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69A4" w:rsidRPr="004E0FB5" w:rsidRDefault="007669A4" w:rsidP="003D0248">
      <w:pPr>
        <w:pStyle w:val="ae"/>
        <w:shd w:val="clear" w:color="auto" w:fill="FFFFFF"/>
        <w:spacing w:before="0" w:beforeAutospacing="0" w:after="0" w:afterAutospacing="0" w:line="252" w:lineRule="auto"/>
        <w:ind w:firstLine="567"/>
        <w:jc w:val="both"/>
        <w:rPr>
          <w:b/>
          <w:lang w:val="az-Latn-AZ"/>
        </w:rPr>
      </w:pPr>
    </w:p>
    <w:p w:rsidR="007669A4" w:rsidRPr="004E0FB5" w:rsidRDefault="007669A4" w:rsidP="003D0248">
      <w:pPr>
        <w:pStyle w:val="ae"/>
        <w:shd w:val="clear" w:color="auto" w:fill="FFFFFF"/>
        <w:spacing w:before="0" w:beforeAutospacing="0" w:after="0" w:afterAutospacing="0" w:line="252" w:lineRule="auto"/>
        <w:ind w:firstLine="567"/>
        <w:jc w:val="both"/>
        <w:rPr>
          <w:b/>
          <w:lang w:val="az-Latn-AZ"/>
        </w:rPr>
      </w:pPr>
    </w:p>
    <w:p w:rsidR="007669A4" w:rsidRPr="004E0FB5" w:rsidRDefault="007669A4" w:rsidP="003D0248">
      <w:pPr>
        <w:pStyle w:val="ae"/>
        <w:shd w:val="clear" w:color="auto" w:fill="FFFFFF"/>
        <w:spacing w:before="0" w:beforeAutospacing="0" w:after="0" w:afterAutospacing="0" w:line="252" w:lineRule="auto"/>
        <w:ind w:firstLine="567"/>
        <w:jc w:val="both"/>
        <w:rPr>
          <w:b/>
          <w:lang w:val="az-Latn-AZ"/>
        </w:rPr>
      </w:pPr>
    </w:p>
    <w:p w:rsidR="005A7092" w:rsidRPr="004E0FB5" w:rsidRDefault="005A7092" w:rsidP="003D0248">
      <w:pPr>
        <w:pStyle w:val="ae"/>
        <w:shd w:val="clear" w:color="auto" w:fill="FFFFFF"/>
        <w:spacing w:before="0" w:beforeAutospacing="0" w:after="0" w:afterAutospacing="0" w:line="252" w:lineRule="auto"/>
        <w:ind w:firstLine="567"/>
        <w:jc w:val="both"/>
        <w:rPr>
          <w:b/>
          <w:lang w:val="az-Latn-AZ"/>
        </w:rPr>
      </w:pPr>
    </w:p>
    <w:p w:rsidR="005A7092" w:rsidRPr="004E0FB5" w:rsidRDefault="005A7092" w:rsidP="003D0248">
      <w:pPr>
        <w:spacing w:after="0" w:line="252" w:lineRule="auto"/>
        <w:ind w:firstLine="567"/>
        <w:jc w:val="both"/>
        <w:rPr>
          <w:rFonts w:ascii="Times New Roman" w:eastAsia="Times New Roman" w:hAnsi="Times New Roman"/>
          <w:b/>
          <w:sz w:val="24"/>
          <w:szCs w:val="24"/>
          <w:lang w:val="az-Latn-AZ" w:eastAsia="ru-RU"/>
        </w:rPr>
      </w:pPr>
      <w:r w:rsidRPr="004E0FB5">
        <w:rPr>
          <w:b/>
          <w:lang w:val="az-Latn-AZ"/>
        </w:rPr>
        <w:br w:type="page"/>
      </w:r>
    </w:p>
    <w:p w:rsidR="007669A4" w:rsidRPr="004176A0" w:rsidRDefault="007669A4" w:rsidP="003D0248">
      <w:pPr>
        <w:pStyle w:val="ae"/>
        <w:shd w:val="clear" w:color="auto" w:fill="FFFFFF"/>
        <w:spacing w:before="0" w:beforeAutospacing="0" w:after="0" w:afterAutospacing="0" w:line="252" w:lineRule="auto"/>
        <w:jc w:val="center"/>
        <w:rPr>
          <w:rFonts w:ascii="Cambria" w:hAnsi="Cambria"/>
          <w:b/>
          <w:lang w:val="az-Latn-AZ"/>
        </w:rPr>
      </w:pPr>
      <w:r w:rsidRPr="004176A0">
        <w:rPr>
          <w:rFonts w:ascii="Cambria" w:hAnsi="Cambria"/>
          <w:b/>
          <w:lang w:val="az-Latn-AZ"/>
        </w:rPr>
        <w:lastRenderedPageBreak/>
        <w:t>AZƏRBAYCAN RESPUBL</w:t>
      </w:r>
      <w:r w:rsidR="001660FE" w:rsidRPr="004176A0">
        <w:rPr>
          <w:rFonts w:ascii="Cambria" w:hAnsi="Cambria"/>
          <w:b/>
          <w:lang w:val="az-Latn-AZ"/>
        </w:rPr>
        <w:t>İ</w:t>
      </w:r>
      <w:r w:rsidRPr="004176A0">
        <w:rPr>
          <w:rFonts w:ascii="Cambria" w:hAnsi="Cambria"/>
          <w:b/>
          <w:lang w:val="az-Latn-AZ"/>
        </w:rPr>
        <w:t>KASI SƏH</w:t>
      </w:r>
      <w:r w:rsidR="001660FE" w:rsidRPr="004176A0">
        <w:rPr>
          <w:rFonts w:ascii="Cambria" w:hAnsi="Cambria"/>
          <w:b/>
          <w:lang w:val="az-Latn-AZ"/>
        </w:rPr>
        <w:t>İ</w:t>
      </w:r>
      <w:r w:rsidRPr="004176A0">
        <w:rPr>
          <w:rFonts w:ascii="Cambria" w:hAnsi="Cambria"/>
          <w:b/>
          <w:lang w:val="az-Latn-AZ"/>
        </w:rPr>
        <w:t>YYƏ NAZ</w:t>
      </w:r>
      <w:r w:rsidR="001660FE" w:rsidRPr="004176A0">
        <w:rPr>
          <w:rFonts w:ascii="Cambria" w:hAnsi="Cambria"/>
          <w:b/>
          <w:lang w:val="az-Latn-AZ"/>
        </w:rPr>
        <w:t>İ</w:t>
      </w:r>
      <w:r w:rsidRPr="004176A0">
        <w:rPr>
          <w:rFonts w:ascii="Cambria" w:hAnsi="Cambria"/>
          <w:b/>
          <w:lang w:val="az-Latn-AZ"/>
        </w:rPr>
        <w:t>RL</w:t>
      </w:r>
      <w:r w:rsidR="001660FE" w:rsidRPr="004176A0">
        <w:rPr>
          <w:rFonts w:ascii="Cambria" w:hAnsi="Cambria"/>
          <w:b/>
          <w:lang w:val="az-Latn-AZ"/>
        </w:rPr>
        <w:t>İ</w:t>
      </w:r>
      <w:r w:rsidRPr="004176A0">
        <w:rPr>
          <w:rFonts w:ascii="Cambria" w:hAnsi="Cambria"/>
          <w:b/>
          <w:lang w:val="az-Latn-AZ"/>
        </w:rPr>
        <w:t>Y</w:t>
      </w:r>
      <w:r w:rsidR="001660FE" w:rsidRPr="004176A0">
        <w:rPr>
          <w:rFonts w:ascii="Cambria" w:hAnsi="Cambria"/>
          <w:b/>
          <w:lang w:val="az-Latn-AZ"/>
        </w:rPr>
        <w:t>İ</w:t>
      </w:r>
    </w:p>
    <w:p w:rsidR="007669A4" w:rsidRPr="008A3863" w:rsidRDefault="00CF1A27" w:rsidP="003D0248">
      <w:pPr>
        <w:pStyle w:val="ae"/>
        <w:shd w:val="clear" w:color="auto" w:fill="FFFFFF"/>
        <w:spacing w:before="0" w:beforeAutospacing="0" w:after="0" w:afterAutospacing="0" w:line="252" w:lineRule="auto"/>
        <w:jc w:val="center"/>
        <w:rPr>
          <w:rFonts w:ascii="Palatino Linotype" w:hAnsi="Palatino Linotype"/>
          <w:b/>
          <w:lang w:val="az-Latn-AZ"/>
        </w:rPr>
      </w:pPr>
      <w:r>
        <w:rPr>
          <w:noProof/>
        </w:rPr>
        <w:pict>
          <v:shapetype id="_x0000_t32" coordsize="21600,21600" o:spt="32" o:oned="t" path="m,l21600,21600e" filled="f">
            <v:path arrowok="t" fillok="f" o:connecttype="none"/>
            <o:lock v:ext="edit" shapetype="t"/>
          </v:shapetype>
          <v:shape id="_x0000_s1026" type="#_x0000_t32" style="position:absolute;left:0;text-align:left;margin-left:22.1pt;margin-top:2.15pt;width:283pt;height:0;z-index:251685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" strokecolor="black [3200]" strokeweight="1.75pt">
            <v:shadow color="#868686"/>
          </v:shape>
        </w:pict>
      </w:r>
    </w:p>
    <w:p w:rsidR="007669A4" w:rsidRPr="008A3863" w:rsidRDefault="007669A4" w:rsidP="003D0248">
      <w:pPr>
        <w:pStyle w:val="ae"/>
        <w:shd w:val="clear" w:color="auto" w:fill="FFFFFF"/>
        <w:spacing w:before="0" w:beforeAutospacing="0" w:after="0" w:afterAutospacing="0" w:line="252" w:lineRule="auto"/>
        <w:jc w:val="center"/>
        <w:rPr>
          <w:rFonts w:ascii="Palatino Linotype" w:hAnsi="Palatino Linotype"/>
          <w:b/>
          <w:lang w:val="az-Latn-AZ"/>
        </w:rPr>
      </w:pPr>
    </w:p>
    <w:p w:rsidR="007669A4" w:rsidRPr="008A3863" w:rsidRDefault="007669A4" w:rsidP="003D0248">
      <w:pPr>
        <w:pStyle w:val="ae"/>
        <w:shd w:val="clear" w:color="auto" w:fill="FFFFFF"/>
        <w:spacing w:before="0" w:beforeAutospacing="0" w:after="0" w:afterAutospacing="0" w:line="252" w:lineRule="auto"/>
        <w:jc w:val="center"/>
        <w:rPr>
          <w:rFonts w:ascii="Palatino Linotype" w:hAnsi="Palatino Linotype"/>
          <w:b/>
          <w:lang w:val="az-Latn-AZ"/>
        </w:rPr>
      </w:pPr>
    </w:p>
    <w:p w:rsidR="007669A4" w:rsidRPr="008A3863" w:rsidRDefault="007669A4" w:rsidP="003D0248">
      <w:pPr>
        <w:pStyle w:val="ae"/>
        <w:shd w:val="clear" w:color="auto" w:fill="FFFFFF"/>
        <w:spacing w:before="0" w:beforeAutospacing="0" w:after="0" w:afterAutospacing="0" w:line="252" w:lineRule="auto"/>
        <w:jc w:val="center"/>
        <w:rPr>
          <w:rFonts w:ascii="Palatino Linotype" w:hAnsi="Palatino Linotype"/>
          <w:b/>
          <w:lang w:val="az-Latn-AZ"/>
        </w:rPr>
      </w:pPr>
    </w:p>
    <w:p w:rsidR="007669A4" w:rsidRDefault="007669A4" w:rsidP="003D0248">
      <w:pPr>
        <w:pStyle w:val="ae"/>
        <w:shd w:val="clear" w:color="auto" w:fill="FFFFFF"/>
        <w:spacing w:before="0" w:beforeAutospacing="0" w:after="0" w:afterAutospacing="0" w:line="252" w:lineRule="auto"/>
        <w:jc w:val="center"/>
        <w:rPr>
          <w:rFonts w:ascii="Palatino Linotype" w:hAnsi="Palatino Linotype"/>
          <w:b/>
          <w:lang w:val="az-Latn-AZ"/>
        </w:rPr>
      </w:pPr>
    </w:p>
    <w:p w:rsidR="0087461F" w:rsidRDefault="0087461F" w:rsidP="003D0248">
      <w:pPr>
        <w:pStyle w:val="ae"/>
        <w:shd w:val="clear" w:color="auto" w:fill="FFFFFF"/>
        <w:spacing w:before="0" w:beforeAutospacing="0" w:after="0" w:afterAutospacing="0" w:line="252" w:lineRule="auto"/>
        <w:jc w:val="center"/>
        <w:rPr>
          <w:rFonts w:ascii="Palatino Linotype" w:hAnsi="Palatino Linotype"/>
          <w:b/>
          <w:lang w:val="az-Latn-AZ"/>
        </w:rPr>
      </w:pPr>
    </w:p>
    <w:p w:rsidR="008A3863" w:rsidRDefault="008A3863" w:rsidP="003D0248">
      <w:pPr>
        <w:pStyle w:val="ae"/>
        <w:shd w:val="clear" w:color="auto" w:fill="FFFFFF"/>
        <w:spacing w:before="0" w:beforeAutospacing="0" w:after="0" w:afterAutospacing="0" w:line="252" w:lineRule="auto"/>
        <w:jc w:val="center"/>
        <w:rPr>
          <w:rFonts w:ascii="Palatino Linotype" w:hAnsi="Palatino Linotype"/>
          <w:b/>
          <w:lang w:val="az-Latn-AZ"/>
        </w:rPr>
      </w:pPr>
    </w:p>
    <w:p w:rsidR="008A3863" w:rsidRDefault="00CF1A27" w:rsidP="003D0248">
      <w:pPr>
        <w:pStyle w:val="ae"/>
        <w:shd w:val="clear" w:color="auto" w:fill="FFFFFF"/>
        <w:spacing w:before="0" w:beforeAutospacing="0" w:after="0" w:afterAutospacing="0" w:line="252" w:lineRule="auto"/>
        <w:jc w:val="center"/>
        <w:rPr>
          <w:rFonts w:ascii="Palatino Linotype" w:hAnsi="Palatino Linotype"/>
          <w:b/>
          <w:lang w:val="az-Latn-AZ"/>
        </w:rPr>
      </w:pPr>
      <w:r>
        <w:rPr>
          <w:rFonts w:ascii="Palatino Linotype" w:hAnsi="Palatino Linotype"/>
          <w:b/>
          <w:noProof/>
        </w:rPr>
        <w:pict>
          <v:group id="Группа 22" o:spid="_x0000_s1046" style="position:absolute;left:0;text-align:left;margin-left:29.8pt;margin-top:16.55pt;width:269.25pt;height:98.25pt;z-index:251694080;mso-width-relative:margin;mso-height-relative:margin" coordsize="25809,9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">
            <v:shape id="_x0000_s1027" type="#_x0000_t32" style="position:absolute;top:477;width:25730;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Iz1MIAAADbAAAADwAAAGRycy9kb3ducmV2LnhtbESPMY/CMAyF95P4D5GR2I4UBoR6BISQ&#10;QAwMXGG5zTSmrWicKglQ/j0eTmKz9Z7f+7xY9a5VDwqx8WxgMs5AEZfeNlwZOJ+233NQMSFbbD2T&#10;gRdFWC0HXwvMrX/yLz2KVCkJ4ZijgTqlLtc6ljU5jGPfEYt29cFhkjVU2gZ8Srhr9TTLZtphw9JQ&#10;Y0ebmspbcXcGLnzdnHd/F18ct6kLJ3uYxt3BmNGwX/+AStSnj/n/em8FX2DlFxlAL9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nIz1MIAAADbAAAADwAAAAAAAAAAAAAA&#10;AAChAgAAZHJzL2Rvd25yZXYueG1sUEsFBgAAAAAEAAQA+QAAAJADAAAAAA==&#10;" strokecolor="black [3200]" strokeweight=".5pt">
              <v:stroke joinstyle="miter"/>
            </v:shape>
            <v:shape id="_x0000_s1028" type="#_x0000_t32" style="position:absolute;left:79;top:8587;width:25730;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T6WT8EAAADbAAAADwAAAGRycy9kb3ducmV2LnhtbERPPW/CMBDdK/EfrEPqVhwYEKQYVEUK&#10;YmBoQ5ZuR3wkUeNzZJsk/fd1JSS2e3qftztMphMDOd9aVrBcJCCIK6tbrhWUl/xtA8IHZI2dZVLw&#10;Sx4O+9nLDlNtR/6ioQi1iCHsU1TQhNCnUvqqIYN+YXviyN2sMxgidLXUDscYbjq5SpK1NNhybGiw&#10;p6yh6qe4GwVXvmXl8ftqi8889O6izyt/PCv1Op8+3kEEmsJT/HCfdJy/hf9f4gFy/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BPpZPwQAAANsAAAAPAAAAAAAAAAAAAAAA&#10;AKECAABkcnMvZG93bnJldi54bWxQSwUGAAAAAAQABAD5AAAAjwMAAAAA&#10;" strokecolor="black [3200]" strokeweight=".5pt">
              <v:stroke joinstyle="miter"/>
            </v:shape>
            <v:shape id="_x0000_s1029" type="#_x0000_t32" style="position:absolute;left:1749;top:9064;width:22581;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j1b7wAAADbAAAADwAAAGRycy9kb3ducmV2LnhtbERPvQrCMBDeBd8hnOCmqR1EqlFEUBwc&#10;tLq4nc3ZFptLSaLWtzeD4Pjx/S9WnWnEi5yvLSuYjBMQxIXVNZcKLuftaAbCB2SNjWVS8CEPq2W/&#10;t8BM2zef6JWHUsQQ9hkqqEJoMyl9UZFBP7YtceTu1hkMEbpSaofvGG4amSbJVBqsOTZU2NKmouKR&#10;P42CG983l931ZvPjNrTurA+p3x2UGg669RxEoC78xT/3XitI4/r4Jf4AufwC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nmj1b7wAAADbAAAADwAAAAAAAAAAAAAAAAChAgAA&#10;ZHJzL2Rvd25yZXYueG1sUEsFBgAAAAAEAAQA+QAAAIoDAAAAAA==&#10;" strokecolor="black [3200]" strokeweight=".5pt">
              <v:stroke joinstyle="miter"/>
            </v:shape>
            <v:shape id="_x0000_s1030" type="#_x0000_t32" style="position:absolute;left:1828;width:22541;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SRQ9MMAAADbAAAADwAAAGRycy9kb3ducmV2LnhtbESPQWvCQBSE70L/w/IKvenGHIqkrlIE&#10;pYccNMmlt2f2mYRm34bdrYn/3hUEj8PMfMOst5PpxZWc7ywrWC4SEMS11R03CqpyP1+B8AFZY2+Z&#10;FNzIw3bzNltjpu3IJ7oWoRERwj5DBW0IQyalr1sy6Bd2II7exTqDIUrXSO1wjHDTyzRJPqXBjuNC&#10;iwPtWqr/in+j4MyXXXX4PdviuA+DK3We+kOu1Mf79P0FItAUXuFn+0crSJfw+BJ/gNzc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EkUPTDAAAA2wAAAA8AAAAAAAAAAAAA&#10;AAAAoQIAAGRycy9kb3ducmV2LnhtbFBLBQYAAAAABAAEAPkAAACRAwAAAAA=&#10;" strokecolor="black [3200]" strokeweight=".5pt">
              <v:stroke joinstyle="miter"/>
            </v:shape>
          </v:group>
        </w:pict>
      </w:r>
    </w:p>
    <w:p w:rsidR="008A3863" w:rsidRPr="008A3863" w:rsidRDefault="008A3863" w:rsidP="003D0248">
      <w:pPr>
        <w:pStyle w:val="ae"/>
        <w:shd w:val="clear" w:color="auto" w:fill="FFFFFF"/>
        <w:spacing w:before="0" w:beforeAutospacing="0" w:after="0" w:afterAutospacing="0" w:line="252" w:lineRule="auto"/>
        <w:jc w:val="center"/>
        <w:rPr>
          <w:rFonts w:ascii="Palatino Linotype" w:hAnsi="Palatino Linotype"/>
          <w:b/>
          <w:lang w:val="az-Latn-AZ"/>
        </w:rPr>
      </w:pPr>
    </w:p>
    <w:p w:rsidR="007669A4" w:rsidRPr="0087461F" w:rsidRDefault="000E3230" w:rsidP="003D0248">
      <w:pPr>
        <w:pStyle w:val="ae"/>
        <w:shd w:val="clear" w:color="auto" w:fill="FFFFFF"/>
        <w:spacing w:before="0" w:beforeAutospacing="0" w:after="0" w:afterAutospacing="0" w:line="252" w:lineRule="auto"/>
        <w:jc w:val="center"/>
        <w:rPr>
          <w:rFonts w:ascii="Hypatia Sans Pro Semibold" w:hAnsi="Hypatia Sans Pro Semibold"/>
          <w:sz w:val="48"/>
          <w:lang w:val="az-Latn-AZ"/>
        </w:rPr>
      </w:pPr>
      <w:r>
        <w:rPr>
          <w:rFonts w:ascii="Hypatia Sans Pro Semibold" w:hAnsi="Hypatia Sans Pro Semibold"/>
          <w:sz w:val="48"/>
          <w:lang w:val="az-Latn-AZ"/>
        </w:rPr>
        <w:t>KLİNİK ONKOLOGİYA</w:t>
      </w:r>
    </w:p>
    <w:p w:rsidR="007669A4" w:rsidRPr="000E3230" w:rsidRDefault="001515DD" w:rsidP="003D0248">
      <w:pPr>
        <w:pStyle w:val="ae"/>
        <w:shd w:val="clear" w:color="auto" w:fill="FFFFFF"/>
        <w:spacing w:before="0" w:beforeAutospacing="0" w:after="0" w:afterAutospacing="0" w:line="252" w:lineRule="auto"/>
        <w:jc w:val="center"/>
        <w:rPr>
          <w:rFonts w:ascii="Hypatia Sans Pro Semibold" w:hAnsi="Hypatia Sans Pro Semibold"/>
          <w:i/>
          <w:lang w:val="az-Latn-AZ"/>
        </w:rPr>
      </w:pPr>
      <w:r>
        <w:rPr>
          <w:rFonts w:ascii="Hypatia Sans Pro Semibold" w:hAnsi="Hypatia Sans Pro Semibold"/>
          <w:i/>
          <w:lang w:val="az-Latn-AZ"/>
        </w:rPr>
        <w:t>üzrə həkimlər üçün ə</w:t>
      </w:r>
      <w:r w:rsidR="00933E84">
        <w:rPr>
          <w:rFonts w:ascii="Hypatia Sans Pro Semibold" w:hAnsi="Hypatia Sans Pro Semibold"/>
          <w:i/>
          <w:lang w:val="az-Latn-AZ"/>
        </w:rPr>
        <w:t>sas</w:t>
      </w:r>
      <w:r w:rsidR="00860663" w:rsidRPr="000E3230">
        <w:rPr>
          <w:rFonts w:ascii="Hypatia Sans Pro Semibold" w:hAnsi="Hypatia Sans Pro Semibold"/>
          <w:i/>
          <w:lang w:val="az-Latn-AZ"/>
        </w:rPr>
        <w:t xml:space="preserve"> rəhbərlik</w:t>
      </w:r>
    </w:p>
    <w:p w:rsidR="00BC75F5" w:rsidRPr="008A3863" w:rsidRDefault="00BC75F5" w:rsidP="003D0248">
      <w:pPr>
        <w:pStyle w:val="ae"/>
        <w:shd w:val="clear" w:color="auto" w:fill="FFFFFF"/>
        <w:spacing w:before="0" w:beforeAutospacing="0" w:after="0" w:afterAutospacing="0" w:line="252" w:lineRule="auto"/>
        <w:jc w:val="center"/>
        <w:rPr>
          <w:rFonts w:ascii="Palatino Linotype" w:hAnsi="Palatino Linotype"/>
          <w:b/>
          <w:lang w:val="az-Latn-AZ"/>
        </w:rPr>
      </w:pPr>
    </w:p>
    <w:p w:rsidR="007669A4" w:rsidRPr="008A3863" w:rsidRDefault="007669A4" w:rsidP="003D0248">
      <w:pPr>
        <w:pStyle w:val="ae"/>
        <w:shd w:val="clear" w:color="auto" w:fill="FFFFFF"/>
        <w:spacing w:before="0" w:beforeAutospacing="0" w:after="0" w:afterAutospacing="0" w:line="252" w:lineRule="auto"/>
        <w:jc w:val="center"/>
        <w:rPr>
          <w:rFonts w:ascii="Palatino Linotype" w:hAnsi="Palatino Linotype"/>
          <w:b/>
          <w:lang w:val="az-Latn-AZ"/>
        </w:rPr>
      </w:pPr>
    </w:p>
    <w:p w:rsidR="007669A4" w:rsidRPr="008A3863" w:rsidRDefault="007669A4" w:rsidP="003D0248">
      <w:pPr>
        <w:pStyle w:val="ae"/>
        <w:shd w:val="clear" w:color="auto" w:fill="FFFFFF"/>
        <w:spacing w:before="0" w:beforeAutospacing="0" w:after="0" w:afterAutospacing="0" w:line="252" w:lineRule="auto"/>
        <w:jc w:val="center"/>
        <w:rPr>
          <w:rFonts w:ascii="Palatino Linotype" w:hAnsi="Palatino Linotype"/>
          <w:b/>
          <w:lang w:val="az-Latn-AZ"/>
        </w:rPr>
      </w:pPr>
    </w:p>
    <w:p w:rsidR="007669A4" w:rsidRPr="008A3863" w:rsidRDefault="007669A4" w:rsidP="003D0248">
      <w:pPr>
        <w:pStyle w:val="ae"/>
        <w:shd w:val="clear" w:color="auto" w:fill="FFFFFF"/>
        <w:spacing w:before="0" w:beforeAutospacing="0" w:after="0" w:afterAutospacing="0" w:line="252" w:lineRule="auto"/>
        <w:jc w:val="center"/>
        <w:rPr>
          <w:rFonts w:ascii="Palatino Linotype" w:hAnsi="Palatino Linotype"/>
          <w:b/>
          <w:lang w:val="az-Latn-AZ"/>
        </w:rPr>
      </w:pPr>
    </w:p>
    <w:p w:rsidR="007669A4" w:rsidRPr="00E60A82" w:rsidRDefault="007669A4" w:rsidP="003D0248">
      <w:pPr>
        <w:pStyle w:val="ae"/>
        <w:shd w:val="clear" w:color="auto" w:fill="FFFFFF"/>
        <w:spacing w:before="0" w:beforeAutospacing="0" w:after="0" w:afterAutospacing="0" w:line="252" w:lineRule="auto"/>
        <w:jc w:val="center"/>
        <w:rPr>
          <w:rFonts w:ascii="Cambria" w:hAnsi="Cambria"/>
          <w:b/>
          <w:i/>
          <w:sz w:val="32"/>
          <w:lang w:val="az-Latn-AZ"/>
        </w:rPr>
      </w:pPr>
    </w:p>
    <w:p w:rsidR="007669A4" w:rsidRPr="008A3863" w:rsidRDefault="007669A4" w:rsidP="003D0248">
      <w:pPr>
        <w:pStyle w:val="ae"/>
        <w:shd w:val="clear" w:color="auto" w:fill="FFFFFF"/>
        <w:spacing w:before="0" w:beforeAutospacing="0" w:after="0" w:afterAutospacing="0" w:line="252" w:lineRule="auto"/>
        <w:jc w:val="center"/>
        <w:rPr>
          <w:rFonts w:ascii="Palatino Linotype" w:hAnsi="Palatino Linotype"/>
          <w:b/>
          <w:lang w:val="az-Latn-AZ"/>
        </w:rPr>
      </w:pPr>
    </w:p>
    <w:p w:rsidR="00E6092E" w:rsidRDefault="00933E84" w:rsidP="003D0248">
      <w:pPr>
        <w:pStyle w:val="ae"/>
        <w:shd w:val="clear" w:color="auto" w:fill="FFFFFF"/>
        <w:spacing w:before="0" w:beforeAutospacing="0" w:after="0" w:afterAutospacing="0" w:line="252" w:lineRule="auto"/>
        <w:jc w:val="center"/>
        <w:rPr>
          <w:rFonts w:ascii="Palatino Linotype" w:hAnsi="Palatino Linotype"/>
          <w:b/>
          <w:lang w:val="az-Latn-AZ"/>
        </w:rPr>
      </w:pPr>
      <w:r>
        <w:rPr>
          <w:rFonts w:ascii="Palatino Linotype" w:hAnsi="Palatino Linotype"/>
          <w:b/>
          <w:lang w:val="az-Latn-AZ"/>
        </w:rPr>
        <w:t xml:space="preserve">Akademik Cəmil ƏLİYEVİN </w:t>
      </w:r>
    </w:p>
    <w:p w:rsidR="00933E84" w:rsidRPr="008A3863" w:rsidRDefault="00933E84" w:rsidP="003D0248">
      <w:pPr>
        <w:pStyle w:val="ae"/>
        <w:shd w:val="clear" w:color="auto" w:fill="FFFFFF"/>
        <w:spacing w:before="0" w:beforeAutospacing="0" w:after="0" w:afterAutospacing="0" w:line="252" w:lineRule="auto"/>
        <w:jc w:val="center"/>
        <w:rPr>
          <w:rFonts w:ascii="Palatino Linotype" w:hAnsi="Palatino Linotype"/>
          <w:b/>
          <w:lang w:val="az-Latn-AZ"/>
        </w:rPr>
      </w:pPr>
      <w:r>
        <w:rPr>
          <w:rFonts w:ascii="Palatino Linotype" w:hAnsi="Palatino Linotype"/>
          <w:b/>
          <w:lang w:val="az-Latn-AZ"/>
        </w:rPr>
        <w:t>ümumi redaktəsi ilə</w:t>
      </w:r>
    </w:p>
    <w:p w:rsidR="007669A4" w:rsidRDefault="007669A4" w:rsidP="003D0248">
      <w:pPr>
        <w:pStyle w:val="ae"/>
        <w:shd w:val="clear" w:color="auto" w:fill="FFFFFF"/>
        <w:spacing w:before="0" w:beforeAutospacing="0" w:after="0" w:afterAutospacing="0" w:line="252" w:lineRule="auto"/>
        <w:jc w:val="center"/>
        <w:rPr>
          <w:rFonts w:ascii="Palatino Linotype" w:hAnsi="Palatino Linotype"/>
          <w:b/>
          <w:lang w:val="az-Latn-AZ"/>
        </w:rPr>
      </w:pPr>
    </w:p>
    <w:p w:rsidR="008A3863" w:rsidRDefault="008A3863" w:rsidP="003D0248">
      <w:pPr>
        <w:pStyle w:val="ae"/>
        <w:shd w:val="clear" w:color="auto" w:fill="FFFFFF"/>
        <w:spacing w:before="0" w:beforeAutospacing="0" w:after="0" w:afterAutospacing="0" w:line="252" w:lineRule="auto"/>
        <w:jc w:val="center"/>
        <w:rPr>
          <w:rFonts w:ascii="Palatino Linotype" w:hAnsi="Palatino Linotype"/>
          <w:b/>
          <w:lang w:val="az-Latn-AZ"/>
        </w:rPr>
      </w:pPr>
    </w:p>
    <w:p w:rsidR="008A3863" w:rsidRDefault="008A3863" w:rsidP="003D0248">
      <w:pPr>
        <w:pStyle w:val="ae"/>
        <w:shd w:val="clear" w:color="auto" w:fill="FFFFFF"/>
        <w:spacing w:before="0" w:beforeAutospacing="0" w:after="0" w:afterAutospacing="0" w:line="252" w:lineRule="auto"/>
        <w:jc w:val="center"/>
        <w:rPr>
          <w:rFonts w:ascii="Palatino Linotype" w:hAnsi="Palatino Linotype"/>
          <w:b/>
          <w:lang w:val="az-Latn-AZ"/>
        </w:rPr>
      </w:pPr>
    </w:p>
    <w:p w:rsidR="008A3863" w:rsidRDefault="008A3863" w:rsidP="003D0248">
      <w:pPr>
        <w:pStyle w:val="ae"/>
        <w:shd w:val="clear" w:color="auto" w:fill="FFFFFF"/>
        <w:spacing w:before="0" w:beforeAutospacing="0" w:after="0" w:afterAutospacing="0" w:line="252" w:lineRule="auto"/>
        <w:jc w:val="center"/>
        <w:rPr>
          <w:rFonts w:ascii="Palatino Linotype" w:hAnsi="Palatino Linotype"/>
          <w:b/>
          <w:lang w:val="az-Latn-AZ"/>
        </w:rPr>
      </w:pPr>
    </w:p>
    <w:p w:rsidR="008A3863" w:rsidRDefault="008A3863" w:rsidP="003D0248">
      <w:pPr>
        <w:pStyle w:val="ae"/>
        <w:shd w:val="clear" w:color="auto" w:fill="FFFFFF"/>
        <w:spacing w:before="0" w:beforeAutospacing="0" w:after="0" w:afterAutospacing="0" w:line="252" w:lineRule="auto"/>
        <w:jc w:val="center"/>
        <w:rPr>
          <w:rFonts w:ascii="Palatino Linotype" w:hAnsi="Palatino Linotype"/>
          <w:b/>
          <w:lang w:val="az-Latn-AZ"/>
        </w:rPr>
      </w:pPr>
    </w:p>
    <w:p w:rsidR="008A3863" w:rsidRPr="008A3863" w:rsidRDefault="008A3863" w:rsidP="003D0248">
      <w:pPr>
        <w:pStyle w:val="ae"/>
        <w:shd w:val="clear" w:color="auto" w:fill="FFFFFF"/>
        <w:spacing w:before="0" w:beforeAutospacing="0" w:after="0" w:afterAutospacing="0" w:line="252" w:lineRule="auto"/>
        <w:jc w:val="center"/>
        <w:rPr>
          <w:rFonts w:ascii="Palatino Linotype" w:hAnsi="Palatino Linotype"/>
          <w:b/>
          <w:lang w:val="az-Latn-AZ"/>
        </w:rPr>
      </w:pPr>
    </w:p>
    <w:p w:rsidR="007669A4" w:rsidRDefault="007669A4" w:rsidP="003D0248">
      <w:pPr>
        <w:pStyle w:val="ae"/>
        <w:shd w:val="clear" w:color="auto" w:fill="FFFFFF"/>
        <w:spacing w:before="0" w:beforeAutospacing="0" w:after="0" w:afterAutospacing="0" w:line="252" w:lineRule="auto"/>
        <w:jc w:val="center"/>
        <w:rPr>
          <w:rFonts w:ascii="Cambria" w:hAnsi="Cambria"/>
          <w:b/>
          <w:lang w:val="az-Latn-AZ"/>
        </w:rPr>
      </w:pPr>
      <w:r w:rsidRPr="00E60A82">
        <w:rPr>
          <w:rFonts w:ascii="Cambria" w:hAnsi="Cambria"/>
          <w:b/>
          <w:lang w:val="az-Latn-AZ"/>
        </w:rPr>
        <w:t xml:space="preserve">BAKI </w:t>
      </w:r>
      <w:r w:rsidR="005A7092" w:rsidRPr="00E60A82">
        <w:rPr>
          <w:rFonts w:ascii="Cambria" w:hAnsi="Cambria"/>
          <w:b/>
          <w:lang w:val="az-Latn-AZ"/>
        </w:rPr>
        <w:t>–</w:t>
      </w:r>
      <w:r w:rsidRPr="00E60A82">
        <w:rPr>
          <w:rFonts w:ascii="Cambria" w:hAnsi="Cambria"/>
          <w:b/>
          <w:lang w:val="az-Latn-AZ"/>
        </w:rPr>
        <w:t xml:space="preserve"> 2025</w:t>
      </w:r>
    </w:p>
    <w:p w:rsidR="000E3230" w:rsidRDefault="000E3230" w:rsidP="003D0248">
      <w:pPr>
        <w:pStyle w:val="ae"/>
        <w:shd w:val="clear" w:color="auto" w:fill="FFFFFF"/>
        <w:spacing w:before="0" w:beforeAutospacing="0" w:after="0" w:afterAutospacing="0" w:line="252" w:lineRule="auto"/>
        <w:jc w:val="center"/>
        <w:rPr>
          <w:rFonts w:ascii="Cambria" w:hAnsi="Cambria"/>
          <w:b/>
          <w:lang w:val="az-Latn-AZ"/>
        </w:rPr>
      </w:pPr>
    </w:p>
    <w:p w:rsidR="007D2403" w:rsidRPr="00E60A82" w:rsidRDefault="007D2403" w:rsidP="003D0248">
      <w:pPr>
        <w:pStyle w:val="ae"/>
        <w:shd w:val="clear" w:color="auto" w:fill="FFFFFF"/>
        <w:spacing w:before="0" w:beforeAutospacing="0" w:after="0" w:afterAutospacing="0" w:line="252" w:lineRule="auto"/>
        <w:jc w:val="center"/>
        <w:rPr>
          <w:rFonts w:ascii="Cambria" w:hAnsi="Cambria"/>
          <w:b/>
          <w:lang w:val="az-Latn-AZ"/>
        </w:rPr>
      </w:pPr>
    </w:p>
    <w:p w:rsidR="0010466C" w:rsidRPr="00167DCD" w:rsidRDefault="0010466C" w:rsidP="003D0248">
      <w:pPr>
        <w:pStyle w:val="ae"/>
        <w:shd w:val="clear" w:color="auto" w:fill="FFFFFF"/>
        <w:spacing w:before="0" w:beforeAutospacing="0" w:after="0" w:afterAutospacing="0" w:line="252" w:lineRule="auto"/>
        <w:jc w:val="center"/>
        <w:rPr>
          <w:rFonts w:ascii="Cambria" w:hAnsi="Cambria"/>
          <w:i/>
          <w:sz w:val="20"/>
          <w:szCs w:val="22"/>
          <w:lang w:val="az-Latn-AZ"/>
        </w:rPr>
      </w:pPr>
      <w:r w:rsidRPr="00167DCD">
        <w:rPr>
          <w:rFonts w:ascii="Cambria" w:hAnsi="Cambria"/>
          <w:i/>
          <w:sz w:val="20"/>
          <w:szCs w:val="22"/>
          <w:lang w:val="az-Latn-AZ"/>
        </w:rPr>
        <w:t>Akademi</w:t>
      </w:r>
      <w:r w:rsidR="006C4E85">
        <w:rPr>
          <w:rFonts w:ascii="Cambria" w:hAnsi="Cambria"/>
          <w:i/>
          <w:sz w:val="20"/>
          <w:szCs w:val="22"/>
          <w:lang w:val="az-Latn-AZ"/>
        </w:rPr>
        <w:t xml:space="preserve">k Cəmil ƏLİYEVİN </w:t>
      </w:r>
      <w:r w:rsidR="00FA2917" w:rsidRPr="00167DCD">
        <w:rPr>
          <w:rFonts w:ascii="Cambria" w:hAnsi="Cambria"/>
          <w:i/>
          <w:sz w:val="20"/>
          <w:szCs w:val="22"/>
          <w:lang w:val="az-Latn-AZ"/>
        </w:rPr>
        <w:t xml:space="preserve"> rəhbərliyi ilə</w:t>
      </w:r>
    </w:p>
    <w:p w:rsidR="0010466C" w:rsidRPr="00167DCD" w:rsidRDefault="00A855C5" w:rsidP="003D0248">
      <w:pPr>
        <w:pStyle w:val="ae"/>
        <w:shd w:val="clear" w:color="auto" w:fill="FFFFFF"/>
        <w:spacing w:before="0" w:beforeAutospacing="0" w:after="0" w:afterAutospacing="0" w:line="252" w:lineRule="auto"/>
        <w:jc w:val="center"/>
        <w:rPr>
          <w:rFonts w:ascii="Cambria" w:hAnsi="Cambria"/>
          <w:i/>
          <w:sz w:val="20"/>
          <w:szCs w:val="22"/>
          <w:lang w:val="az-Latn-AZ"/>
        </w:rPr>
      </w:pPr>
      <w:r w:rsidRPr="00167DCD">
        <w:rPr>
          <w:rFonts w:ascii="Cambria" w:hAnsi="Cambria"/>
          <w:i/>
          <w:sz w:val="20"/>
          <w:szCs w:val="22"/>
          <w:lang w:val="az-Latn-AZ"/>
        </w:rPr>
        <w:t>müəlliflər qrupu</w:t>
      </w:r>
      <w:r w:rsidR="00FA2917" w:rsidRPr="00167DCD">
        <w:rPr>
          <w:rFonts w:ascii="Cambria" w:hAnsi="Cambria"/>
          <w:i/>
          <w:sz w:val="20"/>
          <w:szCs w:val="22"/>
          <w:lang w:val="az-Latn-AZ"/>
        </w:rPr>
        <w:t xml:space="preserve"> tərəfindən hazırlanmışdır.</w:t>
      </w:r>
    </w:p>
    <w:p w:rsidR="00A855C5" w:rsidRPr="00167DCD" w:rsidRDefault="00A855C5" w:rsidP="003D0248">
      <w:pPr>
        <w:pStyle w:val="ae"/>
        <w:shd w:val="clear" w:color="auto" w:fill="FFFFFF"/>
        <w:spacing w:before="0" w:beforeAutospacing="0" w:after="0" w:afterAutospacing="0" w:line="252" w:lineRule="auto"/>
        <w:ind w:firstLine="567"/>
        <w:jc w:val="both"/>
        <w:rPr>
          <w:rFonts w:ascii="Cambria" w:hAnsi="Cambria"/>
          <w:b/>
          <w:sz w:val="20"/>
          <w:szCs w:val="22"/>
          <w:lang w:val="az-Latn-AZ"/>
        </w:rPr>
      </w:pPr>
    </w:p>
    <w:p w:rsidR="00882119" w:rsidRPr="00167DCD" w:rsidRDefault="00882119" w:rsidP="003D0248">
      <w:pPr>
        <w:pStyle w:val="ae"/>
        <w:shd w:val="clear" w:color="auto" w:fill="FFFFFF"/>
        <w:spacing w:before="0" w:beforeAutospacing="0" w:after="0" w:afterAutospacing="0" w:line="252" w:lineRule="auto"/>
        <w:ind w:firstLine="567"/>
        <w:jc w:val="both"/>
        <w:rPr>
          <w:rFonts w:ascii="Cambria" w:hAnsi="Cambria"/>
          <w:b/>
          <w:sz w:val="20"/>
          <w:szCs w:val="22"/>
          <w:lang w:val="az-Latn-AZ"/>
        </w:rPr>
      </w:pPr>
    </w:p>
    <w:p w:rsidR="0010466C" w:rsidRPr="00167DCD" w:rsidRDefault="000E3230" w:rsidP="000E3230">
      <w:pPr>
        <w:pStyle w:val="ae"/>
        <w:shd w:val="clear" w:color="auto" w:fill="FFFFFF"/>
        <w:spacing w:before="0" w:beforeAutospacing="0" w:after="0" w:afterAutospacing="0" w:line="252" w:lineRule="auto"/>
        <w:ind w:firstLine="426"/>
        <w:rPr>
          <w:rFonts w:ascii="Cambria" w:hAnsi="Cambria"/>
          <w:b/>
          <w:sz w:val="20"/>
          <w:szCs w:val="22"/>
          <w:lang w:val="az-Latn-AZ"/>
        </w:rPr>
      </w:pPr>
      <w:r>
        <w:rPr>
          <w:rFonts w:ascii="Cambria" w:hAnsi="Cambria"/>
          <w:b/>
          <w:sz w:val="20"/>
          <w:szCs w:val="22"/>
          <w:lang w:val="az-Latn-AZ"/>
        </w:rPr>
        <w:t xml:space="preserve">                           </w:t>
      </w:r>
      <w:r w:rsidR="0010466C" w:rsidRPr="00167DCD">
        <w:rPr>
          <w:rFonts w:ascii="Cambria" w:hAnsi="Cambria"/>
          <w:b/>
          <w:sz w:val="20"/>
          <w:szCs w:val="22"/>
          <w:lang w:val="az-Latn-AZ"/>
        </w:rPr>
        <w:t xml:space="preserve">Müəlliflər </w:t>
      </w:r>
      <w:r w:rsidR="00A855C5" w:rsidRPr="00167DCD">
        <w:rPr>
          <w:rFonts w:ascii="Cambria" w:hAnsi="Cambria"/>
          <w:b/>
          <w:sz w:val="20"/>
          <w:szCs w:val="22"/>
          <w:lang w:val="az-Latn-AZ"/>
        </w:rPr>
        <w:t>qrupu</w:t>
      </w:r>
    </w:p>
    <w:p w:rsidR="0010466C" w:rsidRPr="00167DCD" w:rsidRDefault="0010466C" w:rsidP="0054014A">
      <w:pPr>
        <w:pStyle w:val="ae"/>
        <w:numPr>
          <w:ilvl w:val="0"/>
          <w:numId w:val="43"/>
        </w:numPr>
        <w:shd w:val="clear" w:color="auto" w:fill="FFFFFF"/>
        <w:tabs>
          <w:tab w:val="left" w:pos="284"/>
        </w:tabs>
        <w:spacing w:before="0" w:beforeAutospacing="0" w:after="0" w:afterAutospacing="0" w:line="360" w:lineRule="auto"/>
        <w:ind w:left="426" w:hanging="284"/>
        <w:jc w:val="both"/>
        <w:rPr>
          <w:rFonts w:ascii="Cambria" w:hAnsi="Cambria"/>
          <w:sz w:val="20"/>
          <w:szCs w:val="22"/>
          <w:lang w:val="az-Latn-AZ"/>
        </w:rPr>
      </w:pPr>
      <w:r w:rsidRPr="00167DCD">
        <w:rPr>
          <w:rFonts w:ascii="Cambria" w:hAnsi="Cambria"/>
          <w:b/>
          <w:sz w:val="20"/>
          <w:szCs w:val="22"/>
          <w:lang w:val="az-Latn-AZ"/>
        </w:rPr>
        <w:t>Əliyev Azər Rafiq oğlu</w:t>
      </w:r>
      <w:r w:rsidR="008A3863" w:rsidRPr="00167DCD">
        <w:rPr>
          <w:rFonts w:ascii="Cambria" w:hAnsi="Cambria"/>
          <w:sz w:val="20"/>
          <w:szCs w:val="22"/>
          <w:lang w:val="az-Latn-AZ"/>
        </w:rPr>
        <w:t xml:space="preserve"> –</w:t>
      </w:r>
      <w:r w:rsidRPr="00167DCD">
        <w:rPr>
          <w:rFonts w:ascii="Cambria" w:hAnsi="Cambria"/>
          <w:sz w:val="20"/>
          <w:szCs w:val="22"/>
          <w:lang w:val="az-Latn-AZ"/>
        </w:rPr>
        <w:t xml:space="preserve"> </w:t>
      </w:r>
      <w:r w:rsidRPr="00167DCD">
        <w:rPr>
          <w:rFonts w:ascii="Cambria" w:hAnsi="Cambria"/>
          <w:i/>
          <w:sz w:val="20"/>
          <w:szCs w:val="22"/>
          <w:lang w:val="az-Latn-AZ"/>
        </w:rPr>
        <w:t>tibb elmləri doktoru</w:t>
      </w:r>
    </w:p>
    <w:p w:rsidR="0010466C" w:rsidRPr="00167DCD" w:rsidRDefault="0010466C" w:rsidP="0054014A">
      <w:pPr>
        <w:pStyle w:val="ae"/>
        <w:numPr>
          <w:ilvl w:val="0"/>
          <w:numId w:val="43"/>
        </w:numPr>
        <w:shd w:val="clear" w:color="auto" w:fill="FFFFFF"/>
        <w:tabs>
          <w:tab w:val="left" w:pos="284"/>
        </w:tabs>
        <w:spacing w:before="0" w:beforeAutospacing="0" w:after="0" w:afterAutospacing="0" w:line="360" w:lineRule="auto"/>
        <w:ind w:left="426" w:hanging="284"/>
        <w:jc w:val="both"/>
        <w:rPr>
          <w:rFonts w:ascii="Cambria" w:hAnsi="Cambria"/>
          <w:sz w:val="20"/>
          <w:szCs w:val="22"/>
          <w:lang w:val="az-Latn-AZ"/>
        </w:rPr>
      </w:pPr>
      <w:r w:rsidRPr="00167DCD">
        <w:rPr>
          <w:rFonts w:ascii="Cambria" w:hAnsi="Cambria"/>
          <w:b/>
          <w:sz w:val="20"/>
          <w:szCs w:val="22"/>
          <w:lang w:val="az-Latn-AZ"/>
        </w:rPr>
        <w:t>Əliyev Cəmil Əziz oğlu</w:t>
      </w:r>
      <w:r w:rsidR="008A3863" w:rsidRPr="00167DCD">
        <w:rPr>
          <w:rFonts w:ascii="Cambria" w:hAnsi="Cambria"/>
          <w:sz w:val="20"/>
          <w:szCs w:val="22"/>
          <w:lang w:val="az-Latn-AZ"/>
        </w:rPr>
        <w:t xml:space="preserve"> –</w:t>
      </w:r>
      <w:r w:rsidRPr="00167DCD">
        <w:rPr>
          <w:rFonts w:ascii="Cambria" w:hAnsi="Cambria"/>
          <w:sz w:val="20"/>
          <w:szCs w:val="22"/>
          <w:lang w:val="az-Latn-AZ"/>
        </w:rPr>
        <w:t xml:space="preserve"> </w:t>
      </w:r>
      <w:r w:rsidRPr="00167DCD">
        <w:rPr>
          <w:rFonts w:ascii="Cambria" w:hAnsi="Cambria"/>
          <w:i/>
          <w:sz w:val="20"/>
          <w:szCs w:val="22"/>
          <w:lang w:val="az-Latn-AZ"/>
        </w:rPr>
        <w:t>tibb elmləri doktoru, akademik</w:t>
      </w:r>
    </w:p>
    <w:p w:rsidR="00BC75F5" w:rsidRPr="00167DCD" w:rsidRDefault="008A3863" w:rsidP="0054014A">
      <w:pPr>
        <w:pStyle w:val="ae"/>
        <w:numPr>
          <w:ilvl w:val="0"/>
          <w:numId w:val="43"/>
        </w:numPr>
        <w:shd w:val="clear" w:color="auto" w:fill="FFFFFF"/>
        <w:tabs>
          <w:tab w:val="left" w:pos="284"/>
        </w:tabs>
        <w:spacing w:before="0" w:beforeAutospacing="0" w:after="0" w:afterAutospacing="0" w:line="360" w:lineRule="auto"/>
        <w:ind w:left="426" w:hanging="284"/>
        <w:jc w:val="both"/>
        <w:rPr>
          <w:rFonts w:ascii="Cambria" w:hAnsi="Cambria"/>
          <w:sz w:val="20"/>
          <w:szCs w:val="22"/>
          <w:lang w:val="az-Latn-AZ"/>
        </w:rPr>
      </w:pPr>
      <w:r w:rsidRPr="00167DCD">
        <w:rPr>
          <w:rFonts w:ascii="Cambria" w:hAnsi="Cambria"/>
          <w:b/>
          <w:sz w:val="20"/>
          <w:szCs w:val="22"/>
          <w:lang w:val="az-Latn-AZ"/>
        </w:rPr>
        <w:t>Əliyev Əziz Cəmil oğlu</w:t>
      </w:r>
      <w:r w:rsidRPr="00167DCD">
        <w:rPr>
          <w:rFonts w:ascii="Cambria" w:hAnsi="Cambria"/>
          <w:sz w:val="20"/>
          <w:szCs w:val="22"/>
          <w:lang w:val="az-Latn-AZ"/>
        </w:rPr>
        <w:t xml:space="preserve"> –</w:t>
      </w:r>
      <w:r w:rsidR="0010466C" w:rsidRPr="00167DCD">
        <w:rPr>
          <w:rFonts w:ascii="Cambria" w:hAnsi="Cambria"/>
          <w:sz w:val="20"/>
          <w:szCs w:val="22"/>
          <w:lang w:val="az-Latn-AZ"/>
        </w:rPr>
        <w:t xml:space="preserve"> </w:t>
      </w:r>
      <w:r w:rsidR="0010466C" w:rsidRPr="00167DCD">
        <w:rPr>
          <w:rFonts w:ascii="Cambria" w:hAnsi="Cambria"/>
          <w:i/>
          <w:sz w:val="20"/>
          <w:szCs w:val="22"/>
          <w:lang w:val="az-Latn-AZ"/>
        </w:rPr>
        <w:t>tibb elmləri doktoru, professor</w:t>
      </w:r>
    </w:p>
    <w:p w:rsidR="0010466C" w:rsidRPr="00167DCD" w:rsidRDefault="00882119" w:rsidP="0054014A">
      <w:pPr>
        <w:pStyle w:val="ae"/>
        <w:numPr>
          <w:ilvl w:val="0"/>
          <w:numId w:val="43"/>
        </w:numPr>
        <w:shd w:val="clear" w:color="auto" w:fill="FFFFFF"/>
        <w:tabs>
          <w:tab w:val="left" w:pos="284"/>
        </w:tabs>
        <w:spacing w:before="0" w:beforeAutospacing="0" w:after="0" w:afterAutospacing="0" w:line="360" w:lineRule="auto"/>
        <w:ind w:left="426" w:hanging="284"/>
        <w:jc w:val="both"/>
        <w:rPr>
          <w:rFonts w:ascii="Cambria" w:hAnsi="Cambria"/>
          <w:sz w:val="20"/>
          <w:szCs w:val="22"/>
          <w:lang w:val="az-Latn-AZ"/>
        </w:rPr>
      </w:pPr>
      <w:r w:rsidRPr="00167DCD">
        <w:rPr>
          <w:rFonts w:ascii="Cambria" w:hAnsi="Cambria"/>
          <w:b/>
          <w:sz w:val="20"/>
          <w:szCs w:val="22"/>
          <w:lang w:val="az-Latn-AZ"/>
        </w:rPr>
        <w:t>İsmayılzadə R</w:t>
      </w:r>
      <w:r w:rsidR="0010466C" w:rsidRPr="00167DCD">
        <w:rPr>
          <w:rFonts w:ascii="Cambria" w:hAnsi="Cambria"/>
          <w:b/>
          <w:sz w:val="20"/>
          <w:szCs w:val="22"/>
          <w:lang w:val="az-Latn-AZ"/>
        </w:rPr>
        <w:t>eyman Sadiq oğlu</w:t>
      </w:r>
      <w:r w:rsidR="008A3863" w:rsidRPr="00167DCD">
        <w:rPr>
          <w:rFonts w:ascii="Cambria" w:hAnsi="Cambria"/>
          <w:sz w:val="20"/>
          <w:szCs w:val="22"/>
          <w:lang w:val="az-Latn-AZ"/>
        </w:rPr>
        <w:t xml:space="preserve"> –</w:t>
      </w:r>
      <w:r w:rsidR="0010466C" w:rsidRPr="00167DCD">
        <w:rPr>
          <w:rFonts w:ascii="Cambria" w:hAnsi="Cambria"/>
          <w:sz w:val="20"/>
          <w:szCs w:val="22"/>
          <w:lang w:val="az-Latn-AZ"/>
        </w:rPr>
        <w:t xml:space="preserve"> </w:t>
      </w:r>
      <w:r w:rsidR="0010466C" w:rsidRPr="00167DCD">
        <w:rPr>
          <w:rFonts w:ascii="Cambria" w:hAnsi="Cambria"/>
          <w:i/>
          <w:sz w:val="20"/>
          <w:szCs w:val="22"/>
          <w:lang w:val="az-Latn-AZ"/>
        </w:rPr>
        <w:t>tibb elmləri doktoru, professor</w:t>
      </w:r>
    </w:p>
    <w:p w:rsidR="00BC75F5" w:rsidRPr="00167DCD" w:rsidRDefault="00BC75F5" w:rsidP="0054014A">
      <w:pPr>
        <w:pStyle w:val="ae"/>
        <w:numPr>
          <w:ilvl w:val="0"/>
          <w:numId w:val="43"/>
        </w:numPr>
        <w:shd w:val="clear" w:color="auto" w:fill="FFFFFF"/>
        <w:tabs>
          <w:tab w:val="left" w:pos="284"/>
        </w:tabs>
        <w:spacing w:before="0" w:beforeAutospacing="0" w:after="0" w:afterAutospacing="0" w:line="360" w:lineRule="auto"/>
        <w:ind w:left="426" w:hanging="284"/>
        <w:jc w:val="both"/>
        <w:rPr>
          <w:rFonts w:ascii="Cambria" w:hAnsi="Cambria"/>
          <w:sz w:val="20"/>
          <w:szCs w:val="22"/>
          <w:lang w:val="az-Latn-AZ"/>
        </w:rPr>
      </w:pPr>
      <w:r w:rsidRPr="00167DCD">
        <w:rPr>
          <w:rFonts w:ascii="Cambria" w:hAnsi="Cambria"/>
          <w:b/>
          <w:sz w:val="20"/>
          <w:szCs w:val="22"/>
          <w:lang w:val="az-Latn-AZ"/>
        </w:rPr>
        <w:t>Kərimov Əflatun Xudkar oğlu</w:t>
      </w:r>
      <w:r w:rsidR="008A3863" w:rsidRPr="00167DCD">
        <w:rPr>
          <w:rFonts w:ascii="Cambria" w:hAnsi="Cambria"/>
          <w:sz w:val="20"/>
          <w:szCs w:val="22"/>
          <w:lang w:val="az-Latn-AZ"/>
        </w:rPr>
        <w:t xml:space="preserve"> –</w:t>
      </w:r>
      <w:r w:rsidRPr="00167DCD">
        <w:rPr>
          <w:rFonts w:ascii="Cambria" w:hAnsi="Cambria"/>
          <w:sz w:val="20"/>
          <w:szCs w:val="22"/>
          <w:lang w:val="az-Latn-AZ"/>
        </w:rPr>
        <w:t xml:space="preserve"> </w:t>
      </w:r>
      <w:r w:rsidRPr="00167DCD">
        <w:rPr>
          <w:rFonts w:ascii="Cambria" w:hAnsi="Cambria"/>
          <w:i/>
          <w:sz w:val="20"/>
          <w:szCs w:val="22"/>
          <w:lang w:val="az-Latn-AZ"/>
        </w:rPr>
        <w:t>tibb elmləri doktoru, professor</w:t>
      </w:r>
    </w:p>
    <w:p w:rsidR="00BC75F5" w:rsidRPr="00167DCD" w:rsidRDefault="00BC75F5" w:rsidP="0054014A">
      <w:pPr>
        <w:pStyle w:val="ae"/>
        <w:numPr>
          <w:ilvl w:val="0"/>
          <w:numId w:val="43"/>
        </w:numPr>
        <w:shd w:val="clear" w:color="auto" w:fill="FFFFFF"/>
        <w:tabs>
          <w:tab w:val="left" w:pos="284"/>
        </w:tabs>
        <w:spacing w:before="0" w:beforeAutospacing="0" w:after="0" w:afterAutospacing="0" w:line="360" w:lineRule="auto"/>
        <w:ind w:left="426" w:hanging="284"/>
        <w:jc w:val="both"/>
        <w:rPr>
          <w:rFonts w:ascii="Cambria" w:hAnsi="Cambria"/>
          <w:sz w:val="20"/>
          <w:szCs w:val="22"/>
          <w:lang w:val="az-Latn-AZ"/>
        </w:rPr>
      </w:pPr>
      <w:r w:rsidRPr="00167DCD">
        <w:rPr>
          <w:rFonts w:ascii="Cambria" w:hAnsi="Cambria"/>
          <w:b/>
          <w:sz w:val="20"/>
          <w:szCs w:val="22"/>
          <w:lang w:val="az-Latn-AZ"/>
        </w:rPr>
        <w:t>Məmmədov Murad Qiyas oğlu</w:t>
      </w:r>
      <w:r w:rsidR="008A3863" w:rsidRPr="00167DCD">
        <w:rPr>
          <w:rFonts w:ascii="Cambria" w:hAnsi="Cambria"/>
          <w:sz w:val="20"/>
          <w:szCs w:val="22"/>
          <w:lang w:val="az-Latn-AZ"/>
        </w:rPr>
        <w:t xml:space="preserve"> –</w:t>
      </w:r>
      <w:r w:rsidRPr="00167DCD">
        <w:rPr>
          <w:rFonts w:ascii="Cambria" w:hAnsi="Cambria"/>
          <w:sz w:val="20"/>
          <w:szCs w:val="22"/>
          <w:lang w:val="az-Latn-AZ"/>
        </w:rPr>
        <w:t xml:space="preserve"> </w:t>
      </w:r>
      <w:r w:rsidRPr="00167DCD">
        <w:rPr>
          <w:rFonts w:ascii="Cambria" w:hAnsi="Cambria"/>
          <w:i/>
          <w:sz w:val="20"/>
          <w:szCs w:val="22"/>
          <w:lang w:val="az-Latn-AZ"/>
        </w:rPr>
        <w:t>tibb elmləri doktoru, professor</w:t>
      </w:r>
    </w:p>
    <w:p w:rsidR="00BC75F5" w:rsidRPr="00167DCD" w:rsidRDefault="00BC75F5" w:rsidP="0054014A">
      <w:pPr>
        <w:pStyle w:val="ae"/>
        <w:numPr>
          <w:ilvl w:val="0"/>
          <w:numId w:val="43"/>
        </w:numPr>
        <w:shd w:val="clear" w:color="auto" w:fill="FFFFFF"/>
        <w:tabs>
          <w:tab w:val="left" w:pos="284"/>
        </w:tabs>
        <w:spacing w:before="0" w:beforeAutospacing="0" w:after="0" w:afterAutospacing="0" w:line="360" w:lineRule="auto"/>
        <w:ind w:left="426" w:hanging="284"/>
        <w:jc w:val="both"/>
        <w:rPr>
          <w:rFonts w:ascii="Cambria" w:hAnsi="Cambria"/>
          <w:sz w:val="20"/>
          <w:szCs w:val="22"/>
          <w:lang w:val="az-Latn-AZ"/>
        </w:rPr>
      </w:pPr>
      <w:r w:rsidRPr="00167DCD">
        <w:rPr>
          <w:rFonts w:ascii="Cambria" w:hAnsi="Cambria"/>
          <w:b/>
          <w:sz w:val="20"/>
          <w:szCs w:val="22"/>
          <w:lang w:val="az-Latn-AZ"/>
        </w:rPr>
        <w:t>Mərdanlı Fuad Əliövsət oğlu</w:t>
      </w:r>
      <w:r w:rsidR="008A3863" w:rsidRPr="00167DCD">
        <w:rPr>
          <w:rFonts w:ascii="Cambria" w:hAnsi="Cambria"/>
          <w:sz w:val="20"/>
          <w:szCs w:val="22"/>
          <w:lang w:val="az-Latn-AZ"/>
        </w:rPr>
        <w:t xml:space="preserve"> –</w:t>
      </w:r>
      <w:r w:rsidRPr="00167DCD">
        <w:rPr>
          <w:rFonts w:ascii="Cambria" w:hAnsi="Cambria"/>
          <w:sz w:val="20"/>
          <w:szCs w:val="22"/>
          <w:lang w:val="az-Latn-AZ"/>
        </w:rPr>
        <w:t xml:space="preserve"> </w:t>
      </w:r>
      <w:r w:rsidRPr="00167DCD">
        <w:rPr>
          <w:rFonts w:ascii="Cambria" w:hAnsi="Cambria"/>
          <w:i/>
          <w:sz w:val="20"/>
          <w:szCs w:val="22"/>
          <w:lang w:val="az-Latn-AZ"/>
        </w:rPr>
        <w:t>tibb elmləri doktoru, professor</w:t>
      </w:r>
    </w:p>
    <w:p w:rsidR="00BC75F5" w:rsidRPr="00167DCD" w:rsidRDefault="00BC75F5" w:rsidP="0054014A">
      <w:pPr>
        <w:pStyle w:val="ae"/>
        <w:numPr>
          <w:ilvl w:val="0"/>
          <w:numId w:val="43"/>
        </w:numPr>
        <w:shd w:val="clear" w:color="auto" w:fill="FFFFFF"/>
        <w:tabs>
          <w:tab w:val="left" w:pos="284"/>
        </w:tabs>
        <w:spacing w:before="0" w:beforeAutospacing="0" w:after="0" w:afterAutospacing="0" w:line="360" w:lineRule="auto"/>
        <w:ind w:left="426" w:hanging="284"/>
        <w:jc w:val="both"/>
        <w:rPr>
          <w:rFonts w:ascii="Cambria" w:hAnsi="Cambria"/>
          <w:sz w:val="20"/>
          <w:szCs w:val="22"/>
          <w:lang w:val="az-Latn-AZ"/>
        </w:rPr>
      </w:pPr>
      <w:r w:rsidRPr="00167DCD">
        <w:rPr>
          <w:rFonts w:ascii="Cambria" w:hAnsi="Cambria"/>
          <w:b/>
          <w:sz w:val="20"/>
          <w:szCs w:val="22"/>
          <w:lang w:val="az-Latn-AZ"/>
        </w:rPr>
        <w:t>Qiyasbəyli Sevinc Ramiz qızı</w:t>
      </w:r>
      <w:r w:rsidR="008A3863" w:rsidRPr="00167DCD">
        <w:rPr>
          <w:rFonts w:ascii="Cambria" w:hAnsi="Cambria"/>
          <w:sz w:val="20"/>
          <w:szCs w:val="22"/>
          <w:lang w:val="az-Latn-AZ"/>
        </w:rPr>
        <w:t xml:space="preserve"> –</w:t>
      </w:r>
      <w:r w:rsidRPr="00167DCD">
        <w:rPr>
          <w:rFonts w:ascii="Cambria" w:hAnsi="Cambria"/>
          <w:sz w:val="20"/>
          <w:szCs w:val="22"/>
          <w:lang w:val="az-Latn-AZ"/>
        </w:rPr>
        <w:t xml:space="preserve"> </w:t>
      </w:r>
      <w:r w:rsidRPr="00167DCD">
        <w:rPr>
          <w:rFonts w:ascii="Cambria" w:hAnsi="Cambria"/>
          <w:i/>
          <w:sz w:val="20"/>
          <w:szCs w:val="22"/>
          <w:lang w:val="az-Latn-AZ"/>
        </w:rPr>
        <w:t>tibb elmləri doktoru, professor</w:t>
      </w:r>
    </w:p>
    <w:p w:rsidR="00BC75F5" w:rsidRPr="00167DCD" w:rsidRDefault="00BC75F5" w:rsidP="0054014A">
      <w:pPr>
        <w:pStyle w:val="ae"/>
        <w:numPr>
          <w:ilvl w:val="0"/>
          <w:numId w:val="43"/>
        </w:numPr>
        <w:shd w:val="clear" w:color="auto" w:fill="FFFFFF"/>
        <w:tabs>
          <w:tab w:val="left" w:pos="284"/>
        </w:tabs>
        <w:spacing w:before="0" w:beforeAutospacing="0" w:after="0" w:afterAutospacing="0" w:line="360" w:lineRule="auto"/>
        <w:ind w:left="426" w:hanging="284"/>
        <w:jc w:val="both"/>
        <w:rPr>
          <w:rFonts w:ascii="Cambria" w:hAnsi="Cambria"/>
          <w:sz w:val="20"/>
          <w:szCs w:val="22"/>
          <w:lang w:val="az-Latn-AZ"/>
        </w:rPr>
      </w:pPr>
      <w:r w:rsidRPr="00167DCD">
        <w:rPr>
          <w:rFonts w:ascii="Cambria" w:hAnsi="Cambria"/>
          <w:b/>
          <w:sz w:val="20"/>
          <w:szCs w:val="22"/>
          <w:lang w:val="az-Latn-AZ"/>
        </w:rPr>
        <w:t>Quliyev Fuad Ədalət oğlu</w:t>
      </w:r>
      <w:r w:rsidR="008A3863" w:rsidRPr="00167DCD">
        <w:rPr>
          <w:rFonts w:ascii="Cambria" w:hAnsi="Cambria"/>
          <w:sz w:val="20"/>
          <w:szCs w:val="22"/>
          <w:lang w:val="az-Latn-AZ"/>
        </w:rPr>
        <w:t xml:space="preserve"> –</w:t>
      </w:r>
      <w:r w:rsidRPr="00167DCD">
        <w:rPr>
          <w:rFonts w:ascii="Cambria" w:hAnsi="Cambria"/>
          <w:sz w:val="20"/>
          <w:szCs w:val="22"/>
          <w:lang w:val="az-Latn-AZ"/>
        </w:rPr>
        <w:t xml:space="preserve"> </w:t>
      </w:r>
      <w:r w:rsidRPr="00167DCD">
        <w:rPr>
          <w:rFonts w:ascii="Cambria" w:hAnsi="Cambria"/>
          <w:i/>
          <w:sz w:val="20"/>
          <w:szCs w:val="22"/>
          <w:lang w:val="az-Latn-AZ"/>
        </w:rPr>
        <w:t>tibb elmləri doktoru</w:t>
      </w:r>
    </w:p>
    <w:p w:rsidR="00BC75F5" w:rsidRPr="00167DCD" w:rsidRDefault="00ED3D33" w:rsidP="0054014A">
      <w:pPr>
        <w:pStyle w:val="ae"/>
        <w:numPr>
          <w:ilvl w:val="0"/>
          <w:numId w:val="43"/>
        </w:numPr>
        <w:shd w:val="clear" w:color="auto" w:fill="FFFFFF"/>
        <w:tabs>
          <w:tab w:val="left" w:pos="284"/>
          <w:tab w:val="left" w:pos="567"/>
        </w:tabs>
        <w:spacing w:before="0" w:beforeAutospacing="0" w:after="0" w:afterAutospacing="0" w:line="360" w:lineRule="auto"/>
        <w:ind w:left="426" w:hanging="284"/>
        <w:jc w:val="both"/>
        <w:rPr>
          <w:rFonts w:ascii="Cambria" w:hAnsi="Cambria"/>
          <w:sz w:val="20"/>
          <w:szCs w:val="22"/>
          <w:lang w:val="az-Latn-AZ"/>
        </w:rPr>
      </w:pPr>
      <w:r w:rsidRPr="00167DCD">
        <w:rPr>
          <w:rFonts w:ascii="Cambria" w:hAnsi="Cambria"/>
          <w:b/>
          <w:sz w:val="20"/>
          <w:szCs w:val="22"/>
          <w:lang w:val="az-Latn-AZ"/>
        </w:rPr>
        <w:t xml:space="preserve"> </w:t>
      </w:r>
      <w:r w:rsidR="00BC75F5" w:rsidRPr="00167DCD">
        <w:rPr>
          <w:rFonts w:ascii="Cambria" w:hAnsi="Cambria"/>
          <w:b/>
          <w:sz w:val="20"/>
          <w:szCs w:val="22"/>
          <w:lang w:val="az-Latn-AZ"/>
        </w:rPr>
        <w:t>Soltanov Əbülfəz Ağasoltan oğlu</w:t>
      </w:r>
      <w:r w:rsidR="008A3863" w:rsidRPr="00167DCD">
        <w:rPr>
          <w:rFonts w:ascii="Cambria" w:hAnsi="Cambria"/>
          <w:sz w:val="20"/>
          <w:szCs w:val="22"/>
          <w:lang w:val="az-Latn-AZ"/>
        </w:rPr>
        <w:t xml:space="preserve"> –</w:t>
      </w:r>
      <w:r w:rsidR="00BC75F5" w:rsidRPr="00167DCD">
        <w:rPr>
          <w:rFonts w:ascii="Cambria" w:hAnsi="Cambria"/>
          <w:sz w:val="20"/>
          <w:szCs w:val="22"/>
          <w:lang w:val="az-Latn-AZ"/>
        </w:rPr>
        <w:t xml:space="preserve"> </w:t>
      </w:r>
      <w:r w:rsidR="00BC75F5" w:rsidRPr="00167DCD">
        <w:rPr>
          <w:rFonts w:ascii="Cambria" w:hAnsi="Cambria"/>
          <w:i/>
          <w:sz w:val="20"/>
          <w:szCs w:val="22"/>
          <w:lang w:val="az-Latn-AZ"/>
        </w:rPr>
        <w:t>tibb elmləri doktoru</w:t>
      </w:r>
    </w:p>
    <w:p w:rsidR="000100E2" w:rsidRPr="00CF1A27" w:rsidRDefault="00ED3D33" w:rsidP="006C4E85">
      <w:pPr>
        <w:pStyle w:val="ae"/>
        <w:numPr>
          <w:ilvl w:val="0"/>
          <w:numId w:val="43"/>
        </w:numPr>
        <w:shd w:val="clear" w:color="auto" w:fill="FFFFFF"/>
        <w:tabs>
          <w:tab w:val="left" w:pos="284"/>
          <w:tab w:val="left" w:pos="567"/>
        </w:tabs>
        <w:spacing w:before="0" w:beforeAutospacing="0" w:after="0" w:afterAutospacing="0" w:line="360" w:lineRule="auto"/>
        <w:ind w:left="426" w:hanging="284"/>
        <w:jc w:val="both"/>
        <w:rPr>
          <w:rFonts w:ascii="Cambria" w:hAnsi="Cambria"/>
          <w:sz w:val="20"/>
          <w:szCs w:val="22"/>
          <w:lang w:val="az-Latn-AZ"/>
        </w:rPr>
      </w:pPr>
      <w:r w:rsidRPr="00167DCD">
        <w:rPr>
          <w:rFonts w:ascii="Cambria" w:hAnsi="Cambria"/>
          <w:b/>
          <w:sz w:val="20"/>
          <w:szCs w:val="22"/>
          <w:lang w:val="az-Latn-AZ"/>
        </w:rPr>
        <w:t xml:space="preserve"> </w:t>
      </w:r>
      <w:r w:rsidR="00BC75F5" w:rsidRPr="00167DCD">
        <w:rPr>
          <w:rFonts w:ascii="Cambria" w:hAnsi="Cambria"/>
          <w:b/>
          <w:sz w:val="20"/>
          <w:szCs w:val="22"/>
          <w:lang w:val="az-Latn-AZ"/>
        </w:rPr>
        <w:t>Vətənxa Süzən Sabir qızı</w:t>
      </w:r>
      <w:r w:rsidR="008A3863" w:rsidRPr="00167DCD">
        <w:rPr>
          <w:rFonts w:ascii="Cambria" w:hAnsi="Cambria"/>
          <w:sz w:val="20"/>
          <w:szCs w:val="22"/>
          <w:lang w:val="az-Latn-AZ"/>
        </w:rPr>
        <w:t xml:space="preserve"> –</w:t>
      </w:r>
      <w:r w:rsidR="00BC75F5" w:rsidRPr="00167DCD">
        <w:rPr>
          <w:rFonts w:ascii="Cambria" w:hAnsi="Cambria"/>
          <w:sz w:val="20"/>
          <w:szCs w:val="22"/>
          <w:lang w:val="az-Latn-AZ"/>
        </w:rPr>
        <w:t xml:space="preserve"> </w:t>
      </w:r>
      <w:r w:rsidR="00BC75F5" w:rsidRPr="00167DCD">
        <w:rPr>
          <w:rFonts w:ascii="Cambria" w:hAnsi="Cambria"/>
          <w:i/>
          <w:sz w:val="20"/>
          <w:szCs w:val="22"/>
          <w:lang w:val="az-Latn-AZ"/>
        </w:rPr>
        <w:t>tibb elmləri doktoru</w:t>
      </w:r>
    </w:p>
    <w:p w:rsidR="00CF1A27" w:rsidRPr="00CF1A27" w:rsidRDefault="00CF1A27" w:rsidP="006C4E85">
      <w:pPr>
        <w:pStyle w:val="ae"/>
        <w:numPr>
          <w:ilvl w:val="0"/>
          <w:numId w:val="43"/>
        </w:numPr>
        <w:shd w:val="clear" w:color="auto" w:fill="FFFFFF"/>
        <w:tabs>
          <w:tab w:val="left" w:pos="284"/>
          <w:tab w:val="left" w:pos="567"/>
        </w:tabs>
        <w:spacing w:before="0" w:beforeAutospacing="0" w:after="0" w:afterAutospacing="0" w:line="360" w:lineRule="auto"/>
        <w:ind w:left="426" w:hanging="284"/>
        <w:jc w:val="both"/>
        <w:rPr>
          <w:rFonts w:ascii="Cambria" w:hAnsi="Cambria"/>
          <w:i/>
          <w:sz w:val="20"/>
          <w:szCs w:val="22"/>
          <w:lang w:val="az-Latn-AZ"/>
        </w:rPr>
      </w:pPr>
      <w:r w:rsidRPr="00CF1A27">
        <w:rPr>
          <w:rFonts w:ascii="Cambria" w:hAnsi="Cambria"/>
          <w:b/>
          <w:sz w:val="20"/>
          <w:szCs w:val="22"/>
          <w:lang w:val="az-Latn-AZ"/>
        </w:rPr>
        <w:t xml:space="preserve"> Rəhimzadə Sevinc Elxan qızı</w:t>
      </w:r>
      <w:r>
        <w:rPr>
          <w:rFonts w:ascii="Cambria" w:hAnsi="Cambria"/>
          <w:sz w:val="20"/>
          <w:szCs w:val="22"/>
          <w:lang w:val="az-Latn-AZ"/>
        </w:rPr>
        <w:t xml:space="preserve"> – </w:t>
      </w:r>
      <w:r w:rsidRPr="00CF1A27">
        <w:rPr>
          <w:rFonts w:ascii="Cambria" w:hAnsi="Cambria"/>
          <w:i/>
          <w:sz w:val="20"/>
          <w:szCs w:val="22"/>
          <w:lang w:val="az-Latn-AZ"/>
        </w:rPr>
        <w:t>tibb üzrə fəlsəfə doktoru</w:t>
      </w:r>
    </w:p>
    <w:p w:rsidR="00933E84" w:rsidRDefault="00933E84" w:rsidP="00933E84">
      <w:pPr>
        <w:pStyle w:val="ae"/>
        <w:shd w:val="clear" w:color="auto" w:fill="FFFFFF"/>
        <w:spacing w:before="0" w:beforeAutospacing="0" w:after="0" w:afterAutospacing="0" w:line="252" w:lineRule="auto"/>
        <w:ind w:firstLine="567"/>
        <w:jc w:val="center"/>
        <w:rPr>
          <w:b/>
          <w:lang w:val="az-Latn-AZ"/>
        </w:rPr>
      </w:pPr>
      <w:r w:rsidRPr="00933E84">
        <w:rPr>
          <w:b/>
          <w:lang w:val="az-Latn-AZ"/>
        </w:rPr>
        <w:t>Rəyçi</w:t>
      </w:r>
    </w:p>
    <w:p w:rsidR="006C4E85" w:rsidRDefault="006C4E85" w:rsidP="00933E84">
      <w:pPr>
        <w:pStyle w:val="ae"/>
        <w:shd w:val="clear" w:color="auto" w:fill="FFFFFF"/>
        <w:spacing w:before="0" w:beforeAutospacing="0" w:after="0" w:afterAutospacing="0" w:line="252" w:lineRule="auto"/>
        <w:ind w:firstLine="567"/>
        <w:jc w:val="center"/>
        <w:rPr>
          <w:b/>
          <w:lang w:val="az-Latn-AZ"/>
        </w:rPr>
      </w:pPr>
    </w:p>
    <w:p w:rsidR="006C4E85" w:rsidRPr="006C4E85" w:rsidRDefault="006C4E85" w:rsidP="006C4E85">
      <w:pPr>
        <w:pStyle w:val="ae"/>
        <w:shd w:val="clear" w:color="auto" w:fill="FFFFFF"/>
        <w:spacing w:before="0" w:beforeAutospacing="0" w:after="0" w:afterAutospacing="0" w:line="252" w:lineRule="auto"/>
        <w:ind w:firstLine="567"/>
        <w:jc w:val="center"/>
        <w:rPr>
          <w:lang w:val="az-Latn-AZ"/>
        </w:rPr>
      </w:pPr>
      <w:r>
        <w:rPr>
          <w:lang w:val="az-Latn-AZ"/>
        </w:rPr>
        <w:t>M.C.ƏLİYEV,</w:t>
      </w:r>
    </w:p>
    <w:p w:rsidR="00933E84" w:rsidRDefault="00933E84" w:rsidP="006C4E85">
      <w:pPr>
        <w:pStyle w:val="ae"/>
        <w:shd w:val="clear" w:color="auto" w:fill="FFFFFF"/>
        <w:spacing w:before="0" w:beforeAutospacing="0" w:after="0" w:afterAutospacing="0" w:line="252" w:lineRule="auto"/>
        <w:ind w:firstLine="567"/>
        <w:jc w:val="center"/>
        <w:rPr>
          <w:lang w:val="az-Latn-AZ"/>
        </w:rPr>
      </w:pPr>
      <w:r w:rsidRPr="00933E84">
        <w:rPr>
          <w:lang w:val="az-Latn-AZ"/>
        </w:rPr>
        <w:t>Rusiya Elmlər Akademiyası Rəyasət Heyə</w:t>
      </w:r>
      <w:r>
        <w:rPr>
          <w:lang w:val="az-Latn-AZ"/>
        </w:rPr>
        <w:t>t</w:t>
      </w:r>
      <w:r w:rsidRPr="00933E84">
        <w:rPr>
          <w:lang w:val="az-Latn-AZ"/>
        </w:rPr>
        <w:t>inin</w:t>
      </w:r>
      <w:r>
        <w:rPr>
          <w:lang w:val="az-Latn-AZ"/>
        </w:rPr>
        <w:t xml:space="preserve"> </w:t>
      </w:r>
      <w:r w:rsidRPr="00933E84">
        <w:rPr>
          <w:lang w:val="az-Latn-AZ"/>
        </w:rPr>
        <w:t>üzvü, akademik, tibb elmləri doktoru, professor</w:t>
      </w:r>
      <w:r>
        <w:rPr>
          <w:lang w:val="az-Latn-AZ"/>
        </w:rPr>
        <w:t xml:space="preserve"> </w:t>
      </w:r>
    </w:p>
    <w:p w:rsidR="006C4E85" w:rsidRDefault="006C4E85" w:rsidP="00933E84">
      <w:pPr>
        <w:pStyle w:val="ae"/>
        <w:shd w:val="clear" w:color="auto" w:fill="FFFFFF"/>
        <w:spacing w:before="0" w:beforeAutospacing="0" w:after="0" w:afterAutospacing="0" w:line="252" w:lineRule="auto"/>
        <w:ind w:firstLine="567"/>
        <w:jc w:val="both"/>
        <w:rPr>
          <w:lang w:val="az-Latn-AZ"/>
        </w:rPr>
      </w:pPr>
    </w:p>
    <w:p w:rsidR="006C4E85" w:rsidRPr="004E0FB5" w:rsidRDefault="006C4E85" w:rsidP="00933E84">
      <w:pPr>
        <w:pStyle w:val="ae"/>
        <w:shd w:val="clear" w:color="auto" w:fill="FFFFFF"/>
        <w:spacing w:before="0" w:beforeAutospacing="0" w:after="0" w:afterAutospacing="0" w:line="252" w:lineRule="auto"/>
        <w:ind w:firstLine="567"/>
        <w:jc w:val="both"/>
        <w:rPr>
          <w:lang w:val="az-Latn-AZ"/>
        </w:rPr>
      </w:pPr>
    </w:p>
    <w:p w:rsidR="00167DCD" w:rsidRDefault="000E3230" w:rsidP="00933E84">
      <w:pPr>
        <w:pStyle w:val="ae"/>
        <w:spacing w:before="0" w:beforeAutospacing="0" w:after="0" w:afterAutospacing="0" w:line="276" w:lineRule="auto"/>
        <w:ind w:left="284"/>
        <w:jc w:val="both"/>
        <w:rPr>
          <w:rFonts w:ascii="Cambria" w:hAnsi="Cambria"/>
          <w:b/>
          <w:i/>
          <w:sz w:val="22"/>
          <w:lang w:val="az-Latn-AZ"/>
        </w:rPr>
      </w:pPr>
      <w:r>
        <w:rPr>
          <w:rFonts w:ascii="Cambria" w:hAnsi="Cambria"/>
          <w:b/>
          <w:sz w:val="22"/>
          <w:lang w:val="az-Latn-AZ"/>
        </w:rPr>
        <w:t>KLİNİK ONKOLOGİYA</w:t>
      </w:r>
      <w:r w:rsidR="00933E84">
        <w:rPr>
          <w:rFonts w:ascii="Cambria" w:hAnsi="Cambria"/>
          <w:b/>
          <w:sz w:val="22"/>
          <w:lang w:val="az-Latn-AZ"/>
        </w:rPr>
        <w:t>.</w:t>
      </w:r>
      <w:r>
        <w:rPr>
          <w:rFonts w:ascii="Cambria" w:hAnsi="Cambria"/>
          <w:b/>
          <w:sz w:val="22"/>
          <w:lang w:val="az-Latn-AZ"/>
        </w:rPr>
        <w:t xml:space="preserve"> </w:t>
      </w:r>
      <w:r w:rsidR="00933E84">
        <w:rPr>
          <w:rFonts w:ascii="Cambria" w:hAnsi="Cambria"/>
          <w:i/>
          <w:sz w:val="22"/>
          <w:lang w:val="az-Latn-AZ"/>
        </w:rPr>
        <w:t xml:space="preserve"> Həkimlər üçün əsas </w:t>
      </w:r>
      <w:r w:rsidRPr="000E3230">
        <w:rPr>
          <w:rFonts w:ascii="Cambria" w:hAnsi="Cambria"/>
          <w:i/>
          <w:sz w:val="22"/>
          <w:lang w:val="az-Latn-AZ"/>
        </w:rPr>
        <w:t>rəhbərlik</w:t>
      </w:r>
      <w:r w:rsidR="00167DCD" w:rsidRPr="00167DCD">
        <w:rPr>
          <w:rFonts w:ascii="Cambria" w:hAnsi="Cambria"/>
          <w:b/>
          <w:sz w:val="22"/>
          <w:lang w:val="az-Latn-AZ"/>
        </w:rPr>
        <w:t xml:space="preserve">. </w:t>
      </w:r>
    </w:p>
    <w:p w:rsidR="008A3863" w:rsidRPr="00167DCD" w:rsidRDefault="00167DCD" w:rsidP="00933E84">
      <w:pPr>
        <w:pStyle w:val="ae"/>
        <w:spacing w:before="0" w:beforeAutospacing="0" w:after="0" w:afterAutospacing="0" w:line="276" w:lineRule="auto"/>
        <w:ind w:left="284"/>
        <w:jc w:val="both"/>
        <w:rPr>
          <w:rFonts w:ascii="Cambria" w:hAnsi="Cambria"/>
          <w:sz w:val="22"/>
          <w:lang w:val="az-Latn-AZ"/>
        </w:rPr>
      </w:pPr>
      <w:r w:rsidRPr="00167DCD">
        <w:rPr>
          <w:rFonts w:ascii="Cambria" w:hAnsi="Cambria"/>
          <w:sz w:val="22"/>
          <w:lang w:val="az-Latn-AZ"/>
        </w:rPr>
        <w:t>– Bakı: “Yazıçı” nəşriyyatı, – 2025. – 424 s.</w:t>
      </w:r>
    </w:p>
    <w:p w:rsidR="008A3863" w:rsidRPr="00167DCD" w:rsidRDefault="008A3863" w:rsidP="00933E84">
      <w:pPr>
        <w:pStyle w:val="ae"/>
        <w:shd w:val="clear" w:color="auto" w:fill="FFFFFF"/>
        <w:spacing w:before="0" w:beforeAutospacing="0" w:after="0" w:afterAutospacing="0" w:line="252" w:lineRule="auto"/>
        <w:jc w:val="both"/>
        <w:rPr>
          <w:rFonts w:ascii="Cambria" w:hAnsi="Cambria"/>
          <w:b/>
          <w:sz w:val="22"/>
          <w:lang w:val="az-Latn-AZ"/>
        </w:rPr>
      </w:pPr>
    </w:p>
    <w:p w:rsidR="00167DCD" w:rsidRPr="00167DCD" w:rsidRDefault="00167DCD" w:rsidP="00167DCD">
      <w:pPr>
        <w:pStyle w:val="ae"/>
        <w:shd w:val="clear" w:color="auto" w:fill="FFFFFF"/>
        <w:spacing w:before="0" w:beforeAutospacing="0" w:after="0" w:afterAutospacing="0" w:line="252" w:lineRule="auto"/>
        <w:jc w:val="both"/>
        <w:rPr>
          <w:rFonts w:ascii="Cambria" w:hAnsi="Cambria"/>
          <w:b/>
          <w:sz w:val="22"/>
          <w:lang w:val="az-Latn-AZ"/>
        </w:rPr>
      </w:pPr>
    </w:p>
    <w:p w:rsidR="00167DCD" w:rsidRPr="00167DCD" w:rsidRDefault="00167DCD" w:rsidP="00167DCD">
      <w:pPr>
        <w:pStyle w:val="ae"/>
        <w:shd w:val="clear" w:color="auto" w:fill="FFFFFF"/>
        <w:spacing w:before="0" w:beforeAutospacing="0" w:after="0" w:afterAutospacing="0" w:line="252" w:lineRule="auto"/>
        <w:jc w:val="both"/>
        <w:rPr>
          <w:rFonts w:ascii="Cambria" w:hAnsi="Cambria"/>
          <w:b/>
          <w:sz w:val="22"/>
          <w:lang w:val="az-Latn-AZ"/>
        </w:rPr>
      </w:pPr>
    </w:p>
    <w:p w:rsidR="00386759" w:rsidRPr="006C4E85" w:rsidRDefault="008A3863" w:rsidP="006C4E85">
      <w:pPr>
        <w:pStyle w:val="ae"/>
        <w:shd w:val="clear" w:color="auto" w:fill="FFFFFF"/>
        <w:spacing w:before="0" w:beforeAutospacing="0" w:after="0" w:afterAutospacing="0" w:line="252" w:lineRule="auto"/>
        <w:ind w:left="284"/>
        <w:jc w:val="both"/>
        <w:rPr>
          <w:rFonts w:ascii="Cambria" w:hAnsi="Cambria"/>
          <w:b/>
          <w:sz w:val="22"/>
          <w:lang w:val="az-Latn-AZ"/>
        </w:rPr>
      </w:pPr>
      <w:r w:rsidRPr="00167DCD">
        <w:rPr>
          <w:rFonts w:ascii="Cambria" w:hAnsi="Cambria"/>
          <w:b/>
          <w:sz w:val="22"/>
          <w:lang w:val="az-Latn-AZ"/>
        </w:rPr>
        <w:t>I</w:t>
      </w:r>
      <w:r w:rsidR="007669A4" w:rsidRPr="00167DCD">
        <w:rPr>
          <w:rFonts w:ascii="Cambria" w:hAnsi="Cambria"/>
          <w:b/>
          <w:sz w:val="22"/>
          <w:lang w:val="az-Latn-AZ"/>
        </w:rPr>
        <w:t>SBN</w:t>
      </w:r>
      <w:r w:rsidRPr="00167DCD">
        <w:rPr>
          <w:rFonts w:ascii="Cambria" w:hAnsi="Cambria"/>
          <w:b/>
          <w:sz w:val="22"/>
          <w:lang w:val="az-Latn-AZ"/>
        </w:rPr>
        <w:t xml:space="preserve">: </w:t>
      </w:r>
      <w:r w:rsidR="00995DEA" w:rsidRPr="00167DCD">
        <w:rPr>
          <w:rFonts w:ascii="Cambria" w:hAnsi="Cambria"/>
          <w:b/>
          <w:sz w:val="22"/>
          <w:lang w:val="az-Latn-AZ"/>
        </w:rPr>
        <w:t>97899528295-8-7</w:t>
      </w:r>
    </w:p>
    <w:p w:rsidR="00052DB5" w:rsidRPr="004E0FB5" w:rsidRDefault="00052DB5" w:rsidP="003D0248">
      <w:pPr>
        <w:pStyle w:val="123"/>
        <w:rPr>
          <w:sz w:val="40"/>
        </w:rPr>
      </w:pPr>
      <w:bookmarkStart w:id="0" w:name="_Toc213243836"/>
      <w:r w:rsidRPr="004E0FB5">
        <w:rPr>
          <w:sz w:val="40"/>
        </w:rPr>
        <w:t>Oxuculara</w:t>
      </w:r>
      <w:bookmarkEnd w:id="0"/>
    </w:p>
    <w:p w:rsidR="00C512C1" w:rsidRPr="004E0FB5" w:rsidRDefault="00CF1A27" w:rsidP="006C4E85">
      <w:pPr>
        <w:pStyle w:val="ae"/>
        <w:shd w:val="clear" w:color="auto" w:fill="FFFFFF"/>
        <w:spacing w:before="0" w:beforeAutospacing="0" w:after="0" w:afterAutospacing="0" w:line="252" w:lineRule="auto"/>
        <w:ind w:firstLine="567"/>
        <w:jc w:val="both"/>
        <w:rPr>
          <w:lang w:val="az-Latn-AZ"/>
        </w:rPr>
      </w:pPr>
      <w:r>
        <w:rPr>
          <w:noProof/>
        </w:rPr>
        <w:pict>
          <v:shape id="AutoShape 8" o:spid="_x0000_s1045" type="#_x0000_t32" style="position:absolute;left:0;text-align:left;margin-left:56.95pt;margin-top:3.6pt;width:202.6pt;height:0;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" strokecolor="black [3200]" strokeweight="1.75pt">
            <v:shadow color="#868686"/>
          </v:shape>
        </w:pict>
      </w:r>
    </w:p>
    <w:p w:rsidR="00052DB5" w:rsidRPr="004E0FB5" w:rsidRDefault="00052DB5" w:rsidP="006C4E85">
      <w:pPr>
        <w:pStyle w:val="ae"/>
        <w:shd w:val="clear" w:color="auto" w:fill="FFFFFF"/>
        <w:spacing w:before="0" w:beforeAutospacing="0" w:after="0" w:afterAutospacing="0" w:line="252" w:lineRule="auto"/>
        <w:ind w:firstLine="567"/>
        <w:rPr>
          <w:lang w:val="az-Latn-AZ"/>
        </w:rPr>
      </w:pPr>
      <w:r w:rsidRPr="004E0FB5">
        <w:rPr>
          <w:lang w:val="az-Latn-AZ"/>
        </w:rPr>
        <w:t>Bu kitab Bakı şəhərində yerləşən Milli Onkologiya Mər</w:t>
      </w:r>
      <w:r w:rsidR="005A7092" w:rsidRPr="004E0FB5">
        <w:rPr>
          <w:lang w:val="az-Latn-AZ"/>
        </w:rPr>
        <w:softHyphen/>
      </w:r>
      <w:r w:rsidRPr="004E0FB5">
        <w:rPr>
          <w:lang w:val="az-Latn-AZ"/>
        </w:rPr>
        <w:t>kə</w:t>
      </w:r>
      <w:r w:rsidR="005A7092" w:rsidRPr="004E0FB5">
        <w:rPr>
          <w:lang w:val="az-Latn-AZ"/>
        </w:rPr>
        <w:softHyphen/>
      </w:r>
      <w:r w:rsidRPr="004E0FB5">
        <w:rPr>
          <w:lang w:val="az-Latn-AZ"/>
        </w:rPr>
        <w:t>zin</w:t>
      </w:r>
      <w:r w:rsidR="005A7092" w:rsidRPr="004E0FB5">
        <w:rPr>
          <w:lang w:val="az-Latn-AZ"/>
        </w:rPr>
        <w:softHyphen/>
      </w:r>
      <w:r w:rsidR="00C512C1" w:rsidRPr="004E0FB5">
        <w:rPr>
          <w:lang w:val="az-Latn-AZ"/>
        </w:rPr>
        <w:softHyphen/>
      </w:r>
      <w:r w:rsidRPr="004E0FB5">
        <w:rPr>
          <w:lang w:val="az-Latn-AZ"/>
        </w:rPr>
        <w:t>də çalışan, onkoloji xəstəliklərin diaqnostikası və müalicəsi ilə məş</w:t>
      </w:r>
      <w:r w:rsidR="005A7092" w:rsidRPr="004E0FB5">
        <w:rPr>
          <w:lang w:val="az-Latn-AZ"/>
        </w:rPr>
        <w:softHyphen/>
      </w:r>
      <w:r w:rsidRPr="004E0FB5">
        <w:rPr>
          <w:lang w:val="az-Latn-AZ"/>
        </w:rPr>
        <w:t>ğul olan aparıcı Azərbaycan mütəxəssisləri tərəfindən tərtib edil</w:t>
      </w:r>
      <w:r w:rsidR="005A7092" w:rsidRPr="004E0FB5">
        <w:rPr>
          <w:lang w:val="az-Latn-AZ"/>
        </w:rPr>
        <w:softHyphen/>
      </w:r>
      <w:r w:rsidRPr="004E0FB5">
        <w:rPr>
          <w:lang w:val="az-Latn-AZ"/>
        </w:rPr>
        <w:t>miş</w:t>
      </w:r>
      <w:r w:rsidR="006C4E85">
        <w:rPr>
          <w:lang w:val="az-Latn-AZ"/>
        </w:rPr>
        <w:t xml:space="preserve">, kliniki </w:t>
      </w:r>
      <w:r w:rsidRPr="004E0FB5">
        <w:rPr>
          <w:lang w:val="az-Latn-AZ"/>
        </w:rPr>
        <w:t xml:space="preserve">onkologiya üzrə </w:t>
      </w:r>
      <w:r w:rsidR="006C4E85">
        <w:rPr>
          <w:lang w:val="az-Latn-AZ"/>
        </w:rPr>
        <w:t>həkimlər üçün nəzərdə tutulmuş əsas rəhbər</w:t>
      </w:r>
      <w:r w:rsidRPr="004E0FB5">
        <w:rPr>
          <w:lang w:val="az-Latn-AZ"/>
        </w:rPr>
        <w:t>likdir.</w:t>
      </w:r>
    </w:p>
    <w:p w:rsidR="006C4E85" w:rsidRDefault="006C4E85" w:rsidP="006C4E85">
      <w:pPr>
        <w:pStyle w:val="ae"/>
        <w:shd w:val="clear" w:color="auto" w:fill="FFFFFF"/>
        <w:spacing w:before="0" w:beforeAutospacing="0" w:after="0" w:afterAutospacing="0" w:line="252" w:lineRule="auto"/>
        <w:ind w:firstLine="567"/>
        <w:rPr>
          <w:spacing w:val="-4"/>
          <w:lang w:val="az-Latn-AZ"/>
        </w:rPr>
      </w:pPr>
      <w:r>
        <w:rPr>
          <w:lang w:val="az-Latn-AZ"/>
        </w:rPr>
        <w:t>Əsas rəhbər</w:t>
      </w:r>
      <w:r w:rsidRPr="004E0FB5">
        <w:rPr>
          <w:lang w:val="az-Latn-AZ"/>
        </w:rPr>
        <w:t>lik</w:t>
      </w:r>
      <w:r>
        <w:rPr>
          <w:lang w:val="az-Latn-AZ"/>
        </w:rPr>
        <w:t xml:space="preserve"> </w:t>
      </w:r>
      <w:r w:rsidR="00052DB5" w:rsidRPr="00E60A82">
        <w:rPr>
          <w:spacing w:val="-4"/>
          <w:lang w:val="az-Latn-AZ"/>
        </w:rPr>
        <w:t>Azərbaycan Respublikasında Azərbaycan Tibb Uni</w:t>
      </w:r>
      <w:r w:rsidR="005A7092" w:rsidRPr="00E60A82">
        <w:rPr>
          <w:spacing w:val="-4"/>
          <w:lang w:val="az-Latn-AZ"/>
        </w:rPr>
        <w:softHyphen/>
      </w:r>
      <w:r w:rsidR="00052DB5" w:rsidRPr="00E60A82">
        <w:rPr>
          <w:spacing w:val="-4"/>
          <w:lang w:val="az-Latn-AZ"/>
        </w:rPr>
        <w:t>ver</w:t>
      </w:r>
      <w:r w:rsidR="005A7092" w:rsidRPr="00E60A82">
        <w:rPr>
          <w:spacing w:val="-4"/>
          <w:lang w:val="az-Latn-AZ"/>
        </w:rPr>
        <w:softHyphen/>
      </w:r>
      <w:r w:rsidR="00C512C1" w:rsidRPr="00E60A82">
        <w:rPr>
          <w:spacing w:val="-4"/>
          <w:lang w:val="az-Latn-AZ"/>
        </w:rPr>
        <w:softHyphen/>
      </w:r>
      <w:r w:rsidR="00052DB5" w:rsidRPr="00E60A82">
        <w:rPr>
          <w:spacing w:val="-4"/>
          <w:lang w:val="az-Latn-AZ"/>
        </w:rPr>
        <w:t>sitetinin müalicə fakültəsini və</w:t>
      </w:r>
      <w:r w:rsidR="005A7092" w:rsidRPr="00E60A82">
        <w:rPr>
          <w:spacing w:val="-4"/>
          <w:lang w:val="az-Latn-AZ"/>
        </w:rPr>
        <w:t xml:space="preserve"> </w:t>
      </w:r>
      <w:r w:rsidR="00052DB5" w:rsidRPr="00E60A82">
        <w:rPr>
          <w:spacing w:val="-4"/>
          <w:lang w:val="az-Latn-AZ"/>
        </w:rPr>
        <w:t>İ.M.Seçenov</w:t>
      </w:r>
      <w:r w:rsidR="00C512C1" w:rsidRPr="00E60A82">
        <w:rPr>
          <w:spacing w:val="-4"/>
          <w:lang w:val="az-Latn-AZ"/>
        </w:rPr>
        <w:t xml:space="preserve"> </w:t>
      </w:r>
      <w:r w:rsidR="00052DB5" w:rsidRPr="00E60A82">
        <w:rPr>
          <w:spacing w:val="-4"/>
          <w:lang w:val="az-Latn-AZ"/>
        </w:rPr>
        <w:t>adı</w:t>
      </w:r>
      <w:r w:rsidR="005A7092" w:rsidRPr="00E60A82">
        <w:rPr>
          <w:spacing w:val="-4"/>
          <w:lang w:val="az-Latn-AZ"/>
        </w:rPr>
        <w:softHyphen/>
      </w:r>
      <w:r w:rsidR="00052DB5" w:rsidRPr="00E60A82">
        <w:rPr>
          <w:spacing w:val="-4"/>
          <w:lang w:val="az-Latn-AZ"/>
        </w:rPr>
        <w:t>na Birinci </w:t>
      </w:r>
      <w:r>
        <w:rPr>
          <w:spacing w:val="-4"/>
          <w:lang w:val="az-Latn-AZ"/>
        </w:rPr>
        <w:t xml:space="preserve"> </w:t>
      </w:r>
    </w:p>
    <w:p w:rsidR="00052DB5" w:rsidRPr="00E60A82" w:rsidRDefault="00052DB5" w:rsidP="006C4E85">
      <w:pPr>
        <w:pStyle w:val="ae"/>
        <w:shd w:val="clear" w:color="auto" w:fill="FFFFFF"/>
        <w:spacing w:before="0" w:beforeAutospacing="0" w:after="0" w:afterAutospacing="0" w:line="252" w:lineRule="auto"/>
        <w:rPr>
          <w:spacing w:val="-4"/>
          <w:lang w:val="az-Latn-AZ"/>
        </w:rPr>
      </w:pPr>
      <w:r w:rsidRPr="00E60A82">
        <w:rPr>
          <w:spacing w:val="-4"/>
          <w:lang w:val="az-Latn-AZ"/>
        </w:rPr>
        <w:t>Mosk</w:t>
      </w:r>
      <w:r w:rsidR="005A7092" w:rsidRPr="00E60A82">
        <w:rPr>
          <w:spacing w:val="-4"/>
          <w:lang w:val="az-Latn-AZ"/>
        </w:rPr>
        <w:softHyphen/>
      </w:r>
      <w:r w:rsidRPr="00E60A82">
        <w:rPr>
          <w:spacing w:val="-4"/>
          <w:lang w:val="az-Latn-AZ"/>
        </w:rPr>
        <w:t>va Dövlət Tibb Universitetinin Bakı filialını bi</w:t>
      </w:r>
      <w:r w:rsidR="005A7092" w:rsidRPr="00E60A82">
        <w:rPr>
          <w:spacing w:val="-4"/>
          <w:lang w:val="az-Latn-AZ"/>
        </w:rPr>
        <w:softHyphen/>
      </w:r>
      <w:r w:rsidRPr="00E60A82">
        <w:rPr>
          <w:spacing w:val="-4"/>
          <w:lang w:val="az-Latn-AZ"/>
        </w:rPr>
        <w:t>tir</w:t>
      </w:r>
      <w:r w:rsidR="005A7092" w:rsidRPr="00E60A82">
        <w:rPr>
          <w:spacing w:val="-4"/>
          <w:lang w:val="az-Latn-AZ"/>
        </w:rPr>
        <w:softHyphen/>
      </w:r>
      <w:r w:rsidRPr="00E60A82">
        <w:rPr>
          <w:spacing w:val="-4"/>
          <w:lang w:val="az-Latn-AZ"/>
        </w:rPr>
        <w:t>miş hə</w:t>
      </w:r>
      <w:r w:rsidR="005A7092" w:rsidRPr="00E60A82">
        <w:rPr>
          <w:spacing w:val="-4"/>
          <w:lang w:val="az-Latn-AZ"/>
        </w:rPr>
        <w:softHyphen/>
      </w:r>
      <w:r w:rsidRPr="00E60A82">
        <w:rPr>
          <w:spacing w:val="-4"/>
          <w:lang w:val="az-Latn-AZ"/>
        </w:rPr>
        <w:t>kim-rezi</w:t>
      </w:r>
      <w:r w:rsidR="00FC3DFC" w:rsidRPr="00E60A82">
        <w:rPr>
          <w:spacing w:val="-4"/>
          <w:lang w:val="az-Latn-AZ"/>
        </w:rPr>
        <w:softHyphen/>
      </w:r>
      <w:r w:rsidRPr="00E60A82">
        <w:rPr>
          <w:spacing w:val="-4"/>
          <w:lang w:val="az-Latn-AZ"/>
        </w:rPr>
        <w:t>dent</w:t>
      </w:r>
      <w:r w:rsidR="00FC3DFC" w:rsidRPr="00E60A82">
        <w:rPr>
          <w:spacing w:val="-4"/>
          <w:lang w:val="az-Latn-AZ"/>
        </w:rPr>
        <w:softHyphen/>
      </w:r>
      <w:r w:rsidRPr="00E60A82">
        <w:rPr>
          <w:spacing w:val="-4"/>
          <w:lang w:val="az-Latn-AZ"/>
        </w:rPr>
        <w:t>lərin hazırlanması üçün istifadə olunan proq</w:t>
      </w:r>
      <w:r w:rsidR="005A7092" w:rsidRPr="00E60A82">
        <w:rPr>
          <w:spacing w:val="-4"/>
          <w:lang w:val="az-Latn-AZ"/>
        </w:rPr>
        <w:softHyphen/>
      </w:r>
      <w:r w:rsidRPr="00E60A82">
        <w:rPr>
          <w:spacing w:val="-4"/>
          <w:lang w:val="az-Latn-AZ"/>
        </w:rPr>
        <w:t>ram əsa</w:t>
      </w:r>
      <w:r w:rsidR="005A7092" w:rsidRPr="00E60A82">
        <w:rPr>
          <w:spacing w:val="-4"/>
          <w:lang w:val="az-Latn-AZ"/>
        </w:rPr>
        <w:softHyphen/>
      </w:r>
      <w:r w:rsidRPr="00E60A82">
        <w:rPr>
          <w:spacing w:val="-4"/>
          <w:lang w:val="az-Latn-AZ"/>
        </w:rPr>
        <w:t>sında tərtib edilmişdir.</w:t>
      </w:r>
    </w:p>
    <w:p w:rsidR="00052DB5" w:rsidRPr="004E0FB5" w:rsidRDefault="00052DB5" w:rsidP="006C4E85">
      <w:pPr>
        <w:pStyle w:val="ae"/>
        <w:shd w:val="clear" w:color="auto" w:fill="FFFFFF"/>
        <w:spacing w:before="0" w:beforeAutospacing="0" w:after="0" w:afterAutospacing="0" w:line="252" w:lineRule="auto"/>
        <w:ind w:firstLine="567"/>
        <w:rPr>
          <w:lang w:val="az-Latn-AZ"/>
        </w:rPr>
      </w:pPr>
      <w:r w:rsidRPr="004E0FB5">
        <w:rPr>
          <w:lang w:val="az-Latn-AZ"/>
        </w:rPr>
        <w:t>Bundan əlavə,</w:t>
      </w:r>
      <w:r w:rsidR="005A7092" w:rsidRPr="004E0FB5">
        <w:rPr>
          <w:lang w:val="az-Latn-AZ"/>
        </w:rPr>
        <w:t xml:space="preserve"> </w:t>
      </w:r>
      <w:r w:rsidR="006C4E85">
        <w:rPr>
          <w:lang w:val="az-Latn-AZ"/>
        </w:rPr>
        <w:t>əsas rəhbər</w:t>
      </w:r>
      <w:r w:rsidR="006C4E85" w:rsidRPr="004E0FB5">
        <w:rPr>
          <w:lang w:val="az-Latn-AZ"/>
        </w:rPr>
        <w:t>lik</w:t>
      </w:r>
      <w:r w:rsidR="006C4E85">
        <w:rPr>
          <w:lang w:val="az-Latn-AZ"/>
        </w:rPr>
        <w:t xml:space="preserve"> </w:t>
      </w:r>
      <w:r w:rsidRPr="004E0FB5">
        <w:rPr>
          <w:lang w:val="az-Latn-AZ"/>
        </w:rPr>
        <w:t>Əziz Əliyev adına Azərbaycan Dövlət</w:t>
      </w:r>
      <w:r w:rsidR="005A7092" w:rsidRPr="004E0FB5">
        <w:rPr>
          <w:lang w:val="az-Latn-AZ"/>
        </w:rPr>
        <w:t xml:space="preserve"> </w:t>
      </w:r>
      <w:r w:rsidRPr="004E0FB5">
        <w:rPr>
          <w:lang w:val="az-Latn-AZ"/>
        </w:rPr>
        <w:t>Hə</w:t>
      </w:r>
      <w:r w:rsidR="00C512C1" w:rsidRPr="004E0FB5">
        <w:rPr>
          <w:lang w:val="az-Latn-AZ"/>
        </w:rPr>
        <w:softHyphen/>
      </w:r>
      <w:r w:rsidRPr="004E0FB5">
        <w:rPr>
          <w:lang w:val="az-Latn-AZ"/>
        </w:rPr>
        <w:t>kimləri Təkmilləşdirmə İnstitutunda (ADHTİ) həkim-onko</w:t>
      </w:r>
      <w:r w:rsidR="00C512C1" w:rsidRPr="004E0FB5">
        <w:rPr>
          <w:lang w:val="az-Latn-AZ"/>
        </w:rPr>
        <w:softHyphen/>
      </w:r>
      <w:r w:rsidRPr="004E0FB5">
        <w:rPr>
          <w:lang w:val="az-Latn-AZ"/>
        </w:rPr>
        <w:t>loq</w:t>
      </w:r>
      <w:r w:rsidR="00C512C1" w:rsidRPr="004E0FB5">
        <w:rPr>
          <w:lang w:val="az-Latn-AZ"/>
        </w:rPr>
        <w:softHyphen/>
      </w:r>
      <w:r w:rsidRPr="004E0FB5">
        <w:rPr>
          <w:lang w:val="az-Latn-AZ"/>
        </w:rPr>
        <w:t>la</w:t>
      </w:r>
      <w:r w:rsidR="00C512C1" w:rsidRPr="004E0FB5">
        <w:rPr>
          <w:lang w:val="az-Latn-AZ"/>
        </w:rPr>
        <w:softHyphen/>
      </w:r>
      <w:r w:rsidRPr="004E0FB5">
        <w:rPr>
          <w:lang w:val="az-Latn-AZ"/>
        </w:rPr>
        <w:t>rın təkmilləşdirilməsi prosesində istifadə olunan proqramın əsas böl</w:t>
      </w:r>
      <w:r w:rsidR="00C512C1" w:rsidRPr="004E0FB5">
        <w:rPr>
          <w:lang w:val="az-Latn-AZ"/>
        </w:rPr>
        <w:softHyphen/>
      </w:r>
      <w:r w:rsidRPr="004E0FB5">
        <w:rPr>
          <w:lang w:val="az-Latn-AZ"/>
        </w:rPr>
        <w:t xml:space="preserve">mələrini </w:t>
      </w:r>
      <w:r w:rsidR="006C4E85">
        <w:rPr>
          <w:lang w:val="az-Latn-AZ"/>
        </w:rPr>
        <w:t>əhatə edir. Bu məqamlar vəsaiti</w:t>
      </w:r>
      <w:r w:rsidRPr="004E0FB5">
        <w:rPr>
          <w:lang w:val="az-Latn-AZ"/>
        </w:rPr>
        <w:t xml:space="preserve"> </w:t>
      </w:r>
      <w:r w:rsidR="006C4E85">
        <w:rPr>
          <w:lang w:val="az-Latn-AZ"/>
        </w:rPr>
        <w:t>əsas rəhbər</w:t>
      </w:r>
      <w:r w:rsidR="006C4E85" w:rsidRPr="004E0FB5">
        <w:rPr>
          <w:lang w:val="az-Latn-AZ"/>
        </w:rPr>
        <w:t>lik</w:t>
      </w:r>
      <w:r w:rsidR="006C4E85">
        <w:rPr>
          <w:lang w:val="az-Latn-AZ"/>
        </w:rPr>
        <w:t xml:space="preserve"> </w:t>
      </w:r>
      <w:r w:rsidRPr="004E0FB5">
        <w:rPr>
          <w:lang w:val="az-Latn-AZ"/>
        </w:rPr>
        <w:t xml:space="preserve"> kimi nə</w:t>
      </w:r>
      <w:r w:rsidR="00C512C1" w:rsidRPr="004E0FB5">
        <w:rPr>
          <w:lang w:val="az-Latn-AZ"/>
        </w:rPr>
        <w:softHyphen/>
      </w:r>
      <w:r w:rsidRPr="004E0FB5">
        <w:rPr>
          <w:lang w:val="az-Latn-AZ"/>
        </w:rPr>
        <w:t>zər</w:t>
      </w:r>
      <w:r w:rsidR="00C512C1" w:rsidRPr="004E0FB5">
        <w:rPr>
          <w:lang w:val="az-Latn-AZ"/>
        </w:rPr>
        <w:softHyphen/>
      </w:r>
      <w:r w:rsidRPr="004E0FB5">
        <w:rPr>
          <w:lang w:val="az-Latn-AZ"/>
        </w:rPr>
        <w:t>dən keçirməyə imkan verir.</w:t>
      </w:r>
    </w:p>
    <w:p w:rsidR="00052DB5" w:rsidRPr="004E0FB5" w:rsidRDefault="006C4E85" w:rsidP="006C4E85">
      <w:pPr>
        <w:pStyle w:val="ae"/>
        <w:shd w:val="clear" w:color="auto" w:fill="FFFFFF"/>
        <w:spacing w:before="0" w:beforeAutospacing="0" w:after="0" w:afterAutospacing="0" w:line="252" w:lineRule="auto"/>
        <w:ind w:firstLine="567"/>
        <w:rPr>
          <w:lang w:val="az-Latn-AZ"/>
        </w:rPr>
      </w:pPr>
      <w:r>
        <w:rPr>
          <w:lang w:val="az-Latn-AZ"/>
        </w:rPr>
        <w:t>Bu əsas rəhbər</w:t>
      </w:r>
      <w:r w:rsidRPr="004E0FB5">
        <w:rPr>
          <w:lang w:val="az-Latn-AZ"/>
        </w:rPr>
        <w:t>lik</w:t>
      </w:r>
      <w:r w:rsidR="00052DB5" w:rsidRPr="004E0FB5">
        <w:rPr>
          <w:lang w:val="az-Latn-AZ"/>
        </w:rPr>
        <w:t xml:space="preserve"> onkologiya ixtisası üzrə təhsil almış hə</w:t>
      </w:r>
      <w:r w:rsidR="00C512C1" w:rsidRPr="004E0FB5">
        <w:rPr>
          <w:lang w:val="az-Latn-AZ"/>
        </w:rPr>
        <w:softHyphen/>
      </w:r>
      <w:r w:rsidR="00052DB5" w:rsidRPr="004E0FB5">
        <w:rPr>
          <w:lang w:val="az-Latn-AZ"/>
        </w:rPr>
        <w:t>kim</w:t>
      </w:r>
      <w:r w:rsidR="00C512C1" w:rsidRPr="004E0FB5">
        <w:rPr>
          <w:lang w:val="az-Latn-AZ"/>
        </w:rPr>
        <w:softHyphen/>
      </w:r>
      <w:r w:rsidR="00052DB5" w:rsidRPr="004E0FB5">
        <w:rPr>
          <w:lang w:val="az-Latn-AZ"/>
        </w:rPr>
        <w:t>lərin sertifikatlaşdırılması, eləcə də hazırda kliniki onkologiyada isti</w:t>
      </w:r>
      <w:r w:rsidR="00C512C1" w:rsidRPr="004E0FB5">
        <w:rPr>
          <w:lang w:val="az-Latn-AZ"/>
        </w:rPr>
        <w:softHyphen/>
      </w:r>
      <w:r w:rsidR="00052DB5" w:rsidRPr="004E0FB5">
        <w:rPr>
          <w:lang w:val="az-Latn-AZ"/>
        </w:rPr>
        <w:t>fadə olunan diaqnostika və müalicə prosedurlarının düz</w:t>
      </w:r>
      <w:r w:rsidR="00C512C1" w:rsidRPr="004E0FB5">
        <w:rPr>
          <w:lang w:val="az-Latn-AZ"/>
        </w:rPr>
        <w:softHyphen/>
      </w:r>
      <w:r w:rsidR="00052DB5" w:rsidRPr="004E0FB5">
        <w:rPr>
          <w:lang w:val="az-Latn-AZ"/>
        </w:rPr>
        <w:t>gün</w:t>
      </w:r>
      <w:r w:rsidR="00C512C1" w:rsidRPr="004E0FB5">
        <w:rPr>
          <w:lang w:val="az-Latn-AZ"/>
        </w:rPr>
        <w:softHyphen/>
      </w:r>
      <w:r w:rsidR="00052DB5" w:rsidRPr="004E0FB5">
        <w:rPr>
          <w:lang w:val="az-Latn-AZ"/>
        </w:rPr>
        <w:t>lü</w:t>
      </w:r>
      <w:r w:rsidR="00C512C1" w:rsidRPr="004E0FB5">
        <w:rPr>
          <w:lang w:val="az-Latn-AZ"/>
        </w:rPr>
        <w:softHyphen/>
      </w:r>
      <w:r w:rsidR="00052DB5" w:rsidRPr="004E0FB5">
        <w:rPr>
          <w:lang w:val="az-Latn-AZ"/>
        </w:rPr>
        <w:t>yü</w:t>
      </w:r>
      <w:r w:rsidR="00C512C1" w:rsidRPr="004E0FB5">
        <w:rPr>
          <w:lang w:val="az-Latn-AZ"/>
        </w:rPr>
        <w:softHyphen/>
      </w:r>
      <w:r w:rsidR="00052DB5" w:rsidRPr="004E0FB5">
        <w:rPr>
          <w:lang w:val="az-Latn-AZ"/>
        </w:rPr>
        <w:t>nə nəzarət üçün əsas rol oynayır. Buna görə də, dərslikdə on</w:t>
      </w:r>
      <w:r w:rsidR="00C512C1" w:rsidRPr="004E0FB5">
        <w:rPr>
          <w:lang w:val="az-Latn-AZ"/>
        </w:rPr>
        <w:softHyphen/>
      </w:r>
      <w:r w:rsidR="00052DB5" w:rsidRPr="004E0FB5">
        <w:rPr>
          <w:lang w:val="az-Latn-AZ"/>
        </w:rPr>
        <w:t>ko</w:t>
      </w:r>
      <w:r w:rsidR="00C512C1" w:rsidRPr="004E0FB5">
        <w:rPr>
          <w:lang w:val="az-Latn-AZ"/>
        </w:rPr>
        <w:softHyphen/>
      </w:r>
      <w:r w:rsidR="00052DB5" w:rsidRPr="004E0FB5">
        <w:rPr>
          <w:lang w:val="az-Latn-AZ"/>
        </w:rPr>
        <w:t>loji xəstəliklərin diaqnostikası və müalicəsinin düzgünlüyünün və əsaslandırılmasının ekspert</w:t>
      </w:r>
      <w:r>
        <w:rPr>
          <w:lang w:val="az-Latn-AZ"/>
        </w:rPr>
        <w:t>izası zamanı (bu əsas rəhbərliyin</w:t>
      </w:r>
      <w:r w:rsidR="00052DB5" w:rsidRPr="004E0FB5">
        <w:rPr>
          <w:lang w:val="az-Latn-AZ"/>
        </w:rPr>
        <w:t xml:space="preserve"> nəş</w:t>
      </w:r>
      <w:r w:rsidR="00C512C1" w:rsidRPr="004E0FB5">
        <w:rPr>
          <w:lang w:val="az-Latn-AZ"/>
        </w:rPr>
        <w:softHyphen/>
      </w:r>
      <w:r w:rsidR="00052DB5" w:rsidRPr="004E0FB5">
        <w:rPr>
          <w:lang w:val="az-Latn-AZ"/>
        </w:rPr>
        <w:t>rin</w:t>
      </w:r>
      <w:r w:rsidR="00C512C1" w:rsidRPr="004E0FB5">
        <w:rPr>
          <w:lang w:val="az-Latn-AZ"/>
        </w:rPr>
        <w:softHyphen/>
      </w:r>
      <w:r w:rsidR="00052DB5" w:rsidRPr="004E0FB5">
        <w:rPr>
          <w:lang w:val="az-Latn-AZ"/>
        </w:rPr>
        <w:t>dən sonra təsdiq edilmiş diaqnostika və müalicə üzrə xüsusi pro</w:t>
      </w:r>
      <w:r w:rsidR="00C512C1" w:rsidRPr="004E0FB5">
        <w:rPr>
          <w:lang w:val="az-Latn-AZ"/>
        </w:rPr>
        <w:softHyphen/>
      </w:r>
      <w:r w:rsidR="00052DB5" w:rsidRPr="004E0FB5">
        <w:rPr>
          <w:lang w:val="az-Latn-AZ"/>
        </w:rPr>
        <w:t>to</w:t>
      </w:r>
      <w:r w:rsidR="00C512C1" w:rsidRPr="004E0FB5">
        <w:rPr>
          <w:lang w:val="az-Latn-AZ"/>
        </w:rPr>
        <w:softHyphen/>
      </w:r>
      <w:r w:rsidR="00052DB5" w:rsidRPr="004E0FB5">
        <w:rPr>
          <w:lang w:val="az-Latn-AZ"/>
        </w:rPr>
        <w:t>kol</w:t>
      </w:r>
      <w:r w:rsidR="00C512C1" w:rsidRPr="004E0FB5">
        <w:rPr>
          <w:lang w:val="az-Latn-AZ"/>
        </w:rPr>
        <w:softHyphen/>
      </w:r>
      <w:r w:rsidR="00052DB5" w:rsidRPr="004E0FB5">
        <w:rPr>
          <w:lang w:val="az-Latn-AZ"/>
        </w:rPr>
        <w:t>larla tənzimlənən hallar istisna olmaqla) istifadə edilə bilər.</w:t>
      </w:r>
    </w:p>
    <w:p w:rsidR="003161FB" w:rsidRPr="004E0FB5" w:rsidRDefault="003161FB" w:rsidP="003D0248">
      <w:pPr>
        <w:pStyle w:val="ae"/>
        <w:shd w:val="clear" w:color="auto" w:fill="FFFFFF"/>
        <w:spacing w:before="0" w:beforeAutospacing="0" w:after="0" w:afterAutospacing="0" w:line="252" w:lineRule="auto"/>
        <w:ind w:firstLine="567"/>
        <w:jc w:val="both"/>
        <w:rPr>
          <w:b/>
          <w:lang w:val="az-Latn-AZ"/>
        </w:rPr>
      </w:pPr>
    </w:p>
    <w:p w:rsidR="00052DB5" w:rsidRPr="004E0FB5" w:rsidRDefault="008B054F" w:rsidP="003D0248">
      <w:pPr>
        <w:pStyle w:val="ae"/>
        <w:shd w:val="clear" w:color="auto" w:fill="FFFFFF"/>
        <w:spacing w:before="0" w:beforeAutospacing="0" w:after="0" w:afterAutospacing="0" w:line="252" w:lineRule="auto"/>
        <w:ind w:firstLine="567"/>
        <w:jc w:val="right"/>
        <w:rPr>
          <w:b/>
          <w:lang w:val="az-Latn-AZ"/>
        </w:rPr>
      </w:pPr>
      <w:r w:rsidRPr="004E0FB5">
        <w:rPr>
          <w:b/>
          <w:lang w:val="az-Latn-AZ"/>
        </w:rPr>
        <w:t>A</w:t>
      </w:r>
      <w:r w:rsidR="00EA1EA3" w:rsidRPr="004E0FB5">
        <w:rPr>
          <w:b/>
          <w:lang w:val="az-Latn-AZ"/>
        </w:rPr>
        <w:t>kademik</w:t>
      </w:r>
      <w:r w:rsidR="005A7092" w:rsidRPr="004E0FB5">
        <w:rPr>
          <w:b/>
          <w:lang w:val="az-Latn-AZ"/>
        </w:rPr>
        <w:t xml:space="preserve"> </w:t>
      </w:r>
      <w:r w:rsidRPr="004E0FB5">
        <w:rPr>
          <w:b/>
          <w:lang w:val="az-Latn-AZ"/>
        </w:rPr>
        <w:t>Cəmil</w:t>
      </w:r>
      <w:r w:rsidR="005A7092" w:rsidRPr="004E0FB5">
        <w:rPr>
          <w:b/>
          <w:lang w:val="az-Latn-AZ"/>
        </w:rPr>
        <w:t xml:space="preserve"> </w:t>
      </w:r>
      <w:r w:rsidRPr="004E0FB5">
        <w:rPr>
          <w:b/>
          <w:lang w:val="az-Latn-AZ"/>
        </w:rPr>
        <w:t>ƏL</w:t>
      </w:r>
      <w:r w:rsidR="00882119" w:rsidRPr="004E0FB5">
        <w:rPr>
          <w:b/>
          <w:lang w:val="az-Latn-AZ"/>
        </w:rPr>
        <w:t>İYEV</w:t>
      </w:r>
      <w:r w:rsidR="00052DB5" w:rsidRPr="004E0FB5">
        <w:rPr>
          <w:b/>
          <w:lang w:val="az-Latn-AZ"/>
        </w:rPr>
        <w:t>,</w:t>
      </w:r>
    </w:p>
    <w:p w:rsidR="003161FB" w:rsidRPr="004E0FB5" w:rsidRDefault="00052DB5" w:rsidP="003D0248">
      <w:pPr>
        <w:pStyle w:val="ae"/>
        <w:shd w:val="clear" w:color="auto" w:fill="FFFFFF"/>
        <w:spacing w:before="0" w:beforeAutospacing="0" w:after="0" w:afterAutospacing="0" w:line="252" w:lineRule="auto"/>
        <w:ind w:firstLine="567"/>
        <w:jc w:val="right"/>
        <w:rPr>
          <w:i/>
          <w:lang w:val="az-Latn-AZ"/>
        </w:rPr>
      </w:pPr>
      <w:r w:rsidRPr="004E0FB5">
        <w:rPr>
          <w:i/>
          <w:lang w:val="az-Latn-AZ"/>
        </w:rPr>
        <w:t>Milli Onkologiya Mərkəzinin</w:t>
      </w:r>
      <w:r w:rsidR="005A7092" w:rsidRPr="004E0FB5">
        <w:rPr>
          <w:i/>
          <w:lang w:val="az-Latn-AZ"/>
        </w:rPr>
        <w:t xml:space="preserve"> </w:t>
      </w:r>
      <w:r w:rsidR="00A855C5" w:rsidRPr="004E0FB5">
        <w:rPr>
          <w:i/>
          <w:lang w:val="az-Latn-AZ"/>
        </w:rPr>
        <w:t>Baş direktoru,</w:t>
      </w:r>
    </w:p>
    <w:p w:rsidR="003161FB" w:rsidRPr="004E0FB5" w:rsidRDefault="00A855C5" w:rsidP="003D0248">
      <w:pPr>
        <w:pStyle w:val="ae"/>
        <w:shd w:val="clear" w:color="auto" w:fill="FFFFFF"/>
        <w:spacing w:before="0" w:beforeAutospacing="0" w:after="0" w:afterAutospacing="0" w:line="252" w:lineRule="auto"/>
        <w:ind w:firstLine="567"/>
        <w:jc w:val="right"/>
        <w:rPr>
          <w:i/>
          <w:lang w:val="az-Latn-AZ"/>
        </w:rPr>
      </w:pPr>
      <w:r w:rsidRPr="004E0FB5">
        <w:rPr>
          <w:i/>
          <w:lang w:val="az-Latn-AZ"/>
        </w:rPr>
        <w:t xml:space="preserve">Ə.Əliyev adına </w:t>
      </w:r>
      <w:r w:rsidR="00052DB5" w:rsidRPr="004E0FB5">
        <w:rPr>
          <w:i/>
          <w:lang w:val="az-Latn-AZ"/>
        </w:rPr>
        <w:t>Azərbaycan Dövlət Həkim</w:t>
      </w:r>
      <w:r w:rsidRPr="004E0FB5">
        <w:rPr>
          <w:i/>
          <w:lang w:val="az-Latn-AZ"/>
        </w:rPr>
        <w:t xml:space="preserve">ləri Təkmilləşdirmə İnstitutunun onkologiya </w:t>
      </w:r>
      <w:r w:rsidR="00052DB5" w:rsidRPr="004E0FB5">
        <w:rPr>
          <w:i/>
          <w:lang w:val="az-Latn-AZ"/>
        </w:rPr>
        <w:t>kafedrasının rəhbəri</w:t>
      </w:r>
      <w:r w:rsidR="008B054F" w:rsidRPr="004E0FB5">
        <w:rPr>
          <w:i/>
          <w:lang w:val="az-Latn-AZ"/>
        </w:rPr>
        <w:t>,</w:t>
      </w:r>
    </w:p>
    <w:p w:rsidR="008B054F" w:rsidRPr="004E0FB5" w:rsidRDefault="008B054F" w:rsidP="003D0248">
      <w:pPr>
        <w:pStyle w:val="ae"/>
        <w:shd w:val="clear" w:color="auto" w:fill="FFFFFF"/>
        <w:spacing w:before="0" w:beforeAutospacing="0" w:after="0" w:afterAutospacing="0" w:line="252" w:lineRule="auto"/>
        <w:ind w:firstLine="567"/>
        <w:jc w:val="right"/>
        <w:rPr>
          <w:i/>
          <w:lang w:val="az-Latn-AZ"/>
        </w:rPr>
      </w:pPr>
      <w:r w:rsidRPr="004E0FB5">
        <w:rPr>
          <w:i/>
          <w:lang w:val="az-Latn-AZ"/>
        </w:rPr>
        <w:t>tibb elmləri doktoru,</w:t>
      </w:r>
      <w:r w:rsidR="00A855C5" w:rsidRPr="004E0FB5">
        <w:rPr>
          <w:i/>
          <w:lang w:val="az-Latn-AZ"/>
        </w:rPr>
        <w:t xml:space="preserve"> </w:t>
      </w:r>
      <w:r w:rsidRPr="004E0FB5">
        <w:rPr>
          <w:i/>
          <w:lang w:val="az-Latn-AZ"/>
        </w:rPr>
        <w:t>professor</w:t>
      </w:r>
    </w:p>
    <w:p w:rsidR="00F847FF" w:rsidRPr="004E0FB5" w:rsidRDefault="00C94870" w:rsidP="003D0248">
      <w:pPr>
        <w:pStyle w:val="123"/>
        <w:spacing w:line="252" w:lineRule="auto"/>
        <w:rPr>
          <w:sz w:val="48"/>
        </w:rPr>
      </w:pPr>
      <w:bookmarkStart w:id="1" w:name="_Toc213243837"/>
      <w:r w:rsidRPr="004E0FB5">
        <w:rPr>
          <w:sz w:val="48"/>
        </w:rPr>
        <w:lastRenderedPageBreak/>
        <w:t>I</w:t>
      </w:r>
      <w:r w:rsidR="005A7092" w:rsidRPr="004E0FB5">
        <w:rPr>
          <w:sz w:val="48"/>
        </w:rPr>
        <w:t xml:space="preserve"> </w:t>
      </w:r>
      <w:r w:rsidR="00F17AD5" w:rsidRPr="004E0FB5">
        <w:rPr>
          <w:sz w:val="48"/>
        </w:rPr>
        <w:t>Fəsİ</w:t>
      </w:r>
      <w:r w:rsidRPr="004E0FB5">
        <w:rPr>
          <w:sz w:val="48"/>
        </w:rPr>
        <w:t>l</w:t>
      </w:r>
      <w:bookmarkEnd w:id="1"/>
    </w:p>
    <w:p w:rsidR="003161FB" w:rsidRPr="004E0FB5" w:rsidRDefault="00CF1A27" w:rsidP="003D0248">
      <w:pPr>
        <w:pStyle w:val="123"/>
        <w:spacing w:line="252" w:lineRule="auto"/>
        <w:rPr>
          <w:sz w:val="10"/>
          <w:szCs w:val="10"/>
        </w:rPr>
      </w:pPr>
      <w:bookmarkStart w:id="2" w:name="_Toc213243838"/>
      <w:r>
        <w:rPr>
          <w:noProof/>
          <w:sz w:val="10"/>
          <w:szCs w:val="10"/>
          <w:lang w:val="ru-RU"/>
        </w:rPr>
        <w:pict>
          <v:shape id="AutoShape 7" o:spid="_x0000_s1044" type="#_x0000_t32" style="position:absolute;left:0;text-align:left;margin-left:57.95pt;margin-top:1.65pt;width:202.6pt;height:0;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" strokecolor="black [3200]" strokeweight="1.75pt">
            <v:shadow color="#868686"/>
          </v:shape>
        </w:pict>
      </w:r>
      <w:bookmarkEnd w:id="2"/>
    </w:p>
    <w:p w:rsidR="00F519EE" w:rsidRPr="004E0FB5" w:rsidRDefault="00F17AD5" w:rsidP="003D0248">
      <w:pPr>
        <w:pStyle w:val="123"/>
        <w:spacing w:line="252" w:lineRule="auto"/>
      </w:pPr>
      <w:bookmarkStart w:id="3" w:name="_Toc213243839"/>
      <w:r w:rsidRPr="004E0FB5">
        <w:t>BAŞ-</w:t>
      </w:r>
      <w:r w:rsidR="002A5613" w:rsidRPr="004E0FB5">
        <w:t>BOYUN ORQANLARI</w:t>
      </w:r>
      <w:r w:rsidRPr="004E0FB5">
        <w:t xml:space="preserve"> ŞİŞLƏRİ</w:t>
      </w:r>
      <w:bookmarkEnd w:id="3"/>
    </w:p>
    <w:p w:rsidR="0083519A" w:rsidRPr="004E0FB5" w:rsidRDefault="0083519A" w:rsidP="003D0248">
      <w:pPr>
        <w:pStyle w:val="a3"/>
        <w:tabs>
          <w:tab w:val="left" w:pos="142"/>
        </w:tabs>
        <w:spacing w:line="252" w:lineRule="auto"/>
        <w:ind w:firstLine="567"/>
        <w:jc w:val="both"/>
        <w:rPr>
          <w:rFonts w:ascii="Times New Roman" w:hAnsi="Times New Roman"/>
          <w:b/>
          <w:caps/>
          <w:sz w:val="24"/>
          <w:szCs w:val="24"/>
          <w:lang w:val="az-Latn-AZ"/>
        </w:rPr>
      </w:pPr>
    </w:p>
    <w:p w:rsidR="003161FB" w:rsidRPr="004E0FB5" w:rsidRDefault="003161FB" w:rsidP="003D0248">
      <w:pPr>
        <w:pStyle w:val="a3"/>
        <w:tabs>
          <w:tab w:val="left" w:pos="142"/>
        </w:tabs>
        <w:spacing w:line="252" w:lineRule="auto"/>
        <w:ind w:firstLine="567"/>
        <w:jc w:val="both"/>
        <w:rPr>
          <w:rFonts w:ascii="Times New Roman" w:hAnsi="Times New Roman"/>
          <w:b/>
          <w:caps/>
          <w:sz w:val="24"/>
          <w:szCs w:val="24"/>
          <w:lang w:val="az-Latn-AZ"/>
        </w:rPr>
      </w:pP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Baş-boyun xərçənginin ən geniş yayılmış lokalizasiya yerləri aşağıdakılardır:</w:t>
      </w:r>
    </w:p>
    <w:p w:rsidR="00F519EE" w:rsidRPr="004E0FB5" w:rsidRDefault="00F17AD5" w:rsidP="0054014A">
      <w:pPr>
        <w:pStyle w:val="a3"/>
        <w:numPr>
          <w:ilvl w:val="0"/>
          <w:numId w:val="21"/>
        </w:numPr>
        <w:tabs>
          <w:tab w:val="left" w:pos="142"/>
        </w:tabs>
        <w:spacing w:line="252" w:lineRule="auto"/>
        <w:ind w:left="567" w:hanging="283"/>
        <w:jc w:val="both"/>
        <w:rPr>
          <w:rFonts w:ascii="Times New Roman" w:hAnsi="Times New Roman"/>
          <w:sz w:val="24"/>
          <w:szCs w:val="24"/>
          <w:lang w:val="az-Latn-AZ"/>
        </w:rPr>
      </w:pPr>
      <w:r w:rsidRPr="004E0FB5">
        <w:rPr>
          <w:rFonts w:ascii="Times New Roman" w:hAnsi="Times New Roman"/>
          <w:sz w:val="24"/>
          <w:szCs w:val="24"/>
          <w:lang w:val="az-Latn-AZ"/>
        </w:rPr>
        <w:t>Qırtlaq, o cümlədən</w:t>
      </w:r>
      <w:r w:rsidR="00A855C5" w:rsidRPr="004E0FB5">
        <w:rPr>
          <w:rFonts w:ascii="Times New Roman" w:hAnsi="Times New Roman"/>
          <w:sz w:val="24"/>
          <w:szCs w:val="24"/>
          <w:lang w:val="az-Latn-AZ"/>
        </w:rPr>
        <w:t>,</w:t>
      </w:r>
      <w:r w:rsidRPr="004E0FB5">
        <w:rPr>
          <w:rFonts w:ascii="Times New Roman" w:hAnsi="Times New Roman"/>
          <w:sz w:val="24"/>
          <w:szCs w:val="24"/>
          <w:lang w:val="az-Latn-AZ"/>
        </w:rPr>
        <w:t xml:space="preserve"> qırtlaq boşluğunun dəhlizi, səs yarığı və səsaltı boşluğu</w:t>
      </w:r>
      <w:r w:rsidR="00D472F9" w:rsidRPr="004E0FB5">
        <w:rPr>
          <w:rFonts w:ascii="Times New Roman" w:hAnsi="Times New Roman"/>
          <w:sz w:val="24"/>
          <w:szCs w:val="24"/>
          <w:lang w:val="az-Latn-AZ"/>
        </w:rPr>
        <w:t>;</w:t>
      </w:r>
    </w:p>
    <w:p w:rsidR="00F519EE" w:rsidRPr="004E0FB5" w:rsidRDefault="00F17AD5" w:rsidP="0054014A">
      <w:pPr>
        <w:pStyle w:val="a3"/>
        <w:numPr>
          <w:ilvl w:val="0"/>
          <w:numId w:val="21"/>
        </w:numPr>
        <w:tabs>
          <w:tab w:val="left" w:pos="142"/>
        </w:tabs>
        <w:spacing w:line="252" w:lineRule="auto"/>
        <w:ind w:left="567" w:hanging="283"/>
        <w:jc w:val="both"/>
        <w:rPr>
          <w:rFonts w:ascii="Times New Roman" w:hAnsi="Times New Roman"/>
          <w:sz w:val="24"/>
          <w:szCs w:val="24"/>
          <w:lang w:val="az-Latn-AZ"/>
        </w:rPr>
      </w:pPr>
      <w:r w:rsidRPr="004E0FB5">
        <w:rPr>
          <w:rFonts w:ascii="Times New Roman" w:hAnsi="Times New Roman"/>
          <w:sz w:val="24"/>
          <w:szCs w:val="24"/>
          <w:lang w:val="az-Latn-AZ"/>
        </w:rPr>
        <w:t>Ağız boşluğu,</w:t>
      </w:r>
      <w:r w:rsidR="005A7092" w:rsidRPr="004E0FB5">
        <w:rPr>
          <w:rFonts w:ascii="Times New Roman" w:hAnsi="Times New Roman"/>
          <w:sz w:val="24"/>
          <w:szCs w:val="24"/>
          <w:lang w:val="az-Latn-AZ"/>
        </w:rPr>
        <w:t xml:space="preserve"> </w:t>
      </w:r>
      <w:r w:rsidRPr="004E0FB5">
        <w:rPr>
          <w:rFonts w:ascii="Times New Roman" w:hAnsi="Times New Roman"/>
          <w:sz w:val="24"/>
          <w:szCs w:val="24"/>
          <w:lang w:val="az-Latn-AZ"/>
        </w:rPr>
        <w:t>dil, ağız boşluğunun dibi, sərt damaq, yanaq və alveolar çıxıntılar</w:t>
      </w:r>
      <w:r w:rsidR="00D472F9" w:rsidRPr="004E0FB5">
        <w:rPr>
          <w:rFonts w:ascii="Times New Roman" w:hAnsi="Times New Roman"/>
          <w:sz w:val="24"/>
          <w:szCs w:val="24"/>
          <w:lang w:val="az-Latn-AZ"/>
        </w:rPr>
        <w:t>;</w:t>
      </w:r>
    </w:p>
    <w:p w:rsidR="00F519EE" w:rsidRPr="004E0FB5" w:rsidRDefault="00F17AD5" w:rsidP="0054014A">
      <w:pPr>
        <w:pStyle w:val="a3"/>
        <w:numPr>
          <w:ilvl w:val="0"/>
          <w:numId w:val="21"/>
        </w:numPr>
        <w:tabs>
          <w:tab w:val="left" w:pos="142"/>
        </w:tabs>
        <w:spacing w:line="252" w:lineRule="auto"/>
        <w:ind w:left="567" w:hanging="283"/>
        <w:jc w:val="both"/>
        <w:rPr>
          <w:rFonts w:ascii="Times New Roman" w:hAnsi="Times New Roman"/>
          <w:sz w:val="24"/>
          <w:szCs w:val="24"/>
          <w:lang w:val="az-Latn-AZ"/>
        </w:rPr>
      </w:pPr>
      <w:r w:rsidRPr="004E0FB5">
        <w:rPr>
          <w:rFonts w:ascii="Times New Roman" w:hAnsi="Times New Roman"/>
          <w:sz w:val="24"/>
          <w:szCs w:val="24"/>
          <w:lang w:val="az-Latn-AZ"/>
        </w:rPr>
        <w:t>Ağız-udlaq, udlağın arxa və yan divarları, dilin kökü, damaq badamcıqları və yumşaq damaq</w:t>
      </w:r>
      <w:r w:rsidR="00D472F9" w:rsidRPr="004E0FB5">
        <w:rPr>
          <w:rFonts w:ascii="Times New Roman" w:hAnsi="Times New Roman"/>
          <w:sz w:val="24"/>
          <w:szCs w:val="24"/>
          <w:lang w:val="az-Latn-AZ"/>
        </w:rPr>
        <w:t>.</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Şişlərin daha az yayılmış lokalizasiya yerlərinə burun</w:t>
      </w:r>
      <w:r w:rsidR="00F62546">
        <w:rPr>
          <w:rFonts w:ascii="Times New Roman" w:hAnsi="Times New Roman"/>
          <w:sz w:val="24"/>
          <w:szCs w:val="24"/>
          <w:lang w:val="az-Latn-AZ"/>
        </w:rPr>
        <w:t>-</w:t>
      </w:r>
      <w:r w:rsidRPr="004E0FB5">
        <w:rPr>
          <w:rFonts w:ascii="Times New Roman" w:hAnsi="Times New Roman"/>
          <w:sz w:val="24"/>
          <w:szCs w:val="24"/>
          <w:lang w:val="az-Latn-AZ"/>
        </w:rPr>
        <w:t>udlaq, burun boşluğu və burunun əlavə ciblə</w:t>
      </w:r>
      <w:r w:rsidR="00386759" w:rsidRPr="004E0FB5">
        <w:rPr>
          <w:rFonts w:ascii="Times New Roman" w:hAnsi="Times New Roman"/>
          <w:sz w:val="24"/>
          <w:szCs w:val="24"/>
          <w:lang w:val="az-Latn-AZ"/>
        </w:rPr>
        <w:t>ri, tüpürcək</w:t>
      </w:r>
      <w:r w:rsidRPr="004E0FB5">
        <w:rPr>
          <w:rFonts w:ascii="Times New Roman" w:hAnsi="Times New Roman"/>
          <w:sz w:val="24"/>
          <w:szCs w:val="24"/>
          <w:lang w:val="az-Latn-AZ"/>
        </w:rPr>
        <w:t xml:space="preserve"> və</w:t>
      </w:r>
      <w:r w:rsidR="00386759" w:rsidRPr="004E0FB5">
        <w:rPr>
          <w:rFonts w:ascii="Times New Roman" w:hAnsi="Times New Roman"/>
          <w:sz w:val="24"/>
          <w:szCs w:val="24"/>
          <w:lang w:val="az-Latn-AZ"/>
        </w:rPr>
        <w:t>z</w:t>
      </w:r>
      <w:r w:rsidRPr="004E0FB5">
        <w:rPr>
          <w:rFonts w:ascii="Times New Roman" w:hAnsi="Times New Roman"/>
          <w:sz w:val="24"/>
          <w:szCs w:val="24"/>
          <w:lang w:val="az-Latn-AZ"/>
        </w:rPr>
        <w:t>lə</w:t>
      </w:r>
      <w:r w:rsidR="00976031" w:rsidRPr="004E0FB5">
        <w:rPr>
          <w:rFonts w:ascii="Times New Roman" w:hAnsi="Times New Roman"/>
          <w:sz w:val="24"/>
          <w:szCs w:val="24"/>
          <w:lang w:val="az-Latn-AZ"/>
        </w:rPr>
        <w:t>ri aiddir.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Baş-boyun şişlərinin rast gəlindiyi digər sahələr: böyüklərdə və uşaqlarda kəllədaxili şişlər; qalxanabənzər və</w:t>
      </w:r>
      <w:r w:rsidR="00386759" w:rsidRPr="004E0FB5">
        <w:rPr>
          <w:rFonts w:ascii="Times New Roman" w:hAnsi="Times New Roman"/>
          <w:sz w:val="24"/>
          <w:szCs w:val="24"/>
          <w:lang w:val="az-Latn-AZ"/>
        </w:rPr>
        <w:t>z</w:t>
      </w:r>
      <w:r w:rsidRPr="004E0FB5">
        <w:rPr>
          <w:rFonts w:ascii="Times New Roman" w:hAnsi="Times New Roman"/>
          <w:sz w:val="24"/>
          <w:szCs w:val="24"/>
          <w:lang w:val="az-Latn-AZ"/>
        </w:rPr>
        <w:t xml:space="preserve"> şişləri; göz yu</w:t>
      </w:r>
      <w:r w:rsidR="00C512C1" w:rsidRPr="004E0FB5">
        <w:rPr>
          <w:rFonts w:ascii="Times New Roman" w:hAnsi="Times New Roman"/>
          <w:sz w:val="24"/>
          <w:szCs w:val="24"/>
          <w:lang w:val="az-Latn-AZ"/>
        </w:rPr>
        <w:softHyphen/>
      </w:r>
      <w:r w:rsidRPr="004E0FB5">
        <w:rPr>
          <w:rFonts w:ascii="Times New Roman" w:hAnsi="Times New Roman"/>
          <w:sz w:val="24"/>
          <w:szCs w:val="24"/>
          <w:lang w:val="az-Latn-AZ"/>
        </w:rPr>
        <w:t>va</w:t>
      </w:r>
      <w:r w:rsidR="00C512C1" w:rsidRPr="004E0FB5">
        <w:rPr>
          <w:rFonts w:ascii="Times New Roman" w:hAnsi="Times New Roman"/>
          <w:sz w:val="24"/>
          <w:szCs w:val="24"/>
          <w:lang w:val="az-Latn-AZ"/>
        </w:rPr>
        <w:softHyphen/>
      </w:r>
      <w:r w:rsidRPr="004E0FB5">
        <w:rPr>
          <w:rFonts w:ascii="Times New Roman" w:hAnsi="Times New Roman"/>
          <w:sz w:val="24"/>
          <w:szCs w:val="24"/>
          <w:lang w:val="az-Latn-AZ"/>
        </w:rPr>
        <w:t>sı şişləri, torlu qişanı zədələyən bədxassəli şişlər; vestibulyar şvan</w:t>
      </w:r>
      <w:r w:rsidR="00C512C1" w:rsidRPr="004E0FB5">
        <w:rPr>
          <w:rFonts w:ascii="Times New Roman" w:hAnsi="Times New Roman"/>
          <w:sz w:val="24"/>
          <w:szCs w:val="24"/>
          <w:lang w:val="az-Latn-AZ"/>
        </w:rPr>
        <w:softHyphen/>
      </w:r>
      <w:r w:rsidRPr="004E0FB5">
        <w:rPr>
          <w:rFonts w:ascii="Times New Roman" w:hAnsi="Times New Roman"/>
          <w:sz w:val="24"/>
          <w:szCs w:val="24"/>
          <w:lang w:val="az-Latn-AZ"/>
        </w:rPr>
        <w:t>noma və dəri xərçənginin növləri.</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Dəri və qalxanabənzər və</w:t>
      </w:r>
      <w:r w:rsidR="00A855C5" w:rsidRPr="004E0FB5">
        <w:rPr>
          <w:rFonts w:ascii="Times New Roman" w:hAnsi="Times New Roman"/>
          <w:sz w:val="24"/>
          <w:szCs w:val="24"/>
          <w:lang w:val="az-Latn-AZ"/>
        </w:rPr>
        <w:t>z</w:t>
      </w:r>
      <w:r w:rsidRPr="004E0FB5">
        <w:rPr>
          <w:rFonts w:ascii="Times New Roman" w:hAnsi="Times New Roman"/>
          <w:sz w:val="24"/>
          <w:szCs w:val="24"/>
          <w:lang w:val="az-Latn-AZ"/>
        </w:rPr>
        <w:t xml:space="preserve"> xərçəngi istisna olmaqla, baş-bo</w:t>
      </w:r>
      <w:r w:rsidR="00C512C1" w:rsidRPr="004E0FB5">
        <w:rPr>
          <w:rFonts w:ascii="Times New Roman" w:hAnsi="Times New Roman"/>
          <w:sz w:val="24"/>
          <w:szCs w:val="24"/>
          <w:lang w:val="az-Latn-AZ"/>
        </w:rPr>
        <w:softHyphen/>
      </w:r>
      <w:r w:rsidRPr="004E0FB5">
        <w:rPr>
          <w:rFonts w:ascii="Times New Roman" w:hAnsi="Times New Roman"/>
          <w:sz w:val="24"/>
          <w:szCs w:val="24"/>
          <w:lang w:val="az-Latn-AZ"/>
        </w:rPr>
        <w:t>yun xərçəngi şişlərinin 90%-dən çoxunu yastıhüceyrə</w:t>
      </w:r>
      <w:r w:rsidR="00976031" w:rsidRPr="004E0FB5">
        <w:rPr>
          <w:rFonts w:ascii="Times New Roman" w:hAnsi="Times New Roman"/>
          <w:sz w:val="24"/>
          <w:szCs w:val="24"/>
          <w:lang w:val="az-Latn-AZ"/>
        </w:rPr>
        <w:t>li (epi</w:t>
      </w:r>
      <w:r w:rsidR="00C512C1" w:rsidRPr="004E0FB5">
        <w:rPr>
          <w:rFonts w:ascii="Times New Roman" w:hAnsi="Times New Roman"/>
          <w:sz w:val="24"/>
          <w:szCs w:val="24"/>
          <w:lang w:val="az-Latn-AZ"/>
        </w:rPr>
        <w:softHyphen/>
      </w:r>
      <w:r w:rsidR="00976031" w:rsidRPr="004E0FB5">
        <w:rPr>
          <w:rFonts w:ascii="Times New Roman" w:hAnsi="Times New Roman"/>
          <w:sz w:val="24"/>
          <w:szCs w:val="24"/>
          <w:lang w:val="az-Latn-AZ"/>
        </w:rPr>
        <w:t>der</w:t>
      </w:r>
      <w:r w:rsidR="00C512C1" w:rsidRPr="004E0FB5">
        <w:rPr>
          <w:rFonts w:ascii="Times New Roman" w:hAnsi="Times New Roman"/>
          <w:sz w:val="24"/>
          <w:szCs w:val="24"/>
          <w:lang w:val="az-Latn-AZ"/>
        </w:rPr>
        <w:softHyphen/>
      </w:r>
      <w:r w:rsidR="00976031" w:rsidRPr="004E0FB5">
        <w:rPr>
          <w:rFonts w:ascii="Times New Roman" w:hAnsi="Times New Roman"/>
          <w:sz w:val="24"/>
          <w:szCs w:val="24"/>
          <w:lang w:val="az-Latn-AZ"/>
        </w:rPr>
        <w:t>moid) karsinomalar,</w:t>
      </w:r>
      <w:r w:rsidRPr="004E0FB5">
        <w:rPr>
          <w:rFonts w:ascii="Times New Roman" w:hAnsi="Times New Roman"/>
          <w:sz w:val="24"/>
          <w:szCs w:val="24"/>
          <w:lang w:val="az-Latn-AZ"/>
        </w:rPr>
        <w:t xml:space="preserve"> qalan şişlərin əksəriyyətini isə ade</w:t>
      </w:r>
      <w:r w:rsidR="00C512C1" w:rsidRPr="004E0FB5">
        <w:rPr>
          <w:rFonts w:ascii="Times New Roman" w:hAnsi="Times New Roman"/>
          <w:sz w:val="24"/>
          <w:szCs w:val="24"/>
          <w:lang w:val="az-Latn-AZ"/>
        </w:rPr>
        <w:softHyphen/>
      </w:r>
      <w:r w:rsidRPr="004E0FB5">
        <w:rPr>
          <w:rFonts w:ascii="Times New Roman" w:hAnsi="Times New Roman"/>
          <w:sz w:val="24"/>
          <w:szCs w:val="24"/>
          <w:lang w:val="az-Latn-AZ"/>
        </w:rPr>
        <w:t>no</w:t>
      </w:r>
      <w:r w:rsidR="00C512C1" w:rsidRPr="004E0FB5">
        <w:rPr>
          <w:rFonts w:ascii="Times New Roman" w:hAnsi="Times New Roman"/>
          <w:sz w:val="24"/>
          <w:szCs w:val="24"/>
          <w:lang w:val="az-Latn-AZ"/>
        </w:rPr>
        <w:softHyphen/>
      </w:r>
      <w:r w:rsidRPr="004E0FB5">
        <w:rPr>
          <w:rFonts w:ascii="Times New Roman" w:hAnsi="Times New Roman"/>
          <w:sz w:val="24"/>
          <w:szCs w:val="24"/>
          <w:lang w:val="az-Latn-AZ"/>
        </w:rPr>
        <w:t>kar</w:t>
      </w:r>
      <w:r w:rsidR="00C512C1" w:rsidRPr="004E0FB5">
        <w:rPr>
          <w:rFonts w:ascii="Times New Roman" w:hAnsi="Times New Roman"/>
          <w:sz w:val="24"/>
          <w:szCs w:val="24"/>
          <w:lang w:val="az-Latn-AZ"/>
        </w:rPr>
        <w:softHyphen/>
      </w:r>
      <w:r w:rsidRPr="004E0FB5">
        <w:rPr>
          <w:rFonts w:ascii="Times New Roman" w:hAnsi="Times New Roman"/>
          <w:sz w:val="24"/>
          <w:szCs w:val="24"/>
          <w:lang w:val="az-Latn-AZ"/>
        </w:rPr>
        <w:t>si</w:t>
      </w:r>
      <w:r w:rsidR="00C512C1" w:rsidRPr="004E0FB5">
        <w:rPr>
          <w:rFonts w:ascii="Times New Roman" w:hAnsi="Times New Roman"/>
          <w:sz w:val="24"/>
          <w:szCs w:val="24"/>
          <w:lang w:val="az-Latn-AZ"/>
        </w:rPr>
        <w:softHyphen/>
      </w:r>
      <w:r w:rsidRPr="004E0FB5">
        <w:rPr>
          <w:rFonts w:ascii="Times New Roman" w:hAnsi="Times New Roman"/>
          <w:sz w:val="24"/>
          <w:szCs w:val="24"/>
          <w:lang w:val="az-Latn-AZ"/>
        </w:rPr>
        <w:t>no</w:t>
      </w:r>
      <w:r w:rsidR="00C512C1" w:rsidRPr="004E0FB5">
        <w:rPr>
          <w:rFonts w:ascii="Times New Roman" w:hAnsi="Times New Roman"/>
          <w:sz w:val="24"/>
          <w:szCs w:val="24"/>
          <w:lang w:val="az-Latn-AZ"/>
        </w:rPr>
        <w:softHyphen/>
      </w:r>
      <w:r w:rsidRPr="004E0FB5">
        <w:rPr>
          <w:rFonts w:ascii="Times New Roman" w:hAnsi="Times New Roman"/>
          <w:sz w:val="24"/>
          <w:szCs w:val="24"/>
          <w:lang w:val="az-Latn-AZ"/>
        </w:rPr>
        <w:t>malar, sarkomalar və limfomalar təşkil edir.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Yaş artdıqca baş-boyun xərçənginin yaranma ehtimalı da artır. Xəstəlik əsasən 50-70 yaş arasında olan şəxslərdə rast gəlinsə də, insan papilloma virusu (HPV) infeksiyasından qaynaqlanan xər</w:t>
      </w:r>
      <w:r w:rsidR="00C512C1" w:rsidRPr="004E0FB5">
        <w:rPr>
          <w:rFonts w:ascii="Times New Roman" w:hAnsi="Times New Roman"/>
          <w:sz w:val="24"/>
          <w:szCs w:val="24"/>
          <w:lang w:val="az-Latn-AZ"/>
        </w:rPr>
        <w:softHyphen/>
      </w:r>
      <w:r w:rsidRPr="004E0FB5">
        <w:rPr>
          <w:rFonts w:ascii="Times New Roman" w:hAnsi="Times New Roman"/>
          <w:sz w:val="24"/>
          <w:szCs w:val="24"/>
          <w:lang w:val="az-Latn-AZ"/>
        </w:rPr>
        <w:t>çənglə əlaqəli xəstəliklərin (əsasən udlaq xərçəngi) aşkarlandığı daha gənc insanların sayı artmaqdadır. Baş-boyun xərçəngi qa</w:t>
      </w:r>
      <w:r w:rsidR="00C512C1" w:rsidRPr="004E0FB5">
        <w:rPr>
          <w:rFonts w:ascii="Times New Roman" w:hAnsi="Times New Roman"/>
          <w:sz w:val="24"/>
          <w:szCs w:val="24"/>
          <w:lang w:val="az-Latn-AZ"/>
        </w:rPr>
        <w:softHyphen/>
      </w:r>
      <w:r w:rsidRPr="004E0FB5">
        <w:rPr>
          <w:rFonts w:ascii="Times New Roman" w:hAnsi="Times New Roman"/>
          <w:sz w:val="24"/>
          <w:szCs w:val="24"/>
          <w:lang w:val="az-Latn-AZ"/>
        </w:rPr>
        <w:t>dın</w:t>
      </w:r>
      <w:r w:rsidR="00C512C1" w:rsidRPr="004E0FB5">
        <w:rPr>
          <w:rFonts w:ascii="Times New Roman" w:hAnsi="Times New Roman"/>
          <w:sz w:val="24"/>
          <w:szCs w:val="24"/>
          <w:lang w:val="az-Latn-AZ"/>
        </w:rPr>
        <w:softHyphen/>
      </w:r>
      <w:r w:rsidRPr="004E0FB5">
        <w:rPr>
          <w:rFonts w:ascii="Times New Roman" w:hAnsi="Times New Roman"/>
          <w:sz w:val="24"/>
          <w:szCs w:val="24"/>
          <w:lang w:val="az-Latn-AZ"/>
        </w:rPr>
        <w:t>lara nisbətən kişilərdə daha çox rast gə</w:t>
      </w:r>
      <w:r w:rsidR="00976031" w:rsidRPr="004E0FB5">
        <w:rPr>
          <w:rFonts w:ascii="Times New Roman" w:hAnsi="Times New Roman"/>
          <w:sz w:val="24"/>
          <w:szCs w:val="24"/>
          <w:lang w:val="az-Latn-AZ"/>
        </w:rPr>
        <w:t>linir. Bu, əsasən</w:t>
      </w:r>
      <w:r w:rsidRPr="004E0FB5">
        <w:rPr>
          <w:rFonts w:ascii="Times New Roman" w:hAnsi="Times New Roman"/>
          <w:sz w:val="24"/>
          <w:szCs w:val="24"/>
          <w:lang w:val="az-Latn-AZ"/>
        </w:rPr>
        <w:t xml:space="preserve"> siqaret çə</w:t>
      </w:r>
      <w:r w:rsidR="00C512C1" w:rsidRPr="004E0FB5">
        <w:rPr>
          <w:rFonts w:ascii="Times New Roman" w:hAnsi="Times New Roman"/>
          <w:sz w:val="24"/>
          <w:szCs w:val="24"/>
          <w:lang w:val="az-Latn-AZ"/>
        </w:rPr>
        <w:softHyphen/>
      </w:r>
      <w:r w:rsidRPr="004E0FB5">
        <w:rPr>
          <w:rFonts w:ascii="Times New Roman" w:hAnsi="Times New Roman"/>
          <w:sz w:val="24"/>
          <w:szCs w:val="24"/>
          <w:lang w:val="az-Latn-AZ"/>
        </w:rPr>
        <w:t>kən kişilərin sayının qadınlara nisbətən daha çox olması, həmçinin pe</w:t>
      </w:r>
      <w:r w:rsidR="00C512C1" w:rsidRPr="004E0FB5">
        <w:rPr>
          <w:rFonts w:ascii="Times New Roman" w:hAnsi="Times New Roman"/>
          <w:sz w:val="24"/>
          <w:szCs w:val="24"/>
          <w:lang w:val="az-Latn-AZ"/>
        </w:rPr>
        <w:softHyphen/>
      </w:r>
      <w:r w:rsidRPr="004E0FB5">
        <w:rPr>
          <w:rFonts w:ascii="Times New Roman" w:hAnsi="Times New Roman"/>
          <w:sz w:val="24"/>
          <w:szCs w:val="24"/>
          <w:lang w:val="az-Latn-AZ"/>
        </w:rPr>
        <w:t>roral HPV infeksiyasına yoluxmanın kişilərdə daha çox rast gə</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lin</w:t>
      </w:r>
      <w:r w:rsidR="00C512C1" w:rsidRPr="004E0FB5">
        <w:rPr>
          <w:rFonts w:ascii="Times New Roman" w:hAnsi="Times New Roman"/>
          <w:sz w:val="24"/>
          <w:szCs w:val="24"/>
          <w:lang w:val="az-Latn-AZ"/>
        </w:rPr>
        <w:softHyphen/>
      </w:r>
      <w:r w:rsidRPr="004E0FB5">
        <w:rPr>
          <w:rFonts w:ascii="Times New Roman" w:hAnsi="Times New Roman"/>
          <w:sz w:val="24"/>
          <w:szCs w:val="24"/>
          <w:lang w:val="az-Latn-AZ"/>
        </w:rPr>
        <w:t>məsi ilə əlaqəlidir.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b/>
          <w:sz w:val="24"/>
          <w:szCs w:val="24"/>
          <w:lang w:val="az-Latn-AZ"/>
        </w:rPr>
        <w:lastRenderedPageBreak/>
        <w:t>ŞİŞLƏRİN YARANMA SƏBƏBLƏRİ.</w:t>
      </w:r>
      <w:r w:rsidRPr="004E0FB5">
        <w:rPr>
          <w:rFonts w:ascii="Times New Roman" w:hAnsi="Times New Roman"/>
          <w:sz w:val="24"/>
          <w:szCs w:val="24"/>
          <w:lang w:val="az-Latn-AZ"/>
        </w:rPr>
        <w:t xml:space="preserve"> Bu şişlərin rast gə</w:t>
      </w:r>
      <w:r w:rsidR="00C512C1" w:rsidRPr="004E0FB5">
        <w:rPr>
          <w:rFonts w:ascii="Times New Roman" w:hAnsi="Times New Roman"/>
          <w:sz w:val="24"/>
          <w:szCs w:val="24"/>
          <w:lang w:val="az-Latn-AZ"/>
        </w:rPr>
        <w:softHyphen/>
      </w:r>
      <w:r w:rsidRPr="004E0FB5">
        <w:rPr>
          <w:rFonts w:ascii="Times New Roman" w:hAnsi="Times New Roman"/>
          <w:sz w:val="24"/>
          <w:szCs w:val="24"/>
          <w:lang w:val="az-Latn-AZ"/>
        </w:rPr>
        <w:t>lin</w:t>
      </w:r>
      <w:r w:rsidR="00C512C1" w:rsidRPr="004E0FB5">
        <w:rPr>
          <w:rFonts w:ascii="Times New Roman" w:hAnsi="Times New Roman"/>
          <w:sz w:val="24"/>
          <w:szCs w:val="24"/>
          <w:lang w:val="az-Latn-AZ"/>
        </w:rPr>
        <w:softHyphen/>
      </w:r>
      <w:r w:rsidRPr="004E0FB5">
        <w:rPr>
          <w:rFonts w:ascii="Times New Roman" w:hAnsi="Times New Roman"/>
          <w:sz w:val="24"/>
          <w:szCs w:val="24"/>
          <w:lang w:val="az-Latn-AZ"/>
        </w:rPr>
        <w:t>diyi pasiyentlərin əksəriyyəti (85%) alkoqol istifadəsi və uzun</w:t>
      </w:r>
      <w:r w:rsidR="00C512C1" w:rsidRPr="004E0FB5">
        <w:rPr>
          <w:rFonts w:ascii="Times New Roman" w:hAnsi="Times New Roman"/>
          <w:sz w:val="24"/>
          <w:szCs w:val="24"/>
          <w:lang w:val="az-Latn-AZ"/>
        </w:rPr>
        <w:softHyphen/>
      </w:r>
      <w:r w:rsidRPr="004E0FB5">
        <w:rPr>
          <w:rFonts w:ascii="Times New Roman" w:hAnsi="Times New Roman"/>
          <w:sz w:val="24"/>
          <w:szCs w:val="24"/>
          <w:lang w:val="az-Latn-AZ"/>
        </w:rPr>
        <w:t>müddətli siqaret çəkmə kimi ağırlaşmış anamnezə malikdir.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Digər səbəblər kimi burunotu və ya çeynəmə tütünündən isti</w:t>
      </w:r>
      <w:r w:rsidR="00C512C1" w:rsidRPr="004E0FB5">
        <w:rPr>
          <w:rFonts w:ascii="Times New Roman" w:hAnsi="Times New Roman"/>
          <w:sz w:val="24"/>
          <w:szCs w:val="24"/>
          <w:lang w:val="az-Latn-AZ"/>
        </w:rPr>
        <w:softHyphen/>
      </w:r>
      <w:r w:rsidRPr="004E0FB5">
        <w:rPr>
          <w:rFonts w:ascii="Times New Roman" w:hAnsi="Times New Roman"/>
          <w:sz w:val="24"/>
          <w:szCs w:val="24"/>
          <w:lang w:val="az-Latn-AZ"/>
        </w:rPr>
        <w:t>fadə</w:t>
      </w:r>
      <w:r w:rsidR="002D1350" w:rsidRPr="004E0FB5">
        <w:rPr>
          <w:rFonts w:ascii="Times New Roman" w:hAnsi="Times New Roman"/>
          <w:sz w:val="24"/>
          <w:szCs w:val="24"/>
          <w:lang w:val="az-Latn-AZ"/>
        </w:rPr>
        <w:t>, G</w:t>
      </w:r>
      <w:r w:rsidRPr="004E0FB5">
        <w:rPr>
          <w:rFonts w:ascii="Times New Roman" w:hAnsi="Times New Roman"/>
          <w:sz w:val="24"/>
          <w:szCs w:val="24"/>
          <w:lang w:val="az-Latn-AZ"/>
        </w:rPr>
        <w:t xml:space="preserve">ünəş </w:t>
      </w:r>
      <w:r w:rsidR="002D1350" w:rsidRPr="004E0FB5">
        <w:rPr>
          <w:rFonts w:ascii="Times New Roman" w:hAnsi="Times New Roman"/>
          <w:sz w:val="24"/>
          <w:szCs w:val="24"/>
          <w:lang w:val="az-Latn-AZ"/>
        </w:rPr>
        <w:t xml:space="preserve">şüaları </w:t>
      </w:r>
      <w:r w:rsidRPr="004E0FB5">
        <w:rPr>
          <w:rFonts w:ascii="Times New Roman" w:hAnsi="Times New Roman"/>
          <w:sz w:val="24"/>
          <w:szCs w:val="24"/>
          <w:lang w:val="az-Latn-AZ"/>
        </w:rPr>
        <w:t>altında uzun müddət qalma, baş və boyunun rent</w:t>
      </w:r>
      <w:r w:rsidR="00C512C1" w:rsidRPr="004E0FB5">
        <w:rPr>
          <w:rFonts w:ascii="Times New Roman" w:hAnsi="Times New Roman"/>
          <w:sz w:val="24"/>
          <w:szCs w:val="24"/>
          <w:lang w:val="az-Latn-AZ"/>
        </w:rPr>
        <w:softHyphen/>
      </w:r>
      <w:r w:rsidRPr="004E0FB5">
        <w:rPr>
          <w:rFonts w:ascii="Times New Roman" w:hAnsi="Times New Roman"/>
          <w:sz w:val="24"/>
          <w:szCs w:val="24"/>
          <w:lang w:val="az-Latn-AZ"/>
        </w:rPr>
        <w:t>genoqrafiyası, bəzi virus infeksiyaları, diş protezlərindən isti</w:t>
      </w:r>
      <w:r w:rsidR="00C512C1" w:rsidRPr="004E0FB5">
        <w:rPr>
          <w:rFonts w:ascii="Times New Roman" w:hAnsi="Times New Roman"/>
          <w:sz w:val="24"/>
          <w:szCs w:val="24"/>
          <w:lang w:val="az-Latn-AZ"/>
        </w:rPr>
        <w:softHyphen/>
      </w:r>
      <w:r w:rsidRPr="004E0FB5">
        <w:rPr>
          <w:rFonts w:ascii="Times New Roman" w:hAnsi="Times New Roman"/>
          <w:sz w:val="24"/>
          <w:szCs w:val="24"/>
          <w:lang w:val="az-Latn-AZ"/>
        </w:rPr>
        <w:t>fa</w:t>
      </w:r>
      <w:r w:rsidR="00C512C1" w:rsidRPr="004E0FB5">
        <w:rPr>
          <w:rFonts w:ascii="Times New Roman" w:hAnsi="Times New Roman"/>
          <w:sz w:val="24"/>
          <w:szCs w:val="24"/>
          <w:lang w:val="az-Latn-AZ"/>
        </w:rPr>
        <w:softHyphen/>
      </w:r>
      <w:r w:rsidRPr="004E0FB5">
        <w:rPr>
          <w:rFonts w:ascii="Times New Roman" w:hAnsi="Times New Roman"/>
          <w:sz w:val="24"/>
          <w:szCs w:val="24"/>
          <w:lang w:val="az-Latn-AZ"/>
        </w:rPr>
        <w:t>də, ağız boşluğu gigiyenasına riayət olunmaması və s. göstərmək olar.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Ağız boşluğu xərçəngi Hindistanda çox geniş yayılıb. Bunun hə</w:t>
      </w:r>
      <w:r w:rsidR="00C512C1" w:rsidRPr="004E0FB5">
        <w:rPr>
          <w:rFonts w:ascii="Times New Roman" w:hAnsi="Times New Roman"/>
          <w:sz w:val="24"/>
          <w:szCs w:val="24"/>
          <w:lang w:val="az-Latn-AZ"/>
        </w:rPr>
        <w:softHyphen/>
      </w:r>
      <w:r w:rsidRPr="004E0FB5">
        <w:rPr>
          <w:rFonts w:ascii="Times New Roman" w:hAnsi="Times New Roman"/>
          <w:sz w:val="24"/>
          <w:szCs w:val="24"/>
          <w:lang w:val="az-Latn-AZ"/>
        </w:rPr>
        <w:t>min ölkədə</w:t>
      </w:r>
      <w:r w:rsidR="00C66B19" w:rsidRPr="004E0FB5">
        <w:rPr>
          <w:rFonts w:ascii="Times New Roman" w:hAnsi="Times New Roman"/>
          <w:sz w:val="24"/>
          <w:szCs w:val="24"/>
          <w:lang w:val="az-Latn-AZ"/>
        </w:rPr>
        <w:t xml:space="preserve"> xüsusi tütün növünün</w:t>
      </w:r>
      <w:r w:rsidRPr="004E0FB5">
        <w:rPr>
          <w:rFonts w:ascii="Times New Roman" w:hAnsi="Times New Roman"/>
          <w:sz w:val="24"/>
          <w:szCs w:val="24"/>
          <w:lang w:val="az-Latn-AZ"/>
        </w:rPr>
        <w:t xml:space="preserve"> çeynənilməsi ilə əlaqədar olduğu güman edilir. </w:t>
      </w:r>
      <w:r w:rsidR="00C66B19" w:rsidRPr="004E0FB5">
        <w:rPr>
          <w:rFonts w:ascii="Times New Roman" w:hAnsi="Times New Roman"/>
          <w:sz w:val="24"/>
          <w:szCs w:val="24"/>
          <w:lang w:val="az-Latn-AZ"/>
        </w:rPr>
        <w:t>Alt dodağın yastıhüceyrəli xərçənginin əsas sə</w:t>
      </w:r>
      <w:r w:rsidR="00C512C1" w:rsidRPr="004E0FB5">
        <w:rPr>
          <w:rFonts w:ascii="Times New Roman" w:hAnsi="Times New Roman"/>
          <w:sz w:val="24"/>
          <w:szCs w:val="24"/>
          <w:lang w:val="az-Latn-AZ"/>
        </w:rPr>
        <w:softHyphen/>
      </w:r>
      <w:r w:rsidR="00C66B19" w:rsidRPr="004E0FB5">
        <w:rPr>
          <w:rFonts w:ascii="Times New Roman" w:hAnsi="Times New Roman"/>
          <w:sz w:val="24"/>
          <w:szCs w:val="24"/>
          <w:lang w:val="az-Latn-AZ"/>
        </w:rPr>
        <w:t xml:space="preserve">bəbləri </w:t>
      </w:r>
      <w:r w:rsidRPr="004E0FB5">
        <w:rPr>
          <w:rFonts w:ascii="Times New Roman" w:hAnsi="Times New Roman"/>
          <w:sz w:val="24"/>
          <w:szCs w:val="24"/>
          <w:lang w:val="az-Latn-AZ"/>
        </w:rPr>
        <w:t>Günəş altında uzun müddət qalma və tütün məh</w:t>
      </w:r>
      <w:r w:rsidR="00C512C1" w:rsidRPr="004E0FB5">
        <w:rPr>
          <w:rFonts w:ascii="Times New Roman" w:hAnsi="Times New Roman"/>
          <w:sz w:val="24"/>
          <w:szCs w:val="24"/>
          <w:lang w:val="az-Latn-AZ"/>
        </w:rPr>
        <w:softHyphen/>
      </w:r>
      <w:r w:rsidRPr="004E0FB5">
        <w:rPr>
          <w:rFonts w:ascii="Times New Roman" w:hAnsi="Times New Roman"/>
          <w:sz w:val="24"/>
          <w:szCs w:val="24"/>
          <w:lang w:val="az-Latn-AZ"/>
        </w:rPr>
        <w:t>sul</w:t>
      </w:r>
      <w:r w:rsidR="00C512C1" w:rsidRPr="004E0FB5">
        <w:rPr>
          <w:rFonts w:ascii="Times New Roman" w:hAnsi="Times New Roman"/>
          <w:sz w:val="24"/>
          <w:szCs w:val="24"/>
          <w:lang w:val="az-Latn-AZ"/>
        </w:rPr>
        <w:softHyphen/>
      </w:r>
      <w:r w:rsidRPr="004E0FB5">
        <w:rPr>
          <w:rFonts w:ascii="Times New Roman" w:hAnsi="Times New Roman"/>
          <w:sz w:val="24"/>
          <w:szCs w:val="24"/>
          <w:lang w:val="az-Latn-AZ"/>
        </w:rPr>
        <w:t>la</w:t>
      </w:r>
      <w:r w:rsidR="00C512C1" w:rsidRPr="004E0FB5">
        <w:rPr>
          <w:rFonts w:ascii="Times New Roman" w:hAnsi="Times New Roman"/>
          <w:sz w:val="24"/>
          <w:szCs w:val="24"/>
          <w:lang w:val="az-Latn-AZ"/>
        </w:rPr>
        <w:softHyphen/>
      </w:r>
      <w:r w:rsidRPr="004E0FB5">
        <w:rPr>
          <w:rFonts w:ascii="Times New Roman" w:hAnsi="Times New Roman"/>
          <w:sz w:val="24"/>
          <w:szCs w:val="24"/>
          <w:lang w:val="az-Latn-AZ"/>
        </w:rPr>
        <w:t>rın</w:t>
      </w:r>
      <w:r w:rsidR="00C512C1" w:rsidRPr="004E0FB5">
        <w:rPr>
          <w:rFonts w:ascii="Times New Roman" w:hAnsi="Times New Roman"/>
          <w:sz w:val="24"/>
          <w:szCs w:val="24"/>
          <w:lang w:val="az-Latn-AZ"/>
        </w:rPr>
        <w:softHyphen/>
      </w:r>
      <w:r w:rsidRPr="004E0FB5">
        <w:rPr>
          <w:rFonts w:ascii="Times New Roman" w:hAnsi="Times New Roman"/>
          <w:sz w:val="24"/>
          <w:szCs w:val="24"/>
          <w:lang w:val="az-Latn-AZ"/>
        </w:rPr>
        <w:t xml:space="preserve">dan </w:t>
      </w:r>
      <w:r w:rsidR="00C66B19" w:rsidRPr="004E0FB5">
        <w:rPr>
          <w:rFonts w:ascii="Times New Roman" w:hAnsi="Times New Roman"/>
          <w:sz w:val="24"/>
          <w:szCs w:val="24"/>
          <w:lang w:val="az-Latn-AZ"/>
        </w:rPr>
        <w:t xml:space="preserve">vaxtaşırı </w:t>
      </w:r>
      <w:r w:rsidRPr="004E0FB5">
        <w:rPr>
          <w:rFonts w:ascii="Times New Roman" w:hAnsi="Times New Roman"/>
          <w:sz w:val="24"/>
          <w:szCs w:val="24"/>
          <w:lang w:val="az-Latn-AZ"/>
        </w:rPr>
        <w:t>istifadə</w:t>
      </w:r>
      <w:r w:rsidR="00C66B19" w:rsidRPr="004E0FB5">
        <w:rPr>
          <w:rFonts w:ascii="Times New Roman" w:hAnsi="Times New Roman"/>
          <w:sz w:val="24"/>
          <w:szCs w:val="24"/>
          <w:lang w:val="az-Latn-AZ"/>
        </w:rPr>
        <w:t>dir</w:t>
      </w:r>
      <w:r w:rsidRPr="004E0FB5">
        <w:rPr>
          <w:rFonts w:ascii="Times New Roman" w:hAnsi="Times New Roman"/>
          <w:sz w:val="24"/>
          <w:szCs w:val="24"/>
          <w:lang w:val="az-Latn-AZ"/>
        </w:rPr>
        <w:t>.</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İnsan papilloma virusu (HPV) baş və boyun nahiyəsinin yastı</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hüceyrəli karsinoması, xüsusilə də udlaq xərçəngi ilə əla</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qə</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li</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dir. HPV ilə əlaqəli xərçəng xəstəliyinin artması udlaq xərçəngi hal</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larının ümumi artımına səbə</w:t>
      </w:r>
      <w:r w:rsidR="00C66B19" w:rsidRPr="004E0FB5">
        <w:rPr>
          <w:rFonts w:ascii="Times New Roman" w:hAnsi="Times New Roman"/>
          <w:sz w:val="24"/>
          <w:szCs w:val="24"/>
          <w:lang w:val="az-Latn-AZ"/>
        </w:rPr>
        <w:t>b olmuşdur. H</w:t>
      </w:r>
      <w:r w:rsidRPr="004E0FB5">
        <w:rPr>
          <w:rFonts w:ascii="Times New Roman" w:hAnsi="Times New Roman"/>
          <w:sz w:val="24"/>
          <w:szCs w:val="24"/>
          <w:lang w:val="az-Latn-AZ"/>
        </w:rPr>
        <w:t>albuki son 20 il ər</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zində siqaret çəkənlərin sayının azalması səbəbindən udlaq xər</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çən</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gi xəstələrinin də</w:t>
      </w:r>
      <w:r w:rsidR="00C66B19" w:rsidRPr="004E0FB5">
        <w:rPr>
          <w:rFonts w:ascii="Times New Roman" w:hAnsi="Times New Roman"/>
          <w:sz w:val="24"/>
          <w:szCs w:val="24"/>
          <w:lang w:val="az-Latn-AZ"/>
        </w:rPr>
        <w:t xml:space="preserve"> sayında azalma müşahidə edil</w:t>
      </w:r>
      <w:r w:rsidR="000E3230">
        <w:rPr>
          <w:rFonts w:ascii="Times New Roman" w:hAnsi="Times New Roman"/>
          <w:sz w:val="24"/>
          <w:szCs w:val="24"/>
          <w:lang w:val="az-Latn-AZ"/>
        </w:rPr>
        <w:t>ir</w:t>
      </w:r>
      <w:r w:rsidRPr="004E0FB5">
        <w:rPr>
          <w:rFonts w:ascii="Times New Roman" w:hAnsi="Times New Roman"/>
          <w:sz w:val="24"/>
          <w:szCs w:val="24"/>
          <w:lang w:val="az-Latn-AZ"/>
        </w:rPr>
        <w:t>. Hesab edi</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lir ki, virusla əlaqəli şiş</w:t>
      </w:r>
      <w:r w:rsidR="0083519A" w:rsidRPr="004E0FB5">
        <w:rPr>
          <w:rFonts w:ascii="Times New Roman" w:hAnsi="Times New Roman"/>
          <w:sz w:val="24"/>
          <w:szCs w:val="24"/>
          <w:lang w:val="az-Latn-AZ"/>
        </w:rPr>
        <w:t>lərin</w:t>
      </w:r>
      <w:r w:rsidRPr="004E0FB5">
        <w:rPr>
          <w:rFonts w:ascii="Times New Roman" w:hAnsi="Times New Roman"/>
          <w:sz w:val="24"/>
          <w:szCs w:val="24"/>
          <w:lang w:val="az-Latn-AZ"/>
        </w:rPr>
        <w:t xml:space="preserve"> </w:t>
      </w:r>
      <w:r w:rsidR="0083519A" w:rsidRPr="004E0FB5">
        <w:rPr>
          <w:rFonts w:ascii="Times New Roman" w:hAnsi="Times New Roman"/>
          <w:sz w:val="24"/>
          <w:szCs w:val="24"/>
          <w:lang w:val="az-Latn-AZ"/>
        </w:rPr>
        <w:t>yaranma</w:t>
      </w:r>
      <w:r w:rsidRPr="004E0FB5">
        <w:rPr>
          <w:rFonts w:ascii="Times New Roman" w:hAnsi="Times New Roman"/>
          <w:sz w:val="24"/>
          <w:szCs w:val="24"/>
          <w:lang w:val="az-Latn-AZ"/>
        </w:rPr>
        <w:t xml:space="preserve"> mexanizmi tütünün təsiri ilə </w:t>
      </w:r>
      <w:r w:rsidR="0083519A" w:rsidRPr="004E0FB5">
        <w:rPr>
          <w:rFonts w:ascii="Times New Roman" w:hAnsi="Times New Roman"/>
          <w:sz w:val="24"/>
          <w:szCs w:val="24"/>
          <w:lang w:val="az-Latn-AZ"/>
        </w:rPr>
        <w:t>yaranan</w:t>
      </w:r>
      <w:r w:rsidRPr="004E0FB5">
        <w:rPr>
          <w:rFonts w:ascii="Times New Roman" w:hAnsi="Times New Roman"/>
          <w:sz w:val="24"/>
          <w:szCs w:val="24"/>
          <w:lang w:val="az-Latn-AZ"/>
        </w:rPr>
        <w:t xml:space="preserve"> </w:t>
      </w:r>
      <w:r w:rsidR="0083519A" w:rsidRPr="004E0FB5">
        <w:rPr>
          <w:rFonts w:ascii="Times New Roman" w:hAnsi="Times New Roman"/>
          <w:sz w:val="24"/>
          <w:szCs w:val="24"/>
          <w:lang w:val="az-Latn-AZ"/>
        </w:rPr>
        <w:t xml:space="preserve">şişlərin </w:t>
      </w:r>
      <w:r w:rsidRPr="004E0FB5">
        <w:rPr>
          <w:rFonts w:ascii="Times New Roman" w:hAnsi="Times New Roman"/>
          <w:sz w:val="24"/>
          <w:szCs w:val="24"/>
          <w:lang w:val="az-Latn-AZ"/>
        </w:rPr>
        <w:t>əmələgəlmə yollarından fərqlənir.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Sızanaqların müalicəsi, üzdəki tüklərin aradan qaldırılması, bö</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yümüş çəngələbənzər vəzi, damaq badamcıqları və adenoidlər üçün radiasiya terapiyası almış pasiyentlərdə qalxanabənzər və</w:t>
      </w:r>
      <w:r w:rsidR="00E367DF">
        <w:rPr>
          <w:rFonts w:ascii="Times New Roman" w:hAnsi="Times New Roman"/>
          <w:sz w:val="24"/>
          <w:szCs w:val="24"/>
          <w:lang w:val="az-Latn-AZ"/>
        </w:rPr>
        <w:t>z</w:t>
      </w:r>
      <w:r w:rsidRPr="004E0FB5">
        <w:rPr>
          <w:rFonts w:ascii="Times New Roman" w:hAnsi="Times New Roman"/>
          <w:sz w:val="24"/>
          <w:szCs w:val="24"/>
          <w:lang w:val="az-Latn-AZ"/>
        </w:rPr>
        <w:t xml:space="preserve"> xər</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çə</w:t>
      </w:r>
      <w:r w:rsidR="00BF5B8E">
        <w:rPr>
          <w:rFonts w:ascii="Times New Roman" w:hAnsi="Times New Roman"/>
          <w:sz w:val="24"/>
          <w:szCs w:val="24"/>
          <w:lang w:val="az-Latn-AZ"/>
        </w:rPr>
        <w:t>ngi, tüpürcək</w:t>
      </w:r>
      <w:r w:rsidRPr="004E0FB5">
        <w:rPr>
          <w:rFonts w:ascii="Times New Roman" w:hAnsi="Times New Roman"/>
          <w:sz w:val="24"/>
          <w:szCs w:val="24"/>
          <w:lang w:val="az-Latn-AZ"/>
        </w:rPr>
        <w:t xml:space="preserve"> və</w:t>
      </w:r>
      <w:r w:rsidR="00BF5B8E">
        <w:rPr>
          <w:rFonts w:ascii="Times New Roman" w:hAnsi="Times New Roman"/>
          <w:sz w:val="24"/>
          <w:szCs w:val="24"/>
          <w:lang w:val="az-Latn-AZ"/>
        </w:rPr>
        <w:t>zi</w:t>
      </w:r>
      <w:r w:rsidRPr="004E0FB5">
        <w:rPr>
          <w:rFonts w:ascii="Times New Roman" w:hAnsi="Times New Roman"/>
          <w:sz w:val="24"/>
          <w:szCs w:val="24"/>
          <w:lang w:val="az-Latn-AZ"/>
        </w:rPr>
        <w:t xml:space="preserve"> xərçəngi, hə</w:t>
      </w:r>
      <w:r w:rsidR="006737CE">
        <w:rPr>
          <w:rFonts w:ascii="Times New Roman" w:hAnsi="Times New Roman"/>
          <w:sz w:val="24"/>
          <w:szCs w:val="24"/>
          <w:lang w:val="az-Latn-AZ"/>
        </w:rPr>
        <w:t>mçinin tüpürcək</w:t>
      </w:r>
      <w:r w:rsidRPr="004E0FB5">
        <w:rPr>
          <w:rFonts w:ascii="Times New Roman" w:hAnsi="Times New Roman"/>
          <w:sz w:val="24"/>
          <w:szCs w:val="24"/>
          <w:lang w:val="az-Latn-AZ"/>
        </w:rPr>
        <w:t xml:space="preserve"> və</w:t>
      </w:r>
      <w:r w:rsidR="006737CE">
        <w:rPr>
          <w:rFonts w:ascii="Times New Roman" w:hAnsi="Times New Roman"/>
          <w:sz w:val="24"/>
          <w:szCs w:val="24"/>
          <w:lang w:val="az-Latn-AZ"/>
        </w:rPr>
        <w:t>z</w:t>
      </w:r>
      <w:r w:rsidRPr="004E0FB5">
        <w:rPr>
          <w:rFonts w:ascii="Times New Roman" w:hAnsi="Times New Roman"/>
          <w:sz w:val="24"/>
          <w:szCs w:val="24"/>
          <w:lang w:val="az-Latn-AZ"/>
        </w:rPr>
        <w:t>inin xoşxassəli şişləri inkişafa meyilli olur.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Burun-udlaq xərçənginin inkişafında Epşteyn-Barr virusu mü</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hüm rol oynayır; bu virusun müəyyən zülalları xərçəngin resi</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divinin markerləri ola bilər.</w:t>
      </w:r>
    </w:p>
    <w:p w:rsidR="00F519EE" w:rsidRPr="004E0FB5" w:rsidRDefault="00F17AD5" w:rsidP="003D0248">
      <w:pPr>
        <w:pStyle w:val="a3"/>
        <w:tabs>
          <w:tab w:val="left" w:pos="142"/>
        </w:tabs>
        <w:spacing w:line="252" w:lineRule="auto"/>
        <w:ind w:firstLine="567"/>
        <w:jc w:val="both"/>
        <w:rPr>
          <w:rFonts w:ascii="Times New Roman" w:hAnsi="Times New Roman"/>
          <w:spacing w:val="-2"/>
          <w:sz w:val="24"/>
          <w:szCs w:val="24"/>
          <w:lang w:val="az-Latn-AZ"/>
        </w:rPr>
      </w:pPr>
      <w:r w:rsidRPr="004E0FB5">
        <w:rPr>
          <w:rFonts w:ascii="Times New Roman" w:hAnsi="Times New Roman"/>
          <w:b/>
          <w:spacing w:val="-2"/>
          <w:sz w:val="24"/>
          <w:szCs w:val="24"/>
          <w:lang w:val="az-Latn-AZ"/>
        </w:rPr>
        <w:t>ƏLAMƏTLƏR.</w:t>
      </w:r>
      <w:r w:rsidRPr="004E0FB5">
        <w:rPr>
          <w:rFonts w:ascii="Times New Roman" w:hAnsi="Times New Roman"/>
          <w:spacing w:val="-2"/>
          <w:sz w:val="24"/>
          <w:szCs w:val="24"/>
          <w:lang w:val="az-Latn-AZ"/>
        </w:rPr>
        <w:t xml:space="preserve"> Baş-boyun xərçənginin təzahürləri şişin ye</w:t>
      </w:r>
      <w:r w:rsidR="002A5B8D"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rin</w:t>
      </w:r>
      <w:r w:rsidR="002A5B8D"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dən və ölçüsündən çox asılıdır. Baş və boyun xərçənginin ümu</w:t>
      </w:r>
      <w:r w:rsidR="002A5B8D"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mi ilkin təzahürlərinə aiddir: 1) boyunda asimptomatik şiş; 2) se</w:t>
      </w:r>
      <w:r w:rsidR="002A5B8D"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likli qişa</w:t>
      </w:r>
      <w:r w:rsidR="002A5B8D"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da ağrılı xoraların əmələ gəlməsi; 3) selikli qişanın göz</w:t>
      </w:r>
      <w:r w:rsidR="002A5B8D"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lə gö</w:t>
      </w:r>
      <w:r w:rsidR="002A5B8D"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rü</w:t>
      </w:r>
      <w:r w:rsidR="002A5B8D"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lastRenderedPageBreak/>
        <w:t>nən səviyyədə zədələnməsi (leykoplakiya, eritroplakiya); 4) dis</w:t>
      </w:r>
      <w:r w:rsidR="002A5B8D"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fo</w:t>
      </w:r>
      <w:r w:rsidR="002A5B8D"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niya; 5) disfagiya.</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Simptomlar şişin lokalizasiyasından və yayılmasından asılı</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dır və aşağıdakıları əhatə edir: ağrı, paresteziyalar, sinir iflicləri, trizm, qalitoz (ağızdan xoşagəlməz qoxu).</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Tez-tez artralqiya baş verir, çox vaxt irradiasiyaedici xa</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rak</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ter daşıyır ki, bunun ilkin səbəbi şişdir. İştahanın azalması və tez-tez rast gəlinən udma zamanı ağrılara görə çəki itkisi baş verir.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b/>
          <w:sz w:val="24"/>
          <w:szCs w:val="24"/>
          <w:lang w:val="az-Latn-AZ"/>
        </w:rPr>
        <w:t>DİAQNOSTİKA.</w:t>
      </w:r>
      <w:r w:rsidRPr="004E0FB5">
        <w:rPr>
          <w:rFonts w:ascii="Times New Roman" w:hAnsi="Times New Roman"/>
          <w:sz w:val="24"/>
          <w:szCs w:val="24"/>
          <w:lang w:val="az-Latn-AZ"/>
        </w:rPr>
        <w:t xml:space="preserve"> Xərçəng xəstəliyinin erkən diaqnostikası üçün simptomlar ortaya çıxmadan əvvəl pasiyentin (xüsusilə ağız boş</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luğunun) diqqətli şəkildə müayinə edilməsi xüsusi əhəmiyyət kəsb edir. Skrininq diaqnostikası üçün xüsusi biopsiya fırçaları ilə təc</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hiz edilmiş mövcud dəstlərdən istifadə etmək olar. Baş və bo</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yun nahiyəsində</w:t>
      </w:r>
      <w:r w:rsidR="002A3F6F" w:rsidRPr="004E0FB5">
        <w:rPr>
          <w:rFonts w:ascii="Times New Roman" w:hAnsi="Times New Roman"/>
          <w:sz w:val="24"/>
          <w:szCs w:val="24"/>
          <w:lang w:val="az-Latn-AZ"/>
        </w:rPr>
        <w:t xml:space="preserve"> izah olunmayan simptomlar:</w:t>
      </w:r>
      <w:r w:rsidRPr="004E0FB5">
        <w:rPr>
          <w:rFonts w:ascii="Times New Roman" w:hAnsi="Times New Roman"/>
          <w:sz w:val="24"/>
          <w:szCs w:val="24"/>
          <w:lang w:val="az-Latn-AZ"/>
        </w:rPr>
        <w:t xml:space="preserve"> məsələn</w:t>
      </w:r>
      <w:r w:rsidR="0083519A" w:rsidRPr="004E0FB5">
        <w:rPr>
          <w:rFonts w:ascii="Times New Roman" w:hAnsi="Times New Roman"/>
          <w:sz w:val="24"/>
          <w:szCs w:val="24"/>
          <w:lang w:val="az-Latn-AZ"/>
        </w:rPr>
        <w:t>,</w:t>
      </w:r>
      <w:r w:rsidRPr="004E0FB5">
        <w:rPr>
          <w:rFonts w:ascii="Times New Roman" w:hAnsi="Times New Roman"/>
          <w:sz w:val="24"/>
          <w:szCs w:val="24"/>
          <w:lang w:val="az-Latn-AZ"/>
        </w:rPr>
        <w:t xml:space="preserve"> 3 həftə</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yə</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dək davam edən boğaz ağrısı, səsdə xırıltılar və ya otalgiya.</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Dəqiq diaqnoz üçün biopsiya aparılmalıdır. Boyunda həcmli tö</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rəmənin diaqnostikası üçün incə iynə ilə aspirasion bio</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psi</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ya</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sın</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dan istifadə olunur; daha ağrısız və dəqiq olan bu metod açıq bio</w:t>
      </w:r>
      <w:r w:rsidR="00F62546">
        <w:rPr>
          <w:rFonts w:ascii="Times New Roman" w:hAnsi="Times New Roman"/>
          <w:sz w:val="24"/>
          <w:szCs w:val="24"/>
          <w:lang w:val="az-Latn-AZ"/>
        </w:rPr>
        <w:t>p</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siyadan fərqli olaraq, gələcək müalicə variantlarına təsir etmir. Ağız boşluğu zədələnmələri insizion biopsiya və ya braş-biopsiya (fırça biopsiyası) vasitəsilə qiymətləndirilir. Burun-udlaq, ağız-ud</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laq və ya laringeal zədələnmələr üçün endoskopik biopsiyadan isti</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fadə olunur.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Tomoqrafiya (KT, MRT və ya PET/KT) birincili şişin ölçü</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sünü, qonşu strukturların cəlb olunub-olun</w:t>
      </w:r>
      <w:r w:rsidR="0083519A" w:rsidRPr="004E0FB5">
        <w:rPr>
          <w:rFonts w:ascii="Times New Roman" w:hAnsi="Times New Roman"/>
          <w:sz w:val="24"/>
          <w:szCs w:val="24"/>
          <w:lang w:val="az-Latn-AZ"/>
        </w:rPr>
        <w:t>ma</w:t>
      </w:r>
      <w:r w:rsidRPr="004E0FB5">
        <w:rPr>
          <w:rFonts w:ascii="Times New Roman" w:hAnsi="Times New Roman"/>
          <w:sz w:val="24"/>
          <w:szCs w:val="24"/>
          <w:lang w:val="az-Latn-AZ"/>
        </w:rPr>
        <w:t>ması və boyun limfa düyünlərinə yayılmasını müəyyən etmək üçün aparılır.</w:t>
      </w:r>
    </w:p>
    <w:p w:rsidR="00F519EE" w:rsidRPr="004E0FB5" w:rsidRDefault="0083519A"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b/>
          <w:sz w:val="24"/>
          <w:szCs w:val="24"/>
          <w:lang w:val="az-Latn-AZ"/>
        </w:rPr>
        <w:t>ŞİŞ</w:t>
      </w:r>
      <w:r w:rsidR="00F17AD5" w:rsidRPr="004E0FB5">
        <w:rPr>
          <w:rFonts w:ascii="Times New Roman" w:hAnsi="Times New Roman"/>
          <w:b/>
          <w:sz w:val="24"/>
          <w:szCs w:val="24"/>
          <w:lang w:val="az-Latn-AZ"/>
        </w:rPr>
        <w:t xml:space="preserve"> MƏRHƏLƏLƏRİNİN MÜƏYYƏN EDİLMƏSİ.</w:t>
      </w:r>
      <w:r w:rsidR="00F17AD5" w:rsidRPr="004E0FB5">
        <w:rPr>
          <w:rFonts w:ascii="Times New Roman" w:hAnsi="Times New Roman"/>
          <w:sz w:val="24"/>
          <w:szCs w:val="24"/>
          <w:lang w:val="az-Latn-AZ"/>
        </w:rPr>
        <w:t xml:space="preserve"> Xər</w:t>
      </w:r>
      <w:r w:rsidR="002A5B8D"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çən</w:t>
      </w:r>
      <w:r w:rsidR="002A5B8D"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gin hansı mərhələdə olması</w:t>
      </w:r>
      <w:r w:rsidRPr="004E0FB5">
        <w:rPr>
          <w:rFonts w:ascii="Times New Roman" w:hAnsi="Times New Roman"/>
          <w:sz w:val="24"/>
          <w:szCs w:val="24"/>
          <w:lang w:val="az-Latn-AZ"/>
        </w:rPr>
        <w:t>,</w:t>
      </w:r>
      <w:r w:rsidR="00F17AD5" w:rsidRPr="004E0FB5">
        <w:rPr>
          <w:rFonts w:ascii="Times New Roman" w:hAnsi="Times New Roman"/>
          <w:sz w:val="24"/>
          <w:szCs w:val="24"/>
          <w:lang w:val="az-Latn-AZ"/>
        </w:rPr>
        <w:t xml:space="preserve"> birincili şişin yeri və ölçüsü (T), bo</w:t>
      </w:r>
      <w:r w:rsidR="002A5B8D"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yun limfa düyünlərində metastazların sayı və ölçüsü (N), uzaq me</w:t>
      </w:r>
      <w:r w:rsidR="002A5B8D"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tastazların olub-olmaması (M) əsasında müəyyən edilir. Mər</w:t>
      </w:r>
      <w:r w:rsidR="002A5B8D"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hə</w:t>
      </w:r>
      <w:r w:rsidR="002A5B8D"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lə</w:t>
      </w:r>
      <w:r w:rsidR="002A5B8D"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ni müəyyən etmə</w:t>
      </w:r>
      <w:r w:rsidR="002D1350" w:rsidRPr="004E0FB5">
        <w:rPr>
          <w:rFonts w:ascii="Times New Roman" w:hAnsi="Times New Roman"/>
          <w:sz w:val="24"/>
          <w:szCs w:val="24"/>
          <w:lang w:val="az-Latn-AZ"/>
        </w:rPr>
        <w:t xml:space="preserve">k üçün, bir qayda olaraq, KT </w:t>
      </w:r>
      <w:r w:rsidR="00F17AD5" w:rsidRPr="004E0FB5">
        <w:rPr>
          <w:rFonts w:ascii="Times New Roman" w:hAnsi="Times New Roman"/>
          <w:sz w:val="24"/>
          <w:szCs w:val="24"/>
          <w:lang w:val="az-Latn-AZ"/>
        </w:rPr>
        <w:t>və ya MRT, bəzən PET müayinələri aparmaq lazımdır. Təsvir zamanı HPV infek</w:t>
      </w:r>
      <w:r w:rsidR="002A5B8D"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si</w:t>
      </w:r>
      <w:r w:rsidR="002A5B8D"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ya</w:t>
      </w:r>
      <w:r w:rsidR="002A5B8D"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sı markerlərinin olub-olmaması da nəzərə alınır.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lastRenderedPageBreak/>
        <w:t>Kliniki təsnifat (cTNM) obyektiv müayinənin və əmə</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liy</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yat</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dan öncə aparılan tədqiqatların nəticələrinə əsaslanır. Patoloji təs</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ni</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fat (pTNM) birincili şişin patoloji əlamətlərinə və əməliyyat za</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ma</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nı aşkar edilmiş metastaz-pozitiv limfa düyünlərinin sayına əsas</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lanır. Ekstranodal yayılma boyun limfa düyünləri səviy</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yə</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si</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nə</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dək meta</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staz verən xərçəng üçün N kateqoriyasına daxil edilir.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PROQNOZ. Əsasən şişin ölçüsündən, ilkin loka</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li</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za</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si</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ya</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sın</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dan, etiologiyasından, yerli və ya uzaq metastazların olub-olma</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ma</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sın</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dan asılıdır. Erkən diaqnoz və adekvat, vaxtında müalicə halın</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da proqnoz yaxşı olur.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Baş-boyun xərçəngi əvvəlcə lokal olaraq yayılır, sonra isə bo</w:t>
      </w:r>
      <w:r w:rsidR="007157B6" w:rsidRPr="004E0FB5">
        <w:rPr>
          <w:rFonts w:ascii="Times New Roman" w:hAnsi="Times New Roman"/>
          <w:sz w:val="24"/>
          <w:szCs w:val="24"/>
          <w:lang w:val="az-Latn-AZ"/>
        </w:rPr>
        <w:softHyphen/>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yun nahiyəsinin qonşu limfa düyünlərinə metastaz verir. Yerli lim</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fa düyünlərinə yayılma qismən şişin ölçüsü, dərəcəsi və aq</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res</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siv</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liyi ilə əlaqədardır və ümumi yaşama göstəricisini təxminən yarıya qədər azaldır.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Uzaq metastazlar (ən çox ağciyərlərə</w:t>
      </w:r>
      <w:r w:rsidR="00B92A73" w:rsidRPr="004E0FB5">
        <w:rPr>
          <w:rFonts w:ascii="Times New Roman" w:hAnsi="Times New Roman"/>
          <w:sz w:val="24"/>
          <w:szCs w:val="24"/>
          <w:lang w:val="az-Latn-AZ"/>
        </w:rPr>
        <w:t>) bir qayda olaraq</w:t>
      </w:r>
      <w:r w:rsidRPr="004E0FB5">
        <w:rPr>
          <w:rFonts w:ascii="Times New Roman" w:hAnsi="Times New Roman"/>
          <w:sz w:val="24"/>
          <w:szCs w:val="24"/>
          <w:lang w:val="az-Latn-AZ"/>
        </w:rPr>
        <w:t xml:space="preserve"> daha son</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ra, adətən xəstəliyi inkişaf mərhələsində olan xəstələrdə mey</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dana gəlir. Uzaq metastazların olması yaşama göstəricisini əhə</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miy</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yətli dərəcədə azaldır və demək olar ki, həmişə müalicə</w:t>
      </w:r>
      <w:r w:rsidR="002755EF" w:rsidRPr="004E0FB5">
        <w:rPr>
          <w:rFonts w:ascii="Times New Roman" w:hAnsi="Times New Roman"/>
          <w:sz w:val="24"/>
          <w:szCs w:val="24"/>
          <w:lang w:val="az-Latn-AZ"/>
        </w:rPr>
        <w:t xml:space="preserve"> </w:t>
      </w:r>
      <w:r w:rsidRPr="004E0FB5">
        <w:rPr>
          <w:rFonts w:ascii="Times New Roman" w:hAnsi="Times New Roman"/>
          <w:sz w:val="24"/>
          <w:szCs w:val="24"/>
          <w:lang w:val="az-Latn-AZ"/>
        </w:rPr>
        <w:t>olu</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n</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maz xarakter daşıyır.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Lokal invaziya əzələlərə, sümüklərə və ya qığırdağa invaziya etmiş inkişaf etmiş T-mərhələsi üçün meyar hesab olunur ki, bu da xəs</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tələrin yaşama göstəricisini əhəmiyyətli dərəcədə azaldır. Xər</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çəng hüceyrələrinin sinir toxumalarına yayılması zamanı güclü ağrı, iflic, keyləşmə yaranır ki, bu da limfa düyünlərinə me</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tas</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taz</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vermə ilə əlaqəli olan ən aqressiv prosesi göstərir və ə</w:t>
      </w:r>
      <w:r w:rsidR="00876FA5" w:rsidRPr="004E0FB5">
        <w:rPr>
          <w:rFonts w:ascii="Times New Roman" w:hAnsi="Times New Roman"/>
          <w:sz w:val="24"/>
          <w:szCs w:val="24"/>
          <w:lang w:val="az-Latn-AZ"/>
        </w:rPr>
        <w:t>n arzu</w:t>
      </w:r>
      <w:r w:rsidR="002A5B8D" w:rsidRPr="004E0FB5">
        <w:rPr>
          <w:rFonts w:ascii="Times New Roman" w:hAnsi="Times New Roman"/>
          <w:sz w:val="24"/>
          <w:szCs w:val="24"/>
          <w:lang w:val="az-Latn-AZ"/>
        </w:rPr>
        <w:softHyphen/>
      </w:r>
      <w:r w:rsidR="00876FA5" w:rsidRPr="004E0FB5">
        <w:rPr>
          <w:rFonts w:ascii="Times New Roman" w:hAnsi="Times New Roman"/>
          <w:sz w:val="24"/>
          <w:szCs w:val="24"/>
          <w:lang w:val="az-Latn-AZ"/>
        </w:rPr>
        <w:t>olun</w:t>
      </w:r>
      <w:r w:rsidR="002A5B8D" w:rsidRPr="004E0FB5">
        <w:rPr>
          <w:rFonts w:ascii="Times New Roman" w:hAnsi="Times New Roman"/>
          <w:sz w:val="24"/>
          <w:szCs w:val="24"/>
          <w:lang w:val="az-Latn-AZ"/>
        </w:rPr>
        <w:softHyphen/>
      </w:r>
      <w:r w:rsidR="00876FA5" w:rsidRPr="004E0FB5">
        <w:rPr>
          <w:rFonts w:ascii="Times New Roman" w:hAnsi="Times New Roman"/>
          <w:sz w:val="24"/>
          <w:szCs w:val="24"/>
          <w:lang w:val="az-Latn-AZ"/>
        </w:rPr>
        <w:t>maz</w:t>
      </w:r>
      <w:r w:rsidRPr="004E0FB5">
        <w:rPr>
          <w:rFonts w:ascii="Times New Roman" w:hAnsi="Times New Roman"/>
          <w:sz w:val="24"/>
          <w:szCs w:val="24"/>
          <w:lang w:val="az-Latn-AZ"/>
        </w:rPr>
        <w:t xml:space="preserve"> proqnoza malikdir.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Müalicə adekvat aparıldıqda, I mərhələdə olan xəstələrin 90%-də, II mərhələdə olan xəstələrin 75-80%-də, III mərhələdə olan xəs</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tələrin 45-75%-də və IV mərhələdə olan xəstələrin (bəzi xər</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çəng formalarında) isə 50%-ə qədərində 5 illik yaşama gös</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tə</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ri</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ci</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ləri əldə etmək mümkündür.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lastRenderedPageBreak/>
        <w:t>Yaşama ehtimalı əsasən birincili zədələnmə ocağının ye</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rin</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dən və etiologiyasından asılıdır. Digər lokalizasiyalarla müqa</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yisə</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də ən yüksək yaşama göstəricisi I dərəcəli qırtlaq xərçəngi xəs</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tə</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lərində olur.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HPV ilə əlaqəli ağız-udlaq xərçənginin proqnozu, görünür ki, tütün və ya alkoqol səbəbindən yaranan ağız-udlaq şişləri ilə mü</w:t>
      </w:r>
      <w:r w:rsidR="002A5B8D" w:rsidRPr="004E0FB5">
        <w:rPr>
          <w:rFonts w:ascii="Times New Roman" w:hAnsi="Times New Roman"/>
          <w:sz w:val="24"/>
          <w:szCs w:val="24"/>
          <w:lang w:val="az-Latn-AZ"/>
        </w:rPr>
        <w:softHyphen/>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qayisədə əhəmiyyətli dərəcədə yaxşıdır. HPV-pozitiv və HPV-neqativ ağız-udlaq xərçənginin proqnozu fərqli olduğundan, bütün ağız-udlaq şişləri üçün HPV testi edilməlidir.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MÜALİCƏ. Əsas metodlar cərrahi müalicə və</w:t>
      </w:r>
      <w:r w:rsidR="00876FA5" w:rsidRPr="004E0FB5">
        <w:rPr>
          <w:rFonts w:ascii="Times New Roman" w:hAnsi="Times New Roman"/>
          <w:sz w:val="24"/>
          <w:szCs w:val="24"/>
          <w:lang w:val="az-Latn-AZ"/>
        </w:rPr>
        <w:t xml:space="preserve"> şüa terapiyası hesab edilir</w:t>
      </w:r>
      <w:r w:rsidRPr="004E0FB5">
        <w:rPr>
          <w:rFonts w:ascii="Times New Roman" w:hAnsi="Times New Roman"/>
          <w:sz w:val="24"/>
          <w:szCs w:val="24"/>
          <w:lang w:val="az-Latn-AZ"/>
        </w:rPr>
        <w:t xml:space="preserve">. Bu metodlardan həm ayrı-ayrılıqda, həm də birlikdə və </w:t>
      </w:r>
      <w:r w:rsidRPr="00860663">
        <w:rPr>
          <w:rFonts w:ascii="Times New Roman" w:hAnsi="Times New Roman"/>
          <w:sz w:val="24"/>
          <w:szCs w:val="24"/>
          <w:lang w:val="az-Latn-AZ"/>
        </w:rPr>
        <w:t xml:space="preserve">hətta </w:t>
      </w:r>
      <w:r w:rsidR="00E367DF" w:rsidRPr="00860663">
        <w:rPr>
          <w:rFonts w:ascii="Times New Roman" w:hAnsi="Times New Roman"/>
          <w:sz w:val="24"/>
          <w:szCs w:val="24"/>
          <w:lang w:val="az-Latn-AZ"/>
        </w:rPr>
        <w:t>kimyaterapiya</w:t>
      </w:r>
      <w:r w:rsidRPr="004E0FB5">
        <w:rPr>
          <w:rFonts w:ascii="Times New Roman" w:hAnsi="Times New Roman"/>
          <w:sz w:val="24"/>
          <w:szCs w:val="24"/>
          <w:lang w:val="az-Latn-AZ"/>
        </w:rPr>
        <w:t xml:space="preserve"> ilə və ya onsuz istifadə edilə bilər.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Lokalizasiyasından asılı olmayaraq, bir çox şişlər cərrahi mü</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daxilə və şüa terapiyasına oxşar reaksiya verir ki, bu da tera</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piyanı digər amillərdən (pasiyentin istəyi və ya spesifik lo</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ka</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li</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za</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siya ilə əlaqəli yanaşı təsirlər) asılı olaraq seçməyə imkan verir.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Lakin müəyyən lokalizasiyalarda bəzi müalicə növləri daha çox üstünlüklərə malikdir. Məsələn, ağız boşluğu ilə əlaqəli xəs</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təliyin erkən mərhələsində əməliyyat tövsiyə olunur, çünki şüa tera</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piyası alt çənənin osteoradionekrozuna səbəb ola bilər.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Endoskopik cərrahiyyədən getdikcə daha çox istifadə olunur. Baş-boyun xərçənginin bəzi növlərində endoskopik cərrahiyyənin müa</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licə göstəriciləri açıq əməliyyatların və ya şüa terapiyasının mü</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vafiq göstəricilərinə</w:t>
      </w:r>
      <w:r w:rsidR="00E653AC" w:rsidRPr="004E0FB5">
        <w:rPr>
          <w:rFonts w:ascii="Times New Roman" w:hAnsi="Times New Roman"/>
          <w:sz w:val="24"/>
          <w:szCs w:val="24"/>
          <w:lang w:val="az-Latn-AZ"/>
        </w:rPr>
        <w:t xml:space="preserve"> yaxın,</w:t>
      </w:r>
      <w:r w:rsidRPr="004E0FB5">
        <w:rPr>
          <w:rFonts w:ascii="Times New Roman" w:hAnsi="Times New Roman"/>
          <w:sz w:val="24"/>
          <w:szCs w:val="24"/>
          <w:lang w:val="az-Latn-AZ"/>
        </w:rPr>
        <w:t xml:space="preserve"> hə</w:t>
      </w:r>
      <w:r w:rsidR="00CF3684" w:rsidRPr="004E0FB5">
        <w:rPr>
          <w:rFonts w:ascii="Times New Roman" w:hAnsi="Times New Roman"/>
          <w:sz w:val="24"/>
          <w:szCs w:val="24"/>
          <w:lang w:val="az-Latn-AZ"/>
        </w:rPr>
        <w:t>tta daha yaxşıdır, yan</w:t>
      </w:r>
      <w:r w:rsidRPr="004E0FB5">
        <w:rPr>
          <w:rFonts w:ascii="Times New Roman" w:hAnsi="Times New Roman"/>
          <w:sz w:val="24"/>
          <w:szCs w:val="24"/>
          <w:lang w:val="az-Latn-AZ"/>
        </w:rPr>
        <w:t xml:space="preserve"> təsirləri isə əhə</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miyyətli dərəcədə azdır. Endoskopik yanaşmalardan ə</w:t>
      </w:r>
      <w:r w:rsidR="00CF3684" w:rsidRPr="004E0FB5">
        <w:rPr>
          <w:rFonts w:ascii="Times New Roman" w:hAnsi="Times New Roman"/>
          <w:sz w:val="24"/>
          <w:szCs w:val="24"/>
          <w:lang w:val="az-Latn-AZ"/>
        </w:rPr>
        <w:t>n çox qırt</w:t>
      </w:r>
      <w:r w:rsidR="002A5B8D" w:rsidRPr="004E0FB5">
        <w:rPr>
          <w:rFonts w:ascii="Times New Roman" w:hAnsi="Times New Roman"/>
          <w:sz w:val="24"/>
          <w:szCs w:val="24"/>
          <w:lang w:val="az-Latn-AZ"/>
        </w:rPr>
        <w:softHyphen/>
      </w:r>
      <w:r w:rsidR="00CF3684" w:rsidRPr="004E0FB5">
        <w:rPr>
          <w:rFonts w:ascii="Times New Roman" w:hAnsi="Times New Roman"/>
          <w:sz w:val="24"/>
          <w:szCs w:val="24"/>
          <w:lang w:val="az-Latn-AZ"/>
        </w:rPr>
        <w:t>laq</w:t>
      </w:r>
      <w:r w:rsidRPr="004E0FB5">
        <w:rPr>
          <w:rFonts w:ascii="Times New Roman" w:hAnsi="Times New Roman"/>
          <w:sz w:val="24"/>
          <w:szCs w:val="24"/>
          <w:lang w:val="az-Latn-AZ"/>
        </w:rPr>
        <w:t xml:space="preserve"> cərrahiyyəsində (adətən kəsiklər üçün lazerdən istifadə olu</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nur) və sinonazal şişlərin müəyyən növlərinin müalicəsində isti</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fa</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də olunur.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Əgər əsas müalicə metodu kimi şüa terapiyası seçilibsə, o, bir</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 xml:space="preserve">başa birincili </w:t>
      </w:r>
      <w:r w:rsidR="00CF3684" w:rsidRPr="004E0FB5">
        <w:rPr>
          <w:rFonts w:ascii="Times New Roman" w:hAnsi="Times New Roman"/>
          <w:sz w:val="24"/>
          <w:szCs w:val="24"/>
          <w:lang w:val="az-Latn-AZ"/>
        </w:rPr>
        <w:t>şiş ocağına,</w:t>
      </w:r>
      <w:r w:rsidRPr="004E0FB5">
        <w:rPr>
          <w:rFonts w:ascii="Times New Roman" w:hAnsi="Times New Roman"/>
          <w:sz w:val="24"/>
          <w:szCs w:val="24"/>
          <w:lang w:val="az-Latn-AZ"/>
        </w:rPr>
        <w:t xml:space="preserve"> bəzən </w:t>
      </w:r>
      <w:r w:rsidR="00CF3684" w:rsidRPr="004E0FB5">
        <w:rPr>
          <w:rFonts w:ascii="Times New Roman" w:hAnsi="Times New Roman"/>
          <w:sz w:val="24"/>
          <w:szCs w:val="24"/>
          <w:lang w:val="az-Latn-AZ"/>
        </w:rPr>
        <w:t xml:space="preserve">isə </w:t>
      </w:r>
      <w:r w:rsidRPr="004E0FB5">
        <w:rPr>
          <w:rFonts w:ascii="Times New Roman" w:hAnsi="Times New Roman"/>
          <w:sz w:val="24"/>
          <w:szCs w:val="24"/>
          <w:lang w:val="az-Latn-AZ"/>
        </w:rPr>
        <w:t>boyun limfa düyünlərinə yönəldilir.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Erkən mərhələlərdə zədələnmələr çox vaxt limfa düyünlərinə təsir tələb etmir, daha inkişaf etmiş zədələnmələrdə isə bu zəru</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ri</w:t>
      </w:r>
      <w:r w:rsidR="002A5B8D" w:rsidRPr="004E0FB5">
        <w:rPr>
          <w:rFonts w:ascii="Times New Roman" w:hAnsi="Times New Roman"/>
          <w:sz w:val="24"/>
          <w:szCs w:val="24"/>
          <w:lang w:val="az-Latn-AZ"/>
        </w:rPr>
        <w:t>-</w:t>
      </w:r>
      <w:r w:rsidRPr="004E0FB5">
        <w:rPr>
          <w:rFonts w:ascii="Times New Roman" w:hAnsi="Times New Roman"/>
          <w:sz w:val="24"/>
          <w:szCs w:val="24"/>
          <w:lang w:val="az-Latn-AZ"/>
        </w:rPr>
        <w:lastRenderedPageBreak/>
        <w:t>dir. Şişin lokalizasiyası baş və boyunda limfa düyünləri çox olan yer</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lərdə (məsələn</w:t>
      </w:r>
      <w:r w:rsidR="00CF3684" w:rsidRPr="004E0FB5">
        <w:rPr>
          <w:rFonts w:ascii="Times New Roman" w:hAnsi="Times New Roman"/>
          <w:sz w:val="24"/>
          <w:szCs w:val="24"/>
          <w:lang w:val="az-Latn-AZ"/>
        </w:rPr>
        <w:t>, ağız-udlaq, qırtlaq boşluğu</w:t>
      </w:r>
      <w:r w:rsidRPr="004E0FB5">
        <w:rPr>
          <w:rFonts w:ascii="Times New Roman" w:hAnsi="Times New Roman"/>
          <w:sz w:val="24"/>
          <w:szCs w:val="24"/>
          <w:lang w:val="az-Latn-AZ"/>
        </w:rPr>
        <w:t xml:space="preserve"> girişi) olarsa, şişin mər</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hələsindən asılı olmayaraq, adətən limfa düyünlərinin şüa</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lan</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dı</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rılması tələb olunur, limfa damarlarının sayı az olan lo</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ka</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li</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za</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si</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ya</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lar üçün isə (məsələn, qırtlaq), bir qayda olaraq, xəstəliyin erkən mər</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hələlərində limfa damarlarının şüalandırılması tələb olunmur.</w:t>
      </w:r>
    </w:p>
    <w:p w:rsidR="002A5B8D"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 xml:space="preserve">Şiş prosesinin yayılmış mərhələsində (III və IV mərhələlər) çox vaxt </w:t>
      </w:r>
      <w:r w:rsidR="00E367DF">
        <w:rPr>
          <w:rFonts w:ascii="Times New Roman" w:hAnsi="Times New Roman"/>
          <w:sz w:val="24"/>
          <w:szCs w:val="24"/>
          <w:lang w:val="az-Latn-AZ"/>
        </w:rPr>
        <w:t>kimyaterapiya</w:t>
      </w:r>
      <w:r w:rsidRPr="004E0FB5">
        <w:rPr>
          <w:rFonts w:ascii="Times New Roman" w:hAnsi="Times New Roman"/>
          <w:sz w:val="24"/>
          <w:szCs w:val="24"/>
          <w:lang w:val="az-Latn-AZ"/>
        </w:rPr>
        <w:t>, şüa terapiyası və cərrahi müalicəni əha</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tə edən kompleks müalicə tələb olunur. Sümük və ya qığırdaq to</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xu</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masının zədələnməsi zamanı, bir qayda olaraq, limfogen yayıl</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ma riskini azaltmaq üçün birincili şiş ocağının və regionar limfa dü</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yünlərinin cərrahi rezeksiyası həyata keçirilir. Şüa tera</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pi</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ya</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sın</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dan əməliyyatdan sonrakı dövrdə istifadə etmək</w:t>
      </w:r>
      <w:r w:rsidR="00CF3684" w:rsidRPr="004E0FB5">
        <w:rPr>
          <w:rFonts w:ascii="Times New Roman" w:hAnsi="Times New Roman"/>
          <w:sz w:val="24"/>
          <w:szCs w:val="24"/>
          <w:lang w:val="az-Latn-AZ"/>
        </w:rPr>
        <w:t>,</w:t>
      </w:r>
      <w:r w:rsidRPr="004E0FB5">
        <w:rPr>
          <w:rFonts w:ascii="Times New Roman" w:hAnsi="Times New Roman"/>
          <w:sz w:val="24"/>
          <w:szCs w:val="24"/>
          <w:lang w:val="az-Latn-AZ"/>
        </w:rPr>
        <w:t xml:space="preserve"> əməliyyatdan əv</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vəl</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ki dövrlə müqayisədə daha məqsədəuyğundur, çünki şüa</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lan</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ma</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ya məruz qalmış toxumalar daha çətin sağalır.</w:t>
      </w:r>
    </w:p>
    <w:p w:rsidR="002A5B8D" w:rsidRPr="004E0FB5" w:rsidRDefault="00E367DF" w:rsidP="003D0248">
      <w:pPr>
        <w:pStyle w:val="a3"/>
        <w:tabs>
          <w:tab w:val="left" w:pos="142"/>
        </w:tabs>
        <w:spacing w:line="252" w:lineRule="auto"/>
        <w:ind w:firstLine="567"/>
        <w:jc w:val="both"/>
        <w:rPr>
          <w:rFonts w:ascii="Times New Roman" w:hAnsi="Times New Roman"/>
          <w:sz w:val="24"/>
          <w:szCs w:val="24"/>
          <w:lang w:val="az-Latn-AZ"/>
        </w:rPr>
      </w:pPr>
      <w:r>
        <w:rPr>
          <w:rFonts w:ascii="Times New Roman" w:hAnsi="Times New Roman"/>
          <w:sz w:val="24"/>
          <w:szCs w:val="24"/>
          <w:lang w:val="az-Latn-AZ"/>
        </w:rPr>
        <w:t>Kimyaterapiya</w:t>
      </w:r>
      <w:r w:rsidR="00F17AD5" w:rsidRPr="004E0FB5">
        <w:rPr>
          <w:rFonts w:ascii="Times New Roman" w:hAnsi="Times New Roman"/>
          <w:sz w:val="24"/>
          <w:szCs w:val="24"/>
          <w:lang w:val="az-Latn-AZ"/>
        </w:rPr>
        <w:t>nın boyun nahiyəsinin adyuvant şüa tera</w:t>
      </w:r>
      <w:r w:rsidR="002A5B8D"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pi</w:t>
      </w:r>
      <w:r w:rsidR="002A5B8D"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ya</w:t>
      </w:r>
      <w:r w:rsidR="002A5B8D"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sı</w:t>
      </w:r>
      <w:r w:rsidR="002A5B8D"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na əlavə edilməsi yaşama göstəricilərini yaxşılaşdırır. Buna bax</w:t>
      </w:r>
      <w:r w:rsidR="002A5B8D" w:rsidRPr="004E0FB5">
        <w:rPr>
          <w:rFonts w:ascii="Times New Roman" w:hAnsi="Times New Roman"/>
          <w:sz w:val="24"/>
          <w:szCs w:val="24"/>
          <w:lang w:val="az-Latn-AZ"/>
        </w:rPr>
        <w:softHyphen/>
      </w:r>
      <w:r w:rsidR="002A5B8D"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ma</w:t>
      </w:r>
      <w:r w:rsidR="002A5B8D"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yaraq, bu yanaşma disfagiyanın artması və sümük iliyinin zəif</w:t>
      </w:r>
      <w:r w:rsidR="002A5B8D" w:rsidRPr="004E0FB5">
        <w:rPr>
          <w:rFonts w:ascii="Times New Roman" w:hAnsi="Times New Roman"/>
          <w:sz w:val="24"/>
          <w:szCs w:val="24"/>
          <w:lang w:val="az-Latn-AZ"/>
        </w:rPr>
        <w:softHyphen/>
      </w:r>
      <w:r w:rsidR="002A5B8D"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lə</w:t>
      </w:r>
      <w:r w:rsidR="002A5B8D"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mə</w:t>
      </w:r>
      <w:r w:rsidR="00CF3684" w:rsidRPr="004E0FB5">
        <w:rPr>
          <w:rFonts w:ascii="Times New Roman" w:hAnsi="Times New Roman"/>
          <w:sz w:val="24"/>
          <w:szCs w:val="24"/>
          <w:lang w:val="az-Latn-AZ"/>
        </w:rPr>
        <w:t>si kimi ciddi yan</w:t>
      </w:r>
      <w:r w:rsidR="00F17AD5" w:rsidRPr="004E0FB5">
        <w:rPr>
          <w:rFonts w:ascii="Times New Roman" w:hAnsi="Times New Roman"/>
          <w:sz w:val="24"/>
          <w:szCs w:val="24"/>
          <w:lang w:val="az-Latn-AZ"/>
        </w:rPr>
        <w:t xml:space="preserve"> təsirlərə səbəb olur, buna görə də </w:t>
      </w:r>
      <w:r>
        <w:rPr>
          <w:rFonts w:ascii="Times New Roman" w:hAnsi="Times New Roman"/>
          <w:sz w:val="24"/>
          <w:szCs w:val="24"/>
          <w:lang w:val="az-Latn-AZ"/>
        </w:rPr>
        <w:t>kimyaterapiya</w:t>
      </w:r>
      <w:r w:rsidR="00F17AD5" w:rsidRPr="004E0FB5">
        <w:rPr>
          <w:rFonts w:ascii="Times New Roman" w:hAnsi="Times New Roman"/>
          <w:sz w:val="24"/>
          <w:szCs w:val="24"/>
          <w:lang w:val="az-Latn-AZ"/>
        </w:rPr>
        <w:t>nın əlavə edilməsi haqqında qərar diqqətlə götür-qoy edil</w:t>
      </w:r>
      <w:r w:rsidR="002A5B8D"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mə</w:t>
      </w:r>
      <w:r w:rsidR="002A5B8D"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lidir.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highlight w:val="yellow"/>
          <w:lang w:val="en-US"/>
        </w:rPr>
      </w:pPr>
      <w:r w:rsidRPr="004E0FB5">
        <w:rPr>
          <w:rFonts w:ascii="Times New Roman" w:hAnsi="Times New Roman"/>
          <w:sz w:val="24"/>
          <w:szCs w:val="24"/>
          <w:lang w:val="az-Latn-AZ"/>
        </w:rPr>
        <w:t>Sümük invaziyası olmayan inkişaf edən yastıhüceyrəli xər</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 xml:space="preserve">çəng zamanı tez-tez əlavə olaraq </w:t>
      </w:r>
      <w:r w:rsidR="00E367DF">
        <w:rPr>
          <w:rFonts w:ascii="Times New Roman" w:hAnsi="Times New Roman"/>
          <w:sz w:val="24"/>
          <w:szCs w:val="24"/>
          <w:lang w:val="az-Latn-AZ"/>
        </w:rPr>
        <w:t>kimyaterapiya</w:t>
      </w:r>
      <w:r w:rsidRPr="004E0FB5">
        <w:rPr>
          <w:rFonts w:ascii="Times New Roman" w:hAnsi="Times New Roman"/>
          <w:sz w:val="24"/>
          <w:szCs w:val="24"/>
          <w:lang w:val="az-Latn-AZ"/>
        </w:rPr>
        <w:t xml:space="preserve"> və şüa tera</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pi</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 xml:space="preserve">yası tətbiq edilir. </w:t>
      </w:r>
      <w:r w:rsidRPr="004E0FB5">
        <w:rPr>
          <w:rFonts w:ascii="Times New Roman" w:hAnsi="Times New Roman"/>
          <w:sz w:val="24"/>
          <w:szCs w:val="24"/>
          <w:lang w:val="en-US"/>
        </w:rPr>
        <w:t xml:space="preserve">Lakin bu zaman intoksikasiya artır və </w:t>
      </w:r>
      <w:r w:rsidRPr="004E0FB5">
        <w:rPr>
          <w:rFonts w:ascii="Times New Roman" w:hAnsi="Times New Roman"/>
          <w:sz w:val="24"/>
          <w:szCs w:val="24"/>
          <w:lang w:val="az-Latn-AZ"/>
        </w:rPr>
        <w:t>ciddi</w:t>
      </w:r>
      <w:r w:rsidRPr="004E0FB5">
        <w:rPr>
          <w:rFonts w:ascii="Times New Roman" w:hAnsi="Times New Roman"/>
          <w:sz w:val="24"/>
          <w:szCs w:val="24"/>
          <w:lang w:val="en-US"/>
        </w:rPr>
        <w:t xml:space="preserve"> dis</w:t>
      </w:r>
      <w:r w:rsidR="002A5B8D" w:rsidRPr="004E0FB5">
        <w:rPr>
          <w:rFonts w:ascii="Times New Roman" w:hAnsi="Times New Roman"/>
          <w:sz w:val="24"/>
          <w:szCs w:val="24"/>
          <w:lang w:val="en-US"/>
        </w:rPr>
        <w:softHyphen/>
      </w:r>
      <w:r w:rsidRPr="004E0FB5">
        <w:rPr>
          <w:rFonts w:ascii="Times New Roman" w:hAnsi="Times New Roman"/>
          <w:sz w:val="24"/>
          <w:szCs w:val="24"/>
          <w:lang w:val="en-US"/>
        </w:rPr>
        <w:t>fa</w:t>
      </w:r>
      <w:r w:rsidR="002A5B8D" w:rsidRPr="004E0FB5">
        <w:rPr>
          <w:rFonts w:ascii="Times New Roman" w:hAnsi="Times New Roman"/>
          <w:sz w:val="24"/>
          <w:szCs w:val="24"/>
          <w:lang w:val="en-US"/>
        </w:rPr>
        <w:softHyphen/>
      </w:r>
      <w:r w:rsidRPr="004E0FB5">
        <w:rPr>
          <w:rFonts w:ascii="Times New Roman" w:hAnsi="Times New Roman"/>
          <w:sz w:val="24"/>
          <w:szCs w:val="24"/>
          <w:lang w:val="en-US"/>
        </w:rPr>
        <w:t xml:space="preserve">giya meydana gəlir. </w:t>
      </w:r>
      <w:r w:rsidRPr="004E0FB5">
        <w:rPr>
          <w:rFonts w:ascii="Times New Roman" w:hAnsi="Times New Roman"/>
          <w:sz w:val="24"/>
          <w:szCs w:val="24"/>
          <w:lang w:val="az-Latn-AZ"/>
        </w:rPr>
        <w:t>M</w:t>
      </w:r>
      <w:r w:rsidRPr="004E0FB5">
        <w:rPr>
          <w:rFonts w:ascii="Times New Roman" w:hAnsi="Times New Roman"/>
          <w:sz w:val="24"/>
          <w:szCs w:val="24"/>
          <w:lang w:val="en-US"/>
        </w:rPr>
        <w:t xml:space="preserve">onoterapiya rejimində </w:t>
      </w:r>
      <w:r w:rsidRPr="004E0FB5">
        <w:rPr>
          <w:rFonts w:ascii="Times New Roman" w:hAnsi="Times New Roman"/>
          <w:sz w:val="24"/>
          <w:szCs w:val="24"/>
          <w:lang w:val="az-Latn-AZ"/>
        </w:rPr>
        <w:t>ş</w:t>
      </w:r>
      <w:r w:rsidRPr="004E0FB5">
        <w:rPr>
          <w:rFonts w:ascii="Times New Roman" w:hAnsi="Times New Roman"/>
          <w:sz w:val="24"/>
          <w:szCs w:val="24"/>
          <w:lang w:val="en-US"/>
        </w:rPr>
        <w:t>üalanma zəifləmiş, xəs</w:t>
      </w:r>
      <w:r w:rsidR="002A5B8D" w:rsidRPr="004E0FB5">
        <w:rPr>
          <w:rFonts w:ascii="Times New Roman" w:hAnsi="Times New Roman"/>
          <w:sz w:val="24"/>
          <w:szCs w:val="24"/>
          <w:lang w:val="en-US"/>
        </w:rPr>
        <w:softHyphen/>
      </w:r>
      <w:r w:rsidRPr="004E0FB5">
        <w:rPr>
          <w:rFonts w:ascii="Times New Roman" w:hAnsi="Times New Roman"/>
          <w:sz w:val="24"/>
          <w:szCs w:val="24"/>
          <w:lang w:val="en-US"/>
        </w:rPr>
        <w:t xml:space="preserve">təliyi </w:t>
      </w:r>
      <w:r w:rsidRPr="004E0FB5">
        <w:rPr>
          <w:rFonts w:ascii="Times New Roman" w:hAnsi="Times New Roman"/>
          <w:sz w:val="24"/>
          <w:szCs w:val="24"/>
          <w:lang w:val="az-Latn-AZ"/>
        </w:rPr>
        <w:t>inkişaf edən</w:t>
      </w:r>
      <w:r w:rsidRPr="004E0FB5">
        <w:rPr>
          <w:rFonts w:ascii="Times New Roman" w:hAnsi="Times New Roman"/>
          <w:sz w:val="24"/>
          <w:szCs w:val="24"/>
          <w:lang w:val="en-US"/>
        </w:rPr>
        <w:t xml:space="preserve">, </w:t>
      </w:r>
      <w:r w:rsidR="00E367DF">
        <w:rPr>
          <w:rFonts w:ascii="Times New Roman" w:hAnsi="Times New Roman"/>
          <w:sz w:val="24"/>
          <w:szCs w:val="24"/>
          <w:lang w:val="en-US"/>
        </w:rPr>
        <w:t>kimyaterapiya</w:t>
      </w:r>
      <w:r w:rsidRPr="004E0FB5">
        <w:rPr>
          <w:rFonts w:ascii="Times New Roman" w:hAnsi="Times New Roman"/>
          <w:sz w:val="24"/>
          <w:szCs w:val="24"/>
          <w:lang w:val="en-US"/>
        </w:rPr>
        <w:t xml:space="preserve">ya </w:t>
      </w:r>
      <w:r w:rsidRPr="004E0FB5">
        <w:rPr>
          <w:rFonts w:ascii="Times New Roman" w:hAnsi="Times New Roman"/>
          <w:sz w:val="24"/>
          <w:szCs w:val="24"/>
          <w:lang w:val="az-Latn-AZ"/>
        </w:rPr>
        <w:t xml:space="preserve">dözümü olmayan </w:t>
      </w:r>
      <w:r w:rsidRPr="004E0FB5">
        <w:rPr>
          <w:rFonts w:ascii="Times New Roman" w:hAnsi="Times New Roman"/>
          <w:sz w:val="24"/>
          <w:szCs w:val="24"/>
          <w:lang w:val="en-US"/>
        </w:rPr>
        <w:t>və ümumi anesteziya zamanı yüksək risk</w:t>
      </w:r>
      <w:r w:rsidRPr="004E0FB5">
        <w:rPr>
          <w:rFonts w:ascii="Times New Roman" w:hAnsi="Times New Roman"/>
          <w:sz w:val="24"/>
          <w:szCs w:val="24"/>
          <w:lang w:val="az-Latn-AZ"/>
        </w:rPr>
        <w:t>i</w:t>
      </w:r>
      <w:r w:rsidRPr="004E0FB5">
        <w:rPr>
          <w:rFonts w:ascii="Times New Roman" w:hAnsi="Times New Roman"/>
          <w:sz w:val="24"/>
          <w:szCs w:val="24"/>
          <w:lang w:val="en-US"/>
        </w:rPr>
        <w:t xml:space="preserve"> olan xəstələr</w:t>
      </w:r>
      <w:r w:rsidRPr="004E0FB5">
        <w:rPr>
          <w:rFonts w:ascii="Times New Roman" w:hAnsi="Times New Roman"/>
          <w:sz w:val="24"/>
          <w:szCs w:val="24"/>
          <w:lang w:val="az-Latn-AZ"/>
        </w:rPr>
        <w:t>ə</w:t>
      </w:r>
      <w:r w:rsidRPr="004E0FB5">
        <w:rPr>
          <w:rFonts w:ascii="Times New Roman" w:hAnsi="Times New Roman"/>
          <w:sz w:val="24"/>
          <w:szCs w:val="24"/>
          <w:lang w:val="en-US"/>
        </w:rPr>
        <w:t xml:space="preserve"> tətbiq edilir.</w:t>
      </w:r>
    </w:p>
    <w:p w:rsidR="00A96D81" w:rsidRPr="004E0FB5" w:rsidRDefault="00E367DF" w:rsidP="003D0248">
      <w:pPr>
        <w:pStyle w:val="a3"/>
        <w:tabs>
          <w:tab w:val="left" w:pos="142"/>
        </w:tabs>
        <w:spacing w:line="252" w:lineRule="auto"/>
        <w:ind w:firstLine="567"/>
        <w:jc w:val="both"/>
        <w:rPr>
          <w:rFonts w:ascii="Times New Roman" w:hAnsi="Times New Roman"/>
          <w:spacing w:val="-2"/>
          <w:sz w:val="24"/>
          <w:szCs w:val="24"/>
          <w:lang w:val="az-Latn-AZ"/>
        </w:rPr>
      </w:pPr>
      <w:r>
        <w:rPr>
          <w:rFonts w:ascii="Times New Roman" w:hAnsi="Times New Roman"/>
          <w:spacing w:val="-2"/>
          <w:sz w:val="24"/>
          <w:szCs w:val="24"/>
          <w:lang w:val="en-US"/>
        </w:rPr>
        <w:t>Kimyaterapiya</w:t>
      </w:r>
      <w:r w:rsidR="00860663">
        <w:rPr>
          <w:rFonts w:ascii="Times New Roman" w:hAnsi="Times New Roman"/>
          <w:spacing w:val="-2"/>
          <w:sz w:val="24"/>
          <w:szCs w:val="24"/>
          <w:lang w:val="en-US"/>
        </w:rPr>
        <w:t>,</w:t>
      </w:r>
      <w:r w:rsidR="00F17AD5" w:rsidRPr="004E0FB5">
        <w:rPr>
          <w:rFonts w:ascii="Times New Roman" w:hAnsi="Times New Roman"/>
          <w:spacing w:val="-2"/>
          <w:sz w:val="24"/>
          <w:szCs w:val="24"/>
          <w:lang w:val="en-US"/>
        </w:rPr>
        <w:t xml:space="preserve"> demək olar ki, heç vaxt </w:t>
      </w:r>
      <w:r w:rsidR="00F17AD5" w:rsidRPr="004E0FB5">
        <w:rPr>
          <w:rFonts w:ascii="Times New Roman" w:hAnsi="Times New Roman"/>
          <w:spacing w:val="-2"/>
          <w:sz w:val="24"/>
          <w:szCs w:val="24"/>
          <w:lang w:val="az-Latn-AZ"/>
        </w:rPr>
        <w:t xml:space="preserve">əsas </w:t>
      </w:r>
      <w:r w:rsidR="00F17AD5" w:rsidRPr="004E0FB5">
        <w:rPr>
          <w:rFonts w:ascii="Times New Roman" w:hAnsi="Times New Roman"/>
          <w:spacing w:val="-2"/>
          <w:sz w:val="24"/>
          <w:szCs w:val="24"/>
          <w:lang w:val="en-US"/>
        </w:rPr>
        <w:t xml:space="preserve">müalicə </w:t>
      </w:r>
      <w:r w:rsidR="00F17AD5" w:rsidRPr="004E0FB5">
        <w:rPr>
          <w:rFonts w:ascii="Times New Roman" w:hAnsi="Times New Roman"/>
          <w:spacing w:val="-2"/>
          <w:sz w:val="24"/>
          <w:szCs w:val="24"/>
          <w:lang w:val="az-Latn-AZ"/>
        </w:rPr>
        <w:t>me</w:t>
      </w:r>
      <w:r w:rsidR="002A5B8D" w:rsidRPr="004E0FB5">
        <w:rPr>
          <w:rFonts w:ascii="Times New Roman" w:hAnsi="Times New Roman"/>
          <w:spacing w:val="-2"/>
          <w:sz w:val="24"/>
          <w:szCs w:val="24"/>
          <w:lang w:val="az-Latn-AZ"/>
        </w:rPr>
        <w:softHyphen/>
      </w:r>
      <w:r w:rsidR="00F17AD5" w:rsidRPr="004E0FB5">
        <w:rPr>
          <w:rFonts w:ascii="Times New Roman" w:hAnsi="Times New Roman"/>
          <w:spacing w:val="-2"/>
          <w:sz w:val="24"/>
          <w:szCs w:val="24"/>
          <w:lang w:val="az-Latn-AZ"/>
        </w:rPr>
        <w:t xml:space="preserve">todu </w:t>
      </w:r>
      <w:r w:rsidR="00F17AD5" w:rsidRPr="004E0FB5">
        <w:rPr>
          <w:rFonts w:ascii="Times New Roman" w:hAnsi="Times New Roman"/>
          <w:spacing w:val="-2"/>
          <w:sz w:val="24"/>
          <w:szCs w:val="24"/>
          <w:lang w:val="en-US"/>
        </w:rPr>
        <w:t>kimi istifadə olunmur</w:t>
      </w:r>
      <w:r w:rsidR="00F17AD5" w:rsidRPr="004E0FB5">
        <w:rPr>
          <w:rFonts w:ascii="Times New Roman" w:hAnsi="Times New Roman"/>
          <w:spacing w:val="-2"/>
          <w:sz w:val="24"/>
          <w:szCs w:val="24"/>
          <w:lang w:val="az-Latn-AZ"/>
        </w:rPr>
        <w:t>. Ondan, əsasən kimyaya həssas şişlərin (Berkitt limfoması) müalicəsi və ya geniş metastazverməsi olan (qara</w:t>
      </w:r>
      <w:r w:rsidR="002A5B8D" w:rsidRPr="004E0FB5">
        <w:rPr>
          <w:rFonts w:ascii="Times New Roman" w:hAnsi="Times New Roman"/>
          <w:spacing w:val="-2"/>
          <w:sz w:val="24"/>
          <w:szCs w:val="24"/>
          <w:lang w:val="az-Latn-AZ"/>
        </w:rPr>
        <w:softHyphen/>
      </w:r>
      <w:r w:rsidR="00F17AD5" w:rsidRPr="004E0FB5">
        <w:rPr>
          <w:rFonts w:ascii="Times New Roman" w:hAnsi="Times New Roman"/>
          <w:spacing w:val="-2"/>
          <w:sz w:val="24"/>
          <w:szCs w:val="24"/>
          <w:lang w:val="az-Latn-AZ"/>
        </w:rPr>
        <w:t>ciyər və ağciyər zədələnməsi ilə) xəstələr üçün istifadə olunur.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Digər müalicə metodları səmərəsiz olarsa, ağrı sindromunu azalt</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maq və şişin ölçüsünü kiçiltmək üçün palliativ məqsədlə sip</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latin, fluorourasil, bleomisin və metotreksat kimi bəzi pre</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pa</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rat</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lardan istifadə olunur. Əvvəlcə</w:t>
      </w:r>
      <w:r w:rsidR="00CF3684" w:rsidRPr="004E0FB5">
        <w:rPr>
          <w:rFonts w:ascii="Times New Roman" w:hAnsi="Times New Roman"/>
          <w:sz w:val="24"/>
          <w:szCs w:val="24"/>
          <w:lang w:val="az-Latn-AZ"/>
        </w:rPr>
        <w:t xml:space="preserve"> nəticə</w:t>
      </w:r>
      <w:r w:rsidRPr="004E0FB5">
        <w:rPr>
          <w:rFonts w:ascii="Times New Roman" w:hAnsi="Times New Roman"/>
          <w:sz w:val="24"/>
          <w:szCs w:val="24"/>
          <w:lang w:val="az-Latn-AZ"/>
        </w:rPr>
        <w:t xml:space="preserve"> yaxşı ola bilər, lakin </w:t>
      </w:r>
      <w:r w:rsidR="00CF3684" w:rsidRPr="004E0FB5">
        <w:rPr>
          <w:rFonts w:ascii="Times New Roman" w:hAnsi="Times New Roman"/>
          <w:sz w:val="24"/>
          <w:szCs w:val="24"/>
          <w:lang w:val="az-Latn-AZ"/>
        </w:rPr>
        <w:t xml:space="preserve">bu, </w:t>
      </w:r>
      <w:r w:rsidRPr="004E0FB5">
        <w:rPr>
          <w:rFonts w:ascii="Times New Roman" w:hAnsi="Times New Roman"/>
          <w:sz w:val="24"/>
          <w:szCs w:val="24"/>
          <w:lang w:val="az-Latn-AZ"/>
        </w:rPr>
        <w:t>uzun</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müddə</w:t>
      </w:r>
      <w:r w:rsidR="00CF3684" w:rsidRPr="004E0FB5">
        <w:rPr>
          <w:rFonts w:ascii="Times New Roman" w:hAnsi="Times New Roman"/>
          <w:sz w:val="24"/>
          <w:szCs w:val="24"/>
          <w:lang w:val="az-Latn-AZ"/>
        </w:rPr>
        <w:t>tli xarakter daşımır</w:t>
      </w:r>
      <w:r w:rsidRPr="004E0FB5">
        <w:rPr>
          <w:rFonts w:ascii="Times New Roman" w:hAnsi="Times New Roman"/>
          <w:sz w:val="24"/>
          <w:szCs w:val="24"/>
          <w:lang w:val="az-Latn-AZ"/>
        </w:rPr>
        <w:t xml:space="preserve"> və xərçəng demək olar ki, həmişə resi</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 xml:space="preserve">div verir. Bəzi xəstələr üçün ənənəvi </w:t>
      </w:r>
      <w:r w:rsidR="00E367DF">
        <w:rPr>
          <w:rFonts w:ascii="Times New Roman" w:hAnsi="Times New Roman"/>
          <w:sz w:val="24"/>
          <w:szCs w:val="24"/>
          <w:lang w:val="az-Latn-AZ"/>
        </w:rPr>
        <w:t>kimyaterapiya</w:t>
      </w:r>
      <w:r w:rsidRPr="004E0FB5">
        <w:rPr>
          <w:rFonts w:ascii="Times New Roman" w:hAnsi="Times New Roman"/>
          <w:sz w:val="24"/>
          <w:szCs w:val="24"/>
          <w:lang w:val="az-Latn-AZ"/>
        </w:rPr>
        <w:t xml:space="preserve"> pre</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parat</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ları əvəzinə getdikcə daha çox setuksimab kimi target prepa</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ratlardan istifadə olunur, lakin onların effektivliyi haqqında məlu</w:t>
      </w:r>
      <w:r w:rsidR="002A5B8D" w:rsidRPr="004E0FB5">
        <w:rPr>
          <w:rFonts w:ascii="Times New Roman" w:hAnsi="Times New Roman"/>
          <w:sz w:val="24"/>
          <w:szCs w:val="24"/>
          <w:lang w:val="az-Latn-AZ"/>
        </w:rPr>
        <w:softHyphen/>
      </w:r>
      <w:r w:rsidRPr="004E0FB5">
        <w:rPr>
          <w:rFonts w:ascii="Times New Roman" w:hAnsi="Times New Roman"/>
          <w:sz w:val="24"/>
          <w:szCs w:val="24"/>
          <w:lang w:val="az-Latn-AZ"/>
        </w:rPr>
        <w:t>matlar hələ məhduddur.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Baş-boyun xərçənginin müalicəsi çox mürəkkəb olduğu üçün müalicənin multidissiplinar planlaşdır</w:t>
      </w:r>
      <w:r w:rsidR="00876FA5" w:rsidRPr="004E0FB5">
        <w:rPr>
          <w:rFonts w:ascii="Times New Roman" w:hAnsi="Times New Roman"/>
          <w:sz w:val="24"/>
          <w:szCs w:val="24"/>
          <w:lang w:val="az-Latn-AZ"/>
        </w:rPr>
        <w:t>ıl</w:t>
      </w:r>
      <w:r w:rsidRPr="004E0FB5">
        <w:rPr>
          <w:rFonts w:ascii="Times New Roman" w:hAnsi="Times New Roman"/>
          <w:sz w:val="24"/>
          <w:szCs w:val="24"/>
          <w:lang w:val="az-Latn-AZ"/>
        </w:rPr>
        <w:t>ması böyük əhəmiyyət kəsb edir. İdeal şəraitdə, ən yaxşı müalicə metodunun seçilməsində kon</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sen</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susa nail olmaq üçün hər bir xəstənin şişi, radioloqlar və pato</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loq</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larla yanaşı, bütün müalicə ixtisaslarından olan həkimlərin işti</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rak etdiyi konsiliumda müzakirə edilməlidir.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Müalicə prosesini cərrahlar, radioloqlar, stomatoloqlar və hətta diyetoloqlardan ibarət qrup tərəfindən koordinasiya etmək daha yaxşıdır.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 xml:space="preserve">Plastik və rekonstruktiv cərrahlar getdikcə </w:t>
      </w:r>
      <w:r w:rsidR="00D72D7B" w:rsidRPr="004E0FB5">
        <w:rPr>
          <w:rFonts w:ascii="Times New Roman" w:hAnsi="Times New Roman"/>
          <w:sz w:val="24"/>
          <w:szCs w:val="24"/>
          <w:lang w:val="az-Latn-AZ"/>
        </w:rPr>
        <w:t xml:space="preserve">bu prosesdə </w:t>
      </w:r>
      <w:r w:rsidRPr="004E0FB5">
        <w:rPr>
          <w:rFonts w:ascii="Times New Roman" w:hAnsi="Times New Roman"/>
          <w:sz w:val="24"/>
          <w:szCs w:val="24"/>
          <w:lang w:val="az-Latn-AZ"/>
        </w:rPr>
        <w:t>daha vacib rol oynayırlar, çünki sərbəst toxuma köçürməsindən istifadə de</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fektlərin funksional və kosmetik rekonstruksiyasını həyata ke</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çir</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məyə və əvvəllər çoxsaylı ağırlaşmalara səbəb olan prose</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dur</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lar</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dan sonra xəstənin həyat keyfiyyətini əhəmiyyətli dərəcədə yaxşı</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laş</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dırmağa imkan vermişdir.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en-US"/>
        </w:rPr>
      </w:pPr>
      <w:r w:rsidRPr="004E0FB5">
        <w:rPr>
          <w:rFonts w:ascii="Times New Roman" w:hAnsi="Times New Roman"/>
          <w:sz w:val="24"/>
          <w:szCs w:val="24"/>
          <w:lang w:val="en-US"/>
        </w:rPr>
        <w:t xml:space="preserve">Bu şişlər tez-tez residiv verir. </w:t>
      </w:r>
      <w:r w:rsidRPr="004E0FB5">
        <w:rPr>
          <w:rFonts w:ascii="Times New Roman" w:hAnsi="Times New Roman"/>
          <w:sz w:val="24"/>
          <w:szCs w:val="24"/>
          <w:lang w:val="az-Latn-AZ"/>
        </w:rPr>
        <w:t xml:space="preserve">Yerli </w:t>
      </w:r>
      <w:r w:rsidRPr="004E0FB5">
        <w:rPr>
          <w:rFonts w:ascii="Times New Roman" w:hAnsi="Times New Roman"/>
          <w:sz w:val="24"/>
          <w:szCs w:val="24"/>
          <w:lang w:val="en-US"/>
        </w:rPr>
        <w:t>residiv</w:t>
      </w:r>
      <w:r w:rsidRPr="004E0FB5">
        <w:rPr>
          <w:rFonts w:ascii="Times New Roman" w:hAnsi="Times New Roman"/>
          <w:sz w:val="24"/>
          <w:szCs w:val="24"/>
          <w:lang w:val="az-Latn-AZ"/>
        </w:rPr>
        <w:t>vermə</w:t>
      </w:r>
      <w:r w:rsidRPr="004E0FB5">
        <w:rPr>
          <w:rFonts w:ascii="Times New Roman" w:hAnsi="Times New Roman"/>
          <w:sz w:val="24"/>
          <w:szCs w:val="24"/>
          <w:lang w:val="en-US"/>
        </w:rPr>
        <w:t xml:space="preserve"> zamanı </w:t>
      </w:r>
      <w:r w:rsidRPr="004E0FB5">
        <w:rPr>
          <w:rFonts w:ascii="Times New Roman" w:hAnsi="Times New Roman"/>
          <w:sz w:val="24"/>
          <w:szCs w:val="24"/>
          <w:lang w:val="az-Latn-AZ"/>
        </w:rPr>
        <w:t>c</w:t>
      </w:r>
      <w:r w:rsidRPr="004E0FB5">
        <w:rPr>
          <w:rFonts w:ascii="Times New Roman" w:hAnsi="Times New Roman"/>
          <w:sz w:val="24"/>
          <w:szCs w:val="24"/>
          <w:lang w:val="en-US"/>
        </w:rPr>
        <w:t>ə</w:t>
      </w:r>
      <w:r w:rsidR="00D72D7B" w:rsidRPr="004E0FB5">
        <w:rPr>
          <w:rFonts w:ascii="Times New Roman" w:hAnsi="Times New Roman"/>
          <w:sz w:val="24"/>
          <w:szCs w:val="24"/>
          <w:lang w:val="en-US"/>
        </w:rPr>
        <w:t>r</w:t>
      </w:r>
      <w:r w:rsidR="007157B6" w:rsidRPr="004E0FB5">
        <w:rPr>
          <w:rFonts w:ascii="Times New Roman" w:hAnsi="Times New Roman"/>
          <w:sz w:val="24"/>
          <w:szCs w:val="24"/>
          <w:lang w:val="en-US"/>
        </w:rPr>
        <w:softHyphen/>
      </w:r>
      <w:r w:rsidR="00D72D7B" w:rsidRPr="004E0FB5">
        <w:rPr>
          <w:rFonts w:ascii="Times New Roman" w:hAnsi="Times New Roman"/>
          <w:sz w:val="24"/>
          <w:szCs w:val="24"/>
          <w:lang w:val="en-US"/>
        </w:rPr>
        <w:t>rahi müdaxil</w:t>
      </w:r>
      <w:r w:rsidRPr="004E0FB5">
        <w:rPr>
          <w:rFonts w:ascii="Times New Roman" w:hAnsi="Times New Roman"/>
          <w:sz w:val="24"/>
          <w:szCs w:val="24"/>
          <w:lang w:val="en-US"/>
        </w:rPr>
        <w:t xml:space="preserve">ədən sonra bütün </w:t>
      </w:r>
      <w:r w:rsidRPr="004E0FB5">
        <w:rPr>
          <w:rFonts w:ascii="Times New Roman" w:hAnsi="Times New Roman"/>
          <w:sz w:val="24"/>
          <w:szCs w:val="24"/>
          <w:lang w:val="az-Latn-AZ"/>
        </w:rPr>
        <w:t>parçalar</w:t>
      </w:r>
      <w:r w:rsidRPr="004E0FB5">
        <w:rPr>
          <w:rFonts w:ascii="Times New Roman" w:hAnsi="Times New Roman"/>
          <w:sz w:val="24"/>
          <w:szCs w:val="24"/>
          <w:lang w:val="en-US"/>
        </w:rPr>
        <w:t xml:space="preserve"> və çapıq toxuması şişlə bir</w:t>
      </w:r>
      <w:r w:rsidR="007157B6" w:rsidRPr="004E0FB5">
        <w:rPr>
          <w:rFonts w:ascii="Times New Roman" w:hAnsi="Times New Roman"/>
          <w:sz w:val="24"/>
          <w:szCs w:val="24"/>
          <w:lang w:val="en-US"/>
        </w:rPr>
        <w:softHyphen/>
      </w:r>
      <w:r w:rsidRPr="004E0FB5">
        <w:rPr>
          <w:rFonts w:ascii="Times New Roman" w:hAnsi="Times New Roman"/>
          <w:sz w:val="24"/>
          <w:szCs w:val="24"/>
          <w:lang w:val="en-US"/>
        </w:rPr>
        <w:t>lik</w:t>
      </w:r>
      <w:r w:rsidR="007157B6" w:rsidRPr="004E0FB5">
        <w:rPr>
          <w:rFonts w:ascii="Times New Roman" w:hAnsi="Times New Roman"/>
          <w:sz w:val="24"/>
          <w:szCs w:val="24"/>
          <w:lang w:val="en-US"/>
        </w:rPr>
        <w:softHyphen/>
      </w:r>
      <w:r w:rsidRPr="004E0FB5">
        <w:rPr>
          <w:rFonts w:ascii="Times New Roman" w:hAnsi="Times New Roman"/>
          <w:sz w:val="24"/>
          <w:szCs w:val="24"/>
          <w:lang w:val="en-US"/>
        </w:rPr>
        <w:t xml:space="preserve">də kəsilib götürülür. Şüa terapiyası, </w:t>
      </w:r>
      <w:r w:rsidR="00E367DF">
        <w:rPr>
          <w:rFonts w:ascii="Times New Roman" w:hAnsi="Times New Roman"/>
          <w:sz w:val="24"/>
          <w:szCs w:val="24"/>
          <w:lang w:val="en-US"/>
        </w:rPr>
        <w:t>kimyaterapiya</w:t>
      </w:r>
      <w:r w:rsidRPr="004E0FB5">
        <w:rPr>
          <w:rFonts w:ascii="Times New Roman" w:hAnsi="Times New Roman"/>
          <w:sz w:val="24"/>
          <w:szCs w:val="24"/>
          <w:lang w:val="en-US"/>
        </w:rPr>
        <w:t xml:space="preserve"> və ya on</w:t>
      </w:r>
      <w:r w:rsidR="007157B6" w:rsidRPr="004E0FB5">
        <w:rPr>
          <w:rFonts w:ascii="Times New Roman" w:hAnsi="Times New Roman"/>
          <w:sz w:val="24"/>
          <w:szCs w:val="24"/>
          <w:lang w:val="en-US"/>
        </w:rPr>
        <w:softHyphen/>
      </w:r>
      <w:r w:rsidRPr="004E0FB5">
        <w:rPr>
          <w:rFonts w:ascii="Times New Roman" w:hAnsi="Times New Roman"/>
          <w:sz w:val="24"/>
          <w:szCs w:val="24"/>
          <w:lang w:val="en-US"/>
        </w:rPr>
        <w:t>la</w:t>
      </w:r>
      <w:r w:rsidR="007157B6" w:rsidRPr="004E0FB5">
        <w:rPr>
          <w:rFonts w:ascii="Times New Roman" w:hAnsi="Times New Roman"/>
          <w:sz w:val="24"/>
          <w:szCs w:val="24"/>
          <w:lang w:val="en-US"/>
        </w:rPr>
        <w:softHyphen/>
      </w:r>
      <w:r w:rsidRPr="004E0FB5">
        <w:rPr>
          <w:rFonts w:ascii="Times New Roman" w:hAnsi="Times New Roman"/>
          <w:sz w:val="24"/>
          <w:szCs w:val="24"/>
          <w:lang w:val="en-US"/>
        </w:rPr>
        <w:t>rın kombinasiyası ilə məhdud effekt əldə etmək mümkündür.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en-US"/>
        </w:rPr>
      </w:pPr>
      <w:r w:rsidRPr="004E0FB5">
        <w:rPr>
          <w:rFonts w:ascii="Times New Roman" w:hAnsi="Times New Roman"/>
          <w:sz w:val="24"/>
          <w:szCs w:val="24"/>
          <w:lang w:val="az-Latn-AZ"/>
        </w:rPr>
        <w:t>X</w:t>
      </w:r>
      <w:r w:rsidRPr="004E0FB5">
        <w:rPr>
          <w:rFonts w:ascii="Times New Roman" w:hAnsi="Times New Roman"/>
          <w:sz w:val="24"/>
          <w:szCs w:val="24"/>
          <w:lang w:val="en-US"/>
        </w:rPr>
        <w:t xml:space="preserve">əstələrdə </w:t>
      </w:r>
      <w:r w:rsidRPr="004E0FB5">
        <w:rPr>
          <w:rFonts w:ascii="Times New Roman" w:hAnsi="Times New Roman"/>
          <w:sz w:val="24"/>
          <w:szCs w:val="24"/>
          <w:lang w:val="az-Latn-AZ"/>
        </w:rPr>
        <w:t>ş</w:t>
      </w:r>
      <w:r w:rsidRPr="004E0FB5">
        <w:rPr>
          <w:rFonts w:ascii="Times New Roman" w:hAnsi="Times New Roman"/>
          <w:sz w:val="24"/>
          <w:szCs w:val="24"/>
          <w:lang w:val="en-US"/>
        </w:rPr>
        <w:t>üa terapiyasından sonra residiv yarandıqda cər</w:t>
      </w:r>
      <w:r w:rsidR="007157B6" w:rsidRPr="004E0FB5">
        <w:rPr>
          <w:rFonts w:ascii="Times New Roman" w:hAnsi="Times New Roman"/>
          <w:sz w:val="24"/>
          <w:szCs w:val="24"/>
          <w:lang w:val="en-US"/>
        </w:rPr>
        <w:softHyphen/>
      </w:r>
      <w:r w:rsidRPr="004E0FB5">
        <w:rPr>
          <w:rFonts w:ascii="Times New Roman" w:hAnsi="Times New Roman"/>
          <w:sz w:val="24"/>
          <w:szCs w:val="24"/>
          <w:lang w:val="en-US"/>
        </w:rPr>
        <w:t>rahi müalicə</w:t>
      </w:r>
      <w:r w:rsidRPr="004E0FB5">
        <w:rPr>
          <w:rFonts w:ascii="Times New Roman" w:hAnsi="Times New Roman"/>
          <w:sz w:val="24"/>
          <w:szCs w:val="24"/>
          <w:lang w:val="az-Latn-AZ"/>
        </w:rPr>
        <w:t>dən</w:t>
      </w:r>
      <w:r w:rsidRPr="004E0FB5">
        <w:rPr>
          <w:rFonts w:ascii="Times New Roman" w:hAnsi="Times New Roman"/>
          <w:sz w:val="24"/>
          <w:szCs w:val="24"/>
          <w:lang w:val="en-US"/>
        </w:rPr>
        <w:t xml:space="preserve"> istifadə</w:t>
      </w:r>
      <w:r w:rsidRPr="004E0FB5">
        <w:rPr>
          <w:rFonts w:ascii="Times New Roman" w:hAnsi="Times New Roman"/>
          <w:sz w:val="24"/>
          <w:szCs w:val="24"/>
          <w:lang w:val="az-Latn-AZ"/>
        </w:rPr>
        <w:t xml:space="preserve"> etmək </w:t>
      </w:r>
      <w:r w:rsidRPr="004E0FB5">
        <w:rPr>
          <w:rFonts w:ascii="Times New Roman" w:hAnsi="Times New Roman"/>
          <w:sz w:val="24"/>
          <w:szCs w:val="24"/>
          <w:lang w:val="en-US"/>
        </w:rPr>
        <w:t>optimal hesab olunur. Bununla belə, bəzi xəstələr üçün əlavə şüa terapiyası</w:t>
      </w:r>
      <w:r w:rsidRPr="004E0FB5">
        <w:rPr>
          <w:rFonts w:ascii="Times New Roman" w:hAnsi="Times New Roman"/>
          <w:sz w:val="24"/>
          <w:szCs w:val="24"/>
          <w:lang w:val="az-Latn-AZ"/>
        </w:rPr>
        <w:t xml:space="preserve"> göstəriş ola </w:t>
      </w:r>
      <w:r w:rsidRPr="004E0FB5">
        <w:rPr>
          <w:rFonts w:ascii="Times New Roman" w:hAnsi="Times New Roman"/>
          <w:sz w:val="24"/>
          <w:szCs w:val="24"/>
          <w:lang w:val="en-US"/>
        </w:rPr>
        <w:t xml:space="preserve">bilər, lakin bu yanaşma yüksək yan </w:t>
      </w:r>
      <w:r w:rsidRPr="004E0FB5">
        <w:rPr>
          <w:rFonts w:ascii="Times New Roman" w:hAnsi="Times New Roman"/>
          <w:sz w:val="24"/>
          <w:szCs w:val="24"/>
          <w:lang w:val="az-Latn-AZ"/>
        </w:rPr>
        <w:t xml:space="preserve">təsir </w:t>
      </w:r>
      <w:r w:rsidRPr="004E0FB5">
        <w:rPr>
          <w:rFonts w:ascii="Times New Roman" w:hAnsi="Times New Roman"/>
          <w:sz w:val="24"/>
          <w:szCs w:val="24"/>
          <w:lang w:val="en-US"/>
        </w:rPr>
        <w:t>risk</w:t>
      </w:r>
      <w:r w:rsidRPr="004E0FB5">
        <w:rPr>
          <w:rFonts w:ascii="Times New Roman" w:hAnsi="Times New Roman"/>
          <w:sz w:val="24"/>
          <w:szCs w:val="24"/>
          <w:lang w:val="az-Latn-AZ"/>
        </w:rPr>
        <w:t>ləri ilə müşayiət olunur</w:t>
      </w:r>
      <w:r w:rsidRPr="004E0FB5">
        <w:rPr>
          <w:rFonts w:ascii="Times New Roman" w:hAnsi="Times New Roman"/>
          <w:sz w:val="24"/>
          <w:szCs w:val="24"/>
          <w:lang w:val="en-US"/>
        </w:rPr>
        <w:t xml:space="preserve"> və </w:t>
      </w:r>
      <w:r w:rsidRPr="004E0FB5">
        <w:rPr>
          <w:rFonts w:ascii="Times New Roman" w:hAnsi="Times New Roman"/>
          <w:sz w:val="24"/>
          <w:szCs w:val="24"/>
          <w:lang w:val="az-Latn-AZ"/>
        </w:rPr>
        <w:t xml:space="preserve">ondan </w:t>
      </w:r>
      <w:r w:rsidRPr="004E0FB5">
        <w:rPr>
          <w:rFonts w:ascii="Times New Roman" w:hAnsi="Times New Roman"/>
          <w:sz w:val="24"/>
          <w:szCs w:val="24"/>
          <w:lang w:val="en-US"/>
        </w:rPr>
        <w:t>böyük ehtiyatla istifadə edilməlidir.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en-US"/>
        </w:rPr>
      </w:pPr>
      <w:r w:rsidRPr="004E0FB5">
        <w:rPr>
          <w:rFonts w:ascii="Times New Roman" w:hAnsi="Times New Roman"/>
          <w:sz w:val="24"/>
          <w:szCs w:val="24"/>
          <w:lang w:val="en-US"/>
        </w:rPr>
        <w:t xml:space="preserve">İmmunotrop və </w:t>
      </w:r>
      <w:r w:rsidRPr="004E0FB5">
        <w:rPr>
          <w:rFonts w:ascii="Times New Roman" w:hAnsi="Times New Roman"/>
          <w:sz w:val="24"/>
          <w:szCs w:val="24"/>
          <w:lang w:val="az-Latn-AZ"/>
        </w:rPr>
        <w:t>target preparatlar</w:t>
      </w:r>
      <w:r w:rsidRPr="004E0FB5">
        <w:rPr>
          <w:rFonts w:ascii="Times New Roman" w:hAnsi="Times New Roman"/>
          <w:sz w:val="24"/>
          <w:szCs w:val="24"/>
          <w:lang w:val="en-US"/>
        </w:rPr>
        <w:t xml:space="preserve"> təyin etmək olar, hərçənd bu müalicə </w:t>
      </w:r>
      <w:r w:rsidRPr="004E0FB5">
        <w:rPr>
          <w:rFonts w:ascii="Times New Roman" w:hAnsi="Times New Roman"/>
          <w:sz w:val="24"/>
          <w:szCs w:val="24"/>
          <w:lang w:val="az-Latn-AZ"/>
        </w:rPr>
        <w:t xml:space="preserve">metodlarının </w:t>
      </w:r>
      <w:r w:rsidRPr="004E0FB5">
        <w:rPr>
          <w:rFonts w:ascii="Times New Roman" w:hAnsi="Times New Roman"/>
          <w:sz w:val="24"/>
          <w:szCs w:val="24"/>
          <w:lang w:val="en-US"/>
        </w:rPr>
        <w:t>klinik</w:t>
      </w:r>
      <w:r w:rsidRPr="004E0FB5">
        <w:rPr>
          <w:rFonts w:ascii="Times New Roman" w:hAnsi="Times New Roman"/>
          <w:sz w:val="24"/>
          <w:szCs w:val="24"/>
          <w:lang w:val="az-Latn-AZ"/>
        </w:rPr>
        <w:t>i</w:t>
      </w:r>
      <w:r w:rsidRPr="004E0FB5">
        <w:rPr>
          <w:rFonts w:ascii="Times New Roman" w:hAnsi="Times New Roman"/>
          <w:sz w:val="24"/>
          <w:szCs w:val="24"/>
          <w:lang w:val="en-US"/>
        </w:rPr>
        <w:t xml:space="preserve"> təcrübəyə inteqrasiyası üçün me</w:t>
      </w:r>
      <w:r w:rsidR="007157B6" w:rsidRPr="004E0FB5">
        <w:rPr>
          <w:rFonts w:ascii="Times New Roman" w:hAnsi="Times New Roman"/>
          <w:sz w:val="24"/>
          <w:szCs w:val="24"/>
          <w:lang w:val="en-US"/>
        </w:rPr>
        <w:softHyphen/>
      </w:r>
      <w:r w:rsidRPr="004E0FB5">
        <w:rPr>
          <w:rFonts w:ascii="Times New Roman" w:hAnsi="Times New Roman"/>
          <w:sz w:val="24"/>
          <w:szCs w:val="24"/>
          <w:lang w:val="en-US"/>
        </w:rPr>
        <w:t>to</w:t>
      </w:r>
      <w:r w:rsidR="007157B6" w:rsidRPr="004E0FB5">
        <w:rPr>
          <w:rFonts w:ascii="Times New Roman" w:hAnsi="Times New Roman"/>
          <w:sz w:val="24"/>
          <w:szCs w:val="24"/>
          <w:lang w:val="en-US"/>
        </w:rPr>
        <w:softHyphen/>
      </w:r>
      <w:r w:rsidRPr="004E0FB5">
        <w:rPr>
          <w:rFonts w:ascii="Times New Roman" w:hAnsi="Times New Roman"/>
          <w:sz w:val="24"/>
          <w:szCs w:val="24"/>
          <w:lang w:val="en-US"/>
        </w:rPr>
        <w:t>dik</w:t>
      </w:r>
      <w:r w:rsidRPr="004E0FB5">
        <w:rPr>
          <w:rFonts w:ascii="Times New Roman" w:hAnsi="Times New Roman"/>
          <w:sz w:val="24"/>
          <w:szCs w:val="24"/>
          <w:lang w:val="az-Latn-AZ"/>
        </w:rPr>
        <w:t>i</w:t>
      </w:r>
      <w:r w:rsidRPr="004E0FB5">
        <w:rPr>
          <w:rFonts w:ascii="Times New Roman" w:hAnsi="Times New Roman"/>
          <w:sz w:val="24"/>
          <w:szCs w:val="24"/>
          <w:lang w:val="en-US"/>
        </w:rPr>
        <w:t xml:space="preserve"> tövsiyələr hələ hazır deyil.</w:t>
      </w:r>
    </w:p>
    <w:p w:rsidR="00F519EE" w:rsidRPr="00BE4F72" w:rsidRDefault="00F17AD5" w:rsidP="003D0248">
      <w:pPr>
        <w:pStyle w:val="a3"/>
        <w:tabs>
          <w:tab w:val="left" w:pos="142"/>
        </w:tabs>
        <w:spacing w:line="252" w:lineRule="auto"/>
        <w:ind w:firstLine="567"/>
        <w:jc w:val="both"/>
        <w:rPr>
          <w:rFonts w:ascii="Times New Roman" w:hAnsi="Times New Roman"/>
          <w:spacing w:val="-4"/>
          <w:sz w:val="24"/>
          <w:szCs w:val="24"/>
          <w:lang w:val="en-US"/>
        </w:rPr>
      </w:pPr>
      <w:r w:rsidRPr="00BE4F72">
        <w:rPr>
          <w:rFonts w:ascii="Times New Roman" w:hAnsi="Times New Roman"/>
          <w:spacing w:val="-4"/>
          <w:sz w:val="24"/>
          <w:szCs w:val="24"/>
          <w:lang w:val="en-US"/>
        </w:rPr>
        <w:t xml:space="preserve">Tez-tez </w:t>
      </w:r>
      <w:r w:rsidRPr="00BE4F72">
        <w:rPr>
          <w:rFonts w:ascii="Times New Roman" w:hAnsi="Times New Roman"/>
          <w:spacing w:val="-4"/>
          <w:sz w:val="24"/>
          <w:szCs w:val="24"/>
          <w:lang w:val="az-Latn-AZ"/>
        </w:rPr>
        <w:t xml:space="preserve">müşahidə </w:t>
      </w:r>
      <w:r w:rsidRPr="00BE4F72">
        <w:rPr>
          <w:rFonts w:ascii="Times New Roman" w:hAnsi="Times New Roman"/>
          <w:spacing w:val="-4"/>
          <w:sz w:val="24"/>
          <w:szCs w:val="24"/>
          <w:lang w:val="en-US"/>
        </w:rPr>
        <w:t>olun</w:t>
      </w:r>
      <w:r w:rsidRPr="00BE4F72">
        <w:rPr>
          <w:rFonts w:ascii="Times New Roman" w:hAnsi="Times New Roman"/>
          <w:spacing w:val="-4"/>
          <w:sz w:val="24"/>
          <w:szCs w:val="24"/>
          <w:lang w:val="az-Latn-AZ"/>
        </w:rPr>
        <w:t xml:space="preserve">an </w:t>
      </w:r>
      <w:r w:rsidRPr="00BE4F72">
        <w:rPr>
          <w:rFonts w:ascii="Times New Roman" w:hAnsi="Times New Roman"/>
          <w:spacing w:val="-4"/>
          <w:sz w:val="24"/>
          <w:szCs w:val="24"/>
          <w:lang w:val="en-US"/>
        </w:rPr>
        <w:t xml:space="preserve">ağrı sindromu bir neçə </w:t>
      </w:r>
      <w:r w:rsidRPr="00BE4F72">
        <w:rPr>
          <w:rFonts w:ascii="Times New Roman" w:hAnsi="Times New Roman"/>
          <w:spacing w:val="-4"/>
          <w:sz w:val="24"/>
          <w:szCs w:val="24"/>
          <w:lang w:val="az-Latn-AZ"/>
        </w:rPr>
        <w:t xml:space="preserve">metodla </w:t>
      </w:r>
      <w:r w:rsidRPr="00BE4F72">
        <w:rPr>
          <w:rFonts w:ascii="Times New Roman" w:hAnsi="Times New Roman"/>
          <w:spacing w:val="-4"/>
          <w:sz w:val="24"/>
          <w:szCs w:val="24"/>
          <w:lang w:val="en-US"/>
        </w:rPr>
        <w:t>ara</w:t>
      </w:r>
      <w:r w:rsidR="007157B6" w:rsidRPr="00BE4F72">
        <w:rPr>
          <w:rFonts w:ascii="Times New Roman" w:hAnsi="Times New Roman"/>
          <w:spacing w:val="-4"/>
          <w:sz w:val="24"/>
          <w:szCs w:val="24"/>
          <w:lang w:val="en-US"/>
        </w:rPr>
        <w:softHyphen/>
      </w:r>
      <w:r w:rsidRPr="00BE4F72">
        <w:rPr>
          <w:rFonts w:ascii="Times New Roman" w:hAnsi="Times New Roman"/>
          <w:spacing w:val="-4"/>
          <w:sz w:val="24"/>
          <w:szCs w:val="24"/>
          <w:lang w:val="en-US"/>
        </w:rPr>
        <w:t>dan qaldırılır. Palliativ cərrahiyyə və şüa terapiyası ağrını mü</w:t>
      </w:r>
      <w:r w:rsidR="007157B6" w:rsidRPr="00BE4F72">
        <w:rPr>
          <w:rFonts w:ascii="Times New Roman" w:hAnsi="Times New Roman"/>
          <w:spacing w:val="-4"/>
          <w:sz w:val="24"/>
          <w:szCs w:val="24"/>
          <w:lang w:val="en-US"/>
        </w:rPr>
        <w:softHyphen/>
      </w:r>
      <w:r w:rsidRPr="00BE4F72">
        <w:rPr>
          <w:rFonts w:ascii="Times New Roman" w:hAnsi="Times New Roman"/>
          <w:spacing w:val="-4"/>
          <w:sz w:val="24"/>
          <w:szCs w:val="24"/>
          <w:lang w:val="en-US"/>
        </w:rPr>
        <w:t>vəq</w:t>
      </w:r>
      <w:r w:rsidR="007157B6" w:rsidRPr="00BE4F72">
        <w:rPr>
          <w:rFonts w:ascii="Times New Roman" w:hAnsi="Times New Roman"/>
          <w:spacing w:val="-4"/>
          <w:sz w:val="24"/>
          <w:szCs w:val="24"/>
          <w:lang w:val="en-US"/>
        </w:rPr>
        <w:softHyphen/>
      </w:r>
      <w:r w:rsidRPr="00BE4F72">
        <w:rPr>
          <w:rFonts w:ascii="Times New Roman" w:hAnsi="Times New Roman"/>
          <w:spacing w:val="-4"/>
          <w:sz w:val="24"/>
          <w:szCs w:val="24"/>
          <w:lang w:val="en-US"/>
        </w:rPr>
        <w:t>qəti</w:t>
      </w:r>
      <w:r w:rsidRPr="00BE4F72">
        <w:rPr>
          <w:rFonts w:ascii="Times New Roman" w:hAnsi="Times New Roman"/>
          <w:spacing w:val="-4"/>
          <w:sz w:val="24"/>
          <w:szCs w:val="24"/>
          <w:lang w:val="az-Latn-AZ"/>
        </w:rPr>
        <w:t xml:space="preserve"> </w:t>
      </w:r>
      <w:r w:rsidRPr="00BE4F72">
        <w:rPr>
          <w:rFonts w:ascii="Times New Roman" w:hAnsi="Times New Roman"/>
          <w:spacing w:val="-4"/>
          <w:sz w:val="24"/>
          <w:szCs w:val="24"/>
          <w:lang w:val="en-US"/>
        </w:rPr>
        <w:t xml:space="preserve">olaraq yüngülləşdirə bilər, xəstələrin bir qismində isə </w:t>
      </w:r>
      <w:r w:rsidR="00E367DF">
        <w:rPr>
          <w:rFonts w:ascii="Times New Roman" w:hAnsi="Times New Roman"/>
          <w:spacing w:val="-4"/>
          <w:sz w:val="24"/>
          <w:szCs w:val="24"/>
          <w:lang w:val="en-US"/>
        </w:rPr>
        <w:t>kimyaterapiya</w:t>
      </w:r>
      <w:r w:rsidRPr="00BE4F72">
        <w:rPr>
          <w:rFonts w:ascii="Times New Roman" w:hAnsi="Times New Roman"/>
          <w:spacing w:val="-4"/>
          <w:sz w:val="24"/>
          <w:szCs w:val="24"/>
          <w:lang w:val="az-Latn-AZ"/>
        </w:rPr>
        <w:t>nın</w:t>
      </w:r>
      <w:r w:rsidRPr="00BE4F72">
        <w:rPr>
          <w:rFonts w:ascii="Times New Roman" w:hAnsi="Times New Roman"/>
          <w:spacing w:val="-4"/>
          <w:sz w:val="24"/>
          <w:szCs w:val="24"/>
          <w:lang w:val="en-US"/>
        </w:rPr>
        <w:t xml:space="preserve"> müsbət təsir</w:t>
      </w:r>
      <w:r w:rsidRPr="00BE4F72">
        <w:rPr>
          <w:rFonts w:ascii="Times New Roman" w:hAnsi="Times New Roman"/>
          <w:spacing w:val="-4"/>
          <w:sz w:val="24"/>
          <w:szCs w:val="24"/>
          <w:lang w:val="az-Latn-AZ"/>
        </w:rPr>
        <w:t xml:space="preserve">i </w:t>
      </w:r>
      <w:r w:rsidRPr="00BE4F72">
        <w:rPr>
          <w:rFonts w:ascii="Times New Roman" w:hAnsi="Times New Roman"/>
          <w:spacing w:val="-4"/>
          <w:sz w:val="24"/>
          <w:szCs w:val="24"/>
          <w:lang w:val="en-US"/>
        </w:rPr>
        <w:t xml:space="preserve">3 ay </w:t>
      </w:r>
      <w:r w:rsidRPr="00BE4F72">
        <w:rPr>
          <w:rFonts w:ascii="Times New Roman" w:hAnsi="Times New Roman"/>
          <w:spacing w:val="-4"/>
          <w:sz w:val="24"/>
          <w:szCs w:val="24"/>
          <w:lang w:val="az-Latn-AZ"/>
        </w:rPr>
        <w:t xml:space="preserve">davam edə </w:t>
      </w:r>
      <w:r w:rsidRPr="00BE4F72">
        <w:rPr>
          <w:rFonts w:ascii="Times New Roman" w:hAnsi="Times New Roman"/>
          <w:spacing w:val="-4"/>
          <w:sz w:val="24"/>
          <w:szCs w:val="24"/>
          <w:lang w:val="en-US"/>
        </w:rPr>
        <w:t>bilər. Güclü ağrı sindromu ağrı və palliativ tibb üzrə mütəxəssisin iştirakı ilə aradan qaldırılır.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en-US"/>
        </w:rPr>
      </w:pPr>
      <w:r w:rsidRPr="004E0FB5">
        <w:rPr>
          <w:rFonts w:ascii="Times New Roman" w:hAnsi="Times New Roman"/>
          <w:b/>
          <w:sz w:val="24"/>
          <w:szCs w:val="24"/>
          <w:lang w:val="en-US"/>
        </w:rPr>
        <w:t>MÜAL</w:t>
      </w:r>
      <w:r w:rsidRPr="004E0FB5">
        <w:rPr>
          <w:rFonts w:ascii="Times New Roman" w:hAnsi="Times New Roman"/>
          <w:b/>
          <w:sz w:val="24"/>
          <w:szCs w:val="24"/>
          <w:lang w:val="az-Latn-AZ"/>
        </w:rPr>
        <w:t>İ</w:t>
      </w:r>
      <w:r w:rsidRPr="004E0FB5">
        <w:rPr>
          <w:rFonts w:ascii="Times New Roman" w:hAnsi="Times New Roman"/>
          <w:b/>
          <w:sz w:val="24"/>
          <w:szCs w:val="24"/>
          <w:lang w:val="en-US"/>
        </w:rPr>
        <w:t>CƏN</w:t>
      </w:r>
      <w:r w:rsidRPr="004E0FB5">
        <w:rPr>
          <w:rFonts w:ascii="Times New Roman" w:hAnsi="Times New Roman"/>
          <w:b/>
          <w:sz w:val="24"/>
          <w:szCs w:val="24"/>
          <w:lang w:val="az-Latn-AZ"/>
        </w:rPr>
        <w:t>İ</w:t>
      </w:r>
      <w:r w:rsidRPr="004E0FB5">
        <w:rPr>
          <w:rFonts w:ascii="Times New Roman" w:hAnsi="Times New Roman"/>
          <w:b/>
          <w:sz w:val="24"/>
          <w:szCs w:val="24"/>
          <w:lang w:val="en-US"/>
        </w:rPr>
        <w:t>N YAN TƏS</w:t>
      </w:r>
      <w:r w:rsidRPr="004E0FB5">
        <w:rPr>
          <w:rFonts w:ascii="Times New Roman" w:hAnsi="Times New Roman"/>
          <w:b/>
          <w:sz w:val="24"/>
          <w:szCs w:val="24"/>
          <w:lang w:val="az-Latn-AZ"/>
        </w:rPr>
        <w:t>İ</w:t>
      </w:r>
      <w:r w:rsidRPr="004E0FB5">
        <w:rPr>
          <w:rFonts w:ascii="Times New Roman" w:hAnsi="Times New Roman"/>
          <w:b/>
          <w:sz w:val="24"/>
          <w:szCs w:val="24"/>
          <w:lang w:val="en-US"/>
        </w:rPr>
        <w:t>RLƏR</w:t>
      </w:r>
      <w:r w:rsidRPr="004E0FB5">
        <w:rPr>
          <w:rFonts w:ascii="Times New Roman" w:hAnsi="Times New Roman"/>
          <w:b/>
          <w:sz w:val="24"/>
          <w:szCs w:val="24"/>
          <w:lang w:val="az-Latn-AZ"/>
        </w:rPr>
        <w:t>İ</w:t>
      </w:r>
      <w:r w:rsidRPr="004E0FB5">
        <w:rPr>
          <w:rFonts w:ascii="Times New Roman" w:hAnsi="Times New Roman"/>
          <w:b/>
          <w:sz w:val="24"/>
          <w:szCs w:val="24"/>
          <w:lang w:val="en-US"/>
        </w:rPr>
        <w:t>.</w:t>
      </w:r>
      <w:r w:rsidRPr="004E0FB5">
        <w:rPr>
          <w:rFonts w:ascii="Times New Roman" w:hAnsi="Times New Roman"/>
          <w:sz w:val="24"/>
          <w:szCs w:val="24"/>
          <w:lang w:val="en-US"/>
        </w:rPr>
        <w:t xml:space="preserve"> Hesab olunur ki, ən bö</w:t>
      </w:r>
      <w:r w:rsidR="007157B6" w:rsidRPr="004E0FB5">
        <w:rPr>
          <w:rFonts w:ascii="Times New Roman" w:hAnsi="Times New Roman"/>
          <w:sz w:val="24"/>
          <w:szCs w:val="24"/>
          <w:lang w:val="en-US"/>
        </w:rPr>
        <w:softHyphen/>
      </w:r>
      <w:r w:rsidRPr="004E0FB5">
        <w:rPr>
          <w:rFonts w:ascii="Times New Roman" w:hAnsi="Times New Roman"/>
          <w:sz w:val="24"/>
          <w:szCs w:val="24"/>
          <w:lang w:val="en-US"/>
        </w:rPr>
        <w:t>yük zədələnmələr</w:t>
      </w:r>
      <w:r w:rsidRPr="004E0FB5">
        <w:rPr>
          <w:rFonts w:ascii="Times New Roman" w:hAnsi="Times New Roman"/>
          <w:sz w:val="24"/>
          <w:szCs w:val="24"/>
          <w:lang w:val="az-Latn-AZ"/>
        </w:rPr>
        <w:t xml:space="preserve"> cərrahi </w:t>
      </w:r>
      <w:r w:rsidRPr="004E0FB5">
        <w:rPr>
          <w:rFonts w:ascii="Times New Roman" w:hAnsi="Times New Roman"/>
          <w:sz w:val="24"/>
          <w:szCs w:val="24"/>
          <w:lang w:val="en-US"/>
        </w:rPr>
        <w:t>əməliyyat</w:t>
      </w:r>
      <w:r w:rsidRPr="004E0FB5">
        <w:rPr>
          <w:rFonts w:ascii="Times New Roman" w:hAnsi="Times New Roman"/>
          <w:sz w:val="24"/>
          <w:szCs w:val="24"/>
          <w:lang w:val="az-Latn-AZ"/>
        </w:rPr>
        <w:t>lar</w:t>
      </w:r>
      <w:r w:rsidRPr="004E0FB5">
        <w:rPr>
          <w:rFonts w:ascii="Times New Roman" w:hAnsi="Times New Roman"/>
          <w:sz w:val="24"/>
          <w:szCs w:val="24"/>
          <w:lang w:val="en-US"/>
        </w:rPr>
        <w:t xml:space="preserve"> səbəb</w:t>
      </w:r>
      <w:r w:rsidRPr="004E0FB5">
        <w:rPr>
          <w:rFonts w:ascii="Times New Roman" w:hAnsi="Times New Roman"/>
          <w:sz w:val="24"/>
          <w:szCs w:val="24"/>
          <w:lang w:val="az-Latn-AZ"/>
        </w:rPr>
        <w:t>indən baş verir</w:t>
      </w:r>
      <w:r w:rsidRPr="004E0FB5">
        <w:rPr>
          <w:rFonts w:ascii="Times New Roman" w:hAnsi="Times New Roman"/>
          <w:sz w:val="24"/>
          <w:szCs w:val="24"/>
          <w:lang w:val="en-US"/>
        </w:rPr>
        <w:t>, digər pro</w:t>
      </w:r>
      <w:r w:rsidR="007157B6" w:rsidRPr="004E0FB5">
        <w:rPr>
          <w:rFonts w:ascii="Times New Roman" w:hAnsi="Times New Roman"/>
          <w:sz w:val="24"/>
          <w:szCs w:val="24"/>
          <w:lang w:val="en-US"/>
        </w:rPr>
        <w:softHyphen/>
      </w:r>
      <w:r w:rsidRPr="004E0FB5">
        <w:rPr>
          <w:rFonts w:ascii="Times New Roman" w:hAnsi="Times New Roman"/>
          <w:sz w:val="24"/>
          <w:szCs w:val="24"/>
          <w:lang w:val="en-US"/>
        </w:rPr>
        <w:t>sedurlar</w:t>
      </w:r>
      <w:r w:rsidRPr="004E0FB5">
        <w:rPr>
          <w:rFonts w:ascii="Times New Roman" w:hAnsi="Times New Roman"/>
          <w:sz w:val="24"/>
          <w:szCs w:val="24"/>
          <w:lang w:val="az-Latn-AZ"/>
        </w:rPr>
        <w:t xml:space="preserve"> </w:t>
      </w:r>
      <w:r w:rsidRPr="004E0FB5">
        <w:rPr>
          <w:rFonts w:ascii="Times New Roman" w:hAnsi="Times New Roman"/>
          <w:sz w:val="24"/>
          <w:szCs w:val="24"/>
          <w:lang w:val="en-US"/>
        </w:rPr>
        <w:t>isə daha az travmatikdir.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en-US"/>
        </w:rPr>
        <w:t xml:space="preserve">Şüa terapiyasının bir neçə yan təsiri var. </w:t>
      </w:r>
      <w:r w:rsidRPr="004E0FB5">
        <w:rPr>
          <w:rFonts w:ascii="Times New Roman" w:hAnsi="Times New Roman"/>
          <w:sz w:val="24"/>
          <w:szCs w:val="24"/>
          <w:lang w:val="az-Latn-AZ"/>
        </w:rPr>
        <w:t>Məsələ</w:t>
      </w:r>
      <w:r w:rsidR="001A1902" w:rsidRPr="004E0FB5">
        <w:rPr>
          <w:rFonts w:ascii="Times New Roman" w:hAnsi="Times New Roman"/>
          <w:sz w:val="24"/>
          <w:szCs w:val="24"/>
          <w:lang w:val="az-Latn-AZ"/>
        </w:rPr>
        <w:t>n, bu metod tü</w:t>
      </w:r>
      <w:r w:rsidR="007157B6" w:rsidRPr="004E0FB5">
        <w:rPr>
          <w:rFonts w:ascii="Times New Roman" w:hAnsi="Times New Roman"/>
          <w:sz w:val="24"/>
          <w:szCs w:val="24"/>
          <w:lang w:val="az-Latn-AZ"/>
        </w:rPr>
        <w:softHyphen/>
      </w:r>
      <w:r w:rsidR="001A1902" w:rsidRPr="004E0FB5">
        <w:rPr>
          <w:rFonts w:ascii="Times New Roman" w:hAnsi="Times New Roman"/>
          <w:sz w:val="24"/>
          <w:szCs w:val="24"/>
          <w:lang w:val="az-Latn-AZ"/>
        </w:rPr>
        <w:t>pürcək</w:t>
      </w:r>
      <w:r w:rsidRPr="004E0FB5">
        <w:rPr>
          <w:rFonts w:ascii="Times New Roman" w:hAnsi="Times New Roman"/>
          <w:sz w:val="24"/>
          <w:szCs w:val="24"/>
          <w:lang w:val="en-US"/>
        </w:rPr>
        <w:t xml:space="preserve"> və</w:t>
      </w:r>
      <w:r w:rsidR="001A1902" w:rsidRPr="004E0FB5">
        <w:rPr>
          <w:rFonts w:ascii="Times New Roman" w:hAnsi="Times New Roman"/>
          <w:sz w:val="24"/>
          <w:szCs w:val="24"/>
          <w:lang w:val="en-US"/>
        </w:rPr>
        <w:t>zi</w:t>
      </w:r>
      <w:r w:rsidRPr="004E0FB5">
        <w:rPr>
          <w:rFonts w:ascii="Times New Roman" w:hAnsi="Times New Roman"/>
          <w:sz w:val="24"/>
          <w:szCs w:val="24"/>
          <w:lang w:val="en-US"/>
        </w:rPr>
        <w:t>lərinin funksiyaları</w:t>
      </w:r>
      <w:r w:rsidRPr="004E0FB5">
        <w:rPr>
          <w:rFonts w:ascii="Times New Roman" w:hAnsi="Times New Roman"/>
          <w:sz w:val="24"/>
          <w:szCs w:val="24"/>
          <w:lang w:val="az-Latn-AZ"/>
        </w:rPr>
        <w:t>nın</w:t>
      </w:r>
      <w:r w:rsidRPr="004E0FB5">
        <w:rPr>
          <w:rFonts w:ascii="Times New Roman" w:hAnsi="Times New Roman"/>
          <w:sz w:val="24"/>
          <w:szCs w:val="24"/>
          <w:lang w:val="en-US"/>
        </w:rPr>
        <w:t xml:space="preserve"> və səs generasiyası</w:t>
      </w:r>
      <w:r w:rsidRPr="004E0FB5">
        <w:rPr>
          <w:rFonts w:ascii="Times New Roman" w:hAnsi="Times New Roman"/>
          <w:sz w:val="24"/>
          <w:szCs w:val="24"/>
          <w:lang w:val="az-Latn-AZ"/>
        </w:rPr>
        <w:t xml:space="preserve">nın </w:t>
      </w:r>
      <w:r w:rsidRPr="004E0FB5">
        <w:rPr>
          <w:rFonts w:ascii="Times New Roman" w:hAnsi="Times New Roman"/>
          <w:sz w:val="24"/>
          <w:szCs w:val="24"/>
          <w:lang w:val="en-US"/>
        </w:rPr>
        <w:t>pozul</w:t>
      </w:r>
      <w:r w:rsidR="007157B6" w:rsidRPr="004E0FB5">
        <w:rPr>
          <w:rFonts w:ascii="Times New Roman" w:hAnsi="Times New Roman"/>
          <w:sz w:val="24"/>
          <w:szCs w:val="24"/>
          <w:lang w:val="en-US"/>
        </w:rPr>
        <w:softHyphen/>
      </w:r>
      <w:r w:rsidRPr="004E0FB5">
        <w:rPr>
          <w:rFonts w:ascii="Times New Roman" w:hAnsi="Times New Roman"/>
          <w:sz w:val="24"/>
          <w:szCs w:val="24"/>
          <w:lang w:val="az-Latn-AZ"/>
        </w:rPr>
        <w:t>ma</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sına səbəb ola</w:t>
      </w:r>
      <w:r w:rsidRPr="004E0FB5">
        <w:rPr>
          <w:rFonts w:ascii="Times New Roman" w:hAnsi="Times New Roman"/>
          <w:sz w:val="24"/>
          <w:szCs w:val="24"/>
          <w:lang w:val="en-US"/>
        </w:rPr>
        <w:t xml:space="preserve"> bilər. </w:t>
      </w:r>
      <w:r w:rsidR="00D72D7B" w:rsidRPr="004E0FB5">
        <w:rPr>
          <w:rFonts w:ascii="Times New Roman" w:hAnsi="Times New Roman"/>
          <w:sz w:val="24"/>
          <w:szCs w:val="24"/>
          <w:lang w:val="en-US"/>
        </w:rPr>
        <w:t>Tüpürcək</w:t>
      </w:r>
      <w:r w:rsidRPr="004E0FB5">
        <w:rPr>
          <w:rFonts w:ascii="Times New Roman" w:hAnsi="Times New Roman"/>
          <w:sz w:val="24"/>
          <w:szCs w:val="24"/>
          <w:lang w:val="az-Latn-AZ"/>
        </w:rPr>
        <w:t xml:space="preserve"> və</w:t>
      </w:r>
      <w:r w:rsidR="00D72D7B" w:rsidRPr="004E0FB5">
        <w:rPr>
          <w:rFonts w:ascii="Times New Roman" w:hAnsi="Times New Roman"/>
          <w:sz w:val="24"/>
          <w:szCs w:val="24"/>
          <w:lang w:val="az-Latn-AZ"/>
        </w:rPr>
        <w:t>zi</w:t>
      </w:r>
      <w:r w:rsidRPr="004E0FB5">
        <w:rPr>
          <w:rFonts w:ascii="Times New Roman" w:hAnsi="Times New Roman"/>
          <w:sz w:val="24"/>
          <w:szCs w:val="24"/>
          <w:lang w:val="az-Latn-AZ"/>
        </w:rPr>
        <w:t>nə və səs bağlarına bu cür təsiri şüalanma intensivliyinin modulyasiyası ilə minimuma en</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dir</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mək mümkündür. Bundan əlavə, sümüyün qan təchizatı (xüsusilə alt çənədə) pozula və osteoradionekroz yarana bilər. Nəhayət, şüa te</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rapiyası ağız boşluğunun mukozitinə və üst dəri örtüyünün der</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ma</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titinə səbəb ola bilər ki, bu da dermofibrozun inkişafına gətirib çıxa</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ra bilər. Tez-tez dad hissinin itirilməsi (ageziya) və iybilmə duy</w:t>
      </w:r>
      <w:r w:rsidR="007157B6" w:rsidRPr="004E0FB5">
        <w:rPr>
          <w:rFonts w:ascii="Times New Roman" w:hAnsi="Times New Roman"/>
          <w:sz w:val="24"/>
          <w:szCs w:val="24"/>
          <w:lang w:val="az-Latn-AZ"/>
        </w:rPr>
        <w:softHyphen/>
      </w:r>
      <w:r w:rsidRPr="004E0FB5">
        <w:rPr>
          <w:rFonts w:ascii="Times New Roman" w:hAnsi="Times New Roman"/>
          <w:sz w:val="24"/>
          <w:szCs w:val="24"/>
          <w:lang w:val="az-Latn-AZ"/>
        </w:rPr>
        <w:t>ğusunun pisləşməsi (disosmiya) qeyd olunur.</w:t>
      </w:r>
    </w:p>
    <w:p w:rsidR="00F519EE" w:rsidRPr="004E0FB5" w:rsidRDefault="00E367DF" w:rsidP="003D0248">
      <w:pPr>
        <w:pStyle w:val="a3"/>
        <w:tabs>
          <w:tab w:val="left" w:pos="142"/>
        </w:tabs>
        <w:spacing w:line="252" w:lineRule="auto"/>
        <w:ind w:firstLine="567"/>
        <w:jc w:val="both"/>
        <w:rPr>
          <w:rFonts w:ascii="Times New Roman" w:hAnsi="Times New Roman"/>
          <w:spacing w:val="-2"/>
          <w:sz w:val="24"/>
          <w:szCs w:val="24"/>
          <w:lang w:val="az-Latn-AZ"/>
        </w:rPr>
      </w:pPr>
      <w:r>
        <w:rPr>
          <w:rFonts w:ascii="Times New Roman" w:hAnsi="Times New Roman"/>
          <w:spacing w:val="-2"/>
          <w:sz w:val="24"/>
          <w:szCs w:val="24"/>
          <w:lang w:val="az-Latn-AZ"/>
        </w:rPr>
        <w:t>Kimyaterapiya</w:t>
      </w:r>
      <w:r w:rsidR="00F17AD5" w:rsidRPr="004E0FB5">
        <w:rPr>
          <w:rFonts w:ascii="Times New Roman" w:hAnsi="Times New Roman"/>
          <w:spacing w:val="-2"/>
          <w:sz w:val="24"/>
          <w:szCs w:val="24"/>
          <w:lang w:val="az-Latn-AZ"/>
        </w:rPr>
        <w:t>nın toksik təsirlərinə zəiflik, güclü qusma və ürəkbulanma, mukozit, saç tökülməsi, qastroenterit, hema</w:t>
      </w:r>
      <w:r w:rsidR="007157B6" w:rsidRPr="004E0FB5">
        <w:rPr>
          <w:rFonts w:ascii="Times New Roman" w:hAnsi="Times New Roman"/>
          <w:spacing w:val="-2"/>
          <w:sz w:val="24"/>
          <w:szCs w:val="24"/>
          <w:lang w:val="az-Latn-AZ"/>
        </w:rPr>
        <w:softHyphen/>
      </w:r>
      <w:r w:rsidR="00F17AD5" w:rsidRPr="004E0FB5">
        <w:rPr>
          <w:rFonts w:ascii="Times New Roman" w:hAnsi="Times New Roman"/>
          <w:spacing w:val="-2"/>
          <w:sz w:val="24"/>
          <w:szCs w:val="24"/>
          <w:lang w:val="az-Latn-AZ"/>
        </w:rPr>
        <w:t>to</w:t>
      </w:r>
      <w:r w:rsidR="007157B6" w:rsidRPr="004E0FB5">
        <w:rPr>
          <w:rFonts w:ascii="Times New Roman" w:hAnsi="Times New Roman"/>
          <w:spacing w:val="-2"/>
          <w:sz w:val="24"/>
          <w:szCs w:val="24"/>
          <w:lang w:val="az-Latn-AZ"/>
        </w:rPr>
        <w:softHyphen/>
      </w:r>
      <w:r w:rsidR="00F17AD5" w:rsidRPr="004E0FB5">
        <w:rPr>
          <w:rFonts w:ascii="Times New Roman" w:hAnsi="Times New Roman"/>
          <w:spacing w:val="-2"/>
          <w:sz w:val="24"/>
          <w:szCs w:val="24"/>
          <w:lang w:val="az-Latn-AZ"/>
        </w:rPr>
        <w:t>poe</w:t>
      </w:r>
      <w:r w:rsidR="007157B6" w:rsidRPr="004E0FB5">
        <w:rPr>
          <w:rFonts w:ascii="Times New Roman" w:hAnsi="Times New Roman"/>
          <w:spacing w:val="-2"/>
          <w:sz w:val="24"/>
          <w:szCs w:val="24"/>
          <w:lang w:val="az-Latn-AZ"/>
        </w:rPr>
        <w:softHyphen/>
      </w:r>
      <w:r w:rsidR="00F17AD5" w:rsidRPr="004E0FB5">
        <w:rPr>
          <w:rFonts w:ascii="Times New Roman" w:hAnsi="Times New Roman"/>
          <w:spacing w:val="-2"/>
          <w:sz w:val="24"/>
          <w:szCs w:val="24"/>
          <w:lang w:val="az-Latn-AZ"/>
        </w:rPr>
        <w:t>tik supressiya və immunosupressiya, həmçinin infeksiyalar da</w:t>
      </w:r>
      <w:r w:rsidR="007157B6" w:rsidRPr="004E0FB5">
        <w:rPr>
          <w:rFonts w:ascii="Times New Roman" w:hAnsi="Times New Roman"/>
          <w:spacing w:val="-2"/>
          <w:sz w:val="24"/>
          <w:szCs w:val="24"/>
          <w:lang w:val="az-Latn-AZ"/>
        </w:rPr>
        <w:softHyphen/>
      </w:r>
      <w:r w:rsidR="00F17AD5" w:rsidRPr="004E0FB5">
        <w:rPr>
          <w:rFonts w:ascii="Times New Roman" w:hAnsi="Times New Roman"/>
          <w:spacing w:val="-2"/>
          <w:sz w:val="24"/>
          <w:szCs w:val="24"/>
          <w:lang w:val="az-Latn-AZ"/>
        </w:rPr>
        <w:t>xil</w:t>
      </w:r>
      <w:r w:rsidR="007157B6" w:rsidRPr="004E0FB5">
        <w:rPr>
          <w:rFonts w:ascii="Times New Roman" w:hAnsi="Times New Roman"/>
          <w:spacing w:val="-2"/>
          <w:sz w:val="24"/>
          <w:szCs w:val="24"/>
          <w:lang w:val="az-Latn-AZ"/>
        </w:rPr>
        <w:softHyphen/>
      </w:r>
      <w:r w:rsidR="00F17AD5" w:rsidRPr="004E0FB5">
        <w:rPr>
          <w:rFonts w:ascii="Times New Roman" w:hAnsi="Times New Roman"/>
          <w:spacing w:val="-2"/>
          <w:sz w:val="24"/>
          <w:szCs w:val="24"/>
          <w:lang w:val="az-Latn-AZ"/>
        </w:rPr>
        <w:t>dir.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b/>
          <w:sz w:val="24"/>
          <w:szCs w:val="24"/>
          <w:lang w:val="az-Latn-AZ"/>
        </w:rPr>
        <w:t>PROFİLAKTİKA.</w:t>
      </w:r>
      <w:r w:rsidRPr="004E0FB5">
        <w:rPr>
          <w:rFonts w:ascii="Times New Roman" w:hAnsi="Times New Roman"/>
          <w:sz w:val="24"/>
          <w:szCs w:val="24"/>
          <w:lang w:val="az-Latn-AZ"/>
        </w:rPr>
        <w:t xml:space="preserve"> Ən vacib komponent bütün mümkün risk amillərinin təsirini məhdudlaşdırmaq, siqaretdən imtina etmək və spirtli içkilərdən istifadəni azaltmaqdır.</w:t>
      </w:r>
    </w:p>
    <w:p w:rsidR="0099274B"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Risk amillərinin aradan qaldırılması da xəstələrdə residiv ehtimalını azaltmağa kömək edir.</w:t>
      </w:r>
    </w:p>
    <w:p w:rsidR="0099274B"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HPV əleyhinə müasir vaksinlər ağız-udlaq xərçənginə səbəb olan bəzi HPV ştammlarına qarşı təsirlidir, ona görə də hazırda tövsiyə olunduğu kimi vaksinasiya bu xərçəng növlərinin yaranma göstəricilərini azalda bilər.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Alt dodaq xərçə</w:t>
      </w:r>
      <w:r w:rsidR="004C2125" w:rsidRPr="004E0FB5">
        <w:rPr>
          <w:rFonts w:ascii="Times New Roman" w:hAnsi="Times New Roman"/>
          <w:sz w:val="24"/>
          <w:szCs w:val="24"/>
          <w:lang w:val="az-Latn-AZ"/>
        </w:rPr>
        <w:t>nginin qarşısını almaq üçün G</w:t>
      </w:r>
      <w:r w:rsidRPr="004E0FB5">
        <w:rPr>
          <w:rFonts w:ascii="Times New Roman" w:hAnsi="Times New Roman"/>
          <w:sz w:val="24"/>
          <w:szCs w:val="24"/>
          <w:lang w:val="az-Latn-AZ"/>
        </w:rPr>
        <w:t>ünə</w:t>
      </w:r>
      <w:r w:rsidR="001A1902" w:rsidRPr="004E0FB5">
        <w:rPr>
          <w:rFonts w:ascii="Times New Roman" w:hAnsi="Times New Roman"/>
          <w:sz w:val="24"/>
          <w:szCs w:val="24"/>
          <w:lang w:val="az-Latn-AZ"/>
        </w:rPr>
        <w:t>ş</w:t>
      </w:r>
      <w:r w:rsidR="00177271" w:rsidRPr="004E0FB5">
        <w:rPr>
          <w:rFonts w:ascii="Times New Roman" w:hAnsi="Times New Roman"/>
          <w:sz w:val="24"/>
          <w:szCs w:val="24"/>
          <w:lang w:val="az-Latn-AZ"/>
        </w:rPr>
        <w:t xml:space="preserve"> şüa</w:t>
      </w:r>
      <w:r w:rsidR="005234A4" w:rsidRPr="004E0FB5">
        <w:rPr>
          <w:rFonts w:ascii="Times New Roman" w:hAnsi="Times New Roman"/>
          <w:sz w:val="24"/>
          <w:szCs w:val="24"/>
          <w:lang w:val="az-Latn-AZ"/>
        </w:rPr>
        <w:softHyphen/>
      </w:r>
      <w:r w:rsidR="00177271" w:rsidRPr="004E0FB5">
        <w:rPr>
          <w:rFonts w:ascii="Times New Roman" w:hAnsi="Times New Roman"/>
          <w:sz w:val="24"/>
          <w:szCs w:val="24"/>
          <w:lang w:val="az-Latn-AZ"/>
        </w:rPr>
        <w:t>la</w:t>
      </w:r>
      <w:r w:rsidR="005234A4" w:rsidRPr="004E0FB5">
        <w:rPr>
          <w:rFonts w:ascii="Times New Roman" w:hAnsi="Times New Roman"/>
          <w:sz w:val="24"/>
          <w:szCs w:val="24"/>
          <w:lang w:val="az-Latn-AZ"/>
        </w:rPr>
        <w:softHyphen/>
      </w:r>
      <w:r w:rsidR="00177271" w:rsidRPr="004E0FB5">
        <w:rPr>
          <w:rFonts w:ascii="Times New Roman" w:hAnsi="Times New Roman"/>
          <w:sz w:val="24"/>
          <w:szCs w:val="24"/>
          <w:lang w:val="az-Latn-AZ"/>
        </w:rPr>
        <w:t>rın</w:t>
      </w:r>
      <w:r w:rsidR="005234A4" w:rsidRPr="004E0FB5">
        <w:rPr>
          <w:rFonts w:ascii="Times New Roman" w:hAnsi="Times New Roman"/>
          <w:sz w:val="24"/>
          <w:szCs w:val="24"/>
          <w:lang w:val="az-Latn-AZ"/>
        </w:rPr>
        <w:softHyphen/>
      </w:r>
      <w:r w:rsidR="00177271" w:rsidRPr="004E0FB5">
        <w:rPr>
          <w:rFonts w:ascii="Times New Roman" w:hAnsi="Times New Roman"/>
          <w:sz w:val="24"/>
          <w:szCs w:val="24"/>
          <w:lang w:val="az-Latn-AZ"/>
        </w:rPr>
        <w:t>dan</w:t>
      </w:r>
      <w:r w:rsidRPr="004E0FB5">
        <w:rPr>
          <w:rFonts w:ascii="Times New Roman" w:hAnsi="Times New Roman"/>
          <w:sz w:val="24"/>
          <w:szCs w:val="24"/>
          <w:lang w:val="az-Latn-AZ"/>
        </w:rPr>
        <w:t xml:space="preserve"> qoruyucu dodaq balzamından istifadə etmək və siqaretdən im</w:t>
      </w:r>
      <w:r w:rsidR="005234A4" w:rsidRPr="004E0FB5">
        <w:rPr>
          <w:rFonts w:ascii="Times New Roman" w:hAnsi="Times New Roman"/>
          <w:sz w:val="24"/>
          <w:szCs w:val="24"/>
          <w:lang w:val="az-Latn-AZ"/>
        </w:rPr>
        <w:softHyphen/>
      </w:r>
      <w:r w:rsidRPr="004E0FB5">
        <w:rPr>
          <w:rFonts w:ascii="Times New Roman" w:hAnsi="Times New Roman"/>
          <w:sz w:val="24"/>
          <w:szCs w:val="24"/>
          <w:lang w:val="az-Latn-AZ"/>
        </w:rPr>
        <w:t>ti</w:t>
      </w:r>
      <w:r w:rsidR="005234A4" w:rsidRPr="004E0FB5">
        <w:rPr>
          <w:rFonts w:ascii="Times New Roman" w:hAnsi="Times New Roman"/>
          <w:sz w:val="24"/>
          <w:szCs w:val="24"/>
          <w:lang w:val="az-Latn-AZ"/>
        </w:rPr>
        <w:softHyphen/>
      </w:r>
      <w:r w:rsidRPr="004E0FB5">
        <w:rPr>
          <w:rFonts w:ascii="Times New Roman" w:hAnsi="Times New Roman"/>
          <w:sz w:val="24"/>
          <w:szCs w:val="24"/>
          <w:lang w:val="az-Latn-AZ"/>
        </w:rPr>
        <w:t>na etmək lazımdır. Nəzərə alsaq ki, 60% hallarda baş-boyun xər</w:t>
      </w:r>
      <w:r w:rsidR="005234A4" w:rsidRPr="004E0FB5">
        <w:rPr>
          <w:rFonts w:ascii="Times New Roman" w:hAnsi="Times New Roman"/>
          <w:sz w:val="24"/>
          <w:szCs w:val="24"/>
          <w:lang w:val="az-Latn-AZ"/>
        </w:rPr>
        <w:softHyphen/>
      </w:r>
      <w:r w:rsidRPr="004E0FB5">
        <w:rPr>
          <w:rFonts w:ascii="Times New Roman" w:hAnsi="Times New Roman"/>
          <w:sz w:val="24"/>
          <w:szCs w:val="24"/>
          <w:lang w:val="az-Latn-AZ"/>
        </w:rPr>
        <w:t>çən</w:t>
      </w:r>
      <w:r w:rsidR="005234A4" w:rsidRPr="004E0FB5">
        <w:rPr>
          <w:rFonts w:ascii="Times New Roman" w:hAnsi="Times New Roman"/>
          <w:sz w:val="24"/>
          <w:szCs w:val="24"/>
          <w:lang w:val="az-Latn-AZ"/>
        </w:rPr>
        <w:softHyphen/>
      </w:r>
      <w:r w:rsidRPr="004E0FB5">
        <w:rPr>
          <w:rFonts w:ascii="Times New Roman" w:hAnsi="Times New Roman"/>
          <w:sz w:val="24"/>
          <w:szCs w:val="24"/>
          <w:lang w:val="az-Latn-AZ"/>
        </w:rPr>
        <w:t>gi III və IV mərhələdə aşkar edilir, vaxtında və dəqiq oro</w:t>
      </w:r>
      <w:r w:rsidR="005234A4" w:rsidRPr="004E0FB5">
        <w:rPr>
          <w:rFonts w:ascii="Times New Roman" w:hAnsi="Times New Roman"/>
          <w:sz w:val="24"/>
          <w:szCs w:val="24"/>
          <w:lang w:val="az-Latn-AZ"/>
        </w:rPr>
        <w:softHyphen/>
      </w:r>
      <w:r w:rsidRPr="004E0FB5">
        <w:rPr>
          <w:rFonts w:ascii="Times New Roman" w:hAnsi="Times New Roman"/>
          <w:sz w:val="24"/>
          <w:szCs w:val="24"/>
          <w:lang w:val="az-Latn-AZ"/>
        </w:rPr>
        <w:t>fa</w:t>
      </w:r>
      <w:r w:rsidR="005234A4" w:rsidRPr="004E0FB5">
        <w:rPr>
          <w:rFonts w:ascii="Times New Roman" w:hAnsi="Times New Roman"/>
          <w:sz w:val="24"/>
          <w:szCs w:val="24"/>
          <w:lang w:val="az-Latn-AZ"/>
        </w:rPr>
        <w:softHyphen/>
      </w:r>
      <w:r w:rsidRPr="004E0FB5">
        <w:rPr>
          <w:rFonts w:ascii="Times New Roman" w:hAnsi="Times New Roman"/>
          <w:sz w:val="24"/>
          <w:szCs w:val="24"/>
          <w:lang w:val="az-Latn-AZ"/>
        </w:rPr>
        <w:t>rin</w:t>
      </w:r>
      <w:r w:rsidR="005234A4" w:rsidRPr="004E0FB5">
        <w:rPr>
          <w:rFonts w:ascii="Times New Roman" w:hAnsi="Times New Roman"/>
          <w:sz w:val="24"/>
          <w:szCs w:val="24"/>
          <w:lang w:val="az-Latn-AZ"/>
        </w:rPr>
        <w:softHyphen/>
      </w:r>
      <w:r w:rsidRPr="004E0FB5">
        <w:rPr>
          <w:rFonts w:ascii="Times New Roman" w:hAnsi="Times New Roman"/>
          <w:sz w:val="24"/>
          <w:szCs w:val="24"/>
          <w:lang w:val="az-Latn-AZ"/>
        </w:rPr>
        <w:t>qo</w:t>
      </w:r>
      <w:r w:rsidR="005234A4" w:rsidRPr="004E0FB5">
        <w:rPr>
          <w:rFonts w:ascii="Times New Roman" w:hAnsi="Times New Roman"/>
          <w:sz w:val="24"/>
          <w:szCs w:val="24"/>
          <w:lang w:val="az-Latn-AZ"/>
        </w:rPr>
        <w:softHyphen/>
      </w:r>
      <w:r w:rsidRPr="004E0FB5">
        <w:rPr>
          <w:rFonts w:ascii="Times New Roman" w:hAnsi="Times New Roman"/>
          <w:sz w:val="24"/>
          <w:szCs w:val="24"/>
          <w:lang w:val="az-Latn-AZ"/>
        </w:rPr>
        <w:t>skopiyanın aparılması xəstələnmə və ölüm göstəricilərini azalt</w:t>
      </w:r>
      <w:r w:rsidR="005234A4" w:rsidRPr="004E0FB5">
        <w:rPr>
          <w:rFonts w:ascii="Times New Roman" w:hAnsi="Times New Roman"/>
          <w:sz w:val="24"/>
          <w:szCs w:val="24"/>
          <w:lang w:val="az-Latn-AZ"/>
        </w:rPr>
        <w:softHyphen/>
      </w:r>
      <w:r w:rsidRPr="004E0FB5">
        <w:rPr>
          <w:rFonts w:ascii="Times New Roman" w:hAnsi="Times New Roman"/>
          <w:sz w:val="24"/>
          <w:szCs w:val="24"/>
          <w:lang w:val="az-Latn-AZ"/>
        </w:rPr>
        <w:t>mağa kömək edə bilər.</w:t>
      </w:r>
    </w:p>
    <w:p w:rsidR="00561E8C" w:rsidRPr="004E0FB5" w:rsidRDefault="00561E8C" w:rsidP="003D0248">
      <w:pPr>
        <w:tabs>
          <w:tab w:val="left" w:pos="142"/>
          <w:tab w:val="left" w:pos="602"/>
        </w:tabs>
        <w:spacing w:after="0" w:line="252" w:lineRule="auto"/>
        <w:ind w:firstLine="567"/>
        <w:jc w:val="both"/>
        <w:rPr>
          <w:rFonts w:ascii="Times New Roman" w:hAnsi="Times New Roman"/>
          <w:b/>
          <w:sz w:val="24"/>
          <w:szCs w:val="24"/>
          <w:u w:val="single" w:color="333333"/>
          <w:lang w:val="az-Latn-AZ"/>
        </w:rPr>
      </w:pPr>
    </w:p>
    <w:p w:rsidR="00F519EE" w:rsidRPr="004E0FB5" w:rsidRDefault="00F17AD5" w:rsidP="003D0248">
      <w:pPr>
        <w:tabs>
          <w:tab w:val="left" w:pos="142"/>
          <w:tab w:val="left" w:pos="602"/>
        </w:tabs>
        <w:spacing w:after="0" w:line="252" w:lineRule="auto"/>
        <w:jc w:val="center"/>
        <w:rPr>
          <w:rFonts w:ascii="Times New Roman" w:hAnsi="Times New Roman"/>
          <w:b/>
          <w:sz w:val="24"/>
          <w:szCs w:val="24"/>
          <w:u w:val="single" w:color="333333"/>
          <w:lang w:val="az-Latn-AZ"/>
        </w:rPr>
      </w:pPr>
      <w:r w:rsidRPr="004E0FB5">
        <w:rPr>
          <w:rFonts w:ascii="Times New Roman" w:hAnsi="Times New Roman"/>
          <w:b/>
          <w:sz w:val="24"/>
          <w:szCs w:val="24"/>
          <w:u w:val="single" w:color="333333"/>
          <w:lang w:val="az-Latn-AZ"/>
        </w:rPr>
        <w:t>QIRTLAQ XƏRÇƏNGİ</w:t>
      </w:r>
    </w:p>
    <w:p w:rsidR="00561E8C" w:rsidRPr="004E0FB5" w:rsidRDefault="00561E8C" w:rsidP="003D0248">
      <w:pPr>
        <w:tabs>
          <w:tab w:val="left" w:pos="142"/>
        </w:tabs>
        <w:spacing w:after="0" w:line="252" w:lineRule="auto"/>
        <w:ind w:firstLine="567"/>
        <w:jc w:val="both"/>
        <w:rPr>
          <w:rFonts w:ascii="Times New Roman" w:hAnsi="Times New Roman"/>
          <w:caps/>
          <w:sz w:val="24"/>
          <w:szCs w:val="24"/>
          <w:lang w:val="az-Latn-AZ"/>
        </w:rPr>
      </w:pPr>
    </w:p>
    <w:p w:rsidR="00F519EE" w:rsidRPr="004E0FB5" w:rsidRDefault="00F17AD5" w:rsidP="003D0248">
      <w:pPr>
        <w:tabs>
          <w:tab w:val="left" w:pos="142"/>
        </w:tabs>
        <w:spacing w:after="0" w:line="252" w:lineRule="auto"/>
        <w:ind w:firstLine="567"/>
        <w:jc w:val="both"/>
        <w:rPr>
          <w:rFonts w:ascii="Times New Roman" w:hAnsi="Times New Roman"/>
          <w:b/>
          <w:sz w:val="24"/>
          <w:szCs w:val="24"/>
          <w:u w:val="single" w:color="333333"/>
          <w:lang w:val="az-Latn-AZ"/>
        </w:rPr>
      </w:pPr>
      <w:r w:rsidRPr="004E0FB5">
        <w:rPr>
          <w:rFonts w:ascii="Times New Roman" w:hAnsi="Times New Roman"/>
          <w:b/>
          <w:caps/>
          <w:sz w:val="24"/>
          <w:szCs w:val="24"/>
          <w:lang w:val="az-Latn-AZ"/>
        </w:rPr>
        <w:t>Epİdemİologİya.</w:t>
      </w:r>
      <w:r w:rsidRPr="004E0FB5">
        <w:rPr>
          <w:rFonts w:ascii="Times New Roman" w:hAnsi="Times New Roman"/>
          <w:caps/>
          <w:sz w:val="24"/>
          <w:szCs w:val="24"/>
          <w:lang w:val="az-Latn-AZ"/>
        </w:rPr>
        <w:t xml:space="preserve"> Q</w:t>
      </w:r>
      <w:r w:rsidRPr="004E0FB5">
        <w:rPr>
          <w:rFonts w:ascii="Times New Roman" w:hAnsi="Times New Roman"/>
          <w:sz w:val="24"/>
          <w:szCs w:val="24"/>
          <w:lang w:val="az-Latn-AZ"/>
        </w:rPr>
        <w:t>ırtlaq xərçəngi bədxassəli şişlərin ümumi strukturunda 9-cu (2-4%), kişilərdə isə 4-cü yeri tutur.</w:t>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b/>
          <w:caps/>
          <w:sz w:val="24"/>
          <w:szCs w:val="24"/>
          <w:lang w:val="az-Latn-AZ"/>
        </w:rPr>
        <w:t>Təsnİfat.</w:t>
      </w:r>
      <w:r w:rsidRPr="004E0FB5">
        <w:rPr>
          <w:rFonts w:ascii="Times New Roman" w:hAnsi="Times New Roman"/>
          <w:caps/>
          <w:sz w:val="24"/>
          <w:szCs w:val="24"/>
          <w:lang w:val="az-Latn-AZ"/>
        </w:rPr>
        <w:t xml:space="preserve"> </w:t>
      </w:r>
      <w:r w:rsidRPr="004E0FB5">
        <w:rPr>
          <w:rFonts w:ascii="Times New Roman" w:hAnsi="Times New Roman"/>
          <w:sz w:val="24"/>
          <w:szCs w:val="24"/>
          <w:lang w:val="az-Latn-AZ"/>
        </w:rPr>
        <w:t>Hazırda qırtlaq xərçənginin qiymətləndirilməsi üçün TNM beynəlxalq kliniki təsnifatından istifadə olunur. (bax. TNM sorğu kitabçası)</w:t>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b/>
          <w:sz w:val="24"/>
          <w:szCs w:val="24"/>
          <w:lang w:val="az-Latn-AZ"/>
        </w:rPr>
        <w:t>KLİNİKİ MƏNZƏRƏ.</w:t>
      </w:r>
      <w:r w:rsidRPr="004E0FB5">
        <w:rPr>
          <w:rFonts w:ascii="Times New Roman" w:hAnsi="Times New Roman"/>
          <w:sz w:val="24"/>
          <w:szCs w:val="24"/>
          <w:lang w:val="az-Latn-AZ"/>
        </w:rPr>
        <w:t xml:space="preserve"> Qırtlaq xərçənginə əsasən kişilərdə rast gəlinir (80-95%). Qırtlaq xərçəngi olan xəstələrin yaşı 40-60 arasındadır. Qırtlağın bədxassəli şişinin tipik morfoloji forması yastıhüceyrə</w:t>
      </w:r>
      <w:r w:rsidR="00FF5758" w:rsidRPr="004E0FB5">
        <w:rPr>
          <w:rFonts w:ascii="Times New Roman" w:hAnsi="Times New Roman"/>
          <w:sz w:val="24"/>
          <w:szCs w:val="24"/>
          <w:lang w:val="az-Latn-AZ"/>
        </w:rPr>
        <w:t>li karsinomadır</w:t>
      </w:r>
      <w:r w:rsidRPr="004E0FB5">
        <w:rPr>
          <w:rFonts w:ascii="Times New Roman" w:hAnsi="Times New Roman"/>
          <w:sz w:val="24"/>
          <w:szCs w:val="24"/>
          <w:lang w:val="az-Latn-AZ"/>
        </w:rPr>
        <w:t xml:space="preserve">(75-80% hallarda buynuzlaşan, 17,5-18,5% hallarda buynuzlaşmaya meyilli, 6-8% hallarda </w:t>
      </w:r>
      <w:r w:rsidR="00FF5758" w:rsidRPr="004E0FB5">
        <w:rPr>
          <w:rFonts w:ascii="Times New Roman" w:hAnsi="Times New Roman"/>
          <w:sz w:val="24"/>
          <w:szCs w:val="24"/>
          <w:lang w:val="az-Latn-AZ"/>
        </w:rPr>
        <w:t>buynuzlaş</w:t>
      </w:r>
      <w:r w:rsidR="005234A4" w:rsidRPr="004E0FB5">
        <w:rPr>
          <w:rFonts w:ascii="Times New Roman" w:hAnsi="Times New Roman"/>
          <w:sz w:val="24"/>
          <w:szCs w:val="24"/>
          <w:lang w:val="az-Latn-AZ"/>
        </w:rPr>
        <w:softHyphen/>
      </w:r>
      <w:r w:rsidR="00FF5758" w:rsidRPr="004E0FB5">
        <w:rPr>
          <w:rFonts w:ascii="Times New Roman" w:hAnsi="Times New Roman"/>
          <w:sz w:val="24"/>
          <w:szCs w:val="24"/>
          <w:lang w:val="az-Latn-AZ"/>
        </w:rPr>
        <w:t>ma</w:t>
      </w:r>
      <w:r w:rsidR="005234A4" w:rsidRPr="004E0FB5">
        <w:rPr>
          <w:rFonts w:ascii="Times New Roman" w:hAnsi="Times New Roman"/>
          <w:sz w:val="24"/>
          <w:szCs w:val="24"/>
          <w:lang w:val="az-Latn-AZ"/>
        </w:rPr>
        <w:softHyphen/>
      </w:r>
      <w:r w:rsidR="00FF5758" w:rsidRPr="004E0FB5">
        <w:rPr>
          <w:rFonts w:ascii="Times New Roman" w:hAnsi="Times New Roman"/>
          <w:sz w:val="24"/>
          <w:szCs w:val="24"/>
          <w:lang w:val="az-Latn-AZ"/>
        </w:rPr>
        <w:t>yan). Sarkomalar</w:t>
      </w:r>
      <w:r w:rsidR="005A7092" w:rsidRPr="004E0FB5">
        <w:rPr>
          <w:rFonts w:ascii="Times New Roman" w:hAnsi="Times New Roman"/>
          <w:sz w:val="24"/>
          <w:szCs w:val="24"/>
          <w:lang w:val="az-Latn-AZ"/>
        </w:rPr>
        <w:t xml:space="preserve"> </w:t>
      </w:r>
      <w:r w:rsidR="00FF5758" w:rsidRPr="004E0FB5">
        <w:rPr>
          <w:rFonts w:ascii="Times New Roman" w:hAnsi="Times New Roman"/>
          <w:sz w:val="24"/>
          <w:szCs w:val="24"/>
          <w:lang w:val="az-Latn-AZ"/>
        </w:rPr>
        <w:t>0,9-</w:t>
      </w:r>
      <w:r w:rsidRPr="004E0FB5">
        <w:rPr>
          <w:rFonts w:ascii="Times New Roman" w:hAnsi="Times New Roman"/>
          <w:sz w:val="24"/>
          <w:szCs w:val="24"/>
          <w:lang w:val="az-Latn-AZ"/>
        </w:rPr>
        <w:t>3,2% təşkil edir.</w:t>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İlkin mərhələlərdə şikayətlərə nadir hallarda rast gəlinir. Qırt</w:t>
      </w:r>
      <w:r w:rsidR="005234A4" w:rsidRPr="004E0FB5">
        <w:rPr>
          <w:rFonts w:ascii="Times New Roman" w:hAnsi="Times New Roman"/>
          <w:sz w:val="24"/>
          <w:szCs w:val="24"/>
          <w:lang w:val="az-Latn-AZ"/>
        </w:rPr>
        <w:softHyphen/>
      </w:r>
      <w:r w:rsidRPr="004E0FB5">
        <w:rPr>
          <w:rFonts w:ascii="Times New Roman" w:hAnsi="Times New Roman"/>
          <w:sz w:val="24"/>
          <w:szCs w:val="24"/>
          <w:lang w:val="az-Latn-AZ"/>
        </w:rPr>
        <w:t>laq xərçənginin patoqnomonik simptomları olmur. Xərçəng xəs</w:t>
      </w:r>
      <w:r w:rsidR="005234A4" w:rsidRPr="004E0FB5">
        <w:rPr>
          <w:rFonts w:ascii="Times New Roman" w:hAnsi="Times New Roman"/>
          <w:sz w:val="24"/>
          <w:szCs w:val="24"/>
          <w:lang w:val="az-Latn-AZ"/>
        </w:rPr>
        <w:softHyphen/>
      </w:r>
      <w:r w:rsidRPr="004E0FB5">
        <w:rPr>
          <w:rFonts w:ascii="Times New Roman" w:hAnsi="Times New Roman"/>
          <w:sz w:val="24"/>
          <w:szCs w:val="24"/>
          <w:lang w:val="az-Latn-AZ"/>
        </w:rPr>
        <w:t>təliyinin bu növü üçün xəstəliyin dinamikası və şişin loka</w:t>
      </w:r>
      <w:r w:rsidR="005234A4" w:rsidRPr="004E0FB5">
        <w:rPr>
          <w:rFonts w:ascii="Times New Roman" w:hAnsi="Times New Roman"/>
          <w:sz w:val="24"/>
          <w:szCs w:val="24"/>
          <w:lang w:val="az-Latn-AZ"/>
        </w:rPr>
        <w:softHyphen/>
      </w:r>
      <w:r w:rsidRPr="004E0FB5">
        <w:rPr>
          <w:rFonts w:ascii="Times New Roman" w:hAnsi="Times New Roman"/>
          <w:sz w:val="24"/>
          <w:szCs w:val="24"/>
          <w:lang w:val="az-Latn-AZ"/>
        </w:rPr>
        <w:t>li</w:t>
      </w:r>
      <w:r w:rsidR="005234A4" w:rsidRPr="004E0FB5">
        <w:rPr>
          <w:rFonts w:ascii="Times New Roman" w:hAnsi="Times New Roman"/>
          <w:sz w:val="24"/>
          <w:szCs w:val="24"/>
          <w:lang w:val="az-Latn-AZ"/>
        </w:rPr>
        <w:softHyphen/>
      </w:r>
      <w:r w:rsidRPr="004E0FB5">
        <w:rPr>
          <w:rFonts w:ascii="Times New Roman" w:hAnsi="Times New Roman"/>
          <w:sz w:val="24"/>
          <w:szCs w:val="24"/>
          <w:lang w:val="az-Latn-AZ"/>
        </w:rPr>
        <w:t>za</w:t>
      </w:r>
      <w:r w:rsidR="005234A4" w:rsidRPr="004E0FB5">
        <w:rPr>
          <w:rFonts w:ascii="Times New Roman" w:hAnsi="Times New Roman"/>
          <w:sz w:val="24"/>
          <w:szCs w:val="24"/>
          <w:lang w:val="az-Latn-AZ"/>
        </w:rPr>
        <w:softHyphen/>
      </w:r>
      <w:r w:rsidRPr="004E0FB5">
        <w:rPr>
          <w:rFonts w:ascii="Times New Roman" w:hAnsi="Times New Roman"/>
          <w:sz w:val="24"/>
          <w:szCs w:val="24"/>
          <w:lang w:val="az-Latn-AZ"/>
        </w:rPr>
        <w:t>si</w:t>
      </w:r>
      <w:r w:rsidR="005234A4" w:rsidRPr="004E0FB5">
        <w:rPr>
          <w:rFonts w:ascii="Times New Roman" w:hAnsi="Times New Roman"/>
          <w:sz w:val="24"/>
          <w:szCs w:val="24"/>
          <w:lang w:val="az-Latn-AZ"/>
        </w:rPr>
        <w:softHyphen/>
      </w:r>
      <w:r w:rsidRPr="004E0FB5">
        <w:rPr>
          <w:rFonts w:ascii="Times New Roman" w:hAnsi="Times New Roman"/>
          <w:sz w:val="24"/>
          <w:szCs w:val="24"/>
          <w:lang w:val="az-Latn-AZ"/>
        </w:rPr>
        <w:t>ya</w:t>
      </w:r>
      <w:r w:rsidR="005234A4" w:rsidRPr="004E0FB5">
        <w:rPr>
          <w:rFonts w:ascii="Times New Roman" w:hAnsi="Times New Roman"/>
          <w:sz w:val="24"/>
          <w:szCs w:val="24"/>
          <w:lang w:val="az-Latn-AZ"/>
        </w:rPr>
        <w:softHyphen/>
      </w:r>
      <w:r w:rsidRPr="004E0FB5">
        <w:rPr>
          <w:rFonts w:ascii="Times New Roman" w:hAnsi="Times New Roman"/>
          <w:sz w:val="24"/>
          <w:szCs w:val="24"/>
          <w:lang w:val="az-Latn-AZ"/>
        </w:rPr>
        <w:t>sından asılı olaraq şikayətlə</w:t>
      </w:r>
      <w:r w:rsidR="00201A6F" w:rsidRPr="004E0FB5">
        <w:rPr>
          <w:rFonts w:ascii="Times New Roman" w:hAnsi="Times New Roman"/>
          <w:sz w:val="24"/>
          <w:szCs w:val="24"/>
          <w:lang w:val="az-Latn-AZ"/>
        </w:rPr>
        <w:t>rin daim</w:t>
      </w:r>
      <w:r w:rsidRPr="004E0FB5">
        <w:rPr>
          <w:rFonts w:ascii="Times New Roman" w:hAnsi="Times New Roman"/>
          <w:sz w:val="24"/>
          <w:szCs w:val="24"/>
          <w:lang w:val="az-Latn-AZ"/>
        </w:rPr>
        <w:t xml:space="preserve"> artması daha səciyyəvidir.</w:t>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Bağüstü şöbə: udma aktı zamanı narahatlıq və yad cisim hissiyatı</w:t>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Bağ şöbəsi: səsin batmasına qədər səsin karlaşması, tənəf</w:t>
      </w:r>
      <w:r w:rsidR="005234A4" w:rsidRPr="004E0FB5">
        <w:rPr>
          <w:rFonts w:ascii="Times New Roman" w:hAnsi="Times New Roman"/>
          <w:sz w:val="24"/>
          <w:szCs w:val="24"/>
          <w:lang w:val="az-Latn-AZ"/>
        </w:rPr>
        <w:softHyphen/>
      </w:r>
      <w:r w:rsidRPr="004E0FB5">
        <w:rPr>
          <w:rFonts w:ascii="Times New Roman" w:hAnsi="Times New Roman"/>
          <w:sz w:val="24"/>
          <w:szCs w:val="24"/>
          <w:lang w:val="az-Latn-AZ"/>
        </w:rPr>
        <w:t>füsün çətinləşməsi, şiş böyüdükcə qırtlaq stenozunun inkişafı.</w:t>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Bağaltı şöbə: səsin karlaşması, tənəffüsün çətinləşməsi, şiş böyüdükcə</w:t>
      </w:r>
      <w:r w:rsidR="00201A6F" w:rsidRPr="004E0FB5">
        <w:rPr>
          <w:rFonts w:ascii="Times New Roman" w:hAnsi="Times New Roman"/>
          <w:sz w:val="24"/>
          <w:szCs w:val="24"/>
          <w:lang w:val="az-Latn-AZ"/>
        </w:rPr>
        <w:t xml:space="preserve"> qırtlaq stenozu inkişafı</w:t>
      </w:r>
      <w:r w:rsidRPr="004E0FB5">
        <w:rPr>
          <w:rFonts w:ascii="Times New Roman" w:hAnsi="Times New Roman"/>
          <w:sz w:val="24"/>
          <w:szCs w:val="24"/>
          <w:lang w:val="az-Latn-AZ"/>
        </w:rPr>
        <w:t>.</w:t>
      </w:r>
    </w:p>
    <w:p w:rsidR="00F62546" w:rsidRDefault="00F62546" w:rsidP="003D0248">
      <w:pPr>
        <w:pStyle w:val="a8"/>
        <w:widowControl/>
        <w:tabs>
          <w:tab w:val="left" w:pos="142"/>
          <w:tab w:val="left" w:pos="281"/>
        </w:tabs>
        <w:spacing w:before="0" w:line="252" w:lineRule="auto"/>
        <w:ind w:left="0" w:firstLine="567"/>
        <w:jc w:val="both"/>
        <w:rPr>
          <w:rFonts w:ascii="Times New Roman" w:hAnsi="Times New Roman" w:cs="Times New Roman"/>
          <w:b/>
          <w:sz w:val="24"/>
          <w:szCs w:val="24"/>
          <w:lang w:val="az-Latn-AZ"/>
        </w:rPr>
      </w:pPr>
    </w:p>
    <w:p w:rsidR="00F519EE" w:rsidRPr="004E0FB5" w:rsidRDefault="00F17AD5" w:rsidP="003D0248">
      <w:pPr>
        <w:pStyle w:val="a8"/>
        <w:widowControl/>
        <w:tabs>
          <w:tab w:val="left" w:pos="142"/>
          <w:tab w:val="left" w:pos="281"/>
        </w:tabs>
        <w:spacing w:before="0" w:line="252" w:lineRule="auto"/>
        <w:ind w:left="0" w:firstLine="567"/>
        <w:jc w:val="both"/>
        <w:rPr>
          <w:rFonts w:ascii="Times New Roman" w:hAnsi="Times New Roman" w:cs="Times New Roman"/>
          <w:sz w:val="24"/>
          <w:szCs w:val="24"/>
          <w:lang w:val="az-Latn-AZ"/>
        </w:rPr>
      </w:pPr>
      <w:r w:rsidRPr="004E0FB5">
        <w:rPr>
          <w:rFonts w:ascii="Times New Roman" w:hAnsi="Times New Roman" w:cs="Times New Roman"/>
          <w:b/>
          <w:sz w:val="24"/>
          <w:szCs w:val="24"/>
          <w:lang w:val="az-Latn-AZ"/>
        </w:rPr>
        <w:t>DİAQNOSTİKA</w:t>
      </w:r>
      <w:r w:rsidRPr="004E0FB5">
        <w:rPr>
          <w:rFonts w:ascii="Times New Roman" w:hAnsi="Times New Roman" w:cs="Times New Roman"/>
          <w:b/>
          <w:sz w:val="24"/>
          <w:szCs w:val="24"/>
          <w:lang w:val="en-US"/>
        </w:rPr>
        <w:t>.</w:t>
      </w:r>
      <w:r w:rsidRPr="004E0FB5">
        <w:rPr>
          <w:rFonts w:ascii="Times New Roman" w:hAnsi="Times New Roman" w:cs="Times New Roman"/>
          <w:sz w:val="24"/>
          <w:szCs w:val="24"/>
          <w:lang w:val="en-US"/>
        </w:rPr>
        <w:t xml:space="preserve"> Laborator və instrumental </w:t>
      </w:r>
      <w:r w:rsidRPr="004E0FB5">
        <w:rPr>
          <w:rFonts w:ascii="Times New Roman" w:hAnsi="Times New Roman" w:cs="Times New Roman"/>
          <w:sz w:val="24"/>
          <w:szCs w:val="24"/>
          <w:lang w:val="az-Latn-AZ"/>
        </w:rPr>
        <w:t>metodlar:</w:t>
      </w:r>
    </w:p>
    <w:p w:rsidR="00F519EE" w:rsidRPr="004E0FB5" w:rsidRDefault="00F17AD5" w:rsidP="0054014A">
      <w:pPr>
        <w:pStyle w:val="a8"/>
        <w:widowControl/>
        <w:numPr>
          <w:ilvl w:val="0"/>
          <w:numId w:val="22"/>
        </w:numPr>
        <w:tabs>
          <w:tab w:val="left" w:pos="142"/>
          <w:tab w:val="left" w:pos="281"/>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Dolayı larinqoskopiya</w:t>
      </w:r>
      <w:r w:rsidR="00FF5758" w:rsidRPr="004E0FB5">
        <w:rPr>
          <w:rFonts w:ascii="Times New Roman" w:hAnsi="Times New Roman" w:cs="Times New Roman"/>
          <w:sz w:val="24"/>
          <w:szCs w:val="24"/>
          <w:lang w:val="az-Latn-AZ"/>
        </w:rPr>
        <w:t>;</w:t>
      </w:r>
    </w:p>
    <w:p w:rsidR="00F519EE" w:rsidRPr="004E0FB5" w:rsidRDefault="00F17AD5" w:rsidP="0054014A">
      <w:pPr>
        <w:pStyle w:val="a8"/>
        <w:widowControl/>
        <w:numPr>
          <w:ilvl w:val="0"/>
          <w:numId w:val="22"/>
        </w:numPr>
        <w:tabs>
          <w:tab w:val="left" w:pos="142"/>
          <w:tab w:val="left" w:pos="281"/>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Döş qəfəsi orqanlarının rentgenoqrafiyası</w:t>
      </w:r>
      <w:r w:rsidR="00FF5758" w:rsidRPr="004E0FB5">
        <w:rPr>
          <w:rFonts w:ascii="Times New Roman" w:hAnsi="Times New Roman" w:cs="Times New Roman"/>
          <w:sz w:val="24"/>
          <w:szCs w:val="24"/>
          <w:lang w:val="az-Latn-AZ"/>
        </w:rPr>
        <w:t>;</w:t>
      </w:r>
    </w:p>
    <w:p w:rsidR="00F519EE" w:rsidRPr="004E0FB5" w:rsidRDefault="00F17AD5" w:rsidP="0054014A">
      <w:pPr>
        <w:pStyle w:val="a8"/>
        <w:widowControl/>
        <w:numPr>
          <w:ilvl w:val="0"/>
          <w:numId w:val="22"/>
        </w:numPr>
        <w:tabs>
          <w:tab w:val="left" w:pos="142"/>
          <w:tab w:val="left" w:pos="281"/>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Qırtlağın rentgenotomoqrafiyası.</w:t>
      </w:r>
    </w:p>
    <w:p w:rsidR="00F519EE" w:rsidRPr="004E0FB5" w:rsidRDefault="00F17AD5" w:rsidP="0054014A">
      <w:pPr>
        <w:pStyle w:val="a8"/>
        <w:widowControl/>
        <w:numPr>
          <w:ilvl w:val="0"/>
          <w:numId w:val="22"/>
        </w:numPr>
        <w:tabs>
          <w:tab w:val="left" w:pos="142"/>
          <w:tab w:val="left" w:pos="281"/>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Kompüter tomoqrafiyası.</w:t>
      </w:r>
    </w:p>
    <w:p w:rsidR="00F519EE" w:rsidRPr="004E0FB5" w:rsidRDefault="00F17AD5" w:rsidP="0054014A">
      <w:pPr>
        <w:pStyle w:val="a8"/>
        <w:widowControl/>
        <w:numPr>
          <w:ilvl w:val="0"/>
          <w:numId w:val="22"/>
        </w:numPr>
        <w:tabs>
          <w:tab w:val="left" w:pos="142"/>
          <w:tab w:val="left" w:pos="281"/>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Fibrolarinqoskopiya (biopsiya, həmçinin bioptatın sitoloji və histoloji müayinəsinin aparılması ilə).</w:t>
      </w:r>
    </w:p>
    <w:p w:rsidR="00F519EE" w:rsidRPr="004E0FB5" w:rsidRDefault="00F17AD5" w:rsidP="0054014A">
      <w:pPr>
        <w:pStyle w:val="a8"/>
        <w:widowControl/>
        <w:numPr>
          <w:ilvl w:val="0"/>
          <w:numId w:val="22"/>
        </w:numPr>
        <w:tabs>
          <w:tab w:val="left" w:pos="142"/>
          <w:tab w:val="left" w:pos="281"/>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Boyun limfa düyünlərinin ultrasəs müayinəsi (USM)</w:t>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b/>
          <w:sz w:val="24"/>
          <w:szCs w:val="24"/>
          <w:lang w:val="az-Latn-AZ"/>
        </w:rPr>
        <w:t>DİFERENSİAL DİAQNOSTİKA.</w:t>
      </w:r>
      <w:r w:rsidRPr="004E0FB5">
        <w:rPr>
          <w:rFonts w:ascii="Times New Roman" w:hAnsi="Times New Roman"/>
          <w:sz w:val="24"/>
          <w:szCs w:val="24"/>
          <w:lang w:val="az-Latn-AZ"/>
        </w:rPr>
        <w:t xml:space="preserve"> Qırtlaq xərçəngi ən çox aşa</w:t>
      </w:r>
      <w:r w:rsidR="00E92E1A" w:rsidRPr="004E0FB5">
        <w:rPr>
          <w:rFonts w:ascii="Times New Roman" w:hAnsi="Times New Roman"/>
          <w:sz w:val="24"/>
          <w:szCs w:val="24"/>
          <w:lang w:val="az-Latn-AZ"/>
        </w:rPr>
        <w:softHyphen/>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ğıdakı xəstəliklərlə diferensiasiya edilir: qırtlağın xroniki ilti</w:t>
      </w:r>
      <w:r w:rsidR="00E92E1A" w:rsidRPr="004E0FB5">
        <w:rPr>
          <w:rFonts w:ascii="Times New Roman" w:hAnsi="Times New Roman"/>
          <w:sz w:val="24"/>
          <w:szCs w:val="24"/>
          <w:lang w:val="az-Latn-AZ"/>
        </w:rPr>
        <w:softHyphen/>
      </w:r>
      <w:r w:rsidRPr="004E0FB5">
        <w:rPr>
          <w:rFonts w:ascii="Times New Roman" w:hAnsi="Times New Roman"/>
          <w:sz w:val="24"/>
          <w:szCs w:val="24"/>
          <w:lang w:val="az-Latn-AZ"/>
        </w:rPr>
        <w:t>habi xəstəlikləri, qırtlağın şişöncəsi xəstəlikləri, papilloma, qırtlaq papil</w:t>
      </w:r>
      <w:r w:rsidR="00E92E1A" w:rsidRPr="004E0FB5">
        <w:rPr>
          <w:rFonts w:ascii="Times New Roman" w:hAnsi="Times New Roman"/>
          <w:sz w:val="24"/>
          <w:szCs w:val="24"/>
          <w:lang w:val="az-Latn-AZ"/>
        </w:rPr>
        <w:softHyphen/>
      </w:r>
      <w:r w:rsidRPr="004E0FB5">
        <w:rPr>
          <w:rFonts w:ascii="Times New Roman" w:hAnsi="Times New Roman"/>
          <w:sz w:val="24"/>
          <w:szCs w:val="24"/>
          <w:lang w:val="az-Latn-AZ"/>
        </w:rPr>
        <w:t>lomatozu, paxidermiya, diskeratoz (leykoplakiya, ley</w:t>
      </w:r>
      <w:r w:rsidR="00E92E1A" w:rsidRPr="004E0FB5">
        <w:rPr>
          <w:rFonts w:ascii="Times New Roman" w:hAnsi="Times New Roman"/>
          <w:sz w:val="24"/>
          <w:szCs w:val="24"/>
          <w:lang w:val="az-Latn-AZ"/>
        </w:rPr>
        <w:softHyphen/>
      </w:r>
      <w:r w:rsidRPr="004E0FB5">
        <w:rPr>
          <w:rFonts w:ascii="Times New Roman" w:hAnsi="Times New Roman"/>
          <w:sz w:val="24"/>
          <w:szCs w:val="24"/>
          <w:lang w:val="az-Latn-AZ"/>
        </w:rPr>
        <w:t>ko</w:t>
      </w:r>
      <w:r w:rsidR="00E92E1A" w:rsidRPr="004E0FB5">
        <w:rPr>
          <w:rFonts w:ascii="Times New Roman" w:hAnsi="Times New Roman"/>
          <w:sz w:val="24"/>
          <w:szCs w:val="24"/>
          <w:lang w:val="az-Latn-AZ"/>
        </w:rPr>
        <w:softHyphen/>
      </w:r>
      <w:r w:rsidRPr="004E0FB5">
        <w:rPr>
          <w:rFonts w:ascii="Times New Roman" w:hAnsi="Times New Roman"/>
          <w:sz w:val="24"/>
          <w:szCs w:val="24"/>
          <w:lang w:val="az-Latn-AZ"/>
        </w:rPr>
        <w:t>ke</w:t>
      </w:r>
      <w:r w:rsidR="00E92E1A" w:rsidRPr="004E0FB5">
        <w:rPr>
          <w:rFonts w:ascii="Times New Roman" w:hAnsi="Times New Roman"/>
          <w:sz w:val="24"/>
          <w:szCs w:val="24"/>
          <w:lang w:val="az-Latn-AZ"/>
        </w:rPr>
        <w:softHyphen/>
      </w:r>
      <w:r w:rsidRPr="004E0FB5">
        <w:rPr>
          <w:rFonts w:ascii="Times New Roman" w:hAnsi="Times New Roman"/>
          <w:sz w:val="24"/>
          <w:szCs w:val="24"/>
          <w:lang w:val="az-Latn-AZ"/>
        </w:rPr>
        <w:t>ratoz), fibroma.</w:t>
      </w:r>
    </w:p>
    <w:p w:rsidR="00F519EE" w:rsidRPr="004E0FB5" w:rsidRDefault="00F17AD5" w:rsidP="003D0248">
      <w:pPr>
        <w:tabs>
          <w:tab w:val="left" w:pos="142"/>
        </w:tabs>
        <w:spacing w:after="0" w:line="252" w:lineRule="auto"/>
        <w:ind w:firstLine="567"/>
        <w:jc w:val="both"/>
        <w:rPr>
          <w:rFonts w:ascii="Times New Roman" w:hAnsi="Times New Roman"/>
          <w:b/>
          <w:caps/>
          <w:sz w:val="24"/>
          <w:szCs w:val="24"/>
          <w:lang w:val="az-Latn-AZ"/>
        </w:rPr>
      </w:pPr>
      <w:r w:rsidRPr="004E0FB5">
        <w:rPr>
          <w:rFonts w:ascii="Times New Roman" w:hAnsi="Times New Roman"/>
          <w:b/>
          <w:caps/>
          <w:sz w:val="24"/>
          <w:szCs w:val="24"/>
          <w:lang w:val="az-Latn-AZ"/>
        </w:rPr>
        <w:t>MÜALİCƏ.</w:t>
      </w:r>
    </w:p>
    <w:p w:rsidR="0099274B" w:rsidRPr="004E0FB5"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Cərrahi müalicə</w:t>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Qırtlaq xərçənginin müalicəsi şişin gedişinin kliniki-ana</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to</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mik xüsusiyyətlərinə və onkoloji prinsiplərə əsaslanaraq, bu və ya digər əməliyyat üçün dəqiq göstərişlərə əsaslanır. Bu baxımdan üç əmə</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liyyat qrupunu fərqləndirmək olar:</w:t>
      </w:r>
    </w:p>
    <w:p w:rsidR="00F519EE" w:rsidRPr="004E0FB5" w:rsidRDefault="00F17AD5" w:rsidP="0054014A">
      <w:pPr>
        <w:pStyle w:val="a8"/>
        <w:widowControl/>
        <w:numPr>
          <w:ilvl w:val="0"/>
          <w:numId w:val="23"/>
        </w:numPr>
        <w:tabs>
          <w:tab w:val="left" w:pos="142"/>
        </w:tabs>
        <w:spacing w:before="0" w:line="252" w:lineRule="auto"/>
        <w:ind w:left="567" w:hanging="283"/>
        <w:jc w:val="both"/>
        <w:rPr>
          <w:rFonts w:ascii="Times New Roman" w:hAnsi="Times New Roman"/>
          <w:sz w:val="24"/>
          <w:szCs w:val="24"/>
          <w:lang w:val="az-Latn-AZ"/>
        </w:rPr>
      </w:pPr>
      <w:r w:rsidRPr="004E0FB5">
        <w:rPr>
          <w:rFonts w:ascii="Times New Roman" w:hAnsi="Times New Roman"/>
          <w:sz w:val="24"/>
          <w:szCs w:val="24"/>
          <w:lang w:val="az-Latn-AZ"/>
        </w:rPr>
        <w:t>Müxtəlif növ qırtlaq rezeksiyaları (xordektomiya, qırtlağın ön yan rezeksiyası, qırtlağın bağüstü şöbəsinin horizontal rezeksiyası);</w:t>
      </w:r>
    </w:p>
    <w:p w:rsidR="00F519EE" w:rsidRPr="004E0FB5" w:rsidRDefault="00F17AD5" w:rsidP="0054014A">
      <w:pPr>
        <w:pStyle w:val="a8"/>
        <w:widowControl/>
        <w:numPr>
          <w:ilvl w:val="0"/>
          <w:numId w:val="23"/>
        </w:numPr>
        <w:tabs>
          <w:tab w:val="left" w:pos="142"/>
        </w:tabs>
        <w:spacing w:before="0" w:line="252" w:lineRule="auto"/>
        <w:ind w:left="567" w:hanging="283"/>
        <w:jc w:val="both"/>
        <w:rPr>
          <w:rFonts w:ascii="Times New Roman" w:hAnsi="Times New Roman"/>
          <w:sz w:val="24"/>
          <w:szCs w:val="24"/>
          <w:lang w:val="az-Latn-AZ"/>
        </w:rPr>
      </w:pPr>
      <w:r w:rsidRPr="004E0FB5">
        <w:rPr>
          <w:rFonts w:ascii="Times New Roman" w:hAnsi="Times New Roman"/>
          <w:sz w:val="24"/>
          <w:szCs w:val="24"/>
          <w:lang w:val="az-Latn-AZ"/>
        </w:rPr>
        <w:t>Qırtlağın tam çıxarılması (larinqektomiya);</w:t>
      </w:r>
    </w:p>
    <w:p w:rsidR="00F519EE" w:rsidRPr="004E0FB5" w:rsidRDefault="00F17AD5" w:rsidP="0054014A">
      <w:pPr>
        <w:pStyle w:val="a8"/>
        <w:widowControl/>
        <w:numPr>
          <w:ilvl w:val="0"/>
          <w:numId w:val="23"/>
        </w:numPr>
        <w:tabs>
          <w:tab w:val="left" w:pos="142"/>
        </w:tabs>
        <w:spacing w:before="0" w:line="252" w:lineRule="auto"/>
        <w:ind w:left="567" w:hanging="283"/>
        <w:jc w:val="both"/>
        <w:rPr>
          <w:rFonts w:ascii="Times New Roman" w:hAnsi="Times New Roman"/>
          <w:sz w:val="24"/>
          <w:szCs w:val="24"/>
          <w:lang w:val="az-Latn-AZ"/>
        </w:rPr>
      </w:pPr>
      <w:r w:rsidRPr="004E0FB5">
        <w:rPr>
          <w:rFonts w:ascii="Times New Roman" w:hAnsi="Times New Roman"/>
          <w:sz w:val="24"/>
          <w:szCs w:val="24"/>
          <w:lang w:val="az-Latn-AZ"/>
        </w:rPr>
        <w:t>Qırtlağın çıxarılması üçün genişləndirilmiş və kombinə olun</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muş cərrahi əməliyyatlar.</w:t>
      </w:r>
    </w:p>
    <w:p w:rsidR="00F519EE" w:rsidRPr="004E0FB5" w:rsidRDefault="00F17AD5" w:rsidP="003D0248">
      <w:pPr>
        <w:tabs>
          <w:tab w:val="left" w:pos="142"/>
        </w:tabs>
        <w:spacing w:after="0" w:line="252" w:lineRule="auto"/>
        <w:ind w:firstLine="567"/>
        <w:jc w:val="both"/>
        <w:rPr>
          <w:rFonts w:ascii="Times New Roman" w:hAnsi="Times New Roman"/>
          <w:position w:val="1"/>
          <w:sz w:val="24"/>
          <w:szCs w:val="24"/>
          <w:lang w:val="az-Latn-AZ"/>
        </w:rPr>
      </w:pPr>
      <w:r w:rsidRPr="004E0FB5">
        <w:rPr>
          <w:rFonts w:ascii="Times New Roman" w:hAnsi="Times New Roman"/>
          <w:position w:val="1"/>
          <w:sz w:val="24"/>
          <w:szCs w:val="24"/>
          <w:lang w:val="az-Latn-AZ"/>
        </w:rPr>
        <w:t>Larinqektomiya şişin qırtlaqdan kənara çıxmaması şərti ilə T3-ə uyğun birincili və ya residiv qırtlaq xərçəngi üçün göstərilib.</w:t>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Genişləndirilmiş və kombinə olunmuş larinqektomiyalar, şişin qırtlaqdan kənarda qonşu orqan və toxumalara yayılması ha</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lın</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da göstərilib. Regionar limfa düyünlərində metastazlar varsa, eyni vaxtda limfodisseksiya aparılır.</w:t>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b/>
          <w:sz w:val="24"/>
          <w:szCs w:val="24"/>
          <w:lang w:val="az-Latn-AZ"/>
        </w:rPr>
        <w:t>ŞÜA TERAPİYASI.</w:t>
      </w:r>
      <w:r w:rsidRPr="004E0FB5">
        <w:rPr>
          <w:rFonts w:ascii="Times New Roman" w:hAnsi="Times New Roman"/>
          <w:sz w:val="24"/>
          <w:szCs w:val="24"/>
          <w:lang w:val="az-Latn-AZ"/>
        </w:rPr>
        <w:t xml:space="preserve"> T1-ə uyğun qırtlaq xərçəngi üçün müx</w:t>
      </w:r>
      <w:r w:rsidR="00FC3DFC" w:rsidRPr="004E0FB5">
        <w:rPr>
          <w:rFonts w:ascii="Times New Roman" w:hAnsi="Times New Roman"/>
          <w:sz w:val="24"/>
          <w:szCs w:val="24"/>
          <w:lang w:val="az-Latn-AZ"/>
        </w:rPr>
        <w:softHyphen/>
      </w:r>
      <w:r w:rsidR="00561E8C" w:rsidRPr="004E0FB5">
        <w:rPr>
          <w:rFonts w:ascii="Times New Roman" w:hAnsi="Times New Roman"/>
          <w:sz w:val="24"/>
          <w:szCs w:val="24"/>
          <w:lang w:val="az-Latn-AZ"/>
        </w:rPr>
        <w:softHyphen/>
      </w:r>
      <w:r w:rsidR="00251F11" w:rsidRPr="00251F11">
        <w:rPr>
          <w:rFonts w:ascii="Times New Roman" w:hAnsi="Times New Roman"/>
          <w:sz w:val="24"/>
          <w:szCs w:val="24"/>
          <w:lang w:val="az-Latn-AZ"/>
        </w:rPr>
        <w:softHyphen/>
      </w:r>
      <w:r w:rsidRPr="004E0FB5">
        <w:rPr>
          <w:rFonts w:ascii="Times New Roman" w:hAnsi="Times New Roman"/>
          <w:sz w:val="24"/>
          <w:szCs w:val="24"/>
          <w:lang w:val="az-Latn-AZ"/>
        </w:rPr>
        <w:t>tə</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lif mənbələrdən və 50-70 Qr ocaq dozasından istifadə et</w:t>
      </w:r>
      <w:r w:rsidR="00FC3DFC" w:rsidRPr="004E0FB5">
        <w:rPr>
          <w:rFonts w:ascii="Times New Roman" w:hAnsi="Times New Roman"/>
          <w:sz w:val="24"/>
          <w:szCs w:val="24"/>
          <w:lang w:val="az-Latn-AZ"/>
        </w:rPr>
        <w:softHyphen/>
      </w:r>
      <w:r w:rsidRPr="004E0FB5">
        <w:rPr>
          <w:rFonts w:ascii="Times New Roman" w:hAnsi="Times New Roman"/>
          <w:sz w:val="24"/>
          <w:szCs w:val="24"/>
          <w:lang w:val="az-Latn-AZ"/>
        </w:rPr>
        <w:t>mək</w:t>
      </w:r>
      <w:r w:rsidR="00FC3DFC" w:rsidRPr="004E0FB5">
        <w:rPr>
          <w:rFonts w:ascii="Times New Roman" w:hAnsi="Times New Roman"/>
          <w:sz w:val="24"/>
          <w:szCs w:val="24"/>
          <w:lang w:val="az-Latn-AZ"/>
        </w:rPr>
        <w:softHyphen/>
      </w:r>
      <w:r w:rsidRPr="004E0FB5">
        <w:rPr>
          <w:rFonts w:ascii="Times New Roman" w:hAnsi="Times New Roman"/>
          <w:sz w:val="24"/>
          <w:szCs w:val="24"/>
          <w:lang w:val="az-Latn-AZ"/>
        </w:rPr>
        <w:t>lə şüa müalicəsi (radioterapiya) tətbiq edilir. Radioterapiyadan sonra xəs</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tələrin 83-95%-də 5 illik residivsiz və metastazsız kliniki müa</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licə əldə edilir.</w:t>
      </w:r>
    </w:p>
    <w:p w:rsidR="00F519EE" w:rsidRPr="004E0FB5" w:rsidRDefault="00F17AD5" w:rsidP="003D0248">
      <w:pPr>
        <w:tabs>
          <w:tab w:val="left" w:pos="142"/>
        </w:tabs>
        <w:spacing w:after="0" w:line="252" w:lineRule="auto"/>
        <w:ind w:firstLine="567"/>
        <w:jc w:val="both"/>
        <w:rPr>
          <w:rFonts w:ascii="Times New Roman" w:hAnsi="Times New Roman"/>
          <w:position w:val="1"/>
          <w:sz w:val="24"/>
          <w:szCs w:val="24"/>
          <w:lang w:val="az-Latn-AZ"/>
        </w:rPr>
      </w:pPr>
      <w:r w:rsidRPr="004E0FB5">
        <w:rPr>
          <w:rFonts w:ascii="Times New Roman" w:hAnsi="Times New Roman"/>
          <w:position w:val="1"/>
          <w:sz w:val="24"/>
          <w:szCs w:val="24"/>
          <w:lang w:val="az-Latn-AZ"/>
        </w:rPr>
        <w:t xml:space="preserve">T2-yə uyğun qırtlaq xərçəngində müstəqil metod kimi </w:t>
      </w:r>
      <w:r w:rsidRPr="004E0FB5">
        <w:rPr>
          <w:rFonts w:ascii="Times New Roman" w:hAnsi="Times New Roman"/>
          <w:sz w:val="24"/>
          <w:szCs w:val="24"/>
          <w:lang w:val="az-Latn-AZ"/>
        </w:rPr>
        <w:t>radio</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te</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 xml:space="preserve">rapiyadan </w:t>
      </w:r>
      <w:r w:rsidRPr="004E0FB5">
        <w:rPr>
          <w:rFonts w:ascii="Times New Roman" w:hAnsi="Times New Roman"/>
          <w:position w:val="1"/>
          <w:sz w:val="24"/>
          <w:szCs w:val="24"/>
          <w:lang w:val="az-Latn-AZ"/>
        </w:rPr>
        <w:t>istifadə edilməsi xəstələrin 70-76%-də kliniki müa</w:t>
      </w:r>
      <w:r w:rsidR="00561E8C" w:rsidRPr="004E0FB5">
        <w:rPr>
          <w:rFonts w:ascii="Times New Roman" w:hAnsi="Times New Roman"/>
          <w:position w:val="1"/>
          <w:sz w:val="24"/>
          <w:szCs w:val="24"/>
          <w:lang w:val="az-Latn-AZ"/>
        </w:rPr>
        <w:softHyphen/>
      </w:r>
      <w:r w:rsidRPr="004E0FB5">
        <w:rPr>
          <w:rFonts w:ascii="Times New Roman" w:hAnsi="Times New Roman"/>
          <w:position w:val="1"/>
          <w:sz w:val="24"/>
          <w:szCs w:val="24"/>
          <w:lang w:val="az-Latn-AZ"/>
        </w:rPr>
        <w:t>li</w:t>
      </w:r>
      <w:r w:rsidR="00561E8C" w:rsidRPr="004E0FB5">
        <w:rPr>
          <w:rFonts w:ascii="Times New Roman" w:hAnsi="Times New Roman"/>
          <w:position w:val="1"/>
          <w:sz w:val="24"/>
          <w:szCs w:val="24"/>
          <w:lang w:val="az-Latn-AZ"/>
        </w:rPr>
        <w:softHyphen/>
      </w:r>
      <w:r w:rsidRPr="004E0FB5">
        <w:rPr>
          <w:rFonts w:ascii="Times New Roman" w:hAnsi="Times New Roman"/>
          <w:position w:val="1"/>
          <w:sz w:val="24"/>
          <w:szCs w:val="24"/>
          <w:lang w:val="az-Latn-AZ"/>
        </w:rPr>
        <w:t>cə</w:t>
      </w:r>
      <w:r w:rsidR="00561E8C" w:rsidRPr="004E0FB5">
        <w:rPr>
          <w:rFonts w:ascii="Times New Roman" w:hAnsi="Times New Roman"/>
          <w:position w:val="1"/>
          <w:sz w:val="24"/>
          <w:szCs w:val="24"/>
          <w:lang w:val="az-Latn-AZ"/>
        </w:rPr>
        <w:softHyphen/>
      </w:r>
      <w:r w:rsidRPr="004E0FB5">
        <w:rPr>
          <w:rFonts w:ascii="Times New Roman" w:hAnsi="Times New Roman"/>
          <w:position w:val="1"/>
          <w:sz w:val="24"/>
          <w:szCs w:val="24"/>
          <w:lang w:val="az-Latn-AZ"/>
        </w:rPr>
        <w:t xml:space="preserve">ni təmin edir. Qırtlaq xərçənginin yerli yayılmış formaları (T3-4) üçün </w:t>
      </w:r>
      <w:r w:rsidRPr="004E0FB5">
        <w:rPr>
          <w:rFonts w:ascii="Times New Roman" w:hAnsi="Times New Roman"/>
          <w:sz w:val="24"/>
          <w:szCs w:val="24"/>
          <w:lang w:val="az-Latn-AZ"/>
        </w:rPr>
        <w:t>radioterapiya</w:t>
      </w:r>
      <w:r w:rsidRPr="004E0FB5">
        <w:rPr>
          <w:rFonts w:ascii="Times New Roman" w:hAnsi="Times New Roman"/>
          <w:position w:val="1"/>
          <w:sz w:val="24"/>
          <w:szCs w:val="24"/>
          <w:lang w:val="az-Latn-AZ"/>
        </w:rPr>
        <w:t xml:space="preserve"> kombinə edilmiş müalicənin mərhələlərindən biri nəzərdən keçirilir.</w:t>
      </w:r>
    </w:p>
    <w:p w:rsidR="00F519EE" w:rsidRPr="004E0FB5" w:rsidRDefault="00F17AD5" w:rsidP="003D0248">
      <w:pPr>
        <w:tabs>
          <w:tab w:val="left" w:pos="142"/>
          <w:tab w:val="left" w:pos="8121"/>
        </w:tabs>
        <w:spacing w:after="0" w:line="252" w:lineRule="auto"/>
        <w:ind w:firstLine="567"/>
        <w:jc w:val="both"/>
        <w:rPr>
          <w:rFonts w:ascii="Times New Roman" w:hAnsi="Times New Roman"/>
          <w:spacing w:val="-2"/>
          <w:sz w:val="24"/>
          <w:szCs w:val="24"/>
          <w:lang w:val="az-Latn-AZ"/>
        </w:rPr>
      </w:pPr>
      <w:r w:rsidRPr="004E0FB5">
        <w:rPr>
          <w:rFonts w:ascii="Times New Roman" w:hAnsi="Times New Roman"/>
          <w:b/>
          <w:spacing w:val="-2"/>
          <w:sz w:val="24"/>
          <w:szCs w:val="24"/>
          <w:lang w:val="az-Latn-AZ"/>
        </w:rPr>
        <w:t>KİMYƏVİ TERAPİYA.</w:t>
      </w:r>
      <w:r w:rsidRPr="004E0FB5">
        <w:rPr>
          <w:rFonts w:ascii="Times New Roman" w:hAnsi="Times New Roman"/>
          <w:spacing w:val="-2"/>
          <w:sz w:val="24"/>
          <w:szCs w:val="24"/>
          <w:lang w:val="az-Latn-AZ"/>
        </w:rPr>
        <w:t xml:space="preserve"> Qırtlaq xərçəngində </w:t>
      </w:r>
      <w:r w:rsidRPr="004E0FB5">
        <w:rPr>
          <w:rFonts w:ascii="Times New Roman" w:hAnsi="Times New Roman"/>
          <w:spacing w:val="-2"/>
          <w:position w:val="1"/>
          <w:sz w:val="24"/>
          <w:szCs w:val="24"/>
          <w:lang w:val="az-Latn-AZ"/>
        </w:rPr>
        <w:t>müstəqil me</w:t>
      </w:r>
      <w:r w:rsidR="00FC3DFC" w:rsidRPr="004E0FB5">
        <w:rPr>
          <w:rFonts w:ascii="Times New Roman" w:hAnsi="Times New Roman"/>
          <w:spacing w:val="-2"/>
          <w:position w:val="1"/>
          <w:sz w:val="24"/>
          <w:szCs w:val="24"/>
          <w:lang w:val="az-Latn-AZ"/>
        </w:rPr>
        <w:softHyphen/>
      </w:r>
      <w:r w:rsidRPr="004E0FB5">
        <w:rPr>
          <w:rFonts w:ascii="Times New Roman" w:hAnsi="Times New Roman"/>
          <w:spacing w:val="-2"/>
          <w:position w:val="1"/>
          <w:sz w:val="24"/>
          <w:szCs w:val="24"/>
          <w:lang w:val="az-Latn-AZ"/>
        </w:rPr>
        <w:t xml:space="preserve">tod kimi </w:t>
      </w:r>
      <w:r w:rsidRPr="004E0FB5">
        <w:rPr>
          <w:rFonts w:ascii="Times New Roman" w:hAnsi="Times New Roman"/>
          <w:spacing w:val="-2"/>
          <w:sz w:val="24"/>
          <w:szCs w:val="24"/>
          <w:lang w:val="az-Latn-AZ"/>
        </w:rPr>
        <w:t xml:space="preserve">sistemli və regionar </w:t>
      </w:r>
      <w:r w:rsidR="00E367DF">
        <w:rPr>
          <w:rFonts w:ascii="Times New Roman" w:hAnsi="Times New Roman"/>
          <w:spacing w:val="-2"/>
          <w:sz w:val="24"/>
          <w:szCs w:val="24"/>
          <w:lang w:val="az-Latn-AZ"/>
        </w:rPr>
        <w:t>kimyaterapiya</w:t>
      </w:r>
      <w:r w:rsidRPr="004E0FB5">
        <w:rPr>
          <w:rFonts w:ascii="Times New Roman" w:hAnsi="Times New Roman"/>
          <w:spacing w:val="-2"/>
          <w:sz w:val="24"/>
          <w:szCs w:val="24"/>
          <w:lang w:val="az-Latn-AZ"/>
        </w:rPr>
        <w:t>dan istifadə şişin aşa</w:t>
      </w:r>
      <w:r w:rsidR="00FC3DFC"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ğı həs</w:t>
      </w:r>
      <w:r w:rsidR="00561E8C"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saslığı və təsirinin qısamüddətli olması səbəbindən məq</w:t>
      </w:r>
      <w:r w:rsidR="00561E8C"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sə</w:t>
      </w:r>
      <w:r w:rsidR="00561E8C"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də</w:t>
      </w:r>
      <w:r w:rsidR="00FC3DFC" w:rsidRPr="004E0FB5">
        <w:rPr>
          <w:rFonts w:ascii="Times New Roman" w:hAnsi="Times New Roman"/>
          <w:spacing w:val="-2"/>
          <w:sz w:val="24"/>
          <w:szCs w:val="24"/>
          <w:lang w:val="az-Latn-AZ"/>
        </w:rPr>
        <w:softHyphen/>
      </w:r>
      <w:r w:rsidR="00561E8C"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uy</w:t>
      </w:r>
      <w:r w:rsidR="00561E8C"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ğun hesab edilmir. Dərman müalicəsinin ionlaşdırıcı şüa</w:t>
      </w:r>
      <w:r w:rsidR="00FC3DFC"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lar</w:t>
      </w:r>
      <w:r w:rsidR="00FC3DFC"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la müx</w:t>
      </w:r>
      <w:r w:rsidR="00561E8C"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təlif variantlarda kombinasiyası üzərində tədqiqatlar aparılır.</w:t>
      </w:r>
    </w:p>
    <w:p w:rsidR="00F519EE" w:rsidRPr="00BE4F72" w:rsidRDefault="00F17AD5" w:rsidP="003D0248">
      <w:pPr>
        <w:tabs>
          <w:tab w:val="left" w:pos="142"/>
        </w:tabs>
        <w:spacing w:after="0" w:line="252" w:lineRule="auto"/>
        <w:ind w:firstLine="567"/>
        <w:jc w:val="both"/>
        <w:rPr>
          <w:rFonts w:ascii="Times New Roman" w:hAnsi="Times New Roman"/>
          <w:spacing w:val="-4"/>
          <w:sz w:val="24"/>
          <w:szCs w:val="24"/>
          <w:lang w:val="az-Latn-AZ"/>
        </w:rPr>
      </w:pPr>
      <w:r w:rsidRPr="00BE4F72">
        <w:rPr>
          <w:rFonts w:ascii="Times New Roman" w:hAnsi="Times New Roman"/>
          <w:b/>
          <w:spacing w:val="-4"/>
          <w:sz w:val="24"/>
          <w:szCs w:val="24"/>
          <w:lang w:val="az-Latn-AZ"/>
        </w:rPr>
        <w:t>KOMBİNƏ OLUNMUŞ MÜALİCƏ.</w:t>
      </w:r>
      <w:r w:rsidRPr="00BE4F72">
        <w:rPr>
          <w:rFonts w:ascii="Times New Roman" w:hAnsi="Times New Roman"/>
          <w:spacing w:val="-4"/>
          <w:sz w:val="24"/>
          <w:szCs w:val="24"/>
          <w:lang w:val="az-Latn-AZ"/>
        </w:rPr>
        <w:t xml:space="preserve"> Qırtlaq xərçəngi xəs</w:t>
      </w:r>
      <w:r w:rsidR="00561E8C" w:rsidRPr="00BE4F72">
        <w:rPr>
          <w:rFonts w:ascii="Times New Roman" w:hAnsi="Times New Roman"/>
          <w:spacing w:val="-4"/>
          <w:sz w:val="24"/>
          <w:szCs w:val="24"/>
          <w:lang w:val="az-Latn-AZ"/>
        </w:rPr>
        <w:softHyphen/>
      </w:r>
      <w:r w:rsidRPr="00BE4F72">
        <w:rPr>
          <w:rFonts w:ascii="Times New Roman" w:hAnsi="Times New Roman"/>
          <w:spacing w:val="-4"/>
          <w:sz w:val="24"/>
          <w:szCs w:val="24"/>
          <w:lang w:val="az-Latn-AZ"/>
        </w:rPr>
        <w:t>tə</w:t>
      </w:r>
      <w:r w:rsidR="00561E8C" w:rsidRPr="00BE4F72">
        <w:rPr>
          <w:rFonts w:ascii="Times New Roman" w:hAnsi="Times New Roman"/>
          <w:spacing w:val="-4"/>
          <w:sz w:val="24"/>
          <w:szCs w:val="24"/>
          <w:lang w:val="az-Latn-AZ"/>
        </w:rPr>
        <w:softHyphen/>
      </w:r>
      <w:r w:rsidRPr="00BE4F72">
        <w:rPr>
          <w:rFonts w:ascii="Times New Roman" w:hAnsi="Times New Roman"/>
          <w:spacing w:val="-4"/>
          <w:sz w:val="24"/>
          <w:szCs w:val="24"/>
          <w:lang w:val="az-Latn-AZ"/>
        </w:rPr>
        <w:t>lə</w:t>
      </w:r>
      <w:r w:rsidR="00561E8C" w:rsidRPr="00BE4F72">
        <w:rPr>
          <w:rFonts w:ascii="Times New Roman" w:hAnsi="Times New Roman"/>
          <w:spacing w:val="-4"/>
          <w:sz w:val="24"/>
          <w:szCs w:val="24"/>
          <w:lang w:val="az-Latn-AZ"/>
        </w:rPr>
        <w:softHyphen/>
      </w:r>
      <w:r w:rsidRPr="00BE4F72">
        <w:rPr>
          <w:rFonts w:ascii="Times New Roman" w:hAnsi="Times New Roman"/>
          <w:spacing w:val="-4"/>
          <w:sz w:val="24"/>
          <w:szCs w:val="24"/>
          <w:lang w:val="az-Latn-AZ"/>
        </w:rPr>
        <w:t>ri üçün kombinə olunmuş müalicə variantının seçilməsi xəs</w:t>
      </w:r>
      <w:r w:rsidR="00561E8C" w:rsidRPr="00BE4F72">
        <w:rPr>
          <w:rFonts w:ascii="Times New Roman" w:hAnsi="Times New Roman"/>
          <w:spacing w:val="-4"/>
          <w:sz w:val="24"/>
          <w:szCs w:val="24"/>
          <w:lang w:val="az-Latn-AZ"/>
        </w:rPr>
        <w:softHyphen/>
      </w:r>
      <w:r w:rsidRPr="00BE4F72">
        <w:rPr>
          <w:rFonts w:ascii="Times New Roman" w:hAnsi="Times New Roman"/>
          <w:spacing w:val="-4"/>
          <w:sz w:val="24"/>
          <w:szCs w:val="24"/>
          <w:lang w:val="az-Latn-AZ"/>
        </w:rPr>
        <w:t>tə</w:t>
      </w:r>
      <w:r w:rsidR="00561E8C" w:rsidRPr="00BE4F72">
        <w:rPr>
          <w:rFonts w:ascii="Times New Roman" w:hAnsi="Times New Roman"/>
          <w:spacing w:val="-4"/>
          <w:sz w:val="24"/>
          <w:szCs w:val="24"/>
          <w:lang w:val="az-Latn-AZ"/>
        </w:rPr>
        <w:softHyphen/>
      </w:r>
      <w:r w:rsidRPr="00BE4F72">
        <w:rPr>
          <w:rFonts w:ascii="Times New Roman" w:hAnsi="Times New Roman"/>
          <w:spacing w:val="-4"/>
          <w:sz w:val="24"/>
          <w:szCs w:val="24"/>
          <w:lang w:val="az-Latn-AZ"/>
        </w:rPr>
        <w:t>li</w:t>
      </w:r>
      <w:r w:rsidR="00561E8C" w:rsidRPr="00BE4F72">
        <w:rPr>
          <w:rFonts w:ascii="Times New Roman" w:hAnsi="Times New Roman"/>
          <w:spacing w:val="-4"/>
          <w:sz w:val="24"/>
          <w:szCs w:val="24"/>
          <w:lang w:val="az-Latn-AZ"/>
        </w:rPr>
        <w:softHyphen/>
      </w:r>
      <w:r w:rsidRPr="00BE4F72">
        <w:rPr>
          <w:rFonts w:ascii="Times New Roman" w:hAnsi="Times New Roman"/>
          <w:spacing w:val="-4"/>
          <w:sz w:val="24"/>
          <w:szCs w:val="24"/>
          <w:lang w:val="az-Latn-AZ"/>
        </w:rPr>
        <w:t>yin müəyyən edilmiş kliniki və morfoloji xüsusiyyətlərindən asılıdır.</w:t>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Cərrahi müalicə və şüa müalicə</w:t>
      </w:r>
      <w:r w:rsidR="00FF5758" w:rsidRPr="004E0FB5">
        <w:rPr>
          <w:rFonts w:ascii="Times New Roman" w:hAnsi="Times New Roman"/>
          <w:sz w:val="24"/>
          <w:szCs w:val="24"/>
          <w:lang w:val="az-Latn-AZ"/>
        </w:rPr>
        <w:t>sinin kombinasiyası:</w:t>
      </w:r>
    </w:p>
    <w:p w:rsidR="00F519EE" w:rsidRPr="004E0FB5" w:rsidRDefault="009E2B46" w:rsidP="0054014A">
      <w:pPr>
        <w:pStyle w:val="a8"/>
        <w:widowControl/>
        <w:numPr>
          <w:ilvl w:val="0"/>
          <w:numId w:val="24"/>
        </w:numPr>
        <w:tabs>
          <w:tab w:val="left" w:pos="142"/>
          <w:tab w:val="left" w:pos="281"/>
        </w:tabs>
        <w:spacing w:before="0" w:line="252" w:lineRule="auto"/>
        <w:ind w:left="567" w:hanging="283"/>
        <w:jc w:val="both"/>
        <w:rPr>
          <w:rFonts w:ascii="Times New Roman" w:hAnsi="Times New Roman"/>
          <w:sz w:val="24"/>
          <w:szCs w:val="24"/>
        </w:rPr>
      </w:pPr>
      <w:r w:rsidRPr="004E0FB5">
        <w:rPr>
          <w:rFonts w:ascii="Times New Roman" w:hAnsi="Times New Roman"/>
          <w:sz w:val="24"/>
          <w:szCs w:val="24"/>
          <w:lang w:val="en-US"/>
        </w:rPr>
        <w:t>I m</w:t>
      </w:r>
      <w:r w:rsidR="00F17AD5" w:rsidRPr="004E0FB5">
        <w:rPr>
          <w:rFonts w:ascii="Times New Roman" w:hAnsi="Times New Roman"/>
          <w:sz w:val="24"/>
          <w:szCs w:val="24"/>
        </w:rPr>
        <w:t>ərhələ</w:t>
      </w:r>
      <w:r w:rsidR="005A7092" w:rsidRPr="004E0FB5">
        <w:rPr>
          <w:rFonts w:ascii="Times New Roman" w:hAnsi="Times New Roman"/>
          <w:sz w:val="24"/>
          <w:szCs w:val="24"/>
        </w:rPr>
        <w:t xml:space="preserve"> </w:t>
      </w:r>
      <w:r w:rsidR="00F17AD5" w:rsidRPr="004E0FB5">
        <w:rPr>
          <w:rFonts w:ascii="Times New Roman" w:hAnsi="Times New Roman"/>
          <w:sz w:val="24"/>
          <w:szCs w:val="24"/>
        </w:rPr>
        <w:t xml:space="preserve">– şüa </w:t>
      </w:r>
      <w:r w:rsidR="00F17AD5" w:rsidRPr="004E0FB5">
        <w:rPr>
          <w:rFonts w:ascii="Times New Roman" w:hAnsi="Times New Roman"/>
          <w:sz w:val="24"/>
          <w:szCs w:val="24"/>
          <w:lang w:val="az-Latn-AZ"/>
        </w:rPr>
        <w:t>müalicəsi</w:t>
      </w:r>
      <w:r w:rsidR="00F17AD5" w:rsidRPr="004E0FB5">
        <w:rPr>
          <w:rFonts w:ascii="Times New Roman" w:hAnsi="Times New Roman"/>
          <w:sz w:val="24"/>
          <w:szCs w:val="24"/>
        </w:rPr>
        <w:t>.</w:t>
      </w:r>
    </w:p>
    <w:p w:rsidR="00F519EE" w:rsidRPr="004E0FB5" w:rsidRDefault="009E2B46" w:rsidP="0054014A">
      <w:pPr>
        <w:pStyle w:val="a8"/>
        <w:widowControl/>
        <w:numPr>
          <w:ilvl w:val="0"/>
          <w:numId w:val="24"/>
        </w:numPr>
        <w:tabs>
          <w:tab w:val="left" w:pos="142"/>
          <w:tab w:val="left" w:pos="281"/>
        </w:tabs>
        <w:spacing w:before="0" w:line="252" w:lineRule="auto"/>
        <w:ind w:left="567" w:hanging="283"/>
        <w:jc w:val="both"/>
        <w:rPr>
          <w:rFonts w:ascii="Times New Roman" w:hAnsi="Times New Roman"/>
          <w:sz w:val="24"/>
          <w:szCs w:val="24"/>
        </w:rPr>
      </w:pPr>
      <w:r w:rsidRPr="004E0FB5">
        <w:rPr>
          <w:rFonts w:ascii="Times New Roman" w:hAnsi="Times New Roman"/>
          <w:sz w:val="24"/>
          <w:szCs w:val="24"/>
          <w:lang w:val="az-Latn-AZ"/>
        </w:rPr>
        <w:t>II m</w:t>
      </w:r>
      <w:r w:rsidR="00F17AD5" w:rsidRPr="004E0FB5">
        <w:rPr>
          <w:rFonts w:ascii="Times New Roman" w:hAnsi="Times New Roman"/>
          <w:sz w:val="24"/>
          <w:szCs w:val="24"/>
        </w:rPr>
        <w:t>ərhələ</w:t>
      </w:r>
      <w:r w:rsidR="005A7092" w:rsidRPr="004E0FB5">
        <w:rPr>
          <w:rFonts w:ascii="Times New Roman" w:hAnsi="Times New Roman"/>
          <w:sz w:val="24"/>
          <w:szCs w:val="24"/>
        </w:rPr>
        <w:t xml:space="preserve"> </w:t>
      </w:r>
      <w:r w:rsidR="00F17AD5" w:rsidRPr="004E0FB5">
        <w:rPr>
          <w:rFonts w:ascii="Times New Roman" w:hAnsi="Times New Roman"/>
          <w:sz w:val="24"/>
          <w:szCs w:val="24"/>
        </w:rPr>
        <w:t>– cərrahi müdaxilə.</w:t>
      </w:r>
    </w:p>
    <w:p w:rsidR="00F519EE" w:rsidRPr="004E0FB5" w:rsidRDefault="00F17AD5" w:rsidP="003D0248">
      <w:pPr>
        <w:tabs>
          <w:tab w:val="left" w:pos="142"/>
        </w:tabs>
        <w:spacing w:after="0" w:line="252" w:lineRule="auto"/>
        <w:ind w:firstLine="567"/>
        <w:jc w:val="both"/>
        <w:rPr>
          <w:rFonts w:ascii="Times New Roman" w:hAnsi="Times New Roman"/>
          <w:sz w:val="24"/>
          <w:szCs w:val="24"/>
        </w:rPr>
      </w:pPr>
      <w:r w:rsidRPr="004E0FB5">
        <w:rPr>
          <w:rFonts w:ascii="Times New Roman" w:hAnsi="Times New Roman"/>
          <w:sz w:val="24"/>
          <w:szCs w:val="24"/>
          <w:lang w:val="az-Latn-AZ"/>
        </w:rPr>
        <w:t xml:space="preserve">Kimyəvi-şüa terapiyası </w:t>
      </w:r>
      <w:r w:rsidRPr="004E0FB5">
        <w:rPr>
          <w:rFonts w:ascii="Times New Roman" w:hAnsi="Times New Roman"/>
          <w:sz w:val="24"/>
          <w:szCs w:val="24"/>
        </w:rPr>
        <w:t xml:space="preserve">bu </w:t>
      </w:r>
      <w:r w:rsidRPr="004E0FB5">
        <w:rPr>
          <w:rFonts w:ascii="Times New Roman" w:hAnsi="Times New Roman"/>
          <w:sz w:val="24"/>
          <w:szCs w:val="24"/>
          <w:lang w:val="az-Latn-AZ"/>
        </w:rPr>
        <w:t xml:space="preserve">metodların </w:t>
      </w:r>
      <w:r w:rsidRPr="004E0FB5">
        <w:rPr>
          <w:rFonts w:ascii="Times New Roman" w:hAnsi="Times New Roman"/>
          <w:sz w:val="24"/>
          <w:szCs w:val="24"/>
        </w:rPr>
        <w:t xml:space="preserve">ardıcıl istifadəsindən daha effektivdir, lakin onun </w:t>
      </w:r>
      <w:r w:rsidRPr="004E0FB5">
        <w:rPr>
          <w:rFonts w:ascii="Times New Roman" w:hAnsi="Times New Roman"/>
          <w:sz w:val="24"/>
          <w:szCs w:val="24"/>
          <w:lang w:val="az-Latn-AZ"/>
        </w:rPr>
        <w:t xml:space="preserve">ciddi </w:t>
      </w:r>
      <w:r w:rsidRPr="004E0FB5">
        <w:rPr>
          <w:rFonts w:ascii="Times New Roman" w:hAnsi="Times New Roman"/>
          <w:sz w:val="24"/>
          <w:szCs w:val="24"/>
        </w:rPr>
        <w:t>yan təsirləri ola bilər.</w:t>
      </w:r>
    </w:p>
    <w:p w:rsidR="00F519EE" w:rsidRPr="004E0FB5" w:rsidRDefault="00F17AD5" w:rsidP="003D0248">
      <w:pPr>
        <w:tabs>
          <w:tab w:val="left" w:pos="142"/>
        </w:tabs>
        <w:spacing w:after="0" w:line="252" w:lineRule="auto"/>
        <w:ind w:firstLine="567"/>
        <w:jc w:val="both"/>
        <w:rPr>
          <w:rFonts w:ascii="Times New Roman" w:hAnsi="Times New Roman"/>
          <w:sz w:val="24"/>
          <w:szCs w:val="24"/>
        </w:rPr>
      </w:pPr>
      <w:r w:rsidRPr="004E0FB5">
        <w:rPr>
          <w:rFonts w:ascii="Times New Roman" w:hAnsi="Times New Roman"/>
          <w:sz w:val="24"/>
          <w:szCs w:val="24"/>
        </w:rPr>
        <w:t xml:space="preserve">Hazırda qırtlaq xərçənginin xüsusilə yerli </w:t>
      </w:r>
      <w:r w:rsidRPr="004E0FB5">
        <w:rPr>
          <w:rFonts w:ascii="Times New Roman" w:hAnsi="Times New Roman"/>
          <w:sz w:val="24"/>
          <w:szCs w:val="24"/>
          <w:lang w:val="az-Latn-AZ"/>
        </w:rPr>
        <w:t>yayılmış</w:t>
      </w:r>
      <w:r w:rsidRPr="004E0FB5">
        <w:rPr>
          <w:rFonts w:ascii="Times New Roman" w:hAnsi="Times New Roman"/>
          <w:sz w:val="24"/>
          <w:szCs w:val="24"/>
        </w:rPr>
        <w:t xml:space="preserve"> for</w:t>
      </w:r>
      <w:r w:rsidR="00561E8C" w:rsidRPr="004E0FB5">
        <w:rPr>
          <w:rFonts w:ascii="Times New Roman" w:hAnsi="Times New Roman"/>
          <w:sz w:val="24"/>
          <w:szCs w:val="24"/>
          <w:lang w:val="az-Latn-AZ"/>
        </w:rPr>
        <w:softHyphen/>
      </w:r>
      <w:r w:rsidRPr="004E0FB5">
        <w:rPr>
          <w:rFonts w:ascii="Times New Roman" w:hAnsi="Times New Roman"/>
          <w:sz w:val="24"/>
          <w:szCs w:val="24"/>
        </w:rPr>
        <w:t>ma</w:t>
      </w:r>
      <w:r w:rsidR="00561E8C" w:rsidRPr="004E0FB5">
        <w:rPr>
          <w:rFonts w:ascii="Times New Roman" w:hAnsi="Times New Roman"/>
          <w:sz w:val="24"/>
          <w:szCs w:val="24"/>
          <w:lang w:val="az-Latn-AZ"/>
        </w:rPr>
        <w:softHyphen/>
      </w:r>
      <w:r w:rsidRPr="004E0FB5">
        <w:rPr>
          <w:rFonts w:ascii="Times New Roman" w:hAnsi="Times New Roman"/>
          <w:sz w:val="24"/>
          <w:szCs w:val="24"/>
        </w:rPr>
        <w:t>la</w:t>
      </w:r>
      <w:r w:rsidR="00561E8C" w:rsidRPr="004E0FB5">
        <w:rPr>
          <w:rFonts w:ascii="Times New Roman" w:hAnsi="Times New Roman"/>
          <w:sz w:val="24"/>
          <w:szCs w:val="24"/>
          <w:lang w:val="az-Latn-AZ"/>
        </w:rPr>
        <w:softHyphen/>
      </w:r>
      <w:r w:rsidRPr="004E0FB5">
        <w:rPr>
          <w:rFonts w:ascii="Times New Roman" w:hAnsi="Times New Roman"/>
          <w:sz w:val="24"/>
          <w:szCs w:val="24"/>
        </w:rPr>
        <w:t>rın</w:t>
      </w:r>
      <w:r w:rsidR="00561E8C" w:rsidRPr="004E0FB5">
        <w:rPr>
          <w:rFonts w:ascii="Times New Roman" w:hAnsi="Times New Roman"/>
          <w:sz w:val="24"/>
          <w:szCs w:val="24"/>
          <w:lang w:val="az-Latn-AZ"/>
        </w:rPr>
        <w:softHyphen/>
      </w:r>
      <w:r w:rsidRPr="004E0FB5">
        <w:rPr>
          <w:rFonts w:ascii="Times New Roman" w:hAnsi="Times New Roman"/>
          <w:sz w:val="24"/>
          <w:szCs w:val="24"/>
        </w:rPr>
        <w:t>da kombin</w:t>
      </w:r>
      <w:r w:rsidRPr="004E0FB5">
        <w:rPr>
          <w:rFonts w:ascii="Times New Roman" w:hAnsi="Times New Roman"/>
          <w:sz w:val="24"/>
          <w:szCs w:val="24"/>
          <w:lang w:val="az-Latn-AZ"/>
        </w:rPr>
        <w:t>ə olunmuş</w:t>
      </w:r>
      <w:r w:rsidRPr="004E0FB5">
        <w:rPr>
          <w:rFonts w:ascii="Times New Roman" w:hAnsi="Times New Roman"/>
          <w:sz w:val="24"/>
          <w:szCs w:val="24"/>
        </w:rPr>
        <w:t xml:space="preserve"> müalicəyə üstünlük verilməlidir.</w:t>
      </w:r>
    </w:p>
    <w:p w:rsidR="00F519EE" w:rsidRPr="004E0FB5" w:rsidRDefault="00F17AD5" w:rsidP="003D0248">
      <w:pPr>
        <w:tabs>
          <w:tab w:val="left" w:pos="142"/>
        </w:tabs>
        <w:spacing w:after="0" w:line="252" w:lineRule="auto"/>
        <w:ind w:firstLine="567"/>
        <w:jc w:val="both"/>
        <w:rPr>
          <w:rFonts w:ascii="Times New Roman" w:hAnsi="Times New Roman"/>
          <w:spacing w:val="-2"/>
          <w:sz w:val="24"/>
          <w:szCs w:val="24"/>
          <w:lang w:val="az-Latn-AZ"/>
        </w:rPr>
      </w:pPr>
      <w:r w:rsidRPr="004E0FB5">
        <w:rPr>
          <w:rFonts w:ascii="Times New Roman" w:hAnsi="Times New Roman"/>
          <w:b/>
          <w:spacing w:val="-2"/>
          <w:sz w:val="24"/>
          <w:szCs w:val="24"/>
          <w:lang w:val="az-Latn-AZ"/>
        </w:rPr>
        <w:t>NƏZARƏT REJİMİ.</w:t>
      </w:r>
      <w:r w:rsidRPr="004E0FB5">
        <w:rPr>
          <w:rFonts w:ascii="Times New Roman" w:hAnsi="Times New Roman"/>
          <w:spacing w:val="-2"/>
          <w:sz w:val="24"/>
          <w:szCs w:val="24"/>
          <w:lang w:val="az-Latn-AZ"/>
        </w:rPr>
        <w:t xml:space="preserve"> Şüa, kimyəvi-şüa və cərrahi müa</w:t>
      </w:r>
      <w:r w:rsidR="00561E8C"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li</w:t>
      </w:r>
      <w:r w:rsidR="00561E8C"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cə</w:t>
      </w:r>
      <w:r w:rsidR="00561E8C"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dən sonra xəstəni birinci il ərzində azı 3 ayda bir, ikinci il ərzində 6 ayda bir, daha sonra isə ildə bir dəfə kliniki müayinə ilə (baxış, do</w:t>
      </w:r>
      <w:r w:rsidR="00561E8C"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layı larinqoskopiya, fibrolarinqoskopiya) müşahidə etmək lazım</w:t>
      </w:r>
      <w:r w:rsidR="00561E8C"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dır.</w:t>
      </w:r>
    </w:p>
    <w:p w:rsidR="0099274B" w:rsidRPr="00BE4F72" w:rsidRDefault="0099274B" w:rsidP="003D0248">
      <w:pPr>
        <w:pStyle w:val="a3"/>
        <w:tabs>
          <w:tab w:val="left" w:pos="142"/>
        </w:tabs>
        <w:spacing w:line="252" w:lineRule="auto"/>
        <w:ind w:firstLine="567"/>
        <w:jc w:val="both"/>
        <w:rPr>
          <w:rFonts w:ascii="Times New Roman" w:hAnsi="Times New Roman"/>
          <w:b/>
          <w:sz w:val="14"/>
          <w:szCs w:val="24"/>
          <w:u w:val="single"/>
          <w:lang w:val="az-Latn-AZ"/>
        </w:rPr>
      </w:pPr>
    </w:p>
    <w:p w:rsidR="0099274B" w:rsidRPr="004E0FB5" w:rsidRDefault="00F17AD5" w:rsidP="003D0248">
      <w:pPr>
        <w:pStyle w:val="a3"/>
        <w:tabs>
          <w:tab w:val="left" w:pos="142"/>
        </w:tabs>
        <w:spacing w:line="252" w:lineRule="auto"/>
        <w:jc w:val="center"/>
        <w:rPr>
          <w:rFonts w:ascii="Times New Roman" w:hAnsi="Times New Roman"/>
          <w:b/>
          <w:sz w:val="24"/>
          <w:szCs w:val="24"/>
          <w:u w:val="single"/>
          <w:lang w:val="az-Latn-AZ"/>
        </w:rPr>
      </w:pPr>
      <w:r w:rsidRPr="004E0FB5">
        <w:rPr>
          <w:rFonts w:ascii="Times New Roman" w:hAnsi="Times New Roman"/>
          <w:b/>
          <w:sz w:val="24"/>
          <w:szCs w:val="24"/>
          <w:u w:val="single"/>
          <w:lang w:val="az-Latn-AZ"/>
        </w:rPr>
        <w:t>BURUN-UDLAQ XƏRÇƏNGİ</w:t>
      </w:r>
    </w:p>
    <w:p w:rsidR="00561E8C" w:rsidRPr="00BE4F72" w:rsidRDefault="00561E8C" w:rsidP="003D0248">
      <w:pPr>
        <w:pStyle w:val="a3"/>
        <w:tabs>
          <w:tab w:val="left" w:pos="142"/>
        </w:tabs>
        <w:spacing w:line="252" w:lineRule="auto"/>
        <w:ind w:firstLine="567"/>
        <w:jc w:val="both"/>
        <w:rPr>
          <w:rFonts w:ascii="Times New Roman" w:hAnsi="Times New Roman"/>
          <w:sz w:val="12"/>
          <w:szCs w:val="24"/>
          <w:lang w:val="az-Latn-AZ"/>
        </w:rPr>
      </w:pP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Burun-udlaq xərçənginin ən çox yayılmış növü yastı</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hü</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cey</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rəli karsinomadır. Simptomlar gec inkişaf edir və burundan bir</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tə</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rəf</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li qan ifrazatı, bur</w:t>
      </w:r>
      <w:r w:rsidR="00201A6F" w:rsidRPr="004E0FB5">
        <w:rPr>
          <w:rFonts w:ascii="Times New Roman" w:hAnsi="Times New Roman"/>
          <w:sz w:val="24"/>
          <w:szCs w:val="24"/>
          <w:lang w:val="az-Latn-AZ"/>
        </w:rPr>
        <w:t>u</w:t>
      </w:r>
      <w:r w:rsidRPr="004E0FB5">
        <w:rPr>
          <w:rFonts w:ascii="Times New Roman" w:hAnsi="Times New Roman"/>
          <w:sz w:val="24"/>
          <w:szCs w:val="24"/>
          <w:lang w:val="az-Latn-AZ"/>
        </w:rPr>
        <w:t>nun tutulması, eşitmə qabiliyyətinin itiril</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mə</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si, qulaq ağrısı, üzün şişməsi və üzün keyiməsi daxildir. Diaqnoz bio</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psiya, KT müayinəsi, MRT müayinəsi və PET</w:t>
      </w:r>
      <w:r w:rsidR="000E3230">
        <w:rPr>
          <w:rFonts w:ascii="Times New Roman" w:hAnsi="Times New Roman"/>
          <w:sz w:val="24"/>
          <w:szCs w:val="24"/>
          <w:lang w:val="az-Latn-AZ"/>
        </w:rPr>
        <w:t>/</w:t>
      </w:r>
      <w:r w:rsidRPr="004E0FB5">
        <w:rPr>
          <w:rFonts w:ascii="Times New Roman" w:hAnsi="Times New Roman"/>
          <w:sz w:val="24"/>
          <w:szCs w:val="24"/>
          <w:lang w:val="az-Latn-AZ"/>
        </w:rPr>
        <w:t xml:space="preserve"> KT nəticələrinə əsa</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sən qoyulur. Müalicə radioterapiya, kimyəvi müalicə, nadir hallarda isə cərrahi müalicə ilə həyata keçirilir.</w:t>
      </w:r>
    </w:p>
    <w:p w:rsidR="0099274B"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İstənilən yaş qrupunda, o cümlədən yeniyetmələrdə rast gə</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li</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nən burun-udlaq xərçəngi Cənub-Şərqi Asiyada geniş yayılmışdır. ABŞ-da immiqrantlar, xüsusən də Cənubi Çin və Cənub-Şərqi Asi</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ya mənşəli şəxslər arasında çox rast gəlinir.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Ən əhəmiyyətli risk amillərinə Epşteyn-Barr virusunun sə</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bəb olduğu infeksiyalar daxildir.</w:t>
      </w:r>
    </w:p>
    <w:p w:rsidR="0099274B"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Burun-udlaq xərçəngi tez-tez boyunda metastazla zə</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də</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lən</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miş palpasiya olunan limfa düyünlə</w:t>
      </w:r>
      <w:r w:rsidR="001A1902" w:rsidRPr="004E0FB5">
        <w:rPr>
          <w:rFonts w:ascii="Times New Roman" w:hAnsi="Times New Roman"/>
          <w:sz w:val="24"/>
          <w:szCs w:val="24"/>
          <w:lang w:val="az-Latn-AZ"/>
        </w:rPr>
        <w:t xml:space="preserve">rinin meydana çıxması </w:t>
      </w:r>
      <w:r w:rsidRPr="004E0FB5">
        <w:rPr>
          <w:rFonts w:ascii="Times New Roman" w:hAnsi="Times New Roman"/>
          <w:sz w:val="24"/>
          <w:szCs w:val="24"/>
          <w:lang w:val="az-Latn-AZ"/>
        </w:rPr>
        <w:t>ilə özü</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nü göstərir. Bu xəstəliyin tez-tez rast gəlinən digər bir simptomu eşit</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mənin zəifləməsidir. Bu, bir qayda olaraq,</w:t>
      </w:r>
      <w:r w:rsidR="005A7092" w:rsidRPr="004E0FB5">
        <w:rPr>
          <w:rFonts w:ascii="Times New Roman" w:hAnsi="Times New Roman"/>
          <w:sz w:val="24"/>
          <w:szCs w:val="24"/>
          <w:lang w:val="az-Latn-AZ"/>
        </w:rPr>
        <w:t xml:space="preserve"> </w:t>
      </w:r>
      <w:r w:rsidRPr="004E0FB5">
        <w:rPr>
          <w:rFonts w:ascii="Times New Roman" w:hAnsi="Times New Roman"/>
          <w:sz w:val="24"/>
          <w:szCs w:val="24"/>
          <w:lang w:val="az-Latn-AZ"/>
        </w:rPr>
        <w:t>eşitmə borusunun tıxanması nəticəsində orta qulaq boşluğunda ekssudatın meydana gəlməsi səbəbindən baş verir.</w:t>
      </w:r>
    </w:p>
    <w:p w:rsidR="0099274B"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Digər simptomlara qulaq ağrısı, irinli və qanlı rinoreya, açıq burun qanaxmaları və kəllə-beyin sinirinin parezi daxildir. Bir qay</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da olaraq, kavernoz sinusuna yaxın yerləşdiyinə görə IV, VI və III cüt kəllə-beyin sinirləri zədələnir. Boy</w:t>
      </w:r>
      <w:r w:rsidR="00201A6F" w:rsidRPr="004E0FB5">
        <w:rPr>
          <w:rFonts w:ascii="Times New Roman" w:hAnsi="Times New Roman"/>
          <w:sz w:val="24"/>
          <w:szCs w:val="24"/>
          <w:lang w:val="az-Latn-AZ"/>
        </w:rPr>
        <w:t>u</w:t>
      </w:r>
      <w:r w:rsidRPr="004E0FB5">
        <w:rPr>
          <w:rFonts w:ascii="Times New Roman" w:hAnsi="Times New Roman"/>
          <w:sz w:val="24"/>
          <w:szCs w:val="24"/>
          <w:lang w:val="az-Latn-AZ"/>
        </w:rPr>
        <w:t>nun bir tərəfindəki limfa dü</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yünləri qarşı tərəfdəki limfa düyünləri ilə sıx bağlı olduğundan bu xəstəlik üçün ikitərəfli metastazvermə səciyyəvidir.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Burun-udlağın xərçəngindən şübhələnirsinizsə, burun-ud</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la</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ğın diaqnostik endoskopiyası və şübhəli toxuma sahəsindən bio</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p</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siya götürülməsi tövsiyə olunur. Boyun limfa düyünlərinin açıq biop</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siyası ilkin prosedur kimi aparılmamalıdır, halbuki, bəzi hal</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lar</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da punksion biopsiya məqbuldur və tez-tez tövsiyə olunur.</w:t>
      </w:r>
    </w:p>
    <w:p w:rsidR="0099274B"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Kontrast qadolinium ilə başın MRT-si (piy toxumasından gələn siqnalın batırılması ilə) burun-udlağa və kəllə əsasına xüsusi diq</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qət yetirməklə aparılır. Xəstələrin təxminən 25%-də kəllə əsası zədə</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lənir. Kəllə ə</w:t>
      </w:r>
      <w:r w:rsidR="0013025E" w:rsidRPr="004E0FB5">
        <w:rPr>
          <w:rFonts w:ascii="Times New Roman" w:hAnsi="Times New Roman"/>
          <w:sz w:val="24"/>
          <w:szCs w:val="24"/>
          <w:lang w:val="az-Latn-AZ"/>
        </w:rPr>
        <w:t>sası</w:t>
      </w:r>
      <w:r w:rsidRPr="004E0FB5">
        <w:rPr>
          <w:rFonts w:ascii="Times New Roman" w:hAnsi="Times New Roman"/>
          <w:sz w:val="24"/>
          <w:szCs w:val="24"/>
          <w:lang w:val="az-Latn-AZ"/>
        </w:rPr>
        <w:t xml:space="preserve"> sümüklərinin daha ətraflı təsviri üçün KT müa</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yinə</w:t>
      </w:r>
      <w:r w:rsidR="00F14597" w:rsidRPr="004E0FB5">
        <w:rPr>
          <w:rFonts w:ascii="Times New Roman" w:hAnsi="Times New Roman"/>
          <w:sz w:val="24"/>
          <w:szCs w:val="24"/>
          <w:lang w:val="az-Latn-AZ"/>
        </w:rPr>
        <w:t>si</w:t>
      </w:r>
      <w:r w:rsidRPr="004E0FB5">
        <w:rPr>
          <w:rFonts w:ascii="Times New Roman" w:hAnsi="Times New Roman"/>
          <w:sz w:val="24"/>
          <w:szCs w:val="24"/>
          <w:lang w:val="az-Latn-AZ"/>
        </w:rPr>
        <w:t xml:space="preserve"> tələb olunur. Prosesin yayılma dərəcəsinin diaqnostikası üçün PET</w:t>
      </w:r>
      <w:r w:rsidR="007F6A5D">
        <w:rPr>
          <w:rFonts w:ascii="Times New Roman" w:hAnsi="Times New Roman"/>
          <w:sz w:val="24"/>
          <w:szCs w:val="24"/>
          <w:lang w:val="az-Latn-AZ"/>
        </w:rPr>
        <w:t>/</w:t>
      </w:r>
      <w:r w:rsidRPr="004E0FB5">
        <w:rPr>
          <w:rFonts w:ascii="Times New Roman" w:hAnsi="Times New Roman"/>
          <w:sz w:val="24"/>
          <w:szCs w:val="24"/>
          <w:lang w:val="az-Latn-AZ"/>
        </w:rPr>
        <w:t xml:space="preserve"> KT-dən istifadə olunur.</w:t>
      </w:r>
    </w:p>
    <w:p w:rsidR="0099274B" w:rsidRPr="00BE4F72" w:rsidRDefault="00F17AD5" w:rsidP="003D0248">
      <w:pPr>
        <w:pStyle w:val="a3"/>
        <w:tabs>
          <w:tab w:val="left" w:pos="142"/>
        </w:tabs>
        <w:spacing w:line="252" w:lineRule="auto"/>
        <w:ind w:firstLine="567"/>
        <w:jc w:val="both"/>
        <w:rPr>
          <w:rFonts w:ascii="Times New Roman" w:hAnsi="Times New Roman"/>
          <w:spacing w:val="-6"/>
          <w:sz w:val="24"/>
          <w:szCs w:val="24"/>
          <w:lang w:val="az-Latn-AZ"/>
        </w:rPr>
      </w:pPr>
      <w:r w:rsidRPr="00BE4F72">
        <w:rPr>
          <w:rFonts w:ascii="Times New Roman" w:hAnsi="Times New Roman"/>
          <w:spacing w:val="-4"/>
          <w:sz w:val="24"/>
          <w:szCs w:val="24"/>
          <w:lang w:val="az-Latn-AZ"/>
        </w:rPr>
        <w:t>Burun-udlaq xərçənginin erkən mərhələlərində olan xəstə</w:t>
      </w:r>
      <w:r w:rsidR="00561E8C" w:rsidRPr="00BE4F72">
        <w:rPr>
          <w:rFonts w:ascii="Times New Roman" w:hAnsi="Times New Roman"/>
          <w:spacing w:val="-4"/>
          <w:sz w:val="24"/>
          <w:szCs w:val="24"/>
          <w:lang w:val="az-Latn-AZ"/>
        </w:rPr>
        <w:softHyphen/>
      </w:r>
      <w:r w:rsidRPr="00BE4F72">
        <w:rPr>
          <w:rFonts w:ascii="Times New Roman" w:hAnsi="Times New Roman"/>
          <w:spacing w:val="-4"/>
          <w:sz w:val="24"/>
          <w:szCs w:val="24"/>
          <w:lang w:val="az-Latn-AZ"/>
        </w:rPr>
        <w:t>lər</w:t>
      </w:r>
      <w:r w:rsidR="00561E8C" w:rsidRPr="00BE4F72">
        <w:rPr>
          <w:rFonts w:ascii="Times New Roman" w:hAnsi="Times New Roman"/>
          <w:spacing w:val="-4"/>
          <w:sz w:val="24"/>
          <w:szCs w:val="24"/>
          <w:lang w:val="az-Latn-AZ"/>
        </w:rPr>
        <w:softHyphen/>
      </w:r>
      <w:r w:rsidRPr="00BE4F72">
        <w:rPr>
          <w:rFonts w:ascii="Times New Roman" w:hAnsi="Times New Roman"/>
          <w:spacing w:val="-4"/>
          <w:sz w:val="24"/>
          <w:szCs w:val="24"/>
          <w:lang w:val="az-Latn-AZ"/>
        </w:rPr>
        <w:t>də, bir qayda olaraq, müalicə nəticələri yaxşı olur (5 il yaşama gös</w:t>
      </w:r>
      <w:r w:rsidR="00561E8C" w:rsidRPr="00BE4F72">
        <w:rPr>
          <w:rFonts w:ascii="Times New Roman" w:hAnsi="Times New Roman"/>
          <w:spacing w:val="-4"/>
          <w:sz w:val="24"/>
          <w:szCs w:val="24"/>
          <w:lang w:val="az-Latn-AZ"/>
        </w:rPr>
        <w:softHyphen/>
      </w:r>
      <w:r w:rsidRPr="00BE4F72">
        <w:rPr>
          <w:rFonts w:ascii="Times New Roman" w:hAnsi="Times New Roman"/>
          <w:spacing w:val="-4"/>
          <w:sz w:val="24"/>
          <w:szCs w:val="24"/>
          <w:lang w:val="az-Latn-AZ"/>
        </w:rPr>
        <w:t>tə</w:t>
      </w:r>
      <w:r w:rsidR="00561E8C" w:rsidRPr="00BE4F72">
        <w:rPr>
          <w:rFonts w:ascii="Times New Roman" w:hAnsi="Times New Roman"/>
          <w:spacing w:val="-4"/>
          <w:sz w:val="24"/>
          <w:szCs w:val="24"/>
          <w:lang w:val="az-Latn-AZ"/>
        </w:rPr>
        <w:softHyphen/>
      </w:r>
      <w:r w:rsidRPr="00BE4F72">
        <w:rPr>
          <w:rFonts w:ascii="Times New Roman" w:hAnsi="Times New Roman"/>
          <w:spacing w:val="-4"/>
          <w:sz w:val="24"/>
          <w:szCs w:val="24"/>
          <w:lang w:val="az-Latn-AZ"/>
        </w:rPr>
        <w:t>ri</w:t>
      </w:r>
      <w:r w:rsidR="00BE4F72">
        <w:rPr>
          <w:rFonts w:ascii="Times New Roman" w:hAnsi="Times New Roman"/>
          <w:spacing w:val="-4"/>
          <w:sz w:val="24"/>
          <w:szCs w:val="24"/>
          <w:lang w:val="az-Latn-AZ"/>
        </w:rPr>
        <w:softHyphen/>
      </w:r>
      <w:r w:rsidRPr="00BE4F72">
        <w:rPr>
          <w:rFonts w:ascii="Times New Roman" w:hAnsi="Times New Roman"/>
          <w:spacing w:val="-4"/>
          <w:sz w:val="24"/>
          <w:szCs w:val="24"/>
          <w:lang w:val="az-Latn-AZ"/>
        </w:rPr>
        <w:t>ci</w:t>
      </w:r>
      <w:r w:rsidR="00BE4F72">
        <w:rPr>
          <w:rFonts w:ascii="Times New Roman" w:hAnsi="Times New Roman"/>
          <w:spacing w:val="-4"/>
          <w:sz w:val="24"/>
          <w:szCs w:val="24"/>
          <w:lang w:val="az-Latn-AZ"/>
        </w:rPr>
        <w:softHyphen/>
      </w:r>
      <w:r w:rsidRPr="00BE4F72">
        <w:rPr>
          <w:rFonts w:ascii="Times New Roman" w:hAnsi="Times New Roman"/>
          <w:spacing w:val="-6"/>
          <w:sz w:val="24"/>
          <w:szCs w:val="24"/>
          <w:lang w:val="az-Latn-AZ"/>
        </w:rPr>
        <w:t>lə</w:t>
      </w:r>
      <w:r w:rsidR="00BE4F72" w:rsidRPr="00BE4F72">
        <w:rPr>
          <w:rFonts w:ascii="Times New Roman" w:hAnsi="Times New Roman"/>
          <w:spacing w:val="-6"/>
          <w:sz w:val="24"/>
          <w:szCs w:val="24"/>
          <w:lang w:val="az-Latn-AZ"/>
        </w:rPr>
        <w:softHyphen/>
      </w:r>
      <w:r w:rsidRPr="00BE4F72">
        <w:rPr>
          <w:rFonts w:ascii="Times New Roman" w:hAnsi="Times New Roman"/>
          <w:spacing w:val="-6"/>
          <w:sz w:val="24"/>
          <w:szCs w:val="24"/>
          <w:lang w:val="az-Latn-AZ"/>
        </w:rPr>
        <w:t>ri 60-75% arasında dəyişir), xəstəliyin IV mərhələsində olan xəs</w:t>
      </w:r>
      <w:r w:rsidR="00BE4F72" w:rsidRPr="00BE4F72">
        <w:rPr>
          <w:rFonts w:ascii="Times New Roman" w:hAnsi="Times New Roman"/>
          <w:spacing w:val="-6"/>
          <w:sz w:val="24"/>
          <w:szCs w:val="24"/>
          <w:lang w:val="az-Latn-AZ"/>
        </w:rPr>
        <w:softHyphen/>
      </w:r>
      <w:r w:rsidRPr="00BE4F72">
        <w:rPr>
          <w:rFonts w:ascii="Times New Roman" w:hAnsi="Times New Roman"/>
          <w:spacing w:val="-6"/>
          <w:sz w:val="24"/>
          <w:szCs w:val="24"/>
          <w:lang w:val="az-Latn-AZ"/>
        </w:rPr>
        <w:t>tə</w:t>
      </w:r>
      <w:r w:rsidR="00BE4F72" w:rsidRPr="00BE4F72">
        <w:rPr>
          <w:rFonts w:ascii="Times New Roman" w:hAnsi="Times New Roman"/>
          <w:spacing w:val="-6"/>
          <w:sz w:val="24"/>
          <w:szCs w:val="24"/>
          <w:lang w:val="az-Latn-AZ"/>
        </w:rPr>
        <w:softHyphen/>
      </w:r>
      <w:r w:rsidRPr="00BE4F72">
        <w:rPr>
          <w:rFonts w:ascii="Times New Roman" w:hAnsi="Times New Roman"/>
          <w:spacing w:val="-6"/>
          <w:sz w:val="24"/>
          <w:szCs w:val="24"/>
          <w:lang w:val="az-Latn-AZ"/>
        </w:rPr>
        <w:t>lə</w:t>
      </w:r>
      <w:r w:rsidR="00BE4F72" w:rsidRPr="00BE4F72">
        <w:rPr>
          <w:rFonts w:ascii="Times New Roman" w:hAnsi="Times New Roman"/>
          <w:spacing w:val="-6"/>
          <w:sz w:val="24"/>
          <w:szCs w:val="24"/>
          <w:lang w:val="az-Latn-AZ"/>
        </w:rPr>
        <w:softHyphen/>
      </w:r>
      <w:r w:rsidR="00BE4F72" w:rsidRPr="00BE4F72">
        <w:rPr>
          <w:rFonts w:ascii="Times New Roman" w:hAnsi="Times New Roman"/>
          <w:spacing w:val="-6"/>
          <w:sz w:val="24"/>
          <w:szCs w:val="24"/>
          <w:lang w:val="az-Latn-AZ"/>
        </w:rPr>
        <w:softHyphen/>
      </w:r>
      <w:r w:rsidRPr="00BE4F72">
        <w:rPr>
          <w:rFonts w:ascii="Times New Roman" w:hAnsi="Times New Roman"/>
          <w:spacing w:val="-6"/>
          <w:sz w:val="24"/>
          <w:szCs w:val="24"/>
          <w:lang w:val="az-Latn-AZ"/>
        </w:rPr>
        <w:t>rin nəticələri isə daha pisdir (5 il yaşama göstəriciləri 40%-dən azdır).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Müalicə kimyəvi müalicəyə və şüa terapiyasına əsaslanır və yalnız bəzən cərrahi müdaxilə həyata keçirilir.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Prosesin lokalizasiyasını və yayılma dərəcəsini nəzərə ala</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raq, burun-udlağın bədxassəli yenitörəmələrini heç də hər zaman cər</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rahi rezeksiya etmək mümkün olmur. Çox vaxt adyuvant kim</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yə</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vi müalicə kursundan sonra kimyəvi müalicə və şüa müalicəsi apa</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rılır. Şiş residiv verərsə, ikinci kurs şüa müalicəsi, adətən bra</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xi</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te</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rapiya (radiaktiv implantın yerləşdirilməsi) tələb oluna bilər, lakin bu halda, şüalanma nəticəsində kəllə əsasının nekrozu riski var. Alternativ olaraq müəyyən xəstələr üçün kəllə əsasının re</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zek</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si</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yası həyata keçirilə bilər. Rezeksiya zamanı cərrahi yol yaratmaq üçün adətən əng sümüyünün bir hissəsi çıxarılır, lakin bəzi hal</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lar</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da rezeksiya endoskopiya vasitəsilə həyata keçirilə bilər, baxma</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ya</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raq ki, hələlik endoskopik rezeksiya haqqında məlumat kifayət qədər deyil.</w:t>
      </w:r>
    </w:p>
    <w:p w:rsidR="00F519EE"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Beləliklə</w:t>
      </w:r>
      <w:r w:rsidR="00F14597" w:rsidRPr="004E0FB5">
        <w:rPr>
          <w:rFonts w:ascii="Times New Roman" w:hAnsi="Times New Roman"/>
          <w:sz w:val="24"/>
          <w:szCs w:val="24"/>
          <w:lang w:val="az-Latn-AZ"/>
        </w:rPr>
        <w:t>: 1) burun-udlaq</w:t>
      </w:r>
      <w:r w:rsidRPr="004E0FB5">
        <w:rPr>
          <w:rFonts w:ascii="Times New Roman" w:hAnsi="Times New Roman"/>
          <w:sz w:val="24"/>
          <w:szCs w:val="24"/>
          <w:lang w:val="az-Latn-AZ"/>
        </w:rPr>
        <w:t xml:space="preserve"> xərçəngində ən çox rast gəlinən hal bo</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yunda palpasiya olunan limfa düyünlərinin aşkar edilməsidir; digər simptomlar arasında qanaxmalar fonunda bur</w:t>
      </w:r>
      <w:r w:rsidR="0013025E" w:rsidRPr="004E0FB5">
        <w:rPr>
          <w:rFonts w:ascii="Times New Roman" w:hAnsi="Times New Roman"/>
          <w:sz w:val="24"/>
          <w:szCs w:val="24"/>
          <w:lang w:val="az-Latn-AZ"/>
        </w:rPr>
        <w:t>u</w:t>
      </w:r>
      <w:r w:rsidRPr="004E0FB5">
        <w:rPr>
          <w:rFonts w:ascii="Times New Roman" w:hAnsi="Times New Roman"/>
          <w:sz w:val="24"/>
          <w:szCs w:val="24"/>
          <w:lang w:val="az-Latn-AZ"/>
        </w:rPr>
        <w:t>nun tutulması, ağız suyunda qan və eşitmənin itirilməsini göstərmə</w:t>
      </w:r>
      <w:r w:rsidR="00F14597" w:rsidRPr="004E0FB5">
        <w:rPr>
          <w:rFonts w:ascii="Times New Roman" w:hAnsi="Times New Roman"/>
          <w:sz w:val="24"/>
          <w:szCs w:val="24"/>
          <w:lang w:val="az-Latn-AZ"/>
        </w:rPr>
        <w:t>k olar; 2) bu</w:t>
      </w:r>
      <w:r w:rsidR="00561E8C" w:rsidRPr="004E0FB5">
        <w:rPr>
          <w:rFonts w:ascii="Times New Roman" w:hAnsi="Times New Roman"/>
          <w:sz w:val="24"/>
          <w:szCs w:val="24"/>
          <w:lang w:val="az-Latn-AZ"/>
        </w:rPr>
        <w:softHyphen/>
      </w:r>
      <w:r w:rsidR="00F14597" w:rsidRPr="004E0FB5">
        <w:rPr>
          <w:rFonts w:ascii="Times New Roman" w:hAnsi="Times New Roman"/>
          <w:sz w:val="24"/>
          <w:szCs w:val="24"/>
          <w:lang w:val="az-Latn-AZ"/>
        </w:rPr>
        <w:t>run-udlaq</w:t>
      </w:r>
      <w:r w:rsidRPr="004E0FB5">
        <w:rPr>
          <w:rFonts w:ascii="Times New Roman" w:hAnsi="Times New Roman"/>
          <w:sz w:val="24"/>
          <w:szCs w:val="24"/>
          <w:lang w:val="az-Latn-AZ"/>
        </w:rPr>
        <w:t xml:space="preserve"> xərçəngi diaqnozu</w:t>
      </w:r>
      <w:r w:rsidR="0013025E" w:rsidRPr="004E0FB5">
        <w:rPr>
          <w:rFonts w:ascii="Times New Roman" w:hAnsi="Times New Roman"/>
          <w:sz w:val="24"/>
          <w:szCs w:val="24"/>
          <w:lang w:val="az-Latn-AZ"/>
        </w:rPr>
        <w:t>nu</w:t>
      </w:r>
      <w:r w:rsidRPr="004E0FB5">
        <w:rPr>
          <w:rFonts w:ascii="Times New Roman" w:hAnsi="Times New Roman"/>
          <w:sz w:val="24"/>
          <w:szCs w:val="24"/>
          <w:lang w:val="az-Latn-AZ"/>
        </w:rPr>
        <w:t xml:space="preserve"> qoymaq üçün burun endo</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sko</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pi</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ya</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sın</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dan, iynə biopsiyasından, həmçinin mərhələlərin müəyyən edil</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məsi məqsədilə KT, MRT və PET müayinəsindən istifadə edilir; 3) burun-udlaq (nazofaringeal) xərçənginin müalicəsi kimyəvi müa</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licənin şüa müalicəsi ilə kombinasiyası, bəzən isə cərrahi müdaxilə ilə həyata keçirilir.</w:t>
      </w:r>
    </w:p>
    <w:p w:rsidR="00754588" w:rsidRDefault="00754588" w:rsidP="003D0248">
      <w:pPr>
        <w:pStyle w:val="a3"/>
        <w:tabs>
          <w:tab w:val="left" w:pos="142"/>
        </w:tabs>
        <w:spacing w:line="252" w:lineRule="auto"/>
        <w:ind w:firstLine="567"/>
        <w:jc w:val="both"/>
        <w:rPr>
          <w:rFonts w:ascii="Times New Roman" w:hAnsi="Times New Roman"/>
          <w:sz w:val="24"/>
          <w:szCs w:val="24"/>
          <w:lang w:val="az-Latn-AZ"/>
        </w:rPr>
      </w:pPr>
    </w:p>
    <w:p w:rsidR="00754588" w:rsidRDefault="00754588" w:rsidP="003D0248">
      <w:pPr>
        <w:pStyle w:val="a3"/>
        <w:tabs>
          <w:tab w:val="left" w:pos="142"/>
        </w:tabs>
        <w:spacing w:line="252" w:lineRule="auto"/>
        <w:ind w:firstLine="567"/>
        <w:jc w:val="both"/>
        <w:rPr>
          <w:rFonts w:ascii="Times New Roman" w:hAnsi="Times New Roman"/>
          <w:sz w:val="24"/>
          <w:szCs w:val="24"/>
          <w:lang w:val="az-Latn-AZ"/>
        </w:rPr>
      </w:pPr>
    </w:p>
    <w:p w:rsidR="00F519EE" w:rsidRPr="004E0FB5" w:rsidRDefault="00F17AD5" w:rsidP="003D0248">
      <w:pPr>
        <w:pStyle w:val="a3"/>
        <w:tabs>
          <w:tab w:val="left" w:pos="142"/>
        </w:tabs>
        <w:spacing w:line="252" w:lineRule="auto"/>
        <w:jc w:val="center"/>
        <w:rPr>
          <w:rFonts w:ascii="Times New Roman" w:hAnsi="Times New Roman"/>
          <w:b/>
          <w:spacing w:val="-4"/>
          <w:sz w:val="24"/>
          <w:szCs w:val="24"/>
          <w:u w:val="single"/>
          <w:lang w:val="az-Latn-AZ"/>
        </w:rPr>
      </w:pPr>
      <w:r w:rsidRPr="004E0FB5">
        <w:rPr>
          <w:rFonts w:ascii="Times New Roman" w:hAnsi="Times New Roman"/>
          <w:b/>
          <w:spacing w:val="-4"/>
          <w:sz w:val="24"/>
          <w:szCs w:val="24"/>
          <w:u w:val="single"/>
          <w:lang w:val="az-Latn-AZ"/>
        </w:rPr>
        <w:t>AĞIZ BOŞ</w:t>
      </w:r>
      <w:r w:rsidR="0013025E" w:rsidRPr="004E0FB5">
        <w:rPr>
          <w:rFonts w:ascii="Times New Roman" w:hAnsi="Times New Roman"/>
          <w:b/>
          <w:spacing w:val="-4"/>
          <w:sz w:val="24"/>
          <w:szCs w:val="24"/>
          <w:u w:val="single"/>
          <w:lang w:val="az-Latn-AZ"/>
        </w:rPr>
        <w:t>LUĞUNUN YASTIHÜCEYRƏLİ XƏRÇƏNGİ</w:t>
      </w:r>
    </w:p>
    <w:p w:rsidR="00561E8C" w:rsidRPr="004E0FB5" w:rsidRDefault="00561E8C" w:rsidP="003D0248">
      <w:pPr>
        <w:pStyle w:val="a3"/>
        <w:tabs>
          <w:tab w:val="left" w:pos="142"/>
        </w:tabs>
        <w:spacing w:line="252" w:lineRule="auto"/>
        <w:ind w:firstLine="567"/>
        <w:jc w:val="both"/>
        <w:rPr>
          <w:rFonts w:ascii="Times New Roman" w:hAnsi="Times New Roman"/>
          <w:sz w:val="24"/>
          <w:szCs w:val="24"/>
          <w:lang w:val="az-Latn-AZ"/>
        </w:rPr>
      </w:pP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Ağız boşluğunun xərçənginə dodaqların qırmızı haşiyəsi ilə sərt və yumşaq damağın sərhədi arasındakı boşluqda, yaxud dilin arxa üçdə birində meydana gələn xərçəng şişləri aid edilir.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Kişilərdə rast gəlinən xərçəng xəstəliklərinin təxminən 3%-i, qadınlarda aşkar edilən xərçəng xəstəliklərinin isə 2%-i bu şişin payına düşür. Xəstəliyin orta yaş həddi 50 və daha yuxarıdır. Bu şiş baş-boy</w:t>
      </w:r>
      <w:r w:rsidR="00F14597" w:rsidRPr="004E0FB5">
        <w:rPr>
          <w:rFonts w:ascii="Times New Roman" w:hAnsi="Times New Roman"/>
          <w:sz w:val="24"/>
          <w:szCs w:val="24"/>
          <w:lang w:val="az-Latn-AZ"/>
        </w:rPr>
        <w:t>u</w:t>
      </w:r>
      <w:r w:rsidRPr="004E0FB5">
        <w:rPr>
          <w:rFonts w:ascii="Times New Roman" w:hAnsi="Times New Roman"/>
          <w:sz w:val="24"/>
          <w:szCs w:val="24"/>
          <w:lang w:val="az-Latn-AZ"/>
        </w:rPr>
        <w:t>nun bədxassəli şişləri arasında ağız boşluğunun ən geniş yayılmış xərçəng növüdür.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Bütün ağız boşluğu xərçə</w:t>
      </w:r>
      <w:r w:rsidR="0013025E" w:rsidRPr="004E0FB5">
        <w:rPr>
          <w:rFonts w:ascii="Times New Roman" w:hAnsi="Times New Roman"/>
          <w:sz w:val="24"/>
          <w:szCs w:val="24"/>
          <w:lang w:val="az-Latn-AZ"/>
        </w:rPr>
        <w:t>ng</w:t>
      </w:r>
      <w:r w:rsidR="001B3547" w:rsidRPr="004E0FB5">
        <w:rPr>
          <w:rFonts w:ascii="Times New Roman" w:hAnsi="Times New Roman"/>
          <w:sz w:val="24"/>
          <w:szCs w:val="24"/>
          <w:lang w:val="az-Latn-AZ"/>
        </w:rPr>
        <w:t>lər</w:t>
      </w:r>
      <w:r w:rsidRPr="004E0FB5">
        <w:rPr>
          <w:rFonts w:ascii="Times New Roman" w:hAnsi="Times New Roman"/>
          <w:sz w:val="24"/>
          <w:szCs w:val="24"/>
          <w:lang w:val="az-Latn-AZ"/>
        </w:rPr>
        <w:t>inin təxminən yarısı ağız boş</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lu</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ğunun dibində və ya dilin yan və ön tərəflərində</w:t>
      </w:r>
      <w:r w:rsidR="0013025E" w:rsidRPr="004E0FB5">
        <w:rPr>
          <w:rFonts w:ascii="Times New Roman" w:hAnsi="Times New Roman"/>
          <w:sz w:val="24"/>
          <w:szCs w:val="24"/>
          <w:lang w:val="az-Latn-AZ"/>
        </w:rPr>
        <w:t xml:space="preserve"> müşahidə olu</w:t>
      </w:r>
      <w:r w:rsidR="00561E8C" w:rsidRPr="004E0FB5">
        <w:rPr>
          <w:rFonts w:ascii="Times New Roman" w:hAnsi="Times New Roman"/>
          <w:sz w:val="24"/>
          <w:szCs w:val="24"/>
          <w:lang w:val="az-Latn-AZ"/>
        </w:rPr>
        <w:softHyphen/>
      </w:r>
      <w:r w:rsidR="0013025E" w:rsidRPr="004E0FB5">
        <w:rPr>
          <w:rFonts w:ascii="Times New Roman" w:hAnsi="Times New Roman"/>
          <w:sz w:val="24"/>
          <w:szCs w:val="24"/>
          <w:lang w:val="az-Latn-AZ"/>
        </w:rPr>
        <w:t>nur</w:t>
      </w:r>
      <w:r w:rsidRPr="004E0FB5">
        <w:rPr>
          <w:rFonts w:ascii="Times New Roman" w:hAnsi="Times New Roman"/>
          <w:sz w:val="24"/>
          <w:szCs w:val="24"/>
          <w:lang w:val="az-Latn-AZ"/>
        </w:rPr>
        <w:t>. Bütün karsinomaların təxminən 40%-i aşağı dodaqda mey</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da</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na gəlir. Adətə</w:t>
      </w:r>
      <w:r w:rsidR="0013025E" w:rsidRPr="004E0FB5">
        <w:rPr>
          <w:rFonts w:ascii="Times New Roman" w:hAnsi="Times New Roman"/>
          <w:sz w:val="24"/>
          <w:szCs w:val="24"/>
          <w:lang w:val="az-Latn-AZ"/>
        </w:rPr>
        <w:t>n bu, G</w:t>
      </w:r>
      <w:r w:rsidRPr="004E0FB5">
        <w:rPr>
          <w:rFonts w:ascii="Times New Roman" w:hAnsi="Times New Roman"/>
          <w:sz w:val="24"/>
          <w:szCs w:val="24"/>
          <w:lang w:val="az-Latn-AZ"/>
        </w:rPr>
        <w:t>ünəş şüalarının təsiri ilə bədənin açıq yer</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lə</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rin</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də yaranan törəmələr olur.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Ağız boşluğunun yastıhüceyrəli xərçənginin inkişafı üçün əsas risk amilləri bunlardır: 1) siqaret çəkmə (xüsusilə gündə 2 qu</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tu</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dan çox) və</w:t>
      </w:r>
      <w:r w:rsidR="005A7092" w:rsidRPr="004E0FB5">
        <w:rPr>
          <w:rFonts w:ascii="Times New Roman" w:hAnsi="Times New Roman"/>
          <w:sz w:val="24"/>
          <w:szCs w:val="24"/>
          <w:lang w:val="az-Latn-AZ"/>
        </w:rPr>
        <w:t xml:space="preserve"> </w:t>
      </w:r>
      <w:r w:rsidRPr="004E0FB5">
        <w:rPr>
          <w:rFonts w:ascii="Times New Roman" w:hAnsi="Times New Roman"/>
          <w:sz w:val="24"/>
          <w:szCs w:val="24"/>
          <w:lang w:val="az-Latn-AZ"/>
        </w:rPr>
        <w:t>2) alkoqol.</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Bu, ağızda xroniki iltihabın və ya selikli qişanın daimi trav</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ma</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tizasiyasının nəticəsi ola bilər. İnsan papilloma virusu (HPV) da bəd</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xassəli şişlərin etiologiyasında müəyyən rol oynaya bilər, lakin onun ağız boşluğu xərçəngində oynadığı rol ağız-udlağın xər</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çən</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ginə nisbətən daha az əhəmiyyətlidir.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Erkən, müalicə edilə bilən zədələnmələr erkən simptomlar he</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sab olunur. Buna görə də, xəstə</w:t>
      </w:r>
      <w:r w:rsidR="007F6A5D">
        <w:rPr>
          <w:rFonts w:ascii="Times New Roman" w:hAnsi="Times New Roman"/>
          <w:sz w:val="24"/>
          <w:szCs w:val="24"/>
          <w:lang w:val="az-Latn-AZ"/>
        </w:rPr>
        <w:t>liyin letal</w:t>
      </w:r>
      <w:r w:rsidRPr="004E0FB5">
        <w:rPr>
          <w:rFonts w:ascii="Times New Roman" w:hAnsi="Times New Roman"/>
          <w:sz w:val="24"/>
          <w:szCs w:val="24"/>
          <w:lang w:val="az-Latn-AZ"/>
        </w:rPr>
        <w:t xml:space="preserve"> nəticəsinin qar</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şı</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sı</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nı almaq üçün erkən skrininq testi aparmaq lazımdır.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Müalicə cərrahi müalicə, radiasiya şüalanması və ya hər iki me</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todla aparılır, baxmayaraq ki, cərrahi əməliyyat ağız boşluğu xər</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çənginin əksər növlərinin müalicəsində böyük rol oynayır.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Erkən mərhələdə xəstəliyin gizli (simptomsuz) gedişi xarak</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te</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rikdir, bu da skrininq testinin vaxtında aparılmasını son dərəcə va</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cib edir. Əksər diş həkimləri adi müayinə zamanı ağız boş</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lu</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ğu</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na baxış keçirir və lazım gələrsə, biopsiya üçün yaxma götürə bil</w:t>
      </w:r>
      <w:r w:rsidR="00D05DB1" w:rsidRPr="004E0FB5">
        <w:rPr>
          <w:rFonts w:ascii="Times New Roman" w:hAnsi="Times New Roman"/>
          <w:sz w:val="24"/>
          <w:szCs w:val="24"/>
          <w:lang w:val="az-Latn-AZ"/>
        </w:rPr>
        <w:t>i</w:t>
      </w:r>
      <w:r w:rsidRPr="004E0FB5">
        <w:rPr>
          <w:rFonts w:ascii="Times New Roman" w:hAnsi="Times New Roman"/>
          <w:sz w:val="24"/>
          <w:szCs w:val="24"/>
          <w:lang w:val="az-Latn-AZ"/>
        </w:rPr>
        <w:t>r. Şübhəli sahələr leykoplakiya və ya eritroplakiya ocaqları kimi gö</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rünə bilər, şişlər ekzofit böyümə xüsusiyyətinə malik ola və ya xoralaşa bilər. Bir qayda olaraq, şiş yuvarlaq kənarları olan bərk törəmə formasında olur. Zədələnmələrin ölçüsü artdıqca ağrılar, dizartriya və disfagiya baş verə bilər.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Ağız boşluğunun yastıhüceyrəli xərçəngi zamanı proqnoz bir sıra amillərdən asılıdır. Limfa düyünlərinin zədələnməsi olmadan dilin və ağız boşluğu dibinin lokallaşdırılmış şişi halında, 5 illik yaşama göstəricisi 75%-ə çatır. Limfa düyünlərinə metastazvermə isə yaşama göstəricisi faizini 2 dəfə azaldır. Alt dodaq xərçəngində 5 illik yaşama göstəricisi 90%-dən çoxdur və metastazvermə nadir hallarda baş verir. Üst dodaq xərçəngi daha aqressivdir və meta</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staz</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verməyə mey</w:t>
      </w:r>
      <w:r w:rsidR="0013025E" w:rsidRPr="004E0FB5">
        <w:rPr>
          <w:rFonts w:ascii="Times New Roman" w:hAnsi="Times New Roman"/>
          <w:sz w:val="24"/>
          <w:szCs w:val="24"/>
          <w:lang w:val="az-Latn-AZ"/>
        </w:rPr>
        <w:t>i</w:t>
      </w:r>
      <w:r w:rsidRPr="004E0FB5">
        <w:rPr>
          <w:rFonts w:ascii="Times New Roman" w:hAnsi="Times New Roman"/>
          <w:sz w:val="24"/>
          <w:szCs w:val="24"/>
          <w:lang w:val="az-Latn-AZ"/>
        </w:rPr>
        <w:t>llidir.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Əksər hallarda ilk olaraq üstünlük verilən müalicə üsulu cər</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rahi müdaxilədir. Xəstəlik daha inkişaf etmiş və ya yüksək riskli histoloji xüsusiyyətlərə malikdirsə, cərrahi əməliyyatdan sonra şüa və ya kimyəvi-şüa müalicə üsulları əlavə edilir.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Boyun nahiyəsinin qismən rezeksiyası metastazvermə riski 15-20%-dən çox olduqda göstəriş hesab olunur. Güclü konsensus olmasa da, adətən boyun hissələrinin kəsilməsi 3,5 mm-dən çox də</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rinliyə nüfuz etmiş istənilən zədələnmələr üçün həyata keçirilir. Do</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daq xərçəngi zamanı, sonradan dodağın plastik əməliyyatı keçi</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ril</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məklə cərrahi kəsilib götürülmə göstərişdir.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en-US"/>
        </w:rPr>
      </w:pPr>
      <w:r w:rsidRPr="004E0FB5">
        <w:rPr>
          <w:rFonts w:ascii="Times New Roman" w:hAnsi="Times New Roman"/>
          <w:sz w:val="24"/>
          <w:szCs w:val="24"/>
          <w:lang w:val="en-US"/>
        </w:rPr>
        <w:t xml:space="preserve">Alternativ müalicə </w:t>
      </w:r>
      <w:r w:rsidRPr="004E0FB5">
        <w:rPr>
          <w:rFonts w:ascii="Times New Roman" w:hAnsi="Times New Roman"/>
          <w:sz w:val="24"/>
          <w:szCs w:val="24"/>
          <w:lang w:val="az-Latn-AZ"/>
        </w:rPr>
        <w:t>metodu şüa m</w:t>
      </w:r>
      <w:r w:rsidR="0013025E" w:rsidRPr="004E0FB5">
        <w:rPr>
          <w:rFonts w:ascii="Times New Roman" w:hAnsi="Times New Roman"/>
          <w:sz w:val="24"/>
          <w:szCs w:val="24"/>
          <w:lang w:val="az-Latn-AZ"/>
        </w:rPr>
        <w:t>ü</w:t>
      </w:r>
      <w:r w:rsidRPr="004E0FB5">
        <w:rPr>
          <w:rFonts w:ascii="Times New Roman" w:hAnsi="Times New Roman"/>
          <w:sz w:val="24"/>
          <w:szCs w:val="24"/>
          <w:lang w:val="az-Latn-AZ"/>
        </w:rPr>
        <w:t>alicəsidir</w:t>
      </w:r>
      <w:r w:rsidRPr="004E0FB5">
        <w:rPr>
          <w:rFonts w:ascii="Times New Roman" w:hAnsi="Times New Roman"/>
          <w:sz w:val="24"/>
          <w:szCs w:val="24"/>
          <w:lang w:val="en-US"/>
        </w:rPr>
        <w:t>. Kimy</w:t>
      </w:r>
      <w:r w:rsidRPr="004E0FB5">
        <w:rPr>
          <w:rFonts w:ascii="Times New Roman" w:hAnsi="Times New Roman"/>
          <w:sz w:val="24"/>
          <w:szCs w:val="24"/>
          <w:lang w:val="az-Latn-AZ"/>
        </w:rPr>
        <w:t>əvi müa</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licə</w:t>
      </w:r>
      <w:r w:rsidRPr="004E0FB5">
        <w:rPr>
          <w:rFonts w:ascii="Times New Roman" w:hAnsi="Times New Roman"/>
          <w:sz w:val="24"/>
          <w:szCs w:val="24"/>
          <w:lang w:val="en-US"/>
        </w:rPr>
        <w:t xml:space="preserve"> adətən əsas müalicə </w:t>
      </w:r>
      <w:r w:rsidRPr="004E0FB5">
        <w:rPr>
          <w:rFonts w:ascii="Times New Roman" w:hAnsi="Times New Roman"/>
          <w:sz w:val="24"/>
          <w:szCs w:val="24"/>
          <w:lang w:val="az-Latn-AZ"/>
        </w:rPr>
        <w:t xml:space="preserve">metodu </w:t>
      </w:r>
      <w:r w:rsidRPr="004E0FB5">
        <w:rPr>
          <w:rFonts w:ascii="Times New Roman" w:hAnsi="Times New Roman"/>
          <w:sz w:val="24"/>
          <w:szCs w:val="24"/>
          <w:lang w:val="en-US"/>
        </w:rPr>
        <w:t>kimi istifadə edilmir, lakin limfa dü</w:t>
      </w:r>
      <w:r w:rsidR="00561E8C" w:rsidRPr="004E0FB5">
        <w:rPr>
          <w:rFonts w:ascii="Times New Roman" w:hAnsi="Times New Roman"/>
          <w:sz w:val="24"/>
          <w:szCs w:val="24"/>
          <w:lang w:val="en-US"/>
        </w:rPr>
        <w:softHyphen/>
      </w:r>
      <w:r w:rsidRPr="004E0FB5">
        <w:rPr>
          <w:rFonts w:ascii="Times New Roman" w:hAnsi="Times New Roman"/>
          <w:sz w:val="24"/>
          <w:szCs w:val="24"/>
          <w:lang w:val="en-US"/>
        </w:rPr>
        <w:t>yünləri</w:t>
      </w:r>
      <w:r w:rsidRPr="004E0FB5">
        <w:rPr>
          <w:rFonts w:ascii="Times New Roman" w:hAnsi="Times New Roman"/>
          <w:sz w:val="24"/>
          <w:szCs w:val="24"/>
          <w:lang w:val="az-Latn-AZ"/>
        </w:rPr>
        <w:t>nin yayılmış zədələnməsi olan</w:t>
      </w:r>
      <w:r w:rsidR="005A7092" w:rsidRPr="004E0FB5">
        <w:rPr>
          <w:rFonts w:ascii="Times New Roman" w:hAnsi="Times New Roman"/>
          <w:sz w:val="24"/>
          <w:szCs w:val="24"/>
          <w:lang w:val="en-US"/>
        </w:rPr>
        <w:t xml:space="preserve"> </w:t>
      </w:r>
      <w:r w:rsidRPr="004E0FB5">
        <w:rPr>
          <w:rFonts w:ascii="Times New Roman" w:hAnsi="Times New Roman"/>
          <w:sz w:val="24"/>
          <w:szCs w:val="24"/>
          <w:lang w:val="en-US"/>
        </w:rPr>
        <w:t xml:space="preserve">xəstələrdə </w:t>
      </w:r>
      <w:r w:rsidRPr="004E0FB5">
        <w:rPr>
          <w:rFonts w:ascii="Times New Roman" w:hAnsi="Times New Roman"/>
          <w:sz w:val="24"/>
          <w:szCs w:val="24"/>
          <w:lang w:val="az-Latn-AZ"/>
        </w:rPr>
        <w:t xml:space="preserve">şüa müalicəsi </w:t>
      </w:r>
      <w:r w:rsidRPr="004E0FB5">
        <w:rPr>
          <w:rFonts w:ascii="Times New Roman" w:hAnsi="Times New Roman"/>
          <w:sz w:val="24"/>
          <w:szCs w:val="24"/>
          <w:lang w:val="en-US"/>
        </w:rPr>
        <w:t xml:space="preserve">ilə yanaşı köməkçi </w:t>
      </w:r>
      <w:r w:rsidRPr="004E0FB5">
        <w:rPr>
          <w:rFonts w:ascii="Times New Roman" w:hAnsi="Times New Roman"/>
          <w:sz w:val="24"/>
          <w:szCs w:val="24"/>
          <w:lang w:val="az-Latn-AZ"/>
        </w:rPr>
        <w:t xml:space="preserve">müalicə metodu </w:t>
      </w:r>
      <w:r w:rsidRPr="004E0FB5">
        <w:rPr>
          <w:rFonts w:ascii="Times New Roman" w:hAnsi="Times New Roman"/>
          <w:sz w:val="24"/>
          <w:szCs w:val="24"/>
          <w:lang w:val="en-US"/>
        </w:rPr>
        <w:t>kimi tövsiyə olunur.</w:t>
      </w:r>
    </w:p>
    <w:p w:rsidR="00F519EE" w:rsidRPr="004E0FB5" w:rsidRDefault="00F519EE" w:rsidP="003D0248">
      <w:pPr>
        <w:pStyle w:val="a3"/>
        <w:tabs>
          <w:tab w:val="left" w:pos="142"/>
        </w:tabs>
        <w:spacing w:line="252" w:lineRule="auto"/>
        <w:ind w:firstLine="567"/>
        <w:jc w:val="both"/>
        <w:rPr>
          <w:rFonts w:ascii="Times New Roman" w:hAnsi="Times New Roman"/>
          <w:sz w:val="24"/>
          <w:szCs w:val="24"/>
          <w:lang w:val="en-US"/>
        </w:rPr>
      </w:pPr>
    </w:p>
    <w:p w:rsidR="00F519EE" w:rsidRPr="004E0FB5" w:rsidRDefault="00F17AD5" w:rsidP="003D0248">
      <w:pPr>
        <w:pStyle w:val="a3"/>
        <w:tabs>
          <w:tab w:val="left" w:pos="142"/>
        </w:tabs>
        <w:spacing w:line="252" w:lineRule="auto"/>
        <w:jc w:val="center"/>
        <w:rPr>
          <w:rFonts w:ascii="Times New Roman" w:hAnsi="Times New Roman"/>
          <w:b/>
          <w:sz w:val="24"/>
          <w:szCs w:val="24"/>
          <w:u w:val="single"/>
          <w:lang w:val="az-Latn-AZ"/>
        </w:rPr>
      </w:pPr>
      <w:r w:rsidRPr="004E0FB5">
        <w:rPr>
          <w:rFonts w:ascii="Times New Roman" w:hAnsi="Times New Roman"/>
          <w:b/>
          <w:sz w:val="24"/>
          <w:szCs w:val="24"/>
          <w:u w:val="single"/>
          <w:lang w:val="az-Latn-AZ"/>
        </w:rPr>
        <w:t>AĞIZ-UDLAĞIN YASTIHÜCEYRƏLİ XƏRÇƏNGİ</w:t>
      </w:r>
    </w:p>
    <w:p w:rsidR="00561E8C" w:rsidRPr="004E0FB5" w:rsidRDefault="00561E8C" w:rsidP="003D0248">
      <w:pPr>
        <w:pStyle w:val="a3"/>
        <w:tabs>
          <w:tab w:val="left" w:pos="142"/>
        </w:tabs>
        <w:spacing w:line="252" w:lineRule="auto"/>
        <w:ind w:firstLine="567"/>
        <w:jc w:val="both"/>
        <w:rPr>
          <w:rFonts w:ascii="Times New Roman" w:hAnsi="Times New Roman"/>
          <w:sz w:val="24"/>
          <w:szCs w:val="24"/>
          <w:lang w:val="az-Latn-AZ"/>
        </w:rPr>
      </w:pP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Ağız-udla</w:t>
      </w:r>
      <w:r w:rsidR="00C62537" w:rsidRPr="004E0FB5">
        <w:rPr>
          <w:rFonts w:ascii="Times New Roman" w:hAnsi="Times New Roman"/>
          <w:sz w:val="24"/>
          <w:szCs w:val="24"/>
          <w:lang w:val="az-Latn-AZ"/>
        </w:rPr>
        <w:t>q</w:t>
      </w:r>
      <w:r w:rsidRPr="004E0FB5">
        <w:rPr>
          <w:rFonts w:ascii="Times New Roman" w:hAnsi="Times New Roman"/>
          <w:sz w:val="24"/>
          <w:szCs w:val="24"/>
          <w:lang w:val="az-Latn-AZ"/>
        </w:rPr>
        <w:t xml:space="preserve"> xərçənginə badamcıqların, dilin kökünün və arxa üçdə bir hissəsinin, yumşaq damağın, udlağın arxa və yan divar</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la</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rı</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nın onkoloji xəstəlikləri daxildir. Yastıhüceyrəli xərçəng ağız-ud</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laq xərçəngi hallarının 95%-dən çoxunu təşkil edir. Ən çox yaşlı in</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sanlar arasında (orta yaş həddi 61-dir) rast gəlinir. Kişilərdə qa</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dınlara nisbətən daha çox (təxminən 3:1 nisbətində) rast gəlinir.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Əsas risk amilləri siqaret çəkmə və alkoqol qəbuludur, lakin şişlərin əksəriyyəti HPV infeksiyası ilə bağlıdır.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Simptomlara boğaz ağrısı və udma aktı zamanı çətinlik və ya ağrı hissi daxildir. Simptomlar baş vermə yerindən asılı olaraq bir qədər dəyişə bilər, lakin adətən xəstələrdə boğaz ağrısı, disfagiya, odi</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nofaqiya, dizartriya və otalgiya müşahidə olunur. Boyunda şiş törəməsi (çox vaxt kistoz formalı) ağız-udlaq xərçəngi xəstələrində rast gəlinən geniş simptomdur. Xərçəngin simptomları yuxarı tənəf</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füs yollarının geniş yayılmış infeksiyalarına bənzədiyi üçün pasi</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yentlər yalnız bir neçə ay sonra mütəxəssisə müraciət edirlər.</w:t>
      </w:r>
    </w:p>
    <w:p w:rsidR="00F519EE" w:rsidRPr="00251F11" w:rsidRDefault="00F17AD5" w:rsidP="003D0248">
      <w:pPr>
        <w:pStyle w:val="a3"/>
        <w:tabs>
          <w:tab w:val="left" w:pos="142"/>
        </w:tabs>
        <w:spacing w:line="252" w:lineRule="auto"/>
        <w:ind w:firstLine="567"/>
        <w:jc w:val="both"/>
        <w:rPr>
          <w:rFonts w:ascii="Times New Roman" w:hAnsi="Times New Roman"/>
          <w:spacing w:val="-4"/>
          <w:sz w:val="24"/>
          <w:szCs w:val="24"/>
          <w:highlight w:val="yellow"/>
          <w:lang w:val="az-Latn-AZ"/>
        </w:rPr>
      </w:pPr>
      <w:r w:rsidRPr="00251F11">
        <w:rPr>
          <w:rFonts w:ascii="Times New Roman" w:hAnsi="Times New Roman"/>
          <w:spacing w:val="-4"/>
          <w:sz w:val="24"/>
          <w:szCs w:val="24"/>
          <w:lang w:val="az-Latn-AZ"/>
        </w:rPr>
        <w:t>Diaq</w:t>
      </w:r>
      <w:r w:rsidR="00FD7D2E">
        <w:rPr>
          <w:rFonts w:ascii="Times New Roman" w:hAnsi="Times New Roman"/>
          <w:spacing w:val="-4"/>
          <w:sz w:val="24"/>
          <w:szCs w:val="24"/>
          <w:lang w:val="az-Latn-AZ"/>
        </w:rPr>
        <w:t xml:space="preserve">noz qoymaq üçün larinqoskopiya, </w:t>
      </w:r>
      <w:r w:rsidRPr="00251F11">
        <w:rPr>
          <w:rFonts w:ascii="Times New Roman" w:hAnsi="Times New Roman"/>
          <w:spacing w:val="-4"/>
          <w:sz w:val="24"/>
          <w:szCs w:val="24"/>
          <w:lang w:val="az-Latn-AZ"/>
        </w:rPr>
        <w:t>endoskopiyadan isti</w:t>
      </w:r>
      <w:r w:rsidR="00561E8C" w:rsidRPr="00251F11">
        <w:rPr>
          <w:rFonts w:ascii="Times New Roman" w:hAnsi="Times New Roman"/>
          <w:spacing w:val="-4"/>
          <w:sz w:val="24"/>
          <w:szCs w:val="24"/>
          <w:lang w:val="az-Latn-AZ"/>
        </w:rPr>
        <w:softHyphen/>
      </w:r>
      <w:r w:rsidRPr="00251F11">
        <w:rPr>
          <w:rFonts w:ascii="Times New Roman" w:hAnsi="Times New Roman"/>
          <w:spacing w:val="-4"/>
          <w:sz w:val="24"/>
          <w:szCs w:val="24"/>
          <w:lang w:val="az-Latn-AZ"/>
        </w:rPr>
        <w:t>fadə edilir, həmçinin şişdən biopsiya götürülür. Bütün hallarda, birincili zədələnməni qiymətləndirmək və şişin əlavə ocaqlarını aşka</w:t>
      </w:r>
      <w:r w:rsidR="00251F11" w:rsidRPr="00251F11">
        <w:rPr>
          <w:rFonts w:ascii="Times New Roman" w:hAnsi="Times New Roman"/>
          <w:spacing w:val="-4"/>
          <w:sz w:val="24"/>
          <w:szCs w:val="24"/>
          <w:lang w:val="az-Latn-AZ"/>
        </w:rPr>
        <w:softHyphen/>
      </w:r>
      <w:r w:rsidRPr="00251F11">
        <w:rPr>
          <w:rFonts w:ascii="Times New Roman" w:hAnsi="Times New Roman"/>
          <w:spacing w:val="-4"/>
          <w:sz w:val="24"/>
          <w:szCs w:val="24"/>
          <w:lang w:val="az-Latn-AZ"/>
        </w:rPr>
        <w:t>ra çıxarmaq üçün müalicəyə başlamazdan əvvəl birbaşa larin</w:t>
      </w:r>
      <w:r w:rsidR="00561E8C" w:rsidRPr="00251F11">
        <w:rPr>
          <w:rFonts w:ascii="Times New Roman" w:hAnsi="Times New Roman"/>
          <w:spacing w:val="-4"/>
          <w:sz w:val="24"/>
          <w:szCs w:val="24"/>
          <w:lang w:val="az-Latn-AZ"/>
        </w:rPr>
        <w:softHyphen/>
      </w:r>
      <w:r w:rsidRPr="00251F11">
        <w:rPr>
          <w:rFonts w:ascii="Times New Roman" w:hAnsi="Times New Roman"/>
          <w:spacing w:val="-4"/>
          <w:sz w:val="24"/>
          <w:szCs w:val="24"/>
          <w:lang w:val="az-Latn-AZ"/>
        </w:rPr>
        <w:t>qo</w:t>
      </w:r>
      <w:r w:rsidR="00561E8C" w:rsidRPr="00251F11">
        <w:rPr>
          <w:rFonts w:ascii="Times New Roman" w:hAnsi="Times New Roman"/>
          <w:spacing w:val="-4"/>
          <w:sz w:val="24"/>
          <w:szCs w:val="24"/>
          <w:lang w:val="az-Latn-AZ"/>
        </w:rPr>
        <w:softHyphen/>
      </w:r>
      <w:r w:rsidRPr="00251F11">
        <w:rPr>
          <w:rFonts w:ascii="Times New Roman" w:hAnsi="Times New Roman"/>
          <w:spacing w:val="-4"/>
          <w:sz w:val="24"/>
          <w:szCs w:val="24"/>
          <w:lang w:val="az-Latn-AZ"/>
        </w:rPr>
        <w:t>sko</w:t>
      </w:r>
      <w:r w:rsidR="00251F11" w:rsidRPr="00251F11">
        <w:rPr>
          <w:rFonts w:ascii="Times New Roman" w:hAnsi="Times New Roman"/>
          <w:spacing w:val="-4"/>
          <w:sz w:val="24"/>
          <w:szCs w:val="24"/>
          <w:lang w:val="az-Latn-AZ"/>
        </w:rPr>
        <w:softHyphen/>
      </w:r>
      <w:r w:rsidRPr="00251F11">
        <w:rPr>
          <w:rFonts w:ascii="Times New Roman" w:hAnsi="Times New Roman"/>
          <w:spacing w:val="-4"/>
          <w:sz w:val="24"/>
          <w:szCs w:val="24"/>
          <w:lang w:val="az-Latn-AZ"/>
        </w:rPr>
        <w:t>pi</w:t>
      </w:r>
      <w:r w:rsidR="00251F11" w:rsidRPr="00251F11">
        <w:rPr>
          <w:rFonts w:ascii="Times New Roman" w:hAnsi="Times New Roman"/>
          <w:spacing w:val="-4"/>
          <w:sz w:val="24"/>
          <w:szCs w:val="24"/>
          <w:lang w:val="az-Latn-AZ"/>
        </w:rPr>
        <w:softHyphen/>
      </w:r>
      <w:r w:rsidRPr="00251F11">
        <w:rPr>
          <w:rFonts w:ascii="Times New Roman" w:hAnsi="Times New Roman"/>
          <w:spacing w:val="-4"/>
          <w:sz w:val="24"/>
          <w:szCs w:val="24"/>
          <w:lang w:val="az-Latn-AZ"/>
        </w:rPr>
        <w:t>ya və biopsiya</w:t>
      </w:r>
      <w:r w:rsidR="00BD26A9" w:rsidRPr="00251F11">
        <w:rPr>
          <w:rFonts w:ascii="Times New Roman" w:hAnsi="Times New Roman"/>
          <w:spacing w:val="-4"/>
          <w:sz w:val="24"/>
          <w:szCs w:val="24"/>
          <w:lang w:val="az-Latn-AZ"/>
        </w:rPr>
        <w:t xml:space="preserve"> </w:t>
      </w:r>
      <w:r w:rsidRPr="00251F11">
        <w:rPr>
          <w:rFonts w:ascii="Times New Roman" w:hAnsi="Times New Roman"/>
          <w:spacing w:val="-4"/>
          <w:sz w:val="24"/>
          <w:szCs w:val="24"/>
          <w:lang w:val="az-Latn-AZ"/>
        </w:rPr>
        <w:t>aparılır. Xərçəng xəstəliyi təsdiqlənmiş xəs</w:t>
      </w:r>
      <w:r w:rsidR="00561E8C" w:rsidRPr="00251F11">
        <w:rPr>
          <w:rFonts w:ascii="Times New Roman" w:hAnsi="Times New Roman"/>
          <w:spacing w:val="-4"/>
          <w:sz w:val="24"/>
          <w:szCs w:val="24"/>
          <w:lang w:val="az-Latn-AZ"/>
        </w:rPr>
        <w:softHyphen/>
      </w:r>
      <w:r w:rsidRPr="00251F11">
        <w:rPr>
          <w:rFonts w:ascii="Times New Roman" w:hAnsi="Times New Roman"/>
          <w:spacing w:val="-4"/>
          <w:sz w:val="24"/>
          <w:szCs w:val="24"/>
          <w:lang w:val="az-Latn-AZ"/>
        </w:rPr>
        <w:t xml:space="preserve">tələrə </w:t>
      </w:r>
      <w:r w:rsidRPr="00251F11">
        <w:rPr>
          <w:rFonts w:ascii="Times New Roman" w:hAnsi="Times New Roman"/>
          <w:spacing w:val="-6"/>
          <w:sz w:val="24"/>
          <w:szCs w:val="24"/>
          <w:lang w:val="az-Latn-AZ"/>
        </w:rPr>
        <w:t>kon</w:t>
      </w:r>
      <w:r w:rsidR="00251F11" w:rsidRPr="00251F11">
        <w:rPr>
          <w:rFonts w:ascii="Times New Roman" w:hAnsi="Times New Roman"/>
          <w:spacing w:val="-6"/>
          <w:sz w:val="24"/>
          <w:szCs w:val="24"/>
          <w:lang w:val="az-Latn-AZ"/>
        </w:rPr>
        <w:softHyphen/>
      </w:r>
      <w:r w:rsidRPr="00251F11">
        <w:rPr>
          <w:rFonts w:ascii="Times New Roman" w:hAnsi="Times New Roman"/>
          <w:spacing w:val="-6"/>
          <w:sz w:val="24"/>
          <w:szCs w:val="24"/>
          <w:lang w:val="az-Latn-AZ"/>
        </w:rPr>
        <w:t>trast</w:t>
      </w:r>
      <w:r w:rsidR="00251F11" w:rsidRPr="00251F11">
        <w:rPr>
          <w:rFonts w:ascii="Times New Roman" w:hAnsi="Times New Roman"/>
          <w:spacing w:val="-6"/>
          <w:sz w:val="24"/>
          <w:szCs w:val="24"/>
          <w:lang w:val="az-Latn-AZ"/>
        </w:rPr>
        <w:softHyphen/>
      </w:r>
      <w:r w:rsidRPr="00251F11">
        <w:rPr>
          <w:rFonts w:ascii="Times New Roman" w:hAnsi="Times New Roman"/>
          <w:spacing w:val="-6"/>
          <w:sz w:val="24"/>
          <w:szCs w:val="24"/>
          <w:lang w:val="az-Latn-AZ"/>
        </w:rPr>
        <w:t>lı KT, eləcə də boyun və döş qəfəsinin PET müa</w:t>
      </w:r>
      <w:r w:rsidR="00561E8C" w:rsidRPr="00251F11">
        <w:rPr>
          <w:rFonts w:ascii="Times New Roman" w:hAnsi="Times New Roman"/>
          <w:spacing w:val="-6"/>
          <w:sz w:val="24"/>
          <w:szCs w:val="24"/>
          <w:lang w:val="az-Latn-AZ"/>
        </w:rPr>
        <w:softHyphen/>
      </w:r>
      <w:r w:rsidRPr="00251F11">
        <w:rPr>
          <w:rFonts w:ascii="Times New Roman" w:hAnsi="Times New Roman"/>
          <w:spacing w:val="-6"/>
          <w:sz w:val="24"/>
          <w:szCs w:val="24"/>
          <w:lang w:val="az-Latn-AZ"/>
        </w:rPr>
        <w:t>yi</w:t>
      </w:r>
      <w:r w:rsidR="00561E8C" w:rsidRPr="00251F11">
        <w:rPr>
          <w:rFonts w:ascii="Times New Roman" w:hAnsi="Times New Roman"/>
          <w:spacing w:val="-6"/>
          <w:sz w:val="24"/>
          <w:szCs w:val="24"/>
          <w:lang w:val="az-Latn-AZ"/>
        </w:rPr>
        <w:softHyphen/>
      </w:r>
      <w:r w:rsidRPr="00251F11">
        <w:rPr>
          <w:rFonts w:ascii="Times New Roman" w:hAnsi="Times New Roman"/>
          <w:spacing w:val="-6"/>
          <w:sz w:val="24"/>
          <w:szCs w:val="24"/>
          <w:lang w:val="az-Latn-AZ"/>
        </w:rPr>
        <w:t>nəsi təyin edilir.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HPV-nin DNT pozitivliyi polimeraz zəncirvari reaksiyası ilə müəy</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yən edilir. p16 biomarkerinin (əksər HPV-pozitiv şiş hücey</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rə</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lərində, eləcə də HPV-neqativ şişlərin bir neçə növünün hücey</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rə</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lə</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rində mövcud olan hüceyrədaxili zülal) ekspressiyasının immu</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no</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histokimyəvi diaqnostikası adətən HPV statusunu təyin etmək üçün istifadə olunan surroqat markerdir. HPV ilə əlaqəli burun-ud</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laq xərçəngi üçün mərhələnin müəyyən edilməsi meyarları limfa dü</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yünlərinin cəlb olunma sıxlığına və HPV-neqativ olan şişlərlə müqa</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yisədə bu şişlərin daha yaxşı proqnozuna uyğundur.</w:t>
      </w:r>
    </w:p>
    <w:p w:rsidR="00F519EE" w:rsidRPr="00251F11" w:rsidRDefault="00F17AD5" w:rsidP="003D0248">
      <w:pPr>
        <w:pStyle w:val="a3"/>
        <w:tabs>
          <w:tab w:val="left" w:pos="142"/>
        </w:tabs>
        <w:spacing w:line="252" w:lineRule="auto"/>
        <w:ind w:firstLine="567"/>
        <w:jc w:val="both"/>
        <w:rPr>
          <w:rFonts w:ascii="Times New Roman" w:hAnsi="Times New Roman"/>
          <w:spacing w:val="-2"/>
          <w:sz w:val="24"/>
          <w:szCs w:val="24"/>
          <w:lang w:val="az-Latn-AZ"/>
        </w:rPr>
      </w:pPr>
      <w:r w:rsidRPr="00251F11">
        <w:rPr>
          <w:rFonts w:ascii="Times New Roman" w:hAnsi="Times New Roman"/>
          <w:spacing w:val="-2"/>
          <w:sz w:val="24"/>
          <w:szCs w:val="24"/>
          <w:lang w:val="en-US"/>
        </w:rPr>
        <w:t>Müalicə şişin HPV statusundan asılı deyil</w:t>
      </w:r>
      <w:r w:rsidRPr="00251F11">
        <w:rPr>
          <w:rFonts w:ascii="Times New Roman" w:hAnsi="Times New Roman"/>
          <w:spacing w:val="-2"/>
          <w:sz w:val="24"/>
          <w:szCs w:val="24"/>
          <w:lang w:val="az-Latn-AZ"/>
        </w:rPr>
        <w:t>. Müalicə radio</w:t>
      </w:r>
      <w:r w:rsidR="00561E8C" w:rsidRPr="00251F11">
        <w:rPr>
          <w:rFonts w:ascii="Times New Roman" w:hAnsi="Times New Roman"/>
          <w:spacing w:val="-2"/>
          <w:sz w:val="24"/>
          <w:szCs w:val="24"/>
          <w:lang w:val="az-Latn-AZ"/>
        </w:rPr>
        <w:softHyphen/>
      </w:r>
      <w:r w:rsidRPr="00251F11">
        <w:rPr>
          <w:rFonts w:ascii="Times New Roman" w:hAnsi="Times New Roman"/>
          <w:spacing w:val="-2"/>
          <w:sz w:val="24"/>
          <w:szCs w:val="24"/>
          <w:lang w:val="az-Latn-AZ"/>
        </w:rPr>
        <w:t>te</w:t>
      </w:r>
      <w:r w:rsidR="00561E8C" w:rsidRPr="00251F11">
        <w:rPr>
          <w:rFonts w:ascii="Times New Roman" w:hAnsi="Times New Roman"/>
          <w:spacing w:val="-2"/>
          <w:sz w:val="24"/>
          <w:szCs w:val="24"/>
          <w:lang w:val="az-Latn-AZ"/>
        </w:rPr>
        <w:softHyphen/>
      </w:r>
      <w:r w:rsidRPr="00251F11">
        <w:rPr>
          <w:rFonts w:ascii="Times New Roman" w:hAnsi="Times New Roman"/>
          <w:spacing w:val="-2"/>
          <w:sz w:val="24"/>
          <w:szCs w:val="24"/>
          <w:lang w:val="az-Latn-AZ"/>
        </w:rPr>
        <w:t>ra</w:t>
      </w:r>
      <w:r w:rsidR="00561E8C" w:rsidRPr="00251F11">
        <w:rPr>
          <w:rFonts w:ascii="Times New Roman" w:hAnsi="Times New Roman"/>
          <w:spacing w:val="-2"/>
          <w:sz w:val="24"/>
          <w:szCs w:val="24"/>
          <w:lang w:val="az-Latn-AZ"/>
        </w:rPr>
        <w:softHyphen/>
      </w:r>
      <w:r w:rsidRPr="00251F11">
        <w:rPr>
          <w:rFonts w:ascii="Times New Roman" w:hAnsi="Times New Roman"/>
          <w:spacing w:val="-2"/>
          <w:sz w:val="24"/>
          <w:szCs w:val="24"/>
          <w:lang w:val="az-Latn-AZ"/>
        </w:rPr>
        <w:t>pi</w:t>
      </w:r>
      <w:r w:rsidR="00251F11" w:rsidRPr="00251F11">
        <w:rPr>
          <w:rFonts w:ascii="Times New Roman" w:hAnsi="Times New Roman"/>
          <w:spacing w:val="-2"/>
          <w:sz w:val="24"/>
          <w:szCs w:val="24"/>
          <w:lang w:val="az-Latn-AZ"/>
        </w:rPr>
        <w:softHyphen/>
      </w:r>
      <w:r w:rsidRPr="00251F11">
        <w:rPr>
          <w:rFonts w:ascii="Times New Roman" w:hAnsi="Times New Roman"/>
          <w:spacing w:val="-2"/>
          <w:sz w:val="24"/>
          <w:szCs w:val="24"/>
          <w:lang w:val="az-Latn-AZ"/>
        </w:rPr>
        <w:t xml:space="preserve">ya, kimyəvi müalicə və ya hər iki metod formasında aparıla bilər, </w:t>
      </w:r>
      <w:r w:rsidRPr="00251F11">
        <w:rPr>
          <w:rFonts w:ascii="Times New Roman" w:hAnsi="Times New Roman"/>
          <w:spacing w:val="-4"/>
          <w:sz w:val="24"/>
          <w:szCs w:val="24"/>
          <w:lang w:val="az-Latn-AZ"/>
        </w:rPr>
        <w:t>lakin daha çox birincili cərrahi əməliyyat metodundan isti</w:t>
      </w:r>
      <w:r w:rsidR="00561E8C" w:rsidRPr="00251F11">
        <w:rPr>
          <w:rFonts w:ascii="Times New Roman" w:hAnsi="Times New Roman"/>
          <w:spacing w:val="-4"/>
          <w:sz w:val="24"/>
          <w:szCs w:val="24"/>
          <w:lang w:val="az-Latn-AZ"/>
        </w:rPr>
        <w:softHyphen/>
      </w:r>
      <w:r w:rsidRPr="00251F11">
        <w:rPr>
          <w:rFonts w:ascii="Times New Roman" w:hAnsi="Times New Roman"/>
          <w:spacing w:val="-4"/>
          <w:sz w:val="24"/>
          <w:szCs w:val="24"/>
          <w:lang w:val="az-Latn-AZ"/>
        </w:rPr>
        <w:t>fa</w:t>
      </w:r>
      <w:r w:rsidR="00561E8C" w:rsidRPr="00251F11">
        <w:rPr>
          <w:rFonts w:ascii="Times New Roman" w:hAnsi="Times New Roman"/>
          <w:spacing w:val="-4"/>
          <w:sz w:val="24"/>
          <w:szCs w:val="24"/>
          <w:lang w:val="az-Latn-AZ"/>
        </w:rPr>
        <w:softHyphen/>
      </w:r>
      <w:r w:rsidRPr="00251F11">
        <w:rPr>
          <w:rFonts w:ascii="Times New Roman" w:hAnsi="Times New Roman"/>
          <w:spacing w:val="-4"/>
          <w:sz w:val="24"/>
          <w:szCs w:val="24"/>
          <w:lang w:val="az-Latn-AZ"/>
        </w:rPr>
        <w:t>də olunur.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Ağız-udlaq nahiyəsi limfa damarları ilə zəngindir, buna görə də boyun limfa düyünlərində metastazlara tez-tez rast gəlinir. Bo</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yu</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nun şüa və ya kimyəvi-şüa müalicəsindən sonra boyun limfa dü</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yü</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nündə metastaz aradan qalxmazsa, müalicə başa çatdıqdan sonra boyun toxumasının kəsilməsi əsaslandırılmış hesab olunur.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Hazırda ağız-udlaq xərçəngi zamanı əsas müalicə metodu kimi cərrahi müdaxilədən keçmişə nisbətən daha çox istifadə olu</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nur. Sonrakı mərhələlərdə əməliyyatdan sonrakı şüa və ya kim</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yəvi-şüa m</w:t>
      </w:r>
      <w:r w:rsidR="0013025E" w:rsidRPr="004E0FB5">
        <w:rPr>
          <w:rFonts w:ascii="Times New Roman" w:hAnsi="Times New Roman"/>
          <w:sz w:val="24"/>
          <w:szCs w:val="24"/>
          <w:lang w:val="az-Latn-AZ"/>
        </w:rPr>
        <w:t>ü</w:t>
      </w:r>
      <w:r w:rsidRPr="004E0FB5">
        <w:rPr>
          <w:rFonts w:ascii="Times New Roman" w:hAnsi="Times New Roman"/>
          <w:sz w:val="24"/>
          <w:szCs w:val="24"/>
          <w:lang w:val="az-Latn-AZ"/>
        </w:rPr>
        <w:t>alicəsindən istifadə olunur.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Tez-tez kimyəvi müalicə ilə kombinasiya olunan şüa müa</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li</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cə</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si əsas müalicə və ya əməliyyatdan sonrakı müalicə metodu kimi isti</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fadə edilə bilər. Ənənəvi olaraq, şüa müalicəsindən erkən mər</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hələlərdə, kimyəvi-şüa (kimyəvi-radiasiya) müalicəsindən isə ge</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cik</w:t>
      </w:r>
      <w:r w:rsidR="00561E8C" w:rsidRPr="004E0FB5">
        <w:rPr>
          <w:rFonts w:ascii="Times New Roman" w:hAnsi="Times New Roman"/>
          <w:sz w:val="24"/>
          <w:szCs w:val="24"/>
          <w:lang w:val="az-Latn-AZ"/>
        </w:rPr>
        <w:softHyphen/>
      </w:r>
      <w:r w:rsidRPr="004E0FB5">
        <w:rPr>
          <w:rFonts w:ascii="Times New Roman" w:hAnsi="Times New Roman"/>
          <w:sz w:val="24"/>
          <w:szCs w:val="24"/>
          <w:lang w:val="az-Latn-AZ"/>
        </w:rPr>
        <w:t>miş mərhələdə olan xərçəng törəmələri üçün istifadə olunur.</w:t>
      </w:r>
    </w:p>
    <w:p w:rsidR="002B6030" w:rsidRPr="00BE4F72" w:rsidRDefault="00F17AD5" w:rsidP="003D0248">
      <w:pPr>
        <w:pStyle w:val="a3"/>
        <w:tabs>
          <w:tab w:val="left" w:pos="142"/>
        </w:tabs>
        <w:spacing w:line="252" w:lineRule="auto"/>
        <w:ind w:firstLine="567"/>
        <w:jc w:val="both"/>
        <w:rPr>
          <w:rFonts w:ascii="Times New Roman" w:hAnsi="Times New Roman"/>
          <w:spacing w:val="-4"/>
          <w:sz w:val="24"/>
          <w:szCs w:val="24"/>
          <w:lang w:val="az-Latn-AZ"/>
        </w:rPr>
      </w:pPr>
      <w:r w:rsidRPr="00BE4F72">
        <w:rPr>
          <w:rFonts w:ascii="Times New Roman" w:hAnsi="Times New Roman"/>
          <w:spacing w:val="-4"/>
          <w:sz w:val="24"/>
          <w:szCs w:val="24"/>
          <w:lang w:val="az-Latn-AZ"/>
        </w:rPr>
        <w:t>Proqnoz: Ümumiləşdirilmiş 5 illik yaşama göstəricisi təx</w:t>
      </w:r>
      <w:r w:rsidR="00561E8C" w:rsidRPr="00BE4F72">
        <w:rPr>
          <w:rFonts w:ascii="Times New Roman" w:hAnsi="Times New Roman"/>
          <w:spacing w:val="-4"/>
          <w:sz w:val="24"/>
          <w:szCs w:val="24"/>
          <w:lang w:val="az-Latn-AZ"/>
        </w:rPr>
        <w:softHyphen/>
      </w:r>
      <w:r w:rsidRPr="00BE4F72">
        <w:rPr>
          <w:rFonts w:ascii="Times New Roman" w:hAnsi="Times New Roman"/>
          <w:spacing w:val="-4"/>
          <w:sz w:val="24"/>
          <w:szCs w:val="24"/>
          <w:lang w:val="az-Latn-AZ"/>
        </w:rPr>
        <w:t>mi</w:t>
      </w:r>
      <w:r w:rsidR="00561E8C" w:rsidRPr="00BE4F72">
        <w:rPr>
          <w:rFonts w:ascii="Times New Roman" w:hAnsi="Times New Roman"/>
          <w:spacing w:val="-4"/>
          <w:sz w:val="24"/>
          <w:szCs w:val="24"/>
          <w:lang w:val="az-Latn-AZ"/>
        </w:rPr>
        <w:softHyphen/>
      </w:r>
      <w:r w:rsidRPr="00BE4F72">
        <w:rPr>
          <w:rFonts w:ascii="Times New Roman" w:hAnsi="Times New Roman"/>
          <w:spacing w:val="-4"/>
          <w:sz w:val="24"/>
          <w:szCs w:val="24"/>
          <w:lang w:val="az-Latn-AZ"/>
        </w:rPr>
        <w:t>nən 60% təşkil edir. Ancaq səbəblərdən asılı olaraq proqnoz də</w:t>
      </w:r>
      <w:r w:rsidR="00561E8C" w:rsidRPr="00BE4F72">
        <w:rPr>
          <w:rFonts w:ascii="Times New Roman" w:hAnsi="Times New Roman"/>
          <w:spacing w:val="-4"/>
          <w:sz w:val="24"/>
          <w:szCs w:val="24"/>
          <w:lang w:val="az-Latn-AZ"/>
        </w:rPr>
        <w:softHyphen/>
      </w:r>
      <w:r w:rsidRPr="00BE4F72">
        <w:rPr>
          <w:rFonts w:ascii="Times New Roman" w:hAnsi="Times New Roman"/>
          <w:spacing w:val="-4"/>
          <w:sz w:val="24"/>
          <w:szCs w:val="24"/>
          <w:lang w:val="az-Latn-AZ"/>
        </w:rPr>
        <w:t>yi</w:t>
      </w:r>
      <w:r w:rsidR="00561E8C" w:rsidRPr="00BE4F72">
        <w:rPr>
          <w:rFonts w:ascii="Times New Roman" w:hAnsi="Times New Roman"/>
          <w:spacing w:val="-4"/>
          <w:sz w:val="24"/>
          <w:szCs w:val="24"/>
          <w:lang w:val="az-Latn-AZ"/>
        </w:rPr>
        <w:softHyphen/>
      </w:r>
      <w:r w:rsidRPr="00BE4F72">
        <w:rPr>
          <w:rFonts w:ascii="Times New Roman" w:hAnsi="Times New Roman"/>
          <w:spacing w:val="-4"/>
          <w:sz w:val="24"/>
          <w:szCs w:val="24"/>
          <w:lang w:val="az-Latn-AZ"/>
        </w:rPr>
        <w:t>şir. HPV-pozitiv xəstələrin 5 illik yaşama göstəricisi 75%-dən çox (3 illik yaşama göstəricisi isə demək olar ki, 90%), HPV-neqativ xəs</w:t>
      </w:r>
      <w:r w:rsidR="00561E8C" w:rsidRPr="00BE4F72">
        <w:rPr>
          <w:rFonts w:ascii="Times New Roman" w:hAnsi="Times New Roman"/>
          <w:spacing w:val="-4"/>
          <w:sz w:val="24"/>
          <w:szCs w:val="24"/>
          <w:lang w:val="az-Latn-AZ"/>
        </w:rPr>
        <w:softHyphen/>
      </w:r>
      <w:r w:rsidRPr="00BE4F72">
        <w:rPr>
          <w:rFonts w:ascii="Times New Roman" w:hAnsi="Times New Roman"/>
          <w:spacing w:val="-4"/>
          <w:sz w:val="24"/>
          <w:szCs w:val="24"/>
          <w:lang w:val="az-Latn-AZ"/>
        </w:rPr>
        <w:t>tələrdə isə 5 illik yaşama göstəricisi &lt;50% təşkil edir. HPV-pozi</w:t>
      </w:r>
      <w:r w:rsidR="00561E8C" w:rsidRPr="00BE4F72">
        <w:rPr>
          <w:rFonts w:ascii="Times New Roman" w:hAnsi="Times New Roman"/>
          <w:spacing w:val="-4"/>
          <w:sz w:val="24"/>
          <w:szCs w:val="24"/>
          <w:lang w:val="az-Latn-AZ"/>
        </w:rPr>
        <w:softHyphen/>
      </w:r>
      <w:r w:rsidRPr="00BE4F72">
        <w:rPr>
          <w:rFonts w:ascii="Times New Roman" w:hAnsi="Times New Roman"/>
          <w:spacing w:val="-4"/>
          <w:sz w:val="24"/>
          <w:szCs w:val="24"/>
          <w:lang w:val="az-Latn-AZ"/>
        </w:rPr>
        <w:t>tiv xərçəng üçün yüksək yaşama göstəricisi şişin əlverişli bio</w:t>
      </w:r>
      <w:r w:rsidR="00561E8C" w:rsidRPr="00BE4F72">
        <w:rPr>
          <w:rFonts w:ascii="Times New Roman" w:hAnsi="Times New Roman"/>
          <w:spacing w:val="-4"/>
          <w:sz w:val="24"/>
          <w:szCs w:val="24"/>
          <w:lang w:val="az-Latn-AZ"/>
        </w:rPr>
        <w:softHyphen/>
      </w:r>
      <w:r w:rsidRPr="00BE4F72">
        <w:rPr>
          <w:rFonts w:ascii="Times New Roman" w:hAnsi="Times New Roman"/>
          <w:spacing w:val="-4"/>
          <w:sz w:val="24"/>
          <w:szCs w:val="24"/>
          <w:lang w:val="az-Latn-AZ"/>
        </w:rPr>
        <w:t>lo</w:t>
      </w:r>
      <w:r w:rsidR="00561E8C" w:rsidRPr="00BE4F72">
        <w:rPr>
          <w:rFonts w:ascii="Times New Roman" w:hAnsi="Times New Roman"/>
          <w:spacing w:val="-4"/>
          <w:sz w:val="24"/>
          <w:szCs w:val="24"/>
          <w:lang w:val="az-Latn-AZ"/>
        </w:rPr>
        <w:softHyphen/>
      </w:r>
      <w:r w:rsidRPr="00BE4F72">
        <w:rPr>
          <w:rFonts w:ascii="Times New Roman" w:hAnsi="Times New Roman"/>
          <w:spacing w:val="-4"/>
          <w:sz w:val="24"/>
          <w:szCs w:val="24"/>
          <w:lang w:val="az-Latn-AZ"/>
        </w:rPr>
        <w:t>giyası, həmçinin pasi</w:t>
      </w:r>
      <w:r w:rsidR="002B6030" w:rsidRPr="00BE4F72">
        <w:rPr>
          <w:rFonts w:ascii="Times New Roman" w:hAnsi="Times New Roman"/>
          <w:spacing w:val="-4"/>
          <w:sz w:val="24"/>
          <w:szCs w:val="24"/>
          <w:lang w:val="az-Latn-AZ"/>
        </w:rPr>
        <w:t>y</w:t>
      </w:r>
      <w:r w:rsidRPr="00BE4F72">
        <w:rPr>
          <w:rFonts w:ascii="Times New Roman" w:hAnsi="Times New Roman"/>
          <w:spacing w:val="-4"/>
          <w:sz w:val="24"/>
          <w:szCs w:val="24"/>
          <w:lang w:val="az-Latn-AZ"/>
        </w:rPr>
        <w:t>ent populyasiyasının daha gənc, daha sağ</w:t>
      </w:r>
      <w:r w:rsidR="00561E8C" w:rsidRPr="00BE4F72">
        <w:rPr>
          <w:rFonts w:ascii="Times New Roman" w:hAnsi="Times New Roman"/>
          <w:spacing w:val="-4"/>
          <w:sz w:val="24"/>
          <w:szCs w:val="24"/>
          <w:lang w:val="az-Latn-AZ"/>
        </w:rPr>
        <w:softHyphen/>
      </w:r>
      <w:r w:rsidRPr="00BE4F72">
        <w:rPr>
          <w:rFonts w:ascii="Times New Roman" w:hAnsi="Times New Roman"/>
          <w:spacing w:val="-4"/>
          <w:sz w:val="24"/>
          <w:szCs w:val="24"/>
          <w:lang w:val="az-Latn-AZ"/>
        </w:rPr>
        <w:t>lam olması ilə bağlıdır. Yüksək p16 ekspressiyasının meydana gəl</w:t>
      </w:r>
      <w:r w:rsidR="00561E8C" w:rsidRPr="00BE4F72">
        <w:rPr>
          <w:rFonts w:ascii="Times New Roman" w:hAnsi="Times New Roman"/>
          <w:spacing w:val="-4"/>
          <w:sz w:val="24"/>
          <w:szCs w:val="24"/>
          <w:lang w:val="az-Latn-AZ"/>
        </w:rPr>
        <w:softHyphen/>
      </w:r>
      <w:r w:rsidRPr="00BE4F72">
        <w:rPr>
          <w:rFonts w:ascii="Times New Roman" w:hAnsi="Times New Roman"/>
          <w:spacing w:val="-4"/>
          <w:sz w:val="24"/>
          <w:szCs w:val="24"/>
          <w:lang w:val="az-Latn-AZ"/>
        </w:rPr>
        <w:t>məsi həm HPV-pozitiv, həm də HPV-neqativ ağız-udlaq şişlə</w:t>
      </w:r>
      <w:r w:rsidR="00BD26A9" w:rsidRPr="00BE4F72">
        <w:rPr>
          <w:rFonts w:ascii="Times New Roman" w:hAnsi="Times New Roman"/>
          <w:spacing w:val="-4"/>
          <w:sz w:val="24"/>
          <w:szCs w:val="24"/>
          <w:lang w:val="az-Latn-AZ"/>
        </w:rPr>
        <w:t>ri üçün proqnozu yaxşılaşdırır.</w:t>
      </w:r>
    </w:p>
    <w:p w:rsidR="002D1350" w:rsidRPr="004E0FB5" w:rsidRDefault="002D1350" w:rsidP="003D0248">
      <w:pPr>
        <w:pStyle w:val="a3"/>
        <w:tabs>
          <w:tab w:val="left" w:pos="142"/>
        </w:tabs>
        <w:spacing w:line="252" w:lineRule="auto"/>
        <w:ind w:firstLine="567"/>
        <w:jc w:val="both"/>
        <w:rPr>
          <w:rFonts w:ascii="Times New Roman" w:hAnsi="Times New Roman"/>
          <w:sz w:val="24"/>
          <w:szCs w:val="24"/>
          <w:lang w:val="az-Latn-AZ"/>
        </w:rPr>
      </w:pPr>
    </w:p>
    <w:p w:rsidR="00F519EE" w:rsidRPr="004E0FB5" w:rsidRDefault="002D1350" w:rsidP="003D0248">
      <w:pPr>
        <w:pStyle w:val="a3"/>
        <w:tabs>
          <w:tab w:val="left" w:pos="142"/>
        </w:tabs>
        <w:spacing w:line="252" w:lineRule="auto"/>
        <w:jc w:val="center"/>
        <w:rPr>
          <w:rFonts w:ascii="Times New Roman" w:hAnsi="Times New Roman"/>
          <w:b/>
          <w:sz w:val="24"/>
          <w:szCs w:val="24"/>
          <w:u w:val="single"/>
          <w:lang w:val="az-Latn-AZ"/>
        </w:rPr>
      </w:pPr>
      <w:r w:rsidRPr="004E0FB5">
        <w:rPr>
          <w:rFonts w:ascii="Times New Roman" w:hAnsi="Times New Roman"/>
          <w:b/>
          <w:sz w:val="24"/>
          <w:szCs w:val="24"/>
          <w:u w:val="single"/>
          <w:lang w:val="az-Latn-AZ"/>
        </w:rPr>
        <w:t>ALT ÇƏNƏ</w:t>
      </w:r>
      <w:r w:rsidR="002B6030" w:rsidRPr="004E0FB5">
        <w:rPr>
          <w:rFonts w:ascii="Times New Roman" w:hAnsi="Times New Roman"/>
          <w:b/>
          <w:sz w:val="24"/>
          <w:szCs w:val="24"/>
          <w:u w:val="single"/>
          <w:lang w:val="az-Latn-AZ"/>
        </w:rPr>
        <w:t xml:space="preserve"> ŞİŞLƏRİ</w:t>
      </w:r>
    </w:p>
    <w:p w:rsidR="002B6030" w:rsidRPr="004E0FB5" w:rsidRDefault="002B6030" w:rsidP="003D0248">
      <w:pPr>
        <w:pStyle w:val="a3"/>
        <w:tabs>
          <w:tab w:val="left" w:pos="142"/>
        </w:tabs>
        <w:spacing w:line="252" w:lineRule="auto"/>
        <w:ind w:firstLine="567"/>
        <w:jc w:val="both"/>
        <w:rPr>
          <w:rFonts w:ascii="Times New Roman" w:hAnsi="Times New Roman"/>
          <w:sz w:val="24"/>
          <w:szCs w:val="24"/>
          <w:lang w:val="az-Latn-AZ"/>
        </w:rPr>
      </w:pP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Bədxassəli və xoşxassəli şişlərin böyük hissəsinə alt çənədə rast gəlinir. Simptomlara şişkinlik, ağrı, tez-tez xəstələnmə və diş</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lərin səbəbsiz boşalması daxildir. Bəzi şişlər diş-çənə sisteminin mün</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təzəm rentgen müayinəsi zamanı, digərləri isə ağız boşlu</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ğu</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nun və dişlərin müntəzəm müayinəsi zamanı aşkar edilir.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Müalicə şişin yerindən və növündən asılıdır. Xoşxassəli pro</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ses</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lər müşahidə tələb edir, cərrahi müalicəyə isə ehtiyac olmaya bilər. Lakin əksər şişlər mümkün rekonstruksiya ilə rezeksiya tələb edir. Alt çənənin şişini rentgen vasitəsilə aşkar etmək mümkün olmazsa, klinik müayinə tələb olunur, çünki şişin böyüməsi üzün, d</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a</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mağın və alveolyar çıxıntının (alt çənənin dişlərin yerləşdiyi his</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səsi) şişməsinə səbəb olur. Kəskin sümük ağrısı da baş verə bilər.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Damaq və alt çənə nahiyəsində ekzostoz adlanan sümük to</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xu</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ması törəmələri (damaq çıxıntısı, alt çənə çıxıntısı) inkişaf edə bilər. Bu törəmələr olduqca tez-tez aşkar edilir və xərçənglə səhv sa</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lına bilər, lakin onlar xoşxassəlidir və yalnız diş sırasını və çənə</w:t>
      </w:r>
      <w:r w:rsidR="00002297" w:rsidRPr="004E0FB5">
        <w:rPr>
          <w:rFonts w:ascii="Times New Roman" w:hAnsi="Times New Roman"/>
          <w:sz w:val="24"/>
          <w:szCs w:val="24"/>
          <w:lang w:val="az-Latn-AZ"/>
        </w:rPr>
        <w:softHyphen/>
      </w:r>
      <w:r w:rsidR="00E53D90" w:rsidRPr="004E0FB5">
        <w:rPr>
          <w:rFonts w:ascii="Times New Roman" w:hAnsi="Times New Roman"/>
          <w:sz w:val="24"/>
          <w:szCs w:val="24"/>
          <w:lang w:val="az-Latn-AZ"/>
        </w:rPr>
        <w:t>altı tüpürcək</w:t>
      </w:r>
      <w:r w:rsidRPr="004E0FB5">
        <w:rPr>
          <w:rFonts w:ascii="Times New Roman" w:hAnsi="Times New Roman"/>
          <w:sz w:val="24"/>
          <w:szCs w:val="24"/>
          <w:lang w:val="az-Latn-AZ"/>
        </w:rPr>
        <w:t xml:space="preserve"> vəzilərinin fəaliyyətini pozduğu zaman diqqətli diaq</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nos</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tika tələb edir. Damaqda yerləşdikdə sümük törəmələri, bir qay</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da olaraq, orta xətt boyunca lokallaşdırılır və intakt selikli qişa</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ya malik olur.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Alt çənə və əng sümüyündə ən çox rast gəlinən şiş diş cibləri vasitəsilə sümük törəmələri ilə müşayiət olunan yastıhüceyrəli xər</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çəngdir. Belə şişlər alt çənə və əng sümüyünün istənilən hissəsini prosesə cəlb edə bilər.</w:t>
      </w:r>
    </w:p>
    <w:p w:rsidR="00F519EE" w:rsidRPr="004E0FB5" w:rsidRDefault="00F17AD5" w:rsidP="003D0248">
      <w:pPr>
        <w:pStyle w:val="a3"/>
        <w:tabs>
          <w:tab w:val="left" w:pos="142"/>
        </w:tabs>
        <w:spacing w:line="252" w:lineRule="auto"/>
        <w:ind w:firstLine="567"/>
        <w:jc w:val="both"/>
        <w:rPr>
          <w:rFonts w:ascii="Times New Roman" w:hAnsi="Times New Roman"/>
          <w:spacing w:val="-2"/>
          <w:sz w:val="24"/>
          <w:szCs w:val="24"/>
          <w:lang w:val="az-Latn-AZ"/>
        </w:rPr>
      </w:pPr>
      <w:r w:rsidRPr="004E0FB5">
        <w:rPr>
          <w:rFonts w:ascii="Times New Roman" w:hAnsi="Times New Roman"/>
          <w:spacing w:val="-2"/>
          <w:sz w:val="24"/>
          <w:szCs w:val="24"/>
          <w:lang w:val="az-Latn-AZ"/>
        </w:rPr>
        <w:t>Alt çənəni</w:t>
      </w:r>
      <w:r w:rsidR="0060030F" w:rsidRPr="004E0FB5">
        <w:rPr>
          <w:rFonts w:ascii="Times New Roman" w:hAnsi="Times New Roman"/>
          <w:spacing w:val="-2"/>
          <w:sz w:val="24"/>
          <w:szCs w:val="24"/>
          <w:lang w:val="az-Latn-AZ"/>
        </w:rPr>
        <w:t>,</w:t>
      </w:r>
      <w:r w:rsidRPr="004E0FB5">
        <w:rPr>
          <w:rFonts w:ascii="Times New Roman" w:hAnsi="Times New Roman"/>
          <w:spacing w:val="-2"/>
          <w:sz w:val="24"/>
          <w:szCs w:val="24"/>
          <w:lang w:val="az-Latn-AZ"/>
        </w:rPr>
        <w:t xml:space="preserve"> həmçinin osteosarkoma, nəhənghüceyrəli şiş, Yuinq sarkoması, mieloma və metastatik şişlər kimi şişlər zədə</w:t>
      </w:r>
      <w:r w:rsidR="00002297"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lə</w:t>
      </w:r>
      <w:r w:rsidR="00002297"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yir. Müalicə bu proseslərin digər sümüklərdə lokalizasiyası ilə eynidir.</w:t>
      </w:r>
    </w:p>
    <w:p w:rsidR="00F519EE" w:rsidRPr="004E0FB5" w:rsidRDefault="00F17AD5" w:rsidP="003D0248">
      <w:pPr>
        <w:pStyle w:val="a3"/>
        <w:tabs>
          <w:tab w:val="left" w:pos="142"/>
        </w:tabs>
        <w:spacing w:line="252" w:lineRule="auto"/>
        <w:ind w:firstLine="567"/>
        <w:jc w:val="both"/>
        <w:rPr>
          <w:rFonts w:ascii="Times New Roman" w:hAnsi="Times New Roman"/>
          <w:spacing w:val="-4"/>
          <w:sz w:val="24"/>
          <w:szCs w:val="24"/>
          <w:lang w:val="az-Latn-AZ"/>
        </w:rPr>
      </w:pPr>
      <w:r w:rsidRPr="004E0FB5">
        <w:rPr>
          <w:rFonts w:ascii="Times New Roman" w:hAnsi="Times New Roman"/>
          <w:spacing w:val="-4"/>
          <w:sz w:val="24"/>
          <w:szCs w:val="24"/>
          <w:lang w:val="az-Latn-AZ"/>
        </w:rPr>
        <w:t>Çənənin xoşxassəli şişləri arasında ən çox rast şiş odon</w:t>
      </w:r>
      <w:r w:rsidR="00002297" w:rsidRPr="004E0FB5">
        <w:rPr>
          <w:rFonts w:ascii="Times New Roman" w:hAnsi="Times New Roman"/>
          <w:spacing w:val="-4"/>
          <w:sz w:val="24"/>
          <w:szCs w:val="24"/>
          <w:lang w:val="az-Latn-AZ"/>
        </w:rPr>
        <w:softHyphen/>
      </w:r>
      <w:r w:rsidRPr="004E0FB5">
        <w:rPr>
          <w:rFonts w:ascii="Times New Roman" w:hAnsi="Times New Roman"/>
          <w:spacing w:val="-4"/>
          <w:sz w:val="24"/>
          <w:szCs w:val="24"/>
          <w:lang w:val="az-Latn-AZ"/>
        </w:rPr>
        <w:t>to</w:t>
      </w:r>
      <w:r w:rsidR="00002297" w:rsidRPr="004E0FB5">
        <w:rPr>
          <w:rFonts w:ascii="Times New Roman" w:hAnsi="Times New Roman"/>
          <w:spacing w:val="-4"/>
          <w:sz w:val="24"/>
          <w:szCs w:val="24"/>
          <w:lang w:val="az-Latn-AZ"/>
        </w:rPr>
        <w:softHyphen/>
      </w:r>
      <w:r w:rsidRPr="004E0FB5">
        <w:rPr>
          <w:rFonts w:ascii="Times New Roman" w:hAnsi="Times New Roman"/>
          <w:spacing w:val="-4"/>
          <w:sz w:val="24"/>
          <w:szCs w:val="24"/>
          <w:lang w:val="az-Latn-AZ"/>
        </w:rPr>
        <w:t>ma</w:t>
      </w:r>
      <w:r w:rsidR="00002297" w:rsidRPr="004E0FB5">
        <w:rPr>
          <w:rFonts w:ascii="Times New Roman" w:hAnsi="Times New Roman"/>
          <w:spacing w:val="-4"/>
          <w:sz w:val="24"/>
          <w:szCs w:val="24"/>
          <w:lang w:val="az-Latn-AZ"/>
        </w:rPr>
        <w:softHyphen/>
      </w:r>
      <w:r w:rsidRPr="004E0FB5">
        <w:rPr>
          <w:rFonts w:ascii="Times New Roman" w:hAnsi="Times New Roman"/>
          <w:spacing w:val="-4"/>
          <w:sz w:val="24"/>
          <w:szCs w:val="24"/>
          <w:lang w:val="az-Latn-AZ"/>
        </w:rPr>
        <w:t>dır. Əsasən gənclərdə rast gəlinən bu</w:t>
      </w:r>
      <w:r w:rsidR="005A7092" w:rsidRPr="004E0FB5">
        <w:rPr>
          <w:rFonts w:ascii="Times New Roman" w:hAnsi="Times New Roman"/>
          <w:spacing w:val="-4"/>
          <w:sz w:val="24"/>
          <w:szCs w:val="24"/>
          <w:lang w:val="az-Latn-AZ"/>
        </w:rPr>
        <w:t xml:space="preserve"> </w:t>
      </w:r>
      <w:r w:rsidRPr="004E0FB5">
        <w:rPr>
          <w:rFonts w:ascii="Times New Roman" w:hAnsi="Times New Roman"/>
          <w:spacing w:val="-4"/>
          <w:sz w:val="24"/>
          <w:szCs w:val="24"/>
          <w:lang w:val="az-Latn-AZ"/>
        </w:rPr>
        <w:t>odontogen şiş diş kisəsini və dişin yumşaq toxumalarını zədələyir. Odontomalar fibroz odon</w:t>
      </w:r>
      <w:r w:rsidR="00002297" w:rsidRPr="004E0FB5">
        <w:rPr>
          <w:rFonts w:ascii="Times New Roman" w:hAnsi="Times New Roman"/>
          <w:spacing w:val="-4"/>
          <w:sz w:val="24"/>
          <w:szCs w:val="24"/>
          <w:lang w:val="az-Latn-AZ"/>
        </w:rPr>
        <w:softHyphen/>
      </w:r>
      <w:r w:rsidRPr="004E0FB5">
        <w:rPr>
          <w:rFonts w:ascii="Times New Roman" w:hAnsi="Times New Roman"/>
          <w:spacing w:val="-4"/>
          <w:sz w:val="24"/>
          <w:szCs w:val="24"/>
          <w:lang w:val="az-Latn-AZ"/>
        </w:rPr>
        <w:t>to</w:t>
      </w:r>
      <w:r w:rsidR="00002297" w:rsidRPr="004E0FB5">
        <w:rPr>
          <w:rFonts w:ascii="Times New Roman" w:hAnsi="Times New Roman"/>
          <w:spacing w:val="-4"/>
          <w:sz w:val="24"/>
          <w:szCs w:val="24"/>
          <w:lang w:val="az-Latn-AZ"/>
        </w:rPr>
        <w:softHyphen/>
      </w:r>
      <w:r w:rsidRPr="004E0FB5">
        <w:rPr>
          <w:rFonts w:ascii="Times New Roman" w:hAnsi="Times New Roman"/>
          <w:spacing w:val="-4"/>
          <w:sz w:val="24"/>
          <w:szCs w:val="24"/>
          <w:lang w:val="az-Latn-AZ"/>
        </w:rPr>
        <w:t>ma</w:t>
      </w:r>
      <w:r w:rsidR="00002297" w:rsidRPr="004E0FB5">
        <w:rPr>
          <w:rFonts w:ascii="Times New Roman" w:hAnsi="Times New Roman"/>
          <w:spacing w:val="-4"/>
          <w:sz w:val="24"/>
          <w:szCs w:val="24"/>
          <w:lang w:val="az-Latn-AZ"/>
        </w:rPr>
        <w:softHyphen/>
      </w:r>
      <w:r w:rsidRPr="004E0FB5">
        <w:rPr>
          <w:rFonts w:ascii="Times New Roman" w:hAnsi="Times New Roman"/>
          <w:spacing w:val="-4"/>
          <w:sz w:val="24"/>
          <w:szCs w:val="24"/>
          <w:lang w:val="az-Latn-AZ"/>
        </w:rPr>
        <w:t>lara və sementomalara bölünür. Kliniki olaraq molyar dişin olma</w:t>
      </w:r>
      <w:r w:rsidR="00002297" w:rsidRPr="004E0FB5">
        <w:rPr>
          <w:rFonts w:ascii="Times New Roman" w:hAnsi="Times New Roman"/>
          <w:spacing w:val="-4"/>
          <w:sz w:val="24"/>
          <w:szCs w:val="24"/>
          <w:lang w:val="az-Latn-AZ"/>
        </w:rPr>
        <w:softHyphen/>
      </w:r>
      <w:r w:rsidRPr="004E0FB5">
        <w:rPr>
          <w:rFonts w:ascii="Times New Roman" w:hAnsi="Times New Roman"/>
          <w:spacing w:val="-4"/>
          <w:sz w:val="24"/>
          <w:szCs w:val="24"/>
          <w:lang w:val="az-Latn-AZ"/>
        </w:rPr>
        <w:t>ması mü</w:t>
      </w:r>
      <w:r w:rsidR="003D7098" w:rsidRPr="004E0FB5">
        <w:rPr>
          <w:rFonts w:ascii="Times New Roman" w:hAnsi="Times New Roman"/>
          <w:spacing w:val="-4"/>
          <w:sz w:val="24"/>
          <w:szCs w:val="24"/>
          <w:lang w:val="az-Latn-AZ"/>
        </w:rPr>
        <w:softHyphen/>
      </w:r>
      <w:r w:rsidRPr="004E0FB5">
        <w:rPr>
          <w:rFonts w:ascii="Times New Roman" w:hAnsi="Times New Roman"/>
          <w:spacing w:val="-4"/>
          <w:sz w:val="24"/>
          <w:szCs w:val="24"/>
          <w:lang w:val="az-Latn-AZ"/>
        </w:rPr>
        <w:t>rək</w:t>
      </w:r>
      <w:r w:rsidR="003D7098" w:rsidRPr="004E0FB5">
        <w:rPr>
          <w:rFonts w:ascii="Times New Roman" w:hAnsi="Times New Roman"/>
          <w:spacing w:val="-4"/>
          <w:sz w:val="24"/>
          <w:szCs w:val="24"/>
          <w:lang w:val="az-Latn-AZ"/>
        </w:rPr>
        <w:softHyphen/>
      </w:r>
      <w:r w:rsidRPr="004E0FB5">
        <w:rPr>
          <w:rFonts w:ascii="Times New Roman" w:hAnsi="Times New Roman"/>
          <w:spacing w:val="-4"/>
          <w:sz w:val="24"/>
          <w:szCs w:val="24"/>
          <w:lang w:val="az-Latn-AZ"/>
        </w:rPr>
        <w:t>kəb qarışıq odontomanın mövcudluğundan xəbər verir. Bir qayda olaraq, bu şişlər, xüsusən də diaqnoz şübhə doğur</w:t>
      </w:r>
      <w:r w:rsidR="00002297" w:rsidRPr="004E0FB5">
        <w:rPr>
          <w:rFonts w:ascii="Times New Roman" w:hAnsi="Times New Roman"/>
          <w:spacing w:val="-4"/>
          <w:sz w:val="24"/>
          <w:szCs w:val="24"/>
          <w:lang w:val="az-Latn-AZ"/>
        </w:rPr>
        <w:softHyphen/>
      </w:r>
      <w:r w:rsidRPr="004E0FB5">
        <w:rPr>
          <w:rFonts w:ascii="Times New Roman" w:hAnsi="Times New Roman"/>
          <w:spacing w:val="-4"/>
          <w:sz w:val="24"/>
          <w:szCs w:val="24"/>
          <w:lang w:val="az-Latn-AZ"/>
        </w:rPr>
        <w:t>duqda kəsilir.</w:t>
      </w:r>
    </w:p>
    <w:p w:rsidR="00F519EE" w:rsidRPr="004E0FB5" w:rsidRDefault="00F17AD5" w:rsidP="003D0248">
      <w:pPr>
        <w:pStyle w:val="a3"/>
        <w:tabs>
          <w:tab w:val="left" w:pos="142"/>
        </w:tabs>
        <w:spacing w:line="252" w:lineRule="auto"/>
        <w:ind w:firstLine="567"/>
        <w:jc w:val="both"/>
        <w:rPr>
          <w:rFonts w:ascii="Times New Roman" w:hAnsi="Times New Roman"/>
          <w:spacing w:val="-2"/>
          <w:sz w:val="24"/>
          <w:szCs w:val="24"/>
          <w:lang w:val="az-Latn-AZ"/>
        </w:rPr>
      </w:pPr>
      <w:r w:rsidRPr="004E0FB5">
        <w:rPr>
          <w:rFonts w:ascii="Times New Roman" w:hAnsi="Times New Roman"/>
          <w:spacing w:val="-2"/>
          <w:sz w:val="24"/>
          <w:szCs w:val="24"/>
          <w:lang w:val="en-US"/>
        </w:rPr>
        <w:t>Ən çox rast gəlinən odontogen epitelial</w:t>
      </w:r>
      <w:r w:rsidRPr="004E0FB5">
        <w:rPr>
          <w:rFonts w:ascii="Times New Roman" w:hAnsi="Times New Roman"/>
          <w:spacing w:val="-2"/>
          <w:sz w:val="24"/>
          <w:szCs w:val="24"/>
          <w:lang w:val="az-Latn-AZ"/>
        </w:rPr>
        <w:t xml:space="preserve"> </w:t>
      </w:r>
      <w:r w:rsidRPr="004E0FB5">
        <w:rPr>
          <w:rFonts w:ascii="Times New Roman" w:hAnsi="Times New Roman"/>
          <w:spacing w:val="-2"/>
          <w:sz w:val="24"/>
          <w:szCs w:val="24"/>
          <w:lang w:val="en-US"/>
        </w:rPr>
        <w:t>şiş ameloblas</w:t>
      </w:r>
      <w:r w:rsidR="00002297" w:rsidRPr="004E0FB5">
        <w:rPr>
          <w:rFonts w:ascii="Times New Roman" w:hAnsi="Times New Roman"/>
          <w:spacing w:val="-2"/>
          <w:sz w:val="24"/>
          <w:szCs w:val="24"/>
          <w:lang w:val="en-US"/>
        </w:rPr>
        <w:softHyphen/>
      </w:r>
      <w:r w:rsidRPr="004E0FB5">
        <w:rPr>
          <w:rFonts w:ascii="Times New Roman" w:hAnsi="Times New Roman"/>
          <w:spacing w:val="-2"/>
          <w:sz w:val="24"/>
          <w:szCs w:val="24"/>
          <w:lang w:val="en-US"/>
        </w:rPr>
        <w:t>to</w:t>
      </w:r>
      <w:r w:rsidR="00002297" w:rsidRPr="004E0FB5">
        <w:rPr>
          <w:rFonts w:ascii="Times New Roman" w:hAnsi="Times New Roman"/>
          <w:spacing w:val="-2"/>
          <w:sz w:val="24"/>
          <w:szCs w:val="24"/>
          <w:lang w:val="en-US"/>
        </w:rPr>
        <w:softHyphen/>
      </w:r>
      <w:r w:rsidRPr="004E0FB5">
        <w:rPr>
          <w:rFonts w:ascii="Times New Roman" w:hAnsi="Times New Roman"/>
          <w:spacing w:val="-2"/>
          <w:sz w:val="24"/>
          <w:szCs w:val="24"/>
          <w:lang w:val="en-US"/>
        </w:rPr>
        <w:t>ma</w:t>
      </w:r>
      <w:r w:rsidR="00002297" w:rsidRPr="004E0FB5">
        <w:rPr>
          <w:rFonts w:ascii="Times New Roman" w:hAnsi="Times New Roman"/>
          <w:spacing w:val="-2"/>
          <w:sz w:val="24"/>
          <w:szCs w:val="24"/>
          <w:lang w:val="en-US"/>
        </w:rPr>
        <w:softHyphen/>
      </w:r>
      <w:r w:rsidRPr="004E0FB5">
        <w:rPr>
          <w:rFonts w:ascii="Times New Roman" w:hAnsi="Times New Roman"/>
          <w:spacing w:val="-2"/>
          <w:sz w:val="24"/>
          <w:szCs w:val="24"/>
          <w:lang w:val="az-Latn-AZ"/>
        </w:rPr>
        <w:t>dır. Ona əsasən alt çənənin arxa hissələrində rast gəlinir. Ləng bö</w:t>
      </w:r>
      <w:r w:rsidR="00002297"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yü</w:t>
      </w:r>
      <w:r w:rsidR="00002297"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 xml:space="preserve">yür və nadir hallarda metastaz verir. Rentgen şəklində adətən çox kameralı və ya </w:t>
      </w:r>
      <w:r w:rsidR="00FC3DFC" w:rsidRPr="004E0FB5">
        <w:rPr>
          <w:rFonts w:ascii="Times New Roman" w:hAnsi="Times New Roman"/>
          <w:spacing w:val="-2"/>
          <w:sz w:val="24"/>
          <w:szCs w:val="24"/>
          <w:lang w:val="az-Latn-AZ"/>
        </w:rPr>
        <w:t>“</w:t>
      </w:r>
      <w:r w:rsidRPr="004E0FB5">
        <w:rPr>
          <w:rFonts w:ascii="Times New Roman" w:hAnsi="Times New Roman"/>
          <w:spacing w:val="-2"/>
          <w:sz w:val="24"/>
          <w:szCs w:val="24"/>
          <w:lang w:val="az-Latn-AZ"/>
        </w:rPr>
        <w:t>sabun köpüyü</w:t>
      </w:r>
      <w:r w:rsidR="00FC3DFC" w:rsidRPr="004E0FB5">
        <w:rPr>
          <w:rFonts w:ascii="Times New Roman" w:hAnsi="Times New Roman"/>
          <w:spacing w:val="-2"/>
          <w:sz w:val="24"/>
          <w:szCs w:val="24"/>
          <w:lang w:val="az-Latn-AZ"/>
        </w:rPr>
        <w:t>”</w:t>
      </w:r>
      <w:r w:rsidRPr="004E0FB5">
        <w:rPr>
          <w:rFonts w:ascii="Times New Roman" w:hAnsi="Times New Roman"/>
          <w:spacing w:val="-2"/>
          <w:sz w:val="24"/>
          <w:szCs w:val="24"/>
          <w:lang w:val="az-Latn-AZ"/>
        </w:rPr>
        <w:t xml:space="preserve"> forma</w:t>
      </w:r>
      <w:r w:rsidR="0060030F" w:rsidRPr="004E0FB5">
        <w:rPr>
          <w:rFonts w:ascii="Times New Roman" w:hAnsi="Times New Roman"/>
          <w:spacing w:val="-2"/>
          <w:sz w:val="24"/>
          <w:szCs w:val="24"/>
          <w:lang w:val="az-Latn-AZ"/>
        </w:rPr>
        <w:t>sın</w:t>
      </w:r>
      <w:r w:rsidRPr="004E0FB5">
        <w:rPr>
          <w:rFonts w:ascii="Times New Roman" w:hAnsi="Times New Roman"/>
          <w:spacing w:val="-2"/>
          <w:sz w:val="24"/>
          <w:szCs w:val="24"/>
          <w:lang w:val="az-Latn-AZ"/>
        </w:rPr>
        <w:t>da əks olunur. Müa</w:t>
      </w:r>
      <w:r w:rsidR="00002297"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licə geniş kəsilmədən və zəruri hallarda rekonstruksiyadan ibarətdir.</w:t>
      </w:r>
    </w:p>
    <w:p w:rsidR="00F519EE" w:rsidRPr="004E0FB5" w:rsidRDefault="00F519EE" w:rsidP="003D0248">
      <w:pPr>
        <w:pStyle w:val="a3"/>
        <w:tabs>
          <w:tab w:val="left" w:pos="142"/>
        </w:tabs>
        <w:spacing w:line="252" w:lineRule="auto"/>
        <w:ind w:firstLine="567"/>
        <w:jc w:val="both"/>
        <w:rPr>
          <w:rFonts w:ascii="Times New Roman" w:hAnsi="Times New Roman"/>
          <w:sz w:val="24"/>
          <w:szCs w:val="24"/>
          <w:lang w:val="az-Latn-AZ"/>
        </w:rPr>
      </w:pPr>
    </w:p>
    <w:p w:rsidR="00754588" w:rsidRDefault="00754588" w:rsidP="003D0248">
      <w:pPr>
        <w:pStyle w:val="a3"/>
        <w:tabs>
          <w:tab w:val="left" w:pos="142"/>
        </w:tabs>
        <w:spacing w:line="252" w:lineRule="auto"/>
        <w:jc w:val="center"/>
        <w:rPr>
          <w:rFonts w:ascii="Times New Roman" w:hAnsi="Times New Roman"/>
          <w:b/>
          <w:sz w:val="24"/>
          <w:szCs w:val="24"/>
          <w:u w:val="single"/>
          <w:lang w:val="az-Latn-AZ"/>
        </w:rPr>
      </w:pPr>
    </w:p>
    <w:p w:rsidR="00754588" w:rsidRDefault="00754588" w:rsidP="003D0248">
      <w:pPr>
        <w:pStyle w:val="a3"/>
        <w:tabs>
          <w:tab w:val="left" w:pos="142"/>
        </w:tabs>
        <w:spacing w:line="252" w:lineRule="auto"/>
        <w:jc w:val="center"/>
        <w:rPr>
          <w:rFonts w:ascii="Times New Roman" w:hAnsi="Times New Roman"/>
          <w:b/>
          <w:sz w:val="24"/>
          <w:szCs w:val="24"/>
          <w:u w:val="single"/>
          <w:lang w:val="az-Latn-AZ"/>
        </w:rPr>
      </w:pPr>
    </w:p>
    <w:p w:rsidR="00754588" w:rsidRDefault="00754588" w:rsidP="003D0248">
      <w:pPr>
        <w:pStyle w:val="a3"/>
        <w:tabs>
          <w:tab w:val="left" w:pos="142"/>
        </w:tabs>
        <w:spacing w:line="252" w:lineRule="auto"/>
        <w:jc w:val="center"/>
        <w:rPr>
          <w:rFonts w:ascii="Times New Roman" w:hAnsi="Times New Roman"/>
          <w:b/>
          <w:sz w:val="24"/>
          <w:szCs w:val="24"/>
          <w:u w:val="single"/>
          <w:lang w:val="az-Latn-AZ"/>
        </w:rPr>
      </w:pPr>
    </w:p>
    <w:p w:rsidR="00F519EE" w:rsidRPr="004E0FB5" w:rsidRDefault="002D1350" w:rsidP="003D0248">
      <w:pPr>
        <w:pStyle w:val="a3"/>
        <w:tabs>
          <w:tab w:val="left" w:pos="142"/>
        </w:tabs>
        <w:spacing w:line="252" w:lineRule="auto"/>
        <w:jc w:val="center"/>
        <w:rPr>
          <w:rFonts w:ascii="Times New Roman" w:hAnsi="Times New Roman"/>
          <w:b/>
          <w:sz w:val="24"/>
          <w:szCs w:val="24"/>
          <w:u w:val="single"/>
          <w:lang w:val="az-Latn-AZ"/>
        </w:rPr>
      </w:pPr>
      <w:r w:rsidRPr="004E0FB5">
        <w:rPr>
          <w:rFonts w:ascii="Times New Roman" w:hAnsi="Times New Roman"/>
          <w:b/>
          <w:sz w:val="24"/>
          <w:szCs w:val="24"/>
          <w:u w:val="single"/>
          <w:lang w:val="az-Latn-AZ"/>
        </w:rPr>
        <w:t>QULAQ APARATI</w:t>
      </w:r>
      <w:r w:rsidR="005A7092" w:rsidRPr="004E0FB5">
        <w:rPr>
          <w:rFonts w:ascii="Times New Roman" w:hAnsi="Times New Roman"/>
          <w:b/>
          <w:sz w:val="24"/>
          <w:szCs w:val="24"/>
          <w:u w:val="single"/>
          <w:lang w:val="az-Latn-AZ"/>
        </w:rPr>
        <w:t xml:space="preserve"> </w:t>
      </w:r>
      <w:r w:rsidR="00F17AD5" w:rsidRPr="004E0FB5">
        <w:rPr>
          <w:rFonts w:ascii="Times New Roman" w:hAnsi="Times New Roman"/>
          <w:b/>
          <w:sz w:val="24"/>
          <w:szCs w:val="24"/>
          <w:u w:val="single"/>
          <w:lang w:val="az-Latn-AZ"/>
        </w:rPr>
        <w:t>ŞİŞLƏRİ</w:t>
      </w:r>
    </w:p>
    <w:p w:rsidR="00FE2DF5" w:rsidRPr="004E0FB5" w:rsidRDefault="00FE2DF5" w:rsidP="003D0248">
      <w:pPr>
        <w:pStyle w:val="a3"/>
        <w:tabs>
          <w:tab w:val="left" w:pos="142"/>
        </w:tabs>
        <w:spacing w:line="252" w:lineRule="auto"/>
        <w:ind w:firstLine="567"/>
        <w:jc w:val="both"/>
        <w:rPr>
          <w:rFonts w:ascii="Times New Roman" w:hAnsi="Times New Roman"/>
          <w:sz w:val="24"/>
          <w:szCs w:val="24"/>
          <w:lang w:val="az-Latn-AZ"/>
        </w:rPr>
      </w:pP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Bir sıra xoşxassəli və bədxassəli şişlər adətən eşitmənin zəif</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lə</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məsi ilə özünü göstərir. Şişlər həmçinin başgicəllənmə və taraz</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lığın pozulması kimi də özünü göstərə bilər. Bu şişlərə nadir hal</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lar</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da rast gəlinir və onlar üçün diaqnoz qoymaq çətindir.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Qulağın bədxassəli şişləri qulaq keçəcəyində yaranan bazal</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hü</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ceyrəli və yastıhüceyrəli xərçəngdir. Xroniki otitin baş verməsi xər</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çəngin inkişafına səbəb olan amil ola bilər. Belə hallarda geniş cər</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rahi müdaxilə və əməliyyat sonrakı şüa müalicəsi göstəriş hesab olu</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nur. Orta qulaq prosesə cəlb olunmayıbsa, üz sinirini zədə</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lə</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mə</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dən xarici eşitmə borusunun tam rezeksiyası göstərişdir. Şişin daha dərin yayılması gicgah sümüyünün rezeksiyasını nəzərdə tutur.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en-US"/>
        </w:rPr>
      </w:pPr>
      <w:r w:rsidRPr="004E0FB5">
        <w:rPr>
          <w:rFonts w:ascii="Times New Roman" w:hAnsi="Times New Roman"/>
          <w:sz w:val="24"/>
          <w:szCs w:val="24"/>
          <w:lang w:val="az-Latn-AZ"/>
        </w:rPr>
        <w:t xml:space="preserve">Bəzən yastıhüceyrəli xərçəng orta qulaqdan inkişaf edir. </w:t>
      </w:r>
      <w:r w:rsidRPr="004E0FB5">
        <w:rPr>
          <w:rFonts w:ascii="Times New Roman" w:hAnsi="Times New Roman"/>
          <w:sz w:val="24"/>
          <w:szCs w:val="24"/>
          <w:lang w:val="en-US"/>
        </w:rPr>
        <w:t xml:space="preserve">Xroniki otit </w:t>
      </w:r>
      <w:r w:rsidRPr="004E0FB5">
        <w:rPr>
          <w:rFonts w:ascii="Times New Roman" w:hAnsi="Times New Roman"/>
          <w:sz w:val="24"/>
          <w:szCs w:val="24"/>
          <w:lang w:val="az-Latn-AZ"/>
        </w:rPr>
        <w:t xml:space="preserve">fonunda </w:t>
      </w:r>
      <w:r w:rsidRPr="004E0FB5">
        <w:rPr>
          <w:rFonts w:ascii="Times New Roman" w:hAnsi="Times New Roman"/>
          <w:sz w:val="24"/>
          <w:szCs w:val="24"/>
          <w:lang w:val="en-US"/>
        </w:rPr>
        <w:t xml:space="preserve">davamlı irinli </w:t>
      </w:r>
      <w:r w:rsidRPr="004E0FB5">
        <w:rPr>
          <w:rFonts w:ascii="Times New Roman" w:hAnsi="Times New Roman"/>
          <w:sz w:val="24"/>
          <w:szCs w:val="24"/>
          <w:lang w:val="az-Latn-AZ"/>
        </w:rPr>
        <w:t xml:space="preserve">ifrazat </w:t>
      </w:r>
      <w:r w:rsidRPr="004E0FB5">
        <w:rPr>
          <w:rFonts w:ascii="Times New Roman" w:hAnsi="Times New Roman"/>
          <w:sz w:val="24"/>
          <w:szCs w:val="24"/>
          <w:lang w:val="en-US"/>
        </w:rPr>
        <w:t xml:space="preserve">risk </w:t>
      </w:r>
      <w:r w:rsidRPr="004E0FB5">
        <w:rPr>
          <w:rFonts w:ascii="Times New Roman" w:hAnsi="Times New Roman"/>
          <w:sz w:val="24"/>
          <w:szCs w:val="24"/>
          <w:lang w:val="az-Latn-AZ"/>
        </w:rPr>
        <w:t xml:space="preserve">amili </w:t>
      </w:r>
      <w:r w:rsidRPr="004E0FB5">
        <w:rPr>
          <w:rFonts w:ascii="Times New Roman" w:hAnsi="Times New Roman"/>
          <w:sz w:val="24"/>
          <w:szCs w:val="24"/>
          <w:lang w:val="en-US"/>
        </w:rPr>
        <w:t>ola bilər. Bu hal</w:t>
      </w:r>
      <w:r w:rsidR="00002297" w:rsidRPr="004E0FB5">
        <w:rPr>
          <w:rFonts w:ascii="Times New Roman" w:hAnsi="Times New Roman"/>
          <w:sz w:val="24"/>
          <w:szCs w:val="24"/>
          <w:lang w:val="en-US"/>
        </w:rPr>
        <w:softHyphen/>
      </w:r>
      <w:r w:rsidRPr="004E0FB5">
        <w:rPr>
          <w:rFonts w:ascii="Times New Roman" w:hAnsi="Times New Roman"/>
          <w:sz w:val="24"/>
          <w:szCs w:val="24"/>
          <w:lang w:val="en-US"/>
        </w:rPr>
        <w:t xml:space="preserve">da, </w:t>
      </w:r>
      <w:r w:rsidRPr="004E0FB5">
        <w:rPr>
          <w:rFonts w:ascii="Times New Roman" w:hAnsi="Times New Roman"/>
          <w:sz w:val="24"/>
          <w:szCs w:val="24"/>
          <w:lang w:val="az-Latn-AZ"/>
        </w:rPr>
        <w:t xml:space="preserve">gicgah </w:t>
      </w:r>
      <w:r w:rsidRPr="004E0FB5">
        <w:rPr>
          <w:rFonts w:ascii="Times New Roman" w:hAnsi="Times New Roman"/>
          <w:sz w:val="24"/>
          <w:szCs w:val="24"/>
          <w:lang w:val="en-US"/>
        </w:rPr>
        <w:t>sümüyün</w:t>
      </w:r>
      <w:r w:rsidRPr="004E0FB5">
        <w:rPr>
          <w:rFonts w:ascii="Times New Roman" w:hAnsi="Times New Roman"/>
          <w:sz w:val="24"/>
          <w:szCs w:val="24"/>
          <w:lang w:val="az-Latn-AZ"/>
        </w:rPr>
        <w:t>ün</w:t>
      </w:r>
      <w:r w:rsidRPr="004E0FB5">
        <w:rPr>
          <w:rFonts w:ascii="Times New Roman" w:hAnsi="Times New Roman"/>
          <w:sz w:val="24"/>
          <w:szCs w:val="24"/>
          <w:lang w:val="en-US"/>
        </w:rPr>
        <w:t xml:space="preserve"> rezeksiyası və </w:t>
      </w:r>
      <w:r w:rsidRPr="004E0FB5">
        <w:rPr>
          <w:rFonts w:ascii="Times New Roman" w:hAnsi="Times New Roman"/>
          <w:sz w:val="24"/>
          <w:szCs w:val="24"/>
          <w:lang w:val="az-Latn-AZ"/>
        </w:rPr>
        <w:t xml:space="preserve">əməliyyat </w:t>
      </w:r>
      <w:r w:rsidRPr="004E0FB5">
        <w:rPr>
          <w:rFonts w:ascii="Times New Roman" w:hAnsi="Times New Roman"/>
          <w:sz w:val="24"/>
          <w:szCs w:val="24"/>
          <w:lang w:val="en-US"/>
        </w:rPr>
        <w:t xml:space="preserve">sonrakı şüa </w:t>
      </w:r>
      <w:r w:rsidRPr="004E0FB5">
        <w:rPr>
          <w:rFonts w:ascii="Times New Roman" w:hAnsi="Times New Roman"/>
          <w:sz w:val="24"/>
          <w:szCs w:val="24"/>
          <w:lang w:val="az-Latn-AZ"/>
        </w:rPr>
        <w:t>müa</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 xml:space="preserve">licəsi </w:t>
      </w:r>
      <w:r w:rsidRPr="004E0FB5">
        <w:rPr>
          <w:rFonts w:ascii="Times New Roman" w:hAnsi="Times New Roman"/>
          <w:sz w:val="24"/>
          <w:szCs w:val="24"/>
          <w:lang w:val="en-US"/>
        </w:rPr>
        <w:t>tələb olunur.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en-US"/>
        </w:rPr>
      </w:pPr>
      <w:r w:rsidRPr="004E0FB5">
        <w:rPr>
          <w:rFonts w:ascii="Times New Roman" w:hAnsi="Times New Roman"/>
          <w:sz w:val="24"/>
          <w:szCs w:val="24"/>
          <w:lang w:val="en-US"/>
        </w:rPr>
        <w:t>Qeyri-xromafin para</w:t>
      </w:r>
      <w:r w:rsidRPr="004E0FB5">
        <w:rPr>
          <w:rFonts w:ascii="Times New Roman" w:hAnsi="Times New Roman"/>
          <w:sz w:val="24"/>
          <w:szCs w:val="24"/>
          <w:lang w:val="az-Latn-AZ"/>
        </w:rPr>
        <w:t>q</w:t>
      </w:r>
      <w:r w:rsidRPr="004E0FB5">
        <w:rPr>
          <w:rFonts w:ascii="Times New Roman" w:hAnsi="Times New Roman"/>
          <w:sz w:val="24"/>
          <w:szCs w:val="24"/>
          <w:lang w:val="en-US"/>
        </w:rPr>
        <w:t xml:space="preserve">anqlioma gicgah sümüyündə vidaci </w:t>
      </w:r>
      <w:r w:rsidRPr="004E0FB5">
        <w:rPr>
          <w:rFonts w:ascii="Times New Roman" w:hAnsi="Times New Roman"/>
          <w:sz w:val="24"/>
          <w:szCs w:val="24"/>
          <w:lang w:val="az-Latn-AZ"/>
        </w:rPr>
        <w:t>vena</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nın şişinin</w:t>
      </w:r>
      <w:r w:rsidR="005A7092" w:rsidRPr="004E0FB5">
        <w:rPr>
          <w:rFonts w:ascii="Times New Roman" w:hAnsi="Times New Roman"/>
          <w:sz w:val="24"/>
          <w:szCs w:val="24"/>
          <w:lang w:val="az-Latn-AZ"/>
        </w:rPr>
        <w:t xml:space="preserve"> </w:t>
      </w:r>
      <w:r w:rsidRPr="004E0FB5">
        <w:rPr>
          <w:rFonts w:ascii="Times New Roman" w:hAnsi="Times New Roman"/>
          <w:sz w:val="24"/>
          <w:szCs w:val="24"/>
          <w:lang w:val="en-US"/>
        </w:rPr>
        <w:t>arteriovenoz anastomozlardan (qlom)</w:t>
      </w:r>
      <w:r w:rsidRPr="004E0FB5">
        <w:rPr>
          <w:rFonts w:ascii="Times New Roman" w:hAnsi="Times New Roman"/>
          <w:sz w:val="24"/>
          <w:szCs w:val="24"/>
          <w:lang w:val="az-Latn-AZ"/>
        </w:rPr>
        <w:t xml:space="preserve"> </w:t>
      </w:r>
      <w:r w:rsidRPr="004E0FB5">
        <w:rPr>
          <w:rFonts w:ascii="Times New Roman" w:hAnsi="Times New Roman"/>
          <w:sz w:val="24"/>
          <w:szCs w:val="24"/>
          <w:lang w:val="en-US"/>
        </w:rPr>
        <w:t>və ya təbil boş</w:t>
      </w:r>
      <w:r w:rsidR="00002297" w:rsidRPr="004E0FB5">
        <w:rPr>
          <w:rFonts w:ascii="Times New Roman" w:hAnsi="Times New Roman"/>
          <w:sz w:val="24"/>
          <w:szCs w:val="24"/>
          <w:lang w:val="en-US"/>
        </w:rPr>
        <w:softHyphen/>
      </w:r>
      <w:r w:rsidRPr="004E0FB5">
        <w:rPr>
          <w:rFonts w:ascii="Times New Roman" w:hAnsi="Times New Roman"/>
          <w:sz w:val="24"/>
          <w:szCs w:val="24"/>
          <w:lang w:val="en-US"/>
        </w:rPr>
        <w:t>lu</w:t>
      </w:r>
      <w:r w:rsidR="00002297" w:rsidRPr="004E0FB5">
        <w:rPr>
          <w:rFonts w:ascii="Times New Roman" w:hAnsi="Times New Roman"/>
          <w:sz w:val="24"/>
          <w:szCs w:val="24"/>
          <w:lang w:val="en-US"/>
        </w:rPr>
        <w:softHyphen/>
      </w:r>
      <w:r w:rsidRPr="004E0FB5">
        <w:rPr>
          <w:rFonts w:ascii="Times New Roman" w:hAnsi="Times New Roman"/>
          <w:sz w:val="24"/>
          <w:szCs w:val="24"/>
          <w:lang w:val="en-US"/>
        </w:rPr>
        <w:t>ğunun medial divarında</w:t>
      </w:r>
      <w:r w:rsidRPr="004E0FB5">
        <w:rPr>
          <w:rFonts w:ascii="Times New Roman" w:hAnsi="Times New Roman"/>
          <w:sz w:val="24"/>
          <w:szCs w:val="24"/>
          <w:lang w:val="az-Latn-AZ"/>
        </w:rPr>
        <w:t xml:space="preserve"> </w:t>
      </w:r>
      <w:r w:rsidRPr="004E0FB5">
        <w:rPr>
          <w:rFonts w:ascii="Times New Roman" w:hAnsi="Times New Roman"/>
          <w:sz w:val="24"/>
          <w:szCs w:val="24"/>
          <w:lang w:val="en-US"/>
        </w:rPr>
        <w:t>əmələ gəlir. Şiş orta qulağın pulsa</w:t>
      </w:r>
      <w:r w:rsidR="00002297" w:rsidRPr="004E0FB5">
        <w:rPr>
          <w:rFonts w:ascii="Times New Roman" w:hAnsi="Times New Roman"/>
          <w:sz w:val="24"/>
          <w:szCs w:val="24"/>
          <w:lang w:val="en-US"/>
        </w:rPr>
        <w:softHyphen/>
      </w:r>
      <w:r w:rsidRPr="004E0FB5">
        <w:rPr>
          <w:rFonts w:ascii="Times New Roman" w:hAnsi="Times New Roman"/>
          <w:sz w:val="24"/>
          <w:szCs w:val="24"/>
          <w:lang w:val="en-US"/>
        </w:rPr>
        <w:t>siya edən damar törəməsidir.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en-US"/>
        </w:rPr>
      </w:pPr>
      <w:r w:rsidRPr="004E0FB5">
        <w:rPr>
          <w:rFonts w:ascii="Times New Roman" w:hAnsi="Times New Roman"/>
          <w:sz w:val="24"/>
          <w:szCs w:val="24"/>
          <w:lang w:val="en-US"/>
        </w:rPr>
        <w:t xml:space="preserve">İlk simptom nəbzlə üst-üstə düşən tinnitus (qulaqlarda </w:t>
      </w:r>
      <w:r w:rsidRPr="004E0FB5">
        <w:rPr>
          <w:rFonts w:ascii="Times New Roman" w:hAnsi="Times New Roman"/>
          <w:sz w:val="24"/>
          <w:szCs w:val="24"/>
          <w:lang w:val="az-Latn-AZ"/>
        </w:rPr>
        <w:t>səs-</w:t>
      </w:r>
      <w:r w:rsidRPr="004E0FB5">
        <w:rPr>
          <w:rFonts w:ascii="Times New Roman" w:hAnsi="Times New Roman"/>
          <w:sz w:val="24"/>
          <w:szCs w:val="24"/>
          <w:lang w:val="en-US"/>
        </w:rPr>
        <w:t>küy) olur. Sonra eşitmə zəifliyi və baş gicəllənməsi yaranır. Qlo</w:t>
      </w:r>
      <w:r w:rsidR="00002297" w:rsidRPr="004E0FB5">
        <w:rPr>
          <w:rFonts w:ascii="Times New Roman" w:hAnsi="Times New Roman"/>
          <w:sz w:val="24"/>
          <w:szCs w:val="24"/>
          <w:lang w:val="en-US"/>
        </w:rPr>
        <w:softHyphen/>
      </w:r>
      <w:r w:rsidRPr="004E0FB5">
        <w:rPr>
          <w:rFonts w:ascii="Times New Roman" w:hAnsi="Times New Roman"/>
          <w:sz w:val="24"/>
          <w:szCs w:val="24"/>
          <w:lang w:val="en-US"/>
        </w:rPr>
        <w:t xml:space="preserve">mus şişinin </w:t>
      </w:r>
      <w:r w:rsidRPr="004E0FB5">
        <w:rPr>
          <w:rFonts w:ascii="Times New Roman" w:hAnsi="Times New Roman"/>
          <w:sz w:val="24"/>
          <w:szCs w:val="24"/>
          <w:lang w:val="az-Latn-AZ"/>
        </w:rPr>
        <w:t xml:space="preserve">vidaci oyması </w:t>
      </w:r>
      <w:r w:rsidRPr="004E0FB5">
        <w:rPr>
          <w:rFonts w:ascii="Times New Roman" w:hAnsi="Times New Roman"/>
          <w:sz w:val="24"/>
          <w:szCs w:val="24"/>
          <w:lang w:val="en-US"/>
        </w:rPr>
        <w:t>vasitəsilə yayılması nəticəsində 9, 10 və 11-ci cüt kəllə sinirlərinin iflici ilə müşayiət oluna bilər.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en-US"/>
        </w:rPr>
      </w:pPr>
      <w:r w:rsidRPr="004E0FB5">
        <w:rPr>
          <w:rFonts w:ascii="Times New Roman" w:hAnsi="Times New Roman"/>
          <w:sz w:val="24"/>
          <w:szCs w:val="24"/>
          <w:lang w:val="az-Latn-AZ"/>
        </w:rPr>
        <w:t xml:space="preserve">Müalicənin </w:t>
      </w:r>
      <w:r w:rsidRPr="004E0FB5">
        <w:rPr>
          <w:rFonts w:ascii="Times New Roman" w:hAnsi="Times New Roman"/>
          <w:sz w:val="24"/>
          <w:szCs w:val="24"/>
          <w:lang w:val="en-US"/>
        </w:rPr>
        <w:t xml:space="preserve">seçim metodu şişin rezeksiyasıdır, </w:t>
      </w:r>
      <w:r w:rsidRPr="004E0FB5">
        <w:rPr>
          <w:rFonts w:ascii="Times New Roman" w:hAnsi="Times New Roman"/>
          <w:sz w:val="24"/>
          <w:szCs w:val="24"/>
          <w:lang w:val="az-Latn-AZ"/>
        </w:rPr>
        <w:t xml:space="preserve">cərrahi </w:t>
      </w:r>
      <w:r w:rsidRPr="004E0FB5">
        <w:rPr>
          <w:rFonts w:ascii="Times New Roman" w:hAnsi="Times New Roman"/>
          <w:sz w:val="24"/>
          <w:szCs w:val="24"/>
          <w:lang w:val="en-US"/>
        </w:rPr>
        <w:t>əmə</w:t>
      </w:r>
      <w:r w:rsidR="00002297" w:rsidRPr="004E0FB5">
        <w:rPr>
          <w:rFonts w:ascii="Times New Roman" w:hAnsi="Times New Roman"/>
          <w:sz w:val="24"/>
          <w:szCs w:val="24"/>
          <w:lang w:val="en-US"/>
        </w:rPr>
        <w:softHyphen/>
      </w:r>
      <w:r w:rsidRPr="004E0FB5">
        <w:rPr>
          <w:rFonts w:ascii="Times New Roman" w:hAnsi="Times New Roman"/>
          <w:sz w:val="24"/>
          <w:szCs w:val="24"/>
          <w:lang w:val="en-US"/>
        </w:rPr>
        <w:t>liy</w:t>
      </w:r>
      <w:r w:rsidR="00002297" w:rsidRPr="004E0FB5">
        <w:rPr>
          <w:rFonts w:ascii="Times New Roman" w:hAnsi="Times New Roman"/>
          <w:sz w:val="24"/>
          <w:szCs w:val="24"/>
          <w:lang w:val="en-US"/>
        </w:rPr>
        <w:softHyphen/>
      </w:r>
      <w:r w:rsidRPr="004E0FB5">
        <w:rPr>
          <w:rFonts w:ascii="Times New Roman" w:hAnsi="Times New Roman"/>
          <w:sz w:val="24"/>
          <w:szCs w:val="24"/>
          <w:lang w:val="en-US"/>
        </w:rPr>
        <w:t xml:space="preserve">yat mümkün olmadığı təqdirdə şüa </w:t>
      </w:r>
      <w:r w:rsidRPr="004E0FB5">
        <w:rPr>
          <w:rFonts w:ascii="Times New Roman" w:hAnsi="Times New Roman"/>
          <w:sz w:val="24"/>
          <w:szCs w:val="24"/>
          <w:lang w:val="az-Latn-AZ"/>
        </w:rPr>
        <w:t xml:space="preserve">müalicəsi </w:t>
      </w:r>
      <w:r w:rsidRPr="004E0FB5">
        <w:rPr>
          <w:rFonts w:ascii="Times New Roman" w:hAnsi="Times New Roman"/>
          <w:sz w:val="24"/>
          <w:szCs w:val="24"/>
          <w:lang w:val="en-US"/>
        </w:rPr>
        <w:t>aparılır.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en-US"/>
        </w:rPr>
        <w:t>Qulağın xoşxassəli şişləri osteomalarla təmsil olunur</w:t>
      </w:r>
      <w:r w:rsidRPr="004E0FB5">
        <w:rPr>
          <w:rFonts w:ascii="Times New Roman" w:hAnsi="Times New Roman"/>
          <w:sz w:val="24"/>
          <w:szCs w:val="24"/>
          <w:lang w:val="az-Latn-AZ"/>
        </w:rPr>
        <w:t>. Bu şişlər böyüyə və xarici eşitmə borusunu tuta bilər ki, bu da kon</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duktiv eşitmə zəifliyinə səbəb olur. Cərrahi çıxarılma bütün xoş</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xassəli şişlər üçün seçim metodudur.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Seruminal adenomalar eşitmə borusunun xarici üçdə bir his</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səsində əmələ gəlir. Bu şişlər histoloji cəhətdən xoşxassəlidir və regio</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nar və ya uzaq metastazlar vermir, lakin onlar invaziv böyü</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mə imkanına malik ola və destruksiyaya gətirib çıxara bilər, buna görə də geniş kəsib götür</w:t>
      </w:r>
      <w:r w:rsidR="00A175D1" w:rsidRPr="004E0FB5">
        <w:rPr>
          <w:rFonts w:ascii="Times New Roman" w:hAnsi="Times New Roman"/>
          <w:sz w:val="24"/>
          <w:szCs w:val="24"/>
          <w:lang w:val="az-Latn-AZ"/>
        </w:rPr>
        <w:t>ül</w:t>
      </w:r>
      <w:r w:rsidRPr="004E0FB5">
        <w:rPr>
          <w:rFonts w:ascii="Times New Roman" w:hAnsi="Times New Roman"/>
          <w:sz w:val="24"/>
          <w:szCs w:val="24"/>
          <w:lang w:val="az-Latn-AZ"/>
        </w:rPr>
        <w:t>mə göstərişdir.</w:t>
      </w:r>
    </w:p>
    <w:p w:rsidR="00F519EE" w:rsidRPr="00251F11" w:rsidRDefault="00F519EE" w:rsidP="003D0248">
      <w:pPr>
        <w:pStyle w:val="a3"/>
        <w:tabs>
          <w:tab w:val="left" w:pos="142"/>
        </w:tabs>
        <w:spacing w:line="252" w:lineRule="auto"/>
        <w:ind w:firstLine="567"/>
        <w:jc w:val="both"/>
        <w:rPr>
          <w:rFonts w:ascii="Times New Roman" w:hAnsi="Times New Roman"/>
          <w:sz w:val="14"/>
          <w:szCs w:val="24"/>
          <w:lang w:val="az-Latn-AZ"/>
        </w:rPr>
      </w:pPr>
    </w:p>
    <w:p w:rsidR="00F519EE" w:rsidRPr="004E0FB5" w:rsidRDefault="00FE2DF5" w:rsidP="003D0248">
      <w:pPr>
        <w:pStyle w:val="a3"/>
        <w:tabs>
          <w:tab w:val="left" w:pos="142"/>
        </w:tabs>
        <w:spacing w:line="252" w:lineRule="auto"/>
        <w:jc w:val="center"/>
        <w:rPr>
          <w:rFonts w:ascii="Times New Roman" w:hAnsi="Times New Roman"/>
          <w:b/>
          <w:sz w:val="24"/>
          <w:szCs w:val="24"/>
          <w:u w:val="single"/>
          <w:lang w:val="az-Latn-AZ"/>
        </w:rPr>
      </w:pPr>
      <w:r w:rsidRPr="004E0FB5">
        <w:rPr>
          <w:rFonts w:ascii="Times New Roman" w:hAnsi="Times New Roman"/>
          <w:b/>
          <w:sz w:val="24"/>
          <w:szCs w:val="24"/>
          <w:u w:val="single"/>
          <w:lang w:val="az-Latn-AZ"/>
        </w:rPr>
        <w:t>TÜPÜRCƏK VƏZİ</w:t>
      </w:r>
      <w:r w:rsidR="00F17AD5" w:rsidRPr="004E0FB5">
        <w:rPr>
          <w:rFonts w:ascii="Times New Roman" w:hAnsi="Times New Roman"/>
          <w:b/>
          <w:sz w:val="24"/>
          <w:szCs w:val="24"/>
          <w:u w:val="single"/>
          <w:lang w:val="az-Latn-AZ"/>
        </w:rPr>
        <w:t xml:space="preserve"> ŞİŞİ</w:t>
      </w:r>
    </w:p>
    <w:p w:rsidR="00FE2DF5" w:rsidRPr="00251F11" w:rsidRDefault="00FE2DF5" w:rsidP="003D0248">
      <w:pPr>
        <w:pStyle w:val="a3"/>
        <w:tabs>
          <w:tab w:val="left" w:pos="142"/>
        </w:tabs>
        <w:spacing w:line="252" w:lineRule="auto"/>
        <w:ind w:firstLine="567"/>
        <w:jc w:val="both"/>
        <w:rPr>
          <w:rFonts w:ascii="Times New Roman" w:hAnsi="Times New Roman"/>
          <w:sz w:val="14"/>
          <w:szCs w:val="24"/>
          <w:lang w:val="az-Latn-AZ"/>
        </w:rPr>
      </w:pPr>
    </w:p>
    <w:p w:rsidR="00F519EE" w:rsidRPr="004E0FB5" w:rsidRDefault="00FE2DF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Tüpürcək</w:t>
      </w:r>
      <w:r w:rsidR="00F17AD5" w:rsidRPr="004E0FB5">
        <w:rPr>
          <w:rFonts w:ascii="Times New Roman" w:hAnsi="Times New Roman"/>
          <w:sz w:val="24"/>
          <w:szCs w:val="24"/>
          <w:lang w:val="az-Latn-AZ"/>
        </w:rPr>
        <w:t xml:space="preserve"> və</w:t>
      </w:r>
      <w:r w:rsidRPr="004E0FB5">
        <w:rPr>
          <w:rFonts w:ascii="Times New Roman" w:hAnsi="Times New Roman"/>
          <w:sz w:val="24"/>
          <w:szCs w:val="24"/>
          <w:lang w:val="az-Latn-AZ"/>
        </w:rPr>
        <w:t>zi şişlərinin</w:t>
      </w:r>
      <w:r w:rsidR="00F17AD5" w:rsidRPr="004E0FB5">
        <w:rPr>
          <w:rFonts w:ascii="Times New Roman" w:hAnsi="Times New Roman"/>
          <w:sz w:val="24"/>
          <w:szCs w:val="24"/>
          <w:lang w:val="az-Latn-AZ"/>
        </w:rPr>
        <w:t xml:space="preserve"> əksəriyyəti xoşxassəlidir və qulaq</w:t>
      </w:r>
      <w:r w:rsidR="00002297"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ətra</w:t>
      </w:r>
      <w:r w:rsidR="00002297"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fı və</w:t>
      </w:r>
      <w:r w:rsidRPr="004E0FB5">
        <w:rPr>
          <w:rFonts w:ascii="Times New Roman" w:hAnsi="Times New Roman"/>
          <w:sz w:val="24"/>
          <w:szCs w:val="24"/>
          <w:lang w:val="az-Latn-AZ"/>
        </w:rPr>
        <w:t>z</w:t>
      </w:r>
      <w:r w:rsidR="00F17AD5" w:rsidRPr="004E0FB5">
        <w:rPr>
          <w:rFonts w:ascii="Times New Roman" w:hAnsi="Times New Roman"/>
          <w:sz w:val="24"/>
          <w:szCs w:val="24"/>
          <w:lang w:val="az-Latn-AZ"/>
        </w:rPr>
        <w:t>də əmələ gə</w:t>
      </w:r>
      <w:r w:rsidRPr="004E0FB5">
        <w:rPr>
          <w:rFonts w:ascii="Times New Roman" w:hAnsi="Times New Roman"/>
          <w:sz w:val="24"/>
          <w:szCs w:val="24"/>
          <w:lang w:val="az-Latn-AZ"/>
        </w:rPr>
        <w:t xml:space="preserve">lir. Tüpürcək </w:t>
      </w:r>
      <w:r w:rsidR="00F17AD5" w:rsidRPr="004E0FB5">
        <w:rPr>
          <w:rFonts w:ascii="Times New Roman" w:hAnsi="Times New Roman"/>
          <w:sz w:val="24"/>
          <w:szCs w:val="24"/>
          <w:lang w:val="az-Latn-AZ"/>
        </w:rPr>
        <w:t>və</w:t>
      </w:r>
      <w:r w:rsidRPr="004E0FB5">
        <w:rPr>
          <w:rFonts w:ascii="Times New Roman" w:hAnsi="Times New Roman"/>
          <w:sz w:val="24"/>
          <w:szCs w:val="24"/>
          <w:lang w:val="az-Latn-AZ"/>
        </w:rPr>
        <w:t>zi</w:t>
      </w:r>
      <w:r w:rsidR="00F17AD5" w:rsidRPr="004E0FB5">
        <w:rPr>
          <w:rFonts w:ascii="Times New Roman" w:hAnsi="Times New Roman"/>
          <w:sz w:val="24"/>
          <w:szCs w:val="24"/>
          <w:lang w:val="az-Latn-AZ"/>
        </w:rPr>
        <w:t xml:space="preserve"> şişlərinin yalnız 20-25%-i bəd</w:t>
      </w:r>
      <w:r w:rsidR="00002297"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xassəlidir; qulaqə</w:t>
      </w:r>
      <w:r w:rsidRPr="004E0FB5">
        <w:rPr>
          <w:rFonts w:ascii="Times New Roman" w:hAnsi="Times New Roman"/>
          <w:sz w:val="24"/>
          <w:szCs w:val="24"/>
          <w:lang w:val="az-Latn-AZ"/>
        </w:rPr>
        <w:t>trafı tüpürcək vəzi</w:t>
      </w:r>
      <w:r w:rsidR="00F17AD5" w:rsidRPr="004E0FB5">
        <w:rPr>
          <w:rFonts w:ascii="Times New Roman" w:hAnsi="Times New Roman"/>
          <w:sz w:val="24"/>
          <w:szCs w:val="24"/>
          <w:lang w:val="az-Latn-AZ"/>
        </w:rPr>
        <w:t xml:space="preserve"> ən çox zədələnən və</w:t>
      </w:r>
      <w:r w:rsidRPr="004E0FB5">
        <w:rPr>
          <w:rFonts w:ascii="Times New Roman" w:hAnsi="Times New Roman"/>
          <w:sz w:val="24"/>
          <w:szCs w:val="24"/>
          <w:lang w:val="az-Latn-AZ"/>
        </w:rPr>
        <w:t>z</w:t>
      </w:r>
      <w:r w:rsidR="00F17AD5" w:rsidRPr="004E0FB5">
        <w:rPr>
          <w:rFonts w:ascii="Times New Roman" w:hAnsi="Times New Roman"/>
          <w:sz w:val="24"/>
          <w:szCs w:val="24"/>
          <w:lang w:val="az-Latn-AZ"/>
        </w:rPr>
        <w:t>dir.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 xml:space="preserve">Əsas simptom </w:t>
      </w:r>
      <w:r w:rsidR="00FE2DF5" w:rsidRPr="004E0FB5">
        <w:rPr>
          <w:rFonts w:ascii="Times New Roman" w:hAnsi="Times New Roman"/>
          <w:sz w:val="24"/>
          <w:szCs w:val="24"/>
          <w:lang w:val="az-Latn-AZ"/>
        </w:rPr>
        <w:t xml:space="preserve">tüpürcək vəzi </w:t>
      </w:r>
      <w:r w:rsidRPr="004E0FB5">
        <w:rPr>
          <w:rFonts w:ascii="Times New Roman" w:hAnsi="Times New Roman"/>
          <w:sz w:val="24"/>
          <w:szCs w:val="24"/>
          <w:lang w:val="az-Latn-AZ"/>
        </w:rPr>
        <w:t>nahiyəsində ağrılı törəmənin əmə</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lə gəlməsidir. Şişlər bərk düyünlü törəmələr kimi özünü gös</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tə</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rir və çox vaxt ətraf toxuma ilə əlaqəli olur. Tez-tez ağrı sindromu və sinir zədələnməsi (keyləşmə</w:t>
      </w:r>
      <w:r w:rsidR="00953720" w:rsidRPr="004E0FB5">
        <w:rPr>
          <w:rFonts w:ascii="Times New Roman" w:hAnsi="Times New Roman"/>
          <w:sz w:val="24"/>
          <w:szCs w:val="24"/>
          <w:lang w:val="az-Latn-AZ"/>
        </w:rPr>
        <w:t xml:space="preserve"> </w:t>
      </w:r>
      <w:r w:rsidRPr="004E0FB5">
        <w:rPr>
          <w:rFonts w:ascii="Times New Roman" w:hAnsi="Times New Roman"/>
          <w:sz w:val="24"/>
          <w:szCs w:val="24"/>
          <w:lang w:val="az-Latn-AZ"/>
        </w:rPr>
        <w:t>və ya zəiflik yaradan) aşkar edilir.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Diaqnozun təsdiqlənməsi üçün punksion biopsiyası lazımdır. Əlavə olaraq KT və MRT-dən istifadə etmək olar.</w:t>
      </w:r>
    </w:p>
    <w:p w:rsidR="00F519EE" w:rsidRPr="004E0FB5" w:rsidRDefault="00F17AD5" w:rsidP="003D0248">
      <w:pPr>
        <w:pStyle w:val="a3"/>
        <w:tabs>
          <w:tab w:val="left" w:pos="142"/>
        </w:tabs>
        <w:spacing w:line="252" w:lineRule="auto"/>
        <w:ind w:firstLine="567"/>
        <w:jc w:val="both"/>
        <w:rPr>
          <w:rFonts w:ascii="Times New Roman" w:hAnsi="Times New Roman"/>
          <w:spacing w:val="-4"/>
          <w:sz w:val="24"/>
          <w:szCs w:val="24"/>
          <w:lang w:val="az-Latn-AZ"/>
        </w:rPr>
      </w:pPr>
      <w:r w:rsidRPr="004E0FB5">
        <w:rPr>
          <w:rFonts w:ascii="Times New Roman" w:hAnsi="Times New Roman"/>
          <w:spacing w:val="-4"/>
          <w:sz w:val="24"/>
          <w:szCs w:val="24"/>
          <w:lang w:val="az-Latn-AZ"/>
        </w:rPr>
        <w:t xml:space="preserve">Kiçik </w:t>
      </w:r>
      <w:r w:rsidR="00FE2DF5" w:rsidRPr="004E0FB5">
        <w:rPr>
          <w:rFonts w:ascii="Times New Roman" w:hAnsi="Times New Roman"/>
          <w:spacing w:val="-4"/>
          <w:sz w:val="24"/>
          <w:szCs w:val="24"/>
          <w:lang w:val="az-Latn-AZ"/>
        </w:rPr>
        <w:t>tüpürcək və</w:t>
      </w:r>
      <w:r w:rsidR="00E53D90" w:rsidRPr="004E0FB5">
        <w:rPr>
          <w:rFonts w:ascii="Times New Roman" w:hAnsi="Times New Roman"/>
          <w:spacing w:val="-4"/>
          <w:sz w:val="24"/>
          <w:szCs w:val="24"/>
          <w:lang w:val="az-Latn-AZ"/>
        </w:rPr>
        <w:t>z</w:t>
      </w:r>
      <w:r w:rsidR="00FE2DF5" w:rsidRPr="004E0FB5">
        <w:rPr>
          <w:rFonts w:ascii="Times New Roman" w:hAnsi="Times New Roman"/>
          <w:spacing w:val="-4"/>
          <w:sz w:val="24"/>
          <w:szCs w:val="24"/>
          <w:lang w:val="az-Latn-AZ"/>
        </w:rPr>
        <w:t xml:space="preserve">lərində </w:t>
      </w:r>
      <w:r w:rsidRPr="004E0FB5">
        <w:rPr>
          <w:rFonts w:ascii="Times New Roman" w:hAnsi="Times New Roman"/>
          <w:spacing w:val="-4"/>
          <w:sz w:val="24"/>
          <w:szCs w:val="24"/>
          <w:lang w:val="az-Latn-AZ"/>
        </w:rPr>
        <w:t xml:space="preserve">bədxassəlilik riski böyük ölçülü </w:t>
      </w:r>
      <w:r w:rsidR="00FE2DF5" w:rsidRPr="004E0FB5">
        <w:rPr>
          <w:rFonts w:ascii="Times New Roman" w:hAnsi="Times New Roman"/>
          <w:spacing w:val="-4"/>
          <w:sz w:val="24"/>
          <w:szCs w:val="24"/>
          <w:lang w:val="az-Latn-AZ"/>
        </w:rPr>
        <w:t>tüpürcək</w:t>
      </w:r>
      <w:r w:rsidR="005A7092" w:rsidRPr="004E0FB5">
        <w:rPr>
          <w:rFonts w:ascii="Times New Roman" w:hAnsi="Times New Roman"/>
          <w:spacing w:val="-4"/>
          <w:sz w:val="24"/>
          <w:szCs w:val="24"/>
          <w:lang w:val="az-Latn-AZ"/>
        </w:rPr>
        <w:t xml:space="preserve"> </w:t>
      </w:r>
      <w:r w:rsidR="00FE2DF5" w:rsidRPr="004E0FB5">
        <w:rPr>
          <w:rFonts w:ascii="Times New Roman" w:hAnsi="Times New Roman"/>
          <w:spacing w:val="-4"/>
          <w:sz w:val="24"/>
          <w:szCs w:val="24"/>
          <w:lang w:val="az-Latn-AZ"/>
        </w:rPr>
        <w:t xml:space="preserve">vəzilərinə </w:t>
      </w:r>
      <w:r w:rsidRPr="004E0FB5">
        <w:rPr>
          <w:rFonts w:ascii="Times New Roman" w:hAnsi="Times New Roman"/>
          <w:spacing w:val="-4"/>
          <w:sz w:val="24"/>
          <w:szCs w:val="24"/>
          <w:lang w:val="az-Latn-AZ"/>
        </w:rPr>
        <w:t>nisbətən daha yüksəkdir (məsələn, qulaqətrafı və</w:t>
      </w:r>
      <w:r w:rsidR="00002297" w:rsidRPr="004E0FB5">
        <w:rPr>
          <w:rFonts w:ascii="Times New Roman" w:hAnsi="Times New Roman"/>
          <w:spacing w:val="-4"/>
          <w:sz w:val="24"/>
          <w:szCs w:val="24"/>
          <w:lang w:val="az-Latn-AZ"/>
        </w:rPr>
        <w:softHyphen/>
      </w:r>
      <w:r w:rsidRPr="004E0FB5">
        <w:rPr>
          <w:rFonts w:ascii="Times New Roman" w:hAnsi="Times New Roman"/>
          <w:spacing w:val="-4"/>
          <w:sz w:val="24"/>
          <w:szCs w:val="24"/>
          <w:lang w:val="az-Latn-AZ"/>
        </w:rPr>
        <w:t>zi</w:t>
      </w:r>
      <w:r w:rsidR="00002297" w:rsidRPr="004E0FB5">
        <w:rPr>
          <w:rFonts w:ascii="Times New Roman" w:hAnsi="Times New Roman"/>
          <w:spacing w:val="-4"/>
          <w:sz w:val="24"/>
          <w:szCs w:val="24"/>
          <w:lang w:val="az-Latn-AZ"/>
        </w:rPr>
        <w:softHyphen/>
      </w:r>
      <w:r w:rsidRPr="004E0FB5">
        <w:rPr>
          <w:rFonts w:ascii="Times New Roman" w:hAnsi="Times New Roman"/>
          <w:spacing w:val="-4"/>
          <w:sz w:val="24"/>
          <w:szCs w:val="24"/>
          <w:lang w:val="az-Latn-AZ"/>
        </w:rPr>
        <w:t>də bədxassə</w:t>
      </w:r>
      <w:r w:rsidR="00FE2DF5" w:rsidRPr="004E0FB5">
        <w:rPr>
          <w:rFonts w:ascii="Times New Roman" w:hAnsi="Times New Roman"/>
          <w:spacing w:val="-4"/>
          <w:sz w:val="24"/>
          <w:szCs w:val="24"/>
          <w:lang w:val="az-Latn-AZ"/>
        </w:rPr>
        <w:t>lilik riski tüpürcək</w:t>
      </w:r>
      <w:r w:rsidR="005A7092" w:rsidRPr="004E0FB5">
        <w:rPr>
          <w:rFonts w:ascii="Times New Roman" w:hAnsi="Times New Roman"/>
          <w:spacing w:val="-4"/>
          <w:sz w:val="24"/>
          <w:szCs w:val="24"/>
          <w:lang w:val="az-Latn-AZ"/>
        </w:rPr>
        <w:t xml:space="preserve"> </w:t>
      </w:r>
      <w:r w:rsidR="00FE2DF5" w:rsidRPr="004E0FB5">
        <w:rPr>
          <w:rFonts w:ascii="Times New Roman" w:hAnsi="Times New Roman"/>
          <w:spacing w:val="-4"/>
          <w:sz w:val="24"/>
          <w:szCs w:val="24"/>
          <w:lang w:val="az-Latn-AZ"/>
        </w:rPr>
        <w:t>vəzilərinə</w:t>
      </w:r>
      <w:r w:rsidRPr="004E0FB5">
        <w:rPr>
          <w:rFonts w:ascii="Times New Roman" w:hAnsi="Times New Roman"/>
          <w:spacing w:val="-4"/>
          <w:sz w:val="24"/>
          <w:szCs w:val="24"/>
          <w:lang w:val="az-Latn-AZ"/>
        </w:rPr>
        <w:t xml:space="preserve"> nisbətən daha aşağı</w:t>
      </w:r>
      <w:r w:rsidR="00002297" w:rsidRPr="004E0FB5">
        <w:rPr>
          <w:rFonts w:ascii="Times New Roman" w:hAnsi="Times New Roman"/>
          <w:spacing w:val="-4"/>
          <w:sz w:val="24"/>
          <w:szCs w:val="24"/>
          <w:lang w:val="az-Latn-AZ"/>
        </w:rPr>
        <w:softHyphen/>
      </w:r>
      <w:r w:rsidRPr="004E0FB5">
        <w:rPr>
          <w:rFonts w:ascii="Times New Roman" w:hAnsi="Times New Roman"/>
          <w:spacing w:val="-4"/>
          <w:sz w:val="24"/>
          <w:szCs w:val="24"/>
          <w:lang w:val="az-Latn-AZ"/>
        </w:rPr>
        <w:t>dır).</w:t>
      </w:r>
    </w:p>
    <w:p w:rsidR="00F519EE" w:rsidRPr="004E0FB5" w:rsidRDefault="00FE2DF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 xml:space="preserve">Tüpürcək vəzi </w:t>
      </w:r>
      <w:r w:rsidR="00F17AD5" w:rsidRPr="004E0FB5">
        <w:rPr>
          <w:rFonts w:ascii="Times New Roman" w:hAnsi="Times New Roman"/>
          <w:sz w:val="24"/>
          <w:szCs w:val="24"/>
          <w:lang w:val="az-Latn-AZ"/>
        </w:rPr>
        <w:t xml:space="preserve">şişlərinin təxminən 85%-i qulaqətrafı vəziləri, daha az hallarda çənəaltı və kiçik </w:t>
      </w:r>
      <w:r w:rsidRPr="004E0FB5">
        <w:rPr>
          <w:rFonts w:ascii="Times New Roman" w:hAnsi="Times New Roman"/>
          <w:sz w:val="24"/>
          <w:szCs w:val="24"/>
          <w:lang w:val="az-Latn-AZ"/>
        </w:rPr>
        <w:t xml:space="preserve">tüpürcək vəzilərini </w:t>
      </w:r>
      <w:r w:rsidR="00F17AD5" w:rsidRPr="004E0FB5">
        <w:rPr>
          <w:rFonts w:ascii="Times New Roman" w:hAnsi="Times New Roman"/>
          <w:sz w:val="24"/>
          <w:szCs w:val="24"/>
          <w:lang w:val="az-Latn-AZ"/>
        </w:rPr>
        <w:t>zədələyir, təx</w:t>
      </w:r>
      <w:r w:rsidR="00002297"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minən 1%-i isə dilaltı və</w:t>
      </w:r>
      <w:r w:rsidR="00E53D90" w:rsidRPr="004E0FB5">
        <w:rPr>
          <w:rFonts w:ascii="Times New Roman" w:hAnsi="Times New Roman"/>
          <w:sz w:val="24"/>
          <w:szCs w:val="24"/>
          <w:lang w:val="az-Latn-AZ"/>
        </w:rPr>
        <w:t>z</w:t>
      </w:r>
      <w:r w:rsidR="00F17AD5" w:rsidRPr="004E0FB5">
        <w:rPr>
          <w:rFonts w:ascii="Times New Roman" w:hAnsi="Times New Roman"/>
          <w:sz w:val="24"/>
          <w:szCs w:val="24"/>
          <w:lang w:val="az-Latn-AZ"/>
        </w:rPr>
        <w:t>lərdə yaranır. Şişlərin təxminən 75-80%-i xoşxassəlidir. Bu şişlər yavaş böyüyür, hərəkətli, ağrısız olur, adətən dəri altında və ya selikli qişada bərk düyünlər kimi müəy</w:t>
      </w:r>
      <w:r w:rsidR="00002297"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yən edilir. Kistoz quruluşlu olduqda düyünlər yumşaq ola bilər, lakin əksər hallarda bərk konsistensiyaya malik olurlar.</w:t>
      </w:r>
    </w:p>
    <w:p w:rsidR="00F519EE" w:rsidRPr="004E0FB5" w:rsidRDefault="00A175D1"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Tüpürcək</w:t>
      </w:r>
      <w:r w:rsidR="00F17AD5" w:rsidRPr="004E0FB5">
        <w:rPr>
          <w:rFonts w:ascii="Times New Roman" w:hAnsi="Times New Roman"/>
          <w:sz w:val="24"/>
          <w:szCs w:val="24"/>
          <w:lang w:val="az-Latn-AZ"/>
        </w:rPr>
        <w:t xml:space="preserve"> və</w:t>
      </w:r>
      <w:r w:rsidRPr="004E0FB5">
        <w:rPr>
          <w:rFonts w:ascii="Times New Roman" w:hAnsi="Times New Roman"/>
          <w:sz w:val="24"/>
          <w:szCs w:val="24"/>
          <w:lang w:val="az-Latn-AZ"/>
        </w:rPr>
        <w:t>z</w:t>
      </w:r>
      <w:r w:rsidR="00F17AD5" w:rsidRPr="004E0FB5">
        <w:rPr>
          <w:rFonts w:ascii="Times New Roman" w:hAnsi="Times New Roman"/>
          <w:sz w:val="24"/>
          <w:szCs w:val="24"/>
          <w:lang w:val="az-Latn-AZ"/>
        </w:rPr>
        <w:t>lərinin xoşxassəli şişlərinin bir çox növü möv</w:t>
      </w:r>
      <w:r w:rsidR="00002297"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cud</w:t>
      </w:r>
      <w:r w:rsidR="00002297"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dur. Pleomorf adenomalar (qarışıq tipli şişlə</w:t>
      </w:r>
      <w:r w:rsidRPr="004E0FB5">
        <w:rPr>
          <w:rFonts w:ascii="Times New Roman" w:hAnsi="Times New Roman"/>
          <w:sz w:val="24"/>
          <w:szCs w:val="24"/>
          <w:lang w:val="az-Latn-AZ"/>
        </w:rPr>
        <w:t>r) tüpürcək</w:t>
      </w:r>
      <w:r w:rsidR="00F17AD5" w:rsidRPr="004E0FB5">
        <w:rPr>
          <w:rFonts w:ascii="Times New Roman" w:hAnsi="Times New Roman"/>
          <w:sz w:val="24"/>
          <w:szCs w:val="24"/>
          <w:lang w:val="az-Latn-AZ"/>
        </w:rPr>
        <w:t xml:space="preserve"> və</w:t>
      </w:r>
      <w:r w:rsidRPr="004E0FB5">
        <w:rPr>
          <w:rFonts w:ascii="Times New Roman" w:hAnsi="Times New Roman"/>
          <w:sz w:val="24"/>
          <w:szCs w:val="24"/>
          <w:lang w:val="az-Latn-AZ"/>
        </w:rPr>
        <w:t>z</w:t>
      </w:r>
      <w:r w:rsidR="00002297"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lə</w:t>
      </w:r>
      <w:r w:rsidR="00002297"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ri</w:t>
      </w:r>
      <w:r w:rsidR="00002297"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nin ən geniş yayılmış xoşxassəli şişləridir. Digər xoşxassəli şişlərə papillyar limfomatoz sistadenoma (Vartin şişi), onkositomalar və adenomalar daxildir.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Bəzi xoşxassəli şişlər bədxassəli potensialına malikdir. Pleo</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morf adenomalar (qarışıq tipli şişlər) bədxassəliyə çevrilə bilər, lakin bu, adətən</w:t>
      </w:r>
      <w:r w:rsidR="00A175D1" w:rsidRPr="004E0FB5">
        <w:rPr>
          <w:rFonts w:ascii="Times New Roman" w:hAnsi="Times New Roman"/>
          <w:sz w:val="24"/>
          <w:szCs w:val="24"/>
          <w:lang w:val="az-Latn-AZ"/>
        </w:rPr>
        <w:t>,</w:t>
      </w:r>
      <w:r w:rsidRPr="004E0FB5">
        <w:rPr>
          <w:rFonts w:ascii="Times New Roman" w:hAnsi="Times New Roman"/>
          <w:sz w:val="24"/>
          <w:szCs w:val="24"/>
          <w:lang w:val="az-Latn-AZ"/>
        </w:rPr>
        <w:t xml:space="preserve"> xoşxassəli şiş 15-20 il mövcud olduqdan sonra baş verir. Pleomorf adenomanın maliqnizasiyasından dərhal sonra, o, Pleomorf adenomada xərçəng adlanmağa başlayır.</w:t>
      </w:r>
    </w:p>
    <w:p w:rsidR="00F519EE" w:rsidRPr="004E0FB5" w:rsidRDefault="00F17AD5" w:rsidP="003D0248">
      <w:pPr>
        <w:pStyle w:val="a3"/>
        <w:tabs>
          <w:tab w:val="left" w:pos="142"/>
        </w:tabs>
        <w:spacing w:line="252" w:lineRule="auto"/>
        <w:ind w:firstLine="567"/>
        <w:jc w:val="both"/>
        <w:rPr>
          <w:rFonts w:ascii="Times New Roman" w:hAnsi="Times New Roman"/>
          <w:spacing w:val="-2"/>
          <w:sz w:val="24"/>
          <w:szCs w:val="24"/>
          <w:lang w:val="az-Latn-AZ"/>
        </w:rPr>
      </w:pPr>
      <w:r w:rsidRPr="004E0FB5">
        <w:rPr>
          <w:rFonts w:ascii="Times New Roman" w:hAnsi="Times New Roman"/>
          <w:spacing w:val="-2"/>
          <w:sz w:val="24"/>
          <w:szCs w:val="24"/>
          <w:lang w:val="az-Latn-AZ"/>
        </w:rPr>
        <w:t>Şişdəki karsinomatoz elementlər metastaz verir, bu da pleo</w:t>
      </w:r>
      <w:r w:rsidR="00002297"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morf adenoma xaricindəki xərçəngi müalicədən asılı olmayaraq, çox aşağı sağalma sürətinə malik, yüksək aqressivliyə malik şiş edir.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en-US"/>
        </w:rPr>
      </w:pPr>
      <w:r w:rsidRPr="004E0FB5">
        <w:rPr>
          <w:rFonts w:ascii="Times New Roman" w:hAnsi="Times New Roman"/>
          <w:sz w:val="24"/>
          <w:szCs w:val="24"/>
          <w:lang w:val="az-Latn-AZ"/>
        </w:rPr>
        <w:t>Xoşxassəli silindromala</w:t>
      </w:r>
      <w:r w:rsidR="00A175D1" w:rsidRPr="004E0FB5">
        <w:rPr>
          <w:rFonts w:ascii="Times New Roman" w:hAnsi="Times New Roman"/>
          <w:sz w:val="24"/>
          <w:szCs w:val="24"/>
          <w:lang w:val="az-Latn-AZ"/>
        </w:rPr>
        <w:t>r da yavaş-yavaş kiçik tüpürcək</w:t>
      </w:r>
      <w:r w:rsidRPr="004E0FB5">
        <w:rPr>
          <w:rFonts w:ascii="Times New Roman" w:hAnsi="Times New Roman"/>
          <w:sz w:val="24"/>
          <w:szCs w:val="24"/>
          <w:lang w:val="az-Latn-AZ"/>
        </w:rPr>
        <w:t xml:space="preserve"> və</w:t>
      </w:r>
      <w:r w:rsidR="00A175D1" w:rsidRPr="004E0FB5">
        <w:rPr>
          <w:rFonts w:ascii="Times New Roman" w:hAnsi="Times New Roman"/>
          <w:sz w:val="24"/>
          <w:szCs w:val="24"/>
          <w:lang w:val="az-Latn-AZ"/>
        </w:rPr>
        <w:t>z</w:t>
      </w:r>
      <w:r w:rsidR="009F6B61">
        <w:rPr>
          <w:rFonts w:ascii="Times New Roman" w:hAnsi="Times New Roman"/>
          <w:sz w:val="24"/>
          <w:szCs w:val="24"/>
          <w:lang w:val="az-Latn-AZ"/>
        </w:rPr>
        <w:t>i</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lə</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rinin (və traxeyanın) ən geniş yayılmış bədxassəli şişi olan ade</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noid kistoz karsinomalara çevrilə bilər. Bu cür şişlərin qey</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diy</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ya</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tı</w:t>
      </w:r>
      <w:r w:rsidR="00002297" w:rsidRPr="004E0FB5">
        <w:rPr>
          <w:rFonts w:ascii="Times New Roman" w:hAnsi="Times New Roman"/>
          <w:sz w:val="24"/>
          <w:szCs w:val="24"/>
          <w:lang w:val="az-Latn-AZ"/>
        </w:rPr>
        <w:softHyphen/>
      </w:r>
      <w:r w:rsidRPr="004E0FB5">
        <w:rPr>
          <w:rFonts w:ascii="Times New Roman" w:hAnsi="Times New Roman"/>
          <w:sz w:val="24"/>
          <w:szCs w:val="24"/>
          <w:lang w:val="az-Latn-AZ"/>
        </w:rPr>
        <w:t xml:space="preserve">nın pik dövrü 40-60 yaş arasına düşür və özünü kəskin ağrı, tez-tez üz sinirinin parezi şəklində göstərir. </w:t>
      </w:r>
      <w:r w:rsidRPr="004E0FB5">
        <w:rPr>
          <w:rFonts w:ascii="Times New Roman" w:hAnsi="Times New Roman"/>
          <w:sz w:val="24"/>
          <w:szCs w:val="24"/>
          <w:lang w:val="en-US"/>
        </w:rPr>
        <w:t xml:space="preserve">Bu şiş </w:t>
      </w:r>
      <w:r w:rsidRPr="004E0FB5">
        <w:rPr>
          <w:rFonts w:ascii="Times New Roman" w:hAnsi="Times New Roman"/>
          <w:sz w:val="24"/>
          <w:szCs w:val="24"/>
          <w:lang w:val="az-Latn-AZ"/>
        </w:rPr>
        <w:t xml:space="preserve">birincili </w:t>
      </w:r>
      <w:r w:rsidRPr="004E0FB5">
        <w:rPr>
          <w:rFonts w:ascii="Times New Roman" w:hAnsi="Times New Roman"/>
          <w:sz w:val="24"/>
          <w:szCs w:val="24"/>
          <w:lang w:val="en-US"/>
        </w:rPr>
        <w:t>ocaqdan bir neçə santimetr məsafəyə yayılan perinevral invaziyaya meyillidir. Lim</w:t>
      </w:r>
      <w:r w:rsidR="00002297" w:rsidRPr="004E0FB5">
        <w:rPr>
          <w:rFonts w:ascii="Times New Roman" w:hAnsi="Times New Roman"/>
          <w:sz w:val="24"/>
          <w:szCs w:val="24"/>
          <w:lang w:val="en-US"/>
        </w:rPr>
        <w:softHyphen/>
      </w:r>
      <w:r w:rsidRPr="004E0FB5">
        <w:rPr>
          <w:rFonts w:ascii="Times New Roman" w:hAnsi="Times New Roman"/>
          <w:sz w:val="24"/>
          <w:szCs w:val="24"/>
          <w:lang w:val="en-US"/>
        </w:rPr>
        <w:t>fatik yollarla yayılma nadir hallarda rast gəlinir. Tez-tez ağci</w:t>
      </w:r>
      <w:r w:rsidR="00002297" w:rsidRPr="004E0FB5">
        <w:rPr>
          <w:rFonts w:ascii="Times New Roman" w:hAnsi="Times New Roman"/>
          <w:sz w:val="24"/>
          <w:szCs w:val="24"/>
          <w:lang w:val="en-US"/>
        </w:rPr>
        <w:softHyphen/>
      </w:r>
      <w:r w:rsidRPr="004E0FB5">
        <w:rPr>
          <w:rFonts w:ascii="Times New Roman" w:hAnsi="Times New Roman"/>
          <w:sz w:val="24"/>
          <w:szCs w:val="24"/>
          <w:lang w:val="en-US"/>
        </w:rPr>
        <w:t>yər</w:t>
      </w:r>
      <w:r w:rsidR="00002297" w:rsidRPr="004E0FB5">
        <w:rPr>
          <w:rFonts w:ascii="Times New Roman" w:hAnsi="Times New Roman"/>
          <w:sz w:val="24"/>
          <w:szCs w:val="24"/>
          <w:lang w:val="en-US"/>
        </w:rPr>
        <w:softHyphen/>
      </w:r>
      <w:r w:rsidRPr="004E0FB5">
        <w:rPr>
          <w:rFonts w:ascii="Times New Roman" w:hAnsi="Times New Roman"/>
          <w:sz w:val="24"/>
          <w:szCs w:val="24"/>
          <w:lang w:val="en-US"/>
        </w:rPr>
        <w:t>lər</w:t>
      </w:r>
      <w:r w:rsidRPr="004E0FB5">
        <w:rPr>
          <w:rFonts w:ascii="Times New Roman" w:hAnsi="Times New Roman"/>
          <w:sz w:val="24"/>
          <w:szCs w:val="24"/>
          <w:lang w:val="az-Latn-AZ"/>
        </w:rPr>
        <w:t>də</w:t>
      </w:r>
      <w:r w:rsidRPr="004E0FB5">
        <w:rPr>
          <w:rFonts w:ascii="Times New Roman" w:hAnsi="Times New Roman"/>
          <w:sz w:val="24"/>
          <w:szCs w:val="24"/>
          <w:lang w:val="en-US"/>
        </w:rPr>
        <w:t xml:space="preserve"> metastazlar əmələ gəlir, lakin </w:t>
      </w:r>
      <w:r w:rsidRPr="004E0FB5">
        <w:rPr>
          <w:rFonts w:ascii="Times New Roman" w:hAnsi="Times New Roman"/>
          <w:sz w:val="24"/>
          <w:szCs w:val="24"/>
          <w:lang w:val="az-Latn-AZ"/>
        </w:rPr>
        <w:t>pasiyentlər</w:t>
      </w:r>
      <w:r w:rsidRPr="004E0FB5">
        <w:rPr>
          <w:rFonts w:ascii="Times New Roman" w:hAnsi="Times New Roman"/>
          <w:sz w:val="24"/>
          <w:szCs w:val="24"/>
          <w:lang w:val="en-US"/>
        </w:rPr>
        <w:t xml:space="preserve"> onlarla kifayət qədər uzun müddət yaşaya bilərlər.</w:t>
      </w:r>
    </w:p>
    <w:p w:rsidR="00F519EE" w:rsidRPr="004E0FB5" w:rsidRDefault="00A175D1"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Tüpürcək</w:t>
      </w:r>
      <w:r w:rsidR="00F17AD5" w:rsidRPr="004E0FB5">
        <w:rPr>
          <w:rFonts w:ascii="Times New Roman" w:hAnsi="Times New Roman"/>
          <w:sz w:val="24"/>
          <w:szCs w:val="24"/>
          <w:lang w:val="az-Latn-AZ"/>
        </w:rPr>
        <w:t xml:space="preserve"> </w:t>
      </w:r>
      <w:r w:rsidR="00F17AD5" w:rsidRPr="004E0FB5">
        <w:rPr>
          <w:rFonts w:ascii="Times New Roman" w:hAnsi="Times New Roman"/>
          <w:sz w:val="24"/>
          <w:szCs w:val="24"/>
          <w:lang w:val="en-US"/>
        </w:rPr>
        <w:t>və</w:t>
      </w:r>
      <w:r w:rsidRPr="004E0FB5">
        <w:rPr>
          <w:rFonts w:ascii="Times New Roman" w:hAnsi="Times New Roman"/>
          <w:sz w:val="24"/>
          <w:szCs w:val="24"/>
          <w:lang w:val="en-US"/>
        </w:rPr>
        <w:t>z</w:t>
      </w:r>
      <w:r w:rsidR="009F6B61">
        <w:rPr>
          <w:rFonts w:ascii="Times New Roman" w:hAnsi="Times New Roman"/>
          <w:sz w:val="24"/>
          <w:szCs w:val="24"/>
          <w:lang w:val="en-US"/>
        </w:rPr>
        <w:t>i</w:t>
      </w:r>
      <w:r w:rsidR="00F17AD5" w:rsidRPr="004E0FB5">
        <w:rPr>
          <w:rFonts w:ascii="Times New Roman" w:hAnsi="Times New Roman"/>
          <w:sz w:val="24"/>
          <w:szCs w:val="24"/>
          <w:lang w:val="az-Latn-AZ"/>
        </w:rPr>
        <w:t>lərinin d</w:t>
      </w:r>
      <w:r w:rsidR="00F17AD5" w:rsidRPr="004E0FB5">
        <w:rPr>
          <w:rFonts w:ascii="Times New Roman" w:hAnsi="Times New Roman"/>
          <w:sz w:val="24"/>
          <w:szCs w:val="24"/>
          <w:lang w:val="en-US"/>
        </w:rPr>
        <w:t>igər bədxassəli şişləri</w:t>
      </w:r>
      <w:r w:rsidR="00F17AD5" w:rsidRPr="004E0FB5">
        <w:rPr>
          <w:rFonts w:ascii="Times New Roman" w:hAnsi="Times New Roman"/>
          <w:sz w:val="24"/>
          <w:szCs w:val="24"/>
          <w:lang w:val="az-Latn-AZ"/>
        </w:rPr>
        <w:t>nə</w:t>
      </w:r>
      <w:r w:rsidR="00F17AD5" w:rsidRPr="004E0FB5">
        <w:rPr>
          <w:rFonts w:ascii="Times New Roman" w:hAnsi="Times New Roman"/>
          <w:sz w:val="24"/>
          <w:szCs w:val="24"/>
          <w:lang w:val="en-US"/>
        </w:rPr>
        <w:t xml:space="preserve"> daha az rast gəlinir</w:t>
      </w:r>
      <w:r w:rsidR="00F17AD5" w:rsidRPr="004E0FB5">
        <w:rPr>
          <w:rFonts w:ascii="Times New Roman" w:hAnsi="Times New Roman"/>
          <w:sz w:val="24"/>
          <w:szCs w:val="24"/>
          <w:lang w:val="az-Latn-AZ"/>
        </w:rPr>
        <w:t xml:space="preserve">. Onlar sürətli böyümə və ya böyümə </w:t>
      </w:r>
      <w:r w:rsidR="00002297" w:rsidRPr="004E0FB5">
        <w:rPr>
          <w:rFonts w:ascii="Times New Roman" w:hAnsi="Times New Roman"/>
          <w:sz w:val="24"/>
          <w:szCs w:val="24"/>
          <w:lang w:val="az-Latn-AZ"/>
        </w:rPr>
        <w:t>“</w:t>
      </w:r>
      <w:r w:rsidR="00F17AD5" w:rsidRPr="004E0FB5">
        <w:rPr>
          <w:rFonts w:ascii="Times New Roman" w:hAnsi="Times New Roman"/>
          <w:sz w:val="24"/>
          <w:szCs w:val="24"/>
          <w:lang w:val="az-Latn-AZ"/>
        </w:rPr>
        <w:t>partlayışı</w:t>
      </w:r>
      <w:r w:rsidR="00002297" w:rsidRPr="004E0FB5">
        <w:rPr>
          <w:rFonts w:ascii="Times New Roman" w:hAnsi="Times New Roman"/>
          <w:sz w:val="24"/>
          <w:szCs w:val="24"/>
          <w:lang w:val="az-Latn-AZ"/>
        </w:rPr>
        <w:t>”</w:t>
      </w:r>
      <w:r w:rsidR="00F17AD5" w:rsidRPr="004E0FB5">
        <w:rPr>
          <w:rFonts w:ascii="Times New Roman" w:hAnsi="Times New Roman"/>
          <w:sz w:val="24"/>
          <w:szCs w:val="24"/>
          <w:lang w:val="az-Latn-AZ"/>
        </w:rPr>
        <w:t xml:space="preserve"> ilə xa</w:t>
      </w:r>
      <w:r w:rsidR="00002297"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rak</w:t>
      </w:r>
      <w:r w:rsidR="00002297"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te</w:t>
      </w:r>
      <w:r w:rsidR="00002297"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rizə oluna bilər. Bu bədxassəli şişlər bərk konsistensiyaya, dü</w:t>
      </w:r>
      <w:r w:rsidR="00002297"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yün</w:t>
      </w:r>
      <w:r w:rsidR="00002297"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lü quruluşa malik olur və ətraf toxumalara yapışa bilərlər. Za</w:t>
      </w:r>
      <w:r w:rsidR="00002297"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man</w:t>
      </w:r>
      <w:r w:rsidR="00002297"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la örtük dəri və ya selikli qişa xoralanmaya başlaya bilər, şiş isə ətraf yumşaq toxumalara yayıla bilər.</w:t>
      </w:r>
    </w:p>
    <w:p w:rsidR="00F519EE" w:rsidRPr="004E0FB5" w:rsidRDefault="00A175D1"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Tüpürcək</w:t>
      </w:r>
      <w:r w:rsidR="00F17AD5" w:rsidRPr="004E0FB5">
        <w:rPr>
          <w:rFonts w:ascii="Times New Roman" w:hAnsi="Times New Roman"/>
          <w:sz w:val="24"/>
          <w:szCs w:val="24"/>
          <w:lang w:val="az-Latn-AZ"/>
        </w:rPr>
        <w:t xml:space="preserve"> və</w:t>
      </w:r>
      <w:r w:rsidRPr="004E0FB5">
        <w:rPr>
          <w:rFonts w:ascii="Times New Roman" w:hAnsi="Times New Roman"/>
          <w:sz w:val="24"/>
          <w:szCs w:val="24"/>
          <w:lang w:val="az-Latn-AZ"/>
        </w:rPr>
        <w:t>z</w:t>
      </w:r>
      <w:r w:rsidR="009F6B61">
        <w:rPr>
          <w:rFonts w:ascii="Times New Roman" w:hAnsi="Times New Roman"/>
          <w:sz w:val="24"/>
          <w:szCs w:val="24"/>
          <w:lang w:val="az-Latn-AZ"/>
        </w:rPr>
        <w:t>i</w:t>
      </w:r>
      <w:r w:rsidR="00F17AD5" w:rsidRPr="004E0FB5">
        <w:rPr>
          <w:rFonts w:ascii="Times New Roman" w:hAnsi="Times New Roman"/>
          <w:sz w:val="24"/>
          <w:szCs w:val="24"/>
          <w:lang w:val="az-Latn-AZ"/>
        </w:rPr>
        <w:t>lərinin ən geniş yayılmış xərçəngi muko</w:t>
      </w:r>
      <w:r w:rsidR="00002297"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epi</w:t>
      </w:r>
      <w:r w:rsidR="00002297"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der</w:t>
      </w:r>
      <w:r w:rsidR="00002297"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moid xərçəngdir. Bu xərçəng növünə əsasən 20-50 yaş arası şəxs</w:t>
      </w:r>
      <w:r w:rsidR="00002297"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lər</w:t>
      </w:r>
      <w:r w:rsidR="00002297"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də rast gəlinir. O, istənilə</w:t>
      </w:r>
      <w:r w:rsidRPr="004E0FB5">
        <w:rPr>
          <w:rFonts w:ascii="Times New Roman" w:hAnsi="Times New Roman"/>
          <w:sz w:val="24"/>
          <w:szCs w:val="24"/>
          <w:lang w:val="az-Latn-AZ"/>
        </w:rPr>
        <w:t>n tüpürcək</w:t>
      </w:r>
      <w:r w:rsidR="00F17AD5" w:rsidRPr="004E0FB5">
        <w:rPr>
          <w:rFonts w:ascii="Times New Roman" w:hAnsi="Times New Roman"/>
          <w:sz w:val="24"/>
          <w:szCs w:val="24"/>
          <w:lang w:val="az-Latn-AZ"/>
        </w:rPr>
        <w:t xml:space="preserve"> və</w:t>
      </w:r>
      <w:r w:rsidRPr="004E0FB5">
        <w:rPr>
          <w:rFonts w:ascii="Times New Roman" w:hAnsi="Times New Roman"/>
          <w:sz w:val="24"/>
          <w:szCs w:val="24"/>
          <w:lang w:val="az-Latn-AZ"/>
        </w:rPr>
        <w:t>zi</w:t>
      </w:r>
      <w:r w:rsidR="00F17AD5" w:rsidRPr="004E0FB5">
        <w:rPr>
          <w:rFonts w:ascii="Times New Roman" w:hAnsi="Times New Roman"/>
          <w:sz w:val="24"/>
          <w:szCs w:val="24"/>
          <w:lang w:val="az-Latn-AZ"/>
        </w:rPr>
        <w:t>ndə, ən çox qulaqətrafı və</w:t>
      </w:r>
      <w:r w:rsidR="00E53D90" w:rsidRPr="004E0FB5">
        <w:rPr>
          <w:rFonts w:ascii="Times New Roman" w:hAnsi="Times New Roman"/>
          <w:sz w:val="24"/>
          <w:szCs w:val="24"/>
          <w:lang w:val="az-Latn-AZ"/>
        </w:rPr>
        <w:t>z</w:t>
      </w:r>
      <w:r w:rsidR="00F17AD5" w:rsidRPr="004E0FB5">
        <w:rPr>
          <w:rFonts w:ascii="Times New Roman" w:hAnsi="Times New Roman"/>
          <w:sz w:val="24"/>
          <w:szCs w:val="24"/>
          <w:lang w:val="az-Latn-AZ"/>
        </w:rPr>
        <w:t>də özünü göstərə bilər, lakin çənəaltı və</w:t>
      </w:r>
      <w:r w:rsidR="00E53D90" w:rsidRPr="004E0FB5">
        <w:rPr>
          <w:rFonts w:ascii="Times New Roman" w:hAnsi="Times New Roman"/>
          <w:sz w:val="24"/>
          <w:szCs w:val="24"/>
          <w:lang w:val="az-Latn-AZ"/>
        </w:rPr>
        <w:t>z</w:t>
      </w:r>
      <w:r w:rsidR="00F17AD5" w:rsidRPr="004E0FB5">
        <w:rPr>
          <w:rFonts w:ascii="Times New Roman" w:hAnsi="Times New Roman"/>
          <w:sz w:val="24"/>
          <w:szCs w:val="24"/>
          <w:lang w:val="az-Latn-AZ"/>
        </w:rPr>
        <w:t>də və</w:t>
      </w:r>
      <w:r w:rsidR="00E53D90" w:rsidRPr="004E0FB5">
        <w:rPr>
          <w:rFonts w:ascii="Times New Roman" w:hAnsi="Times New Roman"/>
          <w:sz w:val="24"/>
          <w:szCs w:val="24"/>
          <w:lang w:val="az-Latn-AZ"/>
        </w:rPr>
        <w:t xml:space="preserve"> ya kiçik damaq tüpürcək</w:t>
      </w:r>
      <w:r w:rsidR="00F17AD5" w:rsidRPr="004E0FB5">
        <w:rPr>
          <w:rFonts w:ascii="Times New Roman" w:hAnsi="Times New Roman"/>
          <w:sz w:val="24"/>
          <w:szCs w:val="24"/>
          <w:lang w:val="az-Latn-AZ"/>
        </w:rPr>
        <w:t xml:space="preserve"> və</w:t>
      </w:r>
      <w:r w:rsidR="00E53D90" w:rsidRPr="004E0FB5">
        <w:rPr>
          <w:rFonts w:ascii="Times New Roman" w:hAnsi="Times New Roman"/>
          <w:sz w:val="24"/>
          <w:szCs w:val="24"/>
          <w:lang w:val="az-Latn-AZ"/>
        </w:rPr>
        <w:t>z</w:t>
      </w:r>
      <w:r w:rsidR="00F17AD5" w:rsidRPr="004E0FB5">
        <w:rPr>
          <w:rFonts w:ascii="Times New Roman" w:hAnsi="Times New Roman"/>
          <w:sz w:val="24"/>
          <w:szCs w:val="24"/>
          <w:lang w:val="az-Latn-AZ"/>
        </w:rPr>
        <w:t>lərində də rast gəlinir. Orta və yüksək diferensiasiyalı mu</w:t>
      </w:r>
      <w:r w:rsidR="0066642F"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koepidermoid karsinomalar regionar limfa düyünlərinə meta</w:t>
      </w:r>
      <w:r w:rsidR="0066642F" w:rsidRPr="004E0FB5">
        <w:rPr>
          <w:rFonts w:ascii="Times New Roman" w:hAnsi="Times New Roman"/>
          <w:sz w:val="24"/>
          <w:szCs w:val="24"/>
          <w:lang w:val="az-Latn-AZ"/>
        </w:rPr>
        <w:softHyphen/>
      </w:r>
      <w:r w:rsidR="00F17AD5" w:rsidRPr="004E0FB5">
        <w:rPr>
          <w:rFonts w:ascii="Times New Roman" w:hAnsi="Times New Roman"/>
          <w:sz w:val="24"/>
          <w:szCs w:val="24"/>
          <w:lang w:val="az-Latn-AZ"/>
        </w:rPr>
        <w:t>staz verə bilər.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Asinozhüceyrəli karsinoma, qulaqətrafı vəzin ən geniş ya</w:t>
      </w:r>
      <w:r w:rsidR="0066642F" w:rsidRPr="004E0FB5">
        <w:rPr>
          <w:rFonts w:ascii="Times New Roman" w:hAnsi="Times New Roman"/>
          <w:sz w:val="24"/>
          <w:szCs w:val="24"/>
          <w:lang w:val="az-Latn-AZ"/>
        </w:rPr>
        <w:softHyphen/>
      </w:r>
      <w:r w:rsidRPr="004E0FB5">
        <w:rPr>
          <w:rFonts w:ascii="Times New Roman" w:hAnsi="Times New Roman"/>
          <w:sz w:val="24"/>
          <w:szCs w:val="24"/>
          <w:lang w:val="az-Latn-AZ"/>
        </w:rPr>
        <w:t>yıl</w:t>
      </w:r>
      <w:r w:rsidR="0066642F" w:rsidRPr="004E0FB5">
        <w:rPr>
          <w:rFonts w:ascii="Times New Roman" w:hAnsi="Times New Roman"/>
          <w:sz w:val="24"/>
          <w:szCs w:val="24"/>
          <w:lang w:val="az-Latn-AZ"/>
        </w:rPr>
        <w:softHyphen/>
      </w:r>
      <w:r w:rsidRPr="004E0FB5">
        <w:rPr>
          <w:rFonts w:ascii="Times New Roman" w:hAnsi="Times New Roman"/>
          <w:sz w:val="24"/>
          <w:szCs w:val="24"/>
          <w:lang w:val="az-Latn-AZ"/>
        </w:rPr>
        <w:t>mış şiş növlərindən biridir, adətən 40-50 yaş arasında rast gəlinir. Bu karsinoma daha yavaş böyümə sürətinə, həmçinin çoxsaylı ocaq</w:t>
      </w:r>
      <w:r w:rsidR="0066642F" w:rsidRPr="004E0FB5">
        <w:rPr>
          <w:rFonts w:ascii="Times New Roman" w:hAnsi="Times New Roman"/>
          <w:sz w:val="24"/>
          <w:szCs w:val="24"/>
          <w:lang w:val="az-Latn-AZ"/>
        </w:rPr>
        <w:softHyphen/>
      </w:r>
      <w:r w:rsidRPr="004E0FB5">
        <w:rPr>
          <w:rFonts w:ascii="Times New Roman" w:hAnsi="Times New Roman"/>
          <w:sz w:val="24"/>
          <w:szCs w:val="24"/>
          <w:lang w:val="az-Latn-AZ"/>
        </w:rPr>
        <w:t>lara malikdir.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Əksər xoşxassəli və bədxassəli şişlər ağrısız törəmə şəklində özü</w:t>
      </w:r>
      <w:r w:rsidR="0066642F" w:rsidRPr="004E0FB5">
        <w:rPr>
          <w:rFonts w:ascii="Times New Roman" w:hAnsi="Times New Roman"/>
          <w:sz w:val="24"/>
          <w:szCs w:val="24"/>
          <w:lang w:val="az-Latn-AZ"/>
        </w:rPr>
        <w:softHyphen/>
      </w:r>
      <w:r w:rsidRPr="004E0FB5">
        <w:rPr>
          <w:rFonts w:ascii="Times New Roman" w:hAnsi="Times New Roman"/>
          <w:sz w:val="24"/>
          <w:szCs w:val="24"/>
          <w:lang w:val="az-Latn-AZ"/>
        </w:rPr>
        <w:t>nü göstərir. Lakin bədxassəli şişlər sinirlərə sirayət edə bilər, bu da lokal ağrı, keyləşmə, paresteziya, kauzalgiya və ya hərəkət funk</w:t>
      </w:r>
      <w:r w:rsidR="0066642F" w:rsidRPr="004E0FB5">
        <w:rPr>
          <w:rFonts w:ascii="Times New Roman" w:hAnsi="Times New Roman"/>
          <w:sz w:val="24"/>
          <w:szCs w:val="24"/>
          <w:lang w:val="az-Latn-AZ"/>
        </w:rPr>
        <w:softHyphen/>
      </w:r>
      <w:r w:rsidRPr="004E0FB5">
        <w:rPr>
          <w:rFonts w:ascii="Times New Roman" w:hAnsi="Times New Roman"/>
          <w:sz w:val="24"/>
          <w:szCs w:val="24"/>
          <w:lang w:val="az-Latn-AZ"/>
        </w:rPr>
        <w:t>siyasının itirilməsinə səbəb ola bilər.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Diaqnostikaya incə iynə ilə aspirasion biopsiya, KT və MRT daxil</w:t>
      </w:r>
      <w:r w:rsidR="0066642F" w:rsidRPr="004E0FB5">
        <w:rPr>
          <w:rFonts w:ascii="Times New Roman" w:hAnsi="Times New Roman"/>
          <w:sz w:val="24"/>
          <w:szCs w:val="24"/>
          <w:lang w:val="az-Latn-AZ"/>
        </w:rPr>
        <w:softHyphen/>
      </w:r>
      <w:r w:rsidRPr="004E0FB5">
        <w:rPr>
          <w:rFonts w:ascii="Times New Roman" w:hAnsi="Times New Roman"/>
          <w:sz w:val="24"/>
          <w:szCs w:val="24"/>
          <w:lang w:val="az-Latn-AZ"/>
        </w:rPr>
        <w:t xml:space="preserve">dir </w:t>
      </w:r>
      <w:r w:rsidR="0066642F" w:rsidRPr="004E0FB5">
        <w:rPr>
          <w:rFonts w:ascii="Times New Roman" w:hAnsi="Times New Roman"/>
          <w:sz w:val="24"/>
          <w:szCs w:val="24"/>
          <w:lang w:val="az-Latn-AZ"/>
        </w:rPr>
        <w:t>–</w:t>
      </w:r>
      <w:r w:rsidRPr="004E0FB5">
        <w:rPr>
          <w:rFonts w:ascii="Times New Roman" w:hAnsi="Times New Roman"/>
          <w:sz w:val="24"/>
          <w:szCs w:val="24"/>
          <w:lang w:val="az-Latn-AZ"/>
        </w:rPr>
        <w:t xml:space="preserve"> bunlar şiş prosesinin lokalizasiyasını və yayılma dərə</w:t>
      </w:r>
      <w:r w:rsidR="0066642F" w:rsidRPr="004E0FB5">
        <w:rPr>
          <w:rFonts w:ascii="Times New Roman" w:hAnsi="Times New Roman"/>
          <w:sz w:val="24"/>
          <w:szCs w:val="24"/>
          <w:lang w:val="az-Latn-AZ"/>
        </w:rPr>
        <w:softHyphen/>
      </w:r>
      <w:r w:rsidRPr="004E0FB5">
        <w:rPr>
          <w:rFonts w:ascii="Times New Roman" w:hAnsi="Times New Roman"/>
          <w:sz w:val="24"/>
          <w:szCs w:val="24"/>
          <w:lang w:val="az-Latn-AZ"/>
        </w:rPr>
        <w:t>cə</w:t>
      </w:r>
      <w:r w:rsidR="0066642F" w:rsidRPr="004E0FB5">
        <w:rPr>
          <w:rFonts w:ascii="Times New Roman" w:hAnsi="Times New Roman"/>
          <w:sz w:val="24"/>
          <w:szCs w:val="24"/>
          <w:lang w:val="az-Latn-AZ"/>
        </w:rPr>
        <w:softHyphen/>
      </w:r>
      <w:r w:rsidRPr="004E0FB5">
        <w:rPr>
          <w:rFonts w:ascii="Times New Roman" w:hAnsi="Times New Roman"/>
          <w:sz w:val="24"/>
          <w:szCs w:val="24"/>
          <w:lang w:val="az-Latn-AZ"/>
        </w:rPr>
        <w:t>sini müəyyən etməyə imkan verir. Hüceyrələrin tipi həcmli tö</w:t>
      </w:r>
      <w:r w:rsidR="0066642F" w:rsidRPr="004E0FB5">
        <w:rPr>
          <w:rFonts w:ascii="Times New Roman" w:hAnsi="Times New Roman"/>
          <w:sz w:val="24"/>
          <w:szCs w:val="24"/>
          <w:lang w:val="az-Latn-AZ"/>
        </w:rPr>
        <w:softHyphen/>
      </w:r>
      <w:r w:rsidRPr="004E0FB5">
        <w:rPr>
          <w:rFonts w:ascii="Times New Roman" w:hAnsi="Times New Roman"/>
          <w:sz w:val="24"/>
          <w:szCs w:val="24"/>
          <w:lang w:val="az-Latn-AZ"/>
        </w:rPr>
        <w:t>rə</w:t>
      </w:r>
      <w:r w:rsidR="0066642F" w:rsidRPr="004E0FB5">
        <w:rPr>
          <w:rFonts w:ascii="Times New Roman" w:hAnsi="Times New Roman"/>
          <w:sz w:val="24"/>
          <w:szCs w:val="24"/>
          <w:lang w:val="az-Latn-AZ"/>
        </w:rPr>
        <w:softHyphen/>
      </w:r>
      <w:r w:rsidRPr="004E0FB5">
        <w:rPr>
          <w:rFonts w:ascii="Times New Roman" w:hAnsi="Times New Roman"/>
          <w:sz w:val="24"/>
          <w:szCs w:val="24"/>
          <w:lang w:val="az-Latn-AZ"/>
        </w:rPr>
        <w:t>mə</w:t>
      </w:r>
      <w:r w:rsidR="0066642F" w:rsidRPr="004E0FB5">
        <w:rPr>
          <w:rFonts w:ascii="Times New Roman" w:hAnsi="Times New Roman"/>
          <w:sz w:val="24"/>
          <w:szCs w:val="24"/>
          <w:lang w:val="az-Latn-AZ"/>
        </w:rPr>
        <w:softHyphen/>
      </w:r>
      <w:r w:rsidRPr="004E0FB5">
        <w:rPr>
          <w:rFonts w:ascii="Times New Roman" w:hAnsi="Times New Roman"/>
          <w:sz w:val="24"/>
          <w:szCs w:val="24"/>
          <w:lang w:val="az-Latn-AZ"/>
        </w:rPr>
        <w:t>nin incə iynə aspirasion biopsiyası vasitəsilə təsdiq edilə bilər. Tez-tez müalicə üsulunu seçməzdən əvvəl ağciyər, qaraciyər, sü</w:t>
      </w:r>
      <w:r w:rsidR="0066642F" w:rsidRPr="004E0FB5">
        <w:rPr>
          <w:rFonts w:ascii="Times New Roman" w:hAnsi="Times New Roman"/>
          <w:sz w:val="24"/>
          <w:szCs w:val="24"/>
          <w:lang w:val="az-Latn-AZ"/>
        </w:rPr>
        <w:softHyphen/>
      </w:r>
      <w:r w:rsidRPr="004E0FB5">
        <w:rPr>
          <w:rFonts w:ascii="Times New Roman" w:hAnsi="Times New Roman"/>
          <w:sz w:val="24"/>
          <w:szCs w:val="24"/>
          <w:lang w:val="az-Latn-AZ"/>
        </w:rPr>
        <w:t>mük</w:t>
      </w:r>
      <w:r w:rsidR="0066642F" w:rsidRPr="004E0FB5">
        <w:rPr>
          <w:rFonts w:ascii="Times New Roman" w:hAnsi="Times New Roman"/>
          <w:sz w:val="24"/>
          <w:szCs w:val="24"/>
          <w:lang w:val="az-Latn-AZ"/>
        </w:rPr>
        <w:softHyphen/>
      </w:r>
      <w:r w:rsidRPr="004E0FB5">
        <w:rPr>
          <w:rFonts w:ascii="Times New Roman" w:hAnsi="Times New Roman"/>
          <w:sz w:val="24"/>
          <w:szCs w:val="24"/>
          <w:lang w:val="az-Latn-AZ"/>
        </w:rPr>
        <w:t>lər və baş beyində uzaq metastazların olub-olmadığını müəy</w:t>
      </w:r>
      <w:r w:rsidR="0066642F" w:rsidRPr="004E0FB5">
        <w:rPr>
          <w:rFonts w:ascii="Times New Roman" w:hAnsi="Times New Roman"/>
          <w:sz w:val="24"/>
          <w:szCs w:val="24"/>
          <w:lang w:val="az-Latn-AZ"/>
        </w:rPr>
        <w:softHyphen/>
      </w:r>
      <w:r w:rsidRPr="004E0FB5">
        <w:rPr>
          <w:rFonts w:ascii="Times New Roman" w:hAnsi="Times New Roman"/>
          <w:sz w:val="24"/>
          <w:szCs w:val="24"/>
          <w:lang w:val="az-Latn-AZ"/>
        </w:rPr>
        <w:t>yən etmək üçün orqanizmin skrininqinin aparılması göstərişdir.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 xml:space="preserve">Xoşxassəli şişlər cərrahi yolla çıxarılır </w:t>
      </w:r>
      <w:r w:rsidR="0066642F" w:rsidRPr="004E0FB5">
        <w:rPr>
          <w:rFonts w:ascii="Times New Roman" w:hAnsi="Times New Roman"/>
          <w:sz w:val="24"/>
          <w:szCs w:val="24"/>
          <w:lang w:val="az-Latn-AZ"/>
        </w:rPr>
        <w:t>–</w:t>
      </w:r>
      <w:r w:rsidRPr="004E0FB5">
        <w:rPr>
          <w:rFonts w:ascii="Times New Roman" w:hAnsi="Times New Roman"/>
          <w:sz w:val="24"/>
          <w:szCs w:val="24"/>
          <w:lang w:val="az-Latn-AZ"/>
        </w:rPr>
        <w:t xml:space="preserve"> tam çıxarılmadıqda residivlərin əmələ gəlməsi mümkündür.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Bədxassəli şişlərdə əməliyyat oluna bilən şişlərin müali</w:t>
      </w:r>
      <w:r w:rsidR="0066642F" w:rsidRPr="004E0FB5">
        <w:rPr>
          <w:rFonts w:ascii="Times New Roman" w:hAnsi="Times New Roman"/>
          <w:sz w:val="24"/>
          <w:szCs w:val="24"/>
          <w:lang w:val="az-Latn-AZ"/>
        </w:rPr>
        <w:softHyphen/>
      </w:r>
      <w:r w:rsidRPr="004E0FB5">
        <w:rPr>
          <w:rFonts w:ascii="Times New Roman" w:hAnsi="Times New Roman"/>
          <w:sz w:val="24"/>
          <w:szCs w:val="24"/>
          <w:lang w:val="az-Latn-AZ"/>
        </w:rPr>
        <w:t>cə</w:t>
      </w:r>
      <w:r w:rsidR="0066642F" w:rsidRPr="004E0FB5">
        <w:rPr>
          <w:rFonts w:ascii="Times New Roman" w:hAnsi="Times New Roman"/>
          <w:sz w:val="24"/>
          <w:szCs w:val="24"/>
          <w:lang w:val="az-Latn-AZ"/>
        </w:rPr>
        <w:softHyphen/>
      </w:r>
      <w:r w:rsidRPr="004E0FB5">
        <w:rPr>
          <w:rFonts w:ascii="Times New Roman" w:hAnsi="Times New Roman"/>
          <w:sz w:val="24"/>
          <w:szCs w:val="24"/>
          <w:lang w:val="az-Latn-AZ"/>
        </w:rPr>
        <w:t>sin</w:t>
      </w:r>
      <w:r w:rsidR="0066642F" w:rsidRPr="004E0FB5">
        <w:rPr>
          <w:rFonts w:ascii="Times New Roman" w:hAnsi="Times New Roman"/>
          <w:sz w:val="24"/>
          <w:szCs w:val="24"/>
          <w:lang w:val="az-Latn-AZ"/>
        </w:rPr>
        <w:softHyphen/>
      </w:r>
      <w:r w:rsidRPr="004E0FB5">
        <w:rPr>
          <w:rFonts w:ascii="Times New Roman" w:hAnsi="Times New Roman"/>
          <w:sz w:val="24"/>
          <w:szCs w:val="24"/>
          <w:lang w:val="az-Latn-AZ"/>
        </w:rPr>
        <w:t>də seçim metodu cərrahi çıxarılmadır. Ondan sonra bəzən şüa müa</w:t>
      </w:r>
      <w:r w:rsidR="0066642F" w:rsidRPr="004E0FB5">
        <w:rPr>
          <w:rFonts w:ascii="Times New Roman" w:hAnsi="Times New Roman"/>
          <w:sz w:val="24"/>
          <w:szCs w:val="24"/>
          <w:lang w:val="az-Latn-AZ"/>
        </w:rPr>
        <w:softHyphen/>
      </w:r>
      <w:r w:rsidRPr="004E0FB5">
        <w:rPr>
          <w:rFonts w:ascii="Times New Roman" w:hAnsi="Times New Roman"/>
          <w:sz w:val="24"/>
          <w:szCs w:val="24"/>
          <w:lang w:val="az-Latn-AZ"/>
        </w:rPr>
        <w:t xml:space="preserve">licəsi təyin </w:t>
      </w:r>
      <w:r w:rsidR="00A175D1" w:rsidRPr="004E0FB5">
        <w:rPr>
          <w:rFonts w:ascii="Times New Roman" w:hAnsi="Times New Roman"/>
          <w:sz w:val="24"/>
          <w:szCs w:val="24"/>
          <w:lang w:val="az-Latn-AZ"/>
        </w:rPr>
        <w:t>edilir. Tüpürcək</w:t>
      </w:r>
      <w:r w:rsidRPr="004E0FB5">
        <w:rPr>
          <w:rFonts w:ascii="Times New Roman" w:hAnsi="Times New Roman"/>
          <w:sz w:val="24"/>
          <w:szCs w:val="24"/>
          <w:lang w:val="az-Latn-AZ"/>
        </w:rPr>
        <w:t xml:space="preserve"> və</w:t>
      </w:r>
      <w:r w:rsidR="00A175D1" w:rsidRPr="004E0FB5">
        <w:rPr>
          <w:rFonts w:ascii="Times New Roman" w:hAnsi="Times New Roman"/>
          <w:sz w:val="24"/>
          <w:szCs w:val="24"/>
          <w:lang w:val="az-Latn-AZ"/>
        </w:rPr>
        <w:t>z</w:t>
      </w:r>
      <w:r w:rsidRPr="004E0FB5">
        <w:rPr>
          <w:rFonts w:ascii="Times New Roman" w:hAnsi="Times New Roman"/>
          <w:sz w:val="24"/>
          <w:szCs w:val="24"/>
          <w:lang w:val="az-Latn-AZ"/>
        </w:rPr>
        <w:t>lərinin xərçənginin effektiv kim</w:t>
      </w:r>
      <w:r w:rsidR="0066642F" w:rsidRPr="004E0FB5">
        <w:rPr>
          <w:rFonts w:ascii="Times New Roman" w:hAnsi="Times New Roman"/>
          <w:sz w:val="24"/>
          <w:szCs w:val="24"/>
          <w:lang w:val="az-Latn-AZ"/>
        </w:rPr>
        <w:softHyphen/>
      </w:r>
      <w:r w:rsidRPr="004E0FB5">
        <w:rPr>
          <w:rFonts w:ascii="Times New Roman" w:hAnsi="Times New Roman"/>
          <w:sz w:val="24"/>
          <w:szCs w:val="24"/>
          <w:lang w:val="az-Latn-AZ"/>
        </w:rPr>
        <w:t>yəvi müalicəsi hələ işlənib hazırlanmayıb.</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Mukoepidermoid karsinomanın müalicəsi onun geniş kəsilib çıxa</w:t>
      </w:r>
      <w:r w:rsidR="0066642F" w:rsidRPr="004E0FB5">
        <w:rPr>
          <w:rFonts w:ascii="Times New Roman" w:hAnsi="Times New Roman"/>
          <w:sz w:val="24"/>
          <w:szCs w:val="24"/>
          <w:lang w:val="az-Latn-AZ"/>
        </w:rPr>
        <w:softHyphen/>
      </w:r>
      <w:r w:rsidRPr="004E0FB5">
        <w:rPr>
          <w:rFonts w:ascii="Times New Roman" w:hAnsi="Times New Roman"/>
          <w:sz w:val="24"/>
          <w:szCs w:val="24"/>
          <w:lang w:val="az-Latn-AZ"/>
        </w:rPr>
        <w:t>rılması və aşağı diferensiasiyalı şişin əməliyyatdan sonrakı şüa müa</w:t>
      </w:r>
      <w:r w:rsidR="0066642F" w:rsidRPr="004E0FB5">
        <w:rPr>
          <w:rFonts w:ascii="Times New Roman" w:hAnsi="Times New Roman"/>
          <w:sz w:val="24"/>
          <w:szCs w:val="24"/>
          <w:lang w:val="az-Latn-AZ"/>
        </w:rPr>
        <w:softHyphen/>
      </w:r>
      <w:r w:rsidRPr="004E0FB5">
        <w:rPr>
          <w:rFonts w:ascii="Times New Roman" w:hAnsi="Times New Roman"/>
          <w:sz w:val="24"/>
          <w:szCs w:val="24"/>
          <w:lang w:val="az-Latn-AZ"/>
        </w:rPr>
        <w:t>licəsindən ibarətdir. 5 illik yaşama göstəricisi xərçəngin ilkin mər</w:t>
      </w:r>
      <w:r w:rsidR="0066642F" w:rsidRPr="004E0FB5">
        <w:rPr>
          <w:rFonts w:ascii="Times New Roman" w:hAnsi="Times New Roman"/>
          <w:sz w:val="24"/>
          <w:szCs w:val="24"/>
          <w:lang w:val="az-Latn-AZ"/>
        </w:rPr>
        <w:softHyphen/>
      </w:r>
      <w:r w:rsidRPr="004E0FB5">
        <w:rPr>
          <w:rFonts w:ascii="Times New Roman" w:hAnsi="Times New Roman"/>
          <w:sz w:val="24"/>
          <w:szCs w:val="24"/>
          <w:lang w:val="az-Latn-AZ"/>
        </w:rPr>
        <w:t>hələlərində 95% təşkil edir, əsasən selikli qişa hüceyrələri zədə</w:t>
      </w:r>
      <w:r w:rsidR="0066642F" w:rsidRPr="004E0FB5">
        <w:rPr>
          <w:rFonts w:ascii="Times New Roman" w:hAnsi="Times New Roman"/>
          <w:sz w:val="24"/>
          <w:szCs w:val="24"/>
          <w:lang w:val="az-Latn-AZ"/>
        </w:rPr>
        <w:softHyphen/>
      </w:r>
      <w:r w:rsidRPr="004E0FB5">
        <w:rPr>
          <w:rFonts w:ascii="Times New Roman" w:hAnsi="Times New Roman"/>
          <w:sz w:val="24"/>
          <w:szCs w:val="24"/>
          <w:lang w:val="az-Latn-AZ"/>
        </w:rPr>
        <w:t>lənir, son mərhələlərdə yaşama göstəricisi 50% təşkil edir. Re</w:t>
      </w:r>
      <w:r w:rsidR="0066642F" w:rsidRPr="004E0FB5">
        <w:rPr>
          <w:rFonts w:ascii="Times New Roman" w:hAnsi="Times New Roman"/>
          <w:sz w:val="24"/>
          <w:szCs w:val="24"/>
          <w:lang w:val="az-Latn-AZ"/>
        </w:rPr>
        <w:softHyphen/>
      </w:r>
      <w:r w:rsidRPr="004E0FB5">
        <w:rPr>
          <w:rFonts w:ascii="Times New Roman" w:hAnsi="Times New Roman"/>
          <w:sz w:val="24"/>
          <w:szCs w:val="24"/>
          <w:lang w:val="az-Latn-AZ"/>
        </w:rPr>
        <w:t>gionar limfa düyünlərindəki metastazlar əməliyyatdan sonrakı şüa müalicəsi təyin edilməklə cərrahi yolla çıxarılır.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Vəzili-kistoz karsinomanın müalicəsi şişin ətraf toxumalarla bir</w:t>
      </w:r>
      <w:r w:rsidR="003D7098" w:rsidRPr="004E0FB5">
        <w:rPr>
          <w:rFonts w:ascii="Times New Roman" w:hAnsi="Times New Roman"/>
          <w:sz w:val="24"/>
          <w:szCs w:val="24"/>
          <w:lang w:val="az-Latn-AZ"/>
        </w:rPr>
        <w:softHyphen/>
      </w:r>
      <w:r w:rsidRPr="004E0FB5">
        <w:rPr>
          <w:rFonts w:ascii="Times New Roman" w:hAnsi="Times New Roman"/>
          <w:sz w:val="24"/>
          <w:szCs w:val="24"/>
          <w:lang w:val="az-Latn-AZ"/>
        </w:rPr>
        <w:t>likdə geniş kəsilib çıxarılmasından ibarətdir, lakin perinevral ya</w:t>
      </w:r>
      <w:r w:rsidR="003D7098" w:rsidRPr="004E0FB5">
        <w:rPr>
          <w:rFonts w:ascii="Times New Roman" w:hAnsi="Times New Roman"/>
          <w:sz w:val="24"/>
          <w:szCs w:val="24"/>
          <w:lang w:val="az-Latn-AZ"/>
        </w:rPr>
        <w:softHyphen/>
      </w:r>
      <w:r w:rsidRPr="004E0FB5">
        <w:rPr>
          <w:rFonts w:ascii="Times New Roman" w:hAnsi="Times New Roman"/>
          <w:sz w:val="24"/>
          <w:szCs w:val="24"/>
          <w:lang w:val="az-Latn-AZ"/>
        </w:rPr>
        <w:t>yılmaya meyilliyi səbəbindən tez-tez yerli residivlər müşahidə olu</w:t>
      </w:r>
      <w:r w:rsidR="003D7098" w:rsidRPr="004E0FB5">
        <w:rPr>
          <w:rFonts w:ascii="Times New Roman" w:hAnsi="Times New Roman"/>
          <w:sz w:val="24"/>
          <w:szCs w:val="24"/>
          <w:lang w:val="az-Latn-AZ"/>
        </w:rPr>
        <w:softHyphen/>
      </w:r>
      <w:r w:rsidRPr="004E0FB5">
        <w:rPr>
          <w:rFonts w:ascii="Times New Roman" w:hAnsi="Times New Roman"/>
          <w:sz w:val="24"/>
          <w:szCs w:val="24"/>
          <w:lang w:val="az-Latn-AZ"/>
        </w:rPr>
        <w:t>nur. Limfatik sistem boyunca yayılma daha az rast gəlin</w:t>
      </w:r>
      <w:r w:rsidR="003D7098" w:rsidRPr="004E0FB5">
        <w:rPr>
          <w:rFonts w:ascii="Times New Roman" w:hAnsi="Times New Roman"/>
          <w:sz w:val="24"/>
          <w:szCs w:val="24"/>
          <w:lang w:val="az-Latn-AZ"/>
        </w:rPr>
        <w:softHyphen/>
      </w:r>
      <w:r w:rsidRPr="004E0FB5">
        <w:rPr>
          <w:rFonts w:ascii="Times New Roman" w:hAnsi="Times New Roman"/>
          <w:sz w:val="24"/>
          <w:szCs w:val="24"/>
          <w:lang w:val="az-Latn-AZ"/>
        </w:rPr>
        <w:t>di</w:t>
      </w:r>
      <w:r w:rsidR="003D7098" w:rsidRPr="004E0FB5">
        <w:rPr>
          <w:rFonts w:ascii="Times New Roman" w:hAnsi="Times New Roman"/>
          <w:sz w:val="24"/>
          <w:szCs w:val="24"/>
          <w:lang w:val="az-Latn-AZ"/>
        </w:rPr>
        <w:softHyphen/>
      </w:r>
      <w:r w:rsidRPr="004E0FB5">
        <w:rPr>
          <w:rFonts w:ascii="Times New Roman" w:hAnsi="Times New Roman"/>
          <w:sz w:val="24"/>
          <w:szCs w:val="24"/>
          <w:lang w:val="az-Latn-AZ"/>
        </w:rPr>
        <w:t>yin</w:t>
      </w:r>
      <w:r w:rsidR="003D7098" w:rsidRPr="004E0FB5">
        <w:rPr>
          <w:rFonts w:ascii="Times New Roman" w:hAnsi="Times New Roman"/>
          <w:sz w:val="24"/>
          <w:szCs w:val="24"/>
          <w:lang w:val="az-Latn-AZ"/>
        </w:rPr>
        <w:softHyphen/>
      </w:r>
      <w:r w:rsidRPr="004E0FB5">
        <w:rPr>
          <w:rFonts w:ascii="Times New Roman" w:hAnsi="Times New Roman"/>
          <w:sz w:val="24"/>
          <w:szCs w:val="24"/>
          <w:lang w:val="az-Latn-AZ"/>
        </w:rPr>
        <w:t>dən, limfa düyünlərinin planlı çıxarılması ehtimalı daha azdır. 5 və 10 illik yaşama göstəricilərinin yaxşı olmasına baxmayaraq, gec metastazvermə səbəbindən 15 və 20 illik yaşama göstəricilərinin daha pis olduğu qeyd edilməlidir.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Pleomorf adenomanın ilkin müalicəsi bütün şişin tam rezek</w:t>
      </w:r>
      <w:r w:rsidR="003D7098" w:rsidRPr="004E0FB5">
        <w:rPr>
          <w:rFonts w:ascii="Times New Roman" w:hAnsi="Times New Roman"/>
          <w:sz w:val="24"/>
          <w:szCs w:val="24"/>
          <w:lang w:val="az-Latn-AZ"/>
        </w:rPr>
        <w:softHyphen/>
      </w:r>
      <w:r w:rsidRPr="004E0FB5">
        <w:rPr>
          <w:rFonts w:ascii="Times New Roman" w:hAnsi="Times New Roman"/>
          <w:sz w:val="24"/>
          <w:szCs w:val="24"/>
          <w:lang w:val="az-Latn-AZ"/>
        </w:rPr>
        <w:t>si</w:t>
      </w:r>
      <w:r w:rsidR="003D7098" w:rsidRPr="004E0FB5">
        <w:rPr>
          <w:rFonts w:ascii="Times New Roman" w:hAnsi="Times New Roman"/>
          <w:sz w:val="24"/>
          <w:szCs w:val="24"/>
          <w:lang w:val="az-Latn-AZ"/>
        </w:rPr>
        <w:softHyphen/>
      </w:r>
      <w:r w:rsidRPr="004E0FB5">
        <w:rPr>
          <w:rFonts w:ascii="Times New Roman" w:hAnsi="Times New Roman"/>
          <w:sz w:val="24"/>
          <w:szCs w:val="24"/>
          <w:lang w:val="az-Latn-AZ"/>
        </w:rPr>
        <w:t>yası məqsədilə aparılan parotidektomiya əməliyyatıdır. Boyun na</w:t>
      </w:r>
      <w:r w:rsidR="003D7098" w:rsidRPr="004E0FB5">
        <w:rPr>
          <w:rFonts w:ascii="Times New Roman" w:hAnsi="Times New Roman"/>
          <w:sz w:val="24"/>
          <w:szCs w:val="24"/>
          <w:lang w:val="az-Latn-AZ"/>
        </w:rPr>
        <w:softHyphen/>
      </w:r>
      <w:r w:rsidRPr="004E0FB5">
        <w:rPr>
          <w:rFonts w:ascii="Times New Roman" w:hAnsi="Times New Roman"/>
          <w:sz w:val="24"/>
          <w:szCs w:val="24"/>
          <w:lang w:val="az-Latn-AZ"/>
        </w:rPr>
        <w:t>h</w:t>
      </w:r>
      <w:r w:rsidR="003D7098" w:rsidRPr="004E0FB5">
        <w:rPr>
          <w:rFonts w:ascii="Times New Roman" w:hAnsi="Times New Roman"/>
          <w:sz w:val="24"/>
          <w:szCs w:val="24"/>
          <w:lang w:val="az-Latn-AZ"/>
        </w:rPr>
        <w:softHyphen/>
      </w:r>
      <w:r w:rsidRPr="004E0FB5">
        <w:rPr>
          <w:rFonts w:ascii="Times New Roman" w:hAnsi="Times New Roman"/>
          <w:sz w:val="24"/>
          <w:szCs w:val="24"/>
          <w:lang w:val="az-Latn-AZ"/>
        </w:rPr>
        <w:t>iyəsində kəsilib çıxarılma xəstəliyin limfa düyünlərinə ya</w:t>
      </w:r>
      <w:r w:rsidR="003D7098" w:rsidRPr="004E0FB5">
        <w:rPr>
          <w:rFonts w:ascii="Times New Roman" w:hAnsi="Times New Roman"/>
          <w:sz w:val="24"/>
          <w:szCs w:val="24"/>
          <w:lang w:val="az-Latn-AZ"/>
        </w:rPr>
        <w:softHyphen/>
      </w:r>
      <w:r w:rsidRPr="004E0FB5">
        <w:rPr>
          <w:rFonts w:ascii="Times New Roman" w:hAnsi="Times New Roman"/>
          <w:sz w:val="24"/>
          <w:szCs w:val="24"/>
          <w:lang w:val="az-Latn-AZ"/>
        </w:rPr>
        <w:t>yıl</w:t>
      </w:r>
      <w:r w:rsidR="003D7098" w:rsidRPr="004E0FB5">
        <w:rPr>
          <w:rFonts w:ascii="Times New Roman" w:hAnsi="Times New Roman"/>
          <w:sz w:val="24"/>
          <w:szCs w:val="24"/>
          <w:lang w:val="az-Latn-AZ"/>
        </w:rPr>
        <w:softHyphen/>
      </w:r>
      <w:r w:rsidRPr="004E0FB5">
        <w:rPr>
          <w:rFonts w:ascii="Times New Roman" w:hAnsi="Times New Roman"/>
          <w:sz w:val="24"/>
          <w:szCs w:val="24"/>
          <w:lang w:val="az-Latn-AZ"/>
        </w:rPr>
        <w:t>ma</w:t>
      </w:r>
      <w:r w:rsidR="003D7098" w:rsidRPr="004E0FB5">
        <w:rPr>
          <w:rFonts w:ascii="Times New Roman" w:hAnsi="Times New Roman"/>
          <w:sz w:val="24"/>
          <w:szCs w:val="24"/>
          <w:lang w:val="az-Latn-AZ"/>
        </w:rPr>
        <w:softHyphen/>
      </w:r>
      <w:r w:rsidRPr="004E0FB5">
        <w:rPr>
          <w:rFonts w:ascii="Times New Roman" w:hAnsi="Times New Roman"/>
          <w:sz w:val="24"/>
          <w:szCs w:val="24"/>
          <w:lang w:val="az-Latn-AZ"/>
        </w:rPr>
        <w:t>sı əlamətləri olmadıqda aparılır. Bütün əməliyyatlar üz sinirini zədə</w:t>
      </w:r>
      <w:r w:rsidR="003D7098" w:rsidRPr="004E0FB5">
        <w:rPr>
          <w:rFonts w:ascii="Times New Roman" w:hAnsi="Times New Roman"/>
          <w:sz w:val="24"/>
          <w:szCs w:val="24"/>
          <w:lang w:val="az-Latn-AZ"/>
        </w:rPr>
        <w:softHyphen/>
      </w:r>
      <w:r w:rsidRPr="004E0FB5">
        <w:rPr>
          <w:rFonts w:ascii="Times New Roman" w:hAnsi="Times New Roman"/>
          <w:sz w:val="24"/>
          <w:szCs w:val="24"/>
          <w:lang w:val="az-Latn-AZ"/>
        </w:rPr>
        <w:t>ləməmək üçün aparılır, üz siniri yalnız şiş birbaşa siniri zədə</w:t>
      </w:r>
      <w:r w:rsidR="003D7098" w:rsidRPr="004E0FB5">
        <w:rPr>
          <w:rFonts w:ascii="Times New Roman" w:hAnsi="Times New Roman"/>
          <w:sz w:val="24"/>
          <w:szCs w:val="24"/>
          <w:lang w:val="az-Latn-AZ"/>
        </w:rPr>
        <w:softHyphen/>
      </w:r>
      <w:r w:rsidRPr="004E0FB5">
        <w:rPr>
          <w:rFonts w:ascii="Times New Roman" w:hAnsi="Times New Roman"/>
          <w:sz w:val="24"/>
          <w:szCs w:val="24"/>
          <w:lang w:val="az-Latn-AZ"/>
        </w:rPr>
        <w:t>lədiyi halda qurban verilir.</w:t>
      </w:r>
    </w:p>
    <w:p w:rsidR="00F519EE" w:rsidRPr="004E0FB5" w:rsidRDefault="00F519EE" w:rsidP="003D0248">
      <w:pPr>
        <w:pStyle w:val="a3"/>
        <w:tabs>
          <w:tab w:val="left" w:pos="142"/>
        </w:tabs>
        <w:spacing w:line="252" w:lineRule="auto"/>
        <w:ind w:firstLine="567"/>
        <w:jc w:val="both"/>
        <w:rPr>
          <w:rFonts w:ascii="Times New Roman" w:hAnsi="Times New Roman"/>
          <w:sz w:val="24"/>
          <w:szCs w:val="24"/>
          <w:lang w:val="az-Latn-AZ"/>
        </w:rPr>
      </w:pPr>
    </w:p>
    <w:p w:rsidR="00F519EE" w:rsidRPr="004E0FB5" w:rsidRDefault="00F17AD5" w:rsidP="003D0248">
      <w:pPr>
        <w:pStyle w:val="a3"/>
        <w:tabs>
          <w:tab w:val="left" w:pos="142"/>
        </w:tabs>
        <w:spacing w:line="252" w:lineRule="auto"/>
        <w:jc w:val="center"/>
        <w:rPr>
          <w:rFonts w:ascii="Times New Roman" w:hAnsi="Times New Roman"/>
          <w:b/>
          <w:sz w:val="24"/>
          <w:szCs w:val="24"/>
          <w:u w:val="single"/>
          <w:lang w:val="az-Latn-AZ"/>
        </w:rPr>
      </w:pPr>
      <w:r w:rsidRPr="004E0FB5">
        <w:rPr>
          <w:rFonts w:ascii="Times New Roman" w:hAnsi="Times New Roman"/>
          <w:b/>
          <w:sz w:val="24"/>
          <w:szCs w:val="24"/>
          <w:u w:val="single"/>
          <w:lang w:val="az-Latn-AZ"/>
        </w:rPr>
        <w:t>BUR</w:t>
      </w:r>
      <w:r w:rsidR="00D30701" w:rsidRPr="004E0FB5">
        <w:rPr>
          <w:rFonts w:ascii="Times New Roman" w:hAnsi="Times New Roman"/>
          <w:b/>
          <w:sz w:val="24"/>
          <w:szCs w:val="24"/>
          <w:u w:val="single"/>
          <w:lang w:val="az-Latn-AZ"/>
        </w:rPr>
        <w:t>U</w:t>
      </w:r>
      <w:r w:rsidRPr="004E0FB5">
        <w:rPr>
          <w:rFonts w:ascii="Times New Roman" w:hAnsi="Times New Roman"/>
          <w:b/>
          <w:sz w:val="24"/>
          <w:szCs w:val="24"/>
          <w:u w:val="single"/>
          <w:lang w:val="az-Latn-AZ"/>
        </w:rPr>
        <w:t>NUN ƏLAVƏ CİBLƏRİNİN XƏRÇƏNGİ</w:t>
      </w:r>
    </w:p>
    <w:p w:rsidR="00D30701" w:rsidRPr="004E0FB5" w:rsidRDefault="00D30701" w:rsidP="003D0248">
      <w:pPr>
        <w:pStyle w:val="a3"/>
        <w:tabs>
          <w:tab w:val="left" w:pos="142"/>
        </w:tabs>
        <w:spacing w:line="252" w:lineRule="auto"/>
        <w:ind w:firstLine="567"/>
        <w:jc w:val="both"/>
        <w:rPr>
          <w:rFonts w:ascii="Times New Roman" w:hAnsi="Times New Roman"/>
          <w:sz w:val="24"/>
          <w:szCs w:val="24"/>
          <w:lang w:val="az-Latn-AZ"/>
        </w:rPr>
      </w:pP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Nadir hallarda rast gəlinir və bir qayda olaraq, bu yastı</w:t>
      </w:r>
      <w:r w:rsidR="003D7098" w:rsidRPr="004E0FB5">
        <w:rPr>
          <w:rFonts w:ascii="Times New Roman" w:hAnsi="Times New Roman"/>
          <w:sz w:val="24"/>
          <w:szCs w:val="24"/>
          <w:lang w:val="az-Latn-AZ"/>
        </w:rPr>
        <w:softHyphen/>
      </w:r>
      <w:r w:rsidRPr="004E0FB5">
        <w:rPr>
          <w:rFonts w:ascii="Times New Roman" w:hAnsi="Times New Roman"/>
          <w:sz w:val="24"/>
          <w:szCs w:val="24"/>
          <w:lang w:val="az-Latn-AZ"/>
        </w:rPr>
        <w:t>hü</w:t>
      </w:r>
      <w:r w:rsidR="003D7098" w:rsidRPr="004E0FB5">
        <w:rPr>
          <w:rFonts w:ascii="Times New Roman" w:hAnsi="Times New Roman"/>
          <w:sz w:val="24"/>
          <w:szCs w:val="24"/>
          <w:lang w:val="az-Latn-AZ"/>
        </w:rPr>
        <w:softHyphen/>
      </w:r>
      <w:r w:rsidRPr="004E0FB5">
        <w:rPr>
          <w:rFonts w:ascii="Times New Roman" w:hAnsi="Times New Roman"/>
          <w:sz w:val="24"/>
          <w:szCs w:val="24"/>
          <w:lang w:val="az-Latn-AZ"/>
        </w:rPr>
        <w:t>cey</w:t>
      </w:r>
      <w:r w:rsidR="003D7098" w:rsidRPr="004E0FB5">
        <w:rPr>
          <w:rFonts w:ascii="Times New Roman" w:hAnsi="Times New Roman"/>
          <w:sz w:val="24"/>
          <w:szCs w:val="24"/>
          <w:lang w:val="az-Latn-AZ"/>
        </w:rPr>
        <w:softHyphen/>
      </w:r>
      <w:r w:rsidRPr="004E0FB5">
        <w:rPr>
          <w:rFonts w:ascii="Times New Roman" w:hAnsi="Times New Roman"/>
          <w:sz w:val="24"/>
          <w:szCs w:val="24"/>
          <w:lang w:val="az-Latn-AZ"/>
        </w:rPr>
        <w:t>rəli xərçəngdir, lakin adenokarsinoma da ola bilər. Bu zaman ən çox əng cibləri və xəlbirvari ciblər zədələnir.</w:t>
      </w:r>
    </w:p>
    <w:p w:rsidR="00F519EE" w:rsidRPr="004E0FB5" w:rsidRDefault="00F17AD5" w:rsidP="003D0248">
      <w:pPr>
        <w:pStyle w:val="a3"/>
        <w:tabs>
          <w:tab w:val="left" w:pos="142"/>
        </w:tabs>
        <w:spacing w:line="252" w:lineRule="auto"/>
        <w:ind w:firstLine="567"/>
        <w:jc w:val="both"/>
        <w:rPr>
          <w:rFonts w:ascii="Times New Roman" w:hAnsi="Times New Roman"/>
          <w:spacing w:val="-2"/>
          <w:sz w:val="24"/>
          <w:szCs w:val="24"/>
          <w:lang w:val="az-Latn-AZ"/>
        </w:rPr>
      </w:pPr>
      <w:r w:rsidRPr="004E0FB5">
        <w:rPr>
          <w:rFonts w:ascii="Times New Roman" w:hAnsi="Times New Roman"/>
          <w:spacing w:val="-2"/>
          <w:sz w:val="24"/>
          <w:szCs w:val="24"/>
          <w:lang w:val="az-Latn-AZ"/>
        </w:rPr>
        <w:t>Əksər hallarda səbəbləri məlum olmur</w:t>
      </w:r>
      <w:r w:rsidR="00A175D1" w:rsidRPr="004E0FB5">
        <w:rPr>
          <w:rFonts w:ascii="Times New Roman" w:hAnsi="Times New Roman"/>
          <w:spacing w:val="-2"/>
          <w:sz w:val="24"/>
          <w:szCs w:val="24"/>
          <w:lang w:val="az-Latn-AZ"/>
        </w:rPr>
        <w:t>, r</w:t>
      </w:r>
      <w:r w:rsidRPr="004E0FB5">
        <w:rPr>
          <w:rFonts w:ascii="Times New Roman" w:hAnsi="Times New Roman"/>
          <w:spacing w:val="-2"/>
          <w:sz w:val="24"/>
          <w:szCs w:val="24"/>
          <w:lang w:val="az-Latn-AZ"/>
        </w:rPr>
        <w:t xml:space="preserve">isk amillərinə aiddir: bəzi ağac növlərinin </w:t>
      </w:r>
      <w:r w:rsidR="00A175D1" w:rsidRPr="004E0FB5">
        <w:rPr>
          <w:rFonts w:ascii="Times New Roman" w:hAnsi="Times New Roman"/>
          <w:spacing w:val="-2"/>
          <w:sz w:val="24"/>
          <w:szCs w:val="24"/>
          <w:lang w:val="az-Latn-AZ"/>
        </w:rPr>
        <w:t xml:space="preserve">zəhərli </w:t>
      </w:r>
      <w:r w:rsidRPr="004E0FB5">
        <w:rPr>
          <w:rFonts w:ascii="Times New Roman" w:hAnsi="Times New Roman"/>
          <w:spacing w:val="-2"/>
          <w:sz w:val="24"/>
          <w:szCs w:val="24"/>
          <w:lang w:val="az-Latn-AZ"/>
        </w:rPr>
        <w:t>buxarlarının, dəri və metal tozunun mün</w:t>
      </w:r>
      <w:r w:rsidR="003D7098" w:rsidRPr="004E0FB5">
        <w:rPr>
          <w:rFonts w:ascii="Times New Roman" w:hAnsi="Times New Roman"/>
          <w:spacing w:val="-2"/>
          <w:sz w:val="24"/>
          <w:szCs w:val="24"/>
          <w:lang w:val="az-Latn-AZ"/>
        </w:rPr>
        <w:softHyphen/>
      </w:r>
      <w:r w:rsidR="003D7098"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təzəm olaraq nəfəsə çəkilməsi, həmçinin siqaret çəkmə. Burun cib</w:t>
      </w:r>
      <w:r w:rsidR="003D7098" w:rsidRPr="004E0FB5">
        <w:rPr>
          <w:rFonts w:ascii="Times New Roman" w:hAnsi="Times New Roman"/>
          <w:spacing w:val="-2"/>
          <w:sz w:val="24"/>
          <w:szCs w:val="24"/>
          <w:lang w:val="az-Latn-AZ"/>
        </w:rPr>
        <w:softHyphen/>
      </w:r>
      <w:r w:rsidR="003D7098"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lərinin zədələnməsi Avropa və ABŞ-da nadir hallarda rast gə</w:t>
      </w:r>
      <w:r w:rsidR="003D7098"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lin</w:t>
      </w:r>
      <w:r w:rsidR="003D7098"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sə də, Yaponiyada, eləcə də Cənubi Afrikada yaşayan bantu xal</w:t>
      </w:r>
      <w:r w:rsidR="003D7098"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qı ara</w:t>
      </w:r>
      <w:r w:rsidR="003D7098"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sında geniş yayılıb. Ən çox 40 yaşdan yuxarı kişilərdə rast gə</w:t>
      </w:r>
      <w:r w:rsidR="003D7098" w:rsidRPr="004E0FB5">
        <w:rPr>
          <w:rFonts w:ascii="Times New Roman" w:hAnsi="Times New Roman"/>
          <w:spacing w:val="-2"/>
          <w:sz w:val="24"/>
          <w:szCs w:val="24"/>
          <w:lang w:val="az-Latn-AZ"/>
        </w:rPr>
        <w:softHyphen/>
      </w:r>
      <w:r w:rsidRPr="004E0FB5">
        <w:rPr>
          <w:rFonts w:ascii="Times New Roman" w:hAnsi="Times New Roman"/>
          <w:spacing w:val="-2"/>
          <w:sz w:val="24"/>
          <w:szCs w:val="24"/>
          <w:lang w:val="az-Latn-AZ"/>
        </w:rPr>
        <w:t>linir.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en-US"/>
        </w:rPr>
      </w:pPr>
      <w:r w:rsidRPr="004E0FB5">
        <w:rPr>
          <w:rFonts w:ascii="Times New Roman" w:hAnsi="Times New Roman"/>
          <w:sz w:val="24"/>
          <w:szCs w:val="24"/>
          <w:lang w:val="az-Latn-AZ"/>
        </w:rPr>
        <w:t xml:space="preserve">Xroniki sinusitlə etioloji əlaqə az ehtimal olunur. </w:t>
      </w:r>
      <w:r w:rsidRPr="004E0FB5">
        <w:rPr>
          <w:rFonts w:ascii="Times New Roman" w:hAnsi="Times New Roman"/>
          <w:sz w:val="24"/>
          <w:szCs w:val="24"/>
          <w:lang w:val="en-US"/>
        </w:rPr>
        <w:t>Bəzi hal</w:t>
      </w:r>
      <w:r w:rsidR="003D7098" w:rsidRPr="004E0FB5">
        <w:rPr>
          <w:rFonts w:ascii="Times New Roman" w:hAnsi="Times New Roman"/>
          <w:sz w:val="24"/>
          <w:szCs w:val="24"/>
          <w:lang w:val="en-US"/>
        </w:rPr>
        <w:softHyphen/>
      </w:r>
      <w:r w:rsidRPr="004E0FB5">
        <w:rPr>
          <w:rFonts w:ascii="Times New Roman" w:hAnsi="Times New Roman"/>
          <w:sz w:val="24"/>
          <w:szCs w:val="24"/>
          <w:lang w:val="en-US"/>
        </w:rPr>
        <w:t>lar</w:t>
      </w:r>
      <w:r w:rsidR="003D7098" w:rsidRPr="004E0FB5">
        <w:rPr>
          <w:rFonts w:ascii="Times New Roman" w:hAnsi="Times New Roman"/>
          <w:sz w:val="24"/>
          <w:szCs w:val="24"/>
          <w:lang w:val="en-US"/>
        </w:rPr>
        <w:softHyphen/>
      </w:r>
      <w:r w:rsidRPr="004E0FB5">
        <w:rPr>
          <w:rFonts w:ascii="Times New Roman" w:hAnsi="Times New Roman"/>
          <w:sz w:val="24"/>
          <w:szCs w:val="24"/>
          <w:lang w:val="en-US"/>
        </w:rPr>
        <w:t>da insan papilloma virusu və Epşteyn-Barr virusu ilə yaranan infek</w:t>
      </w:r>
      <w:r w:rsidR="003D7098" w:rsidRPr="004E0FB5">
        <w:rPr>
          <w:rFonts w:ascii="Times New Roman" w:hAnsi="Times New Roman"/>
          <w:sz w:val="24"/>
          <w:szCs w:val="24"/>
          <w:lang w:val="en-US"/>
        </w:rPr>
        <w:softHyphen/>
      </w:r>
      <w:r w:rsidRPr="004E0FB5">
        <w:rPr>
          <w:rFonts w:ascii="Times New Roman" w:hAnsi="Times New Roman"/>
          <w:sz w:val="24"/>
          <w:szCs w:val="24"/>
          <w:lang w:val="en-US"/>
        </w:rPr>
        <w:t>siyalar rol oynaya bilər.</w:t>
      </w:r>
    </w:p>
    <w:p w:rsidR="00F519EE" w:rsidRPr="004E0FB5" w:rsidRDefault="00A175D1" w:rsidP="003D0248">
      <w:pPr>
        <w:pStyle w:val="a3"/>
        <w:tabs>
          <w:tab w:val="left" w:pos="142"/>
        </w:tabs>
        <w:spacing w:line="252" w:lineRule="auto"/>
        <w:ind w:firstLine="567"/>
        <w:jc w:val="both"/>
        <w:rPr>
          <w:rFonts w:ascii="Times New Roman" w:hAnsi="Times New Roman"/>
          <w:sz w:val="24"/>
          <w:szCs w:val="24"/>
          <w:lang w:val="en-US"/>
        </w:rPr>
      </w:pPr>
      <w:r w:rsidRPr="004E0FB5">
        <w:rPr>
          <w:rFonts w:ascii="Times New Roman" w:hAnsi="Times New Roman"/>
          <w:sz w:val="24"/>
          <w:szCs w:val="24"/>
          <w:lang w:val="az-Latn-AZ"/>
        </w:rPr>
        <w:t>Burun c</w:t>
      </w:r>
      <w:r w:rsidR="00F17AD5" w:rsidRPr="004E0FB5">
        <w:rPr>
          <w:rFonts w:ascii="Times New Roman" w:hAnsi="Times New Roman"/>
          <w:sz w:val="24"/>
          <w:szCs w:val="24"/>
          <w:lang w:val="en-US"/>
        </w:rPr>
        <w:t>iblər</w:t>
      </w:r>
      <w:r w:rsidRPr="004E0FB5">
        <w:rPr>
          <w:rFonts w:ascii="Times New Roman" w:hAnsi="Times New Roman"/>
          <w:sz w:val="24"/>
          <w:szCs w:val="24"/>
          <w:lang w:val="en-US"/>
        </w:rPr>
        <w:t>in</w:t>
      </w:r>
      <w:r w:rsidR="00F17AD5" w:rsidRPr="004E0FB5">
        <w:rPr>
          <w:rFonts w:ascii="Times New Roman" w:hAnsi="Times New Roman"/>
          <w:sz w:val="24"/>
          <w:szCs w:val="24"/>
          <w:lang w:val="az-Latn-AZ"/>
        </w:rPr>
        <w:t>də</w:t>
      </w:r>
      <w:r w:rsidR="00F17AD5" w:rsidRPr="004E0FB5">
        <w:rPr>
          <w:rFonts w:ascii="Times New Roman" w:hAnsi="Times New Roman"/>
          <w:sz w:val="24"/>
          <w:szCs w:val="24"/>
          <w:lang w:val="en-US"/>
        </w:rPr>
        <w:t xml:space="preserve"> şişin böyüməsi üçün boşluq </w:t>
      </w:r>
      <w:r w:rsidR="00F17AD5" w:rsidRPr="004E0FB5">
        <w:rPr>
          <w:rFonts w:ascii="Times New Roman" w:hAnsi="Times New Roman"/>
          <w:sz w:val="24"/>
          <w:szCs w:val="24"/>
          <w:lang w:val="az-Latn-AZ"/>
        </w:rPr>
        <w:t>olduğundan</w:t>
      </w:r>
      <w:r w:rsidR="00F17AD5" w:rsidRPr="004E0FB5">
        <w:rPr>
          <w:rFonts w:ascii="Times New Roman" w:hAnsi="Times New Roman"/>
          <w:sz w:val="24"/>
          <w:szCs w:val="24"/>
          <w:lang w:val="en-US"/>
        </w:rPr>
        <w:t>, simp</w:t>
      </w:r>
      <w:r w:rsidR="003D7098" w:rsidRPr="004E0FB5">
        <w:rPr>
          <w:rFonts w:ascii="Times New Roman" w:hAnsi="Times New Roman"/>
          <w:sz w:val="24"/>
          <w:szCs w:val="24"/>
          <w:lang w:val="en-US"/>
        </w:rPr>
        <w:softHyphen/>
      </w:r>
      <w:r w:rsidR="00F17AD5" w:rsidRPr="004E0FB5">
        <w:rPr>
          <w:rFonts w:ascii="Times New Roman" w:hAnsi="Times New Roman"/>
          <w:sz w:val="24"/>
          <w:szCs w:val="24"/>
          <w:lang w:val="en-US"/>
        </w:rPr>
        <w:t>tomlar adətən xəstəliyin çox gec mərhələlərində ortaya çıxır. Xər</w:t>
      </w:r>
      <w:r w:rsidR="003D7098" w:rsidRPr="004E0FB5">
        <w:rPr>
          <w:rFonts w:ascii="Times New Roman" w:hAnsi="Times New Roman"/>
          <w:sz w:val="24"/>
          <w:szCs w:val="24"/>
          <w:lang w:val="en-US"/>
        </w:rPr>
        <w:softHyphen/>
      </w:r>
      <w:r w:rsidR="00F17AD5" w:rsidRPr="004E0FB5">
        <w:rPr>
          <w:rFonts w:ascii="Times New Roman" w:hAnsi="Times New Roman"/>
          <w:sz w:val="24"/>
          <w:szCs w:val="24"/>
          <w:lang w:val="en-US"/>
        </w:rPr>
        <w:t>çəng şişinin qonşu strukturlara təzyiqi nəticəsində aşağıdakı simptomlar yaranır: 1) ağrı; 2) burun tutulması və ifrazat; 3) burun qana</w:t>
      </w:r>
      <w:r w:rsidR="00F17AD5" w:rsidRPr="004E0FB5">
        <w:rPr>
          <w:rFonts w:ascii="Times New Roman" w:hAnsi="Times New Roman"/>
          <w:sz w:val="24"/>
          <w:szCs w:val="24"/>
          <w:lang w:val="az-Latn-AZ"/>
        </w:rPr>
        <w:t>x</w:t>
      </w:r>
      <w:r w:rsidR="00F17AD5" w:rsidRPr="004E0FB5">
        <w:rPr>
          <w:rFonts w:ascii="Times New Roman" w:hAnsi="Times New Roman"/>
          <w:sz w:val="24"/>
          <w:szCs w:val="24"/>
          <w:lang w:val="en-US"/>
        </w:rPr>
        <w:t>ması; 4) diplopiya; 5) qulaq tutulması; 5) üz</w:t>
      </w:r>
      <w:r w:rsidR="00F17AD5" w:rsidRPr="004E0FB5">
        <w:rPr>
          <w:rFonts w:ascii="Times New Roman" w:hAnsi="Times New Roman"/>
          <w:sz w:val="24"/>
          <w:szCs w:val="24"/>
          <w:lang w:val="az-Latn-AZ"/>
        </w:rPr>
        <w:t>ün</w:t>
      </w:r>
      <w:r w:rsidR="00F17AD5" w:rsidRPr="004E0FB5">
        <w:rPr>
          <w:rFonts w:ascii="Times New Roman" w:hAnsi="Times New Roman"/>
          <w:sz w:val="24"/>
          <w:szCs w:val="24"/>
          <w:lang w:val="en-US"/>
        </w:rPr>
        <w:t xml:space="preserve"> paresteziya</w:t>
      </w:r>
      <w:r w:rsidR="00F17AD5" w:rsidRPr="004E0FB5">
        <w:rPr>
          <w:rFonts w:ascii="Times New Roman" w:hAnsi="Times New Roman"/>
          <w:sz w:val="24"/>
          <w:szCs w:val="24"/>
          <w:lang w:val="az-Latn-AZ"/>
        </w:rPr>
        <w:t>sı</w:t>
      </w:r>
      <w:r w:rsidR="00F17AD5" w:rsidRPr="004E0FB5">
        <w:rPr>
          <w:rFonts w:ascii="Times New Roman" w:hAnsi="Times New Roman"/>
          <w:sz w:val="24"/>
          <w:szCs w:val="24"/>
          <w:lang w:val="en-US"/>
        </w:rPr>
        <w:t xml:space="preserve"> və 6) zədələnmiş cibin altındakı </w:t>
      </w:r>
      <w:r w:rsidR="00F17AD5" w:rsidRPr="004E0FB5">
        <w:rPr>
          <w:rFonts w:ascii="Times New Roman" w:hAnsi="Times New Roman"/>
          <w:sz w:val="24"/>
          <w:szCs w:val="24"/>
          <w:lang w:val="az-Latn-AZ"/>
        </w:rPr>
        <w:t xml:space="preserve">əng sümüyü </w:t>
      </w:r>
      <w:r w:rsidR="00F17AD5" w:rsidRPr="004E0FB5">
        <w:rPr>
          <w:rFonts w:ascii="Times New Roman" w:hAnsi="Times New Roman"/>
          <w:sz w:val="24"/>
          <w:szCs w:val="24"/>
          <w:lang w:val="en-US"/>
        </w:rPr>
        <w:t>dişlərinin itirilməsi. Şiş bəzən ağız boşluğunda və ya burun boşluğunda görünür.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en-US"/>
        </w:rPr>
      </w:pPr>
      <w:r w:rsidRPr="004E0FB5">
        <w:rPr>
          <w:rFonts w:ascii="Times New Roman" w:hAnsi="Times New Roman"/>
          <w:sz w:val="24"/>
          <w:szCs w:val="24"/>
          <w:lang w:val="en-US"/>
        </w:rPr>
        <w:t>Diaqnostika endoskopik müayinə və şişin hüceyrə tərkibini dəqiqləşdirməyə imkan verən biopsiya vasitəsilə aparılır. Şişin ye</w:t>
      </w:r>
      <w:r w:rsidR="003D7098" w:rsidRPr="004E0FB5">
        <w:rPr>
          <w:rFonts w:ascii="Times New Roman" w:hAnsi="Times New Roman"/>
          <w:sz w:val="24"/>
          <w:szCs w:val="24"/>
          <w:lang w:val="en-US"/>
        </w:rPr>
        <w:softHyphen/>
      </w:r>
      <w:r w:rsidRPr="004E0FB5">
        <w:rPr>
          <w:rFonts w:ascii="Times New Roman" w:hAnsi="Times New Roman"/>
          <w:sz w:val="24"/>
          <w:szCs w:val="24"/>
          <w:lang w:val="en-US"/>
        </w:rPr>
        <w:t>rini müəyyən etmək və xəstəliyin hans</w:t>
      </w:r>
      <w:r w:rsidRPr="004E0FB5">
        <w:rPr>
          <w:rFonts w:ascii="Times New Roman" w:hAnsi="Times New Roman"/>
          <w:sz w:val="24"/>
          <w:szCs w:val="24"/>
          <w:lang w:val="az-Latn-AZ"/>
        </w:rPr>
        <w:t xml:space="preserve">ı </w:t>
      </w:r>
      <w:r w:rsidRPr="004E0FB5">
        <w:rPr>
          <w:rFonts w:ascii="Times New Roman" w:hAnsi="Times New Roman"/>
          <w:sz w:val="24"/>
          <w:szCs w:val="24"/>
          <w:lang w:val="en-US"/>
        </w:rPr>
        <w:t>mərhələ</w:t>
      </w:r>
      <w:r w:rsidRPr="004E0FB5">
        <w:rPr>
          <w:rFonts w:ascii="Times New Roman" w:hAnsi="Times New Roman"/>
          <w:sz w:val="24"/>
          <w:szCs w:val="24"/>
          <w:lang w:val="az-Latn-AZ"/>
        </w:rPr>
        <w:t>də olduğunu</w:t>
      </w:r>
      <w:r w:rsidRPr="004E0FB5">
        <w:rPr>
          <w:rFonts w:ascii="Times New Roman" w:hAnsi="Times New Roman"/>
          <w:sz w:val="24"/>
          <w:szCs w:val="24"/>
          <w:lang w:val="en-US"/>
        </w:rPr>
        <w:t xml:space="preserve"> təyin etmək üçün lazım olan məlumatları əldə etmək məqsədilə adətən KT və ya MRT</w:t>
      </w:r>
      <w:r w:rsidRPr="004E0FB5">
        <w:rPr>
          <w:rFonts w:ascii="Times New Roman" w:hAnsi="Times New Roman"/>
          <w:sz w:val="24"/>
          <w:szCs w:val="24"/>
          <w:lang w:val="az-Latn-AZ"/>
        </w:rPr>
        <w:t>-dən</w:t>
      </w:r>
      <w:r w:rsidRPr="004E0FB5">
        <w:rPr>
          <w:rFonts w:ascii="Times New Roman" w:hAnsi="Times New Roman"/>
          <w:sz w:val="24"/>
          <w:szCs w:val="24"/>
          <w:lang w:val="en-US"/>
        </w:rPr>
        <w:t xml:space="preserve"> istifadə olunur.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en-US"/>
        </w:rPr>
      </w:pPr>
      <w:r w:rsidRPr="004E0FB5">
        <w:rPr>
          <w:rFonts w:ascii="Times New Roman" w:hAnsi="Times New Roman"/>
          <w:sz w:val="24"/>
          <w:szCs w:val="24"/>
          <w:lang w:val="en-US"/>
        </w:rPr>
        <w:t>Xəstəliyin mərhələ</w:t>
      </w:r>
      <w:r w:rsidRPr="004E0FB5">
        <w:rPr>
          <w:rFonts w:ascii="Times New Roman" w:hAnsi="Times New Roman"/>
          <w:sz w:val="24"/>
          <w:szCs w:val="24"/>
          <w:lang w:val="az-Latn-AZ"/>
        </w:rPr>
        <w:t>sinin müəyyən edilməsi</w:t>
      </w:r>
      <w:r w:rsidRPr="004E0FB5">
        <w:rPr>
          <w:rFonts w:ascii="Times New Roman" w:hAnsi="Times New Roman"/>
          <w:sz w:val="24"/>
          <w:szCs w:val="24"/>
          <w:lang w:val="en-US"/>
        </w:rPr>
        <w:t xml:space="preserve"> şişin baş beyin, üz</w:t>
      </w:r>
      <w:r w:rsidRPr="004E0FB5">
        <w:rPr>
          <w:rFonts w:ascii="Times New Roman" w:hAnsi="Times New Roman"/>
          <w:sz w:val="24"/>
          <w:szCs w:val="24"/>
          <w:lang w:val="az-Latn-AZ"/>
        </w:rPr>
        <w:t>,</w:t>
      </w:r>
      <w:r w:rsidRPr="004E0FB5">
        <w:rPr>
          <w:rFonts w:ascii="Times New Roman" w:hAnsi="Times New Roman"/>
          <w:sz w:val="24"/>
          <w:szCs w:val="24"/>
          <w:lang w:val="en-US"/>
        </w:rPr>
        <w:t xml:space="preserve"> boyun toxumaları, ağciyərlər və limfa düyünlərinə yayılma</w:t>
      </w:r>
      <w:r w:rsidR="003D7098" w:rsidRPr="004E0FB5">
        <w:rPr>
          <w:rFonts w:ascii="Times New Roman" w:hAnsi="Times New Roman"/>
          <w:sz w:val="24"/>
          <w:szCs w:val="24"/>
          <w:lang w:val="en-US"/>
        </w:rPr>
        <w:softHyphen/>
      </w:r>
      <w:r w:rsidRPr="004E0FB5">
        <w:rPr>
          <w:rFonts w:ascii="Times New Roman" w:hAnsi="Times New Roman"/>
          <w:sz w:val="24"/>
          <w:szCs w:val="24"/>
          <w:lang w:val="en-US"/>
        </w:rPr>
        <w:t>sının qiymətləndirilməsini əhatə edir.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en-US"/>
        </w:rPr>
      </w:pPr>
      <w:r w:rsidRPr="004E0FB5">
        <w:rPr>
          <w:rFonts w:ascii="Times New Roman" w:hAnsi="Times New Roman"/>
          <w:sz w:val="24"/>
          <w:szCs w:val="24"/>
          <w:lang w:val="en-US"/>
        </w:rPr>
        <w:t xml:space="preserve">Proqnoz müalicənin başlama vaxtından asılıdır </w:t>
      </w:r>
      <w:r w:rsidR="00B11514">
        <w:rPr>
          <w:rFonts w:ascii="Times New Roman" w:hAnsi="Times New Roman"/>
          <w:sz w:val="24"/>
          <w:szCs w:val="24"/>
          <w:lang w:val="en-US"/>
        </w:rPr>
        <w:t>–</w:t>
      </w:r>
      <w:r w:rsidRPr="004E0FB5">
        <w:rPr>
          <w:rFonts w:ascii="Times New Roman" w:hAnsi="Times New Roman"/>
          <w:sz w:val="24"/>
          <w:szCs w:val="24"/>
          <w:lang w:val="en-US"/>
        </w:rPr>
        <w:t xml:space="preserve"> müalicə nə qədər tez başlasa, proqnoz bir o qədər yaxşı olar. Proqnoz şişin hüceyrə tərkibindən də asılıdır. Ümumiyyətlə, xəstə</w:t>
      </w:r>
      <w:r w:rsidRPr="004E0FB5">
        <w:rPr>
          <w:rFonts w:ascii="Times New Roman" w:hAnsi="Times New Roman"/>
          <w:sz w:val="24"/>
          <w:szCs w:val="24"/>
          <w:lang w:val="az-Latn-AZ"/>
        </w:rPr>
        <w:t>lərin təxminən</w:t>
      </w:r>
      <w:r w:rsidRPr="004E0FB5">
        <w:rPr>
          <w:rFonts w:ascii="Times New Roman" w:hAnsi="Times New Roman"/>
          <w:sz w:val="24"/>
          <w:szCs w:val="24"/>
          <w:lang w:val="en-US"/>
        </w:rPr>
        <w:t xml:space="preserve"> 40%</w:t>
      </w:r>
      <w:r w:rsidRPr="004E0FB5">
        <w:rPr>
          <w:rFonts w:ascii="Times New Roman" w:hAnsi="Times New Roman"/>
          <w:sz w:val="24"/>
          <w:szCs w:val="24"/>
          <w:lang w:val="az-Latn-AZ"/>
        </w:rPr>
        <w:t xml:space="preserve">-də </w:t>
      </w:r>
      <w:r w:rsidRPr="004E0FB5">
        <w:rPr>
          <w:rFonts w:ascii="Times New Roman" w:hAnsi="Times New Roman"/>
          <w:sz w:val="24"/>
          <w:szCs w:val="24"/>
          <w:lang w:val="en-US"/>
        </w:rPr>
        <w:t>xəstəliyin residivləri baş verir</w:t>
      </w:r>
      <w:r w:rsidRPr="004E0FB5">
        <w:rPr>
          <w:rFonts w:ascii="Times New Roman" w:hAnsi="Times New Roman"/>
          <w:sz w:val="24"/>
          <w:szCs w:val="24"/>
          <w:lang w:val="az-Latn-AZ"/>
        </w:rPr>
        <w:t xml:space="preserve">, </w:t>
      </w:r>
      <w:r w:rsidRPr="004E0FB5">
        <w:rPr>
          <w:rFonts w:ascii="Times New Roman" w:hAnsi="Times New Roman"/>
          <w:sz w:val="24"/>
          <w:szCs w:val="24"/>
          <w:lang w:val="en-US"/>
        </w:rPr>
        <w:t xml:space="preserve">5 illik yaşama göstəricisi </w:t>
      </w:r>
      <w:r w:rsidRPr="004E0FB5">
        <w:rPr>
          <w:rFonts w:ascii="Times New Roman" w:hAnsi="Times New Roman"/>
          <w:sz w:val="24"/>
          <w:szCs w:val="24"/>
          <w:lang w:val="az-Latn-AZ"/>
        </w:rPr>
        <w:t xml:space="preserve">isə </w:t>
      </w:r>
      <w:r w:rsidRPr="004E0FB5">
        <w:rPr>
          <w:rFonts w:ascii="Times New Roman" w:hAnsi="Times New Roman"/>
          <w:sz w:val="24"/>
          <w:szCs w:val="24"/>
          <w:lang w:val="en-US"/>
        </w:rPr>
        <w:t>təxminən 60% təşkil edir.</w:t>
      </w:r>
    </w:p>
    <w:p w:rsidR="00F519EE" w:rsidRPr="004E0FB5" w:rsidRDefault="00F17AD5" w:rsidP="003D0248">
      <w:pPr>
        <w:pStyle w:val="a3"/>
        <w:tabs>
          <w:tab w:val="left" w:pos="142"/>
        </w:tabs>
        <w:spacing w:line="252" w:lineRule="auto"/>
        <w:ind w:firstLine="567"/>
        <w:jc w:val="both"/>
        <w:rPr>
          <w:rFonts w:ascii="Times New Roman" w:hAnsi="Times New Roman"/>
          <w:sz w:val="24"/>
          <w:szCs w:val="24"/>
          <w:lang w:val="en-US"/>
        </w:rPr>
      </w:pPr>
      <w:r w:rsidRPr="004E0FB5">
        <w:rPr>
          <w:rFonts w:ascii="Times New Roman" w:hAnsi="Times New Roman"/>
          <w:sz w:val="24"/>
          <w:szCs w:val="24"/>
          <w:lang w:val="en-US"/>
        </w:rPr>
        <w:t>Ən erkən mərhələ</w:t>
      </w:r>
      <w:r w:rsidRPr="004E0FB5">
        <w:rPr>
          <w:rFonts w:ascii="Times New Roman" w:hAnsi="Times New Roman"/>
          <w:sz w:val="24"/>
          <w:szCs w:val="24"/>
          <w:lang w:val="az-Latn-AZ"/>
        </w:rPr>
        <w:t>də</w:t>
      </w:r>
      <w:r w:rsidRPr="004E0FB5">
        <w:rPr>
          <w:rFonts w:ascii="Times New Roman" w:hAnsi="Times New Roman"/>
          <w:sz w:val="24"/>
          <w:szCs w:val="24"/>
          <w:lang w:val="en-US"/>
        </w:rPr>
        <w:t xml:space="preserve"> müalicə şişin tam cərrahi </w:t>
      </w:r>
      <w:r w:rsidRPr="004E0FB5">
        <w:rPr>
          <w:rFonts w:ascii="Times New Roman" w:hAnsi="Times New Roman"/>
          <w:sz w:val="24"/>
          <w:szCs w:val="24"/>
          <w:lang w:val="az-Latn-AZ"/>
        </w:rPr>
        <w:t xml:space="preserve">yolla </w:t>
      </w:r>
      <w:r w:rsidRPr="004E0FB5">
        <w:rPr>
          <w:rFonts w:ascii="Times New Roman" w:hAnsi="Times New Roman"/>
          <w:sz w:val="24"/>
          <w:szCs w:val="24"/>
          <w:lang w:val="en-US"/>
        </w:rPr>
        <w:t>kəsilib çıxarılmasından ibarətdir. Endoskopik cərrahiyyə metodları ilə bə</w:t>
      </w:r>
      <w:r w:rsidR="003D7098" w:rsidRPr="004E0FB5">
        <w:rPr>
          <w:rFonts w:ascii="Times New Roman" w:hAnsi="Times New Roman"/>
          <w:sz w:val="24"/>
          <w:szCs w:val="24"/>
          <w:lang w:val="en-US"/>
        </w:rPr>
        <w:softHyphen/>
      </w:r>
      <w:r w:rsidRPr="004E0FB5">
        <w:rPr>
          <w:rFonts w:ascii="Times New Roman" w:hAnsi="Times New Roman"/>
          <w:sz w:val="24"/>
          <w:szCs w:val="24"/>
          <w:lang w:val="en-US"/>
        </w:rPr>
        <w:t xml:space="preserve">zən ətraf toxumaları </w:t>
      </w:r>
      <w:r w:rsidRPr="004E0FB5">
        <w:rPr>
          <w:rFonts w:ascii="Times New Roman" w:hAnsi="Times New Roman"/>
          <w:sz w:val="24"/>
          <w:szCs w:val="24"/>
          <w:lang w:val="az-Latn-AZ"/>
        </w:rPr>
        <w:t xml:space="preserve">saxlamaqla </w:t>
      </w:r>
      <w:r w:rsidRPr="004E0FB5">
        <w:rPr>
          <w:rFonts w:ascii="Times New Roman" w:hAnsi="Times New Roman"/>
          <w:sz w:val="24"/>
          <w:szCs w:val="24"/>
          <w:lang w:val="en-US"/>
        </w:rPr>
        <w:t>şişi</w:t>
      </w:r>
      <w:r w:rsidR="005A7092" w:rsidRPr="004E0FB5">
        <w:rPr>
          <w:rFonts w:ascii="Times New Roman" w:hAnsi="Times New Roman"/>
          <w:sz w:val="24"/>
          <w:szCs w:val="24"/>
          <w:lang w:val="en-US"/>
        </w:rPr>
        <w:t xml:space="preserve"> </w:t>
      </w:r>
      <w:r w:rsidRPr="004E0FB5">
        <w:rPr>
          <w:rFonts w:ascii="Times New Roman" w:hAnsi="Times New Roman"/>
          <w:sz w:val="24"/>
          <w:szCs w:val="24"/>
          <w:lang w:val="en-US"/>
        </w:rPr>
        <w:t>tam çıxarmaq və anatomik struk</w:t>
      </w:r>
      <w:r w:rsidR="003D7098" w:rsidRPr="004E0FB5">
        <w:rPr>
          <w:rFonts w:ascii="Times New Roman" w:hAnsi="Times New Roman"/>
          <w:sz w:val="24"/>
          <w:szCs w:val="24"/>
          <w:lang w:val="en-US"/>
        </w:rPr>
        <w:softHyphen/>
      </w:r>
      <w:r w:rsidRPr="004E0FB5">
        <w:rPr>
          <w:rFonts w:ascii="Times New Roman" w:hAnsi="Times New Roman"/>
          <w:sz w:val="24"/>
          <w:szCs w:val="24"/>
          <w:lang w:val="en-US"/>
        </w:rPr>
        <w:t>turların bərpasına nail olmaq mümkün</w:t>
      </w:r>
      <w:r w:rsidRPr="004E0FB5">
        <w:rPr>
          <w:rFonts w:ascii="Times New Roman" w:hAnsi="Times New Roman"/>
          <w:sz w:val="24"/>
          <w:szCs w:val="24"/>
          <w:lang w:val="az-Latn-AZ"/>
        </w:rPr>
        <w:t xml:space="preserve"> olur</w:t>
      </w:r>
      <w:r w:rsidRPr="004E0FB5">
        <w:rPr>
          <w:rFonts w:ascii="Times New Roman" w:hAnsi="Times New Roman"/>
          <w:sz w:val="24"/>
          <w:szCs w:val="24"/>
          <w:lang w:val="en-US"/>
        </w:rPr>
        <w:t>.</w:t>
      </w:r>
    </w:p>
    <w:p w:rsidR="00F519EE" w:rsidRPr="004E0FB5" w:rsidRDefault="00F17AD5" w:rsidP="003D0248">
      <w:pPr>
        <w:pStyle w:val="a3"/>
        <w:tabs>
          <w:tab w:val="left" w:pos="142"/>
        </w:tabs>
        <w:spacing w:line="252" w:lineRule="auto"/>
        <w:ind w:firstLine="567"/>
        <w:jc w:val="both"/>
        <w:rPr>
          <w:rFonts w:ascii="Times New Roman" w:hAnsi="Times New Roman"/>
          <w:spacing w:val="-2"/>
          <w:sz w:val="24"/>
          <w:szCs w:val="24"/>
          <w:lang w:val="en-US"/>
        </w:rPr>
      </w:pPr>
      <w:r w:rsidRPr="004E0FB5">
        <w:rPr>
          <w:rFonts w:ascii="Times New Roman" w:hAnsi="Times New Roman"/>
          <w:spacing w:val="-2"/>
          <w:sz w:val="24"/>
          <w:szCs w:val="24"/>
          <w:lang w:val="en-US"/>
        </w:rPr>
        <w:t xml:space="preserve">Əgər residiv riski yüksəkdirsə, </w:t>
      </w:r>
      <w:r w:rsidRPr="004E0FB5">
        <w:rPr>
          <w:rFonts w:ascii="Times New Roman" w:hAnsi="Times New Roman"/>
          <w:spacing w:val="-2"/>
          <w:sz w:val="24"/>
          <w:szCs w:val="24"/>
          <w:lang w:val="az-Latn-AZ"/>
        </w:rPr>
        <w:t xml:space="preserve">cərrahi </w:t>
      </w:r>
      <w:r w:rsidRPr="004E0FB5">
        <w:rPr>
          <w:rFonts w:ascii="Times New Roman" w:hAnsi="Times New Roman"/>
          <w:spacing w:val="-2"/>
          <w:sz w:val="24"/>
          <w:szCs w:val="24"/>
          <w:lang w:val="en-US"/>
        </w:rPr>
        <w:t xml:space="preserve">əməliyyatdan sonra şüa </w:t>
      </w:r>
      <w:r w:rsidRPr="004E0FB5">
        <w:rPr>
          <w:rFonts w:ascii="Times New Roman" w:hAnsi="Times New Roman"/>
          <w:spacing w:val="-2"/>
          <w:sz w:val="24"/>
          <w:szCs w:val="24"/>
          <w:lang w:val="az-Latn-AZ"/>
        </w:rPr>
        <w:t xml:space="preserve">terapiyası </w:t>
      </w:r>
      <w:r w:rsidRPr="004E0FB5">
        <w:rPr>
          <w:rFonts w:ascii="Times New Roman" w:hAnsi="Times New Roman"/>
          <w:spacing w:val="-2"/>
          <w:sz w:val="24"/>
          <w:szCs w:val="24"/>
          <w:lang w:val="en-US"/>
        </w:rPr>
        <w:t xml:space="preserve">təyin edilir. Əgər cərrahi </w:t>
      </w:r>
      <w:r w:rsidRPr="004E0FB5">
        <w:rPr>
          <w:rFonts w:ascii="Times New Roman" w:hAnsi="Times New Roman"/>
          <w:spacing w:val="-2"/>
          <w:sz w:val="24"/>
          <w:szCs w:val="24"/>
          <w:lang w:val="az-Latn-AZ"/>
        </w:rPr>
        <w:t xml:space="preserve">yolla </w:t>
      </w:r>
      <w:r w:rsidRPr="004E0FB5">
        <w:rPr>
          <w:rFonts w:ascii="Times New Roman" w:hAnsi="Times New Roman"/>
          <w:spacing w:val="-2"/>
          <w:sz w:val="24"/>
          <w:szCs w:val="24"/>
          <w:lang w:val="en-US"/>
        </w:rPr>
        <w:t>kəsib götürmə müm</w:t>
      </w:r>
      <w:r w:rsidR="003D7098" w:rsidRPr="004E0FB5">
        <w:rPr>
          <w:rFonts w:ascii="Times New Roman" w:hAnsi="Times New Roman"/>
          <w:spacing w:val="-2"/>
          <w:sz w:val="24"/>
          <w:szCs w:val="24"/>
          <w:lang w:val="en-US"/>
        </w:rPr>
        <w:softHyphen/>
      </w:r>
      <w:r w:rsidRPr="004E0FB5">
        <w:rPr>
          <w:rFonts w:ascii="Times New Roman" w:hAnsi="Times New Roman"/>
          <w:spacing w:val="-2"/>
          <w:sz w:val="24"/>
          <w:szCs w:val="24"/>
          <w:lang w:val="en-US"/>
        </w:rPr>
        <w:t>kün de</w:t>
      </w:r>
      <w:r w:rsidR="003D7098" w:rsidRPr="004E0FB5">
        <w:rPr>
          <w:rFonts w:ascii="Times New Roman" w:hAnsi="Times New Roman"/>
          <w:spacing w:val="-2"/>
          <w:sz w:val="24"/>
          <w:szCs w:val="24"/>
          <w:lang w:val="en-US"/>
        </w:rPr>
        <w:softHyphen/>
      </w:r>
      <w:r w:rsidRPr="004E0FB5">
        <w:rPr>
          <w:rFonts w:ascii="Times New Roman" w:hAnsi="Times New Roman"/>
          <w:spacing w:val="-2"/>
          <w:sz w:val="24"/>
          <w:szCs w:val="24"/>
          <w:lang w:val="en-US"/>
        </w:rPr>
        <w:t xml:space="preserve">yilsə və ya </w:t>
      </w:r>
      <w:r w:rsidRPr="004E0FB5">
        <w:rPr>
          <w:rFonts w:ascii="Times New Roman" w:hAnsi="Times New Roman"/>
          <w:spacing w:val="-2"/>
          <w:sz w:val="24"/>
          <w:szCs w:val="24"/>
          <w:lang w:val="az-Latn-AZ"/>
        </w:rPr>
        <w:t xml:space="preserve">bu, </w:t>
      </w:r>
      <w:r w:rsidRPr="004E0FB5">
        <w:rPr>
          <w:rFonts w:ascii="Times New Roman" w:hAnsi="Times New Roman"/>
          <w:spacing w:val="-2"/>
          <w:sz w:val="24"/>
          <w:szCs w:val="24"/>
          <w:lang w:val="en-US"/>
        </w:rPr>
        <w:t>xəstəliyin artmasına səbəb ola bilərsə, şüa tera</w:t>
      </w:r>
      <w:r w:rsidR="003D7098" w:rsidRPr="004E0FB5">
        <w:rPr>
          <w:rFonts w:ascii="Times New Roman" w:hAnsi="Times New Roman"/>
          <w:spacing w:val="-2"/>
          <w:sz w:val="24"/>
          <w:szCs w:val="24"/>
          <w:lang w:val="en-US"/>
        </w:rPr>
        <w:softHyphen/>
      </w:r>
      <w:r w:rsidRPr="004E0FB5">
        <w:rPr>
          <w:rFonts w:ascii="Times New Roman" w:hAnsi="Times New Roman"/>
          <w:spacing w:val="-2"/>
          <w:sz w:val="24"/>
          <w:szCs w:val="24"/>
          <w:lang w:val="en-US"/>
        </w:rPr>
        <w:t>pi</w:t>
      </w:r>
      <w:r w:rsidR="003D7098" w:rsidRPr="004E0FB5">
        <w:rPr>
          <w:rFonts w:ascii="Times New Roman" w:hAnsi="Times New Roman"/>
          <w:spacing w:val="-2"/>
          <w:sz w:val="24"/>
          <w:szCs w:val="24"/>
          <w:lang w:val="en-US"/>
        </w:rPr>
        <w:softHyphen/>
      </w:r>
      <w:r w:rsidRPr="004E0FB5">
        <w:rPr>
          <w:rFonts w:ascii="Times New Roman" w:hAnsi="Times New Roman"/>
          <w:spacing w:val="-2"/>
          <w:sz w:val="24"/>
          <w:szCs w:val="24"/>
          <w:lang w:val="en-US"/>
        </w:rPr>
        <w:t>ya</w:t>
      </w:r>
      <w:r w:rsidR="003D7098" w:rsidRPr="004E0FB5">
        <w:rPr>
          <w:rFonts w:ascii="Times New Roman" w:hAnsi="Times New Roman"/>
          <w:spacing w:val="-2"/>
          <w:sz w:val="24"/>
          <w:szCs w:val="24"/>
          <w:lang w:val="en-US"/>
        </w:rPr>
        <w:softHyphen/>
      </w:r>
      <w:r w:rsidRPr="004E0FB5">
        <w:rPr>
          <w:rFonts w:ascii="Times New Roman" w:hAnsi="Times New Roman"/>
          <w:spacing w:val="-2"/>
          <w:sz w:val="24"/>
          <w:szCs w:val="24"/>
          <w:lang w:val="en-US"/>
        </w:rPr>
        <w:t xml:space="preserve">sı və </w:t>
      </w:r>
      <w:r w:rsidR="00E367DF">
        <w:rPr>
          <w:rFonts w:ascii="Times New Roman" w:hAnsi="Times New Roman"/>
          <w:spacing w:val="-2"/>
          <w:sz w:val="24"/>
          <w:szCs w:val="24"/>
          <w:lang w:val="en-US"/>
        </w:rPr>
        <w:t>kimyaterapiya</w:t>
      </w:r>
      <w:r w:rsidRPr="004E0FB5">
        <w:rPr>
          <w:rFonts w:ascii="Times New Roman" w:hAnsi="Times New Roman"/>
          <w:spacing w:val="-2"/>
          <w:sz w:val="24"/>
          <w:szCs w:val="24"/>
          <w:lang w:val="az-Latn-AZ"/>
        </w:rPr>
        <w:t>dan istifadə etmək</w:t>
      </w:r>
      <w:r w:rsidRPr="004E0FB5">
        <w:rPr>
          <w:rFonts w:ascii="Times New Roman" w:hAnsi="Times New Roman"/>
          <w:spacing w:val="-2"/>
          <w:sz w:val="24"/>
          <w:szCs w:val="24"/>
          <w:lang w:val="en-US"/>
        </w:rPr>
        <w:t xml:space="preserve"> mümkündür. Bə</w:t>
      </w:r>
      <w:r w:rsidR="003D7098" w:rsidRPr="004E0FB5">
        <w:rPr>
          <w:rFonts w:ascii="Times New Roman" w:hAnsi="Times New Roman"/>
          <w:spacing w:val="-2"/>
          <w:sz w:val="24"/>
          <w:szCs w:val="24"/>
          <w:lang w:val="en-US"/>
        </w:rPr>
        <w:softHyphen/>
      </w:r>
      <w:r w:rsidRPr="004E0FB5">
        <w:rPr>
          <w:rFonts w:ascii="Times New Roman" w:hAnsi="Times New Roman"/>
          <w:spacing w:val="-2"/>
          <w:sz w:val="24"/>
          <w:szCs w:val="24"/>
          <w:lang w:val="en-US"/>
        </w:rPr>
        <w:t xml:space="preserve">zən şişi kiçiltmək üçün </w:t>
      </w:r>
      <w:r w:rsidR="00E367DF">
        <w:rPr>
          <w:rFonts w:ascii="Times New Roman" w:hAnsi="Times New Roman"/>
          <w:spacing w:val="-2"/>
          <w:sz w:val="24"/>
          <w:szCs w:val="24"/>
          <w:lang w:val="en-US"/>
        </w:rPr>
        <w:t>kimyaterapiya</w:t>
      </w:r>
      <w:r w:rsidRPr="004E0FB5">
        <w:rPr>
          <w:rFonts w:ascii="Times New Roman" w:hAnsi="Times New Roman"/>
          <w:spacing w:val="-2"/>
          <w:sz w:val="24"/>
          <w:szCs w:val="24"/>
          <w:lang w:val="en-US"/>
        </w:rPr>
        <w:t xml:space="preserve">dan istifadə edilir; əgər şiş </w:t>
      </w:r>
      <w:r w:rsidR="00E367DF">
        <w:rPr>
          <w:rFonts w:ascii="Times New Roman" w:hAnsi="Times New Roman"/>
          <w:spacing w:val="-2"/>
          <w:sz w:val="24"/>
          <w:szCs w:val="24"/>
          <w:lang w:val="en-US"/>
        </w:rPr>
        <w:t>kimyaterapiya</w:t>
      </w:r>
      <w:r w:rsidRPr="004E0FB5">
        <w:rPr>
          <w:rFonts w:ascii="Times New Roman" w:hAnsi="Times New Roman"/>
          <w:spacing w:val="-2"/>
          <w:sz w:val="24"/>
          <w:szCs w:val="24"/>
          <w:lang w:val="en-US"/>
        </w:rPr>
        <w:t>ya reaksiya verirsə, onu cərrahi yolla kəsib götürürlər. Əks halda, şişin müalicəsi üçün şüalanma</w:t>
      </w:r>
      <w:r w:rsidRPr="004E0FB5">
        <w:rPr>
          <w:rFonts w:ascii="Times New Roman" w:hAnsi="Times New Roman"/>
          <w:spacing w:val="-2"/>
          <w:sz w:val="24"/>
          <w:szCs w:val="24"/>
          <w:lang w:val="az-Latn-AZ"/>
        </w:rPr>
        <w:t xml:space="preserve">dan istifadə </w:t>
      </w:r>
      <w:r w:rsidRPr="004E0FB5">
        <w:rPr>
          <w:rFonts w:ascii="Times New Roman" w:hAnsi="Times New Roman"/>
          <w:spacing w:val="-2"/>
          <w:sz w:val="24"/>
          <w:szCs w:val="24"/>
          <w:lang w:val="en-US"/>
        </w:rPr>
        <w:t>etmək olar.</w:t>
      </w:r>
    </w:p>
    <w:p w:rsidR="003D7098" w:rsidRPr="00BE4F72" w:rsidRDefault="003D7098" w:rsidP="003D0248">
      <w:pPr>
        <w:pStyle w:val="a3"/>
        <w:tabs>
          <w:tab w:val="left" w:pos="142"/>
        </w:tabs>
        <w:spacing w:line="252" w:lineRule="auto"/>
        <w:jc w:val="center"/>
        <w:rPr>
          <w:rFonts w:ascii="Times New Roman" w:hAnsi="Times New Roman"/>
          <w:b/>
          <w:sz w:val="22"/>
          <w:szCs w:val="24"/>
          <w:u w:val="single"/>
          <w:lang w:val="az-Latn-AZ"/>
        </w:rPr>
      </w:pPr>
    </w:p>
    <w:p w:rsidR="00F519EE" w:rsidRPr="004E0FB5" w:rsidRDefault="00F17AD5" w:rsidP="003D0248">
      <w:pPr>
        <w:pStyle w:val="a3"/>
        <w:tabs>
          <w:tab w:val="left" w:pos="142"/>
        </w:tabs>
        <w:spacing w:line="252" w:lineRule="auto"/>
        <w:jc w:val="center"/>
        <w:rPr>
          <w:rFonts w:ascii="Times New Roman" w:hAnsi="Times New Roman"/>
          <w:b/>
          <w:sz w:val="24"/>
          <w:szCs w:val="24"/>
          <w:u w:val="single"/>
          <w:lang w:val="az-Latn-AZ"/>
        </w:rPr>
      </w:pPr>
      <w:r w:rsidRPr="004E0FB5">
        <w:rPr>
          <w:rFonts w:ascii="Times New Roman" w:hAnsi="Times New Roman"/>
          <w:b/>
          <w:sz w:val="24"/>
          <w:szCs w:val="24"/>
          <w:u w:val="single"/>
          <w:lang w:val="az-Latn-AZ"/>
        </w:rPr>
        <w:t>QALXANABƏNZƏR VƏZİN XƏRÇƏNGİ</w:t>
      </w:r>
    </w:p>
    <w:p w:rsidR="00E24847" w:rsidRPr="00BE4F72" w:rsidRDefault="00E24847" w:rsidP="003D0248">
      <w:pPr>
        <w:pStyle w:val="a3"/>
        <w:tabs>
          <w:tab w:val="left" w:pos="142"/>
        </w:tabs>
        <w:spacing w:line="252" w:lineRule="auto"/>
        <w:ind w:firstLine="567"/>
        <w:jc w:val="both"/>
        <w:rPr>
          <w:rFonts w:ascii="Times New Roman" w:hAnsi="Times New Roman"/>
          <w:b/>
          <w:sz w:val="22"/>
          <w:szCs w:val="24"/>
          <w:u w:val="single"/>
          <w:lang w:val="az-Latn-AZ"/>
        </w:rPr>
      </w:pPr>
    </w:p>
    <w:p w:rsidR="00F519EE" w:rsidRPr="004E0FB5"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b/>
          <w:sz w:val="24"/>
          <w:szCs w:val="24"/>
          <w:lang w:val="az-Latn-AZ"/>
        </w:rPr>
        <w:t>EPİDEMİOLOGİYA.</w:t>
      </w:r>
      <w:r w:rsidRPr="004E0FB5">
        <w:rPr>
          <w:rFonts w:ascii="Times New Roman" w:hAnsi="Times New Roman"/>
          <w:sz w:val="24"/>
          <w:szCs w:val="24"/>
          <w:lang w:val="az-Latn-AZ"/>
        </w:rPr>
        <w:t xml:space="preserve"> Onkoloji xəstəliklərin strukturunda qal</w:t>
      </w:r>
      <w:r w:rsidR="003D7098" w:rsidRPr="004E0FB5">
        <w:rPr>
          <w:rFonts w:ascii="Times New Roman" w:hAnsi="Times New Roman"/>
          <w:sz w:val="24"/>
          <w:szCs w:val="24"/>
          <w:lang w:val="az-Latn-AZ"/>
        </w:rPr>
        <w:softHyphen/>
      </w:r>
      <w:r w:rsidRPr="004E0FB5">
        <w:rPr>
          <w:rFonts w:ascii="Times New Roman" w:hAnsi="Times New Roman"/>
          <w:sz w:val="24"/>
          <w:szCs w:val="24"/>
          <w:lang w:val="az-Latn-AZ"/>
        </w:rPr>
        <w:t>xana</w:t>
      </w:r>
      <w:r w:rsidR="003D7098" w:rsidRPr="004E0FB5">
        <w:rPr>
          <w:rFonts w:ascii="Times New Roman" w:hAnsi="Times New Roman"/>
          <w:sz w:val="24"/>
          <w:szCs w:val="24"/>
          <w:lang w:val="az-Latn-AZ"/>
        </w:rPr>
        <w:softHyphen/>
      </w:r>
      <w:r w:rsidRPr="004E0FB5">
        <w:rPr>
          <w:rFonts w:ascii="Times New Roman" w:hAnsi="Times New Roman"/>
          <w:sz w:val="24"/>
          <w:szCs w:val="24"/>
          <w:lang w:val="az-Latn-AZ"/>
        </w:rPr>
        <w:t>bənzər və</w:t>
      </w:r>
      <w:r w:rsidR="000B5BB0" w:rsidRPr="004E0FB5">
        <w:rPr>
          <w:rFonts w:ascii="Times New Roman" w:hAnsi="Times New Roman"/>
          <w:sz w:val="24"/>
          <w:szCs w:val="24"/>
          <w:lang w:val="az-Latn-AZ"/>
        </w:rPr>
        <w:t>z</w:t>
      </w:r>
      <w:r w:rsidR="00F00972">
        <w:rPr>
          <w:rFonts w:ascii="Times New Roman" w:hAnsi="Times New Roman"/>
          <w:sz w:val="24"/>
          <w:szCs w:val="24"/>
          <w:lang w:val="az-Latn-AZ"/>
        </w:rPr>
        <w:t>i</w:t>
      </w:r>
      <w:r w:rsidRPr="004E0FB5">
        <w:rPr>
          <w:rFonts w:ascii="Times New Roman" w:hAnsi="Times New Roman"/>
          <w:sz w:val="24"/>
          <w:szCs w:val="24"/>
          <w:lang w:val="az-Latn-AZ"/>
        </w:rPr>
        <w:t xml:space="preserve"> xərçəngi 2,2% təşkil edir. Son 20 ildə bu loka</w:t>
      </w:r>
      <w:r w:rsidR="003D7098" w:rsidRPr="004E0FB5">
        <w:rPr>
          <w:rFonts w:ascii="Times New Roman" w:hAnsi="Times New Roman"/>
          <w:sz w:val="24"/>
          <w:szCs w:val="24"/>
          <w:lang w:val="az-Latn-AZ"/>
        </w:rPr>
        <w:softHyphen/>
      </w:r>
      <w:r w:rsidRPr="004E0FB5">
        <w:rPr>
          <w:rFonts w:ascii="Times New Roman" w:hAnsi="Times New Roman"/>
          <w:sz w:val="24"/>
          <w:szCs w:val="24"/>
          <w:lang w:val="az-Latn-AZ"/>
        </w:rPr>
        <w:t>lizasiyada xərçəng xəstəliyi 2 dəfə artmışdır. Bu, əsasən diferen</w:t>
      </w:r>
      <w:r w:rsidR="003D7098" w:rsidRPr="004E0FB5">
        <w:rPr>
          <w:rFonts w:ascii="Times New Roman" w:hAnsi="Times New Roman"/>
          <w:sz w:val="24"/>
          <w:szCs w:val="24"/>
          <w:lang w:val="az-Latn-AZ"/>
        </w:rPr>
        <w:softHyphen/>
      </w:r>
      <w:r w:rsidRPr="004E0FB5">
        <w:rPr>
          <w:rFonts w:ascii="Times New Roman" w:hAnsi="Times New Roman"/>
          <w:sz w:val="24"/>
          <w:szCs w:val="24"/>
          <w:lang w:val="az-Latn-AZ"/>
        </w:rPr>
        <w:t>siallaşmış şiş formaları müşahidə olunan gənc və orta yaşlı şəxslər hesabına baş vermişdir. Bu xəstəlik qadınlarda kişilərə nisbətən əhəmiyyətli dərəcədə daha çox (4:1 nisbətində) rast gəlinir. 40-60 yaşlarda olan xəstələr 69,3% təşkil edir.</w:t>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b/>
          <w:sz w:val="24"/>
          <w:szCs w:val="24"/>
          <w:lang w:val="az-Latn-AZ"/>
        </w:rPr>
        <w:t>TƏSNİFAT.</w:t>
      </w:r>
      <w:r w:rsidRPr="004E0FB5">
        <w:rPr>
          <w:rFonts w:ascii="Times New Roman" w:hAnsi="Times New Roman"/>
          <w:sz w:val="24"/>
          <w:szCs w:val="24"/>
          <w:lang w:val="az-Latn-AZ"/>
        </w:rPr>
        <w:t xml:space="preserve"> Hazırda qalxanabənzər və</w:t>
      </w:r>
      <w:r w:rsidR="000B5BB0" w:rsidRPr="004E0FB5">
        <w:rPr>
          <w:rFonts w:ascii="Times New Roman" w:hAnsi="Times New Roman"/>
          <w:sz w:val="24"/>
          <w:szCs w:val="24"/>
          <w:lang w:val="az-Latn-AZ"/>
        </w:rPr>
        <w:t>z</w:t>
      </w:r>
      <w:r w:rsidR="00F00972">
        <w:rPr>
          <w:rFonts w:ascii="Times New Roman" w:hAnsi="Times New Roman"/>
          <w:sz w:val="24"/>
          <w:szCs w:val="24"/>
          <w:lang w:val="az-Latn-AZ"/>
        </w:rPr>
        <w:t>i</w:t>
      </w:r>
      <w:r w:rsidRPr="004E0FB5">
        <w:rPr>
          <w:rFonts w:ascii="Times New Roman" w:hAnsi="Times New Roman"/>
          <w:sz w:val="24"/>
          <w:szCs w:val="24"/>
          <w:lang w:val="az-Latn-AZ"/>
        </w:rPr>
        <w:t xml:space="preserve"> xərçənginin qiy</w:t>
      </w:r>
      <w:r w:rsidR="00FC3DFC" w:rsidRPr="004E0FB5">
        <w:rPr>
          <w:rFonts w:ascii="Times New Roman" w:hAnsi="Times New Roman"/>
          <w:sz w:val="24"/>
          <w:szCs w:val="24"/>
          <w:lang w:val="az-Latn-AZ"/>
        </w:rPr>
        <w:softHyphen/>
      </w:r>
      <w:r w:rsidRPr="004E0FB5">
        <w:rPr>
          <w:rFonts w:ascii="Times New Roman" w:hAnsi="Times New Roman"/>
          <w:sz w:val="24"/>
          <w:szCs w:val="24"/>
          <w:lang w:val="az-Latn-AZ"/>
        </w:rPr>
        <w:t>mət</w:t>
      </w:r>
      <w:r w:rsidR="003D7098" w:rsidRPr="004E0FB5">
        <w:rPr>
          <w:rFonts w:ascii="Times New Roman" w:hAnsi="Times New Roman"/>
          <w:sz w:val="24"/>
          <w:szCs w:val="24"/>
          <w:lang w:val="az-Latn-AZ"/>
        </w:rPr>
        <w:softHyphen/>
      </w:r>
      <w:r w:rsidR="00FC3DFC" w:rsidRPr="004E0FB5">
        <w:rPr>
          <w:rFonts w:ascii="Times New Roman" w:hAnsi="Times New Roman"/>
          <w:sz w:val="24"/>
          <w:szCs w:val="24"/>
          <w:lang w:val="az-Latn-AZ"/>
        </w:rPr>
        <w:softHyphen/>
      </w:r>
      <w:r w:rsidRPr="004E0FB5">
        <w:rPr>
          <w:rFonts w:ascii="Times New Roman" w:hAnsi="Times New Roman"/>
          <w:sz w:val="24"/>
          <w:szCs w:val="24"/>
          <w:lang w:val="az-Latn-AZ"/>
        </w:rPr>
        <w:t>lən</w:t>
      </w:r>
      <w:r w:rsidR="003D7098" w:rsidRPr="004E0FB5">
        <w:rPr>
          <w:rFonts w:ascii="Times New Roman" w:hAnsi="Times New Roman"/>
          <w:sz w:val="24"/>
          <w:szCs w:val="24"/>
          <w:lang w:val="az-Latn-AZ"/>
        </w:rPr>
        <w:softHyphen/>
      </w:r>
      <w:r w:rsidRPr="004E0FB5">
        <w:rPr>
          <w:rFonts w:ascii="Times New Roman" w:hAnsi="Times New Roman"/>
          <w:sz w:val="24"/>
          <w:szCs w:val="24"/>
          <w:lang w:val="az-Latn-AZ"/>
        </w:rPr>
        <w:t>dirilməsi üçün Beynəlxalq Xərçəng Əleyhinə İttifaqın ha</w:t>
      </w:r>
      <w:r w:rsidR="00FC3DFC" w:rsidRPr="004E0FB5">
        <w:rPr>
          <w:rFonts w:ascii="Times New Roman" w:hAnsi="Times New Roman"/>
          <w:sz w:val="24"/>
          <w:szCs w:val="24"/>
          <w:lang w:val="az-Latn-AZ"/>
        </w:rPr>
        <w:softHyphen/>
      </w:r>
      <w:r w:rsidRPr="004E0FB5">
        <w:rPr>
          <w:rFonts w:ascii="Times New Roman" w:hAnsi="Times New Roman"/>
          <w:sz w:val="24"/>
          <w:szCs w:val="24"/>
          <w:lang w:val="az-Latn-AZ"/>
        </w:rPr>
        <w:t>zırla</w:t>
      </w:r>
      <w:r w:rsidR="003D7098" w:rsidRPr="004E0FB5">
        <w:rPr>
          <w:rFonts w:ascii="Times New Roman" w:hAnsi="Times New Roman"/>
          <w:sz w:val="24"/>
          <w:szCs w:val="24"/>
          <w:lang w:val="az-Latn-AZ"/>
        </w:rPr>
        <w:softHyphen/>
      </w:r>
      <w:r w:rsidRPr="004E0FB5">
        <w:rPr>
          <w:rFonts w:ascii="Times New Roman" w:hAnsi="Times New Roman"/>
          <w:sz w:val="24"/>
          <w:szCs w:val="24"/>
          <w:lang w:val="az-Latn-AZ"/>
        </w:rPr>
        <w:t>dığı TNM beynəlxalq kliniki təsnifatından istifadə olunur. (bax. TNM sorğu kitabçası)</w:t>
      </w:r>
    </w:p>
    <w:p w:rsidR="00F519EE" w:rsidRPr="004E0FB5" w:rsidRDefault="00F17AD5" w:rsidP="003D0248">
      <w:pPr>
        <w:tabs>
          <w:tab w:val="left" w:pos="142"/>
        </w:tabs>
        <w:spacing w:after="0" w:line="252" w:lineRule="auto"/>
        <w:ind w:firstLine="567"/>
        <w:jc w:val="both"/>
        <w:rPr>
          <w:rFonts w:ascii="Times New Roman" w:hAnsi="Times New Roman"/>
          <w:b/>
          <w:caps/>
          <w:sz w:val="24"/>
          <w:szCs w:val="24"/>
          <w:lang w:val="az-Latn-AZ"/>
        </w:rPr>
      </w:pPr>
      <w:r w:rsidRPr="004E0FB5">
        <w:rPr>
          <w:rFonts w:ascii="Times New Roman" w:hAnsi="Times New Roman"/>
          <w:b/>
          <w:caps/>
          <w:sz w:val="24"/>
          <w:szCs w:val="24"/>
          <w:lang w:val="az-Latn-AZ"/>
        </w:rPr>
        <w:t>HİSTOLOJİ TİPLƏRİ.</w:t>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Qalxanabənzər və</w:t>
      </w:r>
      <w:r w:rsidR="000B5BB0" w:rsidRPr="004E0FB5">
        <w:rPr>
          <w:rFonts w:ascii="Times New Roman" w:hAnsi="Times New Roman"/>
          <w:sz w:val="24"/>
          <w:szCs w:val="24"/>
          <w:lang w:val="az-Latn-AZ"/>
        </w:rPr>
        <w:t>z</w:t>
      </w:r>
      <w:r w:rsidRPr="004E0FB5">
        <w:rPr>
          <w:rFonts w:ascii="Times New Roman" w:hAnsi="Times New Roman"/>
          <w:sz w:val="24"/>
          <w:szCs w:val="24"/>
          <w:lang w:val="az-Latn-AZ"/>
        </w:rPr>
        <w:t xml:space="preserve"> xərçənginin 4 histoloji növü mövcuddur:</w:t>
      </w:r>
    </w:p>
    <w:p w:rsidR="00F519EE" w:rsidRPr="004E0FB5" w:rsidRDefault="00F17AD5" w:rsidP="0054014A">
      <w:pPr>
        <w:pStyle w:val="a8"/>
        <w:widowControl/>
        <w:numPr>
          <w:ilvl w:val="0"/>
          <w:numId w:val="25"/>
        </w:numPr>
        <w:tabs>
          <w:tab w:val="left" w:pos="142"/>
          <w:tab w:val="left" w:pos="567"/>
          <w:tab w:val="left" w:pos="1843"/>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Papillyar xərçəng (follikulyar</w:t>
      </w:r>
      <w:r w:rsidRPr="004E0FB5">
        <w:rPr>
          <w:rFonts w:ascii="Times New Roman" w:hAnsi="Times New Roman" w:cs="Times New Roman"/>
          <w:sz w:val="24"/>
          <w:szCs w:val="24"/>
          <w:lang w:val="az-Latn-AZ"/>
        </w:rPr>
        <w:t xml:space="preserve"> </w:t>
      </w:r>
      <w:r w:rsidRPr="004E0FB5">
        <w:rPr>
          <w:rFonts w:ascii="Times New Roman" w:hAnsi="Times New Roman" w:cs="Times New Roman"/>
          <w:sz w:val="24"/>
          <w:szCs w:val="24"/>
          <w:lang w:val="en-US"/>
        </w:rPr>
        <w:t>ocaqlar daxil olmaqla).</w:t>
      </w:r>
    </w:p>
    <w:p w:rsidR="00F519EE" w:rsidRPr="004E0FB5" w:rsidRDefault="00F17AD5" w:rsidP="0054014A">
      <w:pPr>
        <w:pStyle w:val="a8"/>
        <w:widowControl/>
        <w:numPr>
          <w:ilvl w:val="0"/>
          <w:numId w:val="25"/>
        </w:numPr>
        <w:tabs>
          <w:tab w:val="left" w:pos="142"/>
          <w:tab w:val="left" w:pos="567"/>
          <w:tab w:val="left" w:pos="1843"/>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az-Latn-AZ"/>
        </w:rPr>
        <w:t>F</w:t>
      </w:r>
      <w:r w:rsidRPr="004E0FB5">
        <w:rPr>
          <w:rFonts w:ascii="Times New Roman" w:hAnsi="Times New Roman" w:cs="Times New Roman"/>
          <w:sz w:val="24"/>
          <w:szCs w:val="24"/>
          <w:lang w:val="en-US"/>
        </w:rPr>
        <w:t>ollikulyar</w:t>
      </w:r>
      <w:r w:rsidRPr="004E0FB5">
        <w:rPr>
          <w:rFonts w:ascii="Times New Roman" w:hAnsi="Times New Roman" w:cs="Times New Roman"/>
          <w:sz w:val="24"/>
          <w:szCs w:val="24"/>
          <w:lang w:val="az-Latn-AZ"/>
        </w:rPr>
        <w:t xml:space="preserve"> </w:t>
      </w:r>
      <w:r w:rsidRPr="004E0FB5">
        <w:rPr>
          <w:rFonts w:ascii="Times New Roman" w:hAnsi="Times New Roman" w:cs="Times New Roman"/>
          <w:sz w:val="24"/>
          <w:szCs w:val="24"/>
          <w:lang w:val="en-US"/>
        </w:rPr>
        <w:t>xərçəng (Hürtle karsinom</w:t>
      </w:r>
      <w:r w:rsidRPr="004E0FB5">
        <w:rPr>
          <w:rFonts w:ascii="Times New Roman" w:hAnsi="Times New Roman" w:cs="Times New Roman"/>
          <w:sz w:val="24"/>
          <w:szCs w:val="24"/>
          <w:lang w:val="az-Latn-AZ"/>
        </w:rPr>
        <w:t>ası</w:t>
      </w:r>
      <w:r w:rsidRPr="004E0FB5">
        <w:rPr>
          <w:rFonts w:ascii="Times New Roman" w:hAnsi="Times New Roman" w:cs="Times New Roman"/>
          <w:sz w:val="24"/>
          <w:szCs w:val="24"/>
          <w:lang w:val="en-US"/>
        </w:rPr>
        <w:t xml:space="preserve"> daxil olmaqla).</w:t>
      </w:r>
    </w:p>
    <w:p w:rsidR="00F519EE" w:rsidRPr="004E0FB5" w:rsidRDefault="00F17AD5" w:rsidP="0054014A">
      <w:pPr>
        <w:pStyle w:val="a8"/>
        <w:widowControl/>
        <w:numPr>
          <w:ilvl w:val="0"/>
          <w:numId w:val="25"/>
        </w:numPr>
        <w:tabs>
          <w:tab w:val="left" w:pos="142"/>
          <w:tab w:val="left" w:pos="567"/>
          <w:tab w:val="left" w:pos="1843"/>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Medullyar xərçəng.</w:t>
      </w:r>
    </w:p>
    <w:p w:rsidR="000B5BB0" w:rsidRPr="004E0FB5" w:rsidRDefault="00F17AD5" w:rsidP="0054014A">
      <w:pPr>
        <w:pStyle w:val="a8"/>
        <w:widowControl/>
        <w:numPr>
          <w:ilvl w:val="0"/>
          <w:numId w:val="25"/>
        </w:numPr>
        <w:tabs>
          <w:tab w:val="left" w:pos="142"/>
          <w:tab w:val="left" w:pos="567"/>
          <w:tab w:val="left" w:pos="1843"/>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Anaplaziyalı</w:t>
      </w:r>
      <w:r w:rsidRPr="004E0FB5">
        <w:rPr>
          <w:rFonts w:ascii="Times New Roman" w:hAnsi="Times New Roman" w:cs="Times New Roman"/>
          <w:sz w:val="24"/>
          <w:szCs w:val="24"/>
          <w:lang w:val="az-Latn-AZ"/>
        </w:rPr>
        <w:t xml:space="preserve"> </w:t>
      </w:r>
      <w:r w:rsidRPr="004E0FB5">
        <w:rPr>
          <w:rFonts w:ascii="Times New Roman" w:hAnsi="Times New Roman" w:cs="Times New Roman"/>
          <w:sz w:val="24"/>
          <w:szCs w:val="24"/>
        </w:rPr>
        <w:t>diferensasiya olunma</w:t>
      </w:r>
      <w:r w:rsidRPr="004E0FB5">
        <w:rPr>
          <w:rFonts w:ascii="Times New Roman" w:hAnsi="Times New Roman" w:cs="Times New Roman"/>
          <w:sz w:val="24"/>
          <w:szCs w:val="24"/>
          <w:lang w:val="az-Latn-AZ"/>
        </w:rPr>
        <w:t>yan</w:t>
      </w:r>
      <w:r w:rsidRPr="004E0FB5">
        <w:rPr>
          <w:rFonts w:ascii="Times New Roman" w:hAnsi="Times New Roman" w:cs="Times New Roman"/>
          <w:sz w:val="24"/>
          <w:szCs w:val="24"/>
        </w:rPr>
        <w:t xml:space="preserve"> xərçəng</w:t>
      </w:r>
    </w:p>
    <w:p w:rsidR="00F519EE" w:rsidRPr="004E0FB5" w:rsidRDefault="00F17AD5" w:rsidP="003D0248">
      <w:pPr>
        <w:pStyle w:val="a8"/>
        <w:widowControl/>
        <w:tabs>
          <w:tab w:val="left" w:pos="142"/>
          <w:tab w:val="left" w:pos="284"/>
          <w:tab w:val="left" w:pos="426"/>
        </w:tabs>
        <w:spacing w:before="0" w:line="252" w:lineRule="auto"/>
        <w:ind w:left="0" w:firstLine="567"/>
        <w:jc w:val="both"/>
        <w:rPr>
          <w:rFonts w:ascii="Times New Roman" w:hAnsi="Times New Roman" w:cs="Times New Roman"/>
          <w:sz w:val="24"/>
          <w:szCs w:val="24"/>
        </w:rPr>
      </w:pPr>
      <w:r w:rsidRPr="004E0FB5">
        <w:rPr>
          <w:rFonts w:ascii="Times New Roman" w:hAnsi="Times New Roman" w:cs="Times New Roman"/>
          <w:sz w:val="24"/>
          <w:szCs w:val="24"/>
        </w:rPr>
        <w:t>Mərhələlərə görə qruplaşdırma</w:t>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Mərhələlərə görə qruplaşdırmanı papillyar, follikulyar, me</w:t>
      </w:r>
      <w:r w:rsidR="003D7098" w:rsidRPr="004E0FB5">
        <w:rPr>
          <w:rFonts w:ascii="Times New Roman" w:hAnsi="Times New Roman"/>
          <w:sz w:val="24"/>
          <w:szCs w:val="24"/>
          <w:lang w:val="az-Latn-AZ"/>
        </w:rPr>
        <w:softHyphen/>
      </w:r>
      <w:r w:rsidRPr="004E0FB5">
        <w:rPr>
          <w:rFonts w:ascii="Times New Roman" w:hAnsi="Times New Roman"/>
          <w:sz w:val="24"/>
          <w:szCs w:val="24"/>
          <w:lang w:val="az-Latn-AZ"/>
        </w:rPr>
        <w:t>dullyar və diferensiasiya olunmayan xərçəng üçün ayrı-ayrılıqda aparmaq tövsiyə olunur.</w:t>
      </w:r>
    </w:p>
    <w:p w:rsidR="003D7098" w:rsidRPr="004E0FB5" w:rsidRDefault="003D7098" w:rsidP="003D0248">
      <w:pPr>
        <w:tabs>
          <w:tab w:val="left" w:pos="142"/>
        </w:tabs>
        <w:spacing w:after="0" w:line="252" w:lineRule="auto"/>
        <w:ind w:firstLine="567"/>
        <w:jc w:val="both"/>
        <w:rPr>
          <w:rFonts w:ascii="Times New Roman" w:hAnsi="Times New Roman"/>
          <w:sz w:val="18"/>
          <w:szCs w:val="24"/>
          <w:lang w:val="az-Latn-AZ"/>
        </w:rPr>
      </w:pPr>
    </w:p>
    <w:p w:rsidR="00251F11" w:rsidRDefault="00251F11">
      <w:pPr>
        <w:spacing w:after="0" w:line="240" w:lineRule="auto"/>
        <w:rPr>
          <w:rFonts w:ascii="Times New Roman" w:hAnsi="Times New Roman"/>
          <w:sz w:val="24"/>
          <w:szCs w:val="24"/>
          <w:lang w:val="az-Latn-AZ"/>
        </w:rPr>
      </w:pPr>
      <w:r>
        <w:rPr>
          <w:rFonts w:ascii="Times New Roman" w:hAnsi="Times New Roman"/>
          <w:sz w:val="24"/>
          <w:szCs w:val="24"/>
          <w:lang w:val="az-Latn-AZ"/>
        </w:rPr>
        <w:br w:type="page"/>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Papillyar, follikulyar xərçəng (45 yaşadək)</w:t>
      </w:r>
    </w:p>
    <w:tbl>
      <w:tblPr>
        <w:tblStyle w:val="a7"/>
        <w:tblW w:w="0" w:type="auto"/>
        <w:jc w:val="center"/>
        <w:tblLook w:val="04A0" w:firstRow="1" w:lastRow="0" w:firstColumn="1" w:lastColumn="0" w:noHBand="0" w:noVBand="1"/>
      </w:tblPr>
      <w:tblGrid>
        <w:gridCol w:w="1712"/>
        <w:gridCol w:w="1738"/>
        <w:gridCol w:w="1738"/>
        <w:gridCol w:w="1299"/>
      </w:tblGrid>
      <w:tr w:rsidR="007328CE" w:rsidRPr="004E0FB5" w:rsidTr="00BE4F72">
        <w:trPr>
          <w:trHeight w:val="502"/>
          <w:jc w:val="center"/>
        </w:trPr>
        <w:tc>
          <w:tcPr>
            <w:tcW w:w="1712"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az-Latn-AZ"/>
              </w:rPr>
            </w:pPr>
            <w:r w:rsidRPr="004E0FB5">
              <w:rPr>
                <w:rFonts w:ascii="Times New Roman" w:hAnsi="Times New Roman"/>
                <w:sz w:val="24"/>
                <w:szCs w:val="24"/>
                <w:lang w:val="az-Latn-AZ"/>
              </w:rPr>
              <w:t>I mərhələ</w:t>
            </w:r>
          </w:p>
        </w:tc>
        <w:tc>
          <w:tcPr>
            <w:tcW w:w="1738"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en-US"/>
              </w:rPr>
            </w:pPr>
            <w:r w:rsidRPr="004E0FB5">
              <w:rPr>
                <w:rFonts w:ascii="Times New Roman" w:hAnsi="Times New Roman"/>
                <w:sz w:val="24"/>
                <w:szCs w:val="24"/>
                <w:lang w:val="az-Latn-AZ"/>
              </w:rPr>
              <w:t xml:space="preserve">İstənilən </w:t>
            </w:r>
            <w:r w:rsidRPr="004E0FB5">
              <w:rPr>
                <w:rFonts w:ascii="Times New Roman" w:hAnsi="Times New Roman"/>
                <w:sz w:val="24"/>
                <w:szCs w:val="24"/>
                <w:lang w:val="en-US"/>
              </w:rPr>
              <w:t>T</w:t>
            </w:r>
          </w:p>
        </w:tc>
        <w:tc>
          <w:tcPr>
            <w:tcW w:w="1738"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en-US"/>
              </w:rPr>
            </w:pPr>
            <w:r w:rsidRPr="004E0FB5">
              <w:rPr>
                <w:rFonts w:ascii="Times New Roman" w:hAnsi="Times New Roman"/>
                <w:sz w:val="24"/>
                <w:szCs w:val="24"/>
                <w:lang w:val="az-Latn-AZ"/>
              </w:rPr>
              <w:t xml:space="preserve">İstənilən </w:t>
            </w:r>
            <w:r w:rsidRPr="004E0FB5">
              <w:rPr>
                <w:rFonts w:ascii="Times New Roman" w:hAnsi="Times New Roman"/>
                <w:sz w:val="24"/>
                <w:szCs w:val="24"/>
                <w:lang w:val="en-US"/>
              </w:rPr>
              <w:t>N</w:t>
            </w:r>
          </w:p>
        </w:tc>
        <w:tc>
          <w:tcPr>
            <w:tcW w:w="1299"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en-US"/>
              </w:rPr>
            </w:pPr>
            <w:r w:rsidRPr="004E0FB5">
              <w:rPr>
                <w:rFonts w:ascii="Times New Roman" w:hAnsi="Times New Roman"/>
                <w:sz w:val="24"/>
                <w:szCs w:val="24"/>
                <w:lang w:val="en-US"/>
              </w:rPr>
              <w:t>M</w:t>
            </w:r>
            <w:r w:rsidRPr="004E0FB5">
              <w:rPr>
                <w:rFonts w:ascii="Times New Roman" w:hAnsi="Times New Roman"/>
                <w:sz w:val="24"/>
                <w:szCs w:val="24"/>
                <w:vertAlign w:val="subscript"/>
                <w:lang w:val="en-US"/>
              </w:rPr>
              <w:t>0</w:t>
            </w:r>
          </w:p>
        </w:tc>
      </w:tr>
      <w:tr w:rsidR="007328CE" w:rsidRPr="004E0FB5" w:rsidTr="00BE4F72">
        <w:trPr>
          <w:jc w:val="center"/>
        </w:trPr>
        <w:tc>
          <w:tcPr>
            <w:tcW w:w="1712"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az-Latn-AZ"/>
              </w:rPr>
            </w:pPr>
            <w:r w:rsidRPr="004E0FB5">
              <w:rPr>
                <w:rFonts w:ascii="Times New Roman" w:hAnsi="Times New Roman"/>
                <w:sz w:val="24"/>
                <w:szCs w:val="24"/>
                <w:lang w:val="az-Latn-AZ"/>
              </w:rPr>
              <w:t>II mərhələ</w:t>
            </w:r>
          </w:p>
        </w:tc>
        <w:tc>
          <w:tcPr>
            <w:tcW w:w="1738"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en-US"/>
              </w:rPr>
            </w:pPr>
            <w:r w:rsidRPr="004E0FB5">
              <w:rPr>
                <w:rFonts w:ascii="Times New Roman" w:hAnsi="Times New Roman"/>
                <w:sz w:val="24"/>
                <w:szCs w:val="24"/>
                <w:lang w:val="az-Latn-AZ"/>
              </w:rPr>
              <w:t xml:space="preserve">İstənilən </w:t>
            </w:r>
            <w:r w:rsidRPr="004E0FB5">
              <w:rPr>
                <w:rFonts w:ascii="Times New Roman" w:hAnsi="Times New Roman"/>
                <w:sz w:val="24"/>
                <w:szCs w:val="24"/>
                <w:lang w:val="en-US"/>
              </w:rPr>
              <w:t>T</w:t>
            </w:r>
          </w:p>
        </w:tc>
        <w:tc>
          <w:tcPr>
            <w:tcW w:w="1738"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en-US"/>
              </w:rPr>
            </w:pPr>
            <w:r w:rsidRPr="004E0FB5">
              <w:rPr>
                <w:rFonts w:ascii="Times New Roman" w:hAnsi="Times New Roman"/>
                <w:sz w:val="24"/>
                <w:szCs w:val="24"/>
                <w:lang w:val="az-Latn-AZ"/>
              </w:rPr>
              <w:t xml:space="preserve">İstənilən </w:t>
            </w:r>
            <w:r w:rsidRPr="004E0FB5">
              <w:rPr>
                <w:rFonts w:ascii="Times New Roman" w:hAnsi="Times New Roman"/>
                <w:sz w:val="24"/>
                <w:szCs w:val="24"/>
                <w:lang w:val="en-US"/>
              </w:rPr>
              <w:t>N</w:t>
            </w:r>
          </w:p>
        </w:tc>
        <w:tc>
          <w:tcPr>
            <w:tcW w:w="1299"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en-US"/>
              </w:rPr>
            </w:pPr>
            <w:r w:rsidRPr="004E0FB5">
              <w:rPr>
                <w:rFonts w:ascii="Times New Roman" w:hAnsi="Times New Roman"/>
                <w:sz w:val="24"/>
                <w:szCs w:val="24"/>
                <w:lang w:val="en-US"/>
              </w:rPr>
              <w:t>M</w:t>
            </w:r>
            <w:r w:rsidRPr="004E0FB5">
              <w:rPr>
                <w:rFonts w:ascii="Times New Roman" w:hAnsi="Times New Roman"/>
                <w:sz w:val="24"/>
                <w:szCs w:val="24"/>
                <w:vertAlign w:val="subscript"/>
                <w:lang w:val="en-US"/>
              </w:rPr>
              <w:t>1</w:t>
            </w:r>
          </w:p>
        </w:tc>
      </w:tr>
      <w:tr w:rsidR="007328CE" w:rsidRPr="004E0FB5" w:rsidTr="00BE4F72">
        <w:trPr>
          <w:jc w:val="center"/>
        </w:trPr>
        <w:tc>
          <w:tcPr>
            <w:tcW w:w="6487" w:type="dxa"/>
            <w:gridSpan w:val="4"/>
            <w:vAlign w:val="center"/>
          </w:tcPr>
          <w:p w:rsidR="00BE4F72" w:rsidRDefault="00F17AD5" w:rsidP="003D0248">
            <w:pPr>
              <w:tabs>
                <w:tab w:val="left" w:pos="142"/>
              </w:tabs>
              <w:spacing w:after="0" w:line="252" w:lineRule="auto"/>
              <w:jc w:val="center"/>
              <w:rPr>
                <w:rFonts w:ascii="Times New Roman" w:hAnsi="Times New Roman"/>
                <w:sz w:val="24"/>
                <w:szCs w:val="24"/>
                <w:lang w:val="az-Latn-AZ"/>
              </w:rPr>
            </w:pPr>
            <w:r w:rsidRPr="004E0FB5">
              <w:rPr>
                <w:rFonts w:ascii="Times New Roman" w:hAnsi="Times New Roman"/>
                <w:sz w:val="24"/>
                <w:szCs w:val="24"/>
                <w:lang w:val="az-Latn-AZ"/>
              </w:rPr>
              <w:t>Papillyar, follikulyar və m</w:t>
            </w:r>
            <w:r w:rsidRPr="004E0FB5">
              <w:rPr>
                <w:rFonts w:ascii="Times New Roman" w:hAnsi="Times New Roman"/>
                <w:sz w:val="24"/>
                <w:szCs w:val="24"/>
              </w:rPr>
              <w:t xml:space="preserve">edullyar </w:t>
            </w:r>
            <w:r w:rsidRPr="004E0FB5">
              <w:rPr>
                <w:rFonts w:ascii="Times New Roman" w:hAnsi="Times New Roman"/>
                <w:sz w:val="24"/>
                <w:szCs w:val="24"/>
                <w:lang w:val="az-Latn-AZ"/>
              </w:rPr>
              <w:t>xərçəng</w:t>
            </w:r>
            <w:r w:rsidRPr="004E0FB5">
              <w:rPr>
                <w:rFonts w:ascii="Times New Roman" w:hAnsi="Times New Roman"/>
                <w:sz w:val="24"/>
                <w:szCs w:val="24"/>
              </w:rPr>
              <w:t xml:space="preserve"> </w:t>
            </w:r>
          </w:p>
          <w:p w:rsidR="00F519EE" w:rsidRPr="004E0FB5" w:rsidRDefault="00F17AD5" w:rsidP="003D0248">
            <w:pPr>
              <w:tabs>
                <w:tab w:val="left" w:pos="142"/>
              </w:tabs>
              <w:spacing w:after="0" w:line="252" w:lineRule="auto"/>
              <w:jc w:val="center"/>
              <w:rPr>
                <w:rFonts w:ascii="Times New Roman" w:hAnsi="Times New Roman"/>
                <w:sz w:val="24"/>
                <w:szCs w:val="24"/>
              </w:rPr>
            </w:pPr>
            <w:r w:rsidRPr="004E0FB5">
              <w:rPr>
                <w:rFonts w:ascii="Times New Roman" w:hAnsi="Times New Roman"/>
                <w:sz w:val="24"/>
                <w:szCs w:val="24"/>
              </w:rPr>
              <w:t xml:space="preserve">(45 </w:t>
            </w:r>
            <w:r w:rsidRPr="004E0FB5">
              <w:rPr>
                <w:rFonts w:ascii="Times New Roman" w:hAnsi="Times New Roman"/>
                <w:sz w:val="24"/>
                <w:szCs w:val="24"/>
                <w:lang w:val="az-Latn-AZ"/>
              </w:rPr>
              <w:t>yaş və daha yuxarı</w:t>
            </w:r>
            <w:r w:rsidRPr="004E0FB5">
              <w:rPr>
                <w:rFonts w:ascii="Times New Roman" w:hAnsi="Times New Roman"/>
                <w:sz w:val="24"/>
                <w:szCs w:val="24"/>
              </w:rPr>
              <w:t>)</w:t>
            </w:r>
          </w:p>
        </w:tc>
      </w:tr>
      <w:tr w:rsidR="007328CE" w:rsidRPr="004E0FB5" w:rsidTr="00BE4F72">
        <w:trPr>
          <w:trHeight w:val="285"/>
          <w:jc w:val="center"/>
        </w:trPr>
        <w:tc>
          <w:tcPr>
            <w:tcW w:w="1712"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rPr>
            </w:pPr>
            <w:r w:rsidRPr="004E0FB5">
              <w:rPr>
                <w:rFonts w:ascii="Times New Roman" w:hAnsi="Times New Roman"/>
                <w:sz w:val="24"/>
                <w:szCs w:val="24"/>
                <w:lang w:val="az-Latn-AZ"/>
              </w:rPr>
              <w:t>I mərhələ</w:t>
            </w:r>
          </w:p>
        </w:tc>
        <w:tc>
          <w:tcPr>
            <w:tcW w:w="1738"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en-US"/>
              </w:rPr>
            </w:pPr>
            <w:r w:rsidRPr="004E0FB5">
              <w:rPr>
                <w:rFonts w:ascii="Times New Roman" w:hAnsi="Times New Roman"/>
                <w:sz w:val="24"/>
                <w:szCs w:val="24"/>
                <w:lang w:val="en-US"/>
              </w:rPr>
              <w:t>T</w:t>
            </w:r>
            <w:r w:rsidRPr="004E0FB5">
              <w:rPr>
                <w:rFonts w:ascii="Times New Roman" w:hAnsi="Times New Roman"/>
                <w:sz w:val="24"/>
                <w:szCs w:val="24"/>
                <w:vertAlign w:val="subscript"/>
                <w:lang w:val="en-US"/>
              </w:rPr>
              <w:t>1</w:t>
            </w:r>
          </w:p>
        </w:tc>
        <w:tc>
          <w:tcPr>
            <w:tcW w:w="1738"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en-US"/>
              </w:rPr>
            </w:pPr>
            <w:r w:rsidRPr="004E0FB5">
              <w:rPr>
                <w:rFonts w:ascii="Times New Roman" w:hAnsi="Times New Roman"/>
                <w:sz w:val="24"/>
                <w:szCs w:val="24"/>
                <w:lang w:val="en-US"/>
              </w:rPr>
              <w:t>N</w:t>
            </w:r>
            <w:r w:rsidRPr="004E0FB5">
              <w:rPr>
                <w:rFonts w:ascii="Times New Roman" w:hAnsi="Times New Roman"/>
                <w:sz w:val="24"/>
                <w:szCs w:val="24"/>
                <w:vertAlign w:val="subscript"/>
                <w:lang w:val="en-US"/>
              </w:rPr>
              <w:t>0</w:t>
            </w:r>
          </w:p>
        </w:tc>
        <w:tc>
          <w:tcPr>
            <w:tcW w:w="1299"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en-US"/>
              </w:rPr>
            </w:pPr>
            <w:r w:rsidRPr="004E0FB5">
              <w:rPr>
                <w:rFonts w:ascii="Times New Roman" w:hAnsi="Times New Roman"/>
                <w:sz w:val="24"/>
                <w:szCs w:val="24"/>
                <w:lang w:val="en-US"/>
              </w:rPr>
              <w:t>M</w:t>
            </w:r>
            <w:r w:rsidRPr="004E0FB5">
              <w:rPr>
                <w:rFonts w:ascii="Times New Roman" w:hAnsi="Times New Roman"/>
                <w:sz w:val="24"/>
                <w:szCs w:val="24"/>
                <w:vertAlign w:val="subscript"/>
                <w:lang w:val="en-US"/>
              </w:rPr>
              <w:t>0</w:t>
            </w:r>
          </w:p>
        </w:tc>
      </w:tr>
      <w:tr w:rsidR="007328CE" w:rsidRPr="004E0FB5" w:rsidTr="00BE4F72">
        <w:trPr>
          <w:jc w:val="center"/>
        </w:trPr>
        <w:tc>
          <w:tcPr>
            <w:tcW w:w="1712"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rPr>
            </w:pPr>
            <w:r w:rsidRPr="004E0FB5">
              <w:rPr>
                <w:rFonts w:ascii="Times New Roman" w:hAnsi="Times New Roman"/>
                <w:sz w:val="24"/>
                <w:szCs w:val="24"/>
                <w:lang w:val="az-Latn-AZ"/>
              </w:rPr>
              <w:t>II mərhələ</w:t>
            </w:r>
          </w:p>
        </w:tc>
        <w:tc>
          <w:tcPr>
            <w:tcW w:w="1738"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en-US"/>
              </w:rPr>
            </w:pPr>
            <w:r w:rsidRPr="004E0FB5">
              <w:rPr>
                <w:rFonts w:ascii="Times New Roman" w:hAnsi="Times New Roman"/>
                <w:sz w:val="24"/>
                <w:szCs w:val="24"/>
                <w:lang w:val="en-US"/>
              </w:rPr>
              <w:t>T</w:t>
            </w:r>
            <w:r w:rsidRPr="004E0FB5">
              <w:rPr>
                <w:rFonts w:ascii="Times New Roman" w:hAnsi="Times New Roman"/>
                <w:sz w:val="24"/>
                <w:szCs w:val="24"/>
                <w:vertAlign w:val="subscript"/>
                <w:lang w:val="en-US"/>
              </w:rPr>
              <w:t>2</w:t>
            </w:r>
          </w:p>
        </w:tc>
        <w:tc>
          <w:tcPr>
            <w:tcW w:w="1738"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en-US"/>
              </w:rPr>
            </w:pPr>
            <w:r w:rsidRPr="004E0FB5">
              <w:rPr>
                <w:rFonts w:ascii="Times New Roman" w:hAnsi="Times New Roman"/>
                <w:sz w:val="24"/>
                <w:szCs w:val="24"/>
                <w:lang w:val="en-US"/>
              </w:rPr>
              <w:t>N</w:t>
            </w:r>
            <w:r w:rsidRPr="004E0FB5">
              <w:rPr>
                <w:rFonts w:ascii="Times New Roman" w:hAnsi="Times New Roman"/>
                <w:sz w:val="24"/>
                <w:szCs w:val="24"/>
                <w:vertAlign w:val="subscript"/>
                <w:lang w:val="en-US"/>
              </w:rPr>
              <w:t>0</w:t>
            </w:r>
          </w:p>
        </w:tc>
        <w:tc>
          <w:tcPr>
            <w:tcW w:w="1299"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en-US"/>
              </w:rPr>
            </w:pPr>
            <w:r w:rsidRPr="004E0FB5">
              <w:rPr>
                <w:rFonts w:ascii="Times New Roman" w:hAnsi="Times New Roman"/>
                <w:sz w:val="24"/>
                <w:szCs w:val="24"/>
                <w:lang w:val="en-US"/>
              </w:rPr>
              <w:t>M</w:t>
            </w:r>
            <w:r w:rsidRPr="004E0FB5">
              <w:rPr>
                <w:rFonts w:ascii="Times New Roman" w:hAnsi="Times New Roman"/>
                <w:sz w:val="24"/>
                <w:szCs w:val="24"/>
                <w:vertAlign w:val="subscript"/>
                <w:lang w:val="en-US"/>
              </w:rPr>
              <w:t>0</w:t>
            </w:r>
          </w:p>
        </w:tc>
      </w:tr>
    </w:tbl>
    <w:p w:rsidR="00F519EE" w:rsidRPr="004E0FB5" w:rsidRDefault="00F519EE" w:rsidP="003D0248">
      <w:pPr>
        <w:pStyle w:val="a5"/>
        <w:widowControl/>
        <w:tabs>
          <w:tab w:val="left" w:pos="142"/>
        </w:tabs>
        <w:spacing w:before="0" w:line="252" w:lineRule="auto"/>
        <w:ind w:left="0" w:firstLine="567"/>
        <w:jc w:val="both"/>
        <w:rPr>
          <w:rFonts w:ascii="Times New Roman" w:hAnsi="Times New Roman" w:cs="Times New Roman"/>
        </w:rPr>
      </w:pPr>
    </w:p>
    <w:p w:rsidR="00F519EE"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sz w:val="24"/>
          <w:szCs w:val="24"/>
        </w:rPr>
        <w:t>Regiona</w:t>
      </w:r>
      <w:r w:rsidRPr="004E0FB5">
        <w:rPr>
          <w:rFonts w:ascii="Times New Roman" w:hAnsi="Times New Roman"/>
          <w:sz w:val="24"/>
          <w:szCs w:val="24"/>
          <w:lang w:val="az-Latn-AZ"/>
        </w:rPr>
        <w:t>r</w:t>
      </w:r>
      <w:r w:rsidRPr="004E0FB5">
        <w:rPr>
          <w:rFonts w:ascii="Times New Roman" w:hAnsi="Times New Roman"/>
          <w:sz w:val="24"/>
          <w:szCs w:val="24"/>
        </w:rPr>
        <w:t xml:space="preserve"> limfa düyünləri boyun düyünləri və yuxarı media</w:t>
      </w:r>
      <w:r w:rsidR="003D7098" w:rsidRPr="004E0FB5">
        <w:rPr>
          <w:rFonts w:ascii="Times New Roman" w:hAnsi="Times New Roman"/>
          <w:sz w:val="24"/>
          <w:szCs w:val="24"/>
          <w:lang w:val="az-Latn-AZ"/>
        </w:rPr>
        <w:softHyphen/>
      </w:r>
      <w:r w:rsidRPr="004E0FB5">
        <w:rPr>
          <w:rFonts w:ascii="Times New Roman" w:hAnsi="Times New Roman"/>
          <w:sz w:val="24"/>
          <w:szCs w:val="24"/>
        </w:rPr>
        <w:t>stinal düyünlər hesab olunur.</w:t>
      </w:r>
    </w:p>
    <w:p w:rsidR="00BE4F72" w:rsidRPr="00BE4F72" w:rsidRDefault="00BE4F72" w:rsidP="003D0248">
      <w:pPr>
        <w:tabs>
          <w:tab w:val="left" w:pos="142"/>
        </w:tabs>
        <w:spacing w:after="0" w:line="252" w:lineRule="auto"/>
        <w:ind w:firstLine="567"/>
        <w:jc w:val="both"/>
        <w:rPr>
          <w:rFonts w:ascii="Times New Roman" w:hAnsi="Times New Roman"/>
          <w:sz w:val="20"/>
          <w:szCs w:val="24"/>
          <w:lang w:val="az-Latn-AZ"/>
        </w:rPr>
      </w:pPr>
    </w:p>
    <w:tbl>
      <w:tblPr>
        <w:tblStyle w:val="a7"/>
        <w:tblW w:w="0" w:type="auto"/>
        <w:jc w:val="center"/>
        <w:tblLook w:val="04A0" w:firstRow="1" w:lastRow="0" w:firstColumn="1" w:lastColumn="0" w:noHBand="0" w:noVBand="1"/>
      </w:tblPr>
      <w:tblGrid>
        <w:gridCol w:w="1712"/>
        <w:gridCol w:w="1738"/>
        <w:gridCol w:w="1738"/>
        <w:gridCol w:w="1299"/>
      </w:tblGrid>
      <w:tr w:rsidR="007328CE" w:rsidRPr="004E0FB5" w:rsidTr="00BE4F72">
        <w:trPr>
          <w:jc w:val="center"/>
        </w:trPr>
        <w:tc>
          <w:tcPr>
            <w:tcW w:w="1712" w:type="dxa"/>
            <w:vMerge w:val="restart"/>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az-Latn-AZ"/>
              </w:rPr>
            </w:pPr>
            <w:r w:rsidRPr="004E0FB5">
              <w:rPr>
                <w:rFonts w:ascii="Times New Roman" w:hAnsi="Times New Roman"/>
                <w:sz w:val="24"/>
                <w:szCs w:val="24"/>
                <w:lang w:val="az-Latn-AZ"/>
              </w:rPr>
              <w:t>III mərhələ</w:t>
            </w:r>
          </w:p>
        </w:tc>
        <w:tc>
          <w:tcPr>
            <w:tcW w:w="1738"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az-Latn-AZ"/>
              </w:rPr>
            </w:pPr>
            <w:r w:rsidRPr="004E0FB5">
              <w:rPr>
                <w:rFonts w:ascii="Times New Roman" w:hAnsi="Times New Roman"/>
                <w:sz w:val="24"/>
                <w:szCs w:val="24"/>
                <w:lang w:val="az-Latn-AZ"/>
              </w:rPr>
              <w:t>T</w:t>
            </w:r>
          </w:p>
        </w:tc>
        <w:tc>
          <w:tcPr>
            <w:tcW w:w="1738"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rPr>
            </w:pPr>
            <w:r w:rsidRPr="004E0FB5">
              <w:rPr>
                <w:rFonts w:ascii="Times New Roman" w:hAnsi="Times New Roman"/>
                <w:sz w:val="24"/>
                <w:szCs w:val="24"/>
                <w:lang w:val="az-Latn-AZ"/>
              </w:rPr>
              <w:t>N</w:t>
            </w:r>
            <w:r w:rsidRPr="004E0FB5">
              <w:rPr>
                <w:rFonts w:ascii="Times New Roman" w:hAnsi="Times New Roman"/>
                <w:sz w:val="24"/>
                <w:szCs w:val="24"/>
                <w:vertAlign w:val="subscript"/>
              </w:rPr>
              <w:t>0</w:t>
            </w:r>
          </w:p>
        </w:tc>
        <w:tc>
          <w:tcPr>
            <w:tcW w:w="1299"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az-Latn-AZ"/>
              </w:rPr>
            </w:pPr>
            <w:r w:rsidRPr="004E0FB5">
              <w:rPr>
                <w:rFonts w:ascii="Times New Roman" w:hAnsi="Times New Roman"/>
                <w:sz w:val="24"/>
                <w:szCs w:val="24"/>
                <w:lang w:val="az-Latn-AZ"/>
              </w:rPr>
              <w:t>M</w:t>
            </w:r>
            <w:r w:rsidRPr="004E0FB5">
              <w:rPr>
                <w:rFonts w:ascii="Times New Roman" w:hAnsi="Times New Roman"/>
                <w:sz w:val="24"/>
                <w:szCs w:val="24"/>
                <w:vertAlign w:val="subscript"/>
                <w:lang w:val="az-Latn-AZ"/>
              </w:rPr>
              <w:t>0</w:t>
            </w:r>
          </w:p>
        </w:tc>
      </w:tr>
      <w:tr w:rsidR="007328CE" w:rsidRPr="004E0FB5" w:rsidTr="00BE4F72">
        <w:trPr>
          <w:jc w:val="center"/>
        </w:trPr>
        <w:tc>
          <w:tcPr>
            <w:tcW w:w="1712" w:type="dxa"/>
            <w:vMerge/>
            <w:vAlign w:val="center"/>
          </w:tcPr>
          <w:p w:rsidR="00F519EE" w:rsidRPr="004E0FB5" w:rsidRDefault="00F519EE" w:rsidP="003D0248">
            <w:pPr>
              <w:tabs>
                <w:tab w:val="left" w:pos="142"/>
              </w:tabs>
              <w:spacing w:after="0" w:line="252" w:lineRule="auto"/>
              <w:jc w:val="center"/>
              <w:rPr>
                <w:rFonts w:ascii="Times New Roman" w:hAnsi="Times New Roman"/>
                <w:sz w:val="24"/>
                <w:szCs w:val="24"/>
                <w:lang w:val="az-Latn-AZ"/>
              </w:rPr>
            </w:pPr>
          </w:p>
        </w:tc>
        <w:tc>
          <w:tcPr>
            <w:tcW w:w="1738"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az-Latn-AZ"/>
              </w:rPr>
            </w:pPr>
            <w:r w:rsidRPr="004E0FB5">
              <w:rPr>
                <w:rFonts w:ascii="Times New Roman" w:hAnsi="Times New Roman"/>
                <w:sz w:val="24"/>
                <w:szCs w:val="24"/>
                <w:lang w:val="az-Latn-AZ"/>
              </w:rPr>
              <w:t>T</w:t>
            </w:r>
            <w:r w:rsidRPr="004E0FB5">
              <w:rPr>
                <w:rFonts w:ascii="Times New Roman" w:hAnsi="Times New Roman"/>
                <w:sz w:val="24"/>
                <w:szCs w:val="24"/>
                <w:vertAlign w:val="subscript"/>
                <w:lang w:val="az-Latn-AZ"/>
              </w:rPr>
              <w:t>1</w:t>
            </w:r>
            <w:r w:rsidRPr="004E0FB5">
              <w:rPr>
                <w:rFonts w:ascii="Times New Roman" w:hAnsi="Times New Roman"/>
                <w:sz w:val="24"/>
                <w:szCs w:val="24"/>
                <w:lang w:val="az-Latn-AZ"/>
              </w:rPr>
              <w:t>, T</w:t>
            </w:r>
            <w:r w:rsidRPr="004E0FB5">
              <w:rPr>
                <w:rFonts w:ascii="Times New Roman" w:hAnsi="Times New Roman"/>
                <w:sz w:val="24"/>
                <w:szCs w:val="24"/>
                <w:vertAlign w:val="subscript"/>
                <w:lang w:val="az-Latn-AZ"/>
              </w:rPr>
              <w:t>2</w:t>
            </w:r>
            <w:r w:rsidRPr="004E0FB5">
              <w:rPr>
                <w:rFonts w:ascii="Times New Roman" w:hAnsi="Times New Roman"/>
                <w:sz w:val="24"/>
                <w:szCs w:val="24"/>
                <w:lang w:val="az-Latn-AZ"/>
              </w:rPr>
              <w:t>, T</w:t>
            </w:r>
            <w:r w:rsidRPr="004E0FB5">
              <w:rPr>
                <w:rFonts w:ascii="Times New Roman" w:hAnsi="Times New Roman"/>
                <w:sz w:val="24"/>
                <w:szCs w:val="24"/>
                <w:vertAlign w:val="subscript"/>
                <w:lang w:val="az-Latn-AZ"/>
              </w:rPr>
              <w:t>3</w:t>
            </w:r>
          </w:p>
        </w:tc>
        <w:tc>
          <w:tcPr>
            <w:tcW w:w="1738"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az-Latn-AZ"/>
              </w:rPr>
            </w:pPr>
            <w:r w:rsidRPr="004E0FB5">
              <w:rPr>
                <w:rFonts w:ascii="Times New Roman" w:hAnsi="Times New Roman"/>
                <w:sz w:val="24"/>
                <w:szCs w:val="24"/>
                <w:lang w:val="az-Latn-AZ"/>
              </w:rPr>
              <w:t>N</w:t>
            </w:r>
            <w:r w:rsidRPr="004E0FB5">
              <w:rPr>
                <w:rFonts w:ascii="Times New Roman" w:hAnsi="Times New Roman"/>
                <w:sz w:val="24"/>
                <w:szCs w:val="24"/>
                <w:vertAlign w:val="subscript"/>
              </w:rPr>
              <w:t>1</w:t>
            </w:r>
            <w:r w:rsidRPr="004E0FB5">
              <w:rPr>
                <w:rFonts w:ascii="Times New Roman" w:hAnsi="Times New Roman"/>
                <w:sz w:val="24"/>
                <w:szCs w:val="24"/>
                <w:vertAlign w:val="subscript"/>
                <w:lang w:val="az-Latn-AZ"/>
              </w:rPr>
              <w:t>a</w:t>
            </w:r>
          </w:p>
        </w:tc>
        <w:tc>
          <w:tcPr>
            <w:tcW w:w="1299"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az-Latn-AZ"/>
              </w:rPr>
            </w:pPr>
            <w:r w:rsidRPr="004E0FB5">
              <w:rPr>
                <w:rFonts w:ascii="Times New Roman" w:hAnsi="Times New Roman"/>
                <w:sz w:val="24"/>
                <w:szCs w:val="24"/>
                <w:lang w:val="az-Latn-AZ"/>
              </w:rPr>
              <w:t>M</w:t>
            </w:r>
            <w:r w:rsidRPr="004E0FB5">
              <w:rPr>
                <w:rFonts w:ascii="Times New Roman" w:hAnsi="Times New Roman"/>
                <w:sz w:val="24"/>
                <w:szCs w:val="24"/>
                <w:vertAlign w:val="subscript"/>
                <w:lang w:val="az-Latn-AZ"/>
              </w:rPr>
              <w:t>0</w:t>
            </w:r>
          </w:p>
        </w:tc>
      </w:tr>
      <w:tr w:rsidR="007328CE" w:rsidRPr="004E0FB5" w:rsidTr="00BE4F72">
        <w:trPr>
          <w:jc w:val="center"/>
        </w:trPr>
        <w:tc>
          <w:tcPr>
            <w:tcW w:w="1712"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az-Latn-AZ"/>
              </w:rPr>
            </w:pPr>
            <w:r w:rsidRPr="004E0FB5">
              <w:rPr>
                <w:rFonts w:ascii="Times New Roman" w:hAnsi="Times New Roman"/>
                <w:sz w:val="24"/>
                <w:szCs w:val="24"/>
                <w:lang w:val="az-Latn-AZ"/>
              </w:rPr>
              <w:t>IV</w:t>
            </w:r>
            <w:r w:rsidRPr="004E0FB5">
              <w:rPr>
                <w:rFonts w:ascii="Times New Roman" w:hAnsi="Times New Roman"/>
                <w:sz w:val="24"/>
                <w:szCs w:val="24"/>
                <w:lang w:val="en-US"/>
              </w:rPr>
              <w:t>A</w:t>
            </w:r>
            <w:r w:rsidRPr="004E0FB5">
              <w:rPr>
                <w:rFonts w:ascii="Times New Roman" w:hAnsi="Times New Roman"/>
                <w:sz w:val="24"/>
                <w:szCs w:val="24"/>
                <w:lang w:val="az-Latn-AZ"/>
              </w:rPr>
              <w:t xml:space="preserve"> mərhələ</w:t>
            </w:r>
          </w:p>
        </w:tc>
        <w:tc>
          <w:tcPr>
            <w:tcW w:w="1738"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az-Latn-AZ"/>
              </w:rPr>
            </w:pPr>
            <w:r w:rsidRPr="004E0FB5">
              <w:rPr>
                <w:rFonts w:ascii="Times New Roman" w:hAnsi="Times New Roman"/>
                <w:sz w:val="24"/>
                <w:szCs w:val="24"/>
                <w:lang w:val="az-Latn-AZ"/>
              </w:rPr>
              <w:t>T</w:t>
            </w:r>
            <w:r w:rsidRPr="004E0FB5">
              <w:rPr>
                <w:rFonts w:ascii="Times New Roman" w:hAnsi="Times New Roman"/>
                <w:sz w:val="24"/>
                <w:szCs w:val="24"/>
                <w:vertAlign w:val="subscript"/>
                <w:lang w:val="az-Latn-AZ"/>
              </w:rPr>
              <w:t>1</w:t>
            </w:r>
            <w:r w:rsidRPr="004E0FB5">
              <w:rPr>
                <w:rFonts w:ascii="Times New Roman" w:hAnsi="Times New Roman"/>
                <w:sz w:val="24"/>
                <w:szCs w:val="24"/>
                <w:lang w:val="az-Latn-AZ"/>
              </w:rPr>
              <w:t>, T</w:t>
            </w:r>
            <w:r w:rsidRPr="004E0FB5">
              <w:rPr>
                <w:rFonts w:ascii="Times New Roman" w:hAnsi="Times New Roman"/>
                <w:sz w:val="24"/>
                <w:szCs w:val="24"/>
                <w:vertAlign w:val="subscript"/>
                <w:lang w:val="az-Latn-AZ"/>
              </w:rPr>
              <w:t>2</w:t>
            </w:r>
            <w:r w:rsidRPr="004E0FB5">
              <w:rPr>
                <w:rFonts w:ascii="Times New Roman" w:hAnsi="Times New Roman"/>
                <w:sz w:val="24"/>
                <w:szCs w:val="24"/>
                <w:lang w:val="az-Latn-AZ"/>
              </w:rPr>
              <w:t>, T</w:t>
            </w:r>
            <w:r w:rsidRPr="004E0FB5">
              <w:rPr>
                <w:rFonts w:ascii="Times New Roman" w:hAnsi="Times New Roman"/>
                <w:sz w:val="24"/>
                <w:szCs w:val="24"/>
                <w:vertAlign w:val="subscript"/>
                <w:lang w:val="az-Latn-AZ"/>
              </w:rPr>
              <w:t>3</w:t>
            </w:r>
          </w:p>
        </w:tc>
        <w:tc>
          <w:tcPr>
            <w:tcW w:w="1738"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az-Latn-AZ"/>
              </w:rPr>
            </w:pPr>
            <w:r w:rsidRPr="004E0FB5">
              <w:rPr>
                <w:rFonts w:ascii="Times New Roman" w:hAnsi="Times New Roman"/>
                <w:sz w:val="24"/>
                <w:szCs w:val="24"/>
                <w:lang w:val="az-Latn-AZ"/>
              </w:rPr>
              <w:t>N</w:t>
            </w:r>
            <w:r w:rsidRPr="004E0FB5">
              <w:rPr>
                <w:rFonts w:ascii="Times New Roman" w:hAnsi="Times New Roman"/>
                <w:sz w:val="24"/>
                <w:szCs w:val="24"/>
                <w:vertAlign w:val="subscript"/>
              </w:rPr>
              <w:t>1</w:t>
            </w:r>
            <w:r w:rsidRPr="004E0FB5">
              <w:rPr>
                <w:rFonts w:ascii="Times New Roman" w:hAnsi="Times New Roman"/>
                <w:sz w:val="24"/>
                <w:szCs w:val="24"/>
                <w:vertAlign w:val="subscript"/>
                <w:lang w:val="az-Latn-AZ"/>
              </w:rPr>
              <w:t>b</w:t>
            </w:r>
          </w:p>
        </w:tc>
        <w:tc>
          <w:tcPr>
            <w:tcW w:w="1299"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az-Latn-AZ"/>
              </w:rPr>
            </w:pPr>
            <w:r w:rsidRPr="004E0FB5">
              <w:rPr>
                <w:rFonts w:ascii="Times New Roman" w:hAnsi="Times New Roman"/>
                <w:sz w:val="24"/>
                <w:szCs w:val="24"/>
                <w:lang w:val="az-Latn-AZ"/>
              </w:rPr>
              <w:t>M</w:t>
            </w:r>
            <w:r w:rsidRPr="004E0FB5">
              <w:rPr>
                <w:rFonts w:ascii="Times New Roman" w:hAnsi="Times New Roman"/>
                <w:sz w:val="24"/>
                <w:szCs w:val="24"/>
                <w:vertAlign w:val="subscript"/>
                <w:lang w:val="az-Latn-AZ"/>
              </w:rPr>
              <w:t>0</w:t>
            </w:r>
          </w:p>
        </w:tc>
      </w:tr>
      <w:tr w:rsidR="007328CE" w:rsidRPr="004E0FB5" w:rsidTr="00BE4F72">
        <w:trPr>
          <w:jc w:val="center"/>
        </w:trPr>
        <w:tc>
          <w:tcPr>
            <w:tcW w:w="1712"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az-Latn-AZ"/>
              </w:rPr>
            </w:pPr>
            <w:r w:rsidRPr="004E0FB5">
              <w:rPr>
                <w:rFonts w:ascii="Times New Roman" w:hAnsi="Times New Roman"/>
                <w:sz w:val="24"/>
                <w:szCs w:val="24"/>
                <w:lang w:val="az-Latn-AZ"/>
              </w:rPr>
              <w:t>IVB mərhələ</w:t>
            </w:r>
          </w:p>
        </w:tc>
        <w:tc>
          <w:tcPr>
            <w:tcW w:w="1738"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az-Latn-AZ"/>
              </w:rPr>
            </w:pPr>
            <w:r w:rsidRPr="004E0FB5">
              <w:rPr>
                <w:rFonts w:ascii="Times New Roman" w:hAnsi="Times New Roman"/>
                <w:sz w:val="24"/>
                <w:szCs w:val="24"/>
                <w:lang w:val="az-Latn-AZ"/>
              </w:rPr>
              <w:t>T</w:t>
            </w:r>
            <w:r w:rsidRPr="004E0FB5">
              <w:rPr>
                <w:rFonts w:ascii="Times New Roman" w:hAnsi="Times New Roman"/>
                <w:sz w:val="24"/>
                <w:szCs w:val="24"/>
                <w:vertAlign w:val="subscript"/>
                <w:lang w:val="az-Latn-AZ"/>
              </w:rPr>
              <w:t>4a</w:t>
            </w:r>
          </w:p>
        </w:tc>
        <w:tc>
          <w:tcPr>
            <w:tcW w:w="1738"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rPr>
            </w:pPr>
            <w:r w:rsidRPr="004E0FB5">
              <w:rPr>
                <w:rFonts w:ascii="Times New Roman" w:hAnsi="Times New Roman"/>
                <w:sz w:val="24"/>
                <w:szCs w:val="24"/>
                <w:lang w:val="az-Latn-AZ"/>
              </w:rPr>
              <w:t>İstənilən N</w:t>
            </w:r>
            <w:r w:rsidRPr="004E0FB5">
              <w:rPr>
                <w:rFonts w:ascii="Times New Roman" w:hAnsi="Times New Roman"/>
                <w:sz w:val="24"/>
                <w:szCs w:val="24"/>
                <w:vertAlign w:val="subscript"/>
              </w:rPr>
              <w:t>1</w:t>
            </w:r>
          </w:p>
        </w:tc>
        <w:tc>
          <w:tcPr>
            <w:tcW w:w="1299"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az-Latn-AZ"/>
              </w:rPr>
            </w:pPr>
            <w:r w:rsidRPr="004E0FB5">
              <w:rPr>
                <w:rFonts w:ascii="Times New Roman" w:hAnsi="Times New Roman"/>
                <w:sz w:val="24"/>
                <w:szCs w:val="24"/>
                <w:lang w:val="az-Latn-AZ"/>
              </w:rPr>
              <w:t>M</w:t>
            </w:r>
            <w:r w:rsidRPr="004E0FB5">
              <w:rPr>
                <w:rFonts w:ascii="Times New Roman" w:hAnsi="Times New Roman"/>
                <w:sz w:val="24"/>
                <w:szCs w:val="24"/>
                <w:vertAlign w:val="subscript"/>
                <w:lang w:val="az-Latn-AZ"/>
              </w:rPr>
              <w:t>0</w:t>
            </w:r>
          </w:p>
        </w:tc>
      </w:tr>
      <w:tr w:rsidR="007328CE" w:rsidRPr="004E0FB5" w:rsidTr="00BE4F72">
        <w:trPr>
          <w:jc w:val="center"/>
        </w:trPr>
        <w:tc>
          <w:tcPr>
            <w:tcW w:w="1712" w:type="dxa"/>
            <w:vAlign w:val="center"/>
          </w:tcPr>
          <w:p w:rsidR="00F519EE" w:rsidRPr="004E0FB5" w:rsidRDefault="00F519EE" w:rsidP="003D0248">
            <w:pPr>
              <w:tabs>
                <w:tab w:val="left" w:pos="142"/>
              </w:tabs>
              <w:spacing w:after="0" w:line="252" w:lineRule="auto"/>
              <w:jc w:val="center"/>
              <w:rPr>
                <w:rFonts w:ascii="Times New Roman" w:hAnsi="Times New Roman"/>
                <w:sz w:val="24"/>
                <w:szCs w:val="24"/>
              </w:rPr>
            </w:pPr>
          </w:p>
        </w:tc>
        <w:tc>
          <w:tcPr>
            <w:tcW w:w="1738"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az-Latn-AZ"/>
              </w:rPr>
            </w:pPr>
            <w:r w:rsidRPr="004E0FB5">
              <w:rPr>
                <w:rFonts w:ascii="Times New Roman" w:hAnsi="Times New Roman"/>
                <w:sz w:val="24"/>
                <w:szCs w:val="24"/>
                <w:lang w:val="az-Latn-AZ"/>
              </w:rPr>
              <w:t>T</w:t>
            </w:r>
            <w:r w:rsidRPr="004E0FB5">
              <w:rPr>
                <w:rFonts w:ascii="Times New Roman" w:hAnsi="Times New Roman"/>
                <w:sz w:val="24"/>
                <w:szCs w:val="24"/>
                <w:vertAlign w:val="subscript"/>
                <w:lang w:val="az-Latn-AZ"/>
              </w:rPr>
              <w:t>4b</w:t>
            </w:r>
          </w:p>
        </w:tc>
        <w:tc>
          <w:tcPr>
            <w:tcW w:w="1738"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az-Latn-AZ"/>
              </w:rPr>
            </w:pPr>
            <w:r w:rsidRPr="004E0FB5">
              <w:rPr>
                <w:rFonts w:ascii="Times New Roman" w:hAnsi="Times New Roman"/>
                <w:sz w:val="24"/>
                <w:szCs w:val="24"/>
                <w:lang w:val="az-Latn-AZ"/>
              </w:rPr>
              <w:t>İstənilən N</w:t>
            </w:r>
          </w:p>
        </w:tc>
        <w:tc>
          <w:tcPr>
            <w:tcW w:w="1299"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az-Latn-AZ"/>
              </w:rPr>
            </w:pPr>
            <w:r w:rsidRPr="004E0FB5">
              <w:rPr>
                <w:rFonts w:ascii="Times New Roman" w:hAnsi="Times New Roman"/>
                <w:sz w:val="24"/>
                <w:szCs w:val="24"/>
                <w:lang w:val="az-Latn-AZ"/>
              </w:rPr>
              <w:t>M</w:t>
            </w:r>
            <w:r w:rsidRPr="004E0FB5">
              <w:rPr>
                <w:rFonts w:ascii="Times New Roman" w:hAnsi="Times New Roman"/>
                <w:sz w:val="24"/>
                <w:szCs w:val="24"/>
                <w:vertAlign w:val="subscript"/>
                <w:lang w:val="az-Latn-AZ"/>
              </w:rPr>
              <w:t>0</w:t>
            </w:r>
          </w:p>
        </w:tc>
      </w:tr>
      <w:tr w:rsidR="007328CE" w:rsidRPr="004E0FB5" w:rsidTr="00BE4F72">
        <w:trPr>
          <w:jc w:val="center"/>
        </w:trPr>
        <w:tc>
          <w:tcPr>
            <w:tcW w:w="1712"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az-Latn-AZ"/>
              </w:rPr>
            </w:pPr>
            <w:r w:rsidRPr="004E0FB5">
              <w:rPr>
                <w:rFonts w:ascii="Times New Roman" w:hAnsi="Times New Roman"/>
                <w:sz w:val="24"/>
                <w:szCs w:val="24"/>
                <w:lang w:val="az-Latn-AZ"/>
              </w:rPr>
              <w:t>IVC mərhələ</w:t>
            </w:r>
          </w:p>
        </w:tc>
        <w:tc>
          <w:tcPr>
            <w:tcW w:w="1738"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az-Latn-AZ"/>
              </w:rPr>
            </w:pPr>
            <w:r w:rsidRPr="004E0FB5">
              <w:rPr>
                <w:rFonts w:ascii="Times New Roman" w:hAnsi="Times New Roman"/>
                <w:sz w:val="24"/>
                <w:szCs w:val="24"/>
                <w:lang w:val="az-Latn-AZ"/>
              </w:rPr>
              <w:t>İstənilən T</w:t>
            </w:r>
          </w:p>
        </w:tc>
        <w:tc>
          <w:tcPr>
            <w:tcW w:w="1738"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az-Latn-AZ"/>
              </w:rPr>
            </w:pPr>
            <w:r w:rsidRPr="004E0FB5">
              <w:rPr>
                <w:rFonts w:ascii="Times New Roman" w:hAnsi="Times New Roman"/>
                <w:sz w:val="24"/>
                <w:szCs w:val="24"/>
                <w:lang w:val="az-Latn-AZ"/>
              </w:rPr>
              <w:t>İstənilən N</w:t>
            </w:r>
          </w:p>
        </w:tc>
        <w:tc>
          <w:tcPr>
            <w:tcW w:w="1299" w:type="dxa"/>
            <w:vAlign w:val="center"/>
          </w:tcPr>
          <w:p w:rsidR="00F519EE" w:rsidRPr="004E0FB5" w:rsidRDefault="00F17AD5" w:rsidP="003D0248">
            <w:pPr>
              <w:tabs>
                <w:tab w:val="left" w:pos="142"/>
              </w:tabs>
              <w:spacing w:after="0" w:line="252" w:lineRule="auto"/>
              <w:jc w:val="center"/>
              <w:rPr>
                <w:rFonts w:ascii="Times New Roman" w:hAnsi="Times New Roman"/>
                <w:sz w:val="24"/>
                <w:szCs w:val="24"/>
                <w:lang w:val="az-Latn-AZ"/>
              </w:rPr>
            </w:pPr>
            <w:r w:rsidRPr="004E0FB5">
              <w:rPr>
                <w:rFonts w:ascii="Times New Roman" w:hAnsi="Times New Roman"/>
                <w:sz w:val="24"/>
                <w:szCs w:val="24"/>
                <w:lang w:val="az-Latn-AZ"/>
              </w:rPr>
              <w:t>M</w:t>
            </w:r>
            <w:r w:rsidRPr="004E0FB5">
              <w:rPr>
                <w:rFonts w:ascii="Times New Roman" w:hAnsi="Times New Roman"/>
                <w:sz w:val="24"/>
                <w:szCs w:val="24"/>
                <w:vertAlign w:val="subscript"/>
                <w:lang w:val="az-Latn-AZ"/>
              </w:rPr>
              <w:t>1</w:t>
            </w:r>
          </w:p>
        </w:tc>
      </w:tr>
    </w:tbl>
    <w:p w:rsidR="00BE4F72" w:rsidRDefault="00BE4F72" w:rsidP="003D0248">
      <w:pPr>
        <w:tabs>
          <w:tab w:val="left" w:pos="142"/>
        </w:tabs>
        <w:spacing w:after="0" w:line="252" w:lineRule="auto"/>
        <w:ind w:firstLine="567"/>
        <w:jc w:val="both"/>
        <w:rPr>
          <w:rFonts w:ascii="Times New Roman" w:hAnsi="Times New Roman"/>
          <w:sz w:val="24"/>
          <w:szCs w:val="24"/>
          <w:lang w:val="az-Latn-AZ"/>
        </w:rPr>
      </w:pPr>
    </w:p>
    <w:p w:rsidR="00F519EE" w:rsidRPr="004E0FB5"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Anaplaziyalı diferensasiya olunmayan xərçəng (bütün hallar IV mərhələyə aiddir)</w:t>
      </w:r>
    </w:p>
    <w:p w:rsidR="00F519EE" w:rsidRPr="004E0FB5" w:rsidRDefault="00F17AD5" w:rsidP="003D0248">
      <w:pPr>
        <w:tabs>
          <w:tab w:val="left" w:pos="142"/>
        </w:tabs>
        <w:spacing w:after="0" w:line="252" w:lineRule="auto"/>
        <w:ind w:firstLine="567"/>
        <w:jc w:val="both"/>
        <w:rPr>
          <w:rFonts w:ascii="Times New Roman" w:hAnsi="Times New Roman"/>
          <w:b/>
          <w:caps/>
          <w:sz w:val="24"/>
          <w:szCs w:val="24"/>
          <w:lang w:val="az-Latn-AZ"/>
        </w:rPr>
      </w:pPr>
      <w:r w:rsidRPr="004E0FB5">
        <w:rPr>
          <w:rFonts w:ascii="Times New Roman" w:hAnsi="Times New Roman"/>
          <w:b/>
          <w:caps/>
          <w:sz w:val="24"/>
          <w:szCs w:val="24"/>
          <w:lang w:val="az-Latn-AZ"/>
        </w:rPr>
        <w:t>Beynəlxalq morfolojİ təsnİfat</w:t>
      </w:r>
    </w:p>
    <w:p w:rsidR="00F519EE" w:rsidRPr="004E0FB5" w:rsidRDefault="00F17AD5" w:rsidP="0054014A">
      <w:pPr>
        <w:pStyle w:val="a8"/>
        <w:widowControl/>
        <w:numPr>
          <w:ilvl w:val="0"/>
          <w:numId w:val="26"/>
        </w:numPr>
        <w:tabs>
          <w:tab w:val="left" w:pos="142"/>
        </w:tabs>
        <w:spacing w:before="0" w:line="252" w:lineRule="auto"/>
        <w:ind w:left="567" w:hanging="283"/>
        <w:jc w:val="both"/>
        <w:rPr>
          <w:rFonts w:ascii="Times New Roman" w:hAnsi="Times New Roman"/>
          <w:caps/>
          <w:sz w:val="24"/>
          <w:szCs w:val="24"/>
          <w:lang w:val="az-Latn-AZ"/>
        </w:rPr>
      </w:pPr>
      <w:r w:rsidRPr="004E0FB5">
        <w:rPr>
          <w:rFonts w:ascii="Times New Roman" w:hAnsi="Times New Roman"/>
          <w:sz w:val="24"/>
          <w:szCs w:val="24"/>
          <w:lang w:val="az-Latn-AZ"/>
        </w:rPr>
        <w:t>Epitelial şişlər</w:t>
      </w:r>
      <w:r w:rsidRPr="004E0FB5">
        <w:rPr>
          <w:rFonts w:ascii="Times New Roman" w:hAnsi="Times New Roman"/>
          <w:caps/>
          <w:sz w:val="24"/>
          <w:szCs w:val="24"/>
          <w:lang w:val="az-Latn-AZ"/>
        </w:rPr>
        <w:t>.</w:t>
      </w:r>
    </w:p>
    <w:p w:rsidR="00F519EE" w:rsidRPr="004E0FB5" w:rsidRDefault="00F17AD5" w:rsidP="0054014A">
      <w:pPr>
        <w:pStyle w:val="a8"/>
        <w:widowControl/>
        <w:numPr>
          <w:ilvl w:val="0"/>
          <w:numId w:val="26"/>
        </w:numPr>
        <w:tabs>
          <w:tab w:val="left" w:pos="142"/>
        </w:tabs>
        <w:spacing w:before="0" w:line="252" w:lineRule="auto"/>
        <w:ind w:left="567" w:hanging="283"/>
        <w:jc w:val="both"/>
        <w:rPr>
          <w:rFonts w:ascii="Times New Roman" w:hAnsi="Times New Roman"/>
          <w:caps/>
          <w:sz w:val="24"/>
          <w:szCs w:val="24"/>
          <w:lang w:val="az-Latn-AZ"/>
        </w:rPr>
      </w:pPr>
      <w:r w:rsidRPr="004E0FB5">
        <w:rPr>
          <w:rFonts w:ascii="Times New Roman" w:hAnsi="Times New Roman"/>
          <w:sz w:val="24"/>
          <w:szCs w:val="24"/>
          <w:lang w:val="az-Latn-AZ"/>
        </w:rPr>
        <w:t>Follikulyar xərçəng</w:t>
      </w:r>
      <w:r w:rsidRPr="004E0FB5">
        <w:rPr>
          <w:rFonts w:ascii="Times New Roman" w:hAnsi="Times New Roman"/>
          <w:caps/>
          <w:sz w:val="24"/>
          <w:szCs w:val="24"/>
          <w:lang w:val="az-Latn-AZ"/>
        </w:rPr>
        <w:t>.</w:t>
      </w:r>
    </w:p>
    <w:p w:rsidR="00F519EE" w:rsidRPr="004E0FB5" w:rsidRDefault="00F17AD5" w:rsidP="0054014A">
      <w:pPr>
        <w:pStyle w:val="a8"/>
        <w:widowControl/>
        <w:numPr>
          <w:ilvl w:val="0"/>
          <w:numId w:val="26"/>
        </w:numPr>
        <w:tabs>
          <w:tab w:val="left" w:pos="142"/>
        </w:tabs>
        <w:spacing w:before="0" w:line="252" w:lineRule="auto"/>
        <w:ind w:left="567" w:hanging="283"/>
        <w:jc w:val="both"/>
        <w:rPr>
          <w:rFonts w:ascii="Times New Roman" w:hAnsi="Times New Roman"/>
          <w:caps/>
          <w:sz w:val="24"/>
          <w:szCs w:val="24"/>
          <w:lang w:val="az-Latn-AZ"/>
        </w:rPr>
      </w:pPr>
      <w:r w:rsidRPr="004E0FB5">
        <w:rPr>
          <w:rFonts w:ascii="Times New Roman" w:hAnsi="Times New Roman"/>
          <w:sz w:val="24"/>
          <w:szCs w:val="24"/>
          <w:lang w:val="az-Latn-AZ"/>
        </w:rPr>
        <w:t>Papillyar xərçəng</w:t>
      </w:r>
      <w:r w:rsidRPr="004E0FB5">
        <w:rPr>
          <w:rFonts w:ascii="Times New Roman" w:hAnsi="Times New Roman"/>
          <w:caps/>
          <w:sz w:val="24"/>
          <w:szCs w:val="24"/>
          <w:lang w:val="az-Latn-AZ"/>
        </w:rPr>
        <w:t>.</w:t>
      </w:r>
    </w:p>
    <w:p w:rsidR="00F519EE" w:rsidRPr="004E0FB5" w:rsidRDefault="00F17AD5" w:rsidP="0054014A">
      <w:pPr>
        <w:pStyle w:val="a8"/>
        <w:widowControl/>
        <w:numPr>
          <w:ilvl w:val="0"/>
          <w:numId w:val="26"/>
        </w:numPr>
        <w:tabs>
          <w:tab w:val="left" w:pos="142"/>
        </w:tabs>
        <w:spacing w:before="0" w:line="252" w:lineRule="auto"/>
        <w:ind w:left="567" w:hanging="283"/>
        <w:jc w:val="both"/>
        <w:rPr>
          <w:rFonts w:ascii="Times New Roman" w:hAnsi="Times New Roman"/>
          <w:caps/>
          <w:sz w:val="24"/>
          <w:szCs w:val="24"/>
          <w:lang w:val="az-Latn-AZ"/>
        </w:rPr>
      </w:pPr>
      <w:r w:rsidRPr="004E0FB5">
        <w:rPr>
          <w:rFonts w:ascii="Times New Roman" w:hAnsi="Times New Roman"/>
          <w:sz w:val="24"/>
          <w:szCs w:val="24"/>
          <w:lang w:val="az-Latn-AZ"/>
        </w:rPr>
        <w:t>Medullyar xərçəng</w:t>
      </w:r>
      <w:r w:rsidRPr="004E0FB5">
        <w:rPr>
          <w:rFonts w:ascii="Times New Roman" w:hAnsi="Times New Roman"/>
          <w:caps/>
          <w:sz w:val="24"/>
          <w:szCs w:val="24"/>
          <w:lang w:val="az-Latn-AZ"/>
        </w:rPr>
        <w:t>.</w:t>
      </w:r>
    </w:p>
    <w:p w:rsidR="00F519EE" w:rsidRPr="004E0FB5" w:rsidRDefault="00F17AD5" w:rsidP="0054014A">
      <w:pPr>
        <w:pStyle w:val="a8"/>
        <w:widowControl/>
        <w:numPr>
          <w:ilvl w:val="0"/>
          <w:numId w:val="26"/>
        </w:numPr>
        <w:tabs>
          <w:tab w:val="left" w:pos="142"/>
        </w:tabs>
        <w:spacing w:before="0" w:line="252" w:lineRule="auto"/>
        <w:ind w:left="567" w:hanging="283"/>
        <w:jc w:val="both"/>
        <w:rPr>
          <w:rFonts w:ascii="Times New Roman" w:hAnsi="Times New Roman"/>
          <w:caps/>
          <w:sz w:val="24"/>
          <w:szCs w:val="24"/>
          <w:lang w:val="az-Latn-AZ"/>
        </w:rPr>
      </w:pPr>
      <w:r w:rsidRPr="004E0FB5">
        <w:rPr>
          <w:rFonts w:ascii="Times New Roman" w:hAnsi="Times New Roman"/>
          <w:sz w:val="24"/>
          <w:szCs w:val="24"/>
          <w:lang w:val="az-Latn-AZ"/>
        </w:rPr>
        <w:t>Diferensiasiya olunmayan xərçəng</w:t>
      </w:r>
      <w:r w:rsidRPr="004E0FB5">
        <w:rPr>
          <w:rFonts w:ascii="Times New Roman" w:hAnsi="Times New Roman"/>
          <w:caps/>
          <w:sz w:val="24"/>
          <w:szCs w:val="24"/>
          <w:lang w:val="az-Latn-AZ"/>
        </w:rPr>
        <w:t>:</w:t>
      </w:r>
    </w:p>
    <w:p w:rsidR="00F519EE" w:rsidRPr="004E0FB5" w:rsidRDefault="00F17AD5" w:rsidP="0054014A">
      <w:pPr>
        <w:pStyle w:val="a8"/>
        <w:widowControl/>
        <w:numPr>
          <w:ilvl w:val="1"/>
          <w:numId w:val="27"/>
        </w:numPr>
        <w:tabs>
          <w:tab w:val="left" w:pos="142"/>
        </w:tabs>
        <w:spacing w:before="0" w:line="252" w:lineRule="auto"/>
        <w:ind w:left="567" w:hanging="283"/>
        <w:jc w:val="both"/>
        <w:rPr>
          <w:rFonts w:ascii="Times New Roman" w:hAnsi="Times New Roman"/>
          <w:caps/>
          <w:sz w:val="24"/>
          <w:szCs w:val="24"/>
          <w:lang w:val="az-Latn-AZ"/>
        </w:rPr>
      </w:pPr>
      <w:r w:rsidRPr="004E0FB5">
        <w:rPr>
          <w:rFonts w:ascii="Times New Roman" w:hAnsi="Times New Roman"/>
          <w:sz w:val="24"/>
          <w:szCs w:val="24"/>
          <w:lang w:val="az-Latn-AZ"/>
        </w:rPr>
        <w:t>İyəbənzər hüceyrəli</w:t>
      </w:r>
      <w:r w:rsidRPr="004E0FB5">
        <w:rPr>
          <w:rFonts w:ascii="Times New Roman" w:hAnsi="Times New Roman"/>
          <w:caps/>
          <w:sz w:val="24"/>
          <w:szCs w:val="24"/>
          <w:lang w:val="az-Latn-AZ"/>
        </w:rPr>
        <w:t>;</w:t>
      </w:r>
    </w:p>
    <w:p w:rsidR="00F519EE" w:rsidRPr="004E0FB5" w:rsidRDefault="00F17AD5" w:rsidP="0054014A">
      <w:pPr>
        <w:pStyle w:val="a8"/>
        <w:widowControl/>
        <w:numPr>
          <w:ilvl w:val="1"/>
          <w:numId w:val="27"/>
        </w:numPr>
        <w:tabs>
          <w:tab w:val="left" w:pos="142"/>
        </w:tabs>
        <w:spacing w:before="0" w:line="252" w:lineRule="auto"/>
        <w:ind w:left="567" w:hanging="283"/>
        <w:jc w:val="both"/>
        <w:rPr>
          <w:rFonts w:ascii="Times New Roman" w:hAnsi="Times New Roman"/>
          <w:caps/>
          <w:sz w:val="24"/>
          <w:szCs w:val="24"/>
          <w:lang w:val="az-Latn-AZ"/>
        </w:rPr>
      </w:pPr>
      <w:r w:rsidRPr="004E0FB5">
        <w:rPr>
          <w:rFonts w:ascii="Times New Roman" w:hAnsi="Times New Roman"/>
          <w:sz w:val="24"/>
          <w:szCs w:val="24"/>
          <w:lang w:val="az-Latn-AZ"/>
        </w:rPr>
        <w:t>Nəhənghüceyrəli</w:t>
      </w:r>
      <w:r w:rsidRPr="004E0FB5">
        <w:rPr>
          <w:rFonts w:ascii="Times New Roman" w:hAnsi="Times New Roman"/>
          <w:caps/>
          <w:sz w:val="24"/>
          <w:szCs w:val="24"/>
          <w:lang w:val="az-Latn-AZ"/>
        </w:rPr>
        <w:t>;</w:t>
      </w:r>
    </w:p>
    <w:p w:rsidR="00F519EE" w:rsidRPr="004E0FB5" w:rsidRDefault="00F17AD5" w:rsidP="0054014A">
      <w:pPr>
        <w:pStyle w:val="a8"/>
        <w:widowControl/>
        <w:numPr>
          <w:ilvl w:val="1"/>
          <w:numId w:val="27"/>
        </w:numPr>
        <w:tabs>
          <w:tab w:val="left" w:pos="142"/>
        </w:tabs>
        <w:spacing w:before="0" w:line="252" w:lineRule="auto"/>
        <w:ind w:left="567" w:hanging="283"/>
        <w:jc w:val="both"/>
        <w:rPr>
          <w:rFonts w:ascii="Times New Roman" w:hAnsi="Times New Roman"/>
          <w:caps/>
          <w:sz w:val="24"/>
          <w:szCs w:val="24"/>
          <w:lang w:val="az-Latn-AZ"/>
        </w:rPr>
      </w:pPr>
      <w:r w:rsidRPr="004E0FB5">
        <w:rPr>
          <w:rFonts w:ascii="Times New Roman" w:hAnsi="Times New Roman"/>
          <w:sz w:val="24"/>
          <w:szCs w:val="24"/>
          <w:lang w:val="az-Latn-AZ"/>
        </w:rPr>
        <w:t>Kiçikhüceyrəli</w:t>
      </w:r>
      <w:r w:rsidRPr="004E0FB5">
        <w:rPr>
          <w:rFonts w:ascii="Times New Roman" w:hAnsi="Times New Roman"/>
          <w:caps/>
          <w:sz w:val="24"/>
          <w:szCs w:val="24"/>
          <w:lang w:val="az-Latn-AZ"/>
        </w:rPr>
        <w:t>.</w:t>
      </w:r>
    </w:p>
    <w:p w:rsidR="00F519EE" w:rsidRPr="004E0FB5" w:rsidRDefault="00F17AD5" w:rsidP="0054014A">
      <w:pPr>
        <w:pStyle w:val="a8"/>
        <w:widowControl/>
        <w:numPr>
          <w:ilvl w:val="0"/>
          <w:numId w:val="26"/>
        </w:numPr>
        <w:tabs>
          <w:tab w:val="left" w:pos="142"/>
        </w:tabs>
        <w:spacing w:before="0" w:line="252" w:lineRule="auto"/>
        <w:ind w:left="567" w:hanging="283"/>
        <w:jc w:val="both"/>
        <w:rPr>
          <w:rFonts w:ascii="Times New Roman" w:hAnsi="Times New Roman"/>
          <w:caps/>
          <w:sz w:val="24"/>
          <w:szCs w:val="24"/>
          <w:lang w:val="az-Latn-AZ"/>
        </w:rPr>
      </w:pPr>
      <w:r w:rsidRPr="004E0FB5">
        <w:rPr>
          <w:rFonts w:ascii="Times New Roman" w:hAnsi="Times New Roman"/>
          <w:sz w:val="24"/>
          <w:szCs w:val="24"/>
          <w:lang w:val="az-Latn-AZ"/>
        </w:rPr>
        <w:t xml:space="preserve">Yastıhüceyrəli </w:t>
      </w:r>
      <w:r w:rsidRPr="004E0FB5">
        <w:rPr>
          <w:rFonts w:ascii="Times New Roman" w:hAnsi="Times New Roman"/>
          <w:caps/>
          <w:sz w:val="24"/>
          <w:szCs w:val="24"/>
          <w:lang w:val="az-Latn-AZ"/>
        </w:rPr>
        <w:t>(</w:t>
      </w:r>
      <w:r w:rsidRPr="004E0FB5">
        <w:rPr>
          <w:rFonts w:ascii="Times New Roman" w:hAnsi="Times New Roman"/>
          <w:sz w:val="24"/>
          <w:szCs w:val="24"/>
          <w:lang w:val="az-Latn-AZ"/>
        </w:rPr>
        <w:t>epidermoid</w:t>
      </w:r>
      <w:r w:rsidRPr="004E0FB5">
        <w:rPr>
          <w:rFonts w:ascii="Times New Roman" w:hAnsi="Times New Roman"/>
          <w:caps/>
          <w:sz w:val="24"/>
          <w:szCs w:val="24"/>
          <w:lang w:val="az-Latn-AZ"/>
        </w:rPr>
        <w:t xml:space="preserve">) </w:t>
      </w:r>
      <w:r w:rsidRPr="004E0FB5">
        <w:rPr>
          <w:rFonts w:ascii="Times New Roman" w:hAnsi="Times New Roman"/>
          <w:sz w:val="24"/>
          <w:szCs w:val="24"/>
          <w:lang w:val="az-Latn-AZ"/>
        </w:rPr>
        <w:t>xərçəng</w:t>
      </w:r>
      <w:r w:rsidRPr="004E0FB5">
        <w:rPr>
          <w:rFonts w:ascii="Times New Roman" w:hAnsi="Times New Roman"/>
          <w:caps/>
          <w:sz w:val="24"/>
          <w:szCs w:val="24"/>
          <w:lang w:val="az-Latn-AZ"/>
        </w:rPr>
        <w:t>.</w:t>
      </w:r>
    </w:p>
    <w:p w:rsidR="00F519EE" w:rsidRPr="004E0FB5" w:rsidRDefault="00F17AD5" w:rsidP="0054014A">
      <w:pPr>
        <w:pStyle w:val="a8"/>
        <w:widowControl/>
        <w:numPr>
          <w:ilvl w:val="0"/>
          <w:numId w:val="26"/>
        </w:numPr>
        <w:tabs>
          <w:tab w:val="left" w:pos="142"/>
        </w:tabs>
        <w:spacing w:before="0" w:line="252" w:lineRule="auto"/>
        <w:ind w:left="567" w:hanging="283"/>
        <w:jc w:val="both"/>
        <w:rPr>
          <w:rFonts w:ascii="Times New Roman" w:hAnsi="Times New Roman"/>
          <w:caps/>
          <w:sz w:val="24"/>
          <w:szCs w:val="24"/>
          <w:lang w:val="az-Latn-AZ"/>
        </w:rPr>
      </w:pPr>
      <w:r w:rsidRPr="004E0FB5">
        <w:rPr>
          <w:rFonts w:ascii="Times New Roman" w:hAnsi="Times New Roman"/>
          <w:caps/>
          <w:sz w:val="24"/>
          <w:szCs w:val="24"/>
          <w:lang w:val="az-Latn-AZ"/>
        </w:rPr>
        <w:t>Q</w:t>
      </w:r>
      <w:r w:rsidRPr="004E0FB5">
        <w:rPr>
          <w:rFonts w:ascii="Times New Roman" w:hAnsi="Times New Roman"/>
          <w:sz w:val="24"/>
          <w:szCs w:val="24"/>
          <w:lang w:val="az-Latn-AZ"/>
        </w:rPr>
        <w:t>eyri</w:t>
      </w:r>
      <w:r w:rsidRPr="004E0FB5">
        <w:rPr>
          <w:rFonts w:ascii="Times New Roman" w:hAnsi="Times New Roman"/>
          <w:caps/>
          <w:sz w:val="24"/>
          <w:szCs w:val="24"/>
          <w:lang w:val="az-Latn-AZ"/>
        </w:rPr>
        <w:t>-</w:t>
      </w:r>
      <w:r w:rsidRPr="004E0FB5">
        <w:rPr>
          <w:rFonts w:ascii="Times New Roman" w:hAnsi="Times New Roman"/>
          <w:sz w:val="24"/>
          <w:szCs w:val="24"/>
          <w:lang w:val="az-Latn-AZ"/>
        </w:rPr>
        <w:t>epitelial şişlər</w:t>
      </w:r>
      <w:r w:rsidRPr="004E0FB5">
        <w:rPr>
          <w:rFonts w:ascii="Times New Roman" w:hAnsi="Times New Roman"/>
          <w:caps/>
          <w:sz w:val="24"/>
          <w:szCs w:val="24"/>
          <w:lang w:val="az-Latn-AZ"/>
        </w:rPr>
        <w:t>.</w:t>
      </w:r>
    </w:p>
    <w:p w:rsidR="00F519EE" w:rsidRPr="004E0FB5" w:rsidRDefault="00F17AD5" w:rsidP="0054014A">
      <w:pPr>
        <w:pStyle w:val="a8"/>
        <w:widowControl/>
        <w:numPr>
          <w:ilvl w:val="0"/>
          <w:numId w:val="26"/>
        </w:numPr>
        <w:tabs>
          <w:tab w:val="left" w:pos="142"/>
        </w:tabs>
        <w:spacing w:before="0" w:line="252" w:lineRule="auto"/>
        <w:ind w:left="567" w:hanging="283"/>
        <w:jc w:val="both"/>
        <w:rPr>
          <w:rFonts w:ascii="Times New Roman" w:hAnsi="Times New Roman"/>
          <w:caps/>
          <w:sz w:val="24"/>
          <w:szCs w:val="24"/>
          <w:lang w:val="az-Latn-AZ"/>
        </w:rPr>
      </w:pPr>
      <w:r w:rsidRPr="004E0FB5">
        <w:rPr>
          <w:rFonts w:ascii="Times New Roman" w:hAnsi="Times New Roman"/>
          <w:caps/>
          <w:sz w:val="24"/>
          <w:szCs w:val="24"/>
          <w:lang w:val="az-Latn-AZ"/>
        </w:rPr>
        <w:t>F</w:t>
      </w:r>
      <w:r w:rsidRPr="004E0FB5">
        <w:rPr>
          <w:rFonts w:ascii="Times New Roman" w:hAnsi="Times New Roman"/>
          <w:sz w:val="24"/>
          <w:szCs w:val="24"/>
          <w:lang w:val="az-Latn-AZ"/>
        </w:rPr>
        <w:t>ibrosarkoma</w:t>
      </w:r>
      <w:r w:rsidRPr="004E0FB5">
        <w:rPr>
          <w:rFonts w:ascii="Times New Roman" w:hAnsi="Times New Roman"/>
          <w:caps/>
          <w:sz w:val="24"/>
          <w:szCs w:val="24"/>
          <w:lang w:val="az-Latn-AZ"/>
        </w:rPr>
        <w:t>.</w:t>
      </w:r>
    </w:p>
    <w:p w:rsidR="00F519EE" w:rsidRPr="004E0FB5" w:rsidRDefault="00F17AD5" w:rsidP="0054014A">
      <w:pPr>
        <w:pStyle w:val="a8"/>
        <w:widowControl/>
        <w:numPr>
          <w:ilvl w:val="0"/>
          <w:numId w:val="26"/>
        </w:numPr>
        <w:tabs>
          <w:tab w:val="left" w:pos="142"/>
        </w:tabs>
        <w:spacing w:before="0" w:line="252" w:lineRule="auto"/>
        <w:ind w:left="567" w:hanging="283"/>
        <w:jc w:val="both"/>
        <w:rPr>
          <w:rFonts w:ascii="Times New Roman" w:hAnsi="Times New Roman"/>
          <w:caps/>
          <w:sz w:val="24"/>
          <w:szCs w:val="24"/>
          <w:lang w:val="az-Latn-AZ"/>
        </w:rPr>
      </w:pPr>
      <w:r w:rsidRPr="004E0FB5">
        <w:rPr>
          <w:rFonts w:ascii="Times New Roman" w:hAnsi="Times New Roman"/>
          <w:caps/>
          <w:sz w:val="24"/>
          <w:szCs w:val="24"/>
          <w:lang w:val="az-Latn-AZ"/>
        </w:rPr>
        <w:t>d</w:t>
      </w:r>
      <w:r w:rsidRPr="004E0FB5">
        <w:rPr>
          <w:rFonts w:ascii="Times New Roman" w:hAnsi="Times New Roman"/>
          <w:sz w:val="24"/>
          <w:szCs w:val="24"/>
          <w:lang w:val="az-Latn-AZ"/>
        </w:rPr>
        <w:t>igərləri</w:t>
      </w:r>
      <w:r w:rsidRPr="004E0FB5">
        <w:rPr>
          <w:rFonts w:ascii="Times New Roman" w:hAnsi="Times New Roman"/>
          <w:caps/>
          <w:sz w:val="24"/>
          <w:szCs w:val="24"/>
          <w:lang w:val="az-Latn-AZ"/>
        </w:rPr>
        <w:t>.</w:t>
      </w:r>
    </w:p>
    <w:p w:rsidR="00F519EE" w:rsidRPr="004E0FB5" w:rsidRDefault="00F17AD5" w:rsidP="0054014A">
      <w:pPr>
        <w:pStyle w:val="a8"/>
        <w:widowControl/>
        <w:numPr>
          <w:ilvl w:val="0"/>
          <w:numId w:val="26"/>
        </w:numPr>
        <w:tabs>
          <w:tab w:val="left" w:pos="142"/>
        </w:tabs>
        <w:spacing w:before="0" w:line="252" w:lineRule="auto"/>
        <w:ind w:left="567" w:hanging="425"/>
        <w:jc w:val="both"/>
        <w:rPr>
          <w:rFonts w:ascii="Times New Roman" w:hAnsi="Times New Roman"/>
          <w:caps/>
          <w:sz w:val="24"/>
          <w:szCs w:val="24"/>
          <w:lang w:val="az-Latn-AZ"/>
        </w:rPr>
      </w:pPr>
      <w:r w:rsidRPr="004E0FB5">
        <w:rPr>
          <w:rFonts w:ascii="Times New Roman" w:hAnsi="Times New Roman"/>
          <w:sz w:val="24"/>
          <w:szCs w:val="24"/>
          <w:lang w:val="az-Latn-AZ"/>
        </w:rPr>
        <w:t>Qarışıq mənşəli şişlər.</w:t>
      </w:r>
    </w:p>
    <w:p w:rsidR="00F519EE" w:rsidRPr="004E0FB5" w:rsidRDefault="00F17AD5" w:rsidP="0054014A">
      <w:pPr>
        <w:pStyle w:val="a8"/>
        <w:widowControl/>
        <w:numPr>
          <w:ilvl w:val="0"/>
          <w:numId w:val="26"/>
        </w:numPr>
        <w:tabs>
          <w:tab w:val="left" w:pos="142"/>
        </w:tabs>
        <w:spacing w:before="0" w:line="252" w:lineRule="auto"/>
        <w:ind w:left="567" w:hanging="425"/>
        <w:jc w:val="both"/>
        <w:rPr>
          <w:rFonts w:ascii="Times New Roman" w:hAnsi="Times New Roman"/>
          <w:caps/>
          <w:sz w:val="24"/>
          <w:szCs w:val="24"/>
          <w:lang w:val="az-Latn-AZ"/>
        </w:rPr>
      </w:pPr>
      <w:r w:rsidRPr="004E0FB5">
        <w:rPr>
          <w:rFonts w:ascii="Times New Roman" w:hAnsi="Times New Roman"/>
          <w:caps/>
          <w:sz w:val="24"/>
          <w:szCs w:val="24"/>
          <w:lang w:val="az-Latn-AZ"/>
        </w:rPr>
        <w:t>K</w:t>
      </w:r>
      <w:r w:rsidRPr="004E0FB5">
        <w:rPr>
          <w:rFonts w:ascii="Times New Roman" w:hAnsi="Times New Roman"/>
          <w:sz w:val="24"/>
          <w:szCs w:val="24"/>
          <w:lang w:val="az-Latn-AZ"/>
        </w:rPr>
        <w:t>arsinosarkoma</w:t>
      </w:r>
      <w:r w:rsidRPr="004E0FB5">
        <w:rPr>
          <w:rFonts w:ascii="Times New Roman" w:hAnsi="Times New Roman"/>
          <w:caps/>
          <w:sz w:val="24"/>
          <w:szCs w:val="24"/>
          <w:lang w:val="az-Latn-AZ"/>
        </w:rPr>
        <w:t>.</w:t>
      </w:r>
    </w:p>
    <w:p w:rsidR="00F519EE" w:rsidRPr="004E0FB5" w:rsidRDefault="00F17AD5" w:rsidP="0054014A">
      <w:pPr>
        <w:pStyle w:val="a8"/>
        <w:widowControl/>
        <w:numPr>
          <w:ilvl w:val="0"/>
          <w:numId w:val="26"/>
        </w:numPr>
        <w:tabs>
          <w:tab w:val="left" w:pos="142"/>
        </w:tabs>
        <w:spacing w:before="0" w:line="252" w:lineRule="auto"/>
        <w:ind w:left="567" w:hanging="425"/>
        <w:jc w:val="both"/>
        <w:rPr>
          <w:rFonts w:ascii="Times New Roman" w:hAnsi="Times New Roman"/>
          <w:caps/>
          <w:sz w:val="24"/>
          <w:szCs w:val="24"/>
          <w:lang w:val="az-Latn-AZ"/>
        </w:rPr>
      </w:pPr>
      <w:r w:rsidRPr="004E0FB5">
        <w:rPr>
          <w:rFonts w:ascii="Times New Roman" w:hAnsi="Times New Roman"/>
          <w:sz w:val="24"/>
          <w:szCs w:val="24"/>
          <w:lang w:val="az-Latn-AZ"/>
        </w:rPr>
        <w:t>Bədxassəli hemangioendotelioma</w:t>
      </w:r>
      <w:r w:rsidRPr="004E0FB5">
        <w:rPr>
          <w:rFonts w:ascii="Times New Roman" w:hAnsi="Times New Roman"/>
          <w:caps/>
          <w:sz w:val="24"/>
          <w:szCs w:val="24"/>
          <w:lang w:val="az-Latn-AZ"/>
        </w:rPr>
        <w:t>.</w:t>
      </w:r>
    </w:p>
    <w:p w:rsidR="00F519EE" w:rsidRPr="004E0FB5" w:rsidRDefault="00F17AD5" w:rsidP="0054014A">
      <w:pPr>
        <w:pStyle w:val="a8"/>
        <w:widowControl/>
        <w:numPr>
          <w:ilvl w:val="0"/>
          <w:numId w:val="26"/>
        </w:numPr>
        <w:tabs>
          <w:tab w:val="left" w:pos="142"/>
        </w:tabs>
        <w:spacing w:before="0" w:line="252" w:lineRule="auto"/>
        <w:ind w:left="567" w:hanging="425"/>
        <w:jc w:val="both"/>
        <w:rPr>
          <w:rFonts w:ascii="Times New Roman" w:hAnsi="Times New Roman"/>
          <w:caps/>
          <w:sz w:val="24"/>
          <w:szCs w:val="24"/>
          <w:lang w:val="az-Latn-AZ"/>
        </w:rPr>
      </w:pPr>
      <w:r w:rsidRPr="004E0FB5">
        <w:rPr>
          <w:rFonts w:ascii="Times New Roman" w:hAnsi="Times New Roman"/>
          <w:sz w:val="24"/>
          <w:szCs w:val="24"/>
          <w:lang w:val="az-Latn-AZ"/>
        </w:rPr>
        <w:t>Bədxassəli limfoma</w:t>
      </w:r>
    </w:p>
    <w:p w:rsidR="00F519EE" w:rsidRPr="004E0FB5" w:rsidRDefault="00F17AD5" w:rsidP="0054014A">
      <w:pPr>
        <w:pStyle w:val="a8"/>
        <w:widowControl/>
        <w:numPr>
          <w:ilvl w:val="0"/>
          <w:numId w:val="26"/>
        </w:numPr>
        <w:tabs>
          <w:tab w:val="left" w:pos="142"/>
        </w:tabs>
        <w:spacing w:before="0" w:line="252" w:lineRule="auto"/>
        <w:ind w:left="567" w:hanging="425"/>
        <w:jc w:val="both"/>
        <w:rPr>
          <w:rFonts w:ascii="Times New Roman" w:hAnsi="Times New Roman"/>
          <w:caps/>
          <w:sz w:val="24"/>
          <w:szCs w:val="24"/>
          <w:lang w:val="az-Latn-AZ"/>
        </w:rPr>
      </w:pPr>
      <w:r w:rsidRPr="004E0FB5">
        <w:rPr>
          <w:rFonts w:ascii="Times New Roman" w:hAnsi="Times New Roman"/>
          <w:sz w:val="24"/>
          <w:szCs w:val="24"/>
          <w:lang w:val="az-Latn-AZ"/>
        </w:rPr>
        <w:t>Teratoma</w:t>
      </w:r>
    </w:p>
    <w:p w:rsidR="00F519EE" w:rsidRPr="004E0FB5" w:rsidRDefault="00F17AD5" w:rsidP="003D0248">
      <w:pPr>
        <w:tabs>
          <w:tab w:val="left" w:pos="142"/>
        </w:tabs>
        <w:spacing w:after="0" w:line="252" w:lineRule="auto"/>
        <w:ind w:firstLine="567"/>
        <w:jc w:val="both"/>
        <w:rPr>
          <w:rFonts w:ascii="Times New Roman" w:eastAsia="sans-serif" w:hAnsi="Times New Roman"/>
          <w:sz w:val="24"/>
          <w:szCs w:val="24"/>
          <w:shd w:val="clear" w:color="auto" w:fill="F9FAFB"/>
          <w:lang w:val="az-Latn-AZ"/>
        </w:rPr>
      </w:pPr>
      <w:r w:rsidRPr="004E0FB5">
        <w:rPr>
          <w:rFonts w:ascii="Times New Roman" w:hAnsi="Times New Roman"/>
          <w:b/>
          <w:caps/>
          <w:sz w:val="24"/>
          <w:szCs w:val="24"/>
          <w:lang w:val="az-Latn-AZ"/>
        </w:rPr>
        <w:t>Klİnİkİ mənzərə</w:t>
      </w:r>
      <w:r w:rsidRPr="004E0FB5">
        <w:rPr>
          <w:rFonts w:ascii="Times New Roman" w:hAnsi="Times New Roman"/>
          <w:b/>
          <w:sz w:val="24"/>
          <w:szCs w:val="24"/>
          <w:lang w:val="az-Latn-AZ"/>
        </w:rPr>
        <w:t>.</w:t>
      </w:r>
      <w:r w:rsidRPr="004E0FB5">
        <w:rPr>
          <w:rFonts w:ascii="Times New Roman" w:hAnsi="Times New Roman"/>
          <w:sz w:val="24"/>
          <w:szCs w:val="24"/>
          <w:lang w:val="az-Latn-AZ"/>
        </w:rPr>
        <w:t xml:space="preserve"> Erkən mərhələlərdə şikayətlər ol</w:t>
      </w:r>
      <w:r w:rsidR="00FC3DFC" w:rsidRPr="004E0FB5">
        <w:rPr>
          <w:rFonts w:ascii="Times New Roman" w:hAnsi="Times New Roman"/>
          <w:sz w:val="24"/>
          <w:szCs w:val="24"/>
          <w:lang w:val="az-Latn-AZ"/>
        </w:rPr>
        <w:softHyphen/>
      </w:r>
      <w:r w:rsidRPr="004E0FB5">
        <w:rPr>
          <w:rFonts w:ascii="Times New Roman" w:hAnsi="Times New Roman"/>
          <w:sz w:val="24"/>
          <w:szCs w:val="24"/>
          <w:lang w:val="az-Latn-AZ"/>
        </w:rPr>
        <w:t>mur. Klinik simptomlarla özünü göstərməyən 4-10 mm ölçüsündə düyünü yalnız USM vasitəsilə</w:t>
      </w:r>
      <w:r w:rsidR="005A7092" w:rsidRPr="004E0FB5">
        <w:rPr>
          <w:rFonts w:ascii="Times New Roman" w:hAnsi="Times New Roman"/>
          <w:sz w:val="24"/>
          <w:szCs w:val="24"/>
          <w:lang w:val="az-Latn-AZ"/>
        </w:rPr>
        <w:t xml:space="preserve"> </w:t>
      </w:r>
      <w:r w:rsidRPr="004E0FB5">
        <w:rPr>
          <w:rFonts w:ascii="Times New Roman" w:hAnsi="Times New Roman"/>
          <w:sz w:val="24"/>
          <w:szCs w:val="24"/>
          <w:lang w:val="az-Latn-AZ"/>
        </w:rPr>
        <w:t>aşkar etmək mümkündür.</w:t>
      </w:r>
    </w:p>
    <w:p w:rsidR="00F519EE" w:rsidRPr="004E0FB5" w:rsidRDefault="00F17AD5" w:rsidP="003D0248">
      <w:pPr>
        <w:tabs>
          <w:tab w:val="left" w:pos="142"/>
        </w:tabs>
        <w:spacing w:after="0" w:line="252" w:lineRule="auto"/>
        <w:ind w:firstLine="567"/>
        <w:jc w:val="both"/>
        <w:rPr>
          <w:rFonts w:ascii="Times New Roman" w:hAnsi="Times New Roman"/>
          <w:sz w:val="24"/>
          <w:szCs w:val="24"/>
        </w:rPr>
      </w:pPr>
      <w:r w:rsidRPr="004E0FB5">
        <w:rPr>
          <w:rFonts w:ascii="Times New Roman" w:hAnsi="Times New Roman"/>
          <w:sz w:val="24"/>
          <w:szCs w:val="24"/>
        </w:rPr>
        <w:t>Şikayətlər (şişin böyüməsi</w:t>
      </w:r>
      <w:r w:rsidRPr="004E0FB5">
        <w:rPr>
          <w:rFonts w:ascii="Times New Roman" w:hAnsi="Times New Roman"/>
          <w:sz w:val="24"/>
          <w:szCs w:val="24"/>
          <w:lang w:val="az-Latn-AZ"/>
        </w:rPr>
        <w:t xml:space="preserve"> fonunda</w:t>
      </w:r>
      <w:r w:rsidRPr="004E0FB5">
        <w:rPr>
          <w:rFonts w:ascii="Times New Roman" w:hAnsi="Times New Roman"/>
          <w:sz w:val="24"/>
          <w:szCs w:val="24"/>
        </w:rPr>
        <w:t>):</w:t>
      </w:r>
    </w:p>
    <w:p w:rsidR="00F519EE" w:rsidRPr="004E0FB5" w:rsidRDefault="00F17AD5" w:rsidP="0054014A">
      <w:pPr>
        <w:pStyle w:val="a8"/>
        <w:widowControl/>
        <w:numPr>
          <w:ilvl w:val="2"/>
          <w:numId w:val="28"/>
        </w:numPr>
        <w:tabs>
          <w:tab w:val="left" w:pos="709"/>
          <w:tab w:val="left" w:pos="993"/>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Boy</w:t>
      </w:r>
      <w:r w:rsidR="000B5BB0" w:rsidRPr="004E0FB5">
        <w:rPr>
          <w:rFonts w:ascii="Times New Roman" w:hAnsi="Times New Roman" w:cs="Times New Roman"/>
          <w:sz w:val="24"/>
          <w:szCs w:val="24"/>
          <w:lang w:val="az-Latn-AZ"/>
        </w:rPr>
        <w:t>u</w:t>
      </w:r>
      <w:r w:rsidRPr="004E0FB5">
        <w:rPr>
          <w:rFonts w:ascii="Times New Roman" w:hAnsi="Times New Roman" w:cs="Times New Roman"/>
          <w:sz w:val="24"/>
          <w:szCs w:val="24"/>
          <w:lang w:val="az-Latn-AZ"/>
        </w:rPr>
        <w:t>nun</w:t>
      </w:r>
      <w:r w:rsidRPr="004E0FB5">
        <w:rPr>
          <w:rFonts w:ascii="Times New Roman" w:hAnsi="Times New Roman" w:cs="Times New Roman"/>
          <w:sz w:val="24"/>
          <w:szCs w:val="24"/>
        </w:rPr>
        <w:t xml:space="preserve"> deformasiyası;</w:t>
      </w:r>
    </w:p>
    <w:p w:rsidR="00F519EE" w:rsidRPr="004E0FB5" w:rsidRDefault="00F17AD5" w:rsidP="0054014A">
      <w:pPr>
        <w:pStyle w:val="a8"/>
        <w:widowControl/>
        <w:numPr>
          <w:ilvl w:val="2"/>
          <w:numId w:val="28"/>
        </w:numPr>
        <w:tabs>
          <w:tab w:val="left" w:pos="709"/>
          <w:tab w:val="left" w:pos="993"/>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lang w:val="az-Latn-AZ"/>
        </w:rPr>
        <w:t>Bərk</w:t>
      </w:r>
      <w:r w:rsidRPr="004E0FB5">
        <w:rPr>
          <w:rFonts w:ascii="Times New Roman" w:hAnsi="Times New Roman" w:cs="Times New Roman"/>
          <w:sz w:val="24"/>
          <w:szCs w:val="24"/>
        </w:rPr>
        <w:t>, hərəkətli, ağrısız düyünün olması;</w:t>
      </w:r>
    </w:p>
    <w:p w:rsidR="00F519EE" w:rsidRPr="004E0FB5" w:rsidRDefault="00F17AD5" w:rsidP="0054014A">
      <w:pPr>
        <w:pStyle w:val="a8"/>
        <w:widowControl/>
        <w:numPr>
          <w:ilvl w:val="2"/>
          <w:numId w:val="28"/>
        </w:numPr>
        <w:tabs>
          <w:tab w:val="left" w:pos="709"/>
          <w:tab w:val="left" w:pos="993"/>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lang w:val="az-Latn-AZ"/>
        </w:rPr>
        <w:t>N</w:t>
      </w:r>
      <w:r w:rsidRPr="004E0FB5">
        <w:rPr>
          <w:rFonts w:ascii="Times New Roman" w:hAnsi="Times New Roman" w:cs="Times New Roman"/>
          <w:sz w:val="24"/>
          <w:szCs w:val="24"/>
        </w:rPr>
        <w:t>arahatlıq hissi</w:t>
      </w:r>
      <w:r w:rsidRPr="004E0FB5">
        <w:rPr>
          <w:rFonts w:ascii="Times New Roman" w:hAnsi="Times New Roman" w:cs="Times New Roman"/>
          <w:sz w:val="24"/>
          <w:szCs w:val="24"/>
          <w:lang w:val="az-Latn-AZ"/>
        </w:rPr>
        <w:t>, b</w:t>
      </w:r>
      <w:r w:rsidRPr="004E0FB5">
        <w:rPr>
          <w:rFonts w:ascii="Times New Roman" w:hAnsi="Times New Roman" w:cs="Times New Roman"/>
          <w:sz w:val="24"/>
          <w:szCs w:val="24"/>
        </w:rPr>
        <w:t>aşın müəyyən vəziyyətində təzyiq hissi.</w:t>
      </w:r>
    </w:p>
    <w:p w:rsidR="00F519EE" w:rsidRPr="004E0FB5" w:rsidRDefault="00F17AD5" w:rsidP="003D0248">
      <w:pPr>
        <w:pStyle w:val="a8"/>
        <w:widowControl/>
        <w:tabs>
          <w:tab w:val="left" w:pos="142"/>
          <w:tab w:val="left" w:pos="281"/>
        </w:tabs>
        <w:spacing w:before="0" w:line="252" w:lineRule="auto"/>
        <w:ind w:left="0" w:firstLine="567"/>
        <w:jc w:val="both"/>
        <w:rPr>
          <w:rFonts w:ascii="Times New Roman" w:hAnsi="Times New Roman" w:cs="Times New Roman"/>
          <w:sz w:val="24"/>
          <w:szCs w:val="24"/>
        </w:rPr>
      </w:pPr>
      <w:r w:rsidRPr="004E0FB5">
        <w:rPr>
          <w:rFonts w:ascii="Times New Roman" w:hAnsi="Times New Roman" w:cs="Times New Roman"/>
          <w:sz w:val="24"/>
          <w:szCs w:val="24"/>
        </w:rPr>
        <w:t>İrəliləmiş mərhələlərdə şikayətlər:</w:t>
      </w:r>
    </w:p>
    <w:p w:rsidR="00F519EE" w:rsidRPr="004E0FB5" w:rsidRDefault="00F17AD5" w:rsidP="0054014A">
      <w:pPr>
        <w:pStyle w:val="a8"/>
        <w:widowControl/>
        <w:numPr>
          <w:ilvl w:val="2"/>
          <w:numId w:val="29"/>
        </w:numPr>
        <w:tabs>
          <w:tab w:val="left" w:pos="142"/>
          <w:tab w:val="left" w:pos="281"/>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lang w:val="az-Latn-AZ"/>
        </w:rPr>
        <w:t>s</w:t>
      </w:r>
      <w:r w:rsidRPr="004E0FB5">
        <w:rPr>
          <w:rFonts w:ascii="Times New Roman" w:hAnsi="Times New Roman" w:cs="Times New Roman"/>
          <w:sz w:val="24"/>
          <w:szCs w:val="24"/>
        </w:rPr>
        <w:t>əs</w:t>
      </w:r>
      <w:r w:rsidRPr="004E0FB5">
        <w:rPr>
          <w:rFonts w:ascii="Times New Roman" w:hAnsi="Times New Roman" w:cs="Times New Roman"/>
          <w:sz w:val="24"/>
          <w:szCs w:val="24"/>
          <w:lang w:val="az-Latn-AZ"/>
        </w:rPr>
        <w:t>in karlaşması</w:t>
      </w:r>
      <w:r w:rsidRPr="004E0FB5">
        <w:rPr>
          <w:rFonts w:ascii="Times New Roman" w:hAnsi="Times New Roman" w:cs="Times New Roman"/>
          <w:sz w:val="24"/>
          <w:szCs w:val="24"/>
        </w:rPr>
        <w:t>;</w:t>
      </w:r>
    </w:p>
    <w:p w:rsidR="00F519EE" w:rsidRPr="004E0FB5" w:rsidRDefault="00F17AD5" w:rsidP="0054014A">
      <w:pPr>
        <w:pStyle w:val="a8"/>
        <w:widowControl/>
        <w:numPr>
          <w:ilvl w:val="2"/>
          <w:numId w:val="29"/>
        </w:numPr>
        <w:tabs>
          <w:tab w:val="left" w:pos="142"/>
          <w:tab w:val="left" w:pos="281"/>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təngnəfəslik;</w:t>
      </w:r>
    </w:p>
    <w:p w:rsidR="00F519EE" w:rsidRPr="004E0FB5" w:rsidRDefault="00F17AD5" w:rsidP="0054014A">
      <w:pPr>
        <w:pStyle w:val="a8"/>
        <w:widowControl/>
        <w:numPr>
          <w:ilvl w:val="2"/>
          <w:numId w:val="29"/>
        </w:numPr>
        <w:tabs>
          <w:tab w:val="left" w:pos="142"/>
          <w:tab w:val="left" w:pos="281"/>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gecə vaxtı tənəffüs</w:t>
      </w:r>
      <w:r w:rsidRPr="004E0FB5">
        <w:rPr>
          <w:rFonts w:ascii="Times New Roman" w:hAnsi="Times New Roman" w:cs="Times New Roman"/>
          <w:sz w:val="24"/>
          <w:szCs w:val="24"/>
          <w:lang w:val="az-Latn-AZ"/>
        </w:rPr>
        <w:t>ün çətinləşməsi</w:t>
      </w:r>
      <w:r w:rsidRPr="004E0FB5">
        <w:rPr>
          <w:rFonts w:ascii="Times New Roman" w:hAnsi="Times New Roman" w:cs="Times New Roman"/>
          <w:sz w:val="24"/>
          <w:szCs w:val="24"/>
        </w:rPr>
        <w:t>;</w:t>
      </w:r>
    </w:p>
    <w:p w:rsidR="00F519EE" w:rsidRPr="004E0FB5" w:rsidRDefault="00F17AD5" w:rsidP="0054014A">
      <w:pPr>
        <w:pStyle w:val="a8"/>
        <w:widowControl/>
        <w:numPr>
          <w:ilvl w:val="2"/>
          <w:numId w:val="29"/>
        </w:numPr>
        <w:tabs>
          <w:tab w:val="left" w:pos="142"/>
          <w:tab w:val="left" w:pos="281"/>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boy</w:t>
      </w:r>
      <w:r w:rsidR="00A175D1" w:rsidRPr="004E0FB5">
        <w:rPr>
          <w:rFonts w:ascii="Times New Roman" w:hAnsi="Times New Roman" w:cs="Times New Roman"/>
          <w:sz w:val="24"/>
          <w:szCs w:val="24"/>
          <w:lang w:val="az-Latn-AZ"/>
        </w:rPr>
        <w:t>u</w:t>
      </w:r>
      <w:r w:rsidRPr="004E0FB5">
        <w:rPr>
          <w:rFonts w:ascii="Times New Roman" w:hAnsi="Times New Roman" w:cs="Times New Roman"/>
          <w:sz w:val="24"/>
          <w:szCs w:val="24"/>
        </w:rPr>
        <w:t>nun yan hissələrində düyünlərin əmələ gəlməsi.</w:t>
      </w:r>
    </w:p>
    <w:p w:rsidR="00F519EE" w:rsidRPr="004E0FB5" w:rsidRDefault="00F17AD5" w:rsidP="003D0248">
      <w:pPr>
        <w:tabs>
          <w:tab w:val="left" w:pos="142"/>
        </w:tabs>
        <w:spacing w:after="0" w:line="252" w:lineRule="auto"/>
        <w:ind w:firstLine="567"/>
        <w:jc w:val="both"/>
        <w:rPr>
          <w:rFonts w:ascii="Times New Roman" w:hAnsi="Times New Roman"/>
          <w:spacing w:val="-6"/>
          <w:sz w:val="24"/>
          <w:szCs w:val="24"/>
        </w:rPr>
      </w:pPr>
      <w:r w:rsidRPr="004E0FB5">
        <w:rPr>
          <w:rFonts w:ascii="Times New Roman" w:hAnsi="Times New Roman"/>
          <w:spacing w:val="-6"/>
          <w:sz w:val="24"/>
          <w:szCs w:val="24"/>
        </w:rPr>
        <w:t>Aşağıdakı əlamətlər qalxanvari vəzin xərçənginə işarə edə bilər:</w:t>
      </w:r>
    </w:p>
    <w:p w:rsidR="00F519EE" w:rsidRPr="004E0FB5" w:rsidRDefault="00F17AD5" w:rsidP="0054014A">
      <w:pPr>
        <w:pStyle w:val="a8"/>
        <w:widowControl/>
        <w:numPr>
          <w:ilvl w:val="2"/>
          <w:numId w:val="30"/>
        </w:numPr>
        <w:tabs>
          <w:tab w:val="left" w:pos="142"/>
          <w:tab w:val="left" w:pos="281"/>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düyünün sürətli böyüməsi;</w:t>
      </w:r>
    </w:p>
    <w:p w:rsidR="00F519EE" w:rsidRPr="004E0FB5" w:rsidRDefault="00F17AD5" w:rsidP="0054014A">
      <w:pPr>
        <w:pStyle w:val="a8"/>
        <w:widowControl/>
        <w:numPr>
          <w:ilvl w:val="2"/>
          <w:numId w:val="30"/>
        </w:numPr>
        <w:tabs>
          <w:tab w:val="left" w:pos="142"/>
          <w:tab w:val="left" w:pos="281"/>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düyünün bərk konsistensiyası və kələ-kötür</w:t>
      </w:r>
      <w:r w:rsidRPr="004E0FB5">
        <w:rPr>
          <w:rFonts w:ascii="Times New Roman" w:hAnsi="Times New Roman" w:cs="Times New Roman"/>
          <w:sz w:val="24"/>
          <w:szCs w:val="24"/>
          <w:lang w:val="az-Latn-AZ"/>
        </w:rPr>
        <w:t xml:space="preserve"> olması</w:t>
      </w:r>
      <w:r w:rsidRPr="004E0FB5">
        <w:rPr>
          <w:rFonts w:ascii="Times New Roman" w:hAnsi="Times New Roman" w:cs="Times New Roman"/>
          <w:sz w:val="24"/>
          <w:szCs w:val="24"/>
        </w:rPr>
        <w:t>;</w:t>
      </w:r>
    </w:p>
    <w:p w:rsidR="00F519EE" w:rsidRPr="004E0FB5" w:rsidRDefault="00F17AD5" w:rsidP="0054014A">
      <w:pPr>
        <w:pStyle w:val="a8"/>
        <w:widowControl/>
        <w:numPr>
          <w:ilvl w:val="2"/>
          <w:numId w:val="30"/>
        </w:numPr>
        <w:tabs>
          <w:tab w:val="left" w:pos="142"/>
          <w:tab w:val="left" w:pos="281"/>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 xml:space="preserve">qonşu orqanların sıxılma simptomları (səs </w:t>
      </w:r>
      <w:r w:rsidRPr="004E0FB5">
        <w:rPr>
          <w:rFonts w:ascii="Times New Roman" w:hAnsi="Times New Roman" w:cs="Times New Roman"/>
          <w:sz w:val="24"/>
          <w:szCs w:val="24"/>
          <w:lang w:val="az-Latn-AZ"/>
        </w:rPr>
        <w:t xml:space="preserve">bağlarının </w:t>
      </w:r>
      <w:r w:rsidRPr="004E0FB5">
        <w:rPr>
          <w:rFonts w:ascii="Times New Roman" w:hAnsi="Times New Roman" w:cs="Times New Roman"/>
          <w:sz w:val="24"/>
          <w:szCs w:val="24"/>
        </w:rPr>
        <w:t xml:space="preserve">iflici səbəbindən səsin </w:t>
      </w:r>
      <w:r w:rsidRPr="004E0FB5">
        <w:rPr>
          <w:rFonts w:ascii="Times New Roman" w:hAnsi="Times New Roman" w:cs="Times New Roman"/>
          <w:sz w:val="24"/>
          <w:szCs w:val="24"/>
          <w:lang w:val="az-Latn-AZ"/>
        </w:rPr>
        <w:t>karlaşması</w:t>
      </w:r>
      <w:r w:rsidRPr="004E0FB5">
        <w:rPr>
          <w:rFonts w:ascii="Times New Roman" w:hAnsi="Times New Roman" w:cs="Times New Roman"/>
          <w:sz w:val="24"/>
          <w:szCs w:val="24"/>
        </w:rPr>
        <w:t>, disfagiya);</w:t>
      </w:r>
    </w:p>
    <w:p w:rsidR="00F519EE" w:rsidRPr="004E0FB5" w:rsidRDefault="00F17AD5" w:rsidP="0054014A">
      <w:pPr>
        <w:pStyle w:val="a8"/>
        <w:widowControl/>
        <w:numPr>
          <w:ilvl w:val="2"/>
          <w:numId w:val="30"/>
        </w:numPr>
        <w:tabs>
          <w:tab w:val="left" w:pos="142"/>
          <w:tab w:val="left" w:pos="281"/>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boy</w:t>
      </w:r>
      <w:r w:rsidRPr="004E0FB5">
        <w:rPr>
          <w:rFonts w:ascii="Times New Roman" w:hAnsi="Times New Roman" w:cs="Times New Roman"/>
          <w:sz w:val="24"/>
          <w:szCs w:val="24"/>
          <w:lang w:val="az-Latn-AZ"/>
        </w:rPr>
        <w:t>nun</w:t>
      </w:r>
      <w:r w:rsidRPr="004E0FB5">
        <w:rPr>
          <w:rFonts w:ascii="Times New Roman" w:hAnsi="Times New Roman" w:cs="Times New Roman"/>
          <w:sz w:val="24"/>
          <w:szCs w:val="24"/>
        </w:rPr>
        <w:t xml:space="preserve"> limfa düyünlərinin böyüməsi;</w:t>
      </w:r>
    </w:p>
    <w:p w:rsidR="00F519EE" w:rsidRPr="004E0FB5" w:rsidRDefault="00F17AD5" w:rsidP="0054014A">
      <w:pPr>
        <w:pStyle w:val="a8"/>
        <w:widowControl/>
        <w:numPr>
          <w:ilvl w:val="2"/>
          <w:numId w:val="30"/>
        </w:numPr>
        <w:tabs>
          <w:tab w:val="left" w:pos="142"/>
          <w:tab w:val="left" w:pos="281"/>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kalsitonin səviyyəsinin yüksəlməsi (medulyar xərçəngin əlaməti);</w:t>
      </w:r>
    </w:p>
    <w:p w:rsidR="00F519EE" w:rsidRPr="004E0FB5" w:rsidRDefault="00F17AD5" w:rsidP="0054014A">
      <w:pPr>
        <w:pStyle w:val="a8"/>
        <w:widowControl/>
        <w:numPr>
          <w:ilvl w:val="2"/>
          <w:numId w:val="30"/>
        </w:numPr>
        <w:tabs>
          <w:tab w:val="left" w:pos="142"/>
          <w:tab w:val="left" w:pos="281"/>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 xml:space="preserve">ağciyərlərə, sümüklərə (bir qayda olaraq, yastı), qaraciyərə, böyrəklərə, </w:t>
      </w:r>
      <w:r w:rsidRPr="004E0FB5">
        <w:rPr>
          <w:rFonts w:ascii="Times New Roman" w:hAnsi="Times New Roman" w:cs="Times New Roman"/>
          <w:sz w:val="24"/>
          <w:szCs w:val="24"/>
          <w:lang w:val="az-Latn-AZ"/>
        </w:rPr>
        <w:t xml:space="preserve">baş </w:t>
      </w:r>
      <w:r w:rsidRPr="004E0FB5">
        <w:rPr>
          <w:rFonts w:ascii="Times New Roman" w:hAnsi="Times New Roman" w:cs="Times New Roman"/>
          <w:sz w:val="24"/>
          <w:szCs w:val="24"/>
        </w:rPr>
        <w:t>beyin</w:t>
      </w:r>
      <w:r w:rsidRPr="004E0FB5">
        <w:rPr>
          <w:rFonts w:ascii="Times New Roman" w:hAnsi="Times New Roman" w:cs="Times New Roman"/>
          <w:sz w:val="24"/>
          <w:szCs w:val="24"/>
          <w:lang w:val="az-Latn-AZ"/>
        </w:rPr>
        <w:t>ə</w:t>
      </w:r>
      <w:r w:rsidRPr="004E0FB5">
        <w:rPr>
          <w:rFonts w:ascii="Times New Roman" w:hAnsi="Times New Roman" w:cs="Times New Roman"/>
          <w:sz w:val="24"/>
          <w:szCs w:val="24"/>
        </w:rPr>
        <w:t xml:space="preserve"> və digər orqanlara uzaq metastazlar (çoxsaylı təzahürləri var).</w:t>
      </w:r>
    </w:p>
    <w:p w:rsidR="00F519EE" w:rsidRPr="004E0FB5" w:rsidRDefault="00F17AD5" w:rsidP="003D0248">
      <w:pPr>
        <w:tabs>
          <w:tab w:val="left" w:pos="142"/>
        </w:tabs>
        <w:spacing w:after="0" w:line="252" w:lineRule="auto"/>
        <w:ind w:firstLine="567"/>
        <w:jc w:val="both"/>
        <w:rPr>
          <w:rFonts w:ascii="Times New Roman" w:hAnsi="Times New Roman"/>
          <w:b/>
          <w:caps/>
          <w:sz w:val="24"/>
          <w:szCs w:val="24"/>
          <w:lang w:val="az-Latn-AZ"/>
        </w:rPr>
      </w:pPr>
      <w:r w:rsidRPr="004E0FB5">
        <w:rPr>
          <w:rFonts w:ascii="Times New Roman" w:hAnsi="Times New Roman"/>
          <w:b/>
          <w:caps/>
          <w:sz w:val="24"/>
          <w:szCs w:val="24"/>
          <w:lang w:val="az-Latn-AZ"/>
        </w:rPr>
        <w:t>DİAQNOSTİKA</w:t>
      </w:r>
      <w:r w:rsidRPr="004E0FB5">
        <w:rPr>
          <w:rFonts w:ascii="Times New Roman" w:hAnsi="Times New Roman"/>
          <w:b/>
          <w:caps/>
          <w:sz w:val="24"/>
          <w:szCs w:val="24"/>
        </w:rPr>
        <w:t xml:space="preserve">. </w:t>
      </w:r>
      <w:r w:rsidRPr="004E0FB5">
        <w:rPr>
          <w:rFonts w:ascii="Times New Roman" w:hAnsi="Times New Roman"/>
          <w:b/>
          <w:caps/>
          <w:sz w:val="24"/>
          <w:szCs w:val="24"/>
          <w:lang w:val="az-Latn-AZ"/>
        </w:rPr>
        <w:t>ANAMNEZ</w:t>
      </w:r>
    </w:p>
    <w:p w:rsidR="00F519EE" w:rsidRPr="004E0FB5" w:rsidRDefault="00F17AD5" w:rsidP="003D0248">
      <w:pPr>
        <w:tabs>
          <w:tab w:val="left" w:pos="142"/>
        </w:tabs>
        <w:spacing w:after="0" w:line="252" w:lineRule="auto"/>
        <w:ind w:firstLine="567"/>
        <w:jc w:val="both"/>
        <w:rPr>
          <w:rFonts w:ascii="Times New Roman" w:hAnsi="Times New Roman"/>
          <w:sz w:val="24"/>
          <w:szCs w:val="24"/>
        </w:rPr>
      </w:pPr>
      <w:r w:rsidRPr="004E0FB5">
        <w:rPr>
          <w:rFonts w:ascii="Times New Roman" w:hAnsi="Times New Roman"/>
          <w:sz w:val="24"/>
          <w:szCs w:val="24"/>
        </w:rPr>
        <w:t>Xəstəliyin anamnezini toplayarkən bir sıra faktlara diqqət yetirmək lazımdır:</w:t>
      </w:r>
    </w:p>
    <w:p w:rsidR="00F519EE" w:rsidRPr="004E0FB5" w:rsidRDefault="00F17AD5" w:rsidP="0054014A">
      <w:pPr>
        <w:pStyle w:val="a8"/>
        <w:widowControl/>
        <w:numPr>
          <w:ilvl w:val="2"/>
          <w:numId w:val="31"/>
        </w:numPr>
        <w:tabs>
          <w:tab w:val="left" w:pos="142"/>
          <w:tab w:val="left" w:pos="281"/>
        </w:tabs>
        <w:spacing w:before="0" w:line="252" w:lineRule="auto"/>
        <w:ind w:left="567" w:hanging="283"/>
        <w:jc w:val="both"/>
        <w:rPr>
          <w:rFonts w:ascii="Times New Roman" w:hAnsi="Times New Roman" w:cs="Times New Roman"/>
          <w:spacing w:val="-2"/>
          <w:sz w:val="24"/>
          <w:szCs w:val="24"/>
        </w:rPr>
      </w:pPr>
      <w:r w:rsidRPr="004E0FB5">
        <w:rPr>
          <w:rFonts w:ascii="Times New Roman" w:hAnsi="Times New Roman" w:cs="Times New Roman"/>
          <w:spacing w:val="-2"/>
          <w:sz w:val="24"/>
          <w:szCs w:val="24"/>
          <w:lang w:val="az-Latn-AZ"/>
        </w:rPr>
        <w:t>u</w:t>
      </w:r>
      <w:r w:rsidRPr="004E0FB5">
        <w:rPr>
          <w:rFonts w:ascii="Times New Roman" w:hAnsi="Times New Roman" w:cs="Times New Roman"/>
          <w:spacing w:val="-2"/>
          <w:sz w:val="24"/>
          <w:szCs w:val="24"/>
        </w:rPr>
        <w:t>şaqlıq</w:t>
      </w:r>
      <w:r w:rsidRPr="004E0FB5">
        <w:rPr>
          <w:rFonts w:ascii="Times New Roman" w:hAnsi="Times New Roman" w:cs="Times New Roman"/>
          <w:spacing w:val="-2"/>
          <w:sz w:val="24"/>
          <w:szCs w:val="24"/>
          <w:lang w:val="az-Latn-AZ"/>
        </w:rPr>
        <w:t xml:space="preserve"> dövründə şüalanma (badamcıqlar, çəngə</w:t>
      </w:r>
      <w:r w:rsidR="00837319" w:rsidRPr="004E0FB5">
        <w:rPr>
          <w:rFonts w:ascii="Times New Roman" w:hAnsi="Times New Roman" w:cs="Times New Roman"/>
          <w:spacing w:val="-2"/>
          <w:sz w:val="24"/>
          <w:szCs w:val="24"/>
          <w:lang w:val="az-Latn-AZ"/>
        </w:rPr>
        <w:softHyphen/>
      </w:r>
      <w:r w:rsidRPr="004E0FB5">
        <w:rPr>
          <w:rFonts w:ascii="Times New Roman" w:hAnsi="Times New Roman" w:cs="Times New Roman"/>
          <w:spacing w:val="-2"/>
          <w:sz w:val="24"/>
          <w:szCs w:val="24"/>
          <w:lang w:val="az-Latn-AZ"/>
        </w:rPr>
        <w:t>ləbən</w:t>
      </w:r>
      <w:r w:rsidR="00837319" w:rsidRPr="004E0FB5">
        <w:rPr>
          <w:rFonts w:ascii="Times New Roman" w:hAnsi="Times New Roman" w:cs="Times New Roman"/>
          <w:spacing w:val="-2"/>
          <w:sz w:val="24"/>
          <w:szCs w:val="24"/>
          <w:lang w:val="az-Latn-AZ"/>
        </w:rPr>
        <w:softHyphen/>
      </w:r>
      <w:r w:rsidRPr="004E0FB5">
        <w:rPr>
          <w:rFonts w:ascii="Times New Roman" w:hAnsi="Times New Roman" w:cs="Times New Roman"/>
          <w:spacing w:val="-2"/>
          <w:sz w:val="24"/>
          <w:szCs w:val="24"/>
          <w:lang w:val="az-Latn-AZ"/>
        </w:rPr>
        <w:t>zər vəzi (timus));</w:t>
      </w:r>
    </w:p>
    <w:p w:rsidR="00F519EE" w:rsidRPr="004E0FB5" w:rsidRDefault="00F17AD5" w:rsidP="0054014A">
      <w:pPr>
        <w:pStyle w:val="a8"/>
        <w:widowControl/>
        <w:numPr>
          <w:ilvl w:val="2"/>
          <w:numId w:val="31"/>
        </w:numPr>
        <w:tabs>
          <w:tab w:val="left" w:pos="142"/>
          <w:tab w:val="left" w:pos="281"/>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şüalanma ilə əlaqəli iş;</w:t>
      </w:r>
    </w:p>
    <w:p w:rsidR="00F519EE" w:rsidRPr="004E0FB5" w:rsidRDefault="00F17AD5" w:rsidP="0054014A">
      <w:pPr>
        <w:pStyle w:val="a8"/>
        <w:widowControl/>
        <w:numPr>
          <w:ilvl w:val="2"/>
          <w:numId w:val="31"/>
        </w:numPr>
        <w:tabs>
          <w:tab w:val="left" w:pos="142"/>
          <w:tab w:val="left" w:pos="281"/>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lang w:val="az-Latn-AZ"/>
        </w:rPr>
        <w:t>a</w:t>
      </w:r>
      <w:r w:rsidRPr="004E0FB5">
        <w:rPr>
          <w:rFonts w:ascii="Times New Roman" w:hAnsi="Times New Roman" w:cs="Times New Roman"/>
          <w:sz w:val="24"/>
          <w:szCs w:val="24"/>
        </w:rPr>
        <w:t>ilə</w:t>
      </w:r>
      <w:r w:rsidRPr="004E0FB5">
        <w:rPr>
          <w:rFonts w:ascii="Times New Roman" w:hAnsi="Times New Roman" w:cs="Times New Roman"/>
          <w:sz w:val="24"/>
          <w:szCs w:val="24"/>
          <w:lang w:val="az-Latn-AZ"/>
        </w:rPr>
        <w:t xml:space="preserve">də </w:t>
      </w:r>
      <w:r w:rsidRPr="004E0FB5">
        <w:rPr>
          <w:rFonts w:ascii="Times New Roman" w:hAnsi="Times New Roman" w:cs="Times New Roman"/>
          <w:sz w:val="24"/>
          <w:szCs w:val="24"/>
        </w:rPr>
        <w:t>endokrin orqanların xərçəng</w:t>
      </w:r>
      <w:r w:rsidR="00F00972">
        <w:rPr>
          <w:rFonts w:ascii="Times New Roman" w:hAnsi="Times New Roman" w:cs="Times New Roman"/>
          <w:sz w:val="24"/>
          <w:szCs w:val="24"/>
          <w:lang w:val="en-US"/>
        </w:rPr>
        <w:t>i</w:t>
      </w:r>
      <w:r w:rsidRPr="004E0FB5">
        <w:rPr>
          <w:rFonts w:ascii="Times New Roman" w:hAnsi="Times New Roman" w:cs="Times New Roman"/>
          <w:sz w:val="24"/>
          <w:szCs w:val="24"/>
        </w:rPr>
        <w:t xml:space="preserve"> xəstə</w:t>
      </w:r>
      <w:r w:rsidRPr="004E0FB5">
        <w:rPr>
          <w:rFonts w:ascii="Times New Roman" w:hAnsi="Times New Roman" w:cs="Times New Roman"/>
          <w:sz w:val="24"/>
          <w:szCs w:val="24"/>
          <w:lang w:val="az-Latn-AZ"/>
        </w:rPr>
        <w:t>sinin olması</w:t>
      </w:r>
      <w:r w:rsidRPr="004E0FB5">
        <w:rPr>
          <w:rFonts w:ascii="Times New Roman" w:hAnsi="Times New Roman" w:cs="Times New Roman"/>
          <w:sz w:val="24"/>
          <w:szCs w:val="24"/>
        </w:rPr>
        <w:t>;</w:t>
      </w:r>
    </w:p>
    <w:p w:rsidR="00F519EE" w:rsidRPr="004E0FB5" w:rsidRDefault="00F17AD5" w:rsidP="0054014A">
      <w:pPr>
        <w:pStyle w:val="a8"/>
        <w:widowControl/>
        <w:numPr>
          <w:ilvl w:val="2"/>
          <w:numId w:val="31"/>
        </w:numPr>
        <w:tabs>
          <w:tab w:val="left" w:pos="142"/>
          <w:tab w:val="left" w:pos="281"/>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ailədə qalxanabənzər vəzin medulyar xərçəngi</w:t>
      </w:r>
      <w:r w:rsidRPr="004E0FB5">
        <w:rPr>
          <w:rFonts w:ascii="Times New Roman" w:hAnsi="Times New Roman" w:cs="Times New Roman"/>
          <w:sz w:val="24"/>
          <w:szCs w:val="24"/>
          <w:lang w:val="az-Latn-AZ"/>
        </w:rPr>
        <w:t xml:space="preserve"> </w:t>
      </w:r>
      <w:r w:rsidRPr="004E0FB5">
        <w:rPr>
          <w:rFonts w:ascii="Times New Roman" w:hAnsi="Times New Roman" w:cs="Times New Roman"/>
          <w:sz w:val="24"/>
          <w:szCs w:val="24"/>
        </w:rPr>
        <w:t>xəstə</w:t>
      </w:r>
      <w:r w:rsidRPr="004E0FB5">
        <w:rPr>
          <w:rFonts w:ascii="Times New Roman" w:hAnsi="Times New Roman" w:cs="Times New Roman"/>
          <w:sz w:val="24"/>
          <w:szCs w:val="24"/>
          <w:lang w:val="az-Latn-AZ"/>
        </w:rPr>
        <w:t>sinin olmas</w:t>
      </w:r>
      <w:r w:rsidR="005E71F1" w:rsidRPr="004E0FB5">
        <w:rPr>
          <w:rFonts w:ascii="Times New Roman" w:hAnsi="Times New Roman" w:cs="Times New Roman"/>
          <w:sz w:val="24"/>
          <w:szCs w:val="24"/>
          <w:lang w:val="az-Latn-AZ"/>
        </w:rPr>
        <w:t>ı.</w:t>
      </w:r>
    </w:p>
    <w:p w:rsidR="00F519EE" w:rsidRPr="004E0FB5" w:rsidRDefault="00F17AD5" w:rsidP="003D0248">
      <w:pPr>
        <w:tabs>
          <w:tab w:val="left" w:pos="142"/>
          <w:tab w:val="left" w:pos="284"/>
        </w:tabs>
        <w:spacing w:after="0" w:line="252" w:lineRule="auto"/>
        <w:ind w:firstLine="567"/>
        <w:jc w:val="both"/>
        <w:rPr>
          <w:rFonts w:ascii="Times New Roman" w:hAnsi="Times New Roman"/>
          <w:sz w:val="24"/>
          <w:szCs w:val="24"/>
          <w:lang w:val="en-US"/>
        </w:rPr>
      </w:pPr>
      <w:r w:rsidRPr="004E0FB5">
        <w:rPr>
          <w:rFonts w:ascii="Times New Roman" w:hAnsi="Times New Roman"/>
          <w:sz w:val="24"/>
          <w:szCs w:val="24"/>
          <w:lang w:val="en-US"/>
        </w:rPr>
        <w:t xml:space="preserve">Laborator və instrumental </w:t>
      </w:r>
      <w:r w:rsidRPr="004E0FB5">
        <w:rPr>
          <w:rFonts w:ascii="Times New Roman" w:hAnsi="Times New Roman"/>
          <w:sz w:val="24"/>
          <w:szCs w:val="24"/>
          <w:lang w:val="az-Latn-AZ"/>
        </w:rPr>
        <w:t>metodlar</w:t>
      </w:r>
      <w:r w:rsidRPr="004E0FB5">
        <w:rPr>
          <w:rFonts w:ascii="Times New Roman" w:hAnsi="Times New Roman"/>
          <w:sz w:val="24"/>
          <w:szCs w:val="24"/>
          <w:lang w:val="en-US"/>
        </w:rPr>
        <w:t>. Ultrasəs müayinəsi tət</w:t>
      </w:r>
      <w:r w:rsidR="00837319" w:rsidRPr="004E0FB5">
        <w:rPr>
          <w:rFonts w:ascii="Times New Roman" w:hAnsi="Times New Roman"/>
          <w:sz w:val="24"/>
          <w:szCs w:val="24"/>
          <w:lang w:val="en-US"/>
        </w:rPr>
        <w:softHyphen/>
      </w:r>
      <w:r w:rsidRPr="004E0FB5">
        <w:rPr>
          <w:rFonts w:ascii="Times New Roman" w:hAnsi="Times New Roman"/>
          <w:sz w:val="24"/>
          <w:szCs w:val="24"/>
          <w:lang w:val="en-US"/>
        </w:rPr>
        <w:t>biq edilir:</w:t>
      </w:r>
    </w:p>
    <w:p w:rsidR="00F519EE" w:rsidRPr="004E0FB5" w:rsidRDefault="00F17AD5" w:rsidP="0054014A">
      <w:pPr>
        <w:pStyle w:val="a8"/>
        <w:widowControl/>
        <w:numPr>
          <w:ilvl w:val="2"/>
          <w:numId w:val="32"/>
        </w:numPr>
        <w:tabs>
          <w:tab w:val="left" w:pos="142"/>
          <w:tab w:val="left" w:pos="281"/>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kliniki təzahür etməyən şişləri aşkarla</w:t>
      </w:r>
      <w:r w:rsidRPr="004E0FB5">
        <w:rPr>
          <w:rFonts w:ascii="Times New Roman" w:hAnsi="Times New Roman" w:cs="Times New Roman"/>
          <w:sz w:val="24"/>
          <w:szCs w:val="24"/>
          <w:lang w:val="az-Latn-AZ"/>
        </w:rPr>
        <w:t>maq</w:t>
      </w:r>
      <w:r w:rsidRPr="004E0FB5">
        <w:rPr>
          <w:rFonts w:ascii="Times New Roman" w:hAnsi="Times New Roman" w:cs="Times New Roman"/>
          <w:sz w:val="24"/>
          <w:szCs w:val="24"/>
          <w:lang w:val="en-US"/>
        </w:rPr>
        <w:t xml:space="preserve"> üçün;</w:t>
      </w:r>
    </w:p>
    <w:p w:rsidR="00F519EE" w:rsidRPr="004E0FB5" w:rsidRDefault="00F17AD5" w:rsidP="0054014A">
      <w:pPr>
        <w:pStyle w:val="a8"/>
        <w:widowControl/>
        <w:numPr>
          <w:ilvl w:val="2"/>
          <w:numId w:val="32"/>
        </w:numPr>
        <w:tabs>
          <w:tab w:val="left" w:pos="142"/>
          <w:tab w:val="left" w:pos="281"/>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az-Latn-AZ"/>
        </w:rPr>
        <w:t xml:space="preserve">birincili </w:t>
      </w:r>
      <w:r w:rsidRPr="004E0FB5">
        <w:rPr>
          <w:rFonts w:ascii="Times New Roman" w:hAnsi="Times New Roman" w:cs="Times New Roman"/>
          <w:sz w:val="24"/>
          <w:szCs w:val="24"/>
          <w:lang w:val="en-US"/>
        </w:rPr>
        <w:t>şişin və metastazların yayılma dərəcəsini qiymət</w:t>
      </w:r>
      <w:r w:rsidR="0053377B" w:rsidRPr="004E0FB5">
        <w:rPr>
          <w:rFonts w:ascii="Times New Roman" w:hAnsi="Times New Roman" w:cs="Times New Roman"/>
          <w:sz w:val="24"/>
          <w:szCs w:val="24"/>
          <w:lang w:val="en-US"/>
        </w:rPr>
        <w:softHyphen/>
      </w:r>
      <w:r w:rsidRPr="004E0FB5">
        <w:rPr>
          <w:rFonts w:ascii="Times New Roman" w:hAnsi="Times New Roman" w:cs="Times New Roman"/>
          <w:sz w:val="24"/>
          <w:szCs w:val="24"/>
          <w:lang w:val="en-US"/>
        </w:rPr>
        <w:t>ləndirmək üçün;</w:t>
      </w:r>
    </w:p>
    <w:p w:rsidR="00F519EE" w:rsidRPr="004E0FB5" w:rsidRDefault="00F17AD5" w:rsidP="0054014A">
      <w:pPr>
        <w:pStyle w:val="a8"/>
        <w:widowControl/>
        <w:numPr>
          <w:ilvl w:val="2"/>
          <w:numId w:val="32"/>
        </w:numPr>
        <w:tabs>
          <w:tab w:val="left" w:pos="142"/>
          <w:tab w:val="left" w:pos="281"/>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palpasiya olunmayan törəmənin punksiyası üçün (USM nəzarəti altında punksiya);</w:t>
      </w:r>
    </w:p>
    <w:p w:rsidR="00F519EE" w:rsidRPr="004E0FB5" w:rsidRDefault="00F17AD5" w:rsidP="0054014A">
      <w:pPr>
        <w:pStyle w:val="a8"/>
        <w:widowControl/>
        <w:numPr>
          <w:ilvl w:val="2"/>
          <w:numId w:val="32"/>
        </w:numPr>
        <w:tabs>
          <w:tab w:val="left" w:pos="142"/>
          <w:tab w:val="left" w:pos="281"/>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əməliyyat zamanı onun radikallığını qiymətləndirmək üçün;</w:t>
      </w:r>
    </w:p>
    <w:p w:rsidR="00F519EE" w:rsidRPr="004E0FB5" w:rsidRDefault="00F17AD5" w:rsidP="0054014A">
      <w:pPr>
        <w:pStyle w:val="a8"/>
        <w:widowControl/>
        <w:numPr>
          <w:ilvl w:val="2"/>
          <w:numId w:val="32"/>
        </w:numPr>
        <w:tabs>
          <w:tab w:val="left" w:pos="142"/>
          <w:tab w:val="left" w:pos="281"/>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xəstənin dinamik müşahidəsi</w:t>
      </w:r>
      <w:r w:rsidRPr="004E0FB5">
        <w:rPr>
          <w:rFonts w:ascii="Times New Roman" w:hAnsi="Times New Roman" w:cs="Times New Roman"/>
          <w:sz w:val="24"/>
          <w:szCs w:val="24"/>
          <w:lang w:val="az-Latn-AZ"/>
        </w:rPr>
        <w:t>ni aparmaq</w:t>
      </w:r>
      <w:r w:rsidRPr="004E0FB5">
        <w:rPr>
          <w:rFonts w:ascii="Times New Roman" w:hAnsi="Times New Roman" w:cs="Times New Roman"/>
          <w:sz w:val="24"/>
          <w:szCs w:val="24"/>
          <w:lang w:val="en-US"/>
        </w:rPr>
        <w:t xml:space="preserve"> üçün.</w:t>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en-US"/>
        </w:rPr>
      </w:pPr>
      <w:r w:rsidRPr="004E0FB5">
        <w:rPr>
          <w:rFonts w:ascii="Times New Roman" w:hAnsi="Times New Roman"/>
          <w:sz w:val="24"/>
          <w:szCs w:val="24"/>
          <w:lang w:val="en-US"/>
        </w:rPr>
        <w:t>Qalxanabənzər vəzin s</w:t>
      </w:r>
      <w:r w:rsidRPr="004E0FB5">
        <w:rPr>
          <w:rFonts w:ascii="Times New Roman" w:hAnsi="Times New Roman"/>
          <w:sz w:val="24"/>
          <w:szCs w:val="24"/>
          <w:lang w:val="az-Latn-AZ"/>
        </w:rPr>
        <w:t>s</w:t>
      </w:r>
      <w:r w:rsidRPr="004E0FB5">
        <w:rPr>
          <w:rFonts w:ascii="Times New Roman" w:hAnsi="Times New Roman"/>
          <w:sz w:val="24"/>
          <w:szCs w:val="24"/>
          <w:lang w:val="en-US"/>
        </w:rPr>
        <w:t xml:space="preserve">intiqrafiyası zamanı </w:t>
      </w:r>
      <w:r w:rsidR="0053377B" w:rsidRPr="004E0FB5">
        <w:rPr>
          <w:rFonts w:ascii="Times New Roman" w:hAnsi="Times New Roman"/>
          <w:sz w:val="24"/>
          <w:szCs w:val="24"/>
          <w:lang w:val="en-US"/>
        </w:rPr>
        <w:t>“</w:t>
      </w:r>
      <w:r w:rsidRPr="004E0FB5">
        <w:rPr>
          <w:rFonts w:ascii="Times New Roman" w:hAnsi="Times New Roman"/>
          <w:sz w:val="24"/>
          <w:szCs w:val="24"/>
          <w:lang w:val="en-US"/>
        </w:rPr>
        <w:t>soyuq</w:t>
      </w:r>
      <w:r w:rsidR="0053377B" w:rsidRPr="004E0FB5">
        <w:rPr>
          <w:rFonts w:ascii="Times New Roman" w:hAnsi="Times New Roman"/>
          <w:sz w:val="24"/>
          <w:szCs w:val="24"/>
          <w:lang w:val="en-US"/>
        </w:rPr>
        <w:t>”</w:t>
      </w:r>
      <w:r w:rsidRPr="004E0FB5">
        <w:rPr>
          <w:rFonts w:ascii="Times New Roman" w:hAnsi="Times New Roman"/>
          <w:sz w:val="24"/>
          <w:szCs w:val="24"/>
          <w:lang w:val="en-US"/>
        </w:rPr>
        <w:t xml:space="preserve"> düyün</w:t>
      </w:r>
      <w:r w:rsidR="00C76B55" w:rsidRPr="004E0FB5">
        <w:rPr>
          <w:rFonts w:ascii="Times New Roman" w:hAnsi="Times New Roman"/>
          <w:sz w:val="24"/>
          <w:szCs w:val="24"/>
          <w:lang w:val="en-US"/>
        </w:rPr>
        <w:softHyphen/>
      </w:r>
      <w:r w:rsidRPr="004E0FB5">
        <w:rPr>
          <w:rFonts w:ascii="Times New Roman" w:hAnsi="Times New Roman"/>
          <w:sz w:val="24"/>
          <w:szCs w:val="24"/>
          <w:lang w:val="en-US"/>
        </w:rPr>
        <w:t>lər (</w:t>
      </w:r>
      <w:r w:rsidRPr="004E0FB5">
        <w:rPr>
          <w:rFonts w:ascii="Times New Roman" w:hAnsi="Times New Roman"/>
          <w:position w:val="6"/>
          <w:sz w:val="24"/>
          <w:szCs w:val="24"/>
          <w:vertAlign w:val="superscript"/>
          <w:lang w:val="en-US"/>
        </w:rPr>
        <w:t>125</w:t>
      </w:r>
      <w:r w:rsidRPr="004E0FB5">
        <w:rPr>
          <w:rFonts w:ascii="Times New Roman" w:hAnsi="Times New Roman"/>
          <w:sz w:val="24"/>
          <w:szCs w:val="24"/>
          <w:lang w:val="en-US"/>
        </w:rPr>
        <w:t xml:space="preserve">I </w:t>
      </w:r>
      <w:r w:rsidRPr="004E0FB5">
        <w:rPr>
          <w:rFonts w:ascii="Times New Roman" w:hAnsi="Times New Roman"/>
          <w:sz w:val="24"/>
          <w:szCs w:val="24"/>
          <w:lang w:val="az-Latn-AZ"/>
        </w:rPr>
        <w:t>və</w:t>
      </w:r>
      <w:r w:rsidRPr="004E0FB5">
        <w:rPr>
          <w:rFonts w:ascii="Times New Roman" w:hAnsi="Times New Roman"/>
          <w:sz w:val="24"/>
          <w:szCs w:val="24"/>
          <w:lang w:val="en-US"/>
        </w:rPr>
        <w:t xml:space="preserve"> </w:t>
      </w:r>
      <w:r w:rsidRPr="004E0FB5">
        <w:rPr>
          <w:rFonts w:ascii="Times New Roman" w:hAnsi="Times New Roman"/>
          <w:position w:val="6"/>
          <w:sz w:val="24"/>
          <w:szCs w:val="24"/>
          <w:vertAlign w:val="superscript"/>
          <w:lang w:val="en-US"/>
        </w:rPr>
        <w:t>131</w:t>
      </w:r>
      <w:r w:rsidRPr="004E0FB5">
        <w:rPr>
          <w:rFonts w:ascii="Times New Roman" w:hAnsi="Times New Roman"/>
          <w:sz w:val="24"/>
          <w:szCs w:val="24"/>
          <w:lang w:val="en-US"/>
        </w:rPr>
        <w:t xml:space="preserve">I izotoplarını </w:t>
      </w:r>
      <w:r w:rsidRPr="004E0FB5">
        <w:rPr>
          <w:rFonts w:ascii="Times New Roman" w:hAnsi="Times New Roman"/>
          <w:sz w:val="24"/>
          <w:szCs w:val="24"/>
          <w:lang w:val="az-Latn-AZ"/>
        </w:rPr>
        <w:t>əhatə etməyən</w:t>
      </w:r>
      <w:r w:rsidRPr="004E0FB5">
        <w:rPr>
          <w:rFonts w:ascii="Times New Roman" w:hAnsi="Times New Roman"/>
          <w:sz w:val="24"/>
          <w:szCs w:val="24"/>
          <w:lang w:val="en-US"/>
        </w:rPr>
        <w:t xml:space="preserve">), </w:t>
      </w:r>
      <w:r w:rsidR="00D37D8C" w:rsidRPr="004E0FB5">
        <w:rPr>
          <w:rFonts w:ascii="Times New Roman" w:hAnsi="Times New Roman"/>
          <w:sz w:val="24"/>
          <w:szCs w:val="24"/>
          <w:lang w:val="en-US"/>
        </w:rPr>
        <w:t>“</w:t>
      </w:r>
      <w:r w:rsidRPr="004E0FB5">
        <w:rPr>
          <w:rFonts w:ascii="Times New Roman" w:hAnsi="Times New Roman"/>
          <w:sz w:val="24"/>
          <w:szCs w:val="24"/>
          <w:lang w:val="en-US"/>
        </w:rPr>
        <w:t>isti</w:t>
      </w:r>
      <w:r w:rsidR="00D37D8C" w:rsidRPr="004E0FB5">
        <w:rPr>
          <w:rFonts w:ascii="Times New Roman" w:hAnsi="Times New Roman"/>
          <w:sz w:val="24"/>
          <w:szCs w:val="24"/>
          <w:lang w:val="en-US"/>
        </w:rPr>
        <w:t>”</w:t>
      </w:r>
      <w:r w:rsidRPr="004E0FB5">
        <w:rPr>
          <w:rFonts w:ascii="Times New Roman" w:hAnsi="Times New Roman"/>
          <w:sz w:val="24"/>
          <w:szCs w:val="24"/>
          <w:lang w:val="en-US"/>
        </w:rPr>
        <w:t xml:space="preserve"> düyünlər (izo</w:t>
      </w:r>
      <w:r w:rsidR="00C76B55" w:rsidRPr="004E0FB5">
        <w:rPr>
          <w:rFonts w:ascii="Times New Roman" w:hAnsi="Times New Roman"/>
          <w:sz w:val="24"/>
          <w:szCs w:val="24"/>
          <w:lang w:val="en-US"/>
        </w:rPr>
        <w:softHyphen/>
      </w:r>
      <w:r w:rsidRPr="004E0FB5">
        <w:rPr>
          <w:rFonts w:ascii="Times New Roman" w:hAnsi="Times New Roman"/>
          <w:sz w:val="24"/>
          <w:szCs w:val="24"/>
          <w:lang w:val="en-US"/>
        </w:rPr>
        <w:t>top</w:t>
      </w:r>
      <w:r w:rsidR="00C76B55" w:rsidRPr="004E0FB5">
        <w:rPr>
          <w:rFonts w:ascii="Times New Roman" w:hAnsi="Times New Roman"/>
          <w:sz w:val="24"/>
          <w:szCs w:val="24"/>
          <w:lang w:val="en-US"/>
        </w:rPr>
        <w:softHyphen/>
      </w:r>
      <w:r w:rsidRPr="004E0FB5">
        <w:rPr>
          <w:rFonts w:ascii="Times New Roman" w:hAnsi="Times New Roman"/>
          <w:sz w:val="24"/>
          <w:szCs w:val="24"/>
          <w:lang w:val="en-US"/>
        </w:rPr>
        <w:t xml:space="preserve">ları normal vəzi toxumasından daha güclü </w:t>
      </w:r>
      <w:r w:rsidRPr="004E0FB5">
        <w:rPr>
          <w:rFonts w:ascii="Times New Roman" w:hAnsi="Times New Roman"/>
          <w:sz w:val="24"/>
          <w:szCs w:val="24"/>
          <w:lang w:val="az-Latn-AZ"/>
        </w:rPr>
        <w:t>tutan</w:t>
      </w:r>
      <w:r w:rsidRPr="004E0FB5">
        <w:rPr>
          <w:rFonts w:ascii="Times New Roman" w:hAnsi="Times New Roman"/>
          <w:sz w:val="24"/>
          <w:szCs w:val="24"/>
          <w:lang w:val="en-US"/>
        </w:rPr>
        <w:t>) və ya aralıq sə</w:t>
      </w:r>
      <w:r w:rsidR="00C76B55" w:rsidRPr="004E0FB5">
        <w:rPr>
          <w:rFonts w:ascii="Times New Roman" w:hAnsi="Times New Roman"/>
          <w:sz w:val="24"/>
          <w:szCs w:val="24"/>
          <w:lang w:val="en-US"/>
        </w:rPr>
        <w:softHyphen/>
      </w:r>
      <w:r w:rsidRPr="004E0FB5">
        <w:rPr>
          <w:rFonts w:ascii="Times New Roman" w:hAnsi="Times New Roman"/>
          <w:sz w:val="24"/>
          <w:szCs w:val="24"/>
          <w:lang w:val="en-US"/>
        </w:rPr>
        <w:t>viy</w:t>
      </w:r>
      <w:r w:rsidR="00C76B55" w:rsidRPr="004E0FB5">
        <w:rPr>
          <w:rFonts w:ascii="Times New Roman" w:hAnsi="Times New Roman"/>
          <w:sz w:val="24"/>
          <w:szCs w:val="24"/>
          <w:lang w:val="en-US"/>
        </w:rPr>
        <w:softHyphen/>
      </w:r>
      <w:r w:rsidRPr="004E0FB5">
        <w:rPr>
          <w:rFonts w:ascii="Times New Roman" w:hAnsi="Times New Roman"/>
          <w:sz w:val="24"/>
          <w:szCs w:val="24"/>
          <w:lang w:val="en-US"/>
        </w:rPr>
        <w:t>yə</w:t>
      </w:r>
      <w:r w:rsidRPr="004E0FB5">
        <w:rPr>
          <w:rFonts w:ascii="Times New Roman" w:hAnsi="Times New Roman"/>
          <w:sz w:val="24"/>
          <w:szCs w:val="24"/>
          <w:lang w:val="az-Latn-AZ"/>
        </w:rPr>
        <w:t>də tutan</w:t>
      </w:r>
      <w:r w:rsidRPr="004E0FB5">
        <w:rPr>
          <w:rFonts w:ascii="Times New Roman" w:hAnsi="Times New Roman"/>
          <w:sz w:val="24"/>
          <w:szCs w:val="24"/>
          <w:lang w:val="en-US"/>
        </w:rPr>
        <w:t xml:space="preserve"> düyünlər müəyyən edilir. Lakin, ədəbiyyat</w:t>
      </w:r>
      <w:r w:rsidRPr="004E0FB5">
        <w:rPr>
          <w:rFonts w:ascii="Times New Roman" w:hAnsi="Times New Roman"/>
          <w:sz w:val="24"/>
          <w:szCs w:val="24"/>
          <w:lang w:val="az-Latn-AZ"/>
        </w:rPr>
        <w:t>a əsasən</w:t>
      </w:r>
      <w:r w:rsidRPr="004E0FB5">
        <w:rPr>
          <w:rFonts w:ascii="Times New Roman" w:hAnsi="Times New Roman"/>
          <w:sz w:val="24"/>
          <w:szCs w:val="24"/>
          <w:lang w:val="en-US"/>
        </w:rPr>
        <w:t xml:space="preserve">, </w:t>
      </w:r>
      <w:r w:rsidR="00D37D8C" w:rsidRPr="004E0FB5">
        <w:rPr>
          <w:rFonts w:ascii="Times New Roman" w:hAnsi="Times New Roman"/>
          <w:sz w:val="24"/>
          <w:szCs w:val="24"/>
          <w:lang w:val="en-US"/>
        </w:rPr>
        <w:t>“</w:t>
      </w:r>
      <w:r w:rsidRPr="004E0FB5">
        <w:rPr>
          <w:rFonts w:ascii="Times New Roman" w:hAnsi="Times New Roman"/>
          <w:sz w:val="24"/>
          <w:szCs w:val="24"/>
          <w:lang w:val="en-US"/>
        </w:rPr>
        <w:t>so</w:t>
      </w:r>
      <w:r w:rsidR="00C76B55" w:rsidRPr="004E0FB5">
        <w:rPr>
          <w:rFonts w:ascii="Times New Roman" w:hAnsi="Times New Roman"/>
          <w:sz w:val="24"/>
          <w:szCs w:val="24"/>
          <w:lang w:val="en-US"/>
        </w:rPr>
        <w:softHyphen/>
      </w:r>
      <w:r w:rsidRPr="004E0FB5">
        <w:rPr>
          <w:rFonts w:ascii="Times New Roman" w:hAnsi="Times New Roman"/>
          <w:sz w:val="24"/>
          <w:szCs w:val="24"/>
          <w:lang w:val="en-US"/>
        </w:rPr>
        <w:t>yuq</w:t>
      </w:r>
      <w:r w:rsidR="00D37D8C" w:rsidRPr="004E0FB5">
        <w:rPr>
          <w:rFonts w:ascii="Times New Roman" w:hAnsi="Times New Roman"/>
          <w:sz w:val="24"/>
          <w:szCs w:val="24"/>
          <w:lang w:val="en-US"/>
        </w:rPr>
        <w:t>”</w:t>
      </w:r>
      <w:r w:rsidRPr="004E0FB5">
        <w:rPr>
          <w:rFonts w:ascii="Times New Roman" w:hAnsi="Times New Roman"/>
          <w:sz w:val="24"/>
          <w:szCs w:val="24"/>
          <w:lang w:val="en-US"/>
        </w:rPr>
        <w:t xml:space="preserve"> düyünlər arasında bədxassəli düyünlərin faizi 20-25% təş</w:t>
      </w:r>
      <w:r w:rsidR="00C76B55" w:rsidRPr="004E0FB5">
        <w:rPr>
          <w:rFonts w:ascii="Times New Roman" w:hAnsi="Times New Roman"/>
          <w:sz w:val="24"/>
          <w:szCs w:val="24"/>
          <w:lang w:val="en-US"/>
        </w:rPr>
        <w:softHyphen/>
      </w:r>
      <w:r w:rsidRPr="004E0FB5">
        <w:rPr>
          <w:rFonts w:ascii="Times New Roman" w:hAnsi="Times New Roman"/>
          <w:sz w:val="24"/>
          <w:szCs w:val="24"/>
          <w:lang w:val="en-US"/>
        </w:rPr>
        <w:t xml:space="preserve">kil edir, </w:t>
      </w:r>
      <w:r w:rsidR="00D37D8C" w:rsidRPr="004E0FB5">
        <w:rPr>
          <w:rFonts w:ascii="Times New Roman" w:hAnsi="Times New Roman"/>
          <w:sz w:val="24"/>
          <w:szCs w:val="24"/>
          <w:lang w:val="en-US"/>
        </w:rPr>
        <w:t>“</w:t>
      </w:r>
      <w:r w:rsidRPr="004E0FB5">
        <w:rPr>
          <w:rFonts w:ascii="Times New Roman" w:hAnsi="Times New Roman"/>
          <w:sz w:val="24"/>
          <w:szCs w:val="24"/>
          <w:lang w:val="en-US"/>
        </w:rPr>
        <w:t>isti</w:t>
      </w:r>
      <w:r w:rsidR="00D37D8C" w:rsidRPr="004E0FB5">
        <w:rPr>
          <w:rFonts w:ascii="Times New Roman" w:hAnsi="Times New Roman"/>
          <w:sz w:val="24"/>
          <w:szCs w:val="24"/>
          <w:lang w:val="en-US"/>
        </w:rPr>
        <w:t>”</w:t>
      </w:r>
      <w:r w:rsidRPr="004E0FB5">
        <w:rPr>
          <w:rFonts w:ascii="Times New Roman" w:hAnsi="Times New Roman"/>
          <w:sz w:val="24"/>
          <w:szCs w:val="24"/>
          <w:lang w:val="en-US"/>
        </w:rPr>
        <w:t xml:space="preserve"> düyünlər arasında isə bədxassəli düyünlərin payı 7-10%</w:t>
      </w:r>
      <w:r w:rsidRPr="004E0FB5">
        <w:rPr>
          <w:rFonts w:ascii="Times New Roman" w:hAnsi="Times New Roman"/>
          <w:sz w:val="24"/>
          <w:szCs w:val="24"/>
          <w:lang w:val="az-Latn-AZ"/>
        </w:rPr>
        <w:t>-dir</w:t>
      </w:r>
      <w:r w:rsidRPr="004E0FB5">
        <w:rPr>
          <w:rFonts w:ascii="Times New Roman" w:hAnsi="Times New Roman"/>
          <w:sz w:val="24"/>
          <w:szCs w:val="24"/>
          <w:lang w:val="en-US"/>
        </w:rPr>
        <w:t xml:space="preserve">. Qalxanabənzər vəzin </w:t>
      </w:r>
      <w:r w:rsidRPr="004E0FB5">
        <w:rPr>
          <w:rFonts w:ascii="Times New Roman" w:hAnsi="Times New Roman"/>
          <w:sz w:val="24"/>
          <w:szCs w:val="24"/>
          <w:lang w:val="az-Latn-AZ"/>
        </w:rPr>
        <w:t>s</w:t>
      </w:r>
      <w:r w:rsidRPr="004E0FB5">
        <w:rPr>
          <w:rFonts w:ascii="Times New Roman" w:hAnsi="Times New Roman"/>
          <w:sz w:val="24"/>
          <w:szCs w:val="24"/>
          <w:lang w:val="en-US"/>
        </w:rPr>
        <w:t>sintiqrafiyası düyünlərin təbiəti haq</w:t>
      </w:r>
      <w:r w:rsidR="00C76B55" w:rsidRPr="004E0FB5">
        <w:rPr>
          <w:rFonts w:ascii="Times New Roman" w:hAnsi="Times New Roman"/>
          <w:sz w:val="24"/>
          <w:szCs w:val="24"/>
          <w:lang w:val="en-US"/>
        </w:rPr>
        <w:softHyphen/>
      </w:r>
      <w:r w:rsidRPr="004E0FB5">
        <w:rPr>
          <w:rFonts w:ascii="Times New Roman" w:hAnsi="Times New Roman"/>
          <w:sz w:val="24"/>
          <w:szCs w:val="24"/>
          <w:lang w:val="en-US"/>
        </w:rPr>
        <w:t>qında etibarlı məlumat vermir.</w:t>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en-US"/>
        </w:rPr>
      </w:pPr>
      <w:r w:rsidRPr="004E0FB5">
        <w:rPr>
          <w:rFonts w:ascii="Times New Roman" w:hAnsi="Times New Roman"/>
          <w:sz w:val="24"/>
          <w:szCs w:val="24"/>
          <w:lang w:val="en-US"/>
        </w:rPr>
        <w:t xml:space="preserve">USM ilə yanaşı </w:t>
      </w:r>
      <w:r w:rsidRPr="004E0FB5">
        <w:rPr>
          <w:rFonts w:ascii="Times New Roman" w:hAnsi="Times New Roman"/>
          <w:sz w:val="24"/>
          <w:szCs w:val="24"/>
          <w:lang w:val="az-Latn-AZ"/>
        </w:rPr>
        <w:t>s</w:t>
      </w:r>
      <w:r w:rsidRPr="004E0FB5">
        <w:rPr>
          <w:rFonts w:ascii="Times New Roman" w:hAnsi="Times New Roman"/>
          <w:sz w:val="24"/>
          <w:szCs w:val="24"/>
          <w:lang w:val="en-US"/>
        </w:rPr>
        <w:t>itoloji müayinə qalxan</w:t>
      </w:r>
      <w:r w:rsidRPr="004E0FB5">
        <w:rPr>
          <w:rFonts w:ascii="Times New Roman" w:hAnsi="Times New Roman"/>
          <w:sz w:val="24"/>
          <w:szCs w:val="24"/>
          <w:lang w:val="az-Latn-AZ"/>
        </w:rPr>
        <w:t>abənzər</w:t>
      </w:r>
      <w:r w:rsidRPr="004E0FB5">
        <w:rPr>
          <w:rFonts w:ascii="Times New Roman" w:hAnsi="Times New Roman"/>
          <w:sz w:val="24"/>
          <w:szCs w:val="24"/>
          <w:lang w:val="en-US"/>
        </w:rPr>
        <w:t xml:space="preserve"> və</w:t>
      </w:r>
      <w:r w:rsidR="000B5BB0" w:rsidRPr="004E0FB5">
        <w:rPr>
          <w:rFonts w:ascii="Times New Roman" w:hAnsi="Times New Roman"/>
          <w:sz w:val="24"/>
          <w:szCs w:val="24"/>
          <w:lang w:val="en-US"/>
        </w:rPr>
        <w:t>z</w:t>
      </w:r>
      <w:r w:rsidRPr="004E0FB5">
        <w:rPr>
          <w:rFonts w:ascii="Times New Roman" w:hAnsi="Times New Roman"/>
          <w:sz w:val="24"/>
          <w:szCs w:val="24"/>
          <w:lang w:val="en-US"/>
        </w:rPr>
        <w:t xml:space="preserve">də düyün səbəbindən </w:t>
      </w:r>
      <w:r w:rsidRPr="004E0FB5">
        <w:rPr>
          <w:rFonts w:ascii="Times New Roman" w:hAnsi="Times New Roman"/>
          <w:sz w:val="24"/>
          <w:szCs w:val="24"/>
          <w:lang w:val="az-Latn-AZ"/>
        </w:rPr>
        <w:t xml:space="preserve">cərrahi </w:t>
      </w:r>
      <w:r w:rsidRPr="004E0FB5">
        <w:rPr>
          <w:rFonts w:ascii="Times New Roman" w:hAnsi="Times New Roman"/>
          <w:sz w:val="24"/>
          <w:szCs w:val="24"/>
          <w:lang w:val="en-US"/>
        </w:rPr>
        <w:t xml:space="preserve">əməliyyat </w:t>
      </w:r>
      <w:r w:rsidRPr="004E0FB5">
        <w:rPr>
          <w:rFonts w:ascii="Times New Roman" w:hAnsi="Times New Roman"/>
          <w:sz w:val="24"/>
          <w:szCs w:val="24"/>
          <w:lang w:val="az-Latn-AZ"/>
        </w:rPr>
        <w:t>olunacaq</w:t>
      </w:r>
      <w:r w:rsidRPr="004E0FB5">
        <w:rPr>
          <w:rFonts w:ascii="Times New Roman" w:hAnsi="Times New Roman"/>
          <w:sz w:val="24"/>
          <w:szCs w:val="24"/>
          <w:lang w:val="en-US"/>
        </w:rPr>
        <w:t xml:space="preserve"> xəstələrin mütləq müayinə meto</w:t>
      </w:r>
      <w:r w:rsidR="00C76B55" w:rsidRPr="004E0FB5">
        <w:rPr>
          <w:rFonts w:ascii="Times New Roman" w:hAnsi="Times New Roman"/>
          <w:sz w:val="24"/>
          <w:szCs w:val="24"/>
          <w:lang w:val="en-US"/>
        </w:rPr>
        <w:softHyphen/>
      </w:r>
      <w:r w:rsidRPr="004E0FB5">
        <w:rPr>
          <w:rFonts w:ascii="Times New Roman" w:hAnsi="Times New Roman"/>
          <w:sz w:val="24"/>
          <w:szCs w:val="24"/>
          <w:lang w:val="en-US"/>
        </w:rPr>
        <w:t>dudur. Aspirasion biopsiyanın həssaslığı və spesifikliyi 90%, eti</w:t>
      </w:r>
      <w:r w:rsidR="00C76B55" w:rsidRPr="004E0FB5">
        <w:rPr>
          <w:rFonts w:ascii="Times New Roman" w:hAnsi="Times New Roman"/>
          <w:sz w:val="24"/>
          <w:szCs w:val="24"/>
          <w:lang w:val="en-US"/>
        </w:rPr>
        <w:softHyphen/>
      </w:r>
      <w:r w:rsidR="00F00972">
        <w:rPr>
          <w:rFonts w:ascii="Times New Roman" w:hAnsi="Times New Roman"/>
          <w:sz w:val="24"/>
          <w:szCs w:val="24"/>
          <w:lang w:val="en-US"/>
        </w:rPr>
        <w:t>barlı</w:t>
      </w:r>
      <w:r w:rsidRPr="004E0FB5">
        <w:rPr>
          <w:rFonts w:ascii="Times New Roman" w:hAnsi="Times New Roman"/>
          <w:sz w:val="24"/>
          <w:szCs w:val="24"/>
          <w:lang w:val="en-US"/>
        </w:rPr>
        <w:t>ğı isə 94% təşkil edir.</w:t>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en-US"/>
        </w:rPr>
      </w:pPr>
      <w:r w:rsidRPr="004E0FB5">
        <w:rPr>
          <w:rFonts w:ascii="Times New Roman" w:hAnsi="Times New Roman"/>
          <w:sz w:val="24"/>
          <w:szCs w:val="24"/>
          <w:lang w:val="en-US"/>
        </w:rPr>
        <w:t>Sitoloji müayinə skrininq kimi istifadə olunur və palpasiya olun</w:t>
      </w:r>
      <w:r w:rsidR="00C76B55" w:rsidRPr="004E0FB5">
        <w:rPr>
          <w:rFonts w:ascii="Times New Roman" w:hAnsi="Times New Roman"/>
          <w:sz w:val="24"/>
          <w:szCs w:val="24"/>
          <w:lang w:val="en-US"/>
        </w:rPr>
        <w:softHyphen/>
      </w:r>
      <w:r w:rsidRPr="004E0FB5">
        <w:rPr>
          <w:rFonts w:ascii="Times New Roman" w:hAnsi="Times New Roman"/>
          <w:sz w:val="24"/>
          <w:szCs w:val="24"/>
          <w:lang w:val="en-US"/>
        </w:rPr>
        <w:t>mayan şişlər</w:t>
      </w:r>
      <w:r w:rsidRPr="004E0FB5">
        <w:rPr>
          <w:rFonts w:ascii="Times New Roman" w:hAnsi="Times New Roman"/>
          <w:sz w:val="24"/>
          <w:szCs w:val="24"/>
          <w:lang w:val="az-Latn-AZ"/>
        </w:rPr>
        <w:t xml:space="preserve"> zamanı </w:t>
      </w:r>
      <w:r w:rsidRPr="004E0FB5">
        <w:rPr>
          <w:rFonts w:ascii="Times New Roman" w:hAnsi="Times New Roman"/>
          <w:sz w:val="24"/>
          <w:szCs w:val="24"/>
          <w:lang w:val="en-US"/>
        </w:rPr>
        <w:t>tətbiq edilir (USM nəzarəti altında). Me</w:t>
      </w:r>
      <w:r w:rsidR="00C76B55" w:rsidRPr="004E0FB5">
        <w:rPr>
          <w:rFonts w:ascii="Times New Roman" w:hAnsi="Times New Roman"/>
          <w:sz w:val="24"/>
          <w:szCs w:val="24"/>
          <w:lang w:val="en-US"/>
        </w:rPr>
        <w:softHyphen/>
      </w:r>
      <w:r w:rsidRPr="004E0FB5">
        <w:rPr>
          <w:rFonts w:ascii="Times New Roman" w:hAnsi="Times New Roman"/>
          <w:sz w:val="24"/>
          <w:szCs w:val="24"/>
          <w:lang w:val="en-US"/>
        </w:rPr>
        <w:t>ta</w:t>
      </w:r>
      <w:r w:rsidR="00C76B55" w:rsidRPr="004E0FB5">
        <w:rPr>
          <w:rFonts w:ascii="Times New Roman" w:hAnsi="Times New Roman"/>
          <w:sz w:val="24"/>
          <w:szCs w:val="24"/>
          <w:lang w:val="en-US"/>
        </w:rPr>
        <w:softHyphen/>
      </w:r>
      <w:r w:rsidRPr="004E0FB5">
        <w:rPr>
          <w:rFonts w:ascii="Times New Roman" w:hAnsi="Times New Roman"/>
          <w:sz w:val="24"/>
          <w:szCs w:val="24"/>
          <w:lang w:val="en-US"/>
        </w:rPr>
        <w:t>stazların səthindən götürülən izlər şəklində təcili sitoloji mü</w:t>
      </w:r>
      <w:r w:rsidR="00C76B55" w:rsidRPr="004E0FB5">
        <w:rPr>
          <w:rFonts w:ascii="Times New Roman" w:hAnsi="Times New Roman"/>
          <w:sz w:val="24"/>
          <w:szCs w:val="24"/>
          <w:lang w:val="en-US"/>
        </w:rPr>
        <w:softHyphen/>
      </w:r>
      <w:r w:rsidRPr="004E0FB5">
        <w:rPr>
          <w:rFonts w:ascii="Times New Roman" w:hAnsi="Times New Roman"/>
          <w:sz w:val="24"/>
          <w:szCs w:val="24"/>
          <w:lang w:val="en-US"/>
        </w:rPr>
        <w:t>a</w:t>
      </w:r>
      <w:r w:rsidR="00C76B55" w:rsidRPr="004E0FB5">
        <w:rPr>
          <w:rFonts w:ascii="Times New Roman" w:hAnsi="Times New Roman"/>
          <w:sz w:val="24"/>
          <w:szCs w:val="24"/>
          <w:lang w:val="en-US"/>
        </w:rPr>
        <w:softHyphen/>
      </w:r>
      <w:r w:rsidRPr="004E0FB5">
        <w:rPr>
          <w:rFonts w:ascii="Times New Roman" w:hAnsi="Times New Roman"/>
          <w:sz w:val="24"/>
          <w:szCs w:val="24"/>
          <w:lang w:val="en-US"/>
        </w:rPr>
        <w:t>yi</w:t>
      </w:r>
      <w:r w:rsidR="00C76B55" w:rsidRPr="004E0FB5">
        <w:rPr>
          <w:rFonts w:ascii="Times New Roman" w:hAnsi="Times New Roman"/>
          <w:sz w:val="24"/>
          <w:szCs w:val="24"/>
          <w:lang w:val="en-US"/>
        </w:rPr>
        <w:softHyphen/>
      </w:r>
      <w:r w:rsidRPr="004E0FB5">
        <w:rPr>
          <w:rFonts w:ascii="Times New Roman" w:hAnsi="Times New Roman"/>
          <w:sz w:val="24"/>
          <w:szCs w:val="24"/>
          <w:lang w:val="en-US"/>
        </w:rPr>
        <w:t>nə</w:t>
      </w:r>
      <w:r w:rsidR="00C76B55" w:rsidRPr="004E0FB5">
        <w:rPr>
          <w:rFonts w:ascii="Times New Roman" w:hAnsi="Times New Roman"/>
          <w:sz w:val="24"/>
          <w:szCs w:val="24"/>
          <w:lang w:val="en-US"/>
        </w:rPr>
        <w:softHyphen/>
      </w:r>
      <w:r w:rsidRPr="004E0FB5">
        <w:rPr>
          <w:rFonts w:ascii="Times New Roman" w:hAnsi="Times New Roman"/>
          <w:sz w:val="24"/>
          <w:szCs w:val="24"/>
          <w:lang w:val="en-US"/>
        </w:rPr>
        <w:t>nin aparılması mümkündür. Bu müayinə yüksək informativdir (eti</w:t>
      </w:r>
      <w:r w:rsidR="00C76B55" w:rsidRPr="004E0FB5">
        <w:rPr>
          <w:rFonts w:ascii="Times New Roman" w:hAnsi="Times New Roman"/>
          <w:sz w:val="24"/>
          <w:szCs w:val="24"/>
          <w:lang w:val="en-US"/>
        </w:rPr>
        <w:softHyphen/>
      </w:r>
      <w:r w:rsidR="00F00972">
        <w:rPr>
          <w:rFonts w:ascii="Times New Roman" w:hAnsi="Times New Roman"/>
          <w:sz w:val="24"/>
          <w:szCs w:val="24"/>
          <w:lang w:val="en-US"/>
        </w:rPr>
        <w:t>barl</w:t>
      </w:r>
      <w:r w:rsidRPr="004E0FB5">
        <w:rPr>
          <w:rFonts w:ascii="Times New Roman" w:hAnsi="Times New Roman"/>
          <w:sz w:val="24"/>
          <w:szCs w:val="24"/>
          <w:lang w:val="en-US"/>
        </w:rPr>
        <w:t xml:space="preserve">ıq 95-98%). Morfoloji alt tipin </w:t>
      </w:r>
      <w:r w:rsidR="00D37D8C" w:rsidRPr="004E0FB5">
        <w:rPr>
          <w:rFonts w:ascii="Times New Roman" w:hAnsi="Times New Roman"/>
          <w:sz w:val="24"/>
          <w:szCs w:val="24"/>
          <w:lang w:val="en-US"/>
        </w:rPr>
        <w:t>–</w:t>
      </w:r>
      <w:r w:rsidRPr="004E0FB5">
        <w:rPr>
          <w:rFonts w:ascii="Times New Roman" w:hAnsi="Times New Roman"/>
          <w:sz w:val="24"/>
          <w:szCs w:val="24"/>
          <w:lang w:val="en-US"/>
        </w:rPr>
        <w:t xml:space="preserve"> papillyar-follikulyar və ya medullyar xərçəngin diferensial diaqnozu üçün tireoqlobulin və </w:t>
      </w:r>
      <w:r w:rsidRPr="004E0FB5">
        <w:rPr>
          <w:rFonts w:ascii="Times New Roman" w:hAnsi="Times New Roman"/>
          <w:sz w:val="24"/>
          <w:szCs w:val="24"/>
          <w:u w:val="single"/>
          <w:lang w:val="en-US"/>
        </w:rPr>
        <w:t>kal</w:t>
      </w:r>
      <w:r w:rsidR="00C76B55" w:rsidRPr="004E0FB5">
        <w:rPr>
          <w:rFonts w:ascii="Times New Roman" w:hAnsi="Times New Roman"/>
          <w:sz w:val="24"/>
          <w:szCs w:val="24"/>
          <w:u w:val="single"/>
          <w:lang w:val="en-US"/>
        </w:rPr>
        <w:softHyphen/>
      </w:r>
      <w:r w:rsidRPr="004E0FB5">
        <w:rPr>
          <w:rFonts w:ascii="Times New Roman" w:hAnsi="Times New Roman"/>
          <w:sz w:val="24"/>
          <w:szCs w:val="24"/>
          <w:u w:val="single"/>
          <w:lang w:val="en-US"/>
        </w:rPr>
        <w:t>sitonin</w:t>
      </w:r>
      <w:r w:rsidRPr="004E0FB5">
        <w:rPr>
          <w:rFonts w:ascii="Times New Roman" w:hAnsi="Times New Roman"/>
          <w:sz w:val="24"/>
          <w:szCs w:val="24"/>
          <w:lang w:val="en-US"/>
        </w:rPr>
        <w:t xml:space="preserve"> üzrə sitokimyəvi reaksiya istifadə olunur.</w:t>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en-US"/>
        </w:rPr>
      </w:pPr>
      <w:r w:rsidRPr="004E0FB5">
        <w:rPr>
          <w:rFonts w:ascii="Times New Roman" w:hAnsi="Times New Roman"/>
          <w:sz w:val="24"/>
          <w:szCs w:val="24"/>
          <w:lang w:val="en-US"/>
        </w:rPr>
        <w:t>Follikulyar xərçəng hüceyrələri follikulyar adenoma hücey</w:t>
      </w:r>
      <w:r w:rsidR="00C76B55" w:rsidRPr="004E0FB5">
        <w:rPr>
          <w:rFonts w:ascii="Times New Roman" w:hAnsi="Times New Roman"/>
          <w:sz w:val="24"/>
          <w:szCs w:val="24"/>
          <w:lang w:val="en-US"/>
        </w:rPr>
        <w:softHyphen/>
      </w:r>
      <w:r w:rsidRPr="004E0FB5">
        <w:rPr>
          <w:rFonts w:ascii="Times New Roman" w:hAnsi="Times New Roman"/>
          <w:sz w:val="24"/>
          <w:szCs w:val="24"/>
          <w:lang w:val="en-US"/>
        </w:rPr>
        <w:t>rə</w:t>
      </w:r>
      <w:r w:rsidR="00C76B55" w:rsidRPr="004E0FB5">
        <w:rPr>
          <w:rFonts w:ascii="Times New Roman" w:hAnsi="Times New Roman"/>
          <w:sz w:val="24"/>
          <w:szCs w:val="24"/>
          <w:lang w:val="en-US"/>
        </w:rPr>
        <w:softHyphen/>
      </w:r>
      <w:r w:rsidRPr="004E0FB5">
        <w:rPr>
          <w:rFonts w:ascii="Times New Roman" w:hAnsi="Times New Roman"/>
          <w:sz w:val="24"/>
          <w:szCs w:val="24"/>
          <w:lang w:val="en-US"/>
        </w:rPr>
        <w:t xml:space="preserve">lərinə </w:t>
      </w:r>
      <w:r w:rsidRPr="004E0FB5">
        <w:rPr>
          <w:rFonts w:ascii="Times New Roman" w:hAnsi="Times New Roman"/>
          <w:sz w:val="24"/>
          <w:szCs w:val="24"/>
          <w:lang w:val="az-Latn-AZ"/>
        </w:rPr>
        <w:t>oxşar olduğundan</w:t>
      </w:r>
      <w:r w:rsidRPr="004E0FB5">
        <w:rPr>
          <w:rFonts w:ascii="Times New Roman" w:hAnsi="Times New Roman"/>
          <w:sz w:val="24"/>
          <w:szCs w:val="24"/>
          <w:lang w:val="en-US"/>
        </w:rPr>
        <w:t>, bu yeni törəmələrin diferensial dia</w:t>
      </w:r>
      <w:r w:rsidR="00C76B55" w:rsidRPr="004E0FB5">
        <w:rPr>
          <w:rFonts w:ascii="Times New Roman" w:hAnsi="Times New Roman"/>
          <w:sz w:val="24"/>
          <w:szCs w:val="24"/>
          <w:lang w:val="en-US"/>
        </w:rPr>
        <w:softHyphen/>
      </w:r>
      <w:r w:rsidRPr="004E0FB5">
        <w:rPr>
          <w:rFonts w:ascii="Times New Roman" w:hAnsi="Times New Roman"/>
          <w:sz w:val="24"/>
          <w:szCs w:val="24"/>
          <w:lang w:val="en-US"/>
        </w:rPr>
        <w:t>q</w:t>
      </w:r>
      <w:r w:rsidR="00C76B55" w:rsidRPr="004E0FB5">
        <w:rPr>
          <w:rFonts w:ascii="Times New Roman" w:hAnsi="Times New Roman"/>
          <w:sz w:val="24"/>
          <w:szCs w:val="24"/>
          <w:lang w:val="en-US"/>
        </w:rPr>
        <w:softHyphen/>
      </w:r>
      <w:r w:rsidRPr="004E0FB5">
        <w:rPr>
          <w:rFonts w:ascii="Times New Roman" w:hAnsi="Times New Roman"/>
          <w:sz w:val="24"/>
          <w:szCs w:val="24"/>
          <w:lang w:val="en-US"/>
        </w:rPr>
        <w:t>nos</w:t>
      </w:r>
      <w:r w:rsidR="00C76B55" w:rsidRPr="004E0FB5">
        <w:rPr>
          <w:rFonts w:ascii="Times New Roman" w:hAnsi="Times New Roman"/>
          <w:sz w:val="24"/>
          <w:szCs w:val="24"/>
          <w:lang w:val="en-US"/>
        </w:rPr>
        <w:softHyphen/>
      </w:r>
      <w:r w:rsidRPr="004E0FB5">
        <w:rPr>
          <w:rFonts w:ascii="Times New Roman" w:hAnsi="Times New Roman"/>
          <w:sz w:val="24"/>
          <w:szCs w:val="24"/>
          <w:lang w:val="en-US"/>
        </w:rPr>
        <w:t>tikası üçün histoloji müayinə zəruridir.</w:t>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 xml:space="preserve">Birincili </w:t>
      </w:r>
      <w:r w:rsidRPr="004E0FB5">
        <w:rPr>
          <w:rFonts w:ascii="Times New Roman" w:hAnsi="Times New Roman"/>
          <w:sz w:val="24"/>
          <w:szCs w:val="24"/>
          <w:lang w:val="en-US"/>
        </w:rPr>
        <w:t>şişin lokalizasiyası</w:t>
      </w:r>
      <w:r w:rsidRPr="004E0FB5">
        <w:rPr>
          <w:rFonts w:ascii="Times New Roman" w:hAnsi="Times New Roman"/>
          <w:sz w:val="24"/>
          <w:szCs w:val="24"/>
          <w:lang w:val="az-Latn-AZ"/>
        </w:rPr>
        <w:t xml:space="preserve"> </w:t>
      </w:r>
      <w:r w:rsidRPr="004E0FB5">
        <w:rPr>
          <w:rFonts w:ascii="Times New Roman" w:hAnsi="Times New Roman"/>
          <w:sz w:val="24"/>
          <w:szCs w:val="24"/>
          <w:lang w:val="en-US"/>
        </w:rPr>
        <w:t xml:space="preserve">56,2% hallarda </w:t>
      </w:r>
      <w:r w:rsidRPr="004E0FB5">
        <w:rPr>
          <w:rFonts w:ascii="Times New Roman" w:hAnsi="Times New Roman"/>
          <w:sz w:val="24"/>
          <w:szCs w:val="24"/>
          <w:lang w:val="az-Latn-AZ"/>
        </w:rPr>
        <w:t>m</w:t>
      </w:r>
      <w:r w:rsidRPr="004E0FB5">
        <w:rPr>
          <w:rFonts w:ascii="Times New Roman" w:hAnsi="Times New Roman"/>
          <w:sz w:val="24"/>
          <w:szCs w:val="24"/>
          <w:lang w:val="en-US"/>
        </w:rPr>
        <w:t>etastazların mor</w:t>
      </w:r>
      <w:r w:rsidR="00C76B55" w:rsidRPr="004E0FB5">
        <w:rPr>
          <w:rFonts w:ascii="Times New Roman" w:hAnsi="Times New Roman"/>
          <w:sz w:val="24"/>
          <w:szCs w:val="24"/>
          <w:lang w:val="en-US"/>
        </w:rPr>
        <w:softHyphen/>
      </w:r>
      <w:r w:rsidRPr="004E0FB5">
        <w:rPr>
          <w:rFonts w:ascii="Times New Roman" w:hAnsi="Times New Roman"/>
          <w:sz w:val="24"/>
          <w:szCs w:val="24"/>
          <w:lang w:val="en-US"/>
        </w:rPr>
        <w:t>fologiyasına görə</w:t>
      </w:r>
      <w:r w:rsidRPr="004E0FB5">
        <w:rPr>
          <w:rFonts w:ascii="Times New Roman" w:hAnsi="Times New Roman"/>
          <w:sz w:val="24"/>
          <w:szCs w:val="24"/>
          <w:lang w:val="az-Latn-AZ"/>
        </w:rPr>
        <w:t xml:space="preserve"> </w:t>
      </w:r>
      <w:r w:rsidRPr="004E0FB5">
        <w:rPr>
          <w:rFonts w:ascii="Times New Roman" w:hAnsi="Times New Roman"/>
          <w:sz w:val="24"/>
          <w:szCs w:val="24"/>
          <w:lang w:val="en-US"/>
        </w:rPr>
        <w:t xml:space="preserve">müəyyən </w:t>
      </w:r>
      <w:r w:rsidRPr="004E0FB5">
        <w:rPr>
          <w:rFonts w:ascii="Times New Roman" w:hAnsi="Times New Roman"/>
          <w:sz w:val="24"/>
          <w:szCs w:val="24"/>
          <w:lang w:val="az-Latn-AZ"/>
        </w:rPr>
        <w:t>edilir.</w:t>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Göstərişlərə əsasən immunomorfoloji və molekulyar-genetik metodlar tətbiq edilir.</w:t>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Qalxanabənzər və</w:t>
      </w:r>
      <w:r w:rsidR="000B5BB0" w:rsidRPr="004E0FB5">
        <w:rPr>
          <w:rFonts w:ascii="Times New Roman" w:hAnsi="Times New Roman"/>
          <w:sz w:val="24"/>
          <w:szCs w:val="24"/>
          <w:lang w:val="az-Latn-AZ"/>
        </w:rPr>
        <w:t>z</w:t>
      </w:r>
      <w:r w:rsidRPr="004E0FB5">
        <w:rPr>
          <w:rFonts w:ascii="Times New Roman" w:hAnsi="Times New Roman"/>
          <w:sz w:val="24"/>
          <w:szCs w:val="24"/>
          <w:lang w:val="az-Latn-AZ"/>
        </w:rPr>
        <w:t xml:space="preserve"> xərçənginin ağciyərlərə, sümüklərə və digər daxili orqanlara uzaq metastazlarını aşkar etmək üçün KT və MRT-dən istifadə olunur.</w:t>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b/>
          <w:sz w:val="24"/>
          <w:szCs w:val="24"/>
          <w:lang w:val="az-Latn-AZ"/>
        </w:rPr>
        <w:t>DİFERENSİAL DİAQNOSTİKA.</w:t>
      </w:r>
      <w:r w:rsidRPr="004E0FB5">
        <w:rPr>
          <w:rFonts w:ascii="Times New Roman" w:hAnsi="Times New Roman"/>
          <w:sz w:val="24"/>
          <w:szCs w:val="24"/>
          <w:lang w:val="az-Latn-AZ"/>
        </w:rPr>
        <w:t xml:space="preserve"> Qalxanabənzər və</w:t>
      </w:r>
      <w:r w:rsidR="000B5BB0" w:rsidRPr="004E0FB5">
        <w:rPr>
          <w:rFonts w:ascii="Times New Roman" w:hAnsi="Times New Roman"/>
          <w:sz w:val="24"/>
          <w:szCs w:val="24"/>
          <w:lang w:val="az-Latn-AZ"/>
        </w:rPr>
        <w:t>z</w:t>
      </w:r>
      <w:r w:rsidRPr="004E0FB5">
        <w:rPr>
          <w:rFonts w:ascii="Times New Roman" w:hAnsi="Times New Roman"/>
          <w:sz w:val="24"/>
          <w:szCs w:val="24"/>
          <w:lang w:val="az-Latn-AZ"/>
        </w:rPr>
        <w:t>də dü</w:t>
      </w:r>
      <w:r w:rsidR="00C76B55" w:rsidRPr="004E0FB5">
        <w:rPr>
          <w:rFonts w:ascii="Times New Roman" w:hAnsi="Times New Roman"/>
          <w:sz w:val="24"/>
          <w:szCs w:val="24"/>
          <w:lang w:val="az-Latn-AZ"/>
        </w:rPr>
        <w:softHyphen/>
      </w:r>
      <w:r w:rsidRPr="004E0FB5">
        <w:rPr>
          <w:rFonts w:ascii="Times New Roman" w:hAnsi="Times New Roman"/>
          <w:sz w:val="24"/>
          <w:szCs w:val="24"/>
          <w:lang w:val="az-Latn-AZ"/>
        </w:rPr>
        <w:t>yün</w:t>
      </w:r>
      <w:r w:rsidR="00C76B55" w:rsidRPr="004E0FB5">
        <w:rPr>
          <w:rFonts w:ascii="Times New Roman" w:hAnsi="Times New Roman"/>
          <w:sz w:val="24"/>
          <w:szCs w:val="24"/>
          <w:lang w:val="az-Latn-AZ"/>
        </w:rPr>
        <w:softHyphen/>
      </w:r>
      <w:r w:rsidRPr="004E0FB5">
        <w:rPr>
          <w:rFonts w:ascii="Times New Roman" w:hAnsi="Times New Roman"/>
          <w:sz w:val="24"/>
          <w:szCs w:val="24"/>
          <w:lang w:val="az-Latn-AZ"/>
        </w:rPr>
        <w:t>lərin əmələ gəlməsi həm qeyri-şiş (ur, tireoidit), həm də şiş (ade</w:t>
      </w:r>
      <w:r w:rsidR="00C76B55" w:rsidRPr="004E0FB5">
        <w:rPr>
          <w:rFonts w:ascii="Times New Roman" w:hAnsi="Times New Roman"/>
          <w:sz w:val="24"/>
          <w:szCs w:val="24"/>
          <w:lang w:val="az-Latn-AZ"/>
        </w:rPr>
        <w:softHyphen/>
      </w:r>
      <w:r w:rsidRPr="004E0FB5">
        <w:rPr>
          <w:rFonts w:ascii="Times New Roman" w:hAnsi="Times New Roman"/>
          <w:sz w:val="24"/>
          <w:szCs w:val="24"/>
          <w:lang w:val="az-Latn-AZ"/>
        </w:rPr>
        <w:t>noma, xərçəng, sarkoma) təbiətli müxtəlif morfoloji pro</w:t>
      </w:r>
      <w:r w:rsidR="00C76B55" w:rsidRPr="004E0FB5">
        <w:rPr>
          <w:rFonts w:ascii="Times New Roman" w:hAnsi="Times New Roman"/>
          <w:sz w:val="24"/>
          <w:szCs w:val="24"/>
          <w:lang w:val="az-Latn-AZ"/>
        </w:rPr>
        <w:softHyphen/>
      </w:r>
      <w:r w:rsidRPr="004E0FB5">
        <w:rPr>
          <w:rFonts w:ascii="Times New Roman" w:hAnsi="Times New Roman"/>
          <w:sz w:val="24"/>
          <w:szCs w:val="24"/>
          <w:lang w:val="az-Latn-AZ"/>
        </w:rPr>
        <w:t>ses</w:t>
      </w:r>
      <w:r w:rsidR="00C76B55" w:rsidRPr="004E0FB5">
        <w:rPr>
          <w:rFonts w:ascii="Times New Roman" w:hAnsi="Times New Roman"/>
          <w:sz w:val="24"/>
          <w:szCs w:val="24"/>
          <w:lang w:val="az-Latn-AZ"/>
        </w:rPr>
        <w:softHyphen/>
      </w:r>
      <w:r w:rsidRPr="004E0FB5">
        <w:rPr>
          <w:rFonts w:ascii="Times New Roman" w:hAnsi="Times New Roman"/>
          <w:sz w:val="24"/>
          <w:szCs w:val="24"/>
          <w:lang w:val="az-Latn-AZ"/>
        </w:rPr>
        <w:t>lər</w:t>
      </w:r>
      <w:r w:rsidR="00C76B55" w:rsidRPr="004E0FB5">
        <w:rPr>
          <w:rFonts w:ascii="Times New Roman" w:hAnsi="Times New Roman"/>
          <w:sz w:val="24"/>
          <w:szCs w:val="24"/>
          <w:lang w:val="az-Latn-AZ"/>
        </w:rPr>
        <w:softHyphen/>
      </w:r>
      <w:r w:rsidRPr="004E0FB5">
        <w:rPr>
          <w:rFonts w:ascii="Times New Roman" w:hAnsi="Times New Roman"/>
          <w:sz w:val="24"/>
          <w:szCs w:val="24"/>
          <w:lang w:val="az-Latn-AZ"/>
        </w:rPr>
        <w:t>lə əlaqədar ola bilər. Bu və</w:t>
      </w:r>
      <w:r w:rsidR="000B5BB0" w:rsidRPr="004E0FB5">
        <w:rPr>
          <w:rFonts w:ascii="Times New Roman" w:hAnsi="Times New Roman"/>
          <w:sz w:val="24"/>
          <w:szCs w:val="24"/>
          <w:lang w:val="az-Latn-AZ"/>
        </w:rPr>
        <w:t>z</w:t>
      </w:r>
      <w:r w:rsidRPr="004E0FB5">
        <w:rPr>
          <w:rFonts w:ascii="Times New Roman" w:hAnsi="Times New Roman"/>
          <w:sz w:val="24"/>
          <w:szCs w:val="24"/>
          <w:lang w:val="az-Latn-AZ"/>
        </w:rPr>
        <w:t>də düyünlü törəmələr arasında xər</w:t>
      </w:r>
      <w:r w:rsidR="00C76B55" w:rsidRPr="004E0FB5">
        <w:rPr>
          <w:rFonts w:ascii="Times New Roman" w:hAnsi="Times New Roman"/>
          <w:sz w:val="24"/>
          <w:szCs w:val="24"/>
          <w:lang w:val="az-Latn-AZ"/>
        </w:rPr>
        <w:softHyphen/>
      </w:r>
      <w:r w:rsidRPr="004E0FB5">
        <w:rPr>
          <w:rFonts w:ascii="Times New Roman" w:hAnsi="Times New Roman"/>
          <w:sz w:val="24"/>
          <w:szCs w:val="24"/>
          <w:lang w:val="az-Latn-AZ"/>
        </w:rPr>
        <w:t>çən</w:t>
      </w:r>
      <w:r w:rsidR="00C76B55" w:rsidRPr="004E0FB5">
        <w:rPr>
          <w:rFonts w:ascii="Times New Roman" w:hAnsi="Times New Roman"/>
          <w:sz w:val="24"/>
          <w:szCs w:val="24"/>
          <w:lang w:val="az-Latn-AZ"/>
        </w:rPr>
        <w:softHyphen/>
      </w:r>
      <w:r w:rsidRPr="004E0FB5">
        <w:rPr>
          <w:rFonts w:ascii="Times New Roman" w:hAnsi="Times New Roman"/>
          <w:sz w:val="24"/>
          <w:szCs w:val="24"/>
          <w:lang w:val="az-Latn-AZ"/>
        </w:rPr>
        <w:t>gin aşkarlanma tezliyi 10-40% arasında (bizim məlumatlara görə 23%) dəyişir.</w:t>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Qalxanabənzər və</w:t>
      </w:r>
      <w:r w:rsidR="000B5BB0" w:rsidRPr="004E0FB5">
        <w:rPr>
          <w:rFonts w:ascii="Times New Roman" w:hAnsi="Times New Roman"/>
          <w:sz w:val="24"/>
          <w:szCs w:val="24"/>
          <w:lang w:val="az-Latn-AZ"/>
        </w:rPr>
        <w:t>z</w:t>
      </w:r>
      <w:r w:rsidR="00F00972">
        <w:rPr>
          <w:rFonts w:ascii="Times New Roman" w:hAnsi="Times New Roman"/>
          <w:sz w:val="24"/>
          <w:szCs w:val="24"/>
          <w:lang w:val="az-Latn-AZ"/>
        </w:rPr>
        <w:t>i</w:t>
      </w:r>
      <w:r w:rsidRPr="004E0FB5">
        <w:rPr>
          <w:rFonts w:ascii="Times New Roman" w:hAnsi="Times New Roman"/>
          <w:sz w:val="24"/>
          <w:szCs w:val="24"/>
          <w:lang w:val="az-Latn-AZ"/>
        </w:rPr>
        <w:t xml:space="preserve"> xərçəngi adətən aşağıdakı xəstəliklərdən fərqləndirilir:</w:t>
      </w:r>
    </w:p>
    <w:p w:rsidR="00F519EE" w:rsidRPr="004E0FB5" w:rsidRDefault="00F17AD5" w:rsidP="0054014A">
      <w:pPr>
        <w:pStyle w:val="a8"/>
        <w:widowControl/>
        <w:numPr>
          <w:ilvl w:val="2"/>
          <w:numId w:val="33"/>
        </w:numPr>
        <w:tabs>
          <w:tab w:val="left" w:pos="142"/>
          <w:tab w:val="left" w:pos="281"/>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adenomalar;</w:t>
      </w:r>
    </w:p>
    <w:p w:rsidR="00F519EE" w:rsidRPr="004E0FB5" w:rsidRDefault="00F17AD5" w:rsidP="0054014A">
      <w:pPr>
        <w:pStyle w:val="a8"/>
        <w:widowControl/>
        <w:numPr>
          <w:ilvl w:val="2"/>
          <w:numId w:val="33"/>
        </w:numPr>
        <w:tabs>
          <w:tab w:val="left" w:pos="142"/>
          <w:tab w:val="left" w:pos="281"/>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ur;</w:t>
      </w:r>
    </w:p>
    <w:p w:rsidR="00F519EE" w:rsidRPr="004E0FB5" w:rsidRDefault="00F17AD5" w:rsidP="0054014A">
      <w:pPr>
        <w:pStyle w:val="a8"/>
        <w:widowControl/>
        <w:numPr>
          <w:ilvl w:val="2"/>
          <w:numId w:val="33"/>
        </w:numPr>
        <w:tabs>
          <w:tab w:val="left" w:pos="142"/>
          <w:tab w:val="left" w:pos="281"/>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xroniki tiroidit;</w:t>
      </w:r>
    </w:p>
    <w:p w:rsidR="00F519EE" w:rsidRPr="004E0FB5" w:rsidRDefault="00F17AD5" w:rsidP="0054014A">
      <w:pPr>
        <w:pStyle w:val="a8"/>
        <w:widowControl/>
        <w:numPr>
          <w:ilvl w:val="2"/>
          <w:numId w:val="33"/>
        </w:numPr>
        <w:tabs>
          <w:tab w:val="left" w:pos="142"/>
          <w:tab w:val="left" w:pos="281"/>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digər orqanların bədxassəli şişlərinin qalxanabənzər və</w:t>
      </w:r>
      <w:r w:rsidR="000B5BB0" w:rsidRPr="004E0FB5">
        <w:rPr>
          <w:rFonts w:ascii="Times New Roman" w:hAnsi="Times New Roman" w:cs="Times New Roman"/>
          <w:sz w:val="24"/>
          <w:szCs w:val="24"/>
        </w:rPr>
        <w:t>z</w:t>
      </w:r>
      <w:r w:rsidRPr="004E0FB5">
        <w:rPr>
          <w:rFonts w:ascii="Times New Roman" w:hAnsi="Times New Roman" w:cs="Times New Roman"/>
          <w:sz w:val="24"/>
          <w:szCs w:val="24"/>
        </w:rPr>
        <w:t>ə metastazları.</w:t>
      </w:r>
    </w:p>
    <w:p w:rsidR="00F519EE" w:rsidRPr="004E0FB5" w:rsidRDefault="00F17AD5" w:rsidP="003D0248">
      <w:pPr>
        <w:tabs>
          <w:tab w:val="left" w:pos="142"/>
        </w:tabs>
        <w:spacing w:after="0" w:line="252" w:lineRule="auto"/>
        <w:ind w:firstLine="567"/>
        <w:jc w:val="both"/>
        <w:rPr>
          <w:rFonts w:ascii="Times New Roman" w:hAnsi="Times New Roman"/>
          <w:sz w:val="24"/>
          <w:szCs w:val="24"/>
        </w:rPr>
      </w:pPr>
      <w:r w:rsidRPr="004E0FB5">
        <w:rPr>
          <w:rFonts w:ascii="Times New Roman" w:hAnsi="Times New Roman"/>
          <w:b/>
          <w:sz w:val="24"/>
          <w:szCs w:val="24"/>
        </w:rPr>
        <w:t>MÜAL</w:t>
      </w:r>
      <w:r w:rsidRPr="004E0FB5">
        <w:rPr>
          <w:rFonts w:ascii="Times New Roman" w:hAnsi="Times New Roman"/>
          <w:b/>
          <w:sz w:val="24"/>
          <w:szCs w:val="24"/>
          <w:lang w:val="az-Latn-AZ"/>
        </w:rPr>
        <w:t>İ</w:t>
      </w:r>
      <w:r w:rsidRPr="004E0FB5">
        <w:rPr>
          <w:rFonts w:ascii="Times New Roman" w:hAnsi="Times New Roman"/>
          <w:b/>
          <w:sz w:val="24"/>
          <w:szCs w:val="24"/>
        </w:rPr>
        <w:t>C</w:t>
      </w:r>
      <w:r w:rsidRPr="004E0FB5">
        <w:rPr>
          <w:rFonts w:ascii="Times New Roman" w:hAnsi="Times New Roman"/>
          <w:b/>
          <w:sz w:val="24"/>
          <w:szCs w:val="24"/>
          <w:lang w:val="az-Latn-AZ"/>
        </w:rPr>
        <w:t>Ə</w:t>
      </w:r>
      <w:r w:rsidRPr="004E0FB5">
        <w:rPr>
          <w:rFonts w:ascii="Times New Roman" w:hAnsi="Times New Roman"/>
          <w:b/>
          <w:sz w:val="24"/>
          <w:szCs w:val="24"/>
        </w:rPr>
        <w:t>.</w:t>
      </w:r>
      <w:r w:rsidRPr="004E0FB5">
        <w:rPr>
          <w:rFonts w:ascii="Times New Roman" w:hAnsi="Times New Roman"/>
          <w:sz w:val="24"/>
          <w:szCs w:val="24"/>
        </w:rPr>
        <w:t xml:space="preserve"> Qalxanabənzər və</w:t>
      </w:r>
      <w:r w:rsidR="000B5BB0" w:rsidRPr="004E0FB5">
        <w:rPr>
          <w:rFonts w:ascii="Times New Roman" w:hAnsi="Times New Roman"/>
          <w:sz w:val="24"/>
          <w:szCs w:val="24"/>
        </w:rPr>
        <w:t>z</w:t>
      </w:r>
      <w:r w:rsidR="00F00972">
        <w:rPr>
          <w:rFonts w:ascii="Times New Roman" w:hAnsi="Times New Roman"/>
          <w:sz w:val="24"/>
          <w:szCs w:val="24"/>
          <w:lang w:val="en-US"/>
        </w:rPr>
        <w:t>i</w:t>
      </w:r>
      <w:r w:rsidRPr="004E0FB5">
        <w:rPr>
          <w:rFonts w:ascii="Times New Roman" w:hAnsi="Times New Roman"/>
          <w:sz w:val="24"/>
          <w:szCs w:val="24"/>
        </w:rPr>
        <w:t xml:space="preserve"> xərçənginin müalicə meto</w:t>
      </w:r>
      <w:r w:rsidR="00FC3DFC" w:rsidRPr="004E0FB5">
        <w:rPr>
          <w:rFonts w:ascii="Times New Roman" w:hAnsi="Times New Roman"/>
          <w:sz w:val="24"/>
          <w:szCs w:val="24"/>
        </w:rPr>
        <w:softHyphen/>
      </w:r>
      <w:r w:rsidRPr="004E0FB5">
        <w:rPr>
          <w:rFonts w:ascii="Times New Roman" w:hAnsi="Times New Roman"/>
          <w:sz w:val="24"/>
          <w:szCs w:val="24"/>
        </w:rPr>
        <w:t>du</w:t>
      </w:r>
      <w:r w:rsidR="00FC3DFC" w:rsidRPr="004E0FB5">
        <w:rPr>
          <w:rFonts w:ascii="Times New Roman" w:hAnsi="Times New Roman"/>
          <w:sz w:val="24"/>
          <w:szCs w:val="24"/>
        </w:rPr>
        <w:softHyphen/>
      </w:r>
      <w:r w:rsidRPr="004E0FB5">
        <w:rPr>
          <w:rFonts w:ascii="Times New Roman" w:hAnsi="Times New Roman"/>
          <w:sz w:val="24"/>
          <w:szCs w:val="24"/>
        </w:rPr>
        <w:t>nun seçilməsi əsasən şişin yayılma dərəcəsindən, onun morfo</w:t>
      </w:r>
      <w:r w:rsidR="00FC3DFC" w:rsidRPr="004E0FB5">
        <w:rPr>
          <w:rFonts w:ascii="Times New Roman" w:hAnsi="Times New Roman"/>
          <w:sz w:val="24"/>
          <w:szCs w:val="24"/>
        </w:rPr>
        <w:softHyphen/>
      </w:r>
      <w:r w:rsidRPr="004E0FB5">
        <w:rPr>
          <w:rFonts w:ascii="Times New Roman" w:hAnsi="Times New Roman"/>
          <w:sz w:val="24"/>
          <w:szCs w:val="24"/>
        </w:rPr>
        <w:t>lo</w:t>
      </w:r>
      <w:r w:rsidR="00FC3DFC" w:rsidRPr="004E0FB5">
        <w:rPr>
          <w:rFonts w:ascii="Times New Roman" w:hAnsi="Times New Roman"/>
          <w:sz w:val="24"/>
          <w:szCs w:val="24"/>
        </w:rPr>
        <w:softHyphen/>
      </w:r>
      <w:r w:rsidRPr="004E0FB5">
        <w:rPr>
          <w:rFonts w:ascii="Times New Roman" w:hAnsi="Times New Roman"/>
          <w:sz w:val="24"/>
          <w:szCs w:val="24"/>
        </w:rPr>
        <w:t>gi</w:t>
      </w:r>
      <w:r w:rsidR="00FC3DFC" w:rsidRPr="004E0FB5">
        <w:rPr>
          <w:rFonts w:ascii="Times New Roman" w:hAnsi="Times New Roman"/>
          <w:sz w:val="24"/>
          <w:szCs w:val="24"/>
        </w:rPr>
        <w:softHyphen/>
      </w:r>
      <w:r w:rsidRPr="004E0FB5">
        <w:rPr>
          <w:rFonts w:ascii="Times New Roman" w:hAnsi="Times New Roman"/>
          <w:sz w:val="24"/>
          <w:szCs w:val="24"/>
        </w:rPr>
        <w:t>yasından, regiona</w:t>
      </w:r>
      <w:r w:rsidRPr="004E0FB5">
        <w:rPr>
          <w:rFonts w:ascii="Times New Roman" w:hAnsi="Times New Roman"/>
          <w:sz w:val="24"/>
          <w:szCs w:val="24"/>
          <w:lang w:val="az-Latn-AZ"/>
        </w:rPr>
        <w:t>r</w:t>
      </w:r>
      <w:r w:rsidR="005E71F1" w:rsidRPr="004E0FB5">
        <w:rPr>
          <w:rFonts w:ascii="Times New Roman" w:hAnsi="Times New Roman"/>
          <w:sz w:val="24"/>
          <w:szCs w:val="24"/>
        </w:rPr>
        <w:t xml:space="preserve"> </w:t>
      </w:r>
      <w:r w:rsidRPr="004E0FB5">
        <w:rPr>
          <w:rFonts w:ascii="Times New Roman" w:hAnsi="Times New Roman"/>
          <w:sz w:val="24"/>
          <w:szCs w:val="24"/>
        </w:rPr>
        <w:t>və ya uzaq metastazların olmasından asılıdır.</w:t>
      </w:r>
    </w:p>
    <w:p w:rsidR="00F519EE" w:rsidRPr="004E0FB5" w:rsidRDefault="00F17AD5" w:rsidP="003D0248">
      <w:pPr>
        <w:tabs>
          <w:tab w:val="left" w:pos="142"/>
        </w:tabs>
        <w:spacing w:after="0" w:line="252" w:lineRule="auto"/>
        <w:ind w:firstLine="567"/>
        <w:jc w:val="both"/>
        <w:rPr>
          <w:rFonts w:ascii="Times New Roman" w:hAnsi="Times New Roman"/>
          <w:sz w:val="24"/>
          <w:szCs w:val="24"/>
        </w:rPr>
      </w:pPr>
      <w:r w:rsidRPr="004E0FB5">
        <w:rPr>
          <w:rFonts w:ascii="Times New Roman" w:hAnsi="Times New Roman"/>
          <w:b/>
          <w:caps/>
          <w:sz w:val="24"/>
          <w:szCs w:val="24"/>
          <w:lang w:val="az-Latn-AZ"/>
        </w:rPr>
        <w:t>CƏRRAHİ MÜALİCƏ</w:t>
      </w:r>
      <w:r w:rsidRPr="004E0FB5">
        <w:rPr>
          <w:rFonts w:ascii="Times New Roman" w:hAnsi="Times New Roman"/>
          <w:b/>
          <w:caps/>
          <w:sz w:val="24"/>
          <w:szCs w:val="24"/>
        </w:rPr>
        <w:t>.</w:t>
      </w:r>
      <w:r w:rsidRPr="004E0FB5">
        <w:rPr>
          <w:rFonts w:ascii="Times New Roman" w:hAnsi="Times New Roman"/>
          <w:b/>
          <w:sz w:val="24"/>
          <w:szCs w:val="24"/>
        </w:rPr>
        <w:t xml:space="preserve"> </w:t>
      </w:r>
      <w:r w:rsidRPr="004E0FB5">
        <w:rPr>
          <w:rFonts w:ascii="Times New Roman" w:hAnsi="Times New Roman"/>
          <w:sz w:val="24"/>
          <w:szCs w:val="24"/>
        </w:rPr>
        <w:t>Diferensial xərçəng formalarının əsas müalicə üsulu cərrahi müalicədir ki, bu da bəzi hallarda digər üsul</w:t>
      </w:r>
      <w:r w:rsidR="00FC3DFC" w:rsidRPr="004E0FB5">
        <w:rPr>
          <w:rFonts w:ascii="Times New Roman" w:hAnsi="Times New Roman"/>
          <w:sz w:val="24"/>
          <w:szCs w:val="24"/>
        </w:rPr>
        <w:softHyphen/>
      </w:r>
      <w:r w:rsidRPr="004E0FB5">
        <w:rPr>
          <w:rFonts w:ascii="Times New Roman" w:hAnsi="Times New Roman"/>
          <w:sz w:val="24"/>
          <w:szCs w:val="24"/>
        </w:rPr>
        <w:t xml:space="preserve">larla tamamlanır. Zədələnmiş </w:t>
      </w:r>
      <w:r w:rsidRPr="004E0FB5">
        <w:rPr>
          <w:rFonts w:ascii="Times New Roman" w:hAnsi="Times New Roman"/>
          <w:sz w:val="24"/>
          <w:szCs w:val="24"/>
          <w:lang w:val="az-Latn-AZ"/>
        </w:rPr>
        <w:t xml:space="preserve">payın </w:t>
      </w:r>
      <w:r w:rsidRPr="004E0FB5">
        <w:rPr>
          <w:rFonts w:ascii="Times New Roman" w:hAnsi="Times New Roman"/>
          <w:sz w:val="24"/>
          <w:szCs w:val="24"/>
        </w:rPr>
        <w:t>ekstrafa</w:t>
      </w:r>
      <w:r w:rsidRPr="004E0FB5">
        <w:rPr>
          <w:rFonts w:ascii="Times New Roman" w:hAnsi="Times New Roman"/>
          <w:sz w:val="24"/>
          <w:szCs w:val="24"/>
          <w:lang w:val="az-Latn-AZ"/>
        </w:rPr>
        <w:t>s</w:t>
      </w:r>
      <w:r w:rsidRPr="004E0FB5">
        <w:rPr>
          <w:rFonts w:ascii="Times New Roman" w:hAnsi="Times New Roman"/>
          <w:sz w:val="24"/>
          <w:szCs w:val="24"/>
        </w:rPr>
        <w:t xml:space="preserve">sial </w:t>
      </w:r>
      <w:r w:rsidRPr="004E0FB5">
        <w:rPr>
          <w:rFonts w:ascii="Times New Roman" w:hAnsi="Times New Roman"/>
          <w:sz w:val="24"/>
          <w:szCs w:val="24"/>
          <w:lang w:val="az-Latn-AZ"/>
        </w:rPr>
        <w:t xml:space="preserve">əməliyyat yolu ilə </w:t>
      </w:r>
      <w:r w:rsidRPr="004E0FB5">
        <w:rPr>
          <w:rFonts w:ascii="Times New Roman" w:hAnsi="Times New Roman"/>
          <w:sz w:val="24"/>
          <w:szCs w:val="24"/>
        </w:rPr>
        <w:t>qalxan</w:t>
      </w:r>
      <w:r w:rsidRPr="004E0FB5">
        <w:rPr>
          <w:rFonts w:ascii="Times New Roman" w:hAnsi="Times New Roman"/>
          <w:sz w:val="24"/>
          <w:szCs w:val="24"/>
          <w:lang w:val="az-Latn-AZ"/>
        </w:rPr>
        <w:t>abənzər</w:t>
      </w:r>
      <w:r w:rsidRPr="004E0FB5">
        <w:rPr>
          <w:rFonts w:ascii="Times New Roman" w:hAnsi="Times New Roman"/>
          <w:sz w:val="24"/>
          <w:szCs w:val="24"/>
        </w:rPr>
        <w:t xml:space="preserve"> arteriyaların bağlanması, qayıdan sinirin və qalxan</w:t>
      </w:r>
      <w:r w:rsidRPr="004E0FB5">
        <w:rPr>
          <w:rFonts w:ascii="Times New Roman" w:hAnsi="Times New Roman"/>
          <w:sz w:val="24"/>
          <w:szCs w:val="24"/>
          <w:lang w:val="az-Latn-AZ"/>
        </w:rPr>
        <w:t>abənzər</w:t>
      </w:r>
      <w:r w:rsidRPr="004E0FB5">
        <w:rPr>
          <w:rFonts w:ascii="Times New Roman" w:hAnsi="Times New Roman"/>
          <w:sz w:val="24"/>
          <w:szCs w:val="24"/>
        </w:rPr>
        <w:t>ətraf</w:t>
      </w:r>
      <w:r w:rsidRPr="004E0FB5">
        <w:rPr>
          <w:rFonts w:ascii="Times New Roman" w:hAnsi="Times New Roman"/>
          <w:sz w:val="24"/>
          <w:szCs w:val="24"/>
          <w:lang w:val="az-Latn-AZ"/>
        </w:rPr>
        <w:t>ı</w:t>
      </w:r>
      <w:r w:rsidRPr="004E0FB5">
        <w:rPr>
          <w:rFonts w:ascii="Times New Roman" w:hAnsi="Times New Roman"/>
          <w:sz w:val="24"/>
          <w:szCs w:val="24"/>
        </w:rPr>
        <w:t xml:space="preserve"> və</w:t>
      </w:r>
      <w:r w:rsidR="000B5BB0" w:rsidRPr="004E0FB5">
        <w:rPr>
          <w:rFonts w:ascii="Times New Roman" w:hAnsi="Times New Roman"/>
          <w:sz w:val="24"/>
          <w:szCs w:val="24"/>
        </w:rPr>
        <w:t>z</w:t>
      </w:r>
      <w:r w:rsidR="00F00972">
        <w:rPr>
          <w:rFonts w:ascii="Times New Roman" w:hAnsi="Times New Roman"/>
          <w:sz w:val="24"/>
          <w:szCs w:val="24"/>
          <w:lang w:val="en-US"/>
        </w:rPr>
        <w:t>i</w:t>
      </w:r>
      <w:r w:rsidRPr="004E0FB5">
        <w:rPr>
          <w:rFonts w:ascii="Times New Roman" w:hAnsi="Times New Roman"/>
          <w:sz w:val="24"/>
          <w:szCs w:val="24"/>
        </w:rPr>
        <w:t>lərin ayrılması ilə çıxarılır.</w:t>
      </w:r>
    </w:p>
    <w:p w:rsidR="00F519EE" w:rsidRPr="004E0FB5" w:rsidRDefault="00F17AD5" w:rsidP="003D0248">
      <w:pPr>
        <w:tabs>
          <w:tab w:val="left" w:pos="142"/>
        </w:tabs>
        <w:spacing w:after="0" w:line="252" w:lineRule="auto"/>
        <w:ind w:firstLine="567"/>
        <w:jc w:val="both"/>
        <w:rPr>
          <w:rFonts w:ascii="Times New Roman" w:hAnsi="Times New Roman"/>
          <w:sz w:val="24"/>
          <w:szCs w:val="24"/>
        </w:rPr>
      </w:pPr>
      <w:r w:rsidRPr="004E0FB5">
        <w:rPr>
          <w:rFonts w:ascii="Times New Roman" w:hAnsi="Times New Roman"/>
          <w:sz w:val="24"/>
          <w:szCs w:val="24"/>
          <w:lang w:val="az-Latn-AZ"/>
        </w:rPr>
        <w:t>Q</w:t>
      </w:r>
      <w:r w:rsidRPr="004E0FB5">
        <w:rPr>
          <w:rFonts w:ascii="Times New Roman" w:hAnsi="Times New Roman"/>
          <w:sz w:val="24"/>
          <w:szCs w:val="24"/>
        </w:rPr>
        <w:t>alxan</w:t>
      </w:r>
      <w:r w:rsidRPr="004E0FB5">
        <w:rPr>
          <w:rFonts w:ascii="Times New Roman" w:hAnsi="Times New Roman"/>
          <w:sz w:val="24"/>
          <w:szCs w:val="24"/>
          <w:lang w:val="az-Latn-AZ"/>
        </w:rPr>
        <w:t xml:space="preserve">abənzər </w:t>
      </w:r>
      <w:r w:rsidRPr="004E0FB5">
        <w:rPr>
          <w:rFonts w:ascii="Times New Roman" w:hAnsi="Times New Roman"/>
          <w:sz w:val="24"/>
          <w:szCs w:val="24"/>
        </w:rPr>
        <w:t>vəzin rezeksiyası aşağıdakı meyarlara riayət edilməklə həyata keçirilir:</w:t>
      </w:r>
    </w:p>
    <w:p w:rsidR="00F519EE" w:rsidRPr="004E0FB5" w:rsidRDefault="00F17AD5" w:rsidP="0054014A">
      <w:pPr>
        <w:pStyle w:val="a8"/>
        <w:widowControl/>
        <w:numPr>
          <w:ilvl w:val="2"/>
          <w:numId w:val="34"/>
        </w:numPr>
        <w:tabs>
          <w:tab w:val="left" w:pos="142"/>
          <w:tab w:val="left" w:pos="281"/>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I mərhələ</w:t>
      </w:r>
      <w:r w:rsidRPr="004E0FB5">
        <w:rPr>
          <w:rFonts w:ascii="Times New Roman" w:hAnsi="Times New Roman" w:cs="Times New Roman"/>
          <w:sz w:val="24"/>
          <w:szCs w:val="24"/>
          <w:lang w:val="az-Latn-AZ"/>
        </w:rPr>
        <w:t>də olan</w:t>
      </w:r>
      <w:r w:rsidRPr="004E0FB5">
        <w:rPr>
          <w:rFonts w:ascii="Times New Roman" w:hAnsi="Times New Roman" w:cs="Times New Roman"/>
          <w:sz w:val="24"/>
          <w:szCs w:val="24"/>
        </w:rPr>
        <w:t xml:space="preserve"> şiş.</w:t>
      </w:r>
    </w:p>
    <w:p w:rsidR="00F519EE" w:rsidRPr="004E0FB5" w:rsidRDefault="00F17AD5" w:rsidP="0054014A">
      <w:pPr>
        <w:pStyle w:val="a8"/>
        <w:widowControl/>
        <w:numPr>
          <w:ilvl w:val="2"/>
          <w:numId w:val="34"/>
        </w:numPr>
        <w:tabs>
          <w:tab w:val="left" w:pos="142"/>
          <w:tab w:val="left" w:pos="281"/>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 xml:space="preserve">50 yaşdan </w:t>
      </w:r>
      <w:r w:rsidRPr="004E0FB5">
        <w:rPr>
          <w:rFonts w:ascii="Times New Roman" w:hAnsi="Times New Roman" w:cs="Times New Roman"/>
          <w:sz w:val="24"/>
          <w:szCs w:val="24"/>
          <w:lang w:val="az-Latn-AZ"/>
        </w:rPr>
        <w:t xml:space="preserve">aşağı </w:t>
      </w:r>
      <w:r w:rsidRPr="004E0FB5">
        <w:rPr>
          <w:rFonts w:ascii="Times New Roman" w:hAnsi="Times New Roman" w:cs="Times New Roman"/>
          <w:sz w:val="24"/>
          <w:szCs w:val="24"/>
        </w:rPr>
        <w:t xml:space="preserve">qadınlar, 40 yaşdan </w:t>
      </w:r>
      <w:r w:rsidRPr="004E0FB5">
        <w:rPr>
          <w:rFonts w:ascii="Times New Roman" w:hAnsi="Times New Roman" w:cs="Times New Roman"/>
          <w:sz w:val="24"/>
          <w:szCs w:val="24"/>
          <w:lang w:val="az-Latn-AZ"/>
        </w:rPr>
        <w:t xml:space="preserve">aşağı </w:t>
      </w:r>
      <w:r w:rsidRPr="004E0FB5">
        <w:rPr>
          <w:rFonts w:ascii="Times New Roman" w:hAnsi="Times New Roman" w:cs="Times New Roman"/>
          <w:sz w:val="24"/>
          <w:szCs w:val="24"/>
        </w:rPr>
        <w:t>kişilər.</w:t>
      </w:r>
    </w:p>
    <w:p w:rsidR="00F519EE" w:rsidRPr="004E0FB5" w:rsidRDefault="00F17AD5" w:rsidP="0054014A">
      <w:pPr>
        <w:pStyle w:val="a8"/>
        <w:widowControl/>
        <w:numPr>
          <w:ilvl w:val="2"/>
          <w:numId w:val="34"/>
        </w:numPr>
        <w:tabs>
          <w:tab w:val="left" w:pos="142"/>
          <w:tab w:val="left" w:pos="281"/>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Yüksək diferensiasiyalı xərçəng.</w:t>
      </w:r>
    </w:p>
    <w:p w:rsidR="00F519EE" w:rsidRPr="004E0FB5" w:rsidRDefault="00F17AD5" w:rsidP="0054014A">
      <w:pPr>
        <w:pStyle w:val="a8"/>
        <w:widowControl/>
        <w:numPr>
          <w:ilvl w:val="2"/>
          <w:numId w:val="34"/>
        </w:numPr>
        <w:tabs>
          <w:tab w:val="left" w:pos="142"/>
          <w:tab w:val="left" w:pos="281"/>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Şiş pay və boyunla məhdudlaşır.</w:t>
      </w:r>
    </w:p>
    <w:p w:rsidR="00F519EE" w:rsidRPr="004E0FB5" w:rsidRDefault="00F17AD5" w:rsidP="003D0248">
      <w:pPr>
        <w:tabs>
          <w:tab w:val="left" w:pos="142"/>
        </w:tabs>
        <w:spacing w:after="0" w:line="252" w:lineRule="auto"/>
        <w:ind w:firstLine="567"/>
        <w:jc w:val="both"/>
        <w:rPr>
          <w:rFonts w:ascii="Times New Roman" w:hAnsi="Times New Roman"/>
          <w:sz w:val="24"/>
          <w:szCs w:val="24"/>
        </w:rPr>
      </w:pPr>
      <w:r w:rsidRPr="004E0FB5">
        <w:rPr>
          <w:rFonts w:ascii="Times New Roman" w:hAnsi="Times New Roman"/>
          <w:sz w:val="24"/>
          <w:szCs w:val="24"/>
        </w:rPr>
        <w:t>Tireoidektomiya aşağıdakı hallarda həyata keçirilir:</w:t>
      </w:r>
    </w:p>
    <w:p w:rsidR="00F519EE" w:rsidRPr="004E0FB5" w:rsidRDefault="00F17AD5" w:rsidP="0054014A">
      <w:pPr>
        <w:pStyle w:val="a8"/>
        <w:widowControl/>
        <w:numPr>
          <w:ilvl w:val="2"/>
          <w:numId w:val="34"/>
        </w:numPr>
        <w:tabs>
          <w:tab w:val="left" w:pos="142"/>
          <w:tab w:val="left" w:pos="281"/>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III və IV mərhələ</w:t>
      </w:r>
      <w:r w:rsidRPr="004E0FB5">
        <w:rPr>
          <w:rFonts w:ascii="Times New Roman" w:hAnsi="Times New Roman" w:cs="Times New Roman"/>
          <w:sz w:val="24"/>
          <w:szCs w:val="24"/>
          <w:lang w:val="az-Latn-AZ"/>
        </w:rPr>
        <w:t xml:space="preserve">də olan </w:t>
      </w:r>
      <w:r w:rsidRPr="004E0FB5">
        <w:rPr>
          <w:rFonts w:ascii="Times New Roman" w:hAnsi="Times New Roman" w:cs="Times New Roman"/>
          <w:sz w:val="24"/>
          <w:szCs w:val="24"/>
        </w:rPr>
        <w:t>şiş</w:t>
      </w:r>
      <w:r w:rsidRPr="004E0FB5">
        <w:rPr>
          <w:rFonts w:ascii="Times New Roman" w:hAnsi="Times New Roman" w:cs="Times New Roman"/>
          <w:sz w:val="24"/>
          <w:szCs w:val="24"/>
          <w:lang w:val="az-Latn-AZ"/>
        </w:rPr>
        <w:t>lər.</w:t>
      </w:r>
    </w:p>
    <w:p w:rsidR="00F519EE" w:rsidRPr="004E0FB5" w:rsidRDefault="00F17AD5" w:rsidP="0054014A">
      <w:pPr>
        <w:pStyle w:val="a8"/>
        <w:widowControl/>
        <w:numPr>
          <w:ilvl w:val="2"/>
          <w:numId w:val="34"/>
        </w:numPr>
        <w:tabs>
          <w:tab w:val="left" w:pos="142"/>
          <w:tab w:val="left" w:pos="281"/>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50 yaşdan yuxarı qadınlar, 40 yaşdan yuxarı kişilər.</w:t>
      </w:r>
    </w:p>
    <w:p w:rsidR="00F519EE" w:rsidRPr="004E0FB5" w:rsidRDefault="00F17AD5" w:rsidP="0054014A">
      <w:pPr>
        <w:pStyle w:val="a8"/>
        <w:widowControl/>
        <w:numPr>
          <w:ilvl w:val="2"/>
          <w:numId w:val="34"/>
        </w:numPr>
        <w:tabs>
          <w:tab w:val="left" w:pos="142"/>
          <w:tab w:val="left" w:pos="281"/>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Şişdə solid az diferensiasiya olunmuş sahələrin mövcudluğu.</w:t>
      </w:r>
    </w:p>
    <w:p w:rsidR="00F519EE" w:rsidRPr="004E0FB5" w:rsidRDefault="00467334" w:rsidP="0054014A">
      <w:pPr>
        <w:pStyle w:val="a8"/>
        <w:widowControl/>
        <w:numPr>
          <w:ilvl w:val="2"/>
          <w:numId w:val="34"/>
        </w:numPr>
        <w:tabs>
          <w:tab w:val="left" w:pos="142"/>
          <w:tab w:val="left" w:pos="281"/>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 xml:space="preserve">Şişin kapsula </w:t>
      </w:r>
      <w:r w:rsidR="00F17AD5" w:rsidRPr="004E0FB5">
        <w:rPr>
          <w:rFonts w:ascii="Times New Roman" w:hAnsi="Times New Roman" w:cs="Times New Roman"/>
          <w:sz w:val="24"/>
          <w:szCs w:val="24"/>
        </w:rPr>
        <w:t>və ya ətraf toxumalara invaziyası.</w:t>
      </w:r>
    </w:p>
    <w:p w:rsidR="00F519EE" w:rsidRPr="004E0FB5" w:rsidRDefault="00F17AD5" w:rsidP="0054014A">
      <w:pPr>
        <w:pStyle w:val="a8"/>
        <w:widowControl/>
        <w:numPr>
          <w:ilvl w:val="2"/>
          <w:numId w:val="34"/>
        </w:numPr>
        <w:tabs>
          <w:tab w:val="left" w:pos="142"/>
          <w:tab w:val="left" w:pos="281"/>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Uzaq metastazların mövcudluğu.</w:t>
      </w:r>
    </w:p>
    <w:p w:rsidR="00F519EE" w:rsidRPr="004E0FB5" w:rsidRDefault="00F17AD5" w:rsidP="003D0248">
      <w:pPr>
        <w:tabs>
          <w:tab w:val="left" w:pos="142"/>
        </w:tabs>
        <w:spacing w:after="0" w:line="252" w:lineRule="auto"/>
        <w:ind w:firstLine="567"/>
        <w:jc w:val="both"/>
        <w:rPr>
          <w:rFonts w:ascii="Times New Roman" w:hAnsi="Times New Roman"/>
          <w:sz w:val="24"/>
          <w:szCs w:val="24"/>
        </w:rPr>
      </w:pPr>
      <w:r w:rsidRPr="004E0FB5">
        <w:rPr>
          <w:rFonts w:ascii="Times New Roman" w:hAnsi="Times New Roman"/>
          <w:sz w:val="24"/>
          <w:szCs w:val="24"/>
        </w:rPr>
        <w:t>Diferensiasiya olunma</w:t>
      </w:r>
      <w:r w:rsidRPr="004E0FB5">
        <w:rPr>
          <w:rFonts w:ascii="Times New Roman" w:hAnsi="Times New Roman"/>
          <w:sz w:val="24"/>
          <w:szCs w:val="24"/>
          <w:lang w:val="az-Latn-AZ"/>
        </w:rPr>
        <w:t>yan</w:t>
      </w:r>
      <w:r w:rsidRPr="004E0FB5">
        <w:rPr>
          <w:rFonts w:ascii="Times New Roman" w:hAnsi="Times New Roman"/>
          <w:sz w:val="24"/>
          <w:szCs w:val="24"/>
        </w:rPr>
        <w:t xml:space="preserve"> qalxanabənzər və</w:t>
      </w:r>
      <w:r w:rsidR="000B5BB0" w:rsidRPr="004E0FB5">
        <w:rPr>
          <w:rFonts w:ascii="Times New Roman" w:hAnsi="Times New Roman"/>
          <w:sz w:val="24"/>
          <w:szCs w:val="24"/>
        </w:rPr>
        <w:t>z</w:t>
      </w:r>
      <w:r w:rsidR="00F00972">
        <w:rPr>
          <w:rFonts w:ascii="Times New Roman" w:hAnsi="Times New Roman"/>
          <w:sz w:val="24"/>
          <w:szCs w:val="24"/>
          <w:lang w:val="en-US"/>
        </w:rPr>
        <w:t>i</w:t>
      </w:r>
      <w:r w:rsidRPr="004E0FB5">
        <w:rPr>
          <w:rFonts w:ascii="Times New Roman" w:hAnsi="Times New Roman"/>
          <w:sz w:val="24"/>
          <w:szCs w:val="24"/>
        </w:rPr>
        <w:t xml:space="preserve"> xərçəngində tireo</w:t>
      </w:r>
      <w:r w:rsidR="00FC3DFC" w:rsidRPr="004E0FB5">
        <w:rPr>
          <w:rFonts w:ascii="Times New Roman" w:hAnsi="Times New Roman"/>
          <w:sz w:val="24"/>
          <w:szCs w:val="24"/>
        </w:rPr>
        <w:softHyphen/>
      </w:r>
      <w:r w:rsidRPr="004E0FB5">
        <w:rPr>
          <w:rFonts w:ascii="Times New Roman" w:hAnsi="Times New Roman"/>
          <w:sz w:val="24"/>
          <w:szCs w:val="24"/>
        </w:rPr>
        <w:t>idektomiya yalnız şişin böyüməsinin ilkin mərhələsində gös</w:t>
      </w:r>
      <w:r w:rsidR="00FC3DFC" w:rsidRPr="004E0FB5">
        <w:rPr>
          <w:rFonts w:ascii="Times New Roman" w:hAnsi="Times New Roman"/>
          <w:sz w:val="24"/>
          <w:szCs w:val="24"/>
        </w:rPr>
        <w:softHyphen/>
      </w:r>
      <w:r w:rsidRPr="004E0FB5">
        <w:rPr>
          <w:rFonts w:ascii="Times New Roman" w:hAnsi="Times New Roman"/>
          <w:sz w:val="24"/>
          <w:szCs w:val="24"/>
        </w:rPr>
        <w:t>tə</w:t>
      </w:r>
      <w:r w:rsidR="00FC3DFC" w:rsidRPr="004E0FB5">
        <w:rPr>
          <w:rFonts w:ascii="Times New Roman" w:hAnsi="Times New Roman"/>
          <w:sz w:val="24"/>
          <w:szCs w:val="24"/>
        </w:rPr>
        <w:softHyphen/>
      </w:r>
      <w:r w:rsidRPr="004E0FB5">
        <w:rPr>
          <w:rFonts w:ascii="Times New Roman" w:hAnsi="Times New Roman"/>
          <w:sz w:val="24"/>
          <w:szCs w:val="24"/>
          <w:lang w:val="az-Latn-AZ"/>
        </w:rPr>
        <w:t>riş</w:t>
      </w:r>
      <w:r w:rsidR="00FC3DFC" w:rsidRPr="004E0FB5">
        <w:rPr>
          <w:rFonts w:ascii="Times New Roman" w:hAnsi="Times New Roman"/>
          <w:sz w:val="24"/>
          <w:szCs w:val="24"/>
        </w:rPr>
        <w:softHyphen/>
      </w:r>
      <w:r w:rsidRPr="004E0FB5">
        <w:rPr>
          <w:rFonts w:ascii="Times New Roman" w:hAnsi="Times New Roman"/>
          <w:sz w:val="24"/>
          <w:szCs w:val="24"/>
          <w:lang w:val="az-Latn-AZ"/>
        </w:rPr>
        <w:t>dir</w:t>
      </w:r>
      <w:r w:rsidRPr="004E0FB5">
        <w:rPr>
          <w:rFonts w:ascii="Times New Roman" w:hAnsi="Times New Roman"/>
          <w:sz w:val="24"/>
          <w:szCs w:val="24"/>
        </w:rPr>
        <w:t xml:space="preserve">. Adətən şüa terapiyası, </w:t>
      </w:r>
      <w:r w:rsidR="00E367DF">
        <w:rPr>
          <w:rFonts w:ascii="Times New Roman" w:hAnsi="Times New Roman"/>
          <w:sz w:val="24"/>
          <w:szCs w:val="24"/>
        </w:rPr>
        <w:t>kimyaterapiya</w:t>
      </w:r>
      <w:r w:rsidRPr="004E0FB5">
        <w:rPr>
          <w:rFonts w:ascii="Times New Roman" w:hAnsi="Times New Roman"/>
          <w:sz w:val="24"/>
          <w:szCs w:val="24"/>
        </w:rPr>
        <w:t xml:space="preserve"> və ya onların kom</w:t>
      </w:r>
      <w:r w:rsidR="00FC3DFC" w:rsidRPr="004E0FB5">
        <w:rPr>
          <w:rFonts w:ascii="Times New Roman" w:hAnsi="Times New Roman"/>
          <w:sz w:val="24"/>
          <w:szCs w:val="24"/>
        </w:rPr>
        <w:softHyphen/>
      </w:r>
      <w:r w:rsidRPr="004E0FB5">
        <w:rPr>
          <w:rFonts w:ascii="Times New Roman" w:hAnsi="Times New Roman"/>
          <w:sz w:val="24"/>
          <w:szCs w:val="24"/>
        </w:rPr>
        <w:t>bi</w:t>
      </w:r>
      <w:r w:rsidR="00FC3DFC" w:rsidRPr="004E0FB5">
        <w:rPr>
          <w:rFonts w:ascii="Times New Roman" w:hAnsi="Times New Roman"/>
          <w:sz w:val="24"/>
          <w:szCs w:val="24"/>
        </w:rPr>
        <w:softHyphen/>
      </w:r>
      <w:r w:rsidRPr="004E0FB5">
        <w:rPr>
          <w:rFonts w:ascii="Times New Roman" w:hAnsi="Times New Roman"/>
          <w:sz w:val="24"/>
          <w:szCs w:val="24"/>
        </w:rPr>
        <w:t>nasiyası istifadə olunur.</w:t>
      </w:r>
    </w:p>
    <w:p w:rsidR="00F519EE" w:rsidRPr="004E0FB5" w:rsidRDefault="00F17AD5" w:rsidP="003D0248">
      <w:pPr>
        <w:tabs>
          <w:tab w:val="left" w:pos="142"/>
        </w:tabs>
        <w:spacing w:after="0" w:line="252" w:lineRule="auto"/>
        <w:ind w:firstLine="567"/>
        <w:jc w:val="both"/>
        <w:rPr>
          <w:rFonts w:ascii="Times New Roman" w:hAnsi="Times New Roman"/>
          <w:sz w:val="24"/>
          <w:szCs w:val="24"/>
        </w:rPr>
      </w:pPr>
      <w:r w:rsidRPr="004E0FB5">
        <w:rPr>
          <w:rFonts w:ascii="Times New Roman" w:hAnsi="Times New Roman"/>
          <w:sz w:val="24"/>
          <w:szCs w:val="24"/>
        </w:rPr>
        <w:t>Regiona</w:t>
      </w:r>
      <w:r w:rsidRPr="004E0FB5">
        <w:rPr>
          <w:rFonts w:ascii="Times New Roman" w:hAnsi="Times New Roman"/>
          <w:sz w:val="24"/>
          <w:szCs w:val="24"/>
          <w:lang w:val="az-Latn-AZ"/>
        </w:rPr>
        <w:t>r</w:t>
      </w:r>
      <w:r w:rsidRPr="004E0FB5">
        <w:rPr>
          <w:rFonts w:ascii="Times New Roman" w:hAnsi="Times New Roman"/>
          <w:sz w:val="24"/>
          <w:szCs w:val="24"/>
        </w:rPr>
        <w:t xml:space="preserve"> metastazlar aşkar edildikdə boy</w:t>
      </w:r>
      <w:r w:rsidR="00EF13D5" w:rsidRPr="004E0FB5">
        <w:rPr>
          <w:rFonts w:ascii="Times New Roman" w:hAnsi="Times New Roman"/>
          <w:sz w:val="24"/>
          <w:szCs w:val="24"/>
          <w:lang w:val="az-Latn-AZ"/>
        </w:rPr>
        <w:t>u</w:t>
      </w:r>
      <w:r w:rsidRPr="004E0FB5">
        <w:rPr>
          <w:rFonts w:ascii="Times New Roman" w:hAnsi="Times New Roman"/>
          <w:sz w:val="24"/>
          <w:szCs w:val="24"/>
        </w:rPr>
        <w:t>nun limfa dü</w:t>
      </w:r>
      <w:r w:rsidR="00FC3DFC" w:rsidRPr="004E0FB5">
        <w:rPr>
          <w:rFonts w:ascii="Times New Roman" w:hAnsi="Times New Roman"/>
          <w:sz w:val="24"/>
          <w:szCs w:val="24"/>
        </w:rPr>
        <w:softHyphen/>
      </w:r>
      <w:r w:rsidRPr="004E0FB5">
        <w:rPr>
          <w:rFonts w:ascii="Times New Roman" w:hAnsi="Times New Roman"/>
          <w:sz w:val="24"/>
          <w:szCs w:val="24"/>
        </w:rPr>
        <w:t>yün</w:t>
      </w:r>
      <w:r w:rsidR="00FC3DFC" w:rsidRPr="004E0FB5">
        <w:rPr>
          <w:rFonts w:ascii="Times New Roman" w:hAnsi="Times New Roman"/>
          <w:sz w:val="24"/>
          <w:szCs w:val="24"/>
        </w:rPr>
        <w:softHyphen/>
      </w:r>
      <w:r w:rsidRPr="004E0FB5">
        <w:rPr>
          <w:rFonts w:ascii="Times New Roman" w:hAnsi="Times New Roman"/>
          <w:sz w:val="24"/>
          <w:szCs w:val="24"/>
        </w:rPr>
        <w:t>lə</w:t>
      </w:r>
      <w:r w:rsidR="00FC3DFC" w:rsidRPr="004E0FB5">
        <w:rPr>
          <w:rFonts w:ascii="Times New Roman" w:hAnsi="Times New Roman"/>
          <w:sz w:val="24"/>
          <w:szCs w:val="24"/>
        </w:rPr>
        <w:softHyphen/>
      </w:r>
      <w:r w:rsidRPr="004E0FB5">
        <w:rPr>
          <w:rFonts w:ascii="Times New Roman" w:hAnsi="Times New Roman"/>
          <w:sz w:val="24"/>
          <w:szCs w:val="24"/>
        </w:rPr>
        <w:t xml:space="preserve">rinin və toxumasının </w:t>
      </w:r>
      <w:r w:rsidRPr="004E0FB5">
        <w:rPr>
          <w:rFonts w:ascii="Times New Roman" w:hAnsi="Times New Roman"/>
          <w:sz w:val="24"/>
          <w:szCs w:val="24"/>
          <w:lang w:val="az-Latn-AZ"/>
        </w:rPr>
        <w:t>futlyar</w:t>
      </w:r>
      <w:r w:rsidRPr="004E0FB5">
        <w:rPr>
          <w:rFonts w:ascii="Times New Roman" w:hAnsi="Times New Roman"/>
          <w:sz w:val="24"/>
          <w:szCs w:val="24"/>
        </w:rPr>
        <w:t>-fasial çıxarılması həyata keçirilir.</w:t>
      </w:r>
    </w:p>
    <w:p w:rsidR="00F519EE" w:rsidRPr="004E0FB5" w:rsidRDefault="00F17AD5" w:rsidP="003D0248">
      <w:pPr>
        <w:tabs>
          <w:tab w:val="left" w:pos="142"/>
        </w:tabs>
        <w:spacing w:after="0" w:line="252" w:lineRule="auto"/>
        <w:ind w:firstLine="567"/>
        <w:jc w:val="both"/>
        <w:rPr>
          <w:rFonts w:ascii="Times New Roman" w:hAnsi="Times New Roman"/>
          <w:sz w:val="24"/>
          <w:szCs w:val="24"/>
        </w:rPr>
      </w:pPr>
      <w:r w:rsidRPr="004E0FB5">
        <w:rPr>
          <w:rFonts w:ascii="Times New Roman" w:hAnsi="Times New Roman"/>
          <w:sz w:val="24"/>
          <w:szCs w:val="24"/>
        </w:rPr>
        <w:t>ŞÜA TERAP</w:t>
      </w:r>
      <w:r w:rsidRPr="004E0FB5">
        <w:rPr>
          <w:rFonts w:ascii="Times New Roman" w:hAnsi="Times New Roman"/>
          <w:sz w:val="24"/>
          <w:szCs w:val="24"/>
          <w:lang w:val="az-Latn-AZ"/>
        </w:rPr>
        <w:t>İ</w:t>
      </w:r>
      <w:r w:rsidRPr="004E0FB5">
        <w:rPr>
          <w:rFonts w:ascii="Times New Roman" w:hAnsi="Times New Roman"/>
          <w:sz w:val="24"/>
          <w:szCs w:val="24"/>
        </w:rPr>
        <w:t>YAS</w:t>
      </w:r>
      <w:r w:rsidRPr="004E0FB5">
        <w:rPr>
          <w:rFonts w:ascii="Times New Roman" w:hAnsi="Times New Roman"/>
          <w:sz w:val="24"/>
          <w:szCs w:val="24"/>
          <w:lang w:val="az-Latn-AZ"/>
        </w:rPr>
        <w:t>I</w:t>
      </w:r>
      <w:r w:rsidRPr="004E0FB5">
        <w:rPr>
          <w:rFonts w:ascii="Times New Roman" w:hAnsi="Times New Roman"/>
          <w:sz w:val="24"/>
          <w:szCs w:val="24"/>
        </w:rPr>
        <w:t>. Qalxanabənzər və</w:t>
      </w:r>
      <w:r w:rsidR="000B5BB0" w:rsidRPr="004E0FB5">
        <w:rPr>
          <w:rFonts w:ascii="Times New Roman" w:hAnsi="Times New Roman"/>
          <w:sz w:val="24"/>
          <w:szCs w:val="24"/>
        </w:rPr>
        <w:t>z</w:t>
      </w:r>
      <w:r w:rsidR="00F00972">
        <w:rPr>
          <w:rFonts w:ascii="Times New Roman" w:hAnsi="Times New Roman"/>
          <w:sz w:val="24"/>
          <w:szCs w:val="24"/>
          <w:lang w:val="en-US"/>
        </w:rPr>
        <w:t>i</w:t>
      </w:r>
      <w:r w:rsidRPr="004E0FB5">
        <w:rPr>
          <w:rFonts w:ascii="Times New Roman" w:hAnsi="Times New Roman"/>
          <w:sz w:val="24"/>
          <w:szCs w:val="24"/>
        </w:rPr>
        <w:t xml:space="preserve"> xərçənginin meta</w:t>
      </w:r>
      <w:r w:rsidR="00F00972">
        <w:rPr>
          <w:rFonts w:ascii="Times New Roman" w:hAnsi="Times New Roman"/>
          <w:sz w:val="24"/>
          <w:szCs w:val="24"/>
          <w:lang w:val="en-US"/>
        </w:rPr>
        <w:t>s</w:t>
      </w:r>
      <w:r w:rsidR="00FC3DFC" w:rsidRPr="004E0FB5">
        <w:rPr>
          <w:rFonts w:ascii="Times New Roman" w:hAnsi="Times New Roman"/>
          <w:sz w:val="24"/>
          <w:szCs w:val="24"/>
        </w:rPr>
        <w:softHyphen/>
      </w:r>
      <w:r w:rsidRPr="004E0FB5">
        <w:rPr>
          <w:rFonts w:ascii="Times New Roman" w:hAnsi="Times New Roman"/>
          <w:sz w:val="24"/>
          <w:szCs w:val="24"/>
        </w:rPr>
        <w:t>taz</w:t>
      </w:r>
      <w:r w:rsidR="00FC3DFC" w:rsidRPr="004E0FB5">
        <w:rPr>
          <w:rFonts w:ascii="Times New Roman" w:hAnsi="Times New Roman"/>
          <w:sz w:val="24"/>
          <w:szCs w:val="24"/>
        </w:rPr>
        <w:softHyphen/>
      </w:r>
      <w:r w:rsidRPr="004E0FB5">
        <w:rPr>
          <w:rFonts w:ascii="Times New Roman" w:hAnsi="Times New Roman"/>
          <w:sz w:val="24"/>
          <w:szCs w:val="24"/>
        </w:rPr>
        <w:t xml:space="preserve">larının </w:t>
      </w:r>
      <w:r w:rsidRPr="004E0FB5">
        <w:rPr>
          <w:rFonts w:ascii="Times New Roman" w:hAnsi="Times New Roman"/>
          <w:position w:val="6"/>
          <w:sz w:val="24"/>
          <w:szCs w:val="24"/>
          <w:vertAlign w:val="superscript"/>
        </w:rPr>
        <w:t>131</w:t>
      </w:r>
      <w:r w:rsidRPr="004E0FB5">
        <w:rPr>
          <w:rFonts w:ascii="Times New Roman" w:hAnsi="Times New Roman"/>
          <w:sz w:val="24"/>
          <w:szCs w:val="24"/>
        </w:rPr>
        <w:t>I ilə müalicəsi yalnız qalxanabənzər və</w:t>
      </w:r>
      <w:r w:rsidR="000B5BB0" w:rsidRPr="004E0FB5">
        <w:rPr>
          <w:rFonts w:ascii="Times New Roman" w:hAnsi="Times New Roman"/>
          <w:sz w:val="24"/>
          <w:szCs w:val="24"/>
        </w:rPr>
        <w:t>z</w:t>
      </w:r>
      <w:r w:rsidR="00F00972">
        <w:rPr>
          <w:rFonts w:ascii="Times New Roman" w:hAnsi="Times New Roman"/>
          <w:sz w:val="24"/>
          <w:szCs w:val="24"/>
          <w:lang w:val="en-US"/>
        </w:rPr>
        <w:t>i</w:t>
      </w:r>
      <w:r w:rsidRPr="004E0FB5">
        <w:rPr>
          <w:rFonts w:ascii="Times New Roman" w:hAnsi="Times New Roman"/>
          <w:sz w:val="24"/>
          <w:szCs w:val="24"/>
        </w:rPr>
        <w:t xml:space="preserve"> toxuması olma</w:t>
      </w:r>
      <w:r w:rsidR="00FC3DFC" w:rsidRPr="004E0FB5">
        <w:rPr>
          <w:rFonts w:ascii="Times New Roman" w:hAnsi="Times New Roman"/>
          <w:sz w:val="24"/>
          <w:szCs w:val="24"/>
        </w:rPr>
        <w:softHyphen/>
      </w:r>
      <w:r w:rsidRPr="004E0FB5">
        <w:rPr>
          <w:rFonts w:ascii="Times New Roman" w:hAnsi="Times New Roman"/>
          <w:sz w:val="24"/>
          <w:szCs w:val="24"/>
        </w:rPr>
        <w:t>d</w:t>
      </w:r>
      <w:r w:rsidR="00FC3DFC" w:rsidRPr="004E0FB5">
        <w:rPr>
          <w:rFonts w:ascii="Times New Roman" w:hAnsi="Times New Roman"/>
          <w:sz w:val="24"/>
          <w:szCs w:val="24"/>
        </w:rPr>
        <w:softHyphen/>
      </w:r>
      <w:r w:rsidRPr="004E0FB5">
        <w:rPr>
          <w:rFonts w:ascii="Times New Roman" w:hAnsi="Times New Roman"/>
          <w:sz w:val="24"/>
          <w:szCs w:val="24"/>
        </w:rPr>
        <w:t>ıqda effektivdir.</w:t>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sz w:val="24"/>
          <w:szCs w:val="24"/>
        </w:rPr>
        <w:t>Papillyar və follikulyar xərçəngdə tiroidektomiyadan 4 həftə son</w:t>
      </w:r>
      <w:r w:rsidR="00FC3DFC" w:rsidRPr="004E0FB5">
        <w:rPr>
          <w:rFonts w:ascii="Times New Roman" w:hAnsi="Times New Roman"/>
          <w:sz w:val="24"/>
          <w:szCs w:val="24"/>
        </w:rPr>
        <w:softHyphen/>
      </w:r>
      <w:r w:rsidRPr="004E0FB5">
        <w:rPr>
          <w:rFonts w:ascii="Times New Roman" w:hAnsi="Times New Roman"/>
          <w:sz w:val="24"/>
          <w:szCs w:val="24"/>
        </w:rPr>
        <w:t xml:space="preserve">ra tam tiroid aclığı fonunda 0,2 QBk </w:t>
      </w:r>
      <w:r w:rsidRPr="004E0FB5">
        <w:rPr>
          <w:rFonts w:ascii="Times New Roman" w:hAnsi="Times New Roman"/>
          <w:position w:val="6"/>
          <w:sz w:val="24"/>
          <w:szCs w:val="24"/>
          <w:vertAlign w:val="superscript"/>
        </w:rPr>
        <w:t>131</w:t>
      </w:r>
      <w:r w:rsidRPr="004E0FB5">
        <w:rPr>
          <w:rFonts w:ascii="Times New Roman" w:hAnsi="Times New Roman"/>
          <w:sz w:val="24"/>
          <w:szCs w:val="24"/>
        </w:rPr>
        <w:t>I yeridilir. Metastaz zona</w:t>
      </w:r>
      <w:r w:rsidR="00FC3DFC" w:rsidRPr="004E0FB5">
        <w:rPr>
          <w:rFonts w:ascii="Times New Roman" w:hAnsi="Times New Roman"/>
          <w:sz w:val="24"/>
          <w:szCs w:val="24"/>
        </w:rPr>
        <w:softHyphen/>
      </w:r>
      <w:r w:rsidRPr="004E0FB5">
        <w:rPr>
          <w:rFonts w:ascii="Times New Roman" w:hAnsi="Times New Roman"/>
          <w:sz w:val="24"/>
          <w:szCs w:val="24"/>
        </w:rPr>
        <w:t xml:space="preserve">larında </w:t>
      </w:r>
      <w:r w:rsidRPr="004E0FB5">
        <w:rPr>
          <w:rFonts w:ascii="Times New Roman" w:hAnsi="Times New Roman"/>
          <w:position w:val="6"/>
          <w:sz w:val="24"/>
          <w:szCs w:val="24"/>
          <w:vertAlign w:val="superscript"/>
        </w:rPr>
        <w:t>131</w:t>
      </w:r>
      <w:r w:rsidRPr="004E0FB5">
        <w:rPr>
          <w:rFonts w:ascii="Times New Roman" w:hAnsi="Times New Roman"/>
          <w:sz w:val="24"/>
          <w:szCs w:val="24"/>
        </w:rPr>
        <w:t>I toplanmasının aşkarlanması müalicə üçün gös</w:t>
      </w:r>
      <w:r w:rsidR="00FC3DFC" w:rsidRPr="004E0FB5">
        <w:rPr>
          <w:rFonts w:ascii="Times New Roman" w:hAnsi="Times New Roman"/>
          <w:sz w:val="24"/>
          <w:szCs w:val="24"/>
        </w:rPr>
        <w:softHyphen/>
      </w:r>
      <w:r w:rsidRPr="004E0FB5">
        <w:rPr>
          <w:rFonts w:ascii="Times New Roman" w:hAnsi="Times New Roman"/>
          <w:sz w:val="24"/>
          <w:szCs w:val="24"/>
        </w:rPr>
        <w:t>tə</w:t>
      </w:r>
      <w:r w:rsidR="00FC3DFC" w:rsidRPr="004E0FB5">
        <w:rPr>
          <w:rFonts w:ascii="Times New Roman" w:hAnsi="Times New Roman"/>
          <w:sz w:val="24"/>
          <w:szCs w:val="24"/>
        </w:rPr>
        <w:softHyphen/>
      </w:r>
      <w:r w:rsidRPr="004E0FB5">
        <w:rPr>
          <w:rFonts w:ascii="Times New Roman" w:hAnsi="Times New Roman"/>
          <w:sz w:val="24"/>
          <w:szCs w:val="24"/>
        </w:rPr>
        <w:t>riş</w:t>
      </w:r>
      <w:r w:rsidR="00FC3DFC" w:rsidRPr="004E0FB5">
        <w:rPr>
          <w:rFonts w:ascii="Times New Roman" w:hAnsi="Times New Roman"/>
          <w:sz w:val="24"/>
          <w:szCs w:val="24"/>
        </w:rPr>
        <w:softHyphen/>
      </w:r>
      <w:r w:rsidRPr="004E0FB5">
        <w:rPr>
          <w:rFonts w:ascii="Times New Roman" w:hAnsi="Times New Roman"/>
          <w:sz w:val="24"/>
          <w:szCs w:val="24"/>
        </w:rPr>
        <w:t xml:space="preserve">dir. </w:t>
      </w:r>
      <w:r w:rsidRPr="004E0FB5">
        <w:rPr>
          <w:rFonts w:ascii="Times New Roman" w:hAnsi="Times New Roman"/>
          <w:sz w:val="24"/>
          <w:szCs w:val="24"/>
          <w:lang w:val="az-Latn-AZ"/>
        </w:rPr>
        <w:t>Ciddi</w:t>
      </w:r>
      <w:r w:rsidRPr="004E0FB5">
        <w:rPr>
          <w:rFonts w:ascii="Times New Roman" w:hAnsi="Times New Roman"/>
          <w:sz w:val="24"/>
          <w:szCs w:val="24"/>
        </w:rPr>
        <w:t xml:space="preserve"> ürək-damar patologiyası olduğu halda, radioaktiv yo</w:t>
      </w:r>
      <w:r w:rsidR="00FC3DFC" w:rsidRPr="004E0FB5">
        <w:rPr>
          <w:rFonts w:ascii="Times New Roman" w:hAnsi="Times New Roman"/>
          <w:sz w:val="24"/>
          <w:szCs w:val="24"/>
        </w:rPr>
        <w:softHyphen/>
      </w:r>
      <w:r w:rsidRPr="004E0FB5">
        <w:rPr>
          <w:rFonts w:ascii="Times New Roman" w:hAnsi="Times New Roman"/>
          <w:sz w:val="24"/>
          <w:szCs w:val="24"/>
        </w:rPr>
        <w:t>dun qəbuluna hazırlıq Tirogen preparatının qəbulu ilə qısaldıla bilər</w:t>
      </w:r>
      <w:r w:rsidRPr="004E0FB5">
        <w:rPr>
          <w:rFonts w:ascii="Times New Roman" w:hAnsi="Times New Roman"/>
          <w:sz w:val="24"/>
          <w:szCs w:val="24"/>
          <w:lang w:val="az-Latn-AZ"/>
        </w:rPr>
        <w:t>.</w:t>
      </w:r>
      <w:r w:rsidR="005A7092" w:rsidRPr="004E0FB5">
        <w:rPr>
          <w:rFonts w:ascii="Times New Roman" w:hAnsi="Times New Roman"/>
          <w:sz w:val="24"/>
          <w:szCs w:val="24"/>
          <w:lang w:val="az-Latn-AZ"/>
        </w:rPr>
        <w:t xml:space="preserve"> </w:t>
      </w:r>
      <w:r w:rsidRPr="004E0FB5">
        <w:rPr>
          <w:rFonts w:ascii="Times New Roman" w:hAnsi="Times New Roman"/>
          <w:sz w:val="24"/>
          <w:szCs w:val="24"/>
          <w:lang w:val="az-Latn-AZ"/>
        </w:rPr>
        <w:t>Bu preparat yod reseptorlarının sürətli bloklanmasına və ra</w:t>
      </w:r>
      <w:r w:rsidR="00FC3DFC" w:rsidRPr="004E0FB5">
        <w:rPr>
          <w:rFonts w:ascii="Times New Roman" w:hAnsi="Times New Roman"/>
          <w:sz w:val="24"/>
          <w:szCs w:val="24"/>
          <w:lang w:val="az-Latn-AZ"/>
        </w:rPr>
        <w:softHyphen/>
      </w:r>
      <w:r w:rsidRPr="004E0FB5">
        <w:rPr>
          <w:rFonts w:ascii="Times New Roman" w:hAnsi="Times New Roman"/>
          <w:sz w:val="24"/>
          <w:szCs w:val="24"/>
          <w:lang w:val="az-Latn-AZ"/>
        </w:rPr>
        <w:t>dio</w:t>
      </w:r>
      <w:r w:rsidR="00FC3DFC" w:rsidRPr="004E0FB5">
        <w:rPr>
          <w:rFonts w:ascii="Times New Roman" w:hAnsi="Times New Roman"/>
          <w:sz w:val="24"/>
          <w:szCs w:val="24"/>
          <w:lang w:val="az-Latn-AZ"/>
        </w:rPr>
        <w:softHyphen/>
      </w:r>
      <w:r w:rsidRPr="004E0FB5">
        <w:rPr>
          <w:rFonts w:ascii="Times New Roman" w:hAnsi="Times New Roman"/>
          <w:sz w:val="24"/>
          <w:szCs w:val="24"/>
          <w:lang w:val="az-Latn-AZ"/>
        </w:rPr>
        <w:t>izotopun qəbuluna hazırlığa kömək edir.</w:t>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Yetkin şəxslərdə ümumi aktivlik 50 QBk-nı keçməməlidir.</w:t>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 xml:space="preserve">Uzaqdan şüalanma üçün göstəriş </w:t>
      </w:r>
      <w:r w:rsidR="00FC3DFC" w:rsidRPr="004E0FB5">
        <w:rPr>
          <w:rFonts w:ascii="Times New Roman" w:hAnsi="Times New Roman"/>
          <w:sz w:val="24"/>
          <w:szCs w:val="24"/>
          <w:lang w:val="az-Latn-AZ"/>
        </w:rPr>
        <w:t>–</w:t>
      </w:r>
      <w:r w:rsidRPr="004E0FB5">
        <w:rPr>
          <w:rFonts w:ascii="Times New Roman" w:hAnsi="Times New Roman"/>
          <w:sz w:val="24"/>
          <w:szCs w:val="24"/>
          <w:lang w:val="az-Latn-AZ"/>
        </w:rPr>
        <w:t xml:space="preserve"> cərrahi əməliyyatın ra</w:t>
      </w:r>
      <w:r w:rsidR="00FC3DFC" w:rsidRPr="004E0FB5">
        <w:rPr>
          <w:rFonts w:ascii="Times New Roman" w:hAnsi="Times New Roman"/>
          <w:sz w:val="24"/>
          <w:szCs w:val="24"/>
          <w:lang w:val="az-Latn-AZ"/>
        </w:rPr>
        <w:softHyphen/>
      </w:r>
      <w:r w:rsidRPr="004E0FB5">
        <w:rPr>
          <w:rFonts w:ascii="Times New Roman" w:hAnsi="Times New Roman"/>
          <w:sz w:val="24"/>
          <w:szCs w:val="24"/>
          <w:lang w:val="az-Latn-AZ"/>
        </w:rPr>
        <w:t>di</w:t>
      </w:r>
      <w:r w:rsidR="00FC3DFC" w:rsidRPr="004E0FB5">
        <w:rPr>
          <w:rFonts w:ascii="Times New Roman" w:hAnsi="Times New Roman"/>
          <w:sz w:val="24"/>
          <w:szCs w:val="24"/>
          <w:lang w:val="az-Latn-AZ"/>
        </w:rPr>
        <w:softHyphen/>
      </w:r>
      <w:r w:rsidRPr="004E0FB5">
        <w:rPr>
          <w:rFonts w:ascii="Times New Roman" w:hAnsi="Times New Roman"/>
          <w:sz w:val="24"/>
          <w:szCs w:val="24"/>
          <w:lang w:val="az-Latn-AZ"/>
        </w:rPr>
        <w:t>kal</w:t>
      </w:r>
      <w:r w:rsidR="00FC3DFC" w:rsidRPr="004E0FB5">
        <w:rPr>
          <w:rFonts w:ascii="Times New Roman" w:hAnsi="Times New Roman"/>
          <w:sz w:val="24"/>
          <w:szCs w:val="24"/>
          <w:lang w:val="az-Latn-AZ"/>
        </w:rPr>
        <w:softHyphen/>
      </w:r>
      <w:r w:rsidRPr="004E0FB5">
        <w:rPr>
          <w:rFonts w:ascii="Times New Roman" w:hAnsi="Times New Roman"/>
          <w:sz w:val="24"/>
          <w:szCs w:val="24"/>
          <w:lang w:val="az-Latn-AZ"/>
        </w:rPr>
        <w:t>lığına əminliyin olmaması və ya əməliyyat olunmayan xərçəng.</w:t>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b/>
          <w:sz w:val="24"/>
          <w:szCs w:val="24"/>
          <w:lang w:val="az-Latn-AZ"/>
        </w:rPr>
        <w:t>DƏRMAN MÜALİCƏSİ.</w:t>
      </w:r>
      <w:r w:rsidRPr="004E0FB5">
        <w:rPr>
          <w:rFonts w:ascii="Times New Roman" w:hAnsi="Times New Roman"/>
          <w:sz w:val="24"/>
          <w:szCs w:val="24"/>
          <w:lang w:val="az-Latn-AZ"/>
        </w:rPr>
        <w:t xml:space="preserve"> </w:t>
      </w:r>
      <w:r w:rsidR="00E367DF">
        <w:rPr>
          <w:rFonts w:ascii="Times New Roman" w:hAnsi="Times New Roman"/>
          <w:sz w:val="24"/>
          <w:szCs w:val="24"/>
          <w:lang w:val="az-Latn-AZ"/>
        </w:rPr>
        <w:t>Kimyaterapiya</w:t>
      </w:r>
      <w:r w:rsidRPr="004E0FB5">
        <w:rPr>
          <w:rFonts w:ascii="Times New Roman" w:hAnsi="Times New Roman"/>
          <w:sz w:val="24"/>
          <w:szCs w:val="24"/>
          <w:lang w:val="az-Latn-AZ"/>
        </w:rPr>
        <w:t xml:space="preserve"> köməkçi əhə</w:t>
      </w:r>
      <w:r w:rsidR="00FC3DFC" w:rsidRPr="004E0FB5">
        <w:rPr>
          <w:rFonts w:ascii="Times New Roman" w:hAnsi="Times New Roman"/>
          <w:sz w:val="24"/>
          <w:szCs w:val="24"/>
          <w:lang w:val="az-Latn-AZ"/>
        </w:rPr>
        <w:softHyphen/>
      </w:r>
      <w:r w:rsidRPr="004E0FB5">
        <w:rPr>
          <w:rFonts w:ascii="Times New Roman" w:hAnsi="Times New Roman"/>
          <w:sz w:val="24"/>
          <w:szCs w:val="24"/>
          <w:lang w:val="az-Latn-AZ"/>
        </w:rPr>
        <w:t>miy</w:t>
      </w:r>
      <w:r w:rsidR="00FC3DFC" w:rsidRPr="004E0FB5">
        <w:rPr>
          <w:rFonts w:ascii="Times New Roman" w:hAnsi="Times New Roman"/>
          <w:sz w:val="24"/>
          <w:szCs w:val="24"/>
          <w:lang w:val="az-Latn-AZ"/>
        </w:rPr>
        <w:softHyphen/>
      </w:r>
      <w:r w:rsidR="00FC3DFC" w:rsidRPr="004E0FB5">
        <w:rPr>
          <w:rFonts w:ascii="Times New Roman" w:hAnsi="Times New Roman"/>
          <w:sz w:val="24"/>
          <w:szCs w:val="24"/>
          <w:lang w:val="az-Latn-AZ"/>
        </w:rPr>
        <w:softHyphen/>
      </w:r>
      <w:r w:rsidRPr="004E0FB5">
        <w:rPr>
          <w:rFonts w:ascii="Times New Roman" w:hAnsi="Times New Roman"/>
          <w:sz w:val="24"/>
          <w:szCs w:val="24"/>
          <w:lang w:val="az-Latn-AZ"/>
        </w:rPr>
        <w:t>yətə malikdir. Limfosarkoma zamanı effektivliyi qeyd edil</w:t>
      </w:r>
      <w:r w:rsidR="00FC3DFC" w:rsidRPr="004E0FB5">
        <w:rPr>
          <w:rFonts w:ascii="Times New Roman" w:hAnsi="Times New Roman"/>
          <w:sz w:val="24"/>
          <w:szCs w:val="24"/>
          <w:lang w:val="az-Latn-AZ"/>
        </w:rPr>
        <w:softHyphen/>
      </w:r>
      <w:r w:rsidRPr="004E0FB5">
        <w:rPr>
          <w:rFonts w:ascii="Times New Roman" w:hAnsi="Times New Roman"/>
          <w:sz w:val="24"/>
          <w:szCs w:val="24"/>
          <w:lang w:val="az-Latn-AZ"/>
        </w:rPr>
        <w:t>mişdir.</w:t>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Qalxanabənzər vəzin yeni törəmələrinin müalicəsi üçün hor</w:t>
      </w:r>
      <w:r w:rsidR="00FC3DFC" w:rsidRPr="004E0FB5">
        <w:rPr>
          <w:rFonts w:ascii="Times New Roman" w:hAnsi="Times New Roman"/>
          <w:sz w:val="24"/>
          <w:szCs w:val="24"/>
          <w:lang w:val="az-Latn-AZ"/>
        </w:rPr>
        <w:softHyphen/>
      </w:r>
      <w:r w:rsidRPr="004E0FB5">
        <w:rPr>
          <w:rFonts w:ascii="Times New Roman" w:hAnsi="Times New Roman"/>
          <w:sz w:val="24"/>
          <w:szCs w:val="24"/>
          <w:lang w:val="az-Latn-AZ"/>
        </w:rPr>
        <w:t>mo</w:t>
      </w:r>
      <w:r w:rsidR="00FC3DFC" w:rsidRPr="004E0FB5">
        <w:rPr>
          <w:rFonts w:ascii="Times New Roman" w:hAnsi="Times New Roman"/>
          <w:sz w:val="24"/>
          <w:szCs w:val="24"/>
          <w:lang w:val="az-Latn-AZ"/>
        </w:rPr>
        <w:softHyphen/>
      </w:r>
      <w:r w:rsidRPr="004E0FB5">
        <w:rPr>
          <w:rFonts w:ascii="Times New Roman" w:hAnsi="Times New Roman"/>
          <w:sz w:val="24"/>
          <w:szCs w:val="24"/>
          <w:lang w:val="az-Latn-AZ"/>
        </w:rPr>
        <w:t>noterapiyadan istifadə olunur. Tiroid preparatlarının (le</w:t>
      </w:r>
      <w:r w:rsidR="00FC3DFC" w:rsidRPr="004E0FB5">
        <w:rPr>
          <w:rFonts w:ascii="Times New Roman" w:hAnsi="Times New Roman"/>
          <w:sz w:val="24"/>
          <w:szCs w:val="24"/>
          <w:lang w:val="az-Latn-AZ"/>
        </w:rPr>
        <w:softHyphen/>
      </w:r>
      <w:r w:rsidRPr="004E0FB5">
        <w:rPr>
          <w:rFonts w:ascii="Times New Roman" w:hAnsi="Times New Roman"/>
          <w:sz w:val="24"/>
          <w:szCs w:val="24"/>
          <w:lang w:val="az-Latn-AZ"/>
        </w:rPr>
        <w:t>vo</w:t>
      </w:r>
      <w:r w:rsidR="00FC3DFC" w:rsidRPr="004E0FB5">
        <w:rPr>
          <w:rFonts w:ascii="Times New Roman" w:hAnsi="Times New Roman"/>
          <w:sz w:val="24"/>
          <w:szCs w:val="24"/>
          <w:lang w:val="az-Latn-AZ"/>
        </w:rPr>
        <w:softHyphen/>
      </w:r>
      <w:r w:rsidRPr="004E0FB5">
        <w:rPr>
          <w:rFonts w:ascii="Times New Roman" w:hAnsi="Times New Roman"/>
          <w:sz w:val="24"/>
          <w:szCs w:val="24"/>
          <w:lang w:val="az-Latn-AZ"/>
        </w:rPr>
        <w:t>tirok</w:t>
      </w:r>
      <w:r w:rsidR="00FC3DFC" w:rsidRPr="004E0FB5">
        <w:rPr>
          <w:rFonts w:ascii="Times New Roman" w:hAnsi="Times New Roman"/>
          <w:sz w:val="24"/>
          <w:szCs w:val="24"/>
          <w:lang w:val="az-Latn-AZ"/>
        </w:rPr>
        <w:softHyphen/>
      </w:r>
      <w:r w:rsidRPr="004E0FB5">
        <w:rPr>
          <w:rFonts w:ascii="Times New Roman" w:hAnsi="Times New Roman"/>
          <w:sz w:val="24"/>
          <w:szCs w:val="24"/>
          <w:lang w:val="az-Latn-AZ"/>
        </w:rPr>
        <w:t>sin natrium) yüksək dozaları əməliyyat olunmayan şişlərin bö</w:t>
      </w:r>
      <w:r w:rsidR="00FC3DFC" w:rsidRPr="004E0FB5">
        <w:rPr>
          <w:rFonts w:ascii="Times New Roman" w:hAnsi="Times New Roman"/>
          <w:sz w:val="24"/>
          <w:szCs w:val="24"/>
          <w:lang w:val="az-Latn-AZ"/>
        </w:rPr>
        <w:softHyphen/>
      </w:r>
      <w:r w:rsidRPr="004E0FB5">
        <w:rPr>
          <w:rFonts w:ascii="Times New Roman" w:hAnsi="Times New Roman"/>
          <w:sz w:val="24"/>
          <w:szCs w:val="24"/>
          <w:lang w:val="az-Latn-AZ"/>
        </w:rPr>
        <w:t>yü</w:t>
      </w:r>
      <w:r w:rsidR="00FC3DFC" w:rsidRPr="004E0FB5">
        <w:rPr>
          <w:rFonts w:ascii="Times New Roman" w:hAnsi="Times New Roman"/>
          <w:sz w:val="24"/>
          <w:szCs w:val="24"/>
          <w:lang w:val="az-Latn-AZ"/>
        </w:rPr>
        <w:softHyphen/>
      </w:r>
      <w:r w:rsidRPr="004E0FB5">
        <w:rPr>
          <w:rFonts w:ascii="Times New Roman" w:hAnsi="Times New Roman"/>
          <w:sz w:val="24"/>
          <w:szCs w:val="24"/>
          <w:lang w:val="az-Latn-AZ"/>
        </w:rPr>
        <w:t>mə</w:t>
      </w:r>
      <w:r w:rsidR="00FC3DFC" w:rsidRPr="004E0FB5">
        <w:rPr>
          <w:rFonts w:ascii="Times New Roman" w:hAnsi="Times New Roman"/>
          <w:sz w:val="24"/>
          <w:szCs w:val="24"/>
          <w:lang w:val="az-Latn-AZ"/>
        </w:rPr>
        <w:softHyphen/>
      </w:r>
      <w:r w:rsidRPr="004E0FB5">
        <w:rPr>
          <w:rFonts w:ascii="Times New Roman" w:hAnsi="Times New Roman"/>
          <w:sz w:val="24"/>
          <w:szCs w:val="24"/>
          <w:lang w:val="az-Latn-AZ"/>
        </w:rPr>
        <w:t>sini yavaşlatmaq üçün istifadə olunur.</w:t>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Tiroid preparatları ilə əvəzedici terapiya bütün əməliyyat olun</w:t>
      </w:r>
      <w:r w:rsidR="00FC3DFC" w:rsidRPr="004E0FB5">
        <w:rPr>
          <w:rFonts w:ascii="Times New Roman" w:hAnsi="Times New Roman"/>
          <w:sz w:val="24"/>
          <w:szCs w:val="24"/>
          <w:lang w:val="az-Latn-AZ"/>
        </w:rPr>
        <w:softHyphen/>
      </w:r>
      <w:r w:rsidRPr="004E0FB5">
        <w:rPr>
          <w:rFonts w:ascii="Times New Roman" w:hAnsi="Times New Roman"/>
          <w:sz w:val="24"/>
          <w:szCs w:val="24"/>
          <w:lang w:val="az-Latn-AZ"/>
        </w:rPr>
        <w:t>muş xəstələrdə aparılır (gündə 100-150 mkq levotiroksin natrium).</w:t>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b/>
          <w:sz w:val="24"/>
          <w:szCs w:val="24"/>
          <w:lang w:val="az-Latn-AZ"/>
        </w:rPr>
        <w:t>NƏZARƏT REJİMİ.</w:t>
      </w:r>
      <w:r w:rsidRPr="004E0FB5">
        <w:rPr>
          <w:rFonts w:ascii="Times New Roman" w:hAnsi="Times New Roman"/>
          <w:sz w:val="24"/>
          <w:szCs w:val="24"/>
          <w:lang w:val="az-Latn-AZ"/>
        </w:rPr>
        <w:t xml:space="preserve"> Əməliyyatdan sonrakı müayinə qan zər</w:t>
      </w:r>
      <w:r w:rsidR="00FC3DFC" w:rsidRPr="004E0FB5">
        <w:rPr>
          <w:rFonts w:ascii="Times New Roman" w:hAnsi="Times New Roman"/>
          <w:sz w:val="24"/>
          <w:szCs w:val="24"/>
          <w:lang w:val="az-Latn-AZ"/>
        </w:rPr>
        <w:softHyphen/>
      </w:r>
      <w:r w:rsidRPr="004E0FB5">
        <w:rPr>
          <w:rFonts w:ascii="Times New Roman" w:hAnsi="Times New Roman"/>
          <w:sz w:val="24"/>
          <w:szCs w:val="24"/>
          <w:lang w:val="az-Latn-AZ"/>
        </w:rPr>
        <w:t>dabında tireoqlobulinin təyin edilməsini əhatə etməlidir. Qalıq qal</w:t>
      </w:r>
      <w:r w:rsidR="00FC3DFC" w:rsidRPr="004E0FB5">
        <w:rPr>
          <w:rFonts w:ascii="Times New Roman" w:hAnsi="Times New Roman"/>
          <w:sz w:val="24"/>
          <w:szCs w:val="24"/>
          <w:lang w:val="az-Latn-AZ"/>
        </w:rPr>
        <w:softHyphen/>
      </w:r>
      <w:r w:rsidRPr="004E0FB5">
        <w:rPr>
          <w:rFonts w:ascii="Times New Roman" w:hAnsi="Times New Roman"/>
          <w:sz w:val="24"/>
          <w:szCs w:val="24"/>
          <w:lang w:val="az-Latn-AZ"/>
        </w:rPr>
        <w:t>xanabənzər vəz</w:t>
      </w:r>
      <w:r w:rsidR="002F04D9">
        <w:rPr>
          <w:rFonts w:ascii="Times New Roman" w:hAnsi="Times New Roman"/>
          <w:sz w:val="24"/>
          <w:szCs w:val="24"/>
          <w:lang w:val="az-Latn-AZ"/>
        </w:rPr>
        <w:t>i</w:t>
      </w:r>
      <w:r w:rsidRPr="004E0FB5">
        <w:rPr>
          <w:rFonts w:ascii="Times New Roman" w:hAnsi="Times New Roman"/>
          <w:sz w:val="24"/>
          <w:szCs w:val="24"/>
          <w:lang w:val="az-Latn-AZ"/>
        </w:rPr>
        <w:t xml:space="preserve"> toxuması olduqda bu müayinə informativ olmur. Qan zərdabında triyodtironin, tiroksin və tireotrop hor</w:t>
      </w:r>
      <w:r w:rsidR="00FC3DFC" w:rsidRPr="004E0FB5">
        <w:rPr>
          <w:rFonts w:ascii="Times New Roman" w:hAnsi="Times New Roman"/>
          <w:sz w:val="24"/>
          <w:szCs w:val="24"/>
          <w:lang w:val="az-Latn-AZ"/>
        </w:rPr>
        <w:softHyphen/>
      </w:r>
      <w:r w:rsidRPr="004E0FB5">
        <w:rPr>
          <w:rFonts w:ascii="Times New Roman" w:hAnsi="Times New Roman"/>
          <w:sz w:val="24"/>
          <w:szCs w:val="24"/>
          <w:lang w:val="az-Latn-AZ"/>
        </w:rPr>
        <w:t>mo</w:t>
      </w:r>
      <w:r w:rsidR="00FC3DFC" w:rsidRPr="004E0FB5">
        <w:rPr>
          <w:rFonts w:ascii="Times New Roman" w:hAnsi="Times New Roman"/>
          <w:sz w:val="24"/>
          <w:szCs w:val="24"/>
          <w:lang w:val="az-Latn-AZ"/>
        </w:rPr>
        <w:softHyphen/>
      </w:r>
      <w:r w:rsidRPr="004E0FB5">
        <w:rPr>
          <w:rFonts w:ascii="Times New Roman" w:hAnsi="Times New Roman"/>
          <w:sz w:val="24"/>
          <w:szCs w:val="24"/>
          <w:lang w:val="az-Latn-AZ"/>
        </w:rPr>
        <w:t>nu</w:t>
      </w:r>
      <w:r w:rsidR="00FC3DFC" w:rsidRPr="004E0FB5">
        <w:rPr>
          <w:rFonts w:ascii="Times New Roman" w:hAnsi="Times New Roman"/>
          <w:sz w:val="24"/>
          <w:szCs w:val="24"/>
          <w:lang w:val="az-Latn-AZ"/>
        </w:rPr>
        <w:softHyphen/>
      </w:r>
      <w:r w:rsidRPr="004E0FB5">
        <w:rPr>
          <w:rFonts w:ascii="Times New Roman" w:hAnsi="Times New Roman"/>
          <w:sz w:val="24"/>
          <w:szCs w:val="24"/>
          <w:lang w:val="az-Latn-AZ"/>
        </w:rPr>
        <w:t>nun konsentrasiyaları təyin edilir.</w:t>
      </w:r>
    </w:p>
    <w:p w:rsidR="00F519EE" w:rsidRPr="004E0FB5" w:rsidRDefault="00F17AD5"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USM 1-ci il ərzində hər 3 ayda bir dəfə, sonrakı illərdə</w:t>
      </w:r>
      <w:r w:rsidR="00FC3DFC" w:rsidRPr="004E0FB5">
        <w:rPr>
          <w:rFonts w:ascii="Times New Roman" w:hAnsi="Times New Roman"/>
          <w:sz w:val="24"/>
          <w:szCs w:val="24"/>
          <w:lang w:val="az-Latn-AZ"/>
        </w:rPr>
        <w:t xml:space="preserve"> –</w:t>
      </w:r>
      <w:r w:rsidRPr="004E0FB5">
        <w:rPr>
          <w:rFonts w:ascii="Times New Roman" w:hAnsi="Times New Roman"/>
          <w:sz w:val="24"/>
          <w:szCs w:val="24"/>
          <w:lang w:val="az-Latn-AZ"/>
        </w:rPr>
        <w:t xml:space="preserve"> hər 6 ayda bir dəfə aparılır, həkim müayinəsi isə 1-ci il ərzində hər 3 ayda bir dəfə, 2-ci və sonrakı illərdə hər 6 ayda bir dəfə aparılır.</w:t>
      </w:r>
    </w:p>
    <w:p w:rsidR="00F519EE" w:rsidRPr="004E0FB5" w:rsidRDefault="00F519EE" w:rsidP="003D0248">
      <w:pPr>
        <w:spacing w:after="0" w:line="252" w:lineRule="auto"/>
        <w:ind w:firstLine="567"/>
        <w:jc w:val="both"/>
        <w:rPr>
          <w:rFonts w:ascii="Times New Roman" w:hAnsi="Times New Roman"/>
          <w:sz w:val="24"/>
          <w:szCs w:val="24"/>
          <w:lang w:val="az-Latn-AZ"/>
        </w:rPr>
      </w:pPr>
    </w:p>
    <w:p w:rsidR="00F847FF" w:rsidRPr="004E0FB5" w:rsidRDefault="00F847FF" w:rsidP="003D0248">
      <w:pPr>
        <w:spacing w:after="0" w:line="252" w:lineRule="auto"/>
        <w:ind w:firstLine="567"/>
        <w:jc w:val="both"/>
        <w:rPr>
          <w:rFonts w:ascii="Times New Roman" w:hAnsi="Times New Roman"/>
          <w:sz w:val="24"/>
          <w:szCs w:val="24"/>
          <w:lang w:val="az-Latn-AZ"/>
        </w:rPr>
      </w:pPr>
    </w:p>
    <w:p w:rsidR="00F847FF" w:rsidRPr="004E0FB5" w:rsidRDefault="00F847FF" w:rsidP="003D0248">
      <w:pPr>
        <w:spacing w:after="0" w:line="252" w:lineRule="auto"/>
        <w:ind w:firstLine="567"/>
        <w:jc w:val="both"/>
        <w:rPr>
          <w:rFonts w:ascii="Times New Roman" w:hAnsi="Times New Roman"/>
          <w:sz w:val="24"/>
          <w:szCs w:val="24"/>
          <w:lang w:val="az-Latn-AZ"/>
        </w:rPr>
      </w:pPr>
    </w:p>
    <w:p w:rsidR="00F847FF" w:rsidRPr="004E0FB5" w:rsidRDefault="00F847FF" w:rsidP="003D0248">
      <w:pPr>
        <w:spacing w:after="0" w:line="252" w:lineRule="auto"/>
        <w:ind w:firstLine="567"/>
        <w:jc w:val="both"/>
        <w:rPr>
          <w:rFonts w:ascii="Times New Roman" w:hAnsi="Times New Roman"/>
          <w:sz w:val="24"/>
          <w:szCs w:val="24"/>
          <w:lang w:val="az-Latn-AZ"/>
        </w:rPr>
      </w:pPr>
    </w:p>
    <w:p w:rsidR="00BE4F72" w:rsidRPr="000F6192" w:rsidRDefault="00BE4F72" w:rsidP="003D0248">
      <w:pPr>
        <w:spacing w:after="0" w:line="240" w:lineRule="auto"/>
        <w:rPr>
          <w:rFonts w:ascii="Times New Roman" w:eastAsia="Times New Roman" w:hAnsi="Times New Roman"/>
          <w:b/>
          <w:caps/>
          <w:sz w:val="24"/>
          <w:szCs w:val="24"/>
          <w:lang w:val="az-Latn-AZ"/>
        </w:rPr>
      </w:pPr>
      <w:r w:rsidRPr="000F6192">
        <w:rPr>
          <w:b/>
          <w:caps/>
          <w:sz w:val="24"/>
          <w:szCs w:val="24"/>
          <w:lang w:val="az-Latn-AZ"/>
        </w:rPr>
        <w:br w:type="page"/>
      </w:r>
    </w:p>
    <w:p w:rsidR="00F847FF" w:rsidRPr="004E0FB5" w:rsidRDefault="00C94870" w:rsidP="003D0248">
      <w:pPr>
        <w:pStyle w:val="123"/>
        <w:rPr>
          <w:sz w:val="46"/>
        </w:rPr>
      </w:pPr>
      <w:bookmarkStart w:id="4" w:name="_Toc213243840"/>
      <w:r w:rsidRPr="004E0FB5">
        <w:rPr>
          <w:sz w:val="46"/>
        </w:rPr>
        <w:t xml:space="preserve">II </w:t>
      </w:r>
      <w:r w:rsidR="00F847FF" w:rsidRPr="004E0FB5">
        <w:rPr>
          <w:sz w:val="46"/>
        </w:rPr>
        <w:t>FƏSİL</w:t>
      </w:r>
      <w:bookmarkEnd w:id="4"/>
    </w:p>
    <w:p w:rsidR="00F847FF" w:rsidRPr="004E0FB5" w:rsidRDefault="00CF1A27" w:rsidP="003D0248">
      <w:pPr>
        <w:pStyle w:val="123"/>
        <w:rPr>
          <w:sz w:val="10"/>
          <w:szCs w:val="10"/>
        </w:rPr>
      </w:pPr>
      <w:bookmarkStart w:id="5" w:name="_Toc213243841"/>
      <w:r>
        <w:rPr>
          <w:noProof/>
          <w:sz w:val="10"/>
          <w:szCs w:val="10"/>
          <w:lang w:val="ru-RU"/>
        </w:rPr>
        <w:pict>
          <v:shape id="_x0000_s1043" type="#_x0000_t32" style="position:absolute;left:0;text-align:left;margin-left:61.7pt;margin-top:4.5pt;width:202.6pt;height:0;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" strokeweight="1.75pt">
            <v:shadow color="#868686"/>
          </v:shape>
        </w:pict>
      </w:r>
      <w:bookmarkEnd w:id="5"/>
    </w:p>
    <w:p w:rsidR="00F847FF" w:rsidRPr="004E0FB5" w:rsidRDefault="002A5613" w:rsidP="003D0248">
      <w:pPr>
        <w:pStyle w:val="123"/>
      </w:pPr>
      <w:bookmarkStart w:id="6" w:name="_Toc213243842"/>
      <w:r w:rsidRPr="004E0FB5">
        <w:t>DÖŞ BOŞLUĞU</w:t>
      </w:r>
      <w:r w:rsidR="00F847FF" w:rsidRPr="004E0FB5">
        <w:t xml:space="preserve"> ŞİŞLƏRİ</w:t>
      </w:r>
      <w:bookmarkEnd w:id="6"/>
    </w:p>
    <w:p w:rsidR="00F80297" w:rsidRPr="004E0FB5" w:rsidRDefault="00F80297" w:rsidP="003D0248">
      <w:pPr>
        <w:pStyle w:val="1"/>
        <w:widowControl/>
        <w:tabs>
          <w:tab w:val="left" w:pos="142"/>
        </w:tabs>
        <w:spacing w:before="0" w:line="252" w:lineRule="auto"/>
        <w:ind w:left="0" w:right="0" w:firstLine="567"/>
        <w:jc w:val="both"/>
        <w:rPr>
          <w:b/>
          <w:caps/>
          <w:sz w:val="24"/>
          <w:szCs w:val="24"/>
          <w:lang w:val="az-Latn-AZ"/>
        </w:rPr>
      </w:pPr>
    </w:p>
    <w:p w:rsidR="00F847FF" w:rsidRPr="004E0FB5" w:rsidRDefault="00F847FF" w:rsidP="003D0248">
      <w:pPr>
        <w:pStyle w:val="5"/>
        <w:widowControl/>
        <w:tabs>
          <w:tab w:val="left" w:pos="142"/>
        </w:tabs>
        <w:spacing w:before="0" w:line="252" w:lineRule="auto"/>
        <w:ind w:left="0"/>
        <w:jc w:val="center"/>
        <w:rPr>
          <w:rFonts w:ascii="Times New Roman" w:hAnsi="Times New Roman" w:cs="Times New Roman"/>
          <w:u w:val="single"/>
          <w:lang w:val="az-Latn-AZ"/>
        </w:rPr>
      </w:pPr>
      <w:r w:rsidRPr="004E0FB5">
        <w:rPr>
          <w:rFonts w:ascii="Times New Roman" w:hAnsi="Times New Roman" w:cs="Times New Roman"/>
          <w:u w:val="single"/>
          <w:lang w:val="az-Latn-AZ"/>
        </w:rPr>
        <w:t>QİDA BORUSU XƏRÇƏNGİ</w:t>
      </w:r>
    </w:p>
    <w:p w:rsidR="002F12FC" w:rsidRPr="004E0FB5" w:rsidRDefault="002F12FC" w:rsidP="003D0248">
      <w:pPr>
        <w:pStyle w:val="a5"/>
        <w:widowControl/>
        <w:tabs>
          <w:tab w:val="left" w:pos="142"/>
        </w:tabs>
        <w:spacing w:before="0" w:line="252" w:lineRule="auto"/>
        <w:ind w:left="0" w:firstLine="567"/>
        <w:jc w:val="both"/>
        <w:rPr>
          <w:rFonts w:ascii="Times New Roman" w:hAnsi="Times New Roman" w:cs="Times New Roman"/>
          <w:lang w:val="az-Latn-AZ"/>
        </w:rPr>
      </w:pP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 xml:space="preserve">Qida borusu xərçəngi </w:t>
      </w:r>
      <w:r w:rsidR="00FC3DFC" w:rsidRPr="004E0FB5">
        <w:rPr>
          <w:rFonts w:ascii="Times New Roman" w:hAnsi="Times New Roman" w:cs="Times New Roman"/>
          <w:lang w:val="az-Latn-AZ"/>
        </w:rPr>
        <w:t>–</w:t>
      </w:r>
      <w:r w:rsidRPr="004E0FB5">
        <w:rPr>
          <w:rFonts w:ascii="Times New Roman" w:hAnsi="Times New Roman" w:cs="Times New Roman"/>
          <w:lang w:val="az-Latn-AZ"/>
        </w:rPr>
        <w:t xml:space="preserve"> qida borusunun bədxassəli epitelial törəməsidir.</w:t>
      </w:r>
    </w:p>
    <w:p w:rsidR="00F847FF" w:rsidRPr="004E0FB5" w:rsidRDefault="00F847FF" w:rsidP="003D0248">
      <w:pPr>
        <w:pStyle w:val="5"/>
        <w:widowControl/>
        <w:tabs>
          <w:tab w:val="left" w:pos="142"/>
        </w:tabs>
        <w:spacing w:before="0" w:line="252" w:lineRule="auto"/>
        <w:ind w:left="0" w:firstLine="567"/>
        <w:jc w:val="both"/>
        <w:rPr>
          <w:rFonts w:ascii="Times New Roman" w:hAnsi="Times New Roman" w:cs="Times New Roman"/>
          <w:caps/>
          <w:lang w:val="az-Latn-AZ"/>
        </w:rPr>
      </w:pPr>
      <w:r w:rsidRPr="004E0FB5">
        <w:rPr>
          <w:rFonts w:ascii="Times New Roman" w:hAnsi="Times New Roman" w:cs="Times New Roman"/>
          <w:caps/>
          <w:lang w:val="az-Latn-AZ"/>
        </w:rPr>
        <w:t>EPİDEMİOLOGİYA</w:t>
      </w:r>
    </w:p>
    <w:p w:rsidR="00F847FF" w:rsidRPr="004E0FB5" w:rsidRDefault="00F847FF" w:rsidP="0054014A">
      <w:pPr>
        <w:pStyle w:val="a8"/>
        <w:widowControl/>
        <w:numPr>
          <w:ilvl w:val="0"/>
          <w:numId w:val="35"/>
        </w:numPr>
        <w:tabs>
          <w:tab w:val="left" w:pos="142"/>
          <w:tab w:val="left" w:pos="305"/>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Qida borusu xərçəngi dünyada bütün onkoloji xəstəliklər arasında 9-cu yeri tutur.</w:t>
      </w:r>
    </w:p>
    <w:p w:rsidR="00F847FF" w:rsidRPr="004E0FB5" w:rsidRDefault="00F847FF" w:rsidP="0054014A">
      <w:pPr>
        <w:pStyle w:val="a8"/>
        <w:widowControl/>
        <w:numPr>
          <w:ilvl w:val="0"/>
          <w:numId w:val="35"/>
        </w:numPr>
        <w:tabs>
          <w:tab w:val="left" w:pos="142"/>
          <w:tab w:val="left" w:pos="305"/>
        </w:tabs>
        <w:spacing w:before="0" w:line="252" w:lineRule="auto"/>
        <w:ind w:left="567" w:hanging="283"/>
        <w:jc w:val="both"/>
        <w:rPr>
          <w:rFonts w:ascii="Times New Roman" w:hAnsi="Times New Roman" w:cs="Times New Roman"/>
          <w:spacing w:val="-4"/>
          <w:sz w:val="24"/>
          <w:szCs w:val="24"/>
          <w:lang w:val="az-Latn-AZ"/>
        </w:rPr>
      </w:pPr>
      <w:r w:rsidRPr="004E0FB5">
        <w:rPr>
          <w:rFonts w:ascii="Times New Roman" w:hAnsi="Times New Roman" w:cs="Times New Roman"/>
          <w:spacing w:val="-4"/>
          <w:sz w:val="24"/>
          <w:szCs w:val="24"/>
          <w:lang w:val="az-Latn-AZ"/>
        </w:rPr>
        <w:t xml:space="preserve">Qida borusu xərçənginin bütün yeni hallarının təxminən </w:t>
      </w:r>
      <w:r w:rsidR="002F04D9">
        <w:rPr>
          <w:rFonts w:ascii="Times New Roman" w:hAnsi="Times New Roman" w:cs="Times New Roman"/>
          <w:spacing w:val="-4"/>
          <w:sz w:val="24"/>
          <w:szCs w:val="24"/>
          <w:lang w:val="az-Latn-AZ"/>
        </w:rPr>
        <w:t xml:space="preserve">   </w:t>
      </w:r>
      <w:r w:rsidRPr="004E0FB5">
        <w:rPr>
          <w:rFonts w:ascii="Times New Roman" w:hAnsi="Times New Roman" w:cs="Times New Roman"/>
          <w:spacing w:val="-4"/>
          <w:sz w:val="24"/>
          <w:szCs w:val="24"/>
          <w:lang w:val="az-Latn-AZ"/>
        </w:rPr>
        <w:t>80%-i</w:t>
      </w:r>
      <w:r w:rsidR="002F04D9">
        <w:rPr>
          <w:rFonts w:ascii="Times New Roman" w:hAnsi="Times New Roman" w:cs="Times New Roman"/>
          <w:spacing w:val="-4"/>
          <w:sz w:val="24"/>
          <w:szCs w:val="24"/>
          <w:lang w:val="az-Latn-AZ"/>
        </w:rPr>
        <w:t>nə</w:t>
      </w:r>
      <w:r w:rsidRPr="004E0FB5">
        <w:rPr>
          <w:rFonts w:ascii="Times New Roman" w:hAnsi="Times New Roman" w:cs="Times New Roman"/>
          <w:spacing w:val="-4"/>
          <w:sz w:val="24"/>
          <w:szCs w:val="24"/>
          <w:lang w:val="az-Latn-AZ"/>
        </w:rPr>
        <w:t xml:space="preserve"> inkişaf etməkdə olan ölkələrdə diaqnoz qoyulur. Bu ölkələrdə üstünlük təşkil edən histoloji forma yastıhüceyrəli xərçəngdir.</w:t>
      </w:r>
    </w:p>
    <w:p w:rsidR="00F847FF" w:rsidRPr="004E0FB5" w:rsidRDefault="00F847FF" w:rsidP="0054014A">
      <w:pPr>
        <w:pStyle w:val="a8"/>
        <w:widowControl/>
        <w:numPr>
          <w:ilvl w:val="0"/>
          <w:numId w:val="35"/>
        </w:numPr>
        <w:tabs>
          <w:tab w:val="left" w:pos="142"/>
          <w:tab w:val="left" w:pos="305"/>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Qida borusu xərçəngi ən çox Çin, İran, Yaponiya (“Asiya qur</w:t>
      </w:r>
      <w:r w:rsidR="00FC3DFC" w:rsidRPr="004E0FB5">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şağı” adlandırılır), Çili, Şərqi və Cənubi Afrika ölkə</w:t>
      </w:r>
      <w:r w:rsidR="00FC3DFC" w:rsidRPr="004E0FB5">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lə</w:t>
      </w:r>
      <w:r w:rsidR="00FC3DFC" w:rsidRPr="004E0FB5">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rində aşkar edilir. Avropa ölkələri arasında bu xəstəliyə daha çox Fransa, İsveçrə və Finlandiyada rast gəlinir.</w:t>
      </w:r>
    </w:p>
    <w:p w:rsidR="00F847FF" w:rsidRPr="004E0FB5" w:rsidRDefault="00F847FF" w:rsidP="0054014A">
      <w:pPr>
        <w:pStyle w:val="a8"/>
        <w:widowControl/>
        <w:numPr>
          <w:ilvl w:val="0"/>
          <w:numId w:val="35"/>
        </w:numPr>
        <w:tabs>
          <w:tab w:val="left" w:pos="142"/>
          <w:tab w:val="left" w:pos="305"/>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lang w:val="az-Latn-AZ"/>
        </w:rPr>
        <w:t xml:space="preserve">Kişilərdə qida borusu xərçəngi qadınlara nisbətən 2-4 dəfə daha çox rast gəlinir. </w:t>
      </w:r>
      <w:r w:rsidRPr="004E0FB5">
        <w:rPr>
          <w:rFonts w:ascii="Times New Roman" w:hAnsi="Times New Roman" w:cs="Times New Roman"/>
          <w:sz w:val="24"/>
          <w:szCs w:val="24"/>
        </w:rPr>
        <w:t xml:space="preserve">Xəstəlik əsasən 40-60 yaş </w:t>
      </w:r>
      <w:r w:rsidRPr="004E0FB5">
        <w:rPr>
          <w:rFonts w:ascii="Times New Roman" w:hAnsi="Times New Roman" w:cs="Times New Roman"/>
          <w:sz w:val="24"/>
          <w:szCs w:val="24"/>
          <w:lang w:val="az-Latn-AZ"/>
        </w:rPr>
        <w:t>arasında olan şəxslərdə üstünlük təşkil edir</w:t>
      </w:r>
      <w:r w:rsidRPr="004E0FB5">
        <w:rPr>
          <w:rFonts w:ascii="Times New Roman" w:hAnsi="Times New Roman" w:cs="Times New Roman"/>
          <w:sz w:val="24"/>
          <w:szCs w:val="24"/>
        </w:rPr>
        <w:t>.</w:t>
      </w:r>
    </w:p>
    <w:p w:rsidR="00F847FF" w:rsidRPr="004E0FB5" w:rsidRDefault="00F847FF" w:rsidP="0054014A">
      <w:pPr>
        <w:pStyle w:val="a8"/>
        <w:widowControl/>
        <w:numPr>
          <w:ilvl w:val="0"/>
          <w:numId w:val="35"/>
        </w:numPr>
        <w:tabs>
          <w:tab w:val="left" w:pos="142"/>
          <w:tab w:val="left" w:pos="305"/>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 xml:space="preserve">Bu xəstəlikdən ölüm göstəriciləri xəstələrin son dərəcə aşağı </w:t>
      </w:r>
      <w:r w:rsidRPr="004E0FB5">
        <w:rPr>
          <w:rFonts w:ascii="Times New Roman" w:hAnsi="Times New Roman" w:cs="Times New Roman"/>
          <w:sz w:val="24"/>
          <w:szCs w:val="24"/>
          <w:lang w:val="az-Latn-AZ"/>
        </w:rPr>
        <w:t>yaşama göstəriciləri</w:t>
      </w:r>
      <w:r w:rsidRPr="004E0FB5">
        <w:rPr>
          <w:rFonts w:ascii="Times New Roman" w:hAnsi="Times New Roman" w:cs="Times New Roman"/>
          <w:sz w:val="24"/>
          <w:szCs w:val="24"/>
        </w:rPr>
        <w:t xml:space="preserve"> səbəbindən xəstəl</w:t>
      </w:r>
      <w:r w:rsidRPr="004E0FB5">
        <w:rPr>
          <w:rFonts w:ascii="Times New Roman" w:hAnsi="Times New Roman" w:cs="Times New Roman"/>
          <w:sz w:val="24"/>
          <w:szCs w:val="24"/>
          <w:lang w:val="az-Latn-AZ"/>
        </w:rPr>
        <w:t>ənmə göstəricilərindən</w:t>
      </w:r>
      <w:r w:rsidRPr="004E0FB5">
        <w:rPr>
          <w:rFonts w:ascii="Times New Roman" w:hAnsi="Times New Roman" w:cs="Times New Roman"/>
          <w:sz w:val="24"/>
          <w:szCs w:val="24"/>
        </w:rPr>
        <w:t xml:space="preserve"> az fərqlənir.</w:t>
      </w:r>
    </w:p>
    <w:p w:rsidR="00F847FF" w:rsidRPr="004E0FB5" w:rsidRDefault="00F847FF" w:rsidP="003D0248">
      <w:pPr>
        <w:pStyle w:val="5"/>
        <w:widowControl/>
        <w:tabs>
          <w:tab w:val="left" w:pos="142"/>
        </w:tabs>
        <w:spacing w:before="0" w:line="252" w:lineRule="auto"/>
        <w:ind w:left="0" w:firstLine="567"/>
        <w:jc w:val="both"/>
        <w:rPr>
          <w:rFonts w:ascii="Times New Roman" w:hAnsi="Times New Roman" w:cs="Times New Roman"/>
          <w:caps/>
          <w:lang w:val="az-Latn-AZ"/>
        </w:rPr>
      </w:pPr>
      <w:r w:rsidRPr="004E0FB5">
        <w:rPr>
          <w:rFonts w:ascii="Times New Roman" w:hAnsi="Times New Roman" w:cs="Times New Roman"/>
          <w:caps/>
          <w:lang w:val="az-Latn-AZ"/>
        </w:rPr>
        <w:t>RİSK AMİLLƏRİ</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rPr>
      </w:pPr>
      <w:r w:rsidRPr="004E0FB5">
        <w:rPr>
          <w:rFonts w:ascii="Times New Roman" w:hAnsi="Times New Roman" w:cs="Times New Roman"/>
        </w:rPr>
        <w:t>Qida borusu xərçənginin əsas etiologiya</w:t>
      </w:r>
      <w:r w:rsidRPr="004E0FB5">
        <w:rPr>
          <w:rFonts w:ascii="Times New Roman" w:hAnsi="Times New Roman" w:cs="Times New Roman"/>
          <w:lang w:val="az-Latn-AZ"/>
        </w:rPr>
        <w:t xml:space="preserve"> amilləri </w:t>
      </w:r>
      <w:r w:rsidRPr="004E0FB5">
        <w:rPr>
          <w:rFonts w:ascii="Times New Roman" w:hAnsi="Times New Roman" w:cs="Times New Roman"/>
        </w:rPr>
        <w:t xml:space="preserve">arasında </w:t>
      </w:r>
      <w:r w:rsidRPr="004E0FB5">
        <w:rPr>
          <w:rFonts w:ascii="Times New Roman" w:hAnsi="Times New Roman" w:cs="Times New Roman"/>
          <w:lang w:val="az-Latn-AZ"/>
        </w:rPr>
        <w:t xml:space="preserve">4 </w:t>
      </w:r>
      <w:r w:rsidRPr="004E0FB5">
        <w:rPr>
          <w:rFonts w:ascii="Times New Roman" w:hAnsi="Times New Roman" w:cs="Times New Roman"/>
        </w:rPr>
        <w:t xml:space="preserve">qrup </w:t>
      </w:r>
      <w:r w:rsidRPr="004E0FB5">
        <w:rPr>
          <w:rFonts w:ascii="Times New Roman" w:hAnsi="Times New Roman" w:cs="Times New Roman"/>
          <w:lang w:val="az-Latn-AZ"/>
        </w:rPr>
        <w:t>fərqləndirilir</w:t>
      </w:r>
      <w:r w:rsidRPr="004E0FB5">
        <w:rPr>
          <w:rFonts w:ascii="Times New Roman" w:hAnsi="Times New Roman" w:cs="Times New Roman"/>
        </w:rPr>
        <w:t>.</w:t>
      </w:r>
    </w:p>
    <w:p w:rsidR="00F847FF" w:rsidRPr="004E0FB5" w:rsidRDefault="00F847FF" w:rsidP="009D3C3D">
      <w:pPr>
        <w:pStyle w:val="a8"/>
        <w:widowControl/>
        <w:numPr>
          <w:ilvl w:val="0"/>
          <w:numId w:val="2"/>
        </w:numPr>
        <w:tabs>
          <w:tab w:val="left" w:pos="142"/>
          <w:tab w:val="left" w:pos="307"/>
        </w:tabs>
        <w:spacing w:before="0" w:line="252" w:lineRule="auto"/>
        <w:ind w:left="0" w:firstLine="567"/>
        <w:jc w:val="both"/>
        <w:rPr>
          <w:rFonts w:ascii="Times New Roman" w:hAnsi="Times New Roman" w:cs="Times New Roman"/>
          <w:sz w:val="24"/>
          <w:szCs w:val="24"/>
          <w:lang w:val="az-Latn-AZ"/>
        </w:rPr>
      </w:pPr>
      <w:r w:rsidRPr="004E0FB5">
        <w:rPr>
          <w:rFonts w:ascii="Times New Roman" w:hAnsi="Times New Roman" w:cs="Times New Roman"/>
          <w:b/>
          <w:sz w:val="24"/>
          <w:szCs w:val="24"/>
          <w:lang w:val="az-Latn-AZ"/>
        </w:rPr>
        <w:t xml:space="preserve">Alkoqol istifadəsi və siqaret çəkmə. </w:t>
      </w:r>
      <w:r w:rsidRPr="004E0FB5">
        <w:rPr>
          <w:rFonts w:ascii="Times New Roman" w:hAnsi="Times New Roman" w:cs="Times New Roman"/>
          <w:sz w:val="24"/>
          <w:szCs w:val="24"/>
          <w:lang w:val="az-Latn-AZ"/>
        </w:rPr>
        <w:t>Yastıhüceyrəli qida bo</w:t>
      </w:r>
      <w:r w:rsidR="0085208F" w:rsidRPr="004E0FB5">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rusu xərçənginin inkişafı qeyd olunan amillərin təsiri ilə sıx bağ</w:t>
      </w:r>
      <w:r w:rsidR="0085208F" w:rsidRPr="004E0FB5">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lı</w:t>
      </w:r>
      <w:r w:rsidR="0085208F" w:rsidRPr="004E0FB5">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dır. Adenokarsinomanın inkişafı ilə əlaqə daha az özünü göstərir, lakin yenə də əhəmiyyətlidir. Avropa, Şimali və Cənubi Amerika, Cə</w:t>
      </w:r>
      <w:r w:rsidR="0085208F" w:rsidRPr="004E0FB5">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nubi Afrika, Çin, Honqkonqda aparılan tədqiqatlarda siqaret çək</w:t>
      </w:r>
      <w:r w:rsidR="0085208F" w:rsidRPr="004E0FB5">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mə və alkoqol istifadəsinin qida borusu xərçənginin inkişafına do</w:t>
      </w:r>
      <w:r w:rsidR="0085208F" w:rsidRPr="004E0FB5">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zadan asılı təsiri göstərdiyi müəyyən edilib. Ən böyük riski qəl</w:t>
      </w:r>
      <w:r w:rsidR="0085208F" w:rsidRPr="004E0FB5">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yan, əl ilə hazırlanmış papiros və yüksək qətran tərkibli si</w:t>
      </w:r>
      <w:r w:rsidR="0085208F" w:rsidRPr="004E0FB5">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qa</w:t>
      </w:r>
      <w:r w:rsidR="0085208F" w:rsidRPr="004E0FB5">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ret</w:t>
      </w:r>
      <w:r w:rsidR="0085208F" w:rsidRPr="004E0FB5">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lərin çəkilməsi təşkil edir.</w:t>
      </w:r>
    </w:p>
    <w:p w:rsidR="00F847FF" w:rsidRPr="004E0FB5" w:rsidRDefault="00F847FF" w:rsidP="009D3C3D">
      <w:pPr>
        <w:pStyle w:val="a8"/>
        <w:widowControl/>
        <w:numPr>
          <w:ilvl w:val="0"/>
          <w:numId w:val="2"/>
        </w:numPr>
        <w:tabs>
          <w:tab w:val="left" w:pos="142"/>
          <w:tab w:val="left" w:pos="307"/>
        </w:tabs>
        <w:spacing w:before="0" w:line="252" w:lineRule="auto"/>
        <w:ind w:left="0" w:firstLine="567"/>
        <w:jc w:val="both"/>
        <w:rPr>
          <w:rFonts w:ascii="Times New Roman" w:hAnsi="Times New Roman" w:cs="Times New Roman"/>
          <w:bCs/>
          <w:sz w:val="24"/>
          <w:szCs w:val="24"/>
          <w:lang w:val="az-Latn-AZ"/>
        </w:rPr>
      </w:pPr>
      <w:r w:rsidRPr="004E0FB5">
        <w:rPr>
          <w:rFonts w:ascii="Times New Roman" w:hAnsi="Times New Roman" w:cs="Times New Roman"/>
          <w:b/>
          <w:sz w:val="24"/>
          <w:szCs w:val="24"/>
          <w:lang w:val="az-Latn-AZ"/>
        </w:rPr>
        <w:t xml:space="preserve">Qida amilləri. </w:t>
      </w:r>
      <w:r w:rsidRPr="004E0FB5">
        <w:rPr>
          <w:rFonts w:ascii="Times New Roman" w:hAnsi="Times New Roman" w:cs="Times New Roman"/>
          <w:bCs/>
          <w:sz w:val="24"/>
          <w:szCs w:val="24"/>
          <w:lang w:val="az-Latn-AZ"/>
        </w:rPr>
        <w:t>Qida borusunun yastıhüceyrəli xərçənginin inki</w:t>
      </w:r>
      <w:r w:rsidR="0085208F" w:rsidRPr="004E0FB5">
        <w:rPr>
          <w:rFonts w:ascii="Times New Roman" w:hAnsi="Times New Roman" w:cs="Times New Roman"/>
          <w:bCs/>
          <w:sz w:val="24"/>
          <w:szCs w:val="24"/>
          <w:lang w:val="az-Latn-AZ"/>
        </w:rPr>
        <w:softHyphen/>
      </w:r>
      <w:r w:rsidRPr="004E0FB5">
        <w:rPr>
          <w:rFonts w:ascii="Times New Roman" w:hAnsi="Times New Roman" w:cs="Times New Roman"/>
          <w:bCs/>
          <w:sz w:val="24"/>
          <w:szCs w:val="24"/>
          <w:lang w:val="az-Latn-AZ"/>
        </w:rPr>
        <w:t>şafına tərəvəz, meyvə, süd məhsulları, A və C vitaminləri, ribof</w:t>
      </w:r>
      <w:r w:rsidR="0085208F" w:rsidRPr="004E0FB5">
        <w:rPr>
          <w:rFonts w:ascii="Times New Roman" w:hAnsi="Times New Roman" w:cs="Times New Roman"/>
          <w:bCs/>
          <w:sz w:val="24"/>
          <w:szCs w:val="24"/>
          <w:lang w:val="az-Latn-AZ"/>
        </w:rPr>
        <w:softHyphen/>
      </w:r>
      <w:r w:rsidRPr="004E0FB5">
        <w:rPr>
          <w:rFonts w:ascii="Times New Roman" w:hAnsi="Times New Roman" w:cs="Times New Roman"/>
          <w:bCs/>
          <w:sz w:val="24"/>
          <w:szCs w:val="24"/>
          <w:lang w:val="az-Latn-AZ"/>
        </w:rPr>
        <w:t>lavin tərkibi az olan pəhriz səbəb olur. Yüksək risk həmçinin ma</w:t>
      </w:r>
      <w:r w:rsidR="0085208F" w:rsidRPr="004E0FB5">
        <w:rPr>
          <w:rFonts w:ascii="Times New Roman" w:hAnsi="Times New Roman" w:cs="Times New Roman"/>
          <w:bCs/>
          <w:sz w:val="24"/>
          <w:szCs w:val="24"/>
          <w:lang w:val="az-Latn-AZ"/>
        </w:rPr>
        <w:softHyphen/>
      </w:r>
      <w:r w:rsidRPr="004E0FB5">
        <w:rPr>
          <w:rFonts w:ascii="Times New Roman" w:hAnsi="Times New Roman" w:cs="Times New Roman"/>
          <w:bCs/>
          <w:sz w:val="24"/>
          <w:szCs w:val="24"/>
          <w:lang w:val="az-Latn-AZ"/>
        </w:rPr>
        <w:t>rinə edilmiş tərəvəzlərdən istifadə, eləcə də Plammer-Vinson sind</w:t>
      </w:r>
      <w:r w:rsidR="0085208F" w:rsidRPr="004E0FB5">
        <w:rPr>
          <w:rFonts w:ascii="Times New Roman" w:hAnsi="Times New Roman" w:cs="Times New Roman"/>
          <w:bCs/>
          <w:sz w:val="24"/>
          <w:szCs w:val="24"/>
          <w:lang w:val="az-Latn-AZ"/>
        </w:rPr>
        <w:softHyphen/>
      </w:r>
      <w:r w:rsidRPr="004E0FB5">
        <w:rPr>
          <w:rFonts w:ascii="Times New Roman" w:hAnsi="Times New Roman" w:cs="Times New Roman"/>
          <w:bCs/>
          <w:sz w:val="24"/>
          <w:szCs w:val="24"/>
          <w:lang w:val="az-Latn-AZ"/>
        </w:rPr>
        <w:t>romu zamanı dəmir defisitli anemiya ilə</w:t>
      </w:r>
      <w:r w:rsidR="00FD7D2E">
        <w:rPr>
          <w:rFonts w:ascii="Times New Roman" w:hAnsi="Times New Roman" w:cs="Times New Roman"/>
          <w:bCs/>
          <w:sz w:val="24"/>
          <w:szCs w:val="24"/>
          <w:lang w:val="az-Latn-AZ"/>
        </w:rPr>
        <w:t xml:space="preserve"> bağlıdır. Bəzi</w:t>
      </w:r>
      <w:r w:rsidRPr="004E0FB5">
        <w:rPr>
          <w:rFonts w:ascii="Times New Roman" w:hAnsi="Times New Roman" w:cs="Times New Roman"/>
          <w:bCs/>
          <w:sz w:val="24"/>
          <w:szCs w:val="24"/>
          <w:lang w:val="az-Latn-AZ"/>
        </w:rPr>
        <w:t xml:space="preserve"> ölkə</w:t>
      </w:r>
      <w:r w:rsidR="0085208F" w:rsidRPr="004E0FB5">
        <w:rPr>
          <w:rFonts w:ascii="Times New Roman" w:hAnsi="Times New Roman" w:cs="Times New Roman"/>
          <w:bCs/>
          <w:sz w:val="24"/>
          <w:szCs w:val="24"/>
          <w:lang w:val="az-Latn-AZ"/>
        </w:rPr>
        <w:softHyphen/>
      </w:r>
      <w:r w:rsidRPr="004E0FB5">
        <w:rPr>
          <w:rFonts w:ascii="Times New Roman" w:hAnsi="Times New Roman" w:cs="Times New Roman"/>
          <w:bCs/>
          <w:sz w:val="24"/>
          <w:szCs w:val="24"/>
          <w:lang w:val="az-Latn-AZ"/>
        </w:rPr>
        <w:t>l</w:t>
      </w:r>
      <w:r w:rsidR="00FD7D2E">
        <w:rPr>
          <w:rFonts w:ascii="Times New Roman" w:hAnsi="Times New Roman" w:cs="Times New Roman"/>
          <w:bCs/>
          <w:sz w:val="24"/>
          <w:szCs w:val="24"/>
          <w:lang w:val="az-Latn-AZ"/>
        </w:rPr>
        <w:t>ər</w:t>
      </w:r>
      <w:r w:rsidRPr="004E0FB5">
        <w:rPr>
          <w:rFonts w:ascii="Times New Roman" w:hAnsi="Times New Roman" w:cs="Times New Roman"/>
          <w:bCs/>
          <w:sz w:val="24"/>
          <w:szCs w:val="24"/>
          <w:lang w:val="az-Latn-AZ"/>
        </w:rPr>
        <w:t>də qida çatışmazlığı amilləri qida borusu xərçənginin inki</w:t>
      </w:r>
      <w:r w:rsidR="0085208F" w:rsidRPr="004E0FB5">
        <w:rPr>
          <w:rFonts w:ascii="Times New Roman" w:hAnsi="Times New Roman" w:cs="Times New Roman"/>
          <w:bCs/>
          <w:sz w:val="24"/>
          <w:szCs w:val="24"/>
          <w:lang w:val="az-Latn-AZ"/>
        </w:rPr>
        <w:softHyphen/>
      </w:r>
      <w:r w:rsidRPr="004E0FB5">
        <w:rPr>
          <w:rFonts w:ascii="Times New Roman" w:hAnsi="Times New Roman" w:cs="Times New Roman"/>
          <w:bCs/>
          <w:sz w:val="24"/>
          <w:szCs w:val="24"/>
          <w:lang w:val="az-Latn-AZ"/>
        </w:rPr>
        <w:t>şa</w:t>
      </w:r>
      <w:r w:rsidR="0085208F" w:rsidRPr="004E0FB5">
        <w:rPr>
          <w:rFonts w:ascii="Times New Roman" w:hAnsi="Times New Roman" w:cs="Times New Roman"/>
          <w:bCs/>
          <w:sz w:val="24"/>
          <w:szCs w:val="24"/>
          <w:lang w:val="az-Latn-AZ"/>
        </w:rPr>
        <w:softHyphen/>
      </w:r>
      <w:r w:rsidRPr="004E0FB5">
        <w:rPr>
          <w:rFonts w:ascii="Times New Roman" w:hAnsi="Times New Roman" w:cs="Times New Roman"/>
          <w:bCs/>
          <w:sz w:val="24"/>
          <w:szCs w:val="24"/>
          <w:lang w:val="az-Latn-AZ"/>
        </w:rPr>
        <w:t>fın</w:t>
      </w:r>
      <w:r w:rsidR="0085208F" w:rsidRPr="004E0FB5">
        <w:rPr>
          <w:rFonts w:ascii="Times New Roman" w:hAnsi="Times New Roman" w:cs="Times New Roman"/>
          <w:bCs/>
          <w:sz w:val="24"/>
          <w:szCs w:val="24"/>
          <w:lang w:val="az-Latn-AZ"/>
        </w:rPr>
        <w:softHyphen/>
      </w:r>
      <w:r w:rsidRPr="004E0FB5">
        <w:rPr>
          <w:rFonts w:ascii="Times New Roman" w:hAnsi="Times New Roman" w:cs="Times New Roman"/>
          <w:bCs/>
          <w:sz w:val="24"/>
          <w:szCs w:val="24"/>
          <w:lang w:val="az-Latn-AZ"/>
        </w:rPr>
        <w:t>da daha az əhəmiyyət kəsb edir: xəstələrin əksəriyyətində qida bo</w:t>
      </w:r>
      <w:r w:rsidR="0085208F" w:rsidRPr="004E0FB5">
        <w:rPr>
          <w:rFonts w:ascii="Times New Roman" w:hAnsi="Times New Roman" w:cs="Times New Roman"/>
          <w:bCs/>
          <w:sz w:val="24"/>
          <w:szCs w:val="24"/>
          <w:lang w:val="az-Latn-AZ"/>
        </w:rPr>
        <w:softHyphen/>
      </w:r>
      <w:r w:rsidRPr="004E0FB5">
        <w:rPr>
          <w:rFonts w:ascii="Times New Roman" w:hAnsi="Times New Roman" w:cs="Times New Roman"/>
          <w:bCs/>
          <w:sz w:val="24"/>
          <w:szCs w:val="24"/>
          <w:lang w:val="az-Latn-AZ"/>
        </w:rPr>
        <w:t>ru</w:t>
      </w:r>
      <w:r w:rsidR="0085208F" w:rsidRPr="004E0FB5">
        <w:rPr>
          <w:rFonts w:ascii="Times New Roman" w:hAnsi="Times New Roman" w:cs="Times New Roman"/>
          <w:bCs/>
          <w:sz w:val="24"/>
          <w:szCs w:val="24"/>
          <w:lang w:val="az-Latn-AZ"/>
        </w:rPr>
        <w:softHyphen/>
      </w:r>
      <w:r w:rsidRPr="004E0FB5">
        <w:rPr>
          <w:rFonts w:ascii="Times New Roman" w:hAnsi="Times New Roman" w:cs="Times New Roman"/>
          <w:bCs/>
          <w:sz w:val="24"/>
          <w:szCs w:val="24"/>
          <w:lang w:val="az-Latn-AZ"/>
        </w:rPr>
        <w:t>sunun adenokarsinoması qastroezofageal reflüks ilə əlaqəlidir və tez-tez piylənmə ilə birlikdə rast gəlinir.</w:t>
      </w:r>
    </w:p>
    <w:p w:rsidR="00F847FF" w:rsidRPr="004E0FB5" w:rsidRDefault="00F847FF" w:rsidP="009D3C3D">
      <w:pPr>
        <w:pStyle w:val="a8"/>
        <w:widowControl/>
        <w:numPr>
          <w:ilvl w:val="0"/>
          <w:numId w:val="2"/>
        </w:numPr>
        <w:tabs>
          <w:tab w:val="left" w:pos="142"/>
          <w:tab w:val="left" w:pos="307"/>
        </w:tabs>
        <w:spacing w:before="0" w:line="252" w:lineRule="auto"/>
        <w:ind w:left="0" w:firstLine="567"/>
        <w:jc w:val="both"/>
        <w:rPr>
          <w:rFonts w:ascii="Times New Roman" w:hAnsi="Times New Roman" w:cs="Times New Roman"/>
          <w:b/>
          <w:sz w:val="24"/>
          <w:szCs w:val="24"/>
          <w:lang w:val="az-Latn-AZ"/>
        </w:rPr>
      </w:pPr>
      <w:r w:rsidRPr="004E0FB5">
        <w:rPr>
          <w:rFonts w:ascii="Times New Roman" w:hAnsi="Times New Roman" w:cs="Times New Roman"/>
          <w:b/>
          <w:sz w:val="24"/>
          <w:szCs w:val="24"/>
          <w:lang w:val="az-Latn-AZ"/>
        </w:rPr>
        <w:t xml:space="preserve">Qastroezofageal reflüks. </w:t>
      </w:r>
      <w:r w:rsidRPr="004E0FB5">
        <w:rPr>
          <w:rFonts w:ascii="Times New Roman" w:hAnsi="Times New Roman" w:cs="Times New Roman"/>
          <w:bCs/>
          <w:sz w:val="24"/>
          <w:szCs w:val="24"/>
          <w:lang w:val="az-Latn-AZ"/>
        </w:rPr>
        <w:t>Qastroezofageal reflüks xəs</w:t>
      </w:r>
      <w:r w:rsidR="0085208F" w:rsidRPr="004E0FB5">
        <w:rPr>
          <w:rFonts w:ascii="Times New Roman" w:hAnsi="Times New Roman" w:cs="Times New Roman"/>
          <w:bCs/>
          <w:sz w:val="24"/>
          <w:szCs w:val="24"/>
          <w:lang w:val="az-Latn-AZ"/>
        </w:rPr>
        <w:softHyphen/>
      </w:r>
      <w:r w:rsidRPr="004E0FB5">
        <w:rPr>
          <w:rFonts w:ascii="Times New Roman" w:hAnsi="Times New Roman" w:cs="Times New Roman"/>
          <w:bCs/>
          <w:sz w:val="24"/>
          <w:szCs w:val="24"/>
          <w:lang w:val="az-Latn-AZ"/>
        </w:rPr>
        <w:t>tə</w:t>
      </w:r>
      <w:r w:rsidR="0085208F" w:rsidRPr="004E0FB5">
        <w:rPr>
          <w:rFonts w:ascii="Times New Roman" w:hAnsi="Times New Roman" w:cs="Times New Roman"/>
          <w:bCs/>
          <w:sz w:val="24"/>
          <w:szCs w:val="24"/>
          <w:lang w:val="az-Latn-AZ"/>
        </w:rPr>
        <w:softHyphen/>
      </w:r>
      <w:r w:rsidRPr="004E0FB5">
        <w:rPr>
          <w:rFonts w:ascii="Times New Roman" w:hAnsi="Times New Roman" w:cs="Times New Roman"/>
          <w:bCs/>
          <w:sz w:val="24"/>
          <w:szCs w:val="24"/>
          <w:lang w:val="az-Latn-AZ"/>
        </w:rPr>
        <w:t>lə</w:t>
      </w:r>
      <w:r w:rsidR="0085208F" w:rsidRPr="004E0FB5">
        <w:rPr>
          <w:rFonts w:ascii="Times New Roman" w:hAnsi="Times New Roman" w:cs="Times New Roman"/>
          <w:bCs/>
          <w:sz w:val="24"/>
          <w:szCs w:val="24"/>
          <w:lang w:val="az-Latn-AZ"/>
        </w:rPr>
        <w:softHyphen/>
      </w:r>
      <w:r w:rsidRPr="004E0FB5">
        <w:rPr>
          <w:rFonts w:ascii="Times New Roman" w:hAnsi="Times New Roman" w:cs="Times New Roman"/>
          <w:bCs/>
          <w:sz w:val="24"/>
          <w:szCs w:val="24"/>
          <w:lang w:val="az-Latn-AZ"/>
        </w:rPr>
        <w:t>rin 6-14%-də Barrett qida borusunun inkişafı ilə ağırlaşır, reflüks-ezo</w:t>
      </w:r>
      <w:r w:rsidR="0085208F" w:rsidRPr="004E0FB5">
        <w:rPr>
          <w:rFonts w:ascii="Times New Roman" w:hAnsi="Times New Roman" w:cs="Times New Roman"/>
          <w:bCs/>
          <w:sz w:val="24"/>
          <w:szCs w:val="24"/>
          <w:lang w:val="az-Latn-AZ"/>
        </w:rPr>
        <w:softHyphen/>
      </w:r>
      <w:r w:rsidRPr="004E0FB5">
        <w:rPr>
          <w:rFonts w:ascii="Times New Roman" w:hAnsi="Times New Roman" w:cs="Times New Roman"/>
          <w:bCs/>
          <w:sz w:val="24"/>
          <w:szCs w:val="24"/>
          <w:lang w:val="az-Latn-AZ"/>
        </w:rPr>
        <w:t>fagit zamanı qida borusu adenokarsinoması riskinin iki dəfə art</w:t>
      </w:r>
      <w:r w:rsidR="0085208F" w:rsidRPr="004E0FB5">
        <w:rPr>
          <w:rFonts w:ascii="Times New Roman" w:hAnsi="Times New Roman" w:cs="Times New Roman"/>
          <w:bCs/>
          <w:sz w:val="24"/>
          <w:szCs w:val="24"/>
          <w:lang w:val="az-Latn-AZ"/>
        </w:rPr>
        <w:softHyphen/>
      </w:r>
      <w:r w:rsidRPr="004E0FB5">
        <w:rPr>
          <w:rFonts w:ascii="Times New Roman" w:hAnsi="Times New Roman" w:cs="Times New Roman"/>
          <w:bCs/>
          <w:sz w:val="24"/>
          <w:szCs w:val="24"/>
          <w:lang w:val="az-Latn-AZ"/>
        </w:rPr>
        <w:t>dığı göstərilir. Ezofagitin müddəti artdıqca, xüsusilə də kişi</w:t>
      </w:r>
      <w:r w:rsidR="0085208F" w:rsidRPr="004E0FB5">
        <w:rPr>
          <w:rFonts w:ascii="Times New Roman" w:hAnsi="Times New Roman" w:cs="Times New Roman"/>
          <w:bCs/>
          <w:sz w:val="24"/>
          <w:szCs w:val="24"/>
          <w:lang w:val="az-Latn-AZ"/>
        </w:rPr>
        <w:softHyphen/>
      </w:r>
      <w:r w:rsidRPr="004E0FB5">
        <w:rPr>
          <w:rFonts w:ascii="Times New Roman" w:hAnsi="Times New Roman" w:cs="Times New Roman"/>
          <w:bCs/>
          <w:sz w:val="24"/>
          <w:szCs w:val="24"/>
          <w:lang w:val="az-Latn-AZ"/>
        </w:rPr>
        <w:t>lər</w:t>
      </w:r>
      <w:r w:rsidR="0085208F" w:rsidRPr="004E0FB5">
        <w:rPr>
          <w:rFonts w:ascii="Times New Roman" w:hAnsi="Times New Roman" w:cs="Times New Roman"/>
          <w:bCs/>
          <w:sz w:val="24"/>
          <w:szCs w:val="24"/>
          <w:lang w:val="az-Latn-AZ"/>
        </w:rPr>
        <w:softHyphen/>
      </w:r>
      <w:r w:rsidRPr="004E0FB5">
        <w:rPr>
          <w:rFonts w:ascii="Times New Roman" w:hAnsi="Times New Roman" w:cs="Times New Roman"/>
          <w:bCs/>
          <w:sz w:val="24"/>
          <w:szCs w:val="24"/>
          <w:lang w:val="az-Latn-AZ"/>
        </w:rPr>
        <w:t>də, bu risk artır. Xroniki qastroezofageal reflüksün inkişafında piy</w:t>
      </w:r>
      <w:r w:rsidR="0085208F" w:rsidRPr="004E0FB5">
        <w:rPr>
          <w:rFonts w:ascii="Times New Roman" w:hAnsi="Times New Roman" w:cs="Times New Roman"/>
          <w:bCs/>
          <w:sz w:val="24"/>
          <w:szCs w:val="24"/>
          <w:lang w:val="az-Latn-AZ"/>
        </w:rPr>
        <w:softHyphen/>
      </w:r>
      <w:r w:rsidRPr="004E0FB5">
        <w:rPr>
          <w:rFonts w:ascii="Times New Roman" w:hAnsi="Times New Roman" w:cs="Times New Roman"/>
          <w:bCs/>
          <w:sz w:val="24"/>
          <w:szCs w:val="24"/>
          <w:lang w:val="az-Latn-AZ"/>
        </w:rPr>
        <w:t>lən</w:t>
      </w:r>
      <w:r w:rsidR="0085208F" w:rsidRPr="004E0FB5">
        <w:rPr>
          <w:rFonts w:ascii="Times New Roman" w:hAnsi="Times New Roman" w:cs="Times New Roman"/>
          <w:bCs/>
          <w:sz w:val="24"/>
          <w:szCs w:val="24"/>
          <w:lang w:val="az-Latn-AZ"/>
        </w:rPr>
        <w:softHyphen/>
      </w:r>
      <w:r w:rsidRPr="004E0FB5">
        <w:rPr>
          <w:rFonts w:ascii="Times New Roman" w:hAnsi="Times New Roman" w:cs="Times New Roman"/>
          <w:bCs/>
          <w:sz w:val="24"/>
          <w:szCs w:val="24"/>
          <w:lang w:val="az-Latn-AZ"/>
        </w:rPr>
        <w:t>mə, diafraqmanın qida borusu yırtığı, siqaret çəkmə, alkoqoldan həd</w:t>
      </w:r>
      <w:r w:rsidR="0085208F" w:rsidRPr="004E0FB5">
        <w:rPr>
          <w:rFonts w:ascii="Times New Roman" w:hAnsi="Times New Roman" w:cs="Times New Roman"/>
          <w:bCs/>
          <w:sz w:val="24"/>
          <w:szCs w:val="24"/>
          <w:lang w:val="az-Latn-AZ"/>
        </w:rPr>
        <w:softHyphen/>
      </w:r>
      <w:r w:rsidRPr="004E0FB5">
        <w:rPr>
          <w:rFonts w:ascii="Times New Roman" w:hAnsi="Times New Roman" w:cs="Times New Roman"/>
          <w:bCs/>
          <w:sz w:val="24"/>
          <w:szCs w:val="24"/>
          <w:lang w:val="az-Latn-AZ"/>
        </w:rPr>
        <w:t>dindən artıq çox istifadə, pəhriz və irsi meyl kimi amillər işti</w:t>
      </w:r>
      <w:r w:rsidR="0085208F" w:rsidRPr="004E0FB5">
        <w:rPr>
          <w:rFonts w:ascii="Times New Roman" w:hAnsi="Times New Roman" w:cs="Times New Roman"/>
          <w:bCs/>
          <w:sz w:val="24"/>
          <w:szCs w:val="24"/>
          <w:lang w:val="az-Latn-AZ"/>
        </w:rPr>
        <w:softHyphen/>
      </w:r>
      <w:r w:rsidRPr="004E0FB5">
        <w:rPr>
          <w:rFonts w:ascii="Times New Roman" w:hAnsi="Times New Roman" w:cs="Times New Roman"/>
          <w:bCs/>
          <w:sz w:val="24"/>
          <w:szCs w:val="24"/>
          <w:lang w:val="az-Latn-AZ"/>
        </w:rPr>
        <w:t>rak edir.</w:t>
      </w:r>
    </w:p>
    <w:p w:rsidR="00F847FF" w:rsidRPr="004E0FB5" w:rsidRDefault="00F847FF" w:rsidP="009D3C3D">
      <w:pPr>
        <w:pStyle w:val="a8"/>
        <w:widowControl/>
        <w:numPr>
          <w:ilvl w:val="0"/>
          <w:numId w:val="2"/>
        </w:numPr>
        <w:tabs>
          <w:tab w:val="left" w:pos="142"/>
          <w:tab w:val="left" w:pos="305"/>
        </w:tabs>
        <w:spacing w:before="0" w:line="252" w:lineRule="auto"/>
        <w:ind w:left="0" w:firstLine="567"/>
        <w:jc w:val="both"/>
        <w:rPr>
          <w:rFonts w:ascii="Times New Roman" w:hAnsi="Times New Roman" w:cs="Times New Roman"/>
          <w:sz w:val="24"/>
          <w:szCs w:val="24"/>
          <w:lang w:val="az-Latn-AZ"/>
        </w:rPr>
      </w:pPr>
      <w:r w:rsidRPr="004E0FB5">
        <w:rPr>
          <w:rFonts w:ascii="Times New Roman" w:hAnsi="Times New Roman" w:cs="Times New Roman"/>
          <w:b/>
          <w:bCs/>
          <w:sz w:val="24"/>
          <w:szCs w:val="24"/>
          <w:lang w:val="az-Latn-AZ"/>
        </w:rPr>
        <w:t>Axalaziya.</w:t>
      </w:r>
      <w:r w:rsidRPr="004E0FB5">
        <w:rPr>
          <w:rFonts w:ascii="Times New Roman" w:hAnsi="Times New Roman" w:cs="Times New Roman"/>
          <w:sz w:val="24"/>
          <w:szCs w:val="24"/>
          <w:lang w:val="az-Latn-AZ"/>
        </w:rPr>
        <w:t xml:space="preserve"> Qida borusunun yastıhüceyrəli xərçənginin inki</w:t>
      </w:r>
      <w:r w:rsidR="0085208F" w:rsidRPr="004E0FB5">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şaf ehtimalını 16 dəfə</w:t>
      </w:r>
      <w:r w:rsidR="00467334" w:rsidRPr="004E0FB5">
        <w:rPr>
          <w:rFonts w:ascii="Times New Roman" w:hAnsi="Times New Roman" w:cs="Times New Roman"/>
          <w:sz w:val="24"/>
          <w:szCs w:val="24"/>
          <w:lang w:val="az-Latn-AZ"/>
        </w:rPr>
        <w:t xml:space="preserve"> artmağa</w:t>
      </w:r>
      <w:r w:rsidRPr="004E0FB5">
        <w:rPr>
          <w:rFonts w:ascii="Times New Roman" w:hAnsi="Times New Roman" w:cs="Times New Roman"/>
          <w:sz w:val="24"/>
          <w:szCs w:val="24"/>
          <w:lang w:val="az-Latn-AZ"/>
        </w:rPr>
        <w:t xml:space="preserve"> zəmin yaradan amil kimi çıxış edir (kişilərdə qadınlara nisbətən xeyli dərəcədə daha çox).</w:t>
      </w:r>
    </w:p>
    <w:p w:rsidR="00F847FF" w:rsidRPr="004E0FB5" w:rsidRDefault="00F847FF" w:rsidP="003D0248">
      <w:pPr>
        <w:pStyle w:val="a8"/>
        <w:widowControl/>
        <w:tabs>
          <w:tab w:val="left" w:pos="142"/>
          <w:tab w:val="left" w:pos="305"/>
        </w:tabs>
        <w:spacing w:before="0" w:line="252" w:lineRule="auto"/>
        <w:ind w:left="0" w:firstLine="567"/>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Qida borusu xərçənginin daha az əhəmiyyətli risk amillərinə aşağıdakılar daxildir:</w:t>
      </w:r>
    </w:p>
    <w:p w:rsidR="00F847FF" w:rsidRPr="004E0FB5" w:rsidRDefault="00F847FF" w:rsidP="0054014A">
      <w:pPr>
        <w:pStyle w:val="a8"/>
        <w:widowControl/>
        <w:numPr>
          <w:ilvl w:val="0"/>
          <w:numId w:val="36"/>
        </w:numPr>
        <w:tabs>
          <w:tab w:val="left" w:pos="142"/>
          <w:tab w:val="left" w:pos="305"/>
        </w:tabs>
        <w:spacing w:before="0" w:line="252" w:lineRule="auto"/>
        <w:ind w:left="567" w:hanging="283"/>
        <w:jc w:val="both"/>
        <w:rPr>
          <w:rFonts w:ascii="Times New Roman" w:hAnsi="Times New Roman"/>
          <w:sz w:val="24"/>
          <w:szCs w:val="24"/>
        </w:rPr>
      </w:pPr>
      <w:r w:rsidRPr="004E0FB5">
        <w:rPr>
          <w:rFonts w:ascii="Times New Roman" w:hAnsi="Times New Roman"/>
          <w:sz w:val="24"/>
          <w:szCs w:val="24"/>
        </w:rPr>
        <w:t>piylənmə;</w:t>
      </w:r>
    </w:p>
    <w:p w:rsidR="00F847FF" w:rsidRPr="004E0FB5" w:rsidRDefault="00F847FF" w:rsidP="0054014A">
      <w:pPr>
        <w:pStyle w:val="a8"/>
        <w:widowControl/>
        <w:numPr>
          <w:ilvl w:val="0"/>
          <w:numId w:val="36"/>
        </w:numPr>
        <w:tabs>
          <w:tab w:val="left" w:pos="142"/>
          <w:tab w:val="left" w:pos="305"/>
        </w:tabs>
        <w:spacing w:before="0" w:line="252" w:lineRule="auto"/>
        <w:ind w:left="567" w:hanging="283"/>
        <w:jc w:val="both"/>
        <w:rPr>
          <w:rFonts w:ascii="Times New Roman" w:hAnsi="Times New Roman"/>
          <w:sz w:val="24"/>
          <w:szCs w:val="24"/>
        </w:rPr>
      </w:pPr>
      <w:r w:rsidRPr="004E0FB5">
        <w:rPr>
          <w:rFonts w:ascii="Times New Roman" w:hAnsi="Times New Roman"/>
          <w:sz w:val="24"/>
          <w:szCs w:val="24"/>
          <w:lang w:val="en-US"/>
        </w:rPr>
        <w:t>kaustik</w:t>
      </w:r>
      <w:r w:rsidRPr="004E0FB5">
        <w:rPr>
          <w:rFonts w:ascii="Times New Roman" w:hAnsi="Times New Roman"/>
          <w:sz w:val="24"/>
          <w:szCs w:val="24"/>
        </w:rPr>
        <w:t xml:space="preserve"> </w:t>
      </w:r>
      <w:r w:rsidRPr="004E0FB5">
        <w:rPr>
          <w:rFonts w:ascii="Times New Roman" w:hAnsi="Times New Roman"/>
          <w:sz w:val="24"/>
          <w:szCs w:val="24"/>
          <w:lang w:val="en-US"/>
        </w:rPr>
        <w:t>soda</w:t>
      </w:r>
      <w:r w:rsidRPr="004E0FB5">
        <w:rPr>
          <w:rFonts w:ascii="Times New Roman" w:hAnsi="Times New Roman"/>
          <w:sz w:val="24"/>
          <w:szCs w:val="24"/>
          <w:lang w:val="az-Latn-AZ"/>
        </w:rPr>
        <w:t>nın</w:t>
      </w:r>
      <w:r w:rsidRPr="004E0FB5">
        <w:rPr>
          <w:rFonts w:ascii="Times New Roman" w:hAnsi="Times New Roman"/>
          <w:sz w:val="24"/>
          <w:szCs w:val="24"/>
        </w:rPr>
        <w:t xml:space="preserve"> </w:t>
      </w:r>
      <w:r w:rsidRPr="004E0FB5">
        <w:rPr>
          <w:rFonts w:ascii="Times New Roman" w:hAnsi="Times New Roman"/>
          <w:sz w:val="24"/>
          <w:szCs w:val="24"/>
          <w:lang w:val="en-US"/>
        </w:rPr>
        <w:t>qida</w:t>
      </w:r>
      <w:r w:rsidRPr="004E0FB5">
        <w:rPr>
          <w:rFonts w:ascii="Times New Roman" w:hAnsi="Times New Roman"/>
          <w:sz w:val="24"/>
          <w:szCs w:val="24"/>
        </w:rPr>
        <w:t xml:space="preserve"> </w:t>
      </w:r>
      <w:r w:rsidRPr="004E0FB5">
        <w:rPr>
          <w:rFonts w:ascii="Times New Roman" w:hAnsi="Times New Roman"/>
          <w:sz w:val="24"/>
          <w:szCs w:val="24"/>
          <w:lang w:val="en-US"/>
        </w:rPr>
        <w:t>borusu</w:t>
      </w:r>
      <w:r w:rsidRPr="004E0FB5">
        <w:rPr>
          <w:rFonts w:ascii="Times New Roman" w:hAnsi="Times New Roman"/>
          <w:sz w:val="24"/>
          <w:szCs w:val="24"/>
          <w:lang w:val="az-Latn-AZ"/>
        </w:rPr>
        <w:t>nda səbəb olduğu</w:t>
      </w:r>
      <w:r w:rsidRPr="004E0FB5">
        <w:rPr>
          <w:rFonts w:ascii="Times New Roman" w:hAnsi="Times New Roman"/>
          <w:sz w:val="24"/>
          <w:szCs w:val="24"/>
        </w:rPr>
        <w:t xml:space="preserve"> </w:t>
      </w:r>
      <w:r w:rsidRPr="004E0FB5">
        <w:rPr>
          <w:rFonts w:ascii="Times New Roman" w:hAnsi="Times New Roman"/>
          <w:sz w:val="24"/>
          <w:szCs w:val="24"/>
          <w:lang w:val="en-US"/>
        </w:rPr>
        <w:t>yan</w:t>
      </w:r>
      <w:r w:rsidRPr="004E0FB5">
        <w:rPr>
          <w:rFonts w:ascii="Times New Roman" w:hAnsi="Times New Roman"/>
          <w:sz w:val="24"/>
          <w:szCs w:val="24"/>
        </w:rPr>
        <w:t>ı</w:t>
      </w:r>
      <w:r w:rsidRPr="004E0FB5">
        <w:rPr>
          <w:rFonts w:ascii="Times New Roman" w:hAnsi="Times New Roman"/>
          <w:sz w:val="24"/>
          <w:szCs w:val="24"/>
          <w:lang w:val="en-US"/>
        </w:rPr>
        <w:t>qlar</w:t>
      </w:r>
      <w:r w:rsidRPr="004E0FB5">
        <w:rPr>
          <w:rFonts w:ascii="Times New Roman" w:hAnsi="Times New Roman"/>
          <w:sz w:val="24"/>
          <w:szCs w:val="24"/>
        </w:rPr>
        <w:t>;</w:t>
      </w:r>
    </w:p>
    <w:p w:rsidR="00F847FF" w:rsidRPr="004E0FB5" w:rsidRDefault="00F847FF" w:rsidP="003D0248">
      <w:pPr>
        <w:pStyle w:val="a8"/>
        <w:widowControl/>
        <w:tabs>
          <w:tab w:val="left" w:pos="142"/>
          <w:tab w:val="left" w:pos="305"/>
        </w:tabs>
        <w:spacing w:before="0" w:line="252" w:lineRule="auto"/>
        <w:ind w:left="0" w:firstLine="567"/>
        <w:jc w:val="both"/>
        <w:rPr>
          <w:rFonts w:ascii="Times New Roman" w:hAnsi="Times New Roman" w:cs="Times New Roman"/>
          <w:sz w:val="24"/>
          <w:szCs w:val="24"/>
        </w:rPr>
      </w:pPr>
      <w:r w:rsidRPr="004E0FB5">
        <w:rPr>
          <w:rFonts w:ascii="Times New Roman" w:hAnsi="Times New Roman" w:cs="Times New Roman"/>
          <w:sz w:val="24"/>
          <w:szCs w:val="24"/>
          <w:lang w:val="en-US"/>
        </w:rPr>
        <w:t>Bel</w:t>
      </w:r>
      <w:r w:rsidRPr="004E0FB5">
        <w:rPr>
          <w:rFonts w:ascii="Times New Roman" w:hAnsi="Times New Roman" w:cs="Times New Roman"/>
          <w:sz w:val="24"/>
          <w:szCs w:val="24"/>
        </w:rPr>
        <w:t>ə</w:t>
      </w:r>
      <w:r w:rsidRPr="004E0FB5">
        <w:rPr>
          <w:rFonts w:ascii="Times New Roman" w:hAnsi="Times New Roman" w:cs="Times New Roman"/>
          <w:sz w:val="24"/>
          <w:szCs w:val="24"/>
          <w:lang w:val="en-US"/>
        </w:rPr>
        <w:t>likl</w:t>
      </w:r>
      <w:r w:rsidRPr="004E0FB5">
        <w:rPr>
          <w:rFonts w:ascii="Times New Roman" w:hAnsi="Times New Roman" w:cs="Times New Roman"/>
          <w:sz w:val="24"/>
          <w:szCs w:val="24"/>
        </w:rPr>
        <w:t xml:space="preserve">ə, </w:t>
      </w:r>
      <w:r w:rsidRPr="004E0FB5">
        <w:rPr>
          <w:rFonts w:ascii="Times New Roman" w:hAnsi="Times New Roman" w:cs="Times New Roman"/>
          <w:sz w:val="24"/>
          <w:szCs w:val="24"/>
          <w:lang w:val="en-US"/>
        </w:rPr>
        <w:t>qida</w:t>
      </w:r>
      <w:r w:rsidRPr="004E0FB5">
        <w:rPr>
          <w:rFonts w:ascii="Times New Roman" w:hAnsi="Times New Roman" w:cs="Times New Roman"/>
          <w:sz w:val="24"/>
          <w:szCs w:val="24"/>
        </w:rPr>
        <w:t xml:space="preserve"> </w:t>
      </w:r>
      <w:r w:rsidRPr="004E0FB5">
        <w:rPr>
          <w:rFonts w:ascii="Times New Roman" w:hAnsi="Times New Roman" w:cs="Times New Roman"/>
          <w:sz w:val="24"/>
          <w:szCs w:val="24"/>
          <w:lang w:val="en-US"/>
        </w:rPr>
        <w:t>borusunun</w:t>
      </w:r>
      <w:r w:rsidRPr="004E0FB5">
        <w:rPr>
          <w:rFonts w:ascii="Times New Roman" w:hAnsi="Times New Roman" w:cs="Times New Roman"/>
          <w:sz w:val="24"/>
          <w:szCs w:val="24"/>
        </w:rPr>
        <w:t xml:space="preserve"> </w:t>
      </w:r>
      <w:r w:rsidRPr="004E0FB5">
        <w:rPr>
          <w:rFonts w:ascii="Times New Roman" w:hAnsi="Times New Roman" w:cs="Times New Roman"/>
          <w:sz w:val="24"/>
          <w:szCs w:val="24"/>
          <w:lang w:val="en-US"/>
        </w:rPr>
        <w:t>yast</w:t>
      </w:r>
      <w:r w:rsidRPr="004E0FB5">
        <w:rPr>
          <w:rFonts w:ascii="Times New Roman" w:hAnsi="Times New Roman" w:cs="Times New Roman"/>
          <w:sz w:val="24"/>
          <w:szCs w:val="24"/>
        </w:rPr>
        <w:t>ı</w:t>
      </w:r>
      <w:r w:rsidRPr="004E0FB5">
        <w:rPr>
          <w:rFonts w:ascii="Times New Roman" w:hAnsi="Times New Roman" w:cs="Times New Roman"/>
          <w:sz w:val="24"/>
          <w:szCs w:val="24"/>
          <w:lang w:val="en-US"/>
        </w:rPr>
        <w:t>h</w:t>
      </w:r>
      <w:r w:rsidRPr="004E0FB5">
        <w:rPr>
          <w:rFonts w:ascii="Times New Roman" w:hAnsi="Times New Roman" w:cs="Times New Roman"/>
          <w:sz w:val="24"/>
          <w:szCs w:val="24"/>
        </w:rPr>
        <w:t>ü</w:t>
      </w:r>
      <w:r w:rsidRPr="004E0FB5">
        <w:rPr>
          <w:rFonts w:ascii="Times New Roman" w:hAnsi="Times New Roman" w:cs="Times New Roman"/>
          <w:sz w:val="24"/>
          <w:szCs w:val="24"/>
          <w:lang w:val="en-US"/>
        </w:rPr>
        <w:t>ceyr</w:t>
      </w:r>
      <w:r w:rsidRPr="004E0FB5">
        <w:rPr>
          <w:rFonts w:ascii="Times New Roman" w:hAnsi="Times New Roman" w:cs="Times New Roman"/>
          <w:sz w:val="24"/>
          <w:szCs w:val="24"/>
        </w:rPr>
        <w:t>ə</w:t>
      </w:r>
      <w:r w:rsidRPr="004E0FB5">
        <w:rPr>
          <w:rFonts w:ascii="Times New Roman" w:hAnsi="Times New Roman" w:cs="Times New Roman"/>
          <w:sz w:val="24"/>
          <w:szCs w:val="24"/>
          <w:lang w:val="en-US"/>
        </w:rPr>
        <w:t>li</w:t>
      </w:r>
      <w:r w:rsidRPr="004E0FB5">
        <w:rPr>
          <w:rFonts w:ascii="Times New Roman" w:hAnsi="Times New Roman" w:cs="Times New Roman"/>
          <w:sz w:val="24"/>
          <w:szCs w:val="24"/>
        </w:rPr>
        <w:t xml:space="preserve"> </w:t>
      </w:r>
      <w:r w:rsidRPr="004E0FB5">
        <w:rPr>
          <w:rFonts w:ascii="Times New Roman" w:hAnsi="Times New Roman" w:cs="Times New Roman"/>
          <w:sz w:val="24"/>
          <w:szCs w:val="24"/>
          <w:lang w:val="en-US"/>
        </w:rPr>
        <w:t>x</w:t>
      </w:r>
      <w:r w:rsidRPr="004E0FB5">
        <w:rPr>
          <w:rFonts w:ascii="Times New Roman" w:hAnsi="Times New Roman" w:cs="Times New Roman"/>
          <w:sz w:val="24"/>
          <w:szCs w:val="24"/>
        </w:rPr>
        <w:t>ə</w:t>
      </w:r>
      <w:r w:rsidRPr="004E0FB5">
        <w:rPr>
          <w:rFonts w:ascii="Times New Roman" w:hAnsi="Times New Roman" w:cs="Times New Roman"/>
          <w:sz w:val="24"/>
          <w:szCs w:val="24"/>
          <w:lang w:val="en-US"/>
        </w:rPr>
        <w:t>r</w:t>
      </w:r>
      <w:r w:rsidRPr="004E0FB5">
        <w:rPr>
          <w:rFonts w:ascii="Times New Roman" w:hAnsi="Times New Roman" w:cs="Times New Roman"/>
          <w:sz w:val="24"/>
          <w:szCs w:val="24"/>
        </w:rPr>
        <w:t>çə</w:t>
      </w:r>
      <w:r w:rsidRPr="004E0FB5">
        <w:rPr>
          <w:rFonts w:ascii="Times New Roman" w:hAnsi="Times New Roman" w:cs="Times New Roman"/>
          <w:sz w:val="24"/>
          <w:szCs w:val="24"/>
          <w:lang w:val="en-US"/>
        </w:rPr>
        <w:t>nginin</w:t>
      </w:r>
      <w:r w:rsidRPr="004E0FB5">
        <w:rPr>
          <w:rFonts w:ascii="Times New Roman" w:hAnsi="Times New Roman" w:cs="Times New Roman"/>
          <w:sz w:val="24"/>
          <w:szCs w:val="24"/>
        </w:rPr>
        <w:t xml:space="preserve"> ə</w:t>
      </w:r>
      <w:r w:rsidRPr="004E0FB5">
        <w:rPr>
          <w:rFonts w:ascii="Times New Roman" w:hAnsi="Times New Roman" w:cs="Times New Roman"/>
          <w:sz w:val="24"/>
          <w:szCs w:val="24"/>
          <w:lang w:val="en-US"/>
        </w:rPr>
        <w:t>sas</w:t>
      </w:r>
      <w:r w:rsidRPr="004E0FB5">
        <w:rPr>
          <w:rFonts w:ascii="Times New Roman" w:hAnsi="Times New Roman" w:cs="Times New Roman"/>
          <w:sz w:val="24"/>
          <w:szCs w:val="24"/>
        </w:rPr>
        <w:t xml:space="preserve"> </w:t>
      </w:r>
      <w:r w:rsidRPr="004E0FB5">
        <w:rPr>
          <w:rFonts w:ascii="Times New Roman" w:hAnsi="Times New Roman" w:cs="Times New Roman"/>
          <w:sz w:val="24"/>
          <w:szCs w:val="24"/>
          <w:lang w:val="en-US"/>
        </w:rPr>
        <w:t>risk</w:t>
      </w:r>
      <w:r w:rsidRPr="004E0FB5">
        <w:rPr>
          <w:rFonts w:ascii="Times New Roman" w:hAnsi="Times New Roman" w:cs="Times New Roman"/>
          <w:sz w:val="24"/>
          <w:szCs w:val="24"/>
        </w:rPr>
        <w:t xml:space="preserve"> </w:t>
      </w:r>
      <w:r w:rsidRPr="004E0FB5">
        <w:rPr>
          <w:rFonts w:ascii="Times New Roman" w:hAnsi="Times New Roman" w:cs="Times New Roman"/>
          <w:sz w:val="24"/>
          <w:szCs w:val="24"/>
          <w:lang w:val="az-Latn-AZ"/>
        </w:rPr>
        <w:t xml:space="preserve">amilləri </w:t>
      </w:r>
      <w:r w:rsidR="00467334" w:rsidRPr="004E0FB5">
        <w:rPr>
          <w:rFonts w:ascii="Times New Roman" w:hAnsi="Times New Roman" w:cs="Times New Roman"/>
          <w:sz w:val="24"/>
          <w:szCs w:val="24"/>
          <w:lang w:val="az-Latn-AZ"/>
        </w:rPr>
        <w:t xml:space="preserve">aşağıdakılar </w:t>
      </w:r>
      <w:r w:rsidRPr="004E0FB5">
        <w:rPr>
          <w:rFonts w:ascii="Times New Roman" w:hAnsi="Times New Roman" w:cs="Times New Roman"/>
          <w:sz w:val="24"/>
          <w:szCs w:val="24"/>
          <w:lang w:val="en-US"/>
        </w:rPr>
        <w:t>hesab</w:t>
      </w:r>
      <w:r w:rsidRPr="004E0FB5">
        <w:rPr>
          <w:rFonts w:ascii="Times New Roman" w:hAnsi="Times New Roman" w:cs="Times New Roman"/>
          <w:sz w:val="24"/>
          <w:szCs w:val="24"/>
        </w:rPr>
        <w:t xml:space="preserve"> </w:t>
      </w:r>
      <w:r w:rsidRPr="004E0FB5">
        <w:rPr>
          <w:rFonts w:ascii="Times New Roman" w:hAnsi="Times New Roman" w:cs="Times New Roman"/>
          <w:sz w:val="24"/>
          <w:szCs w:val="24"/>
          <w:lang w:val="en-US"/>
        </w:rPr>
        <w:t>edilir</w:t>
      </w:r>
      <w:r w:rsidRPr="004E0FB5">
        <w:rPr>
          <w:rFonts w:ascii="Times New Roman" w:hAnsi="Times New Roman" w:cs="Times New Roman"/>
          <w:sz w:val="24"/>
          <w:szCs w:val="24"/>
        </w:rPr>
        <w:t>:</w:t>
      </w:r>
    </w:p>
    <w:p w:rsidR="00F847FF" w:rsidRPr="004E0FB5" w:rsidRDefault="00F847FF" w:rsidP="0054014A">
      <w:pPr>
        <w:pStyle w:val="a8"/>
        <w:widowControl/>
        <w:numPr>
          <w:ilvl w:val="0"/>
          <w:numId w:val="37"/>
        </w:numPr>
        <w:tabs>
          <w:tab w:val="left" w:pos="142"/>
          <w:tab w:val="left" w:pos="305"/>
        </w:tabs>
        <w:spacing w:before="0" w:line="252" w:lineRule="auto"/>
        <w:ind w:left="567" w:hanging="283"/>
        <w:jc w:val="both"/>
        <w:rPr>
          <w:rFonts w:ascii="Times New Roman" w:hAnsi="Times New Roman"/>
          <w:sz w:val="24"/>
          <w:szCs w:val="24"/>
        </w:rPr>
      </w:pPr>
      <w:r w:rsidRPr="004E0FB5">
        <w:rPr>
          <w:rFonts w:ascii="Times New Roman" w:hAnsi="Times New Roman"/>
          <w:sz w:val="24"/>
          <w:szCs w:val="24"/>
        </w:rPr>
        <w:t>siqaret çəkmə;</w:t>
      </w:r>
    </w:p>
    <w:p w:rsidR="00F847FF" w:rsidRPr="004E0FB5" w:rsidRDefault="00F847FF" w:rsidP="0054014A">
      <w:pPr>
        <w:pStyle w:val="a8"/>
        <w:widowControl/>
        <w:numPr>
          <w:ilvl w:val="0"/>
          <w:numId w:val="37"/>
        </w:numPr>
        <w:tabs>
          <w:tab w:val="left" w:pos="142"/>
          <w:tab w:val="left" w:pos="305"/>
        </w:tabs>
        <w:spacing w:before="0" w:line="252" w:lineRule="auto"/>
        <w:ind w:left="567" w:hanging="283"/>
        <w:jc w:val="both"/>
        <w:rPr>
          <w:rFonts w:ascii="Times New Roman" w:hAnsi="Times New Roman"/>
          <w:sz w:val="24"/>
          <w:szCs w:val="24"/>
        </w:rPr>
      </w:pPr>
      <w:r w:rsidRPr="004E0FB5">
        <w:rPr>
          <w:rFonts w:ascii="Times New Roman" w:hAnsi="Times New Roman"/>
          <w:sz w:val="24"/>
          <w:szCs w:val="24"/>
        </w:rPr>
        <w:t xml:space="preserve">alkoqoldan </w:t>
      </w:r>
      <w:r w:rsidRPr="004E0FB5">
        <w:rPr>
          <w:rFonts w:ascii="Times New Roman" w:hAnsi="Times New Roman"/>
          <w:sz w:val="24"/>
          <w:szCs w:val="24"/>
          <w:lang w:val="az-Latn-AZ"/>
        </w:rPr>
        <w:t>həddindən artıq çox i</w:t>
      </w:r>
      <w:r w:rsidRPr="004E0FB5">
        <w:rPr>
          <w:rFonts w:ascii="Times New Roman" w:hAnsi="Times New Roman"/>
          <w:sz w:val="24"/>
          <w:szCs w:val="24"/>
        </w:rPr>
        <w:t>stifadə;</w:t>
      </w:r>
    </w:p>
    <w:p w:rsidR="00F847FF" w:rsidRPr="004E0FB5" w:rsidRDefault="00F847FF" w:rsidP="0054014A">
      <w:pPr>
        <w:pStyle w:val="a8"/>
        <w:widowControl/>
        <w:numPr>
          <w:ilvl w:val="0"/>
          <w:numId w:val="37"/>
        </w:numPr>
        <w:tabs>
          <w:tab w:val="left" w:pos="142"/>
          <w:tab w:val="left" w:pos="305"/>
        </w:tabs>
        <w:spacing w:before="0" w:line="252" w:lineRule="auto"/>
        <w:ind w:left="567" w:hanging="283"/>
        <w:jc w:val="both"/>
        <w:rPr>
          <w:rFonts w:ascii="Times New Roman" w:hAnsi="Times New Roman"/>
          <w:sz w:val="24"/>
          <w:szCs w:val="24"/>
        </w:rPr>
      </w:pPr>
      <w:r w:rsidRPr="004E0FB5">
        <w:rPr>
          <w:rFonts w:ascii="Times New Roman" w:hAnsi="Times New Roman"/>
          <w:sz w:val="24"/>
          <w:szCs w:val="24"/>
        </w:rPr>
        <w:t>xəstənin aşağı</w:t>
      </w:r>
      <w:r w:rsidRPr="004E0FB5">
        <w:rPr>
          <w:rFonts w:ascii="Times New Roman" w:hAnsi="Times New Roman"/>
          <w:sz w:val="24"/>
          <w:szCs w:val="24"/>
          <w:lang w:val="az-Latn-AZ"/>
        </w:rPr>
        <w:t xml:space="preserve"> </w:t>
      </w:r>
      <w:r w:rsidRPr="004E0FB5">
        <w:rPr>
          <w:rFonts w:ascii="Times New Roman" w:hAnsi="Times New Roman"/>
          <w:sz w:val="24"/>
          <w:szCs w:val="24"/>
        </w:rPr>
        <w:t>sosial statusu;</w:t>
      </w:r>
    </w:p>
    <w:p w:rsidR="00F847FF" w:rsidRPr="004E0FB5" w:rsidRDefault="00F847FF" w:rsidP="0054014A">
      <w:pPr>
        <w:pStyle w:val="a8"/>
        <w:widowControl/>
        <w:numPr>
          <w:ilvl w:val="0"/>
          <w:numId w:val="37"/>
        </w:numPr>
        <w:tabs>
          <w:tab w:val="left" w:pos="142"/>
          <w:tab w:val="left" w:pos="305"/>
        </w:tabs>
        <w:spacing w:before="0" w:line="252" w:lineRule="auto"/>
        <w:ind w:left="567" w:hanging="283"/>
        <w:jc w:val="both"/>
        <w:rPr>
          <w:rFonts w:ascii="Times New Roman" w:hAnsi="Times New Roman"/>
          <w:sz w:val="24"/>
          <w:szCs w:val="24"/>
        </w:rPr>
      </w:pPr>
      <w:r w:rsidRPr="004E0FB5">
        <w:rPr>
          <w:rFonts w:ascii="Times New Roman" w:hAnsi="Times New Roman"/>
          <w:sz w:val="24"/>
          <w:szCs w:val="24"/>
        </w:rPr>
        <w:t xml:space="preserve">qida </w:t>
      </w:r>
      <w:r w:rsidR="00467334" w:rsidRPr="004E0FB5">
        <w:rPr>
          <w:rFonts w:ascii="Times New Roman" w:hAnsi="Times New Roman"/>
          <w:sz w:val="24"/>
          <w:szCs w:val="24"/>
          <w:lang w:val="az-Latn-AZ"/>
        </w:rPr>
        <w:t>amil</w:t>
      </w:r>
      <w:r w:rsidRPr="004E0FB5">
        <w:rPr>
          <w:rFonts w:ascii="Times New Roman" w:hAnsi="Times New Roman"/>
          <w:sz w:val="24"/>
          <w:szCs w:val="24"/>
          <w:lang w:val="az-Latn-AZ"/>
        </w:rPr>
        <w:t>i</w:t>
      </w:r>
      <w:r w:rsidRPr="004E0FB5">
        <w:rPr>
          <w:rFonts w:ascii="Times New Roman" w:hAnsi="Times New Roman"/>
          <w:sz w:val="24"/>
          <w:szCs w:val="24"/>
        </w:rPr>
        <w:t>;</w:t>
      </w:r>
    </w:p>
    <w:p w:rsidR="00F847FF" w:rsidRPr="004E0FB5" w:rsidRDefault="00F847FF" w:rsidP="0054014A">
      <w:pPr>
        <w:pStyle w:val="a8"/>
        <w:widowControl/>
        <w:numPr>
          <w:ilvl w:val="0"/>
          <w:numId w:val="37"/>
        </w:numPr>
        <w:tabs>
          <w:tab w:val="left" w:pos="142"/>
          <w:tab w:val="left" w:pos="305"/>
        </w:tabs>
        <w:spacing w:before="0" w:line="252" w:lineRule="auto"/>
        <w:ind w:left="567" w:hanging="283"/>
        <w:jc w:val="both"/>
        <w:rPr>
          <w:rFonts w:ascii="Times New Roman" w:hAnsi="Times New Roman"/>
          <w:sz w:val="24"/>
          <w:szCs w:val="24"/>
        </w:rPr>
      </w:pPr>
      <w:r w:rsidRPr="004E0FB5">
        <w:rPr>
          <w:rFonts w:ascii="Times New Roman" w:hAnsi="Times New Roman"/>
          <w:sz w:val="24"/>
          <w:szCs w:val="24"/>
        </w:rPr>
        <w:t>insan papilloma virusu</w:t>
      </w:r>
      <w:r w:rsidRPr="004E0FB5">
        <w:rPr>
          <w:rFonts w:ascii="Times New Roman" w:hAnsi="Times New Roman"/>
          <w:sz w:val="24"/>
          <w:szCs w:val="24"/>
          <w:lang w:val="az-Latn-AZ"/>
        </w:rPr>
        <w:t xml:space="preserve">na </w:t>
      </w:r>
      <w:r w:rsidRPr="004E0FB5">
        <w:rPr>
          <w:rFonts w:ascii="Times New Roman" w:hAnsi="Times New Roman"/>
          <w:sz w:val="24"/>
          <w:szCs w:val="24"/>
        </w:rPr>
        <w:t>yoluxma;</w:t>
      </w:r>
    </w:p>
    <w:p w:rsidR="00F847FF" w:rsidRPr="004E0FB5" w:rsidRDefault="00F847FF" w:rsidP="0054014A">
      <w:pPr>
        <w:pStyle w:val="a8"/>
        <w:widowControl/>
        <w:numPr>
          <w:ilvl w:val="0"/>
          <w:numId w:val="37"/>
        </w:numPr>
        <w:tabs>
          <w:tab w:val="left" w:pos="142"/>
          <w:tab w:val="left" w:pos="305"/>
        </w:tabs>
        <w:spacing w:before="0" w:line="252" w:lineRule="auto"/>
        <w:ind w:left="567" w:hanging="283"/>
        <w:jc w:val="both"/>
        <w:rPr>
          <w:rFonts w:ascii="Times New Roman" w:hAnsi="Times New Roman"/>
          <w:sz w:val="24"/>
          <w:szCs w:val="24"/>
        </w:rPr>
      </w:pPr>
      <w:r w:rsidRPr="004E0FB5">
        <w:rPr>
          <w:rFonts w:ascii="Times New Roman" w:hAnsi="Times New Roman"/>
          <w:sz w:val="24"/>
          <w:szCs w:val="24"/>
        </w:rPr>
        <w:t>keratodermiya;</w:t>
      </w:r>
    </w:p>
    <w:p w:rsidR="00F847FF" w:rsidRPr="004E0FB5" w:rsidRDefault="00F847FF" w:rsidP="0054014A">
      <w:pPr>
        <w:pStyle w:val="a8"/>
        <w:widowControl/>
        <w:numPr>
          <w:ilvl w:val="0"/>
          <w:numId w:val="37"/>
        </w:numPr>
        <w:tabs>
          <w:tab w:val="left" w:pos="142"/>
          <w:tab w:val="left" w:pos="305"/>
        </w:tabs>
        <w:spacing w:before="0" w:line="252" w:lineRule="auto"/>
        <w:ind w:left="567" w:hanging="283"/>
        <w:jc w:val="both"/>
        <w:rPr>
          <w:rFonts w:ascii="Times New Roman" w:hAnsi="Times New Roman"/>
          <w:sz w:val="24"/>
          <w:szCs w:val="24"/>
        </w:rPr>
      </w:pPr>
      <w:r w:rsidRPr="004E0FB5">
        <w:rPr>
          <w:rFonts w:ascii="Times New Roman" w:hAnsi="Times New Roman"/>
          <w:sz w:val="24"/>
          <w:szCs w:val="24"/>
        </w:rPr>
        <w:t>axalaziya;</w:t>
      </w:r>
    </w:p>
    <w:p w:rsidR="00F847FF" w:rsidRPr="004E0FB5" w:rsidRDefault="00F847FF" w:rsidP="0054014A">
      <w:pPr>
        <w:pStyle w:val="a8"/>
        <w:widowControl/>
        <w:numPr>
          <w:ilvl w:val="0"/>
          <w:numId w:val="37"/>
        </w:numPr>
        <w:tabs>
          <w:tab w:val="left" w:pos="142"/>
          <w:tab w:val="left" w:pos="305"/>
        </w:tabs>
        <w:spacing w:before="0" w:line="252" w:lineRule="auto"/>
        <w:ind w:left="567" w:hanging="283"/>
        <w:jc w:val="both"/>
        <w:rPr>
          <w:rFonts w:ascii="Times New Roman" w:hAnsi="Times New Roman"/>
          <w:sz w:val="24"/>
          <w:szCs w:val="24"/>
        </w:rPr>
      </w:pPr>
      <w:r w:rsidRPr="004E0FB5">
        <w:rPr>
          <w:rFonts w:ascii="Times New Roman" w:hAnsi="Times New Roman"/>
          <w:sz w:val="24"/>
          <w:szCs w:val="24"/>
          <w:lang w:val="az-Latn-AZ"/>
        </w:rPr>
        <w:t>q</w:t>
      </w:r>
      <w:r w:rsidRPr="004E0FB5">
        <w:rPr>
          <w:rFonts w:ascii="Times New Roman" w:hAnsi="Times New Roman"/>
          <w:sz w:val="24"/>
          <w:szCs w:val="24"/>
        </w:rPr>
        <w:t>ələvilər</w:t>
      </w:r>
      <w:r w:rsidRPr="004E0FB5">
        <w:rPr>
          <w:rFonts w:ascii="Times New Roman" w:hAnsi="Times New Roman"/>
          <w:sz w:val="24"/>
          <w:szCs w:val="24"/>
          <w:lang w:val="az-Latn-AZ"/>
        </w:rPr>
        <w:t>in səbəb olduğu</w:t>
      </w:r>
      <w:r w:rsidRPr="004E0FB5">
        <w:rPr>
          <w:rFonts w:ascii="Times New Roman" w:hAnsi="Times New Roman"/>
          <w:sz w:val="24"/>
          <w:szCs w:val="24"/>
        </w:rPr>
        <w:t xml:space="preserve"> qida borusu yanıqları;</w:t>
      </w:r>
    </w:p>
    <w:p w:rsidR="00F847FF" w:rsidRPr="004E0FB5" w:rsidRDefault="00F847FF" w:rsidP="0054014A">
      <w:pPr>
        <w:pStyle w:val="a8"/>
        <w:widowControl/>
        <w:numPr>
          <w:ilvl w:val="0"/>
          <w:numId w:val="37"/>
        </w:numPr>
        <w:tabs>
          <w:tab w:val="left" w:pos="142"/>
          <w:tab w:val="left" w:pos="305"/>
        </w:tabs>
        <w:spacing w:before="0" w:line="252" w:lineRule="auto"/>
        <w:ind w:left="567" w:hanging="283"/>
        <w:jc w:val="both"/>
        <w:rPr>
          <w:rFonts w:ascii="Times New Roman" w:hAnsi="Times New Roman"/>
          <w:sz w:val="24"/>
          <w:szCs w:val="24"/>
          <w:lang w:val="az-Latn-AZ"/>
        </w:rPr>
      </w:pPr>
      <w:r w:rsidRPr="004E0FB5">
        <w:rPr>
          <w:rFonts w:ascii="Times New Roman" w:hAnsi="Times New Roman"/>
          <w:sz w:val="24"/>
          <w:szCs w:val="24"/>
          <w:lang w:val="az-Latn-AZ"/>
        </w:rPr>
        <w:t>müntəzəm olaraq yüksək temperaturlu mayelərin qəbulu.</w:t>
      </w:r>
    </w:p>
    <w:p w:rsidR="00F847FF" w:rsidRPr="004E0FB5" w:rsidRDefault="00F847FF" w:rsidP="003D0248">
      <w:pPr>
        <w:pStyle w:val="a8"/>
        <w:widowControl/>
        <w:tabs>
          <w:tab w:val="left" w:pos="142"/>
          <w:tab w:val="left" w:pos="305"/>
        </w:tabs>
        <w:spacing w:before="0" w:line="252" w:lineRule="auto"/>
        <w:ind w:left="0" w:firstLine="567"/>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Qida borusu adenokarsinomasının inkişafı üçün risk amil</w:t>
      </w:r>
      <w:r w:rsidR="0085208F" w:rsidRPr="004E0FB5">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lərinə daxildir:</w:t>
      </w:r>
    </w:p>
    <w:p w:rsidR="00F847FF" w:rsidRPr="004E0FB5" w:rsidRDefault="00F847FF" w:rsidP="0054014A">
      <w:pPr>
        <w:pStyle w:val="a8"/>
        <w:widowControl/>
        <w:numPr>
          <w:ilvl w:val="0"/>
          <w:numId w:val="37"/>
        </w:numPr>
        <w:tabs>
          <w:tab w:val="left" w:pos="142"/>
          <w:tab w:val="left" w:pos="305"/>
        </w:tabs>
        <w:spacing w:before="0" w:line="252" w:lineRule="auto"/>
        <w:ind w:left="567" w:hanging="283"/>
        <w:jc w:val="both"/>
        <w:rPr>
          <w:rFonts w:ascii="Times New Roman" w:hAnsi="Times New Roman"/>
          <w:sz w:val="24"/>
          <w:szCs w:val="24"/>
        </w:rPr>
      </w:pPr>
      <w:r w:rsidRPr="004E0FB5">
        <w:rPr>
          <w:rFonts w:ascii="Times New Roman" w:hAnsi="Times New Roman"/>
          <w:sz w:val="24"/>
          <w:szCs w:val="24"/>
        </w:rPr>
        <w:t>qastroezofageal reflüks xəstəliyi;</w:t>
      </w:r>
    </w:p>
    <w:p w:rsidR="00F847FF" w:rsidRPr="004E0FB5" w:rsidRDefault="00F847FF" w:rsidP="0054014A">
      <w:pPr>
        <w:pStyle w:val="a8"/>
        <w:widowControl/>
        <w:numPr>
          <w:ilvl w:val="0"/>
          <w:numId w:val="37"/>
        </w:numPr>
        <w:tabs>
          <w:tab w:val="left" w:pos="142"/>
          <w:tab w:val="left" w:pos="305"/>
        </w:tabs>
        <w:spacing w:before="0" w:line="252" w:lineRule="auto"/>
        <w:ind w:left="567" w:hanging="283"/>
        <w:jc w:val="both"/>
        <w:rPr>
          <w:rFonts w:ascii="Times New Roman" w:hAnsi="Times New Roman"/>
          <w:sz w:val="24"/>
          <w:szCs w:val="24"/>
        </w:rPr>
      </w:pPr>
      <w:r w:rsidRPr="004E0FB5">
        <w:rPr>
          <w:rFonts w:ascii="Times New Roman" w:hAnsi="Times New Roman"/>
          <w:sz w:val="24"/>
          <w:szCs w:val="24"/>
        </w:rPr>
        <w:t>Barrett qida borusu;</w:t>
      </w:r>
    </w:p>
    <w:p w:rsidR="00F847FF" w:rsidRPr="004E0FB5" w:rsidRDefault="00F847FF" w:rsidP="0054014A">
      <w:pPr>
        <w:pStyle w:val="a8"/>
        <w:widowControl/>
        <w:numPr>
          <w:ilvl w:val="0"/>
          <w:numId w:val="37"/>
        </w:numPr>
        <w:tabs>
          <w:tab w:val="left" w:pos="142"/>
          <w:tab w:val="left" w:pos="305"/>
        </w:tabs>
        <w:spacing w:before="0" w:line="252" w:lineRule="auto"/>
        <w:ind w:left="567" w:hanging="283"/>
        <w:jc w:val="both"/>
        <w:rPr>
          <w:rFonts w:ascii="Times New Roman" w:hAnsi="Times New Roman"/>
          <w:sz w:val="24"/>
          <w:szCs w:val="24"/>
        </w:rPr>
      </w:pPr>
      <w:r w:rsidRPr="004E0FB5">
        <w:rPr>
          <w:rFonts w:ascii="Times New Roman" w:hAnsi="Times New Roman"/>
          <w:sz w:val="24"/>
          <w:szCs w:val="24"/>
          <w:lang w:val="az-Latn-AZ"/>
        </w:rPr>
        <w:t>a</w:t>
      </w:r>
      <w:r w:rsidRPr="004E0FB5">
        <w:rPr>
          <w:rFonts w:ascii="Times New Roman" w:hAnsi="Times New Roman"/>
          <w:sz w:val="24"/>
          <w:szCs w:val="24"/>
        </w:rPr>
        <w:t xml:space="preserve">şağı qida borusu sfinkterini </w:t>
      </w:r>
      <w:r w:rsidRPr="004E0FB5">
        <w:rPr>
          <w:rFonts w:ascii="Times New Roman" w:hAnsi="Times New Roman"/>
          <w:sz w:val="24"/>
          <w:szCs w:val="24"/>
          <w:lang w:val="az-Latn-AZ"/>
        </w:rPr>
        <w:t xml:space="preserve">zəiflədən </w:t>
      </w:r>
      <w:r w:rsidRPr="004E0FB5">
        <w:rPr>
          <w:rFonts w:ascii="Times New Roman" w:hAnsi="Times New Roman"/>
          <w:sz w:val="24"/>
          <w:szCs w:val="24"/>
        </w:rPr>
        <w:t>dərmanlar</w:t>
      </w:r>
      <w:r w:rsidRPr="004E0FB5">
        <w:rPr>
          <w:rFonts w:ascii="Times New Roman" w:hAnsi="Times New Roman"/>
          <w:sz w:val="24"/>
          <w:szCs w:val="24"/>
          <w:lang w:val="az-Latn-AZ"/>
        </w:rPr>
        <w:t>dan</w:t>
      </w:r>
      <w:r w:rsidRPr="004E0FB5">
        <w:rPr>
          <w:rFonts w:ascii="Times New Roman" w:hAnsi="Times New Roman"/>
          <w:sz w:val="24"/>
          <w:szCs w:val="24"/>
        </w:rPr>
        <w:t xml:space="preserve"> istifadə;</w:t>
      </w:r>
    </w:p>
    <w:p w:rsidR="00F847FF" w:rsidRPr="004E0FB5" w:rsidRDefault="00F847FF" w:rsidP="0054014A">
      <w:pPr>
        <w:pStyle w:val="a8"/>
        <w:widowControl/>
        <w:numPr>
          <w:ilvl w:val="0"/>
          <w:numId w:val="37"/>
        </w:numPr>
        <w:tabs>
          <w:tab w:val="left" w:pos="142"/>
          <w:tab w:val="left" w:pos="305"/>
        </w:tabs>
        <w:spacing w:before="0" w:line="252" w:lineRule="auto"/>
        <w:ind w:left="567" w:hanging="283"/>
        <w:jc w:val="both"/>
        <w:rPr>
          <w:rFonts w:ascii="Times New Roman" w:hAnsi="Times New Roman"/>
          <w:sz w:val="24"/>
          <w:szCs w:val="24"/>
        </w:rPr>
      </w:pPr>
      <w:r w:rsidRPr="004E0FB5">
        <w:rPr>
          <w:rFonts w:ascii="Times New Roman" w:hAnsi="Times New Roman"/>
          <w:sz w:val="24"/>
          <w:szCs w:val="24"/>
        </w:rPr>
        <w:t>artıq çəki.</w:t>
      </w:r>
    </w:p>
    <w:p w:rsidR="00F847FF" w:rsidRPr="004E0FB5" w:rsidRDefault="00F847FF" w:rsidP="003D0248">
      <w:pPr>
        <w:pStyle w:val="5"/>
        <w:widowControl/>
        <w:tabs>
          <w:tab w:val="left" w:pos="142"/>
        </w:tabs>
        <w:spacing w:before="0" w:line="252" w:lineRule="auto"/>
        <w:ind w:left="0" w:firstLine="567"/>
        <w:jc w:val="both"/>
        <w:rPr>
          <w:rFonts w:ascii="Times New Roman" w:hAnsi="Times New Roman" w:cs="Times New Roman"/>
          <w:caps/>
        </w:rPr>
      </w:pPr>
      <w:r w:rsidRPr="004E0FB5">
        <w:rPr>
          <w:rFonts w:ascii="Times New Roman" w:hAnsi="Times New Roman" w:cs="Times New Roman"/>
          <w:caps/>
        </w:rPr>
        <w:t>Təsn</w:t>
      </w:r>
      <w:r w:rsidRPr="004E0FB5">
        <w:rPr>
          <w:rFonts w:ascii="Times New Roman" w:hAnsi="Times New Roman" w:cs="Times New Roman"/>
          <w:caps/>
          <w:lang w:val="az-Latn-AZ"/>
        </w:rPr>
        <w:t>İ</w:t>
      </w:r>
      <w:r w:rsidRPr="004E0FB5">
        <w:rPr>
          <w:rFonts w:ascii="Times New Roman" w:hAnsi="Times New Roman" w:cs="Times New Roman"/>
          <w:caps/>
        </w:rPr>
        <w:t>fat</w:t>
      </w:r>
    </w:p>
    <w:p w:rsidR="00F847FF" w:rsidRPr="004E0FB5" w:rsidRDefault="00F847FF" w:rsidP="003D0248">
      <w:pPr>
        <w:tabs>
          <w:tab w:val="left" w:pos="142"/>
        </w:tabs>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Praktik</w:t>
      </w:r>
      <w:r w:rsidRPr="004E0FB5">
        <w:rPr>
          <w:rFonts w:ascii="Times New Roman" w:eastAsia="Arial" w:hAnsi="Times New Roman"/>
          <w:sz w:val="24"/>
          <w:szCs w:val="24"/>
          <w:lang w:val="az-Latn-AZ"/>
        </w:rPr>
        <w:t>ada</w:t>
      </w:r>
      <w:r w:rsidRPr="004E0FB5">
        <w:rPr>
          <w:rFonts w:ascii="Times New Roman" w:eastAsia="Arial" w:hAnsi="Times New Roman"/>
          <w:sz w:val="24"/>
          <w:szCs w:val="24"/>
        </w:rPr>
        <w:t xml:space="preserve"> qida borusu xərçənginin bir neçə təsnifatından istifadə olunur.</w:t>
      </w:r>
    </w:p>
    <w:p w:rsidR="00F847FF" w:rsidRPr="004E0FB5" w:rsidRDefault="00F847FF" w:rsidP="003D0248">
      <w:pPr>
        <w:tabs>
          <w:tab w:val="left" w:pos="142"/>
        </w:tabs>
        <w:spacing w:after="0" w:line="252" w:lineRule="auto"/>
        <w:ind w:firstLine="567"/>
        <w:jc w:val="both"/>
        <w:rPr>
          <w:rFonts w:ascii="Times New Roman" w:eastAsia="Arial" w:hAnsi="Times New Roman"/>
          <w:b/>
          <w:sz w:val="24"/>
          <w:szCs w:val="24"/>
        </w:rPr>
      </w:pPr>
      <w:r w:rsidRPr="004E0FB5">
        <w:rPr>
          <w:rFonts w:ascii="Times New Roman" w:eastAsia="Arial" w:hAnsi="Times New Roman"/>
          <w:b/>
          <w:sz w:val="24"/>
          <w:szCs w:val="24"/>
        </w:rPr>
        <w:t>BEYNƏLXALQ H</w:t>
      </w:r>
      <w:r w:rsidRPr="004E0FB5">
        <w:rPr>
          <w:rFonts w:ascii="Times New Roman" w:eastAsia="Arial" w:hAnsi="Times New Roman"/>
          <w:b/>
          <w:sz w:val="24"/>
          <w:szCs w:val="24"/>
          <w:lang w:val="az-Latn-AZ"/>
        </w:rPr>
        <w:t>İ</w:t>
      </w:r>
      <w:r w:rsidRPr="004E0FB5">
        <w:rPr>
          <w:rFonts w:ascii="Times New Roman" w:eastAsia="Arial" w:hAnsi="Times New Roman"/>
          <w:b/>
          <w:sz w:val="24"/>
          <w:szCs w:val="24"/>
        </w:rPr>
        <w:t>STOLOJ</w:t>
      </w:r>
      <w:r w:rsidRPr="004E0FB5">
        <w:rPr>
          <w:rFonts w:ascii="Times New Roman" w:eastAsia="Arial" w:hAnsi="Times New Roman"/>
          <w:b/>
          <w:sz w:val="24"/>
          <w:szCs w:val="24"/>
          <w:lang w:val="az-Latn-AZ"/>
        </w:rPr>
        <w:t xml:space="preserve">İ </w:t>
      </w:r>
      <w:r w:rsidRPr="004E0FB5">
        <w:rPr>
          <w:rFonts w:ascii="Times New Roman" w:eastAsia="Arial" w:hAnsi="Times New Roman"/>
          <w:b/>
          <w:sz w:val="24"/>
          <w:szCs w:val="24"/>
        </w:rPr>
        <w:t>TƏSN</w:t>
      </w:r>
      <w:r w:rsidRPr="004E0FB5">
        <w:rPr>
          <w:rFonts w:ascii="Times New Roman" w:eastAsia="Arial" w:hAnsi="Times New Roman"/>
          <w:b/>
          <w:sz w:val="24"/>
          <w:szCs w:val="24"/>
          <w:lang w:val="az-Latn-AZ"/>
        </w:rPr>
        <w:t>İ</w:t>
      </w:r>
      <w:r w:rsidRPr="004E0FB5">
        <w:rPr>
          <w:rFonts w:ascii="Times New Roman" w:eastAsia="Arial" w:hAnsi="Times New Roman"/>
          <w:b/>
          <w:sz w:val="24"/>
          <w:szCs w:val="24"/>
        </w:rPr>
        <w:t>FAT</w:t>
      </w:r>
    </w:p>
    <w:p w:rsidR="00F847FF" w:rsidRPr="004E0FB5" w:rsidRDefault="00F847FF" w:rsidP="0054014A">
      <w:pPr>
        <w:pStyle w:val="a8"/>
        <w:widowControl/>
        <w:numPr>
          <w:ilvl w:val="0"/>
          <w:numId w:val="37"/>
        </w:numPr>
        <w:tabs>
          <w:tab w:val="left" w:pos="142"/>
        </w:tabs>
        <w:spacing w:before="0" w:line="252" w:lineRule="auto"/>
        <w:ind w:left="567" w:hanging="283"/>
        <w:jc w:val="both"/>
        <w:rPr>
          <w:rFonts w:ascii="Times New Roman" w:hAnsi="Times New Roman"/>
          <w:sz w:val="24"/>
          <w:szCs w:val="24"/>
        </w:rPr>
      </w:pPr>
      <w:r w:rsidRPr="004E0FB5">
        <w:rPr>
          <w:rFonts w:ascii="Times New Roman" w:hAnsi="Times New Roman"/>
          <w:sz w:val="24"/>
          <w:szCs w:val="24"/>
        </w:rPr>
        <w:t>Yastıhüceyrəli xərçəng:</w:t>
      </w:r>
    </w:p>
    <w:p w:rsidR="00F847FF" w:rsidRPr="004E0FB5" w:rsidRDefault="00F847FF" w:rsidP="0054014A">
      <w:pPr>
        <w:pStyle w:val="a8"/>
        <w:widowControl/>
        <w:numPr>
          <w:ilvl w:val="0"/>
          <w:numId w:val="37"/>
        </w:numPr>
        <w:tabs>
          <w:tab w:val="left" w:pos="142"/>
        </w:tabs>
        <w:spacing w:before="0" w:line="252" w:lineRule="auto"/>
        <w:ind w:left="567" w:hanging="283"/>
        <w:jc w:val="both"/>
        <w:rPr>
          <w:rFonts w:ascii="Times New Roman" w:hAnsi="Times New Roman"/>
          <w:sz w:val="24"/>
          <w:szCs w:val="24"/>
        </w:rPr>
      </w:pPr>
      <w:r w:rsidRPr="004E0FB5">
        <w:rPr>
          <w:rFonts w:ascii="Times New Roman" w:hAnsi="Times New Roman"/>
          <w:sz w:val="24"/>
          <w:szCs w:val="24"/>
          <w:lang w:val="en-US"/>
        </w:rPr>
        <w:t>a</w:t>
      </w:r>
      <w:r w:rsidRPr="004E0FB5">
        <w:rPr>
          <w:rFonts w:ascii="Times New Roman" w:hAnsi="Times New Roman"/>
          <w:sz w:val="24"/>
          <w:szCs w:val="24"/>
        </w:rPr>
        <w:t>ş</w:t>
      </w:r>
      <w:r w:rsidRPr="004E0FB5">
        <w:rPr>
          <w:rFonts w:ascii="Times New Roman" w:hAnsi="Times New Roman"/>
          <w:sz w:val="24"/>
          <w:szCs w:val="24"/>
          <w:lang w:val="en-US"/>
        </w:rPr>
        <w:t>a</w:t>
      </w:r>
      <w:r w:rsidRPr="004E0FB5">
        <w:rPr>
          <w:rFonts w:ascii="Times New Roman" w:hAnsi="Times New Roman"/>
          <w:sz w:val="24"/>
          <w:szCs w:val="24"/>
        </w:rPr>
        <w:t xml:space="preserve">ğı </w:t>
      </w:r>
      <w:r w:rsidRPr="004E0FB5">
        <w:rPr>
          <w:rFonts w:ascii="Times New Roman" w:hAnsi="Times New Roman"/>
          <w:sz w:val="24"/>
          <w:szCs w:val="24"/>
          <w:lang w:val="en-US"/>
        </w:rPr>
        <w:t>diferensiasiyal</w:t>
      </w:r>
      <w:r w:rsidRPr="004E0FB5">
        <w:rPr>
          <w:rFonts w:ascii="Times New Roman" w:hAnsi="Times New Roman"/>
          <w:sz w:val="24"/>
          <w:szCs w:val="24"/>
        </w:rPr>
        <w:t>ı;</w:t>
      </w:r>
    </w:p>
    <w:p w:rsidR="00F847FF" w:rsidRPr="004E0FB5" w:rsidRDefault="00F847FF" w:rsidP="0054014A">
      <w:pPr>
        <w:pStyle w:val="a8"/>
        <w:widowControl/>
        <w:numPr>
          <w:ilvl w:val="0"/>
          <w:numId w:val="37"/>
        </w:numPr>
        <w:tabs>
          <w:tab w:val="left" w:pos="142"/>
        </w:tabs>
        <w:spacing w:before="0" w:line="252" w:lineRule="auto"/>
        <w:ind w:left="567" w:hanging="283"/>
        <w:jc w:val="both"/>
        <w:rPr>
          <w:rFonts w:ascii="Times New Roman" w:hAnsi="Times New Roman"/>
          <w:sz w:val="24"/>
          <w:szCs w:val="24"/>
        </w:rPr>
      </w:pPr>
      <w:r w:rsidRPr="004E0FB5">
        <w:rPr>
          <w:rFonts w:ascii="Times New Roman" w:hAnsi="Times New Roman"/>
          <w:sz w:val="24"/>
          <w:szCs w:val="24"/>
          <w:lang w:val="en-US"/>
        </w:rPr>
        <w:t>orta</w:t>
      </w:r>
      <w:r w:rsidRPr="004E0FB5">
        <w:rPr>
          <w:rFonts w:ascii="Times New Roman" w:hAnsi="Times New Roman"/>
          <w:sz w:val="24"/>
          <w:szCs w:val="24"/>
        </w:rPr>
        <w:t xml:space="preserve"> </w:t>
      </w:r>
      <w:r w:rsidRPr="004E0FB5">
        <w:rPr>
          <w:rFonts w:ascii="Times New Roman" w:hAnsi="Times New Roman"/>
          <w:sz w:val="24"/>
          <w:szCs w:val="24"/>
          <w:lang w:val="en-US"/>
        </w:rPr>
        <w:t>diferensiasiyal</w:t>
      </w:r>
      <w:r w:rsidRPr="004E0FB5">
        <w:rPr>
          <w:rFonts w:ascii="Times New Roman" w:hAnsi="Times New Roman"/>
          <w:sz w:val="24"/>
          <w:szCs w:val="24"/>
        </w:rPr>
        <w:t>ı;</w:t>
      </w:r>
    </w:p>
    <w:p w:rsidR="00F847FF" w:rsidRPr="004E0FB5" w:rsidRDefault="00F847FF" w:rsidP="0054014A">
      <w:pPr>
        <w:pStyle w:val="a8"/>
        <w:widowControl/>
        <w:numPr>
          <w:ilvl w:val="0"/>
          <w:numId w:val="37"/>
        </w:numPr>
        <w:tabs>
          <w:tab w:val="left" w:pos="142"/>
        </w:tabs>
        <w:spacing w:before="0" w:line="252" w:lineRule="auto"/>
        <w:ind w:left="567" w:hanging="283"/>
        <w:jc w:val="both"/>
        <w:rPr>
          <w:rFonts w:ascii="Times New Roman" w:hAnsi="Times New Roman"/>
          <w:sz w:val="24"/>
          <w:szCs w:val="24"/>
          <w:lang w:val="az-Latn-AZ"/>
        </w:rPr>
      </w:pPr>
      <w:r w:rsidRPr="004E0FB5">
        <w:rPr>
          <w:rFonts w:ascii="Times New Roman" w:hAnsi="Times New Roman"/>
          <w:sz w:val="24"/>
          <w:szCs w:val="24"/>
          <w:lang w:val="en-US"/>
        </w:rPr>
        <w:t>y</w:t>
      </w:r>
      <w:r w:rsidRPr="004E0FB5">
        <w:rPr>
          <w:rFonts w:ascii="Times New Roman" w:hAnsi="Times New Roman"/>
          <w:sz w:val="24"/>
          <w:szCs w:val="24"/>
        </w:rPr>
        <w:t>ü</w:t>
      </w:r>
      <w:r w:rsidRPr="004E0FB5">
        <w:rPr>
          <w:rFonts w:ascii="Times New Roman" w:hAnsi="Times New Roman"/>
          <w:sz w:val="24"/>
          <w:szCs w:val="24"/>
          <w:lang w:val="en-US"/>
        </w:rPr>
        <w:t>ks</w:t>
      </w:r>
      <w:r w:rsidRPr="004E0FB5">
        <w:rPr>
          <w:rFonts w:ascii="Times New Roman" w:hAnsi="Times New Roman"/>
          <w:sz w:val="24"/>
          <w:szCs w:val="24"/>
        </w:rPr>
        <w:t>ə</w:t>
      </w:r>
      <w:r w:rsidRPr="004E0FB5">
        <w:rPr>
          <w:rFonts w:ascii="Times New Roman" w:hAnsi="Times New Roman"/>
          <w:sz w:val="24"/>
          <w:szCs w:val="24"/>
          <w:lang w:val="en-US"/>
        </w:rPr>
        <w:t>k</w:t>
      </w:r>
      <w:r w:rsidRPr="004E0FB5">
        <w:rPr>
          <w:rFonts w:ascii="Times New Roman" w:hAnsi="Times New Roman"/>
          <w:sz w:val="24"/>
          <w:szCs w:val="24"/>
        </w:rPr>
        <w:t xml:space="preserve"> </w:t>
      </w:r>
      <w:r w:rsidRPr="004E0FB5">
        <w:rPr>
          <w:rFonts w:ascii="Times New Roman" w:hAnsi="Times New Roman"/>
          <w:sz w:val="24"/>
          <w:szCs w:val="24"/>
          <w:lang w:val="en-US"/>
        </w:rPr>
        <w:t>diferensiasiyal</w:t>
      </w:r>
      <w:r w:rsidR="00467334" w:rsidRPr="004E0FB5">
        <w:rPr>
          <w:rFonts w:ascii="Times New Roman" w:hAnsi="Times New Roman"/>
          <w:sz w:val="24"/>
          <w:szCs w:val="24"/>
        </w:rPr>
        <w:t>ı</w:t>
      </w:r>
      <w:r w:rsidR="00467334" w:rsidRPr="004E0FB5">
        <w:rPr>
          <w:rFonts w:ascii="Times New Roman" w:hAnsi="Times New Roman"/>
          <w:sz w:val="24"/>
          <w:szCs w:val="24"/>
          <w:lang w:val="az-Latn-AZ"/>
        </w:rPr>
        <w:t>;</w:t>
      </w:r>
    </w:p>
    <w:p w:rsidR="00F847FF" w:rsidRPr="004E0FB5" w:rsidRDefault="00F847FF" w:rsidP="0054014A">
      <w:pPr>
        <w:pStyle w:val="a8"/>
        <w:widowControl/>
        <w:numPr>
          <w:ilvl w:val="0"/>
          <w:numId w:val="37"/>
        </w:numPr>
        <w:tabs>
          <w:tab w:val="left" w:pos="142"/>
        </w:tabs>
        <w:spacing w:before="0" w:line="252" w:lineRule="auto"/>
        <w:ind w:left="567" w:hanging="283"/>
        <w:jc w:val="both"/>
        <w:rPr>
          <w:rFonts w:ascii="Times New Roman" w:hAnsi="Times New Roman"/>
          <w:sz w:val="24"/>
          <w:szCs w:val="24"/>
          <w:lang w:val="az-Latn-AZ"/>
        </w:rPr>
      </w:pPr>
      <w:r w:rsidRPr="004E0FB5">
        <w:rPr>
          <w:rFonts w:ascii="Times New Roman" w:hAnsi="Times New Roman"/>
          <w:sz w:val="24"/>
          <w:szCs w:val="24"/>
          <w:lang w:val="az-Latn-AZ"/>
        </w:rPr>
        <w:t>Adenokarsinoma</w:t>
      </w:r>
      <w:r w:rsidR="00467334" w:rsidRPr="004E0FB5">
        <w:rPr>
          <w:rFonts w:ascii="Times New Roman" w:hAnsi="Times New Roman"/>
          <w:sz w:val="24"/>
          <w:szCs w:val="24"/>
          <w:lang w:val="az-Latn-AZ"/>
        </w:rPr>
        <w:t>;</w:t>
      </w:r>
    </w:p>
    <w:p w:rsidR="00F847FF" w:rsidRPr="004E0FB5" w:rsidRDefault="00F847FF" w:rsidP="0054014A">
      <w:pPr>
        <w:pStyle w:val="a8"/>
        <w:widowControl/>
        <w:numPr>
          <w:ilvl w:val="0"/>
          <w:numId w:val="37"/>
        </w:numPr>
        <w:tabs>
          <w:tab w:val="left" w:pos="142"/>
        </w:tabs>
        <w:spacing w:before="0" w:line="252" w:lineRule="auto"/>
        <w:ind w:left="567" w:hanging="283"/>
        <w:jc w:val="both"/>
        <w:rPr>
          <w:rFonts w:ascii="Times New Roman" w:hAnsi="Times New Roman"/>
          <w:sz w:val="24"/>
          <w:szCs w:val="24"/>
          <w:lang w:val="az-Latn-AZ"/>
        </w:rPr>
      </w:pPr>
      <w:r w:rsidRPr="004E0FB5">
        <w:rPr>
          <w:rFonts w:ascii="Times New Roman" w:hAnsi="Times New Roman"/>
          <w:sz w:val="24"/>
          <w:szCs w:val="24"/>
          <w:lang w:val="az-Latn-AZ"/>
        </w:rPr>
        <w:t>Verrukoz (yastıhüceyrəli) karsinoma</w:t>
      </w:r>
      <w:r w:rsidR="00467334" w:rsidRPr="004E0FB5">
        <w:rPr>
          <w:rFonts w:ascii="Times New Roman" w:hAnsi="Times New Roman"/>
          <w:sz w:val="24"/>
          <w:szCs w:val="24"/>
          <w:lang w:val="az-Latn-AZ"/>
        </w:rPr>
        <w:t>;</w:t>
      </w:r>
    </w:p>
    <w:p w:rsidR="00F847FF" w:rsidRPr="004E0FB5" w:rsidRDefault="00F847FF" w:rsidP="0054014A">
      <w:pPr>
        <w:pStyle w:val="a8"/>
        <w:widowControl/>
        <w:numPr>
          <w:ilvl w:val="0"/>
          <w:numId w:val="37"/>
        </w:numPr>
        <w:tabs>
          <w:tab w:val="left" w:pos="142"/>
        </w:tabs>
        <w:spacing w:before="0" w:line="252" w:lineRule="auto"/>
        <w:ind w:left="567" w:hanging="283"/>
        <w:jc w:val="both"/>
        <w:rPr>
          <w:rFonts w:ascii="Times New Roman" w:hAnsi="Times New Roman"/>
          <w:sz w:val="24"/>
          <w:szCs w:val="24"/>
          <w:lang w:val="az-Latn-AZ"/>
        </w:rPr>
      </w:pPr>
      <w:r w:rsidRPr="004E0FB5">
        <w:rPr>
          <w:rFonts w:ascii="Times New Roman" w:hAnsi="Times New Roman"/>
          <w:sz w:val="24"/>
          <w:szCs w:val="24"/>
          <w:lang w:val="az-Latn-AZ"/>
        </w:rPr>
        <w:t>İyəbənzər hüceyrəli karsinoma</w:t>
      </w:r>
      <w:r w:rsidR="00467334" w:rsidRPr="004E0FB5">
        <w:rPr>
          <w:rFonts w:ascii="Times New Roman" w:hAnsi="Times New Roman"/>
          <w:sz w:val="24"/>
          <w:szCs w:val="24"/>
          <w:lang w:val="az-Latn-AZ"/>
        </w:rPr>
        <w:t>;</w:t>
      </w:r>
    </w:p>
    <w:p w:rsidR="00F847FF" w:rsidRPr="004E0FB5" w:rsidRDefault="00F847FF" w:rsidP="0054014A">
      <w:pPr>
        <w:pStyle w:val="a8"/>
        <w:widowControl/>
        <w:numPr>
          <w:ilvl w:val="0"/>
          <w:numId w:val="37"/>
        </w:numPr>
        <w:tabs>
          <w:tab w:val="left" w:pos="142"/>
        </w:tabs>
        <w:spacing w:before="0" w:line="252" w:lineRule="auto"/>
        <w:ind w:left="567" w:hanging="283"/>
        <w:jc w:val="both"/>
        <w:rPr>
          <w:rFonts w:ascii="Times New Roman" w:hAnsi="Times New Roman"/>
          <w:sz w:val="24"/>
          <w:szCs w:val="24"/>
          <w:lang w:val="az-Latn-AZ"/>
        </w:rPr>
      </w:pPr>
      <w:r w:rsidRPr="004E0FB5">
        <w:rPr>
          <w:rFonts w:ascii="Times New Roman" w:hAnsi="Times New Roman"/>
          <w:sz w:val="24"/>
          <w:szCs w:val="24"/>
          <w:lang w:val="az-Latn-AZ"/>
        </w:rPr>
        <w:t>Vəzili-yastıhüceyrəli karsinoma</w:t>
      </w:r>
      <w:r w:rsidR="00467334" w:rsidRPr="004E0FB5">
        <w:rPr>
          <w:rFonts w:ascii="Times New Roman" w:hAnsi="Times New Roman"/>
          <w:sz w:val="24"/>
          <w:szCs w:val="24"/>
          <w:lang w:val="az-Latn-AZ"/>
        </w:rPr>
        <w:t>;</w:t>
      </w:r>
    </w:p>
    <w:p w:rsidR="00F847FF" w:rsidRPr="004E0FB5" w:rsidRDefault="00F847FF" w:rsidP="0054014A">
      <w:pPr>
        <w:pStyle w:val="a8"/>
        <w:widowControl/>
        <w:numPr>
          <w:ilvl w:val="0"/>
          <w:numId w:val="37"/>
        </w:numPr>
        <w:tabs>
          <w:tab w:val="left" w:pos="142"/>
        </w:tabs>
        <w:spacing w:before="0" w:line="252" w:lineRule="auto"/>
        <w:ind w:left="567" w:hanging="283"/>
        <w:jc w:val="both"/>
        <w:rPr>
          <w:rFonts w:ascii="Times New Roman" w:hAnsi="Times New Roman"/>
          <w:sz w:val="24"/>
          <w:szCs w:val="24"/>
          <w:lang w:val="az-Latn-AZ"/>
        </w:rPr>
      </w:pPr>
      <w:r w:rsidRPr="004E0FB5">
        <w:rPr>
          <w:rFonts w:ascii="Times New Roman" w:hAnsi="Times New Roman"/>
          <w:sz w:val="24"/>
          <w:szCs w:val="24"/>
          <w:lang w:val="az-Latn-AZ"/>
        </w:rPr>
        <w:t>Mukoepidermoid karsinoma</w:t>
      </w:r>
      <w:r w:rsidR="00467334" w:rsidRPr="004E0FB5">
        <w:rPr>
          <w:rFonts w:ascii="Times New Roman" w:hAnsi="Times New Roman"/>
          <w:sz w:val="24"/>
          <w:szCs w:val="24"/>
          <w:lang w:val="az-Latn-AZ"/>
        </w:rPr>
        <w:t>;</w:t>
      </w:r>
    </w:p>
    <w:p w:rsidR="00F847FF" w:rsidRPr="004E0FB5" w:rsidRDefault="00F847FF" w:rsidP="0054014A">
      <w:pPr>
        <w:pStyle w:val="a8"/>
        <w:widowControl/>
        <w:numPr>
          <w:ilvl w:val="0"/>
          <w:numId w:val="37"/>
        </w:numPr>
        <w:tabs>
          <w:tab w:val="left" w:pos="142"/>
        </w:tabs>
        <w:spacing w:before="0" w:line="252" w:lineRule="auto"/>
        <w:ind w:left="567" w:hanging="283"/>
        <w:jc w:val="both"/>
        <w:rPr>
          <w:rFonts w:ascii="Times New Roman" w:hAnsi="Times New Roman"/>
          <w:sz w:val="24"/>
          <w:szCs w:val="24"/>
          <w:lang w:val="en-US"/>
        </w:rPr>
      </w:pPr>
      <w:r w:rsidRPr="004E0FB5">
        <w:rPr>
          <w:rFonts w:ascii="Times New Roman" w:hAnsi="Times New Roman"/>
          <w:sz w:val="24"/>
          <w:szCs w:val="24"/>
          <w:lang w:val="en-US"/>
        </w:rPr>
        <w:t>Adenokist</w:t>
      </w:r>
      <w:r w:rsidRPr="004E0FB5">
        <w:rPr>
          <w:rFonts w:ascii="Times New Roman" w:hAnsi="Times New Roman"/>
          <w:sz w:val="24"/>
          <w:szCs w:val="24"/>
          <w:lang w:val="az-Latn-AZ"/>
        </w:rPr>
        <w:t>oz</w:t>
      </w:r>
      <w:r w:rsidR="00467334" w:rsidRPr="004E0FB5">
        <w:rPr>
          <w:rFonts w:ascii="Times New Roman" w:hAnsi="Times New Roman"/>
          <w:sz w:val="24"/>
          <w:szCs w:val="24"/>
          <w:lang w:val="en-US"/>
        </w:rPr>
        <w:t xml:space="preserve"> karsinoma (silindroma);</w:t>
      </w:r>
    </w:p>
    <w:p w:rsidR="00F847FF" w:rsidRPr="004E0FB5" w:rsidRDefault="00F847FF" w:rsidP="0054014A">
      <w:pPr>
        <w:pStyle w:val="a8"/>
        <w:widowControl/>
        <w:numPr>
          <w:ilvl w:val="0"/>
          <w:numId w:val="37"/>
        </w:numPr>
        <w:tabs>
          <w:tab w:val="left" w:pos="142"/>
        </w:tabs>
        <w:spacing w:before="0" w:line="252" w:lineRule="auto"/>
        <w:ind w:left="567" w:hanging="283"/>
        <w:jc w:val="both"/>
        <w:rPr>
          <w:rFonts w:ascii="Times New Roman" w:hAnsi="Times New Roman"/>
          <w:sz w:val="24"/>
          <w:szCs w:val="24"/>
          <w:lang w:val="en-US"/>
        </w:rPr>
      </w:pPr>
      <w:r w:rsidRPr="004E0FB5">
        <w:rPr>
          <w:rFonts w:ascii="Times New Roman" w:hAnsi="Times New Roman"/>
          <w:sz w:val="24"/>
          <w:szCs w:val="24"/>
          <w:lang w:val="en-US"/>
        </w:rPr>
        <w:t>Kiçikhüceyrə</w:t>
      </w:r>
      <w:r w:rsidR="00467334" w:rsidRPr="004E0FB5">
        <w:rPr>
          <w:rFonts w:ascii="Times New Roman" w:hAnsi="Times New Roman"/>
          <w:sz w:val="24"/>
          <w:szCs w:val="24"/>
          <w:lang w:val="en-US"/>
        </w:rPr>
        <w:t>li karsinoma;</w:t>
      </w:r>
    </w:p>
    <w:p w:rsidR="00F847FF" w:rsidRPr="004E0FB5" w:rsidRDefault="00F847FF" w:rsidP="0054014A">
      <w:pPr>
        <w:pStyle w:val="a8"/>
        <w:widowControl/>
        <w:numPr>
          <w:ilvl w:val="0"/>
          <w:numId w:val="37"/>
        </w:numPr>
        <w:tabs>
          <w:tab w:val="left" w:pos="142"/>
        </w:tabs>
        <w:spacing w:before="0" w:line="252" w:lineRule="auto"/>
        <w:ind w:left="567" w:hanging="283"/>
        <w:jc w:val="both"/>
        <w:rPr>
          <w:rFonts w:ascii="Times New Roman" w:hAnsi="Times New Roman"/>
          <w:sz w:val="24"/>
          <w:szCs w:val="24"/>
          <w:lang w:val="en-US"/>
        </w:rPr>
      </w:pPr>
      <w:r w:rsidRPr="004E0FB5">
        <w:rPr>
          <w:rFonts w:ascii="Times New Roman" w:hAnsi="Times New Roman"/>
          <w:sz w:val="24"/>
          <w:szCs w:val="24"/>
          <w:lang w:val="en-US"/>
        </w:rPr>
        <w:t>Diferensiasiya olunma</w:t>
      </w:r>
      <w:r w:rsidRPr="004E0FB5">
        <w:rPr>
          <w:rFonts w:ascii="Times New Roman" w:hAnsi="Times New Roman"/>
          <w:sz w:val="24"/>
          <w:szCs w:val="24"/>
          <w:lang w:val="az-Latn-AZ"/>
        </w:rPr>
        <w:t>yan</w:t>
      </w:r>
      <w:r w:rsidR="00467334" w:rsidRPr="004E0FB5">
        <w:rPr>
          <w:rFonts w:ascii="Times New Roman" w:hAnsi="Times New Roman"/>
          <w:sz w:val="24"/>
          <w:szCs w:val="24"/>
          <w:lang w:val="en-US"/>
        </w:rPr>
        <w:t xml:space="preserve"> karsinoma;</w:t>
      </w:r>
    </w:p>
    <w:p w:rsidR="00F847FF" w:rsidRPr="004E0FB5" w:rsidRDefault="00F847FF" w:rsidP="0054014A">
      <w:pPr>
        <w:pStyle w:val="a8"/>
        <w:widowControl/>
        <w:numPr>
          <w:ilvl w:val="0"/>
          <w:numId w:val="37"/>
        </w:numPr>
        <w:tabs>
          <w:tab w:val="left" w:pos="142"/>
        </w:tabs>
        <w:spacing w:before="0" w:line="252" w:lineRule="auto"/>
        <w:ind w:left="567" w:hanging="283"/>
        <w:jc w:val="both"/>
        <w:rPr>
          <w:rFonts w:ascii="Times New Roman" w:hAnsi="Times New Roman"/>
          <w:sz w:val="24"/>
          <w:szCs w:val="24"/>
          <w:lang w:val="en-US"/>
        </w:rPr>
      </w:pPr>
      <w:r w:rsidRPr="004E0FB5">
        <w:rPr>
          <w:rFonts w:ascii="Times New Roman" w:hAnsi="Times New Roman"/>
          <w:sz w:val="24"/>
          <w:szCs w:val="24"/>
          <w:lang w:val="en-US"/>
        </w:rPr>
        <w:t>Xərçəngin digər formaları.</w:t>
      </w:r>
    </w:p>
    <w:p w:rsidR="00F847FF" w:rsidRPr="004E0FB5" w:rsidRDefault="00F847FF" w:rsidP="003D0248">
      <w:pPr>
        <w:pStyle w:val="a8"/>
        <w:widowControl/>
        <w:tabs>
          <w:tab w:val="left" w:pos="142"/>
          <w:tab w:val="left" w:pos="305"/>
        </w:tabs>
        <w:spacing w:before="0" w:line="252" w:lineRule="auto"/>
        <w:ind w:left="0" w:firstLine="567"/>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Qida borusunun bütün xəstəlikləri arasında yastıhüceyrəli xərçəng və adenokarsinoma 60-80% təşkil edir.</w:t>
      </w:r>
    </w:p>
    <w:p w:rsidR="00F847FF" w:rsidRPr="004E0FB5" w:rsidRDefault="00F847FF" w:rsidP="003D0248">
      <w:pPr>
        <w:pStyle w:val="a8"/>
        <w:widowControl/>
        <w:tabs>
          <w:tab w:val="left" w:pos="142"/>
          <w:tab w:val="left" w:pos="305"/>
        </w:tabs>
        <w:spacing w:before="0" w:line="252" w:lineRule="auto"/>
        <w:ind w:left="0" w:firstLine="567"/>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Makroskopik olaraq qida borusu xərçənginin üç əsas forması fərqləndirilir.</w:t>
      </w:r>
    </w:p>
    <w:p w:rsidR="00F847FF" w:rsidRPr="004E0FB5" w:rsidRDefault="00F847FF" w:rsidP="003D0248">
      <w:pPr>
        <w:pStyle w:val="a8"/>
        <w:widowControl/>
        <w:tabs>
          <w:tab w:val="left" w:pos="142"/>
          <w:tab w:val="left" w:pos="305"/>
        </w:tabs>
        <w:spacing w:before="0" w:line="252" w:lineRule="auto"/>
        <w:ind w:left="0" w:firstLine="567"/>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w:t>
      </w:r>
      <w:r w:rsidRPr="004E0FB5">
        <w:rPr>
          <w:rFonts w:ascii="Times New Roman" w:hAnsi="Times New Roman" w:cs="Times New Roman"/>
          <w:sz w:val="24"/>
          <w:szCs w:val="24"/>
          <w:lang w:val="az-Latn-AZ"/>
        </w:rPr>
        <w:t xml:space="preserve"> </w:t>
      </w:r>
      <w:r w:rsidRPr="004E0FB5">
        <w:rPr>
          <w:rFonts w:ascii="Times New Roman" w:hAnsi="Times New Roman" w:cs="Times New Roman"/>
          <w:sz w:val="24"/>
          <w:szCs w:val="24"/>
          <w:lang w:val="en-US"/>
        </w:rPr>
        <w:t>Düyünlü formalar (məməcikli, göbələkşəkilli, papil</w:t>
      </w:r>
      <w:r w:rsidR="0085208F" w:rsidRPr="004E0FB5">
        <w:rPr>
          <w:rFonts w:ascii="Times New Roman" w:hAnsi="Times New Roman" w:cs="Times New Roman"/>
          <w:sz w:val="24"/>
          <w:szCs w:val="24"/>
          <w:lang w:val="en-US"/>
        </w:rPr>
        <w:softHyphen/>
      </w:r>
      <w:r w:rsidRPr="004E0FB5">
        <w:rPr>
          <w:rFonts w:ascii="Times New Roman" w:hAnsi="Times New Roman" w:cs="Times New Roman"/>
          <w:sz w:val="24"/>
          <w:szCs w:val="24"/>
          <w:lang w:val="en-US"/>
        </w:rPr>
        <w:t>lo</w:t>
      </w:r>
      <w:r w:rsidR="0085208F" w:rsidRPr="004E0FB5">
        <w:rPr>
          <w:rFonts w:ascii="Times New Roman" w:hAnsi="Times New Roman" w:cs="Times New Roman"/>
          <w:sz w:val="24"/>
          <w:szCs w:val="24"/>
          <w:lang w:val="en-US"/>
        </w:rPr>
        <w:softHyphen/>
      </w:r>
      <w:r w:rsidRPr="004E0FB5">
        <w:rPr>
          <w:rFonts w:ascii="Times New Roman" w:hAnsi="Times New Roman" w:cs="Times New Roman"/>
          <w:sz w:val="24"/>
          <w:szCs w:val="24"/>
          <w:lang w:val="en-US"/>
        </w:rPr>
        <w:t>ma</w:t>
      </w:r>
      <w:r w:rsidR="0085208F" w:rsidRPr="004E0FB5">
        <w:rPr>
          <w:rFonts w:ascii="Times New Roman" w:hAnsi="Times New Roman" w:cs="Times New Roman"/>
          <w:sz w:val="24"/>
          <w:szCs w:val="24"/>
          <w:lang w:val="en-US"/>
        </w:rPr>
        <w:softHyphen/>
      </w:r>
      <w:r w:rsidRPr="004E0FB5">
        <w:rPr>
          <w:rFonts w:ascii="Times New Roman" w:hAnsi="Times New Roman" w:cs="Times New Roman"/>
          <w:sz w:val="24"/>
          <w:szCs w:val="24"/>
          <w:lang w:val="en-US"/>
        </w:rPr>
        <w:t>toz) – təxminən 60%. Bu şişlər ekzofit böyüməyə malikdir, or</w:t>
      </w:r>
      <w:r w:rsidR="0085208F" w:rsidRPr="004E0FB5">
        <w:rPr>
          <w:rFonts w:ascii="Times New Roman" w:hAnsi="Times New Roman" w:cs="Times New Roman"/>
          <w:sz w:val="24"/>
          <w:szCs w:val="24"/>
          <w:lang w:val="en-US"/>
        </w:rPr>
        <w:softHyphen/>
      </w:r>
      <w:r w:rsidRPr="004E0FB5">
        <w:rPr>
          <w:rFonts w:ascii="Times New Roman" w:hAnsi="Times New Roman" w:cs="Times New Roman"/>
          <w:sz w:val="24"/>
          <w:szCs w:val="24"/>
          <w:lang w:val="en-US"/>
        </w:rPr>
        <w:t>qa</w:t>
      </w:r>
      <w:r w:rsidR="0085208F" w:rsidRPr="004E0FB5">
        <w:rPr>
          <w:rFonts w:ascii="Times New Roman" w:hAnsi="Times New Roman" w:cs="Times New Roman"/>
          <w:sz w:val="24"/>
          <w:szCs w:val="24"/>
          <w:lang w:val="en-US"/>
        </w:rPr>
        <w:softHyphen/>
      </w:r>
      <w:r w:rsidRPr="004E0FB5">
        <w:rPr>
          <w:rFonts w:ascii="Times New Roman" w:hAnsi="Times New Roman" w:cs="Times New Roman"/>
          <w:sz w:val="24"/>
          <w:szCs w:val="24"/>
          <w:lang w:val="en-US"/>
        </w:rPr>
        <w:t xml:space="preserve">nın </w:t>
      </w:r>
      <w:r w:rsidRPr="004E0FB5">
        <w:rPr>
          <w:rFonts w:ascii="Times New Roman" w:hAnsi="Times New Roman" w:cs="Times New Roman"/>
          <w:sz w:val="24"/>
          <w:szCs w:val="24"/>
          <w:lang w:val="az-Latn-AZ"/>
        </w:rPr>
        <w:t xml:space="preserve">mənfəzinə </w:t>
      </w:r>
      <w:r w:rsidRPr="004E0FB5">
        <w:rPr>
          <w:rFonts w:ascii="Times New Roman" w:hAnsi="Times New Roman" w:cs="Times New Roman"/>
          <w:sz w:val="24"/>
          <w:szCs w:val="24"/>
          <w:lang w:val="en-US"/>
        </w:rPr>
        <w:t>ayaqcıq üzərində çıxır, gül kələminə bənzər bö</w:t>
      </w:r>
      <w:r w:rsidR="0085208F" w:rsidRPr="004E0FB5">
        <w:rPr>
          <w:rFonts w:ascii="Times New Roman" w:hAnsi="Times New Roman" w:cs="Times New Roman"/>
          <w:sz w:val="24"/>
          <w:szCs w:val="24"/>
          <w:lang w:val="en-US"/>
        </w:rPr>
        <w:softHyphen/>
      </w:r>
      <w:r w:rsidRPr="004E0FB5">
        <w:rPr>
          <w:rFonts w:ascii="Times New Roman" w:hAnsi="Times New Roman" w:cs="Times New Roman"/>
          <w:sz w:val="24"/>
          <w:szCs w:val="24"/>
          <w:lang w:val="en-US"/>
        </w:rPr>
        <w:t>yü</w:t>
      </w:r>
      <w:r w:rsidR="0085208F" w:rsidRPr="004E0FB5">
        <w:rPr>
          <w:rFonts w:ascii="Times New Roman" w:hAnsi="Times New Roman" w:cs="Times New Roman"/>
          <w:sz w:val="24"/>
          <w:szCs w:val="24"/>
          <w:lang w:val="en-US"/>
        </w:rPr>
        <w:softHyphen/>
      </w:r>
      <w:r w:rsidRPr="004E0FB5">
        <w:rPr>
          <w:rFonts w:ascii="Times New Roman" w:hAnsi="Times New Roman" w:cs="Times New Roman"/>
          <w:sz w:val="24"/>
          <w:szCs w:val="24"/>
          <w:lang w:val="en-US"/>
        </w:rPr>
        <w:t>mə</w:t>
      </w:r>
      <w:r w:rsidR="0085208F" w:rsidRPr="004E0FB5">
        <w:rPr>
          <w:rFonts w:ascii="Times New Roman" w:hAnsi="Times New Roman" w:cs="Times New Roman"/>
          <w:sz w:val="24"/>
          <w:szCs w:val="24"/>
          <w:lang w:val="en-US"/>
        </w:rPr>
        <w:softHyphen/>
      </w:r>
      <w:r w:rsidRPr="004E0FB5">
        <w:rPr>
          <w:rFonts w:ascii="Times New Roman" w:hAnsi="Times New Roman" w:cs="Times New Roman"/>
          <w:sz w:val="24"/>
          <w:szCs w:val="24"/>
          <w:lang w:val="en-US"/>
        </w:rPr>
        <w:t>lərlə təmsil olunur, asanlıqla xoralara çevrilir, bu zaman qonşu orqanlara nüfuz edən dərin xoralar əmələ gəlir. Şiş asanlıqla trav</w:t>
      </w:r>
      <w:r w:rsidR="0085208F" w:rsidRPr="004E0FB5">
        <w:rPr>
          <w:rFonts w:ascii="Times New Roman" w:hAnsi="Times New Roman" w:cs="Times New Roman"/>
          <w:sz w:val="24"/>
          <w:szCs w:val="24"/>
          <w:lang w:val="en-US"/>
        </w:rPr>
        <w:softHyphen/>
      </w:r>
      <w:r w:rsidRPr="004E0FB5">
        <w:rPr>
          <w:rFonts w:ascii="Times New Roman" w:hAnsi="Times New Roman" w:cs="Times New Roman"/>
          <w:sz w:val="24"/>
          <w:szCs w:val="24"/>
          <w:lang w:val="en-US"/>
        </w:rPr>
        <w:t>maya məruz qalır, parçalanmaya meyillidir və daim qanaxma verir. Düyünlərin parçalanması və xoralanması zamanı makroskopik mənzərə xoralı xərçəngin mənzərəsindən az fərqlənir.</w:t>
      </w:r>
    </w:p>
    <w:p w:rsidR="00F847FF" w:rsidRPr="004E0FB5" w:rsidRDefault="00F847FF" w:rsidP="009D3C3D">
      <w:pPr>
        <w:pStyle w:val="a8"/>
        <w:widowControl/>
        <w:numPr>
          <w:ilvl w:val="0"/>
          <w:numId w:val="2"/>
        </w:numPr>
        <w:tabs>
          <w:tab w:val="left" w:pos="142"/>
          <w:tab w:val="left" w:pos="305"/>
        </w:tabs>
        <w:spacing w:before="0" w:line="252" w:lineRule="auto"/>
        <w:ind w:left="0" w:firstLine="567"/>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Halqavari (infiltrativ) bərk xərçəng rast gəlinən qida borusu xər</w:t>
      </w:r>
      <w:r w:rsidR="0085208F" w:rsidRPr="004E0FB5">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çəngi hallarının təxminən 10%-ni təşkil edir. Halqavari xərçəng za</w:t>
      </w:r>
      <w:r w:rsidR="0085208F" w:rsidRPr="004E0FB5">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manı şiş selikli qişanın dərin qatlarında inkişaf edir, tez bir za</w:t>
      </w:r>
      <w:r w:rsidR="0085208F" w:rsidRPr="004E0FB5">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man</w:t>
      </w:r>
      <w:r w:rsidR="0085208F" w:rsidRPr="004E0FB5">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 xml:space="preserve">da selikaltı </w:t>
      </w:r>
      <w:r w:rsidR="00EF13D5" w:rsidRPr="004E0FB5">
        <w:rPr>
          <w:rFonts w:ascii="Times New Roman" w:hAnsi="Times New Roman" w:cs="Times New Roman"/>
          <w:sz w:val="24"/>
          <w:szCs w:val="24"/>
          <w:lang w:val="az-Latn-AZ"/>
        </w:rPr>
        <w:t xml:space="preserve">qişanı </w:t>
      </w:r>
      <w:r w:rsidRPr="004E0FB5">
        <w:rPr>
          <w:rFonts w:ascii="Times New Roman" w:hAnsi="Times New Roman" w:cs="Times New Roman"/>
          <w:sz w:val="24"/>
          <w:szCs w:val="24"/>
          <w:lang w:val="az-Latn-AZ"/>
        </w:rPr>
        <w:t>zədələyir və qida borusunun çevrəsi bo</w:t>
      </w:r>
      <w:r w:rsidR="0085208F" w:rsidRPr="004E0FB5">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yun</w:t>
      </w:r>
      <w:r w:rsidR="0085208F" w:rsidRPr="004E0FB5">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ca yayılır, qida borusunun divarını müəyyən bir hissədə dairəvi şə</w:t>
      </w:r>
      <w:r w:rsidR="0085208F" w:rsidRPr="004E0FB5">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kil</w:t>
      </w:r>
      <w:r w:rsidR="0085208F" w:rsidRPr="004E0FB5">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də əhatə edir, bu zaman orqanın mənfəzi kəskin daralır. Lakin şişin parçalanması və xoralanması zamanı qida borusunun ke</w:t>
      </w:r>
      <w:r w:rsidR="0085208F" w:rsidRPr="004E0FB5">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çi</w:t>
      </w:r>
      <w:r w:rsidR="0085208F" w:rsidRPr="004E0FB5">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ri</w:t>
      </w:r>
      <w:r w:rsidR="0085208F" w:rsidRPr="004E0FB5">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ci</w:t>
      </w:r>
      <w:r w:rsidR="0085208F" w:rsidRPr="004E0FB5">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liyi bərpa oluna bilər.</w:t>
      </w:r>
    </w:p>
    <w:p w:rsidR="00F847FF" w:rsidRPr="004E0FB5" w:rsidRDefault="00F847FF" w:rsidP="009D3C3D">
      <w:pPr>
        <w:pStyle w:val="a8"/>
        <w:widowControl/>
        <w:numPr>
          <w:ilvl w:val="0"/>
          <w:numId w:val="2"/>
        </w:numPr>
        <w:tabs>
          <w:tab w:val="left" w:pos="142"/>
          <w:tab w:val="left" w:pos="305"/>
        </w:tabs>
        <w:spacing w:before="0" w:line="252" w:lineRule="auto"/>
        <w:ind w:left="0" w:firstLine="567"/>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Qida borusunun xoralı formaları ilkin mərhələdə selikli qişa</w:t>
      </w:r>
      <w:r w:rsidR="0085208F" w:rsidRPr="004E0FB5">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nın qalınlığında düyünlər şəklində təzahür edir. Düyün tez bir zamanda xoralaşmaya məruz qalır. Xoralaşmış xərçəng bərk və ya yumşaq kənarlı xora şəklində olur. Xora oval formada olur və qida borusu boyunca uzanır, onun divarının bütün qatlarını zədələyir, ətraf orqan və toxumalara yayılır. Şiş erkən mərhələdə regionar və uzaq limfa düyünlərinə metastaz verir.</w:t>
      </w:r>
    </w:p>
    <w:p w:rsidR="00F847FF" w:rsidRPr="004E0FB5" w:rsidRDefault="00F847FF" w:rsidP="003D0248">
      <w:pPr>
        <w:pStyle w:val="5"/>
        <w:widowControl/>
        <w:tabs>
          <w:tab w:val="left" w:pos="142"/>
        </w:tabs>
        <w:spacing w:before="0" w:line="252" w:lineRule="auto"/>
        <w:ind w:left="0" w:firstLine="567"/>
        <w:jc w:val="both"/>
        <w:rPr>
          <w:rFonts w:ascii="Times New Roman" w:eastAsia="Calibri" w:hAnsi="Times New Roman" w:cs="Times New Roman"/>
          <w:b w:val="0"/>
          <w:bCs w:val="0"/>
          <w:lang w:val="az-Latn-AZ"/>
        </w:rPr>
      </w:pPr>
      <w:r w:rsidRPr="004E0FB5">
        <w:rPr>
          <w:rFonts w:ascii="Times New Roman" w:eastAsia="Calibri" w:hAnsi="Times New Roman" w:cs="Times New Roman"/>
          <w:bCs w:val="0"/>
          <w:lang w:val="az-Latn-AZ"/>
        </w:rPr>
        <w:t>TNM SİSTEMİ ÜZRƏ BEYNƏLXALQ TƏNİFAT</w:t>
      </w:r>
      <w:r w:rsidRPr="004E0FB5">
        <w:rPr>
          <w:rFonts w:ascii="Times New Roman" w:eastAsia="Calibri" w:hAnsi="Times New Roman" w:cs="Times New Roman"/>
          <w:b w:val="0"/>
          <w:bCs w:val="0"/>
          <w:lang w:val="az-Latn-AZ"/>
        </w:rPr>
        <w:t xml:space="preserve"> (bax. TNM sorğu kitabçası)</w:t>
      </w:r>
    </w:p>
    <w:p w:rsidR="00F847FF" w:rsidRPr="004E0FB5" w:rsidRDefault="00F847FF" w:rsidP="003D0248">
      <w:pPr>
        <w:pStyle w:val="5"/>
        <w:widowControl/>
        <w:tabs>
          <w:tab w:val="left" w:pos="142"/>
        </w:tabs>
        <w:spacing w:before="0" w:line="252" w:lineRule="auto"/>
        <w:ind w:left="0" w:firstLine="567"/>
        <w:jc w:val="both"/>
        <w:rPr>
          <w:rFonts w:ascii="Times New Roman" w:eastAsia="Calibri" w:hAnsi="Times New Roman" w:cs="Times New Roman"/>
          <w:bCs w:val="0"/>
          <w:lang w:val="az-Latn-AZ"/>
        </w:rPr>
      </w:pPr>
      <w:r w:rsidRPr="004E0FB5">
        <w:rPr>
          <w:rFonts w:ascii="Times New Roman" w:eastAsia="Calibri" w:hAnsi="Times New Roman" w:cs="Times New Roman"/>
          <w:bCs w:val="0"/>
          <w:lang w:val="az-Latn-AZ"/>
        </w:rPr>
        <w:t>QİDA BORUSUNUN ANATOMİK NAHİYƏLƏRİ VƏ HİSSƏLƏRİ</w:t>
      </w:r>
    </w:p>
    <w:p w:rsidR="00F847FF" w:rsidRPr="004E0FB5" w:rsidRDefault="00F847FF" w:rsidP="003D0248">
      <w:pPr>
        <w:pStyle w:val="5"/>
        <w:widowControl/>
        <w:tabs>
          <w:tab w:val="left" w:pos="142"/>
        </w:tabs>
        <w:spacing w:before="0" w:line="252" w:lineRule="auto"/>
        <w:ind w:left="0" w:firstLine="567"/>
        <w:jc w:val="both"/>
        <w:rPr>
          <w:rFonts w:ascii="Times New Roman" w:eastAsia="Calibri" w:hAnsi="Times New Roman" w:cs="Times New Roman"/>
          <w:b w:val="0"/>
          <w:bCs w:val="0"/>
          <w:lang w:val="az-Latn-AZ"/>
        </w:rPr>
      </w:pPr>
      <w:r w:rsidRPr="004E0FB5">
        <w:rPr>
          <w:rFonts w:ascii="Times New Roman" w:eastAsia="Calibri" w:hAnsi="Times New Roman" w:cs="Times New Roman"/>
          <w:b w:val="0"/>
          <w:bCs w:val="0"/>
          <w:lang w:val="az-Latn-AZ"/>
        </w:rPr>
        <w:t>Qida borusunda üç şöbə fərqləndirilir:</w:t>
      </w:r>
    </w:p>
    <w:p w:rsidR="00F847FF" w:rsidRPr="004E0FB5" w:rsidRDefault="00F847FF" w:rsidP="009D3C3D">
      <w:pPr>
        <w:pStyle w:val="5"/>
        <w:widowControl/>
        <w:numPr>
          <w:ilvl w:val="0"/>
          <w:numId w:val="2"/>
        </w:numPr>
        <w:tabs>
          <w:tab w:val="left" w:pos="142"/>
        </w:tabs>
        <w:spacing w:before="0" w:line="252" w:lineRule="auto"/>
        <w:ind w:left="567" w:hanging="283"/>
        <w:jc w:val="both"/>
        <w:rPr>
          <w:rFonts w:ascii="Times New Roman" w:eastAsia="Calibri" w:hAnsi="Times New Roman" w:cs="Times New Roman"/>
          <w:b w:val="0"/>
          <w:bCs w:val="0"/>
          <w:lang w:val="az-Latn-AZ"/>
        </w:rPr>
      </w:pPr>
      <w:r w:rsidRPr="004E0FB5">
        <w:rPr>
          <w:rFonts w:ascii="Times New Roman" w:eastAsia="Calibri" w:hAnsi="Times New Roman" w:cs="Times New Roman"/>
          <w:b w:val="0"/>
          <w:bCs w:val="0"/>
          <w:lang w:val="az-Latn-AZ"/>
        </w:rPr>
        <w:t>Boyun (5-6 sm);</w:t>
      </w:r>
    </w:p>
    <w:p w:rsidR="00F847FF" w:rsidRPr="004E0FB5" w:rsidRDefault="00F847FF" w:rsidP="009D3C3D">
      <w:pPr>
        <w:pStyle w:val="5"/>
        <w:widowControl/>
        <w:numPr>
          <w:ilvl w:val="0"/>
          <w:numId w:val="2"/>
        </w:numPr>
        <w:tabs>
          <w:tab w:val="left" w:pos="142"/>
        </w:tabs>
        <w:spacing w:before="0" w:line="252" w:lineRule="auto"/>
        <w:ind w:left="567" w:hanging="283"/>
        <w:jc w:val="both"/>
        <w:rPr>
          <w:rFonts w:ascii="Times New Roman" w:eastAsia="Calibri" w:hAnsi="Times New Roman" w:cs="Times New Roman"/>
          <w:b w:val="0"/>
          <w:bCs w:val="0"/>
          <w:lang w:val="az-Latn-AZ"/>
        </w:rPr>
      </w:pPr>
      <w:r w:rsidRPr="004E0FB5">
        <w:rPr>
          <w:rFonts w:ascii="Times New Roman" w:eastAsia="Calibri" w:hAnsi="Times New Roman" w:cs="Times New Roman"/>
          <w:b w:val="0"/>
          <w:bCs w:val="0"/>
          <w:lang w:val="az-Latn-AZ"/>
        </w:rPr>
        <w:t>Döş (15-18 sm);</w:t>
      </w:r>
    </w:p>
    <w:p w:rsidR="00F847FF" w:rsidRPr="004E0FB5" w:rsidRDefault="00F847FF" w:rsidP="009D3C3D">
      <w:pPr>
        <w:pStyle w:val="5"/>
        <w:widowControl/>
        <w:numPr>
          <w:ilvl w:val="0"/>
          <w:numId w:val="2"/>
        </w:numPr>
        <w:tabs>
          <w:tab w:val="left" w:pos="142"/>
        </w:tabs>
        <w:spacing w:before="0" w:line="252" w:lineRule="auto"/>
        <w:ind w:left="567" w:hanging="283"/>
        <w:jc w:val="both"/>
        <w:rPr>
          <w:rFonts w:ascii="Times New Roman" w:eastAsia="Calibri" w:hAnsi="Times New Roman" w:cs="Times New Roman"/>
          <w:b w:val="0"/>
          <w:bCs w:val="0"/>
          <w:lang w:val="az-Latn-AZ"/>
        </w:rPr>
      </w:pPr>
      <w:r w:rsidRPr="004E0FB5">
        <w:rPr>
          <w:rFonts w:ascii="Times New Roman" w:eastAsia="Calibri" w:hAnsi="Times New Roman" w:cs="Times New Roman"/>
          <w:b w:val="0"/>
          <w:bCs w:val="0"/>
          <w:lang w:val="az-Latn-AZ"/>
        </w:rPr>
        <w:t>Qarın (1-4 sm).</w:t>
      </w:r>
    </w:p>
    <w:p w:rsidR="00F847FF" w:rsidRPr="004E0FB5" w:rsidRDefault="00F847FF" w:rsidP="0054014A">
      <w:pPr>
        <w:pStyle w:val="5"/>
        <w:widowControl/>
        <w:numPr>
          <w:ilvl w:val="4"/>
          <w:numId w:val="38"/>
        </w:numPr>
        <w:tabs>
          <w:tab w:val="left" w:pos="142"/>
        </w:tabs>
        <w:spacing w:before="0" w:line="252" w:lineRule="auto"/>
        <w:ind w:left="567" w:hanging="283"/>
        <w:jc w:val="both"/>
        <w:rPr>
          <w:rFonts w:ascii="Times New Roman" w:eastAsia="Calibri" w:hAnsi="Times New Roman" w:cs="Times New Roman"/>
          <w:b w:val="0"/>
          <w:bCs w:val="0"/>
          <w:lang w:val="az-Latn-AZ"/>
        </w:rPr>
      </w:pPr>
      <w:r w:rsidRPr="004E0FB5">
        <w:rPr>
          <w:rFonts w:ascii="Times New Roman" w:eastAsia="Calibri" w:hAnsi="Times New Roman" w:cs="Times New Roman"/>
          <w:b w:val="0"/>
          <w:bCs w:val="0"/>
          <w:lang w:val="az-Latn-AZ"/>
        </w:rPr>
        <w:t>Qida borusunun döş şöbəsi:</w:t>
      </w:r>
    </w:p>
    <w:p w:rsidR="00F847FF" w:rsidRPr="004E0FB5" w:rsidRDefault="00F847FF" w:rsidP="0054014A">
      <w:pPr>
        <w:pStyle w:val="5"/>
        <w:widowControl/>
        <w:numPr>
          <w:ilvl w:val="0"/>
          <w:numId w:val="38"/>
        </w:numPr>
        <w:tabs>
          <w:tab w:val="left" w:pos="142"/>
        </w:tabs>
        <w:spacing w:before="0" w:line="252" w:lineRule="auto"/>
        <w:ind w:left="567" w:hanging="283"/>
        <w:jc w:val="both"/>
        <w:rPr>
          <w:rFonts w:ascii="Times New Roman" w:eastAsia="Calibri" w:hAnsi="Times New Roman" w:cs="Times New Roman"/>
          <w:b w:val="0"/>
          <w:bCs w:val="0"/>
          <w:lang w:val="az-Latn-AZ"/>
        </w:rPr>
      </w:pPr>
      <w:r w:rsidRPr="004E0FB5">
        <w:rPr>
          <w:rFonts w:ascii="Times New Roman" w:eastAsia="Calibri" w:hAnsi="Times New Roman" w:cs="Times New Roman"/>
          <w:b w:val="0"/>
          <w:bCs w:val="0"/>
          <w:lang w:val="az-Latn-AZ"/>
        </w:rPr>
        <w:t>Yuxarı üçdə bir (təxminən 5 sm), II-IV döş fəqərələrinə uyğun gəlir;</w:t>
      </w:r>
    </w:p>
    <w:p w:rsidR="00F847FF" w:rsidRPr="004E0FB5" w:rsidRDefault="00F847FF" w:rsidP="0054014A">
      <w:pPr>
        <w:pStyle w:val="5"/>
        <w:widowControl/>
        <w:numPr>
          <w:ilvl w:val="0"/>
          <w:numId w:val="38"/>
        </w:numPr>
        <w:tabs>
          <w:tab w:val="left" w:pos="142"/>
        </w:tabs>
        <w:spacing w:before="0" w:line="252" w:lineRule="auto"/>
        <w:ind w:left="567" w:hanging="283"/>
        <w:jc w:val="both"/>
        <w:rPr>
          <w:rFonts w:ascii="Times New Roman" w:eastAsia="Calibri" w:hAnsi="Times New Roman" w:cs="Times New Roman"/>
          <w:b w:val="0"/>
          <w:bCs w:val="0"/>
          <w:lang w:val="az-Latn-AZ"/>
        </w:rPr>
      </w:pPr>
      <w:r w:rsidRPr="004E0FB5">
        <w:rPr>
          <w:rFonts w:ascii="Times New Roman" w:eastAsia="Calibri" w:hAnsi="Times New Roman" w:cs="Times New Roman"/>
          <w:b w:val="0"/>
          <w:bCs w:val="0"/>
          <w:lang w:val="az-Latn-AZ"/>
        </w:rPr>
        <w:t>Orta üçdə bir (5-7 sm), V-VII döş fəqərələri səviyyəsində yerləşir;</w:t>
      </w:r>
    </w:p>
    <w:p w:rsidR="00F847FF" w:rsidRPr="004E0FB5" w:rsidRDefault="00F847FF" w:rsidP="0054014A">
      <w:pPr>
        <w:pStyle w:val="5"/>
        <w:widowControl/>
        <w:numPr>
          <w:ilvl w:val="0"/>
          <w:numId w:val="38"/>
        </w:numPr>
        <w:tabs>
          <w:tab w:val="left" w:pos="142"/>
        </w:tabs>
        <w:spacing w:before="0" w:line="252" w:lineRule="auto"/>
        <w:ind w:left="567" w:hanging="283"/>
        <w:jc w:val="both"/>
        <w:rPr>
          <w:rFonts w:ascii="Times New Roman" w:eastAsia="Calibri" w:hAnsi="Times New Roman" w:cs="Times New Roman"/>
          <w:b w:val="0"/>
          <w:bCs w:val="0"/>
          <w:lang w:val="az-Latn-AZ"/>
        </w:rPr>
      </w:pPr>
      <w:r w:rsidRPr="004E0FB5">
        <w:rPr>
          <w:rFonts w:ascii="Times New Roman" w:eastAsia="Calibri" w:hAnsi="Times New Roman" w:cs="Times New Roman"/>
          <w:b w:val="0"/>
          <w:bCs w:val="0"/>
          <w:lang w:val="az-Latn-AZ"/>
        </w:rPr>
        <w:t>Aşağı üçdə bir (5-7 sm), VII-X döş fəqərələri səviyyəsinə uyğun gəlir.</w:t>
      </w:r>
    </w:p>
    <w:p w:rsidR="00F847FF" w:rsidRPr="004E0FB5" w:rsidRDefault="00F847FF" w:rsidP="003D0248">
      <w:pPr>
        <w:pStyle w:val="5"/>
        <w:widowControl/>
        <w:tabs>
          <w:tab w:val="left" w:pos="142"/>
        </w:tabs>
        <w:spacing w:before="0" w:line="252" w:lineRule="auto"/>
        <w:ind w:left="0" w:firstLine="567"/>
        <w:jc w:val="both"/>
        <w:rPr>
          <w:rFonts w:ascii="Times New Roman" w:eastAsia="Calibri" w:hAnsi="Times New Roman" w:cs="Times New Roman"/>
          <w:b w:val="0"/>
          <w:bCs w:val="0"/>
          <w:lang w:val="az-Latn-AZ"/>
        </w:rPr>
      </w:pPr>
      <w:r w:rsidRPr="004E0FB5">
        <w:rPr>
          <w:rFonts w:ascii="Times New Roman" w:eastAsia="Calibri" w:hAnsi="Times New Roman" w:cs="Times New Roman"/>
          <w:b w:val="0"/>
          <w:bCs w:val="0"/>
          <w:lang w:val="az-Latn-AZ"/>
        </w:rPr>
        <w:t>Ən çox qida borusunun döş şöbəsinin orta üçdə biri zədələnir (40-60%), daha az hallarda şiş yuxarı döş (10-15%) və aşağı döş (20-25%) şöbələrində lokallaşır.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Klinik baxımdan qida borusunun qonşu orqanlarla anatomik əlaqələrinə əsaslanan seqmentlər üzrə bölgü rahat hesab edilir. Bu sxemə görə qida borusunda doqquz seqment fərqləndirilir:</w:t>
      </w:r>
    </w:p>
    <w:p w:rsidR="00F847FF" w:rsidRPr="004E0FB5" w:rsidRDefault="00F847FF" w:rsidP="0054014A">
      <w:pPr>
        <w:pStyle w:val="a8"/>
        <w:widowControl/>
        <w:numPr>
          <w:ilvl w:val="0"/>
          <w:numId w:val="39"/>
        </w:numPr>
        <w:tabs>
          <w:tab w:val="left" w:pos="142"/>
          <w:tab w:val="left" w:pos="305"/>
        </w:tabs>
        <w:spacing w:before="0" w:line="252" w:lineRule="auto"/>
        <w:ind w:left="567" w:hanging="283"/>
        <w:jc w:val="both"/>
        <w:rPr>
          <w:rFonts w:ascii="Times New Roman" w:hAnsi="Times New Roman"/>
          <w:sz w:val="24"/>
          <w:szCs w:val="24"/>
          <w:lang w:val="az-Latn-AZ"/>
        </w:rPr>
      </w:pPr>
      <w:r w:rsidRPr="004E0FB5">
        <w:rPr>
          <w:rFonts w:ascii="Times New Roman" w:hAnsi="Times New Roman"/>
          <w:sz w:val="24"/>
          <w:szCs w:val="24"/>
          <w:lang w:val="az-Latn-AZ"/>
        </w:rPr>
        <w:t xml:space="preserve">Traxeal seqment </w:t>
      </w:r>
      <w:r w:rsidR="0085208F" w:rsidRPr="004E0FB5">
        <w:rPr>
          <w:rFonts w:ascii="Times New Roman" w:hAnsi="Times New Roman"/>
          <w:sz w:val="24"/>
          <w:szCs w:val="24"/>
          <w:lang w:val="az-Latn-AZ"/>
        </w:rPr>
        <w:t>–</w:t>
      </w:r>
      <w:r w:rsidRPr="004E0FB5">
        <w:rPr>
          <w:rFonts w:ascii="Times New Roman" w:hAnsi="Times New Roman"/>
          <w:sz w:val="24"/>
          <w:szCs w:val="24"/>
          <w:lang w:val="az-Latn-AZ"/>
        </w:rPr>
        <w:t xml:space="preserve"> qida borusunun girişindən aorta qövsünün yuxarı kənarına qədər;</w:t>
      </w:r>
    </w:p>
    <w:p w:rsidR="00F847FF" w:rsidRPr="004E0FB5" w:rsidRDefault="00F847FF" w:rsidP="0054014A">
      <w:pPr>
        <w:pStyle w:val="a8"/>
        <w:widowControl/>
        <w:numPr>
          <w:ilvl w:val="0"/>
          <w:numId w:val="39"/>
        </w:numPr>
        <w:tabs>
          <w:tab w:val="left" w:pos="142"/>
          <w:tab w:val="left" w:pos="305"/>
        </w:tabs>
        <w:spacing w:before="0" w:line="252" w:lineRule="auto"/>
        <w:ind w:left="567" w:hanging="283"/>
        <w:jc w:val="both"/>
        <w:rPr>
          <w:rFonts w:ascii="Times New Roman" w:hAnsi="Times New Roman"/>
          <w:sz w:val="24"/>
          <w:szCs w:val="24"/>
          <w:lang w:val="en-US"/>
        </w:rPr>
      </w:pPr>
      <w:r w:rsidRPr="004E0FB5">
        <w:rPr>
          <w:rFonts w:ascii="Times New Roman" w:hAnsi="Times New Roman"/>
          <w:sz w:val="24"/>
          <w:szCs w:val="24"/>
          <w:lang w:val="en-US"/>
        </w:rPr>
        <w:t xml:space="preserve">Aortal seqment </w:t>
      </w:r>
      <w:r w:rsidR="0085208F" w:rsidRPr="004E0FB5">
        <w:rPr>
          <w:rFonts w:ascii="Times New Roman" w:hAnsi="Times New Roman"/>
          <w:sz w:val="24"/>
          <w:szCs w:val="24"/>
          <w:lang w:val="en-US"/>
        </w:rPr>
        <w:t>–</w:t>
      </w:r>
      <w:r w:rsidRPr="004E0FB5">
        <w:rPr>
          <w:rFonts w:ascii="Times New Roman" w:hAnsi="Times New Roman"/>
          <w:sz w:val="24"/>
          <w:szCs w:val="24"/>
          <w:lang w:val="en-US"/>
        </w:rPr>
        <w:t xml:space="preserve"> aorta qövsünün diametrinə uyğundur;</w:t>
      </w:r>
    </w:p>
    <w:p w:rsidR="00F847FF" w:rsidRPr="004E0FB5" w:rsidRDefault="00F847FF" w:rsidP="0054014A">
      <w:pPr>
        <w:pStyle w:val="a8"/>
        <w:widowControl/>
        <w:numPr>
          <w:ilvl w:val="0"/>
          <w:numId w:val="39"/>
        </w:numPr>
        <w:tabs>
          <w:tab w:val="left" w:pos="142"/>
          <w:tab w:val="left" w:pos="305"/>
        </w:tabs>
        <w:spacing w:before="0" w:line="252" w:lineRule="auto"/>
        <w:ind w:left="567" w:hanging="283"/>
        <w:jc w:val="both"/>
        <w:rPr>
          <w:rFonts w:ascii="Times New Roman" w:hAnsi="Times New Roman"/>
          <w:spacing w:val="-4"/>
          <w:sz w:val="24"/>
          <w:szCs w:val="24"/>
          <w:lang w:val="en-US"/>
        </w:rPr>
      </w:pPr>
      <w:r w:rsidRPr="004E0FB5">
        <w:rPr>
          <w:rFonts w:ascii="Times New Roman" w:hAnsi="Times New Roman"/>
          <w:spacing w:val="-4"/>
          <w:sz w:val="24"/>
          <w:szCs w:val="24"/>
          <w:lang w:val="en-US"/>
        </w:rPr>
        <w:t xml:space="preserve">Bronxial seqment </w:t>
      </w:r>
      <w:r w:rsidR="0085208F" w:rsidRPr="004E0FB5">
        <w:rPr>
          <w:rFonts w:ascii="Times New Roman" w:hAnsi="Times New Roman"/>
          <w:spacing w:val="-4"/>
          <w:sz w:val="24"/>
          <w:szCs w:val="24"/>
          <w:lang w:val="en-US"/>
        </w:rPr>
        <w:t>–</w:t>
      </w:r>
      <w:r w:rsidRPr="004E0FB5">
        <w:rPr>
          <w:rFonts w:ascii="Times New Roman" w:hAnsi="Times New Roman"/>
          <w:spacing w:val="-4"/>
          <w:sz w:val="24"/>
          <w:szCs w:val="24"/>
          <w:lang w:val="en-US"/>
        </w:rPr>
        <w:t xml:space="preserve"> sol əsas bronxun proyeksiyasına uyğundur;</w:t>
      </w:r>
    </w:p>
    <w:p w:rsidR="00F847FF" w:rsidRPr="004E0FB5" w:rsidRDefault="00F847FF" w:rsidP="0054014A">
      <w:pPr>
        <w:pStyle w:val="a8"/>
        <w:widowControl/>
        <w:numPr>
          <w:ilvl w:val="0"/>
          <w:numId w:val="39"/>
        </w:numPr>
        <w:tabs>
          <w:tab w:val="left" w:pos="142"/>
          <w:tab w:val="left" w:pos="305"/>
        </w:tabs>
        <w:spacing w:before="0" w:line="252" w:lineRule="auto"/>
        <w:ind w:left="567" w:hanging="283"/>
        <w:jc w:val="both"/>
        <w:rPr>
          <w:rFonts w:ascii="Times New Roman" w:hAnsi="Times New Roman"/>
          <w:sz w:val="24"/>
          <w:szCs w:val="24"/>
          <w:lang w:val="az-Latn-AZ"/>
        </w:rPr>
      </w:pPr>
      <w:r w:rsidRPr="004E0FB5">
        <w:rPr>
          <w:rFonts w:ascii="Times New Roman" w:hAnsi="Times New Roman"/>
          <w:sz w:val="24"/>
          <w:szCs w:val="24"/>
          <w:lang w:val="az-Latn-AZ"/>
        </w:rPr>
        <w:t xml:space="preserve">aortobronxarası </w:t>
      </w:r>
      <w:r w:rsidR="0085208F" w:rsidRPr="004E0FB5">
        <w:rPr>
          <w:rFonts w:ascii="Times New Roman" w:hAnsi="Times New Roman"/>
          <w:sz w:val="24"/>
          <w:szCs w:val="24"/>
          <w:lang w:val="az-Latn-AZ"/>
        </w:rPr>
        <w:t>–</w:t>
      </w:r>
      <w:r w:rsidRPr="004E0FB5">
        <w:rPr>
          <w:rFonts w:ascii="Times New Roman" w:hAnsi="Times New Roman"/>
          <w:sz w:val="24"/>
          <w:szCs w:val="24"/>
          <w:lang w:val="az-Latn-AZ"/>
        </w:rPr>
        <w:t xml:space="preserve"> aorta qövsünün aşağı kənarından sol əsas bronxun yuxarı kənarına qədər;</w:t>
      </w:r>
    </w:p>
    <w:p w:rsidR="00F847FF" w:rsidRPr="004E0FB5" w:rsidRDefault="0085208F" w:rsidP="0054014A">
      <w:pPr>
        <w:pStyle w:val="a8"/>
        <w:widowControl/>
        <w:numPr>
          <w:ilvl w:val="0"/>
          <w:numId w:val="39"/>
        </w:numPr>
        <w:tabs>
          <w:tab w:val="left" w:pos="142"/>
          <w:tab w:val="left" w:pos="305"/>
        </w:tabs>
        <w:spacing w:before="0" w:line="252" w:lineRule="auto"/>
        <w:ind w:left="567" w:hanging="283"/>
        <w:jc w:val="both"/>
        <w:rPr>
          <w:rFonts w:ascii="Times New Roman" w:hAnsi="Times New Roman"/>
          <w:sz w:val="24"/>
          <w:szCs w:val="24"/>
          <w:lang w:val="az-Latn-AZ"/>
        </w:rPr>
      </w:pPr>
      <w:r w:rsidRPr="004E0FB5">
        <w:rPr>
          <w:rFonts w:ascii="Times New Roman" w:hAnsi="Times New Roman"/>
          <w:sz w:val="24"/>
          <w:szCs w:val="24"/>
          <w:lang w:val="az-Latn-AZ"/>
        </w:rPr>
        <w:t>bronxaltı –</w:t>
      </w:r>
      <w:r w:rsidR="00F847FF" w:rsidRPr="004E0FB5">
        <w:rPr>
          <w:rFonts w:ascii="Times New Roman" w:hAnsi="Times New Roman"/>
          <w:sz w:val="24"/>
          <w:szCs w:val="24"/>
          <w:lang w:val="az-Latn-AZ"/>
        </w:rPr>
        <w:t xml:space="preserve"> traxeyanın bifurkasiyasından </w:t>
      </w:r>
      <w:r w:rsidR="00034D88" w:rsidRPr="004E0FB5">
        <w:rPr>
          <w:rFonts w:ascii="Times New Roman" w:hAnsi="Times New Roman"/>
          <w:sz w:val="24"/>
          <w:szCs w:val="24"/>
          <w:lang w:val="az-Latn-AZ"/>
        </w:rPr>
        <w:t>ürəyin</w:t>
      </w:r>
      <w:r w:rsidR="00467334" w:rsidRPr="004E0FB5">
        <w:rPr>
          <w:rFonts w:ascii="Times New Roman" w:hAnsi="Times New Roman"/>
          <w:sz w:val="24"/>
          <w:szCs w:val="24"/>
          <w:lang w:val="az-Latn-AZ"/>
        </w:rPr>
        <w:t xml:space="preserve"> </w:t>
      </w:r>
      <w:r w:rsidR="00F847FF" w:rsidRPr="004E0FB5">
        <w:rPr>
          <w:rFonts w:ascii="Times New Roman" w:hAnsi="Times New Roman"/>
          <w:sz w:val="24"/>
          <w:szCs w:val="24"/>
          <w:lang w:val="az-Latn-AZ"/>
        </w:rPr>
        <w:t>sol qulaq</w:t>
      </w:r>
      <w:r w:rsidRPr="004E0FB5">
        <w:rPr>
          <w:rFonts w:ascii="Times New Roman" w:hAnsi="Times New Roman"/>
          <w:sz w:val="24"/>
          <w:szCs w:val="24"/>
          <w:lang w:val="az-Latn-AZ"/>
        </w:rPr>
        <w:softHyphen/>
      </w:r>
      <w:r w:rsidR="00F847FF" w:rsidRPr="004E0FB5">
        <w:rPr>
          <w:rFonts w:ascii="Times New Roman" w:hAnsi="Times New Roman"/>
          <w:sz w:val="24"/>
          <w:szCs w:val="24"/>
          <w:lang w:val="az-Latn-AZ"/>
        </w:rPr>
        <w:t>cı</w:t>
      </w:r>
      <w:r w:rsidRPr="004E0FB5">
        <w:rPr>
          <w:rFonts w:ascii="Times New Roman" w:hAnsi="Times New Roman"/>
          <w:sz w:val="24"/>
          <w:szCs w:val="24"/>
          <w:lang w:val="az-Latn-AZ"/>
        </w:rPr>
        <w:softHyphen/>
      </w:r>
      <w:r w:rsidR="00F847FF" w:rsidRPr="004E0FB5">
        <w:rPr>
          <w:rFonts w:ascii="Times New Roman" w:hAnsi="Times New Roman"/>
          <w:sz w:val="24"/>
          <w:szCs w:val="24"/>
          <w:lang w:val="az-Latn-AZ"/>
        </w:rPr>
        <w:t>ğ</w:t>
      </w:r>
      <w:r w:rsidR="00034D88" w:rsidRPr="004E0FB5">
        <w:rPr>
          <w:rFonts w:ascii="Times New Roman" w:hAnsi="Times New Roman"/>
          <w:sz w:val="24"/>
          <w:szCs w:val="24"/>
          <w:lang w:val="az-Latn-AZ"/>
        </w:rPr>
        <w:t>ı</w:t>
      </w:r>
      <w:r w:rsidRPr="004E0FB5">
        <w:rPr>
          <w:rFonts w:ascii="Times New Roman" w:hAnsi="Times New Roman"/>
          <w:sz w:val="24"/>
          <w:szCs w:val="24"/>
          <w:lang w:val="az-Latn-AZ"/>
        </w:rPr>
        <w:softHyphen/>
      </w:r>
      <w:r w:rsidR="00034D88" w:rsidRPr="004E0FB5">
        <w:rPr>
          <w:rFonts w:ascii="Times New Roman" w:hAnsi="Times New Roman"/>
          <w:sz w:val="24"/>
          <w:szCs w:val="24"/>
          <w:lang w:val="az-Latn-AZ"/>
        </w:rPr>
        <w:t>n</w:t>
      </w:r>
      <w:r w:rsidR="00F847FF" w:rsidRPr="004E0FB5">
        <w:rPr>
          <w:rFonts w:ascii="Times New Roman" w:hAnsi="Times New Roman"/>
          <w:sz w:val="24"/>
          <w:szCs w:val="24"/>
          <w:lang w:val="az-Latn-AZ"/>
        </w:rPr>
        <w:t>a qədər;</w:t>
      </w:r>
    </w:p>
    <w:p w:rsidR="00F847FF" w:rsidRPr="004E0FB5" w:rsidRDefault="00F847FF" w:rsidP="0054014A">
      <w:pPr>
        <w:pStyle w:val="a8"/>
        <w:widowControl/>
        <w:numPr>
          <w:ilvl w:val="0"/>
          <w:numId w:val="39"/>
        </w:numPr>
        <w:tabs>
          <w:tab w:val="left" w:pos="142"/>
          <w:tab w:val="left" w:pos="305"/>
        </w:tabs>
        <w:spacing w:before="0" w:line="252" w:lineRule="auto"/>
        <w:ind w:left="567" w:hanging="283"/>
        <w:jc w:val="both"/>
        <w:rPr>
          <w:rFonts w:ascii="Times New Roman" w:hAnsi="Times New Roman"/>
          <w:sz w:val="24"/>
          <w:szCs w:val="24"/>
          <w:lang w:val="az-Latn-AZ"/>
        </w:rPr>
      </w:pPr>
      <w:r w:rsidRPr="004E0FB5">
        <w:rPr>
          <w:rFonts w:ascii="Times New Roman" w:hAnsi="Times New Roman"/>
          <w:sz w:val="24"/>
          <w:szCs w:val="24"/>
          <w:lang w:val="az-Latn-AZ"/>
        </w:rPr>
        <w:t xml:space="preserve">retroperikardiyal (retrokardiyal) </w:t>
      </w:r>
      <w:r w:rsidR="0085208F" w:rsidRPr="004E0FB5">
        <w:rPr>
          <w:rFonts w:ascii="Times New Roman" w:hAnsi="Times New Roman"/>
          <w:sz w:val="24"/>
          <w:szCs w:val="24"/>
          <w:lang w:val="az-Latn-AZ"/>
        </w:rPr>
        <w:t>–</w:t>
      </w:r>
      <w:r w:rsidRPr="004E0FB5">
        <w:rPr>
          <w:rFonts w:ascii="Times New Roman" w:hAnsi="Times New Roman"/>
          <w:sz w:val="24"/>
          <w:szCs w:val="24"/>
          <w:lang w:val="az-Latn-AZ"/>
        </w:rPr>
        <w:t xml:space="preserve"> sol qulaqcığın və mə</w:t>
      </w:r>
      <w:r w:rsidR="0085208F" w:rsidRPr="004E0FB5">
        <w:rPr>
          <w:rFonts w:ascii="Times New Roman" w:hAnsi="Times New Roman"/>
          <w:sz w:val="24"/>
          <w:szCs w:val="24"/>
          <w:lang w:val="az-Latn-AZ"/>
        </w:rPr>
        <w:softHyphen/>
      </w:r>
      <w:r w:rsidRPr="004E0FB5">
        <w:rPr>
          <w:rFonts w:ascii="Times New Roman" w:hAnsi="Times New Roman"/>
          <w:sz w:val="24"/>
          <w:szCs w:val="24"/>
          <w:lang w:val="az-Latn-AZ"/>
        </w:rPr>
        <w:t>də</w:t>
      </w:r>
      <w:r w:rsidR="0085208F" w:rsidRPr="004E0FB5">
        <w:rPr>
          <w:rFonts w:ascii="Times New Roman" w:hAnsi="Times New Roman"/>
          <w:sz w:val="24"/>
          <w:szCs w:val="24"/>
          <w:lang w:val="az-Latn-AZ"/>
        </w:rPr>
        <w:softHyphen/>
      </w:r>
      <w:r w:rsidRPr="004E0FB5">
        <w:rPr>
          <w:rFonts w:ascii="Times New Roman" w:hAnsi="Times New Roman"/>
          <w:sz w:val="24"/>
          <w:szCs w:val="24"/>
          <w:lang w:val="az-Latn-AZ"/>
        </w:rPr>
        <w:t>ci</w:t>
      </w:r>
      <w:r w:rsidR="0085208F" w:rsidRPr="004E0FB5">
        <w:rPr>
          <w:rFonts w:ascii="Times New Roman" w:hAnsi="Times New Roman"/>
          <w:sz w:val="24"/>
          <w:szCs w:val="24"/>
          <w:lang w:val="az-Latn-AZ"/>
        </w:rPr>
        <w:softHyphen/>
      </w:r>
      <w:r w:rsidRPr="004E0FB5">
        <w:rPr>
          <w:rFonts w:ascii="Times New Roman" w:hAnsi="Times New Roman"/>
          <w:sz w:val="24"/>
          <w:szCs w:val="24"/>
          <w:lang w:val="az-Latn-AZ"/>
        </w:rPr>
        <w:t>yin proyeksiyasına uyğundur;</w:t>
      </w:r>
    </w:p>
    <w:p w:rsidR="00F847FF" w:rsidRPr="004E0FB5" w:rsidRDefault="00F847FF" w:rsidP="0054014A">
      <w:pPr>
        <w:pStyle w:val="a8"/>
        <w:widowControl/>
        <w:numPr>
          <w:ilvl w:val="0"/>
          <w:numId w:val="39"/>
        </w:numPr>
        <w:tabs>
          <w:tab w:val="left" w:pos="142"/>
          <w:tab w:val="left" w:pos="305"/>
        </w:tabs>
        <w:spacing w:before="0" w:line="252" w:lineRule="auto"/>
        <w:ind w:left="567" w:hanging="283"/>
        <w:jc w:val="both"/>
        <w:rPr>
          <w:rFonts w:ascii="Times New Roman" w:hAnsi="Times New Roman"/>
          <w:sz w:val="24"/>
          <w:szCs w:val="24"/>
          <w:lang w:val="az-Latn-AZ"/>
        </w:rPr>
      </w:pPr>
      <w:r w:rsidRPr="004E0FB5">
        <w:rPr>
          <w:rFonts w:ascii="Times New Roman" w:hAnsi="Times New Roman"/>
          <w:sz w:val="24"/>
          <w:szCs w:val="24"/>
          <w:lang w:val="az-Latn-AZ"/>
        </w:rPr>
        <w:t xml:space="preserve">diafraqmaüstü </w:t>
      </w:r>
      <w:r w:rsidR="0085208F" w:rsidRPr="004E0FB5">
        <w:rPr>
          <w:rFonts w:ascii="Times New Roman" w:hAnsi="Times New Roman"/>
          <w:sz w:val="24"/>
          <w:szCs w:val="24"/>
          <w:lang w:val="az-Latn-AZ"/>
        </w:rPr>
        <w:t>–</w:t>
      </w:r>
      <w:r w:rsidRPr="004E0FB5">
        <w:rPr>
          <w:rFonts w:ascii="Times New Roman" w:hAnsi="Times New Roman"/>
          <w:sz w:val="24"/>
          <w:szCs w:val="24"/>
          <w:lang w:val="az-Latn-AZ"/>
        </w:rPr>
        <w:t xml:space="preserve"> sağ diafraqma günbəzinin hündürlüyünə uy</w:t>
      </w:r>
      <w:r w:rsidR="0085208F" w:rsidRPr="004E0FB5">
        <w:rPr>
          <w:rFonts w:ascii="Times New Roman" w:hAnsi="Times New Roman"/>
          <w:sz w:val="24"/>
          <w:szCs w:val="24"/>
          <w:lang w:val="az-Latn-AZ"/>
        </w:rPr>
        <w:softHyphen/>
      </w:r>
      <w:r w:rsidRPr="004E0FB5">
        <w:rPr>
          <w:rFonts w:ascii="Times New Roman" w:hAnsi="Times New Roman"/>
          <w:sz w:val="24"/>
          <w:szCs w:val="24"/>
          <w:lang w:val="az-Latn-AZ"/>
        </w:rPr>
        <w:t>ğun</w:t>
      </w:r>
      <w:r w:rsidR="0085208F" w:rsidRPr="004E0FB5">
        <w:rPr>
          <w:rFonts w:ascii="Times New Roman" w:hAnsi="Times New Roman"/>
          <w:sz w:val="24"/>
          <w:szCs w:val="24"/>
          <w:lang w:val="az-Latn-AZ"/>
        </w:rPr>
        <w:softHyphen/>
      </w:r>
      <w:r w:rsidRPr="004E0FB5">
        <w:rPr>
          <w:rFonts w:ascii="Times New Roman" w:hAnsi="Times New Roman"/>
          <w:sz w:val="24"/>
          <w:szCs w:val="24"/>
          <w:lang w:val="az-Latn-AZ"/>
        </w:rPr>
        <w:t>dur;</w:t>
      </w:r>
    </w:p>
    <w:p w:rsidR="00F847FF" w:rsidRPr="004E0FB5" w:rsidRDefault="00F847FF" w:rsidP="0054014A">
      <w:pPr>
        <w:pStyle w:val="a8"/>
        <w:widowControl/>
        <w:numPr>
          <w:ilvl w:val="0"/>
          <w:numId w:val="39"/>
        </w:numPr>
        <w:tabs>
          <w:tab w:val="left" w:pos="142"/>
          <w:tab w:val="left" w:pos="305"/>
        </w:tabs>
        <w:spacing w:before="0" w:line="252" w:lineRule="auto"/>
        <w:ind w:left="567" w:hanging="283"/>
        <w:jc w:val="both"/>
        <w:rPr>
          <w:rFonts w:ascii="Times New Roman" w:hAnsi="Times New Roman"/>
          <w:sz w:val="24"/>
          <w:szCs w:val="24"/>
        </w:rPr>
      </w:pPr>
      <w:r w:rsidRPr="004E0FB5">
        <w:rPr>
          <w:rFonts w:ascii="Times New Roman" w:hAnsi="Times New Roman"/>
          <w:sz w:val="24"/>
          <w:szCs w:val="24"/>
        </w:rPr>
        <w:t>diafraqmadaxili, diafraqmaaltı (abdominal).</w:t>
      </w:r>
    </w:p>
    <w:p w:rsidR="00F847FF" w:rsidRPr="004E0FB5" w:rsidRDefault="00F847FF" w:rsidP="003D0248">
      <w:pPr>
        <w:pStyle w:val="5"/>
        <w:widowControl/>
        <w:tabs>
          <w:tab w:val="left" w:pos="142"/>
        </w:tabs>
        <w:spacing w:before="0" w:line="252" w:lineRule="auto"/>
        <w:ind w:left="0" w:firstLine="567"/>
        <w:jc w:val="both"/>
        <w:rPr>
          <w:rFonts w:ascii="Times New Roman" w:hAnsi="Times New Roman" w:cs="Times New Roman"/>
          <w:caps/>
          <w:lang w:val="az-Latn-AZ"/>
        </w:rPr>
      </w:pPr>
      <w:r w:rsidRPr="004E0FB5">
        <w:rPr>
          <w:rFonts w:ascii="Times New Roman" w:hAnsi="Times New Roman" w:cs="Times New Roman"/>
          <w:caps/>
        </w:rPr>
        <w:t>Reg</w:t>
      </w:r>
      <w:r w:rsidRPr="004E0FB5">
        <w:rPr>
          <w:rFonts w:ascii="Times New Roman" w:hAnsi="Times New Roman" w:cs="Times New Roman"/>
          <w:caps/>
          <w:lang w:val="az-Latn-AZ"/>
        </w:rPr>
        <w:t>İ</w:t>
      </w:r>
      <w:r w:rsidRPr="004E0FB5">
        <w:rPr>
          <w:rFonts w:ascii="Times New Roman" w:hAnsi="Times New Roman" w:cs="Times New Roman"/>
          <w:caps/>
        </w:rPr>
        <w:t>ona</w:t>
      </w:r>
      <w:r w:rsidRPr="004E0FB5">
        <w:rPr>
          <w:rFonts w:ascii="Times New Roman" w:hAnsi="Times New Roman" w:cs="Times New Roman"/>
          <w:caps/>
          <w:lang w:val="az-Latn-AZ"/>
        </w:rPr>
        <w:t xml:space="preserve">R </w:t>
      </w:r>
      <w:r w:rsidRPr="004E0FB5">
        <w:rPr>
          <w:rFonts w:ascii="Times New Roman" w:hAnsi="Times New Roman" w:cs="Times New Roman"/>
          <w:caps/>
        </w:rPr>
        <w:t>l</w:t>
      </w:r>
      <w:r w:rsidRPr="004E0FB5">
        <w:rPr>
          <w:rFonts w:ascii="Times New Roman" w:hAnsi="Times New Roman" w:cs="Times New Roman"/>
          <w:caps/>
          <w:lang w:val="az-Latn-AZ"/>
        </w:rPr>
        <w:t>İ</w:t>
      </w:r>
      <w:r w:rsidRPr="004E0FB5">
        <w:rPr>
          <w:rFonts w:ascii="Times New Roman" w:hAnsi="Times New Roman" w:cs="Times New Roman"/>
          <w:caps/>
        </w:rPr>
        <w:t>mfa düyünlər</w:t>
      </w:r>
      <w:r w:rsidRPr="004E0FB5">
        <w:rPr>
          <w:rFonts w:ascii="Times New Roman" w:hAnsi="Times New Roman" w:cs="Times New Roman"/>
          <w:caps/>
          <w:lang w:val="az-Latn-AZ"/>
        </w:rPr>
        <w:t>İ</w:t>
      </w:r>
    </w:p>
    <w:p w:rsidR="00F847FF" w:rsidRPr="004E0FB5" w:rsidRDefault="00F847FF" w:rsidP="003D0248">
      <w:pPr>
        <w:pStyle w:val="5"/>
        <w:widowControl/>
        <w:tabs>
          <w:tab w:val="left" w:pos="142"/>
        </w:tabs>
        <w:spacing w:before="0" w:line="252" w:lineRule="auto"/>
        <w:ind w:left="0" w:firstLine="567"/>
        <w:jc w:val="both"/>
        <w:rPr>
          <w:rFonts w:ascii="Times New Roman" w:hAnsi="Times New Roman" w:cs="Times New Roman"/>
          <w:b w:val="0"/>
          <w:bCs w:val="0"/>
          <w:lang w:val="az-Latn-AZ"/>
        </w:rPr>
      </w:pPr>
      <w:r w:rsidRPr="004E0FB5">
        <w:rPr>
          <w:rFonts w:ascii="Times New Roman" w:hAnsi="Times New Roman" w:cs="Times New Roman"/>
          <w:b w:val="0"/>
          <w:bCs w:val="0"/>
          <w:lang w:val="az-Latn-AZ"/>
        </w:rPr>
        <w:t>Qida borusunun boyun şöbəsinin regionar limfa düyünləri dedikdə boyun limfa düyünləri, o cümlədən körpücüküstü limfa düyünləri nəzərdə tutulur. Qida borusunun döş şöbəsinin regionar limfa düyünləri qarın limfa düyünləri istisna olmaqla, divar</w:t>
      </w:r>
      <w:r w:rsidR="00CE2FC3" w:rsidRPr="004E0FB5">
        <w:rPr>
          <w:rFonts w:ascii="Times New Roman" w:hAnsi="Times New Roman" w:cs="Times New Roman"/>
          <w:b w:val="0"/>
          <w:bCs w:val="0"/>
          <w:lang w:val="az-Latn-AZ"/>
        </w:rPr>
        <w:t xml:space="preserve"> </w:t>
      </w:r>
      <w:r w:rsidRPr="004E0FB5">
        <w:rPr>
          <w:rFonts w:ascii="Times New Roman" w:hAnsi="Times New Roman" w:cs="Times New Roman"/>
          <w:b w:val="0"/>
          <w:bCs w:val="0"/>
          <w:lang w:val="az-Latn-AZ"/>
        </w:rPr>
        <w:t>aralığı, periqastral limfa düyünləridir.</w:t>
      </w:r>
    </w:p>
    <w:p w:rsidR="00F847FF" w:rsidRPr="004E0FB5" w:rsidRDefault="00F847FF" w:rsidP="003D0248">
      <w:pPr>
        <w:pStyle w:val="5"/>
        <w:widowControl/>
        <w:tabs>
          <w:tab w:val="left" w:pos="142"/>
        </w:tabs>
        <w:spacing w:before="0" w:line="252" w:lineRule="auto"/>
        <w:ind w:left="0" w:firstLine="567"/>
        <w:jc w:val="both"/>
        <w:rPr>
          <w:rFonts w:ascii="Times New Roman" w:hAnsi="Times New Roman" w:cs="Times New Roman"/>
          <w:b w:val="0"/>
          <w:bCs w:val="0"/>
          <w:lang w:val="az-Latn-AZ"/>
        </w:rPr>
      </w:pPr>
      <w:r w:rsidRPr="004E0FB5">
        <w:rPr>
          <w:rFonts w:ascii="Times New Roman" w:hAnsi="Times New Roman" w:cs="Times New Roman"/>
          <w:b w:val="0"/>
          <w:bCs w:val="0"/>
          <w:lang w:val="az-Latn-AZ"/>
        </w:rPr>
        <w:t>Qida borusunun limfa sistemi aparıcı limfa damarlarının müx</w:t>
      </w:r>
      <w:r w:rsidR="0085208F" w:rsidRPr="004E0FB5">
        <w:rPr>
          <w:rFonts w:ascii="Times New Roman" w:hAnsi="Times New Roman" w:cs="Times New Roman"/>
          <w:b w:val="0"/>
          <w:bCs w:val="0"/>
          <w:lang w:val="az-Latn-AZ"/>
        </w:rPr>
        <w:softHyphen/>
      </w:r>
      <w:r w:rsidRPr="004E0FB5">
        <w:rPr>
          <w:rFonts w:ascii="Times New Roman" w:hAnsi="Times New Roman" w:cs="Times New Roman"/>
          <w:b w:val="0"/>
          <w:bCs w:val="0"/>
          <w:lang w:val="az-Latn-AZ"/>
        </w:rPr>
        <w:t>təlif istiqamətli olması ilə xarakterizə olunur. Şişin qida boru</w:t>
      </w:r>
      <w:r w:rsidR="0085208F" w:rsidRPr="004E0FB5">
        <w:rPr>
          <w:rFonts w:ascii="Times New Roman" w:hAnsi="Times New Roman" w:cs="Times New Roman"/>
          <w:b w:val="0"/>
          <w:bCs w:val="0"/>
          <w:lang w:val="az-Latn-AZ"/>
        </w:rPr>
        <w:softHyphen/>
      </w:r>
      <w:r w:rsidRPr="004E0FB5">
        <w:rPr>
          <w:rFonts w:ascii="Times New Roman" w:hAnsi="Times New Roman" w:cs="Times New Roman"/>
          <w:b w:val="0"/>
          <w:bCs w:val="0"/>
          <w:lang w:val="az-Latn-AZ"/>
        </w:rPr>
        <w:t>su</w:t>
      </w:r>
      <w:r w:rsidR="0085208F" w:rsidRPr="004E0FB5">
        <w:rPr>
          <w:rFonts w:ascii="Times New Roman" w:hAnsi="Times New Roman" w:cs="Times New Roman"/>
          <w:b w:val="0"/>
          <w:bCs w:val="0"/>
          <w:lang w:val="az-Latn-AZ"/>
        </w:rPr>
        <w:softHyphen/>
      </w:r>
      <w:r w:rsidRPr="004E0FB5">
        <w:rPr>
          <w:rFonts w:ascii="Times New Roman" w:hAnsi="Times New Roman" w:cs="Times New Roman"/>
          <w:b w:val="0"/>
          <w:bCs w:val="0"/>
          <w:lang w:val="az-Latn-AZ"/>
        </w:rPr>
        <w:t>nun selikaltı qatına invaziyası zamanı artıq xəstələrin 30% və daha çoxunda regionar limfa düyünlərində metastazlar aşkar edilir. Əzələ qatının böyüməsi 80%-dən çox hallarda limfa düyünlərinin metastatik zədələnməsinə səbəb olur.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Yuxarı döş qida borusu şöbəsindən limfa axını vektoru aşa</w:t>
      </w:r>
      <w:r w:rsidR="0085208F" w:rsidRPr="004E0FB5">
        <w:rPr>
          <w:rFonts w:ascii="Times New Roman" w:hAnsi="Times New Roman" w:cs="Times New Roman"/>
          <w:lang w:val="az-Latn-AZ"/>
        </w:rPr>
        <w:softHyphen/>
      </w:r>
      <w:r w:rsidRPr="004E0FB5">
        <w:rPr>
          <w:rFonts w:ascii="Times New Roman" w:hAnsi="Times New Roman" w:cs="Times New Roman"/>
          <w:lang w:val="az-Latn-AZ"/>
        </w:rPr>
        <w:t>ğı</w:t>
      </w:r>
      <w:r w:rsidR="0085208F" w:rsidRPr="004E0FB5">
        <w:rPr>
          <w:rFonts w:ascii="Times New Roman" w:hAnsi="Times New Roman" w:cs="Times New Roman"/>
          <w:lang w:val="az-Latn-AZ"/>
        </w:rPr>
        <w:softHyphen/>
      </w:r>
      <w:r w:rsidRPr="004E0FB5">
        <w:rPr>
          <w:rFonts w:ascii="Times New Roman" w:hAnsi="Times New Roman" w:cs="Times New Roman"/>
          <w:lang w:val="az-Latn-AZ"/>
        </w:rPr>
        <w:t>dan yuxarıya doğrudur. Bu, yuxarı mediastinal (paraezofageal və paratraxeal) limfa düyünlərinin, həmçinin boyun limfa düyünləri qrup</w:t>
      </w:r>
      <w:r w:rsidR="0085208F" w:rsidRPr="004E0FB5">
        <w:rPr>
          <w:rFonts w:ascii="Times New Roman" w:hAnsi="Times New Roman" w:cs="Times New Roman"/>
          <w:lang w:val="az-Latn-AZ"/>
        </w:rPr>
        <w:softHyphen/>
      </w:r>
      <w:r w:rsidRPr="004E0FB5">
        <w:rPr>
          <w:rFonts w:ascii="Times New Roman" w:hAnsi="Times New Roman" w:cs="Times New Roman"/>
          <w:lang w:val="az-Latn-AZ"/>
        </w:rPr>
        <w:t>larının (körpücüküstü, paraezofageal və qayıdan qırtlaq sinir</w:t>
      </w:r>
      <w:r w:rsidR="00C31706">
        <w:rPr>
          <w:rFonts w:ascii="Times New Roman" w:hAnsi="Times New Roman" w:cs="Times New Roman"/>
          <w:lang w:val="az-Latn-AZ"/>
        </w:rPr>
        <w:softHyphen/>
      </w:r>
      <w:r w:rsidRPr="004E0FB5">
        <w:rPr>
          <w:rFonts w:ascii="Times New Roman" w:hAnsi="Times New Roman" w:cs="Times New Roman"/>
          <w:lang w:val="az-Latn-AZ"/>
        </w:rPr>
        <w:t>ləri boyunca) zədələnməsi üçün şərait yaradır.</w:t>
      </w:r>
    </w:p>
    <w:p w:rsidR="00F847FF" w:rsidRPr="004E0FB5" w:rsidRDefault="00034D88"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Q</w:t>
      </w:r>
      <w:r w:rsidR="00F847FF" w:rsidRPr="004E0FB5">
        <w:rPr>
          <w:rFonts w:ascii="Times New Roman" w:hAnsi="Times New Roman" w:cs="Times New Roman"/>
          <w:lang w:val="az-Latn-AZ"/>
        </w:rPr>
        <w:t>ida borusu</w:t>
      </w:r>
      <w:r w:rsidRPr="004E0FB5">
        <w:rPr>
          <w:rFonts w:ascii="Times New Roman" w:hAnsi="Times New Roman" w:cs="Times New Roman"/>
          <w:lang w:val="az-Latn-AZ"/>
        </w:rPr>
        <w:t>nun</w:t>
      </w:r>
      <w:r w:rsidR="005A7092" w:rsidRPr="004E0FB5">
        <w:rPr>
          <w:rFonts w:ascii="Times New Roman" w:hAnsi="Times New Roman" w:cs="Times New Roman"/>
          <w:lang w:val="az-Latn-AZ"/>
        </w:rPr>
        <w:t xml:space="preserve"> </w:t>
      </w:r>
      <w:r w:rsidRPr="004E0FB5">
        <w:rPr>
          <w:rFonts w:ascii="Times New Roman" w:hAnsi="Times New Roman" w:cs="Times New Roman"/>
          <w:lang w:val="az-Latn-AZ"/>
        </w:rPr>
        <w:t xml:space="preserve">orta döş </w:t>
      </w:r>
      <w:r w:rsidR="00F847FF" w:rsidRPr="004E0FB5">
        <w:rPr>
          <w:rFonts w:ascii="Times New Roman" w:hAnsi="Times New Roman" w:cs="Times New Roman"/>
          <w:lang w:val="az-Latn-AZ"/>
        </w:rPr>
        <w:t>şöbəsindən birbaşa ekstraorqan limfa damarları limfa axınlarının boyun-körpücüküstü, mediastinal və abdominal zonalardakı limfa düyünlərinə doğru yüksələn və enən istiqamətə malikdir.</w:t>
      </w:r>
    </w:p>
    <w:p w:rsidR="00F847FF" w:rsidRPr="004E0FB5" w:rsidRDefault="00034D88"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Q</w:t>
      </w:r>
      <w:r w:rsidR="00F847FF" w:rsidRPr="004E0FB5">
        <w:rPr>
          <w:rFonts w:ascii="Times New Roman" w:hAnsi="Times New Roman" w:cs="Times New Roman"/>
          <w:lang w:val="az-Latn-AZ"/>
        </w:rPr>
        <w:t>ida borusu</w:t>
      </w:r>
      <w:r w:rsidRPr="004E0FB5">
        <w:rPr>
          <w:rFonts w:ascii="Times New Roman" w:hAnsi="Times New Roman" w:cs="Times New Roman"/>
          <w:lang w:val="az-Latn-AZ"/>
        </w:rPr>
        <w:t>nun</w:t>
      </w:r>
      <w:r w:rsidR="00F847FF" w:rsidRPr="004E0FB5">
        <w:rPr>
          <w:rFonts w:ascii="Times New Roman" w:hAnsi="Times New Roman" w:cs="Times New Roman"/>
          <w:lang w:val="az-Latn-AZ"/>
        </w:rPr>
        <w:t xml:space="preserve"> </w:t>
      </w:r>
      <w:r w:rsidRPr="004E0FB5">
        <w:rPr>
          <w:rFonts w:ascii="Times New Roman" w:hAnsi="Times New Roman" w:cs="Times New Roman"/>
          <w:lang w:val="az-Latn-AZ"/>
        </w:rPr>
        <w:t xml:space="preserve">aşağı döş </w:t>
      </w:r>
      <w:r w:rsidR="00F847FF" w:rsidRPr="004E0FB5">
        <w:rPr>
          <w:rFonts w:ascii="Times New Roman" w:hAnsi="Times New Roman" w:cs="Times New Roman"/>
          <w:lang w:val="az-Latn-AZ"/>
        </w:rPr>
        <w:t>şöbəsindən ekstraorqan limfa da</w:t>
      </w:r>
      <w:r w:rsidR="0085208F" w:rsidRPr="004E0FB5">
        <w:rPr>
          <w:rFonts w:ascii="Times New Roman" w:hAnsi="Times New Roman" w:cs="Times New Roman"/>
          <w:lang w:val="az-Latn-AZ"/>
        </w:rPr>
        <w:softHyphen/>
      </w:r>
      <w:r w:rsidR="00F847FF" w:rsidRPr="004E0FB5">
        <w:rPr>
          <w:rFonts w:ascii="Times New Roman" w:hAnsi="Times New Roman" w:cs="Times New Roman"/>
          <w:lang w:val="az-Latn-AZ"/>
        </w:rPr>
        <w:t>mar</w:t>
      </w:r>
      <w:r w:rsidR="0085208F" w:rsidRPr="004E0FB5">
        <w:rPr>
          <w:rFonts w:ascii="Times New Roman" w:hAnsi="Times New Roman" w:cs="Times New Roman"/>
          <w:lang w:val="az-Latn-AZ"/>
        </w:rPr>
        <w:softHyphen/>
      </w:r>
      <w:r w:rsidR="00F847FF" w:rsidRPr="004E0FB5">
        <w:rPr>
          <w:rFonts w:ascii="Times New Roman" w:hAnsi="Times New Roman" w:cs="Times New Roman"/>
          <w:lang w:val="az-Latn-AZ"/>
        </w:rPr>
        <w:t>ları limfanı qarın boşluğunun regionar limfa düyünlərinə daşı</w:t>
      </w:r>
      <w:r w:rsidR="0085208F" w:rsidRPr="004E0FB5">
        <w:rPr>
          <w:rFonts w:ascii="Times New Roman" w:hAnsi="Times New Roman" w:cs="Times New Roman"/>
          <w:lang w:val="az-Latn-AZ"/>
        </w:rPr>
        <w:softHyphen/>
      </w:r>
      <w:r w:rsidR="00F847FF" w:rsidRPr="004E0FB5">
        <w:rPr>
          <w:rFonts w:ascii="Times New Roman" w:hAnsi="Times New Roman" w:cs="Times New Roman"/>
          <w:lang w:val="az-Latn-AZ"/>
        </w:rPr>
        <w:t>yır: sağ və sol parakardial, mədənin kiçik əyriliyi, sol mədə, ümu</w:t>
      </w:r>
      <w:r w:rsidR="0085208F" w:rsidRPr="004E0FB5">
        <w:rPr>
          <w:rFonts w:ascii="Times New Roman" w:hAnsi="Times New Roman" w:cs="Times New Roman"/>
          <w:lang w:val="az-Latn-AZ"/>
        </w:rPr>
        <w:softHyphen/>
      </w:r>
      <w:r w:rsidR="00F847FF" w:rsidRPr="004E0FB5">
        <w:rPr>
          <w:rFonts w:ascii="Times New Roman" w:hAnsi="Times New Roman" w:cs="Times New Roman"/>
          <w:lang w:val="az-Latn-AZ"/>
        </w:rPr>
        <w:t>mi qaraciyər və dalaq arteriyaları. Limfa damarlarının bir hissəsi arxa divararalığı, bifurkasiya zonası və boyun-körpücüküstü na</w:t>
      </w:r>
      <w:r w:rsidR="0085208F" w:rsidRPr="004E0FB5">
        <w:rPr>
          <w:rFonts w:ascii="Times New Roman" w:hAnsi="Times New Roman" w:cs="Times New Roman"/>
          <w:lang w:val="az-Latn-AZ"/>
        </w:rPr>
        <w:softHyphen/>
      </w:r>
      <w:r w:rsidR="00F847FF" w:rsidRPr="004E0FB5">
        <w:rPr>
          <w:rFonts w:ascii="Times New Roman" w:hAnsi="Times New Roman" w:cs="Times New Roman"/>
          <w:lang w:val="az-Latn-AZ"/>
        </w:rPr>
        <w:t>hi</w:t>
      </w:r>
      <w:r w:rsidR="0085208F" w:rsidRPr="004E0FB5">
        <w:rPr>
          <w:rFonts w:ascii="Times New Roman" w:hAnsi="Times New Roman" w:cs="Times New Roman"/>
          <w:lang w:val="az-Latn-AZ"/>
        </w:rPr>
        <w:softHyphen/>
      </w:r>
      <w:r w:rsidR="00F847FF" w:rsidRPr="004E0FB5">
        <w:rPr>
          <w:rFonts w:ascii="Times New Roman" w:hAnsi="Times New Roman" w:cs="Times New Roman"/>
          <w:lang w:val="az-Latn-AZ"/>
        </w:rPr>
        <w:t>yə</w:t>
      </w:r>
      <w:r w:rsidR="0085208F" w:rsidRPr="004E0FB5">
        <w:rPr>
          <w:rFonts w:ascii="Times New Roman" w:hAnsi="Times New Roman" w:cs="Times New Roman"/>
          <w:lang w:val="az-Latn-AZ"/>
        </w:rPr>
        <w:softHyphen/>
      </w:r>
      <w:r w:rsidR="00F847FF" w:rsidRPr="004E0FB5">
        <w:rPr>
          <w:rFonts w:ascii="Times New Roman" w:hAnsi="Times New Roman" w:cs="Times New Roman"/>
          <w:lang w:val="az-Latn-AZ"/>
        </w:rPr>
        <w:t>nin düyünlərinə doğru yüksələn istiqamətə malikdir.</w:t>
      </w:r>
    </w:p>
    <w:p w:rsidR="00F847FF" w:rsidRPr="004E0FB5" w:rsidRDefault="00F847FF" w:rsidP="00A54B1D">
      <w:pPr>
        <w:pStyle w:val="5"/>
        <w:widowControl/>
        <w:tabs>
          <w:tab w:val="left" w:pos="142"/>
        </w:tabs>
        <w:spacing w:before="0" w:line="252" w:lineRule="auto"/>
        <w:ind w:left="0" w:firstLine="567"/>
        <w:jc w:val="center"/>
        <w:rPr>
          <w:rFonts w:ascii="Times New Roman" w:hAnsi="Times New Roman" w:cs="Times New Roman"/>
          <w:caps/>
          <w:lang w:val="az-Latn-AZ"/>
        </w:rPr>
      </w:pPr>
      <w:r w:rsidRPr="004E0FB5">
        <w:rPr>
          <w:rFonts w:ascii="Times New Roman" w:hAnsi="Times New Roman" w:cs="Times New Roman"/>
          <w:caps/>
          <w:lang w:val="az-Latn-AZ"/>
        </w:rPr>
        <w:t xml:space="preserve">YaponİYANIN </w:t>
      </w:r>
      <w:r w:rsidR="00A54B1D">
        <w:rPr>
          <w:rFonts w:ascii="Times New Roman" w:hAnsi="Times New Roman" w:cs="Times New Roman"/>
          <w:caps/>
          <w:lang w:val="az-Latn-AZ"/>
        </w:rPr>
        <w:t xml:space="preserve">YQBXÖC üzrə </w:t>
      </w:r>
      <w:r w:rsidRPr="004E0FB5">
        <w:rPr>
          <w:rFonts w:ascii="Times New Roman" w:hAnsi="Times New Roman" w:cs="Times New Roman"/>
          <w:caps/>
          <w:lang w:val="az-Latn-AZ"/>
        </w:rPr>
        <w:t>lİmfa düyünlərİ ÜZRƏ təsnİfatı</w:t>
      </w:r>
    </w:p>
    <w:p w:rsidR="00F847FF" w:rsidRPr="004E0FB5" w:rsidRDefault="00F847FF" w:rsidP="003D0248">
      <w:pPr>
        <w:pStyle w:val="5"/>
        <w:widowControl/>
        <w:tabs>
          <w:tab w:val="left" w:pos="142"/>
        </w:tabs>
        <w:spacing w:before="0" w:line="252" w:lineRule="auto"/>
        <w:ind w:left="0" w:firstLine="567"/>
        <w:jc w:val="both"/>
        <w:rPr>
          <w:rFonts w:ascii="Times New Roman" w:hAnsi="Times New Roman" w:cs="Times New Roman"/>
          <w:b w:val="0"/>
          <w:bCs w:val="0"/>
          <w:lang w:val="az-Latn-AZ"/>
        </w:rPr>
      </w:pPr>
      <w:r w:rsidRPr="004E0FB5">
        <w:rPr>
          <w:rFonts w:ascii="Times New Roman" w:hAnsi="Times New Roman" w:cs="Times New Roman"/>
          <w:b w:val="0"/>
          <w:bCs w:val="0"/>
          <w:lang w:val="az-Latn-AZ"/>
        </w:rPr>
        <w:t>Hazırda Yaponiya Qida Borusu Xəstəliklərinin Öyrənilməsi Cəmiyyətinin (JSED, 1978-2004) regionar və uzaq limfa düyünləri qruplarının təsnifatı getdikcə daha çox populyarlıq qazanmaqdadır. Bu təsnifat həzm traktı şişləri üçün ümumidir. 9-cu redaksiyaya (2004-cü il) əsasən limfa düyünləri aşağıdakı kimi təsnif edilir:</w:t>
      </w:r>
    </w:p>
    <w:p w:rsidR="00F847FF" w:rsidRPr="004E0FB5" w:rsidRDefault="00F847FF" w:rsidP="0054014A">
      <w:pPr>
        <w:pStyle w:val="a8"/>
        <w:widowControl/>
        <w:numPr>
          <w:ilvl w:val="0"/>
          <w:numId w:val="40"/>
        </w:numPr>
        <w:tabs>
          <w:tab w:val="left" w:pos="142"/>
          <w:tab w:val="left" w:pos="305"/>
        </w:tabs>
        <w:spacing w:before="0" w:line="252" w:lineRule="auto"/>
        <w:ind w:left="567" w:hanging="283"/>
        <w:jc w:val="both"/>
        <w:rPr>
          <w:rFonts w:ascii="Times New Roman" w:hAnsi="Times New Roman"/>
          <w:sz w:val="24"/>
          <w:szCs w:val="24"/>
        </w:rPr>
      </w:pPr>
      <w:r w:rsidRPr="004E0FB5">
        <w:rPr>
          <w:rFonts w:ascii="Times New Roman" w:hAnsi="Times New Roman"/>
          <w:sz w:val="24"/>
          <w:szCs w:val="24"/>
        </w:rPr>
        <w:t>abdominal;</w:t>
      </w:r>
    </w:p>
    <w:p w:rsidR="00F847FF" w:rsidRPr="004E0FB5" w:rsidRDefault="00F847FF" w:rsidP="0054014A">
      <w:pPr>
        <w:pStyle w:val="a8"/>
        <w:widowControl/>
        <w:numPr>
          <w:ilvl w:val="0"/>
          <w:numId w:val="40"/>
        </w:numPr>
        <w:tabs>
          <w:tab w:val="left" w:pos="142"/>
          <w:tab w:val="left" w:pos="305"/>
        </w:tabs>
        <w:spacing w:before="0" w:line="252" w:lineRule="auto"/>
        <w:ind w:left="567" w:hanging="283"/>
        <w:jc w:val="both"/>
        <w:rPr>
          <w:rFonts w:ascii="Times New Roman" w:hAnsi="Times New Roman"/>
          <w:sz w:val="24"/>
          <w:szCs w:val="24"/>
        </w:rPr>
      </w:pPr>
      <w:r w:rsidRPr="004E0FB5">
        <w:rPr>
          <w:rFonts w:ascii="Times New Roman" w:hAnsi="Times New Roman"/>
          <w:sz w:val="24"/>
          <w:szCs w:val="24"/>
        </w:rPr>
        <w:t>səthi boyun;</w:t>
      </w:r>
    </w:p>
    <w:p w:rsidR="00F847FF" w:rsidRPr="004E0FB5" w:rsidRDefault="00F847FF" w:rsidP="0054014A">
      <w:pPr>
        <w:pStyle w:val="a8"/>
        <w:widowControl/>
        <w:numPr>
          <w:ilvl w:val="0"/>
          <w:numId w:val="40"/>
        </w:numPr>
        <w:tabs>
          <w:tab w:val="left" w:pos="142"/>
          <w:tab w:val="left" w:pos="305"/>
        </w:tabs>
        <w:spacing w:before="0" w:line="252" w:lineRule="auto"/>
        <w:ind w:left="567" w:hanging="283"/>
        <w:jc w:val="both"/>
        <w:rPr>
          <w:rFonts w:ascii="Times New Roman" w:hAnsi="Times New Roman"/>
          <w:sz w:val="24"/>
          <w:szCs w:val="24"/>
        </w:rPr>
      </w:pPr>
      <w:r w:rsidRPr="004E0FB5">
        <w:rPr>
          <w:rFonts w:ascii="Times New Roman" w:hAnsi="Times New Roman"/>
          <w:sz w:val="24"/>
          <w:szCs w:val="24"/>
        </w:rPr>
        <w:t>dərin boyun;</w:t>
      </w:r>
    </w:p>
    <w:p w:rsidR="00F847FF" w:rsidRPr="004E0FB5" w:rsidRDefault="00F847FF" w:rsidP="0054014A">
      <w:pPr>
        <w:pStyle w:val="a8"/>
        <w:widowControl/>
        <w:numPr>
          <w:ilvl w:val="0"/>
          <w:numId w:val="40"/>
        </w:numPr>
        <w:tabs>
          <w:tab w:val="left" w:pos="142"/>
          <w:tab w:val="left" w:pos="305"/>
        </w:tabs>
        <w:spacing w:before="0" w:line="252" w:lineRule="auto"/>
        <w:ind w:left="567" w:hanging="283"/>
        <w:jc w:val="both"/>
        <w:rPr>
          <w:rFonts w:ascii="Times New Roman" w:hAnsi="Times New Roman"/>
          <w:caps/>
          <w:sz w:val="24"/>
          <w:szCs w:val="24"/>
        </w:rPr>
      </w:pPr>
      <w:r w:rsidRPr="004E0FB5">
        <w:rPr>
          <w:rFonts w:ascii="Times New Roman" w:hAnsi="Times New Roman"/>
          <w:sz w:val="24"/>
          <w:szCs w:val="24"/>
        </w:rPr>
        <w:t xml:space="preserve">döş və </w:t>
      </w:r>
      <w:r w:rsidRPr="004E0FB5">
        <w:rPr>
          <w:rFonts w:ascii="Times New Roman" w:hAnsi="Times New Roman"/>
          <w:sz w:val="24"/>
          <w:szCs w:val="24"/>
          <w:lang w:val="az-Latn-AZ"/>
        </w:rPr>
        <w:t>divararalığı</w:t>
      </w:r>
      <w:r w:rsidRPr="004E0FB5">
        <w:rPr>
          <w:rFonts w:ascii="Times New Roman" w:hAnsi="Times New Roman"/>
          <w:sz w:val="24"/>
          <w:szCs w:val="24"/>
        </w:rPr>
        <w:t>.</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bCs/>
        </w:rPr>
      </w:pPr>
      <w:r w:rsidRPr="004E0FB5">
        <w:rPr>
          <w:rFonts w:ascii="Times New Roman" w:hAnsi="Times New Roman" w:cs="Times New Roman"/>
          <w:b/>
        </w:rPr>
        <w:t xml:space="preserve">Abdominal limfa düyünləri. </w:t>
      </w:r>
      <w:r w:rsidR="0085208F" w:rsidRPr="004E0FB5">
        <w:rPr>
          <w:rFonts w:ascii="Times New Roman" w:hAnsi="Times New Roman" w:cs="Times New Roman"/>
          <w:bCs/>
        </w:rPr>
        <w:t xml:space="preserve">1 </w:t>
      </w:r>
      <w:r w:rsidR="0085208F" w:rsidRPr="004E0FB5">
        <w:rPr>
          <w:rFonts w:ascii="Times New Roman" w:hAnsi="Times New Roman" w:cs="Times New Roman"/>
          <w:bCs/>
          <w:lang w:val="az-Latn-AZ"/>
        </w:rPr>
        <w:t>–</w:t>
      </w:r>
      <w:r w:rsidRPr="004E0FB5">
        <w:rPr>
          <w:rFonts w:ascii="Times New Roman" w:hAnsi="Times New Roman" w:cs="Times New Roman"/>
          <w:bCs/>
        </w:rPr>
        <w:t xml:space="preserve"> sağ parakardial; 2 </w:t>
      </w:r>
      <w:r w:rsidR="0085208F" w:rsidRPr="004E0FB5">
        <w:rPr>
          <w:rFonts w:ascii="Times New Roman" w:hAnsi="Times New Roman" w:cs="Times New Roman"/>
          <w:bCs/>
          <w:lang w:val="az-Latn-AZ"/>
        </w:rPr>
        <w:t>–</w:t>
      </w:r>
      <w:r w:rsidRPr="004E0FB5">
        <w:rPr>
          <w:rFonts w:ascii="Times New Roman" w:hAnsi="Times New Roman" w:cs="Times New Roman"/>
          <w:bCs/>
        </w:rPr>
        <w:t xml:space="preserve"> sol para</w:t>
      </w:r>
      <w:r w:rsidR="0085208F" w:rsidRPr="004E0FB5">
        <w:rPr>
          <w:rFonts w:ascii="Times New Roman" w:hAnsi="Times New Roman" w:cs="Times New Roman"/>
          <w:bCs/>
          <w:lang w:val="az-Latn-AZ"/>
        </w:rPr>
        <w:softHyphen/>
      </w:r>
      <w:r w:rsidRPr="004E0FB5">
        <w:rPr>
          <w:rFonts w:ascii="Times New Roman" w:hAnsi="Times New Roman" w:cs="Times New Roman"/>
          <w:bCs/>
        </w:rPr>
        <w:t xml:space="preserve">kardial; 3 </w:t>
      </w:r>
      <w:r w:rsidR="0085208F" w:rsidRPr="004E0FB5">
        <w:rPr>
          <w:rFonts w:ascii="Times New Roman" w:hAnsi="Times New Roman" w:cs="Times New Roman"/>
          <w:bCs/>
          <w:lang w:val="az-Latn-AZ"/>
        </w:rPr>
        <w:t>–</w:t>
      </w:r>
      <w:r w:rsidRPr="004E0FB5">
        <w:rPr>
          <w:rFonts w:ascii="Times New Roman" w:hAnsi="Times New Roman" w:cs="Times New Roman"/>
          <w:bCs/>
        </w:rPr>
        <w:t xml:space="preserve"> kiçik əyrilik boyunca; 4 </w:t>
      </w:r>
      <w:r w:rsidR="0085208F" w:rsidRPr="004E0FB5">
        <w:rPr>
          <w:rFonts w:ascii="Times New Roman" w:hAnsi="Times New Roman" w:cs="Times New Roman"/>
          <w:bCs/>
          <w:lang w:val="az-Latn-AZ"/>
        </w:rPr>
        <w:t>–</w:t>
      </w:r>
      <w:r w:rsidRPr="004E0FB5">
        <w:rPr>
          <w:rFonts w:ascii="Times New Roman" w:hAnsi="Times New Roman" w:cs="Times New Roman"/>
          <w:bCs/>
        </w:rPr>
        <w:t xml:space="preserve"> böyük ə</w:t>
      </w:r>
      <w:r w:rsidR="0085208F" w:rsidRPr="004E0FB5">
        <w:rPr>
          <w:rFonts w:ascii="Times New Roman" w:hAnsi="Times New Roman" w:cs="Times New Roman"/>
          <w:bCs/>
        </w:rPr>
        <w:t xml:space="preserve">yrilik boyunca; 5 </w:t>
      </w:r>
      <w:r w:rsidR="0085208F" w:rsidRPr="004E0FB5">
        <w:rPr>
          <w:rFonts w:ascii="Times New Roman" w:hAnsi="Times New Roman" w:cs="Times New Roman"/>
          <w:bCs/>
          <w:lang w:val="az-Latn-AZ"/>
        </w:rPr>
        <w:t>–</w:t>
      </w:r>
      <w:r w:rsidRPr="004E0FB5">
        <w:rPr>
          <w:rFonts w:ascii="Times New Roman" w:hAnsi="Times New Roman" w:cs="Times New Roman"/>
          <w:bCs/>
        </w:rPr>
        <w:t xml:space="preserve"> suprapilorik; 6 </w:t>
      </w:r>
      <w:r w:rsidR="0085208F" w:rsidRPr="004E0FB5">
        <w:rPr>
          <w:rFonts w:ascii="Times New Roman" w:hAnsi="Times New Roman" w:cs="Times New Roman"/>
          <w:bCs/>
          <w:lang w:val="az-Latn-AZ"/>
        </w:rPr>
        <w:t>–</w:t>
      </w:r>
      <w:r w:rsidR="0085208F" w:rsidRPr="004E0FB5">
        <w:rPr>
          <w:rFonts w:ascii="Times New Roman" w:hAnsi="Times New Roman" w:cs="Times New Roman"/>
          <w:bCs/>
        </w:rPr>
        <w:t xml:space="preserve"> infrapilorik; 7 </w:t>
      </w:r>
      <w:r w:rsidR="0085208F" w:rsidRPr="004E0FB5">
        <w:rPr>
          <w:rFonts w:ascii="Times New Roman" w:hAnsi="Times New Roman" w:cs="Times New Roman"/>
          <w:bCs/>
          <w:lang w:val="az-Latn-AZ"/>
        </w:rPr>
        <w:t>–</w:t>
      </w:r>
      <w:r w:rsidRPr="004E0FB5">
        <w:rPr>
          <w:rFonts w:ascii="Times New Roman" w:hAnsi="Times New Roman" w:cs="Times New Roman"/>
          <w:bCs/>
        </w:rPr>
        <w:t xml:space="preserve"> sol mədə arteriyası; 8 </w:t>
      </w:r>
      <w:r w:rsidR="0085208F" w:rsidRPr="004E0FB5">
        <w:rPr>
          <w:rFonts w:ascii="Times New Roman" w:hAnsi="Times New Roman" w:cs="Times New Roman"/>
          <w:bCs/>
          <w:lang w:val="az-Latn-AZ"/>
        </w:rPr>
        <w:t>–</w:t>
      </w:r>
      <w:r w:rsidRPr="004E0FB5">
        <w:rPr>
          <w:rFonts w:ascii="Times New Roman" w:hAnsi="Times New Roman" w:cs="Times New Roman"/>
          <w:bCs/>
        </w:rPr>
        <w:t xml:space="preserve"> ümu</w:t>
      </w:r>
      <w:r w:rsidR="0085208F" w:rsidRPr="004E0FB5">
        <w:rPr>
          <w:rFonts w:ascii="Times New Roman" w:hAnsi="Times New Roman" w:cs="Times New Roman"/>
          <w:bCs/>
          <w:lang w:val="az-Latn-AZ"/>
        </w:rPr>
        <w:softHyphen/>
      </w:r>
      <w:r w:rsidRPr="004E0FB5">
        <w:rPr>
          <w:rFonts w:ascii="Times New Roman" w:hAnsi="Times New Roman" w:cs="Times New Roman"/>
          <w:bCs/>
        </w:rPr>
        <w:t xml:space="preserve">mi qaraciyər arteriyası; 9 </w:t>
      </w:r>
      <w:r w:rsidR="0085208F" w:rsidRPr="004E0FB5">
        <w:rPr>
          <w:rFonts w:ascii="Times New Roman" w:hAnsi="Times New Roman" w:cs="Times New Roman"/>
          <w:bCs/>
          <w:lang w:val="az-Latn-AZ"/>
        </w:rPr>
        <w:t>–</w:t>
      </w:r>
      <w:r w:rsidRPr="004E0FB5">
        <w:rPr>
          <w:rFonts w:ascii="Times New Roman" w:hAnsi="Times New Roman" w:cs="Times New Roman"/>
          <w:bCs/>
        </w:rPr>
        <w:t xml:space="preserve"> </w:t>
      </w:r>
      <w:r w:rsidRPr="004E0FB5">
        <w:rPr>
          <w:rFonts w:ascii="Times New Roman" w:hAnsi="Times New Roman" w:cs="Times New Roman"/>
          <w:bCs/>
          <w:lang w:val="az-Latn-AZ"/>
        </w:rPr>
        <w:t>qarın</w:t>
      </w:r>
      <w:r w:rsidRPr="004E0FB5">
        <w:rPr>
          <w:rFonts w:ascii="Times New Roman" w:hAnsi="Times New Roman" w:cs="Times New Roman"/>
          <w:bCs/>
        </w:rPr>
        <w:t xml:space="preserve"> kötüyü; 10 </w:t>
      </w:r>
      <w:r w:rsidR="0085208F" w:rsidRPr="004E0FB5">
        <w:rPr>
          <w:rFonts w:ascii="Times New Roman" w:hAnsi="Times New Roman" w:cs="Times New Roman"/>
          <w:bCs/>
          <w:lang w:val="az-Latn-AZ"/>
        </w:rPr>
        <w:t>–</w:t>
      </w:r>
      <w:r w:rsidRPr="004E0FB5">
        <w:rPr>
          <w:rFonts w:ascii="Times New Roman" w:hAnsi="Times New Roman" w:cs="Times New Roman"/>
          <w:bCs/>
        </w:rPr>
        <w:t xml:space="preserve"> dalaq qapısı; 11 </w:t>
      </w:r>
      <w:r w:rsidR="0085208F" w:rsidRPr="004E0FB5">
        <w:rPr>
          <w:rFonts w:ascii="Times New Roman" w:hAnsi="Times New Roman" w:cs="Times New Roman"/>
          <w:bCs/>
          <w:lang w:val="az-Latn-AZ"/>
        </w:rPr>
        <w:t>–</w:t>
      </w:r>
      <w:r w:rsidRPr="004E0FB5">
        <w:rPr>
          <w:rFonts w:ascii="Times New Roman" w:hAnsi="Times New Roman" w:cs="Times New Roman"/>
          <w:bCs/>
        </w:rPr>
        <w:t xml:space="preserve"> dalaq arteriyası; 12 </w:t>
      </w:r>
      <w:r w:rsidR="0085208F" w:rsidRPr="004E0FB5">
        <w:rPr>
          <w:rFonts w:ascii="Times New Roman" w:hAnsi="Times New Roman" w:cs="Times New Roman"/>
          <w:bCs/>
          <w:lang w:val="az-Latn-AZ"/>
        </w:rPr>
        <w:t>–</w:t>
      </w:r>
      <w:r w:rsidRPr="004E0FB5">
        <w:rPr>
          <w:rFonts w:ascii="Times New Roman" w:hAnsi="Times New Roman" w:cs="Times New Roman"/>
          <w:bCs/>
        </w:rPr>
        <w:t xml:space="preserve"> hepatoduodenal bağ; 13 </w:t>
      </w:r>
      <w:r w:rsidR="0085208F" w:rsidRPr="004E0FB5">
        <w:rPr>
          <w:rFonts w:ascii="Times New Roman" w:hAnsi="Times New Roman" w:cs="Times New Roman"/>
          <w:bCs/>
          <w:lang w:val="az-Latn-AZ"/>
        </w:rPr>
        <w:t>–</w:t>
      </w:r>
      <w:r w:rsidRPr="004E0FB5">
        <w:rPr>
          <w:rFonts w:ascii="Times New Roman" w:hAnsi="Times New Roman" w:cs="Times New Roman"/>
          <w:bCs/>
        </w:rPr>
        <w:t xml:space="preserve"> retropankreatik (mə</w:t>
      </w:r>
      <w:r w:rsidR="0085208F" w:rsidRPr="004E0FB5">
        <w:rPr>
          <w:rFonts w:ascii="Times New Roman" w:hAnsi="Times New Roman" w:cs="Times New Roman"/>
          <w:bCs/>
          <w:lang w:val="az-Latn-AZ"/>
        </w:rPr>
        <w:softHyphen/>
      </w:r>
      <w:r w:rsidRPr="004E0FB5">
        <w:rPr>
          <w:rFonts w:ascii="Times New Roman" w:hAnsi="Times New Roman" w:cs="Times New Roman"/>
          <w:bCs/>
        </w:rPr>
        <w:t xml:space="preserve">dəaltı vəzin başının arxasında); 14 </w:t>
      </w:r>
      <w:r w:rsidR="0085208F" w:rsidRPr="004E0FB5">
        <w:rPr>
          <w:rFonts w:ascii="Times New Roman" w:hAnsi="Times New Roman" w:cs="Times New Roman"/>
          <w:bCs/>
          <w:lang w:val="az-Latn-AZ"/>
        </w:rPr>
        <w:t>–</w:t>
      </w:r>
      <w:r w:rsidRPr="004E0FB5">
        <w:rPr>
          <w:rFonts w:ascii="Times New Roman" w:hAnsi="Times New Roman" w:cs="Times New Roman"/>
          <w:bCs/>
        </w:rPr>
        <w:t xml:space="preserve"> yuxarı </w:t>
      </w:r>
      <w:r w:rsidRPr="004E0FB5">
        <w:rPr>
          <w:rFonts w:ascii="Times New Roman" w:hAnsi="Times New Roman" w:cs="Times New Roman"/>
          <w:bCs/>
          <w:lang w:val="az-Latn-AZ"/>
        </w:rPr>
        <w:t>çöz (</w:t>
      </w:r>
      <w:r w:rsidRPr="004E0FB5">
        <w:rPr>
          <w:rFonts w:ascii="Times New Roman" w:hAnsi="Times New Roman" w:cs="Times New Roman"/>
          <w:bCs/>
        </w:rPr>
        <w:t>müsariqə</w:t>
      </w:r>
      <w:r w:rsidRPr="004E0FB5">
        <w:rPr>
          <w:rFonts w:ascii="Times New Roman" w:hAnsi="Times New Roman" w:cs="Times New Roman"/>
          <w:bCs/>
          <w:lang w:val="az-Latn-AZ"/>
        </w:rPr>
        <w:t>)</w:t>
      </w:r>
      <w:r w:rsidRPr="004E0FB5">
        <w:rPr>
          <w:rFonts w:ascii="Times New Roman" w:hAnsi="Times New Roman" w:cs="Times New Roman"/>
          <w:bCs/>
        </w:rPr>
        <w:t xml:space="preserve"> da</w:t>
      </w:r>
      <w:r w:rsidR="0085208F" w:rsidRPr="004E0FB5">
        <w:rPr>
          <w:rFonts w:ascii="Times New Roman" w:hAnsi="Times New Roman" w:cs="Times New Roman"/>
          <w:bCs/>
          <w:lang w:val="az-Latn-AZ"/>
        </w:rPr>
        <w:softHyphen/>
      </w:r>
      <w:r w:rsidRPr="004E0FB5">
        <w:rPr>
          <w:rFonts w:ascii="Times New Roman" w:hAnsi="Times New Roman" w:cs="Times New Roman"/>
          <w:bCs/>
        </w:rPr>
        <w:t>mar</w:t>
      </w:r>
      <w:r w:rsidR="0085208F" w:rsidRPr="004E0FB5">
        <w:rPr>
          <w:rFonts w:ascii="Times New Roman" w:hAnsi="Times New Roman" w:cs="Times New Roman"/>
          <w:bCs/>
          <w:lang w:val="az-Latn-AZ"/>
        </w:rPr>
        <w:softHyphen/>
      </w:r>
      <w:r w:rsidRPr="004E0FB5">
        <w:rPr>
          <w:rFonts w:ascii="Times New Roman" w:hAnsi="Times New Roman" w:cs="Times New Roman"/>
          <w:bCs/>
        </w:rPr>
        <w:t xml:space="preserve">ları boyunca; 15 </w:t>
      </w:r>
      <w:r w:rsidR="0085208F" w:rsidRPr="004E0FB5">
        <w:rPr>
          <w:rFonts w:ascii="Times New Roman" w:hAnsi="Times New Roman" w:cs="Times New Roman"/>
          <w:bCs/>
          <w:lang w:val="az-Latn-AZ"/>
        </w:rPr>
        <w:t>–</w:t>
      </w:r>
      <w:r w:rsidRPr="004E0FB5">
        <w:rPr>
          <w:rFonts w:ascii="Times New Roman" w:hAnsi="Times New Roman" w:cs="Times New Roman"/>
          <w:bCs/>
        </w:rPr>
        <w:t xml:space="preserve"> orta </w:t>
      </w:r>
      <w:r w:rsidRPr="004E0FB5">
        <w:rPr>
          <w:rFonts w:ascii="Times New Roman" w:hAnsi="Times New Roman" w:cs="Times New Roman"/>
          <w:bCs/>
          <w:lang w:val="az-Latn-AZ"/>
        </w:rPr>
        <w:t xml:space="preserve">yoğun bağırsaq </w:t>
      </w:r>
      <w:r w:rsidR="0085208F" w:rsidRPr="004E0FB5">
        <w:rPr>
          <w:rFonts w:ascii="Times New Roman" w:hAnsi="Times New Roman" w:cs="Times New Roman"/>
          <w:bCs/>
        </w:rPr>
        <w:t xml:space="preserve">damarları boyunca; 16 </w:t>
      </w:r>
      <w:r w:rsidR="0085208F" w:rsidRPr="004E0FB5">
        <w:rPr>
          <w:rFonts w:ascii="Times New Roman" w:hAnsi="Times New Roman" w:cs="Times New Roman"/>
          <w:bCs/>
          <w:lang w:val="az-Latn-AZ"/>
        </w:rPr>
        <w:t>–</w:t>
      </w:r>
      <w:r w:rsidRPr="004E0FB5">
        <w:rPr>
          <w:rFonts w:ascii="Times New Roman" w:hAnsi="Times New Roman" w:cs="Times New Roman"/>
          <w:bCs/>
        </w:rPr>
        <w:t xml:space="preserve"> qarın aortası boyunca; 17 </w:t>
      </w:r>
      <w:r w:rsidR="0085208F" w:rsidRPr="004E0FB5">
        <w:rPr>
          <w:rFonts w:ascii="Times New Roman" w:hAnsi="Times New Roman" w:cs="Times New Roman"/>
          <w:bCs/>
          <w:lang w:val="az-Latn-AZ"/>
        </w:rPr>
        <w:t>–</w:t>
      </w:r>
      <w:r w:rsidRPr="004E0FB5">
        <w:rPr>
          <w:rFonts w:ascii="Times New Roman" w:hAnsi="Times New Roman" w:cs="Times New Roman"/>
          <w:bCs/>
        </w:rPr>
        <w:t xml:space="preserve"> mədəaltı vəzin başının ön sə</w:t>
      </w:r>
      <w:r w:rsidR="0085208F" w:rsidRPr="004E0FB5">
        <w:rPr>
          <w:rFonts w:ascii="Times New Roman" w:hAnsi="Times New Roman" w:cs="Times New Roman"/>
          <w:bCs/>
        </w:rPr>
        <w:t>thi bo</w:t>
      </w:r>
      <w:r w:rsidR="0085208F" w:rsidRPr="004E0FB5">
        <w:rPr>
          <w:rFonts w:ascii="Times New Roman" w:hAnsi="Times New Roman" w:cs="Times New Roman"/>
          <w:bCs/>
          <w:lang w:val="az-Latn-AZ"/>
        </w:rPr>
        <w:softHyphen/>
      </w:r>
      <w:r w:rsidR="0085208F" w:rsidRPr="004E0FB5">
        <w:rPr>
          <w:rFonts w:ascii="Times New Roman" w:hAnsi="Times New Roman" w:cs="Times New Roman"/>
          <w:bCs/>
        </w:rPr>
        <w:t>yun</w:t>
      </w:r>
      <w:r w:rsidR="0085208F" w:rsidRPr="004E0FB5">
        <w:rPr>
          <w:rFonts w:ascii="Times New Roman" w:hAnsi="Times New Roman" w:cs="Times New Roman"/>
          <w:bCs/>
          <w:lang w:val="az-Latn-AZ"/>
        </w:rPr>
        <w:softHyphen/>
      </w:r>
      <w:r w:rsidR="0085208F" w:rsidRPr="004E0FB5">
        <w:rPr>
          <w:rFonts w:ascii="Times New Roman" w:hAnsi="Times New Roman" w:cs="Times New Roman"/>
          <w:bCs/>
        </w:rPr>
        <w:t xml:space="preserve">ca; 18 </w:t>
      </w:r>
      <w:r w:rsidR="0085208F" w:rsidRPr="004E0FB5">
        <w:rPr>
          <w:rFonts w:ascii="Times New Roman" w:hAnsi="Times New Roman" w:cs="Times New Roman"/>
          <w:bCs/>
          <w:lang w:val="az-Latn-AZ"/>
        </w:rPr>
        <w:t>–</w:t>
      </w:r>
      <w:r w:rsidRPr="004E0FB5">
        <w:rPr>
          <w:rFonts w:ascii="Times New Roman" w:hAnsi="Times New Roman" w:cs="Times New Roman"/>
          <w:bCs/>
        </w:rPr>
        <w:t xml:space="preserve"> mədəaltı vəzin aşağı kənarı boyunca; 19 </w:t>
      </w:r>
      <w:r w:rsidR="0085208F" w:rsidRPr="004E0FB5">
        <w:rPr>
          <w:rFonts w:ascii="Times New Roman" w:hAnsi="Times New Roman" w:cs="Times New Roman"/>
          <w:bCs/>
          <w:lang w:val="az-Latn-AZ"/>
        </w:rPr>
        <w:t>–</w:t>
      </w:r>
      <w:r w:rsidRPr="004E0FB5">
        <w:rPr>
          <w:rFonts w:ascii="Times New Roman" w:hAnsi="Times New Roman" w:cs="Times New Roman"/>
          <w:bCs/>
        </w:rPr>
        <w:t xml:space="preserve"> diafraq</w:t>
      </w:r>
      <w:r w:rsidR="0085208F" w:rsidRPr="004E0FB5">
        <w:rPr>
          <w:rFonts w:ascii="Times New Roman" w:hAnsi="Times New Roman" w:cs="Times New Roman"/>
          <w:bCs/>
          <w:lang w:val="az-Latn-AZ"/>
        </w:rPr>
        <w:softHyphen/>
      </w:r>
      <w:r w:rsidRPr="004E0FB5">
        <w:rPr>
          <w:rFonts w:ascii="Times New Roman" w:hAnsi="Times New Roman" w:cs="Times New Roman"/>
          <w:bCs/>
        </w:rPr>
        <w:t>ma</w:t>
      </w:r>
      <w:r w:rsidR="0085208F" w:rsidRPr="004E0FB5">
        <w:rPr>
          <w:rFonts w:ascii="Times New Roman" w:hAnsi="Times New Roman" w:cs="Times New Roman"/>
          <w:bCs/>
          <w:lang w:val="az-Latn-AZ"/>
        </w:rPr>
        <w:softHyphen/>
      </w:r>
      <w:r w:rsidRPr="004E0FB5">
        <w:rPr>
          <w:rFonts w:ascii="Times New Roman" w:hAnsi="Times New Roman" w:cs="Times New Roman"/>
          <w:bCs/>
        </w:rPr>
        <w:t xml:space="preserve">altı; 20 </w:t>
      </w:r>
      <w:r w:rsidR="0085208F" w:rsidRPr="004E0FB5">
        <w:rPr>
          <w:rFonts w:ascii="Times New Roman" w:hAnsi="Times New Roman" w:cs="Times New Roman"/>
          <w:bCs/>
          <w:lang w:val="az-Latn-AZ"/>
        </w:rPr>
        <w:t>–</w:t>
      </w:r>
      <w:r w:rsidRPr="004E0FB5">
        <w:rPr>
          <w:rFonts w:ascii="Times New Roman" w:hAnsi="Times New Roman" w:cs="Times New Roman"/>
          <w:bCs/>
        </w:rPr>
        <w:t xml:space="preserve"> diafraqmanın qida borusu dəliyi.</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bCs/>
        </w:rPr>
      </w:pPr>
      <w:r w:rsidRPr="004E0FB5">
        <w:rPr>
          <w:rFonts w:ascii="Times New Roman" w:hAnsi="Times New Roman" w:cs="Times New Roman"/>
          <w:b/>
        </w:rPr>
        <w:t xml:space="preserve">Səthi boyun limfa düyünləri. </w:t>
      </w:r>
      <w:r w:rsidR="0085208F" w:rsidRPr="004E0FB5">
        <w:rPr>
          <w:rFonts w:ascii="Times New Roman" w:hAnsi="Times New Roman" w:cs="Times New Roman"/>
          <w:bCs/>
        </w:rPr>
        <w:t xml:space="preserve">100-spf </w:t>
      </w:r>
      <w:r w:rsidR="0085208F" w:rsidRPr="004E0FB5">
        <w:rPr>
          <w:rFonts w:ascii="Times New Roman" w:hAnsi="Times New Roman" w:cs="Times New Roman"/>
          <w:bCs/>
          <w:lang w:val="az-Latn-AZ"/>
        </w:rPr>
        <w:t>–</w:t>
      </w:r>
      <w:r w:rsidRPr="004E0FB5">
        <w:rPr>
          <w:rFonts w:ascii="Times New Roman" w:hAnsi="Times New Roman" w:cs="Times New Roman"/>
          <w:bCs/>
        </w:rPr>
        <w:t xml:space="preserve"> boynun səthi limfa düyünləri; 100-sm </w:t>
      </w:r>
      <w:r w:rsidR="0085208F" w:rsidRPr="004E0FB5">
        <w:rPr>
          <w:rFonts w:ascii="Times New Roman" w:hAnsi="Times New Roman" w:cs="Times New Roman"/>
          <w:bCs/>
          <w:lang w:val="az-Latn-AZ"/>
        </w:rPr>
        <w:t>–</w:t>
      </w:r>
      <w:r w:rsidRPr="004E0FB5">
        <w:rPr>
          <w:rFonts w:ascii="Times New Roman" w:hAnsi="Times New Roman" w:cs="Times New Roman"/>
          <w:bCs/>
        </w:rPr>
        <w:t xml:space="preserve"> çənəaltı; 100-tf – traxeyanın boyun şöbəsinin limfa düyünləri; 100-ас – əlavə sinirin limfa düyünləri.</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bCs/>
        </w:rPr>
      </w:pPr>
      <w:r w:rsidRPr="004E0FB5">
        <w:rPr>
          <w:rFonts w:ascii="Times New Roman" w:hAnsi="Times New Roman" w:cs="Times New Roman"/>
          <w:b/>
        </w:rPr>
        <w:t xml:space="preserve">Dərin boyun limfa düyünləri. </w:t>
      </w:r>
      <w:r w:rsidRPr="004E0FB5">
        <w:rPr>
          <w:rFonts w:ascii="Times New Roman" w:hAnsi="Times New Roman" w:cs="Times New Roman"/>
          <w:bCs/>
        </w:rPr>
        <w:t xml:space="preserve">101 </w:t>
      </w:r>
      <w:r w:rsidR="0085208F" w:rsidRPr="004E0FB5">
        <w:rPr>
          <w:rFonts w:ascii="Times New Roman" w:hAnsi="Times New Roman" w:cs="Times New Roman"/>
          <w:bCs/>
          <w:lang w:val="az-Latn-AZ"/>
        </w:rPr>
        <w:t>–</w:t>
      </w:r>
      <w:r w:rsidRPr="004E0FB5">
        <w:rPr>
          <w:rFonts w:ascii="Times New Roman" w:hAnsi="Times New Roman" w:cs="Times New Roman"/>
          <w:bCs/>
        </w:rPr>
        <w:t xml:space="preserve"> boyun paraezofageal; 101-uр </w:t>
      </w:r>
      <w:r w:rsidR="0085208F" w:rsidRPr="004E0FB5">
        <w:rPr>
          <w:rFonts w:ascii="Times New Roman" w:hAnsi="Times New Roman" w:cs="Times New Roman"/>
          <w:bCs/>
          <w:lang w:val="az-Latn-AZ"/>
        </w:rPr>
        <w:t>–</w:t>
      </w:r>
      <w:r w:rsidRPr="004E0FB5">
        <w:rPr>
          <w:rFonts w:ascii="Times New Roman" w:hAnsi="Times New Roman" w:cs="Times New Roman"/>
          <w:bCs/>
        </w:rPr>
        <w:t xml:space="preserve"> yuxarı </w:t>
      </w:r>
      <w:r w:rsidR="0085208F" w:rsidRPr="004E0FB5">
        <w:rPr>
          <w:rFonts w:ascii="Times New Roman" w:hAnsi="Times New Roman" w:cs="Times New Roman"/>
          <w:bCs/>
          <w:lang w:val="az-Latn-AZ"/>
        </w:rPr>
        <w:t>–</w:t>
      </w:r>
      <w:r w:rsidRPr="004E0FB5">
        <w:rPr>
          <w:rFonts w:ascii="Times New Roman" w:hAnsi="Times New Roman" w:cs="Times New Roman"/>
          <w:bCs/>
        </w:rPr>
        <w:t xml:space="preserve"> yuxu arteriyasının bifurkasiyasından yuxarı; 101-mid </w:t>
      </w:r>
      <w:r w:rsidR="0085208F" w:rsidRPr="004E0FB5">
        <w:rPr>
          <w:rFonts w:ascii="Times New Roman" w:hAnsi="Times New Roman" w:cs="Times New Roman"/>
          <w:bCs/>
          <w:lang w:val="az-Latn-AZ"/>
        </w:rPr>
        <w:t>–</w:t>
      </w:r>
      <w:r w:rsidR="0085208F" w:rsidRPr="004E0FB5">
        <w:rPr>
          <w:rFonts w:ascii="Times New Roman" w:hAnsi="Times New Roman" w:cs="Times New Roman"/>
          <w:bCs/>
        </w:rPr>
        <w:t xml:space="preserve"> orta </w:t>
      </w:r>
      <w:r w:rsidR="0085208F" w:rsidRPr="004E0FB5">
        <w:rPr>
          <w:rFonts w:ascii="Times New Roman" w:hAnsi="Times New Roman" w:cs="Times New Roman"/>
          <w:bCs/>
          <w:lang w:val="az-Latn-AZ"/>
        </w:rPr>
        <w:t>–</w:t>
      </w:r>
      <w:r w:rsidRPr="004E0FB5">
        <w:rPr>
          <w:rFonts w:ascii="Times New Roman" w:hAnsi="Times New Roman" w:cs="Times New Roman"/>
          <w:bCs/>
        </w:rPr>
        <w:t xml:space="preserve"> </w:t>
      </w:r>
      <w:r w:rsidRPr="004E0FB5">
        <w:rPr>
          <w:rFonts w:ascii="Times New Roman" w:hAnsi="Times New Roman" w:cs="Times New Roman"/>
          <w:bCs/>
          <w:lang w:val="az-Latn-AZ"/>
        </w:rPr>
        <w:t>ü</w:t>
      </w:r>
      <w:r w:rsidRPr="004E0FB5">
        <w:rPr>
          <w:rFonts w:ascii="Times New Roman" w:hAnsi="Times New Roman" w:cs="Times New Roman"/>
          <w:bCs/>
        </w:rPr>
        <w:t>züyəbənzər qığırdaqdan yuxu arteriyasının bifur</w:t>
      </w:r>
      <w:r w:rsidR="0085208F" w:rsidRPr="004E0FB5">
        <w:rPr>
          <w:rFonts w:ascii="Times New Roman" w:hAnsi="Times New Roman" w:cs="Times New Roman"/>
          <w:bCs/>
          <w:lang w:val="az-Latn-AZ"/>
        </w:rPr>
        <w:softHyphen/>
      </w:r>
      <w:r w:rsidRPr="004E0FB5">
        <w:rPr>
          <w:rFonts w:ascii="Times New Roman" w:hAnsi="Times New Roman" w:cs="Times New Roman"/>
          <w:bCs/>
        </w:rPr>
        <w:t>kasiyasına qədər.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rPr>
      </w:pPr>
      <w:r w:rsidRPr="004E0FB5">
        <w:rPr>
          <w:rFonts w:ascii="Times New Roman" w:hAnsi="Times New Roman" w:cs="Times New Roman"/>
          <w:b/>
          <w:bCs/>
          <w:lang w:val="en-US"/>
        </w:rPr>
        <w:t>D</w:t>
      </w:r>
      <w:r w:rsidRPr="004E0FB5">
        <w:rPr>
          <w:rFonts w:ascii="Times New Roman" w:hAnsi="Times New Roman" w:cs="Times New Roman"/>
          <w:b/>
          <w:bCs/>
        </w:rPr>
        <w:t xml:space="preserve">öş </w:t>
      </w:r>
      <w:r w:rsidRPr="004E0FB5">
        <w:rPr>
          <w:rFonts w:ascii="Times New Roman" w:hAnsi="Times New Roman" w:cs="Times New Roman"/>
          <w:b/>
          <w:bCs/>
          <w:lang w:val="en-US"/>
        </w:rPr>
        <w:t>v</w:t>
      </w:r>
      <w:r w:rsidRPr="004E0FB5">
        <w:rPr>
          <w:rFonts w:ascii="Times New Roman" w:hAnsi="Times New Roman" w:cs="Times New Roman"/>
          <w:b/>
          <w:bCs/>
        </w:rPr>
        <w:t xml:space="preserve">ə </w:t>
      </w:r>
      <w:r w:rsidRPr="004E0FB5">
        <w:rPr>
          <w:rFonts w:ascii="Times New Roman" w:hAnsi="Times New Roman" w:cs="Times New Roman"/>
          <w:b/>
          <w:bCs/>
          <w:lang w:val="az-Latn-AZ"/>
        </w:rPr>
        <w:t xml:space="preserve">divararalığı </w:t>
      </w:r>
      <w:r w:rsidRPr="004E0FB5">
        <w:rPr>
          <w:rFonts w:ascii="Times New Roman" w:hAnsi="Times New Roman" w:cs="Times New Roman"/>
          <w:b/>
          <w:bCs/>
          <w:lang w:val="en-US"/>
        </w:rPr>
        <w:t>limfa</w:t>
      </w:r>
      <w:r w:rsidRPr="004E0FB5">
        <w:rPr>
          <w:rFonts w:ascii="Times New Roman" w:hAnsi="Times New Roman" w:cs="Times New Roman"/>
          <w:b/>
          <w:bCs/>
        </w:rPr>
        <w:t xml:space="preserve"> </w:t>
      </w:r>
      <w:r w:rsidRPr="004E0FB5">
        <w:rPr>
          <w:rFonts w:ascii="Times New Roman" w:hAnsi="Times New Roman" w:cs="Times New Roman"/>
          <w:b/>
          <w:bCs/>
          <w:lang w:val="en-US"/>
        </w:rPr>
        <w:t>d</w:t>
      </w:r>
      <w:r w:rsidRPr="004E0FB5">
        <w:rPr>
          <w:rFonts w:ascii="Times New Roman" w:hAnsi="Times New Roman" w:cs="Times New Roman"/>
          <w:b/>
          <w:bCs/>
        </w:rPr>
        <w:t>ü</w:t>
      </w:r>
      <w:r w:rsidRPr="004E0FB5">
        <w:rPr>
          <w:rFonts w:ascii="Times New Roman" w:hAnsi="Times New Roman" w:cs="Times New Roman"/>
          <w:b/>
          <w:bCs/>
          <w:lang w:val="en-US"/>
        </w:rPr>
        <w:t>y</w:t>
      </w:r>
      <w:r w:rsidRPr="004E0FB5">
        <w:rPr>
          <w:rFonts w:ascii="Times New Roman" w:hAnsi="Times New Roman" w:cs="Times New Roman"/>
          <w:b/>
          <w:bCs/>
        </w:rPr>
        <w:t>ü</w:t>
      </w:r>
      <w:r w:rsidRPr="004E0FB5">
        <w:rPr>
          <w:rFonts w:ascii="Times New Roman" w:hAnsi="Times New Roman" w:cs="Times New Roman"/>
          <w:b/>
          <w:bCs/>
          <w:lang w:val="en-US"/>
        </w:rPr>
        <w:t>nl</w:t>
      </w:r>
      <w:r w:rsidRPr="004E0FB5">
        <w:rPr>
          <w:rFonts w:ascii="Times New Roman" w:hAnsi="Times New Roman" w:cs="Times New Roman"/>
          <w:b/>
          <w:bCs/>
        </w:rPr>
        <w:t>ə</w:t>
      </w:r>
      <w:r w:rsidRPr="004E0FB5">
        <w:rPr>
          <w:rFonts w:ascii="Times New Roman" w:hAnsi="Times New Roman" w:cs="Times New Roman"/>
          <w:b/>
          <w:bCs/>
          <w:lang w:val="en-US"/>
        </w:rPr>
        <w:t>ri</w:t>
      </w:r>
      <w:r w:rsidRPr="004E0FB5">
        <w:rPr>
          <w:rFonts w:ascii="Times New Roman" w:hAnsi="Times New Roman" w:cs="Times New Roman"/>
          <w:b/>
          <w:bCs/>
        </w:rPr>
        <w:t xml:space="preserve">. </w:t>
      </w:r>
      <w:r w:rsidRPr="004E0FB5">
        <w:rPr>
          <w:rFonts w:ascii="Times New Roman" w:hAnsi="Times New Roman" w:cs="Times New Roman"/>
        </w:rPr>
        <w:t xml:space="preserve">102 </w:t>
      </w:r>
      <w:r w:rsidR="0085208F" w:rsidRPr="004E0FB5">
        <w:rPr>
          <w:rFonts w:ascii="Times New Roman" w:hAnsi="Times New Roman" w:cs="Times New Roman"/>
        </w:rPr>
        <w:t>–</w:t>
      </w:r>
      <w:r w:rsidRPr="004E0FB5">
        <w:rPr>
          <w:rFonts w:ascii="Times New Roman" w:hAnsi="Times New Roman" w:cs="Times New Roman"/>
        </w:rPr>
        <w:t xml:space="preserve"> </w:t>
      </w:r>
      <w:r w:rsidRPr="004E0FB5">
        <w:rPr>
          <w:rFonts w:ascii="Times New Roman" w:hAnsi="Times New Roman" w:cs="Times New Roman"/>
          <w:lang w:val="en-US"/>
        </w:rPr>
        <w:t>yuxar</w:t>
      </w:r>
      <w:r w:rsidRPr="004E0FB5">
        <w:rPr>
          <w:rFonts w:ascii="Times New Roman" w:hAnsi="Times New Roman" w:cs="Times New Roman"/>
        </w:rPr>
        <w:t xml:space="preserve">ı </w:t>
      </w:r>
      <w:r w:rsidRPr="004E0FB5">
        <w:rPr>
          <w:rFonts w:ascii="Times New Roman" w:hAnsi="Times New Roman" w:cs="Times New Roman"/>
          <w:lang w:val="en-US"/>
        </w:rPr>
        <w:t>para</w:t>
      </w:r>
      <w:r w:rsidR="0085208F" w:rsidRPr="004E0FB5">
        <w:rPr>
          <w:rFonts w:ascii="Times New Roman" w:hAnsi="Times New Roman" w:cs="Times New Roman"/>
        </w:rPr>
        <w:softHyphen/>
      </w:r>
      <w:r w:rsidRPr="004E0FB5">
        <w:rPr>
          <w:rFonts w:ascii="Times New Roman" w:hAnsi="Times New Roman" w:cs="Times New Roman"/>
          <w:lang w:val="en-US"/>
        </w:rPr>
        <w:t>fa</w:t>
      </w:r>
      <w:r w:rsidR="0085208F" w:rsidRPr="004E0FB5">
        <w:rPr>
          <w:rFonts w:ascii="Times New Roman" w:hAnsi="Times New Roman" w:cs="Times New Roman"/>
        </w:rPr>
        <w:softHyphen/>
      </w:r>
      <w:r w:rsidRPr="004E0FB5">
        <w:rPr>
          <w:rFonts w:ascii="Times New Roman" w:hAnsi="Times New Roman" w:cs="Times New Roman"/>
          <w:lang w:val="en-US"/>
        </w:rPr>
        <w:t>rin</w:t>
      </w:r>
      <w:r w:rsidR="0085208F" w:rsidRPr="004E0FB5">
        <w:rPr>
          <w:rFonts w:ascii="Times New Roman" w:hAnsi="Times New Roman" w:cs="Times New Roman"/>
        </w:rPr>
        <w:softHyphen/>
      </w:r>
      <w:r w:rsidRPr="004E0FB5">
        <w:rPr>
          <w:rFonts w:ascii="Times New Roman" w:hAnsi="Times New Roman" w:cs="Times New Roman"/>
          <w:lang w:val="en-US"/>
        </w:rPr>
        <w:t>geal</w:t>
      </w:r>
      <w:r w:rsidRPr="004E0FB5">
        <w:rPr>
          <w:rFonts w:ascii="Times New Roman" w:hAnsi="Times New Roman" w:cs="Times New Roman"/>
        </w:rPr>
        <w:t xml:space="preserve">; 103 </w:t>
      </w:r>
      <w:r w:rsidR="0085208F" w:rsidRPr="004E0FB5">
        <w:rPr>
          <w:rFonts w:ascii="Times New Roman" w:hAnsi="Times New Roman" w:cs="Times New Roman"/>
        </w:rPr>
        <w:t>–</w:t>
      </w:r>
      <w:r w:rsidRPr="004E0FB5">
        <w:rPr>
          <w:rFonts w:ascii="Times New Roman" w:hAnsi="Times New Roman" w:cs="Times New Roman"/>
        </w:rPr>
        <w:t xml:space="preserve"> </w:t>
      </w:r>
      <w:r w:rsidRPr="004E0FB5">
        <w:rPr>
          <w:rFonts w:ascii="Times New Roman" w:hAnsi="Times New Roman" w:cs="Times New Roman"/>
          <w:lang w:val="az-Latn-AZ"/>
        </w:rPr>
        <w:t>körpücüküstü</w:t>
      </w:r>
      <w:r w:rsidRPr="004E0FB5">
        <w:rPr>
          <w:rFonts w:ascii="Times New Roman" w:hAnsi="Times New Roman" w:cs="Times New Roman"/>
        </w:rPr>
        <w:t xml:space="preserve">; 104 </w:t>
      </w:r>
      <w:r w:rsidR="0085208F" w:rsidRPr="004E0FB5">
        <w:rPr>
          <w:rFonts w:ascii="Times New Roman" w:hAnsi="Times New Roman" w:cs="Times New Roman"/>
        </w:rPr>
        <w:t>–</w:t>
      </w:r>
      <w:r w:rsidRPr="004E0FB5">
        <w:rPr>
          <w:rFonts w:ascii="Times New Roman" w:hAnsi="Times New Roman" w:cs="Times New Roman"/>
        </w:rPr>
        <w:t xml:space="preserve"> </w:t>
      </w:r>
      <w:r w:rsidRPr="004E0FB5">
        <w:rPr>
          <w:rFonts w:ascii="Times New Roman" w:hAnsi="Times New Roman" w:cs="Times New Roman"/>
          <w:lang w:val="en-US"/>
        </w:rPr>
        <w:t>yuxar</w:t>
      </w:r>
      <w:r w:rsidRPr="004E0FB5">
        <w:rPr>
          <w:rFonts w:ascii="Times New Roman" w:hAnsi="Times New Roman" w:cs="Times New Roman"/>
        </w:rPr>
        <w:t xml:space="preserve">ı </w:t>
      </w:r>
      <w:r w:rsidRPr="004E0FB5">
        <w:rPr>
          <w:rFonts w:ascii="Times New Roman" w:hAnsi="Times New Roman" w:cs="Times New Roman"/>
          <w:lang w:val="en-US"/>
        </w:rPr>
        <w:t>paraezofageal</w:t>
      </w:r>
      <w:r w:rsidRPr="004E0FB5">
        <w:rPr>
          <w:rFonts w:ascii="Times New Roman" w:hAnsi="Times New Roman" w:cs="Times New Roman"/>
        </w:rPr>
        <w:t xml:space="preserve">; 106 </w:t>
      </w:r>
      <w:r w:rsidR="0085208F" w:rsidRPr="004E0FB5">
        <w:rPr>
          <w:rFonts w:ascii="Times New Roman" w:hAnsi="Times New Roman" w:cs="Times New Roman"/>
        </w:rPr>
        <w:t>–</w:t>
      </w:r>
      <w:r w:rsidRPr="004E0FB5">
        <w:rPr>
          <w:rFonts w:ascii="Times New Roman" w:hAnsi="Times New Roman" w:cs="Times New Roman"/>
        </w:rPr>
        <w:t xml:space="preserve"> </w:t>
      </w:r>
      <w:r w:rsidRPr="004E0FB5">
        <w:rPr>
          <w:rFonts w:ascii="Times New Roman" w:hAnsi="Times New Roman" w:cs="Times New Roman"/>
          <w:lang w:val="en-US"/>
        </w:rPr>
        <w:t>d</w:t>
      </w:r>
      <w:r w:rsidRPr="004E0FB5">
        <w:rPr>
          <w:rFonts w:ascii="Times New Roman" w:hAnsi="Times New Roman" w:cs="Times New Roman"/>
        </w:rPr>
        <w:t xml:space="preserve">öş </w:t>
      </w:r>
      <w:r w:rsidRPr="004E0FB5">
        <w:rPr>
          <w:rFonts w:ascii="Times New Roman" w:hAnsi="Times New Roman" w:cs="Times New Roman"/>
          <w:lang w:val="en-US"/>
        </w:rPr>
        <w:t>paratra</w:t>
      </w:r>
      <w:r w:rsidRPr="004E0FB5">
        <w:rPr>
          <w:rFonts w:ascii="Times New Roman" w:hAnsi="Times New Roman" w:cs="Times New Roman"/>
          <w:lang w:val="az-Latn-AZ"/>
        </w:rPr>
        <w:t>x</w:t>
      </w:r>
      <w:r w:rsidRPr="004E0FB5">
        <w:rPr>
          <w:rFonts w:ascii="Times New Roman" w:hAnsi="Times New Roman" w:cs="Times New Roman"/>
          <w:lang w:val="en-US"/>
        </w:rPr>
        <w:t>eal</w:t>
      </w:r>
      <w:r w:rsidRPr="004E0FB5">
        <w:rPr>
          <w:rFonts w:ascii="Times New Roman" w:hAnsi="Times New Roman" w:cs="Times New Roman"/>
        </w:rPr>
        <w:t xml:space="preserve"> (106-</w:t>
      </w:r>
      <w:r w:rsidRPr="004E0FB5">
        <w:rPr>
          <w:rFonts w:ascii="Times New Roman" w:hAnsi="Times New Roman" w:cs="Times New Roman"/>
          <w:lang w:val="en-US"/>
        </w:rPr>
        <w:t>r</w:t>
      </w:r>
      <w:r w:rsidRPr="004E0FB5">
        <w:rPr>
          <w:rFonts w:ascii="Times New Roman" w:hAnsi="Times New Roman" w:cs="Times New Roman"/>
        </w:rPr>
        <w:t xml:space="preserve">ес </w:t>
      </w:r>
      <w:r w:rsidRPr="004E0FB5">
        <w:rPr>
          <w:rFonts w:ascii="Times New Roman" w:hAnsi="Times New Roman" w:cs="Times New Roman"/>
          <w:lang w:val="en-US"/>
        </w:rPr>
        <w:t>R</w:t>
      </w:r>
      <w:r w:rsidRPr="004E0FB5">
        <w:rPr>
          <w:rFonts w:ascii="Times New Roman" w:hAnsi="Times New Roman" w:cs="Times New Roman"/>
        </w:rPr>
        <w:t xml:space="preserve"> </w:t>
      </w:r>
      <w:r w:rsidR="0085208F" w:rsidRPr="004E0FB5">
        <w:rPr>
          <w:rFonts w:ascii="Times New Roman" w:hAnsi="Times New Roman" w:cs="Times New Roman"/>
        </w:rPr>
        <w:t>–</w:t>
      </w:r>
      <w:r w:rsidRPr="004E0FB5">
        <w:rPr>
          <w:rFonts w:ascii="Times New Roman" w:hAnsi="Times New Roman" w:cs="Times New Roman"/>
        </w:rPr>
        <w:t xml:space="preserve"> </w:t>
      </w:r>
      <w:r w:rsidRPr="004E0FB5">
        <w:rPr>
          <w:rFonts w:ascii="Times New Roman" w:hAnsi="Times New Roman" w:cs="Times New Roman"/>
          <w:lang w:val="en-US"/>
        </w:rPr>
        <w:t>sol</w:t>
      </w:r>
      <w:r w:rsidRPr="004E0FB5">
        <w:rPr>
          <w:rFonts w:ascii="Times New Roman" w:hAnsi="Times New Roman" w:cs="Times New Roman"/>
        </w:rPr>
        <w:t xml:space="preserve"> </w:t>
      </w:r>
      <w:r w:rsidRPr="004E0FB5">
        <w:rPr>
          <w:rFonts w:ascii="Times New Roman" w:hAnsi="Times New Roman" w:cs="Times New Roman"/>
          <w:lang w:val="en-US"/>
        </w:rPr>
        <w:t>qay</w:t>
      </w:r>
      <w:r w:rsidRPr="004E0FB5">
        <w:rPr>
          <w:rFonts w:ascii="Times New Roman" w:hAnsi="Times New Roman" w:cs="Times New Roman"/>
        </w:rPr>
        <w:t>ı</w:t>
      </w:r>
      <w:r w:rsidRPr="004E0FB5">
        <w:rPr>
          <w:rFonts w:ascii="Times New Roman" w:hAnsi="Times New Roman" w:cs="Times New Roman"/>
          <w:lang w:val="en-US"/>
        </w:rPr>
        <w:t>dan</w:t>
      </w:r>
      <w:r w:rsidRPr="004E0FB5">
        <w:rPr>
          <w:rFonts w:ascii="Times New Roman" w:hAnsi="Times New Roman" w:cs="Times New Roman"/>
        </w:rPr>
        <w:t xml:space="preserve"> </w:t>
      </w:r>
      <w:r w:rsidRPr="004E0FB5">
        <w:rPr>
          <w:rFonts w:ascii="Times New Roman" w:hAnsi="Times New Roman" w:cs="Times New Roman"/>
          <w:lang w:val="en-US"/>
        </w:rPr>
        <w:t>sinirin</w:t>
      </w:r>
      <w:r w:rsidRPr="004E0FB5">
        <w:rPr>
          <w:rFonts w:ascii="Times New Roman" w:hAnsi="Times New Roman" w:cs="Times New Roman"/>
        </w:rPr>
        <w:t>; 106-</w:t>
      </w:r>
      <w:r w:rsidRPr="004E0FB5">
        <w:rPr>
          <w:rFonts w:ascii="Times New Roman" w:hAnsi="Times New Roman" w:cs="Times New Roman"/>
          <w:lang w:val="en-US"/>
        </w:rPr>
        <w:t>r</w:t>
      </w:r>
      <w:r w:rsidRPr="004E0FB5">
        <w:rPr>
          <w:rFonts w:ascii="Times New Roman" w:hAnsi="Times New Roman" w:cs="Times New Roman"/>
        </w:rPr>
        <w:t xml:space="preserve">ес </w:t>
      </w:r>
      <w:r w:rsidRPr="004E0FB5">
        <w:rPr>
          <w:rFonts w:ascii="Times New Roman" w:hAnsi="Times New Roman" w:cs="Times New Roman"/>
          <w:lang w:val="en-US"/>
        </w:rPr>
        <w:t>R</w:t>
      </w:r>
      <w:r w:rsidRPr="004E0FB5">
        <w:rPr>
          <w:rFonts w:ascii="Times New Roman" w:hAnsi="Times New Roman" w:cs="Times New Roman"/>
        </w:rPr>
        <w:t xml:space="preserve"> </w:t>
      </w:r>
      <w:r w:rsidR="0085208F" w:rsidRPr="004E0FB5">
        <w:rPr>
          <w:rFonts w:ascii="Times New Roman" w:hAnsi="Times New Roman" w:cs="Times New Roman"/>
        </w:rPr>
        <w:t>–</w:t>
      </w:r>
      <w:r w:rsidRPr="004E0FB5">
        <w:rPr>
          <w:rFonts w:ascii="Times New Roman" w:hAnsi="Times New Roman" w:cs="Times New Roman"/>
        </w:rPr>
        <w:t xml:space="preserve"> </w:t>
      </w:r>
      <w:r w:rsidRPr="004E0FB5">
        <w:rPr>
          <w:rFonts w:ascii="Times New Roman" w:hAnsi="Times New Roman" w:cs="Times New Roman"/>
          <w:lang w:val="en-US"/>
        </w:rPr>
        <w:t>sa</w:t>
      </w:r>
      <w:r w:rsidRPr="004E0FB5">
        <w:rPr>
          <w:rFonts w:ascii="Times New Roman" w:hAnsi="Times New Roman" w:cs="Times New Roman"/>
        </w:rPr>
        <w:t xml:space="preserve">ğ </w:t>
      </w:r>
      <w:r w:rsidRPr="004E0FB5">
        <w:rPr>
          <w:rFonts w:ascii="Times New Roman" w:hAnsi="Times New Roman" w:cs="Times New Roman"/>
          <w:lang w:val="en-US"/>
        </w:rPr>
        <w:t>qa</w:t>
      </w:r>
      <w:r w:rsidR="0085208F" w:rsidRPr="004E0FB5">
        <w:rPr>
          <w:rFonts w:ascii="Times New Roman" w:hAnsi="Times New Roman" w:cs="Times New Roman"/>
        </w:rPr>
        <w:softHyphen/>
      </w:r>
      <w:r w:rsidRPr="004E0FB5">
        <w:rPr>
          <w:rFonts w:ascii="Times New Roman" w:hAnsi="Times New Roman" w:cs="Times New Roman"/>
          <w:lang w:val="en-US"/>
        </w:rPr>
        <w:t>y</w:t>
      </w:r>
      <w:r w:rsidRPr="004E0FB5">
        <w:rPr>
          <w:rFonts w:ascii="Times New Roman" w:hAnsi="Times New Roman" w:cs="Times New Roman"/>
        </w:rPr>
        <w:t>ı</w:t>
      </w:r>
      <w:r w:rsidRPr="004E0FB5">
        <w:rPr>
          <w:rFonts w:ascii="Times New Roman" w:hAnsi="Times New Roman" w:cs="Times New Roman"/>
          <w:lang w:val="en-US"/>
        </w:rPr>
        <w:t>dan</w:t>
      </w:r>
      <w:r w:rsidRPr="004E0FB5">
        <w:rPr>
          <w:rFonts w:ascii="Times New Roman" w:hAnsi="Times New Roman" w:cs="Times New Roman"/>
        </w:rPr>
        <w:t xml:space="preserve"> </w:t>
      </w:r>
      <w:r w:rsidRPr="004E0FB5">
        <w:rPr>
          <w:rFonts w:ascii="Times New Roman" w:hAnsi="Times New Roman" w:cs="Times New Roman"/>
          <w:lang w:val="en-US"/>
        </w:rPr>
        <w:t>sinirin</w:t>
      </w:r>
      <w:r w:rsidRPr="004E0FB5">
        <w:rPr>
          <w:rFonts w:ascii="Times New Roman" w:hAnsi="Times New Roman" w:cs="Times New Roman"/>
        </w:rPr>
        <w:t>; 106-</w:t>
      </w:r>
      <w:r w:rsidRPr="004E0FB5">
        <w:rPr>
          <w:rFonts w:ascii="Times New Roman" w:hAnsi="Times New Roman" w:cs="Times New Roman"/>
          <w:lang w:val="en-US"/>
        </w:rPr>
        <w:t>rge</w:t>
      </w:r>
      <w:r w:rsidRPr="004E0FB5">
        <w:rPr>
          <w:rFonts w:ascii="Times New Roman" w:hAnsi="Times New Roman" w:cs="Times New Roman"/>
        </w:rPr>
        <w:t xml:space="preserve"> </w:t>
      </w:r>
      <w:r w:rsidR="0085208F" w:rsidRPr="004E0FB5">
        <w:rPr>
          <w:rFonts w:ascii="Times New Roman" w:hAnsi="Times New Roman" w:cs="Times New Roman"/>
        </w:rPr>
        <w:t>–</w:t>
      </w:r>
      <w:r w:rsidRPr="004E0FB5">
        <w:rPr>
          <w:rFonts w:ascii="Times New Roman" w:hAnsi="Times New Roman" w:cs="Times New Roman"/>
        </w:rPr>
        <w:t xml:space="preserve"> </w:t>
      </w:r>
      <w:r w:rsidRPr="004E0FB5">
        <w:rPr>
          <w:rFonts w:ascii="Times New Roman" w:hAnsi="Times New Roman" w:cs="Times New Roman"/>
          <w:lang w:val="en-US"/>
        </w:rPr>
        <w:t>pretra</w:t>
      </w:r>
      <w:r w:rsidRPr="004E0FB5">
        <w:rPr>
          <w:rFonts w:ascii="Times New Roman" w:hAnsi="Times New Roman" w:cs="Times New Roman"/>
          <w:lang w:val="az-Latn-AZ"/>
        </w:rPr>
        <w:t>x</w:t>
      </w:r>
      <w:r w:rsidRPr="004E0FB5">
        <w:rPr>
          <w:rFonts w:ascii="Times New Roman" w:hAnsi="Times New Roman" w:cs="Times New Roman"/>
          <w:lang w:val="en-US"/>
        </w:rPr>
        <w:t>eal</w:t>
      </w:r>
      <w:r w:rsidRPr="004E0FB5">
        <w:rPr>
          <w:rFonts w:ascii="Times New Roman" w:hAnsi="Times New Roman" w:cs="Times New Roman"/>
        </w:rPr>
        <w:t>; 106-</w:t>
      </w:r>
      <w:r w:rsidRPr="004E0FB5">
        <w:rPr>
          <w:rFonts w:ascii="Times New Roman" w:hAnsi="Times New Roman" w:cs="Times New Roman"/>
          <w:lang w:val="en-US"/>
        </w:rPr>
        <w:t>tbL</w:t>
      </w:r>
      <w:r w:rsidRPr="004E0FB5">
        <w:rPr>
          <w:rFonts w:ascii="Times New Roman" w:hAnsi="Times New Roman" w:cs="Times New Roman"/>
        </w:rPr>
        <w:t xml:space="preserve"> </w:t>
      </w:r>
      <w:r w:rsidR="0085208F" w:rsidRPr="004E0FB5">
        <w:rPr>
          <w:rFonts w:ascii="Times New Roman" w:hAnsi="Times New Roman" w:cs="Times New Roman"/>
        </w:rPr>
        <w:t>–</w:t>
      </w:r>
      <w:r w:rsidRPr="004E0FB5">
        <w:rPr>
          <w:rFonts w:ascii="Times New Roman" w:hAnsi="Times New Roman" w:cs="Times New Roman"/>
        </w:rPr>
        <w:t xml:space="preserve"> </w:t>
      </w:r>
      <w:r w:rsidRPr="004E0FB5">
        <w:rPr>
          <w:rFonts w:ascii="Times New Roman" w:hAnsi="Times New Roman" w:cs="Times New Roman"/>
          <w:lang w:val="en-US"/>
        </w:rPr>
        <w:t>sol</w:t>
      </w:r>
      <w:r w:rsidRPr="004E0FB5">
        <w:rPr>
          <w:rFonts w:ascii="Times New Roman" w:hAnsi="Times New Roman" w:cs="Times New Roman"/>
        </w:rPr>
        <w:t xml:space="preserve"> </w:t>
      </w:r>
      <w:r w:rsidRPr="004E0FB5">
        <w:rPr>
          <w:rFonts w:ascii="Times New Roman" w:hAnsi="Times New Roman" w:cs="Times New Roman"/>
          <w:lang w:val="en-US"/>
        </w:rPr>
        <w:t>traxeobronxial</w:t>
      </w:r>
      <w:r w:rsidRPr="004E0FB5">
        <w:rPr>
          <w:rFonts w:ascii="Times New Roman" w:hAnsi="Times New Roman" w:cs="Times New Roman"/>
        </w:rPr>
        <w:t>; 106-</w:t>
      </w:r>
      <w:r w:rsidRPr="004E0FB5">
        <w:rPr>
          <w:rFonts w:ascii="Times New Roman" w:hAnsi="Times New Roman" w:cs="Times New Roman"/>
          <w:lang w:val="en-US"/>
        </w:rPr>
        <w:t>tb</w:t>
      </w:r>
      <w:r w:rsidRPr="004E0FB5">
        <w:rPr>
          <w:rFonts w:ascii="Times New Roman" w:hAnsi="Times New Roman" w:cs="Times New Roman"/>
        </w:rPr>
        <w:t xml:space="preserve"> </w:t>
      </w:r>
      <w:r w:rsidRPr="004E0FB5">
        <w:rPr>
          <w:rFonts w:ascii="Times New Roman" w:hAnsi="Times New Roman" w:cs="Times New Roman"/>
          <w:lang w:val="en-US"/>
        </w:rPr>
        <w:t>R</w:t>
      </w:r>
      <w:r w:rsidRPr="004E0FB5">
        <w:rPr>
          <w:rFonts w:ascii="Times New Roman" w:hAnsi="Times New Roman" w:cs="Times New Roman"/>
        </w:rPr>
        <w:t xml:space="preserve"> </w:t>
      </w:r>
      <w:r w:rsidR="0085208F" w:rsidRPr="004E0FB5">
        <w:rPr>
          <w:rFonts w:ascii="Times New Roman" w:hAnsi="Times New Roman" w:cs="Times New Roman"/>
        </w:rPr>
        <w:t>–</w:t>
      </w:r>
      <w:r w:rsidRPr="004E0FB5">
        <w:rPr>
          <w:rFonts w:ascii="Times New Roman" w:hAnsi="Times New Roman" w:cs="Times New Roman"/>
        </w:rPr>
        <w:t xml:space="preserve"> </w:t>
      </w:r>
      <w:r w:rsidRPr="004E0FB5">
        <w:rPr>
          <w:rFonts w:ascii="Times New Roman" w:hAnsi="Times New Roman" w:cs="Times New Roman"/>
          <w:lang w:val="en-US"/>
        </w:rPr>
        <w:t>sa</w:t>
      </w:r>
      <w:r w:rsidRPr="004E0FB5">
        <w:rPr>
          <w:rFonts w:ascii="Times New Roman" w:hAnsi="Times New Roman" w:cs="Times New Roman"/>
        </w:rPr>
        <w:t xml:space="preserve">ğ </w:t>
      </w:r>
      <w:r w:rsidRPr="004E0FB5">
        <w:rPr>
          <w:rFonts w:ascii="Times New Roman" w:hAnsi="Times New Roman" w:cs="Times New Roman"/>
          <w:lang w:val="en-US"/>
        </w:rPr>
        <w:t>traxeobronxial</w:t>
      </w:r>
      <w:r w:rsidRPr="004E0FB5">
        <w:rPr>
          <w:rFonts w:ascii="Times New Roman" w:hAnsi="Times New Roman" w:cs="Times New Roman"/>
        </w:rPr>
        <w:t xml:space="preserve">); 107 </w:t>
      </w:r>
      <w:r w:rsidR="0085208F" w:rsidRPr="004E0FB5">
        <w:rPr>
          <w:rFonts w:ascii="Times New Roman" w:hAnsi="Times New Roman" w:cs="Times New Roman"/>
        </w:rPr>
        <w:t>–</w:t>
      </w:r>
      <w:r w:rsidRPr="004E0FB5">
        <w:rPr>
          <w:rFonts w:ascii="Times New Roman" w:hAnsi="Times New Roman" w:cs="Times New Roman"/>
        </w:rPr>
        <w:t xml:space="preserve"> </w:t>
      </w:r>
      <w:r w:rsidRPr="004E0FB5">
        <w:rPr>
          <w:rFonts w:ascii="Times New Roman" w:hAnsi="Times New Roman" w:cs="Times New Roman"/>
          <w:lang w:val="en-US"/>
        </w:rPr>
        <w:t>bifurkasion</w:t>
      </w:r>
      <w:r w:rsidRPr="004E0FB5">
        <w:rPr>
          <w:rFonts w:ascii="Times New Roman" w:hAnsi="Times New Roman" w:cs="Times New Roman"/>
        </w:rPr>
        <w:t xml:space="preserve">; 108 </w:t>
      </w:r>
      <w:r w:rsidR="0085208F" w:rsidRPr="004E0FB5">
        <w:rPr>
          <w:rFonts w:ascii="Times New Roman" w:hAnsi="Times New Roman" w:cs="Times New Roman"/>
        </w:rPr>
        <w:t>–</w:t>
      </w:r>
      <w:r w:rsidRPr="004E0FB5">
        <w:rPr>
          <w:rFonts w:ascii="Times New Roman" w:hAnsi="Times New Roman" w:cs="Times New Roman"/>
        </w:rPr>
        <w:t xml:space="preserve"> </w:t>
      </w:r>
      <w:r w:rsidRPr="004E0FB5">
        <w:rPr>
          <w:rFonts w:ascii="Times New Roman" w:hAnsi="Times New Roman" w:cs="Times New Roman"/>
          <w:lang w:val="en-US"/>
        </w:rPr>
        <w:t>orta</w:t>
      </w:r>
      <w:r w:rsidRPr="004E0FB5">
        <w:rPr>
          <w:rFonts w:ascii="Times New Roman" w:hAnsi="Times New Roman" w:cs="Times New Roman"/>
        </w:rPr>
        <w:t xml:space="preserve"> </w:t>
      </w:r>
      <w:r w:rsidRPr="004E0FB5">
        <w:rPr>
          <w:rFonts w:ascii="Times New Roman" w:hAnsi="Times New Roman" w:cs="Times New Roman"/>
          <w:lang w:val="en-US"/>
        </w:rPr>
        <w:t>paraezo</w:t>
      </w:r>
      <w:r w:rsidR="0085208F" w:rsidRPr="004E0FB5">
        <w:rPr>
          <w:rFonts w:ascii="Times New Roman" w:hAnsi="Times New Roman" w:cs="Times New Roman"/>
        </w:rPr>
        <w:softHyphen/>
      </w:r>
      <w:r w:rsidRPr="004E0FB5">
        <w:rPr>
          <w:rFonts w:ascii="Times New Roman" w:hAnsi="Times New Roman" w:cs="Times New Roman"/>
          <w:lang w:val="en-US"/>
        </w:rPr>
        <w:t>fageal</w:t>
      </w:r>
      <w:r w:rsidRPr="004E0FB5">
        <w:rPr>
          <w:rFonts w:ascii="Times New Roman" w:hAnsi="Times New Roman" w:cs="Times New Roman"/>
        </w:rPr>
        <w:t xml:space="preserve">; 109 </w:t>
      </w:r>
      <w:r w:rsidR="0085208F" w:rsidRPr="004E0FB5">
        <w:rPr>
          <w:rFonts w:ascii="Times New Roman" w:hAnsi="Times New Roman" w:cs="Times New Roman"/>
        </w:rPr>
        <w:t>–</w:t>
      </w:r>
      <w:r w:rsidRPr="004E0FB5">
        <w:rPr>
          <w:rFonts w:ascii="Times New Roman" w:hAnsi="Times New Roman" w:cs="Times New Roman"/>
        </w:rPr>
        <w:t xml:space="preserve"> </w:t>
      </w:r>
      <w:r w:rsidRPr="004E0FB5">
        <w:rPr>
          <w:rFonts w:ascii="Times New Roman" w:hAnsi="Times New Roman" w:cs="Times New Roman"/>
          <w:lang w:val="en-US"/>
        </w:rPr>
        <w:t>a</w:t>
      </w:r>
      <w:r w:rsidRPr="004E0FB5">
        <w:rPr>
          <w:rFonts w:ascii="Times New Roman" w:hAnsi="Times New Roman" w:cs="Times New Roman"/>
        </w:rPr>
        <w:t>ğ</w:t>
      </w:r>
      <w:r w:rsidRPr="004E0FB5">
        <w:rPr>
          <w:rFonts w:ascii="Times New Roman" w:hAnsi="Times New Roman" w:cs="Times New Roman"/>
          <w:lang w:val="en-US"/>
        </w:rPr>
        <w:t>ciy</w:t>
      </w:r>
      <w:r w:rsidRPr="004E0FB5">
        <w:rPr>
          <w:rFonts w:ascii="Times New Roman" w:hAnsi="Times New Roman" w:cs="Times New Roman"/>
        </w:rPr>
        <w:t>ə</w:t>
      </w:r>
      <w:r w:rsidRPr="004E0FB5">
        <w:rPr>
          <w:rFonts w:ascii="Times New Roman" w:hAnsi="Times New Roman" w:cs="Times New Roman"/>
          <w:lang w:val="en-US"/>
        </w:rPr>
        <w:t>r</w:t>
      </w:r>
      <w:r w:rsidRPr="004E0FB5">
        <w:rPr>
          <w:rFonts w:ascii="Times New Roman" w:hAnsi="Times New Roman" w:cs="Times New Roman"/>
        </w:rPr>
        <w:t xml:space="preserve"> </w:t>
      </w:r>
      <w:r w:rsidRPr="004E0FB5">
        <w:rPr>
          <w:rFonts w:ascii="Times New Roman" w:hAnsi="Times New Roman" w:cs="Times New Roman"/>
          <w:lang w:val="en-US"/>
        </w:rPr>
        <w:t>qap</w:t>
      </w:r>
      <w:r w:rsidRPr="004E0FB5">
        <w:rPr>
          <w:rFonts w:ascii="Times New Roman" w:hAnsi="Times New Roman" w:cs="Times New Roman"/>
        </w:rPr>
        <w:t>ı</w:t>
      </w:r>
      <w:r w:rsidRPr="004E0FB5">
        <w:rPr>
          <w:rFonts w:ascii="Times New Roman" w:hAnsi="Times New Roman" w:cs="Times New Roman"/>
          <w:lang w:val="en-US"/>
        </w:rPr>
        <w:t>s</w:t>
      </w:r>
      <w:r w:rsidRPr="004E0FB5">
        <w:rPr>
          <w:rFonts w:ascii="Times New Roman" w:hAnsi="Times New Roman" w:cs="Times New Roman"/>
        </w:rPr>
        <w:t xml:space="preserve">ı; 110 </w:t>
      </w:r>
      <w:r w:rsidR="0085208F" w:rsidRPr="004E0FB5">
        <w:rPr>
          <w:rFonts w:ascii="Times New Roman" w:hAnsi="Times New Roman" w:cs="Times New Roman"/>
        </w:rPr>
        <w:t>–</w:t>
      </w:r>
      <w:r w:rsidRPr="004E0FB5">
        <w:rPr>
          <w:rFonts w:ascii="Times New Roman" w:hAnsi="Times New Roman" w:cs="Times New Roman"/>
        </w:rPr>
        <w:t xml:space="preserve"> </w:t>
      </w:r>
      <w:r w:rsidRPr="004E0FB5">
        <w:rPr>
          <w:rFonts w:ascii="Times New Roman" w:hAnsi="Times New Roman" w:cs="Times New Roman"/>
          <w:lang w:val="en-US"/>
        </w:rPr>
        <w:t>a</w:t>
      </w:r>
      <w:r w:rsidRPr="004E0FB5">
        <w:rPr>
          <w:rFonts w:ascii="Times New Roman" w:hAnsi="Times New Roman" w:cs="Times New Roman"/>
        </w:rPr>
        <w:t>ş</w:t>
      </w:r>
      <w:r w:rsidRPr="004E0FB5">
        <w:rPr>
          <w:rFonts w:ascii="Times New Roman" w:hAnsi="Times New Roman" w:cs="Times New Roman"/>
          <w:lang w:val="en-US"/>
        </w:rPr>
        <w:t>a</w:t>
      </w:r>
      <w:r w:rsidRPr="004E0FB5">
        <w:rPr>
          <w:rFonts w:ascii="Times New Roman" w:hAnsi="Times New Roman" w:cs="Times New Roman"/>
        </w:rPr>
        <w:t xml:space="preserve">ğı </w:t>
      </w:r>
      <w:r w:rsidRPr="004E0FB5">
        <w:rPr>
          <w:rFonts w:ascii="Times New Roman" w:hAnsi="Times New Roman" w:cs="Times New Roman"/>
          <w:lang w:val="en-US"/>
        </w:rPr>
        <w:t>paraezofageal</w:t>
      </w:r>
      <w:r w:rsidRPr="004E0FB5">
        <w:rPr>
          <w:rFonts w:ascii="Times New Roman" w:hAnsi="Times New Roman" w:cs="Times New Roman"/>
        </w:rPr>
        <w:t xml:space="preserve">; 111 </w:t>
      </w:r>
      <w:r w:rsidR="0085208F" w:rsidRPr="004E0FB5">
        <w:rPr>
          <w:rFonts w:ascii="Times New Roman" w:hAnsi="Times New Roman" w:cs="Times New Roman"/>
        </w:rPr>
        <w:t>–</w:t>
      </w:r>
      <w:r w:rsidRPr="004E0FB5">
        <w:rPr>
          <w:rFonts w:ascii="Times New Roman" w:hAnsi="Times New Roman" w:cs="Times New Roman"/>
        </w:rPr>
        <w:t xml:space="preserve"> </w:t>
      </w:r>
      <w:r w:rsidRPr="004E0FB5">
        <w:rPr>
          <w:rFonts w:ascii="Times New Roman" w:hAnsi="Times New Roman" w:cs="Times New Roman"/>
          <w:lang w:val="en-US"/>
        </w:rPr>
        <w:t>diafraqma</w:t>
      </w:r>
      <w:r w:rsidRPr="004E0FB5">
        <w:rPr>
          <w:rFonts w:ascii="Times New Roman" w:hAnsi="Times New Roman" w:cs="Times New Roman"/>
        </w:rPr>
        <w:t>ü</w:t>
      </w:r>
      <w:r w:rsidRPr="004E0FB5">
        <w:rPr>
          <w:rFonts w:ascii="Times New Roman" w:hAnsi="Times New Roman" w:cs="Times New Roman"/>
          <w:lang w:val="en-US"/>
        </w:rPr>
        <w:t>st</w:t>
      </w:r>
      <w:r w:rsidRPr="004E0FB5">
        <w:rPr>
          <w:rFonts w:ascii="Times New Roman" w:hAnsi="Times New Roman" w:cs="Times New Roman"/>
        </w:rPr>
        <w:t xml:space="preserve">ü; 112 </w:t>
      </w:r>
      <w:r w:rsidR="0085208F" w:rsidRPr="004E0FB5">
        <w:rPr>
          <w:rFonts w:ascii="Times New Roman" w:hAnsi="Times New Roman" w:cs="Times New Roman"/>
        </w:rPr>
        <w:t>–</w:t>
      </w:r>
      <w:r w:rsidRPr="004E0FB5">
        <w:rPr>
          <w:rFonts w:ascii="Times New Roman" w:hAnsi="Times New Roman" w:cs="Times New Roman"/>
        </w:rPr>
        <w:t xml:space="preserve"> </w:t>
      </w:r>
      <w:r w:rsidRPr="004E0FB5">
        <w:rPr>
          <w:rFonts w:ascii="Times New Roman" w:hAnsi="Times New Roman" w:cs="Times New Roman"/>
          <w:lang w:val="en-US"/>
        </w:rPr>
        <w:t>arxa</w:t>
      </w:r>
      <w:r w:rsidRPr="004E0FB5">
        <w:rPr>
          <w:rFonts w:ascii="Times New Roman" w:hAnsi="Times New Roman" w:cs="Times New Roman"/>
        </w:rPr>
        <w:t xml:space="preserve"> </w:t>
      </w:r>
      <w:r w:rsidRPr="004E0FB5">
        <w:rPr>
          <w:rFonts w:ascii="Times New Roman" w:hAnsi="Times New Roman" w:cs="Times New Roman"/>
          <w:lang w:val="az-Latn-AZ"/>
        </w:rPr>
        <w:t xml:space="preserve">divararalığı </w:t>
      </w:r>
      <w:r w:rsidRPr="004E0FB5">
        <w:rPr>
          <w:rFonts w:ascii="Times New Roman" w:hAnsi="Times New Roman" w:cs="Times New Roman"/>
          <w:lang w:val="en-US"/>
        </w:rPr>
        <w:t>limfa</w:t>
      </w:r>
      <w:r w:rsidRPr="004E0FB5">
        <w:rPr>
          <w:rFonts w:ascii="Times New Roman" w:hAnsi="Times New Roman" w:cs="Times New Roman"/>
        </w:rPr>
        <w:t xml:space="preserve"> </w:t>
      </w:r>
      <w:r w:rsidRPr="004E0FB5">
        <w:rPr>
          <w:rFonts w:ascii="Times New Roman" w:hAnsi="Times New Roman" w:cs="Times New Roman"/>
          <w:lang w:val="en-US"/>
        </w:rPr>
        <w:t>d</w:t>
      </w:r>
      <w:r w:rsidRPr="004E0FB5">
        <w:rPr>
          <w:rFonts w:ascii="Times New Roman" w:hAnsi="Times New Roman" w:cs="Times New Roman"/>
        </w:rPr>
        <w:t>ü</w:t>
      </w:r>
      <w:r w:rsidRPr="004E0FB5">
        <w:rPr>
          <w:rFonts w:ascii="Times New Roman" w:hAnsi="Times New Roman" w:cs="Times New Roman"/>
          <w:lang w:val="en-US"/>
        </w:rPr>
        <w:t>y</w:t>
      </w:r>
      <w:r w:rsidRPr="004E0FB5">
        <w:rPr>
          <w:rFonts w:ascii="Times New Roman" w:hAnsi="Times New Roman" w:cs="Times New Roman"/>
        </w:rPr>
        <w:t>ü</w:t>
      </w:r>
      <w:r w:rsidRPr="004E0FB5">
        <w:rPr>
          <w:rFonts w:ascii="Times New Roman" w:hAnsi="Times New Roman" w:cs="Times New Roman"/>
          <w:lang w:val="en-US"/>
        </w:rPr>
        <w:t>nl</w:t>
      </w:r>
      <w:r w:rsidRPr="004E0FB5">
        <w:rPr>
          <w:rFonts w:ascii="Times New Roman" w:hAnsi="Times New Roman" w:cs="Times New Roman"/>
        </w:rPr>
        <w:t>ə</w:t>
      </w:r>
      <w:r w:rsidRPr="004E0FB5">
        <w:rPr>
          <w:rFonts w:ascii="Times New Roman" w:hAnsi="Times New Roman" w:cs="Times New Roman"/>
          <w:lang w:val="en-US"/>
        </w:rPr>
        <w:t>ri</w:t>
      </w:r>
      <w:r w:rsidRPr="004E0FB5">
        <w:rPr>
          <w:rFonts w:ascii="Times New Roman" w:hAnsi="Times New Roman" w:cs="Times New Roman"/>
        </w:rPr>
        <w:t xml:space="preserve"> (112-</w:t>
      </w:r>
      <w:r w:rsidRPr="004E0FB5">
        <w:rPr>
          <w:rFonts w:ascii="Times New Roman" w:hAnsi="Times New Roman" w:cs="Times New Roman"/>
          <w:lang w:val="en-US"/>
        </w:rPr>
        <w:t>ao</w:t>
      </w:r>
      <w:r w:rsidRPr="004E0FB5">
        <w:rPr>
          <w:rFonts w:ascii="Times New Roman" w:hAnsi="Times New Roman" w:cs="Times New Roman"/>
        </w:rPr>
        <w:t xml:space="preserve"> </w:t>
      </w:r>
      <w:r w:rsidR="0085208F" w:rsidRPr="004E0FB5">
        <w:rPr>
          <w:rFonts w:ascii="Times New Roman" w:hAnsi="Times New Roman" w:cs="Times New Roman"/>
        </w:rPr>
        <w:t>–</w:t>
      </w:r>
      <w:r w:rsidRPr="004E0FB5">
        <w:rPr>
          <w:rFonts w:ascii="Times New Roman" w:hAnsi="Times New Roman" w:cs="Times New Roman"/>
        </w:rPr>
        <w:t xml:space="preserve"> </w:t>
      </w:r>
      <w:r w:rsidRPr="004E0FB5">
        <w:rPr>
          <w:rFonts w:ascii="Times New Roman" w:hAnsi="Times New Roman" w:cs="Times New Roman"/>
          <w:lang w:val="en-US"/>
        </w:rPr>
        <w:t>en</w:t>
      </w:r>
      <w:r w:rsidRPr="004E0FB5">
        <w:rPr>
          <w:rFonts w:ascii="Times New Roman" w:hAnsi="Times New Roman" w:cs="Times New Roman"/>
        </w:rPr>
        <w:t>ə</w:t>
      </w:r>
      <w:r w:rsidRPr="004E0FB5">
        <w:rPr>
          <w:rFonts w:ascii="Times New Roman" w:hAnsi="Times New Roman" w:cs="Times New Roman"/>
          <w:lang w:val="en-US"/>
        </w:rPr>
        <w:t>n</w:t>
      </w:r>
      <w:r w:rsidRPr="004E0FB5">
        <w:rPr>
          <w:rFonts w:ascii="Times New Roman" w:hAnsi="Times New Roman" w:cs="Times New Roman"/>
        </w:rPr>
        <w:t xml:space="preserve"> </w:t>
      </w:r>
      <w:r w:rsidRPr="004E0FB5">
        <w:rPr>
          <w:rFonts w:ascii="Times New Roman" w:hAnsi="Times New Roman" w:cs="Times New Roman"/>
          <w:lang w:val="en-US"/>
        </w:rPr>
        <w:t>aorta</w:t>
      </w:r>
      <w:r w:rsidRPr="004E0FB5">
        <w:rPr>
          <w:rFonts w:ascii="Times New Roman" w:hAnsi="Times New Roman" w:cs="Times New Roman"/>
        </w:rPr>
        <w:t xml:space="preserve"> </w:t>
      </w:r>
      <w:r w:rsidRPr="004E0FB5">
        <w:rPr>
          <w:rFonts w:ascii="Times New Roman" w:hAnsi="Times New Roman" w:cs="Times New Roman"/>
          <w:lang w:val="en-US"/>
        </w:rPr>
        <w:t>v</w:t>
      </w:r>
      <w:r w:rsidRPr="004E0FB5">
        <w:rPr>
          <w:rFonts w:ascii="Times New Roman" w:hAnsi="Times New Roman" w:cs="Times New Roman"/>
        </w:rPr>
        <w:t xml:space="preserve">ə </w:t>
      </w:r>
      <w:r w:rsidRPr="004E0FB5">
        <w:rPr>
          <w:rFonts w:ascii="Times New Roman" w:hAnsi="Times New Roman" w:cs="Times New Roman"/>
          <w:lang w:val="en-US"/>
        </w:rPr>
        <w:t>d</w:t>
      </w:r>
      <w:r w:rsidRPr="004E0FB5">
        <w:rPr>
          <w:rFonts w:ascii="Times New Roman" w:hAnsi="Times New Roman" w:cs="Times New Roman"/>
        </w:rPr>
        <w:t xml:space="preserve">öş </w:t>
      </w:r>
      <w:r w:rsidRPr="004E0FB5">
        <w:rPr>
          <w:rFonts w:ascii="Times New Roman" w:hAnsi="Times New Roman" w:cs="Times New Roman"/>
          <w:lang w:val="az-Latn-AZ"/>
        </w:rPr>
        <w:t xml:space="preserve">qəfəsi </w:t>
      </w:r>
      <w:r w:rsidRPr="004E0FB5">
        <w:rPr>
          <w:rFonts w:ascii="Times New Roman" w:hAnsi="Times New Roman" w:cs="Times New Roman"/>
          <w:lang w:val="en-US"/>
        </w:rPr>
        <w:t>axaca</w:t>
      </w:r>
      <w:r w:rsidRPr="004E0FB5">
        <w:rPr>
          <w:rFonts w:ascii="Times New Roman" w:hAnsi="Times New Roman" w:cs="Times New Roman"/>
        </w:rPr>
        <w:t xml:space="preserve">ğı </w:t>
      </w:r>
      <w:r w:rsidRPr="004E0FB5">
        <w:rPr>
          <w:rFonts w:ascii="Times New Roman" w:hAnsi="Times New Roman" w:cs="Times New Roman"/>
          <w:lang w:val="en-US"/>
        </w:rPr>
        <w:t>boyunca</w:t>
      </w:r>
      <w:r w:rsidRPr="004E0FB5">
        <w:rPr>
          <w:rFonts w:ascii="Times New Roman" w:hAnsi="Times New Roman" w:cs="Times New Roman"/>
        </w:rPr>
        <w:t>; 112-</w:t>
      </w:r>
      <w:r w:rsidRPr="004E0FB5">
        <w:rPr>
          <w:rFonts w:ascii="Times New Roman" w:hAnsi="Times New Roman" w:cs="Times New Roman"/>
          <w:lang w:val="en-US"/>
        </w:rPr>
        <w:t>pul</w:t>
      </w:r>
      <w:r w:rsidRPr="004E0FB5">
        <w:rPr>
          <w:rFonts w:ascii="Times New Roman" w:hAnsi="Times New Roman" w:cs="Times New Roman"/>
        </w:rPr>
        <w:t xml:space="preserve"> </w:t>
      </w:r>
      <w:r w:rsidR="0085208F" w:rsidRPr="004E0FB5">
        <w:rPr>
          <w:rFonts w:ascii="Times New Roman" w:hAnsi="Times New Roman" w:cs="Times New Roman"/>
        </w:rPr>
        <w:t>–</w:t>
      </w:r>
      <w:r w:rsidRPr="004E0FB5">
        <w:rPr>
          <w:rFonts w:ascii="Times New Roman" w:hAnsi="Times New Roman" w:cs="Times New Roman"/>
        </w:rPr>
        <w:t xml:space="preserve"> </w:t>
      </w:r>
      <w:r w:rsidRPr="004E0FB5">
        <w:rPr>
          <w:rFonts w:ascii="Times New Roman" w:hAnsi="Times New Roman" w:cs="Times New Roman"/>
          <w:lang w:val="en-US"/>
        </w:rPr>
        <w:t>a</w:t>
      </w:r>
      <w:r w:rsidRPr="004E0FB5">
        <w:rPr>
          <w:rFonts w:ascii="Times New Roman" w:hAnsi="Times New Roman" w:cs="Times New Roman"/>
        </w:rPr>
        <w:t>ğ</w:t>
      </w:r>
      <w:r w:rsidRPr="004E0FB5">
        <w:rPr>
          <w:rFonts w:ascii="Times New Roman" w:hAnsi="Times New Roman" w:cs="Times New Roman"/>
          <w:lang w:val="en-US"/>
        </w:rPr>
        <w:t>ciy</w:t>
      </w:r>
      <w:r w:rsidRPr="004E0FB5">
        <w:rPr>
          <w:rFonts w:ascii="Times New Roman" w:hAnsi="Times New Roman" w:cs="Times New Roman"/>
        </w:rPr>
        <w:t>ə</w:t>
      </w:r>
      <w:r w:rsidRPr="004E0FB5">
        <w:rPr>
          <w:rFonts w:ascii="Times New Roman" w:hAnsi="Times New Roman" w:cs="Times New Roman"/>
          <w:lang w:val="en-US"/>
        </w:rPr>
        <w:t>r</w:t>
      </w:r>
      <w:r w:rsidRPr="004E0FB5">
        <w:rPr>
          <w:rFonts w:ascii="Times New Roman" w:hAnsi="Times New Roman" w:cs="Times New Roman"/>
        </w:rPr>
        <w:t xml:space="preserve"> </w:t>
      </w:r>
      <w:r w:rsidRPr="004E0FB5">
        <w:rPr>
          <w:rFonts w:ascii="Times New Roman" w:hAnsi="Times New Roman" w:cs="Times New Roman"/>
          <w:lang w:val="en-US"/>
        </w:rPr>
        <w:t>ba</w:t>
      </w:r>
      <w:r w:rsidRPr="004E0FB5">
        <w:rPr>
          <w:rFonts w:ascii="Times New Roman" w:hAnsi="Times New Roman" w:cs="Times New Roman"/>
        </w:rPr>
        <w:t xml:space="preserve">ğı); 113 </w:t>
      </w:r>
      <w:r w:rsidR="0085208F" w:rsidRPr="004E0FB5">
        <w:rPr>
          <w:rFonts w:ascii="Times New Roman" w:hAnsi="Times New Roman" w:cs="Times New Roman"/>
        </w:rPr>
        <w:t>–</w:t>
      </w:r>
      <w:r w:rsidRPr="004E0FB5">
        <w:rPr>
          <w:rFonts w:ascii="Times New Roman" w:hAnsi="Times New Roman" w:cs="Times New Roman"/>
        </w:rPr>
        <w:t xml:space="preserve"> </w:t>
      </w:r>
      <w:r w:rsidRPr="004E0FB5">
        <w:rPr>
          <w:rFonts w:ascii="Times New Roman" w:hAnsi="Times New Roman" w:cs="Times New Roman"/>
          <w:lang w:val="en-US"/>
        </w:rPr>
        <w:t>arterial</w:t>
      </w:r>
      <w:r w:rsidRPr="004E0FB5">
        <w:rPr>
          <w:rFonts w:ascii="Times New Roman" w:hAnsi="Times New Roman" w:cs="Times New Roman"/>
        </w:rPr>
        <w:t xml:space="preserve"> (</w:t>
      </w:r>
      <w:r w:rsidRPr="004E0FB5">
        <w:rPr>
          <w:rFonts w:ascii="Times New Roman" w:hAnsi="Times New Roman" w:cs="Times New Roman"/>
          <w:lang w:val="en-US"/>
        </w:rPr>
        <w:t>botal</w:t>
      </w:r>
      <w:r w:rsidRPr="004E0FB5">
        <w:rPr>
          <w:rFonts w:ascii="Times New Roman" w:hAnsi="Times New Roman" w:cs="Times New Roman"/>
        </w:rPr>
        <w:t xml:space="preserve">) </w:t>
      </w:r>
      <w:r w:rsidRPr="004E0FB5">
        <w:rPr>
          <w:rFonts w:ascii="Times New Roman" w:hAnsi="Times New Roman" w:cs="Times New Roman"/>
          <w:lang w:val="en-US"/>
        </w:rPr>
        <w:t>ba</w:t>
      </w:r>
      <w:r w:rsidRPr="004E0FB5">
        <w:rPr>
          <w:rFonts w:ascii="Times New Roman" w:hAnsi="Times New Roman" w:cs="Times New Roman"/>
        </w:rPr>
        <w:t>ğı</w:t>
      </w:r>
      <w:r w:rsidRPr="004E0FB5">
        <w:rPr>
          <w:rFonts w:ascii="Times New Roman" w:hAnsi="Times New Roman" w:cs="Times New Roman"/>
          <w:lang w:val="en-US"/>
        </w:rPr>
        <w:t>n</w:t>
      </w:r>
      <w:r w:rsidRPr="004E0FB5">
        <w:rPr>
          <w:rFonts w:ascii="Times New Roman" w:hAnsi="Times New Roman" w:cs="Times New Roman"/>
        </w:rPr>
        <w:t xml:space="preserve">; 114 </w:t>
      </w:r>
      <w:r w:rsidR="0085208F" w:rsidRPr="004E0FB5">
        <w:rPr>
          <w:rFonts w:ascii="Times New Roman" w:hAnsi="Times New Roman" w:cs="Times New Roman"/>
        </w:rPr>
        <w:t>–</w:t>
      </w:r>
      <w:r w:rsidRPr="004E0FB5">
        <w:rPr>
          <w:rFonts w:ascii="Times New Roman" w:hAnsi="Times New Roman" w:cs="Times New Roman"/>
        </w:rPr>
        <w:t xml:space="preserve"> ö</w:t>
      </w:r>
      <w:r w:rsidRPr="004E0FB5">
        <w:rPr>
          <w:rFonts w:ascii="Times New Roman" w:hAnsi="Times New Roman" w:cs="Times New Roman"/>
          <w:lang w:val="en-US"/>
        </w:rPr>
        <w:t>n</w:t>
      </w:r>
      <w:r w:rsidRPr="004E0FB5">
        <w:rPr>
          <w:rFonts w:ascii="Times New Roman" w:hAnsi="Times New Roman" w:cs="Times New Roman"/>
        </w:rPr>
        <w:t xml:space="preserve"> </w:t>
      </w:r>
      <w:r w:rsidRPr="004E0FB5">
        <w:rPr>
          <w:rFonts w:ascii="Times New Roman" w:hAnsi="Times New Roman" w:cs="Times New Roman"/>
          <w:lang w:val="az-Latn-AZ"/>
        </w:rPr>
        <w:t>divararalığı</w:t>
      </w:r>
      <w:r w:rsidRPr="004E0FB5">
        <w:rPr>
          <w:rFonts w:ascii="Times New Roman" w:hAnsi="Times New Roman" w:cs="Times New Roman"/>
        </w:rPr>
        <w:t xml:space="preserve">. </w:t>
      </w:r>
      <w:r w:rsidRPr="004E0FB5">
        <w:rPr>
          <w:rFonts w:ascii="Times New Roman" w:hAnsi="Times New Roman" w:cs="Times New Roman"/>
          <w:lang w:val="en-US"/>
        </w:rPr>
        <w:t>Qida</w:t>
      </w:r>
      <w:r w:rsidRPr="004E0FB5">
        <w:rPr>
          <w:rFonts w:ascii="Times New Roman" w:hAnsi="Times New Roman" w:cs="Times New Roman"/>
        </w:rPr>
        <w:t xml:space="preserve"> </w:t>
      </w:r>
      <w:r w:rsidRPr="004E0FB5">
        <w:rPr>
          <w:rFonts w:ascii="Times New Roman" w:hAnsi="Times New Roman" w:cs="Times New Roman"/>
          <w:lang w:val="en-US"/>
        </w:rPr>
        <w:t>borusu</w:t>
      </w:r>
      <w:r w:rsidRPr="004E0FB5">
        <w:rPr>
          <w:rFonts w:ascii="Times New Roman" w:hAnsi="Times New Roman" w:cs="Times New Roman"/>
        </w:rPr>
        <w:t xml:space="preserve"> </w:t>
      </w:r>
      <w:r w:rsidRPr="004E0FB5">
        <w:rPr>
          <w:rFonts w:ascii="Times New Roman" w:hAnsi="Times New Roman" w:cs="Times New Roman"/>
          <w:lang w:val="en-US"/>
        </w:rPr>
        <w:t>x</w:t>
      </w:r>
      <w:r w:rsidRPr="004E0FB5">
        <w:rPr>
          <w:rFonts w:ascii="Times New Roman" w:hAnsi="Times New Roman" w:cs="Times New Roman"/>
        </w:rPr>
        <w:t>ə</w:t>
      </w:r>
      <w:r w:rsidRPr="004E0FB5">
        <w:rPr>
          <w:rFonts w:ascii="Times New Roman" w:hAnsi="Times New Roman" w:cs="Times New Roman"/>
          <w:lang w:val="en-US"/>
        </w:rPr>
        <w:t>r</w:t>
      </w:r>
      <w:r w:rsidRPr="004E0FB5">
        <w:rPr>
          <w:rFonts w:ascii="Times New Roman" w:hAnsi="Times New Roman" w:cs="Times New Roman"/>
        </w:rPr>
        <w:t>çə</w:t>
      </w:r>
      <w:r w:rsidRPr="004E0FB5">
        <w:rPr>
          <w:rFonts w:ascii="Times New Roman" w:hAnsi="Times New Roman" w:cs="Times New Roman"/>
          <w:lang w:val="en-US"/>
        </w:rPr>
        <w:t>nginin</w:t>
      </w:r>
      <w:r w:rsidRPr="004E0FB5">
        <w:rPr>
          <w:rFonts w:ascii="Times New Roman" w:hAnsi="Times New Roman" w:cs="Times New Roman"/>
        </w:rPr>
        <w:t xml:space="preserve"> </w:t>
      </w:r>
      <w:r w:rsidRPr="004E0FB5">
        <w:rPr>
          <w:rFonts w:ascii="Times New Roman" w:hAnsi="Times New Roman" w:cs="Times New Roman"/>
          <w:lang w:val="en-US"/>
        </w:rPr>
        <w:t>m</w:t>
      </w:r>
      <w:r w:rsidRPr="004E0FB5">
        <w:rPr>
          <w:rFonts w:ascii="Times New Roman" w:hAnsi="Times New Roman" w:cs="Times New Roman"/>
        </w:rPr>
        <w:t>ö</w:t>
      </w:r>
      <w:r w:rsidRPr="004E0FB5">
        <w:rPr>
          <w:rFonts w:ascii="Times New Roman" w:hAnsi="Times New Roman" w:cs="Times New Roman"/>
          <w:lang w:val="en-US"/>
        </w:rPr>
        <w:t>vcud</w:t>
      </w:r>
      <w:r w:rsidRPr="004E0FB5">
        <w:rPr>
          <w:rFonts w:ascii="Times New Roman" w:hAnsi="Times New Roman" w:cs="Times New Roman"/>
        </w:rPr>
        <w:t xml:space="preserve"> </w:t>
      </w:r>
      <w:r w:rsidRPr="004E0FB5">
        <w:rPr>
          <w:rFonts w:ascii="Times New Roman" w:hAnsi="Times New Roman" w:cs="Times New Roman"/>
          <w:lang w:val="en-US"/>
        </w:rPr>
        <w:t>NM</w:t>
      </w:r>
      <w:r w:rsidRPr="004E0FB5">
        <w:rPr>
          <w:rFonts w:ascii="Times New Roman" w:hAnsi="Times New Roman" w:cs="Times New Roman"/>
        </w:rPr>
        <w:t>-</w:t>
      </w:r>
      <w:r w:rsidRPr="004E0FB5">
        <w:rPr>
          <w:rFonts w:ascii="Times New Roman" w:hAnsi="Times New Roman" w:cs="Times New Roman"/>
          <w:lang w:val="en-US"/>
        </w:rPr>
        <w:t>t</w:t>
      </w:r>
      <w:r w:rsidRPr="004E0FB5">
        <w:rPr>
          <w:rFonts w:ascii="Times New Roman" w:hAnsi="Times New Roman" w:cs="Times New Roman"/>
        </w:rPr>
        <w:t>ə</w:t>
      </w:r>
      <w:r w:rsidRPr="004E0FB5">
        <w:rPr>
          <w:rFonts w:ascii="Times New Roman" w:hAnsi="Times New Roman" w:cs="Times New Roman"/>
          <w:lang w:val="en-US"/>
        </w:rPr>
        <w:t>snifat</w:t>
      </w:r>
      <w:r w:rsidRPr="004E0FB5">
        <w:rPr>
          <w:rFonts w:ascii="Times New Roman" w:hAnsi="Times New Roman" w:cs="Times New Roman"/>
        </w:rPr>
        <w:t>ı</w:t>
      </w:r>
      <w:r w:rsidRPr="004E0FB5">
        <w:rPr>
          <w:rFonts w:ascii="Times New Roman" w:hAnsi="Times New Roman" w:cs="Times New Roman"/>
          <w:lang w:val="en-US"/>
        </w:rPr>
        <w:t>na</w:t>
      </w:r>
      <w:r w:rsidRPr="004E0FB5">
        <w:rPr>
          <w:rFonts w:ascii="Times New Roman" w:hAnsi="Times New Roman" w:cs="Times New Roman"/>
        </w:rPr>
        <w:t xml:space="preserve"> </w:t>
      </w:r>
      <w:r w:rsidRPr="004E0FB5">
        <w:rPr>
          <w:rFonts w:ascii="Times New Roman" w:hAnsi="Times New Roman" w:cs="Times New Roman"/>
          <w:lang w:val="az-Latn-AZ"/>
        </w:rPr>
        <w:t>əsasən</w:t>
      </w:r>
      <w:r w:rsidRPr="004E0FB5">
        <w:rPr>
          <w:rFonts w:ascii="Times New Roman" w:hAnsi="Times New Roman" w:cs="Times New Roman"/>
        </w:rPr>
        <w:t xml:space="preserve"> (</w:t>
      </w:r>
      <w:r w:rsidRPr="004E0FB5">
        <w:rPr>
          <w:rFonts w:ascii="Times New Roman" w:hAnsi="Times New Roman" w:cs="Times New Roman"/>
          <w:lang w:val="en-US"/>
        </w:rPr>
        <w:t>UICC</w:t>
      </w:r>
      <w:r w:rsidRPr="004E0FB5">
        <w:rPr>
          <w:rFonts w:ascii="Times New Roman" w:hAnsi="Times New Roman" w:cs="Times New Roman"/>
        </w:rPr>
        <w:t xml:space="preserve">, </w:t>
      </w:r>
      <w:r w:rsidRPr="004E0FB5">
        <w:rPr>
          <w:rFonts w:ascii="Times New Roman" w:hAnsi="Times New Roman" w:cs="Times New Roman"/>
          <w:lang w:val="en-US"/>
        </w:rPr>
        <w:t>AJCC</w:t>
      </w:r>
      <w:r w:rsidRPr="004E0FB5">
        <w:rPr>
          <w:rFonts w:ascii="Times New Roman" w:hAnsi="Times New Roman" w:cs="Times New Roman"/>
        </w:rPr>
        <w:t xml:space="preserve"> ü</w:t>
      </w:r>
      <w:r w:rsidRPr="004E0FB5">
        <w:rPr>
          <w:rFonts w:ascii="Times New Roman" w:hAnsi="Times New Roman" w:cs="Times New Roman"/>
          <w:lang w:val="en-US"/>
        </w:rPr>
        <w:t>zr</w:t>
      </w:r>
      <w:r w:rsidRPr="004E0FB5">
        <w:rPr>
          <w:rFonts w:ascii="Times New Roman" w:hAnsi="Times New Roman" w:cs="Times New Roman"/>
        </w:rPr>
        <w:t xml:space="preserve">ə) </w:t>
      </w:r>
      <w:r w:rsidRPr="004E0FB5">
        <w:rPr>
          <w:rFonts w:ascii="Times New Roman" w:hAnsi="Times New Roman" w:cs="Times New Roman"/>
          <w:lang w:val="az-Latn-AZ"/>
        </w:rPr>
        <w:t xml:space="preserve">divararalığının </w:t>
      </w:r>
      <w:r w:rsidRPr="004E0FB5">
        <w:rPr>
          <w:rFonts w:ascii="Times New Roman" w:hAnsi="Times New Roman" w:cs="Times New Roman"/>
          <w:lang w:val="en-US"/>
        </w:rPr>
        <w:t>b</w:t>
      </w:r>
      <w:r w:rsidRPr="004E0FB5">
        <w:rPr>
          <w:rFonts w:ascii="Times New Roman" w:hAnsi="Times New Roman" w:cs="Times New Roman"/>
        </w:rPr>
        <w:t>ü</w:t>
      </w:r>
      <w:r w:rsidRPr="004E0FB5">
        <w:rPr>
          <w:rFonts w:ascii="Times New Roman" w:hAnsi="Times New Roman" w:cs="Times New Roman"/>
          <w:lang w:val="en-US"/>
        </w:rPr>
        <w:t>t</w:t>
      </w:r>
      <w:r w:rsidRPr="004E0FB5">
        <w:rPr>
          <w:rFonts w:ascii="Times New Roman" w:hAnsi="Times New Roman" w:cs="Times New Roman"/>
        </w:rPr>
        <w:t>ü</w:t>
      </w:r>
      <w:r w:rsidRPr="004E0FB5">
        <w:rPr>
          <w:rFonts w:ascii="Times New Roman" w:hAnsi="Times New Roman" w:cs="Times New Roman"/>
          <w:lang w:val="en-US"/>
        </w:rPr>
        <w:t>n</w:t>
      </w:r>
      <w:r w:rsidRPr="004E0FB5">
        <w:rPr>
          <w:rFonts w:ascii="Times New Roman" w:hAnsi="Times New Roman" w:cs="Times New Roman"/>
        </w:rPr>
        <w:t xml:space="preserve"> </w:t>
      </w:r>
      <w:r w:rsidRPr="004E0FB5">
        <w:rPr>
          <w:rFonts w:ascii="Times New Roman" w:hAnsi="Times New Roman" w:cs="Times New Roman"/>
          <w:lang w:val="en-US"/>
        </w:rPr>
        <w:t>limfa</w:t>
      </w:r>
      <w:r w:rsidRPr="004E0FB5">
        <w:rPr>
          <w:rFonts w:ascii="Times New Roman" w:hAnsi="Times New Roman" w:cs="Times New Roman"/>
        </w:rPr>
        <w:t xml:space="preserve"> </w:t>
      </w:r>
      <w:r w:rsidRPr="004E0FB5">
        <w:rPr>
          <w:rFonts w:ascii="Times New Roman" w:hAnsi="Times New Roman" w:cs="Times New Roman"/>
          <w:lang w:val="en-US"/>
        </w:rPr>
        <w:t>d</w:t>
      </w:r>
      <w:r w:rsidRPr="004E0FB5">
        <w:rPr>
          <w:rFonts w:ascii="Times New Roman" w:hAnsi="Times New Roman" w:cs="Times New Roman"/>
        </w:rPr>
        <w:t>ü</w:t>
      </w:r>
      <w:r w:rsidRPr="004E0FB5">
        <w:rPr>
          <w:rFonts w:ascii="Times New Roman" w:hAnsi="Times New Roman" w:cs="Times New Roman"/>
          <w:lang w:val="en-US"/>
        </w:rPr>
        <w:t>y</w:t>
      </w:r>
      <w:r w:rsidRPr="004E0FB5">
        <w:rPr>
          <w:rFonts w:ascii="Times New Roman" w:hAnsi="Times New Roman" w:cs="Times New Roman"/>
        </w:rPr>
        <w:t>ü</w:t>
      </w:r>
      <w:r w:rsidRPr="004E0FB5">
        <w:rPr>
          <w:rFonts w:ascii="Times New Roman" w:hAnsi="Times New Roman" w:cs="Times New Roman"/>
          <w:lang w:val="en-US"/>
        </w:rPr>
        <w:t>nl</w:t>
      </w:r>
      <w:r w:rsidRPr="004E0FB5">
        <w:rPr>
          <w:rFonts w:ascii="Times New Roman" w:hAnsi="Times New Roman" w:cs="Times New Roman"/>
        </w:rPr>
        <w:t>ə</w:t>
      </w:r>
      <w:r w:rsidRPr="004E0FB5">
        <w:rPr>
          <w:rFonts w:ascii="Times New Roman" w:hAnsi="Times New Roman" w:cs="Times New Roman"/>
          <w:lang w:val="en-US"/>
        </w:rPr>
        <w:t>ri</w:t>
      </w:r>
      <w:r w:rsidRPr="004E0FB5">
        <w:rPr>
          <w:rFonts w:ascii="Times New Roman" w:hAnsi="Times New Roman" w:cs="Times New Roman"/>
        </w:rPr>
        <w:t xml:space="preserve">, </w:t>
      </w:r>
      <w:r w:rsidRPr="004E0FB5">
        <w:rPr>
          <w:rFonts w:ascii="Times New Roman" w:hAnsi="Times New Roman" w:cs="Times New Roman"/>
          <w:lang w:val="en-US"/>
        </w:rPr>
        <w:t>qar</w:t>
      </w:r>
      <w:r w:rsidRPr="004E0FB5">
        <w:rPr>
          <w:rFonts w:ascii="Times New Roman" w:hAnsi="Times New Roman" w:cs="Times New Roman"/>
        </w:rPr>
        <w:t>ı</w:t>
      </w:r>
      <w:r w:rsidRPr="004E0FB5">
        <w:rPr>
          <w:rFonts w:ascii="Times New Roman" w:hAnsi="Times New Roman" w:cs="Times New Roman"/>
          <w:lang w:val="en-US"/>
        </w:rPr>
        <w:t>n</w:t>
      </w:r>
      <w:r w:rsidRPr="004E0FB5">
        <w:rPr>
          <w:rFonts w:ascii="Times New Roman" w:hAnsi="Times New Roman" w:cs="Times New Roman"/>
        </w:rPr>
        <w:t xml:space="preserve"> </w:t>
      </w:r>
      <w:r w:rsidRPr="004E0FB5">
        <w:rPr>
          <w:rFonts w:ascii="Times New Roman" w:hAnsi="Times New Roman" w:cs="Times New Roman"/>
          <w:lang w:val="en-US"/>
        </w:rPr>
        <w:t>bo</w:t>
      </w:r>
      <w:r w:rsidRPr="004E0FB5">
        <w:rPr>
          <w:rFonts w:ascii="Times New Roman" w:hAnsi="Times New Roman" w:cs="Times New Roman"/>
        </w:rPr>
        <w:t>ş</w:t>
      </w:r>
      <w:r w:rsidRPr="004E0FB5">
        <w:rPr>
          <w:rFonts w:ascii="Times New Roman" w:hAnsi="Times New Roman" w:cs="Times New Roman"/>
          <w:lang w:val="en-US"/>
        </w:rPr>
        <w:t>lu</w:t>
      </w:r>
      <w:r w:rsidRPr="004E0FB5">
        <w:rPr>
          <w:rFonts w:ascii="Times New Roman" w:hAnsi="Times New Roman" w:cs="Times New Roman"/>
        </w:rPr>
        <w:t>ğ</w:t>
      </w:r>
      <w:r w:rsidRPr="004E0FB5">
        <w:rPr>
          <w:rFonts w:ascii="Times New Roman" w:hAnsi="Times New Roman" w:cs="Times New Roman"/>
          <w:lang w:val="en-US"/>
        </w:rPr>
        <w:t>unda</w:t>
      </w:r>
      <w:r w:rsidRPr="004E0FB5">
        <w:rPr>
          <w:rFonts w:ascii="Times New Roman" w:hAnsi="Times New Roman" w:cs="Times New Roman"/>
        </w:rPr>
        <w:t xml:space="preserve"> </w:t>
      </w:r>
      <w:r w:rsidRPr="004E0FB5">
        <w:rPr>
          <w:rFonts w:ascii="Times New Roman" w:hAnsi="Times New Roman" w:cs="Times New Roman"/>
          <w:lang w:val="en-US"/>
        </w:rPr>
        <w:t>is</w:t>
      </w:r>
      <w:r w:rsidRPr="004E0FB5">
        <w:rPr>
          <w:rFonts w:ascii="Times New Roman" w:hAnsi="Times New Roman" w:cs="Times New Roman"/>
        </w:rPr>
        <w:t>ə 1, 2, 3</w:t>
      </w:r>
      <w:r w:rsidRPr="004E0FB5">
        <w:rPr>
          <w:rFonts w:ascii="Times New Roman" w:hAnsi="Times New Roman" w:cs="Times New Roman"/>
          <w:lang w:val="az-Latn-AZ"/>
        </w:rPr>
        <w:t xml:space="preserve"> və</w:t>
      </w:r>
      <w:r w:rsidRPr="004E0FB5">
        <w:rPr>
          <w:rFonts w:ascii="Times New Roman" w:hAnsi="Times New Roman" w:cs="Times New Roman"/>
        </w:rPr>
        <w:t xml:space="preserve"> 7</w:t>
      </w:r>
      <w:r w:rsidRPr="004E0FB5">
        <w:rPr>
          <w:rFonts w:ascii="Times New Roman" w:hAnsi="Times New Roman" w:cs="Times New Roman"/>
          <w:lang w:val="az-Latn-AZ"/>
        </w:rPr>
        <w:t>-ci</w:t>
      </w:r>
      <w:r w:rsidRPr="004E0FB5">
        <w:rPr>
          <w:rFonts w:ascii="Times New Roman" w:hAnsi="Times New Roman" w:cs="Times New Roman"/>
        </w:rPr>
        <w:t xml:space="preserve"> </w:t>
      </w:r>
      <w:r w:rsidRPr="004E0FB5">
        <w:rPr>
          <w:rFonts w:ascii="Times New Roman" w:hAnsi="Times New Roman" w:cs="Times New Roman"/>
          <w:lang w:val="en-US"/>
        </w:rPr>
        <w:t>qruplar</w:t>
      </w:r>
      <w:r w:rsidRPr="004E0FB5">
        <w:rPr>
          <w:rFonts w:ascii="Times New Roman" w:hAnsi="Times New Roman" w:cs="Times New Roman"/>
        </w:rPr>
        <w:t>ı</w:t>
      </w:r>
      <w:r w:rsidRPr="004E0FB5">
        <w:rPr>
          <w:rFonts w:ascii="Times New Roman" w:hAnsi="Times New Roman" w:cs="Times New Roman"/>
          <w:lang w:val="en-US"/>
        </w:rPr>
        <w:t>n</w:t>
      </w:r>
      <w:r w:rsidRPr="004E0FB5">
        <w:rPr>
          <w:rFonts w:ascii="Times New Roman" w:hAnsi="Times New Roman" w:cs="Times New Roman"/>
        </w:rPr>
        <w:t xml:space="preserve"> </w:t>
      </w:r>
      <w:r w:rsidRPr="004E0FB5">
        <w:rPr>
          <w:rFonts w:ascii="Times New Roman" w:hAnsi="Times New Roman" w:cs="Times New Roman"/>
          <w:lang w:val="en-US"/>
        </w:rPr>
        <w:t>limfa</w:t>
      </w:r>
      <w:r w:rsidRPr="004E0FB5">
        <w:rPr>
          <w:rFonts w:ascii="Times New Roman" w:hAnsi="Times New Roman" w:cs="Times New Roman"/>
        </w:rPr>
        <w:t xml:space="preserve"> </w:t>
      </w:r>
      <w:r w:rsidRPr="004E0FB5">
        <w:rPr>
          <w:rFonts w:ascii="Times New Roman" w:hAnsi="Times New Roman" w:cs="Times New Roman"/>
          <w:lang w:val="en-US"/>
        </w:rPr>
        <w:t>d</w:t>
      </w:r>
      <w:r w:rsidRPr="004E0FB5">
        <w:rPr>
          <w:rFonts w:ascii="Times New Roman" w:hAnsi="Times New Roman" w:cs="Times New Roman"/>
        </w:rPr>
        <w:t>ü</w:t>
      </w:r>
      <w:r w:rsidRPr="004E0FB5">
        <w:rPr>
          <w:rFonts w:ascii="Times New Roman" w:hAnsi="Times New Roman" w:cs="Times New Roman"/>
          <w:lang w:val="en-US"/>
        </w:rPr>
        <w:t>y</w:t>
      </w:r>
      <w:r w:rsidRPr="004E0FB5">
        <w:rPr>
          <w:rFonts w:ascii="Times New Roman" w:hAnsi="Times New Roman" w:cs="Times New Roman"/>
        </w:rPr>
        <w:t>ü</w:t>
      </w:r>
      <w:r w:rsidRPr="004E0FB5">
        <w:rPr>
          <w:rFonts w:ascii="Times New Roman" w:hAnsi="Times New Roman" w:cs="Times New Roman"/>
          <w:lang w:val="en-US"/>
        </w:rPr>
        <w:t>nl</w:t>
      </w:r>
      <w:r w:rsidRPr="004E0FB5">
        <w:rPr>
          <w:rFonts w:ascii="Times New Roman" w:hAnsi="Times New Roman" w:cs="Times New Roman"/>
        </w:rPr>
        <w:t>ə</w:t>
      </w:r>
      <w:r w:rsidRPr="004E0FB5">
        <w:rPr>
          <w:rFonts w:ascii="Times New Roman" w:hAnsi="Times New Roman" w:cs="Times New Roman"/>
          <w:lang w:val="en-US"/>
        </w:rPr>
        <w:t>ri</w:t>
      </w:r>
      <w:r w:rsidRPr="004E0FB5">
        <w:rPr>
          <w:rFonts w:ascii="Times New Roman" w:hAnsi="Times New Roman" w:cs="Times New Roman"/>
        </w:rPr>
        <w:t xml:space="preserve"> </w:t>
      </w:r>
      <w:r w:rsidRPr="004E0FB5">
        <w:rPr>
          <w:rFonts w:ascii="Times New Roman" w:hAnsi="Times New Roman" w:cs="Times New Roman"/>
          <w:lang w:val="en-US"/>
        </w:rPr>
        <w:t>regiona</w:t>
      </w:r>
      <w:r w:rsidRPr="004E0FB5">
        <w:rPr>
          <w:rFonts w:ascii="Times New Roman" w:hAnsi="Times New Roman" w:cs="Times New Roman"/>
          <w:lang w:val="az-Latn-AZ"/>
        </w:rPr>
        <w:t>r</w:t>
      </w:r>
      <w:r w:rsidRPr="004E0FB5">
        <w:rPr>
          <w:rFonts w:ascii="Times New Roman" w:hAnsi="Times New Roman" w:cs="Times New Roman"/>
        </w:rPr>
        <w:t xml:space="preserve"> </w:t>
      </w:r>
      <w:r w:rsidRPr="004E0FB5">
        <w:rPr>
          <w:rFonts w:ascii="Times New Roman" w:hAnsi="Times New Roman" w:cs="Times New Roman"/>
          <w:lang w:val="en-US"/>
        </w:rPr>
        <w:t>hesab</w:t>
      </w:r>
      <w:r w:rsidRPr="004E0FB5">
        <w:rPr>
          <w:rFonts w:ascii="Times New Roman" w:hAnsi="Times New Roman" w:cs="Times New Roman"/>
        </w:rPr>
        <w:t xml:space="preserve"> </w:t>
      </w:r>
      <w:r w:rsidRPr="004E0FB5">
        <w:rPr>
          <w:rFonts w:ascii="Times New Roman" w:hAnsi="Times New Roman" w:cs="Times New Roman"/>
          <w:lang w:val="en-US"/>
        </w:rPr>
        <w:t>olunur</w:t>
      </w:r>
      <w:r w:rsidRPr="004E0FB5">
        <w:rPr>
          <w:rFonts w:ascii="Times New Roman" w:hAnsi="Times New Roman" w:cs="Times New Roman"/>
        </w:rPr>
        <w:t>.</w:t>
      </w:r>
    </w:p>
    <w:p w:rsidR="00F847FF" w:rsidRPr="004E0FB5" w:rsidRDefault="00F847FF" w:rsidP="003D0248">
      <w:pPr>
        <w:pStyle w:val="5"/>
        <w:widowControl/>
        <w:tabs>
          <w:tab w:val="left" w:pos="142"/>
        </w:tabs>
        <w:spacing w:before="0" w:line="252" w:lineRule="auto"/>
        <w:ind w:left="0" w:firstLine="567"/>
        <w:jc w:val="both"/>
        <w:rPr>
          <w:rFonts w:ascii="Times New Roman" w:hAnsi="Times New Roman" w:cs="Times New Roman"/>
          <w:caps/>
          <w:lang w:val="az-Latn-AZ"/>
        </w:rPr>
      </w:pPr>
      <w:r w:rsidRPr="004E0FB5">
        <w:rPr>
          <w:rFonts w:ascii="Times New Roman" w:hAnsi="Times New Roman" w:cs="Times New Roman"/>
          <w:caps/>
          <w:lang w:val="az-Latn-AZ"/>
        </w:rPr>
        <w:t>KLİNİKİ MƏNZƏRƏ</w:t>
      </w:r>
    </w:p>
    <w:p w:rsidR="00F847FF" w:rsidRPr="00BE4F72" w:rsidRDefault="001D24E5" w:rsidP="003D0248">
      <w:pPr>
        <w:pStyle w:val="a5"/>
        <w:widowControl/>
        <w:tabs>
          <w:tab w:val="left" w:pos="142"/>
        </w:tabs>
        <w:spacing w:before="0" w:line="252" w:lineRule="auto"/>
        <w:ind w:left="0" w:firstLine="567"/>
        <w:jc w:val="both"/>
        <w:rPr>
          <w:rFonts w:ascii="Times New Roman" w:hAnsi="Times New Roman" w:cs="Times New Roman"/>
          <w:spacing w:val="-6"/>
          <w:lang w:val="az-Latn-AZ"/>
        </w:rPr>
      </w:pPr>
      <w:r>
        <w:rPr>
          <w:rFonts w:ascii="Times New Roman" w:hAnsi="Times New Roman" w:cs="Times New Roman"/>
          <w:spacing w:val="-6"/>
          <w:lang w:val="az-Latn-AZ"/>
        </w:rPr>
        <w:t>Qida borusu</w:t>
      </w:r>
      <w:r w:rsidR="00F847FF" w:rsidRPr="00BE4F72">
        <w:rPr>
          <w:rFonts w:ascii="Times New Roman" w:hAnsi="Times New Roman" w:cs="Times New Roman"/>
          <w:spacing w:val="-6"/>
          <w:lang w:val="az-Latn-AZ"/>
        </w:rPr>
        <w:t xml:space="preserve"> xərçənginin klinik təzahürləri üç qrupa bölünür:</w:t>
      </w:r>
    </w:p>
    <w:p w:rsidR="00F847FF" w:rsidRPr="004E0FB5" w:rsidRDefault="001D24E5" w:rsidP="0054014A">
      <w:pPr>
        <w:pStyle w:val="a5"/>
        <w:widowControl/>
        <w:numPr>
          <w:ilvl w:val="0"/>
          <w:numId w:val="40"/>
        </w:numPr>
        <w:tabs>
          <w:tab w:val="left" w:pos="142"/>
        </w:tabs>
        <w:spacing w:before="0" w:line="252" w:lineRule="auto"/>
        <w:ind w:left="567" w:hanging="283"/>
        <w:jc w:val="both"/>
        <w:rPr>
          <w:rFonts w:ascii="Times New Roman" w:hAnsi="Times New Roman" w:cs="Times New Roman"/>
          <w:lang w:val="az-Latn-AZ"/>
        </w:rPr>
      </w:pPr>
      <w:r>
        <w:rPr>
          <w:rFonts w:ascii="Times New Roman" w:hAnsi="Times New Roman" w:cs="Times New Roman"/>
          <w:lang w:val="az-Latn-AZ"/>
        </w:rPr>
        <w:t>qida borusu</w:t>
      </w:r>
      <w:r w:rsidR="00F847FF" w:rsidRPr="004E0FB5">
        <w:rPr>
          <w:rFonts w:ascii="Times New Roman" w:hAnsi="Times New Roman" w:cs="Times New Roman"/>
          <w:lang w:val="az-Latn-AZ"/>
        </w:rPr>
        <w:t xml:space="preserve"> divarlarının zədələnməsinin şərtləndirdiyi yerli simptomlar;</w:t>
      </w:r>
    </w:p>
    <w:p w:rsidR="00F847FF" w:rsidRPr="004E0FB5" w:rsidRDefault="00F847FF" w:rsidP="0054014A">
      <w:pPr>
        <w:pStyle w:val="a5"/>
        <w:widowControl/>
        <w:numPr>
          <w:ilvl w:val="0"/>
          <w:numId w:val="40"/>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şişin qonşu orqan və toxumalara yayılmasının şərtləndirdiyi simptomlar;</w:t>
      </w:r>
    </w:p>
    <w:p w:rsidR="00F847FF" w:rsidRPr="004E0FB5" w:rsidRDefault="00F847FF" w:rsidP="0054014A">
      <w:pPr>
        <w:pStyle w:val="a5"/>
        <w:widowControl/>
        <w:numPr>
          <w:ilvl w:val="0"/>
          <w:numId w:val="40"/>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onkoloji xəstəliyin ümumi simptomları.</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Erkən mərhələlərdə bu xəstəlik demək olar ki, özünü heç bir şəkildə göstərmir və spesifik simptomları olmur.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b/>
          <w:lang w:val="az-Latn-AZ"/>
        </w:rPr>
        <w:t xml:space="preserve">Disfagiya. </w:t>
      </w:r>
      <w:r w:rsidRPr="004E0FB5">
        <w:rPr>
          <w:rFonts w:ascii="Times New Roman" w:hAnsi="Times New Roman" w:cs="Times New Roman"/>
          <w:lang w:val="az-Latn-AZ"/>
        </w:rPr>
        <w:t>Adətən xəstəliyin ilk simptomu olur. Xəstəliyin inki</w:t>
      </w:r>
      <w:r w:rsidR="0085208F" w:rsidRPr="004E0FB5">
        <w:rPr>
          <w:rFonts w:ascii="Times New Roman" w:hAnsi="Times New Roman" w:cs="Times New Roman"/>
          <w:lang w:val="az-Latn-AZ"/>
        </w:rPr>
        <w:softHyphen/>
      </w:r>
      <w:r w:rsidRPr="004E0FB5">
        <w:rPr>
          <w:rFonts w:ascii="Times New Roman" w:hAnsi="Times New Roman" w:cs="Times New Roman"/>
          <w:lang w:val="az-Latn-AZ"/>
        </w:rPr>
        <w:t>şafının ilk vaxtlarında pasiyentlər qeyd edirlər ki, bu və ya digər növ qidanın (çox vaxt bərk qidanın) qida borusunun müəy</w:t>
      </w:r>
      <w:r w:rsidR="0085208F" w:rsidRPr="004E0FB5">
        <w:rPr>
          <w:rFonts w:ascii="Times New Roman" w:hAnsi="Times New Roman" w:cs="Times New Roman"/>
          <w:lang w:val="az-Latn-AZ"/>
        </w:rPr>
        <w:softHyphen/>
      </w:r>
      <w:r w:rsidRPr="004E0FB5">
        <w:rPr>
          <w:rFonts w:ascii="Times New Roman" w:hAnsi="Times New Roman" w:cs="Times New Roman"/>
          <w:lang w:val="az-Latn-AZ"/>
        </w:rPr>
        <w:t>yən şöbəsindən keçməsi üçün həmişəkindən bir qədər çox vaxt tə</w:t>
      </w:r>
      <w:r w:rsidR="0085208F" w:rsidRPr="004E0FB5">
        <w:rPr>
          <w:rFonts w:ascii="Times New Roman" w:hAnsi="Times New Roman" w:cs="Times New Roman"/>
          <w:lang w:val="az-Latn-AZ"/>
        </w:rPr>
        <w:softHyphen/>
      </w:r>
      <w:r w:rsidRPr="004E0FB5">
        <w:rPr>
          <w:rFonts w:ascii="Times New Roman" w:hAnsi="Times New Roman" w:cs="Times New Roman"/>
          <w:lang w:val="az-Latn-AZ"/>
        </w:rPr>
        <w:t>ləb olunur. Bir çoxları həmçinin qeyd edirlər ki, qida sanki qida bo</w:t>
      </w:r>
      <w:r w:rsidR="0085208F" w:rsidRPr="004E0FB5">
        <w:rPr>
          <w:rFonts w:ascii="Times New Roman" w:hAnsi="Times New Roman" w:cs="Times New Roman"/>
          <w:lang w:val="az-Latn-AZ"/>
        </w:rPr>
        <w:softHyphen/>
      </w:r>
      <w:r w:rsidRPr="004E0FB5">
        <w:rPr>
          <w:rFonts w:ascii="Times New Roman" w:hAnsi="Times New Roman" w:cs="Times New Roman"/>
          <w:lang w:val="az-Latn-AZ"/>
        </w:rPr>
        <w:t>rusunun hansısa bir hissəsində ilişib qalır və bu xoşagəlməz hissi aradan qaldırmaq üçün bir neçə əlavə udma hərəkəti etmək və ya qəbul edilmiş qidanı su ilə içmək lazım gəlir. Bu cür şikayətlər dai</w:t>
      </w:r>
      <w:r w:rsidR="0085208F" w:rsidRPr="004E0FB5">
        <w:rPr>
          <w:rFonts w:ascii="Times New Roman" w:hAnsi="Times New Roman" w:cs="Times New Roman"/>
          <w:lang w:val="az-Latn-AZ"/>
        </w:rPr>
        <w:softHyphen/>
      </w:r>
      <w:r w:rsidRPr="004E0FB5">
        <w:rPr>
          <w:rFonts w:ascii="Times New Roman" w:hAnsi="Times New Roman" w:cs="Times New Roman"/>
          <w:lang w:val="az-Latn-AZ"/>
        </w:rPr>
        <w:t>mi olmur və daha çox tələsik yemək zamanı, kobud, pis çey</w:t>
      </w:r>
      <w:r w:rsidR="0085208F" w:rsidRPr="004E0FB5">
        <w:rPr>
          <w:rFonts w:ascii="Times New Roman" w:hAnsi="Times New Roman" w:cs="Times New Roman"/>
          <w:lang w:val="az-Latn-AZ"/>
        </w:rPr>
        <w:softHyphen/>
      </w:r>
      <w:r w:rsidRPr="004E0FB5">
        <w:rPr>
          <w:rFonts w:ascii="Times New Roman" w:hAnsi="Times New Roman" w:cs="Times New Roman"/>
          <w:lang w:val="az-Latn-AZ"/>
        </w:rPr>
        <w:t>nə</w:t>
      </w:r>
      <w:r w:rsidR="0085208F" w:rsidRPr="004E0FB5">
        <w:rPr>
          <w:rFonts w:ascii="Times New Roman" w:hAnsi="Times New Roman" w:cs="Times New Roman"/>
          <w:lang w:val="az-Latn-AZ"/>
        </w:rPr>
        <w:softHyphen/>
      </w:r>
      <w:r w:rsidRPr="004E0FB5">
        <w:rPr>
          <w:rFonts w:ascii="Times New Roman" w:hAnsi="Times New Roman" w:cs="Times New Roman"/>
          <w:lang w:val="az-Latn-AZ"/>
        </w:rPr>
        <w:t>nil</w:t>
      </w:r>
      <w:r w:rsidR="0085208F" w:rsidRPr="004E0FB5">
        <w:rPr>
          <w:rFonts w:ascii="Times New Roman" w:hAnsi="Times New Roman" w:cs="Times New Roman"/>
          <w:lang w:val="az-Latn-AZ"/>
        </w:rPr>
        <w:softHyphen/>
      </w:r>
      <w:r w:rsidRPr="004E0FB5">
        <w:rPr>
          <w:rFonts w:ascii="Times New Roman" w:hAnsi="Times New Roman" w:cs="Times New Roman"/>
          <w:lang w:val="az-Latn-AZ"/>
        </w:rPr>
        <w:t>miş qida qəbul edərkən yaranır. Xəstəliyin erkən mərhələlərində disfagiyanın yaranması şişin yerləşdiyi zonada və ondan bir qədər yuxarıda qida borusunun lokal spazmı ilə əlaqədar baş verir.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Disfagiyanın mexaniki forması adətən xəstəliyin gecikmiş mərhələlərində yaranır və qida borusu mənfəzinin 65-70% və daha çox daralması ilə əlaqədar baş verir.</w:t>
      </w:r>
    </w:p>
    <w:p w:rsidR="00F847FF" w:rsidRPr="004E0FB5" w:rsidRDefault="00F847FF" w:rsidP="003D0248">
      <w:pPr>
        <w:pStyle w:val="a8"/>
        <w:widowControl/>
        <w:tabs>
          <w:tab w:val="left" w:pos="142"/>
          <w:tab w:val="left" w:pos="305"/>
        </w:tabs>
        <w:spacing w:before="0" w:line="252" w:lineRule="auto"/>
        <w:ind w:left="0" w:firstLine="567"/>
        <w:jc w:val="both"/>
        <w:rPr>
          <w:rFonts w:ascii="Times New Roman" w:hAnsi="Times New Roman" w:cs="Times New Roman"/>
          <w:sz w:val="24"/>
          <w:szCs w:val="24"/>
          <w:lang w:val="az-Latn-AZ"/>
        </w:rPr>
      </w:pPr>
      <w:r w:rsidRPr="004E0FB5">
        <w:rPr>
          <w:rFonts w:ascii="Times New Roman" w:hAnsi="Times New Roman" w:cs="Times New Roman"/>
          <w:b/>
          <w:bCs/>
          <w:sz w:val="24"/>
          <w:szCs w:val="24"/>
          <w:lang w:val="az-Latn-AZ"/>
        </w:rPr>
        <w:t xml:space="preserve">Disfagiyanın təsnifatı </w:t>
      </w:r>
      <w:r w:rsidRPr="004E0FB5">
        <w:rPr>
          <w:rFonts w:ascii="Times New Roman" w:hAnsi="Times New Roman" w:cs="Times New Roman"/>
          <w:sz w:val="24"/>
          <w:szCs w:val="24"/>
          <w:lang w:val="az-Latn-AZ"/>
        </w:rPr>
        <w:t>(A.İ.Savitskiyə görə)</w:t>
      </w:r>
    </w:p>
    <w:p w:rsidR="00F847FF" w:rsidRPr="004E0FB5" w:rsidRDefault="00F847FF" w:rsidP="0054014A">
      <w:pPr>
        <w:pStyle w:val="a8"/>
        <w:widowControl/>
        <w:numPr>
          <w:ilvl w:val="0"/>
          <w:numId w:val="40"/>
        </w:numPr>
        <w:tabs>
          <w:tab w:val="left" w:pos="142"/>
          <w:tab w:val="left" w:pos="305"/>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I mərhələ – bərk qidanın udulmasında çətinlik.</w:t>
      </w:r>
    </w:p>
    <w:p w:rsidR="00F847FF" w:rsidRPr="004E0FB5" w:rsidRDefault="00F847FF" w:rsidP="0054014A">
      <w:pPr>
        <w:pStyle w:val="a8"/>
        <w:widowControl/>
        <w:numPr>
          <w:ilvl w:val="0"/>
          <w:numId w:val="40"/>
        </w:numPr>
        <w:tabs>
          <w:tab w:val="left" w:pos="142"/>
          <w:tab w:val="left" w:pos="305"/>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II mərhələ – sıyıqşəkilli qidanın udulmasında çətinlik.</w:t>
      </w:r>
    </w:p>
    <w:p w:rsidR="00F847FF" w:rsidRPr="004E0FB5" w:rsidRDefault="00F847FF" w:rsidP="0054014A">
      <w:pPr>
        <w:pStyle w:val="a8"/>
        <w:widowControl/>
        <w:numPr>
          <w:ilvl w:val="0"/>
          <w:numId w:val="40"/>
        </w:numPr>
        <w:tabs>
          <w:tab w:val="left" w:pos="142"/>
          <w:tab w:val="left" w:pos="305"/>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III mərhələ – mayenin udulmasında çətinlik.</w:t>
      </w:r>
    </w:p>
    <w:p w:rsidR="00F847FF" w:rsidRPr="004E0FB5" w:rsidRDefault="00F847FF" w:rsidP="0054014A">
      <w:pPr>
        <w:pStyle w:val="a8"/>
        <w:widowControl/>
        <w:numPr>
          <w:ilvl w:val="0"/>
          <w:numId w:val="40"/>
        </w:numPr>
        <w:tabs>
          <w:tab w:val="left" w:pos="142"/>
          <w:tab w:val="left" w:pos="305"/>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IV mərhələ – tam keçilməzlik.</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Müəyyən növ qidaların qəbulu zamanı döş sümüyünün arxa</w:t>
      </w:r>
      <w:r w:rsidR="0085208F" w:rsidRPr="004E0FB5">
        <w:rPr>
          <w:rFonts w:ascii="Times New Roman" w:hAnsi="Times New Roman" w:cs="Times New Roman"/>
          <w:lang w:val="az-Latn-AZ"/>
        </w:rPr>
        <w:softHyphen/>
      </w:r>
      <w:r w:rsidRPr="004E0FB5">
        <w:rPr>
          <w:rFonts w:ascii="Times New Roman" w:hAnsi="Times New Roman" w:cs="Times New Roman"/>
          <w:lang w:val="az-Latn-AZ"/>
        </w:rPr>
        <w:t xml:space="preserve">sında yanma, cızılma, göynəmə hissi şəklində </w:t>
      </w:r>
      <w:r w:rsidRPr="004E0FB5">
        <w:rPr>
          <w:rFonts w:ascii="Times New Roman" w:hAnsi="Times New Roman" w:cs="Times New Roman"/>
          <w:bCs/>
          <w:lang w:val="az-Latn-AZ"/>
        </w:rPr>
        <w:t>narahatlıq</w:t>
      </w:r>
      <w:r w:rsidRPr="004E0FB5">
        <w:rPr>
          <w:rFonts w:ascii="Times New Roman" w:hAnsi="Times New Roman" w:cs="Times New Roman"/>
          <w:lang w:val="az-Latn-AZ"/>
        </w:rPr>
        <w:t>, döş qəfə</w:t>
      </w:r>
      <w:r w:rsidR="0085208F" w:rsidRPr="004E0FB5">
        <w:rPr>
          <w:rFonts w:ascii="Times New Roman" w:hAnsi="Times New Roman" w:cs="Times New Roman"/>
          <w:lang w:val="az-Latn-AZ"/>
        </w:rPr>
        <w:softHyphen/>
      </w:r>
      <w:r w:rsidRPr="004E0FB5">
        <w:rPr>
          <w:rFonts w:ascii="Times New Roman" w:hAnsi="Times New Roman" w:cs="Times New Roman"/>
          <w:lang w:val="az-Latn-AZ"/>
        </w:rPr>
        <w:t>sində yad cisim hissiyyatı da qida borusu xərçənginin erkən əla</w:t>
      </w:r>
      <w:r w:rsidR="0085208F" w:rsidRPr="004E0FB5">
        <w:rPr>
          <w:rFonts w:ascii="Times New Roman" w:hAnsi="Times New Roman" w:cs="Times New Roman"/>
          <w:lang w:val="az-Latn-AZ"/>
        </w:rPr>
        <w:softHyphen/>
      </w:r>
      <w:r w:rsidRPr="004E0FB5">
        <w:rPr>
          <w:rFonts w:ascii="Times New Roman" w:hAnsi="Times New Roman" w:cs="Times New Roman"/>
          <w:lang w:val="az-Latn-AZ"/>
        </w:rPr>
        <w:t>mətlərinə aid edilə bilər.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b/>
          <w:bCs/>
          <w:lang w:val="az-Latn-AZ"/>
        </w:rPr>
        <w:t xml:space="preserve">Döş qəfəsində ağrı. </w:t>
      </w:r>
      <w:r w:rsidRPr="004E0FB5">
        <w:rPr>
          <w:rFonts w:ascii="Times New Roman" w:hAnsi="Times New Roman" w:cs="Times New Roman"/>
          <w:lang w:val="az-Latn-AZ"/>
        </w:rPr>
        <w:t>Tez-tez rast gəlinən əlamətdir. Sərbəst və ya qida qəbulu ilə əlaqəli, daimi və ya dövri ola bilər. Ağrılar döş sümüyü arxasında, kürəkarası nahiyədə və ya epiqastral na</w:t>
      </w:r>
      <w:r w:rsidR="0085208F" w:rsidRPr="004E0FB5">
        <w:rPr>
          <w:rFonts w:ascii="Times New Roman" w:hAnsi="Times New Roman" w:cs="Times New Roman"/>
          <w:lang w:val="az-Latn-AZ"/>
        </w:rPr>
        <w:softHyphen/>
      </w:r>
      <w:r w:rsidRPr="004E0FB5">
        <w:rPr>
          <w:rFonts w:ascii="Times New Roman" w:hAnsi="Times New Roman" w:cs="Times New Roman"/>
          <w:lang w:val="az-Latn-AZ"/>
        </w:rPr>
        <w:t>hi</w:t>
      </w:r>
      <w:r w:rsidR="0085208F" w:rsidRPr="004E0FB5">
        <w:rPr>
          <w:rFonts w:ascii="Times New Roman" w:hAnsi="Times New Roman" w:cs="Times New Roman"/>
          <w:lang w:val="az-Latn-AZ"/>
        </w:rPr>
        <w:softHyphen/>
      </w:r>
      <w:r w:rsidRPr="004E0FB5">
        <w:rPr>
          <w:rFonts w:ascii="Times New Roman" w:hAnsi="Times New Roman" w:cs="Times New Roman"/>
          <w:lang w:val="az-Latn-AZ"/>
        </w:rPr>
        <w:t>yə</w:t>
      </w:r>
      <w:r w:rsidR="0085208F" w:rsidRPr="004E0FB5">
        <w:rPr>
          <w:rFonts w:ascii="Times New Roman" w:hAnsi="Times New Roman" w:cs="Times New Roman"/>
          <w:lang w:val="az-Latn-AZ"/>
        </w:rPr>
        <w:softHyphen/>
      </w:r>
      <w:r w:rsidRPr="004E0FB5">
        <w:rPr>
          <w:rFonts w:ascii="Times New Roman" w:hAnsi="Times New Roman" w:cs="Times New Roman"/>
          <w:lang w:val="az-Latn-AZ"/>
        </w:rPr>
        <w:t>də lokallaşır. Qida borusunun aşkar daralması zamanı ondan yu</w:t>
      </w:r>
      <w:r w:rsidR="0085208F" w:rsidRPr="004E0FB5">
        <w:rPr>
          <w:rFonts w:ascii="Times New Roman" w:hAnsi="Times New Roman" w:cs="Times New Roman"/>
          <w:lang w:val="az-Latn-AZ"/>
        </w:rPr>
        <w:softHyphen/>
      </w:r>
      <w:r w:rsidRPr="004E0FB5">
        <w:rPr>
          <w:rFonts w:ascii="Times New Roman" w:hAnsi="Times New Roman" w:cs="Times New Roman"/>
          <w:lang w:val="az-Latn-AZ"/>
        </w:rPr>
        <w:t>xarı hissələrin dilatasiyası baş verir ki, bu da qida qəbulundan son</w:t>
      </w:r>
      <w:r w:rsidR="0085208F" w:rsidRPr="004E0FB5">
        <w:rPr>
          <w:rFonts w:ascii="Times New Roman" w:hAnsi="Times New Roman" w:cs="Times New Roman"/>
          <w:lang w:val="az-Latn-AZ"/>
        </w:rPr>
        <w:softHyphen/>
      </w:r>
      <w:r w:rsidRPr="004E0FB5">
        <w:rPr>
          <w:rFonts w:ascii="Times New Roman" w:hAnsi="Times New Roman" w:cs="Times New Roman"/>
          <w:lang w:val="az-Latn-AZ"/>
        </w:rPr>
        <w:t>ra güclənən, döş sümüyü arxasında dartıcı, gərginləşdirici ağrılarla özünü göstərir. Bir neçə saat əvvəl yeyilmiş, həzm olunmamış qida</w:t>
      </w:r>
      <w:r w:rsidR="0085208F" w:rsidRPr="004E0FB5">
        <w:rPr>
          <w:rFonts w:ascii="Times New Roman" w:hAnsi="Times New Roman" w:cs="Times New Roman"/>
          <w:lang w:val="az-Latn-AZ"/>
        </w:rPr>
        <w:softHyphen/>
      </w:r>
      <w:r w:rsidRPr="004E0FB5">
        <w:rPr>
          <w:rFonts w:ascii="Times New Roman" w:hAnsi="Times New Roman" w:cs="Times New Roman"/>
          <w:lang w:val="az-Latn-AZ"/>
        </w:rPr>
        <w:t>nın selik qarışığı ilə qusulması (qida borusu qusması) müm</w:t>
      </w:r>
      <w:r w:rsidR="0085208F" w:rsidRPr="004E0FB5">
        <w:rPr>
          <w:rFonts w:ascii="Times New Roman" w:hAnsi="Times New Roman" w:cs="Times New Roman"/>
          <w:lang w:val="az-Latn-AZ"/>
        </w:rPr>
        <w:softHyphen/>
      </w:r>
      <w:r w:rsidRPr="004E0FB5">
        <w:rPr>
          <w:rFonts w:ascii="Times New Roman" w:hAnsi="Times New Roman" w:cs="Times New Roman"/>
          <w:lang w:val="az-Latn-AZ"/>
        </w:rPr>
        <w:t>kün</w:t>
      </w:r>
      <w:r w:rsidR="0085208F" w:rsidRPr="004E0FB5">
        <w:rPr>
          <w:rFonts w:ascii="Times New Roman" w:hAnsi="Times New Roman" w:cs="Times New Roman"/>
          <w:lang w:val="az-Latn-AZ"/>
        </w:rPr>
        <w:softHyphen/>
      </w:r>
      <w:r w:rsidRPr="004E0FB5">
        <w:rPr>
          <w:rFonts w:ascii="Times New Roman" w:hAnsi="Times New Roman" w:cs="Times New Roman"/>
          <w:lang w:val="az-Latn-AZ"/>
        </w:rPr>
        <w:t>dür. Bəzi hallarda xəstələr ağrı hissini azaltmaq üçün özləri süni şəkildə qusmağa çalışırlar.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b/>
          <w:bCs/>
          <w:lang w:val="az-Latn-AZ"/>
        </w:rPr>
        <w:t xml:space="preserve">Hipersalivasiyaya </w:t>
      </w:r>
      <w:r w:rsidR="00034D88" w:rsidRPr="004E0FB5">
        <w:rPr>
          <w:rFonts w:ascii="Times New Roman" w:hAnsi="Times New Roman" w:cs="Times New Roman"/>
          <w:bCs/>
          <w:lang w:val="az-Latn-AZ"/>
        </w:rPr>
        <w:t>(tüpürcəyin artması)</w:t>
      </w:r>
      <w:r w:rsidR="00034D88" w:rsidRPr="004E0FB5">
        <w:rPr>
          <w:rFonts w:ascii="Times New Roman" w:hAnsi="Times New Roman" w:cs="Times New Roman"/>
          <w:b/>
          <w:bCs/>
          <w:lang w:val="az-Latn-AZ"/>
        </w:rPr>
        <w:t xml:space="preserve"> </w:t>
      </w:r>
      <w:r w:rsidRPr="004E0FB5">
        <w:rPr>
          <w:rFonts w:ascii="Times New Roman" w:hAnsi="Times New Roman" w:cs="Times New Roman"/>
          <w:lang w:val="az-Latn-AZ"/>
        </w:rPr>
        <w:t>bəzi xəstələrdə rast gəlinir.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b/>
          <w:bCs/>
          <w:lang w:val="az-Latn-AZ"/>
        </w:rPr>
        <w:t xml:space="preserve">Ağızdan xoşagəlməz qoxu. </w:t>
      </w:r>
      <w:r w:rsidRPr="004E0FB5">
        <w:rPr>
          <w:rFonts w:ascii="Times New Roman" w:hAnsi="Times New Roman" w:cs="Times New Roman"/>
          <w:lang w:val="az-Latn-AZ"/>
        </w:rPr>
        <w:t>Qida qalıqlarının daralma yerin</w:t>
      </w:r>
      <w:r w:rsidR="0085208F" w:rsidRPr="004E0FB5">
        <w:rPr>
          <w:rFonts w:ascii="Times New Roman" w:hAnsi="Times New Roman" w:cs="Times New Roman"/>
          <w:lang w:val="az-Latn-AZ"/>
        </w:rPr>
        <w:softHyphen/>
      </w:r>
      <w:r w:rsidRPr="004E0FB5">
        <w:rPr>
          <w:rFonts w:ascii="Times New Roman" w:hAnsi="Times New Roman" w:cs="Times New Roman"/>
          <w:lang w:val="az-Latn-AZ"/>
        </w:rPr>
        <w:t>dən yuxarıda genişlənmiş qida borusu hissəsində hərəkətsiz qal</w:t>
      </w:r>
      <w:r w:rsidR="0085208F" w:rsidRPr="004E0FB5">
        <w:rPr>
          <w:rFonts w:ascii="Times New Roman" w:hAnsi="Times New Roman" w:cs="Times New Roman"/>
          <w:lang w:val="az-Latn-AZ"/>
        </w:rPr>
        <w:softHyphen/>
      </w:r>
      <w:r w:rsidRPr="004E0FB5">
        <w:rPr>
          <w:rFonts w:ascii="Times New Roman" w:hAnsi="Times New Roman" w:cs="Times New Roman"/>
          <w:lang w:val="az-Latn-AZ"/>
        </w:rPr>
        <w:t>ması və çürümə-qıcqırma proseslərinin inkişafı ilə əlaqədardır. Bir çox xəstələrdə müşahidə olunur.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b/>
          <w:bCs/>
          <w:lang w:val="az-Latn-AZ"/>
        </w:rPr>
        <w:t>Requrqitasiya</w:t>
      </w:r>
      <w:r w:rsidRPr="004E0FB5">
        <w:rPr>
          <w:rFonts w:ascii="Times New Roman" w:hAnsi="Times New Roman" w:cs="Times New Roman"/>
          <w:lang w:val="az-Latn-AZ"/>
        </w:rPr>
        <w:t>. Adətən bədən üfüqi vəziyyətdə olduqda, gecə vaxtı baş verir. Bir çox xəstələrdə müşahidə olunur, qida boru</w:t>
      </w:r>
      <w:r w:rsidR="0085208F" w:rsidRPr="004E0FB5">
        <w:rPr>
          <w:rFonts w:ascii="Times New Roman" w:hAnsi="Times New Roman" w:cs="Times New Roman"/>
          <w:lang w:val="az-Latn-AZ"/>
        </w:rPr>
        <w:softHyphen/>
      </w:r>
      <w:r w:rsidRPr="004E0FB5">
        <w:rPr>
          <w:rFonts w:ascii="Times New Roman" w:hAnsi="Times New Roman" w:cs="Times New Roman"/>
          <w:lang w:val="az-Latn-AZ"/>
        </w:rPr>
        <w:t>sunun əhəmiyyətli suprastenotik genişlənməsi ilə əlaqədardır. Bu zaman əziyyətli öskürək, tənəffüsün çətinləşməsi, təngnəfəslik ya</w:t>
      </w:r>
      <w:r w:rsidR="0085208F" w:rsidRPr="004E0FB5">
        <w:rPr>
          <w:rFonts w:ascii="Times New Roman" w:hAnsi="Times New Roman" w:cs="Times New Roman"/>
          <w:lang w:val="az-Latn-AZ"/>
        </w:rPr>
        <w:softHyphen/>
      </w:r>
      <w:r w:rsidRPr="004E0FB5">
        <w:rPr>
          <w:rFonts w:ascii="Times New Roman" w:hAnsi="Times New Roman" w:cs="Times New Roman"/>
          <w:lang w:val="az-Latn-AZ"/>
        </w:rPr>
        <w:t>ranır, çox vaxt aspirasion pnevmoniya inkişaf edir. Re</w:t>
      </w:r>
      <w:r w:rsidR="0085208F" w:rsidRPr="004E0FB5">
        <w:rPr>
          <w:rFonts w:ascii="Times New Roman" w:hAnsi="Times New Roman" w:cs="Times New Roman"/>
          <w:lang w:val="az-Latn-AZ"/>
        </w:rPr>
        <w:softHyphen/>
      </w:r>
      <w:r w:rsidRPr="004E0FB5">
        <w:rPr>
          <w:rFonts w:ascii="Times New Roman" w:hAnsi="Times New Roman" w:cs="Times New Roman"/>
          <w:lang w:val="az-Latn-AZ"/>
        </w:rPr>
        <w:t>qur</w:t>
      </w:r>
      <w:r w:rsidR="0085208F" w:rsidRPr="004E0FB5">
        <w:rPr>
          <w:rFonts w:ascii="Times New Roman" w:hAnsi="Times New Roman" w:cs="Times New Roman"/>
          <w:lang w:val="az-Latn-AZ"/>
        </w:rPr>
        <w:softHyphen/>
      </w:r>
      <w:r w:rsidRPr="004E0FB5">
        <w:rPr>
          <w:rFonts w:ascii="Times New Roman" w:hAnsi="Times New Roman" w:cs="Times New Roman"/>
          <w:lang w:val="az-Latn-AZ"/>
        </w:rPr>
        <w:t>qi</w:t>
      </w:r>
      <w:r w:rsidR="0085208F" w:rsidRPr="004E0FB5">
        <w:rPr>
          <w:rFonts w:ascii="Times New Roman" w:hAnsi="Times New Roman" w:cs="Times New Roman"/>
          <w:lang w:val="az-Latn-AZ"/>
        </w:rPr>
        <w:softHyphen/>
      </w:r>
      <w:r w:rsidRPr="004E0FB5">
        <w:rPr>
          <w:rFonts w:ascii="Times New Roman" w:hAnsi="Times New Roman" w:cs="Times New Roman"/>
          <w:lang w:val="az-Latn-AZ"/>
        </w:rPr>
        <w:t>ta</w:t>
      </w:r>
      <w:r w:rsidR="0085208F" w:rsidRPr="004E0FB5">
        <w:rPr>
          <w:rFonts w:ascii="Times New Roman" w:hAnsi="Times New Roman" w:cs="Times New Roman"/>
          <w:lang w:val="az-Latn-AZ"/>
        </w:rPr>
        <w:softHyphen/>
      </w:r>
      <w:r w:rsidRPr="004E0FB5">
        <w:rPr>
          <w:rFonts w:ascii="Times New Roman" w:hAnsi="Times New Roman" w:cs="Times New Roman"/>
          <w:lang w:val="az-Latn-AZ"/>
        </w:rPr>
        <w:t>siya daha çox qida borusunun yuxarı şöbələrinin xərçəngi olan xəs</w:t>
      </w:r>
      <w:r w:rsidR="0085208F" w:rsidRPr="004E0FB5">
        <w:rPr>
          <w:rFonts w:ascii="Times New Roman" w:hAnsi="Times New Roman" w:cs="Times New Roman"/>
          <w:lang w:val="az-Latn-AZ"/>
        </w:rPr>
        <w:softHyphen/>
      </w:r>
      <w:r w:rsidRPr="004E0FB5">
        <w:rPr>
          <w:rFonts w:ascii="Times New Roman" w:hAnsi="Times New Roman" w:cs="Times New Roman"/>
          <w:lang w:val="az-Latn-AZ"/>
        </w:rPr>
        <w:t>tələrdə müşahidə olunur.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Aşağıdakı simptomlar prosesin yerli yayılma səviyyəsini xarak</w:t>
      </w:r>
      <w:r w:rsidR="0085208F" w:rsidRPr="004E0FB5">
        <w:rPr>
          <w:rFonts w:ascii="Times New Roman" w:hAnsi="Times New Roman" w:cs="Times New Roman"/>
          <w:lang w:val="az-Latn-AZ"/>
        </w:rPr>
        <w:softHyphen/>
      </w:r>
      <w:r w:rsidRPr="004E0FB5">
        <w:rPr>
          <w:rFonts w:ascii="Times New Roman" w:hAnsi="Times New Roman" w:cs="Times New Roman"/>
          <w:lang w:val="az-Latn-AZ"/>
        </w:rPr>
        <w:t>terizə edir.</w:t>
      </w:r>
    </w:p>
    <w:p w:rsidR="00F847FF" w:rsidRPr="004E0FB5" w:rsidRDefault="00F847FF" w:rsidP="0054014A">
      <w:pPr>
        <w:pStyle w:val="a8"/>
        <w:widowControl/>
        <w:numPr>
          <w:ilvl w:val="0"/>
          <w:numId w:val="41"/>
        </w:numPr>
        <w:tabs>
          <w:tab w:val="left" w:pos="142"/>
          <w:tab w:val="left" w:pos="305"/>
        </w:tabs>
        <w:spacing w:before="0" w:line="252" w:lineRule="auto"/>
        <w:ind w:left="567" w:hanging="283"/>
        <w:jc w:val="both"/>
        <w:rPr>
          <w:rFonts w:ascii="Times New Roman" w:hAnsi="Times New Roman"/>
          <w:sz w:val="24"/>
          <w:szCs w:val="24"/>
          <w:lang w:val="az-Latn-AZ"/>
        </w:rPr>
      </w:pPr>
      <w:r w:rsidRPr="004E0FB5">
        <w:rPr>
          <w:rFonts w:ascii="Times New Roman" w:hAnsi="Times New Roman"/>
          <w:sz w:val="24"/>
          <w:szCs w:val="24"/>
          <w:lang w:val="az-Latn-AZ"/>
        </w:rPr>
        <w:t>Səsin xırıltılı olması – şişin qayıdan siniri zədələməsi.</w:t>
      </w:r>
    </w:p>
    <w:p w:rsidR="00F847FF" w:rsidRPr="004E0FB5" w:rsidRDefault="00F847FF" w:rsidP="0054014A">
      <w:pPr>
        <w:pStyle w:val="a8"/>
        <w:widowControl/>
        <w:numPr>
          <w:ilvl w:val="0"/>
          <w:numId w:val="41"/>
        </w:numPr>
        <w:tabs>
          <w:tab w:val="left" w:pos="142"/>
          <w:tab w:val="left" w:pos="305"/>
        </w:tabs>
        <w:spacing w:before="0" w:line="252" w:lineRule="auto"/>
        <w:ind w:left="567" w:hanging="283"/>
        <w:jc w:val="both"/>
        <w:rPr>
          <w:rFonts w:ascii="Times New Roman" w:hAnsi="Times New Roman"/>
          <w:sz w:val="24"/>
          <w:szCs w:val="24"/>
          <w:lang w:val="az-Latn-AZ"/>
        </w:rPr>
      </w:pPr>
      <w:r w:rsidRPr="004E0FB5">
        <w:rPr>
          <w:rFonts w:ascii="Times New Roman" w:hAnsi="Times New Roman"/>
          <w:sz w:val="24"/>
          <w:szCs w:val="24"/>
          <w:lang w:val="az-Latn-AZ"/>
        </w:rPr>
        <w:t>Öskürək – şişin traxeya və ya bronxlara sirayət etməsi, bəzən qanqusma ilə müşayiət olunur.</w:t>
      </w:r>
    </w:p>
    <w:p w:rsidR="00F847FF" w:rsidRPr="004E0FB5" w:rsidRDefault="00F847FF" w:rsidP="0054014A">
      <w:pPr>
        <w:pStyle w:val="a8"/>
        <w:widowControl/>
        <w:numPr>
          <w:ilvl w:val="0"/>
          <w:numId w:val="41"/>
        </w:numPr>
        <w:tabs>
          <w:tab w:val="left" w:pos="142"/>
          <w:tab w:val="left" w:pos="305"/>
        </w:tabs>
        <w:spacing w:before="0" w:line="252" w:lineRule="auto"/>
        <w:ind w:left="567" w:hanging="283"/>
        <w:jc w:val="both"/>
        <w:rPr>
          <w:rFonts w:ascii="Times New Roman" w:hAnsi="Times New Roman"/>
          <w:sz w:val="24"/>
          <w:szCs w:val="24"/>
          <w:lang w:val="az-Latn-AZ"/>
        </w:rPr>
      </w:pPr>
      <w:r w:rsidRPr="004E0FB5">
        <w:rPr>
          <w:rFonts w:ascii="Times New Roman" w:hAnsi="Times New Roman"/>
          <w:sz w:val="24"/>
          <w:szCs w:val="24"/>
          <w:lang w:val="az-Latn-AZ"/>
        </w:rPr>
        <w:t xml:space="preserve">İntoksikasiyasının kliniki mənzərəsi </w:t>
      </w:r>
      <w:r w:rsidR="0085208F" w:rsidRPr="004E0FB5">
        <w:rPr>
          <w:rFonts w:ascii="Times New Roman" w:hAnsi="Times New Roman"/>
          <w:sz w:val="24"/>
          <w:szCs w:val="24"/>
          <w:lang w:val="az-Latn-AZ"/>
        </w:rPr>
        <w:t>–</w:t>
      </w:r>
      <w:r w:rsidRPr="004E0FB5">
        <w:rPr>
          <w:rFonts w:ascii="Times New Roman" w:hAnsi="Times New Roman"/>
          <w:sz w:val="24"/>
          <w:szCs w:val="24"/>
          <w:lang w:val="az-Latn-AZ"/>
        </w:rPr>
        <w:t xml:space="preserve"> qida borusu-media</w:t>
      </w:r>
      <w:r w:rsidR="0085208F" w:rsidRPr="004E0FB5">
        <w:rPr>
          <w:rFonts w:ascii="Times New Roman" w:hAnsi="Times New Roman"/>
          <w:sz w:val="24"/>
          <w:szCs w:val="24"/>
          <w:lang w:val="az-Latn-AZ"/>
        </w:rPr>
        <w:softHyphen/>
      </w:r>
      <w:r w:rsidRPr="004E0FB5">
        <w:rPr>
          <w:rFonts w:ascii="Times New Roman" w:hAnsi="Times New Roman"/>
          <w:sz w:val="24"/>
          <w:szCs w:val="24"/>
          <w:lang w:val="az-Latn-AZ"/>
        </w:rPr>
        <w:t>stinal və ya qida borusu-traxeal (bronxial) fistulun əmələ gəlməsi ilə irinli mediastinit, aspirasion pnevmoniyanın inkişafı.</w:t>
      </w:r>
    </w:p>
    <w:p w:rsidR="00F847FF" w:rsidRPr="004E0FB5" w:rsidRDefault="00F847FF" w:rsidP="0054014A">
      <w:pPr>
        <w:pStyle w:val="a8"/>
        <w:widowControl/>
        <w:numPr>
          <w:ilvl w:val="0"/>
          <w:numId w:val="41"/>
        </w:numPr>
        <w:tabs>
          <w:tab w:val="left" w:pos="142"/>
          <w:tab w:val="left" w:pos="305"/>
        </w:tabs>
        <w:spacing w:before="0" w:line="252" w:lineRule="auto"/>
        <w:ind w:left="567" w:hanging="283"/>
        <w:jc w:val="both"/>
        <w:rPr>
          <w:rFonts w:ascii="Times New Roman" w:hAnsi="Times New Roman"/>
          <w:sz w:val="24"/>
          <w:szCs w:val="24"/>
          <w:lang w:val="az-Latn-AZ"/>
        </w:rPr>
      </w:pPr>
      <w:r w:rsidRPr="004E0FB5">
        <w:rPr>
          <w:rFonts w:ascii="Times New Roman" w:hAnsi="Times New Roman"/>
          <w:sz w:val="24"/>
          <w:szCs w:val="24"/>
          <w:lang w:val="az-Latn-AZ"/>
        </w:rPr>
        <w:t>Simpatik kötüyün prosesə cəlb olunması zədələnmə tərəfində Horner sindromu (ptoz, mioz, enoftalm) ilə təzahür edir. Şişin çiyin kələfinə yayılması zamanı istilik hissi, keyləşmə, paresteziya, sinir kötükləri boyunca küt ağrılar, sonradan isə yuxarı ətrafın parezi (iflici) müşahidə olunur.</w:t>
      </w:r>
    </w:p>
    <w:p w:rsidR="00F847FF" w:rsidRPr="004E0FB5" w:rsidRDefault="00F847FF" w:rsidP="0054014A">
      <w:pPr>
        <w:pStyle w:val="a8"/>
        <w:widowControl/>
        <w:numPr>
          <w:ilvl w:val="0"/>
          <w:numId w:val="41"/>
        </w:numPr>
        <w:tabs>
          <w:tab w:val="left" w:pos="142"/>
          <w:tab w:val="left" w:pos="305"/>
        </w:tabs>
        <w:spacing w:before="0" w:line="252" w:lineRule="auto"/>
        <w:ind w:left="567" w:hanging="283"/>
        <w:jc w:val="both"/>
        <w:rPr>
          <w:rFonts w:ascii="Times New Roman" w:hAnsi="Times New Roman"/>
          <w:sz w:val="24"/>
          <w:szCs w:val="24"/>
          <w:lang w:val="az-Latn-AZ"/>
        </w:rPr>
      </w:pPr>
      <w:r w:rsidRPr="004E0FB5">
        <w:rPr>
          <w:rFonts w:ascii="Times New Roman" w:hAnsi="Times New Roman"/>
          <w:sz w:val="24"/>
          <w:szCs w:val="24"/>
          <w:lang w:val="az-Latn-AZ"/>
        </w:rPr>
        <w:t>Şişin azan sinirə (traxeyanın bifurkasiyası səviyyəsində və ya daha yuxarıda) yayılması bradikardiya, tutmaşəkilli öskü</w:t>
      </w:r>
      <w:r w:rsidR="0085208F" w:rsidRPr="004E0FB5">
        <w:rPr>
          <w:rFonts w:ascii="Times New Roman" w:hAnsi="Times New Roman"/>
          <w:sz w:val="24"/>
          <w:szCs w:val="24"/>
          <w:lang w:val="az-Latn-AZ"/>
        </w:rPr>
        <w:softHyphen/>
      </w:r>
      <w:r w:rsidRPr="004E0FB5">
        <w:rPr>
          <w:rFonts w:ascii="Times New Roman" w:hAnsi="Times New Roman"/>
          <w:sz w:val="24"/>
          <w:szCs w:val="24"/>
          <w:lang w:val="az-Latn-AZ"/>
        </w:rPr>
        <w:t>rək ilə özünü göstərir. Daha nadir hallarda durğun mədə möh</w:t>
      </w:r>
      <w:r w:rsidR="0085208F" w:rsidRPr="004E0FB5">
        <w:rPr>
          <w:rFonts w:ascii="Times New Roman" w:hAnsi="Times New Roman"/>
          <w:sz w:val="24"/>
          <w:szCs w:val="24"/>
          <w:lang w:val="az-Latn-AZ"/>
        </w:rPr>
        <w:softHyphen/>
      </w:r>
      <w:r w:rsidRPr="004E0FB5">
        <w:rPr>
          <w:rFonts w:ascii="Times New Roman" w:hAnsi="Times New Roman"/>
          <w:sz w:val="24"/>
          <w:szCs w:val="24"/>
          <w:lang w:val="az-Latn-AZ"/>
        </w:rPr>
        <w:t>təviyyatı ilə qusma şəklində təzahür edən qastrostaz mü</w:t>
      </w:r>
      <w:r w:rsidR="0085208F" w:rsidRPr="004E0FB5">
        <w:rPr>
          <w:rFonts w:ascii="Times New Roman" w:hAnsi="Times New Roman"/>
          <w:sz w:val="24"/>
          <w:szCs w:val="24"/>
          <w:lang w:val="az-Latn-AZ"/>
        </w:rPr>
        <w:softHyphen/>
      </w:r>
      <w:r w:rsidRPr="004E0FB5">
        <w:rPr>
          <w:rFonts w:ascii="Times New Roman" w:hAnsi="Times New Roman"/>
          <w:sz w:val="24"/>
          <w:szCs w:val="24"/>
          <w:lang w:val="az-Latn-AZ"/>
        </w:rPr>
        <w:t>şahidə olunur.</w:t>
      </w:r>
    </w:p>
    <w:p w:rsidR="00F847FF" w:rsidRPr="004E0FB5" w:rsidRDefault="00F847FF" w:rsidP="0054014A">
      <w:pPr>
        <w:pStyle w:val="a8"/>
        <w:widowControl/>
        <w:numPr>
          <w:ilvl w:val="0"/>
          <w:numId w:val="41"/>
        </w:numPr>
        <w:tabs>
          <w:tab w:val="left" w:pos="142"/>
          <w:tab w:val="left" w:pos="305"/>
        </w:tabs>
        <w:spacing w:before="0" w:line="252" w:lineRule="auto"/>
        <w:ind w:left="567" w:hanging="283"/>
        <w:jc w:val="both"/>
        <w:rPr>
          <w:rFonts w:ascii="Times New Roman" w:hAnsi="Times New Roman"/>
          <w:sz w:val="24"/>
          <w:szCs w:val="24"/>
          <w:lang w:val="az-Latn-AZ"/>
        </w:rPr>
      </w:pPr>
      <w:r w:rsidRPr="004E0FB5">
        <w:rPr>
          <w:rFonts w:ascii="Times New Roman" w:hAnsi="Times New Roman"/>
          <w:sz w:val="24"/>
          <w:szCs w:val="24"/>
          <w:lang w:val="az-Latn-AZ"/>
        </w:rPr>
        <w:t>Diafraqma sinirinin zədələnməsi zədələnmə tərəfində ağci</w:t>
      </w:r>
      <w:r w:rsidR="0085208F" w:rsidRPr="004E0FB5">
        <w:rPr>
          <w:rFonts w:ascii="Times New Roman" w:hAnsi="Times New Roman"/>
          <w:sz w:val="24"/>
          <w:szCs w:val="24"/>
          <w:lang w:val="az-Latn-AZ"/>
        </w:rPr>
        <w:softHyphen/>
      </w:r>
      <w:r w:rsidRPr="004E0FB5">
        <w:rPr>
          <w:rFonts w:ascii="Times New Roman" w:hAnsi="Times New Roman"/>
          <w:sz w:val="24"/>
          <w:szCs w:val="24"/>
          <w:lang w:val="az-Latn-AZ"/>
        </w:rPr>
        <w:t>yərin tənəffüs ekskursiyasının azalmasına səbəb ola bilər ki, bu da rentgenoloji olaraq aşkar edilə bilər.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Uzaq orqanlarda metastatik zədələnmələr (qaraciyər, sü</w:t>
      </w:r>
      <w:r w:rsidR="0085208F" w:rsidRPr="004E0FB5">
        <w:rPr>
          <w:rFonts w:ascii="Times New Roman" w:hAnsi="Times New Roman" w:cs="Times New Roman"/>
          <w:lang w:val="az-Latn-AZ"/>
        </w:rPr>
        <w:softHyphen/>
      </w:r>
      <w:r w:rsidRPr="004E0FB5">
        <w:rPr>
          <w:rFonts w:ascii="Times New Roman" w:hAnsi="Times New Roman" w:cs="Times New Roman"/>
          <w:lang w:val="az-Latn-AZ"/>
        </w:rPr>
        <w:t>mük</w:t>
      </w:r>
      <w:r w:rsidR="0085208F" w:rsidRPr="004E0FB5">
        <w:rPr>
          <w:rFonts w:ascii="Times New Roman" w:hAnsi="Times New Roman" w:cs="Times New Roman"/>
          <w:lang w:val="az-Latn-AZ"/>
        </w:rPr>
        <w:softHyphen/>
      </w:r>
      <w:r w:rsidRPr="004E0FB5">
        <w:rPr>
          <w:rFonts w:ascii="Times New Roman" w:hAnsi="Times New Roman" w:cs="Times New Roman"/>
          <w:lang w:val="az-Latn-AZ"/>
        </w:rPr>
        <w:t>lər, ağciyərlər, baş beyin, böyrəklər və s.) zamanı müvafiq orqanın zədələnməsinə xas olan simptomlar meydana çıxır.</w:t>
      </w:r>
    </w:p>
    <w:p w:rsidR="00F847FF" w:rsidRPr="00BE4F72" w:rsidRDefault="00F847FF" w:rsidP="003D0248">
      <w:pPr>
        <w:pStyle w:val="a5"/>
        <w:widowControl/>
        <w:tabs>
          <w:tab w:val="left" w:pos="142"/>
        </w:tabs>
        <w:spacing w:before="0" w:line="252" w:lineRule="auto"/>
        <w:ind w:left="0" w:firstLine="567"/>
        <w:jc w:val="both"/>
        <w:rPr>
          <w:rFonts w:ascii="Times New Roman" w:hAnsi="Times New Roman" w:cs="Times New Roman"/>
          <w:spacing w:val="-4"/>
          <w:lang w:val="az-Latn-AZ"/>
        </w:rPr>
      </w:pPr>
      <w:r w:rsidRPr="00BE4F72">
        <w:rPr>
          <w:rFonts w:ascii="Times New Roman" w:hAnsi="Times New Roman" w:cs="Times New Roman"/>
          <w:spacing w:val="-4"/>
          <w:lang w:val="az-Latn-AZ"/>
        </w:rPr>
        <w:t>Qida borusu xərçənginin klinik təzahürləri müəyyən dərə</w:t>
      </w:r>
      <w:r w:rsidR="0085208F" w:rsidRPr="00BE4F72">
        <w:rPr>
          <w:rFonts w:ascii="Times New Roman" w:hAnsi="Times New Roman" w:cs="Times New Roman"/>
          <w:spacing w:val="-4"/>
          <w:lang w:val="az-Latn-AZ"/>
        </w:rPr>
        <w:softHyphen/>
      </w:r>
      <w:r w:rsidRPr="00BE4F72">
        <w:rPr>
          <w:rFonts w:ascii="Times New Roman" w:hAnsi="Times New Roman" w:cs="Times New Roman"/>
          <w:spacing w:val="-4"/>
          <w:lang w:val="az-Latn-AZ"/>
        </w:rPr>
        <w:t>cə</w:t>
      </w:r>
      <w:r w:rsidR="0085208F" w:rsidRPr="00BE4F72">
        <w:rPr>
          <w:rFonts w:ascii="Times New Roman" w:hAnsi="Times New Roman" w:cs="Times New Roman"/>
          <w:spacing w:val="-4"/>
          <w:lang w:val="az-Latn-AZ"/>
        </w:rPr>
        <w:softHyphen/>
      </w:r>
      <w:r w:rsidRPr="00BE4F72">
        <w:rPr>
          <w:rFonts w:ascii="Times New Roman" w:hAnsi="Times New Roman" w:cs="Times New Roman"/>
          <w:spacing w:val="-4"/>
          <w:lang w:val="az-Latn-AZ"/>
        </w:rPr>
        <w:t>də şişin lokalizasiyasından asılıdır. Qida borusunun yuxarı üçdə bir his</w:t>
      </w:r>
      <w:r w:rsidR="0085208F" w:rsidRPr="00BE4F72">
        <w:rPr>
          <w:rFonts w:ascii="Times New Roman" w:hAnsi="Times New Roman" w:cs="Times New Roman"/>
          <w:spacing w:val="-4"/>
          <w:lang w:val="az-Latn-AZ"/>
        </w:rPr>
        <w:softHyphen/>
      </w:r>
      <w:r w:rsidRPr="00BE4F72">
        <w:rPr>
          <w:rFonts w:ascii="Times New Roman" w:hAnsi="Times New Roman" w:cs="Times New Roman"/>
          <w:spacing w:val="-4"/>
          <w:lang w:val="az-Latn-AZ"/>
        </w:rPr>
        <w:t xml:space="preserve">səsinin xərçəngi zamanı xarakterik simptomlar artan disfagiya, qida </w:t>
      </w:r>
      <w:r w:rsidRPr="00BE4F72">
        <w:rPr>
          <w:rFonts w:ascii="Times New Roman" w:hAnsi="Times New Roman" w:cs="Times New Roman"/>
          <w:spacing w:val="-6"/>
          <w:lang w:val="az-Latn-AZ"/>
        </w:rPr>
        <w:t>küt</w:t>
      </w:r>
      <w:r w:rsidR="00BE4F72" w:rsidRPr="00BE4F72">
        <w:rPr>
          <w:rFonts w:ascii="Times New Roman" w:hAnsi="Times New Roman" w:cs="Times New Roman"/>
          <w:spacing w:val="-6"/>
          <w:lang w:val="az-Latn-AZ"/>
        </w:rPr>
        <w:softHyphen/>
      </w:r>
      <w:r w:rsidRPr="00BE4F72">
        <w:rPr>
          <w:rFonts w:ascii="Times New Roman" w:hAnsi="Times New Roman" w:cs="Times New Roman"/>
          <w:spacing w:val="-6"/>
          <w:lang w:val="az-Latn-AZ"/>
        </w:rPr>
        <w:t>lələrinin tənəffüs yollarına atılması, qida borusu-traxeya fis</w:t>
      </w:r>
      <w:r w:rsidR="0085208F" w:rsidRPr="00BE4F72">
        <w:rPr>
          <w:rFonts w:ascii="Times New Roman" w:hAnsi="Times New Roman" w:cs="Times New Roman"/>
          <w:spacing w:val="-6"/>
          <w:lang w:val="az-Latn-AZ"/>
        </w:rPr>
        <w:softHyphen/>
      </w:r>
      <w:r w:rsidRPr="00BE4F72">
        <w:rPr>
          <w:rFonts w:ascii="Times New Roman" w:hAnsi="Times New Roman" w:cs="Times New Roman"/>
          <w:spacing w:val="-6"/>
          <w:lang w:val="az-Latn-AZ"/>
        </w:rPr>
        <w:t>tulunun for</w:t>
      </w:r>
      <w:r w:rsidR="00BE4F72" w:rsidRPr="00BE4F72">
        <w:rPr>
          <w:rFonts w:ascii="Times New Roman" w:hAnsi="Times New Roman" w:cs="Times New Roman"/>
          <w:spacing w:val="-6"/>
          <w:lang w:val="az-Latn-AZ"/>
        </w:rPr>
        <w:softHyphen/>
      </w:r>
      <w:r w:rsidRPr="00BE4F72">
        <w:rPr>
          <w:rFonts w:ascii="Times New Roman" w:hAnsi="Times New Roman" w:cs="Times New Roman"/>
          <w:spacing w:val="-6"/>
          <w:lang w:val="az-Latn-AZ"/>
        </w:rPr>
        <w:t>malaşması, qırtlaq parezi olur, bu da səsin tutulması ilə təzahür edir.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Qida borusunun orta üçdə bir hissəsinin xərçəngi üçün artan dis</w:t>
      </w:r>
      <w:r w:rsidR="0085208F" w:rsidRPr="004E0FB5">
        <w:rPr>
          <w:rFonts w:ascii="Times New Roman" w:hAnsi="Times New Roman" w:cs="Times New Roman"/>
          <w:lang w:val="az-Latn-AZ"/>
        </w:rPr>
        <w:softHyphen/>
      </w:r>
      <w:r w:rsidRPr="004E0FB5">
        <w:rPr>
          <w:rFonts w:ascii="Times New Roman" w:hAnsi="Times New Roman" w:cs="Times New Roman"/>
          <w:lang w:val="az-Latn-AZ"/>
        </w:rPr>
        <w:t>fagiya, döş sümüyü arxasında dövri və ya daimi ağrılar və hiper</w:t>
      </w:r>
      <w:r w:rsidR="0085208F" w:rsidRPr="004E0FB5">
        <w:rPr>
          <w:rFonts w:ascii="Times New Roman" w:hAnsi="Times New Roman" w:cs="Times New Roman"/>
          <w:lang w:val="az-Latn-AZ"/>
        </w:rPr>
        <w:softHyphen/>
      </w:r>
      <w:r w:rsidRPr="004E0FB5">
        <w:rPr>
          <w:rFonts w:ascii="Times New Roman" w:hAnsi="Times New Roman" w:cs="Times New Roman"/>
          <w:lang w:val="az-Latn-AZ"/>
        </w:rPr>
        <w:t>salivasiya xarakterikdir.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Qida borusunun aşağı üçdə bir hissəsinin xərçəngi</w:t>
      </w:r>
      <w:r w:rsidR="00A73BA4" w:rsidRPr="004E0FB5">
        <w:rPr>
          <w:rFonts w:ascii="Times New Roman" w:hAnsi="Times New Roman" w:cs="Times New Roman"/>
          <w:lang w:val="az-Latn-AZ"/>
        </w:rPr>
        <w:t>,</w:t>
      </w:r>
      <w:r w:rsidRPr="004E0FB5">
        <w:rPr>
          <w:rFonts w:ascii="Times New Roman" w:hAnsi="Times New Roman" w:cs="Times New Roman"/>
          <w:lang w:val="az-Latn-AZ"/>
        </w:rPr>
        <w:t xml:space="preserve"> adətən xən</w:t>
      </w:r>
      <w:r w:rsidR="0085208F" w:rsidRPr="004E0FB5">
        <w:rPr>
          <w:rFonts w:ascii="Times New Roman" w:hAnsi="Times New Roman" w:cs="Times New Roman"/>
          <w:lang w:val="az-Latn-AZ"/>
        </w:rPr>
        <w:softHyphen/>
      </w:r>
      <w:r w:rsidRPr="004E0FB5">
        <w:rPr>
          <w:rFonts w:ascii="Times New Roman" w:hAnsi="Times New Roman" w:cs="Times New Roman"/>
          <w:lang w:val="az-Latn-AZ"/>
        </w:rPr>
        <w:t>cərəbənzər çıxıntı və epiqastral nahiyədə döş qəfəsinin sol yarı</w:t>
      </w:r>
      <w:r w:rsidR="0085208F" w:rsidRPr="004E0FB5">
        <w:rPr>
          <w:rFonts w:ascii="Times New Roman" w:hAnsi="Times New Roman" w:cs="Times New Roman"/>
          <w:lang w:val="az-Latn-AZ"/>
        </w:rPr>
        <w:softHyphen/>
      </w:r>
      <w:r w:rsidRPr="004E0FB5">
        <w:rPr>
          <w:rFonts w:ascii="Times New Roman" w:hAnsi="Times New Roman" w:cs="Times New Roman"/>
          <w:lang w:val="az-Latn-AZ"/>
        </w:rPr>
        <w:t>sına irradiasiya edən ağrılarla təzahür edir. Bundan əlavə, inkişaf edən disfagiya, anemiya müşahidə olunur.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b/>
          <w:lang w:val="az-Latn-AZ"/>
        </w:rPr>
      </w:pPr>
      <w:r w:rsidRPr="004E0FB5">
        <w:rPr>
          <w:rFonts w:ascii="Times New Roman" w:hAnsi="Times New Roman" w:cs="Times New Roman"/>
          <w:b/>
          <w:lang w:val="az-Latn-AZ"/>
        </w:rPr>
        <w:t>DİAQNOSTİKA</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Qida borusu xərçəng</w:t>
      </w:r>
      <w:r w:rsidR="00770E2D">
        <w:rPr>
          <w:rFonts w:ascii="Times New Roman" w:hAnsi="Times New Roman" w:cs="Times New Roman"/>
          <w:lang w:val="az-Latn-AZ"/>
        </w:rPr>
        <w:t>inin diaqnostikası kompleks</w:t>
      </w:r>
      <w:r w:rsidRPr="004E0FB5">
        <w:rPr>
          <w:rFonts w:ascii="Times New Roman" w:hAnsi="Times New Roman" w:cs="Times New Roman"/>
          <w:lang w:val="az-Latn-AZ"/>
        </w:rPr>
        <w:t xml:space="preserve"> klinik, rentgenoloji, endoskopik, ultrasəs və morfoloji müa</w:t>
      </w:r>
      <w:r w:rsidR="00BE4F72">
        <w:rPr>
          <w:rFonts w:ascii="Times New Roman" w:hAnsi="Times New Roman" w:cs="Times New Roman"/>
          <w:lang w:val="az-Latn-AZ"/>
        </w:rPr>
        <w:softHyphen/>
      </w:r>
      <w:r w:rsidRPr="004E0FB5">
        <w:rPr>
          <w:rFonts w:ascii="Times New Roman" w:hAnsi="Times New Roman" w:cs="Times New Roman"/>
          <w:lang w:val="az-Latn-AZ"/>
        </w:rPr>
        <w:t>yinə metodlarının məlumatlarına əsaslanır.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b/>
          <w:caps/>
          <w:lang w:val="az-Latn-AZ"/>
        </w:rPr>
      </w:pPr>
      <w:r w:rsidRPr="004E0FB5">
        <w:rPr>
          <w:rFonts w:ascii="Times New Roman" w:hAnsi="Times New Roman" w:cs="Times New Roman"/>
          <w:b/>
          <w:caps/>
          <w:lang w:val="az-Latn-AZ"/>
        </w:rPr>
        <w:t>ANAMNEZ</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 xml:space="preserve">Tez-tez uzunmüddətli: orta hesabla 3-4 ay, bəzi hallarda </w:t>
      </w:r>
      <w:r w:rsidR="00B11514">
        <w:rPr>
          <w:rFonts w:ascii="Times New Roman" w:hAnsi="Times New Roman" w:cs="Times New Roman"/>
          <w:lang w:val="az-Latn-AZ"/>
        </w:rPr>
        <w:t>–</w:t>
      </w:r>
      <w:r w:rsidRPr="004E0FB5">
        <w:rPr>
          <w:rFonts w:ascii="Times New Roman" w:hAnsi="Times New Roman" w:cs="Times New Roman"/>
          <w:lang w:val="az-Latn-AZ"/>
        </w:rPr>
        <w:t xml:space="preserve"> bir neçə il. Xəstələr xəstəliyin inkişafının gecikmiş mərhələlərində, dis</w:t>
      </w:r>
      <w:r w:rsidR="00BE4F72">
        <w:rPr>
          <w:rFonts w:ascii="Times New Roman" w:hAnsi="Times New Roman" w:cs="Times New Roman"/>
          <w:lang w:val="az-Latn-AZ"/>
        </w:rPr>
        <w:softHyphen/>
      </w:r>
      <w:r w:rsidRPr="004E0FB5">
        <w:rPr>
          <w:rFonts w:ascii="Times New Roman" w:hAnsi="Times New Roman" w:cs="Times New Roman"/>
          <w:lang w:val="az-Latn-AZ"/>
        </w:rPr>
        <w:t>fagiyanın tam kliniki mənzərəsi və alimentar distrofiya ilə mü</w:t>
      </w:r>
      <w:r w:rsidR="00BE4F72">
        <w:rPr>
          <w:rFonts w:ascii="Times New Roman" w:hAnsi="Times New Roman" w:cs="Times New Roman"/>
          <w:lang w:val="az-Latn-AZ"/>
        </w:rPr>
        <w:softHyphen/>
      </w:r>
      <w:r w:rsidRPr="004E0FB5">
        <w:rPr>
          <w:rFonts w:ascii="Times New Roman" w:hAnsi="Times New Roman" w:cs="Times New Roman"/>
          <w:lang w:val="az-Latn-AZ"/>
        </w:rPr>
        <w:t>raciət edirlər. Bu zaman, demək olar ki, bütün xəstələrdə anamnez toplanarkən ilkin, tranzitor disfagiya simptomları aşkar edilir.</w:t>
      </w:r>
    </w:p>
    <w:p w:rsidR="00F847FF" w:rsidRPr="004E0FB5" w:rsidRDefault="00F847FF" w:rsidP="003D0248">
      <w:pPr>
        <w:pStyle w:val="a5"/>
        <w:widowControl/>
        <w:tabs>
          <w:tab w:val="left" w:pos="142"/>
        </w:tabs>
        <w:spacing w:before="0" w:line="245" w:lineRule="auto"/>
        <w:ind w:left="0" w:firstLine="567"/>
        <w:jc w:val="both"/>
        <w:rPr>
          <w:rFonts w:ascii="Times New Roman" w:hAnsi="Times New Roman" w:cs="Times New Roman"/>
          <w:b/>
          <w:lang w:val="az-Latn-AZ"/>
        </w:rPr>
      </w:pPr>
      <w:r w:rsidRPr="004E0FB5">
        <w:rPr>
          <w:rFonts w:ascii="Times New Roman" w:hAnsi="Times New Roman" w:cs="Times New Roman"/>
          <w:b/>
          <w:lang w:val="az-Latn-AZ"/>
        </w:rPr>
        <w:t>FİZİKİ MÜAYİNƏ</w:t>
      </w:r>
    </w:p>
    <w:p w:rsidR="00F847FF" w:rsidRPr="004E0FB5" w:rsidRDefault="00F847FF" w:rsidP="003D0248">
      <w:pPr>
        <w:pStyle w:val="a5"/>
        <w:widowControl/>
        <w:tabs>
          <w:tab w:val="left" w:pos="142"/>
        </w:tabs>
        <w:spacing w:before="0" w:line="245"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Klinik baxış xəstənin ümumi vəziyyətini qiymətləndirməyə im</w:t>
      </w:r>
      <w:r w:rsidR="00BE4F72">
        <w:rPr>
          <w:rFonts w:ascii="Times New Roman" w:hAnsi="Times New Roman" w:cs="Times New Roman"/>
          <w:lang w:val="az-Latn-AZ"/>
        </w:rPr>
        <w:softHyphen/>
      </w:r>
      <w:r w:rsidRPr="004E0FB5">
        <w:rPr>
          <w:rFonts w:ascii="Times New Roman" w:hAnsi="Times New Roman" w:cs="Times New Roman"/>
          <w:lang w:val="az-Latn-AZ"/>
        </w:rPr>
        <w:t>kan verir. Bu zaman bədən kütləsinin əhəmiyyətli dərəcədə iti</w:t>
      </w:r>
      <w:r w:rsidR="00BE4F72">
        <w:rPr>
          <w:rFonts w:ascii="Times New Roman" w:hAnsi="Times New Roman" w:cs="Times New Roman"/>
          <w:lang w:val="az-Latn-AZ"/>
        </w:rPr>
        <w:softHyphen/>
      </w:r>
      <w:r w:rsidRPr="004E0FB5">
        <w:rPr>
          <w:rFonts w:ascii="Times New Roman" w:hAnsi="Times New Roman" w:cs="Times New Roman"/>
          <w:lang w:val="az-Latn-AZ"/>
        </w:rPr>
        <w:t>rilməsinə, intoksikasiya əlamətlərinin olmasına diqqət yetirilir. Bo</w:t>
      </w:r>
      <w:r w:rsidR="00BE4F72">
        <w:rPr>
          <w:rFonts w:ascii="Times New Roman" w:hAnsi="Times New Roman" w:cs="Times New Roman"/>
          <w:lang w:val="az-Latn-AZ"/>
        </w:rPr>
        <w:softHyphen/>
      </w:r>
      <w:r w:rsidRPr="004E0FB5">
        <w:rPr>
          <w:rFonts w:ascii="Times New Roman" w:hAnsi="Times New Roman" w:cs="Times New Roman"/>
          <w:lang w:val="az-Latn-AZ"/>
        </w:rPr>
        <w:t>yun-körpücüküstü və qoltuqaltı nahiyələrdə limfa düyünlərinin bö</w:t>
      </w:r>
      <w:r w:rsidR="00BE4F72">
        <w:rPr>
          <w:rFonts w:ascii="Times New Roman" w:hAnsi="Times New Roman" w:cs="Times New Roman"/>
          <w:lang w:val="az-Latn-AZ"/>
        </w:rPr>
        <w:softHyphen/>
      </w:r>
      <w:r w:rsidRPr="004E0FB5">
        <w:rPr>
          <w:rFonts w:ascii="Times New Roman" w:hAnsi="Times New Roman" w:cs="Times New Roman"/>
          <w:lang w:val="az-Latn-AZ"/>
        </w:rPr>
        <w:t>yü</w:t>
      </w:r>
      <w:r w:rsidR="00BE4F72">
        <w:rPr>
          <w:rFonts w:ascii="Times New Roman" w:hAnsi="Times New Roman" w:cs="Times New Roman"/>
          <w:lang w:val="az-Latn-AZ"/>
        </w:rPr>
        <w:softHyphen/>
      </w:r>
      <w:r w:rsidRPr="004E0FB5">
        <w:rPr>
          <w:rFonts w:ascii="Times New Roman" w:hAnsi="Times New Roman" w:cs="Times New Roman"/>
          <w:lang w:val="az-Latn-AZ"/>
        </w:rPr>
        <w:t>məsi qida borusu xərçənginin yayılmasının vacib əlamətidir. Aş</w:t>
      </w:r>
      <w:r w:rsidR="00BE4F72">
        <w:rPr>
          <w:rFonts w:ascii="Times New Roman" w:hAnsi="Times New Roman" w:cs="Times New Roman"/>
          <w:lang w:val="az-Latn-AZ"/>
        </w:rPr>
        <w:softHyphen/>
      </w:r>
      <w:r w:rsidRPr="004E0FB5">
        <w:rPr>
          <w:rFonts w:ascii="Times New Roman" w:hAnsi="Times New Roman" w:cs="Times New Roman"/>
          <w:lang w:val="az-Latn-AZ"/>
        </w:rPr>
        <w:t>kar disfagiyası və</w:t>
      </w:r>
      <w:r w:rsidR="00BE4F72">
        <w:rPr>
          <w:rFonts w:ascii="Times New Roman" w:hAnsi="Times New Roman" w:cs="Times New Roman"/>
          <w:lang w:val="az-Latn-AZ"/>
        </w:rPr>
        <w:t xml:space="preserve"> ya tez-tez “</w:t>
      </w:r>
      <w:r w:rsidRPr="004E0FB5">
        <w:rPr>
          <w:rFonts w:ascii="Times New Roman" w:hAnsi="Times New Roman" w:cs="Times New Roman"/>
          <w:lang w:val="az-Latn-AZ"/>
        </w:rPr>
        <w:t>qida borusu</w:t>
      </w:r>
      <w:r w:rsidR="00BE4F72">
        <w:rPr>
          <w:rFonts w:ascii="Times New Roman" w:hAnsi="Times New Roman" w:cs="Times New Roman"/>
          <w:lang w:val="az-Latn-AZ"/>
        </w:rPr>
        <w:t>”</w:t>
      </w:r>
      <w:r w:rsidRPr="004E0FB5">
        <w:rPr>
          <w:rFonts w:ascii="Times New Roman" w:hAnsi="Times New Roman" w:cs="Times New Roman"/>
          <w:lang w:val="az-Latn-AZ"/>
        </w:rPr>
        <w:t xml:space="preserve"> qusması olan şəxslərdə orqanizmin dehidratasiya əlamətlə</w:t>
      </w:r>
      <w:r w:rsidR="00BE4F72">
        <w:rPr>
          <w:rFonts w:ascii="Times New Roman" w:hAnsi="Times New Roman" w:cs="Times New Roman"/>
          <w:lang w:val="az-Latn-AZ"/>
        </w:rPr>
        <w:t xml:space="preserve">ri – </w:t>
      </w:r>
      <w:r w:rsidRPr="004E0FB5">
        <w:rPr>
          <w:rFonts w:ascii="Times New Roman" w:hAnsi="Times New Roman" w:cs="Times New Roman"/>
          <w:lang w:val="az-Latn-AZ"/>
        </w:rPr>
        <w:t>dəri qatlarının və selikli qişa</w:t>
      </w:r>
      <w:r w:rsidR="00BE4F72">
        <w:rPr>
          <w:rFonts w:ascii="Times New Roman" w:hAnsi="Times New Roman" w:cs="Times New Roman"/>
          <w:lang w:val="az-Latn-AZ"/>
        </w:rPr>
        <w:softHyphen/>
      </w:r>
      <w:r w:rsidRPr="004E0FB5">
        <w:rPr>
          <w:rFonts w:ascii="Times New Roman" w:hAnsi="Times New Roman" w:cs="Times New Roman"/>
          <w:lang w:val="az-Latn-AZ"/>
        </w:rPr>
        <w:t>ların quruluğu, dəri turqorunun azalması müəyyən edilir. Ste</w:t>
      </w:r>
      <w:r w:rsidR="00BE4F72">
        <w:rPr>
          <w:rFonts w:ascii="Times New Roman" w:hAnsi="Times New Roman" w:cs="Times New Roman"/>
          <w:lang w:val="az-Latn-AZ"/>
        </w:rPr>
        <w:softHyphen/>
      </w:r>
      <w:r w:rsidRPr="004E0FB5">
        <w:rPr>
          <w:rFonts w:ascii="Times New Roman" w:hAnsi="Times New Roman" w:cs="Times New Roman"/>
          <w:lang w:val="az-Latn-AZ"/>
        </w:rPr>
        <w:t>noz</w:t>
      </w:r>
      <w:r w:rsidR="00BE4F72">
        <w:rPr>
          <w:rFonts w:ascii="Times New Roman" w:hAnsi="Times New Roman" w:cs="Times New Roman"/>
          <w:lang w:val="az-Latn-AZ"/>
        </w:rPr>
        <w:softHyphen/>
      </w:r>
      <w:r w:rsidRPr="004E0FB5">
        <w:rPr>
          <w:rFonts w:ascii="Times New Roman" w:hAnsi="Times New Roman" w:cs="Times New Roman"/>
          <w:lang w:val="az-Latn-AZ"/>
        </w:rPr>
        <w:t>laşdırıcı şişləri və qida borusunun əhəmiyyətli suprastenotik ge</w:t>
      </w:r>
      <w:r w:rsidR="00BE4F72">
        <w:rPr>
          <w:rFonts w:ascii="Times New Roman" w:hAnsi="Times New Roman" w:cs="Times New Roman"/>
          <w:lang w:val="az-Latn-AZ"/>
        </w:rPr>
        <w:softHyphen/>
      </w:r>
      <w:r w:rsidRPr="004E0FB5">
        <w:rPr>
          <w:rFonts w:ascii="Times New Roman" w:hAnsi="Times New Roman" w:cs="Times New Roman"/>
          <w:lang w:val="az-Latn-AZ"/>
        </w:rPr>
        <w:t>niş</w:t>
      </w:r>
      <w:r w:rsidR="00BE4F72">
        <w:rPr>
          <w:rFonts w:ascii="Times New Roman" w:hAnsi="Times New Roman" w:cs="Times New Roman"/>
          <w:lang w:val="az-Latn-AZ"/>
        </w:rPr>
        <w:softHyphen/>
      </w:r>
      <w:r w:rsidRPr="004E0FB5">
        <w:rPr>
          <w:rFonts w:ascii="Times New Roman" w:hAnsi="Times New Roman" w:cs="Times New Roman"/>
          <w:lang w:val="az-Latn-AZ"/>
        </w:rPr>
        <w:t>lənməsi olan xəstələrdə qida borusunda daralma yerindən yu</w:t>
      </w:r>
      <w:r w:rsidR="00BE4F72">
        <w:rPr>
          <w:rFonts w:ascii="Times New Roman" w:hAnsi="Times New Roman" w:cs="Times New Roman"/>
          <w:lang w:val="az-Latn-AZ"/>
        </w:rPr>
        <w:softHyphen/>
      </w:r>
      <w:r w:rsidRPr="004E0FB5">
        <w:rPr>
          <w:rFonts w:ascii="Times New Roman" w:hAnsi="Times New Roman" w:cs="Times New Roman"/>
          <w:lang w:val="az-Latn-AZ"/>
        </w:rPr>
        <w:t>xa</w:t>
      </w:r>
      <w:r w:rsidR="00BE4F72">
        <w:rPr>
          <w:rFonts w:ascii="Times New Roman" w:hAnsi="Times New Roman" w:cs="Times New Roman"/>
          <w:lang w:val="az-Latn-AZ"/>
        </w:rPr>
        <w:softHyphen/>
      </w:r>
      <w:r w:rsidRPr="004E0FB5">
        <w:rPr>
          <w:rFonts w:ascii="Times New Roman" w:hAnsi="Times New Roman" w:cs="Times New Roman"/>
          <w:lang w:val="az-Latn-AZ"/>
        </w:rPr>
        <w:t xml:space="preserve">rıda toplanan qidanın parçalanması çox vaxt ağızda xoşagəlməz </w:t>
      </w:r>
      <w:r w:rsidR="00BE4F72">
        <w:rPr>
          <w:rFonts w:ascii="Times New Roman" w:hAnsi="Times New Roman" w:cs="Times New Roman"/>
          <w:lang w:val="az-Latn-AZ"/>
        </w:rPr>
        <w:t>“</w:t>
      </w:r>
      <w:r w:rsidRPr="004E0FB5">
        <w:rPr>
          <w:rFonts w:ascii="Times New Roman" w:hAnsi="Times New Roman" w:cs="Times New Roman"/>
          <w:lang w:val="az-Latn-AZ"/>
        </w:rPr>
        <w:t>çürüntü</w:t>
      </w:r>
      <w:r w:rsidR="00BE4F72">
        <w:rPr>
          <w:rFonts w:ascii="Times New Roman" w:hAnsi="Times New Roman" w:cs="Times New Roman"/>
          <w:lang w:val="az-Latn-AZ"/>
        </w:rPr>
        <w:t>”</w:t>
      </w:r>
      <w:r w:rsidRPr="004E0FB5">
        <w:rPr>
          <w:rFonts w:ascii="Times New Roman" w:hAnsi="Times New Roman" w:cs="Times New Roman"/>
          <w:lang w:val="az-Latn-AZ"/>
        </w:rPr>
        <w:t xml:space="preserve"> qoxusuna səbəb olur.</w:t>
      </w:r>
    </w:p>
    <w:p w:rsidR="00F847FF" w:rsidRPr="004E0FB5" w:rsidRDefault="00F847FF" w:rsidP="003D0248">
      <w:pPr>
        <w:pStyle w:val="a5"/>
        <w:widowControl/>
        <w:tabs>
          <w:tab w:val="left" w:pos="142"/>
        </w:tabs>
        <w:spacing w:before="0" w:line="245" w:lineRule="auto"/>
        <w:ind w:left="0" w:firstLine="567"/>
        <w:jc w:val="both"/>
        <w:rPr>
          <w:rFonts w:ascii="Times New Roman" w:hAnsi="Times New Roman" w:cs="Times New Roman"/>
          <w:b/>
          <w:lang w:val="az-Latn-AZ"/>
        </w:rPr>
      </w:pPr>
      <w:r w:rsidRPr="004E0FB5">
        <w:rPr>
          <w:rFonts w:ascii="Times New Roman" w:hAnsi="Times New Roman" w:cs="Times New Roman"/>
          <w:b/>
          <w:lang w:val="az-Latn-AZ"/>
        </w:rPr>
        <w:t>LABORATOR DİAQNOSTİKA</w:t>
      </w:r>
    </w:p>
    <w:p w:rsidR="00F847FF" w:rsidRPr="004E0FB5" w:rsidRDefault="00F847FF" w:rsidP="003D0248">
      <w:pPr>
        <w:pStyle w:val="a5"/>
        <w:widowControl/>
        <w:tabs>
          <w:tab w:val="left" w:pos="142"/>
        </w:tabs>
        <w:spacing w:before="0" w:line="245"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Ümumklinik müayinələr (qanın və sidiyin ümumi analizi, qanın biokimyəvi müayinəsi, koaquloqramma), seroloji testlər, qan qru</w:t>
      </w:r>
      <w:r w:rsidR="00BE4F72">
        <w:rPr>
          <w:rFonts w:ascii="Times New Roman" w:hAnsi="Times New Roman" w:cs="Times New Roman"/>
          <w:lang w:val="az-Latn-AZ"/>
        </w:rPr>
        <w:softHyphen/>
      </w:r>
      <w:r w:rsidRPr="004E0FB5">
        <w:rPr>
          <w:rFonts w:ascii="Times New Roman" w:hAnsi="Times New Roman" w:cs="Times New Roman"/>
          <w:lang w:val="az-Latn-AZ"/>
        </w:rPr>
        <w:t>punun təyin edilməsi, marker səviyyələrinin təyini (SCC – yastı</w:t>
      </w:r>
      <w:r w:rsidR="00BE4F72">
        <w:rPr>
          <w:rFonts w:ascii="Times New Roman" w:hAnsi="Times New Roman" w:cs="Times New Roman"/>
          <w:lang w:val="az-Latn-AZ"/>
        </w:rPr>
        <w:softHyphen/>
      </w:r>
      <w:r w:rsidRPr="004E0FB5">
        <w:rPr>
          <w:rFonts w:ascii="Times New Roman" w:hAnsi="Times New Roman" w:cs="Times New Roman"/>
          <w:lang w:val="az-Latn-AZ"/>
        </w:rPr>
        <w:t>hüceyrəli xərçəng üçün; REA, CA19-9, CA72-4 – ade</w:t>
      </w:r>
      <w:r w:rsidR="00BE4F72">
        <w:rPr>
          <w:rFonts w:ascii="Times New Roman" w:hAnsi="Times New Roman" w:cs="Times New Roman"/>
          <w:lang w:val="az-Latn-AZ"/>
        </w:rPr>
        <w:softHyphen/>
      </w:r>
      <w:r w:rsidRPr="004E0FB5">
        <w:rPr>
          <w:rFonts w:ascii="Times New Roman" w:hAnsi="Times New Roman" w:cs="Times New Roman"/>
          <w:lang w:val="az-Latn-AZ"/>
        </w:rPr>
        <w:t>nokarsinomalar üçün).</w:t>
      </w:r>
    </w:p>
    <w:p w:rsidR="00F847FF" w:rsidRPr="00BE4F72" w:rsidRDefault="00F847FF" w:rsidP="003D0248">
      <w:pPr>
        <w:pStyle w:val="a5"/>
        <w:widowControl/>
        <w:tabs>
          <w:tab w:val="left" w:pos="142"/>
        </w:tabs>
        <w:spacing w:before="0" w:line="245" w:lineRule="auto"/>
        <w:ind w:left="0" w:firstLine="567"/>
        <w:jc w:val="both"/>
        <w:rPr>
          <w:rFonts w:ascii="Times New Roman" w:hAnsi="Times New Roman" w:cs="Times New Roman"/>
          <w:b/>
          <w:lang w:val="az-Latn-AZ"/>
        </w:rPr>
      </w:pPr>
      <w:r w:rsidRPr="00BE4F72">
        <w:rPr>
          <w:rFonts w:ascii="Times New Roman" w:hAnsi="Times New Roman" w:cs="Times New Roman"/>
          <w:b/>
          <w:lang w:val="az-Latn-AZ"/>
        </w:rPr>
        <w:t>İNSTRUMENTAL MÜAYİNƏ METODLARI</w:t>
      </w:r>
    </w:p>
    <w:p w:rsidR="00F847FF" w:rsidRPr="004E0FB5" w:rsidRDefault="00F847FF" w:rsidP="003D0248">
      <w:pPr>
        <w:pStyle w:val="a5"/>
        <w:widowControl/>
        <w:tabs>
          <w:tab w:val="left" w:pos="142"/>
        </w:tabs>
        <w:spacing w:before="0" w:line="245"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Qida borusu xərçəngi olan xəstənin müayinəsini şərti olaraq şiş prosesinin yerli və uzaq yayılmasının klinik-instrumental müa</w:t>
      </w:r>
      <w:r w:rsidR="00BE4F72">
        <w:rPr>
          <w:rFonts w:ascii="Times New Roman" w:hAnsi="Times New Roman" w:cs="Times New Roman"/>
          <w:lang w:val="az-Latn-AZ"/>
        </w:rPr>
        <w:softHyphen/>
      </w:r>
      <w:r w:rsidRPr="004E0FB5">
        <w:rPr>
          <w:rFonts w:ascii="Times New Roman" w:hAnsi="Times New Roman" w:cs="Times New Roman"/>
          <w:lang w:val="az-Latn-AZ"/>
        </w:rPr>
        <w:t>yi</w:t>
      </w:r>
      <w:r w:rsidR="00BE4F72">
        <w:rPr>
          <w:rFonts w:ascii="Times New Roman" w:hAnsi="Times New Roman" w:cs="Times New Roman"/>
          <w:lang w:val="az-Latn-AZ"/>
        </w:rPr>
        <w:softHyphen/>
      </w:r>
      <w:r w:rsidRPr="004E0FB5">
        <w:rPr>
          <w:rFonts w:ascii="Times New Roman" w:hAnsi="Times New Roman" w:cs="Times New Roman"/>
          <w:lang w:val="az-Latn-AZ"/>
        </w:rPr>
        <w:t>nəsinə, orqan və sistemlərin vəziyyətinin funksional və laborator müa</w:t>
      </w:r>
      <w:r w:rsidR="00BE4F72">
        <w:rPr>
          <w:rFonts w:ascii="Times New Roman" w:hAnsi="Times New Roman" w:cs="Times New Roman"/>
          <w:lang w:val="az-Latn-AZ"/>
        </w:rPr>
        <w:softHyphen/>
      </w:r>
      <w:r w:rsidRPr="004E0FB5">
        <w:rPr>
          <w:rFonts w:ascii="Times New Roman" w:hAnsi="Times New Roman" w:cs="Times New Roman"/>
          <w:lang w:val="az-Latn-AZ"/>
        </w:rPr>
        <w:t>yinəsinə bölmək olar. Əməliyyatdan əvvəl birincili şişin quru</w:t>
      </w:r>
      <w:r w:rsidR="00BE4F72">
        <w:rPr>
          <w:rFonts w:ascii="Times New Roman" w:hAnsi="Times New Roman" w:cs="Times New Roman"/>
          <w:lang w:val="az-Latn-AZ"/>
        </w:rPr>
        <w:softHyphen/>
      </w:r>
      <w:r w:rsidRPr="004E0FB5">
        <w:rPr>
          <w:rFonts w:ascii="Times New Roman" w:hAnsi="Times New Roman" w:cs="Times New Roman"/>
          <w:lang w:val="az-Latn-AZ"/>
        </w:rPr>
        <w:t>luş xüsusiyyətlərinin morfoloji müayinəsi mütləqdir.</w:t>
      </w:r>
    </w:p>
    <w:p w:rsidR="00F847FF" w:rsidRPr="004E0FB5" w:rsidRDefault="00F847FF" w:rsidP="003D0248">
      <w:pPr>
        <w:pStyle w:val="a5"/>
        <w:widowControl/>
        <w:tabs>
          <w:tab w:val="left" w:pos="142"/>
        </w:tabs>
        <w:spacing w:before="0" w:line="245"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İnstrumental müayinəni birincili şişin yayılma yolları əsa</w:t>
      </w:r>
      <w:r w:rsidR="00BE4F72">
        <w:rPr>
          <w:rFonts w:ascii="Times New Roman" w:hAnsi="Times New Roman" w:cs="Times New Roman"/>
          <w:lang w:val="az-Latn-AZ"/>
        </w:rPr>
        <w:softHyphen/>
      </w:r>
      <w:r w:rsidRPr="004E0FB5">
        <w:rPr>
          <w:rFonts w:ascii="Times New Roman" w:hAnsi="Times New Roman" w:cs="Times New Roman"/>
          <w:lang w:val="az-Latn-AZ"/>
        </w:rPr>
        <w:t>sın</w:t>
      </w:r>
      <w:r w:rsidR="00BE4F72">
        <w:rPr>
          <w:rFonts w:ascii="Times New Roman" w:hAnsi="Times New Roman" w:cs="Times New Roman"/>
          <w:lang w:val="az-Latn-AZ"/>
        </w:rPr>
        <w:softHyphen/>
      </w:r>
      <w:r w:rsidRPr="004E0FB5">
        <w:rPr>
          <w:rFonts w:ascii="Times New Roman" w:hAnsi="Times New Roman" w:cs="Times New Roman"/>
          <w:lang w:val="az-Latn-AZ"/>
        </w:rPr>
        <w:t>da xarakterizə etmək olar. Qida borusu xərçəngi üçün dörd əsas ya</w:t>
      </w:r>
      <w:r w:rsidR="00BE4F72">
        <w:rPr>
          <w:rFonts w:ascii="Times New Roman" w:hAnsi="Times New Roman" w:cs="Times New Roman"/>
          <w:lang w:val="az-Latn-AZ"/>
        </w:rPr>
        <w:softHyphen/>
      </w:r>
      <w:r w:rsidRPr="004E0FB5">
        <w:rPr>
          <w:rFonts w:ascii="Times New Roman" w:hAnsi="Times New Roman" w:cs="Times New Roman"/>
          <w:lang w:val="az-Latn-AZ"/>
        </w:rPr>
        <w:t>yılma yolu səciyyəvidir:</w:t>
      </w:r>
    </w:p>
    <w:p w:rsidR="00F847FF" w:rsidRPr="004E0FB5" w:rsidRDefault="00F847FF" w:rsidP="0054014A">
      <w:pPr>
        <w:pStyle w:val="a8"/>
        <w:widowControl/>
        <w:numPr>
          <w:ilvl w:val="0"/>
          <w:numId w:val="41"/>
        </w:numPr>
        <w:tabs>
          <w:tab w:val="left" w:pos="142"/>
          <w:tab w:val="left" w:pos="305"/>
        </w:tabs>
        <w:spacing w:before="0" w:line="245"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Qida borusu boyunca böyümə;</w:t>
      </w:r>
    </w:p>
    <w:p w:rsidR="00F847FF" w:rsidRPr="004E0FB5" w:rsidRDefault="00F847FF" w:rsidP="0054014A">
      <w:pPr>
        <w:pStyle w:val="a8"/>
        <w:widowControl/>
        <w:numPr>
          <w:ilvl w:val="0"/>
          <w:numId w:val="41"/>
        </w:numPr>
        <w:tabs>
          <w:tab w:val="left" w:pos="142"/>
          <w:tab w:val="left" w:pos="305"/>
        </w:tabs>
        <w:spacing w:before="0" w:line="245"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Ətraf strukturlara böyümə və ya periezofageal yağ toxu</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masına invaziya ilə qida borusu divarının invaziyası;</w:t>
      </w:r>
    </w:p>
    <w:p w:rsidR="00F847FF" w:rsidRPr="004E0FB5" w:rsidRDefault="00F847FF" w:rsidP="0054014A">
      <w:pPr>
        <w:pStyle w:val="a8"/>
        <w:widowControl/>
        <w:numPr>
          <w:ilvl w:val="0"/>
          <w:numId w:val="41"/>
        </w:numPr>
        <w:tabs>
          <w:tab w:val="left" w:pos="142"/>
          <w:tab w:val="left" w:pos="305"/>
        </w:tabs>
        <w:spacing w:before="0" w:line="245"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Limfa düyünlərinin zədələnməsi ilə intramural və ekstra</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mural limfa damarları boyunca limfogen metastazvermə;</w:t>
      </w:r>
    </w:p>
    <w:p w:rsidR="00F847FF" w:rsidRPr="004E0FB5" w:rsidRDefault="00F847FF" w:rsidP="0054014A">
      <w:pPr>
        <w:pStyle w:val="a8"/>
        <w:widowControl/>
        <w:numPr>
          <w:ilvl w:val="0"/>
          <w:numId w:val="41"/>
        </w:numPr>
        <w:tabs>
          <w:tab w:val="left" w:pos="142"/>
          <w:tab w:val="left" w:pos="305"/>
        </w:tabs>
        <w:spacing w:before="0" w:line="245"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Hematogen metastazvermə.</w:t>
      </w:r>
    </w:p>
    <w:p w:rsidR="00F847FF" w:rsidRPr="004E0FB5" w:rsidRDefault="00F847FF" w:rsidP="003D0248">
      <w:pPr>
        <w:pStyle w:val="a5"/>
        <w:widowControl/>
        <w:tabs>
          <w:tab w:val="left" w:pos="142"/>
        </w:tabs>
        <w:spacing w:before="0" w:line="245"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Müalicə</w:t>
      </w:r>
      <w:r w:rsidR="00034D88" w:rsidRPr="004E0FB5">
        <w:rPr>
          <w:rFonts w:ascii="Times New Roman" w:hAnsi="Times New Roman" w:cs="Times New Roman"/>
          <w:lang w:val="az-Latn-AZ"/>
        </w:rPr>
        <w:t xml:space="preserve"> taktikasını hazırla</w:t>
      </w:r>
      <w:r w:rsidRPr="004E0FB5">
        <w:rPr>
          <w:rFonts w:ascii="Times New Roman" w:hAnsi="Times New Roman" w:cs="Times New Roman"/>
          <w:lang w:val="az-Latn-AZ"/>
        </w:rPr>
        <w:t>maq üçün aşağıdakı instrumental müayinələr mütləq hesab edilir:</w:t>
      </w:r>
    </w:p>
    <w:p w:rsidR="00F847FF" w:rsidRPr="00BE4F72" w:rsidRDefault="00F847FF" w:rsidP="0054014A">
      <w:pPr>
        <w:pStyle w:val="a5"/>
        <w:widowControl/>
        <w:numPr>
          <w:ilvl w:val="0"/>
          <w:numId w:val="41"/>
        </w:numPr>
        <w:tabs>
          <w:tab w:val="left" w:pos="142"/>
        </w:tabs>
        <w:spacing w:before="0" w:line="245" w:lineRule="auto"/>
        <w:ind w:left="567" w:hanging="283"/>
        <w:jc w:val="both"/>
        <w:rPr>
          <w:rFonts w:ascii="Times New Roman" w:hAnsi="Times New Roman" w:cs="Times New Roman"/>
          <w:spacing w:val="-4"/>
          <w:lang w:val="az-Latn-AZ"/>
        </w:rPr>
      </w:pPr>
      <w:r w:rsidRPr="00BE4F72">
        <w:rPr>
          <w:rFonts w:ascii="Times New Roman" w:hAnsi="Times New Roman" w:cs="Times New Roman"/>
          <w:spacing w:val="-4"/>
          <w:lang w:val="az-Latn-AZ"/>
        </w:rPr>
        <w:t>qida borusunun kontrastlı çoxpozisiyalı rentgenoloji müayinəsi;</w:t>
      </w:r>
    </w:p>
    <w:p w:rsidR="00F847FF" w:rsidRPr="004E0FB5" w:rsidRDefault="00F847FF" w:rsidP="0054014A">
      <w:pPr>
        <w:pStyle w:val="a5"/>
        <w:widowControl/>
        <w:numPr>
          <w:ilvl w:val="0"/>
          <w:numId w:val="41"/>
        </w:numPr>
        <w:tabs>
          <w:tab w:val="left" w:pos="142"/>
        </w:tabs>
        <w:spacing w:before="0" w:line="245"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döş qəfəsi orqanlarının çoxpozisiyalı rentgenoloji müayinəsi</w:t>
      </w:r>
      <w:r w:rsidR="00034D88" w:rsidRPr="004E0FB5">
        <w:rPr>
          <w:rFonts w:ascii="Times New Roman" w:hAnsi="Times New Roman" w:cs="Times New Roman"/>
          <w:lang w:val="az-Latn-AZ"/>
        </w:rPr>
        <w:t>;</w:t>
      </w:r>
    </w:p>
    <w:p w:rsidR="00F847FF" w:rsidRPr="00BE4F72" w:rsidRDefault="00F847FF" w:rsidP="0054014A">
      <w:pPr>
        <w:pStyle w:val="a5"/>
        <w:widowControl/>
        <w:numPr>
          <w:ilvl w:val="0"/>
          <w:numId w:val="41"/>
        </w:numPr>
        <w:tabs>
          <w:tab w:val="left" w:pos="142"/>
        </w:tabs>
        <w:spacing w:before="0" w:line="245" w:lineRule="auto"/>
        <w:ind w:left="567" w:hanging="283"/>
        <w:jc w:val="both"/>
        <w:rPr>
          <w:rFonts w:ascii="Times New Roman" w:hAnsi="Times New Roman" w:cs="Times New Roman"/>
          <w:spacing w:val="-4"/>
          <w:lang w:val="az-Latn-AZ"/>
        </w:rPr>
      </w:pPr>
      <w:r w:rsidRPr="00BE4F72">
        <w:rPr>
          <w:rFonts w:ascii="Times New Roman" w:hAnsi="Times New Roman" w:cs="Times New Roman"/>
          <w:spacing w:val="-4"/>
          <w:lang w:val="az-Latn-AZ"/>
        </w:rPr>
        <w:t xml:space="preserve">EQDS </w:t>
      </w:r>
      <w:r w:rsidR="00BE4F72" w:rsidRPr="00BE4F72">
        <w:rPr>
          <w:rFonts w:ascii="Times New Roman" w:hAnsi="Times New Roman" w:cs="Times New Roman"/>
          <w:spacing w:val="-4"/>
          <w:lang w:val="az-Latn-AZ"/>
        </w:rPr>
        <w:t>–</w:t>
      </w:r>
      <w:r w:rsidRPr="00BE4F72">
        <w:rPr>
          <w:rFonts w:ascii="Times New Roman" w:hAnsi="Times New Roman" w:cs="Times New Roman"/>
          <w:spacing w:val="-4"/>
          <w:lang w:val="az-Latn-AZ"/>
        </w:rPr>
        <w:t xml:space="preserve"> xromoendoskopiya və çoxsaylı biopsiyalarla müayinə;</w:t>
      </w:r>
    </w:p>
    <w:p w:rsidR="00F847FF" w:rsidRPr="004E0FB5" w:rsidRDefault="00F847FF" w:rsidP="009D3C3D">
      <w:pPr>
        <w:pStyle w:val="a5"/>
        <w:widowControl/>
        <w:numPr>
          <w:ilvl w:val="0"/>
          <w:numId w:val="2"/>
        </w:numPr>
        <w:tabs>
          <w:tab w:val="left" w:pos="142"/>
        </w:tabs>
        <w:spacing w:before="0" w:line="245"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Qarın boşluğunun, qarınarxası sahənin, boyun-körpücüküstü zonanın ultrasəs müayinəsi;</w:t>
      </w:r>
    </w:p>
    <w:p w:rsidR="00F847FF" w:rsidRPr="004E0FB5" w:rsidRDefault="00F847FF" w:rsidP="0054014A">
      <w:pPr>
        <w:pStyle w:val="a8"/>
        <w:widowControl/>
        <w:numPr>
          <w:ilvl w:val="0"/>
          <w:numId w:val="44"/>
        </w:numPr>
        <w:tabs>
          <w:tab w:val="left" w:pos="142"/>
        </w:tabs>
        <w:spacing w:before="0" w:line="245"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Döş qəfəsinin, eləcə də qarın boşluğunun yuxarı şöbələrinin və qarınarxası sahənin KT müayinəsi;</w:t>
      </w:r>
    </w:p>
    <w:p w:rsidR="00F847FF" w:rsidRPr="004E0FB5" w:rsidRDefault="00F847FF" w:rsidP="0054014A">
      <w:pPr>
        <w:pStyle w:val="a8"/>
        <w:widowControl/>
        <w:numPr>
          <w:ilvl w:val="0"/>
          <w:numId w:val="44"/>
        </w:numPr>
        <w:tabs>
          <w:tab w:val="left" w:pos="142"/>
          <w:tab w:val="left" w:pos="305"/>
        </w:tabs>
        <w:spacing w:before="0" w:line="245"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fibrolarinqobronxoskopiya;</w:t>
      </w:r>
    </w:p>
    <w:p w:rsidR="00F847FF" w:rsidRPr="004E0FB5" w:rsidRDefault="00F847FF" w:rsidP="0054014A">
      <w:pPr>
        <w:pStyle w:val="a8"/>
        <w:widowControl/>
        <w:numPr>
          <w:ilvl w:val="0"/>
          <w:numId w:val="44"/>
        </w:numPr>
        <w:tabs>
          <w:tab w:val="left" w:pos="142"/>
          <w:tab w:val="left" w:pos="305"/>
        </w:tabs>
        <w:spacing w:before="0" w:line="245"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lang w:val="az-Latn-AZ"/>
        </w:rPr>
        <w:t>hazırda</w:t>
      </w:r>
      <w:r w:rsidRPr="004E0FB5">
        <w:rPr>
          <w:rFonts w:ascii="Times New Roman" w:hAnsi="Times New Roman" w:cs="Times New Roman"/>
          <w:sz w:val="24"/>
          <w:szCs w:val="24"/>
        </w:rPr>
        <w:t xml:space="preserve"> əməliyyatdan </w:t>
      </w:r>
      <w:r w:rsidRPr="004E0FB5">
        <w:rPr>
          <w:rFonts w:ascii="Times New Roman" w:hAnsi="Times New Roman" w:cs="Times New Roman"/>
          <w:sz w:val="24"/>
          <w:szCs w:val="24"/>
          <w:lang w:val="az-Latn-AZ"/>
        </w:rPr>
        <w:t>öncə</w:t>
      </w:r>
      <w:r w:rsidRPr="004E0FB5">
        <w:rPr>
          <w:rFonts w:ascii="Times New Roman" w:hAnsi="Times New Roman" w:cs="Times New Roman"/>
          <w:sz w:val="24"/>
          <w:szCs w:val="24"/>
        </w:rPr>
        <w:t xml:space="preserve"> qida borusu divarının şiş inva</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rPr>
        <w:t>zi</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rPr>
        <w:t>ya</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rPr>
        <w:t xml:space="preserve">sının dərinliyinin </w:t>
      </w:r>
      <w:r w:rsidRPr="004E0FB5">
        <w:rPr>
          <w:rFonts w:ascii="Times New Roman" w:hAnsi="Times New Roman" w:cs="Times New Roman"/>
          <w:sz w:val="24"/>
          <w:szCs w:val="24"/>
          <w:lang w:val="az-Latn-AZ"/>
        </w:rPr>
        <w:t>hansı mərhələdə olduğunu</w:t>
      </w:r>
      <w:r w:rsidRPr="004E0FB5">
        <w:rPr>
          <w:rFonts w:ascii="Times New Roman" w:hAnsi="Times New Roman" w:cs="Times New Roman"/>
          <w:sz w:val="24"/>
          <w:szCs w:val="24"/>
        </w:rPr>
        <w:t>, həmçinin me</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rPr>
        <w:t xml:space="preserve">diastinal və </w:t>
      </w:r>
      <w:r w:rsidRPr="004E0FB5">
        <w:rPr>
          <w:rFonts w:ascii="Times New Roman" w:hAnsi="Times New Roman" w:cs="Times New Roman"/>
          <w:sz w:val="24"/>
          <w:szCs w:val="24"/>
          <w:lang w:val="az-Latn-AZ"/>
        </w:rPr>
        <w:t>qarın arxası</w:t>
      </w:r>
      <w:r w:rsidRPr="004E0FB5">
        <w:rPr>
          <w:rFonts w:ascii="Times New Roman" w:hAnsi="Times New Roman" w:cs="Times New Roman"/>
          <w:sz w:val="24"/>
          <w:szCs w:val="24"/>
        </w:rPr>
        <w:t xml:space="preserve"> limfa düyünlərinin cəlb olunma</w:t>
      </w:r>
      <w:r w:rsidRPr="004E0FB5">
        <w:rPr>
          <w:rFonts w:ascii="Times New Roman" w:hAnsi="Times New Roman" w:cs="Times New Roman"/>
          <w:sz w:val="24"/>
          <w:szCs w:val="24"/>
          <w:lang w:val="az-Latn-AZ"/>
        </w:rPr>
        <w:t xml:space="preserve"> sə</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 xml:space="preserve">viyyəsini müəyyən etmək </w:t>
      </w:r>
      <w:r w:rsidRPr="004E0FB5">
        <w:rPr>
          <w:rFonts w:ascii="Times New Roman" w:hAnsi="Times New Roman" w:cs="Times New Roman"/>
          <w:sz w:val="24"/>
          <w:szCs w:val="24"/>
        </w:rPr>
        <w:t>məqsədilə endoskopik ultrasəs müa</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rPr>
        <w:t>yinəsi aparılır;</w:t>
      </w:r>
    </w:p>
    <w:p w:rsidR="00F847FF" w:rsidRPr="004E0FB5" w:rsidRDefault="00BE4F72" w:rsidP="0054014A">
      <w:pPr>
        <w:pStyle w:val="a8"/>
        <w:widowControl/>
        <w:numPr>
          <w:ilvl w:val="0"/>
          <w:numId w:val="44"/>
        </w:numPr>
        <w:tabs>
          <w:tab w:val="left" w:pos="142"/>
          <w:tab w:val="left" w:pos="305"/>
        </w:tabs>
        <w:spacing w:before="0" w:line="245" w:lineRule="auto"/>
        <w:ind w:left="567" w:hanging="283"/>
        <w:jc w:val="both"/>
        <w:rPr>
          <w:rFonts w:ascii="Times New Roman" w:hAnsi="Times New Roman" w:cs="Times New Roman"/>
          <w:sz w:val="24"/>
          <w:szCs w:val="24"/>
          <w:lang w:val="az-Latn-AZ"/>
        </w:rPr>
      </w:pPr>
      <w:r>
        <w:rPr>
          <w:rFonts w:ascii="Times New Roman" w:hAnsi="Times New Roman" w:cs="Times New Roman"/>
          <w:sz w:val="24"/>
          <w:szCs w:val="24"/>
          <w:lang w:val="az-Latn-AZ"/>
        </w:rPr>
        <w:t>skelet sintiqrafiyası –</w:t>
      </w:r>
      <w:r w:rsidR="00F847FF" w:rsidRPr="004E0FB5">
        <w:rPr>
          <w:rFonts w:ascii="Times New Roman" w:hAnsi="Times New Roman" w:cs="Times New Roman"/>
          <w:sz w:val="24"/>
          <w:szCs w:val="24"/>
          <w:lang w:val="az-Latn-AZ"/>
        </w:rPr>
        <w:t xml:space="preserve"> sümüklərdə ağrı şikayətləri olduqda, həm</w:t>
      </w:r>
      <w:r>
        <w:rPr>
          <w:rFonts w:ascii="Times New Roman" w:hAnsi="Times New Roman" w:cs="Times New Roman"/>
          <w:sz w:val="24"/>
          <w:szCs w:val="24"/>
          <w:lang w:val="az-Latn-AZ"/>
        </w:rPr>
        <w:softHyphen/>
      </w:r>
      <w:r w:rsidR="00F847FF" w:rsidRPr="004E0FB5">
        <w:rPr>
          <w:rFonts w:ascii="Times New Roman" w:hAnsi="Times New Roman" w:cs="Times New Roman"/>
          <w:sz w:val="24"/>
          <w:szCs w:val="24"/>
          <w:lang w:val="az-Latn-AZ"/>
        </w:rPr>
        <w:t>çinin qanda qələvi fosfataza aktivliyi artdıqda.</w:t>
      </w:r>
    </w:p>
    <w:p w:rsidR="00F847FF" w:rsidRPr="004E0FB5" w:rsidRDefault="00F847FF" w:rsidP="003D0248">
      <w:pPr>
        <w:tabs>
          <w:tab w:val="left" w:pos="142"/>
          <w:tab w:val="left" w:pos="305"/>
        </w:tabs>
        <w:spacing w:after="0" w:line="245" w:lineRule="auto"/>
        <w:ind w:firstLine="567"/>
        <w:jc w:val="both"/>
        <w:rPr>
          <w:rFonts w:ascii="Times New Roman" w:hAnsi="Times New Roman"/>
          <w:sz w:val="24"/>
          <w:szCs w:val="24"/>
          <w:lang w:val="az-Latn-AZ"/>
        </w:rPr>
      </w:pPr>
      <w:r w:rsidRPr="004E0FB5">
        <w:rPr>
          <w:rFonts w:ascii="Times New Roman" w:hAnsi="Times New Roman"/>
          <w:b/>
          <w:sz w:val="24"/>
          <w:szCs w:val="24"/>
          <w:lang w:val="az-Latn-AZ"/>
        </w:rPr>
        <w:t xml:space="preserve">Ezofaqoqastroduodenoskopiya. </w:t>
      </w:r>
      <w:r w:rsidRPr="004E0FB5">
        <w:rPr>
          <w:rFonts w:ascii="Times New Roman" w:hAnsi="Times New Roman"/>
          <w:bCs/>
          <w:sz w:val="24"/>
          <w:szCs w:val="24"/>
          <w:lang w:val="az-Latn-AZ"/>
        </w:rPr>
        <w:t xml:space="preserve">Müayinə </w:t>
      </w:r>
      <w:r w:rsidRPr="004E0FB5">
        <w:rPr>
          <w:rFonts w:ascii="Times New Roman" w:hAnsi="Times New Roman"/>
          <w:sz w:val="24"/>
          <w:szCs w:val="24"/>
          <w:lang w:val="az-Latn-AZ"/>
        </w:rPr>
        <w:t>prosesində aşağı</w:t>
      </w:r>
      <w:r w:rsidR="00BE4F72">
        <w:rPr>
          <w:rFonts w:ascii="Times New Roman" w:hAnsi="Times New Roman"/>
          <w:sz w:val="24"/>
          <w:szCs w:val="24"/>
          <w:lang w:val="az-Latn-AZ"/>
        </w:rPr>
        <w:softHyphen/>
      </w:r>
      <w:r w:rsidRPr="004E0FB5">
        <w:rPr>
          <w:rFonts w:ascii="Times New Roman" w:hAnsi="Times New Roman"/>
          <w:sz w:val="24"/>
          <w:szCs w:val="24"/>
          <w:lang w:val="az-Latn-AZ"/>
        </w:rPr>
        <w:t>dakı məsələlər həll olunur:</w:t>
      </w:r>
    </w:p>
    <w:p w:rsidR="00F847FF" w:rsidRPr="00BE4F72" w:rsidRDefault="00F847FF" w:rsidP="0054014A">
      <w:pPr>
        <w:pStyle w:val="a8"/>
        <w:widowControl/>
        <w:numPr>
          <w:ilvl w:val="0"/>
          <w:numId w:val="45"/>
        </w:numPr>
        <w:tabs>
          <w:tab w:val="left" w:pos="142"/>
          <w:tab w:val="left" w:pos="305"/>
        </w:tabs>
        <w:spacing w:before="0" w:line="245" w:lineRule="auto"/>
        <w:ind w:left="567" w:hanging="283"/>
        <w:jc w:val="both"/>
        <w:rPr>
          <w:rFonts w:ascii="Times New Roman" w:hAnsi="Times New Roman"/>
          <w:sz w:val="24"/>
          <w:szCs w:val="24"/>
          <w:lang w:val="az-Latn-AZ"/>
        </w:rPr>
      </w:pPr>
      <w:r w:rsidRPr="00BE4F72">
        <w:rPr>
          <w:rFonts w:ascii="Times New Roman" w:hAnsi="Times New Roman"/>
          <w:sz w:val="24"/>
          <w:szCs w:val="24"/>
          <w:lang w:val="az-Latn-AZ"/>
        </w:rPr>
        <w:t>qida borusunun şiş zədələnməsinin aşkarlanması və onun makroskopik mənzərəsinin qiymətləndirilməsi;</w:t>
      </w:r>
    </w:p>
    <w:p w:rsidR="00F847FF" w:rsidRPr="00BE4F72" w:rsidRDefault="00F847FF" w:rsidP="0054014A">
      <w:pPr>
        <w:pStyle w:val="a8"/>
        <w:widowControl/>
        <w:numPr>
          <w:ilvl w:val="0"/>
          <w:numId w:val="45"/>
        </w:numPr>
        <w:tabs>
          <w:tab w:val="left" w:pos="142"/>
          <w:tab w:val="left" w:pos="305"/>
        </w:tabs>
        <w:spacing w:before="0" w:line="245" w:lineRule="auto"/>
        <w:ind w:left="567" w:hanging="283"/>
        <w:jc w:val="both"/>
        <w:rPr>
          <w:rFonts w:ascii="Times New Roman" w:hAnsi="Times New Roman"/>
          <w:sz w:val="24"/>
          <w:szCs w:val="24"/>
          <w:lang w:val="az-Latn-AZ"/>
        </w:rPr>
      </w:pPr>
      <w:r w:rsidRPr="00BE4F72">
        <w:rPr>
          <w:rFonts w:ascii="Times New Roman" w:hAnsi="Times New Roman"/>
          <w:sz w:val="24"/>
          <w:szCs w:val="24"/>
          <w:lang w:val="az-Latn-AZ"/>
        </w:rPr>
        <w:t>qida borusunun selikli qişasında iltihabi və qeyri-şiş dəyişik</w:t>
      </w:r>
      <w:r w:rsidR="00BE4F72">
        <w:rPr>
          <w:rFonts w:ascii="Times New Roman" w:hAnsi="Times New Roman"/>
          <w:sz w:val="24"/>
          <w:szCs w:val="24"/>
          <w:lang w:val="az-Latn-AZ"/>
        </w:rPr>
        <w:softHyphen/>
      </w:r>
      <w:r w:rsidRPr="00BE4F72">
        <w:rPr>
          <w:rFonts w:ascii="Times New Roman" w:hAnsi="Times New Roman"/>
          <w:sz w:val="24"/>
          <w:szCs w:val="24"/>
          <w:lang w:val="az-Latn-AZ"/>
        </w:rPr>
        <w:t>liklərinin aşkarlanması;</w:t>
      </w:r>
    </w:p>
    <w:p w:rsidR="00F847FF" w:rsidRPr="00BE4F72" w:rsidRDefault="00F847FF" w:rsidP="0054014A">
      <w:pPr>
        <w:pStyle w:val="a8"/>
        <w:widowControl/>
        <w:numPr>
          <w:ilvl w:val="0"/>
          <w:numId w:val="45"/>
        </w:numPr>
        <w:tabs>
          <w:tab w:val="left" w:pos="142"/>
          <w:tab w:val="left" w:pos="305"/>
        </w:tabs>
        <w:spacing w:before="0" w:line="245" w:lineRule="auto"/>
        <w:ind w:left="567" w:hanging="283"/>
        <w:jc w:val="both"/>
        <w:rPr>
          <w:rFonts w:ascii="Times New Roman" w:hAnsi="Times New Roman"/>
          <w:sz w:val="24"/>
          <w:szCs w:val="24"/>
          <w:lang w:val="az-Latn-AZ"/>
        </w:rPr>
      </w:pPr>
      <w:r w:rsidRPr="00BE4F72">
        <w:rPr>
          <w:rFonts w:ascii="Times New Roman" w:hAnsi="Times New Roman"/>
          <w:sz w:val="24"/>
          <w:szCs w:val="24"/>
          <w:lang w:val="az-Latn-AZ"/>
        </w:rPr>
        <w:t>zədələnmənin yuxarı və mümkün olduqda aşağı sərhəd</w:t>
      </w:r>
      <w:r w:rsidR="00034D88" w:rsidRPr="00BE4F72">
        <w:rPr>
          <w:rFonts w:ascii="Times New Roman" w:hAnsi="Times New Roman"/>
          <w:sz w:val="24"/>
          <w:szCs w:val="24"/>
          <w:lang w:val="az-Latn-AZ"/>
        </w:rPr>
        <w:t>d</w:t>
      </w:r>
      <w:r w:rsidRPr="00BE4F72">
        <w:rPr>
          <w:rFonts w:ascii="Times New Roman" w:hAnsi="Times New Roman"/>
          <w:sz w:val="24"/>
          <w:szCs w:val="24"/>
          <w:lang w:val="az-Latn-AZ"/>
        </w:rPr>
        <w:t>inin müəyyən edilməsi;</w:t>
      </w:r>
    </w:p>
    <w:p w:rsidR="00F847FF" w:rsidRPr="00BE4F72" w:rsidRDefault="00F847FF" w:rsidP="0054014A">
      <w:pPr>
        <w:pStyle w:val="a8"/>
        <w:widowControl/>
        <w:numPr>
          <w:ilvl w:val="0"/>
          <w:numId w:val="45"/>
        </w:numPr>
        <w:tabs>
          <w:tab w:val="left" w:pos="142"/>
          <w:tab w:val="left" w:pos="305"/>
        </w:tabs>
        <w:spacing w:before="0" w:line="245" w:lineRule="auto"/>
        <w:ind w:left="567" w:hanging="283"/>
        <w:jc w:val="both"/>
        <w:rPr>
          <w:rFonts w:ascii="Times New Roman" w:hAnsi="Times New Roman"/>
          <w:sz w:val="24"/>
          <w:szCs w:val="24"/>
          <w:lang w:val="az-Latn-AZ"/>
        </w:rPr>
      </w:pPr>
      <w:r w:rsidRPr="00BE4F72">
        <w:rPr>
          <w:rFonts w:ascii="Times New Roman" w:hAnsi="Times New Roman"/>
          <w:sz w:val="24"/>
          <w:szCs w:val="24"/>
          <w:lang w:val="az-Latn-AZ"/>
        </w:rPr>
        <w:t>qida borusunun divarlarında dairəvi zədələnmənin olub-olma</w:t>
      </w:r>
      <w:r w:rsidR="00BE4F72">
        <w:rPr>
          <w:rFonts w:ascii="Times New Roman" w:hAnsi="Times New Roman"/>
          <w:sz w:val="24"/>
          <w:szCs w:val="24"/>
          <w:lang w:val="az-Latn-AZ"/>
        </w:rPr>
        <w:softHyphen/>
      </w:r>
      <w:r w:rsidRPr="00BE4F72">
        <w:rPr>
          <w:rFonts w:ascii="Times New Roman" w:hAnsi="Times New Roman"/>
          <w:sz w:val="24"/>
          <w:szCs w:val="24"/>
          <w:lang w:val="az-Latn-AZ"/>
        </w:rPr>
        <w:t>dığının müəyyən edilməsi;</w:t>
      </w:r>
    </w:p>
    <w:p w:rsidR="00F847FF" w:rsidRPr="00BE4F72" w:rsidRDefault="00F847FF" w:rsidP="0054014A">
      <w:pPr>
        <w:pStyle w:val="a8"/>
        <w:widowControl/>
        <w:numPr>
          <w:ilvl w:val="0"/>
          <w:numId w:val="45"/>
        </w:numPr>
        <w:tabs>
          <w:tab w:val="left" w:pos="142"/>
          <w:tab w:val="left" w:pos="305"/>
        </w:tabs>
        <w:spacing w:before="0" w:line="245" w:lineRule="auto"/>
        <w:ind w:left="567" w:hanging="283"/>
        <w:jc w:val="both"/>
        <w:rPr>
          <w:rFonts w:ascii="Times New Roman" w:hAnsi="Times New Roman"/>
          <w:sz w:val="24"/>
          <w:szCs w:val="24"/>
          <w:lang w:val="az-Latn-AZ"/>
        </w:rPr>
      </w:pPr>
      <w:r w:rsidRPr="00BE4F72">
        <w:rPr>
          <w:rFonts w:ascii="Times New Roman" w:hAnsi="Times New Roman"/>
          <w:sz w:val="24"/>
          <w:szCs w:val="24"/>
          <w:lang w:val="az-Latn-AZ"/>
        </w:rPr>
        <w:t>endoskopik biopsiya aparılması (maşa, punksion, ekssizion, braş-biopsiya (fırça biopsiyası));</w:t>
      </w:r>
    </w:p>
    <w:p w:rsidR="00F847FF" w:rsidRPr="00BE4F72" w:rsidRDefault="00F847FF" w:rsidP="0054014A">
      <w:pPr>
        <w:pStyle w:val="a8"/>
        <w:widowControl/>
        <w:numPr>
          <w:ilvl w:val="0"/>
          <w:numId w:val="45"/>
        </w:numPr>
        <w:tabs>
          <w:tab w:val="left" w:pos="142"/>
          <w:tab w:val="left" w:pos="305"/>
        </w:tabs>
        <w:spacing w:before="0" w:line="245" w:lineRule="auto"/>
        <w:ind w:left="567" w:hanging="283"/>
        <w:jc w:val="both"/>
        <w:rPr>
          <w:rFonts w:ascii="Times New Roman" w:hAnsi="Times New Roman"/>
          <w:sz w:val="24"/>
          <w:szCs w:val="24"/>
          <w:lang w:val="az-Latn-AZ"/>
        </w:rPr>
      </w:pPr>
      <w:r w:rsidRPr="00BE4F72">
        <w:rPr>
          <w:rFonts w:ascii="Times New Roman" w:hAnsi="Times New Roman"/>
          <w:sz w:val="24"/>
          <w:szCs w:val="24"/>
          <w:lang w:val="az-Latn-AZ"/>
        </w:rPr>
        <w:t>şüa və ya kimyəvi-şüa t</w:t>
      </w:r>
      <w:r w:rsidR="00A73BA4" w:rsidRPr="00BE4F72">
        <w:rPr>
          <w:rFonts w:ascii="Times New Roman" w:hAnsi="Times New Roman"/>
          <w:sz w:val="24"/>
          <w:szCs w:val="24"/>
          <w:lang w:val="az-Latn-AZ"/>
        </w:rPr>
        <w:t xml:space="preserve">erapiyasının birbaşa effektinin </w:t>
      </w:r>
      <w:r w:rsidRPr="00BE4F72">
        <w:rPr>
          <w:rFonts w:ascii="Times New Roman" w:hAnsi="Times New Roman"/>
          <w:sz w:val="24"/>
          <w:szCs w:val="24"/>
          <w:lang w:val="az-Latn-AZ"/>
        </w:rPr>
        <w:t>qiy</w:t>
      </w:r>
      <w:r w:rsidR="00BE4F72">
        <w:rPr>
          <w:rFonts w:ascii="Times New Roman" w:hAnsi="Times New Roman"/>
          <w:sz w:val="24"/>
          <w:szCs w:val="24"/>
          <w:lang w:val="az-Latn-AZ"/>
        </w:rPr>
        <w:softHyphen/>
      </w:r>
      <w:r w:rsidRPr="00BE4F72">
        <w:rPr>
          <w:rFonts w:ascii="Times New Roman" w:hAnsi="Times New Roman"/>
          <w:sz w:val="24"/>
          <w:szCs w:val="24"/>
          <w:lang w:val="az-Latn-AZ"/>
        </w:rPr>
        <w:t>mət</w:t>
      </w:r>
      <w:r w:rsidR="00BE4F72">
        <w:rPr>
          <w:rFonts w:ascii="Times New Roman" w:hAnsi="Times New Roman"/>
          <w:sz w:val="24"/>
          <w:szCs w:val="24"/>
          <w:lang w:val="az-Latn-AZ"/>
        </w:rPr>
        <w:softHyphen/>
      </w:r>
      <w:r w:rsidRPr="00BE4F72">
        <w:rPr>
          <w:rFonts w:ascii="Times New Roman" w:hAnsi="Times New Roman"/>
          <w:sz w:val="24"/>
          <w:szCs w:val="24"/>
          <w:lang w:val="az-Latn-AZ"/>
        </w:rPr>
        <w:t>ləndirilməsi;</w:t>
      </w:r>
    </w:p>
    <w:p w:rsidR="00F847FF" w:rsidRPr="00BE4F72" w:rsidRDefault="00F847FF" w:rsidP="0054014A">
      <w:pPr>
        <w:pStyle w:val="a8"/>
        <w:widowControl/>
        <w:numPr>
          <w:ilvl w:val="0"/>
          <w:numId w:val="45"/>
        </w:numPr>
        <w:tabs>
          <w:tab w:val="left" w:pos="142"/>
          <w:tab w:val="left" w:pos="305"/>
        </w:tabs>
        <w:spacing w:before="0" w:line="245" w:lineRule="auto"/>
        <w:ind w:left="567" w:hanging="283"/>
        <w:jc w:val="both"/>
        <w:rPr>
          <w:rFonts w:ascii="Times New Roman" w:hAnsi="Times New Roman"/>
          <w:spacing w:val="-4"/>
          <w:sz w:val="24"/>
          <w:szCs w:val="24"/>
          <w:lang w:val="az-Latn-AZ"/>
        </w:rPr>
      </w:pPr>
      <w:r w:rsidRPr="00BE4F72">
        <w:rPr>
          <w:rFonts w:ascii="Times New Roman" w:hAnsi="Times New Roman"/>
          <w:spacing w:val="-4"/>
          <w:sz w:val="24"/>
          <w:szCs w:val="24"/>
          <w:lang w:val="az-Latn-AZ"/>
        </w:rPr>
        <w:t>fotodinamik terapiyadan və ya şişin lazer destruksiyasından istifadə imkanlarının qiymətləndirilməsi (qida borusunda kiçik uzunluqlu, divarın əzələ qatına keçməyən şişlər olduqda);</w:t>
      </w:r>
    </w:p>
    <w:p w:rsidR="00F847FF" w:rsidRPr="00BE4F72" w:rsidRDefault="00F847FF" w:rsidP="0054014A">
      <w:pPr>
        <w:pStyle w:val="a8"/>
        <w:widowControl/>
        <w:numPr>
          <w:ilvl w:val="0"/>
          <w:numId w:val="45"/>
        </w:numPr>
        <w:tabs>
          <w:tab w:val="left" w:pos="142"/>
          <w:tab w:val="left" w:pos="305"/>
        </w:tabs>
        <w:spacing w:before="0" w:line="252" w:lineRule="auto"/>
        <w:ind w:left="567" w:hanging="283"/>
        <w:jc w:val="both"/>
        <w:rPr>
          <w:rFonts w:ascii="Times New Roman" w:hAnsi="Times New Roman"/>
          <w:sz w:val="24"/>
          <w:szCs w:val="24"/>
          <w:lang w:val="az-Latn-AZ"/>
        </w:rPr>
      </w:pPr>
      <w:r w:rsidRPr="00BE4F72">
        <w:rPr>
          <w:rFonts w:ascii="Times New Roman" w:hAnsi="Times New Roman"/>
          <w:sz w:val="24"/>
          <w:szCs w:val="24"/>
          <w:lang w:val="az-Latn-AZ"/>
        </w:rPr>
        <w:t>hematoporfirin diaqnostika preparatlarından istifadə ilə qida borusunun erkən xərçənginin aşkarlanması.</w:t>
      </w:r>
    </w:p>
    <w:p w:rsidR="00F847FF" w:rsidRPr="004E0FB5" w:rsidRDefault="00F847FF" w:rsidP="003D0248">
      <w:pPr>
        <w:pStyle w:val="a8"/>
        <w:widowControl/>
        <w:tabs>
          <w:tab w:val="left" w:pos="142"/>
          <w:tab w:val="left" w:pos="305"/>
        </w:tabs>
        <w:spacing w:before="0" w:line="252" w:lineRule="auto"/>
        <w:ind w:left="0" w:firstLine="567"/>
        <w:jc w:val="both"/>
        <w:rPr>
          <w:rFonts w:ascii="Times New Roman" w:hAnsi="Times New Roman" w:cs="Times New Roman"/>
          <w:sz w:val="24"/>
          <w:szCs w:val="24"/>
          <w:lang w:val="az-Latn-AZ"/>
        </w:rPr>
      </w:pPr>
      <w:r w:rsidRPr="004E0FB5">
        <w:rPr>
          <w:rFonts w:ascii="Times New Roman" w:hAnsi="Times New Roman" w:cs="Times New Roman"/>
          <w:b/>
          <w:sz w:val="24"/>
          <w:szCs w:val="24"/>
          <w:lang w:val="az-Latn-AZ"/>
        </w:rPr>
        <w:t>Rentgenoloji müayinə</w:t>
      </w:r>
      <w:r w:rsidR="005A7092" w:rsidRPr="004E0FB5">
        <w:rPr>
          <w:rFonts w:ascii="Times New Roman" w:hAnsi="Times New Roman" w:cs="Times New Roman"/>
          <w:b/>
          <w:sz w:val="24"/>
          <w:szCs w:val="24"/>
          <w:lang w:val="az-Latn-AZ"/>
        </w:rPr>
        <w:t xml:space="preserve"> </w:t>
      </w:r>
      <w:r w:rsidR="00034D88" w:rsidRPr="004E0FB5">
        <w:rPr>
          <w:rFonts w:ascii="Times New Roman" w:hAnsi="Times New Roman" w:cs="Times New Roman"/>
          <w:sz w:val="24"/>
          <w:szCs w:val="24"/>
          <w:lang w:val="az-Latn-AZ"/>
        </w:rPr>
        <w:t>a</w:t>
      </w:r>
      <w:r w:rsidRPr="004E0FB5">
        <w:rPr>
          <w:rFonts w:ascii="Times New Roman" w:hAnsi="Times New Roman" w:cs="Times New Roman"/>
          <w:sz w:val="24"/>
          <w:szCs w:val="24"/>
          <w:lang w:val="az-Latn-AZ"/>
        </w:rPr>
        <w:t>şağıdakı məsələləri həll etməyə imkan verir:</w:t>
      </w:r>
    </w:p>
    <w:p w:rsidR="00F847FF" w:rsidRPr="00BE4F72" w:rsidRDefault="00F847FF" w:rsidP="0054014A">
      <w:pPr>
        <w:pStyle w:val="a8"/>
        <w:widowControl/>
        <w:numPr>
          <w:ilvl w:val="0"/>
          <w:numId w:val="46"/>
        </w:numPr>
        <w:tabs>
          <w:tab w:val="left" w:pos="142"/>
          <w:tab w:val="left" w:pos="305"/>
        </w:tabs>
        <w:spacing w:before="0" w:line="252" w:lineRule="auto"/>
        <w:ind w:left="567" w:hanging="283"/>
        <w:jc w:val="both"/>
        <w:rPr>
          <w:rFonts w:ascii="Times New Roman" w:hAnsi="Times New Roman"/>
          <w:sz w:val="24"/>
          <w:szCs w:val="24"/>
          <w:lang w:val="az-Latn-AZ"/>
        </w:rPr>
      </w:pPr>
      <w:r w:rsidRPr="00BE4F72">
        <w:rPr>
          <w:rFonts w:ascii="Times New Roman" w:hAnsi="Times New Roman"/>
          <w:sz w:val="24"/>
          <w:szCs w:val="24"/>
          <w:lang w:val="az-Latn-AZ"/>
        </w:rPr>
        <w:t>birincili şişin qida borusunun seqmentləri üzrə lokali</w:t>
      </w:r>
      <w:r w:rsidR="00BE4F72">
        <w:rPr>
          <w:rFonts w:ascii="Times New Roman" w:hAnsi="Times New Roman"/>
          <w:sz w:val="24"/>
          <w:szCs w:val="24"/>
          <w:lang w:val="az-Latn-AZ"/>
        </w:rPr>
        <w:softHyphen/>
      </w:r>
      <w:r w:rsidRPr="00BE4F72">
        <w:rPr>
          <w:rFonts w:ascii="Times New Roman" w:hAnsi="Times New Roman"/>
          <w:sz w:val="24"/>
          <w:szCs w:val="24"/>
          <w:lang w:val="az-Latn-AZ"/>
        </w:rPr>
        <w:t>za</w:t>
      </w:r>
      <w:r w:rsidR="00BE4F72">
        <w:rPr>
          <w:rFonts w:ascii="Times New Roman" w:hAnsi="Times New Roman"/>
          <w:sz w:val="24"/>
          <w:szCs w:val="24"/>
          <w:lang w:val="az-Latn-AZ"/>
        </w:rPr>
        <w:softHyphen/>
      </w:r>
      <w:r w:rsidRPr="00BE4F72">
        <w:rPr>
          <w:rFonts w:ascii="Times New Roman" w:hAnsi="Times New Roman"/>
          <w:sz w:val="24"/>
          <w:szCs w:val="24"/>
          <w:lang w:val="az-Latn-AZ"/>
        </w:rPr>
        <w:t>si</w:t>
      </w:r>
      <w:r w:rsidR="00BE4F72">
        <w:rPr>
          <w:rFonts w:ascii="Times New Roman" w:hAnsi="Times New Roman"/>
          <w:sz w:val="24"/>
          <w:szCs w:val="24"/>
          <w:lang w:val="az-Latn-AZ"/>
        </w:rPr>
        <w:softHyphen/>
      </w:r>
      <w:r w:rsidRPr="00BE4F72">
        <w:rPr>
          <w:rFonts w:ascii="Times New Roman" w:hAnsi="Times New Roman"/>
          <w:sz w:val="24"/>
          <w:szCs w:val="24"/>
          <w:lang w:val="az-Latn-AZ"/>
        </w:rPr>
        <w:t>ya</w:t>
      </w:r>
      <w:r w:rsidR="00BE4F72">
        <w:rPr>
          <w:rFonts w:ascii="Times New Roman" w:hAnsi="Times New Roman"/>
          <w:sz w:val="24"/>
          <w:szCs w:val="24"/>
          <w:lang w:val="az-Latn-AZ"/>
        </w:rPr>
        <w:softHyphen/>
      </w:r>
      <w:r w:rsidRPr="00BE4F72">
        <w:rPr>
          <w:rFonts w:ascii="Times New Roman" w:hAnsi="Times New Roman"/>
          <w:sz w:val="24"/>
          <w:szCs w:val="24"/>
          <w:lang w:val="az-Latn-AZ"/>
        </w:rPr>
        <w:t>sının müəyyən edilməsi;</w:t>
      </w:r>
    </w:p>
    <w:p w:rsidR="00F847FF" w:rsidRPr="00BE4F72" w:rsidRDefault="00F847FF" w:rsidP="0054014A">
      <w:pPr>
        <w:pStyle w:val="a8"/>
        <w:widowControl/>
        <w:numPr>
          <w:ilvl w:val="0"/>
          <w:numId w:val="46"/>
        </w:numPr>
        <w:tabs>
          <w:tab w:val="left" w:pos="142"/>
          <w:tab w:val="left" w:pos="305"/>
        </w:tabs>
        <w:spacing w:before="0" w:line="252" w:lineRule="auto"/>
        <w:ind w:left="567" w:hanging="283"/>
        <w:jc w:val="both"/>
        <w:rPr>
          <w:rFonts w:ascii="Times New Roman" w:hAnsi="Times New Roman"/>
          <w:sz w:val="24"/>
          <w:szCs w:val="24"/>
          <w:lang w:val="az-Latn-AZ"/>
        </w:rPr>
      </w:pPr>
      <w:r w:rsidRPr="00BE4F72">
        <w:rPr>
          <w:rFonts w:ascii="Times New Roman" w:hAnsi="Times New Roman"/>
          <w:sz w:val="24"/>
          <w:szCs w:val="24"/>
          <w:lang w:val="az-Latn-AZ"/>
        </w:rPr>
        <w:t>zədələnmənin uzunluğunun, qida borusu divarlarının şiş pro</w:t>
      </w:r>
      <w:r w:rsidR="00BE4F72">
        <w:rPr>
          <w:rFonts w:ascii="Times New Roman" w:hAnsi="Times New Roman"/>
          <w:sz w:val="24"/>
          <w:szCs w:val="24"/>
          <w:lang w:val="az-Latn-AZ"/>
        </w:rPr>
        <w:softHyphen/>
      </w:r>
      <w:r w:rsidRPr="00BE4F72">
        <w:rPr>
          <w:rFonts w:ascii="Times New Roman" w:hAnsi="Times New Roman"/>
          <w:sz w:val="24"/>
          <w:szCs w:val="24"/>
          <w:lang w:val="az-Latn-AZ"/>
        </w:rPr>
        <w:t>sesinə cəlb olunma dərəcəsinin qiymətləndirilməsi (dairəvi zədələnmə və ya qismən);</w:t>
      </w:r>
    </w:p>
    <w:p w:rsidR="00F847FF" w:rsidRPr="00BE4F72" w:rsidRDefault="00F847FF" w:rsidP="0054014A">
      <w:pPr>
        <w:pStyle w:val="a8"/>
        <w:widowControl/>
        <w:numPr>
          <w:ilvl w:val="0"/>
          <w:numId w:val="46"/>
        </w:numPr>
        <w:tabs>
          <w:tab w:val="left" w:pos="142"/>
          <w:tab w:val="left" w:pos="305"/>
        </w:tabs>
        <w:spacing w:before="0" w:line="252" w:lineRule="auto"/>
        <w:ind w:left="567" w:hanging="283"/>
        <w:jc w:val="both"/>
        <w:rPr>
          <w:rFonts w:ascii="Times New Roman" w:hAnsi="Times New Roman"/>
          <w:sz w:val="24"/>
          <w:szCs w:val="24"/>
          <w:lang w:val="az-Latn-AZ"/>
        </w:rPr>
      </w:pPr>
      <w:r w:rsidRPr="00BE4F72">
        <w:rPr>
          <w:rFonts w:ascii="Times New Roman" w:hAnsi="Times New Roman"/>
          <w:sz w:val="24"/>
          <w:szCs w:val="24"/>
          <w:lang w:val="az-Latn-AZ"/>
        </w:rPr>
        <w:t>mənfəz daralmasının aşkarlanması və dərəcəsinin qiy</w:t>
      </w:r>
      <w:r w:rsidR="00BE4F72">
        <w:rPr>
          <w:rFonts w:ascii="Times New Roman" w:hAnsi="Times New Roman"/>
          <w:sz w:val="24"/>
          <w:szCs w:val="24"/>
          <w:lang w:val="az-Latn-AZ"/>
        </w:rPr>
        <w:softHyphen/>
      </w:r>
      <w:r w:rsidRPr="00BE4F72">
        <w:rPr>
          <w:rFonts w:ascii="Times New Roman" w:hAnsi="Times New Roman"/>
          <w:sz w:val="24"/>
          <w:szCs w:val="24"/>
          <w:lang w:val="az-Latn-AZ"/>
        </w:rPr>
        <w:t>mət</w:t>
      </w:r>
      <w:r w:rsidR="00BE4F72">
        <w:rPr>
          <w:rFonts w:ascii="Times New Roman" w:hAnsi="Times New Roman"/>
          <w:sz w:val="24"/>
          <w:szCs w:val="24"/>
          <w:lang w:val="az-Latn-AZ"/>
        </w:rPr>
        <w:softHyphen/>
      </w:r>
      <w:r w:rsidRPr="00BE4F72">
        <w:rPr>
          <w:rFonts w:ascii="Times New Roman" w:hAnsi="Times New Roman"/>
          <w:sz w:val="24"/>
          <w:szCs w:val="24"/>
          <w:lang w:val="az-Latn-AZ"/>
        </w:rPr>
        <w:t>ləndirilməsi;</w:t>
      </w:r>
    </w:p>
    <w:p w:rsidR="00F847FF" w:rsidRPr="00BE4F72" w:rsidRDefault="00F847FF" w:rsidP="0054014A">
      <w:pPr>
        <w:pStyle w:val="a8"/>
        <w:widowControl/>
        <w:numPr>
          <w:ilvl w:val="0"/>
          <w:numId w:val="46"/>
        </w:numPr>
        <w:tabs>
          <w:tab w:val="left" w:pos="142"/>
          <w:tab w:val="left" w:pos="305"/>
        </w:tabs>
        <w:spacing w:before="0" w:line="252" w:lineRule="auto"/>
        <w:ind w:left="567" w:hanging="283"/>
        <w:jc w:val="both"/>
        <w:rPr>
          <w:rFonts w:ascii="Times New Roman" w:hAnsi="Times New Roman"/>
          <w:sz w:val="24"/>
          <w:szCs w:val="24"/>
          <w:lang w:val="az-Latn-AZ"/>
        </w:rPr>
      </w:pPr>
      <w:r w:rsidRPr="00BE4F72">
        <w:rPr>
          <w:rFonts w:ascii="Times New Roman" w:hAnsi="Times New Roman"/>
          <w:sz w:val="24"/>
          <w:szCs w:val="24"/>
          <w:lang w:val="az-Latn-AZ"/>
        </w:rPr>
        <w:t>selikli qişanın relyefindəki dəyişikliklərin analizi, konturların xarakteristikası (hamar və ya nahamar, aydın və ya aydın olmayan);</w:t>
      </w:r>
    </w:p>
    <w:p w:rsidR="00F847FF" w:rsidRPr="00BE4F72" w:rsidRDefault="00F847FF" w:rsidP="0054014A">
      <w:pPr>
        <w:pStyle w:val="a8"/>
        <w:widowControl/>
        <w:numPr>
          <w:ilvl w:val="0"/>
          <w:numId w:val="46"/>
        </w:numPr>
        <w:tabs>
          <w:tab w:val="left" w:pos="142"/>
          <w:tab w:val="left" w:pos="305"/>
        </w:tabs>
        <w:spacing w:before="0" w:line="252" w:lineRule="auto"/>
        <w:ind w:left="567" w:hanging="283"/>
        <w:jc w:val="both"/>
        <w:rPr>
          <w:rFonts w:ascii="Times New Roman" w:hAnsi="Times New Roman"/>
          <w:sz w:val="24"/>
          <w:szCs w:val="24"/>
          <w:lang w:val="az-Latn-AZ"/>
        </w:rPr>
      </w:pPr>
      <w:r w:rsidRPr="00BE4F72">
        <w:rPr>
          <w:rFonts w:ascii="Times New Roman" w:hAnsi="Times New Roman"/>
          <w:sz w:val="24"/>
          <w:szCs w:val="24"/>
          <w:lang w:val="az-Latn-AZ"/>
        </w:rPr>
        <w:t>şişin ekzofitik və endofitik komponentlərinin dərəcəsinin və aşkarlığının müəyyən edilməsi (ekzofit, endofit, qarışıq, xo</w:t>
      </w:r>
      <w:r w:rsidR="00BE4F72">
        <w:rPr>
          <w:rFonts w:ascii="Times New Roman" w:hAnsi="Times New Roman"/>
          <w:sz w:val="24"/>
          <w:szCs w:val="24"/>
          <w:lang w:val="az-Latn-AZ"/>
        </w:rPr>
        <w:softHyphen/>
      </w:r>
      <w:r w:rsidRPr="00BE4F72">
        <w:rPr>
          <w:rFonts w:ascii="Times New Roman" w:hAnsi="Times New Roman"/>
          <w:sz w:val="24"/>
          <w:szCs w:val="24"/>
          <w:lang w:val="az-Latn-AZ"/>
        </w:rPr>
        <w:t>ralı və ya xorasız);</w:t>
      </w:r>
    </w:p>
    <w:p w:rsidR="00F847FF" w:rsidRPr="00BE4F72" w:rsidRDefault="00F847FF" w:rsidP="0054014A">
      <w:pPr>
        <w:pStyle w:val="a8"/>
        <w:widowControl/>
        <w:numPr>
          <w:ilvl w:val="0"/>
          <w:numId w:val="46"/>
        </w:numPr>
        <w:tabs>
          <w:tab w:val="left" w:pos="142"/>
          <w:tab w:val="left" w:pos="305"/>
        </w:tabs>
        <w:spacing w:before="0" w:line="252" w:lineRule="auto"/>
        <w:ind w:left="567" w:hanging="283"/>
        <w:jc w:val="both"/>
        <w:rPr>
          <w:rFonts w:ascii="Times New Roman" w:hAnsi="Times New Roman"/>
          <w:sz w:val="24"/>
          <w:szCs w:val="24"/>
          <w:lang w:val="az-Latn-AZ"/>
        </w:rPr>
      </w:pPr>
      <w:r w:rsidRPr="00BE4F72">
        <w:rPr>
          <w:rFonts w:ascii="Times New Roman" w:hAnsi="Times New Roman"/>
          <w:sz w:val="24"/>
          <w:szCs w:val="24"/>
          <w:lang w:val="az-Latn-AZ"/>
        </w:rPr>
        <w:t>qida borusu oxunun vəziyyətinin müəyyən edilməsi, qida borusu divarının vəziyyətinin qiymətləndirilməsi (bütövlüyü, perforasiya təhlükəsi, qida borusu-mediastinal, qida borusu-traxeal, qida borusu-bronxial fistulların əmələ gəlməsi);</w:t>
      </w:r>
    </w:p>
    <w:p w:rsidR="00F847FF" w:rsidRPr="00BE4F72" w:rsidRDefault="00F847FF" w:rsidP="0054014A">
      <w:pPr>
        <w:pStyle w:val="a8"/>
        <w:widowControl/>
        <w:numPr>
          <w:ilvl w:val="0"/>
          <w:numId w:val="46"/>
        </w:numPr>
        <w:tabs>
          <w:tab w:val="left" w:pos="142"/>
          <w:tab w:val="left" w:pos="305"/>
        </w:tabs>
        <w:spacing w:before="0" w:line="252" w:lineRule="auto"/>
        <w:ind w:left="567" w:hanging="283"/>
        <w:jc w:val="both"/>
        <w:rPr>
          <w:rFonts w:ascii="Times New Roman" w:hAnsi="Times New Roman"/>
          <w:sz w:val="24"/>
          <w:szCs w:val="24"/>
          <w:lang w:val="az-Latn-AZ"/>
        </w:rPr>
      </w:pPr>
      <w:r w:rsidRPr="00BE4F72">
        <w:rPr>
          <w:rFonts w:ascii="Times New Roman" w:hAnsi="Times New Roman"/>
          <w:sz w:val="24"/>
          <w:szCs w:val="24"/>
          <w:lang w:val="az-Latn-AZ"/>
        </w:rPr>
        <w:t>qida borusunun zədələnmə sahəsindən proksimal və distal isti</w:t>
      </w:r>
      <w:r w:rsidR="00BE4F72">
        <w:rPr>
          <w:rFonts w:ascii="Times New Roman" w:hAnsi="Times New Roman"/>
          <w:sz w:val="24"/>
          <w:szCs w:val="24"/>
          <w:lang w:val="az-Latn-AZ"/>
        </w:rPr>
        <w:softHyphen/>
      </w:r>
      <w:r w:rsidRPr="00BE4F72">
        <w:rPr>
          <w:rFonts w:ascii="Times New Roman" w:hAnsi="Times New Roman"/>
          <w:sz w:val="24"/>
          <w:szCs w:val="24"/>
          <w:lang w:val="az-Latn-AZ"/>
        </w:rPr>
        <w:t>qamətdə vəziyyətinin müəyyən edilməsi, yanaşı supra</w:t>
      </w:r>
      <w:r w:rsidR="00BE4F72">
        <w:rPr>
          <w:rFonts w:ascii="Times New Roman" w:hAnsi="Times New Roman"/>
          <w:sz w:val="24"/>
          <w:szCs w:val="24"/>
          <w:lang w:val="az-Latn-AZ"/>
        </w:rPr>
        <w:softHyphen/>
      </w:r>
      <w:r w:rsidRPr="00BE4F72">
        <w:rPr>
          <w:rFonts w:ascii="Times New Roman" w:hAnsi="Times New Roman"/>
          <w:sz w:val="24"/>
          <w:szCs w:val="24"/>
          <w:lang w:val="az-Latn-AZ"/>
        </w:rPr>
        <w:t>ste</w:t>
      </w:r>
      <w:r w:rsidR="00BE4F72">
        <w:rPr>
          <w:rFonts w:ascii="Times New Roman" w:hAnsi="Times New Roman"/>
          <w:sz w:val="24"/>
          <w:szCs w:val="24"/>
          <w:lang w:val="az-Latn-AZ"/>
        </w:rPr>
        <w:softHyphen/>
      </w:r>
      <w:r w:rsidRPr="00BE4F72">
        <w:rPr>
          <w:rFonts w:ascii="Times New Roman" w:hAnsi="Times New Roman"/>
          <w:sz w:val="24"/>
          <w:szCs w:val="24"/>
          <w:lang w:val="az-Latn-AZ"/>
        </w:rPr>
        <w:t>no</w:t>
      </w:r>
      <w:r w:rsidR="00BE4F72">
        <w:rPr>
          <w:rFonts w:ascii="Times New Roman" w:hAnsi="Times New Roman"/>
          <w:sz w:val="24"/>
          <w:szCs w:val="24"/>
          <w:lang w:val="az-Latn-AZ"/>
        </w:rPr>
        <w:softHyphen/>
      </w:r>
      <w:r w:rsidRPr="00BE4F72">
        <w:rPr>
          <w:rFonts w:ascii="Times New Roman" w:hAnsi="Times New Roman"/>
          <w:sz w:val="24"/>
          <w:szCs w:val="24"/>
          <w:lang w:val="az-Latn-AZ"/>
        </w:rPr>
        <w:t>tik genişlənmə, ezofagit, əsas şişin qida borusunun digər hissələrində fəsadları;</w:t>
      </w:r>
    </w:p>
    <w:p w:rsidR="00F847FF" w:rsidRPr="00BE4F72" w:rsidRDefault="00F847FF" w:rsidP="0054014A">
      <w:pPr>
        <w:pStyle w:val="a8"/>
        <w:widowControl/>
        <w:numPr>
          <w:ilvl w:val="0"/>
          <w:numId w:val="46"/>
        </w:numPr>
        <w:tabs>
          <w:tab w:val="left" w:pos="142"/>
          <w:tab w:val="left" w:pos="305"/>
        </w:tabs>
        <w:spacing w:before="0" w:line="252" w:lineRule="auto"/>
        <w:ind w:left="567" w:hanging="283"/>
        <w:jc w:val="both"/>
        <w:rPr>
          <w:rFonts w:ascii="Times New Roman" w:hAnsi="Times New Roman"/>
          <w:sz w:val="24"/>
          <w:szCs w:val="24"/>
          <w:lang w:val="az-Latn-AZ"/>
        </w:rPr>
      </w:pPr>
      <w:r w:rsidRPr="00BE4F72">
        <w:rPr>
          <w:rFonts w:ascii="Times New Roman" w:hAnsi="Times New Roman"/>
          <w:sz w:val="24"/>
          <w:szCs w:val="24"/>
          <w:lang w:val="az-Latn-AZ"/>
        </w:rPr>
        <w:t>şişin qonşu orqanlara mümkün yayılmasının aşkarlanması;</w:t>
      </w:r>
    </w:p>
    <w:p w:rsidR="00F847FF" w:rsidRPr="00BE4F72" w:rsidRDefault="00F847FF" w:rsidP="0054014A">
      <w:pPr>
        <w:pStyle w:val="a8"/>
        <w:widowControl/>
        <w:numPr>
          <w:ilvl w:val="0"/>
          <w:numId w:val="46"/>
        </w:numPr>
        <w:tabs>
          <w:tab w:val="left" w:pos="142"/>
          <w:tab w:val="left" w:pos="305"/>
        </w:tabs>
        <w:spacing w:before="0" w:line="252" w:lineRule="auto"/>
        <w:ind w:left="567" w:hanging="283"/>
        <w:jc w:val="both"/>
        <w:rPr>
          <w:rFonts w:ascii="Times New Roman" w:hAnsi="Times New Roman"/>
          <w:sz w:val="24"/>
          <w:szCs w:val="24"/>
          <w:lang w:val="az-Latn-AZ"/>
        </w:rPr>
      </w:pPr>
      <w:r w:rsidRPr="00BE4F72">
        <w:rPr>
          <w:rFonts w:ascii="Times New Roman" w:hAnsi="Times New Roman"/>
          <w:sz w:val="24"/>
          <w:szCs w:val="24"/>
          <w:lang w:val="az-Latn-AZ"/>
        </w:rPr>
        <w:t>regionar limfa düyünlərinin böyüməsinin dolayı əla</w:t>
      </w:r>
      <w:r w:rsidR="00BE4F72">
        <w:rPr>
          <w:rFonts w:ascii="Times New Roman" w:hAnsi="Times New Roman"/>
          <w:sz w:val="24"/>
          <w:szCs w:val="24"/>
          <w:lang w:val="az-Latn-AZ"/>
        </w:rPr>
        <w:softHyphen/>
      </w:r>
      <w:r w:rsidRPr="00BE4F72">
        <w:rPr>
          <w:rFonts w:ascii="Times New Roman" w:hAnsi="Times New Roman"/>
          <w:sz w:val="24"/>
          <w:szCs w:val="24"/>
          <w:lang w:val="az-Latn-AZ"/>
        </w:rPr>
        <w:t>mət</w:t>
      </w:r>
      <w:r w:rsidR="00BE4F72">
        <w:rPr>
          <w:rFonts w:ascii="Times New Roman" w:hAnsi="Times New Roman"/>
          <w:sz w:val="24"/>
          <w:szCs w:val="24"/>
          <w:lang w:val="az-Latn-AZ"/>
        </w:rPr>
        <w:softHyphen/>
      </w:r>
      <w:r w:rsidRPr="00BE4F72">
        <w:rPr>
          <w:rFonts w:ascii="Times New Roman" w:hAnsi="Times New Roman"/>
          <w:sz w:val="24"/>
          <w:szCs w:val="24"/>
          <w:lang w:val="az-Latn-AZ"/>
        </w:rPr>
        <w:t>lərinin aşkarlanması;</w:t>
      </w:r>
    </w:p>
    <w:p w:rsidR="00F847FF" w:rsidRPr="00BE4F72" w:rsidRDefault="00F847FF" w:rsidP="0054014A">
      <w:pPr>
        <w:pStyle w:val="a8"/>
        <w:widowControl/>
        <w:numPr>
          <w:ilvl w:val="0"/>
          <w:numId w:val="46"/>
        </w:numPr>
        <w:tabs>
          <w:tab w:val="left" w:pos="142"/>
          <w:tab w:val="left" w:pos="305"/>
        </w:tabs>
        <w:spacing w:before="0" w:line="252" w:lineRule="auto"/>
        <w:ind w:left="567" w:hanging="283"/>
        <w:jc w:val="both"/>
        <w:rPr>
          <w:rFonts w:ascii="Times New Roman" w:hAnsi="Times New Roman"/>
          <w:sz w:val="24"/>
          <w:szCs w:val="24"/>
          <w:lang w:val="az-Latn-AZ"/>
        </w:rPr>
      </w:pPr>
      <w:r w:rsidRPr="00BE4F72">
        <w:rPr>
          <w:rFonts w:ascii="Times New Roman" w:hAnsi="Times New Roman"/>
          <w:sz w:val="24"/>
          <w:szCs w:val="24"/>
          <w:lang w:val="az-Latn-AZ"/>
        </w:rPr>
        <w:t>qida borusunun yanaşı xəstəliklərinin aşkarlanması (diver</w:t>
      </w:r>
      <w:r w:rsidR="00BE4F72">
        <w:rPr>
          <w:rFonts w:ascii="Times New Roman" w:hAnsi="Times New Roman"/>
          <w:sz w:val="24"/>
          <w:szCs w:val="24"/>
          <w:lang w:val="az-Latn-AZ"/>
        </w:rPr>
        <w:softHyphen/>
      </w:r>
      <w:r w:rsidRPr="00BE4F72">
        <w:rPr>
          <w:rFonts w:ascii="Times New Roman" w:hAnsi="Times New Roman"/>
          <w:sz w:val="24"/>
          <w:szCs w:val="24"/>
          <w:lang w:val="az-Latn-AZ"/>
        </w:rPr>
        <w:t>ti</w:t>
      </w:r>
      <w:r w:rsidR="00BE4F72">
        <w:rPr>
          <w:rFonts w:ascii="Times New Roman" w:hAnsi="Times New Roman"/>
          <w:sz w:val="24"/>
          <w:szCs w:val="24"/>
          <w:lang w:val="az-Latn-AZ"/>
        </w:rPr>
        <w:softHyphen/>
      </w:r>
      <w:r w:rsidRPr="00BE4F72">
        <w:rPr>
          <w:rFonts w:ascii="Times New Roman" w:hAnsi="Times New Roman"/>
          <w:sz w:val="24"/>
          <w:szCs w:val="24"/>
          <w:lang w:val="az-Latn-AZ"/>
        </w:rPr>
        <w:t>kul</w:t>
      </w:r>
      <w:r w:rsidR="00BE4F72">
        <w:rPr>
          <w:rFonts w:ascii="Times New Roman" w:hAnsi="Times New Roman"/>
          <w:sz w:val="24"/>
          <w:szCs w:val="24"/>
          <w:lang w:val="az-Latn-AZ"/>
        </w:rPr>
        <w:softHyphen/>
      </w:r>
      <w:r w:rsidRPr="00BE4F72">
        <w:rPr>
          <w:rFonts w:ascii="Times New Roman" w:hAnsi="Times New Roman"/>
          <w:sz w:val="24"/>
          <w:szCs w:val="24"/>
          <w:lang w:val="az-Latn-AZ"/>
        </w:rPr>
        <w:t>lar, diafraqmanın qida borusu dəliyinin yırtığı, reflüks-ezo</w:t>
      </w:r>
      <w:r w:rsidR="00BE4F72">
        <w:rPr>
          <w:rFonts w:ascii="Times New Roman" w:hAnsi="Times New Roman"/>
          <w:sz w:val="24"/>
          <w:szCs w:val="24"/>
          <w:lang w:val="az-Latn-AZ"/>
        </w:rPr>
        <w:softHyphen/>
      </w:r>
      <w:r w:rsidRPr="00BE4F72">
        <w:rPr>
          <w:rFonts w:ascii="Times New Roman" w:hAnsi="Times New Roman"/>
          <w:sz w:val="24"/>
          <w:szCs w:val="24"/>
          <w:lang w:val="az-Latn-AZ"/>
        </w:rPr>
        <w:t>fagit, axalaziya, ezofaqo- və kardiospazm).</w:t>
      </w:r>
    </w:p>
    <w:p w:rsidR="00F847FF" w:rsidRPr="004E0FB5" w:rsidRDefault="00F847FF" w:rsidP="003D0248">
      <w:pPr>
        <w:pStyle w:val="a8"/>
        <w:widowControl/>
        <w:tabs>
          <w:tab w:val="left" w:pos="142"/>
          <w:tab w:val="left" w:pos="426"/>
        </w:tabs>
        <w:spacing w:before="0" w:line="252" w:lineRule="auto"/>
        <w:ind w:left="0" w:firstLine="567"/>
        <w:jc w:val="both"/>
        <w:rPr>
          <w:rFonts w:ascii="Times New Roman" w:hAnsi="Times New Roman" w:cs="Times New Roman"/>
          <w:sz w:val="24"/>
          <w:szCs w:val="24"/>
          <w:lang w:val="az-Latn-AZ"/>
        </w:rPr>
      </w:pPr>
      <w:r w:rsidRPr="004E0FB5">
        <w:rPr>
          <w:rFonts w:ascii="Times New Roman" w:hAnsi="Times New Roman" w:cs="Times New Roman"/>
          <w:b/>
          <w:sz w:val="24"/>
          <w:szCs w:val="24"/>
          <w:lang w:val="az-Latn-AZ"/>
        </w:rPr>
        <w:t>Traxeobronxoskopiya.</w:t>
      </w:r>
      <w:r w:rsidRPr="004E0FB5">
        <w:rPr>
          <w:rFonts w:ascii="Times New Roman" w:hAnsi="Times New Roman" w:cs="Times New Roman"/>
          <w:sz w:val="24"/>
          <w:szCs w:val="24"/>
          <w:lang w:val="az-Latn-AZ"/>
        </w:rPr>
        <w:t xml:space="preserve"> Aşağıdakı məsələləri həll etməyə imkan verir:</w:t>
      </w:r>
    </w:p>
    <w:p w:rsidR="00F847FF" w:rsidRPr="00BE4F72" w:rsidRDefault="00F847FF" w:rsidP="0054014A">
      <w:pPr>
        <w:pStyle w:val="a8"/>
        <w:widowControl/>
        <w:numPr>
          <w:ilvl w:val="0"/>
          <w:numId w:val="47"/>
        </w:numPr>
        <w:tabs>
          <w:tab w:val="left" w:pos="142"/>
          <w:tab w:val="left" w:pos="567"/>
        </w:tabs>
        <w:spacing w:before="0" w:line="252" w:lineRule="auto"/>
        <w:ind w:left="567" w:hanging="283"/>
        <w:jc w:val="both"/>
        <w:rPr>
          <w:rFonts w:ascii="Times New Roman" w:hAnsi="Times New Roman"/>
          <w:sz w:val="24"/>
          <w:szCs w:val="24"/>
          <w:lang w:val="az-Latn-AZ"/>
        </w:rPr>
      </w:pPr>
      <w:r w:rsidRPr="00BE4F72">
        <w:rPr>
          <w:rFonts w:ascii="Times New Roman" w:hAnsi="Times New Roman"/>
          <w:sz w:val="24"/>
          <w:szCs w:val="24"/>
          <w:lang w:val="az-Latn-AZ"/>
        </w:rPr>
        <w:t>bronxial ağacın selikli qişasının vəziyyətinin qiymətlən</w:t>
      </w:r>
      <w:r w:rsidR="00BE4F72">
        <w:rPr>
          <w:rFonts w:ascii="Times New Roman" w:hAnsi="Times New Roman"/>
          <w:sz w:val="24"/>
          <w:szCs w:val="24"/>
          <w:lang w:val="az-Latn-AZ"/>
        </w:rPr>
        <w:softHyphen/>
      </w:r>
      <w:r w:rsidRPr="00BE4F72">
        <w:rPr>
          <w:rFonts w:ascii="Times New Roman" w:hAnsi="Times New Roman"/>
          <w:sz w:val="24"/>
          <w:szCs w:val="24"/>
          <w:lang w:val="az-Latn-AZ"/>
        </w:rPr>
        <w:t>dirilməsi;</w:t>
      </w:r>
    </w:p>
    <w:p w:rsidR="00F847FF" w:rsidRPr="00BE4F72" w:rsidRDefault="00F847FF" w:rsidP="0054014A">
      <w:pPr>
        <w:pStyle w:val="a8"/>
        <w:widowControl/>
        <w:numPr>
          <w:ilvl w:val="0"/>
          <w:numId w:val="47"/>
        </w:numPr>
        <w:tabs>
          <w:tab w:val="left" w:pos="142"/>
          <w:tab w:val="left" w:pos="567"/>
        </w:tabs>
        <w:spacing w:before="0" w:line="252" w:lineRule="auto"/>
        <w:ind w:left="567" w:hanging="283"/>
        <w:jc w:val="both"/>
        <w:rPr>
          <w:rFonts w:ascii="Times New Roman" w:hAnsi="Times New Roman"/>
          <w:sz w:val="24"/>
          <w:szCs w:val="24"/>
          <w:lang w:val="az-Latn-AZ"/>
        </w:rPr>
      </w:pPr>
      <w:r w:rsidRPr="00BE4F72">
        <w:rPr>
          <w:rFonts w:ascii="Times New Roman" w:hAnsi="Times New Roman"/>
          <w:sz w:val="24"/>
          <w:szCs w:val="24"/>
          <w:lang w:val="az-Latn-AZ"/>
        </w:rPr>
        <w:t>traxeya və bronxların mənfəzinin daralmasının, eləcə də meta</w:t>
      </w:r>
      <w:r w:rsidR="00BE4F72">
        <w:rPr>
          <w:rFonts w:ascii="Times New Roman" w:hAnsi="Times New Roman"/>
          <w:sz w:val="24"/>
          <w:szCs w:val="24"/>
          <w:lang w:val="az-Latn-AZ"/>
        </w:rPr>
        <w:softHyphen/>
      </w:r>
      <w:r w:rsidRPr="00BE4F72">
        <w:rPr>
          <w:rFonts w:ascii="Times New Roman" w:hAnsi="Times New Roman"/>
          <w:sz w:val="24"/>
          <w:szCs w:val="24"/>
          <w:lang w:val="az-Latn-AZ"/>
        </w:rPr>
        <w:t>statik limfa düyünlərinin böyüməsi və ya xaricdən sıx</w:t>
      </w:r>
      <w:r w:rsidR="00BE4F72">
        <w:rPr>
          <w:rFonts w:ascii="Times New Roman" w:hAnsi="Times New Roman"/>
          <w:sz w:val="24"/>
          <w:szCs w:val="24"/>
          <w:lang w:val="az-Latn-AZ"/>
        </w:rPr>
        <w:softHyphen/>
      </w:r>
      <w:r w:rsidRPr="00BE4F72">
        <w:rPr>
          <w:rFonts w:ascii="Times New Roman" w:hAnsi="Times New Roman"/>
          <w:sz w:val="24"/>
          <w:szCs w:val="24"/>
          <w:lang w:val="az-Latn-AZ"/>
        </w:rPr>
        <w:t>ması nəticəsində onun aşkarlıq dərəcəsinin aşkar edilməsi. Şişin sıxması nəticəsində traxeya və ya bronxların mən</w:t>
      </w:r>
      <w:r w:rsidR="00BE4F72">
        <w:rPr>
          <w:rFonts w:ascii="Times New Roman" w:hAnsi="Times New Roman"/>
          <w:sz w:val="24"/>
          <w:szCs w:val="24"/>
          <w:lang w:val="az-Latn-AZ"/>
        </w:rPr>
        <w:softHyphen/>
      </w:r>
      <w:r w:rsidRPr="00BE4F72">
        <w:rPr>
          <w:rFonts w:ascii="Times New Roman" w:hAnsi="Times New Roman"/>
          <w:sz w:val="24"/>
          <w:szCs w:val="24"/>
          <w:lang w:val="az-Latn-AZ"/>
        </w:rPr>
        <w:t>fə</w:t>
      </w:r>
      <w:r w:rsidR="00BE4F72">
        <w:rPr>
          <w:rFonts w:ascii="Times New Roman" w:hAnsi="Times New Roman"/>
          <w:sz w:val="24"/>
          <w:szCs w:val="24"/>
          <w:lang w:val="az-Latn-AZ"/>
        </w:rPr>
        <w:softHyphen/>
      </w:r>
      <w:r w:rsidRPr="00BE4F72">
        <w:rPr>
          <w:rFonts w:ascii="Times New Roman" w:hAnsi="Times New Roman"/>
          <w:sz w:val="24"/>
          <w:szCs w:val="24"/>
          <w:lang w:val="az-Latn-AZ"/>
        </w:rPr>
        <w:t>zi</w:t>
      </w:r>
      <w:r w:rsidR="00BE4F72">
        <w:rPr>
          <w:rFonts w:ascii="Times New Roman" w:hAnsi="Times New Roman"/>
          <w:sz w:val="24"/>
          <w:szCs w:val="24"/>
          <w:lang w:val="az-Latn-AZ"/>
        </w:rPr>
        <w:softHyphen/>
      </w:r>
      <w:r w:rsidRPr="00BE4F72">
        <w:rPr>
          <w:rFonts w:ascii="Times New Roman" w:hAnsi="Times New Roman"/>
          <w:sz w:val="24"/>
          <w:szCs w:val="24"/>
          <w:lang w:val="az-Latn-AZ"/>
        </w:rPr>
        <w:t>nin üçdə birdə</w:t>
      </w:r>
      <w:r w:rsidR="00034D88" w:rsidRPr="00BE4F72">
        <w:rPr>
          <w:rFonts w:ascii="Times New Roman" w:hAnsi="Times New Roman"/>
          <w:sz w:val="24"/>
          <w:szCs w:val="24"/>
          <w:lang w:val="az-Latn-AZ"/>
        </w:rPr>
        <w:t>n çox daralması aşkar edilə</w:t>
      </w:r>
      <w:r w:rsidRPr="00BE4F72">
        <w:rPr>
          <w:rFonts w:ascii="Times New Roman" w:hAnsi="Times New Roman"/>
          <w:sz w:val="24"/>
          <w:szCs w:val="24"/>
          <w:lang w:val="az-Latn-AZ"/>
        </w:rPr>
        <w:t>rsə, şişin re</w:t>
      </w:r>
      <w:r w:rsidR="00BE4F72">
        <w:rPr>
          <w:rFonts w:ascii="Times New Roman" w:hAnsi="Times New Roman"/>
          <w:sz w:val="24"/>
          <w:szCs w:val="24"/>
          <w:lang w:val="az-Latn-AZ"/>
        </w:rPr>
        <w:softHyphen/>
      </w:r>
      <w:r w:rsidRPr="00BE4F72">
        <w:rPr>
          <w:rFonts w:ascii="Times New Roman" w:hAnsi="Times New Roman"/>
          <w:sz w:val="24"/>
          <w:szCs w:val="24"/>
          <w:lang w:val="az-Latn-AZ"/>
        </w:rPr>
        <w:t>zek</w:t>
      </w:r>
      <w:r w:rsidR="00BE4F72">
        <w:rPr>
          <w:rFonts w:ascii="Times New Roman" w:hAnsi="Times New Roman"/>
          <w:sz w:val="24"/>
          <w:szCs w:val="24"/>
          <w:lang w:val="az-Latn-AZ"/>
        </w:rPr>
        <w:softHyphen/>
      </w:r>
      <w:r w:rsidRPr="00BE4F72">
        <w:rPr>
          <w:rFonts w:ascii="Times New Roman" w:hAnsi="Times New Roman"/>
          <w:sz w:val="24"/>
          <w:szCs w:val="24"/>
          <w:lang w:val="az-Latn-AZ"/>
        </w:rPr>
        <w:t>tabelliyi çox şübhəlidir;</w:t>
      </w:r>
    </w:p>
    <w:p w:rsidR="00F847FF" w:rsidRPr="00BE4F72" w:rsidRDefault="00F847FF" w:rsidP="0054014A">
      <w:pPr>
        <w:pStyle w:val="a8"/>
        <w:widowControl/>
        <w:numPr>
          <w:ilvl w:val="0"/>
          <w:numId w:val="47"/>
        </w:numPr>
        <w:tabs>
          <w:tab w:val="left" w:pos="142"/>
          <w:tab w:val="left" w:pos="567"/>
        </w:tabs>
        <w:spacing w:before="0" w:line="252" w:lineRule="auto"/>
        <w:ind w:left="567" w:hanging="283"/>
        <w:jc w:val="both"/>
        <w:rPr>
          <w:rFonts w:ascii="Times New Roman" w:hAnsi="Times New Roman"/>
          <w:sz w:val="24"/>
          <w:szCs w:val="24"/>
          <w:lang w:val="az-Latn-AZ"/>
        </w:rPr>
      </w:pPr>
      <w:r w:rsidRPr="00BE4F72">
        <w:rPr>
          <w:rFonts w:ascii="Times New Roman" w:hAnsi="Times New Roman"/>
          <w:sz w:val="24"/>
          <w:szCs w:val="24"/>
          <w:lang w:val="az-Latn-AZ"/>
        </w:rPr>
        <w:t>traxeyanın bifurkasiyasına qədər olan məsafənin müəyyən edilməsi;</w:t>
      </w:r>
    </w:p>
    <w:p w:rsidR="00F847FF" w:rsidRPr="00BE4F72" w:rsidRDefault="00F847FF" w:rsidP="0054014A">
      <w:pPr>
        <w:pStyle w:val="a8"/>
        <w:widowControl/>
        <w:numPr>
          <w:ilvl w:val="0"/>
          <w:numId w:val="47"/>
        </w:numPr>
        <w:tabs>
          <w:tab w:val="left" w:pos="142"/>
          <w:tab w:val="left" w:pos="567"/>
        </w:tabs>
        <w:spacing w:before="0" w:line="252" w:lineRule="auto"/>
        <w:ind w:left="567" w:hanging="283"/>
        <w:jc w:val="both"/>
        <w:rPr>
          <w:rFonts w:ascii="Times New Roman" w:hAnsi="Times New Roman"/>
          <w:sz w:val="24"/>
          <w:szCs w:val="24"/>
          <w:lang w:val="az-Latn-AZ"/>
        </w:rPr>
      </w:pPr>
      <w:r w:rsidRPr="00BE4F72">
        <w:rPr>
          <w:rFonts w:ascii="Times New Roman" w:hAnsi="Times New Roman"/>
          <w:sz w:val="24"/>
          <w:szCs w:val="24"/>
          <w:lang w:val="az-Latn-AZ"/>
        </w:rPr>
        <w:t>şiş prosesinin ilkin çoxluğunun (bronxial ağacın ağciyərin sinxron şişləri ilə zədələnməsi) aşkarlanması.</w:t>
      </w:r>
    </w:p>
    <w:p w:rsidR="00F847FF" w:rsidRPr="004E0FB5" w:rsidRDefault="00F847FF" w:rsidP="003D0248">
      <w:pPr>
        <w:pStyle w:val="a8"/>
        <w:widowControl/>
        <w:tabs>
          <w:tab w:val="left" w:pos="142"/>
          <w:tab w:val="left" w:pos="426"/>
        </w:tabs>
        <w:spacing w:before="0" w:line="252" w:lineRule="auto"/>
        <w:ind w:left="0" w:firstLine="567"/>
        <w:jc w:val="both"/>
        <w:rPr>
          <w:rFonts w:ascii="Times New Roman" w:hAnsi="Times New Roman" w:cs="Times New Roman"/>
          <w:sz w:val="24"/>
          <w:szCs w:val="24"/>
          <w:lang w:val="az-Latn-AZ"/>
        </w:rPr>
      </w:pPr>
      <w:r w:rsidRPr="004E0FB5">
        <w:rPr>
          <w:rFonts w:ascii="Times New Roman" w:hAnsi="Times New Roman" w:cs="Times New Roman"/>
          <w:b/>
          <w:sz w:val="24"/>
          <w:szCs w:val="24"/>
          <w:lang w:val="az-Latn-AZ"/>
        </w:rPr>
        <w:t xml:space="preserve">Kompüter tomoqrafiyası. </w:t>
      </w:r>
      <w:r w:rsidRPr="004E0FB5">
        <w:rPr>
          <w:rFonts w:ascii="Times New Roman" w:hAnsi="Times New Roman" w:cs="Times New Roman"/>
          <w:sz w:val="24"/>
          <w:szCs w:val="24"/>
          <w:lang w:val="az-Latn-AZ"/>
        </w:rPr>
        <w:t>Qida borusunda şişin loka</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li</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za</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si</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yası, onun uzunluğu, invaziyanın dərinliyi, prosesin orqanın di</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va</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rın</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dan kənara çıxıb-çıxmaması, qonşu orqanların (xüsusilə traxeo</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bron</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xial ağac və aortanın) prosesə cəlb olunması haqqında daha də</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qiq məlumatlar əldə etməyə, həmçinin qida borusunu drenaj edən limfa düyünlərinin vəziyyətini və ağciyərlərdə, qaraciyərdə, sü</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mük strukturlarında miokardın yığılma qabiliyyəti</w:t>
      </w:r>
      <w:r w:rsidR="00034D88" w:rsidRPr="004E0FB5">
        <w:rPr>
          <w:rFonts w:ascii="Times New Roman" w:hAnsi="Times New Roman" w:cs="Times New Roman"/>
          <w:sz w:val="24"/>
          <w:szCs w:val="24"/>
          <w:lang w:val="az-Latn-AZ"/>
        </w:rPr>
        <w:t xml:space="preserve"> li</w:t>
      </w:r>
      <w:r w:rsidRPr="004E0FB5">
        <w:rPr>
          <w:rFonts w:ascii="Times New Roman" w:hAnsi="Times New Roman" w:cs="Times New Roman"/>
          <w:sz w:val="24"/>
          <w:szCs w:val="24"/>
          <w:lang w:val="az-Latn-AZ"/>
        </w:rPr>
        <w:t>mfa dü</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yün</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lərinin, yumurtalıqların böyüməsini, assiti, həmçinin şişin orqan divarının hüdudlarından kənara çıxıb-çıxmadığını və qonşu struk</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turların prosesə cəlb olunub-olunmadığını yüksək etibarlılıqla aş</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kar etməyə imkan verir.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Qarın boşluğunun, qarınarxası sahənin, kiçik çanağın və kör</w:t>
      </w:r>
      <w:r w:rsidR="00BE4F72">
        <w:rPr>
          <w:rFonts w:ascii="Times New Roman" w:hAnsi="Times New Roman" w:cs="Times New Roman"/>
          <w:lang w:val="az-Latn-AZ"/>
        </w:rPr>
        <w:softHyphen/>
      </w:r>
      <w:r w:rsidRPr="004E0FB5">
        <w:rPr>
          <w:rFonts w:ascii="Times New Roman" w:hAnsi="Times New Roman" w:cs="Times New Roman"/>
          <w:lang w:val="az-Latn-AZ"/>
        </w:rPr>
        <w:t>pü</w:t>
      </w:r>
      <w:r w:rsidR="00BE4F72">
        <w:rPr>
          <w:rFonts w:ascii="Times New Roman" w:hAnsi="Times New Roman" w:cs="Times New Roman"/>
          <w:lang w:val="az-Latn-AZ"/>
        </w:rPr>
        <w:softHyphen/>
      </w:r>
      <w:r w:rsidRPr="004E0FB5">
        <w:rPr>
          <w:rFonts w:ascii="Times New Roman" w:hAnsi="Times New Roman" w:cs="Times New Roman"/>
          <w:lang w:val="az-Latn-AZ"/>
        </w:rPr>
        <w:t>cüküstü zonaların ultrasəs müayinəsi qida borusu xərçənginin də</w:t>
      </w:r>
      <w:r w:rsidR="00BE4F72">
        <w:rPr>
          <w:rFonts w:ascii="Times New Roman" w:hAnsi="Times New Roman" w:cs="Times New Roman"/>
          <w:lang w:val="az-Latn-AZ"/>
        </w:rPr>
        <w:softHyphen/>
      </w:r>
      <w:r w:rsidRPr="004E0FB5">
        <w:rPr>
          <w:rFonts w:ascii="Times New Roman" w:hAnsi="Times New Roman" w:cs="Times New Roman"/>
          <w:lang w:val="az-Latn-AZ"/>
        </w:rPr>
        <w:t>qiqləşdirici diaqnostikasının əsas metodudur. Transabdominal USM</w:t>
      </w:r>
      <w:r w:rsidR="005A7092" w:rsidRPr="004E0FB5">
        <w:rPr>
          <w:rFonts w:ascii="Times New Roman" w:hAnsi="Times New Roman" w:cs="Times New Roman"/>
          <w:lang w:val="az-Latn-AZ"/>
        </w:rPr>
        <w:t xml:space="preserve"> </w:t>
      </w:r>
      <w:r w:rsidRPr="004E0FB5">
        <w:rPr>
          <w:rFonts w:ascii="Times New Roman" w:hAnsi="Times New Roman" w:cs="Times New Roman"/>
          <w:lang w:val="az-Latn-AZ"/>
        </w:rPr>
        <w:t>qaraciyərin metastatik zədələnməsini, perigastral və qarın</w:t>
      </w:r>
      <w:r w:rsidR="00BE4F72">
        <w:rPr>
          <w:rFonts w:ascii="Times New Roman" w:hAnsi="Times New Roman" w:cs="Times New Roman"/>
          <w:lang w:val="az-Latn-AZ"/>
        </w:rPr>
        <w:softHyphen/>
      </w:r>
      <w:r w:rsidRPr="004E0FB5">
        <w:rPr>
          <w:rFonts w:ascii="Times New Roman" w:hAnsi="Times New Roman" w:cs="Times New Roman"/>
          <w:lang w:val="az-Latn-AZ"/>
        </w:rPr>
        <w:t>arxa</w:t>
      </w:r>
      <w:r w:rsidR="00BE4F72">
        <w:rPr>
          <w:rFonts w:ascii="Times New Roman" w:hAnsi="Times New Roman" w:cs="Times New Roman"/>
          <w:lang w:val="az-Latn-AZ"/>
        </w:rPr>
        <w:softHyphen/>
      </w:r>
      <w:r w:rsidRPr="004E0FB5">
        <w:rPr>
          <w:rFonts w:ascii="Times New Roman" w:hAnsi="Times New Roman" w:cs="Times New Roman"/>
          <w:lang w:val="az-Latn-AZ"/>
        </w:rPr>
        <w:t>sı limfa düyünlərinin, yumurtalıqların böyüməsini, assiti, həm</w:t>
      </w:r>
      <w:r w:rsidR="00BE4F72">
        <w:rPr>
          <w:rFonts w:ascii="Times New Roman" w:hAnsi="Times New Roman" w:cs="Times New Roman"/>
          <w:lang w:val="az-Latn-AZ"/>
        </w:rPr>
        <w:softHyphen/>
      </w:r>
      <w:r w:rsidRPr="004E0FB5">
        <w:rPr>
          <w:rFonts w:ascii="Times New Roman" w:hAnsi="Times New Roman" w:cs="Times New Roman"/>
          <w:lang w:val="az-Latn-AZ"/>
        </w:rPr>
        <w:t>çi</w:t>
      </w:r>
      <w:r w:rsidR="00BE4F72">
        <w:rPr>
          <w:rFonts w:ascii="Times New Roman" w:hAnsi="Times New Roman" w:cs="Times New Roman"/>
          <w:lang w:val="az-Latn-AZ"/>
        </w:rPr>
        <w:softHyphen/>
      </w:r>
      <w:r w:rsidRPr="004E0FB5">
        <w:rPr>
          <w:rFonts w:ascii="Times New Roman" w:hAnsi="Times New Roman" w:cs="Times New Roman"/>
          <w:lang w:val="az-Latn-AZ"/>
        </w:rPr>
        <w:t>nin şişin orqanın divarlarından kənara çıxmasını və qonşu struk</w:t>
      </w:r>
      <w:r w:rsidR="00BE4F72">
        <w:rPr>
          <w:rFonts w:ascii="Times New Roman" w:hAnsi="Times New Roman" w:cs="Times New Roman"/>
          <w:lang w:val="az-Latn-AZ"/>
        </w:rPr>
        <w:softHyphen/>
      </w:r>
      <w:r w:rsidRPr="004E0FB5">
        <w:rPr>
          <w:rFonts w:ascii="Times New Roman" w:hAnsi="Times New Roman" w:cs="Times New Roman"/>
          <w:lang w:val="az-Latn-AZ"/>
        </w:rPr>
        <w:t>tur</w:t>
      </w:r>
      <w:r w:rsidR="00BE4F72">
        <w:rPr>
          <w:rFonts w:ascii="Times New Roman" w:hAnsi="Times New Roman" w:cs="Times New Roman"/>
          <w:lang w:val="az-Latn-AZ"/>
        </w:rPr>
        <w:softHyphen/>
      </w:r>
      <w:r w:rsidRPr="004E0FB5">
        <w:rPr>
          <w:rFonts w:ascii="Times New Roman" w:hAnsi="Times New Roman" w:cs="Times New Roman"/>
          <w:lang w:val="az-Latn-AZ"/>
        </w:rPr>
        <w:t>ların prosesə cəlb olunmasını yüksək dəqiqliklə aşkar etməyə imkan verir.</w:t>
      </w:r>
    </w:p>
    <w:p w:rsidR="00F847FF" w:rsidRPr="004E0FB5" w:rsidRDefault="00F847FF" w:rsidP="003D0248">
      <w:pPr>
        <w:pStyle w:val="a8"/>
        <w:widowControl/>
        <w:tabs>
          <w:tab w:val="left" w:pos="142"/>
          <w:tab w:val="left" w:pos="426"/>
        </w:tabs>
        <w:spacing w:before="0" w:line="252" w:lineRule="auto"/>
        <w:ind w:left="0" w:firstLine="567"/>
        <w:jc w:val="both"/>
        <w:rPr>
          <w:rFonts w:ascii="Times New Roman" w:hAnsi="Times New Roman" w:cs="Times New Roman"/>
          <w:b/>
          <w:sz w:val="24"/>
          <w:szCs w:val="24"/>
          <w:lang w:val="az-Latn-AZ"/>
        </w:rPr>
      </w:pPr>
      <w:r w:rsidRPr="004E0FB5">
        <w:rPr>
          <w:rFonts w:ascii="Times New Roman" w:hAnsi="Times New Roman" w:cs="Times New Roman"/>
          <w:sz w:val="24"/>
          <w:szCs w:val="24"/>
          <w:lang w:val="az-Latn-AZ"/>
        </w:rPr>
        <w:t>Müalicə taktikasının işlənib hazırlanması zamanı funksional əməliyyat olunma mümkünlüyünü müəyyən etmək məqsədilə qida borusu xərçəngi olan bütün xəstələrin mütləq şəkildə dərin funk</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sional müayinəsi aparılır.</w:t>
      </w:r>
    </w:p>
    <w:p w:rsidR="00F847FF" w:rsidRPr="004E0FB5" w:rsidRDefault="00F847FF" w:rsidP="0054014A">
      <w:pPr>
        <w:pStyle w:val="a8"/>
        <w:widowControl/>
        <w:numPr>
          <w:ilvl w:val="0"/>
          <w:numId w:val="48"/>
        </w:numPr>
        <w:tabs>
          <w:tab w:val="left" w:pos="142"/>
          <w:tab w:val="left" w:pos="567"/>
        </w:tabs>
        <w:spacing w:before="0" w:line="252" w:lineRule="auto"/>
        <w:ind w:left="567" w:hanging="283"/>
        <w:jc w:val="both"/>
        <w:rPr>
          <w:rFonts w:ascii="Times New Roman" w:hAnsi="Times New Roman" w:cs="Times New Roman"/>
          <w:b/>
          <w:sz w:val="24"/>
          <w:szCs w:val="24"/>
          <w:lang w:val="az-Latn-AZ"/>
        </w:rPr>
      </w:pPr>
      <w:r w:rsidRPr="004E0FB5">
        <w:rPr>
          <w:rFonts w:ascii="Times New Roman" w:hAnsi="Times New Roman" w:cs="Times New Roman"/>
          <w:sz w:val="24"/>
          <w:szCs w:val="24"/>
          <w:lang w:val="az-Latn-AZ"/>
        </w:rPr>
        <w:t>Bronxolitiklərə reaksiyanın yoxlanması daxil olmaqla, xarici tənəf</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füs funksiyasının göstərişlərə əsasən müayinəsi (əmə</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liy</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yatın gələcəkdə həyata keçiriləcək ağciyər ventilyasiyası mərhələsi üçün tənəffüs ehtiyatlarının müəyyən edilməsi).</w:t>
      </w:r>
    </w:p>
    <w:p w:rsidR="00F847FF" w:rsidRPr="004E0FB5" w:rsidRDefault="00F847FF" w:rsidP="0054014A">
      <w:pPr>
        <w:pStyle w:val="a8"/>
        <w:widowControl/>
        <w:numPr>
          <w:ilvl w:val="0"/>
          <w:numId w:val="48"/>
        </w:numPr>
        <w:tabs>
          <w:tab w:val="left" w:pos="142"/>
          <w:tab w:val="left" w:pos="567"/>
        </w:tabs>
        <w:spacing w:before="0" w:line="252" w:lineRule="auto"/>
        <w:ind w:left="567" w:hanging="283"/>
        <w:jc w:val="both"/>
        <w:rPr>
          <w:rFonts w:ascii="Times New Roman" w:hAnsi="Times New Roman" w:cs="Times New Roman"/>
          <w:b/>
          <w:sz w:val="24"/>
          <w:szCs w:val="24"/>
          <w:lang w:val="az-Latn-AZ"/>
        </w:rPr>
      </w:pPr>
      <w:r w:rsidRPr="004E0FB5">
        <w:rPr>
          <w:rFonts w:ascii="Times New Roman" w:hAnsi="Times New Roman" w:cs="Times New Roman"/>
          <w:sz w:val="24"/>
          <w:szCs w:val="24"/>
          <w:lang w:val="az-Latn-AZ"/>
        </w:rPr>
        <w:t>EKQ (əməliyyatönü korreksiya tələb edən ritm və keçiricilik pozğunluqlarının aşkarlanması).</w:t>
      </w:r>
    </w:p>
    <w:p w:rsidR="00F847FF" w:rsidRPr="004E0FB5" w:rsidRDefault="00F847FF" w:rsidP="0054014A">
      <w:pPr>
        <w:pStyle w:val="a8"/>
        <w:widowControl/>
        <w:numPr>
          <w:ilvl w:val="0"/>
          <w:numId w:val="48"/>
        </w:numPr>
        <w:tabs>
          <w:tab w:val="left" w:pos="142"/>
          <w:tab w:val="left" w:pos="567"/>
        </w:tabs>
        <w:spacing w:before="0" w:line="252" w:lineRule="auto"/>
        <w:ind w:left="567" w:hanging="283"/>
        <w:jc w:val="both"/>
        <w:rPr>
          <w:rFonts w:ascii="Times New Roman" w:hAnsi="Times New Roman" w:cs="Times New Roman"/>
          <w:b/>
          <w:sz w:val="24"/>
          <w:szCs w:val="24"/>
          <w:lang w:val="az-Latn-AZ"/>
        </w:rPr>
      </w:pPr>
      <w:r w:rsidRPr="004E0FB5">
        <w:rPr>
          <w:rFonts w:ascii="Times New Roman" w:hAnsi="Times New Roman" w:cs="Times New Roman"/>
          <w:sz w:val="24"/>
          <w:szCs w:val="24"/>
          <w:lang w:val="az-Latn-AZ"/>
        </w:rPr>
        <w:t>ExoKQ (miokardın yığılma qabiliyyətinin, miokardın lokal yığıl</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ma qabiliyyətinin pozulma zonalarının olub-olma</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ma</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sı</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nın müəyyən edilməsi, həmçinin prosesin perikarda ya</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yıl</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ma</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sının istisna edilməsi).</w:t>
      </w:r>
    </w:p>
    <w:p w:rsidR="00F847FF" w:rsidRPr="004E0FB5" w:rsidRDefault="00F847FF" w:rsidP="0054014A">
      <w:pPr>
        <w:pStyle w:val="a8"/>
        <w:widowControl/>
        <w:numPr>
          <w:ilvl w:val="0"/>
          <w:numId w:val="48"/>
        </w:numPr>
        <w:tabs>
          <w:tab w:val="left" w:pos="142"/>
          <w:tab w:val="left" w:pos="567"/>
        </w:tabs>
        <w:spacing w:before="0" w:line="252" w:lineRule="auto"/>
        <w:ind w:left="567" w:hanging="283"/>
        <w:jc w:val="both"/>
        <w:rPr>
          <w:rFonts w:ascii="Times New Roman" w:hAnsi="Times New Roman" w:cs="Times New Roman"/>
          <w:b/>
          <w:sz w:val="24"/>
          <w:szCs w:val="24"/>
          <w:lang w:val="az-Latn-AZ"/>
        </w:rPr>
      </w:pPr>
      <w:r w:rsidRPr="004E0FB5">
        <w:rPr>
          <w:rFonts w:ascii="Times New Roman" w:hAnsi="Times New Roman" w:cs="Times New Roman"/>
          <w:sz w:val="24"/>
          <w:szCs w:val="24"/>
          <w:lang w:val="az-Latn-AZ"/>
        </w:rPr>
        <w:t>Aşağı ətrafların damarlarının ultrasəs doppleroqrafiyası.</w:t>
      </w:r>
    </w:p>
    <w:p w:rsidR="00F847FF" w:rsidRPr="004E0FB5" w:rsidRDefault="00F847FF" w:rsidP="0054014A">
      <w:pPr>
        <w:pStyle w:val="a8"/>
        <w:widowControl/>
        <w:numPr>
          <w:ilvl w:val="0"/>
          <w:numId w:val="48"/>
        </w:numPr>
        <w:tabs>
          <w:tab w:val="left" w:pos="142"/>
          <w:tab w:val="left" w:pos="567"/>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EKQ-nin sutkalıq monitorinqi (göstərişlərə əsasən).</w:t>
      </w:r>
    </w:p>
    <w:p w:rsidR="00F847FF" w:rsidRPr="00BE4F72" w:rsidRDefault="00F847FF" w:rsidP="003D0248">
      <w:pPr>
        <w:pStyle w:val="a8"/>
        <w:widowControl/>
        <w:tabs>
          <w:tab w:val="left" w:pos="142"/>
          <w:tab w:val="left" w:pos="426"/>
        </w:tabs>
        <w:spacing w:before="0" w:line="252" w:lineRule="auto"/>
        <w:ind w:left="0" w:firstLine="567"/>
        <w:jc w:val="both"/>
        <w:rPr>
          <w:rFonts w:ascii="Times New Roman" w:hAnsi="Times New Roman" w:cs="Times New Roman"/>
          <w:b/>
          <w:sz w:val="24"/>
          <w:szCs w:val="24"/>
          <w:lang w:val="az-Latn-AZ"/>
        </w:rPr>
      </w:pPr>
      <w:r w:rsidRPr="00BE4F72">
        <w:rPr>
          <w:rFonts w:ascii="Times New Roman" w:hAnsi="Times New Roman" w:cs="Times New Roman"/>
          <w:b/>
          <w:sz w:val="24"/>
          <w:szCs w:val="24"/>
          <w:lang w:val="az-Latn-AZ"/>
        </w:rPr>
        <w:t>DİFERENSİAL DİAQNOSTİKA</w:t>
      </w:r>
    </w:p>
    <w:p w:rsidR="00F847FF" w:rsidRPr="00BE4F72" w:rsidRDefault="00F847FF" w:rsidP="003D0248">
      <w:pPr>
        <w:pStyle w:val="a5"/>
        <w:widowControl/>
        <w:tabs>
          <w:tab w:val="left" w:pos="142"/>
        </w:tabs>
        <w:spacing w:before="0" w:line="252" w:lineRule="auto"/>
        <w:ind w:left="0" w:firstLine="567"/>
        <w:jc w:val="both"/>
        <w:rPr>
          <w:rFonts w:ascii="Times New Roman" w:hAnsi="Times New Roman" w:cs="Times New Roman"/>
          <w:spacing w:val="-2"/>
          <w:lang w:val="az-Latn-AZ"/>
        </w:rPr>
      </w:pPr>
      <w:r w:rsidRPr="00BE4F72">
        <w:rPr>
          <w:rFonts w:ascii="Times New Roman" w:hAnsi="Times New Roman" w:cs="Times New Roman"/>
          <w:spacing w:val="-2"/>
          <w:lang w:val="az-Latn-AZ"/>
        </w:rPr>
        <w:t>Qida borusu xərçəngi kardiyanın axalaziyası, çapıq daral</w:t>
      </w:r>
      <w:r w:rsidR="00BE4F72" w:rsidRPr="00BE4F72">
        <w:rPr>
          <w:rFonts w:ascii="Times New Roman" w:hAnsi="Times New Roman" w:cs="Times New Roman"/>
          <w:spacing w:val="-2"/>
          <w:lang w:val="az-Latn-AZ"/>
        </w:rPr>
        <w:softHyphen/>
      </w:r>
      <w:r w:rsidRPr="00BE4F72">
        <w:rPr>
          <w:rFonts w:ascii="Times New Roman" w:hAnsi="Times New Roman" w:cs="Times New Roman"/>
          <w:spacing w:val="-2"/>
          <w:lang w:val="az-Latn-AZ"/>
        </w:rPr>
        <w:t>ma</w:t>
      </w:r>
      <w:r w:rsidR="00BE4F72" w:rsidRPr="00BE4F72">
        <w:rPr>
          <w:rFonts w:ascii="Times New Roman" w:hAnsi="Times New Roman" w:cs="Times New Roman"/>
          <w:spacing w:val="-2"/>
          <w:lang w:val="az-Latn-AZ"/>
        </w:rPr>
        <w:softHyphen/>
      </w:r>
      <w:r w:rsidRPr="00BE4F72">
        <w:rPr>
          <w:rFonts w:ascii="Times New Roman" w:hAnsi="Times New Roman" w:cs="Times New Roman"/>
          <w:spacing w:val="-2"/>
          <w:lang w:val="az-Latn-AZ"/>
        </w:rPr>
        <w:t>sı, keçirilmiş mediastinitdən sonrakı çapıqlar, xora və xoralı ezo</w:t>
      </w:r>
      <w:r w:rsidR="00BE4F72" w:rsidRPr="00BE4F72">
        <w:rPr>
          <w:rFonts w:ascii="Times New Roman" w:hAnsi="Times New Roman" w:cs="Times New Roman"/>
          <w:spacing w:val="-2"/>
          <w:lang w:val="az-Latn-AZ"/>
        </w:rPr>
        <w:softHyphen/>
      </w:r>
      <w:r w:rsidRPr="00BE4F72">
        <w:rPr>
          <w:rFonts w:ascii="Times New Roman" w:hAnsi="Times New Roman" w:cs="Times New Roman"/>
          <w:spacing w:val="-2"/>
          <w:lang w:val="az-Latn-AZ"/>
        </w:rPr>
        <w:t>fagit, xoş</w:t>
      </w:r>
      <w:r w:rsidR="00BE4F72">
        <w:rPr>
          <w:rFonts w:ascii="Times New Roman" w:hAnsi="Times New Roman" w:cs="Times New Roman"/>
          <w:spacing w:val="-2"/>
          <w:lang w:val="az-Latn-AZ"/>
        </w:rPr>
        <w:softHyphen/>
      </w:r>
      <w:r w:rsidRPr="00BE4F72">
        <w:rPr>
          <w:rFonts w:ascii="Times New Roman" w:hAnsi="Times New Roman" w:cs="Times New Roman"/>
          <w:spacing w:val="-2"/>
          <w:lang w:val="az-Latn-AZ"/>
        </w:rPr>
        <w:t>xassəli şişlər, qida borusunun mediastinal şişlər, anomal yerləş</w:t>
      </w:r>
      <w:r w:rsidR="00BE4F72">
        <w:rPr>
          <w:rFonts w:ascii="Times New Roman" w:hAnsi="Times New Roman" w:cs="Times New Roman"/>
          <w:spacing w:val="-2"/>
          <w:lang w:val="az-Latn-AZ"/>
        </w:rPr>
        <w:softHyphen/>
      </w:r>
      <w:r w:rsidRPr="00BE4F72">
        <w:rPr>
          <w:rFonts w:ascii="Times New Roman" w:hAnsi="Times New Roman" w:cs="Times New Roman"/>
          <w:spacing w:val="-2"/>
          <w:lang w:val="az-Latn-AZ"/>
        </w:rPr>
        <w:t>miş damarlarla xaricdən sıxılması ilə</w:t>
      </w:r>
      <w:r w:rsidR="00467334" w:rsidRPr="00BE4F72">
        <w:rPr>
          <w:rFonts w:ascii="Times New Roman" w:hAnsi="Times New Roman" w:cs="Times New Roman"/>
          <w:spacing w:val="-2"/>
          <w:lang w:val="az-Latn-AZ"/>
        </w:rPr>
        <w:t xml:space="preserve"> dif</w:t>
      </w:r>
      <w:r w:rsidRPr="00BE4F72">
        <w:rPr>
          <w:rFonts w:ascii="Times New Roman" w:hAnsi="Times New Roman" w:cs="Times New Roman"/>
          <w:spacing w:val="-2"/>
          <w:lang w:val="az-Latn-AZ"/>
        </w:rPr>
        <w:t>erensial diaqnostika edilir.</w:t>
      </w:r>
    </w:p>
    <w:p w:rsidR="00F847FF" w:rsidRPr="004E0FB5" w:rsidRDefault="00F847FF" w:rsidP="009D3C3D">
      <w:pPr>
        <w:pStyle w:val="a8"/>
        <w:widowControl/>
        <w:numPr>
          <w:ilvl w:val="0"/>
          <w:numId w:val="2"/>
        </w:numPr>
        <w:tabs>
          <w:tab w:val="left" w:pos="142"/>
          <w:tab w:val="left" w:pos="307"/>
        </w:tabs>
        <w:spacing w:before="0" w:line="252" w:lineRule="auto"/>
        <w:ind w:left="0" w:firstLine="567"/>
        <w:jc w:val="both"/>
        <w:rPr>
          <w:rFonts w:ascii="Times New Roman" w:hAnsi="Times New Roman" w:cs="Times New Roman"/>
          <w:sz w:val="24"/>
          <w:szCs w:val="24"/>
          <w:lang w:val="az-Latn-AZ"/>
        </w:rPr>
      </w:pPr>
      <w:r w:rsidRPr="004E0FB5">
        <w:rPr>
          <w:rFonts w:ascii="Times New Roman" w:hAnsi="Times New Roman" w:cs="Times New Roman"/>
          <w:b/>
          <w:sz w:val="24"/>
          <w:szCs w:val="24"/>
          <w:lang w:val="az-Latn-AZ"/>
        </w:rPr>
        <w:t xml:space="preserve">Kardiyanın axalaziyası. </w:t>
      </w:r>
      <w:r w:rsidRPr="004E0FB5">
        <w:rPr>
          <w:rFonts w:ascii="Times New Roman" w:hAnsi="Times New Roman" w:cs="Times New Roman"/>
          <w:sz w:val="24"/>
          <w:szCs w:val="24"/>
          <w:lang w:val="az-Latn-AZ"/>
        </w:rPr>
        <w:t>Qida borusunun neyro-əzələ apa</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ra</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tının xroniki xəstəliyi olub, udma aktı zamanı mədəyə girişdə qida borusunun aşağı sfinkterinin reflektiv açılmasının pozulması ilə səciyyələnir və qida borusunun peristaltik hərəkətlərinin po</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zul</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ma</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sı ilə müşayiət olunur. Əsasən gə</w:t>
      </w:r>
      <w:r w:rsidR="00355B09" w:rsidRPr="004E0FB5">
        <w:rPr>
          <w:rFonts w:ascii="Times New Roman" w:hAnsi="Times New Roman" w:cs="Times New Roman"/>
          <w:sz w:val="24"/>
          <w:szCs w:val="24"/>
          <w:lang w:val="az-Latn-AZ"/>
        </w:rPr>
        <w:t>nc</w:t>
      </w:r>
      <w:r w:rsidR="005A7092" w:rsidRPr="004E0FB5">
        <w:rPr>
          <w:rFonts w:ascii="Times New Roman" w:hAnsi="Times New Roman" w:cs="Times New Roman"/>
          <w:sz w:val="24"/>
          <w:szCs w:val="24"/>
          <w:lang w:val="az-Latn-AZ"/>
        </w:rPr>
        <w:t xml:space="preserve"> </w:t>
      </w:r>
      <w:r w:rsidRPr="004E0FB5">
        <w:rPr>
          <w:rFonts w:ascii="Times New Roman" w:hAnsi="Times New Roman" w:cs="Times New Roman"/>
          <w:sz w:val="24"/>
          <w:szCs w:val="24"/>
          <w:lang w:val="az-Latn-AZ"/>
        </w:rPr>
        <w:t>qadınlarda rast gəlinir. Xəs</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 xml:space="preserve">təlik üçün uzun </w:t>
      </w:r>
      <w:r w:rsidR="00A715B8" w:rsidRPr="004E0FB5">
        <w:rPr>
          <w:rFonts w:ascii="Times New Roman" w:hAnsi="Times New Roman" w:cs="Times New Roman"/>
          <w:sz w:val="24"/>
          <w:szCs w:val="24"/>
          <w:lang w:val="az-Latn-AZ"/>
        </w:rPr>
        <w:t xml:space="preserve">müddətli </w:t>
      </w:r>
      <w:r w:rsidRPr="004E0FB5">
        <w:rPr>
          <w:rFonts w:ascii="Times New Roman" w:hAnsi="Times New Roman" w:cs="Times New Roman"/>
          <w:sz w:val="24"/>
          <w:szCs w:val="24"/>
          <w:lang w:val="az-Latn-AZ"/>
        </w:rPr>
        <w:t>anamnez xarakterikdir. İlk simptomu ağrı his</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sidir, disfagiya isə sonradan yaranır. Disfagiya əlamətləri əsəbi hə</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yəcan, tələsik yemək zamanı arta bilər, tez-tez paradoksal dis</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fa</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giya müşahidə olunur - bərk qida mədəyə mayeşəkilli qidaya nis</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bə</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tən daha rahat keçir. Səciyyəvi rentgenoloji əlamətlər qida boru</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su</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nun əhəmiyyətli genişlənməsi və S-şəkilli əyilməsi, peris</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ta</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lti</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ka</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nın aydın pozulmasıdır.</w:t>
      </w:r>
    </w:p>
    <w:p w:rsidR="00F847FF" w:rsidRPr="004E0FB5" w:rsidRDefault="00F847FF" w:rsidP="009D3C3D">
      <w:pPr>
        <w:pStyle w:val="a8"/>
        <w:widowControl/>
        <w:numPr>
          <w:ilvl w:val="0"/>
          <w:numId w:val="2"/>
        </w:numPr>
        <w:tabs>
          <w:tab w:val="left" w:pos="142"/>
          <w:tab w:val="left" w:pos="307"/>
        </w:tabs>
        <w:spacing w:before="0" w:line="252" w:lineRule="auto"/>
        <w:ind w:left="0" w:firstLine="567"/>
        <w:jc w:val="both"/>
        <w:rPr>
          <w:rFonts w:ascii="Times New Roman" w:hAnsi="Times New Roman" w:cs="Times New Roman"/>
          <w:b/>
          <w:sz w:val="24"/>
          <w:szCs w:val="24"/>
          <w:lang w:val="az-Latn-AZ"/>
        </w:rPr>
      </w:pPr>
      <w:r w:rsidRPr="004E0FB5">
        <w:rPr>
          <w:rFonts w:ascii="Times New Roman" w:hAnsi="Times New Roman" w:cs="Times New Roman"/>
          <w:b/>
          <w:sz w:val="24"/>
          <w:szCs w:val="24"/>
          <w:lang w:val="az-Latn-AZ"/>
        </w:rPr>
        <w:t xml:space="preserve">Qida borusunun çapıq daralmaları. </w:t>
      </w:r>
      <w:r w:rsidRPr="004E0FB5">
        <w:rPr>
          <w:rFonts w:ascii="Times New Roman" w:hAnsi="Times New Roman" w:cs="Times New Roman"/>
          <w:sz w:val="24"/>
          <w:szCs w:val="24"/>
          <w:lang w:val="az-Latn-AZ"/>
        </w:rPr>
        <w:t>Xarakterik anamnezi olur (kimyəvi yanıq, qida borusunun yad cisim ilə və ya endo</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sko</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pik müayinə zamanı zədələnməsi). Disfagiya simptomlarının sü</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rət</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 xml:space="preserve">li artması müşahidə olunur (2-3 həftə). Qida borusu xərçəngi üçün daha uzun </w:t>
      </w:r>
      <w:r w:rsidR="00A715B8" w:rsidRPr="004E0FB5">
        <w:rPr>
          <w:rFonts w:ascii="Times New Roman" w:hAnsi="Times New Roman" w:cs="Times New Roman"/>
          <w:sz w:val="24"/>
          <w:szCs w:val="24"/>
          <w:lang w:val="az-Latn-AZ"/>
        </w:rPr>
        <w:t xml:space="preserve">müddətli </w:t>
      </w:r>
      <w:r w:rsidRPr="004E0FB5">
        <w:rPr>
          <w:rFonts w:ascii="Times New Roman" w:hAnsi="Times New Roman" w:cs="Times New Roman"/>
          <w:sz w:val="24"/>
          <w:szCs w:val="24"/>
          <w:lang w:val="az-Latn-AZ"/>
        </w:rPr>
        <w:t>anamnez xarakterikdir. Strikturalar çox vaxt qida borusunun fizioloji daralmalarında yerləşir və əhəmiyyətli uzun</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luğa malik olur. Rentgenoloji müayinə zamanı çapıq strik</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tu</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ra</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ları boruşəkilli formadadır, qida borusunun konturları dalğalıdır, da</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ralma sahəsində selikli qişanın relyefi yoxdur, peristaltika müəy</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yən edilmir, daralma sahəsində qida borusu mənfəzinin forması düz</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gün deyil, striktura üzərində əhəmiyyətli suprastenotik geniş</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lən</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mə var.</w:t>
      </w:r>
    </w:p>
    <w:p w:rsidR="00F847FF" w:rsidRPr="004E0FB5" w:rsidRDefault="00F847FF" w:rsidP="009D3C3D">
      <w:pPr>
        <w:pStyle w:val="a8"/>
        <w:widowControl/>
        <w:numPr>
          <w:ilvl w:val="0"/>
          <w:numId w:val="2"/>
        </w:numPr>
        <w:tabs>
          <w:tab w:val="left" w:pos="142"/>
          <w:tab w:val="left" w:pos="307"/>
        </w:tabs>
        <w:spacing w:before="0" w:line="252" w:lineRule="auto"/>
        <w:ind w:left="0" w:firstLine="567"/>
        <w:jc w:val="both"/>
        <w:rPr>
          <w:rFonts w:ascii="Times New Roman" w:hAnsi="Times New Roman" w:cs="Times New Roman"/>
          <w:b/>
          <w:sz w:val="24"/>
          <w:szCs w:val="24"/>
          <w:lang w:val="az-Latn-AZ"/>
        </w:rPr>
      </w:pPr>
      <w:r w:rsidRPr="004E0FB5">
        <w:rPr>
          <w:rFonts w:ascii="Times New Roman" w:hAnsi="Times New Roman" w:cs="Times New Roman"/>
          <w:b/>
          <w:sz w:val="24"/>
          <w:szCs w:val="24"/>
          <w:lang w:val="az-Latn-AZ"/>
        </w:rPr>
        <w:t xml:space="preserve">Qida borusunun peptik xoraları. </w:t>
      </w:r>
      <w:r w:rsidRPr="004E0FB5">
        <w:rPr>
          <w:rFonts w:ascii="Times New Roman" w:hAnsi="Times New Roman" w:cs="Times New Roman"/>
          <w:sz w:val="24"/>
          <w:szCs w:val="24"/>
          <w:lang w:val="az-Latn-AZ"/>
        </w:rPr>
        <w:t>Mədə və onikibarmaq bağır</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sa</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ğın xora xəstəliyi, diafraqmanın qida borusu dəliyinin yır</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 xml:space="preserve">tığı </w:t>
      </w:r>
      <w:r w:rsidR="00A715B8" w:rsidRPr="004E0FB5">
        <w:rPr>
          <w:rFonts w:ascii="Times New Roman" w:hAnsi="Times New Roman" w:cs="Times New Roman"/>
          <w:sz w:val="24"/>
          <w:szCs w:val="24"/>
          <w:lang w:val="az-Latn-AZ"/>
        </w:rPr>
        <w:t>zamanı baş verə bilər</w:t>
      </w:r>
      <w:r w:rsidRPr="004E0FB5">
        <w:rPr>
          <w:rFonts w:ascii="Times New Roman" w:hAnsi="Times New Roman" w:cs="Times New Roman"/>
          <w:sz w:val="24"/>
          <w:szCs w:val="24"/>
          <w:lang w:val="az-Latn-AZ"/>
        </w:rPr>
        <w:t xml:space="preserve">. Əsas simptom </w:t>
      </w:r>
      <w:r w:rsidR="00BE4F72">
        <w:rPr>
          <w:rFonts w:ascii="Times New Roman" w:hAnsi="Times New Roman" w:cs="Times New Roman"/>
          <w:sz w:val="24"/>
          <w:szCs w:val="24"/>
          <w:lang w:val="az-Latn-AZ"/>
        </w:rPr>
        <w:t>–</w:t>
      </w:r>
      <w:r w:rsidRPr="004E0FB5">
        <w:rPr>
          <w:rFonts w:ascii="Times New Roman" w:hAnsi="Times New Roman" w:cs="Times New Roman"/>
          <w:sz w:val="24"/>
          <w:szCs w:val="24"/>
          <w:lang w:val="az-Latn-AZ"/>
        </w:rPr>
        <w:t xml:space="preserve"> yemək zamanı və uzan</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mış vəziyyətdə döş sümüyü arxasında və ya epiqastral nahiyədə ağrı. İntoksikasiya simptomları yoxdur, nəzərəçarpan arıqlama yox</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dur. Gedişatı yavaş, dalğavaridir, mövsümi kəskinləşmələr xarak</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 xml:space="preserve">terikdir. Qida borusu xorasının rentgenoloji simptomu </w:t>
      </w:r>
      <w:r w:rsidR="00B11514">
        <w:rPr>
          <w:rFonts w:ascii="Times New Roman" w:hAnsi="Times New Roman" w:cs="Times New Roman"/>
          <w:sz w:val="24"/>
          <w:szCs w:val="24"/>
          <w:lang w:val="az-Latn-AZ"/>
        </w:rPr>
        <w:t>–</w:t>
      </w:r>
      <w:r w:rsidRPr="004E0FB5">
        <w:rPr>
          <w:rFonts w:ascii="Times New Roman" w:hAnsi="Times New Roman" w:cs="Times New Roman"/>
          <w:sz w:val="24"/>
          <w:szCs w:val="24"/>
          <w:lang w:val="az-Latn-AZ"/>
        </w:rPr>
        <w:t xml:space="preserve"> ətra</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fında iltihabi şişkinlik, selikli qişa büküşlərinin onun əsasına doğru konvergensiyası olan yerin olmasıdır.</w:t>
      </w:r>
    </w:p>
    <w:p w:rsidR="00F847FF" w:rsidRPr="004E0FB5" w:rsidRDefault="00F847FF" w:rsidP="009D3C3D">
      <w:pPr>
        <w:pStyle w:val="a8"/>
        <w:widowControl/>
        <w:numPr>
          <w:ilvl w:val="0"/>
          <w:numId w:val="2"/>
        </w:numPr>
        <w:tabs>
          <w:tab w:val="left" w:pos="142"/>
          <w:tab w:val="left" w:pos="307"/>
        </w:tabs>
        <w:spacing w:before="0" w:line="252" w:lineRule="auto"/>
        <w:ind w:left="0" w:firstLine="567"/>
        <w:jc w:val="both"/>
        <w:rPr>
          <w:rFonts w:ascii="Times New Roman" w:hAnsi="Times New Roman" w:cs="Times New Roman"/>
          <w:b/>
          <w:sz w:val="24"/>
          <w:szCs w:val="24"/>
          <w:lang w:val="az-Latn-AZ"/>
        </w:rPr>
      </w:pPr>
      <w:r w:rsidRPr="004E0FB5">
        <w:rPr>
          <w:rFonts w:ascii="Times New Roman" w:hAnsi="Times New Roman" w:cs="Times New Roman"/>
          <w:b/>
          <w:sz w:val="24"/>
          <w:szCs w:val="24"/>
          <w:lang w:val="az-Latn-AZ"/>
        </w:rPr>
        <w:t>Qida borusunun xoşxassəli şişləri.</w:t>
      </w:r>
      <w:r w:rsidR="00A715B8" w:rsidRPr="004E0FB5">
        <w:rPr>
          <w:rFonts w:ascii="Times New Roman" w:hAnsi="Times New Roman" w:cs="Times New Roman"/>
          <w:b/>
          <w:sz w:val="24"/>
          <w:szCs w:val="24"/>
          <w:lang w:val="az-Latn-AZ"/>
        </w:rPr>
        <w:t xml:space="preserve"> </w:t>
      </w:r>
      <w:r w:rsidR="00A715B8" w:rsidRPr="004E0FB5">
        <w:rPr>
          <w:rFonts w:ascii="Times New Roman" w:hAnsi="Times New Roman" w:cs="Times New Roman"/>
          <w:sz w:val="24"/>
          <w:szCs w:val="24"/>
          <w:lang w:val="az-Latn-AZ"/>
        </w:rPr>
        <w:t>Tədricən</w:t>
      </w:r>
      <w:r w:rsidRPr="004E0FB5">
        <w:rPr>
          <w:rFonts w:ascii="Times New Roman" w:hAnsi="Times New Roman" w:cs="Times New Roman"/>
          <w:sz w:val="24"/>
          <w:szCs w:val="24"/>
          <w:lang w:val="az-Latn-AZ"/>
        </w:rPr>
        <w:t>, bir neçə il ərzin</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də artan disfagiya xarakterikdir. Ağrı sindromu və intok</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si</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ka</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si</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ya olmur. Xəstələrin ümumi vəziyyəti pozulmur. Rentgenoloji və endo</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skopik müayinələr zamanı qida borusunun selikli qişasında dəyi</w:t>
      </w:r>
      <w:r w:rsidR="00BE4F72">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şikliklər aşkar edilmir.</w:t>
      </w:r>
    </w:p>
    <w:p w:rsidR="00F847FF" w:rsidRPr="00BE4F72" w:rsidRDefault="00F847FF" w:rsidP="009D3C3D">
      <w:pPr>
        <w:pStyle w:val="5"/>
        <w:widowControl/>
        <w:numPr>
          <w:ilvl w:val="0"/>
          <w:numId w:val="2"/>
        </w:numPr>
        <w:tabs>
          <w:tab w:val="left" w:pos="142"/>
          <w:tab w:val="left" w:pos="307"/>
        </w:tabs>
        <w:spacing w:before="0" w:line="252" w:lineRule="auto"/>
        <w:ind w:left="0" w:firstLine="567"/>
        <w:jc w:val="both"/>
        <w:rPr>
          <w:rFonts w:ascii="Times New Roman" w:hAnsi="Times New Roman" w:cs="Times New Roman"/>
          <w:b w:val="0"/>
          <w:lang w:val="az-Latn-AZ"/>
        </w:rPr>
      </w:pPr>
      <w:r w:rsidRPr="004E0FB5">
        <w:rPr>
          <w:rFonts w:ascii="Times New Roman" w:hAnsi="Times New Roman" w:cs="Times New Roman"/>
          <w:b w:val="0"/>
          <w:lang w:val="az-Latn-AZ"/>
        </w:rPr>
        <w:t>Qida borusunun xaricdən divararalığı şişləri, limfa düyün</w:t>
      </w:r>
      <w:r w:rsidR="00BE4F72">
        <w:rPr>
          <w:rFonts w:ascii="Times New Roman" w:hAnsi="Times New Roman" w:cs="Times New Roman"/>
          <w:b w:val="0"/>
          <w:lang w:val="az-Latn-AZ"/>
        </w:rPr>
        <w:softHyphen/>
      </w:r>
      <w:r w:rsidRPr="004E0FB5">
        <w:rPr>
          <w:rFonts w:ascii="Times New Roman" w:hAnsi="Times New Roman" w:cs="Times New Roman"/>
          <w:b w:val="0"/>
          <w:lang w:val="az-Latn-AZ"/>
        </w:rPr>
        <w:t>ləri, anomal yerləşmiş damarlarla sıxılması. Bu hallarda disfagiya təd</w:t>
      </w:r>
      <w:r w:rsidR="00BE4F72">
        <w:rPr>
          <w:rFonts w:ascii="Times New Roman" w:hAnsi="Times New Roman" w:cs="Times New Roman"/>
          <w:b w:val="0"/>
          <w:lang w:val="az-Latn-AZ"/>
        </w:rPr>
        <w:softHyphen/>
      </w:r>
      <w:r w:rsidRPr="004E0FB5">
        <w:rPr>
          <w:rFonts w:ascii="Times New Roman" w:hAnsi="Times New Roman" w:cs="Times New Roman"/>
          <w:b w:val="0"/>
          <w:lang w:val="az-Latn-AZ"/>
        </w:rPr>
        <w:t>ricən və son dərəcə yavaş inkişaf edir, çünki qida borusu onu əha</w:t>
      </w:r>
      <w:r w:rsidR="00BE4F72">
        <w:rPr>
          <w:rFonts w:ascii="Times New Roman" w:hAnsi="Times New Roman" w:cs="Times New Roman"/>
          <w:b w:val="0"/>
          <w:lang w:val="az-Latn-AZ"/>
        </w:rPr>
        <w:softHyphen/>
      </w:r>
      <w:r w:rsidRPr="004E0FB5">
        <w:rPr>
          <w:rFonts w:ascii="Times New Roman" w:hAnsi="Times New Roman" w:cs="Times New Roman"/>
          <w:b w:val="0"/>
          <w:lang w:val="az-Latn-AZ"/>
        </w:rPr>
        <w:t>tə edən toxumada asanlıqla yerdəyişmə edir. Divararalığının lim</w:t>
      </w:r>
      <w:r w:rsidR="00BE4F72">
        <w:rPr>
          <w:rFonts w:ascii="Times New Roman" w:hAnsi="Times New Roman" w:cs="Times New Roman"/>
          <w:b w:val="0"/>
          <w:lang w:val="az-Latn-AZ"/>
        </w:rPr>
        <w:softHyphen/>
      </w:r>
      <w:r w:rsidRPr="004E0FB5">
        <w:rPr>
          <w:rFonts w:ascii="Times New Roman" w:hAnsi="Times New Roman" w:cs="Times New Roman"/>
          <w:b w:val="0"/>
          <w:lang w:val="az-Latn-AZ"/>
        </w:rPr>
        <w:t>fa düyünlərinin iltihabi dəyişikliklərinin simptomları, anam</w:t>
      </w:r>
      <w:r w:rsidR="00BE4F72">
        <w:rPr>
          <w:rFonts w:ascii="Times New Roman" w:hAnsi="Times New Roman" w:cs="Times New Roman"/>
          <w:b w:val="0"/>
          <w:lang w:val="az-Latn-AZ"/>
        </w:rPr>
        <w:softHyphen/>
      </w:r>
      <w:r w:rsidRPr="004E0FB5">
        <w:rPr>
          <w:rFonts w:ascii="Times New Roman" w:hAnsi="Times New Roman" w:cs="Times New Roman"/>
          <w:b w:val="0"/>
          <w:lang w:val="az-Latn-AZ"/>
        </w:rPr>
        <w:t>nez</w:t>
      </w:r>
      <w:r w:rsidR="00BE4F72">
        <w:rPr>
          <w:rFonts w:ascii="Times New Roman" w:hAnsi="Times New Roman" w:cs="Times New Roman"/>
          <w:b w:val="0"/>
          <w:lang w:val="az-Latn-AZ"/>
        </w:rPr>
        <w:softHyphen/>
      </w:r>
      <w:r w:rsidRPr="004E0FB5">
        <w:rPr>
          <w:rFonts w:ascii="Times New Roman" w:hAnsi="Times New Roman" w:cs="Times New Roman"/>
          <w:b w:val="0"/>
          <w:lang w:val="az-Latn-AZ"/>
        </w:rPr>
        <w:t>də tez-tez baş verən ağciyərlərin iltihabi xəstəliklərinin, o cüm</w:t>
      </w:r>
      <w:r w:rsidR="00BE4F72">
        <w:rPr>
          <w:rFonts w:ascii="Times New Roman" w:hAnsi="Times New Roman" w:cs="Times New Roman"/>
          <w:b w:val="0"/>
          <w:lang w:val="az-Latn-AZ"/>
        </w:rPr>
        <w:softHyphen/>
      </w:r>
      <w:r w:rsidRPr="004E0FB5">
        <w:rPr>
          <w:rFonts w:ascii="Times New Roman" w:hAnsi="Times New Roman" w:cs="Times New Roman"/>
          <w:b w:val="0"/>
          <w:lang w:val="az-Latn-AZ"/>
        </w:rPr>
        <w:t>lə</w:t>
      </w:r>
      <w:r w:rsidR="00BE4F72">
        <w:rPr>
          <w:rFonts w:ascii="Times New Roman" w:hAnsi="Times New Roman" w:cs="Times New Roman"/>
          <w:b w:val="0"/>
          <w:lang w:val="az-Latn-AZ"/>
        </w:rPr>
        <w:softHyphen/>
      </w:r>
      <w:r w:rsidRPr="004E0FB5">
        <w:rPr>
          <w:rFonts w:ascii="Times New Roman" w:hAnsi="Times New Roman" w:cs="Times New Roman"/>
          <w:b w:val="0"/>
          <w:lang w:val="az-Latn-AZ"/>
        </w:rPr>
        <w:t>dən vərəmin olması, divararalığı şişləri üçün patoqnomonik simp</w:t>
      </w:r>
      <w:r w:rsidR="00BE4F72">
        <w:rPr>
          <w:rFonts w:ascii="Times New Roman" w:hAnsi="Times New Roman" w:cs="Times New Roman"/>
          <w:b w:val="0"/>
          <w:lang w:val="az-Latn-AZ"/>
        </w:rPr>
        <w:softHyphen/>
      </w:r>
      <w:r w:rsidRPr="004E0FB5">
        <w:rPr>
          <w:rFonts w:ascii="Times New Roman" w:hAnsi="Times New Roman" w:cs="Times New Roman"/>
          <w:b w:val="0"/>
          <w:lang w:val="az-Latn-AZ"/>
        </w:rPr>
        <w:t>tom</w:t>
      </w:r>
      <w:r w:rsidR="00BE4F72">
        <w:rPr>
          <w:rFonts w:ascii="Times New Roman" w:hAnsi="Times New Roman" w:cs="Times New Roman"/>
          <w:b w:val="0"/>
          <w:lang w:val="az-Latn-AZ"/>
        </w:rPr>
        <w:softHyphen/>
      </w:r>
      <w:r w:rsidRPr="004E0FB5">
        <w:rPr>
          <w:rFonts w:ascii="Times New Roman" w:hAnsi="Times New Roman" w:cs="Times New Roman"/>
          <w:b w:val="0"/>
          <w:lang w:val="az-Latn-AZ"/>
        </w:rPr>
        <w:t xml:space="preserve">lar xarakterikdir. </w:t>
      </w:r>
      <w:r w:rsidRPr="00BE4F72">
        <w:rPr>
          <w:rFonts w:ascii="Times New Roman" w:hAnsi="Times New Roman" w:cs="Times New Roman"/>
          <w:b w:val="0"/>
          <w:lang w:val="az-Latn-AZ"/>
        </w:rPr>
        <w:t xml:space="preserve">Diferensial diaqnostika aparmağa imkan verən əsas metod </w:t>
      </w:r>
      <w:r w:rsidR="00BE4F72">
        <w:rPr>
          <w:rFonts w:ascii="Times New Roman" w:hAnsi="Times New Roman" w:cs="Times New Roman"/>
          <w:b w:val="0"/>
          <w:lang w:val="az-Latn-AZ"/>
        </w:rPr>
        <w:t>–</w:t>
      </w:r>
      <w:r w:rsidRPr="00BE4F72">
        <w:rPr>
          <w:rFonts w:ascii="Times New Roman" w:hAnsi="Times New Roman" w:cs="Times New Roman"/>
          <w:b w:val="0"/>
          <w:lang w:val="az-Latn-AZ"/>
        </w:rPr>
        <w:t xml:space="preserve"> KT-dir.</w:t>
      </w:r>
    </w:p>
    <w:p w:rsidR="00F847FF" w:rsidRPr="003D0248" w:rsidRDefault="00F847FF" w:rsidP="003D0248">
      <w:pPr>
        <w:pStyle w:val="5"/>
        <w:widowControl/>
        <w:tabs>
          <w:tab w:val="left" w:pos="142"/>
          <w:tab w:val="left" w:pos="307"/>
        </w:tabs>
        <w:spacing w:before="0" w:line="252" w:lineRule="auto"/>
        <w:ind w:left="0" w:firstLine="567"/>
        <w:jc w:val="both"/>
        <w:rPr>
          <w:rFonts w:ascii="Times New Roman" w:hAnsi="Times New Roman" w:cs="Times New Roman"/>
          <w:caps/>
          <w:spacing w:val="-4"/>
        </w:rPr>
      </w:pPr>
      <w:r w:rsidRPr="003D0248">
        <w:rPr>
          <w:rFonts w:ascii="Times New Roman" w:hAnsi="Times New Roman" w:cs="Times New Roman"/>
          <w:spacing w:val="-4"/>
        </w:rPr>
        <w:t>DİGƏR MÜTƏXƏ</w:t>
      </w:r>
      <w:r w:rsidRPr="003D0248">
        <w:rPr>
          <w:rFonts w:ascii="Times New Roman" w:hAnsi="Times New Roman" w:cs="Times New Roman"/>
          <w:caps/>
          <w:spacing w:val="-4"/>
        </w:rPr>
        <w:t xml:space="preserve">SSİSLƏRLƏ </w:t>
      </w:r>
      <w:r w:rsidRPr="003D0248">
        <w:rPr>
          <w:rFonts w:ascii="Times New Roman" w:hAnsi="Times New Roman" w:cs="Times New Roman"/>
          <w:caps/>
          <w:spacing w:val="-4"/>
          <w:lang w:val="az-Latn-AZ"/>
        </w:rPr>
        <w:t>konsultasİya</w:t>
      </w:r>
      <w:r w:rsidR="003D0248" w:rsidRPr="003D0248">
        <w:rPr>
          <w:rFonts w:ascii="Times New Roman" w:hAnsi="Times New Roman" w:cs="Times New Roman"/>
          <w:caps/>
          <w:spacing w:val="-4"/>
          <w:lang w:val="az-Latn-AZ"/>
        </w:rPr>
        <w:t xml:space="preserve"> </w:t>
      </w:r>
      <w:r w:rsidRPr="003D0248">
        <w:rPr>
          <w:rFonts w:ascii="Times New Roman" w:hAnsi="Times New Roman" w:cs="Times New Roman"/>
          <w:caps/>
          <w:spacing w:val="-4"/>
          <w:lang w:val="az-Latn-AZ"/>
        </w:rPr>
        <w:t xml:space="preserve">üçün </w:t>
      </w:r>
      <w:r w:rsidRPr="003D0248">
        <w:rPr>
          <w:rFonts w:ascii="Times New Roman" w:hAnsi="Times New Roman" w:cs="Times New Roman"/>
          <w:caps/>
          <w:spacing w:val="-4"/>
        </w:rPr>
        <w:t>GÖSTƏRİŞLƏR</w:t>
      </w:r>
    </w:p>
    <w:p w:rsidR="00F847FF" w:rsidRPr="004E0FB5" w:rsidRDefault="00F847FF" w:rsidP="003D0248">
      <w:pPr>
        <w:pStyle w:val="5"/>
        <w:widowControl/>
        <w:tabs>
          <w:tab w:val="left" w:pos="142"/>
        </w:tabs>
        <w:spacing w:before="0" w:line="252" w:lineRule="auto"/>
        <w:ind w:left="0" w:firstLine="567"/>
        <w:jc w:val="both"/>
        <w:rPr>
          <w:rFonts w:ascii="Times New Roman" w:hAnsi="Times New Roman" w:cs="Times New Roman"/>
          <w:b w:val="0"/>
          <w:bCs w:val="0"/>
        </w:rPr>
      </w:pPr>
      <w:r w:rsidRPr="004E0FB5">
        <w:rPr>
          <w:rFonts w:ascii="Times New Roman" w:hAnsi="Times New Roman" w:cs="Times New Roman"/>
          <w:b w:val="0"/>
          <w:bCs w:val="0"/>
        </w:rPr>
        <w:t xml:space="preserve">Müalicə taktikasının işlənib hazırlanması zamanı mütləq </w:t>
      </w:r>
      <w:r w:rsidRPr="004E0FB5">
        <w:rPr>
          <w:rFonts w:ascii="Times New Roman" w:hAnsi="Times New Roman" w:cs="Times New Roman"/>
          <w:b w:val="0"/>
          <w:bCs w:val="0"/>
          <w:lang w:val="az-Latn-AZ"/>
        </w:rPr>
        <w:t xml:space="preserve">şəkildə </w:t>
      </w:r>
      <w:r w:rsidRPr="004E0FB5">
        <w:rPr>
          <w:rFonts w:ascii="Times New Roman" w:hAnsi="Times New Roman" w:cs="Times New Roman"/>
          <w:b w:val="0"/>
          <w:bCs w:val="0"/>
        </w:rPr>
        <w:t>cərrah, radioloq, kimyaterapevt və anestezioloq</w:t>
      </w:r>
      <w:r w:rsidRPr="004E0FB5">
        <w:rPr>
          <w:rFonts w:ascii="Times New Roman" w:hAnsi="Times New Roman" w:cs="Times New Roman"/>
          <w:b w:val="0"/>
          <w:bCs w:val="0"/>
          <w:lang w:val="az-Latn-AZ"/>
        </w:rPr>
        <w:t>un</w:t>
      </w:r>
      <w:r w:rsidRPr="004E0FB5">
        <w:rPr>
          <w:rFonts w:ascii="Times New Roman" w:hAnsi="Times New Roman" w:cs="Times New Roman"/>
          <w:b w:val="0"/>
          <w:bCs w:val="0"/>
        </w:rPr>
        <w:t xml:space="preserve"> iştirakı ilə konsilium keçirilir. Göstərişlərə əsasən terapevt, kardioloq, endokrinoloq və digər mütəxəssislər</w:t>
      </w:r>
      <w:r w:rsidRPr="004E0FB5">
        <w:rPr>
          <w:rFonts w:ascii="Times New Roman" w:hAnsi="Times New Roman" w:cs="Times New Roman"/>
          <w:b w:val="0"/>
          <w:bCs w:val="0"/>
          <w:lang w:val="az-Latn-AZ"/>
        </w:rPr>
        <w:t xml:space="preserve">lə konsultasiyalar </w:t>
      </w:r>
      <w:r w:rsidRPr="004E0FB5">
        <w:rPr>
          <w:rFonts w:ascii="Times New Roman" w:hAnsi="Times New Roman" w:cs="Times New Roman"/>
          <w:b w:val="0"/>
          <w:bCs w:val="0"/>
        </w:rPr>
        <w:t>təyin edilir.</w:t>
      </w:r>
    </w:p>
    <w:p w:rsidR="00F847FF" w:rsidRPr="00BE4F72" w:rsidRDefault="00F847FF" w:rsidP="003D0248">
      <w:pPr>
        <w:pStyle w:val="5"/>
        <w:widowControl/>
        <w:tabs>
          <w:tab w:val="left" w:pos="142"/>
        </w:tabs>
        <w:spacing w:before="0" w:line="252" w:lineRule="auto"/>
        <w:ind w:left="0" w:firstLine="567"/>
        <w:jc w:val="both"/>
        <w:rPr>
          <w:rFonts w:ascii="Times New Roman" w:hAnsi="Times New Roman" w:cs="Times New Roman"/>
          <w:caps/>
          <w:lang w:val="az-Latn-AZ"/>
        </w:rPr>
      </w:pPr>
      <w:r w:rsidRPr="00BE4F72">
        <w:rPr>
          <w:rFonts w:ascii="Times New Roman" w:hAnsi="Times New Roman" w:cs="Times New Roman"/>
          <w:caps/>
          <w:lang w:val="az-Latn-AZ"/>
        </w:rPr>
        <w:t>MÜALİCƏ</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rPr>
      </w:pPr>
      <w:r w:rsidRPr="004E0FB5">
        <w:rPr>
          <w:rFonts w:ascii="Times New Roman" w:hAnsi="Times New Roman" w:cs="Times New Roman"/>
        </w:rPr>
        <w:t>Qida borusu xərçəngi olan xəstələrin müalicə planı şişin lokalizasiyasından, yayılma dərəcəsindən, ümumi vəziyyətdən və yanaşı patologiyaların mövcudluğundan asılıdır.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rPr>
      </w:pPr>
      <w:r w:rsidRPr="004E0FB5">
        <w:rPr>
          <w:rFonts w:ascii="Times New Roman" w:hAnsi="Times New Roman" w:cs="Times New Roman"/>
        </w:rPr>
        <w:t>Rasional müalicə taktikasını seçmək üçün aşağıdakı klinik</w:t>
      </w:r>
      <w:r w:rsidRPr="004E0FB5">
        <w:rPr>
          <w:rFonts w:ascii="Times New Roman" w:hAnsi="Times New Roman" w:cs="Times New Roman"/>
          <w:lang w:val="az-Latn-AZ"/>
        </w:rPr>
        <w:t>i</w:t>
      </w:r>
      <w:r w:rsidRPr="004E0FB5">
        <w:rPr>
          <w:rFonts w:ascii="Times New Roman" w:hAnsi="Times New Roman" w:cs="Times New Roman"/>
        </w:rPr>
        <w:t xml:space="preserve"> qruplar ayrılır.</w:t>
      </w:r>
    </w:p>
    <w:p w:rsidR="00F847FF" w:rsidRPr="004E0FB5" w:rsidRDefault="00F847FF" w:rsidP="0054014A">
      <w:pPr>
        <w:pStyle w:val="a8"/>
        <w:widowControl/>
        <w:numPr>
          <w:ilvl w:val="0"/>
          <w:numId w:val="94"/>
        </w:numPr>
        <w:tabs>
          <w:tab w:val="left" w:pos="142"/>
          <w:tab w:val="left" w:pos="305"/>
        </w:tabs>
        <w:spacing w:before="0" w:line="252" w:lineRule="auto"/>
        <w:ind w:left="567" w:hanging="283"/>
        <w:jc w:val="both"/>
        <w:rPr>
          <w:rFonts w:ascii="Times New Roman" w:hAnsi="Times New Roman" w:cs="Times New Roman"/>
          <w:position w:val="2"/>
          <w:sz w:val="24"/>
          <w:szCs w:val="24"/>
          <w:lang w:val="az-Latn-AZ"/>
        </w:rPr>
      </w:pPr>
      <w:r w:rsidRPr="004E0FB5">
        <w:rPr>
          <w:rFonts w:ascii="Times New Roman" w:hAnsi="Times New Roman" w:cs="Times New Roman"/>
          <w:position w:val="2"/>
          <w:sz w:val="24"/>
          <w:szCs w:val="24"/>
          <w:lang w:val="az-Latn-AZ"/>
        </w:rPr>
        <w:t>0-I mərhələdə olan qida borusu xərçəngi (T15T-N</w:t>
      </w:r>
      <w:r w:rsidRPr="004E0FB5">
        <w:rPr>
          <w:rFonts w:ascii="Times New Roman" w:hAnsi="Times New Roman" w:cs="Times New Roman"/>
          <w:sz w:val="24"/>
          <w:szCs w:val="24"/>
          <w:lang w:val="az-Latn-AZ"/>
        </w:rPr>
        <w:t>0</w:t>
      </w:r>
      <w:r w:rsidRPr="004E0FB5">
        <w:rPr>
          <w:rFonts w:ascii="Times New Roman" w:hAnsi="Times New Roman" w:cs="Times New Roman"/>
          <w:position w:val="2"/>
          <w:sz w:val="24"/>
          <w:szCs w:val="24"/>
          <w:lang w:val="az-Latn-AZ"/>
        </w:rPr>
        <w:t>M</w:t>
      </w:r>
      <w:r w:rsidRPr="004E0FB5">
        <w:rPr>
          <w:rFonts w:ascii="Times New Roman" w:hAnsi="Times New Roman" w:cs="Times New Roman"/>
          <w:sz w:val="24"/>
          <w:szCs w:val="24"/>
          <w:lang w:val="az-Latn-AZ"/>
        </w:rPr>
        <w:t>0</w:t>
      </w:r>
      <w:r w:rsidRPr="004E0FB5">
        <w:rPr>
          <w:rFonts w:ascii="Times New Roman" w:hAnsi="Times New Roman" w:cs="Times New Roman"/>
          <w:position w:val="2"/>
          <w:sz w:val="24"/>
          <w:szCs w:val="24"/>
          <w:lang w:val="az-Latn-AZ"/>
        </w:rPr>
        <w:t>, se</w:t>
      </w:r>
      <w:r w:rsidR="003D0248">
        <w:rPr>
          <w:rFonts w:ascii="Times New Roman" w:hAnsi="Times New Roman" w:cs="Times New Roman"/>
          <w:position w:val="2"/>
          <w:sz w:val="24"/>
          <w:szCs w:val="24"/>
          <w:lang w:val="az-Latn-AZ"/>
        </w:rPr>
        <w:softHyphen/>
      </w:r>
      <w:r w:rsidRPr="004E0FB5">
        <w:rPr>
          <w:rFonts w:ascii="Times New Roman" w:hAnsi="Times New Roman" w:cs="Times New Roman"/>
          <w:position w:val="2"/>
          <w:sz w:val="24"/>
          <w:szCs w:val="24"/>
          <w:lang w:val="az-Latn-AZ"/>
        </w:rPr>
        <w:t>likli qişa daxilində).</w:t>
      </w:r>
    </w:p>
    <w:p w:rsidR="00F847FF" w:rsidRPr="004E0FB5" w:rsidRDefault="00F847FF" w:rsidP="0054014A">
      <w:pPr>
        <w:pStyle w:val="a8"/>
        <w:widowControl/>
        <w:numPr>
          <w:ilvl w:val="0"/>
          <w:numId w:val="94"/>
        </w:numPr>
        <w:tabs>
          <w:tab w:val="left" w:pos="142"/>
          <w:tab w:val="left" w:pos="305"/>
        </w:tabs>
        <w:spacing w:before="0" w:line="252" w:lineRule="auto"/>
        <w:ind w:left="567" w:hanging="283"/>
        <w:jc w:val="both"/>
        <w:rPr>
          <w:rFonts w:ascii="Times New Roman" w:hAnsi="Times New Roman" w:cs="Times New Roman"/>
          <w:position w:val="2"/>
          <w:sz w:val="24"/>
          <w:szCs w:val="24"/>
          <w:lang w:val="az-Latn-AZ"/>
        </w:rPr>
      </w:pPr>
      <w:r w:rsidRPr="004E0FB5">
        <w:rPr>
          <w:rFonts w:ascii="Times New Roman" w:hAnsi="Times New Roman" w:cs="Times New Roman"/>
          <w:position w:val="2"/>
          <w:sz w:val="24"/>
          <w:szCs w:val="24"/>
          <w:lang w:val="az-Latn-AZ"/>
        </w:rPr>
        <w:t>I-IIA mərhələsində olan qida borusu xərçəngi (T-N0M0, selikaltı qata invaziya, 7 sm-ə qədər uzunluqda T</w:t>
      </w:r>
      <w:r w:rsidRPr="004E0FB5">
        <w:rPr>
          <w:rFonts w:ascii="Times New Roman" w:hAnsi="Times New Roman" w:cs="Times New Roman"/>
          <w:sz w:val="24"/>
          <w:szCs w:val="24"/>
          <w:lang w:val="az-Latn-AZ"/>
        </w:rPr>
        <w:t>2</w:t>
      </w:r>
      <w:r w:rsidRPr="004E0FB5">
        <w:rPr>
          <w:rFonts w:ascii="Times New Roman" w:hAnsi="Times New Roman" w:cs="Times New Roman"/>
          <w:position w:val="2"/>
          <w:sz w:val="24"/>
          <w:szCs w:val="24"/>
          <w:lang w:val="az-Latn-AZ"/>
        </w:rPr>
        <w:t>N</w:t>
      </w:r>
      <w:r w:rsidRPr="004E0FB5">
        <w:rPr>
          <w:rFonts w:ascii="Times New Roman" w:hAnsi="Times New Roman" w:cs="Times New Roman"/>
          <w:sz w:val="24"/>
          <w:szCs w:val="24"/>
          <w:lang w:val="az-Latn-AZ"/>
        </w:rPr>
        <w:t>0</w:t>
      </w:r>
      <w:r w:rsidRPr="004E0FB5">
        <w:rPr>
          <w:rFonts w:ascii="Times New Roman" w:hAnsi="Times New Roman" w:cs="Times New Roman"/>
          <w:position w:val="2"/>
          <w:sz w:val="24"/>
          <w:szCs w:val="24"/>
          <w:lang w:val="az-Latn-AZ"/>
        </w:rPr>
        <w:t>M</w:t>
      </w:r>
      <w:r w:rsidRPr="004E0FB5">
        <w:rPr>
          <w:rFonts w:ascii="Times New Roman" w:hAnsi="Times New Roman" w:cs="Times New Roman"/>
          <w:sz w:val="24"/>
          <w:szCs w:val="24"/>
          <w:lang w:val="az-Latn-AZ"/>
        </w:rPr>
        <w:t>0</w:t>
      </w:r>
      <w:r w:rsidRPr="004E0FB5">
        <w:rPr>
          <w:rFonts w:ascii="Times New Roman" w:hAnsi="Times New Roman" w:cs="Times New Roman"/>
          <w:position w:val="2"/>
          <w:sz w:val="24"/>
          <w:szCs w:val="24"/>
          <w:lang w:val="az-Latn-AZ"/>
        </w:rPr>
        <w:t>).</w:t>
      </w:r>
    </w:p>
    <w:p w:rsidR="00F847FF" w:rsidRPr="004E0FB5" w:rsidRDefault="00F847FF" w:rsidP="0054014A">
      <w:pPr>
        <w:pStyle w:val="a8"/>
        <w:widowControl/>
        <w:numPr>
          <w:ilvl w:val="0"/>
          <w:numId w:val="94"/>
        </w:numPr>
        <w:tabs>
          <w:tab w:val="left" w:pos="142"/>
          <w:tab w:val="left" w:pos="305"/>
        </w:tabs>
        <w:spacing w:before="0" w:line="252" w:lineRule="auto"/>
        <w:ind w:left="567" w:hanging="283"/>
        <w:jc w:val="both"/>
        <w:rPr>
          <w:rFonts w:ascii="Times New Roman" w:hAnsi="Times New Roman" w:cs="Times New Roman"/>
          <w:position w:val="2"/>
          <w:sz w:val="24"/>
          <w:szCs w:val="24"/>
          <w:lang w:val="az-Latn-AZ"/>
        </w:rPr>
      </w:pPr>
      <w:r w:rsidRPr="004E0FB5">
        <w:rPr>
          <w:rFonts w:ascii="Times New Roman" w:hAnsi="Times New Roman" w:cs="Times New Roman"/>
          <w:position w:val="2"/>
          <w:sz w:val="24"/>
          <w:szCs w:val="24"/>
          <w:lang w:val="az-Latn-AZ"/>
        </w:rPr>
        <w:t>IIB-III mərhələdə (T</w:t>
      </w:r>
      <w:r w:rsidRPr="004E0FB5">
        <w:rPr>
          <w:rFonts w:ascii="Times New Roman" w:hAnsi="Times New Roman" w:cs="Times New Roman"/>
          <w:sz w:val="24"/>
          <w:szCs w:val="24"/>
          <w:lang w:val="az-Latn-AZ"/>
        </w:rPr>
        <w:t>3</w:t>
      </w:r>
      <w:r w:rsidRPr="004E0FB5">
        <w:rPr>
          <w:rFonts w:ascii="Times New Roman" w:hAnsi="Times New Roman" w:cs="Times New Roman"/>
          <w:position w:val="2"/>
          <w:sz w:val="24"/>
          <w:szCs w:val="24"/>
          <w:lang w:val="az-Latn-AZ"/>
        </w:rPr>
        <w:t>-</w:t>
      </w:r>
      <w:r w:rsidRPr="004E0FB5">
        <w:rPr>
          <w:rFonts w:ascii="Times New Roman" w:hAnsi="Times New Roman" w:cs="Times New Roman"/>
          <w:sz w:val="24"/>
          <w:szCs w:val="24"/>
          <w:lang w:val="az-Latn-AZ"/>
        </w:rPr>
        <w:t xml:space="preserve">4N0M0 </w:t>
      </w:r>
      <w:r w:rsidRPr="004E0FB5">
        <w:rPr>
          <w:rFonts w:ascii="Times New Roman" w:hAnsi="Times New Roman" w:cs="Times New Roman"/>
          <w:position w:val="2"/>
          <w:sz w:val="24"/>
          <w:szCs w:val="24"/>
          <w:lang w:val="az-Latn-AZ"/>
        </w:rPr>
        <w:t>və ya TistənilənN</w:t>
      </w:r>
      <w:r w:rsidRPr="004E0FB5">
        <w:rPr>
          <w:rFonts w:ascii="Times New Roman" w:hAnsi="Times New Roman" w:cs="Times New Roman"/>
          <w:sz w:val="24"/>
          <w:szCs w:val="24"/>
          <w:lang w:val="az-Latn-AZ"/>
        </w:rPr>
        <w:t>0</w:t>
      </w:r>
      <w:r w:rsidRPr="004E0FB5">
        <w:rPr>
          <w:rFonts w:ascii="Times New Roman" w:hAnsi="Times New Roman" w:cs="Times New Roman"/>
          <w:position w:val="2"/>
          <w:sz w:val="24"/>
          <w:szCs w:val="24"/>
          <w:lang w:val="az-Latn-AZ"/>
        </w:rPr>
        <w:t>M</w:t>
      </w:r>
      <w:r w:rsidRPr="004E0FB5">
        <w:rPr>
          <w:rFonts w:ascii="Times New Roman" w:hAnsi="Times New Roman" w:cs="Times New Roman"/>
          <w:sz w:val="24"/>
          <w:szCs w:val="24"/>
          <w:lang w:val="az-Latn-AZ"/>
        </w:rPr>
        <w:t>0</w:t>
      </w:r>
      <w:r w:rsidRPr="004E0FB5">
        <w:rPr>
          <w:rFonts w:ascii="Times New Roman" w:hAnsi="Times New Roman" w:cs="Times New Roman"/>
          <w:position w:val="2"/>
          <w:sz w:val="24"/>
          <w:szCs w:val="24"/>
          <w:lang w:val="az-Latn-AZ"/>
        </w:rPr>
        <w:t>) və ya IIA mərhələsində (7 sm və daha çox uzunluqda T</w:t>
      </w:r>
      <w:r w:rsidRPr="004E0FB5">
        <w:rPr>
          <w:rFonts w:ascii="Times New Roman" w:hAnsi="Times New Roman" w:cs="Times New Roman"/>
          <w:sz w:val="24"/>
          <w:szCs w:val="24"/>
          <w:lang w:val="az-Latn-AZ"/>
        </w:rPr>
        <w:t>2</w:t>
      </w:r>
      <w:r w:rsidRPr="004E0FB5">
        <w:rPr>
          <w:rFonts w:ascii="Times New Roman" w:hAnsi="Times New Roman" w:cs="Times New Roman"/>
          <w:position w:val="2"/>
          <w:sz w:val="24"/>
          <w:szCs w:val="24"/>
          <w:lang w:val="az-Latn-AZ"/>
        </w:rPr>
        <w:t>N</w:t>
      </w:r>
      <w:r w:rsidRPr="004E0FB5">
        <w:rPr>
          <w:rFonts w:ascii="Times New Roman" w:hAnsi="Times New Roman" w:cs="Times New Roman"/>
          <w:sz w:val="24"/>
          <w:szCs w:val="24"/>
          <w:lang w:val="az-Latn-AZ"/>
        </w:rPr>
        <w:t>0</w:t>
      </w:r>
      <w:r w:rsidRPr="004E0FB5">
        <w:rPr>
          <w:rFonts w:ascii="Times New Roman" w:hAnsi="Times New Roman" w:cs="Times New Roman"/>
          <w:position w:val="2"/>
          <w:sz w:val="24"/>
          <w:szCs w:val="24"/>
          <w:lang w:val="az-Latn-AZ"/>
        </w:rPr>
        <w:t>M</w:t>
      </w:r>
      <w:r w:rsidRPr="004E0FB5">
        <w:rPr>
          <w:rFonts w:ascii="Times New Roman" w:hAnsi="Times New Roman" w:cs="Times New Roman"/>
          <w:sz w:val="24"/>
          <w:szCs w:val="24"/>
          <w:lang w:val="az-Latn-AZ"/>
        </w:rPr>
        <w:t>0</w:t>
      </w:r>
      <w:r w:rsidRPr="004E0FB5">
        <w:rPr>
          <w:rFonts w:ascii="Times New Roman" w:hAnsi="Times New Roman" w:cs="Times New Roman"/>
          <w:position w:val="2"/>
          <w:sz w:val="24"/>
          <w:szCs w:val="24"/>
          <w:lang w:val="az-Latn-AZ"/>
        </w:rPr>
        <w:t>) olan rezektabel qida borusu xərçəngi</w:t>
      </w:r>
    </w:p>
    <w:p w:rsidR="00F847FF" w:rsidRPr="004E0FB5" w:rsidRDefault="00F847FF" w:rsidP="0054014A">
      <w:pPr>
        <w:pStyle w:val="a8"/>
        <w:widowControl/>
        <w:numPr>
          <w:ilvl w:val="0"/>
          <w:numId w:val="94"/>
        </w:numPr>
        <w:tabs>
          <w:tab w:val="left" w:pos="142"/>
          <w:tab w:val="left" w:pos="305"/>
        </w:tabs>
        <w:spacing w:before="0" w:line="252" w:lineRule="auto"/>
        <w:ind w:left="567" w:hanging="283"/>
        <w:jc w:val="both"/>
        <w:rPr>
          <w:rFonts w:ascii="Times New Roman" w:hAnsi="Times New Roman" w:cs="Times New Roman"/>
          <w:position w:val="2"/>
          <w:sz w:val="24"/>
          <w:szCs w:val="24"/>
          <w:lang w:val="az-Latn-AZ"/>
        </w:rPr>
      </w:pPr>
      <w:r w:rsidRPr="004E0FB5">
        <w:rPr>
          <w:rFonts w:ascii="Times New Roman" w:hAnsi="Times New Roman" w:cs="Times New Roman"/>
          <w:position w:val="2"/>
          <w:sz w:val="24"/>
          <w:szCs w:val="24"/>
          <w:lang w:val="az-Latn-AZ"/>
        </w:rPr>
        <w:t>IIB-III mərhələdə olan qeyri-rezektabel yerli yayılmış qida borusu xərçəngi (T4 və ya N1).</w:t>
      </w:r>
    </w:p>
    <w:p w:rsidR="00F847FF" w:rsidRPr="004E0FB5" w:rsidRDefault="00F847FF" w:rsidP="0054014A">
      <w:pPr>
        <w:pStyle w:val="a8"/>
        <w:widowControl/>
        <w:numPr>
          <w:ilvl w:val="0"/>
          <w:numId w:val="94"/>
        </w:numPr>
        <w:tabs>
          <w:tab w:val="left" w:pos="142"/>
          <w:tab w:val="left" w:pos="305"/>
        </w:tabs>
        <w:spacing w:before="0" w:line="252" w:lineRule="auto"/>
        <w:ind w:left="567" w:hanging="283"/>
        <w:jc w:val="both"/>
        <w:rPr>
          <w:rFonts w:ascii="Times New Roman" w:hAnsi="Times New Roman" w:cs="Times New Roman"/>
          <w:position w:val="2"/>
          <w:sz w:val="24"/>
          <w:szCs w:val="24"/>
          <w:lang w:val="az-Latn-AZ"/>
        </w:rPr>
      </w:pPr>
      <w:r w:rsidRPr="004E0FB5">
        <w:rPr>
          <w:rFonts w:ascii="Times New Roman" w:hAnsi="Times New Roman" w:cs="Times New Roman"/>
          <w:position w:val="2"/>
          <w:sz w:val="24"/>
          <w:szCs w:val="24"/>
          <w:lang w:val="az-Latn-AZ"/>
        </w:rPr>
        <w:t>uzaq metastazlara malik IV mərhələdə olan qida borusu xərçəngi</w:t>
      </w:r>
      <w:r w:rsidR="005A7092" w:rsidRPr="004E0FB5">
        <w:rPr>
          <w:rFonts w:ascii="Times New Roman" w:hAnsi="Times New Roman" w:cs="Times New Roman"/>
          <w:position w:val="2"/>
          <w:sz w:val="24"/>
          <w:szCs w:val="24"/>
          <w:lang w:val="az-Latn-AZ"/>
        </w:rPr>
        <w:t xml:space="preserve"> </w:t>
      </w:r>
      <w:r w:rsidRPr="004E0FB5">
        <w:rPr>
          <w:rFonts w:ascii="Times New Roman" w:hAnsi="Times New Roman" w:cs="Times New Roman"/>
          <w:position w:val="2"/>
          <w:sz w:val="24"/>
          <w:szCs w:val="24"/>
          <w:lang w:val="az-Latn-AZ"/>
        </w:rPr>
        <w:t>(T</w:t>
      </w:r>
      <w:r w:rsidR="004B60B2" w:rsidRPr="004E0FB5">
        <w:rPr>
          <w:rFonts w:ascii="Times New Roman" w:hAnsi="Times New Roman" w:cs="Times New Roman"/>
          <w:position w:val="2"/>
          <w:sz w:val="24"/>
          <w:szCs w:val="24"/>
          <w:lang w:val="az-Latn-AZ"/>
        </w:rPr>
        <w:t xml:space="preserve"> </w:t>
      </w:r>
      <w:r w:rsidRPr="004E0FB5">
        <w:rPr>
          <w:rFonts w:ascii="Times New Roman" w:hAnsi="Times New Roman" w:cs="Times New Roman"/>
          <w:position w:val="2"/>
          <w:sz w:val="24"/>
          <w:szCs w:val="24"/>
          <w:lang w:val="az-Latn-AZ"/>
        </w:rPr>
        <w:t>istənilən</w:t>
      </w:r>
      <w:r w:rsidR="004B60B2" w:rsidRPr="004E0FB5">
        <w:rPr>
          <w:rFonts w:ascii="Times New Roman" w:hAnsi="Times New Roman" w:cs="Times New Roman"/>
          <w:position w:val="2"/>
          <w:sz w:val="24"/>
          <w:szCs w:val="24"/>
          <w:lang w:val="az-Latn-AZ"/>
        </w:rPr>
        <w:t>,</w:t>
      </w:r>
      <w:r w:rsidR="00A715B8" w:rsidRPr="004E0FB5">
        <w:rPr>
          <w:rFonts w:ascii="Times New Roman" w:hAnsi="Times New Roman" w:cs="Times New Roman"/>
          <w:position w:val="2"/>
          <w:sz w:val="24"/>
          <w:szCs w:val="24"/>
          <w:lang w:val="az-Latn-AZ"/>
        </w:rPr>
        <w:t xml:space="preserve"> </w:t>
      </w:r>
      <w:r w:rsidRPr="004E0FB5">
        <w:rPr>
          <w:rFonts w:ascii="Times New Roman" w:hAnsi="Times New Roman" w:cs="Times New Roman"/>
          <w:position w:val="2"/>
          <w:sz w:val="24"/>
          <w:szCs w:val="24"/>
          <w:lang w:val="az-Latn-AZ"/>
        </w:rPr>
        <w:t>Nistənilən</w:t>
      </w:r>
      <w:r w:rsidR="004B60B2" w:rsidRPr="004E0FB5">
        <w:rPr>
          <w:rFonts w:ascii="Times New Roman" w:hAnsi="Times New Roman" w:cs="Times New Roman"/>
          <w:position w:val="2"/>
          <w:sz w:val="24"/>
          <w:szCs w:val="24"/>
          <w:lang w:val="az-Latn-AZ"/>
        </w:rPr>
        <w:t xml:space="preserve"> </w:t>
      </w:r>
      <w:r w:rsidRPr="004E0FB5">
        <w:rPr>
          <w:rFonts w:ascii="Times New Roman" w:hAnsi="Times New Roman" w:cs="Times New Roman"/>
          <w:position w:val="2"/>
          <w:sz w:val="24"/>
          <w:szCs w:val="24"/>
          <w:lang w:val="az-Latn-AZ"/>
        </w:rPr>
        <w:t>M0)</w:t>
      </w:r>
    </w:p>
    <w:p w:rsidR="00F847FF" w:rsidRPr="00BE4F72" w:rsidRDefault="00F847FF" w:rsidP="003D0248">
      <w:pPr>
        <w:pStyle w:val="a5"/>
        <w:widowControl/>
        <w:tabs>
          <w:tab w:val="left" w:pos="142"/>
        </w:tabs>
        <w:spacing w:before="0" w:line="252" w:lineRule="auto"/>
        <w:ind w:left="0" w:firstLine="567"/>
        <w:jc w:val="both"/>
        <w:rPr>
          <w:rFonts w:ascii="Times New Roman" w:hAnsi="Times New Roman" w:cs="Times New Roman"/>
          <w:b/>
          <w:lang w:val="az-Latn-AZ"/>
        </w:rPr>
      </w:pPr>
      <w:r w:rsidRPr="00BE4F72">
        <w:rPr>
          <w:rFonts w:ascii="Times New Roman" w:hAnsi="Times New Roman" w:cs="Times New Roman"/>
          <w:b/>
          <w:lang w:val="az-Latn-AZ"/>
        </w:rPr>
        <w:t>MÜALİCƏ MƏQSƏDLƏRİ</w:t>
      </w:r>
    </w:p>
    <w:p w:rsidR="00F847FF" w:rsidRPr="004E0FB5" w:rsidRDefault="00A715B8"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 xml:space="preserve">Qida borusu </w:t>
      </w:r>
      <w:r w:rsidR="00F847FF" w:rsidRPr="004E0FB5">
        <w:rPr>
          <w:rFonts w:ascii="Times New Roman" w:hAnsi="Times New Roman" w:cs="Times New Roman"/>
          <w:lang w:val="az-Latn-AZ"/>
        </w:rPr>
        <w:t xml:space="preserve">xərçənginin radikal müalicəsinin məqsədi </w:t>
      </w:r>
      <w:r w:rsidR="00BE4F72">
        <w:rPr>
          <w:rFonts w:ascii="Times New Roman" w:hAnsi="Times New Roman" w:cs="Times New Roman"/>
          <w:lang w:val="az-Latn-AZ"/>
        </w:rPr>
        <w:t>–</w:t>
      </w:r>
      <w:r w:rsidR="00F847FF" w:rsidRPr="004E0FB5">
        <w:rPr>
          <w:rFonts w:ascii="Times New Roman" w:hAnsi="Times New Roman" w:cs="Times New Roman"/>
          <w:lang w:val="az-Latn-AZ"/>
        </w:rPr>
        <w:t xml:space="preserve"> xəstələrin beş illik yaşama müddətinə nail olmaqdır.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 xml:space="preserve">Palliativ müalicənin məqsədi </w:t>
      </w:r>
      <w:r w:rsidR="00BE4F72">
        <w:rPr>
          <w:rFonts w:ascii="Times New Roman" w:hAnsi="Times New Roman" w:cs="Times New Roman"/>
          <w:lang w:val="az-Latn-AZ"/>
        </w:rPr>
        <w:t>–</w:t>
      </w:r>
      <w:r w:rsidRPr="004E0FB5">
        <w:rPr>
          <w:rFonts w:ascii="Times New Roman" w:hAnsi="Times New Roman" w:cs="Times New Roman"/>
          <w:lang w:val="az-Latn-AZ"/>
        </w:rPr>
        <w:t xml:space="preserve"> xəstələrin ömrünün uzadıl</w:t>
      </w:r>
      <w:r w:rsidR="003D0248">
        <w:rPr>
          <w:rFonts w:ascii="Times New Roman" w:hAnsi="Times New Roman" w:cs="Times New Roman"/>
          <w:lang w:val="az-Latn-AZ"/>
        </w:rPr>
        <w:softHyphen/>
      </w:r>
      <w:r w:rsidRPr="004E0FB5">
        <w:rPr>
          <w:rFonts w:ascii="Times New Roman" w:hAnsi="Times New Roman" w:cs="Times New Roman"/>
          <w:lang w:val="az-Latn-AZ"/>
        </w:rPr>
        <w:t>ması və həyat keyfiyyətinin yüksəldilməsidir.</w:t>
      </w:r>
    </w:p>
    <w:p w:rsidR="00F847FF" w:rsidRPr="00BE4F72" w:rsidRDefault="00F847FF" w:rsidP="003D0248">
      <w:pPr>
        <w:pStyle w:val="5"/>
        <w:widowControl/>
        <w:tabs>
          <w:tab w:val="left" w:pos="142"/>
        </w:tabs>
        <w:spacing w:before="0" w:line="252" w:lineRule="auto"/>
        <w:ind w:left="0" w:firstLine="567"/>
        <w:jc w:val="both"/>
        <w:rPr>
          <w:rFonts w:ascii="Times New Roman" w:hAnsi="Times New Roman" w:cs="Times New Roman"/>
          <w:caps/>
          <w:lang w:val="az-Latn-AZ"/>
        </w:rPr>
      </w:pPr>
      <w:r w:rsidRPr="00BE4F72">
        <w:rPr>
          <w:rFonts w:ascii="Times New Roman" w:hAnsi="Times New Roman" w:cs="Times New Roman"/>
          <w:caps/>
          <w:lang w:val="az-Latn-AZ"/>
        </w:rPr>
        <w:t>HOSPİTALİZASİYA ÜÇÜN GÖSTƏRİŞLƏR</w:t>
      </w:r>
    </w:p>
    <w:p w:rsidR="00F847FF" w:rsidRPr="004E0FB5" w:rsidRDefault="00F847FF" w:rsidP="0054014A">
      <w:pPr>
        <w:pStyle w:val="5"/>
        <w:widowControl/>
        <w:numPr>
          <w:ilvl w:val="4"/>
          <w:numId w:val="95"/>
        </w:numPr>
        <w:tabs>
          <w:tab w:val="left" w:pos="142"/>
        </w:tabs>
        <w:spacing w:before="0" w:line="252" w:lineRule="auto"/>
        <w:ind w:left="567" w:hanging="283"/>
        <w:jc w:val="both"/>
        <w:rPr>
          <w:rFonts w:ascii="Times New Roman" w:hAnsi="Times New Roman" w:cs="Times New Roman"/>
          <w:b w:val="0"/>
          <w:bCs w:val="0"/>
          <w:lang w:val="az-Latn-AZ"/>
        </w:rPr>
      </w:pPr>
      <w:r w:rsidRPr="004E0FB5">
        <w:rPr>
          <w:rFonts w:ascii="Times New Roman" w:hAnsi="Times New Roman" w:cs="Times New Roman"/>
          <w:b w:val="0"/>
          <w:bCs w:val="0"/>
          <w:lang w:val="az-Latn-AZ"/>
        </w:rPr>
        <w:t>İxtisaslaşdırılmış cərrahiyyə şöbəsinə hospitalizasiya cərrahi, şüa və ya kombinə olunmuş müalicənin planlaşdırılması za</w:t>
      </w:r>
      <w:r w:rsidR="003D0248">
        <w:rPr>
          <w:rFonts w:ascii="Times New Roman" w:hAnsi="Times New Roman" w:cs="Times New Roman"/>
          <w:b w:val="0"/>
          <w:bCs w:val="0"/>
          <w:lang w:val="az-Latn-AZ"/>
        </w:rPr>
        <w:softHyphen/>
      </w:r>
      <w:r w:rsidRPr="004E0FB5">
        <w:rPr>
          <w:rFonts w:ascii="Times New Roman" w:hAnsi="Times New Roman" w:cs="Times New Roman"/>
          <w:b w:val="0"/>
          <w:bCs w:val="0"/>
          <w:lang w:val="az-Latn-AZ"/>
        </w:rPr>
        <w:t>manı göstərişdir.</w:t>
      </w:r>
    </w:p>
    <w:p w:rsidR="00F847FF" w:rsidRPr="004E0FB5" w:rsidRDefault="00F847FF" w:rsidP="0054014A">
      <w:pPr>
        <w:pStyle w:val="5"/>
        <w:widowControl/>
        <w:numPr>
          <w:ilvl w:val="4"/>
          <w:numId w:val="95"/>
        </w:numPr>
        <w:tabs>
          <w:tab w:val="left" w:pos="142"/>
        </w:tabs>
        <w:spacing w:before="0" w:line="252" w:lineRule="auto"/>
        <w:ind w:left="567" w:hanging="283"/>
        <w:jc w:val="both"/>
        <w:rPr>
          <w:rFonts w:ascii="Times New Roman" w:hAnsi="Times New Roman" w:cs="Times New Roman"/>
          <w:b w:val="0"/>
          <w:bCs w:val="0"/>
          <w:lang w:val="az-Latn-AZ"/>
        </w:rPr>
      </w:pPr>
      <w:r w:rsidRPr="004E0FB5">
        <w:rPr>
          <w:rFonts w:ascii="Times New Roman" w:hAnsi="Times New Roman" w:cs="Times New Roman"/>
          <w:b w:val="0"/>
          <w:bCs w:val="0"/>
          <w:lang w:val="az-Latn-AZ"/>
        </w:rPr>
        <w:t>Ambulator şəraitdə və ya gündüz stasionarı bazasında dərman müalicəsi və ya simptomatik müalicə aparıla bilər.</w:t>
      </w:r>
    </w:p>
    <w:p w:rsidR="00F847FF" w:rsidRPr="004E0FB5" w:rsidRDefault="00F847FF" w:rsidP="0054014A">
      <w:pPr>
        <w:pStyle w:val="5"/>
        <w:widowControl/>
        <w:numPr>
          <w:ilvl w:val="4"/>
          <w:numId w:val="95"/>
        </w:numPr>
        <w:tabs>
          <w:tab w:val="left" w:pos="142"/>
        </w:tabs>
        <w:spacing w:before="0" w:line="252" w:lineRule="auto"/>
        <w:ind w:left="567" w:hanging="283"/>
        <w:jc w:val="both"/>
        <w:rPr>
          <w:rFonts w:ascii="Times New Roman" w:hAnsi="Times New Roman" w:cs="Times New Roman"/>
          <w:b w:val="0"/>
          <w:bCs w:val="0"/>
          <w:lang w:val="az-Latn-AZ"/>
        </w:rPr>
      </w:pPr>
      <w:r w:rsidRPr="004E0FB5">
        <w:rPr>
          <w:rFonts w:ascii="Times New Roman" w:hAnsi="Times New Roman" w:cs="Times New Roman"/>
          <w:b w:val="0"/>
          <w:bCs w:val="0"/>
          <w:lang w:val="az-Latn-AZ"/>
        </w:rPr>
        <w:t>Az invaziv endoskopik müalicə həm stasionar, həm də ambulator şəraitdə aparılır (fotodinamik terapiya, stentləmə).</w:t>
      </w:r>
    </w:p>
    <w:p w:rsidR="00F847FF" w:rsidRPr="004E0FB5" w:rsidRDefault="00F847FF" w:rsidP="003D0248">
      <w:pPr>
        <w:tabs>
          <w:tab w:val="left" w:pos="142"/>
          <w:tab w:val="left" w:pos="305"/>
        </w:tabs>
        <w:spacing w:after="0" w:line="252" w:lineRule="auto"/>
        <w:ind w:firstLine="567"/>
        <w:jc w:val="both"/>
        <w:rPr>
          <w:rFonts w:ascii="Times New Roman" w:hAnsi="Times New Roman"/>
          <w:b/>
          <w:sz w:val="24"/>
          <w:szCs w:val="24"/>
          <w:lang w:val="az-Latn-AZ"/>
        </w:rPr>
      </w:pPr>
      <w:r w:rsidRPr="004E0FB5">
        <w:rPr>
          <w:rFonts w:ascii="Times New Roman" w:hAnsi="Times New Roman"/>
          <w:b/>
          <w:sz w:val="24"/>
          <w:szCs w:val="24"/>
          <w:lang w:val="az-Latn-AZ"/>
        </w:rPr>
        <w:t>Qida borusunun erkən və səthi xərçəngi</w:t>
      </w:r>
    </w:p>
    <w:p w:rsidR="00F847FF" w:rsidRPr="004E0FB5" w:rsidRDefault="00F847FF" w:rsidP="003D0248">
      <w:pPr>
        <w:tabs>
          <w:tab w:val="left" w:pos="142"/>
          <w:tab w:val="left" w:pos="305"/>
        </w:tabs>
        <w:spacing w:after="0"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Erkən qida borusu xərçənginə selikli qişa ilə məhdudlaşan şiş</w:t>
      </w:r>
      <w:r w:rsidR="003D0248">
        <w:rPr>
          <w:rFonts w:ascii="Times New Roman" w:hAnsi="Times New Roman"/>
          <w:sz w:val="24"/>
          <w:szCs w:val="24"/>
          <w:lang w:val="az-Latn-AZ"/>
        </w:rPr>
        <w:softHyphen/>
      </w:r>
      <w:r w:rsidRPr="004E0FB5">
        <w:rPr>
          <w:rFonts w:ascii="Times New Roman" w:hAnsi="Times New Roman"/>
          <w:sz w:val="24"/>
          <w:szCs w:val="24"/>
          <w:lang w:val="az-Latn-AZ"/>
        </w:rPr>
        <w:t>lər, səthi xərçəngə isə selikli-selikaltı qatdan kənara çıxmayan şişlər aid edilir. Səthi xərçəng makroskopik böyümə formasına görə belə təsnif edilir:</w:t>
      </w:r>
    </w:p>
    <w:p w:rsidR="00F847FF" w:rsidRPr="003D0248" w:rsidRDefault="00F847FF" w:rsidP="0054014A">
      <w:pPr>
        <w:pStyle w:val="a8"/>
        <w:widowControl/>
        <w:numPr>
          <w:ilvl w:val="0"/>
          <w:numId w:val="95"/>
        </w:numPr>
        <w:tabs>
          <w:tab w:val="left" w:pos="142"/>
          <w:tab w:val="left" w:pos="305"/>
        </w:tabs>
        <w:spacing w:before="0" w:line="252" w:lineRule="auto"/>
        <w:ind w:left="567" w:hanging="283"/>
        <w:jc w:val="both"/>
        <w:rPr>
          <w:rFonts w:ascii="Times New Roman" w:hAnsi="Times New Roman"/>
          <w:sz w:val="24"/>
          <w:szCs w:val="24"/>
          <w:lang w:val="az-Latn-AZ"/>
        </w:rPr>
      </w:pPr>
      <w:r w:rsidRPr="003D0248">
        <w:rPr>
          <w:rFonts w:ascii="Times New Roman" w:hAnsi="Times New Roman"/>
          <w:sz w:val="24"/>
          <w:szCs w:val="24"/>
          <w:lang w:val="az-Latn-AZ"/>
        </w:rPr>
        <w:t>polipşəkilli (tip I);</w:t>
      </w:r>
    </w:p>
    <w:p w:rsidR="00F847FF" w:rsidRPr="003D0248" w:rsidRDefault="00F847FF" w:rsidP="0054014A">
      <w:pPr>
        <w:pStyle w:val="a8"/>
        <w:widowControl/>
        <w:numPr>
          <w:ilvl w:val="0"/>
          <w:numId w:val="95"/>
        </w:numPr>
        <w:tabs>
          <w:tab w:val="left" w:pos="142"/>
          <w:tab w:val="left" w:pos="305"/>
        </w:tabs>
        <w:spacing w:before="0" w:line="252" w:lineRule="auto"/>
        <w:ind w:left="567" w:hanging="283"/>
        <w:jc w:val="both"/>
        <w:rPr>
          <w:rFonts w:ascii="Times New Roman" w:hAnsi="Times New Roman"/>
          <w:sz w:val="24"/>
          <w:szCs w:val="24"/>
          <w:lang w:val="en-US"/>
        </w:rPr>
      </w:pPr>
      <w:r w:rsidRPr="003D0248">
        <w:rPr>
          <w:rFonts w:ascii="Times New Roman" w:hAnsi="Times New Roman"/>
          <w:sz w:val="24"/>
          <w:szCs w:val="24"/>
          <w:lang w:val="en-US"/>
        </w:rPr>
        <w:t>yastı qalxan (tip IIa);</w:t>
      </w:r>
    </w:p>
    <w:p w:rsidR="00F847FF" w:rsidRPr="003D0248" w:rsidRDefault="00F847FF" w:rsidP="0054014A">
      <w:pPr>
        <w:pStyle w:val="a8"/>
        <w:widowControl/>
        <w:numPr>
          <w:ilvl w:val="0"/>
          <w:numId w:val="95"/>
        </w:numPr>
        <w:tabs>
          <w:tab w:val="left" w:pos="142"/>
          <w:tab w:val="left" w:pos="305"/>
        </w:tabs>
        <w:spacing w:before="0" w:line="252" w:lineRule="auto"/>
        <w:ind w:left="567" w:hanging="283"/>
        <w:jc w:val="both"/>
        <w:rPr>
          <w:rFonts w:ascii="Times New Roman" w:hAnsi="Times New Roman"/>
          <w:sz w:val="24"/>
          <w:szCs w:val="24"/>
          <w:lang w:val="en-US"/>
        </w:rPr>
      </w:pPr>
      <w:r w:rsidRPr="003D0248">
        <w:rPr>
          <w:rFonts w:ascii="Times New Roman" w:hAnsi="Times New Roman"/>
          <w:sz w:val="24"/>
          <w:szCs w:val="24"/>
          <w:lang w:val="en-US"/>
        </w:rPr>
        <w:t>yastı (tip IIb);</w:t>
      </w:r>
    </w:p>
    <w:p w:rsidR="00F847FF" w:rsidRPr="003D0248" w:rsidRDefault="00F847FF" w:rsidP="0054014A">
      <w:pPr>
        <w:pStyle w:val="a8"/>
        <w:widowControl/>
        <w:numPr>
          <w:ilvl w:val="0"/>
          <w:numId w:val="95"/>
        </w:numPr>
        <w:tabs>
          <w:tab w:val="left" w:pos="142"/>
          <w:tab w:val="left" w:pos="305"/>
        </w:tabs>
        <w:spacing w:before="0" w:line="252" w:lineRule="auto"/>
        <w:ind w:left="567" w:hanging="283"/>
        <w:jc w:val="both"/>
        <w:rPr>
          <w:rFonts w:ascii="Times New Roman" w:hAnsi="Times New Roman"/>
          <w:sz w:val="24"/>
          <w:szCs w:val="24"/>
        </w:rPr>
      </w:pPr>
      <w:r w:rsidRPr="003D0248">
        <w:rPr>
          <w:rFonts w:ascii="Times New Roman" w:hAnsi="Times New Roman"/>
          <w:sz w:val="24"/>
          <w:szCs w:val="24"/>
        </w:rPr>
        <w:t>sıxılmış (tip IIc).</w:t>
      </w:r>
    </w:p>
    <w:p w:rsidR="00F847FF" w:rsidRPr="00BE4F72" w:rsidRDefault="00F847FF" w:rsidP="003D0248">
      <w:pPr>
        <w:tabs>
          <w:tab w:val="left" w:pos="142"/>
          <w:tab w:val="left" w:pos="305"/>
        </w:tabs>
        <w:spacing w:after="0" w:line="252" w:lineRule="auto"/>
        <w:ind w:firstLine="567"/>
        <w:jc w:val="both"/>
        <w:rPr>
          <w:rFonts w:ascii="Times New Roman" w:hAnsi="Times New Roman"/>
          <w:b/>
          <w:caps/>
          <w:sz w:val="24"/>
          <w:szCs w:val="24"/>
          <w:lang w:val="az-Latn-AZ"/>
        </w:rPr>
      </w:pPr>
      <w:r w:rsidRPr="00BE4F72">
        <w:rPr>
          <w:rFonts w:ascii="Times New Roman" w:hAnsi="Times New Roman"/>
          <w:b/>
          <w:caps/>
          <w:sz w:val="24"/>
          <w:szCs w:val="24"/>
          <w:lang w:val="az-Latn-AZ"/>
        </w:rPr>
        <w:t>MÜALİCƏ</w:t>
      </w:r>
    </w:p>
    <w:p w:rsidR="00F847FF" w:rsidRPr="003D0248" w:rsidRDefault="00F847FF" w:rsidP="0054014A">
      <w:pPr>
        <w:pStyle w:val="a8"/>
        <w:widowControl/>
        <w:numPr>
          <w:ilvl w:val="0"/>
          <w:numId w:val="96"/>
        </w:numPr>
        <w:tabs>
          <w:tab w:val="left" w:pos="142"/>
          <w:tab w:val="left" w:pos="305"/>
        </w:tabs>
        <w:spacing w:before="0" w:line="252" w:lineRule="auto"/>
        <w:ind w:left="567" w:hanging="283"/>
        <w:jc w:val="both"/>
        <w:rPr>
          <w:rFonts w:ascii="Times New Roman" w:hAnsi="Times New Roman"/>
          <w:sz w:val="24"/>
          <w:szCs w:val="24"/>
          <w:lang w:val="az-Latn-AZ"/>
        </w:rPr>
      </w:pPr>
      <w:r w:rsidRPr="003D0248">
        <w:rPr>
          <w:rFonts w:ascii="Times New Roman" w:hAnsi="Times New Roman"/>
          <w:sz w:val="24"/>
          <w:szCs w:val="24"/>
          <w:lang w:val="az-Latn-AZ"/>
        </w:rPr>
        <w:t>Selikaltı qatı invaziya edən şişlər zamanı cərrahi müalicə göstərişdir.</w:t>
      </w:r>
    </w:p>
    <w:p w:rsidR="00F847FF" w:rsidRPr="003D0248" w:rsidRDefault="00F847FF" w:rsidP="0054014A">
      <w:pPr>
        <w:pStyle w:val="a8"/>
        <w:widowControl/>
        <w:numPr>
          <w:ilvl w:val="0"/>
          <w:numId w:val="96"/>
        </w:numPr>
        <w:tabs>
          <w:tab w:val="left" w:pos="142"/>
          <w:tab w:val="left" w:pos="305"/>
        </w:tabs>
        <w:spacing w:before="0" w:line="252" w:lineRule="auto"/>
        <w:ind w:left="567" w:hanging="283"/>
        <w:jc w:val="both"/>
        <w:rPr>
          <w:rFonts w:ascii="Times New Roman" w:hAnsi="Times New Roman"/>
          <w:spacing w:val="-4"/>
          <w:sz w:val="24"/>
          <w:szCs w:val="24"/>
          <w:lang w:val="az-Latn-AZ"/>
        </w:rPr>
      </w:pPr>
      <w:r w:rsidRPr="003D0248">
        <w:rPr>
          <w:rFonts w:ascii="Times New Roman" w:hAnsi="Times New Roman"/>
          <w:spacing w:val="-4"/>
          <w:sz w:val="24"/>
          <w:szCs w:val="24"/>
          <w:lang w:val="az-Latn-AZ"/>
        </w:rPr>
        <w:t>Cərrahi müalicəyə əks-göstərişlər olduqda alternativ variantlar:</w:t>
      </w:r>
    </w:p>
    <w:p w:rsidR="00F847FF" w:rsidRPr="003D0248" w:rsidRDefault="00F847FF" w:rsidP="0054014A">
      <w:pPr>
        <w:pStyle w:val="a8"/>
        <w:widowControl/>
        <w:numPr>
          <w:ilvl w:val="0"/>
          <w:numId w:val="96"/>
        </w:numPr>
        <w:tabs>
          <w:tab w:val="left" w:pos="142"/>
          <w:tab w:val="left" w:pos="305"/>
        </w:tabs>
        <w:spacing w:before="0" w:line="252" w:lineRule="auto"/>
        <w:ind w:left="567" w:hanging="283"/>
        <w:jc w:val="both"/>
        <w:rPr>
          <w:rFonts w:ascii="Times New Roman" w:hAnsi="Times New Roman"/>
          <w:sz w:val="24"/>
          <w:szCs w:val="24"/>
        </w:rPr>
      </w:pPr>
      <w:r w:rsidRPr="003D0248">
        <w:rPr>
          <w:rFonts w:ascii="Times New Roman" w:hAnsi="Times New Roman"/>
          <w:sz w:val="24"/>
          <w:szCs w:val="24"/>
        </w:rPr>
        <w:t>Endoskopik müalicə:</w:t>
      </w:r>
    </w:p>
    <w:p w:rsidR="00F847FF" w:rsidRPr="003D0248" w:rsidRDefault="00F847FF" w:rsidP="0054014A">
      <w:pPr>
        <w:pStyle w:val="a8"/>
        <w:widowControl/>
        <w:numPr>
          <w:ilvl w:val="0"/>
          <w:numId w:val="96"/>
        </w:numPr>
        <w:tabs>
          <w:tab w:val="left" w:pos="142"/>
          <w:tab w:val="left" w:pos="305"/>
        </w:tabs>
        <w:spacing w:before="0" w:line="252" w:lineRule="auto"/>
        <w:ind w:left="567" w:hanging="283"/>
        <w:jc w:val="both"/>
        <w:rPr>
          <w:rFonts w:ascii="Times New Roman" w:hAnsi="Times New Roman"/>
          <w:sz w:val="24"/>
          <w:szCs w:val="24"/>
          <w:lang w:val="en-US"/>
        </w:rPr>
      </w:pPr>
      <w:r w:rsidRPr="003D0248">
        <w:rPr>
          <w:rFonts w:ascii="Times New Roman" w:hAnsi="Times New Roman"/>
          <w:sz w:val="24"/>
          <w:szCs w:val="24"/>
          <w:lang w:val="en-US"/>
        </w:rPr>
        <w:t>şişin elektro- və lazer destruksiyası;</w:t>
      </w:r>
    </w:p>
    <w:p w:rsidR="00F847FF" w:rsidRPr="003D0248" w:rsidRDefault="00F847FF" w:rsidP="0054014A">
      <w:pPr>
        <w:pStyle w:val="a8"/>
        <w:widowControl/>
        <w:numPr>
          <w:ilvl w:val="0"/>
          <w:numId w:val="96"/>
        </w:numPr>
        <w:tabs>
          <w:tab w:val="left" w:pos="142"/>
          <w:tab w:val="left" w:pos="305"/>
        </w:tabs>
        <w:spacing w:before="0" w:line="252" w:lineRule="auto"/>
        <w:ind w:left="567" w:hanging="283"/>
        <w:jc w:val="both"/>
        <w:rPr>
          <w:rFonts w:ascii="Times New Roman" w:hAnsi="Times New Roman"/>
          <w:sz w:val="24"/>
          <w:szCs w:val="24"/>
        </w:rPr>
      </w:pPr>
      <w:r w:rsidRPr="003D0248">
        <w:rPr>
          <w:rFonts w:ascii="Times New Roman" w:hAnsi="Times New Roman"/>
          <w:sz w:val="24"/>
          <w:szCs w:val="24"/>
        </w:rPr>
        <w:t>arqonplazma koaqulyasiyası;</w:t>
      </w:r>
    </w:p>
    <w:p w:rsidR="00F847FF" w:rsidRPr="003D0248" w:rsidRDefault="00F847FF" w:rsidP="0054014A">
      <w:pPr>
        <w:pStyle w:val="a8"/>
        <w:widowControl/>
        <w:numPr>
          <w:ilvl w:val="0"/>
          <w:numId w:val="96"/>
        </w:numPr>
        <w:tabs>
          <w:tab w:val="left" w:pos="142"/>
          <w:tab w:val="left" w:pos="305"/>
        </w:tabs>
        <w:spacing w:before="0" w:line="252" w:lineRule="auto"/>
        <w:ind w:left="567" w:hanging="283"/>
        <w:jc w:val="both"/>
        <w:rPr>
          <w:rFonts w:ascii="Times New Roman" w:hAnsi="Times New Roman"/>
          <w:sz w:val="24"/>
          <w:szCs w:val="24"/>
        </w:rPr>
      </w:pPr>
      <w:r w:rsidRPr="003D0248">
        <w:rPr>
          <w:rFonts w:ascii="Times New Roman" w:hAnsi="Times New Roman"/>
          <w:sz w:val="24"/>
          <w:szCs w:val="24"/>
        </w:rPr>
        <w:t>endoskopik mukozektomiya;</w:t>
      </w:r>
    </w:p>
    <w:p w:rsidR="00F847FF" w:rsidRPr="003D0248" w:rsidRDefault="00F847FF" w:rsidP="0054014A">
      <w:pPr>
        <w:pStyle w:val="a8"/>
        <w:widowControl/>
        <w:numPr>
          <w:ilvl w:val="0"/>
          <w:numId w:val="96"/>
        </w:numPr>
        <w:tabs>
          <w:tab w:val="left" w:pos="142"/>
          <w:tab w:val="left" w:pos="305"/>
        </w:tabs>
        <w:spacing w:before="0" w:line="252" w:lineRule="auto"/>
        <w:ind w:left="567" w:hanging="283"/>
        <w:jc w:val="both"/>
        <w:rPr>
          <w:rFonts w:ascii="Times New Roman" w:hAnsi="Times New Roman"/>
          <w:sz w:val="24"/>
          <w:szCs w:val="24"/>
        </w:rPr>
      </w:pPr>
      <w:r w:rsidRPr="003D0248">
        <w:rPr>
          <w:rFonts w:ascii="Times New Roman" w:hAnsi="Times New Roman"/>
          <w:sz w:val="24"/>
          <w:szCs w:val="24"/>
        </w:rPr>
        <w:t>endoskopik fotodinamik terapiya.</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rPr>
      </w:pPr>
      <w:r w:rsidRPr="004E0FB5">
        <w:rPr>
          <w:rFonts w:ascii="Times New Roman" w:hAnsi="Times New Roman" w:cs="Times New Roman"/>
        </w:rPr>
        <w:t>Əgər USM, KT, PET məlumatlarına görə dəyişi</w:t>
      </w:r>
      <w:r w:rsidRPr="004E0FB5">
        <w:rPr>
          <w:rFonts w:ascii="Times New Roman" w:hAnsi="Times New Roman" w:cs="Times New Roman"/>
          <w:lang w:val="az-Latn-AZ"/>
        </w:rPr>
        <w:t>kliyə uğ</w:t>
      </w:r>
      <w:r w:rsidR="003D0248">
        <w:rPr>
          <w:rFonts w:ascii="Times New Roman" w:hAnsi="Times New Roman" w:cs="Times New Roman"/>
          <w:lang w:val="az-Latn-AZ"/>
        </w:rPr>
        <w:softHyphen/>
      </w:r>
      <w:r w:rsidRPr="004E0FB5">
        <w:rPr>
          <w:rFonts w:ascii="Times New Roman" w:hAnsi="Times New Roman" w:cs="Times New Roman"/>
          <w:lang w:val="az-Latn-AZ"/>
        </w:rPr>
        <w:t>ra</w:t>
      </w:r>
      <w:r w:rsidR="003D0248">
        <w:rPr>
          <w:rFonts w:ascii="Times New Roman" w:hAnsi="Times New Roman" w:cs="Times New Roman"/>
          <w:lang w:val="az-Latn-AZ"/>
        </w:rPr>
        <w:softHyphen/>
      </w:r>
      <w:r w:rsidRPr="004E0FB5">
        <w:rPr>
          <w:rFonts w:ascii="Times New Roman" w:hAnsi="Times New Roman" w:cs="Times New Roman"/>
          <w:lang w:val="az-Latn-AZ"/>
        </w:rPr>
        <w:t>mış</w:t>
      </w:r>
      <w:r w:rsidRPr="004E0FB5">
        <w:rPr>
          <w:rFonts w:ascii="Times New Roman" w:hAnsi="Times New Roman" w:cs="Times New Roman"/>
        </w:rPr>
        <w:t xml:space="preserve"> regiona</w:t>
      </w:r>
      <w:r w:rsidRPr="004E0FB5">
        <w:rPr>
          <w:rFonts w:ascii="Times New Roman" w:hAnsi="Times New Roman" w:cs="Times New Roman"/>
          <w:lang w:val="az-Latn-AZ"/>
        </w:rPr>
        <w:t>r</w:t>
      </w:r>
      <w:r w:rsidRPr="004E0FB5">
        <w:rPr>
          <w:rFonts w:ascii="Times New Roman" w:hAnsi="Times New Roman" w:cs="Times New Roman"/>
        </w:rPr>
        <w:t xml:space="preserve"> limfa düyünləri yoxdursa və endoskopik ultra</w:t>
      </w:r>
      <w:r w:rsidR="003D0248">
        <w:rPr>
          <w:rFonts w:ascii="Times New Roman" w:hAnsi="Times New Roman" w:cs="Times New Roman"/>
          <w:lang w:val="az-Latn-AZ"/>
        </w:rPr>
        <w:softHyphen/>
      </w:r>
      <w:r w:rsidRPr="004E0FB5">
        <w:rPr>
          <w:rFonts w:ascii="Times New Roman" w:hAnsi="Times New Roman" w:cs="Times New Roman"/>
        </w:rPr>
        <w:t>so</w:t>
      </w:r>
      <w:r w:rsidR="003D0248">
        <w:rPr>
          <w:rFonts w:ascii="Times New Roman" w:hAnsi="Times New Roman" w:cs="Times New Roman"/>
          <w:lang w:val="az-Latn-AZ"/>
        </w:rPr>
        <w:softHyphen/>
      </w:r>
      <w:r w:rsidRPr="004E0FB5">
        <w:rPr>
          <w:rFonts w:ascii="Times New Roman" w:hAnsi="Times New Roman" w:cs="Times New Roman"/>
        </w:rPr>
        <w:t>no</w:t>
      </w:r>
      <w:r w:rsidR="003D0248">
        <w:rPr>
          <w:rFonts w:ascii="Times New Roman" w:hAnsi="Times New Roman" w:cs="Times New Roman"/>
          <w:lang w:val="az-Latn-AZ"/>
        </w:rPr>
        <w:softHyphen/>
      </w:r>
      <w:r w:rsidRPr="004E0FB5">
        <w:rPr>
          <w:rFonts w:ascii="Times New Roman" w:hAnsi="Times New Roman" w:cs="Times New Roman"/>
        </w:rPr>
        <w:t>qra</w:t>
      </w:r>
      <w:r w:rsidR="003D0248">
        <w:rPr>
          <w:rFonts w:ascii="Times New Roman" w:hAnsi="Times New Roman" w:cs="Times New Roman"/>
          <w:lang w:val="az-Latn-AZ"/>
        </w:rPr>
        <w:softHyphen/>
      </w:r>
      <w:r w:rsidRPr="004E0FB5">
        <w:rPr>
          <w:rFonts w:ascii="Times New Roman" w:hAnsi="Times New Roman" w:cs="Times New Roman"/>
        </w:rPr>
        <w:t>fik müayinə məlumatlarına görə şiş selikli qişa ilə məh</w:t>
      </w:r>
      <w:r w:rsidR="003D0248">
        <w:rPr>
          <w:rFonts w:ascii="Times New Roman" w:hAnsi="Times New Roman" w:cs="Times New Roman"/>
          <w:lang w:val="az-Latn-AZ"/>
        </w:rPr>
        <w:softHyphen/>
      </w:r>
      <w:r w:rsidRPr="004E0FB5">
        <w:rPr>
          <w:rFonts w:ascii="Times New Roman" w:hAnsi="Times New Roman" w:cs="Times New Roman"/>
        </w:rPr>
        <w:t>dud</w:t>
      </w:r>
      <w:r w:rsidR="003D0248">
        <w:rPr>
          <w:rFonts w:ascii="Times New Roman" w:hAnsi="Times New Roman" w:cs="Times New Roman"/>
          <w:lang w:val="az-Latn-AZ"/>
        </w:rPr>
        <w:softHyphen/>
      </w:r>
      <w:r w:rsidRPr="004E0FB5">
        <w:rPr>
          <w:rFonts w:ascii="Times New Roman" w:hAnsi="Times New Roman" w:cs="Times New Roman"/>
        </w:rPr>
        <w:t>la</w:t>
      </w:r>
      <w:r w:rsidR="003D0248">
        <w:rPr>
          <w:rFonts w:ascii="Times New Roman" w:hAnsi="Times New Roman" w:cs="Times New Roman"/>
          <w:lang w:val="az-Latn-AZ"/>
        </w:rPr>
        <w:softHyphen/>
      </w:r>
      <w:r w:rsidRPr="004E0FB5">
        <w:rPr>
          <w:rFonts w:ascii="Times New Roman" w:hAnsi="Times New Roman" w:cs="Times New Roman"/>
        </w:rPr>
        <w:t>şıb</w:t>
      </w:r>
      <w:r w:rsidR="003D0248">
        <w:rPr>
          <w:rFonts w:ascii="Times New Roman" w:hAnsi="Times New Roman" w:cs="Times New Roman"/>
          <w:lang w:val="az-Latn-AZ"/>
        </w:rPr>
        <w:softHyphen/>
      </w:r>
      <w:r w:rsidRPr="004E0FB5">
        <w:rPr>
          <w:rFonts w:ascii="Times New Roman" w:hAnsi="Times New Roman" w:cs="Times New Roman"/>
        </w:rPr>
        <w:t>sa, yerli müalicənin aparılması mümkündür.</w:t>
      </w:r>
    </w:p>
    <w:p w:rsidR="00F847FF" w:rsidRPr="003D0248" w:rsidRDefault="00F847FF" w:rsidP="003D0248">
      <w:pPr>
        <w:pStyle w:val="a8"/>
        <w:widowControl/>
        <w:tabs>
          <w:tab w:val="left" w:pos="142"/>
          <w:tab w:val="left" w:pos="305"/>
        </w:tabs>
        <w:spacing w:before="0" w:line="252" w:lineRule="auto"/>
        <w:ind w:left="0" w:firstLine="567"/>
        <w:jc w:val="both"/>
        <w:rPr>
          <w:rFonts w:ascii="Times New Roman" w:hAnsi="Times New Roman" w:cs="Times New Roman"/>
          <w:spacing w:val="-4"/>
          <w:sz w:val="24"/>
          <w:szCs w:val="24"/>
        </w:rPr>
      </w:pPr>
      <w:r w:rsidRPr="003D0248">
        <w:rPr>
          <w:rFonts w:ascii="Times New Roman" w:hAnsi="Times New Roman" w:cs="Times New Roman"/>
          <w:spacing w:val="-4"/>
          <w:sz w:val="24"/>
          <w:szCs w:val="24"/>
        </w:rPr>
        <w:t xml:space="preserve">Selikli qişanın endoskopik rezeksiyası (EMR) </w:t>
      </w:r>
      <w:r w:rsidRPr="003D0248">
        <w:rPr>
          <w:rFonts w:ascii="Times New Roman" w:hAnsi="Times New Roman" w:cs="Times New Roman"/>
          <w:spacing w:val="-4"/>
          <w:sz w:val="24"/>
          <w:szCs w:val="24"/>
          <w:lang w:val="az-Latn-AZ"/>
        </w:rPr>
        <w:t xml:space="preserve">üçün </w:t>
      </w:r>
      <w:r w:rsidRPr="003D0248">
        <w:rPr>
          <w:rFonts w:ascii="Times New Roman" w:hAnsi="Times New Roman" w:cs="Times New Roman"/>
          <w:spacing w:val="-4"/>
          <w:sz w:val="24"/>
          <w:szCs w:val="24"/>
        </w:rPr>
        <w:t>göstərişlər.</w:t>
      </w:r>
    </w:p>
    <w:p w:rsidR="00F847FF" w:rsidRPr="003D0248" w:rsidRDefault="00F847FF" w:rsidP="0054014A">
      <w:pPr>
        <w:pStyle w:val="a8"/>
        <w:widowControl/>
        <w:numPr>
          <w:ilvl w:val="0"/>
          <w:numId w:val="97"/>
        </w:numPr>
        <w:tabs>
          <w:tab w:val="left" w:pos="142"/>
          <w:tab w:val="left" w:pos="305"/>
        </w:tabs>
        <w:spacing w:before="0" w:line="252" w:lineRule="auto"/>
        <w:ind w:left="567" w:hanging="283"/>
        <w:jc w:val="both"/>
        <w:rPr>
          <w:rFonts w:ascii="Times New Roman" w:hAnsi="Times New Roman"/>
          <w:sz w:val="24"/>
          <w:szCs w:val="24"/>
          <w:lang w:val="az-Latn-AZ"/>
        </w:rPr>
      </w:pPr>
      <w:r w:rsidRPr="003D0248">
        <w:rPr>
          <w:rFonts w:ascii="Times New Roman" w:hAnsi="Times New Roman"/>
          <w:sz w:val="24"/>
          <w:szCs w:val="24"/>
          <w:lang w:val="az-Latn-AZ"/>
        </w:rPr>
        <w:t>Ölçüsü 20 mm-dək olan I, IIa və IIb tip şişlər.</w:t>
      </w:r>
    </w:p>
    <w:p w:rsidR="00F847FF" w:rsidRPr="003D0248" w:rsidRDefault="00F847FF" w:rsidP="0054014A">
      <w:pPr>
        <w:pStyle w:val="a8"/>
        <w:widowControl/>
        <w:numPr>
          <w:ilvl w:val="0"/>
          <w:numId w:val="97"/>
        </w:numPr>
        <w:tabs>
          <w:tab w:val="left" w:pos="142"/>
          <w:tab w:val="left" w:pos="305"/>
        </w:tabs>
        <w:spacing w:before="0" w:line="252" w:lineRule="auto"/>
        <w:ind w:left="567" w:hanging="283"/>
        <w:jc w:val="both"/>
        <w:rPr>
          <w:rFonts w:ascii="Times New Roman" w:hAnsi="Times New Roman"/>
          <w:sz w:val="24"/>
          <w:szCs w:val="24"/>
          <w:lang w:val="az-Latn-AZ"/>
        </w:rPr>
      </w:pPr>
      <w:r w:rsidRPr="003D0248">
        <w:rPr>
          <w:rFonts w:ascii="Times New Roman" w:hAnsi="Times New Roman"/>
          <w:sz w:val="24"/>
          <w:szCs w:val="24"/>
          <w:lang w:val="az-Latn-AZ"/>
        </w:rPr>
        <w:t>Ölçüsü 10 mm-dək olan IIc tip şişlər.</w:t>
      </w:r>
    </w:p>
    <w:p w:rsidR="00F847FF" w:rsidRPr="003D0248" w:rsidRDefault="00F847FF" w:rsidP="0054014A">
      <w:pPr>
        <w:pStyle w:val="a8"/>
        <w:widowControl/>
        <w:numPr>
          <w:ilvl w:val="0"/>
          <w:numId w:val="97"/>
        </w:numPr>
        <w:tabs>
          <w:tab w:val="left" w:pos="142"/>
          <w:tab w:val="left" w:pos="305"/>
        </w:tabs>
        <w:spacing w:before="0" w:line="252" w:lineRule="auto"/>
        <w:ind w:left="567" w:hanging="283"/>
        <w:jc w:val="both"/>
        <w:rPr>
          <w:rFonts w:ascii="Times New Roman" w:hAnsi="Times New Roman"/>
          <w:sz w:val="24"/>
          <w:szCs w:val="24"/>
          <w:lang w:val="az-Latn-AZ"/>
        </w:rPr>
      </w:pPr>
      <w:r w:rsidRPr="003D0248">
        <w:rPr>
          <w:rFonts w:ascii="Times New Roman" w:hAnsi="Times New Roman"/>
          <w:sz w:val="24"/>
          <w:szCs w:val="24"/>
          <w:lang w:val="az-Latn-AZ"/>
        </w:rPr>
        <w:t>Yüksək və orta diferensiasiyalı şişlər.</w:t>
      </w:r>
    </w:p>
    <w:p w:rsidR="00F847FF" w:rsidRPr="003D0248" w:rsidRDefault="00F847FF" w:rsidP="0054014A">
      <w:pPr>
        <w:pStyle w:val="a8"/>
        <w:widowControl/>
        <w:numPr>
          <w:ilvl w:val="0"/>
          <w:numId w:val="97"/>
        </w:numPr>
        <w:tabs>
          <w:tab w:val="left" w:pos="142"/>
          <w:tab w:val="left" w:pos="305"/>
        </w:tabs>
        <w:spacing w:before="0" w:line="252" w:lineRule="auto"/>
        <w:ind w:left="567" w:hanging="283"/>
        <w:jc w:val="both"/>
        <w:rPr>
          <w:rFonts w:ascii="Times New Roman" w:hAnsi="Times New Roman"/>
          <w:position w:val="2"/>
          <w:sz w:val="24"/>
          <w:szCs w:val="24"/>
          <w:lang w:val="az-Latn-AZ"/>
        </w:rPr>
      </w:pPr>
      <w:r w:rsidRPr="003D0248">
        <w:rPr>
          <w:rFonts w:ascii="Times New Roman" w:hAnsi="Times New Roman"/>
          <w:sz w:val="24"/>
          <w:szCs w:val="24"/>
          <w:lang w:val="az-Latn-AZ"/>
        </w:rPr>
        <w:t>İnvaziyanın dərinliyi T1a-dan çox olmamalıdır ki, bu da çıxarılmış preparatın histoloji müayinəsi ilə təsdiqlənməlidir.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en-US"/>
        </w:rPr>
      </w:pPr>
      <w:r w:rsidRPr="004E0FB5">
        <w:rPr>
          <w:rFonts w:ascii="Times New Roman" w:hAnsi="Times New Roman" w:cs="Times New Roman"/>
          <w:lang w:val="en-US"/>
        </w:rPr>
        <w:t>Qanaxma, perforasiya və emfizema daxil olan ağırlaşmalara 3-13% hallarda rast gəlinir.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en-US"/>
        </w:rPr>
      </w:pPr>
      <w:r w:rsidRPr="004E0FB5">
        <w:rPr>
          <w:rFonts w:ascii="Times New Roman" w:hAnsi="Times New Roman" w:cs="Times New Roman"/>
          <w:lang w:val="en-US"/>
        </w:rPr>
        <w:t>Orqanqoruyucu müalicə yalnız əməliyyat</w:t>
      </w:r>
      <w:r w:rsidRPr="004E0FB5">
        <w:rPr>
          <w:rFonts w:ascii="Times New Roman" w:hAnsi="Times New Roman" w:cs="Times New Roman"/>
          <w:lang w:val="az-Latn-AZ"/>
        </w:rPr>
        <w:t>dan öncə</w:t>
      </w:r>
      <w:r w:rsidRPr="004E0FB5">
        <w:rPr>
          <w:rFonts w:ascii="Times New Roman" w:hAnsi="Times New Roman" w:cs="Times New Roman"/>
          <w:lang w:val="en-US"/>
        </w:rPr>
        <w:t xml:space="preserve"> diqqətli müayinə (KT, endosonoqrafiya, flüoresent diaqnostika) aparmaq imkanı olduqda və müalicə olunmuş xəstələrin ciddi dinamik nəzarəti təmin edil</w:t>
      </w:r>
      <w:r w:rsidRPr="004E0FB5">
        <w:rPr>
          <w:rFonts w:ascii="Times New Roman" w:hAnsi="Times New Roman" w:cs="Times New Roman"/>
          <w:lang w:val="az-Latn-AZ"/>
        </w:rPr>
        <w:t>məklə</w:t>
      </w:r>
      <w:r w:rsidRPr="004E0FB5">
        <w:rPr>
          <w:rFonts w:ascii="Times New Roman" w:hAnsi="Times New Roman" w:cs="Times New Roman"/>
          <w:lang w:val="en-US"/>
        </w:rPr>
        <w:t xml:space="preserve"> tövsiyə olunur.</w:t>
      </w:r>
    </w:p>
    <w:p w:rsidR="00F847FF" w:rsidRPr="003D0248" w:rsidRDefault="00F847FF" w:rsidP="0054014A">
      <w:pPr>
        <w:pStyle w:val="a8"/>
        <w:widowControl/>
        <w:numPr>
          <w:ilvl w:val="0"/>
          <w:numId w:val="98"/>
        </w:numPr>
        <w:tabs>
          <w:tab w:val="left" w:pos="142"/>
          <w:tab w:val="left" w:pos="567"/>
        </w:tabs>
        <w:spacing w:before="0" w:line="252" w:lineRule="auto"/>
        <w:ind w:left="567" w:hanging="283"/>
        <w:jc w:val="both"/>
        <w:rPr>
          <w:rFonts w:ascii="Times New Roman" w:hAnsi="Times New Roman" w:cs="Times New Roman"/>
          <w:spacing w:val="-4"/>
          <w:sz w:val="24"/>
          <w:szCs w:val="24"/>
          <w:lang w:val="az-Latn-AZ"/>
        </w:rPr>
      </w:pPr>
      <w:r w:rsidRPr="003D0248">
        <w:rPr>
          <w:rFonts w:ascii="Times New Roman" w:hAnsi="Times New Roman" w:cs="Times New Roman"/>
          <w:spacing w:val="-4"/>
          <w:sz w:val="24"/>
          <w:szCs w:val="24"/>
          <w:lang w:val="az-Latn-AZ"/>
        </w:rPr>
        <w:t>Radikal proqram üzrə şüa müalicəsi (distansion və müştərək).</w:t>
      </w:r>
    </w:p>
    <w:p w:rsidR="00F847FF" w:rsidRPr="004E0FB5" w:rsidRDefault="00F847FF" w:rsidP="0054014A">
      <w:pPr>
        <w:pStyle w:val="a8"/>
        <w:widowControl/>
        <w:numPr>
          <w:ilvl w:val="0"/>
          <w:numId w:val="98"/>
        </w:numPr>
        <w:tabs>
          <w:tab w:val="left" w:pos="142"/>
          <w:tab w:val="left" w:pos="567"/>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Şişin qida borusu boyunca uzunluğu 5 sm-dən çox olmamalı, zədələnmə isə dairəvi olmamalıdır.</w:t>
      </w:r>
    </w:p>
    <w:p w:rsidR="00F847FF" w:rsidRPr="004E0FB5" w:rsidRDefault="00F847FF" w:rsidP="0054014A">
      <w:pPr>
        <w:pStyle w:val="a8"/>
        <w:widowControl/>
        <w:numPr>
          <w:ilvl w:val="0"/>
          <w:numId w:val="98"/>
        </w:numPr>
        <w:tabs>
          <w:tab w:val="left" w:pos="142"/>
          <w:tab w:val="left" w:pos="567"/>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Radiomodifikatorların (ftorurasil, sisplatin) istifadəsi ilə daha effektivdir.</w:t>
      </w:r>
    </w:p>
    <w:p w:rsidR="00F847FF" w:rsidRPr="004E0FB5" w:rsidRDefault="00E367DF" w:rsidP="0054014A">
      <w:pPr>
        <w:pStyle w:val="a8"/>
        <w:widowControl/>
        <w:numPr>
          <w:ilvl w:val="0"/>
          <w:numId w:val="98"/>
        </w:numPr>
        <w:tabs>
          <w:tab w:val="left" w:pos="142"/>
          <w:tab w:val="left" w:pos="567"/>
        </w:tabs>
        <w:spacing w:before="0" w:line="252" w:lineRule="auto"/>
        <w:ind w:left="567" w:hanging="283"/>
        <w:jc w:val="both"/>
        <w:rPr>
          <w:rFonts w:ascii="Times New Roman" w:hAnsi="Times New Roman" w:cs="Times New Roman"/>
          <w:sz w:val="24"/>
          <w:szCs w:val="24"/>
          <w:lang w:val="en-US"/>
        </w:rPr>
      </w:pPr>
      <w:r>
        <w:rPr>
          <w:rFonts w:ascii="Times New Roman" w:hAnsi="Times New Roman" w:cs="Times New Roman"/>
          <w:sz w:val="24"/>
          <w:szCs w:val="24"/>
          <w:lang w:val="en-US"/>
        </w:rPr>
        <w:t>Kimyaterapiya</w:t>
      </w:r>
      <w:r w:rsidR="00F847FF" w:rsidRPr="004E0FB5">
        <w:rPr>
          <w:rFonts w:ascii="Times New Roman" w:hAnsi="Times New Roman" w:cs="Times New Roman"/>
          <w:sz w:val="24"/>
          <w:szCs w:val="24"/>
          <w:lang w:val="en-US"/>
        </w:rPr>
        <w:t>.</w:t>
      </w:r>
    </w:p>
    <w:p w:rsidR="00F847FF" w:rsidRPr="004E0FB5" w:rsidRDefault="00F847FF" w:rsidP="0054014A">
      <w:pPr>
        <w:pStyle w:val="a8"/>
        <w:widowControl/>
        <w:numPr>
          <w:ilvl w:val="0"/>
          <w:numId w:val="98"/>
        </w:numPr>
        <w:tabs>
          <w:tab w:val="left" w:pos="142"/>
          <w:tab w:val="left" w:pos="567"/>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az-Latn-AZ"/>
        </w:rPr>
        <w:t>Sərbəst</w:t>
      </w:r>
      <w:r w:rsidRPr="004E0FB5">
        <w:rPr>
          <w:rFonts w:ascii="Times New Roman" w:hAnsi="Times New Roman" w:cs="Times New Roman"/>
          <w:sz w:val="24"/>
          <w:szCs w:val="24"/>
          <w:lang w:val="en-US"/>
        </w:rPr>
        <w:t xml:space="preserve"> müalicə metodu kimi az effektivdir. Bu, cərrahi və şüa müalicəsi mümkün olmadıqda palliativ vasitə kimi istifadə olunur.</w:t>
      </w:r>
    </w:p>
    <w:p w:rsidR="00F847FF" w:rsidRPr="004E0FB5" w:rsidRDefault="00F847FF" w:rsidP="0054014A">
      <w:pPr>
        <w:pStyle w:val="a8"/>
        <w:widowControl/>
        <w:numPr>
          <w:ilvl w:val="0"/>
          <w:numId w:val="98"/>
        </w:numPr>
        <w:tabs>
          <w:tab w:val="left" w:pos="142"/>
          <w:tab w:val="left" w:pos="567"/>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Metodun istifadəsi xəstənin ümumi vəziyyəti (arıqlama, intok</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sikasiya, ürək, qaraciyər, böyrək funksiyasının po</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zul</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ması) və bu fonda toksik ağırlaşmaların inkişafının yüksək riski ilə məhdudlaşır.</w:t>
      </w:r>
    </w:p>
    <w:p w:rsidR="00F847FF" w:rsidRPr="004E0FB5" w:rsidRDefault="00F847FF" w:rsidP="0054014A">
      <w:pPr>
        <w:pStyle w:val="a8"/>
        <w:widowControl/>
        <w:numPr>
          <w:ilvl w:val="0"/>
          <w:numId w:val="98"/>
        </w:numPr>
        <w:tabs>
          <w:tab w:val="left" w:pos="142"/>
          <w:tab w:val="left" w:pos="567"/>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 xml:space="preserve">Ən effektiv preparatlar: sisplatin, ftorurasil, mitomisin, etoposid, bleomisin, </w:t>
      </w:r>
      <w:r w:rsidRPr="004E0FB5">
        <w:rPr>
          <w:rFonts w:ascii="Times New Roman" w:hAnsi="Times New Roman" w:cs="Times New Roman"/>
          <w:sz w:val="24"/>
          <w:szCs w:val="24"/>
          <w:lang w:val="az-Latn-AZ"/>
        </w:rPr>
        <w:t>taksanlar (paklitaksel, dosetaksel)</w:t>
      </w:r>
    </w:p>
    <w:p w:rsidR="00F847FF" w:rsidRPr="004E0FB5" w:rsidRDefault="00F847FF" w:rsidP="003D0248">
      <w:pPr>
        <w:pStyle w:val="a8"/>
        <w:widowControl/>
        <w:tabs>
          <w:tab w:val="left" w:pos="142"/>
          <w:tab w:val="left" w:pos="307"/>
        </w:tabs>
        <w:spacing w:before="0" w:line="252" w:lineRule="auto"/>
        <w:ind w:left="0" w:firstLine="567"/>
        <w:jc w:val="both"/>
        <w:rPr>
          <w:rFonts w:ascii="Times New Roman" w:hAnsi="Times New Roman" w:cs="Times New Roman"/>
          <w:b/>
          <w:sz w:val="24"/>
          <w:szCs w:val="24"/>
          <w:lang w:val="en-US"/>
        </w:rPr>
      </w:pPr>
      <w:r w:rsidRPr="004E0FB5">
        <w:rPr>
          <w:rFonts w:ascii="Times New Roman" w:hAnsi="Times New Roman" w:cs="Times New Roman"/>
          <w:b/>
          <w:sz w:val="24"/>
          <w:szCs w:val="24"/>
          <w:lang w:val="en-US"/>
        </w:rPr>
        <w:t>Yerli yayılmış rezektabel qida borusu xərçəngi</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en-US"/>
        </w:rPr>
      </w:pPr>
      <w:r w:rsidRPr="004E0FB5">
        <w:rPr>
          <w:rFonts w:ascii="Times New Roman" w:hAnsi="Times New Roman" w:cs="Times New Roman"/>
          <w:lang w:val="en-US"/>
        </w:rPr>
        <w:t>Hazırda yerli yayılmış rezektabel qida borusu xərçənginin əsas müalicə üsulu kombinə edilmiş müalicədir.</w:t>
      </w:r>
    </w:p>
    <w:p w:rsidR="00F847FF" w:rsidRPr="004E0FB5" w:rsidRDefault="00F847FF" w:rsidP="009D3C3D">
      <w:pPr>
        <w:pStyle w:val="a8"/>
        <w:widowControl/>
        <w:numPr>
          <w:ilvl w:val="0"/>
          <w:numId w:val="2"/>
        </w:numPr>
        <w:tabs>
          <w:tab w:val="left" w:pos="142"/>
          <w:tab w:val="left" w:pos="305"/>
        </w:tabs>
        <w:spacing w:before="0" w:line="252" w:lineRule="auto"/>
        <w:ind w:left="0" w:firstLine="567"/>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 xml:space="preserve">Kombinə edilmiş müalicənin planlaşdırılmasında </w:t>
      </w:r>
      <w:r w:rsidRPr="004E0FB5">
        <w:rPr>
          <w:rFonts w:ascii="Times New Roman" w:hAnsi="Times New Roman" w:cs="Times New Roman"/>
          <w:b/>
          <w:sz w:val="24"/>
          <w:szCs w:val="24"/>
          <w:lang w:val="az-Latn-AZ"/>
        </w:rPr>
        <w:t>dərman</w:t>
      </w:r>
      <w:r w:rsidRPr="004E0FB5">
        <w:rPr>
          <w:rFonts w:ascii="Times New Roman" w:hAnsi="Times New Roman" w:cs="Times New Roman"/>
          <w:sz w:val="24"/>
          <w:szCs w:val="24"/>
          <w:lang w:val="az-Latn-AZ"/>
        </w:rPr>
        <w:t xml:space="preserve"> və </w:t>
      </w:r>
      <w:r w:rsidRPr="004E0FB5">
        <w:rPr>
          <w:rFonts w:ascii="Times New Roman" w:hAnsi="Times New Roman" w:cs="Times New Roman"/>
          <w:b/>
          <w:sz w:val="24"/>
          <w:szCs w:val="24"/>
          <w:lang w:val="az-Latn-AZ"/>
        </w:rPr>
        <w:t>şüa metodlarının</w:t>
      </w:r>
      <w:r w:rsidRPr="004E0FB5">
        <w:rPr>
          <w:rFonts w:ascii="Times New Roman" w:hAnsi="Times New Roman" w:cs="Times New Roman"/>
          <w:sz w:val="24"/>
          <w:szCs w:val="24"/>
          <w:lang w:val="az-Latn-AZ"/>
        </w:rPr>
        <w:t xml:space="preserve"> tətbiqi məqsədəuyğundur. Əməliyyatönü kim</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y</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əvi-şüa müalicəsi sxemi özünü yaxşı göstərmişdir: 5 gün ər</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zin</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də ftorourasil 750 mq; hiperhidratasiya fonunda platin pre</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pa</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rat</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ları 90-100 mq, dinamik fraksiyalaşdırma sxeminə</w:t>
      </w:r>
      <w:r w:rsidR="00A715B8" w:rsidRPr="004E0FB5">
        <w:rPr>
          <w:rFonts w:ascii="Times New Roman" w:hAnsi="Times New Roman" w:cs="Times New Roman"/>
          <w:sz w:val="24"/>
          <w:szCs w:val="24"/>
          <w:lang w:val="az-Latn-AZ"/>
        </w:rPr>
        <w:t xml:space="preserve"> uyğun dozadan baş</w:t>
      </w:r>
      <w:r w:rsidR="003D0248">
        <w:rPr>
          <w:rFonts w:ascii="Times New Roman" w:hAnsi="Times New Roman" w:cs="Times New Roman"/>
          <w:sz w:val="24"/>
          <w:szCs w:val="24"/>
          <w:lang w:val="az-Latn-AZ"/>
        </w:rPr>
        <w:softHyphen/>
      </w:r>
      <w:r w:rsidR="00A715B8" w:rsidRPr="004E0FB5">
        <w:rPr>
          <w:rFonts w:ascii="Times New Roman" w:hAnsi="Times New Roman" w:cs="Times New Roman"/>
          <w:sz w:val="24"/>
          <w:szCs w:val="24"/>
          <w:lang w:val="az-Latn-AZ"/>
        </w:rPr>
        <w:t>layaraq ş</w:t>
      </w:r>
      <w:r w:rsidRPr="004E0FB5">
        <w:rPr>
          <w:rFonts w:ascii="Times New Roman" w:hAnsi="Times New Roman" w:cs="Times New Roman"/>
          <w:sz w:val="24"/>
          <w:szCs w:val="24"/>
          <w:lang w:val="az-Latn-AZ"/>
        </w:rPr>
        <w:t>üalanma dinamik fraksiyalaşdırma sxeminə əsasən SOD 40-45 Qr-a qədər, boyun-körpücüküstü zonaların şüa</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lan</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ma</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sının həcmə mütləq daxil edilməsi ilə həyata keçirilir.</w:t>
      </w:r>
    </w:p>
    <w:p w:rsidR="00F847FF" w:rsidRPr="004E0FB5" w:rsidRDefault="00F847FF" w:rsidP="009D3C3D">
      <w:pPr>
        <w:pStyle w:val="a8"/>
        <w:widowControl/>
        <w:numPr>
          <w:ilvl w:val="0"/>
          <w:numId w:val="2"/>
        </w:numPr>
        <w:tabs>
          <w:tab w:val="left" w:pos="142"/>
          <w:tab w:val="left" w:pos="307"/>
        </w:tabs>
        <w:spacing w:before="0" w:line="252" w:lineRule="auto"/>
        <w:ind w:left="0" w:firstLine="567"/>
        <w:jc w:val="both"/>
        <w:rPr>
          <w:rFonts w:ascii="Times New Roman" w:hAnsi="Times New Roman" w:cs="Times New Roman"/>
          <w:sz w:val="24"/>
          <w:szCs w:val="24"/>
          <w:lang w:val="az-Latn-AZ"/>
        </w:rPr>
      </w:pPr>
      <w:r w:rsidRPr="004E0FB5">
        <w:rPr>
          <w:rFonts w:ascii="Times New Roman" w:hAnsi="Times New Roman" w:cs="Times New Roman"/>
          <w:b/>
          <w:sz w:val="24"/>
          <w:szCs w:val="24"/>
          <w:lang w:val="az-Latn-AZ"/>
        </w:rPr>
        <w:t>Neoadyuvant kimyəvi-şüa terapiyası.</w:t>
      </w:r>
      <w:r w:rsidRPr="004E0FB5">
        <w:rPr>
          <w:rFonts w:ascii="Times New Roman" w:hAnsi="Times New Roman" w:cs="Times New Roman"/>
          <w:sz w:val="24"/>
          <w:szCs w:val="24"/>
          <w:lang w:val="az-Latn-AZ"/>
        </w:rPr>
        <w:t xml:space="preserve"> Aşkar yerli effekti tə</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min edir. Müxtəlif məlumatlara görə, tam şiş reqressiyası xəs</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tə</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lərin 10-70%-də (ən çox 30-40%-də), qismən reqressiya isə 15-60%-də müşahidə olunur. Müalicənin ümumi effektivliyi 40-80% ara</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sındadır. Bunun sayəsində bəzi tədqiqatçılar qeyri-rezektabel xər</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çəngi (T4) olan xəstələri əməliyyat oluna bilən kateqoriyasına ke</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çirə biliblər. Kimyəvi-şüa terapiyası zamanı ağırlaşmaların yük</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sək tezliyini qeyd etmək lazımdır. Xəstələrin 60-85%-də III-IV də</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rə</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cəli toksik ağırlaşmalar (leykopeniya, trombositopeniya, nefro</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pa</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tiya, dermatozlar və s.) müşahidə olunur. Bu ağırlaşmalardan ölüm nisbəti 5-10% və daha çoxdur. Uzunmüddətli nəticələrin yax</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şılaşdırılması baxımından kimyəvi-şüa terapiyasının əhə</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miy</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yəti mübahisəli olaraq qalmaqdadır.</w:t>
      </w:r>
    </w:p>
    <w:p w:rsidR="00F847FF" w:rsidRPr="004E0FB5" w:rsidRDefault="00F847FF" w:rsidP="003D0248">
      <w:pPr>
        <w:pStyle w:val="a8"/>
        <w:widowControl/>
        <w:tabs>
          <w:tab w:val="left" w:pos="142"/>
          <w:tab w:val="left" w:pos="307"/>
        </w:tabs>
        <w:spacing w:before="0" w:line="252" w:lineRule="auto"/>
        <w:ind w:left="0" w:firstLine="567"/>
        <w:jc w:val="both"/>
        <w:rPr>
          <w:rFonts w:ascii="Times New Roman" w:hAnsi="Times New Roman" w:cs="Times New Roman"/>
          <w:sz w:val="24"/>
          <w:szCs w:val="24"/>
          <w:lang w:val="az-Latn-AZ"/>
        </w:rPr>
      </w:pPr>
      <w:r w:rsidRPr="004E0FB5">
        <w:rPr>
          <w:rFonts w:ascii="Times New Roman" w:hAnsi="Times New Roman" w:cs="Times New Roman"/>
          <w:b/>
          <w:sz w:val="24"/>
          <w:szCs w:val="24"/>
          <w:lang w:val="az-Latn-AZ"/>
        </w:rPr>
        <w:t>Əməliyyatdan sonrakı şüa terapiyası.</w:t>
      </w:r>
      <w:r w:rsidRPr="004E0FB5">
        <w:rPr>
          <w:rFonts w:ascii="Times New Roman" w:hAnsi="Times New Roman" w:cs="Times New Roman"/>
          <w:sz w:val="24"/>
          <w:szCs w:val="24"/>
          <w:lang w:val="az-Latn-AZ"/>
        </w:rPr>
        <w:t xml:space="preserve"> Planlaşdırma zamanı əmə</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liyyatın xarakterini qiymətləndirmək vacibdir. Şüalanma həc</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mi şiş prosesinin yayılması və topoqrafiyası haqqında məlumatlar əsa</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sında lokoregionar limfa axını yollarını nəzərə alaraq for</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ma</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laş</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dırılır. Bu həcmə, döş-körpücük birləşməsindən diafraqmaya qədər qida borusu yatağı və paraezofageal limfa kollektorundan əlavə, para</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kardial sahə və boyun-körpücüküstü zonalar da daxil edilir, klas</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sik fraksiyalaşdırma rejimində və ya gündəlik doza bölünməsi ilə böyüdülmüş rejimdə SOD 40-45 Qr təşkil edir. Əgər əməliyyat pal</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liativdirsə, əməliyyatdan sonrakı şüa terapiyasının aparılması klas</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sik fraksiyalaşdırma rejimində və ya dozanın super</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frak</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si</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ya</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laş</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dı</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rılması rejimində daha məqsədəuyğundur. Qida borusu yatağında SOD 50 Qr-dək, regionaR metastaz zonalarında isə 40-45 Qr-dək təşkil edir.</w:t>
      </w:r>
    </w:p>
    <w:p w:rsidR="00F847FF" w:rsidRPr="004E0FB5" w:rsidRDefault="00E367DF" w:rsidP="0054014A">
      <w:pPr>
        <w:pStyle w:val="5"/>
        <w:widowControl/>
        <w:numPr>
          <w:ilvl w:val="0"/>
          <w:numId w:val="189"/>
        </w:numPr>
        <w:tabs>
          <w:tab w:val="left" w:pos="142"/>
          <w:tab w:val="left" w:pos="307"/>
        </w:tabs>
        <w:spacing w:before="0" w:line="252" w:lineRule="auto"/>
        <w:ind w:left="567" w:hanging="283"/>
        <w:jc w:val="both"/>
        <w:rPr>
          <w:rFonts w:ascii="Times New Roman" w:hAnsi="Times New Roman" w:cs="Times New Roman"/>
        </w:rPr>
      </w:pPr>
      <w:r>
        <w:rPr>
          <w:rFonts w:ascii="Times New Roman" w:hAnsi="Times New Roman" w:cs="Times New Roman"/>
          <w:lang w:val="en-US"/>
        </w:rPr>
        <w:t>Kimyaterapiya</w:t>
      </w:r>
      <w:r w:rsidR="00F847FF" w:rsidRPr="004E0FB5">
        <w:rPr>
          <w:rFonts w:ascii="Times New Roman" w:hAnsi="Times New Roman" w:cs="Times New Roman"/>
        </w:rPr>
        <w:t>:</w:t>
      </w:r>
    </w:p>
    <w:p w:rsidR="00F847FF" w:rsidRPr="003D0248" w:rsidRDefault="00F847FF" w:rsidP="0054014A">
      <w:pPr>
        <w:pStyle w:val="a8"/>
        <w:widowControl/>
        <w:numPr>
          <w:ilvl w:val="0"/>
          <w:numId w:val="99"/>
        </w:numPr>
        <w:tabs>
          <w:tab w:val="left" w:pos="142"/>
          <w:tab w:val="left" w:pos="419"/>
        </w:tabs>
        <w:spacing w:before="0" w:line="252" w:lineRule="auto"/>
        <w:ind w:left="567" w:hanging="283"/>
        <w:jc w:val="both"/>
        <w:rPr>
          <w:rFonts w:ascii="Times New Roman" w:hAnsi="Times New Roman"/>
          <w:sz w:val="24"/>
          <w:szCs w:val="24"/>
        </w:rPr>
      </w:pPr>
      <w:r w:rsidRPr="003D0248">
        <w:rPr>
          <w:rFonts w:ascii="Times New Roman" w:hAnsi="Times New Roman"/>
          <w:sz w:val="24"/>
          <w:szCs w:val="24"/>
          <w:lang w:val="az-Latn-AZ"/>
        </w:rPr>
        <w:t>Ady</w:t>
      </w:r>
      <w:r w:rsidRPr="003D0248">
        <w:rPr>
          <w:rFonts w:ascii="Times New Roman" w:hAnsi="Times New Roman"/>
          <w:sz w:val="24"/>
          <w:szCs w:val="24"/>
        </w:rPr>
        <w:t xml:space="preserve">uvant müalicə </w:t>
      </w:r>
      <w:r w:rsidRPr="003D0248">
        <w:rPr>
          <w:rFonts w:ascii="Times New Roman" w:hAnsi="Times New Roman"/>
          <w:sz w:val="24"/>
          <w:szCs w:val="24"/>
          <w:lang w:val="az-Latn-AZ"/>
        </w:rPr>
        <w:t xml:space="preserve">qismində az </w:t>
      </w:r>
      <w:r w:rsidRPr="003D0248">
        <w:rPr>
          <w:rFonts w:ascii="Times New Roman" w:hAnsi="Times New Roman"/>
          <w:sz w:val="24"/>
          <w:szCs w:val="24"/>
        </w:rPr>
        <w:t>perspektiv</w:t>
      </w:r>
      <w:r w:rsidRPr="003D0248">
        <w:rPr>
          <w:rFonts w:ascii="Times New Roman" w:hAnsi="Times New Roman"/>
          <w:sz w:val="24"/>
          <w:szCs w:val="24"/>
          <w:lang w:val="az-Latn-AZ"/>
        </w:rPr>
        <w:t>lidir</w:t>
      </w:r>
      <w:r w:rsidRPr="003D0248">
        <w:rPr>
          <w:rFonts w:ascii="Times New Roman" w:hAnsi="Times New Roman"/>
          <w:sz w:val="24"/>
          <w:szCs w:val="24"/>
        </w:rPr>
        <w:t>, çünki uzun</w:t>
      </w:r>
      <w:r w:rsidR="003D0248">
        <w:rPr>
          <w:rFonts w:ascii="Times New Roman" w:hAnsi="Times New Roman"/>
          <w:sz w:val="24"/>
          <w:szCs w:val="24"/>
          <w:lang w:val="az-Latn-AZ"/>
        </w:rPr>
        <w:softHyphen/>
      </w:r>
      <w:r w:rsidRPr="003D0248">
        <w:rPr>
          <w:rFonts w:ascii="Times New Roman" w:hAnsi="Times New Roman"/>
          <w:sz w:val="24"/>
          <w:szCs w:val="24"/>
        </w:rPr>
        <w:t>müddətli nəticələri yaxşılaşdırmadan, müalicənin bilavasitə nəticələrini əhəmiyyətli dərəcədə pisləşdirir;</w:t>
      </w:r>
    </w:p>
    <w:p w:rsidR="00F847FF" w:rsidRPr="003D0248" w:rsidRDefault="00F847FF" w:rsidP="0054014A">
      <w:pPr>
        <w:pStyle w:val="a8"/>
        <w:widowControl/>
        <w:numPr>
          <w:ilvl w:val="0"/>
          <w:numId w:val="99"/>
        </w:numPr>
        <w:tabs>
          <w:tab w:val="left" w:pos="142"/>
          <w:tab w:val="left" w:pos="419"/>
        </w:tabs>
        <w:spacing w:before="0" w:line="245" w:lineRule="auto"/>
        <w:ind w:left="567" w:hanging="283"/>
        <w:jc w:val="both"/>
        <w:rPr>
          <w:rFonts w:ascii="Times New Roman" w:hAnsi="Times New Roman"/>
          <w:sz w:val="24"/>
          <w:szCs w:val="24"/>
        </w:rPr>
      </w:pPr>
      <w:r w:rsidRPr="003D0248">
        <w:rPr>
          <w:rFonts w:ascii="Times New Roman" w:hAnsi="Times New Roman"/>
          <w:sz w:val="24"/>
          <w:szCs w:val="24"/>
        </w:rPr>
        <w:t>Əməliyyat</w:t>
      </w:r>
      <w:r w:rsidRPr="003D0248">
        <w:rPr>
          <w:rFonts w:ascii="Times New Roman" w:hAnsi="Times New Roman"/>
          <w:sz w:val="24"/>
          <w:szCs w:val="24"/>
          <w:lang w:val="az-Latn-AZ"/>
        </w:rPr>
        <w:t xml:space="preserve">önü </w:t>
      </w:r>
      <w:r w:rsidR="00E367DF">
        <w:rPr>
          <w:rFonts w:ascii="Times New Roman" w:hAnsi="Times New Roman"/>
          <w:sz w:val="24"/>
          <w:szCs w:val="24"/>
          <w:lang w:val="az-Latn-AZ"/>
        </w:rPr>
        <w:t>kimyaterapiya</w:t>
      </w:r>
      <w:r w:rsidRPr="003D0248">
        <w:rPr>
          <w:rFonts w:ascii="Times New Roman" w:hAnsi="Times New Roman"/>
          <w:sz w:val="24"/>
          <w:szCs w:val="24"/>
          <w:lang w:val="az-Latn-AZ"/>
        </w:rPr>
        <w:t xml:space="preserve"> </w:t>
      </w:r>
      <w:r w:rsidRPr="003D0248">
        <w:rPr>
          <w:rFonts w:ascii="Times New Roman" w:hAnsi="Times New Roman"/>
          <w:sz w:val="24"/>
          <w:szCs w:val="24"/>
        </w:rPr>
        <w:t>rezektabelliyin əhəmiyyətli artımına səbəb olmur, toksik effektlərin yüksək tezliyi səbə</w:t>
      </w:r>
      <w:r w:rsidR="003D0248">
        <w:rPr>
          <w:rFonts w:ascii="Times New Roman" w:hAnsi="Times New Roman"/>
          <w:sz w:val="24"/>
          <w:szCs w:val="24"/>
          <w:lang w:val="az-Latn-AZ"/>
        </w:rPr>
        <w:softHyphen/>
      </w:r>
      <w:r w:rsidRPr="003D0248">
        <w:rPr>
          <w:rFonts w:ascii="Times New Roman" w:hAnsi="Times New Roman"/>
          <w:sz w:val="24"/>
          <w:szCs w:val="24"/>
        </w:rPr>
        <w:t>bin</w:t>
      </w:r>
      <w:r w:rsidR="003D0248">
        <w:rPr>
          <w:rFonts w:ascii="Times New Roman" w:hAnsi="Times New Roman"/>
          <w:sz w:val="24"/>
          <w:szCs w:val="24"/>
          <w:lang w:val="az-Latn-AZ"/>
        </w:rPr>
        <w:softHyphen/>
      </w:r>
      <w:r w:rsidRPr="003D0248">
        <w:rPr>
          <w:rFonts w:ascii="Times New Roman" w:hAnsi="Times New Roman"/>
          <w:sz w:val="24"/>
          <w:szCs w:val="24"/>
        </w:rPr>
        <w:t>dən kombinə edilmiş müalicənin bilavasitə nəticələrini pisləşdirir və proqnoza əhəmiyyətli təsir göstərmir.</w:t>
      </w:r>
    </w:p>
    <w:p w:rsidR="00F847FF" w:rsidRPr="0096265E" w:rsidRDefault="00F847FF" w:rsidP="003D0248">
      <w:pPr>
        <w:pStyle w:val="5"/>
        <w:widowControl/>
        <w:tabs>
          <w:tab w:val="left" w:pos="142"/>
        </w:tabs>
        <w:spacing w:before="0" w:line="245" w:lineRule="auto"/>
        <w:ind w:left="0" w:firstLine="567"/>
        <w:jc w:val="both"/>
        <w:rPr>
          <w:rFonts w:ascii="Times New Roman" w:hAnsi="Times New Roman" w:cs="Times New Roman"/>
          <w:caps/>
          <w:lang w:val="az-Latn-AZ"/>
        </w:rPr>
      </w:pPr>
      <w:r w:rsidRPr="0096265E">
        <w:rPr>
          <w:rFonts w:ascii="Times New Roman" w:hAnsi="Times New Roman" w:cs="Times New Roman"/>
          <w:caps/>
          <w:lang w:val="az-Latn-AZ"/>
        </w:rPr>
        <w:t>CƏRRAHİ MÜALİCƏ</w:t>
      </w:r>
    </w:p>
    <w:p w:rsidR="00F847FF" w:rsidRPr="003D0248" w:rsidRDefault="00F847FF" w:rsidP="003D0248">
      <w:pPr>
        <w:pStyle w:val="a5"/>
        <w:widowControl/>
        <w:tabs>
          <w:tab w:val="left" w:pos="142"/>
        </w:tabs>
        <w:spacing w:before="0" w:line="245" w:lineRule="auto"/>
        <w:ind w:left="0" w:firstLine="567"/>
        <w:jc w:val="both"/>
        <w:rPr>
          <w:rFonts w:ascii="Times New Roman" w:hAnsi="Times New Roman" w:cs="Times New Roman"/>
          <w:lang w:val="az-Latn-AZ"/>
        </w:rPr>
      </w:pPr>
      <w:r w:rsidRPr="003D0248">
        <w:rPr>
          <w:rFonts w:ascii="Times New Roman" w:hAnsi="Times New Roman" w:cs="Times New Roman"/>
          <w:lang w:val="az-Latn-AZ"/>
        </w:rPr>
        <w:t>Əsas şərt zədələnmiş orqanın regiona</w:t>
      </w:r>
      <w:r w:rsidRPr="004E0FB5">
        <w:rPr>
          <w:rFonts w:ascii="Times New Roman" w:hAnsi="Times New Roman" w:cs="Times New Roman"/>
          <w:lang w:val="az-Latn-AZ"/>
        </w:rPr>
        <w:t>r</w:t>
      </w:r>
      <w:r w:rsidRPr="003D0248">
        <w:rPr>
          <w:rFonts w:ascii="Times New Roman" w:hAnsi="Times New Roman" w:cs="Times New Roman"/>
          <w:lang w:val="az-Latn-AZ"/>
        </w:rPr>
        <w:t xml:space="preserve"> metastaz zonaları ilə birlikdə </w:t>
      </w:r>
      <w:r w:rsidRPr="003D0248">
        <w:rPr>
          <w:rFonts w:ascii="Times New Roman" w:hAnsi="Times New Roman" w:cs="Times New Roman"/>
          <w:i/>
          <w:iCs/>
          <w:lang w:val="az-Latn-AZ"/>
        </w:rPr>
        <w:t xml:space="preserve">enbloc </w:t>
      </w:r>
      <w:r w:rsidRPr="003D0248">
        <w:rPr>
          <w:rFonts w:ascii="Times New Roman" w:hAnsi="Times New Roman" w:cs="Times New Roman"/>
          <w:lang w:val="az-Latn-AZ"/>
        </w:rPr>
        <w:t xml:space="preserve">geniş </w:t>
      </w:r>
      <w:r w:rsidRPr="004E0FB5">
        <w:rPr>
          <w:rFonts w:ascii="Times New Roman" w:hAnsi="Times New Roman" w:cs="Times New Roman"/>
          <w:lang w:val="az-Latn-AZ"/>
        </w:rPr>
        <w:t xml:space="preserve">kəsilib </w:t>
      </w:r>
      <w:r w:rsidRPr="003D0248">
        <w:rPr>
          <w:rFonts w:ascii="Times New Roman" w:hAnsi="Times New Roman" w:cs="Times New Roman"/>
          <w:lang w:val="az-Latn-AZ"/>
        </w:rPr>
        <w:t>çıxarılması və etibarlı funksional ana</w:t>
      </w:r>
      <w:r w:rsidR="003D0248">
        <w:rPr>
          <w:rFonts w:ascii="Times New Roman" w:hAnsi="Times New Roman" w:cs="Times New Roman"/>
          <w:lang w:val="az-Latn-AZ"/>
        </w:rPr>
        <w:softHyphen/>
      </w:r>
      <w:r w:rsidRPr="003D0248">
        <w:rPr>
          <w:rFonts w:ascii="Times New Roman" w:hAnsi="Times New Roman" w:cs="Times New Roman"/>
          <w:lang w:val="az-Latn-AZ"/>
        </w:rPr>
        <w:t>stomozun formalaşdırılmasıdır.</w:t>
      </w:r>
    </w:p>
    <w:p w:rsidR="00F847FF" w:rsidRPr="00251F11" w:rsidRDefault="00F847FF" w:rsidP="003D0248">
      <w:pPr>
        <w:pStyle w:val="a5"/>
        <w:widowControl/>
        <w:tabs>
          <w:tab w:val="left" w:pos="142"/>
        </w:tabs>
        <w:spacing w:before="0" w:line="245" w:lineRule="auto"/>
        <w:ind w:left="0" w:firstLine="567"/>
        <w:jc w:val="both"/>
        <w:rPr>
          <w:rFonts w:ascii="Times New Roman" w:hAnsi="Times New Roman" w:cs="Times New Roman"/>
          <w:lang w:val="az-Latn-AZ"/>
        </w:rPr>
      </w:pPr>
      <w:r w:rsidRPr="00251F11">
        <w:rPr>
          <w:rFonts w:ascii="Times New Roman" w:hAnsi="Times New Roman" w:cs="Times New Roman"/>
          <w:lang w:val="az-Latn-AZ"/>
        </w:rPr>
        <w:t xml:space="preserve">Radikal cərrahi müdaxiləyə </w:t>
      </w:r>
      <w:r w:rsidRPr="00251F11">
        <w:rPr>
          <w:rFonts w:ascii="Times New Roman" w:hAnsi="Times New Roman" w:cs="Times New Roman"/>
          <w:b/>
          <w:bCs/>
          <w:lang w:val="az-Latn-AZ"/>
        </w:rPr>
        <w:t>mütləq əks</w:t>
      </w:r>
      <w:r w:rsidRPr="004E0FB5">
        <w:rPr>
          <w:rFonts w:ascii="Times New Roman" w:hAnsi="Times New Roman" w:cs="Times New Roman"/>
          <w:b/>
          <w:bCs/>
          <w:lang w:val="az-Latn-AZ"/>
        </w:rPr>
        <w:t>-</w:t>
      </w:r>
      <w:r w:rsidRPr="00251F11">
        <w:rPr>
          <w:rFonts w:ascii="Times New Roman" w:hAnsi="Times New Roman" w:cs="Times New Roman"/>
          <w:b/>
          <w:bCs/>
          <w:lang w:val="az-Latn-AZ"/>
        </w:rPr>
        <w:t>göstərişlər:</w:t>
      </w:r>
    </w:p>
    <w:p w:rsidR="00F847FF" w:rsidRPr="00251F11" w:rsidRDefault="00F847FF" w:rsidP="0054014A">
      <w:pPr>
        <w:pStyle w:val="a5"/>
        <w:widowControl/>
        <w:numPr>
          <w:ilvl w:val="0"/>
          <w:numId w:val="100"/>
        </w:numPr>
        <w:tabs>
          <w:tab w:val="left" w:pos="142"/>
        </w:tabs>
        <w:spacing w:before="0" w:line="245" w:lineRule="auto"/>
        <w:ind w:left="567" w:hanging="283"/>
        <w:jc w:val="both"/>
        <w:rPr>
          <w:rFonts w:ascii="Times New Roman" w:hAnsi="Times New Roman" w:cs="Times New Roman"/>
          <w:lang w:val="az-Latn-AZ"/>
        </w:rPr>
      </w:pPr>
      <w:r w:rsidRPr="00251F11">
        <w:rPr>
          <w:rFonts w:ascii="Times New Roman" w:hAnsi="Times New Roman" w:cs="Times New Roman"/>
          <w:lang w:val="az-Latn-AZ"/>
        </w:rPr>
        <w:t xml:space="preserve">şişin </w:t>
      </w:r>
      <w:r w:rsidRPr="004E0FB5">
        <w:rPr>
          <w:rFonts w:ascii="Times New Roman" w:hAnsi="Times New Roman" w:cs="Times New Roman"/>
          <w:lang w:val="az-Latn-AZ"/>
        </w:rPr>
        <w:t xml:space="preserve">divararalığı </w:t>
      </w:r>
      <w:r w:rsidRPr="00251F11">
        <w:rPr>
          <w:rFonts w:ascii="Times New Roman" w:hAnsi="Times New Roman" w:cs="Times New Roman"/>
          <w:lang w:val="az-Latn-AZ"/>
        </w:rPr>
        <w:t>orqanlara (traxeya, bronxlar, aorta) sirayət etməsi;</w:t>
      </w:r>
    </w:p>
    <w:p w:rsidR="00F847FF" w:rsidRPr="00251F11" w:rsidRDefault="00F847FF" w:rsidP="0054014A">
      <w:pPr>
        <w:pStyle w:val="a5"/>
        <w:widowControl/>
        <w:numPr>
          <w:ilvl w:val="0"/>
          <w:numId w:val="100"/>
        </w:numPr>
        <w:tabs>
          <w:tab w:val="left" w:pos="142"/>
        </w:tabs>
        <w:spacing w:before="0" w:line="245" w:lineRule="auto"/>
        <w:ind w:left="567" w:hanging="283"/>
        <w:jc w:val="both"/>
        <w:rPr>
          <w:rFonts w:ascii="Times New Roman" w:hAnsi="Times New Roman" w:cs="Times New Roman"/>
          <w:lang w:val="az-Latn-AZ"/>
        </w:rPr>
      </w:pPr>
      <w:r w:rsidRPr="00251F11">
        <w:rPr>
          <w:rFonts w:ascii="Times New Roman" w:hAnsi="Times New Roman" w:cs="Times New Roman"/>
          <w:lang w:val="az-Latn-AZ"/>
        </w:rPr>
        <w:t xml:space="preserve">cərrahi </w:t>
      </w:r>
      <w:r w:rsidRPr="004E0FB5">
        <w:rPr>
          <w:rFonts w:ascii="Times New Roman" w:hAnsi="Times New Roman" w:cs="Times New Roman"/>
          <w:lang w:val="az-Latn-AZ"/>
        </w:rPr>
        <w:t xml:space="preserve">yolla </w:t>
      </w:r>
      <w:r w:rsidRPr="00251F11">
        <w:rPr>
          <w:rFonts w:ascii="Times New Roman" w:hAnsi="Times New Roman" w:cs="Times New Roman"/>
          <w:lang w:val="az-Latn-AZ"/>
        </w:rPr>
        <w:t>çıxarılması mümkün olmayan uzaq limfa düyünlərinə metastazlar;</w:t>
      </w:r>
    </w:p>
    <w:p w:rsidR="00F847FF" w:rsidRPr="00251F11" w:rsidRDefault="00F847FF" w:rsidP="0054014A">
      <w:pPr>
        <w:pStyle w:val="a5"/>
        <w:widowControl/>
        <w:numPr>
          <w:ilvl w:val="0"/>
          <w:numId w:val="100"/>
        </w:numPr>
        <w:tabs>
          <w:tab w:val="left" w:pos="142"/>
        </w:tabs>
        <w:spacing w:before="0" w:line="245" w:lineRule="auto"/>
        <w:ind w:left="567" w:hanging="283"/>
        <w:jc w:val="both"/>
        <w:rPr>
          <w:rFonts w:ascii="Times New Roman" w:hAnsi="Times New Roman" w:cs="Times New Roman"/>
          <w:lang w:val="az-Latn-AZ"/>
        </w:rPr>
      </w:pPr>
      <w:r w:rsidRPr="00251F11">
        <w:rPr>
          <w:rFonts w:ascii="Times New Roman" w:hAnsi="Times New Roman" w:cs="Times New Roman"/>
          <w:lang w:val="az-Latn-AZ"/>
        </w:rPr>
        <w:t>uzaq orqanlara (qaraciyər, ağciyərlər) metastazlar. Lakin bü</w:t>
      </w:r>
      <w:r w:rsidR="003D0248">
        <w:rPr>
          <w:rFonts w:ascii="Times New Roman" w:hAnsi="Times New Roman" w:cs="Times New Roman"/>
          <w:lang w:val="az-Latn-AZ"/>
        </w:rPr>
        <w:softHyphen/>
      </w:r>
      <w:r w:rsidRPr="00251F11">
        <w:rPr>
          <w:rFonts w:ascii="Times New Roman" w:hAnsi="Times New Roman" w:cs="Times New Roman"/>
          <w:lang w:val="az-Latn-AZ"/>
        </w:rPr>
        <w:t xml:space="preserve">tün bu səbəblər əsas xəstəliyin ağırlaşmaları (ən çox </w:t>
      </w:r>
      <w:r w:rsidRPr="004E0FB5">
        <w:rPr>
          <w:rFonts w:ascii="Times New Roman" w:hAnsi="Times New Roman" w:cs="Times New Roman"/>
          <w:lang w:val="az-Latn-AZ"/>
        </w:rPr>
        <w:t>hallarda</w:t>
      </w:r>
      <w:r w:rsidRPr="00251F11">
        <w:rPr>
          <w:rFonts w:ascii="Times New Roman" w:hAnsi="Times New Roman" w:cs="Times New Roman"/>
          <w:lang w:val="az-Latn-AZ"/>
        </w:rPr>
        <w:t xml:space="preserve"> qida borusu stenozu) zamanı həyati göstərişlərə görə aparılan palliativ prosedurlar üçün əks</w:t>
      </w:r>
      <w:r w:rsidRPr="004E0FB5">
        <w:rPr>
          <w:rFonts w:ascii="Times New Roman" w:hAnsi="Times New Roman" w:cs="Times New Roman"/>
          <w:lang w:val="az-Latn-AZ"/>
        </w:rPr>
        <w:t>-</w:t>
      </w:r>
      <w:r w:rsidRPr="00251F11">
        <w:rPr>
          <w:rFonts w:ascii="Times New Roman" w:hAnsi="Times New Roman" w:cs="Times New Roman"/>
          <w:lang w:val="az-Latn-AZ"/>
        </w:rPr>
        <w:t>göstəriş hesab edilmir.</w:t>
      </w:r>
    </w:p>
    <w:p w:rsidR="00F847FF" w:rsidRPr="00251F11" w:rsidRDefault="00F847FF" w:rsidP="003D0248">
      <w:pPr>
        <w:pStyle w:val="a8"/>
        <w:widowControl/>
        <w:tabs>
          <w:tab w:val="left" w:pos="142"/>
          <w:tab w:val="left" w:pos="305"/>
        </w:tabs>
        <w:spacing w:before="0" w:line="245" w:lineRule="auto"/>
        <w:ind w:left="0" w:firstLine="567"/>
        <w:jc w:val="both"/>
        <w:rPr>
          <w:rFonts w:ascii="Times New Roman" w:hAnsi="Times New Roman" w:cs="Times New Roman"/>
          <w:sz w:val="24"/>
          <w:szCs w:val="24"/>
          <w:lang w:val="az-Latn-AZ"/>
        </w:rPr>
      </w:pPr>
      <w:r w:rsidRPr="00251F11">
        <w:rPr>
          <w:rFonts w:ascii="Times New Roman" w:hAnsi="Times New Roman" w:cs="Times New Roman"/>
          <w:sz w:val="24"/>
          <w:szCs w:val="24"/>
          <w:lang w:val="az-Latn-AZ"/>
        </w:rPr>
        <w:t xml:space="preserve">Radikal cərrahi müdaxilə üçün </w:t>
      </w:r>
      <w:r w:rsidRPr="00251F11">
        <w:rPr>
          <w:rFonts w:ascii="Times New Roman" w:hAnsi="Times New Roman" w:cs="Times New Roman"/>
          <w:b/>
          <w:bCs/>
          <w:sz w:val="24"/>
          <w:szCs w:val="24"/>
          <w:lang w:val="az-Latn-AZ"/>
        </w:rPr>
        <w:t>nisbi əks</w:t>
      </w:r>
      <w:r w:rsidRPr="004E0FB5">
        <w:rPr>
          <w:rFonts w:ascii="Times New Roman" w:hAnsi="Times New Roman" w:cs="Times New Roman"/>
          <w:b/>
          <w:bCs/>
          <w:sz w:val="24"/>
          <w:szCs w:val="24"/>
          <w:lang w:val="az-Latn-AZ"/>
        </w:rPr>
        <w:t>-</w:t>
      </w:r>
      <w:r w:rsidRPr="00251F11">
        <w:rPr>
          <w:rFonts w:ascii="Times New Roman" w:hAnsi="Times New Roman" w:cs="Times New Roman"/>
          <w:b/>
          <w:bCs/>
          <w:sz w:val="24"/>
          <w:szCs w:val="24"/>
          <w:lang w:val="az-Latn-AZ"/>
        </w:rPr>
        <w:t>göstərişlər</w:t>
      </w:r>
      <w:r w:rsidRPr="00251F11">
        <w:rPr>
          <w:rFonts w:ascii="Times New Roman" w:hAnsi="Times New Roman" w:cs="Times New Roman"/>
          <w:sz w:val="24"/>
          <w:szCs w:val="24"/>
          <w:lang w:val="az-Latn-AZ"/>
        </w:rPr>
        <w:t>:</w:t>
      </w:r>
    </w:p>
    <w:p w:rsidR="00F847FF" w:rsidRPr="00251F11" w:rsidRDefault="00F847FF" w:rsidP="0054014A">
      <w:pPr>
        <w:pStyle w:val="a8"/>
        <w:widowControl/>
        <w:numPr>
          <w:ilvl w:val="0"/>
          <w:numId w:val="101"/>
        </w:numPr>
        <w:tabs>
          <w:tab w:val="left" w:pos="142"/>
          <w:tab w:val="left" w:pos="567"/>
        </w:tabs>
        <w:spacing w:before="0" w:line="245" w:lineRule="auto"/>
        <w:ind w:left="567" w:hanging="283"/>
        <w:jc w:val="both"/>
        <w:rPr>
          <w:rFonts w:ascii="Times New Roman" w:hAnsi="Times New Roman"/>
          <w:sz w:val="24"/>
          <w:szCs w:val="24"/>
          <w:lang w:val="az-Latn-AZ"/>
        </w:rPr>
      </w:pPr>
      <w:r w:rsidRPr="00251F11">
        <w:rPr>
          <w:rFonts w:ascii="Times New Roman" w:hAnsi="Times New Roman"/>
          <w:sz w:val="24"/>
          <w:szCs w:val="24"/>
          <w:lang w:val="az-Latn-AZ"/>
        </w:rPr>
        <w:t>həyati vacib daxili orqanların (ürək, ağciyərlər, qaraciyər, böy</w:t>
      </w:r>
      <w:r w:rsidR="003D0248">
        <w:rPr>
          <w:rFonts w:ascii="Times New Roman" w:hAnsi="Times New Roman"/>
          <w:sz w:val="24"/>
          <w:szCs w:val="24"/>
          <w:lang w:val="az-Latn-AZ"/>
        </w:rPr>
        <w:softHyphen/>
      </w:r>
      <w:r w:rsidRPr="00251F11">
        <w:rPr>
          <w:rFonts w:ascii="Times New Roman" w:hAnsi="Times New Roman"/>
          <w:sz w:val="24"/>
          <w:szCs w:val="24"/>
          <w:lang w:val="az-Latn-AZ"/>
        </w:rPr>
        <w:t>rəklər) ağır yanaşı xəstəlikləri, xüsusilə onların funk</w:t>
      </w:r>
      <w:r w:rsidR="003D0248">
        <w:rPr>
          <w:rFonts w:ascii="Times New Roman" w:hAnsi="Times New Roman"/>
          <w:sz w:val="24"/>
          <w:szCs w:val="24"/>
          <w:lang w:val="az-Latn-AZ"/>
        </w:rPr>
        <w:softHyphen/>
      </w:r>
      <w:r w:rsidRPr="00251F11">
        <w:rPr>
          <w:rFonts w:ascii="Times New Roman" w:hAnsi="Times New Roman"/>
          <w:sz w:val="24"/>
          <w:szCs w:val="24"/>
          <w:lang w:val="az-Latn-AZ"/>
        </w:rPr>
        <w:t>sio</w:t>
      </w:r>
      <w:r w:rsidR="003D0248">
        <w:rPr>
          <w:rFonts w:ascii="Times New Roman" w:hAnsi="Times New Roman"/>
          <w:sz w:val="24"/>
          <w:szCs w:val="24"/>
          <w:lang w:val="az-Latn-AZ"/>
        </w:rPr>
        <w:softHyphen/>
      </w:r>
      <w:r w:rsidRPr="00251F11">
        <w:rPr>
          <w:rFonts w:ascii="Times New Roman" w:hAnsi="Times New Roman"/>
          <w:sz w:val="24"/>
          <w:szCs w:val="24"/>
          <w:lang w:val="az-Latn-AZ"/>
        </w:rPr>
        <w:t>nal vəziyyətinin dekompensasiyası zamanı;</w:t>
      </w:r>
    </w:p>
    <w:p w:rsidR="00F847FF" w:rsidRPr="00251F11" w:rsidRDefault="00F847FF" w:rsidP="0054014A">
      <w:pPr>
        <w:pStyle w:val="a8"/>
        <w:widowControl/>
        <w:numPr>
          <w:ilvl w:val="0"/>
          <w:numId w:val="101"/>
        </w:numPr>
        <w:tabs>
          <w:tab w:val="left" w:pos="142"/>
          <w:tab w:val="left" w:pos="567"/>
        </w:tabs>
        <w:spacing w:before="0" w:line="245" w:lineRule="auto"/>
        <w:ind w:left="567" w:hanging="283"/>
        <w:jc w:val="both"/>
        <w:rPr>
          <w:rFonts w:ascii="Times New Roman" w:hAnsi="Times New Roman"/>
          <w:sz w:val="24"/>
          <w:szCs w:val="24"/>
          <w:lang w:val="az-Latn-AZ"/>
        </w:rPr>
      </w:pPr>
      <w:r w:rsidRPr="00251F11">
        <w:rPr>
          <w:rFonts w:ascii="Times New Roman" w:hAnsi="Times New Roman"/>
          <w:sz w:val="24"/>
          <w:szCs w:val="24"/>
          <w:lang w:val="az-Latn-AZ"/>
        </w:rPr>
        <w:t>xəstələrin yaşlı olması (65 yaşdan yuxarı) özlüyündə daxili or</w:t>
      </w:r>
      <w:r w:rsidR="003D0248">
        <w:rPr>
          <w:rFonts w:ascii="Times New Roman" w:hAnsi="Times New Roman"/>
          <w:sz w:val="24"/>
          <w:szCs w:val="24"/>
          <w:lang w:val="az-Latn-AZ"/>
        </w:rPr>
        <w:softHyphen/>
      </w:r>
      <w:r w:rsidRPr="00251F11">
        <w:rPr>
          <w:rFonts w:ascii="Times New Roman" w:hAnsi="Times New Roman"/>
          <w:sz w:val="24"/>
          <w:szCs w:val="24"/>
          <w:lang w:val="az-Latn-AZ"/>
        </w:rPr>
        <w:t>qanların funksiyasında əhəmiyyətli dəyişikliklər olma</w:t>
      </w:r>
      <w:r w:rsidR="003D0248">
        <w:rPr>
          <w:rFonts w:ascii="Times New Roman" w:hAnsi="Times New Roman"/>
          <w:sz w:val="24"/>
          <w:szCs w:val="24"/>
          <w:lang w:val="az-Latn-AZ"/>
        </w:rPr>
        <w:softHyphen/>
      </w:r>
      <w:r w:rsidRPr="00251F11">
        <w:rPr>
          <w:rFonts w:ascii="Times New Roman" w:hAnsi="Times New Roman"/>
          <w:sz w:val="24"/>
          <w:szCs w:val="24"/>
          <w:lang w:val="az-Latn-AZ"/>
        </w:rPr>
        <w:t>dıq</w:t>
      </w:r>
      <w:r w:rsidR="003D0248">
        <w:rPr>
          <w:rFonts w:ascii="Times New Roman" w:hAnsi="Times New Roman"/>
          <w:sz w:val="24"/>
          <w:szCs w:val="24"/>
          <w:lang w:val="az-Latn-AZ"/>
        </w:rPr>
        <w:softHyphen/>
      </w:r>
      <w:r w:rsidRPr="00251F11">
        <w:rPr>
          <w:rFonts w:ascii="Times New Roman" w:hAnsi="Times New Roman"/>
          <w:sz w:val="24"/>
          <w:szCs w:val="24"/>
          <w:lang w:val="az-Latn-AZ"/>
        </w:rPr>
        <w:t>da əməliyyata əks</w:t>
      </w:r>
      <w:r w:rsidRPr="003D0248">
        <w:rPr>
          <w:rFonts w:ascii="Times New Roman" w:hAnsi="Times New Roman"/>
          <w:sz w:val="24"/>
          <w:szCs w:val="24"/>
          <w:lang w:val="az-Latn-AZ"/>
        </w:rPr>
        <w:t>-</w:t>
      </w:r>
      <w:r w:rsidRPr="00251F11">
        <w:rPr>
          <w:rFonts w:ascii="Times New Roman" w:hAnsi="Times New Roman"/>
          <w:sz w:val="24"/>
          <w:szCs w:val="24"/>
          <w:lang w:val="az-Latn-AZ"/>
        </w:rPr>
        <w:t xml:space="preserve">göstəriş </w:t>
      </w:r>
      <w:r w:rsidRPr="003D0248">
        <w:rPr>
          <w:rFonts w:ascii="Times New Roman" w:hAnsi="Times New Roman"/>
          <w:b/>
          <w:bCs/>
          <w:sz w:val="24"/>
          <w:szCs w:val="24"/>
          <w:lang w:val="az-Latn-AZ"/>
        </w:rPr>
        <w:t>hesab olunmur</w:t>
      </w:r>
      <w:r w:rsidRPr="00251F11">
        <w:rPr>
          <w:rFonts w:ascii="Times New Roman" w:hAnsi="Times New Roman"/>
          <w:sz w:val="24"/>
          <w:szCs w:val="24"/>
          <w:lang w:val="az-Latn-AZ"/>
        </w:rPr>
        <w:t>;</w:t>
      </w:r>
    </w:p>
    <w:p w:rsidR="00F847FF" w:rsidRPr="00251F11" w:rsidRDefault="00F847FF" w:rsidP="0054014A">
      <w:pPr>
        <w:pStyle w:val="a8"/>
        <w:widowControl/>
        <w:numPr>
          <w:ilvl w:val="0"/>
          <w:numId w:val="101"/>
        </w:numPr>
        <w:tabs>
          <w:tab w:val="left" w:pos="142"/>
          <w:tab w:val="left" w:pos="567"/>
        </w:tabs>
        <w:spacing w:before="0" w:line="245" w:lineRule="auto"/>
        <w:ind w:left="567" w:hanging="283"/>
        <w:jc w:val="both"/>
        <w:rPr>
          <w:rFonts w:ascii="Times New Roman" w:hAnsi="Times New Roman"/>
          <w:sz w:val="24"/>
          <w:szCs w:val="24"/>
          <w:lang w:val="az-Latn-AZ"/>
        </w:rPr>
      </w:pPr>
      <w:r w:rsidRPr="00251F11">
        <w:rPr>
          <w:rFonts w:ascii="Times New Roman" w:hAnsi="Times New Roman"/>
          <w:sz w:val="24"/>
          <w:szCs w:val="24"/>
          <w:lang w:val="az-Latn-AZ"/>
        </w:rPr>
        <w:t>əməliyyatın ağırlığını üstələyən</w:t>
      </w:r>
      <w:r w:rsidRPr="003D0248">
        <w:rPr>
          <w:rFonts w:ascii="Times New Roman" w:hAnsi="Times New Roman"/>
          <w:sz w:val="24"/>
          <w:szCs w:val="24"/>
          <w:lang w:val="az-Latn-AZ"/>
        </w:rPr>
        <w:t xml:space="preserve"> </w:t>
      </w:r>
      <w:r w:rsidRPr="00251F11">
        <w:rPr>
          <w:rFonts w:ascii="Times New Roman" w:hAnsi="Times New Roman"/>
          <w:sz w:val="24"/>
          <w:szCs w:val="24"/>
          <w:lang w:val="az-Latn-AZ"/>
        </w:rPr>
        <w:t xml:space="preserve">anestezioloji </w:t>
      </w:r>
      <w:r w:rsidRPr="003D0248">
        <w:rPr>
          <w:rFonts w:ascii="Times New Roman" w:hAnsi="Times New Roman"/>
          <w:sz w:val="24"/>
          <w:szCs w:val="24"/>
          <w:lang w:val="az-Latn-AZ"/>
        </w:rPr>
        <w:t>yardımın</w:t>
      </w:r>
      <w:r w:rsidRPr="00251F11">
        <w:rPr>
          <w:rFonts w:ascii="Times New Roman" w:hAnsi="Times New Roman"/>
          <w:sz w:val="24"/>
          <w:szCs w:val="24"/>
          <w:lang w:val="az-Latn-AZ"/>
        </w:rPr>
        <w:t xml:space="preserve"> yük</w:t>
      </w:r>
      <w:r w:rsidR="003D0248">
        <w:rPr>
          <w:rFonts w:ascii="Times New Roman" w:hAnsi="Times New Roman"/>
          <w:sz w:val="24"/>
          <w:szCs w:val="24"/>
          <w:lang w:val="az-Latn-AZ"/>
        </w:rPr>
        <w:softHyphen/>
      </w:r>
      <w:r w:rsidRPr="00251F11">
        <w:rPr>
          <w:rFonts w:ascii="Times New Roman" w:hAnsi="Times New Roman"/>
          <w:sz w:val="24"/>
          <w:szCs w:val="24"/>
          <w:lang w:val="az-Latn-AZ"/>
        </w:rPr>
        <w:t>sək riskini təşkil edən</w:t>
      </w:r>
      <w:r w:rsidRPr="003D0248">
        <w:rPr>
          <w:rFonts w:ascii="Times New Roman" w:hAnsi="Times New Roman"/>
          <w:sz w:val="24"/>
          <w:szCs w:val="24"/>
          <w:lang w:val="az-Latn-AZ"/>
        </w:rPr>
        <w:t xml:space="preserve"> </w:t>
      </w:r>
      <w:r w:rsidRPr="00251F11">
        <w:rPr>
          <w:rFonts w:ascii="Times New Roman" w:hAnsi="Times New Roman"/>
          <w:sz w:val="24"/>
          <w:szCs w:val="24"/>
          <w:lang w:val="az-Latn-AZ"/>
        </w:rPr>
        <w:t>mübadilə pozğunluqlarının keyfiyyətli korreksiyasının mümkün olmaması.</w:t>
      </w:r>
    </w:p>
    <w:p w:rsidR="00F847FF" w:rsidRPr="00251F11" w:rsidRDefault="00F847FF" w:rsidP="003D0248">
      <w:pPr>
        <w:pStyle w:val="a8"/>
        <w:widowControl/>
        <w:tabs>
          <w:tab w:val="left" w:pos="142"/>
          <w:tab w:val="left" w:pos="305"/>
        </w:tabs>
        <w:spacing w:before="0" w:line="245" w:lineRule="auto"/>
        <w:ind w:left="0" w:firstLine="567"/>
        <w:jc w:val="both"/>
        <w:rPr>
          <w:rFonts w:ascii="Times New Roman" w:hAnsi="Times New Roman" w:cs="Times New Roman"/>
          <w:sz w:val="24"/>
          <w:szCs w:val="24"/>
          <w:lang w:val="az-Latn-AZ"/>
        </w:rPr>
      </w:pPr>
      <w:r w:rsidRPr="00251F11">
        <w:rPr>
          <w:rFonts w:ascii="Times New Roman" w:hAnsi="Times New Roman" w:cs="Times New Roman"/>
          <w:sz w:val="24"/>
          <w:szCs w:val="24"/>
          <w:lang w:val="az-Latn-AZ"/>
        </w:rPr>
        <w:t>Qısa müddət</w:t>
      </w:r>
      <w:r w:rsidRPr="004E0FB5">
        <w:rPr>
          <w:rFonts w:ascii="Times New Roman" w:hAnsi="Times New Roman" w:cs="Times New Roman"/>
          <w:sz w:val="24"/>
          <w:szCs w:val="24"/>
          <w:lang w:val="az-Latn-AZ"/>
        </w:rPr>
        <w:t xml:space="preserve"> ərzində</w:t>
      </w:r>
      <w:r w:rsidRPr="00251F11">
        <w:rPr>
          <w:rFonts w:ascii="Times New Roman" w:hAnsi="Times New Roman" w:cs="Times New Roman"/>
          <w:sz w:val="24"/>
          <w:szCs w:val="24"/>
          <w:lang w:val="az-Latn-AZ"/>
        </w:rPr>
        <w:t xml:space="preserve"> əməliyyatdan sonrakı ağırlaşma və ölüm riskini azaltmaq məqsədilə əməliyyatönü hazırlıq aparılır, bura daxildir:</w:t>
      </w:r>
    </w:p>
    <w:p w:rsidR="00F847FF" w:rsidRPr="00251F11" w:rsidRDefault="00F847FF" w:rsidP="0054014A">
      <w:pPr>
        <w:pStyle w:val="a8"/>
        <w:widowControl/>
        <w:numPr>
          <w:ilvl w:val="0"/>
          <w:numId w:val="101"/>
        </w:numPr>
        <w:tabs>
          <w:tab w:val="left" w:pos="142"/>
          <w:tab w:val="left" w:pos="567"/>
        </w:tabs>
        <w:spacing w:before="0" w:line="245" w:lineRule="auto"/>
        <w:ind w:left="567" w:hanging="283"/>
        <w:jc w:val="both"/>
        <w:rPr>
          <w:rFonts w:ascii="Times New Roman" w:hAnsi="Times New Roman" w:cs="Times New Roman"/>
          <w:sz w:val="24"/>
          <w:szCs w:val="24"/>
          <w:lang w:val="az-Latn-AZ"/>
        </w:rPr>
      </w:pPr>
      <w:r w:rsidRPr="00251F11">
        <w:rPr>
          <w:rFonts w:ascii="Times New Roman" w:hAnsi="Times New Roman" w:cs="Times New Roman"/>
          <w:sz w:val="24"/>
          <w:szCs w:val="24"/>
          <w:lang w:val="az-Latn-AZ"/>
        </w:rPr>
        <w:t>su-elektrolit və metabolik pozğunluqların, anemiyanın kor</w:t>
      </w:r>
      <w:r w:rsidR="003D0248">
        <w:rPr>
          <w:rFonts w:ascii="Times New Roman" w:hAnsi="Times New Roman" w:cs="Times New Roman"/>
          <w:sz w:val="24"/>
          <w:szCs w:val="24"/>
          <w:lang w:val="az-Latn-AZ"/>
        </w:rPr>
        <w:softHyphen/>
      </w:r>
      <w:r w:rsidRPr="00251F11">
        <w:rPr>
          <w:rFonts w:ascii="Times New Roman" w:hAnsi="Times New Roman" w:cs="Times New Roman"/>
          <w:sz w:val="24"/>
          <w:szCs w:val="24"/>
          <w:lang w:val="az-Latn-AZ"/>
        </w:rPr>
        <w:t>reksiyası;</w:t>
      </w:r>
    </w:p>
    <w:p w:rsidR="00F847FF" w:rsidRPr="00251F11" w:rsidRDefault="00F847FF" w:rsidP="0054014A">
      <w:pPr>
        <w:pStyle w:val="a8"/>
        <w:widowControl/>
        <w:numPr>
          <w:ilvl w:val="0"/>
          <w:numId w:val="101"/>
        </w:numPr>
        <w:tabs>
          <w:tab w:val="left" w:pos="142"/>
          <w:tab w:val="left" w:pos="567"/>
        </w:tabs>
        <w:spacing w:before="0" w:line="245" w:lineRule="auto"/>
        <w:ind w:left="567" w:hanging="283"/>
        <w:jc w:val="both"/>
        <w:rPr>
          <w:rFonts w:ascii="Times New Roman" w:hAnsi="Times New Roman" w:cs="Times New Roman"/>
          <w:sz w:val="24"/>
          <w:szCs w:val="24"/>
          <w:lang w:val="az-Latn-AZ"/>
        </w:rPr>
      </w:pPr>
      <w:r w:rsidRPr="00251F11">
        <w:rPr>
          <w:rFonts w:ascii="Times New Roman" w:hAnsi="Times New Roman" w:cs="Times New Roman"/>
          <w:sz w:val="24"/>
          <w:szCs w:val="24"/>
          <w:lang w:val="az-Latn-AZ"/>
        </w:rPr>
        <w:t>disfagiyanın aradan qaldırılması və normal peroral qida</w:t>
      </w:r>
      <w:r w:rsidR="003D0248">
        <w:rPr>
          <w:rFonts w:ascii="Times New Roman" w:hAnsi="Times New Roman" w:cs="Times New Roman"/>
          <w:sz w:val="24"/>
          <w:szCs w:val="24"/>
          <w:lang w:val="az-Latn-AZ"/>
        </w:rPr>
        <w:softHyphen/>
      </w:r>
      <w:r w:rsidRPr="00251F11">
        <w:rPr>
          <w:rFonts w:ascii="Times New Roman" w:hAnsi="Times New Roman" w:cs="Times New Roman"/>
          <w:sz w:val="24"/>
          <w:szCs w:val="24"/>
          <w:lang w:val="az-Latn-AZ"/>
        </w:rPr>
        <w:t>lan</w:t>
      </w:r>
      <w:r w:rsidR="003D0248">
        <w:rPr>
          <w:rFonts w:ascii="Times New Roman" w:hAnsi="Times New Roman" w:cs="Times New Roman"/>
          <w:sz w:val="24"/>
          <w:szCs w:val="24"/>
          <w:lang w:val="az-Latn-AZ"/>
        </w:rPr>
        <w:softHyphen/>
      </w:r>
      <w:r w:rsidRPr="00251F11">
        <w:rPr>
          <w:rFonts w:ascii="Times New Roman" w:hAnsi="Times New Roman" w:cs="Times New Roman"/>
          <w:sz w:val="24"/>
          <w:szCs w:val="24"/>
          <w:lang w:val="az-Latn-AZ"/>
        </w:rPr>
        <w:t>ma</w:t>
      </w:r>
      <w:r w:rsidR="003D0248">
        <w:rPr>
          <w:rFonts w:ascii="Times New Roman" w:hAnsi="Times New Roman" w:cs="Times New Roman"/>
          <w:sz w:val="24"/>
          <w:szCs w:val="24"/>
          <w:lang w:val="az-Latn-AZ"/>
        </w:rPr>
        <w:softHyphen/>
      </w:r>
      <w:r w:rsidRPr="00251F11">
        <w:rPr>
          <w:rFonts w:ascii="Times New Roman" w:hAnsi="Times New Roman" w:cs="Times New Roman"/>
          <w:sz w:val="24"/>
          <w:szCs w:val="24"/>
          <w:lang w:val="az-Latn-AZ"/>
        </w:rPr>
        <w:t>nın təmin edilməsi (stent qoyulması)</w:t>
      </w:r>
      <w:r w:rsidRPr="004E0FB5">
        <w:rPr>
          <w:rFonts w:ascii="Times New Roman" w:hAnsi="Times New Roman" w:cs="Times New Roman"/>
          <w:sz w:val="24"/>
          <w:szCs w:val="24"/>
          <w:lang w:val="az-Latn-AZ"/>
        </w:rPr>
        <w:t>, yaxud,</w:t>
      </w:r>
      <w:r w:rsidRPr="00251F11">
        <w:rPr>
          <w:rFonts w:ascii="Times New Roman" w:hAnsi="Times New Roman" w:cs="Times New Roman"/>
          <w:sz w:val="24"/>
          <w:szCs w:val="24"/>
          <w:lang w:val="az-Latn-AZ"/>
        </w:rPr>
        <w:t xml:space="preserve"> mümkün olmadıqda, endoskopik qastrostomanın qoyulması və ya zon</w:t>
      </w:r>
      <w:r w:rsidR="003D0248">
        <w:rPr>
          <w:rFonts w:ascii="Times New Roman" w:hAnsi="Times New Roman" w:cs="Times New Roman"/>
          <w:sz w:val="24"/>
          <w:szCs w:val="24"/>
          <w:lang w:val="az-Latn-AZ"/>
        </w:rPr>
        <w:softHyphen/>
      </w:r>
      <w:r w:rsidRPr="00251F11">
        <w:rPr>
          <w:rFonts w:ascii="Times New Roman" w:hAnsi="Times New Roman" w:cs="Times New Roman"/>
          <w:sz w:val="24"/>
          <w:szCs w:val="24"/>
          <w:lang w:val="az-Latn-AZ"/>
        </w:rPr>
        <w:t>dun yerləşdirilməsi;</w:t>
      </w:r>
    </w:p>
    <w:p w:rsidR="00F847FF" w:rsidRPr="004E0FB5" w:rsidRDefault="00F847FF" w:rsidP="0054014A">
      <w:pPr>
        <w:pStyle w:val="a8"/>
        <w:widowControl/>
        <w:numPr>
          <w:ilvl w:val="0"/>
          <w:numId w:val="101"/>
        </w:numPr>
        <w:tabs>
          <w:tab w:val="left" w:pos="142"/>
          <w:tab w:val="left" w:pos="567"/>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ağrı sindromunu</w:t>
      </w:r>
      <w:r w:rsidR="00484E13" w:rsidRPr="004E0FB5">
        <w:rPr>
          <w:rFonts w:ascii="Times New Roman" w:hAnsi="Times New Roman" w:cs="Times New Roman"/>
          <w:sz w:val="24"/>
          <w:szCs w:val="24"/>
          <w:lang w:val="az-Latn-AZ"/>
        </w:rPr>
        <w:t>n</w:t>
      </w:r>
      <w:r w:rsidRPr="004E0FB5">
        <w:rPr>
          <w:rFonts w:ascii="Times New Roman" w:hAnsi="Times New Roman" w:cs="Times New Roman"/>
          <w:sz w:val="24"/>
          <w:szCs w:val="24"/>
        </w:rPr>
        <w:t xml:space="preserve"> aradan qaldırılması;</w:t>
      </w:r>
    </w:p>
    <w:p w:rsidR="00F847FF" w:rsidRPr="004E0FB5" w:rsidRDefault="00F847FF" w:rsidP="0054014A">
      <w:pPr>
        <w:pStyle w:val="a8"/>
        <w:widowControl/>
        <w:numPr>
          <w:ilvl w:val="0"/>
          <w:numId w:val="101"/>
        </w:numPr>
        <w:tabs>
          <w:tab w:val="left" w:pos="142"/>
          <w:tab w:val="left" w:pos="567"/>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yanaşı xəstəliklərin kompensasiyası, xroniki infeksiyaların müalicəsi;</w:t>
      </w:r>
    </w:p>
    <w:p w:rsidR="00F847FF" w:rsidRPr="004E0FB5" w:rsidRDefault="00F847FF" w:rsidP="0054014A">
      <w:pPr>
        <w:pStyle w:val="a8"/>
        <w:widowControl/>
        <w:numPr>
          <w:ilvl w:val="0"/>
          <w:numId w:val="101"/>
        </w:numPr>
        <w:tabs>
          <w:tab w:val="left" w:pos="142"/>
          <w:tab w:val="left" w:pos="567"/>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trombotik ağırlaşmaların profilaktikası (antikoaqulyant tera</w:t>
      </w:r>
      <w:r w:rsidR="003D0248">
        <w:rPr>
          <w:rFonts w:ascii="Times New Roman" w:hAnsi="Times New Roman" w:cs="Times New Roman"/>
          <w:sz w:val="24"/>
          <w:szCs w:val="24"/>
          <w:lang w:val="en-US"/>
        </w:rPr>
        <w:softHyphen/>
      </w:r>
      <w:r w:rsidRPr="004E0FB5">
        <w:rPr>
          <w:rFonts w:ascii="Times New Roman" w:hAnsi="Times New Roman" w:cs="Times New Roman"/>
          <w:sz w:val="24"/>
          <w:szCs w:val="24"/>
          <w:lang w:val="en-US"/>
        </w:rPr>
        <w:t>piya);</w:t>
      </w:r>
    </w:p>
    <w:p w:rsidR="00F847FF" w:rsidRPr="004E0FB5" w:rsidRDefault="00F847FF" w:rsidP="0054014A">
      <w:pPr>
        <w:pStyle w:val="a8"/>
        <w:widowControl/>
        <w:numPr>
          <w:ilvl w:val="0"/>
          <w:numId w:val="101"/>
        </w:numPr>
        <w:tabs>
          <w:tab w:val="left" w:pos="142"/>
          <w:tab w:val="left" w:pos="567"/>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antioksidant, immunomodulyasiya və kardiorespirator tera</w:t>
      </w:r>
      <w:r w:rsidR="003D0248">
        <w:rPr>
          <w:rFonts w:ascii="Times New Roman" w:hAnsi="Times New Roman" w:cs="Times New Roman"/>
          <w:sz w:val="24"/>
          <w:szCs w:val="24"/>
          <w:lang w:val="en-US"/>
        </w:rPr>
        <w:softHyphen/>
      </w:r>
      <w:r w:rsidRPr="004E0FB5">
        <w:rPr>
          <w:rFonts w:ascii="Times New Roman" w:hAnsi="Times New Roman" w:cs="Times New Roman"/>
          <w:sz w:val="24"/>
          <w:szCs w:val="24"/>
          <w:lang w:val="en-US"/>
        </w:rPr>
        <w:t>piyanın aparılması.</w:t>
      </w:r>
    </w:p>
    <w:p w:rsidR="00F847FF" w:rsidRPr="003D0248" w:rsidRDefault="00677D20" w:rsidP="003D0248">
      <w:pPr>
        <w:pStyle w:val="a8"/>
        <w:widowControl/>
        <w:tabs>
          <w:tab w:val="left" w:pos="142"/>
          <w:tab w:val="left" w:pos="305"/>
        </w:tabs>
        <w:spacing w:before="0" w:line="252" w:lineRule="auto"/>
        <w:ind w:left="0" w:firstLine="567"/>
        <w:jc w:val="both"/>
        <w:rPr>
          <w:rFonts w:ascii="Times New Roman" w:hAnsi="Times New Roman" w:cs="Times New Roman"/>
          <w:spacing w:val="-4"/>
          <w:sz w:val="24"/>
          <w:szCs w:val="24"/>
          <w:lang w:val="en-US"/>
        </w:rPr>
      </w:pPr>
      <w:r w:rsidRPr="003D0248">
        <w:rPr>
          <w:rFonts w:ascii="Times New Roman" w:hAnsi="Times New Roman" w:cs="Times New Roman"/>
          <w:spacing w:val="-4"/>
          <w:sz w:val="24"/>
          <w:szCs w:val="24"/>
          <w:lang w:val="en-US"/>
        </w:rPr>
        <w:t>Qida borusu</w:t>
      </w:r>
      <w:r w:rsidR="00F847FF" w:rsidRPr="003D0248">
        <w:rPr>
          <w:rFonts w:ascii="Times New Roman" w:hAnsi="Times New Roman" w:cs="Times New Roman"/>
          <w:spacing w:val="-4"/>
          <w:sz w:val="24"/>
          <w:szCs w:val="24"/>
          <w:lang w:val="en-US"/>
        </w:rPr>
        <w:t xml:space="preserve"> xərçəngində cərrahi müalicənin planlaşdırılması və həyata keçirilməsi bir neçə mərhələni əhatə edir: əməliyyat </w:t>
      </w:r>
      <w:r w:rsidR="00F847FF" w:rsidRPr="003D0248">
        <w:rPr>
          <w:rFonts w:ascii="Times New Roman" w:hAnsi="Times New Roman" w:cs="Times New Roman"/>
          <w:spacing w:val="-4"/>
          <w:sz w:val="24"/>
          <w:szCs w:val="24"/>
          <w:lang w:val="az-Latn-AZ"/>
        </w:rPr>
        <w:t>yo</w:t>
      </w:r>
      <w:r w:rsidR="003D0248" w:rsidRPr="003D0248">
        <w:rPr>
          <w:rFonts w:ascii="Times New Roman" w:hAnsi="Times New Roman" w:cs="Times New Roman"/>
          <w:spacing w:val="-4"/>
          <w:sz w:val="24"/>
          <w:szCs w:val="24"/>
          <w:lang w:val="az-Latn-AZ"/>
        </w:rPr>
        <w:softHyphen/>
      </w:r>
      <w:r w:rsidR="00F847FF" w:rsidRPr="003D0248">
        <w:rPr>
          <w:rFonts w:ascii="Times New Roman" w:hAnsi="Times New Roman" w:cs="Times New Roman"/>
          <w:spacing w:val="-4"/>
          <w:sz w:val="24"/>
          <w:szCs w:val="24"/>
          <w:lang w:val="az-Latn-AZ"/>
        </w:rPr>
        <w:t>lu</w:t>
      </w:r>
      <w:r w:rsidR="003D0248" w:rsidRPr="003D0248">
        <w:rPr>
          <w:rFonts w:ascii="Times New Roman" w:hAnsi="Times New Roman" w:cs="Times New Roman"/>
          <w:spacing w:val="-4"/>
          <w:sz w:val="24"/>
          <w:szCs w:val="24"/>
          <w:lang w:val="az-Latn-AZ"/>
        </w:rPr>
        <w:softHyphen/>
      </w:r>
      <w:r w:rsidR="00F847FF" w:rsidRPr="003D0248">
        <w:rPr>
          <w:rFonts w:ascii="Times New Roman" w:hAnsi="Times New Roman" w:cs="Times New Roman"/>
          <w:spacing w:val="-4"/>
          <w:sz w:val="24"/>
          <w:szCs w:val="24"/>
          <w:lang w:val="az-Latn-AZ"/>
        </w:rPr>
        <w:t xml:space="preserve">nun </w:t>
      </w:r>
      <w:r w:rsidR="00F847FF" w:rsidRPr="003D0248">
        <w:rPr>
          <w:rFonts w:ascii="Times New Roman" w:hAnsi="Times New Roman" w:cs="Times New Roman"/>
          <w:spacing w:val="-4"/>
          <w:sz w:val="24"/>
          <w:szCs w:val="24"/>
          <w:lang w:val="en-US"/>
        </w:rPr>
        <w:t>seçilməsi, orqanda əməliyyatın həcminin seçilməsi, limfa yol</w:t>
      </w:r>
      <w:r w:rsidR="003D0248" w:rsidRPr="003D0248">
        <w:rPr>
          <w:rFonts w:ascii="Times New Roman" w:hAnsi="Times New Roman" w:cs="Times New Roman"/>
          <w:spacing w:val="-4"/>
          <w:sz w:val="24"/>
          <w:szCs w:val="24"/>
          <w:lang w:val="en-US"/>
        </w:rPr>
        <w:softHyphen/>
      </w:r>
      <w:r w:rsidR="00F847FF" w:rsidRPr="003D0248">
        <w:rPr>
          <w:rFonts w:ascii="Times New Roman" w:hAnsi="Times New Roman" w:cs="Times New Roman"/>
          <w:spacing w:val="-4"/>
          <w:sz w:val="24"/>
          <w:szCs w:val="24"/>
          <w:lang w:val="en-US"/>
        </w:rPr>
        <w:t>larına müdaxilə (limfadenektomiya), rekonstruksiya üsulunun seçilməsi.</w:t>
      </w:r>
    </w:p>
    <w:p w:rsidR="00F847FF" w:rsidRPr="004E0FB5" w:rsidRDefault="00F847FF" w:rsidP="003D0248">
      <w:pPr>
        <w:pStyle w:val="a8"/>
        <w:widowControl/>
        <w:tabs>
          <w:tab w:val="left" w:pos="142"/>
          <w:tab w:val="left" w:pos="305"/>
        </w:tabs>
        <w:spacing w:before="0" w:line="252" w:lineRule="auto"/>
        <w:ind w:left="0" w:firstLine="567"/>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Cərrahi müalicənin komponentləri (əməliyyat</w:t>
      </w:r>
      <w:r w:rsidRPr="004E0FB5">
        <w:rPr>
          <w:rFonts w:ascii="Times New Roman" w:hAnsi="Times New Roman" w:cs="Times New Roman"/>
          <w:sz w:val="24"/>
          <w:szCs w:val="24"/>
          <w:lang w:val="az-Latn-AZ"/>
        </w:rPr>
        <w:t>ın</w:t>
      </w:r>
      <w:r w:rsidRPr="004E0FB5">
        <w:rPr>
          <w:rFonts w:ascii="Times New Roman" w:hAnsi="Times New Roman" w:cs="Times New Roman"/>
          <w:sz w:val="24"/>
          <w:szCs w:val="24"/>
          <w:lang w:val="en-US"/>
        </w:rPr>
        <w:t xml:space="preserve"> mərhələləri):</w:t>
      </w:r>
    </w:p>
    <w:p w:rsidR="00F847FF" w:rsidRPr="004E0FB5" w:rsidRDefault="00F847FF" w:rsidP="0054014A">
      <w:pPr>
        <w:pStyle w:val="a8"/>
        <w:widowControl/>
        <w:numPr>
          <w:ilvl w:val="0"/>
          <w:numId w:val="101"/>
        </w:numPr>
        <w:tabs>
          <w:tab w:val="left" w:pos="142"/>
          <w:tab w:val="left" w:pos="567"/>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qida borusunun subtotal rezeksiyası və ya ekstirpasiyası;</w:t>
      </w:r>
    </w:p>
    <w:p w:rsidR="00F847FF" w:rsidRPr="004E0FB5" w:rsidRDefault="00F847FF" w:rsidP="0054014A">
      <w:pPr>
        <w:pStyle w:val="a8"/>
        <w:widowControl/>
        <w:numPr>
          <w:ilvl w:val="0"/>
          <w:numId w:val="101"/>
        </w:numPr>
        <w:tabs>
          <w:tab w:val="left" w:pos="142"/>
          <w:tab w:val="left" w:pos="567"/>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genişləndirilmiş limfadenektomiya;</w:t>
      </w:r>
    </w:p>
    <w:p w:rsidR="00F847FF" w:rsidRPr="004E0FB5" w:rsidRDefault="00F847FF" w:rsidP="0054014A">
      <w:pPr>
        <w:pStyle w:val="a8"/>
        <w:widowControl/>
        <w:numPr>
          <w:ilvl w:val="0"/>
          <w:numId w:val="101"/>
        </w:numPr>
        <w:tabs>
          <w:tab w:val="left" w:pos="142"/>
          <w:tab w:val="left" w:pos="567"/>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mədə və ya bağırsaq transplantından istifadə edərək qida borusunun plastikası. Qida borusunun döş şöbəsinin xərçəngi ilə əlaqədar əməliyyatlar iki növə bölünür:</w:t>
      </w:r>
    </w:p>
    <w:p w:rsidR="00F847FF" w:rsidRPr="004E0FB5" w:rsidRDefault="00F847FF" w:rsidP="0054014A">
      <w:pPr>
        <w:pStyle w:val="a8"/>
        <w:widowControl/>
        <w:numPr>
          <w:ilvl w:val="0"/>
          <w:numId w:val="101"/>
        </w:numPr>
        <w:tabs>
          <w:tab w:val="left" w:pos="142"/>
          <w:tab w:val="left" w:pos="567"/>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Dobromıslov-Torek</w:t>
      </w:r>
      <w:r w:rsidR="00484E13" w:rsidRPr="004E0FB5">
        <w:rPr>
          <w:rFonts w:ascii="Times New Roman" w:hAnsi="Times New Roman" w:cs="Times New Roman"/>
          <w:sz w:val="24"/>
          <w:szCs w:val="24"/>
          <w:lang w:val="az-Latn-AZ"/>
        </w:rPr>
        <w:t xml:space="preserve"> üsulu ilə</w:t>
      </w:r>
      <w:r w:rsidR="005A7092" w:rsidRPr="004E0FB5">
        <w:rPr>
          <w:rFonts w:ascii="Times New Roman" w:hAnsi="Times New Roman" w:cs="Times New Roman"/>
          <w:sz w:val="24"/>
          <w:szCs w:val="24"/>
          <w:lang w:val="az-Latn-AZ"/>
        </w:rPr>
        <w:t xml:space="preserve"> </w:t>
      </w:r>
      <w:r w:rsidRPr="004E0FB5">
        <w:rPr>
          <w:rFonts w:ascii="Times New Roman" w:hAnsi="Times New Roman" w:cs="Times New Roman"/>
          <w:sz w:val="24"/>
          <w:szCs w:val="24"/>
          <w:lang w:val="en-US"/>
        </w:rPr>
        <w:t>qida borusunun rezeksiyası;</w:t>
      </w:r>
    </w:p>
    <w:p w:rsidR="00F847FF" w:rsidRPr="004E0FB5" w:rsidRDefault="00F847FF" w:rsidP="0054014A">
      <w:pPr>
        <w:pStyle w:val="a8"/>
        <w:widowControl/>
        <w:numPr>
          <w:ilvl w:val="0"/>
          <w:numId w:val="101"/>
        </w:numPr>
        <w:tabs>
          <w:tab w:val="left" w:pos="142"/>
          <w:tab w:val="left" w:pos="567"/>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Lyuisə</w:t>
      </w:r>
      <w:r w:rsidRPr="004E0FB5">
        <w:rPr>
          <w:rFonts w:ascii="Times New Roman" w:hAnsi="Times New Roman" w:cs="Times New Roman"/>
          <w:sz w:val="24"/>
          <w:szCs w:val="24"/>
          <w:lang w:val="az-Latn-AZ"/>
        </w:rPr>
        <w:t xml:space="preserve"> görə</w:t>
      </w:r>
      <w:r w:rsidRPr="004E0FB5">
        <w:rPr>
          <w:rFonts w:ascii="Times New Roman" w:hAnsi="Times New Roman" w:cs="Times New Roman"/>
          <w:sz w:val="24"/>
          <w:szCs w:val="24"/>
          <w:lang w:val="en-US"/>
        </w:rPr>
        <w:t xml:space="preserve"> subtotal rezeksiya və ya ezofagektomiya.</w:t>
      </w:r>
    </w:p>
    <w:p w:rsidR="00F847FF" w:rsidRPr="004E0FB5" w:rsidRDefault="00F847FF" w:rsidP="003D0248">
      <w:pPr>
        <w:pStyle w:val="a8"/>
        <w:widowControl/>
        <w:tabs>
          <w:tab w:val="left" w:pos="142"/>
          <w:tab w:val="left" w:pos="305"/>
        </w:tabs>
        <w:spacing w:before="0" w:line="252" w:lineRule="auto"/>
        <w:ind w:left="0" w:firstLine="567"/>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Qida borusunun rezeksiyası zamanı qida borusu anastomozu, bir qayda olaraq, plevra</w:t>
      </w:r>
      <w:r w:rsidRPr="004E0FB5">
        <w:rPr>
          <w:rFonts w:ascii="Times New Roman" w:hAnsi="Times New Roman" w:cs="Times New Roman"/>
          <w:sz w:val="24"/>
          <w:szCs w:val="24"/>
          <w:lang w:val="az-Latn-AZ"/>
        </w:rPr>
        <w:t xml:space="preserve"> </w:t>
      </w:r>
      <w:r w:rsidRPr="004E0FB5">
        <w:rPr>
          <w:rFonts w:ascii="Times New Roman" w:hAnsi="Times New Roman" w:cs="Times New Roman"/>
          <w:sz w:val="24"/>
          <w:szCs w:val="24"/>
          <w:lang w:val="en-US"/>
        </w:rPr>
        <w:t>daxili</w:t>
      </w:r>
      <w:r w:rsidRPr="004E0FB5">
        <w:rPr>
          <w:rFonts w:ascii="Times New Roman" w:hAnsi="Times New Roman" w:cs="Times New Roman"/>
          <w:sz w:val="24"/>
          <w:szCs w:val="24"/>
          <w:lang w:val="az-Latn-AZ"/>
        </w:rPr>
        <w:t>ndə</w:t>
      </w:r>
      <w:r w:rsidRPr="004E0FB5">
        <w:rPr>
          <w:rFonts w:ascii="Times New Roman" w:hAnsi="Times New Roman" w:cs="Times New Roman"/>
          <w:sz w:val="24"/>
          <w:szCs w:val="24"/>
          <w:lang w:val="en-US"/>
        </w:rPr>
        <w:t>, ezofagektomiya zamanı isə</w:t>
      </w:r>
      <w:r w:rsidRPr="004E0FB5">
        <w:rPr>
          <w:rFonts w:ascii="Times New Roman" w:hAnsi="Times New Roman" w:cs="Times New Roman"/>
          <w:sz w:val="24"/>
          <w:szCs w:val="24"/>
          <w:lang w:val="az-Latn-AZ"/>
        </w:rPr>
        <w:t xml:space="preserve"> </w:t>
      </w:r>
      <w:r w:rsidRPr="004E0FB5">
        <w:rPr>
          <w:rFonts w:ascii="Times New Roman" w:hAnsi="Times New Roman" w:cs="Times New Roman"/>
          <w:sz w:val="24"/>
          <w:szCs w:val="24"/>
          <w:lang w:val="en-US"/>
        </w:rPr>
        <w:t>yalnız plevra xaricində (boyunda)</w:t>
      </w:r>
      <w:r w:rsidRPr="004E0FB5">
        <w:rPr>
          <w:rFonts w:ascii="Times New Roman" w:hAnsi="Times New Roman" w:cs="Times New Roman"/>
          <w:sz w:val="24"/>
          <w:szCs w:val="24"/>
          <w:lang w:val="az-Latn-AZ"/>
        </w:rPr>
        <w:t xml:space="preserve"> </w:t>
      </w:r>
      <w:r w:rsidRPr="004E0FB5">
        <w:rPr>
          <w:rFonts w:ascii="Times New Roman" w:hAnsi="Times New Roman" w:cs="Times New Roman"/>
          <w:sz w:val="24"/>
          <w:szCs w:val="24"/>
          <w:lang w:val="en-US"/>
        </w:rPr>
        <w:t>yerləşir.</w:t>
      </w:r>
    </w:p>
    <w:p w:rsidR="00F847FF" w:rsidRPr="004E0FB5" w:rsidRDefault="00F847FF" w:rsidP="003D0248">
      <w:pPr>
        <w:pStyle w:val="a8"/>
        <w:widowControl/>
        <w:tabs>
          <w:tab w:val="left" w:pos="142"/>
          <w:tab w:val="left" w:pos="305"/>
        </w:tabs>
        <w:spacing w:before="0" w:line="252" w:lineRule="auto"/>
        <w:ind w:left="0" w:firstLine="567"/>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 xml:space="preserve">Əməliyyat </w:t>
      </w:r>
      <w:r w:rsidRPr="004E0FB5">
        <w:rPr>
          <w:rFonts w:ascii="Times New Roman" w:hAnsi="Times New Roman" w:cs="Times New Roman"/>
          <w:sz w:val="24"/>
          <w:szCs w:val="24"/>
          <w:lang w:val="az-Latn-AZ"/>
        </w:rPr>
        <w:t xml:space="preserve">yolunun </w:t>
      </w:r>
      <w:r w:rsidRPr="004E0FB5">
        <w:rPr>
          <w:rFonts w:ascii="Times New Roman" w:hAnsi="Times New Roman" w:cs="Times New Roman"/>
          <w:sz w:val="24"/>
          <w:szCs w:val="24"/>
          <w:lang w:val="en-US"/>
        </w:rPr>
        <w:t>seçimindən asılı olaraq aşağıdakı əsas müdaxilə növləri ayırd edilir:</w:t>
      </w:r>
    </w:p>
    <w:p w:rsidR="00F847FF" w:rsidRPr="004E0FB5" w:rsidRDefault="00F847FF" w:rsidP="0054014A">
      <w:pPr>
        <w:pStyle w:val="a8"/>
        <w:widowControl/>
        <w:numPr>
          <w:ilvl w:val="0"/>
          <w:numId w:val="101"/>
        </w:numPr>
        <w:tabs>
          <w:tab w:val="left" w:pos="142"/>
          <w:tab w:val="left" w:pos="305"/>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diafra</w:t>
      </w:r>
      <w:r w:rsidRPr="004E0FB5">
        <w:rPr>
          <w:rFonts w:ascii="Times New Roman" w:hAnsi="Times New Roman" w:cs="Times New Roman"/>
          <w:sz w:val="24"/>
          <w:szCs w:val="24"/>
          <w:lang w:val="az-Latn-AZ"/>
        </w:rPr>
        <w:t>qmotomiya</w:t>
      </w:r>
      <w:r w:rsidRPr="004E0FB5">
        <w:rPr>
          <w:rFonts w:ascii="Times New Roman" w:hAnsi="Times New Roman" w:cs="Times New Roman"/>
          <w:sz w:val="24"/>
          <w:szCs w:val="24"/>
          <w:lang w:val="en-US"/>
        </w:rPr>
        <w:t xml:space="preserve"> və ya laparotomiya ilə birlikdə</w:t>
      </w:r>
      <w:r w:rsidRPr="004E0FB5">
        <w:rPr>
          <w:rFonts w:ascii="Times New Roman" w:hAnsi="Times New Roman" w:cs="Times New Roman"/>
          <w:sz w:val="24"/>
          <w:szCs w:val="24"/>
          <w:lang w:val="az-Latn-AZ"/>
        </w:rPr>
        <w:t xml:space="preserve"> </w:t>
      </w:r>
      <w:r w:rsidRPr="004E0FB5">
        <w:rPr>
          <w:rFonts w:ascii="Times New Roman" w:hAnsi="Times New Roman" w:cs="Times New Roman"/>
          <w:sz w:val="24"/>
          <w:szCs w:val="24"/>
          <w:lang w:val="en-US"/>
        </w:rPr>
        <w:t>transp</w:t>
      </w:r>
      <w:r w:rsidR="003D0248">
        <w:rPr>
          <w:rFonts w:ascii="Times New Roman" w:hAnsi="Times New Roman" w:cs="Times New Roman"/>
          <w:sz w:val="24"/>
          <w:szCs w:val="24"/>
          <w:lang w:val="en-US"/>
        </w:rPr>
        <w:softHyphen/>
      </w:r>
      <w:r w:rsidRPr="004E0FB5">
        <w:rPr>
          <w:rFonts w:ascii="Times New Roman" w:hAnsi="Times New Roman" w:cs="Times New Roman"/>
          <w:sz w:val="24"/>
          <w:szCs w:val="24"/>
          <w:lang w:val="en-US"/>
        </w:rPr>
        <w:t>lev</w:t>
      </w:r>
      <w:r w:rsidR="003D0248">
        <w:rPr>
          <w:rFonts w:ascii="Times New Roman" w:hAnsi="Times New Roman" w:cs="Times New Roman"/>
          <w:sz w:val="24"/>
          <w:szCs w:val="24"/>
          <w:lang w:val="en-US"/>
        </w:rPr>
        <w:softHyphen/>
      </w:r>
      <w:r w:rsidRPr="004E0FB5">
        <w:rPr>
          <w:rFonts w:ascii="Times New Roman" w:hAnsi="Times New Roman" w:cs="Times New Roman"/>
          <w:sz w:val="24"/>
          <w:szCs w:val="24"/>
          <w:lang w:val="en-US"/>
        </w:rPr>
        <w:t>ralar (sağ və ya sol torakotomiya);</w:t>
      </w:r>
    </w:p>
    <w:p w:rsidR="00F847FF" w:rsidRPr="004E0FB5" w:rsidRDefault="00F847FF" w:rsidP="0054014A">
      <w:pPr>
        <w:pStyle w:val="a8"/>
        <w:widowControl/>
        <w:numPr>
          <w:ilvl w:val="0"/>
          <w:numId w:val="101"/>
        </w:numPr>
        <w:tabs>
          <w:tab w:val="left" w:pos="142"/>
          <w:tab w:val="left" w:pos="305"/>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kombinə edilmiş torakoabdominal;</w:t>
      </w:r>
    </w:p>
    <w:p w:rsidR="00F847FF" w:rsidRPr="004E0FB5" w:rsidRDefault="00F847FF" w:rsidP="0054014A">
      <w:pPr>
        <w:pStyle w:val="a8"/>
        <w:widowControl/>
        <w:numPr>
          <w:ilvl w:val="0"/>
          <w:numId w:val="101"/>
        </w:numPr>
        <w:tabs>
          <w:tab w:val="left" w:pos="142"/>
          <w:tab w:val="left" w:pos="305"/>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üç girişli (torakotomiya, laparotomiya və servikotomiya);</w:t>
      </w:r>
    </w:p>
    <w:p w:rsidR="00F847FF" w:rsidRPr="004E0FB5" w:rsidRDefault="00F847FF" w:rsidP="0054014A">
      <w:pPr>
        <w:pStyle w:val="a8"/>
        <w:widowControl/>
        <w:numPr>
          <w:ilvl w:val="0"/>
          <w:numId w:val="101"/>
        </w:numPr>
        <w:tabs>
          <w:tab w:val="left" w:pos="142"/>
          <w:tab w:val="left" w:pos="305"/>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transhiatal (</w:t>
      </w:r>
      <w:r w:rsidRPr="004E0FB5">
        <w:rPr>
          <w:rFonts w:ascii="Times New Roman" w:hAnsi="Times New Roman" w:cs="Times New Roman"/>
          <w:sz w:val="24"/>
          <w:szCs w:val="24"/>
          <w:lang w:val="az-Latn-AZ"/>
        </w:rPr>
        <w:t xml:space="preserve">başqa sözlə </w:t>
      </w:r>
      <w:r w:rsidRPr="004E0FB5">
        <w:rPr>
          <w:rFonts w:ascii="Times New Roman" w:hAnsi="Times New Roman" w:cs="Times New Roman"/>
          <w:sz w:val="24"/>
          <w:szCs w:val="24"/>
          <w:lang w:val="en-US"/>
        </w:rPr>
        <w:t>torakotomiyasız əməliyyatlar). Plas</w:t>
      </w:r>
      <w:r w:rsidR="003D0248">
        <w:rPr>
          <w:rFonts w:ascii="Times New Roman" w:hAnsi="Times New Roman" w:cs="Times New Roman"/>
          <w:sz w:val="24"/>
          <w:szCs w:val="24"/>
          <w:lang w:val="en-US"/>
        </w:rPr>
        <w:softHyphen/>
      </w:r>
      <w:r w:rsidRPr="004E0FB5">
        <w:rPr>
          <w:rFonts w:ascii="Times New Roman" w:hAnsi="Times New Roman" w:cs="Times New Roman"/>
          <w:sz w:val="24"/>
          <w:szCs w:val="24"/>
          <w:lang w:val="en-US"/>
        </w:rPr>
        <w:t>tika üçün orqan seçimi:</w:t>
      </w:r>
    </w:p>
    <w:p w:rsidR="00F847FF" w:rsidRPr="004E0FB5" w:rsidRDefault="00F847FF" w:rsidP="0054014A">
      <w:pPr>
        <w:pStyle w:val="a8"/>
        <w:widowControl/>
        <w:numPr>
          <w:ilvl w:val="0"/>
          <w:numId w:val="101"/>
        </w:numPr>
        <w:tabs>
          <w:tab w:val="left" w:pos="142"/>
          <w:tab w:val="left" w:pos="305"/>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mədə;</w:t>
      </w:r>
    </w:p>
    <w:p w:rsidR="00F847FF" w:rsidRPr="004E0FB5" w:rsidRDefault="00F847FF" w:rsidP="0054014A">
      <w:pPr>
        <w:pStyle w:val="a8"/>
        <w:widowControl/>
        <w:numPr>
          <w:ilvl w:val="0"/>
          <w:numId w:val="101"/>
        </w:numPr>
        <w:tabs>
          <w:tab w:val="left" w:pos="142"/>
          <w:tab w:val="left" w:pos="305"/>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nazik bağırsaq;</w:t>
      </w:r>
    </w:p>
    <w:p w:rsidR="00F847FF" w:rsidRPr="004E0FB5" w:rsidRDefault="00F847FF" w:rsidP="0054014A">
      <w:pPr>
        <w:pStyle w:val="a8"/>
        <w:widowControl/>
        <w:numPr>
          <w:ilvl w:val="0"/>
          <w:numId w:val="101"/>
        </w:numPr>
        <w:tabs>
          <w:tab w:val="left" w:pos="142"/>
          <w:tab w:val="left" w:pos="305"/>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yoğun bağırsaq.</w:t>
      </w:r>
    </w:p>
    <w:p w:rsidR="00F847FF" w:rsidRPr="004E0FB5" w:rsidRDefault="00F847FF" w:rsidP="001F797E">
      <w:pPr>
        <w:pStyle w:val="a8"/>
        <w:widowControl/>
        <w:tabs>
          <w:tab w:val="left" w:pos="142"/>
          <w:tab w:val="left" w:pos="305"/>
        </w:tabs>
        <w:spacing w:before="0" w:line="245" w:lineRule="auto"/>
        <w:ind w:left="0" w:firstLine="567"/>
        <w:jc w:val="both"/>
        <w:rPr>
          <w:rFonts w:ascii="Times New Roman" w:hAnsi="Times New Roman" w:cs="Times New Roman"/>
          <w:b/>
          <w:bCs/>
          <w:sz w:val="24"/>
          <w:szCs w:val="24"/>
          <w:lang w:val="en-US"/>
        </w:rPr>
      </w:pPr>
      <w:r w:rsidRPr="004E0FB5">
        <w:rPr>
          <w:rFonts w:ascii="Times New Roman" w:hAnsi="Times New Roman" w:cs="Times New Roman"/>
          <w:b/>
          <w:bCs/>
          <w:sz w:val="24"/>
          <w:szCs w:val="24"/>
          <w:lang w:val="en-US"/>
        </w:rPr>
        <w:t>Mədə plastikasının variantları:</w:t>
      </w:r>
    </w:p>
    <w:p w:rsidR="00F847FF" w:rsidRPr="004E0FB5" w:rsidRDefault="00F847FF" w:rsidP="0054014A">
      <w:pPr>
        <w:pStyle w:val="a8"/>
        <w:widowControl/>
        <w:numPr>
          <w:ilvl w:val="0"/>
          <w:numId w:val="102"/>
        </w:numPr>
        <w:tabs>
          <w:tab w:val="left" w:pos="142"/>
          <w:tab w:val="left" w:pos="305"/>
        </w:tabs>
        <w:spacing w:before="0" w:line="245"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bütöv mədə ilə;</w:t>
      </w:r>
    </w:p>
    <w:p w:rsidR="00F847FF" w:rsidRPr="004E0FB5" w:rsidRDefault="00F847FF" w:rsidP="0054014A">
      <w:pPr>
        <w:pStyle w:val="a8"/>
        <w:widowControl/>
        <w:numPr>
          <w:ilvl w:val="0"/>
          <w:numId w:val="102"/>
        </w:numPr>
        <w:tabs>
          <w:tab w:val="left" w:pos="142"/>
          <w:tab w:val="left" w:pos="305"/>
        </w:tabs>
        <w:spacing w:before="0" w:line="245"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izoperistaltik gövdə ilə;</w:t>
      </w:r>
    </w:p>
    <w:p w:rsidR="00F847FF" w:rsidRPr="004E0FB5" w:rsidRDefault="00F847FF" w:rsidP="0054014A">
      <w:pPr>
        <w:pStyle w:val="a8"/>
        <w:widowControl/>
        <w:numPr>
          <w:ilvl w:val="0"/>
          <w:numId w:val="102"/>
        </w:numPr>
        <w:tabs>
          <w:tab w:val="left" w:pos="142"/>
          <w:tab w:val="left" w:pos="305"/>
        </w:tabs>
        <w:spacing w:before="0" w:line="245"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antiperistaltik gövdə ilə.</w:t>
      </w:r>
    </w:p>
    <w:p w:rsidR="00F847FF" w:rsidRPr="003D0248" w:rsidRDefault="00F847FF" w:rsidP="001F797E">
      <w:pPr>
        <w:pStyle w:val="a8"/>
        <w:widowControl/>
        <w:tabs>
          <w:tab w:val="left" w:pos="142"/>
          <w:tab w:val="left" w:pos="305"/>
        </w:tabs>
        <w:spacing w:before="0" w:line="245" w:lineRule="auto"/>
        <w:ind w:left="0" w:firstLine="567"/>
        <w:jc w:val="both"/>
        <w:rPr>
          <w:rFonts w:ascii="Times New Roman" w:hAnsi="Times New Roman" w:cs="Times New Roman"/>
          <w:i/>
          <w:sz w:val="24"/>
          <w:szCs w:val="24"/>
          <w:lang w:val="en-US"/>
        </w:rPr>
      </w:pPr>
      <w:r w:rsidRPr="003D0248">
        <w:rPr>
          <w:rFonts w:ascii="Times New Roman" w:hAnsi="Times New Roman" w:cs="Times New Roman"/>
          <w:i/>
          <w:sz w:val="24"/>
          <w:szCs w:val="24"/>
          <w:lang w:val="en-US"/>
        </w:rPr>
        <w:t>Üstünlükləri:</w:t>
      </w:r>
    </w:p>
    <w:p w:rsidR="00F847FF" w:rsidRPr="004E0FB5" w:rsidRDefault="00F847FF" w:rsidP="0054014A">
      <w:pPr>
        <w:pStyle w:val="a8"/>
        <w:widowControl/>
        <w:numPr>
          <w:ilvl w:val="0"/>
          <w:numId w:val="102"/>
        </w:numPr>
        <w:tabs>
          <w:tab w:val="left" w:pos="142"/>
          <w:tab w:val="left" w:pos="305"/>
        </w:tabs>
        <w:spacing w:before="0" w:line="245"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etibarlı qan təchizatı;</w:t>
      </w:r>
    </w:p>
    <w:p w:rsidR="00F847FF" w:rsidRPr="004E0FB5" w:rsidRDefault="00F847FF" w:rsidP="0054014A">
      <w:pPr>
        <w:pStyle w:val="a8"/>
        <w:widowControl/>
        <w:numPr>
          <w:ilvl w:val="0"/>
          <w:numId w:val="102"/>
        </w:numPr>
        <w:tabs>
          <w:tab w:val="left" w:pos="142"/>
          <w:tab w:val="left" w:pos="305"/>
        </w:tabs>
        <w:spacing w:before="0" w:line="245"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transplantın hipoksiyaya davamlılığı;</w:t>
      </w:r>
    </w:p>
    <w:p w:rsidR="00F847FF" w:rsidRPr="004E0FB5" w:rsidRDefault="003D0248" w:rsidP="0054014A">
      <w:pPr>
        <w:pStyle w:val="a8"/>
        <w:widowControl/>
        <w:numPr>
          <w:ilvl w:val="0"/>
          <w:numId w:val="102"/>
        </w:numPr>
        <w:tabs>
          <w:tab w:val="left" w:pos="142"/>
          <w:tab w:val="left" w:pos="305"/>
        </w:tabs>
        <w:spacing w:before="0" w:line="245" w:lineRule="auto"/>
        <w:ind w:left="567" w:hanging="283"/>
        <w:jc w:val="both"/>
        <w:rPr>
          <w:rFonts w:ascii="Times New Roman" w:hAnsi="Times New Roman" w:cs="Times New Roman"/>
          <w:sz w:val="24"/>
          <w:szCs w:val="24"/>
          <w:lang w:val="en-US"/>
        </w:rPr>
      </w:pPr>
      <w:r>
        <w:rPr>
          <w:rFonts w:ascii="Times New Roman" w:hAnsi="Times New Roman" w:cs="Times New Roman"/>
          <w:sz w:val="24"/>
          <w:szCs w:val="24"/>
          <w:lang w:val="az-Latn-AZ"/>
        </w:rPr>
        <w:t>“</w:t>
      </w:r>
      <w:r w:rsidR="00F847FF" w:rsidRPr="004E0FB5">
        <w:rPr>
          <w:rFonts w:ascii="Times New Roman" w:hAnsi="Times New Roman" w:cs="Times New Roman"/>
          <w:sz w:val="24"/>
          <w:szCs w:val="24"/>
          <w:lang w:val="en-US"/>
        </w:rPr>
        <w:t>boru</w:t>
      </w:r>
      <w:r>
        <w:rPr>
          <w:rFonts w:ascii="Times New Roman" w:hAnsi="Times New Roman" w:cs="Times New Roman"/>
          <w:sz w:val="24"/>
          <w:szCs w:val="24"/>
          <w:lang w:val="en-US"/>
        </w:rPr>
        <w:t>”</w:t>
      </w:r>
      <w:r w:rsidR="00F847FF" w:rsidRPr="004E0FB5">
        <w:rPr>
          <w:rFonts w:ascii="Times New Roman" w:hAnsi="Times New Roman" w:cs="Times New Roman"/>
          <w:sz w:val="24"/>
          <w:szCs w:val="24"/>
          <w:lang w:val="en-US"/>
        </w:rPr>
        <w:t>nun modelləşdirilməsinin nisbi sadəliyi;</w:t>
      </w:r>
    </w:p>
    <w:p w:rsidR="00F847FF" w:rsidRPr="004E0FB5" w:rsidRDefault="00F847FF" w:rsidP="0054014A">
      <w:pPr>
        <w:pStyle w:val="a8"/>
        <w:widowControl/>
        <w:numPr>
          <w:ilvl w:val="0"/>
          <w:numId w:val="102"/>
        </w:numPr>
        <w:tabs>
          <w:tab w:val="left" w:pos="142"/>
          <w:tab w:val="left" w:pos="305"/>
        </w:tabs>
        <w:spacing w:before="0" w:line="245"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 xml:space="preserve">mədə funksiyasının </w:t>
      </w:r>
      <w:r w:rsidRPr="004E0FB5">
        <w:rPr>
          <w:rFonts w:ascii="Times New Roman" w:hAnsi="Times New Roman" w:cs="Times New Roman"/>
          <w:sz w:val="24"/>
          <w:szCs w:val="24"/>
          <w:lang w:val="az-Latn-AZ"/>
        </w:rPr>
        <w:t>qorunub saxlanması</w:t>
      </w:r>
      <w:r w:rsidRPr="004E0FB5">
        <w:rPr>
          <w:rFonts w:ascii="Times New Roman" w:hAnsi="Times New Roman" w:cs="Times New Roman"/>
          <w:sz w:val="24"/>
          <w:szCs w:val="24"/>
          <w:lang w:val="en-US"/>
        </w:rPr>
        <w:t>;</w:t>
      </w:r>
    </w:p>
    <w:p w:rsidR="00F847FF" w:rsidRPr="004E0FB5" w:rsidRDefault="00F847FF" w:rsidP="0054014A">
      <w:pPr>
        <w:pStyle w:val="a8"/>
        <w:widowControl/>
        <w:numPr>
          <w:ilvl w:val="0"/>
          <w:numId w:val="102"/>
        </w:numPr>
        <w:tabs>
          <w:tab w:val="left" w:pos="142"/>
          <w:tab w:val="left" w:pos="305"/>
        </w:tabs>
        <w:spacing w:before="0" w:line="245"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kifayət qədər uzunluq;</w:t>
      </w:r>
    </w:p>
    <w:p w:rsidR="00F847FF" w:rsidRPr="004E0FB5" w:rsidRDefault="00F847FF" w:rsidP="0054014A">
      <w:pPr>
        <w:pStyle w:val="a8"/>
        <w:widowControl/>
        <w:numPr>
          <w:ilvl w:val="0"/>
          <w:numId w:val="102"/>
        </w:numPr>
        <w:tabs>
          <w:tab w:val="left" w:pos="142"/>
          <w:tab w:val="left" w:pos="305"/>
        </w:tabs>
        <w:spacing w:before="0" w:line="245"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bir anastomozun formalaşdırılması zərurəti.</w:t>
      </w:r>
    </w:p>
    <w:p w:rsidR="00F847FF" w:rsidRPr="003D0248" w:rsidRDefault="00F847FF" w:rsidP="001F797E">
      <w:pPr>
        <w:pStyle w:val="a8"/>
        <w:widowControl/>
        <w:tabs>
          <w:tab w:val="left" w:pos="142"/>
          <w:tab w:val="left" w:pos="305"/>
        </w:tabs>
        <w:spacing w:before="0" w:line="245" w:lineRule="auto"/>
        <w:ind w:left="0" w:firstLine="567"/>
        <w:jc w:val="both"/>
        <w:rPr>
          <w:rFonts w:ascii="Times New Roman" w:hAnsi="Times New Roman" w:cs="Times New Roman"/>
          <w:i/>
          <w:sz w:val="24"/>
          <w:szCs w:val="24"/>
          <w:lang w:val="en-US"/>
        </w:rPr>
      </w:pPr>
      <w:r w:rsidRPr="003D0248">
        <w:rPr>
          <w:rFonts w:ascii="Times New Roman" w:hAnsi="Times New Roman" w:cs="Times New Roman"/>
          <w:i/>
          <w:sz w:val="24"/>
          <w:szCs w:val="24"/>
          <w:lang w:val="en-US"/>
        </w:rPr>
        <w:t>Çatışmazlıqları:</w:t>
      </w:r>
    </w:p>
    <w:p w:rsidR="00F847FF" w:rsidRPr="004E0FB5" w:rsidRDefault="00F847FF" w:rsidP="0054014A">
      <w:pPr>
        <w:pStyle w:val="a8"/>
        <w:widowControl/>
        <w:numPr>
          <w:ilvl w:val="0"/>
          <w:numId w:val="102"/>
        </w:numPr>
        <w:tabs>
          <w:tab w:val="left" w:pos="142"/>
          <w:tab w:val="left" w:pos="305"/>
        </w:tabs>
        <w:spacing w:before="0" w:line="245"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az-Latn-AZ"/>
        </w:rPr>
        <w:t xml:space="preserve">tərkibin </w:t>
      </w:r>
      <w:r w:rsidRPr="004E0FB5">
        <w:rPr>
          <w:rFonts w:ascii="Times New Roman" w:hAnsi="Times New Roman" w:cs="Times New Roman"/>
          <w:sz w:val="24"/>
          <w:szCs w:val="24"/>
          <w:lang w:val="en-US"/>
        </w:rPr>
        <w:t>reflüksü və requrgitasiyası;</w:t>
      </w:r>
    </w:p>
    <w:p w:rsidR="00F847FF" w:rsidRPr="004E0FB5" w:rsidRDefault="00F847FF" w:rsidP="0054014A">
      <w:pPr>
        <w:pStyle w:val="a8"/>
        <w:widowControl/>
        <w:numPr>
          <w:ilvl w:val="0"/>
          <w:numId w:val="102"/>
        </w:numPr>
        <w:tabs>
          <w:tab w:val="left" w:pos="142"/>
          <w:tab w:val="left" w:pos="305"/>
        </w:tabs>
        <w:spacing w:before="0" w:line="245"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erkən doyma;</w:t>
      </w:r>
    </w:p>
    <w:p w:rsidR="00F847FF" w:rsidRPr="004E0FB5" w:rsidRDefault="00F847FF" w:rsidP="0054014A">
      <w:pPr>
        <w:pStyle w:val="a8"/>
        <w:widowControl/>
        <w:numPr>
          <w:ilvl w:val="0"/>
          <w:numId w:val="102"/>
        </w:numPr>
        <w:tabs>
          <w:tab w:val="left" w:pos="142"/>
          <w:tab w:val="left" w:pos="305"/>
        </w:tabs>
        <w:spacing w:before="0" w:line="245"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mədənin disfunksional pulsasiyası.</w:t>
      </w:r>
    </w:p>
    <w:p w:rsidR="00F847FF" w:rsidRPr="004E0FB5" w:rsidRDefault="00F847FF" w:rsidP="001F797E">
      <w:pPr>
        <w:pStyle w:val="a8"/>
        <w:widowControl/>
        <w:tabs>
          <w:tab w:val="left" w:pos="142"/>
          <w:tab w:val="left" w:pos="305"/>
        </w:tabs>
        <w:spacing w:before="0" w:line="245" w:lineRule="auto"/>
        <w:ind w:left="0" w:firstLine="567"/>
        <w:jc w:val="both"/>
        <w:rPr>
          <w:rFonts w:ascii="Times New Roman" w:hAnsi="Times New Roman" w:cs="Times New Roman"/>
          <w:b/>
          <w:bCs/>
          <w:sz w:val="24"/>
          <w:szCs w:val="24"/>
          <w:lang w:val="en-US"/>
        </w:rPr>
      </w:pPr>
      <w:r w:rsidRPr="004E0FB5">
        <w:rPr>
          <w:rFonts w:ascii="Times New Roman" w:hAnsi="Times New Roman" w:cs="Times New Roman"/>
          <w:b/>
          <w:bCs/>
          <w:sz w:val="24"/>
          <w:szCs w:val="24"/>
          <w:lang w:val="en-US"/>
        </w:rPr>
        <w:t>Yoğun bağırsaqla plastika</w:t>
      </w:r>
    </w:p>
    <w:p w:rsidR="00F847FF" w:rsidRPr="003D0248" w:rsidRDefault="00F847FF" w:rsidP="001F797E">
      <w:pPr>
        <w:pStyle w:val="a8"/>
        <w:widowControl/>
        <w:tabs>
          <w:tab w:val="left" w:pos="142"/>
          <w:tab w:val="left" w:pos="305"/>
        </w:tabs>
        <w:spacing w:before="0" w:line="245" w:lineRule="auto"/>
        <w:ind w:left="0" w:firstLine="567"/>
        <w:jc w:val="both"/>
        <w:rPr>
          <w:rFonts w:ascii="Times New Roman" w:hAnsi="Times New Roman" w:cs="Times New Roman"/>
          <w:i/>
          <w:sz w:val="24"/>
          <w:szCs w:val="24"/>
          <w:lang w:val="en-US"/>
        </w:rPr>
      </w:pPr>
      <w:r w:rsidRPr="003D0248">
        <w:rPr>
          <w:rFonts w:ascii="Times New Roman" w:hAnsi="Times New Roman" w:cs="Times New Roman"/>
          <w:i/>
          <w:sz w:val="24"/>
          <w:szCs w:val="24"/>
          <w:lang w:val="en-US"/>
        </w:rPr>
        <w:t>Göstərişlər:</w:t>
      </w:r>
    </w:p>
    <w:p w:rsidR="00F847FF" w:rsidRPr="004E0FB5" w:rsidRDefault="00F847FF" w:rsidP="0054014A">
      <w:pPr>
        <w:pStyle w:val="a8"/>
        <w:widowControl/>
        <w:numPr>
          <w:ilvl w:val="0"/>
          <w:numId w:val="102"/>
        </w:numPr>
        <w:tabs>
          <w:tab w:val="left" w:pos="142"/>
          <w:tab w:val="left" w:pos="305"/>
        </w:tabs>
        <w:spacing w:before="0" w:line="245"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mədə</w:t>
      </w:r>
      <w:r w:rsidRPr="004E0FB5">
        <w:rPr>
          <w:rFonts w:ascii="Times New Roman" w:hAnsi="Times New Roman" w:cs="Times New Roman"/>
          <w:sz w:val="24"/>
          <w:szCs w:val="24"/>
          <w:lang w:val="az-Latn-AZ"/>
        </w:rPr>
        <w:t>də əvvəlki</w:t>
      </w:r>
      <w:r w:rsidRPr="004E0FB5">
        <w:rPr>
          <w:rFonts w:ascii="Times New Roman" w:hAnsi="Times New Roman" w:cs="Times New Roman"/>
          <w:sz w:val="24"/>
          <w:szCs w:val="24"/>
          <w:lang w:val="en-US"/>
        </w:rPr>
        <w:t xml:space="preserve"> əməliyyat</w:t>
      </w:r>
      <w:r w:rsidRPr="004E0FB5">
        <w:rPr>
          <w:rFonts w:ascii="Times New Roman" w:hAnsi="Times New Roman" w:cs="Times New Roman"/>
          <w:sz w:val="24"/>
          <w:szCs w:val="24"/>
          <w:lang w:val="az-Latn-AZ"/>
        </w:rPr>
        <w:t>lar</w:t>
      </w:r>
      <w:r w:rsidRPr="004E0FB5">
        <w:rPr>
          <w:rFonts w:ascii="Times New Roman" w:hAnsi="Times New Roman" w:cs="Times New Roman"/>
          <w:sz w:val="24"/>
          <w:szCs w:val="24"/>
          <w:lang w:val="en-US"/>
        </w:rPr>
        <w:t>;</w:t>
      </w:r>
    </w:p>
    <w:p w:rsidR="00F847FF" w:rsidRPr="004E0FB5" w:rsidRDefault="00F847FF" w:rsidP="0054014A">
      <w:pPr>
        <w:pStyle w:val="a8"/>
        <w:widowControl/>
        <w:numPr>
          <w:ilvl w:val="0"/>
          <w:numId w:val="102"/>
        </w:numPr>
        <w:tabs>
          <w:tab w:val="left" w:pos="142"/>
          <w:tab w:val="left" w:pos="305"/>
        </w:tabs>
        <w:spacing w:before="0" w:line="245"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mədə</w:t>
      </w:r>
      <w:r w:rsidRPr="004E0FB5">
        <w:rPr>
          <w:rFonts w:ascii="Times New Roman" w:hAnsi="Times New Roman" w:cs="Times New Roman"/>
          <w:sz w:val="24"/>
          <w:szCs w:val="24"/>
          <w:lang w:val="az-Latn-AZ"/>
        </w:rPr>
        <w:t>də</w:t>
      </w:r>
      <w:r w:rsidRPr="004E0FB5">
        <w:rPr>
          <w:rFonts w:ascii="Times New Roman" w:hAnsi="Times New Roman" w:cs="Times New Roman"/>
          <w:sz w:val="24"/>
          <w:szCs w:val="24"/>
          <w:lang w:val="en-US"/>
        </w:rPr>
        <w:t xml:space="preserve"> patoloji dəyişikliklər;</w:t>
      </w:r>
    </w:p>
    <w:p w:rsidR="00F847FF" w:rsidRPr="004E0FB5" w:rsidRDefault="00F847FF" w:rsidP="0054014A">
      <w:pPr>
        <w:pStyle w:val="a8"/>
        <w:widowControl/>
        <w:numPr>
          <w:ilvl w:val="0"/>
          <w:numId w:val="102"/>
        </w:numPr>
        <w:tabs>
          <w:tab w:val="left" w:pos="142"/>
          <w:tab w:val="left" w:pos="305"/>
        </w:tabs>
        <w:spacing w:before="0" w:line="245"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udlaqla anastomoz formalaşdırma zərurəti.</w:t>
      </w:r>
    </w:p>
    <w:p w:rsidR="00F847FF" w:rsidRPr="003D0248" w:rsidRDefault="00F847FF" w:rsidP="001F797E">
      <w:pPr>
        <w:pStyle w:val="a8"/>
        <w:widowControl/>
        <w:tabs>
          <w:tab w:val="left" w:pos="142"/>
          <w:tab w:val="left" w:pos="305"/>
        </w:tabs>
        <w:spacing w:before="0" w:line="245" w:lineRule="auto"/>
        <w:ind w:left="0" w:firstLine="567"/>
        <w:jc w:val="both"/>
        <w:rPr>
          <w:rFonts w:ascii="Times New Roman" w:hAnsi="Times New Roman" w:cs="Times New Roman"/>
          <w:i/>
          <w:sz w:val="24"/>
          <w:szCs w:val="24"/>
          <w:lang w:val="en-US"/>
        </w:rPr>
      </w:pPr>
      <w:r w:rsidRPr="003D0248">
        <w:rPr>
          <w:rFonts w:ascii="Times New Roman" w:hAnsi="Times New Roman" w:cs="Times New Roman"/>
          <w:i/>
          <w:sz w:val="24"/>
          <w:szCs w:val="24"/>
          <w:lang w:val="en-US"/>
        </w:rPr>
        <w:t>Üstünlükləri:</w:t>
      </w:r>
    </w:p>
    <w:p w:rsidR="00F847FF" w:rsidRPr="004E0FB5" w:rsidRDefault="00F847FF" w:rsidP="0054014A">
      <w:pPr>
        <w:pStyle w:val="a8"/>
        <w:widowControl/>
        <w:numPr>
          <w:ilvl w:val="0"/>
          <w:numId w:val="102"/>
        </w:numPr>
        <w:tabs>
          <w:tab w:val="left" w:pos="142"/>
          <w:tab w:val="left" w:pos="305"/>
        </w:tabs>
        <w:spacing w:before="0" w:line="245"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həzmin mədə fazasının qorun</w:t>
      </w:r>
      <w:r w:rsidRPr="004E0FB5">
        <w:rPr>
          <w:rFonts w:ascii="Times New Roman" w:hAnsi="Times New Roman" w:cs="Times New Roman"/>
          <w:sz w:val="24"/>
          <w:szCs w:val="24"/>
          <w:lang w:val="az-Latn-AZ"/>
        </w:rPr>
        <w:t>ub saxlanması</w:t>
      </w:r>
      <w:r w:rsidRPr="004E0FB5">
        <w:rPr>
          <w:rFonts w:ascii="Times New Roman" w:hAnsi="Times New Roman" w:cs="Times New Roman"/>
          <w:sz w:val="24"/>
          <w:szCs w:val="24"/>
          <w:lang w:val="en-US"/>
        </w:rPr>
        <w:t>;</w:t>
      </w:r>
    </w:p>
    <w:p w:rsidR="00F847FF" w:rsidRPr="004E0FB5" w:rsidRDefault="00F847FF" w:rsidP="0054014A">
      <w:pPr>
        <w:pStyle w:val="a8"/>
        <w:widowControl/>
        <w:numPr>
          <w:ilvl w:val="0"/>
          <w:numId w:val="102"/>
        </w:numPr>
        <w:tabs>
          <w:tab w:val="left" w:pos="142"/>
          <w:tab w:val="left" w:pos="305"/>
        </w:tabs>
        <w:spacing w:before="0" w:line="245"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transplantın antireflüks xüsusiyyətləri.</w:t>
      </w:r>
    </w:p>
    <w:p w:rsidR="00F847FF" w:rsidRPr="003D0248" w:rsidRDefault="00F847FF" w:rsidP="001F797E">
      <w:pPr>
        <w:pStyle w:val="a8"/>
        <w:widowControl/>
        <w:tabs>
          <w:tab w:val="left" w:pos="142"/>
          <w:tab w:val="left" w:pos="305"/>
        </w:tabs>
        <w:spacing w:before="0" w:line="245" w:lineRule="auto"/>
        <w:ind w:left="0" w:firstLine="567"/>
        <w:jc w:val="both"/>
        <w:rPr>
          <w:rFonts w:ascii="Times New Roman" w:hAnsi="Times New Roman" w:cs="Times New Roman"/>
          <w:i/>
          <w:sz w:val="24"/>
          <w:szCs w:val="24"/>
          <w:lang w:val="en-US"/>
        </w:rPr>
      </w:pPr>
      <w:r w:rsidRPr="003D0248">
        <w:rPr>
          <w:rFonts w:ascii="Times New Roman" w:hAnsi="Times New Roman" w:cs="Times New Roman"/>
          <w:i/>
          <w:sz w:val="24"/>
          <w:szCs w:val="24"/>
          <w:lang w:val="en-US"/>
        </w:rPr>
        <w:t>Çatışmazlıqları:</w:t>
      </w:r>
    </w:p>
    <w:p w:rsidR="00F847FF" w:rsidRPr="004E0FB5" w:rsidRDefault="00F847FF" w:rsidP="0054014A">
      <w:pPr>
        <w:pStyle w:val="a8"/>
        <w:widowControl/>
        <w:numPr>
          <w:ilvl w:val="0"/>
          <w:numId w:val="102"/>
        </w:numPr>
        <w:tabs>
          <w:tab w:val="left" w:pos="142"/>
          <w:tab w:val="left" w:pos="305"/>
        </w:tabs>
        <w:spacing w:before="0" w:line="245"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yoğun bağırsağın mümkün xəstəlikləri;</w:t>
      </w:r>
    </w:p>
    <w:p w:rsidR="00F847FF" w:rsidRPr="004E0FB5" w:rsidRDefault="00F847FF" w:rsidP="0054014A">
      <w:pPr>
        <w:pStyle w:val="a8"/>
        <w:widowControl/>
        <w:numPr>
          <w:ilvl w:val="0"/>
          <w:numId w:val="102"/>
        </w:numPr>
        <w:tabs>
          <w:tab w:val="left" w:pos="142"/>
          <w:tab w:val="left" w:pos="305"/>
        </w:tabs>
        <w:spacing w:before="0" w:line="245"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texniki mürəkkəblik;</w:t>
      </w:r>
    </w:p>
    <w:p w:rsidR="00F847FF" w:rsidRPr="004E0FB5" w:rsidRDefault="003D0248" w:rsidP="0054014A">
      <w:pPr>
        <w:pStyle w:val="a8"/>
        <w:widowControl/>
        <w:numPr>
          <w:ilvl w:val="0"/>
          <w:numId w:val="102"/>
        </w:numPr>
        <w:tabs>
          <w:tab w:val="left" w:pos="142"/>
          <w:tab w:val="left" w:pos="305"/>
        </w:tabs>
        <w:spacing w:before="0" w:line="245"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ə</w:t>
      </w:r>
      <w:r w:rsidR="00F847FF" w:rsidRPr="004E0FB5">
        <w:rPr>
          <w:rFonts w:ascii="Times New Roman" w:hAnsi="Times New Roman" w:cs="Times New Roman"/>
          <w:sz w:val="24"/>
          <w:szCs w:val="24"/>
          <w:lang w:val="en-US"/>
        </w:rPr>
        <w:t xml:space="preserve">məliyyatın uzun </w:t>
      </w:r>
      <w:r w:rsidR="00F847FF" w:rsidRPr="004E0FB5">
        <w:rPr>
          <w:rFonts w:ascii="Times New Roman" w:hAnsi="Times New Roman" w:cs="Times New Roman"/>
          <w:sz w:val="24"/>
          <w:szCs w:val="24"/>
          <w:lang w:val="az-Latn-AZ"/>
        </w:rPr>
        <w:t>çəkməsi</w:t>
      </w:r>
      <w:r w:rsidR="00F847FF" w:rsidRPr="004E0FB5">
        <w:rPr>
          <w:rFonts w:ascii="Times New Roman" w:hAnsi="Times New Roman" w:cs="Times New Roman"/>
          <w:sz w:val="24"/>
          <w:szCs w:val="24"/>
          <w:lang w:val="en-US"/>
        </w:rPr>
        <w:t>;</w:t>
      </w:r>
    </w:p>
    <w:p w:rsidR="00F847FF" w:rsidRPr="004E0FB5" w:rsidRDefault="003D0248" w:rsidP="0054014A">
      <w:pPr>
        <w:pStyle w:val="a8"/>
        <w:widowControl/>
        <w:numPr>
          <w:ilvl w:val="0"/>
          <w:numId w:val="102"/>
        </w:numPr>
        <w:tabs>
          <w:tab w:val="left" w:pos="142"/>
          <w:tab w:val="left" w:pos="305"/>
        </w:tabs>
        <w:spacing w:before="0" w:line="245"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a</w:t>
      </w:r>
      <w:r w:rsidR="00F847FF" w:rsidRPr="004E0FB5">
        <w:rPr>
          <w:rFonts w:ascii="Times New Roman" w:hAnsi="Times New Roman" w:cs="Times New Roman"/>
          <w:sz w:val="24"/>
          <w:szCs w:val="24"/>
          <w:lang w:val="en-US"/>
        </w:rPr>
        <w:t>ğırlaşmaları</w:t>
      </w:r>
      <w:r w:rsidR="00F847FF" w:rsidRPr="004E0FB5">
        <w:rPr>
          <w:rFonts w:ascii="Times New Roman" w:hAnsi="Times New Roman" w:cs="Times New Roman"/>
          <w:sz w:val="24"/>
          <w:szCs w:val="24"/>
          <w:lang w:val="az-Latn-AZ"/>
        </w:rPr>
        <w:t>n</w:t>
      </w:r>
      <w:r w:rsidR="00F847FF" w:rsidRPr="004E0FB5">
        <w:rPr>
          <w:rFonts w:ascii="Times New Roman" w:hAnsi="Times New Roman" w:cs="Times New Roman"/>
          <w:sz w:val="24"/>
          <w:szCs w:val="24"/>
          <w:lang w:val="en-US"/>
        </w:rPr>
        <w:t xml:space="preserve"> inkişaf riski</w:t>
      </w:r>
      <w:r w:rsidR="00F847FF" w:rsidRPr="004E0FB5">
        <w:rPr>
          <w:rFonts w:ascii="Times New Roman" w:hAnsi="Times New Roman" w:cs="Times New Roman"/>
          <w:sz w:val="24"/>
          <w:szCs w:val="24"/>
          <w:lang w:val="az-Latn-AZ"/>
        </w:rPr>
        <w:t>nin yüksək olması</w:t>
      </w:r>
      <w:r w:rsidR="00F847FF" w:rsidRPr="004E0FB5">
        <w:rPr>
          <w:rFonts w:ascii="Times New Roman" w:hAnsi="Times New Roman" w:cs="Times New Roman"/>
          <w:sz w:val="24"/>
          <w:szCs w:val="24"/>
          <w:lang w:val="en-US"/>
        </w:rPr>
        <w:t>.</w:t>
      </w:r>
    </w:p>
    <w:p w:rsidR="00F847FF" w:rsidRPr="004E0FB5" w:rsidRDefault="00F847FF" w:rsidP="001F797E">
      <w:pPr>
        <w:pStyle w:val="a8"/>
        <w:widowControl/>
        <w:tabs>
          <w:tab w:val="left" w:pos="142"/>
          <w:tab w:val="left" w:pos="305"/>
        </w:tabs>
        <w:spacing w:before="0" w:line="245" w:lineRule="auto"/>
        <w:ind w:left="0" w:firstLine="567"/>
        <w:jc w:val="both"/>
        <w:rPr>
          <w:rFonts w:ascii="Times New Roman" w:hAnsi="Times New Roman" w:cs="Times New Roman"/>
          <w:b/>
          <w:bCs/>
          <w:sz w:val="24"/>
          <w:szCs w:val="24"/>
        </w:rPr>
      </w:pPr>
      <w:r w:rsidRPr="004E0FB5">
        <w:rPr>
          <w:rFonts w:ascii="Times New Roman" w:hAnsi="Times New Roman" w:cs="Times New Roman"/>
          <w:b/>
          <w:bCs/>
          <w:sz w:val="24"/>
          <w:szCs w:val="24"/>
        </w:rPr>
        <w:t>Nazik bağırsaqla plastika</w:t>
      </w:r>
    </w:p>
    <w:p w:rsidR="00F847FF" w:rsidRPr="003D0248" w:rsidRDefault="00F847FF" w:rsidP="001F797E">
      <w:pPr>
        <w:pStyle w:val="a8"/>
        <w:widowControl/>
        <w:tabs>
          <w:tab w:val="left" w:pos="142"/>
          <w:tab w:val="left" w:pos="305"/>
        </w:tabs>
        <w:spacing w:before="0" w:line="245" w:lineRule="auto"/>
        <w:ind w:left="0" w:firstLine="567"/>
        <w:jc w:val="both"/>
        <w:rPr>
          <w:rFonts w:ascii="Times New Roman" w:hAnsi="Times New Roman" w:cs="Times New Roman"/>
          <w:i/>
          <w:sz w:val="24"/>
          <w:szCs w:val="24"/>
        </w:rPr>
      </w:pPr>
      <w:r w:rsidRPr="003D0248">
        <w:rPr>
          <w:rFonts w:ascii="Times New Roman" w:hAnsi="Times New Roman" w:cs="Times New Roman"/>
          <w:i/>
          <w:sz w:val="24"/>
          <w:szCs w:val="24"/>
        </w:rPr>
        <w:t>Göstərişlər:</w:t>
      </w:r>
    </w:p>
    <w:p w:rsidR="00F847FF" w:rsidRPr="003D0248" w:rsidRDefault="00F847FF" w:rsidP="0054014A">
      <w:pPr>
        <w:pStyle w:val="a8"/>
        <w:widowControl/>
        <w:numPr>
          <w:ilvl w:val="0"/>
          <w:numId w:val="103"/>
        </w:numPr>
        <w:tabs>
          <w:tab w:val="left" w:pos="142"/>
          <w:tab w:val="left" w:pos="305"/>
        </w:tabs>
        <w:spacing w:before="0" w:line="245" w:lineRule="auto"/>
        <w:ind w:left="567" w:hanging="283"/>
        <w:jc w:val="both"/>
        <w:rPr>
          <w:rFonts w:ascii="Times New Roman" w:hAnsi="Times New Roman"/>
          <w:sz w:val="24"/>
          <w:szCs w:val="24"/>
        </w:rPr>
      </w:pPr>
      <w:r w:rsidRPr="003D0248">
        <w:rPr>
          <w:rFonts w:ascii="Times New Roman" w:hAnsi="Times New Roman"/>
          <w:sz w:val="24"/>
          <w:szCs w:val="24"/>
        </w:rPr>
        <w:t>Mədədə əvvəlki əməliyyatlar;</w:t>
      </w:r>
    </w:p>
    <w:p w:rsidR="00F847FF" w:rsidRPr="003D0248" w:rsidRDefault="00F847FF" w:rsidP="0054014A">
      <w:pPr>
        <w:pStyle w:val="a8"/>
        <w:widowControl/>
        <w:numPr>
          <w:ilvl w:val="0"/>
          <w:numId w:val="103"/>
        </w:numPr>
        <w:tabs>
          <w:tab w:val="left" w:pos="142"/>
          <w:tab w:val="left" w:pos="305"/>
        </w:tabs>
        <w:spacing w:before="0" w:line="245" w:lineRule="auto"/>
        <w:ind w:left="567" w:hanging="283"/>
        <w:jc w:val="both"/>
        <w:rPr>
          <w:rFonts w:ascii="Times New Roman" w:hAnsi="Times New Roman"/>
          <w:sz w:val="24"/>
          <w:szCs w:val="24"/>
        </w:rPr>
      </w:pPr>
      <w:r w:rsidRPr="003D0248">
        <w:rPr>
          <w:rFonts w:ascii="Times New Roman" w:hAnsi="Times New Roman"/>
          <w:sz w:val="24"/>
          <w:szCs w:val="24"/>
        </w:rPr>
        <w:t>Mədədə patoloji dəyişikliklər;</w:t>
      </w:r>
    </w:p>
    <w:p w:rsidR="00F847FF" w:rsidRPr="003D0248" w:rsidRDefault="00F847FF" w:rsidP="0054014A">
      <w:pPr>
        <w:pStyle w:val="a8"/>
        <w:widowControl/>
        <w:numPr>
          <w:ilvl w:val="0"/>
          <w:numId w:val="103"/>
        </w:numPr>
        <w:tabs>
          <w:tab w:val="left" w:pos="142"/>
          <w:tab w:val="left" w:pos="305"/>
        </w:tabs>
        <w:spacing w:before="0" w:line="245" w:lineRule="auto"/>
        <w:ind w:left="567" w:hanging="283"/>
        <w:jc w:val="both"/>
        <w:rPr>
          <w:rFonts w:ascii="Times New Roman" w:hAnsi="Times New Roman"/>
          <w:sz w:val="24"/>
          <w:szCs w:val="24"/>
        </w:rPr>
      </w:pPr>
      <w:r w:rsidRPr="003D0248">
        <w:rPr>
          <w:rFonts w:ascii="Times New Roman" w:hAnsi="Times New Roman"/>
          <w:sz w:val="24"/>
          <w:szCs w:val="24"/>
        </w:rPr>
        <w:t>Sağ hem</w:t>
      </w:r>
      <w:r w:rsidRPr="003D0248">
        <w:rPr>
          <w:rFonts w:ascii="Times New Roman" w:hAnsi="Times New Roman"/>
          <w:sz w:val="24"/>
          <w:szCs w:val="24"/>
          <w:lang w:val="az-Latn-AZ"/>
        </w:rPr>
        <w:t>o</w:t>
      </w:r>
      <w:r w:rsidRPr="003D0248">
        <w:rPr>
          <w:rFonts w:ascii="Times New Roman" w:hAnsi="Times New Roman"/>
          <w:sz w:val="24"/>
          <w:szCs w:val="24"/>
        </w:rPr>
        <w:t xml:space="preserve">toraksın </w:t>
      </w:r>
      <w:r w:rsidRPr="003D0248">
        <w:rPr>
          <w:rFonts w:ascii="Times New Roman" w:hAnsi="Times New Roman"/>
          <w:sz w:val="24"/>
          <w:szCs w:val="24"/>
          <w:lang w:val="az-Latn-AZ"/>
        </w:rPr>
        <w:t>qübbəsində</w:t>
      </w:r>
      <w:r w:rsidRPr="003D0248">
        <w:rPr>
          <w:rFonts w:ascii="Times New Roman" w:hAnsi="Times New Roman"/>
          <w:sz w:val="24"/>
          <w:szCs w:val="24"/>
        </w:rPr>
        <w:t xml:space="preserve"> və ya boyunda yüksək ana</w:t>
      </w:r>
      <w:r w:rsidR="003D0248">
        <w:rPr>
          <w:rFonts w:ascii="Times New Roman" w:hAnsi="Times New Roman"/>
          <w:sz w:val="24"/>
          <w:szCs w:val="24"/>
          <w:lang w:val="az-Latn-AZ"/>
        </w:rPr>
        <w:softHyphen/>
      </w:r>
      <w:r w:rsidRPr="003D0248">
        <w:rPr>
          <w:rFonts w:ascii="Times New Roman" w:hAnsi="Times New Roman"/>
          <w:sz w:val="24"/>
          <w:szCs w:val="24"/>
        </w:rPr>
        <w:t>sto</w:t>
      </w:r>
      <w:r w:rsidR="003D0248">
        <w:rPr>
          <w:rFonts w:ascii="Times New Roman" w:hAnsi="Times New Roman"/>
          <w:sz w:val="24"/>
          <w:szCs w:val="24"/>
          <w:lang w:val="az-Latn-AZ"/>
        </w:rPr>
        <w:softHyphen/>
      </w:r>
      <w:r w:rsidRPr="003D0248">
        <w:rPr>
          <w:rFonts w:ascii="Times New Roman" w:hAnsi="Times New Roman"/>
          <w:sz w:val="24"/>
          <w:szCs w:val="24"/>
        </w:rPr>
        <w:t>mozun formalaşdırılması zərurəti.</w:t>
      </w:r>
    </w:p>
    <w:p w:rsidR="00F847FF" w:rsidRPr="003D0248" w:rsidRDefault="00F847FF" w:rsidP="003D0248">
      <w:pPr>
        <w:pStyle w:val="a8"/>
        <w:widowControl/>
        <w:tabs>
          <w:tab w:val="left" w:pos="142"/>
          <w:tab w:val="left" w:pos="305"/>
        </w:tabs>
        <w:spacing w:before="0" w:line="252" w:lineRule="auto"/>
        <w:ind w:left="0" w:firstLine="567"/>
        <w:jc w:val="both"/>
        <w:rPr>
          <w:rFonts w:ascii="Times New Roman" w:hAnsi="Times New Roman" w:cs="Times New Roman"/>
          <w:i/>
          <w:sz w:val="24"/>
          <w:szCs w:val="24"/>
        </w:rPr>
      </w:pPr>
      <w:r w:rsidRPr="003D0248">
        <w:rPr>
          <w:rFonts w:ascii="Times New Roman" w:hAnsi="Times New Roman" w:cs="Times New Roman"/>
          <w:i/>
          <w:sz w:val="24"/>
          <w:szCs w:val="24"/>
        </w:rPr>
        <w:t>Çatışmazlıq:</w:t>
      </w:r>
    </w:p>
    <w:p w:rsidR="00F847FF" w:rsidRPr="003D0248" w:rsidRDefault="00F847FF" w:rsidP="0054014A">
      <w:pPr>
        <w:pStyle w:val="a8"/>
        <w:widowControl/>
        <w:numPr>
          <w:ilvl w:val="0"/>
          <w:numId w:val="103"/>
        </w:numPr>
        <w:tabs>
          <w:tab w:val="left" w:pos="142"/>
          <w:tab w:val="left" w:pos="305"/>
        </w:tabs>
        <w:spacing w:before="0" w:line="252" w:lineRule="auto"/>
        <w:ind w:left="567" w:hanging="283"/>
        <w:jc w:val="both"/>
        <w:rPr>
          <w:rFonts w:ascii="Times New Roman" w:hAnsi="Times New Roman"/>
          <w:sz w:val="24"/>
          <w:szCs w:val="24"/>
          <w:lang w:val="en-US"/>
        </w:rPr>
      </w:pPr>
      <w:r w:rsidRPr="003D0248">
        <w:rPr>
          <w:rFonts w:ascii="Times New Roman" w:hAnsi="Times New Roman"/>
          <w:sz w:val="24"/>
          <w:szCs w:val="24"/>
          <w:lang w:val="en-US"/>
        </w:rPr>
        <w:t>Transplantın proksimal hissəsində işemiya</w:t>
      </w:r>
      <w:r w:rsidRPr="003D0248">
        <w:rPr>
          <w:rFonts w:ascii="Times New Roman" w:hAnsi="Times New Roman"/>
          <w:sz w:val="24"/>
          <w:szCs w:val="24"/>
          <w:lang w:val="az-Latn-AZ"/>
        </w:rPr>
        <w:t>nın yüksək</w:t>
      </w:r>
      <w:r w:rsidRPr="003D0248">
        <w:rPr>
          <w:rFonts w:ascii="Times New Roman" w:hAnsi="Times New Roman"/>
          <w:sz w:val="24"/>
          <w:szCs w:val="24"/>
          <w:lang w:val="en-US"/>
        </w:rPr>
        <w:t xml:space="preserve"> inkişaf riski.</w:t>
      </w:r>
    </w:p>
    <w:p w:rsidR="00F847FF" w:rsidRPr="004E0FB5" w:rsidRDefault="00F847FF" w:rsidP="003D0248">
      <w:pPr>
        <w:pStyle w:val="a8"/>
        <w:widowControl/>
        <w:tabs>
          <w:tab w:val="left" w:pos="142"/>
          <w:tab w:val="left" w:pos="305"/>
        </w:tabs>
        <w:spacing w:before="0" w:line="252" w:lineRule="auto"/>
        <w:ind w:left="0" w:firstLine="567"/>
        <w:jc w:val="both"/>
        <w:rPr>
          <w:rFonts w:ascii="Times New Roman" w:hAnsi="Times New Roman" w:cs="Times New Roman"/>
          <w:b/>
          <w:bCs/>
          <w:sz w:val="24"/>
          <w:szCs w:val="24"/>
          <w:lang w:val="en-US"/>
        </w:rPr>
      </w:pPr>
      <w:r w:rsidRPr="004E0FB5">
        <w:rPr>
          <w:rFonts w:ascii="Times New Roman" w:hAnsi="Times New Roman" w:cs="Times New Roman"/>
          <w:b/>
          <w:bCs/>
          <w:sz w:val="24"/>
          <w:szCs w:val="24"/>
          <w:lang w:val="en-US"/>
        </w:rPr>
        <w:t>Qida borusu xərçəngində limfodisseksiyanın təsnifatı (ISDE, 1994)</w:t>
      </w:r>
    </w:p>
    <w:p w:rsidR="00F847FF" w:rsidRPr="004E0FB5" w:rsidRDefault="00F847FF" w:rsidP="0054014A">
      <w:pPr>
        <w:pStyle w:val="a8"/>
        <w:widowControl/>
        <w:numPr>
          <w:ilvl w:val="0"/>
          <w:numId w:val="103"/>
        </w:numPr>
        <w:tabs>
          <w:tab w:val="left" w:pos="142"/>
          <w:tab w:val="left" w:pos="305"/>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Standart iki zonalı əməliyyat (abdominal və</w:t>
      </w:r>
      <w:r w:rsidRPr="004E0FB5">
        <w:rPr>
          <w:rFonts w:ascii="Times New Roman" w:hAnsi="Times New Roman" w:cs="Times New Roman"/>
          <w:sz w:val="24"/>
          <w:szCs w:val="24"/>
          <w:lang w:val="az-Latn-AZ"/>
        </w:rPr>
        <w:t xml:space="preserve"> </w:t>
      </w:r>
      <w:r w:rsidRPr="004E0FB5">
        <w:rPr>
          <w:rFonts w:ascii="Times New Roman" w:hAnsi="Times New Roman" w:cs="Times New Roman"/>
          <w:sz w:val="24"/>
          <w:szCs w:val="24"/>
          <w:lang w:val="en-US"/>
        </w:rPr>
        <w:t>traxeya bifur</w:t>
      </w:r>
      <w:r w:rsidR="003D0248">
        <w:rPr>
          <w:rFonts w:ascii="Times New Roman" w:hAnsi="Times New Roman" w:cs="Times New Roman"/>
          <w:sz w:val="24"/>
          <w:szCs w:val="24"/>
          <w:lang w:val="en-US"/>
        </w:rPr>
        <w:softHyphen/>
      </w:r>
      <w:r w:rsidRPr="004E0FB5">
        <w:rPr>
          <w:rFonts w:ascii="Times New Roman" w:hAnsi="Times New Roman" w:cs="Times New Roman"/>
          <w:sz w:val="24"/>
          <w:szCs w:val="24"/>
          <w:lang w:val="en-US"/>
        </w:rPr>
        <w:t>ka</w:t>
      </w:r>
      <w:r w:rsidR="003D0248">
        <w:rPr>
          <w:rFonts w:ascii="Times New Roman" w:hAnsi="Times New Roman" w:cs="Times New Roman"/>
          <w:sz w:val="24"/>
          <w:szCs w:val="24"/>
          <w:lang w:val="en-US"/>
        </w:rPr>
        <w:softHyphen/>
      </w:r>
      <w:r w:rsidRPr="004E0FB5">
        <w:rPr>
          <w:rFonts w:ascii="Times New Roman" w:hAnsi="Times New Roman" w:cs="Times New Roman"/>
          <w:sz w:val="24"/>
          <w:szCs w:val="24"/>
          <w:lang w:val="en-US"/>
        </w:rPr>
        <w:t>si</w:t>
      </w:r>
      <w:r w:rsidR="003D0248">
        <w:rPr>
          <w:rFonts w:ascii="Times New Roman" w:hAnsi="Times New Roman" w:cs="Times New Roman"/>
          <w:sz w:val="24"/>
          <w:szCs w:val="24"/>
          <w:lang w:val="en-US"/>
        </w:rPr>
        <w:softHyphen/>
      </w:r>
      <w:r w:rsidRPr="004E0FB5">
        <w:rPr>
          <w:rFonts w:ascii="Times New Roman" w:hAnsi="Times New Roman" w:cs="Times New Roman"/>
          <w:sz w:val="24"/>
          <w:szCs w:val="24"/>
          <w:lang w:val="en-US"/>
        </w:rPr>
        <w:t>yası səviyyəsinə qədər</w:t>
      </w:r>
      <w:r w:rsidRPr="004E0FB5">
        <w:rPr>
          <w:rFonts w:ascii="Times New Roman" w:hAnsi="Times New Roman" w:cs="Times New Roman"/>
          <w:sz w:val="24"/>
          <w:szCs w:val="24"/>
          <w:lang w:val="az-Latn-AZ"/>
        </w:rPr>
        <w:t xml:space="preserve"> bilateral</w:t>
      </w:r>
      <w:r w:rsidRPr="004E0FB5">
        <w:rPr>
          <w:rFonts w:ascii="Times New Roman" w:hAnsi="Times New Roman" w:cs="Times New Roman"/>
          <w:sz w:val="24"/>
          <w:szCs w:val="24"/>
          <w:lang w:val="en-US"/>
        </w:rPr>
        <w:t xml:space="preserve"> mediastinal lim</w:t>
      </w:r>
      <w:r w:rsidR="003D0248">
        <w:rPr>
          <w:rFonts w:ascii="Times New Roman" w:hAnsi="Times New Roman" w:cs="Times New Roman"/>
          <w:sz w:val="24"/>
          <w:szCs w:val="24"/>
          <w:lang w:val="en-US"/>
        </w:rPr>
        <w:softHyphen/>
      </w:r>
      <w:r w:rsidRPr="004E0FB5">
        <w:rPr>
          <w:rFonts w:ascii="Times New Roman" w:hAnsi="Times New Roman" w:cs="Times New Roman"/>
          <w:sz w:val="24"/>
          <w:szCs w:val="24"/>
          <w:lang w:val="en-US"/>
        </w:rPr>
        <w:t>fo</w:t>
      </w:r>
      <w:r w:rsidR="003D0248">
        <w:rPr>
          <w:rFonts w:ascii="Times New Roman" w:hAnsi="Times New Roman" w:cs="Times New Roman"/>
          <w:sz w:val="24"/>
          <w:szCs w:val="24"/>
          <w:lang w:val="en-US"/>
        </w:rPr>
        <w:softHyphen/>
      </w:r>
      <w:r w:rsidRPr="004E0FB5">
        <w:rPr>
          <w:rFonts w:ascii="Times New Roman" w:hAnsi="Times New Roman" w:cs="Times New Roman"/>
          <w:sz w:val="24"/>
          <w:szCs w:val="24"/>
          <w:lang w:val="en-US"/>
        </w:rPr>
        <w:t>dis</w:t>
      </w:r>
      <w:r w:rsidR="003D0248">
        <w:rPr>
          <w:rFonts w:ascii="Times New Roman" w:hAnsi="Times New Roman" w:cs="Times New Roman"/>
          <w:sz w:val="24"/>
          <w:szCs w:val="24"/>
          <w:lang w:val="en-US"/>
        </w:rPr>
        <w:softHyphen/>
      </w:r>
      <w:r w:rsidRPr="004E0FB5">
        <w:rPr>
          <w:rFonts w:ascii="Times New Roman" w:hAnsi="Times New Roman" w:cs="Times New Roman"/>
          <w:sz w:val="24"/>
          <w:szCs w:val="24"/>
          <w:lang w:val="en-US"/>
        </w:rPr>
        <w:t>sek</w:t>
      </w:r>
      <w:r w:rsidR="003D0248">
        <w:rPr>
          <w:rFonts w:ascii="Times New Roman" w:hAnsi="Times New Roman" w:cs="Times New Roman"/>
          <w:sz w:val="24"/>
          <w:szCs w:val="24"/>
          <w:lang w:val="en-US"/>
        </w:rPr>
        <w:softHyphen/>
      </w:r>
      <w:r w:rsidRPr="004E0FB5">
        <w:rPr>
          <w:rFonts w:ascii="Times New Roman" w:hAnsi="Times New Roman" w:cs="Times New Roman"/>
          <w:sz w:val="24"/>
          <w:szCs w:val="24"/>
          <w:lang w:val="en-US"/>
        </w:rPr>
        <w:t xml:space="preserve">siya) </w:t>
      </w:r>
      <w:r w:rsidR="003D0248">
        <w:rPr>
          <w:rFonts w:ascii="Times New Roman" w:hAnsi="Times New Roman" w:cs="Times New Roman"/>
          <w:sz w:val="24"/>
          <w:szCs w:val="24"/>
          <w:lang w:val="en-US"/>
        </w:rPr>
        <w:t>–</w:t>
      </w:r>
      <w:r w:rsidRPr="004E0FB5">
        <w:rPr>
          <w:rFonts w:ascii="Times New Roman" w:hAnsi="Times New Roman" w:cs="Times New Roman"/>
          <w:sz w:val="24"/>
          <w:szCs w:val="24"/>
          <w:lang w:val="en-US"/>
        </w:rPr>
        <w:t xml:space="preserve"> 2S. Paraezofageal, paraaortal, bifurkasiya, sağ və sol kök limfa düyünlərinin çıxarılması.</w:t>
      </w:r>
    </w:p>
    <w:p w:rsidR="00F847FF" w:rsidRPr="004E0FB5" w:rsidRDefault="00F847FF" w:rsidP="0054014A">
      <w:pPr>
        <w:pStyle w:val="a8"/>
        <w:widowControl/>
        <w:numPr>
          <w:ilvl w:val="0"/>
          <w:numId w:val="103"/>
        </w:numPr>
        <w:tabs>
          <w:tab w:val="left" w:pos="142"/>
          <w:tab w:val="left" w:pos="305"/>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Genişləndirilmiş iki zonalı əməliyyat (abdominal və yuxarı aper</w:t>
      </w:r>
      <w:r w:rsidR="003D0248">
        <w:rPr>
          <w:rFonts w:ascii="Times New Roman" w:hAnsi="Times New Roman" w:cs="Times New Roman"/>
          <w:sz w:val="24"/>
          <w:szCs w:val="24"/>
          <w:lang w:val="en-US"/>
        </w:rPr>
        <w:softHyphen/>
      </w:r>
      <w:r w:rsidRPr="004E0FB5">
        <w:rPr>
          <w:rFonts w:ascii="Times New Roman" w:hAnsi="Times New Roman" w:cs="Times New Roman"/>
          <w:sz w:val="24"/>
          <w:szCs w:val="24"/>
          <w:lang w:val="en-US"/>
        </w:rPr>
        <w:t>tura səviyyəsinə qədər bilateral mediastinal limfo</w:t>
      </w:r>
      <w:r w:rsidR="003D0248">
        <w:rPr>
          <w:rFonts w:ascii="Times New Roman" w:hAnsi="Times New Roman" w:cs="Times New Roman"/>
          <w:sz w:val="24"/>
          <w:szCs w:val="24"/>
          <w:lang w:val="en-US"/>
        </w:rPr>
        <w:softHyphen/>
      </w:r>
      <w:r w:rsidRPr="004E0FB5">
        <w:rPr>
          <w:rFonts w:ascii="Times New Roman" w:hAnsi="Times New Roman" w:cs="Times New Roman"/>
          <w:sz w:val="24"/>
          <w:szCs w:val="24"/>
          <w:lang w:val="en-US"/>
        </w:rPr>
        <w:t>dis</w:t>
      </w:r>
      <w:r w:rsidR="003D0248">
        <w:rPr>
          <w:rFonts w:ascii="Times New Roman" w:hAnsi="Times New Roman" w:cs="Times New Roman"/>
          <w:sz w:val="24"/>
          <w:szCs w:val="24"/>
          <w:lang w:val="en-US"/>
        </w:rPr>
        <w:softHyphen/>
      </w:r>
      <w:r w:rsidRPr="004E0FB5">
        <w:rPr>
          <w:rFonts w:ascii="Times New Roman" w:hAnsi="Times New Roman" w:cs="Times New Roman"/>
          <w:sz w:val="24"/>
          <w:szCs w:val="24"/>
          <w:lang w:val="en-US"/>
        </w:rPr>
        <w:t>sek</w:t>
      </w:r>
      <w:r w:rsidR="003D0248">
        <w:rPr>
          <w:rFonts w:ascii="Times New Roman" w:hAnsi="Times New Roman" w:cs="Times New Roman"/>
          <w:sz w:val="24"/>
          <w:szCs w:val="24"/>
          <w:lang w:val="en-US"/>
        </w:rPr>
        <w:softHyphen/>
      </w:r>
      <w:r w:rsidRPr="004E0FB5">
        <w:rPr>
          <w:rFonts w:ascii="Times New Roman" w:hAnsi="Times New Roman" w:cs="Times New Roman"/>
          <w:sz w:val="24"/>
          <w:szCs w:val="24"/>
          <w:lang w:val="en-US"/>
        </w:rPr>
        <w:t xml:space="preserve">siya) </w:t>
      </w:r>
      <w:r w:rsidR="003D0248">
        <w:rPr>
          <w:rFonts w:ascii="Times New Roman" w:hAnsi="Times New Roman" w:cs="Times New Roman"/>
          <w:sz w:val="24"/>
          <w:szCs w:val="24"/>
          <w:lang w:val="en-US"/>
        </w:rPr>
        <w:t>–</w:t>
      </w:r>
      <w:r w:rsidRPr="004E0FB5">
        <w:rPr>
          <w:rFonts w:ascii="Times New Roman" w:hAnsi="Times New Roman" w:cs="Times New Roman"/>
          <w:sz w:val="24"/>
          <w:szCs w:val="24"/>
          <w:lang w:val="en-US"/>
        </w:rPr>
        <w:t xml:space="preserve"> 2F. Bu</w:t>
      </w:r>
      <w:r w:rsidRPr="004E0FB5">
        <w:rPr>
          <w:rFonts w:ascii="Times New Roman" w:hAnsi="Times New Roman" w:cs="Times New Roman"/>
          <w:sz w:val="24"/>
          <w:szCs w:val="24"/>
          <w:lang w:val="az-Latn-AZ"/>
        </w:rPr>
        <w:t xml:space="preserve">, </w:t>
      </w:r>
      <w:r w:rsidRPr="004E0FB5">
        <w:rPr>
          <w:rFonts w:ascii="Times New Roman" w:hAnsi="Times New Roman" w:cs="Times New Roman"/>
          <w:sz w:val="24"/>
          <w:szCs w:val="24"/>
          <w:lang w:val="en-US"/>
        </w:rPr>
        <w:t>standart limfadenektomiyadır, sağ para</w:t>
      </w:r>
      <w:r w:rsidR="003D0248">
        <w:rPr>
          <w:rFonts w:ascii="Times New Roman" w:hAnsi="Times New Roman" w:cs="Times New Roman"/>
          <w:sz w:val="24"/>
          <w:szCs w:val="24"/>
          <w:lang w:val="en-US"/>
        </w:rPr>
        <w:softHyphen/>
      </w:r>
      <w:r w:rsidRPr="004E0FB5">
        <w:rPr>
          <w:rFonts w:ascii="Times New Roman" w:hAnsi="Times New Roman" w:cs="Times New Roman"/>
          <w:sz w:val="24"/>
          <w:szCs w:val="24"/>
          <w:lang w:val="en-US"/>
        </w:rPr>
        <w:t>tra</w:t>
      </w:r>
      <w:r w:rsidR="003D0248">
        <w:rPr>
          <w:rFonts w:ascii="Times New Roman" w:hAnsi="Times New Roman" w:cs="Times New Roman"/>
          <w:sz w:val="24"/>
          <w:szCs w:val="24"/>
          <w:lang w:val="en-US"/>
        </w:rPr>
        <w:softHyphen/>
      </w:r>
      <w:r w:rsidRPr="004E0FB5">
        <w:rPr>
          <w:rFonts w:ascii="Times New Roman" w:hAnsi="Times New Roman" w:cs="Times New Roman"/>
          <w:sz w:val="24"/>
          <w:szCs w:val="24"/>
          <w:lang w:val="az-Latn-AZ"/>
        </w:rPr>
        <w:t>x</w:t>
      </w:r>
      <w:r w:rsidRPr="004E0FB5">
        <w:rPr>
          <w:rFonts w:ascii="Times New Roman" w:hAnsi="Times New Roman" w:cs="Times New Roman"/>
          <w:sz w:val="24"/>
          <w:szCs w:val="24"/>
          <w:lang w:val="en-US"/>
        </w:rPr>
        <w:t>eal, həmçinin sağ qayıdan sinirin limfa düyünlərinin çıxa</w:t>
      </w:r>
      <w:r w:rsidR="003D0248">
        <w:rPr>
          <w:rFonts w:ascii="Times New Roman" w:hAnsi="Times New Roman" w:cs="Times New Roman"/>
          <w:sz w:val="24"/>
          <w:szCs w:val="24"/>
          <w:lang w:val="en-US"/>
        </w:rPr>
        <w:softHyphen/>
      </w:r>
      <w:r w:rsidRPr="004E0FB5">
        <w:rPr>
          <w:rFonts w:ascii="Times New Roman" w:hAnsi="Times New Roman" w:cs="Times New Roman"/>
          <w:sz w:val="24"/>
          <w:szCs w:val="24"/>
          <w:lang w:val="en-US"/>
        </w:rPr>
        <w:t>rılması ilə tamamlanır.</w:t>
      </w:r>
    </w:p>
    <w:p w:rsidR="00F847FF" w:rsidRPr="004E0FB5" w:rsidRDefault="00F847FF" w:rsidP="0054014A">
      <w:pPr>
        <w:pStyle w:val="a8"/>
        <w:widowControl/>
        <w:numPr>
          <w:ilvl w:val="0"/>
          <w:numId w:val="103"/>
        </w:numPr>
        <w:tabs>
          <w:tab w:val="left" w:pos="142"/>
          <w:tab w:val="left" w:pos="305"/>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Üç zonalı əməliyyat (abdominal, bilateral mediastinal və bo</w:t>
      </w:r>
      <w:r w:rsidR="003D0248">
        <w:rPr>
          <w:rFonts w:ascii="Times New Roman" w:hAnsi="Times New Roman" w:cs="Times New Roman"/>
          <w:sz w:val="24"/>
          <w:szCs w:val="24"/>
          <w:lang w:val="en-US"/>
        </w:rPr>
        <w:softHyphen/>
      </w:r>
      <w:r w:rsidRPr="004E0FB5">
        <w:rPr>
          <w:rFonts w:ascii="Times New Roman" w:hAnsi="Times New Roman" w:cs="Times New Roman"/>
          <w:sz w:val="24"/>
          <w:szCs w:val="24"/>
          <w:lang w:val="en-US"/>
        </w:rPr>
        <w:t xml:space="preserve">yun limfodisseksiyası) </w:t>
      </w:r>
      <w:r w:rsidR="003D0248">
        <w:rPr>
          <w:rFonts w:ascii="Times New Roman" w:hAnsi="Times New Roman" w:cs="Times New Roman"/>
          <w:sz w:val="24"/>
          <w:szCs w:val="24"/>
          <w:lang w:val="en-US"/>
        </w:rPr>
        <w:t>–</w:t>
      </w:r>
      <w:r w:rsidRPr="004E0FB5">
        <w:rPr>
          <w:rFonts w:ascii="Times New Roman" w:hAnsi="Times New Roman" w:cs="Times New Roman"/>
          <w:sz w:val="24"/>
          <w:szCs w:val="24"/>
          <w:lang w:val="en-US"/>
        </w:rPr>
        <w:t xml:space="preserve"> 3F. Bu, genişləndirilmiş limfa</w:t>
      </w:r>
      <w:r w:rsidR="003D0248">
        <w:rPr>
          <w:rFonts w:ascii="Times New Roman" w:hAnsi="Times New Roman" w:cs="Times New Roman"/>
          <w:sz w:val="24"/>
          <w:szCs w:val="24"/>
          <w:lang w:val="en-US"/>
        </w:rPr>
        <w:softHyphen/>
      </w:r>
      <w:r w:rsidRPr="004E0FB5">
        <w:rPr>
          <w:rFonts w:ascii="Times New Roman" w:hAnsi="Times New Roman" w:cs="Times New Roman"/>
          <w:sz w:val="24"/>
          <w:szCs w:val="24"/>
          <w:lang w:val="en-US"/>
        </w:rPr>
        <w:t>de</w:t>
      </w:r>
      <w:r w:rsidR="003D0248">
        <w:rPr>
          <w:rFonts w:ascii="Times New Roman" w:hAnsi="Times New Roman" w:cs="Times New Roman"/>
          <w:sz w:val="24"/>
          <w:szCs w:val="24"/>
          <w:lang w:val="en-US"/>
        </w:rPr>
        <w:softHyphen/>
      </w:r>
      <w:r w:rsidRPr="004E0FB5">
        <w:rPr>
          <w:rFonts w:ascii="Times New Roman" w:hAnsi="Times New Roman" w:cs="Times New Roman"/>
          <w:sz w:val="24"/>
          <w:szCs w:val="24"/>
          <w:lang w:val="en-US"/>
        </w:rPr>
        <w:t>nek</w:t>
      </w:r>
      <w:r w:rsidR="003D0248">
        <w:rPr>
          <w:rFonts w:ascii="Times New Roman" w:hAnsi="Times New Roman" w:cs="Times New Roman"/>
          <w:sz w:val="24"/>
          <w:szCs w:val="24"/>
          <w:lang w:val="en-US"/>
        </w:rPr>
        <w:softHyphen/>
      </w:r>
      <w:r w:rsidRPr="004E0FB5">
        <w:rPr>
          <w:rFonts w:ascii="Times New Roman" w:hAnsi="Times New Roman" w:cs="Times New Roman"/>
          <w:sz w:val="24"/>
          <w:szCs w:val="24"/>
          <w:lang w:val="en-US"/>
        </w:rPr>
        <w:t xml:space="preserve">tomiyadır, sol qayıdan sinirin limfa düyünlərinin və boyun-körpücüküstü limfa düyünlərinin çıxarılması ilə tamamlanır. </w:t>
      </w:r>
      <w:r w:rsidRPr="004E0FB5">
        <w:rPr>
          <w:rFonts w:ascii="Times New Roman" w:hAnsi="Times New Roman" w:cs="Times New Roman"/>
          <w:sz w:val="24"/>
          <w:szCs w:val="24"/>
          <w:lang w:val="az-Latn-AZ"/>
        </w:rPr>
        <w:t>Q</w:t>
      </w:r>
      <w:r w:rsidRPr="004E0FB5">
        <w:rPr>
          <w:rFonts w:ascii="Times New Roman" w:hAnsi="Times New Roman" w:cs="Times New Roman"/>
          <w:sz w:val="24"/>
          <w:szCs w:val="24"/>
          <w:lang w:val="en-US"/>
        </w:rPr>
        <w:t>ida borusu</w:t>
      </w:r>
      <w:r w:rsidRPr="004E0FB5">
        <w:rPr>
          <w:rFonts w:ascii="Times New Roman" w:hAnsi="Times New Roman" w:cs="Times New Roman"/>
          <w:sz w:val="24"/>
          <w:szCs w:val="24"/>
          <w:lang w:val="az-Latn-AZ"/>
        </w:rPr>
        <w:t>nun döş</w:t>
      </w:r>
      <w:r w:rsidRPr="004E0FB5">
        <w:rPr>
          <w:rFonts w:ascii="Times New Roman" w:hAnsi="Times New Roman" w:cs="Times New Roman"/>
          <w:sz w:val="24"/>
          <w:szCs w:val="24"/>
          <w:lang w:val="en-US"/>
        </w:rPr>
        <w:t xml:space="preserve"> </w:t>
      </w:r>
      <w:r w:rsidRPr="004E0FB5">
        <w:rPr>
          <w:rFonts w:ascii="Times New Roman" w:hAnsi="Times New Roman" w:cs="Times New Roman"/>
          <w:sz w:val="24"/>
          <w:szCs w:val="24"/>
          <w:lang w:val="az-Latn-AZ"/>
        </w:rPr>
        <w:t xml:space="preserve">şöbəsinin </w:t>
      </w:r>
      <w:r w:rsidRPr="004E0FB5">
        <w:rPr>
          <w:rFonts w:ascii="Times New Roman" w:hAnsi="Times New Roman" w:cs="Times New Roman"/>
          <w:sz w:val="24"/>
          <w:szCs w:val="24"/>
          <w:lang w:val="en-US"/>
        </w:rPr>
        <w:t>xərçəngində ən opti</w:t>
      </w:r>
      <w:r w:rsidR="003D0248">
        <w:rPr>
          <w:rFonts w:ascii="Times New Roman" w:hAnsi="Times New Roman" w:cs="Times New Roman"/>
          <w:sz w:val="24"/>
          <w:szCs w:val="24"/>
          <w:lang w:val="en-US"/>
        </w:rPr>
        <w:softHyphen/>
      </w:r>
      <w:r w:rsidRPr="004E0FB5">
        <w:rPr>
          <w:rFonts w:ascii="Times New Roman" w:hAnsi="Times New Roman" w:cs="Times New Roman"/>
          <w:sz w:val="24"/>
          <w:szCs w:val="24"/>
          <w:lang w:val="en-US"/>
        </w:rPr>
        <w:t>mal</w:t>
      </w:r>
      <w:r w:rsidRPr="004E0FB5">
        <w:rPr>
          <w:rFonts w:ascii="Times New Roman" w:hAnsi="Times New Roman" w:cs="Times New Roman"/>
          <w:sz w:val="24"/>
          <w:szCs w:val="24"/>
          <w:lang w:val="az-Latn-AZ"/>
        </w:rPr>
        <w:t xml:space="preserve"> və </w:t>
      </w:r>
      <w:r w:rsidRPr="004E0FB5">
        <w:rPr>
          <w:rFonts w:ascii="Times New Roman" w:hAnsi="Times New Roman" w:cs="Times New Roman"/>
          <w:sz w:val="24"/>
          <w:szCs w:val="24"/>
          <w:lang w:val="en-US"/>
        </w:rPr>
        <w:t xml:space="preserve">onkoloji ablastika tələblərinə </w:t>
      </w:r>
      <w:r w:rsidRPr="004E0FB5">
        <w:rPr>
          <w:rFonts w:ascii="Times New Roman" w:hAnsi="Times New Roman" w:cs="Times New Roman"/>
          <w:sz w:val="24"/>
          <w:szCs w:val="24"/>
          <w:lang w:val="az-Latn-AZ"/>
        </w:rPr>
        <w:t xml:space="preserve">cavab verən </w:t>
      </w:r>
      <w:r w:rsidRPr="004E0FB5">
        <w:rPr>
          <w:rFonts w:ascii="Times New Roman" w:hAnsi="Times New Roman" w:cs="Times New Roman"/>
          <w:sz w:val="24"/>
          <w:szCs w:val="24"/>
          <w:lang w:val="en-US"/>
        </w:rPr>
        <w:t>Luis</w:t>
      </w:r>
      <w:r w:rsidRPr="004E0FB5">
        <w:rPr>
          <w:rFonts w:ascii="Times New Roman" w:hAnsi="Times New Roman" w:cs="Times New Roman"/>
          <w:sz w:val="24"/>
          <w:szCs w:val="24"/>
          <w:lang w:val="az-Latn-AZ"/>
        </w:rPr>
        <w:t>ə görə</w:t>
      </w:r>
      <w:r w:rsidRPr="004E0FB5">
        <w:rPr>
          <w:rFonts w:ascii="Times New Roman" w:hAnsi="Times New Roman" w:cs="Times New Roman"/>
          <w:sz w:val="24"/>
          <w:szCs w:val="24"/>
          <w:lang w:val="en-US"/>
        </w:rPr>
        <w:t xml:space="preserve"> kombinə edilmiş laparotomik və sağtərəfli torakotomik </w:t>
      </w:r>
      <w:r w:rsidRPr="004E0FB5">
        <w:rPr>
          <w:rFonts w:ascii="Times New Roman" w:hAnsi="Times New Roman" w:cs="Times New Roman"/>
          <w:sz w:val="24"/>
          <w:szCs w:val="24"/>
          <w:lang w:val="az-Latn-AZ"/>
        </w:rPr>
        <w:t xml:space="preserve">üsullar </w:t>
      </w:r>
      <w:r w:rsidRPr="004E0FB5">
        <w:rPr>
          <w:rFonts w:ascii="Times New Roman" w:hAnsi="Times New Roman" w:cs="Times New Roman"/>
          <w:sz w:val="24"/>
          <w:szCs w:val="24"/>
          <w:lang w:val="en-US"/>
        </w:rPr>
        <w:t>hesab edilməlidir ki, bu da lazım olduqda boyun kəsiyi (servikotomiya) ilə tamamlana bilər.</w:t>
      </w:r>
    </w:p>
    <w:p w:rsidR="00F847FF" w:rsidRPr="004E0FB5" w:rsidRDefault="00F847FF" w:rsidP="003D0248">
      <w:pPr>
        <w:pStyle w:val="a8"/>
        <w:widowControl/>
        <w:tabs>
          <w:tab w:val="left" w:pos="142"/>
          <w:tab w:val="left" w:pos="305"/>
        </w:tabs>
        <w:spacing w:before="0" w:line="252" w:lineRule="auto"/>
        <w:ind w:left="0" w:firstLine="567"/>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 xml:space="preserve">Şişin boyun </w:t>
      </w:r>
      <w:r w:rsidRPr="004E0FB5">
        <w:rPr>
          <w:rFonts w:ascii="Times New Roman" w:hAnsi="Times New Roman" w:cs="Times New Roman"/>
          <w:sz w:val="24"/>
          <w:szCs w:val="24"/>
          <w:lang w:val="az-Latn-AZ"/>
        </w:rPr>
        <w:t xml:space="preserve">nahiyəsində </w:t>
      </w:r>
      <w:r w:rsidRPr="004E0FB5">
        <w:rPr>
          <w:rFonts w:ascii="Times New Roman" w:hAnsi="Times New Roman" w:cs="Times New Roman"/>
          <w:sz w:val="24"/>
          <w:szCs w:val="24"/>
          <w:lang w:val="en-US"/>
        </w:rPr>
        <w:t>lokalizasiyası zamanı onkoloji radi</w:t>
      </w:r>
      <w:r w:rsidR="003D0248">
        <w:rPr>
          <w:rFonts w:ascii="Times New Roman" w:hAnsi="Times New Roman" w:cs="Times New Roman"/>
          <w:sz w:val="24"/>
          <w:szCs w:val="24"/>
          <w:lang w:val="en-US"/>
        </w:rPr>
        <w:softHyphen/>
      </w:r>
      <w:r w:rsidRPr="004E0FB5">
        <w:rPr>
          <w:rFonts w:ascii="Times New Roman" w:hAnsi="Times New Roman" w:cs="Times New Roman"/>
          <w:sz w:val="24"/>
          <w:szCs w:val="24"/>
          <w:lang w:val="en-US"/>
        </w:rPr>
        <w:t>kalizmi artırmaq üçün adətən eyni zamanda laringektomiya və udla</w:t>
      </w:r>
      <w:r w:rsidR="003D0248">
        <w:rPr>
          <w:rFonts w:ascii="Times New Roman" w:hAnsi="Times New Roman" w:cs="Times New Roman"/>
          <w:sz w:val="24"/>
          <w:szCs w:val="24"/>
          <w:lang w:val="en-US"/>
        </w:rPr>
        <w:softHyphen/>
      </w:r>
      <w:r w:rsidRPr="004E0FB5">
        <w:rPr>
          <w:rFonts w:ascii="Times New Roman" w:hAnsi="Times New Roman" w:cs="Times New Roman"/>
          <w:sz w:val="24"/>
          <w:szCs w:val="24"/>
          <w:lang w:val="en-US"/>
        </w:rPr>
        <w:t xml:space="preserve">ğın distal </w:t>
      </w:r>
      <w:r w:rsidRPr="004E0FB5">
        <w:rPr>
          <w:rFonts w:ascii="Times New Roman" w:hAnsi="Times New Roman" w:cs="Times New Roman"/>
          <w:sz w:val="24"/>
          <w:szCs w:val="24"/>
          <w:lang w:val="az-Latn-AZ"/>
        </w:rPr>
        <w:t>şöbəsinin</w:t>
      </w:r>
      <w:r w:rsidRPr="004E0FB5">
        <w:rPr>
          <w:rFonts w:ascii="Times New Roman" w:hAnsi="Times New Roman" w:cs="Times New Roman"/>
          <w:sz w:val="24"/>
          <w:szCs w:val="24"/>
          <w:lang w:val="en-US"/>
        </w:rPr>
        <w:t xml:space="preserve"> rezeksiyası həyata keçirilir.</w:t>
      </w:r>
    </w:p>
    <w:p w:rsidR="00F847FF" w:rsidRPr="001F797E" w:rsidRDefault="00F847FF" w:rsidP="003D0248">
      <w:pPr>
        <w:pStyle w:val="a8"/>
        <w:widowControl/>
        <w:tabs>
          <w:tab w:val="left" w:pos="142"/>
          <w:tab w:val="left" w:pos="305"/>
        </w:tabs>
        <w:spacing w:before="0" w:line="252" w:lineRule="auto"/>
        <w:ind w:left="0" w:firstLine="567"/>
        <w:jc w:val="both"/>
        <w:rPr>
          <w:rFonts w:ascii="Times New Roman" w:hAnsi="Times New Roman" w:cs="Times New Roman"/>
          <w:spacing w:val="-2"/>
          <w:sz w:val="24"/>
          <w:szCs w:val="24"/>
          <w:lang w:val="en-US"/>
        </w:rPr>
      </w:pPr>
      <w:r w:rsidRPr="001F797E">
        <w:rPr>
          <w:rFonts w:ascii="Times New Roman" w:hAnsi="Times New Roman" w:cs="Times New Roman"/>
          <w:spacing w:val="-2"/>
          <w:sz w:val="24"/>
          <w:szCs w:val="24"/>
          <w:lang w:val="en-US"/>
        </w:rPr>
        <w:t xml:space="preserve">Qida borusunun boyun </w:t>
      </w:r>
      <w:r w:rsidRPr="001F797E">
        <w:rPr>
          <w:rFonts w:ascii="Times New Roman" w:hAnsi="Times New Roman" w:cs="Times New Roman"/>
          <w:spacing w:val="-2"/>
          <w:sz w:val="24"/>
          <w:szCs w:val="24"/>
          <w:lang w:val="az-Latn-AZ"/>
        </w:rPr>
        <w:t xml:space="preserve">şöbəsinin </w:t>
      </w:r>
      <w:r w:rsidRPr="001F797E">
        <w:rPr>
          <w:rFonts w:ascii="Times New Roman" w:hAnsi="Times New Roman" w:cs="Times New Roman"/>
          <w:spacing w:val="-2"/>
          <w:sz w:val="24"/>
          <w:szCs w:val="24"/>
          <w:lang w:val="en-US"/>
        </w:rPr>
        <w:t>xərçənginin cərrahi müa</w:t>
      </w:r>
      <w:r w:rsidR="003D0248" w:rsidRPr="001F797E">
        <w:rPr>
          <w:rFonts w:ascii="Times New Roman" w:hAnsi="Times New Roman" w:cs="Times New Roman"/>
          <w:spacing w:val="-2"/>
          <w:sz w:val="24"/>
          <w:szCs w:val="24"/>
          <w:lang w:val="en-US"/>
        </w:rPr>
        <w:softHyphen/>
      </w:r>
      <w:r w:rsidRPr="001F797E">
        <w:rPr>
          <w:rFonts w:ascii="Times New Roman" w:hAnsi="Times New Roman" w:cs="Times New Roman"/>
          <w:spacing w:val="-2"/>
          <w:sz w:val="24"/>
          <w:szCs w:val="24"/>
          <w:lang w:val="en-US"/>
        </w:rPr>
        <w:t>li</w:t>
      </w:r>
      <w:r w:rsidR="003D0248" w:rsidRPr="001F797E">
        <w:rPr>
          <w:rFonts w:ascii="Times New Roman" w:hAnsi="Times New Roman" w:cs="Times New Roman"/>
          <w:spacing w:val="-2"/>
          <w:sz w:val="24"/>
          <w:szCs w:val="24"/>
          <w:lang w:val="en-US"/>
        </w:rPr>
        <w:softHyphen/>
      </w:r>
      <w:r w:rsidRPr="001F797E">
        <w:rPr>
          <w:rFonts w:ascii="Times New Roman" w:hAnsi="Times New Roman" w:cs="Times New Roman"/>
          <w:spacing w:val="-2"/>
          <w:sz w:val="24"/>
          <w:szCs w:val="24"/>
          <w:lang w:val="en-US"/>
        </w:rPr>
        <w:t>cə</w:t>
      </w:r>
      <w:r w:rsidR="003D0248" w:rsidRPr="001F797E">
        <w:rPr>
          <w:rFonts w:ascii="Times New Roman" w:hAnsi="Times New Roman" w:cs="Times New Roman"/>
          <w:spacing w:val="-2"/>
          <w:sz w:val="24"/>
          <w:szCs w:val="24"/>
          <w:lang w:val="en-US"/>
        </w:rPr>
        <w:softHyphen/>
      </w:r>
      <w:r w:rsidRPr="001F797E">
        <w:rPr>
          <w:rFonts w:ascii="Times New Roman" w:hAnsi="Times New Roman" w:cs="Times New Roman"/>
          <w:spacing w:val="-2"/>
          <w:sz w:val="24"/>
          <w:szCs w:val="24"/>
          <w:lang w:val="en-US"/>
        </w:rPr>
        <w:t xml:space="preserve">sində servikotomiya uğurla </w:t>
      </w:r>
      <w:r w:rsidRPr="001F797E">
        <w:rPr>
          <w:rFonts w:ascii="Times New Roman" w:hAnsi="Times New Roman" w:cs="Times New Roman"/>
          <w:spacing w:val="-2"/>
          <w:sz w:val="24"/>
          <w:szCs w:val="24"/>
          <w:lang w:val="az-Latn-AZ"/>
        </w:rPr>
        <w:t xml:space="preserve">tətbiq </w:t>
      </w:r>
      <w:r w:rsidRPr="001F797E">
        <w:rPr>
          <w:rFonts w:ascii="Times New Roman" w:hAnsi="Times New Roman" w:cs="Times New Roman"/>
          <w:spacing w:val="-2"/>
          <w:sz w:val="24"/>
          <w:szCs w:val="24"/>
          <w:lang w:val="en-US"/>
        </w:rPr>
        <w:t>olunur. Ən problemli hesab edi</w:t>
      </w:r>
      <w:r w:rsidR="003D0248" w:rsidRPr="001F797E">
        <w:rPr>
          <w:rFonts w:ascii="Times New Roman" w:hAnsi="Times New Roman" w:cs="Times New Roman"/>
          <w:spacing w:val="-2"/>
          <w:sz w:val="24"/>
          <w:szCs w:val="24"/>
          <w:lang w:val="en-US"/>
        </w:rPr>
        <w:softHyphen/>
      </w:r>
      <w:r w:rsidRPr="001F797E">
        <w:rPr>
          <w:rFonts w:ascii="Times New Roman" w:hAnsi="Times New Roman" w:cs="Times New Roman"/>
          <w:spacing w:val="-2"/>
          <w:sz w:val="24"/>
          <w:szCs w:val="24"/>
          <w:lang w:val="en-US"/>
        </w:rPr>
        <w:t>lən qida borusu</w:t>
      </w:r>
      <w:r w:rsidRPr="001F797E">
        <w:rPr>
          <w:rFonts w:ascii="Times New Roman" w:hAnsi="Times New Roman" w:cs="Times New Roman"/>
          <w:spacing w:val="-2"/>
          <w:sz w:val="24"/>
          <w:szCs w:val="24"/>
          <w:lang w:val="az-Latn-AZ"/>
        </w:rPr>
        <w:t xml:space="preserve">nun </w:t>
      </w:r>
      <w:r w:rsidRPr="001F797E">
        <w:rPr>
          <w:rFonts w:ascii="Times New Roman" w:hAnsi="Times New Roman" w:cs="Times New Roman"/>
          <w:spacing w:val="-2"/>
          <w:sz w:val="24"/>
          <w:szCs w:val="24"/>
          <w:lang w:val="en-US"/>
        </w:rPr>
        <w:t xml:space="preserve">boyun və döş </w:t>
      </w:r>
      <w:r w:rsidRPr="001F797E">
        <w:rPr>
          <w:rFonts w:ascii="Times New Roman" w:hAnsi="Times New Roman" w:cs="Times New Roman"/>
          <w:spacing w:val="-2"/>
          <w:sz w:val="24"/>
          <w:szCs w:val="24"/>
          <w:lang w:val="az-Latn-AZ"/>
        </w:rPr>
        <w:t xml:space="preserve">şöbələrinin </w:t>
      </w:r>
      <w:r w:rsidRPr="001F797E">
        <w:rPr>
          <w:rFonts w:ascii="Times New Roman" w:hAnsi="Times New Roman" w:cs="Times New Roman"/>
          <w:spacing w:val="-2"/>
          <w:sz w:val="24"/>
          <w:szCs w:val="24"/>
          <w:lang w:val="en-US"/>
        </w:rPr>
        <w:t xml:space="preserve">sərhədində olan şişlərdir. Bu zonaya giriş üçün bir neçə qeyri-standart </w:t>
      </w:r>
      <w:r w:rsidRPr="001F797E">
        <w:rPr>
          <w:rFonts w:ascii="Times New Roman" w:hAnsi="Times New Roman" w:cs="Times New Roman"/>
          <w:spacing w:val="-2"/>
          <w:sz w:val="24"/>
          <w:szCs w:val="24"/>
          <w:lang w:val="az-Latn-AZ"/>
        </w:rPr>
        <w:t xml:space="preserve">üsul </w:t>
      </w:r>
      <w:r w:rsidRPr="001F797E">
        <w:rPr>
          <w:rFonts w:ascii="Times New Roman" w:hAnsi="Times New Roman" w:cs="Times New Roman"/>
          <w:spacing w:val="-2"/>
          <w:sz w:val="24"/>
          <w:szCs w:val="24"/>
          <w:lang w:val="en-US"/>
        </w:rPr>
        <w:t>təklif olunub:</w:t>
      </w:r>
    </w:p>
    <w:p w:rsidR="00F847FF" w:rsidRPr="004E0FB5" w:rsidRDefault="00F847FF" w:rsidP="0054014A">
      <w:pPr>
        <w:pStyle w:val="a8"/>
        <w:widowControl/>
        <w:numPr>
          <w:ilvl w:val="0"/>
          <w:numId w:val="103"/>
        </w:numPr>
        <w:tabs>
          <w:tab w:val="left" w:pos="142"/>
          <w:tab w:val="left" w:pos="305"/>
        </w:tabs>
        <w:spacing w:before="0" w:line="245"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döş-körpücük birləşməsinin rezeksiyası və birinci qabırğa qığırdağının rezeksiyası ilə tamamlanan servikotomiya;</w:t>
      </w:r>
    </w:p>
    <w:p w:rsidR="00F847FF" w:rsidRPr="004E0FB5" w:rsidRDefault="00F847FF" w:rsidP="0054014A">
      <w:pPr>
        <w:pStyle w:val="a8"/>
        <w:widowControl/>
        <w:numPr>
          <w:ilvl w:val="0"/>
          <w:numId w:val="103"/>
        </w:numPr>
        <w:tabs>
          <w:tab w:val="left" w:pos="142"/>
          <w:tab w:val="left" w:pos="305"/>
        </w:tabs>
        <w:spacing w:before="0" w:line="245"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uzununa sternotomiya ilə ikitərəfli servikotomiya.</w:t>
      </w:r>
    </w:p>
    <w:p w:rsidR="00F847FF" w:rsidRPr="0096265E" w:rsidRDefault="00F847FF" w:rsidP="003D0248">
      <w:pPr>
        <w:pStyle w:val="a5"/>
        <w:widowControl/>
        <w:tabs>
          <w:tab w:val="left" w:pos="142"/>
        </w:tabs>
        <w:spacing w:before="0" w:line="245" w:lineRule="auto"/>
        <w:ind w:left="0" w:firstLine="567"/>
        <w:jc w:val="both"/>
        <w:rPr>
          <w:rFonts w:ascii="Times New Roman" w:hAnsi="Times New Roman" w:cs="Times New Roman"/>
          <w:b/>
          <w:lang w:val="en-US"/>
        </w:rPr>
      </w:pPr>
      <w:r w:rsidRPr="0096265E">
        <w:rPr>
          <w:rFonts w:ascii="Times New Roman" w:hAnsi="Times New Roman" w:cs="Times New Roman"/>
          <w:b/>
          <w:lang w:val="en-US"/>
        </w:rPr>
        <w:t>ƏMƏL</w:t>
      </w:r>
      <w:r w:rsidRPr="0096265E">
        <w:rPr>
          <w:rFonts w:ascii="Times New Roman" w:hAnsi="Times New Roman" w:cs="Times New Roman"/>
          <w:b/>
          <w:lang w:val="az-Latn-AZ"/>
        </w:rPr>
        <w:t>İ</w:t>
      </w:r>
      <w:r w:rsidRPr="0096265E">
        <w:rPr>
          <w:rFonts w:ascii="Times New Roman" w:hAnsi="Times New Roman" w:cs="Times New Roman"/>
          <w:b/>
          <w:lang w:val="en-US"/>
        </w:rPr>
        <w:t>YYATDAN SONRAK</w:t>
      </w:r>
      <w:r w:rsidRPr="0096265E">
        <w:rPr>
          <w:rFonts w:ascii="Times New Roman" w:hAnsi="Times New Roman" w:cs="Times New Roman"/>
          <w:b/>
          <w:lang w:val="az-Latn-AZ"/>
        </w:rPr>
        <w:t>I</w:t>
      </w:r>
      <w:r w:rsidRPr="0096265E">
        <w:rPr>
          <w:rFonts w:ascii="Times New Roman" w:hAnsi="Times New Roman" w:cs="Times New Roman"/>
          <w:b/>
          <w:lang w:val="en-US"/>
        </w:rPr>
        <w:t xml:space="preserve"> AĞ</w:t>
      </w:r>
      <w:r w:rsidRPr="0096265E">
        <w:rPr>
          <w:rFonts w:ascii="Times New Roman" w:hAnsi="Times New Roman" w:cs="Times New Roman"/>
          <w:b/>
          <w:lang w:val="az-Latn-AZ"/>
        </w:rPr>
        <w:t>I</w:t>
      </w:r>
      <w:r w:rsidRPr="0096265E">
        <w:rPr>
          <w:rFonts w:ascii="Times New Roman" w:hAnsi="Times New Roman" w:cs="Times New Roman"/>
          <w:b/>
          <w:lang w:val="en-US"/>
        </w:rPr>
        <w:t>RLAŞMALAR</w:t>
      </w:r>
    </w:p>
    <w:p w:rsidR="00F847FF" w:rsidRPr="004E0FB5" w:rsidRDefault="00F847FF" w:rsidP="003D0248">
      <w:pPr>
        <w:pStyle w:val="a5"/>
        <w:widowControl/>
        <w:tabs>
          <w:tab w:val="left" w:pos="142"/>
        </w:tabs>
        <w:spacing w:before="0" w:line="245" w:lineRule="auto"/>
        <w:ind w:left="0" w:firstLine="567"/>
        <w:jc w:val="both"/>
        <w:rPr>
          <w:rFonts w:ascii="Times New Roman" w:hAnsi="Times New Roman" w:cs="Times New Roman"/>
          <w:lang w:val="en-US"/>
        </w:rPr>
      </w:pPr>
      <w:r w:rsidRPr="004E0FB5">
        <w:rPr>
          <w:rFonts w:ascii="Times New Roman" w:hAnsi="Times New Roman" w:cs="Times New Roman"/>
          <w:lang w:val="en-US"/>
        </w:rPr>
        <w:t>Əməliyyatdan sonrakı ağırlaşmaların strukturunda bronxo</w:t>
      </w:r>
      <w:r w:rsidR="003D0248">
        <w:rPr>
          <w:rFonts w:ascii="Times New Roman" w:hAnsi="Times New Roman" w:cs="Times New Roman"/>
          <w:lang w:val="en-US"/>
        </w:rPr>
        <w:softHyphen/>
      </w:r>
      <w:r w:rsidRPr="004E0FB5">
        <w:rPr>
          <w:rFonts w:ascii="Times New Roman" w:hAnsi="Times New Roman" w:cs="Times New Roman"/>
          <w:lang w:val="en-US"/>
        </w:rPr>
        <w:t>pul</w:t>
      </w:r>
      <w:r w:rsidR="003D0248">
        <w:rPr>
          <w:rFonts w:ascii="Times New Roman" w:hAnsi="Times New Roman" w:cs="Times New Roman"/>
          <w:lang w:val="en-US"/>
        </w:rPr>
        <w:softHyphen/>
      </w:r>
      <w:r w:rsidRPr="004E0FB5">
        <w:rPr>
          <w:rFonts w:ascii="Times New Roman" w:hAnsi="Times New Roman" w:cs="Times New Roman"/>
          <w:lang w:val="en-US"/>
        </w:rPr>
        <w:t>monar və ürək-damar ağırlaşmaları üstünlük təşkil edir. Cərrahi ağır</w:t>
      </w:r>
      <w:r w:rsidR="003D0248">
        <w:rPr>
          <w:rFonts w:ascii="Times New Roman" w:hAnsi="Times New Roman" w:cs="Times New Roman"/>
          <w:lang w:val="en-US"/>
        </w:rPr>
        <w:softHyphen/>
      </w:r>
      <w:r w:rsidRPr="004E0FB5">
        <w:rPr>
          <w:rFonts w:ascii="Times New Roman" w:hAnsi="Times New Roman" w:cs="Times New Roman"/>
          <w:lang w:val="en-US"/>
        </w:rPr>
        <w:t>laşmalar qrupunda proqno</w:t>
      </w:r>
      <w:r w:rsidRPr="004E0FB5">
        <w:rPr>
          <w:rFonts w:ascii="Times New Roman" w:hAnsi="Times New Roman" w:cs="Times New Roman"/>
          <w:lang w:val="az-Latn-AZ"/>
        </w:rPr>
        <w:t>z</w:t>
      </w:r>
      <w:r w:rsidRPr="004E0FB5">
        <w:rPr>
          <w:rFonts w:ascii="Times New Roman" w:hAnsi="Times New Roman" w:cs="Times New Roman"/>
          <w:lang w:val="en-US"/>
        </w:rPr>
        <w:t xml:space="preserve"> cəhətdən ən əhəmiyyətli olanlar anasto</w:t>
      </w:r>
      <w:r w:rsidR="003D0248">
        <w:rPr>
          <w:rFonts w:ascii="Times New Roman" w:hAnsi="Times New Roman" w:cs="Times New Roman"/>
          <w:lang w:val="en-US"/>
        </w:rPr>
        <w:softHyphen/>
      </w:r>
      <w:r w:rsidRPr="004E0FB5">
        <w:rPr>
          <w:rFonts w:ascii="Times New Roman" w:hAnsi="Times New Roman" w:cs="Times New Roman"/>
          <w:lang w:val="en-US"/>
        </w:rPr>
        <w:t xml:space="preserve">moz çatışmazlığı və gövdə </w:t>
      </w:r>
      <w:r w:rsidRPr="004E0FB5">
        <w:rPr>
          <w:rFonts w:ascii="Times New Roman" w:hAnsi="Times New Roman" w:cs="Times New Roman"/>
          <w:lang w:val="az-Latn-AZ"/>
        </w:rPr>
        <w:t>defektidir</w:t>
      </w:r>
      <w:r w:rsidRPr="004E0FB5">
        <w:rPr>
          <w:rFonts w:ascii="Times New Roman" w:hAnsi="Times New Roman" w:cs="Times New Roman"/>
          <w:lang w:val="en-US"/>
        </w:rPr>
        <w:t>.</w:t>
      </w:r>
    </w:p>
    <w:p w:rsidR="00F847FF" w:rsidRPr="0096265E" w:rsidRDefault="00F847FF" w:rsidP="003D0248">
      <w:pPr>
        <w:pStyle w:val="a8"/>
        <w:widowControl/>
        <w:tabs>
          <w:tab w:val="left" w:pos="142"/>
          <w:tab w:val="left" w:pos="419"/>
        </w:tabs>
        <w:spacing w:before="0" w:line="245" w:lineRule="auto"/>
        <w:ind w:left="0" w:firstLine="567"/>
        <w:jc w:val="both"/>
        <w:rPr>
          <w:rFonts w:ascii="Times New Roman" w:hAnsi="Times New Roman" w:cs="Times New Roman"/>
          <w:b/>
          <w:sz w:val="24"/>
          <w:szCs w:val="24"/>
          <w:lang w:val="az-Latn-AZ"/>
        </w:rPr>
      </w:pPr>
      <w:r w:rsidRPr="0096265E">
        <w:rPr>
          <w:rFonts w:ascii="Times New Roman" w:hAnsi="Times New Roman" w:cs="Times New Roman"/>
          <w:b/>
          <w:sz w:val="24"/>
          <w:szCs w:val="24"/>
          <w:lang w:val="en-US"/>
        </w:rPr>
        <w:t>ƏMƏL</w:t>
      </w:r>
      <w:r w:rsidRPr="0096265E">
        <w:rPr>
          <w:rFonts w:ascii="Times New Roman" w:hAnsi="Times New Roman" w:cs="Times New Roman"/>
          <w:b/>
          <w:sz w:val="24"/>
          <w:szCs w:val="24"/>
          <w:lang w:val="az-Latn-AZ"/>
        </w:rPr>
        <w:t>İ</w:t>
      </w:r>
      <w:r w:rsidRPr="0096265E">
        <w:rPr>
          <w:rFonts w:ascii="Times New Roman" w:hAnsi="Times New Roman" w:cs="Times New Roman"/>
          <w:b/>
          <w:sz w:val="24"/>
          <w:szCs w:val="24"/>
          <w:lang w:val="en-US"/>
        </w:rPr>
        <w:t>YYATDAN SONRAK</w:t>
      </w:r>
      <w:r w:rsidRPr="0096265E">
        <w:rPr>
          <w:rFonts w:ascii="Times New Roman" w:hAnsi="Times New Roman" w:cs="Times New Roman"/>
          <w:b/>
          <w:sz w:val="24"/>
          <w:szCs w:val="24"/>
          <w:lang w:val="az-Latn-AZ"/>
        </w:rPr>
        <w:t>I</w:t>
      </w:r>
      <w:r w:rsidRPr="0096265E">
        <w:rPr>
          <w:rFonts w:ascii="Times New Roman" w:hAnsi="Times New Roman" w:cs="Times New Roman"/>
          <w:b/>
          <w:sz w:val="24"/>
          <w:szCs w:val="24"/>
          <w:lang w:val="en-US"/>
        </w:rPr>
        <w:t xml:space="preserve"> </w:t>
      </w:r>
      <w:r w:rsidRPr="0096265E">
        <w:rPr>
          <w:rFonts w:ascii="Times New Roman" w:hAnsi="Times New Roman" w:cs="Times New Roman"/>
          <w:b/>
          <w:sz w:val="24"/>
          <w:szCs w:val="24"/>
          <w:lang w:val="az-Latn-AZ"/>
        </w:rPr>
        <w:t>REABİLİTASİYA (NƏZARƏT)</w:t>
      </w:r>
    </w:p>
    <w:p w:rsidR="00F847FF" w:rsidRPr="004E0FB5" w:rsidRDefault="00F847FF" w:rsidP="003D0248">
      <w:pPr>
        <w:pStyle w:val="a8"/>
        <w:widowControl/>
        <w:tabs>
          <w:tab w:val="left" w:pos="142"/>
          <w:tab w:val="left" w:pos="419"/>
        </w:tabs>
        <w:spacing w:before="0" w:line="245" w:lineRule="auto"/>
        <w:ind w:left="0" w:firstLine="567"/>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Əməliyyatdan sonrakı ağırlaşmaların profilaktikasında aşağı</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dakı məsələlər mühüm rol oynayır.</w:t>
      </w:r>
    </w:p>
    <w:p w:rsidR="00F847FF" w:rsidRPr="004E0FB5" w:rsidRDefault="00F847FF" w:rsidP="0054014A">
      <w:pPr>
        <w:pStyle w:val="a8"/>
        <w:widowControl/>
        <w:numPr>
          <w:ilvl w:val="0"/>
          <w:numId w:val="103"/>
        </w:numPr>
        <w:tabs>
          <w:tab w:val="left" w:pos="142"/>
          <w:tab w:val="left" w:pos="567"/>
        </w:tabs>
        <w:spacing w:before="0" w:line="245"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Xəstələrin erkən aktivləşdirilməsi. Xəstələr əməliyyatdan son</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ra 1-ci gündən aktivləşdirilir. Aktivləşdirmə çarpayıda baş</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layır, tənəffüs məşqləri və həvəsləndirici spirometr ilə məşq</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lər mütləq aparılmalıdır.</w:t>
      </w:r>
    </w:p>
    <w:p w:rsidR="00F847FF" w:rsidRPr="004E0FB5" w:rsidRDefault="00F847FF" w:rsidP="0054014A">
      <w:pPr>
        <w:pStyle w:val="a8"/>
        <w:widowControl/>
        <w:numPr>
          <w:ilvl w:val="0"/>
          <w:numId w:val="103"/>
        </w:numPr>
        <w:tabs>
          <w:tab w:val="left" w:pos="142"/>
          <w:tab w:val="left" w:pos="567"/>
        </w:tabs>
        <w:spacing w:before="0" w:line="245"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Adekvat qidalanma dəstəyi. Ən adekvat hesab edilən, ba</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lans</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laşdırılmış qida qarışıqlarından istifadə etməklə, zond va</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sitəsilə enteral qidalanmanın erkən başlanması və apa</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rıl</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ma</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sıdır. Enteral qidalanmanın mümkün olmadığı hallarda, çox</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komponentli qarışıqlardan (zülallar, yağlar, karbo</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hid</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rat</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lar) istifadə edərək tam parenteral qidalanma həcmində infu</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zion terapiyanın aparılması tövsiyə olunur. Ağızdan qida</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lan</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ma anastomoza rentgenoloji nəzarət həyata keçirildikdən sonra 5-ci gündən başlanır.</w:t>
      </w:r>
    </w:p>
    <w:p w:rsidR="00F847FF" w:rsidRPr="004E0FB5" w:rsidRDefault="00F847FF" w:rsidP="0054014A">
      <w:pPr>
        <w:pStyle w:val="a8"/>
        <w:widowControl/>
        <w:numPr>
          <w:ilvl w:val="0"/>
          <w:numId w:val="103"/>
        </w:numPr>
        <w:tabs>
          <w:tab w:val="left" w:pos="142"/>
          <w:tab w:val="left" w:pos="567"/>
        </w:tabs>
        <w:spacing w:before="0" w:line="245"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Çoxkomponentli analgeziya. Kardiorespirator ağırlaşmaların profilaktikasında ağrıya adekvat nəzarət mühüm rol oynayır, bu da uzadılmış epidural analgeziya ilə analgetiklərin tələb əsasında deyil, dozalanmış şəkildə, ağrını qabaqcadan xəbər verən rejimdə verilməsi ilə həyata keçirilir.</w:t>
      </w:r>
    </w:p>
    <w:p w:rsidR="00F847FF" w:rsidRPr="004E0FB5" w:rsidRDefault="00F847FF" w:rsidP="0054014A">
      <w:pPr>
        <w:pStyle w:val="a8"/>
        <w:widowControl/>
        <w:numPr>
          <w:ilvl w:val="0"/>
          <w:numId w:val="103"/>
        </w:numPr>
        <w:tabs>
          <w:tab w:val="left" w:pos="142"/>
          <w:tab w:val="left" w:pos="567"/>
        </w:tabs>
        <w:spacing w:before="0" w:line="245"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Genişspektrli antibakterial terapiya irinli-septik ağırlaşmalar olmadıqda 5-6 gün ərzində aparılır.</w:t>
      </w:r>
    </w:p>
    <w:p w:rsidR="00F847FF" w:rsidRPr="003D0248" w:rsidRDefault="00F847FF" w:rsidP="0054014A">
      <w:pPr>
        <w:pStyle w:val="a8"/>
        <w:widowControl/>
        <w:numPr>
          <w:ilvl w:val="0"/>
          <w:numId w:val="103"/>
        </w:numPr>
        <w:tabs>
          <w:tab w:val="left" w:pos="142"/>
          <w:tab w:val="left" w:pos="567"/>
        </w:tabs>
        <w:spacing w:before="0" w:line="245" w:lineRule="auto"/>
        <w:ind w:left="567" w:hanging="283"/>
        <w:jc w:val="both"/>
        <w:rPr>
          <w:rFonts w:ascii="Times New Roman" w:hAnsi="Times New Roman" w:cs="Times New Roman"/>
          <w:spacing w:val="-4"/>
          <w:sz w:val="24"/>
          <w:szCs w:val="24"/>
          <w:lang w:val="az-Latn-AZ"/>
        </w:rPr>
      </w:pPr>
      <w:r w:rsidRPr="003D0248">
        <w:rPr>
          <w:rFonts w:ascii="Times New Roman" w:hAnsi="Times New Roman" w:cs="Times New Roman"/>
          <w:spacing w:val="-4"/>
          <w:sz w:val="24"/>
          <w:szCs w:val="24"/>
          <w:lang w:val="az-Latn-AZ"/>
        </w:rPr>
        <w:t>Aşağı molekulyar çəkili heparinlərdən istifadə edərək anti</w:t>
      </w:r>
      <w:r w:rsidR="003D0248" w:rsidRPr="003D0248">
        <w:rPr>
          <w:rFonts w:ascii="Times New Roman" w:hAnsi="Times New Roman" w:cs="Times New Roman"/>
          <w:spacing w:val="-4"/>
          <w:sz w:val="24"/>
          <w:szCs w:val="24"/>
          <w:lang w:val="az-Latn-AZ"/>
        </w:rPr>
        <w:softHyphen/>
      </w:r>
      <w:r w:rsidRPr="003D0248">
        <w:rPr>
          <w:rFonts w:ascii="Times New Roman" w:hAnsi="Times New Roman" w:cs="Times New Roman"/>
          <w:spacing w:val="-4"/>
          <w:sz w:val="24"/>
          <w:szCs w:val="24"/>
          <w:lang w:val="az-Latn-AZ"/>
        </w:rPr>
        <w:t>ko</w:t>
      </w:r>
      <w:r w:rsidR="003D0248" w:rsidRPr="003D0248">
        <w:rPr>
          <w:rFonts w:ascii="Times New Roman" w:hAnsi="Times New Roman" w:cs="Times New Roman"/>
          <w:spacing w:val="-4"/>
          <w:sz w:val="24"/>
          <w:szCs w:val="24"/>
          <w:lang w:val="az-Latn-AZ"/>
        </w:rPr>
        <w:softHyphen/>
      </w:r>
      <w:r w:rsidRPr="003D0248">
        <w:rPr>
          <w:rFonts w:ascii="Times New Roman" w:hAnsi="Times New Roman" w:cs="Times New Roman"/>
          <w:spacing w:val="-4"/>
          <w:sz w:val="24"/>
          <w:szCs w:val="24"/>
          <w:lang w:val="az-Latn-AZ"/>
        </w:rPr>
        <w:t>a</w:t>
      </w:r>
      <w:r w:rsidR="003D0248">
        <w:rPr>
          <w:rFonts w:ascii="Times New Roman" w:hAnsi="Times New Roman" w:cs="Times New Roman"/>
          <w:spacing w:val="-4"/>
          <w:sz w:val="24"/>
          <w:szCs w:val="24"/>
          <w:lang w:val="az-Latn-AZ"/>
        </w:rPr>
        <w:softHyphen/>
      </w:r>
      <w:r w:rsidRPr="003D0248">
        <w:rPr>
          <w:rFonts w:ascii="Times New Roman" w:hAnsi="Times New Roman" w:cs="Times New Roman"/>
          <w:spacing w:val="-4"/>
          <w:sz w:val="24"/>
          <w:szCs w:val="24"/>
          <w:lang w:val="az-Latn-AZ"/>
        </w:rPr>
        <w:t>qul</w:t>
      </w:r>
      <w:r w:rsidR="003D0248" w:rsidRPr="003D0248">
        <w:rPr>
          <w:rFonts w:ascii="Times New Roman" w:hAnsi="Times New Roman" w:cs="Times New Roman"/>
          <w:spacing w:val="-4"/>
          <w:sz w:val="24"/>
          <w:szCs w:val="24"/>
          <w:lang w:val="az-Latn-AZ"/>
        </w:rPr>
        <w:softHyphen/>
      </w:r>
      <w:r w:rsidR="003D0248">
        <w:rPr>
          <w:rFonts w:ascii="Times New Roman" w:hAnsi="Times New Roman" w:cs="Times New Roman"/>
          <w:spacing w:val="-4"/>
          <w:sz w:val="24"/>
          <w:szCs w:val="24"/>
          <w:lang w:val="az-Latn-AZ"/>
        </w:rPr>
        <w:softHyphen/>
      </w:r>
      <w:r w:rsidRPr="003D0248">
        <w:rPr>
          <w:rFonts w:ascii="Times New Roman" w:hAnsi="Times New Roman" w:cs="Times New Roman"/>
          <w:spacing w:val="-4"/>
          <w:sz w:val="24"/>
          <w:szCs w:val="24"/>
          <w:lang w:val="az-Latn-AZ"/>
        </w:rPr>
        <w:t>yant terapiya əməliyyatdan sonra 7-14 gün ərzində aparılır.</w:t>
      </w:r>
    </w:p>
    <w:p w:rsidR="00F847FF" w:rsidRPr="004E0FB5" w:rsidRDefault="00F847FF" w:rsidP="003D0248">
      <w:pPr>
        <w:pStyle w:val="a8"/>
        <w:widowControl/>
        <w:tabs>
          <w:tab w:val="left" w:pos="142"/>
          <w:tab w:val="left" w:pos="419"/>
        </w:tabs>
        <w:spacing w:before="0" w:line="252" w:lineRule="auto"/>
        <w:ind w:left="0" w:firstLine="567"/>
        <w:jc w:val="both"/>
        <w:rPr>
          <w:rFonts w:ascii="Times New Roman" w:hAnsi="Times New Roman" w:cs="Times New Roman"/>
          <w:b/>
          <w:bCs/>
          <w:sz w:val="24"/>
          <w:szCs w:val="24"/>
          <w:lang w:val="az-Latn-AZ"/>
        </w:rPr>
      </w:pPr>
      <w:r w:rsidRPr="004E0FB5">
        <w:rPr>
          <w:rFonts w:ascii="Times New Roman" w:hAnsi="Times New Roman" w:cs="Times New Roman"/>
          <w:b/>
          <w:bCs/>
          <w:sz w:val="24"/>
          <w:szCs w:val="24"/>
          <w:lang w:val="az-Latn-AZ"/>
        </w:rPr>
        <w:t>Yerli yayılmış qeyri-rezektabel və</w:t>
      </w:r>
      <w:r w:rsidR="005A7092" w:rsidRPr="004E0FB5">
        <w:rPr>
          <w:rFonts w:ascii="Times New Roman" w:hAnsi="Times New Roman" w:cs="Times New Roman"/>
          <w:b/>
          <w:bCs/>
          <w:sz w:val="24"/>
          <w:szCs w:val="24"/>
          <w:lang w:val="az-Latn-AZ"/>
        </w:rPr>
        <w:t xml:space="preserve"> </w:t>
      </w:r>
      <w:r w:rsidRPr="004E0FB5">
        <w:rPr>
          <w:rFonts w:ascii="Times New Roman" w:hAnsi="Times New Roman" w:cs="Times New Roman"/>
          <w:b/>
          <w:bCs/>
          <w:sz w:val="24"/>
          <w:szCs w:val="24"/>
          <w:lang w:val="az-Latn-AZ"/>
        </w:rPr>
        <w:t>generalizə olunmuş</w:t>
      </w:r>
      <w:r w:rsidR="005A7092" w:rsidRPr="004E0FB5">
        <w:rPr>
          <w:rFonts w:ascii="Times New Roman" w:hAnsi="Times New Roman" w:cs="Times New Roman"/>
          <w:b/>
          <w:bCs/>
          <w:sz w:val="24"/>
          <w:szCs w:val="24"/>
          <w:lang w:val="az-Latn-AZ"/>
        </w:rPr>
        <w:t xml:space="preserve"> </w:t>
      </w:r>
      <w:r w:rsidRPr="004E0FB5">
        <w:rPr>
          <w:rFonts w:ascii="Times New Roman" w:hAnsi="Times New Roman" w:cs="Times New Roman"/>
          <w:b/>
          <w:bCs/>
          <w:sz w:val="24"/>
          <w:szCs w:val="24"/>
          <w:lang w:val="az-Latn-AZ"/>
        </w:rPr>
        <w:t>qida borusu xərçəngi</w:t>
      </w:r>
    </w:p>
    <w:p w:rsidR="001F797E" w:rsidRDefault="001F797E" w:rsidP="003D0248">
      <w:pPr>
        <w:pStyle w:val="a8"/>
        <w:widowControl/>
        <w:tabs>
          <w:tab w:val="left" w:pos="142"/>
          <w:tab w:val="left" w:pos="419"/>
        </w:tabs>
        <w:spacing w:before="0" w:line="252" w:lineRule="auto"/>
        <w:ind w:left="0" w:firstLine="567"/>
        <w:jc w:val="both"/>
        <w:rPr>
          <w:rFonts w:ascii="Times New Roman" w:hAnsi="Times New Roman" w:cs="Times New Roman"/>
          <w:b/>
          <w:bCs/>
          <w:sz w:val="24"/>
          <w:szCs w:val="24"/>
          <w:lang w:val="az-Latn-AZ"/>
        </w:rPr>
      </w:pPr>
    </w:p>
    <w:p w:rsidR="00F847FF" w:rsidRPr="004E0FB5" w:rsidRDefault="00F847FF" w:rsidP="003D0248">
      <w:pPr>
        <w:pStyle w:val="a8"/>
        <w:widowControl/>
        <w:tabs>
          <w:tab w:val="left" w:pos="142"/>
          <w:tab w:val="left" w:pos="419"/>
        </w:tabs>
        <w:spacing w:before="0" w:line="252" w:lineRule="auto"/>
        <w:ind w:left="0" w:firstLine="567"/>
        <w:jc w:val="both"/>
        <w:rPr>
          <w:rFonts w:ascii="Times New Roman" w:hAnsi="Times New Roman" w:cs="Times New Roman"/>
          <w:b/>
          <w:bCs/>
          <w:sz w:val="24"/>
          <w:szCs w:val="24"/>
          <w:lang w:val="az-Latn-AZ"/>
        </w:rPr>
      </w:pPr>
      <w:r w:rsidRPr="004E0FB5">
        <w:rPr>
          <w:rFonts w:ascii="Times New Roman" w:hAnsi="Times New Roman" w:cs="Times New Roman"/>
          <w:b/>
          <w:bCs/>
          <w:sz w:val="24"/>
          <w:szCs w:val="24"/>
          <w:lang w:val="az-Latn-AZ"/>
        </w:rPr>
        <w:t>Müalicənin əsas istiqamətləri</w:t>
      </w:r>
    </w:p>
    <w:p w:rsidR="00F847FF" w:rsidRPr="004E0FB5" w:rsidRDefault="00F847FF" w:rsidP="0054014A">
      <w:pPr>
        <w:pStyle w:val="a8"/>
        <w:widowControl/>
        <w:numPr>
          <w:ilvl w:val="0"/>
          <w:numId w:val="103"/>
        </w:numPr>
        <w:tabs>
          <w:tab w:val="left" w:pos="142"/>
          <w:tab w:val="left" w:pos="567"/>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Yerli terapiya mənfəzin bərpasına və adekvat enteral qida</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lanmanın təmin edilməsinə yönəlmişdir.</w:t>
      </w:r>
    </w:p>
    <w:p w:rsidR="00F847FF" w:rsidRPr="004E0FB5" w:rsidRDefault="00F847FF" w:rsidP="0054014A">
      <w:pPr>
        <w:pStyle w:val="a8"/>
        <w:widowControl/>
        <w:numPr>
          <w:ilvl w:val="0"/>
          <w:numId w:val="104"/>
        </w:numPr>
        <w:tabs>
          <w:tab w:val="left" w:pos="142"/>
          <w:tab w:val="left" w:pos="419"/>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Qida borusunun stentlənməsi (özü açılan stentlər, plastik bo</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rular) – ən effektiv, təhlükəsiz və xəstələr tərəfindən kifayət qədər yaxşı keçirilən müalicə üsuludur.</w:t>
      </w:r>
    </w:p>
    <w:p w:rsidR="00F847FF" w:rsidRPr="004E0FB5" w:rsidRDefault="00F847FF" w:rsidP="0054014A">
      <w:pPr>
        <w:pStyle w:val="a8"/>
        <w:widowControl/>
        <w:numPr>
          <w:ilvl w:val="0"/>
          <w:numId w:val="104"/>
        </w:numPr>
        <w:tabs>
          <w:tab w:val="left" w:pos="142"/>
          <w:tab w:val="left" w:pos="419"/>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Lazer, elektrokoaqulyasiya, fotodinamik terapiya, arqon koaqulyasiyası və digər metodikalar vasitəsilə qida borusu mənfəzinin rekanalizasiyası.</w:t>
      </w:r>
    </w:p>
    <w:p w:rsidR="00F847FF" w:rsidRPr="004E0FB5" w:rsidRDefault="00F847FF" w:rsidP="0054014A">
      <w:pPr>
        <w:pStyle w:val="a8"/>
        <w:widowControl/>
        <w:numPr>
          <w:ilvl w:val="0"/>
          <w:numId w:val="104"/>
        </w:numPr>
        <w:tabs>
          <w:tab w:val="left" w:pos="142"/>
          <w:tab w:val="left" w:pos="419"/>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Endoskopik punksion qastrostomanın qoyulması.</w:t>
      </w:r>
    </w:p>
    <w:p w:rsidR="00F847FF" w:rsidRPr="004E0FB5" w:rsidRDefault="00F847FF" w:rsidP="0054014A">
      <w:pPr>
        <w:pStyle w:val="a8"/>
        <w:widowControl/>
        <w:numPr>
          <w:ilvl w:val="0"/>
          <w:numId w:val="103"/>
        </w:numPr>
        <w:tabs>
          <w:tab w:val="left" w:pos="142"/>
          <w:tab w:val="left" w:pos="567"/>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Ağrı sindromunun aradan qaldırılması.</w:t>
      </w:r>
    </w:p>
    <w:p w:rsidR="00F847FF" w:rsidRPr="004E0FB5" w:rsidRDefault="00F847FF" w:rsidP="0054014A">
      <w:pPr>
        <w:pStyle w:val="a8"/>
        <w:widowControl/>
        <w:numPr>
          <w:ilvl w:val="0"/>
          <w:numId w:val="103"/>
        </w:numPr>
        <w:tabs>
          <w:tab w:val="left" w:pos="142"/>
          <w:tab w:val="left" w:pos="567"/>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Şüa terapiyası.</w:t>
      </w:r>
    </w:p>
    <w:p w:rsidR="00F847FF" w:rsidRPr="001F797E" w:rsidRDefault="00F847FF" w:rsidP="0054014A">
      <w:pPr>
        <w:pStyle w:val="a8"/>
        <w:widowControl/>
        <w:numPr>
          <w:ilvl w:val="0"/>
          <w:numId w:val="104"/>
        </w:numPr>
        <w:tabs>
          <w:tab w:val="left" w:pos="142"/>
          <w:tab w:val="left" w:pos="419"/>
        </w:tabs>
        <w:spacing w:before="0" w:line="252" w:lineRule="auto"/>
        <w:ind w:left="567" w:hanging="283"/>
        <w:jc w:val="both"/>
        <w:rPr>
          <w:rFonts w:ascii="Times New Roman" w:hAnsi="Times New Roman" w:cs="Times New Roman"/>
          <w:spacing w:val="-4"/>
          <w:sz w:val="24"/>
          <w:szCs w:val="24"/>
          <w:lang w:val="az-Latn-AZ"/>
        </w:rPr>
      </w:pPr>
      <w:r w:rsidRPr="001F797E">
        <w:rPr>
          <w:rFonts w:ascii="Times New Roman" w:hAnsi="Times New Roman" w:cs="Times New Roman"/>
          <w:spacing w:val="-4"/>
          <w:sz w:val="24"/>
          <w:szCs w:val="24"/>
          <w:lang w:val="az-Latn-AZ"/>
        </w:rPr>
        <w:t>Disfagiya zamanı nəticə yaxşıdır, lakin şişin sürətli böyü</w:t>
      </w:r>
      <w:r w:rsidR="003D0248" w:rsidRPr="001F797E">
        <w:rPr>
          <w:rFonts w:ascii="Times New Roman" w:hAnsi="Times New Roman" w:cs="Times New Roman"/>
          <w:spacing w:val="-4"/>
          <w:sz w:val="24"/>
          <w:szCs w:val="24"/>
          <w:lang w:val="az-Latn-AZ"/>
        </w:rPr>
        <w:softHyphen/>
      </w:r>
      <w:r w:rsidRPr="001F797E">
        <w:rPr>
          <w:rFonts w:ascii="Times New Roman" w:hAnsi="Times New Roman" w:cs="Times New Roman"/>
          <w:spacing w:val="-4"/>
          <w:sz w:val="24"/>
          <w:szCs w:val="24"/>
          <w:lang w:val="az-Latn-AZ"/>
        </w:rPr>
        <w:t>məsi və mənfəzin təkrar obturasiyası səbəbindən qısamüd</w:t>
      </w:r>
      <w:r w:rsidR="003D0248" w:rsidRPr="001F797E">
        <w:rPr>
          <w:rFonts w:ascii="Times New Roman" w:hAnsi="Times New Roman" w:cs="Times New Roman"/>
          <w:spacing w:val="-4"/>
          <w:sz w:val="24"/>
          <w:szCs w:val="24"/>
          <w:lang w:val="az-Latn-AZ"/>
        </w:rPr>
        <w:softHyphen/>
      </w:r>
      <w:r w:rsidRPr="001F797E">
        <w:rPr>
          <w:rFonts w:ascii="Times New Roman" w:hAnsi="Times New Roman" w:cs="Times New Roman"/>
          <w:spacing w:val="-4"/>
          <w:sz w:val="24"/>
          <w:szCs w:val="24"/>
          <w:lang w:val="az-Latn-AZ"/>
        </w:rPr>
        <w:t>dətlidir.</w:t>
      </w:r>
    </w:p>
    <w:p w:rsidR="00F847FF" w:rsidRPr="004E0FB5" w:rsidRDefault="00F847FF" w:rsidP="0054014A">
      <w:pPr>
        <w:pStyle w:val="a8"/>
        <w:widowControl/>
        <w:numPr>
          <w:ilvl w:val="0"/>
          <w:numId w:val="104"/>
        </w:numPr>
        <w:tabs>
          <w:tab w:val="left" w:pos="142"/>
          <w:tab w:val="left" w:pos="419"/>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Həm zədələnmiş qida borusu tərəfindən, həm də sümük struk</w:t>
      </w:r>
      <w:r w:rsidR="001F797E">
        <w:rPr>
          <w:rFonts w:ascii="Times New Roman" w:hAnsi="Times New Roman" w:cs="Times New Roman"/>
          <w:sz w:val="24"/>
          <w:szCs w:val="24"/>
          <w:lang w:val="az-Latn-AZ"/>
        </w:rPr>
        <w:softHyphen/>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turlarındakı metastazlara təsir göstərməklə ağrı sind</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ro</w:t>
      </w:r>
      <w:r w:rsidR="001F797E">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munu aradan qaldırır.</w:t>
      </w:r>
    </w:p>
    <w:p w:rsidR="00F847FF" w:rsidRPr="004E0FB5" w:rsidRDefault="00F847FF" w:rsidP="0054014A">
      <w:pPr>
        <w:pStyle w:val="a8"/>
        <w:widowControl/>
        <w:numPr>
          <w:ilvl w:val="0"/>
          <w:numId w:val="103"/>
        </w:numPr>
        <w:tabs>
          <w:tab w:val="left" w:pos="142"/>
          <w:tab w:val="left" w:pos="567"/>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 xml:space="preserve">Sistemli </w:t>
      </w:r>
      <w:r w:rsidR="00E367DF">
        <w:rPr>
          <w:rFonts w:ascii="Times New Roman" w:hAnsi="Times New Roman" w:cs="Times New Roman"/>
          <w:sz w:val="24"/>
          <w:szCs w:val="24"/>
          <w:lang w:val="az-Latn-AZ"/>
        </w:rPr>
        <w:t>kimyaterapiya</w:t>
      </w:r>
      <w:r w:rsidRPr="004E0FB5">
        <w:rPr>
          <w:rFonts w:ascii="Times New Roman" w:hAnsi="Times New Roman" w:cs="Times New Roman"/>
          <w:sz w:val="24"/>
          <w:szCs w:val="24"/>
          <w:lang w:val="az-Latn-AZ"/>
        </w:rPr>
        <w:t>.</w:t>
      </w:r>
    </w:p>
    <w:p w:rsidR="00F847FF" w:rsidRPr="004E0FB5" w:rsidRDefault="00F847FF" w:rsidP="0054014A">
      <w:pPr>
        <w:pStyle w:val="a8"/>
        <w:widowControl/>
        <w:numPr>
          <w:ilvl w:val="0"/>
          <w:numId w:val="104"/>
        </w:numPr>
        <w:tabs>
          <w:tab w:val="left" w:pos="142"/>
          <w:tab w:val="left" w:pos="419"/>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Xəstəliyin simptomlarının təzahür dərəcəsini azaldır, lakin effekt qısa müddət davam edir.</w:t>
      </w:r>
    </w:p>
    <w:p w:rsidR="00F847FF" w:rsidRPr="004E0FB5" w:rsidRDefault="00F847FF" w:rsidP="0054014A">
      <w:pPr>
        <w:pStyle w:val="a8"/>
        <w:widowControl/>
        <w:numPr>
          <w:ilvl w:val="0"/>
          <w:numId w:val="104"/>
        </w:numPr>
        <w:tabs>
          <w:tab w:val="left" w:pos="142"/>
          <w:tab w:val="left" w:pos="419"/>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Ağır toksik effektlərin inkişafı səbəbindən məhdud şəkildə tətbiq edilir, bunların ehtimalı platin preparatları ilə müalicə zamanı əhəmiyyətli dərəcədə yüksəkdir.</w:t>
      </w:r>
    </w:p>
    <w:p w:rsidR="00F847FF" w:rsidRPr="004E0FB5" w:rsidRDefault="00F847FF" w:rsidP="0054014A">
      <w:pPr>
        <w:pStyle w:val="a8"/>
        <w:widowControl/>
        <w:numPr>
          <w:ilvl w:val="0"/>
          <w:numId w:val="104"/>
        </w:numPr>
        <w:tabs>
          <w:tab w:val="left" w:pos="142"/>
          <w:tab w:val="left" w:pos="419"/>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Xəstənin zəifləmiş ümumi vəziyyəti səbəbindən geniş əks-göstərişlər spektrinə malikdir.</w:t>
      </w:r>
    </w:p>
    <w:p w:rsidR="00F847FF" w:rsidRPr="004E0FB5" w:rsidRDefault="00F847FF" w:rsidP="0054014A">
      <w:pPr>
        <w:pStyle w:val="a8"/>
        <w:widowControl/>
        <w:numPr>
          <w:ilvl w:val="0"/>
          <w:numId w:val="103"/>
        </w:numPr>
        <w:tabs>
          <w:tab w:val="left" w:pos="142"/>
          <w:tab w:val="left" w:pos="567"/>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Palliativ əməliyyat (palliativ rezeksiyalar). Aşağıdakı səbəb</w:t>
      </w:r>
      <w:r w:rsid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lərə görə məqsədəuyğun hesab edilmir:</w:t>
      </w:r>
    </w:p>
    <w:p w:rsidR="00F847FF" w:rsidRPr="004E0FB5" w:rsidRDefault="00F847FF" w:rsidP="0054014A">
      <w:pPr>
        <w:pStyle w:val="a8"/>
        <w:widowControl/>
        <w:numPr>
          <w:ilvl w:val="0"/>
          <w:numId w:val="105"/>
        </w:numPr>
        <w:tabs>
          <w:tab w:val="left" w:pos="142"/>
          <w:tab w:val="left" w:pos="419"/>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Əməliyyatdan sonrakı ölüm riski yüksəkdir;</w:t>
      </w:r>
    </w:p>
    <w:p w:rsidR="00F847FF" w:rsidRPr="004E0FB5" w:rsidRDefault="00F847FF" w:rsidP="0054014A">
      <w:pPr>
        <w:pStyle w:val="a8"/>
        <w:widowControl/>
        <w:numPr>
          <w:ilvl w:val="0"/>
          <w:numId w:val="105"/>
        </w:numPr>
        <w:tabs>
          <w:tab w:val="left" w:pos="142"/>
          <w:tab w:val="left" w:pos="419"/>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Müdaxilədən sonra xəstələrin yaşama müddəti 6 ayı keçmir.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b/>
          <w:bCs/>
          <w:lang w:val="az-Latn-AZ"/>
        </w:rPr>
      </w:pPr>
      <w:r w:rsidRPr="004E0FB5">
        <w:rPr>
          <w:rFonts w:ascii="Times New Roman" w:hAnsi="Times New Roman" w:cs="Times New Roman"/>
          <w:b/>
          <w:bCs/>
          <w:lang w:val="az-Latn-AZ"/>
        </w:rPr>
        <w:t>Əmək qabiliyyətinin itirilməsinin təxmini müddəti</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Qida borusu xərçə</w:t>
      </w:r>
      <w:r w:rsidR="003D0248">
        <w:rPr>
          <w:rFonts w:ascii="Times New Roman" w:hAnsi="Times New Roman" w:cs="Times New Roman"/>
          <w:lang w:val="az-Latn-AZ"/>
        </w:rPr>
        <w:t>ngi –</w:t>
      </w:r>
      <w:r w:rsidRPr="004E0FB5">
        <w:rPr>
          <w:rFonts w:ascii="Times New Roman" w:hAnsi="Times New Roman" w:cs="Times New Roman"/>
          <w:lang w:val="az-Latn-AZ"/>
        </w:rPr>
        <w:t xml:space="preserve"> xəstələrin ağır əlilliyinə və əmək qa</w:t>
      </w:r>
      <w:r w:rsidR="003D0248">
        <w:rPr>
          <w:rFonts w:ascii="Times New Roman" w:hAnsi="Times New Roman" w:cs="Times New Roman"/>
          <w:lang w:val="az-Latn-AZ"/>
        </w:rPr>
        <w:softHyphen/>
      </w:r>
      <w:r w:rsidRPr="004E0FB5">
        <w:rPr>
          <w:rFonts w:ascii="Times New Roman" w:hAnsi="Times New Roman" w:cs="Times New Roman"/>
          <w:lang w:val="az-Latn-AZ"/>
        </w:rPr>
        <w:t>bi</w:t>
      </w:r>
      <w:r w:rsidR="003D0248">
        <w:rPr>
          <w:rFonts w:ascii="Times New Roman" w:hAnsi="Times New Roman" w:cs="Times New Roman"/>
          <w:lang w:val="az-Latn-AZ"/>
        </w:rPr>
        <w:softHyphen/>
      </w:r>
      <w:r w:rsidRPr="004E0FB5">
        <w:rPr>
          <w:rFonts w:ascii="Times New Roman" w:hAnsi="Times New Roman" w:cs="Times New Roman"/>
          <w:lang w:val="az-Latn-AZ"/>
        </w:rPr>
        <w:t>liyyətinin uzunmüddətli itirilməsinə səbəb olan xəstəlikdir. Eyni za</w:t>
      </w:r>
      <w:r w:rsidR="003D0248">
        <w:rPr>
          <w:rFonts w:ascii="Times New Roman" w:hAnsi="Times New Roman" w:cs="Times New Roman"/>
          <w:lang w:val="az-Latn-AZ"/>
        </w:rPr>
        <w:softHyphen/>
      </w:r>
      <w:r w:rsidRPr="004E0FB5">
        <w:rPr>
          <w:rFonts w:ascii="Times New Roman" w:hAnsi="Times New Roman" w:cs="Times New Roman"/>
          <w:lang w:val="az-Latn-AZ"/>
        </w:rPr>
        <w:t>manda, ağırlaşmalar olmadıqda radikal müalicənin vaxtında apa</w:t>
      </w:r>
      <w:r w:rsidR="003D0248">
        <w:rPr>
          <w:rFonts w:ascii="Times New Roman" w:hAnsi="Times New Roman" w:cs="Times New Roman"/>
          <w:lang w:val="az-Latn-AZ"/>
        </w:rPr>
        <w:softHyphen/>
      </w:r>
      <w:r w:rsidRPr="004E0FB5">
        <w:rPr>
          <w:rFonts w:ascii="Times New Roman" w:hAnsi="Times New Roman" w:cs="Times New Roman"/>
          <w:lang w:val="az-Latn-AZ"/>
        </w:rPr>
        <w:t>rıl</w:t>
      </w:r>
      <w:r w:rsidR="003D0248">
        <w:rPr>
          <w:rFonts w:ascii="Times New Roman" w:hAnsi="Times New Roman" w:cs="Times New Roman"/>
          <w:lang w:val="az-Latn-AZ"/>
        </w:rPr>
        <w:softHyphen/>
      </w:r>
      <w:r w:rsidRPr="004E0FB5">
        <w:rPr>
          <w:rFonts w:ascii="Times New Roman" w:hAnsi="Times New Roman" w:cs="Times New Roman"/>
          <w:lang w:val="az-Latn-AZ"/>
        </w:rPr>
        <w:t>ması xəstələrə 3-6 ay ərzində əmək fəaliyyətinə qayıtmağa imkan verir.</w:t>
      </w:r>
    </w:p>
    <w:p w:rsidR="00F847FF" w:rsidRPr="004E0FB5" w:rsidRDefault="00F847FF" w:rsidP="003D0248">
      <w:pPr>
        <w:pStyle w:val="a8"/>
        <w:widowControl/>
        <w:tabs>
          <w:tab w:val="left" w:pos="142"/>
          <w:tab w:val="left" w:pos="305"/>
        </w:tabs>
        <w:spacing w:before="0" w:line="252" w:lineRule="auto"/>
        <w:ind w:left="0" w:firstLine="567"/>
        <w:jc w:val="both"/>
        <w:rPr>
          <w:rFonts w:ascii="Times New Roman" w:hAnsi="Times New Roman" w:cs="Times New Roman"/>
          <w:b/>
          <w:bCs/>
          <w:sz w:val="24"/>
          <w:szCs w:val="24"/>
          <w:lang w:val="az-Latn-AZ"/>
        </w:rPr>
      </w:pPr>
      <w:r w:rsidRPr="004E0FB5">
        <w:rPr>
          <w:rFonts w:ascii="Times New Roman" w:hAnsi="Times New Roman" w:cs="Times New Roman"/>
          <w:b/>
          <w:bCs/>
          <w:sz w:val="24"/>
          <w:szCs w:val="24"/>
          <w:lang w:val="az-Latn-AZ"/>
        </w:rPr>
        <w:t>Müalicənin effektivliyinin qiymətləndirilməsi</w:t>
      </w:r>
    </w:p>
    <w:p w:rsidR="00F847FF" w:rsidRPr="004E0FB5" w:rsidRDefault="00F847FF" w:rsidP="003D0248">
      <w:pPr>
        <w:pStyle w:val="a8"/>
        <w:widowControl/>
        <w:tabs>
          <w:tab w:val="left" w:pos="142"/>
          <w:tab w:val="left" w:pos="305"/>
        </w:tabs>
        <w:spacing w:before="0" w:line="252" w:lineRule="auto"/>
        <w:ind w:left="0" w:firstLine="567"/>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Dinamik müşahidə prosesində həyata keçirilir. Müşahidə müddəti:</w:t>
      </w:r>
    </w:p>
    <w:p w:rsidR="00F847FF" w:rsidRPr="004E0FB5" w:rsidRDefault="00F847FF" w:rsidP="0054014A">
      <w:pPr>
        <w:pStyle w:val="a8"/>
        <w:widowControl/>
        <w:numPr>
          <w:ilvl w:val="0"/>
          <w:numId w:val="103"/>
        </w:numPr>
        <w:tabs>
          <w:tab w:val="left" w:pos="142"/>
          <w:tab w:val="left" w:pos="567"/>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Əməliyyatdan sonra 1-ci il – hər 3 ayda 1 dəfə;</w:t>
      </w:r>
    </w:p>
    <w:p w:rsidR="00F847FF" w:rsidRPr="004E0FB5" w:rsidRDefault="00F847FF" w:rsidP="0054014A">
      <w:pPr>
        <w:pStyle w:val="a8"/>
        <w:widowControl/>
        <w:numPr>
          <w:ilvl w:val="0"/>
          <w:numId w:val="103"/>
        </w:numPr>
        <w:tabs>
          <w:tab w:val="left" w:pos="142"/>
          <w:tab w:val="left" w:pos="567"/>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Müalicədən sonra 2-4-cü il – hər 6 ayda 1 dəfə;</w:t>
      </w:r>
    </w:p>
    <w:p w:rsidR="00F847FF" w:rsidRPr="004E0FB5" w:rsidRDefault="00F847FF" w:rsidP="0054014A">
      <w:pPr>
        <w:pStyle w:val="a8"/>
        <w:widowControl/>
        <w:numPr>
          <w:ilvl w:val="0"/>
          <w:numId w:val="103"/>
        </w:numPr>
        <w:tabs>
          <w:tab w:val="left" w:pos="142"/>
          <w:tab w:val="left" w:pos="567"/>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Müalicədən sonra 5-ci və sonrakı illər – ildə 1 dəfə.</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b/>
          <w:bCs/>
          <w:lang w:val="az-Latn-AZ"/>
        </w:rPr>
      </w:pPr>
      <w:r w:rsidRPr="004E0FB5">
        <w:rPr>
          <w:rFonts w:ascii="Times New Roman" w:hAnsi="Times New Roman" w:cs="Times New Roman"/>
          <w:b/>
          <w:bCs/>
          <w:lang w:val="az-Latn-AZ"/>
        </w:rPr>
        <w:t>Profilaktika</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Nisbi profilaktika – siqareti tərgitmək, isti içkilərin, alko</w:t>
      </w:r>
      <w:r w:rsidR="0096265E">
        <w:rPr>
          <w:rFonts w:ascii="Times New Roman" w:hAnsi="Times New Roman" w:cs="Times New Roman"/>
          <w:lang w:val="az-Latn-AZ"/>
        </w:rPr>
        <w:softHyphen/>
      </w:r>
      <w:r w:rsidRPr="004E0FB5">
        <w:rPr>
          <w:rFonts w:ascii="Times New Roman" w:hAnsi="Times New Roman" w:cs="Times New Roman"/>
          <w:lang w:val="az-Latn-AZ"/>
        </w:rPr>
        <w:t>qo</w:t>
      </w:r>
      <w:r w:rsidR="005559CB">
        <w:rPr>
          <w:rFonts w:ascii="Times New Roman" w:hAnsi="Times New Roman" w:cs="Times New Roman"/>
          <w:lang w:val="az-Latn-AZ"/>
        </w:rPr>
        <w:softHyphen/>
      </w:r>
      <w:r w:rsidRPr="004E0FB5">
        <w:rPr>
          <w:rFonts w:ascii="Times New Roman" w:hAnsi="Times New Roman" w:cs="Times New Roman"/>
          <w:lang w:val="az-Latn-AZ"/>
        </w:rPr>
        <w:t>lun, tərkibində duz və nitrozaminlər olan uzunmüddətli saxlama məh</w:t>
      </w:r>
      <w:r w:rsidR="005559CB">
        <w:rPr>
          <w:rFonts w:ascii="Times New Roman" w:hAnsi="Times New Roman" w:cs="Times New Roman"/>
          <w:lang w:val="az-Latn-AZ"/>
        </w:rPr>
        <w:softHyphen/>
      </w:r>
      <w:r w:rsidRPr="004E0FB5">
        <w:rPr>
          <w:rFonts w:ascii="Times New Roman" w:hAnsi="Times New Roman" w:cs="Times New Roman"/>
          <w:lang w:val="az-Latn-AZ"/>
        </w:rPr>
        <w:t>sullarının istifadəsini azaltmaq.</w:t>
      </w:r>
    </w:p>
    <w:p w:rsidR="00F847FF" w:rsidRPr="004E0FB5" w:rsidRDefault="00F847FF" w:rsidP="003D0248">
      <w:pPr>
        <w:pStyle w:val="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Proqnoz</w:t>
      </w:r>
    </w:p>
    <w:p w:rsidR="00F847FF" w:rsidRPr="0096265E" w:rsidRDefault="00F847FF" w:rsidP="009D3C3D">
      <w:pPr>
        <w:pStyle w:val="a8"/>
        <w:widowControl/>
        <w:numPr>
          <w:ilvl w:val="0"/>
          <w:numId w:val="2"/>
        </w:numPr>
        <w:tabs>
          <w:tab w:val="left" w:pos="142"/>
          <w:tab w:val="left" w:pos="305"/>
        </w:tabs>
        <w:spacing w:before="0" w:line="252" w:lineRule="auto"/>
        <w:ind w:left="567" w:hanging="283"/>
        <w:jc w:val="both"/>
        <w:rPr>
          <w:rFonts w:ascii="Times New Roman" w:hAnsi="Times New Roman"/>
          <w:sz w:val="24"/>
          <w:szCs w:val="24"/>
          <w:lang w:val="az-Latn-AZ"/>
        </w:rPr>
      </w:pPr>
      <w:r w:rsidRPr="0096265E">
        <w:rPr>
          <w:rFonts w:ascii="Times New Roman" w:hAnsi="Times New Roman"/>
          <w:sz w:val="24"/>
          <w:szCs w:val="24"/>
          <w:lang w:val="az-Latn-AZ"/>
        </w:rPr>
        <w:t>Qida borusunun səthi xərçəngində (T1N0M0) 5 illik yaşama göstəricisi hətta lokal müalicə metodlarından sonra (endo</w:t>
      </w:r>
      <w:r w:rsidR="005559CB">
        <w:rPr>
          <w:rFonts w:ascii="Times New Roman" w:hAnsi="Times New Roman"/>
          <w:sz w:val="24"/>
          <w:szCs w:val="24"/>
          <w:lang w:val="az-Latn-AZ"/>
        </w:rPr>
        <w:softHyphen/>
      </w:r>
      <w:r w:rsidRPr="0096265E">
        <w:rPr>
          <w:rFonts w:ascii="Times New Roman" w:hAnsi="Times New Roman"/>
          <w:sz w:val="24"/>
          <w:szCs w:val="24"/>
          <w:lang w:val="az-Latn-AZ"/>
        </w:rPr>
        <w:t>sko</w:t>
      </w:r>
      <w:r w:rsidR="005559CB">
        <w:rPr>
          <w:rFonts w:ascii="Times New Roman" w:hAnsi="Times New Roman"/>
          <w:sz w:val="24"/>
          <w:szCs w:val="24"/>
          <w:lang w:val="az-Latn-AZ"/>
        </w:rPr>
        <w:softHyphen/>
      </w:r>
      <w:r w:rsidRPr="0096265E">
        <w:rPr>
          <w:rFonts w:ascii="Times New Roman" w:hAnsi="Times New Roman"/>
          <w:sz w:val="24"/>
          <w:szCs w:val="24"/>
          <w:lang w:val="az-Latn-AZ"/>
        </w:rPr>
        <w:t>pik rezeksiya, fotodinamik terapiya, braxiterapiya) 90%-dən çoxdur.</w:t>
      </w:r>
    </w:p>
    <w:p w:rsidR="00F847FF" w:rsidRPr="005559CB" w:rsidRDefault="00F847FF" w:rsidP="009D3C3D">
      <w:pPr>
        <w:pStyle w:val="a8"/>
        <w:widowControl/>
        <w:numPr>
          <w:ilvl w:val="0"/>
          <w:numId w:val="2"/>
        </w:numPr>
        <w:tabs>
          <w:tab w:val="left" w:pos="567"/>
        </w:tabs>
        <w:spacing w:before="0" w:line="252" w:lineRule="auto"/>
        <w:ind w:left="567" w:hanging="283"/>
        <w:jc w:val="both"/>
        <w:rPr>
          <w:rFonts w:ascii="Times New Roman" w:hAnsi="Times New Roman"/>
          <w:sz w:val="24"/>
          <w:szCs w:val="24"/>
          <w:lang w:val="az-Latn-AZ"/>
        </w:rPr>
      </w:pPr>
      <w:r w:rsidRPr="0096265E">
        <w:rPr>
          <w:rFonts w:ascii="Times New Roman" w:hAnsi="Times New Roman"/>
          <w:sz w:val="24"/>
          <w:szCs w:val="24"/>
          <w:lang w:val="az-Latn-AZ"/>
        </w:rPr>
        <w:t>Qida borusu xərçənginin sərbəst şüa müalicəsində 5 illik ya</w:t>
      </w:r>
      <w:r w:rsidR="005559CB">
        <w:rPr>
          <w:rFonts w:ascii="Times New Roman" w:hAnsi="Times New Roman"/>
          <w:sz w:val="24"/>
          <w:szCs w:val="24"/>
          <w:lang w:val="az-Latn-AZ"/>
        </w:rPr>
        <w:softHyphen/>
      </w:r>
      <w:r w:rsidRPr="0096265E">
        <w:rPr>
          <w:rFonts w:ascii="Times New Roman" w:hAnsi="Times New Roman"/>
          <w:sz w:val="24"/>
          <w:szCs w:val="24"/>
          <w:lang w:val="az-Latn-AZ"/>
        </w:rPr>
        <w:t xml:space="preserve">şama göstəricisi 0-10% arasında dəyişir. </w:t>
      </w:r>
      <w:r w:rsidRPr="005559CB">
        <w:rPr>
          <w:rFonts w:ascii="Times New Roman" w:hAnsi="Times New Roman"/>
          <w:sz w:val="24"/>
          <w:szCs w:val="24"/>
          <w:lang w:val="az-Latn-AZ"/>
        </w:rPr>
        <w:t>Kimyəvi-şüa tera</w:t>
      </w:r>
      <w:r w:rsidR="005559CB">
        <w:rPr>
          <w:rFonts w:ascii="Times New Roman" w:hAnsi="Times New Roman"/>
          <w:sz w:val="24"/>
          <w:szCs w:val="24"/>
          <w:lang w:val="az-Latn-AZ"/>
        </w:rPr>
        <w:softHyphen/>
      </w:r>
      <w:r w:rsidRPr="005559CB">
        <w:rPr>
          <w:rFonts w:ascii="Times New Roman" w:hAnsi="Times New Roman"/>
          <w:sz w:val="24"/>
          <w:szCs w:val="24"/>
          <w:lang w:val="az-Latn-AZ"/>
        </w:rPr>
        <w:t>piyasının tətbiqi bu göstəricini 25%-</w:t>
      </w:r>
      <w:r w:rsidRPr="0096265E">
        <w:rPr>
          <w:rFonts w:ascii="Times New Roman" w:hAnsi="Times New Roman"/>
          <w:sz w:val="24"/>
          <w:szCs w:val="24"/>
          <w:lang w:val="az-Latn-AZ"/>
        </w:rPr>
        <w:t>dək</w:t>
      </w:r>
      <w:r w:rsidRPr="005559CB">
        <w:rPr>
          <w:rFonts w:ascii="Times New Roman" w:hAnsi="Times New Roman"/>
          <w:sz w:val="24"/>
          <w:szCs w:val="24"/>
          <w:lang w:val="az-Latn-AZ"/>
        </w:rPr>
        <w:t xml:space="preserve"> artırır.</w:t>
      </w:r>
    </w:p>
    <w:p w:rsidR="00F847FF" w:rsidRPr="0096265E" w:rsidRDefault="00F847FF" w:rsidP="009D3C3D">
      <w:pPr>
        <w:pStyle w:val="a8"/>
        <w:widowControl/>
        <w:numPr>
          <w:ilvl w:val="0"/>
          <w:numId w:val="2"/>
        </w:numPr>
        <w:tabs>
          <w:tab w:val="left" w:pos="567"/>
        </w:tabs>
        <w:spacing w:before="0" w:line="252" w:lineRule="auto"/>
        <w:ind w:left="567" w:hanging="283"/>
        <w:jc w:val="both"/>
        <w:rPr>
          <w:rFonts w:ascii="Times New Roman" w:hAnsi="Times New Roman"/>
          <w:sz w:val="24"/>
          <w:szCs w:val="24"/>
          <w:lang w:val="az-Latn-AZ"/>
        </w:rPr>
      </w:pPr>
      <w:r w:rsidRPr="0096265E">
        <w:rPr>
          <w:rFonts w:ascii="Times New Roman" w:hAnsi="Times New Roman"/>
          <w:sz w:val="24"/>
          <w:szCs w:val="24"/>
          <w:lang w:val="az-Latn-AZ"/>
        </w:rPr>
        <w:t xml:space="preserve">Cərrahi müalicədən sonra 5 illik yaşama göstəricisi (müxtəlif müəlliflərin məlumatlarına görə) I mərhələdə </w:t>
      </w:r>
      <w:r w:rsidR="005559CB">
        <w:rPr>
          <w:rFonts w:ascii="Times New Roman" w:hAnsi="Times New Roman"/>
          <w:sz w:val="24"/>
          <w:szCs w:val="24"/>
          <w:lang w:val="az-Latn-AZ"/>
        </w:rPr>
        <w:t>–</w:t>
      </w:r>
      <w:r w:rsidRPr="0096265E">
        <w:rPr>
          <w:rFonts w:ascii="Times New Roman" w:hAnsi="Times New Roman"/>
          <w:sz w:val="24"/>
          <w:szCs w:val="24"/>
          <w:lang w:val="az-Latn-AZ"/>
        </w:rPr>
        <w:t xml:space="preserve"> 50-90%, IIA mərhələdə</w:t>
      </w:r>
      <w:r w:rsidR="005559CB">
        <w:rPr>
          <w:rFonts w:ascii="Times New Roman" w:hAnsi="Times New Roman"/>
          <w:sz w:val="24"/>
          <w:szCs w:val="24"/>
          <w:lang w:val="az-Latn-AZ"/>
        </w:rPr>
        <w:t xml:space="preserve"> –</w:t>
      </w:r>
      <w:r w:rsidRPr="0096265E">
        <w:rPr>
          <w:rFonts w:ascii="Times New Roman" w:hAnsi="Times New Roman"/>
          <w:sz w:val="24"/>
          <w:szCs w:val="24"/>
          <w:lang w:val="az-Latn-AZ"/>
        </w:rPr>
        <w:t xml:space="preserve"> 30-50%, IIB mərhələdə </w:t>
      </w:r>
      <w:r w:rsidR="005559CB">
        <w:rPr>
          <w:rFonts w:ascii="Times New Roman" w:hAnsi="Times New Roman"/>
          <w:sz w:val="24"/>
          <w:szCs w:val="24"/>
          <w:lang w:val="az-Latn-AZ"/>
        </w:rPr>
        <w:t>–</w:t>
      </w:r>
      <w:r w:rsidRPr="0096265E">
        <w:rPr>
          <w:rFonts w:ascii="Times New Roman" w:hAnsi="Times New Roman"/>
          <w:sz w:val="24"/>
          <w:szCs w:val="24"/>
          <w:lang w:val="az-Latn-AZ"/>
        </w:rPr>
        <w:t xml:space="preserve"> 0-30%, III mərhələdə </w:t>
      </w:r>
      <w:r w:rsidR="005559CB">
        <w:rPr>
          <w:rFonts w:ascii="Times New Roman" w:hAnsi="Times New Roman"/>
          <w:sz w:val="24"/>
          <w:szCs w:val="24"/>
          <w:lang w:val="az-Latn-AZ"/>
        </w:rPr>
        <w:t>–</w:t>
      </w:r>
      <w:r w:rsidRPr="0096265E">
        <w:rPr>
          <w:rFonts w:ascii="Times New Roman" w:hAnsi="Times New Roman"/>
          <w:sz w:val="24"/>
          <w:szCs w:val="24"/>
          <w:lang w:val="az-Latn-AZ"/>
        </w:rPr>
        <w:t xml:space="preserve"> 10-20% təşkil edir.</w:t>
      </w:r>
    </w:p>
    <w:p w:rsidR="00F847FF" w:rsidRPr="0096265E" w:rsidRDefault="00F847FF" w:rsidP="009D3C3D">
      <w:pPr>
        <w:pStyle w:val="a8"/>
        <w:widowControl/>
        <w:numPr>
          <w:ilvl w:val="0"/>
          <w:numId w:val="2"/>
        </w:numPr>
        <w:tabs>
          <w:tab w:val="left" w:pos="567"/>
        </w:tabs>
        <w:spacing w:before="0" w:line="252" w:lineRule="auto"/>
        <w:ind w:left="567" w:hanging="283"/>
        <w:jc w:val="both"/>
        <w:rPr>
          <w:rFonts w:ascii="Times New Roman" w:hAnsi="Times New Roman"/>
          <w:sz w:val="24"/>
          <w:szCs w:val="24"/>
          <w:lang w:val="az-Latn-AZ"/>
        </w:rPr>
      </w:pPr>
      <w:r w:rsidRPr="0096265E">
        <w:rPr>
          <w:rFonts w:ascii="Times New Roman" w:hAnsi="Times New Roman"/>
          <w:sz w:val="24"/>
          <w:szCs w:val="24"/>
          <w:lang w:val="az-Latn-AZ"/>
        </w:rPr>
        <w:t>IV mərhələdə olan xəstələrin müalicəsiz orta yaşama müd</w:t>
      </w:r>
      <w:r w:rsidR="005559CB">
        <w:rPr>
          <w:rFonts w:ascii="Times New Roman" w:hAnsi="Times New Roman"/>
          <w:sz w:val="24"/>
          <w:szCs w:val="24"/>
          <w:lang w:val="az-Latn-AZ"/>
        </w:rPr>
        <w:softHyphen/>
      </w:r>
      <w:r w:rsidRPr="0096265E">
        <w:rPr>
          <w:rFonts w:ascii="Times New Roman" w:hAnsi="Times New Roman"/>
          <w:sz w:val="24"/>
          <w:szCs w:val="24"/>
          <w:lang w:val="az-Latn-AZ"/>
        </w:rPr>
        <w:t xml:space="preserve">dəti 4-6 ay təşkil edir, müasir </w:t>
      </w:r>
      <w:r w:rsidR="00E367DF">
        <w:rPr>
          <w:rFonts w:ascii="Times New Roman" w:hAnsi="Times New Roman"/>
          <w:sz w:val="24"/>
          <w:szCs w:val="24"/>
          <w:lang w:val="az-Latn-AZ"/>
        </w:rPr>
        <w:t>kimyaterapiya</w:t>
      </w:r>
      <w:r w:rsidRPr="0096265E">
        <w:rPr>
          <w:rFonts w:ascii="Times New Roman" w:hAnsi="Times New Roman"/>
          <w:sz w:val="24"/>
          <w:szCs w:val="24"/>
          <w:lang w:val="az-Latn-AZ"/>
        </w:rPr>
        <w:t xml:space="preserve"> aparıldıqda isə nadir hallarda 1 ili keçir.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p>
    <w:p w:rsidR="00F847FF" w:rsidRPr="00251F11" w:rsidRDefault="00F847FF" w:rsidP="003D0248">
      <w:pPr>
        <w:pStyle w:val="5"/>
        <w:widowControl/>
        <w:tabs>
          <w:tab w:val="left" w:pos="142"/>
        </w:tabs>
        <w:spacing w:before="0" w:line="252" w:lineRule="auto"/>
        <w:ind w:left="0"/>
        <w:jc w:val="center"/>
        <w:rPr>
          <w:rFonts w:ascii="Times New Roman" w:hAnsi="Times New Roman" w:cs="Times New Roman"/>
          <w:u w:val="single"/>
          <w:lang w:val="az-Latn-AZ"/>
        </w:rPr>
      </w:pPr>
      <w:r w:rsidRPr="00251F11">
        <w:rPr>
          <w:rFonts w:ascii="Times New Roman" w:hAnsi="Times New Roman" w:cs="Times New Roman"/>
          <w:u w:val="single"/>
          <w:lang w:val="az-Latn-AZ"/>
        </w:rPr>
        <w:t>AĞCİYƏRİN BİRİNCİLİ BƏDXASSƏLİ ŞİŞLƏRİ</w:t>
      </w:r>
    </w:p>
    <w:p w:rsidR="00F80297" w:rsidRPr="00251F11" w:rsidRDefault="00F80297" w:rsidP="003D0248">
      <w:pPr>
        <w:pStyle w:val="5"/>
        <w:widowControl/>
        <w:tabs>
          <w:tab w:val="left" w:pos="142"/>
        </w:tabs>
        <w:spacing w:before="0" w:line="252" w:lineRule="auto"/>
        <w:ind w:left="0" w:firstLine="567"/>
        <w:jc w:val="both"/>
        <w:rPr>
          <w:rFonts w:ascii="Times New Roman" w:hAnsi="Times New Roman" w:cs="Times New Roman"/>
          <w:u w:val="single"/>
          <w:lang w:val="az-Latn-AZ"/>
        </w:rPr>
      </w:pPr>
    </w:p>
    <w:p w:rsidR="00F847FF" w:rsidRPr="00251F11" w:rsidRDefault="00F847FF" w:rsidP="003D0248">
      <w:pPr>
        <w:pStyle w:val="a5"/>
        <w:widowControl/>
        <w:tabs>
          <w:tab w:val="left" w:pos="142"/>
        </w:tabs>
        <w:spacing w:before="0" w:line="252" w:lineRule="auto"/>
        <w:ind w:left="0" w:firstLine="567"/>
        <w:jc w:val="both"/>
        <w:rPr>
          <w:rFonts w:ascii="Times New Roman" w:hAnsi="Times New Roman" w:cs="Times New Roman"/>
          <w:spacing w:val="-4"/>
          <w:lang w:val="az-Latn-AZ"/>
        </w:rPr>
      </w:pPr>
      <w:r w:rsidRPr="00251F11">
        <w:rPr>
          <w:rFonts w:ascii="Times New Roman" w:hAnsi="Times New Roman" w:cs="Times New Roman"/>
          <w:spacing w:val="-4"/>
          <w:lang w:val="az-Latn-AZ"/>
        </w:rPr>
        <w:t>Ağciyərin bədxassəli şişləri histogenez, klinik təzahürlər və proq</w:t>
      </w:r>
      <w:r w:rsidR="005559CB" w:rsidRPr="00251F11">
        <w:rPr>
          <w:rFonts w:ascii="Times New Roman" w:hAnsi="Times New Roman" w:cs="Times New Roman"/>
          <w:spacing w:val="-4"/>
          <w:lang w:val="az-Latn-AZ"/>
        </w:rPr>
        <w:softHyphen/>
      </w:r>
      <w:r w:rsidRPr="00251F11">
        <w:rPr>
          <w:rFonts w:ascii="Times New Roman" w:hAnsi="Times New Roman" w:cs="Times New Roman"/>
          <w:spacing w:val="-4"/>
          <w:lang w:val="az-Latn-AZ"/>
        </w:rPr>
        <w:t>noz baxımından müxtəlifdir, birincili (xərçəng, karsinoid, sar</w:t>
      </w:r>
      <w:r w:rsidR="005559CB" w:rsidRPr="00251F11">
        <w:rPr>
          <w:rFonts w:ascii="Times New Roman" w:hAnsi="Times New Roman" w:cs="Times New Roman"/>
          <w:spacing w:val="-4"/>
          <w:lang w:val="az-Latn-AZ"/>
        </w:rPr>
        <w:softHyphen/>
      </w:r>
      <w:r w:rsidRPr="00251F11">
        <w:rPr>
          <w:rFonts w:ascii="Times New Roman" w:hAnsi="Times New Roman" w:cs="Times New Roman"/>
          <w:spacing w:val="-4"/>
          <w:lang w:val="az-Latn-AZ"/>
        </w:rPr>
        <w:t>ko</w:t>
      </w:r>
      <w:r w:rsidR="005559CB" w:rsidRPr="00251F11">
        <w:rPr>
          <w:rFonts w:ascii="Times New Roman" w:hAnsi="Times New Roman" w:cs="Times New Roman"/>
          <w:spacing w:val="-4"/>
          <w:lang w:val="az-Latn-AZ"/>
        </w:rPr>
        <w:softHyphen/>
      </w:r>
      <w:r w:rsidRPr="00251F11">
        <w:rPr>
          <w:rFonts w:ascii="Times New Roman" w:hAnsi="Times New Roman" w:cs="Times New Roman"/>
          <w:spacing w:val="-4"/>
          <w:lang w:val="az-Latn-AZ"/>
        </w:rPr>
        <w:t>ma, limfoma) və ikincili (metastazlar) yenitörəmələr fərqlən</w:t>
      </w:r>
      <w:r w:rsidR="005559CB" w:rsidRPr="00251F11">
        <w:rPr>
          <w:rFonts w:ascii="Times New Roman" w:hAnsi="Times New Roman" w:cs="Times New Roman"/>
          <w:spacing w:val="-4"/>
          <w:lang w:val="az-Latn-AZ"/>
        </w:rPr>
        <w:softHyphen/>
      </w:r>
      <w:r w:rsidRPr="00251F11">
        <w:rPr>
          <w:rFonts w:ascii="Times New Roman" w:hAnsi="Times New Roman" w:cs="Times New Roman"/>
          <w:spacing w:val="-4"/>
          <w:lang w:val="az-Latn-AZ"/>
        </w:rPr>
        <w:t>dirilir.</w:t>
      </w:r>
    </w:p>
    <w:p w:rsidR="00F847FF" w:rsidRPr="00251F11" w:rsidRDefault="00F847FF" w:rsidP="0054014A">
      <w:pPr>
        <w:pStyle w:val="a5"/>
        <w:widowControl/>
        <w:numPr>
          <w:ilvl w:val="0"/>
          <w:numId w:val="155"/>
        </w:numPr>
        <w:tabs>
          <w:tab w:val="left" w:pos="142"/>
        </w:tabs>
        <w:spacing w:before="0" w:line="252" w:lineRule="auto"/>
        <w:ind w:left="567" w:hanging="283"/>
        <w:jc w:val="both"/>
        <w:rPr>
          <w:rFonts w:ascii="Times New Roman" w:hAnsi="Times New Roman" w:cs="Times New Roman"/>
          <w:lang w:val="az-Latn-AZ"/>
        </w:rPr>
      </w:pPr>
      <w:r w:rsidRPr="00251F11">
        <w:rPr>
          <w:rFonts w:ascii="Times New Roman" w:hAnsi="Times New Roman" w:cs="Times New Roman"/>
          <w:lang w:val="az-Latn-AZ"/>
        </w:rPr>
        <w:t xml:space="preserve">Ağciyər xərçəngi </w:t>
      </w:r>
      <w:r w:rsidR="005559CB" w:rsidRPr="00251F11">
        <w:rPr>
          <w:rFonts w:ascii="Times New Roman" w:hAnsi="Times New Roman" w:cs="Times New Roman"/>
          <w:lang w:val="az-Latn-AZ"/>
        </w:rPr>
        <w:t>–</w:t>
      </w:r>
      <w:r w:rsidRPr="00251F11">
        <w:rPr>
          <w:rFonts w:ascii="Times New Roman" w:hAnsi="Times New Roman" w:cs="Times New Roman"/>
          <w:lang w:val="az-Latn-AZ"/>
        </w:rPr>
        <w:t xml:space="preserve"> mənşəyinə, histoloji quruluşuna, klinik ge</w:t>
      </w:r>
      <w:r w:rsidR="00251F11" w:rsidRPr="00251F11">
        <w:rPr>
          <w:rFonts w:ascii="Times New Roman" w:hAnsi="Times New Roman" w:cs="Times New Roman"/>
          <w:lang w:val="az-Latn-AZ"/>
        </w:rPr>
        <w:softHyphen/>
      </w:r>
      <w:r w:rsidRPr="00251F11">
        <w:rPr>
          <w:rFonts w:ascii="Times New Roman" w:hAnsi="Times New Roman" w:cs="Times New Roman"/>
          <w:lang w:val="az-Latn-AZ"/>
        </w:rPr>
        <w:t>dişatına və müalicə nəticələrinə görə müxtəlif olan, bron</w:t>
      </w:r>
      <w:r w:rsidR="00251F11" w:rsidRPr="00251F11">
        <w:rPr>
          <w:rFonts w:ascii="Times New Roman" w:hAnsi="Times New Roman" w:cs="Times New Roman"/>
          <w:lang w:val="az-Latn-AZ"/>
        </w:rPr>
        <w:softHyphen/>
      </w:r>
      <w:r w:rsidRPr="00251F11">
        <w:rPr>
          <w:rFonts w:ascii="Times New Roman" w:hAnsi="Times New Roman" w:cs="Times New Roman"/>
          <w:lang w:val="az-Latn-AZ"/>
        </w:rPr>
        <w:t>x</w:t>
      </w:r>
      <w:r w:rsidR="00251F11" w:rsidRPr="00251F11">
        <w:rPr>
          <w:rFonts w:ascii="Times New Roman" w:hAnsi="Times New Roman" w:cs="Times New Roman"/>
          <w:lang w:val="az-Latn-AZ"/>
        </w:rPr>
        <w:softHyphen/>
      </w:r>
      <w:r w:rsidRPr="00251F11">
        <w:rPr>
          <w:rFonts w:ascii="Times New Roman" w:hAnsi="Times New Roman" w:cs="Times New Roman"/>
          <w:lang w:val="az-Latn-AZ"/>
        </w:rPr>
        <w:t>la</w:t>
      </w:r>
      <w:r w:rsidR="00251F11" w:rsidRPr="00251F11">
        <w:rPr>
          <w:rFonts w:ascii="Times New Roman" w:hAnsi="Times New Roman" w:cs="Times New Roman"/>
          <w:lang w:val="az-Latn-AZ"/>
        </w:rPr>
        <w:softHyphen/>
      </w:r>
      <w:r w:rsidRPr="00251F11">
        <w:rPr>
          <w:rFonts w:ascii="Times New Roman" w:hAnsi="Times New Roman" w:cs="Times New Roman"/>
          <w:lang w:val="az-Latn-AZ"/>
        </w:rPr>
        <w:t>rın selikli qişasının örtük epitelindən, bronxiolların selikli və</w:t>
      </w:r>
      <w:r w:rsidR="00251F11" w:rsidRPr="00251F11">
        <w:rPr>
          <w:rFonts w:ascii="Times New Roman" w:hAnsi="Times New Roman" w:cs="Times New Roman"/>
          <w:lang w:val="az-Latn-AZ"/>
        </w:rPr>
        <w:softHyphen/>
      </w:r>
      <w:r w:rsidRPr="00251F11">
        <w:rPr>
          <w:rFonts w:ascii="Times New Roman" w:hAnsi="Times New Roman" w:cs="Times New Roman"/>
          <w:lang w:val="az-Latn-AZ"/>
        </w:rPr>
        <w:t>zilərindən və ağciyər alveollarından inkişaf edən bəd</w:t>
      </w:r>
      <w:r w:rsidR="00251F11" w:rsidRPr="00251F11">
        <w:rPr>
          <w:rFonts w:ascii="Times New Roman" w:hAnsi="Times New Roman" w:cs="Times New Roman"/>
          <w:lang w:val="az-Latn-AZ"/>
        </w:rPr>
        <w:softHyphen/>
      </w:r>
      <w:r w:rsidRPr="00251F11">
        <w:rPr>
          <w:rFonts w:ascii="Times New Roman" w:hAnsi="Times New Roman" w:cs="Times New Roman"/>
          <w:lang w:val="az-Latn-AZ"/>
        </w:rPr>
        <w:t>xas</w:t>
      </w:r>
      <w:r w:rsidR="00251F11" w:rsidRPr="00251F11">
        <w:rPr>
          <w:rFonts w:ascii="Times New Roman" w:hAnsi="Times New Roman" w:cs="Times New Roman"/>
          <w:lang w:val="az-Latn-AZ"/>
        </w:rPr>
        <w:softHyphen/>
      </w:r>
      <w:r w:rsidRPr="00251F11">
        <w:rPr>
          <w:rFonts w:ascii="Times New Roman" w:hAnsi="Times New Roman" w:cs="Times New Roman"/>
          <w:lang w:val="az-Latn-AZ"/>
        </w:rPr>
        <w:t>səli epitelial şişləri birləşdirən ümumi anlayışdır.</w:t>
      </w:r>
    </w:p>
    <w:p w:rsidR="00F847FF" w:rsidRPr="00251F11" w:rsidRDefault="00F847FF" w:rsidP="0054014A">
      <w:pPr>
        <w:pStyle w:val="a5"/>
        <w:widowControl/>
        <w:numPr>
          <w:ilvl w:val="0"/>
          <w:numId w:val="155"/>
        </w:numPr>
        <w:tabs>
          <w:tab w:val="left" w:pos="142"/>
        </w:tabs>
        <w:spacing w:before="0" w:line="252" w:lineRule="auto"/>
        <w:ind w:left="567" w:hanging="283"/>
        <w:jc w:val="both"/>
        <w:rPr>
          <w:rFonts w:ascii="Times New Roman" w:hAnsi="Times New Roman" w:cs="Times New Roman"/>
          <w:lang w:val="az-Latn-AZ"/>
        </w:rPr>
      </w:pPr>
      <w:r w:rsidRPr="00251F11">
        <w:rPr>
          <w:rFonts w:ascii="Times New Roman" w:hAnsi="Times New Roman" w:cs="Times New Roman"/>
          <w:lang w:val="az-Latn-AZ"/>
        </w:rPr>
        <w:t>Ağciyər karsinoidi – neyroendokrin hüceyrələrdən inkişaf edən nadir bədxassəli epitelial ağciyər şişidir.</w:t>
      </w:r>
    </w:p>
    <w:p w:rsidR="00F847FF" w:rsidRPr="00251F11" w:rsidRDefault="00F847FF" w:rsidP="0054014A">
      <w:pPr>
        <w:pStyle w:val="a5"/>
        <w:widowControl/>
        <w:numPr>
          <w:ilvl w:val="0"/>
          <w:numId w:val="155"/>
        </w:numPr>
        <w:tabs>
          <w:tab w:val="left" w:pos="142"/>
        </w:tabs>
        <w:spacing w:before="0" w:line="252" w:lineRule="auto"/>
        <w:ind w:left="567" w:hanging="283"/>
        <w:jc w:val="both"/>
        <w:rPr>
          <w:rFonts w:ascii="Times New Roman" w:hAnsi="Times New Roman" w:cs="Times New Roman"/>
          <w:lang w:val="az-Latn-AZ"/>
        </w:rPr>
      </w:pPr>
      <w:r w:rsidRPr="00251F11">
        <w:rPr>
          <w:rFonts w:ascii="Times New Roman" w:hAnsi="Times New Roman" w:cs="Times New Roman"/>
          <w:lang w:val="az-Latn-AZ"/>
        </w:rPr>
        <w:t>Ağciyərin birincili bədxassəli qeyri-epitelial şişləri sar</w:t>
      </w:r>
      <w:r w:rsidR="00251F11" w:rsidRPr="00251F11">
        <w:rPr>
          <w:rFonts w:ascii="Times New Roman" w:hAnsi="Times New Roman" w:cs="Times New Roman"/>
          <w:lang w:val="az-Latn-AZ"/>
        </w:rPr>
        <w:softHyphen/>
      </w:r>
      <w:r w:rsidRPr="00251F11">
        <w:rPr>
          <w:rFonts w:ascii="Times New Roman" w:hAnsi="Times New Roman" w:cs="Times New Roman"/>
          <w:lang w:val="az-Latn-AZ"/>
        </w:rPr>
        <w:t>ko</w:t>
      </w:r>
      <w:r w:rsidR="00251F11" w:rsidRPr="00251F11">
        <w:rPr>
          <w:rFonts w:ascii="Times New Roman" w:hAnsi="Times New Roman" w:cs="Times New Roman"/>
          <w:lang w:val="az-Latn-AZ"/>
        </w:rPr>
        <w:softHyphen/>
      </w:r>
      <w:r w:rsidRPr="00251F11">
        <w:rPr>
          <w:rFonts w:ascii="Times New Roman" w:hAnsi="Times New Roman" w:cs="Times New Roman"/>
          <w:lang w:val="az-Latn-AZ"/>
        </w:rPr>
        <w:t>ma</w:t>
      </w:r>
      <w:r w:rsidR="00251F11" w:rsidRPr="00251F11">
        <w:rPr>
          <w:rFonts w:ascii="Times New Roman" w:hAnsi="Times New Roman" w:cs="Times New Roman"/>
          <w:lang w:val="az-Latn-AZ"/>
        </w:rPr>
        <w:softHyphen/>
      </w:r>
      <w:r w:rsidRPr="00251F11">
        <w:rPr>
          <w:rFonts w:ascii="Times New Roman" w:hAnsi="Times New Roman" w:cs="Times New Roman"/>
          <w:lang w:val="az-Latn-AZ"/>
        </w:rPr>
        <w:t>lar (mezenximal mənşəli hüceyrələrdən inkişaf edir), lim</w:t>
      </w:r>
      <w:r w:rsidR="00251F11" w:rsidRPr="00251F11">
        <w:rPr>
          <w:rFonts w:ascii="Times New Roman" w:hAnsi="Times New Roman" w:cs="Times New Roman"/>
          <w:lang w:val="az-Latn-AZ"/>
        </w:rPr>
        <w:softHyphen/>
      </w:r>
      <w:r w:rsidRPr="00251F11">
        <w:rPr>
          <w:rFonts w:ascii="Times New Roman" w:hAnsi="Times New Roman" w:cs="Times New Roman"/>
          <w:lang w:val="az-Latn-AZ"/>
        </w:rPr>
        <w:t>fo</w:t>
      </w:r>
      <w:r w:rsidR="00251F11" w:rsidRPr="00251F11">
        <w:rPr>
          <w:rFonts w:ascii="Times New Roman" w:hAnsi="Times New Roman" w:cs="Times New Roman"/>
          <w:lang w:val="az-Latn-AZ"/>
        </w:rPr>
        <w:softHyphen/>
      </w:r>
      <w:r w:rsidRPr="00251F11">
        <w:rPr>
          <w:rFonts w:ascii="Times New Roman" w:hAnsi="Times New Roman" w:cs="Times New Roman"/>
          <w:lang w:val="az-Latn-AZ"/>
        </w:rPr>
        <w:t>ma</w:t>
      </w:r>
      <w:r w:rsidR="00251F11" w:rsidRPr="00251F11">
        <w:rPr>
          <w:rFonts w:ascii="Times New Roman" w:hAnsi="Times New Roman" w:cs="Times New Roman"/>
          <w:lang w:val="az-Latn-AZ"/>
        </w:rPr>
        <w:softHyphen/>
      </w:r>
      <w:r w:rsidRPr="00251F11">
        <w:rPr>
          <w:rFonts w:ascii="Times New Roman" w:hAnsi="Times New Roman" w:cs="Times New Roman"/>
          <w:lang w:val="az-Latn-AZ"/>
        </w:rPr>
        <w:t>lar (limforetikulyar toxumanın yenitörəmələri), kar</w:t>
      </w:r>
      <w:r w:rsidR="00251F11" w:rsidRPr="00251F11">
        <w:rPr>
          <w:rFonts w:ascii="Times New Roman" w:hAnsi="Times New Roman" w:cs="Times New Roman"/>
          <w:lang w:val="az-Latn-AZ"/>
        </w:rPr>
        <w:softHyphen/>
      </w:r>
      <w:r w:rsidRPr="00251F11">
        <w:rPr>
          <w:rFonts w:ascii="Times New Roman" w:hAnsi="Times New Roman" w:cs="Times New Roman"/>
          <w:lang w:val="az-Latn-AZ"/>
        </w:rPr>
        <w:t>si</w:t>
      </w:r>
      <w:r w:rsidR="00251F11" w:rsidRPr="00251F11">
        <w:rPr>
          <w:rFonts w:ascii="Times New Roman" w:hAnsi="Times New Roman" w:cs="Times New Roman"/>
          <w:lang w:val="az-Latn-AZ"/>
        </w:rPr>
        <w:softHyphen/>
      </w:r>
      <w:r w:rsidRPr="00251F11">
        <w:rPr>
          <w:rFonts w:ascii="Times New Roman" w:hAnsi="Times New Roman" w:cs="Times New Roman"/>
          <w:lang w:val="az-Latn-AZ"/>
        </w:rPr>
        <w:t>no</w:t>
      </w:r>
      <w:r w:rsidR="00251F11" w:rsidRPr="00251F11">
        <w:rPr>
          <w:rFonts w:ascii="Times New Roman" w:hAnsi="Times New Roman" w:cs="Times New Roman"/>
          <w:lang w:val="az-Latn-AZ"/>
        </w:rPr>
        <w:softHyphen/>
      </w:r>
      <w:r w:rsidRPr="00251F11">
        <w:rPr>
          <w:rFonts w:ascii="Times New Roman" w:hAnsi="Times New Roman" w:cs="Times New Roman"/>
          <w:lang w:val="az-Latn-AZ"/>
        </w:rPr>
        <w:t>sar</w:t>
      </w:r>
      <w:r w:rsidR="00251F11" w:rsidRPr="00251F11">
        <w:rPr>
          <w:rFonts w:ascii="Times New Roman" w:hAnsi="Times New Roman" w:cs="Times New Roman"/>
          <w:lang w:val="az-Latn-AZ"/>
        </w:rPr>
        <w:softHyphen/>
      </w:r>
      <w:r w:rsidRPr="00251F11">
        <w:rPr>
          <w:rFonts w:ascii="Times New Roman" w:hAnsi="Times New Roman" w:cs="Times New Roman"/>
          <w:lang w:val="az-Latn-AZ"/>
        </w:rPr>
        <w:t>komalar (qarışıq quruluşlu şişlər), bədxassəli dizem</w:t>
      </w:r>
      <w:r w:rsidR="00251F11" w:rsidRPr="00251F11">
        <w:rPr>
          <w:rFonts w:ascii="Times New Roman" w:hAnsi="Times New Roman" w:cs="Times New Roman"/>
          <w:lang w:val="az-Latn-AZ"/>
        </w:rPr>
        <w:softHyphen/>
      </w:r>
      <w:r w:rsidRPr="00251F11">
        <w:rPr>
          <w:rFonts w:ascii="Times New Roman" w:hAnsi="Times New Roman" w:cs="Times New Roman"/>
          <w:lang w:val="az-Latn-AZ"/>
        </w:rPr>
        <w:t>brio</w:t>
      </w:r>
      <w:r w:rsidR="00251F11" w:rsidRPr="00251F11">
        <w:rPr>
          <w:rFonts w:ascii="Times New Roman" w:hAnsi="Times New Roman" w:cs="Times New Roman"/>
          <w:lang w:val="az-Latn-AZ"/>
        </w:rPr>
        <w:softHyphen/>
      </w:r>
      <w:r w:rsidRPr="00251F11">
        <w:rPr>
          <w:rFonts w:ascii="Times New Roman" w:hAnsi="Times New Roman" w:cs="Times New Roman"/>
          <w:lang w:val="az-Latn-AZ"/>
        </w:rPr>
        <w:t>ge</w:t>
      </w:r>
      <w:r w:rsidR="00251F11" w:rsidRPr="00251F11">
        <w:rPr>
          <w:rFonts w:ascii="Times New Roman" w:hAnsi="Times New Roman" w:cs="Times New Roman"/>
          <w:lang w:val="az-Latn-AZ"/>
        </w:rPr>
        <w:softHyphen/>
      </w:r>
      <w:r w:rsidRPr="00251F11">
        <w:rPr>
          <w:rFonts w:ascii="Times New Roman" w:hAnsi="Times New Roman" w:cs="Times New Roman"/>
          <w:lang w:val="az-Latn-AZ"/>
        </w:rPr>
        <w:t>netik şişlər ilə təmsil olunur.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251F11">
        <w:rPr>
          <w:rFonts w:ascii="Times New Roman" w:hAnsi="Times New Roman" w:cs="Times New Roman"/>
          <w:lang w:val="az-Latn-AZ"/>
        </w:rPr>
        <w:t>Bütün birincili bədxassəli ağciyər</w:t>
      </w:r>
      <w:r w:rsidRPr="004E0FB5">
        <w:rPr>
          <w:rFonts w:ascii="Times New Roman" w:hAnsi="Times New Roman" w:cs="Times New Roman"/>
          <w:lang w:val="az-Latn-AZ"/>
        </w:rPr>
        <w:t xml:space="preserve"> şişləri üçün infiltrativ bö</w:t>
      </w:r>
      <w:r w:rsidR="00251F11" w:rsidRPr="00251F11">
        <w:rPr>
          <w:rFonts w:ascii="Times New Roman" w:hAnsi="Times New Roman" w:cs="Times New Roman"/>
          <w:lang w:val="az-Latn-AZ"/>
        </w:rPr>
        <w:softHyphen/>
      </w:r>
      <w:r w:rsidRPr="004E0FB5">
        <w:rPr>
          <w:rFonts w:ascii="Times New Roman" w:hAnsi="Times New Roman" w:cs="Times New Roman"/>
          <w:lang w:val="az-Latn-AZ"/>
        </w:rPr>
        <w:t>yü</w:t>
      </w:r>
      <w:r w:rsidR="00251F11" w:rsidRPr="00251F11">
        <w:rPr>
          <w:rFonts w:ascii="Times New Roman" w:hAnsi="Times New Roman" w:cs="Times New Roman"/>
          <w:lang w:val="az-Latn-AZ"/>
        </w:rPr>
        <w:softHyphen/>
      </w:r>
      <w:r w:rsidRPr="004E0FB5">
        <w:rPr>
          <w:rFonts w:ascii="Times New Roman" w:hAnsi="Times New Roman" w:cs="Times New Roman"/>
          <w:lang w:val="az-Latn-AZ"/>
        </w:rPr>
        <w:t>mə, limfogen və hematogen metastazvermə qabiliyyəti, həm</w:t>
      </w:r>
      <w:r w:rsidR="00251F11" w:rsidRPr="00251F11">
        <w:rPr>
          <w:rFonts w:ascii="Times New Roman" w:hAnsi="Times New Roman" w:cs="Times New Roman"/>
          <w:lang w:val="az-Latn-AZ"/>
        </w:rPr>
        <w:softHyphen/>
      </w:r>
      <w:r w:rsidRPr="004E0FB5">
        <w:rPr>
          <w:rFonts w:ascii="Times New Roman" w:hAnsi="Times New Roman" w:cs="Times New Roman"/>
          <w:lang w:val="az-Latn-AZ"/>
        </w:rPr>
        <w:t>çi</w:t>
      </w:r>
      <w:r w:rsidR="00251F11" w:rsidRPr="00251F11">
        <w:rPr>
          <w:rFonts w:ascii="Times New Roman" w:hAnsi="Times New Roman" w:cs="Times New Roman"/>
          <w:lang w:val="az-Latn-AZ"/>
        </w:rPr>
        <w:softHyphen/>
      </w:r>
      <w:r w:rsidRPr="004E0FB5">
        <w:rPr>
          <w:rFonts w:ascii="Times New Roman" w:hAnsi="Times New Roman" w:cs="Times New Roman"/>
          <w:lang w:val="az-Latn-AZ"/>
        </w:rPr>
        <w:t>nin residivləşməyə meyillilik xarakterikdir.</w:t>
      </w:r>
    </w:p>
    <w:p w:rsidR="00F847FF" w:rsidRPr="004E0FB5" w:rsidRDefault="00F847FF" w:rsidP="003D0248">
      <w:pPr>
        <w:pStyle w:val="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Epidemiologiya</w:t>
      </w:r>
    </w:p>
    <w:p w:rsidR="00F847FF" w:rsidRPr="001F797E" w:rsidRDefault="00F847FF" w:rsidP="003D0248">
      <w:pPr>
        <w:pStyle w:val="a5"/>
        <w:widowControl/>
        <w:tabs>
          <w:tab w:val="left" w:pos="142"/>
        </w:tabs>
        <w:spacing w:before="0" w:line="252" w:lineRule="auto"/>
        <w:ind w:left="0" w:firstLine="567"/>
        <w:jc w:val="both"/>
        <w:rPr>
          <w:rFonts w:ascii="Times New Roman" w:hAnsi="Times New Roman" w:cs="Times New Roman"/>
          <w:spacing w:val="-4"/>
          <w:highlight w:val="yellow"/>
          <w:lang w:val="az-Latn-AZ"/>
        </w:rPr>
      </w:pPr>
      <w:r w:rsidRPr="001F797E">
        <w:rPr>
          <w:rFonts w:ascii="Times New Roman" w:hAnsi="Times New Roman" w:cs="Times New Roman"/>
          <w:spacing w:val="-4"/>
          <w:lang w:val="az-Latn-AZ"/>
        </w:rPr>
        <w:t>Karsinoid və qeyri-epitelial bədxassəli ağciyər şişləri bu lo</w:t>
      </w:r>
      <w:r w:rsidR="00251F11" w:rsidRPr="001F797E">
        <w:rPr>
          <w:rFonts w:ascii="Times New Roman" w:hAnsi="Times New Roman" w:cs="Times New Roman"/>
          <w:spacing w:val="-4"/>
          <w:lang w:val="az-Latn-AZ"/>
        </w:rPr>
        <w:softHyphen/>
      </w:r>
      <w:r w:rsidRPr="001F797E">
        <w:rPr>
          <w:rFonts w:ascii="Times New Roman" w:hAnsi="Times New Roman" w:cs="Times New Roman"/>
          <w:spacing w:val="-4"/>
          <w:lang w:val="az-Latn-AZ"/>
        </w:rPr>
        <w:t>ka</w:t>
      </w:r>
      <w:r w:rsidR="00251F11" w:rsidRPr="001F797E">
        <w:rPr>
          <w:rFonts w:ascii="Times New Roman" w:hAnsi="Times New Roman" w:cs="Times New Roman"/>
          <w:spacing w:val="-4"/>
          <w:lang w:val="az-Latn-AZ"/>
        </w:rPr>
        <w:softHyphen/>
      </w:r>
      <w:r w:rsidRPr="001F797E">
        <w:rPr>
          <w:rFonts w:ascii="Times New Roman" w:hAnsi="Times New Roman" w:cs="Times New Roman"/>
          <w:spacing w:val="-4"/>
          <w:lang w:val="az-Latn-AZ"/>
        </w:rPr>
        <w:t>lizasiyada yenitörəmələr səbəbindən əməliyyat olunan xəstələrin 3-5%-ni təşkil edir. Ağciyər xərçəngindən fərqli olaraq, həm kişi</w:t>
      </w:r>
      <w:r w:rsidR="00251F11" w:rsidRPr="001F797E">
        <w:rPr>
          <w:rFonts w:ascii="Times New Roman" w:hAnsi="Times New Roman" w:cs="Times New Roman"/>
          <w:spacing w:val="-4"/>
          <w:lang w:val="az-Latn-AZ"/>
        </w:rPr>
        <w:softHyphen/>
      </w:r>
      <w:r w:rsidRPr="001F797E">
        <w:rPr>
          <w:rFonts w:ascii="Times New Roman" w:hAnsi="Times New Roman" w:cs="Times New Roman"/>
          <w:spacing w:val="-4"/>
          <w:lang w:val="az-Latn-AZ"/>
        </w:rPr>
        <w:t>lər</w:t>
      </w:r>
      <w:r w:rsidR="00251F11" w:rsidRPr="001F797E">
        <w:rPr>
          <w:rFonts w:ascii="Times New Roman" w:hAnsi="Times New Roman" w:cs="Times New Roman"/>
          <w:spacing w:val="-4"/>
          <w:lang w:val="az-Latn-AZ"/>
        </w:rPr>
        <w:softHyphen/>
      </w:r>
      <w:r w:rsidRPr="001F797E">
        <w:rPr>
          <w:rFonts w:ascii="Times New Roman" w:hAnsi="Times New Roman" w:cs="Times New Roman"/>
          <w:spacing w:val="-4"/>
          <w:lang w:val="az-Latn-AZ"/>
        </w:rPr>
        <w:t>də, həm də qadınlarda eyni səviyyədə rast gəlinir, orta yaş həddi 45-dir.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Müşahidələrə görə, 50 yaşına qədər karsinoid qadınlarda kişilərə nisbətən 2 dəfə daha çox aşkar edilir.</w:t>
      </w:r>
    </w:p>
    <w:p w:rsidR="00F847FF" w:rsidRPr="004E0FB5" w:rsidRDefault="00F847FF" w:rsidP="003D0248">
      <w:pPr>
        <w:pStyle w:val="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Təsnifat</w:t>
      </w:r>
    </w:p>
    <w:p w:rsidR="00F847FF" w:rsidRPr="004E0FB5" w:rsidRDefault="00F847FF" w:rsidP="003D0248">
      <w:pPr>
        <w:pStyle w:val="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Ağciyərin birincili bədxassəli</w:t>
      </w:r>
      <w:r w:rsidR="005A7092" w:rsidRPr="004E0FB5">
        <w:rPr>
          <w:rFonts w:ascii="Times New Roman" w:hAnsi="Times New Roman" w:cs="Times New Roman"/>
          <w:lang w:val="az-Latn-AZ"/>
        </w:rPr>
        <w:t xml:space="preserve"> </w:t>
      </w:r>
      <w:r w:rsidRPr="004E0FB5">
        <w:rPr>
          <w:rFonts w:ascii="Times New Roman" w:hAnsi="Times New Roman" w:cs="Times New Roman"/>
          <w:lang w:val="az-Latn-AZ"/>
        </w:rPr>
        <w:t>şişlərinin təsnifatı</w:t>
      </w:r>
    </w:p>
    <w:p w:rsidR="00F847FF" w:rsidRPr="004E0FB5" w:rsidRDefault="00F847FF" w:rsidP="003D0248">
      <w:pPr>
        <w:pStyle w:val="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Kliniki-anatomik təsnifat</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Mərkəzi və periferik birincili bədxassəli ağciyər şişləri fərqləndirilir.</w:t>
      </w:r>
    </w:p>
    <w:p w:rsidR="00F847FF" w:rsidRPr="004E0FB5" w:rsidRDefault="00F847FF" w:rsidP="0054014A">
      <w:pPr>
        <w:pStyle w:val="a5"/>
        <w:widowControl/>
        <w:numPr>
          <w:ilvl w:val="0"/>
          <w:numId w:val="155"/>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Mərkəzi bədxassəli ağciyər şişləri iri bronxlarda (əsas, ara</w:t>
      </w:r>
      <w:r w:rsidR="00251F11" w:rsidRPr="00251F11">
        <w:rPr>
          <w:rFonts w:ascii="Times New Roman" w:hAnsi="Times New Roman" w:cs="Times New Roman"/>
          <w:lang w:val="az-Latn-AZ"/>
        </w:rPr>
        <w:softHyphen/>
      </w:r>
      <w:r w:rsidRPr="004E0FB5">
        <w:rPr>
          <w:rFonts w:ascii="Times New Roman" w:hAnsi="Times New Roman" w:cs="Times New Roman"/>
          <w:lang w:val="az-Latn-AZ"/>
        </w:rPr>
        <w:t>lıq, pay, seqment, subseqment) əmələ gəlir.</w:t>
      </w:r>
    </w:p>
    <w:p w:rsidR="00F847FF" w:rsidRPr="004E0FB5" w:rsidRDefault="00F847FF" w:rsidP="0054014A">
      <w:pPr>
        <w:pStyle w:val="a5"/>
        <w:widowControl/>
        <w:numPr>
          <w:ilvl w:val="0"/>
          <w:numId w:val="155"/>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Periferik bədxassəli ağciyər şişləri daha kiçik bronxlardan və ya ağciyər parenximasından qaynaqlanır.</w:t>
      </w:r>
    </w:p>
    <w:p w:rsidR="00F847FF" w:rsidRPr="004E0FB5" w:rsidRDefault="00F847FF" w:rsidP="0054014A">
      <w:pPr>
        <w:pStyle w:val="a5"/>
        <w:widowControl/>
        <w:numPr>
          <w:ilvl w:val="0"/>
          <w:numId w:val="156"/>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Mərkəzi xərçəngdə (karsinoid, sarkoma) böyümə isti</w:t>
      </w:r>
      <w:r w:rsidR="00251F11" w:rsidRPr="00251F11">
        <w:rPr>
          <w:rFonts w:ascii="Times New Roman" w:hAnsi="Times New Roman" w:cs="Times New Roman"/>
          <w:lang w:val="az-Latn-AZ"/>
        </w:rPr>
        <w:softHyphen/>
      </w:r>
      <w:r w:rsidRPr="004E0FB5">
        <w:rPr>
          <w:rFonts w:ascii="Times New Roman" w:hAnsi="Times New Roman" w:cs="Times New Roman"/>
          <w:lang w:val="az-Latn-AZ"/>
        </w:rPr>
        <w:t>qa</w:t>
      </w:r>
      <w:r w:rsidR="00251F11" w:rsidRPr="00251F11">
        <w:rPr>
          <w:rFonts w:ascii="Times New Roman" w:hAnsi="Times New Roman" w:cs="Times New Roman"/>
          <w:lang w:val="az-Latn-AZ"/>
        </w:rPr>
        <w:softHyphen/>
      </w:r>
      <w:r w:rsidRPr="004E0FB5">
        <w:rPr>
          <w:rFonts w:ascii="Times New Roman" w:hAnsi="Times New Roman" w:cs="Times New Roman"/>
          <w:lang w:val="az-Latn-AZ"/>
        </w:rPr>
        <w:t>mə</w:t>
      </w:r>
      <w:r w:rsidR="00251F11" w:rsidRPr="00251F11">
        <w:rPr>
          <w:rFonts w:ascii="Times New Roman" w:hAnsi="Times New Roman" w:cs="Times New Roman"/>
          <w:lang w:val="az-Latn-AZ"/>
        </w:rPr>
        <w:softHyphen/>
      </w:r>
      <w:r w:rsidRPr="004E0FB5">
        <w:rPr>
          <w:rFonts w:ascii="Times New Roman" w:hAnsi="Times New Roman" w:cs="Times New Roman"/>
          <w:lang w:val="az-Latn-AZ"/>
        </w:rPr>
        <w:t>tinə görə aşağıdakılar fərqləndirilir:</w:t>
      </w:r>
    </w:p>
    <w:p w:rsidR="00F847FF" w:rsidRPr="004E0FB5" w:rsidRDefault="00F847FF" w:rsidP="0054014A">
      <w:pPr>
        <w:pStyle w:val="a5"/>
        <w:widowControl/>
        <w:numPr>
          <w:ilvl w:val="0"/>
          <w:numId w:val="156"/>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 xml:space="preserve">Şiş bronx mənfəzinə doğru böyüdükdə </w:t>
      </w:r>
      <w:r w:rsidR="00251F11" w:rsidRPr="00251F11">
        <w:rPr>
          <w:rFonts w:ascii="Times New Roman" w:hAnsi="Times New Roman" w:cs="Times New Roman"/>
          <w:lang w:val="az-Latn-AZ"/>
        </w:rPr>
        <w:t>–</w:t>
      </w:r>
      <w:r w:rsidRPr="004E0FB5">
        <w:rPr>
          <w:rFonts w:ascii="Times New Roman" w:hAnsi="Times New Roman" w:cs="Times New Roman"/>
          <w:lang w:val="az-Latn-AZ"/>
        </w:rPr>
        <w:t xml:space="preserve"> ekzofit (endo</w:t>
      </w:r>
      <w:r w:rsidR="00251F11" w:rsidRPr="00251F11">
        <w:rPr>
          <w:rFonts w:ascii="Times New Roman" w:hAnsi="Times New Roman" w:cs="Times New Roman"/>
          <w:lang w:val="az-Latn-AZ"/>
        </w:rPr>
        <w:softHyphen/>
      </w:r>
      <w:r w:rsidRPr="004E0FB5">
        <w:rPr>
          <w:rFonts w:ascii="Times New Roman" w:hAnsi="Times New Roman" w:cs="Times New Roman"/>
          <w:lang w:val="az-Latn-AZ"/>
        </w:rPr>
        <w:t>bron</w:t>
      </w:r>
      <w:r w:rsidR="00251F11" w:rsidRPr="00251F11">
        <w:rPr>
          <w:rFonts w:ascii="Times New Roman" w:hAnsi="Times New Roman" w:cs="Times New Roman"/>
          <w:lang w:val="az-Latn-AZ"/>
        </w:rPr>
        <w:softHyphen/>
      </w:r>
      <w:r w:rsidRPr="004E0FB5">
        <w:rPr>
          <w:rFonts w:ascii="Times New Roman" w:hAnsi="Times New Roman" w:cs="Times New Roman"/>
          <w:lang w:val="az-Latn-AZ"/>
        </w:rPr>
        <w:t>xial) xərçəng;</w:t>
      </w:r>
    </w:p>
    <w:p w:rsidR="00F847FF" w:rsidRPr="004E0FB5" w:rsidRDefault="00F847FF" w:rsidP="0054014A">
      <w:pPr>
        <w:pStyle w:val="a5"/>
        <w:widowControl/>
        <w:numPr>
          <w:ilvl w:val="0"/>
          <w:numId w:val="156"/>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Şiş əsasən ağciyər parenximasının qalınlığına doğru bö</w:t>
      </w:r>
      <w:r w:rsidR="00251F11" w:rsidRPr="00251F11">
        <w:rPr>
          <w:rFonts w:ascii="Times New Roman" w:hAnsi="Times New Roman" w:cs="Times New Roman"/>
          <w:lang w:val="az-Latn-AZ"/>
        </w:rPr>
        <w:softHyphen/>
      </w:r>
      <w:r w:rsidRPr="004E0FB5">
        <w:rPr>
          <w:rFonts w:ascii="Times New Roman" w:hAnsi="Times New Roman" w:cs="Times New Roman"/>
          <w:lang w:val="az-Latn-AZ"/>
        </w:rPr>
        <w:t>yü</w:t>
      </w:r>
      <w:r w:rsidR="00251F11" w:rsidRPr="00251F11">
        <w:rPr>
          <w:rFonts w:ascii="Times New Roman" w:hAnsi="Times New Roman" w:cs="Times New Roman"/>
          <w:lang w:val="az-Latn-AZ"/>
        </w:rPr>
        <w:softHyphen/>
      </w:r>
      <w:r w:rsidRPr="004E0FB5">
        <w:rPr>
          <w:rFonts w:ascii="Times New Roman" w:hAnsi="Times New Roman" w:cs="Times New Roman"/>
          <w:lang w:val="az-Latn-AZ"/>
        </w:rPr>
        <w:t>dük</w:t>
      </w:r>
      <w:r w:rsidR="00251F11" w:rsidRPr="00251F11">
        <w:rPr>
          <w:rFonts w:ascii="Times New Roman" w:hAnsi="Times New Roman" w:cs="Times New Roman"/>
          <w:lang w:val="az-Latn-AZ"/>
        </w:rPr>
        <w:softHyphen/>
      </w:r>
      <w:r w:rsidRPr="004E0FB5">
        <w:rPr>
          <w:rFonts w:ascii="Times New Roman" w:hAnsi="Times New Roman" w:cs="Times New Roman"/>
          <w:lang w:val="az-Latn-AZ"/>
        </w:rPr>
        <w:t xml:space="preserve">də </w:t>
      </w:r>
      <w:r w:rsidR="00251F11" w:rsidRPr="00251F11">
        <w:rPr>
          <w:rFonts w:ascii="Times New Roman" w:hAnsi="Times New Roman" w:cs="Times New Roman"/>
          <w:lang w:val="az-Latn-AZ"/>
        </w:rPr>
        <w:t>–</w:t>
      </w:r>
      <w:r w:rsidRPr="004E0FB5">
        <w:rPr>
          <w:rFonts w:ascii="Times New Roman" w:hAnsi="Times New Roman" w:cs="Times New Roman"/>
          <w:lang w:val="az-Latn-AZ"/>
        </w:rPr>
        <w:t xml:space="preserve"> endofit (ekzobronxial) xərçəng;</w:t>
      </w:r>
    </w:p>
    <w:p w:rsidR="00F847FF" w:rsidRPr="004E0FB5" w:rsidRDefault="00F847FF" w:rsidP="0054014A">
      <w:pPr>
        <w:pStyle w:val="a5"/>
        <w:widowControl/>
        <w:numPr>
          <w:ilvl w:val="0"/>
          <w:numId w:val="156"/>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Şiş bronxlar ətrafında muftaşəkilli peribronxial şəkildə bö</w:t>
      </w:r>
      <w:r w:rsidR="00251F11" w:rsidRPr="00251F11">
        <w:rPr>
          <w:rFonts w:ascii="Times New Roman" w:hAnsi="Times New Roman" w:cs="Times New Roman"/>
          <w:lang w:val="az-Latn-AZ"/>
        </w:rPr>
        <w:softHyphen/>
      </w:r>
      <w:r w:rsidRPr="004E0FB5">
        <w:rPr>
          <w:rFonts w:ascii="Times New Roman" w:hAnsi="Times New Roman" w:cs="Times New Roman"/>
          <w:lang w:val="az-Latn-AZ"/>
        </w:rPr>
        <w:t>yü</w:t>
      </w:r>
      <w:r w:rsidR="00251F11" w:rsidRPr="00251F11">
        <w:rPr>
          <w:rFonts w:ascii="Times New Roman" w:hAnsi="Times New Roman" w:cs="Times New Roman"/>
          <w:lang w:val="az-Latn-AZ"/>
        </w:rPr>
        <w:softHyphen/>
      </w:r>
      <w:r w:rsidRPr="004E0FB5">
        <w:rPr>
          <w:rFonts w:ascii="Times New Roman" w:hAnsi="Times New Roman" w:cs="Times New Roman"/>
          <w:lang w:val="az-Latn-AZ"/>
        </w:rPr>
        <w:t xml:space="preserve">dükdə </w:t>
      </w:r>
      <w:r w:rsidR="00251F11" w:rsidRPr="00251F11">
        <w:rPr>
          <w:rFonts w:ascii="Times New Roman" w:hAnsi="Times New Roman" w:cs="Times New Roman"/>
          <w:lang w:val="az-Latn-AZ"/>
        </w:rPr>
        <w:t>–</w:t>
      </w:r>
      <w:r w:rsidRPr="004E0FB5">
        <w:rPr>
          <w:rFonts w:ascii="Times New Roman" w:hAnsi="Times New Roman" w:cs="Times New Roman"/>
          <w:lang w:val="az-Latn-AZ"/>
        </w:rPr>
        <w:t xml:space="preserve"> şaxələnmiş xərçəng.</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Praktikada daha çox şişin bu və ya digər komponentin üstün</w:t>
      </w:r>
      <w:r w:rsidR="00251F11" w:rsidRPr="00251F11">
        <w:rPr>
          <w:rFonts w:ascii="Times New Roman" w:hAnsi="Times New Roman" w:cs="Times New Roman"/>
          <w:lang w:val="az-Latn-AZ"/>
        </w:rPr>
        <w:softHyphen/>
      </w:r>
      <w:r w:rsidRPr="004E0FB5">
        <w:rPr>
          <w:rFonts w:ascii="Times New Roman" w:hAnsi="Times New Roman" w:cs="Times New Roman"/>
          <w:lang w:val="az-Latn-AZ"/>
        </w:rPr>
        <w:t>lük təşkil etdiyi qarışıq böyümə xarakteri aşkar edilir. Periferik for</w:t>
      </w:r>
      <w:r w:rsidR="00251F11">
        <w:rPr>
          <w:rFonts w:ascii="Times New Roman" w:hAnsi="Times New Roman" w:cs="Times New Roman"/>
        </w:rPr>
        <w:softHyphen/>
      </w:r>
      <w:r w:rsidRPr="004E0FB5">
        <w:rPr>
          <w:rFonts w:ascii="Times New Roman" w:hAnsi="Times New Roman" w:cs="Times New Roman"/>
          <w:lang w:val="az-Latn-AZ"/>
        </w:rPr>
        <w:t>malar arasında aşağıdakılar fərqləndirilir:</w:t>
      </w:r>
    </w:p>
    <w:p w:rsidR="00F847FF" w:rsidRPr="004E0FB5" w:rsidRDefault="00F847FF" w:rsidP="0054014A">
      <w:pPr>
        <w:pStyle w:val="a5"/>
        <w:widowControl/>
        <w:numPr>
          <w:ilvl w:val="0"/>
          <w:numId w:val="156"/>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Düyünlü (dairəvi, kürəşəkilli);</w:t>
      </w:r>
    </w:p>
    <w:p w:rsidR="00F847FF" w:rsidRPr="004E0FB5" w:rsidRDefault="00F847FF" w:rsidP="0054014A">
      <w:pPr>
        <w:pStyle w:val="a5"/>
        <w:widowControl/>
        <w:numPr>
          <w:ilvl w:val="0"/>
          <w:numId w:val="156"/>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Pnevmoniyayabənzər (infiltrativ) şiş;</w:t>
      </w:r>
    </w:p>
    <w:p w:rsidR="00F847FF" w:rsidRPr="004E0FB5" w:rsidRDefault="00F847FF" w:rsidP="0054014A">
      <w:pPr>
        <w:pStyle w:val="a5"/>
        <w:widowControl/>
        <w:numPr>
          <w:ilvl w:val="0"/>
          <w:numId w:val="156"/>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Pankost sindromu ilə ağciyər zirvəsinin xərçəngi.</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b/>
          <w:bCs/>
          <w:lang w:val="az-Latn-AZ"/>
        </w:rPr>
      </w:pPr>
      <w:r w:rsidRPr="004E0FB5">
        <w:rPr>
          <w:rFonts w:ascii="Times New Roman" w:hAnsi="Times New Roman" w:cs="Times New Roman"/>
          <w:b/>
          <w:bCs/>
          <w:lang w:val="az-Latn-AZ"/>
        </w:rPr>
        <w:t>Beynəlxalq histoloji təsnifat</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Bədxassəli ağciyər şişlərinin beynəlxalq histoloji təsnifatına (2004) əsasən aşağıdakı epitelial yenitörəmələr fərqləndirilir.</w:t>
      </w:r>
    </w:p>
    <w:p w:rsidR="00F847FF" w:rsidRPr="004E0FB5" w:rsidRDefault="00F847FF" w:rsidP="0054014A">
      <w:pPr>
        <w:pStyle w:val="a5"/>
        <w:widowControl/>
        <w:numPr>
          <w:ilvl w:val="0"/>
          <w:numId w:val="156"/>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Yastıhüceyrəli (epidermoid) xərçəng:</w:t>
      </w:r>
    </w:p>
    <w:p w:rsidR="00F847FF" w:rsidRPr="004E0FB5" w:rsidRDefault="00F847FF" w:rsidP="0054014A">
      <w:pPr>
        <w:pStyle w:val="a5"/>
        <w:widowControl/>
        <w:numPr>
          <w:ilvl w:val="0"/>
          <w:numId w:val="157"/>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İyəbənzər hüceyrəli (yastıhüceyrəli) xərçəng.</w:t>
      </w:r>
    </w:p>
    <w:p w:rsidR="00F847FF" w:rsidRPr="004E0FB5" w:rsidRDefault="00F847FF" w:rsidP="0054014A">
      <w:pPr>
        <w:pStyle w:val="a5"/>
        <w:widowControl/>
        <w:numPr>
          <w:ilvl w:val="0"/>
          <w:numId w:val="156"/>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Kiçikhüceyrəli xərçəng:</w:t>
      </w:r>
    </w:p>
    <w:p w:rsidR="00F847FF" w:rsidRPr="004E0FB5" w:rsidRDefault="00F847FF" w:rsidP="0054014A">
      <w:pPr>
        <w:pStyle w:val="a5"/>
        <w:widowControl/>
        <w:numPr>
          <w:ilvl w:val="0"/>
          <w:numId w:val="157"/>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vələmirhüceyrəli;</w:t>
      </w:r>
    </w:p>
    <w:p w:rsidR="00F847FF" w:rsidRPr="004E0FB5" w:rsidRDefault="00F847FF" w:rsidP="0054014A">
      <w:pPr>
        <w:pStyle w:val="a5"/>
        <w:widowControl/>
        <w:numPr>
          <w:ilvl w:val="0"/>
          <w:numId w:val="157"/>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aralıq tip hüceyrələrdən olan xərçəng;</w:t>
      </w:r>
    </w:p>
    <w:p w:rsidR="00F847FF" w:rsidRPr="004E0FB5" w:rsidRDefault="00F847FF" w:rsidP="0054014A">
      <w:pPr>
        <w:pStyle w:val="a5"/>
        <w:widowControl/>
        <w:numPr>
          <w:ilvl w:val="0"/>
          <w:numId w:val="157"/>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kombinə edilmiş vələmirhüceyrə</w:t>
      </w:r>
      <w:r w:rsidR="00484E13" w:rsidRPr="004E0FB5">
        <w:rPr>
          <w:rFonts w:ascii="Times New Roman" w:hAnsi="Times New Roman" w:cs="Times New Roman"/>
          <w:lang w:val="az-Latn-AZ"/>
        </w:rPr>
        <w:t>li</w:t>
      </w:r>
      <w:r w:rsidR="005A7092" w:rsidRPr="004E0FB5">
        <w:rPr>
          <w:rFonts w:ascii="Times New Roman" w:hAnsi="Times New Roman" w:cs="Times New Roman"/>
          <w:lang w:val="az-Latn-AZ"/>
        </w:rPr>
        <w:t xml:space="preserve"> </w:t>
      </w:r>
      <w:r w:rsidRPr="004E0FB5">
        <w:rPr>
          <w:rFonts w:ascii="Times New Roman" w:hAnsi="Times New Roman" w:cs="Times New Roman"/>
          <w:lang w:val="az-Latn-AZ"/>
        </w:rPr>
        <w:t>xərçə</w:t>
      </w:r>
      <w:r w:rsidR="00484E13" w:rsidRPr="004E0FB5">
        <w:rPr>
          <w:rFonts w:ascii="Times New Roman" w:hAnsi="Times New Roman" w:cs="Times New Roman"/>
          <w:lang w:val="az-Latn-AZ"/>
        </w:rPr>
        <w:t>ng;</w:t>
      </w:r>
    </w:p>
    <w:p w:rsidR="00F847FF" w:rsidRPr="004E0FB5" w:rsidRDefault="00F847FF" w:rsidP="0054014A">
      <w:pPr>
        <w:pStyle w:val="a5"/>
        <w:widowControl/>
        <w:numPr>
          <w:ilvl w:val="0"/>
          <w:numId w:val="156"/>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Vəzili xərçəng (adenokarsinoma):</w:t>
      </w:r>
    </w:p>
    <w:p w:rsidR="00F847FF" w:rsidRPr="004E0FB5" w:rsidRDefault="00F847FF" w:rsidP="0054014A">
      <w:pPr>
        <w:pStyle w:val="a5"/>
        <w:widowControl/>
        <w:numPr>
          <w:ilvl w:val="0"/>
          <w:numId w:val="157"/>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Asinar adenokarsinoma;</w:t>
      </w:r>
    </w:p>
    <w:p w:rsidR="00F847FF" w:rsidRPr="004E0FB5" w:rsidRDefault="00F847FF" w:rsidP="0054014A">
      <w:pPr>
        <w:pStyle w:val="a5"/>
        <w:widowControl/>
        <w:numPr>
          <w:ilvl w:val="0"/>
          <w:numId w:val="157"/>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Papillyar adenokarsinoma;</w:t>
      </w:r>
    </w:p>
    <w:p w:rsidR="00F847FF" w:rsidRPr="004E0FB5" w:rsidRDefault="00F847FF" w:rsidP="0054014A">
      <w:pPr>
        <w:pStyle w:val="a5"/>
        <w:widowControl/>
        <w:numPr>
          <w:ilvl w:val="0"/>
          <w:numId w:val="157"/>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Bronxioloalveolyar xərçəng;</w:t>
      </w:r>
    </w:p>
    <w:p w:rsidR="00F847FF" w:rsidRPr="00251F11" w:rsidRDefault="00F847FF" w:rsidP="0054014A">
      <w:pPr>
        <w:pStyle w:val="a5"/>
        <w:widowControl/>
        <w:numPr>
          <w:ilvl w:val="0"/>
          <w:numId w:val="157"/>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Selik əmələ gətirən solid xərçə</w:t>
      </w:r>
      <w:r w:rsidR="00484E13" w:rsidRPr="004E0FB5">
        <w:rPr>
          <w:rFonts w:ascii="Times New Roman" w:hAnsi="Times New Roman" w:cs="Times New Roman"/>
          <w:lang w:val="az-Latn-AZ"/>
        </w:rPr>
        <w:t>ng;</w:t>
      </w:r>
    </w:p>
    <w:p w:rsidR="00F847FF" w:rsidRPr="004E0FB5" w:rsidRDefault="00F847FF" w:rsidP="0054014A">
      <w:pPr>
        <w:pStyle w:val="a5"/>
        <w:widowControl/>
        <w:numPr>
          <w:ilvl w:val="0"/>
          <w:numId w:val="158"/>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İrihüceyrəli xərçəng:</w:t>
      </w:r>
    </w:p>
    <w:p w:rsidR="00F847FF" w:rsidRPr="004E0FB5" w:rsidRDefault="00F847FF" w:rsidP="0054014A">
      <w:pPr>
        <w:pStyle w:val="a5"/>
        <w:widowControl/>
        <w:numPr>
          <w:ilvl w:val="0"/>
          <w:numId w:val="159"/>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İrihüceyrəli neyroendokrin;</w:t>
      </w:r>
    </w:p>
    <w:p w:rsidR="00F847FF" w:rsidRPr="004E0FB5" w:rsidRDefault="00F847FF" w:rsidP="0054014A">
      <w:pPr>
        <w:pStyle w:val="a5"/>
        <w:widowControl/>
        <w:numPr>
          <w:ilvl w:val="0"/>
          <w:numId w:val="159"/>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bazaloid;</w:t>
      </w:r>
    </w:p>
    <w:p w:rsidR="00F847FF" w:rsidRPr="004E0FB5" w:rsidRDefault="00F847FF" w:rsidP="0054014A">
      <w:pPr>
        <w:pStyle w:val="a5"/>
        <w:widowControl/>
        <w:numPr>
          <w:ilvl w:val="0"/>
          <w:numId w:val="159"/>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limfoepitelial;</w:t>
      </w:r>
    </w:p>
    <w:p w:rsidR="00F847FF" w:rsidRPr="004E0FB5" w:rsidRDefault="00F847FF" w:rsidP="0054014A">
      <w:pPr>
        <w:pStyle w:val="a5"/>
        <w:widowControl/>
        <w:numPr>
          <w:ilvl w:val="0"/>
          <w:numId w:val="159"/>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açıq hüceyrəli;</w:t>
      </w:r>
    </w:p>
    <w:p w:rsidR="00F847FF" w:rsidRDefault="00F847FF" w:rsidP="0054014A">
      <w:pPr>
        <w:pStyle w:val="a5"/>
        <w:widowControl/>
        <w:numPr>
          <w:ilvl w:val="0"/>
          <w:numId w:val="159"/>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rabdoid fenotipli irihüceyrəli.</w:t>
      </w:r>
    </w:p>
    <w:p w:rsidR="001F797E" w:rsidRPr="004E0FB5" w:rsidRDefault="001F797E" w:rsidP="001F797E">
      <w:pPr>
        <w:pStyle w:val="a5"/>
        <w:widowControl/>
        <w:tabs>
          <w:tab w:val="left" w:pos="142"/>
        </w:tabs>
        <w:spacing w:before="0" w:line="252" w:lineRule="auto"/>
        <w:ind w:left="567"/>
        <w:jc w:val="both"/>
        <w:rPr>
          <w:rFonts w:ascii="Times New Roman" w:hAnsi="Times New Roman" w:cs="Times New Roman"/>
          <w:lang w:val="az-Latn-AZ"/>
        </w:rPr>
      </w:pPr>
    </w:p>
    <w:p w:rsidR="00F847FF" w:rsidRPr="004E0FB5" w:rsidRDefault="00F847FF" w:rsidP="0054014A">
      <w:pPr>
        <w:pStyle w:val="a5"/>
        <w:widowControl/>
        <w:numPr>
          <w:ilvl w:val="0"/>
          <w:numId w:val="158"/>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Vəzili-yastıhüceyrəli (dimorf) xərçəng.</w:t>
      </w:r>
    </w:p>
    <w:p w:rsidR="00F847FF" w:rsidRPr="004E0FB5" w:rsidRDefault="00F847FF" w:rsidP="0054014A">
      <w:pPr>
        <w:pStyle w:val="a5"/>
        <w:widowControl/>
        <w:numPr>
          <w:ilvl w:val="0"/>
          <w:numId w:val="158"/>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Bronxial vəzlərin xərçəngi:</w:t>
      </w:r>
    </w:p>
    <w:p w:rsidR="00F847FF" w:rsidRPr="004E0FB5" w:rsidRDefault="00F847FF" w:rsidP="0054014A">
      <w:pPr>
        <w:pStyle w:val="a5"/>
        <w:widowControl/>
        <w:numPr>
          <w:ilvl w:val="0"/>
          <w:numId w:val="159"/>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Adenokistoz xərçəng;</w:t>
      </w:r>
    </w:p>
    <w:p w:rsidR="00F847FF" w:rsidRPr="004E0FB5" w:rsidRDefault="00F847FF" w:rsidP="0054014A">
      <w:pPr>
        <w:pStyle w:val="a5"/>
        <w:widowControl/>
        <w:numPr>
          <w:ilvl w:val="0"/>
          <w:numId w:val="159"/>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Mukoepidermoid xərçəng;</w:t>
      </w:r>
    </w:p>
    <w:p w:rsidR="00F847FF" w:rsidRPr="004E0FB5" w:rsidRDefault="00F847FF" w:rsidP="0054014A">
      <w:pPr>
        <w:pStyle w:val="a5"/>
        <w:widowControl/>
        <w:numPr>
          <w:ilvl w:val="0"/>
          <w:numId w:val="159"/>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Digər tiplər.</w:t>
      </w:r>
    </w:p>
    <w:p w:rsidR="00F847FF" w:rsidRPr="004E0FB5" w:rsidRDefault="00F847FF" w:rsidP="0054014A">
      <w:pPr>
        <w:pStyle w:val="a5"/>
        <w:widowControl/>
        <w:numPr>
          <w:ilvl w:val="0"/>
          <w:numId w:val="158"/>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Digər yenitörəmələr.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Praktikada onkoloqlar daha çox hüceyrələrin diferensiasiya istiqamətini və dərəcəsini nəzərə alan yerli histoloji təsnifatdan isti</w:t>
      </w:r>
      <w:r w:rsidR="00251F11" w:rsidRPr="00251F11">
        <w:rPr>
          <w:rFonts w:ascii="Times New Roman" w:hAnsi="Times New Roman" w:cs="Times New Roman"/>
          <w:lang w:val="az-Latn-AZ"/>
        </w:rPr>
        <w:softHyphen/>
      </w:r>
      <w:r w:rsidRPr="004E0FB5">
        <w:rPr>
          <w:rFonts w:ascii="Times New Roman" w:hAnsi="Times New Roman" w:cs="Times New Roman"/>
          <w:lang w:val="az-Latn-AZ"/>
        </w:rPr>
        <w:t>fadə edirlər.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b/>
          <w:bCs/>
          <w:lang w:val="az-Latn-AZ"/>
        </w:rPr>
        <w:t>Karsinoid.</w:t>
      </w:r>
      <w:r w:rsidRPr="004E0FB5">
        <w:rPr>
          <w:rFonts w:ascii="Times New Roman" w:hAnsi="Times New Roman" w:cs="Times New Roman"/>
          <w:lang w:val="az-Latn-AZ"/>
        </w:rPr>
        <w:t xml:space="preserve"> Karsinoid şişlərin histoloji quruluşu ilk dəfə 1888-ci ildə təsvir edilmişdir. 1907-ci ildə S.Oberdorfer xərçəng şi</w:t>
      </w:r>
      <w:r w:rsidR="00251F11" w:rsidRPr="00251F11">
        <w:rPr>
          <w:rFonts w:ascii="Times New Roman" w:hAnsi="Times New Roman" w:cs="Times New Roman"/>
          <w:lang w:val="az-Latn-AZ"/>
        </w:rPr>
        <w:softHyphen/>
      </w:r>
      <w:r w:rsidRPr="004E0FB5">
        <w:rPr>
          <w:rFonts w:ascii="Times New Roman" w:hAnsi="Times New Roman" w:cs="Times New Roman"/>
          <w:lang w:val="az-Latn-AZ"/>
        </w:rPr>
        <w:t>şinə bənzərliyi uğurla əks etdirən "karsinoid" terminini təklif et</w:t>
      </w:r>
      <w:r w:rsidR="00251F11" w:rsidRPr="00251F11">
        <w:rPr>
          <w:rFonts w:ascii="Times New Roman" w:hAnsi="Times New Roman" w:cs="Times New Roman"/>
          <w:lang w:val="az-Latn-AZ"/>
        </w:rPr>
        <w:softHyphen/>
      </w:r>
      <w:r w:rsidRPr="004E0FB5">
        <w:rPr>
          <w:rFonts w:ascii="Times New Roman" w:hAnsi="Times New Roman" w:cs="Times New Roman"/>
          <w:lang w:val="az-Latn-AZ"/>
        </w:rPr>
        <w:t>miş</w:t>
      </w:r>
      <w:r w:rsidR="00251F11" w:rsidRPr="00251F11">
        <w:rPr>
          <w:rFonts w:ascii="Times New Roman" w:hAnsi="Times New Roman" w:cs="Times New Roman"/>
          <w:lang w:val="az-Latn-AZ"/>
        </w:rPr>
        <w:softHyphen/>
      </w:r>
      <w:r w:rsidRPr="004E0FB5">
        <w:rPr>
          <w:rFonts w:ascii="Times New Roman" w:hAnsi="Times New Roman" w:cs="Times New Roman"/>
          <w:lang w:val="az-Latn-AZ"/>
        </w:rPr>
        <w:t>dir. Histoloji quruluşun özünəməxsusluğu karsinoidin ağci</w:t>
      </w:r>
      <w:r w:rsidR="00251F11" w:rsidRPr="00251F11">
        <w:rPr>
          <w:rFonts w:ascii="Times New Roman" w:hAnsi="Times New Roman" w:cs="Times New Roman"/>
          <w:lang w:val="az-Latn-AZ"/>
        </w:rPr>
        <w:softHyphen/>
      </w:r>
      <w:r w:rsidRPr="004E0FB5">
        <w:rPr>
          <w:rFonts w:ascii="Times New Roman" w:hAnsi="Times New Roman" w:cs="Times New Roman"/>
          <w:lang w:val="az-Latn-AZ"/>
        </w:rPr>
        <w:t>yə</w:t>
      </w:r>
      <w:r w:rsidR="00251F11" w:rsidRPr="00251F11">
        <w:rPr>
          <w:rFonts w:ascii="Times New Roman" w:hAnsi="Times New Roman" w:cs="Times New Roman"/>
          <w:lang w:val="az-Latn-AZ"/>
        </w:rPr>
        <w:softHyphen/>
      </w:r>
      <w:r w:rsidRPr="004E0FB5">
        <w:rPr>
          <w:rFonts w:ascii="Times New Roman" w:hAnsi="Times New Roman" w:cs="Times New Roman"/>
          <w:lang w:val="az-Latn-AZ"/>
        </w:rPr>
        <w:t>rin bədxassəli epitelial şişlərinin müstəqil altqrupu kimi ayrılması üçün əsas olmuşdur. Bu qrup iki alttipə (tipik, atipik) bölünür. Hü</w:t>
      </w:r>
      <w:r w:rsidR="00251F11" w:rsidRPr="00251F11">
        <w:rPr>
          <w:rFonts w:ascii="Times New Roman" w:hAnsi="Times New Roman" w:cs="Times New Roman"/>
          <w:lang w:val="az-Latn-AZ"/>
        </w:rPr>
        <w:softHyphen/>
      </w:r>
      <w:r w:rsidRPr="004E0FB5">
        <w:rPr>
          <w:rFonts w:ascii="Times New Roman" w:hAnsi="Times New Roman" w:cs="Times New Roman"/>
          <w:lang w:val="az-Latn-AZ"/>
        </w:rPr>
        <w:t>cey</w:t>
      </w:r>
      <w:r w:rsidR="00251F11" w:rsidRPr="00251F11">
        <w:rPr>
          <w:rFonts w:ascii="Times New Roman" w:hAnsi="Times New Roman" w:cs="Times New Roman"/>
          <w:lang w:val="az-Latn-AZ"/>
        </w:rPr>
        <w:softHyphen/>
      </w:r>
      <w:r w:rsidRPr="004E0FB5">
        <w:rPr>
          <w:rFonts w:ascii="Times New Roman" w:hAnsi="Times New Roman" w:cs="Times New Roman"/>
          <w:lang w:val="az-Latn-AZ"/>
        </w:rPr>
        <w:t>rələrin ultrastrukturunun öyrənilməsi APUD sisteminin şiş</w:t>
      </w:r>
      <w:r w:rsidR="00251F11" w:rsidRPr="00251F11">
        <w:rPr>
          <w:rFonts w:ascii="Times New Roman" w:hAnsi="Times New Roman" w:cs="Times New Roman"/>
          <w:lang w:val="az-Latn-AZ"/>
        </w:rPr>
        <w:softHyphen/>
      </w:r>
      <w:r w:rsidRPr="004E0FB5">
        <w:rPr>
          <w:rFonts w:ascii="Times New Roman" w:hAnsi="Times New Roman" w:cs="Times New Roman"/>
          <w:lang w:val="az-Latn-AZ"/>
        </w:rPr>
        <w:t>lə</w:t>
      </w:r>
      <w:r w:rsidR="00251F11" w:rsidRPr="00251F11">
        <w:rPr>
          <w:rFonts w:ascii="Times New Roman" w:hAnsi="Times New Roman" w:cs="Times New Roman"/>
          <w:lang w:val="az-Latn-AZ"/>
        </w:rPr>
        <w:softHyphen/>
      </w:r>
      <w:r w:rsidRPr="004E0FB5">
        <w:rPr>
          <w:rFonts w:ascii="Times New Roman" w:hAnsi="Times New Roman" w:cs="Times New Roman"/>
          <w:lang w:val="az-Latn-AZ"/>
        </w:rPr>
        <w:t>ri</w:t>
      </w:r>
      <w:r w:rsidR="00251F11" w:rsidRPr="00251F11">
        <w:rPr>
          <w:rFonts w:ascii="Times New Roman" w:hAnsi="Times New Roman" w:cs="Times New Roman"/>
          <w:lang w:val="az-Latn-AZ"/>
        </w:rPr>
        <w:softHyphen/>
      </w:r>
      <w:r w:rsidRPr="004E0FB5">
        <w:rPr>
          <w:rFonts w:ascii="Times New Roman" w:hAnsi="Times New Roman" w:cs="Times New Roman"/>
          <w:lang w:val="az-Latn-AZ"/>
        </w:rPr>
        <w:t>nə xas olan hüceyrə elementlərinin sitoplazmasında spesifik neyro</w:t>
      </w:r>
      <w:r w:rsidR="00251F11" w:rsidRPr="00251F11">
        <w:rPr>
          <w:rFonts w:ascii="Times New Roman" w:hAnsi="Times New Roman" w:cs="Times New Roman"/>
          <w:lang w:val="az-Latn-AZ"/>
        </w:rPr>
        <w:softHyphen/>
      </w:r>
      <w:r w:rsidRPr="004E0FB5">
        <w:rPr>
          <w:rFonts w:ascii="Times New Roman" w:hAnsi="Times New Roman" w:cs="Times New Roman"/>
          <w:lang w:val="az-Latn-AZ"/>
        </w:rPr>
        <w:t>sek</w:t>
      </w:r>
      <w:r w:rsidR="00251F11" w:rsidRPr="00251F11">
        <w:rPr>
          <w:rFonts w:ascii="Times New Roman" w:hAnsi="Times New Roman" w:cs="Times New Roman"/>
          <w:lang w:val="az-Latn-AZ"/>
        </w:rPr>
        <w:softHyphen/>
      </w:r>
      <w:r w:rsidRPr="004E0FB5">
        <w:rPr>
          <w:rFonts w:ascii="Times New Roman" w:hAnsi="Times New Roman" w:cs="Times New Roman"/>
          <w:lang w:val="az-Latn-AZ"/>
        </w:rPr>
        <w:t>retuar qranulaların mövcudluğunu aşkar etmişdir. Müşa</w:t>
      </w:r>
      <w:r w:rsidR="00251F11" w:rsidRPr="00251F11">
        <w:rPr>
          <w:rFonts w:ascii="Times New Roman" w:hAnsi="Times New Roman" w:cs="Times New Roman"/>
          <w:lang w:val="az-Latn-AZ"/>
        </w:rPr>
        <w:softHyphen/>
      </w:r>
      <w:r w:rsidRPr="004E0FB5">
        <w:rPr>
          <w:rFonts w:ascii="Times New Roman" w:hAnsi="Times New Roman" w:cs="Times New Roman"/>
          <w:lang w:val="az-Latn-AZ"/>
        </w:rPr>
        <w:t>hi</w:t>
      </w:r>
      <w:r w:rsidR="00251F11" w:rsidRPr="00251F11">
        <w:rPr>
          <w:rFonts w:ascii="Times New Roman" w:hAnsi="Times New Roman" w:cs="Times New Roman"/>
          <w:lang w:val="az-Latn-AZ"/>
        </w:rPr>
        <w:softHyphen/>
      </w:r>
      <w:r w:rsidRPr="004E0FB5">
        <w:rPr>
          <w:rFonts w:ascii="Times New Roman" w:hAnsi="Times New Roman" w:cs="Times New Roman"/>
          <w:lang w:val="az-Latn-AZ"/>
        </w:rPr>
        <w:t>də</w:t>
      </w:r>
      <w:r w:rsidR="00251F11" w:rsidRPr="00251F11">
        <w:rPr>
          <w:rFonts w:ascii="Times New Roman" w:hAnsi="Times New Roman" w:cs="Times New Roman"/>
          <w:lang w:val="az-Latn-AZ"/>
        </w:rPr>
        <w:softHyphen/>
      </w:r>
      <w:r w:rsidRPr="004E0FB5">
        <w:rPr>
          <w:rFonts w:ascii="Times New Roman" w:hAnsi="Times New Roman" w:cs="Times New Roman"/>
          <w:lang w:val="az-Latn-AZ"/>
        </w:rPr>
        <w:t>lə</w:t>
      </w:r>
      <w:r w:rsidR="00251F11" w:rsidRPr="00251F11">
        <w:rPr>
          <w:rFonts w:ascii="Times New Roman" w:hAnsi="Times New Roman" w:cs="Times New Roman"/>
          <w:lang w:val="az-Latn-AZ"/>
        </w:rPr>
        <w:softHyphen/>
      </w:r>
      <w:r w:rsidRPr="004E0FB5">
        <w:rPr>
          <w:rFonts w:ascii="Times New Roman" w:hAnsi="Times New Roman" w:cs="Times New Roman"/>
          <w:lang w:val="az-Latn-AZ"/>
        </w:rPr>
        <w:t>rin 5-7%-də belə şişin toxuması hormonal aktiv maddələr (se</w:t>
      </w:r>
      <w:r w:rsidR="00251F11" w:rsidRPr="00251F11">
        <w:rPr>
          <w:rFonts w:ascii="Times New Roman" w:hAnsi="Times New Roman" w:cs="Times New Roman"/>
          <w:lang w:val="az-Latn-AZ"/>
        </w:rPr>
        <w:softHyphen/>
      </w:r>
      <w:r w:rsidRPr="004E0FB5">
        <w:rPr>
          <w:rFonts w:ascii="Times New Roman" w:hAnsi="Times New Roman" w:cs="Times New Roman"/>
          <w:lang w:val="az-Latn-AZ"/>
        </w:rPr>
        <w:t>ro</w:t>
      </w:r>
      <w:r w:rsidR="00251F11" w:rsidRPr="00251F11">
        <w:rPr>
          <w:rFonts w:ascii="Times New Roman" w:hAnsi="Times New Roman" w:cs="Times New Roman"/>
          <w:lang w:val="az-Latn-AZ"/>
        </w:rPr>
        <w:softHyphen/>
      </w:r>
      <w:r w:rsidRPr="004E0FB5">
        <w:rPr>
          <w:rFonts w:ascii="Times New Roman" w:hAnsi="Times New Roman" w:cs="Times New Roman"/>
          <w:lang w:val="az-Latn-AZ"/>
        </w:rPr>
        <w:t>to</w:t>
      </w:r>
      <w:r w:rsidR="00251F11" w:rsidRPr="00251F11">
        <w:rPr>
          <w:rFonts w:ascii="Times New Roman" w:hAnsi="Times New Roman" w:cs="Times New Roman"/>
          <w:lang w:val="az-Latn-AZ"/>
        </w:rPr>
        <w:softHyphen/>
      </w:r>
      <w:r w:rsidRPr="004E0FB5">
        <w:rPr>
          <w:rFonts w:ascii="Times New Roman" w:hAnsi="Times New Roman" w:cs="Times New Roman"/>
          <w:lang w:val="az-Latn-AZ"/>
        </w:rPr>
        <w:t>nin, adrenalin, adrenokortikotrop hormon və s.) ifraz edə bilər.</w:t>
      </w:r>
    </w:p>
    <w:p w:rsidR="00F847FF" w:rsidRPr="004E0FB5" w:rsidRDefault="00F847FF" w:rsidP="003D0248">
      <w:pPr>
        <w:pStyle w:val="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Ağciyərin birincili bədxassəli qeyri-epitelial şişlə</w:t>
      </w:r>
      <w:r w:rsidR="00484E13" w:rsidRPr="004E0FB5">
        <w:rPr>
          <w:rFonts w:ascii="Times New Roman" w:hAnsi="Times New Roman" w:cs="Times New Roman"/>
          <w:lang w:val="az-Latn-AZ"/>
        </w:rPr>
        <w:t>rinin sis</w:t>
      </w:r>
      <w:r w:rsidR="00251F11" w:rsidRPr="00251F11">
        <w:rPr>
          <w:rFonts w:ascii="Times New Roman" w:hAnsi="Times New Roman" w:cs="Times New Roman"/>
          <w:lang w:val="az-Latn-AZ"/>
        </w:rPr>
        <w:softHyphen/>
      </w:r>
      <w:r w:rsidR="00484E13" w:rsidRPr="004E0FB5">
        <w:rPr>
          <w:rFonts w:ascii="Times New Roman" w:hAnsi="Times New Roman" w:cs="Times New Roman"/>
          <w:lang w:val="az-Latn-AZ"/>
        </w:rPr>
        <w:t>temləşdirilməsi</w:t>
      </w:r>
    </w:p>
    <w:p w:rsidR="00F847FF" w:rsidRPr="00ED3D33" w:rsidRDefault="00F847FF" w:rsidP="003D0248">
      <w:pPr>
        <w:pStyle w:val="a8"/>
        <w:widowControl/>
        <w:tabs>
          <w:tab w:val="left" w:pos="142"/>
          <w:tab w:val="left" w:pos="305"/>
        </w:tabs>
        <w:spacing w:before="0" w:line="252" w:lineRule="auto"/>
        <w:ind w:left="0" w:firstLine="567"/>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Ağciyərin birincili bədxassəli qeyri-epitelial şişləri vahid his</w:t>
      </w:r>
      <w:r w:rsidR="00251F11" w:rsidRPr="00251F11">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to</w:t>
      </w:r>
      <w:r w:rsidR="00251F11" w:rsidRPr="00251F11">
        <w:rPr>
          <w:rFonts w:ascii="Times New Roman" w:hAnsi="Times New Roman" w:cs="Times New Roman"/>
          <w:sz w:val="24"/>
          <w:szCs w:val="24"/>
          <w:lang w:val="en-US"/>
        </w:rPr>
        <w:softHyphen/>
      </w:r>
      <w:r w:rsidRPr="004E0FB5">
        <w:rPr>
          <w:rFonts w:ascii="Times New Roman" w:hAnsi="Times New Roman" w:cs="Times New Roman"/>
          <w:sz w:val="24"/>
          <w:szCs w:val="24"/>
          <w:lang w:val="az-Latn-AZ"/>
        </w:rPr>
        <w:t>loji təsnifata malik deyil. Klinik gedişat, müalicənin uzun</w:t>
      </w:r>
      <w:r w:rsidR="00251F11" w:rsidRPr="00251F11">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müd</w:t>
      </w:r>
      <w:r w:rsidR="00251F11" w:rsidRPr="00251F11">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dətli nəticələri, eləcə də yumşaq toxuma və ağciyər şişlərinin hi</w:t>
      </w:r>
      <w:r w:rsidR="00251F11" w:rsidRPr="00251F11">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s</w:t>
      </w:r>
      <w:r w:rsidR="00251F11" w:rsidRPr="00251F11">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to</w:t>
      </w:r>
      <w:r w:rsidR="00251F11" w:rsidRPr="00251F11">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loji xüsusiyyətləri əsasında aşağıdakı qruplar</w:t>
      </w:r>
      <w:r w:rsidR="00484E13" w:rsidRPr="004E0FB5">
        <w:rPr>
          <w:rFonts w:ascii="Times New Roman" w:hAnsi="Times New Roman" w:cs="Times New Roman"/>
          <w:sz w:val="24"/>
          <w:szCs w:val="24"/>
          <w:lang w:val="az-Latn-AZ"/>
        </w:rPr>
        <w:t>a</w:t>
      </w:r>
      <w:r w:rsidRPr="004E0FB5">
        <w:rPr>
          <w:rFonts w:ascii="Times New Roman" w:hAnsi="Times New Roman" w:cs="Times New Roman"/>
          <w:sz w:val="24"/>
          <w:szCs w:val="24"/>
          <w:lang w:val="az-Latn-AZ"/>
        </w:rPr>
        <w:t xml:space="preserve"> ayrılır:</w:t>
      </w:r>
    </w:p>
    <w:p w:rsidR="00F847FF" w:rsidRPr="004E0FB5" w:rsidRDefault="00F847FF" w:rsidP="0054014A">
      <w:pPr>
        <w:pStyle w:val="a8"/>
        <w:widowControl/>
        <w:numPr>
          <w:ilvl w:val="0"/>
          <w:numId w:val="158"/>
        </w:numPr>
        <w:tabs>
          <w:tab w:val="left" w:pos="142"/>
          <w:tab w:val="left" w:pos="305"/>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sarkomalar:</w:t>
      </w:r>
    </w:p>
    <w:p w:rsidR="00F847FF" w:rsidRPr="004E0FB5" w:rsidRDefault="00F847FF" w:rsidP="0054014A">
      <w:pPr>
        <w:pStyle w:val="a8"/>
        <w:widowControl/>
        <w:numPr>
          <w:ilvl w:val="0"/>
          <w:numId w:val="160"/>
        </w:numPr>
        <w:tabs>
          <w:tab w:val="left" w:pos="142"/>
          <w:tab w:val="left" w:pos="305"/>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yumşaq toxuma</w:t>
      </w:r>
      <w:r w:rsidR="00E43FB6" w:rsidRPr="004E0FB5">
        <w:rPr>
          <w:rFonts w:ascii="Times New Roman" w:hAnsi="Times New Roman" w:cs="Times New Roman"/>
          <w:sz w:val="24"/>
          <w:szCs w:val="24"/>
          <w:lang w:val="az-Latn-AZ"/>
        </w:rPr>
        <w:t>ya bənzər</w:t>
      </w:r>
      <w:r w:rsidR="005A7092" w:rsidRPr="004E0FB5">
        <w:rPr>
          <w:rFonts w:ascii="Times New Roman" w:hAnsi="Times New Roman" w:cs="Times New Roman"/>
          <w:sz w:val="24"/>
          <w:szCs w:val="24"/>
          <w:lang w:val="az-Latn-AZ"/>
        </w:rPr>
        <w:t xml:space="preserve"> </w:t>
      </w:r>
      <w:r w:rsidR="00E43FB6" w:rsidRPr="004E0FB5">
        <w:rPr>
          <w:rFonts w:ascii="Times New Roman" w:hAnsi="Times New Roman" w:cs="Times New Roman"/>
          <w:sz w:val="24"/>
          <w:szCs w:val="24"/>
          <w:lang w:val="az-Latn-AZ"/>
        </w:rPr>
        <w:t>sarkomalar</w:t>
      </w:r>
      <w:r w:rsidRPr="004E0FB5">
        <w:rPr>
          <w:rFonts w:ascii="Times New Roman" w:hAnsi="Times New Roman" w:cs="Times New Roman"/>
          <w:sz w:val="24"/>
          <w:szCs w:val="24"/>
          <w:lang w:val="az-Latn-AZ"/>
        </w:rPr>
        <w:t>;</w:t>
      </w:r>
    </w:p>
    <w:p w:rsidR="00F847FF" w:rsidRPr="004E0FB5" w:rsidRDefault="00F847FF" w:rsidP="0054014A">
      <w:pPr>
        <w:pStyle w:val="a8"/>
        <w:widowControl/>
        <w:numPr>
          <w:ilvl w:val="0"/>
          <w:numId w:val="160"/>
        </w:numPr>
        <w:tabs>
          <w:tab w:val="left" w:pos="142"/>
          <w:tab w:val="left" w:pos="305"/>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xondrosarkoma;</w:t>
      </w:r>
    </w:p>
    <w:p w:rsidR="00F847FF" w:rsidRPr="004E0FB5" w:rsidRDefault="00F847FF" w:rsidP="0054014A">
      <w:pPr>
        <w:pStyle w:val="a8"/>
        <w:widowControl/>
        <w:numPr>
          <w:ilvl w:val="0"/>
          <w:numId w:val="160"/>
        </w:numPr>
        <w:tabs>
          <w:tab w:val="left" w:pos="142"/>
          <w:tab w:val="left" w:pos="305"/>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osteosarkoma;</w:t>
      </w:r>
    </w:p>
    <w:p w:rsidR="00F847FF" w:rsidRPr="004E0FB5" w:rsidRDefault="00F847FF" w:rsidP="0054014A">
      <w:pPr>
        <w:pStyle w:val="a8"/>
        <w:widowControl/>
        <w:numPr>
          <w:ilvl w:val="0"/>
          <w:numId w:val="158"/>
        </w:numPr>
        <w:tabs>
          <w:tab w:val="left" w:pos="142"/>
          <w:tab w:val="left" w:pos="305"/>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limfoid toxumanın bədxassəli şişləri (Hockin xəstəliyi, qeyri-Hockin limfoması, solitar plazmositoma);</w:t>
      </w:r>
    </w:p>
    <w:p w:rsidR="00F847FF" w:rsidRPr="004E0FB5" w:rsidRDefault="00F847FF" w:rsidP="0054014A">
      <w:pPr>
        <w:pStyle w:val="a8"/>
        <w:widowControl/>
        <w:numPr>
          <w:ilvl w:val="0"/>
          <w:numId w:val="158"/>
        </w:numPr>
        <w:tabs>
          <w:tab w:val="left" w:pos="142"/>
          <w:tab w:val="left" w:pos="305"/>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karsinosarkoma;</w:t>
      </w:r>
    </w:p>
    <w:p w:rsidR="00F847FF" w:rsidRPr="004E0FB5" w:rsidRDefault="00F847FF" w:rsidP="0054014A">
      <w:pPr>
        <w:pStyle w:val="a8"/>
        <w:widowControl/>
        <w:numPr>
          <w:ilvl w:val="0"/>
          <w:numId w:val="158"/>
        </w:numPr>
        <w:tabs>
          <w:tab w:val="left" w:pos="142"/>
          <w:tab w:val="left" w:pos="305"/>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bədxassəli paraqanqlioma;</w:t>
      </w:r>
    </w:p>
    <w:p w:rsidR="00F847FF" w:rsidRPr="004E0FB5" w:rsidRDefault="00F847FF" w:rsidP="0054014A">
      <w:pPr>
        <w:pStyle w:val="a8"/>
        <w:widowControl/>
        <w:numPr>
          <w:ilvl w:val="0"/>
          <w:numId w:val="158"/>
        </w:numPr>
        <w:tabs>
          <w:tab w:val="left" w:pos="142"/>
          <w:tab w:val="left" w:pos="305"/>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blastoma;</w:t>
      </w:r>
    </w:p>
    <w:p w:rsidR="00F847FF" w:rsidRPr="004E0FB5" w:rsidRDefault="00F847FF" w:rsidP="0054014A">
      <w:pPr>
        <w:pStyle w:val="a8"/>
        <w:widowControl/>
        <w:numPr>
          <w:ilvl w:val="0"/>
          <w:numId w:val="158"/>
        </w:numPr>
        <w:tabs>
          <w:tab w:val="left" w:pos="142"/>
          <w:tab w:val="left" w:pos="305"/>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təsnif edilməyən sarkomalar.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b/>
          <w:bCs/>
          <w:lang w:val="az-Latn-AZ"/>
        </w:rPr>
      </w:pPr>
      <w:r w:rsidRPr="004E0FB5">
        <w:rPr>
          <w:rFonts w:ascii="Times New Roman" w:hAnsi="Times New Roman" w:cs="Times New Roman"/>
          <w:b/>
          <w:bCs/>
          <w:lang w:val="az-Latn-AZ"/>
        </w:rPr>
        <w:t>Limfa düyünlərinin regionar metastaz təsnifatı</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Ağciyərin bədxassəli şişlərinin regionar döşdaxili limfa dü</w:t>
      </w:r>
      <w:r w:rsidR="002808C4" w:rsidRPr="002808C4">
        <w:rPr>
          <w:rFonts w:ascii="Times New Roman" w:hAnsi="Times New Roman" w:cs="Times New Roman"/>
          <w:lang w:val="az-Latn-AZ"/>
        </w:rPr>
        <w:softHyphen/>
      </w:r>
      <w:r w:rsidRPr="004E0FB5">
        <w:rPr>
          <w:rFonts w:ascii="Times New Roman" w:hAnsi="Times New Roman" w:cs="Times New Roman"/>
          <w:lang w:val="az-Latn-AZ"/>
        </w:rPr>
        <w:t>yün</w:t>
      </w:r>
      <w:r w:rsidR="002808C4" w:rsidRPr="002808C4">
        <w:rPr>
          <w:rFonts w:ascii="Times New Roman" w:hAnsi="Times New Roman" w:cs="Times New Roman"/>
          <w:lang w:val="az-Latn-AZ"/>
        </w:rPr>
        <w:softHyphen/>
      </w:r>
      <w:r w:rsidRPr="004E0FB5">
        <w:rPr>
          <w:rFonts w:ascii="Times New Roman" w:hAnsi="Times New Roman" w:cs="Times New Roman"/>
          <w:lang w:val="az-Latn-AZ"/>
        </w:rPr>
        <w:t>lərinə metastazı, ağciyərin müvafiq tərəfinin hər bir zonası (payı) üçün xarakterik olan limfa axını yolları ilə gedir. 2009-cu ildə Beynəlxalq Xərçəng Araşdırmaları Komitəsi bu lokalizasiyada bəd</w:t>
      </w:r>
      <w:r w:rsidR="002808C4" w:rsidRPr="002808C4">
        <w:rPr>
          <w:rFonts w:ascii="Times New Roman" w:hAnsi="Times New Roman" w:cs="Times New Roman"/>
          <w:lang w:val="az-Latn-AZ"/>
        </w:rPr>
        <w:softHyphen/>
      </w:r>
      <w:r w:rsidRPr="004E0FB5">
        <w:rPr>
          <w:rFonts w:ascii="Times New Roman" w:hAnsi="Times New Roman" w:cs="Times New Roman"/>
          <w:lang w:val="az-Latn-AZ"/>
        </w:rPr>
        <w:t>xassəli şişlər zamanı regionar limfa düyünlərinin yeni sis</w:t>
      </w:r>
      <w:r w:rsidR="002808C4" w:rsidRPr="002808C4">
        <w:rPr>
          <w:rFonts w:ascii="Times New Roman" w:hAnsi="Times New Roman" w:cs="Times New Roman"/>
          <w:lang w:val="az-Latn-AZ"/>
        </w:rPr>
        <w:softHyphen/>
      </w:r>
      <w:r w:rsidRPr="004E0FB5">
        <w:rPr>
          <w:rFonts w:ascii="Times New Roman" w:hAnsi="Times New Roman" w:cs="Times New Roman"/>
          <w:lang w:val="az-Latn-AZ"/>
        </w:rPr>
        <w:t>te</w:t>
      </w:r>
      <w:r w:rsidR="002808C4" w:rsidRPr="002808C4">
        <w:rPr>
          <w:rFonts w:ascii="Times New Roman" w:hAnsi="Times New Roman" w:cs="Times New Roman"/>
          <w:lang w:val="az-Latn-AZ"/>
        </w:rPr>
        <w:softHyphen/>
      </w:r>
      <w:r w:rsidRPr="004E0FB5">
        <w:rPr>
          <w:rFonts w:ascii="Times New Roman" w:hAnsi="Times New Roman" w:cs="Times New Roman"/>
          <w:lang w:val="az-Latn-AZ"/>
        </w:rPr>
        <w:t>ma</w:t>
      </w:r>
      <w:r w:rsidR="002808C4" w:rsidRPr="002808C4">
        <w:rPr>
          <w:rFonts w:ascii="Times New Roman" w:hAnsi="Times New Roman" w:cs="Times New Roman"/>
          <w:lang w:val="az-Latn-AZ"/>
        </w:rPr>
        <w:softHyphen/>
      </w:r>
      <w:r w:rsidRPr="004E0FB5">
        <w:rPr>
          <w:rFonts w:ascii="Times New Roman" w:hAnsi="Times New Roman" w:cs="Times New Roman"/>
          <w:lang w:val="az-Latn-AZ"/>
        </w:rPr>
        <w:t>ti</w:t>
      </w:r>
      <w:r w:rsidR="002808C4" w:rsidRPr="002808C4">
        <w:rPr>
          <w:rFonts w:ascii="Times New Roman" w:hAnsi="Times New Roman" w:cs="Times New Roman"/>
          <w:lang w:val="az-Latn-AZ"/>
        </w:rPr>
        <w:softHyphen/>
      </w:r>
      <w:r w:rsidRPr="004E0FB5">
        <w:rPr>
          <w:rFonts w:ascii="Times New Roman" w:hAnsi="Times New Roman" w:cs="Times New Roman"/>
          <w:lang w:val="az-Latn-AZ"/>
        </w:rPr>
        <w:t>zasiyasını təklif etmişdir.</w:t>
      </w:r>
    </w:p>
    <w:p w:rsidR="00F847FF" w:rsidRPr="004E0FB5" w:rsidRDefault="00F847FF" w:rsidP="0054014A">
      <w:pPr>
        <w:pStyle w:val="a8"/>
        <w:widowControl/>
        <w:numPr>
          <w:ilvl w:val="0"/>
          <w:numId w:val="161"/>
        </w:numPr>
        <w:tabs>
          <w:tab w:val="left" w:pos="142"/>
          <w:tab w:val="left" w:pos="567"/>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Körpücüküstü düyün zonası:</w:t>
      </w:r>
    </w:p>
    <w:p w:rsidR="00F847FF" w:rsidRPr="004E0FB5" w:rsidRDefault="00F847FF" w:rsidP="0054014A">
      <w:pPr>
        <w:pStyle w:val="a8"/>
        <w:widowControl/>
        <w:numPr>
          <w:ilvl w:val="0"/>
          <w:numId w:val="162"/>
        </w:numPr>
        <w:tabs>
          <w:tab w:val="left" w:pos="142"/>
          <w:tab w:val="left" w:pos="419"/>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Alt boyun;</w:t>
      </w:r>
    </w:p>
    <w:p w:rsidR="00F847FF" w:rsidRPr="004E0FB5" w:rsidRDefault="00F847FF" w:rsidP="0054014A">
      <w:pPr>
        <w:pStyle w:val="a8"/>
        <w:widowControl/>
        <w:numPr>
          <w:ilvl w:val="0"/>
          <w:numId w:val="162"/>
        </w:numPr>
        <w:tabs>
          <w:tab w:val="left" w:pos="142"/>
          <w:tab w:val="left" w:pos="419"/>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körpücüküstü;</w:t>
      </w:r>
    </w:p>
    <w:p w:rsidR="00F847FF" w:rsidRPr="004E0FB5" w:rsidRDefault="00F847FF" w:rsidP="0054014A">
      <w:pPr>
        <w:pStyle w:val="a8"/>
        <w:widowControl/>
        <w:numPr>
          <w:ilvl w:val="0"/>
          <w:numId w:val="162"/>
        </w:numPr>
        <w:tabs>
          <w:tab w:val="left" w:pos="142"/>
          <w:tab w:val="left" w:pos="419"/>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vidaci oyma üzərində.</w:t>
      </w:r>
    </w:p>
    <w:p w:rsidR="00F847FF" w:rsidRPr="004E0FB5" w:rsidRDefault="00F847FF" w:rsidP="0054014A">
      <w:pPr>
        <w:pStyle w:val="a8"/>
        <w:widowControl/>
        <w:numPr>
          <w:ilvl w:val="0"/>
          <w:numId w:val="161"/>
        </w:numPr>
        <w:tabs>
          <w:tab w:val="left" w:pos="142"/>
          <w:tab w:val="left" w:pos="567"/>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Yuxarı divararalığı düyünlər:</w:t>
      </w:r>
    </w:p>
    <w:p w:rsidR="00F847FF" w:rsidRPr="004E0FB5" w:rsidRDefault="00F847FF" w:rsidP="0054014A">
      <w:pPr>
        <w:pStyle w:val="a8"/>
        <w:widowControl/>
        <w:numPr>
          <w:ilvl w:val="0"/>
          <w:numId w:val="162"/>
        </w:numPr>
        <w:tabs>
          <w:tab w:val="left" w:pos="142"/>
          <w:tab w:val="left" w:pos="419"/>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Yuxarı paratra</w:t>
      </w:r>
      <w:r w:rsidRPr="004E0FB5">
        <w:rPr>
          <w:rFonts w:ascii="Times New Roman" w:hAnsi="Times New Roman" w:cs="Times New Roman"/>
          <w:sz w:val="24"/>
          <w:szCs w:val="24"/>
          <w:lang w:val="az-Latn-AZ"/>
        </w:rPr>
        <w:t>x</w:t>
      </w:r>
      <w:r w:rsidRPr="004E0FB5">
        <w:rPr>
          <w:rFonts w:ascii="Times New Roman" w:hAnsi="Times New Roman" w:cs="Times New Roman"/>
          <w:sz w:val="24"/>
          <w:szCs w:val="24"/>
          <w:lang w:val="en-US"/>
        </w:rPr>
        <w:t>eal (sağ və sol);</w:t>
      </w:r>
    </w:p>
    <w:p w:rsidR="00F847FF" w:rsidRPr="004E0FB5" w:rsidRDefault="00F847FF" w:rsidP="0054014A">
      <w:pPr>
        <w:pStyle w:val="a8"/>
        <w:widowControl/>
        <w:numPr>
          <w:ilvl w:val="0"/>
          <w:numId w:val="162"/>
        </w:numPr>
        <w:tabs>
          <w:tab w:val="left" w:pos="142"/>
          <w:tab w:val="left" w:pos="419"/>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paraaortal;</w:t>
      </w:r>
    </w:p>
    <w:p w:rsidR="00F847FF" w:rsidRPr="004E0FB5" w:rsidRDefault="00F847FF" w:rsidP="0054014A">
      <w:pPr>
        <w:pStyle w:val="a8"/>
        <w:widowControl/>
        <w:numPr>
          <w:ilvl w:val="0"/>
          <w:numId w:val="162"/>
        </w:numPr>
        <w:tabs>
          <w:tab w:val="left" w:pos="142"/>
          <w:tab w:val="left" w:pos="419"/>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subaortal;</w:t>
      </w:r>
    </w:p>
    <w:p w:rsidR="00F847FF" w:rsidRPr="004E0FB5" w:rsidRDefault="00F847FF" w:rsidP="0054014A">
      <w:pPr>
        <w:pStyle w:val="a8"/>
        <w:widowControl/>
        <w:numPr>
          <w:ilvl w:val="0"/>
          <w:numId w:val="162"/>
        </w:numPr>
        <w:tabs>
          <w:tab w:val="left" w:pos="142"/>
          <w:tab w:val="left" w:pos="419"/>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alt paratra</w:t>
      </w:r>
      <w:r w:rsidRPr="004E0FB5">
        <w:rPr>
          <w:rFonts w:ascii="Times New Roman" w:hAnsi="Times New Roman" w:cs="Times New Roman"/>
          <w:sz w:val="24"/>
          <w:szCs w:val="24"/>
          <w:lang w:val="az-Latn-AZ"/>
        </w:rPr>
        <w:t>x</w:t>
      </w:r>
      <w:r w:rsidRPr="004E0FB5">
        <w:rPr>
          <w:rFonts w:ascii="Times New Roman" w:hAnsi="Times New Roman" w:cs="Times New Roman"/>
          <w:sz w:val="24"/>
          <w:szCs w:val="24"/>
          <w:lang w:val="en-US"/>
        </w:rPr>
        <w:t>eal (sağ və sol);</w:t>
      </w:r>
    </w:p>
    <w:p w:rsidR="00F847FF" w:rsidRPr="004E0FB5" w:rsidRDefault="00F847FF" w:rsidP="0054014A">
      <w:pPr>
        <w:pStyle w:val="a8"/>
        <w:widowControl/>
        <w:numPr>
          <w:ilvl w:val="0"/>
          <w:numId w:val="162"/>
        </w:numPr>
        <w:tabs>
          <w:tab w:val="left" w:pos="142"/>
          <w:tab w:val="left" w:pos="419"/>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prevenoz;</w:t>
      </w:r>
    </w:p>
    <w:p w:rsidR="00F847FF" w:rsidRPr="004E0FB5" w:rsidRDefault="00F847FF" w:rsidP="0054014A">
      <w:pPr>
        <w:pStyle w:val="a8"/>
        <w:widowControl/>
        <w:numPr>
          <w:ilvl w:val="0"/>
          <w:numId w:val="162"/>
        </w:numPr>
        <w:tabs>
          <w:tab w:val="left" w:pos="142"/>
          <w:tab w:val="left" w:pos="419"/>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retrotra</w:t>
      </w:r>
      <w:r w:rsidRPr="004E0FB5">
        <w:rPr>
          <w:rFonts w:ascii="Times New Roman" w:hAnsi="Times New Roman" w:cs="Times New Roman"/>
          <w:sz w:val="24"/>
          <w:szCs w:val="24"/>
          <w:lang w:val="az-Latn-AZ"/>
        </w:rPr>
        <w:t>x</w:t>
      </w:r>
      <w:r w:rsidRPr="004E0FB5">
        <w:rPr>
          <w:rFonts w:ascii="Times New Roman" w:hAnsi="Times New Roman" w:cs="Times New Roman"/>
          <w:sz w:val="24"/>
          <w:szCs w:val="24"/>
          <w:lang w:val="en-US"/>
        </w:rPr>
        <w:t>eal.</w:t>
      </w:r>
    </w:p>
    <w:p w:rsidR="00F847FF" w:rsidRPr="004E0FB5" w:rsidRDefault="00F847FF" w:rsidP="0054014A">
      <w:pPr>
        <w:pStyle w:val="a8"/>
        <w:widowControl/>
        <w:numPr>
          <w:ilvl w:val="0"/>
          <w:numId w:val="161"/>
        </w:numPr>
        <w:tabs>
          <w:tab w:val="left" w:pos="142"/>
          <w:tab w:val="left" w:pos="567"/>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 xml:space="preserve">Alt </w:t>
      </w:r>
      <w:r w:rsidRPr="004E0FB5">
        <w:rPr>
          <w:rFonts w:ascii="Times New Roman" w:hAnsi="Times New Roman" w:cs="Times New Roman"/>
          <w:sz w:val="24"/>
          <w:szCs w:val="24"/>
          <w:lang w:val="az-Latn-AZ"/>
        </w:rPr>
        <w:t xml:space="preserve">divararalığı </w:t>
      </w:r>
      <w:r w:rsidRPr="004E0FB5">
        <w:rPr>
          <w:rFonts w:ascii="Times New Roman" w:hAnsi="Times New Roman" w:cs="Times New Roman"/>
          <w:sz w:val="24"/>
          <w:szCs w:val="24"/>
          <w:lang w:val="en-US"/>
        </w:rPr>
        <w:t>düyünlər:</w:t>
      </w:r>
    </w:p>
    <w:p w:rsidR="00F847FF" w:rsidRPr="004E0FB5" w:rsidRDefault="00F847FF" w:rsidP="0054014A">
      <w:pPr>
        <w:pStyle w:val="a8"/>
        <w:widowControl/>
        <w:numPr>
          <w:ilvl w:val="0"/>
          <w:numId w:val="162"/>
        </w:numPr>
        <w:tabs>
          <w:tab w:val="left" w:pos="142"/>
          <w:tab w:val="left" w:pos="419"/>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Bifurkasion (subkarinal);</w:t>
      </w:r>
    </w:p>
    <w:p w:rsidR="00F847FF" w:rsidRPr="004E0FB5" w:rsidRDefault="00F847FF" w:rsidP="0054014A">
      <w:pPr>
        <w:pStyle w:val="a8"/>
        <w:widowControl/>
        <w:numPr>
          <w:ilvl w:val="0"/>
          <w:numId w:val="162"/>
        </w:numPr>
        <w:tabs>
          <w:tab w:val="left" w:pos="142"/>
          <w:tab w:val="left" w:pos="419"/>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paraezofageal;</w:t>
      </w:r>
    </w:p>
    <w:p w:rsidR="00F847FF" w:rsidRPr="002808C4" w:rsidRDefault="00F847FF" w:rsidP="0054014A">
      <w:pPr>
        <w:pStyle w:val="a8"/>
        <w:widowControl/>
        <w:numPr>
          <w:ilvl w:val="0"/>
          <w:numId w:val="162"/>
        </w:numPr>
        <w:tabs>
          <w:tab w:val="left" w:pos="142"/>
          <w:tab w:val="left" w:pos="419"/>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ağciyər bağı düyünləri.</w:t>
      </w:r>
    </w:p>
    <w:p w:rsidR="00F847FF" w:rsidRPr="004E0FB5" w:rsidRDefault="00F847FF" w:rsidP="0054014A">
      <w:pPr>
        <w:pStyle w:val="a8"/>
        <w:widowControl/>
        <w:numPr>
          <w:ilvl w:val="0"/>
          <w:numId w:val="163"/>
        </w:numPr>
        <w:tabs>
          <w:tab w:val="left" w:pos="142"/>
          <w:tab w:val="left" w:pos="567"/>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Ağciyərdaxili düyünlər:</w:t>
      </w:r>
    </w:p>
    <w:p w:rsidR="00F847FF" w:rsidRPr="004E0FB5" w:rsidRDefault="00F847FF" w:rsidP="0054014A">
      <w:pPr>
        <w:pStyle w:val="a8"/>
        <w:widowControl/>
        <w:numPr>
          <w:ilvl w:val="0"/>
          <w:numId w:val="164"/>
        </w:numPr>
        <w:tabs>
          <w:tab w:val="left" w:pos="142"/>
          <w:tab w:val="left" w:pos="567"/>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kök;</w:t>
      </w:r>
    </w:p>
    <w:p w:rsidR="00F847FF" w:rsidRPr="004E0FB5" w:rsidRDefault="00F847FF" w:rsidP="0054014A">
      <w:pPr>
        <w:pStyle w:val="a8"/>
        <w:widowControl/>
        <w:numPr>
          <w:ilvl w:val="0"/>
          <w:numId w:val="164"/>
        </w:numPr>
        <w:tabs>
          <w:tab w:val="left" w:pos="142"/>
          <w:tab w:val="left" w:pos="567"/>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paylararası;</w:t>
      </w:r>
    </w:p>
    <w:p w:rsidR="00F847FF" w:rsidRPr="004E0FB5" w:rsidRDefault="00F847FF" w:rsidP="0054014A">
      <w:pPr>
        <w:pStyle w:val="a8"/>
        <w:widowControl/>
        <w:numPr>
          <w:ilvl w:val="0"/>
          <w:numId w:val="164"/>
        </w:numPr>
        <w:tabs>
          <w:tab w:val="left" w:pos="142"/>
          <w:tab w:val="left" w:pos="567"/>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pay;</w:t>
      </w:r>
    </w:p>
    <w:p w:rsidR="00F847FF" w:rsidRDefault="00F847FF" w:rsidP="0054014A">
      <w:pPr>
        <w:pStyle w:val="a8"/>
        <w:widowControl/>
        <w:numPr>
          <w:ilvl w:val="0"/>
          <w:numId w:val="164"/>
        </w:numPr>
        <w:tabs>
          <w:tab w:val="left" w:pos="142"/>
          <w:tab w:val="left" w:pos="567"/>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seqmentlərarası;</w:t>
      </w:r>
    </w:p>
    <w:p w:rsidR="00170418" w:rsidRPr="00170418" w:rsidRDefault="00170418" w:rsidP="00170418">
      <w:pPr>
        <w:tabs>
          <w:tab w:val="left" w:pos="142"/>
          <w:tab w:val="left" w:pos="567"/>
        </w:tabs>
        <w:spacing w:line="252" w:lineRule="auto"/>
        <w:jc w:val="both"/>
        <w:rPr>
          <w:rFonts w:ascii="Times New Roman" w:hAnsi="Times New Roman"/>
          <w:sz w:val="24"/>
          <w:szCs w:val="24"/>
          <w:lang w:val="en-US"/>
        </w:rPr>
      </w:pPr>
    </w:p>
    <w:p w:rsidR="00F847FF" w:rsidRPr="004E0FB5" w:rsidRDefault="00F847FF" w:rsidP="003D0248">
      <w:pPr>
        <w:pStyle w:val="5"/>
        <w:widowControl/>
        <w:tabs>
          <w:tab w:val="left" w:pos="142"/>
        </w:tabs>
        <w:spacing w:before="0" w:line="252" w:lineRule="auto"/>
        <w:ind w:left="0" w:firstLine="567"/>
        <w:jc w:val="both"/>
        <w:rPr>
          <w:rFonts w:ascii="Times New Roman" w:eastAsia="Calibri" w:hAnsi="Times New Roman" w:cs="Times New Roman"/>
          <w:lang w:val="az-Latn-AZ"/>
        </w:rPr>
      </w:pPr>
      <w:r w:rsidRPr="004E0FB5">
        <w:rPr>
          <w:rFonts w:ascii="Times New Roman" w:eastAsia="Calibri" w:hAnsi="Times New Roman" w:cs="Times New Roman"/>
          <w:lang w:val="az-Latn-AZ"/>
        </w:rPr>
        <w:t>Ağciyər xərçənginin TNM sistemi üzrə təsnifatı (bax. TNM sorğu kitabçası)</w:t>
      </w:r>
    </w:p>
    <w:p w:rsidR="001F797E" w:rsidRDefault="001F797E" w:rsidP="003D0248">
      <w:pPr>
        <w:pStyle w:val="5"/>
        <w:widowControl/>
        <w:tabs>
          <w:tab w:val="left" w:pos="142"/>
        </w:tabs>
        <w:spacing w:before="0" w:line="252" w:lineRule="auto"/>
        <w:ind w:left="0" w:firstLine="567"/>
        <w:jc w:val="both"/>
        <w:rPr>
          <w:rFonts w:ascii="Times New Roman" w:hAnsi="Times New Roman" w:cs="Times New Roman"/>
          <w:lang w:val="az-Latn-AZ"/>
        </w:rPr>
      </w:pPr>
    </w:p>
    <w:p w:rsidR="00F847FF" w:rsidRPr="004E0FB5" w:rsidRDefault="00F847FF" w:rsidP="003D0248">
      <w:pPr>
        <w:pStyle w:val="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Etiologiya</w:t>
      </w:r>
    </w:p>
    <w:p w:rsidR="00F847FF" w:rsidRPr="004E0FB5" w:rsidRDefault="00F847FF" w:rsidP="003D0248">
      <w:pPr>
        <w:pStyle w:val="5"/>
        <w:widowControl/>
        <w:tabs>
          <w:tab w:val="left" w:pos="142"/>
        </w:tabs>
        <w:spacing w:before="0" w:line="252" w:lineRule="auto"/>
        <w:ind w:left="0" w:firstLine="567"/>
        <w:jc w:val="both"/>
        <w:rPr>
          <w:rFonts w:ascii="Times New Roman" w:hAnsi="Times New Roman" w:cs="Times New Roman"/>
          <w:b w:val="0"/>
          <w:bCs w:val="0"/>
          <w:lang w:val="az-Latn-AZ"/>
        </w:rPr>
      </w:pPr>
      <w:r w:rsidRPr="004E0FB5">
        <w:rPr>
          <w:rFonts w:ascii="Times New Roman" w:hAnsi="Times New Roman" w:cs="Times New Roman"/>
          <w:b w:val="0"/>
          <w:bCs w:val="0"/>
          <w:lang w:val="az-Latn-AZ"/>
        </w:rPr>
        <w:t>Geniş yayılmış onkoloji xəstəliklərin heç biri ətraf mühit amilləri, iş mühiti, zərərli vərdişlər və fərdi həyat tərzi ilə ağciyər xər</w:t>
      </w:r>
      <w:r w:rsidR="002808C4" w:rsidRPr="002808C4">
        <w:rPr>
          <w:rFonts w:ascii="Times New Roman" w:hAnsi="Times New Roman" w:cs="Times New Roman"/>
          <w:b w:val="0"/>
          <w:bCs w:val="0"/>
          <w:lang w:val="az-Latn-AZ"/>
        </w:rPr>
        <w:softHyphen/>
      </w:r>
      <w:r w:rsidRPr="004E0FB5">
        <w:rPr>
          <w:rFonts w:ascii="Times New Roman" w:hAnsi="Times New Roman" w:cs="Times New Roman"/>
          <w:b w:val="0"/>
          <w:bCs w:val="0"/>
          <w:lang w:val="az-Latn-AZ"/>
        </w:rPr>
        <w:t>çəngi qədər əlaqəli deyil.</w:t>
      </w:r>
    </w:p>
    <w:p w:rsidR="00F847FF" w:rsidRPr="002808C4" w:rsidRDefault="00F847FF" w:rsidP="003D0248">
      <w:pPr>
        <w:pStyle w:val="5"/>
        <w:widowControl/>
        <w:tabs>
          <w:tab w:val="left" w:pos="142"/>
        </w:tabs>
        <w:spacing w:before="0" w:line="252" w:lineRule="auto"/>
        <w:ind w:left="0" w:firstLine="567"/>
        <w:jc w:val="both"/>
        <w:rPr>
          <w:rFonts w:ascii="Times New Roman" w:hAnsi="Times New Roman" w:cs="Times New Roman"/>
          <w:b w:val="0"/>
          <w:bCs w:val="0"/>
          <w:spacing w:val="-2"/>
          <w:lang w:val="az-Latn-AZ"/>
        </w:rPr>
      </w:pPr>
      <w:r w:rsidRPr="002808C4">
        <w:rPr>
          <w:rFonts w:ascii="Times New Roman" w:hAnsi="Times New Roman" w:cs="Times New Roman"/>
          <w:b w:val="0"/>
          <w:bCs w:val="0"/>
          <w:spacing w:val="-2"/>
          <w:lang w:val="az-Latn-AZ"/>
        </w:rPr>
        <w:t>Ağciyər toxumasına bir çox kimyəvi maddələr kanserogen tə</w:t>
      </w:r>
      <w:r w:rsidR="002808C4" w:rsidRPr="002808C4">
        <w:rPr>
          <w:rFonts w:ascii="Times New Roman" w:hAnsi="Times New Roman" w:cs="Times New Roman"/>
          <w:b w:val="0"/>
          <w:bCs w:val="0"/>
          <w:spacing w:val="-2"/>
          <w:lang w:val="az-Latn-AZ"/>
        </w:rPr>
        <w:softHyphen/>
      </w:r>
      <w:r w:rsidRPr="002808C4">
        <w:rPr>
          <w:rFonts w:ascii="Times New Roman" w:hAnsi="Times New Roman" w:cs="Times New Roman"/>
          <w:b w:val="0"/>
          <w:bCs w:val="0"/>
          <w:spacing w:val="-2"/>
          <w:lang w:val="az-Latn-AZ"/>
        </w:rPr>
        <w:t>sir göstərir: polisiklik aromatik karbohidrogenlər, xlormetil efir</w:t>
      </w:r>
      <w:r w:rsidR="002808C4" w:rsidRPr="002808C4">
        <w:rPr>
          <w:rFonts w:ascii="Times New Roman" w:hAnsi="Times New Roman" w:cs="Times New Roman"/>
          <w:b w:val="0"/>
          <w:bCs w:val="0"/>
          <w:spacing w:val="-2"/>
          <w:lang w:val="az-Latn-AZ"/>
        </w:rPr>
        <w:softHyphen/>
      </w:r>
      <w:r w:rsidRPr="002808C4">
        <w:rPr>
          <w:rFonts w:ascii="Times New Roman" w:hAnsi="Times New Roman" w:cs="Times New Roman"/>
          <w:b w:val="0"/>
          <w:bCs w:val="0"/>
          <w:spacing w:val="-2"/>
          <w:lang w:val="az-Latn-AZ"/>
        </w:rPr>
        <w:t>lər, vinilxlorid, həmçinin arsen, xrom, kadmium və onların bir</w:t>
      </w:r>
      <w:r w:rsidR="002808C4" w:rsidRPr="002808C4">
        <w:rPr>
          <w:rFonts w:ascii="Times New Roman" w:hAnsi="Times New Roman" w:cs="Times New Roman"/>
          <w:b w:val="0"/>
          <w:bCs w:val="0"/>
          <w:spacing w:val="-2"/>
          <w:lang w:val="az-Latn-AZ"/>
        </w:rPr>
        <w:softHyphen/>
      </w:r>
      <w:r w:rsidRPr="002808C4">
        <w:rPr>
          <w:rFonts w:ascii="Times New Roman" w:hAnsi="Times New Roman" w:cs="Times New Roman"/>
          <w:b w:val="0"/>
          <w:bCs w:val="0"/>
          <w:spacing w:val="-2"/>
          <w:lang w:val="az-Latn-AZ"/>
        </w:rPr>
        <w:t>ləş</w:t>
      </w:r>
      <w:r w:rsidR="002808C4" w:rsidRPr="002808C4">
        <w:rPr>
          <w:rFonts w:ascii="Times New Roman" w:hAnsi="Times New Roman" w:cs="Times New Roman"/>
          <w:b w:val="0"/>
          <w:bCs w:val="0"/>
          <w:spacing w:val="-2"/>
          <w:lang w:val="az-Latn-AZ"/>
        </w:rPr>
        <w:softHyphen/>
      </w:r>
      <w:r w:rsidRPr="002808C4">
        <w:rPr>
          <w:rFonts w:ascii="Times New Roman" w:hAnsi="Times New Roman" w:cs="Times New Roman"/>
          <w:b w:val="0"/>
          <w:bCs w:val="0"/>
          <w:spacing w:val="-2"/>
          <w:lang w:val="az-Latn-AZ"/>
        </w:rPr>
        <w:t>mə</w:t>
      </w:r>
      <w:r w:rsidR="002808C4" w:rsidRPr="002808C4">
        <w:rPr>
          <w:rFonts w:ascii="Times New Roman" w:hAnsi="Times New Roman" w:cs="Times New Roman"/>
          <w:b w:val="0"/>
          <w:bCs w:val="0"/>
          <w:spacing w:val="-2"/>
          <w:lang w:val="az-Latn-AZ"/>
        </w:rPr>
        <w:softHyphen/>
      </w:r>
      <w:r w:rsidRPr="002808C4">
        <w:rPr>
          <w:rFonts w:ascii="Times New Roman" w:hAnsi="Times New Roman" w:cs="Times New Roman"/>
          <w:b w:val="0"/>
          <w:bCs w:val="0"/>
          <w:spacing w:val="-2"/>
          <w:lang w:val="az-Latn-AZ"/>
        </w:rPr>
        <w:t>ləri.</w:t>
      </w:r>
    </w:p>
    <w:p w:rsidR="00F847FF" w:rsidRPr="002808C4" w:rsidRDefault="00F847FF" w:rsidP="003D0248">
      <w:pPr>
        <w:pStyle w:val="5"/>
        <w:widowControl/>
        <w:tabs>
          <w:tab w:val="left" w:pos="142"/>
        </w:tabs>
        <w:spacing w:before="0" w:line="252" w:lineRule="auto"/>
        <w:ind w:left="0" w:firstLine="567"/>
        <w:jc w:val="both"/>
        <w:rPr>
          <w:rFonts w:ascii="Times New Roman" w:hAnsi="Times New Roman" w:cs="Times New Roman"/>
          <w:b w:val="0"/>
          <w:bCs w:val="0"/>
          <w:spacing w:val="-4"/>
          <w:highlight w:val="yellow"/>
          <w:lang w:val="az-Latn-AZ"/>
        </w:rPr>
      </w:pPr>
      <w:r w:rsidRPr="002808C4">
        <w:rPr>
          <w:rFonts w:ascii="Times New Roman" w:hAnsi="Times New Roman" w:cs="Times New Roman"/>
          <w:b w:val="0"/>
          <w:bCs w:val="0"/>
          <w:spacing w:val="-4"/>
          <w:lang w:val="az-Latn-AZ"/>
        </w:rPr>
        <w:t>Ağciyər xərçənginə yoluxma poladtökmə, ağac emalı, me</w:t>
      </w:r>
      <w:r w:rsidR="002808C4" w:rsidRPr="002808C4">
        <w:rPr>
          <w:rFonts w:ascii="Times New Roman" w:hAnsi="Times New Roman" w:cs="Times New Roman"/>
          <w:b w:val="0"/>
          <w:bCs w:val="0"/>
          <w:spacing w:val="-4"/>
          <w:lang w:val="az-Latn-AZ"/>
        </w:rPr>
        <w:softHyphen/>
      </w:r>
      <w:r w:rsidRPr="002808C4">
        <w:rPr>
          <w:rFonts w:ascii="Times New Roman" w:hAnsi="Times New Roman" w:cs="Times New Roman"/>
          <w:b w:val="0"/>
          <w:bCs w:val="0"/>
          <w:spacing w:val="-4"/>
          <w:lang w:val="az-Latn-AZ"/>
        </w:rPr>
        <w:t>tal</w:t>
      </w:r>
      <w:r w:rsidR="002808C4" w:rsidRPr="002808C4">
        <w:rPr>
          <w:rFonts w:ascii="Times New Roman" w:hAnsi="Times New Roman" w:cs="Times New Roman"/>
          <w:b w:val="0"/>
          <w:bCs w:val="0"/>
          <w:spacing w:val="-4"/>
          <w:lang w:val="az-Latn-AZ"/>
        </w:rPr>
        <w:softHyphen/>
      </w:r>
      <w:r w:rsidRPr="002808C4">
        <w:rPr>
          <w:rFonts w:ascii="Times New Roman" w:hAnsi="Times New Roman" w:cs="Times New Roman"/>
          <w:b w:val="0"/>
          <w:bCs w:val="0"/>
          <w:spacing w:val="-4"/>
          <w:lang w:val="az-Latn-AZ"/>
        </w:rPr>
        <w:t>lur</w:t>
      </w:r>
      <w:r w:rsidR="002808C4" w:rsidRPr="002808C4">
        <w:rPr>
          <w:rFonts w:ascii="Times New Roman" w:hAnsi="Times New Roman" w:cs="Times New Roman"/>
          <w:b w:val="0"/>
          <w:bCs w:val="0"/>
          <w:spacing w:val="-4"/>
          <w:lang w:val="az-Latn-AZ"/>
        </w:rPr>
        <w:softHyphen/>
      </w:r>
      <w:r w:rsidRPr="002808C4">
        <w:rPr>
          <w:rFonts w:ascii="Times New Roman" w:hAnsi="Times New Roman" w:cs="Times New Roman"/>
          <w:b w:val="0"/>
          <w:bCs w:val="0"/>
          <w:spacing w:val="-4"/>
          <w:lang w:val="az-Latn-AZ"/>
        </w:rPr>
        <w:t>giya sənayesi, keramika, asbest-sement və fosfat istehsalı işçi</w:t>
      </w:r>
      <w:r w:rsidR="002808C4" w:rsidRPr="002808C4">
        <w:rPr>
          <w:rFonts w:ascii="Times New Roman" w:hAnsi="Times New Roman" w:cs="Times New Roman"/>
          <w:b w:val="0"/>
          <w:bCs w:val="0"/>
          <w:spacing w:val="-4"/>
          <w:lang w:val="az-Latn-AZ"/>
        </w:rPr>
        <w:softHyphen/>
      </w:r>
      <w:r w:rsidRPr="002808C4">
        <w:rPr>
          <w:rFonts w:ascii="Times New Roman" w:hAnsi="Times New Roman" w:cs="Times New Roman"/>
          <w:b w:val="0"/>
          <w:bCs w:val="0"/>
          <w:spacing w:val="-4"/>
          <w:lang w:val="az-Latn-AZ"/>
        </w:rPr>
        <w:t>lə</w:t>
      </w:r>
      <w:r w:rsidR="002808C4" w:rsidRPr="002808C4">
        <w:rPr>
          <w:rFonts w:ascii="Times New Roman" w:hAnsi="Times New Roman" w:cs="Times New Roman"/>
          <w:b w:val="0"/>
          <w:bCs w:val="0"/>
          <w:spacing w:val="-4"/>
          <w:lang w:val="az-Latn-AZ"/>
        </w:rPr>
        <w:softHyphen/>
      </w:r>
      <w:r w:rsidRPr="002808C4">
        <w:rPr>
          <w:rFonts w:ascii="Times New Roman" w:hAnsi="Times New Roman" w:cs="Times New Roman"/>
          <w:b w:val="0"/>
          <w:bCs w:val="0"/>
          <w:spacing w:val="-4"/>
          <w:lang w:val="az-Latn-AZ"/>
        </w:rPr>
        <w:t>rin</w:t>
      </w:r>
      <w:r w:rsidR="002808C4" w:rsidRPr="002808C4">
        <w:rPr>
          <w:rFonts w:ascii="Times New Roman" w:hAnsi="Times New Roman" w:cs="Times New Roman"/>
          <w:b w:val="0"/>
          <w:bCs w:val="0"/>
          <w:spacing w:val="-4"/>
          <w:lang w:val="az-Latn-AZ"/>
        </w:rPr>
        <w:softHyphen/>
      </w:r>
      <w:r w:rsidRPr="002808C4">
        <w:rPr>
          <w:rFonts w:ascii="Times New Roman" w:hAnsi="Times New Roman" w:cs="Times New Roman"/>
          <w:b w:val="0"/>
          <w:bCs w:val="0"/>
          <w:spacing w:val="-4"/>
          <w:lang w:val="az-Latn-AZ"/>
        </w:rPr>
        <w:t>də; xrom birləşmələri ilə təmasda olan, daş tozunun təsirinə mə</w:t>
      </w:r>
      <w:r w:rsidR="002808C4" w:rsidRPr="002808C4">
        <w:rPr>
          <w:rFonts w:ascii="Times New Roman" w:hAnsi="Times New Roman" w:cs="Times New Roman"/>
          <w:b w:val="0"/>
          <w:bCs w:val="0"/>
          <w:spacing w:val="-4"/>
          <w:lang w:val="az-Latn-AZ"/>
        </w:rPr>
        <w:softHyphen/>
      </w:r>
      <w:r w:rsidRPr="002808C4">
        <w:rPr>
          <w:rFonts w:ascii="Times New Roman" w:hAnsi="Times New Roman" w:cs="Times New Roman"/>
          <w:b w:val="0"/>
          <w:bCs w:val="0"/>
          <w:spacing w:val="-4"/>
          <w:lang w:val="az-Latn-AZ"/>
        </w:rPr>
        <w:t>ruz qalan, nikel və alüminium sənayesində çalışan şəxslərdə yük</w:t>
      </w:r>
      <w:r w:rsidR="002808C4" w:rsidRPr="002808C4">
        <w:rPr>
          <w:rFonts w:ascii="Times New Roman" w:hAnsi="Times New Roman" w:cs="Times New Roman"/>
          <w:b w:val="0"/>
          <w:bCs w:val="0"/>
          <w:spacing w:val="-4"/>
          <w:lang w:val="az-Latn-AZ"/>
        </w:rPr>
        <w:softHyphen/>
      </w:r>
      <w:r w:rsidRPr="002808C4">
        <w:rPr>
          <w:rFonts w:ascii="Times New Roman" w:hAnsi="Times New Roman" w:cs="Times New Roman"/>
          <w:b w:val="0"/>
          <w:bCs w:val="0"/>
          <w:spacing w:val="-4"/>
          <w:lang w:val="az-Latn-AZ"/>
        </w:rPr>
        <w:t>sək</w:t>
      </w:r>
      <w:r w:rsidR="002808C4" w:rsidRPr="002808C4">
        <w:rPr>
          <w:rFonts w:ascii="Times New Roman" w:hAnsi="Times New Roman" w:cs="Times New Roman"/>
          <w:b w:val="0"/>
          <w:bCs w:val="0"/>
          <w:spacing w:val="-4"/>
          <w:lang w:val="az-Latn-AZ"/>
        </w:rPr>
        <w:softHyphen/>
      </w:r>
      <w:r w:rsidRPr="002808C4">
        <w:rPr>
          <w:rFonts w:ascii="Times New Roman" w:hAnsi="Times New Roman" w:cs="Times New Roman"/>
          <w:b w:val="0"/>
          <w:bCs w:val="0"/>
          <w:spacing w:val="-4"/>
          <w:lang w:val="az-Latn-AZ"/>
        </w:rPr>
        <w:t>dir. Bununla belə, sənaye çirklənməsi və peşə zərərlərinin xəs</w:t>
      </w:r>
      <w:r w:rsidR="002808C4" w:rsidRPr="002808C4">
        <w:rPr>
          <w:rFonts w:ascii="Times New Roman" w:hAnsi="Times New Roman" w:cs="Times New Roman"/>
          <w:b w:val="0"/>
          <w:bCs w:val="0"/>
          <w:spacing w:val="-4"/>
          <w:lang w:val="az-Latn-AZ"/>
        </w:rPr>
        <w:softHyphen/>
      </w:r>
      <w:r w:rsidRPr="002808C4">
        <w:rPr>
          <w:rFonts w:ascii="Times New Roman" w:hAnsi="Times New Roman" w:cs="Times New Roman"/>
          <w:b w:val="0"/>
          <w:bCs w:val="0"/>
          <w:spacing w:val="-4"/>
          <w:lang w:val="az-Latn-AZ"/>
        </w:rPr>
        <w:t>tə</w:t>
      </w:r>
      <w:r w:rsidR="002808C4" w:rsidRPr="002808C4">
        <w:rPr>
          <w:rFonts w:ascii="Times New Roman" w:hAnsi="Times New Roman" w:cs="Times New Roman"/>
          <w:b w:val="0"/>
          <w:bCs w:val="0"/>
          <w:spacing w:val="-4"/>
          <w:lang w:val="az-Latn-AZ"/>
        </w:rPr>
        <w:softHyphen/>
      </w:r>
      <w:r w:rsidRPr="002808C4">
        <w:rPr>
          <w:rFonts w:ascii="Times New Roman" w:hAnsi="Times New Roman" w:cs="Times New Roman"/>
          <w:b w:val="0"/>
          <w:bCs w:val="0"/>
          <w:spacing w:val="-4"/>
          <w:lang w:val="az-Latn-AZ"/>
        </w:rPr>
        <w:t>liyin art</w:t>
      </w:r>
      <w:r w:rsidR="002808C4" w:rsidRPr="002808C4">
        <w:rPr>
          <w:rFonts w:ascii="Times New Roman" w:hAnsi="Times New Roman" w:cs="Times New Roman"/>
          <w:b w:val="0"/>
          <w:bCs w:val="0"/>
          <w:spacing w:val="-4"/>
          <w:lang w:val="az-Latn-AZ"/>
        </w:rPr>
        <w:softHyphen/>
      </w:r>
      <w:r w:rsidRPr="002808C4">
        <w:rPr>
          <w:rFonts w:ascii="Times New Roman" w:hAnsi="Times New Roman" w:cs="Times New Roman"/>
          <w:b w:val="0"/>
          <w:bCs w:val="0"/>
          <w:spacing w:val="-4"/>
          <w:lang w:val="az-Latn-AZ"/>
        </w:rPr>
        <w:t>masında bu qədər böyük rol oynamasının səbəbi onların son də</w:t>
      </w:r>
      <w:r w:rsidR="002808C4" w:rsidRPr="002808C4">
        <w:rPr>
          <w:rFonts w:ascii="Times New Roman" w:hAnsi="Times New Roman" w:cs="Times New Roman"/>
          <w:b w:val="0"/>
          <w:bCs w:val="0"/>
          <w:spacing w:val="-4"/>
          <w:lang w:val="az-Latn-AZ"/>
        </w:rPr>
        <w:softHyphen/>
      </w:r>
      <w:r w:rsidRPr="002808C4">
        <w:rPr>
          <w:rFonts w:ascii="Times New Roman" w:hAnsi="Times New Roman" w:cs="Times New Roman"/>
          <w:b w:val="0"/>
          <w:bCs w:val="0"/>
          <w:spacing w:val="-4"/>
          <w:lang w:val="az-Latn-AZ"/>
        </w:rPr>
        <w:t>rəcə zərərli vərdiş olan siqaret çəkmə ilə birləşməsidir. Ümu</w:t>
      </w:r>
      <w:r w:rsidR="002808C4" w:rsidRPr="002808C4">
        <w:rPr>
          <w:rFonts w:ascii="Times New Roman" w:hAnsi="Times New Roman" w:cs="Times New Roman"/>
          <w:b w:val="0"/>
          <w:bCs w:val="0"/>
          <w:spacing w:val="-4"/>
          <w:lang w:val="az-Latn-AZ"/>
        </w:rPr>
        <w:softHyphen/>
      </w:r>
      <w:r w:rsidRPr="002808C4">
        <w:rPr>
          <w:rFonts w:ascii="Times New Roman" w:hAnsi="Times New Roman" w:cs="Times New Roman"/>
          <w:b w:val="0"/>
          <w:bCs w:val="0"/>
          <w:spacing w:val="-4"/>
          <w:lang w:val="az-Latn-AZ"/>
        </w:rPr>
        <w:t>mi pis tə</w:t>
      </w:r>
      <w:r w:rsidR="002808C4" w:rsidRPr="002808C4">
        <w:rPr>
          <w:rFonts w:ascii="Times New Roman" w:hAnsi="Times New Roman" w:cs="Times New Roman"/>
          <w:b w:val="0"/>
          <w:bCs w:val="0"/>
          <w:spacing w:val="-4"/>
          <w:lang w:val="az-Latn-AZ"/>
        </w:rPr>
        <w:softHyphen/>
      </w:r>
      <w:r w:rsidRPr="002808C4">
        <w:rPr>
          <w:rFonts w:ascii="Times New Roman" w:hAnsi="Times New Roman" w:cs="Times New Roman"/>
          <w:b w:val="0"/>
          <w:bCs w:val="0"/>
          <w:spacing w:val="-4"/>
          <w:lang w:val="az-Latn-AZ"/>
        </w:rPr>
        <w:t>sirlər mərkəzi ağci</w:t>
      </w:r>
      <w:r w:rsidR="002808C4" w:rsidRPr="002808C4">
        <w:rPr>
          <w:rFonts w:ascii="Times New Roman" w:hAnsi="Times New Roman" w:cs="Times New Roman"/>
          <w:b w:val="0"/>
          <w:bCs w:val="0"/>
          <w:spacing w:val="-4"/>
          <w:lang w:val="az-Latn-AZ"/>
        </w:rPr>
        <w:softHyphen/>
      </w:r>
      <w:r w:rsidRPr="002808C4">
        <w:rPr>
          <w:rFonts w:ascii="Times New Roman" w:hAnsi="Times New Roman" w:cs="Times New Roman"/>
          <w:b w:val="0"/>
          <w:bCs w:val="0"/>
          <w:spacing w:val="-4"/>
          <w:lang w:val="az-Latn-AZ"/>
        </w:rPr>
        <w:t>yər xərçənginin patogenezində mü</w:t>
      </w:r>
      <w:r w:rsidR="002808C4" w:rsidRPr="002808C4">
        <w:rPr>
          <w:rFonts w:ascii="Times New Roman" w:hAnsi="Times New Roman" w:cs="Times New Roman"/>
          <w:b w:val="0"/>
          <w:bCs w:val="0"/>
          <w:spacing w:val="-4"/>
          <w:lang w:val="az-Latn-AZ"/>
        </w:rPr>
        <w:softHyphen/>
      </w:r>
      <w:r w:rsidRPr="002808C4">
        <w:rPr>
          <w:rFonts w:ascii="Times New Roman" w:hAnsi="Times New Roman" w:cs="Times New Roman"/>
          <w:b w:val="0"/>
          <w:bCs w:val="0"/>
          <w:spacing w:val="-4"/>
          <w:lang w:val="az-Latn-AZ"/>
        </w:rPr>
        <w:t>h</w:t>
      </w:r>
      <w:r w:rsidR="002808C4" w:rsidRPr="002808C4">
        <w:rPr>
          <w:rFonts w:ascii="Times New Roman" w:hAnsi="Times New Roman" w:cs="Times New Roman"/>
          <w:b w:val="0"/>
          <w:bCs w:val="0"/>
          <w:spacing w:val="-4"/>
          <w:lang w:val="az-Latn-AZ"/>
        </w:rPr>
        <w:softHyphen/>
      </w:r>
      <w:r w:rsidRPr="002808C4">
        <w:rPr>
          <w:rFonts w:ascii="Times New Roman" w:hAnsi="Times New Roman" w:cs="Times New Roman"/>
          <w:b w:val="0"/>
          <w:bCs w:val="0"/>
          <w:spacing w:val="-4"/>
          <w:lang w:val="az-Latn-AZ"/>
        </w:rPr>
        <w:t>üm rol oy</w:t>
      </w:r>
      <w:r w:rsidR="002808C4" w:rsidRPr="002808C4">
        <w:rPr>
          <w:rFonts w:ascii="Times New Roman" w:hAnsi="Times New Roman" w:cs="Times New Roman"/>
          <w:b w:val="0"/>
          <w:bCs w:val="0"/>
          <w:spacing w:val="-4"/>
          <w:lang w:val="az-Latn-AZ"/>
        </w:rPr>
        <w:softHyphen/>
      </w:r>
      <w:r w:rsidRPr="002808C4">
        <w:rPr>
          <w:rFonts w:ascii="Times New Roman" w:hAnsi="Times New Roman" w:cs="Times New Roman"/>
          <w:b w:val="0"/>
          <w:bCs w:val="0"/>
          <w:spacing w:val="-4"/>
          <w:lang w:val="az-Latn-AZ"/>
        </w:rPr>
        <w:t>na</w:t>
      </w:r>
      <w:r w:rsidR="002808C4" w:rsidRPr="002808C4">
        <w:rPr>
          <w:rFonts w:ascii="Times New Roman" w:hAnsi="Times New Roman" w:cs="Times New Roman"/>
          <w:b w:val="0"/>
          <w:bCs w:val="0"/>
          <w:spacing w:val="-4"/>
          <w:lang w:val="az-Latn-AZ"/>
        </w:rPr>
        <w:softHyphen/>
      </w:r>
      <w:r w:rsidRPr="002808C4">
        <w:rPr>
          <w:rFonts w:ascii="Times New Roman" w:hAnsi="Times New Roman" w:cs="Times New Roman"/>
          <w:b w:val="0"/>
          <w:bCs w:val="0"/>
          <w:spacing w:val="-4"/>
          <w:lang w:val="az-Latn-AZ"/>
        </w:rPr>
        <w:t>yan bronxların selikli qişasında fon xarakterli xər</w:t>
      </w:r>
      <w:r w:rsidR="002808C4" w:rsidRPr="002808C4">
        <w:rPr>
          <w:rFonts w:ascii="Times New Roman" w:hAnsi="Times New Roman" w:cs="Times New Roman"/>
          <w:b w:val="0"/>
          <w:bCs w:val="0"/>
          <w:spacing w:val="-4"/>
          <w:lang w:val="az-Latn-AZ"/>
        </w:rPr>
        <w:softHyphen/>
      </w:r>
      <w:r w:rsidRPr="002808C4">
        <w:rPr>
          <w:rFonts w:ascii="Times New Roman" w:hAnsi="Times New Roman" w:cs="Times New Roman"/>
          <w:b w:val="0"/>
          <w:bCs w:val="0"/>
          <w:spacing w:val="-4"/>
          <w:lang w:val="az-Latn-AZ"/>
        </w:rPr>
        <w:t>çən</w:t>
      </w:r>
      <w:r w:rsidR="002808C4" w:rsidRPr="002808C4">
        <w:rPr>
          <w:rFonts w:ascii="Times New Roman" w:hAnsi="Times New Roman" w:cs="Times New Roman"/>
          <w:b w:val="0"/>
          <w:bCs w:val="0"/>
          <w:spacing w:val="-4"/>
          <w:lang w:val="az-Latn-AZ"/>
        </w:rPr>
        <w:softHyphen/>
      </w:r>
      <w:r w:rsidRPr="002808C4">
        <w:rPr>
          <w:rFonts w:ascii="Times New Roman" w:hAnsi="Times New Roman" w:cs="Times New Roman"/>
          <w:b w:val="0"/>
          <w:bCs w:val="0"/>
          <w:spacing w:val="-4"/>
          <w:lang w:val="az-Latn-AZ"/>
        </w:rPr>
        <w:t>gönü də</w:t>
      </w:r>
      <w:r w:rsidR="002808C4" w:rsidRPr="002808C4">
        <w:rPr>
          <w:rFonts w:ascii="Times New Roman" w:hAnsi="Times New Roman" w:cs="Times New Roman"/>
          <w:b w:val="0"/>
          <w:bCs w:val="0"/>
          <w:spacing w:val="-4"/>
          <w:lang w:val="az-Latn-AZ"/>
        </w:rPr>
        <w:softHyphen/>
      </w:r>
      <w:r w:rsidRPr="002808C4">
        <w:rPr>
          <w:rFonts w:ascii="Times New Roman" w:hAnsi="Times New Roman" w:cs="Times New Roman"/>
          <w:b w:val="0"/>
          <w:bCs w:val="0"/>
          <w:spacing w:val="-4"/>
          <w:lang w:val="az-Latn-AZ"/>
        </w:rPr>
        <w:t>yi</w:t>
      </w:r>
      <w:r w:rsidR="002808C4" w:rsidRPr="002808C4">
        <w:rPr>
          <w:rFonts w:ascii="Times New Roman" w:hAnsi="Times New Roman" w:cs="Times New Roman"/>
          <w:b w:val="0"/>
          <w:bCs w:val="0"/>
          <w:spacing w:val="-4"/>
          <w:lang w:val="az-Latn-AZ"/>
        </w:rPr>
        <w:softHyphen/>
      </w:r>
      <w:r w:rsidRPr="002808C4">
        <w:rPr>
          <w:rFonts w:ascii="Times New Roman" w:hAnsi="Times New Roman" w:cs="Times New Roman"/>
          <w:b w:val="0"/>
          <w:bCs w:val="0"/>
          <w:spacing w:val="-4"/>
          <w:lang w:val="az-Latn-AZ"/>
        </w:rPr>
        <w:t>şik</w:t>
      </w:r>
      <w:r w:rsidR="002808C4" w:rsidRPr="002808C4">
        <w:rPr>
          <w:rFonts w:ascii="Times New Roman" w:hAnsi="Times New Roman" w:cs="Times New Roman"/>
          <w:b w:val="0"/>
          <w:bCs w:val="0"/>
          <w:spacing w:val="-4"/>
          <w:lang w:val="az-Latn-AZ"/>
        </w:rPr>
        <w:softHyphen/>
      </w:r>
      <w:r w:rsidRPr="002808C4">
        <w:rPr>
          <w:rFonts w:ascii="Times New Roman" w:hAnsi="Times New Roman" w:cs="Times New Roman"/>
          <w:b w:val="0"/>
          <w:bCs w:val="0"/>
          <w:spacing w:val="-4"/>
          <w:lang w:val="az-Latn-AZ"/>
        </w:rPr>
        <w:t>liklərə səbəb olur. Anam</w:t>
      </w:r>
      <w:r w:rsidR="002808C4" w:rsidRPr="002808C4">
        <w:rPr>
          <w:rFonts w:ascii="Times New Roman" w:hAnsi="Times New Roman" w:cs="Times New Roman"/>
          <w:b w:val="0"/>
          <w:bCs w:val="0"/>
          <w:spacing w:val="-4"/>
          <w:lang w:val="az-Latn-AZ"/>
        </w:rPr>
        <w:softHyphen/>
      </w:r>
      <w:r w:rsidRPr="002808C4">
        <w:rPr>
          <w:rFonts w:ascii="Times New Roman" w:hAnsi="Times New Roman" w:cs="Times New Roman"/>
          <w:b w:val="0"/>
          <w:bCs w:val="0"/>
          <w:spacing w:val="-4"/>
          <w:lang w:val="az-Latn-AZ"/>
        </w:rPr>
        <w:t>nezində ağciyərin iltihabi xəs</w:t>
      </w:r>
      <w:r w:rsidR="002808C4" w:rsidRPr="002808C4">
        <w:rPr>
          <w:rFonts w:ascii="Times New Roman" w:hAnsi="Times New Roman" w:cs="Times New Roman"/>
          <w:b w:val="0"/>
          <w:bCs w:val="0"/>
          <w:spacing w:val="-4"/>
          <w:lang w:val="az-Latn-AZ"/>
        </w:rPr>
        <w:softHyphen/>
      </w:r>
      <w:r w:rsidRPr="002808C4">
        <w:rPr>
          <w:rFonts w:ascii="Times New Roman" w:hAnsi="Times New Roman" w:cs="Times New Roman"/>
          <w:b w:val="0"/>
          <w:bCs w:val="0"/>
          <w:spacing w:val="-4"/>
          <w:lang w:val="az-Latn-AZ"/>
        </w:rPr>
        <w:t>təlikləri olan şəxslərdə tez-tez ağciyər xərçənginin çapıqdan əmələ gəlməsi fak</w:t>
      </w:r>
      <w:r w:rsidR="002808C4" w:rsidRPr="002808C4">
        <w:rPr>
          <w:rFonts w:ascii="Times New Roman" w:hAnsi="Times New Roman" w:cs="Times New Roman"/>
          <w:b w:val="0"/>
          <w:bCs w:val="0"/>
          <w:spacing w:val="-4"/>
          <w:lang w:val="az-Latn-AZ"/>
        </w:rPr>
        <w:softHyphen/>
      </w:r>
      <w:r w:rsidRPr="002808C4">
        <w:rPr>
          <w:rFonts w:ascii="Times New Roman" w:hAnsi="Times New Roman" w:cs="Times New Roman"/>
          <w:b w:val="0"/>
          <w:bCs w:val="0"/>
          <w:spacing w:val="-4"/>
          <w:lang w:val="az-Latn-AZ"/>
        </w:rPr>
        <w:t>tı şübhə doğurmur.</w:t>
      </w:r>
    </w:p>
    <w:p w:rsidR="00F847FF" w:rsidRPr="004E0FB5" w:rsidRDefault="00F847FF" w:rsidP="003D0248">
      <w:pPr>
        <w:pStyle w:val="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Risk amilləri</w:t>
      </w:r>
    </w:p>
    <w:p w:rsidR="00F847FF" w:rsidRPr="004E0FB5" w:rsidRDefault="00F847FF" w:rsidP="0054014A">
      <w:pPr>
        <w:pStyle w:val="a8"/>
        <w:widowControl/>
        <w:numPr>
          <w:ilvl w:val="0"/>
          <w:numId w:val="165"/>
        </w:numPr>
        <w:tabs>
          <w:tab w:val="left" w:pos="142"/>
          <w:tab w:val="left" w:pos="305"/>
          <w:tab w:val="left" w:pos="567"/>
        </w:tabs>
        <w:spacing w:before="0" w:line="252" w:lineRule="auto"/>
        <w:ind w:left="567" w:hanging="279"/>
        <w:jc w:val="both"/>
        <w:rPr>
          <w:rFonts w:ascii="Times New Roman" w:hAnsi="Times New Roman" w:cs="Times New Roman"/>
          <w:sz w:val="24"/>
          <w:szCs w:val="24"/>
        </w:rPr>
      </w:pPr>
      <w:r w:rsidRPr="004E0FB5">
        <w:rPr>
          <w:rFonts w:ascii="Times New Roman" w:hAnsi="Times New Roman" w:cs="Times New Roman"/>
          <w:sz w:val="24"/>
          <w:szCs w:val="24"/>
          <w:lang w:val="az-Latn-AZ"/>
        </w:rPr>
        <w:t>Genetik</w:t>
      </w:r>
      <w:r w:rsidRPr="004E0FB5">
        <w:rPr>
          <w:rFonts w:ascii="Times New Roman" w:hAnsi="Times New Roman" w:cs="Times New Roman"/>
          <w:sz w:val="24"/>
          <w:szCs w:val="24"/>
        </w:rPr>
        <w:t>:</w:t>
      </w:r>
    </w:p>
    <w:p w:rsidR="00F847FF" w:rsidRPr="004E0FB5" w:rsidRDefault="00F847FF" w:rsidP="0054014A">
      <w:pPr>
        <w:pStyle w:val="a8"/>
        <w:widowControl/>
        <w:numPr>
          <w:ilvl w:val="0"/>
          <w:numId w:val="166"/>
        </w:numPr>
        <w:tabs>
          <w:tab w:val="left" w:pos="419"/>
          <w:tab w:val="left" w:pos="1276"/>
        </w:tabs>
        <w:spacing w:before="0" w:line="252" w:lineRule="auto"/>
        <w:ind w:left="567"/>
        <w:jc w:val="both"/>
        <w:rPr>
          <w:rFonts w:ascii="Times New Roman" w:hAnsi="Times New Roman" w:cs="Times New Roman"/>
          <w:sz w:val="24"/>
          <w:szCs w:val="24"/>
        </w:rPr>
      </w:pPr>
      <w:r w:rsidRPr="004E0FB5">
        <w:rPr>
          <w:rFonts w:ascii="Times New Roman" w:hAnsi="Times New Roman" w:cs="Times New Roman"/>
          <w:sz w:val="24"/>
          <w:szCs w:val="24"/>
          <w:lang w:val="az-Latn-AZ"/>
        </w:rPr>
        <w:t>Çoxsaylı birincili şişlər</w:t>
      </w:r>
      <w:r w:rsidRPr="004E0FB5">
        <w:rPr>
          <w:rFonts w:ascii="Times New Roman" w:hAnsi="Times New Roman" w:cs="Times New Roman"/>
          <w:sz w:val="24"/>
          <w:szCs w:val="24"/>
        </w:rPr>
        <w:t>;</w:t>
      </w:r>
    </w:p>
    <w:p w:rsidR="00F847FF" w:rsidRPr="004E0FB5" w:rsidRDefault="00F847FF" w:rsidP="0054014A">
      <w:pPr>
        <w:pStyle w:val="a8"/>
        <w:widowControl/>
        <w:numPr>
          <w:ilvl w:val="0"/>
          <w:numId w:val="166"/>
        </w:numPr>
        <w:tabs>
          <w:tab w:val="left" w:pos="419"/>
          <w:tab w:val="left" w:pos="1276"/>
        </w:tabs>
        <w:spacing w:before="0" w:line="252" w:lineRule="auto"/>
        <w:ind w:left="567"/>
        <w:jc w:val="both"/>
        <w:rPr>
          <w:rFonts w:ascii="Times New Roman" w:hAnsi="Times New Roman" w:cs="Times New Roman"/>
          <w:sz w:val="24"/>
          <w:szCs w:val="24"/>
        </w:rPr>
      </w:pPr>
      <w:r w:rsidRPr="004E0FB5">
        <w:rPr>
          <w:rFonts w:ascii="Times New Roman" w:hAnsi="Times New Roman" w:cs="Times New Roman"/>
          <w:sz w:val="24"/>
          <w:szCs w:val="24"/>
        </w:rPr>
        <w:t>Ailə</w:t>
      </w:r>
      <w:r w:rsidRPr="004E0FB5">
        <w:rPr>
          <w:rFonts w:ascii="Times New Roman" w:hAnsi="Times New Roman" w:cs="Times New Roman"/>
          <w:sz w:val="24"/>
          <w:szCs w:val="24"/>
          <w:lang w:val="az-Latn-AZ"/>
        </w:rPr>
        <w:t xml:space="preserve"> üzvlərindən</w:t>
      </w:r>
      <w:r w:rsidRPr="004E0FB5">
        <w:rPr>
          <w:rFonts w:ascii="Times New Roman" w:hAnsi="Times New Roman" w:cs="Times New Roman"/>
          <w:sz w:val="24"/>
          <w:szCs w:val="24"/>
        </w:rPr>
        <w:t xml:space="preserve"> (yaxın qohumlarda</w:t>
      </w:r>
      <w:r w:rsidRPr="004E0FB5">
        <w:rPr>
          <w:rFonts w:ascii="Times New Roman" w:hAnsi="Times New Roman" w:cs="Times New Roman"/>
          <w:sz w:val="24"/>
          <w:szCs w:val="24"/>
          <w:lang w:val="az-Latn-AZ"/>
        </w:rPr>
        <w:t>n</w:t>
      </w:r>
      <w:r w:rsidRPr="004E0FB5">
        <w:rPr>
          <w:rFonts w:ascii="Times New Roman" w:hAnsi="Times New Roman" w:cs="Times New Roman"/>
          <w:sz w:val="24"/>
          <w:szCs w:val="24"/>
        </w:rPr>
        <w:t xml:space="preserve">) üç və ya daha çox ağciyər xərçəngi </w:t>
      </w:r>
      <w:r w:rsidRPr="004E0FB5">
        <w:rPr>
          <w:rFonts w:ascii="Times New Roman" w:hAnsi="Times New Roman" w:cs="Times New Roman"/>
          <w:sz w:val="24"/>
          <w:szCs w:val="24"/>
          <w:lang w:val="az-Latn-AZ"/>
        </w:rPr>
        <w:t xml:space="preserve">xəstəsinin </w:t>
      </w:r>
      <w:r w:rsidRPr="004E0FB5">
        <w:rPr>
          <w:rFonts w:ascii="Times New Roman" w:hAnsi="Times New Roman" w:cs="Times New Roman"/>
          <w:sz w:val="24"/>
          <w:szCs w:val="24"/>
        </w:rPr>
        <w:t>olması.</w:t>
      </w:r>
    </w:p>
    <w:p w:rsidR="00F847FF" w:rsidRPr="002808C4" w:rsidRDefault="00F847FF" w:rsidP="002808C4">
      <w:pPr>
        <w:pStyle w:val="a8"/>
        <w:numPr>
          <w:ilvl w:val="2"/>
          <w:numId w:val="4"/>
        </w:numPr>
        <w:tabs>
          <w:tab w:val="left" w:pos="142"/>
          <w:tab w:val="left" w:pos="567"/>
        </w:tabs>
        <w:spacing w:before="0" w:line="252" w:lineRule="auto"/>
        <w:ind w:left="567"/>
        <w:jc w:val="both"/>
        <w:rPr>
          <w:rFonts w:ascii="Times New Roman" w:hAnsi="Times New Roman"/>
          <w:sz w:val="24"/>
          <w:szCs w:val="24"/>
        </w:rPr>
      </w:pPr>
      <w:r w:rsidRPr="002808C4">
        <w:rPr>
          <w:rFonts w:ascii="Times New Roman" w:hAnsi="Times New Roman"/>
          <w:sz w:val="24"/>
          <w:szCs w:val="24"/>
        </w:rPr>
        <w:t>Modifikasiya edən:</w:t>
      </w:r>
    </w:p>
    <w:p w:rsidR="00F847FF" w:rsidRPr="002808C4" w:rsidRDefault="00F847FF" w:rsidP="0054014A">
      <w:pPr>
        <w:pStyle w:val="a8"/>
        <w:numPr>
          <w:ilvl w:val="1"/>
          <w:numId w:val="167"/>
        </w:numPr>
        <w:tabs>
          <w:tab w:val="left" w:pos="142"/>
          <w:tab w:val="left" w:pos="419"/>
        </w:tabs>
        <w:spacing w:before="0" w:line="252" w:lineRule="auto"/>
        <w:ind w:left="567"/>
        <w:jc w:val="both"/>
        <w:rPr>
          <w:rFonts w:ascii="Times New Roman" w:hAnsi="Times New Roman"/>
          <w:sz w:val="24"/>
          <w:szCs w:val="24"/>
        </w:rPr>
      </w:pPr>
      <w:r w:rsidRPr="002808C4">
        <w:rPr>
          <w:rFonts w:ascii="Times New Roman" w:hAnsi="Times New Roman"/>
          <w:sz w:val="24"/>
          <w:szCs w:val="24"/>
        </w:rPr>
        <w:t>Ekzogen (siqaret</w:t>
      </w:r>
      <w:r w:rsidRPr="002808C4">
        <w:rPr>
          <w:rFonts w:ascii="Times New Roman" w:hAnsi="Times New Roman"/>
          <w:sz w:val="24"/>
          <w:szCs w:val="24"/>
          <w:lang w:val="az-Latn-AZ"/>
        </w:rPr>
        <w:t xml:space="preserve"> </w:t>
      </w:r>
      <w:r w:rsidRPr="002808C4">
        <w:rPr>
          <w:rFonts w:ascii="Times New Roman" w:hAnsi="Times New Roman"/>
          <w:sz w:val="24"/>
          <w:szCs w:val="24"/>
        </w:rPr>
        <w:t>çəkmə, ətraf mühitin çirklənməsi, peşə</w:t>
      </w:r>
      <w:r w:rsidR="002808C4" w:rsidRPr="002808C4">
        <w:rPr>
          <w:rFonts w:ascii="Times New Roman" w:hAnsi="Times New Roman"/>
          <w:sz w:val="24"/>
          <w:szCs w:val="24"/>
        </w:rPr>
        <w:t xml:space="preserve"> </w:t>
      </w:r>
      <w:r w:rsidRPr="002808C4">
        <w:rPr>
          <w:rFonts w:ascii="Times New Roman" w:hAnsi="Times New Roman"/>
          <w:sz w:val="24"/>
          <w:szCs w:val="24"/>
        </w:rPr>
        <w:t>zərərləri);</w:t>
      </w:r>
    </w:p>
    <w:p w:rsidR="00F847FF" w:rsidRPr="002808C4" w:rsidRDefault="00F847FF" w:rsidP="0054014A">
      <w:pPr>
        <w:pStyle w:val="a8"/>
        <w:numPr>
          <w:ilvl w:val="1"/>
          <w:numId w:val="167"/>
        </w:numPr>
        <w:tabs>
          <w:tab w:val="left" w:pos="142"/>
          <w:tab w:val="left" w:pos="419"/>
        </w:tabs>
        <w:spacing w:before="0" w:line="252" w:lineRule="auto"/>
        <w:ind w:left="567"/>
        <w:jc w:val="both"/>
        <w:rPr>
          <w:rFonts w:ascii="Times New Roman" w:hAnsi="Times New Roman"/>
          <w:sz w:val="24"/>
          <w:szCs w:val="24"/>
        </w:rPr>
      </w:pPr>
      <w:r w:rsidRPr="002808C4">
        <w:rPr>
          <w:rFonts w:ascii="Times New Roman" w:hAnsi="Times New Roman"/>
          <w:sz w:val="24"/>
          <w:szCs w:val="24"/>
        </w:rPr>
        <w:t>Endogen (</w:t>
      </w:r>
      <w:r w:rsidRPr="002808C4">
        <w:rPr>
          <w:rFonts w:ascii="Times New Roman" w:hAnsi="Times New Roman"/>
          <w:sz w:val="24"/>
          <w:szCs w:val="24"/>
          <w:lang w:val="az-Latn-AZ"/>
        </w:rPr>
        <w:t xml:space="preserve">yaşın </w:t>
      </w:r>
      <w:r w:rsidRPr="002808C4">
        <w:rPr>
          <w:rFonts w:ascii="Times New Roman" w:hAnsi="Times New Roman"/>
          <w:sz w:val="24"/>
          <w:szCs w:val="24"/>
        </w:rPr>
        <w:t>50 yaşdan yuxarı</w:t>
      </w:r>
      <w:r w:rsidRPr="002808C4">
        <w:rPr>
          <w:rFonts w:ascii="Times New Roman" w:hAnsi="Times New Roman"/>
          <w:sz w:val="24"/>
          <w:szCs w:val="24"/>
          <w:lang w:val="az-Latn-AZ"/>
        </w:rPr>
        <w:t xml:space="preserve"> olması</w:t>
      </w:r>
      <w:r w:rsidRPr="002808C4">
        <w:rPr>
          <w:rFonts w:ascii="Times New Roman" w:hAnsi="Times New Roman"/>
          <w:sz w:val="24"/>
          <w:szCs w:val="24"/>
        </w:rPr>
        <w:t>, xroniki ağciyər və ya endokrin xəstəlikləri).</w:t>
      </w:r>
    </w:p>
    <w:p w:rsidR="00F847FF" w:rsidRPr="004E0FB5" w:rsidRDefault="00F847FF" w:rsidP="003D0248">
      <w:pPr>
        <w:pStyle w:val="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Patogenez</w:t>
      </w:r>
    </w:p>
    <w:p w:rsidR="00F847FF" w:rsidRPr="004E0FB5" w:rsidRDefault="00F847FF" w:rsidP="003D0248">
      <w:pPr>
        <w:pStyle w:val="a8"/>
        <w:widowControl/>
        <w:tabs>
          <w:tab w:val="left" w:pos="142"/>
          <w:tab w:val="left" w:pos="307"/>
        </w:tabs>
        <w:spacing w:before="0" w:line="252" w:lineRule="auto"/>
        <w:ind w:left="0" w:firstLine="567"/>
        <w:jc w:val="both"/>
        <w:rPr>
          <w:rFonts w:ascii="Times New Roman" w:hAnsi="Times New Roman" w:cs="Times New Roman"/>
          <w:bCs/>
          <w:sz w:val="24"/>
          <w:szCs w:val="24"/>
        </w:rPr>
      </w:pPr>
      <w:r w:rsidRPr="004E0FB5">
        <w:rPr>
          <w:rFonts w:ascii="Times New Roman" w:hAnsi="Times New Roman" w:cs="Times New Roman"/>
          <w:bCs/>
          <w:sz w:val="24"/>
          <w:szCs w:val="24"/>
        </w:rPr>
        <w:t xml:space="preserve">Ağciyər xərçənginin patogenezində şərti olaraq üç mərhələ </w:t>
      </w:r>
      <w:r w:rsidRPr="004E0FB5">
        <w:rPr>
          <w:rFonts w:ascii="Times New Roman" w:hAnsi="Times New Roman" w:cs="Times New Roman"/>
          <w:bCs/>
          <w:sz w:val="24"/>
          <w:szCs w:val="24"/>
          <w:lang w:val="az-Latn-AZ"/>
        </w:rPr>
        <w:t xml:space="preserve">fərqləndirmək </w:t>
      </w:r>
      <w:r w:rsidRPr="004E0FB5">
        <w:rPr>
          <w:rFonts w:ascii="Times New Roman" w:hAnsi="Times New Roman" w:cs="Times New Roman"/>
          <w:bCs/>
          <w:sz w:val="24"/>
          <w:szCs w:val="24"/>
        </w:rPr>
        <w:t>olar.</w:t>
      </w:r>
    </w:p>
    <w:p w:rsidR="00F847FF" w:rsidRPr="004E0FB5" w:rsidRDefault="00F847FF" w:rsidP="0054014A">
      <w:pPr>
        <w:pStyle w:val="a8"/>
        <w:widowControl/>
        <w:numPr>
          <w:ilvl w:val="2"/>
          <w:numId w:val="168"/>
        </w:numPr>
        <w:tabs>
          <w:tab w:val="left" w:pos="142"/>
          <w:tab w:val="left" w:pos="307"/>
        </w:tabs>
        <w:spacing w:before="0" w:line="245" w:lineRule="auto"/>
        <w:ind w:left="567" w:hanging="283"/>
        <w:jc w:val="both"/>
        <w:rPr>
          <w:rFonts w:ascii="Times New Roman" w:hAnsi="Times New Roman" w:cs="Times New Roman"/>
          <w:bCs/>
          <w:sz w:val="24"/>
          <w:szCs w:val="24"/>
        </w:rPr>
      </w:pPr>
      <w:r w:rsidRPr="004E0FB5">
        <w:rPr>
          <w:rFonts w:ascii="Times New Roman" w:hAnsi="Times New Roman" w:cs="Times New Roman"/>
          <w:b/>
          <w:sz w:val="24"/>
          <w:szCs w:val="24"/>
        </w:rPr>
        <w:t>1-ci mərhələ.</w:t>
      </w:r>
      <w:r w:rsidRPr="004E0FB5">
        <w:rPr>
          <w:rFonts w:ascii="Times New Roman" w:hAnsi="Times New Roman" w:cs="Times New Roman"/>
          <w:bCs/>
          <w:sz w:val="24"/>
          <w:szCs w:val="24"/>
        </w:rPr>
        <w:t xml:space="preserve"> Kanserogen agentin və ağciyərlərin ilkin tə</w:t>
      </w:r>
      <w:r w:rsidR="002808C4">
        <w:rPr>
          <w:rFonts w:ascii="Times New Roman" w:hAnsi="Times New Roman" w:cs="Times New Roman"/>
          <w:bCs/>
          <w:sz w:val="24"/>
          <w:szCs w:val="24"/>
          <w:lang w:val="az-Latn-AZ"/>
        </w:rPr>
        <w:softHyphen/>
      </w:r>
      <w:r w:rsidRPr="004E0FB5">
        <w:rPr>
          <w:rFonts w:ascii="Times New Roman" w:hAnsi="Times New Roman" w:cs="Times New Roman"/>
          <w:bCs/>
          <w:sz w:val="24"/>
          <w:szCs w:val="24"/>
        </w:rPr>
        <w:t>ma</w:t>
      </w:r>
      <w:r w:rsidR="002808C4">
        <w:rPr>
          <w:rFonts w:ascii="Times New Roman" w:hAnsi="Times New Roman" w:cs="Times New Roman"/>
          <w:bCs/>
          <w:sz w:val="24"/>
          <w:szCs w:val="24"/>
          <w:lang w:val="az-Latn-AZ"/>
        </w:rPr>
        <w:softHyphen/>
      </w:r>
      <w:r w:rsidRPr="004E0FB5">
        <w:rPr>
          <w:rFonts w:ascii="Times New Roman" w:hAnsi="Times New Roman" w:cs="Times New Roman"/>
          <w:bCs/>
          <w:sz w:val="24"/>
          <w:szCs w:val="24"/>
        </w:rPr>
        <w:t>sı, onun aktivləşməsi, genomun və fenotipin dəyişməsinə, yəni latent şiş hüceyrəsinin əmələ gəlməsinə səbəb ol</w:t>
      </w:r>
      <w:r w:rsidRPr="004E0FB5">
        <w:rPr>
          <w:rFonts w:ascii="Times New Roman" w:hAnsi="Times New Roman" w:cs="Times New Roman"/>
          <w:bCs/>
          <w:sz w:val="24"/>
          <w:szCs w:val="24"/>
          <w:lang w:val="az-Latn-AZ"/>
        </w:rPr>
        <w:t xml:space="preserve">an </w:t>
      </w:r>
      <w:r w:rsidRPr="004E0FB5">
        <w:rPr>
          <w:rFonts w:ascii="Times New Roman" w:hAnsi="Times New Roman" w:cs="Times New Roman"/>
          <w:bCs/>
          <w:sz w:val="24"/>
          <w:szCs w:val="24"/>
        </w:rPr>
        <w:t>epi</w:t>
      </w:r>
      <w:r w:rsidR="002808C4">
        <w:rPr>
          <w:rFonts w:ascii="Times New Roman" w:hAnsi="Times New Roman" w:cs="Times New Roman"/>
          <w:bCs/>
          <w:sz w:val="24"/>
          <w:szCs w:val="24"/>
          <w:lang w:val="az-Latn-AZ"/>
        </w:rPr>
        <w:softHyphen/>
      </w:r>
      <w:r w:rsidRPr="004E0FB5">
        <w:rPr>
          <w:rFonts w:ascii="Times New Roman" w:hAnsi="Times New Roman" w:cs="Times New Roman"/>
          <w:bCs/>
          <w:sz w:val="24"/>
          <w:szCs w:val="24"/>
        </w:rPr>
        <w:t>telial hüceyrənin genomu ilə qarşılıqlı təsiri.</w:t>
      </w:r>
    </w:p>
    <w:p w:rsidR="00F847FF" w:rsidRPr="004E0FB5" w:rsidRDefault="00F847FF" w:rsidP="0054014A">
      <w:pPr>
        <w:pStyle w:val="a8"/>
        <w:widowControl/>
        <w:numPr>
          <w:ilvl w:val="2"/>
          <w:numId w:val="168"/>
        </w:numPr>
        <w:tabs>
          <w:tab w:val="left" w:pos="142"/>
          <w:tab w:val="left" w:pos="307"/>
        </w:tabs>
        <w:spacing w:before="0" w:line="245" w:lineRule="auto"/>
        <w:ind w:left="567" w:hanging="283"/>
        <w:jc w:val="both"/>
        <w:rPr>
          <w:rFonts w:ascii="Times New Roman" w:hAnsi="Times New Roman" w:cs="Times New Roman"/>
          <w:bCs/>
          <w:sz w:val="24"/>
          <w:szCs w:val="24"/>
        </w:rPr>
      </w:pPr>
      <w:r w:rsidRPr="004E0FB5">
        <w:rPr>
          <w:rFonts w:ascii="Times New Roman" w:hAnsi="Times New Roman" w:cs="Times New Roman"/>
          <w:b/>
          <w:sz w:val="24"/>
          <w:szCs w:val="24"/>
        </w:rPr>
        <w:t xml:space="preserve">2-ci mərhələ. </w:t>
      </w:r>
      <w:r w:rsidRPr="004E0FB5">
        <w:rPr>
          <w:rFonts w:ascii="Times New Roman" w:hAnsi="Times New Roman" w:cs="Times New Roman"/>
          <w:bCs/>
          <w:sz w:val="24"/>
          <w:szCs w:val="24"/>
        </w:rPr>
        <w:t>Kanserogenlərin və</w:t>
      </w:r>
      <w:r w:rsidR="000E2279" w:rsidRPr="004E0FB5">
        <w:rPr>
          <w:rFonts w:ascii="Times New Roman" w:hAnsi="Times New Roman" w:cs="Times New Roman"/>
          <w:bCs/>
          <w:sz w:val="24"/>
          <w:szCs w:val="24"/>
          <w:lang w:val="az-Latn-AZ"/>
        </w:rPr>
        <w:t xml:space="preserve"> ya</w:t>
      </w:r>
      <w:r w:rsidRPr="004E0FB5">
        <w:rPr>
          <w:rFonts w:ascii="Times New Roman" w:hAnsi="Times New Roman" w:cs="Times New Roman"/>
          <w:bCs/>
          <w:sz w:val="24"/>
          <w:szCs w:val="24"/>
        </w:rPr>
        <w:t xml:space="preserve"> digər zədələyici agent</w:t>
      </w:r>
      <w:r w:rsidR="002808C4">
        <w:rPr>
          <w:rFonts w:ascii="Times New Roman" w:hAnsi="Times New Roman" w:cs="Times New Roman"/>
          <w:bCs/>
          <w:sz w:val="24"/>
          <w:szCs w:val="24"/>
          <w:lang w:val="az-Latn-AZ"/>
        </w:rPr>
        <w:softHyphen/>
      </w:r>
      <w:r w:rsidRPr="004E0FB5">
        <w:rPr>
          <w:rFonts w:ascii="Times New Roman" w:hAnsi="Times New Roman" w:cs="Times New Roman"/>
          <w:bCs/>
          <w:sz w:val="24"/>
          <w:szCs w:val="24"/>
        </w:rPr>
        <w:t>lə</w:t>
      </w:r>
      <w:r w:rsidR="002808C4">
        <w:rPr>
          <w:rFonts w:ascii="Times New Roman" w:hAnsi="Times New Roman" w:cs="Times New Roman"/>
          <w:bCs/>
          <w:sz w:val="24"/>
          <w:szCs w:val="24"/>
          <w:lang w:val="az-Latn-AZ"/>
        </w:rPr>
        <w:softHyphen/>
      </w:r>
      <w:r w:rsidRPr="004E0FB5">
        <w:rPr>
          <w:rFonts w:ascii="Times New Roman" w:hAnsi="Times New Roman" w:cs="Times New Roman"/>
          <w:bCs/>
          <w:sz w:val="24"/>
          <w:szCs w:val="24"/>
        </w:rPr>
        <w:t>rin hüceyrələrlə xroniki təkrarlanan təması gen</w:t>
      </w:r>
      <w:r w:rsidRPr="004E0FB5">
        <w:rPr>
          <w:rFonts w:ascii="Times New Roman" w:hAnsi="Times New Roman" w:cs="Times New Roman"/>
          <w:bCs/>
          <w:sz w:val="24"/>
          <w:szCs w:val="24"/>
          <w:lang w:val="az-Latn-AZ"/>
        </w:rPr>
        <w:t>lərdə əlavə</w:t>
      </w:r>
      <w:r w:rsidRPr="004E0FB5">
        <w:rPr>
          <w:rFonts w:ascii="Times New Roman" w:hAnsi="Times New Roman" w:cs="Times New Roman"/>
          <w:bCs/>
          <w:sz w:val="24"/>
          <w:szCs w:val="24"/>
        </w:rPr>
        <w:t xml:space="preserve"> də</w:t>
      </w:r>
      <w:r w:rsidR="002808C4">
        <w:rPr>
          <w:rFonts w:ascii="Times New Roman" w:hAnsi="Times New Roman" w:cs="Times New Roman"/>
          <w:bCs/>
          <w:sz w:val="24"/>
          <w:szCs w:val="24"/>
          <w:lang w:val="az-Latn-AZ"/>
        </w:rPr>
        <w:softHyphen/>
      </w:r>
      <w:r w:rsidRPr="004E0FB5">
        <w:rPr>
          <w:rFonts w:ascii="Times New Roman" w:hAnsi="Times New Roman" w:cs="Times New Roman"/>
          <w:bCs/>
          <w:sz w:val="24"/>
          <w:szCs w:val="24"/>
        </w:rPr>
        <w:t>yişikliklərə səbəb olur ki, bu da şiş düyünü əmələ gə</w:t>
      </w:r>
      <w:r w:rsidR="002808C4">
        <w:rPr>
          <w:rFonts w:ascii="Times New Roman" w:hAnsi="Times New Roman" w:cs="Times New Roman"/>
          <w:bCs/>
          <w:sz w:val="24"/>
          <w:szCs w:val="24"/>
          <w:lang w:val="az-Latn-AZ"/>
        </w:rPr>
        <w:softHyphen/>
      </w:r>
      <w:r w:rsidRPr="004E0FB5">
        <w:rPr>
          <w:rFonts w:ascii="Times New Roman" w:hAnsi="Times New Roman" w:cs="Times New Roman"/>
          <w:bCs/>
          <w:sz w:val="24"/>
          <w:szCs w:val="24"/>
        </w:rPr>
        <w:t>tir</w:t>
      </w:r>
      <w:r w:rsidR="002808C4">
        <w:rPr>
          <w:rFonts w:ascii="Times New Roman" w:hAnsi="Times New Roman" w:cs="Times New Roman"/>
          <w:bCs/>
          <w:sz w:val="24"/>
          <w:szCs w:val="24"/>
          <w:lang w:val="az-Latn-AZ"/>
        </w:rPr>
        <w:softHyphen/>
      </w:r>
      <w:r w:rsidRPr="004E0FB5">
        <w:rPr>
          <w:rFonts w:ascii="Times New Roman" w:hAnsi="Times New Roman" w:cs="Times New Roman"/>
          <w:bCs/>
          <w:sz w:val="24"/>
          <w:szCs w:val="24"/>
        </w:rPr>
        <w:t>mək</w:t>
      </w:r>
      <w:r w:rsidR="002808C4">
        <w:rPr>
          <w:rFonts w:ascii="Times New Roman" w:hAnsi="Times New Roman" w:cs="Times New Roman"/>
          <w:bCs/>
          <w:sz w:val="24"/>
          <w:szCs w:val="24"/>
          <w:lang w:val="az-Latn-AZ"/>
        </w:rPr>
        <w:softHyphen/>
      </w:r>
      <w:r w:rsidRPr="004E0FB5">
        <w:rPr>
          <w:rFonts w:ascii="Times New Roman" w:hAnsi="Times New Roman" w:cs="Times New Roman"/>
          <w:bCs/>
          <w:sz w:val="24"/>
          <w:szCs w:val="24"/>
        </w:rPr>
        <w:t>lə xərçəng hüceyrələrinin çoxalmasına səbəb olur.</w:t>
      </w:r>
    </w:p>
    <w:p w:rsidR="00F847FF" w:rsidRPr="004E0FB5" w:rsidRDefault="00F847FF" w:rsidP="0054014A">
      <w:pPr>
        <w:pStyle w:val="a8"/>
        <w:widowControl/>
        <w:numPr>
          <w:ilvl w:val="2"/>
          <w:numId w:val="168"/>
        </w:numPr>
        <w:tabs>
          <w:tab w:val="left" w:pos="142"/>
          <w:tab w:val="left" w:pos="307"/>
        </w:tabs>
        <w:spacing w:before="0" w:line="245" w:lineRule="auto"/>
        <w:ind w:left="567" w:hanging="283"/>
        <w:jc w:val="both"/>
        <w:rPr>
          <w:rFonts w:ascii="Times New Roman" w:hAnsi="Times New Roman" w:cs="Times New Roman"/>
          <w:bCs/>
          <w:sz w:val="24"/>
          <w:szCs w:val="24"/>
        </w:rPr>
      </w:pPr>
      <w:r w:rsidRPr="004E0FB5">
        <w:rPr>
          <w:rFonts w:ascii="Times New Roman" w:hAnsi="Times New Roman" w:cs="Times New Roman"/>
          <w:b/>
          <w:sz w:val="24"/>
          <w:szCs w:val="24"/>
        </w:rPr>
        <w:t xml:space="preserve">3-cü mərhələ. </w:t>
      </w:r>
      <w:r w:rsidRPr="004E0FB5">
        <w:rPr>
          <w:rFonts w:ascii="Times New Roman" w:hAnsi="Times New Roman" w:cs="Times New Roman"/>
          <w:bCs/>
          <w:sz w:val="24"/>
          <w:szCs w:val="24"/>
          <w:lang w:val="az-Latn-AZ"/>
        </w:rPr>
        <w:t>Ç</w:t>
      </w:r>
      <w:r w:rsidRPr="004E0FB5">
        <w:rPr>
          <w:rFonts w:ascii="Times New Roman" w:hAnsi="Times New Roman" w:cs="Times New Roman"/>
          <w:bCs/>
          <w:sz w:val="24"/>
          <w:szCs w:val="24"/>
        </w:rPr>
        <w:t>ox vaxt bir-birindən asılı olmayaraq</w:t>
      </w:r>
      <w:r w:rsidRPr="004E0FB5">
        <w:rPr>
          <w:rFonts w:ascii="Times New Roman" w:hAnsi="Times New Roman" w:cs="Times New Roman"/>
          <w:bCs/>
          <w:sz w:val="24"/>
          <w:szCs w:val="24"/>
          <w:lang w:val="az-Latn-AZ"/>
        </w:rPr>
        <w:t>, m</w:t>
      </w:r>
      <w:r w:rsidRPr="004E0FB5">
        <w:rPr>
          <w:rFonts w:ascii="Times New Roman" w:hAnsi="Times New Roman" w:cs="Times New Roman"/>
          <w:bCs/>
          <w:sz w:val="24"/>
          <w:szCs w:val="24"/>
        </w:rPr>
        <w:t>üx</w:t>
      </w:r>
      <w:r w:rsidR="002808C4">
        <w:rPr>
          <w:rFonts w:ascii="Times New Roman" w:hAnsi="Times New Roman" w:cs="Times New Roman"/>
          <w:bCs/>
          <w:sz w:val="24"/>
          <w:szCs w:val="24"/>
          <w:lang w:val="az-Latn-AZ"/>
        </w:rPr>
        <w:softHyphen/>
      </w:r>
      <w:r w:rsidRPr="004E0FB5">
        <w:rPr>
          <w:rFonts w:ascii="Times New Roman" w:hAnsi="Times New Roman" w:cs="Times New Roman"/>
          <w:bCs/>
          <w:sz w:val="24"/>
          <w:szCs w:val="24"/>
        </w:rPr>
        <w:t>tə</w:t>
      </w:r>
      <w:r w:rsidR="002808C4">
        <w:rPr>
          <w:rFonts w:ascii="Times New Roman" w:hAnsi="Times New Roman" w:cs="Times New Roman"/>
          <w:bCs/>
          <w:sz w:val="24"/>
          <w:szCs w:val="24"/>
          <w:lang w:val="az-Latn-AZ"/>
        </w:rPr>
        <w:softHyphen/>
      </w:r>
      <w:r w:rsidRPr="004E0FB5">
        <w:rPr>
          <w:rFonts w:ascii="Times New Roman" w:hAnsi="Times New Roman" w:cs="Times New Roman"/>
          <w:bCs/>
          <w:sz w:val="24"/>
          <w:szCs w:val="24"/>
        </w:rPr>
        <w:t>lif bədxassəli əlamətlərin (atipiklik, invaziv böyümə, me</w:t>
      </w:r>
      <w:r w:rsidR="002808C4">
        <w:rPr>
          <w:rFonts w:ascii="Times New Roman" w:hAnsi="Times New Roman" w:cs="Times New Roman"/>
          <w:bCs/>
          <w:sz w:val="24"/>
          <w:szCs w:val="24"/>
          <w:lang w:val="az-Latn-AZ"/>
        </w:rPr>
        <w:softHyphen/>
      </w:r>
      <w:r w:rsidRPr="004E0FB5">
        <w:rPr>
          <w:rFonts w:ascii="Times New Roman" w:hAnsi="Times New Roman" w:cs="Times New Roman"/>
          <w:bCs/>
          <w:sz w:val="24"/>
          <w:szCs w:val="24"/>
        </w:rPr>
        <w:t>tas</w:t>
      </w:r>
      <w:r w:rsidR="002808C4">
        <w:rPr>
          <w:rFonts w:ascii="Times New Roman" w:hAnsi="Times New Roman" w:cs="Times New Roman"/>
          <w:bCs/>
          <w:sz w:val="24"/>
          <w:szCs w:val="24"/>
          <w:lang w:val="az-Latn-AZ"/>
        </w:rPr>
        <w:softHyphen/>
      </w:r>
      <w:r w:rsidRPr="004E0FB5">
        <w:rPr>
          <w:rFonts w:ascii="Times New Roman" w:hAnsi="Times New Roman" w:cs="Times New Roman"/>
          <w:bCs/>
          <w:sz w:val="24"/>
          <w:szCs w:val="24"/>
        </w:rPr>
        <w:t>taz</w:t>
      </w:r>
      <w:r w:rsidR="002808C4">
        <w:rPr>
          <w:rFonts w:ascii="Times New Roman" w:hAnsi="Times New Roman" w:cs="Times New Roman"/>
          <w:bCs/>
          <w:sz w:val="24"/>
          <w:szCs w:val="24"/>
          <w:lang w:val="az-Latn-AZ"/>
        </w:rPr>
        <w:softHyphen/>
      </w:r>
      <w:r w:rsidRPr="004E0FB5">
        <w:rPr>
          <w:rFonts w:ascii="Times New Roman" w:hAnsi="Times New Roman" w:cs="Times New Roman"/>
          <w:bCs/>
          <w:sz w:val="24"/>
          <w:szCs w:val="24"/>
          <w:lang w:val="az-Latn-AZ"/>
        </w:rPr>
        <w:t>vermə</w:t>
      </w:r>
      <w:r w:rsidRPr="004E0FB5">
        <w:rPr>
          <w:rFonts w:ascii="Times New Roman" w:hAnsi="Times New Roman" w:cs="Times New Roman"/>
          <w:bCs/>
          <w:sz w:val="24"/>
          <w:szCs w:val="24"/>
        </w:rPr>
        <w:t>, xromosom aberrasiyaları və s.) artması.</w:t>
      </w:r>
    </w:p>
    <w:p w:rsidR="00F847FF" w:rsidRPr="004E0FB5" w:rsidRDefault="00F847FF" w:rsidP="001F797E">
      <w:pPr>
        <w:pStyle w:val="5"/>
        <w:widowControl/>
        <w:tabs>
          <w:tab w:val="left" w:pos="142"/>
        </w:tabs>
        <w:spacing w:before="0" w:line="245"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Kliniki mənzərə</w:t>
      </w:r>
    </w:p>
    <w:p w:rsidR="00F847FF" w:rsidRPr="004E0FB5" w:rsidRDefault="00F847FF" w:rsidP="001F797E">
      <w:pPr>
        <w:pStyle w:val="a5"/>
        <w:widowControl/>
        <w:tabs>
          <w:tab w:val="left" w:pos="142"/>
        </w:tabs>
        <w:spacing w:before="0" w:line="245"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Klinik simptomatika ağciyərin yenitörəməsinin klinik-ana</w:t>
      </w:r>
      <w:r w:rsidR="002808C4">
        <w:rPr>
          <w:rFonts w:ascii="Times New Roman" w:hAnsi="Times New Roman" w:cs="Times New Roman"/>
          <w:lang w:val="az-Latn-AZ"/>
        </w:rPr>
        <w:softHyphen/>
      </w:r>
      <w:r w:rsidRPr="004E0FB5">
        <w:rPr>
          <w:rFonts w:ascii="Times New Roman" w:hAnsi="Times New Roman" w:cs="Times New Roman"/>
          <w:lang w:val="az-Latn-AZ"/>
        </w:rPr>
        <w:t>to</w:t>
      </w:r>
      <w:r w:rsidR="002808C4">
        <w:rPr>
          <w:rFonts w:ascii="Times New Roman" w:hAnsi="Times New Roman" w:cs="Times New Roman"/>
          <w:lang w:val="az-Latn-AZ"/>
        </w:rPr>
        <w:softHyphen/>
      </w:r>
      <w:r w:rsidRPr="004E0FB5">
        <w:rPr>
          <w:rFonts w:ascii="Times New Roman" w:hAnsi="Times New Roman" w:cs="Times New Roman"/>
          <w:lang w:val="az-Latn-AZ"/>
        </w:rPr>
        <w:t>mik formasından və histoloji quruluşundan, şişin lo</w:t>
      </w:r>
      <w:r w:rsidR="002808C4">
        <w:rPr>
          <w:rFonts w:ascii="Times New Roman" w:hAnsi="Times New Roman" w:cs="Times New Roman"/>
          <w:lang w:val="az-Latn-AZ"/>
        </w:rPr>
        <w:softHyphen/>
      </w:r>
      <w:r w:rsidRPr="004E0FB5">
        <w:rPr>
          <w:rFonts w:ascii="Times New Roman" w:hAnsi="Times New Roman" w:cs="Times New Roman"/>
          <w:lang w:val="az-Latn-AZ"/>
        </w:rPr>
        <w:t>ka</w:t>
      </w:r>
      <w:r w:rsidR="002808C4">
        <w:rPr>
          <w:rFonts w:ascii="Times New Roman" w:hAnsi="Times New Roman" w:cs="Times New Roman"/>
          <w:lang w:val="az-Latn-AZ"/>
        </w:rPr>
        <w:softHyphen/>
      </w:r>
      <w:r w:rsidRPr="004E0FB5">
        <w:rPr>
          <w:rFonts w:ascii="Times New Roman" w:hAnsi="Times New Roman" w:cs="Times New Roman"/>
          <w:lang w:val="az-Latn-AZ"/>
        </w:rPr>
        <w:t>li</w:t>
      </w:r>
      <w:r w:rsidR="002808C4">
        <w:rPr>
          <w:rFonts w:ascii="Times New Roman" w:hAnsi="Times New Roman" w:cs="Times New Roman"/>
          <w:lang w:val="az-Latn-AZ"/>
        </w:rPr>
        <w:softHyphen/>
      </w:r>
      <w:r w:rsidRPr="004E0FB5">
        <w:rPr>
          <w:rFonts w:ascii="Times New Roman" w:hAnsi="Times New Roman" w:cs="Times New Roman"/>
          <w:lang w:val="az-Latn-AZ"/>
        </w:rPr>
        <w:t>za</w:t>
      </w:r>
      <w:r w:rsidR="002808C4">
        <w:rPr>
          <w:rFonts w:ascii="Times New Roman" w:hAnsi="Times New Roman" w:cs="Times New Roman"/>
          <w:lang w:val="az-Latn-AZ"/>
        </w:rPr>
        <w:softHyphen/>
      </w:r>
      <w:r w:rsidRPr="004E0FB5">
        <w:rPr>
          <w:rFonts w:ascii="Times New Roman" w:hAnsi="Times New Roman" w:cs="Times New Roman"/>
          <w:lang w:val="az-Latn-AZ"/>
        </w:rPr>
        <w:t>si</w:t>
      </w:r>
      <w:r w:rsidR="002808C4">
        <w:rPr>
          <w:rFonts w:ascii="Times New Roman" w:hAnsi="Times New Roman" w:cs="Times New Roman"/>
          <w:lang w:val="az-Latn-AZ"/>
        </w:rPr>
        <w:softHyphen/>
      </w:r>
      <w:r w:rsidRPr="004E0FB5">
        <w:rPr>
          <w:rFonts w:ascii="Times New Roman" w:hAnsi="Times New Roman" w:cs="Times New Roman"/>
          <w:lang w:val="az-Latn-AZ"/>
        </w:rPr>
        <w:t>ya</w:t>
      </w:r>
      <w:r w:rsidR="002808C4">
        <w:rPr>
          <w:rFonts w:ascii="Times New Roman" w:hAnsi="Times New Roman" w:cs="Times New Roman"/>
          <w:lang w:val="az-Latn-AZ"/>
        </w:rPr>
        <w:softHyphen/>
      </w:r>
      <w:r w:rsidRPr="004E0FB5">
        <w:rPr>
          <w:rFonts w:ascii="Times New Roman" w:hAnsi="Times New Roman" w:cs="Times New Roman"/>
          <w:lang w:val="az-Latn-AZ"/>
        </w:rPr>
        <w:t>sın</w:t>
      </w:r>
      <w:r w:rsidR="002808C4">
        <w:rPr>
          <w:rFonts w:ascii="Times New Roman" w:hAnsi="Times New Roman" w:cs="Times New Roman"/>
          <w:lang w:val="az-Latn-AZ"/>
        </w:rPr>
        <w:softHyphen/>
      </w:r>
      <w:r w:rsidRPr="004E0FB5">
        <w:rPr>
          <w:rFonts w:ascii="Times New Roman" w:hAnsi="Times New Roman" w:cs="Times New Roman"/>
          <w:lang w:val="az-Latn-AZ"/>
        </w:rPr>
        <w:t>dan, ölçüsündən və böyümə tipindən, metastazvermə xa</w:t>
      </w:r>
      <w:r w:rsidR="002808C4">
        <w:rPr>
          <w:rFonts w:ascii="Times New Roman" w:hAnsi="Times New Roman" w:cs="Times New Roman"/>
          <w:lang w:val="az-Latn-AZ"/>
        </w:rPr>
        <w:softHyphen/>
      </w:r>
      <w:r w:rsidRPr="004E0FB5">
        <w:rPr>
          <w:rFonts w:ascii="Times New Roman" w:hAnsi="Times New Roman" w:cs="Times New Roman"/>
          <w:lang w:val="az-Latn-AZ"/>
        </w:rPr>
        <w:t>rak</w:t>
      </w:r>
      <w:r w:rsidR="002808C4">
        <w:rPr>
          <w:rFonts w:ascii="Times New Roman" w:hAnsi="Times New Roman" w:cs="Times New Roman"/>
          <w:lang w:val="az-Latn-AZ"/>
        </w:rPr>
        <w:softHyphen/>
      </w:r>
      <w:r w:rsidRPr="004E0FB5">
        <w:rPr>
          <w:rFonts w:ascii="Times New Roman" w:hAnsi="Times New Roman" w:cs="Times New Roman"/>
          <w:lang w:val="az-Latn-AZ"/>
        </w:rPr>
        <w:t>te</w:t>
      </w:r>
      <w:r w:rsidR="002808C4">
        <w:rPr>
          <w:rFonts w:ascii="Times New Roman" w:hAnsi="Times New Roman" w:cs="Times New Roman"/>
          <w:lang w:val="az-Latn-AZ"/>
        </w:rPr>
        <w:softHyphen/>
      </w:r>
      <w:r w:rsidRPr="004E0FB5">
        <w:rPr>
          <w:rFonts w:ascii="Times New Roman" w:hAnsi="Times New Roman" w:cs="Times New Roman"/>
          <w:lang w:val="az-Latn-AZ"/>
        </w:rPr>
        <w:t>rin</w:t>
      </w:r>
      <w:r w:rsidR="002808C4">
        <w:rPr>
          <w:rFonts w:ascii="Times New Roman" w:hAnsi="Times New Roman" w:cs="Times New Roman"/>
          <w:lang w:val="az-Latn-AZ"/>
        </w:rPr>
        <w:softHyphen/>
      </w:r>
      <w:r w:rsidRPr="004E0FB5">
        <w:rPr>
          <w:rFonts w:ascii="Times New Roman" w:hAnsi="Times New Roman" w:cs="Times New Roman"/>
          <w:lang w:val="az-Latn-AZ"/>
        </w:rPr>
        <w:t>dən, bronxlardakı və ağciyər toxumasındakı yanaşı iltihabi də</w:t>
      </w:r>
      <w:r w:rsidR="002808C4">
        <w:rPr>
          <w:rFonts w:ascii="Times New Roman" w:hAnsi="Times New Roman" w:cs="Times New Roman"/>
          <w:lang w:val="az-Latn-AZ"/>
        </w:rPr>
        <w:softHyphen/>
      </w:r>
      <w:r w:rsidRPr="004E0FB5">
        <w:rPr>
          <w:rFonts w:ascii="Times New Roman" w:hAnsi="Times New Roman" w:cs="Times New Roman"/>
          <w:lang w:val="az-Latn-AZ"/>
        </w:rPr>
        <w:t>yi</w:t>
      </w:r>
      <w:r w:rsidR="002808C4">
        <w:rPr>
          <w:rFonts w:ascii="Times New Roman" w:hAnsi="Times New Roman" w:cs="Times New Roman"/>
          <w:lang w:val="az-Latn-AZ"/>
        </w:rPr>
        <w:softHyphen/>
      </w:r>
      <w:r w:rsidRPr="004E0FB5">
        <w:rPr>
          <w:rFonts w:ascii="Times New Roman" w:hAnsi="Times New Roman" w:cs="Times New Roman"/>
          <w:lang w:val="az-Latn-AZ"/>
        </w:rPr>
        <w:t>şik</w:t>
      </w:r>
      <w:r w:rsidR="002808C4">
        <w:rPr>
          <w:rFonts w:ascii="Times New Roman" w:hAnsi="Times New Roman" w:cs="Times New Roman"/>
          <w:lang w:val="az-Latn-AZ"/>
        </w:rPr>
        <w:softHyphen/>
      </w:r>
      <w:r w:rsidRPr="004E0FB5">
        <w:rPr>
          <w:rFonts w:ascii="Times New Roman" w:hAnsi="Times New Roman" w:cs="Times New Roman"/>
          <w:lang w:val="az-Latn-AZ"/>
        </w:rPr>
        <w:t>liklərdən asılıdır.</w:t>
      </w:r>
    </w:p>
    <w:p w:rsidR="00F847FF" w:rsidRPr="004E0FB5" w:rsidRDefault="00F847FF" w:rsidP="001F797E">
      <w:pPr>
        <w:pStyle w:val="a5"/>
        <w:widowControl/>
        <w:tabs>
          <w:tab w:val="left" w:pos="142"/>
        </w:tabs>
        <w:spacing w:before="0" w:line="245"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Mərkəzi formada olan birincili bədxassəli ağciyər şişində simp</w:t>
      </w:r>
      <w:r w:rsidR="002808C4">
        <w:rPr>
          <w:rFonts w:ascii="Times New Roman" w:hAnsi="Times New Roman" w:cs="Times New Roman"/>
          <w:lang w:val="az-Latn-AZ"/>
        </w:rPr>
        <w:softHyphen/>
      </w:r>
      <w:r w:rsidRPr="004E0FB5">
        <w:rPr>
          <w:rFonts w:ascii="Times New Roman" w:hAnsi="Times New Roman" w:cs="Times New Roman"/>
          <w:lang w:val="az-Latn-AZ"/>
        </w:rPr>
        <w:t>tomların xarakteri, onların təzahür vaxtı və aşkarlıq dərəcəsi şişin bronxlardan birində ilkin lokalizasiyasından, onun böyümə for</w:t>
      </w:r>
      <w:r w:rsidR="002808C4">
        <w:rPr>
          <w:rFonts w:ascii="Times New Roman" w:hAnsi="Times New Roman" w:cs="Times New Roman"/>
          <w:lang w:val="az-Latn-AZ"/>
        </w:rPr>
        <w:softHyphen/>
      </w:r>
      <w:r w:rsidRPr="004E0FB5">
        <w:rPr>
          <w:rFonts w:ascii="Times New Roman" w:hAnsi="Times New Roman" w:cs="Times New Roman"/>
          <w:lang w:val="az-Latn-AZ"/>
        </w:rPr>
        <w:t>masından (endobronxial və ya peribronxial) və prosesin yayıl</w:t>
      </w:r>
      <w:r w:rsidR="002808C4">
        <w:rPr>
          <w:rFonts w:ascii="Times New Roman" w:hAnsi="Times New Roman" w:cs="Times New Roman"/>
          <w:lang w:val="az-Latn-AZ"/>
        </w:rPr>
        <w:softHyphen/>
      </w:r>
      <w:r w:rsidRPr="004E0FB5">
        <w:rPr>
          <w:rFonts w:ascii="Times New Roman" w:hAnsi="Times New Roman" w:cs="Times New Roman"/>
          <w:lang w:val="az-Latn-AZ"/>
        </w:rPr>
        <w:t>ma dərəcəsindən asılıdır. Xüsusilə şişin ekzofitik (endobronxial) bö</w:t>
      </w:r>
      <w:r w:rsidR="002808C4">
        <w:rPr>
          <w:rFonts w:ascii="Times New Roman" w:hAnsi="Times New Roman" w:cs="Times New Roman"/>
          <w:lang w:val="az-Latn-AZ"/>
        </w:rPr>
        <w:softHyphen/>
      </w:r>
      <w:r w:rsidRPr="004E0FB5">
        <w:rPr>
          <w:rFonts w:ascii="Times New Roman" w:hAnsi="Times New Roman" w:cs="Times New Roman"/>
          <w:lang w:val="az-Latn-AZ"/>
        </w:rPr>
        <w:t>yüməsi zamanı zədələnmiş bronx nə qədər böyük olarsa, xəs</w:t>
      </w:r>
      <w:r w:rsidR="002808C4">
        <w:rPr>
          <w:rFonts w:ascii="Times New Roman" w:hAnsi="Times New Roman" w:cs="Times New Roman"/>
          <w:lang w:val="az-Latn-AZ"/>
        </w:rPr>
        <w:softHyphen/>
      </w:r>
      <w:r w:rsidRPr="004E0FB5">
        <w:rPr>
          <w:rFonts w:ascii="Times New Roman" w:hAnsi="Times New Roman" w:cs="Times New Roman"/>
          <w:lang w:val="az-Latn-AZ"/>
        </w:rPr>
        <w:t>tə</w:t>
      </w:r>
      <w:r w:rsidR="002808C4">
        <w:rPr>
          <w:rFonts w:ascii="Times New Roman" w:hAnsi="Times New Roman" w:cs="Times New Roman"/>
          <w:lang w:val="az-Latn-AZ"/>
        </w:rPr>
        <w:softHyphen/>
      </w:r>
      <w:r w:rsidRPr="004E0FB5">
        <w:rPr>
          <w:rFonts w:ascii="Times New Roman" w:hAnsi="Times New Roman" w:cs="Times New Roman"/>
          <w:lang w:val="az-Latn-AZ"/>
        </w:rPr>
        <w:t>li</w:t>
      </w:r>
      <w:r w:rsidR="002808C4">
        <w:rPr>
          <w:rFonts w:ascii="Times New Roman" w:hAnsi="Times New Roman" w:cs="Times New Roman"/>
          <w:lang w:val="az-Latn-AZ"/>
        </w:rPr>
        <w:softHyphen/>
      </w:r>
      <w:r w:rsidRPr="004E0FB5">
        <w:rPr>
          <w:rFonts w:ascii="Times New Roman" w:hAnsi="Times New Roman" w:cs="Times New Roman"/>
          <w:lang w:val="az-Latn-AZ"/>
        </w:rPr>
        <w:t>yin ilkin simptomları daha əyani, bronx stenozundan qaynaqlanan ağırlaşmaların kliniki mənzərəsi isə daha ağır olur.</w:t>
      </w:r>
    </w:p>
    <w:p w:rsidR="00F847FF" w:rsidRPr="004E0FB5" w:rsidRDefault="00F847FF" w:rsidP="001F797E">
      <w:pPr>
        <w:pStyle w:val="a5"/>
        <w:widowControl/>
        <w:tabs>
          <w:tab w:val="left" w:pos="142"/>
        </w:tabs>
        <w:spacing w:before="0" w:line="245"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Periferik bədxassəli ağciyər şişində simptomlar uzun müddət olmur, bu da yayılmış formaların gec diaqnostikasına gətirib çıxa</w:t>
      </w:r>
      <w:r w:rsidR="002808C4">
        <w:rPr>
          <w:rFonts w:ascii="Times New Roman" w:hAnsi="Times New Roman" w:cs="Times New Roman"/>
          <w:lang w:val="az-Latn-AZ"/>
        </w:rPr>
        <w:softHyphen/>
      </w:r>
      <w:r w:rsidRPr="004E0FB5">
        <w:rPr>
          <w:rFonts w:ascii="Times New Roman" w:hAnsi="Times New Roman" w:cs="Times New Roman"/>
          <w:lang w:val="az-Latn-AZ"/>
        </w:rPr>
        <w:t>rır. İlk əlamətlər şiş yaxınlıqdakı strukturlara və orqanlara təzyiq gös</w:t>
      </w:r>
      <w:r w:rsidR="002808C4">
        <w:rPr>
          <w:rFonts w:ascii="Times New Roman" w:hAnsi="Times New Roman" w:cs="Times New Roman"/>
          <w:lang w:val="az-Latn-AZ"/>
        </w:rPr>
        <w:softHyphen/>
      </w:r>
      <w:r w:rsidRPr="004E0FB5">
        <w:rPr>
          <w:rFonts w:ascii="Times New Roman" w:hAnsi="Times New Roman" w:cs="Times New Roman"/>
          <w:lang w:val="az-Latn-AZ"/>
        </w:rPr>
        <w:t>tərməyə başladıqda və ya onlara sirayət etdikdə aşkar olunur. Peri</w:t>
      </w:r>
      <w:r w:rsidR="002808C4">
        <w:rPr>
          <w:rFonts w:ascii="Times New Roman" w:hAnsi="Times New Roman" w:cs="Times New Roman"/>
          <w:lang w:val="az-Latn-AZ"/>
        </w:rPr>
        <w:softHyphen/>
      </w:r>
      <w:r w:rsidRPr="004E0FB5">
        <w:rPr>
          <w:rFonts w:ascii="Times New Roman" w:hAnsi="Times New Roman" w:cs="Times New Roman"/>
          <w:lang w:val="az-Latn-AZ"/>
        </w:rPr>
        <w:t xml:space="preserve">ferik ağciyər xərçəngi üçün ən xarakterik simptomlar </w:t>
      </w:r>
      <w:r w:rsidR="002808C4">
        <w:rPr>
          <w:rFonts w:ascii="Times New Roman" w:hAnsi="Times New Roman" w:cs="Times New Roman"/>
          <w:lang w:val="az-Latn-AZ"/>
        </w:rPr>
        <w:t>–</w:t>
      </w:r>
      <w:r w:rsidRPr="004E0FB5">
        <w:rPr>
          <w:rFonts w:ascii="Times New Roman" w:hAnsi="Times New Roman" w:cs="Times New Roman"/>
          <w:lang w:val="az-Latn-AZ"/>
        </w:rPr>
        <w:t xml:space="preserve"> döş qə</w:t>
      </w:r>
      <w:r w:rsidR="002808C4">
        <w:rPr>
          <w:rFonts w:ascii="Times New Roman" w:hAnsi="Times New Roman" w:cs="Times New Roman"/>
          <w:lang w:val="az-Latn-AZ"/>
        </w:rPr>
        <w:softHyphen/>
      </w:r>
      <w:r w:rsidRPr="004E0FB5">
        <w:rPr>
          <w:rFonts w:ascii="Times New Roman" w:hAnsi="Times New Roman" w:cs="Times New Roman"/>
          <w:lang w:val="az-Latn-AZ"/>
        </w:rPr>
        <w:t>fə</w:t>
      </w:r>
      <w:r w:rsidR="002808C4">
        <w:rPr>
          <w:rFonts w:ascii="Times New Roman" w:hAnsi="Times New Roman" w:cs="Times New Roman"/>
          <w:lang w:val="az-Latn-AZ"/>
        </w:rPr>
        <w:softHyphen/>
      </w:r>
      <w:r w:rsidRPr="004E0FB5">
        <w:rPr>
          <w:rFonts w:ascii="Times New Roman" w:hAnsi="Times New Roman" w:cs="Times New Roman"/>
          <w:lang w:val="az-Latn-AZ"/>
        </w:rPr>
        <w:t>sində ağrılar və təngnəfəslikdir.</w:t>
      </w:r>
    </w:p>
    <w:p w:rsidR="00F847FF" w:rsidRPr="007A738E" w:rsidRDefault="00F847FF" w:rsidP="001F797E">
      <w:pPr>
        <w:pStyle w:val="a5"/>
        <w:widowControl/>
        <w:tabs>
          <w:tab w:val="left" w:pos="142"/>
        </w:tabs>
        <w:spacing w:before="0" w:line="245" w:lineRule="auto"/>
        <w:ind w:left="0" w:firstLine="567"/>
        <w:jc w:val="both"/>
        <w:rPr>
          <w:rFonts w:ascii="Times New Roman" w:hAnsi="Times New Roman" w:cs="Times New Roman"/>
          <w:spacing w:val="-2"/>
          <w:lang w:val="az-Latn-AZ"/>
        </w:rPr>
      </w:pPr>
      <w:r w:rsidRPr="007A738E">
        <w:rPr>
          <w:rFonts w:ascii="Times New Roman" w:hAnsi="Times New Roman" w:cs="Times New Roman"/>
          <w:spacing w:val="-2"/>
          <w:lang w:val="az-Latn-AZ"/>
        </w:rPr>
        <w:t>Karsinoid şişin hormonlar və bioloji aktiv maddələr ifraz etm</w:t>
      </w:r>
      <w:r w:rsidR="002808C4" w:rsidRPr="007A738E">
        <w:rPr>
          <w:rFonts w:ascii="Times New Roman" w:hAnsi="Times New Roman" w:cs="Times New Roman"/>
          <w:spacing w:val="-2"/>
          <w:lang w:val="az-Latn-AZ"/>
        </w:rPr>
        <w:softHyphen/>
      </w:r>
      <w:r w:rsidRPr="007A738E">
        <w:rPr>
          <w:rFonts w:ascii="Times New Roman" w:hAnsi="Times New Roman" w:cs="Times New Roman"/>
          <w:spacing w:val="-2"/>
          <w:lang w:val="az-Latn-AZ"/>
        </w:rPr>
        <w:t>ə</w:t>
      </w:r>
      <w:r w:rsidR="002808C4" w:rsidRPr="007A738E">
        <w:rPr>
          <w:rFonts w:ascii="Times New Roman" w:hAnsi="Times New Roman" w:cs="Times New Roman"/>
          <w:spacing w:val="-2"/>
          <w:lang w:val="az-Latn-AZ"/>
        </w:rPr>
        <w:softHyphen/>
      </w:r>
      <w:r w:rsidRPr="007A738E">
        <w:rPr>
          <w:rFonts w:ascii="Times New Roman" w:hAnsi="Times New Roman" w:cs="Times New Roman"/>
          <w:spacing w:val="-2"/>
          <w:lang w:val="az-Latn-AZ"/>
        </w:rPr>
        <w:t>sinə baxmayaraq, bronxopulmonar lokalizasiyada karsinoid sind</w:t>
      </w:r>
      <w:r w:rsidR="002808C4" w:rsidRPr="007A738E">
        <w:rPr>
          <w:rFonts w:ascii="Times New Roman" w:hAnsi="Times New Roman" w:cs="Times New Roman"/>
          <w:spacing w:val="-2"/>
          <w:lang w:val="az-Latn-AZ"/>
        </w:rPr>
        <w:softHyphen/>
      </w:r>
      <w:r w:rsidRPr="007A738E">
        <w:rPr>
          <w:rFonts w:ascii="Times New Roman" w:hAnsi="Times New Roman" w:cs="Times New Roman"/>
          <w:spacing w:val="-2"/>
          <w:lang w:val="az-Latn-AZ"/>
        </w:rPr>
        <w:t>romu nadir hallarda (1,5-5,0%) inkişaf edir. Xəstələr dövri ola</w:t>
      </w:r>
      <w:r w:rsidR="002808C4" w:rsidRPr="007A738E">
        <w:rPr>
          <w:rFonts w:ascii="Times New Roman" w:hAnsi="Times New Roman" w:cs="Times New Roman"/>
          <w:spacing w:val="-2"/>
          <w:lang w:val="az-Latn-AZ"/>
        </w:rPr>
        <w:softHyphen/>
      </w:r>
      <w:r w:rsidRPr="007A738E">
        <w:rPr>
          <w:rFonts w:ascii="Times New Roman" w:hAnsi="Times New Roman" w:cs="Times New Roman"/>
          <w:spacing w:val="-2"/>
          <w:lang w:val="az-Latn-AZ"/>
        </w:rPr>
        <w:t>raq qız</w:t>
      </w:r>
      <w:r w:rsidR="007A738E">
        <w:rPr>
          <w:rFonts w:ascii="Times New Roman" w:hAnsi="Times New Roman" w:cs="Times New Roman"/>
          <w:spacing w:val="-2"/>
          <w:lang w:val="az-Latn-AZ"/>
        </w:rPr>
        <w:softHyphen/>
      </w:r>
      <w:r w:rsidRPr="007A738E">
        <w:rPr>
          <w:rFonts w:ascii="Times New Roman" w:hAnsi="Times New Roman" w:cs="Times New Roman"/>
          <w:spacing w:val="-2"/>
          <w:lang w:val="az-Latn-AZ"/>
        </w:rPr>
        <w:t>dırma, baş, boyun və yuxarı ətraflara qan axını hissi, bron</w:t>
      </w:r>
      <w:r w:rsidR="002808C4" w:rsidRPr="007A738E">
        <w:rPr>
          <w:rFonts w:ascii="Times New Roman" w:hAnsi="Times New Roman" w:cs="Times New Roman"/>
          <w:spacing w:val="-2"/>
          <w:lang w:val="az-Latn-AZ"/>
        </w:rPr>
        <w:softHyphen/>
      </w:r>
      <w:r w:rsidRPr="007A738E">
        <w:rPr>
          <w:rFonts w:ascii="Times New Roman" w:hAnsi="Times New Roman" w:cs="Times New Roman"/>
          <w:spacing w:val="-2"/>
          <w:lang w:val="az-Latn-AZ"/>
        </w:rPr>
        <w:t>xo</w:t>
      </w:r>
      <w:r w:rsidR="002808C4" w:rsidRPr="007A738E">
        <w:rPr>
          <w:rFonts w:ascii="Times New Roman" w:hAnsi="Times New Roman" w:cs="Times New Roman"/>
          <w:spacing w:val="-2"/>
          <w:lang w:val="az-Latn-AZ"/>
        </w:rPr>
        <w:softHyphen/>
      </w:r>
      <w:r w:rsidRPr="007A738E">
        <w:rPr>
          <w:rFonts w:ascii="Times New Roman" w:hAnsi="Times New Roman" w:cs="Times New Roman"/>
          <w:spacing w:val="-2"/>
          <w:lang w:val="az-Latn-AZ"/>
        </w:rPr>
        <w:t>s</w:t>
      </w:r>
      <w:r w:rsidR="002808C4" w:rsidRPr="007A738E">
        <w:rPr>
          <w:rFonts w:ascii="Times New Roman" w:hAnsi="Times New Roman" w:cs="Times New Roman"/>
          <w:spacing w:val="-2"/>
          <w:lang w:val="az-Latn-AZ"/>
        </w:rPr>
        <w:softHyphen/>
      </w:r>
      <w:r w:rsidRPr="007A738E">
        <w:rPr>
          <w:rFonts w:ascii="Times New Roman" w:hAnsi="Times New Roman" w:cs="Times New Roman"/>
          <w:spacing w:val="-2"/>
          <w:lang w:val="az-Latn-AZ"/>
        </w:rPr>
        <w:t>pazm, diareya, dermatoz, psixi pozğunluqlardan şikayət edə bilərlər.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Paraneoplastik sindromlar bəzən bədxassəli ağciyər şiş</w:t>
      </w:r>
      <w:r w:rsidR="002808C4">
        <w:rPr>
          <w:rFonts w:ascii="Times New Roman" w:hAnsi="Times New Roman" w:cs="Times New Roman"/>
          <w:lang w:val="az-Latn-AZ"/>
        </w:rPr>
        <w:softHyphen/>
      </w:r>
      <w:r w:rsidRPr="004E0FB5">
        <w:rPr>
          <w:rFonts w:ascii="Times New Roman" w:hAnsi="Times New Roman" w:cs="Times New Roman"/>
          <w:lang w:val="az-Latn-AZ"/>
        </w:rPr>
        <w:t>lə</w:t>
      </w:r>
      <w:r w:rsidR="002808C4">
        <w:rPr>
          <w:rFonts w:ascii="Times New Roman" w:hAnsi="Times New Roman" w:cs="Times New Roman"/>
          <w:lang w:val="az-Latn-AZ"/>
        </w:rPr>
        <w:softHyphen/>
      </w:r>
      <w:r w:rsidRPr="004E0FB5">
        <w:rPr>
          <w:rFonts w:ascii="Times New Roman" w:hAnsi="Times New Roman" w:cs="Times New Roman"/>
          <w:lang w:val="az-Latn-AZ"/>
        </w:rPr>
        <w:t>rin</w:t>
      </w:r>
      <w:r w:rsidR="002808C4">
        <w:rPr>
          <w:rFonts w:ascii="Times New Roman" w:hAnsi="Times New Roman" w:cs="Times New Roman"/>
          <w:lang w:val="az-Latn-AZ"/>
        </w:rPr>
        <w:softHyphen/>
      </w:r>
      <w:r w:rsidRPr="004E0FB5">
        <w:rPr>
          <w:rFonts w:ascii="Times New Roman" w:hAnsi="Times New Roman" w:cs="Times New Roman"/>
          <w:lang w:val="az-Latn-AZ"/>
        </w:rPr>
        <w:t>də yaranır ki, bu da bioloji aktiv maddələrin hiperproduksiyası ilə əlaqədardır.</w:t>
      </w:r>
    </w:p>
    <w:p w:rsidR="00F847FF" w:rsidRPr="001F797E" w:rsidRDefault="00F847FF" w:rsidP="003D0248">
      <w:pPr>
        <w:pStyle w:val="a5"/>
        <w:widowControl/>
        <w:tabs>
          <w:tab w:val="left" w:pos="142"/>
        </w:tabs>
        <w:spacing w:before="0" w:line="252" w:lineRule="auto"/>
        <w:ind w:left="0" w:firstLine="567"/>
        <w:jc w:val="both"/>
        <w:rPr>
          <w:rFonts w:ascii="Times New Roman" w:hAnsi="Times New Roman" w:cs="Times New Roman"/>
          <w:spacing w:val="-4"/>
          <w:lang w:val="az-Latn-AZ"/>
        </w:rPr>
      </w:pPr>
      <w:r w:rsidRPr="001F797E">
        <w:rPr>
          <w:rFonts w:ascii="Times New Roman" w:hAnsi="Times New Roman" w:cs="Times New Roman"/>
          <w:spacing w:val="-4"/>
          <w:lang w:val="az-Latn-AZ"/>
        </w:rPr>
        <w:t xml:space="preserve">Kliniki olaraq ağciyər xərçəngi olan xəstələrin 3-5%-ində </w:t>
      </w:r>
      <w:r w:rsidRPr="001F797E">
        <w:rPr>
          <w:rFonts w:ascii="Times New Roman" w:hAnsi="Times New Roman" w:cs="Times New Roman"/>
          <w:spacing w:val="-6"/>
          <w:lang w:val="az-Latn-AZ"/>
        </w:rPr>
        <w:t>art</w:t>
      </w:r>
      <w:r w:rsidR="001F797E" w:rsidRPr="001F797E">
        <w:rPr>
          <w:rFonts w:ascii="Times New Roman" w:hAnsi="Times New Roman" w:cs="Times New Roman"/>
          <w:spacing w:val="-6"/>
          <w:lang w:val="az-Latn-AZ"/>
        </w:rPr>
        <w:softHyphen/>
      </w:r>
      <w:r w:rsidRPr="001F797E">
        <w:rPr>
          <w:rFonts w:ascii="Times New Roman" w:hAnsi="Times New Roman" w:cs="Times New Roman"/>
          <w:spacing w:val="-6"/>
          <w:lang w:val="az-Latn-AZ"/>
        </w:rPr>
        <w:t>ral</w:t>
      </w:r>
      <w:r w:rsidR="002808C4" w:rsidRPr="001F797E">
        <w:rPr>
          <w:rFonts w:ascii="Times New Roman" w:hAnsi="Times New Roman" w:cs="Times New Roman"/>
          <w:spacing w:val="-6"/>
          <w:lang w:val="az-Latn-AZ"/>
        </w:rPr>
        <w:softHyphen/>
      </w:r>
      <w:r w:rsidR="001F797E" w:rsidRPr="001F797E">
        <w:rPr>
          <w:rFonts w:ascii="Times New Roman" w:hAnsi="Times New Roman" w:cs="Times New Roman"/>
          <w:spacing w:val="-6"/>
          <w:lang w:val="az-Latn-AZ"/>
        </w:rPr>
        <w:softHyphen/>
      </w:r>
      <w:r w:rsidRPr="001F797E">
        <w:rPr>
          <w:rFonts w:ascii="Times New Roman" w:hAnsi="Times New Roman" w:cs="Times New Roman"/>
          <w:spacing w:val="-6"/>
          <w:lang w:val="az-Latn-AZ"/>
        </w:rPr>
        <w:t>gik və revmatoid sindromlar, ağciyər osteoartropatiyası, gine</w:t>
      </w:r>
      <w:r w:rsidR="002808C4" w:rsidRPr="001F797E">
        <w:rPr>
          <w:rFonts w:ascii="Times New Roman" w:hAnsi="Times New Roman" w:cs="Times New Roman"/>
          <w:spacing w:val="-6"/>
          <w:lang w:val="az-Latn-AZ"/>
        </w:rPr>
        <w:softHyphen/>
      </w:r>
      <w:r w:rsidRPr="001F797E">
        <w:rPr>
          <w:rFonts w:ascii="Times New Roman" w:hAnsi="Times New Roman" w:cs="Times New Roman"/>
          <w:spacing w:val="-6"/>
          <w:lang w:val="az-Latn-AZ"/>
        </w:rPr>
        <w:t>ko</w:t>
      </w:r>
      <w:r w:rsidR="002808C4" w:rsidRPr="001F797E">
        <w:rPr>
          <w:rFonts w:ascii="Times New Roman" w:hAnsi="Times New Roman" w:cs="Times New Roman"/>
          <w:spacing w:val="-6"/>
          <w:lang w:val="az-Latn-AZ"/>
        </w:rPr>
        <w:softHyphen/>
      </w:r>
      <w:r w:rsidRPr="001F797E">
        <w:rPr>
          <w:rFonts w:ascii="Times New Roman" w:hAnsi="Times New Roman" w:cs="Times New Roman"/>
          <w:spacing w:val="-6"/>
          <w:lang w:val="az-Latn-AZ"/>
        </w:rPr>
        <w:t>mas</w:t>
      </w:r>
      <w:r w:rsidR="001F797E" w:rsidRPr="001F797E">
        <w:rPr>
          <w:rFonts w:ascii="Times New Roman" w:hAnsi="Times New Roman" w:cs="Times New Roman"/>
          <w:spacing w:val="-6"/>
          <w:lang w:val="az-Latn-AZ"/>
        </w:rPr>
        <w:softHyphen/>
      </w:r>
      <w:r w:rsidRPr="001F797E">
        <w:rPr>
          <w:rFonts w:ascii="Times New Roman" w:hAnsi="Times New Roman" w:cs="Times New Roman"/>
          <w:spacing w:val="-6"/>
          <w:lang w:val="az-Latn-AZ"/>
        </w:rPr>
        <w:t>tiya, nevritlər, dermatomiozitlər, damar trombozları müşa</w:t>
      </w:r>
      <w:r w:rsidR="002808C4" w:rsidRPr="001F797E">
        <w:rPr>
          <w:rFonts w:ascii="Times New Roman" w:hAnsi="Times New Roman" w:cs="Times New Roman"/>
          <w:spacing w:val="-6"/>
          <w:lang w:val="az-Latn-AZ"/>
        </w:rPr>
        <w:softHyphen/>
      </w:r>
      <w:r w:rsidRPr="001F797E">
        <w:rPr>
          <w:rFonts w:ascii="Times New Roman" w:hAnsi="Times New Roman" w:cs="Times New Roman"/>
          <w:spacing w:val="-6"/>
          <w:lang w:val="az-Latn-AZ"/>
        </w:rPr>
        <w:t>hi</w:t>
      </w:r>
      <w:r w:rsidR="002808C4" w:rsidRPr="001F797E">
        <w:rPr>
          <w:rFonts w:ascii="Times New Roman" w:hAnsi="Times New Roman" w:cs="Times New Roman"/>
          <w:spacing w:val="-6"/>
          <w:lang w:val="az-Latn-AZ"/>
        </w:rPr>
        <w:softHyphen/>
      </w:r>
      <w:r w:rsidRPr="001F797E">
        <w:rPr>
          <w:rFonts w:ascii="Times New Roman" w:hAnsi="Times New Roman" w:cs="Times New Roman"/>
          <w:spacing w:val="-6"/>
          <w:lang w:val="az-Latn-AZ"/>
        </w:rPr>
        <w:t>də olunur.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b/>
          <w:bCs/>
          <w:lang w:val="az-Latn-AZ"/>
        </w:rPr>
      </w:pPr>
      <w:r w:rsidRPr="004E0FB5">
        <w:rPr>
          <w:rFonts w:ascii="Times New Roman" w:hAnsi="Times New Roman" w:cs="Times New Roman"/>
          <w:b/>
          <w:bCs/>
          <w:lang w:val="az-Latn-AZ"/>
        </w:rPr>
        <w:t>Diaqnostika</w:t>
      </w:r>
    </w:p>
    <w:p w:rsidR="00F847FF" w:rsidRPr="004E0FB5" w:rsidRDefault="002808C4" w:rsidP="003D0248">
      <w:pPr>
        <w:pStyle w:val="a5"/>
        <w:widowControl/>
        <w:tabs>
          <w:tab w:val="left" w:pos="142"/>
        </w:tabs>
        <w:spacing w:before="0" w:line="252" w:lineRule="auto"/>
        <w:ind w:left="0" w:firstLine="567"/>
        <w:jc w:val="both"/>
        <w:rPr>
          <w:rFonts w:ascii="Times New Roman" w:hAnsi="Times New Roman" w:cs="Times New Roman"/>
          <w:lang w:val="az-Latn-AZ"/>
        </w:rPr>
      </w:pPr>
      <w:r>
        <w:rPr>
          <w:rFonts w:ascii="Times New Roman" w:hAnsi="Times New Roman" w:cs="Times New Roman"/>
          <w:lang w:val="az-Latn-AZ"/>
        </w:rPr>
        <w:t>“</w:t>
      </w:r>
      <w:r w:rsidR="00F847FF" w:rsidRPr="004E0FB5">
        <w:rPr>
          <w:rFonts w:ascii="Times New Roman" w:hAnsi="Times New Roman" w:cs="Times New Roman"/>
          <w:lang w:val="az-Latn-AZ"/>
        </w:rPr>
        <w:t>Ağciyərin bədxassəli şişi</w:t>
      </w:r>
      <w:r>
        <w:rPr>
          <w:rFonts w:ascii="Times New Roman" w:hAnsi="Times New Roman" w:cs="Times New Roman"/>
          <w:lang w:val="az-Latn-AZ"/>
        </w:rPr>
        <w:t>”</w:t>
      </w:r>
      <w:r w:rsidR="00F847FF" w:rsidRPr="004E0FB5">
        <w:rPr>
          <w:rFonts w:ascii="Times New Roman" w:hAnsi="Times New Roman" w:cs="Times New Roman"/>
          <w:lang w:val="az-Latn-AZ"/>
        </w:rPr>
        <w:t xml:space="preserve"> diaqnozunun qoyulmasında həll</w:t>
      </w:r>
      <w:r>
        <w:rPr>
          <w:rFonts w:ascii="Times New Roman" w:hAnsi="Times New Roman" w:cs="Times New Roman"/>
          <w:lang w:val="az-Latn-AZ"/>
        </w:rPr>
        <w:softHyphen/>
      </w:r>
      <w:r w:rsidR="00F847FF" w:rsidRPr="004E0FB5">
        <w:rPr>
          <w:rFonts w:ascii="Times New Roman" w:hAnsi="Times New Roman" w:cs="Times New Roman"/>
          <w:lang w:val="az-Latn-AZ"/>
        </w:rPr>
        <w:t>edi</w:t>
      </w:r>
      <w:r>
        <w:rPr>
          <w:rFonts w:ascii="Times New Roman" w:hAnsi="Times New Roman" w:cs="Times New Roman"/>
          <w:lang w:val="az-Latn-AZ"/>
        </w:rPr>
        <w:softHyphen/>
      </w:r>
      <w:r w:rsidR="00F847FF" w:rsidRPr="004E0FB5">
        <w:rPr>
          <w:rFonts w:ascii="Times New Roman" w:hAnsi="Times New Roman" w:cs="Times New Roman"/>
          <w:lang w:val="az-Latn-AZ"/>
        </w:rPr>
        <w:t>ci rolu xüsusi müayinə metodları oynayır. Kliniki-anatomik for</w:t>
      </w:r>
      <w:r>
        <w:rPr>
          <w:rFonts w:ascii="Times New Roman" w:hAnsi="Times New Roman" w:cs="Times New Roman"/>
          <w:lang w:val="az-Latn-AZ"/>
        </w:rPr>
        <w:softHyphen/>
      </w:r>
      <w:r w:rsidR="00F847FF" w:rsidRPr="004E0FB5">
        <w:rPr>
          <w:rFonts w:ascii="Times New Roman" w:hAnsi="Times New Roman" w:cs="Times New Roman"/>
          <w:lang w:val="az-Latn-AZ"/>
        </w:rPr>
        <w:t>ma</w:t>
      </w:r>
      <w:r>
        <w:rPr>
          <w:rFonts w:ascii="Times New Roman" w:hAnsi="Times New Roman" w:cs="Times New Roman"/>
          <w:lang w:val="az-Latn-AZ"/>
        </w:rPr>
        <w:softHyphen/>
      </w:r>
      <w:r w:rsidR="00F847FF" w:rsidRPr="004E0FB5">
        <w:rPr>
          <w:rFonts w:ascii="Times New Roman" w:hAnsi="Times New Roman" w:cs="Times New Roman"/>
          <w:lang w:val="az-Latn-AZ"/>
        </w:rPr>
        <w:t>dan asılı olaraq, mütləq və əlavə müayinə metodları müəyyən ardıcıllıqla tətbiq edilməlidir.</w:t>
      </w:r>
    </w:p>
    <w:p w:rsidR="00F847FF" w:rsidRPr="004E0FB5" w:rsidRDefault="00F847FF" w:rsidP="003D0248">
      <w:pPr>
        <w:pStyle w:val="a8"/>
        <w:widowControl/>
        <w:tabs>
          <w:tab w:val="left" w:pos="142"/>
          <w:tab w:val="left" w:pos="305"/>
        </w:tabs>
        <w:spacing w:before="0" w:line="252" w:lineRule="auto"/>
        <w:ind w:left="0" w:firstLine="567"/>
        <w:jc w:val="both"/>
        <w:rPr>
          <w:rFonts w:ascii="Times New Roman" w:hAnsi="Times New Roman" w:cs="Times New Roman"/>
          <w:b/>
          <w:bCs/>
          <w:sz w:val="24"/>
          <w:szCs w:val="24"/>
          <w:lang w:val="az-Latn-AZ"/>
        </w:rPr>
      </w:pPr>
      <w:r w:rsidRPr="004E0FB5">
        <w:rPr>
          <w:rFonts w:ascii="Times New Roman" w:hAnsi="Times New Roman" w:cs="Times New Roman"/>
          <w:b/>
          <w:bCs/>
          <w:sz w:val="24"/>
          <w:szCs w:val="24"/>
          <w:lang w:val="az-Latn-AZ"/>
        </w:rPr>
        <w:t>Mütləq müayinə metodları</w:t>
      </w:r>
    </w:p>
    <w:p w:rsidR="00F847FF" w:rsidRPr="004E0FB5" w:rsidRDefault="00F847FF" w:rsidP="0054014A">
      <w:pPr>
        <w:pStyle w:val="a8"/>
        <w:widowControl/>
        <w:numPr>
          <w:ilvl w:val="0"/>
          <w:numId w:val="169"/>
        </w:numPr>
        <w:tabs>
          <w:tab w:val="left" w:pos="142"/>
          <w:tab w:val="left" w:pos="305"/>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Ümumi klinik müayinə.</w:t>
      </w:r>
    </w:p>
    <w:p w:rsidR="00F847FF" w:rsidRPr="004E0FB5" w:rsidRDefault="00F847FF" w:rsidP="0054014A">
      <w:pPr>
        <w:pStyle w:val="a8"/>
        <w:widowControl/>
        <w:numPr>
          <w:ilvl w:val="0"/>
          <w:numId w:val="169"/>
        </w:numPr>
        <w:tabs>
          <w:tab w:val="left" w:pos="142"/>
          <w:tab w:val="left" w:pos="305"/>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Döş qəfəsi orqanlarının rentgenoloji müayinəsi.</w:t>
      </w:r>
    </w:p>
    <w:p w:rsidR="00F847FF" w:rsidRPr="004E0FB5" w:rsidRDefault="00F847FF" w:rsidP="0054014A">
      <w:pPr>
        <w:pStyle w:val="a8"/>
        <w:widowControl/>
        <w:numPr>
          <w:ilvl w:val="0"/>
          <w:numId w:val="170"/>
        </w:numPr>
        <w:tabs>
          <w:tab w:val="left" w:pos="142"/>
          <w:tab w:val="left" w:pos="305"/>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İki proyeksiyada rentgenoqrafiya (ön və yan).</w:t>
      </w:r>
    </w:p>
    <w:p w:rsidR="00F847FF" w:rsidRPr="004E0FB5" w:rsidRDefault="00F847FF" w:rsidP="0054014A">
      <w:pPr>
        <w:pStyle w:val="a8"/>
        <w:widowControl/>
        <w:numPr>
          <w:ilvl w:val="0"/>
          <w:numId w:val="170"/>
        </w:numPr>
        <w:tabs>
          <w:tab w:val="left" w:pos="142"/>
          <w:tab w:val="left" w:pos="305"/>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Bifurkasiya limfa düyünlərinin vəziyyətini qiymətləndirmək üçün qida borusunun kontrastlı müayinəsi.</w:t>
      </w:r>
    </w:p>
    <w:p w:rsidR="00F847FF" w:rsidRPr="004E0FB5" w:rsidRDefault="00F847FF" w:rsidP="0054014A">
      <w:pPr>
        <w:pStyle w:val="a8"/>
        <w:widowControl/>
        <w:numPr>
          <w:ilvl w:val="0"/>
          <w:numId w:val="169"/>
        </w:numPr>
        <w:tabs>
          <w:tab w:val="left" w:pos="142"/>
          <w:tab w:val="left" w:pos="567"/>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KT.</w:t>
      </w:r>
    </w:p>
    <w:p w:rsidR="00F847FF" w:rsidRPr="004E0FB5" w:rsidRDefault="00F847FF" w:rsidP="0054014A">
      <w:pPr>
        <w:pStyle w:val="a8"/>
        <w:widowControl/>
        <w:numPr>
          <w:ilvl w:val="0"/>
          <w:numId w:val="169"/>
        </w:numPr>
        <w:tabs>
          <w:tab w:val="left" w:pos="142"/>
          <w:tab w:val="left" w:pos="567"/>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Bəlğəmin sitoloji müayinəsi.</w:t>
      </w:r>
    </w:p>
    <w:p w:rsidR="00F847FF" w:rsidRPr="004E0FB5" w:rsidRDefault="00F847FF" w:rsidP="0054014A">
      <w:pPr>
        <w:pStyle w:val="a8"/>
        <w:widowControl/>
        <w:numPr>
          <w:ilvl w:val="0"/>
          <w:numId w:val="169"/>
        </w:numPr>
        <w:tabs>
          <w:tab w:val="left" w:pos="142"/>
          <w:tab w:val="left" w:pos="567"/>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Morfoloji müayinə üçün material əldə etməklə bronxoloji müayinə.</w:t>
      </w:r>
    </w:p>
    <w:p w:rsidR="00F847FF" w:rsidRPr="004E0FB5" w:rsidRDefault="00F847FF" w:rsidP="0054014A">
      <w:pPr>
        <w:pStyle w:val="a8"/>
        <w:widowControl/>
        <w:numPr>
          <w:ilvl w:val="0"/>
          <w:numId w:val="169"/>
        </w:numPr>
        <w:tabs>
          <w:tab w:val="left" w:pos="142"/>
          <w:tab w:val="left" w:pos="567"/>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Periferik şişin transtorakal punksiyası.</w:t>
      </w:r>
    </w:p>
    <w:p w:rsidR="00F847FF" w:rsidRPr="004E0FB5" w:rsidRDefault="00F847FF" w:rsidP="0054014A">
      <w:pPr>
        <w:pStyle w:val="a8"/>
        <w:widowControl/>
        <w:numPr>
          <w:ilvl w:val="0"/>
          <w:numId w:val="169"/>
        </w:numPr>
        <w:tabs>
          <w:tab w:val="left" w:pos="142"/>
          <w:tab w:val="left" w:pos="567"/>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Qarın boşluğunun, qarınarxası sahənin, körpücüküstü zona</w:t>
      </w:r>
      <w:r w:rsidR="007A738E">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ların USM-i.</w:t>
      </w:r>
    </w:p>
    <w:p w:rsidR="00F847FF" w:rsidRPr="004E0FB5" w:rsidRDefault="00F847FF" w:rsidP="0054014A">
      <w:pPr>
        <w:pStyle w:val="a8"/>
        <w:widowControl/>
        <w:numPr>
          <w:ilvl w:val="0"/>
          <w:numId w:val="171"/>
        </w:numPr>
        <w:tabs>
          <w:tab w:val="left" w:pos="142"/>
          <w:tab w:val="left" w:pos="305"/>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EKQ.</w:t>
      </w:r>
    </w:p>
    <w:p w:rsidR="00F847FF" w:rsidRPr="004E0FB5" w:rsidRDefault="00F847FF" w:rsidP="0054014A">
      <w:pPr>
        <w:pStyle w:val="a8"/>
        <w:widowControl/>
        <w:numPr>
          <w:ilvl w:val="0"/>
          <w:numId w:val="171"/>
        </w:numPr>
        <w:tabs>
          <w:tab w:val="left" w:pos="142"/>
          <w:tab w:val="left" w:pos="305"/>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Tənəffüs orqanlarının funksiyası (spirometriya).</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b/>
          <w:bCs/>
          <w:lang w:val="az-Latn-AZ"/>
        </w:rPr>
      </w:pPr>
      <w:r w:rsidRPr="004E0FB5">
        <w:rPr>
          <w:rFonts w:ascii="Times New Roman" w:hAnsi="Times New Roman" w:cs="Times New Roman"/>
          <w:b/>
          <w:bCs/>
          <w:lang w:val="az-Latn-AZ"/>
        </w:rPr>
        <w:t>Əlavə metodlar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Dəqiqləşdirici diaqnostika üçün tez-tez göstərişlərə əsasən xüsusi əlavə müayinə metodlarının tətbiqi zəruridir.</w:t>
      </w:r>
    </w:p>
    <w:p w:rsidR="00F847FF" w:rsidRPr="004E0FB5" w:rsidRDefault="00F847FF" w:rsidP="0054014A">
      <w:pPr>
        <w:pStyle w:val="a5"/>
        <w:widowControl/>
        <w:numPr>
          <w:ilvl w:val="0"/>
          <w:numId w:val="171"/>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Döş qəfəsi orqanlarının kontrastlı KT müayinəsi.</w:t>
      </w:r>
    </w:p>
    <w:p w:rsidR="00F847FF" w:rsidRPr="004E0FB5" w:rsidRDefault="00F847FF" w:rsidP="0054014A">
      <w:pPr>
        <w:pStyle w:val="a5"/>
        <w:widowControl/>
        <w:numPr>
          <w:ilvl w:val="0"/>
          <w:numId w:val="171"/>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Qarın boşluğu orqanlarının KT müayinəsi.</w:t>
      </w:r>
    </w:p>
    <w:p w:rsidR="00F847FF" w:rsidRPr="004E0FB5" w:rsidRDefault="00F847FF" w:rsidP="0054014A">
      <w:pPr>
        <w:pStyle w:val="a5"/>
        <w:widowControl/>
        <w:numPr>
          <w:ilvl w:val="0"/>
          <w:numId w:val="171"/>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Baş beynin MRT-si (kontrastlı KT mümkündür).</w:t>
      </w:r>
    </w:p>
    <w:p w:rsidR="00F847FF" w:rsidRPr="004E0FB5" w:rsidRDefault="00F847FF" w:rsidP="0054014A">
      <w:pPr>
        <w:pStyle w:val="a5"/>
        <w:widowControl/>
        <w:numPr>
          <w:ilvl w:val="0"/>
          <w:numId w:val="171"/>
        </w:numPr>
        <w:tabs>
          <w:tab w:val="left" w:pos="142"/>
        </w:tabs>
        <w:spacing w:before="0" w:line="252" w:lineRule="auto"/>
        <w:ind w:left="567" w:hanging="283"/>
        <w:jc w:val="both"/>
        <w:rPr>
          <w:rFonts w:ascii="Times New Roman" w:hAnsi="Times New Roman" w:cs="Times New Roman"/>
          <w:lang w:val="en-US"/>
        </w:rPr>
      </w:pPr>
      <w:r w:rsidRPr="004E0FB5">
        <w:rPr>
          <w:rFonts w:ascii="Times New Roman" w:hAnsi="Times New Roman" w:cs="Times New Roman"/>
          <w:lang w:val="en-US"/>
        </w:rPr>
        <w:t>Pozitron-emission tomoqrafiya.</w:t>
      </w:r>
    </w:p>
    <w:p w:rsidR="00F847FF" w:rsidRPr="004E0FB5" w:rsidRDefault="00F847FF" w:rsidP="0054014A">
      <w:pPr>
        <w:pStyle w:val="a5"/>
        <w:widowControl/>
        <w:numPr>
          <w:ilvl w:val="0"/>
          <w:numId w:val="171"/>
        </w:numPr>
        <w:tabs>
          <w:tab w:val="left" w:pos="142"/>
        </w:tabs>
        <w:spacing w:before="0" w:line="252" w:lineRule="auto"/>
        <w:ind w:left="567" w:hanging="283"/>
        <w:jc w:val="both"/>
        <w:rPr>
          <w:rFonts w:ascii="Times New Roman" w:hAnsi="Times New Roman" w:cs="Times New Roman"/>
          <w:lang w:val="en-US"/>
        </w:rPr>
      </w:pPr>
      <w:r w:rsidRPr="007A738E">
        <w:rPr>
          <w:rFonts w:ascii="Times New Roman" w:hAnsi="Times New Roman" w:cs="Times New Roman"/>
          <w:spacing w:val="-4"/>
          <w:lang w:val="en-US"/>
        </w:rPr>
        <w:t xml:space="preserve">Radionuklid metodlar (skelet sümüklərinin </w:t>
      </w:r>
      <w:r w:rsidRPr="007A738E">
        <w:rPr>
          <w:rFonts w:ascii="Times New Roman" w:hAnsi="Times New Roman" w:cs="Times New Roman"/>
          <w:spacing w:val="-4"/>
          <w:lang w:val="az-Latn-AZ"/>
        </w:rPr>
        <w:t>s</w:t>
      </w:r>
      <w:r w:rsidRPr="007A738E">
        <w:rPr>
          <w:rFonts w:ascii="Times New Roman" w:hAnsi="Times New Roman" w:cs="Times New Roman"/>
          <w:spacing w:val="-4"/>
          <w:lang w:val="en-US"/>
        </w:rPr>
        <w:t>kanerləşdirmə</w:t>
      </w:r>
      <w:r w:rsidRPr="007A738E">
        <w:rPr>
          <w:rFonts w:ascii="Times New Roman" w:hAnsi="Times New Roman" w:cs="Times New Roman"/>
          <w:spacing w:val="-4"/>
          <w:lang w:val="az-Latn-AZ"/>
        </w:rPr>
        <w:t>si</w:t>
      </w:r>
      <w:r w:rsidRPr="004E0FB5">
        <w:rPr>
          <w:rFonts w:ascii="Times New Roman" w:hAnsi="Times New Roman" w:cs="Times New Roman"/>
          <w:lang w:val="en-US"/>
        </w:rPr>
        <w:t>).</w:t>
      </w:r>
    </w:p>
    <w:p w:rsidR="00F847FF" w:rsidRPr="004E0FB5" w:rsidRDefault="00F847FF" w:rsidP="0054014A">
      <w:pPr>
        <w:pStyle w:val="a5"/>
        <w:widowControl/>
        <w:numPr>
          <w:ilvl w:val="0"/>
          <w:numId w:val="171"/>
        </w:numPr>
        <w:tabs>
          <w:tab w:val="left" w:pos="142"/>
        </w:tabs>
        <w:spacing w:before="0" w:line="252" w:lineRule="auto"/>
        <w:ind w:left="567" w:hanging="283"/>
        <w:jc w:val="both"/>
        <w:rPr>
          <w:rFonts w:ascii="Times New Roman" w:hAnsi="Times New Roman" w:cs="Times New Roman"/>
          <w:lang w:val="en-US"/>
        </w:rPr>
      </w:pPr>
      <w:r w:rsidRPr="004E0FB5">
        <w:rPr>
          <w:rFonts w:ascii="Times New Roman" w:hAnsi="Times New Roman" w:cs="Times New Roman"/>
          <w:lang w:val="en-US"/>
        </w:rPr>
        <w:t>Skeletin zədələnmiş hissəsinin rentgenoqrafiyası.</w:t>
      </w:r>
    </w:p>
    <w:p w:rsidR="00F847FF" w:rsidRPr="004E0FB5" w:rsidRDefault="00F847FF" w:rsidP="0054014A">
      <w:pPr>
        <w:pStyle w:val="a5"/>
        <w:widowControl/>
        <w:numPr>
          <w:ilvl w:val="0"/>
          <w:numId w:val="171"/>
        </w:numPr>
        <w:tabs>
          <w:tab w:val="left" w:pos="142"/>
        </w:tabs>
        <w:spacing w:before="0" w:line="252" w:lineRule="auto"/>
        <w:ind w:left="567" w:hanging="283"/>
        <w:jc w:val="both"/>
        <w:rPr>
          <w:rFonts w:ascii="Times New Roman" w:hAnsi="Times New Roman" w:cs="Times New Roman"/>
          <w:lang w:val="en-US"/>
        </w:rPr>
      </w:pPr>
      <w:r w:rsidRPr="004E0FB5">
        <w:rPr>
          <w:rFonts w:ascii="Times New Roman" w:hAnsi="Times New Roman" w:cs="Times New Roman"/>
          <w:lang w:val="az-Latn-AZ"/>
        </w:rPr>
        <w:t xml:space="preserve">Qida borusunun daxili ilə </w:t>
      </w:r>
      <w:r w:rsidRPr="004E0FB5">
        <w:rPr>
          <w:rFonts w:ascii="Times New Roman" w:hAnsi="Times New Roman" w:cs="Times New Roman"/>
          <w:lang w:val="en-US"/>
        </w:rPr>
        <w:t>USM</w:t>
      </w:r>
      <w:r w:rsidRPr="004E0FB5">
        <w:rPr>
          <w:rFonts w:ascii="Times New Roman" w:hAnsi="Times New Roman" w:cs="Times New Roman"/>
          <w:lang w:val="az-Latn-AZ"/>
        </w:rPr>
        <w:t>-i</w:t>
      </w:r>
      <w:r w:rsidRPr="004E0FB5">
        <w:rPr>
          <w:rFonts w:ascii="Times New Roman" w:hAnsi="Times New Roman" w:cs="Times New Roman"/>
          <w:lang w:val="en-US"/>
        </w:rPr>
        <w:t xml:space="preserve"> (endosonoqrafiya).</w:t>
      </w:r>
    </w:p>
    <w:p w:rsidR="00F847FF" w:rsidRPr="004E0FB5" w:rsidRDefault="00F847FF" w:rsidP="0054014A">
      <w:pPr>
        <w:pStyle w:val="a5"/>
        <w:widowControl/>
        <w:numPr>
          <w:ilvl w:val="0"/>
          <w:numId w:val="171"/>
        </w:numPr>
        <w:tabs>
          <w:tab w:val="left" w:pos="142"/>
        </w:tabs>
        <w:spacing w:before="0" w:line="252" w:lineRule="auto"/>
        <w:ind w:left="567" w:hanging="283"/>
        <w:jc w:val="both"/>
        <w:rPr>
          <w:rFonts w:ascii="Times New Roman" w:hAnsi="Times New Roman" w:cs="Times New Roman"/>
          <w:lang w:val="en-US"/>
        </w:rPr>
      </w:pPr>
      <w:r w:rsidRPr="004E0FB5">
        <w:rPr>
          <w:rFonts w:ascii="Times New Roman" w:hAnsi="Times New Roman" w:cs="Times New Roman"/>
          <w:lang w:val="en-US"/>
        </w:rPr>
        <w:t>Cərrahi metodlar:</w:t>
      </w:r>
    </w:p>
    <w:p w:rsidR="00F847FF" w:rsidRPr="007A738E" w:rsidRDefault="00F847FF" w:rsidP="0054014A">
      <w:pPr>
        <w:pStyle w:val="a5"/>
        <w:widowControl/>
        <w:numPr>
          <w:ilvl w:val="0"/>
          <w:numId w:val="172"/>
        </w:numPr>
        <w:tabs>
          <w:tab w:val="left" w:pos="142"/>
        </w:tabs>
        <w:spacing w:before="0" w:line="252" w:lineRule="auto"/>
        <w:ind w:left="567" w:hanging="283"/>
        <w:jc w:val="both"/>
        <w:rPr>
          <w:rFonts w:ascii="Times New Roman" w:hAnsi="Times New Roman" w:cs="Times New Roman"/>
          <w:spacing w:val="-4"/>
          <w:lang w:val="en-US"/>
        </w:rPr>
      </w:pPr>
      <w:r w:rsidRPr="007A738E">
        <w:rPr>
          <w:rFonts w:ascii="Times New Roman" w:hAnsi="Times New Roman" w:cs="Times New Roman"/>
          <w:spacing w:val="-4"/>
          <w:lang w:val="en-US"/>
        </w:rPr>
        <w:t>Körpücüküstü limfa düyünlərinin punksiyası və ya biopsiyası;</w:t>
      </w:r>
    </w:p>
    <w:p w:rsidR="00F847FF" w:rsidRPr="004E0FB5" w:rsidRDefault="00F847FF" w:rsidP="0054014A">
      <w:pPr>
        <w:pStyle w:val="a5"/>
        <w:widowControl/>
        <w:numPr>
          <w:ilvl w:val="0"/>
          <w:numId w:val="172"/>
        </w:numPr>
        <w:tabs>
          <w:tab w:val="left" w:pos="142"/>
        </w:tabs>
        <w:spacing w:before="0" w:line="252" w:lineRule="auto"/>
        <w:ind w:left="567" w:hanging="283"/>
        <w:jc w:val="both"/>
        <w:rPr>
          <w:rFonts w:ascii="Times New Roman" w:hAnsi="Times New Roman" w:cs="Times New Roman"/>
          <w:lang w:val="en-US"/>
        </w:rPr>
      </w:pPr>
      <w:r w:rsidRPr="004E0FB5">
        <w:rPr>
          <w:rFonts w:ascii="Times New Roman" w:hAnsi="Times New Roman" w:cs="Times New Roman"/>
          <w:lang w:val="az-Latn-AZ"/>
        </w:rPr>
        <w:t xml:space="preserve">Divararalığı </w:t>
      </w:r>
      <w:r w:rsidRPr="004E0FB5">
        <w:rPr>
          <w:rFonts w:ascii="Times New Roman" w:hAnsi="Times New Roman" w:cs="Times New Roman"/>
          <w:lang w:val="en-US"/>
        </w:rPr>
        <w:t>düyünlərin biopsiyası ilə mediastinoskopiya;</w:t>
      </w:r>
    </w:p>
    <w:p w:rsidR="00F847FF" w:rsidRPr="004E0FB5" w:rsidRDefault="00F847FF" w:rsidP="0054014A">
      <w:pPr>
        <w:pStyle w:val="a5"/>
        <w:widowControl/>
        <w:numPr>
          <w:ilvl w:val="0"/>
          <w:numId w:val="172"/>
        </w:numPr>
        <w:tabs>
          <w:tab w:val="left" w:pos="142"/>
        </w:tabs>
        <w:spacing w:before="0" w:line="252" w:lineRule="auto"/>
        <w:ind w:left="567" w:hanging="283"/>
        <w:jc w:val="both"/>
        <w:rPr>
          <w:rFonts w:ascii="Times New Roman" w:hAnsi="Times New Roman" w:cs="Times New Roman"/>
          <w:lang w:val="en-US"/>
        </w:rPr>
      </w:pPr>
      <w:r w:rsidRPr="004E0FB5">
        <w:rPr>
          <w:rFonts w:ascii="Times New Roman" w:hAnsi="Times New Roman" w:cs="Times New Roman"/>
          <w:lang w:val="az-Latn-AZ"/>
        </w:rPr>
        <w:t xml:space="preserve">Divararalığı </w:t>
      </w:r>
      <w:r w:rsidRPr="004E0FB5">
        <w:rPr>
          <w:rFonts w:ascii="Times New Roman" w:hAnsi="Times New Roman" w:cs="Times New Roman"/>
          <w:lang w:val="en-US"/>
        </w:rPr>
        <w:t>düyünlərin biopsiyası ilə parasternal media</w:t>
      </w:r>
      <w:r w:rsidR="007A738E">
        <w:rPr>
          <w:rFonts w:ascii="Times New Roman" w:hAnsi="Times New Roman" w:cs="Times New Roman"/>
          <w:lang w:val="en-US"/>
        </w:rPr>
        <w:softHyphen/>
      </w:r>
      <w:r w:rsidRPr="004E0FB5">
        <w:rPr>
          <w:rFonts w:ascii="Times New Roman" w:hAnsi="Times New Roman" w:cs="Times New Roman"/>
          <w:lang w:val="en-US"/>
        </w:rPr>
        <w:t>stino</w:t>
      </w:r>
      <w:r w:rsidR="007A738E">
        <w:rPr>
          <w:rFonts w:ascii="Times New Roman" w:hAnsi="Times New Roman" w:cs="Times New Roman"/>
          <w:lang w:val="en-US"/>
        </w:rPr>
        <w:softHyphen/>
      </w:r>
      <w:r w:rsidRPr="004E0FB5">
        <w:rPr>
          <w:rFonts w:ascii="Times New Roman" w:hAnsi="Times New Roman" w:cs="Times New Roman"/>
          <w:lang w:val="en-US"/>
        </w:rPr>
        <w:t>tomiya;</w:t>
      </w:r>
    </w:p>
    <w:p w:rsidR="00F847FF" w:rsidRPr="004E0FB5" w:rsidRDefault="00F847FF" w:rsidP="0054014A">
      <w:pPr>
        <w:pStyle w:val="a5"/>
        <w:widowControl/>
        <w:numPr>
          <w:ilvl w:val="0"/>
          <w:numId w:val="172"/>
        </w:numPr>
        <w:tabs>
          <w:tab w:val="left" w:pos="142"/>
        </w:tabs>
        <w:spacing w:before="0" w:line="252" w:lineRule="auto"/>
        <w:ind w:left="567" w:hanging="283"/>
        <w:jc w:val="both"/>
        <w:rPr>
          <w:rFonts w:ascii="Times New Roman" w:hAnsi="Times New Roman" w:cs="Times New Roman"/>
          <w:lang w:val="en-US"/>
        </w:rPr>
      </w:pPr>
      <w:r w:rsidRPr="004E0FB5">
        <w:rPr>
          <w:rFonts w:ascii="Times New Roman" w:hAnsi="Times New Roman" w:cs="Times New Roman"/>
          <w:lang w:val="en-US"/>
        </w:rPr>
        <w:t>Diaqnostik videotorakoskopiya və ya torakotomiya.</w:t>
      </w:r>
    </w:p>
    <w:p w:rsidR="00F847FF" w:rsidRPr="004E0FB5" w:rsidRDefault="00F847FF" w:rsidP="0054014A">
      <w:pPr>
        <w:pStyle w:val="a5"/>
        <w:widowControl/>
        <w:numPr>
          <w:ilvl w:val="0"/>
          <w:numId w:val="173"/>
        </w:numPr>
        <w:tabs>
          <w:tab w:val="left" w:pos="142"/>
        </w:tabs>
        <w:spacing w:before="0" w:line="252" w:lineRule="auto"/>
        <w:ind w:left="567" w:hanging="283"/>
        <w:jc w:val="both"/>
        <w:rPr>
          <w:rFonts w:ascii="Times New Roman" w:hAnsi="Times New Roman" w:cs="Times New Roman"/>
          <w:lang w:val="en-US"/>
        </w:rPr>
      </w:pPr>
      <w:r w:rsidRPr="004E0FB5">
        <w:rPr>
          <w:rFonts w:ascii="Times New Roman" w:hAnsi="Times New Roman" w:cs="Times New Roman"/>
          <w:lang w:val="en-US"/>
        </w:rPr>
        <w:t>Sümük iliyi</w:t>
      </w:r>
      <w:r w:rsidRPr="004E0FB5">
        <w:rPr>
          <w:rFonts w:ascii="Times New Roman" w:hAnsi="Times New Roman" w:cs="Times New Roman"/>
          <w:lang w:val="az-Latn-AZ"/>
        </w:rPr>
        <w:t>nin</w:t>
      </w:r>
      <w:r w:rsidRPr="004E0FB5">
        <w:rPr>
          <w:rFonts w:ascii="Times New Roman" w:hAnsi="Times New Roman" w:cs="Times New Roman"/>
          <w:lang w:val="en-US"/>
        </w:rPr>
        <w:t xml:space="preserve"> punksiyası (klinik və morfoloji müayinə).</w:t>
      </w:r>
    </w:p>
    <w:p w:rsidR="00F847FF" w:rsidRPr="004E0FB5" w:rsidRDefault="00F847FF" w:rsidP="0054014A">
      <w:pPr>
        <w:pStyle w:val="a5"/>
        <w:widowControl/>
        <w:numPr>
          <w:ilvl w:val="0"/>
          <w:numId w:val="173"/>
        </w:numPr>
        <w:tabs>
          <w:tab w:val="left" w:pos="142"/>
        </w:tabs>
        <w:spacing w:before="0" w:line="252" w:lineRule="auto"/>
        <w:ind w:left="567" w:hanging="283"/>
        <w:jc w:val="both"/>
        <w:rPr>
          <w:rFonts w:ascii="Times New Roman" w:hAnsi="Times New Roman" w:cs="Times New Roman"/>
          <w:lang w:val="en-US"/>
        </w:rPr>
      </w:pPr>
      <w:r w:rsidRPr="004E0FB5">
        <w:rPr>
          <w:rFonts w:ascii="Times New Roman" w:hAnsi="Times New Roman" w:cs="Times New Roman"/>
          <w:lang w:val="en-US"/>
        </w:rPr>
        <w:t>Laborator müayinələr.</w:t>
      </w:r>
    </w:p>
    <w:p w:rsidR="00F847FF" w:rsidRPr="004E0FB5" w:rsidRDefault="00F847FF" w:rsidP="0054014A">
      <w:pPr>
        <w:pStyle w:val="a5"/>
        <w:widowControl/>
        <w:numPr>
          <w:ilvl w:val="0"/>
          <w:numId w:val="173"/>
        </w:numPr>
        <w:tabs>
          <w:tab w:val="left" w:pos="142"/>
        </w:tabs>
        <w:spacing w:before="0" w:line="252" w:lineRule="auto"/>
        <w:ind w:left="567" w:hanging="283"/>
        <w:jc w:val="both"/>
        <w:rPr>
          <w:rFonts w:ascii="Times New Roman" w:hAnsi="Times New Roman" w:cs="Times New Roman"/>
          <w:lang w:val="en-US"/>
        </w:rPr>
      </w:pPr>
      <w:r w:rsidRPr="004E0FB5">
        <w:rPr>
          <w:rFonts w:ascii="Times New Roman" w:hAnsi="Times New Roman" w:cs="Times New Roman"/>
          <w:lang w:val="en-US"/>
        </w:rPr>
        <w:t>Şiş markerlərinin təyini.</w:t>
      </w:r>
    </w:p>
    <w:p w:rsidR="00F847FF" w:rsidRPr="004E0FB5" w:rsidRDefault="00F847FF" w:rsidP="0054014A">
      <w:pPr>
        <w:pStyle w:val="a5"/>
        <w:widowControl/>
        <w:numPr>
          <w:ilvl w:val="0"/>
          <w:numId w:val="173"/>
        </w:numPr>
        <w:tabs>
          <w:tab w:val="left" w:pos="142"/>
        </w:tabs>
        <w:spacing w:before="0" w:line="252" w:lineRule="auto"/>
        <w:ind w:left="567" w:hanging="283"/>
        <w:jc w:val="both"/>
        <w:rPr>
          <w:rFonts w:ascii="Times New Roman" w:hAnsi="Times New Roman" w:cs="Times New Roman"/>
          <w:lang w:val="en-US"/>
        </w:rPr>
      </w:pPr>
      <w:r w:rsidRPr="004E0FB5">
        <w:rPr>
          <w:rFonts w:ascii="Times New Roman" w:hAnsi="Times New Roman" w:cs="Times New Roman"/>
          <w:lang w:val="en-US"/>
        </w:rPr>
        <w:t>ExoKQ.</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en-US"/>
        </w:rPr>
      </w:pPr>
      <w:r w:rsidRPr="004E0FB5">
        <w:rPr>
          <w:rFonts w:ascii="Times New Roman" w:hAnsi="Times New Roman" w:cs="Times New Roman"/>
          <w:lang w:val="az-Latn-AZ"/>
        </w:rPr>
        <w:t>H</w:t>
      </w:r>
      <w:r w:rsidRPr="004E0FB5">
        <w:rPr>
          <w:rFonts w:ascii="Times New Roman" w:hAnsi="Times New Roman" w:cs="Times New Roman"/>
          <w:lang w:val="en-US"/>
        </w:rPr>
        <w:t>ər bir xəstədə</w:t>
      </w:r>
      <w:r w:rsidRPr="004E0FB5">
        <w:rPr>
          <w:rFonts w:ascii="Times New Roman" w:hAnsi="Times New Roman" w:cs="Times New Roman"/>
          <w:lang w:val="az-Latn-AZ"/>
        </w:rPr>
        <w:t xml:space="preserve"> b</w:t>
      </w:r>
      <w:r w:rsidRPr="004E0FB5">
        <w:rPr>
          <w:rFonts w:ascii="Times New Roman" w:hAnsi="Times New Roman" w:cs="Times New Roman"/>
          <w:lang w:val="en-US"/>
        </w:rPr>
        <w:t>ütün diaqnostika metodları</w:t>
      </w:r>
      <w:r w:rsidRPr="004E0FB5">
        <w:rPr>
          <w:rFonts w:ascii="Times New Roman" w:hAnsi="Times New Roman" w:cs="Times New Roman"/>
          <w:lang w:val="az-Latn-AZ"/>
        </w:rPr>
        <w:t xml:space="preserve">nın </w:t>
      </w:r>
      <w:r w:rsidRPr="004E0FB5">
        <w:rPr>
          <w:rFonts w:ascii="Times New Roman" w:hAnsi="Times New Roman" w:cs="Times New Roman"/>
          <w:lang w:val="en-US"/>
        </w:rPr>
        <w:t>tətbiqi məq</w:t>
      </w:r>
      <w:r w:rsidR="007A738E">
        <w:rPr>
          <w:rFonts w:ascii="Times New Roman" w:hAnsi="Times New Roman" w:cs="Times New Roman"/>
          <w:lang w:val="en-US"/>
        </w:rPr>
        <w:softHyphen/>
      </w:r>
      <w:r w:rsidRPr="004E0FB5">
        <w:rPr>
          <w:rFonts w:ascii="Times New Roman" w:hAnsi="Times New Roman" w:cs="Times New Roman"/>
          <w:lang w:val="en-US"/>
        </w:rPr>
        <w:t>sə</w:t>
      </w:r>
      <w:r w:rsidR="007A738E">
        <w:rPr>
          <w:rFonts w:ascii="Times New Roman" w:hAnsi="Times New Roman" w:cs="Times New Roman"/>
          <w:lang w:val="en-US"/>
        </w:rPr>
        <w:softHyphen/>
      </w:r>
      <w:r w:rsidRPr="004E0FB5">
        <w:rPr>
          <w:rFonts w:ascii="Times New Roman" w:hAnsi="Times New Roman" w:cs="Times New Roman"/>
          <w:lang w:val="en-US"/>
        </w:rPr>
        <w:t>dəuyğun deyil. Minimum sayda diaqnostik prosedurları əhatə edən və lazımi məlumatın əldə edilməsini təmin edən fərdi müa</w:t>
      </w:r>
      <w:r w:rsidR="007A738E">
        <w:rPr>
          <w:rFonts w:ascii="Times New Roman" w:hAnsi="Times New Roman" w:cs="Times New Roman"/>
          <w:lang w:val="en-US"/>
        </w:rPr>
        <w:softHyphen/>
      </w:r>
      <w:r w:rsidRPr="004E0FB5">
        <w:rPr>
          <w:rFonts w:ascii="Times New Roman" w:hAnsi="Times New Roman" w:cs="Times New Roman"/>
          <w:lang w:val="en-US"/>
        </w:rPr>
        <w:t>yinə planı hazırlanmalıdır.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b/>
          <w:bCs/>
          <w:lang w:val="en-US"/>
        </w:rPr>
      </w:pPr>
      <w:r w:rsidRPr="004E0FB5">
        <w:rPr>
          <w:rFonts w:ascii="Times New Roman" w:hAnsi="Times New Roman" w:cs="Times New Roman"/>
          <w:b/>
          <w:bCs/>
          <w:lang w:val="en-US"/>
        </w:rPr>
        <w:t>Diferensial diaqnostika</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en-US"/>
        </w:rPr>
      </w:pPr>
      <w:r w:rsidRPr="004E0FB5">
        <w:rPr>
          <w:rFonts w:ascii="Times New Roman" w:hAnsi="Times New Roman" w:cs="Times New Roman"/>
          <w:lang w:val="en-US"/>
        </w:rPr>
        <w:t>Ağciyərin birincili bədxassəli şişlərində diferensial diaq</w:t>
      </w:r>
      <w:r w:rsidR="007A738E">
        <w:rPr>
          <w:rFonts w:ascii="Times New Roman" w:hAnsi="Times New Roman" w:cs="Times New Roman"/>
          <w:lang w:val="en-US"/>
        </w:rPr>
        <w:softHyphen/>
      </w:r>
      <w:r w:rsidRPr="004E0FB5">
        <w:rPr>
          <w:rFonts w:ascii="Times New Roman" w:hAnsi="Times New Roman" w:cs="Times New Roman"/>
          <w:lang w:val="en-US"/>
        </w:rPr>
        <w:t>nos</w:t>
      </w:r>
      <w:r w:rsidR="007A738E">
        <w:rPr>
          <w:rFonts w:ascii="Times New Roman" w:hAnsi="Times New Roman" w:cs="Times New Roman"/>
          <w:lang w:val="en-US"/>
        </w:rPr>
        <w:softHyphen/>
      </w:r>
      <w:r w:rsidRPr="004E0FB5">
        <w:rPr>
          <w:rFonts w:ascii="Times New Roman" w:hAnsi="Times New Roman" w:cs="Times New Roman"/>
          <w:lang w:val="en-US"/>
        </w:rPr>
        <w:t>ti</w:t>
      </w:r>
      <w:r w:rsidR="007A738E">
        <w:rPr>
          <w:rFonts w:ascii="Times New Roman" w:hAnsi="Times New Roman" w:cs="Times New Roman"/>
          <w:lang w:val="en-US"/>
        </w:rPr>
        <w:softHyphen/>
      </w:r>
      <w:r w:rsidRPr="004E0FB5">
        <w:rPr>
          <w:rFonts w:ascii="Times New Roman" w:hAnsi="Times New Roman" w:cs="Times New Roman"/>
          <w:lang w:val="en-US"/>
        </w:rPr>
        <w:t xml:space="preserve">kanı ağciyər, </w:t>
      </w:r>
      <w:r w:rsidRPr="004E0FB5">
        <w:rPr>
          <w:rFonts w:ascii="Times New Roman" w:hAnsi="Times New Roman" w:cs="Times New Roman"/>
          <w:lang w:val="az-Latn-AZ"/>
        </w:rPr>
        <w:t>divararalığı</w:t>
      </w:r>
      <w:r w:rsidRPr="004E0FB5">
        <w:rPr>
          <w:rFonts w:ascii="Times New Roman" w:hAnsi="Times New Roman" w:cs="Times New Roman"/>
          <w:lang w:val="en-US"/>
        </w:rPr>
        <w:t>, plevra və döş divarının çoxsaylı xəs</w:t>
      </w:r>
      <w:r w:rsidR="007A738E">
        <w:rPr>
          <w:rFonts w:ascii="Times New Roman" w:hAnsi="Times New Roman" w:cs="Times New Roman"/>
          <w:lang w:val="en-US"/>
        </w:rPr>
        <w:softHyphen/>
      </w:r>
      <w:r w:rsidRPr="004E0FB5">
        <w:rPr>
          <w:rFonts w:ascii="Times New Roman" w:hAnsi="Times New Roman" w:cs="Times New Roman"/>
          <w:lang w:val="en-US"/>
        </w:rPr>
        <w:t>tə</w:t>
      </w:r>
      <w:r w:rsidR="007A738E">
        <w:rPr>
          <w:rFonts w:ascii="Times New Roman" w:hAnsi="Times New Roman" w:cs="Times New Roman"/>
          <w:lang w:val="en-US"/>
        </w:rPr>
        <w:softHyphen/>
      </w:r>
      <w:r w:rsidRPr="004E0FB5">
        <w:rPr>
          <w:rFonts w:ascii="Times New Roman" w:hAnsi="Times New Roman" w:cs="Times New Roman"/>
          <w:lang w:val="en-US"/>
        </w:rPr>
        <w:t>lik</w:t>
      </w:r>
      <w:r w:rsidR="007A738E">
        <w:rPr>
          <w:rFonts w:ascii="Times New Roman" w:hAnsi="Times New Roman" w:cs="Times New Roman"/>
          <w:lang w:val="en-US"/>
        </w:rPr>
        <w:softHyphen/>
      </w:r>
      <w:r w:rsidRPr="004E0FB5">
        <w:rPr>
          <w:rFonts w:ascii="Times New Roman" w:hAnsi="Times New Roman" w:cs="Times New Roman"/>
          <w:lang w:val="en-US"/>
        </w:rPr>
        <w:t xml:space="preserve">ləri ilə aparmaq lazımdır. </w:t>
      </w:r>
      <w:r w:rsidRPr="004E0FB5">
        <w:rPr>
          <w:rFonts w:ascii="Times New Roman" w:hAnsi="Times New Roman" w:cs="Times New Roman"/>
          <w:lang w:val="az-Latn-AZ"/>
        </w:rPr>
        <w:t>Onu ə</w:t>
      </w:r>
      <w:r w:rsidRPr="004E0FB5">
        <w:rPr>
          <w:rFonts w:ascii="Times New Roman" w:hAnsi="Times New Roman" w:cs="Times New Roman"/>
          <w:lang w:val="en-US"/>
        </w:rPr>
        <w:t>n çox xroniki qeyri-spesifik pnev</w:t>
      </w:r>
      <w:r w:rsidR="007A738E">
        <w:rPr>
          <w:rFonts w:ascii="Times New Roman" w:hAnsi="Times New Roman" w:cs="Times New Roman"/>
          <w:lang w:val="en-US"/>
        </w:rPr>
        <w:softHyphen/>
      </w:r>
      <w:r w:rsidRPr="004E0FB5">
        <w:rPr>
          <w:rFonts w:ascii="Times New Roman" w:hAnsi="Times New Roman" w:cs="Times New Roman"/>
          <w:lang w:val="en-US"/>
        </w:rPr>
        <w:t>moniya, ağciyərlərdə irinli proseslər, vərəm, xoşxassəli şişlər və parazitar kistalar, ocaqlı pnevmoskleroz, digər lokalizasiyalı şiş</w:t>
      </w:r>
      <w:r w:rsidR="007A738E">
        <w:rPr>
          <w:rFonts w:ascii="Times New Roman" w:hAnsi="Times New Roman" w:cs="Times New Roman"/>
          <w:lang w:val="en-US"/>
        </w:rPr>
        <w:softHyphen/>
      </w:r>
      <w:r w:rsidRPr="004E0FB5">
        <w:rPr>
          <w:rFonts w:ascii="Times New Roman" w:hAnsi="Times New Roman" w:cs="Times New Roman"/>
          <w:lang w:val="en-US"/>
        </w:rPr>
        <w:t>lərin metastazları ilə diferensasiya etmək lazımdır.</w:t>
      </w:r>
    </w:p>
    <w:p w:rsidR="00F847FF" w:rsidRPr="007A738E" w:rsidRDefault="00F847FF" w:rsidP="003D0248">
      <w:pPr>
        <w:pStyle w:val="a5"/>
        <w:widowControl/>
        <w:tabs>
          <w:tab w:val="left" w:pos="142"/>
        </w:tabs>
        <w:spacing w:before="0" w:line="252" w:lineRule="auto"/>
        <w:ind w:left="0" w:firstLine="567"/>
        <w:jc w:val="both"/>
        <w:rPr>
          <w:rFonts w:ascii="Times New Roman" w:hAnsi="Times New Roman" w:cs="Times New Roman"/>
          <w:spacing w:val="-4"/>
          <w:lang w:val="en-US"/>
        </w:rPr>
      </w:pPr>
      <w:r w:rsidRPr="007A738E">
        <w:rPr>
          <w:rFonts w:ascii="Times New Roman" w:hAnsi="Times New Roman" w:cs="Times New Roman"/>
          <w:spacing w:val="-4"/>
          <w:lang w:val="en-US"/>
        </w:rPr>
        <w:t>Kiçikhüceyrəli ağciyər xərçəngində bu müayinələr mütləqdir.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b/>
          <w:bCs/>
          <w:lang w:val="en-US"/>
        </w:rPr>
      </w:pPr>
      <w:r w:rsidRPr="004E0FB5">
        <w:rPr>
          <w:rFonts w:ascii="Times New Roman" w:hAnsi="Times New Roman" w:cs="Times New Roman"/>
          <w:b/>
          <w:bCs/>
          <w:lang w:val="en-US"/>
        </w:rPr>
        <w:t>Müalicə</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en-US"/>
        </w:rPr>
      </w:pPr>
      <w:r w:rsidRPr="004E0FB5">
        <w:rPr>
          <w:rFonts w:ascii="Times New Roman" w:hAnsi="Times New Roman" w:cs="Times New Roman"/>
          <w:lang w:val="en-US"/>
        </w:rPr>
        <w:t>Ağciyər xərçənginin müalicə taktikası birmənalı deyil. Müa</w:t>
      </w:r>
      <w:r w:rsidR="007A738E">
        <w:rPr>
          <w:rFonts w:ascii="Times New Roman" w:hAnsi="Times New Roman" w:cs="Times New Roman"/>
          <w:lang w:val="en-US"/>
        </w:rPr>
        <w:softHyphen/>
      </w:r>
      <w:r w:rsidRPr="004E0FB5">
        <w:rPr>
          <w:rFonts w:ascii="Times New Roman" w:hAnsi="Times New Roman" w:cs="Times New Roman"/>
          <w:lang w:val="en-US"/>
        </w:rPr>
        <w:t>licə metodunun düzgün seçilməsi üçün əsas proqnoz faktorlarını bil</w:t>
      </w:r>
      <w:r w:rsidR="007A738E">
        <w:rPr>
          <w:rFonts w:ascii="Times New Roman" w:hAnsi="Times New Roman" w:cs="Times New Roman"/>
          <w:lang w:val="en-US"/>
        </w:rPr>
        <w:softHyphen/>
      </w:r>
      <w:r w:rsidRPr="004E0FB5">
        <w:rPr>
          <w:rFonts w:ascii="Times New Roman" w:hAnsi="Times New Roman" w:cs="Times New Roman"/>
          <w:lang w:val="en-US"/>
        </w:rPr>
        <w:t>mək lazımdır: TNM sistemi üzrə Beynəlxalq təsnifata uyğun xəs</w:t>
      </w:r>
      <w:r w:rsidR="007A738E">
        <w:rPr>
          <w:rFonts w:ascii="Times New Roman" w:hAnsi="Times New Roman" w:cs="Times New Roman"/>
          <w:lang w:val="en-US"/>
        </w:rPr>
        <w:softHyphen/>
      </w:r>
      <w:r w:rsidRPr="004E0FB5">
        <w:rPr>
          <w:rFonts w:ascii="Times New Roman" w:hAnsi="Times New Roman" w:cs="Times New Roman"/>
          <w:lang w:val="en-US"/>
        </w:rPr>
        <w:t xml:space="preserve">təliyin mərhələsi, </w:t>
      </w:r>
      <w:r w:rsidR="000E2279" w:rsidRPr="004E0FB5">
        <w:rPr>
          <w:rFonts w:ascii="Times New Roman" w:hAnsi="Times New Roman" w:cs="Times New Roman"/>
          <w:lang w:val="en-US"/>
        </w:rPr>
        <w:t>şişin histoloji quruluşu, yan</w:t>
      </w:r>
      <w:r w:rsidRPr="004E0FB5">
        <w:rPr>
          <w:rFonts w:ascii="Times New Roman" w:hAnsi="Times New Roman" w:cs="Times New Roman"/>
          <w:lang w:val="en-US"/>
        </w:rPr>
        <w:t xml:space="preserve"> xəstəliklərin xa</w:t>
      </w:r>
      <w:r w:rsidR="007A738E">
        <w:rPr>
          <w:rFonts w:ascii="Times New Roman" w:hAnsi="Times New Roman" w:cs="Times New Roman"/>
          <w:lang w:val="en-US"/>
        </w:rPr>
        <w:softHyphen/>
      </w:r>
      <w:r w:rsidRPr="004E0FB5">
        <w:rPr>
          <w:rFonts w:ascii="Times New Roman" w:hAnsi="Times New Roman" w:cs="Times New Roman"/>
          <w:lang w:val="en-US"/>
        </w:rPr>
        <w:t>rak</w:t>
      </w:r>
      <w:r w:rsidR="007A738E">
        <w:rPr>
          <w:rFonts w:ascii="Times New Roman" w:hAnsi="Times New Roman" w:cs="Times New Roman"/>
          <w:lang w:val="en-US"/>
        </w:rPr>
        <w:softHyphen/>
      </w:r>
      <w:r w:rsidRPr="004E0FB5">
        <w:rPr>
          <w:rFonts w:ascii="Times New Roman" w:hAnsi="Times New Roman" w:cs="Times New Roman"/>
          <w:lang w:val="en-US"/>
        </w:rPr>
        <w:t>teri və ağırlığı, həyati vacib orqan və sistemlərin funksional göstəriciləri.</w:t>
      </w:r>
    </w:p>
    <w:p w:rsidR="001F797E" w:rsidRDefault="001F797E" w:rsidP="003D0248">
      <w:pPr>
        <w:pStyle w:val="5"/>
        <w:widowControl/>
        <w:tabs>
          <w:tab w:val="left" w:pos="142"/>
        </w:tabs>
        <w:spacing w:before="0" w:line="252" w:lineRule="auto"/>
        <w:ind w:left="0" w:firstLine="567"/>
        <w:jc w:val="both"/>
        <w:rPr>
          <w:rFonts w:ascii="Times New Roman" w:hAnsi="Times New Roman" w:cs="Times New Roman"/>
          <w:lang w:val="en-US"/>
        </w:rPr>
      </w:pPr>
    </w:p>
    <w:p w:rsidR="00F847FF" w:rsidRPr="004E0FB5" w:rsidRDefault="00F847FF" w:rsidP="003D0248">
      <w:pPr>
        <w:pStyle w:val="5"/>
        <w:widowControl/>
        <w:tabs>
          <w:tab w:val="left" w:pos="142"/>
        </w:tabs>
        <w:spacing w:before="0" w:line="252" w:lineRule="auto"/>
        <w:ind w:left="0" w:firstLine="567"/>
        <w:jc w:val="both"/>
        <w:rPr>
          <w:rFonts w:ascii="Times New Roman" w:hAnsi="Times New Roman" w:cs="Times New Roman"/>
          <w:lang w:val="en-US"/>
        </w:rPr>
      </w:pPr>
      <w:r w:rsidRPr="004E0FB5">
        <w:rPr>
          <w:rFonts w:ascii="Times New Roman" w:hAnsi="Times New Roman" w:cs="Times New Roman"/>
          <w:lang w:val="en-US"/>
        </w:rPr>
        <w:t>Qeyri-dərman müalicəsi</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en-US"/>
        </w:rPr>
      </w:pPr>
      <w:r w:rsidRPr="004E0FB5">
        <w:rPr>
          <w:rFonts w:ascii="Times New Roman" w:hAnsi="Times New Roman" w:cs="Times New Roman"/>
          <w:lang w:val="en-US"/>
        </w:rPr>
        <w:t xml:space="preserve">Radikal proqram üzrə </w:t>
      </w:r>
      <w:r w:rsidRPr="004E0FB5">
        <w:rPr>
          <w:rFonts w:ascii="Times New Roman" w:hAnsi="Times New Roman" w:cs="Times New Roman"/>
          <w:lang w:val="az-Latn-AZ"/>
        </w:rPr>
        <w:t>sərbəst</w:t>
      </w:r>
      <w:r w:rsidRPr="004E0FB5">
        <w:rPr>
          <w:rFonts w:ascii="Times New Roman" w:hAnsi="Times New Roman" w:cs="Times New Roman"/>
          <w:lang w:val="en-US"/>
        </w:rPr>
        <w:t xml:space="preserve"> şüa (kimyəvi-şüa) terapiyası erkən mərhələlərdə (I-II) qeyri-kiçikhüceyrəli ağciyər xərçəngində funk</w:t>
      </w:r>
      <w:r w:rsidR="007A738E">
        <w:rPr>
          <w:rFonts w:ascii="Times New Roman" w:hAnsi="Times New Roman" w:cs="Times New Roman"/>
          <w:lang w:val="en-US"/>
        </w:rPr>
        <w:softHyphen/>
      </w:r>
      <w:r w:rsidRPr="004E0FB5">
        <w:rPr>
          <w:rFonts w:ascii="Times New Roman" w:hAnsi="Times New Roman" w:cs="Times New Roman"/>
          <w:lang w:val="en-US"/>
        </w:rPr>
        <w:t>sional əməliyyat</w:t>
      </w:r>
      <w:r w:rsidRPr="004E0FB5">
        <w:rPr>
          <w:rFonts w:ascii="Times New Roman" w:hAnsi="Times New Roman" w:cs="Times New Roman"/>
          <w:lang w:val="az-Latn-AZ"/>
        </w:rPr>
        <w:t xml:space="preserve"> oluna bilməmə </w:t>
      </w:r>
      <w:r w:rsidRPr="004E0FB5">
        <w:rPr>
          <w:rFonts w:ascii="Times New Roman" w:hAnsi="Times New Roman" w:cs="Times New Roman"/>
          <w:lang w:val="en-US"/>
        </w:rPr>
        <w:t>və ya xəstənin əməliyyatdan imti</w:t>
      </w:r>
      <w:r w:rsidR="007A738E">
        <w:rPr>
          <w:rFonts w:ascii="Times New Roman" w:hAnsi="Times New Roman" w:cs="Times New Roman"/>
          <w:lang w:val="en-US"/>
        </w:rPr>
        <w:softHyphen/>
      </w:r>
      <w:r w:rsidRPr="004E0FB5">
        <w:rPr>
          <w:rFonts w:ascii="Times New Roman" w:hAnsi="Times New Roman" w:cs="Times New Roman"/>
          <w:lang w:val="en-US"/>
        </w:rPr>
        <w:t>na etməsi zamanı, həmçinin qeyri-rezektabel yerli yayılmış (IIIA-IIIB mərhələləri) xərçəngdə tətbiq edilir. Palliativ və anal</w:t>
      </w:r>
      <w:r w:rsidR="007A738E">
        <w:rPr>
          <w:rFonts w:ascii="Times New Roman" w:hAnsi="Times New Roman" w:cs="Times New Roman"/>
          <w:lang w:val="en-US"/>
        </w:rPr>
        <w:softHyphen/>
      </w:r>
      <w:r w:rsidRPr="004E0FB5">
        <w:rPr>
          <w:rFonts w:ascii="Times New Roman" w:hAnsi="Times New Roman" w:cs="Times New Roman"/>
          <w:lang w:val="en-US"/>
        </w:rPr>
        <w:t>getik məqsədlə sümük metastazlarının təcrid olunmuş zonalarında şüa terapiyasının aparılması mümkündür.</w:t>
      </w:r>
    </w:p>
    <w:p w:rsidR="00F847FF" w:rsidRPr="004E0FB5" w:rsidRDefault="00F847FF" w:rsidP="003D0248">
      <w:pPr>
        <w:pStyle w:val="5"/>
        <w:widowControl/>
        <w:tabs>
          <w:tab w:val="left" w:pos="142"/>
        </w:tabs>
        <w:spacing w:before="0" w:line="252" w:lineRule="auto"/>
        <w:ind w:left="0" w:firstLine="567"/>
        <w:jc w:val="both"/>
        <w:rPr>
          <w:rFonts w:ascii="Times New Roman" w:hAnsi="Times New Roman" w:cs="Times New Roman"/>
          <w:lang w:val="en-US"/>
        </w:rPr>
      </w:pPr>
      <w:r w:rsidRPr="004E0FB5">
        <w:rPr>
          <w:rFonts w:ascii="Times New Roman" w:hAnsi="Times New Roman" w:cs="Times New Roman"/>
          <w:lang w:val="en-US"/>
        </w:rPr>
        <w:t>Ağciyər xərçənginin dərman müalicəsi</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en-US"/>
        </w:rPr>
      </w:pPr>
      <w:r w:rsidRPr="004E0FB5">
        <w:rPr>
          <w:rFonts w:ascii="Times New Roman" w:hAnsi="Times New Roman" w:cs="Times New Roman"/>
          <w:lang w:val="en-US"/>
        </w:rPr>
        <w:t xml:space="preserve">1980-ci illərin ortalarından etibarən ağciyər xərçənginin </w:t>
      </w:r>
      <w:r w:rsidR="00E367DF">
        <w:rPr>
          <w:rFonts w:ascii="Times New Roman" w:hAnsi="Times New Roman" w:cs="Times New Roman"/>
          <w:lang w:val="en-US"/>
        </w:rPr>
        <w:t>kimyaterapiya</w:t>
      </w:r>
      <w:r w:rsidRPr="004E0FB5">
        <w:rPr>
          <w:rFonts w:ascii="Times New Roman" w:hAnsi="Times New Roman" w:cs="Times New Roman"/>
          <w:lang w:val="en-US"/>
        </w:rPr>
        <w:t xml:space="preserve"> sxemləri şişin histoloji quruluşu nəzərə alınaraq se</w:t>
      </w:r>
      <w:r w:rsidR="007A738E">
        <w:rPr>
          <w:rFonts w:ascii="Times New Roman" w:hAnsi="Times New Roman" w:cs="Times New Roman"/>
          <w:lang w:val="en-US"/>
        </w:rPr>
        <w:softHyphen/>
      </w:r>
      <w:r w:rsidRPr="004E0FB5">
        <w:rPr>
          <w:rFonts w:ascii="Times New Roman" w:hAnsi="Times New Roman" w:cs="Times New Roman"/>
          <w:lang w:val="en-US"/>
        </w:rPr>
        <w:t>çi</w:t>
      </w:r>
      <w:r w:rsidR="007A738E">
        <w:rPr>
          <w:rFonts w:ascii="Times New Roman" w:hAnsi="Times New Roman" w:cs="Times New Roman"/>
          <w:lang w:val="en-US"/>
        </w:rPr>
        <w:softHyphen/>
      </w:r>
      <w:r w:rsidRPr="004E0FB5">
        <w:rPr>
          <w:rFonts w:ascii="Times New Roman" w:hAnsi="Times New Roman" w:cs="Times New Roman"/>
          <w:lang w:val="en-US"/>
        </w:rPr>
        <w:t>lir: neyroendokrin şişlərin xüsusi halı olan</w:t>
      </w:r>
      <w:r w:rsidRPr="004E0FB5">
        <w:rPr>
          <w:rFonts w:ascii="Times New Roman" w:hAnsi="Times New Roman" w:cs="Times New Roman"/>
          <w:lang w:val="az-Latn-AZ"/>
        </w:rPr>
        <w:t>,</w:t>
      </w:r>
      <w:r w:rsidRPr="004E0FB5">
        <w:rPr>
          <w:rFonts w:ascii="Times New Roman" w:hAnsi="Times New Roman" w:cs="Times New Roman"/>
          <w:lang w:val="en-US"/>
        </w:rPr>
        <w:t xml:space="preserve"> sürətli </w:t>
      </w:r>
      <w:r w:rsidRPr="004E0FB5">
        <w:rPr>
          <w:rFonts w:ascii="Times New Roman" w:hAnsi="Times New Roman" w:cs="Times New Roman"/>
          <w:lang w:val="az-Latn-AZ"/>
        </w:rPr>
        <w:t>inkişafı</w:t>
      </w:r>
      <w:r w:rsidRPr="004E0FB5">
        <w:rPr>
          <w:rFonts w:ascii="Times New Roman" w:hAnsi="Times New Roman" w:cs="Times New Roman"/>
          <w:lang w:val="en-US"/>
        </w:rPr>
        <w:t xml:space="preserve"> və </w:t>
      </w:r>
      <w:r w:rsidR="00E367DF">
        <w:rPr>
          <w:rFonts w:ascii="Times New Roman" w:hAnsi="Times New Roman" w:cs="Times New Roman"/>
          <w:lang w:val="en-US"/>
        </w:rPr>
        <w:t>kimyaterapiya</w:t>
      </w:r>
      <w:r w:rsidRPr="004E0FB5">
        <w:rPr>
          <w:rFonts w:ascii="Times New Roman" w:hAnsi="Times New Roman" w:cs="Times New Roman"/>
          <w:lang w:val="az-Latn-AZ"/>
        </w:rPr>
        <w:t xml:space="preserve">ya qarşı </w:t>
      </w:r>
      <w:r w:rsidRPr="004E0FB5">
        <w:rPr>
          <w:rFonts w:ascii="Times New Roman" w:hAnsi="Times New Roman" w:cs="Times New Roman"/>
          <w:lang w:val="en-US"/>
        </w:rPr>
        <w:t>yüksək həssaslı</w:t>
      </w:r>
      <w:r w:rsidRPr="004E0FB5">
        <w:rPr>
          <w:rFonts w:ascii="Times New Roman" w:hAnsi="Times New Roman" w:cs="Times New Roman"/>
          <w:lang w:val="az-Latn-AZ"/>
        </w:rPr>
        <w:t>ğı</w:t>
      </w:r>
      <w:r w:rsidRPr="004E0FB5">
        <w:rPr>
          <w:rFonts w:ascii="Times New Roman" w:hAnsi="Times New Roman" w:cs="Times New Roman"/>
          <w:lang w:val="en-US"/>
        </w:rPr>
        <w:t xml:space="preserve"> ilə </w:t>
      </w:r>
      <w:r w:rsidRPr="004E0FB5">
        <w:rPr>
          <w:rFonts w:ascii="Times New Roman" w:hAnsi="Times New Roman" w:cs="Times New Roman"/>
          <w:lang w:val="az-Latn-AZ"/>
        </w:rPr>
        <w:t>seçilən</w:t>
      </w:r>
      <w:r w:rsidRPr="004E0FB5">
        <w:rPr>
          <w:rFonts w:ascii="Times New Roman" w:hAnsi="Times New Roman" w:cs="Times New Roman"/>
          <w:lang w:val="en-US"/>
        </w:rPr>
        <w:t xml:space="preserve"> kiçikhüceyrəli ağci</w:t>
      </w:r>
      <w:r w:rsidR="007A738E">
        <w:rPr>
          <w:rFonts w:ascii="Times New Roman" w:hAnsi="Times New Roman" w:cs="Times New Roman"/>
          <w:lang w:val="en-US"/>
        </w:rPr>
        <w:softHyphen/>
      </w:r>
      <w:r w:rsidRPr="004E0FB5">
        <w:rPr>
          <w:rFonts w:ascii="Times New Roman" w:hAnsi="Times New Roman" w:cs="Times New Roman"/>
          <w:lang w:val="en-US"/>
        </w:rPr>
        <w:t>yər xərçəngi ayrı</w:t>
      </w:r>
      <w:r w:rsidRPr="004E0FB5">
        <w:rPr>
          <w:rFonts w:ascii="Times New Roman" w:hAnsi="Times New Roman" w:cs="Times New Roman"/>
          <w:lang w:val="az-Latn-AZ"/>
        </w:rPr>
        <w:t>ca</w:t>
      </w:r>
      <w:r w:rsidRPr="004E0FB5">
        <w:rPr>
          <w:rFonts w:ascii="Times New Roman" w:hAnsi="Times New Roman" w:cs="Times New Roman"/>
          <w:lang w:val="en-US"/>
        </w:rPr>
        <w:t xml:space="preserve"> bir qrup kimi təsnif edilmişdir. Digər his</w:t>
      </w:r>
      <w:r w:rsidR="007A738E">
        <w:rPr>
          <w:rFonts w:ascii="Times New Roman" w:hAnsi="Times New Roman" w:cs="Times New Roman"/>
          <w:lang w:val="en-US"/>
        </w:rPr>
        <w:softHyphen/>
      </w:r>
      <w:r w:rsidRPr="004E0FB5">
        <w:rPr>
          <w:rFonts w:ascii="Times New Roman" w:hAnsi="Times New Roman" w:cs="Times New Roman"/>
          <w:lang w:val="en-US"/>
        </w:rPr>
        <w:t>to</w:t>
      </w:r>
      <w:r w:rsidR="007A738E">
        <w:rPr>
          <w:rFonts w:ascii="Times New Roman" w:hAnsi="Times New Roman" w:cs="Times New Roman"/>
          <w:lang w:val="en-US"/>
        </w:rPr>
        <w:softHyphen/>
      </w:r>
      <w:r w:rsidRPr="004E0FB5">
        <w:rPr>
          <w:rFonts w:ascii="Times New Roman" w:hAnsi="Times New Roman" w:cs="Times New Roman"/>
          <w:lang w:val="en-US"/>
        </w:rPr>
        <w:t>loji tiplər uzun müddət qeyri-kiçikhüceyrəli ağciyər bədxassəli şiş</w:t>
      </w:r>
      <w:r w:rsidR="007A738E">
        <w:rPr>
          <w:rFonts w:ascii="Times New Roman" w:hAnsi="Times New Roman" w:cs="Times New Roman"/>
          <w:lang w:val="en-US"/>
        </w:rPr>
        <w:softHyphen/>
      </w:r>
      <w:r w:rsidRPr="004E0FB5">
        <w:rPr>
          <w:rFonts w:ascii="Times New Roman" w:hAnsi="Times New Roman" w:cs="Times New Roman"/>
          <w:lang w:val="en-US"/>
        </w:rPr>
        <w:t>ləri qrupunda birləşdirilmişdir, lakin son illərdə bu histoloji tip</w:t>
      </w:r>
      <w:r w:rsidR="007A738E">
        <w:rPr>
          <w:rFonts w:ascii="Times New Roman" w:hAnsi="Times New Roman" w:cs="Times New Roman"/>
          <w:lang w:val="en-US"/>
        </w:rPr>
        <w:softHyphen/>
      </w:r>
      <w:r w:rsidRPr="004E0FB5">
        <w:rPr>
          <w:rFonts w:ascii="Times New Roman" w:hAnsi="Times New Roman" w:cs="Times New Roman"/>
          <w:lang w:val="en-US"/>
        </w:rPr>
        <w:t>lər arasında dərman müalicəsinə həssaslıq baxımından fərqlərin ol</w:t>
      </w:r>
      <w:r w:rsidR="007A738E">
        <w:rPr>
          <w:rFonts w:ascii="Times New Roman" w:hAnsi="Times New Roman" w:cs="Times New Roman"/>
          <w:lang w:val="en-US"/>
        </w:rPr>
        <w:softHyphen/>
      </w:r>
      <w:r w:rsidRPr="004E0FB5">
        <w:rPr>
          <w:rFonts w:ascii="Times New Roman" w:hAnsi="Times New Roman" w:cs="Times New Roman"/>
          <w:lang w:val="en-US"/>
        </w:rPr>
        <w:t>ma</w:t>
      </w:r>
      <w:r w:rsidR="007A738E">
        <w:rPr>
          <w:rFonts w:ascii="Times New Roman" w:hAnsi="Times New Roman" w:cs="Times New Roman"/>
          <w:lang w:val="en-US"/>
        </w:rPr>
        <w:softHyphen/>
      </w:r>
      <w:r w:rsidRPr="004E0FB5">
        <w:rPr>
          <w:rFonts w:ascii="Times New Roman" w:hAnsi="Times New Roman" w:cs="Times New Roman"/>
          <w:lang w:val="en-US"/>
        </w:rPr>
        <w:t>sı haqqında məlumatlar meydana çıxmışdır.</w:t>
      </w:r>
    </w:p>
    <w:p w:rsidR="00F847FF" w:rsidRPr="007A738E" w:rsidRDefault="00F847FF" w:rsidP="003D0248">
      <w:pPr>
        <w:pStyle w:val="5"/>
        <w:widowControl/>
        <w:tabs>
          <w:tab w:val="left" w:pos="142"/>
        </w:tabs>
        <w:spacing w:before="0" w:line="252" w:lineRule="auto"/>
        <w:ind w:left="0" w:firstLine="567"/>
        <w:jc w:val="both"/>
        <w:rPr>
          <w:rFonts w:ascii="Times New Roman" w:hAnsi="Times New Roman" w:cs="Times New Roman"/>
          <w:spacing w:val="-4"/>
          <w:lang w:val="en-US"/>
        </w:rPr>
      </w:pPr>
      <w:r w:rsidRPr="007A738E">
        <w:rPr>
          <w:rFonts w:ascii="Times New Roman" w:hAnsi="Times New Roman" w:cs="Times New Roman"/>
          <w:spacing w:val="-4"/>
          <w:lang w:val="en-US"/>
        </w:rPr>
        <w:t xml:space="preserve">Qeyri-kiçikhüceyrəli ağciyər xərçənginin </w:t>
      </w:r>
      <w:r w:rsidR="00E367DF">
        <w:rPr>
          <w:rFonts w:ascii="Times New Roman" w:hAnsi="Times New Roman" w:cs="Times New Roman"/>
          <w:spacing w:val="-4"/>
          <w:lang w:val="en-US"/>
        </w:rPr>
        <w:t>kimyaterapiya</w:t>
      </w:r>
      <w:r w:rsidRPr="007A738E">
        <w:rPr>
          <w:rFonts w:ascii="Times New Roman" w:hAnsi="Times New Roman" w:cs="Times New Roman"/>
          <w:spacing w:val="-4"/>
          <w:lang w:val="en-US"/>
        </w:rPr>
        <w:t>sı</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en-US"/>
        </w:rPr>
      </w:pPr>
      <w:r w:rsidRPr="004E0FB5">
        <w:rPr>
          <w:rFonts w:ascii="Times New Roman" w:hAnsi="Times New Roman" w:cs="Times New Roman"/>
          <w:lang w:val="en-US"/>
        </w:rPr>
        <w:t>Dərman müalicəsi qeyri-kiçikhüceyrəli ağciyər xərçəngi olan xəs</w:t>
      </w:r>
      <w:r w:rsidR="007A738E">
        <w:rPr>
          <w:rFonts w:ascii="Times New Roman" w:hAnsi="Times New Roman" w:cs="Times New Roman"/>
          <w:lang w:val="en-US"/>
        </w:rPr>
        <w:softHyphen/>
      </w:r>
      <w:r w:rsidRPr="004E0FB5">
        <w:rPr>
          <w:rFonts w:ascii="Times New Roman" w:hAnsi="Times New Roman" w:cs="Times New Roman"/>
          <w:lang w:val="en-US"/>
        </w:rPr>
        <w:t>tələrdə kombinə edilmiş müalicənin bir mərhələsi kimi müm</w:t>
      </w:r>
      <w:r w:rsidR="007A738E">
        <w:rPr>
          <w:rFonts w:ascii="Times New Roman" w:hAnsi="Times New Roman" w:cs="Times New Roman"/>
          <w:lang w:val="en-US"/>
        </w:rPr>
        <w:softHyphen/>
      </w:r>
      <w:r w:rsidRPr="004E0FB5">
        <w:rPr>
          <w:rFonts w:ascii="Times New Roman" w:hAnsi="Times New Roman" w:cs="Times New Roman"/>
          <w:lang w:val="en-US"/>
        </w:rPr>
        <w:t>kün</w:t>
      </w:r>
      <w:r w:rsidR="007A738E">
        <w:rPr>
          <w:rFonts w:ascii="Times New Roman" w:hAnsi="Times New Roman" w:cs="Times New Roman"/>
          <w:lang w:val="en-US"/>
        </w:rPr>
        <w:softHyphen/>
      </w:r>
      <w:r w:rsidRPr="004E0FB5">
        <w:rPr>
          <w:rFonts w:ascii="Times New Roman" w:hAnsi="Times New Roman" w:cs="Times New Roman"/>
          <w:lang w:val="en-US"/>
        </w:rPr>
        <w:t xml:space="preserve">dür. Əməliyyat </w:t>
      </w:r>
      <w:r w:rsidRPr="004E0FB5">
        <w:rPr>
          <w:rFonts w:ascii="Times New Roman" w:hAnsi="Times New Roman" w:cs="Times New Roman"/>
          <w:lang w:val="az-Latn-AZ"/>
        </w:rPr>
        <w:t xml:space="preserve">mümkün </w:t>
      </w:r>
      <w:r w:rsidRPr="004E0FB5">
        <w:rPr>
          <w:rFonts w:ascii="Times New Roman" w:hAnsi="Times New Roman" w:cs="Times New Roman"/>
          <w:lang w:val="en-US"/>
        </w:rPr>
        <w:t xml:space="preserve">olmayan hallarda palliativ </w:t>
      </w:r>
      <w:r w:rsidR="00E367DF">
        <w:rPr>
          <w:rFonts w:ascii="Times New Roman" w:hAnsi="Times New Roman" w:cs="Times New Roman"/>
          <w:lang w:val="en-US"/>
        </w:rPr>
        <w:t>kimyaterapiya</w:t>
      </w:r>
      <w:r w:rsidRPr="004E0FB5">
        <w:rPr>
          <w:rFonts w:ascii="Times New Roman" w:hAnsi="Times New Roman" w:cs="Times New Roman"/>
          <w:lang w:val="en-US"/>
        </w:rPr>
        <w:t xml:space="preserve"> təyin edilir və ya kimy</w:t>
      </w:r>
      <w:r w:rsidRPr="004E0FB5">
        <w:rPr>
          <w:rFonts w:ascii="Times New Roman" w:hAnsi="Times New Roman" w:cs="Times New Roman"/>
          <w:lang w:val="az-Latn-AZ"/>
        </w:rPr>
        <w:t>əvi</w:t>
      </w:r>
      <w:r w:rsidRPr="004E0FB5">
        <w:rPr>
          <w:rFonts w:ascii="Times New Roman" w:hAnsi="Times New Roman" w:cs="Times New Roman"/>
          <w:lang w:val="en-US"/>
        </w:rPr>
        <w:t>-şüa terapiyası aparılır.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en-US"/>
        </w:rPr>
      </w:pPr>
      <w:r w:rsidRPr="004E0FB5">
        <w:rPr>
          <w:rFonts w:ascii="Times New Roman" w:hAnsi="Times New Roman" w:cs="Times New Roman"/>
          <w:i/>
          <w:lang w:val="en-US"/>
        </w:rPr>
        <w:t>Lokalizə olunmuş rezektabel formalarda</w:t>
      </w:r>
      <w:r w:rsidRPr="004E0FB5">
        <w:rPr>
          <w:rFonts w:ascii="Times New Roman" w:hAnsi="Times New Roman" w:cs="Times New Roman"/>
          <w:lang w:val="en-US"/>
        </w:rPr>
        <w:t xml:space="preserve"> </w:t>
      </w:r>
      <w:r w:rsidRPr="004E0FB5">
        <w:rPr>
          <w:rFonts w:ascii="Times New Roman" w:hAnsi="Times New Roman" w:cs="Times New Roman"/>
          <w:lang w:val="az-Latn-AZ"/>
        </w:rPr>
        <w:t xml:space="preserve">şişin </w:t>
      </w:r>
      <w:r w:rsidRPr="004E0FB5">
        <w:rPr>
          <w:rFonts w:ascii="Times New Roman" w:hAnsi="Times New Roman" w:cs="Times New Roman"/>
          <w:lang w:val="en-US"/>
        </w:rPr>
        <w:t>histoloji struk</w:t>
      </w:r>
      <w:r w:rsidR="007A738E">
        <w:rPr>
          <w:rFonts w:ascii="Times New Roman" w:hAnsi="Times New Roman" w:cs="Times New Roman"/>
          <w:lang w:val="en-US"/>
        </w:rPr>
        <w:softHyphen/>
      </w:r>
      <w:r w:rsidRPr="004E0FB5">
        <w:rPr>
          <w:rFonts w:ascii="Times New Roman" w:hAnsi="Times New Roman" w:cs="Times New Roman"/>
          <w:lang w:val="en-US"/>
        </w:rPr>
        <w:t>tu</w:t>
      </w:r>
      <w:r w:rsidR="007A738E">
        <w:rPr>
          <w:rFonts w:ascii="Times New Roman" w:hAnsi="Times New Roman" w:cs="Times New Roman"/>
          <w:lang w:val="en-US"/>
        </w:rPr>
        <w:softHyphen/>
      </w:r>
      <w:r w:rsidRPr="004E0FB5">
        <w:rPr>
          <w:rFonts w:ascii="Times New Roman" w:hAnsi="Times New Roman" w:cs="Times New Roman"/>
          <w:lang w:val="en-US"/>
        </w:rPr>
        <w:t>r</w:t>
      </w:r>
      <w:r w:rsidRPr="004E0FB5">
        <w:rPr>
          <w:rFonts w:ascii="Times New Roman" w:hAnsi="Times New Roman" w:cs="Times New Roman"/>
          <w:lang w:val="az-Latn-AZ"/>
        </w:rPr>
        <w:t>un</w:t>
      </w:r>
      <w:r w:rsidRPr="004E0FB5">
        <w:rPr>
          <w:rFonts w:ascii="Times New Roman" w:hAnsi="Times New Roman" w:cs="Times New Roman"/>
          <w:lang w:val="en-US"/>
        </w:rPr>
        <w:t xml:space="preserve">dan asılı olmayaraq, II-IIIA mərhələdə olan xəstələrdə </w:t>
      </w:r>
      <w:r w:rsidRPr="004E0FB5">
        <w:rPr>
          <w:rFonts w:ascii="Times New Roman" w:hAnsi="Times New Roman" w:cs="Times New Roman"/>
          <w:lang w:val="az-Latn-AZ"/>
        </w:rPr>
        <w:t xml:space="preserve">5 </w:t>
      </w:r>
      <w:r w:rsidRPr="004E0FB5">
        <w:rPr>
          <w:rFonts w:ascii="Times New Roman" w:hAnsi="Times New Roman" w:cs="Times New Roman"/>
          <w:lang w:val="en-US"/>
        </w:rPr>
        <w:t>illik ya</w:t>
      </w:r>
      <w:r w:rsidR="007A738E">
        <w:rPr>
          <w:rFonts w:ascii="Times New Roman" w:hAnsi="Times New Roman" w:cs="Times New Roman"/>
          <w:lang w:val="en-US"/>
        </w:rPr>
        <w:softHyphen/>
      </w:r>
      <w:r w:rsidRPr="004E0FB5">
        <w:rPr>
          <w:rFonts w:ascii="Times New Roman" w:hAnsi="Times New Roman" w:cs="Times New Roman"/>
          <w:lang w:val="en-US"/>
        </w:rPr>
        <w:t>şama müddətini əhəmiyyətli dərəcədə artıran ad</w:t>
      </w:r>
      <w:r w:rsidRPr="004E0FB5">
        <w:rPr>
          <w:rFonts w:ascii="Times New Roman" w:hAnsi="Times New Roman" w:cs="Times New Roman"/>
          <w:lang w:val="az-Latn-AZ"/>
        </w:rPr>
        <w:t>y</w:t>
      </w:r>
      <w:r w:rsidRPr="004E0FB5">
        <w:rPr>
          <w:rFonts w:ascii="Times New Roman" w:hAnsi="Times New Roman" w:cs="Times New Roman"/>
          <w:lang w:val="en-US"/>
        </w:rPr>
        <w:t>uvant terapiya müm</w:t>
      </w:r>
      <w:r w:rsidR="007A738E">
        <w:rPr>
          <w:rFonts w:ascii="Times New Roman" w:hAnsi="Times New Roman" w:cs="Times New Roman"/>
          <w:lang w:val="en-US"/>
        </w:rPr>
        <w:softHyphen/>
      </w:r>
      <w:r w:rsidRPr="004E0FB5">
        <w:rPr>
          <w:rFonts w:ascii="Times New Roman" w:hAnsi="Times New Roman" w:cs="Times New Roman"/>
          <w:lang w:val="en-US"/>
        </w:rPr>
        <w:t xml:space="preserve">kündür. </w:t>
      </w:r>
      <w:r w:rsidR="00E367DF">
        <w:rPr>
          <w:rFonts w:ascii="Times New Roman" w:hAnsi="Times New Roman" w:cs="Times New Roman"/>
          <w:lang w:val="en-US"/>
        </w:rPr>
        <w:t>Kimyaterapiya</w:t>
      </w:r>
      <w:r w:rsidRPr="004E0FB5">
        <w:rPr>
          <w:rFonts w:ascii="Times New Roman" w:hAnsi="Times New Roman" w:cs="Times New Roman"/>
          <w:lang w:val="en-US"/>
        </w:rPr>
        <w:t xml:space="preserve"> sxemlərinə, bir qayda olaraq, klas</w:t>
      </w:r>
      <w:r w:rsidR="007A738E">
        <w:rPr>
          <w:rFonts w:ascii="Times New Roman" w:hAnsi="Times New Roman" w:cs="Times New Roman"/>
          <w:lang w:val="en-US"/>
        </w:rPr>
        <w:softHyphen/>
      </w:r>
      <w:r w:rsidRPr="004E0FB5">
        <w:rPr>
          <w:rFonts w:ascii="Times New Roman" w:hAnsi="Times New Roman" w:cs="Times New Roman"/>
          <w:lang w:val="en-US"/>
        </w:rPr>
        <w:t>sik sitostatik preparatlar daxil edilir: sisplatin, karboplatin, pakli</w:t>
      </w:r>
      <w:r w:rsidR="007A738E">
        <w:rPr>
          <w:rFonts w:ascii="Times New Roman" w:hAnsi="Times New Roman" w:cs="Times New Roman"/>
          <w:lang w:val="en-US"/>
        </w:rPr>
        <w:softHyphen/>
      </w:r>
      <w:r w:rsidRPr="004E0FB5">
        <w:rPr>
          <w:rFonts w:ascii="Times New Roman" w:hAnsi="Times New Roman" w:cs="Times New Roman"/>
          <w:lang w:val="en-US"/>
        </w:rPr>
        <w:t>tak</w:t>
      </w:r>
      <w:r w:rsidR="007A738E">
        <w:rPr>
          <w:rFonts w:ascii="Times New Roman" w:hAnsi="Times New Roman" w:cs="Times New Roman"/>
          <w:lang w:val="en-US"/>
        </w:rPr>
        <w:softHyphen/>
      </w:r>
      <w:r w:rsidRPr="004E0FB5">
        <w:rPr>
          <w:rFonts w:ascii="Times New Roman" w:hAnsi="Times New Roman" w:cs="Times New Roman"/>
          <w:lang w:val="en-US"/>
        </w:rPr>
        <w:t xml:space="preserve">sel, vinorelbin, </w:t>
      </w:r>
      <w:r w:rsidRPr="004E0FB5">
        <w:rPr>
          <w:rFonts w:ascii="Times New Roman" w:hAnsi="Times New Roman" w:cs="Times New Roman"/>
          <w:lang w:val="az-Latn-AZ"/>
        </w:rPr>
        <w:t>h</w:t>
      </w:r>
      <w:r w:rsidRPr="004E0FB5">
        <w:rPr>
          <w:rFonts w:ascii="Times New Roman" w:hAnsi="Times New Roman" w:cs="Times New Roman"/>
          <w:lang w:val="en-US"/>
        </w:rPr>
        <w:t xml:space="preserve">emsitabin, pemetrek-sed (cədvəl </w:t>
      </w:r>
      <w:r w:rsidR="006251A6" w:rsidRPr="004E0FB5">
        <w:rPr>
          <w:rFonts w:ascii="Times New Roman" w:hAnsi="Times New Roman" w:cs="Times New Roman"/>
          <w:lang w:val="en-US"/>
        </w:rPr>
        <w:t>2.</w:t>
      </w:r>
      <w:r w:rsidRPr="004E0FB5">
        <w:rPr>
          <w:rFonts w:ascii="Times New Roman" w:hAnsi="Times New Roman" w:cs="Times New Roman"/>
          <w:lang w:val="en-US"/>
        </w:rPr>
        <w:t>1).</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en-US"/>
        </w:rPr>
      </w:pPr>
      <w:r w:rsidRPr="004E0FB5">
        <w:rPr>
          <w:rFonts w:ascii="Times New Roman" w:hAnsi="Times New Roman" w:cs="Times New Roman"/>
          <w:lang w:val="en-US"/>
        </w:rPr>
        <w:t>Hazırda IA mərhələdə olan xəstələrdə radikal əməliyyatdan son</w:t>
      </w:r>
      <w:r w:rsidR="007A738E">
        <w:rPr>
          <w:rFonts w:ascii="Times New Roman" w:hAnsi="Times New Roman" w:cs="Times New Roman"/>
          <w:lang w:val="en-US"/>
        </w:rPr>
        <w:softHyphen/>
      </w:r>
      <w:r w:rsidRPr="004E0FB5">
        <w:rPr>
          <w:rFonts w:ascii="Times New Roman" w:hAnsi="Times New Roman" w:cs="Times New Roman"/>
          <w:lang w:val="en-US"/>
        </w:rPr>
        <w:t xml:space="preserve">ra standart </w:t>
      </w:r>
      <w:r w:rsidR="00E367DF">
        <w:rPr>
          <w:rFonts w:ascii="Times New Roman" w:hAnsi="Times New Roman" w:cs="Times New Roman"/>
          <w:lang w:val="en-US"/>
        </w:rPr>
        <w:t>kimyaterapiya</w:t>
      </w:r>
      <w:r w:rsidRPr="004E0FB5">
        <w:rPr>
          <w:rFonts w:ascii="Times New Roman" w:hAnsi="Times New Roman" w:cs="Times New Roman"/>
          <w:lang w:val="en-US"/>
        </w:rPr>
        <w:t xml:space="preserve">nın tətbiqi tövsiyə edilmir. </w:t>
      </w:r>
      <w:r w:rsidRPr="004E0FB5">
        <w:rPr>
          <w:rFonts w:ascii="Times New Roman" w:hAnsi="Times New Roman" w:cs="Times New Roman"/>
          <w:lang w:val="az-Latn-AZ"/>
        </w:rPr>
        <w:t>Q</w:t>
      </w:r>
      <w:r w:rsidRPr="004E0FB5">
        <w:rPr>
          <w:rFonts w:ascii="Times New Roman" w:hAnsi="Times New Roman" w:cs="Times New Roman"/>
          <w:lang w:val="en-US"/>
        </w:rPr>
        <w:t>eyri-kiçikhüceyrəli ağciyər xərçəngi</w:t>
      </w:r>
      <w:r w:rsidRPr="004E0FB5">
        <w:rPr>
          <w:rFonts w:ascii="Times New Roman" w:hAnsi="Times New Roman" w:cs="Times New Roman"/>
          <w:lang w:val="az-Latn-AZ"/>
        </w:rPr>
        <w:t>nin</w:t>
      </w:r>
      <w:r w:rsidRPr="004E0FB5">
        <w:rPr>
          <w:rFonts w:ascii="Times New Roman" w:hAnsi="Times New Roman" w:cs="Times New Roman"/>
          <w:lang w:val="en-US"/>
        </w:rPr>
        <w:t xml:space="preserve"> lokalizə olunmuş formalarında əməliyyatdan əvvəl </w:t>
      </w:r>
      <w:r w:rsidR="00E367DF">
        <w:rPr>
          <w:rFonts w:ascii="Times New Roman" w:hAnsi="Times New Roman" w:cs="Times New Roman"/>
          <w:lang w:val="en-US"/>
        </w:rPr>
        <w:t>kimyaterapiya</w:t>
      </w:r>
      <w:r w:rsidRPr="004E0FB5">
        <w:rPr>
          <w:rFonts w:ascii="Times New Roman" w:hAnsi="Times New Roman" w:cs="Times New Roman"/>
          <w:lang w:val="en-US"/>
        </w:rPr>
        <w:t>nın məqsədəuyğunluğu da hələlik sübut edilməyib.</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en-US"/>
        </w:rPr>
      </w:pPr>
      <w:r w:rsidRPr="004E0FB5">
        <w:rPr>
          <w:rFonts w:ascii="Times New Roman" w:hAnsi="Times New Roman" w:cs="Times New Roman"/>
          <w:i/>
          <w:lang w:val="en-US"/>
        </w:rPr>
        <w:t>Yerli yayılmış şişlər, uzaq metastazlar və ya residivlər</w:t>
      </w:r>
      <w:r w:rsidRPr="004E0FB5">
        <w:rPr>
          <w:rFonts w:ascii="Times New Roman" w:hAnsi="Times New Roman" w:cs="Times New Roman"/>
          <w:lang w:val="en-US"/>
        </w:rPr>
        <w:t xml:space="preserve"> za</w:t>
      </w:r>
      <w:r w:rsidR="007A738E">
        <w:rPr>
          <w:rFonts w:ascii="Times New Roman" w:hAnsi="Times New Roman" w:cs="Times New Roman"/>
          <w:lang w:val="en-US"/>
        </w:rPr>
        <w:softHyphen/>
      </w:r>
      <w:r w:rsidRPr="004E0FB5">
        <w:rPr>
          <w:rFonts w:ascii="Times New Roman" w:hAnsi="Times New Roman" w:cs="Times New Roman"/>
          <w:lang w:val="en-US"/>
        </w:rPr>
        <w:t>ma</w:t>
      </w:r>
      <w:r w:rsidR="007A738E">
        <w:rPr>
          <w:rFonts w:ascii="Times New Roman" w:hAnsi="Times New Roman" w:cs="Times New Roman"/>
          <w:lang w:val="en-US"/>
        </w:rPr>
        <w:softHyphen/>
      </w:r>
      <w:r w:rsidRPr="004E0FB5">
        <w:rPr>
          <w:rFonts w:ascii="Times New Roman" w:hAnsi="Times New Roman" w:cs="Times New Roman"/>
          <w:lang w:val="en-US"/>
        </w:rPr>
        <w:t>nı xəstələr (əks</w:t>
      </w:r>
      <w:r w:rsidRPr="004E0FB5">
        <w:rPr>
          <w:rFonts w:ascii="Times New Roman" w:hAnsi="Times New Roman" w:cs="Times New Roman"/>
          <w:lang w:val="az-Latn-AZ"/>
        </w:rPr>
        <w:t>-</w:t>
      </w:r>
      <w:r w:rsidRPr="004E0FB5">
        <w:rPr>
          <w:rFonts w:ascii="Times New Roman" w:hAnsi="Times New Roman" w:cs="Times New Roman"/>
          <w:lang w:val="en-US"/>
        </w:rPr>
        <w:t xml:space="preserve">göstərişlər olmadıqda) </w:t>
      </w:r>
      <w:r w:rsidRPr="004E0FB5">
        <w:rPr>
          <w:rFonts w:ascii="Times New Roman" w:hAnsi="Times New Roman" w:cs="Times New Roman"/>
          <w:lang w:val="az-Latn-AZ"/>
        </w:rPr>
        <w:t xml:space="preserve">üçün </w:t>
      </w:r>
      <w:r w:rsidRPr="004E0FB5">
        <w:rPr>
          <w:rFonts w:ascii="Times New Roman" w:hAnsi="Times New Roman" w:cs="Times New Roman"/>
          <w:lang w:val="en-US"/>
        </w:rPr>
        <w:t>kimy</w:t>
      </w:r>
      <w:r w:rsidRPr="004E0FB5">
        <w:rPr>
          <w:rFonts w:ascii="Times New Roman" w:hAnsi="Times New Roman" w:cs="Times New Roman"/>
          <w:lang w:val="az-Latn-AZ"/>
        </w:rPr>
        <w:t>əvi</w:t>
      </w:r>
      <w:r w:rsidRPr="004E0FB5">
        <w:rPr>
          <w:rFonts w:ascii="Times New Roman" w:hAnsi="Times New Roman" w:cs="Times New Roman"/>
          <w:lang w:val="en-US"/>
        </w:rPr>
        <w:t xml:space="preserve"> və ya kim</w:t>
      </w:r>
      <w:r w:rsidR="007A738E">
        <w:rPr>
          <w:rFonts w:ascii="Times New Roman" w:hAnsi="Times New Roman" w:cs="Times New Roman"/>
          <w:lang w:val="en-US"/>
        </w:rPr>
        <w:softHyphen/>
      </w:r>
      <w:r w:rsidRPr="004E0FB5">
        <w:rPr>
          <w:rFonts w:ascii="Times New Roman" w:hAnsi="Times New Roman" w:cs="Times New Roman"/>
          <w:lang w:val="en-US"/>
        </w:rPr>
        <w:t>y</w:t>
      </w:r>
      <w:r w:rsidRPr="004E0FB5">
        <w:rPr>
          <w:rFonts w:ascii="Times New Roman" w:hAnsi="Times New Roman" w:cs="Times New Roman"/>
          <w:lang w:val="az-Latn-AZ"/>
        </w:rPr>
        <w:t>əvi</w:t>
      </w:r>
      <w:r w:rsidRPr="004E0FB5">
        <w:rPr>
          <w:rFonts w:ascii="Times New Roman" w:hAnsi="Times New Roman" w:cs="Times New Roman"/>
          <w:lang w:val="en-US"/>
        </w:rPr>
        <w:t>-şüa terapiyası göstəri</w:t>
      </w:r>
      <w:r w:rsidRPr="004E0FB5">
        <w:rPr>
          <w:rFonts w:ascii="Times New Roman" w:hAnsi="Times New Roman" w:cs="Times New Roman"/>
          <w:lang w:val="az-Latn-AZ"/>
        </w:rPr>
        <w:t>şdir.</w:t>
      </w:r>
      <w:r w:rsidRPr="004E0FB5">
        <w:rPr>
          <w:rFonts w:ascii="Times New Roman" w:hAnsi="Times New Roman" w:cs="Times New Roman"/>
          <w:lang w:val="en-US"/>
        </w:rPr>
        <w:t xml:space="preserve"> Kimy</w:t>
      </w:r>
      <w:r w:rsidRPr="004E0FB5">
        <w:rPr>
          <w:rFonts w:ascii="Times New Roman" w:hAnsi="Times New Roman" w:cs="Times New Roman"/>
          <w:lang w:val="az-Latn-AZ"/>
        </w:rPr>
        <w:t>əvi</w:t>
      </w:r>
      <w:r w:rsidRPr="004E0FB5">
        <w:rPr>
          <w:rFonts w:ascii="Times New Roman" w:hAnsi="Times New Roman" w:cs="Times New Roman"/>
          <w:lang w:val="en-US"/>
        </w:rPr>
        <w:t>-şüa terapiyası zamanı pre</w:t>
      </w:r>
      <w:r w:rsidR="007A738E">
        <w:rPr>
          <w:rFonts w:ascii="Times New Roman" w:hAnsi="Times New Roman" w:cs="Times New Roman"/>
          <w:lang w:val="en-US"/>
        </w:rPr>
        <w:softHyphen/>
      </w:r>
      <w:r w:rsidRPr="004E0FB5">
        <w:rPr>
          <w:rFonts w:ascii="Times New Roman" w:hAnsi="Times New Roman" w:cs="Times New Roman"/>
          <w:lang w:val="en-US"/>
        </w:rPr>
        <w:t>pa</w:t>
      </w:r>
      <w:r w:rsidR="007A738E">
        <w:rPr>
          <w:rFonts w:ascii="Times New Roman" w:hAnsi="Times New Roman" w:cs="Times New Roman"/>
          <w:lang w:val="en-US"/>
        </w:rPr>
        <w:softHyphen/>
      </w:r>
      <w:r w:rsidRPr="004E0FB5">
        <w:rPr>
          <w:rFonts w:ascii="Times New Roman" w:hAnsi="Times New Roman" w:cs="Times New Roman"/>
          <w:lang w:val="en-US"/>
        </w:rPr>
        <w:t>ratların dozaları azaldılmış oxşar rejimlər</w:t>
      </w:r>
      <w:r w:rsidRPr="004E0FB5">
        <w:rPr>
          <w:rFonts w:ascii="Times New Roman" w:hAnsi="Times New Roman" w:cs="Times New Roman"/>
          <w:lang w:val="az-Latn-AZ"/>
        </w:rPr>
        <w:t>dən</w:t>
      </w:r>
      <w:r w:rsidRPr="004E0FB5">
        <w:rPr>
          <w:rFonts w:ascii="Times New Roman" w:hAnsi="Times New Roman" w:cs="Times New Roman"/>
          <w:lang w:val="en-US"/>
        </w:rPr>
        <w:t xml:space="preserve"> istifadə olunur (cədvəl 2</w:t>
      </w:r>
      <w:r w:rsidR="006251A6" w:rsidRPr="004E0FB5">
        <w:rPr>
          <w:rFonts w:ascii="Times New Roman" w:hAnsi="Times New Roman" w:cs="Times New Roman"/>
          <w:lang w:val="en-US"/>
        </w:rPr>
        <w:t>.2</w:t>
      </w:r>
      <w:r w:rsidRPr="004E0FB5">
        <w:rPr>
          <w:rFonts w:ascii="Times New Roman" w:hAnsi="Times New Roman" w:cs="Times New Roman"/>
          <w:lang w:val="en-US"/>
        </w:rPr>
        <w:t>).</w:t>
      </w:r>
    </w:p>
    <w:p w:rsidR="00F847FF" w:rsidRPr="004E0FB5" w:rsidRDefault="00F847FF" w:rsidP="003D0248">
      <w:pPr>
        <w:tabs>
          <w:tab w:val="left" w:pos="142"/>
        </w:tabs>
        <w:spacing w:after="0" w:line="252" w:lineRule="auto"/>
        <w:ind w:firstLine="567"/>
        <w:jc w:val="both"/>
        <w:rPr>
          <w:rFonts w:ascii="Times New Roman" w:hAnsi="Times New Roman"/>
          <w:b/>
          <w:sz w:val="24"/>
          <w:szCs w:val="24"/>
          <w:lang w:val="en-US"/>
        </w:rPr>
      </w:pPr>
    </w:p>
    <w:p w:rsidR="00F847FF" w:rsidRDefault="00F847FF" w:rsidP="004A021D">
      <w:pPr>
        <w:tabs>
          <w:tab w:val="left" w:pos="142"/>
        </w:tabs>
        <w:spacing w:after="0" w:line="252" w:lineRule="auto"/>
        <w:ind w:firstLine="567"/>
        <w:jc w:val="center"/>
        <w:rPr>
          <w:rFonts w:ascii="Times New Roman" w:hAnsi="Times New Roman"/>
          <w:sz w:val="24"/>
          <w:szCs w:val="24"/>
          <w:lang w:val="az-Latn-AZ"/>
        </w:rPr>
      </w:pPr>
      <w:r w:rsidRPr="004E0FB5">
        <w:rPr>
          <w:rFonts w:ascii="Times New Roman" w:hAnsi="Times New Roman"/>
          <w:b/>
          <w:sz w:val="24"/>
          <w:szCs w:val="24"/>
          <w:lang w:val="az-Latn-AZ"/>
        </w:rPr>
        <w:t>Cədvəl</w:t>
      </w:r>
      <w:r w:rsidRPr="004E0FB5">
        <w:rPr>
          <w:rFonts w:ascii="Times New Roman" w:hAnsi="Times New Roman"/>
          <w:b/>
          <w:sz w:val="24"/>
          <w:szCs w:val="24"/>
          <w:lang w:val="en-US"/>
        </w:rPr>
        <w:t xml:space="preserve"> </w:t>
      </w:r>
      <w:r w:rsidR="00E43FB6" w:rsidRPr="004E0FB5">
        <w:rPr>
          <w:rFonts w:ascii="Times New Roman" w:hAnsi="Times New Roman"/>
          <w:b/>
          <w:sz w:val="24"/>
          <w:szCs w:val="24"/>
          <w:lang w:val="en-US"/>
        </w:rPr>
        <w:t>2.</w:t>
      </w:r>
      <w:r w:rsidRPr="004E0FB5">
        <w:rPr>
          <w:rFonts w:ascii="Times New Roman" w:hAnsi="Times New Roman"/>
          <w:b/>
          <w:sz w:val="24"/>
          <w:szCs w:val="24"/>
          <w:lang w:val="en-US"/>
        </w:rPr>
        <w:t xml:space="preserve">1. </w:t>
      </w:r>
      <w:r w:rsidRPr="004E0FB5">
        <w:rPr>
          <w:rFonts w:ascii="Times New Roman" w:hAnsi="Times New Roman"/>
          <w:sz w:val="24"/>
          <w:szCs w:val="24"/>
          <w:lang w:val="az-Latn-AZ"/>
        </w:rPr>
        <w:t>Q</w:t>
      </w:r>
      <w:r w:rsidRPr="004E0FB5">
        <w:rPr>
          <w:rFonts w:ascii="Times New Roman" w:hAnsi="Times New Roman"/>
          <w:sz w:val="24"/>
          <w:szCs w:val="24"/>
          <w:lang w:val="en-US"/>
        </w:rPr>
        <w:t>eyri-kiçikhüceyrəli ağciyər xərçəngi</w:t>
      </w:r>
      <w:r w:rsidRPr="004E0FB5">
        <w:rPr>
          <w:rFonts w:ascii="Times New Roman" w:hAnsi="Times New Roman"/>
          <w:sz w:val="24"/>
          <w:szCs w:val="24"/>
          <w:lang w:val="az-Latn-AZ"/>
        </w:rPr>
        <w:t xml:space="preserve">nin adyuvant </w:t>
      </w:r>
      <w:r w:rsidR="00E367DF">
        <w:rPr>
          <w:rFonts w:ascii="Times New Roman" w:hAnsi="Times New Roman"/>
          <w:sz w:val="24"/>
          <w:szCs w:val="24"/>
          <w:lang w:val="az-Latn-AZ"/>
        </w:rPr>
        <w:t>kimyaterapiya</w:t>
      </w:r>
      <w:r w:rsidRPr="004E0FB5">
        <w:rPr>
          <w:rFonts w:ascii="Times New Roman" w:hAnsi="Times New Roman"/>
          <w:sz w:val="24"/>
          <w:szCs w:val="24"/>
          <w:lang w:val="az-Latn-AZ"/>
        </w:rPr>
        <w:t>sının sxemləri</w:t>
      </w:r>
    </w:p>
    <w:p w:rsidR="0096265E" w:rsidRPr="004E0FB5" w:rsidRDefault="0096265E" w:rsidP="003D0248">
      <w:pPr>
        <w:tabs>
          <w:tab w:val="left" w:pos="142"/>
        </w:tabs>
        <w:spacing w:after="0" w:line="252" w:lineRule="auto"/>
        <w:ind w:firstLine="567"/>
        <w:jc w:val="both"/>
        <w:rPr>
          <w:rFonts w:ascii="Times New Roman" w:hAnsi="Times New Roman"/>
          <w:sz w:val="24"/>
          <w:szCs w:val="24"/>
          <w:lang w:val="az-Latn-AZ"/>
        </w:rPr>
      </w:pPr>
    </w:p>
    <w:tbl>
      <w:tblPr>
        <w:tblW w:w="51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1662"/>
        <w:gridCol w:w="5006"/>
      </w:tblGrid>
      <w:tr w:rsidR="007328CE" w:rsidRPr="007A738E" w:rsidTr="001F797E">
        <w:trPr>
          <w:trHeight w:val="230"/>
          <w:jc w:val="center"/>
        </w:trPr>
        <w:tc>
          <w:tcPr>
            <w:tcW w:w="1246" w:type="pct"/>
            <w:vAlign w:val="center"/>
          </w:tcPr>
          <w:p w:rsidR="00F847FF" w:rsidRPr="007A738E" w:rsidRDefault="00F847FF" w:rsidP="003D0248">
            <w:pPr>
              <w:pStyle w:val="TableParagraph"/>
              <w:widowControl/>
              <w:tabs>
                <w:tab w:val="left" w:pos="142"/>
              </w:tabs>
              <w:spacing w:line="252" w:lineRule="auto"/>
              <w:ind w:left="0"/>
              <w:jc w:val="center"/>
              <w:rPr>
                <w:b/>
                <w:szCs w:val="24"/>
                <w:lang w:val="en-US"/>
              </w:rPr>
            </w:pPr>
            <w:r w:rsidRPr="007A738E">
              <w:rPr>
                <w:b/>
                <w:szCs w:val="24"/>
                <w:lang w:val="en-US"/>
              </w:rPr>
              <w:t>Müalicə sxemi/preparat</w:t>
            </w:r>
          </w:p>
        </w:tc>
        <w:tc>
          <w:tcPr>
            <w:tcW w:w="3754" w:type="pct"/>
            <w:vAlign w:val="center"/>
          </w:tcPr>
          <w:p w:rsidR="00F847FF" w:rsidRPr="007A738E" w:rsidRDefault="00F847FF" w:rsidP="003D0248">
            <w:pPr>
              <w:pStyle w:val="TableParagraph"/>
              <w:widowControl/>
              <w:tabs>
                <w:tab w:val="left" w:pos="142"/>
              </w:tabs>
              <w:spacing w:line="252" w:lineRule="auto"/>
              <w:ind w:left="0"/>
              <w:jc w:val="center"/>
              <w:rPr>
                <w:b/>
                <w:szCs w:val="24"/>
                <w:lang w:val="en-US"/>
              </w:rPr>
            </w:pPr>
            <w:r w:rsidRPr="007A738E">
              <w:rPr>
                <w:b/>
                <w:szCs w:val="24"/>
                <w:lang w:val="en-US"/>
              </w:rPr>
              <w:t>İstifadə rejimi</w:t>
            </w:r>
          </w:p>
        </w:tc>
      </w:tr>
      <w:tr w:rsidR="007328CE" w:rsidRPr="00CF1A27" w:rsidTr="001F797E">
        <w:trPr>
          <w:trHeight w:val="991"/>
          <w:jc w:val="center"/>
        </w:trPr>
        <w:tc>
          <w:tcPr>
            <w:tcW w:w="1246" w:type="pct"/>
            <w:vAlign w:val="center"/>
          </w:tcPr>
          <w:p w:rsidR="00F847FF" w:rsidRPr="007A738E" w:rsidRDefault="00F847FF" w:rsidP="003D0248">
            <w:pPr>
              <w:pStyle w:val="TableParagraph"/>
              <w:widowControl/>
              <w:tabs>
                <w:tab w:val="left" w:pos="142"/>
              </w:tabs>
              <w:spacing w:line="252" w:lineRule="auto"/>
              <w:ind w:left="0"/>
              <w:jc w:val="center"/>
              <w:rPr>
                <w:szCs w:val="24"/>
              </w:rPr>
            </w:pPr>
            <w:r w:rsidRPr="007A738E">
              <w:rPr>
                <w:szCs w:val="24"/>
                <w:lang w:val="en-US"/>
              </w:rPr>
              <w:t>Karboplatin+</w:t>
            </w:r>
          </w:p>
          <w:p w:rsidR="00F847FF" w:rsidRPr="007A738E" w:rsidRDefault="00F847FF" w:rsidP="003D0248">
            <w:pPr>
              <w:pStyle w:val="TableParagraph"/>
              <w:widowControl/>
              <w:tabs>
                <w:tab w:val="left" w:pos="142"/>
              </w:tabs>
              <w:spacing w:line="252" w:lineRule="auto"/>
              <w:ind w:left="0"/>
              <w:jc w:val="center"/>
              <w:rPr>
                <w:szCs w:val="24"/>
                <w:lang w:val="en-US"/>
              </w:rPr>
            </w:pPr>
            <w:r w:rsidRPr="007A738E">
              <w:rPr>
                <w:szCs w:val="24"/>
                <w:lang w:val="en-US"/>
              </w:rPr>
              <w:t>paklitaksel</w:t>
            </w:r>
          </w:p>
        </w:tc>
        <w:tc>
          <w:tcPr>
            <w:tcW w:w="3754" w:type="pct"/>
            <w:vAlign w:val="center"/>
          </w:tcPr>
          <w:p w:rsidR="00F847FF" w:rsidRPr="007A738E" w:rsidRDefault="00F847FF" w:rsidP="003D0248">
            <w:pPr>
              <w:pStyle w:val="TableParagraph"/>
              <w:widowControl/>
              <w:tabs>
                <w:tab w:val="left" w:pos="142"/>
              </w:tabs>
              <w:spacing w:line="252" w:lineRule="auto"/>
              <w:ind w:left="0"/>
              <w:jc w:val="center"/>
              <w:rPr>
                <w:szCs w:val="24"/>
                <w:lang w:val="en-US"/>
              </w:rPr>
            </w:pPr>
            <w:r w:rsidRPr="007A738E">
              <w:rPr>
                <w:szCs w:val="24"/>
                <w:lang w:val="en-US"/>
              </w:rPr>
              <w:t>Karboplatin AUC6 1-ci gün</w:t>
            </w:r>
          </w:p>
          <w:p w:rsidR="00E365EC" w:rsidRPr="007A738E" w:rsidRDefault="00F847FF" w:rsidP="003D0248">
            <w:pPr>
              <w:pStyle w:val="TableParagraph"/>
              <w:widowControl/>
              <w:tabs>
                <w:tab w:val="left" w:pos="142"/>
              </w:tabs>
              <w:spacing w:line="252" w:lineRule="auto"/>
              <w:ind w:left="0"/>
              <w:jc w:val="center"/>
              <w:rPr>
                <w:szCs w:val="24"/>
                <w:lang w:val="en-US"/>
              </w:rPr>
            </w:pPr>
            <w:r w:rsidRPr="007A738E">
              <w:rPr>
                <w:szCs w:val="24"/>
                <w:lang w:val="en-US"/>
              </w:rPr>
              <w:t>Paklitaksel 200mq/m</w:t>
            </w:r>
            <w:r w:rsidR="007A738E" w:rsidRPr="007A738E">
              <w:rPr>
                <w:szCs w:val="24"/>
                <w:vertAlign w:val="superscript"/>
                <w:lang w:val="az-Latn-AZ"/>
              </w:rPr>
              <w:t>2</w:t>
            </w:r>
            <w:r w:rsidRPr="007A738E">
              <w:rPr>
                <w:szCs w:val="24"/>
                <w:lang w:val="en-US"/>
              </w:rPr>
              <w:t xml:space="preserve"> venadaxili, </w:t>
            </w:r>
          </w:p>
          <w:p w:rsidR="00F847FF" w:rsidRPr="007A738E" w:rsidRDefault="00F847FF" w:rsidP="003D0248">
            <w:pPr>
              <w:pStyle w:val="TableParagraph"/>
              <w:widowControl/>
              <w:tabs>
                <w:tab w:val="left" w:pos="142"/>
              </w:tabs>
              <w:spacing w:line="252" w:lineRule="auto"/>
              <w:ind w:left="0"/>
              <w:jc w:val="center"/>
              <w:rPr>
                <w:szCs w:val="24"/>
                <w:lang w:val="az-Latn-AZ"/>
              </w:rPr>
            </w:pPr>
            <w:r w:rsidRPr="007A738E">
              <w:rPr>
                <w:szCs w:val="24"/>
                <w:lang w:val="en-US"/>
              </w:rPr>
              <w:t>hər 3 həftədən bir, 1-ci gün, 4 kurs</w:t>
            </w:r>
          </w:p>
        </w:tc>
      </w:tr>
      <w:tr w:rsidR="007328CE" w:rsidRPr="00CF1A27" w:rsidTr="001F797E">
        <w:trPr>
          <w:trHeight w:val="606"/>
          <w:jc w:val="center"/>
        </w:trPr>
        <w:tc>
          <w:tcPr>
            <w:tcW w:w="1246" w:type="pct"/>
            <w:vAlign w:val="center"/>
          </w:tcPr>
          <w:p w:rsidR="00F847FF" w:rsidRPr="007A738E" w:rsidRDefault="00F847FF" w:rsidP="003D0248">
            <w:pPr>
              <w:pStyle w:val="TableParagraph"/>
              <w:widowControl/>
              <w:tabs>
                <w:tab w:val="left" w:pos="142"/>
              </w:tabs>
              <w:spacing w:line="252" w:lineRule="auto"/>
              <w:ind w:left="0"/>
              <w:jc w:val="center"/>
              <w:rPr>
                <w:szCs w:val="24"/>
              </w:rPr>
            </w:pPr>
            <w:r w:rsidRPr="007A738E">
              <w:rPr>
                <w:szCs w:val="24"/>
                <w:lang w:val="en-US"/>
              </w:rPr>
              <w:t>Sisplatin+</w:t>
            </w:r>
          </w:p>
          <w:p w:rsidR="00F847FF" w:rsidRPr="007A738E" w:rsidRDefault="00F847FF" w:rsidP="003D0248">
            <w:pPr>
              <w:pStyle w:val="TableParagraph"/>
              <w:widowControl/>
              <w:tabs>
                <w:tab w:val="left" w:pos="142"/>
              </w:tabs>
              <w:spacing w:line="252" w:lineRule="auto"/>
              <w:ind w:left="0"/>
              <w:jc w:val="center"/>
              <w:rPr>
                <w:szCs w:val="24"/>
                <w:lang w:val="en-US"/>
              </w:rPr>
            </w:pPr>
            <w:r w:rsidRPr="007A738E">
              <w:rPr>
                <w:szCs w:val="24"/>
                <w:lang w:val="en-US"/>
              </w:rPr>
              <w:t>vinorelbin</w:t>
            </w:r>
          </w:p>
        </w:tc>
        <w:tc>
          <w:tcPr>
            <w:tcW w:w="3754" w:type="pct"/>
            <w:vAlign w:val="center"/>
          </w:tcPr>
          <w:p w:rsidR="007A738E" w:rsidRDefault="00F847FF" w:rsidP="003D0248">
            <w:pPr>
              <w:pStyle w:val="TableParagraph"/>
              <w:widowControl/>
              <w:tabs>
                <w:tab w:val="left" w:pos="142"/>
              </w:tabs>
              <w:spacing w:line="252" w:lineRule="auto"/>
              <w:ind w:left="0"/>
              <w:jc w:val="center"/>
              <w:rPr>
                <w:szCs w:val="24"/>
                <w:lang w:val="en-US"/>
              </w:rPr>
            </w:pPr>
            <w:r w:rsidRPr="007A738E">
              <w:rPr>
                <w:szCs w:val="24"/>
                <w:lang w:val="en-US"/>
              </w:rPr>
              <w:t>Sisplatin 50</w:t>
            </w:r>
            <w:r w:rsidRPr="007A738E">
              <w:rPr>
                <w:szCs w:val="24"/>
                <w:lang w:val="az-Latn-AZ"/>
              </w:rPr>
              <w:t>mq</w:t>
            </w:r>
            <w:r w:rsidRPr="007A738E">
              <w:rPr>
                <w:szCs w:val="24"/>
                <w:lang w:val="en-US"/>
              </w:rPr>
              <w:t>/</w:t>
            </w:r>
            <w:r w:rsidRPr="007A738E">
              <w:rPr>
                <w:szCs w:val="24"/>
                <w:lang w:val="az-Latn-AZ"/>
              </w:rPr>
              <w:t>m</w:t>
            </w:r>
            <w:r w:rsidR="007A738E" w:rsidRPr="007A738E">
              <w:rPr>
                <w:szCs w:val="24"/>
                <w:vertAlign w:val="superscript"/>
                <w:lang w:val="az-Latn-AZ"/>
              </w:rPr>
              <w:t>2</w:t>
            </w:r>
            <w:r w:rsidRPr="007A738E">
              <w:rPr>
                <w:position w:val="5"/>
                <w:szCs w:val="24"/>
                <w:vertAlign w:val="superscript"/>
                <w:lang w:val="en-US"/>
              </w:rPr>
              <w:t xml:space="preserve"> </w:t>
            </w:r>
            <w:r w:rsidRPr="007A738E">
              <w:rPr>
                <w:szCs w:val="24"/>
                <w:lang w:val="en-US"/>
              </w:rPr>
              <w:t>venadaxili, hər 3 həftədən bir,</w:t>
            </w:r>
          </w:p>
          <w:p w:rsidR="00F847FF" w:rsidRPr="007A738E" w:rsidRDefault="00F847FF" w:rsidP="003D0248">
            <w:pPr>
              <w:pStyle w:val="TableParagraph"/>
              <w:widowControl/>
              <w:tabs>
                <w:tab w:val="left" w:pos="142"/>
              </w:tabs>
              <w:spacing w:line="252" w:lineRule="auto"/>
              <w:ind w:left="0"/>
              <w:jc w:val="center"/>
              <w:rPr>
                <w:szCs w:val="24"/>
                <w:lang w:val="en-US"/>
              </w:rPr>
            </w:pPr>
            <w:r w:rsidRPr="007A738E">
              <w:rPr>
                <w:szCs w:val="24"/>
                <w:lang w:val="en-US"/>
              </w:rPr>
              <w:t xml:space="preserve">1-ci </w:t>
            </w:r>
            <w:r w:rsidRPr="007A738E">
              <w:rPr>
                <w:szCs w:val="24"/>
                <w:lang w:val="az-Latn-AZ"/>
              </w:rPr>
              <w:t xml:space="preserve">və 8-ci </w:t>
            </w:r>
            <w:r w:rsidRPr="007A738E">
              <w:rPr>
                <w:szCs w:val="24"/>
                <w:lang w:val="en-US"/>
              </w:rPr>
              <w:t>günlər, 4 kurs</w:t>
            </w:r>
          </w:p>
          <w:p w:rsidR="00F847FF" w:rsidRPr="007A738E" w:rsidRDefault="00F847FF" w:rsidP="001F797E">
            <w:pPr>
              <w:pStyle w:val="TableParagraph"/>
              <w:widowControl/>
              <w:tabs>
                <w:tab w:val="left" w:pos="142"/>
              </w:tabs>
              <w:spacing w:line="252" w:lineRule="auto"/>
              <w:ind w:left="0"/>
              <w:jc w:val="center"/>
              <w:rPr>
                <w:szCs w:val="24"/>
                <w:lang w:val="en-US"/>
              </w:rPr>
            </w:pPr>
            <w:r w:rsidRPr="007A738E">
              <w:rPr>
                <w:szCs w:val="24"/>
                <w:lang w:val="en-US"/>
              </w:rPr>
              <w:t>Vinorelbin 25</w:t>
            </w:r>
            <w:r w:rsidRPr="007A738E">
              <w:rPr>
                <w:szCs w:val="24"/>
                <w:lang w:val="az-Latn-AZ"/>
              </w:rPr>
              <w:t xml:space="preserve"> mq</w:t>
            </w:r>
            <w:r w:rsidRPr="007A738E">
              <w:rPr>
                <w:szCs w:val="24"/>
                <w:lang w:val="en-US"/>
              </w:rPr>
              <w:t>/</w:t>
            </w:r>
            <w:r w:rsidRPr="007A738E">
              <w:rPr>
                <w:szCs w:val="24"/>
                <w:lang w:val="az-Latn-AZ"/>
              </w:rPr>
              <w:t>m</w:t>
            </w:r>
            <w:r w:rsidR="007A738E" w:rsidRPr="007A738E">
              <w:rPr>
                <w:szCs w:val="24"/>
                <w:vertAlign w:val="superscript"/>
                <w:lang w:val="az-Latn-AZ"/>
              </w:rPr>
              <w:t>2</w:t>
            </w:r>
            <w:r w:rsidRPr="007A738E">
              <w:rPr>
                <w:position w:val="5"/>
                <w:szCs w:val="24"/>
                <w:lang w:val="en-US"/>
              </w:rPr>
              <w:t xml:space="preserve"> </w:t>
            </w:r>
            <w:r w:rsidRPr="007A738E">
              <w:rPr>
                <w:szCs w:val="24"/>
                <w:lang w:val="en-US"/>
              </w:rPr>
              <w:t>venadaxili,</w:t>
            </w:r>
            <w:r w:rsidR="001F797E">
              <w:rPr>
                <w:szCs w:val="24"/>
                <w:lang w:val="en-US"/>
              </w:rPr>
              <w:t xml:space="preserve"> </w:t>
            </w:r>
            <w:r w:rsidRPr="007A738E">
              <w:rPr>
                <w:szCs w:val="24"/>
                <w:lang w:val="en-US"/>
              </w:rPr>
              <w:t>hər həftə, 16 həftə</w:t>
            </w:r>
          </w:p>
        </w:tc>
      </w:tr>
    </w:tbl>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b/>
          <w:lang w:val="en-US"/>
        </w:rPr>
      </w:pPr>
    </w:p>
    <w:p w:rsidR="00F847FF" w:rsidRPr="007A738E" w:rsidRDefault="00F847FF" w:rsidP="004A021D">
      <w:pPr>
        <w:pStyle w:val="a5"/>
        <w:widowControl/>
        <w:tabs>
          <w:tab w:val="left" w:pos="142"/>
        </w:tabs>
        <w:spacing w:before="0" w:line="252" w:lineRule="auto"/>
        <w:ind w:left="0" w:firstLine="567"/>
        <w:jc w:val="center"/>
        <w:rPr>
          <w:rFonts w:ascii="Times New Roman" w:hAnsi="Times New Roman" w:cs="Times New Roman"/>
          <w:lang w:val="az-Latn-AZ"/>
        </w:rPr>
      </w:pPr>
      <w:r w:rsidRPr="004E0FB5">
        <w:rPr>
          <w:rFonts w:ascii="Times New Roman" w:hAnsi="Times New Roman" w:cs="Times New Roman"/>
          <w:b/>
          <w:lang w:val="az-Latn-AZ"/>
        </w:rPr>
        <w:t>Cədvəl</w:t>
      </w:r>
      <w:r w:rsidRPr="007A738E">
        <w:rPr>
          <w:rFonts w:ascii="Times New Roman" w:hAnsi="Times New Roman" w:cs="Times New Roman"/>
          <w:b/>
          <w:lang w:val="az-Latn-AZ"/>
        </w:rPr>
        <w:t xml:space="preserve"> 2.</w:t>
      </w:r>
      <w:r w:rsidR="00E43FB6" w:rsidRPr="007A738E">
        <w:rPr>
          <w:rFonts w:ascii="Times New Roman" w:hAnsi="Times New Roman" w:cs="Times New Roman"/>
          <w:b/>
          <w:lang w:val="az-Latn-AZ"/>
        </w:rPr>
        <w:t>2</w:t>
      </w:r>
      <w:r w:rsidRPr="007A738E">
        <w:rPr>
          <w:rFonts w:ascii="Times New Roman" w:hAnsi="Times New Roman" w:cs="Times New Roman"/>
          <w:b/>
          <w:lang w:val="az-Latn-AZ"/>
        </w:rPr>
        <w:t xml:space="preserve"> </w:t>
      </w:r>
      <w:r w:rsidRPr="007A738E">
        <w:rPr>
          <w:rFonts w:ascii="Times New Roman" w:hAnsi="Times New Roman" w:cs="Times New Roman"/>
          <w:lang w:val="az-Latn-AZ"/>
        </w:rPr>
        <w:t xml:space="preserve">III mərhələ </w:t>
      </w:r>
      <w:r w:rsidRPr="004E0FB5">
        <w:rPr>
          <w:rFonts w:ascii="Times New Roman" w:hAnsi="Times New Roman" w:cs="Times New Roman"/>
          <w:lang w:val="az-Latn-AZ"/>
        </w:rPr>
        <w:t>q</w:t>
      </w:r>
      <w:r w:rsidRPr="007A738E">
        <w:rPr>
          <w:rFonts w:ascii="Times New Roman" w:hAnsi="Times New Roman" w:cs="Times New Roman"/>
          <w:lang w:val="az-Latn-AZ"/>
        </w:rPr>
        <w:t>eyri-kiçikhüceyrəli ağciyər xərçən</w:t>
      </w:r>
      <w:r w:rsidR="00E365EC" w:rsidRPr="007A738E">
        <w:rPr>
          <w:rFonts w:ascii="Times New Roman" w:hAnsi="Times New Roman" w:cs="Times New Roman"/>
          <w:lang w:val="az-Latn-AZ"/>
        </w:rPr>
        <w:softHyphen/>
      </w:r>
      <w:r w:rsidRPr="007A738E">
        <w:rPr>
          <w:rFonts w:ascii="Times New Roman" w:hAnsi="Times New Roman" w:cs="Times New Roman"/>
          <w:lang w:val="az-Latn-AZ"/>
        </w:rPr>
        <w:t>gi</w:t>
      </w:r>
      <w:r w:rsidRPr="004E0FB5">
        <w:rPr>
          <w:rFonts w:ascii="Times New Roman" w:hAnsi="Times New Roman" w:cs="Times New Roman"/>
          <w:lang w:val="az-Latn-AZ"/>
        </w:rPr>
        <w:t xml:space="preserve">nin </w:t>
      </w:r>
      <w:r w:rsidRPr="007A738E">
        <w:rPr>
          <w:rFonts w:ascii="Times New Roman" w:hAnsi="Times New Roman" w:cs="Times New Roman"/>
          <w:lang w:val="az-Latn-AZ"/>
        </w:rPr>
        <w:t>kimy</w:t>
      </w:r>
      <w:r w:rsidRPr="004E0FB5">
        <w:rPr>
          <w:rFonts w:ascii="Times New Roman" w:hAnsi="Times New Roman" w:cs="Times New Roman"/>
          <w:lang w:val="az-Latn-AZ"/>
        </w:rPr>
        <w:t>əvi-</w:t>
      </w:r>
      <w:r w:rsidRPr="007A738E">
        <w:rPr>
          <w:rFonts w:ascii="Times New Roman" w:hAnsi="Times New Roman" w:cs="Times New Roman"/>
          <w:lang w:val="az-Latn-AZ"/>
        </w:rPr>
        <w:t>şüa terapiyasının kimy</w:t>
      </w:r>
      <w:r w:rsidRPr="004E0FB5">
        <w:rPr>
          <w:rFonts w:ascii="Times New Roman" w:hAnsi="Times New Roman" w:cs="Times New Roman"/>
          <w:lang w:val="az-Latn-AZ"/>
        </w:rPr>
        <w:t xml:space="preserve">əvi </w:t>
      </w:r>
      <w:r w:rsidRPr="007A738E">
        <w:rPr>
          <w:rFonts w:ascii="Times New Roman" w:hAnsi="Times New Roman" w:cs="Times New Roman"/>
          <w:lang w:val="az-Latn-AZ"/>
        </w:rPr>
        <w:t>terapevtik rejimləri</w:t>
      </w:r>
    </w:p>
    <w:p w:rsidR="00E365EC" w:rsidRPr="007A738E" w:rsidRDefault="00E365EC" w:rsidP="004A021D">
      <w:pPr>
        <w:pStyle w:val="a5"/>
        <w:widowControl/>
        <w:tabs>
          <w:tab w:val="left" w:pos="142"/>
        </w:tabs>
        <w:spacing w:before="0" w:line="252" w:lineRule="auto"/>
        <w:ind w:left="0" w:firstLine="567"/>
        <w:jc w:val="center"/>
        <w:rPr>
          <w:rFonts w:ascii="Times New Roman" w:hAnsi="Times New Roman" w:cs="Times New Roman"/>
          <w:lang w:val="az-Latn-AZ"/>
        </w:rPr>
      </w:pPr>
    </w:p>
    <w:tbl>
      <w:tblPr>
        <w:tblW w:w="51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422"/>
        <w:gridCol w:w="1419"/>
        <w:gridCol w:w="1419"/>
        <w:gridCol w:w="2408"/>
      </w:tblGrid>
      <w:tr w:rsidR="007328CE" w:rsidRPr="007A738E" w:rsidTr="00DB0B6A">
        <w:trPr>
          <w:trHeight w:val="457"/>
          <w:jc w:val="center"/>
        </w:trPr>
        <w:tc>
          <w:tcPr>
            <w:tcW w:w="2130" w:type="pct"/>
            <w:gridSpan w:val="2"/>
            <w:vAlign w:val="center"/>
          </w:tcPr>
          <w:p w:rsidR="00F847FF" w:rsidRPr="007A738E" w:rsidRDefault="00F847FF" w:rsidP="003D0248">
            <w:pPr>
              <w:pStyle w:val="TableParagraph"/>
              <w:widowControl/>
              <w:tabs>
                <w:tab w:val="left" w:pos="142"/>
              </w:tabs>
              <w:spacing w:line="252" w:lineRule="auto"/>
              <w:ind w:left="0"/>
              <w:jc w:val="center"/>
              <w:rPr>
                <w:b/>
                <w:szCs w:val="24"/>
                <w:lang w:val="en-US"/>
              </w:rPr>
            </w:pPr>
            <w:r w:rsidRPr="007A738E">
              <w:rPr>
                <w:b/>
                <w:szCs w:val="24"/>
                <w:lang w:val="az-Latn-AZ"/>
              </w:rPr>
              <w:t xml:space="preserve">İnduksion </w:t>
            </w:r>
            <w:r w:rsidR="00E367DF">
              <w:rPr>
                <w:b/>
                <w:szCs w:val="24"/>
                <w:lang w:val="en-US"/>
              </w:rPr>
              <w:t>kimyaterapiya</w:t>
            </w:r>
            <w:r w:rsidRPr="007A738E">
              <w:rPr>
                <w:b/>
                <w:szCs w:val="24"/>
                <w:lang w:val="en-US"/>
              </w:rPr>
              <w:t xml:space="preserve"> (</w:t>
            </w:r>
            <w:r w:rsidRPr="007A738E">
              <w:rPr>
                <w:b/>
                <w:szCs w:val="24"/>
                <w:lang w:val="az-Latn-AZ"/>
              </w:rPr>
              <w:t>şüalanma ilə eyni zamanda</w:t>
            </w:r>
            <w:r w:rsidRPr="007A738E">
              <w:rPr>
                <w:b/>
                <w:szCs w:val="24"/>
                <w:lang w:val="en-US"/>
              </w:rPr>
              <w:t>)</w:t>
            </w:r>
          </w:p>
        </w:tc>
        <w:tc>
          <w:tcPr>
            <w:tcW w:w="2870" w:type="pct"/>
            <w:gridSpan w:val="2"/>
            <w:vAlign w:val="center"/>
          </w:tcPr>
          <w:p w:rsidR="00F847FF" w:rsidRPr="007A738E" w:rsidRDefault="00F847FF" w:rsidP="003D0248">
            <w:pPr>
              <w:pStyle w:val="TableParagraph"/>
              <w:widowControl/>
              <w:tabs>
                <w:tab w:val="left" w:pos="142"/>
              </w:tabs>
              <w:spacing w:line="252" w:lineRule="auto"/>
              <w:ind w:left="0"/>
              <w:jc w:val="center"/>
              <w:rPr>
                <w:b/>
                <w:szCs w:val="24"/>
              </w:rPr>
            </w:pPr>
            <w:r w:rsidRPr="007A738E">
              <w:rPr>
                <w:b/>
                <w:szCs w:val="24"/>
              </w:rPr>
              <w:t xml:space="preserve">Konsolidasiya </w:t>
            </w:r>
            <w:r w:rsidR="00E367DF">
              <w:rPr>
                <w:b/>
                <w:szCs w:val="24"/>
              </w:rPr>
              <w:t>kimyaterapiya</w:t>
            </w:r>
            <w:r w:rsidRPr="007A738E">
              <w:rPr>
                <w:b/>
                <w:szCs w:val="24"/>
              </w:rPr>
              <w:t>sı</w:t>
            </w:r>
          </w:p>
        </w:tc>
      </w:tr>
      <w:tr w:rsidR="007328CE" w:rsidRPr="007A738E" w:rsidTr="00422E56">
        <w:trPr>
          <w:trHeight w:val="389"/>
          <w:jc w:val="center"/>
        </w:trPr>
        <w:tc>
          <w:tcPr>
            <w:tcW w:w="5000" w:type="pct"/>
            <w:gridSpan w:val="4"/>
            <w:vAlign w:val="center"/>
          </w:tcPr>
          <w:p w:rsidR="00F847FF" w:rsidRPr="007A738E" w:rsidRDefault="00F847FF" w:rsidP="003D0248">
            <w:pPr>
              <w:pStyle w:val="TableParagraph"/>
              <w:widowControl/>
              <w:tabs>
                <w:tab w:val="left" w:pos="142"/>
              </w:tabs>
              <w:spacing w:line="252" w:lineRule="auto"/>
              <w:ind w:left="0"/>
              <w:jc w:val="center"/>
              <w:rPr>
                <w:b/>
                <w:szCs w:val="24"/>
                <w:lang w:val="en-US"/>
              </w:rPr>
            </w:pPr>
            <w:r w:rsidRPr="007A738E">
              <w:rPr>
                <w:b/>
                <w:szCs w:val="24"/>
                <w:lang w:val="en-US"/>
              </w:rPr>
              <w:t>EP</w:t>
            </w:r>
          </w:p>
        </w:tc>
      </w:tr>
      <w:tr w:rsidR="00DB0B6A" w:rsidRPr="007A738E" w:rsidTr="00DB0B6A">
        <w:trPr>
          <w:trHeight w:val="842"/>
          <w:jc w:val="center"/>
        </w:trPr>
        <w:tc>
          <w:tcPr>
            <w:tcW w:w="1066" w:type="pct"/>
            <w:vAlign w:val="center"/>
          </w:tcPr>
          <w:p w:rsidR="00F847FF" w:rsidRPr="007A738E" w:rsidRDefault="00F847FF" w:rsidP="00DB0B6A">
            <w:pPr>
              <w:pStyle w:val="TableParagraph"/>
              <w:widowControl/>
              <w:tabs>
                <w:tab w:val="left" w:pos="142"/>
              </w:tabs>
              <w:spacing w:line="252" w:lineRule="auto"/>
              <w:ind w:left="0" w:firstLine="113"/>
              <w:jc w:val="center"/>
              <w:rPr>
                <w:szCs w:val="24"/>
                <w:lang w:val="en-US"/>
              </w:rPr>
            </w:pPr>
            <w:r w:rsidRPr="007A738E">
              <w:rPr>
                <w:szCs w:val="24"/>
                <w:lang w:val="en-US"/>
              </w:rPr>
              <w:t>Etopo</w:t>
            </w:r>
            <w:r w:rsidRPr="007A738E">
              <w:rPr>
                <w:szCs w:val="24"/>
                <w:lang w:val="az-Latn-AZ"/>
              </w:rPr>
              <w:t>s</w:t>
            </w:r>
            <w:r w:rsidRPr="007A738E">
              <w:rPr>
                <w:szCs w:val="24"/>
                <w:lang w:val="en-US"/>
              </w:rPr>
              <w:t>id</w:t>
            </w:r>
          </w:p>
        </w:tc>
        <w:tc>
          <w:tcPr>
            <w:tcW w:w="1064" w:type="pct"/>
            <w:vAlign w:val="center"/>
          </w:tcPr>
          <w:p w:rsidR="00F847FF" w:rsidRPr="007A738E" w:rsidRDefault="00F847FF" w:rsidP="00422E56">
            <w:pPr>
              <w:pStyle w:val="TableParagraph"/>
              <w:widowControl/>
              <w:tabs>
                <w:tab w:val="left" w:pos="142"/>
              </w:tabs>
              <w:spacing w:line="252" w:lineRule="auto"/>
              <w:ind w:left="0" w:right="141" w:firstLine="113"/>
              <w:jc w:val="center"/>
              <w:rPr>
                <w:szCs w:val="24"/>
                <w:lang w:val="en-US"/>
              </w:rPr>
            </w:pPr>
            <w:r w:rsidRPr="007A738E">
              <w:rPr>
                <w:szCs w:val="24"/>
                <w:lang w:val="en-US"/>
              </w:rPr>
              <w:t xml:space="preserve">50 </w:t>
            </w:r>
            <w:r w:rsidRPr="007A738E">
              <w:rPr>
                <w:szCs w:val="24"/>
                <w:lang w:val="az-Latn-AZ"/>
              </w:rPr>
              <w:t>mq</w:t>
            </w:r>
            <w:r w:rsidRPr="007A738E">
              <w:rPr>
                <w:szCs w:val="24"/>
                <w:lang w:val="en-US"/>
              </w:rPr>
              <w:t>/</w:t>
            </w:r>
            <w:r w:rsidRPr="007A738E">
              <w:rPr>
                <w:szCs w:val="24"/>
                <w:lang w:val="az-Latn-AZ"/>
              </w:rPr>
              <w:t>m</w:t>
            </w:r>
            <w:r w:rsidR="00422E56" w:rsidRPr="00422E56">
              <w:rPr>
                <w:szCs w:val="24"/>
                <w:vertAlign w:val="superscript"/>
                <w:lang w:val="az-Latn-AZ"/>
              </w:rPr>
              <w:t>2</w:t>
            </w:r>
            <w:r w:rsidRPr="007A738E">
              <w:rPr>
                <w:position w:val="5"/>
                <w:szCs w:val="24"/>
                <w:lang w:val="en-US"/>
              </w:rPr>
              <w:t xml:space="preserve"> </w:t>
            </w:r>
            <w:r w:rsidRPr="007A738E">
              <w:rPr>
                <w:szCs w:val="24"/>
                <w:lang w:val="en-US"/>
              </w:rPr>
              <w:t>1-5-</w:t>
            </w:r>
            <w:r w:rsidRPr="007A738E">
              <w:rPr>
                <w:szCs w:val="24"/>
                <w:lang w:val="az-Latn-AZ"/>
              </w:rPr>
              <w:t>ci və</w:t>
            </w:r>
            <w:r w:rsidRPr="007A738E">
              <w:rPr>
                <w:szCs w:val="24"/>
                <w:lang w:val="en-US"/>
              </w:rPr>
              <w:t xml:space="preserve"> 29-33-</w:t>
            </w:r>
            <w:r w:rsidRPr="007A738E">
              <w:rPr>
                <w:szCs w:val="24"/>
                <w:lang w:val="az-Latn-AZ"/>
              </w:rPr>
              <w:t>cu günlər</w:t>
            </w:r>
          </w:p>
        </w:tc>
        <w:tc>
          <w:tcPr>
            <w:tcW w:w="1064" w:type="pct"/>
            <w:vAlign w:val="center"/>
          </w:tcPr>
          <w:p w:rsidR="00F847FF" w:rsidRPr="007A738E" w:rsidRDefault="00F847FF" w:rsidP="00DB0B6A">
            <w:pPr>
              <w:pStyle w:val="TableParagraph"/>
              <w:widowControl/>
              <w:tabs>
                <w:tab w:val="left" w:pos="142"/>
              </w:tabs>
              <w:spacing w:line="252" w:lineRule="auto"/>
              <w:ind w:left="0" w:firstLine="113"/>
              <w:jc w:val="center"/>
              <w:rPr>
                <w:szCs w:val="24"/>
                <w:lang w:val="en-US"/>
              </w:rPr>
            </w:pPr>
            <w:r w:rsidRPr="007A738E">
              <w:rPr>
                <w:szCs w:val="24"/>
                <w:lang w:val="en-US"/>
              </w:rPr>
              <w:t>Etopo</w:t>
            </w:r>
            <w:r w:rsidRPr="007A738E">
              <w:rPr>
                <w:szCs w:val="24"/>
                <w:lang w:val="az-Latn-AZ"/>
              </w:rPr>
              <w:t>s</w:t>
            </w:r>
            <w:r w:rsidRPr="007A738E">
              <w:rPr>
                <w:szCs w:val="24"/>
                <w:lang w:val="en-US"/>
              </w:rPr>
              <w:t>id</w:t>
            </w:r>
          </w:p>
        </w:tc>
        <w:tc>
          <w:tcPr>
            <w:tcW w:w="1806" w:type="pct"/>
            <w:vAlign w:val="center"/>
          </w:tcPr>
          <w:p w:rsidR="00DB0B6A" w:rsidRDefault="00F847FF" w:rsidP="00DB0B6A">
            <w:pPr>
              <w:pStyle w:val="TableParagraph"/>
              <w:widowControl/>
              <w:tabs>
                <w:tab w:val="left" w:pos="142"/>
              </w:tabs>
              <w:spacing w:line="252" w:lineRule="auto"/>
              <w:ind w:left="0" w:right="90" w:firstLine="113"/>
              <w:jc w:val="center"/>
              <w:rPr>
                <w:szCs w:val="24"/>
                <w:lang w:val="en-US"/>
              </w:rPr>
            </w:pPr>
            <w:r w:rsidRPr="007A738E">
              <w:rPr>
                <w:szCs w:val="24"/>
                <w:lang w:val="en-US"/>
              </w:rPr>
              <w:t>50 mq/m2 venadaxili</w:t>
            </w:r>
            <w:r w:rsidRPr="007A738E">
              <w:rPr>
                <w:szCs w:val="24"/>
                <w:lang w:val="az-Latn-AZ"/>
              </w:rPr>
              <w:t>,</w:t>
            </w:r>
            <w:r w:rsidRPr="007A738E">
              <w:rPr>
                <w:szCs w:val="24"/>
                <w:lang w:val="en-US"/>
              </w:rPr>
              <w:t xml:space="preserve"> hər 3 həftədə 1 dəfə, </w:t>
            </w:r>
          </w:p>
          <w:p w:rsidR="00F847FF" w:rsidRPr="007A738E" w:rsidRDefault="00F847FF" w:rsidP="00DB0B6A">
            <w:pPr>
              <w:pStyle w:val="TableParagraph"/>
              <w:widowControl/>
              <w:tabs>
                <w:tab w:val="left" w:pos="142"/>
              </w:tabs>
              <w:spacing w:line="252" w:lineRule="auto"/>
              <w:ind w:left="0" w:right="90" w:firstLine="113"/>
              <w:jc w:val="center"/>
              <w:rPr>
                <w:szCs w:val="24"/>
                <w:lang w:val="en-US"/>
              </w:rPr>
            </w:pPr>
            <w:r w:rsidRPr="007A738E">
              <w:rPr>
                <w:szCs w:val="24"/>
                <w:lang w:val="en-US"/>
              </w:rPr>
              <w:t>1-5-ci günlər, cəmi 2 kurs</w:t>
            </w:r>
          </w:p>
        </w:tc>
      </w:tr>
      <w:tr w:rsidR="00DB0B6A" w:rsidRPr="001F797E" w:rsidTr="00DB0B6A">
        <w:trPr>
          <w:trHeight w:val="457"/>
          <w:jc w:val="center"/>
        </w:trPr>
        <w:tc>
          <w:tcPr>
            <w:tcW w:w="1066" w:type="pct"/>
            <w:vAlign w:val="center"/>
          </w:tcPr>
          <w:p w:rsidR="00F847FF" w:rsidRPr="007A738E" w:rsidRDefault="00F847FF" w:rsidP="00DB0B6A">
            <w:pPr>
              <w:pStyle w:val="TableParagraph"/>
              <w:widowControl/>
              <w:tabs>
                <w:tab w:val="left" w:pos="142"/>
              </w:tabs>
              <w:spacing w:line="252" w:lineRule="auto"/>
              <w:ind w:left="0" w:firstLine="113"/>
              <w:jc w:val="center"/>
              <w:rPr>
                <w:szCs w:val="24"/>
                <w:lang w:val="en-US"/>
              </w:rPr>
            </w:pPr>
            <w:r w:rsidRPr="007A738E">
              <w:rPr>
                <w:szCs w:val="24"/>
                <w:lang w:val="en-US"/>
              </w:rPr>
              <w:t>Sisplatin</w:t>
            </w:r>
          </w:p>
        </w:tc>
        <w:tc>
          <w:tcPr>
            <w:tcW w:w="1064" w:type="pct"/>
            <w:vAlign w:val="center"/>
          </w:tcPr>
          <w:p w:rsidR="00F847FF" w:rsidRPr="007A738E" w:rsidRDefault="00F847FF" w:rsidP="00DB0B6A">
            <w:pPr>
              <w:pStyle w:val="TableParagraph"/>
              <w:widowControl/>
              <w:tabs>
                <w:tab w:val="left" w:pos="142"/>
              </w:tabs>
              <w:spacing w:line="252" w:lineRule="auto"/>
              <w:ind w:left="0" w:right="141" w:firstLine="113"/>
              <w:jc w:val="center"/>
              <w:rPr>
                <w:szCs w:val="24"/>
                <w:lang w:val="en-US"/>
              </w:rPr>
            </w:pPr>
            <w:r w:rsidRPr="007A738E">
              <w:rPr>
                <w:szCs w:val="24"/>
                <w:lang w:val="en-US"/>
              </w:rPr>
              <w:t xml:space="preserve">50 </w:t>
            </w:r>
            <w:r w:rsidRPr="007A738E">
              <w:rPr>
                <w:szCs w:val="24"/>
                <w:lang w:val="az-Latn-AZ"/>
              </w:rPr>
              <w:t>mq</w:t>
            </w:r>
            <w:r w:rsidRPr="007A738E">
              <w:rPr>
                <w:szCs w:val="24"/>
                <w:lang w:val="en-US"/>
              </w:rPr>
              <w:t>/</w:t>
            </w:r>
            <w:r w:rsidRPr="007A738E">
              <w:rPr>
                <w:szCs w:val="24"/>
                <w:lang w:val="az-Latn-AZ"/>
              </w:rPr>
              <w:t>m</w:t>
            </w:r>
            <w:r w:rsidR="00422E56" w:rsidRPr="00422E56">
              <w:rPr>
                <w:szCs w:val="24"/>
                <w:vertAlign w:val="superscript"/>
                <w:lang w:val="az-Latn-AZ"/>
              </w:rPr>
              <w:t>2</w:t>
            </w:r>
            <w:r w:rsidRPr="007A738E">
              <w:rPr>
                <w:position w:val="5"/>
                <w:szCs w:val="24"/>
                <w:lang w:val="en-US"/>
              </w:rPr>
              <w:t xml:space="preserve"> </w:t>
            </w:r>
            <w:r w:rsidRPr="007A738E">
              <w:rPr>
                <w:szCs w:val="24"/>
                <w:lang w:val="en-US"/>
              </w:rPr>
              <w:t>1, 8, 29, 36-ci günlər</w:t>
            </w:r>
          </w:p>
        </w:tc>
        <w:tc>
          <w:tcPr>
            <w:tcW w:w="1064" w:type="pct"/>
            <w:vAlign w:val="center"/>
          </w:tcPr>
          <w:p w:rsidR="00F847FF" w:rsidRPr="007A738E" w:rsidRDefault="00F847FF" w:rsidP="00DB0B6A">
            <w:pPr>
              <w:pStyle w:val="TableParagraph"/>
              <w:widowControl/>
              <w:tabs>
                <w:tab w:val="left" w:pos="142"/>
              </w:tabs>
              <w:spacing w:line="252" w:lineRule="auto"/>
              <w:ind w:left="0" w:firstLine="113"/>
              <w:jc w:val="center"/>
              <w:rPr>
                <w:szCs w:val="24"/>
                <w:lang w:val="en-US"/>
              </w:rPr>
            </w:pPr>
            <w:r w:rsidRPr="007A738E">
              <w:rPr>
                <w:szCs w:val="24"/>
                <w:lang w:val="en-US"/>
              </w:rPr>
              <w:t>Sisplatin</w:t>
            </w:r>
          </w:p>
        </w:tc>
        <w:tc>
          <w:tcPr>
            <w:tcW w:w="1806" w:type="pct"/>
            <w:vAlign w:val="center"/>
          </w:tcPr>
          <w:p w:rsidR="001F797E" w:rsidRDefault="00F847FF" w:rsidP="00DB0B6A">
            <w:pPr>
              <w:pStyle w:val="TableParagraph"/>
              <w:widowControl/>
              <w:tabs>
                <w:tab w:val="left" w:pos="142"/>
              </w:tabs>
              <w:spacing w:line="252" w:lineRule="auto"/>
              <w:ind w:left="0" w:right="90" w:firstLine="113"/>
              <w:jc w:val="center"/>
              <w:rPr>
                <w:szCs w:val="24"/>
                <w:lang w:val="az-Latn-AZ"/>
              </w:rPr>
            </w:pPr>
            <w:r w:rsidRPr="007A738E">
              <w:rPr>
                <w:szCs w:val="24"/>
                <w:lang w:val="en-US"/>
              </w:rPr>
              <w:t>50 mq/m2 venadaxili</w:t>
            </w:r>
            <w:r w:rsidRPr="007A738E">
              <w:rPr>
                <w:szCs w:val="24"/>
                <w:lang w:val="az-Latn-AZ"/>
              </w:rPr>
              <w:t>,</w:t>
            </w:r>
          </w:p>
          <w:p w:rsidR="001F797E" w:rsidRDefault="00F847FF" w:rsidP="00DB0B6A">
            <w:pPr>
              <w:pStyle w:val="TableParagraph"/>
              <w:widowControl/>
              <w:tabs>
                <w:tab w:val="left" w:pos="142"/>
              </w:tabs>
              <w:spacing w:line="252" w:lineRule="auto"/>
              <w:ind w:left="0" w:right="90" w:firstLine="113"/>
              <w:jc w:val="center"/>
              <w:rPr>
                <w:szCs w:val="24"/>
                <w:lang w:val="az-Latn-AZ"/>
              </w:rPr>
            </w:pPr>
            <w:r w:rsidRPr="001F797E">
              <w:rPr>
                <w:szCs w:val="24"/>
                <w:lang w:val="az-Latn-AZ"/>
              </w:rPr>
              <w:t>3 həftədə 1 dəfə, 1</w:t>
            </w:r>
            <w:r w:rsidRPr="007A738E">
              <w:rPr>
                <w:szCs w:val="24"/>
                <w:lang w:val="az-Latn-AZ"/>
              </w:rPr>
              <w:t xml:space="preserve"> və </w:t>
            </w:r>
          </w:p>
          <w:p w:rsidR="00F847FF" w:rsidRPr="001F797E" w:rsidRDefault="00F847FF" w:rsidP="00DB0B6A">
            <w:pPr>
              <w:pStyle w:val="TableParagraph"/>
              <w:widowControl/>
              <w:tabs>
                <w:tab w:val="left" w:pos="142"/>
              </w:tabs>
              <w:spacing w:line="252" w:lineRule="auto"/>
              <w:ind w:left="0" w:right="90" w:firstLine="113"/>
              <w:jc w:val="center"/>
              <w:rPr>
                <w:szCs w:val="24"/>
                <w:lang w:val="az-Latn-AZ"/>
              </w:rPr>
            </w:pPr>
            <w:r w:rsidRPr="007A738E">
              <w:rPr>
                <w:szCs w:val="24"/>
                <w:lang w:val="az-Latn-AZ"/>
              </w:rPr>
              <w:t>8</w:t>
            </w:r>
            <w:r w:rsidRPr="001F797E">
              <w:rPr>
                <w:szCs w:val="24"/>
                <w:lang w:val="az-Latn-AZ"/>
              </w:rPr>
              <w:t>-ci günlər, cəmi 2 kurs</w:t>
            </w:r>
          </w:p>
        </w:tc>
      </w:tr>
      <w:tr w:rsidR="007328CE" w:rsidRPr="007A738E" w:rsidTr="00422E56">
        <w:trPr>
          <w:trHeight w:val="415"/>
          <w:jc w:val="center"/>
        </w:trPr>
        <w:tc>
          <w:tcPr>
            <w:tcW w:w="5000" w:type="pct"/>
            <w:gridSpan w:val="4"/>
            <w:vAlign w:val="center"/>
          </w:tcPr>
          <w:p w:rsidR="00F847FF" w:rsidRPr="007A738E" w:rsidRDefault="00F847FF" w:rsidP="003D0248">
            <w:pPr>
              <w:pStyle w:val="TableParagraph"/>
              <w:widowControl/>
              <w:tabs>
                <w:tab w:val="left" w:pos="142"/>
              </w:tabs>
              <w:spacing w:line="252" w:lineRule="auto"/>
              <w:ind w:left="0"/>
              <w:jc w:val="center"/>
              <w:rPr>
                <w:b/>
                <w:szCs w:val="24"/>
                <w:lang w:val="en-US"/>
              </w:rPr>
            </w:pPr>
            <w:r w:rsidRPr="007A738E">
              <w:rPr>
                <w:b/>
                <w:szCs w:val="24"/>
              </w:rPr>
              <w:t>EP+dosetaksel</w:t>
            </w:r>
          </w:p>
        </w:tc>
      </w:tr>
      <w:tr w:rsidR="007328CE" w:rsidRPr="00CF1A27" w:rsidTr="00DB0B6A">
        <w:trPr>
          <w:trHeight w:val="842"/>
          <w:jc w:val="center"/>
        </w:trPr>
        <w:tc>
          <w:tcPr>
            <w:tcW w:w="1066" w:type="pct"/>
            <w:vAlign w:val="center"/>
          </w:tcPr>
          <w:p w:rsidR="00F847FF" w:rsidRPr="007A738E" w:rsidRDefault="00F847FF" w:rsidP="00DB0B6A">
            <w:pPr>
              <w:pStyle w:val="TableParagraph"/>
              <w:widowControl/>
              <w:tabs>
                <w:tab w:val="left" w:pos="142"/>
              </w:tabs>
              <w:spacing w:line="252" w:lineRule="auto"/>
              <w:ind w:left="0" w:firstLine="113"/>
              <w:jc w:val="center"/>
              <w:rPr>
                <w:szCs w:val="24"/>
                <w:lang w:val="en-US"/>
              </w:rPr>
            </w:pPr>
            <w:r w:rsidRPr="007A738E">
              <w:rPr>
                <w:szCs w:val="24"/>
                <w:lang w:val="en-US"/>
              </w:rPr>
              <w:t>Etopo</w:t>
            </w:r>
            <w:r w:rsidRPr="007A738E">
              <w:rPr>
                <w:szCs w:val="24"/>
                <w:lang w:val="az-Latn-AZ"/>
              </w:rPr>
              <w:t>s</w:t>
            </w:r>
            <w:r w:rsidRPr="007A738E">
              <w:rPr>
                <w:szCs w:val="24"/>
                <w:lang w:val="en-US"/>
              </w:rPr>
              <w:t>id</w:t>
            </w:r>
          </w:p>
        </w:tc>
        <w:tc>
          <w:tcPr>
            <w:tcW w:w="1064" w:type="pct"/>
            <w:vAlign w:val="center"/>
          </w:tcPr>
          <w:p w:rsidR="00F847FF" w:rsidRPr="007A738E" w:rsidRDefault="00F847FF" w:rsidP="00DB0B6A">
            <w:pPr>
              <w:pStyle w:val="TableParagraph"/>
              <w:widowControl/>
              <w:tabs>
                <w:tab w:val="left" w:pos="142"/>
              </w:tabs>
              <w:spacing w:line="252" w:lineRule="auto"/>
              <w:ind w:left="0" w:right="141" w:firstLine="113"/>
              <w:jc w:val="center"/>
              <w:rPr>
                <w:szCs w:val="24"/>
                <w:lang w:val="en-US"/>
              </w:rPr>
            </w:pPr>
            <w:r w:rsidRPr="007A738E">
              <w:rPr>
                <w:szCs w:val="24"/>
                <w:lang w:val="en-US"/>
              </w:rPr>
              <w:t xml:space="preserve">50 </w:t>
            </w:r>
            <w:r w:rsidRPr="007A738E">
              <w:rPr>
                <w:szCs w:val="24"/>
                <w:lang w:val="az-Latn-AZ"/>
              </w:rPr>
              <w:t>mq</w:t>
            </w:r>
            <w:r w:rsidRPr="007A738E">
              <w:rPr>
                <w:szCs w:val="24"/>
                <w:lang w:val="en-US"/>
              </w:rPr>
              <w:t>/</w:t>
            </w:r>
            <w:r w:rsidRPr="007A738E">
              <w:rPr>
                <w:szCs w:val="24"/>
                <w:lang w:val="az-Latn-AZ"/>
              </w:rPr>
              <w:t>m</w:t>
            </w:r>
            <w:r w:rsidR="00422E56" w:rsidRPr="00422E56">
              <w:rPr>
                <w:szCs w:val="24"/>
                <w:vertAlign w:val="superscript"/>
                <w:lang w:val="az-Latn-AZ"/>
              </w:rPr>
              <w:t>2</w:t>
            </w:r>
            <w:r w:rsidRPr="007A738E">
              <w:rPr>
                <w:position w:val="5"/>
                <w:szCs w:val="24"/>
                <w:lang w:val="en-US"/>
              </w:rPr>
              <w:t xml:space="preserve"> </w:t>
            </w:r>
            <w:r w:rsidRPr="007A738E">
              <w:rPr>
                <w:szCs w:val="24"/>
                <w:lang w:val="en-US"/>
              </w:rPr>
              <w:t>1-5-</w:t>
            </w:r>
            <w:r w:rsidRPr="007A738E">
              <w:rPr>
                <w:szCs w:val="24"/>
                <w:lang w:val="az-Latn-AZ"/>
              </w:rPr>
              <w:t>ci və</w:t>
            </w:r>
            <w:r w:rsidRPr="007A738E">
              <w:rPr>
                <w:szCs w:val="24"/>
                <w:lang w:val="en-US"/>
              </w:rPr>
              <w:t xml:space="preserve"> 29-33-</w:t>
            </w:r>
            <w:r w:rsidRPr="007A738E">
              <w:rPr>
                <w:szCs w:val="24"/>
                <w:lang w:val="az-Latn-AZ"/>
              </w:rPr>
              <w:t>cü günlər</w:t>
            </w:r>
          </w:p>
        </w:tc>
        <w:tc>
          <w:tcPr>
            <w:tcW w:w="1064" w:type="pct"/>
            <w:vMerge w:val="restart"/>
            <w:vAlign w:val="center"/>
          </w:tcPr>
          <w:p w:rsidR="00F847FF" w:rsidRPr="007A738E" w:rsidRDefault="00F847FF" w:rsidP="00DB0B6A">
            <w:pPr>
              <w:pStyle w:val="TableParagraph"/>
              <w:widowControl/>
              <w:tabs>
                <w:tab w:val="left" w:pos="142"/>
              </w:tabs>
              <w:spacing w:line="252" w:lineRule="auto"/>
              <w:ind w:left="0" w:firstLine="113"/>
              <w:jc w:val="center"/>
              <w:rPr>
                <w:szCs w:val="24"/>
                <w:lang w:val="en-US"/>
              </w:rPr>
            </w:pPr>
          </w:p>
          <w:p w:rsidR="00F847FF" w:rsidRPr="007A738E" w:rsidRDefault="00F847FF" w:rsidP="00DB0B6A">
            <w:pPr>
              <w:pStyle w:val="TableParagraph"/>
              <w:widowControl/>
              <w:tabs>
                <w:tab w:val="left" w:pos="142"/>
              </w:tabs>
              <w:spacing w:line="252" w:lineRule="auto"/>
              <w:ind w:left="0" w:firstLine="113"/>
              <w:jc w:val="center"/>
              <w:rPr>
                <w:szCs w:val="24"/>
                <w:lang w:val="en-US"/>
              </w:rPr>
            </w:pPr>
          </w:p>
          <w:p w:rsidR="00F847FF" w:rsidRPr="007A738E" w:rsidRDefault="00F847FF" w:rsidP="00DB0B6A">
            <w:pPr>
              <w:pStyle w:val="TableParagraph"/>
              <w:widowControl/>
              <w:tabs>
                <w:tab w:val="left" w:pos="142"/>
              </w:tabs>
              <w:spacing w:line="252" w:lineRule="auto"/>
              <w:ind w:left="0" w:firstLine="113"/>
              <w:jc w:val="center"/>
              <w:rPr>
                <w:szCs w:val="24"/>
                <w:lang w:val="en-US"/>
              </w:rPr>
            </w:pPr>
            <w:r w:rsidRPr="007A738E">
              <w:rPr>
                <w:szCs w:val="24"/>
                <w:lang w:val="en-US"/>
              </w:rPr>
              <w:t>Dosetak-sel</w:t>
            </w:r>
          </w:p>
        </w:tc>
        <w:tc>
          <w:tcPr>
            <w:tcW w:w="1806" w:type="pct"/>
            <w:vMerge w:val="restart"/>
            <w:vAlign w:val="center"/>
          </w:tcPr>
          <w:p w:rsidR="00F847FF" w:rsidRPr="007A738E" w:rsidRDefault="00F847FF" w:rsidP="00DB0B6A">
            <w:pPr>
              <w:pStyle w:val="TableParagraph"/>
              <w:widowControl/>
              <w:tabs>
                <w:tab w:val="left" w:pos="142"/>
              </w:tabs>
              <w:spacing w:line="252" w:lineRule="auto"/>
              <w:ind w:left="0" w:right="90" w:firstLine="113"/>
              <w:jc w:val="center"/>
              <w:rPr>
                <w:szCs w:val="24"/>
                <w:lang w:val="en-US"/>
              </w:rPr>
            </w:pPr>
            <w:r w:rsidRPr="007A738E">
              <w:rPr>
                <w:szCs w:val="24"/>
                <w:lang w:val="en-US"/>
              </w:rPr>
              <w:t>75-100 mq/m</w:t>
            </w:r>
            <w:r w:rsidRPr="007A738E">
              <w:rPr>
                <w:position w:val="5"/>
                <w:szCs w:val="24"/>
                <w:lang w:val="en-US"/>
              </w:rPr>
              <w:t>2</w:t>
            </w:r>
            <w:r w:rsidRPr="007A738E">
              <w:rPr>
                <w:szCs w:val="24"/>
                <w:lang w:val="en-US"/>
              </w:rPr>
              <w:t xml:space="preserve"> venadaxili</w:t>
            </w:r>
            <w:r w:rsidRPr="007A738E">
              <w:rPr>
                <w:szCs w:val="24"/>
                <w:lang w:val="az-Latn-AZ"/>
              </w:rPr>
              <w:t xml:space="preserve">, </w:t>
            </w:r>
            <w:r w:rsidRPr="007A738E">
              <w:rPr>
                <w:szCs w:val="24"/>
                <w:lang w:val="en-US"/>
              </w:rPr>
              <w:t xml:space="preserve">hər 3 həftədən bir, cəmi 3 kurs. </w:t>
            </w:r>
            <w:r w:rsidRPr="007A738E">
              <w:rPr>
                <w:szCs w:val="24"/>
                <w:lang w:val="az-Latn-AZ"/>
              </w:rPr>
              <w:t>Yerdilmə</w:t>
            </w:r>
            <w:r w:rsidRPr="007A738E">
              <w:rPr>
                <w:szCs w:val="24"/>
                <w:lang w:val="en-US"/>
              </w:rPr>
              <w:t>yə induksion terapiyadan 4-6 həftə sonra başlanılır</w:t>
            </w:r>
            <w:r w:rsidR="006251A6" w:rsidRPr="007A738E">
              <w:rPr>
                <w:szCs w:val="24"/>
                <w:lang w:val="en-US"/>
              </w:rPr>
              <w:t>.</w:t>
            </w:r>
          </w:p>
        </w:tc>
      </w:tr>
      <w:tr w:rsidR="007328CE" w:rsidRPr="007A738E" w:rsidTr="00DB0B6A">
        <w:trPr>
          <w:trHeight w:val="457"/>
          <w:jc w:val="center"/>
        </w:trPr>
        <w:tc>
          <w:tcPr>
            <w:tcW w:w="1066" w:type="pct"/>
            <w:vAlign w:val="center"/>
          </w:tcPr>
          <w:p w:rsidR="00F847FF" w:rsidRPr="007A738E" w:rsidRDefault="00F847FF" w:rsidP="00DB0B6A">
            <w:pPr>
              <w:pStyle w:val="TableParagraph"/>
              <w:widowControl/>
              <w:tabs>
                <w:tab w:val="left" w:pos="142"/>
              </w:tabs>
              <w:spacing w:line="252" w:lineRule="auto"/>
              <w:ind w:left="0" w:firstLine="113"/>
              <w:jc w:val="center"/>
              <w:rPr>
                <w:szCs w:val="24"/>
                <w:lang w:val="en-US"/>
              </w:rPr>
            </w:pPr>
            <w:r w:rsidRPr="007A738E">
              <w:rPr>
                <w:szCs w:val="24"/>
                <w:lang w:val="en-US"/>
              </w:rPr>
              <w:t>Sisplatin</w:t>
            </w:r>
          </w:p>
        </w:tc>
        <w:tc>
          <w:tcPr>
            <w:tcW w:w="1064" w:type="pct"/>
            <w:vAlign w:val="center"/>
          </w:tcPr>
          <w:p w:rsidR="00F847FF" w:rsidRPr="007A738E" w:rsidRDefault="00F847FF" w:rsidP="00DB0B6A">
            <w:pPr>
              <w:pStyle w:val="TableParagraph"/>
              <w:widowControl/>
              <w:tabs>
                <w:tab w:val="left" w:pos="142"/>
              </w:tabs>
              <w:spacing w:line="252" w:lineRule="auto"/>
              <w:ind w:left="0" w:right="141" w:firstLine="113"/>
              <w:jc w:val="center"/>
              <w:rPr>
                <w:szCs w:val="24"/>
                <w:lang w:val="en-US"/>
              </w:rPr>
            </w:pPr>
            <w:r w:rsidRPr="007A738E">
              <w:rPr>
                <w:szCs w:val="24"/>
                <w:lang w:val="en-US"/>
              </w:rPr>
              <w:t xml:space="preserve">50 </w:t>
            </w:r>
            <w:r w:rsidRPr="007A738E">
              <w:rPr>
                <w:szCs w:val="24"/>
                <w:lang w:val="az-Latn-AZ"/>
              </w:rPr>
              <w:t>mq</w:t>
            </w:r>
            <w:r w:rsidRPr="007A738E">
              <w:rPr>
                <w:szCs w:val="24"/>
                <w:lang w:val="en-US"/>
              </w:rPr>
              <w:t>/</w:t>
            </w:r>
            <w:r w:rsidRPr="007A738E">
              <w:rPr>
                <w:szCs w:val="24"/>
                <w:lang w:val="az-Latn-AZ"/>
              </w:rPr>
              <w:t>m</w:t>
            </w:r>
            <w:r w:rsidR="00422E56" w:rsidRPr="00422E56">
              <w:rPr>
                <w:szCs w:val="24"/>
                <w:vertAlign w:val="superscript"/>
                <w:lang w:val="az-Latn-AZ"/>
              </w:rPr>
              <w:t>2</w:t>
            </w:r>
            <w:r w:rsidRPr="007A738E">
              <w:rPr>
                <w:position w:val="5"/>
                <w:szCs w:val="24"/>
                <w:lang w:val="en-US"/>
              </w:rPr>
              <w:t xml:space="preserve"> </w:t>
            </w:r>
            <w:r w:rsidRPr="007A738E">
              <w:rPr>
                <w:szCs w:val="24"/>
                <w:lang w:val="en-US"/>
              </w:rPr>
              <w:t>1, 8, 29, 36-ci günlər</w:t>
            </w:r>
          </w:p>
        </w:tc>
        <w:tc>
          <w:tcPr>
            <w:tcW w:w="1064" w:type="pct"/>
            <w:vMerge/>
            <w:tcBorders>
              <w:top w:val="nil"/>
            </w:tcBorders>
            <w:vAlign w:val="center"/>
          </w:tcPr>
          <w:p w:rsidR="00F847FF" w:rsidRPr="007A738E" w:rsidRDefault="00F847FF" w:rsidP="003D0248">
            <w:pPr>
              <w:tabs>
                <w:tab w:val="left" w:pos="142"/>
              </w:tabs>
              <w:spacing w:after="0" w:line="252" w:lineRule="auto"/>
              <w:jc w:val="center"/>
              <w:rPr>
                <w:rFonts w:ascii="Times New Roman" w:hAnsi="Times New Roman"/>
                <w:szCs w:val="24"/>
                <w:lang w:val="en-US"/>
              </w:rPr>
            </w:pPr>
          </w:p>
        </w:tc>
        <w:tc>
          <w:tcPr>
            <w:tcW w:w="1806" w:type="pct"/>
            <w:vMerge/>
            <w:tcBorders>
              <w:top w:val="nil"/>
            </w:tcBorders>
            <w:vAlign w:val="center"/>
          </w:tcPr>
          <w:p w:rsidR="00F847FF" w:rsidRPr="007A738E" w:rsidRDefault="00F847FF" w:rsidP="003D0248">
            <w:pPr>
              <w:tabs>
                <w:tab w:val="left" w:pos="142"/>
              </w:tabs>
              <w:spacing w:after="0" w:line="252" w:lineRule="auto"/>
              <w:jc w:val="center"/>
              <w:rPr>
                <w:rFonts w:ascii="Times New Roman" w:hAnsi="Times New Roman"/>
                <w:szCs w:val="24"/>
                <w:lang w:val="en-US"/>
              </w:rPr>
            </w:pPr>
          </w:p>
        </w:tc>
      </w:tr>
      <w:tr w:rsidR="007328CE" w:rsidRPr="007A738E" w:rsidTr="00422E56">
        <w:trPr>
          <w:trHeight w:val="455"/>
          <w:jc w:val="center"/>
        </w:trPr>
        <w:tc>
          <w:tcPr>
            <w:tcW w:w="5000" w:type="pct"/>
            <w:gridSpan w:val="4"/>
            <w:vAlign w:val="center"/>
          </w:tcPr>
          <w:p w:rsidR="00F847FF" w:rsidRPr="007A738E" w:rsidRDefault="00F847FF" w:rsidP="003D0248">
            <w:pPr>
              <w:pStyle w:val="TableParagraph"/>
              <w:widowControl/>
              <w:tabs>
                <w:tab w:val="left" w:pos="142"/>
              </w:tabs>
              <w:spacing w:line="252" w:lineRule="auto"/>
              <w:ind w:left="0"/>
              <w:jc w:val="center"/>
              <w:rPr>
                <w:b/>
                <w:szCs w:val="24"/>
                <w:lang w:val="en-US"/>
              </w:rPr>
            </w:pPr>
            <w:r w:rsidRPr="007A738E">
              <w:rPr>
                <w:b/>
                <w:szCs w:val="24"/>
              </w:rPr>
              <w:t>Karboplatin+paklitaksel</w:t>
            </w:r>
          </w:p>
        </w:tc>
      </w:tr>
      <w:tr w:rsidR="007328CE" w:rsidRPr="00CF1A27" w:rsidTr="00DB0B6A">
        <w:trPr>
          <w:trHeight w:val="230"/>
          <w:jc w:val="center"/>
        </w:trPr>
        <w:tc>
          <w:tcPr>
            <w:tcW w:w="1066" w:type="pct"/>
            <w:vAlign w:val="center"/>
          </w:tcPr>
          <w:p w:rsidR="00F847FF" w:rsidRPr="007A738E" w:rsidRDefault="00F847FF" w:rsidP="00DB0B6A">
            <w:pPr>
              <w:pStyle w:val="TableParagraph"/>
              <w:widowControl/>
              <w:tabs>
                <w:tab w:val="left" w:pos="142"/>
              </w:tabs>
              <w:spacing w:line="252" w:lineRule="auto"/>
              <w:ind w:left="0" w:firstLine="113"/>
              <w:jc w:val="center"/>
              <w:rPr>
                <w:szCs w:val="24"/>
                <w:lang w:val="en-US"/>
              </w:rPr>
            </w:pPr>
            <w:r w:rsidRPr="007A738E">
              <w:rPr>
                <w:szCs w:val="24"/>
                <w:lang w:val="en-US"/>
              </w:rPr>
              <w:t>Karboplatin</w:t>
            </w:r>
          </w:p>
        </w:tc>
        <w:tc>
          <w:tcPr>
            <w:tcW w:w="1064" w:type="pct"/>
            <w:vAlign w:val="center"/>
          </w:tcPr>
          <w:p w:rsidR="00F847FF" w:rsidRPr="007A738E" w:rsidRDefault="00F847FF" w:rsidP="00DB0B6A">
            <w:pPr>
              <w:pStyle w:val="TableParagraph"/>
              <w:widowControl/>
              <w:tabs>
                <w:tab w:val="left" w:pos="142"/>
              </w:tabs>
              <w:spacing w:line="252" w:lineRule="auto"/>
              <w:ind w:left="0" w:right="141" w:firstLine="113"/>
              <w:jc w:val="center"/>
              <w:rPr>
                <w:szCs w:val="24"/>
                <w:lang w:val="en-US"/>
              </w:rPr>
            </w:pPr>
            <w:r w:rsidRPr="007A738E">
              <w:rPr>
                <w:szCs w:val="24"/>
                <w:lang w:val="en-US"/>
              </w:rPr>
              <w:t>AUC2 hər həftə</w:t>
            </w:r>
          </w:p>
        </w:tc>
        <w:tc>
          <w:tcPr>
            <w:tcW w:w="1064" w:type="pct"/>
            <w:vAlign w:val="center"/>
          </w:tcPr>
          <w:p w:rsidR="00F847FF" w:rsidRPr="007A738E" w:rsidRDefault="00F847FF" w:rsidP="00DB0B6A">
            <w:pPr>
              <w:pStyle w:val="TableParagraph"/>
              <w:widowControl/>
              <w:tabs>
                <w:tab w:val="left" w:pos="142"/>
              </w:tabs>
              <w:spacing w:line="252" w:lineRule="auto"/>
              <w:ind w:left="0" w:firstLine="113"/>
              <w:jc w:val="center"/>
              <w:rPr>
                <w:szCs w:val="24"/>
                <w:lang w:val="en-US"/>
              </w:rPr>
            </w:pPr>
            <w:r w:rsidRPr="007A738E">
              <w:rPr>
                <w:szCs w:val="24"/>
                <w:lang w:val="en-US"/>
              </w:rPr>
              <w:t>Karboplatin</w:t>
            </w:r>
          </w:p>
        </w:tc>
        <w:tc>
          <w:tcPr>
            <w:tcW w:w="1806" w:type="pct"/>
            <w:vAlign w:val="center"/>
          </w:tcPr>
          <w:p w:rsidR="001F797E" w:rsidRDefault="00F847FF" w:rsidP="00DB0B6A">
            <w:pPr>
              <w:pStyle w:val="TableParagraph"/>
              <w:widowControl/>
              <w:tabs>
                <w:tab w:val="left" w:pos="142"/>
              </w:tabs>
              <w:spacing w:line="252" w:lineRule="auto"/>
              <w:ind w:left="0" w:right="90" w:firstLine="141"/>
              <w:jc w:val="center"/>
              <w:rPr>
                <w:szCs w:val="24"/>
                <w:lang w:val="en-US"/>
              </w:rPr>
            </w:pPr>
            <w:r w:rsidRPr="007A738E">
              <w:rPr>
                <w:szCs w:val="24"/>
                <w:lang w:val="en-US"/>
              </w:rPr>
              <w:t xml:space="preserve">AUC6 </w:t>
            </w:r>
            <w:r w:rsidRPr="007A738E">
              <w:rPr>
                <w:szCs w:val="24"/>
                <w:lang w:val="az-Latn-AZ"/>
              </w:rPr>
              <w:t>1-ci gün</w:t>
            </w:r>
            <w:r w:rsidRPr="007A738E">
              <w:rPr>
                <w:szCs w:val="24"/>
                <w:lang w:val="en-US"/>
              </w:rPr>
              <w:t xml:space="preserve">, </w:t>
            </w:r>
          </w:p>
          <w:p w:rsidR="00F847FF" w:rsidRPr="007A738E" w:rsidRDefault="00F847FF" w:rsidP="00DB0B6A">
            <w:pPr>
              <w:pStyle w:val="TableParagraph"/>
              <w:widowControl/>
              <w:tabs>
                <w:tab w:val="left" w:pos="142"/>
              </w:tabs>
              <w:spacing w:line="252" w:lineRule="auto"/>
              <w:ind w:left="0" w:right="90" w:firstLine="141"/>
              <w:jc w:val="center"/>
              <w:rPr>
                <w:szCs w:val="24"/>
                <w:lang w:val="en-US"/>
              </w:rPr>
            </w:pPr>
            <w:r w:rsidRPr="007A738E">
              <w:rPr>
                <w:szCs w:val="24"/>
                <w:lang w:val="en-US"/>
              </w:rPr>
              <w:t>hər 3 həftədə 1 dəfə, cəmi 2 kurs</w:t>
            </w:r>
          </w:p>
        </w:tc>
      </w:tr>
      <w:tr w:rsidR="007328CE" w:rsidRPr="007A738E" w:rsidTr="00DB0B6A">
        <w:trPr>
          <w:trHeight w:val="460"/>
          <w:jc w:val="center"/>
        </w:trPr>
        <w:tc>
          <w:tcPr>
            <w:tcW w:w="1066" w:type="pct"/>
            <w:vAlign w:val="center"/>
          </w:tcPr>
          <w:p w:rsidR="00F847FF" w:rsidRPr="007A738E" w:rsidRDefault="00F847FF" w:rsidP="00DB0B6A">
            <w:pPr>
              <w:pStyle w:val="TableParagraph"/>
              <w:widowControl/>
              <w:tabs>
                <w:tab w:val="left" w:pos="142"/>
              </w:tabs>
              <w:spacing w:line="252" w:lineRule="auto"/>
              <w:ind w:left="0" w:firstLine="113"/>
              <w:jc w:val="center"/>
              <w:rPr>
                <w:szCs w:val="24"/>
                <w:lang w:val="en-US"/>
              </w:rPr>
            </w:pPr>
            <w:r w:rsidRPr="007A738E">
              <w:rPr>
                <w:szCs w:val="24"/>
                <w:lang w:val="en-US"/>
              </w:rPr>
              <w:t>Paklitaksel</w:t>
            </w:r>
          </w:p>
        </w:tc>
        <w:tc>
          <w:tcPr>
            <w:tcW w:w="1064" w:type="pct"/>
            <w:vAlign w:val="center"/>
          </w:tcPr>
          <w:p w:rsidR="00F847FF" w:rsidRPr="007A738E" w:rsidRDefault="00F847FF" w:rsidP="00DB0B6A">
            <w:pPr>
              <w:pStyle w:val="TableParagraph"/>
              <w:widowControl/>
              <w:tabs>
                <w:tab w:val="left" w:pos="142"/>
              </w:tabs>
              <w:spacing w:line="252" w:lineRule="auto"/>
              <w:ind w:left="0" w:right="141" w:firstLine="113"/>
              <w:jc w:val="center"/>
              <w:rPr>
                <w:szCs w:val="24"/>
                <w:lang w:val="az-Latn-AZ"/>
              </w:rPr>
            </w:pPr>
            <w:r w:rsidRPr="007A738E">
              <w:rPr>
                <w:szCs w:val="24"/>
                <w:lang w:val="en-US"/>
              </w:rPr>
              <w:t xml:space="preserve">50 </w:t>
            </w:r>
            <w:r w:rsidRPr="007A738E">
              <w:rPr>
                <w:szCs w:val="24"/>
                <w:lang w:val="az-Latn-AZ"/>
              </w:rPr>
              <w:t>mq</w:t>
            </w:r>
            <w:r w:rsidRPr="007A738E">
              <w:rPr>
                <w:szCs w:val="24"/>
                <w:lang w:val="en-US"/>
              </w:rPr>
              <w:t>/</w:t>
            </w:r>
            <w:r w:rsidRPr="007A738E">
              <w:rPr>
                <w:szCs w:val="24"/>
                <w:lang w:val="az-Latn-AZ"/>
              </w:rPr>
              <w:t>m</w:t>
            </w:r>
            <w:r w:rsidR="00DB0B6A" w:rsidRPr="007A738E">
              <w:rPr>
                <w:szCs w:val="24"/>
                <w:vertAlign w:val="superscript"/>
                <w:lang w:val="az-Latn-AZ"/>
              </w:rPr>
              <w:t>2</w:t>
            </w:r>
            <w:r w:rsidRPr="007A738E">
              <w:rPr>
                <w:position w:val="5"/>
                <w:szCs w:val="24"/>
                <w:lang w:val="az-Latn-AZ"/>
              </w:rPr>
              <w:t>, hər həftə, 1 saat ərzində</w:t>
            </w:r>
          </w:p>
        </w:tc>
        <w:tc>
          <w:tcPr>
            <w:tcW w:w="1064" w:type="pct"/>
            <w:vAlign w:val="center"/>
          </w:tcPr>
          <w:p w:rsidR="00F847FF" w:rsidRPr="007A738E" w:rsidRDefault="00F847FF" w:rsidP="00DB0B6A">
            <w:pPr>
              <w:pStyle w:val="TableParagraph"/>
              <w:widowControl/>
              <w:tabs>
                <w:tab w:val="left" w:pos="142"/>
              </w:tabs>
              <w:spacing w:line="252" w:lineRule="auto"/>
              <w:ind w:left="0" w:firstLine="113"/>
              <w:jc w:val="center"/>
              <w:rPr>
                <w:szCs w:val="24"/>
                <w:lang w:val="en-US"/>
              </w:rPr>
            </w:pPr>
            <w:r w:rsidRPr="007A738E">
              <w:rPr>
                <w:szCs w:val="24"/>
                <w:lang w:val="en-US"/>
              </w:rPr>
              <w:t>Paklitaksel</w:t>
            </w:r>
          </w:p>
        </w:tc>
        <w:tc>
          <w:tcPr>
            <w:tcW w:w="1806" w:type="pct"/>
            <w:vAlign w:val="center"/>
          </w:tcPr>
          <w:p w:rsidR="001F797E" w:rsidRDefault="00F847FF" w:rsidP="00DB0B6A">
            <w:pPr>
              <w:pStyle w:val="TableParagraph"/>
              <w:widowControl/>
              <w:tabs>
                <w:tab w:val="left" w:pos="142"/>
              </w:tabs>
              <w:spacing w:line="252" w:lineRule="auto"/>
              <w:ind w:left="0" w:right="90" w:firstLine="141"/>
              <w:jc w:val="center"/>
              <w:rPr>
                <w:szCs w:val="24"/>
                <w:lang w:val="en-US"/>
              </w:rPr>
            </w:pPr>
            <w:r w:rsidRPr="007A738E">
              <w:rPr>
                <w:szCs w:val="24"/>
                <w:lang w:val="en-US"/>
              </w:rPr>
              <w:t>200 mq/m2 venadaxili</w:t>
            </w:r>
            <w:r w:rsidRPr="007A738E">
              <w:rPr>
                <w:szCs w:val="24"/>
                <w:lang w:val="az-Latn-AZ"/>
              </w:rPr>
              <w:t>,</w:t>
            </w:r>
            <w:r w:rsidRPr="007A738E">
              <w:rPr>
                <w:szCs w:val="24"/>
                <w:lang w:val="en-US"/>
              </w:rPr>
              <w:t xml:space="preserve"> 1-ci gün 3 saat ərzində, </w:t>
            </w:r>
          </w:p>
          <w:p w:rsidR="00F847FF" w:rsidRPr="007A738E" w:rsidRDefault="00F847FF" w:rsidP="00DB0B6A">
            <w:pPr>
              <w:pStyle w:val="TableParagraph"/>
              <w:widowControl/>
              <w:tabs>
                <w:tab w:val="left" w:pos="142"/>
              </w:tabs>
              <w:spacing w:line="252" w:lineRule="auto"/>
              <w:ind w:left="0" w:right="90" w:firstLine="141"/>
              <w:jc w:val="center"/>
              <w:rPr>
                <w:szCs w:val="24"/>
                <w:lang w:val="en-US"/>
              </w:rPr>
            </w:pPr>
            <w:r w:rsidRPr="007A738E">
              <w:rPr>
                <w:szCs w:val="24"/>
                <w:lang w:val="en-US"/>
              </w:rPr>
              <w:t>3 həftədə 1 dəfə, 2 kurs</w:t>
            </w:r>
          </w:p>
        </w:tc>
      </w:tr>
    </w:tbl>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en-US"/>
        </w:rPr>
      </w:pP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en-US"/>
        </w:rPr>
      </w:pPr>
      <w:r w:rsidRPr="004E0FB5">
        <w:rPr>
          <w:rFonts w:ascii="Times New Roman" w:hAnsi="Times New Roman" w:cs="Times New Roman"/>
          <w:lang w:val="en-US"/>
        </w:rPr>
        <w:t xml:space="preserve">Disseminasiya olunmuş </w:t>
      </w:r>
      <w:r w:rsidRPr="004E0FB5">
        <w:rPr>
          <w:rFonts w:ascii="Times New Roman" w:hAnsi="Times New Roman" w:cs="Times New Roman"/>
          <w:lang w:val="az-Latn-AZ"/>
        </w:rPr>
        <w:t>q</w:t>
      </w:r>
      <w:r w:rsidRPr="004E0FB5">
        <w:rPr>
          <w:rFonts w:ascii="Times New Roman" w:hAnsi="Times New Roman" w:cs="Times New Roman"/>
          <w:lang w:val="en-US"/>
        </w:rPr>
        <w:t>eyri-kiçik</w:t>
      </w:r>
      <w:r w:rsidR="006251A6" w:rsidRPr="004E0FB5">
        <w:rPr>
          <w:rFonts w:ascii="Times New Roman" w:hAnsi="Times New Roman" w:cs="Times New Roman"/>
          <w:lang w:val="en-US"/>
        </w:rPr>
        <w:t xml:space="preserve"> </w:t>
      </w:r>
      <w:r w:rsidRPr="004E0FB5">
        <w:rPr>
          <w:rFonts w:ascii="Times New Roman" w:hAnsi="Times New Roman" w:cs="Times New Roman"/>
          <w:lang w:val="en-US"/>
        </w:rPr>
        <w:t>hüceyrəli ağciyər xər</w:t>
      </w:r>
      <w:r w:rsidR="001F797E">
        <w:rPr>
          <w:rFonts w:ascii="Times New Roman" w:hAnsi="Times New Roman" w:cs="Times New Roman"/>
          <w:lang w:val="en-US"/>
        </w:rPr>
        <w:softHyphen/>
      </w:r>
      <w:r w:rsidRPr="004E0FB5">
        <w:rPr>
          <w:rFonts w:ascii="Times New Roman" w:hAnsi="Times New Roman" w:cs="Times New Roman"/>
          <w:lang w:val="en-US"/>
        </w:rPr>
        <w:t>çən</w:t>
      </w:r>
      <w:r w:rsidR="001F797E">
        <w:rPr>
          <w:rFonts w:ascii="Times New Roman" w:hAnsi="Times New Roman" w:cs="Times New Roman"/>
          <w:lang w:val="en-US"/>
        </w:rPr>
        <w:softHyphen/>
      </w:r>
      <w:r w:rsidRPr="004E0FB5">
        <w:rPr>
          <w:rFonts w:ascii="Times New Roman" w:hAnsi="Times New Roman" w:cs="Times New Roman"/>
          <w:lang w:val="en-US"/>
        </w:rPr>
        <w:t>gi</w:t>
      </w:r>
      <w:r w:rsidRPr="004E0FB5">
        <w:rPr>
          <w:rFonts w:ascii="Times New Roman" w:hAnsi="Times New Roman" w:cs="Times New Roman"/>
          <w:lang w:val="az-Latn-AZ"/>
        </w:rPr>
        <w:t xml:space="preserve"> </w:t>
      </w:r>
      <w:r w:rsidRPr="004E0FB5">
        <w:rPr>
          <w:rFonts w:ascii="Times New Roman" w:hAnsi="Times New Roman" w:cs="Times New Roman"/>
          <w:lang w:val="en-US"/>
        </w:rPr>
        <w:t>və ümumi vəziyyət</w:t>
      </w:r>
      <w:r w:rsidRPr="004E0FB5">
        <w:rPr>
          <w:rFonts w:ascii="Times New Roman" w:hAnsi="Times New Roman" w:cs="Times New Roman"/>
          <w:lang w:val="az-Latn-AZ"/>
        </w:rPr>
        <w:t xml:space="preserve">in </w:t>
      </w:r>
      <w:r w:rsidRPr="004E0FB5">
        <w:rPr>
          <w:rFonts w:ascii="Times New Roman" w:hAnsi="Times New Roman" w:cs="Times New Roman"/>
          <w:lang w:val="en-US"/>
        </w:rPr>
        <w:t xml:space="preserve">qənaətbəxş </w:t>
      </w:r>
      <w:r w:rsidRPr="004E0FB5">
        <w:rPr>
          <w:rFonts w:ascii="Times New Roman" w:hAnsi="Times New Roman" w:cs="Times New Roman"/>
          <w:lang w:val="az-Latn-AZ"/>
        </w:rPr>
        <w:t xml:space="preserve">olması zamanı </w:t>
      </w:r>
      <w:r w:rsidRPr="004E0FB5">
        <w:rPr>
          <w:rFonts w:ascii="Times New Roman" w:hAnsi="Times New Roman" w:cs="Times New Roman"/>
          <w:lang w:val="en-US"/>
        </w:rPr>
        <w:t>iki kom</w:t>
      </w:r>
      <w:r w:rsidR="001F797E">
        <w:rPr>
          <w:rFonts w:ascii="Times New Roman" w:hAnsi="Times New Roman" w:cs="Times New Roman"/>
          <w:lang w:val="en-US"/>
        </w:rPr>
        <w:softHyphen/>
      </w:r>
      <w:r w:rsidRPr="004E0FB5">
        <w:rPr>
          <w:rFonts w:ascii="Times New Roman" w:hAnsi="Times New Roman" w:cs="Times New Roman"/>
          <w:lang w:val="en-US"/>
        </w:rPr>
        <w:t>po</w:t>
      </w:r>
      <w:r w:rsidR="001F797E">
        <w:rPr>
          <w:rFonts w:ascii="Times New Roman" w:hAnsi="Times New Roman" w:cs="Times New Roman"/>
          <w:lang w:val="en-US"/>
        </w:rPr>
        <w:softHyphen/>
      </w:r>
      <w:r w:rsidRPr="004E0FB5">
        <w:rPr>
          <w:rFonts w:ascii="Times New Roman" w:hAnsi="Times New Roman" w:cs="Times New Roman"/>
          <w:lang w:val="en-US"/>
        </w:rPr>
        <w:t>nent</w:t>
      </w:r>
      <w:r w:rsidR="001F797E">
        <w:rPr>
          <w:rFonts w:ascii="Times New Roman" w:hAnsi="Times New Roman" w:cs="Times New Roman"/>
          <w:lang w:val="en-US"/>
        </w:rPr>
        <w:softHyphen/>
      </w:r>
      <w:r w:rsidRPr="004E0FB5">
        <w:rPr>
          <w:rFonts w:ascii="Times New Roman" w:hAnsi="Times New Roman" w:cs="Times New Roman"/>
          <w:lang w:val="en-US"/>
        </w:rPr>
        <w:t xml:space="preserve">li sxemlər tətbiq edilir. Təsadüfi seçilmiş böyük tədqiqatların meta analizi platin preparatları əsasında </w:t>
      </w:r>
      <w:r w:rsidR="00E367DF">
        <w:rPr>
          <w:rFonts w:ascii="Times New Roman" w:hAnsi="Times New Roman" w:cs="Times New Roman"/>
          <w:lang w:val="en-US"/>
        </w:rPr>
        <w:t>kimyaterapiya</w:t>
      </w:r>
      <w:r w:rsidRPr="004E0FB5">
        <w:rPr>
          <w:rFonts w:ascii="Times New Roman" w:hAnsi="Times New Roman" w:cs="Times New Roman"/>
          <w:lang w:val="en-US"/>
        </w:rPr>
        <w:t>nın simp</w:t>
      </w:r>
      <w:r w:rsidR="001F797E">
        <w:rPr>
          <w:rFonts w:ascii="Times New Roman" w:hAnsi="Times New Roman" w:cs="Times New Roman"/>
          <w:lang w:val="en-US"/>
        </w:rPr>
        <w:softHyphen/>
      </w:r>
      <w:r w:rsidRPr="004E0FB5">
        <w:rPr>
          <w:rFonts w:ascii="Times New Roman" w:hAnsi="Times New Roman" w:cs="Times New Roman"/>
          <w:lang w:val="en-US"/>
        </w:rPr>
        <w:t>to</w:t>
      </w:r>
      <w:r w:rsidR="001F797E">
        <w:rPr>
          <w:rFonts w:ascii="Times New Roman" w:hAnsi="Times New Roman" w:cs="Times New Roman"/>
          <w:lang w:val="en-US"/>
        </w:rPr>
        <w:softHyphen/>
      </w:r>
      <w:r w:rsidRPr="004E0FB5">
        <w:rPr>
          <w:rFonts w:ascii="Times New Roman" w:hAnsi="Times New Roman" w:cs="Times New Roman"/>
          <w:lang w:val="en-US"/>
        </w:rPr>
        <w:t>matik terapiya</w:t>
      </w:r>
      <w:r w:rsidRPr="004E0FB5">
        <w:rPr>
          <w:rFonts w:ascii="Times New Roman" w:hAnsi="Times New Roman" w:cs="Times New Roman"/>
          <w:lang w:val="az-Latn-AZ"/>
        </w:rPr>
        <w:t>ya nisbətdə</w:t>
      </w:r>
      <w:r w:rsidRPr="004E0FB5">
        <w:rPr>
          <w:rFonts w:ascii="Times New Roman" w:hAnsi="Times New Roman" w:cs="Times New Roman"/>
          <w:lang w:val="en-US"/>
        </w:rPr>
        <w:t xml:space="preserve"> kiçik, lakin statistik əhəmiyyətli üstün</w:t>
      </w:r>
      <w:r w:rsidR="001F797E">
        <w:rPr>
          <w:rFonts w:ascii="Times New Roman" w:hAnsi="Times New Roman" w:cs="Times New Roman"/>
          <w:lang w:val="en-US"/>
        </w:rPr>
        <w:softHyphen/>
      </w:r>
      <w:r w:rsidRPr="004E0FB5">
        <w:rPr>
          <w:rFonts w:ascii="Times New Roman" w:hAnsi="Times New Roman" w:cs="Times New Roman"/>
          <w:lang w:val="en-US"/>
        </w:rPr>
        <w:t xml:space="preserve">lüyünü aşkar etmişdir. Paklitaksel, dosetaksel, </w:t>
      </w:r>
      <w:r w:rsidRPr="004E0FB5">
        <w:rPr>
          <w:rFonts w:ascii="Times New Roman" w:hAnsi="Times New Roman" w:cs="Times New Roman"/>
          <w:lang w:val="az-Latn-AZ"/>
        </w:rPr>
        <w:t>h</w:t>
      </w:r>
      <w:r w:rsidRPr="004E0FB5">
        <w:rPr>
          <w:rFonts w:ascii="Times New Roman" w:hAnsi="Times New Roman" w:cs="Times New Roman"/>
          <w:lang w:val="en-US"/>
        </w:rPr>
        <w:t>emsitabin, vino</w:t>
      </w:r>
      <w:r w:rsidR="001F797E">
        <w:rPr>
          <w:rFonts w:ascii="Times New Roman" w:hAnsi="Times New Roman" w:cs="Times New Roman"/>
          <w:lang w:val="en-US"/>
        </w:rPr>
        <w:softHyphen/>
      </w:r>
      <w:r w:rsidRPr="004E0FB5">
        <w:rPr>
          <w:rFonts w:ascii="Times New Roman" w:hAnsi="Times New Roman" w:cs="Times New Roman"/>
          <w:lang w:val="en-US"/>
        </w:rPr>
        <w:t>rel</w:t>
      </w:r>
      <w:r w:rsidR="001F797E">
        <w:rPr>
          <w:rFonts w:ascii="Times New Roman" w:hAnsi="Times New Roman" w:cs="Times New Roman"/>
          <w:lang w:val="en-US"/>
        </w:rPr>
        <w:softHyphen/>
      </w:r>
      <w:r w:rsidRPr="004E0FB5">
        <w:rPr>
          <w:rFonts w:ascii="Times New Roman" w:hAnsi="Times New Roman" w:cs="Times New Roman"/>
          <w:lang w:val="en-US"/>
        </w:rPr>
        <w:t xml:space="preserve">bin və irinotekanı əhatə edən müasir </w:t>
      </w:r>
      <w:r w:rsidR="00E367DF">
        <w:rPr>
          <w:rFonts w:ascii="Times New Roman" w:hAnsi="Times New Roman" w:cs="Times New Roman"/>
          <w:lang w:val="en-US"/>
        </w:rPr>
        <w:t>kimyaterapiya</w:t>
      </w:r>
      <w:r w:rsidRPr="004E0FB5">
        <w:rPr>
          <w:rFonts w:ascii="Times New Roman" w:hAnsi="Times New Roman" w:cs="Times New Roman"/>
          <w:lang w:val="en-US"/>
        </w:rPr>
        <w:t xml:space="preserve"> rejimləri (cəd</w:t>
      </w:r>
      <w:r w:rsidR="001F797E">
        <w:rPr>
          <w:rFonts w:ascii="Times New Roman" w:hAnsi="Times New Roman" w:cs="Times New Roman"/>
          <w:lang w:val="en-US"/>
        </w:rPr>
        <w:softHyphen/>
      </w:r>
      <w:r w:rsidRPr="004E0FB5">
        <w:rPr>
          <w:rFonts w:ascii="Times New Roman" w:hAnsi="Times New Roman" w:cs="Times New Roman"/>
          <w:lang w:val="en-US"/>
        </w:rPr>
        <w:t xml:space="preserve">vəl </w:t>
      </w:r>
      <w:r w:rsidR="006251A6" w:rsidRPr="004E0FB5">
        <w:rPr>
          <w:rFonts w:ascii="Times New Roman" w:hAnsi="Times New Roman" w:cs="Times New Roman"/>
          <w:lang w:val="en-US"/>
        </w:rPr>
        <w:t>2.</w:t>
      </w:r>
      <w:r w:rsidRPr="004E0FB5">
        <w:rPr>
          <w:rFonts w:ascii="Times New Roman" w:hAnsi="Times New Roman" w:cs="Times New Roman"/>
          <w:lang w:val="en-US"/>
        </w:rPr>
        <w:t>3) median</w:t>
      </w:r>
      <w:r w:rsidRPr="004E0FB5">
        <w:rPr>
          <w:rFonts w:ascii="Times New Roman" w:hAnsi="Times New Roman" w:cs="Times New Roman"/>
          <w:lang w:val="az-Latn-AZ"/>
        </w:rPr>
        <w:t>anı</w:t>
      </w:r>
      <w:r w:rsidRPr="004E0FB5">
        <w:rPr>
          <w:rFonts w:ascii="Times New Roman" w:hAnsi="Times New Roman" w:cs="Times New Roman"/>
          <w:lang w:val="en-US"/>
        </w:rPr>
        <w:t xml:space="preserve"> və bir illik yaşama </w:t>
      </w:r>
      <w:r w:rsidRPr="004E0FB5">
        <w:rPr>
          <w:rFonts w:ascii="Times New Roman" w:hAnsi="Times New Roman" w:cs="Times New Roman"/>
          <w:lang w:val="az-Latn-AZ"/>
        </w:rPr>
        <w:t xml:space="preserve">göstəricisini </w:t>
      </w:r>
      <w:r w:rsidRPr="004E0FB5">
        <w:rPr>
          <w:rFonts w:ascii="Times New Roman" w:hAnsi="Times New Roman" w:cs="Times New Roman"/>
          <w:lang w:val="en-US"/>
        </w:rPr>
        <w:t>artırır. Bun</w:t>
      </w:r>
      <w:r w:rsidR="001F797E">
        <w:rPr>
          <w:rFonts w:ascii="Times New Roman" w:hAnsi="Times New Roman" w:cs="Times New Roman"/>
          <w:lang w:val="en-US"/>
        </w:rPr>
        <w:softHyphen/>
      </w:r>
      <w:r w:rsidRPr="004E0FB5">
        <w:rPr>
          <w:rFonts w:ascii="Times New Roman" w:hAnsi="Times New Roman" w:cs="Times New Roman"/>
          <w:lang w:val="en-US"/>
        </w:rPr>
        <w:t>dan əlavə, simptomatik terapiya alan xəstələrlə müqayisədə belə xəstələrin vəziyyətinin və həyat keyfiyyətinin yaxşılaşması sü</w:t>
      </w:r>
      <w:r w:rsidR="001F797E">
        <w:rPr>
          <w:rFonts w:ascii="Times New Roman" w:hAnsi="Times New Roman" w:cs="Times New Roman"/>
          <w:lang w:val="en-US"/>
        </w:rPr>
        <w:softHyphen/>
      </w:r>
      <w:r w:rsidRPr="004E0FB5">
        <w:rPr>
          <w:rFonts w:ascii="Times New Roman" w:hAnsi="Times New Roman" w:cs="Times New Roman"/>
          <w:lang w:val="en-US"/>
        </w:rPr>
        <w:t>but edilmişdir. Yaşlı xəstələrə mono</w:t>
      </w:r>
      <w:r w:rsidR="00E367DF">
        <w:rPr>
          <w:rFonts w:ascii="Times New Roman" w:hAnsi="Times New Roman" w:cs="Times New Roman"/>
          <w:lang w:val="en-US"/>
        </w:rPr>
        <w:t>kimyaterapiya</w:t>
      </w:r>
      <w:r w:rsidRPr="004E0FB5">
        <w:rPr>
          <w:rFonts w:ascii="Times New Roman" w:hAnsi="Times New Roman" w:cs="Times New Roman"/>
          <w:lang w:val="en-US"/>
        </w:rPr>
        <w:t>nın (do</w:t>
      </w:r>
      <w:r w:rsidR="001F797E">
        <w:rPr>
          <w:rFonts w:ascii="Times New Roman" w:hAnsi="Times New Roman" w:cs="Times New Roman"/>
          <w:lang w:val="en-US"/>
        </w:rPr>
        <w:softHyphen/>
      </w:r>
      <w:r w:rsidRPr="004E0FB5">
        <w:rPr>
          <w:rFonts w:ascii="Times New Roman" w:hAnsi="Times New Roman" w:cs="Times New Roman"/>
          <w:lang w:val="en-US"/>
        </w:rPr>
        <w:t>se</w:t>
      </w:r>
      <w:r w:rsidR="001F797E">
        <w:rPr>
          <w:rFonts w:ascii="Times New Roman" w:hAnsi="Times New Roman" w:cs="Times New Roman"/>
          <w:lang w:val="en-US"/>
        </w:rPr>
        <w:softHyphen/>
      </w:r>
      <w:r w:rsidRPr="004E0FB5">
        <w:rPr>
          <w:rFonts w:ascii="Times New Roman" w:hAnsi="Times New Roman" w:cs="Times New Roman"/>
          <w:lang w:val="en-US"/>
        </w:rPr>
        <w:t>tak</w:t>
      </w:r>
      <w:r w:rsidR="001F797E">
        <w:rPr>
          <w:rFonts w:ascii="Times New Roman" w:hAnsi="Times New Roman" w:cs="Times New Roman"/>
          <w:lang w:val="en-US"/>
        </w:rPr>
        <w:softHyphen/>
      </w:r>
      <w:r w:rsidRPr="004E0FB5">
        <w:rPr>
          <w:rFonts w:ascii="Times New Roman" w:hAnsi="Times New Roman" w:cs="Times New Roman"/>
          <w:lang w:val="en-US"/>
        </w:rPr>
        <w:t>sel, karboplatin, sisplatin) təyin edilməsi məqsədəuyğundur. His</w:t>
      </w:r>
      <w:r w:rsidR="001F797E">
        <w:rPr>
          <w:rFonts w:ascii="Times New Roman" w:hAnsi="Times New Roman" w:cs="Times New Roman"/>
          <w:lang w:val="en-US"/>
        </w:rPr>
        <w:softHyphen/>
      </w:r>
      <w:r w:rsidRPr="004E0FB5">
        <w:rPr>
          <w:rFonts w:ascii="Times New Roman" w:hAnsi="Times New Roman" w:cs="Times New Roman"/>
          <w:lang w:val="en-US"/>
        </w:rPr>
        <w:t xml:space="preserve">toloji formaya əsasən </w:t>
      </w:r>
      <w:r w:rsidR="00E367DF">
        <w:rPr>
          <w:rFonts w:ascii="Times New Roman" w:hAnsi="Times New Roman" w:cs="Times New Roman"/>
          <w:lang w:val="en-US"/>
        </w:rPr>
        <w:t>kimyaterapiya</w:t>
      </w:r>
      <w:r w:rsidRPr="004E0FB5">
        <w:rPr>
          <w:rFonts w:ascii="Times New Roman" w:hAnsi="Times New Roman" w:cs="Times New Roman"/>
          <w:lang w:val="en-US"/>
        </w:rPr>
        <w:t>nın fərdiləşdirilməsi cəhd</w:t>
      </w:r>
      <w:r w:rsidR="001F797E">
        <w:rPr>
          <w:rFonts w:ascii="Times New Roman" w:hAnsi="Times New Roman" w:cs="Times New Roman"/>
          <w:lang w:val="en-US"/>
        </w:rPr>
        <w:softHyphen/>
      </w:r>
      <w:r w:rsidRPr="004E0FB5">
        <w:rPr>
          <w:rFonts w:ascii="Times New Roman" w:hAnsi="Times New Roman" w:cs="Times New Roman"/>
          <w:lang w:val="en-US"/>
        </w:rPr>
        <w:t>ləri obyektiv cavabların tezliyinin artmasına səbəb olur, lakin ümu</w:t>
      </w:r>
      <w:r w:rsidR="001F797E">
        <w:rPr>
          <w:rFonts w:ascii="Times New Roman" w:hAnsi="Times New Roman" w:cs="Times New Roman"/>
          <w:lang w:val="en-US"/>
        </w:rPr>
        <w:softHyphen/>
      </w:r>
      <w:r w:rsidRPr="004E0FB5">
        <w:rPr>
          <w:rFonts w:ascii="Times New Roman" w:hAnsi="Times New Roman" w:cs="Times New Roman"/>
          <w:lang w:val="en-US"/>
        </w:rPr>
        <w:t>mi yaşama müddətinə demək olar ki, təsir etmir.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en-US"/>
        </w:rPr>
      </w:pPr>
    </w:p>
    <w:p w:rsidR="001F797E" w:rsidRDefault="001F797E">
      <w:pPr>
        <w:spacing w:after="0" w:line="240" w:lineRule="auto"/>
        <w:rPr>
          <w:rFonts w:ascii="Times New Roman" w:hAnsi="Times New Roman"/>
          <w:b/>
          <w:sz w:val="24"/>
          <w:szCs w:val="24"/>
          <w:lang w:val="az-Latn-AZ"/>
        </w:rPr>
      </w:pPr>
    </w:p>
    <w:p w:rsidR="00F847FF" w:rsidRPr="001F797E" w:rsidRDefault="00F847FF" w:rsidP="004A021D">
      <w:pPr>
        <w:tabs>
          <w:tab w:val="left" w:pos="142"/>
        </w:tabs>
        <w:spacing w:after="0" w:line="252" w:lineRule="auto"/>
        <w:ind w:firstLine="567"/>
        <w:jc w:val="center"/>
        <w:rPr>
          <w:rFonts w:ascii="Times New Roman" w:hAnsi="Times New Roman"/>
          <w:sz w:val="24"/>
          <w:szCs w:val="24"/>
          <w:lang w:val="az-Latn-AZ"/>
        </w:rPr>
      </w:pPr>
      <w:r w:rsidRPr="004E0FB5">
        <w:rPr>
          <w:rFonts w:ascii="Times New Roman" w:hAnsi="Times New Roman"/>
          <w:b/>
          <w:sz w:val="24"/>
          <w:szCs w:val="24"/>
          <w:lang w:val="az-Latn-AZ"/>
        </w:rPr>
        <w:t>Cədvəl</w:t>
      </w:r>
      <w:r w:rsidRPr="001F797E">
        <w:rPr>
          <w:rFonts w:ascii="Times New Roman" w:hAnsi="Times New Roman"/>
          <w:b/>
          <w:sz w:val="24"/>
          <w:szCs w:val="24"/>
          <w:lang w:val="az-Latn-AZ"/>
        </w:rPr>
        <w:t xml:space="preserve"> </w:t>
      </w:r>
      <w:r w:rsidR="00E43FB6" w:rsidRPr="001F797E">
        <w:rPr>
          <w:rFonts w:ascii="Times New Roman" w:hAnsi="Times New Roman"/>
          <w:b/>
          <w:sz w:val="24"/>
          <w:szCs w:val="24"/>
          <w:lang w:val="az-Latn-AZ"/>
        </w:rPr>
        <w:t>2.</w:t>
      </w:r>
      <w:r w:rsidRPr="001F797E">
        <w:rPr>
          <w:rFonts w:ascii="Times New Roman" w:hAnsi="Times New Roman"/>
          <w:b/>
          <w:sz w:val="24"/>
          <w:szCs w:val="24"/>
          <w:lang w:val="az-Latn-AZ"/>
        </w:rPr>
        <w:t>3</w:t>
      </w:r>
      <w:r w:rsidR="005A7092" w:rsidRPr="001F797E">
        <w:rPr>
          <w:rFonts w:ascii="Times New Roman" w:hAnsi="Times New Roman"/>
          <w:b/>
          <w:sz w:val="24"/>
          <w:szCs w:val="24"/>
          <w:lang w:val="az-Latn-AZ"/>
        </w:rPr>
        <w:t xml:space="preserve"> </w:t>
      </w:r>
      <w:r w:rsidRPr="001F797E">
        <w:rPr>
          <w:rFonts w:ascii="Times New Roman" w:hAnsi="Times New Roman"/>
          <w:sz w:val="24"/>
          <w:szCs w:val="24"/>
          <w:lang w:val="az-Latn-AZ"/>
        </w:rPr>
        <w:t xml:space="preserve">1-ci </w:t>
      </w:r>
      <w:r w:rsidRPr="004E0FB5">
        <w:rPr>
          <w:rFonts w:ascii="Times New Roman" w:hAnsi="Times New Roman"/>
          <w:sz w:val="24"/>
          <w:szCs w:val="24"/>
          <w:lang w:val="az-Latn-AZ"/>
        </w:rPr>
        <w:t>mərhələ</w:t>
      </w:r>
      <w:r w:rsidRPr="001F797E">
        <w:rPr>
          <w:rFonts w:ascii="Times New Roman" w:hAnsi="Times New Roman"/>
          <w:sz w:val="24"/>
          <w:szCs w:val="24"/>
          <w:lang w:val="az-Latn-AZ"/>
        </w:rPr>
        <w:t xml:space="preserve"> palliativ </w:t>
      </w:r>
      <w:r w:rsidR="00E367DF">
        <w:rPr>
          <w:rFonts w:ascii="Times New Roman" w:hAnsi="Times New Roman"/>
          <w:sz w:val="24"/>
          <w:szCs w:val="24"/>
          <w:lang w:val="az-Latn-AZ"/>
        </w:rPr>
        <w:t>kimyaterapiya</w:t>
      </w:r>
      <w:r w:rsidRPr="001F797E">
        <w:rPr>
          <w:rFonts w:ascii="Times New Roman" w:hAnsi="Times New Roman"/>
          <w:sz w:val="24"/>
          <w:szCs w:val="24"/>
          <w:lang w:val="az-Latn-AZ"/>
        </w:rPr>
        <w:t xml:space="preserve"> sxemləri</w:t>
      </w:r>
    </w:p>
    <w:p w:rsidR="00E365EC" w:rsidRPr="001F797E" w:rsidRDefault="00E365EC" w:rsidP="004A021D">
      <w:pPr>
        <w:tabs>
          <w:tab w:val="left" w:pos="142"/>
        </w:tabs>
        <w:spacing w:after="0" w:line="252" w:lineRule="auto"/>
        <w:ind w:firstLine="567"/>
        <w:jc w:val="center"/>
        <w:rPr>
          <w:rFonts w:ascii="Times New Roman" w:hAnsi="Times New Roman"/>
          <w:sz w:val="24"/>
          <w:szCs w:val="24"/>
          <w:lang w:val="az-Latn-AZ"/>
        </w:rPr>
      </w:pPr>
    </w:p>
    <w:tbl>
      <w:tblPr>
        <w:tblW w:w="51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1870"/>
        <w:gridCol w:w="4798"/>
      </w:tblGrid>
      <w:tr w:rsidR="007328CE" w:rsidRPr="001F797E" w:rsidTr="001F797E">
        <w:trPr>
          <w:trHeight w:val="230"/>
          <w:jc w:val="center"/>
        </w:trPr>
        <w:tc>
          <w:tcPr>
            <w:tcW w:w="1402" w:type="pct"/>
            <w:vAlign w:val="center"/>
          </w:tcPr>
          <w:p w:rsidR="00F847FF" w:rsidRPr="001F797E" w:rsidRDefault="00F847FF" w:rsidP="003D0248">
            <w:pPr>
              <w:pStyle w:val="TableParagraph"/>
              <w:widowControl/>
              <w:tabs>
                <w:tab w:val="left" w:pos="142"/>
              </w:tabs>
              <w:spacing w:line="252" w:lineRule="auto"/>
              <w:ind w:left="0"/>
              <w:jc w:val="center"/>
              <w:rPr>
                <w:b/>
                <w:lang w:val="en-US"/>
              </w:rPr>
            </w:pPr>
            <w:r w:rsidRPr="001F797E">
              <w:rPr>
                <w:b/>
                <w:lang w:val="en-US"/>
              </w:rPr>
              <w:t>Müalicə sxemi/preparat</w:t>
            </w:r>
          </w:p>
        </w:tc>
        <w:tc>
          <w:tcPr>
            <w:tcW w:w="3598" w:type="pct"/>
            <w:vAlign w:val="center"/>
          </w:tcPr>
          <w:p w:rsidR="00F847FF" w:rsidRPr="001F797E" w:rsidRDefault="00F847FF" w:rsidP="003D0248">
            <w:pPr>
              <w:pStyle w:val="TableParagraph"/>
              <w:widowControl/>
              <w:tabs>
                <w:tab w:val="left" w:pos="142"/>
              </w:tabs>
              <w:spacing w:line="252" w:lineRule="auto"/>
              <w:ind w:left="0"/>
              <w:jc w:val="center"/>
              <w:rPr>
                <w:b/>
                <w:lang w:val="en-US"/>
              </w:rPr>
            </w:pPr>
            <w:r w:rsidRPr="001F797E">
              <w:rPr>
                <w:b/>
                <w:lang w:val="en-US"/>
              </w:rPr>
              <w:t>İstifadə rejimi</w:t>
            </w:r>
          </w:p>
        </w:tc>
      </w:tr>
      <w:tr w:rsidR="007328CE" w:rsidRPr="00CF1A27" w:rsidTr="001F797E">
        <w:trPr>
          <w:trHeight w:val="460"/>
          <w:jc w:val="center"/>
        </w:trPr>
        <w:tc>
          <w:tcPr>
            <w:tcW w:w="1402" w:type="pct"/>
            <w:vAlign w:val="center"/>
          </w:tcPr>
          <w:p w:rsidR="00F847FF" w:rsidRPr="001F797E" w:rsidRDefault="00F847FF" w:rsidP="003D0248">
            <w:pPr>
              <w:pStyle w:val="TableParagraph"/>
              <w:widowControl/>
              <w:tabs>
                <w:tab w:val="left" w:pos="142"/>
              </w:tabs>
              <w:spacing w:line="252" w:lineRule="auto"/>
              <w:ind w:left="0"/>
              <w:jc w:val="center"/>
            </w:pPr>
            <w:r w:rsidRPr="001F797E">
              <w:rPr>
                <w:lang w:val="en-US"/>
              </w:rPr>
              <w:t>Sisplatin+</w:t>
            </w:r>
          </w:p>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vinorelbin</w:t>
            </w:r>
          </w:p>
        </w:tc>
        <w:tc>
          <w:tcPr>
            <w:tcW w:w="3598" w:type="pct"/>
            <w:vAlign w:val="center"/>
          </w:tcPr>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Sisplatin 100mq/m</w:t>
            </w:r>
            <w:r w:rsidR="001F797E" w:rsidRPr="007A738E">
              <w:rPr>
                <w:szCs w:val="24"/>
                <w:vertAlign w:val="superscript"/>
                <w:lang w:val="az-Latn-AZ"/>
              </w:rPr>
              <w:t>2</w:t>
            </w:r>
            <w:r w:rsidRPr="001F797E">
              <w:rPr>
                <w:position w:val="5"/>
                <w:lang w:val="en-US"/>
              </w:rPr>
              <w:t xml:space="preserve"> </w:t>
            </w:r>
            <w:r w:rsidRPr="001F797E">
              <w:rPr>
                <w:lang w:val="en-US"/>
              </w:rPr>
              <w:t>venadaxili,</w:t>
            </w:r>
            <w:r w:rsidR="001F797E">
              <w:rPr>
                <w:lang w:val="en-US"/>
              </w:rPr>
              <w:t xml:space="preserve"> </w:t>
            </w:r>
            <w:r w:rsidRPr="001F797E">
              <w:rPr>
                <w:lang w:val="en-US"/>
              </w:rPr>
              <w:t>1-ci gün</w:t>
            </w:r>
          </w:p>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Vinorelbin 25mq/m</w:t>
            </w:r>
            <w:r w:rsidR="001F797E" w:rsidRPr="007A738E">
              <w:rPr>
                <w:szCs w:val="24"/>
                <w:vertAlign w:val="superscript"/>
                <w:lang w:val="az-Latn-AZ"/>
              </w:rPr>
              <w:t>2</w:t>
            </w:r>
            <w:r w:rsidRPr="001F797E">
              <w:rPr>
                <w:lang w:val="en-US"/>
              </w:rPr>
              <w:t>, hər həftə</w:t>
            </w:r>
          </w:p>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Kurs hər 4 həftədən bir təkrarlanır</w:t>
            </w:r>
            <w:r w:rsidR="00824F99" w:rsidRPr="001F797E">
              <w:rPr>
                <w:lang w:val="en-US"/>
              </w:rPr>
              <w:t>.</w:t>
            </w:r>
          </w:p>
        </w:tc>
      </w:tr>
      <w:tr w:rsidR="007328CE" w:rsidRPr="00CF1A27" w:rsidTr="001F797E">
        <w:trPr>
          <w:trHeight w:val="1070"/>
          <w:jc w:val="center"/>
        </w:trPr>
        <w:tc>
          <w:tcPr>
            <w:tcW w:w="1402" w:type="pct"/>
            <w:vAlign w:val="center"/>
          </w:tcPr>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Karboplatin+ paklitaksel+ bevasizumab</w:t>
            </w:r>
          </w:p>
        </w:tc>
        <w:tc>
          <w:tcPr>
            <w:tcW w:w="3598" w:type="pct"/>
            <w:vAlign w:val="center"/>
          </w:tcPr>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Karboplatın AUC6 1-ci gün</w:t>
            </w:r>
          </w:p>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Paklitaksel 225mq/m</w:t>
            </w:r>
            <w:r w:rsidR="001F797E" w:rsidRPr="007A738E">
              <w:rPr>
                <w:szCs w:val="24"/>
                <w:vertAlign w:val="superscript"/>
                <w:lang w:val="az-Latn-AZ"/>
              </w:rPr>
              <w:t>2</w:t>
            </w:r>
            <w:r w:rsidRPr="001F797E">
              <w:rPr>
                <w:lang w:val="en-US"/>
              </w:rPr>
              <w:t xml:space="preserve"> venadaxili</w:t>
            </w:r>
            <w:r w:rsidRPr="001F797E">
              <w:rPr>
                <w:lang w:val="az-Latn-AZ"/>
              </w:rPr>
              <w:t xml:space="preserve">, </w:t>
            </w:r>
            <w:r w:rsidRPr="001F797E">
              <w:rPr>
                <w:lang w:val="en-US"/>
              </w:rPr>
              <w:t>1-ci gün</w:t>
            </w:r>
            <w:r w:rsidRPr="001F797E">
              <w:rPr>
                <w:lang w:val="az-Latn-AZ"/>
              </w:rPr>
              <w:t>,</w:t>
            </w:r>
          </w:p>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3 saat ərzində</w:t>
            </w:r>
          </w:p>
          <w:p w:rsidR="00F847FF" w:rsidRPr="001F797E" w:rsidRDefault="00F847FF" w:rsidP="003D0248">
            <w:pPr>
              <w:pStyle w:val="TableParagraph"/>
              <w:widowControl/>
              <w:tabs>
                <w:tab w:val="left" w:pos="142"/>
              </w:tabs>
              <w:spacing w:line="252" w:lineRule="auto"/>
              <w:ind w:left="0"/>
              <w:jc w:val="center"/>
              <w:rPr>
                <w:lang w:val="en-US"/>
              </w:rPr>
            </w:pPr>
            <w:r w:rsidRPr="001F797E">
              <w:rPr>
                <w:lang w:val="az-Latn-AZ"/>
              </w:rPr>
              <w:t>Kurs</w:t>
            </w:r>
            <w:r w:rsidRPr="001F797E">
              <w:rPr>
                <w:lang w:val="en-US"/>
              </w:rPr>
              <w:t xml:space="preserve"> hər 3 həftədən bir təkrarlanır</w:t>
            </w:r>
          </w:p>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Bevasizumab 7,5 və ya 15 mq/kq venadaxili</w:t>
            </w:r>
            <w:r w:rsidRPr="001F797E">
              <w:rPr>
                <w:lang w:val="az-Latn-AZ"/>
              </w:rPr>
              <w:t xml:space="preserve">, </w:t>
            </w:r>
            <w:r w:rsidRPr="001F797E">
              <w:rPr>
                <w:lang w:val="en-US"/>
              </w:rPr>
              <w:t xml:space="preserve">hər </w:t>
            </w:r>
            <w:r w:rsidR="001F797E">
              <w:rPr>
                <w:lang w:val="en-US"/>
              </w:rPr>
              <w:t xml:space="preserve">               </w:t>
            </w:r>
            <w:r w:rsidRPr="001F797E">
              <w:rPr>
                <w:lang w:val="en-US"/>
              </w:rPr>
              <w:t>3 həftədən bir xəstəliyin proqressivləşməsinədək</w:t>
            </w:r>
          </w:p>
        </w:tc>
      </w:tr>
      <w:tr w:rsidR="007328CE" w:rsidRPr="00CF1A27" w:rsidTr="001F797E">
        <w:trPr>
          <w:trHeight w:val="1070"/>
          <w:jc w:val="center"/>
        </w:trPr>
        <w:tc>
          <w:tcPr>
            <w:tcW w:w="1402" w:type="pct"/>
            <w:vAlign w:val="center"/>
          </w:tcPr>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Sisplatin+hemsitabin</w:t>
            </w:r>
          </w:p>
        </w:tc>
        <w:tc>
          <w:tcPr>
            <w:tcW w:w="3598" w:type="pct"/>
            <w:vAlign w:val="center"/>
          </w:tcPr>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Sisplatin 100mq/m</w:t>
            </w:r>
            <w:r w:rsidR="001F797E" w:rsidRPr="007A738E">
              <w:rPr>
                <w:szCs w:val="24"/>
                <w:vertAlign w:val="superscript"/>
                <w:lang w:val="az-Latn-AZ"/>
              </w:rPr>
              <w:t>2</w:t>
            </w:r>
            <w:r w:rsidRPr="001F797E">
              <w:rPr>
                <w:lang w:val="en-US"/>
              </w:rPr>
              <w:t xml:space="preserve"> venadaxili, 1-ci gün</w:t>
            </w:r>
          </w:p>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Hemsitabin 1000mq/m</w:t>
            </w:r>
            <w:r w:rsidR="001F797E" w:rsidRPr="007A738E">
              <w:rPr>
                <w:szCs w:val="24"/>
                <w:vertAlign w:val="superscript"/>
                <w:lang w:val="az-Latn-AZ"/>
              </w:rPr>
              <w:t>2</w:t>
            </w:r>
            <w:r w:rsidRPr="001F797E">
              <w:rPr>
                <w:lang w:val="en-US"/>
              </w:rPr>
              <w:t xml:space="preserve"> venadaxili, 1, 8 və 15-ci gün</w:t>
            </w:r>
          </w:p>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Kurs hər 4 həftədən bir təkrarlanır</w:t>
            </w:r>
            <w:r w:rsidR="00824F99" w:rsidRPr="001F797E">
              <w:rPr>
                <w:lang w:val="en-US"/>
              </w:rPr>
              <w:t>.</w:t>
            </w:r>
          </w:p>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və ya:</w:t>
            </w:r>
          </w:p>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Sisplatin 80mq/m</w:t>
            </w:r>
            <w:r w:rsidR="001F797E" w:rsidRPr="007A738E">
              <w:rPr>
                <w:szCs w:val="24"/>
                <w:vertAlign w:val="superscript"/>
                <w:lang w:val="az-Latn-AZ"/>
              </w:rPr>
              <w:t>2</w:t>
            </w:r>
            <w:r w:rsidRPr="001F797E">
              <w:rPr>
                <w:lang w:val="en-US"/>
              </w:rPr>
              <w:t xml:space="preserve"> venadaxili, 1-ci gün</w:t>
            </w:r>
          </w:p>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Hemsitabin 1250mq/m</w:t>
            </w:r>
            <w:r w:rsidR="001F797E" w:rsidRPr="007A738E">
              <w:rPr>
                <w:szCs w:val="24"/>
                <w:vertAlign w:val="superscript"/>
                <w:lang w:val="az-Latn-AZ"/>
              </w:rPr>
              <w:t>2</w:t>
            </w:r>
            <w:r w:rsidRPr="001F797E">
              <w:rPr>
                <w:lang w:val="en-US"/>
              </w:rPr>
              <w:t xml:space="preserve"> venadaxili, 1-ci və 8-ci gün</w:t>
            </w:r>
          </w:p>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Kurs hər 3 həftədən bir təkrarlanır</w:t>
            </w:r>
            <w:r w:rsidR="00824F99" w:rsidRPr="001F797E">
              <w:rPr>
                <w:lang w:val="en-US"/>
              </w:rPr>
              <w:t>.</w:t>
            </w:r>
          </w:p>
        </w:tc>
      </w:tr>
      <w:tr w:rsidR="007328CE" w:rsidRPr="00CF1A27" w:rsidTr="001F797E">
        <w:trPr>
          <w:trHeight w:val="990"/>
          <w:jc w:val="center"/>
        </w:trPr>
        <w:tc>
          <w:tcPr>
            <w:tcW w:w="1402" w:type="pct"/>
            <w:vAlign w:val="center"/>
          </w:tcPr>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Karboplatin+ hemsitabin</w:t>
            </w:r>
          </w:p>
        </w:tc>
        <w:tc>
          <w:tcPr>
            <w:tcW w:w="3598" w:type="pct"/>
            <w:vAlign w:val="center"/>
          </w:tcPr>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Karboplatın AUC5 1-ci gün</w:t>
            </w:r>
          </w:p>
          <w:p w:rsidR="00F847FF" w:rsidRPr="001F797E" w:rsidRDefault="00F847FF" w:rsidP="003D0248">
            <w:pPr>
              <w:pStyle w:val="TableParagraph"/>
              <w:widowControl/>
              <w:tabs>
                <w:tab w:val="left" w:pos="142"/>
              </w:tabs>
              <w:spacing w:line="252" w:lineRule="auto"/>
              <w:ind w:left="0"/>
              <w:jc w:val="center"/>
              <w:rPr>
                <w:lang w:val="en-US"/>
              </w:rPr>
            </w:pPr>
            <w:r w:rsidRPr="001F797E">
              <w:rPr>
                <w:lang w:val="az-Latn-AZ"/>
              </w:rPr>
              <w:t>H</w:t>
            </w:r>
            <w:r w:rsidRPr="001F797E">
              <w:rPr>
                <w:lang w:val="en-US"/>
              </w:rPr>
              <w:t>emsitabin 1000mq/m</w:t>
            </w:r>
            <w:r w:rsidR="001F797E" w:rsidRPr="007A738E">
              <w:rPr>
                <w:szCs w:val="24"/>
                <w:vertAlign w:val="superscript"/>
                <w:lang w:val="az-Latn-AZ"/>
              </w:rPr>
              <w:t>2</w:t>
            </w:r>
            <w:r w:rsidRPr="001F797E">
              <w:rPr>
                <w:lang w:val="en-US"/>
              </w:rPr>
              <w:t xml:space="preserve"> venadaxili</w:t>
            </w:r>
            <w:r w:rsidRPr="001F797E">
              <w:rPr>
                <w:lang w:val="az-Latn-AZ"/>
              </w:rPr>
              <w:t>,</w:t>
            </w:r>
            <w:r w:rsidRPr="001F797E">
              <w:rPr>
                <w:lang w:val="en-US"/>
              </w:rPr>
              <w:t xml:space="preserve"> 1-ci və 8-ci gün</w:t>
            </w:r>
          </w:p>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Kurs hər 3 həftədən bir təkrarlanır</w:t>
            </w:r>
            <w:r w:rsidR="00824F99" w:rsidRPr="001F797E">
              <w:rPr>
                <w:lang w:val="en-US"/>
              </w:rPr>
              <w:t>.</w:t>
            </w:r>
          </w:p>
        </w:tc>
      </w:tr>
      <w:tr w:rsidR="007328CE" w:rsidRPr="00CF1A27" w:rsidTr="001F797E">
        <w:trPr>
          <w:trHeight w:val="461"/>
          <w:jc w:val="center"/>
        </w:trPr>
        <w:tc>
          <w:tcPr>
            <w:tcW w:w="1402" w:type="pct"/>
            <w:vAlign w:val="center"/>
          </w:tcPr>
          <w:p w:rsidR="00F847FF" w:rsidRPr="001F797E" w:rsidRDefault="00F847FF" w:rsidP="003D0248">
            <w:pPr>
              <w:pStyle w:val="TableParagraph"/>
              <w:widowControl/>
              <w:tabs>
                <w:tab w:val="left" w:pos="142"/>
              </w:tabs>
              <w:spacing w:line="252" w:lineRule="auto"/>
              <w:ind w:left="0"/>
              <w:jc w:val="center"/>
            </w:pPr>
            <w:r w:rsidRPr="001F797E">
              <w:rPr>
                <w:lang w:val="en-US"/>
              </w:rPr>
              <w:t>Sisplatin+</w:t>
            </w:r>
          </w:p>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dosetaksel</w:t>
            </w:r>
          </w:p>
        </w:tc>
        <w:tc>
          <w:tcPr>
            <w:tcW w:w="3598" w:type="pct"/>
            <w:vAlign w:val="center"/>
          </w:tcPr>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Sisplatin 75mq/m</w:t>
            </w:r>
            <w:r w:rsidR="001F797E" w:rsidRPr="007A738E">
              <w:rPr>
                <w:szCs w:val="24"/>
                <w:vertAlign w:val="superscript"/>
                <w:lang w:val="az-Latn-AZ"/>
              </w:rPr>
              <w:t>2</w:t>
            </w:r>
            <w:r w:rsidRPr="001F797E">
              <w:rPr>
                <w:position w:val="5"/>
                <w:lang w:val="en-US"/>
              </w:rPr>
              <w:t xml:space="preserve"> </w:t>
            </w:r>
            <w:r w:rsidRPr="001F797E">
              <w:rPr>
                <w:lang w:val="en-US"/>
              </w:rPr>
              <w:t>venadaxili, 1-ci gün</w:t>
            </w:r>
          </w:p>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Dosetaksel 75mq/m</w:t>
            </w:r>
            <w:r w:rsidR="001F797E" w:rsidRPr="007A738E">
              <w:rPr>
                <w:szCs w:val="24"/>
                <w:vertAlign w:val="superscript"/>
                <w:lang w:val="az-Latn-AZ"/>
              </w:rPr>
              <w:t>2</w:t>
            </w:r>
            <w:r w:rsidRPr="001F797E">
              <w:rPr>
                <w:lang w:val="en-US"/>
              </w:rPr>
              <w:t xml:space="preserve"> venadaxili, 1-ci gün</w:t>
            </w:r>
          </w:p>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Kurs hər 3 həftədən bir təkrarlanır</w:t>
            </w:r>
            <w:r w:rsidR="00824F99" w:rsidRPr="001F797E">
              <w:rPr>
                <w:lang w:val="en-US"/>
              </w:rPr>
              <w:t>.</w:t>
            </w:r>
          </w:p>
        </w:tc>
      </w:tr>
      <w:tr w:rsidR="007328CE" w:rsidRPr="00CF1A27" w:rsidTr="001F797E">
        <w:trPr>
          <w:trHeight w:val="988"/>
          <w:jc w:val="center"/>
        </w:trPr>
        <w:tc>
          <w:tcPr>
            <w:tcW w:w="1402" w:type="pct"/>
            <w:vAlign w:val="center"/>
          </w:tcPr>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Karboplatin+</w:t>
            </w:r>
          </w:p>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dosetaksel</w:t>
            </w:r>
          </w:p>
        </w:tc>
        <w:tc>
          <w:tcPr>
            <w:tcW w:w="3598" w:type="pct"/>
            <w:vAlign w:val="center"/>
          </w:tcPr>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Karboplatin AUC6 1-ci gün</w:t>
            </w:r>
          </w:p>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Dosetaksel 75mq/m</w:t>
            </w:r>
            <w:r w:rsidR="001F797E" w:rsidRPr="007A738E">
              <w:rPr>
                <w:szCs w:val="24"/>
                <w:vertAlign w:val="superscript"/>
                <w:lang w:val="az-Latn-AZ"/>
              </w:rPr>
              <w:t>2</w:t>
            </w:r>
            <w:r w:rsidRPr="001F797E">
              <w:rPr>
                <w:lang w:val="en-US"/>
              </w:rPr>
              <w:t xml:space="preserve"> venadaxili</w:t>
            </w:r>
            <w:r w:rsidRPr="001F797E">
              <w:rPr>
                <w:lang w:val="az-Latn-AZ"/>
              </w:rPr>
              <w:t xml:space="preserve">, </w:t>
            </w:r>
            <w:r w:rsidRPr="001F797E">
              <w:rPr>
                <w:lang w:val="en-US"/>
              </w:rPr>
              <w:t>1-ci gün</w:t>
            </w:r>
          </w:p>
          <w:p w:rsidR="00F847FF" w:rsidRPr="001F797E" w:rsidRDefault="00F847FF" w:rsidP="003D0248">
            <w:pPr>
              <w:pStyle w:val="TableParagraph"/>
              <w:widowControl/>
              <w:tabs>
                <w:tab w:val="left" w:pos="142"/>
              </w:tabs>
              <w:spacing w:line="252" w:lineRule="auto"/>
              <w:ind w:left="0"/>
              <w:jc w:val="center"/>
              <w:rPr>
                <w:lang w:val="en-US"/>
              </w:rPr>
            </w:pPr>
            <w:r w:rsidRPr="001F797E">
              <w:rPr>
                <w:lang w:val="az-Latn-AZ"/>
              </w:rPr>
              <w:t>Kurs</w:t>
            </w:r>
            <w:r w:rsidRPr="001F797E">
              <w:rPr>
                <w:lang w:val="en-US"/>
              </w:rPr>
              <w:t xml:space="preserve"> hər 3 həftədən bir təkrarlanır</w:t>
            </w:r>
            <w:r w:rsidR="00824F99" w:rsidRPr="001F797E">
              <w:rPr>
                <w:lang w:val="en-US"/>
              </w:rPr>
              <w:t>.</w:t>
            </w:r>
          </w:p>
        </w:tc>
      </w:tr>
      <w:tr w:rsidR="007328CE" w:rsidRPr="00CF1A27" w:rsidTr="001F797E">
        <w:trPr>
          <w:trHeight w:val="458"/>
          <w:jc w:val="center"/>
        </w:trPr>
        <w:tc>
          <w:tcPr>
            <w:tcW w:w="1402" w:type="pct"/>
            <w:vAlign w:val="center"/>
          </w:tcPr>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Erlotinib</w:t>
            </w:r>
          </w:p>
        </w:tc>
        <w:tc>
          <w:tcPr>
            <w:tcW w:w="3598" w:type="pct"/>
            <w:vAlign w:val="center"/>
          </w:tcPr>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150</w:t>
            </w:r>
            <w:r w:rsidR="001F797E">
              <w:rPr>
                <w:lang w:val="en-US"/>
              </w:rPr>
              <w:t xml:space="preserve"> </w:t>
            </w:r>
            <w:r w:rsidRPr="001F797E">
              <w:rPr>
                <w:lang w:val="en-US"/>
              </w:rPr>
              <w:t>mq/gün, proqressivləşmə əlamətləri görünənədək, lazım olduqda, doza tədricən 50 mq azaldılır</w:t>
            </w:r>
            <w:r w:rsidR="00824F99" w:rsidRPr="001F797E">
              <w:rPr>
                <w:lang w:val="en-US"/>
              </w:rPr>
              <w:t>.</w:t>
            </w:r>
          </w:p>
        </w:tc>
      </w:tr>
      <w:tr w:rsidR="007328CE" w:rsidRPr="00CF1A27" w:rsidTr="001F797E">
        <w:trPr>
          <w:trHeight w:val="229"/>
          <w:jc w:val="center"/>
        </w:trPr>
        <w:tc>
          <w:tcPr>
            <w:tcW w:w="1402" w:type="pct"/>
            <w:vAlign w:val="center"/>
          </w:tcPr>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Hefitinib</w:t>
            </w:r>
          </w:p>
        </w:tc>
        <w:tc>
          <w:tcPr>
            <w:tcW w:w="3598" w:type="pct"/>
            <w:vAlign w:val="center"/>
          </w:tcPr>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250-500 mq/gün, proqressivləşmə əlamətləri görünənədək</w:t>
            </w:r>
          </w:p>
        </w:tc>
      </w:tr>
      <w:tr w:rsidR="007328CE" w:rsidRPr="00CF1A27" w:rsidTr="001F797E">
        <w:trPr>
          <w:trHeight w:val="460"/>
          <w:jc w:val="center"/>
        </w:trPr>
        <w:tc>
          <w:tcPr>
            <w:tcW w:w="1402" w:type="pct"/>
            <w:vAlign w:val="center"/>
          </w:tcPr>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Bevasizumab</w:t>
            </w:r>
          </w:p>
        </w:tc>
        <w:tc>
          <w:tcPr>
            <w:tcW w:w="3598" w:type="pct"/>
            <w:vAlign w:val="center"/>
          </w:tcPr>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7,5-150mq/kq hər 3 həftədən bir</w:t>
            </w:r>
            <w:r w:rsidRPr="001F797E">
              <w:rPr>
                <w:lang w:val="az-Latn-AZ"/>
              </w:rPr>
              <w:t>,</w:t>
            </w:r>
            <w:r w:rsidRPr="001F797E">
              <w:rPr>
                <w:lang w:val="en-US"/>
              </w:rPr>
              <w:t xml:space="preserve"> standart kombinə edilmiş </w:t>
            </w:r>
            <w:r w:rsidR="00E367DF">
              <w:rPr>
                <w:lang w:val="en-US"/>
              </w:rPr>
              <w:t>kimyaterapiya</w:t>
            </w:r>
            <w:r w:rsidRPr="001F797E">
              <w:rPr>
                <w:lang w:val="en-US"/>
              </w:rPr>
              <w:t xml:space="preserve"> sxemlərinə əlavə olaraq</w:t>
            </w:r>
          </w:p>
        </w:tc>
      </w:tr>
      <w:tr w:rsidR="007328CE" w:rsidRPr="00CF1A27" w:rsidTr="001F797E">
        <w:trPr>
          <w:trHeight w:val="690"/>
          <w:jc w:val="center"/>
        </w:trPr>
        <w:tc>
          <w:tcPr>
            <w:tcW w:w="1402" w:type="pct"/>
            <w:vAlign w:val="center"/>
          </w:tcPr>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Setuksimab</w:t>
            </w:r>
          </w:p>
        </w:tc>
        <w:tc>
          <w:tcPr>
            <w:tcW w:w="3598" w:type="pct"/>
            <w:vAlign w:val="center"/>
          </w:tcPr>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400 mq/m</w:t>
            </w:r>
            <w:r w:rsidR="001F797E" w:rsidRPr="007A738E">
              <w:rPr>
                <w:szCs w:val="24"/>
                <w:vertAlign w:val="superscript"/>
                <w:lang w:val="az-Latn-AZ"/>
              </w:rPr>
              <w:t>2</w:t>
            </w:r>
            <w:r w:rsidRPr="001F797E">
              <w:rPr>
                <w:lang w:val="en-US"/>
              </w:rPr>
              <w:t xml:space="preserve"> venadaxili</w:t>
            </w:r>
            <w:r w:rsidRPr="001F797E">
              <w:rPr>
                <w:lang w:val="az-Latn-AZ"/>
              </w:rPr>
              <w:t>,</w:t>
            </w:r>
            <w:r w:rsidRPr="001F797E">
              <w:rPr>
                <w:lang w:val="en-US"/>
              </w:rPr>
              <w:t xml:space="preserve"> müalicənin 1-ci gün</w:t>
            </w:r>
            <w:r w:rsidRPr="001F797E">
              <w:rPr>
                <w:lang w:val="az-Latn-AZ"/>
              </w:rPr>
              <w:t xml:space="preserve">ü </w:t>
            </w:r>
            <w:r w:rsidRPr="001F797E">
              <w:rPr>
                <w:lang w:val="en-US"/>
              </w:rPr>
              <w:t>2 saat ərzində. Sonra 250 mq/m</w:t>
            </w:r>
            <w:r w:rsidR="001F797E" w:rsidRPr="007A738E">
              <w:rPr>
                <w:szCs w:val="24"/>
                <w:vertAlign w:val="superscript"/>
                <w:lang w:val="az-Latn-AZ"/>
              </w:rPr>
              <w:t>2</w:t>
            </w:r>
            <w:r w:rsidRPr="001F797E">
              <w:rPr>
                <w:lang w:val="en-US"/>
              </w:rPr>
              <w:t xml:space="preserve"> venadaxili (</w:t>
            </w:r>
            <w:r w:rsidRPr="001F797E">
              <w:rPr>
                <w:lang w:val="az-Latn-AZ"/>
              </w:rPr>
              <w:t>dəstəkləyici</w:t>
            </w:r>
            <w:r w:rsidRPr="001F797E">
              <w:rPr>
                <w:lang w:val="en-US"/>
              </w:rPr>
              <w:t xml:space="preserve"> doza), həftədə bir dəfə</w:t>
            </w:r>
            <w:r w:rsidRPr="001F797E">
              <w:rPr>
                <w:lang w:val="az-Latn-AZ"/>
              </w:rPr>
              <w:t>,</w:t>
            </w:r>
            <w:r w:rsidRPr="001F797E">
              <w:rPr>
                <w:lang w:val="en-US"/>
              </w:rPr>
              <w:t xml:space="preserve"> 1 saat ərzində.</w:t>
            </w:r>
          </w:p>
          <w:p w:rsidR="00F847FF" w:rsidRPr="001F797E" w:rsidRDefault="00F847FF" w:rsidP="003D0248">
            <w:pPr>
              <w:pStyle w:val="TableParagraph"/>
              <w:widowControl/>
              <w:tabs>
                <w:tab w:val="left" w:pos="142"/>
              </w:tabs>
              <w:spacing w:line="252" w:lineRule="auto"/>
              <w:ind w:left="0"/>
              <w:jc w:val="center"/>
              <w:rPr>
                <w:lang w:val="en-US"/>
              </w:rPr>
            </w:pPr>
            <w:r w:rsidRPr="001F797E">
              <w:rPr>
                <w:lang w:val="en-US"/>
              </w:rPr>
              <w:t>Sitostatik preparatlarla kombinasiyada 1-ci xətdə istifadə olunur</w:t>
            </w:r>
            <w:r w:rsidR="00824F99" w:rsidRPr="001F797E">
              <w:rPr>
                <w:lang w:val="en-US"/>
              </w:rPr>
              <w:t>.</w:t>
            </w:r>
          </w:p>
        </w:tc>
      </w:tr>
    </w:tbl>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en-US"/>
        </w:rPr>
      </w:pPr>
    </w:p>
    <w:p w:rsidR="00F847FF" w:rsidRPr="004E0FB5" w:rsidRDefault="00F847FF" w:rsidP="003D0248">
      <w:pPr>
        <w:pStyle w:val="a8"/>
        <w:widowControl/>
        <w:tabs>
          <w:tab w:val="left" w:pos="142"/>
          <w:tab w:val="left" w:pos="305"/>
        </w:tabs>
        <w:spacing w:before="0" w:line="252" w:lineRule="auto"/>
        <w:ind w:left="0" w:firstLine="567"/>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Qeyri-kiçikhüceyrəli ağciyər xərçəngində klassik sitostatik dər</w:t>
      </w:r>
      <w:r w:rsidR="001F797E">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manların daxil olduğu sxemlərdən əlavə, iki hədəfə yönəlmiş bir sıra target preparatlar</w:t>
      </w:r>
      <w:r w:rsidR="00824F99" w:rsidRPr="004E0FB5">
        <w:rPr>
          <w:rFonts w:ascii="Times New Roman" w:hAnsi="Times New Roman" w:cs="Times New Roman"/>
          <w:sz w:val="24"/>
          <w:szCs w:val="24"/>
          <w:lang w:val="az-Latn-AZ"/>
        </w:rPr>
        <w:t>ın</w:t>
      </w:r>
      <w:r w:rsidRPr="004E0FB5">
        <w:rPr>
          <w:rFonts w:ascii="Times New Roman" w:hAnsi="Times New Roman" w:cs="Times New Roman"/>
          <w:sz w:val="24"/>
          <w:szCs w:val="24"/>
          <w:lang w:val="az-Latn-AZ"/>
        </w:rPr>
        <w:t xml:space="preserve"> effektivliyi göstərilmişdir:</w:t>
      </w:r>
    </w:p>
    <w:p w:rsidR="00F847FF" w:rsidRPr="004E0FB5" w:rsidRDefault="00F847FF" w:rsidP="003D0248">
      <w:pPr>
        <w:pStyle w:val="a8"/>
        <w:widowControl/>
        <w:tabs>
          <w:tab w:val="left" w:pos="142"/>
          <w:tab w:val="left" w:pos="305"/>
        </w:tabs>
        <w:spacing w:before="0" w:line="252" w:lineRule="auto"/>
        <w:ind w:left="0" w:firstLine="567"/>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epidermal böyümə faktoru reseptoru (EGFR) və damar-endo</w:t>
      </w:r>
      <w:r w:rsidR="001F797E">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telial böyümə faktoru (VEGF):</w:t>
      </w:r>
    </w:p>
    <w:p w:rsidR="00F847FF" w:rsidRPr="004E0FB5" w:rsidRDefault="00F847FF" w:rsidP="0054014A">
      <w:pPr>
        <w:pStyle w:val="a8"/>
        <w:widowControl/>
        <w:numPr>
          <w:ilvl w:val="0"/>
          <w:numId w:val="173"/>
        </w:numPr>
        <w:tabs>
          <w:tab w:val="left" w:pos="142"/>
          <w:tab w:val="left" w:pos="305"/>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bevasizumab, VEGF-ə qarşı humanlaşdırılmış monoklonal anti</w:t>
      </w:r>
      <w:r w:rsidR="001F797E">
        <w:rPr>
          <w:rFonts w:ascii="Times New Roman" w:hAnsi="Times New Roman" w:cs="Times New Roman"/>
          <w:sz w:val="24"/>
          <w:szCs w:val="24"/>
          <w:lang w:val="en-US"/>
        </w:rPr>
        <w:softHyphen/>
      </w:r>
      <w:r w:rsidRPr="004E0FB5">
        <w:rPr>
          <w:rFonts w:ascii="Times New Roman" w:hAnsi="Times New Roman" w:cs="Times New Roman"/>
          <w:sz w:val="24"/>
          <w:szCs w:val="24"/>
          <w:lang w:val="en-US"/>
        </w:rPr>
        <w:t xml:space="preserve">cisim. </w:t>
      </w:r>
      <w:r w:rsidRPr="004E0FB5">
        <w:rPr>
          <w:rFonts w:ascii="Times New Roman" w:hAnsi="Times New Roman" w:cs="Times New Roman"/>
          <w:sz w:val="24"/>
          <w:szCs w:val="24"/>
          <w:lang w:val="az-Latn-AZ"/>
        </w:rPr>
        <w:t>Preparat</w:t>
      </w:r>
      <w:r w:rsidRPr="004E0FB5">
        <w:rPr>
          <w:rFonts w:ascii="Times New Roman" w:hAnsi="Times New Roman" w:cs="Times New Roman"/>
          <w:sz w:val="24"/>
          <w:szCs w:val="24"/>
          <w:lang w:val="en-US"/>
        </w:rPr>
        <w:t>, bir qayda olaraq, iki komponentli sxem</w:t>
      </w:r>
      <w:r w:rsidR="001F797E">
        <w:rPr>
          <w:rFonts w:ascii="Times New Roman" w:hAnsi="Times New Roman" w:cs="Times New Roman"/>
          <w:sz w:val="24"/>
          <w:szCs w:val="24"/>
          <w:lang w:val="en-US"/>
        </w:rPr>
        <w:softHyphen/>
      </w:r>
      <w:r w:rsidRPr="004E0FB5">
        <w:rPr>
          <w:rFonts w:ascii="Times New Roman" w:hAnsi="Times New Roman" w:cs="Times New Roman"/>
          <w:sz w:val="24"/>
          <w:szCs w:val="24"/>
          <w:lang w:val="en-US"/>
        </w:rPr>
        <w:t>lərə əlavə olaraq təyin edilir (karboplatin + paklitaksel; hem</w:t>
      </w:r>
      <w:r w:rsidR="001F797E">
        <w:rPr>
          <w:rFonts w:ascii="Times New Roman" w:hAnsi="Times New Roman" w:cs="Times New Roman"/>
          <w:sz w:val="24"/>
          <w:szCs w:val="24"/>
          <w:lang w:val="en-US"/>
        </w:rPr>
        <w:softHyphen/>
      </w:r>
      <w:r w:rsidRPr="004E0FB5">
        <w:rPr>
          <w:rFonts w:ascii="Times New Roman" w:hAnsi="Times New Roman" w:cs="Times New Roman"/>
          <w:sz w:val="24"/>
          <w:szCs w:val="24"/>
          <w:lang w:val="en-US"/>
        </w:rPr>
        <w:t>si</w:t>
      </w:r>
      <w:r w:rsidR="001F797E">
        <w:rPr>
          <w:rFonts w:ascii="Times New Roman" w:hAnsi="Times New Roman" w:cs="Times New Roman"/>
          <w:sz w:val="24"/>
          <w:szCs w:val="24"/>
          <w:lang w:val="en-US"/>
        </w:rPr>
        <w:softHyphen/>
      </w:r>
      <w:r w:rsidRPr="004E0FB5">
        <w:rPr>
          <w:rFonts w:ascii="Times New Roman" w:hAnsi="Times New Roman" w:cs="Times New Roman"/>
          <w:sz w:val="24"/>
          <w:szCs w:val="24"/>
          <w:lang w:val="en-US"/>
        </w:rPr>
        <w:t>tabin + sisplatin) və yastıhüceyrəli ağciyər xərçəngində, həm</w:t>
      </w:r>
      <w:r w:rsidR="001F797E">
        <w:rPr>
          <w:rFonts w:ascii="Times New Roman" w:hAnsi="Times New Roman" w:cs="Times New Roman"/>
          <w:sz w:val="24"/>
          <w:szCs w:val="24"/>
          <w:lang w:val="en-US"/>
        </w:rPr>
        <w:softHyphen/>
      </w:r>
      <w:r w:rsidRPr="004E0FB5">
        <w:rPr>
          <w:rFonts w:ascii="Times New Roman" w:hAnsi="Times New Roman" w:cs="Times New Roman"/>
          <w:sz w:val="24"/>
          <w:szCs w:val="24"/>
          <w:lang w:val="en-US"/>
        </w:rPr>
        <w:t>çinin beyin metastazlarında istifadə edilmir;</w:t>
      </w:r>
    </w:p>
    <w:p w:rsidR="00F847FF" w:rsidRPr="001F797E" w:rsidRDefault="00F847FF" w:rsidP="0054014A">
      <w:pPr>
        <w:pStyle w:val="a8"/>
        <w:widowControl/>
        <w:numPr>
          <w:ilvl w:val="0"/>
          <w:numId w:val="173"/>
        </w:numPr>
        <w:tabs>
          <w:tab w:val="left" w:pos="142"/>
          <w:tab w:val="left" w:pos="305"/>
        </w:tabs>
        <w:spacing w:before="0" w:line="252" w:lineRule="auto"/>
        <w:ind w:left="567" w:hanging="283"/>
        <w:jc w:val="both"/>
        <w:rPr>
          <w:rFonts w:ascii="Times New Roman" w:hAnsi="Times New Roman" w:cs="Times New Roman"/>
          <w:spacing w:val="-2"/>
          <w:sz w:val="24"/>
          <w:szCs w:val="24"/>
          <w:lang w:val="en-US"/>
        </w:rPr>
      </w:pPr>
      <w:r w:rsidRPr="001F797E">
        <w:rPr>
          <w:rFonts w:ascii="Times New Roman" w:hAnsi="Times New Roman" w:cs="Times New Roman"/>
          <w:spacing w:val="-2"/>
          <w:sz w:val="24"/>
          <w:szCs w:val="24"/>
          <w:lang w:val="en-US"/>
        </w:rPr>
        <w:t>hefitinib və</w:t>
      </w:r>
      <w:r w:rsidR="006251A6" w:rsidRPr="001F797E">
        <w:rPr>
          <w:rFonts w:ascii="Times New Roman" w:hAnsi="Times New Roman" w:cs="Times New Roman"/>
          <w:spacing w:val="-2"/>
          <w:sz w:val="24"/>
          <w:szCs w:val="24"/>
          <w:lang w:val="en-US"/>
        </w:rPr>
        <w:t xml:space="preserve"> erlotinib (tarseva</w:t>
      </w:r>
      <w:r w:rsidRPr="001F797E">
        <w:rPr>
          <w:rFonts w:ascii="Times New Roman" w:hAnsi="Times New Roman" w:cs="Times New Roman"/>
          <w:spacing w:val="-2"/>
          <w:sz w:val="24"/>
          <w:szCs w:val="24"/>
          <w:lang w:val="en-US"/>
        </w:rPr>
        <w:t>), EGFR tirozinkinaza inhi</w:t>
      </w:r>
      <w:r w:rsidR="001F797E" w:rsidRPr="001F797E">
        <w:rPr>
          <w:rFonts w:ascii="Times New Roman" w:hAnsi="Times New Roman" w:cs="Times New Roman"/>
          <w:spacing w:val="-2"/>
          <w:sz w:val="24"/>
          <w:szCs w:val="24"/>
          <w:lang w:val="en-US"/>
        </w:rPr>
        <w:softHyphen/>
      </w:r>
      <w:r w:rsidRPr="001F797E">
        <w:rPr>
          <w:rFonts w:ascii="Times New Roman" w:hAnsi="Times New Roman" w:cs="Times New Roman"/>
          <w:spacing w:val="-2"/>
          <w:sz w:val="24"/>
          <w:szCs w:val="24"/>
          <w:lang w:val="en-US"/>
        </w:rPr>
        <w:t>bi</w:t>
      </w:r>
      <w:r w:rsidR="001F797E" w:rsidRPr="001F797E">
        <w:rPr>
          <w:rFonts w:ascii="Times New Roman" w:hAnsi="Times New Roman" w:cs="Times New Roman"/>
          <w:spacing w:val="-2"/>
          <w:sz w:val="24"/>
          <w:szCs w:val="24"/>
          <w:lang w:val="en-US"/>
        </w:rPr>
        <w:softHyphen/>
      </w:r>
      <w:r w:rsidRPr="001F797E">
        <w:rPr>
          <w:rFonts w:ascii="Times New Roman" w:hAnsi="Times New Roman" w:cs="Times New Roman"/>
          <w:spacing w:val="-2"/>
          <w:sz w:val="24"/>
          <w:szCs w:val="24"/>
          <w:lang w:val="en-US"/>
        </w:rPr>
        <w:t>tor</w:t>
      </w:r>
      <w:r w:rsidR="001F797E" w:rsidRPr="001F797E">
        <w:rPr>
          <w:rFonts w:ascii="Times New Roman" w:hAnsi="Times New Roman" w:cs="Times New Roman"/>
          <w:spacing w:val="-2"/>
          <w:sz w:val="24"/>
          <w:szCs w:val="24"/>
          <w:lang w:val="en-US"/>
        </w:rPr>
        <w:softHyphen/>
      </w:r>
      <w:r w:rsidRPr="001F797E">
        <w:rPr>
          <w:rFonts w:ascii="Times New Roman" w:hAnsi="Times New Roman" w:cs="Times New Roman"/>
          <w:spacing w:val="-2"/>
          <w:sz w:val="24"/>
          <w:szCs w:val="24"/>
          <w:lang w:val="en-US"/>
        </w:rPr>
        <w:t>ları, EGFR genində mutasiyaları olan xəstələrdə, xüsusilə ekzon 19-da delesiya və ekzon 21-də nöqtəvi əvəzləmələri olan xəstələrdə effektivdir</w:t>
      </w:r>
      <w:r w:rsidR="00824F99" w:rsidRPr="001F797E">
        <w:rPr>
          <w:rFonts w:ascii="Times New Roman" w:hAnsi="Times New Roman" w:cs="Times New Roman"/>
          <w:spacing w:val="-2"/>
          <w:sz w:val="24"/>
          <w:szCs w:val="24"/>
          <w:lang w:val="en-US"/>
        </w:rPr>
        <w:t>.</w:t>
      </w:r>
      <w:r w:rsidRPr="001F797E">
        <w:rPr>
          <w:rFonts w:ascii="Times New Roman" w:hAnsi="Times New Roman" w:cs="Times New Roman"/>
          <w:spacing w:val="-2"/>
          <w:sz w:val="24"/>
          <w:szCs w:val="24"/>
          <w:lang w:val="en-US"/>
        </w:rPr>
        <w:t xml:space="preserve"> (Avropa populyasiyasında bu mu</w:t>
      </w:r>
      <w:r w:rsidR="001F797E" w:rsidRPr="001F797E">
        <w:rPr>
          <w:rFonts w:ascii="Times New Roman" w:hAnsi="Times New Roman" w:cs="Times New Roman"/>
          <w:spacing w:val="-2"/>
          <w:sz w:val="24"/>
          <w:szCs w:val="24"/>
          <w:lang w:val="en-US"/>
        </w:rPr>
        <w:softHyphen/>
      </w:r>
      <w:r w:rsidRPr="001F797E">
        <w:rPr>
          <w:rFonts w:ascii="Times New Roman" w:hAnsi="Times New Roman" w:cs="Times New Roman"/>
          <w:spacing w:val="-2"/>
          <w:sz w:val="24"/>
          <w:szCs w:val="24"/>
          <w:lang w:val="en-US"/>
        </w:rPr>
        <w:t>ta</w:t>
      </w:r>
      <w:r w:rsidR="001F797E">
        <w:rPr>
          <w:rFonts w:ascii="Times New Roman" w:hAnsi="Times New Roman" w:cs="Times New Roman"/>
          <w:spacing w:val="-2"/>
          <w:sz w:val="24"/>
          <w:szCs w:val="24"/>
          <w:lang w:val="en-US"/>
        </w:rPr>
        <w:softHyphen/>
      </w:r>
      <w:r w:rsidRPr="001F797E">
        <w:rPr>
          <w:rFonts w:ascii="Times New Roman" w:hAnsi="Times New Roman" w:cs="Times New Roman"/>
          <w:spacing w:val="-2"/>
          <w:sz w:val="24"/>
          <w:szCs w:val="24"/>
          <w:lang w:val="en-US"/>
        </w:rPr>
        <w:t>si</w:t>
      </w:r>
      <w:r w:rsidR="001F797E">
        <w:rPr>
          <w:rFonts w:ascii="Times New Roman" w:hAnsi="Times New Roman" w:cs="Times New Roman"/>
          <w:spacing w:val="-2"/>
          <w:sz w:val="24"/>
          <w:szCs w:val="24"/>
          <w:lang w:val="en-US"/>
        </w:rPr>
        <w:softHyphen/>
      </w:r>
      <w:r w:rsidRPr="001F797E">
        <w:rPr>
          <w:rFonts w:ascii="Times New Roman" w:hAnsi="Times New Roman" w:cs="Times New Roman"/>
          <w:spacing w:val="-2"/>
          <w:sz w:val="24"/>
          <w:szCs w:val="24"/>
          <w:lang w:val="en-US"/>
        </w:rPr>
        <w:t xml:space="preserve">yaların </w:t>
      </w:r>
      <w:r w:rsidRPr="001F797E">
        <w:rPr>
          <w:rFonts w:ascii="Times New Roman" w:hAnsi="Times New Roman" w:cs="Times New Roman"/>
          <w:spacing w:val="-2"/>
          <w:sz w:val="24"/>
          <w:szCs w:val="24"/>
          <w:lang w:val="az-Latn-AZ"/>
        </w:rPr>
        <w:t xml:space="preserve">rast gəlinmə </w:t>
      </w:r>
      <w:r w:rsidRPr="001F797E">
        <w:rPr>
          <w:rFonts w:ascii="Times New Roman" w:hAnsi="Times New Roman" w:cs="Times New Roman"/>
          <w:spacing w:val="-2"/>
          <w:sz w:val="24"/>
          <w:szCs w:val="24"/>
          <w:lang w:val="en-US"/>
        </w:rPr>
        <w:t xml:space="preserve">tezliyi təxminən 8-10% təşkil edir). </w:t>
      </w:r>
      <w:r w:rsidRPr="001F797E">
        <w:rPr>
          <w:rFonts w:ascii="Times New Roman" w:hAnsi="Times New Roman" w:cs="Times New Roman"/>
          <w:spacing w:val="-4"/>
          <w:sz w:val="24"/>
          <w:szCs w:val="24"/>
          <w:lang w:val="az-Latn-AZ"/>
        </w:rPr>
        <w:t>Qeyd olunan</w:t>
      </w:r>
      <w:r w:rsidRPr="001F797E">
        <w:rPr>
          <w:rFonts w:ascii="Times New Roman" w:hAnsi="Times New Roman" w:cs="Times New Roman"/>
          <w:spacing w:val="-4"/>
          <w:sz w:val="24"/>
          <w:szCs w:val="24"/>
          <w:lang w:val="en-US"/>
        </w:rPr>
        <w:t xml:space="preserve"> EGFR mutasiyaları olan xəstələrdə EGFR tiro</w:t>
      </w:r>
      <w:r w:rsidR="001F797E" w:rsidRPr="001F797E">
        <w:rPr>
          <w:rFonts w:ascii="Times New Roman" w:hAnsi="Times New Roman" w:cs="Times New Roman"/>
          <w:spacing w:val="-4"/>
          <w:sz w:val="24"/>
          <w:szCs w:val="24"/>
          <w:lang w:val="en-US"/>
        </w:rPr>
        <w:softHyphen/>
      </w:r>
      <w:r w:rsidRPr="001F797E">
        <w:rPr>
          <w:rFonts w:ascii="Times New Roman" w:hAnsi="Times New Roman" w:cs="Times New Roman"/>
          <w:spacing w:val="-4"/>
          <w:sz w:val="24"/>
          <w:szCs w:val="24"/>
          <w:lang w:val="en-US"/>
        </w:rPr>
        <w:t>zin</w:t>
      </w:r>
      <w:r w:rsidR="001F797E" w:rsidRPr="001F797E">
        <w:rPr>
          <w:rFonts w:ascii="Times New Roman" w:hAnsi="Times New Roman" w:cs="Times New Roman"/>
          <w:spacing w:val="-4"/>
          <w:sz w:val="24"/>
          <w:szCs w:val="24"/>
          <w:lang w:val="en-US"/>
        </w:rPr>
        <w:softHyphen/>
      </w:r>
      <w:r w:rsidRPr="001F797E">
        <w:rPr>
          <w:rFonts w:ascii="Times New Roman" w:hAnsi="Times New Roman" w:cs="Times New Roman"/>
          <w:spacing w:val="-4"/>
          <w:sz w:val="24"/>
          <w:szCs w:val="24"/>
          <w:lang w:val="en-US"/>
        </w:rPr>
        <w:t>kinaza inhibitorlarının monoterapiya şəklində isti</w:t>
      </w:r>
      <w:r w:rsidR="001F797E" w:rsidRPr="001F797E">
        <w:rPr>
          <w:rFonts w:ascii="Times New Roman" w:hAnsi="Times New Roman" w:cs="Times New Roman"/>
          <w:spacing w:val="-4"/>
          <w:sz w:val="24"/>
          <w:szCs w:val="24"/>
          <w:lang w:val="en-US"/>
        </w:rPr>
        <w:softHyphen/>
      </w:r>
      <w:r w:rsidRPr="001F797E">
        <w:rPr>
          <w:rFonts w:ascii="Times New Roman" w:hAnsi="Times New Roman" w:cs="Times New Roman"/>
          <w:spacing w:val="-4"/>
          <w:sz w:val="24"/>
          <w:szCs w:val="24"/>
          <w:lang w:val="en-US"/>
        </w:rPr>
        <w:t>fadəsi xəs</w:t>
      </w:r>
      <w:r w:rsidR="001F797E" w:rsidRPr="001F797E">
        <w:rPr>
          <w:rFonts w:ascii="Times New Roman" w:hAnsi="Times New Roman" w:cs="Times New Roman"/>
          <w:spacing w:val="-4"/>
          <w:sz w:val="24"/>
          <w:szCs w:val="24"/>
          <w:lang w:val="en-US"/>
        </w:rPr>
        <w:softHyphen/>
      </w:r>
      <w:r w:rsidRPr="001F797E">
        <w:rPr>
          <w:rFonts w:ascii="Times New Roman" w:hAnsi="Times New Roman" w:cs="Times New Roman"/>
          <w:spacing w:val="-4"/>
          <w:sz w:val="24"/>
          <w:szCs w:val="24"/>
          <w:lang w:val="en-US"/>
        </w:rPr>
        <w:t>tələrin 70%-də şişin reqressiyasına nail olmağa imkan verir.</w:t>
      </w:r>
    </w:p>
    <w:p w:rsidR="00F847FF" w:rsidRPr="004E0FB5" w:rsidRDefault="00F847FF" w:rsidP="003D0248">
      <w:pPr>
        <w:pStyle w:val="a8"/>
        <w:widowControl/>
        <w:tabs>
          <w:tab w:val="left" w:pos="142"/>
          <w:tab w:val="left" w:pos="305"/>
        </w:tabs>
        <w:spacing w:before="0" w:line="252" w:lineRule="auto"/>
        <w:ind w:left="0" w:firstLine="567"/>
        <w:jc w:val="both"/>
        <w:rPr>
          <w:rFonts w:ascii="Times New Roman" w:hAnsi="Times New Roman" w:cs="Times New Roman"/>
          <w:sz w:val="24"/>
          <w:szCs w:val="24"/>
          <w:lang w:val="en-US"/>
        </w:rPr>
      </w:pPr>
      <w:r w:rsidRPr="004E0FB5">
        <w:rPr>
          <w:rFonts w:ascii="Times New Roman" w:hAnsi="Times New Roman" w:cs="Times New Roman"/>
          <w:b/>
          <w:sz w:val="24"/>
          <w:szCs w:val="24"/>
          <w:lang w:val="en-US"/>
        </w:rPr>
        <w:t xml:space="preserve">Dəstəkləyici </w:t>
      </w:r>
      <w:r w:rsidRPr="004E0FB5">
        <w:rPr>
          <w:rFonts w:ascii="Times New Roman" w:hAnsi="Times New Roman" w:cs="Times New Roman"/>
          <w:b/>
          <w:sz w:val="24"/>
          <w:szCs w:val="24"/>
          <w:lang w:val="az-Latn-AZ"/>
        </w:rPr>
        <w:t>terapiya</w:t>
      </w:r>
      <w:r w:rsidRPr="004E0FB5">
        <w:rPr>
          <w:rFonts w:ascii="Times New Roman" w:hAnsi="Times New Roman" w:cs="Times New Roman"/>
          <w:b/>
          <w:sz w:val="24"/>
          <w:szCs w:val="24"/>
          <w:lang w:val="en-US"/>
        </w:rPr>
        <w:t>.</w:t>
      </w:r>
      <w:r w:rsidRPr="004E0FB5">
        <w:rPr>
          <w:rFonts w:ascii="Times New Roman" w:hAnsi="Times New Roman" w:cs="Times New Roman"/>
          <w:sz w:val="24"/>
          <w:szCs w:val="24"/>
          <w:lang w:val="en-US"/>
        </w:rPr>
        <w:t xml:space="preserve"> Hazırda dəstəkləyici terapiyanın qəti rolu müəyyən edilməyib, lakin </w:t>
      </w:r>
      <w:r w:rsidRPr="004E0FB5">
        <w:rPr>
          <w:rFonts w:ascii="Times New Roman" w:hAnsi="Times New Roman" w:cs="Times New Roman"/>
          <w:i/>
          <w:sz w:val="24"/>
          <w:szCs w:val="24"/>
          <w:lang w:val="en-US"/>
        </w:rPr>
        <w:t xml:space="preserve">1-ci </w:t>
      </w:r>
      <w:r w:rsidRPr="004E0FB5">
        <w:rPr>
          <w:rFonts w:ascii="Times New Roman" w:hAnsi="Times New Roman" w:cs="Times New Roman"/>
          <w:i/>
          <w:sz w:val="24"/>
          <w:szCs w:val="24"/>
          <w:lang w:val="az-Latn-AZ"/>
        </w:rPr>
        <w:t xml:space="preserve">mərhələ </w:t>
      </w:r>
      <w:r w:rsidRPr="004E0FB5">
        <w:rPr>
          <w:rFonts w:ascii="Times New Roman" w:hAnsi="Times New Roman" w:cs="Times New Roman"/>
          <w:i/>
          <w:sz w:val="24"/>
          <w:szCs w:val="24"/>
          <w:lang w:val="en-US"/>
        </w:rPr>
        <w:t>terapiyadan</w:t>
      </w:r>
      <w:r w:rsidRPr="004E0FB5">
        <w:rPr>
          <w:rFonts w:ascii="Times New Roman" w:hAnsi="Times New Roman" w:cs="Times New Roman"/>
          <w:sz w:val="24"/>
          <w:szCs w:val="24"/>
          <w:lang w:val="en-US"/>
        </w:rPr>
        <w:t xml:space="preserve"> sonra sa</w:t>
      </w:r>
      <w:r w:rsidR="001F797E">
        <w:rPr>
          <w:rFonts w:ascii="Times New Roman" w:hAnsi="Times New Roman" w:cs="Times New Roman"/>
          <w:sz w:val="24"/>
          <w:szCs w:val="24"/>
          <w:lang w:val="en-US"/>
        </w:rPr>
        <w:softHyphen/>
      </w:r>
      <w:r w:rsidRPr="004E0FB5">
        <w:rPr>
          <w:rFonts w:ascii="Times New Roman" w:hAnsi="Times New Roman" w:cs="Times New Roman"/>
          <w:sz w:val="24"/>
          <w:szCs w:val="24"/>
          <w:lang w:val="en-US"/>
        </w:rPr>
        <w:t>bi</w:t>
      </w:r>
      <w:r w:rsidR="001F797E">
        <w:rPr>
          <w:rFonts w:ascii="Times New Roman" w:hAnsi="Times New Roman" w:cs="Times New Roman"/>
          <w:sz w:val="24"/>
          <w:szCs w:val="24"/>
          <w:lang w:val="en-US"/>
        </w:rPr>
        <w:softHyphen/>
      </w:r>
      <w:r w:rsidRPr="004E0FB5">
        <w:rPr>
          <w:rFonts w:ascii="Times New Roman" w:hAnsi="Times New Roman" w:cs="Times New Roman"/>
          <w:sz w:val="24"/>
          <w:szCs w:val="24"/>
          <w:lang w:val="en-US"/>
        </w:rPr>
        <w:t>tləşmə və ya qismən remissiya olan qeyri-yastıhüceyrəli ağciyər xər</w:t>
      </w:r>
      <w:r w:rsidR="001F797E">
        <w:rPr>
          <w:rFonts w:ascii="Times New Roman" w:hAnsi="Times New Roman" w:cs="Times New Roman"/>
          <w:sz w:val="24"/>
          <w:szCs w:val="24"/>
          <w:lang w:val="en-US"/>
        </w:rPr>
        <w:softHyphen/>
      </w:r>
      <w:r w:rsidRPr="004E0FB5">
        <w:rPr>
          <w:rFonts w:ascii="Times New Roman" w:hAnsi="Times New Roman" w:cs="Times New Roman"/>
          <w:sz w:val="24"/>
          <w:szCs w:val="24"/>
          <w:lang w:val="en-US"/>
        </w:rPr>
        <w:t>çəngi olan xəstələrdə pemetreksed və erlotinibin standart do</w:t>
      </w:r>
      <w:r w:rsidR="001F797E">
        <w:rPr>
          <w:rFonts w:ascii="Times New Roman" w:hAnsi="Times New Roman" w:cs="Times New Roman"/>
          <w:sz w:val="24"/>
          <w:szCs w:val="24"/>
          <w:lang w:val="en-US"/>
        </w:rPr>
        <w:softHyphen/>
      </w:r>
      <w:r w:rsidRPr="004E0FB5">
        <w:rPr>
          <w:rFonts w:ascii="Times New Roman" w:hAnsi="Times New Roman" w:cs="Times New Roman"/>
          <w:sz w:val="24"/>
          <w:szCs w:val="24"/>
          <w:lang w:val="en-US"/>
        </w:rPr>
        <w:t>zalarda təyin edilməsi göstəri</w:t>
      </w:r>
      <w:r w:rsidRPr="004E0FB5">
        <w:rPr>
          <w:rFonts w:ascii="Times New Roman" w:hAnsi="Times New Roman" w:cs="Times New Roman"/>
          <w:sz w:val="24"/>
          <w:szCs w:val="24"/>
          <w:lang w:val="az-Latn-AZ"/>
        </w:rPr>
        <w:t>şdir</w:t>
      </w:r>
      <w:r w:rsidRPr="004E0FB5">
        <w:rPr>
          <w:rFonts w:ascii="Times New Roman" w:hAnsi="Times New Roman" w:cs="Times New Roman"/>
          <w:sz w:val="24"/>
          <w:szCs w:val="24"/>
          <w:lang w:val="en-US"/>
        </w:rPr>
        <w:t>.</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en-US"/>
        </w:rPr>
      </w:pPr>
      <w:r w:rsidRPr="004E0FB5">
        <w:rPr>
          <w:rFonts w:ascii="Times New Roman" w:hAnsi="Times New Roman" w:cs="Times New Roman"/>
          <w:i/>
          <w:lang w:val="az-Latn-AZ"/>
        </w:rPr>
        <w:t>2-ci mərhələ</w:t>
      </w:r>
      <w:r w:rsidRPr="004E0FB5">
        <w:rPr>
          <w:rFonts w:ascii="Times New Roman" w:hAnsi="Times New Roman" w:cs="Times New Roman"/>
          <w:i/>
          <w:lang w:val="en-US"/>
        </w:rPr>
        <w:t xml:space="preserve"> terapiya.</w:t>
      </w:r>
      <w:r w:rsidRPr="004E0FB5">
        <w:rPr>
          <w:rFonts w:ascii="Times New Roman" w:hAnsi="Times New Roman" w:cs="Times New Roman"/>
          <w:lang w:val="en-US"/>
        </w:rPr>
        <w:t xml:space="preserve"> Monoterapiyada bir sıra preparatlar (yal</w:t>
      </w:r>
      <w:r w:rsidR="001F797E">
        <w:rPr>
          <w:rFonts w:ascii="Times New Roman" w:hAnsi="Times New Roman" w:cs="Times New Roman"/>
          <w:lang w:val="en-US"/>
        </w:rPr>
        <w:softHyphen/>
      </w:r>
      <w:r w:rsidRPr="004E0FB5">
        <w:rPr>
          <w:rFonts w:ascii="Times New Roman" w:hAnsi="Times New Roman" w:cs="Times New Roman"/>
          <w:lang w:val="en-US"/>
        </w:rPr>
        <w:t xml:space="preserve">nız qeyri-yastıhüceyrəli </w:t>
      </w:r>
      <w:r w:rsidRPr="004E0FB5">
        <w:rPr>
          <w:rFonts w:ascii="Times New Roman" w:hAnsi="Times New Roman" w:cs="Times New Roman"/>
          <w:lang w:val="az-Latn-AZ"/>
        </w:rPr>
        <w:t>q</w:t>
      </w:r>
      <w:r w:rsidRPr="004E0FB5">
        <w:rPr>
          <w:rFonts w:ascii="Times New Roman" w:hAnsi="Times New Roman" w:cs="Times New Roman"/>
          <w:lang w:val="en-US"/>
        </w:rPr>
        <w:t xml:space="preserve">eyri-kiçikhüceyrəli ağciyər xərçəngi üçün erlotinib və pemetreksed, dosetaksel) </w:t>
      </w:r>
      <w:r w:rsidRPr="004E0FB5">
        <w:rPr>
          <w:rFonts w:ascii="Times New Roman" w:hAnsi="Times New Roman" w:cs="Times New Roman"/>
          <w:lang w:val="az-Latn-AZ"/>
        </w:rPr>
        <w:t xml:space="preserve">orta </w:t>
      </w:r>
      <w:r w:rsidRPr="004E0FB5">
        <w:rPr>
          <w:rFonts w:ascii="Times New Roman" w:hAnsi="Times New Roman" w:cs="Times New Roman"/>
          <w:lang w:val="en-US"/>
        </w:rPr>
        <w:t>kliniki cavab</w:t>
      </w:r>
      <w:r w:rsidRPr="004E0FB5">
        <w:rPr>
          <w:rFonts w:ascii="Times New Roman" w:hAnsi="Times New Roman" w:cs="Times New Roman"/>
          <w:lang w:val="az-Latn-AZ"/>
        </w:rPr>
        <w:t>lar əldə etməyə</w:t>
      </w:r>
      <w:r w:rsidRPr="004E0FB5">
        <w:rPr>
          <w:rFonts w:ascii="Times New Roman" w:hAnsi="Times New Roman" w:cs="Times New Roman"/>
          <w:lang w:val="en-US"/>
        </w:rPr>
        <w:t>, həmçinin xəstələrin həyat keyfiyyətinin yaxşılaş</w:t>
      </w:r>
      <w:r w:rsidR="001F797E">
        <w:rPr>
          <w:rFonts w:ascii="Times New Roman" w:hAnsi="Times New Roman" w:cs="Times New Roman"/>
          <w:lang w:val="en-US"/>
        </w:rPr>
        <w:softHyphen/>
      </w:r>
      <w:r w:rsidRPr="004E0FB5">
        <w:rPr>
          <w:rFonts w:ascii="Times New Roman" w:hAnsi="Times New Roman" w:cs="Times New Roman"/>
          <w:lang w:val="en-US"/>
        </w:rPr>
        <w:t>ma</w:t>
      </w:r>
      <w:r w:rsidR="001F797E">
        <w:rPr>
          <w:rFonts w:ascii="Times New Roman" w:hAnsi="Times New Roman" w:cs="Times New Roman"/>
          <w:lang w:val="en-US"/>
        </w:rPr>
        <w:softHyphen/>
      </w:r>
      <w:r w:rsidRPr="004E0FB5">
        <w:rPr>
          <w:rFonts w:ascii="Times New Roman" w:hAnsi="Times New Roman" w:cs="Times New Roman"/>
          <w:lang w:val="en-US"/>
        </w:rPr>
        <w:t>sı</w:t>
      </w:r>
      <w:r w:rsidR="001F797E">
        <w:rPr>
          <w:rFonts w:ascii="Times New Roman" w:hAnsi="Times New Roman" w:cs="Times New Roman"/>
          <w:lang w:val="en-US"/>
        </w:rPr>
        <w:softHyphen/>
      </w:r>
      <w:r w:rsidRPr="004E0FB5">
        <w:rPr>
          <w:rFonts w:ascii="Times New Roman" w:hAnsi="Times New Roman" w:cs="Times New Roman"/>
          <w:lang w:val="en-US"/>
        </w:rPr>
        <w:t>na nail olmağa imkan verir, lakin həyat müddətinin etibarlı artı</w:t>
      </w:r>
      <w:r w:rsidR="001F797E">
        <w:rPr>
          <w:rFonts w:ascii="Times New Roman" w:hAnsi="Times New Roman" w:cs="Times New Roman"/>
          <w:lang w:val="en-US"/>
        </w:rPr>
        <w:softHyphen/>
      </w:r>
      <w:r w:rsidRPr="004E0FB5">
        <w:rPr>
          <w:rFonts w:ascii="Times New Roman" w:hAnsi="Times New Roman" w:cs="Times New Roman"/>
          <w:lang w:val="en-US"/>
        </w:rPr>
        <w:t>mına gətirib çıxarmır:</w:t>
      </w:r>
    </w:p>
    <w:p w:rsidR="00F847FF" w:rsidRPr="004E0FB5" w:rsidRDefault="00F847FF" w:rsidP="0054014A">
      <w:pPr>
        <w:pStyle w:val="a8"/>
        <w:widowControl/>
        <w:numPr>
          <w:ilvl w:val="0"/>
          <w:numId w:val="174"/>
        </w:numPr>
        <w:tabs>
          <w:tab w:val="left" w:pos="142"/>
          <w:tab w:val="left" w:pos="305"/>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dosetaksel 75</w:t>
      </w:r>
      <w:r w:rsidR="001F797E">
        <w:rPr>
          <w:rFonts w:ascii="Times New Roman" w:hAnsi="Times New Roman" w:cs="Times New Roman"/>
          <w:sz w:val="24"/>
          <w:szCs w:val="24"/>
          <w:lang w:val="az-Latn-AZ"/>
        </w:rPr>
        <w:t xml:space="preserve"> </w:t>
      </w:r>
      <w:r w:rsidRPr="004E0FB5">
        <w:rPr>
          <w:rFonts w:ascii="Times New Roman" w:hAnsi="Times New Roman" w:cs="Times New Roman"/>
          <w:sz w:val="24"/>
          <w:szCs w:val="24"/>
          <w:lang w:val="az-Latn-AZ"/>
        </w:rPr>
        <w:t>mq/m</w:t>
      </w:r>
      <w:r w:rsidR="001F797E" w:rsidRPr="007A738E">
        <w:rPr>
          <w:szCs w:val="24"/>
          <w:vertAlign w:val="superscript"/>
          <w:lang w:val="az-Latn-AZ"/>
        </w:rPr>
        <w:t>2</w:t>
      </w:r>
      <w:r w:rsidRPr="004E0FB5">
        <w:rPr>
          <w:rFonts w:ascii="Times New Roman" w:hAnsi="Times New Roman" w:cs="Times New Roman"/>
          <w:sz w:val="24"/>
          <w:szCs w:val="24"/>
          <w:lang w:val="az-Latn-AZ"/>
        </w:rPr>
        <w:t>, hər 3 həftədən bir;</w:t>
      </w:r>
    </w:p>
    <w:p w:rsidR="00F847FF" w:rsidRPr="004E0FB5" w:rsidRDefault="00F847FF" w:rsidP="0054014A">
      <w:pPr>
        <w:pStyle w:val="a8"/>
        <w:widowControl/>
        <w:numPr>
          <w:ilvl w:val="0"/>
          <w:numId w:val="174"/>
        </w:numPr>
        <w:tabs>
          <w:tab w:val="left" w:pos="142"/>
          <w:tab w:val="left" w:pos="305"/>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pemetreksed 500</w:t>
      </w:r>
      <w:r w:rsidR="001F797E">
        <w:rPr>
          <w:rFonts w:ascii="Times New Roman" w:hAnsi="Times New Roman" w:cs="Times New Roman"/>
          <w:sz w:val="24"/>
          <w:szCs w:val="24"/>
          <w:lang w:val="az-Latn-AZ"/>
        </w:rPr>
        <w:t xml:space="preserve"> </w:t>
      </w:r>
      <w:r w:rsidRPr="004E0FB5">
        <w:rPr>
          <w:rFonts w:ascii="Times New Roman" w:hAnsi="Times New Roman" w:cs="Times New Roman"/>
          <w:sz w:val="24"/>
          <w:szCs w:val="24"/>
          <w:lang w:val="az-Latn-AZ"/>
        </w:rPr>
        <w:t>mq/m</w:t>
      </w:r>
      <w:r w:rsidR="001F797E" w:rsidRPr="007A738E">
        <w:rPr>
          <w:szCs w:val="24"/>
          <w:vertAlign w:val="superscript"/>
          <w:lang w:val="az-Latn-AZ"/>
        </w:rPr>
        <w:t>2</w:t>
      </w:r>
      <w:r w:rsidRPr="004E0FB5">
        <w:rPr>
          <w:rFonts w:ascii="Times New Roman" w:hAnsi="Times New Roman" w:cs="Times New Roman"/>
          <w:sz w:val="24"/>
          <w:szCs w:val="24"/>
          <w:lang w:val="az-Latn-AZ"/>
        </w:rPr>
        <w:t>,</w:t>
      </w:r>
      <w:r w:rsidRPr="004E0FB5">
        <w:rPr>
          <w:rFonts w:ascii="Times New Roman" w:hAnsi="Times New Roman" w:cs="Times New Roman"/>
          <w:position w:val="6"/>
          <w:sz w:val="24"/>
          <w:szCs w:val="24"/>
          <w:lang w:val="az-Latn-AZ"/>
        </w:rPr>
        <w:t xml:space="preserve"> </w:t>
      </w:r>
      <w:r w:rsidRPr="004E0FB5">
        <w:rPr>
          <w:rFonts w:ascii="Times New Roman" w:hAnsi="Times New Roman" w:cs="Times New Roman"/>
          <w:sz w:val="24"/>
          <w:szCs w:val="24"/>
          <w:lang w:val="az-Latn-AZ"/>
        </w:rPr>
        <w:t>hər 3 həftədən bir;</w:t>
      </w:r>
    </w:p>
    <w:p w:rsidR="00F847FF" w:rsidRPr="001F797E" w:rsidRDefault="00F847FF" w:rsidP="0054014A">
      <w:pPr>
        <w:pStyle w:val="a8"/>
        <w:widowControl/>
        <w:numPr>
          <w:ilvl w:val="0"/>
          <w:numId w:val="174"/>
        </w:numPr>
        <w:tabs>
          <w:tab w:val="left" w:pos="142"/>
          <w:tab w:val="left" w:pos="305"/>
        </w:tabs>
        <w:spacing w:before="0" w:line="252" w:lineRule="auto"/>
        <w:ind w:left="567" w:hanging="283"/>
        <w:jc w:val="both"/>
        <w:rPr>
          <w:rFonts w:ascii="Times New Roman" w:hAnsi="Times New Roman" w:cs="Times New Roman"/>
          <w:spacing w:val="-4"/>
          <w:sz w:val="24"/>
          <w:szCs w:val="24"/>
          <w:lang w:val="az-Latn-AZ"/>
        </w:rPr>
      </w:pPr>
      <w:r w:rsidRPr="001F797E">
        <w:rPr>
          <w:rFonts w:ascii="Times New Roman" w:hAnsi="Times New Roman" w:cs="Times New Roman"/>
          <w:spacing w:val="-4"/>
          <w:sz w:val="24"/>
          <w:szCs w:val="24"/>
          <w:lang w:val="az-Latn-AZ"/>
        </w:rPr>
        <w:t>erlotinib 150</w:t>
      </w:r>
      <w:r w:rsidR="001F797E" w:rsidRPr="001F797E">
        <w:rPr>
          <w:rFonts w:ascii="Times New Roman" w:hAnsi="Times New Roman" w:cs="Times New Roman"/>
          <w:spacing w:val="-4"/>
          <w:sz w:val="24"/>
          <w:szCs w:val="24"/>
          <w:lang w:val="az-Latn-AZ"/>
        </w:rPr>
        <w:t xml:space="preserve"> </w:t>
      </w:r>
      <w:r w:rsidRPr="001F797E">
        <w:rPr>
          <w:rFonts w:ascii="Times New Roman" w:hAnsi="Times New Roman" w:cs="Times New Roman"/>
          <w:spacing w:val="-4"/>
          <w:sz w:val="24"/>
          <w:szCs w:val="24"/>
          <w:lang w:val="az-Latn-AZ"/>
        </w:rPr>
        <w:t>mq/gün, proqressivləşmə əlamətləri görünənədək.</w:t>
      </w:r>
    </w:p>
    <w:p w:rsidR="006251A6"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Son illərdə sonradan müvafiq preparatların təyin edilməsi məq</w:t>
      </w:r>
      <w:r w:rsidR="001F797E">
        <w:rPr>
          <w:rFonts w:ascii="Times New Roman" w:hAnsi="Times New Roman" w:cs="Times New Roman"/>
          <w:lang w:val="az-Latn-AZ"/>
        </w:rPr>
        <w:softHyphen/>
      </w:r>
      <w:r w:rsidRPr="004E0FB5">
        <w:rPr>
          <w:rFonts w:ascii="Times New Roman" w:hAnsi="Times New Roman" w:cs="Times New Roman"/>
          <w:lang w:val="az-Latn-AZ"/>
        </w:rPr>
        <w:t>sədilə (EGFR mutasiyaları zamanı erlotinib və hefitinib, ALK trans</w:t>
      </w:r>
      <w:r w:rsidR="001F797E">
        <w:rPr>
          <w:rFonts w:ascii="Times New Roman" w:hAnsi="Times New Roman" w:cs="Times New Roman"/>
          <w:lang w:val="az-Latn-AZ"/>
        </w:rPr>
        <w:softHyphen/>
      </w:r>
      <w:r w:rsidRPr="004E0FB5">
        <w:rPr>
          <w:rFonts w:ascii="Times New Roman" w:hAnsi="Times New Roman" w:cs="Times New Roman"/>
          <w:lang w:val="az-Latn-AZ"/>
        </w:rPr>
        <w:t>lokasiyası zamanı krizotinib) şişin molekulyar profilinin müəy</w:t>
      </w:r>
      <w:r w:rsidR="001F797E">
        <w:rPr>
          <w:rFonts w:ascii="Times New Roman" w:hAnsi="Times New Roman" w:cs="Times New Roman"/>
          <w:lang w:val="az-Latn-AZ"/>
        </w:rPr>
        <w:softHyphen/>
      </w:r>
      <w:r w:rsidRPr="004E0FB5">
        <w:rPr>
          <w:rFonts w:ascii="Times New Roman" w:hAnsi="Times New Roman" w:cs="Times New Roman"/>
          <w:lang w:val="az-Latn-AZ"/>
        </w:rPr>
        <w:t>yən edilməsi (xüsusilə, EGFR mutasiyalarının və ALK trans</w:t>
      </w:r>
      <w:r w:rsidR="001F797E">
        <w:rPr>
          <w:rFonts w:ascii="Times New Roman" w:hAnsi="Times New Roman" w:cs="Times New Roman"/>
          <w:lang w:val="az-Latn-AZ"/>
        </w:rPr>
        <w:softHyphen/>
      </w:r>
      <w:r w:rsidRPr="004E0FB5">
        <w:rPr>
          <w:rFonts w:ascii="Times New Roman" w:hAnsi="Times New Roman" w:cs="Times New Roman"/>
          <w:lang w:val="az-Latn-AZ"/>
        </w:rPr>
        <w:t>lo</w:t>
      </w:r>
      <w:r w:rsidR="001F797E">
        <w:rPr>
          <w:rFonts w:ascii="Times New Roman" w:hAnsi="Times New Roman" w:cs="Times New Roman"/>
          <w:lang w:val="az-Latn-AZ"/>
        </w:rPr>
        <w:softHyphen/>
      </w:r>
      <w:r w:rsidRPr="004E0FB5">
        <w:rPr>
          <w:rFonts w:ascii="Times New Roman" w:hAnsi="Times New Roman" w:cs="Times New Roman"/>
          <w:lang w:val="az-Latn-AZ"/>
        </w:rPr>
        <w:t>kasiyasının aşkarlanması) getdikcə daha böyük əhəmiyyət kəsb etməyə başlayır.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Ayrı-ayrı preparatlara qarşı müxtəlif həssaslıqlar nəzərə alı</w:t>
      </w:r>
      <w:r w:rsidR="001F797E">
        <w:rPr>
          <w:rFonts w:ascii="Times New Roman" w:hAnsi="Times New Roman" w:cs="Times New Roman"/>
          <w:lang w:val="az-Latn-AZ"/>
        </w:rPr>
        <w:softHyphen/>
      </w:r>
      <w:r w:rsidRPr="004E0FB5">
        <w:rPr>
          <w:rFonts w:ascii="Times New Roman" w:hAnsi="Times New Roman" w:cs="Times New Roman"/>
          <w:lang w:val="az-Latn-AZ"/>
        </w:rPr>
        <w:t>na</w:t>
      </w:r>
      <w:r w:rsidR="001F797E">
        <w:rPr>
          <w:rFonts w:ascii="Times New Roman" w:hAnsi="Times New Roman" w:cs="Times New Roman"/>
          <w:lang w:val="az-Latn-AZ"/>
        </w:rPr>
        <w:softHyphen/>
      </w:r>
      <w:r w:rsidRPr="004E0FB5">
        <w:rPr>
          <w:rFonts w:ascii="Times New Roman" w:hAnsi="Times New Roman" w:cs="Times New Roman"/>
          <w:lang w:val="az-Latn-AZ"/>
        </w:rPr>
        <w:t>raq, qeyri-kiçikhüceyrəli ağciyər xərçənginin perspektivli müa</w:t>
      </w:r>
      <w:r w:rsidR="001F797E">
        <w:rPr>
          <w:rFonts w:ascii="Times New Roman" w:hAnsi="Times New Roman" w:cs="Times New Roman"/>
          <w:lang w:val="az-Latn-AZ"/>
        </w:rPr>
        <w:softHyphen/>
      </w:r>
      <w:r w:rsidRPr="004E0FB5">
        <w:rPr>
          <w:rFonts w:ascii="Times New Roman" w:hAnsi="Times New Roman" w:cs="Times New Roman"/>
          <w:lang w:val="az-Latn-AZ"/>
        </w:rPr>
        <w:t>licə sxemləri histoloji tipindən asılı olaraq fərqlənəcək. Xüsusilə, vəzi şişlərində pemetreksed, paklitaksel, karboplatin, yastı</w:t>
      </w:r>
      <w:r w:rsidR="001F797E">
        <w:rPr>
          <w:rFonts w:ascii="Times New Roman" w:hAnsi="Times New Roman" w:cs="Times New Roman"/>
          <w:lang w:val="az-Latn-AZ"/>
        </w:rPr>
        <w:softHyphen/>
      </w:r>
      <w:r w:rsidRPr="004E0FB5">
        <w:rPr>
          <w:rFonts w:ascii="Times New Roman" w:hAnsi="Times New Roman" w:cs="Times New Roman"/>
          <w:lang w:val="az-Latn-AZ"/>
        </w:rPr>
        <w:t>hü</w:t>
      </w:r>
      <w:r w:rsidR="001F797E">
        <w:rPr>
          <w:rFonts w:ascii="Times New Roman" w:hAnsi="Times New Roman" w:cs="Times New Roman"/>
          <w:lang w:val="az-Latn-AZ"/>
        </w:rPr>
        <w:softHyphen/>
      </w:r>
      <w:r w:rsidRPr="004E0FB5">
        <w:rPr>
          <w:rFonts w:ascii="Times New Roman" w:hAnsi="Times New Roman" w:cs="Times New Roman"/>
          <w:lang w:val="az-Latn-AZ"/>
        </w:rPr>
        <w:t>cey</w:t>
      </w:r>
      <w:r w:rsidR="001F797E">
        <w:rPr>
          <w:rFonts w:ascii="Times New Roman" w:hAnsi="Times New Roman" w:cs="Times New Roman"/>
          <w:lang w:val="az-Latn-AZ"/>
        </w:rPr>
        <w:softHyphen/>
      </w:r>
      <w:r w:rsidRPr="004E0FB5">
        <w:rPr>
          <w:rFonts w:ascii="Times New Roman" w:hAnsi="Times New Roman" w:cs="Times New Roman"/>
          <w:lang w:val="az-Latn-AZ"/>
        </w:rPr>
        <w:t>rəli şişlərdə isə</w:t>
      </w:r>
      <w:r w:rsidR="001D41AB">
        <w:rPr>
          <w:rFonts w:ascii="Times New Roman" w:hAnsi="Times New Roman" w:cs="Times New Roman"/>
          <w:lang w:val="az-Latn-AZ"/>
        </w:rPr>
        <w:t xml:space="preserve"> –</w:t>
      </w:r>
      <w:r w:rsidRPr="004E0FB5">
        <w:rPr>
          <w:rFonts w:ascii="Times New Roman" w:hAnsi="Times New Roman" w:cs="Times New Roman"/>
          <w:lang w:val="az-Latn-AZ"/>
        </w:rPr>
        <w:t xml:space="preserve"> hemsitabin, sisplatin, paklitaksel bir qədər daha effektivdir.</w:t>
      </w:r>
    </w:p>
    <w:p w:rsidR="00F847FF" w:rsidRPr="004E0FB5" w:rsidRDefault="00F847FF" w:rsidP="003D0248">
      <w:pPr>
        <w:tabs>
          <w:tab w:val="left" w:pos="142"/>
        </w:tabs>
        <w:spacing w:after="0"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 xml:space="preserve">Hazırda qeyri-kiçikhüceyrəli ağciyər xərçəngi zamanı </w:t>
      </w:r>
      <w:r w:rsidRPr="004E0FB5">
        <w:rPr>
          <w:rFonts w:ascii="Times New Roman" w:hAnsi="Times New Roman"/>
          <w:b/>
          <w:i/>
          <w:sz w:val="24"/>
          <w:szCs w:val="24"/>
          <w:lang w:val="az-Latn-AZ"/>
        </w:rPr>
        <w:t xml:space="preserve">kliniki müayinələr </w:t>
      </w:r>
      <w:r w:rsidRPr="004E0FB5">
        <w:rPr>
          <w:rFonts w:ascii="Times New Roman" w:hAnsi="Times New Roman"/>
          <w:sz w:val="24"/>
          <w:szCs w:val="24"/>
          <w:lang w:val="az-Latn-AZ"/>
        </w:rPr>
        <w:t>keçirilir:</w:t>
      </w:r>
    </w:p>
    <w:p w:rsidR="00F847FF" w:rsidRPr="004E0FB5" w:rsidRDefault="00F847FF" w:rsidP="0054014A">
      <w:pPr>
        <w:pStyle w:val="a8"/>
        <w:widowControl/>
        <w:numPr>
          <w:ilvl w:val="0"/>
          <w:numId w:val="175"/>
        </w:numPr>
        <w:tabs>
          <w:tab w:val="left" w:pos="142"/>
          <w:tab w:val="left" w:pos="305"/>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mTOR-kinaza inhibitorları (deferolimus);</w:t>
      </w:r>
    </w:p>
    <w:p w:rsidR="00F847FF" w:rsidRPr="004E0FB5" w:rsidRDefault="00F847FF" w:rsidP="0054014A">
      <w:pPr>
        <w:pStyle w:val="a8"/>
        <w:widowControl/>
        <w:numPr>
          <w:ilvl w:val="0"/>
          <w:numId w:val="175"/>
        </w:numPr>
        <w:tabs>
          <w:tab w:val="left" w:pos="142"/>
          <w:tab w:val="left" w:pos="305"/>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histon diasetilaz inhibitorları (vorinostat, belinostat və s.);</w:t>
      </w:r>
    </w:p>
    <w:p w:rsidR="00F847FF" w:rsidRPr="001F797E" w:rsidRDefault="00F847FF" w:rsidP="0054014A">
      <w:pPr>
        <w:pStyle w:val="a8"/>
        <w:widowControl/>
        <w:numPr>
          <w:ilvl w:val="0"/>
          <w:numId w:val="175"/>
        </w:numPr>
        <w:tabs>
          <w:tab w:val="left" w:pos="142"/>
          <w:tab w:val="left" w:pos="305"/>
        </w:tabs>
        <w:spacing w:before="0" w:line="252" w:lineRule="auto"/>
        <w:ind w:left="567" w:hanging="283"/>
        <w:jc w:val="both"/>
        <w:rPr>
          <w:rFonts w:ascii="Times New Roman" w:hAnsi="Times New Roman" w:cs="Times New Roman"/>
          <w:spacing w:val="-4"/>
          <w:sz w:val="24"/>
          <w:szCs w:val="24"/>
          <w:lang w:val="en-US"/>
        </w:rPr>
      </w:pPr>
      <w:r w:rsidRPr="001F797E">
        <w:rPr>
          <w:rFonts w:ascii="Times New Roman" w:hAnsi="Times New Roman" w:cs="Times New Roman"/>
          <w:spacing w:val="-4"/>
          <w:sz w:val="24"/>
          <w:szCs w:val="24"/>
          <w:lang w:val="en-US"/>
        </w:rPr>
        <w:t>multitarget inhibitorlar (afatinib, dakomitinib və s.), əsasən VE</w:t>
      </w:r>
      <w:r w:rsidR="001F797E">
        <w:rPr>
          <w:rFonts w:ascii="Times New Roman" w:hAnsi="Times New Roman" w:cs="Times New Roman"/>
          <w:spacing w:val="-4"/>
          <w:sz w:val="24"/>
          <w:szCs w:val="24"/>
          <w:lang w:val="en-US"/>
        </w:rPr>
        <w:softHyphen/>
      </w:r>
      <w:r w:rsidRPr="001F797E">
        <w:rPr>
          <w:rFonts w:ascii="Times New Roman" w:hAnsi="Times New Roman" w:cs="Times New Roman"/>
          <w:spacing w:val="-4"/>
          <w:sz w:val="24"/>
          <w:szCs w:val="24"/>
          <w:lang w:val="en-US"/>
        </w:rPr>
        <w:t>GFR və EGFR yollarını eyni zamanda bloklayan preparatlar;</w:t>
      </w:r>
    </w:p>
    <w:p w:rsidR="00F847FF" w:rsidRPr="004E0FB5" w:rsidRDefault="00F847FF" w:rsidP="0054014A">
      <w:pPr>
        <w:pStyle w:val="a8"/>
        <w:widowControl/>
        <w:numPr>
          <w:ilvl w:val="0"/>
          <w:numId w:val="175"/>
        </w:numPr>
        <w:tabs>
          <w:tab w:val="left" w:pos="142"/>
          <w:tab w:val="left" w:pos="305"/>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Bcl-2 inhibitorları (AT-101);</w:t>
      </w:r>
    </w:p>
    <w:p w:rsidR="00F847FF" w:rsidRPr="004E0FB5" w:rsidRDefault="00F847FF" w:rsidP="0054014A">
      <w:pPr>
        <w:pStyle w:val="a8"/>
        <w:widowControl/>
        <w:numPr>
          <w:ilvl w:val="0"/>
          <w:numId w:val="175"/>
        </w:numPr>
        <w:tabs>
          <w:tab w:val="left" w:pos="142"/>
          <w:tab w:val="left" w:pos="305"/>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MEK inhibitorları (zelunqmetinib);</w:t>
      </w:r>
    </w:p>
    <w:p w:rsidR="00F847FF" w:rsidRPr="004E0FB5" w:rsidRDefault="00F847FF" w:rsidP="0054014A">
      <w:pPr>
        <w:pStyle w:val="a8"/>
        <w:widowControl/>
        <w:numPr>
          <w:ilvl w:val="0"/>
          <w:numId w:val="175"/>
        </w:numPr>
        <w:tabs>
          <w:tab w:val="left" w:pos="142"/>
          <w:tab w:val="left" w:pos="305"/>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Src-kinaza inhibitorları (neratinib);</w:t>
      </w:r>
    </w:p>
    <w:p w:rsidR="00F847FF" w:rsidRPr="004E0FB5" w:rsidRDefault="00F847FF" w:rsidP="0054014A">
      <w:pPr>
        <w:pStyle w:val="a8"/>
        <w:widowControl/>
        <w:numPr>
          <w:ilvl w:val="0"/>
          <w:numId w:val="175"/>
        </w:numPr>
        <w:tabs>
          <w:tab w:val="left" w:pos="142"/>
          <w:tab w:val="left" w:pos="305"/>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DHFR inhibitorları (pralatre</w:t>
      </w:r>
      <w:r w:rsidRPr="004E0FB5">
        <w:rPr>
          <w:rFonts w:ascii="Times New Roman" w:hAnsi="Times New Roman" w:cs="Times New Roman"/>
          <w:sz w:val="24"/>
          <w:szCs w:val="24"/>
          <w:lang w:val="az-Latn-AZ"/>
        </w:rPr>
        <w:t>ks</w:t>
      </w:r>
      <w:r w:rsidRPr="004E0FB5">
        <w:rPr>
          <w:rFonts w:ascii="Times New Roman" w:hAnsi="Times New Roman" w:cs="Times New Roman"/>
          <w:sz w:val="24"/>
          <w:szCs w:val="24"/>
        </w:rPr>
        <w:t>at);</w:t>
      </w:r>
    </w:p>
    <w:p w:rsidR="00F847FF" w:rsidRPr="004E0FB5" w:rsidRDefault="00F847FF" w:rsidP="0054014A">
      <w:pPr>
        <w:pStyle w:val="a8"/>
        <w:widowControl/>
        <w:numPr>
          <w:ilvl w:val="0"/>
          <w:numId w:val="175"/>
        </w:numPr>
        <w:tabs>
          <w:tab w:val="left" w:pos="142"/>
          <w:tab w:val="left" w:pos="305"/>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rPr>
        <w:t>RFT inhibitorları (salirasib);</w:t>
      </w:r>
    </w:p>
    <w:p w:rsidR="00F847FF" w:rsidRPr="004E0FB5" w:rsidRDefault="00F847FF" w:rsidP="0054014A">
      <w:pPr>
        <w:pStyle w:val="a8"/>
        <w:widowControl/>
        <w:numPr>
          <w:ilvl w:val="0"/>
          <w:numId w:val="175"/>
        </w:numPr>
        <w:tabs>
          <w:tab w:val="left" w:pos="142"/>
          <w:tab w:val="left" w:pos="305"/>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sz w:val="24"/>
          <w:szCs w:val="24"/>
          <w:lang w:val="en-US"/>
        </w:rPr>
        <w:t>Art</w:t>
      </w:r>
      <w:r w:rsidRPr="004E0FB5">
        <w:rPr>
          <w:rFonts w:ascii="Times New Roman" w:hAnsi="Times New Roman" w:cs="Times New Roman"/>
          <w:sz w:val="24"/>
          <w:szCs w:val="24"/>
        </w:rPr>
        <w:t>ı</w:t>
      </w:r>
      <w:r w:rsidRPr="004E0FB5">
        <w:rPr>
          <w:rFonts w:ascii="Times New Roman" w:hAnsi="Times New Roman" w:cs="Times New Roman"/>
          <w:sz w:val="24"/>
          <w:szCs w:val="24"/>
          <w:lang w:val="en-US"/>
        </w:rPr>
        <w:t>q</w:t>
      </w:r>
      <w:r w:rsidRPr="004E0FB5">
        <w:rPr>
          <w:rFonts w:ascii="Times New Roman" w:hAnsi="Times New Roman" w:cs="Times New Roman"/>
          <w:sz w:val="24"/>
          <w:szCs w:val="24"/>
        </w:rPr>
        <w:t xml:space="preserve"> </w:t>
      </w:r>
      <w:r w:rsidRPr="004E0FB5">
        <w:rPr>
          <w:rFonts w:ascii="Times New Roman" w:hAnsi="Times New Roman" w:cs="Times New Roman"/>
          <w:sz w:val="24"/>
          <w:szCs w:val="24"/>
          <w:lang w:val="en-US"/>
        </w:rPr>
        <w:t>qeydiyyatdan</w:t>
      </w:r>
      <w:r w:rsidRPr="004E0FB5">
        <w:rPr>
          <w:rFonts w:ascii="Times New Roman" w:hAnsi="Times New Roman" w:cs="Times New Roman"/>
          <w:sz w:val="24"/>
          <w:szCs w:val="24"/>
        </w:rPr>
        <w:t xml:space="preserve"> </w:t>
      </w:r>
      <w:r w:rsidRPr="004E0FB5">
        <w:rPr>
          <w:rFonts w:ascii="Times New Roman" w:hAnsi="Times New Roman" w:cs="Times New Roman"/>
          <w:sz w:val="24"/>
          <w:szCs w:val="24"/>
          <w:lang w:val="en-US"/>
        </w:rPr>
        <w:t>ke</w:t>
      </w:r>
      <w:r w:rsidRPr="004E0FB5">
        <w:rPr>
          <w:rFonts w:ascii="Times New Roman" w:hAnsi="Times New Roman" w:cs="Times New Roman"/>
          <w:sz w:val="24"/>
          <w:szCs w:val="24"/>
        </w:rPr>
        <w:t>ç</w:t>
      </w:r>
      <w:r w:rsidRPr="004E0FB5">
        <w:rPr>
          <w:rFonts w:ascii="Times New Roman" w:hAnsi="Times New Roman" w:cs="Times New Roman"/>
          <w:sz w:val="24"/>
          <w:szCs w:val="24"/>
          <w:lang w:val="en-US"/>
        </w:rPr>
        <w:t>mi</w:t>
      </w:r>
      <w:r w:rsidRPr="004E0FB5">
        <w:rPr>
          <w:rFonts w:ascii="Times New Roman" w:hAnsi="Times New Roman" w:cs="Times New Roman"/>
          <w:sz w:val="24"/>
          <w:szCs w:val="24"/>
        </w:rPr>
        <w:t xml:space="preserve">ş </w:t>
      </w:r>
      <w:r w:rsidRPr="004E0FB5">
        <w:rPr>
          <w:rFonts w:ascii="Times New Roman" w:hAnsi="Times New Roman" w:cs="Times New Roman"/>
          <w:sz w:val="24"/>
          <w:szCs w:val="24"/>
          <w:lang w:val="en-US"/>
        </w:rPr>
        <w:t>preparatlar</w:t>
      </w:r>
      <w:r w:rsidRPr="004E0FB5">
        <w:rPr>
          <w:rFonts w:ascii="Times New Roman" w:hAnsi="Times New Roman" w:cs="Times New Roman"/>
          <w:sz w:val="24"/>
          <w:szCs w:val="24"/>
        </w:rPr>
        <w:t>ı</w:t>
      </w:r>
      <w:r w:rsidRPr="004E0FB5">
        <w:rPr>
          <w:rFonts w:ascii="Times New Roman" w:hAnsi="Times New Roman" w:cs="Times New Roman"/>
          <w:sz w:val="24"/>
          <w:szCs w:val="24"/>
          <w:lang w:val="en-US"/>
        </w:rPr>
        <w:t>n</w:t>
      </w:r>
      <w:r w:rsidRPr="004E0FB5">
        <w:rPr>
          <w:rFonts w:ascii="Times New Roman" w:hAnsi="Times New Roman" w:cs="Times New Roman"/>
          <w:sz w:val="24"/>
          <w:szCs w:val="24"/>
        </w:rPr>
        <w:t xml:space="preserve"> (</w:t>
      </w:r>
      <w:r w:rsidRPr="004E0FB5">
        <w:rPr>
          <w:rFonts w:ascii="Times New Roman" w:hAnsi="Times New Roman" w:cs="Times New Roman"/>
          <w:sz w:val="24"/>
          <w:szCs w:val="24"/>
          <w:lang w:val="en-US"/>
        </w:rPr>
        <w:t>erlotinib</w:t>
      </w:r>
      <w:r w:rsidRPr="004E0FB5">
        <w:rPr>
          <w:rFonts w:ascii="Times New Roman" w:hAnsi="Times New Roman" w:cs="Times New Roman"/>
          <w:sz w:val="24"/>
          <w:szCs w:val="24"/>
        </w:rPr>
        <w:t xml:space="preserve">, </w:t>
      </w:r>
      <w:r w:rsidRPr="004E0FB5">
        <w:rPr>
          <w:rFonts w:ascii="Times New Roman" w:hAnsi="Times New Roman" w:cs="Times New Roman"/>
          <w:sz w:val="24"/>
          <w:szCs w:val="24"/>
          <w:lang w:val="en-US"/>
        </w:rPr>
        <w:t>hefitinib</w:t>
      </w:r>
      <w:r w:rsidRPr="004E0FB5">
        <w:rPr>
          <w:rFonts w:ascii="Times New Roman" w:hAnsi="Times New Roman" w:cs="Times New Roman"/>
          <w:sz w:val="24"/>
          <w:szCs w:val="24"/>
        </w:rPr>
        <w:t xml:space="preserve"> </w:t>
      </w:r>
      <w:r w:rsidRPr="004E0FB5">
        <w:rPr>
          <w:rFonts w:ascii="Times New Roman" w:hAnsi="Times New Roman" w:cs="Times New Roman"/>
          <w:sz w:val="24"/>
          <w:szCs w:val="24"/>
          <w:lang w:val="en-US"/>
        </w:rPr>
        <w:t>v</w:t>
      </w:r>
      <w:r w:rsidRPr="004E0FB5">
        <w:rPr>
          <w:rFonts w:ascii="Times New Roman" w:hAnsi="Times New Roman" w:cs="Times New Roman"/>
          <w:sz w:val="24"/>
          <w:szCs w:val="24"/>
        </w:rPr>
        <w:t xml:space="preserve">ə </w:t>
      </w:r>
      <w:r w:rsidRPr="004E0FB5">
        <w:rPr>
          <w:rFonts w:ascii="Times New Roman" w:hAnsi="Times New Roman" w:cs="Times New Roman"/>
          <w:sz w:val="24"/>
          <w:szCs w:val="24"/>
          <w:lang w:val="en-US"/>
        </w:rPr>
        <w:t>bevasizumab</w:t>
      </w:r>
      <w:r w:rsidRPr="004E0FB5">
        <w:rPr>
          <w:rFonts w:ascii="Times New Roman" w:hAnsi="Times New Roman" w:cs="Times New Roman"/>
          <w:sz w:val="24"/>
          <w:szCs w:val="24"/>
        </w:rPr>
        <w:t xml:space="preserve">) </w:t>
      </w:r>
      <w:r w:rsidRPr="004E0FB5">
        <w:rPr>
          <w:rFonts w:ascii="Times New Roman" w:hAnsi="Times New Roman" w:cs="Times New Roman"/>
          <w:sz w:val="24"/>
          <w:szCs w:val="24"/>
          <w:lang w:val="en-US"/>
        </w:rPr>
        <w:t>m</w:t>
      </w:r>
      <w:r w:rsidRPr="004E0FB5">
        <w:rPr>
          <w:rFonts w:ascii="Times New Roman" w:hAnsi="Times New Roman" w:cs="Times New Roman"/>
          <w:sz w:val="24"/>
          <w:szCs w:val="24"/>
        </w:rPr>
        <w:t>ü</w:t>
      </w:r>
      <w:r w:rsidRPr="004E0FB5">
        <w:rPr>
          <w:rFonts w:ascii="Times New Roman" w:hAnsi="Times New Roman" w:cs="Times New Roman"/>
          <w:sz w:val="24"/>
          <w:szCs w:val="24"/>
          <w:lang w:val="en-US"/>
        </w:rPr>
        <w:t>xt</w:t>
      </w:r>
      <w:r w:rsidRPr="004E0FB5">
        <w:rPr>
          <w:rFonts w:ascii="Times New Roman" w:hAnsi="Times New Roman" w:cs="Times New Roman"/>
          <w:sz w:val="24"/>
          <w:szCs w:val="24"/>
        </w:rPr>
        <w:t>ə</w:t>
      </w:r>
      <w:r w:rsidRPr="004E0FB5">
        <w:rPr>
          <w:rFonts w:ascii="Times New Roman" w:hAnsi="Times New Roman" w:cs="Times New Roman"/>
          <w:sz w:val="24"/>
          <w:szCs w:val="24"/>
          <w:lang w:val="en-US"/>
        </w:rPr>
        <w:t>lif</w:t>
      </w:r>
      <w:r w:rsidRPr="004E0FB5">
        <w:rPr>
          <w:rFonts w:ascii="Times New Roman" w:hAnsi="Times New Roman" w:cs="Times New Roman"/>
          <w:sz w:val="24"/>
          <w:szCs w:val="24"/>
        </w:rPr>
        <w:t xml:space="preserve"> </w:t>
      </w:r>
      <w:r w:rsidRPr="004E0FB5">
        <w:rPr>
          <w:rFonts w:ascii="Times New Roman" w:hAnsi="Times New Roman" w:cs="Times New Roman"/>
          <w:sz w:val="24"/>
          <w:szCs w:val="24"/>
          <w:lang w:val="en-US"/>
        </w:rPr>
        <w:t>yeni</w:t>
      </w:r>
      <w:r w:rsidRPr="004E0FB5">
        <w:rPr>
          <w:rFonts w:ascii="Times New Roman" w:hAnsi="Times New Roman" w:cs="Times New Roman"/>
          <w:sz w:val="24"/>
          <w:szCs w:val="24"/>
        </w:rPr>
        <w:t xml:space="preserve"> </w:t>
      </w:r>
      <w:r w:rsidRPr="004E0FB5">
        <w:rPr>
          <w:rFonts w:ascii="Times New Roman" w:hAnsi="Times New Roman" w:cs="Times New Roman"/>
          <w:sz w:val="24"/>
          <w:szCs w:val="24"/>
          <w:lang w:val="en-US"/>
        </w:rPr>
        <w:t>target</w:t>
      </w:r>
      <w:r w:rsidRPr="004E0FB5">
        <w:rPr>
          <w:rFonts w:ascii="Times New Roman" w:hAnsi="Times New Roman" w:cs="Times New Roman"/>
          <w:sz w:val="24"/>
          <w:szCs w:val="24"/>
        </w:rPr>
        <w:t xml:space="preserve"> </w:t>
      </w:r>
      <w:r w:rsidRPr="004E0FB5">
        <w:rPr>
          <w:rFonts w:ascii="Times New Roman" w:hAnsi="Times New Roman" w:cs="Times New Roman"/>
          <w:sz w:val="24"/>
          <w:szCs w:val="24"/>
          <w:lang w:val="en-US"/>
        </w:rPr>
        <w:t>preparatlar</w:t>
      </w:r>
      <w:r w:rsidRPr="004E0FB5">
        <w:rPr>
          <w:rFonts w:ascii="Times New Roman" w:hAnsi="Times New Roman" w:cs="Times New Roman"/>
          <w:sz w:val="24"/>
          <w:szCs w:val="24"/>
        </w:rPr>
        <w:t xml:space="preserve">ı </w:t>
      </w:r>
      <w:r w:rsidRPr="004E0FB5">
        <w:rPr>
          <w:rFonts w:ascii="Times New Roman" w:hAnsi="Times New Roman" w:cs="Times New Roman"/>
          <w:sz w:val="24"/>
          <w:szCs w:val="24"/>
          <w:lang w:val="en-US"/>
        </w:rPr>
        <w:t>il</w:t>
      </w:r>
      <w:r w:rsidRPr="004E0FB5">
        <w:rPr>
          <w:rFonts w:ascii="Times New Roman" w:hAnsi="Times New Roman" w:cs="Times New Roman"/>
          <w:sz w:val="24"/>
          <w:szCs w:val="24"/>
        </w:rPr>
        <w:t xml:space="preserve">ə </w:t>
      </w:r>
      <w:r w:rsidRPr="004E0FB5">
        <w:rPr>
          <w:rFonts w:ascii="Times New Roman" w:hAnsi="Times New Roman" w:cs="Times New Roman"/>
          <w:sz w:val="24"/>
          <w:szCs w:val="24"/>
          <w:lang w:val="en-US"/>
        </w:rPr>
        <w:t>kom</w:t>
      </w:r>
      <w:r w:rsidR="001F797E" w:rsidRPr="001F797E">
        <w:rPr>
          <w:rFonts w:ascii="Times New Roman" w:hAnsi="Times New Roman" w:cs="Times New Roman"/>
          <w:sz w:val="24"/>
          <w:szCs w:val="24"/>
        </w:rPr>
        <w:softHyphen/>
      </w:r>
      <w:r w:rsidRPr="004E0FB5">
        <w:rPr>
          <w:rFonts w:ascii="Times New Roman" w:hAnsi="Times New Roman" w:cs="Times New Roman"/>
          <w:sz w:val="24"/>
          <w:szCs w:val="24"/>
          <w:lang w:val="en-US"/>
        </w:rPr>
        <w:t>binasiyalar</w:t>
      </w:r>
      <w:r w:rsidRPr="004E0FB5">
        <w:rPr>
          <w:rFonts w:ascii="Times New Roman" w:hAnsi="Times New Roman" w:cs="Times New Roman"/>
          <w:sz w:val="24"/>
          <w:szCs w:val="24"/>
        </w:rPr>
        <w:t>ı.</w:t>
      </w:r>
    </w:p>
    <w:p w:rsidR="00F847FF" w:rsidRPr="004E0FB5" w:rsidRDefault="00F847FF" w:rsidP="003D0248">
      <w:pPr>
        <w:pStyle w:val="5"/>
        <w:widowControl/>
        <w:tabs>
          <w:tab w:val="left" w:pos="142"/>
        </w:tabs>
        <w:spacing w:before="0" w:line="252" w:lineRule="auto"/>
        <w:ind w:left="0" w:firstLine="567"/>
        <w:jc w:val="both"/>
        <w:rPr>
          <w:rFonts w:ascii="Times New Roman" w:hAnsi="Times New Roman" w:cs="Times New Roman"/>
        </w:rPr>
      </w:pPr>
      <w:r w:rsidRPr="004E0FB5">
        <w:rPr>
          <w:rFonts w:ascii="Times New Roman" w:hAnsi="Times New Roman" w:cs="Times New Roman"/>
        </w:rPr>
        <w:t xml:space="preserve">Kiçikhüceyrəli ağciyər xərçənginin </w:t>
      </w:r>
      <w:r w:rsidR="00E367DF">
        <w:rPr>
          <w:rFonts w:ascii="Times New Roman" w:hAnsi="Times New Roman" w:cs="Times New Roman"/>
        </w:rPr>
        <w:t>kimyaterapiya</w:t>
      </w:r>
      <w:r w:rsidRPr="004E0FB5">
        <w:rPr>
          <w:rFonts w:ascii="Times New Roman" w:hAnsi="Times New Roman" w:cs="Times New Roman"/>
        </w:rPr>
        <w:t>sı</w:t>
      </w:r>
    </w:p>
    <w:p w:rsidR="00F847FF" w:rsidRPr="004E0FB5" w:rsidRDefault="00F847FF" w:rsidP="003D0248">
      <w:pPr>
        <w:pStyle w:val="5"/>
        <w:widowControl/>
        <w:tabs>
          <w:tab w:val="left" w:pos="142"/>
        </w:tabs>
        <w:spacing w:before="0" w:line="252" w:lineRule="auto"/>
        <w:ind w:left="0" w:firstLine="567"/>
        <w:jc w:val="both"/>
        <w:rPr>
          <w:rFonts w:ascii="Times New Roman" w:hAnsi="Times New Roman" w:cs="Times New Roman"/>
          <w:b w:val="0"/>
        </w:rPr>
      </w:pPr>
      <w:r w:rsidRPr="004E0FB5">
        <w:rPr>
          <w:rFonts w:ascii="Times New Roman" w:hAnsi="Times New Roman" w:cs="Times New Roman"/>
          <w:b w:val="0"/>
          <w:bCs w:val="0"/>
        </w:rPr>
        <w:t>Kiçikhüceyrəli ağciyər xərçənginin</w:t>
      </w:r>
      <w:r w:rsidRPr="004E0FB5">
        <w:rPr>
          <w:rFonts w:ascii="Times New Roman" w:hAnsi="Times New Roman" w:cs="Times New Roman"/>
          <w:b w:val="0"/>
        </w:rPr>
        <w:t xml:space="preserve"> ayrı histoloji tip kimi ayrıl</w:t>
      </w:r>
      <w:r w:rsidR="001F797E">
        <w:rPr>
          <w:rFonts w:ascii="Times New Roman" w:hAnsi="Times New Roman" w:cs="Times New Roman"/>
          <w:b w:val="0"/>
          <w:lang w:val="az-Latn-AZ"/>
        </w:rPr>
        <w:softHyphen/>
      </w:r>
      <w:r w:rsidRPr="004E0FB5">
        <w:rPr>
          <w:rFonts w:ascii="Times New Roman" w:hAnsi="Times New Roman" w:cs="Times New Roman"/>
          <w:b w:val="0"/>
        </w:rPr>
        <w:t>masından sonra ilk olaraq adriamisin tərkibli sxemlərin effek</w:t>
      </w:r>
      <w:r w:rsidR="001F797E">
        <w:rPr>
          <w:rFonts w:ascii="Times New Roman" w:hAnsi="Times New Roman" w:cs="Times New Roman"/>
          <w:b w:val="0"/>
          <w:lang w:val="az-Latn-AZ"/>
        </w:rPr>
        <w:softHyphen/>
      </w:r>
      <w:r w:rsidRPr="004E0FB5">
        <w:rPr>
          <w:rFonts w:ascii="Times New Roman" w:hAnsi="Times New Roman" w:cs="Times New Roman"/>
          <w:b w:val="0"/>
        </w:rPr>
        <w:t>tiv</w:t>
      </w:r>
      <w:r w:rsidR="001F797E">
        <w:rPr>
          <w:rFonts w:ascii="Times New Roman" w:hAnsi="Times New Roman" w:cs="Times New Roman"/>
          <w:b w:val="0"/>
          <w:lang w:val="az-Latn-AZ"/>
        </w:rPr>
        <w:softHyphen/>
      </w:r>
      <w:r w:rsidRPr="004E0FB5">
        <w:rPr>
          <w:rFonts w:ascii="Times New Roman" w:hAnsi="Times New Roman" w:cs="Times New Roman"/>
          <w:b w:val="0"/>
        </w:rPr>
        <w:t>liyi haqqında məlumatlar meydana çıxdı. 1980-ci ildən nitro</w:t>
      </w:r>
      <w:r w:rsidR="001F797E">
        <w:rPr>
          <w:rFonts w:ascii="Times New Roman" w:hAnsi="Times New Roman" w:cs="Times New Roman"/>
          <w:b w:val="0"/>
          <w:lang w:val="az-Latn-AZ"/>
        </w:rPr>
        <w:softHyphen/>
      </w:r>
      <w:r w:rsidRPr="004E0FB5">
        <w:rPr>
          <w:rFonts w:ascii="Times New Roman" w:hAnsi="Times New Roman" w:cs="Times New Roman"/>
          <w:b w:val="0"/>
          <w:lang w:val="az-Latn-AZ"/>
        </w:rPr>
        <w:t>u</w:t>
      </w:r>
      <w:r w:rsidR="001F797E">
        <w:rPr>
          <w:rFonts w:ascii="Times New Roman" w:hAnsi="Times New Roman" w:cs="Times New Roman"/>
          <w:b w:val="0"/>
          <w:lang w:val="az-Latn-AZ"/>
        </w:rPr>
        <w:softHyphen/>
      </w:r>
      <w:r w:rsidRPr="004E0FB5">
        <w:rPr>
          <w:rFonts w:ascii="Times New Roman" w:hAnsi="Times New Roman" w:cs="Times New Roman"/>
          <w:b w:val="0"/>
          <w:lang w:val="az-Latn-AZ"/>
        </w:rPr>
        <w:t>rea</w:t>
      </w:r>
      <w:r w:rsidR="001F797E">
        <w:rPr>
          <w:rFonts w:ascii="Times New Roman" w:hAnsi="Times New Roman" w:cs="Times New Roman"/>
          <w:b w:val="0"/>
          <w:lang w:val="az-Latn-AZ"/>
        </w:rPr>
        <w:softHyphen/>
      </w:r>
      <w:r w:rsidRPr="004E0FB5">
        <w:rPr>
          <w:rFonts w:ascii="Times New Roman" w:hAnsi="Times New Roman" w:cs="Times New Roman"/>
          <w:b w:val="0"/>
          <w:lang w:val="az-Latn-AZ"/>
        </w:rPr>
        <w:t>nın</w:t>
      </w:r>
      <w:r w:rsidRPr="004E0FB5">
        <w:rPr>
          <w:rFonts w:ascii="Times New Roman" w:hAnsi="Times New Roman" w:cs="Times New Roman"/>
          <w:b w:val="0"/>
        </w:rPr>
        <w:t xml:space="preserve"> törəmələri ilə kombinasiyalar, bir qədər sonra isə etoposid (topo</w:t>
      </w:r>
      <w:r w:rsidR="001F797E">
        <w:rPr>
          <w:rFonts w:ascii="Times New Roman" w:hAnsi="Times New Roman" w:cs="Times New Roman"/>
          <w:b w:val="0"/>
          <w:lang w:val="az-Latn-AZ"/>
        </w:rPr>
        <w:softHyphen/>
      </w:r>
      <w:r w:rsidRPr="004E0FB5">
        <w:rPr>
          <w:rFonts w:ascii="Times New Roman" w:hAnsi="Times New Roman" w:cs="Times New Roman"/>
          <w:b w:val="0"/>
        </w:rPr>
        <w:t xml:space="preserve">izomeraza II inhibitoru) ilə sxemlər tətbiq edilməyə başlandı. 1990-cı illərdə taksanların və topoizomeraza I inhibitorlarının daxil edildiyi rejimlər geniş şəkildə öyrənilirdi. Son 20 il ərzində </w:t>
      </w:r>
      <w:r w:rsidRPr="004E0FB5">
        <w:rPr>
          <w:rFonts w:ascii="Times New Roman" w:hAnsi="Times New Roman" w:cs="Times New Roman"/>
          <w:b w:val="0"/>
          <w:bCs w:val="0"/>
          <w:lang w:val="az-Latn-AZ"/>
        </w:rPr>
        <w:t>k</w:t>
      </w:r>
      <w:r w:rsidRPr="004E0FB5">
        <w:rPr>
          <w:rFonts w:ascii="Times New Roman" w:hAnsi="Times New Roman" w:cs="Times New Roman"/>
          <w:b w:val="0"/>
          <w:bCs w:val="0"/>
        </w:rPr>
        <w:t>içik</w:t>
      </w:r>
      <w:r w:rsidR="001F797E">
        <w:rPr>
          <w:rFonts w:ascii="Times New Roman" w:hAnsi="Times New Roman" w:cs="Times New Roman"/>
          <w:b w:val="0"/>
          <w:bCs w:val="0"/>
          <w:lang w:val="az-Latn-AZ"/>
        </w:rPr>
        <w:softHyphen/>
      </w:r>
      <w:r w:rsidRPr="004E0FB5">
        <w:rPr>
          <w:rFonts w:ascii="Times New Roman" w:hAnsi="Times New Roman" w:cs="Times New Roman"/>
          <w:b w:val="0"/>
          <w:bCs w:val="0"/>
        </w:rPr>
        <w:t>hüceyrəli ağciyər xərçə</w:t>
      </w:r>
      <w:r w:rsidR="00484E13" w:rsidRPr="004E0FB5">
        <w:rPr>
          <w:rFonts w:ascii="Times New Roman" w:hAnsi="Times New Roman" w:cs="Times New Roman"/>
          <w:b w:val="0"/>
          <w:bCs w:val="0"/>
        </w:rPr>
        <w:t>ngi</w:t>
      </w:r>
      <w:r w:rsidRPr="004E0FB5">
        <w:rPr>
          <w:rFonts w:ascii="Times New Roman" w:hAnsi="Times New Roman" w:cs="Times New Roman"/>
          <w:b w:val="0"/>
          <w:bCs w:val="0"/>
          <w:lang w:val="az-Latn-AZ"/>
        </w:rPr>
        <w:t xml:space="preserve"> </w:t>
      </w:r>
      <w:r w:rsidRPr="004E0FB5">
        <w:rPr>
          <w:rFonts w:ascii="Times New Roman" w:hAnsi="Times New Roman" w:cs="Times New Roman"/>
          <w:b w:val="0"/>
        </w:rPr>
        <w:t>xəstələrinin müalicəsinin əsasını pla</w:t>
      </w:r>
      <w:r w:rsidR="001F797E">
        <w:rPr>
          <w:rFonts w:ascii="Times New Roman" w:hAnsi="Times New Roman" w:cs="Times New Roman"/>
          <w:b w:val="0"/>
          <w:lang w:val="az-Latn-AZ"/>
        </w:rPr>
        <w:softHyphen/>
      </w:r>
      <w:r w:rsidRPr="004E0FB5">
        <w:rPr>
          <w:rFonts w:ascii="Times New Roman" w:hAnsi="Times New Roman" w:cs="Times New Roman"/>
          <w:b w:val="0"/>
        </w:rPr>
        <w:t>tin preparatlarının daxil edildiyi polikimyaterapiya təşkil edir. Müa</w:t>
      </w:r>
      <w:r w:rsidR="001F797E">
        <w:rPr>
          <w:rFonts w:ascii="Times New Roman" w:hAnsi="Times New Roman" w:cs="Times New Roman"/>
          <w:b w:val="0"/>
          <w:lang w:val="az-Latn-AZ"/>
        </w:rPr>
        <w:softHyphen/>
      </w:r>
      <w:r w:rsidRPr="004E0FB5">
        <w:rPr>
          <w:rFonts w:ascii="Times New Roman" w:hAnsi="Times New Roman" w:cs="Times New Roman"/>
          <w:b w:val="0"/>
        </w:rPr>
        <w:t xml:space="preserve">sir sxemlərin effektivliyi 80%-ə çatır, 1 illik yaşama müddəti 50%-i </w:t>
      </w:r>
      <w:r w:rsidRPr="004E0FB5">
        <w:rPr>
          <w:rFonts w:ascii="Times New Roman" w:hAnsi="Times New Roman" w:cs="Times New Roman"/>
          <w:b w:val="0"/>
          <w:lang w:val="az-Latn-AZ"/>
        </w:rPr>
        <w:t>üstələyir</w:t>
      </w:r>
      <w:r w:rsidRPr="004E0FB5">
        <w:rPr>
          <w:rFonts w:ascii="Times New Roman" w:hAnsi="Times New Roman" w:cs="Times New Roman"/>
          <w:b w:val="0"/>
        </w:rPr>
        <w:t>.</w:t>
      </w:r>
    </w:p>
    <w:p w:rsidR="00F847FF" w:rsidRPr="001F797E" w:rsidRDefault="00F847FF" w:rsidP="009D3C3D">
      <w:pPr>
        <w:pStyle w:val="5"/>
        <w:widowControl/>
        <w:numPr>
          <w:ilvl w:val="0"/>
          <w:numId w:val="5"/>
        </w:numPr>
        <w:tabs>
          <w:tab w:val="left" w:pos="142"/>
        </w:tabs>
        <w:spacing w:before="0" w:line="252" w:lineRule="auto"/>
        <w:ind w:left="0" w:firstLine="567"/>
        <w:jc w:val="both"/>
        <w:rPr>
          <w:rFonts w:ascii="Times New Roman" w:hAnsi="Times New Roman" w:cs="Times New Roman"/>
          <w:b w:val="0"/>
          <w:bCs w:val="0"/>
          <w:spacing w:val="-2"/>
        </w:rPr>
      </w:pPr>
      <w:r w:rsidRPr="001F797E">
        <w:rPr>
          <w:rFonts w:ascii="Times New Roman" w:hAnsi="Times New Roman" w:cs="Times New Roman"/>
          <w:bCs w:val="0"/>
          <w:i/>
          <w:spacing w:val="-2"/>
        </w:rPr>
        <w:t xml:space="preserve">ci </w:t>
      </w:r>
      <w:r w:rsidRPr="001F797E">
        <w:rPr>
          <w:rFonts w:ascii="Times New Roman" w:hAnsi="Times New Roman" w:cs="Times New Roman"/>
          <w:bCs w:val="0"/>
          <w:i/>
          <w:spacing w:val="-2"/>
          <w:lang w:val="az-Latn-AZ"/>
        </w:rPr>
        <w:t>mərhələ</w:t>
      </w:r>
      <w:r w:rsidRPr="001F797E">
        <w:rPr>
          <w:rFonts w:ascii="Times New Roman" w:hAnsi="Times New Roman" w:cs="Times New Roman"/>
          <w:bCs w:val="0"/>
          <w:i/>
          <w:spacing w:val="-2"/>
        </w:rPr>
        <w:t xml:space="preserve"> </w:t>
      </w:r>
      <w:r w:rsidR="00E367DF">
        <w:rPr>
          <w:rFonts w:ascii="Times New Roman" w:hAnsi="Times New Roman" w:cs="Times New Roman"/>
          <w:bCs w:val="0"/>
          <w:i/>
          <w:spacing w:val="-2"/>
        </w:rPr>
        <w:t>kimyaterapiya</w:t>
      </w:r>
      <w:r w:rsidRPr="001F797E">
        <w:rPr>
          <w:rFonts w:ascii="Times New Roman" w:hAnsi="Times New Roman" w:cs="Times New Roman"/>
          <w:bCs w:val="0"/>
          <w:i/>
          <w:spacing w:val="-2"/>
        </w:rPr>
        <w:t>nın effektivliyi.</w:t>
      </w:r>
      <w:r w:rsidRPr="001F797E">
        <w:rPr>
          <w:rFonts w:ascii="Times New Roman" w:hAnsi="Times New Roman" w:cs="Times New Roman"/>
          <w:b w:val="0"/>
          <w:bCs w:val="0"/>
          <w:spacing w:val="-2"/>
        </w:rPr>
        <w:t xml:space="preserve"> </w:t>
      </w:r>
      <w:r w:rsidRPr="001F797E">
        <w:rPr>
          <w:rFonts w:ascii="Times New Roman" w:hAnsi="Times New Roman" w:cs="Times New Roman"/>
          <w:b w:val="0"/>
          <w:bCs w:val="0"/>
          <w:spacing w:val="-2"/>
          <w:lang w:val="az-Latn-AZ"/>
        </w:rPr>
        <w:t>Təsadüfi seçil</w:t>
      </w:r>
      <w:r w:rsidR="001F797E" w:rsidRPr="001F797E">
        <w:rPr>
          <w:rFonts w:ascii="Times New Roman" w:hAnsi="Times New Roman" w:cs="Times New Roman"/>
          <w:b w:val="0"/>
          <w:bCs w:val="0"/>
          <w:spacing w:val="-2"/>
          <w:lang w:val="az-Latn-AZ"/>
        </w:rPr>
        <w:softHyphen/>
      </w:r>
      <w:r w:rsidRPr="001F797E">
        <w:rPr>
          <w:rFonts w:ascii="Times New Roman" w:hAnsi="Times New Roman" w:cs="Times New Roman"/>
          <w:b w:val="0"/>
          <w:bCs w:val="0"/>
          <w:spacing w:val="-2"/>
          <w:lang w:val="az-Latn-AZ"/>
        </w:rPr>
        <w:t xml:space="preserve">miş </w:t>
      </w:r>
      <w:r w:rsidRPr="001F797E">
        <w:rPr>
          <w:rFonts w:ascii="Times New Roman" w:hAnsi="Times New Roman" w:cs="Times New Roman"/>
          <w:b w:val="0"/>
          <w:bCs w:val="0"/>
          <w:spacing w:val="-2"/>
        </w:rPr>
        <w:t>tədqiqatların meta-analizi (19 tədqiqat, 4054 xəstə) göstərdi ki, platin tərkibli sxemlərin tətbiqi qənaətbəxş dözümlülük şəraitində hə</w:t>
      </w:r>
      <w:r w:rsidR="001F797E" w:rsidRPr="001F797E">
        <w:rPr>
          <w:rFonts w:ascii="Times New Roman" w:hAnsi="Times New Roman" w:cs="Times New Roman"/>
          <w:b w:val="0"/>
          <w:bCs w:val="0"/>
          <w:spacing w:val="-2"/>
          <w:lang w:val="az-Latn-AZ"/>
        </w:rPr>
        <w:softHyphen/>
      </w:r>
      <w:r w:rsidRPr="001F797E">
        <w:rPr>
          <w:rFonts w:ascii="Times New Roman" w:hAnsi="Times New Roman" w:cs="Times New Roman"/>
          <w:b w:val="0"/>
          <w:bCs w:val="0"/>
          <w:spacing w:val="-2"/>
        </w:rPr>
        <w:t>yat müddətini və keyfiyyətini əhəmiyyətli dərəcədə artırır. Son za</w:t>
      </w:r>
      <w:r w:rsidR="001F797E" w:rsidRPr="001F797E">
        <w:rPr>
          <w:rFonts w:ascii="Times New Roman" w:hAnsi="Times New Roman" w:cs="Times New Roman"/>
          <w:b w:val="0"/>
          <w:bCs w:val="0"/>
          <w:spacing w:val="-2"/>
          <w:lang w:val="az-Latn-AZ"/>
        </w:rPr>
        <w:softHyphen/>
      </w:r>
      <w:r w:rsidR="001F797E">
        <w:rPr>
          <w:rFonts w:ascii="Times New Roman" w:hAnsi="Times New Roman" w:cs="Times New Roman"/>
          <w:b w:val="0"/>
          <w:bCs w:val="0"/>
          <w:spacing w:val="-2"/>
          <w:lang w:val="az-Latn-AZ"/>
        </w:rPr>
        <w:softHyphen/>
      </w:r>
      <w:r w:rsidRPr="001F797E">
        <w:rPr>
          <w:rFonts w:ascii="Times New Roman" w:hAnsi="Times New Roman" w:cs="Times New Roman"/>
          <w:b w:val="0"/>
          <w:bCs w:val="0"/>
          <w:spacing w:val="-2"/>
        </w:rPr>
        <w:t>manlara qədər EP kombinasiyası (etoposid + sisplatin) müalicə stan</w:t>
      </w:r>
      <w:r w:rsidR="001F797E" w:rsidRPr="001F797E">
        <w:rPr>
          <w:rFonts w:ascii="Times New Roman" w:hAnsi="Times New Roman" w:cs="Times New Roman"/>
          <w:b w:val="0"/>
          <w:bCs w:val="0"/>
          <w:spacing w:val="-2"/>
          <w:lang w:val="az-Latn-AZ"/>
        </w:rPr>
        <w:softHyphen/>
      </w:r>
      <w:r w:rsidR="001F797E">
        <w:rPr>
          <w:rFonts w:ascii="Times New Roman" w:hAnsi="Times New Roman" w:cs="Times New Roman"/>
          <w:b w:val="0"/>
          <w:bCs w:val="0"/>
          <w:spacing w:val="-2"/>
          <w:lang w:val="az-Latn-AZ"/>
        </w:rPr>
        <w:softHyphen/>
      </w:r>
      <w:r w:rsidRPr="001F797E">
        <w:rPr>
          <w:rFonts w:ascii="Times New Roman" w:hAnsi="Times New Roman" w:cs="Times New Roman"/>
          <w:b w:val="0"/>
          <w:bCs w:val="0"/>
          <w:spacing w:val="-2"/>
        </w:rPr>
        <w:t>dartı hesab edilirdi, onun effektivliyi preparatların doza</w:t>
      </w:r>
      <w:r w:rsidR="001F797E" w:rsidRPr="001F797E">
        <w:rPr>
          <w:rFonts w:ascii="Times New Roman" w:hAnsi="Times New Roman" w:cs="Times New Roman"/>
          <w:b w:val="0"/>
          <w:bCs w:val="0"/>
          <w:spacing w:val="-2"/>
          <w:lang w:val="az-Latn-AZ"/>
        </w:rPr>
        <w:softHyphen/>
      </w:r>
      <w:r w:rsidRPr="001F797E">
        <w:rPr>
          <w:rFonts w:ascii="Times New Roman" w:hAnsi="Times New Roman" w:cs="Times New Roman"/>
          <w:b w:val="0"/>
          <w:bCs w:val="0"/>
          <w:spacing w:val="-2"/>
        </w:rPr>
        <w:t>la</w:t>
      </w:r>
      <w:r w:rsidR="001F797E" w:rsidRPr="001F797E">
        <w:rPr>
          <w:rFonts w:ascii="Times New Roman" w:hAnsi="Times New Roman" w:cs="Times New Roman"/>
          <w:b w:val="0"/>
          <w:bCs w:val="0"/>
          <w:spacing w:val="-2"/>
          <w:lang w:val="az-Latn-AZ"/>
        </w:rPr>
        <w:softHyphen/>
      </w:r>
      <w:r w:rsidRPr="001F797E">
        <w:rPr>
          <w:rFonts w:ascii="Times New Roman" w:hAnsi="Times New Roman" w:cs="Times New Roman"/>
          <w:b w:val="0"/>
          <w:bCs w:val="0"/>
          <w:spacing w:val="-2"/>
        </w:rPr>
        <w:t>rın</w:t>
      </w:r>
      <w:r w:rsidR="001F797E" w:rsidRPr="001F797E">
        <w:rPr>
          <w:rFonts w:ascii="Times New Roman" w:hAnsi="Times New Roman" w:cs="Times New Roman"/>
          <w:b w:val="0"/>
          <w:bCs w:val="0"/>
          <w:spacing w:val="-2"/>
          <w:lang w:val="az-Latn-AZ"/>
        </w:rPr>
        <w:softHyphen/>
      </w:r>
      <w:r w:rsidRPr="001F797E">
        <w:rPr>
          <w:rFonts w:ascii="Times New Roman" w:hAnsi="Times New Roman" w:cs="Times New Roman"/>
          <w:b w:val="0"/>
          <w:bCs w:val="0"/>
          <w:spacing w:val="-2"/>
        </w:rPr>
        <w:t xml:space="preserve">dan </w:t>
      </w:r>
      <w:r w:rsidRPr="001F797E">
        <w:rPr>
          <w:rFonts w:ascii="Times New Roman" w:hAnsi="Times New Roman" w:cs="Times New Roman"/>
          <w:b w:val="0"/>
          <w:bCs w:val="0"/>
          <w:spacing w:val="-4"/>
        </w:rPr>
        <w:t xml:space="preserve">və tətbiq rejimindən asılı olaraq 40-70% arasında dəyişir, </w:t>
      </w:r>
      <w:r w:rsidRPr="001F797E">
        <w:rPr>
          <w:rFonts w:ascii="Times New Roman" w:hAnsi="Times New Roman" w:cs="Times New Roman"/>
          <w:b w:val="0"/>
          <w:bCs w:val="0"/>
          <w:spacing w:val="-4"/>
          <w:lang w:val="az-Latn-AZ"/>
        </w:rPr>
        <w:t>1</w:t>
      </w:r>
      <w:r w:rsidRPr="001F797E">
        <w:rPr>
          <w:rFonts w:ascii="Times New Roman" w:hAnsi="Times New Roman" w:cs="Times New Roman"/>
          <w:b w:val="0"/>
          <w:bCs w:val="0"/>
          <w:spacing w:val="-4"/>
        </w:rPr>
        <w:t xml:space="preserve"> il</w:t>
      </w:r>
      <w:r w:rsidR="001F797E" w:rsidRPr="001F797E">
        <w:rPr>
          <w:rFonts w:ascii="Times New Roman" w:hAnsi="Times New Roman" w:cs="Times New Roman"/>
          <w:b w:val="0"/>
          <w:bCs w:val="0"/>
          <w:spacing w:val="-4"/>
          <w:lang w:val="az-Latn-AZ"/>
        </w:rPr>
        <w:softHyphen/>
      </w:r>
      <w:r w:rsidRPr="001F797E">
        <w:rPr>
          <w:rFonts w:ascii="Times New Roman" w:hAnsi="Times New Roman" w:cs="Times New Roman"/>
          <w:b w:val="0"/>
          <w:bCs w:val="0"/>
          <w:spacing w:val="-4"/>
        </w:rPr>
        <w:t>lik ya</w:t>
      </w:r>
      <w:r w:rsidR="001F797E" w:rsidRPr="001F797E">
        <w:rPr>
          <w:rFonts w:ascii="Times New Roman" w:hAnsi="Times New Roman" w:cs="Times New Roman"/>
          <w:b w:val="0"/>
          <w:bCs w:val="0"/>
          <w:spacing w:val="-4"/>
          <w:lang w:val="az-Latn-AZ"/>
        </w:rPr>
        <w:softHyphen/>
      </w:r>
      <w:r w:rsidRPr="001F797E">
        <w:rPr>
          <w:rFonts w:ascii="Times New Roman" w:hAnsi="Times New Roman" w:cs="Times New Roman"/>
          <w:b w:val="0"/>
          <w:bCs w:val="0"/>
          <w:spacing w:val="-4"/>
        </w:rPr>
        <w:t>şa</w:t>
      </w:r>
      <w:r w:rsidR="001F797E" w:rsidRPr="001F797E">
        <w:rPr>
          <w:rFonts w:ascii="Times New Roman" w:hAnsi="Times New Roman" w:cs="Times New Roman"/>
          <w:b w:val="0"/>
          <w:bCs w:val="0"/>
          <w:spacing w:val="-4"/>
          <w:lang w:val="az-Latn-AZ"/>
        </w:rPr>
        <w:softHyphen/>
      </w:r>
      <w:r w:rsidRPr="001F797E">
        <w:rPr>
          <w:rFonts w:ascii="Times New Roman" w:hAnsi="Times New Roman" w:cs="Times New Roman"/>
          <w:b w:val="0"/>
          <w:bCs w:val="0"/>
          <w:spacing w:val="-4"/>
        </w:rPr>
        <w:t>ma müddəti isə 30-40% təşkil edir. Etoposidin uzun</w:t>
      </w:r>
      <w:r w:rsidR="001F797E" w:rsidRPr="001F797E">
        <w:rPr>
          <w:rFonts w:ascii="Times New Roman" w:hAnsi="Times New Roman" w:cs="Times New Roman"/>
          <w:b w:val="0"/>
          <w:bCs w:val="0"/>
          <w:spacing w:val="-4"/>
          <w:lang w:val="az-Latn-AZ"/>
        </w:rPr>
        <w:softHyphen/>
      </w:r>
      <w:r w:rsidRPr="001F797E">
        <w:rPr>
          <w:rFonts w:ascii="Times New Roman" w:hAnsi="Times New Roman" w:cs="Times New Roman"/>
          <w:b w:val="0"/>
          <w:bCs w:val="0"/>
          <w:spacing w:val="-4"/>
        </w:rPr>
        <w:t>müd</w:t>
      </w:r>
      <w:r w:rsidR="001F797E" w:rsidRPr="001F797E">
        <w:rPr>
          <w:rFonts w:ascii="Times New Roman" w:hAnsi="Times New Roman" w:cs="Times New Roman"/>
          <w:b w:val="0"/>
          <w:bCs w:val="0"/>
          <w:spacing w:val="-4"/>
          <w:lang w:val="az-Latn-AZ"/>
        </w:rPr>
        <w:softHyphen/>
      </w:r>
      <w:r w:rsidRPr="001F797E">
        <w:rPr>
          <w:rFonts w:ascii="Times New Roman" w:hAnsi="Times New Roman" w:cs="Times New Roman"/>
          <w:b w:val="0"/>
          <w:bCs w:val="0"/>
          <w:spacing w:val="-4"/>
        </w:rPr>
        <w:t>dətli pe</w:t>
      </w:r>
      <w:r w:rsidR="001F797E" w:rsidRPr="001F797E">
        <w:rPr>
          <w:rFonts w:ascii="Times New Roman" w:hAnsi="Times New Roman" w:cs="Times New Roman"/>
          <w:b w:val="0"/>
          <w:bCs w:val="0"/>
          <w:spacing w:val="-4"/>
          <w:lang w:val="az-Latn-AZ"/>
        </w:rPr>
        <w:softHyphen/>
      </w:r>
      <w:r w:rsidRPr="001F797E">
        <w:rPr>
          <w:rFonts w:ascii="Times New Roman" w:hAnsi="Times New Roman" w:cs="Times New Roman"/>
          <w:b w:val="0"/>
          <w:bCs w:val="0"/>
          <w:spacing w:val="-4"/>
        </w:rPr>
        <w:t>ro</w:t>
      </w:r>
      <w:r w:rsidR="001F797E" w:rsidRPr="001F797E">
        <w:rPr>
          <w:rFonts w:ascii="Times New Roman" w:hAnsi="Times New Roman" w:cs="Times New Roman"/>
          <w:b w:val="0"/>
          <w:bCs w:val="0"/>
          <w:spacing w:val="-4"/>
          <w:lang w:val="az-Latn-AZ"/>
        </w:rPr>
        <w:softHyphen/>
      </w:r>
      <w:r w:rsidRPr="001F797E">
        <w:rPr>
          <w:rFonts w:ascii="Times New Roman" w:hAnsi="Times New Roman" w:cs="Times New Roman"/>
          <w:b w:val="0"/>
          <w:bCs w:val="0"/>
          <w:spacing w:val="-4"/>
        </w:rPr>
        <w:t>ral qəbulu effektivliyi bir qədər artırmağa imkan verir, lakin bu za</w:t>
      </w:r>
      <w:r w:rsidR="001F797E" w:rsidRPr="001F797E">
        <w:rPr>
          <w:rFonts w:ascii="Times New Roman" w:hAnsi="Times New Roman" w:cs="Times New Roman"/>
          <w:b w:val="0"/>
          <w:bCs w:val="0"/>
          <w:spacing w:val="-4"/>
          <w:lang w:val="az-Latn-AZ"/>
        </w:rPr>
        <w:softHyphen/>
      </w:r>
      <w:r w:rsidRPr="001F797E">
        <w:rPr>
          <w:rFonts w:ascii="Times New Roman" w:hAnsi="Times New Roman" w:cs="Times New Roman"/>
          <w:b w:val="0"/>
          <w:bCs w:val="0"/>
          <w:spacing w:val="-4"/>
        </w:rPr>
        <w:t xml:space="preserve">man qastrointestinal toksiklik əhəmiyyətli dərəcədə artır (cədvəl </w:t>
      </w:r>
      <w:r w:rsidR="006251A6" w:rsidRPr="001F797E">
        <w:rPr>
          <w:rFonts w:ascii="Times New Roman" w:hAnsi="Times New Roman" w:cs="Times New Roman"/>
          <w:b w:val="0"/>
          <w:bCs w:val="0"/>
          <w:spacing w:val="-4"/>
          <w:lang w:val="az-Latn-AZ"/>
        </w:rPr>
        <w:t>2.</w:t>
      </w:r>
      <w:r w:rsidRPr="001F797E">
        <w:rPr>
          <w:rFonts w:ascii="Times New Roman" w:hAnsi="Times New Roman" w:cs="Times New Roman"/>
          <w:b w:val="0"/>
          <w:bCs w:val="0"/>
          <w:spacing w:val="-4"/>
        </w:rPr>
        <w:t>4).</w:t>
      </w:r>
    </w:p>
    <w:p w:rsidR="00F847FF" w:rsidRPr="001F797E" w:rsidRDefault="00F847FF" w:rsidP="003D0248">
      <w:pPr>
        <w:tabs>
          <w:tab w:val="left" w:pos="142"/>
        </w:tabs>
        <w:spacing w:after="0" w:line="252" w:lineRule="auto"/>
        <w:ind w:firstLine="567"/>
        <w:jc w:val="both"/>
        <w:rPr>
          <w:rFonts w:ascii="Times New Roman" w:hAnsi="Times New Roman"/>
          <w:b/>
          <w:sz w:val="14"/>
          <w:szCs w:val="24"/>
        </w:rPr>
      </w:pPr>
    </w:p>
    <w:p w:rsidR="005B3ACB" w:rsidRDefault="005B3ACB" w:rsidP="004A021D">
      <w:pPr>
        <w:tabs>
          <w:tab w:val="left" w:pos="142"/>
        </w:tabs>
        <w:spacing w:after="0" w:line="252" w:lineRule="auto"/>
        <w:ind w:firstLine="567"/>
        <w:jc w:val="center"/>
        <w:rPr>
          <w:rFonts w:ascii="Times New Roman" w:hAnsi="Times New Roman"/>
          <w:b/>
          <w:sz w:val="24"/>
          <w:szCs w:val="24"/>
          <w:lang w:val="az-Latn-AZ"/>
        </w:rPr>
      </w:pPr>
    </w:p>
    <w:p w:rsidR="005B3ACB" w:rsidRDefault="005B3ACB" w:rsidP="004A021D">
      <w:pPr>
        <w:tabs>
          <w:tab w:val="left" w:pos="142"/>
        </w:tabs>
        <w:spacing w:after="0" w:line="252" w:lineRule="auto"/>
        <w:ind w:firstLine="567"/>
        <w:jc w:val="center"/>
        <w:rPr>
          <w:rFonts w:ascii="Times New Roman" w:hAnsi="Times New Roman"/>
          <w:b/>
          <w:sz w:val="24"/>
          <w:szCs w:val="24"/>
          <w:lang w:val="az-Latn-AZ"/>
        </w:rPr>
      </w:pPr>
    </w:p>
    <w:p w:rsidR="00F847FF" w:rsidRDefault="00F847FF" w:rsidP="004A021D">
      <w:pPr>
        <w:tabs>
          <w:tab w:val="left" w:pos="142"/>
        </w:tabs>
        <w:spacing w:after="0" w:line="252" w:lineRule="auto"/>
        <w:ind w:firstLine="567"/>
        <w:jc w:val="center"/>
        <w:rPr>
          <w:rFonts w:ascii="Times New Roman" w:hAnsi="Times New Roman"/>
          <w:sz w:val="24"/>
          <w:szCs w:val="24"/>
          <w:lang w:val="az-Latn-AZ"/>
        </w:rPr>
      </w:pPr>
      <w:r w:rsidRPr="004E0FB5">
        <w:rPr>
          <w:rFonts w:ascii="Times New Roman" w:hAnsi="Times New Roman"/>
          <w:b/>
          <w:sz w:val="24"/>
          <w:szCs w:val="24"/>
          <w:lang w:val="az-Latn-AZ"/>
        </w:rPr>
        <w:t>Cədvəl</w:t>
      </w:r>
      <w:r w:rsidRPr="00CF1A27">
        <w:rPr>
          <w:rFonts w:ascii="Times New Roman" w:hAnsi="Times New Roman"/>
          <w:b/>
          <w:sz w:val="24"/>
          <w:szCs w:val="24"/>
          <w:lang w:val="az-Latn-AZ"/>
        </w:rPr>
        <w:t xml:space="preserve"> </w:t>
      </w:r>
      <w:r w:rsidR="00E43FB6" w:rsidRPr="004E0FB5">
        <w:rPr>
          <w:rFonts w:ascii="Times New Roman" w:hAnsi="Times New Roman"/>
          <w:b/>
          <w:sz w:val="24"/>
          <w:szCs w:val="24"/>
          <w:lang w:val="az-Latn-AZ"/>
        </w:rPr>
        <w:t>2.</w:t>
      </w:r>
      <w:r w:rsidRPr="00CF1A27">
        <w:rPr>
          <w:rFonts w:ascii="Times New Roman" w:hAnsi="Times New Roman"/>
          <w:b/>
          <w:sz w:val="24"/>
          <w:szCs w:val="24"/>
          <w:lang w:val="az-Latn-AZ"/>
        </w:rPr>
        <w:t xml:space="preserve">4. </w:t>
      </w:r>
      <w:r w:rsidRPr="00CF1A27">
        <w:rPr>
          <w:rFonts w:ascii="Times New Roman" w:hAnsi="Times New Roman"/>
          <w:sz w:val="24"/>
          <w:szCs w:val="24"/>
          <w:lang w:val="az-Latn-AZ"/>
        </w:rPr>
        <w:t xml:space="preserve">1-ci </w:t>
      </w:r>
      <w:r w:rsidRPr="004E0FB5">
        <w:rPr>
          <w:rFonts w:ascii="Times New Roman" w:hAnsi="Times New Roman"/>
          <w:sz w:val="24"/>
          <w:szCs w:val="24"/>
          <w:lang w:val="az-Latn-AZ"/>
        </w:rPr>
        <w:t>mərhələ k</w:t>
      </w:r>
      <w:r w:rsidRPr="00CF1A27">
        <w:rPr>
          <w:rFonts w:ascii="Times New Roman" w:hAnsi="Times New Roman"/>
          <w:sz w:val="24"/>
          <w:szCs w:val="24"/>
          <w:lang w:val="az-Latn-AZ"/>
        </w:rPr>
        <w:t>içikhüceyrəli ağciyər xərçəngi</w:t>
      </w:r>
      <w:r w:rsidRPr="004E0FB5">
        <w:rPr>
          <w:rFonts w:ascii="Times New Roman" w:hAnsi="Times New Roman"/>
          <w:sz w:val="24"/>
          <w:szCs w:val="24"/>
          <w:lang w:val="az-Latn-AZ"/>
        </w:rPr>
        <w:t xml:space="preserve"> zamanı</w:t>
      </w:r>
      <w:r w:rsidRPr="00CF1A27">
        <w:rPr>
          <w:rFonts w:ascii="Times New Roman" w:hAnsi="Times New Roman"/>
          <w:sz w:val="24"/>
          <w:szCs w:val="24"/>
          <w:lang w:val="az-Latn-AZ"/>
        </w:rPr>
        <w:t xml:space="preserve"> ənənəvi </w:t>
      </w:r>
      <w:r w:rsidR="00E367DF" w:rsidRPr="00CF1A27">
        <w:rPr>
          <w:rFonts w:ascii="Times New Roman" w:hAnsi="Times New Roman"/>
          <w:sz w:val="24"/>
          <w:szCs w:val="24"/>
          <w:lang w:val="az-Latn-AZ"/>
        </w:rPr>
        <w:t>kimyaterapiya</w:t>
      </w:r>
      <w:r w:rsidRPr="00CF1A27">
        <w:rPr>
          <w:rFonts w:ascii="Times New Roman" w:hAnsi="Times New Roman"/>
          <w:sz w:val="24"/>
          <w:szCs w:val="24"/>
          <w:lang w:val="az-Latn-AZ"/>
        </w:rPr>
        <w:t xml:space="preserve"> sxemləri</w:t>
      </w:r>
    </w:p>
    <w:p w:rsidR="001D41AB" w:rsidRPr="001F797E" w:rsidRDefault="001D41AB" w:rsidP="003D0248">
      <w:pPr>
        <w:tabs>
          <w:tab w:val="left" w:pos="142"/>
        </w:tabs>
        <w:spacing w:after="0" w:line="252" w:lineRule="auto"/>
        <w:ind w:firstLine="567"/>
        <w:jc w:val="both"/>
        <w:rPr>
          <w:rFonts w:ascii="Times New Roman" w:hAnsi="Times New Roman"/>
          <w:sz w:val="16"/>
          <w:szCs w:val="24"/>
          <w:lang w:val="az-Latn-AZ"/>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1565"/>
        <w:gridCol w:w="4909"/>
      </w:tblGrid>
      <w:tr w:rsidR="007328CE" w:rsidRPr="001F797E" w:rsidTr="001F797E">
        <w:trPr>
          <w:trHeight w:val="460"/>
          <w:jc w:val="center"/>
        </w:trPr>
        <w:tc>
          <w:tcPr>
            <w:tcW w:w="1209" w:type="pct"/>
            <w:vAlign w:val="center"/>
          </w:tcPr>
          <w:p w:rsidR="00F847FF" w:rsidRPr="001F797E" w:rsidRDefault="00F847FF" w:rsidP="003D0248">
            <w:pPr>
              <w:pStyle w:val="TableParagraph"/>
              <w:widowControl/>
              <w:tabs>
                <w:tab w:val="left" w:pos="142"/>
              </w:tabs>
              <w:spacing w:line="252" w:lineRule="auto"/>
              <w:ind w:left="0"/>
              <w:jc w:val="center"/>
              <w:rPr>
                <w:b/>
                <w:szCs w:val="24"/>
                <w:lang w:val="en-US"/>
              </w:rPr>
            </w:pPr>
            <w:r w:rsidRPr="001F797E">
              <w:rPr>
                <w:b/>
                <w:szCs w:val="24"/>
                <w:lang w:val="en-US"/>
              </w:rPr>
              <w:t>Müalicə sxemi/preparat</w:t>
            </w:r>
          </w:p>
        </w:tc>
        <w:tc>
          <w:tcPr>
            <w:tcW w:w="3791" w:type="pct"/>
            <w:vAlign w:val="center"/>
          </w:tcPr>
          <w:p w:rsidR="00F847FF" w:rsidRPr="001F797E" w:rsidRDefault="00F847FF" w:rsidP="003D0248">
            <w:pPr>
              <w:pStyle w:val="TableParagraph"/>
              <w:widowControl/>
              <w:tabs>
                <w:tab w:val="left" w:pos="142"/>
              </w:tabs>
              <w:spacing w:line="252" w:lineRule="auto"/>
              <w:ind w:left="0"/>
              <w:jc w:val="center"/>
              <w:rPr>
                <w:b/>
                <w:szCs w:val="24"/>
                <w:lang w:val="en-US"/>
              </w:rPr>
            </w:pPr>
            <w:r w:rsidRPr="001F797E">
              <w:rPr>
                <w:b/>
                <w:szCs w:val="24"/>
                <w:lang w:val="en-US"/>
              </w:rPr>
              <w:t>İstifadə rejimi</w:t>
            </w:r>
          </w:p>
        </w:tc>
      </w:tr>
      <w:tr w:rsidR="007328CE" w:rsidRPr="00CF1A27" w:rsidTr="001F797E">
        <w:trPr>
          <w:trHeight w:val="1690"/>
          <w:jc w:val="center"/>
        </w:trPr>
        <w:tc>
          <w:tcPr>
            <w:tcW w:w="1209" w:type="pct"/>
            <w:vAlign w:val="center"/>
          </w:tcPr>
          <w:p w:rsidR="00F847FF" w:rsidRPr="001F797E" w:rsidRDefault="00F847FF" w:rsidP="003D0248">
            <w:pPr>
              <w:pStyle w:val="TableParagraph"/>
              <w:widowControl/>
              <w:tabs>
                <w:tab w:val="left" w:pos="142"/>
              </w:tabs>
              <w:spacing w:line="252" w:lineRule="auto"/>
              <w:ind w:left="0"/>
              <w:jc w:val="center"/>
              <w:rPr>
                <w:szCs w:val="24"/>
                <w:lang w:val="en-US"/>
              </w:rPr>
            </w:pPr>
            <w:r w:rsidRPr="001F797E">
              <w:rPr>
                <w:szCs w:val="24"/>
                <w:lang w:val="en-US"/>
              </w:rPr>
              <w:t>EP</w:t>
            </w:r>
          </w:p>
        </w:tc>
        <w:tc>
          <w:tcPr>
            <w:tcW w:w="3791" w:type="pct"/>
            <w:vAlign w:val="center"/>
          </w:tcPr>
          <w:p w:rsidR="00F847FF" w:rsidRPr="001F797E" w:rsidRDefault="00F847FF" w:rsidP="003D0248">
            <w:pPr>
              <w:pStyle w:val="TableParagraph"/>
              <w:widowControl/>
              <w:tabs>
                <w:tab w:val="left" w:pos="142"/>
              </w:tabs>
              <w:spacing w:line="252" w:lineRule="auto"/>
              <w:ind w:left="0"/>
              <w:jc w:val="center"/>
              <w:rPr>
                <w:szCs w:val="24"/>
                <w:lang w:val="en-US"/>
              </w:rPr>
            </w:pPr>
            <w:r w:rsidRPr="001F797E">
              <w:rPr>
                <w:szCs w:val="24"/>
                <w:lang w:val="en-US"/>
              </w:rPr>
              <w:t>Etoposid 120mq/m</w:t>
            </w:r>
            <w:r w:rsidR="001F797E" w:rsidRPr="007A738E">
              <w:rPr>
                <w:szCs w:val="24"/>
                <w:vertAlign w:val="superscript"/>
                <w:lang w:val="az-Latn-AZ"/>
              </w:rPr>
              <w:t>2</w:t>
            </w:r>
            <w:r w:rsidRPr="001F797E">
              <w:rPr>
                <w:szCs w:val="24"/>
                <w:lang w:val="az-Latn-AZ"/>
              </w:rPr>
              <w:t xml:space="preserve"> </w:t>
            </w:r>
            <w:r w:rsidRPr="001F797E">
              <w:rPr>
                <w:szCs w:val="24"/>
                <w:lang w:val="en-US"/>
              </w:rPr>
              <w:t>venadaxili</w:t>
            </w:r>
            <w:r w:rsidRPr="001F797E">
              <w:rPr>
                <w:szCs w:val="24"/>
                <w:lang w:val="az-Latn-AZ"/>
              </w:rPr>
              <w:t>,</w:t>
            </w:r>
            <w:r w:rsidRPr="001F797E">
              <w:rPr>
                <w:szCs w:val="24"/>
                <w:lang w:val="en-US"/>
              </w:rPr>
              <w:t xml:space="preserve"> 1-3-cü günlər və ya 120mq/m</w:t>
            </w:r>
            <w:r w:rsidR="001F797E" w:rsidRPr="007A738E">
              <w:rPr>
                <w:szCs w:val="24"/>
                <w:vertAlign w:val="superscript"/>
                <w:lang w:val="az-Latn-AZ"/>
              </w:rPr>
              <w:t>2</w:t>
            </w:r>
            <w:r w:rsidRPr="001F797E">
              <w:rPr>
                <w:szCs w:val="24"/>
                <w:lang w:val="en-US"/>
              </w:rPr>
              <w:t xml:space="preserve"> daxilə</w:t>
            </w:r>
            <w:r w:rsidRPr="001F797E">
              <w:rPr>
                <w:szCs w:val="24"/>
                <w:lang w:val="az-Latn-AZ"/>
              </w:rPr>
              <w:t>,</w:t>
            </w:r>
            <w:r w:rsidRPr="001F797E">
              <w:rPr>
                <w:szCs w:val="24"/>
                <w:lang w:val="en-US"/>
              </w:rPr>
              <w:t xml:space="preserve"> gündə 2 dəfə</w:t>
            </w:r>
            <w:r w:rsidRPr="001F797E">
              <w:rPr>
                <w:szCs w:val="24"/>
                <w:lang w:val="az-Latn-AZ"/>
              </w:rPr>
              <w:t>,</w:t>
            </w:r>
            <w:r w:rsidRPr="001F797E">
              <w:rPr>
                <w:szCs w:val="24"/>
                <w:lang w:val="en-US"/>
              </w:rPr>
              <w:t xml:space="preserve"> 1-3-cü günlər</w:t>
            </w:r>
          </w:p>
          <w:p w:rsidR="00F847FF" w:rsidRPr="001F797E" w:rsidRDefault="00F847FF" w:rsidP="003D0248">
            <w:pPr>
              <w:pStyle w:val="TableParagraph"/>
              <w:widowControl/>
              <w:tabs>
                <w:tab w:val="left" w:pos="142"/>
              </w:tabs>
              <w:spacing w:line="252" w:lineRule="auto"/>
              <w:ind w:left="0"/>
              <w:jc w:val="center"/>
              <w:rPr>
                <w:szCs w:val="24"/>
                <w:lang w:val="en-US"/>
              </w:rPr>
            </w:pPr>
            <w:r w:rsidRPr="001F797E">
              <w:rPr>
                <w:szCs w:val="24"/>
                <w:lang w:val="en-US"/>
              </w:rPr>
              <w:t>Sisplatin 60mq/m</w:t>
            </w:r>
            <w:r w:rsidR="001F797E" w:rsidRPr="007A738E">
              <w:rPr>
                <w:szCs w:val="24"/>
                <w:vertAlign w:val="superscript"/>
                <w:lang w:val="az-Latn-AZ"/>
              </w:rPr>
              <w:t>2</w:t>
            </w:r>
            <w:r w:rsidRPr="001F797E">
              <w:rPr>
                <w:szCs w:val="24"/>
                <w:lang w:val="en-US"/>
              </w:rPr>
              <w:t xml:space="preserve"> venadaxili</w:t>
            </w:r>
            <w:r w:rsidRPr="001F797E">
              <w:rPr>
                <w:szCs w:val="24"/>
                <w:lang w:val="az-Latn-AZ"/>
              </w:rPr>
              <w:t>,</w:t>
            </w:r>
            <w:r w:rsidRPr="001F797E">
              <w:rPr>
                <w:szCs w:val="24"/>
                <w:lang w:val="en-US"/>
              </w:rPr>
              <w:t xml:space="preserve"> 1-ci gün və ya sisplatin 25mq/m</w:t>
            </w:r>
            <w:r w:rsidR="001F797E" w:rsidRPr="007A738E">
              <w:rPr>
                <w:szCs w:val="24"/>
                <w:vertAlign w:val="superscript"/>
                <w:lang w:val="az-Latn-AZ"/>
              </w:rPr>
              <w:t>2</w:t>
            </w:r>
            <w:r w:rsidRPr="001F797E">
              <w:rPr>
                <w:szCs w:val="24"/>
                <w:lang w:val="en-US"/>
              </w:rPr>
              <w:t xml:space="preserve"> venadaxili</w:t>
            </w:r>
            <w:r w:rsidRPr="001F797E">
              <w:rPr>
                <w:szCs w:val="24"/>
                <w:lang w:val="az-Latn-AZ"/>
              </w:rPr>
              <w:t>,</w:t>
            </w:r>
            <w:r w:rsidRPr="001F797E">
              <w:rPr>
                <w:szCs w:val="24"/>
                <w:lang w:val="en-US"/>
              </w:rPr>
              <w:t xml:space="preserve"> 1-3-cü günlər</w:t>
            </w:r>
          </w:p>
          <w:p w:rsidR="00F847FF" w:rsidRPr="001F797E" w:rsidRDefault="00F847FF" w:rsidP="003D0248">
            <w:pPr>
              <w:pStyle w:val="TableParagraph"/>
              <w:widowControl/>
              <w:tabs>
                <w:tab w:val="left" w:pos="142"/>
              </w:tabs>
              <w:spacing w:line="252" w:lineRule="auto"/>
              <w:ind w:left="0"/>
              <w:jc w:val="center"/>
              <w:rPr>
                <w:szCs w:val="24"/>
                <w:lang w:val="en-US"/>
              </w:rPr>
            </w:pPr>
            <w:r w:rsidRPr="001F797E">
              <w:rPr>
                <w:szCs w:val="24"/>
                <w:lang w:val="en-US"/>
              </w:rPr>
              <w:t>Etoposid 100mq/m</w:t>
            </w:r>
            <w:r w:rsidR="001F797E" w:rsidRPr="007A738E">
              <w:rPr>
                <w:szCs w:val="24"/>
                <w:vertAlign w:val="superscript"/>
                <w:lang w:val="az-Latn-AZ"/>
              </w:rPr>
              <w:t>2</w:t>
            </w:r>
            <w:r w:rsidRPr="001F797E">
              <w:rPr>
                <w:szCs w:val="24"/>
                <w:lang w:val="en-US"/>
              </w:rPr>
              <w:t xml:space="preserve"> venadaxili</w:t>
            </w:r>
            <w:r w:rsidRPr="001F797E">
              <w:rPr>
                <w:szCs w:val="24"/>
                <w:lang w:val="az-Latn-AZ"/>
              </w:rPr>
              <w:t>,</w:t>
            </w:r>
            <w:r w:rsidRPr="001F797E">
              <w:rPr>
                <w:szCs w:val="24"/>
                <w:lang w:val="en-US"/>
              </w:rPr>
              <w:t xml:space="preserve"> 1-3-cü günlər</w:t>
            </w:r>
          </w:p>
          <w:p w:rsidR="00F847FF" w:rsidRPr="001F797E" w:rsidRDefault="00F847FF" w:rsidP="003D0248">
            <w:pPr>
              <w:pStyle w:val="TableParagraph"/>
              <w:widowControl/>
              <w:tabs>
                <w:tab w:val="left" w:pos="142"/>
              </w:tabs>
              <w:spacing w:line="252" w:lineRule="auto"/>
              <w:ind w:left="0"/>
              <w:jc w:val="center"/>
              <w:rPr>
                <w:szCs w:val="24"/>
                <w:lang w:val="en-US"/>
              </w:rPr>
            </w:pPr>
            <w:r w:rsidRPr="001F797E">
              <w:rPr>
                <w:szCs w:val="24"/>
                <w:lang w:val="az-Latn-AZ"/>
              </w:rPr>
              <w:t>Kurs</w:t>
            </w:r>
            <w:r w:rsidRPr="001F797E">
              <w:rPr>
                <w:szCs w:val="24"/>
                <w:lang w:val="en-US"/>
              </w:rPr>
              <w:t xml:space="preserve"> hər 3 həftədən bir təkrarlanır</w:t>
            </w:r>
            <w:r w:rsidR="00824F99" w:rsidRPr="001F797E">
              <w:rPr>
                <w:szCs w:val="24"/>
                <w:lang w:val="en-US"/>
              </w:rPr>
              <w:t>.</w:t>
            </w:r>
          </w:p>
        </w:tc>
      </w:tr>
      <w:tr w:rsidR="007328CE" w:rsidRPr="00CF1A27" w:rsidTr="001F797E">
        <w:trPr>
          <w:trHeight w:val="690"/>
          <w:jc w:val="center"/>
        </w:trPr>
        <w:tc>
          <w:tcPr>
            <w:tcW w:w="1209" w:type="pct"/>
            <w:vAlign w:val="center"/>
          </w:tcPr>
          <w:p w:rsidR="00F847FF" w:rsidRPr="001F797E" w:rsidRDefault="00F847FF" w:rsidP="003D0248">
            <w:pPr>
              <w:pStyle w:val="TableParagraph"/>
              <w:widowControl/>
              <w:tabs>
                <w:tab w:val="left" w:pos="142"/>
              </w:tabs>
              <w:spacing w:line="252" w:lineRule="auto"/>
              <w:ind w:left="0"/>
              <w:jc w:val="center"/>
              <w:rPr>
                <w:szCs w:val="24"/>
                <w:lang w:val="en-US"/>
              </w:rPr>
            </w:pPr>
            <w:r w:rsidRPr="001F797E">
              <w:rPr>
                <w:szCs w:val="24"/>
                <w:lang w:val="en-US"/>
              </w:rPr>
              <w:t>Karboplatin+ etopo</w:t>
            </w:r>
            <w:r w:rsidRPr="001F797E">
              <w:rPr>
                <w:szCs w:val="24"/>
                <w:lang w:val="az-Latn-AZ"/>
              </w:rPr>
              <w:t>s</w:t>
            </w:r>
            <w:r w:rsidRPr="001F797E">
              <w:rPr>
                <w:szCs w:val="24"/>
                <w:lang w:val="en-US"/>
              </w:rPr>
              <w:t>id</w:t>
            </w:r>
          </w:p>
        </w:tc>
        <w:tc>
          <w:tcPr>
            <w:tcW w:w="3791" w:type="pct"/>
            <w:vAlign w:val="center"/>
          </w:tcPr>
          <w:p w:rsidR="00F847FF" w:rsidRPr="001F797E" w:rsidRDefault="00F847FF" w:rsidP="003D0248">
            <w:pPr>
              <w:pStyle w:val="TableParagraph"/>
              <w:widowControl/>
              <w:tabs>
                <w:tab w:val="left" w:pos="142"/>
              </w:tabs>
              <w:spacing w:line="252" w:lineRule="auto"/>
              <w:ind w:left="0"/>
              <w:jc w:val="center"/>
              <w:rPr>
                <w:szCs w:val="24"/>
                <w:lang w:val="en-US"/>
              </w:rPr>
            </w:pPr>
            <w:r w:rsidRPr="001F797E">
              <w:rPr>
                <w:szCs w:val="24"/>
                <w:lang w:val="en-US"/>
              </w:rPr>
              <w:t>Karboplatin 300mq/m</w:t>
            </w:r>
            <w:r w:rsidR="001F797E" w:rsidRPr="007A738E">
              <w:rPr>
                <w:szCs w:val="24"/>
                <w:vertAlign w:val="superscript"/>
                <w:lang w:val="az-Latn-AZ"/>
              </w:rPr>
              <w:t>2</w:t>
            </w:r>
            <w:r w:rsidRPr="001F797E">
              <w:rPr>
                <w:szCs w:val="24"/>
                <w:lang w:val="en-US"/>
              </w:rPr>
              <w:t xml:space="preserve"> venadaxili</w:t>
            </w:r>
            <w:r w:rsidRPr="001F797E">
              <w:rPr>
                <w:szCs w:val="24"/>
                <w:lang w:val="az-Latn-AZ"/>
              </w:rPr>
              <w:t>,</w:t>
            </w:r>
            <w:r w:rsidRPr="001F797E">
              <w:rPr>
                <w:szCs w:val="24"/>
                <w:lang w:val="en-US"/>
              </w:rPr>
              <w:t xml:space="preserve"> 1-ci gün</w:t>
            </w:r>
          </w:p>
          <w:p w:rsidR="00F847FF" w:rsidRPr="001F797E" w:rsidRDefault="00F847FF" w:rsidP="003D0248">
            <w:pPr>
              <w:pStyle w:val="TableParagraph"/>
              <w:widowControl/>
              <w:tabs>
                <w:tab w:val="left" w:pos="142"/>
              </w:tabs>
              <w:spacing w:line="252" w:lineRule="auto"/>
              <w:ind w:left="0"/>
              <w:jc w:val="center"/>
              <w:rPr>
                <w:szCs w:val="24"/>
                <w:lang w:val="en-US"/>
              </w:rPr>
            </w:pPr>
            <w:r w:rsidRPr="001F797E">
              <w:rPr>
                <w:szCs w:val="24"/>
                <w:lang w:val="en-US"/>
              </w:rPr>
              <w:t>Etoposid 100mq/m</w:t>
            </w:r>
            <w:r w:rsidR="001F797E" w:rsidRPr="007A738E">
              <w:rPr>
                <w:szCs w:val="24"/>
                <w:vertAlign w:val="superscript"/>
                <w:lang w:val="az-Latn-AZ"/>
              </w:rPr>
              <w:t>2</w:t>
            </w:r>
            <w:r w:rsidRPr="001F797E">
              <w:rPr>
                <w:szCs w:val="24"/>
                <w:lang w:val="en-US"/>
              </w:rPr>
              <w:t xml:space="preserve"> venadaxili, 1-3-cü günlər və ya karboplatin 100 mq/m</w:t>
            </w:r>
            <w:r w:rsidR="001F797E" w:rsidRPr="007A738E">
              <w:rPr>
                <w:szCs w:val="24"/>
                <w:vertAlign w:val="superscript"/>
                <w:lang w:val="az-Latn-AZ"/>
              </w:rPr>
              <w:t>2</w:t>
            </w:r>
            <w:r w:rsidRPr="001F797E">
              <w:rPr>
                <w:position w:val="5"/>
                <w:szCs w:val="24"/>
                <w:lang w:val="en-US"/>
              </w:rPr>
              <w:t xml:space="preserve"> </w:t>
            </w:r>
            <w:r w:rsidRPr="001F797E">
              <w:rPr>
                <w:szCs w:val="24"/>
                <w:lang w:val="en-US"/>
              </w:rPr>
              <w:t>venadaxili, 1-3-cü günlər</w:t>
            </w:r>
          </w:p>
          <w:p w:rsidR="00F847FF" w:rsidRPr="001F797E" w:rsidRDefault="00F847FF" w:rsidP="003D0248">
            <w:pPr>
              <w:pStyle w:val="TableParagraph"/>
              <w:widowControl/>
              <w:tabs>
                <w:tab w:val="left" w:pos="142"/>
              </w:tabs>
              <w:spacing w:line="252" w:lineRule="auto"/>
              <w:ind w:left="0"/>
              <w:jc w:val="center"/>
              <w:rPr>
                <w:szCs w:val="24"/>
                <w:lang w:val="en-US"/>
              </w:rPr>
            </w:pPr>
            <w:r w:rsidRPr="001F797E">
              <w:rPr>
                <w:szCs w:val="24"/>
                <w:lang w:val="en-US"/>
              </w:rPr>
              <w:t>Etoposid 120 mq/m</w:t>
            </w:r>
            <w:r w:rsidR="001F797E" w:rsidRPr="007A738E">
              <w:rPr>
                <w:szCs w:val="24"/>
                <w:vertAlign w:val="superscript"/>
                <w:lang w:val="az-Latn-AZ"/>
              </w:rPr>
              <w:t>2</w:t>
            </w:r>
            <w:r w:rsidRPr="001F797E">
              <w:rPr>
                <w:szCs w:val="24"/>
                <w:lang w:val="en-US"/>
              </w:rPr>
              <w:t xml:space="preserve"> venadaxili, 1-3-cü günlər</w:t>
            </w:r>
          </w:p>
          <w:p w:rsidR="00F847FF" w:rsidRPr="001F797E" w:rsidRDefault="00F847FF" w:rsidP="003D0248">
            <w:pPr>
              <w:pStyle w:val="TableParagraph"/>
              <w:widowControl/>
              <w:tabs>
                <w:tab w:val="left" w:pos="142"/>
              </w:tabs>
              <w:spacing w:line="252" w:lineRule="auto"/>
              <w:ind w:left="0"/>
              <w:jc w:val="center"/>
              <w:rPr>
                <w:szCs w:val="24"/>
                <w:lang w:val="en-US"/>
              </w:rPr>
            </w:pPr>
            <w:r w:rsidRPr="001F797E">
              <w:rPr>
                <w:szCs w:val="24"/>
                <w:lang w:val="en-US"/>
              </w:rPr>
              <w:t>Kurs hər 4 həftədən bir təkrarlanır</w:t>
            </w:r>
            <w:r w:rsidR="00824F99" w:rsidRPr="001F797E">
              <w:rPr>
                <w:szCs w:val="24"/>
                <w:lang w:val="en-US"/>
              </w:rPr>
              <w:t>.</w:t>
            </w:r>
          </w:p>
        </w:tc>
      </w:tr>
      <w:tr w:rsidR="007328CE" w:rsidRPr="00CF1A27" w:rsidTr="001F797E">
        <w:trPr>
          <w:trHeight w:val="460"/>
          <w:jc w:val="center"/>
        </w:trPr>
        <w:tc>
          <w:tcPr>
            <w:tcW w:w="1209" w:type="pct"/>
            <w:vAlign w:val="center"/>
          </w:tcPr>
          <w:p w:rsidR="00F847FF" w:rsidRPr="001F797E" w:rsidRDefault="00F847FF" w:rsidP="003D0248">
            <w:pPr>
              <w:pStyle w:val="TableParagraph"/>
              <w:widowControl/>
              <w:tabs>
                <w:tab w:val="left" w:pos="142"/>
              </w:tabs>
              <w:spacing w:line="252" w:lineRule="auto"/>
              <w:ind w:left="0"/>
              <w:jc w:val="center"/>
              <w:rPr>
                <w:szCs w:val="24"/>
                <w:lang w:val="en-US"/>
              </w:rPr>
            </w:pPr>
            <w:r w:rsidRPr="001F797E">
              <w:rPr>
                <w:szCs w:val="24"/>
                <w:lang w:val="en-US"/>
              </w:rPr>
              <w:t>IP</w:t>
            </w:r>
          </w:p>
        </w:tc>
        <w:tc>
          <w:tcPr>
            <w:tcW w:w="3791" w:type="pct"/>
            <w:vAlign w:val="center"/>
          </w:tcPr>
          <w:p w:rsidR="00F847FF" w:rsidRPr="001F797E" w:rsidRDefault="00F847FF" w:rsidP="003D0248">
            <w:pPr>
              <w:pStyle w:val="TableParagraph"/>
              <w:widowControl/>
              <w:tabs>
                <w:tab w:val="left" w:pos="142"/>
              </w:tabs>
              <w:spacing w:line="252" w:lineRule="auto"/>
              <w:ind w:left="0"/>
              <w:jc w:val="center"/>
              <w:rPr>
                <w:szCs w:val="24"/>
                <w:lang w:val="az-Latn-AZ"/>
              </w:rPr>
            </w:pPr>
            <w:r w:rsidRPr="001F797E">
              <w:rPr>
                <w:szCs w:val="24"/>
                <w:lang w:val="en-US"/>
              </w:rPr>
              <w:t>İrinotekan 60mq/m</w:t>
            </w:r>
            <w:r w:rsidR="001F797E" w:rsidRPr="007A738E">
              <w:rPr>
                <w:szCs w:val="24"/>
                <w:vertAlign w:val="superscript"/>
                <w:lang w:val="az-Latn-AZ"/>
              </w:rPr>
              <w:t>2</w:t>
            </w:r>
            <w:r w:rsidRPr="001F797E">
              <w:rPr>
                <w:szCs w:val="24"/>
                <w:lang w:val="en-US"/>
              </w:rPr>
              <w:t xml:space="preserve"> venadaxili</w:t>
            </w:r>
            <w:r w:rsidRPr="001F797E">
              <w:rPr>
                <w:szCs w:val="24"/>
                <w:lang w:val="az-Latn-AZ"/>
              </w:rPr>
              <w:t>,</w:t>
            </w:r>
            <w:r w:rsidRPr="001F797E">
              <w:rPr>
                <w:szCs w:val="24"/>
                <w:lang w:val="en-US"/>
              </w:rPr>
              <w:t xml:space="preserve"> 1, 8 və 15-ci gün</w:t>
            </w:r>
            <w:r w:rsidRPr="001F797E">
              <w:rPr>
                <w:szCs w:val="24"/>
                <w:lang w:val="az-Latn-AZ"/>
              </w:rPr>
              <w:t>lər</w:t>
            </w:r>
          </w:p>
          <w:p w:rsidR="00F847FF" w:rsidRPr="001F797E" w:rsidRDefault="00F847FF" w:rsidP="003D0248">
            <w:pPr>
              <w:pStyle w:val="TableParagraph"/>
              <w:widowControl/>
              <w:tabs>
                <w:tab w:val="left" w:pos="142"/>
              </w:tabs>
              <w:spacing w:line="252" w:lineRule="auto"/>
              <w:ind w:left="0"/>
              <w:jc w:val="center"/>
              <w:rPr>
                <w:szCs w:val="24"/>
                <w:lang w:val="en-US"/>
              </w:rPr>
            </w:pPr>
            <w:r w:rsidRPr="001F797E">
              <w:rPr>
                <w:szCs w:val="24"/>
                <w:lang w:val="en-US"/>
              </w:rPr>
              <w:t>Sisplatin 60mq/m</w:t>
            </w:r>
            <w:r w:rsidR="001F797E" w:rsidRPr="007A738E">
              <w:rPr>
                <w:szCs w:val="24"/>
                <w:vertAlign w:val="superscript"/>
                <w:lang w:val="az-Latn-AZ"/>
              </w:rPr>
              <w:t>2</w:t>
            </w:r>
            <w:r w:rsidRPr="001F797E">
              <w:rPr>
                <w:szCs w:val="24"/>
                <w:lang w:val="en-US"/>
              </w:rPr>
              <w:t xml:space="preserve"> venadaxili, 1-ci gün</w:t>
            </w:r>
          </w:p>
          <w:p w:rsidR="00F847FF" w:rsidRPr="001F797E" w:rsidRDefault="00F847FF" w:rsidP="003D0248">
            <w:pPr>
              <w:pStyle w:val="TableParagraph"/>
              <w:widowControl/>
              <w:tabs>
                <w:tab w:val="left" w:pos="142"/>
              </w:tabs>
              <w:spacing w:line="252" w:lineRule="auto"/>
              <w:ind w:left="0"/>
              <w:jc w:val="center"/>
              <w:rPr>
                <w:szCs w:val="24"/>
                <w:lang w:val="en-US"/>
              </w:rPr>
            </w:pPr>
            <w:r w:rsidRPr="001F797E">
              <w:rPr>
                <w:szCs w:val="24"/>
                <w:lang w:val="az-Latn-AZ"/>
              </w:rPr>
              <w:t>Kurs</w:t>
            </w:r>
            <w:r w:rsidRPr="001F797E">
              <w:rPr>
                <w:szCs w:val="24"/>
                <w:lang w:val="en-US"/>
              </w:rPr>
              <w:t xml:space="preserve"> hər 4 həftədən bir təkrarlanır</w:t>
            </w:r>
            <w:r w:rsidR="00824F99" w:rsidRPr="001F797E">
              <w:rPr>
                <w:szCs w:val="24"/>
                <w:lang w:val="en-US"/>
              </w:rPr>
              <w:t>.</w:t>
            </w:r>
          </w:p>
        </w:tc>
      </w:tr>
    </w:tbl>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en-US"/>
        </w:rPr>
      </w:pP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 xml:space="preserve">Yeni kombinə edilmiş </w:t>
      </w:r>
      <w:r w:rsidR="00E367DF">
        <w:rPr>
          <w:rFonts w:ascii="Times New Roman" w:hAnsi="Times New Roman" w:cs="Times New Roman"/>
          <w:lang w:val="az-Latn-AZ"/>
        </w:rPr>
        <w:t>kimyaterapiya</w:t>
      </w:r>
      <w:r w:rsidRPr="004E0FB5">
        <w:rPr>
          <w:rFonts w:ascii="Times New Roman" w:hAnsi="Times New Roman" w:cs="Times New Roman"/>
          <w:lang w:val="az-Latn-AZ"/>
        </w:rPr>
        <w:t xml:space="preserve"> rejimlərinin ək</w:t>
      </w:r>
      <w:r w:rsidR="001F797E">
        <w:rPr>
          <w:rFonts w:ascii="Times New Roman" w:hAnsi="Times New Roman" w:cs="Times New Roman"/>
          <w:lang w:val="az-Latn-AZ"/>
        </w:rPr>
        <w:softHyphen/>
      </w:r>
      <w:r w:rsidRPr="004E0FB5">
        <w:rPr>
          <w:rFonts w:ascii="Times New Roman" w:hAnsi="Times New Roman" w:cs="Times New Roman"/>
          <w:lang w:val="az-Latn-AZ"/>
        </w:rPr>
        <w:t>sə</w:t>
      </w:r>
      <w:r w:rsidR="001F797E">
        <w:rPr>
          <w:rFonts w:ascii="Times New Roman" w:hAnsi="Times New Roman" w:cs="Times New Roman"/>
          <w:lang w:val="az-Latn-AZ"/>
        </w:rPr>
        <w:softHyphen/>
      </w:r>
      <w:r w:rsidRPr="004E0FB5">
        <w:rPr>
          <w:rFonts w:ascii="Times New Roman" w:hAnsi="Times New Roman" w:cs="Times New Roman"/>
          <w:lang w:val="az-Latn-AZ"/>
        </w:rPr>
        <w:t>riy</w:t>
      </w:r>
      <w:r w:rsidR="001F797E">
        <w:rPr>
          <w:rFonts w:ascii="Times New Roman" w:hAnsi="Times New Roman" w:cs="Times New Roman"/>
          <w:lang w:val="az-Latn-AZ"/>
        </w:rPr>
        <w:softHyphen/>
      </w:r>
      <w:r w:rsidRPr="004E0FB5">
        <w:rPr>
          <w:rFonts w:ascii="Times New Roman" w:hAnsi="Times New Roman" w:cs="Times New Roman"/>
          <w:lang w:val="az-Latn-AZ"/>
        </w:rPr>
        <w:t>yəti standart EP sxemi əsasında işlənib hazırlanır: ya etoposid baş</w:t>
      </w:r>
      <w:r w:rsidR="001F797E">
        <w:rPr>
          <w:rFonts w:ascii="Times New Roman" w:hAnsi="Times New Roman" w:cs="Times New Roman"/>
          <w:lang w:val="az-Latn-AZ"/>
        </w:rPr>
        <w:softHyphen/>
      </w:r>
      <w:r w:rsidRPr="004E0FB5">
        <w:rPr>
          <w:rFonts w:ascii="Times New Roman" w:hAnsi="Times New Roman" w:cs="Times New Roman"/>
          <w:lang w:val="az-Latn-AZ"/>
        </w:rPr>
        <w:t>qa bir dərmanla əvəz edilir, ya da 3-cü və 4-cü komponentlər əlavə edilir.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Sisplatin ilə pemetreksed və hemsitabin ikili kombinasiyaları ef</w:t>
      </w:r>
      <w:r w:rsidR="001F797E">
        <w:rPr>
          <w:rFonts w:ascii="Times New Roman" w:hAnsi="Times New Roman" w:cs="Times New Roman"/>
          <w:lang w:val="az-Latn-AZ"/>
        </w:rPr>
        <w:softHyphen/>
      </w:r>
      <w:r w:rsidRPr="004E0FB5">
        <w:rPr>
          <w:rFonts w:ascii="Times New Roman" w:hAnsi="Times New Roman" w:cs="Times New Roman"/>
          <w:lang w:val="az-Latn-AZ"/>
        </w:rPr>
        <w:t>fektivlik və toksiklik baxımından EP ilə müqayisə edilə bilər. Sisp</w:t>
      </w:r>
      <w:r w:rsidR="001F797E">
        <w:rPr>
          <w:rFonts w:ascii="Times New Roman" w:hAnsi="Times New Roman" w:cs="Times New Roman"/>
          <w:lang w:val="az-Latn-AZ"/>
        </w:rPr>
        <w:softHyphen/>
      </w:r>
      <w:r w:rsidRPr="004E0FB5">
        <w:rPr>
          <w:rFonts w:ascii="Times New Roman" w:hAnsi="Times New Roman" w:cs="Times New Roman"/>
          <w:lang w:val="az-Latn-AZ"/>
        </w:rPr>
        <w:t>latin ilə amrubisinin kombinasiyasının II fazasının öyrənilməsi zamanı ümidverici nəticələr əldə edilmişdir: 13 aydan çox yaşama müd</w:t>
      </w:r>
      <w:r w:rsidR="001F797E">
        <w:rPr>
          <w:rFonts w:ascii="Times New Roman" w:hAnsi="Times New Roman" w:cs="Times New Roman"/>
          <w:lang w:val="az-Latn-AZ"/>
        </w:rPr>
        <w:softHyphen/>
      </w:r>
      <w:r w:rsidRPr="004E0FB5">
        <w:rPr>
          <w:rFonts w:ascii="Times New Roman" w:hAnsi="Times New Roman" w:cs="Times New Roman"/>
          <w:lang w:val="az-Latn-AZ"/>
        </w:rPr>
        <w:t>dəti medianı ilə effektivlik 88%-ə çatır.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Sisplatinin karboplatin ilə əvəz edilməsi daha aşağı nefro</w:t>
      </w:r>
      <w:r w:rsidR="001F797E">
        <w:rPr>
          <w:rFonts w:ascii="Times New Roman" w:hAnsi="Times New Roman" w:cs="Times New Roman"/>
          <w:lang w:val="az-Latn-AZ"/>
        </w:rPr>
        <w:softHyphen/>
      </w:r>
      <w:r w:rsidRPr="004E0FB5">
        <w:rPr>
          <w:rFonts w:ascii="Times New Roman" w:hAnsi="Times New Roman" w:cs="Times New Roman"/>
          <w:lang w:val="az-Latn-AZ"/>
        </w:rPr>
        <w:t>tok</w:t>
      </w:r>
      <w:r w:rsidR="001F797E">
        <w:rPr>
          <w:rFonts w:ascii="Times New Roman" w:hAnsi="Times New Roman" w:cs="Times New Roman"/>
          <w:lang w:val="az-Latn-AZ"/>
        </w:rPr>
        <w:softHyphen/>
      </w:r>
      <w:r w:rsidRPr="004E0FB5">
        <w:rPr>
          <w:rFonts w:ascii="Times New Roman" w:hAnsi="Times New Roman" w:cs="Times New Roman"/>
          <w:lang w:val="az-Latn-AZ"/>
        </w:rPr>
        <w:t>sik</w:t>
      </w:r>
      <w:r w:rsidR="001F797E">
        <w:rPr>
          <w:rFonts w:ascii="Times New Roman" w:hAnsi="Times New Roman" w:cs="Times New Roman"/>
          <w:lang w:val="az-Latn-AZ"/>
        </w:rPr>
        <w:softHyphen/>
      </w:r>
      <w:r w:rsidRPr="004E0FB5">
        <w:rPr>
          <w:rFonts w:ascii="Times New Roman" w:hAnsi="Times New Roman" w:cs="Times New Roman"/>
          <w:lang w:val="az-Latn-AZ"/>
        </w:rPr>
        <w:t>lik fonunda effektivliyin azalmasına səbəb olmur, lakin daha nə</w:t>
      </w:r>
      <w:r w:rsidR="001F797E">
        <w:rPr>
          <w:rFonts w:ascii="Times New Roman" w:hAnsi="Times New Roman" w:cs="Times New Roman"/>
          <w:lang w:val="az-Latn-AZ"/>
        </w:rPr>
        <w:softHyphen/>
      </w:r>
      <w:r w:rsidRPr="004E0FB5">
        <w:rPr>
          <w:rFonts w:ascii="Times New Roman" w:hAnsi="Times New Roman" w:cs="Times New Roman"/>
          <w:lang w:val="az-Latn-AZ"/>
        </w:rPr>
        <w:t>zərəçarpan mielosupressiya ilə müşayiət olunur. Karboplatin ilə eto</w:t>
      </w:r>
      <w:r w:rsidR="001F797E">
        <w:rPr>
          <w:rFonts w:ascii="Times New Roman" w:hAnsi="Times New Roman" w:cs="Times New Roman"/>
          <w:lang w:val="az-Latn-AZ"/>
        </w:rPr>
        <w:softHyphen/>
      </w:r>
      <w:r w:rsidRPr="004E0FB5">
        <w:rPr>
          <w:rFonts w:ascii="Times New Roman" w:hAnsi="Times New Roman" w:cs="Times New Roman"/>
          <w:lang w:val="az-Latn-AZ"/>
        </w:rPr>
        <w:t>posid, irinotekan və paklitakselin kombinasiyalarının effe</w:t>
      </w:r>
      <w:r w:rsidR="001F797E">
        <w:rPr>
          <w:rFonts w:ascii="Times New Roman" w:hAnsi="Times New Roman" w:cs="Times New Roman"/>
          <w:lang w:val="az-Latn-AZ"/>
        </w:rPr>
        <w:softHyphen/>
      </w:r>
      <w:r w:rsidRPr="004E0FB5">
        <w:rPr>
          <w:rFonts w:ascii="Times New Roman" w:hAnsi="Times New Roman" w:cs="Times New Roman"/>
          <w:lang w:val="az-Latn-AZ"/>
        </w:rPr>
        <w:t>k</w:t>
      </w:r>
      <w:r w:rsidR="001F797E">
        <w:rPr>
          <w:rFonts w:ascii="Times New Roman" w:hAnsi="Times New Roman" w:cs="Times New Roman"/>
          <w:lang w:val="az-Latn-AZ"/>
        </w:rPr>
        <w:softHyphen/>
      </w:r>
      <w:r w:rsidRPr="004E0FB5">
        <w:rPr>
          <w:rFonts w:ascii="Times New Roman" w:hAnsi="Times New Roman" w:cs="Times New Roman"/>
          <w:lang w:val="az-Latn-AZ"/>
        </w:rPr>
        <w:t>tiv</w:t>
      </w:r>
      <w:r w:rsidR="001F797E">
        <w:rPr>
          <w:rFonts w:ascii="Times New Roman" w:hAnsi="Times New Roman" w:cs="Times New Roman"/>
          <w:lang w:val="az-Latn-AZ"/>
        </w:rPr>
        <w:softHyphen/>
      </w:r>
      <w:r w:rsidRPr="004E0FB5">
        <w:rPr>
          <w:rFonts w:ascii="Times New Roman" w:hAnsi="Times New Roman" w:cs="Times New Roman"/>
          <w:lang w:val="az-Latn-AZ"/>
        </w:rPr>
        <w:t>liyi sisplatin ilə oxşar ikili kombinasiyaların effektivliyi ilə mü</w:t>
      </w:r>
      <w:r w:rsidR="001F797E">
        <w:rPr>
          <w:rFonts w:ascii="Times New Roman" w:hAnsi="Times New Roman" w:cs="Times New Roman"/>
          <w:lang w:val="az-Latn-AZ"/>
        </w:rPr>
        <w:softHyphen/>
      </w:r>
      <w:r w:rsidRPr="004E0FB5">
        <w:rPr>
          <w:rFonts w:ascii="Times New Roman" w:hAnsi="Times New Roman" w:cs="Times New Roman"/>
          <w:lang w:val="az-Latn-AZ"/>
        </w:rPr>
        <w:t>qa</w:t>
      </w:r>
      <w:r w:rsidR="001F797E">
        <w:rPr>
          <w:rFonts w:ascii="Times New Roman" w:hAnsi="Times New Roman" w:cs="Times New Roman"/>
          <w:lang w:val="az-Latn-AZ"/>
        </w:rPr>
        <w:softHyphen/>
      </w:r>
      <w:r w:rsidRPr="004E0FB5">
        <w:rPr>
          <w:rFonts w:ascii="Times New Roman" w:hAnsi="Times New Roman" w:cs="Times New Roman"/>
          <w:lang w:val="az-Latn-AZ"/>
        </w:rPr>
        <w:t>yisə edilə bilər.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Kiçikhüceyrəli ağciyər xərçənginin polikimyaterapiyasının əsa</w:t>
      </w:r>
      <w:r w:rsidR="001F797E">
        <w:rPr>
          <w:rFonts w:ascii="Times New Roman" w:hAnsi="Times New Roman" w:cs="Times New Roman"/>
          <w:lang w:val="az-Latn-AZ"/>
        </w:rPr>
        <w:softHyphen/>
      </w:r>
      <w:r w:rsidRPr="004E0FB5">
        <w:rPr>
          <w:rFonts w:ascii="Times New Roman" w:hAnsi="Times New Roman" w:cs="Times New Roman"/>
          <w:lang w:val="az-Latn-AZ"/>
        </w:rPr>
        <w:t>sını platin preparatları əsaslı kombinasiyalar təşkil etsə də, bəzi hal</w:t>
      </w:r>
      <w:r w:rsidR="001F797E">
        <w:rPr>
          <w:rFonts w:ascii="Times New Roman" w:hAnsi="Times New Roman" w:cs="Times New Roman"/>
          <w:lang w:val="az-Latn-AZ"/>
        </w:rPr>
        <w:softHyphen/>
      </w:r>
      <w:r w:rsidRPr="004E0FB5">
        <w:rPr>
          <w:rFonts w:ascii="Times New Roman" w:hAnsi="Times New Roman" w:cs="Times New Roman"/>
          <w:lang w:val="az-Latn-AZ"/>
        </w:rPr>
        <w:t>larda onlarsız sxemlər təyin edilir. Beləliklə, kiçikhüceyrəli ağ</w:t>
      </w:r>
      <w:r w:rsidR="001F797E">
        <w:rPr>
          <w:rFonts w:ascii="Times New Roman" w:hAnsi="Times New Roman" w:cs="Times New Roman"/>
          <w:lang w:val="az-Latn-AZ"/>
        </w:rPr>
        <w:softHyphen/>
      </w:r>
      <w:r w:rsidRPr="004E0FB5">
        <w:rPr>
          <w:rFonts w:ascii="Times New Roman" w:hAnsi="Times New Roman" w:cs="Times New Roman"/>
          <w:lang w:val="az-Latn-AZ"/>
        </w:rPr>
        <w:t>ciyər xərçənginin beyinə metastazları olan xəstələr üçün hemato-ensefalik baryeri keçən dərmanların kombinasiyaları (nitroureanın törə</w:t>
      </w:r>
      <w:r w:rsidR="001F797E">
        <w:rPr>
          <w:rFonts w:ascii="Times New Roman" w:hAnsi="Times New Roman" w:cs="Times New Roman"/>
          <w:lang w:val="az-Latn-AZ"/>
        </w:rPr>
        <w:softHyphen/>
      </w:r>
      <w:r w:rsidRPr="004E0FB5">
        <w:rPr>
          <w:rFonts w:ascii="Times New Roman" w:hAnsi="Times New Roman" w:cs="Times New Roman"/>
          <w:lang w:val="az-Latn-AZ"/>
        </w:rPr>
        <w:t>mələri, triazenlər və s.) göstərişdir.</w:t>
      </w:r>
    </w:p>
    <w:p w:rsidR="00F847FF" w:rsidRPr="004E0FB5" w:rsidRDefault="00F847FF" w:rsidP="009D3C3D">
      <w:pPr>
        <w:pStyle w:val="a5"/>
        <w:widowControl/>
        <w:numPr>
          <w:ilvl w:val="0"/>
          <w:numId w:val="5"/>
        </w:numPr>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b/>
          <w:i/>
          <w:lang w:val="az-Latn-AZ"/>
        </w:rPr>
        <w:t xml:space="preserve">ci mərhələ </w:t>
      </w:r>
      <w:r w:rsidR="00E367DF">
        <w:rPr>
          <w:rFonts w:ascii="Times New Roman" w:hAnsi="Times New Roman" w:cs="Times New Roman"/>
          <w:b/>
          <w:i/>
          <w:lang w:val="az-Latn-AZ"/>
        </w:rPr>
        <w:t>kimyaterapiya</w:t>
      </w:r>
      <w:r w:rsidRPr="004E0FB5">
        <w:rPr>
          <w:rFonts w:ascii="Times New Roman" w:hAnsi="Times New Roman" w:cs="Times New Roman"/>
          <w:b/>
          <w:i/>
          <w:lang w:val="az-Latn-AZ"/>
        </w:rPr>
        <w:t>nın effektivliyi.</w:t>
      </w:r>
      <w:r w:rsidRPr="004E0FB5">
        <w:rPr>
          <w:rFonts w:ascii="Times New Roman" w:hAnsi="Times New Roman" w:cs="Times New Roman"/>
          <w:lang w:val="az-Latn-AZ"/>
        </w:rPr>
        <w:t xml:space="preserve"> 1-ci </w:t>
      </w:r>
      <w:r w:rsidRPr="004E0FB5">
        <w:rPr>
          <w:rFonts w:ascii="Times New Roman" w:hAnsi="Times New Roman" w:cs="Times New Roman"/>
          <w:bCs/>
          <w:iCs/>
          <w:lang w:val="az-Latn-AZ"/>
        </w:rPr>
        <w:t>mərhələ</w:t>
      </w:r>
      <w:r w:rsidRPr="004E0FB5">
        <w:rPr>
          <w:rFonts w:ascii="Times New Roman" w:hAnsi="Times New Roman" w:cs="Times New Roman"/>
          <w:b/>
          <w:i/>
          <w:lang w:val="az-Latn-AZ"/>
        </w:rPr>
        <w:t xml:space="preserve"> </w:t>
      </w:r>
      <w:r w:rsidRPr="004E0FB5">
        <w:rPr>
          <w:rFonts w:ascii="Times New Roman" w:hAnsi="Times New Roman" w:cs="Times New Roman"/>
          <w:lang w:val="az-Latn-AZ"/>
        </w:rPr>
        <w:t>müa</w:t>
      </w:r>
      <w:r w:rsidR="001F797E">
        <w:rPr>
          <w:rFonts w:ascii="Times New Roman" w:hAnsi="Times New Roman" w:cs="Times New Roman"/>
          <w:lang w:val="az-Latn-AZ"/>
        </w:rPr>
        <w:softHyphen/>
      </w:r>
      <w:r w:rsidRPr="004E0FB5">
        <w:rPr>
          <w:rFonts w:ascii="Times New Roman" w:hAnsi="Times New Roman" w:cs="Times New Roman"/>
          <w:lang w:val="az-Latn-AZ"/>
        </w:rPr>
        <w:t>licədən sonra lokalizə olunmuş kiçikhüceyrəli ağciyər xər</w:t>
      </w:r>
      <w:r w:rsidR="001F797E">
        <w:rPr>
          <w:rFonts w:ascii="Times New Roman" w:hAnsi="Times New Roman" w:cs="Times New Roman"/>
          <w:lang w:val="az-Latn-AZ"/>
        </w:rPr>
        <w:softHyphen/>
      </w:r>
      <w:r w:rsidRPr="004E0FB5">
        <w:rPr>
          <w:rFonts w:ascii="Times New Roman" w:hAnsi="Times New Roman" w:cs="Times New Roman"/>
          <w:lang w:val="az-Latn-AZ"/>
        </w:rPr>
        <w:t>çən</w:t>
      </w:r>
      <w:r w:rsidR="001F797E">
        <w:rPr>
          <w:rFonts w:ascii="Times New Roman" w:hAnsi="Times New Roman" w:cs="Times New Roman"/>
          <w:lang w:val="az-Latn-AZ"/>
        </w:rPr>
        <w:softHyphen/>
      </w:r>
      <w:r w:rsidRPr="004E0FB5">
        <w:rPr>
          <w:rFonts w:ascii="Times New Roman" w:hAnsi="Times New Roman" w:cs="Times New Roman"/>
          <w:lang w:val="az-Latn-AZ"/>
        </w:rPr>
        <w:t>gi xəstələrinin 80%-də və yayılmış kiçikhüceyrəli ağciyər xərçəngi xəs</w:t>
      </w:r>
      <w:r w:rsidR="001F797E">
        <w:rPr>
          <w:rFonts w:ascii="Times New Roman" w:hAnsi="Times New Roman" w:cs="Times New Roman"/>
          <w:lang w:val="az-Latn-AZ"/>
        </w:rPr>
        <w:softHyphen/>
      </w:r>
      <w:r w:rsidRPr="004E0FB5">
        <w:rPr>
          <w:rFonts w:ascii="Times New Roman" w:hAnsi="Times New Roman" w:cs="Times New Roman"/>
          <w:lang w:val="az-Latn-AZ"/>
        </w:rPr>
        <w:t>tələrinin isə demək olar ki, 100%-də residiv inkişaf etdiyi üçün proq</w:t>
      </w:r>
      <w:r w:rsidR="001F797E">
        <w:rPr>
          <w:rFonts w:ascii="Times New Roman" w:hAnsi="Times New Roman" w:cs="Times New Roman"/>
          <w:lang w:val="az-Latn-AZ"/>
        </w:rPr>
        <w:softHyphen/>
      </w:r>
      <w:r w:rsidRPr="004E0FB5">
        <w:rPr>
          <w:rFonts w:ascii="Times New Roman" w:hAnsi="Times New Roman" w:cs="Times New Roman"/>
          <w:lang w:val="az-Latn-AZ"/>
        </w:rPr>
        <w:t xml:space="preserve">noz son dərəcə pisdir. İkinci xətt </w:t>
      </w:r>
      <w:r w:rsidR="00E367DF">
        <w:rPr>
          <w:rFonts w:ascii="Times New Roman" w:hAnsi="Times New Roman" w:cs="Times New Roman"/>
          <w:lang w:val="az-Latn-AZ"/>
        </w:rPr>
        <w:t>kimyaterapiya</w:t>
      </w:r>
      <w:r w:rsidRPr="004E0FB5">
        <w:rPr>
          <w:rFonts w:ascii="Times New Roman" w:hAnsi="Times New Roman" w:cs="Times New Roman"/>
          <w:lang w:val="az-Latn-AZ"/>
        </w:rPr>
        <w:t xml:space="preserve"> dis</w:t>
      </w:r>
      <w:r w:rsidR="001F797E">
        <w:rPr>
          <w:rFonts w:ascii="Times New Roman" w:hAnsi="Times New Roman" w:cs="Times New Roman"/>
          <w:lang w:val="az-Latn-AZ"/>
        </w:rPr>
        <w:softHyphen/>
      </w:r>
      <w:r w:rsidRPr="004E0FB5">
        <w:rPr>
          <w:rFonts w:ascii="Times New Roman" w:hAnsi="Times New Roman" w:cs="Times New Roman"/>
          <w:lang w:val="az-Latn-AZ"/>
        </w:rPr>
        <w:t>se</w:t>
      </w:r>
      <w:r w:rsidR="001F797E">
        <w:rPr>
          <w:rFonts w:ascii="Times New Roman" w:hAnsi="Times New Roman" w:cs="Times New Roman"/>
          <w:lang w:val="az-Latn-AZ"/>
        </w:rPr>
        <w:softHyphen/>
      </w:r>
      <w:r w:rsidRPr="004E0FB5">
        <w:rPr>
          <w:rFonts w:ascii="Times New Roman" w:hAnsi="Times New Roman" w:cs="Times New Roman"/>
          <w:lang w:val="az-Latn-AZ"/>
        </w:rPr>
        <w:t>mi</w:t>
      </w:r>
      <w:r w:rsidR="001F797E">
        <w:rPr>
          <w:rFonts w:ascii="Times New Roman" w:hAnsi="Times New Roman" w:cs="Times New Roman"/>
          <w:lang w:val="az-Latn-AZ"/>
        </w:rPr>
        <w:softHyphen/>
      </w:r>
      <w:r w:rsidRPr="004E0FB5">
        <w:rPr>
          <w:rFonts w:ascii="Times New Roman" w:hAnsi="Times New Roman" w:cs="Times New Roman"/>
          <w:lang w:val="az-Latn-AZ"/>
        </w:rPr>
        <w:t>na</w:t>
      </w:r>
      <w:r w:rsidR="001F797E">
        <w:rPr>
          <w:rFonts w:ascii="Times New Roman" w:hAnsi="Times New Roman" w:cs="Times New Roman"/>
          <w:lang w:val="az-Latn-AZ"/>
        </w:rPr>
        <w:softHyphen/>
      </w:r>
      <w:r w:rsidRPr="004E0FB5">
        <w:rPr>
          <w:rFonts w:ascii="Times New Roman" w:hAnsi="Times New Roman" w:cs="Times New Roman"/>
          <w:lang w:val="az-Latn-AZ"/>
        </w:rPr>
        <w:t xml:space="preserve">siya </w:t>
      </w:r>
      <w:r w:rsidRPr="001F797E">
        <w:rPr>
          <w:rFonts w:ascii="Times New Roman" w:hAnsi="Times New Roman" w:cs="Times New Roman"/>
          <w:spacing w:val="-2"/>
          <w:lang w:val="az-Latn-AZ"/>
        </w:rPr>
        <w:t>olunmuş kiçikhüceyrəli ağciyər xərçəngi xəstələrinin həyat müd</w:t>
      </w:r>
      <w:r w:rsidR="001F797E" w:rsidRPr="001F797E">
        <w:rPr>
          <w:rFonts w:ascii="Times New Roman" w:hAnsi="Times New Roman" w:cs="Times New Roman"/>
          <w:spacing w:val="-2"/>
          <w:lang w:val="az-Latn-AZ"/>
        </w:rPr>
        <w:softHyphen/>
      </w:r>
      <w:r w:rsidRPr="001F797E">
        <w:rPr>
          <w:rFonts w:ascii="Times New Roman" w:hAnsi="Times New Roman" w:cs="Times New Roman"/>
          <w:spacing w:val="-2"/>
          <w:lang w:val="az-Latn-AZ"/>
        </w:rPr>
        <w:t>dətini əhəmiyyətli dərəcədə artırır və həyat keyfiyyətini yaxşı</w:t>
      </w:r>
      <w:r w:rsidR="001F797E" w:rsidRPr="001F797E">
        <w:rPr>
          <w:rFonts w:ascii="Times New Roman" w:hAnsi="Times New Roman" w:cs="Times New Roman"/>
          <w:spacing w:val="-2"/>
          <w:lang w:val="az-Latn-AZ"/>
        </w:rPr>
        <w:softHyphen/>
      </w:r>
      <w:r w:rsidRPr="001F797E">
        <w:rPr>
          <w:rFonts w:ascii="Times New Roman" w:hAnsi="Times New Roman" w:cs="Times New Roman"/>
          <w:spacing w:val="-2"/>
          <w:lang w:val="az-Latn-AZ"/>
        </w:rPr>
        <w:t>laş</w:t>
      </w:r>
      <w:r w:rsidR="001F797E" w:rsidRPr="001F797E">
        <w:rPr>
          <w:rFonts w:ascii="Times New Roman" w:hAnsi="Times New Roman" w:cs="Times New Roman"/>
          <w:spacing w:val="-2"/>
          <w:lang w:val="az-Latn-AZ"/>
        </w:rPr>
        <w:softHyphen/>
      </w:r>
      <w:r w:rsidRPr="001F797E">
        <w:rPr>
          <w:rFonts w:ascii="Times New Roman" w:hAnsi="Times New Roman" w:cs="Times New Roman"/>
          <w:spacing w:val="-2"/>
          <w:lang w:val="az-Latn-AZ"/>
        </w:rPr>
        <w:t xml:space="preserve">dırır. 2-ci mərhələ </w:t>
      </w:r>
      <w:r w:rsidR="00E367DF">
        <w:rPr>
          <w:rFonts w:ascii="Times New Roman" w:hAnsi="Times New Roman" w:cs="Times New Roman"/>
          <w:spacing w:val="-2"/>
          <w:lang w:val="az-Latn-AZ"/>
        </w:rPr>
        <w:t>kimyaterapiya</w:t>
      </w:r>
      <w:r w:rsidRPr="001F797E">
        <w:rPr>
          <w:rFonts w:ascii="Times New Roman" w:hAnsi="Times New Roman" w:cs="Times New Roman"/>
          <w:spacing w:val="-2"/>
          <w:lang w:val="az-Latn-AZ"/>
        </w:rPr>
        <w:t xml:space="preserve"> üçün sxemin seçilməsi əsa</w:t>
      </w:r>
      <w:r w:rsidR="001F797E" w:rsidRPr="001F797E">
        <w:rPr>
          <w:rFonts w:ascii="Times New Roman" w:hAnsi="Times New Roman" w:cs="Times New Roman"/>
          <w:spacing w:val="-2"/>
          <w:lang w:val="az-Latn-AZ"/>
        </w:rPr>
        <w:softHyphen/>
      </w:r>
      <w:r w:rsidRPr="001F797E">
        <w:rPr>
          <w:rFonts w:ascii="Times New Roman" w:hAnsi="Times New Roman" w:cs="Times New Roman"/>
          <w:spacing w:val="-2"/>
          <w:lang w:val="az-Latn-AZ"/>
        </w:rPr>
        <w:t xml:space="preserve">sən 1-ci mərhələ müalicəyə cavabın xarakterindən, həmçinin </w:t>
      </w:r>
      <w:r w:rsidR="00E367DF">
        <w:rPr>
          <w:rFonts w:ascii="Times New Roman" w:hAnsi="Times New Roman" w:cs="Times New Roman"/>
          <w:spacing w:val="-2"/>
          <w:lang w:val="az-Latn-AZ"/>
        </w:rPr>
        <w:t>kimyaterapiya</w:t>
      </w:r>
      <w:r w:rsidRPr="001F797E">
        <w:rPr>
          <w:rFonts w:ascii="Times New Roman" w:hAnsi="Times New Roman" w:cs="Times New Roman"/>
          <w:spacing w:val="-2"/>
          <w:lang w:val="az-Latn-AZ"/>
        </w:rPr>
        <w:t xml:space="preserve">nın başa çatmasından sonra keçən müddətdən asılıdır. </w:t>
      </w:r>
      <w:r w:rsidRPr="00CB37C9">
        <w:rPr>
          <w:rFonts w:ascii="Times New Roman" w:hAnsi="Times New Roman" w:cs="Times New Roman"/>
          <w:spacing w:val="-4"/>
          <w:lang w:val="az-Latn-AZ"/>
        </w:rPr>
        <w:t>Kim</w:t>
      </w:r>
      <w:r w:rsidR="001F797E" w:rsidRPr="00CB37C9">
        <w:rPr>
          <w:rFonts w:ascii="Times New Roman" w:hAnsi="Times New Roman" w:cs="Times New Roman"/>
          <w:spacing w:val="-4"/>
          <w:lang w:val="az-Latn-AZ"/>
        </w:rPr>
        <w:softHyphen/>
      </w:r>
      <w:r w:rsidRPr="00CB37C9">
        <w:rPr>
          <w:rFonts w:ascii="Times New Roman" w:hAnsi="Times New Roman" w:cs="Times New Roman"/>
          <w:spacing w:val="-4"/>
          <w:lang w:val="az-Latn-AZ"/>
        </w:rPr>
        <w:t>yaya həssas kiçikhüceyrəli ağciyər xərçəngi residivində (müa</w:t>
      </w:r>
      <w:r w:rsidR="001F797E" w:rsidRPr="00CB37C9">
        <w:rPr>
          <w:rFonts w:ascii="Times New Roman" w:hAnsi="Times New Roman" w:cs="Times New Roman"/>
          <w:spacing w:val="-4"/>
          <w:lang w:val="az-Latn-AZ"/>
        </w:rPr>
        <w:softHyphen/>
      </w:r>
      <w:r w:rsidRPr="00CB37C9">
        <w:rPr>
          <w:rFonts w:ascii="Times New Roman" w:hAnsi="Times New Roman" w:cs="Times New Roman"/>
          <w:spacing w:val="-4"/>
          <w:lang w:val="az-Latn-AZ"/>
        </w:rPr>
        <w:t>licə</w:t>
      </w:r>
      <w:r w:rsidR="001F797E" w:rsidRPr="00CB37C9">
        <w:rPr>
          <w:rFonts w:ascii="Times New Roman" w:hAnsi="Times New Roman" w:cs="Times New Roman"/>
          <w:spacing w:val="-4"/>
          <w:lang w:val="az-Latn-AZ"/>
        </w:rPr>
        <w:softHyphen/>
      </w:r>
      <w:r w:rsidRPr="00CB37C9">
        <w:rPr>
          <w:rFonts w:ascii="Times New Roman" w:hAnsi="Times New Roman" w:cs="Times New Roman"/>
          <w:spacing w:val="-4"/>
          <w:lang w:val="az-Latn-AZ"/>
        </w:rPr>
        <w:t>nin başa çatmasından 3 aydan çox sonra) polikimyaterapiyaya 2-ci mərhələ ilə eyni sxem üzrə cavab ehtimalı yüksəkdir. Residiv daha erkən müddətdə baş verdikdə müalicə sxemi dəyişdirilir. Kiçik</w:t>
      </w:r>
      <w:r w:rsidR="00CB37C9" w:rsidRPr="00CB37C9">
        <w:rPr>
          <w:rFonts w:ascii="Times New Roman" w:hAnsi="Times New Roman" w:cs="Times New Roman"/>
          <w:spacing w:val="-4"/>
          <w:lang w:val="az-Latn-AZ"/>
        </w:rPr>
        <w:softHyphen/>
      </w:r>
      <w:r w:rsidR="001F797E" w:rsidRPr="00CB37C9">
        <w:rPr>
          <w:rFonts w:ascii="Times New Roman" w:hAnsi="Times New Roman" w:cs="Times New Roman"/>
          <w:spacing w:val="-4"/>
          <w:lang w:val="az-Latn-AZ"/>
        </w:rPr>
        <w:softHyphen/>
      </w:r>
      <w:r w:rsidRPr="00CB37C9">
        <w:rPr>
          <w:rFonts w:ascii="Times New Roman" w:hAnsi="Times New Roman" w:cs="Times New Roman"/>
          <w:spacing w:val="-4"/>
          <w:lang w:val="az-Latn-AZ"/>
        </w:rPr>
        <w:t>hü</w:t>
      </w:r>
      <w:r w:rsidR="00CB37C9">
        <w:rPr>
          <w:rFonts w:ascii="Times New Roman" w:hAnsi="Times New Roman" w:cs="Times New Roman"/>
          <w:spacing w:val="-4"/>
          <w:lang w:val="az-Latn-AZ"/>
        </w:rPr>
        <w:softHyphen/>
      </w:r>
      <w:r w:rsidRPr="00CB37C9">
        <w:rPr>
          <w:rFonts w:ascii="Times New Roman" w:hAnsi="Times New Roman" w:cs="Times New Roman"/>
          <w:spacing w:val="-4"/>
          <w:lang w:val="az-Latn-AZ"/>
        </w:rPr>
        <w:t>ceyrəli ağciyər xərçənginin 2-ci mərhələ müalicəsinin müa</w:t>
      </w:r>
      <w:r w:rsidR="001F797E" w:rsidRPr="00CB37C9">
        <w:rPr>
          <w:rFonts w:ascii="Times New Roman" w:hAnsi="Times New Roman" w:cs="Times New Roman"/>
          <w:spacing w:val="-4"/>
          <w:lang w:val="az-Latn-AZ"/>
        </w:rPr>
        <w:softHyphen/>
      </w:r>
      <w:r w:rsidRPr="00CB37C9">
        <w:rPr>
          <w:rFonts w:ascii="Times New Roman" w:hAnsi="Times New Roman" w:cs="Times New Roman"/>
          <w:spacing w:val="-4"/>
          <w:lang w:val="az-Latn-AZ"/>
        </w:rPr>
        <w:t>sir sxem</w:t>
      </w:r>
      <w:r w:rsidR="00CB37C9">
        <w:rPr>
          <w:rFonts w:ascii="Times New Roman" w:hAnsi="Times New Roman" w:cs="Times New Roman"/>
          <w:spacing w:val="-4"/>
          <w:lang w:val="az-Latn-AZ"/>
        </w:rPr>
        <w:softHyphen/>
      </w:r>
      <w:r w:rsidRPr="00CB37C9">
        <w:rPr>
          <w:rFonts w:ascii="Times New Roman" w:hAnsi="Times New Roman" w:cs="Times New Roman"/>
          <w:spacing w:val="-4"/>
          <w:lang w:val="az-Latn-AZ"/>
        </w:rPr>
        <w:t>lərinə topoizomeraza I inhibitorları (irinotekan, topo</w:t>
      </w:r>
      <w:r w:rsidR="001F797E" w:rsidRPr="00CB37C9">
        <w:rPr>
          <w:rFonts w:ascii="Times New Roman" w:hAnsi="Times New Roman" w:cs="Times New Roman"/>
          <w:spacing w:val="-4"/>
          <w:lang w:val="az-Latn-AZ"/>
        </w:rPr>
        <w:softHyphen/>
      </w:r>
      <w:r w:rsidRPr="00CB37C9">
        <w:rPr>
          <w:rFonts w:ascii="Times New Roman" w:hAnsi="Times New Roman" w:cs="Times New Roman"/>
          <w:spacing w:val="-4"/>
          <w:lang w:val="az-Latn-AZ"/>
        </w:rPr>
        <w:t>te</w:t>
      </w:r>
      <w:r w:rsidR="001F797E" w:rsidRPr="00CB37C9">
        <w:rPr>
          <w:rFonts w:ascii="Times New Roman" w:hAnsi="Times New Roman" w:cs="Times New Roman"/>
          <w:spacing w:val="-4"/>
          <w:lang w:val="az-Latn-AZ"/>
        </w:rPr>
        <w:softHyphen/>
      </w:r>
      <w:r w:rsidRPr="00CB37C9">
        <w:rPr>
          <w:rFonts w:ascii="Times New Roman" w:hAnsi="Times New Roman" w:cs="Times New Roman"/>
          <w:spacing w:val="-4"/>
          <w:lang w:val="az-Latn-AZ"/>
        </w:rPr>
        <w:t>kan), vin</w:t>
      </w:r>
      <w:r w:rsidR="00CB37C9" w:rsidRPr="00CB37C9">
        <w:rPr>
          <w:rFonts w:ascii="Times New Roman" w:hAnsi="Times New Roman" w:cs="Times New Roman"/>
          <w:spacing w:val="-4"/>
          <w:lang w:val="az-Latn-AZ"/>
        </w:rPr>
        <w:softHyphen/>
      </w:r>
      <w:r w:rsidRPr="00CB37C9">
        <w:rPr>
          <w:rFonts w:ascii="Times New Roman" w:hAnsi="Times New Roman" w:cs="Times New Roman"/>
          <w:spacing w:val="-4"/>
          <w:lang w:val="az-Latn-AZ"/>
        </w:rPr>
        <w:t>ka alkaloidləri, taksanlar, hemsitabin və s. daxildir. Ha</w:t>
      </w:r>
      <w:r w:rsidR="001F797E" w:rsidRPr="00CB37C9">
        <w:rPr>
          <w:rFonts w:ascii="Times New Roman" w:hAnsi="Times New Roman" w:cs="Times New Roman"/>
          <w:spacing w:val="-4"/>
          <w:lang w:val="az-Latn-AZ"/>
        </w:rPr>
        <w:softHyphen/>
      </w:r>
      <w:r w:rsidRPr="00CB37C9">
        <w:rPr>
          <w:rFonts w:ascii="Times New Roman" w:hAnsi="Times New Roman" w:cs="Times New Roman"/>
          <w:spacing w:val="-4"/>
          <w:lang w:val="az-Latn-AZ"/>
        </w:rPr>
        <w:t>zır</w:t>
      </w:r>
      <w:r w:rsidR="001F797E" w:rsidRPr="00CB37C9">
        <w:rPr>
          <w:rFonts w:ascii="Times New Roman" w:hAnsi="Times New Roman" w:cs="Times New Roman"/>
          <w:spacing w:val="-4"/>
          <w:lang w:val="az-Latn-AZ"/>
        </w:rPr>
        <w:softHyphen/>
      </w:r>
      <w:r w:rsidRPr="00CB37C9">
        <w:rPr>
          <w:rFonts w:ascii="Times New Roman" w:hAnsi="Times New Roman" w:cs="Times New Roman"/>
          <w:spacing w:val="-4"/>
          <w:lang w:val="az-Latn-AZ"/>
        </w:rPr>
        <w:t>da kiçik</w:t>
      </w:r>
      <w:r w:rsidR="00CB37C9" w:rsidRPr="00CB37C9">
        <w:rPr>
          <w:rFonts w:ascii="Times New Roman" w:hAnsi="Times New Roman" w:cs="Times New Roman"/>
          <w:spacing w:val="-4"/>
          <w:lang w:val="az-Latn-AZ"/>
        </w:rPr>
        <w:softHyphen/>
      </w:r>
      <w:r w:rsidRPr="00CB37C9">
        <w:rPr>
          <w:rFonts w:ascii="Times New Roman" w:hAnsi="Times New Roman" w:cs="Times New Roman"/>
          <w:spacing w:val="-4"/>
          <w:lang w:val="az-Latn-AZ"/>
        </w:rPr>
        <w:t>hü</w:t>
      </w:r>
      <w:r w:rsidR="00CB37C9">
        <w:rPr>
          <w:rFonts w:ascii="Times New Roman" w:hAnsi="Times New Roman" w:cs="Times New Roman"/>
          <w:spacing w:val="-4"/>
          <w:lang w:val="az-Latn-AZ"/>
        </w:rPr>
        <w:softHyphen/>
      </w:r>
      <w:r w:rsidRPr="00CB37C9">
        <w:rPr>
          <w:rFonts w:ascii="Times New Roman" w:hAnsi="Times New Roman" w:cs="Times New Roman"/>
          <w:spacing w:val="-4"/>
          <w:lang w:val="az-Latn-AZ"/>
        </w:rPr>
        <w:t>ceyrəli ağciyər xərçənginin 2-ci mərhələ müalicəsinin qızıl stan</w:t>
      </w:r>
      <w:r w:rsidR="00CB37C9" w:rsidRPr="00CB37C9">
        <w:rPr>
          <w:rFonts w:ascii="Times New Roman" w:hAnsi="Times New Roman" w:cs="Times New Roman"/>
          <w:spacing w:val="-4"/>
          <w:lang w:val="az-Latn-AZ"/>
        </w:rPr>
        <w:softHyphen/>
      </w:r>
      <w:r w:rsidRPr="00CB37C9">
        <w:rPr>
          <w:rFonts w:ascii="Times New Roman" w:hAnsi="Times New Roman" w:cs="Times New Roman"/>
          <w:spacing w:val="-4"/>
          <w:lang w:val="az-Latn-AZ"/>
        </w:rPr>
        <w:t>dartı topotekan monoterapiyası hesab olunur: topotekan 1,5 mq/m</w:t>
      </w:r>
      <w:r w:rsidRPr="00844669">
        <w:rPr>
          <w:rFonts w:ascii="Times New Roman" w:hAnsi="Times New Roman" w:cs="Times New Roman"/>
          <w:spacing w:val="-4"/>
          <w:lang w:val="az-Latn-AZ"/>
        </w:rPr>
        <w:t>²</w:t>
      </w:r>
      <w:r w:rsidRPr="00CB37C9">
        <w:rPr>
          <w:rFonts w:ascii="Times New Roman" w:hAnsi="Times New Roman" w:cs="Times New Roman"/>
          <w:spacing w:val="-4"/>
          <w:lang w:val="az-Latn-AZ"/>
        </w:rPr>
        <w:t xml:space="preserve"> 50-250 ml 0,9% natrium xlorid məhlulunda və ya 5% qlü</w:t>
      </w:r>
      <w:r w:rsidR="001F797E" w:rsidRPr="00CB37C9">
        <w:rPr>
          <w:rFonts w:ascii="Times New Roman" w:hAnsi="Times New Roman" w:cs="Times New Roman"/>
          <w:spacing w:val="-4"/>
          <w:lang w:val="az-Latn-AZ"/>
        </w:rPr>
        <w:softHyphen/>
      </w:r>
      <w:r w:rsidRPr="00CB37C9">
        <w:rPr>
          <w:rFonts w:ascii="Times New Roman" w:hAnsi="Times New Roman" w:cs="Times New Roman"/>
          <w:spacing w:val="-4"/>
          <w:lang w:val="az-Latn-AZ"/>
        </w:rPr>
        <w:t>koza məhlulunda hər 3 həftədən bir, 1-5-ci günlərdə 30 də</w:t>
      </w:r>
      <w:r w:rsidR="001F797E" w:rsidRPr="00CB37C9">
        <w:rPr>
          <w:rFonts w:ascii="Times New Roman" w:hAnsi="Times New Roman" w:cs="Times New Roman"/>
          <w:spacing w:val="-4"/>
          <w:lang w:val="az-Latn-AZ"/>
        </w:rPr>
        <w:softHyphen/>
      </w:r>
      <w:r w:rsidRPr="00CB37C9">
        <w:rPr>
          <w:rFonts w:ascii="Times New Roman" w:hAnsi="Times New Roman" w:cs="Times New Roman"/>
          <w:spacing w:val="-4"/>
          <w:lang w:val="az-Latn-AZ"/>
        </w:rPr>
        <w:t>qi</w:t>
      </w:r>
      <w:r w:rsidR="001F797E" w:rsidRPr="00CB37C9">
        <w:rPr>
          <w:rFonts w:ascii="Times New Roman" w:hAnsi="Times New Roman" w:cs="Times New Roman"/>
          <w:spacing w:val="-4"/>
          <w:lang w:val="az-Latn-AZ"/>
        </w:rPr>
        <w:softHyphen/>
      </w:r>
      <w:r w:rsidRPr="00CB37C9">
        <w:rPr>
          <w:rFonts w:ascii="Times New Roman" w:hAnsi="Times New Roman" w:cs="Times New Roman"/>
          <w:spacing w:val="-4"/>
          <w:lang w:val="az-Latn-AZ"/>
        </w:rPr>
        <w:t>qə</w:t>
      </w:r>
      <w:r w:rsidR="001F797E" w:rsidRPr="00CB37C9">
        <w:rPr>
          <w:rFonts w:ascii="Times New Roman" w:hAnsi="Times New Roman" w:cs="Times New Roman"/>
          <w:spacing w:val="-4"/>
          <w:lang w:val="az-Latn-AZ"/>
        </w:rPr>
        <w:softHyphen/>
      </w:r>
      <w:r w:rsidRPr="00CB37C9">
        <w:rPr>
          <w:rFonts w:ascii="Times New Roman" w:hAnsi="Times New Roman" w:cs="Times New Roman"/>
          <w:spacing w:val="-4"/>
          <w:lang w:val="az-Latn-AZ"/>
        </w:rPr>
        <w:t>lik infu</w:t>
      </w:r>
      <w:r w:rsidR="00CB37C9" w:rsidRPr="00CB37C9">
        <w:rPr>
          <w:rFonts w:ascii="Times New Roman" w:hAnsi="Times New Roman" w:cs="Times New Roman"/>
          <w:spacing w:val="-4"/>
          <w:lang w:val="az-Latn-AZ"/>
        </w:rPr>
        <w:softHyphen/>
      </w:r>
      <w:r w:rsidRPr="00CB37C9">
        <w:rPr>
          <w:rFonts w:ascii="Times New Roman" w:hAnsi="Times New Roman" w:cs="Times New Roman"/>
          <w:spacing w:val="-4"/>
          <w:lang w:val="az-Latn-AZ"/>
        </w:rPr>
        <w:t>ziya şəklində ve</w:t>
      </w:r>
      <w:r w:rsidR="001F797E" w:rsidRPr="00CB37C9">
        <w:rPr>
          <w:rFonts w:ascii="Times New Roman" w:hAnsi="Times New Roman" w:cs="Times New Roman"/>
          <w:spacing w:val="-4"/>
          <w:lang w:val="az-Latn-AZ"/>
        </w:rPr>
        <w:t>na</w:t>
      </w:r>
      <w:r w:rsidR="00CB37C9">
        <w:rPr>
          <w:rFonts w:ascii="Times New Roman" w:hAnsi="Times New Roman" w:cs="Times New Roman"/>
          <w:spacing w:val="-4"/>
          <w:lang w:val="az-Latn-AZ"/>
        </w:rPr>
        <w:softHyphen/>
      </w:r>
      <w:r w:rsidR="001F797E" w:rsidRPr="00CB37C9">
        <w:rPr>
          <w:rFonts w:ascii="Times New Roman" w:hAnsi="Times New Roman" w:cs="Times New Roman"/>
          <w:spacing w:val="-4"/>
          <w:lang w:val="az-Latn-AZ"/>
        </w:rPr>
        <w:t>daxili (kurs üçün ümumi doza –</w:t>
      </w:r>
      <w:r w:rsidRPr="00CB37C9">
        <w:rPr>
          <w:rFonts w:ascii="Times New Roman" w:hAnsi="Times New Roman" w:cs="Times New Roman"/>
          <w:spacing w:val="-4"/>
          <w:lang w:val="az-Latn-AZ"/>
        </w:rPr>
        <w:t xml:space="preserve"> 7,5 mq/m²) yeridilir.</w:t>
      </w:r>
    </w:p>
    <w:p w:rsidR="00F847FF" w:rsidRPr="004E0FB5" w:rsidRDefault="00F847FF" w:rsidP="003D0248">
      <w:pPr>
        <w:pStyle w:val="a8"/>
        <w:widowControl/>
        <w:tabs>
          <w:tab w:val="left" w:pos="142"/>
          <w:tab w:val="left" w:pos="305"/>
        </w:tabs>
        <w:spacing w:before="0" w:line="252" w:lineRule="auto"/>
        <w:ind w:left="0" w:firstLine="567"/>
        <w:jc w:val="both"/>
        <w:rPr>
          <w:rFonts w:ascii="Times New Roman" w:hAnsi="Times New Roman" w:cs="Times New Roman"/>
          <w:sz w:val="24"/>
          <w:szCs w:val="24"/>
          <w:lang w:val="az-Latn-AZ"/>
        </w:rPr>
      </w:pPr>
      <w:r w:rsidRPr="004E0FB5">
        <w:rPr>
          <w:rFonts w:ascii="Times New Roman" w:hAnsi="Times New Roman" w:cs="Times New Roman"/>
          <w:b/>
          <w:bCs/>
          <w:i/>
          <w:iCs/>
          <w:sz w:val="24"/>
          <w:szCs w:val="24"/>
          <w:lang w:val="az-Latn-AZ"/>
        </w:rPr>
        <w:t>Yeni preparatlar.</w:t>
      </w:r>
      <w:r w:rsidRPr="004E0FB5">
        <w:rPr>
          <w:rFonts w:ascii="Times New Roman" w:hAnsi="Times New Roman" w:cs="Times New Roman"/>
          <w:sz w:val="24"/>
          <w:szCs w:val="24"/>
          <w:lang w:val="az-Latn-AZ"/>
        </w:rPr>
        <w:t xml:space="preserve"> 1990-cı illərin sonlarında target pre</w:t>
      </w:r>
      <w:r w:rsidR="001F797E">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pa</w:t>
      </w:r>
      <w:r w:rsidR="001F797E">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rat</w:t>
      </w:r>
      <w:r w:rsidR="001F797E">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lara, o cümlədən angiogenez inhibitorlarına, hüceyrədaxili siqnal ötü</w:t>
      </w:r>
      <w:r w:rsidR="001F797E">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rülməsinin blokatorlarına və s. böyük ümidlər bəslənirdi. Lakin bir çox target preparatların klinik müayinələrinin nəticələri bu ümid</w:t>
      </w:r>
      <w:r w:rsidR="001F797E">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 xml:space="preserve">ləri doğrultmadı. Etiraf etmək lazımdır ki, </w:t>
      </w:r>
      <w:r w:rsidR="00E367DF">
        <w:rPr>
          <w:rFonts w:ascii="Times New Roman" w:hAnsi="Times New Roman" w:cs="Times New Roman"/>
          <w:sz w:val="24"/>
          <w:szCs w:val="24"/>
          <w:lang w:val="az-Latn-AZ"/>
        </w:rPr>
        <w:t>kimyaterapiya</w:t>
      </w:r>
      <w:r w:rsidR="001F797E">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nın hazırkı inkişaf mərhələsində target preparatlar kiçikhüceyrəli ağciyər xərçənginin müalicəsi problemini həll etmək iqtidarında deyil, buna görə də ənənəvi qruplardan yeni preparatların axtarışı aktual olaraq qalmaqdadır:</w:t>
      </w:r>
    </w:p>
    <w:p w:rsidR="00F847FF" w:rsidRPr="004E0FB5" w:rsidRDefault="00F847FF" w:rsidP="0054014A">
      <w:pPr>
        <w:pStyle w:val="a8"/>
        <w:widowControl/>
        <w:numPr>
          <w:ilvl w:val="0"/>
          <w:numId w:val="176"/>
        </w:numPr>
        <w:tabs>
          <w:tab w:val="left" w:pos="142"/>
          <w:tab w:val="left" w:pos="305"/>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Platin kompleks birləşmələri: oksaliplatin, pikoplatin və satraplatin;</w:t>
      </w:r>
    </w:p>
    <w:p w:rsidR="00F847FF" w:rsidRPr="004E0FB5" w:rsidRDefault="00F847FF" w:rsidP="0054014A">
      <w:pPr>
        <w:pStyle w:val="a8"/>
        <w:widowControl/>
        <w:numPr>
          <w:ilvl w:val="0"/>
          <w:numId w:val="176"/>
        </w:numPr>
        <w:tabs>
          <w:tab w:val="left" w:pos="142"/>
          <w:tab w:val="left" w:pos="305"/>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Topoizomeraz inhibitorları: belotekan və lütrotekan;</w:t>
      </w:r>
    </w:p>
    <w:p w:rsidR="00F847FF" w:rsidRPr="004E0FB5" w:rsidRDefault="00F847FF" w:rsidP="0054014A">
      <w:pPr>
        <w:pStyle w:val="a8"/>
        <w:widowControl/>
        <w:numPr>
          <w:ilvl w:val="0"/>
          <w:numId w:val="176"/>
        </w:numPr>
        <w:tabs>
          <w:tab w:val="left" w:pos="142"/>
          <w:tab w:val="left" w:pos="305"/>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Şiş</w:t>
      </w:r>
      <w:r w:rsidRPr="004E0FB5">
        <w:rPr>
          <w:rFonts w:ascii="Times New Roman" w:hAnsi="Times New Roman" w:cs="Times New Roman"/>
          <w:sz w:val="24"/>
          <w:szCs w:val="24"/>
          <w:lang w:val="az-Latn-AZ"/>
        </w:rPr>
        <w:t xml:space="preserve"> ə</w:t>
      </w:r>
      <w:r w:rsidRPr="004E0FB5">
        <w:rPr>
          <w:rFonts w:ascii="Times New Roman" w:hAnsi="Times New Roman" w:cs="Times New Roman"/>
          <w:sz w:val="24"/>
          <w:szCs w:val="24"/>
          <w:lang w:val="en-US"/>
        </w:rPr>
        <w:t>leyhinə antibiotiklər: amrubisin, sabarubisin;</w:t>
      </w:r>
    </w:p>
    <w:p w:rsidR="00F847FF" w:rsidRPr="004E0FB5" w:rsidRDefault="00F847FF" w:rsidP="0054014A">
      <w:pPr>
        <w:pStyle w:val="a8"/>
        <w:widowControl/>
        <w:numPr>
          <w:ilvl w:val="0"/>
          <w:numId w:val="176"/>
        </w:numPr>
        <w:tabs>
          <w:tab w:val="left" w:pos="142"/>
          <w:tab w:val="left" w:pos="305"/>
        </w:tabs>
        <w:spacing w:before="0" w:line="252" w:lineRule="auto"/>
        <w:ind w:left="567" w:hanging="283"/>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Nitrozo</w:t>
      </w:r>
      <w:r w:rsidRPr="004E0FB5">
        <w:rPr>
          <w:rFonts w:ascii="Times New Roman" w:hAnsi="Times New Roman" w:cs="Times New Roman"/>
          <w:sz w:val="24"/>
          <w:szCs w:val="24"/>
          <w:lang w:val="az-Latn-AZ"/>
        </w:rPr>
        <w:t>ureanın</w:t>
      </w:r>
      <w:r w:rsidRPr="004E0FB5">
        <w:rPr>
          <w:rFonts w:ascii="Times New Roman" w:hAnsi="Times New Roman" w:cs="Times New Roman"/>
          <w:sz w:val="24"/>
          <w:szCs w:val="24"/>
          <w:lang w:val="en-US"/>
        </w:rPr>
        <w:t xml:space="preserve"> törəmələri: bendamustin, aranoza.</w:t>
      </w:r>
    </w:p>
    <w:p w:rsidR="00170418" w:rsidRDefault="00170418" w:rsidP="003D0248">
      <w:pPr>
        <w:pStyle w:val="a5"/>
        <w:widowControl/>
        <w:tabs>
          <w:tab w:val="left" w:pos="142"/>
        </w:tabs>
        <w:spacing w:before="0" w:line="252" w:lineRule="auto"/>
        <w:ind w:left="0" w:firstLine="567"/>
        <w:jc w:val="both"/>
        <w:rPr>
          <w:rFonts w:ascii="Times New Roman" w:hAnsi="Times New Roman" w:cs="Times New Roman"/>
          <w:b/>
          <w:bCs/>
          <w:lang w:val="en-US"/>
        </w:rPr>
      </w:pP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b/>
          <w:bCs/>
          <w:lang w:val="en-US"/>
        </w:rPr>
      </w:pPr>
      <w:r w:rsidRPr="004E0FB5">
        <w:rPr>
          <w:rFonts w:ascii="Times New Roman" w:hAnsi="Times New Roman" w:cs="Times New Roman"/>
          <w:b/>
          <w:bCs/>
          <w:lang w:val="en-US"/>
        </w:rPr>
        <w:t xml:space="preserve">Kombinə </w:t>
      </w:r>
      <w:r w:rsidRPr="004E0FB5">
        <w:rPr>
          <w:rFonts w:ascii="Times New Roman" w:hAnsi="Times New Roman" w:cs="Times New Roman"/>
          <w:b/>
          <w:bCs/>
          <w:lang w:val="az-Latn-AZ"/>
        </w:rPr>
        <w:t xml:space="preserve">olunmuş </w:t>
      </w:r>
      <w:r w:rsidRPr="004E0FB5">
        <w:rPr>
          <w:rFonts w:ascii="Times New Roman" w:hAnsi="Times New Roman" w:cs="Times New Roman"/>
          <w:b/>
          <w:bCs/>
          <w:lang w:val="en-US"/>
        </w:rPr>
        <w:t>müalicə</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en-US"/>
        </w:rPr>
      </w:pPr>
      <w:r w:rsidRPr="004E0FB5">
        <w:rPr>
          <w:rFonts w:ascii="Times New Roman" w:hAnsi="Times New Roman" w:cs="Times New Roman"/>
          <w:lang w:val="az-Latn-AZ"/>
        </w:rPr>
        <w:t>“</w:t>
      </w:r>
      <w:r w:rsidRPr="004E0FB5">
        <w:rPr>
          <w:rFonts w:ascii="Times New Roman" w:hAnsi="Times New Roman" w:cs="Times New Roman"/>
          <w:lang w:val="en-US"/>
        </w:rPr>
        <w:t xml:space="preserve">Kombinə </w:t>
      </w:r>
      <w:r w:rsidRPr="004E0FB5">
        <w:rPr>
          <w:rFonts w:ascii="Times New Roman" w:hAnsi="Times New Roman" w:cs="Times New Roman"/>
          <w:lang w:val="az-Latn-AZ"/>
        </w:rPr>
        <w:t xml:space="preserve">olunmuş </w:t>
      </w:r>
      <w:r w:rsidRPr="004E0FB5">
        <w:rPr>
          <w:rFonts w:ascii="Times New Roman" w:hAnsi="Times New Roman" w:cs="Times New Roman"/>
          <w:lang w:val="en-US"/>
        </w:rPr>
        <w:t>müalicə</w:t>
      </w:r>
      <w:r w:rsidRPr="004E0FB5">
        <w:rPr>
          <w:rFonts w:ascii="Times New Roman" w:hAnsi="Times New Roman" w:cs="Times New Roman"/>
          <w:lang w:val="az-Latn-AZ"/>
        </w:rPr>
        <w:t>”</w:t>
      </w:r>
      <w:r w:rsidRPr="004E0FB5">
        <w:rPr>
          <w:rFonts w:ascii="Times New Roman" w:hAnsi="Times New Roman" w:cs="Times New Roman"/>
          <w:lang w:val="en-US"/>
        </w:rPr>
        <w:t xml:space="preserve"> anlayışına radikal əməliyyatın şüa terapiyası və ya dərman əsaslı şiş</w:t>
      </w:r>
      <w:r w:rsidRPr="004E0FB5">
        <w:rPr>
          <w:rFonts w:ascii="Times New Roman" w:hAnsi="Times New Roman" w:cs="Times New Roman"/>
          <w:lang w:val="az-Latn-AZ"/>
        </w:rPr>
        <w:t xml:space="preserve"> </w:t>
      </w:r>
      <w:r w:rsidRPr="004E0FB5">
        <w:rPr>
          <w:rFonts w:ascii="Times New Roman" w:hAnsi="Times New Roman" w:cs="Times New Roman"/>
          <w:lang w:val="en-US"/>
        </w:rPr>
        <w:t>əleyhinə müalicə ilə birləş</w:t>
      </w:r>
      <w:r w:rsidR="009A7848">
        <w:rPr>
          <w:rFonts w:ascii="Times New Roman" w:hAnsi="Times New Roman" w:cs="Times New Roman"/>
          <w:lang w:val="en-US"/>
        </w:rPr>
        <w:softHyphen/>
      </w:r>
      <w:r w:rsidRPr="004E0FB5">
        <w:rPr>
          <w:rFonts w:ascii="Times New Roman" w:hAnsi="Times New Roman" w:cs="Times New Roman"/>
          <w:lang w:val="en-US"/>
        </w:rPr>
        <w:t>di</w:t>
      </w:r>
      <w:r w:rsidR="009A7848">
        <w:rPr>
          <w:rFonts w:ascii="Times New Roman" w:hAnsi="Times New Roman" w:cs="Times New Roman"/>
          <w:lang w:val="en-US"/>
        </w:rPr>
        <w:softHyphen/>
      </w:r>
      <w:r w:rsidRPr="004E0FB5">
        <w:rPr>
          <w:rFonts w:ascii="Times New Roman" w:hAnsi="Times New Roman" w:cs="Times New Roman"/>
          <w:lang w:val="en-US"/>
        </w:rPr>
        <w:t>ril</w:t>
      </w:r>
      <w:r w:rsidR="009A7848">
        <w:rPr>
          <w:rFonts w:ascii="Times New Roman" w:hAnsi="Times New Roman" w:cs="Times New Roman"/>
          <w:lang w:val="en-US"/>
        </w:rPr>
        <w:softHyphen/>
      </w:r>
      <w:r w:rsidRPr="004E0FB5">
        <w:rPr>
          <w:rFonts w:ascii="Times New Roman" w:hAnsi="Times New Roman" w:cs="Times New Roman"/>
          <w:lang w:val="en-US"/>
        </w:rPr>
        <w:t xml:space="preserve">məsi daxildir. </w:t>
      </w:r>
      <w:r w:rsidRPr="004E0FB5">
        <w:rPr>
          <w:rFonts w:ascii="Times New Roman" w:hAnsi="Times New Roman" w:cs="Times New Roman"/>
          <w:lang w:val="az-Latn-AZ"/>
        </w:rPr>
        <w:t>Qeyri-k</w:t>
      </w:r>
      <w:r w:rsidRPr="004E0FB5">
        <w:rPr>
          <w:rFonts w:ascii="Times New Roman" w:hAnsi="Times New Roman" w:cs="Times New Roman"/>
          <w:lang w:val="en-US"/>
        </w:rPr>
        <w:t>içikhüceyrəli ağciyər xərçəngində kom</w:t>
      </w:r>
      <w:r w:rsidR="009A7848">
        <w:rPr>
          <w:rFonts w:ascii="Times New Roman" w:hAnsi="Times New Roman" w:cs="Times New Roman"/>
          <w:lang w:val="en-US"/>
        </w:rPr>
        <w:softHyphen/>
      </w:r>
      <w:r w:rsidRPr="004E0FB5">
        <w:rPr>
          <w:rFonts w:ascii="Times New Roman" w:hAnsi="Times New Roman" w:cs="Times New Roman"/>
          <w:lang w:val="en-US"/>
        </w:rPr>
        <w:t xml:space="preserve">binə </w:t>
      </w:r>
      <w:r w:rsidRPr="004E0FB5">
        <w:rPr>
          <w:rFonts w:ascii="Times New Roman" w:hAnsi="Times New Roman" w:cs="Times New Roman"/>
          <w:lang w:val="az-Latn-AZ"/>
        </w:rPr>
        <w:t xml:space="preserve">olunmuş </w:t>
      </w:r>
      <w:r w:rsidRPr="004E0FB5">
        <w:rPr>
          <w:rFonts w:ascii="Times New Roman" w:hAnsi="Times New Roman" w:cs="Times New Roman"/>
          <w:lang w:val="en-US"/>
        </w:rPr>
        <w:t>müalicə üçün göstərişlər:</w:t>
      </w:r>
    </w:p>
    <w:p w:rsidR="00F847FF" w:rsidRPr="004E0FB5" w:rsidRDefault="00F847FF" w:rsidP="0054014A">
      <w:pPr>
        <w:pStyle w:val="a5"/>
        <w:widowControl/>
        <w:numPr>
          <w:ilvl w:val="0"/>
          <w:numId w:val="176"/>
        </w:numPr>
        <w:tabs>
          <w:tab w:val="left" w:pos="142"/>
        </w:tabs>
        <w:spacing w:before="0" w:line="252" w:lineRule="auto"/>
        <w:ind w:left="567" w:hanging="283"/>
        <w:jc w:val="both"/>
        <w:rPr>
          <w:rFonts w:ascii="Times New Roman" w:hAnsi="Times New Roman" w:cs="Times New Roman"/>
          <w:lang w:val="en-US"/>
        </w:rPr>
      </w:pPr>
      <w:r w:rsidRPr="004E0FB5">
        <w:rPr>
          <w:rFonts w:ascii="Times New Roman" w:hAnsi="Times New Roman" w:cs="Times New Roman"/>
          <w:lang w:val="en-US"/>
        </w:rPr>
        <w:t>Döş qəfəsi daxili regiona</w:t>
      </w:r>
      <w:r w:rsidRPr="004E0FB5">
        <w:rPr>
          <w:rFonts w:ascii="Times New Roman" w:hAnsi="Times New Roman" w:cs="Times New Roman"/>
          <w:lang w:val="az-Latn-AZ"/>
        </w:rPr>
        <w:t>r</w:t>
      </w:r>
      <w:r w:rsidRPr="004E0FB5">
        <w:rPr>
          <w:rFonts w:ascii="Times New Roman" w:hAnsi="Times New Roman" w:cs="Times New Roman"/>
          <w:lang w:val="en-US"/>
        </w:rPr>
        <w:t xml:space="preserve"> limfa düyünlərinin metastatik zədələnməsi;</w:t>
      </w:r>
    </w:p>
    <w:p w:rsidR="00F847FF" w:rsidRPr="004E0FB5" w:rsidRDefault="00F847FF" w:rsidP="0054014A">
      <w:pPr>
        <w:pStyle w:val="a5"/>
        <w:widowControl/>
        <w:numPr>
          <w:ilvl w:val="0"/>
          <w:numId w:val="176"/>
        </w:numPr>
        <w:tabs>
          <w:tab w:val="left" w:pos="142"/>
        </w:tabs>
        <w:spacing w:before="0" w:line="252" w:lineRule="auto"/>
        <w:ind w:left="567" w:hanging="283"/>
        <w:jc w:val="both"/>
        <w:rPr>
          <w:rFonts w:ascii="Times New Roman" w:hAnsi="Times New Roman" w:cs="Times New Roman"/>
          <w:lang w:val="en-US"/>
        </w:rPr>
      </w:pPr>
      <w:r w:rsidRPr="004E0FB5">
        <w:rPr>
          <w:rFonts w:ascii="Times New Roman" w:hAnsi="Times New Roman" w:cs="Times New Roman"/>
          <w:lang w:val="az-Latn-AZ"/>
        </w:rPr>
        <w:t xml:space="preserve">Birincili </w:t>
      </w:r>
      <w:r w:rsidRPr="004E0FB5">
        <w:rPr>
          <w:rFonts w:ascii="Times New Roman" w:hAnsi="Times New Roman" w:cs="Times New Roman"/>
          <w:lang w:val="en-US"/>
        </w:rPr>
        <w:t>şişin və ya metastatik limfa düyünlərinin qonşu struk</w:t>
      </w:r>
      <w:r w:rsidR="009A7848">
        <w:rPr>
          <w:rFonts w:ascii="Times New Roman" w:hAnsi="Times New Roman" w:cs="Times New Roman"/>
          <w:lang w:val="en-US"/>
        </w:rPr>
        <w:softHyphen/>
      </w:r>
      <w:r w:rsidRPr="004E0FB5">
        <w:rPr>
          <w:rFonts w:ascii="Times New Roman" w:hAnsi="Times New Roman" w:cs="Times New Roman"/>
          <w:lang w:val="en-US"/>
        </w:rPr>
        <w:t>turlara və orqanlara sirayət etməsi.</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en-US"/>
        </w:rPr>
      </w:pPr>
      <w:r w:rsidRPr="004E0FB5">
        <w:rPr>
          <w:rFonts w:ascii="Times New Roman" w:hAnsi="Times New Roman" w:cs="Times New Roman"/>
          <w:lang w:val="en-US"/>
        </w:rPr>
        <w:t xml:space="preserve">Kombinə </w:t>
      </w:r>
      <w:r w:rsidRPr="004E0FB5">
        <w:rPr>
          <w:rFonts w:ascii="Times New Roman" w:hAnsi="Times New Roman" w:cs="Times New Roman"/>
          <w:lang w:val="az-Latn-AZ"/>
        </w:rPr>
        <w:t xml:space="preserve">olunmuş </w:t>
      </w:r>
      <w:r w:rsidRPr="004E0FB5">
        <w:rPr>
          <w:rFonts w:ascii="Times New Roman" w:hAnsi="Times New Roman" w:cs="Times New Roman"/>
          <w:lang w:val="en-US"/>
        </w:rPr>
        <w:t>müalicənin komponenti kimi əməliy</w:t>
      </w:r>
      <w:r w:rsidR="009A7848">
        <w:rPr>
          <w:rFonts w:ascii="Times New Roman" w:hAnsi="Times New Roman" w:cs="Times New Roman"/>
          <w:lang w:val="en-US"/>
        </w:rPr>
        <w:softHyphen/>
      </w:r>
      <w:r w:rsidRPr="004E0FB5">
        <w:rPr>
          <w:rFonts w:ascii="Times New Roman" w:hAnsi="Times New Roman" w:cs="Times New Roman"/>
          <w:lang w:val="en-US"/>
        </w:rPr>
        <w:t>yat</w:t>
      </w:r>
      <w:r w:rsidR="009A7848">
        <w:rPr>
          <w:rFonts w:ascii="Times New Roman" w:hAnsi="Times New Roman" w:cs="Times New Roman"/>
          <w:lang w:val="en-US"/>
        </w:rPr>
        <w:softHyphen/>
      </w:r>
      <w:r w:rsidRPr="004E0FB5">
        <w:rPr>
          <w:rFonts w:ascii="Times New Roman" w:hAnsi="Times New Roman" w:cs="Times New Roman"/>
          <w:lang w:val="en-US"/>
        </w:rPr>
        <w:t xml:space="preserve">dan sonrakı şüa terapiyasının vəzifələri, çıxarılmamış </w:t>
      </w:r>
      <w:r w:rsidRPr="004E0FB5">
        <w:rPr>
          <w:rFonts w:ascii="Times New Roman" w:hAnsi="Times New Roman" w:cs="Times New Roman"/>
          <w:lang w:val="az-Latn-AZ"/>
        </w:rPr>
        <w:t xml:space="preserve">divararalığı </w:t>
      </w:r>
      <w:r w:rsidRPr="004E0FB5">
        <w:rPr>
          <w:rFonts w:ascii="Times New Roman" w:hAnsi="Times New Roman" w:cs="Times New Roman"/>
          <w:lang w:val="en-US"/>
        </w:rPr>
        <w:t>to</w:t>
      </w:r>
      <w:r w:rsidR="009A7848">
        <w:rPr>
          <w:rFonts w:ascii="Times New Roman" w:hAnsi="Times New Roman" w:cs="Times New Roman"/>
          <w:lang w:val="en-US"/>
        </w:rPr>
        <w:softHyphen/>
      </w:r>
      <w:r w:rsidRPr="004E0FB5">
        <w:rPr>
          <w:rFonts w:ascii="Times New Roman" w:hAnsi="Times New Roman" w:cs="Times New Roman"/>
          <w:lang w:val="en-US"/>
        </w:rPr>
        <w:t>xumalarda qala bilən və bəzən döş qəfəsi daxili residiv və xəs</w:t>
      </w:r>
      <w:r w:rsidR="009A7848">
        <w:rPr>
          <w:rFonts w:ascii="Times New Roman" w:hAnsi="Times New Roman" w:cs="Times New Roman"/>
          <w:lang w:val="en-US"/>
        </w:rPr>
        <w:softHyphen/>
      </w:r>
      <w:r w:rsidRPr="004E0FB5">
        <w:rPr>
          <w:rFonts w:ascii="Times New Roman" w:hAnsi="Times New Roman" w:cs="Times New Roman"/>
          <w:lang w:val="en-US"/>
        </w:rPr>
        <w:t>təliyin daha da irəliləməsinin mənbəyi ola bilən subklinik me</w:t>
      </w:r>
      <w:r w:rsidR="009A7848">
        <w:rPr>
          <w:rFonts w:ascii="Times New Roman" w:hAnsi="Times New Roman" w:cs="Times New Roman"/>
          <w:lang w:val="en-US"/>
        </w:rPr>
        <w:softHyphen/>
      </w:r>
      <w:r w:rsidRPr="004E0FB5">
        <w:rPr>
          <w:rFonts w:ascii="Times New Roman" w:hAnsi="Times New Roman" w:cs="Times New Roman"/>
          <w:lang w:val="en-US"/>
        </w:rPr>
        <w:t>ta</w:t>
      </w:r>
      <w:r w:rsidR="009A7848">
        <w:rPr>
          <w:rFonts w:ascii="Times New Roman" w:hAnsi="Times New Roman" w:cs="Times New Roman"/>
          <w:lang w:val="en-US"/>
        </w:rPr>
        <w:softHyphen/>
      </w:r>
      <w:r w:rsidRPr="004E0FB5">
        <w:rPr>
          <w:rFonts w:ascii="Times New Roman" w:hAnsi="Times New Roman" w:cs="Times New Roman"/>
          <w:lang w:val="en-US"/>
        </w:rPr>
        <w:t>s</w:t>
      </w:r>
      <w:r w:rsidR="009A7848">
        <w:rPr>
          <w:rFonts w:ascii="Times New Roman" w:hAnsi="Times New Roman" w:cs="Times New Roman"/>
          <w:lang w:val="en-US"/>
        </w:rPr>
        <w:softHyphen/>
      </w:r>
      <w:r w:rsidRPr="004E0FB5">
        <w:rPr>
          <w:rFonts w:ascii="Times New Roman" w:hAnsi="Times New Roman" w:cs="Times New Roman"/>
          <w:lang w:val="en-US"/>
        </w:rPr>
        <w:t>taz</w:t>
      </w:r>
      <w:r w:rsidR="009A7848">
        <w:rPr>
          <w:rFonts w:ascii="Times New Roman" w:hAnsi="Times New Roman" w:cs="Times New Roman"/>
          <w:lang w:val="en-US"/>
        </w:rPr>
        <w:softHyphen/>
      </w:r>
      <w:r w:rsidRPr="004E0FB5">
        <w:rPr>
          <w:rFonts w:ascii="Times New Roman" w:hAnsi="Times New Roman" w:cs="Times New Roman"/>
          <w:lang w:val="en-US"/>
        </w:rPr>
        <w:t>lara təsir etməkdir. Hazırda əməliyyat</w:t>
      </w:r>
      <w:r w:rsidRPr="004E0FB5">
        <w:rPr>
          <w:rFonts w:ascii="Times New Roman" w:hAnsi="Times New Roman" w:cs="Times New Roman"/>
          <w:lang w:val="az-Latn-AZ"/>
        </w:rPr>
        <w:t>önü</w:t>
      </w:r>
      <w:r w:rsidRPr="004E0FB5">
        <w:rPr>
          <w:rFonts w:ascii="Times New Roman" w:hAnsi="Times New Roman" w:cs="Times New Roman"/>
          <w:lang w:val="en-US"/>
        </w:rPr>
        <w:t xml:space="preserve"> və sonra</w:t>
      </w:r>
      <w:r w:rsidRPr="004E0FB5">
        <w:rPr>
          <w:rFonts w:ascii="Times New Roman" w:hAnsi="Times New Roman" w:cs="Times New Roman"/>
          <w:lang w:val="az-Latn-AZ"/>
        </w:rPr>
        <w:t>sı</w:t>
      </w:r>
      <w:r w:rsidRPr="004E0FB5">
        <w:rPr>
          <w:rFonts w:ascii="Times New Roman" w:hAnsi="Times New Roman" w:cs="Times New Roman"/>
          <w:lang w:val="en-US"/>
        </w:rPr>
        <w:t xml:space="preserve"> dərman tera</w:t>
      </w:r>
      <w:r w:rsidR="009A7848">
        <w:rPr>
          <w:rFonts w:ascii="Times New Roman" w:hAnsi="Times New Roman" w:cs="Times New Roman"/>
          <w:lang w:val="en-US"/>
        </w:rPr>
        <w:softHyphen/>
      </w:r>
      <w:r w:rsidRPr="004E0FB5">
        <w:rPr>
          <w:rFonts w:ascii="Times New Roman" w:hAnsi="Times New Roman" w:cs="Times New Roman"/>
          <w:lang w:val="en-US"/>
        </w:rPr>
        <w:t>piyasının effektivliyinin öyrənilməsi və qiymətləndirilməsi davam edir.</w:t>
      </w:r>
    </w:p>
    <w:p w:rsidR="00BC24EC" w:rsidRPr="004E0FB5" w:rsidRDefault="00F847FF" w:rsidP="003D0248">
      <w:pPr>
        <w:pStyle w:val="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Cərrahi müalicə</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Qeyri-kiçikhüceyrəli ağciyər xərçənginin rezektabel for</w:t>
      </w:r>
      <w:r w:rsidR="009A7848">
        <w:rPr>
          <w:rFonts w:ascii="Times New Roman" w:hAnsi="Times New Roman" w:cs="Times New Roman"/>
          <w:lang w:val="az-Latn-AZ"/>
        </w:rPr>
        <w:softHyphen/>
      </w:r>
      <w:r w:rsidRPr="004E0FB5">
        <w:rPr>
          <w:rFonts w:ascii="Times New Roman" w:hAnsi="Times New Roman" w:cs="Times New Roman"/>
          <w:lang w:val="az-Latn-AZ"/>
        </w:rPr>
        <w:t>ma</w:t>
      </w:r>
      <w:r w:rsidR="009A7848">
        <w:rPr>
          <w:rFonts w:ascii="Times New Roman" w:hAnsi="Times New Roman" w:cs="Times New Roman"/>
          <w:lang w:val="az-Latn-AZ"/>
        </w:rPr>
        <w:softHyphen/>
      </w:r>
      <w:r w:rsidRPr="004E0FB5">
        <w:rPr>
          <w:rFonts w:ascii="Times New Roman" w:hAnsi="Times New Roman" w:cs="Times New Roman"/>
          <w:lang w:val="az-Latn-AZ"/>
        </w:rPr>
        <w:t>la</w:t>
      </w:r>
      <w:r w:rsidR="009A7848">
        <w:rPr>
          <w:rFonts w:ascii="Times New Roman" w:hAnsi="Times New Roman" w:cs="Times New Roman"/>
          <w:lang w:val="az-Latn-AZ"/>
        </w:rPr>
        <w:softHyphen/>
      </w:r>
      <w:r w:rsidRPr="004E0FB5">
        <w:rPr>
          <w:rFonts w:ascii="Times New Roman" w:hAnsi="Times New Roman" w:cs="Times New Roman"/>
          <w:lang w:val="az-Latn-AZ"/>
        </w:rPr>
        <w:t>rı olan xəstələrə radikal cərrahi müalicə aparılır. Bu, ən ümidverici müa</w:t>
      </w:r>
      <w:r w:rsidR="009A7848">
        <w:rPr>
          <w:rFonts w:ascii="Times New Roman" w:hAnsi="Times New Roman" w:cs="Times New Roman"/>
          <w:lang w:val="az-Latn-AZ"/>
        </w:rPr>
        <w:softHyphen/>
      </w:r>
      <w:r w:rsidRPr="004E0FB5">
        <w:rPr>
          <w:rFonts w:ascii="Times New Roman" w:hAnsi="Times New Roman" w:cs="Times New Roman"/>
          <w:lang w:val="az-Latn-AZ"/>
        </w:rPr>
        <w:t>licə metodudur və tam sağalma üçün real perspektivlər yara</w:t>
      </w:r>
      <w:r w:rsidR="009A7848">
        <w:rPr>
          <w:rFonts w:ascii="Times New Roman" w:hAnsi="Times New Roman" w:cs="Times New Roman"/>
          <w:lang w:val="az-Latn-AZ"/>
        </w:rPr>
        <w:softHyphen/>
      </w:r>
      <w:r w:rsidRPr="004E0FB5">
        <w:rPr>
          <w:rFonts w:ascii="Times New Roman" w:hAnsi="Times New Roman" w:cs="Times New Roman"/>
          <w:lang w:val="az-Latn-AZ"/>
        </w:rPr>
        <w:t>dır. Ağciyərin anatomik rezeksiyaları (lobektomiya, bilo</w:t>
      </w:r>
      <w:r w:rsidR="009A7848">
        <w:rPr>
          <w:rFonts w:ascii="Times New Roman" w:hAnsi="Times New Roman" w:cs="Times New Roman"/>
          <w:lang w:val="az-Latn-AZ"/>
        </w:rPr>
        <w:softHyphen/>
      </w:r>
      <w:r w:rsidRPr="004E0FB5">
        <w:rPr>
          <w:rFonts w:ascii="Times New Roman" w:hAnsi="Times New Roman" w:cs="Times New Roman"/>
          <w:lang w:val="az-Latn-AZ"/>
        </w:rPr>
        <w:t>bek</w:t>
      </w:r>
      <w:r w:rsidR="009A7848">
        <w:rPr>
          <w:rFonts w:ascii="Times New Roman" w:hAnsi="Times New Roman" w:cs="Times New Roman"/>
          <w:lang w:val="az-Latn-AZ"/>
        </w:rPr>
        <w:softHyphen/>
      </w:r>
      <w:r w:rsidRPr="004E0FB5">
        <w:rPr>
          <w:rFonts w:ascii="Times New Roman" w:hAnsi="Times New Roman" w:cs="Times New Roman"/>
          <w:lang w:val="az-Latn-AZ"/>
        </w:rPr>
        <w:t>to</w:t>
      </w:r>
      <w:r w:rsidR="009A7848">
        <w:rPr>
          <w:rFonts w:ascii="Times New Roman" w:hAnsi="Times New Roman" w:cs="Times New Roman"/>
          <w:lang w:val="az-Latn-AZ"/>
        </w:rPr>
        <w:softHyphen/>
      </w:r>
      <w:r w:rsidRPr="004E0FB5">
        <w:rPr>
          <w:rFonts w:ascii="Times New Roman" w:hAnsi="Times New Roman" w:cs="Times New Roman"/>
          <w:lang w:val="az-Latn-AZ"/>
        </w:rPr>
        <w:t>mi</w:t>
      </w:r>
      <w:r w:rsidR="009A7848">
        <w:rPr>
          <w:rFonts w:ascii="Times New Roman" w:hAnsi="Times New Roman" w:cs="Times New Roman"/>
          <w:lang w:val="az-Latn-AZ"/>
        </w:rPr>
        <w:softHyphen/>
      </w:r>
      <w:r w:rsidRPr="004E0FB5">
        <w:rPr>
          <w:rFonts w:ascii="Times New Roman" w:hAnsi="Times New Roman" w:cs="Times New Roman"/>
          <w:lang w:val="az-Latn-AZ"/>
        </w:rPr>
        <w:t>ya) və ya tam ipsilateral mediastinal limfadenektomiya ilə pnev</w:t>
      </w:r>
      <w:r w:rsidR="009A7848">
        <w:rPr>
          <w:rFonts w:ascii="Times New Roman" w:hAnsi="Times New Roman" w:cs="Times New Roman"/>
          <w:lang w:val="az-Latn-AZ"/>
        </w:rPr>
        <w:softHyphen/>
      </w:r>
      <w:r w:rsidRPr="004E0FB5">
        <w:rPr>
          <w:rFonts w:ascii="Times New Roman" w:hAnsi="Times New Roman" w:cs="Times New Roman"/>
          <w:lang w:val="az-Latn-AZ"/>
        </w:rPr>
        <w:t>mo</w:t>
      </w:r>
      <w:r w:rsidR="009A7848">
        <w:rPr>
          <w:rFonts w:ascii="Times New Roman" w:hAnsi="Times New Roman" w:cs="Times New Roman"/>
          <w:lang w:val="az-Latn-AZ"/>
        </w:rPr>
        <w:softHyphen/>
      </w:r>
      <w:r w:rsidRPr="004E0FB5">
        <w:rPr>
          <w:rFonts w:ascii="Times New Roman" w:hAnsi="Times New Roman" w:cs="Times New Roman"/>
          <w:lang w:val="az-Latn-AZ"/>
        </w:rPr>
        <w:t>nektomiya həyata keçirilir. Traxeya bifurkasiyası, divararalığı, qida borusu, aorta, yuxarı boş vena rezeksiyası ilə kombinə edilmiş əməliyyat (texniki cəhətdən mümkün olduqda) çox vaxt yerli yayıl</w:t>
      </w:r>
      <w:r w:rsidR="009A7848">
        <w:rPr>
          <w:rFonts w:ascii="Times New Roman" w:hAnsi="Times New Roman" w:cs="Times New Roman"/>
          <w:lang w:val="az-Latn-AZ"/>
        </w:rPr>
        <w:softHyphen/>
      </w:r>
      <w:r w:rsidRPr="004E0FB5">
        <w:rPr>
          <w:rFonts w:ascii="Times New Roman" w:hAnsi="Times New Roman" w:cs="Times New Roman"/>
          <w:lang w:val="az-Latn-AZ"/>
        </w:rPr>
        <w:t>mış qeyri-kiçik</w:t>
      </w:r>
      <w:r w:rsidR="00BC24EC" w:rsidRPr="004E0FB5">
        <w:rPr>
          <w:rFonts w:ascii="Times New Roman" w:hAnsi="Times New Roman" w:cs="Times New Roman"/>
          <w:lang w:val="az-Latn-AZ"/>
        </w:rPr>
        <w:t xml:space="preserve"> </w:t>
      </w:r>
      <w:r w:rsidRPr="004E0FB5">
        <w:rPr>
          <w:rFonts w:ascii="Times New Roman" w:hAnsi="Times New Roman" w:cs="Times New Roman"/>
          <w:lang w:val="az-Latn-AZ"/>
        </w:rPr>
        <w:t>hüceyrəli xərçəngi olan xəstələrdə kombinə edil</w:t>
      </w:r>
      <w:r w:rsidR="009A7848">
        <w:rPr>
          <w:rFonts w:ascii="Times New Roman" w:hAnsi="Times New Roman" w:cs="Times New Roman"/>
          <w:lang w:val="az-Latn-AZ"/>
        </w:rPr>
        <w:softHyphen/>
      </w:r>
      <w:r w:rsidRPr="004E0FB5">
        <w:rPr>
          <w:rFonts w:ascii="Times New Roman" w:hAnsi="Times New Roman" w:cs="Times New Roman"/>
          <w:lang w:val="az-Latn-AZ"/>
        </w:rPr>
        <w:t>miş müalicənin bir komponenti kimi radikal cərrahi müalicə aparmağa imkan verir.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Ağciyər karsinoidləri olan xəstələrin radikal müalicəsinin əsas metodu cərrahi müalicədir. Ağciyər üzərində əməliyyatın həc</w:t>
      </w:r>
      <w:r w:rsidR="009A7848">
        <w:rPr>
          <w:rFonts w:ascii="Times New Roman" w:hAnsi="Times New Roman" w:cs="Times New Roman"/>
          <w:lang w:val="az-Latn-AZ"/>
        </w:rPr>
        <w:softHyphen/>
      </w:r>
      <w:r w:rsidRPr="004E0FB5">
        <w:rPr>
          <w:rFonts w:ascii="Times New Roman" w:hAnsi="Times New Roman" w:cs="Times New Roman"/>
          <w:lang w:val="az-Latn-AZ"/>
        </w:rPr>
        <w:t>mi ümumilikdə xərçəng</w:t>
      </w:r>
      <w:r w:rsidR="005A7092" w:rsidRPr="004E0FB5">
        <w:rPr>
          <w:rFonts w:ascii="Times New Roman" w:hAnsi="Times New Roman" w:cs="Times New Roman"/>
          <w:lang w:val="az-Latn-AZ"/>
        </w:rPr>
        <w:t xml:space="preserve"> </w:t>
      </w:r>
      <w:r w:rsidRPr="004E0FB5">
        <w:rPr>
          <w:rFonts w:ascii="Times New Roman" w:hAnsi="Times New Roman" w:cs="Times New Roman"/>
          <w:lang w:val="az-Latn-AZ"/>
        </w:rPr>
        <w:t>əməliyyatına oxşar olsa da, bu zaman orqan</w:t>
      </w:r>
      <w:r w:rsidR="009A7848">
        <w:rPr>
          <w:rFonts w:ascii="Times New Roman" w:hAnsi="Times New Roman" w:cs="Times New Roman"/>
          <w:lang w:val="az-Latn-AZ"/>
        </w:rPr>
        <w:softHyphen/>
      </w:r>
      <w:r w:rsidRPr="004E0FB5">
        <w:rPr>
          <w:rFonts w:ascii="Times New Roman" w:hAnsi="Times New Roman" w:cs="Times New Roman"/>
          <w:lang w:val="az-Latn-AZ"/>
        </w:rPr>
        <w:t>saxlayıcı müdaxilələr bir qədər daha tez-tez həyata keçirilir. Ekzo</w:t>
      </w:r>
      <w:r w:rsidR="009A7848">
        <w:rPr>
          <w:rFonts w:ascii="Times New Roman" w:hAnsi="Times New Roman" w:cs="Times New Roman"/>
          <w:lang w:val="az-Latn-AZ"/>
        </w:rPr>
        <w:softHyphen/>
      </w:r>
      <w:r w:rsidRPr="004E0FB5">
        <w:rPr>
          <w:rFonts w:ascii="Times New Roman" w:hAnsi="Times New Roman" w:cs="Times New Roman"/>
          <w:lang w:val="az-Latn-AZ"/>
        </w:rPr>
        <w:t>fitik böyümə tipi olan yüksək diferensiasiyalı karsinoidlər olan bəzi xəstələrdə bütün ağciyər parenximasını qorumaqla, yəni bronxlararası anastomoz ilə izolyasiya edilmiş bronx rezeksiyası mümkündür. Döşdaxili limfa düyünlərində, xüsusilə divararalığı limfa düyünlərində metastazlar olduqda, əməliyyatdan sonra şüa terapiyası aparıla bilər.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Ağciyər sarkomalarının müalicəsi onun nəticələrinə təsir edən amilləri nəzərə alaraq ciddi şəkildə fərdiləşdirilməlidir. Ağci</w:t>
      </w:r>
      <w:r w:rsidR="009A7848">
        <w:rPr>
          <w:rFonts w:ascii="Times New Roman" w:hAnsi="Times New Roman" w:cs="Times New Roman"/>
          <w:lang w:val="az-Latn-AZ"/>
        </w:rPr>
        <w:softHyphen/>
      </w:r>
      <w:r w:rsidRPr="004E0FB5">
        <w:rPr>
          <w:rFonts w:ascii="Times New Roman" w:hAnsi="Times New Roman" w:cs="Times New Roman"/>
          <w:lang w:val="az-Latn-AZ"/>
        </w:rPr>
        <w:t>yər</w:t>
      </w:r>
      <w:r w:rsidR="009A7848">
        <w:rPr>
          <w:rFonts w:ascii="Times New Roman" w:hAnsi="Times New Roman" w:cs="Times New Roman"/>
          <w:lang w:val="az-Latn-AZ"/>
        </w:rPr>
        <w:softHyphen/>
      </w:r>
      <w:r w:rsidRPr="004E0FB5">
        <w:rPr>
          <w:rFonts w:ascii="Times New Roman" w:hAnsi="Times New Roman" w:cs="Times New Roman"/>
          <w:lang w:val="az-Latn-AZ"/>
        </w:rPr>
        <w:t>lərin əksər bədxassəli qeyri-epitelial şişlərinin (sarkomaların) rezek</w:t>
      </w:r>
      <w:r w:rsidR="009A7848">
        <w:rPr>
          <w:rFonts w:ascii="Times New Roman" w:hAnsi="Times New Roman" w:cs="Times New Roman"/>
          <w:lang w:val="az-Latn-AZ"/>
        </w:rPr>
        <w:softHyphen/>
      </w:r>
      <w:r w:rsidRPr="004E0FB5">
        <w:rPr>
          <w:rFonts w:ascii="Times New Roman" w:hAnsi="Times New Roman" w:cs="Times New Roman"/>
          <w:lang w:val="az-Latn-AZ"/>
        </w:rPr>
        <w:t>tabel formaları üçün cərrahi müalicə göstərişdir. Xəstələrin yarı</w:t>
      </w:r>
      <w:r w:rsidR="009A7848">
        <w:rPr>
          <w:rFonts w:ascii="Times New Roman" w:hAnsi="Times New Roman" w:cs="Times New Roman"/>
          <w:lang w:val="az-Latn-AZ"/>
        </w:rPr>
        <w:softHyphen/>
      </w:r>
      <w:r w:rsidRPr="004E0FB5">
        <w:rPr>
          <w:rFonts w:ascii="Times New Roman" w:hAnsi="Times New Roman" w:cs="Times New Roman"/>
          <w:lang w:val="az-Latn-AZ"/>
        </w:rPr>
        <w:t>sına onkoloji radikalizm prinsiplərinə riayət etməklə sublobar rezek</w:t>
      </w:r>
      <w:r w:rsidR="009A7848">
        <w:rPr>
          <w:rFonts w:ascii="Times New Roman" w:hAnsi="Times New Roman" w:cs="Times New Roman"/>
          <w:lang w:val="az-Latn-AZ"/>
        </w:rPr>
        <w:softHyphen/>
      </w:r>
      <w:r w:rsidRPr="004E0FB5">
        <w:rPr>
          <w:rFonts w:ascii="Times New Roman" w:hAnsi="Times New Roman" w:cs="Times New Roman"/>
          <w:lang w:val="az-Latn-AZ"/>
        </w:rPr>
        <w:t>siya, lobektomiya həcmində, çox vaxt bronxların rezeksiyası və plastikası ilə orqansaxlayıcı əməliyyatlar aparmaq mümkündür. Sar</w:t>
      </w:r>
      <w:r w:rsidR="009A7848">
        <w:rPr>
          <w:rFonts w:ascii="Times New Roman" w:hAnsi="Times New Roman" w:cs="Times New Roman"/>
          <w:lang w:val="az-Latn-AZ"/>
        </w:rPr>
        <w:softHyphen/>
      </w:r>
      <w:r w:rsidRPr="004E0FB5">
        <w:rPr>
          <w:rFonts w:ascii="Times New Roman" w:hAnsi="Times New Roman" w:cs="Times New Roman"/>
          <w:lang w:val="az-Latn-AZ"/>
        </w:rPr>
        <w:t>komaların kombinə olunmuş və kompleks müalicəsi məsələləri tam həll edilməyib. Şiş əleyhinə əlavə müalicə haqqında qərar şişin morfoloji tipi, regionar limfa düyünlərinin vəziyyəti və tera</w:t>
      </w:r>
      <w:r w:rsidR="009A7848">
        <w:rPr>
          <w:rFonts w:ascii="Times New Roman" w:hAnsi="Times New Roman" w:cs="Times New Roman"/>
          <w:lang w:val="az-Latn-AZ"/>
        </w:rPr>
        <w:softHyphen/>
      </w:r>
      <w:r w:rsidRPr="004E0FB5">
        <w:rPr>
          <w:rFonts w:ascii="Times New Roman" w:hAnsi="Times New Roman" w:cs="Times New Roman"/>
          <w:lang w:val="az-Latn-AZ"/>
        </w:rPr>
        <w:t>pi</w:t>
      </w:r>
      <w:r w:rsidR="009A7848">
        <w:rPr>
          <w:rFonts w:ascii="Times New Roman" w:hAnsi="Times New Roman" w:cs="Times New Roman"/>
          <w:lang w:val="az-Latn-AZ"/>
        </w:rPr>
        <w:softHyphen/>
      </w:r>
      <w:r w:rsidRPr="004E0FB5">
        <w:rPr>
          <w:rFonts w:ascii="Times New Roman" w:hAnsi="Times New Roman" w:cs="Times New Roman"/>
          <w:lang w:val="az-Latn-AZ"/>
        </w:rPr>
        <w:t>yaya qarşı həssaslıq əsasında qəbul edilir.</w:t>
      </w:r>
    </w:p>
    <w:p w:rsidR="00F847FF" w:rsidRPr="004E0FB5" w:rsidRDefault="00F847FF" w:rsidP="003D0248">
      <w:pPr>
        <w:pStyle w:val="a8"/>
        <w:widowControl/>
        <w:tabs>
          <w:tab w:val="left" w:pos="142"/>
          <w:tab w:val="left" w:pos="419"/>
        </w:tabs>
        <w:spacing w:before="0" w:line="252" w:lineRule="auto"/>
        <w:ind w:left="0" w:firstLine="567"/>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Kiçikhüceyrəli ağciyər xərçəngində cərrahi müalicə kom</w:t>
      </w:r>
      <w:r w:rsidR="009A78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po</w:t>
      </w:r>
      <w:r w:rsidR="009A78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nen</w:t>
      </w:r>
      <w:r w:rsidR="009A78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ti ümumi qəbul edilmiş deyil. Lakin, I mərhələdə olan kiçik</w:t>
      </w:r>
      <w:r w:rsidR="009A78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hü</w:t>
      </w:r>
      <w:r w:rsidR="009A78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cey</w:t>
      </w:r>
      <w:r w:rsidR="009A78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rəli ağciyər xərçəngi xəstələrinin uzunmüddətli nəticələri haq</w:t>
      </w:r>
      <w:r w:rsidR="009A78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qın</w:t>
      </w:r>
      <w:r w:rsidR="009A78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 xml:space="preserve">da dünya üzrə mövcud məlumatları nəzərə alaraq, </w:t>
      </w:r>
      <w:r w:rsidR="00E367DF">
        <w:rPr>
          <w:rFonts w:ascii="Times New Roman" w:hAnsi="Times New Roman" w:cs="Times New Roman"/>
          <w:sz w:val="24"/>
          <w:szCs w:val="24"/>
          <w:lang w:val="az-Latn-AZ"/>
        </w:rPr>
        <w:t>kimyaterapiya</w:t>
      </w:r>
      <w:r w:rsidRPr="004E0FB5">
        <w:rPr>
          <w:rFonts w:ascii="Times New Roman" w:hAnsi="Times New Roman" w:cs="Times New Roman"/>
          <w:sz w:val="24"/>
          <w:szCs w:val="24"/>
          <w:lang w:val="az-Latn-AZ"/>
        </w:rPr>
        <w:t xml:space="preserve"> ilə birlikdə radikal əməliyyat aparıla bilər.</w:t>
      </w:r>
    </w:p>
    <w:p w:rsidR="00F847FF" w:rsidRPr="004E0FB5" w:rsidRDefault="00F847FF" w:rsidP="003D0248">
      <w:pPr>
        <w:pStyle w:val="a8"/>
        <w:widowControl/>
        <w:tabs>
          <w:tab w:val="left" w:pos="142"/>
          <w:tab w:val="left" w:pos="419"/>
        </w:tabs>
        <w:spacing w:before="0" w:line="252" w:lineRule="auto"/>
        <w:ind w:left="0" w:firstLine="567"/>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Bədxassəli şiş zamanı ağciyər əməliyyatına mütləq və nisbi əks-göstərişlər fərqləndirilir.</w:t>
      </w:r>
    </w:p>
    <w:p w:rsidR="00F847FF" w:rsidRPr="004E0FB5" w:rsidRDefault="00F847FF" w:rsidP="0054014A">
      <w:pPr>
        <w:pStyle w:val="a8"/>
        <w:widowControl/>
        <w:numPr>
          <w:ilvl w:val="0"/>
          <w:numId w:val="179"/>
        </w:numPr>
        <w:tabs>
          <w:tab w:val="left" w:pos="142"/>
          <w:tab w:val="left" w:pos="851"/>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Mütləq əks-göstərişlər:</w:t>
      </w:r>
    </w:p>
    <w:p w:rsidR="00F847FF" w:rsidRPr="004E0FB5" w:rsidRDefault="00F847FF" w:rsidP="0054014A">
      <w:pPr>
        <w:pStyle w:val="a8"/>
        <w:widowControl/>
        <w:numPr>
          <w:ilvl w:val="0"/>
          <w:numId w:val="177"/>
        </w:numPr>
        <w:tabs>
          <w:tab w:val="left" w:pos="142"/>
          <w:tab w:val="left" w:pos="419"/>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uzaq orqanlarda, eləcə də körpücüküstü zonanın və kontra</w:t>
      </w:r>
      <w:r w:rsidR="009A78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lateral divararalığının limfa düyünlərində morfoloji təsdiq</w:t>
      </w:r>
      <w:r w:rsidR="009A78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lənmiş metastazlar;</w:t>
      </w:r>
    </w:p>
    <w:p w:rsidR="00F847FF" w:rsidRPr="004E0FB5" w:rsidRDefault="00F847FF" w:rsidP="0054014A">
      <w:pPr>
        <w:pStyle w:val="a8"/>
        <w:widowControl/>
        <w:numPr>
          <w:ilvl w:val="0"/>
          <w:numId w:val="177"/>
        </w:numPr>
        <w:tabs>
          <w:tab w:val="left" w:pos="142"/>
          <w:tab w:val="left" w:pos="419"/>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şişin və ya metastazların aorta, yuxarı boş vena, qida borusu və əks tərəfdəki əsas bronxa geniş yayılması. Bu, onların re</w:t>
      </w:r>
      <w:r w:rsidR="009A78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zek</w:t>
      </w:r>
      <w:r w:rsidR="009A78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siyasını mümkünsüz edir;</w:t>
      </w:r>
    </w:p>
    <w:p w:rsidR="00F847FF" w:rsidRPr="004E0FB5" w:rsidRDefault="00F847FF" w:rsidP="0054014A">
      <w:pPr>
        <w:pStyle w:val="a8"/>
        <w:widowControl/>
        <w:numPr>
          <w:ilvl w:val="0"/>
          <w:numId w:val="177"/>
        </w:numPr>
        <w:tabs>
          <w:tab w:val="left" w:pos="142"/>
          <w:tab w:val="left" w:pos="419"/>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parietal plevranın metastatik zədələnməsi, spesifik plevrit.</w:t>
      </w:r>
    </w:p>
    <w:p w:rsidR="00F847FF" w:rsidRPr="004E0FB5" w:rsidRDefault="00F847FF" w:rsidP="0054014A">
      <w:pPr>
        <w:pStyle w:val="a8"/>
        <w:widowControl/>
        <w:numPr>
          <w:ilvl w:val="0"/>
          <w:numId w:val="179"/>
        </w:numPr>
        <w:tabs>
          <w:tab w:val="left" w:pos="142"/>
          <w:tab w:val="left" w:pos="567"/>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Nisbi əks-göstərişlər (funksional əməliyyat oluna bilməmə):</w:t>
      </w:r>
    </w:p>
    <w:p w:rsidR="00F847FF" w:rsidRPr="004E0FB5" w:rsidRDefault="00F847FF" w:rsidP="0054014A">
      <w:pPr>
        <w:pStyle w:val="a8"/>
        <w:widowControl/>
        <w:numPr>
          <w:ilvl w:val="0"/>
          <w:numId w:val="178"/>
        </w:numPr>
        <w:tabs>
          <w:tab w:val="left" w:pos="142"/>
          <w:tab w:val="left" w:pos="419"/>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Kompensasiya olunmamış II-III dərəcəli ürək çatışmazlığı;</w:t>
      </w:r>
    </w:p>
    <w:p w:rsidR="00F847FF" w:rsidRPr="004E0FB5" w:rsidRDefault="00F847FF" w:rsidP="0054014A">
      <w:pPr>
        <w:pStyle w:val="a8"/>
        <w:widowControl/>
        <w:numPr>
          <w:ilvl w:val="0"/>
          <w:numId w:val="178"/>
        </w:numPr>
        <w:tabs>
          <w:tab w:val="left" w:pos="142"/>
          <w:tab w:val="left" w:pos="419"/>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Ürəkdə aşkar orqanik dəyişikliklər;</w:t>
      </w:r>
    </w:p>
    <w:p w:rsidR="00F847FF" w:rsidRPr="004E0FB5" w:rsidRDefault="00F847FF" w:rsidP="0054014A">
      <w:pPr>
        <w:pStyle w:val="a8"/>
        <w:widowControl/>
        <w:numPr>
          <w:ilvl w:val="0"/>
          <w:numId w:val="178"/>
        </w:numPr>
        <w:tabs>
          <w:tab w:val="left" w:pos="142"/>
          <w:tab w:val="left" w:pos="419"/>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III dərəcəli hipertoniya xəstəliyi;</w:t>
      </w:r>
    </w:p>
    <w:p w:rsidR="00F847FF" w:rsidRPr="004E0FB5" w:rsidRDefault="00F847FF" w:rsidP="0054014A">
      <w:pPr>
        <w:pStyle w:val="a8"/>
        <w:widowControl/>
        <w:numPr>
          <w:ilvl w:val="0"/>
          <w:numId w:val="178"/>
        </w:numPr>
        <w:tabs>
          <w:tab w:val="left" w:pos="142"/>
          <w:tab w:val="left" w:pos="419"/>
        </w:tabs>
        <w:spacing w:before="0" w:line="252" w:lineRule="auto"/>
        <w:ind w:left="567" w:hanging="283"/>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Böyrək və ya qaraciyər çatışmazlığı.</w:t>
      </w:r>
    </w:p>
    <w:p w:rsidR="00F847FF" w:rsidRPr="004E0FB5" w:rsidRDefault="00F847FF" w:rsidP="003D0248">
      <w:pPr>
        <w:pStyle w:val="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Proqnoz</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Əməliyyats</w:t>
      </w:r>
      <w:r w:rsidR="009A7848">
        <w:rPr>
          <w:rFonts w:ascii="Times New Roman" w:hAnsi="Times New Roman" w:cs="Times New Roman"/>
          <w:lang w:val="az-Latn-AZ"/>
        </w:rPr>
        <w:t>onrası letallıq –</w:t>
      </w:r>
      <w:r w:rsidRPr="004E0FB5">
        <w:rPr>
          <w:rFonts w:ascii="Times New Roman" w:hAnsi="Times New Roman" w:cs="Times New Roman"/>
          <w:lang w:val="az-Latn-AZ"/>
        </w:rPr>
        <w:t xml:space="preserve"> ağciyər xərçəngi olan xəstələrin cər</w:t>
      </w:r>
      <w:r w:rsidR="009A7848">
        <w:rPr>
          <w:rFonts w:ascii="Times New Roman" w:hAnsi="Times New Roman" w:cs="Times New Roman"/>
          <w:lang w:val="az-Latn-AZ"/>
        </w:rPr>
        <w:softHyphen/>
      </w:r>
      <w:r w:rsidRPr="004E0FB5">
        <w:rPr>
          <w:rFonts w:ascii="Times New Roman" w:hAnsi="Times New Roman" w:cs="Times New Roman"/>
          <w:lang w:val="az-Latn-AZ"/>
        </w:rPr>
        <w:t>rahi müalicəsinin birbaşa nəticələrinin qiymətləndirilməsində əsas göstərici hesab olunur. Son iki onillikdə cərrahiyyə, anes</w:t>
      </w:r>
      <w:r w:rsidR="009A7848">
        <w:rPr>
          <w:rFonts w:ascii="Times New Roman" w:hAnsi="Times New Roman" w:cs="Times New Roman"/>
          <w:lang w:val="az-Latn-AZ"/>
        </w:rPr>
        <w:softHyphen/>
      </w:r>
      <w:r w:rsidRPr="004E0FB5">
        <w:rPr>
          <w:rFonts w:ascii="Times New Roman" w:hAnsi="Times New Roman" w:cs="Times New Roman"/>
          <w:lang w:val="az-Latn-AZ"/>
        </w:rPr>
        <w:t>te</w:t>
      </w:r>
      <w:r w:rsidR="009A7848">
        <w:rPr>
          <w:rFonts w:ascii="Times New Roman" w:hAnsi="Times New Roman" w:cs="Times New Roman"/>
          <w:lang w:val="az-Latn-AZ"/>
        </w:rPr>
        <w:softHyphen/>
      </w:r>
      <w:r w:rsidRPr="004E0FB5">
        <w:rPr>
          <w:rFonts w:ascii="Times New Roman" w:hAnsi="Times New Roman" w:cs="Times New Roman"/>
          <w:lang w:val="az-Latn-AZ"/>
        </w:rPr>
        <w:t>zio</w:t>
      </w:r>
      <w:r w:rsidR="009A7848">
        <w:rPr>
          <w:rFonts w:ascii="Times New Roman" w:hAnsi="Times New Roman" w:cs="Times New Roman"/>
          <w:lang w:val="az-Latn-AZ"/>
        </w:rPr>
        <w:softHyphen/>
      </w:r>
      <w:r w:rsidRPr="004E0FB5">
        <w:rPr>
          <w:rFonts w:ascii="Times New Roman" w:hAnsi="Times New Roman" w:cs="Times New Roman"/>
          <w:lang w:val="az-Latn-AZ"/>
        </w:rPr>
        <w:t>logiya və intensiv terapiya sahəsində inkişaf letallıq səviy</w:t>
      </w:r>
      <w:r w:rsidR="009A7848">
        <w:rPr>
          <w:rFonts w:ascii="Times New Roman" w:hAnsi="Times New Roman" w:cs="Times New Roman"/>
          <w:lang w:val="az-Latn-AZ"/>
        </w:rPr>
        <w:softHyphen/>
      </w:r>
      <w:r w:rsidRPr="004E0FB5">
        <w:rPr>
          <w:rFonts w:ascii="Times New Roman" w:hAnsi="Times New Roman" w:cs="Times New Roman"/>
          <w:lang w:val="az-Latn-AZ"/>
        </w:rPr>
        <w:t>yə</w:t>
      </w:r>
      <w:r w:rsidR="009A7848">
        <w:rPr>
          <w:rFonts w:ascii="Times New Roman" w:hAnsi="Times New Roman" w:cs="Times New Roman"/>
          <w:lang w:val="az-Latn-AZ"/>
        </w:rPr>
        <w:softHyphen/>
      </w:r>
      <w:r w:rsidRPr="004E0FB5">
        <w:rPr>
          <w:rFonts w:ascii="Times New Roman" w:hAnsi="Times New Roman" w:cs="Times New Roman"/>
          <w:lang w:val="az-Latn-AZ"/>
        </w:rPr>
        <w:t>si</w:t>
      </w:r>
      <w:r w:rsidR="009A7848">
        <w:rPr>
          <w:rFonts w:ascii="Times New Roman" w:hAnsi="Times New Roman" w:cs="Times New Roman"/>
          <w:lang w:val="az-Latn-AZ"/>
        </w:rPr>
        <w:softHyphen/>
      </w:r>
      <w:r w:rsidRPr="004E0FB5">
        <w:rPr>
          <w:rFonts w:ascii="Times New Roman" w:hAnsi="Times New Roman" w:cs="Times New Roman"/>
          <w:lang w:val="az-Latn-AZ"/>
        </w:rPr>
        <w:t xml:space="preserve">nin nəzərəçarpacaq dərəcədə </w:t>
      </w:r>
      <w:r w:rsidR="009A7848">
        <w:rPr>
          <w:rFonts w:ascii="Times New Roman" w:hAnsi="Times New Roman" w:cs="Times New Roman"/>
          <w:lang w:val="az-Latn-AZ"/>
        </w:rPr>
        <w:t>–</w:t>
      </w:r>
      <w:r w:rsidRPr="004E0FB5">
        <w:rPr>
          <w:rFonts w:ascii="Times New Roman" w:hAnsi="Times New Roman" w:cs="Times New Roman"/>
          <w:lang w:val="az-Latn-AZ"/>
        </w:rPr>
        <w:t xml:space="preserve"> təxminən 3,2% azalmasına səbəb olmuşdur.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Cərrahi müalicədən sonra qeyri-kiçikhüceyrəli ağciyər xər</w:t>
      </w:r>
      <w:r w:rsidR="009A7848">
        <w:rPr>
          <w:rFonts w:ascii="Times New Roman" w:hAnsi="Times New Roman" w:cs="Times New Roman"/>
          <w:lang w:val="az-Latn-AZ"/>
        </w:rPr>
        <w:softHyphen/>
      </w:r>
      <w:r w:rsidRPr="004E0FB5">
        <w:rPr>
          <w:rFonts w:ascii="Times New Roman" w:hAnsi="Times New Roman" w:cs="Times New Roman"/>
          <w:lang w:val="az-Latn-AZ"/>
        </w:rPr>
        <w:t>çən</w:t>
      </w:r>
      <w:r w:rsidR="009A7848">
        <w:rPr>
          <w:rFonts w:ascii="Times New Roman" w:hAnsi="Times New Roman" w:cs="Times New Roman"/>
          <w:lang w:val="az-Latn-AZ"/>
        </w:rPr>
        <w:softHyphen/>
      </w:r>
      <w:r w:rsidRPr="004E0FB5">
        <w:rPr>
          <w:rFonts w:ascii="Times New Roman" w:hAnsi="Times New Roman" w:cs="Times New Roman"/>
          <w:lang w:val="az-Latn-AZ"/>
        </w:rPr>
        <w:t>ginin IA mərhələsində (T-|N0M0) olan xəstələrdə 5 illik ya</w:t>
      </w:r>
      <w:r w:rsidR="009A7848">
        <w:rPr>
          <w:rFonts w:ascii="Times New Roman" w:hAnsi="Times New Roman" w:cs="Times New Roman"/>
          <w:lang w:val="az-Latn-AZ"/>
        </w:rPr>
        <w:softHyphen/>
      </w:r>
      <w:r w:rsidRPr="004E0FB5">
        <w:rPr>
          <w:rFonts w:ascii="Times New Roman" w:hAnsi="Times New Roman" w:cs="Times New Roman"/>
          <w:lang w:val="az-Latn-AZ"/>
        </w:rPr>
        <w:t>şa</w:t>
      </w:r>
      <w:r w:rsidR="009A7848">
        <w:rPr>
          <w:rFonts w:ascii="Times New Roman" w:hAnsi="Times New Roman" w:cs="Times New Roman"/>
          <w:lang w:val="az-Latn-AZ"/>
        </w:rPr>
        <w:softHyphen/>
      </w:r>
      <w:r w:rsidRPr="004E0FB5">
        <w:rPr>
          <w:rFonts w:ascii="Times New Roman" w:hAnsi="Times New Roman" w:cs="Times New Roman"/>
          <w:lang w:val="az-Latn-AZ"/>
        </w:rPr>
        <w:t>ma göstəricisi 63-81%, IB mərhələsində (T2N0M0) olan xəs</w:t>
      </w:r>
      <w:r w:rsidR="009A7848">
        <w:rPr>
          <w:rFonts w:ascii="Times New Roman" w:hAnsi="Times New Roman" w:cs="Times New Roman"/>
          <w:lang w:val="az-Latn-AZ"/>
        </w:rPr>
        <w:softHyphen/>
      </w:r>
      <w:r w:rsidRPr="004E0FB5">
        <w:rPr>
          <w:rFonts w:ascii="Times New Roman" w:hAnsi="Times New Roman" w:cs="Times New Roman"/>
          <w:lang w:val="az-Latn-AZ"/>
        </w:rPr>
        <w:t>tə</w:t>
      </w:r>
      <w:r w:rsidR="009A7848">
        <w:rPr>
          <w:rFonts w:ascii="Times New Roman" w:hAnsi="Times New Roman" w:cs="Times New Roman"/>
          <w:lang w:val="az-Latn-AZ"/>
        </w:rPr>
        <w:softHyphen/>
      </w:r>
      <w:r w:rsidRPr="004E0FB5">
        <w:rPr>
          <w:rFonts w:ascii="Times New Roman" w:hAnsi="Times New Roman" w:cs="Times New Roman"/>
          <w:lang w:val="az-Latn-AZ"/>
        </w:rPr>
        <w:t>lər</w:t>
      </w:r>
      <w:r w:rsidR="009A7848">
        <w:rPr>
          <w:rFonts w:ascii="Times New Roman" w:hAnsi="Times New Roman" w:cs="Times New Roman"/>
          <w:lang w:val="az-Latn-AZ"/>
        </w:rPr>
        <w:softHyphen/>
      </w:r>
      <w:r w:rsidRPr="004E0FB5">
        <w:rPr>
          <w:rFonts w:ascii="Times New Roman" w:hAnsi="Times New Roman" w:cs="Times New Roman"/>
          <w:lang w:val="az-Latn-AZ"/>
        </w:rPr>
        <w:t xml:space="preserve">də isə 44-60% təşkil edir (TNM-təsnifatı 2002-ci il). II mərhələdə orta hesabla 50%, IIA mərhələsində (T1N1M0) </w:t>
      </w:r>
      <w:r w:rsidR="00422E56">
        <w:rPr>
          <w:rFonts w:ascii="Times New Roman" w:hAnsi="Times New Roman" w:cs="Times New Roman"/>
          <w:lang w:val="az-Latn-AZ"/>
        </w:rPr>
        <w:t>–</w:t>
      </w:r>
      <w:r w:rsidRPr="004E0FB5">
        <w:rPr>
          <w:rFonts w:ascii="Times New Roman" w:hAnsi="Times New Roman" w:cs="Times New Roman"/>
          <w:lang w:val="az-Latn-AZ"/>
        </w:rPr>
        <w:t xml:space="preserve"> 32-59% və IIB mər</w:t>
      </w:r>
      <w:r w:rsidR="009A7848">
        <w:rPr>
          <w:rFonts w:ascii="Times New Roman" w:hAnsi="Times New Roman" w:cs="Times New Roman"/>
          <w:lang w:val="az-Latn-AZ"/>
        </w:rPr>
        <w:softHyphen/>
      </w:r>
      <w:r w:rsidRPr="004E0FB5">
        <w:rPr>
          <w:rFonts w:ascii="Times New Roman" w:hAnsi="Times New Roman" w:cs="Times New Roman"/>
          <w:lang w:val="az-Latn-AZ"/>
        </w:rPr>
        <w:t>hələsində</w:t>
      </w:r>
      <w:r w:rsidR="00422E56">
        <w:rPr>
          <w:rFonts w:ascii="Times New Roman" w:hAnsi="Times New Roman" w:cs="Times New Roman"/>
          <w:lang w:val="az-Latn-AZ"/>
        </w:rPr>
        <w:t xml:space="preserve"> (T1N0M0, T3N0M0) –</w:t>
      </w:r>
      <w:r w:rsidRPr="004E0FB5">
        <w:rPr>
          <w:rFonts w:ascii="Times New Roman" w:hAnsi="Times New Roman" w:cs="Times New Roman"/>
          <w:lang w:val="az-Latn-AZ"/>
        </w:rPr>
        <w:t xml:space="preserve"> 32-50%</w:t>
      </w:r>
      <w:r w:rsidR="005A7092" w:rsidRPr="004E0FB5">
        <w:rPr>
          <w:rFonts w:ascii="Times New Roman" w:hAnsi="Times New Roman" w:cs="Times New Roman"/>
          <w:lang w:val="az-Latn-AZ"/>
        </w:rPr>
        <w:t xml:space="preserve"> </w:t>
      </w:r>
      <w:r w:rsidRPr="004E0FB5">
        <w:rPr>
          <w:rFonts w:ascii="Times New Roman" w:hAnsi="Times New Roman" w:cs="Times New Roman"/>
          <w:lang w:val="az-Latn-AZ"/>
        </w:rPr>
        <w:t>xəstə 5 ildən çox yaşa</w:t>
      </w:r>
      <w:r w:rsidR="009A7848">
        <w:rPr>
          <w:rFonts w:ascii="Times New Roman" w:hAnsi="Times New Roman" w:cs="Times New Roman"/>
          <w:lang w:val="az-Latn-AZ"/>
        </w:rPr>
        <w:softHyphen/>
      </w:r>
      <w:r w:rsidRPr="004E0FB5">
        <w:rPr>
          <w:rFonts w:ascii="Times New Roman" w:hAnsi="Times New Roman" w:cs="Times New Roman"/>
          <w:lang w:val="az-Latn-AZ"/>
        </w:rPr>
        <w:t>yır.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Yerli yayılmış qeyri-kiçikhüceyrəli xərçəngdə (T1-4N2M0, T3N1M0, T4N0M0) proqnoz daha pisdir. Belə ki, hətta kombinə olunmuş müalicədən sonra orta hesabla xəstələrin 13,5%-i 5 il yaşa</w:t>
      </w:r>
      <w:r w:rsidR="009A7848">
        <w:rPr>
          <w:rFonts w:ascii="Times New Roman" w:hAnsi="Times New Roman" w:cs="Times New Roman"/>
          <w:lang w:val="az-Latn-AZ"/>
        </w:rPr>
        <w:softHyphen/>
      </w:r>
      <w:r w:rsidRPr="004E0FB5">
        <w:rPr>
          <w:rFonts w:ascii="Times New Roman" w:hAnsi="Times New Roman" w:cs="Times New Roman"/>
          <w:lang w:val="az-Latn-AZ"/>
        </w:rPr>
        <w:t>yır. IIIA-IIIB mərhələsində olan xəstələrin müalicəsində pis proq</w:t>
      </w:r>
      <w:r w:rsidR="009A7848">
        <w:rPr>
          <w:rFonts w:ascii="Times New Roman" w:hAnsi="Times New Roman" w:cs="Times New Roman"/>
          <w:lang w:val="az-Latn-AZ"/>
        </w:rPr>
        <w:softHyphen/>
      </w:r>
      <w:r w:rsidRPr="004E0FB5">
        <w:rPr>
          <w:rFonts w:ascii="Times New Roman" w:hAnsi="Times New Roman" w:cs="Times New Roman"/>
          <w:lang w:val="az-Latn-AZ"/>
        </w:rPr>
        <w:t>nostik amillərə aşağıdakılar daxildir:</w:t>
      </w:r>
    </w:p>
    <w:p w:rsidR="00F847FF" w:rsidRPr="009A7848" w:rsidRDefault="00F847FF" w:rsidP="0054014A">
      <w:pPr>
        <w:pStyle w:val="a5"/>
        <w:widowControl/>
        <w:numPr>
          <w:ilvl w:val="0"/>
          <w:numId w:val="179"/>
        </w:numPr>
        <w:tabs>
          <w:tab w:val="left" w:pos="142"/>
        </w:tabs>
        <w:spacing w:before="0" w:line="252" w:lineRule="auto"/>
        <w:ind w:left="567" w:hanging="283"/>
        <w:jc w:val="both"/>
        <w:rPr>
          <w:rFonts w:ascii="Times New Roman" w:hAnsi="Times New Roman" w:cs="Times New Roman"/>
          <w:spacing w:val="-4"/>
          <w:lang w:val="az-Latn-AZ"/>
        </w:rPr>
      </w:pPr>
      <w:r w:rsidRPr="009A7848">
        <w:rPr>
          <w:rFonts w:ascii="Times New Roman" w:hAnsi="Times New Roman" w:cs="Times New Roman"/>
          <w:spacing w:val="-4"/>
          <w:lang w:val="az-Latn-AZ"/>
        </w:rPr>
        <w:t>Divararalığı limfa düyünlərinin bir neçə zonasının zədələnməsi;</w:t>
      </w:r>
    </w:p>
    <w:p w:rsidR="00F847FF" w:rsidRPr="004E0FB5" w:rsidRDefault="00F847FF" w:rsidP="0054014A">
      <w:pPr>
        <w:pStyle w:val="a5"/>
        <w:widowControl/>
        <w:numPr>
          <w:ilvl w:val="0"/>
          <w:numId w:val="179"/>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Şişin qonşu orqanlara (qida borusu, ürək qulaqcığı və s.) yayılması;</w:t>
      </w:r>
    </w:p>
    <w:p w:rsidR="00F847FF" w:rsidRPr="004E0FB5" w:rsidRDefault="00F847FF" w:rsidP="0054014A">
      <w:pPr>
        <w:pStyle w:val="a5"/>
        <w:widowControl/>
        <w:numPr>
          <w:ilvl w:val="0"/>
          <w:numId w:val="179"/>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Poliorqan rezeksiyası;</w:t>
      </w:r>
    </w:p>
    <w:p w:rsidR="00F847FF" w:rsidRPr="004E0FB5" w:rsidRDefault="00F847FF" w:rsidP="0054014A">
      <w:pPr>
        <w:pStyle w:val="a5"/>
        <w:widowControl/>
        <w:numPr>
          <w:ilvl w:val="0"/>
          <w:numId w:val="179"/>
        </w:numPr>
        <w:tabs>
          <w:tab w:val="left" w:pos="142"/>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Ağciyər xərçənginin aşağı diferensiasiya olunmuş formaları.</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Ağciyər karsinoidi olan xəstələrin cərrahi müalicəsindən son</w:t>
      </w:r>
      <w:r w:rsidR="009A7848">
        <w:rPr>
          <w:rFonts w:ascii="Times New Roman" w:hAnsi="Times New Roman" w:cs="Times New Roman"/>
          <w:lang w:val="az-Latn-AZ"/>
        </w:rPr>
        <w:softHyphen/>
      </w:r>
      <w:r w:rsidRPr="004E0FB5">
        <w:rPr>
          <w:rFonts w:ascii="Times New Roman" w:hAnsi="Times New Roman" w:cs="Times New Roman"/>
          <w:lang w:val="az-Latn-AZ"/>
        </w:rPr>
        <w:t>ra 5 illik yaşama göstəricisi (şişin histoloji tipini nəzərə alma</w:t>
      </w:r>
      <w:r w:rsidR="009A7848">
        <w:rPr>
          <w:rFonts w:ascii="Times New Roman" w:hAnsi="Times New Roman" w:cs="Times New Roman"/>
          <w:lang w:val="az-Latn-AZ"/>
        </w:rPr>
        <w:softHyphen/>
      </w:r>
      <w:r w:rsidRPr="004E0FB5">
        <w:rPr>
          <w:rFonts w:ascii="Times New Roman" w:hAnsi="Times New Roman" w:cs="Times New Roman"/>
          <w:lang w:val="az-Latn-AZ"/>
        </w:rPr>
        <w:t>dan) 81% təşkil edir. Xüsusilə regionar düyünlərdə metastazı (N0) olmayan tipik karsinoid xəstələrinin uzunmüddətli müalicə nə</w:t>
      </w:r>
      <w:r w:rsidR="009A7848">
        <w:rPr>
          <w:rFonts w:ascii="Times New Roman" w:hAnsi="Times New Roman" w:cs="Times New Roman"/>
          <w:lang w:val="az-Latn-AZ"/>
        </w:rPr>
        <w:softHyphen/>
      </w:r>
      <w:r w:rsidRPr="004E0FB5">
        <w:rPr>
          <w:rFonts w:ascii="Times New Roman" w:hAnsi="Times New Roman" w:cs="Times New Roman"/>
          <w:lang w:val="az-Latn-AZ"/>
        </w:rPr>
        <w:t>ti</w:t>
      </w:r>
      <w:r w:rsidR="009A7848">
        <w:rPr>
          <w:rFonts w:ascii="Times New Roman" w:hAnsi="Times New Roman" w:cs="Times New Roman"/>
          <w:lang w:val="az-Latn-AZ"/>
        </w:rPr>
        <w:softHyphen/>
      </w:r>
      <w:r w:rsidRPr="004E0FB5">
        <w:rPr>
          <w:rFonts w:ascii="Times New Roman" w:hAnsi="Times New Roman" w:cs="Times New Roman"/>
          <w:lang w:val="az-Latn-AZ"/>
        </w:rPr>
        <w:t>cələri 100% təşkil edir. Ən pis nəticələr atipik karsinoidi olan xəs</w:t>
      </w:r>
      <w:r w:rsidR="009A7848">
        <w:rPr>
          <w:rFonts w:ascii="Times New Roman" w:hAnsi="Times New Roman" w:cs="Times New Roman"/>
          <w:lang w:val="az-Latn-AZ"/>
        </w:rPr>
        <w:softHyphen/>
      </w:r>
      <w:r w:rsidRPr="004E0FB5">
        <w:rPr>
          <w:rFonts w:ascii="Times New Roman" w:hAnsi="Times New Roman" w:cs="Times New Roman"/>
          <w:lang w:val="az-Latn-AZ"/>
        </w:rPr>
        <w:t>tə</w:t>
      </w:r>
      <w:r w:rsidR="009A7848">
        <w:rPr>
          <w:rFonts w:ascii="Times New Roman" w:hAnsi="Times New Roman" w:cs="Times New Roman"/>
          <w:lang w:val="az-Latn-AZ"/>
        </w:rPr>
        <w:softHyphen/>
      </w:r>
      <w:r w:rsidRPr="004E0FB5">
        <w:rPr>
          <w:rFonts w:ascii="Times New Roman" w:hAnsi="Times New Roman" w:cs="Times New Roman"/>
          <w:lang w:val="az-Latn-AZ"/>
        </w:rPr>
        <w:t>lər qrupunda və N2 (22,2%) zamanı qeydə alınmışdır. I mər</w:t>
      </w:r>
      <w:r w:rsidR="009A7848">
        <w:rPr>
          <w:rFonts w:ascii="Times New Roman" w:hAnsi="Times New Roman" w:cs="Times New Roman"/>
          <w:lang w:val="az-Latn-AZ"/>
        </w:rPr>
        <w:softHyphen/>
      </w:r>
      <w:r w:rsidRPr="004E0FB5">
        <w:rPr>
          <w:rFonts w:ascii="Times New Roman" w:hAnsi="Times New Roman" w:cs="Times New Roman"/>
          <w:lang w:val="az-Latn-AZ"/>
        </w:rPr>
        <w:t>hə</w:t>
      </w:r>
      <w:r w:rsidR="009A7848">
        <w:rPr>
          <w:rFonts w:ascii="Times New Roman" w:hAnsi="Times New Roman" w:cs="Times New Roman"/>
          <w:lang w:val="az-Latn-AZ"/>
        </w:rPr>
        <w:softHyphen/>
      </w:r>
      <w:r w:rsidRPr="004E0FB5">
        <w:rPr>
          <w:rFonts w:ascii="Times New Roman" w:hAnsi="Times New Roman" w:cs="Times New Roman"/>
          <w:lang w:val="az-Latn-AZ"/>
        </w:rPr>
        <w:t>lə</w:t>
      </w:r>
      <w:r w:rsidR="009A7848">
        <w:rPr>
          <w:rFonts w:ascii="Times New Roman" w:hAnsi="Times New Roman" w:cs="Times New Roman"/>
          <w:lang w:val="az-Latn-AZ"/>
        </w:rPr>
        <w:softHyphen/>
      </w:r>
      <w:r w:rsidRPr="004E0FB5">
        <w:rPr>
          <w:rFonts w:ascii="Times New Roman" w:hAnsi="Times New Roman" w:cs="Times New Roman"/>
          <w:lang w:val="az-Latn-AZ"/>
        </w:rPr>
        <w:t>də 10 illik yaşama göstəriciləri qənaətbəxşdir. Bu mərhələdə tipik (87,3%) və atipik (73,5%) karsinoid arasında ciddi fərq yoxdur. Ümumi 15 illik yaşama göstəricisi 76%-ə çatır.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Birincili ağciyər sarkoması olan xəstələrin 5 illik yaşama gös</w:t>
      </w:r>
      <w:r w:rsidR="009A7848">
        <w:rPr>
          <w:rFonts w:ascii="Times New Roman" w:hAnsi="Times New Roman" w:cs="Times New Roman"/>
          <w:lang w:val="az-Latn-AZ"/>
        </w:rPr>
        <w:softHyphen/>
      </w:r>
      <w:r w:rsidRPr="004E0FB5">
        <w:rPr>
          <w:rFonts w:ascii="Times New Roman" w:hAnsi="Times New Roman" w:cs="Times New Roman"/>
          <w:lang w:val="az-Latn-AZ"/>
        </w:rPr>
        <w:t>təricisi ümumiliklə 52% təşkil edir ki, bu da statistik olaraq qeyri-kiçikhüceyrəli və xüsusilə kiçikhüceyrəli xərçəngdən daha yük</w:t>
      </w:r>
      <w:r w:rsidR="009A7848">
        <w:rPr>
          <w:rFonts w:ascii="Times New Roman" w:hAnsi="Times New Roman" w:cs="Times New Roman"/>
          <w:lang w:val="az-Latn-AZ"/>
        </w:rPr>
        <w:softHyphen/>
      </w:r>
      <w:r w:rsidRPr="004E0FB5">
        <w:rPr>
          <w:rFonts w:ascii="Times New Roman" w:hAnsi="Times New Roman" w:cs="Times New Roman"/>
          <w:lang w:val="az-Latn-AZ"/>
        </w:rPr>
        <w:t>səkdir. Xəstə üçün kritik dövr əməliyyatdan sonrakı ilk 3 ildir. Bu müddət ərzində xəstələrin təxminən yarısı uzaq metastazlardan ölür ki, bu da ağciyər sarkomalarının hematogen metastazlarının apa</w:t>
      </w:r>
      <w:r w:rsidR="009A7848">
        <w:rPr>
          <w:rFonts w:ascii="Times New Roman" w:hAnsi="Times New Roman" w:cs="Times New Roman"/>
          <w:lang w:val="az-Latn-AZ"/>
        </w:rPr>
        <w:softHyphen/>
      </w:r>
      <w:r w:rsidRPr="004E0FB5">
        <w:rPr>
          <w:rFonts w:ascii="Times New Roman" w:hAnsi="Times New Roman" w:cs="Times New Roman"/>
          <w:lang w:val="az-Latn-AZ"/>
        </w:rPr>
        <w:t>rıcı rolunu təsdiqləyir.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Ümumiyyətlə, ən yaxşı uzunmüddətli nəticələr angiogen sar</w:t>
      </w:r>
      <w:r w:rsidR="009A7848">
        <w:rPr>
          <w:rFonts w:ascii="Times New Roman" w:hAnsi="Times New Roman" w:cs="Times New Roman"/>
          <w:lang w:val="az-Latn-AZ"/>
        </w:rPr>
        <w:softHyphen/>
      </w:r>
      <w:r w:rsidRPr="004E0FB5">
        <w:rPr>
          <w:rFonts w:ascii="Times New Roman" w:hAnsi="Times New Roman" w:cs="Times New Roman"/>
          <w:lang w:val="az-Latn-AZ"/>
        </w:rPr>
        <w:t>komalarda (60,2%), bədxassəli fibroz histiositomada (62,5%) və neyrosarkomada (55,5%) əldə edilir, miogen sarkomalarda (35,2%) proqnoz daha pisdir.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3 sm-ə qədər diametrli yumşaq toxuma sarkoması olan xəs</w:t>
      </w:r>
      <w:r w:rsidR="009A7848">
        <w:rPr>
          <w:rFonts w:ascii="Times New Roman" w:hAnsi="Times New Roman" w:cs="Times New Roman"/>
          <w:lang w:val="az-Latn-AZ"/>
        </w:rPr>
        <w:softHyphen/>
      </w:r>
      <w:r w:rsidRPr="004E0FB5">
        <w:rPr>
          <w:rFonts w:ascii="Times New Roman" w:hAnsi="Times New Roman" w:cs="Times New Roman"/>
          <w:lang w:val="az-Latn-AZ"/>
        </w:rPr>
        <w:t>tə</w:t>
      </w:r>
      <w:r w:rsidR="009A7848">
        <w:rPr>
          <w:rFonts w:ascii="Times New Roman" w:hAnsi="Times New Roman" w:cs="Times New Roman"/>
          <w:lang w:val="az-Latn-AZ"/>
        </w:rPr>
        <w:softHyphen/>
      </w:r>
      <w:r w:rsidRPr="004E0FB5">
        <w:rPr>
          <w:rFonts w:ascii="Times New Roman" w:hAnsi="Times New Roman" w:cs="Times New Roman"/>
          <w:lang w:val="az-Latn-AZ"/>
        </w:rPr>
        <w:t>lə</w:t>
      </w:r>
      <w:r w:rsidR="009A7848">
        <w:rPr>
          <w:rFonts w:ascii="Times New Roman" w:hAnsi="Times New Roman" w:cs="Times New Roman"/>
          <w:lang w:val="az-Latn-AZ"/>
        </w:rPr>
        <w:softHyphen/>
      </w:r>
      <w:r w:rsidRPr="004E0FB5">
        <w:rPr>
          <w:rFonts w:ascii="Times New Roman" w:hAnsi="Times New Roman" w:cs="Times New Roman"/>
          <w:lang w:val="az-Latn-AZ"/>
        </w:rPr>
        <w:t>rin 86%-i, 3,1-6,0 sm ölçülü şişi olan xəstələrin 37%-i, 6 sm-dən bö</w:t>
      </w:r>
      <w:r w:rsidR="009A7848">
        <w:rPr>
          <w:rFonts w:ascii="Times New Roman" w:hAnsi="Times New Roman" w:cs="Times New Roman"/>
          <w:lang w:val="az-Latn-AZ"/>
        </w:rPr>
        <w:softHyphen/>
      </w:r>
      <w:r w:rsidRPr="004E0FB5">
        <w:rPr>
          <w:rFonts w:ascii="Times New Roman" w:hAnsi="Times New Roman" w:cs="Times New Roman"/>
          <w:lang w:val="az-Latn-AZ"/>
        </w:rPr>
        <w:t>yük şişi olanların isə cəmi 24%-i cərrahi müalicədən sonra 5 il yaşamışdır. Aşağı diferensiasiyalı sarkomalar qrupunda, xüsusilə 6 sm-dən böyük diametrli sarkomaları olan xəstələr üçün proqnoz ürək</w:t>
      </w:r>
      <w:r w:rsidR="009A7848">
        <w:rPr>
          <w:rFonts w:ascii="Times New Roman" w:hAnsi="Times New Roman" w:cs="Times New Roman"/>
          <w:lang w:val="az-Latn-AZ"/>
        </w:rPr>
        <w:softHyphen/>
      </w:r>
      <w:r w:rsidRPr="004E0FB5">
        <w:rPr>
          <w:rFonts w:ascii="Times New Roman" w:hAnsi="Times New Roman" w:cs="Times New Roman"/>
          <w:lang w:val="az-Latn-AZ"/>
        </w:rPr>
        <w:t>açan deyil və heç bir xəstə 5 ilə qədər yaşamamışdır. Yüksək dife</w:t>
      </w:r>
      <w:r w:rsidR="009A7848">
        <w:rPr>
          <w:rFonts w:ascii="Times New Roman" w:hAnsi="Times New Roman" w:cs="Times New Roman"/>
          <w:lang w:val="az-Latn-AZ"/>
        </w:rPr>
        <w:softHyphen/>
      </w:r>
      <w:r w:rsidRPr="004E0FB5">
        <w:rPr>
          <w:rFonts w:ascii="Times New Roman" w:hAnsi="Times New Roman" w:cs="Times New Roman"/>
          <w:lang w:val="az-Latn-AZ"/>
        </w:rPr>
        <w:t>rensiasiyalı şişlərdə isə xəstələrin təxminən yarısı bu müddəti yaşa</w:t>
      </w:r>
      <w:r w:rsidR="009A7848">
        <w:rPr>
          <w:rFonts w:ascii="Times New Roman" w:hAnsi="Times New Roman" w:cs="Times New Roman"/>
          <w:lang w:val="az-Latn-AZ"/>
        </w:rPr>
        <w:softHyphen/>
      </w:r>
      <w:r w:rsidRPr="004E0FB5">
        <w:rPr>
          <w:rFonts w:ascii="Times New Roman" w:hAnsi="Times New Roman" w:cs="Times New Roman"/>
          <w:lang w:val="az-Latn-AZ"/>
        </w:rPr>
        <w:t>yır. Bundan başqa, ağciyər sarkoması olan xəstələrin cərrahi mü</w:t>
      </w:r>
      <w:r w:rsidR="009A7848">
        <w:rPr>
          <w:rFonts w:ascii="Times New Roman" w:hAnsi="Times New Roman" w:cs="Times New Roman"/>
          <w:lang w:val="az-Latn-AZ"/>
        </w:rPr>
        <w:softHyphen/>
      </w:r>
      <w:r w:rsidRPr="004E0FB5">
        <w:rPr>
          <w:rFonts w:ascii="Times New Roman" w:hAnsi="Times New Roman" w:cs="Times New Roman"/>
          <w:lang w:val="az-Latn-AZ"/>
        </w:rPr>
        <w:t>alicəsinin uzunmüddətli nəticələri ilə döş qəfəsi daxili limfa dü</w:t>
      </w:r>
      <w:r w:rsidR="009A7848">
        <w:rPr>
          <w:rFonts w:ascii="Times New Roman" w:hAnsi="Times New Roman" w:cs="Times New Roman"/>
          <w:lang w:val="az-Latn-AZ"/>
        </w:rPr>
        <w:softHyphen/>
      </w:r>
      <w:r w:rsidRPr="004E0FB5">
        <w:rPr>
          <w:rFonts w:ascii="Times New Roman" w:hAnsi="Times New Roman" w:cs="Times New Roman"/>
          <w:lang w:val="az-Latn-AZ"/>
        </w:rPr>
        <w:t>yün</w:t>
      </w:r>
      <w:r w:rsidR="009A7848">
        <w:rPr>
          <w:rFonts w:ascii="Times New Roman" w:hAnsi="Times New Roman" w:cs="Times New Roman"/>
          <w:lang w:val="az-Latn-AZ"/>
        </w:rPr>
        <w:softHyphen/>
      </w:r>
      <w:r w:rsidRPr="004E0FB5">
        <w:rPr>
          <w:rFonts w:ascii="Times New Roman" w:hAnsi="Times New Roman" w:cs="Times New Roman"/>
          <w:lang w:val="az-Latn-AZ"/>
        </w:rPr>
        <w:t>lərinin vəziyyəti arasında birbaşa asılılıq mövcuddur.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Sərbəst şüa müalicəsi zamanı I-II mərhələlərdə qeyri-kiçik</w:t>
      </w:r>
      <w:r w:rsidR="009A7848">
        <w:rPr>
          <w:rFonts w:ascii="Times New Roman" w:hAnsi="Times New Roman" w:cs="Times New Roman"/>
          <w:lang w:val="az-Latn-AZ"/>
        </w:rPr>
        <w:softHyphen/>
      </w:r>
      <w:r w:rsidRPr="004E0FB5">
        <w:rPr>
          <w:rFonts w:ascii="Times New Roman" w:hAnsi="Times New Roman" w:cs="Times New Roman"/>
          <w:lang w:val="az-Latn-AZ"/>
        </w:rPr>
        <w:t>hüceyrəli ağciyər xərçəngi olan xəstələrin 32%-i, IIIA mər</w:t>
      </w:r>
      <w:r w:rsidR="009A7848">
        <w:rPr>
          <w:rFonts w:ascii="Times New Roman" w:hAnsi="Times New Roman" w:cs="Times New Roman"/>
          <w:lang w:val="az-Latn-AZ"/>
        </w:rPr>
        <w:softHyphen/>
      </w:r>
      <w:r w:rsidRPr="004E0FB5">
        <w:rPr>
          <w:rFonts w:ascii="Times New Roman" w:hAnsi="Times New Roman" w:cs="Times New Roman"/>
          <w:lang w:val="az-Latn-AZ"/>
        </w:rPr>
        <w:t>hə</w:t>
      </w:r>
      <w:r w:rsidR="009A7848">
        <w:rPr>
          <w:rFonts w:ascii="Times New Roman" w:hAnsi="Times New Roman" w:cs="Times New Roman"/>
          <w:lang w:val="az-Latn-AZ"/>
        </w:rPr>
        <w:softHyphen/>
      </w:r>
      <w:r w:rsidRPr="004E0FB5">
        <w:rPr>
          <w:rFonts w:ascii="Times New Roman" w:hAnsi="Times New Roman" w:cs="Times New Roman"/>
          <w:lang w:val="az-Latn-AZ"/>
        </w:rPr>
        <w:t>lə</w:t>
      </w:r>
      <w:r w:rsidR="009A7848">
        <w:rPr>
          <w:rFonts w:ascii="Times New Roman" w:hAnsi="Times New Roman" w:cs="Times New Roman"/>
          <w:lang w:val="az-Latn-AZ"/>
        </w:rPr>
        <w:softHyphen/>
      </w:r>
      <w:r w:rsidRPr="004E0FB5">
        <w:rPr>
          <w:rFonts w:ascii="Times New Roman" w:hAnsi="Times New Roman" w:cs="Times New Roman"/>
          <w:lang w:val="az-Latn-AZ"/>
        </w:rPr>
        <w:t>sin</w:t>
      </w:r>
      <w:r w:rsidR="009A7848">
        <w:rPr>
          <w:rFonts w:ascii="Times New Roman" w:hAnsi="Times New Roman" w:cs="Times New Roman"/>
          <w:lang w:val="az-Latn-AZ"/>
        </w:rPr>
        <w:softHyphen/>
      </w:r>
      <w:r w:rsidRPr="004E0FB5">
        <w:rPr>
          <w:rFonts w:ascii="Times New Roman" w:hAnsi="Times New Roman" w:cs="Times New Roman"/>
          <w:lang w:val="az-Latn-AZ"/>
        </w:rPr>
        <w:t>də isə 6-12%-i 5 il yaşayır.</w:t>
      </w:r>
    </w:p>
    <w:p w:rsidR="00F847FF" w:rsidRPr="004E0FB5" w:rsidRDefault="00F847FF"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Şüa terapiyasında radiomodifikatorlar qismində kimyəvi pre</w:t>
      </w:r>
      <w:r w:rsidR="009A7848">
        <w:rPr>
          <w:rFonts w:ascii="Times New Roman" w:hAnsi="Times New Roman" w:cs="Times New Roman"/>
          <w:lang w:val="az-Latn-AZ"/>
        </w:rPr>
        <w:softHyphen/>
      </w:r>
      <w:r w:rsidRPr="004E0FB5">
        <w:rPr>
          <w:rFonts w:ascii="Times New Roman" w:hAnsi="Times New Roman" w:cs="Times New Roman"/>
          <w:lang w:val="az-Latn-AZ"/>
        </w:rPr>
        <w:t>pa</w:t>
      </w:r>
      <w:r w:rsidR="009A7848">
        <w:rPr>
          <w:rFonts w:ascii="Times New Roman" w:hAnsi="Times New Roman" w:cs="Times New Roman"/>
          <w:lang w:val="az-Latn-AZ"/>
        </w:rPr>
        <w:softHyphen/>
      </w:r>
      <w:r w:rsidRPr="004E0FB5">
        <w:rPr>
          <w:rFonts w:ascii="Times New Roman" w:hAnsi="Times New Roman" w:cs="Times New Roman"/>
          <w:lang w:val="az-Latn-AZ"/>
        </w:rPr>
        <w:t>ratlardan istifadə, ümumiyyətlə, I-II mərhələdəki qeyri-kiçik</w:t>
      </w:r>
      <w:r w:rsidR="009A7848">
        <w:rPr>
          <w:rFonts w:ascii="Times New Roman" w:hAnsi="Times New Roman" w:cs="Times New Roman"/>
          <w:lang w:val="az-Latn-AZ"/>
        </w:rPr>
        <w:softHyphen/>
      </w:r>
      <w:r w:rsidRPr="004E0FB5">
        <w:rPr>
          <w:rFonts w:ascii="Times New Roman" w:hAnsi="Times New Roman" w:cs="Times New Roman"/>
          <w:lang w:val="az-Latn-AZ"/>
        </w:rPr>
        <w:t>hü</w:t>
      </w:r>
      <w:r w:rsidR="009A7848">
        <w:rPr>
          <w:rFonts w:ascii="Times New Roman" w:hAnsi="Times New Roman" w:cs="Times New Roman"/>
          <w:lang w:val="az-Latn-AZ"/>
        </w:rPr>
        <w:softHyphen/>
      </w:r>
      <w:r w:rsidRPr="004E0FB5">
        <w:rPr>
          <w:rFonts w:ascii="Times New Roman" w:hAnsi="Times New Roman" w:cs="Times New Roman"/>
          <w:lang w:val="az-Latn-AZ"/>
        </w:rPr>
        <w:t>cey</w:t>
      </w:r>
      <w:r w:rsidR="009A7848">
        <w:rPr>
          <w:rFonts w:ascii="Times New Roman" w:hAnsi="Times New Roman" w:cs="Times New Roman"/>
          <w:lang w:val="az-Latn-AZ"/>
        </w:rPr>
        <w:softHyphen/>
      </w:r>
      <w:r w:rsidRPr="004E0FB5">
        <w:rPr>
          <w:rFonts w:ascii="Times New Roman" w:hAnsi="Times New Roman" w:cs="Times New Roman"/>
          <w:lang w:val="az-Latn-AZ"/>
        </w:rPr>
        <w:t>rəli ağciyər xərçəngi olan xəstələrin uzunmüddətli müalicə nəti</w:t>
      </w:r>
      <w:r w:rsidR="009A7848">
        <w:rPr>
          <w:rFonts w:ascii="Times New Roman" w:hAnsi="Times New Roman" w:cs="Times New Roman"/>
          <w:lang w:val="az-Latn-AZ"/>
        </w:rPr>
        <w:softHyphen/>
      </w:r>
      <w:r w:rsidRPr="004E0FB5">
        <w:rPr>
          <w:rFonts w:ascii="Times New Roman" w:hAnsi="Times New Roman" w:cs="Times New Roman"/>
          <w:lang w:val="az-Latn-AZ"/>
        </w:rPr>
        <w:t>cələrini 43%-dək yüksəltməyə imkan verir. Şüa qurğularının tək</w:t>
      </w:r>
      <w:r w:rsidR="009A7848">
        <w:rPr>
          <w:rFonts w:ascii="Times New Roman" w:hAnsi="Times New Roman" w:cs="Times New Roman"/>
          <w:lang w:val="az-Latn-AZ"/>
        </w:rPr>
        <w:softHyphen/>
      </w:r>
      <w:r w:rsidRPr="004E0FB5">
        <w:rPr>
          <w:rFonts w:ascii="Times New Roman" w:hAnsi="Times New Roman" w:cs="Times New Roman"/>
          <w:lang w:val="az-Latn-AZ"/>
        </w:rPr>
        <w:t>milləşdirilməsi, müasir şüalanma metodları daha yaxşı nəticələr əldə etməyə imkan verir: belə xəstələrin 5 illik yaşama göstəricisi 91%-ə (I mərhələdə) və 64%-ə (II mərhələdə) çatır.</w:t>
      </w:r>
    </w:p>
    <w:p w:rsidR="00F847FF" w:rsidRPr="004E0FB5" w:rsidRDefault="00F847FF" w:rsidP="003D0248">
      <w:pPr>
        <w:pStyle w:val="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Nəticə</w:t>
      </w:r>
    </w:p>
    <w:p w:rsidR="00F847FF" w:rsidRPr="004E0FB5" w:rsidRDefault="00F847FF"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I-II mərhələdə olan qeyri-kiçikhüceyrəli ağciyər xərçəngi olan xəstələrin qənaətbəxş uzunmüddətli nəticələrlə sağalması müm</w:t>
      </w:r>
      <w:r w:rsidR="009A7848">
        <w:rPr>
          <w:rFonts w:ascii="Times New Roman" w:hAnsi="Times New Roman"/>
          <w:sz w:val="24"/>
          <w:szCs w:val="24"/>
          <w:lang w:val="az-Latn-AZ"/>
        </w:rPr>
        <w:softHyphen/>
      </w:r>
      <w:r w:rsidRPr="004E0FB5">
        <w:rPr>
          <w:rFonts w:ascii="Times New Roman" w:hAnsi="Times New Roman"/>
          <w:sz w:val="24"/>
          <w:szCs w:val="24"/>
          <w:lang w:val="az-Latn-AZ"/>
        </w:rPr>
        <w:t xml:space="preserve">kündür. Bununla əlaqədar olaraq, xəstəliyin bu mərhələlərdə aktiv aşkarlanması </w:t>
      </w:r>
      <w:r w:rsidR="008374C5">
        <w:rPr>
          <w:rFonts w:ascii="Times New Roman" w:hAnsi="Times New Roman"/>
          <w:sz w:val="24"/>
          <w:szCs w:val="24"/>
          <w:lang w:val="az-Latn-AZ"/>
        </w:rPr>
        <w:t>–</w:t>
      </w:r>
      <w:r w:rsidRPr="004E0FB5">
        <w:rPr>
          <w:rFonts w:ascii="Times New Roman" w:hAnsi="Times New Roman"/>
          <w:sz w:val="24"/>
          <w:szCs w:val="24"/>
          <w:lang w:val="az-Latn-AZ"/>
        </w:rPr>
        <w:t xml:space="preserve"> uzunmüddətli nəticələri və rezektabellik gös</w:t>
      </w:r>
      <w:r w:rsidR="009A7848">
        <w:rPr>
          <w:rFonts w:ascii="Times New Roman" w:hAnsi="Times New Roman"/>
          <w:sz w:val="24"/>
          <w:szCs w:val="24"/>
          <w:lang w:val="az-Latn-AZ"/>
        </w:rPr>
        <w:softHyphen/>
      </w:r>
      <w:r w:rsidRPr="004E0FB5">
        <w:rPr>
          <w:rFonts w:ascii="Times New Roman" w:hAnsi="Times New Roman"/>
          <w:sz w:val="24"/>
          <w:szCs w:val="24"/>
          <w:lang w:val="az-Latn-AZ"/>
        </w:rPr>
        <w:t>tə</w:t>
      </w:r>
      <w:r w:rsidR="009A7848">
        <w:rPr>
          <w:rFonts w:ascii="Times New Roman" w:hAnsi="Times New Roman"/>
          <w:sz w:val="24"/>
          <w:szCs w:val="24"/>
          <w:lang w:val="az-Latn-AZ"/>
        </w:rPr>
        <w:softHyphen/>
      </w:r>
      <w:r w:rsidRPr="004E0FB5">
        <w:rPr>
          <w:rFonts w:ascii="Times New Roman" w:hAnsi="Times New Roman"/>
          <w:sz w:val="24"/>
          <w:szCs w:val="24"/>
          <w:lang w:val="az-Latn-AZ"/>
        </w:rPr>
        <w:t>ricilərini yaxşılaşdırmağa imkan verən praktik səhiyyənin əsas təş</w:t>
      </w:r>
      <w:r w:rsidR="009A7848">
        <w:rPr>
          <w:rFonts w:ascii="Times New Roman" w:hAnsi="Times New Roman"/>
          <w:sz w:val="24"/>
          <w:szCs w:val="24"/>
          <w:lang w:val="az-Latn-AZ"/>
        </w:rPr>
        <w:softHyphen/>
      </w:r>
      <w:r w:rsidRPr="004E0FB5">
        <w:rPr>
          <w:rFonts w:ascii="Times New Roman" w:hAnsi="Times New Roman"/>
          <w:sz w:val="24"/>
          <w:szCs w:val="24"/>
          <w:lang w:val="az-Latn-AZ"/>
        </w:rPr>
        <w:t>kilati tibbi tədbirlərindəndir. Yerli yayılmış qeyri-kiçikhüceyrəli ağci</w:t>
      </w:r>
      <w:r w:rsidR="009A7848">
        <w:rPr>
          <w:rFonts w:ascii="Times New Roman" w:hAnsi="Times New Roman"/>
          <w:sz w:val="24"/>
          <w:szCs w:val="24"/>
          <w:lang w:val="az-Latn-AZ"/>
        </w:rPr>
        <w:softHyphen/>
      </w:r>
      <w:r w:rsidRPr="004E0FB5">
        <w:rPr>
          <w:rFonts w:ascii="Times New Roman" w:hAnsi="Times New Roman"/>
          <w:sz w:val="24"/>
          <w:szCs w:val="24"/>
          <w:lang w:val="az-Latn-AZ"/>
        </w:rPr>
        <w:t>yər xərçəngində (III mərhələ) orqanların və divararalığının ma</w:t>
      </w:r>
      <w:r w:rsidR="009A7848">
        <w:rPr>
          <w:rFonts w:ascii="Times New Roman" w:hAnsi="Times New Roman"/>
          <w:sz w:val="24"/>
          <w:szCs w:val="24"/>
          <w:lang w:val="az-Latn-AZ"/>
        </w:rPr>
        <w:softHyphen/>
      </w:r>
      <w:r w:rsidRPr="004E0FB5">
        <w:rPr>
          <w:rFonts w:ascii="Times New Roman" w:hAnsi="Times New Roman"/>
          <w:sz w:val="24"/>
          <w:szCs w:val="24"/>
          <w:lang w:val="az-Latn-AZ"/>
        </w:rPr>
        <w:t>gistral damarlarının rezeksiyası ilə genişləndirilmiş-kombinə olun</w:t>
      </w:r>
      <w:r w:rsidR="009A7848">
        <w:rPr>
          <w:rFonts w:ascii="Times New Roman" w:hAnsi="Times New Roman"/>
          <w:sz w:val="24"/>
          <w:szCs w:val="24"/>
          <w:lang w:val="az-Latn-AZ"/>
        </w:rPr>
        <w:softHyphen/>
      </w:r>
      <w:r w:rsidRPr="004E0FB5">
        <w:rPr>
          <w:rFonts w:ascii="Times New Roman" w:hAnsi="Times New Roman"/>
          <w:sz w:val="24"/>
          <w:szCs w:val="24"/>
          <w:lang w:val="az-Latn-AZ"/>
        </w:rPr>
        <w:t>muş əməliyyatlar və mediastinal limfa düyünlərinin adekvat çıxarılması da əsaslandırılmışdır. Bu tədbirlər xəstələrin həyatını 5 il və daha çox uzatmağa imkan verir.</w:t>
      </w:r>
    </w:p>
    <w:p w:rsidR="00A83619" w:rsidRPr="004E0FB5" w:rsidRDefault="00F847FF"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Ağciyərlərin birincili bədxassəli qeyri-epitelial şişləri, qeyri-kiçik</w:t>
      </w:r>
      <w:r w:rsidR="009A7848">
        <w:rPr>
          <w:rFonts w:ascii="Times New Roman" w:hAnsi="Times New Roman"/>
          <w:sz w:val="24"/>
          <w:szCs w:val="24"/>
          <w:lang w:val="az-Latn-AZ"/>
        </w:rPr>
        <w:softHyphen/>
      </w:r>
      <w:r w:rsidRPr="004E0FB5">
        <w:rPr>
          <w:rFonts w:ascii="Times New Roman" w:hAnsi="Times New Roman"/>
          <w:sz w:val="24"/>
          <w:szCs w:val="24"/>
          <w:lang w:val="az-Latn-AZ"/>
        </w:rPr>
        <w:t xml:space="preserve">hüceyrəli xərçəngdən çox vaxt daha yaxşı proqnoza malik, sağala bilən xəstəlik kimi qəbul edilməlidir. Tipik karsinoid </w:t>
      </w:r>
      <w:r w:rsidR="00991A23">
        <w:rPr>
          <w:rFonts w:ascii="Times New Roman" w:hAnsi="Times New Roman"/>
          <w:sz w:val="24"/>
          <w:szCs w:val="24"/>
          <w:lang w:val="az-Latn-AZ"/>
        </w:rPr>
        <w:t>–</w:t>
      </w:r>
      <w:r w:rsidRPr="004E0FB5">
        <w:rPr>
          <w:rFonts w:ascii="Times New Roman" w:hAnsi="Times New Roman"/>
          <w:sz w:val="24"/>
          <w:szCs w:val="24"/>
          <w:lang w:val="az-Latn-AZ"/>
        </w:rPr>
        <w:t xml:space="preserve"> onko</w:t>
      </w:r>
      <w:r w:rsidR="009A7848">
        <w:rPr>
          <w:rFonts w:ascii="Times New Roman" w:hAnsi="Times New Roman"/>
          <w:sz w:val="24"/>
          <w:szCs w:val="24"/>
          <w:lang w:val="az-Latn-AZ"/>
        </w:rPr>
        <w:softHyphen/>
      </w:r>
      <w:r w:rsidRPr="004E0FB5">
        <w:rPr>
          <w:rFonts w:ascii="Times New Roman" w:hAnsi="Times New Roman"/>
          <w:sz w:val="24"/>
          <w:szCs w:val="24"/>
          <w:lang w:val="az-Latn-AZ"/>
        </w:rPr>
        <w:t>loji radikalizmin bütün prinsiplərinə riayət etməklə cərrahi müa</w:t>
      </w:r>
      <w:r w:rsidR="009A7848">
        <w:rPr>
          <w:rFonts w:ascii="Times New Roman" w:hAnsi="Times New Roman"/>
          <w:sz w:val="24"/>
          <w:szCs w:val="24"/>
          <w:lang w:val="az-Latn-AZ"/>
        </w:rPr>
        <w:softHyphen/>
      </w:r>
      <w:r w:rsidRPr="004E0FB5">
        <w:rPr>
          <w:rFonts w:ascii="Times New Roman" w:hAnsi="Times New Roman"/>
          <w:sz w:val="24"/>
          <w:szCs w:val="24"/>
          <w:lang w:val="az-Latn-AZ"/>
        </w:rPr>
        <w:t>licə tələb edən, ən əlverişli gedişata malik olan ağciyərin bəd</w:t>
      </w:r>
      <w:r w:rsidR="009A7848">
        <w:rPr>
          <w:rFonts w:ascii="Times New Roman" w:hAnsi="Times New Roman"/>
          <w:sz w:val="24"/>
          <w:szCs w:val="24"/>
          <w:lang w:val="az-Latn-AZ"/>
        </w:rPr>
        <w:softHyphen/>
      </w:r>
      <w:r w:rsidRPr="004E0FB5">
        <w:rPr>
          <w:rFonts w:ascii="Times New Roman" w:hAnsi="Times New Roman"/>
          <w:sz w:val="24"/>
          <w:szCs w:val="24"/>
          <w:lang w:val="az-Latn-AZ"/>
        </w:rPr>
        <w:t>x</w:t>
      </w:r>
      <w:r w:rsidR="009A7848">
        <w:rPr>
          <w:rFonts w:ascii="Times New Roman" w:hAnsi="Times New Roman"/>
          <w:sz w:val="24"/>
          <w:szCs w:val="24"/>
          <w:lang w:val="az-Latn-AZ"/>
        </w:rPr>
        <w:softHyphen/>
      </w:r>
      <w:r w:rsidRPr="004E0FB5">
        <w:rPr>
          <w:rFonts w:ascii="Times New Roman" w:hAnsi="Times New Roman"/>
          <w:sz w:val="24"/>
          <w:szCs w:val="24"/>
          <w:lang w:val="az-Latn-AZ"/>
        </w:rPr>
        <w:t>assəli şişidir.</w:t>
      </w:r>
    </w:p>
    <w:p w:rsidR="001C2591" w:rsidRPr="004E0FB5" w:rsidRDefault="001C2591" w:rsidP="003D0248">
      <w:pPr>
        <w:tabs>
          <w:tab w:val="left" w:pos="142"/>
        </w:tabs>
        <w:autoSpaceDE w:val="0"/>
        <w:autoSpaceDN w:val="0"/>
        <w:spacing w:after="0" w:line="252" w:lineRule="auto"/>
        <w:ind w:firstLine="567"/>
        <w:jc w:val="both"/>
        <w:outlineLvl w:val="0"/>
        <w:rPr>
          <w:rFonts w:ascii="Times New Roman" w:eastAsia="Times New Roman" w:hAnsi="Times New Roman"/>
          <w:b/>
          <w:caps/>
          <w:sz w:val="24"/>
          <w:szCs w:val="24"/>
          <w:lang w:val="az-Latn-AZ"/>
        </w:rPr>
      </w:pPr>
    </w:p>
    <w:p w:rsidR="001C2591" w:rsidRPr="004E0FB5" w:rsidRDefault="001C2591" w:rsidP="003D0248">
      <w:pPr>
        <w:tabs>
          <w:tab w:val="left" w:pos="142"/>
        </w:tabs>
        <w:autoSpaceDE w:val="0"/>
        <w:autoSpaceDN w:val="0"/>
        <w:spacing w:after="0" w:line="252" w:lineRule="auto"/>
        <w:ind w:firstLine="567"/>
        <w:jc w:val="both"/>
        <w:outlineLvl w:val="0"/>
        <w:rPr>
          <w:rFonts w:ascii="Times New Roman" w:eastAsia="Times New Roman" w:hAnsi="Times New Roman"/>
          <w:b/>
          <w:caps/>
          <w:sz w:val="24"/>
          <w:szCs w:val="24"/>
          <w:lang w:val="az-Latn-AZ"/>
        </w:rPr>
      </w:pPr>
    </w:p>
    <w:p w:rsidR="001C2591" w:rsidRPr="004E0FB5" w:rsidRDefault="001C2591" w:rsidP="003D0248">
      <w:pPr>
        <w:tabs>
          <w:tab w:val="left" w:pos="142"/>
        </w:tabs>
        <w:autoSpaceDE w:val="0"/>
        <w:autoSpaceDN w:val="0"/>
        <w:spacing w:after="0" w:line="252" w:lineRule="auto"/>
        <w:ind w:firstLine="567"/>
        <w:jc w:val="both"/>
        <w:outlineLvl w:val="0"/>
        <w:rPr>
          <w:rFonts w:ascii="Times New Roman" w:eastAsia="Times New Roman" w:hAnsi="Times New Roman"/>
          <w:b/>
          <w:caps/>
          <w:sz w:val="24"/>
          <w:szCs w:val="24"/>
          <w:lang w:val="az-Latn-AZ"/>
        </w:rPr>
      </w:pPr>
    </w:p>
    <w:p w:rsidR="00A83619" w:rsidRPr="001D41AB" w:rsidRDefault="00C94870" w:rsidP="003D0248">
      <w:pPr>
        <w:pStyle w:val="123"/>
        <w:rPr>
          <w:sz w:val="46"/>
        </w:rPr>
      </w:pPr>
      <w:bookmarkStart w:id="7" w:name="_Toc213243843"/>
      <w:r w:rsidRPr="001D41AB">
        <w:rPr>
          <w:sz w:val="46"/>
        </w:rPr>
        <w:t xml:space="preserve">III </w:t>
      </w:r>
      <w:r w:rsidR="00A83619" w:rsidRPr="001D41AB">
        <w:rPr>
          <w:sz w:val="46"/>
        </w:rPr>
        <w:t>FƏSİL</w:t>
      </w:r>
      <w:bookmarkEnd w:id="7"/>
    </w:p>
    <w:p w:rsidR="00A83619" w:rsidRPr="001D41AB" w:rsidRDefault="00CF1A27" w:rsidP="003D0248">
      <w:pPr>
        <w:pStyle w:val="123"/>
        <w:rPr>
          <w:sz w:val="10"/>
          <w:szCs w:val="10"/>
        </w:rPr>
      </w:pPr>
      <w:bookmarkStart w:id="8" w:name="_Toc213243844"/>
      <w:r>
        <w:rPr>
          <w:noProof/>
          <w:sz w:val="10"/>
          <w:szCs w:val="10"/>
          <w:lang w:val="ru-RU"/>
        </w:rPr>
        <w:pict>
          <v:shape id="_x0000_s1042" type="#_x0000_t32" style="position:absolute;left:0;text-align:left;margin-left:59.45pt;margin-top:3.75pt;width:202.6pt;height:0;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" strokeweight="1.75pt">
            <v:shadow color="#868686"/>
          </v:shape>
        </w:pict>
      </w:r>
      <w:bookmarkEnd w:id="8"/>
    </w:p>
    <w:p w:rsidR="00A83619" w:rsidRPr="004E0FB5" w:rsidRDefault="00255468" w:rsidP="003D0248">
      <w:pPr>
        <w:pStyle w:val="123"/>
      </w:pPr>
      <w:bookmarkStart w:id="9" w:name="_Toc213243845"/>
      <w:r w:rsidRPr="004E0FB5">
        <w:t>SÜD VƏZİ</w:t>
      </w:r>
      <w:r w:rsidR="00A83619" w:rsidRPr="004E0FB5">
        <w:t xml:space="preserve"> XƏRÇƏNGİ</w:t>
      </w:r>
      <w:bookmarkEnd w:id="9"/>
    </w:p>
    <w:p w:rsidR="00A83619" w:rsidRPr="004E0FB5" w:rsidRDefault="00A83619" w:rsidP="003D0248">
      <w:pPr>
        <w:tabs>
          <w:tab w:val="left" w:pos="142"/>
        </w:tabs>
        <w:autoSpaceDE w:val="0"/>
        <w:autoSpaceDN w:val="0"/>
        <w:spacing w:after="0" w:line="252" w:lineRule="auto"/>
        <w:ind w:firstLine="567"/>
        <w:jc w:val="both"/>
        <w:outlineLvl w:val="0"/>
        <w:rPr>
          <w:rFonts w:ascii="Times New Roman" w:eastAsia="Times New Roman" w:hAnsi="Times New Roman"/>
          <w:b/>
          <w:caps/>
          <w:sz w:val="24"/>
          <w:szCs w:val="24"/>
          <w:u w:val="single"/>
          <w:lang w:val="az-Latn-AZ"/>
        </w:rPr>
      </w:pPr>
    </w:p>
    <w:p w:rsidR="00A83619" w:rsidRPr="00D276A4" w:rsidRDefault="00A83619" w:rsidP="003D0248">
      <w:pPr>
        <w:tabs>
          <w:tab w:val="left" w:pos="142"/>
        </w:tabs>
        <w:autoSpaceDE w:val="0"/>
        <w:autoSpaceDN w:val="0"/>
        <w:spacing w:after="0" w:line="252" w:lineRule="auto"/>
        <w:ind w:firstLine="567"/>
        <w:jc w:val="both"/>
        <w:rPr>
          <w:rFonts w:ascii="Times New Roman" w:eastAsia="Arial" w:hAnsi="Times New Roman"/>
          <w:spacing w:val="-2"/>
          <w:sz w:val="24"/>
          <w:szCs w:val="24"/>
          <w:lang w:val="az-Latn-AZ"/>
        </w:rPr>
      </w:pPr>
      <w:r w:rsidRPr="00D276A4">
        <w:rPr>
          <w:rFonts w:ascii="Times New Roman" w:eastAsia="Arial" w:hAnsi="Times New Roman"/>
          <w:spacing w:val="-2"/>
          <w:sz w:val="24"/>
          <w:szCs w:val="24"/>
          <w:lang w:val="az-Latn-AZ"/>
        </w:rPr>
        <w:t>Süd və</w:t>
      </w:r>
      <w:r w:rsidR="007D1B8F" w:rsidRPr="00D276A4">
        <w:rPr>
          <w:rFonts w:ascii="Times New Roman" w:eastAsia="Arial" w:hAnsi="Times New Roman"/>
          <w:spacing w:val="-2"/>
          <w:sz w:val="24"/>
          <w:szCs w:val="24"/>
          <w:lang w:val="az-Latn-AZ"/>
        </w:rPr>
        <w:t>zi</w:t>
      </w:r>
      <w:r w:rsidRPr="00D276A4">
        <w:rPr>
          <w:rFonts w:ascii="Times New Roman" w:eastAsia="Arial" w:hAnsi="Times New Roman"/>
          <w:spacing w:val="-2"/>
          <w:sz w:val="24"/>
          <w:szCs w:val="24"/>
          <w:lang w:val="az-Latn-AZ"/>
        </w:rPr>
        <w:t xml:space="preserve"> xərçəngi axacaq və paycıq parenximasının epitel hü</w:t>
      </w:r>
      <w:r w:rsidR="00ED45B8" w:rsidRPr="00D276A4">
        <w:rPr>
          <w:rFonts w:ascii="Times New Roman" w:eastAsia="Arial" w:hAnsi="Times New Roman"/>
          <w:spacing w:val="-2"/>
          <w:sz w:val="24"/>
          <w:szCs w:val="24"/>
          <w:lang w:val="az-Latn-AZ"/>
        </w:rPr>
        <w:softHyphen/>
      </w:r>
      <w:r w:rsidRPr="00D276A4">
        <w:rPr>
          <w:rFonts w:ascii="Times New Roman" w:eastAsia="Arial" w:hAnsi="Times New Roman"/>
          <w:spacing w:val="-2"/>
          <w:sz w:val="24"/>
          <w:szCs w:val="24"/>
          <w:lang w:val="az-Latn-AZ"/>
        </w:rPr>
        <w:t>ceyrələrindən əmələ</w:t>
      </w:r>
      <w:r w:rsidR="00D276A4" w:rsidRPr="00D276A4">
        <w:rPr>
          <w:rFonts w:ascii="Times New Roman" w:eastAsia="Arial" w:hAnsi="Times New Roman"/>
          <w:spacing w:val="-2"/>
          <w:sz w:val="24"/>
          <w:szCs w:val="24"/>
          <w:lang w:val="az-Latn-AZ"/>
        </w:rPr>
        <w:t xml:space="preserve"> </w:t>
      </w:r>
      <w:r w:rsidRPr="00D276A4">
        <w:rPr>
          <w:rFonts w:ascii="Times New Roman" w:eastAsia="Arial" w:hAnsi="Times New Roman"/>
          <w:spacing w:val="-2"/>
          <w:sz w:val="24"/>
          <w:szCs w:val="24"/>
          <w:lang w:val="az-Latn-AZ"/>
        </w:rPr>
        <w:t>gələn bədxassəli törəmədir.</w:t>
      </w:r>
      <w:r w:rsidR="00D276A4" w:rsidRPr="00D276A4">
        <w:rPr>
          <w:rFonts w:ascii="Times New Roman" w:eastAsia="Arial" w:hAnsi="Times New Roman"/>
          <w:spacing w:val="-2"/>
          <w:sz w:val="24"/>
          <w:szCs w:val="24"/>
          <w:lang w:val="az-Latn-AZ"/>
        </w:rPr>
        <w:t xml:space="preserve"> </w:t>
      </w:r>
      <w:r w:rsidRPr="00D276A4">
        <w:rPr>
          <w:rFonts w:ascii="Times New Roman" w:eastAsia="Arial" w:hAnsi="Times New Roman"/>
          <w:spacing w:val="-2"/>
          <w:sz w:val="24"/>
          <w:szCs w:val="24"/>
          <w:lang w:val="az-Latn-AZ"/>
        </w:rPr>
        <w:t>Xərçəngin yaran</w:t>
      </w:r>
      <w:r w:rsidR="00ED45B8" w:rsidRPr="00D276A4">
        <w:rPr>
          <w:rFonts w:ascii="Times New Roman" w:eastAsia="Arial" w:hAnsi="Times New Roman"/>
          <w:spacing w:val="-2"/>
          <w:sz w:val="24"/>
          <w:szCs w:val="24"/>
          <w:lang w:val="az-Latn-AZ"/>
        </w:rPr>
        <w:softHyphen/>
      </w:r>
      <w:r w:rsidRPr="00D276A4">
        <w:rPr>
          <w:rFonts w:ascii="Times New Roman" w:eastAsia="Arial" w:hAnsi="Times New Roman"/>
          <w:spacing w:val="-2"/>
          <w:sz w:val="24"/>
          <w:szCs w:val="24"/>
          <w:lang w:val="az-Latn-AZ"/>
        </w:rPr>
        <w:t>masını, müxtəlif kanserogenlərin təsiri altında transformasiya olun</w:t>
      </w:r>
      <w:r w:rsidR="00ED45B8" w:rsidRPr="00D276A4">
        <w:rPr>
          <w:rFonts w:ascii="Times New Roman" w:eastAsia="Arial" w:hAnsi="Times New Roman"/>
          <w:spacing w:val="-2"/>
          <w:sz w:val="24"/>
          <w:szCs w:val="24"/>
          <w:lang w:val="az-Latn-AZ"/>
        </w:rPr>
        <w:softHyphen/>
      </w:r>
      <w:r w:rsidRPr="00D276A4">
        <w:rPr>
          <w:rFonts w:ascii="Times New Roman" w:eastAsia="Arial" w:hAnsi="Times New Roman"/>
          <w:spacing w:val="-2"/>
          <w:sz w:val="24"/>
          <w:szCs w:val="24"/>
          <w:lang w:val="az-Latn-AZ"/>
        </w:rPr>
        <w:t>muş hüceyrələrə təsir göstərən orqanizm sistemləri arasındakı mü</w:t>
      </w:r>
      <w:r w:rsidR="00ED45B8" w:rsidRPr="00D276A4">
        <w:rPr>
          <w:rFonts w:ascii="Times New Roman" w:eastAsia="Arial" w:hAnsi="Times New Roman"/>
          <w:spacing w:val="-2"/>
          <w:sz w:val="24"/>
          <w:szCs w:val="24"/>
          <w:lang w:val="az-Latn-AZ"/>
        </w:rPr>
        <w:softHyphen/>
      </w:r>
      <w:r w:rsidRPr="00D276A4">
        <w:rPr>
          <w:rFonts w:ascii="Times New Roman" w:eastAsia="Arial" w:hAnsi="Times New Roman"/>
          <w:spacing w:val="-2"/>
          <w:sz w:val="24"/>
          <w:szCs w:val="24"/>
          <w:lang w:val="az-Latn-AZ"/>
        </w:rPr>
        <w:t>rəkkəb qarşılıqlı əlaqə şərtləndirir. Hazırda süd və</w:t>
      </w:r>
      <w:r w:rsidR="007D1B8F" w:rsidRPr="00D276A4">
        <w:rPr>
          <w:rFonts w:ascii="Times New Roman" w:eastAsia="Arial" w:hAnsi="Times New Roman"/>
          <w:spacing w:val="-2"/>
          <w:sz w:val="24"/>
          <w:szCs w:val="24"/>
          <w:lang w:val="az-Latn-AZ"/>
        </w:rPr>
        <w:t>zi</w:t>
      </w:r>
      <w:r w:rsidRPr="00D276A4">
        <w:rPr>
          <w:rFonts w:ascii="Times New Roman" w:eastAsia="Arial" w:hAnsi="Times New Roman"/>
          <w:spacing w:val="-2"/>
          <w:sz w:val="24"/>
          <w:szCs w:val="24"/>
          <w:lang w:val="az-Latn-AZ"/>
        </w:rPr>
        <w:t xml:space="preserve"> xər</w:t>
      </w:r>
      <w:r w:rsidR="00ED45B8" w:rsidRPr="00D276A4">
        <w:rPr>
          <w:rFonts w:ascii="Times New Roman" w:eastAsia="Arial" w:hAnsi="Times New Roman"/>
          <w:spacing w:val="-2"/>
          <w:sz w:val="24"/>
          <w:szCs w:val="24"/>
          <w:lang w:val="az-Latn-AZ"/>
        </w:rPr>
        <w:softHyphen/>
      </w:r>
      <w:r w:rsidRPr="00D276A4">
        <w:rPr>
          <w:rFonts w:ascii="Times New Roman" w:eastAsia="Arial" w:hAnsi="Times New Roman"/>
          <w:spacing w:val="-2"/>
          <w:sz w:val="24"/>
          <w:szCs w:val="24"/>
          <w:lang w:val="az-Latn-AZ"/>
        </w:rPr>
        <w:t>çən</w:t>
      </w:r>
      <w:r w:rsidR="00ED45B8" w:rsidRPr="00D276A4">
        <w:rPr>
          <w:rFonts w:ascii="Times New Roman" w:eastAsia="Arial" w:hAnsi="Times New Roman"/>
          <w:spacing w:val="-2"/>
          <w:sz w:val="24"/>
          <w:szCs w:val="24"/>
          <w:lang w:val="az-Latn-AZ"/>
        </w:rPr>
        <w:softHyphen/>
      </w:r>
      <w:r w:rsidRPr="00D276A4">
        <w:rPr>
          <w:rFonts w:ascii="Times New Roman" w:eastAsia="Arial" w:hAnsi="Times New Roman"/>
          <w:spacing w:val="-2"/>
          <w:sz w:val="24"/>
          <w:szCs w:val="24"/>
          <w:lang w:val="az-Latn-AZ"/>
        </w:rPr>
        <w:t>gi</w:t>
      </w:r>
      <w:r w:rsidR="00ED45B8" w:rsidRPr="00D276A4">
        <w:rPr>
          <w:rFonts w:ascii="Times New Roman" w:eastAsia="Arial" w:hAnsi="Times New Roman"/>
          <w:spacing w:val="-2"/>
          <w:sz w:val="24"/>
          <w:szCs w:val="24"/>
          <w:lang w:val="az-Latn-AZ"/>
        </w:rPr>
        <w:softHyphen/>
      </w:r>
      <w:r w:rsidRPr="00D276A4">
        <w:rPr>
          <w:rFonts w:ascii="Times New Roman" w:eastAsia="Arial" w:hAnsi="Times New Roman"/>
          <w:spacing w:val="-2"/>
          <w:sz w:val="24"/>
          <w:szCs w:val="24"/>
          <w:lang w:val="az-Latn-AZ"/>
        </w:rPr>
        <w:t>nin inkişafının konkret səbəbi müəyyən edilməyib.</w:t>
      </w:r>
    </w:p>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Epidemiologiya</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Süd və</w:t>
      </w:r>
      <w:r w:rsidR="007D1B8F"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xərçəngi qadınlarda ən çox rast gəlinən onkoloji xəs</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təlik formasıdır. Süd və</w:t>
      </w:r>
      <w:r w:rsidR="007D1B8F"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xərçəngi xəstəliyinin yaranma ehti</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malı yaşla birlikdə artır (bir qayda olaraq, şişlər 35-40 yaşdan son</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 əmələ gəlir, xəstəliyin pik həddi 60-65 yaşlı qadınlarda qeydə alı</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nır). Süd və</w:t>
      </w:r>
      <w:r w:rsidR="007D1B8F"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xərçənginin ən yüksək standartlaşdırılmış ya</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ran</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 göstəriciləri ABŞ-da qeydə alınıb. Bu ölkədə süd və</w:t>
      </w:r>
      <w:r w:rsidR="007D1B8F"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xərçəngi</w:t>
      </w:r>
      <w:r w:rsidR="00C15468" w:rsidRPr="004E0FB5">
        <w:rPr>
          <w:rFonts w:ascii="Times New Roman" w:eastAsia="Arial" w:hAnsi="Times New Roman"/>
          <w:sz w:val="24"/>
          <w:szCs w:val="24"/>
          <w:lang w:val="az-Latn-AZ"/>
        </w:rPr>
        <w:t xml:space="preserve"> qa</w:t>
      </w:r>
      <w:r w:rsidR="00ED45B8">
        <w:rPr>
          <w:rFonts w:ascii="Times New Roman" w:eastAsia="Arial" w:hAnsi="Times New Roman"/>
          <w:sz w:val="24"/>
          <w:szCs w:val="24"/>
          <w:lang w:val="az-Latn-AZ"/>
        </w:rPr>
        <w:softHyphen/>
      </w:r>
      <w:r w:rsidR="00C15468" w:rsidRPr="004E0FB5">
        <w:rPr>
          <w:rFonts w:ascii="Times New Roman" w:eastAsia="Arial" w:hAnsi="Times New Roman"/>
          <w:sz w:val="24"/>
          <w:szCs w:val="24"/>
          <w:lang w:val="az-Latn-AZ"/>
        </w:rPr>
        <w:t>dınlarda ilkin</w:t>
      </w:r>
      <w:r w:rsidRPr="004E0FB5">
        <w:rPr>
          <w:rFonts w:ascii="Times New Roman" w:eastAsia="Arial" w:hAnsi="Times New Roman"/>
          <w:sz w:val="24"/>
          <w:szCs w:val="24"/>
          <w:lang w:val="az-Latn-AZ"/>
        </w:rPr>
        <w:t xml:space="preserve"> diaqnoz qoyulmuş xərçəng hallarının 32%-ni təş</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kil edir. Həyat boyu invaziv xərçəngin inkişafı riski 12,6%-dir (hər səkkiz qadından birində). Qərbi Avropada göstəricilər bir qədər aşa</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ğıdır. Bu baxımdan ən yüksək göstərici (hər 100000 qadına 86) Fran</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sada qeydə alınıb. Süd və</w:t>
      </w:r>
      <w:r w:rsidR="007D1B8F"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xərçənginin ən aşağı yaranma gös</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təriciləri Afrika ölkələrində (Əlcəzair </w:t>
      </w:r>
      <w:r w:rsidR="001D41AB">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hər 100000 qadına 10 hal) və Asiyada (Tailand </w:t>
      </w:r>
      <w:r w:rsidR="001D41AB">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hər 100000 qadına 15</w:t>
      </w:r>
      <w:r w:rsidR="00DA674D" w:rsidRPr="004E0FB5">
        <w:rPr>
          <w:rFonts w:ascii="Times New Roman" w:eastAsia="Arial" w:hAnsi="Times New Roman"/>
          <w:sz w:val="24"/>
          <w:szCs w:val="24"/>
          <w:lang w:val="az-Latn-AZ"/>
        </w:rPr>
        <w:t xml:space="preserve"> hal</w:t>
      </w:r>
      <w:r w:rsidRPr="004E0FB5">
        <w:rPr>
          <w:rFonts w:ascii="Times New Roman" w:eastAsia="Arial" w:hAnsi="Times New Roman"/>
          <w:sz w:val="24"/>
          <w:szCs w:val="24"/>
          <w:lang w:val="az-Latn-AZ"/>
        </w:rPr>
        <w:t>) müşahidə olunur.</w:t>
      </w:r>
    </w:p>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Təsnifat</w:t>
      </w:r>
    </w:p>
    <w:p w:rsidR="00A83619" w:rsidRPr="00ED45B8" w:rsidRDefault="00A83619" w:rsidP="003D0248">
      <w:pPr>
        <w:tabs>
          <w:tab w:val="left" w:pos="142"/>
        </w:tabs>
        <w:autoSpaceDE w:val="0"/>
        <w:autoSpaceDN w:val="0"/>
        <w:spacing w:after="0" w:line="252" w:lineRule="auto"/>
        <w:ind w:firstLine="567"/>
        <w:jc w:val="both"/>
        <w:rPr>
          <w:rFonts w:ascii="Times New Roman" w:eastAsia="Arial" w:hAnsi="Times New Roman"/>
          <w:spacing w:val="-2"/>
          <w:sz w:val="24"/>
          <w:szCs w:val="24"/>
          <w:lang w:val="az-Latn-AZ"/>
        </w:rPr>
      </w:pPr>
      <w:r w:rsidRPr="00ED45B8">
        <w:rPr>
          <w:rFonts w:ascii="Times New Roman" w:eastAsia="Arial" w:hAnsi="Times New Roman"/>
          <w:spacing w:val="-2"/>
          <w:sz w:val="24"/>
          <w:szCs w:val="24"/>
          <w:lang w:val="az-Latn-AZ"/>
        </w:rPr>
        <w:t>Süd və</w:t>
      </w:r>
      <w:r w:rsidR="007D1B8F" w:rsidRPr="00ED45B8">
        <w:rPr>
          <w:rFonts w:ascii="Times New Roman" w:eastAsia="Arial" w:hAnsi="Times New Roman"/>
          <w:spacing w:val="-2"/>
          <w:sz w:val="24"/>
          <w:szCs w:val="24"/>
          <w:lang w:val="az-Latn-AZ"/>
        </w:rPr>
        <w:t>zi</w:t>
      </w:r>
      <w:r w:rsidRPr="00ED45B8">
        <w:rPr>
          <w:rFonts w:ascii="Times New Roman" w:eastAsia="Arial" w:hAnsi="Times New Roman"/>
          <w:spacing w:val="-2"/>
          <w:sz w:val="24"/>
          <w:szCs w:val="24"/>
          <w:lang w:val="az-Latn-AZ"/>
        </w:rPr>
        <w:t xml:space="preserve"> xərçənginin təsnifatı üçün Beynəlxalq Xərçəng Əley</w:t>
      </w:r>
      <w:r w:rsidR="00ED45B8" w:rsidRPr="00ED45B8">
        <w:rPr>
          <w:rFonts w:ascii="Times New Roman" w:eastAsia="Arial" w:hAnsi="Times New Roman"/>
          <w:spacing w:val="-2"/>
          <w:sz w:val="24"/>
          <w:szCs w:val="24"/>
          <w:lang w:val="az-Latn-AZ"/>
        </w:rPr>
        <w:softHyphen/>
      </w:r>
      <w:r w:rsidRPr="00ED45B8">
        <w:rPr>
          <w:rFonts w:ascii="Times New Roman" w:eastAsia="Arial" w:hAnsi="Times New Roman"/>
          <w:spacing w:val="-2"/>
          <w:sz w:val="24"/>
          <w:szCs w:val="24"/>
          <w:lang w:val="az-Latn-AZ"/>
        </w:rPr>
        <w:t>hinə İttifaqın təklif etdiyi TNM-təsnifatı tətbiq edilir. So</w:t>
      </w:r>
      <w:r w:rsidR="00ED45B8" w:rsidRPr="00ED45B8">
        <w:rPr>
          <w:rFonts w:ascii="Times New Roman" w:eastAsia="Arial" w:hAnsi="Times New Roman"/>
          <w:spacing w:val="-2"/>
          <w:sz w:val="24"/>
          <w:szCs w:val="24"/>
          <w:lang w:val="az-Latn-AZ"/>
        </w:rPr>
        <w:softHyphen/>
      </w:r>
      <w:r w:rsidRPr="00ED45B8">
        <w:rPr>
          <w:rFonts w:ascii="Times New Roman" w:eastAsia="Arial" w:hAnsi="Times New Roman"/>
          <w:spacing w:val="-2"/>
          <w:sz w:val="24"/>
          <w:szCs w:val="24"/>
          <w:lang w:val="az-Latn-AZ"/>
        </w:rPr>
        <w:t>nun</w:t>
      </w:r>
      <w:r w:rsidR="00ED45B8" w:rsidRPr="00ED45B8">
        <w:rPr>
          <w:rFonts w:ascii="Times New Roman" w:eastAsia="Arial" w:hAnsi="Times New Roman"/>
          <w:spacing w:val="-2"/>
          <w:sz w:val="24"/>
          <w:szCs w:val="24"/>
          <w:lang w:val="az-Latn-AZ"/>
        </w:rPr>
        <w:softHyphen/>
      </w:r>
      <w:r w:rsidRPr="00ED45B8">
        <w:rPr>
          <w:rFonts w:ascii="Times New Roman" w:eastAsia="Arial" w:hAnsi="Times New Roman"/>
          <w:spacing w:val="-2"/>
          <w:sz w:val="24"/>
          <w:szCs w:val="24"/>
          <w:lang w:val="az-Latn-AZ"/>
        </w:rPr>
        <w:t>cu beynəlxalq təsnifat (7-ci nəşr) 2009-cu ilin yanvarından tətbiq edilir.</w:t>
      </w:r>
    </w:p>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Kliniki mərhələ təsnifatının qaydaları (TNM ilə)</w:t>
      </w:r>
    </w:p>
    <w:p w:rsidR="00A83619" w:rsidRPr="00F73A81" w:rsidRDefault="00A83619" w:rsidP="003D0248">
      <w:pPr>
        <w:tabs>
          <w:tab w:val="left" w:pos="142"/>
        </w:tabs>
        <w:autoSpaceDE w:val="0"/>
        <w:autoSpaceDN w:val="0"/>
        <w:spacing w:after="0" w:line="252" w:lineRule="auto"/>
        <w:ind w:firstLine="567"/>
        <w:jc w:val="both"/>
        <w:rPr>
          <w:rFonts w:ascii="Times New Roman" w:eastAsia="Arial" w:hAnsi="Times New Roman"/>
          <w:spacing w:val="-4"/>
          <w:sz w:val="24"/>
          <w:szCs w:val="24"/>
          <w:lang w:val="az-Latn-AZ"/>
        </w:rPr>
      </w:pPr>
      <w:r w:rsidRPr="00F73A81">
        <w:rPr>
          <w:rFonts w:ascii="Times New Roman" w:eastAsia="Arial" w:hAnsi="Times New Roman"/>
          <w:spacing w:val="-4"/>
          <w:sz w:val="24"/>
          <w:szCs w:val="24"/>
          <w:lang w:val="az-Latn-AZ"/>
        </w:rPr>
        <w:t>Təsnifat yalnız xərçəng xəstəliyi üçün tətbiq edilir. Diaqnoz sitoloji (yaxma-izləmə) və ya histoloji (trepanbiopsiya, insizion biop</w:t>
      </w:r>
      <w:r w:rsidR="00ED45B8" w:rsidRPr="00F73A81">
        <w:rPr>
          <w:rFonts w:ascii="Times New Roman" w:eastAsia="Arial" w:hAnsi="Times New Roman"/>
          <w:spacing w:val="-4"/>
          <w:sz w:val="24"/>
          <w:szCs w:val="24"/>
          <w:lang w:val="az-Latn-AZ"/>
        </w:rPr>
        <w:softHyphen/>
      </w:r>
      <w:r w:rsidRPr="00F73A81">
        <w:rPr>
          <w:rFonts w:ascii="Times New Roman" w:eastAsia="Arial" w:hAnsi="Times New Roman"/>
          <w:spacing w:val="-4"/>
          <w:sz w:val="24"/>
          <w:szCs w:val="24"/>
          <w:lang w:val="az-Latn-AZ"/>
        </w:rPr>
        <w:t>siya) təsdiqlənməlidir. Şişin ölçüsü biopsiyadan əvvəl müəy</w:t>
      </w:r>
      <w:r w:rsidR="00ED45B8" w:rsidRPr="00F73A81">
        <w:rPr>
          <w:rFonts w:ascii="Times New Roman" w:eastAsia="Arial" w:hAnsi="Times New Roman"/>
          <w:spacing w:val="-4"/>
          <w:sz w:val="24"/>
          <w:szCs w:val="24"/>
          <w:lang w:val="az-Latn-AZ"/>
        </w:rPr>
        <w:softHyphen/>
      </w:r>
      <w:r w:rsidRPr="00F73A81">
        <w:rPr>
          <w:rFonts w:ascii="Times New Roman" w:eastAsia="Arial" w:hAnsi="Times New Roman"/>
          <w:spacing w:val="-4"/>
          <w:sz w:val="24"/>
          <w:szCs w:val="24"/>
          <w:lang w:val="az-Latn-AZ"/>
        </w:rPr>
        <w:t>yən edilir. Müayinə proqramına anamnez, kliniki müayinə, stan</w:t>
      </w:r>
      <w:r w:rsidR="00ED45B8" w:rsidRPr="00F73A81">
        <w:rPr>
          <w:rFonts w:ascii="Times New Roman" w:eastAsia="Arial" w:hAnsi="Times New Roman"/>
          <w:spacing w:val="-4"/>
          <w:sz w:val="24"/>
          <w:szCs w:val="24"/>
          <w:lang w:val="az-Latn-AZ"/>
        </w:rPr>
        <w:softHyphen/>
      </w:r>
      <w:r w:rsidRPr="00F73A81">
        <w:rPr>
          <w:rFonts w:ascii="Times New Roman" w:eastAsia="Arial" w:hAnsi="Times New Roman"/>
          <w:spacing w:val="-4"/>
          <w:sz w:val="24"/>
          <w:szCs w:val="24"/>
          <w:lang w:val="az-Latn-AZ"/>
        </w:rPr>
        <w:t>dart laborator analizlər, USM və rentgenoloji müayinə (mam</w:t>
      </w:r>
      <w:r w:rsidR="00ED45B8" w:rsidRPr="00F73A81">
        <w:rPr>
          <w:rFonts w:ascii="Times New Roman" w:eastAsia="Arial" w:hAnsi="Times New Roman"/>
          <w:spacing w:val="-4"/>
          <w:sz w:val="24"/>
          <w:szCs w:val="24"/>
          <w:lang w:val="az-Latn-AZ"/>
        </w:rPr>
        <w:softHyphen/>
      </w:r>
      <w:r w:rsidRPr="00F73A81">
        <w:rPr>
          <w:rFonts w:ascii="Times New Roman" w:eastAsia="Arial" w:hAnsi="Times New Roman"/>
          <w:spacing w:val="-4"/>
          <w:sz w:val="24"/>
          <w:szCs w:val="24"/>
          <w:lang w:val="az-Latn-AZ"/>
        </w:rPr>
        <w:t>mo</w:t>
      </w:r>
      <w:r w:rsidR="00ED45B8" w:rsidRPr="00F73A81">
        <w:rPr>
          <w:rFonts w:ascii="Times New Roman" w:eastAsia="Arial" w:hAnsi="Times New Roman"/>
          <w:spacing w:val="-4"/>
          <w:sz w:val="24"/>
          <w:szCs w:val="24"/>
          <w:lang w:val="az-Latn-AZ"/>
        </w:rPr>
        <w:softHyphen/>
      </w:r>
      <w:r w:rsidRPr="00F73A81">
        <w:rPr>
          <w:rFonts w:ascii="Times New Roman" w:eastAsia="Arial" w:hAnsi="Times New Roman"/>
          <w:spacing w:val="-4"/>
          <w:sz w:val="24"/>
          <w:szCs w:val="24"/>
          <w:lang w:val="az-Latn-AZ"/>
        </w:rPr>
        <w:t>qra</w:t>
      </w:r>
      <w:r w:rsidR="00ED45B8" w:rsidRPr="00F73A81">
        <w:rPr>
          <w:rFonts w:ascii="Times New Roman" w:eastAsia="Arial" w:hAnsi="Times New Roman"/>
          <w:spacing w:val="-4"/>
          <w:sz w:val="24"/>
          <w:szCs w:val="24"/>
          <w:lang w:val="az-Latn-AZ"/>
        </w:rPr>
        <w:softHyphen/>
      </w:r>
      <w:r w:rsidRPr="00F73A81">
        <w:rPr>
          <w:rFonts w:ascii="Times New Roman" w:eastAsia="Arial" w:hAnsi="Times New Roman"/>
          <w:spacing w:val="-4"/>
          <w:sz w:val="24"/>
          <w:szCs w:val="24"/>
          <w:lang w:val="az-Latn-AZ"/>
        </w:rPr>
        <w:t>fiya) daxildir.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Birincili şişin ölçüsünü müəyyən etmək üçün ən dəqiq metod</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lardan istifadə olunur (palpasiya, USM, KT, mammo</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qra</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fi</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 Birincili şişin ölçüsü haqqında fərqli nəticələr olduqda, T kate</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qo</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riyası kliniki müayinə və mammoqrafiya ilə müəyyən edilən S dia</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metrlərin cəmi kimi hesablanır. KT və ssintimammoqrafiya para</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sternal limfa düyünlərinin zədələnməsinin olub-olmadığını də</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qiq</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ləşdirməyə imkan verir.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i/>
          <w:sz w:val="24"/>
          <w:szCs w:val="24"/>
          <w:lang w:val="az-Latn-AZ"/>
        </w:rPr>
      </w:pPr>
      <w:r w:rsidRPr="004E0FB5">
        <w:rPr>
          <w:rFonts w:ascii="Times New Roman" w:eastAsia="Arial" w:hAnsi="Times New Roman"/>
          <w:i/>
          <w:sz w:val="24"/>
          <w:szCs w:val="24"/>
          <w:lang w:val="az-Latn-AZ"/>
        </w:rPr>
        <w:t>Şişin anatomik yerləşməsi təsnifatda nəzərə alınmır (lakin göstərilir).</w:t>
      </w:r>
    </w:p>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Patoloji-anatomik mərhələ (pTNM)</w:t>
      </w:r>
    </w:p>
    <w:p w:rsidR="00A83619" w:rsidRPr="00F73A81" w:rsidRDefault="00A83619" w:rsidP="003D0248">
      <w:pPr>
        <w:tabs>
          <w:tab w:val="left" w:pos="142"/>
        </w:tabs>
        <w:autoSpaceDE w:val="0"/>
        <w:autoSpaceDN w:val="0"/>
        <w:spacing w:after="0" w:line="252" w:lineRule="auto"/>
        <w:ind w:firstLine="567"/>
        <w:jc w:val="both"/>
        <w:rPr>
          <w:rFonts w:ascii="Times New Roman" w:eastAsia="Arial" w:hAnsi="Times New Roman"/>
          <w:spacing w:val="-4"/>
          <w:sz w:val="24"/>
          <w:szCs w:val="24"/>
          <w:lang w:val="az-Latn-AZ"/>
        </w:rPr>
      </w:pPr>
      <w:r w:rsidRPr="00F73A81">
        <w:rPr>
          <w:rFonts w:ascii="Times New Roman" w:eastAsia="Arial" w:hAnsi="Times New Roman"/>
          <w:spacing w:val="-4"/>
          <w:sz w:val="24"/>
          <w:szCs w:val="24"/>
          <w:lang w:val="az-Latn-AZ"/>
        </w:rPr>
        <w:t>Patoloji-anatomik mərhələni (pTNM) tibbi baxış, əməliyyat (şişin yayılma səviyyəsi), çıxarılmış şişin (vəzin), rezeksiya kə</w:t>
      </w:r>
      <w:r w:rsidR="00ED45B8" w:rsidRPr="00F73A81">
        <w:rPr>
          <w:rFonts w:ascii="Times New Roman" w:eastAsia="Arial" w:hAnsi="Times New Roman"/>
          <w:spacing w:val="-4"/>
          <w:sz w:val="24"/>
          <w:szCs w:val="24"/>
          <w:lang w:val="az-Latn-AZ"/>
        </w:rPr>
        <w:softHyphen/>
      </w:r>
      <w:r w:rsidRPr="00F73A81">
        <w:rPr>
          <w:rFonts w:ascii="Times New Roman" w:eastAsia="Arial" w:hAnsi="Times New Roman"/>
          <w:spacing w:val="-4"/>
          <w:sz w:val="24"/>
          <w:szCs w:val="24"/>
          <w:lang w:val="az-Latn-AZ"/>
        </w:rPr>
        <w:t>nar</w:t>
      </w:r>
      <w:r w:rsidR="00ED45B8" w:rsidRPr="00F73A81">
        <w:rPr>
          <w:rFonts w:ascii="Times New Roman" w:eastAsia="Arial" w:hAnsi="Times New Roman"/>
          <w:spacing w:val="-4"/>
          <w:sz w:val="24"/>
          <w:szCs w:val="24"/>
          <w:lang w:val="az-Latn-AZ"/>
        </w:rPr>
        <w:softHyphen/>
      </w:r>
      <w:r w:rsidRPr="00F73A81">
        <w:rPr>
          <w:rFonts w:ascii="Times New Roman" w:eastAsia="Arial" w:hAnsi="Times New Roman"/>
          <w:spacing w:val="-4"/>
          <w:sz w:val="24"/>
          <w:szCs w:val="24"/>
          <w:lang w:val="az-Latn-AZ"/>
        </w:rPr>
        <w:t>larının və qoltuqaltı limfa düyünlərinin müayinəsi nəticəsində əldə edil</w:t>
      </w:r>
      <w:r w:rsidR="00ED45B8" w:rsidRPr="00F73A81">
        <w:rPr>
          <w:rFonts w:ascii="Times New Roman" w:eastAsia="Arial" w:hAnsi="Times New Roman"/>
          <w:spacing w:val="-4"/>
          <w:sz w:val="24"/>
          <w:szCs w:val="24"/>
          <w:lang w:val="az-Latn-AZ"/>
        </w:rPr>
        <w:softHyphen/>
      </w:r>
      <w:r w:rsidRPr="00F73A81">
        <w:rPr>
          <w:rFonts w:ascii="Times New Roman" w:eastAsia="Arial" w:hAnsi="Times New Roman"/>
          <w:spacing w:val="-4"/>
          <w:sz w:val="24"/>
          <w:szCs w:val="24"/>
          <w:lang w:val="az-Latn-AZ"/>
        </w:rPr>
        <w:t>miş məlumatlar əsasında müəyyən edirlər. Əgər rezeksiya kə</w:t>
      </w:r>
      <w:r w:rsidR="00ED45B8" w:rsidRPr="00F73A81">
        <w:rPr>
          <w:rFonts w:ascii="Times New Roman" w:eastAsia="Arial" w:hAnsi="Times New Roman"/>
          <w:spacing w:val="-4"/>
          <w:sz w:val="24"/>
          <w:szCs w:val="24"/>
          <w:lang w:val="az-Latn-AZ"/>
        </w:rPr>
        <w:softHyphen/>
      </w:r>
      <w:r w:rsidRPr="00F73A81">
        <w:rPr>
          <w:rFonts w:ascii="Times New Roman" w:eastAsia="Arial" w:hAnsi="Times New Roman"/>
          <w:spacing w:val="-4"/>
          <w:sz w:val="24"/>
          <w:szCs w:val="24"/>
          <w:lang w:val="az-Latn-AZ"/>
        </w:rPr>
        <w:t>na</w:t>
      </w:r>
      <w:r w:rsidR="00ED45B8" w:rsidRPr="00F73A81">
        <w:rPr>
          <w:rFonts w:ascii="Times New Roman" w:eastAsia="Arial" w:hAnsi="Times New Roman"/>
          <w:spacing w:val="-4"/>
          <w:sz w:val="24"/>
          <w:szCs w:val="24"/>
          <w:lang w:val="az-Latn-AZ"/>
        </w:rPr>
        <w:softHyphen/>
      </w:r>
      <w:r w:rsidRPr="00F73A81">
        <w:rPr>
          <w:rFonts w:ascii="Times New Roman" w:eastAsia="Arial" w:hAnsi="Times New Roman"/>
          <w:spacing w:val="-4"/>
          <w:sz w:val="24"/>
          <w:szCs w:val="24"/>
          <w:lang w:val="az-Latn-AZ"/>
        </w:rPr>
        <w:t>rında makroskopik olaraq şiş böyüməsi müəyyən edilirsə, hal Tx kimi təsnif edilir, çünki birincili şişin həqiqi yayılma səviyyəsini müəyyən etmək mümkün deyil. Rezeksiya kənarında şişin olması yalnız mikro</w:t>
      </w:r>
      <w:r w:rsidR="00F73A81">
        <w:rPr>
          <w:rFonts w:ascii="Times New Roman" w:eastAsia="Arial" w:hAnsi="Times New Roman"/>
          <w:spacing w:val="-4"/>
          <w:sz w:val="24"/>
          <w:szCs w:val="24"/>
          <w:lang w:val="az-Latn-AZ"/>
        </w:rPr>
        <w:softHyphen/>
      </w:r>
      <w:r w:rsidRPr="00F73A81">
        <w:rPr>
          <w:rFonts w:ascii="Times New Roman" w:eastAsia="Arial" w:hAnsi="Times New Roman"/>
          <w:spacing w:val="-4"/>
          <w:sz w:val="24"/>
          <w:szCs w:val="24"/>
          <w:lang w:val="az-Latn-AZ"/>
        </w:rPr>
        <w:t>skopik olaraq aşkar edildikdə isə hal pTx kateqoriyası ilə təsnif edilir.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pT-ni müəyyən etmək üçün şişin invaziv komponentinin ölçüsü müəyyən edilir. Məsələn, 4 sm uzunluğunda axardaxili bö</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yümə və 0,4 sm ölçüdə invaziv komponenti olan axar xərçəngi pT1a kimi təsnif edilir.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Qoltuqaltı limfadenektomiya zamanı ən azı 10 limfa düyünü çıxarılır və tədqiq edilir. Metastatik zədələnmiş limfa düyünlərinin sayı və tədqiq edilmiş limfa düyünlərinin ümumi sayı qeyddə mötə</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rizədə göstərilir: T2N2 (6/13) M0.</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Qoltuqaltı limfa düyünlərinin zədələnməsinin klinik əla</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mət</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 olmadıqda, aşağı qoltuqaltı limfa düyünlərini (I səviyyə) çıxar</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maq və tədqiq etmək lazımdır. Bir qayda olaraq, bu halda ən azı 6 limfa düyünü öyrənilir.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Limfa düyünü toxuması olmadıqda vəzin özünün piy to</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xu</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sındakı metastatik düyünlər regionar metastaz hesab olunur.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sz w:val="24"/>
          <w:szCs w:val="24"/>
          <w:lang w:val="az-Latn-AZ"/>
        </w:rPr>
        <w:t>Süd və</w:t>
      </w:r>
      <w:r w:rsidR="007D1B8F" w:rsidRPr="004E0FB5">
        <w:rPr>
          <w:rFonts w:ascii="Times New Roman" w:eastAsia="Arial" w:hAnsi="Times New Roman"/>
          <w:b/>
          <w:sz w:val="24"/>
          <w:szCs w:val="24"/>
          <w:lang w:val="az-Latn-AZ"/>
        </w:rPr>
        <w:t>zi</w:t>
      </w:r>
      <w:r w:rsidRPr="004E0FB5">
        <w:rPr>
          <w:rFonts w:ascii="Times New Roman" w:eastAsia="Arial" w:hAnsi="Times New Roman"/>
          <w:b/>
          <w:sz w:val="24"/>
          <w:szCs w:val="24"/>
          <w:lang w:val="az-Latn-AZ"/>
        </w:rPr>
        <w:t xml:space="preserve"> xərçənginin mikroinvaziyası</w:t>
      </w:r>
      <w:r w:rsidRPr="004E0FB5">
        <w:rPr>
          <w:rFonts w:ascii="Times New Roman" w:eastAsia="Arial" w:hAnsi="Times New Roman"/>
          <w:sz w:val="24"/>
          <w:szCs w:val="24"/>
          <w:lang w:val="az-Latn-AZ"/>
        </w:rPr>
        <w:t xml:space="preserve"> </w:t>
      </w:r>
      <w:r w:rsidR="00AA2119">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xərçəng hü</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cey</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rə</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rinin (ən böyük ölçüsü 0,1 sm-dən çox olmayan) bazal memb</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na</w:t>
      </w:r>
      <w:r w:rsidR="00ED45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dan kənara, ətraf toxumaya yayılmasıdır. Çoxsaylı mikroinvaziya fokusları olduqda, təsnifat ən böyük fokusa görə aparılır. Onların ölçülərinin cəmlənməsi istifadə edilə bilməz. Çoxsaylı fokusların mövcudluğu qeyd edilməlidir.</w:t>
      </w:r>
    </w:p>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Süd və</w:t>
      </w:r>
      <w:r w:rsidR="007D1B8F" w:rsidRPr="004E0FB5">
        <w:rPr>
          <w:rFonts w:ascii="Times New Roman" w:eastAsia="Arial" w:hAnsi="Times New Roman"/>
          <w:b/>
          <w:bCs/>
          <w:sz w:val="24"/>
          <w:szCs w:val="24"/>
          <w:lang w:val="az-Latn-AZ"/>
        </w:rPr>
        <w:t>zi</w:t>
      </w:r>
      <w:r w:rsidRPr="004E0FB5">
        <w:rPr>
          <w:rFonts w:ascii="Times New Roman" w:eastAsia="Arial" w:hAnsi="Times New Roman"/>
          <w:b/>
          <w:bCs/>
          <w:sz w:val="24"/>
          <w:szCs w:val="24"/>
          <w:lang w:val="az-Latn-AZ"/>
        </w:rPr>
        <w:t xml:space="preserve"> şişlərinin histoloji tipləri</w:t>
      </w:r>
    </w:p>
    <w:p w:rsidR="00A83619" w:rsidRPr="00ED45B8" w:rsidRDefault="00A83619" w:rsidP="009D3C3D">
      <w:pPr>
        <w:pStyle w:val="a8"/>
        <w:numPr>
          <w:ilvl w:val="0"/>
          <w:numId w:val="3"/>
        </w:numPr>
        <w:tabs>
          <w:tab w:val="left" w:pos="142"/>
        </w:tabs>
        <w:spacing w:before="0" w:line="252" w:lineRule="auto"/>
        <w:ind w:left="567" w:hanging="283"/>
        <w:jc w:val="both"/>
        <w:outlineLvl w:val="4"/>
        <w:rPr>
          <w:rFonts w:ascii="Times New Roman" w:hAnsi="Times New Roman"/>
          <w:bCs/>
          <w:sz w:val="24"/>
          <w:szCs w:val="24"/>
          <w:lang w:val="az-Latn-AZ"/>
        </w:rPr>
      </w:pPr>
      <w:r w:rsidRPr="00ED45B8">
        <w:rPr>
          <w:rFonts w:ascii="Times New Roman" w:hAnsi="Times New Roman"/>
          <w:bCs/>
          <w:sz w:val="24"/>
          <w:szCs w:val="24"/>
          <w:lang w:val="az-Latn-AZ"/>
        </w:rPr>
        <w:t>İnfiltrativ olmayan.</w:t>
      </w:r>
    </w:p>
    <w:p w:rsidR="00A83619" w:rsidRPr="00ED45B8" w:rsidRDefault="00A83619" w:rsidP="009D3C3D">
      <w:pPr>
        <w:pStyle w:val="a8"/>
        <w:numPr>
          <w:ilvl w:val="0"/>
          <w:numId w:val="3"/>
        </w:numPr>
        <w:tabs>
          <w:tab w:val="left" w:pos="142"/>
        </w:tabs>
        <w:spacing w:before="0" w:line="252" w:lineRule="auto"/>
        <w:ind w:left="567" w:hanging="283"/>
        <w:jc w:val="both"/>
        <w:outlineLvl w:val="4"/>
        <w:rPr>
          <w:rFonts w:ascii="Times New Roman" w:hAnsi="Times New Roman"/>
          <w:bCs/>
          <w:sz w:val="24"/>
          <w:szCs w:val="24"/>
          <w:lang w:val="az-Latn-AZ"/>
        </w:rPr>
      </w:pPr>
      <w:r w:rsidRPr="00ED45B8">
        <w:rPr>
          <w:rFonts w:ascii="Times New Roman" w:hAnsi="Times New Roman"/>
          <w:bCs/>
          <w:sz w:val="24"/>
          <w:szCs w:val="24"/>
          <w:lang w:val="az-Latn-AZ"/>
        </w:rPr>
        <w:t xml:space="preserve">Axacaqdaxili xərçəng </w:t>
      </w:r>
      <w:r w:rsidRPr="00ED45B8">
        <w:rPr>
          <w:rFonts w:ascii="Times New Roman" w:hAnsi="Times New Roman"/>
          <w:bCs/>
          <w:i/>
          <w:sz w:val="24"/>
          <w:szCs w:val="24"/>
          <w:lang w:val="az-Latn-AZ"/>
        </w:rPr>
        <w:t>in situ</w:t>
      </w:r>
      <w:r w:rsidRPr="00ED45B8">
        <w:rPr>
          <w:rFonts w:ascii="Times New Roman" w:hAnsi="Times New Roman"/>
          <w:bCs/>
          <w:sz w:val="24"/>
          <w:szCs w:val="24"/>
          <w:lang w:val="az-Latn-AZ"/>
        </w:rPr>
        <w:t>.</w:t>
      </w:r>
    </w:p>
    <w:p w:rsidR="00A83619" w:rsidRPr="00ED45B8" w:rsidRDefault="00A83619" w:rsidP="009D3C3D">
      <w:pPr>
        <w:pStyle w:val="a8"/>
        <w:numPr>
          <w:ilvl w:val="0"/>
          <w:numId w:val="3"/>
        </w:numPr>
        <w:tabs>
          <w:tab w:val="left" w:pos="142"/>
        </w:tabs>
        <w:spacing w:before="0" w:line="252" w:lineRule="auto"/>
        <w:ind w:left="567" w:hanging="283"/>
        <w:jc w:val="both"/>
        <w:outlineLvl w:val="4"/>
        <w:rPr>
          <w:rFonts w:ascii="Times New Roman" w:hAnsi="Times New Roman"/>
          <w:bCs/>
          <w:sz w:val="24"/>
          <w:szCs w:val="24"/>
          <w:lang w:val="az-Latn-AZ"/>
        </w:rPr>
      </w:pPr>
      <w:r w:rsidRPr="00ED45B8">
        <w:rPr>
          <w:rFonts w:ascii="Times New Roman" w:hAnsi="Times New Roman"/>
          <w:bCs/>
          <w:sz w:val="24"/>
          <w:szCs w:val="24"/>
          <w:lang w:val="az-Latn-AZ"/>
        </w:rPr>
        <w:t xml:space="preserve">Paycıq xərçəngi </w:t>
      </w:r>
      <w:r w:rsidRPr="00ED45B8">
        <w:rPr>
          <w:rFonts w:ascii="Times New Roman" w:hAnsi="Times New Roman"/>
          <w:bCs/>
          <w:i/>
          <w:sz w:val="24"/>
          <w:szCs w:val="24"/>
          <w:lang w:val="az-Latn-AZ"/>
        </w:rPr>
        <w:t>in situ</w:t>
      </w:r>
      <w:r w:rsidRPr="00ED45B8">
        <w:rPr>
          <w:rFonts w:ascii="Times New Roman" w:hAnsi="Times New Roman"/>
          <w:bCs/>
          <w:sz w:val="24"/>
          <w:szCs w:val="24"/>
          <w:lang w:val="az-Latn-AZ"/>
        </w:rPr>
        <w:t>.</w:t>
      </w:r>
    </w:p>
    <w:p w:rsidR="00A83619" w:rsidRPr="00ED45B8" w:rsidRDefault="00A83619" w:rsidP="009D3C3D">
      <w:pPr>
        <w:pStyle w:val="a8"/>
        <w:numPr>
          <w:ilvl w:val="0"/>
          <w:numId w:val="3"/>
        </w:numPr>
        <w:tabs>
          <w:tab w:val="left" w:pos="142"/>
        </w:tabs>
        <w:spacing w:before="0" w:line="252" w:lineRule="auto"/>
        <w:ind w:left="567" w:hanging="283"/>
        <w:jc w:val="both"/>
        <w:outlineLvl w:val="4"/>
        <w:rPr>
          <w:rFonts w:ascii="Times New Roman" w:hAnsi="Times New Roman"/>
          <w:bCs/>
          <w:sz w:val="24"/>
          <w:szCs w:val="24"/>
          <w:lang w:val="az-Latn-AZ"/>
        </w:rPr>
      </w:pPr>
      <w:r w:rsidRPr="00ED45B8">
        <w:rPr>
          <w:rFonts w:ascii="Times New Roman" w:hAnsi="Times New Roman"/>
          <w:bCs/>
          <w:sz w:val="24"/>
          <w:szCs w:val="24"/>
          <w:lang w:val="az-Latn-AZ"/>
        </w:rPr>
        <w:t>İnfiltrativ.</w:t>
      </w:r>
    </w:p>
    <w:p w:rsidR="00A83619" w:rsidRPr="00ED45B8" w:rsidRDefault="00A83619" w:rsidP="009D3C3D">
      <w:pPr>
        <w:pStyle w:val="a8"/>
        <w:numPr>
          <w:ilvl w:val="0"/>
          <w:numId w:val="3"/>
        </w:numPr>
        <w:tabs>
          <w:tab w:val="left" w:pos="142"/>
        </w:tabs>
        <w:spacing w:before="0" w:line="252" w:lineRule="auto"/>
        <w:ind w:left="567" w:hanging="283"/>
        <w:jc w:val="both"/>
        <w:outlineLvl w:val="4"/>
        <w:rPr>
          <w:rFonts w:ascii="Times New Roman" w:hAnsi="Times New Roman"/>
          <w:bCs/>
          <w:sz w:val="24"/>
          <w:szCs w:val="24"/>
          <w:lang w:val="az-Latn-AZ"/>
        </w:rPr>
      </w:pPr>
      <w:r w:rsidRPr="00ED45B8">
        <w:rPr>
          <w:rFonts w:ascii="Times New Roman" w:hAnsi="Times New Roman"/>
          <w:bCs/>
          <w:sz w:val="24"/>
          <w:szCs w:val="24"/>
          <w:lang w:val="az-Latn-AZ"/>
        </w:rPr>
        <w:t>İnfiltrativ axacaq xərçəngi</w:t>
      </w:r>
    </w:p>
    <w:p w:rsidR="00A83619" w:rsidRPr="00ED45B8" w:rsidRDefault="00A83619" w:rsidP="009D3C3D">
      <w:pPr>
        <w:pStyle w:val="a8"/>
        <w:numPr>
          <w:ilvl w:val="0"/>
          <w:numId w:val="3"/>
        </w:numPr>
        <w:tabs>
          <w:tab w:val="left" w:pos="142"/>
        </w:tabs>
        <w:spacing w:before="0" w:line="252" w:lineRule="auto"/>
        <w:ind w:left="567" w:hanging="283"/>
        <w:jc w:val="both"/>
        <w:outlineLvl w:val="4"/>
        <w:rPr>
          <w:rFonts w:ascii="Times New Roman" w:hAnsi="Times New Roman"/>
          <w:bCs/>
          <w:sz w:val="24"/>
          <w:szCs w:val="24"/>
          <w:lang w:val="az-Latn-AZ"/>
        </w:rPr>
      </w:pPr>
      <w:r w:rsidRPr="00ED45B8">
        <w:rPr>
          <w:rFonts w:ascii="Times New Roman" w:hAnsi="Times New Roman"/>
          <w:bCs/>
          <w:sz w:val="24"/>
          <w:szCs w:val="24"/>
          <w:lang w:val="az-Latn-AZ"/>
        </w:rPr>
        <w:t>Axacaqdaxili komponentin üstünlük təşkil etdiyi infiltrativ axacaq xərçəngi.</w:t>
      </w:r>
    </w:p>
    <w:p w:rsidR="00A83619" w:rsidRPr="00ED45B8" w:rsidRDefault="00A83619" w:rsidP="009D3C3D">
      <w:pPr>
        <w:pStyle w:val="a8"/>
        <w:numPr>
          <w:ilvl w:val="0"/>
          <w:numId w:val="3"/>
        </w:numPr>
        <w:tabs>
          <w:tab w:val="left" w:pos="142"/>
        </w:tabs>
        <w:spacing w:before="0" w:line="252" w:lineRule="auto"/>
        <w:ind w:left="567" w:hanging="283"/>
        <w:jc w:val="both"/>
        <w:outlineLvl w:val="4"/>
        <w:rPr>
          <w:rFonts w:ascii="Times New Roman" w:hAnsi="Times New Roman"/>
          <w:bCs/>
          <w:sz w:val="24"/>
          <w:szCs w:val="24"/>
          <w:lang w:val="az-Latn-AZ"/>
        </w:rPr>
      </w:pPr>
      <w:r w:rsidRPr="00ED45B8">
        <w:rPr>
          <w:rFonts w:ascii="Times New Roman" w:hAnsi="Times New Roman"/>
          <w:bCs/>
          <w:sz w:val="24"/>
          <w:szCs w:val="24"/>
          <w:lang w:val="az-Latn-AZ"/>
        </w:rPr>
        <w:t>İnfiltrativ paycıq xərçəngi.</w:t>
      </w:r>
    </w:p>
    <w:p w:rsidR="00A83619" w:rsidRPr="00ED45B8" w:rsidRDefault="00A83619" w:rsidP="009D3C3D">
      <w:pPr>
        <w:pStyle w:val="a8"/>
        <w:numPr>
          <w:ilvl w:val="0"/>
          <w:numId w:val="3"/>
        </w:numPr>
        <w:tabs>
          <w:tab w:val="left" w:pos="142"/>
        </w:tabs>
        <w:spacing w:before="0" w:line="252" w:lineRule="auto"/>
        <w:ind w:left="567" w:hanging="283"/>
        <w:jc w:val="both"/>
        <w:outlineLvl w:val="4"/>
        <w:rPr>
          <w:rFonts w:ascii="Times New Roman" w:hAnsi="Times New Roman"/>
          <w:bCs/>
          <w:sz w:val="24"/>
          <w:szCs w:val="24"/>
          <w:lang w:val="az-Latn-AZ"/>
        </w:rPr>
      </w:pPr>
      <w:r w:rsidRPr="00ED45B8">
        <w:rPr>
          <w:rFonts w:ascii="Times New Roman" w:hAnsi="Times New Roman"/>
          <w:bCs/>
          <w:sz w:val="24"/>
          <w:szCs w:val="24"/>
          <w:lang w:val="az-Latn-AZ"/>
        </w:rPr>
        <w:t>Selikli (medullyar) xərçəng.</w:t>
      </w:r>
    </w:p>
    <w:p w:rsidR="00A83619" w:rsidRPr="00ED45B8" w:rsidRDefault="00A83619" w:rsidP="009D3C3D">
      <w:pPr>
        <w:pStyle w:val="a8"/>
        <w:numPr>
          <w:ilvl w:val="0"/>
          <w:numId w:val="3"/>
        </w:numPr>
        <w:tabs>
          <w:tab w:val="left" w:pos="142"/>
        </w:tabs>
        <w:spacing w:before="0" w:line="252" w:lineRule="auto"/>
        <w:ind w:left="567" w:hanging="283"/>
        <w:jc w:val="both"/>
        <w:outlineLvl w:val="4"/>
        <w:rPr>
          <w:rFonts w:ascii="Times New Roman" w:hAnsi="Times New Roman"/>
          <w:bCs/>
          <w:sz w:val="24"/>
          <w:szCs w:val="24"/>
          <w:lang w:val="az-Latn-AZ"/>
        </w:rPr>
      </w:pPr>
      <w:r w:rsidRPr="00ED45B8">
        <w:rPr>
          <w:rFonts w:ascii="Times New Roman" w:hAnsi="Times New Roman"/>
          <w:bCs/>
          <w:sz w:val="24"/>
          <w:szCs w:val="24"/>
          <w:lang w:val="az-Latn-AZ"/>
        </w:rPr>
        <w:t>Papillyar</w:t>
      </w:r>
      <w:r w:rsidR="005A7092" w:rsidRPr="00ED45B8">
        <w:rPr>
          <w:rFonts w:ascii="Times New Roman" w:hAnsi="Times New Roman"/>
          <w:bCs/>
          <w:sz w:val="24"/>
          <w:szCs w:val="24"/>
          <w:lang w:val="az-Latn-AZ"/>
        </w:rPr>
        <w:t xml:space="preserve"> </w:t>
      </w:r>
      <w:r w:rsidRPr="00ED45B8">
        <w:rPr>
          <w:rFonts w:ascii="Times New Roman" w:hAnsi="Times New Roman"/>
          <w:bCs/>
          <w:sz w:val="24"/>
          <w:szCs w:val="24"/>
          <w:lang w:val="az-Latn-AZ"/>
        </w:rPr>
        <w:t>xərçəng.</w:t>
      </w:r>
    </w:p>
    <w:p w:rsidR="00A83619" w:rsidRPr="00ED45B8" w:rsidRDefault="00A83619" w:rsidP="009D3C3D">
      <w:pPr>
        <w:pStyle w:val="a8"/>
        <w:numPr>
          <w:ilvl w:val="0"/>
          <w:numId w:val="3"/>
        </w:numPr>
        <w:tabs>
          <w:tab w:val="left" w:pos="142"/>
        </w:tabs>
        <w:spacing w:before="0" w:line="252" w:lineRule="auto"/>
        <w:ind w:left="567" w:hanging="283"/>
        <w:jc w:val="both"/>
        <w:outlineLvl w:val="4"/>
        <w:rPr>
          <w:rFonts w:ascii="Times New Roman" w:hAnsi="Times New Roman"/>
          <w:bCs/>
          <w:sz w:val="24"/>
          <w:szCs w:val="24"/>
          <w:lang w:val="az-Latn-AZ"/>
        </w:rPr>
      </w:pPr>
      <w:r w:rsidRPr="00ED45B8">
        <w:rPr>
          <w:rFonts w:ascii="Times New Roman" w:hAnsi="Times New Roman"/>
          <w:bCs/>
          <w:sz w:val="24"/>
          <w:szCs w:val="24"/>
          <w:lang w:val="az-Latn-AZ"/>
        </w:rPr>
        <w:t>Tubulyar</w:t>
      </w:r>
      <w:r w:rsidR="005A7092" w:rsidRPr="00ED45B8">
        <w:rPr>
          <w:rFonts w:ascii="Times New Roman" w:hAnsi="Times New Roman"/>
          <w:bCs/>
          <w:sz w:val="24"/>
          <w:szCs w:val="24"/>
          <w:lang w:val="az-Latn-AZ"/>
        </w:rPr>
        <w:t xml:space="preserve"> </w:t>
      </w:r>
      <w:r w:rsidRPr="00ED45B8">
        <w:rPr>
          <w:rFonts w:ascii="Times New Roman" w:hAnsi="Times New Roman"/>
          <w:bCs/>
          <w:sz w:val="24"/>
          <w:szCs w:val="24"/>
          <w:lang w:val="az-Latn-AZ"/>
        </w:rPr>
        <w:t>xərçəng.</w:t>
      </w:r>
    </w:p>
    <w:p w:rsidR="00A83619" w:rsidRPr="00ED45B8" w:rsidRDefault="00A83619" w:rsidP="009D3C3D">
      <w:pPr>
        <w:pStyle w:val="a8"/>
        <w:numPr>
          <w:ilvl w:val="0"/>
          <w:numId w:val="3"/>
        </w:numPr>
        <w:tabs>
          <w:tab w:val="left" w:pos="142"/>
        </w:tabs>
        <w:spacing w:before="0" w:line="252" w:lineRule="auto"/>
        <w:ind w:left="567" w:hanging="283"/>
        <w:jc w:val="both"/>
        <w:outlineLvl w:val="4"/>
        <w:rPr>
          <w:rFonts w:ascii="Times New Roman" w:hAnsi="Times New Roman"/>
          <w:bCs/>
          <w:sz w:val="24"/>
          <w:szCs w:val="24"/>
          <w:lang w:val="az-Latn-AZ"/>
        </w:rPr>
      </w:pPr>
      <w:r w:rsidRPr="00ED45B8">
        <w:rPr>
          <w:rFonts w:ascii="Times New Roman" w:hAnsi="Times New Roman"/>
          <w:bCs/>
          <w:sz w:val="24"/>
          <w:szCs w:val="24"/>
          <w:lang w:val="az-Latn-AZ"/>
        </w:rPr>
        <w:t>Adenokistoz</w:t>
      </w:r>
      <w:r w:rsidR="005A7092" w:rsidRPr="00ED45B8">
        <w:rPr>
          <w:rFonts w:ascii="Times New Roman" w:hAnsi="Times New Roman"/>
          <w:bCs/>
          <w:sz w:val="24"/>
          <w:szCs w:val="24"/>
          <w:lang w:val="az-Latn-AZ"/>
        </w:rPr>
        <w:t xml:space="preserve"> </w:t>
      </w:r>
      <w:r w:rsidRPr="00ED45B8">
        <w:rPr>
          <w:rFonts w:ascii="Times New Roman" w:hAnsi="Times New Roman"/>
          <w:bCs/>
          <w:sz w:val="24"/>
          <w:szCs w:val="24"/>
          <w:lang w:val="az-Latn-AZ"/>
        </w:rPr>
        <w:t>xərçəng.</w:t>
      </w:r>
    </w:p>
    <w:p w:rsidR="00A83619" w:rsidRPr="00ED45B8" w:rsidRDefault="00A83619" w:rsidP="009D3C3D">
      <w:pPr>
        <w:pStyle w:val="a8"/>
        <w:numPr>
          <w:ilvl w:val="0"/>
          <w:numId w:val="3"/>
        </w:numPr>
        <w:tabs>
          <w:tab w:val="left" w:pos="142"/>
        </w:tabs>
        <w:spacing w:before="0" w:line="252" w:lineRule="auto"/>
        <w:ind w:left="567" w:hanging="283"/>
        <w:jc w:val="both"/>
        <w:outlineLvl w:val="4"/>
        <w:rPr>
          <w:rFonts w:ascii="Times New Roman" w:hAnsi="Times New Roman"/>
          <w:bCs/>
          <w:sz w:val="24"/>
          <w:szCs w:val="24"/>
          <w:lang w:val="az-Latn-AZ"/>
        </w:rPr>
      </w:pPr>
      <w:r w:rsidRPr="00ED45B8">
        <w:rPr>
          <w:rFonts w:ascii="Times New Roman" w:hAnsi="Times New Roman"/>
          <w:bCs/>
          <w:sz w:val="24"/>
          <w:szCs w:val="24"/>
          <w:lang w:val="az-Latn-AZ"/>
        </w:rPr>
        <w:t>Sekretor</w:t>
      </w:r>
      <w:r w:rsidR="005A7092" w:rsidRPr="00ED45B8">
        <w:rPr>
          <w:rFonts w:ascii="Times New Roman" w:hAnsi="Times New Roman"/>
          <w:bCs/>
          <w:sz w:val="24"/>
          <w:szCs w:val="24"/>
          <w:lang w:val="az-Latn-AZ"/>
        </w:rPr>
        <w:t xml:space="preserve"> </w:t>
      </w:r>
      <w:r w:rsidRPr="00ED45B8">
        <w:rPr>
          <w:rFonts w:ascii="Times New Roman" w:hAnsi="Times New Roman"/>
          <w:bCs/>
          <w:sz w:val="24"/>
          <w:szCs w:val="24"/>
          <w:lang w:val="az-Latn-AZ"/>
        </w:rPr>
        <w:t>xərçəng.</w:t>
      </w:r>
    </w:p>
    <w:p w:rsidR="00A83619" w:rsidRPr="00ED45B8" w:rsidRDefault="00A83619" w:rsidP="009D3C3D">
      <w:pPr>
        <w:pStyle w:val="a8"/>
        <w:numPr>
          <w:ilvl w:val="0"/>
          <w:numId w:val="3"/>
        </w:numPr>
        <w:tabs>
          <w:tab w:val="left" w:pos="142"/>
        </w:tabs>
        <w:spacing w:before="0" w:line="252" w:lineRule="auto"/>
        <w:ind w:left="567" w:hanging="283"/>
        <w:jc w:val="both"/>
        <w:outlineLvl w:val="4"/>
        <w:rPr>
          <w:rFonts w:ascii="Times New Roman" w:hAnsi="Times New Roman"/>
          <w:bCs/>
          <w:sz w:val="24"/>
          <w:szCs w:val="24"/>
          <w:lang w:val="az-Latn-AZ"/>
        </w:rPr>
      </w:pPr>
      <w:r w:rsidRPr="00ED45B8">
        <w:rPr>
          <w:rFonts w:ascii="Times New Roman" w:hAnsi="Times New Roman"/>
          <w:bCs/>
          <w:sz w:val="24"/>
          <w:szCs w:val="24"/>
          <w:lang w:val="az-Latn-AZ"/>
        </w:rPr>
        <w:t>Apokrin</w:t>
      </w:r>
      <w:r w:rsidR="005A7092" w:rsidRPr="00ED45B8">
        <w:rPr>
          <w:rFonts w:ascii="Times New Roman" w:hAnsi="Times New Roman"/>
          <w:bCs/>
          <w:sz w:val="24"/>
          <w:szCs w:val="24"/>
          <w:lang w:val="az-Latn-AZ"/>
        </w:rPr>
        <w:t xml:space="preserve"> </w:t>
      </w:r>
      <w:r w:rsidRPr="00ED45B8">
        <w:rPr>
          <w:rFonts w:ascii="Times New Roman" w:hAnsi="Times New Roman"/>
          <w:bCs/>
          <w:sz w:val="24"/>
          <w:szCs w:val="24"/>
          <w:lang w:val="az-Latn-AZ"/>
        </w:rPr>
        <w:t>xərçəng.</w:t>
      </w:r>
    </w:p>
    <w:p w:rsidR="00A83619" w:rsidRPr="00ED45B8" w:rsidRDefault="00A83619" w:rsidP="009D3C3D">
      <w:pPr>
        <w:pStyle w:val="a8"/>
        <w:numPr>
          <w:ilvl w:val="0"/>
          <w:numId w:val="3"/>
        </w:numPr>
        <w:tabs>
          <w:tab w:val="left" w:pos="142"/>
        </w:tabs>
        <w:spacing w:before="0" w:line="252" w:lineRule="auto"/>
        <w:ind w:left="567" w:hanging="283"/>
        <w:jc w:val="both"/>
        <w:outlineLvl w:val="4"/>
        <w:rPr>
          <w:rFonts w:ascii="Times New Roman" w:hAnsi="Times New Roman"/>
          <w:bCs/>
          <w:sz w:val="24"/>
          <w:szCs w:val="24"/>
          <w:lang w:val="az-Latn-AZ"/>
        </w:rPr>
      </w:pPr>
      <w:r w:rsidRPr="00ED45B8">
        <w:rPr>
          <w:rFonts w:ascii="Times New Roman" w:hAnsi="Times New Roman"/>
          <w:bCs/>
          <w:sz w:val="24"/>
          <w:szCs w:val="24"/>
          <w:lang w:val="az-Latn-AZ"/>
        </w:rPr>
        <w:t>Metaplaziyalı</w:t>
      </w:r>
      <w:r w:rsidR="005A7092" w:rsidRPr="00ED45B8">
        <w:rPr>
          <w:rFonts w:ascii="Times New Roman" w:hAnsi="Times New Roman"/>
          <w:bCs/>
          <w:sz w:val="24"/>
          <w:szCs w:val="24"/>
          <w:lang w:val="az-Latn-AZ"/>
        </w:rPr>
        <w:t xml:space="preserve"> </w:t>
      </w:r>
      <w:r w:rsidRPr="00ED45B8">
        <w:rPr>
          <w:rFonts w:ascii="Times New Roman" w:hAnsi="Times New Roman"/>
          <w:bCs/>
          <w:sz w:val="24"/>
          <w:szCs w:val="24"/>
          <w:lang w:val="az-Latn-AZ"/>
        </w:rPr>
        <w:t>xərçəng:</w:t>
      </w:r>
    </w:p>
    <w:p w:rsidR="00A83619" w:rsidRPr="00ED45B8" w:rsidRDefault="00A83619" w:rsidP="0054014A">
      <w:pPr>
        <w:pStyle w:val="a8"/>
        <w:numPr>
          <w:ilvl w:val="4"/>
          <w:numId w:val="107"/>
        </w:numPr>
        <w:tabs>
          <w:tab w:val="left" w:pos="142"/>
        </w:tabs>
        <w:spacing w:before="0" w:line="252" w:lineRule="auto"/>
        <w:ind w:left="567" w:hanging="283"/>
        <w:jc w:val="both"/>
        <w:outlineLvl w:val="4"/>
        <w:rPr>
          <w:rFonts w:ascii="Times New Roman" w:hAnsi="Times New Roman"/>
          <w:bCs/>
          <w:sz w:val="24"/>
          <w:szCs w:val="24"/>
          <w:lang w:val="az-Latn-AZ"/>
        </w:rPr>
      </w:pPr>
      <w:r w:rsidRPr="00ED45B8">
        <w:rPr>
          <w:rFonts w:ascii="Times New Roman" w:hAnsi="Times New Roman"/>
          <w:bCs/>
          <w:sz w:val="24"/>
          <w:szCs w:val="24"/>
          <w:lang w:val="az-Latn-AZ"/>
        </w:rPr>
        <w:t>yastıhüceyrəli tip;</w:t>
      </w:r>
    </w:p>
    <w:p w:rsidR="00A83619" w:rsidRPr="00ED45B8" w:rsidRDefault="00A83619" w:rsidP="0054014A">
      <w:pPr>
        <w:pStyle w:val="a8"/>
        <w:numPr>
          <w:ilvl w:val="4"/>
          <w:numId w:val="107"/>
        </w:numPr>
        <w:tabs>
          <w:tab w:val="left" w:pos="142"/>
        </w:tabs>
        <w:spacing w:before="0" w:line="252" w:lineRule="auto"/>
        <w:ind w:left="567" w:hanging="283"/>
        <w:jc w:val="both"/>
        <w:outlineLvl w:val="4"/>
        <w:rPr>
          <w:rFonts w:ascii="Times New Roman" w:hAnsi="Times New Roman"/>
          <w:bCs/>
          <w:sz w:val="24"/>
          <w:szCs w:val="24"/>
          <w:lang w:val="az-Latn-AZ"/>
        </w:rPr>
      </w:pPr>
      <w:r w:rsidRPr="00ED45B8">
        <w:rPr>
          <w:rFonts w:ascii="Times New Roman" w:hAnsi="Times New Roman"/>
          <w:bCs/>
          <w:sz w:val="24"/>
          <w:szCs w:val="24"/>
          <w:lang w:val="az-Latn-AZ"/>
        </w:rPr>
        <w:t>iyəbənzər hüceyrəli tip;</w:t>
      </w:r>
    </w:p>
    <w:p w:rsidR="00A83619" w:rsidRPr="00ED45B8" w:rsidRDefault="00A83619" w:rsidP="0054014A">
      <w:pPr>
        <w:pStyle w:val="a8"/>
        <w:numPr>
          <w:ilvl w:val="4"/>
          <w:numId w:val="107"/>
        </w:numPr>
        <w:tabs>
          <w:tab w:val="left" w:pos="142"/>
        </w:tabs>
        <w:spacing w:before="0" w:line="252" w:lineRule="auto"/>
        <w:ind w:left="567" w:hanging="283"/>
        <w:jc w:val="both"/>
        <w:outlineLvl w:val="4"/>
        <w:rPr>
          <w:rFonts w:ascii="Times New Roman" w:hAnsi="Times New Roman"/>
          <w:bCs/>
          <w:sz w:val="24"/>
          <w:szCs w:val="24"/>
          <w:lang w:val="en-US"/>
        </w:rPr>
      </w:pPr>
      <w:r w:rsidRPr="00ED45B8">
        <w:rPr>
          <w:rFonts w:ascii="Times New Roman" w:hAnsi="Times New Roman"/>
          <w:bCs/>
          <w:sz w:val="24"/>
          <w:szCs w:val="24"/>
          <w:lang w:val="en-US"/>
        </w:rPr>
        <w:t>xondroid və osteoid tip;</w:t>
      </w:r>
    </w:p>
    <w:p w:rsidR="00A83619" w:rsidRPr="00ED45B8" w:rsidRDefault="00A83619" w:rsidP="0054014A">
      <w:pPr>
        <w:pStyle w:val="a8"/>
        <w:numPr>
          <w:ilvl w:val="4"/>
          <w:numId w:val="107"/>
        </w:numPr>
        <w:tabs>
          <w:tab w:val="left" w:pos="142"/>
        </w:tabs>
        <w:spacing w:before="0" w:line="252" w:lineRule="auto"/>
        <w:ind w:left="567" w:hanging="283"/>
        <w:jc w:val="both"/>
        <w:outlineLvl w:val="4"/>
        <w:rPr>
          <w:rFonts w:ascii="Times New Roman" w:hAnsi="Times New Roman"/>
          <w:bCs/>
          <w:sz w:val="24"/>
          <w:szCs w:val="24"/>
          <w:lang w:val="en-US"/>
        </w:rPr>
      </w:pPr>
      <w:r w:rsidRPr="00ED45B8">
        <w:rPr>
          <w:rFonts w:ascii="Times New Roman" w:hAnsi="Times New Roman"/>
          <w:bCs/>
          <w:sz w:val="24"/>
          <w:szCs w:val="24"/>
          <w:lang w:val="en-US"/>
        </w:rPr>
        <w:t>qarışıq tip.</w:t>
      </w:r>
    </w:p>
    <w:p w:rsidR="00A83619" w:rsidRPr="00ED45B8" w:rsidRDefault="00A83619" w:rsidP="0054014A">
      <w:pPr>
        <w:pStyle w:val="a8"/>
        <w:numPr>
          <w:ilvl w:val="0"/>
          <w:numId w:val="106"/>
        </w:numPr>
        <w:tabs>
          <w:tab w:val="left" w:pos="142"/>
        </w:tabs>
        <w:spacing w:before="0" w:line="252" w:lineRule="auto"/>
        <w:ind w:left="567" w:hanging="283"/>
        <w:jc w:val="both"/>
        <w:outlineLvl w:val="4"/>
        <w:rPr>
          <w:rFonts w:ascii="Times New Roman" w:hAnsi="Times New Roman"/>
          <w:bCs/>
          <w:sz w:val="24"/>
          <w:szCs w:val="24"/>
          <w:lang w:val="en-US"/>
        </w:rPr>
      </w:pPr>
      <w:r w:rsidRPr="00ED45B8">
        <w:rPr>
          <w:rFonts w:ascii="Times New Roman" w:hAnsi="Times New Roman"/>
          <w:bCs/>
          <w:sz w:val="24"/>
          <w:szCs w:val="24"/>
          <w:lang w:val="en-US"/>
        </w:rPr>
        <w:t>Pecet xəstəliyi (</w:t>
      </w:r>
      <w:r w:rsidRPr="00ED45B8">
        <w:rPr>
          <w:rFonts w:ascii="Times New Roman" w:hAnsi="Times New Roman"/>
          <w:bCs/>
          <w:sz w:val="24"/>
          <w:szCs w:val="24"/>
          <w:lang w:val="az-Latn-AZ"/>
        </w:rPr>
        <w:t>süd və</w:t>
      </w:r>
      <w:r w:rsidR="007D1B8F" w:rsidRPr="00ED45B8">
        <w:rPr>
          <w:rFonts w:ascii="Times New Roman" w:hAnsi="Times New Roman"/>
          <w:bCs/>
          <w:sz w:val="24"/>
          <w:szCs w:val="24"/>
          <w:lang w:val="az-Latn-AZ"/>
        </w:rPr>
        <w:t>zi</w:t>
      </w:r>
      <w:r w:rsidRPr="00ED45B8">
        <w:rPr>
          <w:rFonts w:ascii="Times New Roman" w:hAnsi="Times New Roman"/>
          <w:bCs/>
          <w:sz w:val="24"/>
          <w:szCs w:val="24"/>
          <w:lang w:val="az-Latn-AZ"/>
        </w:rPr>
        <w:t xml:space="preserve"> giləsinin xərçəngi</w:t>
      </w:r>
      <w:r w:rsidRPr="00ED45B8">
        <w:rPr>
          <w:rFonts w:ascii="Times New Roman" w:hAnsi="Times New Roman"/>
          <w:bCs/>
          <w:sz w:val="24"/>
          <w:szCs w:val="24"/>
          <w:lang w:val="en-US"/>
        </w:rPr>
        <w:t>).</w:t>
      </w:r>
    </w:p>
    <w:p w:rsidR="00A83619" w:rsidRPr="00ED45B8" w:rsidRDefault="00A83619" w:rsidP="0054014A">
      <w:pPr>
        <w:pStyle w:val="a8"/>
        <w:numPr>
          <w:ilvl w:val="0"/>
          <w:numId w:val="106"/>
        </w:numPr>
        <w:tabs>
          <w:tab w:val="left" w:pos="142"/>
        </w:tabs>
        <w:spacing w:before="0" w:line="252" w:lineRule="auto"/>
        <w:ind w:left="567" w:hanging="283"/>
        <w:jc w:val="both"/>
        <w:outlineLvl w:val="4"/>
        <w:rPr>
          <w:rFonts w:ascii="Times New Roman" w:hAnsi="Times New Roman"/>
          <w:bCs/>
          <w:sz w:val="24"/>
          <w:szCs w:val="24"/>
          <w:lang w:val="en-US"/>
        </w:rPr>
      </w:pPr>
      <w:r w:rsidRPr="00ED45B8">
        <w:rPr>
          <w:rFonts w:ascii="Times New Roman" w:hAnsi="Times New Roman"/>
          <w:bCs/>
          <w:sz w:val="24"/>
          <w:szCs w:val="24"/>
          <w:lang w:val="en-US"/>
        </w:rPr>
        <w:t>Sarkoma.</w:t>
      </w:r>
    </w:p>
    <w:p w:rsidR="00A83619" w:rsidRPr="00ED45B8" w:rsidRDefault="00A83619" w:rsidP="0054014A">
      <w:pPr>
        <w:pStyle w:val="a8"/>
        <w:numPr>
          <w:ilvl w:val="0"/>
          <w:numId w:val="106"/>
        </w:numPr>
        <w:tabs>
          <w:tab w:val="left" w:pos="142"/>
        </w:tabs>
        <w:spacing w:before="0" w:line="252" w:lineRule="auto"/>
        <w:ind w:left="567" w:hanging="283"/>
        <w:jc w:val="both"/>
        <w:outlineLvl w:val="4"/>
        <w:rPr>
          <w:rFonts w:ascii="Times New Roman" w:hAnsi="Times New Roman"/>
          <w:bCs/>
          <w:sz w:val="24"/>
          <w:szCs w:val="24"/>
          <w:lang w:val="en-US"/>
        </w:rPr>
      </w:pPr>
      <w:r w:rsidRPr="00ED45B8">
        <w:rPr>
          <w:rFonts w:ascii="Times New Roman" w:hAnsi="Times New Roman"/>
          <w:bCs/>
          <w:sz w:val="24"/>
          <w:szCs w:val="24"/>
          <w:lang w:val="en-US"/>
        </w:rPr>
        <w:t>Limfoma (birincili).</w:t>
      </w:r>
    </w:p>
    <w:p w:rsidR="00A83619" w:rsidRPr="00ED45B8" w:rsidRDefault="00A83619" w:rsidP="0054014A">
      <w:pPr>
        <w:pStyle w:val="a8"/>
        <w:numPr>
          <w:ilvl w:val="0"/>
          <w:numId w:val="106"/>
        </w:numPr>
        <w:tabs>
          <w:tab w:val="left" w:pos="142"/>
        </w:tabs>
        <w:spacing w:before="0" w:line="252" w:lineRule="auto"/>
        <w:ind w:left="567" w:hanging="283"/>
        <w:jc w:val="both"/>
        <w:outlineLvl w:val="4"/>
        <w:rPr>
          <w:rFonts w:ascii="Times New Roman" w:hAnsi="Times New Roman"/>
          <w:bCs/>
          <w:sz w:val="24"/>
          <w:szCs w:val="24"/>
          <w:lang w:val="en-US"/>
        </w:rPr>
      </w:pPr>
      <w:r w:rsidRPr="00ED45B8">
        <w:rPr>
          <w:rFonts w:ascii="Times New Roman" w:hAnsi="Times New Roman"/>
          <w:bCs/>
          <w:sz w:val="24"/>
          <w:szCs w:val="24"/>
          <w:lang w:val="en-US"/>
        </w:rPr>
        <w:t>Digər orqanların şişlərinin metastazları.</w:t>
      </w:r>
    </w:p>
    <w:p w:rsidR="00A83619" w:rsidRPr="004E0FB5" w:rsidRDefault="00A83619" w:rsidP="003D0248">
      <w:pPr>
        <w:tabs>
          <w:tab w:val="left" w:pos="142"/>
          <w:tab w:val="left" w:pos="305"/>
        </w:tabs>
        <w:autoSpaceDE w:val="0"/>
        <w:autoSpaceDN w:val="0"/>
        <w:spacing w:after="0" w:line="252" w:lineRule="auto"/>
        <w:ind w:firstLine="567"/>
        <w:jc w:val="both"/>
        <w:rPr>
          <w:rFonts w:ascii="Times New Roman" w:eastAsia="Arial" w:hAnsi="Times New Roman"/>
          <w:sz w:val="24"/>
          <w:szCs w:val="24"/>
          <w:lang w:val="en-US"/>
        </w:rPr>
      </w:pPr>
    </w:p>
    <w:p w:rsidR="00A83619" w:rsidRPr="004E0FB5" w:rsidRDefault="00A83619" w:rsidP="003D0248">
      <w:pPr>
        <w:tabs>
          <w:tab w:val="left" w:pos="142"/>
          <w:tab w:val="left" w:pos="305"/>
        </w:tabs>
        <w:autoSpaceDE w:val="0"/>
        <w:autoSpaceDN w:val="0"/>
        <w:spacing w:after="0" w:line="252" w:lineRule="auto"/>
        <w:ind w:firstLine="567"/>
        <w:jc w:val="both"/>
        <w:rPr>
          <w:rFonts w:ascii="Times New Roman" w:eastAsia="Arial" w:hAnsi="Times New Roman"/>
          <w:b/>
          <w:sz w:val="24"/>
          <w:szCs w:val="24"/>
          <w:lang w:val="en-US"/>
        </w:rPr>
      </w:pPr>
      <w:r w:rsidRPr="004E0FB5">
        <w:rPr>
          <w:rFonts w:ascii="Times New Roman" w:eastAsia="Arial" w:hAnsi="Times New Roman"/>
          <w:b/>
          <w:sz w:val="24"/>
          <w:szCs w:val="24"/>
          <w:lang w:val="en-US"/>
        </w:rPr>
        <w:t>Süd vəzi multisentrik xərçəngi</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Bir süd vəzində makroskopik olaraq müəyyən edilən çox</w:t>
      </w:r>
      <w:r w:rsidR="0071497F">
        <w:rPr>
          <w:rFonts w:ascii="Times New Roman" w:eastAsia="Arial" w:hAnsi="Times New Roman"/>
          <w:sz w:val="24"/>
          <w:szCs w:val="24"/>
          <w:lang w:val="en-US"/>
        </w:rPr>
        <w:softHyphen/>
      </w:r>
      <w:r w:rsidRPr="004E0FB5">
        <w:rPr>
          <w:rFonts w:ascii="Times New Roman" w:eastAsia="Arial" w:hAnsi="Times New Roman"/>
          <w:sz w:val="24"/>
          <w:szCs w:val="24"/>
          <w:lang w:val="en-US"/>
        </w:rPr>
        <w:t>saylı sinxron şişlər olduqda, aşağıdakı qaydalar tətbiq edilir.</w:t>
      </w:r>
    </w:p>
    <w:p w:rsidR="00A83619" w:rsidRPr="0071497F" w:rsidRDefault="00A83619" w:rsidP="0054014A">
      <w:pPr>
        <w:pStyle w:val="a8"/>
        <w:numPr>
          <w:ilvl w:val="0"/>
          <w:numId w:val="108"/>
        </w:numPr>
        <w:tabs>
          <w:tab w:val="left" w:pos="142"/>
          <w:tab w:val="left" w:pos="305"/>
        </w:tabs>
        <w:spacing w:before="0" w:line="252" w:lineRule="auto"/>
        <w:ind w:left="567" w:hanging="283"/>
        <w:jc w:val="both"/>
        <w:rPr>
          <w:rFonts w:ascii="Times New Roman" w:hAnsi="Times New Roman"/>
          <w:sz w:val="24"/>
          <w:szCs w:val="24"/>
          <w:lang w:val="az-Latn-AZ"/>
        </w:rPr>
      </w:pPr>
      <w:r w:rsidRPr="0071497F">
        <w:rPr>
          <w:rFonts w:ascii="Times New Roman" w:hAnsi="Times New Roman"/>
          <w:sz w:val="24"/>
          <w:szCs w:val="24"/>
          <w:lang w:val="az-Latn-AZ"/>
        </w:rPr>
        <w:t>T kateqoriyasını müəyyən etmək üçün ən böyük şişin ölçüsü nəzərə alınır.</w:t>
      </w:r>
    </w:p>
    <w:p w:rsidR="00A83619" w:rsidRPr="0071497F" w:rsidRDefault="00A83619" w:rsidP="0054014A">
      <w:pPr>
        <w:pStyle w:val="a8"/>
        <w:numPr>
          <w:ilvl w:val="0"/>
          <w:numId w:val="108"/>
        </w:numPr>
        <w:tabs>
          <w:tab w:val="left" w:pos="142"/>
          <w:tab w:val="left" w:pos="305"/>
        </w:tabs>
        <w:spacing w:before="0" w:line="252" w:lineRule="auto"/>
        <w:ind w:left="567" w:hanging="283"/>
        <w:jc w:val="both"/>
        <w:rPr>
          <w:rFonts w:ascii="Times New Roman" w:hAnsi="Times New Roman"/>
          <w:sz w:val="24"/>
          <w:szCs w:val="24"/>
          <w:lang w:val="az-Latn-AZ"/>
        </w:rPr>
      </w:pPr>
      <w:r w:rsidRPr="0071497F">
        <w:rPr>
          <w:rFonts w:ascii="Times New Roman" w:hAnsi="Times New Roman"/>
          <w:sz w:val="24"/>
          <w:szCs w:val="24"/>
          <w:lang w:val="az-Latn-AZ"/>
        </w:rPr>
        <w:t>Diaqnozda çoxsaylı birincili şişlərin mövcudluğu əks olun</w:t>
      </w:r>
      <w:r w:rsidR="0071497F">
        <w:rPr>
          <w:rFonts w:ascii="Times New Roman" w:hAnsi="Times New Roman"/>
          <w:sz w:val="24"/>
          <w:szCs w:val="24"/>
          <w:lang w:val="az-Latn-AZ"/>
        </w:rPr>
        <w:softHyphen/>
      </w:r>
      <w:r w:rsidRPr="0071497F">
        <w:rPr>
          <w:rFonts w:ascii="Times New Roman" w:hAnsi="Times New Roman"/>
          <w:sz w:val="24"/>
          <w:szCs w:val="24"/>
          <w:lang w:val="az-Latn-AZ"/>
        </w:rPr>
        <w:t>malıdır, çünki belə hallar ayrıca təhlil edilir.</w:t>
      </w:r>
    </w:p>
    <w:p w:rsidR="00A83619" w:rsidRPr="004E0FB5" w:rsidRDefault="00A83619" w:rsidP="003D0248">
      <w:pPr>
        <w:tabs>
          <w:tab w:val="left" w:pos="142"/>
          <w:tab w:val="left" w:pos="305"/>
        </w:tabs>
        <w:autoSpaceDE w:val="0"/>
        <w:autoSpaceDN w:val="0"/>
        <w:spacing w:after="0" w:line="252" w:lineRule="auto"/>
        <w:ind w:firstLine="567"/>
        <w:jc w:val="both"/>
        <w:rPr>
          <w:rFonts w:ascii="Times New Roman" w:eastAsia="Arial" w:hAnsi="Times New Roman"/>
          <w:b/>
          <w:sz w:val="24"/>
          <w:szCs w:val="24"/>
          <w:lang w:val="az-Latn-AZ"/>
        </w:rPr>
      </w:pPr>
      <w:r w:rsidRPr="004E0FB5">
        <w:rPr>
          <w:rFonts w:ascii="Times New Roman" w:eastAsia="Arial" w:hAnsi="Times New Roman"/>
          <w:b/>
          <w:sz w:val="24"/>
          <w:szCs w:val="24"/>
          <w:lang w:val="az-Latn-AZ"/>
        </w:rPr>
        <w:t>Süd və</w:t>
      </w:r>
      <w:r w:rsidR="00830043" w:rsidRPr="004E0FB5">
        <w:rPr>
          <w:rFonts w:ascii="Times New Roman" w:eastAsia="Arial" w:hAnsi="Times New Roman"/>
          <w:b/>
          <w:sz w:val="24"/>
          <w:szCs w:val="24"/>
          <w:lang w:val="az-Latn-AZ"/>
        </w:rPr>
        <w:t>zi</w:t>
      </w:r>
      <w:r w:rsidRPr="004E0FB5">
        <w:rPr>
          <w:rFonts w:ascii="Times New Roman" w:eastAsia="Arial" w:hAnsi="Times New Roman"/>
          <w:b/>
          <w:sz w:val="24"/>
          <w:szCs w:val="24"/>
          <w:lang w:val="az-Latn-AZ"/>
        </w:rPr>
        <w:t>nin bilateral xərçəngi</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Hər bir şiş ayrıca (ayrı-ayrı orqanlarda birincili şişlər kimi) təsnif edilir.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b/>
          <w:sz w:val="24"/>
          <w:szCs w:val="24"/>
          <w:lang w:val="en-US"/>
        </w:rPr>
      </w:pPr>
      <w:r w:rsidRPr="004E0FB5">
        <w:rPr>
          <w:rFonts w:ascii="Times New Roman" w:eastAsia="Arial" w:hAnsi="Times New Roman"/>
          <w:b/>
          <w:sz w:val="24"/>
          <w:szCs w:val="24"/>
          <w:lang w:val="en-US"/>
        </w:rPr>
        <w:t>Ödemli-infiltrativ xərçəng (iltihab</w:t>
      </w:r>
      <w:r w:rsidRPr="004E0FB5">
        <w:rPr>
          <w:rFonts w:ascii="Times New Roman" w:eastAsia="Arial" w:hAnsi="Times New Roman"/>
          <w:b/>
          <w:sz w:val="24"/>
          <w:szCs w:val="24"/>
          <w:lang w:val="az-Latn-AZ"/>
        </w:rPr>
        <w:t>i</w:t>
      </w:r>
      <w:r w:rsidRPr="004E0FB5">
        <w:rPr>
          <w:rFonts w:ascii="Times New Roman" w:eastAsia="Arial" w:hAnsi="Times New Roman"/>
          <w:b/>
          <w:sz w:val="24"/>
          <w:szCs w:val="24"/>
          <w:lang w:val="en-US"/>
        </w:rPr>
        <w:t xml:space="preserve"> forma, </w:t>
      </w:r>
      <w:r w:rsidRPr="004E0FB5">
        <w:rPr>
          <w:rFonts w:ascii="Times New Roman" w:eastAsia="Arial" w:hAnsi="Times New Roman"/>
          <w:b/>
          <w:i/>
          <w:sz w:val="24"/>
          <w:szCs w:val="24"/>
          <w:lang w:val="en-US"/>
        </w:rPr>
        <w:t>carcinoma inflammatori</w:t>
      </w:r>
      <w:r w:rsidRPr="004E0FB5">
        <w:rPr>
          <w:rFonts w:ascii="Times New Roman" w:eastAsia="Arial" w:hAnsi="Times New Roman"/>
          <w:b/>
          <w:sz w:val="24"/>
          <w:szCs w:val="24"/>
          <w:lang w:val="en-US"/>
        </w:rPr>
        <w:t>)</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Dəri səthinin bərk kənarlı diffuz qalınlaşması, hiperemiya, adətən altında palpasiya edilə bilən şiş substratının olmaması ilə xarakterizə olunur.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Əsas əlamət:</w:t>
      </w:r>
    </w:p>
    <w:p w:rsidR="00A83619" w:rsidRPr="007F555A" w:rsidRDefault="00A83619" w:rsidP="0054014A">
      <w:pPr>
        <w:pStyle w:val="a8"/>
        <w:numPr>
          <w:ilvl w:val="0"/>
          <w:numId w:val="109"/>
        </w:numPr>
        <w:tabs>
          <w:tab w:val="left" w:pos="142"/>
        </w:tabs>
        <w:spacing w:before="0" w:line="252" w:lineRule="auto"/>
        <w:ind w:left="567" w:hanging="283"/>
        <w:jc w:val="both"/>
        <w:rPr>
          <w:rFonts w:ascii="Times New Roman" w:hAnsi="Times New Roman"/>
          <w:sz w:val="24"/>
          <w:szCs w:val="24"/>
          <w:lang w:val="az-Latn-AZ"/>
        </w:rPr>
      </w:pPr>
      <w:r w:rsidRPr="007F555A">
        <w:rPr>
          <w:rFonts w:ascii="Times New Roman" w:hAnsi="Times New Roman"/>
          <w:sz w:val="24"/>
          <w:szCs w:val="24"/>
          <w:lang w:val="az-Latn-AZ"/>
        </w:rPr>
        <w:t>vəzidə ödemin olması</w:t>
      </w:r>
    </w:p>
    <w:p w:rsidR="00A83619" w:rsidRPr="007F555A" w:rsidRDefault="00A83619" w:rsidP="0054014A">
      <w:pPr>
        <w:pStyle w:val="a8"/>
        <w:numPr>
          <w:ilvl w:val="0"/>
          <w:numId w:val="109"/>
        </w:numPr>
        <w:tabs>
          <w:tab w:val="left" w:pos="142"/>
        </w:tabs>
        <w:spacing w:before="0" w:line="252" w:lineRule="auto"/>
        <w:ind w:left="567" w:hanging="283"/>
        <w:jc w:val="both"/>
        <w:rPr>
          <w:rFonts w:ascii="Times New Roman" w:hAnsi="Times New Roman"/>
          <w:sz w:val="24"/>
          <w:szCs w:val="24"/>
          <w:lang w:val="az-Latn-AZ"/>
        </w:rPr>
      </w:pPr>
      <w:r w:rsidRPr="007F555A">
        <w:rPr>
          <w:rFonts w:ascii="Times New Roman" w:hAnsi="Times New Roman"/>
          <w:sz w:val="24"/>
          <w:szCs w:val="24"/>
          <w:lang w:val="az-Latn-AZ"/>
        </w:rPr>
        <w:t xml:space="preserve">əsasən baxış və palpasiya zamanı müəyyən edilir. Vəzidə </w:t>
      </w:r>
      <w:r w:rsidRPr="007F555A">
        <w:rPr>
          <w:rFonts w:ascii="Times New Roman" w:hAnsi="Times New Roman"/>
          <w:spacing w:val="-4"/>
          <w:sz w:val="24"/>
          <w:szCs w:val="24"/>
          <w:lang w:val="az-Latn-AZ"/>
        </w:rPr>
        <w:t xml:space="preserve">ödemin exoqrafik əlaməti </w:t>
      </w:r>
      <w:r w:rsidR="007F555A" w:rsidRPr="007F555A">
        <w:rPr>
          <w:rFonts w:ascii="Times New Roman" w:hAnsi="Times New Roman"/>
          <w:spacing w:val="-4"/>
          <w:sz w:val="24"/>
          <w:szCs w:val="24"/>
          <w:lang w:val="az-Latn-AZ"/>
        </w:rPr>
        <w:t>–</w:t>
      </w:r>
      <w:r w:rsidRPr="007F555A">
        <w:rPr>
          <w:rFonts w:ascii="Times New Roman" w:hAnsi="Times New Roman"/>
          <w:spacing w:val="-4"/>
          <w:sz w:val="24"/>
          <w:szCs w:val="24"/>
          <w:lang w:val="az-Latn-AZ"/>
        </w:rPr>
        <w:t xml:space="preserve"> dərinin qalınlaşmasıdır (&gt;2,1 mm).</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Şiş düyünü və yumşaq toxumaların tipik dəyişiklikləri mammo</w:t>
      </w:r>
      <w:r w:rsidR="007F555A">
        <w:rPr>
          <w:rFonts w:ascii="Times New Roman" w:eastAsia="Arial" w:hAnsi="Times New Roman"/>
          <w:sz w:val="24"/>
          <w:szCs w:val="24"/>
          <w:lang w:val="az-Latn-AZ"/>
        </w:rPr>
        <w:softHyphen/>
      </w:r>
      <w:r w:rsidRPr="004E0FB5">
        <w:rPr>
          <w:rFonts w:ascii="Times New Roman" w:eastAsia="Arial" w:hAnsi="Times New Roman"/>
          <w:sz w:val="24"/>
          <w:szCs w:val="24"/>
          <w:lang w:val="az-Latn-AZ"/>
        </w:rPr>
        <w:t>qrafik olaraq müəyyən edilir. Əgər dəri biopsiyasının mə</w:t>
      </w:r>
      <w:r w:rsidR="007F555A">
        <w:rPr>
          <w:rFonts w:ascii="Times New Roman" w:eastAsia="Arial" w:hAnsi="Times New Roman"/>
          <w:sz w:val="24"/>
          <w:szCs w:val="24"/>
          <w:lang w:val="az-Latn-AZ"/>
        </w:rPr>
        <w:softHyphen/>
      </w:r>
      <w:r w:rsidRPr="004E0FB5">
        <w:rPr>
          <w:rFonts w:ascii="Times New Roman" w:eastAsia="Arial" w:hAnsi="Times New Roman"/>
          <w:sz w:val="24"/>
          <w:szCs w:val="24"/>
          <w:lang w:val="az-Latn-AZ"/>
        </w:rPr>
        <w:t>lu</w:t>
      </w:r>
      <w:r w:rsidR="007F555A">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matları onda xərçəng embollarının olduğunu göstərirsə, klinik təs</w:t>
      </w:r>
      <w:r w:rsidR="007F555A">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nifatda lokallaşmış şiş kütləsi olmadığı halda T4d kateqoriyası, şiş, vəzi ödemi olduğu və dəridə xərçəng embolları olmadığı halda isə T4b kateqoriyası tətbiq edilir.</w:t>
      </w:r>
    </w:p>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Pecet (süd və</w:t>
      </w:r>
      <w:r w:rsidR="00830043" w:rsidRPr="004E0FB5">
        <w:rPr>
          <w:rFonts w:ascii="Times New Roman" w:eastAsia="Arial" w:hAnsi="Times New Roman"/>
          <w:b/>
          <w:bCs/>
          <w:sz w:val="24"/>
          <w:szCs w:val="24"/>
          <w:lang w:val="az-Latn-AZ"/>
        </w:rPr>
        <w:t>zi</w:t>
      </w:r>
      <w:r w:rsidRPr="004E0FB5">
        <w:rPr>
          <w:rFonts w:ascii="Times New Roman" w:eastAsia="Arial" w:hAnsi="Times New Roman"/>
          <w:b/>
          <w:bCs/>
          <w:sz w:val="24"/>
          <w:szCs w:val="24"/>
          <w:lang w:val="az-Latn-AZ"/>
        </w:rPr>
        <w:t>nin giləsinin) xərçəngi</w:t>
      </w:r>
    </w:p>
    <w:p w:rsidR="00A83619" w:rsidRPr="007F555A" w:rsidRDefault="00A83619" w:rsidP="003D0248">
      <w:pPr>
        <w:tabs>
          <w:tab w:val="left" w:pos="142"/>
        </w:tabs>
        <w:autoSpaceDE w:val="0"/>
        <w:autoSpaceDN w:val="0"/>
        <w:spacing w:after="0" w:line="252" w:lineRule="auto"/>
        <w:ind w:firstLine="567"/>
        <w:jc w:val="both"/>
        <w:rPr>
          <w:rFonts w:ascii="Times New Roman" w:eastAsia="Arial" w:hAnsi="Times New Roman"/>
          <w:spacing w:val="-2"/>
          <w:sz w:val="24"/>
          <w:szCs w:val="24"/>
          <w:lang w:val="az-Latn-AZ"/>
        </w:rPr>
      </w:pPr>
      <w:r w:rsidRPr="007F555A">
        <w:rPr>
          <w:rFonts w:ascii="Times New Roman" w:eastAsia="Arial" w:hAnsi="Times New Roman"/>
          <w:spacing w:val="-2"/>
          <w:sz w:val="24"/>
          <w:szCs w:val="24"/>
          <w:lang w:val="az-Latn-AZ"/>
        </w:rPr>
        <w:t>Şişin kliniki əlamətləri olmayan və ya histoloji müayinə za</w:t>
      </w:r>
      <w:r w:rsidR="007F555A" w:rsidRPr="007F555A">
        <w:rPr>
          <w:rFonts w:ascii="Times New Roman" w:eastAsia="Arial" w:hAnsi="Times New Roman"/>
          <w:spacing w:val="-2"/>
          <w:sz w:val="24"/>
          <w:szCs w:val="24"/>
          <w:lang w:val="az-Latn-AZ"/>
        </w:rPr>
        <w:softHyphen/>
      </w:r>
      <w:r w:rsidRPr="007F555A">
        <w:rPr>
          <w:rFonts w:ascii="Times New Roman" w:eastAsia="Arial" w:hAnsi="Times New Roman"/>
          <w:spacing w:val="-2"/>
          <w:sz w:val="24"/>
          <w:szCs w:val="24"/>
          <w:lang w:val="az-Latn-AZ"/>
        </w:rPr>
        <w:t>ma</w:t>
      </w:r>
      <w:r w:rsidR="007F555A" w:rsidRPr="007F555A">
        <w:rPr>
          <w:rFonts w:ascii="Times New Roman" w:eastAsia="Arial" w:hAnsi="Times New Roman"/>
          <w:spacing w:val="-2"/>
          <w:sz w:val="24"/>
          <w:szCs w:val="24"/>
          <w:lang w:val="az-Latn-AZ"/>
        </w:rPr>
        <w:softHyphen/>
      </w:r>
      <w:r w:rsidRPr="007F555A">
        <w:rPr>
          <w:rFonts w:ascii="Times New Roman" w:eastAsia="Arial" w:hAnsi="Times New Roman"/>
          <w:spacing w:val="-2"/>
          <w:sz w:val="24"/>
          <w:szCs w:val="24"/>
          <w:lang w:val="az-Latn-AZ"/>
        </w:rPr>
        <w:t>nı invaziv xərçəng aşkar edilməyən Pecet xərçəngi pTis kimi təs</w:t>
      </w:r>
      <w:r w:rsidR="007F555A" w:rsidRPr="007F555A">
        <w:rPr>
          <w:rFonts w:ascii="Times New Roman" w:eastAsia="Arial" w:hAnsi="Times New Roman"/>
          <w:spacing w:val="-2"/>
          <w:sz w:val="24"/>
          <w:szCs w:val="24"/>
          <w:lang w:val="az-Latn-AZ"/>
        </w:rPr>
        <w:softHyphen/>
      </w:r>
      <w:r w:rsidRPr="007F555A">
        <w:rPr>
          <w:rFonts w:ascii="Times New Roman" w:eastAsia="Arial" w:hAnsi="Times New Roman"/>
          <w:spacing w:val="-2"/>
          <w:sz w:val="24"/>
          <w:szCs w:val="24"/>
          <w:lang w:val="az-Latn-AZ"/>
        </w:rPr>
        <w:t>nif edilir. Əks halda, şiş kliniki olaraq ölçüsünə və ya invaziv kom</w:t>
      </w:r>
      <w:r w:rsidR="007F555A" w:rsidRPr="007F555A">
        <w:rPr>
          <w:rFonts w:ascii="Times New Roman" w:eastAsia="Arial" w:hAnsi="Times New Roman"/>
          <w:spacing w:val="-2"/>
          <w:sz w:val="24"/>
          <w:szCs w:val="24"/>
          <w:lang w:val="az-Latn-AZ"/>
        </w:rPr>
        <w:softHyphen/>
      </w:r>
      <w:r w:rsidRPr="007F555A">
        <w:rPr>
          <w:rFonts w:ascii="Times New Roman" w:eastAsia="Arial" w:hAnsi="Times New Roman"/>
          <w:spacing w:val="-2"/>
          <w:sz w:val="24"/>
          <w:szCs w:val="24"/>
          <w:lang w:val="az-Latn-AZ"/>
        </w:rPr>
        <w:t>ponentin ölçüsünə (patomorfoloji olaraq) uyğun olaraq təsnif edilir.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sz w:val="24"/>
          <w:szCs w:val="24"/>
          <w:lang w:val="az-Latn-AZ"/>
        </w:rPr>
        <w:t xml:space="preserve">Dəri simptomları. </w:t>
      </w:r>
      <w:r w:rsidRPr="004E0FB5">
        <w:rPr>
          <w:rFonts w:ascii="Times New Roman" w:eastAsia="Arial" w:hAnsi="Times New Roman"/>
          <w:sz w:val="24"/>
          <w:szCs w:val="24"/>
          <w:lang w:val="az-Latn-AZ"/>
        </w:rPr>
        <w:t>Birincili şişin müxtəlif ölçülərində də</w:t>
      </w:r>
      <w:r w:rsidR="007F555A">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w:t>
      </w:r>
      <w:r w:rsidR="007F555A">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nin, süd və</w:t>
      </w:r>
      <w:r w:rsidR="00830043"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giləsinin dartılması, həmçinin dərinin digər də</w:t>
      </w:r>
      <w:r w:rsidR="007F555A">
        <w:rPr>
          <w:rFonts w:ascii="Times New Roman" w:eastAsia="Arial" w:hAnsi="Times New Roman"/>
          <w:sz w:val="24"/>
          <w:szCs w:val="24"/>
          <w:lang w:val="az-Latn-AZ"/>
        </w:rPr>
        <w:softHyphen/>
      </w:r>
      <w:r w:rsidRPr="004E0FB5">
        <w:rPr>
          <w:rFonts w:ascii="Times New Roman" w:eastAsia="Arial" w:hAnsi="Times New Roman"/>
          <w:sz w:val="24"/>
          <w:szCs w:val="24"/>
          <w:lang w:val="az-Latn-AZ"/>
        </w:rPr>
        <w:t>yi</w:t>
      </w:r>
      <w:r w:rsidR="007F555A">
        <w:rPr>
          <w:rFonts w:ascii="Times New Roman" w:eastAsia="Arial" w:hAnsi="Times New Roman"/>
          <w:sz w:val="24"/>
          <w:szCs w:val="24"/>
          <w:lang w:val="az-Latn-AZ"/>
        </w:rPr>
        <w:softHyphen/>
      </w:r>
      <w:r w:rsidRPr="004E0FB5">
        <w:rPr>
          <w:rFonts w:ascii="Times New Roman" w:eastAsia="Arial" w:hAnsi="Times New Roman"/>
          <w:sz w:val="24"/>
          <w:szCs w:val="24"/>
          <w:lang w:val="az-Latn-AZ"/>
        </w:rPr>
        <w:t>şik</w:t>
      </w:r>
      <w:r w:rsidR="007F555A">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lik</w:t>
      </w:r>
      <w:r w:rsidR="007F555A">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 (T4b və T4d xüsusiyyətləri istisna olmaqla) baş verir, lakin bun</w:t>
      </w:r>
      <w:r w:rsidR="007F555A">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 təsnifata təsir etmir. Xoralaşma olmadan dəri şişinin bö</w:t>
      </w:r>
      <w:r w:rsidR="007F555A">
        <w:rPr>
          <w:rFonts w:ascii="Times New Roman" w:eastAsia="Arial" w:hAnsi="Times New Roman"/>
          <w:sz w:val="24"/>
          <w:szCs w:val="24"/>
          <w:lang w:val="az-Latn-AZ"/>
        </w:rPr>
        <w:softHyphen/>
      </w:r>
      <w:r w:rsidRPr="004E0FB5">
        <w:rPr>
          <w:rFonts w:ascii="Times New Roman" w:eastAsia="Arial" w:hAnsi="Times New Roman"/>
          <w:sz w:val="24"/>
          <w:szCs w:val="24"/>
          <w:lang w:val="az-Latn-AZ"/>
        </w:rPr>
        <w:t>yü</w:t>
      </w:r>
      <w:r w:rsidR="007F555A">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məsi T4 kimi şərh edilmir.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sz w:val="24"/>
          <w:szCs w:val="24"/>
          <w:lang w:val="az-Latn-AZ"/>
        </w:rPr>
        <w:t>Döş qəfəsi divarı.</w:t>
      </w:r>
      <w:r w:rsidRPr="004E0FB5">
        <w:rPr>
          <w:rFonts w:ascii="Times New Roman" w:eastAsia="Arial" w:hAnsi="Times New Roman"/>
          <w:sz w:val="24"/>
          <w:szCs w:val="24"/>
          <w:lang w:val="az-Latn-AZ"/>
        </w:rPr>
        <w:t xml:space="preserve"> Döş qəfəsi divarı zədələnmələrinə qa</w:t>
      </w:r>
      <w:r w:rsidR="007F555A">
        <w:rPr>
          <w:rFonts w:ascii="Times New Roman" w:eastAsia="Arial" w:hAnsi="Times New Roman"/>
          <w:sz w:val="24"/>
          <w:szCs w:val="24"/>
          <w:lang w:val="az-Latn-AZ"/>
        </w:rPr>
        <w:softHyphen/>
      </w:r>
      <w:r w:rsidRPr="004E0FB5">
        <w:rPr>
          <w:rFonts w:ascii="Times New Roman" w:eastAsia="Arial" w:hAnsi="Times New Roman"/>
          <w:sz w:val="24"/>
          <w:szCs w:val="24"/>
          <w:lang w:val="az-Latn-AZ"/>
        </w:rPr>
        <w:t>bır</w:t>
      </w:r>
      <w:r w:rsidR="007F555A">
        <w:rPr>
          <w:rFonts w:ascii="Times New Roman" w:eastAsia="Arial" w:hAnsi="Times New Roman"/>
          <w:sz w:val="24"/>
          <w:szCs w:val="24"/>
          <w:lang w:val="az-Latn-AZ"/>
        </w:rPr>
        <w:softHyphen/>
      </w:r>
      <w:r w:rsidRPr="004E0FB5">
        <w:rPr>
          <w:rFonts w:ascii="Times New Roman" w:eastAsia="Arial" w:hAnsi="Times New Roman"/>
          <w:sz w:val="24"/>
          <w:szCs w:val="24"/>
          <w:lang w:val="az-Latn-AZ"/>
        </w:rPr>
        <w:t>ğa</w:t>
      </w:r>
      <w:r w:rsidR="007F555A">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ların, qabırğaarası və ön dişli əzələlərin zədələnmələri aiddir, lakin döş əzələlərinin zədələnmələri aid deyil.</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b/>
          <w:sz w:val="24"/>
          <w:szCs w:val="24"/>
          <w:lang w:val="az-Latn-AZ"/>
        </w:rPr>
      </w:pPr>
      <w:r w:rsidRPr="004E0FB5">
        <w:rPr>
          <w:rFonts w:ascii="Times New Roman" w:eastAsia="Arial" w:hAnsi="Times New Roman"/>
          <w:b/>
          <w:sz w:val="24"/>
          <w:szCs w:val="24"/>
          <w:lang w:val="az-Latn-AZ"/>
        </w:rPr>
        <w:t>Süd və</w:t>
      </w:r>
      <w:r w:rsidR="00830043" w:rsidRPr="004E0FB5">
        <w:rPr>
          <w:rFonts w:ascii="Times New Roman" w:eastAsia="Arial" w:hAnsi="Times New Roman"/>
          <w:b/>
          <w:sz w:val="24"/>
          <w:szCs w:val="24"/>
          <w:lang w:val="az-Latn-AZ"/>
        </w:rPr>
        <w:t>zi</w:t>
      </w:r>
      <w:r w:rsidRPr="004E0FB5">
        <w:rPr>
          <w:rFonts w:ascii="Times New Roman" w:eastAsia="Arial" w:hAnsi="Times New Roman"/>
          <w:b/>
          <w:sz w:val="24"/>
          <w:szCs w:val="24"/>
          <w:lang w:val="az-Latn-AZ"/>
        </w:rPr>
        <w:t xml:space="preserve"> xərçənginin mərhələlərə görə qruplaşdırılması</w:t>
      </w:r>
    </w:p>
    <w:p w:rsidR="00A83619" w:rsidRPr="007F555A" w:rsidRDefault="00A83619" w:rsidP="003D0248">
      <w:pPr>
        <w:tabs>
          <w:tab w:val="left" w:pos="142"/>
        </w:tabs>
        <w:autoSpaceDE w:val="0"/>
        <w:autoSpaceDN w:val="0"/>
        <w:spacing w:after="0" w:line="252" w:lineRule="auto"/>
        <w:ind w:firstLine="567"/>
        <w:jc w:val="both"/>
        <w:rPr>
          <w:rFonts w:ascii="Times New Roman" w:eastAsia="Arial" w:hAnsi="Times New Roman"/>
          <w:spacing w:val="-4"/>
          <w:sz w:val="24"/>
          <w:szCs w:val="24"/>
          <w:lang w:val="az-Latn-AZ"/>
        </w:rPr>
      </w:pPr>
      <w:r w:rsidRPr="007F555A">
        <w:rPr>
          <w:rFonts w:ascii="Times New Roman" w:eastAsia="Arial" w:hAnsi="Times New Roman"/>
          <w:spacing w:val="-4"/>
          <w:sz w:val="24"/>
          <w:szCs w:val="24"/>
          <w:lang w:val="az-Latn-AZ"/>
        </w:rPr>
        <w:t>Mərhələlərə görə qruplaşdırma cədvə</w:t>
      </w:r>
      <w:r w:rsidR="009977DF" w:rsidRPr="007F555A">
        <w:rPr>
          <w:rFonts w:ascii="Times New Roman" w:eastAsia="Arial" w:hAnsi="Times New Roman"/>
          <w:spacing w:val="-4"/>
          <w:sz w:val="24"/>
          <w:szCs w:val="24"/>
          <w:lang w:val="az-Latn-AZ"/>
        </w:rPr>
        <w:t>l</w:t>
      </w:r>
      <w:r w:rsidR="005A7092" w:rsidRPr="007F555A">
        <w:rPr>
          <w:rFonts w:ascii="Times New Roman" w:eastAsia="Arial" w:hAnsi="Times New Roman"/>
          <w:spacing w:val="-4"/>
          <w:sz w:val="24"/>
          <w:szCs w:val="24"/>
          <w:lang w:val="az-Latn-AZ"/>
        </w:rPr>
        <w:t xml:space="preserve"> </w:t>
      </w:r>
      <w:r w:rsidR="009977DF" w:rsidRPr="007F555A">
        <w:rPr>
          <w:rFonts w:ascii="Times New Roman" w:eastAsia="Arial" w:hAnsi="Times New Roman"/>
          <w:spacing w:val="-4"/>
          <w:sz w:val="24"/>
          <w:szCs w:val="24"/>
          <w:lang w:val="az-Latn-AZ"/>
        </w:rPr>
        <w:t>3.</w:t>
      </w:r>
      <w:r w:rsidRPr="007F555A">
        <w:rPr>
          <w:rFonts w:ascii="Times New Roman" w:eastAsia="Arial" w:hAnsi="Times New Roman"/>
          <w:spacing w:val="-4"/>
          <w:sz w:val="24"/>
          <w:szCs w:val="24"/>
          <w:lang w:val="az-Latn-AZ"/>
        </w:rPr>
        <w:t>1-də əks olunmuşdur.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p>
    <w:p w:rsidR="00A83619" w:rsidRPr="007F555A" w:rsidRDefault="00A83619" w:rsidP="004A021D">
      <w:pPr>
        <w:tabs>
          <w:tab w:val="left" w:pos="142"/>
        </w:tabs>
        <w:autoSpaceDE w:val="0"/>
        <w:autoSpaceDN w:val="0"/>
        <w:spacing w:after="0" w:line="252" w:lineRule="auto"/>
        <w:ind w:firstLine="567"/>
        <w:jc w:val="center"/>
        <w:rPr>
          <w:rFonts w:ascii="Times New Roman" w:eastAsia="Arial" w:hAnsi="Times New Roman"/>
          <w:sz w:val="24"/>
          <w:szCs w:val="24"/>
          <w:lang w:val="az-Latn-AZ"/>
        </w:rPr>
      </w:pPr>
      <w:r w:rsidRPr="007F555A">
        <w:rPr>
          <w:rFonts w:ascii="Times New Roman" w:eastAsia="Arial" w:hAnsi="Times New Roman"/>
          <w:b/>
          <w:sz w:val="24"/>
          <w:szCs w:val="24"/>
          <w:lang w:val="az-Latn-AZ"/>
        </w:rPr>
        <w:t>Cədvə</w:t>
      </w:r>
      <w:r w:rsidR="00E43FB6" w:rsidRPr="007F555A">
        <w:rPr>
          <w:rFonts w:ascii="Times New Roman" w:eastAsia="Arial" w:hAnsi="Times New Roman"/>
          <w:b/>
          <w:sz w:val="24"/>
          <w:szCs w:val="24"/>
          <w:lang w:val="az-Latn-AZ"/>
        </w:rPr>
        <w:t>l</w:t>
      </w:r>
      <w:r w:rsidR="005A7092" w:rsidRPr="007F555A">
        <w:rPr>
          <w:rFonts w:ascii="Times New Roman" w:eastAsia="Arial" w:hAnsi="Times New Roman"/>
          <w:b/>
          <w:sz w:val="24"/>
          <w:szCs w:val="24"/>
          <w:lang w:val="az-Latn-AZ"/>
        </w:rPr>
        <w:t xml:space="preserve"> </w:t>
      </w:r>
      <w:r w:rsidR="00E43FB6" w:rsidRPr="007F555A">
        <w:rPr>
          <w:rFonts w:ascii="Times New Roman" w:eastAsia="Arial" w:hAnsi="Times New Roman"/>
          <w:b/>
          <w:sz w:val="24"/>
          <w:szCs w:val="24"/>
          <w:lang w:val="az-Latn-AZ"/>
        </w:rPr>
        <w:t>3.</w:t>
      </w:r>
      <w:r w:rsidRPr="007F555A">
        <w:rPr>
          <w:rFonts w:ascii="Times New Roman" w:eastAsia="Arial" w:hAnsi="Times New Roman"/>
          <w:b/>
          <w:sz w:val="24"/>
          <w:szCs w:val="24"/>
          <w:lang w:val="az-Latn-AZ"/>
        </w:rPr>
        <w:t>1</w:t>
      </w:r>
      <w:r w:rsidRPr="007F555A">
        <w:rPr>
          <w:rFonts w:ascii="Times New Roman" w:eastAsia="Arial" w:hAnsi="Times New Roman"/>
          <w:sz w:val="24"/>
          <w:szCs w:val="24"/>
          <w:lang w:val="az-Latn-AZ"/>
        </w:rPr>
        <w:t xml:space="preserve"> Süd və</w:t>
      </w:r>
      <w:r w:rsidR="00830043" w:rsidRPr="007F555A">
        <w:rPr>
          <w:rFonts w:ascii="Times New Roman" w:eastAsia="Arial" w:hAnsi="Times New Roman"/>
          <w:sz w:val="24"/>
          <w:szCs w:val="24"/>
          <w:lang w:val="az-Latn-AZ"/>
        </w:rPr>
        <w:t>zi</w:t>
      </w:r>
      <w:r w:rsidRPr="007F555A">
        <w:rPr>
          <w:rFonts w:ascii="Times New Roman" w:eastAsia="Arial" w:hAnsi="Times New Roman"/>
          <w:sz w:val="24"/>
          <w:szCs w:val="24"/>
          <w:lang w:val="az-Latn-AZ"/>
        </w:rPr>
        <w:t xml:space="preserve"> xərçənginin mərhələlərə görə </w:t>
      </w:r>
      <w:r w:rsidR="00837EE8">
        <w:rPr>
          <w:rFonts w:ascii="Times New Roman" w:eastAsia="Arial" w:hAnsi="Times New Roman"/>
          <w:sz w:val="24"/>
          <w:szCs w:val="24"/>
          <w:lang w:val="az-Latn-AZ"/>
        </w:rPr>
        <w:t xml:space="preserve">    </w:t>
      </w:r>
      <w:r w:rsidRPr="007F555A">
        <w:rPr>
          <w:rFonts w:ascii="Times New Roman" w:eastAsia="Arial" w:hAnsi="Times New Roman"/>
          <w:sz w:val="24"/>
          <w:szCs w:val="24"/>
          <w:lang w:val="az-Latn-AZ"/>
        </w:rPr>
        <w:t>qruplaş</w:t>
      </w:r>
      <w:r w:rsidR="007F555A">
        <w:rPr>
          <w:rFonts w:ascii="Times New Roman" w:eastAsia="Arial" w:hAnsi="Times New Roman"/>
          <w:sz w:val="24"/>
          <w:szCs w:val="24"/>
          <w:lang w:val="az-Latn-AZ"/>
        </w:rPr>
        <w:softHyphen/>
      </w:r>
      <w:r w:rsidRPr="007F555A">
        <w:rPr>
          <w:rFonts w:ascii="Times New Roman" w:eastAsia="Arial" w:hAnsi="Times New Roman"/>
          <w:sz w:val="24"/>
          <w:szCs w:val="24"/>
          <w:lang w:val="az-Latn-AZ"/>
        </w:rPr>
        <w:t>dırılması</w:t>
      </w:r>
    </w:p>
    <w:p w:rsidR="001D41AB" w:rsidRPr="004E0FB5" w:rsidRDefault="001D41AB"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p>
    <w:tbl>
      <w:tblPr>
        <w:tblStyle w:val="a7"/>
        <w:tblW w:w="0" w:type="auto"/>
        <w:jc w:val="center"/>
        <w:tblLook w:val="04A0" w:firstRow="1" w:lastRow="0" w:firstColumn="1" w:lastColumn="0" w:noHBand="0" w:noVBand="1"/>
      </w:tblPr>
      <w:tblGrid>
        <w:gridCol w:w="1534"/>
        <w:gridCol w:w="1715"/>
        <w:gridCol w:w="1715"/>
        <w:gridCol w:w="1468"/>
      </w:tblGrid>
      <w:tr w:rsidR="007328CE" w:rsidRPr="004E0FB5" w:rsidTr="007F555A">
        <w:trPr>
          <w:jc w:val="center"/>
        </w:trPr>
        <w:tc>
          <w:tcPr>
            <w:tcW w:w="1534"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az-Latn-AZ"/>
              </w:rPr>
              <w:t>Mərhələ</w:t>
            </w:r>
            <w:r w:rsidRPr="004E0FB5">
              <w:rPr>
                <w:rFonts w:ascii="Times New Roman" w:eastAsia="Arial" w:hAnsi="Times New Roman"/>
                <w:sz w:val="24"/>
                <w:szCs w:val="24"/>
              </w:rPr>
              <w:t xml:space="preserve"> 0 (</w:t>
            </w:r>
            <w:r w:rsidRPr="004E0FB5">
              <w:rPr>
                <w:rFonts w:ascii="Times New Roman" w:eastAsia="Arial" w:hAnsi="Times New Roman"/>
                <w:sz w:val="24"/>
                <w:szCs w:val="24"/>
                <w:lang w:val="en-US"/>
              </w:rPr>
              <w:t>D.05)</w:t>
            </w: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rPr>
            </w:pPr>
            <w:r w:rsidRPr="004E0FB5">
              <w:rPr>
                <w:rFonts w:ascii="Times New Roman" w:eastAsia="Arial" w:hAnsi="Times New Roman"/>
                <w:sz w:val="24"/>
                <w:szCs w:val="24"/>
                <w:lang w:val="en-US"/>
              </w:rPr>
              <w:t>T</w:t>
            </w:r>
            <w:r w:rsidRPr="004E0FB5">
              <w:rPr>
                <w:rFonts w:ascii="Times New Roman" w:eastAsia="Arial" w:hAnsi="Times New Roman"/>
                <w:sz w:val="24"/>
                <w:szCs w:val="24"/>
                <w:vertAlign w:val="subscript"/>
                <w:lang w:val="en-US"/>
              </w:rPr>
              <w:t>is</w:t>
            </w: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N</w:t>
            </w:r>
            <w:r w:rsidRPr="004E0FB5">
              <w:rPr>
                <w:rFonts w:ascii="Times New Roman" w:eastAsia="Arial" w:hAnsi="Times New Roman"/>
                <w:sz w:val="24"/>
                <w:szCs w:val="24"/>
                <w:vertAlign w:val="subscript"/>
                <w:lang w:val="en-US"/>
              </w:rPr>
              <w:t>0</w:t>
            </w:r>
          </w:p>
        </w:tc>
        <w:tc>
          <w:tcPr>
            <w:tcW w:w="1468"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M</w:t>
            </w:r>
            <w:r w:rsidRPr="004E0FB5">
              <w:rPr>
                <w:rFonts w:ascii="Times New Roman" w:eastAsia="Arial" w:hAnsi="Times New Roman"/>
                <w:sz w:val="24"/>
                <w:szCs w:val="24"/>
                <w:vertAlign w:val="subscript"/>
                <w:lang w:val="en-US"/>
              </w:rPr>
              <w:t>0</w:t>
            </w:r>
          </w:p>
        </w:tc>
      </w:tr>
      <w:tr w:rsidR="007328CE" w:rsidRPr="004E0FB5" w:rsidTr="007F555A">
        <w:trPr>
          <w:jc w:val="center"/>
        </w:trPr>
        <w:tc>
          <w:tcPr>
            <w:tcW w:w="1534"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az-Latn-AZ"/>
              </w:rPr>
            </w:pPr>
            <w:r w:rsidRPr="004E0FB5">
              <w:rPr>
                <w:rFonts w:ascii="Times New Roman" w:eastAsia="Arial" w:hAnsi="Times New Roman"/>
                <w:sz w:val="24"/>
                <w:szCs w:val="24"/>
                <w:lang w:val="az-Latn-AZ"/>
              </w:rPr>
              <w:t>Mərhələ</w:t>
            </w:r>
            <w:r w:rsidRPr="004E0FB5">
              <w:rPr>
                <w:rFonts w:ascii="Times New Roman" w:eastAsia="Arial" w:hAnsi="Times New Roman"/>
                <w:sz w:val="24"/>
                <w:szCs w:val="24"/>
              </w:rPr>
              <w:t xml:space="preserve"> </w:t>
            </w:r>
            <w:r w:rsidRPr="004E0FB5">
              <w:rPr>
                <w:rFonts w:ascii="Times New Roman" w:eastAsia="Arial" w:hAnsi="Times New Roman"/>
                <w:sz w:val="24"/>
                <w:szCs w:val="24"/>
                <w:lang w:val="az-Latn-AZ"/>
              </w:rPr>
              <w:t>IA</w:t>
            </w: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T</w:t>
            </w:r>
            <w:r w:rsidRPr="004E0FB5">
              <w:rPr>
                <w:rFonts w:ascii="Times New Roman" w:eastAsia="Arial" w:hAnsi="Times New Roman"/>
                <w:sz w:val="24"/>
                <w:szCs w:val="24"/>
                <w:vertAlign w:val="subscript"/>
                <w:lang w:val="en-US"/>
              </w:rPr>
              <w:t>1</w:t>
            </w: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N</w:t>
            </w:r>
            <w:r w:rsidRPr="004E0FB5">
              <w:rPr>
                <w:rFonts w:ascii="Times New Roman" w:eastAsia="Arial" w:hAnsi="Times New Roman"/>
                <w:sz w:val="24"/>
                <w:szCs w:val="24"/>
                <w:vertAlign w:val="subscript"/>
                <w:lang w:val="en-US"/>
              </w:rPr>
              <w:t>0</w:t>
            </w:r>
          </w:p>
        </w:tc>
        <w:tc>
          <w:tcPr>
            <w:tcW w:w="1468"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M</w:t>
            </w:r>
            <w:r w:rsidRPr="004E0FB5">
              <w:rPr>
                <w:rFonts w:ascii="Times New Roman" w:eastAsia="Arial" w:hAnsi="Times New Roman"/>
                <w:sz w:val="24"/>
                <w:szCs w:val="24"/>
                <w:vertAlign w:val="subscript"/>
                <w:lang w:val="en-US"/>
              </w:rPr>
              <w:t>0</w:t>
            </w:r>
          </w:p>
        </w:tc>
      </w:tr>
      <w:tr w:rsidR="007328CE" w:rsidRPr="004E0FB5" w:rsidTr="007F555A">
        <w:trPr>
          <w:jc w:val="center"/>
        </w:trPr>
        <w:tc>
          <w:tcPr>
            <w:tcW w:w="1534"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az-Latn-AZ"/>
              </w:rPr>
            </w:pPr>
            <w:r w:rsidRPr="004E0FB5">
              <w:rPr>
                <w:rFonts w:ascii="Times New Roman" w:eastAsia="Arial" w:hAnsi="Times New Roman"/>
                <w:sz w:val="24"/>
                <w:szCs w:val="24"/>
                <w:lang w:val="az-Latn-AZ"/>
              </w:rPr>
              <w:t>Mərhələ</w:t>
            </w:r>
            <w:r w:rsidRPr="004E0FB5">
              <w:rPr>
                <w:rFonts w:ascii="Times New Roman" w:eastAsia="Arial" w:hAnsi="Times New Roman"/>
                <w:sz w:val="24"/>
                <w:szCs w:val="24"/>
              </w:rPr>
              <w:t xml:space="preserve"> </w:t>
            </w:r>
            <w:r w:rsidRPr="004E0FB5">
              <w:rPr>
                <w:rFonts w:ascii="Times New Roman" w:eastAsia="Arial" w:hAnsi="Times New Roman"/>
                <w:sz w:val="24"/>
                <w:szCs w:val="24"/>
                <w:lang w:val="az-Latn-AZ"/>
              </w:rPr>
              <w:t>IB</w:t>
            </w: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T</w:t>
            </w:r>
            <w:r w:rsidRPr="004E0FB5">
              <w:rPr>
                <w:rFonts w:ascii="Times New Roman" w:eastAsia="Arial" w:hAnsi="Times New Roman"/>
                <w:sz w:val="24"/>
                <w:szCs w:val="24"/>
                <w:vertAlign w:val="subscript"/>
                <w:lang w:val="en-US"/>
              </w:rPr>
              <w:t>0</w:t>
            </w:r>
            <w:r w:rsidRPr="004E0FB5">
              <w:rPr>
                <w:rFonts w:ascii="Times New Roman" w:eastAsia="Arial" w:hAnsi="Times New Roman"/>
                <w:sz w:val="24"/>
                <w:szCs w:val="24"/>
                <w:lang w:val="en-US"/>
              </w:rPr>
              <w:t>, T</w:t>
            </w:r>
            <w:r w:rsidRPr="004E0FB5">
              <w:rPr>
                <w:rFonts w:ascii="Times New Roman" w:eastAsia="Arial" w:hAnsi="Times New Roman"/>
                <w:sz w:val="24"/>
                <w:szCs w:val="24"/>
                <w:vertAlign w:val="subscript"/>
                <w:lang w:val="en-US"/>
              </w:rPr>
              <w:t>1</w:t>
            </w: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N</w:t>
            </w:r>
            <w:r w:rsidRPr="004E0FB5">
              <w:rPr>
                <w:rFonts w:ascii="Times New Roman" w:eastAsia="Arial" w:hAnsi="Times New Roman"/>
                <w:sz w:val="24"/>
                <w:szCs w:val="24"/>
                <w:vertAlign w:val="subscript"/>
                <w:lang w:val="en-US"/>
              </w:rPr>
              <w:t>1ml</w:t>
            </w:r>
          </w:p>
        </w:tc>
        <w:tc>
          <w:tcPr>
            <w:tcW w:w="1468"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M</w:t>
            </w:r>
            <w:r w:rsidRPr="004E0FB5">
              <w:rPr>
                <w:rFonts w:ascii="Times New Roman" w:eastAsia="Arial" w:hAnsi="Times New Roman"/>
                <w:sz w:val="24"/>
                <w:szCs w:val="24"/>
                <w:vertAlign w:val="subscript"/>
                <w:lang w:val="en-US"/>
              </w:rPr>
              <w:t>0</w:t>
            </w:r>
          </w:p>
        </w:tc>
      </w:tr>
      <w:tr w:rsidR="007328CE" w:rsidRPr="004E0FB5" w:rsidTr="007F555A">
        <w:trPr>
          <w:jc w:val="center"/>
        </w:trPr>
        <w:tc>
          <w:tcPr>
            <w:tcW w:w="1534" w:type="dxa"/>
            <w:vMerge w:val="restart"/>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az-Latn-AZ"/>
              </w:rPr>
            </w:pPr>
            <w:r w:rsidRPr="004E0FB5">
              <w:rPr>
                <w:rFonts w:ascii="Times New Roman" w:eastAsia="Arial" w:hAnsi="Times New Roman"/>
                <w:sz w:val="24"/>
                <w:szCs w:val="24"/>
                <w:lang w:val="az-Latn-AZ"/>
              </w:rPr>
              <w:t>Mərhələ</w:t>
            </w:r>
            <w:r w:rsidRPr="004E0FB5">
              <w:rPr>
                <w:rFonts w:ascii="Times New Roman" w:eastAsia="Arial" w:hAnsi="Times New Roman"/>
                <w:sz w:val="24"/>
                <w:szCs w:val="24"/>
              </w:rPr>
              <w:t xml:space="preserve"> </w:t>
            </w:r>
            <w:r w:rsidRPr="004E0FB5">
              <w:rPr>
                <w:rFonts w:ascii="Times New Roman" w:eastAsia="Arial" w:hAnsi="Times New Roman"/>
                <w:sz w:val="24"/>
                <w:szCs w:val="24"/>
                <w:lang w:val="az-Latn-AZ"/>
              </w:rPr>
              <w:t>IIA</w:t>
            </w: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T</w:t>
            </w:r>
            <w:r w:rsidRPr="004E0FB5">
              <w:rPr>
                <w:rFonts w:ascii="Times New Roman" w:eastAsia="Arial" w:hAnsi="Times New Roman"/>
                <w:sz w:val="24"/>
                <w:szCs w:val="24"/>
                <w:vertAlign w:val="subscript"/>
                <w:lang w:val="en-US"/>
              </w:rPr>
              <w:t>0</w:t>
            </w: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N</w:t>
            </w:r>
            <w:r w:rsidRPr="004E0FB5">
              <w:rPr>
                <w:rFonts w:ascii="Times New Roman" w:eastAsia="Arial" w:hAnsi="Times New Roman"/>
                <w:sz w:val="24"/>
                <w:szCs w:val="24"/>
                <w:vertAlign w:val="subscript"/>
                <w:lang w:val="en-US"/>
              </w:rPr>
              <w:t>1</w:t>
            </w:r>
          </w:p>
        </w:tc>
        <w:tc>
          <w:tcPr>
            <w:tcW w:w="1468"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rPr>
            </w:pPr>
            <w:r w:rsidRPr="004E0FB5">
              <w:rPr>
                <w:rFonts w:ascii="Times New Roman" w:eastAsia="Arial" w:hAnsi="Times New Roman"/>
                <w:sz w:val="24"/>
                <w:szCs w:val="24"/>
                <w:lang w:val="en-US"/>
              </w:rPr>
              <w:t>M</w:t>
            </w:r>
            <w:r w:rsidRPr="004E0FB5">
              <w:rPr>
                <w:rFonts w:ascii="Times New Roman" w:eastAsia="Arial" w:hAnsi="Times New Roman"/>
                <w:sz w:val="24"/>
                <w:szCs w:val="24"/>
                <w:vertAlign w:val="subscript"/>
                <w:lang w:val="en-US"/>
              </w:rPr>
              <w:t>0</w:t>
            </w:r>
          </w:p>
        </w:tc>
      </w:tr>
      <w:tr w:rsidR="007328CE" w:rsidRPr="004E0FB5" w:rsidTr="007F555A">
        <w:trPr>
          <w:jc w:val="center"/>
        </w:trPr>
        <w:tc>
          <w:tcPr>
            <w:tcW w:w="1534" w:type="dxa"/>
            <w:vMerge/>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rPr>
            </w:pP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T</w:t>
            </w:r>
            <w:r w:rsidRPr="004E0FB5">
              <w:rPr>
                <w:rFonts w:ascii="Times New Roman" w:eastAsia="Arial" w:hAnsi="Times New Roman"/>
                <w:sz w:val="24"/>
                <w:szCs w:val="24"/>
                <w:vertAlign w:val="subscript"/>
                <w:lang w:val="en-US"/>
              </w:rPr>
              <w:t>1</w:t>
            </w: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N</w:t>
            </w:r>
            <w:r w:rsidRPr="004E0FB5">
              <w:rPr>
                <w:rFonts w:ascii="Times New Roman" w:eastAsia="Arial" w:hAnsi="Times New Roman"/>
                <w:sz w:val="24"/>
                <w:szCs w:val="24"/>
                <w:vertAlign w:val="subscript"/>
                <w:lang w:val="en-US"/>
              </w:rPr>
              <w:t>1</w:t>
            </w:r>
          </w:p>
        </w:tc>
        <w:tc>
          <w:tcPr>
            <w:tcW w:w="1468"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rPr>
            </w:pPr>
            <w:r w:rsidRPr="004E0FB5">
              <w:rPr>
                <w:rFonts w:ascii="Times New Roman" w:eastAsia="Arial" w:hAnsi="Times New Roman"/>
                <w:sz w:val="24"/>
                <w:szCs w:val="24"/>
                <w:lang w:val="en-US"/>
              </w:rPr>
              <w:t>M</w:t>
            </w:r>
            <w:r w:rsidRPr="004E0FB5">
              <w:rPr>
                <w:rFonts w:ascii="Times New Roman" w:eastAsia="Arial" w:hAnsi="Times New Roman"/>
                <w:sz w:val="24"/>
                <w:szCs w:val="24"/>
                <w:vertAlign w:val="subscript"/>
                <w:lang w:val="en-US"/>
              </w:rPr>
              <w:t>0</w:t>
            </w:r>
          </w:p>
        </w:tc>
      </w:tr>
      <w:tr w:rsidR="007328CE" w:rsidRPr="004E0FB5" w:rsidTr="007F555A">
        <w:trPr>
          <w:jc w:val="center"/>
        </w:trPr>
        <w:tc>
          <w:tcPr>
            <w:tcW w:w="1534" w:type="dxa"/>
            <w:vMerge/>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rPr>
            </w:pP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T</w:t>
            </w:r>
            <w:r w:rsidRPr="004E0FB5">
              <w:rPr>
                <w:rFonts w:ascii="Times New Roman" w:eastAsia="Arial" w:hAnsi="Times New Roman"/>
                <w:sz w:val="24"/>
                <w:szCs w:val="24"/>
                <w:vertAlign w:val="subscript"/>
                <w:lang w:val="en-US"/>
              </w:rPr>
              <w:t>2</w:t>
            </w: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N</w:t>
            </w:r>
            <w:r w:rsidRPr="004E0FB5">
              <w:rPr>
                <w:rFonts w:ascii="Times New Roman" w:eastAsia="Arial" w:hAnsi="Times New Roman"/>
                <w:sz w:val="24"/>
                <w:szCs w:val="24"/>
                <w:vertAlign w:val="subscript"/>
                <w:lang w:val="en-US"/>
              </w:rPr>
              <w:t>0</w:t>
            </w:r>
          </w:p>
        </w:tc>
        <w:tc>
          <w:tcPr>
            <w:tcW w:w="1468"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rPr>
            </w:pPr>
            <w:r w:rsidRPr="004E0FB5">
              <w:rPr>
                <w:rFonts w:ascii="Times New Roman" w:eastAsia="Arial" w:hAnsi="Times New Roman"/>
                <w:sz w:val="24"/>
                <w:szCs w:val="24"/>
                <w:lang w:val="en-US"/>
              </w:rPr>
              <w:t>M</w:t>
            </w:r>
            <w:r w:rsidRPr="004E0FB5">
              <w:rPr>
                <w:rFonts w:ascii="Times New Roman" w:eastAsia="Arial" w:hAnsi="Times New Roman"/>
                <w:sz w:val="24"/>
                <w:szCs w:val="24"/>
                <w:vertAlign w:val="subscript"/>
                <w:lang w:val="en-US"/>
              </w:rPr>
              <w:t>0</w:t>
            </w:r>
          </w:p>
        </w:tc>
      </w:tr>
      <w:tr w:rsidR="007328CE" w:rsidRPr="004E0FB5" w:rsidTr="007F555A">
        <w:trPr>
          <w:jc w:val="center"/>
        </w:trPr>
        <w:tc>
          <w:tcPr>
            <w:tcW w:w="1534" w:type="dxa"/>
            <w:vMerge w:val="restart"/>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az-Latn-AZ"/>
              </w:rPr>
            </w:pPr>
            <w:r w:rsidRPr="004E0FB5">
              <w:rPr>
                <w:rFonts w:ascii="Times New Roman" w:eastAsia="Arial" w:hAnsi="Times New Roman"/>
                <w:sz w:val="24"/>
                <w:szCs w:val="24"/>
                <w:lang w:val="az-Latn-AZ"/>
              </w:rPr>
              <w:t>Mərhələ</w:t>
            </w:r>
            <w:r w:rsidRPr="004E0FB5">
              <w:rPr>
                <w:rFonts w:ascii="Times New Roman" w:eastAsia="Arial" w:hAnsi="Times New Roman"/>
                <w:sz w:val="24"/>
                <w:szCs w:val="24"/>
              </w:rPr>
              <w:t xml:space="preserve"> </w:t>
            </w:r>
            <w:r w:rsidRPr="004E0FB5">
              <w:rPr>
                <w:rFonts w:ascii="Times New Roman" w:eastAsia="Arial" w:hAnsi="Times New Roman"/>
                <w:sz w:val="24"/>
                <w:szCs w:val="24"/>
                <w:lang w:val="az-Latn-AZ"/>
              </w:rPr>
              <w:t>IIB</w:t>
            </w: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T</w:t>
            </w:r>
            <w:r w:rsidRPr="004E0FB5">
              <w:rPr>
                <w:rFonts w:ascii="Times New Roman" w:eastAsia="Arial" w:hAnsi="Times New Roman"/>
                <w:sz w:val="24"/>
                <w:szCs w:val="24"/>
                <w:vertAlign w:val="subscript"/>
                <w:lang w:val="en-US"/>
              </w:rPr>
              <w:t>2</w:t>
            </w: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N</w:t>
            </w:r>
            <w:r w:rsidRPr="004E0FB5">
              <w:rPr>
                <w:rFonts w:ascii="Times New Roman" w:eastAsia="Arial" w:hAnsi="Times New Roman"/>
                <w:sz w:val="24"/>
                <w:szCs w:val="24"/>
                <w:vertAlign w:val="subscript"/>
                <w:lang w:val="en-US"/>
              </w:rPr>
              <w:t>1</w:t>
            </w:r>
          </w:p>
        </w:tc>
        <w:tc>
          <w:tcPr>
            <w:tcW w:w="1468"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rPr>
            </w:pPr>
            <w:r w:rsidRPr="004E0FB5">
              <w:rPr>
                <w:rFonts w:ascii="Times New Roman" w:eastAsia="Arial" w:hAnsi="Times New Roman"/>
                <w:sz w:val="24"/>
                <w:szCs w:val="24"/>
                <w:lang w:val="en-US"/>
              </w:rPr>
              <w:t>M</w:t>
            </w:r>
            <w:r w:rsidRPr="004E0FB5">
              <w:rPr>
                <w:rFonts w:ascii="Times New Roman" w:eastAsia="Arial" w:hAnsi="Times New Roman"/>
                <w:sz w:val="24"/>
                <w:szCs w:val="24"/>
                <w:vertAlign w:val="subscript"/>
                <w:lang w:val="en-US"/>
              </w:rPr>
              <w:t>0</w:t>
            </w:r>
          </w:p>
        </w:tc>
      </w:tr>
      <w:tr w:rsidR="007328CE" w:rsidRPr="004E0FB5" w:rsidTr="007F555A">
        <w:trPr>
          <w:jc w:val="center"/>
        </w:trPr>
        <w:tc>
          <w:tcPr>
            <w:tcW w:w="1534" w:type="dxa"/>
            <w:vMerge/>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rPr>
            </w:pP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T</w:t>
            </w:r>
            <w:r w:rsidRPr="004E0FB5">
              <w:rPr>
                <w:rFonts w:ascii="Times New Roman" w:eastAsia="Arial" w:hAnsi="Times New Roman"/>
                <w:sz w:val="24"/>
                <w:szCs w:val="24"/>
                <w:vertAlign w:val="subscript"/>
                <w:lang w:val="en-US"/>
              </w:rPr>
              <w:t>3</w:t>
            </w: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N</w:t>
            </w:r>
            <w:r w:rsidRPr="004E0FB5">
              <w:rPr>
                <w:rFonts w:ascii="Times New Roman" w:eastAsia="Arial" w:hAnsi="Times New Roman"/>
                <w:sz w:val="24"/>
                <w:szCs w:val="24"/>
                <w:vertAlign w:val="subscript"/>
                <w:lang w:val="en-US"/>
              </w:rPr>
              <w:t>0</w:t>
            </w:r>
          </w:p>
        </w:tc>
        <w:tc>
          <w:tcPr>
            <w:tcW w:w="1468"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rPr>
            </w:pPr>
            <w:r w:rsidRPr="004E0FB5">
              <w:rPr>
                <w:rFonts w:ascii="Times New Roman" w:eastAsia="Arial" w:hAnsi="Times New Roman"/>
                <w:sz w:val="24"/>
                <w:szCs w:val="24"/>
                <w:lang w:val="en-US"/>
              </w:rPr>
              <w:t>M</w:t>
            </w:r>
            <w:r w:rsidRPr="004E0FB5">
              <w:rPr>
                <w:rFonts w:ascii="Times New Roman" w:eastAsia="Arial" w:hAnsi="Times New Roman"/>
                <w:sz w:val="24"/>
                <w:szCs w:val="24"/>
                <w:vertAlign w:val="subscript"/>
                <w:lang w:val="en-US"/>
              </w:rPr>
              <w:t>0</w:t>
            </w:r>
          </w:p>
        </w:tc>
      </w:tr>
      <w:tr w:rsidR="007328CE" w:rsidRPr="004E0FB5" w:rsidTr="007F555A">
        <w:trPr>
          <w:jc w:val="center"/>
        </w:trPr>
        <w:tc>
          <w:tcPr>
            <w:tcW w:w="1534" w:type="dxa"/>
            <w:vMerge w:val="restart"/>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az-Latn-AZ"/>
              </w:rPr>
            </w:pPr>
            <w:r w:rsidRPr="004E0FB5">
              <w:rPr>
                <w:rFonts w:ascii="Times New Roman" w:eastAsia="Arial" w:hAnsi="Times New Roman"/>
                <w:sz w:val="24"/>
                <w:szCs w:val="24"/>
                <w:lang w:val="az-Latn-AZ"/>
              </w:rPr>
              <w:t>Mərhələ</w:t>
            </w:r>
            <w:r w:rsidRPr="004E0FB5">
              <w:rPr>
                <w:rFonts w:ascii="Times New Roman" w:eastAsia="Arial" w:hAnsi="Times New Roman"/>
                <w:sz w:val="24"/>
                <w:szCs w:val="24"/>
              </w:rPr>
              <w:t xml:space="preserve"> </w:t>
            </w:r>
            <w:r w:rsidRPr="004E0FB5">
              <w:rPr>
                <w:rFonts w:ascii="Times New Roman" w:eastAsia="Arial" w:hAnsi="Times New Roman"/>
                <w:sz w:val="24"/>
                <w:szCs w:val="24"/>
                <w:lang w:val="az-Latn-AZ"/>
              </w:rPr>
              <w:t>IIIA</w:t>
            </w: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T</w:t>
            </w:r>
            <w:r w:rsidRPr="004E0FB5">
              <w:rPr>
                <w:rFonts w:ascii="Times New Roman" w:eastAsia="Arial" w:hAnsi="Times New Roman"/>
                <w:sz w:val="24"/>
                <w:szCs w:val="24"/>
                <w:vertAlign w:val="subscript"/>
                <w:lang w:val="en-US"/>
              </w:rPr>
              <w:t>0</w:t>
            </w: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N</w:t>
            </w:r>
            <w:r w:rsidRPr="004E0FB5">
              <w:rPr>
                <w:rFonts w:ascii="Times New Roman" w:eastAsia="Arial" w:hAnsi="Times New Roman"/>
                <w:sz w:val="24"/>
                <w:szCs w:val="24"/>
                <w:vertAlign w:val="subscript"/>
                <w:lang w:val="en-US"/>
              </w:rPr>
              <w:t>2</w:t>
            </w:r>
          </w:p>
        </w:tc>
        <w:tc>
          <w:tcPr>
            <w:tcW w:w="1468"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rPr>
            </w:pPr>
            <w:r w:rsidRPr="004E0FB5">
              <w:rPr>
                <w:rFonts w:ascii="Times New Roman" w:eastAsia="Arial" w:hAnsi="Times New Roman"/>
                <w:sz w:val="24"/>
                <w:szCs w:val="24"/>
                <w:lang w:val="en-US"/>
              </w:rPr>
              <w:t>M</w:t>
            </w:r>
            <w:r w:rsidRPr="004E0FB5">
              <w:rPr>
                <w:rFonts w:ascii="Times New Roman" w:eastAsia="Arial" w:hAnsi="Times New Roman"/>
                <w:sz w:val="24"/>
                <w:szCs w:val="24"/>
                <w:vertAlign w:val="subscript"/>
                <w:lang w:val="en-US"/>
              </w:rPr>
              <w:t>0</w:t>
            </w:r>
          </w:p>
        </w:tc>
      </w:tr>
      <w:tr w:rsidR="007328CE" w:rsidRPr="004E0FB5" w:rsidTr="007F555A">
        <w:trPr>
          <w:jc w:val="center"/>
        </w:trPr>
        <w:tc>
          <w:tcPr>
            <w:tcW w:w="1534" w:type="dxa"/>
            <w:vMerge/>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rPr>
            </w:pP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T</w:t>
            </w:r>
            <w:r w:rsidRPr="004E0FB5">
              <w:rPr>
                <w:rFonts w:ascii="Times New Roman" w:eastAsia="Arial" w:hAnsi="Times New Roman"/>
                <w:sz w:val="24"/>
                <w:szCs w:val="24"/>
                <w:vertAlign w:val="subscript"/>
                <w:lang w:val="en-US"/>
              </w:rPr>
              <w:t>1</w:t>
            </w: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N</w:t>
            </w:r>
            <w:r w:rsidRPr="004E0FB5">
              <w:rPr>
                <w:rFonts w:ascii="Times New Roman" w:eastAsia="Arial" w:hAnsi="Times New Roman"/>
                <w:sz w:val="24"/>
                <w:szCs w:val="24"/>
                <w:vertAlign w:val="subscript"/>
                <w:lang w:val="en-US"/>
              </w:rPr>
              <w:t>2</w:t>
            </w:r>
          </w:p>
        </w:tc>
        <w:tc>
          <w:tcPr>
            <w:tcW w:w="1468"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rPr>
            </w:pPr>
            <w:r w:rsidRPr="004E0FB5">
              <w:rPr>
                <w:rFonts w:ascii="Times New Roman" w:eastAsia="Arial" w:hAnsi="Times New Roman"/>
                <w:sz w:val="24"/>
                <w:szCs w:val="24"/>
                <w:lang w:val="en-US"/>
              </w:rPr>
              <w:t>M</w:t>
            </w:r>
            <w:r w:rsidRPr="004E0FB5">
              <w:rPr>
                <w:rFonts w:ascii="Times New Roman" w:eastAsia="Arial" w:hAnsi="Times New Roman"/>
                <w:sz w:val="24"/>
                <w:szCs w:val="24"/>
                <w:vertAlign w:val="subscript"/>
                <w:lang w:val="en-US"/>
              </w:rPr>
              <w:t>0</w:t>
            </w:r>
          </w:p>
        </w:tc>
      </w:tr>
      <w:tr w:rsidR="007328CE" w:rsidRPr="004E0FB5" w:rsidTr="007F555A">
        <w:trPr>
          <w:jc w:val="center"/>
        </w:trPr>
        <w:tc>
          <w:tcPr>
            <w:tcW w:w="1534" w:type="dxa"/>
            <w:vMerge/>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rPr>
            </w:pP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T</w:t>
            </w:r>
            <w:r w:rsidRPr="004E0FB5">
              <w:rPr>
                <w:rFonts w:ascii="Times New Roman" w:eastAsia="Arial" w:hAnsi="Times New Roman"/>
                <w:sz w:val="24"/>
                <w:szCs w:val="24"/>
                <w:vertAlign w:val="subscript"/>
                <w:lang w:val="en-US"/>
              </w:rPr>
              <w:t>2</w:t>
            </w: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N</w:t>
            </w:r>
            <w:r w:rsidRPr="004E0FB5">
              <w:rPr>
                <w:rFonts w:ascii="Times New Roman" w:eastAsia="Arial" w:hAnsi="Times New Roman"/>
                <w:sz w:val="24"/>
                <w:szCs w:val="24"/>
                <w:vertAlign w:val="subscript"/>
                <w:lang w:val="en-US"/>
              </w:rPr>
              <w:t>2</w:t>
            </w:r>
          </w:p>
        </w:tc>
        <w:tc>
          <w:tcPr>
            <w:tcW w:w="1468"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rPr>
            </w:pPr>
            <w:r w:rsidRPr="004E0FB5">
              <w:rPr>
                <w:rFonts w:ascii="Times New Roman" w:eastAsia="Arial" w:hAnsi="Times New Roman"/>
                <w:sz w:val="24"/>
                <w:szCs w:val="24"/>
                <w:lang w:val="en-US"/>
              </w:rPr>
              <w:t>M</w:t>
            </w:r>
            <w:r w:rsidRPr="004E0FB5">
              <w:rPr>
                <w:rFonts w:ascii="Times New Roman" w:eastAsia="Arial" w:hAnsi="Times New Roman"/>
                <w:sz w:val="24"/>
                <w:szCs w:val="24"/>
                <w:vertAlign w:val="subscript"/>
                <w:lang w:val="en-US"/>
              </w:rPr>
              <w:t>0</w:t>
            </w:r>
          </w:p>
        </w:tc>
      </w:tr>
      <w:tr w:rsidR="007328CE" w:rsidRPr="004E0FB5" w:rsidTr="007F555A">
        <w:trPr>
          <w:jc w:val="center"/>
        </w:trPr>
        <w:tc>
          <w:tcPr>
            <w:tcW w:w="1534" w:type="dxa"/>
            <w:vMerge/>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rPr>
            </w:pP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T</w:t>
            </w:r>
            <w:r w:rsidRPr="004E0FB5">
              <w:rPr>
                <w:rFonts w:ascii="Times New Roman" w:eastAsia="Arial" w:hAnsi="Times New Roman"/>
                <w:sz w:val="24"/>
                <w:szCs w:val="24"/>
                <w:vertAlign w:val="subscript"/>
                <w:lang w:val="en-US"/>
              </w:rPr>
              <w:t>3</w:t>
            </w: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N</w:t>
            </w:r>
            <w:r w:rsidRPr="004E0FB5">
              <w:rPr>
                <w:rFonts w:ascii="Times New Roman" w:eastAsia="Arial" w:hAnsi="Times New Roman"/>
                <w:sz w:val="24"/>
                <w:szCs w:val="24"/>
                <w:vertAlign w:val="subscript"/>
                <w:lang w:val="en-US"/>
              </w:rPr>
              <w:t>1</w:t>
            </w:r>
          </w:p>
        </w:tc>
        <w:tc>
          <w:tcPr>
            <w:tcW w:w="1468"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rPr>
            </w:pPr>
            <w:r w:rsidRPr="004E0FB5">
              <w:rPr>
                <w:rFonts w:ascii="Times New Roman" w:eastAsia="Arial" w:hAnsi="Times New Roman"/>
                <w:sz w:val="24"/>
                <w:szCs w:val="24"/>
                <w:lang w:val="en-US"/>
              </w:rPr>
              <w:t>M</w:t>
            </w:r>
            <w:r w:rsidRPr="004E0FB5">
              <w:rPr>
                <w:rFonts w:ascii="Times New Roman" w:eastAsia="Arial" w:hAnsi="Times New Roman"/>
                <w:sz w:val="24"/>
                <w:szCs w:val="24"/>
                <w:vertAlign w:val="subscript"/>
                <w:lang w:val="en-US"/>
              </w:rPr>
              <w:t>0</w:t>
            </w:r>
          </w:p>
        </w:tc>
      </w:tr>
      <w:tr w:rsidR="007328CE" w:rsidRPr="004E0FB5" w:rsidTr="007F555A">
        <w:trPr>
          <w:jc w:val="center"/>
        </w:trPr>
        <w:tc>
          <w:tcPr>
            <w:tcW w:w="1534" w:type="dxa"/>
            <w:vMerge/>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rPr>
            </w:pP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T</w:t>
            </w:r>
            <w:r w:rsidRPr="004E0FB5">
              <w:rPr>
                <w:rFonts w:ascii="Times New Roman" w:eastAsia="Arial" w:hAnsi="Times New Roman"/>
                <w:sz w:val="24"/>
                <w:szCs w:val="24"/>
                <w:vertAlign w:val="subscript"/>
                <w:lang w:val="en-US"/>
              </w:rPr>
              <w:t>3</w:t>
            </w: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N</w:t>
            </w:r>
            <w:r w:rsidRPr="004E0FB5">
              <w:rPr>
                <w:rFonts w:ascii="Times New Roman" w:eastAsia="Arial" w:hAnsi="Times New Roman"/>
                <w:sz w:val="24"/>
                <w:szCs w:val="24"/>
                <w:vertAlign w:val="subscript"/>
                <w:lang w:val="en-US"/>
              </w:rPr>
              <w:t>2</w:t>
            </w:r>
          </w:p>
        </w:tc>
        <w:tc>
          <w:tcPr>
            <w:tcW w:w="1468"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rPr>
            </w:pPr>
            <w:r w:rsidRPr="004E0FB5">
              <w:rPr>
                <w:rFonts w:ascii="Times New Roman" w:eastAsia="Arial" w:hAnsi="Times New Roman"/>
                <w:sz w:val="24"/>
                <w:szCs w:val="24"/>
                <w:lang w:val="en-US"/>
              </w:rPr>
              <w:t>M</w:t>
            </w:r>
            <w:r w:rsidRPr="004E0FB5">
              <w:rPr>
                <w:rFonts w:ascii="Times New Roman" w:eastAsia="Arial" w:hAnsi="Times New Roman"/>
                <w:sz w:val="24"/>
                <w:szCs w:val="24"/>
                <w:vertAlign w:val="subscript"/>
                <w:lang w:val="en-US"/>
              </w:rPr>
              <w:t>0</w:t>
            </w:r>
          </w:p>
        </w:tc>
      </w:tr>
      <w:tr w:rsidR="007328CE" w:rsidRPr="004E0FB5" w:rsidTr="007F555A">
        <w:trPr>
          <w:jc w:val="center"/>
        </w:trPr>
        <w:tc>
          <w:tcPr>
            <w:tcW w:w="1534" w:type="dxa"/>
            <w:vMerge w:val="restart"/>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az-Latn-AZ"/>
              </w:rPr>
            </w:pPr>
            <w:r w:rsidRPr="004E0FB5">
              <w:rPr>
                <w:rFonts w:ascii="Times New Roman" w:eastAsia="Arial" w:hAnsi="Times New Roman"/>
                <w:sz w:val="24"/>
                <w:szCs w:val="24"/>
                <w:lang w:val="az-Latn-AZ"/>
              </w:rPr>
              <w:t>Mərhələ</w:t>
            </w:r>
            <w:r w:rsidRPr="004E0FB5">
              <w:rPr>
                <w:rFonts w:ascii="Times New Roman" w:eastAsia="Arial" w:hAnsi="Times New Roman"/>
                <w:sz w:val="24"/>
                <w:szCs w:val="24"/>
              </w:rPr>
              <w:t xml:space="preserve"> </w:t>
            </w:r>
            <w:r w:rsidRPr="004E0FB5">
              <w:rPr>
                <w:rFonts w:ascii="Times New Roman" w:eastAsia="Arial" w:hAnsi="Times New Roman"/>
                <w:sz w:val="24"/>
                <w:szCs w:val="24"/>
                <w:lang w:val="az-Latn-AZ"/>
              </w:rPr>
              <w:t>IIIB</w:t>
            </w: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T</w:t>
            </w:r>
            <w:r w:rsidRPr="004E0FB5">
              <w:rPr>
                <w:rFonts w:ascii="Times New Roman" w:eastAsia="Arial" w:hAnsi="Times New Roman"/>
                <w:sz w:val="24"/>
                <w:szCs w:val="24"/>
                <w:vertAlign w:val="subscript"/>
                <w:lang w:val="en-US"/>
              </w:rPr>
              <w:t>4</w:t>
            </w: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N</w:t>
            </w:r>
            <w:r w:rsidRPr="004E0FB5">
              <w:rPr>
                <w:rFonts w:ascii="Times New Roman" w:eastAsia="Arial" w:hAnsi="Times New Roman"/>
                <w:sz w:val="24"/>
                <w:szCs w:val="24"/>
                <w:vertAlign w:val="subscript"/>
                <w:lang w:val="en-US"/>
              </w:rPr>
              <w:t>0</w:t>
            </w:r>
          </w:p>
        </w:tc>
        <w:tc>
          <w:tcPr>
            <w:tcW w:w="1468"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rPr>
            </w:pPr>
            <w:r w:rsidRPr="004E0FB5">
              <w:rPr>
                <w:rFonts w:ascii="Times New Roman" w:eastAsia="Arial" w:hAnsi="Times New Roman"/>
                <w:sz w:val="24"/>
                <w:szCs w:val="24"/>
                <w:lang w:val="en-US"/>
              </w:rPr>
              <w:t>M</w:t>
            </w:r>
            <w:r w:rsidRPr="004E0FB5">
              <w:rPr>
                <w:rFonts w:ascii="Times New Roman" w:eastAsia="Arial" w:hAnsi="Times New Roman"/>
                <w:sz w:val="24"/>
                <w:szCs w:val="24"/>
                <w:vertAlign w:val="subscript"/>
                <w:lang w:val="en-US"/>
              </w:rPr>
              <w:t>0</w:t>
            </w:r>
          </w:p>
        </w:tc>
      </w:tr>
      <w:tr w:rsidR="007328CE" w:rsidRPr="004E0FB5" w:rsidTr="007F555A">
        <w:trPr>
          <w:jc w:val="center"/>
        </w:trPr>
        <w:tc>
          <w:tcPr>
            <w:tcW w:w="1534" w:type="dxa"/>
            <w:vMerge/>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rPr>
            </w:pP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T</w:t>
            </w:r>
            <w:r w:rsidRPr="004E0FB5">
              <w:rPr>
                <w:rFonts w:ascii="Times New Roman" w:eastAsia="Arial" w:hAnsi="Times New Roman"/>
                <w:sz w:val="24"/>
                <w:szCs w:val="24"/>
                <w:vertAlign w:val="subscript"/>
                <w:lang w:val="en-US"/>
              </w:rPr>
              <w:t>4</w:t>
            </w: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N</w:t>
            </w:r>
            <w:r w:rsidRPr="004E0FB5">
              <w:rPr>
                <w:rFonts w:ascii="Times New Roman" w:eastAsia="Arial" w:hAnsi="Times New Roman"/>
                <w:sz w:val="24"/>
                <w:szCs w:val="24"/>
                <w:vertAlign w:val="subscript"/>
                <w:lang w:val="en-US"/>
              </w:rPr>
              <w:t>1</w:t>
            </w:r>
          </w:p>
        </w:tc>
        <w:tc>
          <w:tcPr>
            <w:tcW w:w="1468"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rPr>
            </w:pPr>
            <w:r w:rsidRPr="004E0FB5">
              <w:rPr>
                <w:rFonts w:ascii="Times New Roman" w:eastAsia="Arial" w:hAnsi="Times New Roman"/>
                <w:sz w:val="24"/>
                <w:szCs w:val="24"/>
                <w:lang w:val="en-US"/>
              </w:rPr>
              <w:t>M</w:t>
            </w:r>
            <w:r w:rsidRPr="004E0FB5">
              <w:rPr>
                <w:rFonts w:ascii="Times New Roman" w:eastAsia="Arial" w:hAnsi="Times New Roman"/>
                <w:sz w:val="24"/>
                <w:szCs w:val="24"/>
                <w:vertAlign w:val="subscript"/>
                <w:lang w:val="en-US"/>
              </w:rPr>
              <w:t>0</w:t>
            </w:r>
          </w:p>
        </w:tc>
      </w:tr>
      <w:tr w:rsidR="007328CE" w:rsidRPr="004E0FB5" w:rsidTr="007F555A">
        <w:trPr>
          <w:jc w:val="center"/>
        </w:trPr>
        <w:tc>
          <w:tcPr>
            <w:tcW w:w="1534" w:type="dxa"/>
            <w:vMerge/>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rPr>
            </w:pP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T</w:t>
            </w:r>
            <w:r w:rsidRPr="004E0FB5">
              <w:rPr>
                <w:rFonts w:ascii="Times New Roman" w:eastAsia="Arial" w:hAnsi="Times New Roman"/>
                <w:sz w:val="24"/>
                <w:szCs w:val="24"/>
                <w:vertAlign w:val="subscript"/>
                <w:lang w:val="en-US"/>
              </w:rPr>
              <w:t>4</w:t>
            </w: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N</w:t>
            </w:r>
            <w:r w:rsidRPr="004E0FB5">
              <w:rPr>
                <w:rFonts w:ascii="Times New Roman" w:eastAsia="Arial" w:hAnsi="Times New Roman"/>
                <w:sz w:val="24"/>
                <w:szCs w:val="24"/>
                <w:vertAlign w:val="subscript"/>
                <w:lang w:val="en-US"/>
              </w:rPr>
              <w:t>2</w:t>
            </w:r>
          </w:p>
        </w:tc>
        <w:tc>
          <w:tcPr>
            <w:tcW w:w="1468"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rPr>
            </w:pPr>
            <w:r w:rsidRPr="004E0FB5">
              <w:rPr>
                <w:rFonts w:ascii="Times New Roman" w:eastAsia="Arial" w:hAnsi="Times New Roman"/>
                <w:sz w:val="24"/>
                <w:szCs w:val="24"/>
                <w:lang w:val="en-US"/>
              </w:rPr>
              <w:t>M</w:t>
            </w:r>
            <w:r w:rsidRPr="004E0FB5">
              <w:rPr>
                <w:rFonts w:ascii="Times New Roman" w:eastAsia="Arial" w:hAnsi="Times New Roman"/>
                <w:sz w:val="24"/>
                <w:szCs w:val="24"/>
                <w:vertAlign w:val="subscript"/>
                <w:lang w:val="en-US"/>
              </w:rPr>
              <w:t>0</w:t>
            </w:r>
          </w:p>
        </w:tc>
      </w:tr>
      <w:tr w:rsidR="007328CE" w:rsidRPr="004E0FB5" w:rsidTr="007F555A">
        <w:trPr>
          <w:jc w:val="center"/>
        </w:trPr>
        <w:tc>
          <w:tcPr>
            <w:tcW w:w="1534"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az-Latn-AZ"/>
              </w:rPr>
            </w:pPr>
            <w:r w:rsidRPr="004E0FB5">
              <w:rPr>
                <w:rFonts w:ascii="Times New Roman" w:eastAsia="Arial" w:hAnsi="Times New Roman"/>
                <w:sz w:val="24"/>
                <w:szCs w:val="24"/>
                <w:lang w:val="az-Latn-AZ"/>
              </w:rPr>
              <w:t>Mərhələ</w:t>
            </w:r>
            <w:r w:rsidRPr="004E0FB5">
              <w:rPr>
                <w:rFonts w:ascii="Times New Roman" w:eastAsia="Arial" w:hAnsi="Times New Roman"/>
                <w:sz w:val="24"/>
                <w:szCs w:val="24"/>
              </w:rPr>
              <w:t xml:space="preserve"> </w:t>
            </w:r>
            <w:r w:rsidRPr="004E0FB5">
              <w:rPr>
                <w:rFonts w:ascii="Times New Roman" w:eastAsia="Arial" w:hAnsi="Times New Roman"/>
                <w:sz w:val="24"/>
                <w:szCs w:val="24"/>
                <w:lang w:val="az-Latn-AZ"/>
              </w:rPr>
              <w:t>IIIC</w:t>
            </w: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az-Latn-AZ"/>
              </w:rPr>
              <w:t>İstənilən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T</w:t>
            </w: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N</w:t>
            </w:r>
            <w:r w:rsidRPr="004E0FB5">
              <w:rPr>
                <w:rFonts w:ascii="Times New Roman" w:eastAsia="Arial" w:hAnsi="Times New Roman"/>
                <w:sz w:val="24"/>
                <w:szCs w:val="24"/>
                <w:vertAlign w:val="subscript"/>
                <w:lang w:val="en-US"/>
              </w:rPr>
              <w:t>3</w:t>
            </w:r>
          </w:p>
        </w:tc>
        <w:tc>
          <w:tcPr>
            <w:tcW w:w="1468"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rPr>
            </w:pPr>
            <w:r w:rsidRPr="004E0FB5">
              <w:rPr>
                <w:rFonts w:ascii="Times New Roman" w:eastAsia="Arial" w:hAnsi="Times New Roman"/>
                <w:sz w:val="24"/>
                <w:szCs w:val="24"/>
                <w:lang w:val="en-US"/>
              </w:rPr>
              <w:t>M</w:t>
            </w:r>
            <w:r w:rsidRPr="004E0FB5">
              <w:rPr>
                <w:rFonts w:ascii="Times New Roman" w:eastAsia="Arial" w:hAnsi="Times New Roman"/>
                <w:sz w:val="24"/>
                <w:szCs w:val="24"/>
                <w:vertAlign w:val="subscript"/>
                <w:lang w:val="en-US"/>
              </w:rPr>
              <w:t>0</w:t>
            </w:r>
          </w:p>
        </w:tc>
      </w:tr>
      <w:tr w:rsidR="007328CE" w:rsidRPr="004E0FB5" w:rsidTr="007F555A">
        <w:trPr>
          <w:jc w:val="center"/>
        </w:trPr>
        <w:tc>
          <w:tcPr>
            <w:tcW w:w="1534"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az-Latn-AZ"/>
              </w:rPr>
            </w:pPr>
            <w:r w:rsidRPr="004E0FB5">
              <w:rPr>
                <w:rFonts w:ascii="Times New Roman" w:eastAsia="Arial" w:hAnsi="Times New Roman"/>
                <w:sz w:val="24"/>
                <w:szCs w:val="24"/>
                <w:lang w:val="az-Latn-AZ"/>
              </w:rPr>
              <w:t>Mərhələ</w:t>
            </w:r>
            <w:r w:rsidRPr="004E0FB5">
              <w:rPr>
                <w:rFonts w:ascii="Times New Roman" w:eastAsia="Arial" w:hAnsi="Times New Roman"/>
                <w:sz w:val="24"/>
                <w:szCs w:val="24"/>
              </w:rPr>
              <w:t xml:space="preserve"> </w:t>
            </w:r>
            <w:r w:rsidRPr="004E0FB5">
              <w:rPr>
                <w:rFonts w:ascii="Times New Roman" w:eastAsia="Arial" w:hAnsi="Times New Roman"/>
                <w:sz w:val="24"/>
                <w:szCs w:val="24"/>
                <w:lang w:val="az-Latn-AZ"/>
              </w:rPr>
              <w:t>IV</w:t>
            </w: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rPr>
            </w:pPr>
            <w:r w:rsidRPr="004E0FB5">
              <w:rPr>
                <w:rFonts w:ascii="Times New Roman" w:eastAsia="Arial" w:hAnsi="Times New Roman"/>
                <w:sz w:val="24"/>
                <w:szCs w:val="24"/>
                <w:lang w:val="az-Latn-AZ"/>
              </w:rPr>
              <w:t>İstənilən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T</w:t>
            </w:r>
          </w:p>
        </w:tc>
        <w:tc>
          <w:tcPr>
            <w:tcW w:w="1715"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az-Latn-AZ"/>
              </w:rPr>
              <w:t>İstənilən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N</w:t>
            </w:r>
          </w:p>
        </w:tc>
        <w:tc>
          <w:tcPr>
            <w:tcW w:w="1468" w:type="dxa"/>
            <w:vAlign w:val="center"/>
          </w:tcPr>
          <w:p w:rsidR="00A83619" w:rsidRPr="004E0FB5" w:rsidRDefault="00A83619" w:rsidP="007F555A">
            <w:pPr>
              <w:tabs>
                <w:tab w:val="left" w:pos="142"/>
              </w:tabs>
              <w:spacing w:after="0" w:line="252" w:lineRule="auto"/>
              <w:jc w:val="center"/>
              <w:rPr>
                <w:rFonts w:ascii="Times New Roman" w:eastAsia="Arial" w:hAnsi="Times New Roman"/>
                <w:sz w:val="24"/>
                <w:szCs w:val="24"/>
                <w:lang w:val="en-US"/>
              </w:rPr>
            </w:pPr>
            <w:r w:rsidRPr="004E0FB5">
              <w:rPr>
                <w:rFonts w:ascii="Times New Roman" w:eastAsia="Arial" w:hAnsi="Times New Roman"/>
                <w:sz w:val="24"/>
                <w:szCs w:val="24"/>
                <w:lang w:val="en-US"/>
              </w:rPr>
              <w:t>M</w:t>
            </w:r>
            <w:r w:rsidRPr="004E0FB5">
              <w:rPr>
                <w:rFonts w:ascii="Times New Roman" w:eastAsia="Arial" w:hAnsi="Times New Roman"/>
                <w:sz w:val="24"/>
                <w:szCs w:val="24"/>
                <w:vertAlign w:val="subscript"/>
                <w:lang w:val="en-US"/>
              </w:rPr>
              <w:t>1</w:t>
            </w:r>
          </w:p>
        </w:tc>
      </w:tr>
    </w:tbl>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rPr>
      </w:pPr>
    </w:p>
    <w:p w:rsidR="007F555A" w:rsidRDefault="007F555A">
      <w:pPr>
        <w:spacing w:after="0" w:line="240" w:lineRule="auto"/>
        <w:rPr>
          <w:rFonts w:ascii="Times New Roman" w:eastAsia="Arial" w:hAnsi="Times New Roman"/>
          <w:b/>
          <w:bCs/>
          <w:sz w:val="24"/>
          <w:szCs w:val="24"/>
          <w:lang w:val="az-Latn-AZ"/>
        </w:rPr>
      </w:pPr>
      <w:r>
        <w:rPr>
          <w:rFonts w:ascii="Times New Roman" w:eastAsia="Arial" w:hAnsi="Times New Roman"/>
          <w:b/>
          <w:bCs/>
          <w:sz w:val="24"/>
          <w:szCs w:val="24"/>
          <w:lang w:val="az-Latn-AZ"/>
        </w:rPr>
        <w:br w:type="page"/>
      </w:r>
    </w:p>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Etiologiya və patogenez</w:t>
      </w:r>
    </w:p>
    <w:p w:rsidR="00A83619" w:rsidRPr="007F555A" w:rsidRDefault="00A83619" w:rsidP="003D0248">
      <w:pPr>
        <w:tabs>
          <w:tab w:val="left" w:pos="142"/>
        </w:tabs>
        <w:autoSpaceDE w:val="0"/>
        <w:autoSpaceDN w:val="0"/>
        <w:spacing w:after="0" w:line="252" w:lineRule="auto"/>
        <w:ind w:firstLine="567"/>
        <w:jc w:val="both"/>
        <w:rPr>
          <w:rFonts w:ascii="Times New Roman" w:eastAsia="Arial" w:hAnsi="Times New Roman"/>
          <w:spacing w:val="-4"/>
          <w:sz w:val="24"/>
          <w:szCs w:val="24"/>
          <w:lang w:val="az-Latn-AZ"/>
        </w:rPr>
      </w:pPr>
      <w:r w:rsidRPr="007F555A">
        <w:rPr>
          <w:rFonts w:ascii="Times New Roman" w:eastAsia="Arial" w:hAnsi="Times New Roman"/>
          <w:spacing w:val="-4"/>
          <w:sz w:val="24"/>
          <w:szCs w:val="24"/>
          <w:lang w:val="az-Latn-AZ"/>
        </w:rPr>
        <w:t>Süd və</w:t>
      </w:r>
      <w:r w:rsidR="00830043" w:rsidRPr="007F555A">
        <w:rPr>
          <w:rFonts w:ascii="Times New Roman" w:eastAsia="Arial" w:hAnsi="Times New Roman"/>
          <w:spacing w:val="-4"/>
          <w:sz w:val="24"/>
          <w:szCs w:val="24"/>
          <w:lang w:val="az-Latn-AZ"/>
        </w:rPr>
        <w:t>zi</w:t>
      </w:r>
      <w:r w:rsidRPr="007F555A">
        <w:rPr>
          <w:rFonts w:ascii="Times New Roman" w:eastAsia="Arial" w:hAnsi="Times New Roman"/>
          <w:spacing w:val="-4"/>
          <w:sz w:val="24"/>
          <w:szCs w:val="24"/>
          <w:lang w:val="az-Latn-AZ"/>
        </w:rPr>
        <w:t xml:space="preserve"> xərçənginin genezi normal süd və</w:t>
      </w:r>
      <w:r w:rsidR="009977DF" w:rsidRPr="007F555A">
        <w:rPr>
          <w:rFonts w:ascii="Times New Roman" w:eastAsia="Arial" w:hAnsi="Times New Roman"/>
          <w:spacing w:val="-4"/>
          <w:sz w:val="24"/>
          <w:szCs w:val="24"/>
          <w:lang w:val="az-Latn-AZ"/>
        </w:rPr>
        <w:t>zi</w:t>
      </w:r>
      <w:r w:rsidRPr="007F555A">
        <w:rPr>
          <w:rFonts w:ascii="Times New Roman" w:eastAsia="Arial" w:hAnsi="Times New Roman"/>
          <w:spacing w:val="-4"/>
          <w:sz w:val="24"/>
          <w:szCs w:val="24"/>
          <w:lang w:val="az-Latn-AZ"/>
        </w:rPr>
        <w:t xml:space="preserve"> hüceyrələrində uzun illər ərzində genetik zədələnmələrin toplanmasının nəticəsi kimi nəzərdən keçirilə bilər. Bu genetik dəyişikliklər həm daxili, həm də xa</w:t>
      </w:r>
      <w:r w:rsidR="007F555A">
        <w:rPr>
          <w:rFonts w:ascii="Times New Roman" w:eastAsia="Arial" w:hAnsi="Times New Roman"/>
          <w:spacing w:val="-4"/>
          <w:sz w:val="24"/>
          <w:szCs w:val="24"/>
          <w:lang w:val="az-Latn-AZ"/>
        </w:rPr>
        <w:softHyphen/>
      </w:r>
      <w:r w:rsidRPr="007F555A">
        <w:rPr>
          <w:rFonts w:ascii="Times New Roman" w:eastAsia="Arial" w:hAnsi="Times New Roman"/>
          <w:spacing w:val="-4"/>
          <w:sz w:val="24"/>
          <w:szCs w:val="24"/>
          <w:lang w:val="az-Latn-AZ"/>
        </w:rPr>
        <w:t>rici amillərlə induksiya olunur. Xərçəngin inkişafı üçün iki tip mo</w:t>
      </w:r>
      <w:r w:rsidR="007F555A">
        <w:rPr>
          <w:rFonts w:ascii="Times New Roman" w:eastAsia="Arial" w:hAnsi="Times New Roman"/>
          <w:spacing w:val="-4"/>
          <w:sz w:val="24"/>
          <w:szCs w:val="24"/>
          <w:lang w:val="az-Latn-AZ"/>
        </w:rPr>
        <w:softHyphen/>
      </w:r>
      <w:r w:rsidRPr="007F555A">
        <w:rPr>
          <w:rFonts w:ascii="Times New Roman" w:eastAsia="Arial" w:hAnsi="Times New Roman"/>
          <w:spacing w:val="-4"/>
          <w:sz w:val="24"/>
          <w:szCs w:val="24"/>
          <w:lang w:val="az-Latn-AZ"/>
        </w:rPr>
        <w:t>le</w:t>
      </w:r>
      <w:r w:rsidR="007F555A">
        <w:rPr>
          <w:rFonts w:ascii="Times New Roman" w:eastAsia="Arial" w:hAnsi="Times New Roman"/>
          <w:spacing w:val="-4"/>
          <w:sz w:val="24"/>
          <w:szCs w:val="24"/>
          <w:lang w:val="az-Latn-AZ"/>
        </w:rPr>
        <w:softHyphen/>
      </w:r>
      <w:r w:rsidRPr="007F555A">
        <w:rPr>
          <w:rFonts w:ascii="Times New Roman" w:eastAsia="Arial" w:hAnsi="Times New Roman"/>
          <w:spacing w:val="-4"/>
          <w:sz w:val="24"/>
          <w:szCs w:val="24"/>
          <w:lang w:val="az-Latn-AZ"/>
        </w:rPr>
        <w:t>kulyar zədələnmə məsuliyyət daşıyır: ilk növbədə hipe</w:t>
      </w:r>
      <w:r w:rsidR="007F555A" w:rsidRPr="007F555A">
        <w:rPr>
          <w:rFonts w:ascii="Times New Roman" w:eastAsia="Arial" w:hAnsi="Times New Roman"/>
          <w:spacing w:val="-4"/>
          <w:sz w:val="24"/>
          <w:szCs w:val="24"/>
          <w:lang w:val="az-Latn-AZ"/>
        </w:rPr>
        <w:softHyphen/>
      </w:r>
      <w:r w:rsidRPr="007F555A">
        <w:rPr>
          <w:rFonts w:ascii="Times New Roman" w:eastAsia="Arial" w:hAnsi="Times New Roman"/>
          <w:spacing w:val="-4"/>
          <w:sz w:val="24"/>
          <w:szCs w:val="24"/>
          <w:lang w:val="az-Latn-AZ"/>
        </w:rPr>
        <w:t>re</w:t>
      </w:r>
      <w:r w:rsidR="007F555A" w:rsidRPr="007F555A">
        <w:rPr>
          <w:rFonts w:ascii="Times New Roman" w:eastAsia="Arial" w:hAnsi="Times New Roman"/>
          <w:spacing w:val="-4"/>
          <w:sz w:val="24"/>
          <w:szCs w:val="24"/>
          <w:lang w:val="az-Latn-AZ"/>
        </w:rPr>
        <w:softHyphen/>
      </w:r>
      <w:r w:rsidR="007F555A" w:rsidRPr="007F555A">
        <w:rPr>
          <w:rFonts w:ascii="Times New Roman" w:eastAsia="Arial" w:hAnsi="Times New Roman"/>
          <w:spacing w:val="-4"/>
          <w:sz w:val="24"/>
          <w:szCs w:val="24"/>
          <w:lang w:val="az-Latn-AZ"/>
        </w:rPr>
        <w:softHyphen/>
      </w:r>
      <w:r w:rsidRPr="007F555A">
        <w:rPr>
          <w:rFonts w:ascii="Times New Roman" w:eastAsia="Arial" w:hAnsi="Times New Roman"/>
          <w:spacing w:val="-4"/>
          <w:sz w:val="24"/>
          <w:szCs w:val="24"/>
          <w:lang w:val="az-Latn-AZ"/>
        </w:rPr>
        <w:t>stro</w:t>
      </w:r>
      <w:r w:rsidR="007F555A">
        <w:rPr>
          <w:rFonts w:ascii="Times New Roman" w:eastAsia="Arial" w:hAnsi="Times New Roman"/>
          <w:spacing w:val="-4"/>
          <w:sz w:val="24"/>
          <w:szCs w:val="24"/>
          <w:lang w:val="az-Latn-AZ"/>
        </w:rPr>
        <w:softHyphen/>
      </w:r>
      <w:r w:rsidRPr="007F555A">
        <w:rPr>
          <w:rFonts w:ascii="Times New Roman" w:eastAsia="Arial" w:hAnsi="Times New Roman"/>
          <w:spacing w:val="-4"/>
          <w:sz w:val="24"/>
          <w:szCs w:val="24"/>
          <w:lang w:val="az-Latn-AZ"/>
        </w:rPr>
        <w:t>ge</w:t>
      </w:r>
      <w:r w:rsidR="007F555A">
        <w:rPr>
          <w:rFonts w:ascii="Times New Roman" w:eastAsia="Arial" w:hAnsi="Times New Roman"/>
          <w:spacing w:val="-4"/>
          <w:sz w:val="24"/>
          <w:szCs w:val="24"/>
          <w:lang w:val="az-Latn-AZ"/>
        </w:rPr>
        <w:softHyphen/>
      </w:r>
      <w:r w:rsidRPr="007F555A">
        <w:rPr>
          <w:rFonts w:ascii="Times New Roman" w:eastAsia="Arial" w:hAnsi="Times New Roman"/>
          <w:spacing w:val="-4"/>
          <w:sz w:val="24"/>
          <w:szCs w:val="24"/>
          <w:lang w:val="az-Latn-AZ"/>
        </w:rPr>
        <w:t>nizasiya fonunda hüceyrə proliferasiyasının induksiyası və DNA mu</w:t>
      </w:r>
      <w:r w:rsidR="007F555A">
        <w:rPr>
          <w:rFonts w:ascii="Times New Roman" w:eastAsia="Arial" w:hAnsi="Times New Roman"/>
          <w:spacing w:val="-4"/>
          <w:sz w:val="24"/>
          <w:szCs w:val="24"/>
          <w:lang w:val="az-Latn-AZ"/>
        </w:rPr>
        <w:softHyphen/>
      </w:r>
      <w:r w:rsidRPr="007F555A">
        <w:rPr>
          <w:rFonts w:ascii="Times New Roman" w:eastAsia="Arial" w:hAnsi="Times New Roman"/>
          <w:spacing w:val="-4"/>
          <w:sz w:val="24"/>
          <w:szCs w:val="24"/>
          <w:lang w:val="az-Latn-AZ"/>
        </w:rPr>
        <w:t>tasiyaları. Sporadik süd və</w:t>
      </w:r>
      <w:r w:rsidR="00830043" w:rsidRPr="007F555A">
        <w:rPr>
          <w:rFonts w:ascii="Times New Roman" w:eastAsia="Arial" w:hAnsi="Times New Roman"/>
          <w:spacing w:val="-4"/>
          <w:sz w:val="24"/>
          <w:szCs w:val="24"/>
          <w:lang w:val="az-Latn-AZ"/>
        </w:rPr>
        <w:t>zi</w:t>
      </w:r>
      <w:r w:rsidRPr="007F555A">
        <w:rPr>
          <w:rFonts w:ascii="Times New Roman" w:eastAsia="Arial" w:hAnsi="Times New Roman"/>
          <w:spacing w:val="-4"/>
          <w:sz w:val="24"/>
          <w:szCs w:val="24"/>
          <w:lang w:val="az-Latn-AZ"/>
        </w:rPr>
        <w:t xml:space="preserve"> xərçənginin etiologiyasında apa</w:t>
      </w:r>
      <w:r w:rsidR="007F555A" w:rsidRPr="007F555A">
        <w:rPr>
          <w:rFonts w:ascii="Times New Roman" w:eastAsia="Arial" w:hAnsi="Times New Roman"/>
          <w:spacing w:val="-4"/>
          <w:sz w:val="24"/>
          <w:szCs w:val="24"/>
          <w:lang w:val="az-Latn-AZ"/>
        </w:rPr>
        <w:softHyphen/>
      </w:r>
      <w:r w:rsidRPr="007F555A">
        <w:rPr>
          <w:rFonts w:ascii="Times New Roman" w:eastAsia="Arial" w:hAnsi="Times New Roman"/>
          <w:spacing w:val="-4"/>
          <w:sz w:val="24"/>
          <w:szCs w:val="24"/>
          <w:lang w:val="az-Latn-AZ"/>
        </w:rPr>
        <w:t>rıcı rol estrogenlərin təsirinə aid edilir. Genetik olaraq xərçəngə me</w:t>
      </w:r>
      <w:r w:rsidR="007F555A" w:rsidRPr="007F555A">
        <w:rPr>
          <w:rFonts w:ascii="Times New Roman" w:eastAsia="Arial" w:hAnsi="Times New Roman"/>
          <w:spacing w:val="-4"/>
          <w:sz w:val="24"/>
          <w:szCs w:val="24"/>
          <w:lang w:val="az-Latn-AZ"/>
        </w:rPr>
        <w:softHyphen/>
      </w:r>
      <w:r w:rsidRPr="007F555A">
        <w:rPr>
          <w:rFonts w:ascii="Times New Roman" w:eastAsia="Arial" w:hAnsi="Times New Roman"/>
          <w:spacing w:val="-4"/>
          <w:sz w:val="24"/>
          <w:szCs w:val="24"/>
          <w:lang w:val="az-Latn-AZ"/>
        </w:rPr>
        <w:t>yilli olan xəstələrin (</w:t>
      </w:r>
      <w:r w:rsidRPr="007F555A">
        <w:rPr>
          <w:rFonts w:ascii="Times New Roman" w:eastAsia="Arial" w:hAnsi="Times New Roman"/>
          <w:i/>
          <w:spacing w:val="-4"/>
          <w:sz w:val="24"/>
          <w:szCs w:val="24"/>
          <w:lang w:val="az-Latn-AZ"/>
        </w:rPr>
        <w:t>BRCA1, BRCA2</w:t>
      </w:r>
      <w:r w:rsidRPr="007F555A">
        <w:rPr>
          <w:rFonts w:ascii="Times New Roman" w:eastAsia="Arial" w:hAnsi="Times New Roman"/>
          <w:spacing w:val="-4"/>
          <w:sz w:val="24"/>
          <w:szCs w:val="24"/>
          <w:lang w:val="az-Latn-AZ"/>
        </w:rPr>
        <w:t xml:space="preserve"> genlərinin mutasiyaları) sayı təxminən 9% təşkil edir. Qan qohumlarında süd və</w:t>
      </w:r>
      <w:r w:rsidR="00830043" w:rsidRPr="007F555A">
        <w:rPr>
          <w:rFonts w:ascii="Times New Roman" w:eastAsia="Arial" w:hAnsi="Times New Roman"/>
          <w:spacing w:val="-4"/>
          <w:sz w:val="24"/>
          <w:szCs w:val="24"/>
          <w:lang w:val="az-Latn-AZ"/>
        </w:rPr>
        <w:t>zi</w:t>
      </w:r>
      <w:r w:rsidRPr="007F555A">
        <w:rPr>
          <w:rFonts w:ascii="Times New Roman" w:eastAsia="Arial" w:hAnsi="Times New Roman"/>
          <w:spacing w:val="-4"/>
          <w:sz w:val="24"/>
          <w:szCs w:val="24"/>
          <w:lang w:val="az-Latn-AZ"/>
        </w:rPr>
        <w:t xml:space="preserve"> xərçəngi halları, həmçinin yumurtalıq, yoğun bağırsaq xərçəngi ilə əlaqəli hallar qeyd olunur. Süd və</w:t>
      </w:r>
      <w:r w:rsidR="00830043" w:rsidRPr="007F555A">
        <w:rPr>
          <w:rFonts w:ascii="Times New Roman" w:eastAsia="Arial" w:hAnsi="Times New Roman"/>
          <w:spacing w:val="-4"/>
          <w:sz w:val="24"/>
          <w:szCs w:val="24"/>
          <w:lang w:val="az-Latn-AZ"/>
        </w:rPr>
        <w:t>zi</w:t>
      </w:r>
      <w:r w:rsidRPr="007F555A">
        <w:rPr>
          <w:rFonts w:ascii="Times New Roman" w:eastAsia="Arial" w:hAnsi="Times New Roman"/>
          <w:spacing w:val="-4"/>
          <w:sz w:val="24"/>
          <w:szCs w:val="24"/>
          <w:lang w:val="az-Latn-AZ"/>
        </w:rPr>
        <w:t xml:space="preserve"> xərçənginin konkret səbəbi məlum deyil. Yalnız qadınların 20%-də aşkar edilən risk amilləri müəyyən edilmişdir.</w:t>
      </w:r>
    </w:p>
    <w:p w:rsidR="00A83619" w:rsidRPr="007F555A" w:rsidRDefault="00A83619" w:rsidP="0054014A">
      <w:pPr>
        <w:pStyle w:val="a8"/>
        <w:numPr>
          <w:ilvl w:val="0"/>
          <w:numId w:val="110"/>
        </w:numPr>
        <w:tabs>
          <w:tab w:val="left" w:pos="142"/>
        </w:tabs>
        <w:spacing w:before="0" w:line="252" w:lineRule="auto"/>
        <w:ind w:left="567" w:hanging="283"/>
        <w:jc w:val="both"/>
        <w:rPr>
          <w:rFonts w:ascii="Times New Roman" w:hAnsi="Times New Roman"/>
          <w:sz w:val="24"/>
          <w:szCs w:val="24"/>
          <w:lang w:val="az-Latn-AZ"/>
        </w:rPr>
      </w:pPr>
      <w:r w:rsidRPr="007F555A">
        <w:rPr>
          <w:rFonts w:ascii="Times New Roman" w:hAnsi="Times New Roman"/>
          <w:sz w:val="24"/>
          <w:szCs w:val="24"/>
          <w:lang w:val="az-Latn-AZ"/>
        </w:rPr>
        <w:t>Erkən menarxe (12 yaşa qədər).</w:t>
      </w:r>
    </w:p>
    <w:p w:rsidR="00A83619" w:rsidRPr="007F555A" w:rsidRDefault="00A83619" w:rsidP="0054014A">
      <w:pPr>
        <w:pStyle w:val="a8"/>
        <w:numPr>
          <w:ilvl w:val="0"/>
          <w:numId w:val="110"/>
        </w:numPr>
        <w:tabs>
          <w:tab w:val="left" w:pos="142"/>
        </w:tabs>
        <w:spacing w:before="0" w:line="252" w:lineRule="auto"/>
        <w:ind w:left="567" w:hanging="283"/>
        <w:jc w:val="both"/>
        <w:rPr>
          <w:rFonts w:ascii="Times New Roman" w:hAnsi="Times New Roman"/>
          <w:sz w:val="24"/>
          <w:szCs w:val="24"/>
          <w:lang w:val="az-Latn-AZ"/>
        </w:rPr>
      </w:pPr>
      <w:r w:rsidRPr="007F555A">
        <w:rPr>
          <w:rFonts w:ascii="Times New Roman" w:hAnsi="Times New Roman"/>
          <w:sz w:val="24"/>
          <w:szCs w:val="24"/>
          <w:lang w:val="az-Latn-AZ"/>
        </w:rPr>
        <w:t>Gecikmiş menopauza (55 yaşdan sonra).</w:t>
      </w:r>
    </w:p>
    <w:p w:rsidR="00A83619" w:rsidRPr="007F555A" w:rsidRDefault="00A83619" w:rsidP="0054014A">
      <w:pPr>
        <w:pStyle w:val="a8"/>
        <w:numPr>
          <w:ilvl w:val="0"/>
          <w:numId w:val="110"/>
        </w:numPr>
        <w:tabs>
          <w:tab w:val="left" w:pos="142"/>
        </w:tabs>
        <w:spacing w:before="0" w:line="252" w:lineRule="auto"/>
        <w:ind w:left="567" w:hanging="283"/>
        <w:jc w:val="both"/>
        <w:rPr>
          <w:rFonts w:ascii="Times New Roman" w:hAnsi="Times New Roman"/>
          <w:sz w:val="24"/>
          <w:szCs w:val="24"/>
          <w:lang w:val="az-Latn-AZ"/>
        </w:rPr>
      </w:pPr>
      <w:r w:rsidRPr="007F555A">
        <w:rPr>
          <w:rFonts w:ascii="Times New Roman" w:hAnsi="Times New Roman"/>
          <w:sz w:val="24"/>
          <w:szCs w:val="24"/>
          <w:lang w:val="az-Latn-AZ"/>
        </w:rPr>
        <w:t>Gecikmiş ilk doğuş (30 yaşdan sonra) və ya uşağın olmaması (doğmamış qadınlar).</w:t>
      </w:r>
    </w:p>
    <w:p w:rsidR="00A83619" w:rsidRPr="007F555A" w:rsidRDefault="00A83619" w:rsidP="0054014A">
      <w:pPr>
        <w:pStyle w:val="a8"/>
        <w:numPr>
          <w:ilvl w:val="0"/>
          <w:numId w:val="110"/>
        </w:numPr>
        <w:tabs>
          <w:tab w:val="left" w:pos="142"/>
        </w:tabs>
        <w:spacing w:before="0" w:line="252" w:lineRule="auto"/>
        <w:ind w:left="567" w:hanging="283"/>
        <w:jc w:val="both"/>
        <w:rPr>
          <w:rFonts w:ascii="Times New Roman" w:hAnsi="Times New Roman"/>
          <w:sz w:val="24"/>
          <w:szCs w:val="24"/>
          <w:lang w:val="az-Latn-AZ"/>
        </w:rPr>
      </w:pPr>
      <w:r w:rsidRPr="007F555A">
        <w:rPr>
          <w:rFonts w:ascii="Times New Roman" w:hAnsi="Times New Roman"/>
          <w:sz w:val="24"/>
          <w:szCs w:val="24"/>
          <w:lang w:val="az-Latn-AZ"/>
        </w:rPr>
        <w:t>50 yaşdan yuxarı yaş.</w:t>
      </w:r>
    </w:p>
    <w:p w:rsidR="00A83619" w:rsidRPr="007F555A" w:rsidRDefault="00A83619" w:rsidP="0054014A">
      <w:pPr>
        <w:pStyle w:val="a8"/>
        <w:numPr>
          <w:ilvl w:val="0"/>
          <w:numId w:val="110"/>
        </w:numPr>
        <w:tabs>
          <w:tab w:val="left" w:pos="142"/>
        </w:tabs>
        <w:spacing w:before="0" w:line="252" w:lineRule="auto"/>
        <w:ind w:left="567" w:hanging="283"/>
        <w:jc w:val="both"/>
        <w:rPr>
          <w:rFonts w:ascii="Times New Roman" w:hAnsi="Times New Roman"/>
          <w:sz w:val="24"/>
          <w:szCs w:val="24"/>
          <w:lang w:val="az-Latn-AZ"/>
        </w:rPr>
      </w:pPr>
      <w:r w:rsidRPr="007F555A">
        <w:rPr>
          <w:rFonts w:ascii="Times New Roman" w:hAnsi="Times New Roman"/>
          <w:sz w:val="24"/>
          <w:szCs w:val="24"/>
          <w:lang w:val="az-Latn-AZ"/>
        </w:rPr>
        <w:t>Süd və</w:t>
      </w:r>
      <w:r w:rsidR="00830043" w:rsidRPr="007F555A">
        <w:rPr>
          <w:rFonts w:ascii="Times New Roman" w:hAnsi="Times New Roman"/>
          <w:sz w:val="24"/>
          <w:szCs w:val="24"/>
          <w:lang w:val="az-Latn-AZ"/>
        </w:rPr>
        <w:t>zi</w:t>
      </w:r>
      <w:r w:rsidRPr="007F555A">
        <w:rPr>
          <w:rFonts w:ascii="Times New Roman" w:hAnsi="Times New Roman"/>
          <w:sz w:val="24"/>
          <w:szCs w:val="24"/>
          <w:lang w:val="az-Latn-AZ"/>
        </w:rPr>
        <w:t xml:space="preserve"> toxumasının atipik hiperplaziyası.</w:t>
      </w:r>
    </w:p>
    <w:p w:rsidR="00A83619" w:rsidRPr="007F555A" w:rsidRDefault="00A83619" w:rsidP="0054014A">
      <w:pPr>
        <w:pStyle w:val="a8"/>
        <w:numPr>
          <w:ilvl w:val="0"/>
          <w:numId w:val="110"/>
        </w:numPr>
        <w:tabs>
          <w:tab w:val="left" w:pos="142"/>
        </w:tabs>
        <w:spacing w:before="0" w:line="252" w:lineRule="auto"/>
        <w:ind w:left="567" w:hanging="283"/>
        <w:jc w:val="both"/>
        <w:rPr>
          <w:rFonts w:ascii="Times New Roman" w:hAnsi="Times New Roman"/>
          <w:sz w:val="24"/>
          <w:szCs w:val="24"/>
          <w:lang w:val="az-Latn-AZ"/>
        </w:rPr>
      </w:pPr>
      <w:r w:rsidRPr="007F555A">
        <w:rPr>
          <w:rFonts w:ascii="Times New Roman" w:hAnsi="Times New Roman"/>
          <w:sz w:val="24"/>
          <w:szCs w:val="24"/>
          <w:lang w:val="az-Latn-AZ"/>
        </w:rPr>
        <w:t>Birbaşa qohumlarda süd və</w:t>
      </w:r>
      <w:r w:rsidR="00830043" w:rsidRPr="007F555A">
        <w:rPr>
          <w:rFonts w:ascii="Times New Roman" w:hAnsi="Times New Roman"/>
          <w:sz w:val="24"/>
          <w:szCs w:val="24"/>
          <w:lang w:val="az-Latn-AZ"/>
        </w:rPr>
        <w:t xml:space="preserve">zi </w:t>
      </w:r>
      <w:r w:rsidRPr="007F555A">
        <w:rPr>
          <w:rFonts w:ascii="Times New Roman" w:hAnsi="Times New Roman"/>
          <w:sz w:val="24"/>
          <w:szCs w:val="24"/>
          <w:lang w:val="az-Latn-AZ"/>
        </w:rPr>
        <w:t>xərçənginin olması.</w:t>
      </w:r>
    </w:p>
    <w:p w:rsidR="00A83619" w:rsidRPr="007F555A" w:rsidRDefault="00A83619" w:rsidP="0054014A">
      <w:pPr>
        <w:pStyle w:val="a8"/>
        <w:numPr>
          <w:ilvl w:val="0"/>
          <w:numId w:val="110"/>
        </w:numPr>
        <w:tabs>
          <w:tab w:val="left" w:pos="142"/>
        </w:tabs>
        <w:spacing w:before="0" w:line="252" w:lineRule="auto"/>
        <w:ind w:left="567" w:hanging="283"/>
        <w:jc w:val="both"/>
        <w:rPr>
          <w:rFonts w:ascii="Times New Roman" w:hAnsi="Times New Roman"/>
          <w:sz w:val="24"/>
          <w:szCs w:val="24"/>
          <w:lang w:val="az-Latn-AZ"/>
        </w:rPr>
      </w:pPr>
      <w:r w:rsidRPr="007F555A">
        <w:rPr>
          <w:rFonts w:ascii="Times New Roman" w:hAnsi="Times New Roman"/>
          <w:i/>
          <w:sz w:val="24"/>
          <w:szCs w:val="24"/>
          <w:lang w:val="az-Latn-AZ"/>
        </w:rPr>
        <w:t>BRCA1, BRCA2</w:t>
      </w:r>
      <w:r w:rsidRPr="007F555A">
        <w:rPr>
          <w:rFonts w:ascii="Times New Roman" w:hAnsi="Times New Roman"/>
          <w:sz w:val="24"/>
          <w:szCs w:val="24"/>
          <w:lang w:val="az-Latn-AZ"/>
        </w:rPr>
        <w:t xml:space="preserve"> genlərinin mutasiyaları.</w:t>
      </w:r>
    </w:p>
    <w:p w:rsidR="00A83619" w:rsidRPr="007F555A" w:rsidRDefault="00A83619" w:rsidP="0054014A">
      <w:pPr>
        <w:pStyle w:val="a8"/>
        <w:numPr>
          <w:ilvl w:val="0"/>
          <w:numId w:val="110"/>
        </w:numPr>
        <w:tabs>
          <w:tab w:val="left" w:pos="142"/>
        </w:tabs>
        <w:spacing w:before="0" w:line="252" w:lineRule="auto"/>
        <w:ind w:left="567" w:hanging="283"/>
        <w:jc w:val="both"/>
        <w:rPr>
          <w:rFonts w:ascii="Times New Roman" w:hAnsi="Times New Roman"/>
          <w:sz w:val="24"/>
          <w:szCs w:val="24"/>
          <w:lang w:val="az-Latn-AZ"/>
        </w:rPr>
      </w:pPr>
      <w:r w:rsidRPr="007F555A">
        <w:rPr>
          <w:rFonts w:ascii="Times New Roman" w:hAnsi="Times New Roman"/>
          <w:sz w:val="24"/>
          <w:szCs w:val="24"/>
          <w:lang w:val="az-Latn-AZ"/>
        </w:rPr>
        <w:t>Anamnezdə süd və</w:t>
      </w:r>
      <w:r w:rsidR="00830043" w:rsidRPr="007F555A">
        <w:rPr>
          <w:rFonts w:ascii="Times New Roman" w:hAnsi="Times New Roman"/>
          <w:sz w:val="24"/>
          <w:szCs w:val="24"/>
          <w:lang w:val="az-Latn-AZ"/>
        </w:rPr>
        <w:t>zi</w:t>
      </w:r>
      <w:r w:rsidRPr="007F555A">
        <w:rPr>
          <w:rFonts w:ascii="Times New Roman" w:hAnsi="Times New Roman"/>
          <w:sz w:val="24"/>
          <w:szCs w:val="24"/>
          <w:lang w:val="az-Latn-AZ"/>
        </w:rPr>
        <w:t xml:space="preserve"> xərçəngi.</w:t>
      </w:r>
    </w:p>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Hormonal faktor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Süd və</w:t>
      </w:r>
      <w:r w:rsidR="00830043"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toxumasının inkişafı menstruasiyanın başlanması ilə başlayır, menopauza dövründə isə başa çatır. Postmenopauzal dövr</w:t>
      </w:r>
      <w:r w:rsidR="007F555A">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 involutiv proseslə</w:t>
      </w:r>
      <w:r w:rsidR="007F555A">
        <w:rPr>
          <w:rFonts w:ascii="Times New Roman" w:eastAsia="Arial" w:hAnsi="Times New Roman"/>
          <w:sz w:val="24"/>
          <w:szCs w:val="24"/>
          <w:lang w:val="az-Latn-AZ"/>
        </w:rPr>
        <w:t>r baş verir –</w:t>
      </w:r>
      <w:r w:rsidRPr="004E0FB5">
        <w:rPr>
          <w:rFonts w:ascii="Times New Roman" w:eastAsia="Arial" w:hAnsi="Times New Roman"/>
          <w:sz w:val="24"/>
          <w:szCs w:val="24"/>
          <w:lang w:val="az-Latn-AZ"/>
        </w:rPr>
        <w:t xml:space="preserve"> vəzi toxuması yağ və fibroz to</w:t>
      </w:r>
      <w:r w:rsidR="007F555A">
        <w:rPr>
          <w:rFonts w:ascii="Times New Roman" w:eastAsia="Arial" w:hAnsi="Times New Roman"/>
          <w:sz w:val="24"/>
          <w:szCs w:val="24"/>
          <w:lang w:val="az-Latn-AZ"/>
        </w:rPr>
        <w:softHyphen/>
      </w:r>
      <w:r w:rsidRPr="004E0FB5">
        <w:rPr>
          <w:rFonts w:ascii="Times New Roman" w:eastAsia="Arial" w:hAnsi="Times New Roman"/>
          <w:sz w:val="24"/>
          <w:szCs w:val="24"/>
          <w:lang w:val="az-Latn-AZ"/>
        </w:rPr>
        <w:t>xuma ilə əvəz olunur. Süd və</w:t>
      </w:r>
      <w:r w:rsidR="00830043"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xərçənginin patogenezində əsas rol, antenatal dövrdən (ananın estrogenləri plasentadan keçir) qo</w:t>
      </w:r>
      <w:r w:rsidR="007F555A">
        <w:rPr>
          <w:rFonts w:ascii="Times New Roman" w:eastAsia="Arial" w:hAnsi="Times New Roman"/>
          <w:sz w:val="24"/>
          <w:szCs w:val="24"/>
          <w:lang w:val="az-Latn-AZ"/>
        </w:rPr>
        <w:softHyphen/>
      </w:r>
      <w:r w:rsidRPr="004E0FB5">
        <w:rPr>
          <w:rFonts w:ascii="Times New Roman" w:eastAsia="Arial" w:hAnsi="Times New Roman"/>
          <w:sz w:val="24"/>
          <w:szCs w:val="24"/>
          <w:lang w:val="az-Latn-AZ"/>
        </w:rPr>
        <w:t>ca</w:t>
      </w:r>
      <w:r w:rsidR="007F555A">
        <w:rPr>
          <w:rFonts w:ascii="Times New Roman" w:eastAsia="Arial" w:hAnsi="Times New Roman"/>
          <w:sz w:val="24"/>
          <w:szCs w:val="24"/>
          <w:lang w:val="az-Latn-AZ"/>
        </w:rPr>
        <w:softHyphen/>
      </w:r>
      <w:r w:rsidRPr="004E0FB5">
        <w:rPr>
          <w:rFonts w:ascii="Times New Roman" w:eastAsia="Arial" w:hAnsi="Times New Roman"/>
          <w:sz w:val="24"/>
          <w:szCs w:val="24"/>
          <w:lang w:val="az-Latn-AZ"/>
        </w:rPr>
        <w:t>lığa qədər (estrogenlər androstendiolun aromatizasiya prosesləri nəti</w:t>
      </w:r>
      <w:r w:rsidR="007F555A">
        <w:rPr>
          <w:rFonts w:ascii="Times New Roman" w:eastAsia="Arial" w:hAnsi="Times New Roman"/>
          <w:sz w:val="24"/>
          <w:szCs w:val="24"/>
          <w:lang w:val="az-Latn-AZ"/>
        </w:rPr>
        <w:softHyphen/>
      </w:r>
      <w:r w:rsidRPr="004E0FB5">
        <w:rPr>
          <w:rFonts w:ascii="Times New Roman" w:eastAsia="Arial" w:hAnsi="Times New Roman"/>
          <w:sz w:val="24"/>
          <w:szCs w:val="24"/>
          <w:lang w:val="az-Latn-AZ"/>
        </w:rPr>
        <w:t>cəsində yağ toxumasında sintez olunur) süd və</w:t>
      </w:r>
      <w:r w:rsidR="00830043"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toxumasına təsir göstərən estrogenlərə ayrılır.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Patoloji klimaks və osteoporozun müalicəsi üçün əvəzedici hor</w:t>
      </w:r>
      <w:r w:rsidR="007F555A">
        <w:rPr>
          <w:rFonts w:ascii="Times New Roman" w:eastAsia="Arial" w:hAnsi="Times New Roman"/>
          <w:sz w:val="24"/>
          <w:szCs w:val="24"/>
          <w:lang w:val="az-Latn-AZ"/>
        </w:rPr>
        <w:softHyphen/>
      </w:r>
      <w:r w:rsidRPr="004E0FB5">
        <w:rPr>
          <w:rFonts w:ascii="Times New Roman" w:eastAsia="Arial" w:hAnsi="Times New Roman"/>
          <w:sz w:val="24"/>
          <w:szCs w:val="24"/>
          <w:lang w:val="az-Latn-AZ"/>
        </w:rPr>
        <w:t>mon terapiyasının tətbiqi də süd və</w:t>
      </w:r>
      <w:r w:rsidR="00830043"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xərçənginin yaranma ehti</w:t>
      </w:r>
      <w:r w:rsidR="007F555A">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malını artırır.</w:t>
      </w:r>
    </w:p>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Genetik faktor</w:t>
      </w:r>
    </w:p>
    <w:p w:rsidR="009977DF"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sz w:val="24"/>
          <w:szCs w:val="24"/>
          <w:lang w:val="az-Latn-AZ"/>
        </w:rPr>
      </w:pPr>
      <w:r w:rsidRPr="004E0FB5">
        <w:rPr>
          <w:rFonts w:ascii="Times New Roman" w:eastAsia="Arial" w:hAnsi="Times New Roman"/>
          <w:sz w:val="24"/>
          <w:szCs w:val="24"/>
          <w:lang w:val="az-Latn-AZ"/>
        </w:rPr>
        <w:t>Süd və</w:t>
      </w:r>
      <w:r w:rsidR="00830043"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xərçənginin yaranması </w:t>
      </w:r>
      <w:r w:rsidRPr="004E0FB5">
        <w:rPr>
          <w:rFonts w:ascii="Times New Roman" w:eastAsia="Arial" w:hAnsi="Times New Roman"/>
          <w:i/>
          <w:sz w:val="24"/>
          <w:szCs w:val="24"/>
          <w:lang w:val="az-Latn-AZ"/>
        </w:rPr>
        <w:t xml:space="preserve">BRCA1 </w:t>
      </w:r>
      <w:r w:rsidRPr="004E0FB5">
        <w:rPr>
          <w:rFonts w:ascii="Times New Roman" w:eastAsia="Arial" w:hAnsi="Times New Roman"/>
          <w:sz w:val="24"/>
          <w:szCs w:val="24"/>
          <w:lang w:val="az-Latn-AZ"/>
        </w:rPr>
        <w:t>(mövcudluğu ha</w:t>
      </w:r>
      <w:r w:rsidR="007F555A">
        <w:rPr>
          <w:rFonts w:ascii="Times New Roman" w:eastAsia="Arial" w:hAnsi="Times New Roman"/>
          <w:sz w:val="24"/>
          <w:szCs w:val="24"/>
          <w:lang w:val="az-Latn-AZ"/>
        </w:rPr>
        <w:softHyphen/>
      </w:r>
      <w:r w:rsidRPr="004E0FB5">
        <w:rPr>
          <w:rFonts w:ascii="Times New Roman" w:eastAsia="Arial" w:hAnsi="Times New Roman"/>
          <w:sz w:val="24"/>
          <w:szCs w:val="24"/>
          <w:lang w:val="az-Latn-AZ"/>
        </w:rPr>
        <w:t>lın</w:t>
      </w:r>
      <w:r w:rsidR="007F555A">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da 70 yaşına qədər xərçəng riski 70% təşkil edir) və </w:t>
      </w:r>
      <w:r w:rsidRPr="004E0FB5">
        <w:rPr>
          <w:rFonts w:ascii="Times New Roman" w:eastAsia="Arial" w:hAnsi="Times New Roman"/>
          <w:i/>
          <w:sz w:val="24"/>
          <w:szCs w:val="24"/>
          <w:lang w:val="az-Latn-AZ"/>
        </w:rPr>
        <w:t>BRCA2</w:t>
      </w:r>
      <w:r w:rsidRPr="004E0FB5">
        <w:rPr>
          <w:rFonts w:ascii="Times New Roman" w:eastAsia="Arial" w:hAnsi="Times New Roman"/>
          <w:sz w:val="24"/>
          <w:szCs w:val="24"/>
          <w:lang w:val="az-Latn-AZ"/>
        </w:rPr>
        <w:t xml:space="preserve"> (şişin əmə</w:t>
      </w:r>
      <w:r w:rsidR="007F555A">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ləgəlmə riski 80% təşkil edir) genlərində mutasiyaları şərt</w:t>
      </w:r>
      <w:r w:rsidR="007F555A">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lən</w:t>
      </w:r>
      <w:r w:rsidR="007F555A">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dirir. Bu gen mutasiyalarının daşıyıcıları olan ailələrdə tez-tez 1-ci və 2-ci dərəcəli qohumların süd və</w:t>
      </w:r>
      <w:r w:rsidR="00830043"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və yumurtalıq xərçənginə tu</w:t>
      </w:r>
      <w:r w:rsidR="007F555A">
        <w:rPr>
          <w:rFonts w:ascii="Times New Roman" w:eastAsia="Arial" w:hAnsi="Times New Roman"/>
          <w:sz w:val="24"/>
          <w:szCs w:val="24"/>
          <w:lang w:val="az-Latn-AZ"/>
        </w:rPr>
        <w:softHyphen/>
      </w:r>
      <w:r w:rsidRPr="004E0FB5">
        <w:rPr>
          <w:rFonts w:ascii="Times New Roman" w:eastAsia="Arial" w:hAnsi="Times New Roman"/>
          <w:sz w:val="24"/>
          <w:szCs w:val="24"/>
          <w:lang w:val="az-Latn-AZ"/>
        </w:rPr>
        <w:t>tul</w:t>
      </w:r>
      <w:r w:rsidR="007F555A">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ma halları müşahidə olunur. </w:t>
      </w:r>
      <w:r w:rsidRPr="004E0FB5">
        <w:rPr>
          <w:rFonts w:ascii="Times New Roman" w:eastAsia="Arial" w:hAnsi="Times New Roman"/>
          <w:i/>
          <w:sz w:val="24"/>
          <w:szCs w:val="24"/>
          <w:lang w:val="az-Latn-AZ"/>
        </w:rPr>
        <w:t xml:space="preserve">BRCA2 </w:t>
      </w:r>
      <w:r w:rsidRPr="004E0FB5">
        <w:rPr>
          <w:rFonts w:ascii="Times New Roman" w:eastAsia="Arial" w:hAnsi="Times New Roman"/>
          <w:sz w:val="24"/>
          <w:szCs w:val="24"/>
          <w:lang w:val="az-Latn-AZ"/>
        </w:rPr>
        <w:t>mutant geninin daşıyıcısı kişi</w:t>
      </w:r>
      <w:r w:rsidR="007F555A">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lərdir (həmçinin süd vəzisi xərçənginin inkişafı üçün yüksək risk altındadırlar).</w:t>
      </w:r>
    </w:p>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sz w:val="24"/>
          <w:szCs w:val="24"/>
          <w:lang w:val="az-Latn-AZ"/>
        </w:rPr>
      </w:pPr>
      <w:r w:rsidRPr="004E0FB5">
        <w:rPr>
          <w:rFonts w:ascii="Times New Roman" w:eastAsia="Arial" w:hAnsi="Times New Roman"/>
          <w:sz w:val="24"/>
          <w:szCs w:val="24"/>
          <w:lang w:val="az-Latn-AZ"/>
        </w:rPr>
        <w:t>Genetik faktora münasibətdə süd və</w:t>
      </w:r>
      <w:r w:rsidR="00830043"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xərçənginin şərti tə</w:t>
      </w:r>
      <w:r w:rsidR="009977DF" w:rsidRPr="004E0FB5">
        <w:rPr>
          <w:rFonts w:ascii="Times New Roman" w:eastAsia="Arial" w:hAnsi="Times New Roman"/>
          <w:sz w:val="24"/>
          <w:szCs w:val="24"/>
          <w:lang w:val="az-Latn-AZ"/>
        </w:rPr>
        <w:t>s</w:t>
      </w:r>
      <w:r w:rsidR="007F555A">
        <w:rPr>
          <w:rFonts w:ascii="Times New Roman" w:eastAsia="Arial" w:hAnsi="Times New Roman"/>
          <w:sz w:val="24"/>
          <w:szCs w:val="24"/>
          <w:lang w:val="az-Latn-AZ"/>
        </w:rPr>
        <w:softHyphen/>
      </w:r>
      <w:r w:rsidR="009977DF" w:rsidRPr="004E0FB5">
        <w:rPr>
          <w:rFonts w:ascii="Times New Roman" w:eastAsia="Arial" w:hAnsi="Times New Roman"/>
          <w:sz w:val="24"/>
          <w:szCs w:val="24"/>
          <w:lang w:val="az-Latn-AZ"/>
        </w:rPr>
        <w:t>nifatı:</w:t>
      </w:r>
    </w:p>
    <w:p w:rsidR="00A83619" w:rsidRPr="007F555A" w:rsidRDefault="00A83619" w:rsidP="0054014A">
      <w:pPr>
        <w:pStyle w:val="a8"/>
        <w:numPr>
          <w:ilvl w:val="0"/>
          <w:numId w:val="111"/>
        </w:numPr>
        <w:tabs>
          <w:tab w:val="left" w:pos="142"/>
        </w:tabs>
        <w:spacing w:before="0" w:line="252" w:lineRule="auto"/>
        <w:ind w:left="567" w:hanging="283"/>
        <w:jc w:val="both"/>
        <w:outlineLvl w:val="4"/>
        <w:rPr>
          <w:rFonts w:ascii="Times New Roman" w:hAnsi="Times New Roman"/>
          <w:bCs/>
          <w:sz w:val="24"/>
          <w:szCs w:val="24"/>
          <w:lang w:val="az-Latn-AZ"/>
        </w:rPr>
      </w:pPr>
      <w:r w:rsidRPr="007F555A">
        <w:rPr>
          <w:rFonts w:ascii="Times New Roman" w:hAnsi="Times New Roman"/>
          <w:bCs/>
          <w:sz w:val="24"/>
          <w:szCs w:val="24"/>
          <w:lang w:val="az-Latn-AZ"/>
        </w:rPr>
        <w:t>Sporadik xərçəng (68%). Hər iki valideynin əvvəlki iki nəs</w:t>
      </w:r>
      <w:r w:rsidR="007F555A">
        <w:rPr>
          <w:rFonts w:ascii="Times New Roman" w:hAnsi="Times New Roman"/>
          <w:bCs/>
          <w:sz w:val="24"/>
          <w:szCs w:val="24"/>
          <w:lang w:val="az-Latn-AZ"/>
        </w:rPr>
        <w:softHyphen/>
      </w:r>
      <w:r w:rsidRPr="007F555A">
        <w:rPr>
          <w:rFonts w:ascii="Times New Roman" w:hAnsi="Times New Roman"/>
          <w:bCs/>
          <w:sz w:val="24"/>
          <w:szCs w:val="24"/>
          <w:lang w:val="az-Latn-AZ"/>
        </w:rPr>
        <w:t>lin</w:t>
      </w:r>
      <w:r w:rsidR="007F555A">
        <w:rPr>
          <w:rFonts w:ascii="Times New Roman" w:hAnsi="Times New Roman"/>
          <w:bCs/>
          <w:sz w:val="24"/>
          <w:szCs w:val="24"/>
          <w:lang w:val="az-Latn-AZ"/>
        </w:rPr>
        <w:softHyphen/>
      </w:r>
      <w:r w:rsidRPr="007F555A">
        <w:rPr>
          <w:rFonts w:ascii="Times New Roman" w:hAnsi="Times New Roman"/>
          <w:bCs/>
          <w:sz w:val="24"/>
          <w:szCs w:val="24"/>
          <w:lang w:val="az-Latn-AZ"/>
        </w:rPr>
        <w:t xml:space="preserve">də </w:t>
      </w:r>
      <w:r w:rsidRPr="007F555A">
        <w:rPr>
          <w:rFonts w:ascii="Times New Roman" w:hAnsi="Times New Roman"/>
          <w:sz w:val="24"/>
          <w:szCs w:val="24"/>
          <w:lang w:val="az-Latn-AZ"/>
        </w:rPr>
        <w:t>süd və</w:t>
      </w:r>
      <w:r w:rsidR="00830043" w:rsidRPr="007F555A">
        <w:rPr>
          <w:rFonts w:ascii="Times New Roman" w:hAnsi="Times New Roman"/>
          <w:sz w:val="24"/>
          <w:szCs w:val="24"/>
          <w:lang w:val="az-Latn-AZ"/>
        </w:rPr>
        <w:t>zi</w:t>
      </w:r>
      <w:r w:rsidRPr="007F555A">
        <w:rPr>
          <w:rFonts w:ascii="Times New Roman" w:hAnsi="Times New Roman"/>
          <w:sz w:val="24"/>
          <w:szCs w:val="24"/>
          <w:lang w:val="az-Latn-AZ"/>
        </w:rPr>
        <w:t xml:space="preserve"> xərçəngi </w:t>
      </w:r>
      <w:r w:rsidRPr="007F555A">
        <w:rPr>
          <w:rFonts w:ascii="Times New Roman" w:hAnsi="Times New Roman"/>
          <w:bCs/>
          <w:sz w:val="24"/>
          <w:szCs w:val="24"/>
          <w:lang w:val="az-Latn-AZ"/>
        </w:rPr>
        <w:t>halları yoxdur.</w:t>
      </w:r>
    </w:p>
    <w:p w:rsidR="00A83619" w:rsidRPr="007F555A" w:rsidRDefault="00A83619" w:rsidP="0054014A">
      <w:pPr>
        <w:pStyle w:val="a8"/>
        <w:numPr>
          <w:ilvl w:val="0"/>
          <w:numId w:val="111"/>
        </w:numPr>
        <w:tabs>
          <w:tab w:val="left" w:pos="142"/>
        </w:tabs>
        <w:spacing w:before="0" w:line="252" w:lineRule="auto"/>
        <w:ind w:left="567" w:hanging="283"/>
        <w:jc w:val="both"/>
        <w:outlineLvl w:val="4"/>
        <w:rPr>
          <w:rFonts w:ascii="Times New Roman" w:hAnsi="Times New Roman"/>
          <w:bCs/>
          <w:sz w:val="24"/>
          <w:szCs w:val="24"/>
          <w:lang w:val="az-Latn-AZ"/>
        </w:rPr>
      </w:pPr>
      <w:r w:rsidRPr="007F555A">
        <w:rPr>
          <w:rFonts w:ascii="Times New Roman" w:hAnsi="Times New Roman"/>
          <w:bCs/>
          <w:sz w:val="24"/>
          <w:szCs w:val="24"/>
          <w:lang w:val="az-Latn-AZ"/>
        </w:rPr>
        <w:t xml:space="preserve">Ailəvi </w:t>
      </w:r>
      <w:r w:rsidRPr="007F555A">
        <w:rPr>
          <w:rFonts w:ascii="Times New Roman" w:hAnsi="Times New Roman"/>
          <w:sz w:val="24"/>
          <w:szCs w:val="24"/>
          <w:lang w:val="az-Latn-AZ"/>
        </w:rPr>
        <w:t>süd və</w:t>
      </w:r>
      <w:r w:rsidR="00830043" w:rsidRPr="007F555A">
        <w:rPr>
          <w:rFonts w:ascii="Times New Roman" w:hAnsi="Times New Roman"/>
          <w:sz w:val="24"/>
          <w:szCs w:val="24"/>
          <w:lang w:val="az-Latn-AZ"/>
        </w:rPr>
        <w:t>zi</w:t>
      </w:r>
      <w:r w:rsidRPr="007F555A">
        <w:rPr>
          <w:rFonts w:ascii="Times New Roman" w:hAnsi="Times New Roman"/>
          <w:sz w:val="24"/>
          <w:szCs w:val="24"/>
          <w:lang w:val="az-Latn-AZ"/>
        </w:rPr>
        <w:t xml:space="preserve"> xərçəngi </w:t>
      </w:r>
      <w:r w:rsidRPr="007F555A">
        <w:rPr>
          <w:rFonts w:ascii="Times New Roman" w:hAnsi="Times New Roman"/>
          <w:bCs/>
          <w:sz w:val="24"/>
          <w:szCs w:val="24"/>
          <w:lang w:val="az-Latn-AZ"/>
        </w:rPr>
        <w:t>(23%). Bir və ya bir neçə qan qo</w:t>
      </w:r>
      <w:r w:rsidR="007F555A">
        <w:rPr>
          <w:rFonts w:ascii="Times New Roman" w:hAnsi="Times New Roman"/>
          <w:bCs/>
          <w:sz w:val="24"/>
          <w:szCs w:val="24"/>
          <w:lang w:val="az-Latn-AZ"/>
        </w:rPr>
        <w:softHyphen/>
      </w:r>
      <w:r w:rsidRPr="007F555A">
        <w:rPr>
          <w:rFonts w:ascii="Times New Roman" w:hAnsi="Times New Roman"/>
          <w:bCs/>
          <w:sz w:val="24"/>
          <w:szCs w:val="24"/>
          <w:lang w:val="az-Latn-AZ"/>
        </w:rPr>
        <w:t>hu</w:t>
      </w:r>
      <w:r w:rsidR="007F555A">
        <w:rPr>
          <w:rFonts w:ascii="Times New Roman" w:hAnsi="Times New Roman"/>
          <w:bCs/>
          <w:sz w:val="24"/>
          <w:szCs w:val="24"/>
          <w:lang w:val="az-Latn-AZ"/>
        </w:rPr>
        <w:softHyphen/>
      </w:r>
      <w:r w:rsidRPr="007F555A">
        <w:rPr>
          <w:rFonts w:ascii="Times New Roman" w:hAnsi="Times New Roman"/>
          <w:bCs/>
          <w:sz w:val="24"/>
          <w:szCs w:val="24"/>
          <w:lang w:val="az-Latn-AZ"/>
        </w:rPr>
        <w:t xml:space="preserve">munda </w:t>
      </w:r>
      <w:r w:rsidRPr="007F555A">
        <w:rPr>
          <w:rFonts w:ascii="Times New Roman" w:hAnsi="Times New Roman"/>
          <w:sz w:val="24"/>
          <w:szCs w:val="24"/>
          <w:lang w:val="az-Latn-AZ"/>
        </w:rPr>
        <w:t>süd və</w:t>
      </w:r>
      <w:r w:rsidR="00830043" w:rsidRPr="007F555A">
        <w:rPr>
          <w:rFonts w:ascii="Times New Roman" w:hAnsi="Times New Roman"/>
          <w:sz w:val="24"/>
          <w:szCs w:val="24"/>
          <w:lang w:val="az-Latn-AZ"/>
        </w:rPr>
        <w:t>zi</w:t>
      </w:r>
      <w:r w:rsidRPr="007F555A">
        <w:rPr>
          <w:rFonts w:ascii="Times New Roman" w:hAnsi="Times New Roman"/>
          <w:sz w:val="24"/>
          <w:szCs w:val="24"/>
          <w:lang w:val="az-Latn-AZ"/>
        </w:rPr>
        <w:t xml:space="preserve"> xərçəngi </w:t>
      </w:r>
      <w:r w:rsidRPr="007F555A">
        <w:rPr>
          <w:rFonts w:ascii="Times New Roman" w:hAnsi="Times New Roman"/>
          <w:bCs/>
          <w:sz w:val="24"/>
          <w:szCs w:val="24"/>
          <w:lang w:val="az-Latn-AZ"/>
        </w:rPr>
        <w:t>halları qeyd olunur.</w:t>
      </w:r>
    </w:p>
    <w:p w:rsidR="00A83619" w:rsidRPr="007F555A" w:rsidRDefault="00A83619" w:rsidP="0054014A">
      <w:pPr>
        <w:pStyle w:val="a8"/>
        <w:numPr>
          <w:ilvl w:val="0"/>
          <w:numId w:val="111"/>
        </w:numPr>
        <w:tabs>
          <w:tab w:val="left" w:pos="142"/>
        </w:tabs>
        <w:spacing w:before="0" w:line="252" w:lineRule="auto"/>
        <w:ind w:left="567" w:hanging="283"/>
        <w:jc w:val="both"/>
        <w:outlineLvl w:val="4"/>
        <w:rPr>
          <w:rFonts w:ascii="Times New Roman" w:hAnsi="Times New Roman"/>
          <w:bCs/>
          <w:sz w:val="24"/>
          <w:szCs w:val="24"/>
          <w:lang w:val="az-Latn-AZ"/>
        </w:rPr>
      </w:pPr>
      <w:r w:rsidRPr="007F555A">
        <w:rPr>
          <w:rFonts w:ascii="Times New Roman" w:hAnsi="Times New Roman"/>
          <w:bCs/>
          <w:sz w:val="24"/>
          <w:szCs w:val="24"/>
          <w:lang w:val="az-Latn-AZ"/>
        </w:rPr>
        <w:t>Xərçəngə genetik meyllilik (təxminən 9%). Qan qo</w:t>
      </w:r>
      <w:r w:rsidR="007F555A">
        <w:rPr>
          <w:rFonts w:ascii="Times New Roman" w:hAnsi="Times New Roman"/>
          <w:bCs/>
          <w:sz w:val="24"/>
          <w:szCs w:val="24"/>
          <w:lang w:val="az-Latn-AZ"/>
        </w:rPr>
        <w:softHyphen/>
      </w:r>
      <w:r w:rsidRPr="007F555A">
        <w:rPr>
          <w:rFonts w:ascii="Times New Roman" w:hAnsi="Times New Roman"/>
          <w:bCs/>
          <w:sz w:val="24"/>
          <w:szCs w:val="24"/>
          <w:lang w:val="az-Latn-AZ"/>
        </w:rPr>
        <w:t>hum</w:t>
      </w:r>
      <w:r w:rsidR="007F555A">
        <w:rPr>
          <w:rFonts w:ascii="Times New Roman" w:hAnsi="Times New Roman"/>
          <w:bCs/>
          <w:sz w:val="24"/>
          <w:szCs w:val="24"/>
          <w:lang w:val="az-Latn-AZ"/>
        </w:rPr>
        <w:softHyphen/>
      </w:r>
      <w:r w:rsidRPr="007F555A">
        <w:rPr>
          <w:rFonts w:ascii="Times New Roman" w:hAnsi="Times New Roman"/>
          <w:bCs/>
          <w:sz w:val="24"/>
          <w:szCs w:val="24"/>
          <w:lang w:val="az-Latn-AZ"/>
        </w:rPr>
        <w:t>la</w:t>
      </w:r>
      <w:r w:rsidR="007F555A">
        <w:rPr>
          <w:rFonts w:ascii="Times New Roman" w:hAnsi="Times New Roman"/>
          <w:bCs/>
          <w:sz w:val="24"/>
          <w:szCs w:val="24"/>
          <w:lang w:val="az-Latn-AZ"/>
        </w:rPr>
        <w:softHyphen/>
      </w:r>
      <w:r w:rsidRPr="007F555A">
        <w:rPr>
          <w:rFonts w:ascii="Times New Roman" w:hAnsi="Times New Roman"/>
          <w:bCs/>
          <w:sz w:val="24"/>
          <w:szCs w:val="24"/>
          <w:lang w:val="az-Latn-AZ"/>
        </w:rPr>
        <w:t>rın</w:t>
      </w:r>
      <w:r w:rsidR="007F555A">
        <w:rPr>
          <w:rFonts w:ascii="Times New Roman" w:hAnsi="Times New Roman"/>
          <w:bCs/>
          <w:sz w:val="24"/>
          <w:szCs w:val="24"/>
          <w:lang w:val="az-Latn-AZ"/>
        </w:rPr>
        <w:softHyphen/>
      </w:r>
      <w:r w:rsidRPr="007F555A">
        <w:rPr>
          <w:rFonts w:ascii="Times New Roman" w:hAnsi="Times New Roman"/>
          <w:bCs/>
          <w:sz w:val="24"/>
          <w:szCs w:val="24"/>
          <w:lang w:val="az-Latn-AZ"/>
        </w:rPr>
        <w:t xml:space="preserve">da </w:t>
      </w:r>
      <w:r w:rsidRPr="007F555A">
        <w:rPr>
          <w:rFonts w:ascii="Times New Roman" w:hAnsi="Times New Roman"/>
          <w:sz w:val="24"/>
          <w:szCs w:val="24"/>
          <w:lang w:val="az-Latn-AZ"/>
        </w:rPr>
        <w:t>süd və</w:t>
      </w:r>
      <w:r w:rsidR="00830043" w:rsidRPr="007F555A">
        <w:rPr>
          <w:rFonts w:ascii="Times New Roman" w:hAnsi="Times New Roman"/>
          <w:sz w:val="24"/>
          <w:szCs w:val="24"/>
          <w:lang w:val="az-Latn-AZ"/>
        </w:rPr>
        <w:t>zi</w:t>
      </w:r>
      <w:r w:rsidRPr="007F555A">
        <w:rPr>
          <w:rFonts w:ascii="Times New Roman" w:hAnsi="Times New Roman"/>
          <w:sz w:val="24"/>
          <w:szCs w:val="24"/>
          <w:lang w:val="az-Latn-AZ"/>
        </w:rPr>
        <w:t xml:space="preserve"> xərçəngi</w:t>
      </w:r>
      <w:r w:rsidRPr="007F555A">
        <w:rPr>
          <w:rFonts w:ascii="Times New Roman" w:hAnsi="Times New Roman"/>
          <w:bCs/>
          <w:sz w:val="24"/>
          <w:szCs w:val="24"/>
          <w:lang w:val="az-Latn-AZ"/>
        </w:rPr>
        <w:t xml:space="preserve"> halları, həmçinin assosiasiya olunan xərçəng (yumurtalıq, yoğun bağırsaq) müşahidə olunur.</w:t>
      </w:r>
    </w:p>
    <w:p w:rsidR="00A83619" w:rsidRPr="007F555A" w:rsidRDefault="00A83619" w:rsidP="0054014A">
      <w:pPr>
        <w:pStyle w:val="a8"/>
        <w:numPr>
          <w:ilvl w:val="0"/>
          <w:numId w:val="111"/>
        </w:numPr>
        <w:tabs>
          <w:tab w:val="left" w:pos="142"/>
        </w:tabs>
        <w:spacing w:before="0" w:line="252" w:lineRule="auto"/>
        <w:ind w:left="567" w:hanging="283"/>
        <w:jc w:val="both"/>
        <w:outlineLvl w:val="4"/>
        <w:rPr>
          <w:rFonts w:ascii="Times New Roman" w:hAnsi="Times New Roman"/>
          <w:bCs/>
          <w:spacing w:val="-2"/>
          <w:sz w:val="24"/>
          <w:szCs w:val="24"/>
          <w:lang w:val="az-Latn-AZ"/>
        </w:rPr>
      </w:pPr>
      <w:r w:rsidRPr="007F555A">
        <w:rPr>
          <w:rFonts w:ascii="Times New Roman" w:hAnsi="Times New Roman"/>
          <w:bCs/>
          <w:spacing w:val="-2"/>
          <w:sz w:val="24"/>
          <w:szCs w:val="24"/>
          <w:lang w:val="az-Latn-AZ"/>
        </w:rPr>
        <w:t>Xərçəng xəstəliklərinə genetik meyllilik zamanı xərçəngin eyni zamanda digər orqanlarda da inkişaf etməsi mümkündür.</w:t>
      </w:r>
    </w:p>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Skrininq</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Skrininq dedikdə, süd və</w:t>
      </w:r>
      <w:r w:rsidR="00830043"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xərçənginin inkişafı ehtimalı daha yük</w:t>
      </w:r>
      <w:r w:rsidR="00D07020">
        <w:rPr>
          <w:rFonts w:ascii="Times New Roman" w:eastAsia="Arial" w:hAnsi="Times New Roman"/>
          <w:sz w:val="24"/>
          <w:szCs w:val="24"/>
          <w:lang w:val="az-Latn-AZ"/>
        </w:rPr>
        <w:softHyphen/>
      </w:r>
      <w:r w:rsidRPr="004E0FB5">
        <w:rPr>
          <w:rFonts w:ascii="Times New Roman" w:eastAsia="Arial" w:hAnsi="Times New Roman"/>
          <w:sz w:val="24"/>
          <w:szCs w:val="24"/>
          <w:lang w:val="az-Latn-AZ"/>
        </w:rPr>
        <w:t>sək olan qadın xəstə qruplarını müəyyən etməyə yönəlmiş komp</w:t>
      </w:r>
      <w:r w:rsidR="00D07020">
        <w:rPr>
          <w:rFonts w:ascii="Times New Roman" w:eastAsia="Arial" w:hAnsi="Times New Roman"/>
          <w:sz w:val="24"/>
          <w:szCs w:val="24"/>
          <w:lang w:val="az-Latn-AZ"/>
        </w:rPr>
        <w:softHyphen/>
      </w:r>
      <w:r w:rsidRPr="004E0FB5">
        <w:rPr>
          <w:rFonts w:ascii="Times New Roman" w:eastAsia="Arial" w:hAnsi="Times New Roman"/>
          <w:sz w:val="24"/>
          <w:szCs w:val="24"/>
          <w:lang w:val="az-Latn-AZ"/>
        </w:rPr>
        <w:t>leks tədbirlər nəzərdə tutulur. Bu qruplara xəstələrin seçil</w:t>
      </w:r>
      <w:r w:rsidR="00D07020">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məsi əhali arasında anket sorğusu və ya həkimlə söhbət vasitəsilə hə</w:t>
      </w:r>
      <w:r w:rsidR="00D07020">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yata keçirilir. Skrininqin məqsədi süd və</w:t>
      </w:r>
      <w:r w:rsidR="00830043"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xərçəngini erkən mər</w:t>
      </w:r>
      <w:r w:rsidR="00D07020">
        <w:rPr>
          <w:rFonts w:ascii="Times New Roman" w:eastAsia="Arial" w:hAnsi="Times New Roman"/>
          <w:sz w:val="24"/>
          <w:szCs w:val="24"/>
          <w:lang w:val="az-Latn-AZ"/>
        </w:rPr>
        <w:softHyphen/>
      </w:r>
      <w:r w:rsidRPr="004E0FB5">
        <w:rPr>
          <w:rFonts w:ascii="Times New Roman" w:eastAsia="Arial" w:hAnsi="Times New Roman"/>
          <w:sz w:val="24"/>
          <w:szCs w:val="24"/>
          <w:lang w:val="az-Latn-AZ"/>
        </w:rPr>
        <w:t>hələlərdə (I, IIA) aşkar etməkdir ki, bu mərhələlərdə müalicə xəs</w:t>
      </w:r>
      <w:r w:rsidR="00D07020">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tələrin 90-95%-də davamlı sağalmaya nail olmağa imkan verir. Müxtəlif skrininq proqramlarında nəzərə alınan risk faktorlarına malik qadınların payı süd və</w:t>
      </w:r>
      <w:r w:rsidR="00830043"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xərçəngi xəstələrinin təxminən 30%-ni təşkil edir. Erkən diaqnostikanın yeganə metodu mammo</w:t>
      </w:r>
      <w:r w:rsidR="00D07020">
        <w:rPr>
          <w:rFonts w:ascii="Times New Roman" w:eastAsia="Arial" w:hAnsi="Times New Roman"/>
          <w:sz w:val="24"/>
          <w:szCs w:val="24"/>
          <w:lang w:val="az-Latn-AZ"/>
        </w:rPr>
        <w:softHyphen/>
      </w:r>
      <w:r w:rsidRPr="004E0FB5">
        <w:rPr>
          <w:rFonts w:ascii="Times New Roman" w:eastAsia="Arial" w:hAnsi="Times New Roman"/>
          <w:sz w:val="24"/>
          <w:szCs w:val="24"/>
          <w:lang w:val="az-Latn-AZ"/>
        </w:rPr>
        <w:t>qra</w:t>
      </w:r>
      <w:r w:rsidR="00D07020">
        <w:rPr>
          <w:rFonts w:ascii="Times New Roman" w:eastAsia="Arial" w:hAnsi="Times New Roman"/>
          <w:sz w:val="24"/>
          <w:szCs w:val="24"/>
          <w:lang w:val="az-Latn-AZ"/>
        </w:rPr>
        <w:softHyphen/>
      </w:r>
      <w:r w:rsidRPr="004E0FB5">
        <w:rPr>
          <w:rFonts w:ascii="Times New Roman" w:eastAsia="Arial" w:hAnsi="Times New Roman"/>
          <w:sz w:val="24"/>
          <w:szCs w:val="24"/>
          <w:lang w:val="az-Latn-AZ"/>
        </w:rPr>
        <w:t>fiyadır. Bir çox Qərb ölkələrində qadınların mammoqrafik müa</w:t>
      </w:r>
      <w:r w:rsidR="00D07020">
        <w:rPr>
          <w:rFonts w:ascii="Times New Roman" w:eastAsia="Arial" w:hAnsi="Times New Roman"/>
          <w:sz w:val="24"/>
          <w:szCs w:val="24"/>
          <w:lang w:val="az-Latn-AZ"/>
        </w:rPr>
        <w:softHyphen/>
      </w:r>
      <w:r w:rsidRPr="004E0FB5">
        <w:rPr>
          <w:rFonts w:ascii="Times New Roman" w:eastAsia="Arial" w:hAnsi="Times New Roman"/>
          <w:sz w:val="24"/>
          <w:szCs w:val="24"/>
          <w:lang w:val="az-Latn-AZ"/>
        </w:rPr>
        <w:t>yinəsi artıq uzun müddətdir ki, aparılır və bu zaman süd və</w:t>
      </w:r>
      <w:r w:rsidR="00830043"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xərçəngindən ölüm hallarının 24% azalması qeydə alınır. Hazırda əksər inkişaf etmiş ölkələrdə mammoqrafiya qadınlar üçün mütləq müayinə metodudur.</w:t>
      </w:r>
    </w:p>
    <w:p w:rsidR="00A83619" w:rsidRPr="00D07020"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D07020">
        <w:rPr>
          <w:rFonts w:ascii="Times New Roman" w:eastAsia="Arial" w:hAnsi="Times New Roman"/>
          <w:sz w:val="24"/>
          <w:szCs w:val="24"/>
          <w:lang w:val="az-Latn-AZ"/>
        </w:rPr>
        <w:t>Mammoqrafiyanın müntəzəm aparılması 40 yaşdan etibarən töv</w:t>
      </w:r>
      <w:r w:rsidR="00D07020" w:rsidRPr="00D07020">
        <w:rPr>
          <w:rFonts w:ascii="Times New Roman" w:eastAsia="Arial" w:hAnsi="Times New Roman"/>
          <w:sz w:val="24"/>
          <w:szCs w:val="24"/>
          <w:lang w:val="az-Latn-AZ"/>
        </w:rPr>
        <w:softHyphen/>
      </w:r>
      <w:r w:rsidRPr="00D07020">
        <w:rPr>
          <w:rFonts w:ascii="Times New Roman" w:eastAsia="Arial" w:hAnsi="Times New Roman"/>
          <w:sz w:val="24"/>
          <w:szCs w:val="24"/>
          <w:lang w:val="az-Latn-AZ"/>
        </w:rPr>
        <w:t>siyə olunur. 40-49 yaş arasında mammoqrafiya 2 ildə bir dəfə (gös</w:t>
      </w:r>
      <w:r w:rsidR="00D07020" w:rsidRPr="00D07020">
        <w:rPr>
          <w:rFonts w:ascii="Times New Roman" w:eastAsia="Arial" w:hAnsi="Times New Roman"/>
          <w:sz w:val="24"/>
          <w:szCs w:val="24"/>
          <w:lang w:val="az-Latn-AZ"/>
        </w:rPr>
        <w:softHyphen/>
      </w:r>
      <w:r w:rsidRPr="00D07020">
        <w:rPr>
          <w:rFonts w:ascii="Times New Roman" w:eastAsia="Arial" w:hAnsi="Times New Roman"/>
          <w:sz w:val="24"/>
          <w:szCs w:val="24"/>
          <w:lang w:val="az-Latn-AZ"/>
        </w:rPr>
        <w:t xml:space="preserve">tərişlər olduqda </w:t>
      </w:r>
      <w:r w:rsidR="00D07020" w:rsidRPr="00D07020">
        <w:rPr>
          <w:rFonts w:ascii="Times New Roman" w:eastAsia="Arial" w:hAnsi="Times New Roman"/>
          <w:sz w:val="24"/>
          <w:szCs w:val="24"/>
          <w:lang w:val="az-Latn-AZ"/>
        </w:rPr>
        <w:t>–</w:t>
      </w:r>
      <w:r w:rsidRPr="00D07020">
        <w:rPr>
          <w:rFonts w:ascii="Times New Roman" w:eastAsia="Arial" w:hAnsi="Times New Roman"/>
          <w:sz w:val="24"/>
          <w:szCs w:val="24"/>
          <w:lang w:val="az-Latn-AZ"/>
        </w:rPr>
        <w:t xml:space="preserve"> daha tez-tez), 50 yaşdan sonra isə </w:t>
      </w:r>
      <w:r w:rsidR="00D07020" w:rsidRPr="00D07020">
        <w:rPr>
          <w:rFonts w:ascii="Times New Roman" w:eastAsia="Arial" w:hAnsi="Times New Roman"/>
          <w:sz w:val="24"/>
          <w:szCs w:val="24"/>
          <w:lang w:val="az-Latn-AZ"/>
        </w:rPr>
        <w:t>–</w:t>
      </w:r>
      <w:r w:rsidRPr="00D07020">
        <w:rPr>
          <w:rFonts w:ascii="Times New Roman" w:eastAsia="Arial" w:hAnsi="Times New Roman"/>
          <w:sz w:val="24"/>
          <w:szCs w:val="24"/>
          <w:lang w:val="az-Latn-AZ"/>
        </w:rPr>
        <w:t xml:space="preserve"> hər il aparılır.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Və</w:t>
      </w:r>
      <w:r w:rsidR="00830043" w:rsidRPr="004E0FB5">
        <w:rPr>
          <w:rFonts w:ascii="Times New Roman" w:eastAsia="Arial" w:hAnsi="Times New Roman"/>
          <w:sz w:val="24"/>
          <w:szCs w:val="24"/>
          <w:lang w:val="az-Latn-AZ"/>
        </w:rPr>
        <w:t>z</w:t>
      </w:r>
      <w:r w:rsidRPr="004E0FB5">
        <w:rPr>
          <w:rFonts w:ascii="Times New Roman" w:eastAsia="Arial" w:hAnsi="Times New Roman"/>
          <w:sz w:val="24"/>
          <w:szCs w:val="24"/>
          <w:lang w:val="az-Latn-AZ"/>
        </w:rPr>
        <w:t xml:space="preserve"> (mastopatik) komponentinin üstünlük təşkil etməsinin şərt</w:t>
      </w:r>
      <w:r w:rsidR="00D07020">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ləndirdiyi və</w:t>
      </w:r>
      <w:r w:rsidR="00830043" w:rsidRPr="004E0FB5">
        <w:rPr>
          <w:rFonts w:ascii="Times New Roman" w:eastAsia="Arial" w:hAnsi="Times New Roman"/>
          <w:sz w:val="24"/>
          <w:szCs w:val="24"/>
          <w:lang w:val="az-Latn-AZ"/>
        </w:rPr>
        <w:t>z</w:t>
      </w:r>
      <w:r w:rsidRPr="004E0FB5">
        <w:rPr>
          <w:rFonts w:ascii="Times New Roman" w:eastAsia="Arial" w:hAnsi="Times New Roman"/>
          <w:sz w:val="24"/>
          <w:szCs w:val="24"/>
          <w:lang w:val="az-Latn-AZ"/>
        </w:rPr>
        <w:t xml:space="preserve"> toxumasının yüksək bərkliyi 40 yaşdan cavan qa</w:t>
      </w:r>
      <w:r w:rsidR="00D07020">
        <w:rPr>
          <w:rFonts w:ascii="Times New Roman" w:eastAsia="Arial" w:hAnsi="Times New Roman"/>
          <w:sz w:val="24"/>
          <w:szCs w:val="24"/>
          <w:lang w:val="az-Latn-AZ"/>
        </w:rPr>
        <w:softHyphen/>
      </w:r>
      <w:r w:rsidRPr="004E0FB5">
        <w:rPr>
          <w:rFonts w:ascii="Times New Roman" w:eastAsia="Arial" w:hAnsi="Times New Roman"/>
          <w:sz w:val="24"/>
          <w:szCs w:val="24"/>
          <w:lang w:val="az-Latn-AZ"/>
        </w:rPr>
        <w:t>dınlarda şiş diaqnostikasının rentgen metodu ilə aparılmasını çə</w:t>
      </w:r>
      <w:r w:rsidR="00D07020">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tin</w:t>
      </w:r>
      <w:r w:rsidR="00D07020">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ləşdirir. Mammoqramlarda çətin şərh olunan toxuma də</w:t>
      </w:r>
      <w:r w:rsidR="00D07020">
        <w:rPr>
          <w:rFonts w:ascii="Times New Roman" w:eastAsia="Arial" w:hAnsi="Times New Roman"/>
          <w:sz w:val="24"/>
          <w:szCs w:val="24"/>
          <w:lang w:val="az-Latn-AZ"/>
        </w:rPr>
        <w:softHyphen/>
      </w:r>
      <w:r w:rsidRPr="004E0FB5">
        <w:rPr>
          <w:rFonts w:ascii="Times New Roman" w:eastAsia="Arial" w:hAnsi="Times New Roman"/>
          <w:sz w:val="24"/>
          <w:szCs w:val="24"/>
          <w:lang w:val="az-Latn-AZ"/>
        </w:rPr>
        <w:t>yi</w:t>
      </w:r>
      <w:r w:rsidR="00D07020">
        <w:rPr>
          <w:rFonts w:ascii="Times New Roman" w:eastAsia="Arial" w:hAnsi="Times New Roman"/>
          <w:sz w:val="24"/>
          <w:szCs w:val="24"/>
          <w:lang w:val="az-Latn-AZ"/>
        </w:rPr>
        <w:softHyphen/>
      </w:r>
      <w:r w:rsidRPr="004E0FB5">
        <w:rPr>
          <w:rFonts w:ascii="Times New Roman" w:eastAsia="Arial" w:hAnsi="Times New Roman"/>
          <w:sz w:val="24"/>
          <w:szCs w:val="24"/>
          <w:lang w:val="az-Latn-AZ"/>
        </w:rPr>
        <w:t>şik</w:t>
      </w:r>
      <w:r w:rsidR="00D07020">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lik</w:t>
      </w:r>
      <w:r w:rsidR="00D07020">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lərinin aşkarlanması süd və</w:t>
      </w:r>
      <w:r w:rsidR="00830043"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xərçəngini istisna etmək üçün biop</w:t>
      </w:r>
      <w:r w:rsidR="00D07020">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siya və cərrahi müdaxilə daxil olmaqla, əlavə müayinələr, həm</w:t>
      </w:r>
      <w:r w:rsidR="00D07020">
        <w:rPr>
          <w:rFonts w:ascii="Times New Roman" w:eastAsia="Arial" w:hAnsi="Times New Roman"/>
          <w:sz w:val="24"/>
          <w:szCs w:val="24"/>
          <w:lang w:val="az-Latn-AZ"/>
        </w:rPr>
        <w:softHyphen/>
      </w:r>
      <w:r w:rsidRPr="004E0FB5">
        <w:rPr>
          <w:rFonts w:ascii="Times New Roman" w:eastAsia="Arial" w:hAnsi="Times New Roman"/>
          <w:sz w:val="24"/>
          <w:szCs w:val="24"/>
          <w:lang w:val="az-Latn-AZ"/>
        </w:rPr>
        <w:t>çinin təkrar həkim müayinələri tələb edir.</w:t>
      </w:r>
    </w:p>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Süd və</w:t>
      </w:r>
      <w:r w:rsidR="00830043" w:rsidRPr="004E0FB5">
        <w:rPr>
          <w:rFonts w:ascii="Times New Roman" w:eastAsia="Arial" w:hAnsi="Times New Roman"/>
          <w:b/>
          <w:bCs/>
          <w:sz w:val="24"/>
          <w:szCs w:val="24"/>
          <w:lang w:val="az-Latn-AZ"/>
        </w:rPr>
        <w:t>zi</w:t>
      </w:r>
      <w:r w:rsidRPr="004E0FB5">
        <w:rPr>
          <w:rFonts w:ascii="Times New Roman" w:eastAsia="Arial" w:hAnsi="Times New Roman"/>
          <w:b/>
          <w:bCs/>
          <w:sz w:val="24"/>
          <w:szCs w:val="24"/>
          <w:lang w:val="az-Latn-AZ"/>
        </w:rPr>
        <w:t xml:space="preserve"> xərçəngi zamanı özünü müayinə</w:t>
      </w:r>
    </w:p>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sz w:val="24"/>
          <w:szCs w:val="24"/>
          <w:lang w:val="az-Latn-AZ"/>
        </w:rPr>
      </w:pPr>
      <w:r w:rsidRPr="004E0FB5">
        <w:rPr>
          <w:rFonts w:ascii="Times New Roman" w:eastAsia="Arial" w:hAnsi="Times New Roman"/>
          <w:sz w:val="24"/>
          <w:szCs w:val="24"/>
          <w:lang w:val="az-Latn-AZ"/>
        </w:rPr>
        <w:t>20 yaşına çatmış bütün qadınlara süd və</w:t>
      </w:r>
      <w:r w:rsidR="00830043" w:rsidRPr="004E0FB5">
        <w:rPr>
          <w:rFonts w:ascii="Times New Roman" w:eastAsia="Arial" w:hAnsi="Times New Roman"/>
          <w:sz w:val="24"/>
          <w:szCs w:val="24"/>
          <w:lang w:val="az-Latn-AZ"/>
        </w:rPr>
        <w:t>z</w:t>
      </w:r>
      <w:r w:rsidRPr="004E0FB5">
        <w:rPr>
          <w:rFonts w:ascii="Times New Roman" w:eastAsia="Arial" w:hAnsi="Times New Roman"/>
          <w:sz w:val="24"/>
          <w:szCs w:val="24"/>
          <w:lang w:val="az-Latn-AZ"/>
        </w:rPr>
        <w:t>lərinin sərbəst aylıq müayinəsi tövsiyə edilir. Özünü müayinə zamanı aşkar edilən əksər törəmələr xoşxassəli şişlərdir, bu barədə xəstəyə məlumat verilməlidir.</w:t>
      </w:r>
    </w:p>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Kliniki mənzərə</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az-Latn-AZ"/>
        </w:rPr>
        <w:t>Şişin böyümə formasına görə süd və</w:t>
      </w:r>
      <w:r w:rsidR="00830043"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xərçənginin iki əsas klinik forması fərqləndirilir </w:t>
      </w:r>
      <w:r w:rsidR="007328CE" w:rsidRPr="004E0FB5">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düyünlü və diffuz. Bundan başqa,</w:t>
      </w:r>
      <w:r w:rsidRPr="004E0FB5">
        <w:rPr>
          <w:rFonts w:ascii="Times New Roman" w:eastAsia="Arial" w:hAnsi="Times New Roman"/>
          <w:sz w:val="24"/>
          <w:szCs w:val="24"/>
          <w:lang w:val="en-US"/>
        </w:rPr>
        <w:t xml:space="preserve"> nadir rast gəlinə</w:t>
      </w:r>
      <w:r w:rsidR="00450A90" w:rsidRPr="004E0FB5">
        <w:rPr>
          <w:rFonts w:ascii="Times New Roman" w:eastAsia="Arial" w:hAnsi="Times New Roman"/>
          <w:sz w:val="24"/>
          <w:szCs w:val="24"/>
          <w:lang w:val="en-US"/>
        </w:rPr>
        <w:t>n formalar (Pe</w:t>
      </w:r>
      <w:r w:rsidRPr="004E0FB5">
        <w:rPr>
          <w:rFonts w:ascii="Times New Roman" w:eastAsia="Arial" w:hAnsi="Times New Roman"/>
          <w:sz w:val="24"/>
          <w:szCs w:val="24"/>
          <w:lang w:val="en-US"/>
        </w:rPr>
        <w:t>cet xərçəngi və s.) da mövcuddur.</w:t>
      </w:r>
    </w:p>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en-US"/>
        </w:rPr>
      </w:pPr>
      <w:r w:rsidRPr="004E0FB5">
        <w:rPr>
          <w:rFonts w:ascii="Times New Roman" w:eastAsia="Arial" w:hAnsi="Times New Roman"/>
          <w:b/>
          <w:bCs/>
          <w:sz w:val="24"/>
          <w:szCs w:val="24"/>
          <w:lang w:val="en-US"/>
        </w:rPr>
        <w:t>Düyünlü forma</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Ən çox hallarda (80% və daha çox) dəyişməmiş süd vəzi to</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xu</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ması fonunda bir və ya bir neçə şiş düyünü aşkar edilir. Pal</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pa</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siya zamanı </w:t>
      </w:r>
      <w:r w:rsidRPr="004E0FB5">
        <w:rPr>
          <w:rFonts w:ascii="Times New Roman" w:eastAsia="Arial" w:hAnsi="Times New Roman"/>
          <w:sz w:val="24"/>
          <w:szCs w:val="24"/>
          <w:lang w:val="az-Latn-AZ"/>
        </w:rPr>
        <w:t>bərk</w:t>
      </w:r>
      <w:r w:rsidRPr="004E0FB5">
        <w:rPr>
          <w:rFonts w:ascii="Times New Roman" w:eastAsia="Arial" w:hAnsi="Times New Roman"/>
          <w:sz w:val="24"/>
          <w:szCs w:val="24"/>
          <w:lang w:val="en-US"/>
        </w:rPr>
        <w:t>, yumru, kələ-kötür, ağrısız, qeyri-dəqiq kon</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tur</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ları olan, çox vaxt ətraf toxumaların infiltrasiyası səbəbindən məh</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dud hərəkətli törəmə müəyyən edilir. Şiş süd və</w:t>
      </w:r>
      <w:r w:rsidR="00830043" w:rsidRPr="004E0FB5">
        <w:rPr>
          <w:rFonts w:ascii="Times New Roman" w:eastAsia="Arial" w:hAnsi="Times New Roman"/>
          <w:sz w:val="24"/>
          <w:szCs w:val="24"/>
          <w:lang w:val="en-US"/>
        </w:rPr>
        <w:t>z</w:t>
      </w:r>
      <w:r w:rsidRPr="004E0FB5">
        <w:rPr>
          <w:rFonts w:ascii="Times New Roman" w:eastAsia="Arial" w:hAnsi="Times New Roman"/>
          <w:sz w:val="24"/>
          <w:szCs w:val="24"/>
          <w:lang w:val="en-US"/>
        </w:rPr>
        <w:t>inin giləsi altında yer</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ləşdikdə ilk simptomlar gilənin yana doğru meyl etməsi, fik</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sa</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si</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yası və ya içəri çəkilməsi ola bilər. Şiş böyük ölçülü olduqda və də</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riyə yaxın yerləşdikdə, şiş üzərindəki dəri fiksasiya olunur (mey</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dança simptomu) və ya dəri içəri çəkilir (umbilikasiya simp</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to</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mu). </w:t>
      </w:r>
      <w:r w:rsidRPr="004E0FB5">
        <w:rPr>
          <w:rFonts w:ascii="Times New Roman" w:eastAsia="Arial" w:hAnsi="Times New Roman"/>
          <w:sz w:val="24"/>
          <w:szCs w:val="24"/>
          <w:lang w:val="az-Latn-AZ"/>
        </w:rPr>
        <w:t>Qeyd olunan</w:t>
      </w:r>
      <w:r w:rsidRPr="004E0FB5">
        <w:rPr>
          <w:rFonts w:ascii="Times New Roman" w:eastAsia="Arial" w:hAnsi="Times New Roman"/>
          <w:sz w:val="24"/>
          <w:szCs w:val="24"/>
          <w:lang w:val="en-US"/>
        </w:rPr>
        <w:t xml:space="preserve"> dəyişikliklər birləşdirici toxuma bağlarının (Kuper bağları) prosesə cəlb olunması və qısalması hesabına baş verir. Limon qabığı simptomu </w:t>
      </w:r>
      <w:r w:rsidR="007328CE" w:rsidRPr="004E0FB5">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dərinin limfatik ödeminin (xəs</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tə</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li</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yin gec simptomu)</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en-US"/>
        </w:rPr>
        <w:t>əlamətidir.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Qoltuqaltı limfa düyünlərinin böyüməsi, bərkiməsi (hətta ki</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çik, hərəkətli şiş olduqda belə) süd vəzi</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en-US"/>
        </w:rPr>
        <w:t>xərçəngindən şüb</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hə</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lən</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məyə əsas verir.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USM zamanı törəmənin hündürlüyünün enini üstələməsi, kə</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nar</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ları</w:t>
      </w:r>
      <w:r w:rsidRPr="004E0FB5">
        <w:rPr>
          <w:rFonts w:ascii="Times New Roman" w:eastAsia="Arial" w:hAnsi="Times New Roman"/>
          <w:sz w:val="24"/>
          <w:szCs w:val="24"/>
          <w:lang w:val="az-Latn-AZ"/>
        </w:rPr>
        <w:t>nın nahamar olması, eləcə də</w:t>
      </w:r>
      <w:r w:rsidRPr="004E0FB5">
        <w:rPr>
          <w:rFonts w:ascii="Times New Roman" w:eastAsia="Arial" w:hAnsi="Times New Roman"/>
          <w:sz w:val="24"/>
          <w:szCs w:val="24"/>
          <w:lang w:val="en-US"/>
        </w:rPr>
        <w:t xml:space="preserve"> akustik kölgənin, bircins </w:t>
      </w:r>
      <w:r w:rsidRPr="004E0FB5">
        <w:rPr>
          <w:rFonts w:ascii="Times New Roman" w:eastAsia="Arial" w:hAnsi="Times New Roman"/>
          <w:sz w:val="24"/>
          <w:szCs w:val="24"/>
          <w:lang w:val="az-Latn-AZ"/>
        </w:rPr>
        <w:t>olma</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yan </w:t>
      </w:r>
      <w:r w:rsidRPr="004E0FB5">
        <w:rPr>
          <w:rFonts w:ascii="Times New Roman" w:eastAsia="Arial" w:hAnsi="Times New Roman"/>
          <w:sz w:val="24"/>
          <w:szCs w:val="24"/>
          <w:lang w:val="en-US"/>
        </w:rPr>
        <w:t>daxili struktur</w:t>
      </w:r>
      <w:r w:rsidRPr="004E0FB5">
        <w:rPr>
          <w:rFonts w:ascii="Times New Roman" w:eastAsia="Arial" w:hAnsi="Times New Roman"/>
          <w:sz w:val="24"/>
          <w:szCs w:val="24"/>
          <w:lang w:val="az-Latn-AZ"/>
        </w:rPr>
        <w:t>a malik olması</w:t>
      </w:r>
      <w:r w:rsidRPr="004E0FB5">
        <w:rPr>
          <w:rFonts w:ascii="Times New Roman" w:eastAsia="Arial" w:hAnsi="Times New Roman"/>
          <w:sz w:val="24"/>
          <w:szCs w:val="24"/>
          <w:lang w:val="en-US"/>
        </w:rPr>
        <w:t xml:space="preserve"> aşkar edilir.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Mammoqrafiya zamanı </w:t>
      </w:r>
      <w:r w:rsidRPr="004E0FB5">
        <w:rPr>
          <w:rFonts w:ascii="Times New Roman" w:eastAsia="Arial" w:hAnsi="Times New Roman"/>
          <w:sz w:val="24"/>
          <w:szCs w:val="24"/>
          <w:lang w:val="az-Latn-AZ"/>
        </w:rPr>
        <w:t>hamar olmayan</w:t>
      </w:r>
      <w:r w:rsidRPr="004E0FB5">
        <w:rPr>
          <w:rFonts w:ascii="Times New Roman" w:eastAsia="Arial" w:hAnsi="Times New Roman"/>
          <w:sz w:val="24"/>
          <w:szCs w:val="24"/>
          <w:lang w:val="en-US"/>
        </w:rPr>
        <w:t>, şüa</w:t>
      </w:r>
      <w:r w:rsidRPr="004E0FB5">
        <w:rPr>
          <w:rFonts w:ascii="Times New Roman" w:eastAsia="Arial" w:hAnsi="Times New Roman"/>
          <w:sz w:val="24"/>
          <w:szCs w:val="24"/>
          <w:lang w:val="az-Latn-AZ"/>
        </w:rPr>
        <w:t>şəkilli</w:t>
      </w:r>
      <w:r w:rsidRPr="004E0FB5">
        <w:rPr>
          <w:rFonts w:ascii="Times New Roman" w:eastAsia="Arial" w:hAnsi="Times New Roman"/>
          <w:sz w:val="24"/>
          <w:szCs w:val="24"/>
          <w:lang w:val="en-US"/>
        </w:rPr>
        <w:t xml:space="preserve"> (spi</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ku</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la</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şə</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killi) kənarl</w:t>
      </w:r>
      <w:r w:rsidRPr="004E0FB5">
        <w:rPr>
          <w:rFonts w:ascii="Times New Roman" w:eastAsia="Arial" w:hAnsi="Times New Roman"/>
          <w:sz w:val="24"/>
          <w:szCs w:val="24"/>
          <w:lang w:val="az-Latn-AZ"/>
        </w:rPr>
        <w:t>ara malik</w:t>
      </w:r>
      <w:r w:rsidRPr="004E0FB5">
        <w:rPr>
          <w:rFonts w:ascii="Times New Roman" w:eastAsia="Arial" w:hAnsi="Times New Roman"/>
          <w:sz w:val="24"/>
          <w:szCs w:val="24"/>
          <w:lang w:val="en-US"/>
        </w:rPr>
        <w:t>, çox vaxt mikrokalsi</w:t>
      </w:r>
      <w:r w:rsidRPr="004E0FB5">
        <w:rPr>
          <w:rFonts w:ascii="Times New Roman" w:eastAsia="Arial" w:hAnsi="Times New Roman"/>
          <w:sz w:val="24"/>
          <w:szCs w:val="24"/>
          <w:lang w:val="az-Latn-AZ"/>
        </w:rPr>
        <w:t xml:space="preserve">nat tərkibli </w:t>
      </w:r>
      <w:r w:rsidRPr="004E0FB5">
        <w:rPr>
          <w:rFonts w:ascii="Times New Roman" w:eastAsia="Arial" w:hAnsi="Times New Roman"/>
          <w:sz w:val="24"/>
          <w:szCs w:val="24"/>
          <w:lang w:val="en-US"/>
        </w:rPr>
        <w:t>solid törə</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mə vizuallaşdırılır. Bəzən süd və</w:t>
      </w:r>
      <w:r w:rsidR="00830043" w:rsidRPr="004E0FB5">
        <w:rPr>
          <w:rFonts w:ascii="Times New Roman" w:eastAsia="Arial" w:hAnsi="Times New Roman"/>
          <w:sz w:val="24"/>
          <w:szCs w:val="24"/>
          <w:lang w:val="en-US"/>
        </w:rPr>
        <w:t>zi</w:t>
      </w:r>
      <w:r w:rsidRPr="004E0FB5">
        <w:rPr>
          <w:rFonts w:ascii="Times New Roman" w:eastAsia="Arial" w:hAnsi="Times New Roman"/>
          <w:sz w:val="24"/>
          <w:szCs w:val="24"/>
          <w:lang w:val="en-US"/>
        </w:rPr>
        <w:t xml:space="preserve"> giləsinə və ya döş əzələsinə doğ</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ru </w:t>
      </w:r>
      <w:r w:rsidR="007328CE" w:rsidRPr="004E0FB5">
        <w:rPr>
          <w:rFonts w:ascii="Times New Roman" w:eastAsia="Arial" w:hAnsi="Times New Roman"/>
          <w:sz w:val="24"/>
          <w:szCs w:val="24"/>
          <w:lang w:val="en-US"/>
        </w:rPr>
        <w:t>“</w:t>
      </w:r>
      <w:r w:rsidRPr="004E0FB5">
        <w:rPr>
          <w:rFonts w:ascii="Times New Roman" w:eastAsia="Arial" w:hAnsi="Times New Roman"/>
          <w:sz w:val="24"/>
          <w:szCs w:val="24"/>
          <w:lang w:val="en-US"/>
        </w:rPr>
        <w:t>yol</w:t>
      </w:r>
      <w:r w:rsidR="007328CE" w:rsidRPr="004E0FB5">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dərinin infiltrasiyası, </w:t>
      </w:r>
      <w:r w:rsidRPr="004E0FB5">
        <w:rPr>
          <w:rFonts w:ascii="Times New Roman" w:eastAsia="Arial" w:hAnsi="Times New Roman"/>
          <w:sz w:val="24"/>
          <w:szCs w:val="24"/>
          <w:lang w:val="az-Latn-AZ"/>
        </w:rPr>
        <w:t>bərkliyi</w:t>
      </w:r>
      <w:r w:rsidRPr="004E0FB5">
        <w:rPr>
          <w:rFonts w:ascii="Times New Roman" w:eastAsia="Arial" w:hAnsi="Times New Roman"/>
          <w:sz w:val="24"/>
          <w:szCs w:val="24"/>
          <w:lang w:val="en-US"/>
        </w:rPr>
        <w:t xml:space="preserve"> artmış və yumru for</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malı böyümüş qoltuqaltı limfa düyünləri müəyyən edilir. </w:t>
      </w:r>
      <w:r w:rsidRPr="004E0FB5">
        <w:rPr>
          <w:rFonts w:ascii="Times New Roman" w:eastAsia="Arial" w:hAnsi="Times New Roman"/>
          <w:sz w:val="24"/>
          <w:szCs w:val="24"/>
          <w:lang w:val="az-Latn-AZ"/>
        </w:rPr>
        <w:t>Süd və</w:t>
      </w:r>
      <w:r w:rsidR="00830043"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giləsinə</w:t>
      </w:r>
      <w:r w:rsidRPr="004E0FB5">
        <w:rPr>
          <w:rFonts w:ascii="Times New Roman" w:eastAsia="Arial" w:hAnsi="Times New Roman"/>
          <w:sz w:val="24"/>
          <w:szCs w:val="24"/>
          <w:lang w:val="en-US"/>
        </w:rPr>
        <w:t xml:space="preserve"> doğru </w:t>
      </w:r>
      <w:r w:rsidRPr="004E0FB5">
        <w:rPr>
          <w:rFonts w:ascii="Times New Roman" w:eastAsia="Arial" w:hAnsi="Times New Roman"/>
          <w:sz w:val="24"/>
          <w:szCs w:val="24"/>
          <w:lang w:val="az-Latn-AZ"/>
        </w:rPr>
        <w:t>axacaqlar</w:t>
      </w:r>
      <w:r w:rsidRPr="004E0FB5">
        <w:rPr>
          <w:rFonts w:ascii="Times New Roman" w:eastAsia="Arial" w:hAnsi="Times New Roman"/>
          <w:sz w:val="24"/>
          <w:szCs w:val="24"/>
          <w:lang w:val="en-US"/>
        </w:rPr>
        <w:t xml:space="preserve"> boyunca mikrokalsi</w:t>
      </w:r>
      <w:r w:rsidRPr="004E0FB5">
        <w:rPr>
          <w:rFonts w:ascii="Times New Roman" w:eastAsia="Arial" w:hAnsi="Times New Roman"/>
          <w:sz w:val="24"/>
          <w:szCs w:val="24"/>
          <w:lang w:val="az-Latn-AZ"/>
        </w:rPr>
        <w:t xml:space="preserve">nat yığınlarının </w:t>
      </w:r>
      <w:r w:rsidRPr="004E0FB5">
        <w:rPr>
          <w:rFonts w:ascii="Times New Roman" w:eastAsia="Arial" w:hAnsi="Times New Roman"/>
          <w:sz w:val="24"/>
          <w:szCs w:val="24"/>
          <w:lang w:val="en-US"/>
        </w:rPr>
        <w:t>aşkar edilməsi şişin axacaqdaxili böyüməsi</w:t>
      </w:r>
      <w:r w:rsidRPr="004E0FB5">
        <w:rPr>
          <w:rFonts w:ascii="Times New Roman" w:eastAsia="Arial" w:hAnsi="Times New Roman"/>
          <w:sz w:val="24"/>
          <w:szCs w:val="24"/>
          <w:lang w:val="az-Latn-AZ"/>
        </w:rPr>
        <w:t>ndən xəbər verir</w:t>
      </w:r>
      <w:r w:rsidRPr="004E0FB5">
        <w:rPr>
          <w:rFonts w:ascii="Times New Roman" w:eastAsia="Arial" w:hAnsi="Times New Roman"/>
          <w:sz w:val="24"/>
          <w:szCs w:val="24"/>
          <w:lang w:val="en-US"/>
        </w:rPr>
        <w:t>.</w:t>
      </w:r>
    </w:p>
    <w:p w:rsidR="00A83619" w:rsidRPr="004E0FB5" w:rsidRDefault="00A83619" w:rsidP="003D0248">
      <w:pPr>
        <w:tabs>
          <w:tab w:val="left" w:pos="142"/>
          <w:tab w:val="left" w:pos="923"/>
          <w:tab w:val="left" w:pos="1418"/>
          <w:tab w:val="left" w:pos="10348"/>
        </w:tabs>
        <w:autoSpaceDE w:val="0"/>
        <w:autoSpaceDN w:val="0"/>
        <w:spacing w:after="0" w:line="252" w:lineRule="auto"/>
        <w:ind w:firstLine="567"/>
        <w:jc w:val="both"/>
        <w:rPr>
          <w:rFonts w:ascii="Times New Roman" w:eastAsia="Arial" w:hAnsi="Times New Roman"/>
          <w:b/>
          <w:sz w:val="24"/>
          <w:szCs w:val="24"/>
          <w:lang w:val="en-US"/>
        </w:rPr>
      </w:pPr>
      <w:r w:rsidRPr="004E0FB5">
        <w:rPr>
          <w:rFonts w:ascii="Times New Roman" w:eastAsia="Arial" w:hAnsi="Times New Roman"/>
          <w:b/>
          <w:sz w:val="24"/>
          <w:szCs w:val="24"/>
          <w:lang w:val="en-US"/>
        </w:rPr>
        <w:t>Süd və</w:t>
      </w:r>
      <w:r w:rsidR="00830043" w:rsidRPr="004E0FB5">
        <w:rPr>
          <w:rFonts w:ascii="Times New Roman" w:eastAsia="Arial" w:hAnsi="Times New Roman"/>
          <w:b/>
          <w:sz w:val="24"/>
          <w:szCs w:val="24"/>
          <w:lang w:val="en-US"/>
        </w:rPr>
        <w:t>z</w:t>
      </w:r>
      <w:r w:rsidRPr="004E0FB5">
        <w:rPr>
          <w:rFonts w:ascii="Times New Roman" w:eastAsia="Arial" w:hAnsi="Times New Roman"/>
          <w:b/>
          <w:sz w:val="24"/>
          <w:szCs w:val="24"/>
          <w:lang w:val="az-Latn-AZ"/>
        </w:rPr>
        <w:t>i</w:t>
      </w:r>
      <w:r w:rsidRPr="004E0FB5">
        <w:rPr>
          <w:rFonts w:ascii="Times New Roman" w:eastAsia="Arial" w:hAnsi="Times New Roman"/>
          <w:b/>
          <w:sz w:val="24"/>
          <w:szCs w:val="24"/>
          <w:lang w:val="en-US"/>
        </w:rPr>
        <w:t>nin diffuz formaları</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Diffuz şiş prosesi nəticəsində bütün vəzi toxumasının mak</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ro</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skopik və mikroskopik dəyişikliyi ilə xarakterizə olunur. Bu zaman şiş düyününün olması və ya olmaması mümkündür. Diffuz for</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malar süd vəzi xərçəngi hallarının 15-17%-də diaqnoz edilir. Bunlara ödemli, qızılı və mastitəbənzər xərçəng aiddir.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Ödemli forma (sinonim ödem-infiltrativ, iltihabi) dərinin </w:t>
      </w:r>
      <w:r w:rsidRPr="007E0670">
        <w:rPr>
          <w:rFonts w:ascii="Times New Roman" w:eastAsia="Arial" w:hAnsi="Times New Roman"/>
          <w:spacing w:val="-2"/>
          <w:sz w:val="24"/>
          <w:szCs w:val="24"/>
          <w:lang w:val="en-US"/>
        </w:rPr>
        <w:t>dif</w:t>
      </w:r>
      <w:r w:rsidR="007E0670" w:rsidRPr="007E0670">
        <w:rPr>
          <w:rFonts w:ascii="Times New Roman" w:eastAsia="Arial" w:hAnsi="Times New Roman"/>
          <w:spacing w:val="-2"/>
          <w:sz w:val="24"/>
          <w:szCs w:val="24"/>
          <w:lang w:val="en-US"/>
        </w:rPr>
        <w:softHyphen/>
      </w:r>
      <w:r w:rsidRPr="007E0670">
        <w:rPr>
          <w:rFonts w:ascii="Times New Roman" w:eastAsia="Arial" w:hAnsi="Times New Roman"/>
          <w:spacing w:val="-2"/>
          <w:sz w:val="24"/>
          <w:szCs w:val="24"/>
          <w:lang w:val="en-US"/>
        </w:rPr>
        <w:t xml:space="preserve">fuz qalınlaşması və hiperemiya ilə xarakterizə olunur, adətən aydın </w:t>
      </w:r>
      <w:r w:rsidRPr="007E0670">
        <w:rPr>
          <w:rFonts w:ascii="Times New Roman" w:eastAsia="Arial" w:hAnsi="Times New Roman"/>
          <w:spacing w:val="-4"/>
          <w:sz w:val="24"/>
          <w:szCs w:val="24"/>
          <w:lang w:val="en-US"/>
        </w:rPr>
        <w:t>palpasiya olunan şiş substratı olm</w:t>
      </w:r>
      <w:r w:rsidRPr="007E0670">
        <w:rPr>
          <w:rFonts w:ascii="Times New Roman" w:eastAsia="Arial" w:hAnsi="Times New Roman"/>
          <w:spacing w:val="-4"/>
          <w:sz w:val="24"/>
          <w:szCs w:val="24"/>
          <w:lang w:val="az-Latn-AZ"/>
        </w:rPr>
        <w:t>ur</w:t>
      </w:r>
      <w:r w:rsidRPr="007E0670">
        <w:rPr>
          <w:rFonts w:ascii="Times New Roman" w:eastAsia="Arial" w:hAnsi="Times New Roman"/>
          <w:spacing w:val="-4"/>
          <w:sz w:val="24"/>
          <w:szCs w:val="24"/>
          <w:lang w:val="en-US"/>
        </w:rPr>
        <w:t xml:space="preserve">. Əsas əlamət </w:t>
      </w:r>
      <w:r w:rsidR="007328CE" w:rsidRPr="007E0670">
        <w:rPr>
          <w:rFonts w:ascii="Times New Roman" w:eastAsia="Arial" w:hAnsi="Times New Roman"/>
          <w:spacing w:val="-4"/>
          <w:sz w:val="24"/>
          <w:szCs w:val="24"/>
          <w:lang w:val="en-US"/>
        </w:rPr>
        <w:t>–</w:t>
      </w:r>
      <w:r w:rsidRPr="007E0670">
        <w:rPr>
          <w:rFonts w:ascii="Times New Roman" w:eastAsia="Arial" w:hAnsi="Times New Roman"/>
          <w:spacing w:val="-4"/>
          <w:sz w:val="24"/>
          <w:szCs w:val="24"/>
          <w:lang w:val="en-US"/>
        </w:rPr>
        <w:t xml:space="preserve"> və</w:t>
      </w:r>
      <w:r w:rsidR="00837EE8">
        <w:rPr>
          <w:rFonts w:ascii="Times New Roman" w:eastAsia="Arial" w:hAnsi="Times New Roman"/>
          <w:spacing w:val="-4"/>
          <w:sz w:val="24"/>
          <w:szCs w:val="24"/>
          <w:lang w:val="en-US"/>
        </w:rPr>
        <w:t>zin</w:t>
      </w:r>
      <w:r w:rsidRPr="007E0670">
        <w:rPr>
          <w:rFonts w:ascii="Times New Roman" w:eastAsia="Arial" w:hAnsi="Times New Roman"/>
          <w:spacing w:val="-4"/>
          <w:sz w:val="24"/>
          <w:szCs w:val="24"/>
          <w:lang w:val="en-US"/>
        </w:rPr>
        <w:t xml:space="preserve"> öde</w:t>
      </w:r>
      <w:r w:rsidR="007E0670" w:rsidRPr="007E0670">
        <w:rPr>
          <w:rFonts w:ascii="Times New Roman" w:eastAsia="Arial" w:hAnsi="Times New Roman"/>
          <w:spacing w:val="-4"/>
          <w:sz w:val="24"/>
          <w:szCs w:val="24"/>
          <w:lang w:val="en-US"/>
        </w:rPr>
        <w:softHyphen/>
      </w:r>
      <w:r w:rsidRPr="007E0670">
        <w:rPr>
          <w:rFonts w:ascii="Times New Roman" w:eastAsia="Arial" w:hAnsi="Times New Roman"/>
          <w:spacing w:val="-4"/>
          <w:sz w:val="24"/>
          <w:szCs w:val="24"/>
          <w:lang w:val="en-US"/>
        </w:rPr>
        <w:t>mi</w:t>
      </w:r>
      <w:r w:rsidR="007E0670" w:rsidRPr="007E0670">
        <w:rPr>
          <w:rFonts w:ascii="Times New Roman" w:eastAsia="Arial" w:hAnsi="Times New Roman"/>
          <w:spacing w:val="-4"/>
          <w:sz w:val="24"/>
          <w:szCs w:val="24"/>
          <w:lang w:val="en-US"/>
        </w:rPr>
        <w:softHyphen/>
      </w:r>
      <w:r w:rsidRPr="007E0670">
        <w:rPr>
          <w:rFonts w:ascii="Times New Roman" w:eastAsia="Arial" w:hAnsi="Times New Roman"/>
          <w:spacing w:val="-4"/>
          <w:sz w:val="24"/>
          <w:szCs w:val="24"/>
          <w:lang w:val="en-US"/>
        </w:rPr>
        <w:t>nin olmasıdır (əsasən baxış və palpasiya zamanı müəyyən edi</w:t>
      </w:r>
      <w:r w:rsidR="007E0670" w:rsidRPr="007E0670">
        <w:rPr>
          <w:rFonts w:ascii="Times New Roman" w:eastAsia="Arial" w:hAnsi="Times New Roman"/>
          <w:spacing w:val="-4"/>
          <w:sz w:val="24"/>
          <w:szCs w:val="24"/>
          <w:lang w:val="en-US"/>
        </w:rPr>
        <w:softHyphen/>
      </w:r>
      <w:r w:rsidRPr="007E0670">
        <w:rPr>
          <w:rFonts w:ascii="Times New Roman" w:eastAsia="Arial" w:hAnsi="Times New Roman"/>
          <w:spacing w:val="-4"/>
          <w:sz w:val="24"/>
          <w:szCs w:val="24"/>
          <w:lang w:val="en-US"/>
        </w:rPr>
        <w:t>lir). Və</w:t>
      </w:r>
      <w:r w:rsidR="007E0670" w:rsidRPr="007E0670">
        <w:rPr>
          <w:rFonts w:ascii="Times New Roman" w:eastAsia="Arial" w:hAnsi="Times New Roman"/>
          <w:spacing w:val="-4"/>
          <w:sz w:val="24"/>
          <w:szCs w:val="24"/>
          <w:lang w:val="en-US"/>
        </w:rPr>
        <w:softHyphen/>
      </w:r>
      <w:r w:rsidR="00837EE8">
        <w:rPr>
          <w:rFonts w:ascii="Times New Roman" w:eastAsia="Arial" w:hAnsi="Times New Roman"/>
          <w:spacing w:val="-4"/>
          <w:sz w:val="24"/>
          <w:szCs w:val="24"/>
          <w:lang w:val="en-US"/>
        </w:rPr>
        <w:t>zin</w:t>
      </w:r>
      <w:r w:rsidRPr="007E0670">
        <w:rPr>
          <w:rFonts w:ascii="Times New Roman" w:eastAsia="Arial" w:hAnsi="Times New Roman"/>
          <w:spacing w:val="-4"/>
          <w:sz w:val="24"/>
          <w:szCs w:val="24"/>
          <w:lang w:val="en-US"/>
        </w:rPr>
        <w:t xml:space="preserve"> ödeminin exoqrafik və rentgenoloji əlamətləri </w:t>
      </w:r>
      <w:r w:rsidR="007328CE" w:rsidRPr="007E0670">
        <w:rPr>
          <w:rFonts w:ascii="Times New Roman" w:eastAsia="Arial" w:hAnsi="Times New Roman"/>
          <w:spacing w:val="-4"/>
          <w:sz w:val="24"/>
          <w:szCs w:val="24"/>
          <w:lang w:val="en-US"/>
        </w:rPr>
        <w:t>–</w:t>
      </w:r>
      <w:r w:rsidRPr="007E0670">
        <w:rPr>
          <w:rFonts w:ascii="Times New Roman" w:eastAsia="Arial" w:hAnsi="Times New Roman"/>
          <w:spacing w:val="-4"/>
          <w:sz w:val="24"/>
          <w:szCs w:val="24"/>
          <w:lang w:val="en-US"/>
        </w:rPr>
        <w:t xml:space="preserve"> də</w:t>
      </w:r>
      <w:r w:rsidR="007E0670" w:rsidRPr="007E0670">
        <w:rPr>
          <w:rFonts w:ascii="Times New Roman" w:eastAsia="Arial" w:hAnsi="Times New Roman"/>
          <w:spacing w:val="-4"/>
          <w:sz w:val="24"/>
          <w:szCs w:val="24"/>
          <w:lang w:val="en-US"/>
        </w:rPr>
        <w:softHyphen/>
      </w:r>
      <w:r w:rsidRPr="007E0670">
        <w:rPr>
          <w:rFonts w:ascii="Times New Roman" w:eastAsia="Arial" w:hAnsi="Times New Roman"/>
          <w:spacing w:val="-4"/>
          <w:sz w:val="24"/>
          <w:szCs w:val="24"/>
          <w:lang w:val="en-US"/>
        </w:rPr>
        <w:t>ri</w:t>
      </w:r>
      <w:r w:rsidR="007E0670" w:rsidRPr="007E0670">
        <w:rPr>
          <w:rFonts w:ascii="Times New Roman" w:eastAsia="Arial" w:hAnsi="Times New Roman"/>
          <w:spacing w:val="-4"/>
          <w:sz w:val="24"/>
          <w:szCs w:val="24"/>
          <w:lang w:val="en-US"/>
        </w:rPr>
        <w:softHyphen/>
      </w:r>
      <w:r w:rsidRPr="007E0670">
        <w:rPr>
          <w:rFonts w:ascii="Times New Roman" w:eastAsia="Arial" w:hAnsi="Times New Roman"/>
          <w:spacing w:val="-4"/>
          <w:sz w:val="24"/>
          <w:szCs w:val="24"/>
          <w:lang w:val="en-US"/>
        </w:rPr>
        <w:t>nin sağ</w:t>
      </w:r>
      <w:r w:rsidR="007E0670" w:rsidRPr="007E0670">
        <w:rPr>
          <w:rFonts w:ascii="Times New Roman" w:eastAsia="Arial" w:hAnsi="Times New Roman"/>
          <w:spacing w:val="-4"/>
          <w:sz w:val="24"/>
          <w:szCs w:val="24"/>
          <w:lang w:val="en-US"/>
        </w:rPr>
        <w:softHyphen/>
      </w:r>
      <w:r w:rsidRPr="007E0670">
        <w:rPr>
          <w:rFonts w:ascii="Times New Roman" w:eastAsia="Arial" w:hAnsi="Times New Roman"/>
          <w:spacing w:val="-4"/>
          <w:sz w:val="24"/>
          <w:szCs w:val="24"/>
          <w:lang w:val="en-US"/>
        </w:rPr>
        <w:t>lam süd və</w:t>
      </w:r>
      <w:r w:rsidR="00830043" w:rsidRPr="007E0670">
        <w:rPr>
          <w:rFonts w:ascii="Times New Roman" w:eastAsia="Arial" w:hAnsi="Times New Roman"/>
          <w:spacing w:val="-4"/>
          <w:sz w:val="24"/>
          <w:szCs w:val="24"/>
          <w:lang w:val="en-US"/>
        </w:rPr>
        <w:t>z</w:t>
      </w:r>
      <w:r w:rsidRPr="007E0670">
        <w:rPr>
          <w:rFonts w:ascii="Times New Roman" w:eastAsia="Arial" w:hAnsi="Times New Roman"/>
          <w:spacing w:val="-4"/>
          <w:sz w:val="24"/>
          <w:szCs w:val="24"/>
          <w:lang w:val="en-US"/>
        </w:rPr>
        <w:t>inin</w:t>
      </w:r>
      <w:r w:rsidRPr="007E0670">
        <w:rPr>
          <w:rFonts w:ascii="Times New Roman" w:eastAsia="Arial" w:hAnsi="Times New Roman"/>
          <w:spacing w:val="-2"/>
          <w:sz w:val="24"/>
          <w:szCs w:val="24"/>
          <w:lang w:val="en-US"/>
        </w:rPr>
        <w:t xml:space="preserve"> simmetrik sahəsi ilə müqayisədə qalınlaşmasıdır.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en-US"/>
        </w:rPr>
        <w:t xml:space="preserve">Rentgenoloji (mammoqrafiya) </w:t>
      </w:r>
      <w:r w:rsidRPr="004E0FB5">
        <w:rPr>
          <w:rFonts w:ascii="Times New Roman" w:eastAsia="Arial" w:hAnsi="Times New Roman"/>
          <w:sz w:val="24"/>
          <w:szCs w:val="24"/>
          <w:lang w:val="az-Latn-AZ"/>
        </w:rPr>
        <w:t xml:space="preserve">olaraq </w:t>
      </w:r>
      <w:r w:rsidRPr="004E0FB5">
        <w:rPr>
          <w:rFonts w:ascii="Times New Roman" w:eastAsia="Arial" w:hAnsi="Times New Roman"/>
          <w:sz w:val="24"/>
          <w:szCs w:val="24"/>
          <w:lang w:val="en-US"/>
        </w:rPr>
        <w:t xml:space="preserve">şiş düyünü və yumşaq toxumaların tipik dəyişiklikləri (köndələn dartılma) müəyyən edilir. </w:t>
      </w:r>
      <w:r w:rsidRPr="004E0FB5">
        <w:rPr>
          <w:rFonts w:ascii="Times New Roman" w:eastAsia="Arial" w:hAnsi="Times New Roman"/>
          <w:sz w:val="24"/>
          <w:szCs w:val="24"/>
          <w:lang w:val="az-Latn-AZ"/>
        </w:rPr>
        <w:t>D</w:t>
      </w:r>
      <w:r w:rsidRPr="004E0FB5">
        <w:rPr>
          <w:rFonts w:ascii="Times New Roman" w:eastAsia="Arial" w:hAnsi="Times New Roman"/>
          <w:sz w:val="24"/>
          <w:szCs w:val="24"/>
          <w:lang w:val="en-US"/>
        </w:rPr>
        <w:t>əri biopsiyasının nəticələri xərçəng embollarının olduğunu gös</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tər</w:t>
      </w:r>
      <w:r w:rsidRPr="004E0FB5">
        <w:rPr>
          <w:rFonts w:ascii="Times New Roman" w:eastAsia="Arial" w:hAnsi="Times New Roman"/>
          <w:sz w:val="24"/>
          <w:szCs w:val="24"/>
          <w:lang w:val="az-Latn-AZ"/>
        </w:rPr>
        <w:t xml:space="preserve">irsə, </w:t>
      </w:r>
      <w:r w:rsidRPr="004E0FB5">
        <w:rPr>
          <w:rFonts w:ascii="Times New Roman" w:eastAsia="Arial" w:hAnsi="Times New Roman"/>
          <w:sz w:val="24"/>
          <w:szCs w:val="24"/>
          <w:lang w:val="en-US"/>
        </w:rPr>
        <w:t xml:space="preserve">bu zaman lokallaşmış şiş kütləsi </w:t>
      </w:r>
      <w:r w:rsidRPr="004E0FB5">
        <w:rPr>
          <w:rFonts w:ascii="Times New Roman" w:eastAsia="Arial" w:hAnsi="Times New Roman"/>
          <w:sz w:val="24"/>
          <w:szCs w:val="24"/>
          <w:lang w:val="az-Latn-AZ"/>
        </w:rPr>
        <w:t>olmursa</w:t>
      </w:r>
      <w:r w:rsidRPr="004E0FB5">
        <w:rPr>
          <w:rFonts w:ascii="Times New Roman" w:eastAsia="Arial" w:hAnsi="Times New Roman"/>
          <w:sz w:val="24"/>
          <w:szCs w:val="24"/>
          <w:lang w:val="en-US"/>
        </w:rPr>
        <w:t xml:space="preserve">, klinik təsnifat üçün T4d kateqoriyası (iltihabi xərçəng, </w:t>
      </w:r>
      <w:r w:rsidRPr="004E0FB5">
        <w:rPr>
          <w:rFonts w:ascii="Times New Roman" w:eastAsia="Arial" w:hAnsi="Times New Roman"/>
          <w:i/>
          <w:sz w:val="24"/>
          <w:szCs w:val="24"/>
          <w:lang w:val="en-US"/>
        </w:rPr>
        <w:t>carcinoma inflammatory</w:t>
      </w:r>
      <w:r w:rsidRPr="004E0FB5">
        <w:rPr>
          <w:rFonts w:ascii="Times New Roman" w:eastAsia="Arial" w:hAnsi="Times New Roman"/>
          <w:sz w:val="24"/>
          <w:szCs w:val="24"/>
          <w:lang w:val="en-US"/>
        </w:rPr>
        <w:t>) tətbiq edilir</w:t>
      </w:r>
      <w:r w:rsidRPr="004E0FB5">
        <w:rPr>
          <w:rFonts w:ascii="Times New Roman" w:eastAsia="Arial" w:hAnsi="Times New Roman"/>
          <w:sz w:val="24"/>
          <w:szCs w:val="24"/>
          <w:lang w:val="az-Latn-AZ"/>
        </w:rPr>
        <w:t>. Şiş, vəzi ödemi olduqda, dəridə xərçəng embolları olma</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dıqda isə </w:t>
      </w:r>
      <w:r w:rsidR="007328CE" w:rsidRPr="004E0FB5">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T4b kateqoriyası tətbiq edilir. Dərinin hipe</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re</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yası heç də həmişə onda xərçəng embollarının olduğunu göstərmir. Ödemli formaların gedişatının xüsusiyyəti </w:t>
      </w:r>
      <w:r w:rsidR="007328CE" w:rsidRPr="004E0FB5">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dəri və dərialtı to</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xu</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da xərçəng limfangitinin sürətlə yayılmasıdır ki, bu da qırmızı ləkələr </w:t>
      </w:r>
      <w:r w:rsidR="007328CE" w:rsidRPr="004E0FB5">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alov dilləri kimi görünür (şəkil 2.3-3- 2.3-5, bax.rəngli əlavə).</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b/>
          <w:sz w:val="24"/>
          <w:szCs w:val="24"/>
          <w:lang w:val="az-Latn-AZ"/>
        </w:rPr>
      </w:pPr>
      <w:r w:rsidRPr="004E0FB5">
        <w:rPr>
          <w:rFonts w:ascii="Times New Roman" w:eastAsia="Arial" w:hAnsi="Times New Roman"/>
          <w:sz w:val="24"/>
          <w:szCs w:val="24"/>
          <w:lang w:val="az-Latn-AZ"/>
        </w:rPr>
        <w:t>Qızılı və mastitəbənzər xərçənglərə nadir hallarda rast gəli</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nir, klinik mənzərə bu formaların adlarına uyğundur.</w:t>
      </w:r>
    </w:p>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Pecet xərçəngi</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Süd və</w:t>
      </w:r>
      <w:r w:rsidR="00830043"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giləsinin və areolanın xərçəngi xəstəliyin ən əl</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ve</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riş</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 forması hesab olunur. Klinik əlamətlər – süd və</w:t>
      </w:r>
      <w:r w:rsidR="00830043"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giləsinin mase</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rasiyası (ekzeması) və xoralanmasıdır. Xəstələr çox vaxt uzun müd</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dət dermatoloqlar tərəfindən müşahidə olunurlar. Tibbi müa</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yi</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nə</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 zamanı qabıq səhvən axacaqlardan qurumuş sekret kimi qiy</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mətləndirilir. Xəstəlik irəlilədikcə süd və</w:t>
      </w:r>
      <w:r w:rsidR="00830043" w:rsidRPr="004E0FB5">
        <w:rPr>
          <w:rFonts w:ascii="Times New Roman" w:eastAsia="Arial" w:hAnsi="Times New Roman"/>
          <w:sz w:val="24"/>
          <w:szCs w:val="24"/>
          <w:lang w:val="az-Latn-AZ"/>
        </w:rPr>
        <w:t>z</w:t>
      </w:r>
      <w:r w:rsidRPr="004E0FB5">
        <w:rPr>
          <w:rFonts w:ascii="Times New Roman" w:eastAsia="Arial" w:hAnsi="Times New Roman"/>
          <w:sz w:val="24"/>
          <w:szCs w:val="24"/>
          <w:lang w:val="az-Latn-AZ"/>
        </w:rPr>
        <w:t>inin giləsi dağılır və onun yerində xoralı səth əmələ gəlir (şəkil 15-6, bax. rəngli əlavə</w:t>
      </w:r>
      <w:r w:rsidR="00824F99" w:rsidRPr="004E0FB5">
        <w:rPr>
          <w:rFonts w:ascii="Times New Roman" w:eastAsia="Arial" w:hAnsi="Times New Roman"/>
          <w:sz w:val="24"/>
          <w:szCs w:val="24"/>
          <w:lang w:val="az-Latn-AZ"/>
        </w:rPr>
        <w:t>). Morfoloji olaraq Pe</w:t>
      </w:r>
      <w:r w:rsidRPr="004E0FB5">
        <w:rPr>
          <w:rFonts w:ascii="Times New Roman" w:eastAsia="Arial" w:hAnsi="Times New Roman"/>
          <w:sz w:val="24"/>
          <w:szCs w:val="24"/>
          <w:lang w:val="az-Latn-AZ"/>
        </w:rPr>
        <w:t>cet hüceyrələri axacaqlar boyunca miqrasiya edən axacaq xərçəngi hüceyrələrindən əmələ gəlir. Buna görə də P</w:t>
      </w:r>
      <w:r w:rsidR="00E43FB6" w:rsidRPr="004E0FB5">
        <w:rPr>
          <w:rFonts w:ascii="Times New Roman" w:eastAsia="Arial" w:hAnsi="Times New Roman"/>
          <w:sz w:val="24"/>
          <w:szCs w:val="24"/>
          <w:lang w:val="az-Latn-AZ"/>
        </w:rPr>
        <w:t>e</w:t>
      </w:r>
      <w:r w:rsidRPr="004E0FB5">
        <w:rPr>
          <w:rFonts w:ascii="Times New Roman" w:eastAsia="Arial" w:hAnsi="Times New Roman"/>
          <w:sz w:val="24"/>
          <w:szCs w:val="24"/>
          <w:lang w:val="az-Latn-AZ"/>
        </w:rPr>
        <w:t>cet xərçəngi tez-tez invaziv axacaq karsinoması ilə birlikdə aş</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kar edilir, bu zaman vəzidə düyünlər müəyyə</w:t>
      </w:r>
      <w:r w:rsidR="00450A90" w:rsidRPr="004E0FB5">
        <w:rPr>
          <w:rFonts w:ascii="Times New Roman" w:eastAsia="Arial" w:hAnsi="Times New Roman"/>
          <w:sz w:val="24"/>
          <w:szCs w:val="24"/>
          <w:lang w:val="az-Latn-AZ"/>
        </w:rPr>
        <w:t>n edilir. Pe</w:t>
      </w:r>
      <w:r w:rsidRPr="004E0FB5">
        <w:rPr>
          <w:rFonts w:ascii="Times New Roman" w:eastAsia="Arial" w:hAnsi="Times New Roman"/>
          <w:sz w:val="24"/>
          <w:szCs w:val="24"/>
          <w:lang w:val="az-Latn-AZ"/>
        </w:rPr>
        <w:t>cet xər</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çəngi diaqnozu klinik və morfoloji mənzərəyə əsasən qoyulur.</w:t>
      </w:r>
    </w:p>
    <w:p w:rsidR="00A83619" w:rsidRPr="004E0FB5" w:rsidRDefault="00A83619" w:rsidP="003D0248">
      <w:pPr>
        <w:tabs>
          <w:tab w:val="left" w:pos="142"/>
          <w:tab w:val="left" w:pos="305"/>
        </w:tabs>
        <w:autoSpaceDE w:val="0"/>
        <w:autoSpaceDN w:val="0"/>
        <w:spacing w:after="0" w:line="252" w:lineRule="auto"/>
        <w:ind w:firstLine="567"/>
        <w:jc w:val="both"/>
        <w:rPr>
          <w:rFonts w:ascii="Times New Roman" w:eastAsia="Arial" w:hAnsi="Times New Roman"/>
          <w:b/>
          <w:sz w:val="24"/>
          <w:szCs w:val="24"/>
          <w:lang w:val="az-Latn-AZ"/>
        </w:rPr>
      </w:pPr>
      <w:r w:rsidRPr="004E0FB5">
        <w:rPr>
          <w:rFonts w:ascii="Times New Roman" w:eastAsia="Arial" w:hAnsi="Times New Roman"/>
          <w:b/>
          <w:sz w:val="24"/>
          <w:szCs w:val="24"/>
          <w:lang w:val="az-Latn-AZ"/>
        </w:rPr>
        <w:t>Diaqnostika</w:t>
      </w:r>
      <w:r w:rsidR="00E43FB6" w:rsidRPr="004E0FB5">
        <w:rPr>
          <w:rFonts w:ascii="Times New Roman" w:eastAsia="Arial" w:hAnsi="Times New Roman"/>
          <w:b/>
          <w:sz w:val="24"/>
          <w:szCs w:val="24"/>
          <w:lang w:val="az-Latn-AZ"/>
        </w:rPr>
        <w:t>.</w:t>
      </w:r>
      <w:r w:rsidRPr="004E0FB5">
        <w:rPr>
          <w:rFonts w:ascii="Times New Roman" w:eastAsia="Arial" w:hAnsi="Times New Roman"/>
          <w:b/>
          <w:sz w:val="24"/>
          <w:szCs w:val="24"/>
          <w:lang w:val="az-Latn-AZ"/>
        </w:rPr>
        <w:t xml:space="preserve"> Anamnez</w:t>
      </w:r>
    </w:p>
    <w:p w:rsidR="00A83619" w:rsidRPr="004E0FB5" w:rsidRDefault="00A83619" w:rsidP="003D0248">
      <w:pPr>
        <w:tabs>
          <w:tab w:val="left" w:pos="142"/>
          <w:tab w:val="left" w:pos="305"/>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Şişin mövcudolma müddətini, onun böyümə tempini, təh</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rik</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edici amilləri (hamiləlik, güclü stres) ətraflı öyrənilir. Sorğu za</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manı aşağıdakıları aydınlaşdırmaq lazımdır:</w:t>
      </w:r>
    </w:p>
    <w:p w:rsidR="00A83619" w:rsidRPr="004E0FB5" w:rsidRDefault="00A83619" w:rsidP="0054014A">
      <w:pPr>
        <w:numPr>
          <w:ilvl w:val="0"/>
          <w:numId w:val="112"/>
        </w:numPr>
        <w:tabs>
          <w:tab w:val="left" w:pos="305"/>
          <w:tab w:val="left" w:pos="1985"/>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ailə anamnezində süd və</w:t>
      </w:r>
      <w:r w:rsidR="00830043"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xərçənginin olması;</w:t>
      </w:r>
    </w:p>
    <w:p w:rsidR="00A83619" w:rsidRPr="004E0FB5" w:rsidRDefault="00A83619" w:rsidP="0054014A">
      <w:pPr>
        <w:numPr>
          <w:ilvl w:val="0"/>
          <w:numId w:val="112"/>
        </w:numPr>
        <w:tabs>
          <w:tab w:val="left" w:pos="305"/>
          <w:tab w:val="left" w:pos="1985"/>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menstrual funksiyanın xarakteri;</w:t>
      </w:r>
    </w:p>
    <w:p w:rsidR="00A83619" w:rsidRPr="004E0FB5" w:rsidRDefault="00A83619" w:rsidP="0054014A">
      <w:pPr>
        <w:numPr>
          <w:ilvl w:val="0"/>
          <w:numId w:val="112"/>
        </w:numPr>
        <w:tabs>
          <w:tab w:val="left" w:pos="305"/>
          <w:tab w:val="left" w:pos="1985"/>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laktasiya müddəti;</w:t>
      </w:r>
    </w:p>
    <w:p w:rsidR="00A83619" w:rsidRPr="004E0FB5" w:rsidRDefault="00A83619" w:rsidP="0054014A">
      <w:pPr>
        <w:numPr>
          <w:ilvl w:val="0"/>
          <w:numId w:val="112"/>
        </w:numPr>
        <w:tabs>
          <w:tab w:val="left" w:pos="305"/>
          <w:tab w:val="left" w:pos="1985"/>
        </w:tabs>
        <w:autoSpaceDE w:val="0"/>
        <w:autoSpaceDN w:val="0"/>
        <w:spacing w:after="0" w:line="252" w:lineRule="auto"/>
        <w:ind w:left="567" w:hanging="283"/>
        <w:jc w:val="both"/>
        <w:rPr>
          <w:rFonts w:ascii="Times New Roman" w:eastAsia="Arial" w:hAnsi="Times New Roman"/>
          <w:sz w:val="24"/>
          <w:szCs w:val="24"/>
          <w:lang w:val="en-US"/>
        </w:rPr>
      </w:pPr>
      <w:r w:rsidRPr="004E0FB5">
        <w:rPr>
          <w:rFonts w:ascii="Times New Roman" w:eastAsia="Arial" w:hAnsi="Times New Roman"/>
          <w:sz w:val="24"/>
          <w:szCs w:val="24"/>
          <w:lang w:val="en-US"/>
        </w:rPr>
        <w:t>hormonal preparatların qəbulu faktı (kontraseptivlər, əvəz</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edici hormon terapiyası);</w:t>
      </w:r>
    </w:p>
    <w:p w:rsidR="00A83619" w:rsidRPr="004E0FB5" w:rsidRDefault="00A83619" w:rsidP="0054014A">
      <w:pPr>
        <w:numPr>
          <w:ilvl w:val="0"/>
          <w:numId w:val="112"/>
        </w:numPr>
        <w:tabs>
          <w:tab w:val="left" w:pos="305"/>
          <w:tab w:val="left" w:pos="1985"/>
        </w:tabs>
        <w:autoSpaceDE w:val="0"/>
        <w:autoSpaceDN w:val="0"/>
        <w:spacing w:after="0" w:line="252" w:lineRule="auto"/>
        <w:ind w:left="567" w:hanging="283"/>
        <w:jc w:val="both"/>
        <w:rPr>
          <w:rFonts w:ascii="Times New Roman" w:eastAsia="Arial" w:hAnsi="Times New Roman"/>
          <w:sz w:val="24"/>
          <w:szCs w:val="24"/>
          <w:lang w:val="en-US"/>
        </w:rPr>
      </w:pPr>
      <w:r w:rsidRPr="004E0FB5">
        <w:rPr>
          <w:rFonts w:ascii="Times New Roman" w:eastAsia="Arial" w:hAnsi="Times New Roman"/>
          <w:sz w:val="24"/>
          <w:szCs w:val="24"/>
          <w:lang w:val="en-US"/>
        </w:rPr>
        <w:t>uşaqlıq və yumurtalıq, qalxanvari vəz xəstəliklərinin möv</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cudluğu;</w:t>
      </w:r>
    </w:p>
    <w:p w:rsidR="00A83619" w:rsidRPr="004E0FB5" w:rsidRDefault="00A83619" w:rsidP="0054014A">
      <w:pPr>
        <w:numPr>
          <w:ilvl w:val="0"/>
          <w:numId w:val="112"/>
        </w:numPr>
        <w:tabs>
          <w:tab w:val="left" w:pos="305"/>
          <w:tab w:val="left" w:pos="1985"/>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sinir, həzm sistemlərinin vəziyyəti.</w:t>
      </w:r>
    </w:p>
    <w:p w:rsidR="00A83619" w:rsidRPr="004E0FB5" w:rsidRDefault="00A83619" w:rsidP="003D0248">
      <w:pPr>
        <w:tabs>
          <w:tab w:val="left" w:pos="142"/>
          <w:tab w:val="left" w:pos="305"/>
        </w:tabs>
        <w:autoSpaceDE w:val="0"/>
        <w:autoSpaceDN w:val="0"/>
        <w:spacing w:after="0" w:line="252" w:lineRule="auto"/>
        <w:ind w:firstLine="567"/>
        <w:jc w:val="both"/>
        <w:rPr>
          <w:rFonts w:ascii="Times New Roman" w:eastAsia="Arial" w:hAnsi="Times New Roman"/>
          <w:b/>
          <w:sz w:val="24"/>
          <w:szCs w:val="24"/>
        </w:rPr>
      </w:pPr>
      <w:r w:rsidRPr="004E0FB5">
        <w:rPr>
          <w:rFonts w:ascii="Times New Roman" w:eastAsia="Arial" w:hAnsi="Times New Roman"/>
          <w:b/>
          <w:sz w:val="24"/>
          <w:szCs w:val="24"/>
        </w:rPr>
        <w:t>Fiziki müayinə</w:t>
      </w:r>
    </w:p>
    <w:p w:rsidR="00A83619" w:rsidRPr="004E0FB5" w:rsidRDefault="00A83619" w:rsidP="003D0248">
      <w:pPr>
        <w:tabs>
          <w:tab w:val="left" w:pos="142"/>
          <w:tab w:val="left" w:pos="305"/>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Müayinə əllər aşağı salınmış, sonra isə qaldırılmış vəziy</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yət</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 aparılır. Asimmetriya, kontur deformasiyası, süd və</w:t>
      </w:r>
      <w:r w:rsidR="00830043" w:rsidRPr="004E0FB5">
        <w:rPr>
          <w:rFonts w:ascii="Times New Roman" w:eastAsia="Arial" w:hAnsi="Times New Roman"/>
          <w:sz w:val="24"/>
          <w:szCs w:val="24"/>
          <w:lang w:val="az-Latn-AZ"/>
        </w:rPr>
        <w:t>z</w:t>
      </w:r>
      <w:r w:rsidRPr="004E0FB5">
        <w:rPr>
          <w:rFonts w:ascii="Times New Roman" w:eastAsia="Arial" w:hAnsi="Times New Roman"/>
          <w:sz w:val="24"/>
          <w:szCs w:val="24"/>
          <w:lang w:val="az-Latn-AZ"/>
        </w:rPr>
        <w:t>inin də</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sin</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 ödem (limon qabığı simptomu) və ya hiperemiya, areolanın de</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formasiyası, süd və</w:t>
      </w:r>
      <w:r w:rsidR="00824F99"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giləsinin vəziyyətinin dəyişməsi qeyd edi</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lir. Palpasiya müayinə olunan şəxs ayaq üstə və uzanmış və</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ziy</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yət</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 aparılır. Şaquli vəziyyətdən uzanmış vəziyyətə keçərkən kon</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sis</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ten</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siyanın dəyişməsi nəzərə alınır: mərkəzin bərkliyi sax</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nıl</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maqla kənarların yumşalması; mərkəzə doğru artan müxtəlif bərk</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lik dərəcələri </w:t>
      </w:r>
      <w:r w:rsidR="007E0670">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şişlər üçün xarakterik əlamətlərdir. Disharmonik pro</w:t>
      </w:r>
      <w:r w:rsidR="007E0670">
        <w:rPr>
          <w:rFonts w:ascii="Times New Roman" w:eastAsia="Arial" w:hAnsi="Times New Roman"/>
          <w:sz w:val="24"/>
          <w:szCs w:val="24"/>
          <w:lang w:val="az-Latn-AZ"/>
        </w:rPr>
        <w:softHyphen/>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seslərdə bərkləşmə sahələri müxtəlif vəziyyətlərdə palpasiya za</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manı nəzərəçarpacaq dərəcədə yumşalır və ya müəyyən edilmir. Süd və</w:t>
      </w:r>
      <w:r w:rsidR="00830043" w:rsidRPr="004E0FB5">
        <w:rPr>
          <w:rFonts w:ascii="Times New Roman" w:eastAsia="Arial" w:hAnsi="Times New Roman"/>
          <w:sz w:val="24"/>
          <w:szCs w:val="24"/>
          <w:lang w:val="az-Latn-AZ"/>
        </w:rPr>
        <w:t>z</w:t>
      </w:r>
      <w:r w:rsidRPr="004E0FB5">
        <w:rPr>
          <w:rFonts w:ascii="Times New Roman" w:eastAsia="Arial" w:hAnsi="Times New Roman"/>
          <w:sz w:val="24"/>
          <w:szCs w:val="24"/>
          <w:lang w:val="az-Latn-AZ"/>
        </w:rPr>
        <w:t xml:space="preserve">inin giləsindən qanlı ifrazat </w:t>
      </w:r>
      <w:r w:rsidR="007E0670">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daxili axacaq papillo</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nın tipik əlamətidir. Başqa rəngdə az miqdarda ifrazat xəstəlik əla</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məti hesab edilmir.</w:t>
      </w:r>
    </w:p>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Laborator müayinə</w:t>
      </w:r>
    </w:p>
    <w:p w:rsidR="00A83619" w:rsidRPr="007E0670" w:rsidRDefault="00A83619" w:rsidP="003D0248">
      <w:pPr>
        <w:tabs>
          <w:tab w:val="left" w:pos="142"/>
        </w:tabs>
        <w:autoSpaceDE w:val="0"/>
        <w:autoSpaceDN w:val="0"/>
        <w:spacing w:after="0" w:line="252" w:lineRule="auto"/>
        <w:ind w:firstLine="567"/>
        <w:jc w:val="both"/>
        <w:rPr>
          <w:rFonts w:ascii="Times New Roman" w:eastAsia="Arial" w:hAnsi="Times New Roman"/>
          <w:spacing w:val="-4"/>
          <w:sz w:val="24"/>
          <w:szCs w:val="24"/>
          <w:lang w:val="en-US"/>
        </w:rPr>
      </w:pPr>
      <w:r w:rsidRPr="007E0670">
        <w:rPr>
          <w:rFonts w:ascii="Times New Roman" w:eastAsia="Arial" w:hAnsi="Times New Roman"/>
          <w:spacing w:val="-4"/>
          <w:sz w:val="24"/>
          <w:szCs w:val="24"/>
          <w:lang w:val="en-US"/>
        </w:rPr>
        <w:t>Laborator metodlara venoz qanın şiş markerləri üçün tədqiqi aid</w:t>
      </w:r>
      <w:r w:rsidR="007E0670" w:rsidRPr="007E0670">
        <w:rPr>
          <w:rFonts w:ascii="Times New Roman" w:eastAsia="Arial" w:hAnsi="Times New Roman"/>
          <w:spacing w:val="-4"/>
          <w:sz w:val="24"/>
          <w:szCs w:val="24"/>
          <w:lang w:val="en-US"/>
        </w:rPr>
        <w:softHyphen/>
      </w:r>
      <w:r w:rsidRPr="007E0670">
        <w:rPr>
          <w:rFonts w:ascii="Times New Roman" w:eastAsia="Arial" w:hAnsi="Times New Roman"/>
          <w:spacing w:val="-4"/>
          <w:sz w:val="24"/>
          <w:szCs w:val="24"/>
          <w:lang w:val="en-US"/>
        </w:rPr>
        <w:t>dir. Süd və</w:t>
      </w:r>
      <w:r w:rsidR="00830043" w:rsidRPr="007E0670">
        <w:rPr>
          <w:rFonts w:ascii="Times New Roman" w:eastAsia="Arial" w:hAnsi="Times New Roman"/>
          <w:spacing w:val="-4"/>
          <w:sz w:val="24"/>
          <w:szCs w:val="24"/>
          <w:lang w:val="en-US"/>
        </w:rPr>
        <w:t>zi</w:t>
      </w:r>
      <w:r w:rsidRPr="007E0670">
        <w:rPr>
          <w:rFonts w:ascii="Times New Roman" w:eastAsia="Arial" w:hAnsi="Times New Roman"/>
          <w:spacing w:val="-4"/>
          <w:sz w:val="24"/>
          <w:szCs w:val="24"/>
          <w:lang w:val="en-US"/>
        </w:rPr>
        <w:t xml:space="preserve"> xərçəngi zamanı </w:t>
      </w:r>
      <w:r w:rsidRPr="007E0670">
        <w:rPr>
          <w:rFonts w:ascii="Times New Roman" w:eastAsia="Arial" w:hAnsi="Times New Roman"/>
          <w:b/>
          <w:spacing w:val="-4"/>
          <w:sz w:val="24"/>
          <w:szCs w:val="24"/>
          <w:lang w:val="en-US"/>
        </w:rPr>
        <w:t>CEA</w:t>
      </w:r>
      <w:r w:rsidRPr="007E0670">
        <w:rPr>
          <w:rFonts w:ascii="Times New Roman" w:eastAsia="Arial" w:hAnsi="Times New Roman"/>
          <w:spacing w:val="-4"/>
          <w:sz w:val="24"/>
          <w:szCs w:val="24"/>
          <w:lang w:val="en-US"/>
        </w:rPr>
        <w:t xml:space="preserve">, </w:t>
      </w:r>
      <w:r w:rsidRPr="007E0670">
        <w:rPr>
          <w:rFonts w:ascii="Times New Roman" w:eastAsia="Arial" w:hAnsi="Times New Roman"/>
          <w:i/>
          <w:spacing w:val="-4"/>
          <w:sz w:val="24"/>
          <w:szCs w:val="24"/>
          <w:lang w:val="en-US"/>
        </w:rPr>
        <w:t xml:space="preserve">CA </w:t>
      </w:r>
      <w:r w:rsidRPr="007E0670">
        <w:rPr>
          <w:rFonts w:ascii="Times New Roman" w:eastAsia="Arial" w:hAnsi="Times New Roman"/>
          <w:spacing w:val="-4"/>
          <w:sz w:val="24"/>
          <w:szCs w:val="24"/>
          <w:lang w:val="en-US"/>
        </w:rPr>
        <w:t xml:space="preserve">15-3, </w:t>
      </w:r>
      <w:r w:rsidRPr="007E0670">
        <w:rPr>
          <w:rFonts w:ascii="Times New Roman" w:eastAsia="Arial" w:hAnsi="Times New Roman"/>
          <w:i/>
          <w:spacing w:val="-4"/>
          <w:sz w:val="24"/>
          <w:szCs w:val="24"/>
          <w:lang w:val="en-US"/>
        </w:rPr>
        <w:t>CA</w:t>
      </w:r>
      <w:r w:rsidRPr="007E0670">
        <w:rPr>
          <w:rFonts w:ascii="Times New Roman" w:eastAsia="Arial" w:hAnsi="Times New Roman"/>
          <w:spacing w:val="-4"/>
          <w:sz w:val="24"/>
          <w:szCs w:val="24"/>
          <w:lang w:val="en-US"/>
        </w:rPr>
        <w:t xml:space="preserve"> 125 tədqiq edilir. Bu markerlər aşağı spesifikliyə malikdir, buna görə də onlar süd vəzi xərçənginin ilkin diaqnostikası üçün istifadə edilmir. On</w:t>
      </w:r>
      <w:r w:rsidR="007E0670" w:rsidRPr="007E0670">
        <w:rPr>
          <w:rFonts w:ascii="Times New Roman" w:eastAsia="Arial" w:hAnsi="Times New Roman"/>
          <w:spacing w:val="-4"/>
          <w:sz w:val="24"/>
          <w:szCs w:val="24"/>
          <w:lang w:val="en-US"/>
        </w:rPr>
        <w:softHyphen/>
      </w:r>
      <w:r w:rsidRPr="007E0670">
        <w:rPr>
          <w:rFonts w:ascii="Times New Roman" w:eastAsia="Arial" w:hAnsi="Times New Roman"/>
          <w:spacing w:val="-4"/>
          <w:sz w:val="24"/>
          <w:szCs w:val="24"/>
          <w:lang w:val="en-US"/>
        </w:rPr>
        <w:t>lar müəy</w:t>
      </w:r>
      <w:r w:rsidR="007E0670" w:rsidRPr="007E0670">
        <w:rPr>
          <w:rFonts w:ascii="Times New Roman" w:eastAsia="Arial" w:hAnsi="Times New Roman"/>
          <w:spacing w:val="-4"/>
          <w:sz w:val="24"/>
          <w:szCs w:val="24"/>
          <w:lang w:val="en-US"/>
        </w:rPr>
        <w:softHyphen/>
      </w:r>
      <w:r w:rsidRPr="007E0670">
        <w:rPr>
          <w:rFonts w:ascii="Times New Roman" w:eastAsia="Arial" w:hAnsi="Times New Roman"/>
          <w:spacing w:val="-4"/>
          <w:sz w:val="24"/>
          <w:szCs w:val="24"/>
          <w:lang w:val="en-US"/>
        </w:rPr>
        <w:t>yən edilmiş diaqnozu olan xəstələrin monitorinqi üçün tət</w:t>
      </w:r>
      <w:r w:rsidR="007E0670" w:rsidRPr="007E0670">
        <w:rPr>
          <w:rFonts w:ascii="Times New Roman" w:eastAsia="Arial" w:hAnsi="Times New Roman"/>
          <w:spacing w:val="-4"/>
          <w:sz w:val="24"/>
          <w:szCs w:val="24"/>
          <w:lang w:val="en-US"/>
        </w:rPr>
        <w:softHyphen/>
      </w:r>
      <w:r w:rsidRPr="007E0670">
        <w:rPr>
          <w:rFonts w:ascii="Times New Roman" w:eastAsia="Arial" w:hAnsi="Times New Roman"/>
          <w:spacing w:val="-4"/>
          <w:sz w:val="24"/>
          <w:szCs w:val="24"/>
          <w:lang w:val="en-US"/>
        </w:rPr>
        <w:t>biq edi</w:t>
      </w:r>
      <w:r w:rsidR="007E0670" w:rsidRPr="007E0670">
        <w:rPr>
          <w:rFonts w:ascii="Times New Roman" w:eastAsia="Arial" w:hAnsi="Times New Roman"/>
          <w:spacing w:val="-4"/>
          <w:sz w:val="24"/>
          <w:szCs w:val="24"/>
          <w:lang w:val="en-US"/>
        </w:rPr>
        <w:softHyphen/>
      </w:r>
      <w:r w:rsidRPr="007E0670">
        <w:rPr>
          <w:rFonts w:ascii="Times New Roman" w:eastAsia="Arial" w:hAnsi="Times New Roman"/>
          <w:spacing w:val="-4"/>
          <w:sz w:val="24"/>
          <w:szCs w:val="24"/>
          <w:lang w:val="en-US"/>
        </w:rPr>
        <w:t>lir. Məsələn, kompleks müalicədən sonra qanda bu mar</w:t>
      </w:r>
      <w:r w:rsidR="007E0670" w:rsidRPr="007E0670">
        <w:rPr>
          <w:rFonts w:ascii="Times New Roman" w:eastAsia="Arial" w:hAnsi="Times New Roman"/>
          <w:spacing w:val="-4"/>
          <w:sz w:val="24"/>
          <w:szCs w:val="24"/>
          <w:lang w:val="en-US"/>
        </w:rPr>
        <w:softHyphen/>
      </w:r>
      <w:r w:rsidRPr="007E0670">
        <w:rPr>
          <w:rFonts w:ascii="Times New Roman" w:eastAsia="Arial" w:hAnsi="Times New Roman"/>
          <w:spacing w:val="-4"/>
          <w:sz w:val="24"/>
          <w:szCs w:val="24"/>
          <w:lang w:val="en-US"/>
        </w:rPr>
        <w:t>kerlərin sə</w:t>
      </w:r>
      <w:r w:rsidR="007E0670" w:rsidRPr="007E0670">
        <w:rPr>
          <w:rFonts w:ascii="Times New Roman" w:eastAsia="Arial" w:hAnsi="Times New Roman"/>
          <w:spacing w:val="-4"/>
          <w:sz w:val="24"/>
          <w:szCs w:val="24"/>
          <w:lang w:val="en-US"/>
        </w:rPr>
        <w:softHyphen/>
      </w:r>
      <w:r w:rsidRPr="007E0670">
        <w:rPr>
          <w:rFonts w:ascii="Times New Roman" w:eastAsia="Arial" w:hAnsi="Times New Roman"/>
          <w:spacing w:val="-4"/>
          <w:sz w:val="24"/>
          <w:szCs w:val="24"/>
          <w:lang w:val="en-US"/>
        </w:rPr>
        <w:t>viyyəsinin artması xəstəliyin proqressivləşməsinə dəl</w:t>
      </w:r>
      <w:r w:rsidR="007E0670" w:rsidRPr="007E0670">
        <w:rPr>
          <w:rFonts w:ascii="Times New Roman" w:eastAsia="Arial" w:hAnsi="Times New Roman"/>
          <w:spacing w:val="-4"/>
          <w:sz w:val="24"/>
          <w:szCs w:val="24"/>
          <w:lang w:val="en-US"/>
        </w:rPr>
        <w:softHyphen/>
      </w:r>
      <w:r w:rsidRPr="007E0670">
        <w:rPr>
          <w:rFonts w:ascii="Times New Roman" w:eastAsia="Arial" w:hAnsi="Times New Roman"/>
          <w:spacing w:val="-4"/>
          <w:sz w:val="24"/>
          <w:szCs w:val="24"/>
          <w:lang w:val="en-US"/>
        </w:rPr>
        <w:t>a</w:t>
      </w:r>
      <w:r w:rsidR="007E0670" w:rsidRPr="007E0670">
        <w:rPr>
          <w:rFonts w:ascii="Times New Roman" w:eastAsia="Arial" w:hAnsi="Times New Roman"/>
          <w:spacing w:val="-4"/>
          <w:sz w:val="24"/>
          <w:szCs w:val="24"/>
          <w:lang w:val="en-US"/>
        </w:rPr>
        <w:softHyphen/>
      </w:r>
      <w:r w:rsidRPr="007E0670">
        <w:rPr>
          <w:rFonts w:ascii="Times New Roman" w:eastAsia="Arial" w:hAnsi="Times New Roman"/>
          <w:spacing w:val="-4"/>
          <w:sz w:val="24"/>
          <w:szCs w:val="24"/>
          <w:lang w:val="en-US"/>
        </w:rPr>
        <w:t>lət edə bilər.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b/>
          <w:bCs/>
          <w:sz w:val="24"/>
          <w:szCs w:val="24"/>
          <w:lang w:val="en-US"/>
        </w:rPr>
      </w:pPr>
      <w:r w:rsidRPr="004E0FB5">
        <w:rPr>
          <w:rFonts w:ascii="Times New Roman" w:eastAsia="Arial" w:hAnsi="Times New Roman"/>
          <w:b/>
          <w:bCs/>
          <w:sz w:val="24"/>
          <w:szCs w:val="24"/>
          <w:lang w:val="en-US"/>
        </w:rPr>
        <w:t xml:space="preserve">İnstrumental </w:t>
      </w:r>
      <w:r w:rsidRPr="004E0FB5">
        <w:rPr>
          <w:rFonts w:ascii="Times New Roman" w:eastAsia="Arial" w:hAnsi="Times New Roman"/>
          <w:b/>
          <w:bCs/>
          <w:sz w:val="24"/>
          <w:szCs w:val="24"/>
          <w:lang w:val="az-Latn-AZ"/>
        </w:rPr>
        <w:t>müayinə metodları</w:t>
      </w:r>
      <w:r w:rsidR="00824F99" w:rsidRPr="004E0FB5">
        <w:rPr>
          <w:rFonts w:ascii="Times New Roman" w:eastAsia="Arial" w:hAnsi="Times New Roman"/>
          <w:b/>
          <w:bCs/>
          <w:sz w:val="24"/>
          <w:szCs w:val="24"/>
          <w:lang w:val="az-Latn-AZ"/>
        </w:rPr>
        <w:t>.</w:t>
      </w:r>
      <w:r w:rsidRPr="004E0FB5">
        <w:rPr>
          <w:rFonts w:ascii="Times New Roman" w:eastAsia="Arial" w:hAnsi="Times New Roman"/>
          <w:b/>
          <w:bCs/>
          <w:sz w:val="24"/>
          <w:szCs w:val="24"/>
          <w:lang w:val="en-US"/>
        </w:rPr>
        <w:t xml:space="preserve"> Mammoqrafiya</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Rentgenoloji müayinə </w:t>
      </w:r>
      <w:r w:rsidR="007E0670">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süd vəzi xərçənginin erkən diaq</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nostikasının əsas metodudur. Adətən hər bir və</w:t>
      </w:r>
      <w:r w:rsidR="00824F99" w:rsidRPr="004E0FB5">
        <w:rPr>
          <w:rFonts w:ascii="Times New Roman" w:eastAsia="Arial" w:hAnsi="Times New Roman"/>
          <w:sz w:val="24"/>
          <w:szCs w:val="24"/>
          <w:lang w:val="en-US"/>
        </w:rPr>
        <w:t>zin</w:t>
      </w:r>
      <w:r w:rsidRPr="004E0FB5">
        <w:rPr>
          <w:rFonts w:ascii="Times New Roman" w:eastAsia="Arial" w:hAnsi="Times New Roman"/>
          <w:sz w:val="24"/>
          <w:szCs w:val="24"/>
          <w:lang w:val="en-US"/>
        </w:rPr>
        <w:t xml:space="preserve"> iki proyeksiyada </w:t>
      </w:r>
      <w:r w:rsidR="007E0670">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şaquli və </w:t>
      </w:r>
      <w:r w:rsidRPr="004E0FB5">
        <w:rPr>
          <w:rFonts w:ascii="Times New Roman" w:eastAsia="Arial" w:hAnsi="Times New Roman"/>
          <w:sz w:val="24"/>
          <w:szCs w:val="24"/>
          <w:lang w:val="az-Latn-AZ"/>
        </w:rPr>
        <w:t>əyri</w:t>
      </w:r>
      <w:r w:rsidRPr="004E0FB5">
        <w:rPr>
          <w:rFonts w:ascii="Times New Roman" w:eastAsia="Arial" w:hAnsi="Times New Roman"/>
          <w:sz w:val="24"/>
          <w:szCs w:val="24"/>
          <w:lang w:val="en-US"/>
        </w:rPr>
        <w:t xml:space="preserve"> (45°) şəkilləri çəkilir.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Ən çox rast gəlinən tapıntı </w:t>
      </w:r>
      <w:r w:rsidR="007E0670">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mikrokalsi</w:t>
      </w:r>
      <w:r w:rsidRPr="004E0FB5">
        <w:rPr>
          <w:rFonts w:ascii="Times New Roman" w:eastAsia="Arial" w:hAnsi="Times New Roman"/>
          <w:sz w:val="24"/>
          <w:szCs w:val="24"/>
          <w:lang w:val="az-Latn-AZ"/>
        </w:rPr>
        <w:t>natlar</w:t>
      </w:r>
      <w:r w:rsidRPr="004E0FB5">
        <w:rPr>
          <w:rFonts w:ascii="Times New Roman" w:eastAsia="Arial" w:hAnsi="Times New Roman"/>
          <w:sz w:val="24"/>
          <w:szCs w:val="24"/>
          <w:lang w:val="en-US"/>
        </w:rPr>
        <w:t xml:space="preserve"> və müxtəlif </w:t>
      </w:r>
      <w:r w:rsidRPr="004E0FB5">
        <w:rPr>
          <w:rFonts w:ascii="Times New Roman" w:eastAsia="Arial" w:hAnsi="Times New Roman"/>
          <w:sz w:val="24"/>
          <w:szCs w:val="24"/>
          <w:lang w:val="az-Latn-AZ"/>
        </w:rPr>
        <w:t>bərk</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liyə malik </w:t>
      </w:r>
      <w:r w:rsidRPr="004E0FB5">
        <w:rPr>
          <w:rFonts w:ascii="Times New Roman" w:eastAsia="Arial" w:hAnsi="Times New Roman"/>
          <w:sz w:val="24"/>
          <w:szCs w:val="24"/>
          <w:lang w:val="en-US"/>
        </w:rPr>
        <w:t>dairəvi törəmələrdir (daha çox kistalar, nadir hal</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larda </w:t>
      </w:r>
      <w:r w:rsidR="007E0670">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solid şişlər). </w:t>
      </w:r>
      <w:r w:rsidRPr="004E0FB5">
        <w:rPr>
          <w:rFonts w:ascii="Times New Roman" w:eastAsia="Arial" w:hAnsi="Times New Roman"/>
          <w:sz w:val="24"/>
          <w:szCs w:val="24"/>
          <w:lang w:val="az-Latn-AZ"/>
        </w:rPr>
        <w:t>M</w:t>
      </w:r>
      <w:r w:rsidRPr="004E0FB5">
        <w:rPr>
          <w:rFonts w:ascii="Times New Roman" w:eastAsia="Arial" w:hAnsi="Times New Roman"/>
          <w:sz w:val="24"/>
          <w:szCs w:val="24"/>
          <w:lang w:val="en-US"/>
        </w:rPr>
        <w:t>ikrokalsi</w:t>
      </w:r>
      <w:r w:rsidRPr="004E0FB5">
        <w:rPr>
          <w:rFonts w:ascii="Times New Roman" w:eastAsia="Arial" w:hAnsi="Times New Roman"/>
          <w:sz w:val="24"/>
          <w:szCs w:val="24"/>
          <w:lang w:val="az-Latn-AZ"/>
        </w:rPr>
        <w:t>natların</w:t>
      </w:r>
      <w:r w:rsidRPr="004E0FB5">
        <w:rPr>
          <w:rFonts w:ascii="Times New Roman" w:eastAsia="Arial" w:hAnsi="Times New Roman"/>
          <w:sz w:val="24"/>
          <w:szCs w:val="24"/>
          <w:lang w:val="en-US"/>
        </w:rPr>
        <w:t xml:space="preserve"> lokal toplanması </w:t>
      </w:r>
      <w:r w:rsidRPr="004E0FB5">
        <w:rPr>
          <w:rFonts w:ascii="Times New Roman" w:eastAsia="Arial" w:hAnsi="Times New Roman"/>
          <w:i/>
          <w:iCs/>
          <w:sz w:val="24"/>
          <w:szCs w:val="24"/>
          <w:lang w:val="en-US"/>
        </w:rPr>
        <w:t>in situ</w:t>
      </w:r>
      <w:r w:rsidRPr="004E0FB5">
        <w:rPr>
          <w:rFonts w:ascii="Times New Roman" w:eastAsia="Arial" w:hAnsi="Times New Roman"/>
          <w:sz w:val="24"/>
          <w:szCs w:val="24"/>
          <w:lang w:val="en-US"/>
        </w:rPr>
        <w:t xml:space="preserve"> xər</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çəngdə, dairəvi törəmələr, strukturun lokal yenidənqurması, </w:t>
      </w:r>
      <w:r w:rsidRPr="004E0FB5">
        <w:rPr>
          <w:rFonts w:ascii="Times New Roman" w:eastAsia="Arial" w:hAnsi="Times New Roman"/>
          <w:sz w:val="24"/>
          <w:szCs w:val="24"/>
          <w:lang w:val="az-Latn-AZ"/>
        </w:rPr>
        <w:t>bərk</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liyin </w:t>
      </w:r>
      <w:r w:rsidRPr="004E0FB5">
        <w:rPr>
          <w:rFonts w:ascii="Times New Roman" w:eastAsia="Arial" w:hAnsi="Times New Roman"/>
          <w:sz w:val="24"/>
          <w:szCs w:val="24"/>
          <w:lang w:val="en-US"/>
        </w:rPr>
        <w:t>asimmetriyası isə invaziv xərçəngdə aşkar edilir.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Rentgenoloq tərəfindən </w:t>
      </w:r>
      <w:r w:rsidRPr="004E0FB5">
        <w:rPr>
          <w:rFonts w:ascii="Times New Roman" w:eastAsia="Arial" w:hAnsi="Times New Roman"/>
          <w:sz w:val="24"/>
          <w:szCs w:val="24"/>
          <w:lang w:val="az-Latn-AZ"/>
        </w:rPr>
        <w:t xml:space="preserve">aşkar edilən </w:t>
      </w:r>
      <w:r w:rsidRPr="004E0FB5">
        <w:rPr>
          <w:rFonts w:ascii="Times New Roman" w:eastAsia="Arial" w:hAnsi="Times New Roman"/>
          <w:sz w:val="24"/>
          <w:szCs w:val="24"/>
          <w:lang w:val="en-US"/>
        </w:rPr>
        <w:t>dəyişikliklərin inter</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pre</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ta</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siyasından asılı olaraq, dəqiqləşdirici müayinələrin (çox </w:t>
      </w:r>
      <w:r w:rsidRPr="004E0FB5">
        <w:rPr>
          <w:rFonts w:ascii="Times New Roman" w:eastAsia="Arial" w:hAnsi="Times New Roman"/>
          <w:sz w:val="24"/>
          <w:szCs w:val="24"/>
          <w:lang w:val="az-Latn-AZ"/>
        </w:rPr>
        <w:t xml:space="preserve">vaxt </w:t>
      </w:r>
      <w:r w:rsidRPr="004E0FB5">
        <w:rPr>
          <w:rFonts w:ascii="Times New Roman" w:eastAsia="Arial" w:hAnsi="Times New Roman"/>
          <w:sz w:val="24"/>
          <w:szCs w:val="24"/>
          <w:lang w:val="en-US"/>
        </w:rPr>
        <w:t>biop</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siya) aparılması, eləcə də prosesin dinamikasını və pato</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lo</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gi</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yanın xarakterini qiymətləndirmək üçün nəzarət müayinəsinin müd</w:t>
      </w:r>
      <w:r w:rsidR="007E0670">
        <w:rPr>
          <w:rFonts w:ascii="Times New Roman" w:eastAsia="Arial" w:hAnsi="Times New Roman"/>
          <w:sz w:val="24"/>
          <w:szCs w:val="24"/>
          <w:lang w:val="en-US"/>
        </w:rPr>
        <w:softHyphen/>
      </w:r>
      <w:r w:rsidRPr="004E0FB5">
        <w:rPr>
          <w:rFonts w:ascii="Times New Roman" w:eastAsia="Arial" w:hAnsi="Times New Roman"/>
          <w:sz w:val="24"/>
          <w:szCs w:val="24"/>
          <w:lang w:val="en-US"/>
        </w:rPr>
        <w:t>dəti haqqında qərar verilir.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b/>
          <w:sz w:val="24"/>
          <w:szCs w:val="24"/>
          <w:lang w:val="az-Latn-AZ"/>
        </w:rPr>
      </w:pPr>
      <w:r w:rsidRPr="004E0FB5">
        <w:rPr>
          <w:rFonts w:ascii="Times New Roman" w:eastAsia="Arial" w:hAnsi="Times New Roman"/>
          <w:b/>
          <w:sz w:val="24"/>
          <w:szCs w:val="24"/>
          <w:lang w:val="az-Latn-AZ"/>
        </w:rPr>
        <w:t>Ultrasəs müayinəsi</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Süd və</w:t>
      </w:r>
      <w:r w:rsidR="00982EC6"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nin müayinəsi üçün 7,5-10,0 MHz tezlikli cihaz</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dan istifadə olunur. Ultrasəs müxtəlif bərkliyə malik mühitlərin sər</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hədlərindən əks olunur, nəticədə tədqiq olunan toxumanın struk</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turu, toxumada ocaqlı bərkimə (yumşalma) olması haqqında təsəv</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vür əldə edilir; törəmənin xarakteri </w:t>
      </w:r>
      <w:r w:rsidR="007E0670">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solid (bərk şiş) və ya maye möhtəviyyatlı (kista) olması müəyyən edilir. Patoloji törə</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nin xarakterini müəyyən etmək üçün kənarları və forması, törə</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mənin arxasındakı akustik effekt, daxili exostruktur, exogenlik, komp</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ressiyanın formaya təsir effekti, törəmənin hündürlüyünün eni</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nə nisbəti öyrənilməlidir. Törəmənin ətraf toxumalar </w:t>
      </w:r>
      <w:r w:rsidR="007E0670">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dəri, fasi</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 böyük döş əzələsi ilə qarşılıqlı əlaqəsinə diqqət yetirmək la</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zım</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dır. Limfa kollektorlarının müayinəsi süd və</w:t>
      </w:r>
      <w:r w:rsidR="00830043" w:rsidRPr="004E0FB5">
        <w:rPr>
          <w:rFonts w:ascii="Times New Roman" w:eastAsia="Arial" w:hAnsi="Times New Roman"/>
          <w:sz w:val="24"/>
          <w:szCs w:val="24"/>
          <w:lang w:val="az-Latn-AZ"/>
        </w:rPr>
        <w:t>z</w:t>
      </w:r>
      <w:r w:rsidRPr="004E0FB5">
        <w:rPr>
          <w:rFonts w:ascii="Times New Roman" w:eastAsia="Arial" w:hAnsi="Times New Roman"/>
          <w:sz w:val="24"/>
          <w:szCs w:val="24"/>
          <w:lang w:val="az-Latn-AZ"/>
        </w:rPr>
        <w:t>ində kliniki, mammo</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qrafik və ya sonoqrafik olaraq müəyyən edilən patoloji </w:t>
      </w:r>
      <w:r w:rsidRPr="007E0670">
        <w:rPr>
          <w:rFonts w:ascii="Times New Roman" w:eastAsia="Arial" w:hAnsi="Times New Roman"/>
          <w:spacing w:val="-2"/>
          <w:sz w:val="24"/>
          <w:szCs w:val="24"/>
          <w:lang w:val="az-Latn-AZ"/>
        </w:rPr>
        <w:t>törə</w:t>
      </w:r>
      <w:r w:rsidR="007E0670" w:rsidRPr="007E0670">
        <w:rPr>
          <w:rFonts w:ascii="Times New Roman" w:eastAsia="Arial" w:hAnsi="Times New Roman"/>
          <w:spacing w:val="-2"/>
          <w:sz w:val="24"/>
          <w:szCs w:val="24"/>
          <w:lang w:val="az-Latn-AZ"/>
        </w:rPr>
        <w:softHyphen/>
      </w:r>
      <w:r w:rsidR="007E0670" w:rsidRPr="007E0670">
        <w:rPr>
          <w:rFonts w:ascii="Times New Roman" w:eastAsia="Arial" w:hAnsi="Times New Roman"/>
          <w:spacing w:val="-2"/>
          <w:sz w:val="24"/>
          <w:szCs w:val="24"/>
          <w:lang w:val="az-Latn-AZ"/>
        </w:rPr>
        <w:softHyphen/>
      </w:r>
      <w:r w:rsidRPr="007E0670">
        <w:rPr>
          <w:rFonts w:ascii="Times New Roman" w:eastAsia="Arial" w:hAnsi="Times New Roman"/>
          <w:spacing w:val="-2"/>
          <w:sz w:val="24"/>
          <w:szCs w:val="24"/>
          <w:lang w:val="az-Latn-AZ"/>
        </w:rPr>
        <w:t>məsi olan bütün xəstələr üçün göstəriş hesab olunur. Metastaz zədə</w:t>
      </w:r>
      <w:r w:rsidR="007E0670" w:rsidRPr="007E0670">
        <w:rPr>
          <w:rFonts w:ascii="Times New Roman" w:eastAsia="Arial" w:hAnsi="Times New Roman"/>
          <w:spacing w:val="-2"/>
          <w:sz w:val="24"/>
          <w:szCs w:val="24"/>
          <w:lang w:val="az-Latn-AZ"/>
        </w:rPr>
        <w:softHyphen/>
      </w:r>
      <w:r w:rsidRPr="007E0670">
        <w:rPr>
          <w:rFonts w:ascii="Times New Roman" w:eastAsia="Arial" w:hAnsi="Times New Roman"/>
          <w:spacing w:val="-2"/>
          <w:sz w:val="24"/>
          <w:szCs w:val="24"/>
          <w:lang w:val="az-Latn-AZ"/>
        </w:rPr>
        <w:t>lənməsi olan limfa düyünləri, bir qayda olaraq, ölçücə bö</w:t>
      </w:r>
      <w:r w:rsidR="007E0670" w:rsidRPr="007E0670">
        <w:rPr>
          <w:rFonts w:ascii="Times New Roman" w:eastAsia="Arial" w:hAnsi="Times New Roman"/>
          <w:spacing w:val="-2"/>
          <w:sz w:val="24"/>
          <w:szCs w:val="24"/>
          <w:lang w:val="az-Latn-AZ"/>
        </w:rPr>
        <w:softHyphen/>
      </w:r>
      <w:r w:rsidRPr="007E0670">
        <w:rPr>
          <w:rFonts w:ascii="Times New Roman" w:eastAsia="Arial" w:hAnsi="Times New Roman"/>
          <w:spacing w:val="-2"/>
          <w:sz w:val="24"/>
          <w:szCs w:val="24"/>
          <w:lang w:val="az-Latn-AZ"/>
        </w:rPr>
        <w:t>yü</w:t>
      </w:r>
      <w:r w:rsidR="007E0670" w:rsidRPr="007E0670">
        <w:rPr>
          <w:rFonts w:ascii="Times New Roman" w:eastAsia="Arial" w:hAnsi="Times New Roman"/>
          <w:spacing w:val="-2"/>
          <w:sz w:val="24"/>
          <w:szCs w:val="24"/>
          <w:lang w:val="az-Latn-AZ"/>
        </w:rPr>
        <w:softHyphen/>
      </w:r>
      <w:r w:rsidRPr="007E0670">
        <w:rPr>
          <w:rFonts w:ascii="Times New Roman" w:eastAsia="Arial" w:hAnsi="Times New Roman"/>
          <w:spacing w:val="-2"/>
          <w:sz w:val="24"/>
          <w:szCs w:val="24"/>
          <w:lang w:val="az-Latn-AZ"/>
        </w:rPr>
        <w:t>müş olur, dairəvi formaya, homogen hipoexogen struktura malik olur, onları iltihabi hiperplaziyadan asanlıqla fərqləndirmək olur. Qol</w:t>
      </w:r>
      <w:r w:rsidR="007E0670" w:rsidRPr="007E0670">
        <w:rPr>
          <w:rFonts w:ascii="Times New Roman" w:eastAsia="Arial" w:hAnsi="Times New Roman"/>
          <w:spacing w:val="-2"/>
          <w:sz w:val="24"/>
          <w:szCs w:val="24"/>
          <w:lang w:val="az-Latn-AZ"/>
        </w:rPr>
        <w:softHyphen/>
      </w:r>
      <w:r w:rsidRPr="007E0670">
        <w:rPr>
          <w:rFonts w:ascii="Times New Roman" w:eastAsia="Arial" w:hAnsi="Times New Roman"/>
          <w:spacing w:val="-2"/>
          <w:sz w:val="24"/>
          <w:szCs w:val="24"/>
          <w:lang w:val="az-Latn-AZ"/>
        </w:rPr>
        <w:t>tuqaltı nahiyədən əlavə, körpücüküstü, körpücükaltı, boyun lim</w:t>
      </w:r>
      <w:r w:rsidR="007E0670" w:rsidRPr="007E0670">
        <w:rPr>
          <w:rFonts w:ascii="Times New Roman" w:eastAsia="Arial" w:hAnsi="Times New Roman"/>
          <w:spacing w:val="-2"/>
          <w:sz w:val="24"/>
          <w:szCs w:val="24"/>
          <w:lang w:val="az-Latn-AZ"/>
        </w:rPr>
        <w:softHyphen/>
      </w:r>
      <w:r w:rsidRPr="007E0670">
        <w:rPr>
          <w:rFonts w:ascii="Times New Roman" w:eastAsia="Arial" w:hAnsi="Times New Roman"/>
          <w:spacing w:val="-2"/>
          <w:sz w:val="24"/>
          <w:szCs w:val="24"/>
          <w:lang w:val="az-Latn-AZ"/>
        </w:rPr>
        <w:t>fa düyünləri və döş arxası (parasternal) limfa düyünləri də müa</w:t>
      </w:r>
      <w:r w:rsidR="007E0670" w:rsidRPr="007E0670">
        <w:rPr>
          <w:rFonts w:ascii="Times New Roman" w:eastAsia="Arial" w:hAnsi="Times New Roman"/>
          <w:spacing w:val="-2"/>
          <w:sz w:val="24"/>
          <w:szCs w:val="24"/>
          <w:lang w:val="az-Latn-AZ"/>
        </w:rPr>
        <w:softHyphen/>
      </w:r>
      <w:r w:rsidRPr="007E0670">
        <w:rPr>
          <w:rFonts w:ascii="Times New Roman" w:eastAsia="Arial" w:hAnsi="Times New Roman"/>
          <w:spacing w:val="-2"/>
          <w:sz w:val="24"/>
          <w:szCs w:val="24"/>
          <w:lang w:val="az-Latn-AZ"/>
        </w:rPr>
        <w:t>yinə edilir. USM-in həssaslığı 98,4%, spesifikliyi isə 59% təşkil edir.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Üstünlükləri:</w:t>
      </w:r>
    </w:p>
    <w:p w:rsidR="00A83619" w:rsidRPr="007E0670" w:rsidRDefault="00A83619" w:rsidP="0054014A">
      <w:pPr>
        <w:pStyle w:val="a8"/>
        <w:numPr>
          <w:ilvl w:val="0"/>
          <w:numId w:val="113"/>
        </w:numPr>
        <w:tabs>
          <w:tab w:val="left" w:pos="142"/>
        </w:tabs>
        <w:spacing w:before="0" w:line="252" w:lineRule="auto"/>
        <w:ind w:left="567" w:hanging="283"/>
        <w:jc w:val="both"/>
        <w:rPr>
          <w:rFonts w:ascii="Times New Roman" w:hAnsi="Times New Roman"/>
          <w:sz w:val="24"/>
          <w:szCs w:val="24"/>
          <w:lang w:val="az-Latn-AZ"/>
        </w:rPr>
      </w:pPr>
      <w:r w:rsidRPr="007E0670">
        <w:rPr>
          <w:rFonts w:ascii="Times New Roman" w:hAnsi="Times New Roman"/>
          <w:sz w:val="24"/>
          <w:szCs w:val="24"/>
          <w:lang w:val="az-Latn-AZ"/>
        </w:rPr>
        <w:t>gənc qadınlarda və hamilələrdə istifadə imkanı;</w:t>
      </w:r>
    </w:p>
    <w:p w:rsidR="00A83619" w:rsidRPr="007E0670" w:rsidRDefault="00A83619" w:rsidP="0054014A">
      <w:pPr>
        <w:pStyle w:val="a8"/>
        <w:numPr>
          <w:ilvl w:val="0"/>
          <w:numId w:val="113"/>
        </w:numPr>
        <w:tabs>
          <w:tab w:val="left" w:pos="142"/>
        </w:tabs>
        <w:spacing w:before="0" w:line="252" w:lineRule="auto"/>
        <w:ind w:left="567" w:hanging="283"/>
        <w:jc w:val="both"/>
        <w:rPr>
          <w:rFonts w:ascii="Times New Roman" w:hAnsi="Times New Roman"/>
          <w:sz w:val="24"/>
          <w:szCs w:val="24"/>
          <w:lang w:val="az-Latn-AZ"/>
        </w:rPr>
      </w:pPr>
      <w:r w:rsidRPr="007E0670">
        <w:rPr>
          <w:rFonts w:ascii="Times New Roman" w:hAnsi="Times New Roman"/>
          <w:sz w:val="24"/>
          <w:szCs w:val="24"/>
          <w:lang w:val="az-Latn-AZ"/>
        </w:rPr>
        <w:t>orqanizmə zərərli təsirinin olmaması;</w:t>
      </w:r>
    </w:p>
    <w:p w:rsidR="00A83619" w:rsidRPr="007E0670" w:rsidRDefault="00A83619" w:rsidP="0054014A">
      <w:pPr>
        <w:pStyle w:val="a8"/>
        <w:numPr>
          <w:ilvl w:val="0"/>
          <w:numId w:val="113"/>
        </w:numPr>
        <w:tabs>
          <w:tab w:val="left" w:pos="142"/>
        </w:tabs>
        <w:spacing w:before="0" w:line="252" w:lineRule="auto"/>
        <w:ind w:left="567" w:hanging="283"/>
        <w:jc w:val="both"/>
        <w:rPr>
          <w:rFonts w:ascii="Times New Roman" w:hAnsi="Times New Roman"/>
          <w:sz w:val="24"/>
          <w:szCs w:val="24"/>
          <w:lang w:val="az-Latn-AZ"/>
        </w:rPr>
      </w:pPr>
      <w:r w:rsidRPr="007E0670">
        <w:rPr>
          <w:rFonts w:ascii="Times New Roman" w:hAnsi="Times New Roman"/>
          <w:sz w:val="24"/>
          <w:szCs w:val="24"/>
          <w:lang w:val="az-Latn-AZ"/>
        </w:rPr>
        <w:t>palpasiya olunmayan və ya dəqiq lokallaşdırılmayan şişlərin biopsiyası zamanı iynənin hərəkətinin korreksiyası.</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Lakin USM-dən şişlərin skrininqi üçün istifadə edilmir, çün</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ki bu metod süd vəzi xərçənginin klinikaya qədərki mərhələsi üçün xarakterik olan mikrokalsinatları və vəzi toxumasının strukturunun yenidən</w:t>
      </w:r>
      <w:r w:rsidR="00992471"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qur</w:t>
      </w:r>
      <w:r w:rsidR="00992471" w:rsidRPr="004E0FB5">
        <w:rPr>
          <w:rFonts w:ascii="Times New Roman" w:eastAsia="Arial" w:hAnsi="Times New Roman"/>
          <w:sz w:val="24"/>
          <w:szCs w:val="24"/>
          <w:lang w:val="az-Latn-AZ"/>
        </w:rPr>
        <w:t>ul</w:t>
      </w:r>
      <w:r w:rsidRPr="004E0FB5">
        <w:rPr>
          <w:rFonts w:ascii="Times New Roman" w:eastAsia="Arial" w:hAnsi="Times New Roman"/>
          <w:sz w:val="24"/>
          <w:szCs w:val="24"/>
          <w:lang w:val="az-Latn-AZ"/>
        </w:rPr>
        <w:t>masını zəif vizuallaşdırır.</w:t>
      </w:r>
    </w:p>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Kompüter və maqnit-rezonans tomoqrafiyası</w:t>
      </w:r>
    </w:p>
    <w:p w:rsidR="00A83619" w:rsidRPr="00986189" w:rsidRDefault="00A83619" w:rsidP="003D0248">
      <w:pPr>
        <w:tabs>
          <w:tab w:val="left" w:pos="142"/>
        </w:tabs>
        <w:autoSpaceDE w:val="0"/>
        <w:autoSpaceDN w:val="0"/>
        <w:spacing w:after="0" w:line="252" w:lineRule="auto"/>
        <w:ind w:firstLine="567"/>
        <w:jc w:val="both"/>
        <w:rPr>
          <w:rFonts w:ascii="Times New Roman" w:eastAsia="Arial" w:hAnsi="Times New Roman"/>
          <w:spacing w:val="-2"/>
          <w:sz w:val="24"/>
          <w:szCs w:val="24"/>
          <w:lang w:val="az-Latn-AZ"/>
        </w:rPr>
      </w:pPr>
      <w:r w:rsidRPr="00986189">
        <w:rPr>
          <w:rFonts w:ascii="Times New Roman" w:eastAsia="Arial" w:hAnsi="Times New Roman"/>
          <w:spacing w:val="-2"/>
          <w:sz w:val="24"/>
          <w:szCs w:val="24"/>
          <w:lang w:val="az-Latn-AZ"/>
        </w:rPr>
        <w:t>Son illərdə (instrumental diaqnostik bazanın inkişafı ilə əlaqə</w:t>
      </w:r>
      <w:r w:rsidR="007E0670" w:rsidRPr="00986189">
        <w:rPr>
          <w:rFonts w:ascii="Times New Roman" w:eastAsia="Arial" w:hAnsi="Times New Roman"/>
          <w:spacing w:val="-2"/>
          <w:sz w:val="24"/>
          <w:szCs w:val="24"/>
          <w:lang w:val="az-Latn-AZ"/>
        </w:rPr>
        <w:softHyphen/>
      </w:r>
      <w:r w:rsidRPr="00986189">
        <w:rPr>
          <w:rFonts w:ascii="Times New Roman" w:eastAsia="Arial" w:hAnsi="Times New Roman"/>
          <w:spacing w:val="-2"/>
          <w:sz w:val="24"/>
          <w:szCs w:val="24"/>
          <w:lang w:val="az-Latn-AZ"/>
        </w:rPr>
        <w:t>dar</w:t>
      </w:r>
      <w:r w:rsidR="00170418">
        <w:rPr>
          <w:rFonts w:ascii="Times New Roman" w:eastAsia="Arial" w:hAnsi="Times New Roman"/>
          <w:spacing w:val="-2"/>
          <w:sz w:val="24"/>
          <w:szCs w:val="24"/>
          <w:lang w:val="az-Latn-AZ"/>
        </w:rPr>
        <w:t xml:space="preserve"> </w:t>
      </w:r>
      <w:r w:rsidRPr="00986189">
        <w:rPr>
          <w:rFonts w:ascii="Times New Roman" w:eastAsia="Arial" w:hAnsi="Times New Roman"/>
          <w:spacing w:val="-2"/>
          <w:sz w:val="24"/>
          <w:szCs w:val="24"/>
          <w:lang w:val="az-Latn-AZ"/>
        </w:rPr>
        <w:t>olaraq) onkomammologiyada KT və MRT-dən geniş isti</w:t>
      </w:r>
      <w:r w:rsidR="007E0670" w:rsidRPr="00986189">
        <w:rPr>
          <w:rFonts w:ascii="Times New Roman" w:eastAsia="Arial" w:hAnsi="Times New Roman"/>
          <w:spacing w:val="-2"/>
          <w:sz w:val="24"/>
          <w:szCs w:val="24"/>
          <w:lang w:val="az-Latn-AZ"/>
        </w:rPr>
        <w:softHyphen/>
      </w:r>
      <w:r w:rsidRPr="00986189">
        <w:rPr>
          <w:rFonts w:ascii="Times New Roman" w:eastAsia="Arial" w:hAnsi="Times New Roman"/>
          <w:spacing w:val="-2"/>
          <w:sz w:val="24"/>
          <w:szCs w:val="24"/>
          <w:lang w:val="az-Latn-AZ"/>
        </w:rPr>
        <w:t>fa</w:t>
      </w:r>
      <w:r w:rsidR="007E0670" w:rsidRPr="00986189">
        <w:rPr>
          <w:rFonts w:ascii="Times New Roman" w:eastAsia="Arial" w:hAnsi="Times New Roman"/>
          <w:spacing w:val="-2"/>
          <w:sz w:val="24"/>
          <w:szCs w:val="24"/>
          <w:lang w:val="az-Latn-AZ"/>
        </w:rPr>
        <w:softHyphen/>
      </w:r>
      <w:r w:rsidRPr="00986189">
        <w:rPr>
          <w:rFonts w:ascii="Times New Roman" w:eastAsia="Arial" w:hAnsi="Times New Roman"/>
          <w:spacing w:val="-2"/>
          <w:sz w:val="24"/>
          <w:szCs w:val="24"/>
          <w:lang w:val="az-Latn-AZ"/>
        </w:rPr>
        <w:t>də olunur. Bu metodlar döş qəfəsi daxili limfa düyünlərinin vəziy</w:t>
      </w:r>
      <w:r w:rsidR="007E0670" w:rsidRPr="00986189">
        <w:rPr>
          <w:rFonts w:ascii="Times New Roman" w:eastAsia="Arial" w:hAnsi="Times New Roman"/>
          <w:spacing w:val="-2"/>
          <w:sz w:val="24"/>
          <w:szCs w:val="24"/>
          <w:lang w:val="az-Latn-AZ"/>
        </w:rPr>
        <w:softHyphen/>
      </w:r>
      <w:r w:rsidRPr="00986189">
        <w:rPr>
          <w:rFonts w:ascii="Times New Roman" w:eastAsia="Arial" w:hAnsi="Times New Roman"/>
          <w:spacing w:val="-2"/>
          <w:sz w:val="24"/>
          <w:szCs w:val="24"/>
          <w:lang w:val="az-Latn-AZ"/>
        </w:rPr>
        <w:t>yətini qiymətləndirmək, qaraciyər, ağciyər, skelet sümük</w:t>
      </w:r>
      <w:r w:rsidR="007E0670" w:rsidRPr="00986189">
        <w:rPr>
          <w:rFonts w:ascii="Times New Roman" w:eastAsia="Arial" w:hAnsi="Times New Roman"/>
          <w:spacing w:val="-2"/>
          <w:sz w:val="24"/>
          <w:szCs w:val="24"/>
          <w:lang w:val="az-Latn-AZ"/>
        </w:rPr>
        <w:softHyphen/>
      </w:r>
      <w:r w:rsidRPr="00986189">
        <w:rPr>
          <w:rFonts w:ascii="Times New Roman" w:eastAsia="Arial" w:hAnsi="Times New Roman"/>
          <w:spacing w:val="-2"/>
          <w:sz w:val="24"/>
          <w:szCs w:val="24"/>
          <w:lang w:val="az-Latn-AZ"/>
        </w:rPr>
        <w:t>lə</w:t>
      </w:r>
      <w:r w:rsidR="007E0670" w:rsidRPr="00986189">
        <w:rPr>
          <w:rFonts w:ascii="Times New Roman" w:eastAsia="Arial" w:hAnsi="Times New Roman"/>
          <w:spacing w:val="-2"/>
          <w:sz w:val="24"/>
          <w:szCs w:val="24"/>
          <w:lang w:val="az-Latn-AZ"/>
        </w:rPr>
        <w:softHyphen/>
      </w:r>
      <w:r w:rsidRPr="00986189">
        <w:rPr>
          <w:rFonts w:ascii="Times New Roman" w:eastAsia="Arial" w:hAnsi="Times New Roman"/>
          <w:spacing w:val="-2"/>
          <w:sz w:val="24"/>
          <w:szCs w:val="24"/>
          <w:lang w:val="az-Latn-AZ"/>
        </w:rPr>
        <w:t>rin</w:t>
      </w:r>
      <w:r w:rsidR="007E0670" w:rsidRPr="00986189">
        <w:rPr>
          <w:rFonts w:ascii="Times New Roman" w:eastAsia="Arial" w:hAnsi="Times New Roman"/>
          <w:spacing w:val="-2"/>
          <w:sz w:val="24"/>
          <w:szCs w:val="24"/>
          <w:lang w:val="az-Latn-AZ"/>
        </w:rPr>
        <w:softHyphen/>
      </w:r>
      <w:r w:rsidRPr="00986189">
        <w:rPr>
          <w:rFonts w:ascii="Times New Roman" w:eastAsia="Arial" w:hAnsi="Times New Roman"/>
          <w:spacing w:val="-2"/>
          <w:sz w:val="24"/>
          <w:szCs w:val="24"/>
          <w:lang w:val="az-Latn-AZ"/>
        </w:rPr>
        <w:t>də metastaz zədə</w:t>
      </w:r>
      <w:r w:rsidR="00986189">
        <w:rPr>
          <w:rFonts w:ascii="Times New Roman" w:eastAsia="Arial" w:hAnsi="Times New Roman"/>
          <w:spacing w:val="-2"/>
          <w:sz w:val="24"/>
          <w:szCs w:val="24"/>
          <w:lang w:val="az-Latn-AZ"/>
        </w:rPr>
        <w:softHyphen/>
      </w:r>
      <w:r w:rsidRPr="00986189">
        <w:rPr>
          <w:rFonts w:ascii="Times New Roman" w:eastAsia="Arial" w:hAnsi="Times New Roman"/>
          <w:spacing w:val="-2"/>
          <w:sz w:val="24"/>
          <w:szCs w:val="24"/>
          <w:lang w:val="az-Latn-AZ"/>
        </w:rPr>
        <w:t>lənmələrini istisna etmək üçün istifadə olunur. Xü</w:t>
      </w:r>
      <w:r w:rsidR="007E0670" w:rsidRPr="00986189">
        <w:rPr>
          <w:rFonts w:ascii="Times New Roman" w:eastAsia="Arial" w:hAnsi="Times New Roman"/>
          <w:spacing w:val="-2"/>
          <w:sz w:val="24"/>
          <w:szCs w:val="24"/>
          <w:lang w:val="az-Latn-AZ"/>
        </w:rPr>
        <w:softHyphen/>
      </w:r>
      <w:r w:rsidRPr="00986189">
        <w:rPr>
          <w:rFonts w:ascii="Times New Roman" w:eastAsia="Arial" w:hAnsi="Times New Roman"/>
          <w:spacing w:val="-2"/>
          <w:sz w:val="24"/>
          <w:szCs w:val="24"/>
          <w:lang w:val="az-Latn-AZ"/>
        </w:rPr>
        <w:t>susilə də və</w:t>
      </w:r>
      <w:r w:rsidR="00986189">
        <w:rPr>
          <w:rFonts w:ascii="Times New Roman" w:eastAsia="Arial" w:hAnsi="Times New Roman"/>
          <w:spacing w:val="-2"/>
          <w:sz w:val="24"/>
          <w:szCs w:val="24"/>
          <w:lang w:val="az-Latn-AZ"/>
        </w:rPr>
        <w:softHyphen/>
      </w:r>
      <w:r w:rsidR="001F6AF0" w:rsidRPr="00986189">
        <w:rPr>
          <w:rFonts w:ascii="Times New Roman" w:eastAsia="Arial" w:hAnsi="Times New Roman"/>
          <w:spacing w:val="-2"/>
          <w:sz w:val="24"/>
          <w:szCs w:val="24"/>
          <w:lang w:val="az-Latn-AZ"/>
        </w:rPr>
        <w:t>zin</w:t>
      </w:r>
      <w:r w:rsidRPr="00986189">
        <w:rPr>
          <w:rFonts w:ascii="Times New Roman" w:eastAsia="Arial" w:hAnsi="Times New Roman"/>
          <w:spacing w:val="-2"/>
          <w:sz w:val="24"/>
          <w:szCs w:val="24"/>
          <w:lang w:val="az-Latn-AZ"/>
        </w:rPr>
        <w:t xml:space="preserve"> piy involyusiyası olan xəstələrdə (şəkillərdə xətti-torlu təsvir kimi görünür) mammoqrafiya kimi KT-nin də infor</w:t>
      </w:r>
      <w:r w:rsidR="007E0670" w:rsidRPr="00986189">
        <w:rPr>
          <w:rFonts w:ascii="Times New Roman" w:eastAsia="Arial" w:hAnsi="Times New Roman"/>
          <w:spacing w:val="-2"/>
          <w:sz w:val="24"/>
          <w:szCs w:val="24"/>
          <w:lang w:val="az-Latn-AZ"/>
        </w:rPr>
        <w:softHyphen/>
      </w:r>
      <w:r w:rsidRPr="00986189">
        <w:rPr>
          <w:rFonts w:ascii="Times New Roman" w:eastAsia="Arial" w:hAnsi="Times New Roman"/>
          <w:spacing w:val="-2"/>
          <w:sz w:val="24"/>
          <w:szCs w:val="24"/>
          <w:lang w:val="az-Latn-AZ"/>
        </w:rPr>
        <w:t>mativliyi yük</w:t>
      </w:r>
      <w:r w:rsidR="00986189">
        <w:rPr>
          <w:rFonts w:ascii="Times New Roman" w:eastAsia="Arial" w:hAnsi="Times New Roman"/>
          <w:spacing w:val="-2"/>
          <w:sz w:val="24"/>
          <w:szCs w:val="24"/>
          <w:lang w:val="az-Latn-AZ"/>
        </w:rPr>
        <w:softHyphen/>
      </w:r>
      <w:r w:rsidRPr="00986189">
        <w:rPr>
          <w:rFonts w:ascii="Times New Roman" w:eastAsia="Arial" w:hAnsi="Times New Roman"/>
          <w:spacing w:val="-2"/>
          <w:sz w:val="24"/>
          <w:szCs w:val="24"/>
          <w:lang w:val="az-Latn-AZ"/>
        </w:rPr>
        <w:t>sək</w:t>
      </w:r>
      <w:r w:rsidR="00986189">
        <w:rPr>
          <w:rFonts w:ascii="Times New Roman" w:eastAsia="Arial" w:hAnsi="Times New Roman"/>
          <w:spacing w:val="-2"/>
          <w:sz w:val="24"/>
          <w:szCs w:val="24"/>
          <w:lang w:val="az-Latn-AZ"/>
        </w:rPr>
        <w:softHyphen/>
      </w:r>
      <w:r w:rsidRPr="00986189">
        <w:rPr>
          <w:rFonts w:ascii="Times New Roman" w:eastAsia="Arial" w:hAnsi="Times New Roman"/>
          <w:spacing w:val="-2"/>
          <w:sz w:val="24"/>
          <w:szCs w:val="24"/>
          <w:lang w:val="az-Latn-AZ"/>
        </w:rPr>
        <w:t>dir. Bu fonda süd və</w:t>
      </w:r>
      <w:r w:rsidR="001F6AF0" w:rsidRPr="00986189">
        <w:rPr>
          <w:rFonts w:ascii="Times New Roman" w:eastAsia="Arial" w:hAnsi="Times New Roman"/>
          <w:spacing w:val="-2"/>
          <w:sz w:val="24"/>
          <w:szCs w:val="24"/>
          <w:lang w:val="az-Latn-AZ"/>
        </w:rPr>
        <w:t>z</w:t>
      </w:r>
      <w:r w:rsidRPr="00986189">
        <w:rPr>
          <w:rFonts w:ascii="Times New Roman" w:eastAsia="Arial" w:hAnsi="Times New Roman"/>
          <w:spacing w:val="-2"/>
          <w:sz w:val="24"/>
          <w:szCs w:val="24"/>
          <w:lang w:val="az-Latn-AZ"/>
        </w:rPr>
        <w:t>inin strukturunda ən kiçik dəyişikliklər, o cümlədən şişlər, xüsusi çətinlik olmadan vizual</w:t>
      </w:r>
      <w:r w:rsidR="007E0670" w:rsidRPr="00986189">
        <w:rPr>
          <w:rFonts w:ascii="Times New Roman" w:eastAsia="Arial" w:hAnsi="Times New Roman"/>
          <w:spacing w:val="-2"/>
          <w:sz w:val="24"/>
          <w:szCs w:val="24"/>
          <w:lang w:val="az-Latn-AZ"/>
        </w:rPr>
        <w:softHyphen/>
      </w:r>
      <w:r w:rsidRPr="00986189">
        <w:rPr>
          <w:rFonts w:ascii="Times New Roman" w:eastAsia="Arial" w:hAnsi="Times New Roman"/>
          <w:spacing w:val="-2"/>
          <w:sz w:val="24"/>
          <w:szCs w:val="24"/>
          <w:lang w:val="az-Latn-AZ"/>
        </w:rPr>
        <w:t>laşdırılır.</w:t>
      </w:r>
    </w:p>
    <w:p w:rsidR="00A83619" w:rsidRPr="00182810" w:rsidRDefault="00A83619" w:rsidP="003D0248">
      <w:pPr>
        <w:tabs>
          <w:tab w:val="left" w:pos="142"/>
        </w:tabs>
        <w:autoSpaceDE w:val="0"/>
        <w:autoSpaceDN w:val="0"/>
        <w:spacing w:after="0" w:line="252" w:lineRule="auto"/>
        <w:ind w:firstLine="567"/>
        <w:jc w:val="both"/>
        <w:rPr>
          <w:rFonts w:ascii="Times New Roman" w:eastAsia="Arial" w:hAnsi="Times New Roman"/>
          <w:spacing w:val="-2"/>
          <w:sz w:val="24"/>
          <w:szCs w:val="24"/>
          <w:lang w:val="az-Latn-AZ"/>
        </w:rPr>
      </w:pPr>
      <w:r w:rsidRPr="00182810">
        <w:rPr>
          <w:rFonts w:ascii="Times New Roman" w:eastAsia="Arial" w:hAnsi="Times New Roman"/>
          <w:spacing w:val="-2"/>
          <w:sz w:val="24"/>
          <w:szCs w:val="24"/>
          <w:lang w:val="az-Latn-AZ"/>
        </w:rPr>
        <w:t>KT-nin imkanları retromammar sahədə yerləşən şişləri aşkar etməyə və şişin döş qəfəsinin ön divarına yayılma dərəcəsini müəy</w:t>
      </w:r>
      <w:r w:rsidR="00986189" w:rsidRPr="00182810">
        <w:rPr>
          <w:rFonts w:ascii="Times New Roman" w:eastAsia="Arial" w:hAnsi="Times New Roman"/>
          <w:spacing w:val="-2"/>
          <w:sz w:val="24"/>
          <w:szCs w:val="24"/>
          <w:lang w:val="az-Latn-AZ"/>
        </w:rPr>
        <w:softHyphen/>
      </w:r>
      <w:r w:rsidR="007E0670" w:rsidRPr="00182810">
        <w:rPr>
          <w:rFonts w:ascii="Times New Roman" w:eastAsia="Arial" w:hAnsi="Times New Roman"/>
          <w:spacing w:val="-2"/>
          <w:sz w:val="24"/>
          <w:szCs w:val="24"/>
          <w:lang w:val="az-Latn-AZ"/>
        </w:rPr>
        <w:softHyphen/>
      </w:r>
      <w:r w:rsidRPr="00182810">
        <w:rPr>
          <w:rFonts w:ascii="Times New Roman" w:eastAsia="Arial" w:hAnsi="Times New Roman"/>
          <w:spacing w:val="-2"/>
          <w:sz w:val="24"/>
          <w:szCs w:val="24"/>
          <w:lang w:val="az-Latn-AZ"/>
        </w:rPr>
        <w:t>yən etməyə imkan verir (operativ müdaxilə həcminin və müa</w:t>
      </w:r>
      <w:r w:rsidR="007E0670" w:rsidRPr="00182810">
        <w:rPr>
          <w:rFonts w:ascii="Times New Roman" w:eastAsia="Arial" w:hAnsi="Times New Roman"/>
          <w:spacing w:val="-2"/>
          <w:sz w:val="24"/>
          <w:szCs w:val="24"/>
          <w:lang w:val="az-Latn-AZ"/>
        </w:rPr>
        <w:softHyphen/>
      </w:r>
      <w:r w:rsidR="00986189" w:rsidRPr="00182810">
        <w:rPr>
          <w:rFonts w:ascii="Times New Roman" w:eastAsia="Arial" w:hAnsi="Times New Roman"/>
          <w:spacing w:val="-2"/>
          <w:sz w:val="24"/>
          <w:szCs w:val="24"/>
          <w:lang w:val="az-Latn-AZ"/>
        </w:rPr>
        <w:softHyphen/>
      </w:r>
      <w:r w:rsidRPr="00182810">
        <w:rPr>
          <w:rFonts w:ascii="Times New Roman" w:eastAsia="Arial" w:hAnsi="Times New Roman"/>
          <w:spacing w:val="-2"/>
          <w:sz w:val="24"/>
          <w:szCs w:val="24"/>
          <w:lang w:val="az-Latn-AZ"/>
        </w:rPr>
        <w:t>licə taktikasının planlaşdırılmasında əhəmiyyət kəsb edir). Şişi əha</w:t>
      </w:r>
      <w:r w:rsidR="00986189" w:rsidRPr="00182810">
        <w:rPr>
          <w:rFonts w:ascii="Times New Roman" w:eastAsia="Arial" w:hAnsi="Times New Roman"/>
          <w:spacing w:val="-2"/>
          <w:sz w:val="24"/>
          <w:szCs w:val="24"/>
          <w:lang w:val="az-Latn-AZ"/>
        </w:rPr>
        <w:softHyphen/>
      </w:r>
      <w:r w:rsidRPr="00182810">
        <w:rPr>
          <w:rFonts w:ascii="Times New Roman" w:eastAsia="Arial" w:hAnsi="Times New Roman"/>
          <w:spacing w:val="-2"/>
          <w:sz w:val="24"/>
          <w:szCs w:val="24"/>
          <w:lang w:val="az-Latn-AZ"/>
        </w:rPr>
        <w:t>tə edən toxumanın strukturunun yenidənqurması və süd və</w:t>
      </w:r>
      <w:r w:rsidR="001F6AF0" w:rsidRPr="00182810">
        <w:rPr>
          <w:rFonts w:ascii="Times New Roman" w:eastAsia="Arial" w:hAnsi="Times New Roman"/>
          <w:spacing w:val="-2"/>
          <w:sz w:val="24"/>
          <w:szCs w:val="24"/>
          <w:lang w:val="az-Latn-AZ"/>
        </w:rPr>
        <w:t>z</w:t>
      </w:r>
      <w:r w:rsidRPr="00182810">
        <w:rPr>
          <w:rFonts w:ascii="Times New Roman" w:eastAsia="Arial" w:hAnsi="Times New Roman"/>
          <w:spacing w:val="-2"/>
          <w:sz w:val="24"/>
          <w:szCs w:val="24"/>
          <w:lang w:val="az-Latn-AZ"/>
        </w:rPr>
        <w:t>inin hiper</w:t>
      </w:r>
      <w:r w:rsidR="00986189" w:rsidRPr="00182810">
        <w:rPr>
          <w:rFonts w:ascii="Times New Roman" w:eastAsia="Arial" w:hAnsi="Times New Roman"/>
          <w:spacing w:val="-2"/>
          <w:sz w:val="24"/>
          <w:szCs w:val="24"/>
          <w:lang w:val="az-Latn-AZ"/>
        </w:rPr>
        <w:softHyphen/>
      </w:r>
      <w:r w:rsidRPr="00182810">
        <w:rPr>
          <w:rFonts w:ascii="Times New Roman" w:eastAsia="Arial" w:hAnsi="Times New Roman"/>
          <w:spacing w:val="-2"/>
          <w:sz w:val="24"/>
          <w:szCs w:val="24"/>
          <w:lang w:val="az-Latn-AZ"/>
        </w:rPr>
        <w:t>vas</w:t>
      </w:r>
      <w:r w:rsidR="00182810">
        <w:rPr>
          <w:rFonts w:ascii="Times New Roman" w:eastAsia="Arial" w:hAnsi="Times New Roman"/>
          <w:spacing w:val="-2"/>
          <w:sz w:val="24"/>
          <w:szCs w:val="24"/>
          <w:lang w:val="az-Latn-AZ"/>
        </w:rPr>
        <w:softHyphen/>
      </w:r>
      <w:r w:rsidRPr="00182810">
        <w:rPr>
          <w:rFonts w:ascii="Times New Roman" w:eastAsia="Arial" w:hAnsi="Times New Roman"/>
          <w:spacing w:val="-2"/>
          <w:sz w:val="24"/>
          <w:szCs w:val="24"/>
          <w:lang w:val="az-Latn-AZ"/>
        </w:rPr>
        <w:t>kulyarizasiyası mammoqrafiya vasitəsilə daha dəqiq vizual</w:t>
      </w:r>
      <w:r w:rsidR="007E0670" w:rsidRPr="00182810">
        <w:rPr>
          <w:rFonts w:ascii="Times New Roman" w:eastAsia="Arial" w:hAnsi="Times New Roman"/>
          <w:spacing w:val="-2"/>
          <w:sz w:val="24"/>
          <w:szCs w:val="24"/>
          <w:lang w:val="az-Latn-AZ"/>
        </w:rPr>
        <w:softHyphen/>
      </w:r>
      <w:r w:rsidRPr="00182810">
        <w:rPr>
          <w:rFonts w:ascii="Times New Roman" w:eastAsia="Arial" w:hAnsi="Times New Roman"/>
          <w:spacing w:val="-2"/>
          <w:sz w:val="24"/>
          <w:szCs w:val="24"/>
          <w:lang w:val="az-Latn-AZ"/>
        </w:rPr>
        <w:t>laş</w:t>
      </w:r>
      <w:r w:rsidR="00182810">
        <w:rPr>
          <w:rFonts w:ascii="Times New Roman" w:eastAsia="Arial" w:hAnsi="Times New Roman"/>
          <w:spacing w:val="-2"/>
          <w:sz w:val="24"/>
          <w:szCs w:val="24"/>
          <w:lang w:val="az-Latn-AZ"/>
        </w:rPr>
        <w:softHyphen/>
      </w:r>
      <w:r w:rsidRPr="00182810">
        <w:rPr>
          <w:rFonts w:ascii="Times New Roman" w:eastAsia="Arial" w:hAnsi="Times New Roman"/>
          <w:spacing w:val="-2"/>
          <w:sz w:val="24"/>
          <w:szCs w:val="24"/>
          <w:lang w:val="az-Latn-AZ"/>
        </w:rPr>
        <w:t>dırılır. KT klinikaya qədərki xərçəngin və onun forma</w:t>
      </w:r>
      <w:r w:rsidR="007E0670" w:rsidRPr="00182810">
        <w:rPr>
          <w:rFonts w:ascii="Times New Roman" w:eastAsia="Arial" w:hAnsi="Times New Roman"/>
          <w:spacing w:val="-2"/>
          <w:sz w:val="24"/>
          <w:szCs w:val="24"/>
          <w:lang w:val="az-Latn-AZ"/>
        </w:rPr>
        <w:softHyphen/>
      </w:r>
      <w:r w:rsidRPr="00182810">
        <w:rPr>
          <w:rFonts w:ascii="Times New Roman" w:eastAsia="Arial" w:hAnsi="Times New Roman"/>
          <w:spacing w:val="-2"/>
          <w:sz w:val="24"/>
          <w:szCs w:val="24"/>
          <w:lang w:val="az-Latn-AZ"/>
        </w:rPr>
        <w:t>larının aşkar</w:t>
      </w:r>
      <w:r w:rsidR="00182810">
        <w:rPr>
          <w:rFonts w:ascii="Times New Roman" w:eastAsia="Arial" w:hAnsi="Times New Roman"/>
          <w:spacing w:val="-2"/>
          <w:sz w:val="24"/>
          <w:szCs w:val="24"/>
          <w:lang w:val="az-Latn-AZ"/>
        </w:rPr>
        <w:softHyphen/>
      </w:r>
      <w:r w:rsidRPr="00182810">
        <w:rPr>
          <w:rFonts w:ascii="Times New Roman" w:eastAsia="Arial" w:hAnsi="Times New Roman"/>
          <w:spacing w:val="-2"/>
          <w:sz w:val="24"/>
          <w:szCs w:val="24"/>
          <w:lang w:val="az-Latn-AZ"/>
        </w:rPr>
        <w:t>lan</w:t>
      </w:r>
      <w:r w:rsidR="00182810">
        <w:rPr>
          <w:rFonts w:ascii="Times New Roman" w:eastAsia="Arial" w:hAnsi="Times New Roman"/>
          <w:spacing w:val="-2"/>
          <w:sz w:val="24"/>
          <w:szCs w:val="24"/>
          <w:lang w:val="az-Latn-AZ"/>
        </w:rPr>
        <w:softHyphen/>
      </w:r>
      <w:r w:rsidRPr="00182810">
        <w:rPr>
          <w:rFonts w:ascii="Times New Roman" w:eastAsia="Arial" w:hAnsi="Times New Roman"/>
          <w:spacing w:val="-2"/>
          <w:sz w:val="24"/>
          <w:szCs w:val="24"/>
          <w:lang w:val="az-Latn-AZ"/>
        </w:rPr>
        <w:t>masında mammoqrafiyadan geri qalır, buna görə də palpasiya olun</w:t>
      </w:r>
      <w:r w:rsidR="00182810">
        <w:rPr>
          <w:rFonts w:ascii="Times New Roman" w:eastAsia="Arial" w:hAnsi="Times New Roman"/>
          <w:spacing w:val="-2"/>
          <w:sz w:val="24"/>
          <w:szCs w:val="24"/>
          <w:lang w:val="az-Latn-AZ"/>
        </w:rPr>
        <w:softHyphen/>
      </w:r>
      <w:r w:rsidRPr="00182810">
        <w:rPr>
          <w:rFonts w:ascii="Times New Roman" w:eastAsia="Arial" w:hAnsi="Times New Roman"/>
          <w:spacing w:val="-2"/>
          <w:sz w:val="24"/>
          <w:szCs w:val="24"/>
          <w:lang w:val="az-Latn-AZ"/>
        </w:rPr>
        <w:t>mayan süd vəzi xərçənginin diaqnostikası üçün KT aparılmır.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Maqnit-rezonans mammoqrafiya maqnit sahəsinin gərginliyi 1 T olan tomoqrafda həyata keçirilir. Müayinə kontrastlı preparatın venadaxili yeridilməsindən əvvəl və sonra aparılır. Xəstə üzüstə uzan</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dırılır, süd vəziləri xüsusi mammoqrafik sıxılma lövhəsinə yerləş</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dirilir və vəzinin lazımi kompressiyası yaradılır. Xərçəng diaq</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nozu, kontrastlı preparatın yeridilməsindən sonrakı ilk 2 də</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qiqə ərzində təsviri intensiv və diffuz şəkildə güclənən düyünlü törə</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 aşkar edildikdə qoyulur. MRT-nin həssaslığı 95%, spesi</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fik</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liyi </w:t>
      </w:r>
      <w:r w:rsidR="007E0670">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100% təşkil edir.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Zəhmət tələb edən və bahalı metodlar olan MRT və KT mü</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hüm diaqnostik əhəmiyyətə malikdir. Onları mürəkkəb diferensial-diaqnostik məsələlərin həllində tətbiq etmək arzuolunandır. Onko</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loq konsultasiyasından əvvəl KT və MRT keçirilməsi məqsədə</w:t>
      </w:r>
      <w:r w:rsidR="007E0670">
        <w:rPr>
          <w:rFonts w:ascii="Times New Roman" w:eastAsia="Arial" w:hAnsi="Times New Roman"/>
          <w:sz w:val="24"/>
          <w:szCs w:val="24"/>
          <w:lang w:val="az-Latn-AZ"/>
        </w:rPr>
        <w:softHyphen/>
      </w:r>
      <w:r w:rsidRPr="004E0FB5">
        <w:rPr>
          <w:rFonts w:ascii="Times New Roman" w:eastAsia="Arial" w:hAnsi="Times New Roman"/>
          <w:sz w:val="24"/>
          <w:szCs w:val="24"/>
          <w:lang w:val="az-Latn-AZ"/>
        </w:rPr>
        <w:t>uyğun deyil.</w:t>
      </w:r>
    </w:p>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Sümüklərin radioizotop skanerləşdirilməsi</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Texnesium 99 radioizotop preparatının tətbiqi ilə sümüklərin radioizotop skanerləşdirilməsi, süd və</w:t>
      </w:r>
      <w:r w:rsidR="001F6AF0"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xərçənginin morfoloji veri</w:t>
      </w:r>
      <w:r w:rsidR="00182810">
        <w:rPr>
          <w:rFonts w:ascii="Times New Roman" w:eastAsia="Arial" w:hAnsi="Times New Roman"/>
          <w:sz w:val="24"/>
          <w:szCs w:val="24"/>
          <w:lang w:val="az-Latn-AZ"/>
        </w:rPr>
        <w:softHyphen/>
      </w:r>
      <w:r w:rsidRPr="004E0FB5">
        <w:rPr>
          <w:rFonts w:ascii="Times New Roman" w:eastAsia="Arial" w:hAnsi="Times New Roman"/>
          <w:sz w:val="24"/>
          <w:szCs w:val="24"/>
          <w:lang w:val="az-Latn-AZ"/>
        </w:rPr>
        <w:t>fikasiyası zamanı və ya klinik əlamətlər (sümük ağrıları) olduq</w:t>
      </w:r>
      <w:r w:rsidR="00182810">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 subklinik metastazların aşkarlanması üçün istifadə olunur. Bu metod əvvəllər süd və</w:t>
      </w:r>
      <w:r w:rsidR="001F6AF0"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xərçəngi səbəbindən (uğurla) müalicə olunmuş xəstələrdə də tə</w:t>
      </w:r>
      <w:r w:rsidR="00454BF6" w:rsidRPr="004E0FB5">
        <w:rPr>
          <w:rFonts w:ascii="Times New Roman" w:eastAsia="Arial" w:hAnsi="Times New Roman"/>
          <w:sz w:val="24"/>
          <w:szCs w:val="24"/>
          <w:lang w:val="az-Latn-AZ"/>
        </w:rPr>
        <w:t>tbiq edilir.</w:t>
      </w:r>
    </w:p>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Histoloji və immunohistoloji diaqnostika metodları</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Histoloji metod şişin morfoloji xüsusiyyətlərini müəyyən etməyə imkan verir. İndiyədək aşağıdakı mühüm proqnostik amillər ətraflı öyrənilmişdir:</w:t>
      </w:r>
    </w:p>
    <w:p w:rsidR="00A83619" w:rsidRPr="00182810" w:rsidRDefault="00A83619" w:rsidP="0054014A">
      <w:pPr>
        <w:pStyle w:val="a8"/>
        <w:numPr>
          <w:ilvl w:val="0"/>
          <w:numId w:val="114"/>
        </w:numPr>
        <w:tabs>
          <w:tab w:val="left" w:pos="142"/>
          <w:tab w:val="left" w:pos="305"/>
        </w:tabs>
        <w:spacing w:before="0" w:line="252" w:lineRule="auto"/>
        <w:ind w:left="567" w:hanging="283"/>
        <w:jc w:val="both"/>
        <w:rPr>
          <w:rFonts w:ascii="Times New Roman" w:hAnsi="Times New Roman"/>
          <w:sz w:val="24"/>
          <w:szCs w:val="24"/>
          <w:lang w:val="az-Latn-AZ"/>
        </w:rPr>
      </w:pPr>
      <w:r w:rsidRPr="00182810">
        <w:rPr>
          <w:rFonts w:ascii="Times New Roman" w:hAnsi="Times New Roman"/>
          <w:sz w:val="24"/>
          <w:szCs w:val="24"/>
          <w:lang w:val="az-Latn-AZ"/>
        </w:rPr>
        <w:t>şişin ölçüsü;</w:t>
      </w:r>
    </w:p>
    <w:p w:rsidR="00A83619" w:rsidRPr="00182810" w:rsidRDefault="00A83619" w:rsidP="0054014A">
      <w:pPr>
        <w:pStyle w:val="a8"/>
        <w:numPr>
          <w:ilvl w:val="0"/>
          <w:numId w:val="114"/>
        </w:numPr>
        <w:tabs>
          <w:tab w:val="left" w:pos="142"/>
          <w:tab w:val="left" w:pos="305"/>
        </w:tabs>
        <w:spacing w:before="0" w:line="252" w:lineRule="auto"/>
        <w:ind w:left="567" w:hanging="283"/>
        <w:jc w:val="both"/>
        <w:rPr>
          <w:rFonts w:ascii="Times New Roman" w:hAnsi="Times New Roman"/>
          <w:sz w:val="24"/>
          <w:szCs w:val="24"/>
          <w:lang w:val="az-Latn-AZ"/>
        </w:rPr>
      </w:pPr>
      <w:r w:rsidRPr="00182810">
        <w:rPr>
          <w:rFonts w:ascii="Times New Roman" w:hAnsi="Times New Roman"/>
          <w:sz w:val="24"/>
          <w:szCs w:val="24"/>
          <w:lang w:val="az-Latn-AZ"/>
        </w:rPr>
        <w:t>metastazlarla zədələnmiş regionar limfa düyünlərinin sayı;</w:t>
      </w:r>
    </w:p>
    <w:p w:rsidR="00A83619" w:rsidRPr="00182810" w:rsidRDefault="00A83619" w:rsidP="0054014A">
      <w:pPr>
        <w:pStyle w:val="a8"/>
        <w:numPr>
          <w:ilvl w:val="0"/>
          <w:numId w:val="114"/>
        </w:numPr>
        <w:tabs>
          <w:tab w:val="left" w:pos="142"/>
          <w:tab w:val="left" w:pos="305"/>
        </w:tabs>
        <w:spacing w:before="0" w:line="252" w:lineRule="auto"/>
        <w:ind w:left="567" w:hanging="283"/>
        <w:jc w:val="both"/>
        <w:rPr>
          <w:rFonts w:ascii="Times New Roman" w:hAnsi="Times New Roman"/>
          <w:sz w:val="24"/>
          <w:szCs w:val="24"/>
          <w:lang w:val="en-US"/>
        </w:rPr>
      </w:pPr>
      <w:r w:rsidRPr="00182810">
        <w:rPr>
          <w:rFonts w:ascii="Times New Roman" w:hAnsi="Times New Roman"/>
          <w:sz w:val="24"/>
          <w:szCs w:val="24"/>
          <w:lang w:val="en-US"/>
        </w:rPr>
        <w:t>histoloji forma;</w:t>
      </w:r>
    </w:p>
    <w:p w:rsidR="00A83619" w:rsidRPr="00182810" w:rsidRDefault="00A83619" w:rsidP="0054014A">
      <w:pPr>
        <w:pStyle w:val="a8"/>
        <w:numPr>
          <w:ilvl w:val="0"/>
          <w:numId w:val="114"/>
        </w:numPr>
        <w:tabs>
          <w:tab w:val="left" w:pos="142"/>
          <w:tab w:val="left" w:pos="305"/>
        </w:tabs>
        <w:spacing w:before="0" w:line="252" w:lineRule="auto"/>
        <w:ind w:left="567" w:hanging="283"/>
        <w:jc w:val="both"/>
        <w:rPr>
          <w:rFonts w:ascii="Times New Roman" w:hAnsi="Times New Roman"/>
          <w:sz w:val="24"/>
          <w:szCs w:val="24"/>
          <w:lang w:val="en-US"/>
        </w:rPr>
      </w:pPr>
      <w:r w:rsidRPr="00182810">
        <w:rPr>
          <w:rFonts w:ascii="Times New Roman" w:hAnsi="Times New Roman"/>
          <w:sz w:val="24"/>
          <w:szCs w:val="24"/>
          <w:lang w:val="en-US"/>
        </w:rPr>
        <w:t>histoloji bədxassəlilik dərəcəsi;</w:t>
      </w:r>
    </w:p>
    <w:p w:rsidR="00A83619" w:rsidRPr="00182810" w:rsidRDefault="00A83619" w:rsidP="0054014A">
      <w:pPr>
        <w:pStyle w:val="a8"/>
        <w:numPr>
          <w:ilvl w:val="0"/>
          <w:numId w:val="114"/>
        </w:numPr>
        <w:tabs>
          <w:tab w:val="left" w:pos="142"/>
          <w:tab w:val="left" w:pos="305"/>
        </w:tabs>
        <w:spacing w:before="0" w:line="252" w:lineRule="auto"/>
        <w:ind w:left="567" w:hanging="283"/>
        <w:jc w:val="both"/>
        <w:rPr>
          <w:rFonts w:ascii="Times New Roman" w:hAnsi="Times New Roman"/>
          <w:sz w:val="24"/>
          <w:szCs w:val="24"/>
          <w:lang w:val="en-US"/>
        </w:rPr>
      </w:pPr>
      <w:r w:rsidRPr="00182810">
        <w:rPr>
          <w:rFonts w:ascii="Times New Roman" w:hAnsi="Times New Roman"/>
          <w:sz w:val="24"/>
          <w:szCs w:val="24"/>
          <w:lang w:val="en-US"/>
        </w:rPr>
        <w:t>limfa və qan damarlarında şiş embollarının mövcudluğu.</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İmmunhistokimyəvi metod molekulyar şiş markerlərini tədqiq etməyə imkan verir. Bu markerlər proqnostik əhəmiyyətə malikdir: onlara əsasən müxtəlif kimy</w:t>
      </w:r>
      <w:r w:rsidRPr="004E0FB5">
        <w:rPr>
          <w:rFonts w:ascii="Times New Roman" w:eastAsia="Arial" w:hAnsi="Times New Roman"/>
          <w:sz w:val="24"/>
          <w:szCs w:val="24"/>
          <w:lang w:val="az-Latn-AZ"/>
        </w:rPr>
        <w:t>əvi-</w:t>
      </w:r>
      <w:r w:rsidRPr="004E0FB5">
        <w:rPr>
          <w:rFonts w:ascii="Times New Roman" w:eastAsia="Arial" w:hAnsi="Times New Roman"/>
          <w:sz w:val="24"/>
          <w:szCs w:val="24"/>
          <w:lang w:val="en-US"/>
        </w:rPr>
        <w:t>terapevtik və hormonal preparatların, həmçinin bioloji istiqamətli (</w:t>
      </w:r>
      <w:r w:rsidRPr="004E0FB5">
        <w:rPr>
          <w:rFonts w:ascii="Times New Roman" w:eastAsia="Arial" w:hAnsi="Times New Roman"/>
          <w:sz w:val="24"/>
          <w:szCs w:val="24"/>
          <w:lang w:val="az-Latn-AZ"/>
        </w:rPr>
        <w:t>target</w:t>
      </w:r>
      <w:r w:rsidRPr="004E0FB5">
        <w:rPr>
          <w:rFonts w:ascii="Times New Roman" w:eastAsia="Arial" w:hAnsi="Times New Roman"/>
          <w:sz w:val="24"/>
          <w:szCs w:val="24"/>
          <w:lang w:val="en-US"/>
        </w:rPr>
        <w:t>) terapiyanın effektivliyi qiymətləndirilir. Bu şiş markerlərinə aiddir:</w:t>
      </w:r>
    </w:p>
    <w:p w:rsidR="00A83619" w:rsidRPr="00182810" w:rsidRDefault="00A83619" w:rsidP="0054014A">
      <w:pPr>
        <w:pStyle w:val="a8"/>
        <w:numPr>
          <w:ilvl w:val="0"/>
          <w:numId w:val="114"/>
        </w:numPr>
        <w:tabs>
          <w:tab w:val="left" w:pos="142"/>
          <w:tab w:val="left" w:pos="567"/>
        </w:tabs>
        <w:spacing w:before="0" w:line="252" w:lineRule="auto"/>
        <w:ind w:left="567" w:hanging="283"/>
        <w:jc w:val="both"/>
        <w:rPr>
          <w:rFonts w:ascii="Times New Roman" w:hAnsi="Times New Roman"/>
          <w:sz w:val="24"/>
          <w:szCs w:val="24"/>
          <w:lang w:val="en-US"/>
        </w:rPr>
      </w:pPr>
      <w:r w:rsidRPr="00182810">
        <w:rPr>
          <w:rFonts w:ascii="Times New Roman" w:hAnsi="Times New Roman"/>
          <w:sz w:val="24"/>
          <w:szCs w:val="24"/>
          <w:lang w:val="en-US"/>
        </w:rPr>
        <w:t>estrogen (ER) və progesteron (PR) reseptorları;</w:t>
      </w:r>
    </w:p>
    <w:p w:rsidR="00A83619" w:rsidRPr="00182810" w:rsidRDefault="00A83619" w:rsidP="0054014A">
      <w:pPr>
        <w:pStyle w:val="a8"/>
        <w:numPr>
          <w:ilvl w:val="0"/>
          <w:numId w:val="114"/>
        </w:numPr>
        <w:tabs>
          <w:tab w:val="left" w:pos="142"/>
          <w:tab w:val="left" w:pos="567"/>
        </w:tabs>
        <w:spacing w:before="0" w:line="252" w:lineRule="auto"/>
        <w:ind w:left="567" w:hanging="283"/>
        <w:jc w:val="both"/>
        <w:rPr>
          <w:rFonts w:ascii="Times New Roman" w:hAnsi="Times New Roman"/>
          <w:sz w:val="24"/>
          <w:szCs w:val="24"/>
          <w:lang w:val="en-US"/>
        </w:rPr>
      </w:pPr>
      <w:r w:rsidRPr="00182810">
        <w:rPr>
          <w:rFonts w:ascii="Times New Roman" w:hAnsi="Times New Roman"/>
          <w:sz w:val="24"/>
          <w:szCs w:val="24"/>
          <w:lang w:val="en-US"/>
        </w:rPr>
        <w:t xml:space="preserve">proliferasiya markeri </w:t>
      </w:r>
      <w:r w:rsidRPr="00182810">
        <w:rPr>
          <w:rFonts w:ascii="Times New Roman" w:hAnsi="Times New Roman"/>
          <w:i/>
          <w:iCs/>
          <w:sz w:val="24"/>
          <w:szCs w:val="24"/>
          <w:lang w:val="en-US"/>
        </w:rPr>
        <w:t>Ki-67</w:t>
      </w:r>
      <w:r w:rsidRPr="00182810">
        <w:rPr>
          <w:rFonts w:ascii="Times New Roman" w:hAnsi="Times New Roman"/>
          <w:sz w:val="24"/>
          <w:szCs w:val="24"/>
          <w:lang w:val="en-US"/>
        </w:rPr>
        <w:t>;</w:t>
      </w:r>
    </w:p>
    <w:p w:rsidR="00A83619" w:rsidRPr="00182810" w:rsidRDefault="00A83619" w:rsidP="0054014A">
      <w:pPr>
        <w:pStyle w:val="a8"/>
        <w:numPr>
          <w:ilvl w:val="0"/>
          <w:numId w:val="114"/>
        </w:numPr>
        <w:tabs>
          <w:tab w:val="left" w:pos="142"/>
          <w:tab w:val="left" w:pos="567"/>
        </w:tabs>
        <w:spacing w:before="0" w:line="252" w:lineRule="auto"/>
        <w:ind w:left="567" w:hanging="283"/>
        <w:jc w:val="both"/>
        <w:rPr>
          <w:rFonts w:ascii="Times New Roman" w:hAnsi="Times New Roman"/>
          <w:i/>
          <w:iCs/>
          <w:sz w:val="24"/>
          <w:szCs w:val="24"/>
          <w:lang w:val="en-US"/>
        </w:rPr>
      </w:pPr>
      <w:r w:rsidRPr="00182810">
        <w:rPr>
          <w:rFonts w:ascii="Times New Roman" w:hAnsi="Times New Roman"/>
          <w:sz w:val="24"/>
          <w:szCs w:val="24"/>
          <w:lang w:val="en-US"/>
        </w:rPr>
        <w:t xml:space="preserve">onkogen </w:t>
      </w:r>
      <w:r w:rsidRPr="00182810">
        <w:rPr>
          <w:rFonts w:ascii="Times New Roman" w:hAnsi="Times New Roman"/>
          <w:i/>
          <w:iCs/>
          <w:sz w:val="24"/>
          <w:szCs w:val="24"/>
          <w:lang w:val="en-US"/>
        </w:rPr>
        <w:t>HER2/neu (Human Epidermal Growth Factor Receptor 2).</w:t>
      </w:r>
    </w:p>
    <w:p w:rsidR="00A83619" w:rsidRPr="004E0FB5" w:rsidRDefault="00A83619" w:rsidP="003D0248">
      <w:pPr>
        <w:tabs>
          <w:tab w:val="left" w:pos="142"/>
          <w:tab w:val="left" w:pos="305"/>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az-Latn-AZ"/>
        </w:rPr>
        <w:t>Steroid hormon reseptorları (estrogen və progesteron) süd və</w:t>
      </w:r>
      <w:r w:rsidR="001F6AF0"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xərçəngində şişin hormonal həssaslığını qiymətləndirməyə im</w:t>
      </w:r>
      <w:r w:rsidR="00F87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kan verir. Müvafiq reseptorların 10 və daha çox həcmində fmol/mq zülal aşkar edildikdə yenitörəmə reseptor-pozitiv hesab olu</w:t>
      </w:r>
      <w:r w:rsidR="00F87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nur. Tərkibində steroid hormon reseptorları yüksək olan şişlər, bir qayda olaraq, yüksək diferensiasiyaya, aşağı proliferativ aktiv</w:t>
      </w:r>
      <w:r w:rsidR="00F87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liyə və daha az bədxassəli gedişə malik olur. </w:t>
      </w:r>
      <w:r w:rsidRPr="004E0FB5">
        <w:rPr>
          <w:rFonts w:ascii="Times New Roman" w:eastAsia="Arial" w:hAnsi="Times New Roman"/>
          <w:i/>
          <w:iCs/>
          <w:sz w:val="24"/>
          <w:szCs w:val="24"/>
          <w:lang w:val="en-US"/>
        </w:rPr>
        <w:t xml:space="preserve">HER2/neu </w:t>
      </w:r>
      <w:r w:rsidR="0038711B">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2-ci tip insan epidermal böyümə faktoru reseptorunu (</w:t>
      </w:r>
      <w:r w:rsidRPr="004E0FB5">
        <w:rPr>
          <w:rFonts w:ascii="Times New Roman" w:eastAsia="Arial" w:hAnsi="Times New Roman"/>
          <w:i/>
          <w:iCs/>
          <w:sz w:val="24"/>
          <w:szCs w:val="24"/>
          <w:lang w:val="en-US"/>
        </w:rPr>
        <w:t>CerbB2</w:t>
      </w:r>
      <w:r w:rsidRPr="004E0FB5">
        <w:rPr>
          <w:rFonts w:ascii="Times New Roman" w:eastAsia="Arial" w:hAnsi="Times New Roman"/>
          <w:sz w:val="24"/>
          <w:szCs w:val="24"/>
          <w:lang w:val="en-US"/>
        </w:rPr>
        <w:t>) kodlaşdıran pro</w:t>
      </w:r>
      <w:r w:rsidR="00F872DC">
        <w:rPr>
          <w:rFonts w:ascii="Times New Roman" w:eastAsia="Arial" w:hAnsi="Times New Roman"/>
          <w:sz w:val="24"/>
          <w:szCs w:val="24"/>
          <w:lang w:val="en-US"/>
        </w:rPr>
        <w:softHyphen/>
      </w:r>
      <w:r w:rsidRPr="004E0FB5">
        <w:rPr>
          <w:rFonts w:ascii="Times New Roman" w:eastAsia="Arial" w:hAnsi="Times New Roman"/>
          <w:sz w:val="24"/>
          <w:szCs w:val="24"/>
          <w:lang w:val="en-US"/>
        </w:rPr>
        <w:t>toonkogendir. O, tirozinkinaza reseptorları qrupuna aid</w:t>
      </w:r>
      <w:r w:rsidRPr="004E0FB5">
        <w:rPr>
          <w:rFonts w:ascii="Times New Roman" w:eastAsia="Arial" w:hAnsi="Times New Roman"/>
          <w:sz w:val="24"/>
          <w:szCs w:val="24"/>
          <w:lang w:val="az-Latn-AZ"/>
        </w:rPr>
        <w:t xml:space="preserve"> edilir</w:t>
      </w:r>
      <w:r w:rsidRPr="004E0FB5">
        <w:rPr>
          <w:rFonts w:ascii="Times New Roman" w:eastAsia="Arial" w:hAnsi="Times New Roman"/>
          <w:sz w:val="24"/>
          <w:szCs w:val="24"/>
          <w:lang w:val="en-US"/>
        </w:rPr>
        <w:t>. Şiş toxumasında bu reseptorun hiperekspressiyası süd vəzi xər</w:t>
      </w:r>
      <w:r w:rsidR="00F872DC">
        <w:rPr>
          <w:rFonts w:ascii="Times New Roman" w:eastAsia="Arial" w:hAnsi="Times New Roman"/>
          <w:sz w:val="24"/>
          <w:szCs w:val="24"/>
          <w:lang w:val="en-US"/>
        </w:rPr>
        <w:softHyphen/>
      </w:r>
      <w:r w:rsidRPr="004E0FB5">
        <w:rPr>
          <w:rFonts w:ascii="Times New Roman" w:eastAsia="Arial" w:hAnsi="Times New Roman"/>
          <w:sz w:val="24"/>
          <w:szCs w:val="24"/>
          <w:lang w:val="en-US"/>
        </w:rPr>
        <w:t>çən</w:t>
      </w:r>
      <w:r w:rsidR="00F872DC">
        <w:rPr>
          <w:rFonts w:ascii="Times New Roman" w:eastAsia="Arial" w:hAnsi="Times New Roman"/>
          <w:sz w:val="24"/>
          <w:szCs w:val="24"/>
          <w:lang w:val="en-US"/>
        </w:rPr>
        <w:softHyphen/>
      </w:r>
      <w:r w:rsidRPr="004E0FB5">
        <w:rPr>
          <w:rFonts w:ascii="Times New Roman" w:eastAsia="Arial" w:hAnsi="Times New Roman"/>
          <w:sz w:val="24"/>
          <w:szCs w:val="24"/>
          <w:lang w:val="en-US"/>
        </w:rPr>
        <w:t>gi</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en-US"/>
        </w:rPr>
        <w:t xml:space="preserve">xəstələrinin təxminən üçdə birində aşkar edilir və pis proqnozla assosiasiya olunur. </w:t>
      </w:r>
      <w:r w:rsidRPr="004E0FB5">
        <w:rPr>
          <w:rFonts w:ascii="Times New Roman" w:eastAsia="Arial" w:hAnsi="Times New Roman"/>
          <w:i/>
          <w:iCs/>
          <w:sz w:val="24"/>
          <w:szCs w:val="24"/>
          <w:lang w:val="en-US"/>
        </w:rPr>
        <w:t>HER2</w:t>
      </w:r>
      <w:r w:rsidRPr="004E0FB5">
        <w:rPr>
          <w:rFonts w:ascii="Times New Roman" w:eastAsia="Arial" w:hAnsi="Times New Roman"/>
          <w:sz w:val="24"/>
          <w:szCs w:val="24"/>
          <w:lang w:val="en-US"/>
        </w:rPr>
        <w:t>-nin hipereksressiyası və amplifikasiyası</w:t>
      </w:r>
      <w:r w:rsidRPr="004E0FB5">
        <w:rPr>
          <w:rFonts w:ascii="Times New Roman" w:eastAsia="Arial" w:hAnsi="Times New Roman"/>
          <w:sz w:val="24"/>
          <w:szCs w:val="24"/>
          <w:lang w:val="az-Latn-AZ"/>
        </w:rPr>
        <w:t>, elə</w:t>
      </w:r>
      <w:r w:rsidR="00F87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cə də</w:t>
      </w:r>
      <w:r w:rsidRPr="004E0FB5">
        <w:rPr>
          <w:rFonts w:ascii="Times New Roman" w:eastAsia="Arial" w:hAnsi="Times New Roman"/>
          <w:sz w:val="24"/>
          <w:szCs w:val="24"/>
          <w:lang w:val="en-US"/>
        </w:rPr>
        <w:t xml:space="preserve"> </w:t>
      </w:r>
      <w:r w:rsidRPr="004E0FB5">
        <w:rPr>
          <w:rFonts w:ascii="Times New Roman" w:eastAsia="Arial" w:hAnsi="Times New Roman"/>
          <w:sz w:val="24"/>
          <w:szCs w:val="24"/>
          <w:lang w:val="az-Latn-AZ"/>
        </w:rPr>
        <w:t xml:space="preserve">pis </w:t>
      </w:r>
      <w:r w:rsidRPr="004E0FB5">
        <w:rPr>
          <w:rFonts w:ascii="Times New Roman" w:eastAsia="Arial" w:hAnsi="Times New Roman"/>
          <w:sz w:val="24"/>
          <w:szCs w:val="24"/>
          <w:lang w:val="en-US"/>
        </w:rPr>
        <w:t>proqnoz zamanı bu reseptora qarşı monoklonal anti</w:t>
      </w:r>
      <w:r w:rsidR="00F872DC">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cisimlərdən istifadə edərək əlavə terapiya </w:t>
      </w:r>
      <w:r w:rsidR="00F872DC">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trastuzumab (her</w:t>
      </w:r>
      <w:r w:rsidR="00F872DC">
        <w:rPr>
          <w:rFonts w:ascii="Times New Roman" w:eastAsia="Arial" w:hAnsi="Times New Roman"/>
          <w:sz w:val="24"/>
          <w:szCs w:val="24"/>
          <w:lang w:val="en-US"/>
        </w:rPr>
        <w:softHyphen/>
      </w:r>
      <w:r w:rsidRPr="004E0FB5">
        <w:rPr>
          <w:rFonts w:ascii="Times New Roman" w:eastAsia="Arial" w:hAnsi="Times New Roman"/>
          <w:sz w:val="24"/>
          <w:szCs w:val="24"/>
          <w:lang w:val="az-Latn-AZ"/>
        </w:rPr>
        <w:t>s</w:t>
      </w:r>
      <w:r w:rsidR="00A7494D" w:rsidRPr="004E0FB5">
        <w:rPr>
          <w:rFonts w:ascii="Times New Roman" w:eastAsia="Arial" w:hAnsi="Times New Roman"/>
          <w:sz w:val="24"/>
          <w:szCs w:val="24"/>
          <w:lang w:val="en-US"/>
        </w:rPr>
        <w:t>ep</w:t>
      </w:r>
      <w:r w:rsidR="00F872DC">
        <w:rPr>
          <w:rFonts w:ascii="Times New Roman" w:eastAsia="Arial" w:hAnsi="Times New Roman"/>
          <w:sz w:val="24"/>
          <w:szCs w:val="24"/>
          <w:lang w:val="en-US"/>
        </w:rPr>
        <w:softHyphen/>
      </w:r>
      <w:r w:rsidR="00A7494D" w:rsidRPr="004E0FB5">
        <w:rPr>
          <w:rFonts w:ascii="Times New Roman" w:eastAsia="Arial" w:hAnsi="Times New Roman"/>
          <w:sz w:val="24"/>
          <w:szCs w:val="24"/>
          <w:lang w:val="en-US"/>
        </w:rPr>
        <w:t>tin</w:t>
      </w:r>
      <w:r w:rsidRPr="004E0FB5">
        <w:rPr>
          <w:rFonts w:ascii="Times New Roman" w:eastAsia="Arial" w:hAnsi="Times New Roman"/>
          <w:sz w:val="24"/>
          <w:szCs w:val="24"/>
          <w:lang w:val="en-US"/>
        </w:rPr>
        <w:t>) təyin edilir.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b/>
          <w:bCs/>
          <w:sz w:val="24"/>
          <w:szCs w:val="24"/>
          <w:lang w:val="en-US"/>
        </w:rPr>
      </w:pPr>
      <w:r w:rsidRPr="004E0FB5">
        <w:rPr>
          <w:rFonts w:ascii="Times New Roman" w:eastAsia="Arial" w:hAnsi="Times New Roman"/>
          <w:b/>
          <w:bCs/>
          <w:sz w:val="24"/>
          <w:szCs w:val="24"/>
          <w:lang w:val="en-US"/>
        </w:rPr>
        <w:t>İnvaziv diaqnostika metodları</w:t>
      </w:r>
    </w:p>
    <w:p w:rsidR="00A83619" w:rsidRPr="00F872DC" w:rsidRDefault="00A83619" w:rsidP="003D0248">
      <w:pPr>
        <w:tabs>
          <w:tab w:val="left" w:pos="142"/>
        </w:tabs>
        <w:autoSpaceDE w:val="0"/>
        <w:autoSpaceDN w:val="0"/>
        <w:spacing w:after="0" w:line="252" w:lineRule="auto"/>
        <w:ind w:firstLine="567"/>
        <w:jc w:val="both"/>
        <w:rPr>
          <w:rFonts w:ascii="Times New Roman" w:eastAsia="Arial" w:hAnsi="Times New Roman"/>
          <w:spacing w:val="-4"/>
          <w:sz w:val="24"/>
          <w:szCs w:val="24"/>
          <w:lang w:val="en-US"/>
        </w:rPr>
      </w:pPr>
      <w:r w:rsidRPr="00F872DC">
        <w:rPr>
          <w:rFonts w:ascii="Times New Roman" w:eastAsia="Arial" w:hAnsi="Times New Roman"/>
          <w:i/>
          <w:iCs/>
          <w:spacing w:val="-4"/>
          <w:sz w:val="24"/>
          <w:szCs w:val="24"/>
          <w:lang w:val="az-Latn-AZ"/>
        </w:rPr>
        <w:t xml:space="preserve">İncə </w:t>
      </w:r>
      <w:r w:rsidRPr="00F872DC">
        <w:rPr>
          <w:rFonts w:ascii="Times New Roman" w:eastAsia="Arial" w:hAnsi="Times New Roman"/>
          <w:i/>
          <w:iCs/>
          <w:spacing w:val="-4"/>
          <w:sz w:val="24"/>
          <w:szCs w:val="24"/>
          <w:lang w:val="en-US"/>
        </w:rPr>
        <w:t>iynə ilə aspirasion biopsiya</w:t>
      </w:r>
      <w:r w:rsidRPr="00F872DC">
        <w:rPr>
          <w:rFonts w:ascii="Times New Roman" w:eastAsia="Arial" w:hAnsi="Times New Roman"/>
          <w:spacing w:val="-4"/>
          <w:sz w:val="24"/>
          <w:szCs w:val="24"/>
          <w:lang w:val="en-US"/>
        </w:rPr>
        <w:t xml:space="preserve"> </w:t>
      </w:r>
      <w:r w:rsidR="00F872DC" w:rsidRPr="00F872DC">
        <w:rPr>
          <w:rFonts w:ascii="Times New Roman" w:eastAsia="Arial" w:hAnsi="Times New Roman"/>
          <w:spacing w:val="-4"/>
          <w:sz w:val="24"/>
          <w:szCs w:val="24"/>
          <w:lang w:val="en-US"/>
        </w:rPr>
        <w:t>–</w:t>
      </w:r>
      <w:r w:rsidRPr="00F872DC">
        <w:rPr>
          <w:rFonts w:ascii="Times New Roman" w:eastAsia="Arial" w:hAnsi="Times New Roman"/>
          <w:spacing w:val="-4"/>
          <w:sz w:val="24"/>
          <w:szCs w:val="24"/>
          <w:lang w:val="en-US"/>
        </w:rPr>
        <w:t xml:space="preserve"> şiş və ya bərkimədən sito</w:t>
      </w:r>
      <w:r w:rsidR="00F872DC" w:rsidRPr="00F872DC">
        <w:rPr>
          <w:rFonts w:ascii="Times New Roman" w:eastAsia="Arial" w:hAnsi="Times New Roman"/>
          <w:spacing w:val="-4"/>
          <w:sz w:val="24"/>
          <w:szCs w:val="24"/>
          <w:lang w:val="en-US"/>
        </w:rPr>
        <w:softHyphen/>
      </w:r>
      <w:r w:rsidRPr="00F872DC">
        <w:rPr>
          <w:rFonts w:ascii="Times New Roman" w:eastAsia="Arial" w:hAnsi="Times New Roman"/>
          <w:spacing w:val="-4"/>
          <w:sz w:val="24"/>
          <w:szCs w:val="24"/>
          <w:lang w:val="en-US"/>
        </w:rPr>
        <w:t xml:space="preserve">loji və immunositokimyəvi analiz üçün material </w:t>
      </w:r>
      <w:r w:rsidRPr="00F872DC">
        <w:rPr>
          <w:rFonts w:ascii="Times New Roman" w:eastAsia="Arial" w:hAnsi="Times New Roman"/>
          <w:spacing w:val="-4"/>
          <w:sz w:val="24"/>
          <w:szCs w:val="24"/>
          <w:lang w:val="az-Latn-AZ"/>
        </w:rPr>
        <w:t>əldə etmə</w:t>
      </w:r>
      <w:r w:rsidRPr="00F872DC">
        <w:rPr>
          <w:rFonts w:ascii="Times New Roman" w:eastAsia="Arial" w:hAnsi="Times New Roman"/>
          <w:spacing w:val="-4"/>
          <w:sz w:val="24"/>
          <w:szCs w:val="24"/>
          <w:lang w:val="en-US"/>
        </w:rPr>
        <w:t xml:space="preserve"> üsuludur.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Əzələdaxili inyeksiyalar üçün iynə</w:t>
      </w:r>
      <w:r w:rsidRPr="004E0FB5">
        <w:rPr>
          <w:rFonts w:ascii="Times New Roman" w:eastAsia="Arial" w:hAnsi="Times New Roman"/>
          <w:sz w:val="24"/>
          <w:szCs w:val="24"/>
          <w:lang w:val="az-Latn-AZ"/>
        </w:rPr>
        <w:t>dən</w:t>
      </w:r>
      <w:r w:rsidRPr="004E0FB5">
        <w:rPr>
          <w:rFonts w:ascii="Times New Roman" w:eastAsia="Arial" w:hAnsi="Times New Roman"/>
          <w:sz w:val="24"/>
          <w:szCs w:val="24"/>
          <w:lang w:val="en-US"/>
        </w:rPr>
        <w:t xml:space="preserve"> istifadə olunur. Kis</w:t>
      </w:r>
      <w:r w:rsidR="00F872DC">
        <w:rPr>
          <w:rFonts w:ascii="Times New Roman" w:eastAsia="Arial" w:hAnsi="Times New Roman"/>
          <w:sz w:val="24"/>
          <w:szCs w:val="24"/>
          <w:lang w:val="en-US"/>
        </w:rPr>
        <w:softHyphen/>
      </w:r>
      <w:r w:rsidRPr="004E0FB5">
        <w:rPr>
          <w:rFonts w:ascii="Times New Roman" w:eastAsia="Arial" w:hAnsi="Times New Roman"/>
          <w:sz w:val="24"/>
          <w:szCs w:val="24"/>
          <w:lang w:val="en-US"/>
        </w:rPr>
        <w:t>tanın möhtəviyyatının sitoloji müayinəsi qanlı möhtəviyyat və ya kistadaxili törəmə olduqda (USM məlumatlarına əsasən) aparılır.</w:t>
      </w:r>
    </w:p>
    <w:p w:rsidR="00A83619" w:rsidRPr="00F872DC" w:rsidRDefault="00A83619" w:rsidP="003D0248">
      <w:pPr>
        <w:tabs>
          <w:tab w:val="left" w:pos="142"/>
        </w:tabs>
        <w:autoSpaceDE w:val="0"/>
        <w:autoSpaceDN w:val="0"/>
        <w:spacing w:after="0" w:line="252" w:lineRule="auto"/>
        <w:ind w:firstLine="567"/>
        <w:jc w:val="both"/>
        <w:rPr>
          <w:rFonts w:ascii="Times New Roman" w:eastAsia="Arial" w:hAnsi="Times New Roman"/>
          <w:spacing w:val="-4"/>
          <w:sz w:val="24"/>
          <w:szCs w:val="24"/>
          <w:lang w:val="en-US"/>
        </w:rPr>
      </w:pPr>
      <w:r w:rsidRPr="00F872DC">
        <w:rPr>
          <w:rFonts w:ascii="Times New Roman" w:eastAsia="Arial" w:hAnsi="Times New Roman"/>
          <w:i/>
          <w:iCs/>
          <w:spacing w:val="-4"/>
          <w:sz w:val="24"/>
          <w:szCs w:val="24"/>
          <w:lang w:val="en-US"/>
        </w:rPr>
        <w:t xml:space="preserve">Trepanbiopsiya </w:t>
      </w:r>
      <w:r w:rsidRPr="00F872DC">
        <w:rPr>
          <w:rFonts w:ascii="Times New Roman" w:eastAsia="Arial" w:hAnsi="Times New Roman"/>
          <w:spacing w:val="-4"/>
          <w:sz w:val="24"/>
          <w:szCs w:val="24"/>
          <w:lang w:val="en-US"/>
        </w:rPr>
        <w:t>patoloji prosesin xarakteri haqqında tam his</w:t>
      </w:r>
      <w:r w:rsidR="00F872DC" w:rsidRPr="00F872DC">
        <w:rPr>
          <w:rFonts w:ascii="Times New Roman" w:eastAsia="Arial" w:hAnsi="Times New Roman"/>
          <w:spacing w:val="-4"/>
          <w:sz w:val="24"/>
          <w:szCs w:val="24"/>
          <w:lang w:val="en-US"/>
        </w:rPr>
        <w:softHyphen/>
      </w:r>
      <w:r w:rsidRPr="00F872DC">
        <w:rPr>
          <w:rFonts w:ascii="Times New Roman" w:eastAsia="Arial" w:hAnsi="Times New Roman"/>
          <w:spacing w:val="-4"/>
          <w:sz w:val="24"/>
          <w:szCs w:val="24"/>
          <w:lang w:val="en-US"/>
        </w:rPr>
        <w:t>to</w:t>
      </w:r>
      <w:r w:rsidR="00F872DC">
        <w:rPr>
          <w:rFonts w:ascii="Times New Roman" w:eastAsia="Arial" w:hAnsi="Times New Roman"/>
          <w:spacing w:val="-4"/>
          <w:sz w:val="24"/>
          <w:szCs w:val="24"/>
          <w:lang w:val="en-US"/>
        </w:rPr>
        <w:softHyphen/>
      </w:r>
      <w:r w:rsidRPr="00F872DC">
        <w:rPr>
          <w:rFonts w:ascii="Times New Roman" w:eastAsia="Arial" w:hAnsi="Times New Roman"/>
          <w:spacing w:val="-4"/>
          <w:sz w:val="24"/>
          <w:szCs w:val="24"/>
          <w:lang w:val="en-US"/>
        </w:rPr>
        <w:t>loji və immunohistokimyəvi rəy formalaşdırmağa imkan verən həcm və miqdarda toxuma parçası əldə etmək üçün xüsusi iynə ilə aparılır.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i/>
          <w:iCs/>
          <w:sz w:val="24"/>
          <w:szCs w:val="24"/>
          <w:lang w:val="en-US"/>
        </w:rPr>
        <w:t>Cərrahi biopsiya</w:t>
      </w:r>
      <w:r w:rsidRPr="004E0FB5">
        <w:rPr>
          <w:rFonts w:ascii="Times New Roman" w:eastAsia="Arial" w:hAnsi="Times New Roman"/>
          <w:sz w:val="24"/>
          <w:szCs w:val="24"/>
          <w:lang w:val="en-US"/>
        </w:rPr>
        <w:t xml:space="preserve"> süd vəzi xərçəngi</w:t>
      </w:r>
      <w:r w:rsidRPr="004E0FB5">
        <w:rPr>
          <w:rFonts w:ascii="Times New Roman" w:eastAsia="Arial" w:hAnsi="Times New Roman"/>
          <w:sz w:val="24"/>
          <w:szCs w:val="24"/>
          <w:lang w:val="az-Latn-AZ"/>
        </w:rPr>
        <w:t xml:space="preserve"> ilə bağlı</w:t>
      </w:r>
      <w:r w:rsidRPr="004E0FB5">
        <w:rPr>
          <w:rFonts w:ascii="Times New Roman" w:eastAsia="Arial" w:hAnsi="Times New Roman"/>
          <w:sz w:val="24"/>
          <w:szCs w:val="24"/>
          <w:lang w:val="en-US"/>
        </w:rPr>
        <w:t xml:space="preserve"> şübhə olduqda, </w:t>
      </w:r>
      <w:r w:rsidRPr="004E0FB5">
        <w:rPr>
          <w:rFonts w:ascii="Times New Roman" w:eastAsia="Arial" w:hAnsi="Times New Roman"/>
          <w:sz w:val="24"/>
          <w:szCs w:val="24"/>
          <w:lang w:val="az-Latn-AZ"/>
        </w:rPr>
        <w:t xml:space="preserve">incə </w:t>
      </w:r>
      <w:r w:rsidRPr="004E0FB5">
        <w:rPr>
          <w:rFonts w:ascii="Times New Roman" w:eastAsia="Arial" w:hAnsi="Times New Roman"/>
          <w:sz w:val="24"/>
          <w:szCs w:val="24"/>
          <w:lang w:val="en-US"/>
        </w:rPr>
        <w:t>iynə ilə aspirasion biopsiya və trepanbiopsiya vasitəsilə bəd</w:t>
      </w:r>
      <w:r w:rsidR="00F872DC">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xassəli </w:t>
      </w:r>
      <w:r w:rsidRPr="004E0FB5">
        <w:rPr>
          <w:rFonts w:ascii="Times New Roman" w:eastAsia="Arial" w:hAnsi="Times New Roman"/>
          <w:sz w:val="24"/>
          <w:szCs w:val="24"/>
          <w:lang w:val="az-Latn-AZ"/>
        </w:rPr>
        <w:t xml:space="preserve">yenitörəmə </w:t>
      </w:r>
      <w:r w:rsidRPr="004E0FB5">
        <w:rPr>
          <w:rFonts w:ascii="Times New Roman" w:eastAsia="Arial" w:hAnsi="Times New Roman"/>
          <w:sz w:val="24"/>
          <w:szCs w:val="24"/>
          <w:lang w:val="en-US"/>
        </w:rPr>
        <w:t>diaqnozunu təsdiqləmək (istisna etmək) müm</w:t>
      </w:r>
      <w:r w:rsidR="00F872DC">
        <w:rPr>
          <w:rFonts w:ascii="Times New Roman" w:eastAsia="Arial" w:hAnsi="Times New Roman"/>
          <w:sz w:val="24"/>
          <w:szCs w:val="24"/>
          <w:lang w:val="en-US"/>
        </w:rPr>
        <w:softHyphen/>
      </w:r>
      <w:r w:rsidRPr="004E0FB5">
        <w:rPr>
          <w:rFonts w:ascii="Times New Roman" w:eastAsia="Arial" w:hAnsi="Times New Roman"/>
          <w:sz w:val="24"/>
          <w:szCs w:val="24"/>
          <w:lang w:val="en-US"/>
        </w:rPr>
        <w:t>kün olmadıqda aparılır. Əməliyyatdan sonrakı çapığın yaxınlığında dəri hiperemiyası yarandıqda xərçəng limfangitini istisna etmək üçün dərinin kiçik bir hissəsinin kəsilməsi həyata keçirilir.</w:t>
      </w:r>
    </w:p>
    <w:p w:rsidR="00A83619" w:rsidRPr="004E0FB5" w:rsidRDefault="00A83619" w:rsidP="003D0248">
      <w:pPr>
        <w:tabs>
          <w:tab w:val="left" w:pos="142"/>
          <w:tab w:val="left" w:pos="305"/>
        </w:tabs>
        <w:autoSpaceDE w:val="0"/>
        <w:autoSpaceDN w:val="0"/>
        <w:spacing w:after="0" w:line="252" w:lineRule="auto"/>
        <w:ind w:firstLine="567"/>
        <w:jc w:val="both"/>
        <w:rPr>
          <w:rFonts w:ascii="Times New Roman" w:eastAsia="Arial" w:hAnsi="Times New Roman"/>
          <w:b/>
          <w:bCs/>
          <w:sz w:val="24"/>
          <w:szCs w:val="24"/>
          <w:lang w:val="en-US"/>
        </w:rPr>
      </w:pPr>
      <w:r w:rsidRPr="004E0FB5">
        <w:rPr>
          <w:rFonts w:ascii="Times New Roman" w:eastAsia="Arial" w:hAnsi="Times New Roman"/>
          <w:b/>
          <w:bCs/>
          <w:sz w:val="24"/>
          <w:szCs w:val="24"/>
          <w:lang w:val="en-US"/>
        </w:rPr>
        <w:t>Diferensial diaqnostika</w:t>
      </w:r>
    </w:p>
    <w:p w:rsidR="00A83619" w:rsidRPr="00F872DC" w:rsidRDefault="00A83619" w:rsidP="0054014A">
      <w:pPr>
        <w:pStyle w:val="a8"/>
        <w:numPr>
          <w:ilvl w:val="0"/>
          <w:numId w:val="115"/>
        </w:numPr>
        <w:tabs>
          <w:tab w:val="left" w:pos="142"/>
          <w:tab w:val="left" w:pos="305"/>
        </w:tabs>
        <w:spacing w:before="0" w:line="245" w:lineRule="auto"/>
        <w:ind w:left="567" w:hanging="283"/>
        <w:jc w:val="both"/>
        <w:rPr>
          <w:rFonts w:ascii="Times New Roman" w:hAnsi="Times New Roman"/>
          <w:sz w:val="24"/>
          <w:szCs w:val="24"/>
          <w:lang w:val="en-US"/>
        </w:rPr>
      </w:pPr>
      <w:r w:rsidRPr="00F872DC">
        <w:rPr>
          <w:rFonts w:ascii="Times New Roman" w:hAnsi="Times New Roman"/>
          <w:sz w:val="24"/>
          <w:szCs w:val="24"/>
          <w:lang w:val="en-US"/>
        </w:rPr>
        <w:t>Disharmonal xəstəliklər. Və</w:t>
      </w:r>
      <w:r w:rsidR="001F6AF0" w:rsidRPr="00F872DC">
        <w:rPr>
          <w:rFonts w:ascii="Times New Roman" w:hAnsi="Times New Roman"/>
          <w:sz w:val="24"/>
          <w:szCs w:val="24"/>
          <w:lang w:val="en-US"/>
        </w:rPr>
        <w:t>z</w:t>
      </w:r>
      <w:r w:rsidRPr="00F872DC">
        <w:rPr>
          <w:rFonts w:ascii="Times New Roman" w:hAnsi="Times New Roman"/>
          <w:sz w:val="24"/>
          <w:szCs w:val="24"/>
          <w:lang w:val="en-US"/>
        </w:rPr>
        <w:t xml:space="preserve"> toxumasının </w:t>
      </w:r>
      <w:r w:rsidRPr="00F872DC">
        <w:rPr>
          <w:rFonts w:ascii="Times New Roman" w:hAnsi="Times New Roman"/>
          <w:sz w:val="24"/>
          <w:szCs w:val="24"/>
          <w:lang w:val="az-Latn-AZ"/>
        </w:rPr>
        <w:t xml:space="preserve">bərkliyinin </w:t>
      </w:r>
      <w:r w:rsidRPr="00F872DC">
        <w:rPr>
          <w:rFonts w:ascii="Times New Roman" w:hAnsi="Times New Roman"/>
          <w:sz w:val="24"/>
          <w:szCs w:val="24"/>
          <w:lang w:val="en-US"/>
        </w:rPr>
        <w:t>art</w:t>
      </w:r>
      <w:r w:rsidRPr="00F872DC">
        <w:rPr>
          <w:rFonts w:ascii="Times New Roman" w:hAnsi="Times New Roman"/>
          <w:sz w:val="24"/>
          <w:szCs w:val="24"/>
          <w:lang w:val="az-Latn-AZ"/>
        </w:rPr>
        <w:t>ırıl</w:t>
      </w:r>
      <w:r w:rsidR="00F872DC">
        <w:rPr>
          <w:rFonts w:ascii="Times New Roman" w:hAnsi="Times New Roman"/>
          <w:sz w:val="24"/>
          <w:szCs w:val="24"/>
          <w:lang w:val="az-Latn-AZ"/>
        </w:rPr>
        <w:softHyphen/>
      </w:r>
      <w:r w:rsidRPr="00F872DC">
        <w:rPr>
          <w:rFonts w:ascii="Times New Roman" w:hAnsi="Times New Roman"/>
          <w:sz w:val="24"/>
          <w:szCs w:val="24"/>
          <w:lang w:val="en-US"/>
        </w:rPr>
        <w:t>ma</w:t>
      </w:r>
      <w:r w:rsidR="00F872DC">
        <w:rPr>
          <w:rFonts w:ascii="Times New Roman" w:hAnsi="Times New Roman"/>
          <w:sz w:val="24"/>
          <w:szCs w:val="24"/>
          <w:lang w:val="en-US"/>
        </w:rPr>
        <w:softHyphen/>
      </w:r>
      <w:r w:rsidRPr="00F872DC">
        <w:rPr>
          <w:rFonts w:ascii="Times New Roman" w:hAnsi="Times New Roman"/>
          <w:sz w:val="24"/>
          <w:szCs w:val="24"/>
          <w:lang w:val="en-US"/>
        </w:rPr>
        <w:t>sı, dominant törəmələr olmadan paycıqlı və ya dənə</w:t>
      </w:r>
      <w:r w:rsidR="00F872DC">
        <w:rPr>
          <w:rFonts w:ascii="Times New Roman" w:hAnsi="Times New Roman"/>
          <w:sz w:val="24"/>
          <w:szCs w:val="24"/>
          <w:lang w:val="en-US"/>
        </w:rPr>
        <w:softHyphen/>
      </w:r>
      <w:r w:rsidRPr="00F872DC">
        <w:rPr>
          <w:rFonts w:ascii="Times New Roman" w:hAnsi="Times New Roman"/>
          <w:sz w:val="24"/>
          <w:szCs w:val="24"/>
          <w:lang w:val="en-US"/>
        </w:rPr>
        <w:t>vər</w:t>
      </w:r>
      <w:r w:rsidR="00F872DC">
        <w:rPr>
          <w:rFonts w:ascii="Times New Roman" w:hAnsi="Times New Roman"/>
          <w:sz w:val="24"/>
          <w:szCs w:val="24"/>
          <w:lang w:val="en-US"/>
        </w:rPr>
        <w:softHyphen/>
      </w:r>
      <w:r w:rsidRPr="00F872DC">
        <w:rPr>
          <w:rFonts w:ascii="Times New Roman" w:hAnsi="Times New Roman"/>
          <w:sz w:val="24"/>
          <w:szCs w:val="24"/>
          <w:lang w:val="az-Latn-AZ"/>
        </w:rPr>
        <w:t>şə</w:t>
      </w:r>
      <w:r w:rsidR="00F872DC">
        <w:rPr>
          <w:rFonts w:ascii="Times New Roman" w:hAnsi="Times New Roman"/>
          <w:sz w:val="24"/>
          <w:szCs w:val="24"/>
          <w:lang w:val="az-Latn-AZ"/>
        </w:rPr>
        <w:softHyphen/>
      </w:r>
      <w:r w:rsidRPr="00F872DC">
        <w:rPr>
          <w:rFonts w:ascii="Times New Roman" w:hAnsi="Times New Roman"/>
          <w:sz w:val="24"/>
          <w:szCs w:val="24"/>
          <w:lang w:val="az-Latn-AZ"/>
        </w:rPr>
        <w:t>ki</w:t>
      </w:r>
      <w:r w:rsidR="00F872DC">
        <w:rPr>
          <w:rFonts w:ascii="Times New Roman" w:hAnsi="Times New Roman"/>
          <w:sz w:val="24"/>
          <w:szCs w:val="24"/>
          <w:lang w:val="az-Latn-AZ"/>
        </w:rPr>
        <w:softHyphen/>
      </w:r>
      <w:r w:rsidRPr="00F872DC">
        <w:rPr>
          <w:rFonts w:ascii="Times New Roman" w:hAnsi="Times New Roman"/>
          <w:sz w:val="24"/>
          <w:szCs w:val="24"/>
          <w:lang w:val="az-Latn-AZ"/>
        </w:rPr>
        <w:t>lli</w:t>
      </w:r>
      <w:r w:rsidRPr="00F872DC">
        <w:rPr>
          <w:rFonts w:ascii="Times New Roman" w:hAnsi="Times New Roman"/>
          <w:sz w:val="24"/>
          <w:szCs w:val="24"/>
          <w:lang w:val="en-US"/>
        </w:rPr>
        <w:t xml:space="preserve"> struktur. Simptomlar adətən </w:t>
      </w:r>
      <w:r w:rsidRPr="00F872DC">
        <w:rPr>
          <w:rFonts w:ascii="Times New Roman" w:hAnsi="Times New Roman"/>
          <w:sz w:val="24"/>
          <w:szCs w:val="24"/>
          <w:lang w:val="az-Latn-AZ"/>
        </w:rPr>
        <w:t xml:space="preserve">dövri </w:t>
      </w:r>
      <w:r w:rsidRPr="00F872DC">
        <w:rPr>
          <w:rFonts w:ascii="Times New Roman" w:hAnsi="Times New Roman"/>
          <w:sz w:val="24"/>
          <w:szCs w:val="24"/>
          <w:lang w:val="en-US"/>
        </w:rPr>
        <w:t>xarakter daşıyır, men</w:t>
      </w:r>
      <w:r w:rsidR="00F872DC">
        <w:rPr>
          <w:rFonts w:ascii="Times New Roman" w:hAnsi="Times New Roman"/>
          <w:sz w:val="24"/>
          <w:szCs w:val="24"/>
          <w:lang w:val="en-US"/>
        </w:rPr>
        <w:softHyphen/>
      </w:r>
      <w:r w:rsidRPr="00F872DC">
        <w:rPr>
          <w:rFonts w:ascii="Times New Roman" w:hAnsi="Times New Roman"/>
          <w:sz w:val="24"/>
          <w:szCs w:val="24"/>
          <w:lang w:val="en-US"/>
        </w:rPr>
        <w:t>strua</w:t>
      </w:r>
      <w:r w:rsidR="00F872DC">
        <w:rPr>
          <w:rFonts w:ascii="Times New Roman" w:hAnsi="Times New Roman"/>
          <w:sz w:val="24"/>
          <w:szCs w:val="24"/>
          <w:lang w:val="en-US"/>
        </w:rPr>
        <w:softHyphen/>
      </w:r>
      <w:r w:rsidRPr="00F872DC">
        <w:rPr>
          <w:rFonts w:ascii="Times New Roman" w:hAnsi="Times New Roman"/>
          <w:sz w:val="24"/>
          <w:szCs w:val="24"/>
          <w:lang w:val="en-US"/>
        </w:rPr>
        <w:t>siyadan əvvəl güclənir. Cərrahi müalicə göstər</w:t>
      </w:r>
      <w:r w:rsidRPr="00F872DC">
        <w:rPr>
          <w:rFonts w:ascii="Times New Roman" w:hAnsi="Times New Roman"/>
          <w:sz w:val="24"/>
          <w:szCs w:val="24"/>
          <w:lang w:val="az-Latn-AZ"/>
        </w:rPr>
        <w:t>iş deyil</w:t>
      </w:r>
      <w:r w:rsidRPr="00F872DC">
        <w:rPr>
          <w:rFonts w:ascii="Times New Roman" w:hAnsi="Times New Roman"/>
          <w:sz w:val="24"/>
          <w:szCs w:val="24"/>
          <w:lang w:val="en-US"/>
        </w:rPr>
        <w:t>.</w:t>
      </w:r>
    </w:p>
    <w:p w:rsidR="00A83619" w:rsidRPr="00F872DC" w:rsidRDefault="00A83619" w:rsidP="0054014A">
      <w:pPr>
        <w:pStyle w:val="a8"/>
        <w:numPr>
          <w:ilvl w:val="0"/>
          <w:numId w:val="115"/>
        </w:numPr>
        <w:tabs>
          <w:tab w:val="left" w:pos="142"/>
          <w:tab w:val="left" w:pos="305"/>
        </w:tabs>
        <w:spacing w:before="0" w:line="245" w:lineRule="auto"/>
        <w:ind w:left="567" w:hanging="283"/>
        <w:jc w:val="both"/>
        <w:rPr>
          <w:rFonts w:ascii="Times New Roman" w:hAnsi="Times New Roman"/>
          <w:sz w:val="24"/>
          <w:szCs w:val="24"/>
          <w:lang w:val="en-US"/>
        </w:rPr>
      </w:pPr>
      <w:r w:rsidRPr="00F872DC">
        <w:rPr>
          <w:rFonts w:ascii="Times New Roman" w:hAnsi="Times New Roman"/>
          <w:sz w:val="24"/>
          <w:szCs w:val="24"/>
          <w:lang w:val="en-US"/>
        </w:rPr>
        <w:t xml:space="preserve">Fibroadenoma. </w:t>
      </w:r>
      <w:r w:rsidRPr="00F872DC">
        <w:rPr>
          <w:rFonts w:ascii="Times New Roman" w:hAnsi="Times New Roman"/>
          <w:sz w:val="24"/>
          <w:szCs w:val="24"/>
          <w:lang w:val="az-Latn-AZ"/>
        </w:rPr>
        <w:t xml:space="preserve">Aydın konturları olan bərk </w:t>
      </w:r>
      <w:r w:rsidRPr="00F872DC">
        <w:rPr>
          <w:rFonts w:ascii="Times New Roman" w:hAnsi="Times New Roman"/>
          <w:sz w:val="24"/>
          <w:szCs w:val="24"/>
          <w:lang w:val="en-US"/>
        </w:rPr>
        <w:t>elastik, hərəkətli şiş. Əsasən gənc yaşlarda yaranır. Postmenopauza dövründə möv</w:t>
      </w:r>
      <w:r w:rsidR="00F872DC">
        <w:rPr>
          <w:rFonts w:ascii="Times New Roman" w:hAnsi="Times New Roman"/>
          <w:sz w:val="24"/>
          <w:szCs w:val="24"/>
          <w:lang w:val="en-US"/>
        </w:rPr>
        <w:softHyphen/>
      </w:r>
      <w:r w:rsidRPr="00F872DC">
        <w:rPr>
          <w:rFonts w:ascii="Times New Roman" w:hAnsi="Times New Roman"/>
          <w:sz w:val="24"/>
          <w:szCs w:val="24"/>
          <w:lang w:val="en-US"/>
        </w:rPr>
        <w:t>cud fibroadenomaların böyüməsi və yenilərinin əmələ gəl</w:t>
      </w:r>
      <w:r w:rsidR="00F872DC">
        <w:rPr>
          <w:rFonts w:ascii="Times New Roman" w:hAnsi="Times New Roman"/>
          <w:sz w:val="24"/>
          <w:szCs w:val="24"/>
          <w:lang w:val="en-US"/>
        </w:rPr>
        <w:softHyphen/>
      </w:r>
      <w:r w:rsidRPr="00F872DC">
        <w:rPr>
          <w:rFonts w:ascii="Times New Roman" w:hAnsi="Times New Roman"/>
          <w:sz w:val="24"/>
          <w:szCs w:val="24"/>
          <w:lang w:val="en-US"/>
        </w:rPr>
        <w:t>məsi dayanır. Müalicə yalnız cərrahi yolla aparılır, kon</w:t>
      </w:r>
      <w:r w:rsidR="00F872DC">
        <w:rPr>
          <w:rFonts w:ascii="Times New Roman" w:hAnsi="Times New Roman"/>
          <w:sz w:val="24"/>
          <w:szCs w:val="24"/>
          <w:lang w:val="en-US"/>
        </w:rPr>
        <w:softHyphen/>
      </w:r>
      <w:r w:rsidRPr="00F872DC">
        <w:rPr>
          <w:rFonts w:ascii="Times New Roman" w:hAnsi="Times New Roman"/>
          <w:sz w:val="24"/>
          <w:szCs w:val="24"/>
          <w:lang w:val="en-US"/>
        </w:rPr>
        <w:t>ser</w:t>
      </w:r>
      <w:r w:rsidR="00F872DC">
        <w:rPr>
          <w:rFonts w:ascii="Times New Roman" w:hAnsi="Times New Roman"/>
          <w:sz w:val="24"/>
          <w:szCs w:val="24"/>
          <w:lang w:val="en-US"/>
        </w:rPr>
        <w:softHyphen/>
      </w:r>
      <w:r w:rsidRPr="00F872DC">
        <w:rPr>
          <w:rFonts w:ascii="Times New Roman" w:hAnsi="Times New Roman"/>
          <w:sz w:val="24"/>
          <w:szCs w:val="24"/>
          <w:lang w:val="en-US"/>
        </w:rPr>
        <w:t>vativ müalicə effektiv deyil. Xarakterik klinik</w:t>
      </w:r>
      <w:r w:rsidRPr="00F872DC">
        <w:rPr>
          <w:rFonts w:ascii="Times New Roman" w:hAnsi="Times New Roman"/>
          <w:sz w:val="24"/>
          <w:szCs w:val="24"/>
          <w:lang w:val="az-Latn-AZ"/>
        </w:rPr>
        <w:t>i</w:t>
      </w:r>
      <w:r w:rsidRPr="00F872DC">
        <w:rPr>
          <w:rFonts w:ascii="Times New Roman" w:hAnsi="Times New Roman"/>
          <w:sz w:val="24"/>
          <w:szCs w:val="24"/>
          <w:lang w:val="en-US"/>
        </w:rPr>
        <w:t xml:space="preserve"> mənzərə, USM məlumatları və </w:t>
      </w:r>
      <w:r w:rsidRPr="00F872DC">
        <w:rPr>
          <w:rFonts w:ascii="Times New Roman" w:hAnsi="Times New Roman"/>
          <w:sz w:val="24"/>
          <w:szCs w:val="24"/>
          <w:lang w:val="az-Latn-AZ"/>
        </w:rPr>
        <w:t xml:space="preserve">incə </w:t>
      </w:r>
      <w:r w:rsidRPr="00F872DC">
        <w:rPr>
          <w:rFonts w:ascii="Times New Roman" w:hAnsi="Times New Roman"/>
          <w:sz w:val="24"/>
          <w:szCs w:val="24"/>
          <w:lang w:val="en-US"/>
        </w:rPr>
        <w:t>iynə aspirasion biopsiyası ilə əldə edil</w:t>
      </w:r>
      <w:r w:rsidR="00F872DC">
        <w:rPr>
          <w:rFonts w:ascii="Times New Roman" w:hAnsi="Times New Roman"/>
          <w:sz w:val="24"/>
          <w:szCs w:val="24"/>
          <w:lang w:val="en-US"/>
        </w:rPr>
        <w:softHyphen/>
      </w:r>
      <w:r w:rsidRPr="00F872DC">
        <w:rPr>
          <w:rFonts w:ascii="Times New Roman" w:hAnsi="Times New Roman"/>
          <w:sz w:val="24"/>
          <w:szCs w:val="24"/>
          <w:lang w:val="en-US"/>
        </w:rPr>
        <w:t>miş sitoloji müayinə</w:t>
      </w:r>
      <w:r w:rsidRPr="00F872DC">
        <w:rPr>
          <w:rFonts w:ascii="Times New Roman" w:hAnsi="Times New Roman"/>
          <w:sz w:val="24"/>
          <w:szCs w:val="24"/>
          <w:lang w:val="az-Latn-AZ"/>
        </w:rPr>
        <w:t>nin</w:t>
      </w:r>
      <w:r w:rsidRPr="00F872DC">
        <w:rPr>
          <w:rFonts w:ascii="Times New Roman" w:hAnsi="Times New Roman"/>
          <w:sz w:val="24"/>
          <w:szCs w:val="24"/>
          <w:lang w:val="en-US"/>
        </w:rPr>
        <w:t xml:space="preserve"> nəticələri</w:t>
      </w:r>
      <w:r w:rsidRPr="00F872DC">
        <w:rPr>
          <w:rFonts w:ascii="Times New Roman" w:hAnsi="Times New Roman"/>
          <w:sz w:val="24"/>
          <w:szCs w:val="24"/>
          <w:lang w:val="az-Latn-AZ"/>
        </w:rPr>
        <w:t>, ölçünün</w:t>
      </w:r>
      <w:r w:rsidRPr="00F872DC">
        <w:rPr>
          <w:rFonts w:ascii="Times New Roman" w:hAnsi="Times New Roman"/>
          <w:sz w:val="24"/>
          <w:szCs w:val="24"/>
          <w:lang w:val="en-US"/>
        </w:rPr>
        <w:t xml:space="preserve"> 1,5 sm-dən kiçik </w:t>
      </w:r>
      <w:r w:rsidRPr="00F872DC">
        <w:rPr>
          <w:rFonts w:ascii="Times New Roman" w:hAnsi="Times New Roman"/>
          <w:sz w:val="24"/>
          <w:szCs w:val="24"/>
          <w:lang w:val="az-Latn-AZ"/>
        </w:rPr>
        <w:t>olması, 1</w:t>
      </w:r>
      <w:r w:rsidRPr="00F872DC">
        <w:rPr>
          <w:rFonts w:ascii="Times New Roman" w:hAnsi="Times New Roman"/>
          <w:sz w:val="24"/>
          <w:szCs w:val="24"/>
          <w:lang w:val="en-US"/>
        </w:rPr>
        <w:t xml:space="preserve"> ay və daha çox müddətdə böyümə</w:t>
      </w:r>
      <w:r w:rsidRPr="00F872DC">
        <w:rPr>
          <w:rFonts w:ascii="Times New Roman" w:hAnsi="Times New Roman"/>
          <w:sz w:val="24"/>
          <w:szCs w:val="24"/>
          <w:lang w:val="az-Latn-AZ"/>
        </w:rPr>
        <w:t>nin olma</w:t>
      </w:r>
      <w:r w:rsidR="00F872DC">
        <w:rPr>
          <w:rFonts w:ascii="Times New Roman" w:hAnsi="Times New Roman"/>
          <w:sz w:val="24"/>
          <w:szCs w:val="24"/>
          <w:lang w:val="az-Latn-AZ"/>
        </w:rPr>
        <w:softHyphen/>
      </w:r>
      <w:r w:rsidRPr="00F872DC">
        <w:rPr>
          <w:rFonts w:ascii="Times New Roman" w:hAnsi="Times New Roman"/>
          <w:sz w:val="24"/>
          <w:szCs w:val="24"/>
          <w:lang w:val="az-Latn-AZ"/>
        </w:rPr>
        <w:t>ması</w:t>
      </w:r>
      <w:r w:rsidRPr="00F872DC">
        <w:rPr>
          <w:rFonts w:ascii="Times New Roman" w:hAnsi="Times New Roman"/>
          <w:sz w:val="24"/>
          <w:szCs w:val="24"/>
          <w:lang w:val="en-US"/>
        </w:rPr>
        <w:t>, yəni bədxassələşmə əlamətləri</w:t>
      </w:r>
      <w:r w:rsidRPr="00F872DC">
        <w:rPr>
          <w:rFonts w:ascii="Times New Roman" w:hAnsi="Times New Roman"/>
          <w:sz w:val="24"/>
          <w:szCs w:val="24"/>
          <w:lang w:val="az-Latn-AZ"/>
        </w:rPr>
        <w:t>nin olmaması halında</w:t>
      </w:r>
      <w:r w:rsidRPr="00F872DC">
        <w:rPr>
          <w:rFonts w:ascii="Times New Roman" w:hAnsi="Times New Roman"/>
          <w:sz w:val="24"/>
          <w:szCs w:val="24"/>
          <w:lang w:val="en-US"/>
        </w:rPr>
        <w:t xml:space="preserve"> cərrahi müdaxilə olmadan müşahidə mümkündür.</w:t>
      </w:r>
    </w:p>
    <w:p w:rsidR="00A83619" w:rsidRPr="00F872DC" w:rsidRDefault="00A83619" w:rsidP="0054014A">
      <w:pPr>
        <w:pStyle w:val="a8"/>
        <w:numPr>
          <w:ilvl w:val="0"/>
          <w:numId w:val="115"/>
        </w:numPr>
        <w:tabs>
          <w:tab w:val="left" w:pos="142"/>
          <w:tab w:val="left" w:pos="305"/>
        </w:tabs>
        <w:spacing w:before="0" w:line="245" w:lineRule="auto"/>
        <w:ind w:left="567" w:hanging="283"/>
        <w:jc w:val="both"/>
        <w:rPr>
          <w:rFonts w:ascii="Times New Roman" w:hAnsi="Times New Roman"/>
          <w:sz w:val="24"/>
          <w:szCs w:val="24"/>
          <w:lang w:val="en-US"/>
        </w:rPr>
      </w:pPr>
      <w:r w:rsidRPr="00F872DC">
        <w:rPr>
          <w:rFonts w:ascii="Times New Roman" w:hAnsi="Times New Roman"/>
          <w:sz w:val="24"/>
          <w:szCs w:val="24"/>
          <w:lang w:val="en-US"/>
        </w:rPr>
        <w:t xml:space="preserve">Kista. Ağrılı, bir qayda olaraq, qəflətən əmələ gələn törəmə. </w:t>
      </w:r>
      <w:r w:rsidRPr="00F872DC">
        <w:rPr>
          <w:rFonts w:ascii="Times New Roman" w:hAnsi="Times New Roman"/>
          <w:sz w:val="24"/>
          <w:szCs w:val="24"/>
          <w:lang w:val="az-Latn-AZ"/>
        </w:rPr>
        <w:t>Ç</w:t>
      </w:r>
      <w:r w:rsidRPr="00F872DC">
        <w:rPr>
          <w:rFonts w:ascii="Times New Roman" w:hAnsi="Times New Roman"/>
          <w:sz w:val="24"/>
          <w:szCs w:val="24"/>
          <w:lang w:val="en-US"/>
        </w:rPr>
        <w:t>ox vaxt USM zamanı çoxsaylı kistalar aşkar edilir. Diaq</w:t>
      </w:r>
      <w:r w:rsidR="00F872DC">
        <w:rPr>
          <w:rFonts w:ascii="Times New Roman" w:hAnsi="Times New Roman"/>
          <w:sz w:val="24"/>
          <w:szCs w:val="24"/>
          <w:lang w:val="en-US"/>
        </w:rPr>
        <w:softHyphen/>
      </w:r>
      <w:r w:rsidRPr="00F872DC">
        <w:rPr>
          <w:rFonts w:ascii="Times New Roman" w:hAnsi="Times New Roman"/>
          <w:sz w:val="24"/>
          <w:szCs w:val="24"/>
          <w:lang w:val="en-US"/>
        </w:rPr>
        <w:t>no</w:t>
      </w:r>
      <w:r w:rsidR="00F872DC">
        <w:rPr>
          <w:rFonts w:ascii="Times New Roman" w:hAnsi="Times New Roman"/>
          <w:sz w:val="24"/>
          <w:szCs w:val="24"/>
          <w:lang w:val="en-US"/>
        </w:rPr>
        <w:softHyphen/>
      </w:r>
      <w:r w:rsidRPr="00F872DC">
        <w:rPr>
          <w:rFonts w:ascii="Times New Roman" w:hAnsi="Times New Roman"/>
          <w:sz w:val="24"/>
          <w:szCs w:val="24"/>
          <w:lang w:val="en-US"/>
        </w:rPr>
        <w:t xml:space="preserve">zu təsdiqləmək üçün </w:t>
      </w:r>
      <w:r w:rsidRPr="00F872DC">
        <w:rPr>
          <w:rFonts w:ascii="Times New Roman" w:hAnsi="Times New Roman"/>
          <w:sz w:val="24"/>
          <w:szCs w:val="24"/>
          <w:lang w:val="az-Latn-AZ"/>
        </w:rPr>
        <w:t xml:space="preserve">incə </w:t>
      </w:r>
      <w:r w:rsidRPr="00F872DC">
        <w:rPr>
          <w:rFonts w:ascii="Times New Roman" w:hAnsi="Times New Roman"/>
          <w:sz w:val="24"/>
          <w:szCs w:val="24"/>
          <w:lang w:val="en-US"/>
        </w:rPr>
        <w:t>iynə aspirasiyası aparılır. Cərrahi müalicə nadir hallarda, iltihabi-ağrılı ağırlaşmalar olduqda tətbiq edilir.</w:t>
      </w:r>
    </w:p>
    <w:p w:rsidR="00A83619" w:rsidRPr="00F872DC" w:rsidRDefault="00A83619" w:rsidP="0054014A">
      <w:pPr>
        <w:pStyle w:val="a8"/>
        <w:numPr>
          <w:ilvl w:val="0"/>
          <w:numId w:val="115"/>
        </w:numPr>
        <w:tabs>
          <w:tab w:val="left" w:pos="142"/>
          <w:tab w:val="left" w:pos="305"/>
        </w:tabs>
        <w:spacing w:before="0" w:line="245" w:lineRule="auto"/>
        <w:ind w:left="567" w:hanging="283"/>
        <w:jc w:val="both"/>
        <w:rPr>
          <w:rFonts w:ascii="Times New Roman" w:hAnsi="Times New Roman"/>
          <w:spacing w:val="-4"/>
          <w:sz w:val="24"/>
          <w:szCs w:val="24"/>
          <w:lang w:val="en-US"/>
        </w:rPr>
      </w:pPr>
      <w:r w:rsidRPr="00F872DC">
        <w:rPr>
          <w:rFonts w:ascii="Times New Roman" w:hAnsi="Times New Roman"/>
          <w:spacing w:val="-4"/>
          <w:sz w:val="24"/>
          <w:szCs w:val="24"/>
          <w:lang w:val="az-Latn-AZ"/>
        </w:rPr>
        <w:t>A</w:t>
      </w:r>
      <w:r w:rsidRPr="00F872DC">
        <w:rPr>
          <w:rFonts w:ascii="Times New Roman" w:hAnsi="Times New Roman"/>
          <w:spacing w:val="-4"/>
          <w:sz w:val="24"/>
          <w:szCs w:val="24"/>
          <w:lang w:val="en-US"/>
        </w:rPr>
        <w:t>xacaq</w:t>
      </w:r>
      <w:r w:rsidRPr="00F872DC">
        <w:rPr>
          <w:rFonts w:ascii="Times New Roman" w:hAnsi="Times New Roman"/>
          <w:spacing w:val="-4"/>
          <w:sz w:val="24"/>
          <w:szCs w:val="24"/>
          <w:lang w:val="az-Latn-AZ"/>
        </w:rPr>
        <w:t>daxili</w:t>
      </w:r>
      <w:r w:rsidRPr="00F872DC">
        <w:rPr>
          <w:rFonts w:ascii="Times New Roman" w:hAnsi="Times New Roman"/>
          <w:spacing w:val="-4"/>
          <w:sz w:val="24"/>
          <w:szCs w:val="24"/>
          <w:lang w:val="en-US"/>
        </w:rPr>
        <w:t xml:space="preserve"> papilloma. Bir axacaqdan qanlı və ya bol seroz ifrazat müəyyən edilir. Papillomaların lokalizasiyası (duk</w:t>
      </w:r>
      <w:r w:rsidR="00F872DC" w:rsidRPr="00F872DC">
        <w:rPr>
          <w:rFonts w:ascii="Times New Roman" w:hAnsi="Times New Roman"/>
          <w:spacing w:val="-4"/>
          <w:sz w:val="24"/>
          <w:szCs w:val="24"/>
          <w:lang w:val="en-US"/>
        </w:rPr>
        <w:softHyphen/>
      </w:r>
      <w:r w:rsidRPr="00F872DC">
        <w:rPr>
          <w:rFonts w:ascii="Times New Roman" w:hAnsi="Times New Roman"/>
          <w:spacing w:val="-4"/>
          <w:sz w:val="24"/>
          <w:szCs w:val="24"/>
          <w:lang w:val="en-US"/>
        </w:rPr>
        <w:t>to</w:t>
      </w:r>
      <w:r w:rsidR="00F872DC" w:rsidRPr="00F872DC">
        <w:rPr>
          <w:rFonts w:ascii="Times New Roman" w:hAnsi="Times New Roman"/>
          <w:spacing w:val="-4"/>
          <w:sz w:val="24"/>
          <w:szCs w:val="24"/>
          <w:lang w:val="en-US"/>
        </w:rPr>
        <w:softHyphen/>
      </w:r>
      <w:r w:rsidRPr="00F872DC">
        <w:rPr>
          <w:rFonts w:ascii="Times New Roman" w:hAnsi="Times New Roman"/>
          <w:spacing w:val="-4"/>
          <w:sz w:val="24"/>
          <w:szCs w:val="24"/>
          <w:lang w:val="en-US"/>
        </w:rPr>
        <w:t>qra</w:t>
      </w:r>
      <w:r w:rsidR="00F872DC" w:rsidRPr="00F872DC">
        <w:rPr>
          <w:rFonts w:ascii="Times New Roman" w:hAnsi="Times New Roman"/>
          <w:spacing w:val="-4"/>
          <w:sz w:val="24"/>
          <w:szCs w:val="24"/>
          <w:lang w:val="en-US"/>
        </w:rPr>
        <w:softHyphen/>
      </w:r>
      <w:r w:rsidRPr="00F872DC">
        <w:rPr>
          <w:rFonts w:ascii="Times New Roman" w:hAnsi="Times New Roman"/>
          <w:spacing w:val="-4"/>
          <w:sz w:val="24"/>
          <w:szCs w:val="24"/>
          <w:lang w:val="en-US"/>
        </w:rPr>
        <w:t>fiya vasitəsilə) təsdiq</w:t>
      </w:r>
      <w:r w:rsidRPr="00F872DC">
        <w:rPr>
          <w:rFonts w:ascii="Times New Roman" w:hAnsi="Times New Roman"/>
          <w:spacing w:val="-4"/>
          <w:sz w:val="24"/>
          <w:szCs w:val="24"/>
          <w:lang w:val="az-Latn-AZ"/>
        </w:rPr>
        <w:t xml:space="preserve"> edildikdən </w:t>
      </w:r>
      <w:r w:rsidRPr="00F872DC">
        <w:rPr>
          <w:rFonts w:ascii="Times New Roman" w:hAnsi="Times New Roman"/>
          <w:spacing w:val="-4"/>
          <w:sz w:val="24"/>
          <w:szCs w:val="24"/>
          <w:lang w:val="en-US"/>
        </w:rPr>
        <w:t>sonra cərrahi müalicə aparılır.</w:t>
      </w:r>
    </w:p>
    <w:p w:rsidR="00A83619" w:rsidRPr="00F872DC" w:rsidRDefault="00A83619" w:rsidP="0054014A">
      <w:pPr>
        <w:pStyle w:val="a8"/>
        <w:numPr>
          <w:ilvl w:val="0"/>
          <w:numId w:val="115"/>
        </w:numPr>
        <w:tabs>
          <w:tab w:val="left" w:pos="142"/>
          <w:tab w:val="left" w:pos="305"/>
        </w:tabs>
        <w:spacing w:before="0" w:line="245" w:lineRule="auto"/>
        <w:ind w:left="567" w:hanging="283"/>
        <w:jc w:val="both"/>
        <w:rPr>
          <w:rFonts w:ascii="Times New Roman" w:hAnsi="Times New Roman"/>
          <w:sz w:val="24"/>
          <w:szCs w:val="24"/>
          <w:lang w:val="en-US"/>
        </w:rPr>
      </w:pPr>
      <w:r w:rsidRPr="00F872DC">
        <w:rPr>
          <w:rFonts w:ascii="Times New Roman" w:hAnsi="Times New Roman"/>
          <w:sz w:val="24"/>
          <w:szCs w:val="24"/>
          <w:lang w:val="en-US"/>
        </w:rPr>
        <w:t>Subareolar abses. Areola kənarının altında ağrılı törəmə, üzə</w:t>
      </w:r>
      <w:r w:rsidR="00F872DC" w:rsidRPr="00F872DC">
        <w:rPr>
          <w:rFonts w:ascii="Times New Roman" w:hAnsi="Times New Roman"/>
          <w:sz w:val="24"/>
          <w:szCs w:val="24"/>
          <w:lang w:val="en-US"/>
        </w:rPr>
        <w:softHyphen/>
      </w:r>
      <w:r w:rsidRPr="00F872DC">
        <w:rPr>
          <w:rFonts w:ascii="Times New Roman" w:hAnsi="Times New Roman"/>
          <w:sz w:val="24"/>
          <w:szCs w:val="24"/>
          <w:lang w:val="en-US"/>
        </w:rPr>
        <w:t>rin</w:t>
      </w:r>
      <w:r w:rsidR="00F872DC" w:rsidRPr="00F872DC">
        <w:rPr>
          <w:rFonts w:ascii="Times New Roman" w:hAnsi="Times New Roman"/>
          <w:sz w:val="24"/>
          <w:szCs w:val="24"/>
          <w:lang w:val="en-US"/>
        </w:rPr>
        <w:softHyphen/>
      </w:r>
      <w:r w:rsidRPr="00F872DC">
        <w:rPr>
          <w:rFonts w:ascii="Times New Roman" w:hAnsi="Times New Roman"/>
          <w:sz w:val="24"/>
          <w:szCs w:val="24"/>
          <w:lang w:val="en-US"/>
        </w:rPr>
        <w:t>dəki dərinin hiperemiyası ilə. Diaqnoz sitoloji metodla təs</w:t>
      </w:r>
      <w:r w:rsidR="00F872DC" w:rsidRPr="00F872DC">
        <w:rPr>
          <w:rFonts w:ascii="Times New Roman" w:hAnsi="Times New Roman"/>
          <w:sz w:val="24"/>
          <w:szCs w:val="24"/>
          <w:lang w:val="en-US"/>
        </w:rPr>
        <w:softHyphen/>
      </w:r>
      <w:r w:rsidRPr="00F872DC">
        <w:rPr>
          <w:rFonts w:ascii="Times New Roman" w:hAnsi="Times New Roman"/>
          <w:sz w:val="24"/>
          <w:szCs w:val="24"/>
          <w:lang w:val="en-US"/>
        </w:rPr>
        <w:t>diq</w:t>
      </w:r>
      <w:r w:rsidR="00F872DC" w:rsidRPr="00F872DC">
        <w:rPr>
          <w:rFonts w:ascii="Times New Roman" w:hAnsi="Times New Roman"/>
          <w:sz w:val="24"/>
          <w:szCs w:val="24"/>
          <w:lang w:val="en-US"/>
        </w:rPr>
        <w:softHyphen/>
      </w:r>
      <w:r w:rsidRPr="00F872DC">
        <w:rPr>
          <w:rFonts w:ascii="Times New Roman" w:hAnsi="Times New Roman"/>
          <w:sz w:val="24"/>
          <w:szCs w:val="24"/>
          <w:lang w:val="en-US"/>
        </w:rPr>
        <w:t>lənir. İltihab cərrahi və ya konservativ iltihab əleyhinə müa</w:t>
      </w:r>
      <w:r w:rsidR="00F872DC" w:rsidRPr="00F872DC">
        <w:rPr>
          <w:rFonts w:ascii="Times New Roman" w:hAnsi="Times New Roman"/>
          <w:sz w:val="24"/>
          <w:szCs w:val="24"/>
          <w:lang w:val="en-US"/>
        </w:rPr>
        <w:softHyphen/>
      </w:r>
      <w:r w:rsidRPr="00F872DC">
        <w:rPr>
          <w:rFonts w:ascii="Times New Roman" w:hAnsi="Times New Roman"/>
          <w:sz w:val="24"/>
          <w:szCs w:val="24"/>
          <w:lang w:val="en-US"/>
        </w:rPr>
        <w:t>licə ilə aradan qaldırıldıqdan sonra skrininq müayinəsi göstəri</w:t>
      </w:r>
      <w:r w:rsidRPr="00F872DC">
        <w:rPr>
          <w:rFonts w:ascii="Times New Roman" w:hAnsi="Times New Roman"/>
          <w:sz w:val="24"/>
          <w:szCs w:val="24"/>
          <w:lang w:val="az-Latn-AZ"/>
        </w:rPr>
        <w:t>şdir</w:t>
      </w:r>
      <w:r w:rsidRPr="00F872DC">
        <w:rPr>
          <w:rFonts w:ascii="Times New Roman" w:hAnsi="Times New Roman"/>
          <w:sz w:val="24"/>
          <w:szCs w:val="24"/>
          <w:lang w:val="en-US"/>
        </w:rPr>
        <w:t>.</w:t>
      </w:r>
    </w:p>
    <w:p w:rsidR="00A83619" w:rsidRPr="004E0FB5" w:rsidRDefault="00A83619" w:rsidP="008374C5">
      <w:pPr>
        <w:tabs>
          <w:tab w:val="left" w:pos="142"/>
          <w:tab w:val="left" w:pos="305"/>
        </w:tabs>
        <w:autoSpaceDE w:val="0"/>
        <w:autoSpaceDN w:val="0"/>
        <w:spacing w:after="0" w:line="245" w:lineRule="auto"/>
        <w:ind w:firstLine="567"/>
        <w:jc w:val="both"/>
        <w:rPr>
          <w:rFonts w:ascii="Times New Roman" w:eastAsia="Arial" w:hAnsi="Times New Roman"/>
          <w:sz w:val="24"/>
          <w:szCs w:val="24"/>
          <w:lang w:val="az-Latn-AZ"/>
        </w:rPr>
      </w:pPr>
      <w:r w:rsidRPr="004E0FB5">
        <w:rPr>
          <w:rFonts w:ascii="Times New Roman" w:eastAsia="Arial" w:hAnsi="Times New Roman"/>
          <w:b/>
          <w:sz w:val="24"/>
          <w:szCs w:val="24"/>
          <w:lang w:val="az-Latn-AZ"/>
        </w:rPr>
        <w:t>Müalicə</w:t>
      </w:r>
      <w:r w:rsidRPr="004E0FB5">
        <w:rPr>
          <w:rFonts w:ascii="Times New Roman" w:eastAsia="Arial" w:hAnsi="Times New Roman"/>
          <w:b/>
          <w:sz w:val="24"/>
          <w:szCs w:val="24"/>
          <w:lang w:val="en-US"/>
        </w:rPr>
        <w:t xml:space="preserve">. </w:t>
      </w:r>
      <w:r w:rsidRPr="004E0FB5">
        <w:rPr>
          <w:rFonts w:ascii="Times New Roman" w:eastAsia="Arial" w:hAnsi="Times New Roman"/>
          <w:b/>
          <w:sz w:val="24"/>
          <w:szCs w:val="24"/>
          <w:lang w:val="az-Latn-AZ"/>
        </w:rPr>
        <w:t>Müalicənin məqsədi</w:t>
      </w:r>
    </w:p>
    <w:p w:rsidR="00A83619" w:rsidRPr="004E0FB5" w:rsidRDefault="00A83619" w:rsidP="005B3ACB">
      <w:pPr>
        <w:tabs>
          <w:tab w:val="left" w:pos="142"/>
        </w:tabs>
        <w:autoSpaceDE w:val="0"/>
        <w:autoSpaceDN w:val="0"/>
        <w:spacing w:after="0" w:line="245" w:lineRule="auto"/>
        <w:ind w:left="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Müalicənin məqsə</w:t>
      </w:r>
      <w:r w:rsidR="00F872DC">
        <w:rPr>
          <w:rFonts w:ascii="Times New Roman" w:eastAsia="Arial" w:hAnsi="Times New Roman"/>
          <w:sz w:val="24"/>
          <w:szCs w:val="24"/>
          <w:lang w:val="az-Latn-AZ"/>
        </w:rPr>
        <w:t>di –</w:t>
      </w:r>
      <w:r w:rsidRPr="004E0FB5">
        <w:rPr>
          <w:rFonts w:ascii="Times New Roman" w:eastAsia="Arial" w:hAnsi="Times New Roman"/>
          <w:sz w:val="24"/>
          <w:szCs w:val="24"/>
          <w:lang w:val="az-Latn-AZ"/>
        </w:rPr>
        <w:t xml:space="preserve"> orqanizmdə müəyyən edilə bilən və gizli şiş artımı ocaqlarının ləğv edilməsidir.</w:t>
      </w:r>
    </w:p>
    <w:p w:rsidR="00A83619" w:rsidRPr="004E0FB5" w:rsidRDefault="00A83619" w:rsidP="008374C5">
      <w:pPr>
        <w:tabs>
          <w:tab w:val="left" w:pos="142"/>
        </w:tabs>
        <w:autoSpaceDE w:val="0"/>
        <w:autoSpaceDN w:val="0"/>
        <w:spacing w:after="0" w:line="245"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Hospitalizasiya üçün göstərişlər</w:t>
      </w:r>
    </w:p>
    <w:p w:rsidR="00A83619" w:rsidRPr="00F872DC" w:rsidRDefault="00A83619" w:rsidP="0054014A">
      <w:pPr>
        <w:pStyle w:val="a8"/>
        <w:numPr>
          <w:ilvl w:val="0"/>
          <w:numId w:val="115"/>
        </w:numPr>
        <w:tabs>
          <w:tab w:val="left" w:pos="142"/>
          <w:tab w:val="left" w:pos="305"/>
        </w:tabs>
        <w:spacing w:before="0" w:line="245" w:lineRule="auto"/>
        <w:ind w:left="567" w:hanging="283"/>
        <w:jc w:val="both"/>
        <w:rPr>
          <w:rFonts w:ascii="Times New Roman" w:hAnsi="Times New Roman"/>
          <w:sz w:val="24"/>
          <w:szCs w:val="24"/>
          <w:lang w:val="az-Latn-AZ"/>
        </w:rPr>
      </w:pPr>
      <w:r w:rsidRPr="00F872DC">
        <w:rPr>
          <w:rFonts w:ascii="Times New Roman" w:hAnsi="Times New Roman"/>
          <w:sz w:val="24"/>
          <w:szCs w:val="24"/>
          <w:lang w:val="az-Latn-AZ"/>
        </w:rPr>
        <w:t>Ambulator şəraitdə həyata keçirilməsi mümkün olmayan planlaşdırılmış müalicə və diaqnostika variantları.</w:t>
      </w:r>
    </w:p>
    <w:p w:rsidR="00A83619" w:rsidRPr="00F872DC" w:rsidRDefault="00A83619" w:rsidP="0054014A">
      <w:pPr>
        <w:pStyle w:val="a8"/>
        <w:numPr>
          <w:ilvl w:val="0"/>
          <w:numId w:val="115"/>
        </w:numPr>
        <w:tabs>
          <w:tab w:val="left" w:pos="142"/>
          <w:tab w:val="left" w:pos="305"/>
        </w:tabs>
        <w:spacing w:before="0" w:line="245" w:lineRule="auto"/>
        <w:ind w:left="567" w:hanging="283"/>
        <w:jc w:val="both"/>
        <w:rPr>
          <w:rFonts w:ascii="Times New Roman" w:hAnsi="Times New Roman"/>
          <w:spacing w:val="-4"/>
          <w:sz w:val="24"/>
          <w:szCs w:val="24"/>
          <w:lang w:val="az-Latn-AZ"/>
        </w:rPr>
      </w:pPr>
      <w:r w:rsidRPr="00F872DC">
        <w:rPr>
          <w:rFonts w:ascii="Times New Roman" w:hAnsi="Times New Roman"/>
          <w:spacing w:val="-4"/>
          <w:sz w:val="24"/>
          <w:szCs w:val="24"/>
          <w:lang w:val="az-Latn-AZ"/>
        </w:rPr>
        <w:t>Narkoz altında əməliyyatlar və invaziv diaqnostika metodları.</w:t>
      </w:r>
    </w:p>
    <w:p w:rsidR="00A83619" w:rsidRPr="00F872DC" w:rsidRDefault="00A83619" w:rsidP="0054014A">
      <w:pPr>
        <w:pStyle w:val="a8"/>
        <w:numPr>
          <w:ilvl w:val="0"/>
          <w:numId w:val="115"/>
        </w:numPr>
        <w:tabs>
          <w:tab w:val="left" w:pos="142"/>
          <w:tab w:val="left" w:pos="305"/>
        </w:tabs>
        <w:spacing w:before="0" w:line="245" w:lineRule="auto"/>
        <w:ind w:left="567" w:hanging="283"/>
        <w:jc w:val="both"/>
        <w:rPr>
          <w:rFonts w:ascii="Times New Roman" w:hAnsi="Times New Roman"/>
          <w:sz w:val="24"/>
          <w:szCs w:val="24"/>
          <w:lang w:val="az-Latn-AZ"/>
        </w:rPr>
      </w:pPr>
      <w:r w:rsidRPr="00F872DC">
        <w:rPr>
          <w:rFonts w:ascii="Times New Roman" w:hAnsi="Times New Roman"/>
          <w:sz w:val="24"/>
          <w:szCs w:val="24"/>
          <w:lang w:val="az-Latn-AZ"/>
        </w:rPr>
        <w:t xml:space="preserve">Ağır keçən </w:t>
      </w:r>
      <w:r w:rsidR="00E367DF">
        <w:rPr>
          <w:rFonts w:ascii="Times New Roman" w:hAnsi="Times New Roman"/>
          <w:sz w:val="24"/>
          <w:szCs w:val="24"/>
          <w:lang w:val="az-Latn-AZ"/>
        </w:rPr>
        <w:t>kimyaterapiya</w:t>
      </w:r>
      <w:r w:rsidRPr="00F872DC">
        <w:rPr>
          <w:rFonts w:ascii="Times New Roman" w:hAnsi="Times New Roman"/>
          <w:sz w:val="24"/>
          <w:szCs w:val="24"/>
          <w:lang w:val="az-Latn-AZ"/>
        </w:rPr>
        <w:t xml:space="preserve"> sxemləri.</w:t>
      </w:r>
    </w:p>
    <w:p w:rsidR="00A83619" w:rsidRPr="00F872DC" w:rsidRDefault="00A83619" w:rsidP="0054014A">
      <w:pPr>
        <w:pStyle w:val="a8"/>
        <w:numPr>
          <w:ilvl w:val="0"/>
          <w:numId w:val="115"/>
        </w:numPr>
        <w:tabs>
          <w:tab w:val="left" w:pos="142"/>
          <w:tab w:val="left" w:pos="305"/>
        </w:tabs>
        <w:spacing w:before="0" w:line="245" w:lineRule="auto"/>
        <w:ind w:left="567" w:hanging="283"/>
        <w:jc w:val="both"/>
        <w:rPr>
          <w:rFonts w:ascii="Times New Roman" w:hAnsi="Times New Roman"/>
          <w:sz w:val="24"/>
          <w:szCs w:val="24"/>
          <w:lang w:val="az-Latn-AZ"/>
        </w:rPr>
      </w:pPr>
      <w:r w:rsidRPr="00F872DC">
        <w:rPr>
          <w:rFonts w:ascii="Times New Roman" w:hAnsi="Times New Roman"/>
          <w:sz w:val="24"/>
          <w:szCs w:val="24"/>
          <w:lang w:val="az-Latn-AZ"/>
        </w:rPr>
        <w:t>Xəstənin ağırlaşmış somatik vəziyyəti.</w:t>
      </w:r>
    </w:p>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Cərrahi müalicə</w:t>
      </w:r>
      <w:r w:rsidR="00454BF6" w:rsidRPr="004E0FB5">
        <w:rPr>
          <w:rFonts w:ascii="Times New Roman" w:eastAsia="Arial" w:hAnsi="Times New Roman"/>
          <w:b/>
          <w:bCs/>
          <w:sz w:val="24"/>
          <w:szCs w:val="24"/>
          <w:lang w:val="az-Latn-AZ"/>
        </w:rPr>
        <w:t>.</w:t>
      </w:r>
    </w:p>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Cərrahi müalicənin prinsipləri</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Cərrahi əmə</w:t>
      </w:r>
      <w:r w:rsidR="007328CE" w:rsidRPr="004E0FB5">
        <w:rPr>
          <w:rFonts w:ascii="Times New Roman" w:eastAsia="Arial" w:hAnsi="Times New Roman"/>
          <w:sz w:val="24"/>
          <w:szCs w:val="24"/>
          <w:lang w:val="az-Latn-AZ"/>
        </w:rPr>
        <w:t>liyyat –</w:t>
      </w:r>
      <w:r w:rsidRPr="004E0FB5">
        <w:rPr>
          <w:rFonts w:ascii="Times New Roman" w:eastAsia="Arial" w:hAnsi="Times New Roman"/>
          <w:sz w:val="24"/>
          <w:szCs w:val="24"/>
          <w:lang w:val="az-Latn-AZ"/>
        </w:rPr>
        <w:t xml:space="preserve"> süd və</w:t>
      </w:r>
      <w:r w:rsidR="001F6AF0"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xərçəngi olan xəstələrin müa</w:t>
      </w:r>
      <w:r w:rsidR="00F87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w:t>
      </w:r>
      <w:r w:rsidR="00F87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cəsinin əsas metodudur. Bu metod xəstələrin bir qismində əlavə şiş əleyhinə metodlara ehtiyac olmadan sərbəst şəkildə sağalmağa imkan verir. Şüa və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metodlarının inkişafı müalicə nəticələrini yaxşılaşdırmağa və süd və</w:t>
      </w:r>
      <w:r w:rsidR="001F6AF0"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xərçəngində lazımi mü</w:t>
      </w:r>
      <w:r w:rsidR="00F87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daxilə həcmini yenidən nəzərdən keçirməyə imkan verir.</w:t>
      </w:r>
    </w:p>
    <w:p w:rsidR="00A83619" w:rsidRPr="004E0FB5" w:rsidRDefault="00A83619" w:rsidP="009D3C3D">
      <w:pPr>
        <w:numPr>
          <w:ilvl w:val="0"/>
          <w:numId w:val="1"/>
        </w:numPr>
        <w:tabs>
          <w:tab w:val="left" w:pos="142"/>
          <w:tab w:val="left" w:pos="305"/>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Minimum ölçülü birincili şiş</w:t>
      </w:r>
      <w:r w:rsidR="005A7092"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(1 sm-ə qədər) və regionar meta</w:t>
      </w:r>
      <w:r w:rsidR="00F87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stazların olmaması</w:t>
      </w:r>
      <w:r w:rsidR="005A7092"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(N0) ilə müşayiət olunan süd və</w:t>
      </w:r>
      <w:r w:rsidR="001F6AF0"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xər</w:t>
      </w:r>
      <w:r w:rsidR="00F87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çəngi xəstələrinin əksəriyyətində prosesin sistemli yayılması aşkar edilmir. Bu xəstələrə müalicə üçün orqansaxlayıcı əməliyyatla birlikdə yerli təsir vasitələri və süd vəzi toxumasının qalan his</w:t>
      </w:r>
      <w:r w:rsidR="00F87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sə</w:t>
      </w:r>
      <w:r w:rsidR="00F87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sinin əməliyyat</w:t>
      </w:r>
      <w:r w:rsidR="00454BF6"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sonrası şüalanması (və ya şüalanma olmadan) təyin edilir.</w:t>
      </w:r>
    </w:p>
    <w:p w:rsidR="00A83619" w:rsidRPr="004E0FB5" w:rsidRDefault="00A83619" w:rsidP="009D3C3D">
      <w:pPr>
        <w:numPr>
          <w:ilvl w:val="0"/>
          <w:numId w:val="1"/>
        </w:numPr>
        <w:tabs>
          <w:tab w:val="left" w:pos="142"/>
          <w:tab w:val="left" w:pos="305"/>
        </w:tabs>
        <w:autoSpaceDE w:val="0"/>
        <w:autoSpaceDN w:val="0"/>
        <w:spacing w:after="0" w:line="252" w:lineRule="auto"/>
        <w:ind w:left="0" w:firstLine="567"/>
        <w:jc w:val="both"/>
        <w:rPr>
          <w:rFonts w:ascii="Times New Roman" w:eastAsia="Arial" w:hAnsi="Times New Roman"/>
          <w:position w:val="2"/>
          <w:sz w:val="24"/>
          <w:szCs w:val="24"/>
          <w:lang w:val="az-Latn-AZ"/>
        </w:rPr>
      </w:pPr>
      <w:r w:rsidRPr="004E0FB5">
        <w:rPr>
          <w:rFonts w:ascii="Times New Roman" w:eastAsia="Arial" w:hAnsi="Times New Roman"/>
          <w:position w:val="2"/>
          <w:sz w:val="24"/>
          <w:szCs w:val="24"/>
          <w:lang w:val="az-Latn-AZ"/>
        </w:rPr>
        <w:t xml:space="preserve">Şiş prosesinin </w:t>
      </w:r>
      <w:r w:rsidR="007328CE" w:rsidRPr="004E0FB5">
        <w:rPr>
          <w:rFonts w:ascii="Times New Roman" w:eastAsia="Arial" w:hAnsi="Times New Roman"/>
          <w:position w:val="2"/>
          <w:sz w:val="24"/>
          <w:szCs w:val="24"/>
          <w:lang w:val="az-Latn-AZ"/>
        </w:rPr>
        <w:t>yayılması zamanı (T1-2, N0, M0 –</w:t>
      </w:r>
      <w:r w:rsidRPr="004E0FB5">
        <w:rPr>
          <w:rFonts w:ascii="Times New Roman" w:eastAsia="Arial" w:hAnsi="Times New Roman"/>
          <w:position w:val="2"/>
          <w:sz w:val="24"/>
          <w:szCs w:val="24"/>
          <w:lang w:val="az-Latn-AZ"/>
        </w:rPr>
        <w:t xml:space="preserve"> şişin ölçü</w:t>
      </w:r>
      <w:r w:rsidR="00F872DC">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 xml:space="preserve">sü 1,5 sm-dən böyük) gizli sistemli disseminasiya ehtimalı artır. Adyuvant </w:t>
      </w:r>
      <w:r w:rsidR="00E367DF">
        <w:rPr>
          <w:rFonts w:ascii="Times New Roman" w:eastAsia="Arial" w:hAnsi="Times New Roman"/>
          <w:position w:val="2"/>
          <w:sz w:val="24"/>
          <w:szCs w:val="24"/>
          <w:lang w:val="az-Latn-AZ"/>
        </w:rPr>
        <w:t>kimyaterapiya</w:t>
      </w:r>
      <w:r w:rsidRPr="004E0FB5">
        <w:rPr>
          <w:rFonts w:ascii="Times New Roman" w:eastAsia="Arial" w:hAnsi="Times New Roman"/>
          <w:position w:val="2"/>
          <w:sz w:val="24"/>
          <w:szCs w:val="24"/>
          <w:lang w:val="az-Latn-AZ"/>
        </w:rPr>
        <w:t xml:space="preserve"> 35 yaşdan aşağı xəstələrə, şişdə estro</w:t>
      </w:r>
      <w:r w:rsidR="00F872DC">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 xml:space="preserve">gen və progesteron reseptorlarının olmaması, </w:t>
      </w:r>
      <w:r w:rsidRPr="004E0FB5">
        <w:rPr>
          <w:rFonts w:ascii="Times New Roman" w:eastAsia="Arial" w:hAnsi="Times New Roman"/>
          <w:i/>
          <w:iCs/>
          <w:position w:val="2"/>
          <w:sz w:val="24"/>
          <w:szCs w:val="24"/>
          <w:lang w:val="az-Latn-AZ"/>
        </w:rPr>
        <w:t>HER2</w:t>
      </w:r>
      <w:r w:rsidRPr="004E0FB5">
        <w:rPr>
          <w:rFonts w:ascii="Times New Roman" w:eastAsia="Arial" w:hAnsi="Times New Roman"/>
          <w:position w:val="2"/>
          <w:sz w:val="24"/>
          <w:szCs w:val="24"/>
          <w:lang w:val="az-Latn-AZ"/>
        </w:rPr>
        <w:t xml:space="preserve"> hiperek</w:t>
      </w:r>
      <w:r w:rsidR="00F872DC">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spres</w:t>
      </w:r>
      <w:r w:rsidR="00F872DC">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siyasının olması və ya şişin yüksək (III dərəcəli) bədxas</w:t>
      </w:r>
      <w:r w:rsidR="00F872DC">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sə</w:t>
      </w:r>
      <w:r w:rsidR="00F872DC">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liliyi halında təyin edilir. Hormonoterapiya şiş toxumasında estro</w:t>
      </w:r>
      <w:r w:rsidR="00F872DC">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gen və</w:t>
      </w:r>
      <w:r w:rsidR="005A7092" w:rsidRPr="004E0FB5">
        <w:rPr>
          <w:rFonts w:ascii="Times New Roman" w:eastAsia="Arial" w:hAnsi="Times New Roman"/>
          <w:position w:val="2"/>
          <w:sz w:val="24"/>
          <w:szCs w:val="24"/>
          <w:lang w:val="az-Latn-AZ"/>
        </w:rPr>
        <w:t xml:space="preserve"> </w:t>
      </w:r>
      <w:r w:rsidRPr="004E0FB5">
        <w:rPr>
          <w:rFonts w:ascii="Times New Roman" w:eastAsia="Arial" w:hAnsi="Times New Roman"/>
          <w:position w:val="2"/>
          <w:sz w:val="24"/>
          <w:szCs w:val="24"/>
          <w:lang w:val="az-Latn-AZ"/>
        </w:rPr>
        <w:t xml:space="preserve">progesteron reseptorları aşkar edildikdə təyin edilir. </w:t>
      </w:r>
      <w:r w:rsidRPr="004E0FB5">
        <w:rPr>
          <w:rFonts w:ascii="Times New Roman" w:eastAsia="Arial" w:hAnsi="Times New Roman"/>
          <w:i/>
          <w:iCs/>
          <w:position w:val="2"/>
          <w:sz w:val="24"/>
          <w:szCs w:val="24"/>
          <w:lang w:val="az-Latn-AZ"/>
        </w:rPr>
        <w:t>HER2</w:t>
      </w:r>
      <w:r w:rsidRPr="004E0FB5">
        <w:rPr>
          <w:rFonts w:ascii="Times New Roman" w:eastAsia="Arial" w:hAnsi="Times New Roman"/>
          <w:position w:val="2"/>
          <w:sz w:val="24"/>
          <w:szCs w:val="24"/>
          <w:lang w:val="az-Latn-AZ"/>
        </w:rPr>
        <w:t xml:space="preserve"> hipereksressiyası və amplifikasiyası halında cərrahi müda</w:t>
      </w:r>
      <w:r w:rsidR="00F872DC">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xilə</w:t>
      </w:r>
      <w:r w:rsidR="00F872DC">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də</w:t>
      </w:r>
      <w:r w:rsidR="00454BF6" w:rsidRPr="004E0FB5">
        <w:rPr>
          <w:rFonts w:ascii="Times New Roman" w:eastAsia="Arial" w:hAnsi="Times New Roman"/>
          <w:position w:val="2"/>
          <w:sz w:val="24"/>
          <w:szCs w:val="24"/>
          <w:lang w:val="az-Latn-AZ"/>
        </w:rPr>
        <w:t>n, neoad</w:t>
      </w:r>
      <w:r w:rsidR="00F872DC">
        <w:rPr>
          <w:rFonts w:ascii="Times New Roman" w:eastAsia="Arial" w:hAnsi="Times New Roman"/>
          <w:position w:val="2"/>
          <w:sz w:val="24"/>
          <w:szCs w:val="24"/>
          <w:lang w:val="az-Latn-AZ"/>
        </w:rPr>
        <w:softHyphen/>
      </w:r>
      <w:r w:rsidR="00454BF6" w:rsidRPr="004E0FB5">
        <w:rPr>
          <w:rFonts w:ascii="Times New Roman" w:eastAsia="Arial" w:hAnsi="Times New Roman"/>
          <w:position w:val="2"/>
          <w:sz w:val="24"/>
          <w:szCs w:val="24"/>
          <w:lang w:val="az-Latn-AZ"/>
        </w:rPr>
        <w:t xml:space="preserve">yuvant </w:t>
      </w:r>
      <w:r w:rsidRPr="004E0FB5">
        <w:rPr>
          <w:rFonts w:ascii="Times New Roman" w:eastAsia="Arial" w:hAnsi="Times New Roman"/>
          <w:position w:val="2"/>
          <w:sz w:val="24"/>
          <w:szCs w:val="24"/>
          <w:lang w:val="az-Latn-AZ"/>
        </w:rPr>
        <w:t xml:space="preserve">və ya adyuvant </w:t>
      </w:r>
      <w:r w:rsidR="00E367DF">
        <w:rPr>
          <w:rFonts w:ascii="Times New Roman" w:eastAsia="Arial" w:hAnsi="Times New Roman"/>
          <w:position w:val="2"/>
          <w:sz w:val="24"/>
          <w:szCs w:val="24"/>
          <w:lang w:val="az-Latn-AZ"/>
        </w:rPr>
        <w:t>kimyaterapiya</w:t>
      </w:r>
      <w:r w:rsidRPr="004E0FB5">
        <w:rPr>
          <w:rFonts w:ascii="Times New Roman" w:eastAsia="Arial" w:hAnsi="Times New Roman"/>
          <w:position w:val="2"/>
          <w:sz w:val="24"/>
          <w:szCs w:val="24"/>
          <w:lang w:val="az-Latn-AZ"/>
        </w:rPr>
        <w:t>nın və şüa tera</w:t>
      </w:r>
      <w:r w:rsidR="00F872DC">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piya</w:t>
      </w:r>
      <w:r w:rsidR="00F872DC">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sının tamamlanmasından sonra bir il ərzində</w:t>
      </w:r>
      <w:r w:rsidR="00A7494D" w:rsidRPr="004E0FB5">
        <w:rPr>
          <w:rFonts w:ascii="Times New Roman" w:eastAsia="Arial" w:hAnsi="Times New Roman"/>
          <w:position w:val="2"/>
          <w:sz w:val="24"/>
          <w:szCs w:val="24"/>
          <w:lang w:val="az-Latn-AZ"/>
        </w:rPr>
        <w:t xml:space="preserve"> trastuzumab (her</w:t>
      </w:r>
      <w:r w:rsidR="00F872DC">
        <w:rPr>
          <w:rFonts w:ascii="Times New Roman" w:eastAsia="Arial" w:hAnsi="Times New Roman"/>
          <w:position w:val="2"/>
          <w:sz w:val="24"/>
          <w:szCs w:val="24"/>
          <w:lang w:val="az-Latn-AZ"/>
        </w:rPr>
        <w:softHyphen/>
      </w:r>
      <w:r w:rsidR="00A7494D" w:rsidRPr="004E0FB5">
        <w:rPr>
          <w:rFonts w:ascii="Times New Roman" w:eastAsia="Arial" w:hAnsi="Times New Roman"/>
          <w:position w:val="2"/>
          <w:sz w:val="24"/>
          <w:szCs w:val="24"/>
          <w:lang w:val="az-Latn-AZ"/>
        </w:rPr>
        <w:t>septin</w:t>
      </w:r>
      <w:r w:rsidRPr="004E0FB5">
        <w:rPr>
          <w:rFonts w:ascii="Times New Roman" w:eastAsia="Arial" w:hAnsi="Times New Roman"/>
          <w:position w:val="2"/>
          <w:sz w:val="24"/>
          <w:szCs w:val="24"/>
          <w:lang w:val="az-Latn-AZ"/>
        </w:rPr>
        <w:t xml:space="preserve">) ilə adyuvant müalicə təyin edilir. Əməliyyatın həcmi </w:t>
      </w:r>
      <w:r w:rsidR="007328CE" w:rsidRPr="004E0FB5">
        <w:rPr>
          <w:rFonts w:ascii="Times New Roman" w:eastAsia="Arial" w:hAnsi="Times New Roman"/>
          <w:position w:val="2"/>
          <w:sz w:val="24"/>
          <w:szCs w:val="24"/>
          <w:lang w:val="az-Latn-AZ"/>
        </w:rPr>
        <w:t>–</w:t>
      </w:r>
      <w:r w:rsidRPr="004E0FB5">
        <w:rPr>
          <w:rFonts w:ascii="Times New Roman" w:eastAsia="Arial" w:hAnsi="Times New Roman"/>
          <w:position w:val="2"/>
          <w:sz w:val="24"/>
          <w:szCs w:val="24"/>
          <w:lang w:val="az-Latn-AZ"/>
        </w:rPr>
        <w:t xml:space="preserve"> </w:t>
      </w:r>
      <w:r w:rsidR="007328CE" w:rsidRPr="004E0FB5">
        <w:rPr>
          <w:rFonts w:ascii="Times New Roman" w:eastAsia="Arial" w:hAnsi="Times New Roman"/>
          <w:position w:val="2"/>
          <w:sz w:val="24"/>
          <w:szCs w:val="24"/>
          <w:lang w:val="az-Latn-AZ"/>
        </w:rPr>
        <w:t>“</w:t>
      </w:r>
      <w:r w:rsidRPr="004E0FB5">
        <w:rPr>
          <w:rFonts w:ascii="Times New Roman" w:eastAsia="Arial" w:hAnsi="Times New Roman"/>
          <w:position w:val="2"/>
          <w:sz w:val="24"/>
          <w:szCs w:val="24"/>
          <w:lang w:val="az-Latn-AZ"/>
        </w:rPr>
        <w:t>gö</w:t>
      </w:r>
      <w:r w:rsidR="00F872DC">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zətçi</w:t>
      </w:r>
      <w:r w:rsidR="007328CE" w:rsidRPr="004E0FB5">
        <w:rPr>
          <w:rFonts w:ascii="Times New Roman" w:eastAsia="Arial" w:hAnsi="Times New Roman"/>
          <w:position w:val="2"/>
          <w:sz w:val="24"/>
          <w:szCs w:val="24"/>
          <w:lang w:val="az-Latn-AZ"/>
        </w:rPr>
        <w:t>”</w:t>
      </w:r>
      <w:r w:rsidRPr="004E0FB5">
        <w:rPr>
          <w:rFonts w:ascii="Times New Roman" w:eastAsia="Arial" w:hAnsi="Times New Roman"/>
          <w:position w:val="2"/>
          <w:sz w:val="24"/>
          <w:szCs w:val="24"/>
          <w:lang w:val="az-Latn-AZ"/>
        </w:rPr>
        <w:t xml:space="preserve"> limfa düyünlərinin çıxarılması ilə və ya tam körpü</w:t>
      </w:r>
      <w:r w:rsidR="00F872DC">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cükaltı-qoltuqaltı limfadenektomiya ilə kvadrantektomiyadır. Şiş daxili kvadrantlarda yerləşdikdə əməliyyat endoskopik videoas</w:t>
      </w:r>
      <w:r w:rsidR="00F872DC">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sis</w:t>
      </w:r>
      <w:r w:rsidR="00F872DC">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tentli parasternal limfadenektomiya ilə tamamlanır.</w:t>
      </w:r>
    </w:p>
    <w:p w:rsidR="00A83619" w:rsidRPr="004E0FB5" w:rsidRDefault="00A83619" w:rsidP="009D3C3D">
      <w:pPr>
        <w:numPr>
          <w:ilvl w:val="0"/>
          <w:numId w:val="1"/>
        </w:numPr>
        <w:tabs>
          <w:tab w:val="left" w:pos="142"/>
          <w:tab w:val="left" w:pos="305"/>
        </w:tabs>
        <w:autoSpaceDE w:val="0"/>
        <w:autoSpaceDN w:val="0"/>
        <w:spacing w:after="0" w:line="252" w:lineRule="auto"/>
        <w:ind w:left="0" w:firstLine="567"/>
        <w:jc w:val="both"/>
        <w:rPr>
          <w:rFonts w:ascii="Times New Roman" w:eastAsia="Arial" w:hAnsi="Times New Roman"/>
          <w:position w:val="2"/>
          <w:sz w:val="24"/>
          <w:szCs w:val="24"/>
          <w:lang w:val="az-Latn-AZ"/>
        </w:rPr>
      </w:pPr>
      <w:r w:rsidRPr="004E0FB5">
        <w:rPr>
          <w:rFonts w:ascii="Times New Roman" w:eastAsia="Arial" w:hAnsi="Times New Roman"/>
          <w:position w:val="2"/>
          <w:sz w:val="24"/>
          <w:szCs w:val="24"/>
          <w:lang w:val="az-Latn-AZ"/>
        </w:rPr>
        <w:t>Regionar limfa düyünlərinin zədələnməsi (N1) zamanı birincili şişin ölçüsündən asılı olmayaraq, gizli uzaq metastazların yaranması riski yüksəkdir. Belə xəstələrə (əməliyyatdan sonra) sis</w:t>
      </w:r>
      <w:r w:rsidR="00F872DC">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tem müalicəsi təyin edilir. Onun variantları bütün proqnostik fak</w:t>
      </w:r>
      <w:r w:rsidR="00F872DC">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tor</w:t>
      </w:r>
      <w:r w:rsidR="00F872DC">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lar nəzərə alınmaqla hazırlanır: xəstənin yaşı, menstrual funk</w:t>
      </w:r>
      <w:r w:rsidR="00F872DC">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 xml:space="preserve">siya, şiş toxumasında estrogen və progesteron reseptorlarının olması, </w:t>
      </w:r>
      <w:r w:rsidRPr="004E0FB5">
        <w:rPr>
          <w:rFonts w:ascii="Times New Roman" w:eastAsia="Arial" w:hAnsi="Times New Roman"/>
          <w:i/>
          <w:iCs/>
          <w:position w:val="2"/>
          <w:sz w:val="24"/>
          <w:szCs w:val="24"/>
          <w:lang w:val="az-Latn-AZ"/>
        </w:rPr>
        <w:t xml:space="preserve">HER2 </w:t>
      </w:r>
      <w:r w:rsidRPr="004E0FB5">
        <w:rPr>
          <w:rFonts w:ascii="Times New Roman" w:eastAsia="Arial" w:hAnsi="Times New Roman"/>
          <w:position w:val="2"/>
          <w:sz w:val="24"/>
          <w:szCs w:val="24"/>
          <w:lang w:val="az-Latn-AZ"/>
        </w:rPr>
        <w:t>hipereksressiyası. Zədələnmə dərəcəsi və metastatik zədə</w:t>
      </w:r>
      <w:r w:rsidR="00F872DC">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 xml:space="preserve">lənmiş limfa düyünlərinin mütləq sayı </w:t>
      </w:r>
      <w:r w:rsidR="007328CE" w:rsidRPr="004E0FB5">
        <w:rPr>
          <w:rFonts w:ascii="Times New Roman" w:eastAsia="Arial" w:hAnsi="Times New Roman"/>
          <w:position w:val="2"/>
          <w:sz w:val="24"/>
          <w:szCs w:val="24"/>
          <w:lang w:val="az-Latn-AZ"/>
        </w:rPr>
        <w:t>–</w:t>
      </w:r>
      <w:r w:rsidRPr="004E0FB5">
        <w:rPr>
          <w:rFonts w:ascii="Times New Roman" w:eastAsia="Arial" w:hAnsi="Times New Roman"/>
          <w:position w:val="2"/>
          <w:sz w:val="24"/>
          <w:szCs w:val="24"/>
          <w:lang w:val="az-Latn-AZ"/>
        </w:rPr>
        <w:t xml:space="preserve"> xəstəliyin residiv ris</w:t>
      </w:r>
      <w:r w:rsidR="00F872DC">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kini qiymətləndirmək üçün ən əhəmiyyətli proqnostik faktorlardır.</w:t>
      </w:r>
    </w:p>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Radikal mastektomiya</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Radikal mastektomiya </w:t>
      </w:r>
      <w:r w:rsidR="007F72B2">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yerli-yayılmış süd və</w:t>
      </w:r>
      <w:r w:rsidR="001F6AF0"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xərçənginin müalicəsində seçim metodudur (IIB, IIIA mərhələlər). Bəzi xəstələrə aşağıdakı səbəblərdən orqansaxlayıcı əməliyyat aparmaq mümkün olmur:</w:t>
      </w:r>
    </w:p>
    <w:p w:rsidR="00A83619" w:rsidRPr="00F872DC" w:rsidRDefault="00A83619" w:rsidP="0054014A">
      <w:pPr>
        <w:pStyle w:val="a8"/>
        <w:numPr>
          <w:ilvl w:val="0"/>
          <w:numId w:val="116"/>
        </w:numPr>
        <w:tabs>
          <w:tab w:val="left" w:pos="142"/>
        </w:tabs>
        <w:spacing w:before="0" w:line="252" w:lineRule="auto"/>
        <w:ind w:left="567" w:hanging="283"/>
        <w:jc w:val="both"/>
        <w:rPr>
          <w:rFonts w:ascii="Times New Roman" w:hAnsi="Times New Roman"/>
          <w:sz w:val="24"/>
          <w:szCs w:val="24"/>
          <w:lang w:val="az-Latn-AZ"/>
        </w:rPr>
      </w:pPr>
      <w:r w:rsidRPr="00F872DC">
        <w:rPr>
          <w:rFonts w:ascii="Times New Roman" w:hAnsi="Times New Roman"/>
          <w:sz w:val="24"/>
          <w:szCs w:val="24"/>
          <w:lang w:val="az-Latn-AZ"/>
        </w:rPr>
        <w:t>şişin ölçüsünün böyük olması;</w:t>
      </w:r>
    </w:p>
    <w:p w:rsidR="00A83619" w:rsidRPr="00F872DC" w:rsidRDefault="00A83619" w:rsidP="0054014A">
      <w:pPr>
        <w:pStyle w:val="a8"/>
        <w:numPr>
          <w:ilvl w:val="0"/>
          <w:numId w:val="116"/>
        </w:numPr>
        <w:tabs>
          <w:tab w:val="left" w:pos="142"/>
        </w:tabs>
        <w:spacing w:before="0" w:line="252" w:lineRule="auto"/>
        <w:ind w:left="567" w:hanging="283"/>
        <w:jc w:val="both"/>
        <w:rPr>
          <w:rFonts w:ascii="Times New Roman" w:hAnsi="Times New Roman"/>
          <w:sz w:val="24"/>
          <w:szCs w:val="24"/>
          <w:lang w:val="az-Latn-AZ"/>
        </w:rPr>
      </w:pPr>
      <w:r w:rsidRPr="00F872DC">
        <w:rPr>
          <w:rFonts w:ascii="Times New Roman" w:hAnsi="Times New Roman"/>
          <w:sz w:val="24"/>
          <w:szCs w:val="24"/>
          <w:lang w:val="az-Latn-AZ"/>
        </w:rPr>
        <w:t>döşün ölçüsünün kiçik olması;</w:t>
      </w:r>
    </w:p>
    <w:p w:rsidR="00A83619" w:rsidRPr="00F872DC" w:rsidRDefault="00A83619" w:rsidP="0054014A">
      <w:pPr>
        <w:pStyle w:val="a8"/>
        <w:numPr>
          <w:ilvl w:val="0"/>
          <w:numId w:val="116"/>
        </w:numPr>
        <w:tabs>
          <w:tab w:val="left" w:pos="142"/>
        </w:tabs>
        <w:spacing w:before="0" w:line="252" w:lineRule="auto"/>
        <w:ind w:left="567" w:hanging="283"/>
        <w:jc w:val="both"/>
        <w:rPr>
          <w:rFonts w:ascii="Times New Roman" w:hAnsi="Times New Roman"/>
          <w:sz w:val="24"/>
          <w:szCs w:val="24"/>
          <w:lang w:val="az-Latn-AZ"/>
        </w:rPr>
      </w:pPr>
      <w:r w:rsidRPr="00F872DC">
        <w:rPr>
          <w:rFonts w:ascii="Times New Roman" w:hAnsi="Times New Roman"/>
          <w:sz w:val="24"/>
          <w:szCs w:val="24"/>
          <w:lang w:val="az-Latn-AZ"/>
        </w:rPr>
        <w:t>zədələnmənin multifokal olması;</w:t>
      </w:r>
    </w:p>
    <w:p w:rsidR="00A83619" w:rsidRPr="00F872DC" w:rsidRDefault="00A83619" w:rsidP="0054014A">
      <w:pPr>
        <w:pStyle w:val="a8"/>
        <w:numPr>
          <w:ilvl w:val="0"/>
          <w:numId w:val="116"/>
        </w:numPr>
        <w:tabs>
          <w:tab w:val="left" w:pos="142"/>
        </w:tabs>
        <w:spacing w:before="0" w:line="252" w:lineRule="auto"/>
        <w:ind w:left="567" w:hanging="283"/>
        <w:jc w:val="both"/>
        <w:rPr>
          <w:rFonts w:ascii="Times New Roman" w:hAnsi="Times New Roman"/>
          <w:sz w:val="24"/>
          <w:szCs w:val="24"/>
          <w:lang w:val="az-Latn-AZ"/>
        </w:rPr>
      </w:pPr>
      <w:r w:rsidRPr="00F872DC">
        <w:rPr>
          <w:rFonts w:ascii="Times New Roman" w:hAnsi="Times New Roman"/>
          <w:sz w:val="24"/>
          <w:szCs w:val="24"/>
          <w:lang w:val="az-Latn-AZ"/>
        </w:rPr>
        <w:t>şüa terapiyasına tibbi əks-göstərişlər (kollagenozlar, əvvəlki şüa terapiyası).</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Bəzi hallarda xəstələr mümkün residiv qorxusu səbəbindən şüurlu şəkildə mastektomiyada israr edirlər.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bCs/>
          <w:i/>
          <w:iCs/>
          <w:sz w:val="24"/>
          <w:szCs w:val="24"/>
          <w:lang w:val="en-US"/>
        </w:rPr>
        <w:t>Holsted</w:t>
      </w:r>
      <w:r w:rsidRPr="004E0FB5">
        <w:rPr>
          <w:rFonts w:ascii="Times New Roman" w:eastAsia="Arial" w:hAnsi="Times New Roman"/>
          <w:b/>
          <w:bCs/>
          <w:i/>
          <w:iCs/>
          <w:sz w:val="24"/>
          <w:szCs w:val="24"/>
          <w:lang w:val="az-Latn-AZ"/>
        </w:rPr>
        <w:t xml:space="preserve"> üsulu ilə </w:t>
      </w:r>
      <w:r w:rsidRPr="004E0FB5">
        <w:rPr>
          <w:rFonts w:ascii="Times New Roman" w:eastAsia="Arial" w:hAnsi="Times New Roman"/>
          <w:b/>
          <w:bCs/>
          <w:i/>
          <w:iCs/>
          <w:sz w:val="24"/>
          <w:szCs w:val="24"/>
          <w:lang w:val="en-US"/>
        </w:rPr>
        <w:t>radikal mastektomiya.</w:t>
      </w:r>
      <w:r w:rsidRPr="004E0FB5">
        <w:rPr>
          <w:rFonts w:ascii="Times New Roman" w:eastAsia="Arial" w:hAnsi="Times New Roman"/>
          <w:sz w:val="24"/>
          <w:szCs w:val="24"/>
          <w:lang w:val="en-US"/>
        </w:rPr>
        <w:t xml:space="preserve"> Süd və</w:t>
      </w:r>
      <w:r w:rsidR="001F6AF0" w:rsidRPr="004E0FB5">
        <w:rPr>
          <w:rFonts w:ascii="Times New Roman" w:eastAsia="Arial" w:hAnsi="Times New Roman"/>
          <w:sz w:val="24"/>
          <w:szCs w:val="24"/>
          <w:lang w:val="en-US"/>
        </w:rPr>
        <w:t>zi</w:t>
      </w:r>
      <w:r w:rsidRPr="004E0FB5">
        <w:rPr>
          <w:rFonts w:ascii="Times New Roman" w:eastAsia="Arial" w:hAnsi="Times New Roman"/>
          <w:sz w:val="24"/>
          <w:szCs w:val="24"/>
          <w:lang w:val="en-US"/>
        </w:rPr>
        <w:t>, böyük və kiçik döş əzələləri, həmçinin limfa düyünləri ilə qoltuqaltı-kürə</w:t>
      </w:r>
      <w:r w:rsidR="00373D3F">
        <w:rPr>
          <w:rFonts w:ascii="Times New Roman" w:eastAsia="Arial" w:hAnsi="Times New Roman"/>
          <w:sz w:val="24"/>
          <w:szCs w:val="24"/>
          <w:lang w:val="en-US"/>
        </w:rPr>
        <w:softHyphen/>
      </w:r>
      <w:r w:rsidRPr="004E0FB5">
        <w:rPr>
          <w:rFonts w:ascii="Times New Roman" w:eastAsia="Arial" w:hAnsi="Times New Roman"/>
          <w:sz w:val="24"/>
          <w:szCs w:val="24"/>
          <w:lang w:val="en-US"/>
        </w:rPr>
        <w:t>k</w:t>
      </w:r>
      <w:r w:rsidR="00373D3F">
        <w:rPr>
          <w:rFonts w:ascii="Times New Roman" w:eastAsia="Arial" w:hAnsi="Times New Roman"/>
          <w:sz w:val="24"/>
          <w:szCs w:val="24"/>
          <w:lang w:val="en-US"/>
        </w:rPr>
        <w:softHyphen/>
      </w:r>
      <w:r w:rsidRPr="004E0FB5">
        <w:rPr>
          <w:rFonts w:ascii="Times New Roman" w:eastAsia="Arial" w:hAnsi="Times New Roman"/>
          <w:sz w:val="24"/>
          <w:szCs w:val="24"/>
          <w:lang w:val="en-US"/>
        </w:rPr>
        <w:t>ar</w:t>
      </w:r>
      <w:r w:rsidR="00373D3F">
        <w:rPr>
          <w:rFonts w:ascii="Times New Roman" w:eastAsia="Arial" w:hAnsi="Times New Roman"/>
          <w:sz w:val="24"/>
          <w:szCs w:val="24"/>
          <w:lang w:val="en-US"/>
        </w:rPr>
        <w:softHyphen/>
      </w:r>
      <w:r w:rsidRPr="004E0FB5">
        <w:rPr>
          <w:rFonts w:ascii="Times New Roman" w:eastAsia="Arial" w:hAnsi="Times New Roman"/>
          <w:sz w:val="24"/>
          <w:szCs w:val="24"/>
          <w:lang w:val="en-US"/>
        </w:rPr>
        <w:t>xası nahiyənin piy toxuması vahid blok şəklində çıxarılır. Son illər</w:t>
      </w:r>
      <w:r w:rsidR="00373D3F">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də cərrahlar böyük döş əzələsini </w:t>
      </w:r>
      <w:r w:rsidRPr="004E0FB5">
        <w:rPr>
          <w:rFonts w:ascii="Times New Roman" w:eastAsia="Arial" w:hAnsi="Times New Roman"/>
          <w:sz w:val="24"/>
          <w:szCs w:val="24"/>
          <w:lang w:val="az-Latn-AZ"/>
        </w:rPr>
        <w:t xml:space="preserve">bütöv şəkildə </w:t>
      </w:r>
      <w:r w:rsidRPr="004E0FB5">
        <w:rPr>
          <w:rFonts w:ascii="Times New Roman" w:eastAsia="Arial" w:hAnsi="Times New Roman"/>
          <w:sz w:val="24"/>
          <w:szCs w:val="24"/>
          <w:lang w:val="en-US"/>
        </w:rPr>
        <w:t xml:space="preserve">deyil, </w:t>
      </w:r>
      <w:r w:rsidRPr="004E0FB5">
        <w:rPr>
          <w:rFonts w:ascii="Times New Roman" w:eastAsia="Arial" w:hAnsi="Times New Roman"/>
          <w:sz w:val="24"/>
          <w:szCs w:val="24"/>
          <w:lang w:val="az-Latn-AZ"/>
        </w:rPr>
        <w:t xml:space="preserve">onun </w:t>
      </w:r>
      <w:r w:rsidRPr="004E0FB5">
        <w:rPr>
          <w:rFonts w:ascii="Times New Roman" w:eastAsia="Arial" w:hAnsi="Times New Roman"/>
          <w:sz w:val="24"/>
          <w:szCs w:val="24"/>
          <w:lang w:val="en-US"/>
        </w:rPr>
        <w:t>yal</w:t>
      </w:r>
      <w:r w:rsidR="00373D3F">
        <w:rPr>
          <w:rFonts w:ascii="Times New Roman" w:eastAsia="Arial" w:hAnsi="Times New Roman"/>
          <w:sz w:val="24"/>
          <w:szCs w:val="24"/>
          <w:lang w:val="en-US"/>
        </w:rPr>
        <w:softHyphen/>
      </w:r>
      <w:r w:rsidRPr="004E0FB5">
        <w:rPr>
          <w:rFonts w:ascii="Times New Roman" w:eastAsia="Arial" w:hAnsi="Times New Roman"/>
          <w:sz w:val="24"/>
          <w:szCs w:val="24"/>
          <w:lang w:val="en-US"/>
        </w:rPr>
        <w:t>nız bir hissəsini çıxarmağa icazə verirlər. Holsted əməliyyatına gös</w:t>
      </w:r>
      <w:r w:rsidR="00373D3F">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təriş </w:t>
      </w:r>
      <w:r w:rsidR="00373D3F">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şişin böyük döş əzələsinə sirayət etməsi, qoltuqaltı nahi</w:t>
      </w:r>
      <w:r w:rsidR="00373D3F">
        <w:rPr>
          <w:rFonts w:ascii="Times New Roman" w:eastAsia="Arial" w:hAnsi="Times New Roman"/>
          <w:sz w:val="24"/>
          <w:szCs w:val="24"/>
          <w:lang w:val="en-US"/>
        </w:rPr>
        <w:softHyphen/>
      </w:r>
      <w:r w:rsidRPr="004E0FB5">
        <w:rPr>
          <w:rFonts w:ascii="Times New Roman" w:eastAsia="Arial" w:hAnsi="Times New Roman"/>
          <w:sz w:val="24"/>
          <w:szCs w:val="24"/>
          <w:lang w:val="en-US"/>
        </w:rPr>
        <w:t>yə</w:t>
      </w:r>
      <w:r w:rsidR="00373D3F">
        <w:rPr>
          <w:rFonts w:ascii="Times New Roman" w:eastAsia="Arial" w:hAnsi="Times New Roman"/>
          <w:sz w:val="24"/>
          <w:szCs w:val="24"/>
          <w:lang w:val="en-US"/>
        </w:rPr>
        <w:softHyphen/>
      </w:r>
      <w:r w:rsidRPr="004E0FB5">
        <w:rPr>
          <w:rFonts w:ascii="Times New Roman" w:eastAsia="Arial" w:hAnsi="Times New Roman"/>
          <w:sz w:val="24"/>
          <w:szCs w:val="24"/>
          <w:lang w:val="en-US"/>
        </w:rPr>
        <w:t>nin limfa düyünlərinin geniş metastatik zədələnməsi və ya hərə</w:t>
      </w:r>
      <w:r w:rsidR="00373D3F">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kətsiz metastatik düyünlər konqlomeratının </w:t>
      </w:r>
      <w:r w:rsidRPr="004E0FB5">
        <w:rPr>
          <w:rFonts w:ascii="Times New Roman" w:eastAsia="Arial" w:hAnsi="Times New Roman"/>
          <w:sz w:val="24"/>
          <w:szCs w:val="24"/>
          <w:lang w:val="az-Latn-AZ"/>
        </w:rPr>
        <w:t>olmasıdır</w:t>
      </w:r>
      <w:r w:rsidRPr="004E0FB5">
        <w:rPr>
          <w:rFonts w:ascii="Times New Roman" w:eastAsia="Arial" w:hAnsi="Times New Roman"/>
          <w:sz w:val="24"/>
          <w:szCs w:val="24"/>
          <w:lang w:val="en-US"/>
        </w:rPr>
        <w:t>.</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bCs/>
          <w:i/>
          <w:iCs/>
          <w:sz w:val="24"/>
          <w:szCs w:val="24"/>
          <w:lang w:val="en-US"/>
        </w:rPr>
        <w:t>Modifikasiya edilmiş radikal mastektomiya (Peyti üsulu ilə)</w:t>
      </w:r>
      <w:r w:rsidRPr="004E0FB5">
        <w:rPr>
          <w:rFonts w:ascii="Times New Roman" w:eastAsia="Arial" w:hAnsi="Times New Roman"/>
          <w:sz w:val="24"/>
          <w:szCs w:val="24"/>
          <w:lang w:val="en-US"/>
        </w:rPr>
        <w:t xml:space="preserve"> zamanı böyük döş əzələsi saxlanılır, lakin körpücükaltı limfa dü</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yün</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lərinə yolu asanlaşdırmaq üçün kiçik döş əzələsi çıxarılır. Də</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rinin ayrılmasından sonra süd vəzi öz fasiyası ilə birlikdə böyük döş əzələsindən kəsilib çıxarılır. Assistent böyük döş əzələsini qar</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maq</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la kənara çəkir, cərrah kiçik döş əzələsini kəsir və körpücükaltı böl</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gənin limfa düyünləri ilə birlikdə toxumanı çıxarır. Böyük döş əzə</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ləsinin saxlanması xəstələrin əlilliyini azaldır, sonrakı protez</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ləmə və ya süd və</w:t>
      </w:r>
      <w:r w:rsidR="001F6AF0" w:rsidRPr="004E0FB5">
        <w:rPr>
          <w:rFonts w:ascii="Times New Roman" w:eastAsia="Arial" w:hAnsi="Times New Roman"/>
          <w:sz w:val="24"/>
          <w:szCs w:val="24"/>
          <w:lang w:val="en-US"/>
        </w:rPr>
        <w:t>z</w:t>
      </w:r>
      <w:r w:rsidRPr="004E0FB5">
        <w:rPr>
          <w:rFonts w:ascii="Times New Roman" w:eastAsia="Arial" w:hAnsi="Times New Roman"/>
          <w:sz w:val="24"/>
          <w:szCs w:val="24"/>
          <w:lang w:val="az-Latn-AZ"/>
        </w:rPr>
        <w:t>i</w:t>
      </w:r>
      <w:r w:rsidRPr="004E0FB5">
        <w:rPr>
          <w:rFonts w:ascii="Times New Roman" w:eastAsia="Arial" w:hAnsi="Times New Roman"/>
          <w:sz w:val="24"/>
          <w:szCs w:val="24"/>
          <w:lang w:val="en-US"/>
        </w:rPr>
        <w:t>nin rekonstruksiyası üçün şərtləri yaxşılaşdırır. Peyti əməliyyatı süd vəzi xərçənginin yerli yayılmış düyünlü for</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ma</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sında şişin kiçik döş əzələsinə doğru böyüməsi və ya qoltuqaltı lim</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fa düyünləri konqlomeratının çıxarılması zamanı texniki çətin</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liklərin olması halında icra edilir.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bCs/>
          <w:i/>
          <w:iCs/>
          <w:sz w:val="24"/>
          <w:szCs w:val="24"/>
          <w:lang w:val="en-US"/>
        </w:rPr>
        <w:t xml:space="preserve">Madden </w:t>
      </w:r>
      <w:r w:rsidRPr="004E0FB5">
        <w:rPr>
          <w:rFonts w:ascii="Times New Roman" w:eastAsia="Arial" w:hAnsi="Times New Roman"/>
          <w:b/>
          <w:bCs/>
          <w:i/>
          <w:iCs/>
          <w:sz w:val="24"/>
          <w:szCs w:val="24"/>
          <w:lang w:val="az-Latn-AZ"/>
        </w:rPr>
        <w:t>üsulu il</w:t>
      </w:r>
      <w:r w:rsidRPr="004E0FB5">
        <w:rPr>
          <w:rFonts w:ascii="Times New Roman" w:eastAsia="Arial" w:hAnsi="Times New Roman"/>
          <w:b/>
          <w:bCs/>
          <w:i/>
          <w:iCs/>
          <w:sz w:val="24"/>
          <w:szCs w:val="24"/>
          <w:lang w:val="en-US"/>
        </w:rPr>
        <w:t>ə radikal mastektomiya</w:t>
      </w:r>
      <w:r w:rsidRPr="004E0FB5">
        <w:rPr>
          <w:rFonts w:ascii="Times New Roman" w:eastAsia="Arial" w:hAnsi="Times New Roman"/>
          <w:sz w:val="24"/>
          <w:szCs w:val="24"/>
          <w:lang w:val="en-US"/>
        </w:rPr>
        <w:t xml:space="preserve"> həm böyük, həm də kiçik döş əzələsinin saxlanılmasını nəzərdə tutur. Bu zaman kör</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pü</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cü</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kaltı-qoltuqaltı limfadenektomiya (tam həcmdə) yerinə yetirilir və bəzi texniki çətinliklərə baxmayaraq əzələlərarası toxuma çıxa</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rı</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lır: kiçik döş əzələsi körpücükaltı nahiyəyə yolu və körpücükaltı to</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xumanın çıxarılmasını çətinləşdirir. Kiçik döş əzələsi kör</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pü</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cük</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altı damarları örtdüyü üçün onun saxlanılması körpücükaltı ve</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na</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nın mənfəzinin daralmasına səbəb olan əməliyyatdan sonrakı ça</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pıq</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laşmanın (mastektomiyadan sonrakı qol ödemlərinin əsas sə</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bə</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bi)</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en-US"/>
        </w:rPr>
        <w:t>qarşısını alır. Bu əməliyyat hazırda düyünlü süd vəzi xər</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çəngi formalarında optimal hesab edilir, çünki o, funksional </w:t>
      </w:r>
      <w:r w:rsidRPr="004E0FB5">
        <w:rPr>
          <w:rFonts w:ascii="Times New Roman" w:eastAsia="Arial" w:hAnsi="Times New Roman"/>
          <w:sz w:val="24"/>
          <w:szCs w:val="24"/>
          <w:lang w:val="az-Latn-AZ"/>
        </w:rPr>
        <w:t>ola</w:t>
      </w:r>
      <w:r w:rsidR="00042225">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raq, daha zərərsiz </w:t>
      </w:r>
      <w:r w:rsidRPr="004E0FB5">
        <w:rPr>
          <w:rFonts w:ascii="Times New Roman" w:eastAsia="Arial" w:hAnsi="Times New Roman"/>
          <w:sz w:val="24"/>
          <w:szCs w:val="24"/>
          <w:lang w:val="en-US"/>
        </w:rPr>
        <w:t>xarakter</w:t>
      </w:r>
      <w:r w:rsidRPr="004E0FB5">
        <w:rPr>
          <w:rFonts w:ascii="Times New Roman" w:eastAsia="Arial" w:hAnsi="Times New Roman"/>
          <w:sz w:val="24"/>
          <w:szCs w:val="24"/>
          <w:lang w:val="az-Latn-AZ"/>
        </w:rPr>
        <w:t xml:space="preserve"> daşıyır, eləcə də</w:t>
      </w:r>
      <w:r w:rsidRPr="004E0FB5">
        <w:rPr>
          <w:rFonts w:ascii="Times New Roman" w:eastAsia="Arial" w:hAnsi="Times New Roman"/>
          <w:sz w:val="24"/>
          <w:szCs w:val="24"/>
          <w:lang w:val="en-US"/>
        </w:rPr>
        <w:t xml:space="preserve"> Holsted və Peyti əmə</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liy</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yat</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la</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rı</w:t>
      </w:r>
      <w:r w:rsidRPr="004E0FB5">
        <w:rPr>
          <w:rFonts w:ascii="Times New Roman" w:eastAsia="Arial" w:hAnsi="Times New Roman"/>
          <w:sz w:val="24"/>
          <w:szCs w:val="24"/>
          <w:lang w:val="az-Latn-AZ"/>
        </w:rPr>
        <w:t>n</w:t>
      </w:r>
      <w:r w:rsidR="00042225">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dan fərqli olaraq</w:t>
      </w:r>
      <w:r w:rsidRPr="004E0FB5">
        <w:rPr>
          <w:rFonts w:ascii="Times New Roman" w:eastAsia="Arial" w:hAnsi="Times New Roman"/>
          <w:sz w:val="24"/>
          <w:szCs w:val="24"/>
          <w:lang w:val="en-US"/>
        </w:rPr>
        <w:t xml:space="preserve"> yerli residivlərin yaranma tezliyini artırmır.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bCs/>
          <w:i/>
          <w:iCs/>
          <w:sz w:val="24"/>
          <w:szCs w:val="24"/>
          <w:lang w:val="en-US"/>
        </w:rPr>
        <w:t>Sadə mastektomiya</w:t>
      </w:r>
      <w:r w:rsidRPr="004E0FB5">
        <w:rPr>
          <w:rFonts w:ascii="Times New Roman" w:eastAsia="Arial" w:hAnsi="Times New Roman"/>
          <w:sz w:val="24"/>
          <w:szCs w:val="24"/>
          <w:lang w:val="en-US"/>
        </w:rPr>
        <w:t xml:space="preserve"> yayılmış, parçalanma və qanaxma ilə mü</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şayiət olunan xərçəng zamanı palliativ məqsədlə həyata keçi</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ri</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lir. Əməliyyat </w:t>
      </w:r>
      <w:r w:rsidRPr="004E0FB5">
        <w:rPr>
          <w:rFonts w:ascii="Times New Roman" w:eastAsia="Arial" w:hAnsi="Times New Roman"/>
          <w:sz w:val="24"/>
          <w:szCs w:val="24"/>
          <w:lang w:val="az-Latn-AZ"/>
        </w:rPr>
        <w:t xml:space="preserve">sanasiya </w:t>
      </w:r>
      <w:r w:rsidRPr="004E0FB5">
        <w:rPr>
          <w:rFonts w:ascii="Times New Roman" w:eastAsia="Arial" w:hAnsi="Times New Roman"/>
          <w:sz w:val="24"/>
          <w:szCs w:val="24"/>
          <w:lang w:val="en-US"/>
        </w:rPr>
        <w:t>xarakteri daşıyır. Bu halda, ağırlaşma ris</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ki</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ni minimuma endirmək üçün vəzin böyük döş əzələsinin </w:t>
      </w:r>
      <w:r w:rsidRPr="004E0FB5">
        <w:rPr>
          <w:rFonts w:ascii="Times New Roman" w:eastAsia="Arial" w:hAnsi="Times New Roman"/>
          <w:sz w:val="24"/>
          <w:szCs w:val="24"/>
          <w:lang w:val="az-Latn-AZ"/>
        </w:rPr>
        <w:t>ətra</w:t>
      </w:r>
      <w:r w:rsidR="00042225">
        <w:rPr>
          <w:rFonts w:ascii="Times New Roman" w:eastAsia="Arial" w:hAnsi="Times New Roman"/>
          <w:sz w:val="24"/>
          <w:szCs w:val="24"/>
          <w:lang w:val="az-Latn-AZ"/>
        </w:rPr>
        <w:softHyphen/>
      </w:r>
      <w:r w:rsidRPr="004E0FB5">
        <w:rPr>
          <w:rFonts w:ascii="Times New Roman" w:eastAsia="Arial" w:hAnsi="Times New Roman"/>
          <w:sz w:val="24"/>
          <w:szCs w:val="24"/>
          <w:lang w:val="az-Latn-AZ"/>
        </w:rPr>
        <w:t>fın</w:t>
      </w:r>
      <w:r w:rsidR="00042225">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dakı </w:t>
      </w:r>
      <w:r w:rsidRPr="004E0FB5">
        <w:rPr>
          <w:rFonts w:ascii="Times New Roman" w:eastAsia="Arial" w:hAnsi="Times New Roman"/>
          <w:sz w:val="24"/>
          <w:szCs w:val="24"/>
          <w:lang w:val="en-US"/>
        </w:rPr>
        <w:t>fasiya və qoltuqaltı limfodisseksiya olmadan çıxarılmasına icazə verilir.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bCs/>
          <w:i/>
          <w:iCs/>
          <w:sz w:val="24"/>
          <w:szCs w:val="24"/>
          <w:lang w:val="en-US"/>
        </w:rPr>
        <w:t>Radikal genişləndirilmiş modifikasiya edilmiş mastek</w:t>
      </w:r>
      <w:r w:rsidR="00042225">
        <w:rPr>
          <w:rFonts w:ascii="Times New Roman" w:eastAsia="Arial" w:hAnsi="Times New Roman"/>
          <w:b/>
          <w:bCs/>
          <w:i/>
          <w:iCs/>
          <w:sz w:val="24"/>
          <w:szCs w:val="24"/>
          <w:lang w:val="en-US"/>
        </w:rPr>
        <w:softHyphen/>
      </w:r>
      <w:r w:rsidRPr="004E0FB5">
        <w:rPr>
          <w:rFonts w:ascii="Times New Roman" w:eastAsia="Arial" w:hAnsi="Times New Roman"/>
          <w:b/>
          <w:bCs/>
          <w:i/>
          <w:iCs/>
          <w:sz w:val="24"/>
          <w:szCs w:val="24"/>
          <w:lang w:val="en-US"/>
        </w:rPr>
        <w:t>to</w:t>
      </w:r>
      <w:r w:rsidR="00042225">
        <w:rPr>
          <w:rFonts w:ascii="Times New Roman" w:eastAsia="Arial" w:hAnsi="Times New Roman"/>
          <w:b/>
          <w:bCs/>
          <w:i/>
          <w:iCs/>
          <w:sz w:val="24"/>
          <w:szCs w:val="24"/>
          <w:lang w:val="en-US"/>
        </w:rPr>
        <w:softHyphen/>
      </w:r>
      <w:r w:rsidRPr="004E0FB5">
        <w:rPr>
          <w:rFonts w:ascii="Times New Roman" w:eastAsia="Arial" w:hAnsi="Times New Roman"/>
          <w:b/>
          <w:bCs/>
          <w:i/>
          <w:iCs/>
          <w:sz w:val="24"/>
          <w:szCs w:val="24"/>
          <w:lang w:val="en-US"/>
        </w:rPr>
        <w:t>mi</w:t>
      </w:r>
      <w:r w:rsidR="00042225">
        <w:rPr>
          <w:rFonts w:ascii="Times New Roman" w:eastAsia="Arial" w:hAnsi="Times New Roman"/>
          <w:b/>
          <w:bCs/>
          <w:i/>
          <w:iCs/>
          <w:sz w:val="24"/>
          <w:szCs w:val="24"/>
          <w:lang w:val="en-US"/>
        </w:rPr>
        <w:softHyphen/>
      </w:r>
      <w:r w:rsidRPr="004E0FB5">
        <w:rPr>
          <w:rFonts w:ascii="Times New Roman" w:eastAsia="Arial" w:hAnsi="Times New Roman"/>
          <w:b/>
          <w:bCs/>
          <w:i/>
          <w:iCs/>
          <w:sz w:val="24"/>
          <w:szCs w:val="24"/>
          <w:lang w:val="en-US"/>
        </w:rPr>
        <w:t>ya.</w:t>
      </w:r>
      <w:r w:rsidRPr="004E0FB5">
        <w:rPr>
          <w:rFonts w:ascii="Times New Roman" w:eastAsia="Arial" w:hAnsi="Times New Roman"/>
          <w:bCs/>
          <w:iCs/>
          <w:sz w:val="24"/>
          <w:szCs w:val="24"/>
          <w:lang w:val="en-US"/>
        </w:rPr>
        <w:t xml:space="preserve"> </w:t>
      </w:r>
      <w:r w:rsidRPr="004E0FB5">
        <w:rPr>
          <w:rFonts w:ascii="Times New Roman" w:eastAsia="Arial" w:hAnsi="Times New Roman"/>
          <w:bCs/>
          <w:i/>
          <w:iCs/>
          <w:sz w:val="24"/>
          <w:szCs w:val="24"/>
          <w:lang w:val="en-US"/>
        </w:rPr>
        <w:t>Vəzi ilə birlikdə ona bitişik dəri və dərialtı toxuma makro</w:t>
      </w:r>
      <w:r w:rsidR="00042225">
        <w:rPr>
          <w:rFonts w:ascii="Times New Roman" w:eastAsia="Arial" w:hAnsi="Times New Roman"/>
          <w:bCs/>
          <w:i/>
          <w:iCs/>
          <w:sz w:val="24"/>
          <w:szCs w:val="24"/>
          <w:lang w:val="en-US"/>
        </w:rPr>
        <w:softHyphen/>
      </w:r>
      <w:r w:rsidRPr="004E0FB5">
        <w:rPr>
          <w:rFonts w:ascii="Times New Roman" w:eastAsia="Arial" w:hAnsi="Times New Roman"/>
          <w:bCs/>
          <w:i/>
          <w:iCs/>
          <w:sz w:val="24"/>
          <w:szCs w:val="24"/>
          <w:lang w:val="en-US"/>
        </w:rPr>
        <w:t>sko</w:t>
      </w:r>
      <w:r w:rsidR="00042225">
        <w:rPr>
          <w:rFonts w:ascii="Times New Roman" w:eastAsia="Arial" w:hAnsi="Times New Roman"/>
          <w:bCs/>
          <w:i/>
          <w:iCs/>
          <w:sz w:val="24"/>
          <w:szCs w:val="24"/>
          <w:lang w:val="en-US"/>
        </w:rPr>
        <w:softHyphen/>
      </w:r>
      <w:r w:rsidRPr="004E0FB5">
        <w:rPr>
          <w:rFonts w:ascii="Times New Roman" w:eastAsia="Arial" w:hAnsi="Times New Roman"/>
          <w:bCs/>
          <w:i/>
          <w:iCs/>
          <w:sz w:val="24"/>
          <w:szCs w:val="24"/>
          <w:lang w:val="en-US"/>
        </w:rPr>
        <w:t>pik kənarlardan ən azı 5 sm məsafədə kəsilib götürülür.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Bu genişləndirilmiş əməliyyat variantı süd vəzi xərçənginin ödemli formasının, xoralanmış böyük şişlərin və qızıl</w:t>
      </w:r>
      <w:r w:rsidRPr="004E0FB5">
        <w:rPr>
          <w:rFonts w:ascii="Times New Roman" w:eastAsia="Arial" w:hAnsi="Times New Roman"/>
          <w:sz w:val="24"/>
          <w:szCs w:val="24"/>
          <w:lang w:val="az-Latn-AZ"/>
        </w:rPr>
        <w:t>yel xəs</w:t>
      </w:r>
      <w:r w:rsidR="00042225">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w:t>
      </w:r>
      <w:r w:rsidR="00042225">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w:t>
      </w:r>
      <w:r w:rsidR="00042225">
        <w:rPr>
          <w:rFonts w:ascii="Times New Roman" w:eastAsia="Arial" w:hAnsi="Times New Roman"/>
          <w:sz w:val="24"/>
          <w:szCs w:val="24"/>
          <w:lang w:val="az-Latn-AZ"/>
        </w:rPr>
        <w:softHyphen/>
      </w:r>
      <w:r w:rsidRPr="004E0FB5">
        <w:rPr>
          <w:rFonts w:ascii="Times New Roman" w:eastAsia="Arial" w:hAnsi="Times New Roman"/>
          <w:sz w:val="24"/>
          <w:szCs w:val="24"/>
          <w:lang w:val="az-Latn-AZ"/>
        </w:rPr>
        <w:t>yinə</w:t>
      </w:r>
      <w:r w:rsidRPr="004E0FB5">
        <w:rPr>
          <w:rFonts w:ascii="Times New Roman" w:eastAsia="Arial" w:hAnsi="Times New Roman"/>
          <w:sz w:val="24"/>
          <w:szCs w:val="24"/>
          <w:lang w:val="en-US"/>
        </w:rPr>
        <w:t xml:space="preserve"> bənzə</w:t>
      </w:r>
      <w:r w:rsidRPr="004E0FB5">
        <w:rPr>
          <w:rFonts w:ascii="Times New Roman" w:eastAsia="Arial" w:hAnsi="Times New Roman"/>
          <w:sz w:val="24"/>
          <w:szCs w:val="24"/>
          <w:lang w:val="az-Latn-AZ"/>
        </w:rPr>
        <w:t xml:space="preserve">r </w:t>
      </w:r>
      <w:r w:rsidRPr="004E0FB5">
        <w:rPr>
          <w:rFonts w:ascii="Times New Roman" w:eastAsia="Arial" w:hAnsi="Times New Roman"/>
          <w:sz w:val="24"/>
          <w:szCs w:val="24"/>
          <w:lang w:val="en-US"/>
        </w:rPr>
        <w:t>xərçəngin müalicəsində, yəni Holsted, Peyti</w:t>
      </w:r>
      <w:r w:rsidRPr="004E0FB5">
        <w:rPr>
          <w:rFonts w:ascii="Times New Roman" w:eastAsia="Arial" w:hAnsi="Times New Roman"/>
          <w:sz w:val="24"/>
          <w:szCs w:val="24"/>
          <w:lang w:val="az-Latn-AZ"/>
        </w:rPr>
        <w:t xml:space="preserve"> və </w:t>
      </w:r>
      <w:r w:rsidRPr="004E0FB5">
        <w:rPr>
          <w:rFonts w:ascii="Times New Roman" w:eastAsia="Arial" w:hAnsi="Times New Roman"/>
          <w:sz w:val="24"/>
          <w:szCs w:val="24"/>
          <w:lang w:val="en-US"/>
        </w:rPr>
        <w:t>Mad</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de</w:t>
      </w:r>
      <w:r w:rsidRPr="004E0FB5">
        <w:rPr>
          <w:rFonts w:ascii="Times New Roman" w:eastAsia="Arial" w:hAnsi="Times New Roman"/>
          <w:sz w:val="24"/>
          <w:szCs w:val="24"/>
          <w:lang w:val="az-Latn-AZ"/>
        </w:rPr>
        <w:t xml:space="preserve">n üsulları ilə </w:t>
      </w:r>
      <w:r w:rsidRPr="004E0FB5">
        <w:rPr>
          <w:rFonts w:ascii="Times New Roman" w:eastAsia="Arial" w:hAnsi="Times New Roman"/>
          <w:sz w:val="24"/>
          <w:szCs w:val="24"/>
          <w:lang w:val="en-US"/>
        </w:rPr>
        <w:t xml:space="preserve">ənənəvi mastektomiyalarından sonra davam edən böyümə təhlükəsi olan hallarda həyata keçirilir. Toxuma defekti qarın və ya döş </w:t>
      </w:r>
      <w:r w:rsidRPr="004E0FB5">
        <w:rPr>
          <w:rFonts w:ascii="Times New Roman" w:eastAsia="Arial" w:hAnsi="Times New Roman"/>
          <w:sz w:val="24"/>
          <w:szCs w:val="24"/>
          <w:lang w:val="az-Latn-AZ"/>
        </w:rPr>
        <w:t xml:space="preserve">qəfəsi </w:t>
      </w:r>
      <w:r w:rsidRPr="004E0FB5">
        <w:rPr>
          <w:rFonts w:ascii="Times New Roman" w:eastAsia="Arial" w:hAnsi="Times New Roman"/>
          <w:sz w:val="24"/>
          <w:szCs w:val="24"/>
          <w:lang w:val="en-US"/>
        </w:rPr>
        <w:t xml:space="preserve">divarından yumşaq toxuma </w:t>
      </w:r>
      <w:r w:rsidRPr="004E0FB5">
        <w:rPr>
          <w:rFonts w:ascii="Times New Roman" w:eastAsia="Arial" w:hAnsi="Times New Roman"/>
          <w:sz w:val="24"/>
          <w:szCs w:val="24"/>
          <w:lang w:val="az-Latn-AZ"/>
        </w:rPr>
        <w:t>parçalarının</w:t>
      </w:r>
      <w:r w:rsidRPr="004E0FB5">
        <w:rPr>
          <w:rFonts w:ascii="Times New Roman" w:eastAsia="Arial" w:hAnsi="Times New Roman"/>
          <w:sz w:val="24"/>
          <w:szCs w:val="24"/>
          <w:lang w:val="en-US"/>
        </w:rPr>
        <w:t xml:space="preserve"> kö</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çü</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rülməsi ilə plastik üsulla bağlanır.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b/>
          <w:sz w:val="24"/>
          <w:szCs w:val="24"/>
          <w:lang w:val="en-US"/>
        </w:rPr>
      </w:pPr>
      <w:r w:rsidRPr="004E0FB5">
        <w:rPr>
          <w:rFonts w:ascii="Times New Roman" w:eastAsia="Arial" w:hAnsi="Times New Roman"/>
          <w:b/>
          <w:sz w:val="24"/>
          <w:szCs w:val="24"/>
          <w:lang w:val="en-US"/>
        </w:rPr>
        <w:t>Postmastektomiya sindromu</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Yuxarı ətr</w:t>
      </w:r>
      <w:r w:rsidR="00042225">
        <w:rPr>
          <w:rFonts w:ascii="Times New Roman" w:eastAsia="Arial" w:hAnsi="Times New Roman"/>
          <w:sz w:val="24"/>
          <w:szCs w:val="24"/>
          <w:lang w:val="en-US"/>
        </w:rPr>
        <w:t>afın postmastektomiya sindromu –</w:t>
      </w:r>
      <w:r w:rsidRPr="004E0FB5">
        <w:rPr>
          <w:rFonts w:ascii="Times New Roman" w:eastAsia="Arial" w:hAnsi="Times New Roman"/>
          <w:sz w:val="24"/>
          <w:szCs w:val="24"/>
          <w:lang w:val="en-US"/>
        </w:rPr>
        <w:t xml:space="preserve"> süd vəzi xər</w:t>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çən</w:t>
      </w:r>
      <w:r w:rsidR="00BE1D9C">
        <w:rPr>
          <w:rFonts w:ascii="Times New Roman" w:eastAsia="Arial" w:hAnsi="Times New Roman"/>
          <w:sz w:val="24"/>
          <w:szCs w:val="24"/>
          <w:lang w:val="en-US"/>
        </w:rPr>
        <w:softHyphen/>
      </w:r>
      <w:r w:rsidR="00042225">
        <w:rPr>
          <w:rFonts w:ascii="Times New Roman" w:eastAsia="Arial" w:hAnsi="Times New Roman"/>
          <w:sz w:val="24"/>
          <w:szCs w:val="24"/>
          <w:lang w:val="en-US"/>
        </w:rPr>
        <w:softHyphen/>
      </w:r>
      <w:r w:rsidRPr="004E0FB5">
        <w:rPr>
          <w:rFonts w:ascii="Times New Roman" w:eastAsia="Arial" w:hAnsi="Times New Roman"/>
          <w:sz w:val="24"/>
          <w:szCs w:val="24"/>
          <w:lang w:val="en-US"/>
        </w:rPr>
        <w:t>ginin radikal müalicəsindən sonra ən çox inkişaf edən ağır</w:t>
      </w:r>
      <w:r w:rsidR="00BE1D9C">
        <w:rPr>
          <w:rFonts w:ascii="Times New Roman" w:eastAsia="Arial" w:hAnsi="Times New Roman"/>
          <w:sz w:val="24"/>
          <w:szCs w:val="24"/>
          <w:lang w:val="en-US"/>
        </w:rPr>
        <w:softHyphen/>
      </w:r>
      <w:r w:rsidRPr="004E0FB5">
        <w:rPr>
          <w:rFonts w:ascii="Times New Roman" w:eastAsia="Arial" w:hAnsi="Times New Roman"/>
          <w:sz w:val="24"/>
          <w:szCs w:val="24"/>
          <w:lang w:val="en-US"/>
        </w:rPr>
        <w:t>laş</w:t>
      </w:r>
      <w:r w:rsidR="00BE1D9C">
        <w:rPr>
          <w:rFonts w:ascii="Times New Roman" w:eastAsia="Arial" w:hAnsi="Times New Roman"/>
          <w:sz w:val="24"/>
          <w:szCs w:val="24"/>
          <w:lang w:val="en-US"/>
        </w:rPr>
        <w:softHyphen/>
      </w:r>
      <w:r w:rsidRPr="004E0FB5">
        <w:rPr>
          <w:rFonts w:ascii="Times New Roman" w:eastAsia="Arial" w:hAnsi="Times New Roman"/>
          <w:sz w:val="24"/>
          <w:szCs w:val="24"/>
          <w:lang w:val="en-US"/>
        </w:rPr>
        <w:t>ma</w:t>
      </w:r>
      <w:r w:rsidR="00BE1D9C">
        <w:rPr>
          <w:rFonts w:ascii="Times New Roman" w:eastAsia="Arial" w:hAnsi="Times New Roman"/>
          <w:sz w:val="24"/>
          <w:szCs w:val="24"/>
          <w:lang w:val="en-US"/>
        </w:rPr>
        <w:softHyphen/>
      </w:r>
      <w:r w:rsidRPr="004E0FB5">
        <w:rPr>
          <w:rFonts w:ascii="Times New Roman" w:eastAsia="Arial" w:hAnsi="Times New Roman"/>
          <w:sz w:val="24"/>
          <w:szCs w:val="24"/>
          <w:lang w:val="en-US"/>
        </w:rPr>
        <w:t>dır. Müxtəlif müəlliflərin məlumatlarına görə, bu sindrom xəs</w:t>
      </w:r>
      <w:r w:rsidR="00BE1D9C">
        <w:rPr>
          <w:rFonts w:ascii="Times New Roman" w:eastAsia="Arial" w:hAnsi="Times New Roman"/>
          <w:sz w:val="24"/>
          <w:szCs w:val="24"/>
          <w:lang w:val="en-US"/>
        </w:rPr>
        <w:softHyphen/>
      </w:r>
      <w:r w:rsidRPr="004E0FB5">
        <w:rPr>
          <w:rFonts w:ascii="Times New Roman" w:eastAsia="Arial" w:hAnsi="Times New Roman"/>
          <w:sz w:val="24"/>
          <w:szCs w:val="24"/>
          <w:lang w:val="en-US"/>
        </w:rPr>
        <w:t>tə</w:t>
      </w:r>
      <w:r w:rsidR="00BE1D9C">
        <w:rPr>
          <w:rFonts w:ascii="Times New Roman" w:eastAsia="Arial" w:hAnsi="Times New Roman"/>
          <w:sz w:val="24"/>
          <w:szCs w:val="24"/>
          <w:lang w:val="en-US"/>
        </w:rPr>
        <w:softHyphen/>
      </w:r>
      <w:r w:rsidRPr="004E0FB5">
        <w:rPr>
          <w:rFonts w:ascii="Times New Roman" w:eastAsia="Arial" w:hAnsi="Times New Roman"/>
          <w:sz w:val="24"/>
          <w:szCs w:val="24"/>
          <w:lang w:val="en-US"/>
        </w:rPr>
        <w:t>lərin 10,0-87,5%-də baş verir.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Postmastektomiya sindromu funksional və kosmetik pozun</w:t>
      </w:r>
      <w:r w:rsidR="00BE1D9C">
        <w:rPr>
          <w:rFonts w:ascii="Times New Roman" w:eastAsia="Arial" w:hAnsi="Times New Roman"/>
          <w:sz w:val="24"/>
          <w:szCs w:val="24"/>
          <w:lang w:val="en-US"/>
        </w:rPr>
        <w:softHyphen/>
      </w:r>
      <w:r w:rsidRPr="004E0FB5">
        <w:rPr>
          <w:rFonts w:ascii="Times New Roman" w:eastAsia="Arial" w:hAnsi="Times New Roman"/>
          <w:sz w:val="24"/>
          <w:szCs w:val="24"/>
          <w:lang w:val="en-US"/>
        </w:rPr>
        <w:t>tu</w:t>
      </w:r>
      <w:r w:rsidR="00BE1D9C">
        <w:rPr>
          <w:rFonts w:ascii="Times New Roman" w:eastAsia="Arial" w:hAnsi="Times New Roman"/>
          <w:sz w:val="24"/>
          <w:szCs w:val="24"/>
          <w:lang w:val="en-US"/>
        </w:rPr>
        <w:softHyphen/>
      </w:r>
      <w:r w:rsidRPr="004E0FB5">
        <w:rPr>
          <w:rFonts w:ascii="Times New Roman" w:eastAsia="Arial" w:hAnsi="Times New Roman"/>
          <w:sz w:val="24"/>
          <w:szCs w:val="24"/>
          <w:lang w:val="en-US"/>
        </w:rPr>
        <w:t>ların kompleksini əhatə edir.</w:t>
      </w:r>
    </w:p>
    <w:p w:rsidR="00A83619" w:rsidRPr="004E0FB5" w:rsidRDefault="00A83619" w:rsidP="0054014A">
      <w:pPr>
        <w:numPr>
          <w:ilvl w:val="0"/>
          <w:numId w:val="117"/>
        </w:numPr>
        <w:tabs>
          <w:tab w:val="left" w:pos="567"/>
          <w:tab w:val="left" w:pos="70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Limfa axınının pozulması (ətrafın limfatik ödemi).</w:t>
      </w:r>
    </w:p>
    <w:p w:rsidR="00A83619" w:rsidRPr="004E0FB5" w:rsidRDefault="00A83619" w:rsidP="0054014A">
      <w:pPr>
        <w:numPr>
          <w:ilvl w:val="0"/>
          <w:numId w:val="117"/>
        </w:numPr>
        <w:tabs>
          <w:tab w:val="left" w:pos="567"/>
          <w:tab w:val="left" w:pos="70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Venoz qan axınının pozulması (qoltuqaltı və</w:t>
      </w:r>
      <w:r w:rsidR="0059670D">
        <w:rPr>
          <w:rFonts w:ascii="Times New Roman" w:eastAsia="Arial" w:hAnsi="Times New Roman"/>
          <w:sz w:val="24"/>
          <w:szCs w:val="24"/>
          <w:lang w:val="az-Latn-AZ"/>
        </w:rPr>
        <w:t xml:space="preserve"> körp</w:t>
      </w:r>
      <w:r w:rsidRPr="004E0FB5">
        <w:rPr>
          <w:rFonts w:ascii="Times New Roman" w:eastAsia="Arial" w:hAnsi="Times New Roman"/>
          <w:sz w:val="24"/>
          <w:szCs w:val="24"/>
          <w:lang w:val="az-Latn-AZ"/>
        </w:rPr>
        <w:t>ücükaltı venaların stenozu və ya okklyuziyası).</w:t>
      </w:r>
    </w:p>
    <w:p w:rsidR="00A83619" w:rsidRPr="004E0FB5" w:rsidRDefault="00A83619" w:rsidP="0054014A">
      <w:pPr>
        <w:numPr>
          <w:ilvl w:val="0"/>
          <w:numId w:val="117"/>
        </w:numPr>
        <w:tabs>
          <w:tab w:val="left" w:pos="567"/>
          <w:tab w:val="left" w:pos="70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Çiyin kontrakturasının inkişafına səbəb olan kobud çapıqlar.</w:t>
      </w:r>
    </w:p>
    <w:p w:rsidR="00A83619" w:rsidRPr="004E0FB5" w:rsidRDefault="00A83619" w:rsidP="0054014A">
      <w:pPr>
        <w:numPr>
          <w:ilvl w:val="0"/>
          <w:numId w:val="117"/>
        </w:numPr>
        <w:tabs>
          <w:tab w:val="left" w:pos="567"/>
          <w:tab w:val="left" w:pos="709"/>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Braxiopleksit.</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Formalaşmış postmastektomik ətraf ödeminin müalicəsi çə</w:t>
      </w:r>
      <w:r w:rsidR="0086472F">
        <w:rPr>
          <w:rFonts w:ascii="Times New Roman" w:eastAsia="Arial" w:hAnsi="Times New Roman"/>
          <w:sz w:val="24"/>
          <w:szCs w:val="24"/>
          <w:lang w:val="az-Latn-AZ"/>
        </w:rPr>
        <w:softHyphen/>
      </w:r>
      <w:r w:rsidRPr="004E0FB5">
        <w:rPr>
          <w:rFonts w:ascii="Times New Roman" w:eastAsia="Arial" w:hAnsi="Times New Roman"/>
          <w:sz w:val="24"/>
          <w:szCs w:val="24"/>
        </w:rPr>
        <w:t xml:space="preserve">tin </w:t>
      </w:r>
      <w:r w:rsidRPr="004E0FB5">
        <w:rPr>
          <w:rFonts w:ascii="Times New Roman" w:eastAsia="Arial" w:hAnsi="Times New Roman"/>
          <w:sz w:val="24"/>
          <w:szCs w:val="24"/>
          <w:lang w:val="az-Latn-AZ"/>
        </w:rPr>
        <w:t>vəzifədir</w:t>
      </w:r>
      <w:r w:rsidRPr="004E0FB5">
        <w:rPr>
          <w:rFonts w:ascii="Times New Roman" w:eastAsia="Arial" w:hAnsi="Times New Roman"/>
          <w:sz w:val="24"/>
          <w:szCs w:val="24"/>
        </w:rPr>
        <w:t>. Konservativ və cərrahi müalicə metodlarının daimi tək</w:t>
      </w:r>
      <w:r w:rsidR="0086472F">
        <w:rPr>
          <w:rFonts w:ascii="Times New Roman" w:eastAsia="Arial" w:hAnsi="Times New Roman"/>
          <w:sz w:val="24"/>
          <w:szCs w:val="24"/>
          <w:lang w:val="az-Latn-AZ"/>
        </w:rPr>
        <w:softHyphen/>
      </w:r>
      <w:r w:rsidRPr="004E0FB5">
        <w:rPr>
          <w:rFonts w:ascii="Times New Roman" w:eastAsia="Arial" w:hAnsi="Times New Roman"/>
          <w:sz w:val="24"/>
          <w:szCs w:val="24"/>
        </w:rPr>
        <w:t>milləşdirilməsinə baxmayaraq, onlardan heç biri davamlı müs</w:t>
      </w:r>
      <w:r w:rsidR="0086472F">
        <w:rPr>
          <w:rFonts w:ascii="Times New Roman" w:eastAsia="Arial" w:hAnsi="Times New Roman"/>
          <w:sz w:val="24"/>
          <w:szCs w:val="24"/>
          <w:lang w:val="az-Latn-AZ"/>
        </w:rPr>
        <w:softHyphen/>
      </w:r>
      <w:r w:rsidRPr="004E0FB5">
        <w:rPr>
          <w:rFonts w:ascii="Times New Roman" w:eastAsia="Arial" w:hAnsi="Times New Roman"/>
          <w:sz w:val="24"/>
          <w:szCs w:val="24"/>
        </w:rPr>
        <w:t>bət nəticə təmin edə bilmir. Xroniki limfatik ödemlərin cərrahi müa</w:t>
      </w:r>
      <w:r w:rsidR="0086472F">
        <w:rPr>
          <w:rFonts w:ascii="Times New Roman" w:eastAsia="Arial" w:hAnsi="Times New Roman"/>
          <w:sz w:val="24"/>
          <w:szCs w:val="24"/>
          <w:lang w:val="az-Latn-AZ"/>
        </w:rPr>
        <w:softHyphen/>
      </w:r>
      <w:r w:rsidRPr="004E0FB5">
        <w:rPr>
          <w:rFonts w:ascii="Times New Roman" w:eastAsia="Arial" w:hAnsi="Times New Roman"/>
          <w:sz w:val="24"/>
          <w:szCs w:val="24"/>
        </w:rPr>
        <w:t>licə</w:t>
      </w:r>
      <w:r w:rsidR="007328CE" w:rsidRPr="004E0FB5">
        <w:rPr>
          <w:rFonts w:ascii="Times New Roman" w:eastAsia="Arial" w:hAnsi="Times New Roman"/>
          <w:sz w:val="24"/>
          <w:szCs w:val="24"/>
        </w:rPr>
        <w:t xml:space="preserve">si rezeksiyanı </w:t>
      </w:r>
      <w:r w:rsidR="007328CE" w:rsidRPr="004E0FB5">
        <w:rPr>
          <w:rFonts w:ascii="Times New Roman" w:eastAsia="Arial" w:hAnsi="Times New Roman"/>
          <w:sz w:val="24"/>
          <w:szCs w:val="24"/>
          <w:lang w:val="az-Latn-AZ"/>
        </w:rPr>
        <w:t>–</w:t>
      </w:r>
      <w:r w:rsidRPr="004E0FB5">
        <w:rPr>
          <w:rFonts w:ascii="Times New Roman" w:eastAsia="Arial" w:hAnsi="Times New Roman"/>
          <w:sz w:val="24"/>
          <w:szCs w:val="24"/>
        </w:rPr>
        <w:t xml:space="preserve"> artıq toxumaların qismən və ya radikal kə</w:t>
      </w:r>
      <w:r w:rsidR="0086472F">
        <w:rPr>
          <w:rFonts w:ascii="Times New Roman" w:eastAsia="Arial" w:hAnsi="Times New Roman"/>
          <w:sz w:val="24"/>
          <w:szCs w:val="24"/>
          <w:lang w:val="az-Latn-AZ"/>
        </w:rPr>
        <w:softHyphen/>
      </w:r>
      <w:r w:rsidRPr="004E0FB5">
        <w:rPr>
          <w:rFonts w:ascii="Times New Roman" w:eastAsia="Arial" w:hAnsi="Times New Roman"/>
          <w:sz w:val="24"/>
          <w:szCs w:val="24"/>
        </w:rPr>
        <w:t>silib götürülməsini (məsələnin ən sadə həll üsulu) və ya drenaj əmə</w:t>
      </w:r>
      <w:r w:rsidR="0086472F">
        <w:rPr>
          <w:rFonts w:ascii="Times New Roman" w:eastAsia="Arial" w:hAnsi="Times New Roman"/>
          <w:sz w:val="24"/>
          <w:szCs w:val="24"/>
          <w:lang w:val="az-Latn-AZ"/>
        </w:rPr>
        <w:softHyphen/>
      </w:r>
      <w:r w:rsidRPr="004E0FB5">
        <w:rPr>
          <w:rFonts w:ascii="Times New Roman" w:eastAsia="Arial" w:hAnsi="Times New Roman"/>
          <w:sz w:val="24"/>
          <w:szCs w:val="24"/>
        </w:rPr>
        <w:t xml:space="preserve">liyyatlarını </w:t>
      </w:r>
      <w:r w:rsidR="007328CE" w:rsidRPr="004E0FB5">
        <w:rPr>
          <w:rFonts w:ascii="Times New Roman" w:eastAsia="Arial" w:hAnsi="Times New Roman"/>
          <w:sz w:val="24"/>
          <w:szCs w:val="24"/>
          <w:lang w:val="az-Latn-AZ"/>
        </w:rPr>
        <w:t>–</w:t>
      </w:r>
      <w:r w:rsidRPr="004E0FB5">
        <w:rPr>
          <w:rFonts w:ascii="Times New Roman" w:eastAsia="Arial" w:hAnsi="Times New Roman"/>
          <w:sz w:val="24"/>
          <w:szCs w:val="24"/>
        </w:rPr>
        <w:t xml:space="preserve"> müxtəlif üsullarla limfa axınının yeni yollarının yara</w:t>
      </w:r>
      <w:r w:rsidR="0086472F">
        <w:rPr>
          <w:rFonts w:ascii="Times New Roman" w:eastAsia="Arial" w:hAnsi="Times New Roman"/>
          <w:sz w:val="24"/>
          <w:szCs w:val="24"/>
          <w:lang w:val="az-Latn-AZ"/>
        </w:rPr>
        <w:softHyphen/>
      </w:r>
      <w:r w:rsidRPr="004E0FB5">
        <w:rPr>
          <w:rFonts w:ascii="Times New Roman" w:eastAsia="Arial" w:hAnsi="Times New Roman"/>
          <w:sz w:val="24"/>
          <w:szCs w:val="24"/>
        </w:rPr>
        <w:t>dılmasını (limfavenoz anastomozların formalaşması, limfan</w:t>
      </w:r>
      <w:r w:rsidR="0086472F">
        <w:rPr>
          <w:rFonts w:ascii="Times New Roman" w:eastAsia="Arial" w:hAnsi="Times New Roman"/>
          <w:sz w:val="24"/>
          <w:szCs w:val="24"/>
          <w:lang w:val="az-Latn-AZ"/>
        </w:rPr>
        <w:softHyphen/>
      </w:r>
      <w:r w:rsidRPr="004E0FB5">
        <w:rPr>
          <w:rFonts w:ascii="Times New Roman" w:eastAsia="Arial" w:hAnsi="Times New Roman"/>
          <w:sz w:val="24"/>
          <w:szCs w:val="24"/>
        </w:rPr>
        <w:t>gio</w:t>
      </w:r>
      <w:r w:rsidR="0086472F">
        <w:rPr>
          <w:rFonts w:ascii="Times New Roman" w:eastAsia="Arial" w:hAnsi="Times New Roman"/>
          <w:sz w:val="24"/>
          <w:szCs w:val="24"/>
          <w:lang w:val="az-Latn-AZ"/>
        </w:rPr>
        <w:softHyphen/>
      </w:r>
      <w:r w:rsidRPr="004E0FB5">
        <w:rPr>
          <w:rFonts w:ascii="Times New Roman" w:eastAsia="Arial" w:hAnsi="Times New Roman"/>
          <w:sz w:val="24"/>
          <w:szCs w:val="24"/>
        </w:rPr>
        <w:t>plastika, limfatik strukturlar</w:t>
      </w:r>
      <w:r w:rsidRPr="004E0FB5">
        <w:rPr>
          <w:rFonts w:ascii="Times New Roman" w:eastAsia="Arial" w:hAnsi="Times New Roman"/>
          <w:sz w:val="24"/>
          <w:szCs w:val="24"/>
          <w:lang w:val="az-Latn-AZ"/>
        </w:rPr>
        <w:t xml:space="preserve">a malik </w:t>
      </w:r>
      <w:r w:rsidRPr="004E0FB5">
        <w:rPr>
          <w:rFonts w:ascii="Times New Roman" w:eastAsia="Arial" w:hAnsi="Times New Roman"/>
          <w:sz w:val="24"/>
          <w:szCs w:val="24"/>
        </w:rPr>
        <w:t>böyük toxuma sahələrinin, xüsusilə böyük piyliyin transplantasiyası) əhatə edir.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 xml:space="preserve">Konservativ metodların əsası </w:t>
      </w:r>
      <w:r w:rsidR="0086472F">
        <w:rPr>
          <w:rFonts w:ascii="Times New Roman" w:eastAsia="Arial" w:hAnsi="Times New Roman"/>
          <w:sz w:val="24"/>
          <w:szCs w:val="24"/>
          <w:lang w:val="az-Latn-AZ"/>
        </w:rPr>
        <w:t>–</w:t>
      </w:r>
      <w:r w:rsidRPr="004E0FB5">
        <w:rPr>
          <w:rFonts w:ascii="Times New Roman" w:eastAsia="Arial" w:hAnsi="Times New Roman"/>
          <w:sz w:val="24"/>
          <w:szCs w:val="24"/>
        </w:rPr>
        <w:t xml:space="preserve"> limfatik və venoz </w:t>
      </w:r>
      <w:r w:rsidRPr="004E0FB5">
        <w:rPr>
          <w:rFonts w:ascii="Times New Roman" w:eastAsia="Arial" w:hAnsi="Times New Roman"/>
          <w:sz w:val="24"/>
          <w:szCs w:val="24"/>
          <w:lang w:val="az-Latn-AZ"/>
        </w:rPr>
        <w:t xml:space="preserve">qan </w:t>
      </w:r>
      <w:r w:rsidRPr="004E0FB5">
        <w:rPr>
          <w:rFonts w:ascii="Times New Roman" w:eastAsia="Arial" w:hAnsi="Times New Roman"/>
          <w:sz w:val="24"/>
          <w:szCs w:val="24"/>
        </w:rPr>
        <w:t>axını</w:t>
      </w:r>
      <w:r w:rsidRPr="004E0FB5">
        <w:rPr>
          <w:rFonts w:ascii="Times New Roman" w:eastAsia="Arial" w:hAnsi="Times New Roman"/>
          <w:sz w:val="24"/>
          <w:szCs w:val="24"/>
          <w:lang w:val="az-Latn-AZ"/>
        </w:rPr>
        <w:t>nı</w:t>
      </w:r>
      <w:r w:rsidRPr="004E0FB5">
        <w:rPr>
          <w:rFonts w:ascii="Times New Roman" w:eastAsia="Arial" w:hAnsi="Times New Roman"/>
          <w:sz w:val="24"/>
          <w:szCs w:val="24"/>
        </w:rPr>
        <w:t xml:space="preserve"> yax</w:t>
      </w:r>
      <w:r w:rsidR="0086472F">
        <w:rPr>
          <w:rFonts w:ascii="Times New Roman" w:eastAsia="Arial" w:hAnsi="Times New Roman"/>
          <w:sz w:val="24"/>
          <w:szCs w:val="24"/>
          <w:lang w:val="az-Latn-AZ"/>
        </w:rPr>
        <w:softHyphen/>
      </w:r>
      <w:r w:rsidRPr="004E0FB5">
        <w:rPr>
          <w:rFonts w:ascii="Times New Roman" w:eastAsia="Arial" w:hAnsi="Times New Roman"/>
          <w:sz w:val="24"/>
          <w:szCs w:val="24"/>
        </w:rPr>
        <w:t>şılaşdıran də</w:t>
      </w:r>
      <w:r w:rsidR="00A7494D" w:rsidRPr="004E0FB5">
        <w:rPr>
          <w:rFonts w:ascii="Times New Roman" w:eastAsia="Arial" w:hAnsi="Times New Roman"/>
          <w:sz w:val="24"/>
          <w:szCs w:val="24"/>
        </w:rPr>
        <w:t>rman preparatlarının (detraleks</w:t>
      </w:r>
      <w:r w:rsidRPr="004E0FB5">
        <w:rPr>
          <w:rFonts w:ascii="Times New Roman" w:eastAsia="Arial" w:hAnsi="Times New Roman"/>
          <w:sz w:val="24"/>
          <w:szCs w:val="24"/>
        </w:rPr>
        <w:t>) tətbiqi; kom</w:t>
      </w:r>
      <w:r w:rsidR="0086472F">
        <w:rPr>
          <w:rFonts w:ascii="Times New Roman" w:eastAsia="Arial" w:hAnsi="Times New Roman"/>
          <w:sz w:val="24"/>
          <w:szCs w:val="24"/>
          <w:lang w:val="az-Latn-AZ"/>
        </w:rPr>
        <w:softHyphen/>
      </w:r>
      <w:r w:rsidRPr="004E0FB5">
        <w:rPr>
          <w:rFonts w:ascii="Times New Roman" w:eastAsia="Arial" w:hAnsi="Times New Roman"/>
          <w:sz w:val="24"/>
          <w:szCs w:val="24"/>
        </w:rPr>
        <w:t>pres</w:t>
      </w:r>
      <w:r w:rsidR="0086472F">
        <w:rPr>
          <w:rFonts w:ascii="Times New Roman" w:eastAsia="Arial" w:hAnsi="Times New Roman"/>
          <w:sz w:val="24"/>
          <w:szCs w:val="24"/>
          <w:lang w:val="az-Latn-AZ"/>
        </w:rPr>
        <w:softHyphen/>
      </w:r>
      <w:r w:rsidRPr="004E0FB5">
        <w:rPr>
          <w:rFonts w:ascii="Times New Roman" w:eastAsia="Arial" w:hAnsi="Times New Roman"/>
          <w:sz w:val="24"/>
          <w:szCs w:val="24"/>
        </w:rPr>
        <w:t>sion trikotaj və növbələşən pnevmokompressiyanın istifadəsi</w:t>
      </w:r>
      <w:r w:rsidRPr="004E0FB5">
        <w:rPr>
          <w:rFonts w:ascii="Times New Roman" w:eastAsia="Arial" w:hAnsi="Times New Roman"/>
          <w:sz w:val="24"/>
          <w:szCs w:val="24"/>
          <w:lang w:val="az-Latn-AZ"/>
        </w:rPr>
        <w:t>dir</w:t>
      </w:r>
      <w:r w:rsidRPr="004E0FB5">
        <w:rPr>
          <w:rFonts w:ascii="Times New Roman" w:eastAsia="Arial" w:hAnsi="Times New Roman"/>
          <w:sz w:val="24"/>
          <w:szCs w:val="24"/>
        </w:rPr>
        <w:t xml:space="preserve">. Əlin erkən ödemlərinin profilaktikası </w:t>
      </w:r>
      <w:r w:rsidR="0086472F">
        <w:rPr>
          <w:rFonts w:ascii="Times New Roman" w:eastAsia="Arial" w:hAnsi="Times New Roman"/>
          <w:sz w:val="24"/>
          <w:szCs w:val="24"/>
          <w:lang w:val="az-Latn-AZ"/>
        </w:rPr>
        <w:t>–</w:t>
      </w:r>
      <w:r w:rsidRPr="004E0FB5">
        <w:rPr>
          <w:rFonts w:ascii="Times New Roman" w:eastAsia="Arial" w:hAnsi="Times New Roman"/>
          <w:sz w:val="24"/>
          <w:szCs w:val="24"/>
        </w:rPr>
        <w:t xml:space="preserve"> əməliyyatdan sonrakı dövr</w:t>
      </w:r>
      <w:r w:rsidR="0086472F">
        <w:rPr>
          <w:rFonts w:ascii="Times New Roman" w:eastAsia="Arial" w:hAnsi="Times New Roman"/>
          <w:sz w:val="24"/>
          <w:szCs w:val="24"/>
          <w:lang w:val="az-Latn-AZ"/>
        </w:rPr>
        <w:softHyphen/>
      </w:r>
      <w:r w:rsidRPr="004E0FB5">
        <w:rPr>
          <w:rFonts w:ascii="Times New Roman" w:eastAsia="Arial" w:hAnsi="Times New Roman"/>
          <w:sz w:val="24"/>
          <w:szCs w:val="24"/>
        </w:rPr>
        <w:t xml:space="preserve">də elastik </w:t>
      </w:r>
      <w:r w:rsidRPr="004E0FB5">
        <w:rPr>
          <w:rFonts w:ascii="Times New Roman" w:eastAsia="Arial" w:hAnsi="Times New Roman"/>
          <w:sz w:val="24"/>
          <w:szCs w:val="24"/>
          <w:lang w:val="az-Latn-AZ"/>
        </w:rPr>
        <w:t>əlcəyin</w:t>
      </w:r>
      <w:r w:rsidRPr="004E0FB5">
        <w:rPr>
          <w:rFonts w:ascii="Times New Roman" w:eastAsia="Arial" w:hAnsi="Times New Roman"/>
          <w:sz w:val="24"/>
          <w:szCs w:val="24"/>
        </w:rPr>
        <w:t xml:space="preserve"> geyinilməsi. </w:t>
      </w:r>
      <w:r w:rsidRPr="004E0FB5">
        <w:rPr>
          <w:rFonts w:ascii="Times New Roman" w:eastAsia="Arial" w:hAnsi="Times New Roman"/>
          <w:sz w:val="24"/>
          <w:szCs w:val="24"/>
          <w:lang w:val="az-Latn-AZ"/>
        </w:rPr>
        <w:t xml:space="preserve">Çoxlu </w:t>
      </w:r>
      <w:r w:rsidRPr="004E0FB5">
        <w:rPr>
          <w:rFonts w:ascii="Times New Roman" w:eastAsia="Arial" w:hAnsi="Times New Roman"/>
          <w:sz w:val="24"/>
          <w:szCs w:val="24"/>
        </w:rPr>
        <w:t>sayda metodlar</w:t>
      </w:r>
      <w:r w:rsidRPr="004E0FB5">
        <w:rPr>
          <w:rFonts w:ascii="Times New Roman" w:eastAsia="Arial" w:hAnsi="Times New Roman"/>
          <w:sz w:val="24"/>
          <w:szCs w:val="24"/>
          <w:lang w:val="az-Latn-AZ"/>
        </w:rPr>
        <w:t xml:space="preserve">ın olmasına </w:t>
      </w:r>
      <w:r w:rsidRPr="004E0FB5">
        <w:rPr>
          <w:rFonts w:ascii="Times New Roman" w:eastAsia="Arial" w:hAnsi="Times New Roman"/>
          <w:sz w:val="24"/>
          <w:szCs w:val="24"/>
        </w:rPr>
        <w:t>bax</w:t>
      </w:r>
      <w:r w:rsidR="0086472F">
        <w:rPr>
          <w:rFonts w:ascii="Times New Roman" w:eastAsia="Arial" w:hAnsi="Times New Roman"/>
          <w:sz w:val="24"/>
          <w:szCs w:val="24"/>
          <w:lang w:val="az-Latn-AZ"/>
        </w:rPr>
        <w:softHyphen/>
      </w:r>
      <w:r w:rsidRPr="004E0FB5">
        <w:rPr>
          <w:rFonts w:ascii="Times New Roman" w:eastAsia="Arial" w:hAnsi="Times New Roman"/>
          <w:sz w:val="24"/>
          <w:szCs w:val="24"/>
        </w:rPr>
        <w:t>mayaraq, limfatik ödemlərin müalicəsi çox vaxt az effektiv olur. Bununla əlaqədar olaraq, süd vəzi xərçənginin cərrahi mü</w:t>
      </w:r>
      <w:r w:rsidR="0086472F">
        <w:rPr>
          <w:rFonts w:ascii="Times New Roman" w:eastAsia="Arial" w:hAnsi="Times New Roman"/>
          <w:sz w:val="24"/>
          <w:szCs w:val="24"/>
          <w:lang w:val="az-Latn-AZ"/>
        </w:rPr>
        <w:softHyphen/>
      </w:r>
      <w:r w:rsidRPr="004E0FB5">
        <w:rPr>
          <w:rFonts w:ascii="Times New Roman" w:eastAsia="Arial" w:hAnsi="Times New Roman"/>
          <w:sz w:val="24"/>
          <w:szCs w:val="24"/>
        </w:rPr>
        <w:t>a</w:t>
      </w:r>
      <w:r w:rsidR="0086472F">
        <w:rPr>
          <w:rFonts w:ascii="Times New Roman" w:eastAsia="Arial" w:hAnsi="Times New Roman"/>
          <w:sz w:val="24"/>
          <w:szCs w:val="24"/>
          <w:lang w:val="az-Latn-AZ"/>
        </w:rPr>
        <w:softHyphen/>
      </w:r>
      <w:r w:rsidRPr="004E0FB5">
        <w:rPr>
          <w:rFonts w:ascii="Times New Roman" w:eastAsia="Arial" w:hAnsi="Times New Roman"/>
          <w:sz w:val="24"/>
          <w:szCs w:val="24"/>
        </w:rPr>
        <w:t>licəsi mərhələsində postmastektomiya sindromun</w:t>
      </w:r>
      <w:r w:rsidRPr="004E0FB5">
        <w:rPr>
          <w:rFonts w:ascii="Times New Roman" w:eastAsia="Arial" w:hAnsi="Times New Roman"/>
          <w:sz w:val="24"/>
          <w:szCs w:val="24"/>
          <w:lang w:val="az-Latn-AZ"/>
        </w:rPr>
        <w:t>un</w:t>
      </w:r>
      <w:r w:rsidRPr="004E0FB5">
        <w:rPr>
          <w:rFonts w:ascii="Times New Roman" w:eastAsia="Arial" w:hAnsi="Times New Roman"/>
          <w:sz w:val="24"/>
          <w:szCs w:val="24"/>
        </w:rPr>
        <w:t xml:space="preserve"> intraoperativ pro</w:t>
      </w:r>
      <w:r w:rsidR="0086472F">
        <w:rPr>
          <w:rFonts w:ascii="Times New Roman" w:eastAsia="Arial" w:hAnsi="Times New Roman"/>
          <w:sz w:val="24"/>
          <w:szCs w:val="24"/>
          <w:lang w:val="az-Latn-AZ"/>
        </w:rPr>
        <w:softHyphen/>
      </w:r>
      <w:r w:rsidRPr="004E0FB5">
        <w:rPr>
          <w:rFonts w:ascii="Times New Roman" w:eastAsia="Arial" w:hAnsi="Times New Roman"/>
          <w:sz w:val="24"/>
          <w:szCs w:val="24"/>
        </w:rPr>
        <w:t>f</w:t>
      </w:r>
      <w:r w:rsidR="0086472F">
        <w:rPr>
          <w:rFonts w:ascii="Times New Roman" w:eastAsia="Arial" w:hAnsi="Times New Roman"/>
          <w:sz w:val="24"/>
          <w:szCs w:val="24"/>
          <w:lang w:val="az-Latn-AZ"/>
        </w:rPr>
        <w:softHyphen/>
      </w:r>
      <w:r w:rsidRPr="004E0FB5">
        <w:rPr>
          <w:rFonts w:ascii="Times New Roman" w:eastAsia="Arial" w:hAnsi="Times New Roman"/>
          <w:sz w:val="24"/>
          <w:szCs w:val="24"/>
        </w:rPr>
        <w:t>ilaktikası üsulları inkişaf etdirilmişdir. Körpücükaltı-qoltuqaltı to</w:t>
      </w:r>
      <w:r w:rsidR="0086472F">
        <w:rPr>
          <w:rFonts w:ascii="Times New Roman" w:eastAsia="Arial" w:hAnsi="Times New Roman"/>
          <w:sz w:val="24"/>
          <w:szCs w:val="24"/>
          <w:lang w:val="az-Latn-AZ"/>
        </w:rPr>
        <w:softHyphen/>
      </w:r>
      <w:r w:rsidRPr="004E0FB5">
        <w:rPr>
          <w:rFonts w:ascii="Times New Roman" w:eastAsia="Arial" w:hAnsi="Times New Roman"/>
          <w:sz w:val="24"/>
          <w:szCs w:val="24"/>
        </w:rPr>
        <w:t>xumanın çıxarılmasından sonra qoltuq</w:t>
      </w:r>
      <w:r w:rsidRPr="004E0FB5">
        <w:rPr>
          <w:rFonts w:ascii="Times New Roman" w:eastAsia="Arial" w:hAnsi="Times New Roman"/>
          <w:sz w:val="24"/>
          <w:szCs w:val="24"/>
          <w:lang w:val="az-Latn-AZ"/>
        </w:rPr>
        <w:t>altı</w:t>
      </w:r>
      <w:r w:rsidRPr="004E0FB5">
        <w:rPr>
          <w:rFonts w:ascii="Times New Roman" w:eastAsia="Arial" w:hAnsi="Times New Roman"/>
          <w:sz w:val="24"/>
          <w:szCs w:val="24"/>
        </w:rPr>
        <w:t xml:space="preserve"> nahiyə</w:t>
      </w:r>
      <w:r w:rsidRPr="004E0FB5">
        <w:rPr>
          <w:rFonts w:ascii="Times New Roman" w:eastAsia="Arial" w:hAnsi="Times New Roman"/>
          <w:sz w:val="24"/>
          <w:szCs w:val="24"/>
          <w:lang w:val="az-Latn-AZ"/>
        </w:rPr>
        <w:t>də</w:t>
      </w:r>
      <w:r w:rsidRPr="004E0FB5">
        <w:rPr>
          <w:rFonts w:ascii="Times New Roman" w:eastAsia="Arial" w:hAnsi="Times New Roman"/>
          <w:sz w:val="24"/>
          <w:szCs w:val="24"/>
        </w:rPr>
        <w:t xml:space="preserve"> yaranan boş</w:t>
      </w:r>
      <w:r w:rsidR="0086472F">
        <w:rPr>
          <w:rFonts w:ascii="Times New Roman" w:eastAsia="Arial" w:hAnsi="Times New Roman"/>
          <w:sz w:val="24"/>
          <w:szCs w:val="24"/>
          <w:lang w:val="az-Latn-AZ"/>
        </w:rPr>
        <w:softHyphen/>
      </w:r>
      <w:r w:rsidRPr="004E0FB5">
        <w:rPr>
          <w:rFonts w:ascii="Times New Roman" w:eastAsia="Arial" w:hAnsi="Times New Roman"/>
          <w:sz w:val="24"/>
          <w:szCs w:val="24"/>
        </w:rPr>
        <w:t>lu</w:t>
      </w:r>
      <w:r w:rsidR="0086472F">
        <w:rPr>
          <w:rFonts w:ascii="Times New Roman" w:eastAsia="Arial" w:hAnsi="Times New Roman"/>
          <w:sz w:val="24"/>
          <w:szCs w:val="24"/>
          <w:lang w:val="az-Latn-AZ"/>
        </w:rPr>
        <w:softHyphen/>
      </w:r>
      <w:r w:rsidRPr="004E0FB5">
        <w:rPr>
          <w:rFonts w:ascii="Times New Roman" w:eastAsia="Arial" w:hAnsi="Times New Roman"/>
          <w:sz w:val="24"/>
          <w:szCs w:val="24"/>
        </w:rPr>
        <w:t>ğun köçürülmüş əzələ və bitişik toxumalarla bağlanması əmə</w:t>
      </w:r>
      <w:r w:rsidR="0086472F">
        <w:rPr>
          <w:rFonts w:ascii="Times New Roman" w:eastAsia="Arial" w:hAnsi="Times New Roman"/>
          <w:sz w:val="24"/>
          <w:szCs w:val="24"/>
          <w:lang w:val="az-Latn-AZ"/>
        </w:rPr>
        <w:t>-</w:t>
      </w:r>
      <w:r w:rsidRPr="004E0FB5">
        <w:rPr>
          <w:rFonts w:ascii="Times New Roman" w:eastAsia="Arial" w:hAnsi="Times New Roman"/>
          <w:sz w:val="24"/>
          <w:szCs w:val="24"/>
        </w:rPr>
        <w:t>liy</w:t>
      </w:r>
      <w:r w:rsidR="0086472F">
        <w:rPr>
          <w:rFonts w:ascii="Times New Roman" w:eastAsia="Arial" w:hAnsi="Times New Roman"/>
          <w:sz w:val="24"/>
          <w:szCs w:val="24"/>
          <w:lang w:val="az-Latn-AZ"/>
        </w:rPr>
        <w:softHyphen/>
      </w:r>
      <w:r w:rsidRPr="004E0FB5">
        <w:rPr>
          <w:rFonts w:ascii="Times New Roman" w:eastAsia="Arial" w:hAnsi="Times New Roman"/>
          <w:sz w:val="24"/>
          <w:szCs w:val="24"/>
        </w:rPr>
        <w:t>yatdan sonrakı limforeyanı və postmastektomiya sindromun</w:t>
      </w:r>
      <w:r w:rsidRPr="004E0FB5">
        <w:rPr>
          <w:rFonts w:ascii="Times New Roman" w:eastAsia="Arial" w:hAnsi="Times New Roman"/>
          <w:sz w:val="24"/>
          <w:szCs w:val="24"/>
          <w:lang w:val="az-Latn-AZ"/>
        </w:rPr>
        <w:t>un</w:t>
      </w:r>
      <w:r w:rsidRPr="004E0FB5">
        <w:rPr>
          <w:rFonts w:ascii="Times New Roman" w:eastAsia="Arial" w:hAnsi="Times New Roman"/>
          <w:sz w:val="24"/>
          <w:szCs w:val="24"/>
        </w:rPr>
        <w:t xml:space="preserve"> inki</w:t>
      </w:r>
      <w:r w:rsidR="0086472F">
        <w:rPr>
          <w:rFonts w:ascii="Times New Roman" w:eastAsia="Arial" w:hAnsi="Times New Roman"/>
          <w:sz w:val="24"/>
          <w:szCs w:val="24"/>
          <w:lang w:val="az-Latn-AZ"/>
        </w:rPr>
        <w:softHyphen/>
      </w:r>
      <w:r w:rsidRPr="004E0FB5">
        <w:rPr>
          <w:rFonts w:ascii="Times New Roman" w:eastAsia="Arial" w:hAnsi="Times New Roman"/>
          <w:sz w:val="24"/>
          <w:szCs w:val="24"/>
        </w:rPr>
        <w:t>şafını əhəmiyyətli dərəcədə azaldır.</w:t>
      </w:r>
    </w:p>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Orqansaxlayıcı əməliyyatlar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Yerli tibbdə </w:t>
      </w:r>
      <w:r w:rsidR="007328CE" w:rsidRPr="004E0FB5">
        <w:rPr>
          <w:rFonts w:ascii="Times New Roman" w:eastAsia="Arial" w:hAnsi="Times New Roman"/>
          <w:sz w:val="24"/>
          <w:szCs w:val="24"/>
          <w:lang w:val="az-Latn-AZ"/>
        </w:rPr>
        <w:t>“</w:t>
      </w:r>
      <w:r w:rsidRPr="004E0FB5">
        <w:rPr>
          <w:rFonts w:ascii="Times New Roman" w:eastAsia="Arial" w:hAnsi="Times New Roman"/>
          <w:sz w:val="24"/>
          <w:szCs w:val="24"/>
          <w:lang w:val="az-Latn-AZ"/>
        </w:rPr>
        <w:t>radikal rezeksiya</w:t>
      </w:r>
      <w:r w:rsidR="007328CE" w:rsidRPr="004E0FB5">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termini orqansaxlayıcı əmə</w:t>
      </w:r>
      <w:r w:rsidR="0086472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liy</w:t>
      </w:r>
      <w:r w:rsidR="0086472F">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yatları ifadə etmək üçün istifadə olunur. Bu zaman vəzin to</w:t>
      </w:r>
      <w:r w:rsidR="0086472F">
        <w:rPr>
          <w:rFonts w:ascii="Times New Roman" w:eastAsia="Arial" w:hAnsi="Times New Roman"/>
          <w:sz w:val="24"/>
          <w:szCs w:val="24"/>
          <w:lang w:val="az-Latn-AZ"/>
        </w:rPr>
        <w:softHyphen/>
      </w:r>
      <w:r w:rsidRPr="004E0FB5">
        <w:rPr>
          <w:rFonts w:ascii="Times New Roman" w:eastAsia="Arial" w:hAnsi="Times New Roman"/>
          <w:sz w:val="24"/>
          <w:szCs w:val="24"/>
          <w:lang w:val="az-Latn-AZ"/>
        </w:rPr>
        <w:t>xu</w:t>
      </w:r>
      <w:r w:rsidR="0086472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86472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sının üçdə birinə qədəri kəsilib götürülür və ya areolar komp</w:t>
      </w:r>
      <w:r w:rsidR="0086472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lek</w:t>
      </w:r>
      <w:r w:rsidR="0086472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sin saxlanması ilə kvadrantektomiya həyata keçirilir. Süd vəzi to</w:t>
      </w:r>
      <w:r w:rsidR="0086472F">
        <w:rPr>
          <w:rFonts w:ascii="Times New Roman" w:eastAsia="Arial" w:hAnsi="Times New Roman"/>
          <w:sz w:val="24"/>
          <w:szCs w:val="24"/>
          <w:lang w:val="az-Latn-AZ"/>
        </w:rPr>
        <w:softHyphen/>
      </w:r>
      <w:r w:rsidRPr="004E0FB5">
        <w:rPr>
          <w:rFonts w:ascii="Times New Roman" w:eastAsia="Arial" w:hAnsi="Times New Roman"/>
          <w:sz w:val="24"/>
          <w:szCs w:val="24"/>
          <w:lang w:val="az-Latn-AZ"/>
        </w:rPr>
        <w:t>xuması şişlə birlikdə (kənarlarından ən azı 3 sm məsafə sax</w:t>
      </w:r>
      <w:r w:rsidR="0086472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w:t>
      </w:r>
      <w:r w:rsidR="0086472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maq</w:t>
      </w:r>
      <w:r w:rsidR="0086472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 qoltuqaltı, kürəkaltı və köprücükaltı bölgələrin yağ toxu</w:t>
      </w:r>
      <w:r w:rsidR="0086472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86472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 və limfa düyünləri ilə vahid blok şəklində çıxarılır. Çıxarılan to</w:t>
      </w:r>
      <w:r w:rsidR="0086472F">
        <w:rPr>
          <w:rFonts w:ascii="Times New Roman" w:eastAsia="Arial" w:hAnsi="Times New Roman"/>
          <w:sz w:val="24"/>
          <w:szCs w:val="24"/>
          <w:lang w:val="az-Latn-AZ"/>
        </w:rPr>
        <w:softHyphen/>
      </w:r>
      <w:r w:rsidRPr="004E0FB5">
        <w:rPr>
          <w:rFonts w:ascii="Times New Roman" w:eastAsia="Arial" w:hAnsi="Times New Roman"/>
          <w:sz w:val="24"/>
          <w:szCs w:val="24"/>
          <w:lang w:val="az-Latn-AZ"/>
        </w:rPr>
        <w:t>xumanın həcmi şişin ölçüsü, onun histoloji xüsusiyyətləri və rezek</w:t>
      </w:r>
      <w:r w:rsidR="0086472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siyanın kənarında şişin olmamasını təsdiqləyən intraoperativ müa</w:t>
      </w:r>
      <w:r w:rsidR="0086472F">
        <w:rPr>
          <w:rFonts w:ascii="Times New Roman" w:eastAsia="Arial" w:hAnsi="Times New Roman"/>
          <w:sz w:val="24"/>
          <w:szCs w:val="24"/>
          <w:lang w:val="az-Latn-AZ"/>
        </w:rPr>
        <w:softHyphen/>
      </w:r>
      <w:r w:rsidRPr="004E0FB5">
        <w:rPr>
          <w:rFonts w:ascii="Times New Roman" w:eastAsia="Arial" w:hAnsi="Times New Roman"/>
          <w:sz w:val="24"/>
          <w:szCs w:val="24"/>
          <w:lang w:val="az-Latn-AZ"/>
        </w:rPr>
        <w:t>yinənin nəticələri ilə müəyyən edilir. Vəzin üçdə birindən çoxu</w:t>
      </w:r>
      <w:r w:rsidR="0086472F">
        <w:rPr>
          <w:rFonts w:ascii="Times New Roman" w:eastAsia="Arial" w:hAnsi="Times New Roman"/>
          <w:sz w:val="24"/>
          <w:szCs w:val="24"/>
          <w:lang w:val="az-Latn-AZ"/>
        </w:rPr>
        <w:softHyphen/>
      </w:r>
      <w:r w:rsidRPr="004E0FB5">
        <w:rPr>
          <w:rFonts w:ascii="Times New Roman" w:eastAsia="Arial" w:hAnsi="Times New Roman"/>
          <w:sz w:val="24"/>
          <w:szCs w:val="24"/>
          <w:lang w:val="az-Latn-AZ"/>
        </w:rPr>
        <w:t>nun çıxarılması zərurəti yarandıqda və estetik cəhətdən adek</w:t>
      </w:r>
      <w:r w:rsidR="0086472F">
        <w:rPr>
          <w:rFonts w:ascii="Times New Roman" w:eastAsia="Arial" w:hAnsi="Times New Roman"/>
          <w:sz w:val="24"/>
          <w:szCs w:val="24"/>
          <w:lang w:val="az-Latn-AZ"/>
        </w:rPr>
        <w:softHyphen/>
      </w:r>
      <w:r w:rsidRPr="004E0FB5">
        <w:rPr>
          <w:rFonts w:ascii="Times New Roman" w:eastAsia="Arial" w:hAnsi="Times New Roman"/>
          <w:sz w:val="24"/>
          <w:szCs w:val="24"/>
          <w:lang w:val="az-Latn-AZ"/>
        </w:rPr>
        <w:t>vat döşün formalaşdırılması mümkün olmadıqda, əksər onkoloq-cər</w:t>
      </w:r>
      <w:r w:rsidR="0086472F">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rahlar vəzin rekonstruksiyası ilə/olmadan mastektomiyanı məq</w:t>
      </w:r>
      <w:r w:rsidR="0086472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sə</w:t>
      </w:r>
      <w:r w:rsidR="0086472F">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dəuyğun hesab edirlər. Bu, xüsusilə şiş yuxarı daxili kvadrantda yer</w:t>
      </w:r>
      <w:r w:rsidR="0086472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ləşdiyi hallar üçün uyğundur, belə ki, burada formanın pozul</w:t>
      </w:r>
      <w:r w:rsidR="0086472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ması daha çox nəzərə çarpır.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Bu cür əməliyyatlar aparılarkən xəstələrin seçilməsi me</w:t>
      </w:r>
      <w:r w:rsidR="00F36C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yar</w:t>
      </w:r>
      <w:r w:rsidR="00F36C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w:t>
      </w:r>
      <w:r w:rsidR="00F36C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rına riayət etmək vacibdir.</w:t>
      </w:r>
    </w:p>
    <w:p w:rsidR="00A83619" w:rsidRPr="0022666F" w:rsidRDefault="00A83619" w:rsidP="0054014A">
      <w:pPr>
        <w:pStyle w:val="a8"/>
        <w:numPr>
          <w:ilvl w:val="1"/>
          <w:numId w:val="118"/>
        </w:numPr>
        <w:tabs>
          <w:tab w:val="left" w:pos="142"/>
          <w:tab w:val="left" w:pos="305"/>
        </w:tabs>
        <w:spacing w:before="0" w:line="252" w:lineRule="auto"/>
        <w:ind w:left="567" w:hanging="283"/>
        <w:jc w:val="both"/>
        <w:rPr>
          <w:rFonts w:ascii="Times New Roman" w:hAnsi="Times New Roman"/>
          <w:sz w:val="24"/>
          <w:szCs w:val="24"/>
          <w:lang w:val="az-Latn-AZ"/>
        </w:rPr>
      </w:pPr>
      <w:r w:rsidRPr="0022666F">
        <w:rPr>
          <w:rFonts w:ascii="Times New Roman" w:hAnsi="Times New Roman"/>
          <w:sz w:val="24"/>
          <w:szCs w:val="24"/>
          <w:lang w:val="az-Latn-AZ"/>
        </w:rPr>
        <w:t>Xəstəliyin I və IIA mərhələləri.</w:t>
      </w:r>
    </w:p>
    <w:p w:rsidR="00A83619" w:rsidRPr="0022666F" w:rsidRDefault="00A83619" w:rsidP="0054014A">
      <w:pPr>
        <w:pStyle w:val="a8"/>
        <w:numPr>
          <w:ilvl w:val="1"/>
          <w:numId w:val="118"/>
        </w:numPr>
        <w:tabs>
          <w:tab w:val="left" w:pos="142"/>
          <w:tab w:val="left" w:pos="305"/>
        </w:tabs>
        <w:spacing w:before="0" w:line="252" w:lineRule="auto"/>
        <w:ind w:left="567" w:hanging="283"/>
        <w:jc w:val="both"/>
        <w:rPr>
          <w:rFonts w:ascii="Times New Roman" w:hAnsi="Times New Roman"/>
          <w:sz w:val="24"/>
          <w:szCs w:val="24"/>
          <w:lang w:val="az-Latn-AZ"/>
        </w:rPr>
      </w:pPr>
      <w:r w:rsidRPr="0022666F">
        <w:rPr>
          <w:rFonts w:ascii="Times New Roman" w:hAnsi="Times New Roman"/>
          <w:sz w:val="24"/>
          <w:szCs w:val="24"/>
          <w:lang w:val="az-Latn-AZ"/>
        </w:rPr>
        <w:t>Şişin ən böyük ölçüsü 3 sm-dən çox deyil.</w:t>
      </w:r>
    </w:p>
    <w:p w:rsidR="00A83619" w:rsidRPr="0022666F" w:rsidRDefault="00A83619" w:rsidP="0054014A">
      <w:pPr>
        <w:pStyle w:val="a8"/>
        <w:numPr>
          <w:ilvl w:val="1"/>
          <w:numId w:val="118"/>
        </w:numPr>
        <w:tabs>
          <w:tab w:val="left" w:pos="142"/>
          <w:tab w:val="left" w:pos="305"/>
        </w:tabs>
        <w:spacing w:before="0" w:line="252" w:lineRule="auto"/>
        <w:ind w:left="567" w:hanging="283"/>
        <w:jc w:val="both"/>
        <w:rPr>
          <w:rFonts w:ascii="Times New Roman" w:hAnsi="Times New Roman"/>
          <w:sz w:val="24"/>
          <w:szCs w:val="24"/>
        </w:rPr>
      </w:pPr>
      <w:r w:rsidRPr="0022666F">
        <w:rPr>
          <w:rFonts w:ascii="Times New Roman" w:hAnsi="Times New Roman"/>
          <w:sz w:val="24"/>
          <w:szCs w:val="24"/>
        </w:rPr>
        <w:t>Şişin yavaş böyümə tempi.</w:t>
      </w:r>
    </w:p>
    <w:p w:rsidR="00A83619" w:rsidRPr="0022666F" w:rsidRDefault="00A83619" w:rsidP="0054014A">
      <w:pPr>
        <w:pStyle w:val="a8"/>
        <w:numPr>
          <w:ilvl w:val="1"/>
          <w:numId w:val="118"/>
        </w:numPr>
        <w:tabs>
          <w:tab w:val="left" w:pos="142"/>
          <w:tab w:val="left" w:pos="305"/>
        </w:tabs>
        <w:spacing w:before="0" w:line="252" w:lineRule="auto"/>
        <w:ind w:left="567" w:hanging="283"/>
        <w:jc w:val="both"/>
        <w:rPr>
          <w:rFonts w:ascii="Times New Roman" w:hAnsi="Times New Roman"/>
          <w:sz w:val="24"/>
          <w:szCs w:val="24"/>
        </w:rPr>
      </w:pPr>
      <w:r w:rsidRPr="0022666F">
        <w:rPr>
          <w:rFonts w:ascii="Times New Roman" w:hAnsi="Times New Roman"/>
          <w:sz w:val="24"/>
          <w:szCs w:val="24"/>
        </w:rPr>
        <w:t>Şişin monosentrik böyümə xarakteri. Orqan</w:t>
      </w:r>
      <w:r w:rsidRPr="0022666F">
        <w:rPr>
          <w:rFonts w:ascii="Times New Roman" w:hAnsi="Times New Roman"/>
          <w:sz w:val="24"/>
          <w:szCs w:val="24"/>
          <w:lang w:val="az-Latn-AZ"/>
        </w:rPr>
        <w:t xml:space="preserve">saxlayıcı </w:t>
      </w:r>
      <w:r w:rsidRPr="0022666F">
        <w:rPr>
          <w:rFonts w:ascii="Times New Roman" w:hAnsi="Times New Roman"/>
          <w:sz w:val="24"/>
          <w:szCs w:val="24"/>
        </w:rPr>
        <w:t>əməliy</w:t>
      </w:r>
      <w:r w:rsidR="0022666F">
        <w:rPr>
          <w:rFonts w:ascii="Times New Roman" w:hAnsi="Times New Roman"/>
          <w:sz w:val="24"/>
          <w:szCs w:val="24"/>
          <w:lang w:val="az-Latn-AZ"/>
        </w:rPr>
        <w:softHyphen/>
      </w:r>
      <w:r w:rsidRPr="0022666F">
        <w:rPr>
          <w:rFonts w:ascii="Times New Roman" w:hAnsi="Times New Roman"/>
          <w:sz w:val="24"/>
          <w:szCs w:val="24"/>
        </w:rPr>
        <w:t>yatlar, bir qayda olaraq, şüa terapiyası ilə tamamlanır.</w:t>
      </w:r>
    </w:p>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rPr>
      </w:pPr>
      <w:r w:rsidRPr="004E0FB5">
        <w:rPr>
          <w:rFonts w:ascii="Times New Roman" w:eastAsia="Arial" w:hAnsi="Times New Roman"/>
          <w:b/>
          <w:bCs/>
          <w:sz w:val="24"/>
          <w:szCs w:val="24"/>
        </w:rPr>
        <w:t>Süd vəzi xərçəngində rekonstruktiv əməliyyatlar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Süd və</w:t>
      </w:r>
      <w:r w:rsidR="001F6AF0" w:rsidRPr="004E0FB5">
        <w:rPr>
          <w:rFonts w:ascii="Times New Roman" w:eastAsia="Arial" w:hAnsi="Times New Roman"/>
          <w:sz w:val="24"/>
          <w:szCs w:val="24"/>
        </w:rPr>
        <w:t>z</w:t>
      </w:r>
      <w:r w:rsidRPr="004E0FB5">
        <w:rPr>
          <w:rFonts w:ascii="Times New Roman" w:eastAsia="Arial" w:hAnsi="Times New Roman"/>
          <w:sz w:val="24"/>
          <w:szCs w:val="24"/>
          <w:lang w:val="az-Latn-AZ"/>
        </w:rPr>
        <w:t>i</w:t>
      </w:r>
      <w:r w:rsidRPr="004E0FB5">
        <w:rPr>
          <w:rFonts w:ascii="Times New Roman" w:eastAsia="Arial" w:hAnsi="Times New Roman"/>
          <w:sz w:val="24"/>
          <w:szCs w:val="24"/>
        </w:rPr>
        <w:t>nin rekonstruksiyası həm radikal əməliyyatla eyni vaxtda, həm də ondan bir müddət sonra aparıla bilər.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 xml:space="preserve">Radikal mastektomiyalardan sonra </w:t>
      </w:r>
      <w:r w:rsidRPr="004E0FB5">
        <w:rPr>
          <w:rFonts w:ascii="Times New Roman" w:eastAsia="Arial" w:hAnsi="Times New Roman"/>
          <w:sz w:val="24"/>
          <w:szCs w:val="24"/>
          <w:lang w:val="az-Latn-AZ"/>
        </w:rPr>
        <w:t>dərhal</w:t>
      </w:r>
      <w:r w:rsidRPr="004E0FB5">
        <w:rPr>
          <w:rFonts w:ascii="Times New Roman" w:eastAsia="Arial" w:hAnsi="Times New Roman"/>
          <w:sz w:val="24"/>
          <w:szCs w:val="24"/>
        </w:rPr>
        <w:t xml:space="preserve"> və təxirə salınmış rekonstruksiyanın </w:t>
      </w:r>
      <w:r w:rsidRPr="004E0FB5">
        <w:rPr>
          <w:rFonts w:ascii="Times New Roman" w:eastAsia="Arial" w:hAnsi="Times New Roman"/>
          <w:sz w:val="24"/>
          <w:szCs w:val="24"/>
          <w:lang w:val="az-Latn-AZ"/>
        </w:rPr>
        <w:t>məlum</w:t>
      </w:r>
      <w:r w:rsidRPr="004E0FB5">
        <w:rPr>
          <w:rFonts w:ascii="Times New Roman" w:eastAsia="Arial" w:hAnsi="Times New Roman"/>
          <w:sz w:val="24"/>
          <w:szCs w:val="24"/>
        </w:rPr>
        <w:t xml:space="preserve"> metodları</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rPr>
        <w:t xml:space="preserve">kürəyin dəri-əzələ </w:t>
      </w:r>
      <w:r w:rsidRPr="004E0FB5">
        <w:rPr>
          <w:rFonts w:ascii="Times New Roman" w:eastAsia="Arial" w:hAnsi="Times New Roman"/>
          <w:sz w:val="24"/>
          <w:szCs w:val="24"/>
          <w:lang w:val="az-Latn-AZ"/>
        </w:rPr>
        <w:t xml:space="preserve">parçasının </w:t>
      </w:r>
      <w:r w:rsidRPr="004E0FB5">
        <w:rPr>
          <w:rFonts w:ascii="Times New Roman" w:eastAsia="Arial" w:hAnsi="Times New Roman"/>
          <w:sz w:val="24"/>
          <w:szCs w:val="24"/>
        </w:rPr>
        <w:t>və ya qarın</w:t>
      </w:r>
      <w:r w:rsidRPr="004E0FB5">
        <w:rPr>
          <w:rFonts w:ascii="Times New Roman" w:eastAsia="Arial" w:hAnsi="Times New Roman"/>
          <w:sz w:val="24"/>
          <w:szCs w:val="24"/>
          <w:lang w:val="az-Latn-AZ"/>
        </w:rPr>
        <w:t>ın</w:t>
      </w:r>
      <w:r w:rsidRPr="004E0FB5">
        <w:rPr>
          <w:rFonts w:ascii="Times New Roman" w:eastAsia="Arial" w:hAnsi="Times New Roman"/>
          <w:sz w:val="24"/>
          <w:szCs w:val="24"/>
        </w:rPr>
        <w:t xml:space="preserve"> ön divarının (düz qarın əzələlərində TRAM</w:t>
      </w:r>
      <w:r w:rsidRPr="004E0FB5">
        <w:rPr>
          <w:rFonts w:ascii="Times New Roman" w:eastAsia="Arial" w:hAnsi="Times New Roman"/>
          <w:sz w:val="24"/>
          <w:szCs w:val="24"/>
          <w:lang w:val="az-Latn-AZ"/>
        </w:rPr>
        <w:t xml:space="preserve"> parçası</w:t>
      </w:r>
      <w:r w:rsidRPr="004E0FB5">
        <w:rPr>
          <w:rFonts w:ascii="Times New Roman" w:eastAsia="Arial" w:hAnsi="Times New Roman"/>
          <w:sz w:val="24"/>
          <w:szCs w:val="24"/>
        </w:rPr>
        <w:t>) köçürülməsindən ibarətdir.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 xml:space="preserve">Bu əməliyyatların estetik çatışmazlığı </w:t>
      </w:r>
      <w:r w:rsidR="009429E8" w:rsidRPr="004E0FB5">
        <w:rPr>
          <w:rFonts w:ascii="Times New Roman" w:eastAsia="Arial" w:hAnsi="Times New Roman"/>
          <w:sz w:val="24"/>
          <w:szCs w:val="24"/>
          <w:lang w:val="az-Latn-AZ"/>
        </w:rPr>
        <w:t>–</w:t>
      </w:r>
      <w:r w:rsidRPr="004E0FB5">
        <w:rPr>
          <w:rFonts w:ascii="Times New Roman" w:eastAsia="Arial" w:hAnsi="Times New Roman"/>
          <w:sz w:val="24"/>
          <w:szCs w:val="24"/>
        </w:rPr>
        <w:t xml:space="preserve"> yenidən bərpa edil</w:t>
      </w:r>
      <w:r w:rsidR="000172A2">
        <w:rPr>
          <w:rFonts w:ascii="Times New Roman" w:eastAsia="Arial" w:hAnsi="Times New Roman"/>
          <w:sz w:val="24"/>
          <w:szCs w:val="24"/>
          <w:lang w:val="az-Latn-AZ"/>
        </w:rPr>
        <w:softHyphen/>
      </w:r>
      <w:r w:rsidRPr="004E0FB5">
        <w:rPr>
          <w:rFonts w:ascii="Times New Roman" w:eastAsia="Arial" w:hAnsi="Times New Roman"/>
          <w:sz w:val="24"/>
          <w:szCs w:val="24"/>
        </w:rPr>
        <w:t>miş süd və</w:t>
      </w:r>
      <w:r w:rsidR="001F6AF0" w:rsidRPr="004E0FB5">
        <w:rPr>
          <w:rFonts w:ascii="Times New Roman" w:eastAsia="Arial" w:hAnsi="Times New Roman"/>
          <w:sz w:val="24"/>
          <w:szCs w:val="24"/>
        </w:rPr>
        <w:t>z</w:t>
      </w:r>
      <w:r w:rsidRPr="004E0FB5">
        <w:rPr>
          <w:rFonts w:ascii="Times New Roman" w:eastAsia="Arial" w:hAnsi="Times New Roman"/>
          <w:sz w:val="24"/>
          <w:szCs w:val="24"/>
          <w:lang w:val="az-Latn-AZ"/>
        </w:rPr>
        <w:t>i</w:t>
      </w:r>
      <w:r w:rsidRPr="004E0FB5">
        <w:rPr>
          <w:rFonts w:ascii="Times New Roman" w:eastAsia="Arial" w:hAnsi="Times New Roman"/>
          <w:sz w:val="24"/>
          <w:szCs w:val="24"/>
        </w:rPr>
        <w:t>nin bütün perimetri boyunca və donor zonasında əmə</w:t>
      </w:r>
      <w:r w:rsidR="000172A2">
        <w:rPr>
          <w:rFonts w:ascii="Times New Roman" w:eastAsia="Arial" w:hAnsi="Times New Roman"/>
          <w:sz w:val="24"/>
          <w:szCs w:val="24"/>
          <w:lang w:val="az-Latn-AZ"/>
        </w:rPr>
        <w:softHyphen/>
      </w:r>
      <w:r w:rsidRPr="004E0FB5">
        <w:rPr>
          <w:rFonts w:ascii="Times New Roman" w:eastAsia="Arial" w:hAnsi="Times New Roman"/>
          <w:sz w:val="24"/>
          <w:szCs w:val="24"/>
        </w:rPr>
        <w:t>liy</w:t>
      </w:r>
      <w:r w:rsidR="000172A2">
        <w:rPr>
          <w:rFonts w:ascii="Times New Roman" w:eastAsia="Arial" w:hAnsi="Times New Roman"/>
          <w:sz w:val="24"/>
          <w:szCs w:val="24"/>
          <w:lang w:val="az-Latn-AZ"/>
        </w:rPr>
        <w:softHyphen/>
      </w:r>
      <w:r w:rsidRPr="004E0FB5">
        <w:rPr>
          <w:rFonts w:ascii="Times New Roman" w:eastAsia="Arial" w:hAnsi="Times New Roman"/>
          <w:sz w:val="24"/>
          <w:szCs w:val="24"/>
        </w:rPr>
        <w:t xml:space="preserve">yatdan sonra çapığın olması, həmçinin </w:t>
      </w:r>
      <w:r w:rsidRPr="004E0FB5">
        <w:rPr>
          <w:rFonts w:ascii="Times New Roman" w:eastAsia="Arial" w:hAnsi="Times New Roman"/>
          <w:sz w:val="24"/>
          <w:szCs w:val="24"/>
          <w:lang w:val="az-Latn-AZ"/>
        </w:rPr>
        <w:t>gilə</w:t>
      </w:r>
      <w:r w:rsidRPr="004E0FB5">
        <w:rPr>
          <w:rFonts w:ascii="Times New Roman" w:eastAsia="Arial" w:hAnsi="Times New Roman"/>
          <w:sz w:val="24"/>
          <w:szCs w:val="24"/>
        </w:rPr>
        <w:t xml:space="preserve">-areola kompleksinin və submammar </w:t>
      </w:r>
      <w:r w:rsidRPr="004E0FB5">
        <w:rPr>
          <w:rFonts w:ascii="Times New Roman" w:eastAsia="Arial" w:hAnsi="Times New Roman"/>
          <w:sz w:val="24"/>
          <w:szCs w:val="24"/>
          <w:lang w:val="az-Latn-AZ"/>
        </w:rPr>
        <w:t xml:space="preserve">büküşün </w:t>
      </w:r>
      <w:r w:rsidRPr="004E0FB5">
        <w:rPr>
          <w:rFonts w:ascii="Times New Roman" w:eastAsia="Arial" w:hAnsi="Times New Roman"/>
          <w:sz w:val="24"/>
          <w:szCs w:val="24"/>
        </w:rPr>
        <w:t>yaradılması zərurətidir. Dəri</w:t>
      </w:r>
      <w:r w:rsidRPr="004E0FB5">
        <w:rPr>
          <w:rFonts w:ascii="Times New Roman" w:eastAsia="Arial" w:hAnsi="Times New Roman"/>
          <w:sz w:val="24"/>
          <w:szCs w:val="24"/>
          <w:lang w:val="az-Latn-AZ"/>
        </w:rPr>
        <w:t xml:space="preserve">saxlayıcı </w:t>
      </w:r>
      <w:r w:rsidRPr="004E0FB5">
        <w:rPr>
          <w:rFonts w:ascii="Times New Roman" w:eastAsia="Arial" w:hAnsi="Times New Roman"/>
          <w:sz w:val="24"/>
          <w:szCs w:val="24"/>
        </w:rPr>
        <w:t>sub</w:t>
      </w:r>
      <w:r w:rsidR="000172A2">
        <w:rPr>
          <w:rFonts w:ascii="Times New Roman" w:eastAsia="Arial" w:hAnsi="Times New Roman"/>
          <w:sz w:val="24"/>
          <w:szCs w:val="24"/>
          <w:lang w:val="az-Latn-AZ"/>
        </w:rPr>
        <w:softHyphen/>
      </w:r>
      <w:r w:rsidRPr="004E0FB5">
        <w:rPr>
          <w:rFonts w:ascii="Times New Roman" w:eastAsia="Arial" w:hAnsi="Times New Roman"/>
          <w:sz w:val="24"/>
          <w:szCs w:val="24"/>
        </w:rPr>
        <w:t>total və ya dərialtı mastektomiyadan sonra süd və</w:t>
      </w:r>
      <w:r w:rsidR="001F6AF0" w:rsidRPr="004E0FB5">
        <w:rPr>
          <w:rFonts w:ascii="Times New Roman" w:eastAsia="Arial" w:hAnsi="Times New Roman"/>
          <w:sz w:val="24"/>
          <w:szCs w:val="24"/>
        </w:rPr>
        <w:t>z</w:t>
      </w:r>
      <w:r w:rsidRPr="004E0FB5">
        <w:rPr>
          <w:rFonts w:ascii="Times New Roman" w:eastAsia="Arial" w:hAnsi="Times New Roman"/>
          <w:sz w:val="24"/>
          <w:szCs w:val="24"/>
          <w:lang w:val="az-Latn-AZ"/>
        </w:rPr>
        <w:t>i</w:t>
      </w:r>
      <w:r w:rsidRPr="004E0FB5">
        <w:rPr>
          <w:rFonts w:ascii="Times New Roman" w:eastAsia="Arial" w:hAnsi="Times New Roman"/>
          <w:sz w:val="24"/>
          <w:szCs w:val="24"/>
        </w:rPr>
        <w:t>nin re</w:t>
      </w:r>
      <w:r w:rsidR="000172A2">
        <w:rPr>
          <w:rFonts w:ascii="Times New Roman" w:eastAsia="Arial" w:hAnsi="Times New Roman"/>
          <w:sz w:val="24"/>
          <w:szCs w:val="24"/>
          <w:lang w:val="az-Latn-AZ"/>
        </w:rPr>
        <w:softHyphen/>
      </w:r>
      <w:r w:rsidRPr="004E0FB5">
        <w:rPr>
          <w:rFonts w:ascii="Times New Roman" w:eastAsia="Arial" w:hAnsi="Times New Roman"/>
          <w:sz w:val="24"/>
          <w:szCs w:val="24"/>
        </w:rPr>
        <w:t>kon</w:t>
      </w:r>
      <w:r w:rsidR="000172A2">
        <w:rPr>
          <w:rFonts w:ascii="Times New Roman" w:eastAsia="Arial" w:hAnsi="Times New Roman"/>
          <w:sz w:val="24"/>
          <w:szCs w:val="24"/>
          <w:lang w:val="az-Latn-AZ"/>
        </w:rPr>
        <w:softHyphen/>
      </w:r>
      <w:r w:rsidRPr="004E0FB5">
        <w:rPr>
          <w:rFonts w:ascii="Times New Roman" w:eastAsia="Arial" w:hAnsi="Times New Roman"/>
          <w:sz w:val="24"/>
          <w:szCs w:val="24"/>
        </w:rPr>
        <w:t>struk</w:t>
      </w:r>
      <w:r w:rsidR="000172A2">
        <w:rPr>
          <w:rFonts w:ascii="Times New Roman" w:eastAsia="Arial" w:hAnsi="Times New Roman"/>
          <w:sz w:val="24"/>
          <w:szCs w:val="24"/>
          <w:lang w:val="az-Latn-AZ"/>
        </w:rPr>
        <w:softHyphen/>
      </w:r>
      <w:r w:rsidRPr="004E0FB5">
        <w:rPr>
          <w:rFonts w:ascii="Times New Roman" w:eastAsia="Arial" w:hAnsi="Times New Roman"/>
          <w:sz w:val="24"/>
          <w:szCs w:val="24"/>
        </w:rPr>
        <w:t>si</w:t>
      </w:r>
      <w:r w:rsidR="000172A2">
        <w:rPr>
          <w:rFonts w:ascii="Times New Roman" w:eastAsia="Arial" w:hAnsi="Times New Roman"/>
          <w:sz w:val="24"/>
          <w:szCs w:val="24"/>
          <w:lang w:val="az-Latn-AZ"/>
        </w:rPr>
        <w:softHyphen/>
      </w:r>
      <w:r w:rsidRPr="004E0FB5">
        <w:rPr>
          <w:rFonts w:ascii="Times New Roman" w:eastAsia="Arial" w:hAnsi="Times New Roman"/>
          <w:sz w:val="24"/>
          <w:szCs w:val="24"/>
        </w:rPr>
        <w:t>yası daha estetik görünür. Bu zaman süd və</w:t>
      </w:r>
      <w:r w:rsidR="001F6AF0" w:rsidRPr="004E0FB5">
        <w:rPr>
          <w:rFonts w:ascii="Times New Roman" w:eastAsia="Arial" w:hAnsi="Times New Roman"/>
          <w:sz w:val="24"/>
          <w:szCs w:val="24"/>
        </w:rPr>
        <w:t>z</w:t>
      </w:r>
      <w:r w:rsidRPr="004E0FB5">
        <w:rPr>
          <w:rFonts w:ascii="Times New Roman" w:eastAsia="Arial" w:hAnsi="Times New Roman"/>
          <w:sz w:val="24"/>
          <w:szCs w:val="24"/>
          <w:lang w:val="az-Latn-AZ"/>
        </w:rPr>
        <w:t>i</w:t>
      </w:r>
      <w:r w:rsidRPr="004E0FB5">
        <w:rPr>
          <w:rFonts w:ascii="Times New Roman" w:eastAsia="Arial" w:hAnsi="Times New Roman"/>
          <w:sz w:val="24"/>
          <w:szCs w:val="24"/>
        </w:rPr>
        <w:t xml:space="preserve">nin dərisi, </w:t>
      </w:r>
      <w:r w:rsidRPr="004E0FB5">
        <w:rPr>
          <w:rFonts w:ascii="Times New Roman" w:eastAsia="Arial" w:hAnsi="Times New Roman"/>
          <w:sz w:val="24"/>
          <w:szCs w:val="24"/>
          <w:lang w:val="az-Latn-AZ"/>
        </w:rPr>
        <w:t>gilə</w:t>
      </w:r>
      <w:r w:rsidRPr="004E0FB5">
        <w:rPr>
          <w:rFonts w:ascii="Times New Roman" w:eastAsia="Arial" w:hAnsi="Times New Roman"/>
          <w:sz w:val="24"/>
          <w:szCs w:val="24"/>
        </w:rPr>
        <w:t>-areo</w:t>
      </w:r>
      <w:r w:rsidR="000172A2">
        <w:rPr>
          <w:rFonts w:ascii="Times New Roman" w:eastAsia="Arial" w:hAnsi="Times New Roman"/>
          <w:sz w:val="24"/>
          <w:szCs w:val="24"/>
          <w:lang w:val="az-Latn-AZ"/>
        </w:rPr>
        <w:softHyphen/>
      </w:r>
      <w:r w:rsidRPr="004E0FB5">
        <w:rPr>
          <w:rFonts w:ascii="Times New Roman" w:eastAsia="Arial" w:hAnsi="Times New Roman"/>
          <w:sz w:val="24"/>
          <w:szCs w:val="24"/>
        </w:rPr>
        <w:t xml:space="preserve">la kompleksi və submammar </w:t>
      </w:r>
      <w:r w:rsidRPr="004E0FB5">
        <w:rPr>
          <w:rFonts w:ascii="Times New Roman" w:eastAsia="Arial" w:hAnsi="Times New Roman"/>
          <w:sz w:val="24"/>
          <w:szCs w:val="24"/>
          <w:lang w:val="az-Latn-AZ"/>
        </w:rPr>
        <w:t xml:space="preserve">büküş </w:t>
      </w:r>
      <w:r w:rsidRPr="004E0FB5">
        <w:rPr>
          <w:rFonts w:ascii="Times New Roman" w:eastAsia="Arial" w:hAnsi="Times New Roman"/>
          <w:sz w:val="24"/>
          <w:szCs w:val="24"/>
        </w:rPr>
        <w:t>qoru</w:t>
      </w:r>
      <w:r w:rsidRPr="004E0FB5">
        <w:rPr>
          <w:rFonts w:ascii="Times New Roman" w:eastAsia="Arial" w:hAnsi="Times New Roman"/>
          <w:sz w:val="24"/>
          <w:szCs w:val="24"/>
          <w:lang w:val="az-Latn-AZ"/>
        </w:rPr>
        <w:t>n</w:t>
      </w:r>
      <w:r w:rsidRPr="004E0FB5">
        <w:rPr>
          <w:rFonts w:ascii="Times New Roman" w:eastAsia="Arial" w:hAnsi="Times New Roman"/>
          <w:sz w:val="24"/>
          <w:szCs w:val="24"/>
        </w:rPr>
        <w:t>ub saxla</w:t>
      </w:r>
      <w:r w:rsidRPr="004E0FB5">
        <w:rPr>
          <w:rFonts w:ascii="Times New Roman" w:eastAsia="Arial" w:hAnsi="Times New Roman"/>
          <w:sz w:val="24"/>
          <w:szCs w:val="24"/>
          <w:lang w:val="az-Latn-AZ"/>
        </w:rPr>
        <w:t>nılır</w:t>
      </w:r>
      <w:r w:rsidRPr="004E0FB5">
        <w:rPr>
          <w:rFonts w:ascii="Times New Roman" w:eastAsia="Arial" w:hAnsi="Times New Roman"/>
          <w:sz w:val="24"/>
          <w:szCs w:val="24"/>
        </w:rPr>
        <w:t>, süd və</w:t>
      </w:r>
      <w:r w:rsidR="000172A2">
        <w:rPr>
          <w:rFonts w:ascii="Times New Roman" w:eastAsia="Arial" w:hAnsi="Times New Roman"/>
          <w:sz w:val="24"/>
          <w:szCs w:val="24"/>
          <w:lang w:val="az-Latn-AZ"/>
        </w:rPr>
        <w:softHyphen/>
      </w:r>
      <w:r w:rsidR="001F6AF0" w:rsidRPr="004E0FB5">
        <w:rPr>
          <w:rFonts w:ascii="Times New Roman" w:eastAsia="Arial" w:hAnsi="Times New Roman"/>
          <w:sz w:val="24"/>
          <w:szCs w:val="24"/>
        </w:rPr>
        <w:t>z</w:t>
      </w:r>
      <w:r w:rsidRPr="004E0FB5">
        <w:rPr>
          <w:rFonts w:ascii="Times New Roman" w:eastAsia="Arial" w:hAnsi="Times New Roman"/>
          <w:sz w:val="24"/>
          <w:szCs w:val="24"/>
          <w:lang w:val="az-Latn-AZ"/>
        </w:rPr>
        <w:t>i</w:t>
      </w:r>
      <w:r w:rsidRPr="004E0FB5">
        <w:rPr>
          <w:rFonts w:ascii="Times New Roman" w:eastAsia="Arial" w:hAnsi="Times New Roman"/>
          <w:sz w:val="24"/>
          <w:szCs w:val="24"/>
        </w:rPr>
        <w:t>n</w:t>
      </w:r>
      <w:r w:rsidR="000172A2">
        <w:rPr>
          <w:rFonts w:ascii="Times New Roman" w:eastAsia="Arial" w:hAnsi="Times New Roman"/>
          <w:sz w:val="24"/>
          <w:szCs w:val="24"/>
          <w:lang w:val="az-Latn-AZ"/>
        </w:rPr>
        <w:softHyphen/>
      </w:r>
      <w:r w:rsidRPr="004E0FB5">
        <w:rPr>
          <w:rFonts w:ascii="Times New Roman" w:eastAsia="Arial" w:hAnsi="Times New Roman"/>
          <w:sz w:val="24"/>
          <w:szCs w:val="24"/>
        </w:rPr>
        <w:t xml:space="preserve">də yaranan defekt isə damar ayaqcığında köçürülmüş kürəyin </w:t>
      </w:r>
      <w:r w:rsidRPr="004E0FB5">
        <w:rPr>
          <w:rFonts w:ascii="Times New Roman" w:eastAsia="Arial" w:hAnsi="Times New Roman"/>
          <w:sz w:val="24"/>
          <w:szCs w:val="24"/>
          <w:lang w:val="az-Latn-AZ"/>
        </w:rPr>
        <w:t xml:space="preserve">ən </w:t>
      </w:r>
      <w:r w:rsidRPr="004E0FB5">
        <w:rPr>
          <w:rFonts w:ascii="Times New Roman" w:eastAsia="Arial" w:hAnsi="Times New Roman"/>
          <w:sz w:val="24"/>
          <w:szCs w:val="24"/>
        </w:rPr>
        <w:t>enli əzələsinin autotransplantatı və ya endoprotezli (və ya endo</w:t>
      </w:r>
      <w:r w:rsidR="000172A2">
        <w:rPr>
          <w:rFonts w:ascii="Times New Roman" w:eastAsia="Arial" w:hAnsi="Times New Roman"/>
          <w:sz w:val="24"/>
          <w:szCs w:val="24"/>
          <w:lang w:val="az-Latn-AZ"/>
        </w:rPr>
        <w:softHyphen/>
      </w:r>
      <w:r w:rsidRPr="004E0FB5">
        <w:rPr>
          <w:rFonts w:ascii="Times New Roman" w:eastAsia="Arial" w:hAnsi="Times New Roman"/>
          <w:sz w:val="24"/>
          <w:szCs w:val="24"/>
        </w:rPr>
        <w:t>pro</w:t>
      </w:r>
      <w:r w:rsidR="000172A2">
        <w:rPr>
          <w:rFonts w:ascii="Times New Roman" w:eastAsia="Arial" w:hAnsi="Times New Roman"/>
          <w:sz w:val="24"/>
          <w:szCs w:val="24"/>
          <w:lang w:val="az-Latn-AZ"/>
        </w:rPr>
        <w:softHyphen/>
      </w:r>
      <w:r w:rsidRPr="004E0FB5">
        <w:rPr>
          <w:rFonts w:ascii="Times New Roman" w:eastAsia="Arial" w:hAnsi="Times New Roman"/>
          <w:sz w:val="24"/>
          <w:szCs w:val="24"/>
        </w:rPr>
        <w:t xml:space="preserve">tezsiz) deepitelizasiya olunmuş abdominal dərialtı-əzələ </w:t>
      </w:r>
      <w:r w:rsidRPr="004E0FB5">
        <w:rPr>
          <w:rFonts w:ascii="Times New Roman" w:eastAsia="Arial" w:hAnsi="Times New Roman"/>
          <w:sz w:val="24"/>
          <w:szCs w:val="24"/>
          <w:lang w:val="az-Latn-AZ"/>
        </w:rPr>
        <w:t xml:space="preserve">parçası </w:t>
      </w:r>
      <w:r w:rsidRPr="004E0FB5">
        <w:rPr>
          <w:rFonts w:ascii="Times New Roman" w:eastAsia="Arial" w:hAnsi="Times New Roman"/>
          <w:sz w:val="24"/>
          <w:szCs w:val="24"/>
        </w:rPr>
        <w:t xml:space="preserve">ilə bərpa </w:t>
      </w:r>
      <w:r w:rsidRPr="004E0FB5">
        <w:rPr>
          <w:rFonts w:ascii="Times New Roman" w:eastAsia="Arial" w:hAnsi="Times New Roman"/>
          <w:sz w:val="24"/>
          <w:szCs w:val="24"/>
          <w:lang w:val="az-Latn-AZ"/>
        </w:rPr>
        <w:t>edilir</w:t>
      </w:r>
      <w:r w:rsidRPr="004E0FB5">
        <w:rPr>
          <w:rFonts w:ascii="Times New Roman" w:eastAsia="Arial" w:hAnsi="Times New Roman"/>
          <w:sz w:val="24"/>
          <w:szCs w:val="24"/>
        </w:rPr>
        <w:t>.</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lang w:val="az-Latn-AZ"/>
        </w:rPr>
        <w:t>Əks-göstərişlər</w:t>
      </w:r>
      <w:r w:rsidRPr="004E0FB5">
        <w:rPr>
          <w:rFonts w:ascii="Times New Roman" w:eastAsia="Arial" w:hAnsi="Times New Roman"/>
          <w:sz w:val="24"/>
          <w:szCs w:val="24"/>
        </w:rPr>
        <w:t>:</w:t>
      </w:r>
    </w:p>
    <w:p w:rsidR="00A83619" w:rsidRPr="000172A2" w:rsidRDefault="00A83619" w:rsidP="0054014A">
      <w:pPr>
        <w:pStyle w:val="a8"/>
        <w:numPr>
          <w:ilvl w:val="1"/>
          <w:numId w:val="119"/>
        </w:numPr>
        <w:tabs>
          <w:tab w:val="left" w:pos="142"/>
          <w:tab w:val="left" w:pos="305"/>
        </w:tabs>
        <w:spacing w:before="0" w:line="252" w:lineRule="auto"/>
        <w:ind w:left="567" w:hanging="283"/>
        <w:jc w:val="both"/>
        <w:rPr>
          <w:rFonts w:ascii="Times New Roman" w:hAnsi="Times New Roman"/>
          <w:sz w:val="24"/>
          <w:szCs w:val="24"/>
        </w:rPr>
      </w:pPr>
      <w:r w:rsidRPr="000172A2">
        <w:rPr>
          <w:rFonts w:ascii="Times New Roman" w:hAnsi="Times New Roman"/>
          <w:sz w:val="24"/>
          <w:szCs w:val="24"/>
          <w:lang w:val="az-Latn-AZ"/>
        </w:rPr>
        <w:t>şişin areola və süd vəzisinin giləsinə doğru böyüməsi</w:t>
      </w:r>
      <w:r w:rsidRPr="000172A2">
        <w:rPr>
          <w:rFonts w:ascii="Times New Roman" w:hAnsi="Times New Roman"/>
          <w:sz w:val="24"/>
          <w:szCs w:val="24"/>
        </w:rPr>
        <w:t>;</w:t>
      </w:r>
    </w:p>
    <w:p w:rsidR="00A83619" w:rsidRPr="000172A2" w:rsidRDefault="00A83619" w:rsidP="0054014A">
      <w:pPr>
        <w:pStyle w:val="a8"/>
        <w:numPr>
          <w:ilvl w:val="1"/>
          <w:numId w:val="119"/>
        </w:numPr>
        <w:tabs>
          <w:tab w:val="left" w:pos="142"/>
          <w:tab w:val="left" w:pos="305"/>
        </w:tabs>
        <w:spacing w:before="0" w:line="252" w:lineRule="auto"/>
        <w:ind w:left="567" w:hanging="283"/>
        <w:jc w:val="both"/>
        <w:rPr>
          <w:rFonts w:ascii="Times New Roman" w:hAnsi="Times New Roman"/>
          <w:sz w:val="24"/>
          <w:szCs w:val="24"/>
        </w:rPr>
      </w:pPr>
      <w:r w:rsidRPr="000172A2">
        <w:rPr>
          <w:rFonts w:ascii="Times New Roman" w:hAnsi="Times New Roman"/>
          <w:sz w:val="24"/>
          <w:szCs w:val="24"/>
        </w:rPr>
        <w:t>qoltuqaltı nahiyənin toxumasında xərçəng infiltrasiyası.</w:t>
      </w:r>
    </w:p>
    <w:p w:rsidR="00A83619" w:rsidRPr="000172A2" w:rsidRDefault="00A83619" w:rsidP="003D0248">
      <w:pPr>
        <w:tabs>
          <w:tab w:val="left" w:pos="142"/>
          <w:tab w:val="left" w:pos="305"/>
        </w:tabs>
        <w:autoSpaceDE w:val="0"/>
        <w:autoSpaceDN w:val="0"/>
        <w:spacing w:after="0" w:line="252" w:lineRule="auto"/>
        <w:ind w:firstLine="567"/>
        <w:jc w:val="both"/>
        <w:rPr>
          <w:rFonts w:ascii="Times New Roman" w:eastAsia="Arial" w:hAnsi="Times New Roman"/>
          <w:b/>
          <w:sz w:val="24"/>
          <w:szCs w:val="24"/>
          <w:lang w:val="az-Latn-AZ"/>
        </w:rPr>
      </w:pPr>
      <w:r w:rsidRPr="000172A2">
        <w:rPr>
          <w:rFonts w:ascii="Times New Roman" w:eastAsia="Arial" w:hAnsi="Times New Roman"/>
          <w:b/>
          <w:sz w:val="24"/>
          <w:szCs w:val="24"/>
          <w:lang w:val="az-Latn-AZ"/>
        </w:rPr>
        <w:t>Plastik mərhələnin yerinə yetirilməsi metodikasının nümunəsi</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Dərialtı olaraq kürəyin ən enli əzələsini paravertebral xəttə qə</w:t>
      </w:r>
      <w:r w:rsidR="000172A2">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dər ayırırlar və vətər hissəsini çiyin sümüyünə birləşdiyi yerdə kəsirlər. Sonra damar-sinir ayaqcığı üzərində kürəyin ən enli əzə</w:t>
      </w:r>
      <w:r w:rsidR="000172A2">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ləsi dərialtı tunel vasitəsilə çıxarılmış süd və</w:t>
      </w:r>
      <w:r w:rsidR="001F6AF0"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toxumasının ya</w:t>
      </w:r>
      <w:r w:rsidR="000172A2">
        <w:rPr>
          <w:rFonts w:ascii="Times New Roman" w:eastAsia="Arial" w:hAnsi="Times New Roman"/>
          <w:sz w:val="24"/>
          <w:szCs w:val="24"/>
          <w:lang w:val="az-Latn-AZ"/>
        </w:rPr>
        <w:softHyphen/>
      </w:r>
      <w:r w:rsidRPr="004E0FB5">
        <w:rPr>
          <w:rFonts w:ascii="Times New Roman" w:eastAsia="Arial" w:hAnsi="Times New Roman"/>
          <w:sz w:val="24"/>
          <w:szCs w:val="24"/>
          <w:lang w:val="az-Latn-AZ"/>
        </w:rPr>
        <w:t>ta</w:t>
      </w:r>
      <w:r w:rsidR="000172A2">
        <w:rPr>
          <w:rFonts w:ascii="Times New Roman" w:eastAsia="Arial" w:hAnsi="Times New Roman"/>
          <w:sz w:val="24"/>
          <w:szCs w:val="24"/>
          <w:lang w:val="az-Latn-AZ"/>
        </w:rPr>
        <w:softHyphen/>
      </w:r>
      <w:r w:rsidRPr="004E0FB5">
        <w:rPr>
          <w:rFonts w:ascii="Times New Roman" w:eastAsia="Arial" w:hAnsi="Times New Roman"/>
          <w:sz w:val="24"/>
          <w:szCs w:val="24"/>
          <w:lang w:val="az-Latn-AZ"/>
        </w:rPr>
        <w:t>ğına köçürülür, sonra isə bu əzələlər sorulmayan materiallarla ti</w:t>
      </w:r>
      <w:r w:rsidR="000172A2">
        <w:rPr>
          <w:rFonts w:ascii="Times New Roman" w:eastAsia="Arial" w:hAnsi="Times New Roman"/>
          <w:sz w:val="24"/>
          <w:szCs w:val="24"/>
          <w:lang w:val="az-Latn-AZ"/>
        </w:rPr>
        <w:softHyphen/>
      </w:r>
      <w:r w:rsidRPr="004E0FB5">
        <w:rPr>
          <w:rFonts w:ascii="Times New Roman" w:eastAsia="Arial" w:hAnsi="Times New Roman"/>
          <w:sz w:val="24"/>
          <w:szCs w:val="24"/>
          <w:lang w:val="az-Latn-AZ"/>
        </w:rPr>
        <w:t>ki</w:t>
      </w:r>
      <w:r w:rsidR="000172A2">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w:t>
      </w:r>
      <w:r w:rsidR="000172A2">
        <w:rPr>
          <w:rFonts w:ascii="Times New Roman" w:eastAsia="Arial" w:hAnsi="Times New Roman"/>
          <w:sz w:val="24"/>
          <w:szCs w:val="24"/>
          <w:lang w:val="az-Latn-AZ"/>
        </w:rPr>
        <w:softHyphen/>
      </w:r>
      <w:r w:rsidRPr="004E0FB5">
        <w:rPr>
          <w:rFonts w:ascii="Times New Roman" w:eastAsia="Arial" w:hAnsi="Times New Roman"/>
          <w:sz w:val="24"/>
          <w:szCs w:val="24"/>
          <w:lang w:val="az-Latn-AZ"/>
        </w:rPr>
        <w:t>rək böyük döş əzələsi ilə kürəyin ən enli əzələsi arasında endo</w:t>
      </w:r>
      <w:r w:rsidR="000172A2">
        <w:rPr>
          <w:rFonts w:ascii="Times New Roman" w:eastAsia="Arial" w:hAnsi="Times New Roman"/>
          <w:sz w:val="24"/>
          <w:szCs w:val="24"/>
          <w:lang w:val="az-Latn-AZ"/>
        </w:rPr>
        <w:softHyphen/>
      </w:r>
      <w:r w:rsidRPr="004E0FB5">
        <w:rPr>
          <w:rFonts w:ascii="Times New Roman" w:eastAsia="Arial" w:hAnsi="Times New Roman"/>
          <w:sz w:val="24"/>
          <w:szCs w:val="24"/>
          <w:lang w:val="az-Latn-AZ"/>
        </w:rPr>
        <w:t>pro</w:t>
      </w:r>
      <w:r w:rsidR="000172A2">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tez üçün </w:t>
      </w:r>
      <w:r w:rsidR="000172A2">
        <w:rPr>
          <w:rFonts w:ascii="Times New Roman" w:eastAsia="Arial" w:hAnsi="Times New Roman"/>
          <w:sz w:val="24"/>
          <w:szCs w:val="24"/>
          <w:lang w:val="az-Latn-AZ"/>
        </w:rPr>
        <w:t>“</w:t>
      </w:r>
      <w:r w:rsidRPr="004E0FB5">
        <w:rPr>
          <w:rFonts w:ascii="Times New Roman" w:eastAsia="Arial" w:hAnsi="Times New Roman"/>
          <w:sz w:val="24"/>
          <w:szCs w:val="24"/>
          <w:lang w:val="az-Latn-AZ"/>
        </w:rPr>
        <w:t>kisə</w:t>
      </w:r>
      <w:r w:rsidR="000172A2">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formalaşdırılır. Hazırlanmış əzələ </w:t>
      </w:r>
      <w:r w:rsidR="000172A2">
        <w:rPr>
          <w:rFonts w:ascii="Times New Roman" w:eastAsia="Arial" w:hAnsi="Times New Roman"/>
          <w:sz w:val="24"/>
          <w:szCs w:val="24"/>
          <w:lang w:val="az-Latn-AZ"/>
        </w:rPr>
        <w:t>“</w:t>
      </w:r>
      <w:r w:rsidRPr="004E0FB5">
        <w:rPr>
          <w:rFonts w:ascii="Times New Roman" w:eastAsia="Arial" w:hAnsi="Times New Roman"/>
          <w:sz w:val="24"/>
          <w:szCs w:val="24"/>
          <w:lang w:val="az-Latn-AZ"/>
        </w:rPr>
        <w:t>kisəsi</w:t>
      </w:r>
      <w:r w:rsidR="000172A2">
        <w:rPr>
          <w:rFonts w:ascii="Times New Roman" w:eastAsia="Arial" w:hAnsi="Times New Roman"/>
          <w:sz w:val="24"/>
          <w:szCs w:val="24"/>
          <w:lang w:val="az-Latn-AZ"/>
        </w:rPr>
        <w:t>”</w:t>
      </w:r>
      <w:r w:rsidRPr="004E0FB5">
        <w:rPr>
          <w:rFonts w:ascii="Times New Roman" w:eastAsia="Arial" w:hAnsi="Times New Roman"/>
          <w:sz w:val="24"/>
          <w:szCs w:val="24"/>
          <w:lang w:val="az-Latn-AZ"/>
        </w:rPr>
        <w:t>nə sili</w:t>
      </w:r>
      <w:r w:rsidR="000172A2">
        <w:rPr>
          <w:rFonts w:ascii="Times New Roman" w:eastAsia="Arial" w:hAnsi="Times New Roman"/>
          <w:sz w:val="24"/>
          <w:szCs w:val="24"/>
          <w:lang w:val="az-Latn-AZ"/>
        </w:rPr>
        <w:softHyphen/>
      </w:r>
      <w:r w:rsidRPr="004E0FB5">
        <w:rPr>
          <w:rFonts w:ascii="Times New Roman" w:eastAsia="Arial" w:hAnsi="Times New Roman"/>
          <w:sz w:val="24"/>
          <w:szCs w:val="24"/>
          <w:lang w:val="az-Latn-AZ"/>
        </w:rPr>
        <w:t>kon endoprotez yerləşdirilir, tikişlər bağlanır, sonra isə süd və</w:t>
      </w:r>
      <w:r w:rsidR="00886BF5" w:rsidRPr="004E0FB5">
        <w:rPr>
          <w:rFonts w:ascii="Times New Roman" w:eastAsia="Arial" w:hAnsi="Times New Roman"/>
          <w:sz w:val="24"/>
          <w:szCs w:val="24"/>
          <w:lang w:val="az-Latn-AZ"/>
        </w:rPr>
        <w:t>z</w:t>
      </w:r>
      <w:r w:rsidRPr="004E0FB5">
        <w:rPr>
          <w:rFonts w:ascii="Times New Roman" w:eastAsia="Arial" w:hAnsi="Times New Roman"/>
          <w:sz w:val="24"/>
          <w:szCs w:val="24"/>
          <w:lang w:val="az-Latn-AZ"/>
        </w:rPr>
        <w:t>i</w:t>
      </w:r>
      <w:r w:rsidR="000172A2">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nin dəri defekti tikilir.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Rekonstruktiv əməliyyatların yerinə yetirilməsi imkanı və bu zaman yaxşı nəticələrin əldə edilməsi xəstələrin psixosomatik sta</w:t>
      </w:r>
      <w:r w:rsidR="000172A2">
        <w:rPr>
          <w:rFonts w:ascii="Times New Roman" w:eastAsia="Arial" w:hAnsi="Times New Roman"/>
          <w:sz w:val="24"/>
          <w:szCs w:val="24"/>
          <w:lang w:val="az-Latn-AZ"/>
        </w:rPr>
        <w:softHyphen/>
      </w:r>
      <w:r w:rsidRPr="004E0FB5">
        <w:rPr>
          <w:rFonts w:ascii="Times New Roman" w:eastAsia="Arial" w:hAnsi="Times New Roman"/>
          <w:sz w:val="24"/>
          <w:szCs w:val="24"/>
          <w:lang w:val="az-Latn-AZ"/>
        </w:rPr>
        <w:t>tusunun tez bərpa olunmasına kömək edir.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b/>
          <w:position w:val="2"/>
          <w:sz w:val="24"/>
          <w:szCs w:val="24"/>
          <w:lang w:val="az-Latn-AZ"/>
        </w:rPr>
      </w:pPr>
      <w:r w:rsidRPr="004E0FB5">
        <w:rPr>
          <w:rFonts w:ascii="Times New Roman" w:eastAsia="Arial" w:hAnsi="Times New Roman"/>
          <w:b/>
          <w:position w:val="2"/>
          <w:sz w:val="24"/>
          <w:szCs w:val="24"/>
          <w:lang w:val="az-Latn-AZ"/>
        </w:rPr>
        <w:t>Qoltuqaltı limfodisseksiya</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position w:val="2"/>
          <w:sz w:val="24"/>
          <w:szCs w:val="24"/>
          <w:lang w:val="az-Latn-AZ"/>
        </w:rPr>
      </w:pPr>
      <w:r w:rsidRPr="004E0FB5">
        <w:rPr>
          <w:rFonts w:ascii="Times New Roman" w:eastAsia="Arial" w:hAnsi="Times New Roman"/>
          <w:position w:val="2"/>
          <w:sz w:val="24"/>
          <w:szCs w:val="24"/>
          <w:lang w:val="az-Latn-AZ"/>
        </w:rPr>
        <w:t>Limfodisseksiya təkcə müalicə deyil, həm də diaqnostik məq</w:t>
      </w:r>
      <w:r w:rsidR="000172A2">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 xml:space="preserve">sədlərlə həyata keçirilir. Bunlar adyuvant </w:t>
      </w:r>
      <w:r w:rsidR="00E367DF">
        <w:rPr>
          <w:rFonts w:ascii="Times New Roman" w:eastAsia="Arial" w:hAnsi="Times New Roman"/>
          <w:position w:val="2"/>
          <w:sz w:val="24"/>
          <w:szCs w:val="24"/>
          <w:lang w:val="az-Latn-AZ"/>
        </w:rPr>
        <w:t>kimyaterapiya</w:t>
      </w:r>
      <w:r w:rsidRPr="004E0FB5">
        <w:rPr>
          <w:rFonts w:ascii="Times New Roman" w:eastAsia="Arial" w:hAnsi="Times New Roman"/>
          <w:position w:val="2"/>
          <w:sz w:val="24"/>
          <w:szCs w:val="24"/>
          <w:lang w:val="az-Latn-AZ"/>
        </w:rPr>
        <w:t xml:space="preserve"> üçü</w:t>
      </w:r>
      <w:r w:rsidR="000172A2">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n göstərişlərin müəyyən edilməsi və xəstəliyin nəticəsinin proq</w:t>
      </w:r>
      <w:r w:rsidR="000172A2">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nozlaşdırılmasıdır. Tədqiqat üçün ən azı on limfa düyünü çıxa</w:t>
      </w:r>
      <w:r w:rsidR="000172A2">
        <w:rPr>
          <w:rFonts w:ascii="Times New Roman" w:eastAsia="Arial" w:hAnsi="Times New Roman"/>
          <w:position w:val="2"/>
          <w:sz w:val="24"/>
          <w:szCs w:val="24"/>
          <w:lang w:val="az-Latn-AZ"/>
        </w:rPr>
        <w:softHyphen/>
      </w:r>
      <w:r w:rsidR="008374C5">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rılmalı və histoloji metodla öyrənilməlidir.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position w:val="2"/>
          <w:sz w:val="24"/>
          <w:szCs w:val="24"/>
          <w:lang w:val="az-Latn-AZ"/>
        </w:rPr>
      </w:pPr>
      <w:r w:rsidRPr="004E0FB5">
        <w:rPr>
          <w:rFonts w:ascii="Times New Roman" w:eastAsia="Arial" w:hAnsi="Times New Roman"/>
          <w:position w:val="2"/>
          <w:sz w:val="24"/>
          <w:szCs w:val="24"/>
          <w:lang w:val="az-Latn-AZ"/>
        </w:rPr>
        <w:t>Limfadenektomiya ilə əlaqəli ağırlaşmaların inkişaf riskini azalt</w:t>
      </w:r>
      <w:r w:rsidR="000172A2">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maq üçün şişdən ilk limfa düyününün aşkarlanması və analiz üçün çıxarılması metodikası təklif edilmişdir. Bu,</w:t>
      </w:r>
      <w:r w:rsidR="005A7092" w:rsidRPr="004E0FB5">
        <w:rPr>
          <w:rFonts w:ascii="Times New Roman" w:eastAsia="Arial" w:hAnsi="Times New Roman"/>
          <w:position w:val="2"/>
          <w:sz w:val="24"/>
          <w:szCs w:val="24"/>
          <w:lang w:val="az-Latn-AZ"/>
        </w:rPr>
        <w:t xml:space="preserve"> </w:t>
      </w:r>
      <w:r w:rsidR="009429E8" w:rsidRPr="004E0FB5">
        <w:rPr>
          <w:rFonts w:ascii="Times New Roman" w:eastAsia="Arial" w:hAnsi="Times New Roman"/>
          <w:position w:val="2"/>
          <w:sz w:val="24"/>
          <w:szCs w:val="24"/>
          <w:lang w:val="az-Latn-AZ"/>
        </w:rPr>
        <w:t>“</w:t>
      </w:r>
      <w:r w:rsidRPr="004E0FB5">
        <w:rPr>
          <w:rFonts w:ascii="Times New Roman" w:eastAsia="Arial" w:hAnsi="Times New Roman"/>
          <w:position w:val="2"/>
          <w:sz w:val="24"/>
          <w:szCs w:val="24"/>
          <w:lang w:val="az-Latn-AZ"/>
        </w:rPr>
        <w:t>gözətçi</w:t>
      </w:r>
      <w:r w:rsidR="009429E8" w:rsidRPr="004E0FB5">
        <w:rPr>
          <w:rFonts w:ascii="Times New Roman" w:eastAsia="Arial" w:hAnsi="Times New Roman"/>
          <w:position w:val="2"/>
          <w:sz w:val="24"/>
          <w:szCs w:val="24"/>
          <w:lang w:val="az-Latn-AZ"/>
        </w:rPr>
        <w:t>”</w:t>
      </w:r>
      <w:r w:rsidRPr="004E0FB5">
        <w:rPr>
          <w:rFonts w:ascii="Times New Roman" w:eastAsia="Arial" w:hAnsi="Times New Roman"/>
          <w:position w:val="2"/>
          <w:sz w:val="24"/>
          <w:szCs w:val="24"/>
          <w:lang w:val="az-Latn-AZ"/>
        </w:rPr>
        <w:t xml:space="preserve"> limfa dü</w:t>
      </w:r>
      <w:r w:rsidR="000172A2">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yününün tədqiqi metodikası adlandırılır. Bu zaman limfa dü</w:t>
      </w:r>
      <w:r w:rsidR="000172A2">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yün</w:t>
      </w:r>
      <w:r w:rsidR="000172A2">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lə</w:t>
      </w:r>
      <w:r w:rsidR="000172A2">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 xml:space="preserve">rinin yerləşməsini müəyyən etmək üçün </w:t>
      </w:r>
      <w:r w:rsidRPr="004E0FB5">
        <w:rPr>
          <w:rFonts w:ascii="Times New Roman" w:eastAsia="Arial" w:hAnsi="Times New Roman"/>
          <w:position w:val="6"/>
          <w:sz w:val="24"/>
          <w:szCs w:val="24"/>
          <w:lang w:val="az-Latn-AZ"/>
        </w:rPr>
        <w:t>99</w:t>
      </w:r>
      <w:r w:rsidRPr="004E0FB5">
        <w:rPr>
          <w:rFonts w:ascii="Times New Roman" w:eastAsia="Arial" w:hAnsi="Times New Roman"/>
          <w:position w:val="2"/>
          <w:sz w:val="24"/>
          <w:szCs w:val="24"/>
          <w:lang w:val="az-Latn-AZ"/>
        </w:rPr>
        <w:t>Tc ilə ssintoqrafiya apa</w:t>
      </w:r>
      <w:r w:rsidR="000172A2">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rılır, əməliyyatdan bilavasitə əvvəl isə subareolar boyaq (me</w:t>
      </w:r>
      <w:r w:rsidR="000172A2">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ti</w:t>
      </w:r>
      <w:r w:rsidR="000172A2">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 xml:space="preserve">len mavisi, limfazurin) yeridilir. Cərrah </w:t>
      </w:r>
      <w:r w:rsidRPr="004E0FB5">
        <w:rPr>
          <w:rFonts w:ascii="Times New Roman" w:eastAsia="Arial" w:hAnsi="Times New Roman"/>
          <w:position w:val="2"/>
          <w:sz w:val="24"/>
          <w:szCs w:val="24"/>
        </w:rPr>
        <w:t>γ</w:t>
      </w:r>
      <w:r w:rsidRPr="004E0FB5">
        <w:rPr>
          <w:rFonts w:ascii="Times New Roman" w:eastAsia="Arial" w:hAnsi="Times New Roman"/>
          <w:position w:val="2"/>
          <w:sz w:val="24"/>
          <w:szCs w:val="24"/>
          <w:lang w:val="az-Latn-AZ"/>
        </w:rPr>
        <w:t>-sayğacın məlumatlarına və vizual olaraq boyağa əsasən, qoltuqaltı nahiyədə şişdən birinci, nadir hallarda iki-üç ilk limfa düyününü çıxarır (I səviyyə</w:t>
      </w:r>
      <w:r w:rsidR="000172A2">
        <w:rPr>
          <w:rFonts w:ascii="Times New Roman" w:eastAsia="Arial" w:hAnsi="Times New Roman"/>
          <w:position w:val="2"/>
          <w:sz w:val="24"/>
          <w:szCs w:val="24"/>
          <w:lang w:val="az-Latn-AZ"/>
        </w:rPr>
        <w:t>). Bu “</w:t>
      </w:r>
      <w:r w:rsidRPr="004E0FB5">
        <w:rPr>
          <w:rFonts w:ascii="Times New Roman" w:eastAsia="Arial" w:hAnsi="Times New Roman"/>
          <w:position w:val="2"/>
          <w:sz w:val="24"/>
          <w:szCs w:val="24"/>
          <w:lang w:val="az-Latn-AZ"/>
        </w:rPr>
        <w:t>gözətçi</w:t>
      </w:r>
      <w:r w:rsidR="000172A2">
        <w:rPr>
          <w:rFonts w:ascii="Times New Roman" w:eastAsia="Arial" w:hAnsi="Times New Roman"/>
          <w:position w:val="2"/>
          <w:sz w:val="24"/>
          <w:szCs w:val="24"/>
          <w:lang w:val="az-Latn-AZ"/>
        </w:rPr>
        <w:t>”</w:t>
      </w:r>
      <w:r w:rsidRPr="004E0FB5">
        <w:rPr>
          <w:rFonts w:ascii="Times New Roman" w:eastAsia="Arial" w:hAnsi="Times New Roman"/>
          <w:position w:val="2"/>
          <w:sz w:val="24"/>
          <w:szCs w:val="24"/>
          <w:lang w:val="az-Latn-AZ"/>
        </w:rPr>
        <w:t xml:space="preserve"> limfa düyününün zədələnməməsi </w:t>
      </w:r>
      <w:r w:rsidR="009429E8" w:rsidRPr="004E0FB5">
        <w:rPr>
          <w:rFonts w:ascii="Times New Roman" w:eastAsia="Arial" w:hAnsi="Times New Roman"/>
          <w:position w:val="2"/>
          <w:sz w:val="24"/>
          <w:szCs w:val="24"/>
          <w:lang w:val="az-Latn-AZ"/>
        </w:rPr>
        <w:t>–</w:t>
      </w:r>
      <w:r w:rsidRPr="004E0FB5">
        <w:rPr>
          <w:rFonts w:ascii="Times New Roman" w:eastAsia="Arial" w:hAnsi="Times New Roman"/>
          <w:position w:val="2"/>
          <w:sz w:val="24"/>
          <w:szCs w:val="24"/>
          <w:lang w:val="az-Latn-AZ"/>
        </w:rPr>
        <w:t xml:space="preserve"> yayılma dərəcəsini pN0 kimi müəyyən etmək üçün kifayət edən əlamətdir.</w:t>
      </w:r>
    </w:p>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Parasternal limfadenektomiya</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position w:val="2"/>
          <w:sz w:val="24"/>
          <w:szCs w:val="24"/>
          <w:lang w:val="az-Latn-AZ"/>
        </w:rPr>
      </w:pPr>
      <w:r w:rsidRPr="004E0FB5">
        <w:rPr>
          <w:rFonts w:ascii="Times New Roman" w:eastAsia="Arial" w:hAnsi="Times New Roman"/>
          <w:position w:val="2"/>
          <w:sz w:val="24"/>
          <w:szCs w:val="24"/>
          <w:lang w:val="az-Latn-AZ"/>
        </w:rPr>
        <w:t>Əməliyyat qabırğaların qığırdaq hissələrinin kəsilməsindən son</w:t>
      </w:r>
      <w:r w:rsidR="0038711B">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ra açıq üsulla yerinə yetirilə bilər (döş qəfəsi arxasındakı limfa dü</w:t>
      </w:r>
      <w:r w:rsidR="0038711B">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yünlərinə yol açmaq üçün). Əməliyyatın daha müasir və tex</w:t>
      </w:r>
      <w:r w:rsidR="0038711B">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no</w:t>
      </w:r>
      <w:r w:rsidR="0038711B">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lo</w:t>
      </w:r>
      <w:r w:rsidR="0038711B">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 xml:space="preserve">ji variantı </w:t>
      </w:r>
      <w:r w:rsidR="009429E8" w:rsidRPr="004E0FB5">
        <w:rPr>
          <w:rFonts w:ascii="Times New Roman" w:eastAsia="Arial" w:hAnsi="Times New Roman"/>
          <w:position w:val="2"/>
          <w:sz w:val="24"/>
          <w:szCs w:val="24"/>
          <w:lang w:val="az-Latn-AZ"/>
        </w:rPr>
        <w:t>–</w:t>
      </w:r>
      <w:r w:rsidRPr="004E0FB5">
        <w:rPr>
          <w:rFonts w:ascii="Times New Roman" w:eastAsia="Arial" w:hAnsi="Times New Roman"/>
          <w:position w:val="2"/>
          <w:sz w:val="24"/>
          <w:szCs w:val="24"/>
          <w:lang w:val="az-Latn-AZ"/>
        </w:rPr>
        <w:t xml:space="preserve"> videotorakoskopik parasternal limfodisseksiyadır.</w:t>
      </w:r>
    </w:p>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Dərman müalicəsi</w:t>
      </w:r>
      <w:r w:rsidR="00C15468" w:rsidRPr="004E0FB5">
        <w:rPr>
          <w:rFonts w:ascii="Times New Roman" w:eastAsia="Arial" w:hAnsi="Times New Roman"/>
          <w:b/>
          <w:bCs/>
          <w:sz w:val="24"/>
          <w:szCs w:val="24"/>
          <w:lang w:val="az-Latn-AZ"/>
        </w:rPr>
        <w:t>.</w:t>
      </w:r>
      <w:r w:rsidRPr="004E0FB5">
        <w:rPr>
          <w:rFonts w:ascii="Times New Roman" w:eastAsia="Arial" w:hAnsi="Times New Roman"/>
          <w:b/>
          <w:bCs/>
          <w:sz w:val="24"/>
          <w:szCs w:val="24"/>
          <w:lang w:val="az-Latn-AZ"/>
        </w:rPr>
        <w:t xml:space="preserve"> </w:t>
      </w:r>
      <w:r w:rsidR="00E367DF">
        <w:rPr>
          <w:rFonts w:ascii="Times New Roman" w:eastAsia="Arial" w:hAnsi="Times New Roman"/>
          <w:b/>
          <w:bCs/>
          <w:sz w:val="24"/>
          <w:szCs w:val="24"/>
          <w:lang w:val="az-Latn-AZ"/>
        </w:rPr>
        <w:t>Kimyaterapiya</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Əksər xəstələrə əməliyyatdan sonra, yayılmış proses zamanı isə əməliyyatdan əvvəl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aparılması tələb olunur.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nın təyin edilməsi üçün göstərişlər prosesin mər</w:t>
      </w:r>
      <w:r w:rsidR="0038711B">
        <w:rPr>
          <w:rFonts w:ascii="Times New Roman" w:eastAsia="Arial" w:hAnsi="Times New Roman"/>
          <w:sz w:val="24"/>
          <w:szCs w:val="24"/>
          <w:lang w:val="az-Latn-AZ"/>
        </w:rPr>
        <w:softHyphen/>
      </w:r>
      <w:r w:rsidRPr="004E0FB5">
        <w:rPr>
          <w:rFonts w:ascii="Times New Roman" w:eastAsia="Arial" w:hAnsi="Times New Roman"/>
          <w:sz w:val="24"/>
          <w:szCs w:val="24"/>
          <w:lang w:val="az-Latn-AZ"/>
        </w:rPr>
        <w:t>hələsi, eləcə də digər kliniki-morfoloji və molekulyar proqnoz amil</w:t>
      </w:r>
      <w:r w:rsidR="0038711B">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ləridir. Son illərdə şişin molekulyar-genetik alttipləri ayrıl</w:t>
      </w:r>
      <w:r w:rsidR="0038711B">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38711B">
        <w:rPr>
          <w:rFonts w:ascii="Times New Roman" w:eastAsia="Arial" w:hAnsi="Times New Roman"/>
          <w:sz w:val="24"/>
          <w:szCs w:val="24"/>
          <w:lang w:val="az-Latn-AZ"/>
        </w:rPr>
        <w:softHyphen/>
      </w:r>
      <w:r w:rsidRPr="004E0FB5">
        <w:rPr>
          <w:rFonts w:ascii="Times New Roman" w:eastAsia="Arial" w:hAnsi="Times New Roman"/>
          <w:sz w:val="24"/>
          <w:szCs w:val="24"/>
          <w:lang w:val="az-Latn-AZ"/>
        </w:rPr>
        <w:t>ğa başlanıb. 2011-ci il tarixli “St Gallen International Expert Con</w:t>
      </w:r>
      <w:r w:rsidR="0038711B">
        <w:rPr>
          <w:rFonts w:ascii="Times New Roman" w:eastAsia="Arial" w:hAnsi="Times New Roman"/>
          <w:sz w:val="24"/>
          <w:szCs w:val="24"/>
          <w:lang w:val="az-Latn-AZ"/>
        </w:rPr>
        <w:softHyphen/>
      </w:r>
      <w:r w:rsidRPr="004E0FB5">
        <w:rPr>
          <w:rFonts w:ascii="Times New Roman" w:eastAsia="Arial" w:hAnsi="Times New Roman"/>
          <w:sz w:val="24"/>
          <w:szCs w:val="24"/>
          <w:lang w:val="az-Latn-AZ"/>
        </w:rPr>
        <w:t>sensus on the Primary Therapy of Early Breast Cancer 2011” tö</w:t>
      </w:r>
      <w:r w:rsidR="0038711B">
        <w:rPr>
          <w:rFonts w:ascii="Times New Roman" w:eastAsia="Arial" w:hAnsi="Times New Roman"/>
          <w:sz w:val="24"/>
          <w:szCs w:val="24"/>
          <w:lang w:val="az-Latn-AZ"/>
        </w:rPr>
        <w:softHyphen/>
      </w:r>
      <w:r w:rsidRPr="004E0FB5">
        <w:rPr>
          <w:rFonts w:ascii="Times New Roman" w:eastAsia="Arial" w:hAnsi="Times New Roman"/>
          <w:sz w:val="24"/>
          <w:szCs w:val="24"/>
          <w:lang w:val="az-Latn-AZ"/>
        </w:rPr>
        <w:t>v</w:t>
      </w:r>
      <w:r w:rsidR="0038711B">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38711B">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yələrində təsbit edilmiş şişin alttipindən asılı olaraq, süd və</w:t>
      </w:r>
      <w:r w:rsidR="001F6AF0"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xər</w:t>
      </w:r>
      <w:r w:rsidR="0038711B">
        <w:rPr>
          <w:rFonts w:ascii="Times New Roman" w:eastAsia="Arial" w:hAnsi="Times New Roman"/>
          <w:sz w:val="24"/>
          <w:szCs w:val="24"/>
          <w:lang w:val="az-Latn-AZ"/>
        </w:rPr>
        <w:softHyphen/>
      </w:r>
      <w:r w:rsidRPr="004E0FB5">
        <w:rPr>
          <w:rFonts w:ascii="Times New Roman" w:eastAsia="Arial" w:hAnsi="Times New Roman"/>
          <w:sz w:val="24"/>
          <w:szCs w:val="24"/>
          <w:lang w:val="az-Latn-AZ"/>
        </w:rPr>
        <w:t>çənginin sistemli müalicəsi üzrə tövsiyələr cədvəl 2.3-2-də təq</w:t>
      </w:r>
      <w:r w:rsidR="0038711B">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dim edilmişdir.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Müasir müalicə sxemləri disseminasiya prosesli xəstələrin 50-80%-də müsbət nəticələr əldə etməyə imkan verir. Süd və</w:t>
      </w:r>
      <w:r w:rsidR="001F6AF0"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xər</w:t>
      </w:r>
      <w:r w:rsidR="0038711B">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çəngi </w:t>
      </w:r>
      <w:r w:rsidR="0038711B">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müasir şişəleyhinə dərmanların əksəriyyətinə həssas olan şişdir. Hazırda əksər xəstələrdə 1-ci mərhələ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qis</w:t>
      </w:r>
      <w:r w:rsidR="0038711B">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mində seçim preparatları antrasiklinlər hesab olunur. Ən çox isti</w:t>
      </w:r>
      <w:r w:rsidR="0038711B">
        <w:rPr>
          <w:rFonts w:ascii="Times New Roman" w:eastAsia="Arial" w:hAnsi="Times New Roman"/>
          <w:sz w:val="24"/>
          <w:szCs w:val="24"/>
          <w:lang w:val="az-Latn-AZ"/>
        </w:rPr>
        <w:softHyphen/>
      </w:r>
      <w:r w:rsidRPr="004E0FB5">
        <w:rPr>
          <w:rFonts w:ascii="Times New Roman" w:eastAsia="Arial" w:hAnsi="Times New Roman"/>
          <w:sz w:val="24"/>
          <w:szCs w:val="24"/>
          <w:lang w:val="az-Latn-AZ"/>
        </w:rPr>
        <w:t>fadə olunan şişəleyhinə dərman kombinasiyaları: CAF, FAC, FEC, NFC, CAP. Göstəriş olduqda, daha yüksək şişəleyhinə aktiv</w:t>
      </w:r>
      <w:r w:rsidR="0038711B">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w:t>
      </w:r>
      <w:r w:rsidR="0038711B">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 mal</w:t>
      </w:r>
      <w:r w:rsidR="001D41AB">
        <w:rPr>
          <w:rFonts w:ascii="Times New Roman" w:eastAsia="Arial" w:hAnsi="Times New Roman"/>
          <w:sz w:val="24"/>
          <w:szCs w:val="24"/>
          <w:lang w:val="az-Latn-AZ"/>
        </w:rPr>
        <w:t>ik olan yeni sinif preparatlar –</w:t>
      </w:r>
      <w:r w:rsidRPr="004E0FB5">
        <w:rPr>
          <w:rFonts w:ascii="Times New Roman" w:eastAsia="Arial" w:hAnsi="Times New Roman"/>
          <w:sz w:val="24"/>
          <w:szCs w:val="24"/>
          <w:lang w:val="az-Latn-AZ"/>
        </w:rPr>
        <w:t xml:space="preserve"> (antrasiklinlərlə birlikdə də müm</w:t>
      </w:r>
      <w:r w:rsidR="0038711B">
        <w:rPr>
          <w:rFonts w:ascii="Times New Roman" w:eastAsia="Arial" w:hAnsi="Times New Roman"/>
          <w:sz w:val="24"/>
          <w:szCs w:val="24"/>
          <w:lang w:val="az-Latn-AZ"/>
        </w:rPr>
        <w:softHyphen/>
      </w:r>
      <w:r w:rsidRPr="004E0FB5">
        <w:rPr>
          <w:rFonts w:ascii="Times New Roman" w:eastAsia="Arial" w:hAnsi="Times New Roman"/>
          <w:sz w:val="24"/>
          <w:szCs w:val="24"/>
          <w:lang w:val="az-Latn-AZ"/>
        </w:rPr>
        <w:t>kündür) paklitaksel, dosetaksel, vinorelbin, kapesitabin, hem</w:t>
      </w:r>
      <w:r w:rsidR="0038711B">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38711B">
        <w:rPr>
          <w:rFonts w:ascii="Times New Roman" w:eastAsia="Arial" w:hAnsi="Times New Roman"/>
          <w:sz w:val="24"/>
          <w:szCs w:val="24"/>
          <w:lang w:val="az-Latn-AZ"/>
        </w:rPr>
        <w:softHyphen/>
      </w:r>
      <w:r w:rsidRPr="004E0FB5">
        <w:rPr>
          <w:rFonts w:ascii="Times New Roman" w:eastAsia="Arial" w:hAnsi="Times New Roman"/>
          <w:sz w:val="24"/>
          <w:szCs w:val="24"/>
          <w:lang w:val="az-Latn-AZ"/>
        </w:rPr>
        <w:t>tabin tətbiq edilir.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b/>
          <w:sz w:val="24"/>
          <w:szCs w:val="24"/>
          <w:lang w:val="az-Latn-AZ"/>
        </w:rPr>
      </w:pPr>
    </w:p>
    <w:p w:rsidR="00A83619" w:rsidRDefault="00A83619" w:rsidP="004A021D">
      <w:pPr>
        <w:tabs>
          <w:tab w:val="left" w:pos="142"/>
        </w:tabs>
        <w:autoSpaceDE w:val="0"/>
        <w:autoSpaceDN w:val="0"/>
        <w:spacing w:after="0" w:line="252" w:lineRule="auto"/>
        <w:ind w:firstLine="567"/>
        <w:jc w:val="center"/>
        <w:rPr>
          <w:rFonts w:ascii="Times New Roman" w:eastAsia="Arial" w:hAnsi="Times New Roman"/>
          <w:sz w:val="24"/>
          <w:szCs w:val="24"/>
          <w:lang w:val="az-Latn-AZ"/>
        </w:rPr>
      </w:pPr>
      <w:r w:rsidRPr="004E0FB5">
        <w:rPr>
          <w:rFonts w:ascii="Times New Roman" w:eastAsia="Arial" w:hAnsi="Times New Roman"/>
          <w:b/>
          <w:sz w:val="24"/>
          <w:szCs w:val="24"/>
          <w:lang w:val="az-Latn-AZ"/>
        </w:rPr>
        <w:t xml:space="preserve">Cədvəl </w:t>
      </w:r>
      <w:r w:rsidR="00A7494D" w:rsidRPr="004E0FB5">
        <w:rPr>
          <w:rFonts w:ascii="Times New Roman" w:eastAsia="Arial" w:hAnsi="Times New Roman"/>
          <w:b/>
          <w:sz w:val="24"/>
          <w:szCs w:val="24"/>
          <w:lang w:val="az-Latn-AZ"/>
        </w:rPr>
        <w:t>3.2</w:t>
      </w:r>
      <w:r w:rsidRPr="004E0FB5">
        <w:rPr>
          <w:rFonts w:ascii="Times New Roman" w:eastAsia="Arial" w:hAnsi="Times New Roman"/>
          <w:b/>
          <w:sz w:val="24"/>
          <w:szCs w:val="24"/>
          <w:lang w:val="az-Latn-AZ"/>
        </w:rPr>
        <w:t xml:space="preserve">. </w:t>
      </w:r>
      <w:r w:rsidRPr="004E0FB5">
        <w:rPr>
          <w:rFonts w:ascii="Times New Roman" w:eastAsia="Arial" w:hAnsi="Times New Roman"/>
          <w:sz w:val="24"/>
          <w:szCs w:val="24"/>
          <w:lang w:val="az-Latn-AZ"/>
        </w:rPr>
        <w:t>Şişin alttipində</w:t>
      </w:r>
      <w:r w:rsidR="001F6AF0" w:rsidRPr="004E0FB5">
        <w:rPr>
          <w:rFonts w:ascii="Times New Roman" w:eastAsia="Arial" w:hAnsi="Times New Roman"/>
          <w:sz w:val="24"/>
          <w:szCs w:val="24"/>
          <w:lang w:val="az-Latn-AZ"/>
        </w:rPr>
        <w:t>n asılı olaraq s</w:t>
      </w:r>
      <w:r w:rsidRPr="004E0FB5">
        <w:rPr>
          <w:rFonts w:ascii="Times New Roman" w:eastAsia="Arial" w:hAnsi="Times New Roman"/>
          <w:sz w:val="24"/>
          <w:szCs w:val="24"/>
          <w:lang w:val="az-Latn-AZ"/>
        </w:rPr>
        <w:t>üd və</w:t>
      </w:r>
      <w:r w:rsidR="001F6AF0" w:rsidRPr="004E0FB5">
        <w:rPr>
          <w:rFonts w:ascii="Times New Roman" w:eastAsia="Arial" w:hAnsi="Times New Roman"/>
          <w:sz w:val="24"/>
          <w:szCs w:val="24"/>
          <w:lang w:val="az-Latn-AZ"/>
        </w:rPr>
        <w:t>zi</w:t>
      </w:r>
      <w:r w:rsidR="004A021D">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 xml:space="preserve"> xərçən</w:t>
      </w:r>
      <w:r w:rsidR="0038711B">
        <w:rPr>
          <w:rFonts w:ascii="Times New Roman" w:eastAsia="Arial" w:hAnsi="Times New Roman"/>
          <w:sz w:val="24"/>
          <w:szCs w:val="24"/>
          <w:lang w:val="az-Latn-AZ"/>
        </w:rPr>
        <w:softHyphen/>
      </w:r>
      <w:r w:rsidRPr="004E0FB5">
        <w:rPr>
          <w:rFonts w:ascii="Times New Roman" w:eastAsia="Arial" w:hAnsi="Times New Roman"/>
          <w:sz w:val="24"/>
          <w:szCs w:val="24"/>
          <w:lang w:val="az-Latn-AZ"/>
        </w:rPr>
        <w:t>ginin sistemli müalicəsi üzrə tövsiyələr</w:t>
      </w:r>
    </w:p>
    <w:p w:rsidR="001D41AB" w:rsidRPr="004E0FB5" w:rsidRDefault="001D41AB" w:rsidP="004A021D">
      <w:pPr>
        <w:tabs>
          <w:tab w:val="left" w:pos="142"/>
        </w:tabs>
        <w:autoSpaceDE w:val="0"/>
        <w:autoSpaceDN w:val="0"/>
        <w:spacing w:after="0" w:line="252" w:lineRule="auto"/>
        <w:ind w:firstLine="567"/>
        <w:rPr>
          <w:rFonts w:ascii="Times New Roman" w:eastAsia="Arial" w:hAnsi="Times New Roman"/>
          <w:sz w:val="24"/>
          <w:szCs w:val="24"/>
          <w:lang w:val="az-Latn-AZ"/>
        </w:rPr>
      </w:pPr>
    </w:p>
    <w:tbl>
      <w:tblPr>
        <w:tblStyle w:val="TableNormal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24"/>
        <w:gridCol w:w="423"/>
        <w:gridCol w:w="1419"/>
        <w:gridCol w:w="423"/>
        <w:gridCol w:w="2785"/>
      </w:tblGrid>
      <w:tr w:rsidR="007328CE" w:rsidRPr="0038711B" w:rsidTr="008374C5">
        <w:trPr>
          <w:trHeight w:val="460"/>
          <w:jc w:val="center"/>
        </w:trPr>
        <w:tc>
          <w:tcPr>
            <w:tcW w:w="1099" w:type="pct"/>
            <w:vAlign w:val="center"/>
          </w:tcPr>
          <w:p w:rsidR="00A83619" w:rsidRPr="0038711B" w:rsidRDefault="00A83619" w:rsidP="0038711B">
            <w:pPr>
              <w:widowControl/>
              <w:tabs>
                <w:tab w:val="left" w:pos="142"/>
              </w:tabs>
              <w:spacing w:after="0" w:line="252" w:lineRule="auto"/>
              <w:jc w:val="center"/>
              <w:rPr>
                <w:rFonts w:ascii="Times New Roman" w:eastAsia="Times New Roman" w:hAnsi="Times New Roman"/>
                <w:b/>
                <w:szCs w:val="24"/>
                <w:lang w:val="en-US"/>
              </w:rPr>
            </w:pPr>
            <w:r w:rsidRPr="0038711B">
              <w:rPr>
                <w:rFonts w:ascii="Times New Roman" w:eastAsia="Times New Roman" w:hAnsi="Times New Roman"/>
                <w:b/>
                <w:szCs w:val="24"/>
                <w:lang w:val="en-US"/>
              </w:rPr>
              <w:t>Şişin alttipi</w:t>
            </w:r>
          </w:p>
        </w:tc>
        <w:tc>
          <w:tcPr>
            <w:tcW w:w="1423" w:type="pct"/>
            <w:gridSpan w:val="2"/>
            <w:vAlign w:val="center"/>
          </w:tcPr>
          <w:p w:rsidR="00A83619" w:rsidRPr="0038711B" w:rsidRDefault="00A83619" w:rsidP="0038711B">
            <w:pPr>
              <w:widowControl/>
              <w:tabs>
                <w:tab w:val="left" w:pos="142"/>
              </w:tabs>
              <w:spacing w:after="0" w:line="252" w:lineRule="auto"/>
              <w:jc w:val="center"/>
              <w:rPr>
                <w:rFonts w:ascii="Times New Roman" w:eastAsia="Times New Roman" w:hAnsi="Times New Roman"/>
                <w:b/>
                <w:szCs w:val="24"/>
              </w:rPr>
            </w:pPr>
            <w:r w:rsidRPr="0038711B">
              <w:rPr>
                <w:rFonts w:ascii="Times New Roman" w:eastAsia="Times New Roman" w:hAnsi="Times New Roman"/>
                <w:b/>
                <w:szCs w:val="24"/>
              </w:rPr>
              <w:t>Ə</w:t>
            </w:r>
            <w:r w:rsidRPr="0038711B">
              <w:rPr>
                <w:rFonts w:ascii="Times New Roman" w:eastAsia="Times New Roman" w:hAnsi="Times New Roman"/>
                <w:b/>
                <w:szCs w:val="24"/>
                <w:lang w:val="en-US"/>
              </w:rPr>
              <w:t>sas</w:t>
            </w:r>
            <w:r w:rsidRPr="0038711B">
              <w:rPr>
                <w:rFonts w:ascii="Times New Roman" w:eastAsia="Times New Roman" w:hAnsi="Times New Roman"/>
                <w:b/>
                <w:szCs w:val="24"/>
              </w:rPr>
              <w:t xml:space="preserve"> </w:t>
            </w:r>
            <w:r w:rsidRPr="0038711B">
              <w:rPr>
                <w:rFonts w:ascii="Times New Roman" w:eastAsia="Times New Roman" w:hAnsi="Times New Roman"/>
                <w:b/>
                <w:szCs w:val="24"/>
                <w:lang w:val="en-US"/>
              </w:rPr>
              <w:t>m</w:t>
            </w:r>
            <w:r w:rsidRPr="0038711B">
              <w:rPr>
                <w:rFonts w:ascii="Times New Roman" w:eastAsia="Times New Roman" w:hAnsi="Times New Roman"/>
                <w:b/>
                <w:szCs w:val="24"/>
              </w:rPr>
              <w:t>ü</w:t>
            </w:r>
            <w:r w:rsidRPr="0038711B">
              <w:rPr>
                <w:rFonts w:ascii="Times New Roman" w:eastAsia="Times New Roman" w:hAnsi="Times New Roman"/>
                <w:b/>
                <w:szCs w:val="24"/>
                <w:lang w:val="en-US"/>
              </w:rPr>
              <w:t>alic</w:t>
            </w:r>
            <w:r w:rsidRPr="0038711B">
              <w:rPr>
                <w:rFonts w:ascii="Times New Roman" w:eastAsia="Times New Roman" w:hAnsi="Times New Roman"/>
                <w:b/>
                <w:szCs w:val="24"/>
              </w:rPr>
              <w:t xml:space="preserve">ə </w:t>
            </w:r>
            <w:r w:rsidRPr="0038711B">
              <w:rPr>
                <w:rFonts w:ascii="Times New Roman" w:eastAsia="Times New Roman" w:hAnsi="Times New Roman"/>
                <w:b/>
                <w:szCs w:val="24"/>
                <w:lang w:val="en-US"/>
              </w:rPr>
              <w:t>metodu</w:t>
            </w:r>
          </w:p>
        </w:tc>
        <w:tc>
          <w:tcPr>
            <w:tcW w:w="2478" w:type="pct"/>
            <w:gridSpan w:val="2"/>
            <w:vAlign w:val="center"/>
          </w:tcPr>
          <w:p w:rsidR="00A83619" w:rsidRPr="0038711B" w:rsidRDefault="00A83619" w:rsidP="0038711B">
            <w:pPr>
              <w:widowControl/>
              <w:tabs>
                <w:tab w:val="left" w:pos="142"/>
              </w:tabs>
              <w:spacing w:after="0" w:line="252" w:lineRule="auto"/>
              <w:jc w:val="center"/>
              <w:rPr>
                <w:rFonts w:ascii="Times New Roman" w:eastAsia="Times New Roman" w:hAnsi="Times New Roman"/>
                <w:b/>
                <w:szCs w:val="24"/>
                <w:lang w:val="en-US"/>
              </w:rPr>
            </w:pPr>
            <w:r w:rsidRPr="0038711B">
              <w:rPr>
                <w:rFonts w:ascii="Times New Roman" w:eastAsia="Times New Roman" w:hAnsi="Times New Roman"/>
                <w:b/>
                <w:szCs w:val="24"/>
                <w:lang w:val="en-US"/>
              </w:rPr>
              <w:t>Qeyd</w:t>
            </w:r>
          </w:p>
        </w:tc>
      </w:tr>
      <w:tr w:rsidR="007328CE" w:rsidRPr="00CF1A27" w:rsidTr="008374C5">
        <w:trPr>
          <w:trHeight w:val="1149"/>
          <w:jc w:val="center"/>
        </w:trPr>
        <w:tc>
          <w:tcPr>
            <w:tcW w:w="1099" w:type="pct"/>
            <w:vAlign w:val="center"/>
          </w:tcPr>
          <w:p w:rsidR="00A83619" w:rsidRPr="0038711B" w:rsidRDefault="00A83619" w:rsidP="000172A2">
            <w:pPr>
              <w:widowControl/>
              <w:tabs>
                <w:tab w:val="left" w:pos="142"/>
              </w:tabs>
              <w:spacing w:after="0" w:line="252" w:lineRule="auto"/>
              <w:ind w:firstLine="147"/>
              <w:jc w:val="center"/>
              <w:rPr>
                <w:rFonts w:ascii="Times New Roman" w:eastAsia="Times New Roman" w:hAnsi="Times New Roman"/>
                <w:szCs w:val="24"/>
                <w:lang w:val="en-US"/>
              </w:rPr>
            </w:pPr>
            <w:r w:rsidRPr="0038711B">
              <w:rPr>
                <w:rFonts w:ascii="Times New Roman" w:eastAsia="Times New Roman" w:hAnsi="Times New Roman"/>
                <w:szCs w:val="24"/>
              </w:rPr>
              <w:t>Lüminal A alttipi</w:t>
            </w:r>
          </w:p>
        </w:tc>
        <w:tc>
          <w:tcPr>
            <w:tcW w:w="1423" w:type="pct"/>
            <w:gridSpan w:val="2"/>
            <w:vAlign w:val="center"/>
          </w:tcPr>
          <w:p w:rsidR="00A83619" w:rsidRPr="0038711B" w:rsidRDefault="00A83619" w:rsidP="000172A2">
            <w:pPr>
              <w:widowControl/>
              <w:tabs>
                <w:tab w:val="left" w:pos="142"/>
              </w:tabs>
              <w:spacing w:after="0" w:line="252" w:lineRule="auto"/>
              <w:ind w:firstLine="147"/>
              <w:jc w:val="center"/>
              <w:rPr>
                <w:rFonts w:ascii="Times New Roman" w:eastAsia="Times New Roman" w:hAnsi="Times New Roman"/>
                <w:szCs w:val="24"/>
                <w:lang w:val="en-US"/>
              </w:rPr>
            </w:pPr>
            <w:r w:rsidRPr="0038711B">
              <w:rPr>
                <w:rFonts w:ascii="Times New Roman" w:eastAsia="Times New Roman" w:hAnsi="Times New Roman"/>
                <w:szCs w:val="24"/>
                <w:lang w:val="en-US"/>
              </w:rPr>
              <w:t>Yalnız hormon terapiyası</w:t>
            </w:r>
          </w:p>
        </w:tc>
        <w:tc>
          <w:tcPr>
            <w:tcW w:w="2478" w:type="pct"/>
            <w:gridSpan w:val="2"/>
            <w:vAlign w:val="center"/>
          </w:tcPr>
          <w:p w:rsidR="00A83619" w:rsidRPr="0038711B" w:rsidRDefault="00A83619" w:rsidP="008374C5">
            <w:pPr>
              <w:widowControl/>
              <w:tabs>
                <w:tab w:val="left" w:pos="142"/>
              </w:tabs>
              <w:spacing w:after="0" w:line="252" w:lineRule="auto"/>
              <w:ind w:right="90" w:firstLine="147"/>
              <w:jc w:val="center"/>
              <w:rPr>
                <w:rFonts w:ascii="Times New Roman" w:eastAsia="Times New Roman" w:hAnsi="Times New Roman"/>
                <w:szCs w:val="24"/>
                <w:lang w:val="en-US"/>
              </w:rPr>
            </w:pPr>
            <w:r w:rsidRPr="0038711B">
              <w:rPr>
                <w:rFonts w:ascii="Times New Roman" w:eastAsia="Times New Roman" w:hAnsi="Times New Roman"/>
                <w:szCs w:val="24"/>
                <w:lang w:val="en-US"/>
              </w:rPr>
              <w:t>Çox az xəstə sitotoksik terapiyaya ehtiyac duyur (məsələn, limfa düyünlərində çoxsaylı metastazlar və ya digər risk göstəriciləri olduqda)</w:t>
            </w:r>
          </w:p>
        </w:tc>
      </w:tr>
      <w:tr w:rsidR="007328CE" w:rsidRPr="00CF1A27" w:rsidTr="008374C5">
        <w:trPr>
          <w:trHeight w:val="921"/>
          <w:jc w:val="center"/>
        </w:trPr>
        <w:tc>
          <w:tcPr>
            <w:tcW w:w="1099" w:type="pct"/>
            <w:vAlign w:val="center"/>
          </w:tcPr>
          <w:p w:rsidR="0038711B" w:rsidRDefault="00A83619" w:rsidP="000172A2">
            <w:pPr>
              <w:widowControl/>
              <w:tabs>
                <w:tab w:val="left" w:pos="142"/>
              </w:tabs>
              <w:spacing w:after="0" w:line="252" w:lineRule="auto"/>
              <w:ind w:firstLine="147"/>
              <w:jc w:val="center"/>
              <w:rPr>
                <w:rFonts w:ascii="Times New Roman" w:eastAsia="Times New Roman" w:hAnsi="Times New Roman"/>
                <w:szCs w:val="24"/>
                <w:lang w:val="en-US"/>
              </w:rPr>
            </w:pPr>
            <w:r w:rsidRPr="0038711B">
              <w:rPr>
                <w:rFonts w:ascii="Times New Roman" w:eastAsia="Times New Roman" w:hAnsi="Times New Roman"/>
                <w:szCs w:val="24"/>
                <w:lang w:val="en-US"/>
              </w:rPr>
              <w:t xml:space="preserve">Lüminal B alttipi, </w:t>
            </w:r>
          </w:p>
          <w:p w:rsidR="00A83619" w:rsidRPr="0038711B" w:rsidRDefault="00A83619" w:rsidP="000172A2">
            <w:pPr>
              <w:widowControl/>
              <w:tabs>
                <w:tab w:val="left" w:pos="142"/>
              </w:tabs>
              <w:spacing w:after="0" w:line="252" w:lineRule="auto"/>
              <w:ind w:firstLine="147"/>
              <w:jc w:val="center"/>
              <w:rPr>
                <w:rFonts w:ascii="Times New Roman" w:eastAsia="Times New Roman" w:hAnsi="Times New Roman"/>
                <w:szCs w:val="24"/>
                <w:lang w:val="az-Latn-AZ"/>
              </w:rPr>
            </w:pPr>
            <w:r w:rsidRPr="0038711B">
              <w:rPr>
                <w:rFonts w:ascii="Times New Roman" w:eastAsia="Times New Roman" w:hAnsi="Times New Roman"/>
                <w:i/>
                <w:szCs w:val="24"/>
                <w:lang w:val="en-US"/>
              </w:rPr>
              <w:t>HER2</w:t>
            </w:r>
            <w:r w:rsidRPr="0038711B">
              <w:rPr>
                <w:rFonts w:ascii="Times New Roman" w:eastAsia="Times New Roman" w:hAnsi="Times New Roman"/>
                <w:szCs w:val="24"/>
                <w:lang w:val="en-US"/>
              </w:rPr>
              <w:t xml:space="preserve">- </w:t>
            </w:r>
            <w:r w:rsidRPr="0038711B">
              <w:rPr>
                <w:rFonts w:ascii="Times New Roman" w:eastAsia="Times New Roman" w:hAnsi="Times New Roman"/>
                <w:szCs w:val="24"/>
                <w:lang w:val="az-Latn-AZ"/>
              </w:rPr>
              <w:t>neqativ</w:t>
            </w:r>
          </w:p>
        </w:tc>
        <w:tc>
          <w:tcPr>
            <w:tcW w:w="1423" w:type="pct"/>
            <w:gridSpan w:val="2"/>
            <w:vAlign w:val="center"/>
          </w:tcPr>
          <w:p w:rsidR="00A83619" w:rsidRPr="0038711B" w:rsidRDefault="00A83619" w:rsidP="000172A2">
            <w:pPr>
              <w:widowControl/>
              <w:tabs>
                <w:tab w:val="left" w:pos="142"/>
              </w:tabs>
              <w:spacing w:after="0" w:line="252" w:lineRule="auto"/>
              <w:ind w:firstLine="147"/>
              <w:jc w:val="center"/>
              <w:rPr>
                <w:rFonts w:ascii="Times New Roman" w:eastAsia="Times New Roman" w:hAnsi="Times New Roman"/>
                <w:szCs w:val="24"/>
                <w:lang w:val="en-US"/>
              </w:rPr>
            </w:pPr>
            <w:r w:rsidRPr="0038711B">
              <w:rPr>
                <w:rFonts w:ascii="Times New Roman" w:eastAsia="Times New Roman" w:hAnsi="Times New Roman"/>
                <w:szCs w:val="24"/>
                <w:lang w:val="en-US"/>
              </w:rPr>
              <w:t xml:space="preserve">Hormon terapiyası + </w:t>
            </w:r>
            <w:r w:rsidR="00E367DF">
              <w:rPr>
                <w:rFonts w:ascii="Times New Roman" w:eastAsia="Times New Roman" w:hAnsi="Times New Roman"/>
                <w:szCs w:val="24"/>
                <w:lang w:val="en-US"/>
              </w:rPr>
              <w:t>kimyaterapiya</w:t>
            </w:r>
          </w:p>
        </w:tc>
        <w:tc>
          <w:tcPr>
            <w:tcW w:w="2478" w:type="pct"/>
            <w:gridSpan w:val="2"/>
            <w:vAlign w:val="center"/>
          </w:tcPr>
          <w:p w:rsidR="00A83619" w:rsidRPr="0038711B" w:rsidRDefault="00A83619" w:rsidP="008374C5">
            <w:pPr>
              <w:widowControl/>
              <w:tabs>
                <w:tab w:val="left" w:pos="142"/>
              </w:tabs>
              <w:spacing w:after="0" w:line="252" w:lineRule="auto"/>
              <w:ind w:right="90" w:firstLine="147"/>
              <w:jc w:val="center"/>
              <w:rPr>
                <w:rFonts w:ascii="Times New Roman" w:eastAsia="Times New Roman" w:hAnsi="Times New Roman"/>
                <w:szCs w:val="24"/>
                <w:lang w:val="en-US"/>
              </w:rPr>
            </w:pPr>
            <w:r w:rsidRPr="0038711B">
              <w:rPr>
                <w:rFonts w:ascii="Times New Roman" w:eastAsia="Times New Roman" w:hAnsi="Times New Roman"/>
                <w:szCs w:val="24"/>
                <w:lang w:val="en-US"/>
              </w:rPr>
              <w:t xml:space="preserve">Sitotoksik terapiyanın təyinatı və növü hormonal reseptorların ekspressiya səviyyəsindən, risk qiymətləndirməsindən və xəstənin </w:t>
            </w:r>
            <w:r w:rsidRPr="0038711B">
              <w:rPr>
                <w:rFonts w:ascii="Times New Roman" w:eastAsia="Times New Roman" w:hAnsi="Times New Roman"/>
                <w:szCs w:val="24"/>
                <w:lang w:val="az-Latn-AZ"/>
              </w:rPr>
              <w:t>istəyindən</w:t>
            </w:r>
            <w:r w:rsidRPr="0038711B">
              <w:rPr>
                <w:rFonts w:ascii="Times New Roman" w:eastAsia="Times New Roman" w:hAnsi="Times New Roman"/>
                <w:szCs w:val="24"/>
                <w:lang w:val="en-US"/>
              </w:rPr>
              <w:t xml:space="preserve"> asılı ola bilər</w:t>
            </w:r>
            <w:r w:rsidR="00824F99" w:rsidRPr="0038711B">
              <w:rPr>
                <w:rFonts w:ascii="Times New Roman" w:eastAsia="Times New Roman" w:hAnsi="Times New Roman"/>
                <w:szCs w:val="24"/>
                <w:lang w:val="en-US"/>
              </w:rPr>
              <w:t>.</w:t>
            </w:r>
          </w:p>
        </w:tc>
      </w:tr>
      <w:tr w:rsidR="007328CE" w:rsidRPr="00CF1A27" w:rsidTr="008374C5">
        <w:trPr>
          <w:trHeight w:val="688"/>
          <w:jc w:val="center"/>
        </w:trPr>
        <w:tc>
          <w:tcPr>
            <w:tcW w:w="1099" w:type="pct"/>
            <w:vAlign w:val="center"/>
          </w:tcPr>
          <w:p w:rsidR="00A83619" w:rsidRPr="0038711B" w:rsidRDefault="00A83619" w:rsidP="000172A2">
            <w:pPr>
              <w:widowControl/>
              <w:tabs>
                <w:tab w:val="left" w:pos="142"/>
              </w:tabs>
              <w:spacing w:after="0" w:line="252" w:lineRule="auto"/>
              <w:ind w:firstLine="147"/>
              <w:jc w:val="center"/>
              <w:rPr>
                <w:rFonts w:ascii="Times New Roman" w:eastAsia="Times New Roman" w:hAnsi="Times New Roman"/>
                <w:szCs w:val="24"/>
                <w:lang w:val="en-US"/>
              </w:rPr>
            </w:pPr>
            <w:r w:rsidRPr="0038711B">
              <w:rPr>
                <w:rFonts w:ascii="Times New Roman" w:eastAsia="Times New Roman" w:hAnsi="Times New Roman"/>
                <w:szCs w:val="24"/>
                <w:lang w:val="en-US"/>
              </w:rPr>
              <w:t xml:space="preserve">Lüminal B alttipi, </w:t>
            </w:r>
            <w:r w:rsidRPr="0038711B">
              <w:rPr>
                <w:rFonts w:ascii="Times New Roman" w:eastAsia="Times New Roman" w:hAnsi="Times New Roman"/>
                <w:i/>
                <w:szCs w:val="24"/>
                <w:lang w:val="en-US"/>
              </w:rPr>
              <w:t>HER2</w:t>
            </w:r>
            <w:r w:rsidRPr="0038711B">
              <w:rPr>
                <w:rFonts w:ascii="Times New Roman" w:eastAsia="Times New Roman" w:hAnsi="Times New Roman"/>
                <w:szCs w:val="24"/>
                <w:lang w:val="en-US"/>
              </w:rPr>
              <w:t xml:space="preserve">- </w:t>
            </w:r>
            <w:r w:rsidRPr="0038711B">
              <w:rPr>
                <w:rFonts w:ascii="Times New Roman" w:eastAsia="Times New Roman" w:hAnsi="Times New Roman"/>
                <w:szCs w:val="24"/>
                <w:lang w:val="az-Latn-AZ"/>
              </w:rPr>
              <w:t>pozitiv</w:t>
            </w:r>
          </w:p>
        </w:tc>
        <w:tc>
          <w:tcPr>
            <w:tcW w:w="1423" w:type="pct"/>
            <w:gridSpan w:val="2"/>
            <w:vAlign w:val="center"/>
          </w:tcPr>
          <w:p w:rsidR="00A83619" w:rsidRPr="0038711B" w:rsidRDefault="00E367DF" w:rsidP="000172A2">
            <w:pPr>
              <w:widowControl/>
              <w:tabs>
                <w:tab w:val="left" w:pos="142"/>
              </w:tabs>
              <w:spacing w:after="0" w:line="252" w:lineRule="auto"/>
              <w:ind w:firstLine="147"/>
              <w:jc w:val="center"/>
              <w:rPr>
                <w:rFonts w:ascii="Times New Roman" w:eastAsia="Times New Roman" w:hAnsi="Times New Roman"/>
                <w:szCs w:val="24"/>
                <w:lang w:val="en-US"/>
              </w:rPr>
            </w:pPr>
            <w:r>
              <w:rPr>
                <w:rFonts w:ascii="Times New Roman" w:eastAsia="Times New Roman" w:hAnsi="Times New Roman"/>
                <w:szCs w:val="24"/>
                <w:lang w:val="en-US"/>
              </w:rPr>
              <w:t>Kimyaterapiya</w:t>
            </w:r>
            <w:r w:rsidR="00A83619" w:rsidRPr="0038711B">
              <w:rPr>
                <w:rFonts w:ascii="Times New Roman" w:eastAsia="Times New Roman" w:hAnsi="Times New Roman"/>
                <w:szCs w:val="24"/>
                <w:lang w:val="en-US"/>
              </w:rPr>
              <w:t xml:space="preserve"> +</w:t>
            </w:r>
          </w:p>
          <w:p w:rsidR="00A83619" w:rsidRPr="0038711B" w:rsidRDefault="00A83619" w:rsidP="000172A2">
            <w:pPr>
              <w:widowControl/>
              <w:tabs>
                <w:tab w:val="left" w:pos="142"/>
              </w:tabs>
              <w:spacing w:after="0" w:line="252" w:lineRule="auto"/>
              <w:ind w:firstLine="147"/>
              <w:jc w:val="center"/>
              <w:rPr>
                <w:rFonts w:ascii="Times New Roman" w:eastAsia="Times New Roman" w:hAnsi="Times New Roman"/>
                <w:szCs w:val="24"/>
                <w:lang w:val="en-US"/>
              </w:rPr>
            </w:pPr>
            <w:r w:rsidRPr="0038711B">
              <w:rPr>
                <w:rFonts w:ascii="Times New Roman" w:eastAsia="Times New Roman" w:hAnsi="Times New Roman"/>
                <w:i/>
                <w:szCs w:val="24"/>
                <w:lang w:val="en-US"/>
              </w:rPr>
              <w:t>HER2</w:t>
            </w:r>
            <w:r w:rsidRPr="0038711B">
              <w:rPr>
                <w:rFonts w:ascii="Times New Roman" w:eastAsia="Times New Roman" w:hAnsi="Times New Roman"/>
                <w:szCs w:val="24"/>
                <w:lang w:val="az-Latn-AZ"/>
              </w:rPr>
              <w:t>-yə qarşı target terapiyası</w:t>
            </w:r>
            <w:r w:rsidRPr="0038711B">
              <w:rPr>
                <w:rFonts w:ascii="Times New Roman" w:eastAsia="Times New Roman" w:hAnsi="Times New Roman"/>
                <w:szCs w:val="24"/>
                <w:lang w:val="en-US"/>
              </w:rPr>
              <w:t xml:space="preserve"> + hormon terapiyası</w:t>
            </w:r>
          </w:p>
        </w:tc>
        <w:tc>
          <w:tcPr>
            <w:tcW w:w="2478" w:type="pct"/>
            <w:gridSpan w:val="2"/>
            <w:vAlign w:val="center"/>
          </w:tcPr>
          <w:p w:rsidR="00A83619" w:rsidRPr="0038711B" w:rsidRDefault="00A83619" w:rsidP="008374C5">
            <w:pPr>
              <w:widowControl/>
              <w:tabs>
                <w:tab w:val="left" w:pos="142"/>
              </w:tabs>
              <w:spacing w:after="0" w:line="252" w:lineRule="auto"/>
              <w:ind w:right="90" w:firstLine="147"/>
              <w:jc w:val="center"/>
              <w:rPr>
                <w:rFonts w:ascii="Times New Roman" w:eastAsia="Times New Roman" w:hAnsi="Times New Roman"/>
                <w:szCs w:val="24"/>
                <w:lang w:val="en-US"/>
              </w:rPr>
            </w:pPr>
            <w:r w:rsidRPr="0038711B">
              <w:rPr>
                <w:rFonts w:ascii="Times New Roman" w:eastAsia="Times New Roman" w:hAnsi="Times New Roman"/>
                <w:szCs w:val="24"/>
                <w:lang w:val="en-US"/>
              </w:rPr>
              <w:t xml:space="preserve">Sitotoksik terapiyadan imtina etmək üçün </w:t>
            </w:r>
            <w:r w:rsidRPr="0038711B">
              <w:rPr>
                <w:rFonts w:ascii="Times New Roman" w:eastAsia="Times New Roman" w:hAnsi="Times New Roman"/>
                <w:szCs w:val="24"/>
                <w:lang w:val="az-Latn-AZ"/>
              </w:rPr>
              <w:t xml:space="preserve">əsaslı </w:t>
            </w:r>
            <w:r w:rsidRPr="0038711B">
              <w:rPr>
                <w:rFonts w:ascii="Times New Roman" w:eastAsia="Times New Roman" w:hAnsi="Times New Roman"/>
                <w:szCs w:val="24"/>
                <w:lang w:val="en-US"/>
              </w:rPr>
              <w:t>məlumatlar mövcud deyil</w:t>
            </w:r>
            <w:r w:rsidR="00824F99" w:rsidRPr="0038711B">
              <w:rPr>
                <w:rFonts w:ascii="Times New Roman" w:eastAsia="Times New Roman" w:hAnsi="Times New Roman"/>
                <w:szCs w:val="24"/>
                <w:lang w:val="en-US"/>
              </w:rPr>
              <w:t>.</w:t>
            </w:r>
          </w:p>
        </w:tc>
      </w:tr>
      <w:tr w:rsidR="007328CE" w:rsidRPr="00CF1A27" w:rsidTr="008374C5">
        <w:trPr>
          <w:trHeight w:val="991"/>
          <w:jc w:val="center"/>
        </w:trPr>
        <w:tc>
          <w:tcPr>
            <w:tcW w:w="1099" w:type="pct"/>
            <w:vAlign w:val="center"/>
          </w:tcPr>
          <w:p w:rsidR="00A83619" w:rsidRPr="0038711B" w:rsidRDefault="00A83619" w:rsidP="000172A2">
            <w:pPr>
              <w:widowControl/>
              <w:tabs>
                <w:tab w:val="left" w:pos="142"/>
              </w:tabs>
              <w:spacing w:after="0" w:line="252" w:lineRule="auto"/>
              <w:ind w:firstLine="147"/>
              <w:jc w:val="center"/>
              <w:rPr>
                <w:rFonts w:ascii="Times New Roman" w:eastAsia="Times New Roman" w:hAnsi="Times New Roman"/>
                <w:szCs w:val="24"/>
                <w:lang w:val="en-US"/>
              </w:rPr>
            </w:pPr>
            <w:r w:rsidRPr="0038711B">
              <w:rPr>
                <w:rFonts w:ascii="Times New Roman" w:eastAsia="Times New Roman" w:hAnsi="Times New Roman"/>
                <w:i/>
                <w:szCs w:val="24"/>
                <w:lang w:val="en-US"/>
              </w:rPr>
              <w:t>HER2</w:t>
            </w:r>
            <w:r w:rsidRPr="0038711B">
              <w:rPr>
                <w:rFonts w:ascii="Times New Roman" w:eastAsia="Times New Roman" w:hAnsi="Times New Roman"/>
                <w:szCs w:val="24"/>
                <w:lang w:val="en-US"/>
              </w:rPr>
              <w:t>-pozitiv,</w:t>
            </w:r>
          </w:p>
          <w:p w:rsidR="00A83619" w:rsidRPr="0038711B" w:rsidRDefault="00A83619" w:rsidP="000172A2">
            <w:pPr>
              <w:widowControl/>
              <w:tabs>
                <w:tab w:val="left" w:pos="142"/>
              </w:tabs>
              <w:spacing w:after="0" w:line="252" w:lineRule="auto"/>
              <w:ind w:firstLine="147"/>
              <w:jc w:val="center"/>
              <w:rPr>
                <w:rFonts w:ascii="Times New Roman" w:eastAsia="Times New Roman" w:hAnsi="Times New Roman"/>
                <w:szCs w:val="24"/>
                <w:lang w:val="en-US"/>
              </w:rPr>
            </w:pPr>
            <w:r w:rsidRPr="0038711B">
              <w:rPr>
                <w:rFonts w:ascii="Times New Roman" w:eastAsia="Times New Roman" w:hAnsi="Times New Roman"/>
                <w:szCs w:val="24"/>
                <w:lang w:val="en-US"/>
              </w:rPr>
              <w:t>qeyri-lüminal alttipi</w:t>
            </w:r>
          </w:p>
        </w:tc>
        <w:tc>
          <w:tcPr>
            <w:tcW w:w="1423" w:type="pct"/>
            <w:gridSpan w:val="2"/>
            <w:vAlign w:val="center"/>
          </w:tcPr>
          <w:p w:rsidR="00A83619" w:rsidRPr="0038711B" w:rsidRDefault="00E367DF" w:rsidP="000172A2">
            <w:pPr>
              <w:widowControl/>
              <w:tabs>
                <w:tab w:val="left" w:pos="142"/>
              </w:tabs>
              <w:spacing w:after="0" w:line="252" w:lineRule="auto"/>
              <w:ind w:firstLine="147"/>
              <w:jc w:val="center"/>
              <w:rPr>
                <w:rFonts w:ascii="Times New Roman" w:eastAsia="Times New Roman" w:hAnsi="Times New Roman"/>
                <w:szCs w:val="24"/>
                <w:lang w:val="en-US"/>
              </w:rPr>
            </w:pPr>
            <w:r>
              <w:rPr>
                <w:rFonts w:ascii="Times New Roman" w:eastAsia="Times New Roman" w:hAnsi="Times New Roman"/>
                <w:szCs w:val="24"/>
                <w:lang w:val="en-US"/>
              </w:rPr>
              <w:t>Kimyaterapiya</w:t>
            </w:r>
            <w:r w:rsidR="00A83619" w:rsidRPr="0038711B">
              <w:rPr>
                <w:rFonts w:ascii="Times New Roman" w:eastAsia="Times New Roman" w:hAnsi="Times New Roman"/>
                <w:szCs w:val="24"/>
                <w:lang w:val="en-US"/>
              </w:rPr>
              <w:t xml:space="preserve"> + </w:t>
            </w:r>
            <w:r w:rsidR="00A83619" w:rsidRPr="0038711B">
              <w:rPr>
                <w:rFonts w:ascii="Times New Roman" w:eastAsia="Times New Roman" w:hAnsi="Times New Roman"/>
                <w:i/>
                <w:szCs w:val="24"/>
                <w:lang w:val="en-US"/>
              </w:rPr>
              <w:t>HER2</w:t>
            </w:r>
            <w:r w:rsidR="00A83619" w:rsidRPr="0038711B">
              <w:rPr>
                <w:rFonts w:ascii="Times New Roman" w:eastAsia="Times New Roman" w:hAnsi="Times New Roman"/>
                <w:szCs w:val="24"/>
                <w:lang w:val="az-Latn-AZ"/>
              </w:rPr>
              <w:t>-yə qarşı target terapiyası</w:t>
            </w:r>
          </w:p>
        </w:tc>
        <w:tc>
          <w:tcPr>
            <w:tcW w:w="2478" w:type="pct"/>
            <w:gridSpan w:val="2"/>
            <w:vAlign w:val="center"/>
          </w:tcPr>
          <w:p w:rsidR="00A83619" w:rsidRPr="0038711B" w:rsidRDefault="00A83619" w:rsidP="008374C5">
            <w:pPr>
              <w:widowControl/>
              <w:tabs>
                <w:tab w:val="left" w:pos="142"/>
              </w:tabs>
              <w:spacing w:after="0" w:line="252" w:lineRule="auto"/>
              <w:ind w:right="90" w:firstLine="147"/>
              <w:jc w:val="center"/>
              <w:rPr>
                <w:rFonts w:ascii="Times New Roman" w:eastAsia="Times New Roman" w:hAnsi="Times New Roman"/>
                <w:szCs w:val="24"/>
                <w:lang w:val="en-US"/>
              </w:rPr>
            </w:pPr>
            <w:r w:rsidRPr="0038711B">
              <w:rPr>
                <w:rFonts w:ascii="Times New Roman" w:eastAsia="Times New Roman" w:hAnsi="Times New Roman"/>
                <w:szCs w:val="24"/>
                <w:lang w:val="az-Latn-AZ"/>
              </w:rPr>
              <w:t xml:space="preserve">Risk səviyyəsi çox aşağı olan </w:t>
            </w:r>
            <w:r w:rsidRPr="0038711B">
              <w:rPr>
                <w:rFonts w:ascii="Times New Roman" w:eastAsia="Times New Roman" w:hAnsi="Times New Roman"/>
                <w:szCs w:val="24"/>
                <w:lang w:val="en-US"/>
              </w:rPr>
              <w:t>xəstələr [risk, (p)T1a və (p)N0] sistem</w:t>
            </w:r>
            <w:r w:rsidRPr="0038711B">
              <w:rPr>
                <w:rFonts w:ascii="Times New Roman" w:eastAsia="Times New Roman" w:hAnsi="Times New Roman"/>
                <w:szCs w:val="24"/>
                <w:lang w:val="az-Latn-AZ"/>
              </w:rPr>
              <w:t>li</w:t>
            </w:r>
            <w:r w:rsidRPr="0038711B">
              <w:rPr>
                <w:rFonts w:ascii="Times New Roman" w:eastAsia="Times New Roman" w:hAnsi="Times New Roman"/>
                <w:szCs w:val="24"/>
                <w:lang w:val="en-US"/>
              </w:rPr>
              <w:t xml:space="preserve"> adyuvant terapiya</w:t>
            </w:r>
            <w:r w:rsidR="00886BF5" w:rsidRPr="0038711B">
              <w:rPr>
                <w:rFonts w:ascii="Times New Roman" w:eastAsia="Times New Roman" w:hAnsi="Times New Roman"/>
                <w:szCs w:val="24"/>
                <w:lang w:val="en-US"/>
              </w:rPr>
              <w:t xml:space="preserve"> olmadan müşahidə edilə bilər</w:t>
            </w:r>
            <w:r w:rsidR="00824F99" w:rsidRPr="0038711B">
              <w:rPr>
                <w:rFonts w:ascii="Times New Roman" w:eastAsia="Times New Roman" w:hAnsi="Times New Roman"/>
                <w:szCs w:val="24"/>
                <w:lang w:val="en-US"/>
              </w:rPr>
              <w:t>.</w:t>
            </w:r>
          </w:p>
        </w:tc>
      </w:tr>
      <w:tr w:rsidR="007328CE" w:rsidRPr="0038711B" w:rsidTr="008374C5">
        <w:trPr>
          <w:trHeight w:val="230"/>
          <w:jc w:val="center"/>
        </w:trPr>
        <w:tc>
          <w:tcPr>
            <w:tcW w:w="1099" w:type="pct"/>
            <w:vAlign w:val="center"/>
          </w:tcPr>
          <w:p w:rsidR="00A83619" w:rsidRPr="0038711B" w:rsidRDefault="00A83619" w:rsidP="000172A2">
            <w:pPr>
              <w:widowControl/>
              <w:tabs>
                <w:tab w:val="left" w:pos="142"/>
              </w:tabs>
              <w:spacing w:after="0" w:line="252" w:lineRule="auto"/>
              <w:ind w:firstLine="147"/>
              <w:jc w:val="center"/>
              <w:rPr>
                <w:rFonts w:ascii="Times New Roman" w:eastAsia="Times New Roman" w:hAnsi="Times New Roman"/>
                <w:szCs w:val="24"/>
                <w:lang w:val="az-Latn-AZ"/>
              </w:rPr>
            </w:pPr>
            <w:r w:rsidRPr="0038711B">
              <w:rPr>
                <w:rFonts w:ascii="Times New Roman" w:eastAsia="Times New Roman" w:hAnsi="Times New Roman"/>
                <w:szCs w:val="24"/>
              </w:rPr>
              <w:t>Üç</w:t>
            </w:r>
            <w:r w:rsidRPr="0038711B">
              <w:rPr>
                <w:rFonts w:ascii="Times New Roman" w:eastAsia="Times New Roman" w:hAnsi="Times New Roman"/>
                <w:szCs w:val="24"/>
                <w:lang w:val="en-US"/>
              </w:rPr>
              <w:t>l</w:t>
            </w:r>
            <w:r w:rsidRPr="0038711B">
              <w:rPr>
                <w:rFonts w:ascii="Times New Roman" w:eastAsia="Times New Roman" w:hAnsi="Times New Roman"/>
                <w:szCs w:val="24"/>
              </w:rPr>
              <w:t xml:space="preserve">ü </w:t>
            </w:r>
            <w:r w:rsidRPr="0038711B">
              <w:rPr>
                <w:rFonts w:ascii="Times New Roman" w:eastAsia="Times New Roman" w:hAnsi="Times New Roman"/>
                <w:szCs w:val="24"/>
                <w:lang w:val="en-US"/>
              </w:rPr>
              <w:t>neqativ</w:t>
            </w:r>
            <w:r w:rsidRPr="0038711B">
              <w:rPr>
                <w:rFonts w:ascii="Times New Roman" w:eastAsia="Times New Roman" w:hAnsi="Times New Roman"/>
                <w:szCs w:val="24"/>
              </w:rPr>
              <w:t xml:space="preserve">, </w:t>
            </w:r>
            <w:r w:rsidRPr="0038711B">
              <w:rPr>
                <w:rFonts w:ascii="Times New Roman" w:eastAsia="Times New Roman" w:hAnsi="Times New Roman"/>
                <w:szCs w:val="24"/>
                <w:lang w:val="az-Latn-AZ"/>
              </w:rPr>
              <w:t>axacaqlı</w:t>
            </w:r>
          </w:p>
        </w:tc>
        <w:tc>
          <w:tcPr>
            <w:tcW w:w="1423" w:type="pct"/>
            <w:gridSpan w:val="2"/>
            <w:vAlign w:val="center"/>
          </w:tcPr>
          <w:p w:rsidR="00A83619" w:rsidRPr="0038711B" w:rsidRDefault="00E367DF" w:rsidP="000172A2">
            <w:pPr>
              <w:widowControl/>
              <w:tabs>
                <w:tab w:val="left" w:pos="142"/>
              </w:tabs>
              <w:spacing w:after="0" w:line="252" w:lineRule="auto"/>
              <w:ind w:firstLine="147"/>
              <w:jc w:val="center"/>
              <w:rPr>
                <w:rFonts w:ascii="Times New Roman" w:eastAsia="Times New Roman" w:hAnsi="Times New Roman"/>
                <w:szCs w:val="24"/>
                <w:lang w:val="en-US"/>
              </w:rPr>
            </w:pPr>
            <w:r>
              <w:rPr>
                <w:rFonts w:ascii="Times New Roman" w:eastAsia="Times New Roman" w:hAnsi="Times New Roman"/>
                <w:szCs w:val="24"/>
                <w:lang w:val="en-US"/>
              </w:rPr>
              <w:t>Kimyaterapiya</w:t>
            </w:r>
          </w:p>
        </w:tc>
        <w:tc>
          <w:tcPr>
            <w:tcW w:w="2478" w:type="pct"/>
            <w:gridSpan w:val="2"/>
            <w:vAlign w:val="center"/>
          </w:tcPr>
          <w:p w:rsidR="00A83619" w:rsidRPr="0038711B" w:rsidRDefault="00A83619" w:rsidP="000172A2">
            <w:pPr>
              <w:widowControl/>
              <w:tabs>
                <w:tab w:val="left" w:pos="142"/>
              </w:tabs>
              <w:spacing w:after="0" w:line="252" w:lineRule="auto"/>
              <w:ind w:firstLine="147"/>
              <w:jc w:val="center"/>
              <w:rPr>
                <w:rFonts w:ascii="Times New Roman" w:eastAsia="Times New Roman" w:hAnsi="Times New Roman"/>
                <w:szCs w:val="24"/>
                <w:lang w:val="en-US"/>
              </w:rPr>
            </w:pPr>
          </w:p>
        </w:tc>
      </w:tr>
      <w:tr w:rsidR="007328CE" w:rsidRPr="0038711B" w:rsidTr="0038711B">
        <w:trPr>
          <w:trHeight w:val="230"/>
          <w:jc w:val="center"/>
        </w:trPr>
        <w:tc>
          <w:tcPr>
            <w:tcW w:w="5000" w:type="pct"/>
            <w:gridSpan w:val="5"/>
            <w:vAlign w:val="center"/>
          </w:tcPr>
          <w:p w:rsidR="00A83619" w:rsidRPr="0038711B" w:rsidRDefault="00A83619" w:rsidP="000172A2">
            <w:pPr>
              <w:widowControl/>
              <w:tabs>
                <w:tab w:val="left" w:pos="142"/>
              </w:tabs>
              <w:spacing w:after="0" w:line="252" w:lineRule="auto"/>
              <w:ind w:firstLine="147"/>
              <w:jc w:val="center"/>
              <w:rPr>
                <w:rFonts w:ascii="Times New Roman" w:eastAsia="Times New Roman" w:hAnsi="Times New Roman"/>
                <w:i/>
                <w:szCs w:val="24"/>
                <w:lang w:val="az-Latn-AZ"/>
              </w:rPr>
            </w:pPr>
            <w:r w:rsidRPr="0038711B">
              <w:rPr>
                <w:rFonts w:ascii="Times New Roman" w:eastAsia="Times New Roman" w:hAnsi="Times New Roman"/>
                <w:i/>
                <w:szCs w:val="24"/>
              </w:rPr>
              <w:t>Ə</w:t>
            </w:r>
            <w:r w:rsidRPr="0038711B">
              <w:rPr>
                <w:rFonts w:ascii="Times New Roman" w:eastAsia="Times New Roman" w:hAnsi="Times New Roman"/>
                <w:i/>
                <w:szCs w:val="24"/>
                <w:lang w:val="en-US"/>
              </w:rPr>
              <w:t>sas</w:t>
            </w:r>
            <w:r w:rsidRPr="0038711B">
              <w:rPr>
                <w:rFonts w:ascii="Times New Roman" w:eastAsia="Times New Roman" w:hAnsi="Times New Roman"/>
                <w:i/>
                <w:szCs w:val="24"/>
              </w:rPr>
              <w:t xml:space="preserve"> </w:t>
            </w:r>
            <w:r w:rsidRPr="0038711B">
              <w:rPr>
                <w:rFonts w:ascii="Times New Roman" w:eastAsia="Times New Roman" w:hAnsi="Times New Roman"/>
                <w:i/>
                <w:szCs w:val="24"/>
                <w:lang w:val="en-US"/>
              </w:rPr>
              <w:t>histoloji</w:t>
            </w:r>
            <w:r w:rsidRPr="0038711B">
              <w:rPr>
                <w:rFonts w:ascii="Times New Roman" w:eastAsia="Times New Roman" w:hAnsi="Times New Roman"/>
                <w:i/>
                <w:szCs w:val="24"/>
              </w:rPr>
              <w:t xml:space="preserve"> </w:t>
            </w:r>
            <w:r w:rsidRPr="0038711B">
              <w:rPr>
                <w:rFonts w:ascii="Times New Roman" w:eastAsia="Times New Roman" w:hAnsi="Times New Roman"/>
                <w:i/>
                <w:szCs w:val="24"/>
                <w:lang w:val="az-Latn-AZ"/>
              </w:rPr>
              <w:t>tiplər</w:t>
            </w:r>
          </w:p>
        </w:tc>
      </w:tr>
      <w:tr w:rsidR="007328CE" w:rsidRPr="0038711B" w:rsidTr="008374C5">
        <w:trPr>
          <w:trHeight w:val="688"/>
          <w:jc w:val="center"/>
        </w:trPr>
        <w:tc>
          <w:tcPr>
            <w:tcW w:w="1426" w:type="pct"/>
            <w:gridSpan w:val="2"/>
            <w:vAlign w:val="center"/>
          </w:tcPr>
          <w:p w:rsidR="0038711B" w:rsidRPr="008374C5" w:rsidRDefault="00A83619" w:rsidP="008374C5">
            <w:pPr>
              <w:widowControl/>
              <w:tabs>
                <w:tab w:val="left" w:pos="142"/>
              </w:tabs>
              <w:spacing w:after="0" w:line="252" w:lineRule="auto"/>
              <w:ind w:firstLine="5"/>
              <w:jc w:val="center"/>
              <w:rPr>
                <w:rFonts w:ascii="Times New Roman" w:eastAsia="Times New Roman" w:hAnsi="Times New Roman"/>
                <w:spacing w:val="-4"/>
                <w:szCs w:val="24"/>
                <w:lang w:val="en-US"/>
              </w:rPr>
            </w:pPr>
            <w:r w:rsidRPr="008374C5">
              <w:rPr>
                <w:rFonts w:ascii="Times New Roman" w:eastAsia="Times New Roman" w:hAnsi="Times New Roman"/>
                <w:spacing w:val="-4"/>
                <w:szCs w:val="24"/>
                <w:lang w:val="en-US"/>
              </w:rPr>
              <w:t>Hormon tera</w:t>
            </w:r>
            <w:r w:rsidR="008374C5" w:rsidRPr="008374C5">
              <w:rPr>
                <w:rFonts w:ascii="Times New Roman" w:eastAsia="Times New Roman" w:hAnsi="Times New Roman"/>
                <w:spacing w:val="-4"/>
                <w:szCs w:val="24"/>
                <w:lang w:val="en-US"/>
              </w:rPr>
              <w:softHyphen/>
            </w:r>
            <w:r w:rsidRPr="008374C5">
              <w:rPr>
                <w:rFonts w:ascii="Times New Roman" w:eastAsia="Times New Roman" w:hAnsi="Times New Roman"/>
                <w:spacing w:val="-4"/>
                <w:szCs w:val="24"/>
                <w:lang w:val="en-US"/>
              </w:rPr>
              <w:t>piyasına</w:t>
            </w:r>
          </w:p>
          <w:p w:rsidR="00A83619" w:rsidRPr="008374C5" w:rsidRDefault="00A83619" w:rsidP="008374C5">
            <w:pPr>
              <w:widowControl/>
              <w:tabs>
                <w:tab w:val="left" w:pos="142"/>
              </w:tabs>
              <w:spacing w:after="0" w:line="252" w:lineRule="auto"/>
              <w:ind w:firstLine="5"/>
              <w:jc w:val="center"/>
              <w:rPr>
                <w:rFonts w:ascii="Times New Roman" w:eastAsia="Times New Roman" w:hAnsi="Times New Roman"/>
                <w:spacing w:val="-4"/>
                <w:szCs w:val="24"/>
                <w:lang w:val="en-US"/>
              </w:rPr>
            </w:pPr>
            <w:r w:rsidRPr="008374C5">
              <w:rPr>
                <w:rFonts w:ascii="Times New Roman" w:eastAsia="Times New Roman" w:hAnsi="Times New Roman"/>
                <w:spacing w:val="-4"/>
                <w:szCs w:val="24"/>
                <w:lang w:val="en-US"/>
              </w:rPr>
              <w:t>qar</w:t>
            </w:r>
            <w:r w:rsidR="008374C5" w:rsidRPr="008374C5">
              <w:rPr>
                <w:rFonts w:ascii="Times New Roman" w:eastAsia="Times New Roman" w:hAnsi="Times New Roman"/>
                <w:spacing w:val="-4"/>
                <w:szCs w:val="24"/>
                <w:lang w:val="en-US"/>
              </w:rPr>
              <w:softHyphen/>
            </w:r>
            <w:r w:rsidRPr="008374C5">
              <w:rPr>
                <w:rFonts w:ascii="Times New Roman" w:eastAsia="Times New Roman" w:hAnsi="Times New Roman"/>
                <w:spacing w:val="-4"/>
                <w:szCs w:val="24"/>
                <w:lang w:val="en-US"/>
              </w:rPr>
              <w:t>şı həssas</w:t>
            </w:r>
          </w:p>
          <w:p w:rsidR="0038711B" w:rsidRPr="008374C5" w:rsidRDefault="00A83619" w:rsidP="008374C5">
            <w:pPr>
              <w:widowControl/>
              <w:tabs>
                <w:tab w:val="left" w:pos="142"/>
              </w:tabs>
              <w:spacing w:after="0" w:line="252" w:lineRule="auto"/>
              <w:ind w:firstLine="5"/>
              <w:jc w:val="center"/>
              <w:rPr>
                <w:rFonts w:ascii="Times New Roman" w:eastAsia="Times New Roman" w:hAnsi="Times New Roman"/>
                <w:spacing w:val="-4"/>
                <w:szCs w:val="24"/>
                <w:lang w:val="en-US"/>
              </w:rPr>
            </w:pPr>
            <w:r w:rsidRPr="008374C5">
              <w:rPr>
                <w:rFonts w:ascii="Times New Roman" w:eastAsia="Times New Roman" w:hAnsi="Times New Roman"/>
                <w:spacing w:val="-4"/>
                <w:szCs w:val="24"/>
                <w:lang w:val="en-US"/>
              </w:rPr>
              <w:t>(kribriforma, tubulyar</w:t>
            </w:r>
          </w:p>
          <w:p w:rsidR="00A83619" w:rsidRPr="0038711B" w:rsidRDefault="00A83619" w:rsidP="008374C5">
            <w:pPr>
              <w:widowControl/>
              <w:tabs>
                <w:tab w:val="left" w:pos="142"/>
              </w:tabs>
              <w:spacing w:after="0" w:line="252" w:lineRule="auto"/>
              <w:ind w:firstLine="5"/>
              <w:jc w:val="center"/>
              <w:rPr>
                <w:rFonts w:ascii="Times New Roman" w:eastAsia="Times New Roman" w:hAnsi="Times New Roman"/>
                <w:szCs w:val="24"/>
                <w:lang w:val="en-US"/>
              </w:rPr>
            </w:pPr>
            <w:r w:rsidRPr="008374C5">
              <w:rPr>
                <w:rFonts w:ascii="Times New Roman" w:eastAsia="Times New Roman" w:hAnsi="Times New Roman"/>
                <w:spacing w:val="-4"/>
                <w:szCs w:val="24"/>
                <w:lang w:val="en-US"/>
              </w:rPr>
              <w:t>və selikli)</w:t>
            </w:r>
          </w:p>
        </w:tc>
        <w:tc>
          <w:tcPr>
            <w:tcW w:w="1423" w:type="pct"/>
            <w:gridSpan w:val="2"/>
            <w:vAlign w:val="center"/>
          </w:tcPr>
          <w:p w:rsidR="00A83619" w:rsidRPr="0038711B" w:rsidRDefault="00A83619" w:rsidP="008374C5">
            <w:pPr>
              <w:widowControl/>
              <w:tabs>
                <w:tab w:val="left" w:pos="142"/>
              </w:tabs>
              <w:spacing w:after="0" w:line="252" w:lineRule="auto"/>
              <w:ind w:right="140" w:firstLine="147"/>
              <w:jc w:val="center"/>
              <w:rPr>
                <w:rFonts w:ascii="Times New Roman" w:eastAsia="Times New Roman" w:hAnsi="Times New Roman"/>
                <w:szCs w:val="24"/>
                <w:lang w:val="en-US"/>
              </w:rPr>
            </w:pPr>
            <w:r w:rsidRPr="0038711B">
              <w:rPr>
                <w:rFonts w:ascii="Times New Roman" w:eastAsia="Times New Roman" w:hAnsi="Times New Roman"/>
                <w:szCs w:val="24"/>
                <w:lang w:val="en-US"/>
              </w:rPr>
              <w:t>Hormon terapiyası</w:t>
            </w:r>
          </w:p>
        </w:tc>
        <w:tc>
          <w:tcPr>
            <w:tcW w:w="2151" w:type="pct"/>
            <w:vAlign w:val="center"/>
          </w:tcPr>
          <w:p w:rsidR="00A83619" w:rsidRPr="0038711B" w:rsidRDefault="00A83619" w:rsidP="000172A2">
            <w:pPr>
              <w:widowControl/>
              <w:tabs>
                <w:tab w:val="left" w:pos="142"/>
              </w:tabs>
              <w:spacing w:after="0" w:line="252" w:lineRule="auto"/>
              <w:ind w:firstLine="147"/>
              <w:jc w:val="center"/>
              <w:rPr>
                <w:rFonts w:ascii="Times New Roman" w:eastAsia="Times New Roman" w:hAnsi="Times New Roman"/>
                <w:szCs w:val="24"/>
                <w:lang w:val="en-US"/>
              </w:rPr>
            </w:pPr>
          </w:p>
        </w:tc>
      </w:tr>
      <w:tr w:rsidR="007328CE" w:rsidRPr="00CF1A27" w:rsidTr="008374C5">
        <w:trPr>
          <w:trHeight w:val="698"/>
          <w:jc w:val="center"/>
        </w:trPr>
        <w:tc>
          <w:tcPr>
            <w:tcW w:w="1426" w:type="pct"/>
            <w:gridSpan w:val="2"/>
            <w:vAlign w:val="center"/>
          </w:tcPr>
          <w:p w:rsidR="00A83619" w:rsidRPr="0038711B" w:rsidRDefault="00A83619" w:rsidP="000172A2">
            <w:pPr>
              <w:widowControl/>
              <w:tabs>
                <w:tab w:val="left" w:pos="142"/>
              </w:tabs>
              <w:spacing w:after="0" w:line="252" w:lineRule="auto"/>
              <w:ind w:firstLine="147"/>
              <w:jc w:val="center"/>
              <w:rPr>
                <w:rFonts w:ascii="Times New Roman" w:eastAsia="Times New Roman" w:hAnsi="Times New Roman"/>
                <w:szCs w:val="24"/>
              </w:rPr>
            </w:pPr>
            <w:r w:rsidRPr="0038711B">
              <w:rPr>
                <w:rFonts w:ascii="Times New Roman" w:eastAsia="Times New Roman" w:hAnsi="Times New Roman"/>
                <w:szCs w:val="24"/>
                <w:lang w:val="en-US"/>
              </w:rPr>
              <w:t>Hormon</w:t>
            </w:r>
            <w:r w:rsidRPr="0038711B">
              <w:rPr>
                <w:rFonts w:ascii="Times New Roman" w:eastAsia="Times New Roman" w:hAnsi="Times New Roman"/>
                <w:szCs w:val="24"/>
              </w:rPr>
              <w:t xml:space="preserve"> </w:t>
            </w:r>
            <w:r w:rsidRPr="0038711B">
              <w:rPr>
                <w:rFonts w:ascii="Times New Roman" w:eastAsia="Times New Roman" w:hAnsi="Times New Roman"/>
                <w:szCs w:val="24"/>
                <w:lang w:val="en-US"/>
              </w:rPr>
              <w:t>terapiyas</w:t>
            </w:r>
            <w:r w:rsidRPr="0038711B">
              <w:rPr>
                <w:rFonts w:ascii="Times New Roman" w:eastAsia="Times New Roman" w:hAnsi="Times New Roman"/>
                <w:szCs w:val="24"/>
              </w:rPr>
              <w:t>ı</w:t>
            </w:r>
            <w:r w:rsidRPr="0038711B">
              <w:rPr>
                <w:rFonts w:ascii="Times New Roman" w:eastAsia="Times New Roman" w:hAnsi="Times New Roman"/>
                <w:szCs w:val="24"/>
                <w:lang w:val="en-US"/>
              </w:rPr>
              <w:t>na</w:t>
            </w:r>
            <w:r w:rsidRPr="0038711B">
              <w:rPr>
                <w:rFonts w:ascii="Times New Roman" w:eastAsia="Times New Roman" w:hAnsi="Times New Roman"/>
                <w:szCs w:val="24"/>
              </w:rPr>
              <w:t xml:space="preserve"> </w:t>
            </w:r>
            <w:r w:rsidRPr="0038711B">
              <w:rPr>
                <w:rFonts w:ascii="Times New Roman" w:eastAsia="Times New Roman" w:hAnsi="Times New Roman"/>
                <w:szCs w:val="24"/>
                <w:lang w:val="en-US"/>
              </w:rPr>
              <w:t>qar</w:t>
            </w:r>
            <w:r w:rsidRPr="0038711B">
              <w:rPr>
                <w:rFonts w:ascii="Times New Roman" w:eastAsia="Times New Roman" w:hAnsi="Times New Roman"/>
                <w:szCs w:val="24"/>
              </w:rPr>
              <w:t xml:space="preserve">şı </w:t>
            </w:r>
            <w:r w:rsidRPr="0038711B">
              <w:rPr>
                <w:rFonts w:ascii="Times New Roman" w:eastAsia="Times New Roman" w:hAnsi="Times New Roman"/>
                <w:szCs w:val="24"/>
                <w:lang w:val="en-US"/>
              </w:rPr>
              <w:t>h</w:t>
            </w:r>
            <w:r w:rsidRPr="0038711B">
              <w:rPr>
                <w:rFonts w:ascii="Times New Roman" w:eastAsia="Times New Roman" w:hAnsi="Times New Roman"/>
                <w:szCs w:val="24"/>
              </w:rPr>
              <w:t>ə</w:t>
            </w:r>
            <w:r w:rsidRPr="0038711B">
              <w:rPr>
                <w:rFonts w:ascii="Times New Roman" w:eastAsia="Times New Roman" w:hAnsi="Times New Roman"/>
                <w:szCs w:val="24"/>
                <w:lang w:val="en-US"/>
              </w:rPr>
              <w:t>ssas</w:t>
            </w:r>
            <w:r w:rsidRPr="0038711B">
              <w:rPr>
                <w:rFonts w:ascii="Times New Roman" w:eastAsia="Times New Roman" w:hAnsi="Times New Roman"/>
                <w:szCs w:val="24"/>
              </w:rPr>
              <w:t xml:space="preserve"> </w:t>
            </w:r>
            <w:r w:rsidRPr="0038711B">
              <w:rPr>
                <w:rFonts w:ascii="Times New Roman" w:eastAsia="Times New Roman" w:hAnsi="Times New Roman"/>
                <w:szCs w:val="24"/>
                <w:lang w:val="en-US"/>
              </w:rPr>
              <w:t>olmayan</w:t>
            </w:r>
            <w:r w:rsidRPr="0038711B">
              <w:rPr>
                <w:rFonts w:ascii="Times New Roman" w:eastAsia="Times New Roman" w:hAnsi="Times New Roman"/>
                <w:szCs w:val="24"/>
              </w:rPr>
              <w:t xml:space="preserve"> (</w:t>
            </w:r>
            <w:r w:rsidRPr="0038711B">
              <w:rPr>
                <w:rFonts w:ascii="Times New Roman" w:eastAsia="Times New Roman" w:hAnsi="Times New Roman"/>
                <w:szCs w:val="24"/>
                <w:lang w:val="en-US"/>
              </w:rPr>
              <w:t>apokrin</w:t>
            </w:r>
            <w:r w:rsidRPr="0038711B">
              <w:rPr>
                <w:rFonts w:ascii="Times New Roman" w:eastAsia="Times New Roman" w:hAnsi="Times New Roman"/>
                <w:szCs w:val="24"/>
              </w:rPr>
              <w:t xml:space="preserve">, </w:t>
            </w:r>
            <w:r w:rsidRPr="0038711B">
              <w:rPr>
                <w:rFonts w:ascii="Times New Roman" w:eastAsia="Times New Roman" w:hAnsi="Times New Roman"/>
                <w:szCs w:val="24"/>
                <w:lang w:val="en-US"/>
              </w:rPr>
              <w:t>v</w:t>
            </w:r>
            <w:r w:rsidRPr="0038711B">
              <w:rPr>
                <w:rFonts w:ascii="Times New Roman" w:eastAsia="Times New Roman" w:hAnsi="Times New Roman"/>
                <w:szCs w:val="24"/>
              </w:rPr>
              <w:t>ə</w:t>
            </w:r>
            <w:r w:rsidRPr="0038711B">
              <w:rPr>
                <w:rFonts w:ascii="Times New Roman" w:eastAsia="Times New Roman" w:hAnsi="Times New Roman"/>
                <w:szCs w:val="24"/>
                <w:lang w:val="en-US"/>
              </w:rPr>
              <w:t>zili</w:t>
            </w:r>
            <w:r w:rsidRPr="0038711B">
              <w:rPr>
                <w:rFonts w:ascii="Times New Roman" w:eastAsia="Times New Roman" w:hAnsi="Times New Roman"/>
                <w:szCs w:val="24"/>
              </w:rPr>
              <w:t>-</w:t>
            </w:r>
            <w:r w:rsidRPr="0038711B">
              <w:rPr>
                <w:rFonts w:ascii="Times New Roman" w:eastAsia="Times New Roman" w:hAnsi="Times New Roman"/>
                <w:szCs w:val="24"/>
                <w:lang w:val="en-US"/>
              </w:rPr>
              <w:t>kistoz</w:t>
            </w:r>
            <w:r w:rsidRPr="0038711B">
              <w:rPr>
                <w:rFonts w:ascii="Times New Roman" w:eastAsia="Times New Roman" w:hAnsi="Times New Roman"/>
                <w:szCs w:val="24"/>
              </w:rPr>
              <w:t xml:space="preserve">, </w:t>
            </w:r>
            <w:r w:rsidRPr="0038711B">
              <w:rPr>
                <w:rFonts w:ascii="Times New Roman" w:eastAsia="Times New Roman" w:hAnsi="Times New Roman"/>
                <w:szCs w:val="24"/>
                <w:lang w:val="en-US"/>
              </w:rPr>
              <w:t>medulyar</w:t>
            </w:r>
            <w:r w:rsidRPr="0038711B">
              <w:rPr>
                <w:rFonts w:ascii="Times New Roman" w:eastAsia="Times New Roman" w:hAnsi="Times New Roman"/>
                <w:szCs w:val="24"/>
              </w:rPr>
              <w:t xml:space="preserve"> </w:t>
            </w:r>
            <w:r w:rsidRPr="0038711B">
              <w:rPr>
                <w:rFonts w:ascii="Times New Roman" w:eastAsia="Times New Roman" w:hAnsi="Times New Roman"/>
                <w:szCs w:val="24"/>
                <w:lang w:val="en-US"/>
              </w:rPr>
              <w:t>v</w:t>
            </w:r>
            <w:r w:rsidRPr="0038711B">
              <w:rPr>
                <w:rFonts w:ascii="Times New Roman" w:eastAsia="Times New Roman" w:hAnsi="Times New Roman"/>
                <w:szCs w:val="24"/>
              </w:rPr>
              <w:t xml:space="preserve">ə </w:t>
            </w:r>
            <w:r w:rsidRPr="0038711B">
              <w:rPr>
                <w:rFonts w:ascii="Times New Roman" w:eastAsia="Times New Roman" w:hAnsi="Times New Roman"/>
                <w:szCs w:val="24"/>
                <w:lang w:val="en-US"/>
              </w:rPr>
              <w:t>metaplastik</w:t>
            </w:r>
            <w:r w:rsidRPr="0038711B">
              <w:rPr>
                <w:rFonts w:ascii="Times New Roman" w:eastAsia="Times New Roman" w:hAnsi="Times New Roman"/>
                <w:szCs w:val="24"/>
              </w:rPr>
              <w:t xml:space="preserve"> </w:t>
            </w:r>
            <w:r w:rsidRPr="0038711B">
              <w:rPr>
                <w:rFonts w:ascii="Times New Roman" w:eastAsia="Times New Roman" w:hAnsi="Times New Roman"/>
                <w:szCs w:val="24"/>
                <w:lang w:val="en-US"/>
              </w:rPr>
              <w:t>karsinomalar</w:t>
            </w:r>
            <w:r w:rsidRPr="0038711B">
              <w:rPr>
                <w:rFonts w:ascii="Times New Roman" w:eastAsia="Times New Roman" w:hAnsi="Times New Roman"/>
                <w:szCs w:val="24"/>
              </w:rPr>
              <w:t>)</w:t>
            </w:r>
          </w:p>
        </w:tc>
        <w:tc>
          <w:tcPr>
            <w:tcW w:w="1423" w:type="pct"/>
            <w:gridSpan w:val="2"/>
            <w:vAlign w:val="center"/>
          </w:tcPr>
          <w:p w:rsidR="00A83619" w:rsidRPr="0038711B" w:rsidRDefault="00E367DF" w:rsidP="008374C5">
            <w:pPr>
              <w:widowControl/>
              <w:tabs>
                <w:tab w:val="left" w:pos="142"/>
              </w:tabs>
              <w:spacing w:after="0" w:line="252" w:lineRule="auto"/>
              <w:ind w:right="140" w:firstLine="147"/>
              <w:jc w:val="center"/>
              <w:rPr>
                <w:rFonts w:ascii="Times New Roman" w:eastAsia="Times New Roman" w:hAnsi="Times New Roman"/>
                <w:szCs w:val="24"/>
                <w:lang w:val="en-US"/>
              </w:rPr>
            </w:pPr>
            <w:r>
              <w:rPr>
                <w:rFonts w:ascii="Times New Roman" w:eastAsia="Times New Roman" w:hAnsi="Times New Roman"/>
                <w:szCs w:val="24"/>
                <w:lang w:val="en-US"/>
              </w:rPr>
              <w:t>Kimyaterapiya</w:t>
            </w:r>
          </w:p>
        </w:tc>
        <w:tc>
          <w:tcPr>
            <w:tcW w:w="2151" w:type="pct"/>
            <w:vAlign w:val="center"/>
          </w:tcPr>
          <w:p w:rsidR="00A83619" w:rsidRPr="0038711B" w:rsidRDefault="00A83619" w:rsidP="000172A2">
            <w:pPr>
              <w:widowControl/>
              <w:tabs>
                <w:tab w:val="left" w:pos="142"/>
              </w:tabs>
              <w:spacing w:after="0" w:line="252" w:lineRule="auto"/>
              <w:ind w:firstLine="147"/>
              <w:jc w:val="center"/>
              <w:rPr>
                <w:rFonts w:ascii="Times New Roman" w:eastAsia="Times New Roman" w:hAnsi="Times New Roman"/>
                <w:szCs w:val="24"/>
                <w:lang w:val="en-US"/>
              </w:rPr>
            </w:pPr>
            <w:r w:rsidRPr="0038711B">
              <w:rPr>
                <w:rFonts w:ascii="Times New Roman" w:eastAsia="Times New Roman" w:hAnsi="Times New Roman"/>
                <w:szCs w:val="24"/>
                <w:lang w:val="en-US"/>
              </w:rPr>
              <w:t>Medulyar və vəzili-kistoz karsinomalarda adyuvant sitotoksik terapiyanın aparılmasına ehtiyac yoxdur [əgər (pN0) limfa düyünləri zədələnməyibsə]</w:t>
            </w:r>
          </w:p>
        </w:tc>
      </w:tr>
    </w:tbl>
    <w:p w:rsidR="00A83619" w:rsidRPr="004E0FB5" w:rsidRDefault="00A83619" w:rsidP="003D0248">
      <w:pPr>
        <w:tabs>
          <w:tab w:val="left" w:pos="142"/>
        </w:tabs>
        <w:autoSpaceDE w:val="0"/>
        <w:autoSpaceDN w:val="0"/>
        <w:spacing w:after="0" w:line="252" w:lineRule="auto"/>
        <w:ind w:firstLine="567"/>
        <w:jc w:val="both"/>
        <w:outlineLvl w:val="5"/>
        <w:rPr>
          <w:rFonts w:ascii="Times New Roman" w:eastAsia="Arial" w:hAnsi="Times New Roman"/>
          <w:b/>
          <w:bCs/>
          <w:i/>
          <w:iCs/>
          <w:sz w:val="24"/>
          <w:szCs w:val="24"/>
          <w:lang w:val="en-US"/>
        </w:rPr>
      </w:pPr>
    </w:p>
    <w:p w:rsidR="00A83619" w:rsidRPr="004E0FB5" w:rsidRDefault="00A83619" w:rsidP="003D0248">
      <w:pPr>
        <w:tabs>
          <w:tab w:val="left" w:pos="142"/>
        </w:tabs>
        <w:autoSpaceDE w:val="0"/>
        <w:autoSpaceDN w:val="0"/>
        <w:spacing w:after="0" w:line="252" w:lineRule="auto"/>
        <w:ind w:firstLine="567"/>
        <w:jc w:val="both"/>
        <w:outlineLvl w:val="5"/>
        <w:rPr>
          <w:rFonts w:ascii="Times New Roman" w:eastAsia="Arial" w:hAnsi="Times New Roman"/>
          <w:b/>
          <w:bCs/>
          <w:i/>
          <w:iCs/>
          <w:sz w:val="24"/>
          <w:szCs w:val="24"/>
          <w:lang w:val="en-US"/>
        </w:rPr>
      </w:pPr>
      <w:r w:rsidRPr="004E0FB5">
        <w:rPr>
          <w:rFonts w:ascii="Times New Roman" w:eastAsia="Arial" w:hAnsi="Times New Roman"/>
          <w:b/>
          <w:bCs/>
          <w:i/>
          <w:iCs/>
          <w:sz w:val="24"/>
          <w:szCs w:val="24"/>
          <w:lang w:val="en-US"/>
        </w:rPr>
        <w:t xml:space="preserve">Neoadyuvant </w:t>
      </w:r>
      <w:r w:rsidR="00E367DF">
        <w:rPr>
          <w:rFonts w:ascii="Times New Roman" w:eastAsia="Arial" w:hAnsi="Times New Roman"/>
          <w:b/>
          <w:bCs/>
          <w:i/>
          <w:iCs/>
          <w:sz w:val="24"/>
          <w:szCs w:val="24"/>
          <w:lang w:val="en-US"/>
        </w:rPr>
        <w:t>kimyaterapiya</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Neoadyuvant </w:t>
      </w:r>
      <w:r w:rsidR="00E367DF">
        <w:rPr>
          <w:rFonts w:ascii="Times New Roman" w:eastAsia="Arial" w:hAnsi="Times New Roman"/>
          <w:sz w:val="24"/>
          <w:szCs w:val="24"/>
          <w:lang w:val="en-US"/>
        </w:rPr>
        <w:t>kimyaterapiya</w:t>
      </w:r>
      <w:r w:rsidRPr="004E0FB5">
        <w:rPr>
          <w:rFonts w:ascii="Times New Roman" w:eastAsia="Arial" w:hAnsi="Times New Roman"/>
          <w:sz w:val="24"/>
          <w:szCs w:val="24"/>
          <w:lang w:val="en-US"/>
        </w:rPr>
        <w:t xml:space="preserve"> mikrometastazların yatı</w:t>
      </w:r>
      <w:r w:rsidR="0049272B">
        <w:rPr>
          <w:rFonts w:ascii="Times New Roman" w:eastAsia="Arial" w:hAnsi="Times New Roman"/>
          <w:sz w:val="24"/>
          <w:szCs w:val="24"/>
          <w:lang w:val="en-US"/>
        </w:rPr>
        <w:softHyphen/>
      </w:r>
      <w:r w:rsidRPr="004E0FB5">
        <w:rPr>
          <w:rFonts w:ascii="Times New Roman" w:eastAsia="Arial" w:hAnsi="Times New Roman"/>
          <w:sz w:val="24"/>
          <w:szCs w:val="24"/>
          <w:lang w:val="en-US"/>
        </w:rPr>
        <w:t>rıl</w:t>
      </w:r>
      <w:r w:rsidR="0049272B">
        <w:rPr>
          <w:rFonts w:ascii="Times New Roman" w:eastAsia="Arial" w:hAnsi="Times New Roman"/>
          <w:sz w:val="24"/>
          <w:szCs w:val="24"/>
          <w:lang w:val="en-US"/>
        </w:rPr>
        <w:softHyphen/>
      </w:r>
      <w:r w:rsidRPr="004E0FB5">
        <w:rPr>
          <w:rFonts w:ascii="Times New Roman" w:eastAsia="Arial" w:hAnsi="Times New Roman"/>
          <w:sz w:val="24"/>
          <w:szCs w:val="24"/>
          <w:lang w:val="en-US"/>
        </w:rPr>
        <w:t>ması və ya məhv edilməsi, həmçinin birincili şişin ölçülərini azalt</w:t>
      </w:r>
      <w:r w:rsidR="0049272B">
        <w:rPr>
          <w:rFonts w:ascii="Times New Roman" w:eastAsia="Arial" w:hAnsi="Times New Roman"/>
          <w:sz w:val="24"/>
          <w:szCs w:val="24"/>
          <w:lang w:val="en-US"/>
        </w:rPr>
        <w:softHyphen/>
      </w:r>
      <w:r w:rsidRPr="004E0FB5">
        <w:rPr>
          <w:rFonts w:ascii="Times New Roman" w:eastAsia="Arial" w:hAnsi="Times New Roman"/>
          <w:sz w:val="24"/>
          <w:szCs w:val="24"/>
          <w:lang w:val="en-US"/>
        </w:rPr>
        <w:t>maq üçün təyin</w:t>
      </w:r>
      <w:r w:rsidRPr="004E0FB5">
        <w:rPr>
          <w:rFonts w:ascii="Times New Roman" w:eastAsia="Arial" w:hAnsi="Times New Roman"/>
          <w:sz w:val="24"/>
          <w:szCs w:val="24"/>
          <w:lang w:val="az-Latn-AZ"/>
        </w:rPr>
        <w:t xml:space="preserve"> edilir</w:t>
      </w:r>
      <w:r w:rsidRPr="004E0FB5">
        <w:rPr>
          <w:rFonts w:ascii="Times New Roman" w:eastAsia="Arial" w:hAnsi="Times New Roman"/>
          <w:sz w:val="24"/>
          <w:szCs w:val="24"/>
          <w:lang w:val="en-US"/>
        </w:rPr>
        <w:t xml:space="preserve">. Hesab edilir ki, bir sıra hallarda şişi qeyri-rezektabel formadan </w:t>
      </w:r>
      <w:r w:rsidRPr="004E0FB5">
        <w:rPr>
          <w:rFonts w:ascii="Times New Roman" w:eastAsia="Arial" w:hAnsi="Times New Roman"/>
          <w:sz w:val="24"/>
          <w:szCs w:val="24"/>
          <w:lang w:val="az-Latn-AZ"/>
        </w:rPr>
        <w:t>əməliyyat oluna bilən</w:t>
      </w:r>
      <w:r w:rsidRPr="004E0FB5">
        <w:rPr>
          <w:rFonts w:ascii="Times New Roman" w:eastAsia="Arial" w:hAnsi="Times New Roman"/>
          <w:sz w:val="24"/>
          <w:szCs w:val="24"/>
          <w:lang w:val="en-US"/>
        </w:rPr>
        <w:t xml:space="preserve"> formaya </w:t>
      </w:r>
      <w:r w:rsidRPr="004E0FB5">
        <w:rPr>
          <w:rFonts w:ascii="Times New Roman" w:eastAsia="Arial" w:hAnsi="Times New Roman"/>
          <w:sz w:val="24"/>
          <w:szCs w:val="24"/>
          <w:lang w:val="az-Latn-AZ"/>
        </w:rPr>
        <w:t>keçirm</w:t>
      </w:r>
      <w:r w:rsidRPr="004E0FB5">
        <w:rPr>
          <w:rFonts w:ascii="Times New Roman" w:eastAsia="Arial" w:hAnsi="Times New Roman"/>
          <w:sz w:val="24"/>
          <w:szCs w:val="24"/>
          <w:lang w:val="en-US"/>
        </w:rPr>
        <w:t xml:space="preserve">ək </w:t>
      </w:r>
      <w:r w:rsidRPr="004E0FB5">
        <w:rPr>
          <w:rFonts w:ascii="Times New Roman" w:eastAsia="Arial" w:hAnsi="Times New Roman"/>
          <w:sz w:val="24"/>
          <w:szCs w:val="24"/>
          <w:lang w:val="az-Latn-AZ"/>
        </w:rPr>
        <w:t>im</w:t>
      </w:r>
      <w:r w:rsidR="0049272B">
        <w:rPr>
          <w:rFonts w:ascii="Times New Roman" w:eastAsia="Arial" w:hAnsi="Times New Roman"/>
          <w:sz w:val="24"/>
          <w:szCs w:val="24"/>
          <w:lang w:val="az-Latn-AZ"/>
        </w:rPr>
        <w:softHyphen/>
      </w:r>
      <w:r w:rsidRPr="004E0FB5">
        <w:rPr>
          <w:rFonts w:ascii="Times New Roman" w:eastAsia="Arial" w:hAnsi="Times New Roman"/>
          <w:sz w:val="24"/>
          <w:szCs w:val="24"/>
          <w:lang w:val="az-Latn-AZ"/>
        </w:rPr>
        <w:t>kanı mövcuddur</w:t>
      </w:r>
      <w:r w:rsidRPr="004E0FB5">
        <w:rPr>
          <w:rFonts w:ascii="Times New Roman" w:eastAsia="Arial" w:hAnsi="Times New Roman"/>
          <w:sz w:val="24"/>
          <w:szCs w:val="24"/>
          <w:lang w:val="en-US"/>
        </w:rPr>
        <w:t>. Bundan əlavə, sistemli müalicənin erkən baş</w:t>
      </w:r>
      <w:r w:rsidR="0049272B">
        <w:rPr>
          <w:rFonts w:ascii="Times New Roman" w:eastAsia="Arial" w:hAnsi="Times New Roman"/>
          <w:sz w:val="24"/>
          <w:szCs w:val="24"/>
          <w:lang w:val="en-US"/>
        </w:rPr>
        <w:softHyphen/>
      </w:r>
      <w:r w:rsidRPr="004E0FB5">
        <w:rPr>
          <w:rFonts w:ascii="Times New Roman" w:eastAsia="Arial" w:hAnsi="Times New Roman"/>
          <w:sz w:val="24"/>
          <w:szCs w:val="24"/>
          <w:lang w:val="en-US"/>
        </w:rPr>
        <w:t>lan</w:t>
      </w:r>
      <w:r w:rsidR="0049272B">
        <w:rPr>
          <w:rFonts w:ascii="Times New Roman" w:eastAsia="Arial" w:hAnsi="Times New Roman"/>
          <w:sz w:val="24"/>
          <w:szCs w:val="24"/>
          <w:lang w:val="en-US"/>
        </w:rPr>
        <w:softHyphen/>
      </w:r>
      <w:r w:rsidRPr="004E0FB5">
        <w:rPr>
          <w:rFonts w:ascii="Times New Roman" w:eastAsia="Arial" w:hAnsi="Times New Roman"/>
          <w:sz w:val="24"/>
          <w:szCs w:val="24"/>
          <w:lang w:val="en-US"/>
        </w:rPr>
        <w:t>ma</w:t>
      </w:r>
      <w:r w:rsidR="0049272B">
        <w:rPr>
          <w:rFonts w:ascii="Times New Roman" w:eastAsia="Arial" w:hAnsi="Times New Roman"/>
          <w:sz w:val="24"/>
          <w:szCs w:val="24"/>
          <w:lang w:val="en-US"/>
        </w:rPr>
        <w:softHyphen/>
      </w:r>
      <w:r w:rsidRPr="004E0FB5">
        <w:rPr>
          <w:rFonts w:ascii="Times New Roman" w:eastAsia="Arial" w:hAnsi="Times New Roman"/>
          <w:sz w:val="24"/>
          <w:szCs w:val="24"/>
          <w:lang w:val="en-US"/>
        </w:rPr>
        <w:t>sı şişin böyüməsi zamanı spontan yaranan sitostatiklərə qarşı re</w:t>
      </w:r>
      <w:r w:rsidR="0049272B">
        <w:rPr>
          <w:rFonts w:ascii="Times New Roman" w:eastAsia="Arial" w:hAnsi="Times New Roman"/>
          <w:sz w:val="24"/>
          <w:szCs w:val="24"/>
          <w:lang w:val="en-US"/>
        </w:rPr>
        <w:softHyphen/>
      </w:r>
      <w:r w:rsidRPr="004E0FB5">
        <w:rPr>
          <w:rFonts w:ascii="Times New Roman" w:eastAsia="Arial" w:hAnsi="Times New Roman"/>
          <w:sz w:val="24"/>
          <w:szCs w:val="24"/>
          <w:lang w:val="en-US"/>
        </w:rPr>
        <w:t>zistentliyin inkişaf ehtimalını azaldır. Dərman patomorfozu</w:t>
      </w:r>
      <w:r w:rsidRPr="004E0FB5">
        <w:rPr>
          <w:rFonts w:ascii="Times New Roman" w:eastAsia="Arial" w:hAnsi="Times New Roman"/>
          <w:sz w:val="24"/>
          <w:szCs w:val="24"/>
          <w:lang w:val="az-Latn-AZ"/>
        </w:rPr>
        <w:t>nun</w:t>
      </w:r>
      <w:r w:rsidRPr="004E0FB5">
        <w:rPr>
          <w:rFonts w:ascii="Times New Roman" w:eastAsia="Arial" w:hAnsi="Times New Roman"/>
          <w:sz w:val="24"/>
          <w:szCs w:val="24"/>
          <w:lang w:val="en-US"/>
        </w:rPr>
        <w:t xml:space="preserve"> də</w:t>
      </w:r>
      <w:r w:rsidR="0049272B">
        <w:rPr>
          <w:rFonts w:ascii="Times New Roman" w:eastAsia="Arial" w:hAnsi="Times New Roman"/>
          <w:sz w:val="24"/>
          <w:szCs w:val="24"/>
          <w:lang w:val="en-US"/>
        </w:rPr>
        <w:softHyphen/>
      </w:r>
      <w:r w:rsidRPr="004E0FB5">
        <w:rPr>
          <w:rFonts w:ascii="Times New Roman" w:eastAsia="Arial" w:hAnsi="Times New Roman"/>
          <w:sz w:val="24"/>
          <w:szCs w:val="24"/>
          <w:lang w:val="en-US"/>
        </w:rPr>
        <w:t>rəcəsinin müəyyən edilməsi daha aqressiv müalicə metodlarına keçi</w:t>
      </w:r>
      <w:r w:rsidR="0049272B">
        <w:rPr>
          <w:rFonts w:ascii="Times New Roman" w:eastAsia="Arial" w:hAnsi="Times New Roman"/>
          <w:sz w:val="24"/>
          <w:szCs w:val="24"/>
          <w:lang w:val="en-US"/>
        </w:rPr>
        <w:softHyphen/>
      </w:r>
      <w:r w:rsidRPr="004E0FB5">
        <w:rPr>
          <w:rFonts w:ascii="Times New Roman" w:eastAsia="Arial" w:hAnsi="Times New Roman"/>
          <w:sz w:val="24"/>
          <w:szCs w:val="24"/>
          <w:lang w:val="en-US"/>
        </w:rPr>
        <w:t>din zəruriliyi məsələsini vaxtında həll etməyə imkan verir. Bir qay</w:t>
      </w:r>
      <w:r w:rsidR="0049272B">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da olaraq, dörd kurs </w:t>
      </w:r>
      <w:r w:rsidR="00E367DF">
        <w:rPr>
          <w:rFonts w:ascii="Times New Roman" w:eastAsia="Arial" w:hAnsi="Times New Roman"/>
          <w:sz w:val="24"/>
          <w:szCs w:val="24"/>
          <w:lang w:val="en-US"/>
        </w:rPr>
        <w:t>kimyaterapiya</w:t>
      </w:r>
      <w:r w:rsidRPr="004E0FB5">
        <w:rPr>
          <w:rFonts w:ascii="Times New Roman" w:eastAsia="Arial" w:hAnsi="Times New Roman"/>
          <w:sz w:val="24"/>
          <w:szCs w:val="24"/>
          <w:lang w:val="en-US"/>
        </w:rPr>
        <w:t xml:space="preserve"> aparılır, sonra cərrahi müa</w:t>
      </w:r>
      <w:r w:rsidR="0049272B">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licə həyata keçirilir. Neoadyuvant </w:t>
      </w:r>
      <w:r w:rsidR="00E367DF">
        <w:rPr>
          <w:rFonts w:ascii="Times New Roman" w:eastAsia="Arial" w:hAnsi="Times New Roman"/>
          <w:sz w:val="24"/>
          <w:szCs w:val="24"/>
          <w:lang w:val="en-US"/>
        </w:rPr>
        <w:t>kimyaterapiya</w:t>
      </w:r>
      <w:r w:rsidRPr="004E0FB5">
        <w:rPr>
          <w:rFonts w:ascii="Times New Roman" w:eastAsia="Arial" w:hAnsi="Times New Roman"/>
          <w:sz w:val="24"/>
          <w:szCs w:val="24"/>
          <w:lang w:val="az-Latn-AZ"/>
        </w:rPr>
        <w:t>nın</w:t>
      </w:r>
      <w:r w:rsidRPr="004E0FB5">
        <w:rPr>
          <w:rFonts w:ascii="Times New Roman" w:eastAsia="Arial" w:hAnsi="Times New Roman"/>
          <w:sz w:val="24"/>
          <w:szCs w:val="24"/>
          <w:lang w:val="en-US"/>
        </w:rPr>
        <w:t xml:space="preserve"> birbaşa effek</w:t>
      </w:r>
      <w:r w:rsidR="0049272B">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ti şişin </w:t>
      </w:r>
      <w:r w:rsidRPr="004E0FB5">
        <w:rPr>
          <w:rFonts w:ascii="Times New Roman" w:eastAsia="Arial" w:hAnsi="Times New Roman"/>
          <w:i/>
          <w:iCs/>
          <w:sz w:val="24"/>
          <w:szCs w:val="24"/>
          <w:lang w:val="en-US"/>
        </w:rPr>
        <w:t>in vivo</w:t>
      </w:r>
      <w:r w:rsidRPr="004E0FB5">
        <w:rPr>
          <w:rFonts w:ascii="Times New Roman" w:eastAsia="Arial" w:hAnsi="Times New Roman"/>
          <w:sz w:val="24"/>
          <w:szCs w:val="24"/>
          <w:lang w:val="en-US"/>
        </w:rPr>
        <w:t xml:space="preserve"> rezorbsiya dərəcəsi və/ya çıxarılmış şişdə dər</w:t>
      </w:r>
      <w:r w:rsidR="0049272B">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man patomorfozunun dərəcəsi ilə müəyyən edilir. Neoadyuvant </w:t>
      </w:r>
      <w:r w:rsidR="00E367DF">
        <w:rPr>
          <w:rFonts w:ascii="Times New Roman" w:eastAsia="Arial" w:hAnsi="Times New Roman"/>
          <w:sz w:val="24"/>
          <w:szCs w:val="24"/>
          <w:lang w:val="en-US"/>
        </w:rPr>
        <w:t>kimyaterapiya</w:t>
      </w:r>
      <w:r w:rsidRPr="004E0FB5">
        <w:rPr>
          <w:rFonts w:ascii="Times New Roman" w:eastAsia="Arial" w:hAnsi="Times New Roman"/>
          <w:sz w:val="24"/>
          <w:szCs w:val="24"/>
          <w:lang w:val="az-Latn-AZ"/>
        </w:rPr>
        <w:t>nın</w:t>
      </w:r>
      <w:r w:rsidRPr="004E0FB5">
        <w:rPr>
          <w:rFonts w:ascii="Times New Roman" w:eastAsia="Arial" w:hAnsi="Times New Roman"/>
          <w:sz w:val="24"/>
          <w:szCs w:val="24"/>
          <w:lang w:val="en-US"/>
        </w:rPr>
        <w:t xml:space="preserve"> ilk kursları effektiv</w:t>
      </w:r>
      <w:r w:rsidRPr="004E0FB5">
        <w:rPr>
          <w:rFonts w:ascii="Times New Roman" w:eastAsia="Arial" w:hAnsi="Times New Roman"/>
          <w:sz w:val="24"/>
          <w:szCs w:val="24"/>
          <w:lang w:val="az-Latn-AZ"/>
        </w:rPr>
        <w:t xml:space="preserve"> olarsa,</w:t>
      </w:r>
      <w:r w:rsidRPr="004E0FB5">
        <w:rPr>
          <w:rFonts w:ascii="Times New Roman" w:eastAsia="Arial" w:hAnsi="Times New Roman"/>
          <w:sz w:val="24"/>
          <w:szCs w:val="24"/>
          <w:lang w:val="en-US"/>
        </w:rPr>
        <w:t xml:space="preserve"> müalicə əməliy</w:t>
      </w:r>
      <w:r w:rsidR="0049272B">
        <w:rPr>
          <w:rFonts w:ascii="Times New Roman" w:eastAsia="Arial" w:hAnsi="Times New Roman"/>
          <w:sz w:val="24"/>
          <w:szCs w:val="24"/>
          <w:lang w:val="en-US"/>
        </w:rPr>
        <w:softHyphen/>
      </w:r>
      <w:r w:rsidRPr="004E0FB5">
        <w:rPr>
          <w:rFonts w:ascii="Times New Roman" w:eastAsia="Arial" w:hAnsi="Times New Roman"/>
          <w:sz w:val="24"/>
          <w:szCs w:val="24"/>
          <w:lang w:val="en-US"/>
        </w:rPr>
        <w:t>yat</w:t>
      </w:r>
      <w:r w:rsidR="0049272B">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dan əvvəl və ya sonrakı dövrdə eyni sxem üzrə lazımi kurs sayına qədər davam etdirilir. Şişin rezistentliyi halında </w:t>
      </w:r>
      <w:r w:rsidRPr="004E0FB5">
        <w:rPr>
          <w:rFonts w:ascii="Times New Roman" w:eastAsia="Arial" w:hAnsi="Times New Roman"/>
          <w:sz w:val="24"/>
          <w:szCs w:val="24"/>
          <w:lang w:val="az-Latn-AZ"/>
        </w:rPr>
        <w:t>n</w:t>
      </w:r>
      <w:r w:rsidRPr="004E0FB5">
        <w:rPr>
          <w:rFonts w:ascii="Times New Roman" w:eastAsia="Arial" w:hAnsi="Times New Roman"/>
          <w:sz w:val="24"/>
          <w:szCs w:val="24"/>
          <w:lang w:val="en-US"/>
        </w:rPr>
        <w:t xml:space="preserve">eoadyuvant </w:t>
      </w:r>
      <w:r w:rsidR="00E367DF">
        <w:rPr>
          <w:rFonts w:ascii="Times New Roman" w:eastAsia="Arial" w:hAnsi="Times New Roman"/>
          <w:sz w:val="24"/>
          <w:szCs w:val="24"/>
          <w:lang w:val="en-US"/>
        </w:rPr>
        <w:t>kimyaterapiya</w:t>
      </w:r>
      <w:r w:rsidRPr="004E0FB5">
        <w:rPr>
          <w:rFonts w:ascii="Times New Roman" w:eastAsia="Arial" w:hAnsi="Times New Roman"/>
          <w:sz w:val="24"/>
          <w:szCs w:val="24"/>
          <w:lang w:val="en-US"/>
        </w:rPr>
        <w:t xml:space="preserve"> və ya adyuvant </w:t>
      </w:r>
      <w:r w:rsidR="00E367DF">
        <w:rPr>
          <w:rFonts w:ascii="Times New Roman" w:eastAsia="Arial" w:hAnsi="Times New Roman"/>
          <w:sz w:val="24"/>
          <w:szCs w:val="24"/>
          <w:lang w:val="en-US"/>
        </w:rPr>
        <w:t>kimyaterapiya</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en-US"/>
        </w:rPr>
        <w:t>proses</w:t>
      </w:r>
      <w:r w:rsidRPr="004E0FB5">
        <w:rPr>
          <w:rFonts w:ascii="Times New Roman" w:eastAsia="Arial" w:hAnsi="Times New Roman"/>
          <w:sz w:val="24"/>
          <w:szCs w:val="24"/>
          <w:lang w:val="az-Latn-AZ"/>
        </w:rPr>
        <w:t>lərində</w:t>
      </w:r>
      <w:r w:rsidRPr="004E0FB5">
        <w:rPr>
          <w:rFonts w:ascii="Times New Roman" w:eastAsia="Arial" w:hAnsi="Times New Roman"/>
          <w:sz w:val="24"/>
          <w:szCs w:val="24"/>
          <w:lang w:val="en-US"/>
        </w:rPr>
        <w:t xml:space="preserve"> kim</w:t>
      </w:r>
      <w:r w:rsidR="0049272B">
        <w:rPr>
          <w:rFonts w:ascii="Times New Roman" w:eastAsia="Arial" w:hAnsi="Times New Roman"/>
          <w:sz w:val="24"/>
          <w:szCs w:val="24"/>
          <w:lang w:val="en-US"/>
        </w:rPr>
        <w:softHyphen/>
      </w:r>
      <w:r w:rsidRPr="004E0FB5">
        <w:rPr>
          <w:rFonts w:ascii="Times New Roman" w:eastAsia="Arial" w:hAnsi="Times New Roman"/>
          <w:sz w:val="24"/>
          <w:szCs w:val="24"/>
          <w:lang w:val="en-US"/>
        </w:rPr>
        <w:t>yəvi preparatların əvəzlənməsi həyata keçirilir. Əksər sitostatiklər venadaxili yeridilir.</w:t>
      </w:r>
    </w:p>
    <w:p w:rsidR="002C30F9" w:rsidRDefault="002C30F9" w:rsidP="003D0248">
      <w:pPr>
        <w:tabs>
          <w:tab w:val="left" w:pos="142"/>
        </w:tabs>
        <w:autoSpaceDE w:val="0"/>
        <w:autoSpaceDN w:val="0"/>
        <w:spacing w:after="0" w:line="252" w:lineRule="auto"/>
        <w:ind w:firstLine="567"/>
        <w:jc w:val="both"/>
        <w:outlineLvl w:val="5"/>
        <w:rPr>
          <w:rFonts w:ascii="Times New Roman" w:eastAsia="Arial" w:hAnsi="Times New Roman"/>
          <w:b/>
          <w:bCs/>
          <w:i/>
          <w:iCs/>
          <w:sz w:val="24"/>
          <w:szCs w:val="24"/>
          <w:lang w:val="az-Latn-AZ"/>
        </w:rPr>
      </w:pPr>
    </w:p>
    <w:p w:rsidR="00A83619" w:rsidRPr="004E0FB5" w:rsidRDefault="00A83619" w:rsidP="003D0248">
      <w:pPr>
        <w:tabs>
          <w:tab w:val="left" w:pos="142"/>
        </w:tabs>
        <w:autoSpaceDE w:val="0"/>
        <w:autoSpaceDN w:val="0"/>
        <w:spacing w:after="0" w:line="252" w:lineRule="auto"/>
        <w:ind w:firstLine="567"/>
        <w:jc w:val="both"/>
        <w:outlineLvl w:val="5"/>
        <w:rPr>
          <w:rFonts w:ascii="Times New Roman" w:eastAsia="Arial" w:hAnsi="Times New Roman"/>
          <w:b/>
          <w:bCs/>
          <w:i/>
          <w:iCs/>
          <w:sz w:val="24"/>
          <w:szCs w:val="24"/>
          <w:lang w:val="en-US"/>
        </w:rPr>
      </w:pPr>
      <w:r w:rsidRPr="004E0FB5">
        <w:rPr>
          <w:rFonts w:ascii="Times New Roman" w:eastAsia="Arial" w:hAnsi="Times New Roman"/>
          <w:b/>
          <w:bCs/>
          <w:i/>
          <w:iCs/>
          <w:sz w:val="24"/>
          <w:szCs w:val="24"/>
          <w:lang w:val="az-Latn-AZ"/>
        </w:rPr>
        <w:t>Ady</w:t>
      </w:r>
      <w:r w:rsidRPr="004E0FB5">
        <w:rPr>
          <w:rFonts w:ascii="Times New Roman" w:eastAsia="Arial" w:hAnsi="Times New Roman"/>
          <w:b/>
          <w:bCs/>
          <w:i/>
          <w:iCs/>
          <w:sz w:val="24"/>
          <w:szCs w:val="24"/>
          <w:lang w:val="en-US"/>
        </w:rPr>
        <w:t xml:space="preserve">uvant </w:t>
      </w:r>
      <w:r w:rsidR="00E367DF">
        <w:rPr>
          <w:rFonts w:ascii="Times New Roman" w:eastAsia="Arial" w:hAnsi="Times New Roman"/>
          <w:b/>
          <w:bCs/>
          <w:i/>
          <w:iCs/>
          <w:sz w:val="24"/>
          <w:szCs w:val="24"/>
          <w:lang w:val="en-US"/>
        </w:rPr>
        <w:t>kimyaterapiya</w:t>
      </w:r>
    </w:p>
    <w:p w:rsidR="00A83619" w:rsidRPr="004E0FB5" w:rsidRDefault="004D5C88"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Pr>
          <w:rFonts w:ascii="Times New Roman" w:eastAsia="Arial" w:hAnsi="Times New Roman"/>
          <w:sz w:val="24"/>
          <w:szCs w:val="24"/>
          <w:lang w:val="en-US"/>
        </w:rPr>
        <w:t>“</w:t>
      </w:r>
      <w:r w:rsidR="00A83619" w:rsidRPr="004E0FB5">
        <w:rPr>
          <w:rFonts w:ascii="Times New Roman" w:eastAsia="Arial" w:hAnsi="Times New Roman"/>
          <w:sz w:val="24"/>
          <w:szCs w:val="24"/>
          <w:lang w:val="en-US"/>
        </w:rPr>
        <w:t>Adyuvant terapiya</w:t>
      </w:r>
      <w:r>
        <w:rPr>
          <w:rFonts w:ascii="Times New Roman" w:eastAsia="Arial" w:hAnsi="Times New Roman"/>
          <w:sz w:val="24"/>
          <w:szCs w:val="24"/>
          <w:lang w:val="en-US"/>
        </w:rPr>
        <w:t>”</w:t>
      </w:r>
      <w:r w:rsidR="00A83619" w:rsidRPr="004E0FB5">
        <w:rPr>
          <w:rFonts w:ascii="Times New Roman" w:eastAsia="Arial" w:hAnsi="Times New Roman"/>
          <w:sz w:val="24"/>
          <w:szCs w:val="24"/>
          <w:lang w:val="en-US"/>
        </w:rPr>
        <w:t xml:space="preserve"> termini </w:t>
      </w:r>
      <w:r w:rsidR="00A83619" w:rsidRPr="004E0FB5">
        <w:rPr>
          <w:rFonts w:ascii="Times New Roman" w:eastAsia="Arial" w:hAnsi="Times New Roman"/>
          <w:sz w:val="24"/>
          <w:szCs w:val="24"/>
          <w:lang w:val="az-Latn-AZ"/>
        </w:rPr>
        <w:t>birincili</w:t>
      </w:r>
      <w:r w:rsidR="00A83619" w:rsidRPr="004E0FB5">
        <w:rPr>
          <w:rFonts w:ascii="Times New Roman" w:eastAsia="Arial" w:hAnsi="Times New Roman"/>
          <w:sz w:val="24"/>
          <w:szCs w:val="24"/>
          <w:lang w:val="en-US"/>
        </w:rPr>
        <w:t xml:space="preserve"> şiş ocağının radikal şəkildə çıxarılmasından sonra gizli metastazların məhv edilməsinə yö</w:t>
      </w:r>
      <w:r>
        <w:rPr>
          <w:rFonts w:ascii="Times New Roman" w:eastAsia="Arial" w:hAnsi="Times New Roman"/>
          <w:sz w:val="24"/>
          <w:szCs w:val="24"/>
          <w:lang w:val="en-US"/>
        </w:rPr>
        <w:softHyphen/>
      </w:r>
      <w:r w:rsidR="00A83619" w:rsidRPr="004E0FB5">
        <w:rPr>
          <w:rFonts w:ascii="Times New Roman" w:eastAsia="Arial" w:hAnsi="Times New Roman"/>
          <w:sz w:val="24"/>
          <w:szCs w:val="24"/>
          <w:lang w:val="en-US"/>
        </w:rPr>
        <w:t>nəlmiş əlavə müalicə tədbirləri kompleksini ifadə edir. Ad</w:t>
      </w:r>
      <w:r>
        <w:rPr>
          <w:rFonts w:ascii="Times New Roman" w:eastAsia="Arial" w:hAnsi="Times New Roman"/>
          <w:sz w:val="24"/>
          <w:szCs w:val="24"/>
          <w:lang w:val="en-US"/>
        </w:rPr>
        <w:softHyphen/>
      </w:r>
      <w:r w:rsidR="00A83619" w:rsidRPr="004E0FB5">
        <w:rPr>
          <w:rFonts w:ascii="Times New Roman" w:eastAsia="Arial" w:hAnsi="Times New Roman"/>
          <w:sz w:val="24"/>
          <w:szCs w:val="24"/>
          <w:lang w:val="en-US"/>
        </w:rPr>
        <w:t>yu</w:t>
      </w:r>
      <w:r>
        <w:rPr>
          <w:rFonts w:ascii="Times New Roman" w:eastAsia="Arial" w:hAnsi="Times New Roman"/>
          <w:sz w:val="24"/>
          <w:szCs w:val="24"/>
          <w:lang w:val="en-US"/>
        </w:rPr>
        <w:softHyphen/>
      </w:r>
      <w:r w:rsidR="00A83619" w:rsidRPr="004E0FB5">
        <w:rPr>
          <w:rFonts w:ascii="Times New Roman" w:eastAsia="Arial" w:hAnsi="Times New Roman"/>
          <w:sz w:val="24"/>
          <w:szCs w:val="24"/>
          <w:lang w:val="en-US"/>
        </w:rPr>
        <w:t>vant terapiya</w:t>
      </w:r>
      <w:r w:rsidR="00A83619" w:rsidRPr="004E0FB5">
        <w:rPr>
          <w:rFonts w:ascii="Times New Roman" w:eastAsia="Arial" w:hAnsi="Times New Roman"/>
          <w:sz w:val="24"/>
          <w:szCs w:val="24"/>
          <w:lang w:val="az-Latn-AZ"/>
        </w:rPr>
        <w:t xml:space="preserve">nın </w:t>
      </w:r>
      <w:r w:rsidR="00A83619" w:rsidRPr="004E0FB5">
        <w:rPr>
          <w:rFonts w:ascii="Times New Roman" w:eastAsia="Arial" w:hAnsi="Times New Roman"/>
          <w:sz w:val="24"/>
          <w:szCs w:val="24"/>
          <w:lang w:val="en-US"/>
        </w:rPr>
        <w:t xml:space="preserve">istifadəsi xəstələrin yaşama </w:t>
      </w:r>
      <w:r w:rsidR="00A83619" w:rsidRPr="004E0FB5">
        <w:rPr>
          <w:rFonts w:ascii="Times New Roman" w:eastAsia="Arial" w:hAnsi="Times New Roman"/>
          <w:sz w:val="24"/>
          <w:szCs w:val="24"/>
          <w:lang w:val="az-Latn-AZ"/>
        </w:rPr>
        <w:t xml:space="preserve">göstəricisini </w:t>
      </w:r>
      <w:r w:rsidR="00A83619" w:rsidRPr="004E0FB5">
        <w:rPr>
          <w:rFonts w:ascii="Times New Roman" w:eastAsia="Arial" w:hAnsi="Times New Roman"/>
          <w:sz w:val="24"/>
          <w:szCs w:val="24"/>
          <w:lang w:val="en-US"/>
        </w:rPr>
        <w:t>artırır və resi</w:t>
      </w:r>
      <w:r>
        <w:rPr>
          <w:rFonts w:ascii="Times New Roman" w:eastAsia="Arial" w:hAnsi="Times New Roman"/>
          <w:sz w:val="24"/>
          <w:szCs w:val="24"/>
          <w:lang w:val="en-US"/>
        </w:rPr>
        <w:softHyphen/>
      </w:r>
      <w:r w:rsidR="00A83619" w:rsidRPr="004E0FB5">
        <w:rPr>
          <w:rFonts w:ascii="Times New Roman" w:eastAsia="Arial" w:hAnsi="Times New Roman"/>
          <w:sz w:val="24"/>
          <w:szCs w:val="24"/>
          <w:lang w:val="en-US"/>
        </w:rPr>
        <w:t>div</w:t>
      </w:r>
      <w:r w:rsidR="00A83619" w:rsidRPr="004E0FB5">
        <w:rPr>
          <w:rFonts w:ascii="Times New Roman" w:eastAsia="Arial" w:hAnsi="Times New Roman"/>
          <w:sz w:val="24"/>
          <w:szCs w:val="24"/>
          <w:lang w:val="az-Latn-AZ"/>
        </w:rPr>
        <w:t>siz</w:t>
      </w:r>
      <w:r w:rsidR="00A83619" w:rsidRPr="004E0FB5">
        <w:rPr>
          <w:rFonts w:ascii="Times New Roman" w:eastAsia="Arial" w:hAnsi="Times New Roman"/>
          <w:sz w:val="24"/>
          <w:szCs w:val="24"/>
          <w:lang w:val="en-US"/>
        </w:rPr>
        <w:t xml:space="preserve"> dövrü uzadır. Adətən </w:t>
      </w:r>
      <w:r w:rsidR="00A83619" w:rsidRPr="004E0FB5">
        <w:rPr>
          <w:rFonts w:ascii="Times New Roman" w:eastAsia="Arial" w:hAnsi="Times New Roman"/>
          <w:sz w:val="24"/>
          <w:szCs w:val="24"/>
          <w:lang w:val="az-Latn-AZ"/>
        </w:rPr>
        <w:t>a</w:t>
      </w:r>
      <w:r w:rsidR="00A83619" w:rsidRPr="004E0FB5">
        <w:rPr>
          <w:rFonts w:ascii="Times New Roman" w:eastAsia="Arial" w:hAnsi="Times New Roman"/>
          <w:sz w:val="24"/>
          <w:szCs w:val="24"/>
          <w:lang w:val="en-US"/>
        </w:rPr>
        <w:t>dyuvant terapiya</w:t>
      </w:r>
      <w:r w:rsidR="00A83619" w:rsidRPr="004E0FB5">
        <w:rPr>
          <w:rFonts w:ascii="Times New Roman" w:eastAsia="Arial" w:hAnsi="Times New Roman"/>
          <w:sz w:val="24"/>
          <w:szCs w:val="24"/>
          <w:lang w:val="az-Latn-AZ"/>
        </w:rPr>
        <w:t xml:space="preserve"> </w:t>
      </w:r>
      <w:r w:rsidR="00A83619" w:rsidRPr="004E0FB5">
        <w:rPr>
          <w:rFonts w:ascii="Times New Roman" w:eastAsia="Arial" w:hAnsi="Times New Roman"/>
          <w:sz w:val="24"/>
          <w:szCs w:val="24"/>
          <w:lang w:val="en-US"/>
        </w:rPr>
        <w:t>əməliyyatdan 21-28 gün sonra başlanır və ən azı 4-6 kurs aparılır. Residiv və me</w:t>
      </w:r>
      <w:r>
        <w:rPr>
          <w:rFonts w:ascii="Times New Roman" w:eastAsia="Arial" w:hAnsi="Times New Roman"/>
          <w:sz w:val="24"/>
          <w:szCs w:val="24"/>
          <w:lang w:val="en-US"/>
        </w:rPr>
        <w:softHyphen/>
      </w:r>
      <w:r w:rsidR="00A83619" w:rsidRPr="004E0FB5">
        <w:rPr>
          <w:rFonts w:ascii="Times New Roman" w:eastAsia="Arial" w:hAnsi="Times New Roman"/>
          <w:sz w:val="24"/>
          <w:szCs w:val="24"/>
          <w:lang w:val="en-US"/>
        </w:rPr>
        <w:t>tastaz inkişafı riski yüksək olan xəstələrə (gənc yaş, aşağı dife</w:t>
      </w:r>
      <w:r>
        <w:rPr>
          <w:rFonts w:ascii="Times New Roman" w:eastAsia="Arial" w:hAnsi="Times New Roman"/>
          <w:sz w:val="24"/>
          <w:szCs w:val="24"/>
          <w:lang w:val="en-US"/>
        </w:rPr>
        <w:softHyphen/>
      </w:r>
      <w:r w:rsidR="00A83619" w:rsidRPr="004E0FB5">
        <w:rPr>
          <w:rFonts w:ascii="Times New Roman" w:eastAsia="Arial" w:hAnsi="Times New Roman"/>
          <w:sz w:val="24"/>
          <w:szCs w:val="24"/>
          <w:lang w:val="en-US"/>
        </w:rPr>
        <w:t>re</w:t>
      </w:r>
      <w:r>
        <w:rPr>
          <w:rFonts w:ascii="Times New Roman" w:eastAsia="Arial" w:hAnsi="Times New Roman"/>
          <w:sz w:val="24"/>
          <w:szCs w:val="24"/>
          <w:lang w:val="en-US"/>
        </w:rPr>
        <w:softHyphen/>
      </w:r>
      <w:r w:rsidR="00A83619" w:rsidRPr="004E0FB5">
        <w:rPr>
          <w:rFonts w:ascii="Times New Roman" w:eastAsia="Arial" w:hAnsi="Times New Roman"/>
          <w:sz w:val="24"/>
          <w:szCs w:val="24"/>
          <w:lang w:val="en-US"/>
        </w:rPr>
        <w:t xml:space="preserve">nsiasiyalı şişlər, estrogen/progesteron reseptorlarının olmaması, </w:t>
      </w:r>
      <w:r w:rsidR="00A83619" w:rsidRPr="004E0FB5">
        <w:rPr>
          <w:rFonts w:ascii="Times New Roman" w:eastAsia="Arial" w:hAnsi="Times New Roman"/>
          <w:i/>
          <w:sz w:val="24"/>
          <w:szCs w:val="24"/>
          <w:lang w:val="en-US"/>
        </w:rPr>
        <w:t>HER2/neu</w:t>
      </w:r>
      <w:r w:rsidR="00A83619" w:rsidRPr="004E0FB5">
        <w:rPr>
          <w:rFonts w:ascii="Times New Roman" w:eastAsia="Arial" w:hAnsi="Times New Roman"/>
          <w:sz w:val="24"/>
          <w:szCs w:val="24"/>
          <w:lang w:val="en-US"/>
        </w:rPr>
        <w:t xml:space="preserve"> onkogeninin hipereksressiyasının mövcudluğu) antra</w:t>
      </w:r>
      <w:r>
        <w:rPr>
          <w:rFonts w:ascii="Times New Roman" w:eastAsia="Arial" w:hAnsi="Times New Roman"/>
          <w:sz w:val="24"/>
          <w:szCs w:val="24"/>
          <w:lang w:val="en-US"/>
        </w:rPr>
        <w:softHyphen/>
      </w:r>
      <w:r w:rsidR="00A83619" w:rsidRPr="004E0FB5">
        <w:rPr>
          <w:rFonts w:ascii="Times New Roman" w:eastAsia="Arial" w:hAnsi="Times New Roman"/>
          <w:sz w:val="24"/>
          <w:szCs w:val="24"/>
          <w:lang w:val="en-US"/>
        </w:rPr>
        <w:t>sik</w:t>
      </w:r>
      <w:r>
        <w:rPr>
          <w:rFonts w:ascii="Times New Roman" w:eastAsia="Arial" w:hAnsi="Times New Roman"/>
          <w:sz w:val="24"/>
          <w:szCs w:val="24"/>
          <w:lang w:val="en-US"/>
        </w:rPr>
        <w:softHyphen/>
      </w:r>
      <w:r w:rsidR="00A83619" w:rsidRPr="004E0FB5">
        <w:rPr>
          <w:rFonts w:ascii="Times New Roman" w:eastAsia="Arial" w:hAnsi="Times New Roman"/>
          <w:sz w:val="24"/>
          <w:szCs w:val="24"/>
          <w:lang w:val="en-US"/>
        </w:rPr>
        <w:t>linlər və taksanlar daxil olan sxemlər təyin edilir. Yaşlı xəs</w:t>
      </w:r>
      <w:r>
        <w:rPr>
          <w:rFonts w:ascii="Times New Roman" w:eastAsia="Arial" w:hAnsi="Times New Roman"/>
          <w:sz w:val="24"/>
          <w:szCs w:val="24"/>
          <w:lang w:val="en-US"/>
        </w:rPr>
        <w:softHyphen/>
      </w:r>
      <w:r w:rsidR="00A83619" w:rsidRPr="004E0FB5">
        <w:rPr>
          <w:rFonts w:ascii="Times New Roman" w:eastAsia="Arial" w:hAnsi="Times New Roman"/>
          <w:sz w:val="24"/>
          <w:szCs w:val="24"/>
          <w:lang w:val="en-US"/>
        </w:rPr>
        <w:t>tə</w:t>
      </w:r>
      <w:r>
        <w:rPr>
          <w:rFonts w:ascii="Times New Roman" w:eastAsia="Arial" w:hAnsi="Times New Roman"/>
          <w:sz w:val="24"/>
          <w:szCs w:val="24"/>
          <w:lang w:val="en-US"/>
        </w:rPr>
        <w:softHyphen/>
      </w:r>
      <w:r w:rsidR="00A83619" w:rsidRPr="004E0FB5">
        <w:rPr>
          <w:rFonts w:ascii="Times New Roman" w:eastAsia="Arial" w:hAnsi="Times New Roman"/>
          <w:sz w:val="24"/>
          <w:szCs w:val="24"/>
          <w:lang w:val="en-US"/>
        </w:rPr>
        <w:t>lərə daha yaxşı dözümlülük səbəbindən CMF sxeminin təyin edil</w:t>
      </w:r>
      <w:r>
        <w:rPr>
          <w:rFonts w:ascii="Times New Roman" w:eastAsia="Arial" w:hAnsi="Times New Roman"/>
          <w:sz w:val="24"/>
          <w:szCs w:val="24"/>
          <w:lang w:val="en-US"/>
        </w:rPr>
        <w:softHyphen/>
      </w:r>
      <w:r w:rsidR="00A83619" w:rsidRPr="004E0FB5">
        <w:rPr>
          <w:rFonts w:ascii="Times New Roman" w:eastAsia="Arial" w:hAnsi="Times New Roman"/>
          <w:sz w:val="24"/>
          <w:szCs w:val="24"/>
          <w:lang w:val="en-US"/>
        </w:rPr>
        <w:t>məsi mümkündür (cədvə</w:t>
      </w:r>
      <w:r w:rsidR="00886BF5" w:rsidRPr="004E0FB5">
        <w:rPr>
          <w:rFonts w:ascii="Times New Roman" w:eastAsia="Arial" w:hAnsi="Times New Roman"/>
          <w:sz w:val="24"/>
          <w:szCs w:val="24"/>
          <w:lang w:val="en-US"/>
        </w:rPr>
        <w:t>l 3.</w:t>
      </w:r>
      <w:r w:rsidR="00A83619" w:rsidRPr="004E0FB5">
        <w:rPr>
          <w:rFonts w:ascii="Times New Roman" w:eastAsia="Arial" w:hAnsi="Times New Roman"/>
          <w:sz w:val="24"/>
          <w:szCs w:val="24"/>
          <w:lang w:val="en-US"/>
        </w:rPr>
        <w:t>3).</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b/>
          <w:sz w:val="24"/>
          <w:szCs w:val="24"/>
          <w:lang w:val="en-US"/>
        </w:rPr>
      </w:pPr>
    </w:p>
    <w:p w:rsidR="00A83619"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sz w:val="24"/>
          <w:szCs w:val="24"/>
          <w:lang w:val="az-Latn-AZ"/>
        </w:rPr>
        <w:t>Cədvəl</w:t>
      </w:r>
      <w:r w:rsidRPr="004E0FB5">
        <w:rPr>
          <w:rFonts w:ascii="Times New Roman" w:eastAsia="Arial" w:hAnsi="Times New Roman"/>
          <w:b/>
          <w:sz w:val="24"/>
          <w:szCs w:val="24"/>
          <w:lang w:val="en-US"/>
        </w:rPr>
        <w:t xml:space="preserve"> </w:t>
      </w:r>
      <w:r w:rsidR="00A7494D" w:rsidRPr="004E0FB5">
        <w:rPr>
          <w:rFonts w:ascii="Times New Roman" w:eastAsia="Arial" w:hAnsi="Times New Roman"/>
          <w:b/>
          <w:sz w:val="24"/>
          <w:szCs w:val="24"/>
          <w:lang w:val="en-US"/>
        </w:rPr>
        <w:t>3.3</w:t>
      </w:r>
      <w:r w:rsidRPr="004E0FB5">
        <w:rPr>
          <w:rFonts w:ascii="Times New Roman" w:eastAsia="Arial" w:hAnsi="Times New Roman"/>
          <w:b/>
          <w:sz w:val="24"/>
          <w:szCs w:val="24"/>
          <w:lang w:val="en-US"/>
        </w:rPr>
        <w:t xml:space="preserve"> </w:t>
      </w:r>
      <w:r w:rsidRPr="004E0FB5">
        <w:rPr>
          <w:rFonts w:ascii="Times New Roman" w:eastAsia="Arial" w:hAnsi="Times New Roman"/>
          <w:sz w:val="24"/>
          <w:szCs w:val="24"/>
          <w:lang w:val="az-Latn-AZ"/>
        </w:rPr>
        <w:t>Süd və</w:t>
      </w:r>
      <w:r w:rsidR="00890E60"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xərçənginin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sxemləri</w:t>
      </w:r>
    </w:p>
    <w:p w:rsidR="008374C5" w:rsidRPr="004E0FB5" w:rsidRDefault="008374C5"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p>
    <w:tbl>
      <w:tblPr>
        <w:tblStyle w:val="TableNormal1"/>
        <w:tblW w:w="5106"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77"/>
        <w:gridCol w:w="5034"/>
      </w:tblGrid>
      <w:tr w:rsidR="007328CE" w:rsidRPr="00920512" w:rsidTr="008374C5">
        <w:trPr>
          <w:trHeight w:val="735"/>
          <w:jc w:val="center"/>
        </w:trPr>
        <w:tc>
          <w:tcPr>
            <w:tcW w:w="1193" w:type="pct"/>
            <w:vAlign w:val="center"/>
          </w:tcPr>
          <w:p w:rsidR="00A83619" w:rsidRPr="00920512" w:rsidRDefault="00A83619" w:rsidP="00920512">
            <w:pPr>
              <w:widowControl/>
              <w:tabs>
                <w:tab w:val="left" w:pos="142"/>
              </w:tabs>
              <w:spacing w:after="0" w:line="252" w:lineRule="auto"/>
              <w:jc w:val="center"/>
              <w:rPr>
                <w:rFonts w:ascii="Times New Roman" w:eastAsia="Times New Roman" w:hAnsi="Times New Roman"/>
                <w:b/>
                <w:szCs w:val="24"/>
                <w:lang w:val="en-US"/>
              </w:rPr>
            </w:pPr>
            <w:r w:rsidRPr="00920512">
              <w:rPr>
                <w:rFonts w:ascii="Times New Roman" w:hAnsi="Times New Roman"/>
                <w:b/>
                <w:szCs w:val="24"/>
                <w:lang w:val="en-US"/>
              </w:rPr>
              <w:t>Müalicə sxemi/preparat</w:t>
            </w:r>
          </w:p>
        </w:tc>
        <w:tc>
          <w:tcPr>
            <w:tcW w:w="3807" w:type="pct"/>
            <w:vAlign w:val="center"/>
          </w:tcPr>
          <w:p w:rsidR="00A83619" w:rsidRPr="00920512" w:rsidRDefault="00A83619" w:rsidP="00920512">
            <w:pPr>
              <w:widowControl/>
              <w:tabs>
                <w:tab w:val="left" w:pos="142"/>
              </w:tabs>
              <w:spacing w:after="0" w:line="252" w:lineRule="auto"/>
              <w:jc w:val="center"/>
              <w:rPr>
                <w:rFonts w:ascii="Times New Roman" w:eastAsia="Times New Roman" w:hAnsi="Times New Roman"/>
                <w:b/>
                <w:szCs w:val="24"/>
                <w:lang w:val="en-US"/>
              </w:rPr>
            </w:pPr>
            <w:r w:rsidRPr="00920512">
              <w:rPr>
                <w:rFonts w:ascii="Times New Roman" w:hAnsi="Times New Roman"/>
                <w:b/>
                <w:szCs w:val="24"/>
                <w:lang w:val="en-US"/>
              </w:rPr>
              <w:t>İstifadə rejimi</w:t>
            </w:r>
          </w:p>
        </w:tc>
      </w:tr>
      <w:tr w:rsidR="007328CE" w:rsidRPr="00CF1A27" w:rsidTr="008374C5">
        <w:trPr>
          <w:trHeight w:val="688"/>
          <w:jc w:val="center"/>
        </w:trPr>
        <w:tc>
          <w:tcPr>
            <w:tcW w:w="1193" w:type="pct"/>
            <w:vAlign w:val="center"/>
          </w:tcPr>
          <w:p w:rsidR="00A83619" w:rsidRPr="00920512" w:rsidRDefault="00A83619" w:rsidP="00920512">
            <w:pPr>
              <w:widowControl/>
              <w:tabs>
                <w:tab w:val="left" w:pos="142"/>
              </w:tabs>
              <w:spacing w:after="0" w:line="252" w:lineRule="auto"/>
              <w:jc w:val="center"/>
              <w:rPr>
                <w:rFonts w:ascii="Times New Roman" w:eastAsia="Times New Roman" w:hAnsi="Times New Roman"/>
                <w:szCs w:val="24"/>
                <w:lang w:val="en-US"/>
              </w:rPr>
            </w:pPr>
            <w:r w:rsidRPr="00920512">
              <w:rPr>
                <w:rFonts w:ascii="Times New Roman" w:eastAsia="Times New Roman" w:hAnsi="Times New Roman"/>
                <w:szCs w:val="24"/>
                <w:lang w:val="en-US"/>
              </w:rPr>
              <w:t>CAF</w:t>
            </w:r>
          </w:p>
        </w:tc>
        <w:tc>
          <w:tcPr>
            <w:tcW w:w="3807" w:type="pct"/>
            <w:vAlign w:val="center"/>
          </w:tcPr>
          <w:p w:rsidR="00A83619" w:rsidRPr="00920512" w:rsidRDefault="00A83619" w:rsidP="00920512">
            <w:pPr>
              <w:widowControl/>
              <w:tabs>
                <w:tab w:val="left" w:pos="142"/>
              </w:tabs>
              <w:spacing w:after="0" w:line="252" w:lineRule="auto"/>
              <w:jc w:val="center"/>
              <w:rPr>
                <w:rFonts w:ascii="Times New Roman" w:eastAsia="Times New Roman" w:hAnsi="Times New Roman"/>
                <w:szCs w:val="24"/>
                <w:lang w:val="en-US"/>
              </w:rPr>
            </w:pPr>
            <w:r w:rsidRPr="00920512">
              <w:rPr>
                <w:rFonts w:ascii="Times New Roman" w:eastAsia="Times New Roman" w:hAnsi="Times New Roman"/>
                <w:szCs w:val="24"/>
                <w:lang w:val="en-US"/>
              </w:rPr>
              <w:t>Siklofosfamid 100 mq/m</w:t>
            </w:r>
            <w:r w:rsidR="00920512" w:rsidRPr="00920512">
              <w:rPr>
                <w:rFonts w:ascii="Times New Roman" w:eastAsia="Times New Roman" w:hAnsi="Times New Roman"/>
                <w:szCs w:val="24"/>
                <w:vertAlign w:val="superscript"/>
                <w:lang w:val="en-US"/>
              </w:rPr>
              <w:t>2</w:t>
            </w:r>
            <w:r w:rsidRPr="00920512">
              <w:rPr>
                <w:rFonts w:ascii="Times New Roman" w:eastAsia="Times New Roman" w:hAnsi="Times New Roman"/>
                <w:szCs w:val="24"/>
                <w:vertAlign w:val="superscript"/>
                <w:lang w:val="en-US"/>
              </w:rPr>
              <w:t xml:space="preserve"> </w:t>
            </w:r>
            <w:r w:rsidRPr="00920512">
              <w:rPr>
                <w:rFonts w:ascii="Times New Roman" w:eastAsia="Times New Roman" w:hAnsi="Times New Roman"/>
                <w:szCs w:val="24"/>
                <w:lang w:val="en-US"/>
              </w:rPr>
              <w:t>daxilə, 1-14-cü günlər</w:t>
            </w:r>
          </w:p>
          <w:p w:rsidR="00A83619" w:rsidRPr="00920512" w:rsidRDefault="00A83619" w:rsidP="00920512">
            <w:pPr>
              <w:widowControl/>
              <w:tabs>
                <w:tab w:val="left" w:pos="142"/>
              </w:tabs>
              <w:spacing w:after="0" w:line="252" w:lineRule="auto"/>
              <w:jc w:val="center"/>
              <w:rPr>
                <w:rFonts w:ascii="Times New Roman" w:eastAsia="Times New Roman" w:hAnsi="Times New Roman"/>
                <w:szCs w:val="24"/>
                <w:lang w:val="en-US"/>
              </w:rPr>
            </w:pPr>
            <w:r w:rsidRPr="00920512">
              <w:rPr>
                <w:rFonts w:ascii="Times New Roman" w:eastAsia="Times New Roman" w:hAnsi="Times New Roman"/>
                <w:szCs w:val="24"/>
                <w:lang w:val="en-US"/>
              </w:rPr>
              <w:t>Doksorubisin 30 mq/m</w:t>
            </w:r>
            <w:r w:rsidR="00920512" w:rsidRPr="00920512">
              <w:rPr>
                <w:rFonts w:ascii="Times New Roman" w:eastAsia="Times New Roman" w:hAnsi="Times New Roman"/>
                <w:szCs w:val="24"/>
                <w:vertAlign w:val="superscript"/>
                <w:lang w:val="en-US"/>
              </w:rPr>
              <w:t>2</w:t>
            </w:r>
            <w:r w:rsidRPr="00920512">
              <w:rPr>
                <w:rFonts w:ascii="Times New Roman" w:eastAsia="Times New Roman" w:hAnsi="Times New Roman"/>
                <w:szCs w:val="24"/>
                <w:lang w:val="en-US"/>
              </w:rPr>
              <w:t xml:space="preserve"> venadaxili, 1-ci və 8-ci gün</w:t>
            </w:r>
          </w:p>
          <w:p w:rsidR="00A83619" w:rsidRPr="00920512" w:rsidRDefault="00A83619" w:rsidP="00920512">
            <w:pPr>
              <w:widowControl/>
              <w:tabs>
                <w:tab w:val="left" w:pos="142"/>
              </w:tabs>
              <w:spacing w:after="0" w:line="252" w:lineRule="auto"/>
              <w:jc w:val="center"/>
              <w:rPr>
                <w:rFonts w:ascii="Times New Roman" w:eastAsia="Times New Roman" w:hAnsi="Times New Roman"/>
                <w:szCs w:val="24"/>
                <w:lang w:val="en-US"/>
              </w:rPr>
            </w:pPr>
            <w:r w:rsidRPr="00920512">
              <w:rPr>
                <w:rFonts w:ascii="Times New Roman" w:eastAsia="Times New Roman" w:hAnsi="Times New Roman"/>
                <w:szCs w:val="24"/>
                <w:lang w:val="en-US"/>
              </w:rPr>
              <w:t>Ftorourasil 500 mq/m</w:t>
            </w:r>
            <w:r w:rsidR="00920512" w:rsidRPr="00920512">
              <w:rPr>
                <w:rFonts w:ascii="Times New Roman" w:eastAsia="Times New Roman" w:hAnsi="Times New Roman"/>
                <w:szCs w:val="24"/>
                <w:vertAlign w:val="superscript"/>
                <w:lang w:val="en-US"/>
              </w:rPr>
              <w:t>2</w:t>
            </w:r>
            <w:r w:rsidRPr="00920512">
              <w:rPr>
                <w:rFonts w:ascii="Times New Roman" w:eastAsia="Times New Roman" w:hAnsi="Times New Roman"/>
                <w:szCs w:val="24"/>
                <w:lang w:val="en-US"/>
              </w:rPr>
              <w:t xml:space="preserve"> venadaxili, 1-ci və 8-ci gün</w:t>
            </w:r>
          </w:p>
          <w:p w:rsidR="00A83619" w:rsidRPr="00920512" w:rsidRDefault="00A83619" w:rsidP="00920512">
            <w:pPr>
              <w:widowControl/>
              <w:tabs>
                <w:tab w:val="left" w:pos="142"/>
              </w:tabs>
              <w:spacing w:after="0" w:line="252" w:lineRule="auto"/>
              <w:jc w:val="center"/>
              <w:rPr>
                <w:rFonts w:ascii="Times New Roman" w:eastAsia="Times New Roman" w:hAnsi="Times New Roman"/>
                <w:szCs w:val="24"/>
                <w:lang w:val="en-US"/>
              </w:rPr>
            </w:pPr>
            <w:r w:rsidRPr="00920512">
              <w:rPr>
                <w:rFonts w:ascii="Times New Roman" w:eastAsia="Times New Roman" w:hAnsi="Times New Roman"/>
                <w:szCs w:val="24"/>
                <w:lang w:val="en-US"/>
              </w:rPr>
              <w:t>Kurs hər 4 həftədən bir təkrarlanır</w:t>
            </w:r>
            <w:r w:rsidR="00824F99" w:rsidRPr="00920512">
              <w:rPr>
                <w:rFonts w:ascii="Times New Roman" w:eastAsia="Times New Roman" w:hAnsi="Times New Roman"/>
                <w:szCs w:val="24"/>
                <w:lang w:val="en-US"/>
              </w:rPr>
              <w:t>.</w:t>
            </w:r>
          </w:p>
        </w:tc>
      </w:tr>
      <w:tr w:rsidR="007328CE" w:rsidRPr="00CF1A27" w:rsidTr="008374C5">
        <w:trPr>
          <w:trHeight w:val="460"/>
          <w:jc w:val="center"/>
        </w:trPr>
        <w:tc>
          <w:tcPr>
            <w:tcW w:w="1193" w:type="pct"/>
            <w:vAlign w:val="center"/>
          </w:tcPr>
          <w:p w:rsidR="00A83619" w:rsidRPr="00920512" w:rsidRDefault="00A83619" w:rsidP="00920512">
            <w:pPr>
              <w:widowControl/>
              <w:tabs>
                <w:tab w:val="left" w:pos="142"/>
              </w:tabs>
              <w:spacing w:after="0" w:line="252" w:lineRule="auto"/>
              <w:jc w:val="center"/>
              <w:rPr>
                <w:rFonts w:ascii="Times New Roman" w:eastAsia="Times New Roman" w:hAnsi="Times New Roman"/>
                <w:szCs w:val="24"/>
                <w:lang w:val="en-US"/>
              </w:rPr>
            </w:pPr>
            <w:r w:rsidRPr="00920512">
              <w:rPr>
                <w:rFonts w:ascii="Times New Roman" w:eastAsia="Times New Roman" w:hAnsi="Times New Roman"/>
                <w:szCs w:val="24"/>
                <w:lang w:val="en-US"/>
              </w:rPr>
              <w:t>AC</w:t>
            </w:r>
          </w:p>
        </w:tc>
        <w:tc>
          <w:tcPr>
            <w:tcW w:w="3807" w:type="pct"/>
            <w:vAlign w:val="center"/>
          </w:tcPr>
          <w:p w:rsidR="008374C5" w:rsidRDefault="00A83619" w:rsidP="00920512">
            <w:pPr>
              <w:widowControl/>
              <w:tabs>
                <w:tab w:val="left" w:pos="142"/>
              </w:tabs>
              <w:spacing w:after="0" w:line="252" w:lineRule="auto"/>
              <w:jc w:val="center"/>
              <w:rPr>
                <w:rFonts w:ascii="Times New Roman" w:eastAsia="Times New Roman" w:hAnsi="Times New Roman"/>
                <w:szCs w:val="24"/>
                <w:lang w:val="az-Latn-AZ"/>
              </w:rPr>
            </w:pPr>
            <w:r w:rsidRPr="00920512">
              <w:rPr>
                <w:rFonts w:ascii="Times New Roman" w:eastAsia="Times New Roman" w:hAnsi="Times New Roman"/>
                <w:szCs w:val="24"/>
                <w:lang w:val="en-US"/>
              </w:rPr>
              <w:t>Doksorubisin 60 mq/m</w:t>
            </w:r>
            <w:r w:rsidR="00920512" w:rsidRPr="00920512">
              <w:rPr>
                <w:rFonts w:ascii="Times New Roman" w:eastAsia="Times New Roman" w:hAnsi="Times New Roman"/>
                <w:szCs w:val="24"/>
                <w:vertAlign w:val="superscript"/>
                <w:lang w:val="en-US"/>
              </w:rPr>
              <w:t>2</w:t>
            </w:r>
            <w:r w:rsidRPr="00920512">
              <w:rPr>
                <w:rFonts w:ascii="Times New Roman" w:eastAsia="Times New Roman" w:hAnsi="Times New Roman"/>
                <w:szCs w:val="24"/>
                <w:lang w:val="en-US"/>
              </w:rPr>
              <w:t xml:space="preserve"> venadaxili</w:t>
            </w:r>
            <w:r w:rsidRPr="00920512">
              <w:rPr>
                <w:rFonts w:ascii="Times New Roman" w:eastAsia="Times New Roman" w:hAnsi="Times New Roman"/>
                <w:szCs w:val="24"/>
                <w:lang w:val="az-Latn-AZ"/>
              </w:rPr>
              <w:t xml:space="preserve">, </w:t>
            </w:r>
          </w:p>
          <w:p w:rsidR="00A83619" w:rsidRPr="004D5C88" w:rsidRDefault="00A83619" w:rsidP="00920512">
            <w:pPr>
              <w:widowControl/>
              <w:tabs>
                <w:tab w:val="left" w:pos="142"/>
              </w:tabs>
              <w:spacing w:after="0" w:line="252" w:lineRule="auto"/>
              <w:jc w:val="center"/>
              <w:rPr>
                <w:rFonts w:ascii="Times New Roman" w:eastAsia="Times New Roman" w:hAnsi="Times New Roman"/>
                <w:szCs w:val="24"/>
                <w:lang w:val="az-Latn-AZ"/>
              </w:rPr>
            </w:pPr>
            <w:r w:rsidRPr="00920512">
              <w:rPr>
                <w:rFonts w:ascii="Times New Roman" w:eastAsia="Times New Roman" w:hAnsi="Times New Roman"/>
                <w:szCs w:val="24"/>
                <w:lang w:val="az-Latn-AZ"/>
              </w:rPr>
              <w:t>şırnaq</w:t>
            </w:r>
            <w:r w:rsidRPr="00920512">
              <w:rPr>
                <w:rFonts w:ascii="Times New Roman" w:eastAsia="Times New Roman" w:hAnsi="Times New Roman"/>
                <w:szCs w:val="24"/>
                <w:lang w:val="en-US"/>
              </w:rPr>
              <w:t xml:space="preserve"> şəklində</w:t>
            </w:r>
            <w:r w:rsidRPr="00920512">
              <w:rPr>
                <w:rFonts w:ascii="Times New Roman" w:eastAsia="Times New Roman" w:hAnsi="Times New Roman"/>
                <w:szCs w:val="24"/>
                <w:lang w:val="az-Latn-AZ"/>
              </w:rPr>
              <w:t>,</w:t>
            </w:r>
            <w:r w:rsidR="008374C5">
              <w:rPr>
                <w:rFonts w:ascii="Times New Roman" w:eastAsia="Times New Roman" w:hAnsi="Times New Roman"/>
                <w:szCs w:val="24"/>
                <w:lang w:val="az-Latn-AZ"/>
              </w:rPr>
              <w:t xml:space="preserve"> </w:t>
            </w:r>
            <w:r w:rsidRPr="004D5C88">
              <w:rPr>
                <w:rFonts w:ascii="Times New Roman" w:eastAsia="Times New Roman" w:hAnsi="Times New Roman"/>
                <w:szCs w:val="24"/>
                <w:lang w:val="az-Latn-AZ"/>
              </w:rPr>
              <w:t>1-ci gün</w:t>
            </w:r>
          </w:p>
          <w:p w:rsidR="00A83619" w:rsidRPr="004D5C88" w:rsidRDefault="00A83619" w:rsidP="00920512">
            <w:pPr>
              <w:widowControl/>
              <w:tabs>
                <w:tab w:val="left" w:pos="142"/>
              </w:tabs>
              <w:spacing w:after="0" w:line="252" w:lineRule="auto"/>
              <w:jc w:val="center"/>
              <w:rPr>
                <w:rFonts w:ascii="Times New Roman" w:eastAsia="Times New Roman" w:hAnsi="Times New Roman"/>
                <w:szCs w:val="24"/>
                <w:lang w:val="az-Latn-AZ"/>
              </w:rPr>
            </w:pPr>
            <w:r w:rsidRPr="004D5C88">
              <w:rPr>
                <w:rFonts w:ascii="Times New Roman" w:eastAsia="Times New Roman" w:hAnsi="Times New Roman"/>
                <w:szCs w:val="24"/>
                <w:lang w:val="az-Latn-AZ"/>
              </w:rPr>
              <w:t>Siklofosfamid 600 mq/m</w:t>
            </w:r>
            <w:r w:rsidR="004D5C88" w:rsidRPr="004D5C88">
              <w:rPr>
                <w:rFonts w:ascii="Times New Roman" w:eastAsia="Times New Roman" w:hAnsi="Times New Roman"/>
                <w:szCs w:val="24"/>
                <w:vertAlign w:val="superscript"/>
                <w:lang w:val="az-Latn-AZ"/>
              </w:rPr>
              <w:t>2</w:t>
            </w:r>
            <w:r w:rsidRPr="004D5C88">
              <w:rPr>
                <w:rFonts w:ascii="Times New Roman" w:eastAsia="Times New Roman" w:hAnsi="Times New Roman"/>
                <w:szCs w:val="24"/>
                <w:lang w:val="az-Latn-AZ"/>
              </w:rPr>
              <w:t xml:space="preserve"> venadaxili, 1-ci gün</w:t>
            </w:r>
          </w:p>
          <w:p w:rsidR="00A83619" w:rsidRPr="00251F11" w:rsidRDefault="00A83619" w:rsidP="00920512">
            <w:pPr>
              <w:widowControl/>
              <w:tabs>
                <w:tab w:val="left" w:pos="142"/>
              </w:tabs>
              <w:spacing w:after="0" w:line="252" w:lineRule="auto"/>
              <w:jc w:val="center"/>
              <w:rPr>
                <w:rFonts w:ascii="Times New Roman" w:eastAsia="Times New Roman" w:hAnsi="Times New Roman"/>
                <w:szCs w:val="24"/>
                <w:lang w:val="az-Latn-AZ"/>
              </w:rPr>
            </w:pPr>
            <w:r w:rsidRPr="00251F11">
              <w:rPr>
                <w:rFonts w:ascii="Times New Roman" w:eastAsia="Times New Roman" w:hAnsi="Times New Roman"/>
                <w:szCs w:val="24"/>
                <w:lang w:val="az-Latn-AZ"/>
              </w:rPr>
              <w:t>Kurs hər 3 həftədən bir təkrarlanır</w:t>
            </w:r>
            <w:r w:rsidR="00824F99" w:rsidRPr="00251F11">
              <w:rPr>
                <w:rFonts w:ascii="Times New Roman" w:eastAsia="Times New Roman" w:hAnsi="Times New Roman"/>
                <w:szCs w:val="24"/>
                <w:lang w:val="az-Latn-AZ"/>
              </w:rPr>
              <w:t>.</w:t>
            </w:r>
          </w:p>
        </w:tc>
      </w:tr>
      <w:tr w:rsidR="007328CE" w:rsidRPr="00CF1A27" w:rsidTr="008374C5">
        <w:trPr>
          <w:trHeight w:val="1751"/>
          <w:jc w:val="center"/>
        </w:trPr>
        <w:tc>
          <w:tcPr>
            <w:tcW w:w="1193" w:type="pct"/>
            <w:vAlign w:val="center"/>
          </w:tcPr>
          <w:p w:rsidR="00A83619" w:rsidRPr="00920512" w:rsidRDefault="00A83619" w:rsidP="00920512">
            <w:pPr>
              <w:widowControl/>
              <w:tabs>
                <w:tab w:val="left" w:pos="142"/>
              </w:tabs>
              <w:spacing w:after="0" w:line="252" w:lineRule="auto"/>
              <w:jc w:val="center"/>
              <w:rPr>
                <w:rFonts w:ascii="Times New Roman" w:eastAsia="Times New Roman" w:hAnsi="Times New Roman"/>
                <w:szCs w:val="24"/>
                <w:lang w:val="en-US"/>
              </w:rPr>
            </w:pPr>
            <w:r w:rsidRPr="00920512">
              <w:rPr>
                <w:rFonts w:ascii="Times New Roman" w:eastAsia="Times New Roman" w:hAnsi="Times New Roman"/>
                <w:szCs w:val="24"/>
                <w:lang w:val="en-US"/>
              </w:rPr>
              <w:t>CMFP</w:t>
            </w:r>
          </w:p>
        </w:tc>
        <w:tc>
          <w:tcPr>
            <w:tcW w:w="3807" w:type="pct"/>
            <w:vAlign w:val="center"/>
          </w:tcPr>
          <w:p w:rsidR="00A83619" w:rsidRPr="00920512" w:rsidRDefault="00A83619" w:rsidP="00920512">
            <w:pPr>
              <w:widowControl/>
              <w:tabs>
                <w:tab w:val="left" w:pos="142"/>
              </w:tabs>
              <w:spacing w:after="0" w:line="252" w:lineRule="auto"/>
              <w:jc w:val="center"/>
              <w:rPr>
                <w:rFonts w:ascii="Times New Roman" w:eastAsia="Times New Roman" w:hAnsi="Times New Roman"/>
                <w:szCs w:val="24"/>
                <w:lang w:val="en-US"/>
              </w:rPr>
            </w:pPr>
            <w:r w:rsidRPr="00920512">
              <w:rPr>
                <w:rFonts w:ascii="Times New Roman" w:eastAsia="Times New Roman" w:hAnsi="Times New Roman"/>
                <w:szCs w:val="24"/>
                <w:lang w:val="en-US"/>
              </w:rPr>
              <w:t>Siklofosfamid 100 mq/m</w:t>
            </w:r>
            <w:r w:rsidR="004D5C88" w:rsidRPr="00920512">
              <w:rPr>
                <w:rFonts w:ascii="Times New Roman" w:eastAsia="Times New Roman" w:hAnsi="Times New Roman"/>
                <w:szCs w:val="24"/>
                <w:vertAlign w:val="superscript"/>
                <w:lang w:val="en-US"/>
              </w:rPr>
              <w:t>2</w:t>
            </w:r>
            <w:r w:rsidRPr="00920512">
              <w:rPr>
                <w:rFonts w:ascii="Times New Roman" w:eastAsia="Times New Roman" w:hAnsi="Times New Roman"/>
                <w:szCs w:val="24"/>
                <w:lang w:val="en-US"/>
              </w:rPr>
              <w:t xml:space="preserve"> daxilə, 1-14-cü günlər</w:t>
            </w:r>
          </w:p>
          <w:p w:rsidR="00A83619" w:rsidRPr="00920512" w:rsidRDefault="00A83619" w:rsidP="00920512">
            <w:pPr>
              <w:widowControl/>
              <w:tabs>
                <w:tab w:val="left" w:pos="142"/>
              </w:tabs>
              <w:spacing w:after="0" w:line="252" w:lineRule="auto"/>
              <w:jc w:val="center"/>
              <w:rPr>
                <w:rFonts w:ascii="Times New Roman" w:eastAsia="Times New Roman" w:hAnsi="Times New Roman"/>
                <w:szCs w:val="24"/>
                <w:lang w:val="en-US"/>
              </w:rPr>
            </w:pPr>
            <w:r w:rsidRPr="00920512">
              <w:rPr>
                <w:rFonts w:ascii="Times New Roman" w:eastAsia="Times New Roman" w:hAnsi="Times New Roman"/>
                <w:szCs w:val="24"/>
                <w:lang w:val="en-US"/>
              </w:rPr>
              <w:t>Metotreksat 40 mq/m</w:t>
            </w:r>
            <w:r w:rsidR="004D5C88" w:rsidRPr="00920512">
              <w:rPr>
                <w:rFonts w:ascii="Times New Roman" w:eastAsia="Times New Roman" w:hAnsi="Times New Roman"/>
                <w:szCs w:val="24"/>
                <w:vertAlign w:val="superscript"/>
                <w:lang w:val="en-US"/>
              </w:rPr>
              <w:t>2</w:t>
            </w:r>
            <w:r w:rsidRPr="00920512">
              <w:rPr>
                <w:rFonts w:ascii="Times New Roman" w:eastAsia="Times New Roman" w:hAnsi="Times New Roman"/>
                <w:szCs w:val="24"/>
                <w:lang w:val="en-US"/>
              </w:rPr>
              <w:t xml:space="preserve"> venadaxili, 1-ci və 8-ci gün</w:t>
            </w:r>
          </w:p>
          <w:p w:rsidR="00A83619" w:rsidRPr="00920512" w:rsidRDefault="00A83619" w:rsidP="00920512">
            <w:pPr>
              <w:widowControl/>
              <w:tabs>
                <w:tab w:val="left" w:pos="142"/>
              </w:tabs>
              <w:spacing w:after="0" w:line="252" w:lineRule="auto"/>
              <w:jc w:val="center"/>
              <w:rPr>
                <w:rFonts w:ascii="Times New Roman" w:eastAsia="Times New Roman" w:hAnsi="Times New Roman"/>
                <w:szCs w:val="24"/>
                <w:lang w:val="en-US"/>
              </w:rPr>
            </w:pPr>
            <w:r w:rsidRPr="00920512">
              <w:rPr>
                <w:rFonts w:ascii="Times New Roman" w:eastAsia="Times New Roman" w:hAnsi="Times New Roman"/>
                <w:szCs w:val="24"/>
                <w:lang w:val="en-US"/>
              </w:rPr>
              <w:t>Ftorourasil 600 mq/m</w:t>
            </w:r>
            <w:r w:rsidR="004D5C88" w:rsidRPr="00920512">
              <w:rPr>
                <w:rFonts w:ascii="Times New Roman" w:eastAsia="Times New Roman" w:hAnsi="Times New Roman"/>
                <w:szCs w:val="24"/>
                <w:vertAlign w:val="superscript"/>
                <w:lang w:val="en-US"/>
              </w:rPr>
              <w:t>2</w:t>
            </w:r>
            <w:r w:rsidRPr="00920512">
              <w:rPr>
                <w:rFonts w:ascii="Times New Roman" w:eastAsia="Times New Roman" w:hAnsi="Times New Roman"/>
                <w:szCs w:val="24"/>
                <w:lang w:val="en-US"/>
              </w:rPr>
              <w:t xml:space="preserve"> venadaxili, 1-ci və 8-ci gün</w:t>
            </w:r>
          </w:p>
          <w:p w:rsidR="00425E2D" w:rsidRDefault="00A83619" w:rsidP="00920512">
            <w:pPr>
              <w:widowControl/>
              <w:tabs>
                <w:tab w:val="left" w:pos="142"/>
              </w:tabs>
              <w:spacing w:after="0" w:line="252" w:lineRule="auto"/>
              <w:jc w:val="center"/>
              <w:rPr>
                <w:rFonts w:ascii="Times New Roman" w:eastAsia="Times New Roman" w:hAnsi="Times New Roman"/>
                <w:szCs w:val="24"/>
                <w:lang w:val="en-US"/>
              </w:rPr>
            </w:pPr>
            <w:r w:rsidRPr="00920512">
              <w:rPr>
                <w:rFonts w:ascii="Times New Roman" w:eastAsia="Times New Roman" w:hAnsi="Times New Roman"/>
                <w:szCs w:val="24"/>
                <w:lang w:val="en-US"/>
              </w:rPr>
              <w:t>Prednizolon 40 mq/m</w:t>
            </w:r>
            <w:r w:rsidR="004D5C88" w:rsidRPr="00920512">
              <w:rPr>
                <w:rFonts w:ascii="Times New Roman" w:eastAsia="Times New Roman" w:hAnsi="Times New Roman"/>
                <w:szCs w:val="24"/>
                <w:vertAlign w:val="superscript"/>
                <w:lang w:val="en-US"/>
              </w:rPr>
              <w:t>2</w:t>
            </w:r>
            <w:r w:rsidRPr="00920512">
              <w:rPr>
                <w:rFonts w:ascii="Times New Roman" w:eastAsia="Times New Roman" w:hAnsi="Times New Roman"/>
                <w:szCs w:val="24"/>
                <w:lang w:val="en-US"/>
              </w:rPr>
              <w:t xml:space="preserve"> daxilə 1-14-cü günlər, </w:t>
            </w:r>
          </w:p>
          <w:p w:rsidR="00A83619" w:rsidRPr="00920512" w:rsidRDefault="00A83619" w:rsidP="00920512">
            <w:pPr>
              <w:widowControl/>
              <w:tabs>
                <w:tab w:val="left" w:pos="142"/>
              </w:tabs>
              <w:spacing w:after="0" w:line="252" w:lineRule="auto"/>
              <w:jc w:val="center"/>
              <w:rPr>
                <w:rFonts w:ascii="Times New Roman" w:eastAsia="Times New Roman" w:hAnsi="Times New Roman"/>
                <w:szCs w:val="24"/>
                <w:lang w:val="en-US"/>
              </w:rPr>
            </w:pPr>
            <w:r w:rsidRPr="00920512">
              <w:rPr>
                <w:rFonts w:ascii="Times New Roman" w:eastAsia="Times New Roman" w:hAnsi="Times New Roman"/>
                <w:szCs w:val="24"/>
                <w:lang w:val="en-US"/>
              </w:rPr>
              <w:t>yalnız ilk 3 kursda</w:t>
            </w:r>
          </w:p>
          <w:p w:rsidR="00A83619" w:rsidRPr="00920512" w:rsidRDefault="00A83619" w:rsidP="00920512">
            <w:pPr>
              <w:widowControl/>
              <w:tabs>
                <w:tab w:val="left" w:pos="142"/>
              </w:tabs>
              <w:spacing w:after="0" w:line="252" w:lineRule="auto"/>
              <w:jc w:val="center"/>
              <w:rPr>
                <w:rFonts w:ascii="Times New Roman" w:eastAsia="Times New Roman" w:hAnsi="Times New Roman"/>
                <w:b/>
                <w:szCs w:val="24"/>
                <w:lang w:val="en-US"/>
              </w:rPr>
            </w:pPr>
            <w:r w:rsidRPr="00920512">
              <w:rPr>
                <w:rFonts w:ascii="Times New Roman" w:eastAsia="Times New Roman" w:hAnsi="Times New Roman"/>
                <w:szCs w:val="24"/>
                <w:lang w:val="en-US"/>
              </w:rPr>
              <w:t>Kurs hər 4 həftədən bir təkrarlanır</w:t>
            </w:r>
            <w:r w:rsidR="00824F99" w:rsidRPr="00920512">
              <w:rPr>
                <w:rFonts w:ascii="Times New Roman" w:eastAsia="Times New Roman" w:hAnsi="Times New Roman"/>
                <w:szCs w:val="24"/>
                <w:lang w:val="en-US"/>
              </w:rPr>
              <w:t>.</w:t>
            </w:r>
          </w:p>
        </w:tc>
      </w:tr>
      <w:tr w:rsidR="007328CE" w:rsidRPr="00CF1A27" w:rsidTr="008374C5">
        <w:trPr>
          <w:trHeight w:val="919"/>
          <w:jc w:val="center"/>
        </w:trPr>
        <w:tc>
          <w:tcPr>
            <w:tcW w:w="1193" w:type="pct"/>
            <w:vAlign w:val="center"/>
          </w:tcPr>
          <w:p w:rsidR="00A83619" w:rsidRPr="00920512" w:rsidRDefault="00A83619" w:rsidP="00920512">
            <w:pPr>
              <w:widowControl/>
              <w:tabs>
                <w:tab w:val="left" w:pos="142"/>
              </w:tabs>
              <w:spacing w:after="0" w:line="252" w:lineRule="auto"/>
              <w:jc w:val="center"/>
              <w:rPr>
                <w:rFonts w:ascii="Times New Roman" w:eastAsia="Times New Roman" w:hAnsi="Times New Roman"/>
                <w:szCs w:val="24"/>
                <w:lang w:val="en-US"/>
              </w:rPr>
            </w:pPr>
            <w:r w:rsidRPr="00920512">
              <w:rPr>
                <w:rFonts w:ascii="Times New Roman" w:eastAsia="Times New Roman" w:hAnsi="Times New Roman"/>
                <w:szCs w:val="24"/>
                <w:lang w:val="en-US"/>
              </w:rPr>
              <w:t>РА</w:t>
            </w:r>
          </w:p>
        </w:tc>
        <w:tc>
          <w:tcPr>
            <w:tcW w:w="3807" w:type="pct"/>
            <w:vAlign w:val="center"/>
          </w:tcPr>
          <w:p w:rsidR="00A83619" w:rsidRPr="00920512" w:rsidRDefault="00A83619" w:rsidP="00920512">
            <w:pPr>
              <w:widowControl/>
              <w:tabs>
                <w:tab w:val="left" w:pos="142"/>
              </w:tabs>
              <w:spacing w:after="0" w:line="252" w:lineRule="auto"/>
              <w:jc w:val="center"/>
              <w:rPr>
                <w:rFonts w:ascii="Times New Roman" w:eastAsia="Times New Roman" w:hAnsi="Times New Roman"/>
                <w:szCs w:val="24"/>
                <w:lang w:val="en-US"/>
              </w:rPr>
            </w:pPr>
            <w:r w:rsidRPr="00920512">
              <w:rPr>
                <w:rFonts w:ascii="Times New Roman" w:eastAsia="Times New Roman" w:hAnsi="Times New Roman"/>
                <w:szCs w:val="24"/>
                <w:lang w:val="en-US"/>
              </w:rPr>
              <w:t>Doksorubisin 50-60 mq/m</w:t>
            </w:r>
            <w:r w:rsidR="004D5C88" w:rsidRPr="00920512">
              <w:rPr>
                <w:rFonts w:ascii="Times New Roman" w:eastAsia="Times New Roman" w:hAnsi="Times New Roman"/>
                <w:szCs w:val="24"/>
                <w:vertAlign w:val="superscript"/>
                <w:lang w:val="en-US"/>
              </w:rPr>
              <w:t>2</w:t>
            </w:r>
            <w:r w:rsidRPr="00920512">
              <w:rPr>
                <w:rFonts w:ascii="Times New Roman" w:eastAsia="Times New Roman" w:hAnsi="Times New Roman"/>
                <w:szCs w:val="24"/>
                <w:lang w:val="en-US"/>
              </w:rPr>
              <w:t xml:space="preserve"> venadaxili, 1-ci gün</w:t>
            </w:r>
          </w:p>
          <w:p w:rsidR="00A83619" w:rsidRPr="00920512" w:rsidRDefault="00A83619" w:rsidP="00920512">
            <w:pPr>
              <w:widowControl/>
              <w:tabs>
                <w:tab w:val="left" w:pos="142"/>
              </w:tabs>
              <w:spacing w:after="0" w:line="252" w:lineRule="auto"/>
              <w:jc w:val="center"/>
              <w:rPr>
                <w:rFonts w:ascii="Times New Roman" w:eastAsia="Times New Roman" w:hAnsi="Times New Roman"/>
                <w:szCs w:val="24"/>
                <w:lang w:val="en-US"/>
              </w:rPr>
            </w:pPr>
            <w:r w:rsidRPr="00920512">
              <w:rPr>
                <w:rFonts w:ascii="Times New Roman" w:eastAsia="Times New Roman" w:hAnsi="Times New Roman"/>
                <w:szCs w:val="24"/>
                <w:lang w:val="en-US"/>
              </w:rPr>
              <w:t>Paklitaksel 150 mq/m</w:t>
            </w:r>
            <w:r w:rsidR="004D5C88" w:rsidRPr="00920512">
              <w:rPr>
                <w:rFonts w:ascii="Times New Roman" w:eastAsia="Times New Roman" w:hAnsi="Times New Roman"/>
                <w:szCs w:val="24"/>
                <w:vertAlign w:val="superscript"/>
                <w:lang w:val="en-US"/>
              </w:rPr>
              <w:t>2</w:t>
            </w:r>
            <w:r w:rsidRPr="00920512">
              <w:rPr>
                <w:rFonts w:ascii="Times New Roman" w:eastAsia="Times New Roman" w:hAnsi="Times New Roman"/>
                <w:szCs w:val="24"/>
                <w:lang w:val="en-US"/>
              </w:rPr>
              <w:t xml:space="preserve"> venadaxili, 3-24 saat ərzində, doksorubisinin yeridilməsindən ən azı 4 saat sonra</w:t>
            </w:r>
          </w:p>
          <w:p w:rsidR="00A83619" w:rsidRPr="00920512" w:rsidRDefault="00A83619" w:rsidP="00920512">
            <w:pPr>
              <w:widowControl/>
              <w:tabs>
                <w:tab w:val="left" w:pos="142"/>
              </w:tabs>
              <w:spacing w:after="0" w:line="252" w:lineRule="auto"/>
              <w:jc w:val="center"/>
              <w:rPr>
                <w:rFonts w:ascii="Times New Roman" w:eastAsia="Times New Roman" w:hAnsi="Times New Roman"/>
                <w:szCs w:val="24"/>
                <w:lang w:val="en-US"/>
              </w:rPr>
            </w:pPr>
            <w:r w:rsidRPr="00920512">
              <w:rPr>
                <w:rFonts w:ascii="Times New Roman" w:eastAsia="Times New Roman" w:hAnsi="Times New Roman"/>
                <w:szCs w:val="24"/>
                <w:lang w:val="en-US"/>
              </w:rPr>
              <w:t xml:space="preserve">Filqrastim 30 mkq/gün dərialtı, </w:t>
            </w:r>
            <w:r w:rsidR="00E367DF">
              <w:rPr>
                <w:rFonts w:ascii="Times New Roman" w:eastAsia="Times New Roman" w:hAnsi="Times New Roman"/>
                <w:szCs w:val="24"/>
                <w:lang w:val="en-US"/>
              </w:rPr>
              <w:t>kimyaterapiya</w:t>
            </w:r>
            <w:r w:rsidRPr="00920512">
              <w:rPr>
                <w:rFonts w:ascii="Times New Roman" w:eastAsia="Times New Roman" w:hAnsi="Times New Roman"/>
                <w:szCs w:val="24"/>
                <w:lang w:val="en-US"/>
              </w:rPr>
              <w:t>nın başlanmasından 24 saat sonra, 10 gün ərzində</w:t>
            </w:r>
          </w:p>
          <w:p w:rsidR="00A83619" w:rsidRPr="00920512" w:rsidRDefault="00A83619" w:rsidP="00920512">
            <w:pPr>
              <w:widowControl/>
              <w:tabs>
                <w:tab w:val="left" w:pos="142"/>
              </w:tabs>
              <w:spacing w:after="0" w:line="252" w:lineRule="auto"/>
              <w:jc w:val="center"/>
              <w:rPr>
                <w:rFonts w:ascii="Times New Roman" w:eastAsia="Times New Roman" w:hAnsi="Times New Roman"/>
                <w:szCs w:val="24"/>
                <w:lang w:val="en-US"/>
              </w:rPr>
            </w:pPr>
            <w:r w:rsidRPr="00920512">
              <w:rPr>
                <w:rFonts w:ascii="Times New Roman" w:eastAsia="Times New Roman" w:hAnsi="Times New Roman"/>
                <w:szCs w:val="24"/>
                <w:lang w:val="en-US"/>
              </w:rPr>
              <w:t>Kurs hər 3 həftədən bir təkrarlanır</w:t>
            </w:r>
            <w:r w:rsidR="00824F99" w:rsidRPr="00920512">
              <w:rPr>
                <w:rFonts w:ascii="Times New Roman" w:eastAsia="Times New Roman" w:hAnsi="Times New Roman"/>
                <w:szCs w:val="24"/>
                <w:lang w:val="en-US"/>
              </w:rPr>
              <w:t>.</w:t>
            </w:r>
          </w:p>
        </w:tc>
      </w:tr>
      <w:tr w:rsidR="007328CE" w:rsidRPr="00CF1A27" w:rsidTr="008374C5">
        <w:trPr>
          <w:trHeight w:val="460"/>
          <w:jc w:val="center"/>
        </w:trPr>
        <w:tc>
          <w:tcPr>
            <w:tcW w:w="1193" w:type="pct"/>
            <w:vAlign w:val="center"/>
          </w:tcPr>
          <w:p w:rsidR="00A83619" w:rsidRPr="00920512" w:rsidRDefault="00A83619" w:rsidP="00920512">
            <w:pPr>
              <w:widowControl/>
              <w:tabs>
                <w:tab w:val="left" w:pos="142"/>
              </w:tabs>
              <w:spacing w:after="0" w:line="252" w:lineRule="auto"/>
              <w:jc w:val="center"/>
              <w:rPr>
                <w:rFonts w:ascii="Times New Roman" w:eastAsia="Times New Roman" w:hAnsi="Times New Roman"/>
                <w:szCs w:val="24"/>
                <w:lang w:val="en-US"/>
              </w:rPr>
            </w:pPr>
            <w:r w:rsidRPr="00920512">
              <w:rPr>
                <w:rFonts w:ascii="Times New Roman" w:eastAsia="Times New Roman" w:hAnsi="Times New Roman"/>
                <w:szCs w:val="24"/>
                <w:lang w:val="en-US"/>
              </w:rPr>
              <w:t>FEC</w:t>
            </w:r>
          </w:p>
        </w:tc>
        <w:tc>
          <w:tcPr>
            <w:tcW w:w="3807" w:type="pct"/>
            <w:vAlign w:val="center"/>
          </w:tcPr>
          <w:p w:rsidR="00A83619" w:rsidRPr="00920512" w:rsidRDefault="00A83619" w:rsidP="00920512">
            <w:pPr>
              <w:widowControl/>
              <w:tabs>
                <w:tab w:val="left" w:pos="142"/>
              </w:tabs>
              <w:spacing w:after="0" w:line="252" w:lineRule="auto"/>
              <w:jc w:val="center"/>
              <w:rPr>
                <w:rFonts w:ascii="Times New Roman" w:eastAsia="Times New Roman" w:hAnsi="Times New Roman"/>
                <w:szCs w:val="24"/>
                <w:lang w:val="en-US"/>
              </w:rPr>
            </w:pPr>
            <w:r w:rsidRPr="00920512">
              <w:rPr>
                <w:rFonts w:ascii="Times New Roman" w:eastAsia="Times New Roman" w:hAnsi="Times New Roman"/>
                <w:szCs w:val="24"/>
                <w:lang w:val="en-US"/>
              </w:rPr>
              <w:t>Ftorurasil 500 mq/m</w:t>
            </w:r>
            <w:r w:rsidR="004D5C88" w:rsidRPr="00920512">
              <w:rPr>
                <w:rFonts w:ascii="Times New Roman" w:eastAsia="Times New Roman" w:hAnsi="Times New Roman"/>
                <w:szCs w:val="24"/>
                <w:vertAlign w:val="superscript"/>
                <w:lang w:val="en-US"/>
              </w:rPr>
              <w:t>2</w:t>
            </w:r>
            <w:r w:rsidRPr="00920512">
              <w:rPr>
                <w:rFonts w:ascii="Times New Roman" w:eastAsia="Times New Roman" w:hAnsi="Times New Roman"/>
                <w:szCs w:val="24"/>
                <w:lang w:val="en-US"/>
              </w:rPr>
              <w:t xml:space="preserve"> venadaxili, 1-ci gün</w:t>
            </w:r>
          </w:p>
          <w:p w:rsidR="00A83619" w:rsidRPr="00920512" w:rsidRDefault="00A83619" w:rsidP="00920512">
            <w:pPr>
              <w:widowControl/>
              <w:tabs>
                <w:tab w:val="left" w:pos="142"/>
              </w:tabs>
              <w:spacing w:after="0" w:line="252" w:lineRule="auto"/>
              <w:jc w:val="center"/>
              <w:rPr>
                <w:rFonts w:ascii="Times New Roman" w:eastAsia="Times New Roman" w:hAnsi="Times New Roman"/>
                <w:szCs w:val="24"/>
                <w:lang w:val="en-US"/>
              </w:rPr>
            </w:pPr>
            <w:r w:rsidRPr="00920512">
              <w:rPr>
                <w:rFonts w:ascii="Times New Roman" w:eastAsia="Times New Roman" w:hAnsi="Times New Roman"/>
                <w:szCs w:val="24"/>
                <w:lang w:val="en-US"/>
              </w:rPr>
              <w:t>Epirubisin 100 mq/m</w:t>
            </w:r>
            <w:r w:rsidR="004D5C88" w:rsidRPr="00920512">
              <w:rPr>
                <w:rFonts w:ascii="Times New Roman" w:eastAsia="Times New Roman" w:hAnsi="Times New Roman"/>
                <w:szCs w:val="24"/>
                <w:vertAlign w:val="superscript"/>
                <w:lang w:val="en-US"/>
              </w:rPr>
              <w:t>2</w:t>
            </w:r>
            <w:r w:rsidRPr="00920512">
              <w:rPr>
                <w:rFonts w:ascii="Times New Roman" w:eastAsia="Times New Roman" w:hAnsi="Times New Roman"/>
                <w:szCs w:val="24"/>
                <w:lang w:val="en-US"/>
              </w:rPr>
              <w:t xml:space="preserve"> venadaxili, 1-ci gün</w:t>
            </w:r>
          </w:p>
          <w:p w:rsidR="00A83619" w:rsidRPr="00920512" w:rsidRDefault="00A83619" w:rsidP="00920512">
            <w:pPr>
              <w:widowControl/>
              <w:tabs>
                <w:tab w:val="left" w:pos="142"/>
              </w:tabs>
              <w:spacing w:after="0" w:line="252" w:lineRule="auto"/>
              <w:jc w:val="center"/>
              <w:rPr>
                <w:rFonts w:ascii="Times New Roman" w:eastAsia="Times New Roman" w:hAnsi="Times New Roman"/>
                <w:szCs w:val="24"/>
                <w:lang w:val="en-US"/>
              </w:rPr>
            </w:pPr>
            <w:r w:rsidRPr="00920512">
              <w:rPr>
                <w:rFonts w:ascii="Times New Roman" w:eastAsia="Times New Roman" w:hAnsi="Times New Roman"/>
                <w:szCs w:val="24"/>
                <w:lang w:val="en-US"/>
              </w:rPr>
              <w:t>Siklofosfamid 500 mq/m</w:t>
            </w:r>
            <w:r w:rsidR="004D5C88" w:rsidRPr="00920512">
              <w:rPr>
                <w:rFonts w:ascii="Times New Roman" w:eastAsia="Times New Roman" w:hAnsi="Times New Roman"/>
                <w:szCs w:val="24"/>
                <w:vertAlign w:val="superscript"/>
                <w:lang w:val="en-US"/>
              </w:rPr>
              <w:t>2</w:t>
            </w:r>
            <w:r w:rsidRPr="00920512">
              <w:rPr>
                <w:rFonts w:ascii="Times New Roman" w:eastAsia="Times New Roman" w:hAnsi="Times New Roman"/>
                <w:szCs w:val="24"/>
                <w:lang w:val="en-US"/>
              </w:rPr>
              <w:t xml:space="preserve"> venadaxili, 1-ci gün</w:t>
            </w:r>
          </w:p>
          <w:p w:rsidR="00A83619" w:rsidRPr="00920512" w:rsidRDefault="00A83619" w:rsidP="00920512">
            <w:pPr>
              <w:widowControl/>
              <w:tabs>
                <w:tab w:val="left" w:pos="142"/>
              </w:tabs>
              <w:spacing w:after="0" w:line="252" w:lineRule="auto"/>
              <w:jc w:val="center"/>
              <w:rPr>
                <w:rFonts w:ascii="Times New Roman" w:eastAsia="Times New Roman" w:hAnsi="Times New Roman"/>
                <w:szCs w:val="24"/>
                <w:lang w:val="en-US"/>
              </w:rPr>
            </w:pPr>
            <w:r w:rsidRPr="00920512">
              <w:rPr>
                <w:rFonts w:ascii="Times New Roman" w:eastAsia="Times New Roman" w:hAnsi="Times New Roman"/>
                <w:szCs w:val="24"/>
                <w:lang w:val="en-US"/>
              </w:rPr>
              <w:t>Kurs hər 3 həftədən bir təkrarlanır</w:t>
            </w:r>
            <w:r w:rsidR="00824F99" w:rsidRPr="00920512">
              <w:rPr>
                <w:rFonts w:ascii="Times New Roman" w:eastAsia="Times New Roman" w:hAnsi="Times New Roman"/>
                <w:szCs w:val="24"/>
                <w:lang w:val="en-US"/>
              </w:rPr>
              <w:t>.</w:t>
            </w:r>
          </w:p>
        </w:tc>
      </w:tr>
      <w:tr w:rsidR="007328CE" w:rsidRPr="00CF1A27" w:rsidTr="008374C5">
        <w:trPr>
          <w:trHeight w:val="460"/>
          <w:jc w:val="center"/>
        </w:trPr>
        <w:tc>
          <w:tcPr>
            <w:tcW w:w="1193" w:type="pct"/>
            <w:vAlign w:val="center"/>
          </w:tcPr>
          <w:p w:rsidR="00A83619" w:rsidRPr="00920512" w:rsidRDefault="00A83619" w:rsidP="00920512">
            <w:pPr>
              <w:widowControl/>
              <w:tabs>
                <w:tab w:val="left" w:pos="142"/>
              </w:tabs>
              <w:spacing w:after="0" w:line="252" w:lineRule="auto"/>
              <w:jc w:val="center"/>
              <w:rPr>
                <w:rFonts w:ascii="Times New Roman" w:eastAsia="Times New Roman" w:hAnsi="Times New Roman"/>
                <w:szCs w:val="24"/>
                <w:lang w:val="en-US"/>
              </w:rPr>
            </w:pPr>
            <w:r w:rsidRPr="00920512">
              <w:rPr>
                <w:rFonts w:ascii="Times New Roman" w:eastAsia="Times New Roman" w:hAnsi="Times New Roman"/>
                <w:szCs w:val="24"/>
                <w:lang w:val="en-US"/>
              </w:rPr>
              <w:t>TAC</w:t>
            </w:r>
          </w:p>
        </w:tc>
        <w:tc>
          <w:tcPr>
            <w:tcW w:w="3807" w:type="pct"/>
            <w:vAlign w:val="center"/>
          </w:tcPr>
          <w:p w:rsidR="00A83619" w:rsidRPr="00920512" w:rsidRDefault="00A83619" w:rsidP="00920512">
            <w:pPr>
              <w:widowControl/>
              <w:tabs>
                <w:tab w:val="left" w:pos="142"/>
              </w:tabs>
              <w:spacing w:after="0" w:line="252" w:lineRule="auto"/>
              <w:jc w:val="center"/>
              <w:rPr>
                <w:rFonts w:ascii="Times New Roman" w:eastAsia="Times New Roman" w:hAnsi="Times New Roman"/>
                <w:szCs w:val="24"/>
                <w:lang w:val="en-US"/>
              </w:rPr>
            </w:pPr>
            <w:r w:rsidRPr="00920512">
              <w:rPr>
                <w:rFonts w:ascii="Times New Roman" w:eastAsia="Times New Roman" w:hAnsi="Times New Roman"/>
                <w:szCs w:val="24"/>
                <w:lang w:val="en-US"/>
              </w:rPr>
              <w:t>Dosetaksel 75 mq/m</w:t>
            </w:r>
            <w:r w:rsidR="004D5C88" w:rsidRPr="00920512">
              <w:rPr>
                <w:rFonts w:ascii="Times New Roman" w:eastAsia="Times New Roman" w:hAnsi="Times New Roman"/>
                <w:szCs w:val="24"/>
                <w:vertAlign w:val="superscript"/>
                <w:lang w:val="en-US"/>
              </w:rPr>
              <w:t>2</w:t>
            </w:r>
            <w:r w:rsidRPr="00920512">
              <w:rPr>
                <w:rFonts w:ascii="Times New Roman" w:eastAsia="Times New Roman" w:hAnsi="Times New Roman"/>
                <w:szCs w:val="24"/>
                <w:lang w:val="en-US"/>
              </w:rPr>
              <w:t>, 1-ci gün</w:t>
            </w:r>
          </w:p>
          <w:p w:rsidR="00A83619" w:rsidRPr="00920512" w:rsidRDefault="00A83619" w:rsidP="00920512">
            <w:pPr>
              <w:widowControl/>
              <w:tabs>
                <w:tab w:val="left" w:pos="142"/>
              </w:tabs>
              <w:spacing w:after="0" w:line="252" w:lineRule="auto"/>
              <w:jc w:val="center"/>
              <w:rPr>
                <w:rFonts w:ascii="Times New Roman" w:eastAsia="Times New Roman" w:hAnsi="Times New Roman"/>
                <w:szCs w:val="24"/>
                <w:lang w:val="en-US"/>
              </w:rPr>
            </w:pPr>
            <w:r w:rsidRPr="00920512">
              <w:rPr>
                <w:rFonts w:ascii="Times New Roman" w:eastAsia="Times New Roman" w:hAnsi="Times New Roman"/>
                <w:szCs w:val="24"/>
                <w:lang w:val="en-US"/>
              </w:rPr>
              <w:t>Doksorubisin 50 mq/m</w:t>
            </w:r>
            <w:r w:rsidR="004D5C88" w:rsidRPr="00920512">
              <w:rPr>
                <w:rFonts w:ascii="Times New Roman" w:eastAsia="Times New Roman" w:hAnsi="Times New Roman"/>
                <w:szCs w:val="24"/>
                <w:vertAlign w:val="superscript"/>
                <w:lang w:val="en-US"/>
              </w:rPr>
              <w:t>2</w:t>
            </w:r>
            <w:r w:rsidRPr="00920512">
              <w:rPr>
                <w:rFonts w:ascii="Times New Roman" w:eastAsia="Times New Roman" w:hAnsi="Times New Roman"/>
                <w:szCs w:val="24"/>
                <w:lang w:val="en-US"/>
              </w:rPr>
              <w:t>, 1-ci gün</w:t>
            </w:r>
          </w:p>
          <w:p w:rsidR="00A83619" w:rsidRPr="00920512" w:rsidRDefault="00A83619" w:rsidP="00920512">
            <w:pPr>
              <w:widowControl/>
              <w:tabs>
                <w:tab w:val="left" w:pos="142"/>
              </w:tabs>
              <w:spacing w:after="0" w:line="252" w:lineRule="auto"/>
              <w:jc w:val="center"/>
              <w:rPr>
                <w:rFonts w:ascii="Times New Roman" w:eastAsia="Times New Roman" w:hAnsi="Times New Roman"/>
                <w:szCs w:val="24"/>
                <w:lang w:val="en-US"/>
              </w:rPr>
            </w:pPr>
            <w:r w:rsidRPr="00920512">
              <w:rPr>
                <w:rFonts w:ascii="Times New Roman" w:eastAsia="Times New Roman" w:hAnsi="Times New Roman"/>
                <w:szCs w:val="24"/>
                <w:lang w:val="en-US"/>
              </w:rPr>
              <w:t>Siklofosfamid 500 mq/m</w:t>
            </w:r>
            <w:r w:rsidR="004D5C88" w:rsidRPr="00920512">
              <w:rPr>
                <w:rFonts w:ascii="Times New Roman" w:eastAsia="Times New Roman" w:hAnsi="Times New Roman"/>
                <w:szCs w:val="24"/>
                <w:vertAlign w:val="superscript"/>
                <w:lang w:val="en-US"/>
              </w:rPr>
              <w:t>2</w:t>
            </w:r>
            <w:r w:rsidRPr="00920512">
              <w:rPr>
                <w:rFonts w:ascii="Times New Roman" w:eastAsia="Times New Roman" w:hAnsi="Times New Roman"/>
                <w:position w:val="5"/>
                <w:szCs w:val="24"/>
                <w:lang w:val="az-Latn-AZ"/>
              </w:rPr>
              <w:t>,</w:t>
            </w:r>
            <w:r w:rsidRPr="00920512">
              <w:rPr>
                <w:rFonts w:ascii="Times New Roman" w:eastAsia="Times New Roman" w:hAnsi="Times New Roman"/>
                <w:szCs w:val="24"/>
                <w:lang w:val="en-US"/>
              </w:rPr>
              <w:t xml:space="preserve"> 1-ci gün</w:t>
            </w:r>
          </w:p>
          <w:p w:rsidR="00A83619" w:rsidRPr="00920512" w:rsidRDefault="00A83619" w:rsidP="00920512">
            <w:pPr>
              <w:widowControl/>
              <w:tabs>
                <w:tab w:val="left" w:pos="142"/>
              </w:tabs>
              <w:spacing w:after="0" w:line="252" w:lineRule="auto"/>
              <w:jc w:val="center"/>
              <w:rPr>
                <w:rFonts w:ascii="Times New Roman" w:eastAsia="Times New Roman" w:hAnsi="Times New Roman"/>
                <w:szCs w:val="24"/>
                <w:lang w:val="en-US"/>
              </w:rPr>
            </w:pPr>
            <w:r w:rsidRPr="00920512">
              <w:rPr>
                <w:rFonts w:ascii="Times New Roman" w:eastAsia="Times New Roman" w:hAnsi="Times New Roman"/>
                <w:szCs w:val="24"/>
                <w:lang w:val="en-US"/>
              </w:rPr>
              <w:t>Kurs hər 3 həftədən bir təkrarlanır</w:t>
            </w:r>
            <w:r w:rsidR="00824F99" w:rsidRPr="00920512">
              <w:rPr>
                <w:rFonts w:ascii="Times New Roman" w:eastAsia="Times New Roman" w:hAnsi="Times New Roman"/>
                <w:szCs w:val="24"/>
                <w:lang w:val="en-US"/>
              </w:rPr>
              <w:t>.</w:t>
            </w:r>
          </w:p>
        </w:tc>
      </w:tr>
      <w:tr w:rsidR="007328CE" w:rsidRPr="00CF1A27" w:rsidTr="008374C5">
        <w:trPr>
          <w:trHeight w:val="690"/>
          <w:jc w:val="center"/>
        </w:trPr>
        <w:tc>
          <w:tcPr>
            <w:tcW w:w="1193" w:type="pct"/>
            <w:vAlign w:val="center"/>
          </w:tcPr>
          <w:p w:rsidR="00A83619" w:rsidRPr="00920512" w:rsidRDefault="00A83619" w:rsidP="00920512">
            <w:pPr>
              <w:widowControl/>
              <w:tabs>
                <w:tab w:val="left" w:pos="142"/>
              </w:tabs>
              <w:spacing w:after="0" w:line="252" w:lineRule="auto"/>
              <w:jc w:val="center"/>
              <w:rPr>
                <w:rFonts w:ascii="Times New Roman" w:eastAsia="Times New Roman" w:hAnsi="Times New Roman"/>
                <w:szCs w:val="24"/>
                <w:lang w:val="en-US"/>
              </w:rPr>
            </w:pPr>
            <w:r w:rsidRPr="00920512">
              <w:rPr>
                <w:rFonts w:ascii="Times New Roman" w:eastAsia="Times New Roman" w:hAnsi="Times New Roman"/>
                <w:szCs w:val="24"/>
                <w:lang w:val="en-US"/>
              </w:rPr>
              <w:t>Paklitaksel + trastuzumab</w:t>
            </w:r>
          </w:p>
        </w:tc>
        <w:tc>
          <w:tcPr>
            <w:tcW w:w="3807" w:type="pct"/>
            <w:vAlign w:val="center"/>
          </w:tcPr>
          <w:p w:rsidR="00844669" w:rsidRDefault="00A83619" w:rsidP="00920512">
            <w:pPr>
              <w:widowControl/>
              <w:tabs>
                <w:tab w:val="left" w:pos="142"/>
              </w:tabs>
              <w:spacing w:after="0" w:line="252" w:lineRule="auto"/>
              <w:jc w:val="center"/>
              <w:rPr>
                <w:rFonts w:ascii="Times New Roman" w:eastAsia="Times New Roman" w:hAnsi="Times New Roman"/>
                <w:szCs w:val="24"/>
                <w:lang w:val="en-US"/>
              </w:rPr>
            </w:pPr>
            <w:r w:rsidRPr="00920512">
              <w:rPr>
                <w:rFonts w:ascii="Times New Roman" w:eastAsia="Times New Roman" w:hAnsi="Times New Roman"/>
                <w:szCs w:val="24"/>
                <w:lang w:val="en-US"/>
              </w:rPr>
              <w:t>Paklitaksel 80 mq/m</w:t>
            </w:r>
            <w:r w:rsidR="004D5C88" w:rsidRPr="00920512">
              <w:rPr>
                <w:rFonts w:ascii="Times New Roman" w:eastAsia="Times New Roman" w:hAnsi="Times New Roman"/>
                <w:szCs w:val="24"/>
                <w:vertAlign w:val="superscript"/>
                <w:lang w:val="en-US"/>
              </w:rPr>
              <w:t>2</w:t>
            </w:r>
            <w:r w:rsidRPr="00920512">
              <w:rPr>
                <w:rFonts w:ascii="Times New Roman" w:eastAsia="Times New Roman" w:hAnsi="Times New Roman"/>
                <w:szCs w:val="24"/>
                <w:lang w:val="en-US"/>
              </w:rPr>
              <w:t>, həftədə bir dəfə, 12 həftə ərzində trastuzumab 4 mq/m</w:t>
            </w:r>
            <w:r w:rsidR="004D5C88" w:rsidRPr="00920512">
              <w:rPr>
                <w:rFonts w:ascii="Times New Roman" w:eastAsia="Times New Roman" w:hAnsi="Times New Roman"/>
                <w:szCs w:val="24"/>
                <w:vertAlign w:val="superscript"/>
                <w:lang w:val="en-US"/>
              </w:rPr>
              <w:t>2</w:t>
            </w:r>
            <w:r w:rsidRPr="00920512">
              <w:rPr>
                <w:rFonts w:ascii="Times New Roman" w:eastAsia="Times New Roman" w:hAnsi="Times New Roman"/>
                <w:szCs w:val="24"/>
                <w:lang w:val="en-US"/>
              </w:rPr>
              <w:t xml:space="preserve"> ilə, sonra 2 mq/m</w:t>
            </w:r>
            <w:r w:rsidR="004D5C88" w:rsidRPr="00920512">
              <w:rPr>
                <w:rFonts w:ascii="Times New Roman" w:eastAsia="Times New Roman" w:hAnsi="Times New Roman"/>
                <w:szCs w:val="24"/>
                <w:vertAlign w:val="superscript"/>
                <w:lang w:val="en-US"/>
              </w:rPr>
              <w:t>2</w:t>
            </w:r>
            <w:r w:rsidRPr="00920512">
              <w:rPr>
                <w:rFonts w:ascii="Times New Roman" w:eastAsia="Times New Roman" w:hAnsi="Times New Roman"/>
                <w:szCs w:val="24"/>
                <w:lang w:val="en-US"/>
              </w:rPr>
              <w:t xml:space="preserve">, </w:t>
            </w:r>
          </w:p>
          <w:p w:rsidR="00A83619" w:rsidRPr="00920512" w:rsidRDefault="00A83619" w:rsidP="00920512">
            <w:pPr>
              <w:widowControl/>
              <w:tabs>
                <w:tab w:val="left" w:pos="142"/>
              </w:tabs>
              <w:spacing w:after="0" w:line="252" w:lineRule="auto"/>
              <w:jc w:val="center"/>
              <w:rPr>
                <w:rFonts w:ascii="Times New Roman" w:eastAsia="Times New Roman" w:hAnsi="Times New Roman"/>
                <w:szCs w:val="24"/>
                <w:lang w:val="en-US"/>
              </w:rPr>
            </w:pPr>
            <w:r w:rsidRPr="00920512">
              <w:rPr>
                <w:rFonts w:ascii="Times New Roman" w:eastAsia="Times New Roman" w:hAnsi="Times New Roman"/>
                <w:szCs w:val="24"/>
                <w:lang w:val="en-US"/>
              </w:rPr>
              <w:t>həftədə bir dəfə, 52 həftə ərzində</w:t>
            </w:r>
          </w:p>
          <w:p w:rsidR="00A83619" w:rsidRPr="00920512" w:rsidRDefault="00A83619" w:rsidP="00920512">
            <w:pPr>
              <w:widowControl/>
              <w:tabs>
                <w:tab w:val="left" w:pos="142"/>
              </w:tabs>
              <w:spacing w:after="0" w:line="252" w:lineRule="auto"/>
              <w:jc w:val="center"/>
              <w:rPr>
                <w:rFonts w:ascii="Times New Roman" w:eastAsia="Times New Roman" w:hAnsi="Times New Roman"/>
                <w:szCs w:val="24"/>
                <w:lang w:val="en-US"/>
              </w:rPr>
            </w:pPr>
            <w:r w:rsidRPr="00920512">
              <w:rPr>
                <w:rFonts w:ascii="Times New Roman" w:eastAsia="Times New Roman" w:hAnsi="Times New Roman"/>
                <w:szCs w:val="24"/>
                <w:lang w:val="en-US"/>
              </w:rPr>
              <w:t>Trastuzumab paklitakselə AC-nin 4 kursu başa çatdıqdan sonra əlavə edilə bilər</w:t>
            </w:r>
            <w:r w:rsidR="00824F99" w:rsidRPr="00920512">
              <w:rPr>
                <w:rFonts w:ascii="Times New Roman" w:eastAsia="Times New Roman" w:hAnsi="Times New Roman"/>
                <w:szCs w:val="24"/>
                <w:lang w:val="en-US"/>
              </w:rPr>
              <w:t>.</w:t>
            </w:r>
          </w:p>
        </w:tc>
      </w:tr>
    </w:tbl>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p>
    <w:p w:rsidR="00A83619" w:rsidRPr="004E0FB5" w:rsidRDefault="00A83619" w:rsidP="003D6951">
      <w:pPr>
        <w:tabs>
          <w:tab w:val="left" w:pos="142"/>
        </w:tabs>
        <w:autoSpaceDE w:val="0"/>
        <w:autoSpaceDN w:val="0"/>
        <w:spacing w:after="0" w:line="252" w:lineRule="auto"/>
        <w:ind w:firstLine="567"/>
        <w:outlineLvl w:val="5"/>
        <w:rPr>
          <w:rFonts w:ascii="Times New Roman" w:eastAsia="Arial" w:hAnsi="Times New Roman"/>
          <w:b/>
          <w:bCs/>
          <w:i/>
          <w:iCs/>
          <w:sz w:val="24"/>
          <w:szCs w:val="24"/>
          <w:lang w:val="en-US"/>
        </w:rPr>
      </w:pPr>
      <w:r w:rsidRPr="004E0FB5">
        <w:rPr>
          <w:rFonts w:ascii="Times New Roman" w:eastAsia="Arial" w:hAnsi="Times New Roman"/>
          <w:b/>
          <w:bCs/>
          <w:i/>
          <w:iCs/>
          <w:sz w:val="24"/>
          <w:szCs w:val="24"/>
          <w:lang w:val="en-US"/>
        </w:rPr>
        <w:t>Disseminasiya olunmuş süd və</w:t>
      </w:r>
      <w:r w:rsidR="00C15468" w:rsidRPr="004E0FB5">
        <w:rPr>
          <w:rFonts w:ascii="Times New Roman" w:eastAsia="Arial" w:hAnsi="Times New Roman"/>
          <w:b/>
          <w:bCs/>
          <w:i/>
          <w:iCs/>
          <w:sz w:val="24"/>
          <w:szCs w:val="24"/>
          <w:lang w:val="en-US"/>
        </w:rPr>
        <w:t>zi</w:t>
      </w:r>
      <w:r w:rsidRPr="004E0FB5">
        <w:rPr>
          <w:rFonts w:ascii="Times New Roman" w:eastAsia="Arial" w:hAnsi="Times New Roman"/>
          <w:b/>
          <w:bCs/>
          <w:i/>
          <w:iCs/>
          <w:sz w:val="24"/>
          <w:szCs w:val="24"/>
          <w:lang w:val="en-US"/>
        </w:rPr>
        <w:t xml:space="preserve"> xərçənginin </w:t>
      </w:r>
      <w:r w:rsidR="00E367DF">
        <w:rPr>
          <w:rFonts w:ascii="Times New Roman" w:eastAsia="Arial" w:hAnsi="Times New Roman"/>
          <w:b/>
          <w:bCs/>
          <w:i/>
          <w:iCs/>
          <w:sz w:val="24"/>
          <w:szCs w:val="24"/>
          <w:lang w:val="en-US"/>
        </w:rPr>
        <w:t>kimyaterapiya</w:t>
      </w:r>
      <w:r w:rsidRPr="004E0FB5">
        <w:rPr>
          <w:rFonts w:ascii="Times New Roman" w:eastAsia="Arial" w:hAnsi="Times New Roman"/>
          <w:b/>
          <w:bCs/>
          <w:i/>
          <w:iCs/>
          <w:sz w:val="24"/>
          <w:szCs w:val="24"/>
          <w:lang w:val="en-US"/>
        </w:rPr>
        <w:t>sı</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Kombinə edilmiş terapiya sxemlərində ən çox istifadə olu</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nan dərmanlar doksorubisin, siklofosfamid, metotreksat, ftorurasil, pak</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litaksel, dosetaksel, </w:t>
      </w:r>
      <w:r w:rsidRPr="004E0FB5">
        <w:rPr>
          <w:rFonts w:ascii="Times New Roman" w:eastAsia="Arial" w:hAnsi="Times New Roman"/>
          <w:sz w:val="24"/>
          <w:szCs w:val="24"/>
          <w:lang w:val="az-Latn-AZ"/>
        </w:rPr>
        <w:t>h</w:t>
      </w:r>
      <w:r w:rsidRPr="004E0FB5">
        <w:rPr>
          <w:rFonts w:ascii="Times New Roman" w:eastAsia="Arial" w:hAnsi="Times New Roman"/>
          <w:sz w:val="24"/>
          <w:szCs w:val="24"/>
          <w:lang w:val="en-US"/>
        </w:rPr>
        <w:t>emsitabin, kapesitabin, vinorelbin, mito</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ksantron və vinkristindir. Monoterapiyada istifadə edildikdə, hər bir preparatın effektivliyi 20-40% arasında dəyişir. Kombinə edil</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miş terapiyanın effektivliyi 60-80%-ə çatır. 2-ci </w:t>
      </w:r>
      <w:r w:rsidRPr="004E0FB5">
        <w:rPr>
          <w:rFonts w:ascii="Times New Roman" w:eastAsia="Arial" w:hAnsi="Times New Roman"/>
          <w:sz w:val="24"/>
          <w:szCs w:val="24"/>
          <w:lang w:val="az-Latn-AZ"/>
        </w:rPr>
        <w:t>mərhələ</w:t>
      </w:r>
      <w:r w:rsidRPr="004E0FB5">
        <w:rPr>
          <w:rFonts w:ascii="Times New Roman" w:eastAsia="Arial" w:hAnsi="Times New Roman"/>
          <w:sz w:val="24"/>
          <w:szCs w:val="24"/>
          <w:lang w:val="en-US"/>
        </w:rPr>
        <w:t xml:space="preserve"> müa</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li</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cə</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nin seçimi 1-ci </w:t>
      </w:r>
      <w:r w:rsidRPr="004E0FB5">
        <w:rPr>
          <w:rFonts w:ascii="Times New Roman" w:eastAsia="Arial" w:hAnsi="Times New Roman"/>
          <w:sz w:val="24"/>
          <w:szCs w:val="24"/>
          <w:lang w:val="az-Latn-AZ"/>
        </w:rPr>
        <w:t>mərhələdə</w:t>
      </w:r>
      <w:r w:rsidRPr="004E0FB5">
        <w:rPr>
          <w:rFonts w:ascii="Times New Roman" w:eastAsia="Arial" w:hAnsi="Times New Roman"/>
          <w:sz w:val="24"/>
          <w:szCs w:val="24"/>
          <w:lang w:val="en-US"/>
        </w:rPr>
        <w:t xml:space="preserve"> istifadə edilən sxemdən asılıdır. Əgər re</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sidiv müalicə zamanı və ya ad</w:t>
      </w:r>
      <w:r w:rsidRPr="004E0FB5">
        <w:rPr>
          <w:rFonts w:ascii="Times New Roman" w:eastAsia="Arial" w:hAnsi="Times New Roman"/>
          <w:sz w:val="24"/>
          <w:szCs w:val="24"/>
          <w:lang w:val="az-Latn-AZ"/>
        </w:rPr>
        <w:t>y</w:t>
      </w:r>
      <w:r w:rsidRPr="004E0FB5">
        <w:rPr>
          <w:rFonts w:ascii="Times New Roman" w:eastAsia="Arial" w:hAnsi="Times New Roman"/>
          <w:sz w:val="24"/>
          <w:szCs w:val="24"/>
          <w:lang w:val="en-US"/>
        </w:rPr>
        <w:t xml:space="preserve">uvant terapiyanın bitməsindən </w:t>
      </w:r>
      <w:r w:rsidRPr="004E0FB5">
        <w:rPr>
          <w:rFonts w:ascii="Times New Roman" w:eastAsia="Arial" w:hAnsi="Times New Roman"/>
          <w:sz w:val="24"/>
          <w:szCs w:val="24"/>
          <w:lang w:val="az-Latn-AZ"/>
        </w:rPr>
        <w:t>son</w:t>
      </w:r>
      <w:r w:rsidR="00425E2D">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ra </w:t>
      </w:r>
      <w:r w:rsidRPr="004E0FB5">
        <w:rPr>
          <w:rFonts w:ascii="Times New Roman" w:eastAsia="Arial" w:hAnsi="Times New Roman"/>
          <w:sz w:val="24"/>
          <w:szCs w:val="24"/>
          <w:lang w:val="en-US"/>
        </w:rPr>
        <w:t xml:space="preserve">6 ay </w:t>
      </w:r>
      <w:r w:rsidRPr="004E0FB5">
        <w:rPr>
          <w:rFonts w:ascii="Times New Roman" w:eastAsia="Arial" w:hAnsi="Times New Roman"/>
          <w:sz w:val="24"/>
          <w:szCs w:val="24"/>
          <w:lang w:val="az-Latn-AZ"/>
        </w:rPr>
        <w:t>ərzində</w:t>
      </w:r>
      <w:r w:rsidRPr="004E0FB5">
        <w:rPr>
          <w:rFonts w:ascii="Times New Roman" w:eastAsia="Arial" w:hAnsi="Times New Roman"/>
          <w:sz w:val="24"/>
          <w:szCs w:val="24"/>
          <w:lang w:val="en-US"/>
        </w:rPr>
        <w:t xml:space="preserve"> meydana çıxarsa, müalicə sxemi dəyişdirilir. Əv</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vəllər təsvir edilmiş rejimlərdən birini və ya əlavə rejimlər isti</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fadə etmək olar (cədvə</w:t>
      </w:r>
      <w:r w:rsidR="00886BF5" w:rsidRPr="004E0FB5">
        <w:rPr>
          <w:rFonts w:ascii="Times New Roman" w:eastAsia="Arial" w:hAnsi="Times New Roman"/>
          <w:sz w:val="24"/>
          <w:szCs w:val="24"/>
          <w:lang w:val="en-US"/>
        </w:rPr>
        <w:t>l 3.</w:t>
      </w:r>
      <w:r w:rsidRPr="004E0FB5">
        <w:rPr>
          <w:rFonts w:ascii="Times New Roman" w:eastAsia="Arial" w:hAnsi="Times New Roman"/>
          <w:sz w:val="24"/>
          <w:szCs w:val="24"/>
          <w:lang w:val="en-US"/>
        </w:rPr>
        <w:t>4).</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b/>
          <w:sz w:val="24"/>
          <w:szCs w:val="24"/>
          <w:lang w:val="en-US"/>
        </w:rPr>
      </w:pPr>
    </w:p>
    <w:p w:rsidR="00A83619" w:rsidRDefault="00A83619" w:rsidP="004A021D">
      <w:pPr>
        <w:tabs>
          <w:tab w:val="left" w:pos="142"/>
        </w:tabs>
        <w:autoSpaceDE w:val="0"/>
        <w:autoSpaceDN w:val="0"/>
        <w:spacing w:after="0" w:line="252" w:lineRule="auto"/>
        <w:ind w:firstLine="567"/>
        <w:jc w:val="center"/>
        <w:outlineLvl w:val="5"/>
        <w:rPr>
          <w:rFonts w:ascii="Times New Roman" w:eastAsia="Arial" w:hAnsi="Times New Roman"/>
          <w:bCs/>
          <w:iCs/>
          <w:sz w:val="24"/>
          <w:szCs w:val="24"/>
          <w:lang w:val="az-Latn-AZ"/>
        </w:rPr>
      </w:pPr>
      <w:r w:rsidRPr="004E0FB5">
        <w:rPr>
          <w:rFonts w:ascii="Times New Roman" w:eastAsia="Arial" w:hAnsi="Times New Roman"/>
          <w:b/>
          <w:sz w:val="24"/>
          <w:szCs w:val="24"/>
          <w:lang w:val="az-Latn-AZ"/>
        </w:rPr>
        <w:t>Cədvəl</w:t>
      </w:r>
      <w:r w:rsidR="00A7494D" w:rsidRPr="004E0FB5">
        <w:rPr>
          <w:rFonts w:ascii="Times New Roman" w:eastAsia="Arial" w:hAnsi="Times New Roman"/>
          <w:b/>
          <w:sz w:val="24"/>
          <w:szCs w:val="24"/>
          <w:lang w:val="en-US"/>
        </w:rPr>
        <w:t xml:space="preserve"> 3.4</w:t>
      </w:r>
      <w:r w:rsidRPr="004E0FB5">
        <w:rPr>
          <w:rFonts w:ascii="Times New Roman" w:eastAsia="Arial" w:hAnsi="Times New Roman"/>
          <w:b/>
          <w:sz w:val="24"/>
          <w:szCs w:val="24"/>
          <w:lang w:val="en-US"/>
        </w:rPr>
        <w:t xml:space="preserve"> </w:t>
      </w:r>
      <w:r w:rsidRPr="004E0FB5">
        <w:rPr>
          <w:rFonts w:ascii="Times New Roman" w:eastAsia="Arial" w:hAnsi="Times New Roman"/>
          <w:bCs/>
          <w:iCs/>
          <w:sz w:val="24"/>
          <w:szCs w:val="24"/>
          <w:lang w:val="en-US"/>
        </w:rPr>
        <w:t>Disseminasiya olunmuş süd və</w:t>
      </w:r>
      <w:r w:rsidR="00890E60" w:rsidRPr="004E0FB5">
        <w:rPr>
          <w:rFonts w:ascii="Times New Roman" w:eastAsia="Arial" w:hAnsi="Times New Roman"/>
          <w:bCs/>
          <w:iCs/>
          <w:sz w:val="24"/>
          <w:szCs w:val="24"/>
          <w:lang w:val="en-US"/>
        </w:rPr>
        <w:t>zi</w:t>
      </w:r>
      <w:r w:rsidRPr="004E0FB5">
        <w:rPr>
          <w:rFonts w:ascii="Times New Roman" w:eastAsia="Arial" w:hAnsi="Times New Roman"/>
          <w:bCs/>
          <w:iCs/>
          <w:sz w:val="24"/>
          <w:szCs w:val="24"/>
          <w:lang w:val="en-US"/>
        </w:rPr>
        <w:t xml:space="preserve"> xərçənginin </w:t>
      </w:r>
      <w:r w:rsidR="00E367DF">
        <w:rPr>
          <w:rFonts w:ascii="Times New Roman" w:eastAsia="Arial" w:hAnsi="Times New Roman"/>
          <w:bCs/>
          <w:iCs/>
          <w:sz w:val="24"/>
          <w:szCs w:val="24"/>
          <w:lang w:val="en-US"/>
        </w:rPr>
        <w:t>kimyaterapiya</w:t>
      </w:r>
      <w:r w:rsidRPr="004E0FB5">
        <w:rPr>
          <w:rFonts w:ascii="Times New Roman" w:eastAsia="Arial" w:hAnsi="Times New Roman"/>
          <w:bCs/>
          <w:iCs/>
          <w:sz w:val="24"/>
          <w:szCs w:val="24"/>
          <w:lang w:val="en-US"/>
        </w:rPr>
        <w:t>sı</w:t>
      </w:r>
      <w:r w:rsidRPr="004E0FB5">
        <w:rPr>
          <w:rFonts w:ascii="Times New Roman" w:eastAsia="Arial" w:hAnsi="Times New Roman"/>
          <w:bCs/>
          <w:iCs/>
          <w:sz w:val="24"/>
          <w:szCs w:val="24"/>
          <w:lang w:val="az-Latn-AZ"/>
        </w:rPr>
        <w:t>nın sxemləri</w:t>
      </w:r>
    </w:p>
    <w:p w:rsidR="008374C5" w:rsidRPr="004E0FB5" w:rsidRDefault="008374C5" w:rsidP="003D0248">
      <w:pPr>
        <w:tabs>
          <w:tab w:val="left" w:pos="142"/>
        </w:tabs>
        <w:autoSpaceDE w:val="0"/>
        <w:autoSpaceDN w:val="0"/>
        <w:spacing w:after="0" w:line="252" w:lineRule="auto"/>
        <w:ind w:firstLine="567"/>
        <w:jc w:val="both"/>
        <w:outlineLvl w:val="5"/>
        <w:rPr>
          <w:rFonts w:ascii="Times New Roman" w:eastAsia="Arial" w:hAnsi="Times New Roman"/>
          <w:sz w:val="24"/>
          <w:szCs w:val="24"/>
          <w:lang w:val="en-US"/>
        </w:rPr>
      </w:pPr>
    </w:p>
    <w:tbl>
      <w:tblPr>
        <w:tblStyle w:val="TableNormal1"/>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7"/>
        <w:gridCol w:w="4767"/>
      </w:tblGrid>
      <w:tr w:rsidR="007328CE" w:rsidRPr="00425E2D" w:rsidTr="00425E2D">
        <w:trPr>
          <w:trHeight w:val="460"/>
        </w:trPr>
        <w:tc>
          <w:tcPr>
            <w:tcW w:w="1318" w:type="pct"/>
            <w:vAlign w:val="center"/>
          </w:tcPr>
          <w:p w:rsidR="00A83619" w:rsidRPr="00425E2D" w:rsidRDefault="00A83619" w:rsidP="00425E2D">
            <w:pPr>
              <w:widowControl/>
              <w:tabs>
                <w:tab w:val="left" w:pos="142"/>
              </w:tabs>
              <w:spacing w:after="0" w:line="252" w:lineRule="auto"/>
              <w:jc w:val="center"/>
              <w:rPr>
                <w:rFonts w:ascii="Times New Roman" w:eastAsia="Times New Roman" w:hAnsi="Times New Roman"/>
                <w:b/>
                <w:szCs w:val="24"/>
                <w:lang w:val="en-US"/>
              </w:rPr>
            </w:pPr>
            <w:r w:rsidRPr="00425E2D">
              <w:rPr>
                <w:rFonts w:ascii="Times New Roman" w:hAnsi="Times New Roman"/>
                <w:b/>
                <w:szCs w:val="24"/>
                <w:lang w:val="en-US"/>
              </w:rPr>
              <w:t>Müalicə sxemi/preparat</w:t>
            </w:r>
          </w:p>
        </w:tc>
        <w:tc>
          <w:tcPr>
            <w:tcW w:w="3682" w:type="pct"/>
            <w:vAlign w:val="center"/>
          </w:tcPr>
          <w:p w:rsidR="00A83619" w:rsidRPr="00425E2D" w:rsidRDefault="00A83619" w:rsidP="00425E2D">
            <w:pPr>
              <w:widowControl/>
              <w:tabs>
                <w:tab w:val="left" w:pos="142"/>
              </w:tabs>
              <w:spacing w:after="0" w:line="252" w:lineRule="auto"/>
              <w:jc w:val="center"/>
              <w:rPr>
                <w:rFonts w:ascii="Times New Roman" w:eastAsia="Times New Roman" w:hAnsi="Times New Roman"/>
                <w:b/>
                <w:szCs w:val="24"/>
                <w:lang w:val="en-US"/>
              </w:rPr>
            </w:pPr>
            <w:r w:rsidRPr="00425E2D">
              <w:rPr>
                <w:rFonts w:ascii="Times New Roman" w:hAnsi="Times New Roman"/>
                <w:b/>
                <w:szCs w:val="24"/>
                <w:lang w:val="en-US"/>
              </w:rPr>
              <w:t>İstifadə rejimi</w:t>
            </w:r>
          </w:p>
        </w:tc>
      </w:tr>
      <w:tr w:rsidR="007328CE" w:rsidRPr="00425E2D" w:rsidTr="00425E2D">
        <w:trPr>
          <w:trHeight w:val="460"/>
        </w:trPr>
        <w:tc>
          <w:tcPr>
            <w:tcW w:w="1318" w:type="pct"/>
            <w:vAlign w:val="center"/>
          </w:tcPr>
          <w:p w:rsidR="00A83619" w:rsidRPr="00425E2D" w:rsidRDefault="00A83619" w:rsidP="00425E2D">
            <w:pPr>
              <w:widowControl/>
              <w:tabs>
                <w:tab w:val="left" w:pos="142"/>
              </w:tabs>
              <w:spacing w:after="0" w:line="252" w:lineRule="auto"/>
              <w:jc w:val="center"/>
              <w:rPr>
                <w:rFonts w:ascii="Times New Roman" w:eastAsia="Times New Roman" w:hAnsi="Times New Roman"/>
                <w:szCs w:val="24"/>
                <w:lang w:val="en-US"/>
              </w:rPr>
            </w:pPr>
            <w:r w:rsidRPr="00425E2D">
              <w:rPr>
                <w:rFonts w:ascii="Times New Roman" w:eastAsia="Times New Roman" w:hAnsi="Times New Roman"/>
                <w:szCs w:val="24"/>
                <w:lang w:val="en-US"/>
              </w:rPr>
              <w:t>Paklitaksel</w:t>
            </w:r>
          </w:p>
        </w:tc>
        <w:tc>
          <w:tcPr>
            <w:tcW w:w="3682" w:type="pct"/>
            <w:vAlign w:val="center"/>
          </w:tcPr>
          <w:p w:rsidR="0049272B" w:rsidRDefault="00A83619" w:rsidP="00425E2D">
            <w:pPr>
              <w:widowControl/>
              <w:tabs>
                <w:tab w:val="left" w:pos="142"/>
              </w:tabs>
              <w:spacing w:after="0" w:line="252" w:lineRule="auto"/>
              <w:ind w:left="141" w:right="90"/>
              <w:jc w:val="center"/>
              <w:rPr>
                <w:rFonts w:ascii="Times New Roman" w:eastAsia="Times New Roman" w:hAnsi="Times New Roman"/>
                <w:szCs w:val="24"/>
                <w:lang w:val="az-Latn-AZ"/>
              </w:rPr>
            </w:pPr>
            <w:r w:rsidRPr="00425E2D">
              <w:rPr>
                <w:rFonts w:ascii="Times New Roman" w:eastAsia="Times New Roman" w:hAnsi="Times New Roman"/>
                <w:szCs w:val="24"/>
                <w:lang w:val="en-US"/>
              </w:rPr>
              <w:t>150-175 mq/m</w:t>
            </w:r>
            <w:r w:rsidR="00425E2D" w:rsidRPr="00920512">
              <w:rPr>
                <w:rFonts w:ascii="Times New Roman" w:eastAsia="Times New Roman" w:hAnsi="Times New Roman"/>
                <w:szCs w:val="24"/>
                <w:vertAlign w:val="superscript"/>
                <w:lang w:val="en-US"/>
              </w:rPr>
              <w:t>2</w:t>
            </w:r>
            <w:r w:rsidRPr="00425E2D">
              <w:rPr>
                <w:rFonts w:ascii="Times New Roman" w:eastAsia="Times New Roman" w:hAnsi="Times New Roman"/>
                <w:szCs w:val="24"/>
                <w:lang w:val="en-US"/>
              </w:rPr>
              <w:t xml:space="preserve"> hər 3 həftədə</w:t>
            </w:r>
            <w:r w:rsidRPr="00425E2D">
              <w:rPr>
                <w:rFonts w:ascii="Times New Roman" w:eastAsia="Times New Roman" w:hAnsi="Times New Roman"/>
                <w:szCs w:val="24"/>
                <w:lang w:val="az-Latn-AZ"/>
              </w:rPr>
              <w:t>n</w:t>
            </w:r>
            <w:r w:rsidRPr="00425E2D">
              <w:rPr>
                <w:rFonts w:ascii="Times New Roman" w:eastAsia="Times New Roman" w:hAnsi="Times New Roman"/>
                <w:szCs w:val="24"/>
                <w:lang w:val="en-US"/>
              </w:rPr>
              <w:t xml:space="preserve"> bir</w:t>
            </w:r>
            <w:r w:rsidRPr="00425E2D">
              <w:rPr>
                <w:rFonts w:ascii="Times New Roman" w:eastAsia="Times New Roman" w:hAnsi="Times New Roman"/>
                <w:szCs w:val="24"/>
                <w:lang w:val="az-Latn-AZ"/>
              </w:rPr>
              <w:t>,</w:t>
            </w:r>
            <w:r w:rsidRPr="00425E2D">
              <w:rPr>
                <w:rFonts w:ascii="Times New Roman" w:eastAsia="Times New Roman" w:hAnsi="Times New Roman"/>
                <w:szCs w:val="24"/>
                <w:lang w:val="en-US"/>
              </w:rPr>
              <w:t xml:space="preserve"> 3 saat ərzində</w:t>
            </w:r>
            <w:r w:rsidRPr="00425E2D">
              <w:rPr>
                <w:rFonts w:ascii="Times New Roman" w:eastAsia="Times New Roman" w:hAnsi="Times New Roman"/>
                <w:szCs w:val="24"/>
                <w:lang w:val="az-Latn-AZ"/>
              </w:rPr>
              <w:t>,</w:t>
            </w:r>
            <w:r w:rsidRPr="00425E2D">
              <w:rPr>
                <w:rFonts w:ascii="Times New Roman" w:eastAsia="Times New Roman" w:hAnsi="Times New Roman"/>
                <w:szCs w:val="24"/>
                <w:lang w:val="en-US"/>
              </w:rPr>
              <w:t xml:space="preserve"> venadaxili və ya 80 mq/m</w:t>
            </w:r>
            <w:r w:rsidR="00425E2D" w:rsidRPr="00920512">
              <w:rPr>
                <w:rFonts w:ascii="Times New Roman" w:eastAsia="Times New Roman" w:hAnsi="Times New Roman"/>
                <w:szCs w:val="24"/>
                <w:vertAlign w:val="superscript"/>
                <w:lang w:val="en-US"/>
              </w:rPr>
              <w:t>2</w:t>
            </w:r>
            <w:r w:rsidRPr="00425E2D">
              <w:rPr>
                <w:rFonts w:ascii="Times New Roman" w:eastAsia="Times New Roman" w:hAnsi="Times New Roman"/>
                <w:szCs w:val="24"/>
                <w:lang w:val="en-US"/>
              </w:rPr>
              <w:t xml:space="preserve"> həftədə bir dəfə</w:t>
            </w:r>
            <w:r w:rsidRPr="00425E2D">
              <w:rPr>
                <w:rFonts w:ascii="Times New Roman" w:eastAsia="Times New Roman" w:hAnsi="Times New Roman"/>
                <w:szCs w:val="24"/>
                <w:lang w:val="az-Latn-AZ"/>
              </w:rPr>
              <w:t>,</w:t>
            </w:r>
          </w:p>
          <w:p w:rsidR="00A83619" w:rsidRPr="00425E2D" w:rsidRDefault="00A83619" w:rsidP="00425E2D">
            <w:pPr>
              <w:widowControl/>
              <w:tabs>
                <w:tab w:val="left" w:pos="142"/>
              </w:tabs>
              <w:spacing w:after="0" w:line="252" w:lineRule="auto"/>
              <w:ind w:left="141" w:right="90"/>
              <w:jc w:val="center"/>
              <w:rPr>
                <w:rFonts w:ascii="Times New Roman" w:eastAsia="Times New Roman" w:hAnsi="Times New Roman"/>
                <w:szCs w:val="24"/>
                <w:lang w:val="en-US"/>
              </w:rPr>
            </w:pPr>
            <w:r w:rsidRPr="00425E2D">
              <w:rPr>
                <w:rFonts w:ascii="Times New Roman" w:eastAsia="Times New Roman" w:hAnsi="Times New Roman"/>
                <w:szCs w:val="24"/>
                <w:lang w:val="en-US"/>
              </w:rPr>
              <w:t>1 saat ərzində</w:t>
            </w:r>
          </w:p>
        </w:tc>
      </w:tr>
      <w:tr w:rsidR="007328CE" w:rsidRPr="00CF1A27" w:rsidTr="00425E2D">
        <w:trPr>
          <w:trHeight w:val="921"/>
        </w:trPr>
        <w:tc>
          <w:tcPr>
            <w:tcW w:w="1318" w:type="pct"/>
            <w:vAlign w:val="center"/>
          </w:tcPr>
          <w:p w:rsidR="00A83619" w:rsidRPr="00425E2D" w:rsidRDefault="00A83619" w:rsidP="00425E2D">
            <w:pPr>
              <w:widowControl/>
              <w:tabs>
                <w:tab w:val="left" w:pos="142"/>
              </w:tabs>
              <w:spacing w:after="0" w:line="252" w:lineRule="auto"/>
              <w:jc w:val="center"/>
              <w:rPr>
                <w:rFonts w:ascii="Times New Roman" w:eastAsia="Times New Roman" w:hAnsi="Times New Roman"/>
                <w:szCs w:val="24"/>
                <w:lang w:val="en-US"/>
              </w:rPr>
            </w:pPr>
            <w:r w:rsidRPr="00425E2D">
              <w:rPr>
                <w:rFonts w:ascii="Times New Roman" w:eastAsia="Times New Roman" w:hAnsi="Times New Roman"/>
                <w:szCs w:val="24"/>
                <w:lang w:val="en-US"/>
              </w:rPr>
              <w:t>Dosetaksel</w:t>
            </w:r>
          </w:p>
        </w:tc>
        <w:tc>
          <w:tcPr>
            <w:tcW w:w="3682" w:type="pct"/>
            <w:vAlign w:val="center"/>
          </w:tcPr>
          <w:p w:rsidR="00A83619" w:rsidRPr="00425E2D" w:rsidRDefault="00A83619" w:rsidP="00425E2D">
            <w:pPr>
              <w:widowControl/>
              <w:tabs>
                <w:tab w:val="left" w:pos="142"/>
              </w:tabs>
              <w:spacing w:after="0" w:line="252" w:lineRule="auto"/>
              <w:ind w:left="141" w:right="90"/>
              <w:jc w:val="center"/>
              <w:rPr>
                <w:rFonts w:ascii="Times New Roman" w:eastAsia="Times New Roman" w:hAnsi="Times New Roman"/>
                <w:szCs w:val="24"/>
                <w:lang w:val="en-US"/>
              </w:rPr>
            </w:pPr>
            <w:r w:rsidRPr="00425E2D">
              <w:rPr>
                <w:rFonts w:ascii="Times New Roman" w:eastAsia="Times New Roman" w:hAnsi="Times New Roman"/>
                <w:szCs w:val="24"/>
                <w:lang w:val="en-US"/>
              </w:rPr>
              <w:t>60-100 mq/m</w:t>
            </w:r>
            <w:r w:rsidR="00425E2D" w:rsidRPr="00920512">
              <w:rPr>
                <w:rFonts w:ascii="Times New Roman" w:eastAsia="Times New Roman" w:hAnsi="Times New Roman"/>
                <w:szCs w:val="24"/>
                <w:vertAlign w:val="superscript"/>
                <w:lang w:val="en-US"/>
              </w:rPr>
              <w:t>2</w:t>
            </w:r>
            <w:r w:rsidRPr="00425E2D">
              <w:rPr>
                <w:rFonts w:ascii="Times New Roman" w:eastAsia="Times New Roman" w:hAnsi="Times New Roman"/>
                <w:szCs w:val="24"/>
                <w:lang w:val="en-US"/>
              </w:rPr>
              <w:t xml:space="preserve"> venadaxili</w:t>
            </w:r>
            <w:r w:rsidRPr="00425E2D">
              <w:rPr>
                <w:rFonts w:ascii="Times New Roman" w:eastAsia="Times New Roman" w:hAnsi="Times New Roman"/>
                <w:szCs w:val="24"/>
                <w:lang w:val="az-Latn-AZ"/>
              </w:rPr>
              <w:t>,</w:t>
            </w:r>
            <w:r w:rsidRPr="00425E2D">
              <w:rPr>
                <w:rFonts w:ascii="Times New Roman" w:eastAsia="Times New Roman" w:hAnsi="Times New Roman"/>
                <w:szCs w:val="24"/>
                <w:lang w:val="en-US"/>
              </w:rPr>
              <w:t xml:space="preserve"> hər 3 həftədə bir</w:t>
            </w:r>
            <w:r w:rsidRPr="00425E2D">
              <w:rPr>
                <w:rFonts w:ascii="Times New Roman" w:eastAsia="Times New Roman" w:hAnsi="Times New Roman"/>
                <w:szCs w:val="24"/>
                <w:lang w:val="az-Latn-AZ"/>
              </w:rPr>
              <w:t xml:space="preserve">, </w:t>
            </w:r>
            <w:r w:rsidRPr="00425E2D">
              <w:rPr>
                <w:rFonts w:ascii="Times New Roman" w:eastAsia="Times New Roman" w:hAnsi="Times New Roman"/>
                <w:szCs w:val="24"/>
                <w:lang w:val="en-US"/>
              </w:rPr>
              <w:t>1 saat ərzində (maye</w:t>
            </w:r>
            <w:r w:rsidRPr="00425E2D">
              <w:rPr>
                <w:rFonts w:ascii="Times New Roman" w:eastAsia="Times New Roman" w:hAnsi="Times New Roman"/>
                <w:szCs w:val="24"/>
                <w:lang w:val="az-Latn-AZ"/>
              </w:rPr>
              <w:t>nin</w:t>
            </w:r>
            <w:r w:rsidRPr="00425E2D">
              <w:rPr>
                <w:rFonts w:ascii="Times New Roman" w:eastAsia="Times New Roman" w:hAnsi="Times New Roman"/>
                <w:szCs w:val="24"/>
                <w:lang w:val="en-US"/>
              </w:rPr>
              <w:t xml:space="preserve"> ləngiməsini</w:t>
            </w:r>
            <w:r w:rsidRPr="00425E2D">
              <w:rPr>
                <w:rFonts w:ascii="Times New Roman" w:eastAsia="Times New Roman" w:hAnsi="Times New Roman"/>
                <w:szCs w:val="24"/>
                <w:lang w:val="az-Latn-AZ"/>
              </w:rPr>
              <w:t xml:space="preserve"> zəiflətmək</w:t>
            </w:r>
            <w:r w:rsidRPr="00425E2D">
              <w:rPr>
                <w:rFonts w:ascii="Times New Roman" w:eastAsia="Times New Roman" w:hAnsi="Times New Roman"/>
                <w:szCs w:val="24"/>
                <w:lang w:val="en-US"/>
              </w:rPr>
              <w:t xml:space="preserve"> və allergik reaksiyaları azaltmaq üçün </w:t>
            </w:r>
            <w:r w:rsidRPr="00425E2D">
              <w:rPr>
                <w:rFonts w:ascii="Times New Roman" w:eastAsia="Times New Roman" w:hAnsi="Times New Roman"/>
                <w:szCs w:val="24"/>
                <w:lang w:val="az-Latn-AZ"/>
              </w:rPr>
              <w:t>daxilə</w:t>
            </w:r>
            <w:r w:rsidRPr="00425E2D">
              <w:rPr>
                <w:rFonts w:ascii="Times New Roman" w:eastAsia="Times New Roman" w:hAnsi="Times New Roman"/>
                <w:szCs w:val="24"/>
                <w:lang w:val="en-US"/>
              </w:rPr>
              <w:t xml:space="preserve"> qlükokortikoidlərin qəbulu zəruridir, məsələn, deksametazon 8 mq gündə 2 dəfə</w:t>
            </w:r>
            <w:r w:rsidRPr="00425E2D">
              <w:rPr>
                <w:rFonts w:ascii="Times New Roman" w:eastAsia="Times New Roman" w:hAnsi="Times New Roman"/>
                <w:szCs w:val="24"/>
                <w:lang w:val="az-Latn-AZ"/>
              </w:rPr>
              <w:t>,</w:t>
            </w:r>
            <w:r w:rsidRPr="00425E2D">
              <w:rPr>
                <w:rFonts w:ascii="Times New Roman" w:eastAsia="Times New Roman" w:hAnsi="Times New Roman"/>
                <w:szCs w:val="24"/>
                <w:lang w:val="en-US"/>
              </w:rPr>
              <w:t xml:space="preserve"> 3 gün ərzində, dosetakselin tətbiqindən 1 gün əvvəl başlayaraq)</w:t>
            </w:r>
          </w:p>
        </w:tc>
      </w:tr>
      <w:tr w:rsidR="007328CE" w:rsidRPr="00425E2D" w:rsidTr="00425E2D">
        <w:trPr>
          <w:trHeight w:val="230"/>
        </w:trPr>
        <w:tc>
          <w:tcPr>
            <w:tcW w:w="1318" w:type="pct"/>
            <w:vAlign w:val="center"/>
          </w:tcPr>
          <w:p w:rsidR="00A83619" w:rsidRPr="00425E2D" w:rsidRDefault="00A83619" w:rsidP="00425E2D">
            <w:pPr>
              <w:widowControl/>
              <w:tabs>
                <w:tab w:val="left" w:pos="142"/>
              </w:tabs>
              <w:spacing w:after="0" w:line="252" w:lineRule="auto"/>
              <w:jc w:val="center"/>
              <w:rPr>
                <w:rFonts w:ascii="Times New Roman" w:eastAsia="Times New Roman" w:hAnsi="Times New Roman"/>
                <w:szCs w:val="24"/>
                <w:lang w:val="en-US"/>
              </w:rPr>
            </w:pPr>
            <w:r w:rsidRPr="00425E2D">
              <w:rPr>
                <w:rFonts w:ascii="Times New Roman" w:eastAsia="Times New Roman" w:hAnsi="Times New Roman"/>
                <w:szCs w:val="24"/>
                <w:lang w:val="az-Latn-AZ"/>
              </w:rPr>
              <w:t>Vinorelbin</w:t>
            </w:r>
          </w:p>
        </w:tc>
        <w:tc>
          <w:tcPr>
            <w:tcW w:w="3682" w:type="pct"/>
            <w:vAlign w:val="center"/>
          </w:tcPr>
          <w:p w:rsidR="00345DB5" w:rsidRDefault="00A83619" w:rsidP="00425E2D">
            <w:pPr>
              <w:widowControl/>
              <w:tabs>
                <w:tab w:val="left" w:pos="142"/>
              </w:tabs>
              <w:spacing w:after="0" w:line="252" w:lineRule="auto"/>
              <w:ind w:left="141" w:right="90"/>
              <w:jc w:val="center"/>
              <w:rPr>
                <w:rFonts w:ascii="Times New Roman" w:eastAsia="Times New Roman" w:hAnsi="Times New Roman"/>
                <w:szCs w:val="24"/>
                <w:lang w:val="en-US"/>
              </w:rPr>
            </w:pPr>
            <w:r w:rsidRPr="00425E2D">
              <w:rPr>
                <w:rFonts w:ascii="Times New Roman" w:eastAsia="Times New Roman" w:hAnsi="Times New Roman"/>
                <w:szCs w:val="24"/>
                <w:lang w:val="en-US"/>
              </w:rPr>
              <w:t>30 mq/m</w:t>
            </w:r>
            <w:r w:rsidR="00425E2D" w:rsidRPr="00920512">
              <w:rPr>
                <w:rFonts w:ascii="Times New Roman" w:eastAsia="Times New Roman" w:hAnsi="Times New Roman"/>
                <w:szCs w:val="24"/>
                <w:vertAlign w:val="superscript"/>
                <w:lang w:val="en-US"/>
              </w:rPr>
              <w:t>2</w:t>
            </w:r>
            <w:r w:rsidRPr="00425E2D">
              <w:rPr>
                <w:rFonts w:ascii="Times New Roman" w:eastAsia="Times New Roman" w:hAnsi="Times New Roman"/>
                <w:szCs w:val="24"/>
                <w:lang w:val="en-US"/>
              </w:rPr>
              <w:t xml:space="preserve"> həftədə bir dəfə</w:t>
            </w:r>
            <w:r w:rsidRPr="00425E2D">
              <w:rPr>
                <w:rFonts w:ascii="Times New Roman" w:eastAsia="Times New Roman" w:hAnsi="Times New Roman"/>
                <w:szCs w:val="24"/>
                <w:lang w:val="az-Latn-AZ"/>
              </w:rPr>
              <w:t>,</w:t>
            </w:r>
            <w:r w:rsidRPr="00425E2D">
              <w:rPr>
                <w:rFonts w:ascii="Times New Roman" w:eastAsia="Times New Roman" w:hAnsi="Times New Roman"/>
                <w:szCs w:val="24"/>
                <w:lang w:val="en-US"/>
              </w:rPr>
              <w:t xml:space="preserve"> </w:t>
            </w:r>
          </w:p>
          <w:p w:rsidR="00A83619" w:rsidRPr="00425E2D" w:rsidRDefault="00A83619" w:rsidP="00425E2D">
            <w:pPr>
              <w:widowControl/>
              <w:tabs>
                <w:tab w:val="left" w:pos="142"/>
              </w:tabs>
              <w:spacing w:after="0" w:line="252" w:lineRule="auto"/>
              <w:ind w:left="141" w:right="90"/>
              <w:jc w:val="center"/>
              <w:rPr>
                <w:rFonts w:ascii="Times New Roman" w:eastAsia="Times New Roman" w:hAnsi="Times New Roman"/>
                <w:szCs w:val="24"/>
                <w:lang w:val="en-US"/>
              </w:rPr>
            </w:pPr>
            <w:r w:rsidRPr="00425E2D">
              <w:rPr>
                <w:rFonts w:ascii="Times New Roman" w:eastAsia="Times New Roman" w:hAnsi="Times New Roman"/>
                <w:szCs w:val="24"/>
                <w:lang w:val="en-US"/>
              </w:rPr>
              <w:t>6-10 dəqiqə ərzində</w:t>
            </w:r>
            <w:r w:rsidRPr="00425E2D">
              <w:rPr>
                <w:rFonts w:ascii="Times New Roman" w:eastAsia="Times New Roman" w:hAnsi="Times New Roman"/>
                <w:szCs w:val="24"/>
                <w:lang w:val="az-Latn-AZ"/>
              </w:rPr>
              <w:t>,</w:t>
            </w:r>
            <w:r w:rsidRPr="00425E2D">
              <w:rPr>
                <w:rFonts w:ascii="Times New Roman" w:eastAsia="Times New Roman" w:hAnsi="Times New Roman"/>
                <w:szCs w:val="24"/>
                <w:lang w:val="en-US"/>
              </w:rPr>
              <w:t xml:space="preserve"> venadaxili</w:t>
            </w:r>
          </w:p>
        </w:tc>
      </w:tr>
      <w:tr w:rsidR="007328CE" w:rsidRPr="00CF1A27" w:rsidTr="00425E2D">
        <w:trPr>
          <w:trHeight w:val="1370"/>
        </w:trPr>
        <w:tc>
          <w:tcPr>
            <w:tcW w:w="1318" w:type="pct"/>
            <w:vAlign w:val="center"/>
          </w:tcPr>
          <w:p w:rsidR="00A83619" w:rsidRPr="00425E2D" w:rsidRDefault="00A83619" w:rsidP="00425E2D">
            <w:pPr>
              <w:widowControl/>
              <w:tabs>
                <w:tab w:val="left" w:pos="142"/>
              </w:tabs>
              <w:spacing w:after="0" w:line="252" w:lineRule="auto"/>
              <w:jc w:val="center"/>
              <w:rPr>
                <w:rFonts w:ascii="Times New Roman" w:eastAsia="Times New Roman" w:hAnsi="Times New Roman"/>
                <w:szCs w:val="24"/>
                <w:lang w:val="en-US"/>
              </w:rPr>
            </w:pPr>
            <w:r w:rsidRPr="00425E2D">
              <w:rPr>
                <w:rFonts w:ascii="Times New Roman" w:eastAsia="Times New Roman" w:hAnsi="Times New Roman"/>
                <w:szCs w:val="24"/>
                <w:lang w:val="en-US"/>
              </w:rPr>
              <w:t>Kapesitabin + dosetaksel</w:t>
            </w:r>
          </w:p>
        </w:tc>
        <w:tc>
          <w:tcPr>
            <w:tcW w:w="3682" w:type="pct"/>
            <w:vAlign w:val="center"/>
          </w:tcPr>
          <w:p w:rsidR="00425E2D" w:rsidRDefault="00A83619" w:rsidP="00425E2D">
            <w:pPr>
              <w:widowControl/>
              <w:tabs>
                <w:tab w:val="left" w:pos="142"/>
              </w:tabs>
              <w:spacing w:after="0" w:line="252" w:lineRule="auto"/>
              <w:ind w:left="141" w:right="90"/>
              <w:jc w:val="center"/>
              <w:rPr>
                <w:rFonts w:ascii="Times New Roman" w:eastAsia="Times New Roman" w:hAnsi="Times New Roman"/>
                <w:szCs w:val="24"/>
                <w:lang w:val="en-US"/>
              </w:rPr>
            </w:pPr>
            <w:r w:rsidRPr="00425E2D">
              <w:rPr>
                <w:rFonts w:ascii="Times New Roman" w:eastAsia="Times New Roman" w:hAnsi="Times New Roman"/>
                <w:szCs w:val="24"/>
                <w:lang w:val="en-US"/>
              </w:rPr>
              <w:t>Kapesitabin 1250 mq/m</w:t>
            </w:r>
            <w:r w:rsidR="00425E2D" w:rsidRPr="00920512">
              <w:rPr>
                <w:rFonts w:ascii="Times New Roman" w:eastAsia="Times New Roman" w:hAnsi="Times New Roman"/>
                <w:szCs w:val="24"/>
                <w:vertAlign w:val="superscript"/>
                <w:lang w:val="en-US"/>
              </w:rPr>
              <w:t>2</w:t>
            </w:r>
            <w:r w:rsidRPr="00425E2D">
              <w:rPr>
                <w:rFonts w:ascii="Times New Roman" w:eastAsia="Times New Roman" w:hAnsi="Times New Roman"/>
                <w:szCs w:val="24"/>
                <w:lang w:val="en-US"/>
              </w:rPr>
              <w:t xml:space="preserve"> daxilə, </w:t>
            </w:r>
          </w:p>
          <w:p w:rsidR="00A83619" w:rsidRPr="00425E2D" w:rsidRDefault="00A83619" w:rsidP="00425E2D">
            <w:pPr>
              <w:widowControl/>
              <w:tabs>
                <w:tab w:val="left" w:pos="142"/>
              </w:tabs>
              <w:spacing w:after="0" w:line="252" w:lineRule="auto"/>
              <w:ind w:left="141" w:right="90"/>
              <w:jc w:val="center"/>
              <w:rPr>
                <w:rFonts w:ascii="Times New Roman" w:eastAsia="Times New Roman" w:hAnsi="Times New Roman"/>
                <w:szCs w:val="24"/>
                <w:lang w:val="en-US"/>
              </w:rPr>
            </w:pPr>
            <w:r w:rsidRPr="00425E2D">
              <w:rPr>
                <w:rFonts w:ascii="Times New Roman" w:eastAsia="Times New Roman" w:hAnsi="Times New Roman"/>
                <w:szCs w:val="24"/>
                <w:lang w:val="en-US"/>
              </w:rPr>
              <w:t>gündə 2 dəfə,</w:t>
            </w:r>
            <w:r w:rsidR="00425E2D">
              <w:rPr>
                <w:rFonts w:ascii="Times New Roman" w:eastAsia="Times New Roman" w:hAnsi="Times New Roman"/>
                <w:szCs w:val="24"/>
                <w:lang w:val="en-US"/>
              </w:rPr>
              <w:t xml:space="preserve"> </w:t>
            </w:r>
            <w:r w:rsidRPr="00425E2D">
              <w:rPr>
                <w:rFonts w:ascii="Times New Roman" w:eastAsia="Times New Roman" w:hAnsi="Times New Roman"/>
                <w:szCs w:val="24"/>
                <w:lang w:val="en-US"/>
              </w:rPr>
              <w:t>1-14-cü günlər</w:t>
            </w:r>
          </w:p>
          <w:p w:rsidR="00425E2D" w:rsidRDefault="00A83619" w:rsidP="00425E2D">
            <w:pPr>
              <w:widowControl/>
              <w:tabs>
                <w:tab w:val="left" w:pos="142"/>
              </w:tabs>
              <w:spacing w:after="0" w:line="252" w:lineRule="auto"/>
              <w:ind w:left="141" w:right="90"/>
              <w:jc w:val="center"/>
              <w:rPr>
                <w:rFonts w:ascii="Times New Roman" w:eastAsia="Times New Roman" w:hAnsi="Times New Roman"/>
                <w:szCs w:val="24"/>
                <w:lang w:val="en-US"/>
              </w:rPr>
            </w:pPr>
            <w:r w:rsidRPr="00425E2D">
              <w:rPr>
                <w:rFonts w:ascii="Times New Roman" w:eastAsia="Times New Roman" w:hAnsi="Times New Roman"/>
                <w:szCs w:val="24"/>
                <w:lang w:val="en-US"/>
              </w:rPr>
              <w:t>Dosetaksel 75 mq/m</w:t>
            </w:r>
            <w:r w:rsidR="00425E2D" w:rsidRPr="00920512">
              <w:rPr>
                <w:rFonts w:ascii="Times New Roman" w:eastAsia="Times New Roman" w:hAnsi="Times New Roman"/>
                <w:szCs w:val="24"/>
                <w:vertAlign w:val="superscript"/>
                <w:lang w:val="en-US"/>
              </w:rPr>
              <w:t>2</w:t>
            </w:r>
            <w:r w:rsidRPr="00425E2D">
              <w:rPr>
                <w:rFonts w:ascii="Times New Roman" w:eastAsia="Times New Roman" w:hAnsi="Times New Roman"/>
                <w:szCs w:val="24"/>
                <w:lang w:val="en-US"/>
              </w:rPr>
              <w:t xml:space="preserve"> venadaxili, </w:t>
            </w:r>
          </w:p>
          <w:p w:rsidR="00A83619" w:rsidRPr="00425E2D" w:rsidRDefault="00A83619" w:rsidP="00425E2D">
            <w:pPr>
              <w:widowControl/>
              <w:tabs>
                <w:tab w:val="left" w:pos="142"/>
              </w:tabs>
              <w:spacing w:after="0" w:line="252" w:lineRule="auto"/>
              <w:ind w:left="141" w:right="90"/>
              <w:jc w:val="center"/>
              <w:rPr>
                <w:rFonts w:ascii="Times New Roman" w:eastAsia="Times New Roman" w:hAnsi="Times New Roman"/>
                <w:szCs w:val="24"/>
                <w:lang w:val="en-US"/>
              </w:rPr>
            </w:pPr>
            <w:r w:rsidRPr="00425E2D">
              <w:rPr>
                <w:rFonts w:ascii="Times New Roman" w:eastAsia="Times New Roman" w:hAnsi="Times New Roman"/>
                <w:szCs w:val="24"/>
                <w:lang w:val="en-US"/>
              </w:rPr>
              <w:t>1-ci gün</w:t>
            </w:r>
            <w:r w:rsidRPr="00425E2D">
              <w:rPr>
                <w:rFonts w:ascii="Times New Roman" w:eastAsia="Times New Roman" w:hAnsi="Times New Roman"/>
                <w:szCs w:val="24"/>
                <w:lang w:val="az-Latn-AZ"/>
              </w:rPr>
              <w:t>,</w:t>
            </w:r>
            <w:r w:rsidRPr="00425E2D">
              <w:rPr>
                <w:rFonts w:ascii="Times New Roman" w:eastAsia="Times New Roman" w:hAnsi="Times New Roman"/>
                <w:szCs w:val="24"/>
                <w:lang w:val="en-US"/>
              </w:rPr>
              <w:t xml:space="preserve"> 1 saat ərzində</w:t>
            </w:r>
          </w:p>
          <w:p w:rsidR="00A83619" w:rsidRPr="00425E2D" w:rsidRDefault="00A83619" w:rsidP="00425E2D">
            <w:pPr>
              <w:widowControl/>
              <w:tabs>
                <w:tab w:val="left" w:pos="142"/>
              </w:tabs>
              <w:spacing w:after="0" w:line="252" w:lineRule="auto"/>
              <w:ind w:left="141" w:right="90"/>
              <w:jc w:val="center"/>
              <w:rPr>
                <w:rFonts w:ascii="Times New Roman" w:eastAsia="Times New Roman" w:hAnsi="Times New Roman"/>
                <w:szCs w:val="24"/>
                <w:lang w:val="en-US"/>
              </w:rPr>
            </w:pPr>
            <w:r w:rsidRPr="00425E2D">
              <w:rPr>
                <w:rFonts w:ascii="Times New Roman" w:eastAsia="Times New Roman" w:hAnsi="Times New Roman"/>
                <w:szCs w:val="24"/>
                <w:lang w:val="en-US"/>
              </w:rPr>
              <w:t>Kurs hər 3 həftədən bir təkrarlanır</w:t>
            </w:r>
            <w:r w:rsidR="00824F99" w:rsidRPr="00425E2D">
              <w:rPr>
                <w:rFonts w:ascii="Times New Roman" w:eastAsia="Times New Roman" w:hAnsi="Times New Roman"/>
                <w:szCs w:val="24"/>
                <w:lang w:val="en-US"/>
              </w:rPr>
              <w:t>.</w:t>
            </w:r>
          </w:p>
        </w:tc>
      </w:tr>
      <w:tr w:rsidR="007328CE" w:rsidRPr="00CF1A27" w:rsidTr="00425E2D">
        <w:trPr>
          <w:trHeight w:val="458"/>
        </w:trPr>
        <w:tc>
          <w:tcPr>
            <w:tcW w:w="1318" w:type="pct"/>
            <w:vAlign w:val="center"/>
          </w:tcPr>
          <w:p w:rsidR="00A83619" w:rsidRPr="00425E2D" w:rsidRDefault="00A83619" w:rsidP="00425E2D">
            <w:pPr>
              <w:widowControl/>
              <w:tabs>
                <w:tab w:val="left" w:pos="142"/>
              </w:tabs>
              <w:spacing w:after="0" w:line="252" w:lineRule="auto"/>
              <w:jc w:val="center"/>
              <w:rPr>
                <w:rFonts w:ascii="Times New Roman" w:eastAsia="Times New Roman" w:hAnsi="Times New Roman"/>
                <w:szCs w:val="24"/>
                <w:lang w:val="en-US"/>
              </w:rPr>
            </w:pPr>
            <w:r w:rsidRPr="00425E2D">
              <w:rPr>
                <w:rFonts w:ascii="Times New Roman" w:eastAsia="Times New Roman" w:hAnsi="Times New Roman"/>
                <w:szCs w:val="24"/>
                <w:lang w:val="en-US"/>
              </w:rPr>
              <w:t>Hemsitabin + paklitaksel</w:t>
            </w:r>
          </w:p>
        </w:tc>
        <w:tc>
          <w:tcPr>
            <w:tcW w:w="3682" w:type="pct"/>
            <w:vAlign w:val="center"/>
          </w:tcPr>
          <w:p w:rsidR="00425E2D" w:rsidRDefault="00A83619" w:rsidP="00425E2D">
            <w:pPr>
              <w:widowControl/>
              <w:tabs>
                <w:tab w:val="left" w:pos="142"/>
              </w:tabs>
              <w:spacing w:after="0" w:line="252" w:lineRule="auto"/>
              <w:ind w:left="141" w:right="90"/>
              <w:jc w:val="center"/>
              <w:rPr>
                <w:rFonts w:ascii="Times New Roman" w:eastAsia="Times New Roman" w:hAnsi="Times New Roman"/>
                <w:szCs w:val="24"/>
                <w:lang w:val="en-US"/>
              </w:rPr>
            </w:pPr>
            <w:r w:rsidRPr="00425E2D">
              <w:rPr>
                <w:rFonts w:ascii="Times New Roman" w:eastAsia="Times New Roman" w:hAnsi="Times New Roman"/>
                <w:szCs w:val="24"/>
                <w:lang w:val="en-US"/>
              </w:rPr>
              <w:t>Hemsitabin 1250 mq/m</w:t>
            </w:r>
            <w:r w:rsidR="00425E2D" w:rsidRPr="00920512">
              <w:rPr>
                <w:rFonts w:ascii="Times New Roman" w:eastAsia="Times New Roman" w:hAnsi="Times New Roman"/>
                <w:szCs w:val="24"/>
                <w:vertAlign w:val="superscript"/>
                <w:lang w:val="en-US"/>
              </w:rPr>
              <w:t>2</w:t>
            </w:r>
            <w:r w:rsidRPr="00425E2D">
              <w:rPr>
                <w:rFonts w:ascii="Times New Roman" w:eastAsia="Times New Roman" w:hAnsi="Times New Roman"/>
                <w:szCs w:val="24"/>
                <w:lang w:val="en-US"/>
              </w:rPr>
              <w:t xml:space="preserve"> venadaxili, </w:t>
            </w:r>
          </w:p>
          <w:p w:rsidR="00A83619" w:rsidRPr="00425E2D" w:rsidRDefault="00A83619" w:rsidP="00425E2D">
            <w:pPr>
              <w:widowControl/>
              <w:tabs>
                <w:tab w:val="left" w:pos="142"/>
              </w:tabs>
              <w:spacing w:after="0" w:line="252" w:lineRule="auto"/>
              <w:ind w:left="141" w:right="90"/>
              <w:jc w:val="center"/>
              <w:rPr>
                <w:rFonts w:ascii="Times New Roman" w:eastAsia="Times New Roman" w:hAnsi="Times New Roman"/>
                <w:szCs w:val="24"/>
                <w:lang w:val="en-US"/>
              </w:rPr>
            </w:pPr>
            <w:r w:rsidRPr="00425E2D">
              <w:rPr>
                <w:rFonts w:ascii="Times New Roman" w:eastAsia="Times New Roman" w:hAnsi="Times New Roman"/>
                <w:szCs w:val="24"/>
                <w:lang w:val="en-US"/>
              </w:rPr>
              <w:t>1-ci və 8-ci gün</w:t>
            </w:r>
          </w:p>
          <w:p w:rsidR="00A83619" w:rsidRPr="00425E2D" w:rsidRDefault="00A83619" w:rsidP="00425E2D">
            <w:pPr>
              <w:widowControl/>
              <w:tabs>
                <w:tab w:val="left" w:pos="142"/>
              </w:tabs>
              <w:spacing w:after="0" w:line="252" w:lineRule="auto"/>
              <w:ind w:left="141" w:right="90"/>
              <w:jc w:val="center"/>
              <w:rPr>
                <w:rFonts w:ascii="Times New Roman" w:eastAsia="Times New Roman" w:hAnsi="Times New Roman"/>
                <w:szCs w:val="24"/>
                <w:lang w:val="en-US"/>
              </w:rPr>
            </w:pPr>
            <w:r w:rsidRPr="00425E2D">
              <w:rPr>
                <w:rFonts w:ascii="Times New Roman" w:eastAsia="Times New Roman" w:hAnsi="Times New Roman"/>
                <w:szCs w:val="24"/>
                <w:lang w:val="en-US"/>
              </w:rPr>
              <w:t>Paklitaksel 175 mq/m</w:t>
            </w:r>
            <w:r w:rsidR="00425E2D" w:rsidRPr="00920512">
              <w:rPr>
                <w:rFonts w:ascii="Times New Roman" w:eastAsia="Times New Roman" w:hAnsi="Times New Roman"/>
                <w:szCs w:val="24"/>
                <w:vertAlign w:val="superscript"/>
                <w:lang w:val="en-US"/>
              </w:rPr>
              <w:t>2</w:t>
            </w:r>
            <w:r w:rsidRPr="00425E2D">
              <w:rPr>
                <w:rFonts w:ascii="Times New Roman" w:eastAsia="Times New Roman" w:hAnsi="Times New Roman"/>
                <w:szCs w:val="24"/>
                <w:lang w:val="en-US"/>
              </w:rPr>
              <w:t xml:space="preserve"> venadaxili, 1-ci gün</w:t>
            </w:r>
          </w:p>
          <w:p w:rsidR="00A83619" w:rsidRPr="00425E2D" w:rsidRDefault="00A83619" w:rsidP="00425E2D">
            <w:pPr>
              <w:widowControl/>
              <w:tabs>
                <w:tab w:val="left" w:pos="142"/>
              </w:tabs>
              <w:spacing w:after="0" w:line="252" w:lineRule="auto"/>
              <w:ind w:left="141" w:right="90"/>
              <w:jc w:val="center"/>
              <w:rPr>
                <w:rFonts w:ascii="Times New Roman" w:eastAsia="Times New Roman" w:hAnsi="Times New Roman"/>
                <w:szCs w:val="24"/>
                <w:lang w:val="en-US"/>
              </w:rPr>
            </w:pPr>
            <w:r w:rsidRPr="00425E2D">
              <w:rPr>
                <w:rFonts w:ascii="Times New Roman" w:eastAsia="Times New Roman" w:hAnsi="Times New Roman"/>
                <w:szCs w:val="24"/>
                <w:lang w:val="en-US"/>
              </w:rPr>
              <w:t>Kurs</w:t>
            </w:r>
            <w:r w:rsidR="00824F99" w:rsidRPr="00425E2D">
              <w:rPr>
                <w:rFonts w:ascii="Times New Roman" w:eastAsia="Times New Roman" w:hAnsi="Times New Roman"/>
                <w:szCs w:val="24"/>
                <w:lang w:val="en-US"/>
              </w:rPr>
              <w:t xml:space="preserve"> hər 3 həftədən bir təkrarlanır.</w:t>
            </w:r>
          </w:p>
        </w:tc>
      </w:tr>
      <w:tr w:rsidR="007328CE" w:rsidRPr="00CF1A27" w:rsidTr="00425E2D">
        <w:trPr>
          <w:trHeight w:val="989"/>
        </w:trPr>
        <w:tc>
          <w:tcPr>
            <w:tcW w:w="1318" w:type="pct"/>
            <w:vAlign w:val="center"/>
          </w:tcPr>
          <w:p w:rsidR="00A83619" w:rsidRPr="00425E2D" w:rsidRDefault="00A83619" w:rsidP="00425E2D">
            <w:pPr>
              <w:widowControl/>
              <w:tabs>
                <w:tab w:val="left" w:pos="142"/>
              </w:tabs>
              <w:spacing w:after="0" w:line="252" w:lineRule="auto"/>
              <w:jc w:val="center"/>
              <w:rPr>
                <w:rFonts w:ascii="Times New Roman" w:eastAsia="Times New Roman" w:hAnsi="Times New Roman"/>
                <w:szCs w:val="24"/>
                <w:lang w:val="en-US"/>
              </w:rPr>
            </w:pPr>
            <w:r w:rsidRPr="00425E2D">
              <w:rPr>
                <w:rFonts w:ascii="Times New Roman" w:eastAsia="Times New Roman" w:hAnsi="Times New Roman"/>
                <w:szCs w:val="24"/>
                <w:lang w:val="en-US"/>
              </w:rPr>
              <w:t>Trastuzumab + paklitaksel</w:t>
            </w:r>
          </w:p>
        </w:tc>
        <w:tc>
          <w:tcPr>
            <w:tcW w:w="3682" w:type="pct"/>
            <w:vAlign w:val="center"/>
          </w:tcPr>
          <w:p w:rsidR="0049272B" w:rsidRDefault="00A83619" w:rsidP="00425E2D">
            <w:pPr>
              <w:widowControl/>
              <w:tabs>
                <w:tab w:val="left" w:pos="142"/>
              </w:tabs>
              <w:spacing w:after="0" w:line="252" w:lineRule="auto"/>
              <w:ind w:left="141" w:right="90"/>
              <w:jc w:val="center"/>
              <w:rPr>
                <w:rFonts w:ascii="Times New Roman" w:eastAsia="Times New Roman" w:hAnsi="Times New Roman"/>
                <w:szCs w:val="24"/>
                <w:lang w:val="en-US"/>
              </w:rPr>
            </w:pPr>
            <w:r w:rsidRPr="00425E2D">
              <w:rPr>
                <w:rFonts w:ascii="Times New Roman" w:eastAsia="Times New Roman" w:hAnsi="Times New Roman"/>
                <w:szCs w:val="24"/>
                <w:lang w:val="en-US"/>
              </w:rPr>
              <w:t>Trastuzumab 4 mq/m</w:t>
            </w:r>
            <w:r w:rsidR="00425E2D" w:rsidRPr="00920512">
              <w:rPr>
                <w:rFonts w:ascii="Times New Roman" w:eastAsia="Times New Roman" w:hAnsi="Times New Roman"/>
                <w:szCs w:val="24"/>
                <w:vertAlign w:val="superscript"/>
                <w:lang w:val="en-US"/>
              </w:rPr>
              <w:t>2</w:t>
            </w:r>
            <w:r w:rsidRPr="00425E2D">
              <w:rPr>
                <w:rFonts w:ascii="Times New Roman" w:eastAsia="Times New Roman" w:hAnsi="Times New Roman"/>
                <w:szCs w:val="24"/>
                <w:lang w:val="en-US"/>
              </w:rPr>
              <w:t xml:space="preserve"> (birinci doza), </w:t>
            </w:r>
          </w:p>
          <w:p w:rsidR="00A83619" w:rsidRPr="00425E2D" w:rsidRDefault="00A83619" w:rsidP="00425E2D">
            <w:pPr>
              <w:widowControl/>
              <w:tabs>
                <w:tab w:val="left" w:pos="142"/>
              </w:tabs>
              <w:spacing w:after="0" w:line="252" w:lineRule="auto"/>
              <w:ind w:left="141" w:right="90"/>
              <w:jc w:val="center"/>
              <w:rPr>
                <w:rFonts w:ascii="Times New Roman" w:eastAsia="Times New Roman" w:hAnsi="Times New Roman"/>
                <w:szCs w:val="24"/>
                <w:lang w:val="en-US"/>
              </w:rPr>
            </w:pPr>
            <w:r w:rsidRPr="00425E2D">
              <w:rPr>
                <w:rFonts w:ascii="Times New Roman" w:eastAsia="Times New Roman" w:hAnsi="Times New Roman"/>
                <w:szCs w:val="24"/>
                <w:lang w:val="en-US"/>
              </w:rPr>
              <w:t>sonra 2 mq/m</w:t>
            </w:r>
            <w:r w:rsidR="00425E2D" w:rsidRPr="00920512">
              <w:rPr>
                <w:rFonts w:ascii="Times New Roman" w:eastAsia="Times New Roman" w:hAnsi="Times New Roman"/>
                <w:szCs w:val="24"/>
                <w:vertAlign w:val="superscript"/>
                <w:lang w:val="en-US"/>
              </w:rPr>
              <w:t>2</w:t>
            </w:r>
            <w:r w:rsidRPr="00425E2D">
              <w:rPr>
                <w:rFonts w:ascii="Times New Roman" w:eastAsia="Times New Roman" w:hAnsi="Times New Roman"/>
                <w:szCs w:val="24"/>
                <w:lang w:val="en-US"/>
              </w:rPr>
              <w:t xml:space="preserve"> venadaxili</w:t>
            </w:r>
            <w:r w:rsidRPr="00425E2D">
              <w:rPr>
                <w:rFonts w:ascii="Times New Roman" w:eastAsia="Times New Roman" w:hAnsi="Times New Roman"/>
                <w:szCs w:val="24"/>
                <w:lang w:val="az-Latn-AZ"/>
              </w:rPr>
              <w:t>,</w:t>
            </w:r>
            <w:r w:rsidRPr="00425E2D">
              <w:rPr>
                <w:rFonts w:ascii="Times New Roman" w:eastAsia="Times New Roman" w:hAnsi="Times New Roman"/>
                <w:szCs w:val="24"/>
                <w:lang w:val="en-US"/>
              </w:rPr>
              <w:t xml:space="preserve"> həftədə 1 dəfə</w:t>
            </w:r>
          </w:p>
          <w:p w:rsidR="00425E2D" w:rsidRDefault="00A83619" w:rsidP="00425E2D">
            <w:pPr>
              <w:widowControl/>
              <w:tabs>
                <w:tab w:val="left" w:pos="142"/>
              </w:tabs>
              <w:spacing w:after="0" w:line="252" w:lineRule="auto"/>
              <w:ind w:left="141" w:right="90"/>
              <w:jc w:val="center"/>
              <w:rPr>
                <w:rFonts w:ascii="Times New Roman" w:eastAsia="Times New Roman" w:hAnsi="Times New Roman"/>
                <w:szCs w:val="24"/>
                <w:lang w:val="en-US"/>
              </w:rPr>
            </w:pPr>
            <w:r w:rsidRPr="00425E2D">
              <w:rPr>
                <w:rFonts w:ascii="Times New Roman" w:eastAsia="Times New Roman" w:hAnsi="Times New Roman"/>
                <w:szCs w:val="24"/>
                <w:lang w:val="en-US"/>
              </w:rPr>
              <w:t>Paklitaksel 200 mq/m</w:t>
            </w:r>
            <w:r w:rsidR="00425E2D" w:rsidRPr="00920512">
              <w:rPr>
                <w:rFonts w:ascii="Times New Roman" w:eastAsia="Times New Roman" w:hAnsi="Times New Roman"/>
                <w:szCs w:val="24"/>
                <w:vertAlign w:val="superscript"/>
                <w:lang w:val="en-US"/>
              </w:rPr>
              <w:t>2</w:t>
            </w:r>
            <w:r w:rsidRPr="00425E2D">
              <w:rPr>
                <w:rFonts w:ascii="Times New Roman" w:eastAsia="Times New Roman" w:hAnsi="Times New Roman"/>
                <w:szCs w:val="24"/>
                <w:lang w:val="en-US"/>
              </w:rPr>
              <w:t>venadaxili</w:t>
            </w:r>
            <w:r w:rsidRPr="00425E2D">
              <w:rPr>
                <w:rFonts w:ascii="Times New Roman" w:eastAsia="Times New Roman" w:hAnsi="Times New Roman"/>
                <w:szCs w:val="24"/>
                <w:lang w:val="az-Latn-AZ"/>
              </w:rPr>
              <w:t>,</w:t>
            </w:r>
            <w:r w:rsidRPr="00425E2D">
              <w:rPr>
                <w:rFonts w:ascii="Times New Roman" w:eastAsia="Times New Roman" w:hAnsi="Times New Roman"/>
                <w:szCs w:val="24"/>
                <w:lang w:val="en-US"/>
              </w:rPr>
              <w:t xml:space="preserve"> </w:t>
            </w:r>
          </w:p>
          <w:p w:rsidR="00A83619" w:rsidRPr="00425E2D" w:rsidRDefault="00A83619" w:rsidP="00425E2D">
            <w:pPr>
              <w:widowControl/>
              <w:tabs>
                <w:tab w:val="left" w:pos="142"/>
              </w:tabs>
              <w:spacing w:after="0" w:line="252" w:lineRule="auto"/>
              <w:ind w:left="141" w:right="90"/>
              <w:jc w:val="center"/>
              <w:rPr>
                <w:rFonts w:ascii="Times New Roman" w:eastAsia="Times New Roman" w:hAnsi="Times New Roman"/>
                <w:szCs w:val="24"/>
                <w:lang w:val="en-US"/>
              </w:rPr>
            </w:pPr>
            <w:r w:rsidRPr="00425E2D">
              <w:rPr>
                <w:rFonts w:ascii="Times New Roman" w:eastAsia="Times New Roman" w:hAnsi="Times New Roman"/>
                <w:szCs w:val="24"/>
                <w:lang w:val="en-US"/>
              </w:rPr>
              <w:t>hər 3 həftədən bir</w:t>
            </w:r>
          </w:p>
        </w:tc>
      </w:tr>
      <w:tr w:rsidR="007328CE" w:rsidRPr="00425E2D" w:rsidTr="00425E2D">
        <w:trPr>
          <w:trHeight w:val="460"/>
        </w:trPr>
        <w:tc>
          <w:tcPr>
            <w:tcW w:w="1318" w:type="pct"/>
            <w:vAlign w:val="center"/>
          </w:tcPr>
          <w:p w:rsidR="00A83619" w:rsidRPr="00425E2D" w:rsidRDefault="00A83619" w:rsidP="00425E2D">
            <w:pPr>
              <w:widowControl/>
              <w:tabs>
                <w:tab w:val="left" w:pos="142"/>
              </w:tabs>
              <w:spacing w:after="0" w:line="252" w:lineRule="auto"/>
              <w:jc w:val="center"/>
              <w:rPr>
                <w:rFonts w:ascii="Times New Roman" w:eastAsia="Times New Roman" w:hAnsi="Times New Roman"/>
                <w:szCs w:val="24"/>
                <w:lang w:val="en-US"/>
              </w:rPr>
            </w:pPr>
            <w:r w:rsidRPr="00425E2D">
              <w:rPr>
                <w:rFonts w:ascii="Times New Roman" w:eastAsia="Times New Roman" w:hAnsi="Times New Roman"/>
                <w:szCs w:val="24"/>
                <w:lang w:val="en-US"/>
              </w:rPr>
              <w:t>Lapatinib + kapesitabin</w:t>
            </w:r>
          </w:p>
        </w:tc>
        <w:tc>
          <w:tcPr>
            <w:tcW w:w="3682" w:type="pct"/>
            <w:vAlign w:val="center"/>
          </w:tcPr>
          <w:p w:rsidR="00A83619" w:rsidRPr="00425E2D" w:rsidRDefault="00A83619" w:rsidP="00425E2D">
            <w:pPr>
              <w:widowControl/>
              <w:tabs>
                <w:tab w:val="left" w:pos="142"/>
              </w:tabs>
              <w:spacing w:after="0" w:line="252" w:lineRule="auto"/>
              <w:ind w:left="141" w:right="90"/>
              <w:jc w:val="center"/>
              <w:rPr>
                <w:rFonts w:ascii="Times New Roman" w:eastAsia="Times New Roman" w:hAnsi="Times New Roman"/>
                <w:szCs w:val="24"/>
                <w:lang w:val="en-US"/>
              </w:rPr>
            </w:pPr>
            <w:r w:rsidRPr="00425E2D">
              <w:rPr>
                <w:rFonts w:ascii="Times New Roman" w:eastAsia="Times New Roman" w:hAnsi="Times New Roman"/>
                <w:szCs w:val="24"/>
                <w:lang w:val="en-US"/>
              </w:rPr>
              <w:t>Lapatinib 1250 mq daxilə</w:t>
            </w:r>
            <w:r w:rsidRPr="00425E2D">
              <w:rPr>
                <w:rFonts w:ascii="Times New Roman" w:eastAsia="Times New Roman" w:hAnsi="Times New Roman"/>
                <w:szCs w:val="24"/>
                <w:lang w:val="az-Latn-AZ"/>
              </w:rPr>
              <w:t>,</w:t>
            </w:r>
            <w:r w:rsidRPr="00425E2D">
              <w:rPr>
                <w:rFonts w:ascii="Times New Roman" w:eastAsia="Times New Roman" w:hAnsi="Times New Roman"/>
                <w:szCs w:val="24"/>
                <w:lang w:val="en-US"/>
              </w:rPr>
              <w:t xml:space="preserve"> gündə 1 dəfə</w:t>
            </w:r>
          </w:p>
          <w:p w:rsidR="00A83619" w:rsidRPr="00425E2D" w:rsidRDefault="00A83619" w:rsidP="00425E2D">
            <w:pPr>
              <w:widowControl/>
              <w:tabs>
                <w:tab w:val="left" w:pos="142"/>
              </w:tabs>
              <w:spacing w:after="0" w:line="252" w:lineRule="auto"/>
              <w:ind w:left="141" w:right="90"/>
              <w:jc w:val="center"/>
              <w:rPr>
                <w:rFonts w:ascii="Times New Roman" w:eastAsia="Times New Roman" w:hAnsi="Times New Roman"/>
                <w:szCs w:val="24"/>
                <w:lang w:val="en-US"/>
              </w:rPr>
            </w:pPr>
            <w:r w:rsidRPr="00425E2D">
              <w:rPr>
                <w:rFonts w:ascii="Times New Roman" w:eastAsia="Times New Roman" w:hAnsi="Times New Roman"/>
                <w:szCs w:val="24"/>
                <w:lang w:val="en-US"/>
              </w:rPr>
              <w:t>Kapesitabin 2000 mq/m</w:t>
            </w:r>
            <w:r w:rsidR="00425E2D" w:rsidRPr="00920512">
              <w:rPr>
                <w:rFonts w:ascii="Times New Roman" w:eastAsia="Times New Roman" w:hAnsi="Times New Roman"/>
                <w:szCs w:val="24"/>
                <w:vertAlign w:val="superscript"/>
                <w:lang w:val="en-US"/>
              </w:rPr>
              <w:t>2</w:t>
            </w:r>
            <w:r w:rsidRPr="00425E2D">
              <w:rPr>
                <w:rFonts w:ascii="Times New Roman" w:eastAsia="Times New Roman" w:hAnsi="Times New Roman"/>
                <w:szCs w:val="24"/>
                <w:lang w:val="en-US"/>
              </w:rPr>
              <w:t xml:space="preserve"> gündəlik (doza 2 </w:t>
            </w:r>
            <w:r w:rsidRPr="00425E2D">
              <w:rPr>
                <w:rFonts w:ascii="Times New Roman" w:eastAsia="Times New Roman" w:hAnsi="Times New Roman"/>
                <w:szCs w:val="24"/>
                <w:lang w:val="az-Latn-AZ"/>
              </w:rPr>
              <w:t xml:space="preserve">dəfə </w:t>
            </w:r>
            <w:r w:rsidRPr="00425E2D">
              <w:rPr>
                <w:rFonts w:ascii="Times New Roman" w:eastAsia="Times New Roman" w:hAnsi="Times New Roman"/>
                <w:szCs w:val="24"/>
                <w:lang w:val="en-US"/>
              </w:rPr>
              <w:t>qəbul</w:t>
            </w:r>
            <w:r w:rsidRPr="00425E2D">
              <w:rPr>
                <w:rFonts w:ascii="Times New Roman" w:eastAsia="Times New Roman" w:hAnsi="Times New Roman"/>
                <w:szCs w:val="24"/>
                <w:lang w:val="az-Latn-AZ"/>
              </w:rPr>
              <w:t xml:space="preserve"> üçün </w:t>
            </w:r>
            <w:r w:rsidRPr="00425E2D">
              <w:rPr>
                <w:rFonts w:ascii="Times New Roman" w:eastAsia="Times New Roman" w:hAnsi="Times New Roman"/>
                <w:szCs w:val="24"/>
                <w:lang w:val="en-US"/>
              </w:rPr>
              <w:t>bölünməlidir)</w:t>
            </w:r>
          </w:p>
          <w:p w:rsidR="00A83619" w:rsidRPr="00425E2D" w:rsidRDefault="00A83619" w:rsidP="00425E2D">
            <w:pPr>
              <w:widowControl/>
              <w:tabs>
                <w:tab w:val="left" w:pos="142"/>
              </w:tabs>
              <w:spacing w:after="0" w:line="252" w:lineRule="auto"/>
              <w:ind w:left="141" w:right="90"/>
              <w:jc w:val="center"/>
              <w:rPr>
                <w:rFonts w:ascii="Times New Roman" w:eastAsia="Times New Roman" w:hAnsi="Times New Roman"/>
                <w:szCs w:val="24"/>
              </w:rPr>
            </w:pPr>
            <w:r w:rsidRPr="00425E2D">
              <w:rPr>
                <w:rFonts w:ascii="Times New Roman" w:eastAsia="Times New Roman" w:hAnsi="Times New Roman"/>
                <w:szCs w:val="24"/>
              </w:rPr>
              <w:t xml:space="preserve">3 həftəlik </w:t>
            </w:r>
            <w:r w:rsidRPr="00425E2D">
              <w:rPr>
                <w:rFonts w:ascii="Times New Roman" w:eastAsia="Times New Roman" w:hAnsi="Times New Roman"/>
                <w:szCs w:val="24"/>
                <w:lang w:val="az-Latn-AZ"/>
              </w:rPr>
              <w:t>kursun</w:t>
            </w:r>
            <w:r w:rsidRPr="00425E2D">
              <w:rPr>
                <w:rFonts w:ascii="Times New Roman" w:eastAsia="Times New Roman" w:hAnsi="Times New Roman"/>
                <w:szCs w:val="24"/>
              </w:rPr>
              <w:t xml:space="preserve"> 1-14-cü günləri</w:t>
            </w:r>
          </w:p>
        </w:tc>
      </w:tr>
    </w:tbl>
    <w:p w:rsidR="008374C5" w:rsidRDefault="008374C5">
      <w:r>
        <w:br w:type="page"/>
      </w:r>
    </w:p>
    <w:tbl>
      <w:tblPr>
        <w:tblStyle w:val="TableNormal1"/>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7"/>
        <w:gridCol w:w="4767"/>
      </w:tblGrid>
      <w:tr w:rsidR="007328CE" w:rsidRPr="00CF1A27" w:rsidTr="00425E2D">
        <w:trPr>
          <w:trHeight w:val="230"/>
        </w:trPr>
        <w:tc>
          <w:tcPr>
            <w:tcW w:w="1318" w:type="pct"/>
            <w:vAlign w:val="center"/>
          </w:tcPr>
          <w:p w:rsidR="00A83619" w:rsidRPr="00425E2D" w:rsidRDefault="00A83619" w:rsidP="00425E2D">
            <w:pPr>
              <w:widowControl/>
              <w:tabs>
                <w:tab w:val="left" w:pos="142"/>
              </w:tabs>
              <w:spacing w:after="0" w:line="252" w:lineRule="auto"/>
              <w:jc w:val="center"/>
              <w:rPr>
                <w:rFonts w:ascii="Times New Roman" w:eastAsia="Times New Roman" w:hAnsi="Times New Roman"/>
                <w:szCs w:val="24"/>
                <w:lang w:val="en-US"/>
              </w:rPr>
            </w:pPr>
            <w:r w:rsidRPr="00425E2D">
              <w:rPr>
                <w:rFonts w:ascii="Times New Roman" w:eastAsia="Times New Roman" w:hAnsi="Times New Roman"/>
                <w:szCs w:val="24"/>
                <w:lang w:val="en-US"/>
              </w:rPr>
              <w:t>Abraksan</w:t>
            </w:r>
          </w:p>
        </w:tc>
        <w:tc>
          <w:tcPr>
            <w:tcW w:w="3682" w:type="pct"/>
            <w:vAlign w:val="center"/>
          </w:tcPr>
          <w:p w:rsidR="00A83619" w:rsidRPr="00425E2D" w:rsidRDefault="00A83619" w:rsidP="00425E2D">
            <w:pPr>
              <w:widowControl/>
              <w:tabs>
                <w:tab w:val="left" w:pos="142"/>
              </w:tabs>
              <w:spacing w:after="0" w:line="252" w:lineRule="auto"/>
              <w:ind w:left="141" w:right="90"/>
              <w:jc w:val="center"/>
              <w:rPr>
                <w:rFonts w:ascii="Times New Roman" w:eastAsia="Times New Roman" w:hAnsi="Times New Roman"/>
                <w:szCs w:val="24"/>
                <w:lang w:val="en-US"/>
              </w:rPr>
            </w:pPr>
            <w:r w:rsidRPr="00425E2D">
              <w:rPr>
                <w:rFonts w:ascii="Times New Roman" w:eastAsia="Times New Roman" w:hAnsi="Times New Roman"/>
                <w:szCs w:val="24"/>
                <w:lang w:val="en-US"/>
              </w:rPr>
              <w:t>260 mq/m</w:t>
            </w:r>
            <w:r w:rsidR="00425E2D" w:rsidRPr="00920512">
              <w:rPr>
                <w:rFonts w:ascii="Times New Roman" w:eastAsia="Times New Roman" w:hAnsi="Times New Roman"/>
                <w:szCs w:val="24"/>
                <w:vertAlign w:val="superscript"/>
                <w:lang w:val="en-US"/>
              </w:rPr>
              <w:t>2</w:t>
            </w:r>
            <w:r w:rsidRPr="00425E2D">
              <w:rPr>
                <w:rFonts w:ascii="Times New Roman" w:eastAsia="Times New Roman" w:hAnsi="Times New Roman"/>
                <w:szCs w:val="24"/>
                <w:lang w:val="en-US"/>
              </w:rPr>
              <w:t xml:space="preserve"> hər 3 həftədə</w:t>
            </w:r>
            <w:r w:rsidRPr="00425E2D">
              <w:rPr>
                <w:rFonts w:ascii="Times New Roman" w:eastAsia="Times New Roman" w:hAnsi="Times New Roman"/>
                <w:szCs w:val="24"/>
                <w:lang w:val="az-Latn-AZ"/>
              </w:rPr>
              <w:t>n</w:t>
            </w:r>
            <w:r w:rsidRPr="00425E2D">
              <w:rPr>
                <w:rFonts w:ascii="Times New Roman" w:eastAsia="Times New Roman" w:hAnsi="Times New Roman"/>
                <w:szCs w:val="24"/>
                <w:lang w:val="en-US"/>
              </w:rPr>
              <w:t xml:space="preserve"> bir</w:t>
            </w:r>
            <w:r w:rsidRPr="00425E2D">
              <w:rPr>
                <w:rFonts w:ascii="Times New Roman" w:eastAsia="Times New Roman" w:hAnsi="Times New Roman"/>
                <w:szCs w:val="24"/>
                <w:lang w:val="az-Latn-AZ"/>
              </w:rPr>
              <w:t>,</w:t>
            </w:r>
            <w:r w:rsidRPr="00425E2D">
              <w:rPr>
                <w:rFonts w:ascii="Times New Roman" w:eastAsia="Times New Roman" w:hAnsi="Times New Roman"/>
                <w:szCs w:val="24"/>
                <w:lang w:val="en-US"/>
              </w:rPr>
              <w:t xml:space="preserve"> 30 dəqiqə ərzində</w:t>
            </w:r>
          </w:p>
        </w:tc>
      </w:tr>
      <w:tr w:rsidR="007328CE" w:rsidRPr="00CF1A27" w:rsidTr="00425E2D">
        <w:trPr>
          <w:trHeight w:val="460"/>
        </w:trPr>
        <w:tc>
          <w:tcPr>
            <w:tcW w:w="1318" w:type="pct"/>
            <w:vAlign w:val="center"/>
          </w:tcPr>
          <w:p w:rsidR="00A83619" w:rsidRPr="00425E2D" w:rsidRDefault="00A83619" w:rsidP="00425E2D">
            <w:pPr>
              <w:widowControl/>
              <w:tabs>
                <w:tab w:val="left" w:pos="142"/>
              </w:tabs>
              <w:spacing w:after="0" w:line="252" w:lineRule="auto"/>
              <w:jc w:val="center"/>
              <w:rPr>
                <w:rFonts w:ascii="Times New Roman" w:eastAsia="Times New Roman" w:hAnsi="Times New Roman"/>
                <w:szCs w:val="24"/>
                <w:lang w:val="en-US"/>
              </w:rPr>
            </w:pPr>
            <w:r w:rsidRPr="00425E2D">
              <w:rPr>
                <w:rFonts w:ascii="Times New Roman" w:eastAsia="Times New Roman" w:hAnsi="Times New Roman"/>
                <w:szCs w:val="24"/>
                <w:lang w:val="en-US"/>
              </w:rPr>
              <w:t>ТСН</w:t>
            </w:r>
          </w:p>
        </w:tc>
        <w:tc>
          <w:tcPr>
            <w:tcW w:w="3682" w:type="pct"/>
            <w:vAlign w:val="center"/>
          </w:tcPr>
          <w:p w:rsidR="00A83619" w:rsidRPr="00425E2D" w:rsidRDefault="00A83619" w:rsidP="00425E2D">
            <w:pPr>
              <w:widowControl/>
              <w:tabs>
                <w:tab w:val="left" w:pos="142"/>
              </w:tabs>
              <w:spacing w:after="0" w:line="252" w:lineRule="auto"/>
              <w:ind w:left="141" w:right="90"/>
              <w:jc w:val="center"/>
              <w:rPr>
                <w:rFonts w:ascii="Times New Roman" w:eastAsia="Times New Roman" w:hAnsi="Times New Roman"/>
                <w:szCs w:val="24"/>
                <w:lang w:val="en-US"/>
              </w:rPr>
            </w:pPr>
            <w:r w:rsidRPr="00425E2D">
              <w:rPr>
                <w:rFonts w:ascii="Times New Roman" w:eastAsia="Times New Roman" w:hAnsi="Times New Roman"/>
                <w:szCs w:val="24"/>
                <w:lang w:val="en-US"/>
              </w:rPr>
              <w:t>Karboplatin AUC 6 venadaxili, 1-ci gün</w:t>
            </w:r>
          </w:p>
          <w:p w:rsidR="00A83619" w:rsidRPr="00425E2D" w:rsidRDefault="00A83619" w:rsidP="00425E2D">
            <w:pPr>
              <w:widowControl/>
              <w:tabs>
                <w:tab w:val="left" w:pos="142"/>
              </w:tabs>
              <w:spacing w:after="0" w:line="252" w:lineRule="auto"/>
              <w:ind w:left="141" w:right="90"/>
              <w:jc w:val="center"/>
              <w:rPr>
                <w:rFonts w:ascii="Times New Roman" w:eastAsia="Times New Roman" w:hAnsi="Times New Roman"/>
                <w:szCs w:val="24"/>
                <w:lang w:val="en-US"/>
              </w:rPr>
            </w:pPr>
            <w:r w:rsidRPr="00425E2D">
              <w:rPr>
                <w:rFonts w:ascii="Times New Roman" w:eastAsia="Times New Roman" w:hAnsi="Times New Roman"/>
                <w:szCs w:val="24"/>
                <w:lang w:val="en-US"/>
              </w:rPr>
              <w:t>Dosetaksel 75 mq/m</w:t>
            </w:r>
            <w:r w:rsidR="00425E2D" w:rsidRPr="00920512">
              <w:rPr>
                <w:rFonts w:ascii="Times New Roman" w:eastAsia="Times New Roman" w:hAnsi="Times New Roman"/>
                <w:szCs w:val="24"/>
                <w:vertAlign w:val="superscript"/>
                <w:lang w:val="en-US"/>
              </w:rPr>
              <w:t>2</w:t>
            </w:r>
            <w:r w:rsidRPr="00425E2D">
              <w:rPr>
                <w:rFonts w:ascii="Times New Roman" w:eastAsia="Times New Roman" w:hAnsi="Times New Roman"/>
                <w:szCs w:val="24"/>
                <w:lang w:val="en-US"/>
              </w:rPr>
              <w:t xml:space="preserve"> venadaxili, 1-ci gün</w:t>
            </w:r>
          </w:p>
          <w:p w:rsidR="00425E2D" w:rsidRDefault="00A83619" w:rsidP="00425E2D">
            <w:pPr>
              <w:widowControl/>
              <w:tabs>
                <w:tab w:val="left" w:pos="142"/>
              </w:tabs>
              <w:spacing w:after="0" w:line="252" w:lineRule="auto"/>
              <w:ind w:left="141" w:right="90"/>
              <w:jc w:val="center"/>
              <w:rPr>
                <w:rFonts w:ascii="Times New Roman" w:eastAsia="Times New Roman" w:hAnsi="Times New Roman"/>
                <w:szCs w:val="24"/>
                <w:lang w:val="en-US"/>
              </w:rPr>
            </w:pPr>
            <w:r w:rsidRPr="00425E2D">
              <w:rPr>
                <w:rFonts w:ascii="Times New Roman" w:eastAsia="Times New Roman" w:hAnsi="Times New Roman"/>
                <w:szCs w:val="24"/>
                <w:lang w:val="en-US"/>
              </w:rPr>
              <w:t>Trastuzumab 4 mq/m</w:t>
            </w:r>
            <w:r w:rsidR="00425E2D" w:rsidRPr="00920512">
              <w:rPr>
                <w:rFonts w:ascii="Times New Roman" w:eastAsia="Times New Roman" w:hAnsi="Times New Roman"/>
                <w:szCs w:val="24"/>
                <w:vertAlign w:val="superscript"/>
                <w:lang w:val="en-US"/>
              </w:rPr>
              <w:t>2</w:t>
            </w:r>
            <w:r w:rsidRPr="00425E2D">
              <w:rPr>
                <w:rFonts w:ascii="Times New Roman" w:eastAsia="Times New Roman" w:hAnsi="Times New Roman"/>
                <w:szCs w:val="24"/>
                <w:lang w:val="en-US"/>
              </w:rPr>
              <w:t xml:space="preserve"> (ilk doza), </w:t>
            </w:r>
          </w:p>
          <w:p w:rsidR="00A83619" w:rsidRPr="00425E2D" w:rsidRDefault="00A83619" w:rsidP="00425E2D">
            <w:pPr>
              <w:widowControl/>
              <w:tabs>
                <w:tab w:val="left" w:pos="142"/>
              </w:tabs>
              <w:spacing w:after="0" w:line="252" w:lineRule="auto"/>
              <w:ind w:left="141" w:right="90"/>
              <w:jc w:val="center"/>
              <w:rPr>
                <w:rFonts w:ascii="Times New Roman" w:eastAsia="Times New Roman" w:hAnsi="Times New Roman"/>
                <w:szCs w:val="24"/>
                <w:lang w:val="en-US"/>
              </w:rPr>
            </w:pPr>
            <w:r w:rsidRPr="00425E2D">
              <w:rPr>
                <w:rFonts w:ascii="Times New Roman" w:eastAsia="Times New Roman" w:hAnsi="Times New Roman"/>
                <w:szCs w:val="24"/>
                <w:lang w:val="en-US"/>
              </w:rPr>
              <w:t>sonra 2 mq/m</w:t>
            </w:r>
            <w:r w:rsidR="00425E2D" w:rsidRPr="00920512">
              <w:rPr>
                <w:rFonts w:ascii="Times New Roman" w:eastAsia="Times New Roman" w:hAnsi="Times New Roman"/>
                <w:szCs w:val="24"/>
                <w:vertAlign w:val="superscript"/>
                <w:lang w:val="en-US"/>
              </w:rPr>
              <w:t>2</w:t>
            </w:r>
            <w:r w:rsidRPr="00425E2D">
              <w:rPr>
                <w:rFonts w:ascii="Times New Roman" w:eastAsia="Times New Roman" w:hAnsi="Times New Roman"/>
                <w:szCs w:val="24"/>
                <w:lang w:val="en-US"/>
              </w:rPr>
              <w:t xml:space="preserve"> venadaxili,</w:t>
            </w:r>
            <w:r w:rsidR="00425E2D">
              <w:rPr>
                <w:rFonts w:ascii="Times New Roman" w:eastAsia="Times New Roman" w:hAnsi="Times New Roman"/>
                <w:szCs w:val="24"/>
                <w:lang w:val="en-US"/>
              </w:rPr>
              <w:t xml:space="preserve"> </w:t>
            </w:r>
            <w:r w:rsidRPr="00425E2D">
              <w:rPr>
                <w:rFonts w:ascii="Times New Roman" w:eastAsia="Times New Roman" w:hAnsi="Times New Roman"/>
                <w:szCs w:val="24"/>
                <w:lang w:val="en-US"/>
              </w:rPr>
              <w:t>həftədə 1 dəfə</w:t>
            </w:r>
          </w:p>
        </w:tc>
      </w:tr>
    </w:tbl>
    <w:p w:rsidR="00A83619" w:rsidRPr="00425E2D" w:rsidRDefault="00A83619"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en-US"/>
        </w:rPr>
      </w:pPr>
    </w:p>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Target terapiyası</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en-US"/>
        </w:rPr>
        <w:t xml:space="preserve">1999-cu ildən </w:t>
      </w:r>
      <w:r w:rsidRPr="004E0FB5">
        <w:rPr>
          <w:rFonts w:ascii="Times New Roman" w:eastAsia="Arial" w:hAnsi="Times New Roman"/>
          <w:sz w:val="24"/>
          <w:szCs w:val="24"/>
          <w:lang w:val="az-Latn-AZ"/>
        </w:rPr>
        <w:t>sonra</w:t>
      </w:r>
      <w:r w:rsidRPr="004E0FB5">
        <w:rPr>
          <w:rFonts w:ascii="Times New Roman" w:eastAsia="Arial" w:hAnsi="Times New Roman"/>
          <w:sz w:val="24"/>
          <w:szCs w:val="24"/>
          <w:lang w:val="en-US"/>
        </w:rPr>
        <w:t xml:space="preserve"> </w:t>
      </w:r>
      <w:r w:rsidRPr="004E0FB5">
        <w:rPr>
          <w:rFonts w:ascii="Times New Roman" w:eastAsia="Arial" w:hAnsi="Times New Roman"/>
          <w:i/>
          <w:sz w:val="24"/>
          <w:szCs w:val="24"/>
          <w:lang w:val="en-US"/>
        </w:rPr>
        <w:t>HER2/neu</w:t>
      </w:r>
      <w:r w:rsidRPr="004E0FB5">
        <w:rPr>
          <w:rFonts w:ascii="Times New Roman" w:eastAsia="Arial" w:hAnsi="Times New Roman"/>
          <w:sz w:val="24"/>
          <w:szCs w:val="24"/>
          <w:lang w:val="en-US"/>
        </w:rPr>
        <w:t xml:space="preserve"> molekulyar onkomarkerinin hipe</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reksressiyası z</w:t>
      </w:r>
      <w:r w:rsidR="00DF0D42" w:rsidRPr="004E0FB5">
        <w:rPr>
          <w:rFonts w:ascii="Times New Roman" w:eastAsia="Arial" w:hAnsi="Times New Roman"/>
          <w:sz w:val="24"/>
          <w:szCs w:val="24"/>
          <w:lang w:val="en-US"/>
        </w:rPr>
        <w:t>amanı trastuzumabdan (herseptin</w:t>
      </w:r>
      <w:r w:rsidRPr="004E0FB5">
        <w:rPr>
          <w:rFonts w:ascii="Times New Roman" w:eastAsia="Arial" w:hAnsi="Times New Roman"/>
          <w:sz w:val="24"/>
          <w:szCs w:val="24"/>
          <w:lang w:val="en-US"/>
        </w:rPr>
        <w:t>) istifadə olu</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nur. Preparat monoklonal anticisimlər sinfinə aiddir. Trastu</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zu</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mabın tətbiqi şişlə</w:t>
      </w:r>
      <w:r w:rsidR="00425E2D">
        <w:rPr>
          <w:rFonts w:ascii="Times New Roman" w:eastAsia="Arial" w:hAnsi="Times New Roman"/>
          <w:sz w:val="24"/>
          <w:szCs w:val="24"/>
          <w:lang w:val="en-US"/>
        </w:rPr>
        <w:t>rin bioloji terapiyasının yeni –</w:t>
      </w:r>
      <w:r w:rsidRPr="004E0FB5">
        <w:rPr>
          <w:rFonts w:ascii="Times New Roman" w:eastAsia="Arial" w:hAnsi="Times New Roman"/>
          <w:sz w:val="24"/>
          <w:szCs w:val="24"/>
          <w:lang w:val="en-US"/>
        </w:rPr>
        <w:t xml:space="preserve"> </w:t>
      </w:r>
      <w:r w:rsidRPr="004E0FB5">
        <w:rPr>
          <w:rFonts w:ascii="Times New Roman" w:eastAsia="Arial" w:hAnsi="Times New Roman"/>
          <w:sz w:val="24"/>
          <w:szCs w:val="24"/>
          <w:lang w:val="az-Latn-AZ"/>
        </w:rPr>
        <w:t>target</w:t>
      </w:r>
      <w:r w:rsidRPr="004E0FB5">
        <w:rPr>
          <w:rFonts w:ascii="Times New Roman" w:eastAsia="Arial" w:hAnsi="Times New Roman"/>
          <w:sz w:val="24"/>
          <w:szCs w:val="24"/>
          <w:lang w:val="en-US"/>
        </w:rPr>
        <w:t xml:space="preserve"> (target </w:t>
      </w:r>
      <w:r w:rsidR="00425E2D">
        <w:rPr>
          <w:rFonts w:ascii="Times New Roman" w:eastAsia="Arial" w:hAnsi="Times New Roman"/>
          <w:sz w:val="24"/>
          <w:szCs w:val="24"/>
          <w:lang w:val="en-US"/>
        </w:rPr>
        <w:t>“</w:t>
      </w:r>
      <w:r w:rsidRPr="004E0FB5">
        <w:rPr>
          <w:rFonts w:ascii="Times New Roman" w:eastAsia="Arial" w:hAnsi="Times New Roman"/>
          <w:sz w:val="24"/>
          <w:szCs w:val="24"/>
          <w:lang w:val="en-US"/>
        </w:rPr>
        <w:t>hə</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dəf</w:t>
      </w:r>
      <w:r w:rsidR="00425E2D">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deməkdir) metodunun yaranmasına </w:t>
      </w:r>
      <w:r w:rsidRPr="004E0FB5">
        <w:rPr>
          <w:rFonts w:ascii="Times New Roman" w:eastAsia="Arial" w:hAnsi="Times New Roman"/>
          <w:sz w:val="24"/>
          <w:szCs w:val="24"/>
          <w:lang w:val="az-Latn-AZ"/>
        </w:rPr>
        <w:t>səbəb olmuşdur.</w:t>
      </w:r>
    </w:p>
    <w:p w:rsidR="00A83619" w:rsidRPr="004E0FB5" w:rsidRDefault="00DF0D42"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Herseptin</w:t>
      </w:r>
      <w:r w:rsidR="00A83619" w:rsidRPr="004E0FB5">
        <w:rPr>
          <w:rFonts w:ascii="Times New Roman" w:eastAsia="Arial" w:hAnsi="Times New Roman"/>
          <w:sz w:val="24"/>
          <w:szCs w:val="24"/>
          <w:lang w:val="az-Latn-AZ"/>
        </w:rPr>
        <w:t xml:space="preserve"> yalnız HER2 hipereksressiyası olan xəstələrə (immunohistokimyəvi müayinədə 3+ və ya immunohistokimyəvi müayinədə 2+ FISH-pozitiv test ilə) təyin edilməsi tövsiyə olunur.</w:t>
      </w:r>
    </w:p>
    <w:p w:rsidR="00A83619" w:rsidRPr="00345DB5" w:rsidRDefault="00DF0D42" w:rsidP="003D0248">
      <w:pPr>
        <w:tabs>
          <w:tab w:val="left" w:pos="142"/>
        </w:tabs>
        <w:autoSpaceDE w:val="0"/>
        <w:autoSpaceDN w:val="0"/>
        <w:spacing w:after="0" w:line="252" w:lineRule="auto"/>
        <w:ind w:firstLine="567"/>
        <w:jc w:val="both"/>
        <w:rPr>
          <w:rFonts w:ascii="Times New Roman" w:eastAsia="Arial" w:hAnsi="Times New Roman"/>
          <w:spacing w:val="-4"/>
          <w:sz w:val="24"/>
          <w:szCs w:val="24"/>
          <w:lang w:val="az-Latn-AZ"/>
        </w:rPr>
      </w:pPr>
      <w:r w:rsidRPr="00345DB5">
        <w:rPr>
          <w:rFonts w:ascii="Times New Roman" w:eastAsia="Arial" w:hAnsi="Times New Roman"/>
          <w:spacing w:val="-4"/>
          <w:sz w:val="24"/>
          <w:szCs w:val="24"/>
          <w:lang w:val="az-Latn-AZ"/>
        </w:rPr>
        <w:t>Hazırda herseptin</w:t>
      </w:r>
      <w:r w:rsidR="00A83619" w:rsidRPr="00345DB5">
        <w:rPr>
          <w:rFonts w:ascii="Times New Roman" w:eastAsia="Arial" w:hAnsi="Times New Roman"/>
          <w:spacing w:val="-4"/>
          <w:sz w:val="24"/>
          <w:szCs w:val="24"/>
          <w:lang w:val="az-Latn-AZ"/>
        </w:rPr>
        <w:t xml:space="preserve"> </w:t>
      </w:r>
      <w:r w:rsidR="00A83619" w:rsidRPr="00345DB5">
        <w:rPr>
          <w:rFonts w:ascii="Times New Roman" w:eastAsia="Arial" w:hAnsi="Times New Roman"/>
          <w:i/>
          <w:spacing w:val="-4"/>
          <w:sz w:val="24"/>
          <w:szCs w:val="24"/>
          <w:lang w:val="az-Latn-AZ"/>
        </w:rPr>
        <w:t>HER2</w:t>
      </w:r>
      <w:r w:rsidR="00A83619" w:rsidRPr="00345DB5">
        <w:rPr>
          <w:rFonts w:ascii="Times New Roman" w:eastAsia="Arial" w:hAnsi="Times New Roman"/>
          <w:spacing w:val="-4"/>
          <w:sz w:val="24"/>
          <w:szCs w:val="24"/>
          <w:lang w:val="az-Latn-AZ"/>
        </w:rPr>
        <w:t xml:space="preserve"> hipereksressiyası olan metastatik süd və</w:t>
      </w:r>
      <w:r w:rsidR="00741715" w:rsidRPr="00345DB5">
        <w:rPr>
          <w:rFonts w:ascii="Times New Roman" w:eastAsia="Arial" w:hAnsi="Times New Roman"/>
          <w:spacing w:val="-4"/>
          <w:sz w:val="24"/>
          <w:szCs w:val="24"/>
          <w:lang w:val="az-Latn-AZ"/>
        </w:rPr>
        <w:t>zi</w:t>
      </w:r>
      <w:r w:rsidR="00A83619" w:rsidRPr="00345DB5">
        <w:rPr>
          <w:rFonts w:ascii="Times New Roman" w:eastAsia="Arial" w:hAnsi="Times New Roman"/>
          <w:spacing w:val="-4"/>
          <w:sz w:val="24"/>
          <w:szCs w:val="24"/>
          <w:lang w:val="az-Latn-AZ"/>
        </w:rPr>
        <w:t xml:space="preserve"> xərçənginin müalicəsində möhkəm mövqeyə</w:t>
      </w:r>
      <w:r w:rsidRPr="00345DB5">
        <w:rPr>
          <w:rFonts w:ascii="Times New Roman" w:eastAsia="Arial" w:hAnsi="Times New Roman"/>
          <w:spacing w:val="-4"/>
          <w:sz w:val="24"/>
          <w:szCs w:val="24"/>
          <w:lang w:val="az-Latn-AZ"/>
        </w:rPr>
        <w:t xml:space="preserve"> malikdir. Herseptin</w:t>
      </w:r>
      <w:r w:rsidR="00A83619" w:rsidRPr="00345DB5">
        <w:rPr>
          <w:rFonts w:ascii="Times New Roman" w:eastAsia="Arial" w:hAnsi="Times New Roman"/>
          <w:spacing w:val="-4"/>
          <w:sz w:val="24"/>
          <w:szCs w:val="24"/>
          <w:lang w:val="az-Latn-AZ"/>
        </w:rPr>
        <w:t xml:space="preserve"> ilə müalicə zamanı ürəyin funksiyasını diqqətlə izləmək lazımdır.</w:t>
      </w:r>
    </w:p>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Hormon terapiyası</w:t>
      </w:r>
    </w:p>
    <w:p w:rsidR="00A83619" w:rsidRPr="00345DB5" w:rsidRDefault="00A83619" w:rsidP="003D0248">
      <w:pPr>
        <w:tabs>
          <w:tab w:val="left" w:pos="142"/>
        </w:tabs>
        <w:autoSpaceDE w:val="0"/>
        <w:autoSpaceDN w:val="0"/>
        <w:spacing w:after="0" w:line="252" w:lineRule="auto"/>
        <w:ind w:firstLine="567"/>
        <w:jc w:val="both"/>
        <w:rPr>
          <w:rFonts w:ascii="Times New Roman" w:eastAsia="Arial" w:hAnsi="Times New Roman"/>
          <w:spacing w:val="-2"/>
          <w:sz w:val="24"/>
          <w:szCs w:val="24"/>
          <w:lang w:val="az-Latn-AZ"/>
        </w:rPr>
      </w:pPr>
      <w:r w:rsidRPr="00345DB5">
        <w:rPr>
          <w:rFonts w:ascii="Times New Roman" w:eastAsia="Arial" w:hAnsi="Times New Roman"/>
          <w:spacing w:val="-2"/>
          <w:sz w:val="24"/>
          <w:szCs w:val="24"/>
          <w:lang w:val="az-Latn-AZ"/>
        </w:rPr>
        <w:t>Süd və</w:t>
      </w:r>
      <w:r w:rsidR="00890E60" w:rsidRPr="00345DB5">
        <w:rPr>
          <w:rFonts w:ascii="Times New Roman" w:eastAsia="Arial" w:hAnsi="Times New Roman"/>
          <w:spacing w:val="-2"/>
          <w:sz w:val="24"/>
          <w:szCs w:val="24"/>
          <w:lang w:val="az-Latn-AZ"/>
        </w:rPr>
        <w:t>zi</w:t>
      </w:r>
      <w:r w:rsidRPr="00345DB5">
        <w:rPr>
          <w:rFonts w:ascii="Times New Roman" w:eastAsia="Arial" w:hAnsi="Times New Roman"/>
          <w:spacing w:val="-2"/>
          <w:sz w:val="24"/>
          <w:szCs w:val="24"/>
          <w:lang w:val="az-Latn-AZ"/>
        </w:rPr>
        <w:t xml:space="preserve"> xərçənginin hormon terapiyasının bütün metod</w:t>
      </w:r>
      <w:r w:rsidR="00425E2D" w:rsidRPr="00345DB5">
        <w:rPr>
          <w:rFonts w:ascii="Times New Roman" w:eastAsia="Arial" w:hAnsi="Times New Roman"/>
          <w:spacing w:val="-2"/>
          <w:sz w:val="24"/>
          <w:szCs w:val="24"/>
          <w:lang w:val="az-Latn-AZ"/>
        </w:rPr>
        <w:softHyphen/>
      </w:r>
      <w:r w:rsidRPr="00345DB5">
        <w:rPr>
          <w:rFonts w:ascii="Times New Roman" w:eastAsia="Arial" w:hAnsi="Times New Roman"/>
          <w:spacing w:val="-2"/>
          <w:sz w:val="24"/>
          <w:szCs w:val="24"/>
          <w:lang w:val="az-Latn-AZ"/>
        </w:rPr>
        <w:t>la</w:t>
      </w:r>
      <w:r w:rsidR="00425E2D" w:rsidRPr="00345DB5">
        <w:rPr>
          <w:rFonts w:ascii="Times New Roman" w:eastAsia="Arial" w:hAnsi="Times New Roman"/>
          <w:spacing w:val="-2"/>
          <w:sz w:val="24"/>
          <w:szCs w:val="24"/>
          <w:lang w:val="az-Latn-AZ"/>
        </w:rPr>
        <w:softHyphen/>
      </w:r>
      <w:r w:rsidRPr="00345DB5">
        <w:rPr>
          <w:rFonts w:ascii="Times New Roman" w:eastAsia="Arial" w:hAnsi="Times New Roman"/>
          <w:spacing w:val="-2"/>
          <w:sz w:val="24"/>
          <w:szCs w:val="24"/>
          <w:lang w:val="az-Latn-AZ"/>
        </w:rPr>
        <w:t>rı</w:t>
      </w:r>
      <w:r w:rsidR="00425E2D" w:rsidRPr="00345DB5">
        <w:rPr>
          <w:rFonts w:ascii="Times New Roman" w:eastAsia="Arial" w:hAnsi="Times New Roman"/>
          <w:spacing w:val="-2"/>
          <w:sz w:val="24"/>
          <w:szCs w:val="24"/>
          <w:lang w:val="az-Latn-AZ"/>
        </w:rPr>
        <w:softHyphen/>
      </w:r>
      <w:r w:rsidRPr="00345DB5">
        <w:rPr>
          <w:rFonts w:ascii="Times New Roman" w:eastAsia="Arial" w:hAnsi="Times New Roman"/>
          <w:spacing w:val="-2"/>
          <w:sz w:val="24"/>
          <w:szCs w:val="24"/>
          <w:lang w:val="az-Latn-AZ"/>
        </w:rPr>
        <w:t>nın əsasında şiş hüceyrələrinin proliferasiyasına səbəb olan estro</w:t>
      </w:r>
      <w:r w:rsidR="00425E2D" w:rsidRPr="00345DB5">
        <w:rPr>
          <w:rFonts w:ascii="Times New Roman" w:eastAsia="Arial" w:hAnsi="Times New Roman"/>
          <w:spacing w:val="-2"/>
          <w:sz w:val="24"/>
          <w:szCs w:val="24"/>
          <w:lang w:val="az-Latn-AZ"/>
        </w:rPr>
        <w:softHyphen/>
      </w:r>
      <w:r w:rsidRPr="00345DB5">
        <w:rPr>
          <w:rFonts w:ascii="Times New Roman" w:eastAsia="Arial" w:hAnsi="Times New Roman"/>
          <w:spacing w:val="-2"/>
          <w:sz w:val="24"/>
          <w:szCs w:val="24"/>
          <w:lang w:val="az-Latn-AZ"/>
        </w:rPr>
        <w:t>gen</w:t>
      </w:r>
      <w:r w:rsidR="00425E2D" w:rsidRPr="00345DB5">
        <w:rPr>
          <w:rFonts w:ascii="Times New Roman" w:eastAsia="Arial" w:hAnsi="Times New Roman"/>
          <w:spacing w:val="-2"/>
          <w:sz w:val="24"/>
          <w:szCs w:val="24"/>
          <w:lang w:val="az-Latn-AZ"/>
        </w:rPr>
        <w:softHyphen/>
      </w:r>
      <w:r w:rsidRPr="00345DB5">
        <w:rPr>
          <w:rFonts w:ascii="Times New Roman" w:eastAsia="Arial" w:hAnsi="Times New Roman"/>
          <w:spacing w:val="-2"/>
          <w:sz w:val="24"/>
          <w:szCs w:val="24"/>
          <w:lang w:val="az-Latn-AZ"/>
        </w:rPr>
        <w:t>lərin şişə təsirinin qarşısını almaq cəhdi durur. Premenopauza döv</w:t>
      </w:r>
      <w:r w:rsidR="00425E2D" w:rsidRPr="00345DB5">
        <w:rPr>
          <w:rFonts w:ascii="Times New Roman" w:eastAsia="Arial" w:hAnsi="Times New Roman"/>
          <w:spacing w:val="-2"/>
          <w:sz w:val="24"/>
          <w:szCs w:val="24"/>
          <w:lang w:val="az-Latn-AZ"/>
        </w:rPr>
        <w:softHyphen/>
      </w:r>
      <w:r w:rsidRPr="00345DB5">
        <w:rPr>
          <w:rFonts w:ascii="Times New Roman" w:eastAsia="Arial" w:hAnsi="Times New Roman"/>
          <w:spacing w:val="-2"/>
          <w:sz w:val="24"/>
          <w:szCs w:val="24"/>
          <w:lang w:val="az-Latn-AZ"/>
        </w:rPr>
        <w:t>ründə olan qadınlarda estrogenlərin mənbəyi yumurtalıqlar və böy</w:t>
      </w:r>
      <w:r w:rsidR="00425E2D" w:rsidRPr="00345DB5">
        <w:rPr>
          <w:rFonts w:ascii="Times New Roman" w:eastAsia="Arial" w:hAnsi="Times New Roman"/>
          <w:spacing w:val="-2"/>
          <w:sz w:val="24"/>
          <w:szCs w:val="24"/>
          <w:lang w:val="az-Latn-AZ"/>
        </w:rPr>
        <w:softHyphen/>
      </w:r>
      <w:r w:rsidRPr="00345DB5">
        <w:rPr>
          <w:rFonts w:ascii="Times New Roman" w:eastAsia="Arial" w:hAnsi="Times New Roman"/>
          <w:spacing w:val="-2"/>
          <w:sz w:val="24"/>
          <w:szCs w:val="24"/>
          <w:lang w:val="az-Latn-AZ"/>
        </w:rPr>
        <w:t>rəküstü vəzin qabıq qatının istehsal etdiyi androstandiondur (aro</w:t>
      </w:r>
      <w:r w:rsidR="00345DB5">
        <w:rPr>
          <w:rFonts w:ascii="Times New Roman" w:eastAsia="Arial" w:hAnsi="Times New Roman"/>
          <w:spacing w:val="-2"/>
          <w:sz w:val="24"/>
          <w:szCs w:val="24"/>
          <w:lang w:val="az-Latn-AZ"/>
        </w:rPr>
        <w:softHyphen/>
      </w:r>
      <w:r w:rsidR="00425E2D" w:rsidRPr="00345DB5">
        <w:rPr>
          <w:rFonts w:ascii="Times New Roman" w:eastAsia="Arial" w:hAnsi="Times New Roman"/>
          <w:spacing w:val="-2"/>
          <w:sz w:val="24"/>
          <w:szCs w:val="24"/>
          <w:lang w:val="az-Latn-AZ"/>
        </w:rPr>
        <w:softHyphen/>
      </w:r>
      <w:r w:rsidRPr="00345DB5">
        <w:rPr>
          <w:rFonts w:ascii="Times New Roman" w:eastAsia="Arial" w:hAnsi="Times New Roman"/>
          <w:spacing w:val="-2"/>
          <w:sz w:val="24"/>
          <w:szCs w:val="24"/>
          <w:lang w:val="az-Latn-AZ"/>
        </w:rPr>
        <w:t>matizasiya nəticəsində estrogenlərə çevrilir). Yumurtalıqların funk</w:t>
      </w:r>
      <w:r w:rsidR="00425E2D" w:rsidRPr="00345DB5">
        <w:rPr>
          <w:rFonts w:ascii="Times New Roman" w:eastAsia="Arial" w:hAnsi="Times New Roman"/>
          <w:spacing w:val="-2"/>
          <w:sz w:val="24"/>
          <w:szCs w:val="24"/>
          <w:lang w:val="az-Latn-AZ"/>
        </w:rPr>
        <w:softHyphen/>
      </w:r>
      <w:r w:rsidRPr="00345DB5">
        <w:rPr>
          <w:rFonts w:ascii="Times New Roman" w:eastAsia="Arial" w:hAnsi="Times New Roman"/>
          <w:spacing w:val="-2"/>
          <w:sz w:val="24"/>
          <w:szCs w:val="24"/>
          <w:lang w:val="az-Latn-AZ"/>
        </w:rPr>
        <w:t xml:space="preserve">siyalarının tənzimlənməsini qonadotropin həyata keçirir. </w:t>
      </w:r>
      <w:r w:rsidRPr="00345DB5">
        <w:rPr>
          <w:rFonts w:ascii="Times New Roman" w:eastAsia="Arial" w:hAnsi="Times New Roman"/>
          <w:spacing w:val="-4"/>
          <w:sz w:val="24"/>
          <w:szCs w:val="24"/>
          <w:lang w:val="az-Latn-AZ"/>
        </w:rPr>
        <w:t>Hipo</w:t>
      </w:r>
      <w:r w:rsidR="00425E2D" w:rsidRPr="00345DB5">
        <w:rPr>
          <w:rFonts w:ascii="Times New Roman" w:eastAsia="Arial" w:hAnsi="Times New Roman"/>
          <w:spacing w:val="-4"/>
          <w:sz w:val="24"/>
          <w:szCs w:val="24"/>
          <w:lang w:val="az-Latn-AZ"/>
        </w:rPr>
        <w:softHyphen/>
      </w:r>
      <w:r w:rsidRPr="00345DB5">
        <w:rPr>
          <w:rFonts w:ascii="Times New Roman" w:eastAsia="Arial" w:hAnsi="Times New Roman"/>
          <w:spacing w:val="-4"/>
          <w:sz w:val="24"/>
          <w:szCs w:val="24"/>
          <w:lang w:val="az-Latn-AZ"/>
        </w:rPr>
        <w:t>fizin qonadotropin və lüteinləşdirici hormonun sintezinə hipo</w:t>
      </w:r>
      <w:r w:rsidR="00425E2D" w:rsidRPr="00345DB5">
        <w:rPr>
          <w:rFonts w:ascii="Times New Roman" w:eastAsia="Arial" w:hAnsi="Times New Roman"/>
          <w:spacing w:val="-4"/>
          <w:sz w:val="24"/>
          <w:szCs w:val="24"/>
          <w:lang w:val="az-Latn-AZ"/>
        </w:rPr>
        <w:softHyphen/>
      </w:r>
      <w:r w:rsidRPr="00345DB5">
        <w:rPr>
          <w:rFonts w:ascii="Times New Roman" w:eastAsia="Arial" w:hAnsi="Times New Roman"/>
          <w:spacing w:val="-4"/>
          <w:sz w:val="24"/>
          <w:szCs w:val="24"/>
          <w:lang w:val="az-Latn-AZ"/>
        </w:rPr>
        <w:t>ta</w:t>
      </w:r>
      <w:r w:rsidR="00425E2D" w:rsidRPr="00345DB5">
        <w:rPr>
          <w:rFonts w:ascii="Times New Roman" w:eastAsia="Arial" w:hAnsi="Times New Roman"/>
          <w:spacing w:val="-4"/>
          <w:sz w:val="24"/>
          <w:szCs w:val="24"/>
          <w:lang w:val="az-Latn-AZ"/>
        </w:rPr>
        <w:softHyphen/>
      </w:r>
      <w:r w:rsidRPr="00345DB5">
        <w:rPr>
          <w:rFonts w:ascii="Times New Roman" w:eastAsia="Arial" w:hAnsi="Times New Roman"/>
          <w:spacing w:val="-4"/>
          <w:sz w:val="24"/>
          <w:szCs w:val="24"/>
          <w:lang w:val="az-Latn-AZ"/>
        </w:rPr>
        <w:t>lamusun istehsal etdiyi rilizinq-hormon nəzarət edir. Qona</w:t>
      </w:r>
      <w:r w:rsidR="00425E2D" w:rsidRPr="00345DB5">
        <w:rPr>
          <w:rFonts w:ascii="Times New Roman" w:eastAsia="Arial" w:hAnsi="Times New Roman"/>
          <w:spacing w:val="-4"/>
          <w:sz w:val="24"/>
          <w:szCs w:val="24"/>
          <w:lang w:val="az-Latn-AZ"/>
        </w:rPr>
        <w:softHyphen/>
      </w:r>
      <w:r w:rsidRPr="00345DB5">
        <w:rPr>
          <w:rFonts w:ascii="Times New Roman" w:eastAsia="Arial" w:hAnsi="Times New Roman"/>
          <w:spacing w:val="-4"/>
          <w:sz w:val="24"/>
          <w:szCs w:val="24"/>
          <w:lang w:val="az-Latn-AZ"/>
        </w:rPr>
        <w:t>dot</w:t>
      </w:r>
      <w:r w:rsidR="00425E2D" w:rsidRPr="00345DB5">
        <w:rPr>
          <w:rFonts w:ascii="Times New Roman" w:eastAsia="Arial" w:hAnsi="Times New Roman"/>
          <w:spacing w:val="-4"/>
          <w:sz w:val="24"/>
          <w:szCs w:val="24"/>
          <w:lang w:val="az-Latn-AZ"/>
        </w:rPr>
        <w:softHyphen/>
      </w:r>
      <w:r w:rsidRPr="00345DB5">
        <w:rPr>
          <w:rFonts w:ascii="Times New Roman" w:eastAsia="Arial" w:hAnsi="Times New Roman"/>
          <w:spacing w:val="-4"/>
          <w:sz w:val="24"/>
          <w:szCs w:val="24"/>
          <w:lang w:val="az-Latn-AZ"/>
        </w:rPr>
        <w:t>ropin-rilizinq-hormon lüteinləşdirici hormon və follikul sti</w:t>
      </w:r>
      <w:r w:rsidR="00425E2D" w:rsidRPr="00345DB5">
        <w:rPr>
          <w:rFonts w:ascii="Times New Roman" w:eastAsia="Arial" w:hAnsi="Times New Roman"/>
          <w:spacing w:val="-4"/>
          <w:sz w:val="24"/>
          <w:szCs w:val="24"/>
          <w:lang w:val="az-Latn-AZ"/>
        </w:rPr>
        <w:softHyphen/>
      </w:r>
      <w:r w:rsidRPr="00345DB5">
        <w:rPr>
          <w:rFonts w:ascii="Times New Roman" w:eastAsia="Arial" w:hAnsi="Times New Roman"/>
          <w:spacing w:val="-4"/>
          <w:sz w:val="24"/>
          <w:szCs w:val="24"/>
          <w:lang w:val="az-Latn-AZ"/>
        </w:rPr>
        <w:t>mul</w:t>
      </w:r>
      <w:r w:rsidR="00425E2D" w:rsidRPr="00345DB5">
        <w:rPr>
          <w:rFonts w:ascii="Times New Roman" w:eastAsia="Arial" w:hAnsi="Times New Roman"/>
          <w:spacing w:val="-4"/>
          <w:sz w:val="24"/>
          <w:szCs w:val="24"/>
          <w:lang w:val="az-Latn-AZ"/>
        </w:rPr>
        <w:softHyphen/>
      </w:r>
      <w:r w:rsidRPr="00345DB5">
        <w:rPr>
          <w:rFonts w:ascii="Times New Roman" w:eastAsia="Arial" w:hAnsi="Times New Roman"/>
          <w:spacing w:val="-4"/>
          <w:sz w:val="24"/>
          <w:szCs w:val="24"/>
          <w:lang w:val="az-Latn-AZ"/>
        </w:rPr>
        <w:t>laş</w:t>
      </w:r>
      <w:r w:rsidR="00425E2D" w:rsidRPr="00345DB5">
        <w:rPr>
          <w:rFonts w:ascii="Times New Roman" w:eastAsia="Arial" w:hAnsi="Times New Roman"/>
          <w:spacing w:val="-4"/>
          <w:sz w:val="24"/>
          <w:szCs w:val="24"/>
          <w:lang w:val="az-Latn-AZ"/>
        </w:rPr>
        <w:softHyphen/>
      </w:r>
      <w:r w:rsidRPr="00345DB5">
        <w:rPr>
          <w:rFonts w:ascii="Times New Roman" w:eastAsia="Arial" w:hAnsi="Times New Roman"/>
          <w:spacing w:val="-4"/>
          <w:sz w:val="24"/>
          <w:szCs w:val="24"/>
          <w:lang w:val="az-Latn-AZ"/>
        </w:rPr>
        <w:t>dı</w:t>
      </w:r>
      <w:r w:rsidR="00425E2D" w:rsidRPr="00345DB5">
        <w:rPr>
          <w:rFonts w:ascii="Times New Roman" w:eastAsia="Arial" w:hAnsi="Times New Roman"/>
          <w:spacing w:val="-4"/>
          <w:sz w:val="24"/>
          <w:szCs w:val="24"/>
          <w:lang w:val="az-Latn-AZ"/>
        </w:rPr>
        <w:softHyphen/>
      </w:r>
      <w:r w:rsidRPr="00345DB5">
        <w:rPr>
          <w:rFonts w:ascii="Times New Roman" w:eastAsia="Arial" w:hAnsi="Times New Roman"/>
          <w:spacing w:val="-4"/>
          <w:sz w:val="24"/>
          <w:szCs w:val="24"/>
          <w:lang w:val="az-Latn-AZ"/>
        </w:rPr>
        <w:t>rıcı hor</w:t>
      </w:r>
      <w:r w:rsidR="00345DB5" w:rsidRPr="00345DB5">
        <w:rPr>
          <w:rFonts w:ascii="Times New Roman" w:eastAsia="Arial" w:hAnsi="Times New Roman"/>
          <w:spacing w:val="-4"/>
          <w:sz w:val="24"/>
          <w:szCs w:val="24"/>
          <w:lang w:val="az-Latn-AZ"/>
        </w:rPr>
        <w:softHyphen/>
      </w:r>
      <w:r w:rsidRPr="00345DB5">
        <w:rPr>
          <w:rFonts w:ascii="Times New Roman" w:eastAsia="Arial" w:hAnsi="Times New Roman"/>
          <w:spacing w:val="-4"/>
          <w:sz w:val="24"/>
          <w:szCs w:val="24"/>
          <w:lang w:val="az-Latn-AZ"/>
        </w:rPr>
        <w:t>monu</w:t>
      </w:r>
      <w:r w:rsidR="00345DB5">
        <w:rPr>
          <w:rFonts w:ascii="Times New Roman" w:eastAsia="Arial" w:hAnsi="Times New Roman"/>
          <w:spacing w:val="-4"/>
          <w:sz w:val="24"/>
          <w:szCs w:val="24"/>
          <w:lang w:val="az-Latn-AZ"/>
        </w:rPr>
        <w:t>n sekresiyasını stimullaşdırır –</w:t>
      </w:r>
      <w:r w:rsidRPr="00345DB5">
        <w:rPr>
          <w:rFonts w:ascii="Times New Roman" w:eastAsia="Arial" w:hAnsi="Times New Roman"/>
          <w:spacing w:val="-4"/>
          <w:sz w:val="24"/>
          <w:szCs w:val="24"/>
          <w:lang w:val="az-Latn-AZ"/>
        </w:rPr>
        <w:t xml:space="preserve"> estrogen və pro</w:t>
      </w:r>
      <w:r w:rsidR="00425E2D" w:rsidRPr="00345DB5">
        <w:rPr>
          <w:rFonts w:ascii="Times New Roman" w:eastAsia="Arial" w:hAnsi="Times New Roman"/>
          <w:spacing w:val="-4"/>
          <w:sz w:val="24"/>
          <w:szCs w:val="24"/>
          <w:lang w:val="az-Latn-AZ"/>
        </w:rPr>
        <w:softHyphen/>
      </w:r>
      <w:r w:rsidRPr="00345DB5">
        <w:rPr>
          <w:rFonts w:ascii="Times New Roman" w:eastAsia="Arial" w:hAnsi="Times New Roman"/>
          <w:spacing w:val="-4"/>
          <w:sz w:val="24"/>
          <w:szCs w:val="24"/>
          <w:lang w:val="az-Latn-AZ"/>
        </w:rPr>
        <w:t>ges</w:t>
      </w:r>
      <w:r w:rsidR="00425E2D" w:rsidRPr="00345DB5">
        <w:rPr>
          <w:rFonts w:ascii="Times New Roman" w:eastAsia="Arial" w:hAnsi="Times New Roman"/>
          <w:spacing w:val="-4"/>
          <w:sz w:val="24"/>
          <w:szCs w:val="24"/>
          <w:lang w:val="az-Latn-AZ"/>
        </w:rPr>
        <w:softHyphen/>
      </w:r>
      <w:r w:rsidRPr="00345DB5">
        <w:rPr>
          <w:rFonts w:ascii="Times New Roman" w:eastAsia="Arial" w:hAnsi="Times New Roman"/>
          <w:spacing w:val="-4"/>
          <w:sz w:val="24"/>
          <w:szCs w:val="24"/>
          <w:lang w:val="az-Latn-AZ"/>
        </w:rPr>
        <w:t>te</w:t>
      </w:r>
      <w:r w:rsidR="00425E2D" w:rsidRPr="00345DB5">
        <w:rPr>
          <w:rFonts w:ascii="Times New Roman" w:eastAsia="Arial" w:hAnsi="Times New Roman"/>
          <w:spacing w:val="-4"/>
          <w:sz w:val="24"/>
          <w:szCs w:val="24"/>
          <w:lang w:val="az-Latn-AZ"/>
        </w:rPr>
        <w:softHyphen/>
      </w:r>
      <w:r w:rsidRPr="00345DB5">
        <w:rPr>
          <w:rFonts w:ascii="Times New Roman" w:eastAsia="Arial" w:hAnsi="Times New Roman"/>
          <w:spacing w:val="-4"/>
          <w:sz w:val="24"/>
          <w:szCs w:val="24"/>
          <w:lang w:val="az-Latn-AZ"/>
        </w:rPr>
        <w:t>ron ilə bir</w:t>
      </w:r>
      <w:r w:rsidR="00345DB5" w:rsidRPr="00345DB5">
        <w:rPr>
          <w:rFonts w:ascii="Times New Roman" w:eastAsia="Arial" w:hAnsi="Times New Roman"/>
          <w:spacing w:val="-4"/>
          <w:sz w:val="24"/>
          <w:szCs w:val="24"/>
          <w:lang w:val="az-Latn-AZ"/>
        </w:rPr>
        <w:softHyphen/>
      </w:r>
      <w:r w:rsidRPr="00345DB5">
        <w:rPr>
          <w:rFonts w:ascii="Times New Roman" w:eastAsia="Arial" w:hAnsi="Times New Roman"/>
          <w:spacing w:val="-4"/>
          <w:sz w:val="24"/>
          <w:szCs w:val="24"/>
          <w:lang w:val="az-Latn-AZ"/>
        </w:rPr>
        <w:t>likdə qadınlarda menstrual dövrü tənzimləyir. Estradiol və pro</w:t>
      </w:r>
      <w:r w:rsidR="00345DB5" w:rsidRPr="00345DB5">
        <w:rPr>
          <w:rFonts w:ascii="Times New Roman" w:eastAsia="Arial" w:hAnsi="Times New Roman"/>
          <w:spacing w:val="-4"/>
          <w:sz w:val="24"/>
          <w:szCs w:val="24"/>
          <w:lang w:val="az-Latn-AZ"/>
        </w:rPr>
        <w:softHyphen/>
      </w:r>
      <w:r w:rsidRPr="00345DB5">
        <w:rPr>
          <w:rFonts w:ascii="Times New Roman" w:eastAsia="Arial" w:hAnsi="Times New Roman"/>
          <w:spacing w:val="-4"/>
          <w:sz w:val="24"/>
          <w:szCs w:val="24"/>
          <w:lang w:val="az-Latn-AZ"/>
        </w:rPr>
        <w:t>ges</w:t>
      </w:r>
      <w:r w:rsidR="00345DB5">
        <w:rPr>
          <w:rFonts w:ascii="Times New Roman" w:eastAsia="Arial" w:hAnsi="Times New Roman"/>
          <w:spacing w:val="-4"/>
          <w:sz w:val="24"/>
          <w:szCs w:val="24"/>
          <w:lang w:val="az-Latn-AZ"/>
        </w:rPr>
        <w:softHyphen/>
      </w:r>
      <w:r w:rsidRPr="00345DB5">
        <w:rPr>
          <w:rFonts w:ascii="Times New Roman" w:eastAsia="Arial" w:hAnsi="Times New Roman"/>
          <w:spacing w:val="-4"/>
          <w:sz w:val="24"/>
          <w:szCs w:val="24"/>
          <w:lang w:val="az-Latn-AZ"/>
        </w:rPr>
        <w:t>te</w:t>
      </w:r>
      <w:r w:rsidR="00345DB5">
        <w:rPr>
          <w:rFonts w:ascii="Times New Roman" w:eastAsia="Arial" w:hAnsi="Times New Roman"/>
          <w:spacing w:val="-4"/>
          <w:sz w:val="24"/>
          <w:szCs w:val="24"/>
          <w:lang w:val="az-Latn-AZ"/>
        </w:rPr>
        <w:softHyphen/>
      </w:r>
      <w:r w:rsidRPr="00345DB5">
        <w:rPr>
          <w:rFonts w:ascii="Times New Roman" w:eastAsia="Arial" w:hAnsi="Times New Roman"/>
          <w:spacing w:val="-4"/>
          <w:sz w:val="24"/>
          <w:szCs w:val="24"/>
          <w:lang w:val="az-Latn-AZ"/>
        </w:rPr>
        <w:t>ron mənfi əks əlaqə mexanizmi ilə lüteinləşdirici hor</w:t>
      </w:r>
      <w:r w:rsidR="00425E2D" w:rsidRPr="00345DB5">
        <w:rPr>
          <w:rFonts w:ascii="Times New Roman" w:eastAsia="Arial" w:hAnsi="Times New Roman"/>
          <w:spacing w:val="-4"/>
          <w:sz w:val="24"/>
          <w:szCs w:val="24"/>
          <w:lang w:val="az-Latn-AZ"/>
        </w:rPr>
        <w:softHyphen/>
      </w:r>
      <w:r w:rsidRPr="00345DB5">
        <w:rPr>
          <w:rFonts w:ascii="Times New Roman" w:eastAsia="Arial" w:hAnsi="Times New Roman"/>
          <w:spacing w:val="-4"/>
          <w:sz w:val="24"/>
          <w:szCs w:val="24"/>
          <w:lang w:val="az-Latn-AZ"/>
        </w:rPr>
        <w:t>monun və fol</w:t>
      </w:r>
      <w:r w:rsidR="00345DB5">
        <w:rPr>
          <w:rFonts w:ascii="Times New Roman" w:eastAsia="Arial" w:hAnsi="Times New Roman"/>
          <w:spacing w:val="-4"/>
          <w:sz w:val="24"/>
          <w:szCs w:val="24"/>
          <w:lang w:val="az-Latn-AZ"/>
        </w:rPr>
        <w:softHyphen/>
      </w:r>
      <w:r w:rsidRPr="00345DB5">
        <w:rPr>
          <w:rFonts w:ascii="Times New Roman" w:eastAsia="Arial" w:hAnsi="Times New Roman"/>
          <w:spacing w:val="-4"/>
          <w:sz w:val="24"/>
          <w:szCs w:val="24"/>
          <w:lang w:val="az-Latn-AZ"/>
        </w:rPr>
        <w:t>li</w:t>
      </w:r>
      <w:r w:rsidR="00345DB5">
        <w:rPr>
          <w:rFonts w:ascii="Times New Roman" w:eastAsia="Arial" w:hAnsi="Times New Roman"/>
          <w:spacing w:val="-4"/>
          <w:sz w:val="24"/>
          <w:szCs w:val="24"/>
          <w:lang w:val="az-Latn-AZ"/>
        </w:rPr>
        <w:softHyphen/>
      </w:r>
      <w:r w:rsidRPr="00345DB5">
        <w:rPr>
          <w:rFonts w:ascii="Times New Roman" w:eastAsia="Arial" w:hAnsi="Times New Roman"/>
          <w:spacing w:val="-4"/>
          <w:sz w:val="24"/>
          <w:szCs w:val="24"/>
          <w:lang w:val="az-Latn-AZ"/>
        </w:rPr>
        <w:t>kul stimullaşdırıcı hormonun sintezinə və sek</w:t>
      </w:r>
      <w:r w:rsidR="00425E2D" w:rsidRPr="00345DB5">
        <w:rPr>
          <w:rFonts w:ascii="Times New Roman" w:eastAsia="Arial" w:hAnsi="Times New Roman"/>
          <w:spacing w:val="-4"/>
          <w:sz w:val="24"/>
          <w:szCs w:val="24"/>
          <w:lang w:val="az-Latn-AZ"/>
        </w:rPr>
        <w:softHyphen/>
      </w:r>
      <w:r w:rsidRPr="00345DB5">
        <w:rPr>
          <w:rFonts w:ascii="Times New Roman" w:eastAsia="Arial" w:hAnsi="Times New Roman"/>
          <w:spacing w:val="-4"/>
          <w:sz w:val="24"/>
          <w:szCs w:val="24"/>
          <w:lang w:val="az-Latn-AZ"/>
        </w:rPr>
        <w:t>re</w:t>
      </w:r>
      <w:r w:rsidR="00425E2D" w:rsidRPr="00345DB5">
        <w:rPr>
          <w:rFonts w:ascii="Times New Roman" w:eastAsia="Arial" w:hAnsi="Times New Roman"/>
          <w:spacing w:val="-4"/>
          <w:sz w:val="24"/>
          <w:szCs w:val="24"/>
          <w:lang w:val="az-Latn-AZ"/>
        </w:rPr>
        <w:softHyphen/>
      </w:r>
      <w:r w:rsidRPr="00345DB5">
        <w:rPr>
          <w:rFonts w:ascii="Times New Roman" w:eastAsia="Arial" w:hAnsi="Times New Roman"/>
          <w:spacing w:val="-4"/>
          <w:sz w:val="24"/>
          <w:szCs w:val="24"/>
          <w:lang w:val="az-Latn-AZ"/>
        </w:rPr>
        <w:t>si</w:t>
      </w:r>
      <w:r w:rsidR="00425E2D" w:rsidRPr="00345DB5">
        <w:rPr>
          <w:rFonts w:ascii="Times New Roman" w:eastAsia="Arial" w:hAnsi="Times New Roman"/>
          <w:spacing w:val="-4"/>
          <w:sz w:val="24"/>
          <w:szCs w:val="24"/>
          <w:lang w:val="az-Latn-AZ"/>
        </w:rPr>
        <w:softHyphen/>
      </w:r>
      <w:r w:rsidRPr="00345DB5">
        <w:rPr>
          <w:rFonts w:ascii="Times New Roman" w:eastAsia="Arial" w:hAnsi="Times New Roman"/>
          <w:spacing w:val="-4"/>
          <w:sz w:val="24"/>
          <w:szCs w:val="24"/>
          <w:lang w:val="az-Latn-AZ"/>
        </w:rPr>
        <w:t>ya</w:t>
      </w:r>
      <w:r w:rsidR="00425E2D" w:rsidRPr="00345DB5">
        <w:rPr>
          <w:rFonts w:ascii="Times New Roman" w:eastAsia="Arial" w:hAnsi="Times New Roman"/>
          <w:spacing w:val="-4"/>
          <w:sz w:val="24"/>
          <w:szCs w:val="24"/>
          <w:lang w:val="az-Latn-AZ"/>
        </w:rPr>
        <w:softHyphen/>
      </w:r>
      <w:r w:rsidRPr="00345DB5">
        <w:rPr>
          <w:rFonts w:ascii="Times New Roman" w:eastAsia="Arial" w:hAnsi="Times New Roman"/>
          <w:spacing w:val="-4"/>
          <w:sz w:val="24"/>
          <w:szCs w:val="24"/>
          <w:lang w:val="az-Latn-AZ"/>
        </w:rPr>
        <w:t>sına nəzarət edir.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Postmenopauza dövründə estrogenlerin yeganə mənbəyi böy</w:t>
      </w:r>
      <w:r w:rsidR="00425E2D">
        <w:rPr>
          <w:rFonts w:ascii="Times New Roman" w:eastAsia="Arial" w:hAnsi="Times New Roman"/>
          <w:sz w:val="24"/>
          <w:szCs w:val="24"/>
          <w:lang w:val="az-Latn-AZ"/>
        </w:rPr>
        <w:softHyphen/>
      </w:r>
      <w:r w:rsidRPr="004E0FB5">
        <w:rPr>
          <w:rFonts w:ascii="Times New Roman" w:eastAsia="Arial" w:hAnsi="Times New Roman"/>
          <w:sz w:val="24"/>
          <w:szCs w:val="24"/>
          <w:lang w:val="az-Latn-AZ"/>
        </w:rPr>
        <w:t>rəküstü vəzilərin istehsal etdiyi androgenlərdir. Aromataza fer</w:t>
      </w:r>
      <w:r w:rsidR="00425E2D">
        <w:rPr>
          <w:rFonts w:ascii="Times New Roman" w:eastAsia="Arial" w:hAnsi="Times New Roman"/>
          <w:sz w:val="24"/>
          <w:szCs w:val="24"/>
          <w:lang w:val="az-Latn-AZ"/>
        </w:rPr>
        <w:softHyphen/>
      </w:r>
      <w:r w:rsidRPr="004E0FB5">
        <w:rPr>
          <w:rFonts w:ascii="Times New Roman" w:eastAsia="Arial" w:hAnsi="Times New Roman"/>
          <w:sz w:val="24"/>
          <w:szCs w:val="24"/>
          <w:lang w:val="az-Latn-AZ"/>
        </w:rPr>
        <w:t>m</w:t>
      </w:r>
      <w:r w:rsidR="00425E2D">
        <w:rPr>
          <w:rFonts w:ascii="Times New Roman" w:eastAsia="Arial" w:hAnsi="Times New Roman"/>
          <w:sz w:val="24"/>
          <w:szCs w:val="24"/>
          <w:lang w:val="az-Latn-AZ"/>
        </w:rPr>
        <w:softHyphen/>
      </w:r>
      <w:r w:rsidRPr="004E0FB5">
        <w:rPr>
          <w:rFonts w:ascii="Times New Roman" w:eastAsia="Arial" w:hAnsi="Times New Roman"/>
          <w:sz w:val="24"/>
          <w:szCs w:val="24"/>
          <w:lang w:val="az-Latn-AZ"/>
        </w:rPr>
        <w:t>e</w:t>
      </w:r>
      <w:r w:rsidR="00425E2D">
        <w:rPr>
          <w:rFonts w:ascii="Times New Roman" w:eastAsia="Arial" w:hAnsi="Times New Roman"/>
          <w:sz w:val="24"/>
          <w:szCs w:val="24"/>
          <w:lang w:val="az-Latn-AZ"/>
        </w:rPr>
        <w:softHyphen/>
      </w:r>
      <w:r w:rsidRPr="004E0FB5">
        <w:rPr>
          <w:rFonts w:ascii="Times New Roman" w:eastAsia="Arial" w:hAnsi="Times New Roman"/>
          <w:sz w:val="24"/>
          <w:szCs w:val="24"/>
          <w:lang w:val="az-Latn-AZ"/>
        </w:rPr>
        <w:t>ntinin təsiri altında androgenlər estrogenə çevrilir. Bununla əla</w:t>
      </w:r>
      <w:r w:rsidR="00425E2D">
        <w:rPr>
          <w:rFonts w:ascii="Times New Roman" w:eastAsia="Arial" w:hAnsi="Times New Roman"/>
          <w:sz w:val="24"/>
          <w:szCs w:val="24"/>
          <w:lang w:val="az-Latn-AZ"/>
        </w:rPr>
        <w:softHyphen/>
      </w:r>
      <w:r w:rsidRPr="004E0FB5">
        <w:rPr>
          <w:rFonts w:ascii="Times New Roman" w:eastAsia="Arial" w:hAnsi="Times New Roman"/>
          <w:sz w:val="24"/>
          <w:szCs w:val="24"/>
          <w:lang w:val="az-Latn-AZ"/>
        </w:rPr>
        <w:t>qə</w:t>
      </w:r>
      <w:r w:rsidR="00425E2D">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dar olaraq, menopauza dövründəki qadınlarda estrogen səviy</w:t>
      </w:r>
      <w:r w:rsidR="00425E2D">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w:t>
      </w:r>
      <w:r w:rsidR="00425E2D">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425E2D">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 azaltmaq üçün aromataza inhibitorlarından (androgenlərin estro</w:t>
      </w:r>
      <w:r w:rsidR="00425E2D">
        <w:rPr>
          <w:rFonts w:ascii="Times New Roman" w:eastAsia="Arial" w:hAnsi="Times New Roman"/>
          <w:sz w:val="24"/>
          <w:szCs w:val="24"/>
          <w:lang w:val="az-Latn-AZ"/>
        </w:rPr>
        <w:softHyphen/>
      </w:r>
      <w:r w:rsidRPr="004E0FB5">
        <w:rPr>
          <w:rFonts w:ascii="Times New Roman" w:eastAsia="Arial" w:hAnsi="Times New Roman"/>
          <w:sz w:val="24"/>
          <w:szCs w:val="24"/>
          <w:lang w:val="az-Latn-AZ"/>
        </w:rPr>
        <w:t>genlərə çevrilməsinin qarşısını alır) və ya antiestrogenlərdən (şişdə estrogen reseptorlarını blok edir) istifadə olunur. Gənc yaşlı xəstələr üçün antiestrogenlər daha effektivdir.</w:t>
      </w:r>
    </w:p>
    <w:p w:rsidR="00A83619" w:rsidRPr="004E0FB5" w:rsidRDefault="00A83619" w:rsidP="003D0248">
      <w:pPr>
        <w:tabs>
          <w:tab w:val="left" w:pos="142"/>
        </w:tabs>
        <w:autoSpaceDE w:val="0"/>
        <w:autoSpaceDN w:val="0"/>
        <w:spacing w:after="0" w:line="252" w:lineRule="auto"/>
        <w:ind w:firstLine="567"/>
        <w:jc w:val="both"/>
        <w:outlineLvl w:val="5"/>
        <w:rPr>
          <w:rFonts w:ascii="Times New Roman" w:eastAsia="Arial" w:hAnsi="Times New Roman"/>
          <w:b/>
          <w:bCs/>
          <w:i/>
          <w:iCs/>
          <w:sz w:val="24"/>
          <w:szCs w:val="24"/>
          <w:lang w:val="az-Latn-AZ"/>
        </w:rPr>
      </w:pPr>
      <w:r w:rsidRPr="004E0FB5">
        <w:rPr>
          <w:rFonts w:ascii="Times New Roman" w:eastAsia="Arial" w:hAnsi="Times New Roman"/>
          <w:b/>
          <w:bCs/>
          <w:i/>
          <w:iCs/>
          <w:sz w:val="24"/>
          <w:szCs w:val="24"/>
          <w:lang w:val="az-Latn-AZ"/>
        </w:rPr>
        <w:t>Yumurtalığın funks</w:t>
      </w:r>
      <w:r w:rsidR="00C15468" w:rsidRPr="004E0FB5">
        <w:rPr>
          <w:rFonts w:ascii="Times New Roman" w:eastAsia="Arial" w:hAnsi="Times New Roman"/>
          <w:b/>
          <w:bCs/>
          <w:i/>
          <w:iCs/>
          <w:sz w:val="24"/>
          <w:szCs w:val="24"/>
          <w:lang w:val="az-Latn-AZ"/>
        </w:rPr>
        <w:t>iyalarının ləğvi</w:t>
      </w:r>
    </w:p>
    <w:p w:rsidR="00A83619" w:rsidRPr="00425E2D" w:rsidRDefault="00A83619" w:rsidP="003D0248">
      <w:pPr>
        <w:tabs>
          <w:tab w:val="left" w:pos="142"/>
        </w:tabs>
        <w:autoSpaceDE w:val="0"/>
        <w:autoSpaceDN w:val="0"/>
        <w:spacing w:after="0" w:line="252" w:lineRule="auto"/>
        <w:ind w:firstLine="567"/>
        <w:jc w:val="both"/>
        <w:rPr>
          <w:rFonts w:ascii="Times New Roman" w:eastAsia="Arial" w:hAnsi="Times New Roman"/>
          <w:spacing w:val="-2"/>
          <w:sz w:val="24"/>
          <w:szCs w:val="24"/>
          <w:lang w:val="az-Latn-AZ"/>
        </w:rPr>
      </w:pPr>
      <w:r w:rsidRPr="00425E2D">
        <w:rPr>
          <w:rFonts w:ascii="Times New Roman" w:eastAsia="Arial" w:hAnsi="Times New Roman"/>
          <w:spacing w:val="-2"/>
          <w:sz w:val="24"/>
          <w:szCs w:val="24"/>
          <w:lang w:val="az-Latn-AZ"/>
        </w:rPr>
        <w:t>Reproduktiv yaşda olan qadınlarda yumurtalıq funk</w:t>
      </w:r>
      <w:r w:rsidR="00425E2D" w:rsidRPr="00425E2D">
        <w:rPr>
          <w:rFonts w:ascii="Times New Roman" w:eastAsia="Arial" w:hAnsi="Times New Roman"/>
          <w:spacing w:val="-2"/>
          <w:sz w:val="24"/>
          <w:szCs w:val="24"/>
          <w:lang w:val="az-Latn-AZ"/>
        </w:rPr>
        <w:softHyphen/>
      </w:r>
      <w:r w:rsidRPr="00425E2D">
        <w:rPr>
          <w:rFonts w:ascii="Times New Roman" w:eastAsia="Arial" w:hAnsi="Times New Roman"/>
          <w:spacing w:val="-2"/>
          <w:sz w:val="24"/>
          <w:szCs w:val="24"/>
          <w:lang w:val="az-Latn-AZ"/>
        </w:rPr>
        <w:t>si</w:t>
      </w:r>
      <w:r w:rsidR="00425E2D" w:rsidRPr="00425E2D">
        <w:rPr>
          <w:rFonts w:ascii="Times New Roman" w:eastAsia="Arial" w:hAnsi="Times New Roman"/>
          <w:spacing w:val="-2"/>
          <w:sz w:val="24"/>
          <w:szCs w:val="24"/>
          <w:lang w:val="az-Latn-AZ"/>
        </w:rPr>
        <w:softHyphen/>
      </w:r>
      <w:r w:rsidRPr="00425E2D">
        <w:rPr>
          <w:rFonts w:ascii="Times New Roman" w:eastAsia="Arial" w:hAnsi="Times New Roman"/>
          <w:spacing w:val="-2"/>
          <w:sz w:val="24"/>
          <w:szCs w:val="24"/>
          <w:lang w:val="az-Latn-AZ"/>
        </w:rPr>
        <w:t>ya</w:t>
      </w:r>
      <w:r w:rsidR="00425E2D" w:rsidRPr="00425E2D">
        <w:rPr>
          <w:rFonts w:ascii="Times New Roman" w:eastAsia="Arial" w:hAnsi="Times New Roman"/>
          <w:spacing w:val="-2"/>
          <w:sz w:val="24"/>
          <w:szCs w:val="24"/>
          <w:lang w:val="az-Latn-AZ"/>
        </w:rPr>
        <w:softHyphen/>
      </w:r>
      <w:r w:rsidRPr="00425E2D">
        <w:rPr>
          <w:rFonts w:ascii="Times New Roman" w:eastAsia="Arial" w:hAnsi="Times New Roman"/>
          <w:spacing w:val="-2"/>
          <w:sz w:val="24"/>
          <w:szCs w:val="24"/>
          <w:lang w:val="az-Latn-AZ"/>
        </w:rPr>
        <w:t>la</w:t>
      </w:r>
      <w:r w:rsidR="00425E2D" w:rsidRPr="00425E2D">
        <w:rPr>
          <w:rFonts w:ascii="Times New Roman" w:eastAsia="Arial" w:hAnsi="Times New Roman"/>
          <w:spacing w:val="-2"/>
          <w:sz w:val="24"/>
          <w:szCs w:val="24"/>
          <w:lang w:val="az-Latn-AZ"/>
        </w:rPr>
        <w:softHyphen/>
      </w:r>
      <w:r w:rsidRPr="00425E2D">
        <w:rPr>
          <w:rFonts w:ascii="Times New Roman" w:eastAsia="Arial" w:hAnsi="Times New Roman"/>
          <w:spacing w:val="-2"/>
          <w:sz w:val="24"/>
          <w:szCs w:val="24"/>
          <w:lang w:val="az-Latn-AZ"/>
        </w:rPr>
        <w:t>rının bloklanması ovariektomiya, yumurtalıqların şüalandırılması (şüa</w:t>
      </w:r>
      <w:r w:rsidR="00425E2D" w:rsidRPr="00425E2D">
        <w:rPr>
          <w:rFonts w:ascii="Times New Roman" w:eastAsia="Arial" w:hAnsi="Times New Roman"/>
          <w:spacing w:val="-2"/>
          <w:sz w:val="24"/>
          <w:szCs w:val="24"/>
          <w:lang w:val="az-Latn-AZ"/>
        </w:rPr>
        <w:softHyphen/>
      </w:r>
      <w:r w:rsidRPr="00425E2D">
        <w:rPr>
          <w:rFonts w:ascii="Times New Roman" w:eastAsia="Arial" w:hAnsi="Times New Roman"/>
          <w:spacing w:val="-2"/>
          <w:sz w:val="24"/>
          <w:szCs w:val="24"/>
          <w:lang w:val="az-Latn-AZ"/>
        </w:rPr>
        <w:t>lanma dozası 4 Qr təşkil edir) və ya qonadotropin-rilizinq-hor</w:t>
      </w:r>
      <w:r w:rsidR="00425E2D" w:rsidRPr="00425E2D">
        <w:rPr>
          <w:rFonts w:ascii="Times New Roman" w:eastAsia="Arial" w:hAnsi="Times New Roman"/>
          <w:spacing w:val="-2"/>
          <w:sz w:val="24"/>
          <w:szCs w:val="24"/>
          <w:lang w:val="az-Latn-AZ"/>
        </w:rPr>
        <w:softHyphen/>
      </w:r>
      <w:r w:rsidRPr="00425E2D">
        <w:rPr>
          <w:rFonts w:ascii="Times New Roman" w:eastAsia="Arial" w:hAnsi="Times New Roman"/>
          <w:spacing w:val="-2"/>
          <w:sz w:val="24"/>
          <w:szCs w:val="24"/>
          <w:lang w:val="az-Latn-AZ"/>
        </w:rPr>
        <w:t>mon analoqları vasitəsilə həyata keçirilir. Qonadotropin-rilizinq-hor</w:t>
      </w:r>
      <w:r w:rsidR="00425E2D" w:rsidRPr="00425E2D">
        <w:rPr>
          <w:rFonts w:ascii="Times New Roman" w:eastAsia="Arial" w:hAnsi="Times New Roman"/>
          <w:spacing w:val="-2"/>
          <w:sz w:val="24"/>
          <w:szCs w:val="24"/>
          <w:lang w:val="az-Latn-AZ"/>
        </w:rPr>
        <w:softHyphen/>
      </w:r>
      <w:r w:rsidRPr="00425E2D">
        <w:rPr>
          <w:rFonts w:ascii="Times New Roman" w:eastAsia="Arial" w:hAnsi="Times New Roman"/>
          <w:spacing w:val="-2"/>
          <w:sz w:val="24"/>
          <w:szCs w:val="24"/>
          <w:lang w:val="az-Latn-AZ"/>
        </w:rPr>
        <w:t xml:space="preserve">mon aqonistləri ilə dərman kastrasiyasının üstünlüyü </w:t>
      </w:r>
      <w:r w:rsidR="00425E2D" w:rsidRPr="00425E2D">
        <w:rPr>
          <w:rFonts w:ascii="Times New Roman" w:eastAsia="Arial" w:hAnsi="Times New Roman"/>
          <w:spacing w:val="-2"/>
          <w:sz w:val="24"/>
          <w:szCs w:val="24"/>
          <w:lang w:val="az-Latn-AZ"/>
        </w:rPr>
        <w:t>–</w:t>
      </w:r>
      <w:r w:rsidRPr="00425E2D">
        <w:rPr>
          <w:rFonts w:ascii="Times New Roman" w:eastAsia="Arial" w:hAnsi="Times New Roman"/>
          <w:spacing w:val="-2"/>
          <w:sz w:val="24"/>
          <w:szCs w:val="24"/>
          <w:lang w:val="az-Latn-AZ"/>
        </w:rPr>
        <w:t xml:space="preserve"> blok</w:t>
      </w:r>
      <w:r w:rsidR="00425E2D" w:rsidRPr="00425E2D">
        <w:rPr>
          <w:rFonts w:ascii="Times New Roman" w:eastAsia="Arial" w:hAnsi="Times New Roman"/>
          <w:spacing w:val="-2"/>
          <w:sz w:val="24"/>
          <w:szCs w:val="24"/>
          <w:lang w:val="az-Latn-AZ"/>
        </w:rPr>
        <w:softHyphen/>
      </w:r>
      <w:r w:rsidRPr="00425E2D">
        <w:rPr>
          <w:rFonts w:ascii="Times New Roman" w:eastAsia="Arial" w:hAnsi="Times New Roman"/>
          <w:spacing w:val="-2"/>
          <w:sz w:val="24"/>
          <w:szCs w:val="24"/>
          <w:lang w:val="az-Latn-AZ"/>
        </w:rPr>
        <w:t>lan</w:t>
      </w:r>
      <w:r w:rsidR="00425E2D" w:rsidRPr="00425E2D">
        <w:rPr>
          <w:rFonts w:ascii="Times New Roman" w:eastAsia="Arial" w:hAnsi="Times New Roman"/>
          <w:spacing w:val="-2"/>
          <w:sz w:val="24"/>
          <w:szCs w:val="24"/>
          <w:lang w:val="az-Latn-AZ"/>
        </w:rPr>
        <w:softHyphen/>
      </w:r>
      <w:r w:rsidRPr="00425E2D">
        <w:rPr>
          <w:rFonts w:ascii="Times New Roman" w:eastAsia="Arial" w:hAnsi="Times New Roman"/>
          <w:spacing w:val="-2"/>
          <w:sz w:val="24"/>
          <w:szCs w:val="24"/>
          <w:lang w:val="az-Latn-AZ"/>
        </w:rPr>
        <w:t>ma</w:t>
      </w:r>
      <w:r w:rsidR="00425E2D" w:rsidRPr="00425E2D">
        <w:rPr>
          <w:rFonts w:ascii="Times New Roman" w:eastAsia="Arial" w:hAnsi="Times New Roman"/>
          <w:spacing w:val="-2"/>
          <w:sz w:val="24"/>
          <w:szCs w:val="24"/>
          <w:lang w:val="az-Latn-AZ"/>
        </w:rPr>
        <w:softHyphen/>
      </w:r>
      <w:r w:rsidRPr="00425E2D">
        <w:rPr>
          <w:rFonts w:ascii="Times New Roman" w:eastAsia="Arial" w:hAnsi="Times New Roman"/>
          <w:spacing w:val="-2"/>
          <w:sz w:val="24"/>
          <w:szCs w:val="24"/>
          <w:lang w:val="az-Latn-AZ"/>
        </w:rPr>
        <w:t>nın təsi</w:t>
      </w:r>
      <w:r w:rsidR="00425E2D">
        <w:rPr>
          <w:rFonts w:ascii="Times New Roman" w:eastAsia="Arial" w:hAnsi="Times New Roman"/>
          <w:spacing w:val="-2"/>
          <w:sz w:val="24"/>
          <w:szCs w:val="24"/>
          <w:lang w:val="az-Latn-AZ"/>
        </w:rPr>
        <w:softHyphen/>
      </w:r>
      <w:r w:rsidRPr="00425E2D">
        <w:rPr>
          <w:rFonts w:ascii="Times New Roman" w:eastAsia="Arial" w:hAnsi="Times New Roman"/>
          <w:spacing w:val="-2"/>
          <w:sz w:val="24"/>
          <w:szCs w:val="24"/>
          <w:lang w:val="az-Latn-AZ"/>
        </w:rPr>
        <w:t>rinin ötəri olması və yalnız müalicə müddətində qalma</w:t>
      </w:r>
      <w:r w:rsidR="00425E2D" w:rsidRPr="00425E2D">
        <w:rPr>
          <w:rFonts w:ascii="Times New Roman" w:eastAsia="Arial" w:hAnsi="Times New Roman"/>
          <w:spacing w:val="-2"/>
          <w:sz w:val="24"/>
          <w:szCs w:val="24"/>
          <w:lang w:val="az-Latn-AZ"/>
        </w:rPr>
        <w:softHyphen/>
      </w:r>
      <w:r w:rsidRPr="00425E2D">
        <w:rPr>
          <w:rFonts w:ascii="Times New Roman" w:eastAsia="Arial" w:hAnsi="Times New Roman"/>
          <w:spacing w:val="-2"/>
          <w:sz w:val="24"/>
          <w:szCs w:val="24"/>
          <w:lang w:val="az-Latn-AZ"/>
        </w:rPr>
        <w:t>sıdır.</w:t>
      </w:r>
    </w:p>
    <w:p w:rsidR="00A83619" w:rsidRPr="004E0FB5" w:rsidRDefault="00A83619" w:rsidP="003D0248">
      <w:pPr>
        <w:tabs>
          <w:tab w:val="left" w:pos="142"/>
        </w:tabs>
        <w:autoSpaceDE w:val="0"/>
        <w:autoSpaceDN w:val="0"/>
        <w:spacing w:after="0" w:line="252" w:lineRule="auto"/>
        <w:ind w:firstLine="567"/>
        <w:jc w:val="both"/>
        <w:outlineLvl w:val="5"/>
        <w:rPr>
          <w:rFonts w:ascii="Times New Roman" w:eastAsia="Arial" w:hAnsi="Times New Roman"/>
          <w:b/>
          <w:bCs/>
          <w:i/>
          <w:iCs/>
          <w:sz w:val="24"/>
          <w:szCs w:val="24"/>
          <w:lang w:val="en-US"/>
        </w:rPr>
      </w:pPr>
      <w:r w:rsidRPr="004E0FB5">
        <w:rPr>
          <w:rFonts w:ascii="Times New Roman" w:eastAsia="Arial" w:hAnsi="Times New Roman"/>
          <w:b/>
          <w:bCs/>
          <w:i/>
          <w:iCs/>
          <w:sz w:val="24"/>
          <w:szCs w:val="24"/>
          <w:lang w:val="en-US"/>
        </w:rPr>
        <w:t>Estrogen antaqonistləri</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Antiestrogenlər şişdəki estrogen reseptorlarını blok</w:t>
      </w:r>
      <w:r w:rsidRPr="004E0FB5">
        <w:rPr>
          <w:rFonts w:ascii="Times New Roman" w:eastAsia="Arial" w:hAnsi="Times New Roman"/>
          <w:sz w:val="24"/>
          <w:szCs w:val="24"/>
          <w:lang w:val="az-Latn-AZ"/>
        </w:rPr>
        <w:t>layır</w:t>
      </w:r>
      <w:r w:rsidRPr="004E0FB5">
        <w:rPr>
          <w:rFonts w:ascii="Times New Roman" w:eastAsia="Arial" w:hAnsi="Times New Roman"/>
          <w:sz w:val="24"/>
          <w:szCs w:val="24"/>
          <w:lang w:val="en-US"/>
        </w:rPr>
        <w:t>. Tamo</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ksifen </w:t>
      </w:r>
      <w:r w:rsidR="00425E2D">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postmenopauza dövründəki qadınlarda süd vəzi xər</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çən</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ginin müalicəsi üçün əsas hormonal preparatdır. Premenopauza döv</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ründə tamoksifeni yumurtalıq funksiyalarının sön</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dü</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rül</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mə</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sin</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dən sonra təyin etmək məqsədəuyğundur, bəzi hallarda yu</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mur</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ta</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lıq</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lar söndürülmədən tamoksifenin təyin edilməsinə icazə verilir. Şiş</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də estrogen reseptorları olduqda tamoksifenin effektivliyi 60%, reseptorlar olmadıqda isə yalnız 10% təşkil edir.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Tamoksifen</w:t>
      </w:r>
      <w:r w:rsidRPr="004E0FB5">
        <w:rPr>
          <w:rFonts w:ascii="Times New Roman" w:eastAsia="Arial" w:hAnsi="Times New Roman"/>
          <w:sz w:val="24"/>
          <w:szCs w:val="24"/>
          <w:lang w:val="az-Latn-AZ"/>
        </w:rPr>
        <w:t>in</w:t>
      </w:r>
      <w:r w:rsidRPr="004E0FB5">
        <w:rPr>
          <w:rFonts w:ascii="Times New Roman" w:eastAsia="Arial" w:hAnsi="Times New Roman"/>
          <w:sz w:val="24"/>
          <w:szCs w:val="24"/>
          <w:lang w:val="en-US"/>
        </w:rPr>
        <w:t xml:space="preserve"> estrogen aktivliyi</w:t>
      </w:r>
      <w:r w:rsidRPr="004E0FB5">
        <w:rPr>
          <w:rFonts w:ascii="Times New Roman" w:eastAsia="Arial" w:hAnsi="Times New Roman"/>
          <w:sz w:val="24"/>
          <w:szCs w:val="24"/>
          <w:lang w:val="az-Latn-AZ"/>
        </w:rPr>
        <w:t xml:space="preserve"> zəifdir</w:t>
      </w:r>
      <w:r w:rsidRPr="004E0FB5">
        <w:rPr>
          <w:rFonts w:ascii="Times New Roman" w:eastAsia="Arial" w:hAnsi="Times New Roman"/>
          <w:sz w:val="24"/>
          <w:szCs w:val="24"/>
          <w:lang w:val="en-US"/>
        </w:rPr>
        <w:t xml:space="preserve"> (</w:t>
      </w:r>
      <w:r w:rsidR="00425E2D">
        <w:rPr>
          <w:rFonts w:ascii="Times New Roman" w:eastAsia="Arial" w:hAnsi="Times New Roman"/>
          <w:sz w:val="24"/>
          <w:szCs w:val="24"/>
          <w:lang w:val="en-US"/>
        </w:rPr>
        <w:t>“</w:t>
      </w:r>
      <w:r w:rsidRPr="004E0FB5">
        <w:rPr>
          <w:rFonts w:ascii="Times New Roman" w:eastAsia="Arial" w:hAnsi="Times New Roman"/>
          <w:sz w:val="24"/>
          <w:szCs w:val="24"/>
          <w:lang w:val="en-US"/>
        </w:rPr>
        <w:t>təmiz</w:t>
      </w:r>
      <w:r w:rsidR="00425E2D">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antiestrogen deyil), buna görə də preparat endometri</w:t>
      </w:r>
      <w:r w:rsidRPr="004E0FB5">
        <w:rPr>
          <w:rFonts w:ascii="Times New Roman" w:eastAsia="Arial" w:hAnsi="Times New Roman"/>
          <w:sz w:val="24"/>
          <w:szCs w:val="24"/>
          <w:lang w:val="az-Latn-AZ"/>
        </w:rPr>
        <w:t>uma</w:t>
      </w:r>
      <w:r w:rsidRPr="004E0FB5">
        <w:rPr>
          <w:rFonts w:ascii="Times New Roman" w:eastAsia="Arial" w:hAnsi="Times New Roman"/>
          <w:sz w:val="24"/>
          <w:szCs w:val="24"/>
          <w:lang w:val="en-US"/>
        </w:rPr>
        <w:t xml:space="preserve"> stimullaşdırıcı təsir göstərir, həmçinin mineral və lipid mübadiləsinə təsir edir. Bəzi xəs</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tələrdə tamoksifenin uzunmüddətli qəbulu zamanı endo</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met</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ri</w:t>
      </w:r>
      <w:r w:rsidRPr="004E0FB5">
        <w:rPr>
          <w:rFonts w:ascii="Times New Roman" w:eastAsia="Arial" w:hAnsi="Times New Roman"/>
          <w:sz w:val="24"/>
          <w:szCs w:val="24"/>
          <w:lang w:val="az-Latn-AZ"/>
        </w:rPr>
        <w:t>u</w:t>
      </w:r>
      <w:r w:rsidR="00425E2D">
        <w:rPr>
          <w:rFonts w:ascii="Times New Roman" w:eastAsia="Arial" w:hAnsi="Times New Roman"/>
          <w:sz w:val="24"/>
          <w:szCs w:val="24"/>
          <w:lang w:val="az-Latn-AZ"/>
        </w:rPr>
        <w:softHyphen/>
      </w:r>
      <w:r w:rsidRPr="004E0FB5">
        <w:rPr>
          <w:rFonts w:ascii="Times New Roman" w:eastAsia="Arial" w:hAnsi="Times New Roman"/>
          <w:sz w:val="24"/>
          <w:szCs w:val="24"/>
          <w:lang w:val="az-Latn-AZ"/>
        </w:rPr>
        <w:t>mun</w:t>
      </w:r>
      <w:r w:rsidRPr="004E0FB5">
        <w:rPr>
          <w:rFonts w:ascii="Times New Roman" w:eastAsia="Arial" w:hAnsi="Times New Roman"/>
          <w:sz w:val="24"/>
          <w:szCs w:val="24"/>
          <w:lang w:val="en-US"/>
        </w:rPr>
        <w:t xml:space="preserve"> hiperplastik proseslərinin (hətta malignizasiyanın) inkişafı </w:t>
      </w:r>
      <w:r w:rsidRPr="004E0FB5">
        <w:rPr>
          <w:rFonts w:ascii="Times New Roman" w:eastAsia="Arial" w:hAnsi="Times New Roman"/>
          <w:sz w:val="24"/>
          <w:szCs w:val="24"/>
          <w:lang w:val="az-Latn-AZ"/>
        </w:rPr>
        <w:t>mü</w:t>
      </w:r>
      <w:r w:rsidR="00425E2D">
        <w:rPr>
          <w:rFonts w:ascii="Times New Roman" w:eastAsia="Arial" w:hAnsi="Times New Roman"/>
          <w:sz w:val="24"/>
          <w:szCs w:val="24"/>
          <w:lang w:val="az-Latn-AZ"/>
        </w:rPr>
        <w:softHyphen/>
      </w:r>
      <w:r w:rsidRPr="004E0FB5">
        <w:rPr>
          <w:rFonts w:ascii="Times New Roman" w:eastAsia="Arial" w:hAnsi="Times New Roman"/>
          <w:sz w:val="24"/>
          <w:szCs w:val="24"/>
          <w:lang w:val="az-Latn-AZ"/>
        </w:rPr>
        <w:t>şahidə</w:t>
      </w:r>
      <w:r w:rsidRPr="004E0FB5">
        <w:rPr>
          <w:rFonts w:ascii="Times New Roman" w:eastAsia="Arial" w:hAnsi="Times New Roman"/>
          <w:sz w:val="24"/>
          <w:szCs w:val="24"/>
          <w:lang w:val="en-US"/>
        </w:rPr>
        <w:t xml:space="preserve"> olunur. Antiestrogenlər qrupuna həmçinin gündə 60 mq təyin edilən toremifen də aiddir.</w:t>
      </w:r>
    </w:p>
    <w:p w:rsidR="00A83619" w:rsidRPr="00425E2D" w:rsidRDefault="00A83619" w:rsidP="003D0248">
      <w:pPr>
        <w:tabs>
          <w:tab w:val="left" w:pos="142"/>
        </w:tabs>
        <w:autoSpaceDE w:val="0"/>
        <w:autoSpaceDN w:val="0"/>
        <w:spacing w:after="0" w:line="252" w:lineRule="auto"/>
        <w:ind w:firstLine="567"/>
        <w:jc w:val="both"/>
        <w:rPr>
          <w:rFonts w:ascii="Times New Roman" w:eastAsia="Arial" w:hAnsi="Times New Roman"/>
          <w:spacing w:val="-2"/>
          <w:sz w:val="24"/>
          <w:szCs w:val="24"/>
          <w:lang w:val="en-US"/>
        </w:rPr>
      </w:pPr>
      <w:r w:rsidRPr="00425E2D">
        <w:rPr>
          <w:rFonts w:ascii="Times New Roman" w:eastAsia="Arial" w:hAnsi="Times New Roman"/>
          <w:spacing w:val="-2"/>
          <w:sz w:val="24"/>
          <w:szCs w:val="24"/>
          <w:lang w:val="en-US"/>
        </w:rPr>
        <w:t>Antiestrogenlərin yan təsirləri: endometri</w:t>
      </w:r>
      <w:r w:rsidRPr="00425E2D">
        <w:rPr>
          <w:rFonts w:ascii="Times New Roman" w:eastAsia="Arial" w:hAnsi="Times New Roman"/>
          <w:spacing w:val="-2"/>
          <w:sz w:val="24"/>
          <w:szCs w:val="24"/>
          <w:lang w:val="az-Latn-AZ"/>
        </w:rPr>
        <w:t>um</w:t>
      </w:r>
      <w:r w:rsidRPr="00425E2D">
        <w:rPr>
          <w:rFonts w:ascii="Times New Roman" w:eastAsia="Arial" w:hAnsi="Times New Roman"/>
          <w:spacing w:val="-2"/>
          <w:sz w:val="24"/>
          <w:szCs w:val="24"/>
          <w:lang w:val="en-US"/>
        </w:rPr>
        <w:t xml:space="preserve"> hiperplaziyası, də</w:t>
      </w:r>
      <w:r w:rsidR="00425E2D" w:rsidRPr="00425E2D">
        <w:rPr>
          <w:rFonts w:ascii="Times New Roman" w:eastAsia="Arial" w:hAnsi="Times New Roman"/>
          <w:spacing w:val="-2"/>
          <w:sz w:val="24"/>
          <w:szCs w:val="24"/>
          <w:lang w:val="en-US"/>
        </w:rPr>
        <w:softHyphen/>
      </w:r>
      <w:r w:rsidRPr="00425E2D">
        <w:rPr>
          <w:rFonts w:ascii="Times New Roman" w:eastAsia="Arial" w:hAnsi="Times New Roman"/>
          <w:spacing w:val="-2"/>
          <w:sz w:val="24"/>
          <w:szCs w:val="24"/>
          <w:lang w:val="en-US"/>
        </w:rPr>
        <w:t>rin venaların trombozu, anoreksiya, bədən çəkisinin artması və s.</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highlight w:val="yellow"/>
          <w:lang w:val="az-Latn-AZ"/>
        </w:rPr>
      </w:pPr>
      <w:r w:rsidRPr="004E0FB5">
        <w:rPr>
          <w:rFonts w:ascii="Times New Roman" w:eastAsia="Arial" w:hAnsi="Times New Roman"/>
          <w:sz w:val="24"/>
          <w:szCs w:val="24"/>
          <w:lang w:val="en-US"/>
        </w:rPr>
        <w:t>Tamoksifen kimi aqonist aktivliyinə malik olmayan anti</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estro</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genlərin axtarışı yeni bir sin</w:t>
      </w:r>
      <w:r w:rsidRPr="004E0FB5">
        <w:rPr>
          <w:rFonts w:ascii="Times New Roman" w:eastAsia="Arial" w:hAnsi="Times New Roman"/>
          <w:sz w:val="24"/>
          <w:szCs w:val="24"/>
          <w:lang w:val="az-Latn-AZ"/>
        </w:rPr>
        <w:t>fin</w:t>
      </w:r>
      <w:r w:rsidR="00425E2D">
        <w:rPr>
          <w:rFonts w:ascii="Times New Roman" w:eastAsia="Arial" w:hAnsi="Times New Roman"/>
          <w:sz w:val="24"/>
          <w:szCs w:val="24"/>
          <w:lang w:val="en-US"/>
        </w:rPr>
        <w:t xml:space="preserve"> –</w:t>
      </w:r>
      <w:r w:rsidRPr="004E0FB5">
        <w:rPr>
          <w:rFonts w:ascii="Times New Roman" w:eastAsia="Arial" w:hAnsi="Times New Roman"/>
          <w:sz w:val="24"/>
          <w:szCs w:val="24"/>
          <w:lang w:val="en-US"/>
        </w:rPr>
        <w:t xml:space="preserve"> </w:t>
      </w:r>
      <w:r w:rsidR="00425E2D">
        <w:rPr>
          <w:rFonts w:ascii="Times New Roman" w:eastAsia="Arial" w:hAnsi="Times New Roman"/>
          <w:sz w:val="24"/>
          <w:szCs w:val="24"/>
          <w:lang w:val="en-US"/>
        </w:rPr>
        <w:t>“</w:t>
      </w:r>
      <w:r w:rsidRPr="004E0FB5">
        <w:rPr>
          <w:rFonts w:ascii="Times New Roman" w:eastAsia="Arial" w:hAnsi="Times New Roman"/>
          <w:sz w:val="24"/>
          <w:szCs w:val="24"/>
          <w:lang w:val="en-US"/>
        </w:rPr>
        <w:t>təmiz</w:t>
      </w:r>
      <w:r w:rsidR="00425E2D">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antiestrogenlərin kəş</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finə gətirib çıxardı. Klinik istifadə üçün qeydiyyata alınan ilk pre</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parat fulvestrant oldu</w:t>
      </w:r>
      <w:r w:rsidRPr="004E0FB5">
        <w:rPr>
          <w:rFonts w:ascii="Times New Roman" w:eastAsia="Arial" w:hAnsi="Times New Roman"/>
          <w:sz w:val="24"/>
          <w:szCs w:val="24"/>
          <w:lang w:val="az-Latn-AZ"/>
        </w:rPr>
        <w:t>. Bu preparat ayda 250 mq dozada təyin edilir. Preparatın postmenopauza dövründə olan qadınlarda digər anti</w:t>
      </w:r>
      <w:r w:rsidR="00425E2D">
        <w:rPr>
          <w:rFonts w:ascii="Times New Roman" w:eastAsia="Arial" w:hAnsi="Times New Roman"/>
          <w:sz w:val="24"/>
          <w:szCs w:val="24"/>
          <w:lang w:val="az-Latn-AZ"/>
        </w:rPr>
        <w:softHyphen/>
      </w:r>
      <w:r w:rsidRPr="004E0FB5">
        <w:rPr>
          <w:rFonts w:ascii="Times New Roman" w:eastAsia="Arial" w:hAnsi="Times New Roman"/>
          <w:sz w:val="24"/>
          <w:szCs w:val="24"/>
          <w:lang w:val="az-Latn-AZ"/>
        </w:rPr>
        <w:t>estrogenlərlə terapiya fonunda və ya ondan sonra proq</w:t>
      </w:r>
      <w:r w:rsidR="00425E2D">
        <w:rPr>
          <w:rFonts w:ascii="Times New Roman" w:eastAsia="Arial" w:hAnsi="Times New Roman"/>
          <w:sz w:val="24"/>
          <w:szCs w:val="24"/>
          <w:lang w:val="az-Latn-AZ"/>
        </w:rPr>
        <w:softHyphen/>
      </w:r>
      <w:r w:rsidRPr="004E0FB5">
        <w:rPr>
          <w:rFonts w:ascii="Times New Roman" w:eastAsia="Arial" w:hAnsi="Times New Roman"/>
          <w:sz w:val="24"/>
          <w:szCs w:val="24"/>
          <w:lang w:val="az-Latn-AZ"/>
        </w:rPr>
        <w:t>res</w:t>
      </w:r>
      <w:r w:rsidR="00425E2D">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siv</w:t>
      </w:r>
      <w:r w:rsidR="00425E2D">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w:t>
      </w:r>
      <w:r w:rsidR="00425E2D">
        <w:rPr>
          <w:rFonts w:ascii="Times New Roman" w:eastAsia="Arial" w:hAnsi="Times New Roman"/>
          <w:sz w:val="24"/>
          <w:szCs w:val="24"/>
          <w:lang w:val="az-Latn-AZ"/>
        </w:rPr>
        <w:softHyphen/>
      </w:r>
      <w:r w:rsidRPr="004E0FB5">
        <w:rPr>
          <w:rFonts w:ascii="Times New Roman" w:eastAsia="Arial" w:hAnsi="Times New Roman"/>
          <w:sz w:val="24"/>
          <w:szCs w:val="24"/>
          <w:lang w:val="az-Latn-AZ"/>
        </w:rPr>
        <w:t>şən, müsbət estrogen reseptorlu yerli yayılmış və ya disseminasiya olunmuş süd və</w:t>
      </w:r>
      <w:r w:rsidR="00890E60"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xərçənginin terapiyası məqsədilə istifadə edil</w:t>
      </w:r>
      <w:r w:rsidR="00425E2D">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məsinə göstəriş var.</w:t>
      </w:r>
    </w:p>
    <w:p w:rsidR="00A83619" w:rsidRPr="004E0FB5" w:rsidRDefault="00A83619" w:rsidP="003D0248">
      <w:pPr>
        <w:tabs>
          <w:tab w:val="left" w:pos="142"/>
        </w:tabs>
        <w:autoSpaceDE w:val="0"/>
        <w:autoSpaceDN w:val="0"/>
        <w:spacing w:after="0" w:line="252" w:lineRule="auto"/>
        <w:ind w:firstLine="567"/>
        <w:jc w:val="both"/>
        <w:outlineLvl w:val="5"/>
        <w:rPr>
          <w:rFonts w:ascii="Times New Roman" w:eastAsia="Arial" w:hAnsi="Times New Roman"/>
          <w:b/>
          <w:bCs/>
          <w:i/>
          <w:iCs/>
          <w:sz w:val="24"/>
          <w:szCs w:val="24"/>
          <w:lang w:val="az-Latn-AZ"/>
        </w:rPr>
      </w:pPr>
      <w:r w:rsidRPr="004E0FB5">
        <w:rPr>
          <w:rFonts w:ascii="Times New Roman" w:eastAsia="Arial" w:hAnsi="Times New Roman"/>
          <w:b/>
          <w:bCs/>
          <w:i/>
          <w:iCs/>
          <w:sz w:val="24"/>
          <w:szCs w:val="24"/>
          <w:lang w:val="az-Latn-AZ"/>
        </w:rPr>
        <w:t>Aromataza inhibitorları</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az-Latn-AZ"/>
        </w:rPr>
        <w:t xml:space="preserve">Aromataza </w:t>
      </w:r>
      <w:r w:rsidR="009429E8" w:rsidRPr="004E0FB5">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sitoxrom P450 tərkibli ferment </w:t>
      </w:r>
      <w:r w:rsidR="009429E8" w:rsidRPr="004E0FB5">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böyrəküstü və</w:t>
      </w:r>
      <w:r w:rsidR="00425E2D">
        <w:rPr>
          <w:rFonts w:ascii="Times New Roman" w:eastAsia="Arial" w:hAnsi="Times New Roman"/>
          <w:sz w:val="24"/>
          <w:szCs w:val="24"/>
          <w:lang w:val="az-Latn-AZ"/>
        </w:rPr>
        <w:softHyphen/>
      </w:r>
      <w:r w:rsidRPr="004E0FB5">
        <w:rPr>
          <w:rFonts w:ascii="Times New Roman" w:eastAsia="Arial" w:hAnsi="Times New Roman"/>
          <w:sz w:val="24"/>
          <w:szCs w:val="24"/>
          <w:lang w:val="az-Latn-AZ"/>
        </w:rPr>
        <w:t>zin qabığında sintez olunan androgenlərin estrogenə çevril</w:t>
      </w:r>
      <w:r w:rsidR="00425E2D">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w:t>
      </w:r>
      <w:r w:rsidR="00425E2D">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425E2D">
        <w:rPr>
          <w:rFonts w:ascii="Times New Roman" w:eastAsia="Arial" w:hAnsi="Times New Roman"/>
          <w:sz w:val="24"/>
          <w:szCs w:val="24"/>
          <w:lang w:val="az-Latn-AZ"/>
        </w:rPr>
        <w:softHyphen/>
      </w:r>
      <w:r w:rsidRPr="004E0FB5">
        <w:rPr>
          <w:rFonts w:ascii="Times New Roman" w:eastAsia="Arial" w:hAnsi="Times New Roman"/>
          <w:sz w:val="24"/>
          <w:szCs w:val="24"/>
          <w:lang w:val="az-Latn-AZ"/>
        </w:rPr>
        <w:t>nə cavabdehdir. Aromataza müxtəlif orqan və toxumalarda möv</w:t>
      </w:r>
      <w:r w:rsidR="00425E2D">
        <w:rPr>
          <w:rFonts w:ascii="Times New Roman" w:eastAsia="Arial" w:hAnsi="Times New Roman"/>
          <w:sz w:val="24"/>
          <w:szCs w:val="24"/>
          <w:lang w:val="az-Latn-AZ"/>
        </w:rPr>
        <w:softHyphen/>
      </w:r>
      <w:r w:rsidRPr="004E0FB5">
        <w:rPr>
          <w:rFonts w:ascii="Times New Roman" w:eastAsia="Arial" w:hAnsi="Times New Roman"/>
          <w:sz w:val="24"/>
          <w:szCs w:val="24"/>
          <w:lang w:val="az-Latn-AZ"/>
        </w:rPr>
        <w:t>cud</w:t>
      </w:r>
      <w:r w:rsidR="00425E2D">
        <w:rPr>
          <w:rFonts w:ascii="Times New Roman" w:eastAsia="Arial" w:hAnsi="Times New Roman"/>
          <w:sz w:val="24"/>
          <w:szCs w:val="24"/>
          <w:lang w:val="az-Latn-AZ"/>
        </w:rPr>
        <w:softHyphen/>
      </w:r>
      <w:r w:rsidRPr="004E0FB5">
        <w:rPr>
          <w:rFonts w:ascii="Times New Roman" w:eastAsia="Arial" w:hAnsi="Times New Roman"/>
          <w:sz w:val="24"/>
          <w:szCs w:val="24"/>
          <w:lang w:val="az-Latn-AZ"/>
        </w:rPr>
        <w:t>dur: yumurtalıqlar, qaraciyər, piy toxuması, skelet əzələləri və süd və</w:t>
      </w:r>
      <w:r w:rsidR="00890E60"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şişləri. Aromatazanın inhibisiyası estrogen səviyyəsinin azal</w:t>
      </w:r>
      <w:r w:rsidR="00425E2D">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masına və onun böyüməsinin yavaşlamasına səbəb olur (şişin </w:t>
      </w:r>
      <w:r w:rsidRPr="00425E2D">
        <w:rPr>
          <w:rFonts w:ascii="Times New Roman" w:eastAsia="Arial" w:hAnsi="Times New Roman"/>
          <w:spacing w:val="-2"/>
          <w:sz w:val="24"/>
          <w:szCs w:val="24"/>
          <w:lang w:val="az-Latn-AZ"/>
        </w:rPr>
        <w:t>hor</w:t>
      </w:r>
      <w:r w:rsidR="00425E2D" w:rsidRPr="00425E2D">
        <w:rPr>
          <w:rFonts w:ascii="Times New Roman" w:eastAsia="Arial" w:hAnsi="Times New Roman"/>
          <w:spacing w:val="-2"/>
          <w:sz w:val="24"/>
          <w:szCs w:val="24"/>
          <w:lang w:val="az-Latn-AZ"/>
        </w:rPr>
        <w:softHyphen/>
      </w:r>
      <w:r w:rsidRPr="00425E2D">
        <w:rPr>
          <w:rFonts w:ascii="Times New Roman" w:eastAsia="Arial" w:hAnsi="Times New Roman"/>
          <w:spacing w:val="-2"/>
          <w:sz w:val="24"/>
          <w:szCs w:val="24"/>
          <w:lang w:val="az-Latn-AZ"/>
        </w:rPr>
        <w:t>monlara həssaslığı olduqda). Aromataza inhibitorları əsasən post</w:t>
      </w:r>
      <w:r w:rsidR="00425E2D" w:rsidRPr="00425E2D">
        <w:rPr>
          <w:rFonts w:ascii="Times New Roman" w:eastAsia="Arial" w:hAnsi="Times New Roman"/>
          <w:spacing w:val="-2"/>
          <w:sz w:val="24"/>
          <w:szCs w:val="24"/>
          <w:lang w:val="az-Latn-AZ"/>
        </w:rPr>
        <w:softHyphen/>
      </w:r>
      <w:r w:rsidRPr="00425E2D">
        <w:rPr>
          <w:rFonts w:ascii="Times New Roman" w:eastAsia="Arial" w:hAnsi="Times New Roman"/>
          <w:spacing w:val="-2"/>
          <w:sz w:val="24"/>
          <w:szCs w:val="24"/>
          <w:lang w:val="az-Latn-AZ"/>
        </w:rPr>
        <w:t>menopauza dövründə olan qadınlarda istifadə olunur. Pre</w:t>
      </w:r>
      <w:r w:rsidR="00425E2D" w:rsidRPr="00425E2D">
        <w:rPr>
          <w:rFonts w:ascii="Times New Roman" w:eastAsia="Arial" w:hAnsi="Times New Roman"/>
          <w:spacing w:val="-2"/>
          <w:sz w:val="24"/>
          <w:szCs w:val="24"/>
          <w:lang w:val="az-Latn-AZ"/>
        </w:rPr>
        <w:softHyphen/>
      </w:r>
      <w:r w:rsidRPr="00425E2D">
        <w:rPr>
          <w:rFonts w:ascii="Times New Roman" w:eastAsia="Arial" w:hAnsi="Times New Roman"/>
          <w:spacing w:val="-2"/>
          <w:sz w:val="24"/>
          <w:szCs w:val="24"/>
          <w:lang w:val="az-Latn-AZ"/>
        </w:rPr>
        <w:t>me</w:t>
      </w:r>
      <w:r w:rsidR="00425E2D" w:rsidRPr="00425E2D">
        <w:rPr>
          <w:rFonts w:ascii="Times New Roman" w:eastAsia="Arial" w:hAnsi="Times New Roman"/>
          <w:spacing w:val="-2"/>
          <w:sz w:val="24"/>
          <w:szCs w:val="24"/>
          <w:lang w:val="az-Latn-AZ"/>
        </w:rPr>
        <w:softHyphen/>
      </w:r>
      <w:r w:rsidRPr="00425E2D">
        <w:rPr>
          <w:rFonts w:ascii="Times New Roman" w:eastAsia="Arial" w:hAnsi="Times New Roman"/>
          <w:spacing w:val="-2"/>
          <w:sz w:val="24"/>
          <w:szCs w:val="24"/>
          <w:lang w:val="az-Latn-AZ"/>
        </w:rPr>
        <w:t>no</w:t>
      </w:r>
      <w:r w:rsidR="00425E2D" w:rsidRPr="00425E2D">
        <w:rPr>
          <w:rFonts w:ascii="Times New Roman" w:eastAsia="Arial" w:hAnsi="Times New Roman"/>
          <w:spacing w:val="-2"/>
          <w:sz w:val="24"/>
          <w:szCs w:val="24"/>
          <w:lang w:val="az-Latn-AZ"/>
        </w:rPr>
        <w:softHyphen/>
      </w:r>
      <w:r w:rsidRPr="00425E2D">
        <w:rPr>
          <w:rFonts w:ascii="Times New Roman" w:eastAsia="Arial" w:hAnsi="Times New Roman"/>
          <w:spacing w:val="-2"/>
          <w:sz w:val="24"/>
          <w:szCs w:val="24"/>
          <w:lang w:val="az-Latn-AZ"/>
        </w:rPr>
        <w:t>pauza dövründə estrogen sintezinin azalması androstendion sin</w:t>
      </w:r>
      <w:r w:rsidR="00425E2D" w:rsidRPr="00425E2D">
        <w:rPr>
          <w:rFonts w:ascii="Times New Roman" w:eastAsia="Arial" w:hAnsi="Times New Roman"/>
          <w:spacing w:val="-2"/>
          <w:sz w:val="24"/>
          <w:szCs w:val="24"/>
          <w:lang w:val="az-Latn-AZ"/>
        </w:rPr>
        <w:softHyphen/>
      </w:r>
      <w:r w:rsidRPr="00425E2D">
        <w:rPr>
          <w:rFonts w:ascii="Times New Roman" w:eastAsia="Arial" w:hAnsi="Times New Roman"/>
          <w:spacing w:val="-2"/>
          <w:sz w:val="24"/>
          <w:szCs w:val="24"/>
          <w:lang w:val="az-Latn-AZ"/>
        </w:rPr>
        <w:t>te</w:t>
      </w:r>
      <w:r w:rsidR="00425E2D" w:rsidRPr="00425E2D">
        <w:rPr>
          <w:rFonts w:ascii="Times New Roman" w:eastAsia="Arial" w:hAnsi="Times New Roman"/>
          <w:spacing w:val="-2"/>
          <w:sz w:val="24"/>
          <w:szCs w:val="24"/>
          <w:lang w:val="az-Latn-AZ"/>
        </w:rPr>
        <w:softHyphen/>
      </w:r>
      <w:r w:rsidRPr="00425E2D">
        <w:rPr>
          <w:rFonts w:ascii="Times New Roman" w:eastAsia="Arial" w:hAnsi="Times New Roman"/>
          <w:spacing w:val="-2"/>
          <w:sz w:val="24"/>
          <w:szCs w:val="24"/>
          <w:lang w:val="az-Latn-AZ"/>
        </w:rPr>
        <w:t>zini gücləndirən qonadotropinlərin əmələ gəlməsinin kom</w:t>
      </w:r>
      <w:r w:rsidR="00425E2D" w:rsidRPr="00425E2D">
        <w:rPr>
          <w:rFonts w:ascii="Times New Roman" w:eastAsia="Arial" w:hAnsi="Times New Roman"/>
          <w:spacing w:val="-2"/>
          <w:sz w:val="24"/>
          <w:szCs w:val="24"/>
          <w:lang w:val="az-Latn-AZ"/>
        </w:rPr>
        <w:softHyphen/>
      </w:r>
      <w:r w:rsidRPr="00425E2D">
        <w:rPr>
          <w:rFonts w:ascii="Times New Roman" w:eastAsia="Arial" w:hAnsi="Times New Roman"/>
          <w:spacing w:val="-2"/>
          <w:sz w:val="24"/>
          <w:szCs w:val="24"/>
          <w:lang w:val="az-Latn-AZ"/>
        </w:rPr>
        <w:t>pen</w:t>
      </w:r>
      <w:r w:rsidR="00425E2D" w:rsidRPr="00425E2D">
        <w:rPr>
          <w:rFonts w:ascii="Times New Roman" w:eastAsia="Arial" w:hAnsi="Times New Roman"/>
          <w:spacing w:val="-2"/>
          <w:sz w:val="24"/>
          <w:szCs w:val="24"/>
          <w:lang w:val="az-Latn-AZ"/>
        </w:rPr>
        <w:softHyphen/>
      </w:r>
      <w:r w:rsidRPr="00425E2D">
        <w:rPr>
          <w:rFonts w:ascii="Times New Roman" w:eastAsia="Arial" w:hAnsi="Times New Roman"/>
          <w:spacing w:val="-2"/>
          <w:sz w:val="24"/>
          <w:szCs w:val="24"/>
          <w:lang w:val="az-Latn-AZ"/>
        </w:rPr>
        <w:t>sator artı</w:t>
      </w:r>
      <w:r w:rsidR="00425E2D">
        <w:rPr>
          <w:rFonts w:ascii="Times New Roman" w:eastAsia="Arial" w:hAnsi="Times New Roman"/>
          <w:spacing w:val="-2"/>
          <w:sz w:val="24"/>
          <w:szCs w:val="24"/>
          <w:lang w:val="az-Latn-AZ"/>
        </w:rPr>
        <w:softHyphen/>
      </w:r>
      <w:r w:rsidRPr="00425E2D">
        <w:rPr>
          <w:rFonts w:ascii="Times New Roman" w:eastAsia="Arial" w:hAnsi="Times New Roman"/>
          <w:spacing w:val="-2"/>
          <w:sz w:val="24"/>
          <w:szCs w:val="24"/>
          <w:lang w:val="az-Latn-AZ"/>
        </w:rPr>
        <w:t>mına səbəb olur. Buna görə estrogen səviyyəsi yenidən artır. Ha</w:t>
      </w:r>
      <w:r w:rsidR="00425E2D">
        <w:rPr>
          <w:rFonts w:ascii="Times New Roman" w:eastAsia="Arial" w:hAnsi="Times New Roman"/>
          <w:spacing w:val="-2"/>
          <w:sz w:val="24"/>
          <w:szCs w:val="24"/>
          <w:lang w:val="az-Latn-AZ"/>
        </w:rPr>
        <w:softHyphen/>
      </w:r>
      <w:r w:rsidRPr="00425E2D">
        <w:rPr>
          <w:rFonts w:ascii="Times New Roman" w:eastAsia="Arial" w:hAnsi="Times New Roman"/>
          <w:spacing w:val="-2"/>
          <w:sz w:val="24"/>
          <w:szCs w:val="24"/>
          <w:lang w:val="az-Latn-AZ"/>
        </w:rPr>
        <w:t>zır</w:t>
      </w:r>
      <w:r w:rsidR="00425E2D">
        <w:rPr>
          <w:rFonts w:ascii="Times New Roman" w:eastAsia="Arial" w:hAnsi="Times New Roman"/>
          <w:spacing w:val="-2"/>
          <w:sz w:val="24"/>
          <w:szCs w:val="24"/>
          <w:lang w:val="az-Latn-AZ"/>
        </w:rPr>
        <w:softHyphen/>
      </w:r>
      <w:r w:rsidRPr="00425E2D">
        <w:rPr>
          <w:rFonts w:ascii="Times New Roman" w:eastAsia="Arial" w:hAnsi="Times New Roman"/>
          <w:spacing w:val="-2"/>
          <w:sz w:val="24"/>
          <w:szCs w:val="24"/>
          <w:lang w:val="az-Latn-AZ"/>
        </w:rPr>
        <w:t>da aromataza inhibitorları təkcə müalicəvi deyil, həm də ad</w:t>
      </w:r>
      <w:r w:rsidR="00425E2D" w:rsidRPr="00425E2D">
        <w:rPr>
          <w:rFonts w:ascii="Times New Roman" w:eastAsia="Arial" w:hAnsi="Times New Roman"/>
          <w:spacing w:val="-2"/>
          <w:sz w:val="24"/>
          <w:szCs w:val="24"/>
          <w:lang w:val="az-Latn-AZ"/>
        </w:rPr>
        <w:softHyphen/>
      </w:r>
      <w:r w:rsidRPr="00425E2D">
        <w:rPr>
          <w:rFonts w:ascii="Times New Roman" w:eastAsia="Arial" w:hAnsi="Times New Roman"/>
          <w:spacing w:val="-2"/>
          <w:sz w:val="24"/>
          <w:szCs w:val="24"/>
          <w:lang w:val="az-Latn-AZ"/>
        </w:rPr>
        <w:t xml:space="preserve">yuvant rejimdə antiestrogenləri sıxışdırır. </w:t>
      </w:r>
      <w:r w:rsidRPr="00425E2D">
        <w:rPr>
          <w:rFonts w:ascii="Times New Roman" w:eastAsia="Arial" w:hAnsi="Times New Roman"/>
          <w:spacing w:val="-2"/>
          <w:sz w:val="24"/>
          <w:szCs w:val="24"/>
          <w:lang w:val="en-US"/>
        </w:rPr>
        <w:t>Ən populyar aro</w:t>
      </w:r>
      <w:r w:rsidR="00425E2D" w:rsidRPr="00425E2D">
        <w:rPr>
          <w:rFonts w:ascii="Times New Roman" w:eastAsia="Arial" w:hAnsi="Times New Roman"/>
          <w:spacing w:val="-2"/>
          <w:sz w:val="24"/>
          <w:szCs w:val="24"/>
          <w:lang w:val="en-US"/>
        </w:rPr>
        <w:softHyphen/>
      </w:r>
      <w:r w:rsidRPr="00425E2D">
        <w:rPr>
          <w:rFonts w:ascii="Times New Roman" w:eastAsia="Arial" w:hAnsi="Times New Roman"/>
          <w:spacing w:val="-2"/>
          <w:sz w:val="24"/>
          <w:szCs w:val="24"/>
          <w:lang w:val="en-US"/>
        </w:rPr>
        <w:t>ma</w:t>
      </w:r>
      <w:r w:rsidR="00425E2D" w:rsidRPr="00425E2D">
        <w:rPr>
          <w:rFonts w:ascii="Times New Roman" w:eastAsia="Arial" w:hAnsi="Times New Roman"/>
          <w:spacing w:val="-2"/>
          <w:sz w:val="24"/>
          <w:szCs w:val="24"/>
          <w:lang w:val="en-US"/>
        </w:rPr>
        <w:softHyphen/>
      </w:r>
      <w:r w:rsidRPr="00425E2D">
        <w:rPr>
          <w:rFonts w:ascii="Times New Roman" w:eastAsia="Arial" w:hAnsi="Times New Roman"/>
          <w:spacing w:val="-2"/>
          <w:sz w:val="24"/>
          <w:szCs w:val="24"/>
          <w:lang w:val="en-US"/>
        </w:rPr>
        <w:t>ta</w:t>
      </w:r>
      <w:r w:rsidR="00425E2D" w:rsidRPr="00425E2D">
        <w:rPr>
          <w:rFonts w:ascii="Times New Roman" w:eastAsia="Arial" w:hAnsi="Times New Roman"/>
          <w:spacing w:val="-2"/>
          <w:sz w:val="24"/>
          <w:szCs w:val="24"/>
          <w:lang w:val="en-US"/>
        </w:rPr>
        <w:softHyphen/>
      </w:r>
      <w:r w:rsidRPr="00425E2D">
        <w:rPr>
          <w:rFonts w:ascii="Times New Roman" w:eastAsia="Arial" w:hAnsi="Times New Roman"/>
          <w:spacing w:val="-2"/>
          <w:sz w:val="24"/>
          <w:szCs w:val="24"/>
          <w:lang w:val="en-US"/>
        </w:rPr>
        <w:t>za i</w:t>
      </w:r>
      <w:r w:rsidR="00A7494D" w:rsidRPr="00425E2D">
        <w:rPr>
          <w:rFonts w:ascii="Times New Roman" w:eastAsia="Arial" w:hAnsi="Times New Roman"/>
          <w:spacing w:val="-2"/>
          <w:sz w:val="24"/>
          <w:szCs w:val="24"/>
          <w:lang w:val="en-US"/>
        </w:rPr>
        <w:t>nhi</w:t>
      </w:r>
      <w:r w:rsidR="00425E2D">
        <w:rPr>
          <w:rFonts w:ascii="Times New Roman" w:eastAsia="Arial" w:hAnsi="Times New Roman"/>
          <w:spacing w:val="-2"/>
          <w:sz w:val="24"/>
          <w:szCs w:val="24"/>
          <w:lang w:val="en-US"/>
        </w:rPr>
        <w:softHyphen/>
      </w:r>
      <w:r w:rsidR="00A7494D" w:rsidRPr="00425E2D">
        <w:rPr>
          <w:rFonts w:ascii="Times New Roman" w:eastAsia="Arial" w:hAnsi="Times New Roman"/>
          <w:spacing w:val="-2"/>
          <w:sz w:val="24"/>
          <w:szCs w:val="24"/>
          <w:lang w:val="en-US"/>
        </w:rPr>
        <w:t>bitor</w:t>
      </w:r>
      <w:r w:rsidR="00425E2D">
        <w:rPr>
          <w:rFonts w:ascii="Times New Roman" w:eastAsia="Arial" w:hAnsi="Times New Roman"/>
          <w:spacing w:val="-2"/>
          <w:sz w:val="24"/>
          <w:szCs w:val="24"/>
          <w:lang w:val="en-US"/>
        </w:rPr>
        <w:softHyphen/>
      </w:r>
      <w:r w:rsidR="00A7494D" w:rsidRPr="00425E2D">
        <w:rPr>
          <w:rFonts w:ascii="Times New Roman" w:eastAsia="Arial" w:hAnsi="Times New Roman"/>
          <w:spacing w:val="-2"/>
          <w:sz w:val="24"/>
          <w:szCs w:val="24"/>
          <w:lang w:val="en-US"/>
        </w:rPr>
        <w:t xml:space="preserve">ları </w:t>
      </w:r>
      <w:r w:rsidR="009429E8" w:rsidRPr="00425E2D">
        <w:rPr>
          <w:rFonts w:ascii="Times New Roman" w:eastAsia="Arial" w:hAnsi="Times New Roman"/>
          <w:spacing w:val="-2"/>
          <w:sz w:val="24"/>
          <w:szCs w:val="24"/>
          <w:lang w:val="en-US"/>
        </w:rPr>
        <w:t>–</w:t>
      </w:r>
      <w:r w:rsidR="00A7494D" w:rsidRPr="00425E2D">
        <w:rPr>
          <w:rFonts w:ascii="Times New Roman" w:eastAsia="Arial" w:hAnsi="Times New Roman"/>
          <w:spacing w:val="-2"/>
          <w:sz w:val="24"/>
          <w:szCs w:val="24"/>
          <w:lang w:val="en-US"/>
        </w:rPr>
        <w:t xml:space="preserve"> letrozol (femara</w:t>
      </w:r>
      <w:r w:rsidRPr="00425E2D">
        <w:rPr>
          <w:rFonts w:ascii="Times New Roman" w:eastAsia="Arial" w:hAnsi="Times New Roman"/>
          <w:spacing w:val="-2"/>
          <w:sz w:val="24"/>
          <w:szCs w:val="24"/>
          <w:lang w:val="en-US"/>
        </w:rPr>
        <w:t>), anastrozol və</w:t>
      </w:r>
      <w:r w:rsidR="00A7494D" w:rsidRPr="00425E2D">
        <w:rPr>
          <w:rFonts w:ascii="Times New Roman" w:eastAsia="Arial" w:hAnsi="Times New Roman"/>
          <w:spacing w:val="-2"/>
          <w:sz w:val="24"/>
          <w:szCs w:val="24"/>
          <w:lang w:val="en-US"/>
        </w:rPr>
        <w:t xml:space="preserve"> eksemestandır (aromazin</w:t>
      </w:r>
      <w:r w:rsidRPr="00425E2D">
        <w:rPr>
          <w:rFonts w:ascii="Times New Roman" w:eastAsia="Arial" w:hAnsi="Times New Roman"/>
          <w:spacing w:val="-2"/>
          <w:sz w:val="24"/>
          <w:szCs w:val="24"/>
          <w:lang w:val="en-US"/>
        </w:rPr>
        <w:t>).</w:t>
      </w:r>
    </w:p>
    <w:p w:rsidR="00A83619" w:rsidRPr="004E0FB5" w:rsidRDefault="00A83619" w:rsidP="003D0248">
      <w:pPr>
        <w:tabs>
          <w:tab w:val="left" w:pos="142"/>
        </w:tabs>
        <w:autoSpaceDE w:val="0"/>
        <w:autoSpaceDN w:val="0"/>
        <w:spacing w:after="0" w:line="252" w:lineRule="auto"/>
        <w:ind w:firstLine="567"/>
        <w:jc w:val="both"/>
        <w:outlineLvl w:val="5"/>
        <w:rPr>
          <w:rFonts w:ascii="Times New Roman" w:eastAsia="Arial" w:hAnsi="Times New Roman"/>
          <w:b/>
          <w:bCs/>
          <w:i/>
          <w:iCs/>
          <w:sz w:val="24"/>
          <w:szCs w:val="24"/>
          <w:lang w:val="en-US"/>
        </w:rPr>
      </w:pPr>
      <w:r w:rsidRPr="004E0FB5">
        <w:rPr>
          <w:rFonts w:ascii="Times New Roman" w:eastAsia="Arial" w:hAnsi="Times New Roman"/>
          <w:b/>
          <w:bCs/>
          <w:i/>
          <w:iCs/>
          <w:sz w:val="24"/>
          <w:szCs w:val="24"/>
          <w:lang w:val="en-US"/>
        </w:rPr>
        <w:t>Progestinlər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Progestinlər 3-cü </w:t>
      </w:r>
      <w:r w:rsidRPr="004E0FB5">
        <w:rPr>
          <w:rFonts w:ascii="Times New Roman" w:eastAsia="Arial" w:hAnsi="Times New Roman"/>
          <w:sz w:val="24"/>
          <w:szCs w:val="24"/>
          <w:lang w:val="az-Latn-AZ"/>
        </w:rPr>
        <w:t xml:space="preserve">mərhələ </w:t>
      </w:r>
      <w:r w:rsidRPr="004E0FB5">
        <w:rPr>
          <w:rFonts w:ascii="Times New Roman" w:eastAsia="Arial" w:hAnsi="Times New Roman"/>
          <w:sz w:val="24"/>
          <w:szCs w:val="24"/>
          <w:lang w:val="en-US"/>
        </w:rPr>
        <w:t>preparatlar kimi istifadə olunur (tamoksifen və aromataza inhibitorlarından sonra).</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Medroksiprogesteronun asetatı 300-1000 mq/gün təyin edi</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lir. ABŞ-də, bir qayda olaraq, megestrol asetat (meqeys) istifadə olu</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nur, preparatın gündəlik dozası 160 mq təşkil edir. Daxilə qəbul edilir. Progestinlə</w:t>
      </w:r>
      <w:r w:rsidR="00741715" w:rsidRPr="004E0FB5">
        <w:rPr>
          <w:rFonts w:ascii="Times New Roman" w:eastAsia="Arial" w:hAnsi="Times New Roman"/>
          <w:sz w:val="24"/>
          <w:szCs w:val="24"/>
          <w:lang w:val="en-US"/>
        </w:rPr>
        <w:t xml:space="preserve">rin yan </w:t>
      </w:r>
      <w:r w:rsidRPr="004E0FB5">
        <w:rPr>
          <w:rFonts w:ascii="Times New Roman" w:eastAsia="Arial" w:hAnsi="Times New Roman"/>
          <w:sz w:val="24"/>
          <w:szCs w:val="24"/>
          <w:lang w:val="en-US"/>
        </w:rPr>
        <w:t>təsirləri: çəki artımı, alopesiya, trom</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boem</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bolik ağırlaşmalar.</w:t>
      </w:r>
    </w:p>
    <w:p w:rsidR="008374C5" w:rsidRDefault="008374C5">
      <w:pPr>
        <w:spacing w:after="0" w:line="240" w:lineRule="auto"/>
        <w:rPr>
          <w:rFonts w:ascii="Times New Roman" w:eastAsia="Arial" w:hAnsi="Times New Roman"/>
          <w:b/>
          <w:bCs/>
          <w:sz w:val="24"/>
          <w:szCs w:val="24"/>
          <w:lang w:val="en-US"/>
        </w:rPr>
      </w:pPr>
      <w:r>
        <w:rPr>
          <w:rFonts w:ascii="Times New Roman" w:eastAsia="Arial" w:hAnsi="Times New Roman"/>
          <w:b/>
          <w:bCs/>
          <w:sz w:val="24"/>
          <w:szCs w:val="24"/>
          <w:lang w:val="en-US"/>
        </w:rPr>
        <w:br w:type="page"/>
      </w:r>
    </w:p>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en-US"/>
        </w:rPr>
      </w:pPr>
      <w:r w:rsidRPr="004E0FB5">
        <w:rPr>
          <w:rFonts w:ascii="Times New Roman" w:eastAsia="Arial" w:hAnsi="Times New Roman"/>
          <w:b/>
          <w:bCs/>
          <w:sz w:val="24"/>
          <w:szCs w:val="24"/>
          <w:lang w:val="en-US"/>
        </w:rPr>
        <w:t>Profilaktika</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b/>
          <w:sz w:val="24"/>
          <w:szCs w:val="24"/>
          <w:lang w:val="en-US"/>
        </w:rPr>
      </w:pPr>
      <w:r w:rsidRPr="004E0FB5">
        <w:rPr>
          <w:rFonts w:ascii="Times New Roman" w:eastAsia="Arial" w:hAnsi="Times New Roman"/>
          <w:b/>
          <w:sz w:val="24"/>
          <w:szCs w:val="24"/>
          <w:lang w:val="az-Latn-AZ"/>
        </w:rPr>
        <w:t xml:space="preserve">Birincili </w:t>
      </w:r>
      <w:r w:rsidRPr="004E0FB5">
        <w:rPr>
          <w:rFonts w:ascii="Times New Roman" w:eastAsia="Arial" w:hAnsi="Times New Roman"/>
          <w:b/>
          <w:sz w:val="24"/>
          <w:szCs w:val="24"/>
          <w:lang w:val="en-US"/>
        </w:rPr>
        <w:t xml:space="preserve">profilaktika </w:t>
      </w:r>
      <w:r w:rsidRPr="004E0FB5">
        <w:rPr>
          <w:rFonts w:ascii="Times New Roman" w:eastAsia="Arial" w:hAnsi="Times New Roman"/>
          <w:bCs/>
          <w:sz w:val="24"/>
          <w:szCs w:val="24"/>
          <w:lang w:val="en-US"/>
        </w:rPr>
        <w:t>əsasən ekoloji və sosial aspektlərlə bağlıdır. Normal ətraf mühitin bərpası və qorunması müxtəlif kanserogenlərin insan orqanizminə təsirini məhdudlaşdırır.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Ailə həyatının normallaşması, </w:t>
      </w:r>
      <w:r w:rsidRPr="004E0FB5">
        <w:rPr>
          <w:rFonts w:ascii="Times New Roman" w:eastAsia="Arial" w:hAnsi="Times New Roman"/>
          <w:sz w:val="24"/>
          <w:szCs w:val="24"/>
          <w:lang w:val="az-Latn-AZ"/>
        </w:rPr>
        <w:t xml:space="preserve">reproduktiv </w:t>
      </w:r>
      <w:r w:rsidRPr="004E0FB5">
        <w:rPr>
          <w:rFonts w:ascii="Times New Roman" w:eastAsia="Arial" w:hAnsi="Times New Roman"/>
          <w:sz w:val="24"/>
          <w:szCs w:val="24"/>
          <w:lang w:val="en-US"/>
        </w:rPr>
        <w:t>funksiyalar</w:t>
      </w:r>
      <w:r w:rsidRPr="004E0FB5">
        <w:rPr>
          <w:rFonts w:ascii="Times New Roman" w:eastAsia="Arial" w:hAnsi="Times New Roman"/>
          <w:sz w:val="24"/>
          <w:szCs w:val="24"/>
          <w:lang w:val="az-Latn-AZ"/>
        </w:rPr>
        <w:t>ın</w:t>
      </w:r>
      <w:r w:rsidRPr="004E0FB5">
        <w:rPr>
          <w:rFonts w:ascii="Times New Roman" w:eastAsia="Arial" w:hAnsi="Times New Roman"/>
          <w:sz w:val="24"/>
          <w:szCs w:val="24"/>
          <w:lang w:val="en-US"/>
        </w:rPr>
        <w:t xml:space="preserve"> </w:t>
      </w:r>
      <w:r w:rsidRPr="004E0FB5">
        <w:rPr>
          <w:rFonts w:ascii="Times New Roman" w:eastAsia="Arial" w:hAnsi="Times New Roman"/>
          <w:sz w:val="24"/>
          <w:szCs w:val="24"/>
          <w:lang w:val="az-Latn-AZ"/>
        </w:rPr>
        <w:t>zama</w:t>
      </w:r>
      <w:r w:rsidR="00425E2D">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nında </w:t>
      </w:r>
      <w:r w:rsidRPr="004E0FB5">
        <w:rPr>
          <w:rFonts w:ascii="Times New Roman" w:eastAsia="Arial" w:hAnsi="Times New Roman"/>
          <w:sz w:val="24"/>
          <w:szCs w:val="24"/>
          <w:lang w:val="en-US"/>
        </w:rPr>
        <w:t xml:space="preserve">həyata keçirilməsi, körpənin ana südü ilə qidalanması, abortların sayının azaldılması, </w:t>
      </w:r>
      <w:r w:rsidRPr="004E0FB5">
        <w:rPr>
          <w:rFonts w:ascii="Times New Roman" w:eastAsia="Arial" w:hAnsi="Times New Roman"/>
          <w:sz w:val="24"/>
          <w:szCs w:val="24"/>
          <w:lang w:val="az-Latn-AZ"/>
        </w:rPr>
        <w:t xml:space="preserve">uşaqlıq əlavələrinin </w:t>
      </w:r>
      <w:r w:rsidRPr="004E0FB5">
        <w:rPr>
          <w:rFonts w:ascii="Times New Roman" w:eastAsia="Arial" w:hAnsi="Times New Roman"/>
          <w:sz w:val="24"/>
          <w:szCs w:val="24"/>
          <w:lang w:val="en-US"/>
        </w:rPr>
        <w:t>iltihabının, endo</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metriozun müalicəsi süd vəzi xərçəngi</w:t>
      </w:r>
      <w:r w:rsidRPr="004E0FB5">
        <w:rPr>
          <w:rFonts w:ascii="Times New Roman" w:eastAsia="Arial" w:hAnsi="Times New Roman"/>
          <w:sz w:val="24"/>
          <w:szCs w:val="24"/>
          <w:lang w:val="az-Latn-AZ"/>
        </w:rPr>
        <w:t>nin yaranma</w:t>
      </w:r>
      <w:r w:rsidRPr="004E0FB5">
        <w:rPr>
          <w:rFonts w:ascii="Times New Roman" w:eastAsia="Arial" w:hAnsi="Times New Roman"/>
          <w:sz w:val="24"/>
          <w:szCs w:val="24"/>
          <w:lang w:val="en-US"/>
        </w:rPr>
        <w:t xml:space="preserve"> riskini əhə</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miyyətli dərəcədə azalda bilə</w:t>
      </w:r>
      <w:r w:rsidR="00741715" w:rsidRPr="004E0FB5">
        <w:rPr>
          <w:rFonts w:ascii="Times New Roman" w:eastAsia="Arial" w:hAnsi="Times New Roman"/>
          <w:sz w:val="24"/>
          <w:szCs w:val="24"/>
          <w:lang w:val="en-US"/>
        </w:rPr>
        <w:t>r.</w:t>
      </w:r>
    </w:p>
    <w:p w:rsidR="00A83619" w:rsidRPr="004E0FB5" w:rsidRDefault="00A83619"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en-US"/>
        </w:rPr>
        <w:t xml:space="preserve">Süd </w:t>
      </w:r>
      <w:r w:rsidRPr="004E0FB5">
        <w:rPr>
          <w:rFonts w:ascii="Times New Roman" w:eastAsia="Arial" w:hAnsi="Times New Roman"/>
          <w:sz w:val="24"/>
          <w:szCs w:val="24"/>
          <w:lang w:val="az-Latn-AZ"/>
        </w:rPr>
        <w:t>və</w:t>
      </w:r>
      <w:r w:rsidR="00890E60" w:rsidRPr="004E0FB5">
        <w:rPr>
          <w:rFonts w:ascii="Times New Roman" w:eastAsia="Arial" w:hAnsi="Times New Roman"/>
          <w:sz w:val="24"/>
          <w:szCs w:val="24"/>
          <w:lang w:val="az-Latn-AZ"/>
        </w:rPr>
        <w:t>zi</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en-US"/>
        </w:rPr>
        <w:t>xərçənginin ikincili profilaktikası hazırda daha rea</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lis</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tikdir. </w:t>
      </w:r>
      <w:r w:rsidRPr="004E0FB5">
        <w:rPr>
          <w:rFonts w:ascii="Times New Roman" w:eastAsia="Arial" w:hAnsi="Times New Roman"/>
          <w:sz w:val="24"/>
          <w:szCs w:val="24"/>
          <w:lang w:val="az-Latn-AZ"/>
        </w:rPr>
        <w:t>H</w:t>
      </w:r>
      <w:r w:rsidRPr="004E0FB5">
        <w:rPr>
          <w:rFonts w:ascii="Times New Roman" w:eastAsia="Arial" w:hAnsi="Times New Roman"/>
          <w:sz w:val="24"/>
          <w:szCs w:val="24"/>
          <w:lang w:val="en-US"/>
        </w:rPr>
        <w:t xml:space="preserve">ətta yalnız cərrahi metodla müalicənin 85-95% hallarda davamlı çoxillik sağalmaya səbəb </w:t>
      </w:r>
      <w:r w:rsidRPr="004E0FB5">
        <w:rPr>
          <w:rFonts w:ascii="Times New Roman" w:eastAsia="Arial" w:hAnsi="Times New Roman"/>
          <w:sz w:val="24"/>
          <w:szCs w:val="24"/>
          <w:lang w:val="az-Latn-AZ"/>
        </w:rPr>
        <w:t>olan ş</w:t>
      </w:r>
      <w:r w:rsidRPr="004E0FB5">
        <w:rPr>
          <w:rFonts w:ascii="Times New Roman" w:eastAsia="Arial" w:hAnsi="Times New Roman"/>
          <w:sz w:val="24"/>
          <w:szCs w:val="24"/>
          <w:lang w:val="en-US"/>
        </w:rPr>
        <w:t>işin erkən (I, IIA) mər</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hə</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lə</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də preventiv aşkarlanması. Xərçəngin ikincili profilaktikası üçün xər</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çəngönü xəstəliklərin (ağır epitel displaziyası ocaqları, sürətlə bö</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yüyən fibroadenomalar) müəyyən edilməsi, həmçinin onların müa</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licəsi </w:t>
      </w:r>
      <w:r w:rsidR="0038711B">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yenitörəmələrin cərrahi yolla çıxarılması və mast</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o</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pa</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ti</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ya</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ların dərman profilaktikası </w:t>
      </w:r>
      <w:r w:rsidRPr="004E0FB5">
        <w:rPr>
          <w:rFonts w:ascii="Times New Roman" w:eastAsia="Arial" w:hAnsi="Times New Roman"/>
          <w:sz w:val="24"/>
          <w:szCs w:val="24"/>
          <w:lang w:val="az-Latn-AZ"/>
        </w:rPr>
        <w:t>tələb olunur</w:t>
      </w:r>
      <w:r w:rsidRPr="004E0FB5">
        <w:rPr>
          <w:rFonts w:ascii="Times New Roman" w:eastAsia="Arial" w:hAnsi="Times New Roman"/>
          <w:sz w:val="24"/>
          <w:szCs w:val="24"/>
          <w:lang w:val="en-US"/>
        </w:rPr>
        <w:t>. Təşkilati və metodiki təd</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birlərin </w:t>
      </w:r>
      <w:r w:rsidR="0038711B">
        <w:rPr>
          <w:rFonts w:ascii="Times New Roman" w:eastAsia="Arial" w:hAnsi="Times New Roman"/>
          <w:sz w:val="24"/>
          <w:szCs w:val="24"/>
          <w:lang w:val="en-US"/>
        </w:rPr>
        <w:t>–</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en-US"/>
        </w:rPr>
        <w:t>əhalinin xərçəng</w:t>
      </w:r>
      <w:r w:rsidRPr="004E0FB5">
        <w:rPr>
          <w:rFonts w:ascii="Times New Roman" w:eastAsia="Arial" w:hAnsi="Times New Roman"/>
          <w:sz w:val="24"/>
          <w:szCs w:val="24"/>
          <w:lang w:val="az-Latn-AZ"/>
        </w:rPr>
        <w:t>l</w:t>
      </w:r>
      <w:r w:rsidRPr="004E0FB5">
        <w:rPr>
          <w:rFonts w:ascii="Times New Roman" w:eastAsia="Arial" w:hAnsi="Times New Roman"/>
          <w:sz w:val="24"/>
          <w:szCs w:val="24"/>
          <w:lang w:val="en-US"/>
        </w:rPr>
        <w:t xml:space="preserve">ə </w:t>
      </w:r>
      <w:r w:rsidRPr="004E0FB5">
        <w:rPr>
          <w:rFonts w:ascii="Times New Roman" w:eastAsia="Arial" w:hAnsi="Times New Roman"/>
          <w:sz w:val="24"/>
          <w:szCs w:val="24"/>
          <w:lang w:val="az-Latn-AZ"/>
        </w:rPr>
        <w:t xml:space="preserve">bağlı </w:t>
      </w:r>
      <w:r w:rsidRPr="004E0FB5">
        <w:rPr>
          <w:rFonts w:ascii="Times New Roman" w:eastAsia="Arial" w:hAnsi="Times New Roman"/>
          <w:sz w:val="24"/>
          <w:szCs w:val="24"/>
          <w:lang w:val="en-US"/>
        </w:rPr>
        <w:t>maarifləndirməsi</w:t>
      </w:r>
      <w:r w:rsidRPr="004E0FB5">
        <w:rPr>
          <w:rFonts w:ascii="Times New Roman" w:eastAsia="Arial" w:hAnsi="Times New Roman"/>
          <w:sz w:val="24"/>
          <w:szCs w:val="24"/>
          <w:lang w:val="az-Latn-AZ"/>
        </w:rPr>
        <w:t>,</w:t>
      </w:r>
      <w:r w:rsidRPr="004E0FB5">
        <w:rPr>
          <w:rFonts w:ascii="Times New Roman" w:eastAsia="Arial" w:hAnsi="Times New Roman"/>
          <w:sz w:val="24"/>
          <w:szCs w:val="24"/>
          <w:lang w:val="en-US"/>
        </w:rPr>
        <w:t xml:space="preserve"> süd və</w:t>
      </w:r>
      <w:r w:rsidR="00890E60" w:rsidRPr="004E0FB5">
        <w:rPr>
          <w:rFonts w:ascii="Times New Roman" w:eastAsia="Arial" w:hAnsi="Times New Roman"/>
          <w:sz w:val="24"/>
          <w:szCs w:val="24"/>
          <w:lang w:val="en-US"/>
        </w:rPr>
        <w:t>z</w:t>
      </w:r>
      <w:r w:rsidR="004C728A">
        <w:rPr>
          <w:rFonts w:ascii="Times New Roman" w:eastAsia="Arial" w:hAnsi="Times New Roman"/>
          <w:sz w:val="24"/>
          <w:szCs w:val="24"/>
          <w:lang w:val="en-US"/>
        </w:rPr>
        <w:t>i</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lə</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rinin özünümüayinə metodlarının öyrədilməsi; skrininqlərin ke</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çi</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ril</w:t>
      </w:r>
      <w:r w:rsidR="00425E2D">
        <w:rPr>
          <w:rFonts w:ascii="Times New Roman" w:eastAsia="Arial" w:hAnsi="Times New Roman"/>
          <w:sz w:val="24"/>
          <w:szCs w:val="24"/>
          <w:lang w:val="en-US"/>
        </w:rPr>
        <w:softHyphen/>
      </w:r>
      <w:r w:rsidRPr="004E0FB5">
        <w:rPr>
          <w:rFonts w:ascii="Times New Roman" w:eastAsia="Arial" w:hAnsi="Times New Roman"/>
          <w:sz w:val="24"/>
          <w:szCs w:val="24"/>
          <w:lang w:val="en-US"/>
        </w:rPr>
        <w:t>məsi vacib</w:t>
      </w:r>
      <w:r w:rsidRPr="004E0FB5">
        <w:rPr>
          <w:rFonts w:ascii="Times New Roman" w:eastAsia="Arial" w:hAnsi="Times New Roman"/>
          <w:sz w:val="24"/>
          <w:szCs w:val="24"/>
          <w:lang w:val="az-Latn-AZ"/>
        </w:rPr>
        <w:t xml:space="preserve"> əhəmiyyətə malikdir.</w:t>
      </w:r>
    </w:p>
    <w:p w:rsidR="00A83619" w:rsidRPr="004E0FB5" w:rsidRDefault="00A83619"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Proqnoz</w:t>
      </w:r>
    </w:p>
    <w:p w:rsidR="00A83619" w:rsidRPr="00425E2D" w:rsidRDefault="00A83619" w:rsidP="003D0248">
      <w:pPr>
        <w:tabs>
          <w:tab w:val="left" w:pos="142"/>
        </w:tabs>
        <w:spacing w:after="0" w:line="252" w:lineRule="auto"/>
        <w:ind w:firstLine="567"/>
        <w:jc w:val="both"/>
        <w:rPr>
          <w:rFonts w:ascii="Times New Roman" w:hAnsi="Times New Roman"/>
          <w:spacing w:val="-2"/>
          <w:sz w:val="24"/>
          <w:szCs w:val="24"/>
          <w:lang w:val="az-Latn-AZ"/>
        </w:rPr>
      </w:pPr>
      <w:r w:rsidRPr="00425E2D">
        <w:rPr>
          <w:rFonts w:ascii="Times New Roman" w:hAnsi="Times New Roman"/>
          <w:spacing w:val="-2"/>
          <w:sz w:val="24"/>
          <w:szCs w:val="24"/>
          <w:lang w:val="az-Latn-AZ"/>
        </w:rPr>
        <w:t>Onkologiyada müalicə və diaqnostika taktikası ilk növbədə aşağı</w:t>
      </w:r>
      <w:r w:rsidR="00425E2D" w:rsidRPr="00425E2D">
        <w:rPr>
          <w:rFonts w:ascii="Times New Roman" w:hAnsi="Times New Roman"/>
          <w:spacing w:val="-2"/>
          <w:sz w:val="24"/>
          <w:szCs w:val="24"/>
          <w:lang w:val="az-Latn-AZ"/>
        </w:rPr>
        <w:softHyphen/>
      </w:r>
      <w:r w:rsidRPr="00425E2D">
        <w:rPr>
          <w:rFonts w:ascii="Times New Roman" w:hAnsi="Times New Roman"/>
          <w:spacing w:val="-2"/>
          <w:sz w:val="24"/>
          <w:szCs w:val="24"/>
          <w:lang w:val="az-Latn-AZ"/>
        </w:rPr>
        <w:t>dakı əlverişsiz proqnostik faktorların mövcudluğundan asılıdır:</w:t>
      </w:r>
    </w:p>
    <w:p w:rsidR="00A83619" w:rsidRPr="00425E2D" w:rsidRDefault="00A83619" w:rsidP="0054014A">
      <w:pPr>
        <w:pStyle w:val="a8"/>
        <w:numPr>
          <w:ilvl w:val="0"/>
          <w:numId w:val="120"/>
        </w:numPr>
        <w:tabs>
          <w:tab w:val="left" w:pos="709"/>
        </w:tabs>
        <w:spacing w:before="0" w:line="252" w:lineRule="auto"/>
        <w:ind w:left="567" w:hanging="283"/>
        <w:jc w:val="both"/>
        <w:rPr>
          <w:rFonts w:ascii="Times New Roman" w:hAnsi="Times New Roman"/>
          <w:sz w:val="24"/>
          <w:szCs w:val="24"/>
          <w:lang w:val="az-Latn-AZ"/>
        </w:rPr>
      </w:pPr>
      <w:r w:rsidRPr="00425E2D">
        <w:rPr>
          <w:rFonts w:ascii="Times New Roman" w:hAnsi="Times New Roman"/>
          <w:sz w:val="24"/>
          <w:szCs w:val="24"/>
          <w:lang w:val="az-Latn-AZ"/>
        </w:rPr>
        <w:t>xəstəliyin mərhələsi (IIB və yuxarı);</w:t>
      </w:r>
    </w:p>
    <w:p w:rsidR="00A83619" w:rsidRPr="00425E2D" w:rsidRDefault="00A83619" w:rsidP="0054014A">
      <w:pPr>
        <w:pStyle w:val="a8"/>
        <w:numPr>
          <w:ilvl w:val="0"/>
          <w:numId w:val="120"/>
        </w:numPr>
        <w:tabs>
          <w:tab w:val="left" w:pos="709"/>
        </w:tabs>
        <w:spacing w:before="0" w:line="252" w:lineRule="auto"/>
        <w:ind w:left="567" w:hanging="283"/>
        <w:jc w:val="both"/>
        <w:rPr>
          <w:rFonts w:ascii="Times New Roman" w:hAnsi="Times New Roman"/>
          <w:sz w:val="24"/>
          <w:szCs w:val="24"/>
          <w:lang w:val="az-Latn-AZ"/>
        </w:rPr>
      </w:pPr>
      <w:r w:rsidRPr="00425E2D">
        <w:rPr>
          <w:rFonts w:ascii="Times New Roman" w:hAnsi="Times New Roman"/>
          <w:sz w:val="24"/>
          <w:szCs w:val="24"/>
          <w:lang w:val="az-Latn-AZ"/>
        </w:rPr>
        <w:t>yaşın 35 yaşadək olması;</w:t>
      </w:r>
    </w:p>
    <w:p w:rsidR="00A83619" w:rsidRPr="00425E2D" w:rsidRDefault="00A83619" w:rsidP="0054014A">
      <w:pPr>
        <w:pStyle w:val="a8"/>
        <w:numPr>
          <w:ilvl w:val="0"/>
          <w:numId w:val="120"/>
        </w:numPr>
        <w:tabs>
          <w:tab w:val="left" w:pos="709"/>
        </w:tabs>
        <w:spacing w:before="0" w:line="252" w:lineRule="auto"/>
        <w:ind w:left="567" w:hanging="283"/>
        <w:jc w:val="both"/>
        <w:rPr>
          <w:rFonts w:ascii="Times New Roman" w:hAnsi="Times New Roman"/>
          <w:sz w:val="24"/>
          <w:szCs w:val="24"/>
          <w:lang w:val="az-Latn-AZ"/>
        </w:rPr>
      </w:pPr>
      <w:r w:rsidRPr="00425E2D">
        <w:rPr>
          <w:rFonts w:ascii="Times New Roman" w:hAnsi="Times New Roman"/>
          <w:sz w:val="24"/>
          <w:szCs w:val="24"/>
          <w:lang w:val="az-Latn-AZ"/>
        </w:rPr>
        <w:t>histoloji bədxassəliliyin III dərəcəsi;</w:t>
      </w:r>
    </w:p>
    <w:p w:rsidR="00A83619" w:rsidRPr="00425E2D" w:rsidRDefault="00A83619" w:rsidP="0054014A">
      <w:pPr>
        <w:pStyle w:val="a8"/>
        <w:numPr>
          <w:ilvl w:val="0"/>
          <w:numId w:val="120"/>
        </w:numPr>
        <w:tabs>
          <w:tab w:val="left" w:pos="709"/>
        </w:tabs>
        <w:spacing w:before="0" w:line="252" w:lineRule="auto"/>
        <w:ind w:left="567" w:hanging="283"/>
        <w:jc w:val="both"/>
        <w:rPr>
          <w:rFonts w:ascii="Times New Roman" w:hAnsi="Times New Roman"/>
          <w:sz w:val="24"/>
          <w:szCs w:val="24"/>
          <w:lang w:val="en-US"/>
        </w:rPr>
      </w:pPr>
      <w:r w:rsidRPr="00425E2D">
        <w:rPr>
          <w:rFonts w:ascii="Times New Roman" w:hAnsi="Times New Roman"/>
          <w:sz w:val="24"/>
          <w:szCs w:val="24"/>
          <w:lang w:val="en-US"/>
        </w:rPr>
        <w:t>şiş toxumasında estrogen və progesteron reseptorlarının olmaması;</w:t>
      </w:r>
    </w:p>
    <w:p w:rsidR="00A83619" w:rsidRPr="00425E2D" w:rsidRDefault="00A83619" w:rsidP="0054014A">
      <w:pPr>
        <w:pStyle w:val="a8"/>
        <w:numPr>
          <w:ilvl w:val="0"/>
          <w:numId w:val="120"/>
        </w:numPr>
        <w:tabs>
          <w:tab w:val="left" w:pos="709"/>
        </w:tabs>
        <w:spacing w:before="0" w:line="252" w:lineRule="auto"/>
        <w:ind w:left="567" w:hanging="283"/>
        <w:jc w:val="both"/>
        <w:rPr>
          <w:rFonts w:ascii="Times New Roman" w:hAnsi="Times New Roman"/>
          <w:sz w:val="24"/>
          <w:szCs w:val="24"/>
          <w:lang w:val="en-US"/>
        </w:rPr>
      </w:pPr>
      <w:r w:rsidRPr="00425E2D">
        <w:rPr>
          <w:rFonts w:ascii="Times New Roman" w:hAnsi="Times New Roman"/>
          <w:i/>
          <w:iCs/>
          <w:sz w:val="24"/>
          <w:szCs w:val="24"/>
          <w:lang w:val="en-US"/>
        </w:rPr>
        <w:t>HER2/neu</w:t>
      </w:r>
      <w:r w:rsidRPr="00425E2D">
        <w:rPr>
          <w:rFonts w:ascii="Times New Roman" w:hAnsi="Times New Roman"/>
          <w:sz w:val="24"/>
          <w:szCs w:val="24"/>
          <w:lang w:val="en-US"/>
        </w:rPr>
        <w:t xml:space="preserve"> onkogeninin hipereksressiyası;</w:t>
      </w:r>
    </w:p>
    <w:p w:rsidR="00A83619" w:rsidRPr="00425E2D" w:rsidRDefault="00A83619" w:rsidP="0054014A">
      <w:pPr>
        <w:pStyle w:val="a8"/>
        <w:numPr>
          <w:ilvl w:val="0"/>
          <w:numId w:val="120"/>
        </w:numPr>
        <w:tabs>
          <w:tab w:val="left" w:pos="709"/>
        </w:tabs>
        <w:spacing w:before="0" w:line="252" w:lineRule="auto"/>
        <w:ind w:left="567" w:hanging="283"/>
        <w:jc w:val="both"/>
        <w:rPr>
          <w:rFonts w:ascii="Times New Roman" w:hAnsi="Times New Roman"/>
          <w:sz w:val="24"/>
          <w:szCs w:val="24"/>
          <w:lang w:val="en-US"/>
        </w:rPr>
      </w:pPr>
      <w:r w:rsidRPr="00425E2D">
        <w:rPr>
          <w:rFonts w:ascii="Times New Roman" w:hAnsi="Times New Roman"/>
          <w:sz w:val="24"/>
          <w:szCs w:val="24"/>
          <w:lang w:val="en-US"/>
        </w:rPr>
        <w:t>müalicənin dayandırılması və ya ondan imtina edilməsi.</w:t>
      </w:r>
    </w:p>
    <w:p w:rsidR="008374C5" w:rsidRDefault="008374C5">
      <w:pPr>
        <w:spacing w:after="0" w:line="240" w:lineRule="auto"/>
        <w:rPr>
          <w:rFonts w:ascii="Times New Roman" w:hAnsi="Times New Roman"/>
          <w:b/>
          <w:caps/>
          <w:sz w:val="24"/>
          <w:szCs w:val="24"/>
          <w:lang w:val="az-Latn-AZ"/>
        </w:rPr>
      </w:pPr>
      <w:r>
        <w:rPr>
          <w:rFonts w:ascii="Times New Roman" w:hAnsi="Times New Roman"/>
          <w:b/>
          <w:caps/>
          <w:sz w:val="24"/>
          <w:szCs w:val="24"/>
          <w:lang w:val="az-Latn-AZ"/>
        </w:rPr>
        <w:br w:type="page"/>
      </w:r>
    </w:p>
    <w:p w:rsidR="005050EB" w:rsidRPr="001D41AB" w:rsidRDefault="00853330" w:rsidP="003D0248">
      <w:pPr>
        <w:pStyle w:val="123"/>
        <w:rPr>
          <w:sz w:val="48"/>
        </w:rPr>
      </w:pPr>
      <w:bookmarkStart w:id="10" w:name="_Toc213243846"/>
      <w:r w:rsidRPr="001D41AB">
        <w:rPr>
          <w:sz w:val="48"/>
        </w:rPr>
        <w:t>IV</w:t>
      </w:r>
      <w:r w:rsidR="0082546A" w:rsidRPr="001D41AB">
        <w:rPr>
          <w:sz w:val="48"/>
        </w:rPr>
        <w:t xml:space="preserve"> </w:t>
      </w:r>
      <w:r w:rsidR="005050EB" w:rsidRPr="001D41AB">
        <w:rPr>
          <w:sz w:val="48"/>
        </w:rPr>
        <w:t>FƏSİL</w:t>
      </w:r>
      <w:bookmarkStart w:id="11" w:name="_bookmark19"/>
      <w:bookmarkEnd w:id="10"/>
      <w:bookmarkEnd w:id="11"/>
    </w:p>
    <w:p w:rsidR="005050EB" w:rsidRPr="001D41AB" w:rsidRDefault="00CF1A27" w:rsidP="003D0248">
      <w:pPr>
        <w:pStyle w:val="123"/>
        <w:rPr>
          <w:sz w:val="10"/>
          <w:szCs w:val="10"/>
        </w:rPr>
      </w:pPr>
      <w:bookmarkStart w:id="12" w:name="_Toc213243847"/>
      <w:r>
        <w:rPr>
          <w:noProof/>
          <w:sz w:val="10"/>
          <w:szCs w:val="10"/>
          <w:lang w:val="ru-RU"/>
        </w:rPr>
        <w:pict>
          <v:shape id="_x0000_s1041" type="#_x0000_t32" style="position:absolute;left:0;text-align:left;margin-left:60.95pt;margin-top:2.75pt;width:202.6pt;height:0;z-index:251673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" strokeweight="1.75pt">
            <v:shadow color="#868686"/>
          </v:shape>
        </w:pict>
      </w:r>
      <w:bookmarkEnd w:id="12"/>
    </w:p>
    <w:p w:rsidR="005050EB" w:rsidRPr="004E0FB5" w:rsidRDefault="00E77351" w:rsidP="003D0248">
      <w:pPr>
        <w:pStyle w:val="123"/>
      </w:pPr>
      <w:bookmarkStart w:id="13" w:name="_Toc213243848"/>
      <w:r w:rsidRPr="004E0FB5">
        <w:t>Qarın</w:t>
      </w:r>
      <w:r w:rsidR="008B0343" w:rsidRPr="004E0FB5">
        <w:t xml:space="preserve"> BOŞLUĞU</w:t>
      </w:r>
      <w:r w:rsidR="005050EB" w:rsidRPr="004E0FB5">
        <w:t xml:space="preserve"> ŞİŞLƏRİ</w:t>
      </w:r>
      <w:bookmarkEnd w:id="13"/>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u w:val="single" w:color="333333"/>
          <w:lang w:val="az-Latn-AZ"/>
        </w:rPr>
      </w:pPr>
    </w:p>
    <w:p w:rsidR="005050EB" w:rsidRPr="004E0FB5" w:rsidRDefault="005050EB" w:rsidP="003D0248">
      <w:pPr>
        <w:tabs>
          <w:tab w:val="left" w:pos="142"/>
          <w:tab w:val="left" w:pos="8788"/>
          <w:tab w:val="left" w:pos="9214"/>
        </w:tabs>
        <w:autoSpaceDE w:val="0"/>
        <w:autoSpaceDN w:val="0"/>
        <w:spacing w:after="0" w:line="252" w:lineRule="auto"/>
        <w:jc w:val="center"/>
        <w:outlineLvl w:val="4"/>
        <w:rPr>
          <w:rFonts w:ascii="Times New Roman" w:eastAsia="Arial" w:hAnsi="Times New Roman"/>
          <w:b/>
          <w:bCs/>
          <w:sz w:val="24"/>
          <w:szCs w:val="24"/>
          <w:lang w:val="az-Latn-AZ"/>
        </w:rPr>
      </w:pPr>
      <w:r w:rsidRPr="004E0FB5">
        <w:rPr>
          <w:rFonts w:ascii="Times New Roman" w:eastAsia="Arial" w:hAnsi="Times New Roman"/>
          <w:b/>
          <w:bCs/>
          <w:sz w:val="24"/>
          <w:szCs w:val="24"/>
          <w:u w:val="single" w:color="333333"/>
          <w:lang w:val="az-Latn-AZ"/>
        </w:rPr>
        <w:t>MƏDƏ XƏRÇƏNGİ</w:t>
      </w:r>
    </w:p>
    <w:p w:rsidR="001D41AB" w:rsidRDefault="001D41A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Epidemiologiya</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Qidanın xarakteri, qida məhsullarının hazırlanması və sax</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lan</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ması üsullarındakı dəyişikliklər XX əsrdə mədə xərçənginə xəs</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lənmə hallarının bir qayda olaraq azalması ilə nəticələnmişdir. Buna baxmayaraq, mədə xərçəngi insanlarda ən çox rast gəlinən bəd</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xassəli şişlərdən biridir. Xəstəliyin azalması mədənin distal şöbə</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lərinin xərçəngi hesabına baş vermişdir, kardiya xərçənginin xəs</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tələnmə halları isə artmaqda davam edir.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Hazırda mədə xərçəngi onkoloji xəstəliklər strukturunda 2-ci yeri tutur və bu baxımdan yalnız ağciyər xərçəngindən geri qalır. Dün</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yada hər il 875000 yeni mədə xərçəngi halı qeydə alınır.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Mədə xərçənginin yayılma göstəricisi dünyanın müxtəlif böl</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gə</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lərində xeyli fərqlənir. Ən yüksək yayılma göstəricisi (100000 nə</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fərə 30-85 hal) Yaponiya, Çin, Koreya, Latın Amerikası, həm</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çinin Şərqi Avropa və</w:t>
      </w:r>
      <w:r w:rsidR="00FC0B30" w:rsidRPr="004E0FB5">
        <w:rPr>
          <w:rFonts w:ascii="Times New Roman" w:eastAsia="Arial" w:hAnsi="Times New Roman"/>
          <w:sz w:val="24"/>
          <w:szCs w:val="24"/>
          <w:lang w:val="az-Latn-AZ"/>
        </w:rPr>
        <w:t xml:space="preserve"> keçmiş s</w:t>
      </w:r>
      <w:r w:rsidRPr="004E0FB5">
        <w:rPr>
          <w:rFonts w:ascii="Times New Roman" w:eastAsia="Arial" w:hAnsi="Times New Roman"/>
          <w:sz w:val="24"/>
          <w:szCs w:val="24"/>
          <w:lang w:val="az-Latn-AZ"/>
        </w:rPr>
        <w:t>ovet ölkələrində müşahidə olunur. Qərbi Avropa, Yaxın Şərq ölkələrində və ABŞ-də yayılma xeyli dərəcədə aşağıdır (100000 nəfərə 4-8 hal).</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Kişilərdə qadınlara nisbətən 2 dəfə çox rast gəlinir, xəs</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liyin pik həddi 70 yaşdan yuxarı yaş qrupuna təsadüf edir.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Endemik regionlarda distal lokalizasiyalı bağırsaq tipli şişlər üs</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tünlük təşkil edir. Aşağı yayılma göstəricisi olan ölkələrdə prok</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simal lokalizasiyalı diffuz tipli xərçəngə daha çox rast gəlinir.</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Etiologiya və patogenez</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Tədqiqatlar göstərib ki, xəstəliyin yüksək yayılma göstəricisi olan regionlardan çıxmış mühacirlərin 2-3-cü nəsillərində mədə </w:t>
      </w:r>
      <w:r w:rsidRPr="00331116">
        <w:rPr>
          <w:rFonts w:ascii="Times New Roman" w:eastAsia="Arial" w:hAnsi="Times New Roman"/>
          <w:spacing w:val="-2"/>
          <w:sz w:val="24"/>
          <w:szCs w:val="24"/>
          <w:lang w:val="az-Latn-AZ"/>
        </w:rPr>
        <w:t>xər</w:t>
      </w:r>
      <w:r w:rsidR="00331116" w:rsidRPr="00331116">
        <w:rPr>
          <w:rFonts w:ascii="Times New Roman" w:eastAsia="Arial" w:hAnsi="Times New Roman"/>
          <w:spacing w:val="-2"/>
          <w:sz w:val="24"/>
          <w:szCs w:val="24"/>
          <w:lang w:val="az-Latn-AZ"/>
        </w:rPr>
        <w:softHyphen/>
      </w:r>
      <w:r w:rsidRPr="00331116">
        <w:rPr>
          <w:rFonts w:ascii="Times New Roman" w:eastAsia="Arial" w:hAnsi="Times New Roman"/>
          <w:spacing w:val="-2"/>
          <w:sz w:val="24"/>
          <w:szCs w:val="24"/>
          <w:lang w:val="az-Latn-AZ"/>
        </w:rPr>
        <w:t>çəngi riski qalan əhali ilə müqayisə olunur, bu da bu şişin ya</w:t>
      </w:r>
      <w:r w:rsidR="00331116" w:rsidRPr="00331116">
        <w:rPr>
          <w:rFonts w:ascii="Times New Roman" w:eastAsia="Arial" w:hAnsi="Times New Roman"/>
          <w:spacing w:val="-2"/>
          <w:sz w:val="24"/>
          <w:szCs w:val="24"/>
          <w:lang w:val="az-Latn-AZ"/>
        </w:rPr>
        <w:softHyphen/>
      </w:r>
      <w:r w:rsidRPr="00331116">
        <w:rPr>
          <w:rFonts w:ascii="Times New Roman" w:eastAsia="Arial" w:hAnsi="Times New Roman"/>
          <w:spacing w:val="-2"/>
          <w:sz w:val="24"/>
          <w:szCs w:val="24"/>
          <w:lang w:val="az-Latn-AZ"/>
        </w:rPr>
        <w:t>ran</w:t>
      </w:r>
      <w:r w:rsidR="00331116" w:rsidRPr="00331116">
        <w:rPr>
          <w:rFonts w:ascii="Times New Roman" w:eastAsia="Arial" w:hAnsi="Times New Roman"/>
          <w:spacing w:val="-2"/>
          <w:sz w:val="24"/>
          <w:szCs w:val="24"/>
          <w:lang w:val="az-Latn-AZ"/>
        </w:rPr>
        <w:softHyphen/>
      </w:r>
      <w:r w:rsidRPr="00331116">
        <w:rPr>
          <w:rFonts w:ascii="Times New Roman" w:eastAsia="Arial" w:hAnsi="Times New Roman"/>
          <w:spacing w:val="-2"/>
          <w:sz w:val="24"/>
          <w:szCs w:val="24"/>
          <w:lang w:val="az-Latn-AZ"/>
        </w:rPr>
        <w:t>masında ətraf mühit amillərinin üstün rolunu göstərir. Lakin mədə xərçəngi olan xəstələrin 8-10%-də xəstəliyin irsi təbiətini gös</w:t>
      </w:r>
      <w:r w:rsidR="00331116" w:rsidRPr="00331116">
        <w:rPr>
          <w:rFonts w:ascii="Times New Roman" w:eastAsia="Arial" w:hAnsi="Times New Roman"/>
          <w:spacing w:val="-2"/>
          <w:sz w:val="24"/>
          <w:szCs w:val="24"/>
          <w:lang w:val="az-Latn-AZ"/>
        </w:rPr>
        <w:softHyphen/>
      </w:r>
      <w:r w:rsidRPr="00331116">
        <w:rPr>
          <w:rFonts w:ascii="Times New Roman" w:eastAsia="Arial" w:hAnsi="Times New Roman"/>
          <w:spacing w:val="-2"/>
          <w:sz w:val="24"/>
          <w:szCs w:val="24"/>
          <w:lang w:val="az-Latn-AZ"/>
        </w:rPr>
        <w:t>tərən ağırlaşmış ailə anamnezi aşkar edilir. Beləliklə, mədə xər</w:t>
      </w:r>
      <w:r w:rsidR="00331116" w:rsidRPr="00331116">
        <w:rPr>
          <w:rFonts w:ascii="Times New Roman" w:eastAsia="Arial" w:hAnsi="Times New Roman"/>
          <w:spacing w:val="-2"/>
          <w:sz w:val="24"/>
          <w:szCs w:val="24"/>
          <w:lang w:val="az-Latn-AZ"/>
        </w:rPr>
        <w:softHyphen/>
      </w:r>
      <w:r w:rsidRPr="00331116">
        <w:rPr>
          <w:rFonts w:ascii="Times New Roman" w:eastAsia="Arial" w:hAnsi="Times New Roman"/>
          <w:spacing w:val="-2"/>
          <w:sz w:val="24"/>
          <w:szCs w:val="24"/>
          <w:lang w:val="az-Latn-AZ"/>
        </w:rPr>
        <w:t>çəngi polietioloji xəstəlikdir. Onun aşağıdakı risk amilləri möv</w:t>
      </w:r>
      <w:r w:rsidR="00331116" w:rsidRPr="00331116">
        <w:rPr>
          <w:rFonts w:ascii="Times New Roman" w:eastAsia="Arial" w:hAnsi="Times New Roman"/>
          <w:spacing w:val="-2"/>
          <w:sz w:val="24"/>
          <w:szCs w:val="24"/>
          <w:lang w:val="az-Latn-AZ"/>
        </w:rPr>
        <w:softHyphen/>
      </w:r>
      <w:r w:rsidRPr="00331116">
        <w:rPr>
          <w:rFonts w:ascii="Times New Roman" w:eastAsia="Arial" w:hAnsi="Times New Roman"/>
          <w:spacing w:val="-2"/>
          <w:sz w:val="24"/>
          <w:szCs w:val="24"/>
          <w:lang w:val="az-Latn-AZ"/>
        </w:rPr>
        <w:t>cud</w:t>
      </w:r>
      <w:r w:rsidR="00331116" w:rsidRPr="00331116">
        <w:rPr>
          <w:rFonts w:ascii="Times New Roman" w:eastAsia="Arial" w:hAnsi="Times New Roman"/>
          <w:spacing w:val="-2"/>
          <w:sz w:val="24"/>
          <w:szCs w:val="24"/>
          <w:lang w:val="az-Latn-AZ"/>
        </w:rPr>
        <w:softHyphen/>
      </w:r>
      <w:r w:rsidRPr="00331116">
        <w:rPr>
          <w:rFonts w:ascii="Times New Roman" w:eastAsia="Arial" w:hAnsi="Times New Roman"/>
          <w:spacing w:val="-2"/>
          <w:sz w:val="24"/>
          <w:szCs w:val="24"/>
          <w:lang w:val="az-Latn-AZ"/>
        </w:rPr>
        <w:t>dur:</w:t>
      </w:r>
    </w:p>
    <w:p w:rsidR="005050EB" w:rsidRPr="00331116" w:rsidRDefault="005050EB" w:rsidP="0054014A">
      <w:pPr>
        <w:pStyle w:val="a8"/>
        <w:numPr>
          <w:ilvl w:val="0"/>
          <w:numId w:val="180"/>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az-Latn-AZ"/>
        </w:rPr>
      </w:pPr>
      <w:r w:rsidRPr="00331116">
        <w:rPr>
          <w:rFonts w:ascii="Times New Roman" w:hAnsi="Times New Roman"/>
          <w:sz w:val="24"/>
          <w:szCs w:val="24"/>
          <w:lang w:val="az-Latn-AZ"/>
        </w:rPr>
        <w:t>Qida ilə bağlı risk amilləri.</w:t>
      </w:r>
    </w:p>
    <w:p w:rsidR="005050EB" w:rsidRPr="00331116" w:rsidRDefault="005050EB" w:rsidP="0054014A">
      <w:pPr>
        <w:pStyle w:val="a8"/>
        <w:numPr>
          <w:ilvl w:val="0"/>
          <w:numId w:val="180"/>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az-Latn-AZ"/>
        </w:rPr>
      </w:pPr>
      <w:r w:rsidRPr="00331116">
        <w:rPr>
          <w:rFonts w:ascii="Times New Roman" w:hAnsi="Times New Roman"/>
          <w:sz w:val="24"/>
          <w:szCs w:val="24"/>
          <w:lang w:val="az-Latn-AZ"/>
        </w:rPr>
        <w:t>Xörək duzunun və nitratların həddindən artıq qəbulu.</w:t>
      </w:r>
    </w:p>
    <w:p w:rsidR="005050EB" w:rsidRPr="00331116" w:rsidRDefault="005050EB" w:rsidP="0054014A">
      <w:pPr>
        <w:pStyle w:val="a8"/>
        <w:numPr>
          <w:ilvl w:val="0"/>
          <w:numId w:val="180"/>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A və C vitaminlərinin çatışmazlığı.</w:t>
      </w:r>
    </w:p>
    <w:p w:rsidR="005050EB" w:rsidRPr="00331116" w:rsidRDefault="005050EB" w:rsidP="0054014A">
      <w:pPr>
        <w:pStyle w:val="a8"/>
        <w:numPr>
          <w:ilvl w:val="0"/>
          <w:numId w:val="180"/>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Hisə verilmiş, marinadlanmış və qurudulmuş məhsulların qəbulu.</w:t>
      </w:r>
    </w:p>
    <w:p w:rsidR="005050EB" w:rsidRPr="00331116" w:rsidRDefault="005050EB" w:rsidP="0054014A">
      <w:pPr>
        <w:pStyle w:val="a8"/>
        <w:numPr>
          <w:ilvl w:val="0"/>
          <w:numId w:val="180"/>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İçməli suyun keyfiyyəti.</w:t>
      </w:r>
    </w:p>
    <w:p w:rsidR="005050EB" w:rsidRPr="00331116" w:rsidRDefault="005050EB" w:rsidP="0054014A">
      <w:pPr>
        <w:pStyle w:val="a8"/>
        <w:numPr>
          <w:ilvl w:val="0"/>
          <w:numId w:val="180"/>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 xml:space="preserve">Ətraf mühit və həyat tərzi </w:t>
      </w:r>
      <w:r w:rsidRPr="00331116">
        <w:rPr>
          <w:rFonts w:ascii="Times New Roman" w:hAnsi="Times New Roman"/>
          <w:sz w:val="24"/>
          <w:szCs w:val="24"/>
          <w:lang w:val="az-Latn-AZ"/>
        </w:rPr>
        <w:t>amilləri</w:t>
      </w:r>
      <w:r w:rsidRPr="00331116">
        <w:rPr>
          <w:rFonts w:ascii="Times New Roman" w:hAnsi="Times New Roman"/>
          <w:sz w:val="24"/>
          <w:szCs w:val="24"/>
          <w:lang w:val="en-US"/>
        </w:rPr>
        <w:t>.</w:t>
      </w:r>
    </w:p>
    <w:p w:rsidR="005050EB" w:rsidRPr="00331116" w:rsidRDefault="005050EB" w:rsidP="0054014A">
      <w:pPr>
        <w:pStyle w:val="a8"/>
        <w:numPr>
          <w:ilvl w:val="0"/>
          <w:numId w:val="180"/>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Peşə zərərləri (rezin, kömür istehsalı).</w:t>
      </w:r>
    </w:p>
    <w:p w:rsidR="005050EB" w:rsidRPr="00331116" w:rsidRDefault="005050EB" w:rsidP="0054014A">
      <w:pPr>
        <w:pStyle w:val="a8"/>
        <w:numPr>
          <w:ilvl w:val="0"/>
          <w:numId w:val="180"/>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Tütün çəkmək.</w:t>
      </w:r>
    </w:p>
    <w:p w:rsidR="005050EB" w:rsidRPr="00331116" w:rsidRDefault="005050EB" w:rsidP="0054014A">
      <w:pPr>
        <w:pStyle w:val="a8"/>
        <w:numPr>
          <w:ilvl w:val="0"/>
          <w:numId w:val="180"/>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İonlaşdırıcı şüalanma.</w:t>
      </w:r>
    </w:p>
    <w:p w:rsidR="005050EB" w:rsidRPr="00331116" w:rsidRDefault="005050EB" w:rsidP="0054014A">
      <w:pPr>
        <w:pStyle w:val="a8"/>
        <w:numPr>
          <w:ilvl w:val="0"/>
          <w:numId w:val="180"/>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Anamnezdə mədənin rezeksiyası.</w:t>
      </w:r>
    </w:p>
    <w:p w:rsidR="005050EB" w:rsidRPr="00331116" w:rsidRDefault="005050EB" w:rsidP="0054014A">
      <w:pPr>
        <w:pStyle w:val="a8"/>
        <w:numPr>
          <w:ilvl w:val="0"/>
          <w:numId w:val="180"/>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Piylənmə.</w:t>
      </w:r>
    </w:p>
    <w:p w:rsidR="005050EB" w:rsidRPr="00331116" w:rsidRDefault="005050EB" w:rsidP="0054014A">
      <w:pPr>
        <w:pStyle w:val="a8"/>
        <w:numPr>
          <w:ilvl w:val="0"/>
          <w:numId w:val="180"/>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 xml:space="preserve">İnfeksion </w:t>
      </w:r>
      <w:r w:rsidRPr="00331116">
        <w:rPr>
          <w:rFonts w:ascii="Times New Roman" w:hAnsi="Times New Roman"/>
          <w:sz w:val="24"/>
          <w:szCs w:val="24"/>
          <w:lang w:val="az-Latn-AZ"/>
        </w:rPr>
        <w:t>amillər</w:t>
      </w:r>
      <w:r w:rsidRPr="00331116">
        <w:rPr>
          <w:rFonts w:ascii="Times New Roman" w:hAnsi="Times New Roman"/>
          <w:sz w:val="24"/>
          <w:szCs w:val="24"/>
          <w:lang w:val="en-US"/>
        </w:rPr>
        <w:t>.</w:t>
      </w:r>
    </w:p>
    <w:p w:rsidR="005050EB" w:rsidRPr="00331116" w:rsidRDefault="005050EB" w:rsidP="0054014A">
      <w:pPr>
        <w:pStyle w:val="a8"/>
        <w:numPr>
          <w:ilvl w:val="0"/>
          <w:numId w:val="180"/>
        </w:numPr>
        <w:tabs>
          <w:tab w:val="left" w:pos="142"/>
          <w:tab w:val="left" w:pos="567"/>
          <w:tab w:val="left" w:pos="8788"/>
          <w:tab w:val="left" w:pos="9214"/>
        </w:tabs>
        <w:spacing w:before="0" w:line="252" w:lineRule="auto"/>
        <w:ind w:left="567" w:hanging="283"/>
        <w:jc w:val="both"/>
        <w:rPr>
          <w:rFonts w:ascii="Times New Roman" w:hAnsi="Times New Roman"/>
          <w:i/>
          <w:iCs/>
          <w:sz w:val="24"/>
          <w:szCs w:val="24"/>
          <w:lang w:val="en-US"/>
        </w:rPr>
      </w:pPr>
      <w:r w:rsidRPr="00331116">
        <w:rPr>
          <w:rFonts w:ascii="Times New Roman" w:hAnsi="Times New Roman"/>
          <w:i/>
          <w:iCs/>
          <w:sz w:val="24"/>
          <w:szCs w:val="24"/>
          <w:lang w:val="en-US"/>
        </w:rPr>
        <w:t>Helicobacter pylori.</w:t>
      </w:r>
    </w:p>
    <w:p w:rsidR="005050EB" w:rsidRPr="00331116" w:rsidRDefault="005050EB" w:rsidP="0054014A">
      <w:pPr>
        <w:pStyle w:val="a8"/>
        <w:numPr>
          <w:ilvl w:val="0"/>
          <w:numId w:val="180"/>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Epşteyn-Barr virusu.</w:t>
      </w:r>
    </w:p>
    <w:p w:rsidR="005050EB" w:rsidRPr="00331116" w:rsidRDefault="005050EB" w:rsidP="0054014A">
      <w:pPr>
        <w:pStyle w:val="a8"/>
        <w:numPr>
          <w:ilvl w:val="0"/>
          <w:numId w:val="180"/>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 xml:space="preserve">Genetik </w:t>
      </w:r>
      <w:r w:rsidRPr="00331116">
        <w:rPr>
          <w:rFonts w:ascii="Times New Roman" w:hAnsi="Times New Roman"/>
          <w:sz w:val="24"/>
          <w:szCs w:val="24"/>
          <w:lang w:val="az-Latn-AZ"/>
        </w:rPr>
        <w:t>amillər</w:t>
      </w:r>
      <w:r w:rsidRPr="00331116">
        <w:rPr>
          <w:rFonts w:ascii="Times New Roman" w:hAnsi="Times New Roman"/>
          <w:sz w:val="24"/>
          <w:szCs w:val="24"/>
          <w:lang w:val="en-US"/>
        </w:rPr>
        <w:t>.</w:t>
      </w:r>
    </w:p>
    <w:p w:rsidR="005050EB" w:rsidRPr="00331116" w:rsidRDefault="005050EB" w:rsidP="0054014A">
      <w:pPr>
        <w:pStyle w:val="a8"/>
        <w:numPr>
          <w:ilvl w:val="0"/>
          <w:numId w:val="180"/>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A (II) qan qrupu.</w:t>
      </w:r>
    </w:p>
    <w:p w:rsidR="005050EB" w:rsidRPr="00331116" w:rsidRDefault="005050EB" w:rsidP="0054014A">
      <w:pPr>
        <w:pStyle w:val="a8"/>
        <w:numPr>
          <w:ilvl w:val="0"/>
          <w:numId w:val="180"/>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Pernisioz anemiya.</w:t>
      </w:r>
    </w:p>
    <w:p w:rsidR="005050EB" w:rsidRPr="00331116" w:rsidRDefault="005050EB" w:rsidP="0054014A">
      <w:pPr>
        <w:pStyle w:val="a8"/>
        <w:numPr>
          <w:ilvl w:val="0"/>
          <w:numId w:val="180"/>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Ailəd</w:t>
      </w:r>
      <w:r w:rsidRPr="00331116">
        <w:rPr>
          <w:rFonts w:ascii="Times New Roman" w:hAnsi="Times New Roman"/>
          <w:sz w:val="24"/>
          <w:szCs w:val="24"/>
          <w:lang w:val="az-Latn-AZ"/>
        </w:rPr>
        <w:t>ə</w:t>
      </w:r>
      <w:r w:rsidRPr="00331116">
        <w:rPr>
          <w:rFonts w:ascii="Times New Roman" w:hAnsi="Times New Roman"/>
          <w:sz w:val="24"/>
          <w:szCs w:val="24"/>
          <w:lang w:val="en-US"/>
        </w:rPr>
        <w:t xml:space="preserve"> mədə xərçəngi</w:t>
      </w:r>
      <w:r w:rsidRPr="00331116">
        <w:rPr>
          <w:rFonts w:ascii="Times New Roman" w:hAnsi="Times New Roman"/>
          <w:sz w:val="24"/>
          <w:szCs w:val="24"/>
          <w:lang w:val="az-Latn-AZ"/>
        </w:rPr>
        <w:t xml:space="preserve"> xəstələrinin olması</w:t>
      </w:r>
      <w:r w:rsidRPr="00331116">
        <w:rPr>
          <w:rFonts w:ascii="Times New Roman" w:hAnsi="Times New Roman"/>
          <w:sz w:val="24"/>
          <w:szCs w:val="24"/>
          <w:lang w:val="en-US"/>
        </w:rPr>
        <w:t>.</w:t>
      </w:r>
    </w:p>
    <w:p w:rsidR="005050EB" w:rsidRPr="00331116" w:rsidRDefault="005050EB" w:rsidP="0054014A">
      <w:pPr>
        <w:pStyle w:val="a8"/>
        <w:numPr>
          <w:ilvl w:val="0"/>
          <w:numId w:val="180"/>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Diffuz tipli irsi mədə xərçəngi sindromu.</w:t>
      </w:r>
    </w:p>
    <w:p w:rsidR="005050EB" w:rsidRPr="00331116" w:rsidRDefault="005050EB" w:rsidP="0054014A">
      <w:pPr>
        <w:pStyle w:val="a8"/>
        <w:numPr>
          <w:ilvl w:val="0"/>
          <w:numId w:val="180"/>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İrsi qeyri-polipoz kolorektal xərçəng.</w:t>
      </w:r>
    </w:p>
    <w:p w:rsidR="005050EB" w:rsidRPr="00331116" w:rsidRDefault="005050EB" w:rsidP="0054014A">
      <w:pPr>
        <w:pStyle w:val="a8"/>
        <w:numPr>
          <w:ilvl w:val="0"/>
          <w:numId w:val="180"/>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Li-Fraumeni sindromu (irsi xərçəng sindromu).</w:t>
      </w:r>
    </w:p>
    <w:p w:rsidR="005050EB" w:rsidRPr="00331116" w:rsidRDefault="005050EB" w:rsidP="0054014A">
      <w:pPr>
        <w:pStyle w:val="a8"/>
        <w:numPr>
          <w:ilvl w:val="0"/>
          <w:numId w:val="180"/>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Mədə-bağırsaq traktının polipozu ilə müşayiət olunan irsi sindromlar.</w:t>
      </w:r>
    </w:p>
    <w:p w:rsidR="005050EB" w:rsidRPr="00331116" w:rsidRDefault="005050EB" w:rsidP="0054014A">
      <w:pPr>
        <w:pStyle w:val="a8"/>
        <w:numPr>
          <w:ilvl w:val="0"/>
          <w:numId w:val="180"/>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Mədənin selikli qişasının xərçəngönü xəstəlikləri və dəyi</w:t>
      </w:r>
      <w:r w:rsidR="00331116">
        <w:rPr>
          <w:rFonts w:ascii="Times New Roman" w:hAnsi="Times New Roman"/>
          <w:sz w:val="24"/>
          <w:szCs w:val="24"/>
          <w:lang w:val="en-US"/>
        </w:rPr>
        <w:softHyphen/>
      </w:r>
      <w:r w:rsidRPr="00331116">
        <w:rPr>
          <w:rFonts w:ascii="Times New Roman" w:hAnsi="Times New Roman"/>
          <w:sz w:val="24"/>
          <w:szCs w:val="24"/>
          <w:lang w:val="en-US"/>
        </w:rPr>
        <w:t>şiklikləri.</w:t>
      </w:r>
    </w:p>
    <w:p w:rsidR="005050EB" w:rsidRPr="00331116" w:rsidRDefault="005050EB" w:rsidP="0054014A">
      <w:pPr>
        <w:pStyle w:val="a8"/>
        <w:numPr>
          <w:ilvl w:val="0"/>
          <w:numId w:val="180"/>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Mədənin adenomatoz polipləri.</w:t>
      </w:r>
    </w:p>
    <w:p w:rsidR="005050EB" w:rsidRPr="00331116" w:rsidRDefault="005050EB" w:rsidP="0054014A">
      <w:pPr>
        <w:pStyle w:val="a8"/>
        <w:numPr>
          <w:ilvl w:val="0"/>
          <w:numId w:val="180"/>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Xroniki atrofik qastrit.</w:t>
      </w:r>
    </w:p>
    <w:p w:rsidR="005050EB" w:rsidRPr="00331116" w:rsidRDefault="005050EB" w:rsidP="0054014A">
      <w:pPr>
        <w:pStyle w:val="a8"/>
        <w:numPr>
          <w:ilvl w:val="0"/>
          <w:numId w:val="180"/>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Menetrie xəstəliyi (hiperplastik qastrit).</w:t>
      </w:r>
    </w:p>
    <w:p w:rsidR="005050EB" w:rsidRPr="00331116" w:rsidRDefault="005050EB" w:rsidP="0054014A">
      <w:pPr>
        <w:pStyle w:val="a8"/>
        <w:numPr>
          <w:ilvl w:val="0"/>
          <w:numId w:val="180"/>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Barrett qida borusu, mədə-qida borusu reflüksü.</w:t>
      </w:r>
    </w:p>
    <w:p w:rsidR="005050EB" w:rsidRPr="00331116" w:rsidRDefault="005050EB" w:rsidP="0054014A">
      <w:pPr>
        <w:pStyle w:val="a8"/>
        <w:numPr>
          <w:ilvl w:val="0"/>
          <w:numId w:val="180"/>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Mədə epitelinin displaziyası.</w:t>
      </w:r>
    </w:p>
    <w:p w:rsidR="005050EB" w:rsidRPr="00331116" w:rsidRDefault="005050EB" w:rsidP="0054014A">
      <w:pPr>
        <w:pStyle w:val="a8"/>
        <w:numPr>
          <w:ilvl w:val="0"/>
          <w:numId w:val="180"/>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Bağırsaq metaplaziyası.</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Mədə xərçənginin bağırsaq və diffuz tiplərinin (Lauren təsni</w:t>
      </w:r>
      <w:r w:rsidR="00331116">
        <w:rPr>
          <w:rFonts w:ascii="Times New Roman" w:eastAsia="Arial" w:hAnsi="Times New Roman"/>
          <w:sz w:val="24"/>
          <w:szCs w:val="24"/>
          <w:lang w:val="en-US"/>
        </w:rPr>
        <w:softHyphen/>
      </w:r>
      <w:r w:rsidRPr="004E0FB5">
        <w:rPr>
          <w:rFonts w:ascii="Times New Roman" w:eastAsia="Arial" w:hAnsi="Times New Roman"/>
          <w:sz w:val="24"/>
          <w:szCs w:val="24"/>
          <w:lang w:val="en-US"/>
        </w:rPr>
        <w:t>fatına görə) etiologiyası və patogenezi fərqlidir.</w:t>
      </w:r>
    </w:p>
    <w:p w:rsidR="005050EB" w:rsidRPr="004E0FB5" w:rsidRDefault="005050EB" w:rsidP="009D3C3D">
      <w:pPr>
        <w:numPr>
          <w:ilvl w:val="0"/>
          <w:numId w:val="6"/>
        </w:numPr>
        <w:tabs>
          <w:tab w:val="left" w:pos="142"/>
          <w:tab w:val="left" w:pos="305"/>
          <w:tab w:val="left" w:pos="709"/>
          <w:tab w:val="left" w:pos="8788"/>
          <w:tab w:val="left" w:pos="9214"/>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Bağırsaq tipli mədə xərçəngi, bir qayda olaraq, selikli qişa</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nın atrofiyası və bağırsaq metaplaziyası ilə xərçəngönü xəstəliklər fo</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nunda yaranır. Xəstəlik göstəricisi yüksək olan regionlar üçün xa</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rakterik olan bu şiş növü adətən mədənin antral şöbəsini və cis</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mini zədələyir, daha çox yaşlı kişilərdə inkişaf edir. Əsas etioloji amil</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lər </w:t>
      </w:r>
      <w:r w:rsidR="00331116">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xörək duzunun həddindən artıq qəbulu və xroniki </w:t>
      </w:r>
      <w:r w:rsidRPr="004E0FB5">
        <w:rPr>
          <w:rFonts w:ascii="Times New Roman" w:eastAsia="Arial" w:hAnsi="Times New Roman"/>
          <w:i/>
          <w:iCs/>
          <w:sz w:val="24"/>
          <w:szCs w:val="24"/>
          <w:lang w:val="az-Latn-AZ"/>
        </w:rPr>
        <w:t>Helico</w:t>
      </w:r>
      <w:r w:rsidR="00331116">
        <w:rPr>
          <w:rFonts w:ascii="Times New Roman" w:eastAsia="Arial" w:hAnsi="Times New Roman"/>
          <w:i/>
          <w:iCs/>
          <w:sz w:val="24"/>
          <w:szCs w:val="24"/>
          <w:lang w:val="az-Latn-AZ"/>
        </w:rPr>
        <w:softHyphen/>
      </w:r>
      <w:r w:rsidRPr="004E0FB5">
        <w:rPr>
          <w:rFonts w:ascii="Times New Roman" w:eastAsia="Arial" w:hAnsi="Times New Roman"/>
          <w:i/>
          <w:iCs/>
          <w:sz w:val="24"/>
          <w:szCs w:val="24"/>
          <w:lang w:val="az-Latn-AZ"/>
        </w:rPr>
        <w:t>bac</w:t>
      </w:r>
      <w:r w:rsidR="00331116">
        <w:rPr>
          <w:rFonts w:ascii="Times New Roman" w:eastAsia="Arial" w:hAnsi="Times New Roman"/>
          <w:i/>
          <w:iCs/>
          <w:sz w:val="24"/>
          <w:szCs w:val="24"/>
          <w:lang w:val="az-Latn-AZ"/>
        </w:rPr>
        <w:softHyphen/>
      </w:r>
      <w:r w:rsidRPr="004E0FB5">
        <w:rPr>
          <w:rFonts w:ascii="Times New Roman" w:eastAsia="Arial" w:hAnsi="Times New Roman"/>
          <w:i/>
          <w:iCs/>
          <w:sz w:val="24"/>
          <w:szCs w:val="24"/>
          <w:lang w:val="az-Latn-AZ"/>
        </w:rPr>
        <w:t xml:space="preserve">ter pylori </w:t>
      </w:r>
      <w:r w:rsidRPr="004E0FB5">
        <w:rPr>
          <w:rFonts w:ascii="Times New Roman" w:eastAsia="Arial" w:hAnsi="Times New Roman"/>
          <w:sz w:val="24"/>
          <w:szCs w:val="24"/>
          <w:lang w:val="az-Latn-AZ"/>
        </w:rPr>
        <w:t>infeksiyasıdır ki, bunlar da xroniki qastritə və ba</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ğır</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saq metaplaziyasına səbəb olur. Həyatı boyu xroniki atrofik qast</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ritli xəstələrin 10%-də mədə xərçəngi yaranır. Autoimmun atrofik qastriti müşayiət edən pernisioz anemiya, bağırsaq tipli mədə xər</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çənginin inkişaf riskini üç dəfə artırır.</w:t>
      </w:r>
    </w:p>
    <w:p w:rsidR="005050EB" w:rsidRPr="004E0FB5" w:rsidRDefault="005050EB" w:rsidP="009D3C3D">
      <w:pPr>
        <w:numPr>
          <w:ilvl w:val="0"/>
          <w:numId w:val="6"/>
        </w:numPr>
        <w:tabs>
          <w:tab w:val="left" w:pos="142"/>
          <w:tab w:val="left" w:pos="305"/>
          <w:tab w:val="left" w:pos="709"/>
          <w:tab w:val="left" w:pos="8788"/>
          <w:tab w:val="left" w:pos="9214"/>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Diffuz tipli mədə xərçəngi xəstəlik göstəricisi aşağı olan re</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gio</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nlar üçün xarakterikdir və adətən özündən əvvəlki mədə xəs</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liyi olmadan inkişaf edir. Bu xəstəliyə qadınlarda və gənclərdə daha çox rast gəlinir. Tez-tez ailə anamnezində ağırlaşmalar aşkar edi</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lir ki, bu da xəstəliyin mümkün irsi təbiətindən xəbər verir. Ay</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ca olaraq, irsi diffuz tipli mədə xərçəngi sindromu fərqləndirilir ki, bu zaman xəstələrin təxminən 50%-ində </w:t>
      </w:r>
      <w:r w:rsidRPr="004E0FB5">
        <w:rPr>
          <w:rFonts w:ascii="Times New Roman" w:eastAsia="Arial" w:hAnsi="Times New Roman"/>
          <w:i/>
          <w:iCs/>
          <w:sz w:val="24"/>
          <w:szCs w:val="24"/>
          <w:lang w:val="az-Latn-AZ"/>
        </w:rPr>
        <w:t>CDH1</w:t>
      </w:r>
      <w:r w:rsidRPr="004E0FB5">
        <w:rPr>
          <w:rFonts w:ascii="Times New Roman" w:eastAsia="Arial" w:hAnsi="Times New Roman"/>
          <w:sz w:val="24"/>
          <w:szCs w:val="24"/>
          <w:lang w:val="az-Latn-AZ"/>
        </w:rPr>
        <w:t xml:space="preserve"> geninin mu</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ta</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yası aşkar edilir.</w:t>
      </w:r>
    </w:p>
    <w:p w:rsidR="005050EB" w:rsidRPr="004E0FB5" w:rsidRDefault="005050EB" w:rsidP="009D3C3D">
      <w:pPr>
        <w:numPr>
          <w:ilvl w:val="0"/>
          <w:numId w:val="6"/>
        </w:numPr>
        <w:tabs>
          <w:tab w:val="left" w:pos="142"/>
          <w:tab w:val="left" w:pos="305"/>
          <w:tab w:val="left" w:pos="709"/>
          <w:tab w:val="left" w:pos="8788"/>
          <w:tab w:val="left" w:pos="9214"/>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Kardioezofageal xərçəngin yaranması artıq çəki, yüksək ka</w:t>
      </w:r>
      <w:r w:rsidR="0033111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lorili qidalanma, tütün çəkmə, qastroezofageal reflüks və Barrett qida borusu ilə əlaqələndirilir.</w:t>
      </w:r>
    </w:p>
    <w:p w:rsidR="005050EB" w:rsidRPr="004E0FB5" w:rsidRDefault="005050EB" w:rsidP="003D0248">
      <w:pPr>
        <w:tabs>
          <w:tab w:val="left" w:pos="142"/>
          <w:tab w:val="left" w:pos="709"/>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Skrininq</w:t>
      </w:r>
    </w:p>
    <w:p w:rsidR="005050EB" w:rsidRPr="00331116" w:rsidRDefault="005050EB" w:rsidP="003D0248">
      <w:pPr>
        <w:tabs>
          <w:tab w:val="left" w:pos="142"/>
          <w:tab w:val="left" w:pos="709"/>
          <w:tab w:val="left" w:pos="8788"/>
          <w:tab w:val="left" w:pos="9214"/>
        </w:tabs>
        <w:autoSpaceDE w:val="0"/>
        <w:autoSpaceDN w:val="0"/>
        <w:spacing w:after="0" w:line="252" w:lineRule="auto"/>
        <w:ind w:firstLine="567"/>
        <w:jc w:val="both"/>
        <w:rPr>
          <w:rFonts w:ascii="Times New Roman" w:eastAsia="Arial" w:hAnsi="Times New Roman"/>
          <w:spacing w:val="-4"/>
          <w:sz w:val="24"/>
          <w:szCs w:val="24"/>
          <w:lang w:val="az-Latn-AZ"/>
        </w:rPr>
      </w:pPr>
      <w:r w:rsidRPr="00331116">
        <w:rPr>
          <w:rFonts w:ascii="Times New Roman" w:eastAsia="Arial" w:hAnsi="Times New Roman"/>
          <w:spacing w:val="-4"/>
          <w:sz w:val="24"/>
          <w:szCs w:val="24"/>
          <w:lang w:val="az-Latn-AZ"/>
        </w:rPr>
        <w:t>Sağlam şəxslərin ezofaqoqastroduodenoskopiya (EQDS) və ya mədənin rentgenoloji müayinəsi vasitəsilə kütləvi skrininqi Ya</w:t>
      </w:r>
      <w:r w:rsidR="00331116" w:rsidRPr="00331116">
        <w:rPr>
          <w:rFonts w:ascii="Times New Roman" w:eastAsia="Arial" w:hAnsi="Times New Roman"/>
          <w:spacing w:val="-4"/>
          <w:sz w:val="24"/>
          <w:szCs w:val="24"/>
          <w:lang w:val="az-Latn-AZ"/>
        </w:rPr>
        <w:softHyphen/>
      </w:r>
      <w:r w:rsidRPr="00331116">
        <w:rPr>
          <w:rFonts w:ascii="Times New Roman" w:eastAsia="Arial" w:hAnsi="Times New Roman"/>
          <w:spacing w:val="-4"/>
          <w:sz w:val="24"/>
          <w:szCs w:val="24"/>
          <w:lang w:val="az-Latn-AZ"/>
        </w:rPr>
        <w:t>po</w:t>
      </w:r>
      <w:r w:rsidR="00331116" w:rsidRPr="00331116">
        <w:rPr>
          <w:rFonts w:ascii="Times New Roman" w:eastAsia="Arial" w:hAnsi="Times New Roman"/>
          <w:spacing w:val="-4"/>
          <w:sz w:val="24"/>
          <w:szCs w:val="24"/>
          <w:lang w:val="az-Latn-AZ"/>
        </w:rPr>
        <w:softHyphen/>
      </w:r>
      <w:r w:rsidRPr="00331116">
        <w:rPr>
          <w:rFonts w:ascii="Times New Roman" w:eastAsia="Arial" w:hAnsi="Times New Roman"/>
          <w:spacing w:val="-4"/>
          <w:sz w:val="24"/>
          <w:szCs w:val="24"/>
          <w:lang w:val="az-Latn-AZ"/>
        </w:rPr>
        <w:t>niya istisna olmaqla, əksər ölkələrdə az effektiv olmuşdur. Hazır</w:t>
      </w:r>
      <w:r w:rsidR="00331116" w:rsidRPr="00331116">
        <w:rPr>
          <w:rFonts w:ascii="Times New Roman" w:eastAsia="Arial" w:hAnsi="Times New Roman"/>
          <w:spacing w:val="-4"/>
          <w:sz w:val="24"/>
          <w:szCs w:val="24"/>
          <w:lang w:val="az-Latn-AZ"/>
        </w:rPr>
        <w:softHyphen/>
      </w:r>
      <w:r w:rsidRPr="00331116">
        <w:rPr>
          <w:rFonts w:ascii="Times New Roman" w:eastAsia="Arial" w:hAnsi="Times New Roman"/>
          <w:spacing w:val="-4"/>
          <w:sz w:val="24"/>
          <w:szCs w:val="24"/>
          <w:lang w:val="az-Latn-AZ"/>
        </w:rPr>
        <w:t>da skri</w:t>
      </w:r>
      <w:r w:rsidR="00331116">
        <w:rPr>
          <w:rFonts w:ascii="Times New Roman" w:eastAsia="Arial" w:hAnsi="Times New Roman"/>
          <w:spacing w:val="-4"/>
          <w:sz w:val="24"/>
          <w:szCs w:val="24"/>
          <w:lang w:val="az-Latn-AZ"/>
        </w:rPr>
        <w:softHyphen/>
      </w:r>
      <w:r w:rsidRPr="00331116">
        <w:rPr>
          <w:rFonts w:ascii="Times New Roman" w:eastAsia="Arial" w:hAnsi="Times New Roman"/>
          <w:spacing w:val="-4"/>
          <w:sz w:val="24"/>
          <w:szCs w:val="24"/>
          <w:lang w:val="az-Latn-AZ"/>
        </w:rPr>
        <w:t>nin</w:t>
      </w:r>
      <w:r w:rsidR="00331116">
        <w:rPr>
          <w:rFonts w:ascii="Times New Roman" w:eastAsia="Arial" w:hAnsi="Times New Roman"/>
          <w:spacing w:val="-4"/>
          <w:sz w:val="24"/>
          <w:szCs w:val="24"/>
          <w:lang w:val="az-Latn-AZ"/>
        </w:rPr>
        <w:softHyphen/>
      </w:r>
      <w:r w:rsidRPr="00331116">
        <w:rPr>
          <w:rFonts w:ascii="Times New Roman" w:eastAsia="Arial" w:hAnsi="Times New Roman"/>
          <w:spacing w:val="-4"/>
          <w:sz w:val="24"/>
          <w:szCs w:val="24"/>
          <w:lang w:val="az-Latn-AZ"/>
        </w:rPr>
        <w:t>qin aparılması yüksək risk qruplarında məqsədəuyğundur.</w:t>
      </w:r>
    </w:p>
    <w:p w:rsidR="005050EB" w:rsidRPr="004E0FB5" w:rsidRDefault="005050EB" w:rsidP="003D0248">
      <w:pPr>
        <w:tabs>
          <w:tab w:val="left" w:pos="142"/>
          <w:tab w:val="left" w:pos="709"/>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Risk qrupları:</w:t>
      </w:r>
    </w:p>
    <w:p w:rsidR="005050EB" w:rsidRPr="00331116" w:rsidRDefault="005050EB" w:rsidP="00331116">
      <w:pPr>
        <w:pStyle w:val="a8"/>
        <w:numPr>
          <w:ilvl w:val="0"/>
          <w:numId w:val="6"/>
        </w:numPr>
        <w:tabs>
          <w:tab w:val="left" w:pos="142"/>
          <w:tab w:val="left" w:pos="8788"/>
          <w:tab w:val="left" w:pos="9214"/>
        </w:tabs>
        <w:spacing w:before="0" w:line="252" w:lineRule="auto"/>
        <w:ind w:left="567" w:hanging="283"/>
        <w:jc w:val="both"/>
        <w:rPr>
          <w:rFonts w:ascii="Times New Roman" w:hAnsi="Times New Roman"/>
          <w:sz w:val="24"/>
          <w:szCs w:val="24"/>
          <w:lang w:val="az-Latn-AZ"/>
        </w:rPr>
      </w:pPr>
      <w:r w:rsidRPr="00331116">
        <w:rPr>
          <w:rFonts w:ascii="Times New Roman" w:hAnsi="Times New Roman"/>
          <w:sz w:val="24"/>
          <w:szCs w:val="24"/>
          <w:lang w:val="az-Latn-AZ"/>
        </w:rPr>
        <w:t>Xərçəngönü mədə xəstəlikləri olan şəxslər:</w:t>
      </w:r>
    </w:p>
    <w:p w:rsidR="005050EB" w:rsidRPr="00331116" w:rsidRDefault="005050EB" w:rsidP="00331116">
      <w:pPr>
        <w:pStyle w:val="a8"/>
        <w:numPr>
          <w:ilvl w:val="0"/>
          <w:numId w:val="6"/>
        </w:numPr>
        <w:tabs>
          <w:tab w:val="left" w:pos="142"/>
          <w:tab w:val="left" w:pos="8788"/>
          <w:tab w:val="left" w:pos="9214"/>
        </w:tabs>
        <w:spacing w:before="0" w:line="252" w:lineRule="auto"/>
        <w:ind w:left="567" w:hanging="283"/>
        <w:jc w:val="both"/>
        <w:rPr>
          <w:rFonts w:ascii="Times New Roman" w:hAnsi="Times New Roman"/>
          <w:sz w:val="24"/>
          <w:szCs w:val="24"/>
          <w:lang w:val="az-Latn-AZ"/>
        </w:rPr>
      </w:pPr>
      <w:r w:rsidRPr="00331116">
        <w:rPr>
          <w:rFonts w:ascii="Times New Roman" w:hAnsi="Times New Roman"/>
          <w:sz w:val="24"/>
          <w:szCs w:val="24"/>
          <w:lang w:val="az-Latn-AZ"/>
        </w:rPr>
        <w:t>bağırsaq metaplaziyası ilə xroniki atrofik qastrit;</w:t>
      </w:r>
    </w:p>
    <w:p w:rsidR="005050EB" w:rsidRPr="00331116" w:rsidRDefault="005050EB" w:rsidP="00331116">
      <w:pPr>
        <w:pStyle w:val="a8"/>
        <w:numPr>
          <w:ilvl w:val="0"/>
          <w:numId w:val="6"/>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pernisioz anemiya;</w:t>
      </w:r>
    </w:p>
    <w:p w:rsidR="005050EB" w:rsidRPr="00331116" w:rsidRDefault="005050EB" w:rsidP="00331116">
      <w:pPr>
        <w:pStyle w:val="a8"/>
        <w:numPr>
          <w:ilvl w:val="0"/>
          <w:numId w:val="6"/>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mədənin adenomatoz polipləri;</w:t>
      </w:r>
    </w:p>
    <w:p w:rsidR="005050EB" w:rsidRPr="00331116" w:rsidRDefault="005050EB" w:rsidP="00331116">
      <w:pPr>
        <w:pStyle w:val="a8"/>
        <w:numPr>
          <w:ilvl w:val="0"/>
          <w:numId w:val="6"/>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mədə xorası xəstəliyi;</w:t>
      </w:r>
    </w:p>
    <w:p w:rsidR="005050EB" w:rsidRPr="00331116" w:rsidRDefault="005050EB" w:rsidP="00331116">
      <w:pPr>
        <w:pStyle w:val="a8"/>
        <w:numPr>
          <w:ilvl w:val="0"/>
          <w:numId w:val="6"/>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hipertrofik qastropatiya (Menetrie xəstəliyi);</w:t>
      </w:r>
    </w:p>
    <w:p w:rsidR="005050EB" w:rsidRPr="00331116" w:rsidRDefault="005050EB" w:rsidP="00331116">
      <w:pPr>
        <w:pStyle w:val="a8"/>
        <w:numPr>
          <w:ilvl w:val="0"/>
          <w:numId w:val="6"/>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Barrett qida borusu;</w:t>
      </w:r>
    </w:p>
    <w:p w:rsidR="005050EB" w:rsidRPr="00331116" w:rsidRDefault="005050EB" w:rsidP="00331116">
      <w:pPr>
        <w:pStyle w:val="a8"/>
        <w:numPr>
          <w:ilvl w:val="0"/>
          <w:numId w:val="6"/>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əməliyyat olunmuş mədə.</w:t>
      </w:r>
    </w:p>
    <w:p w:rsidR="005050EB" w:rsidRPr="00331116" w:rsidRDefault="005050EB" w:rsidP="00331116">
      <w:pPr>
        <w:pStyle w:val="a8"/>
        <w:numPr>
          <w:ilvl w:val="0"/>
          <w:numId w:val="6"/>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 xml:space="preserve">Mədə xərçəngi üzrə ağırlaşmış irsi anamnezi olan şəxslər, həmçinin aşağıdakı irsi sindromların </w:t>
      </w:r>
      <w:r w:rsidRPr="00331116">
        <w:rPr>
          <w:rFonts w:ascii="Times New Roman" w:hAnsi="Times New Roman"/>
          <w:sz w:val="24"/>
          <w:szCs w:val="24"/>
          <w:lang w:val="az-Latn-AZ"/>
        </w:rPr>
        <w:t>olması halları</w:t>
      </w:r>
      <w:r w:rsidRPr="00331116">
        <w:rPr>
          <w:rFonts w:ascii="Times New Roman" w:hAnsi="Times New Roman"/>
          <w:sz w:val="24"/>
          <w:szCs w:val="24"/>
          <w:lang w:val="en-US"/>
        </w:rPr>
        <w:t>:</w:t>
      </w:r>
    </w:p>
    <w:p w:rsidR="005050EB" w:rsidRPr="00331116" w:rsidRDefault="005050EB" w:rsidP="00331116">
      <w:pPr>
        <w:pStyle w:val="a8"/>
        <w:numPr>
          <w:ilvl w:val="0"/>
          <w:numId w:val="6"/>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diffuz tipli irsi mədə xərçəngi sindromu;</w:t>
      </w:r>
    </w:p>
    <w:p w:rsidR="005050EB" w:rsidRPr="00331116" w:rsidRDefault="005050EB" w:rsidP="00331116">
      <w:pPr>
        <w:pStyle w:val="a8"/>
        <w:numPr>
          <w:ilvl w:val="0"/>
          <w:numId w:val="6"/>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irsi qeyri-polipoz kolorektal xərçəng;</w:t>
      </w:r>
    </w:p>
    <w:p w:rsidR="005050EB" w:rsidRPr="00331116" w:rsidRDefault="005050EB" w:rsidP="00331116">
      <w:pPr>
        <w:pStyle w:val="a8"/>
        <w:numPr>
          <w:ilvl w:val="0"/>
          <w:numId w:val="6"/>
        </w:numPr>
        <w:tabs>
          <w:tab w:val="left" w:pos="142"/>
          <w:tab w:val="left" w:pos="8788"/>
          <w:tab w:val="left" w:pos="9214"/>
        </w:tabs>
        <w:spacing w:before="0" w:line="252" w:lineRule="auto"/>
        <w:ind w:left="567" w:hanging="283"/>
        <w:jc w:val="both"/>
        <w:rPr>
          <w:rFonts w:ascii="Times New Roman" w:hAnsi="Times New Roman"/>
          <w:sz w:val="24"/>
          <w:szCs w:val="24"/>
          <w:lang w:val="az-Latn-AZ"/>
        </w:rPr>
      </w:pPr>
      <w:r w:rsidRPr="00331116">
        <w:rPr>
          <w:rFonts w:ascii="Times New Roman" w:hAnsi="Times New Roman"/>
          <w:sz w:val="24"/>
          <w:szCs w:val="24"/>
          <w:lang w:val="en-US"/>
        </w:rPr>
        <w:t>mədə-bağırsaq traktının polipozu ilə müşayiət olunan irsi sindromlar</w:t>
      </w:r>
      <w:r w:rsidRPr="00331116">
        <w:rPr>
          <w:rFonts w:ascii="Times New Roman" w:hAnsi="Times New Roman"/>
          <w:sz w:val="24"/>
          <w:szCs w:val="24"/>
          <w:lang w:val="az-Latn-AZ"/>
        </w:rPr>
        <w:t>.</w:t>
      </w:r>
    </w:p>
    <w:p w:rsidR="005050EB" w:rsidRPr="00331116" w:rsidRDefault="005050EB" w:rsidP="00331116">
      <w:pPr>
        <w:pStyle w:val="a8"/>
        <w:numPr>
          <w:ilvl w:val="0"/>
          <w:numId w:val="6"/>
        </w:numPr>
        <w:tabs>
          <w:tab w:val="left" w:pos="142"/>
          <w:tab w:val="left" w:pos="8788"/>
          <w:tab w:val="left" w:pos="9214"/>
        </w:tabs>
        <w:spacing w:before="0" w:line="252" w:lineRule="auto"/>
        <w:ind w:left="567" w:hanging="283"/>
        <w:jc w:val="both"/>
        <w:rPr>
          <w:rFonts w:ascii="Times New Roman" w:hAnsi="Times New Roman"/>
          <w:spacing w:val="-4"/>
          <w:sz w:val="24"/>
          <w:szCs w:val="24"/>
          <w:lang w:val="az-Latn-AZ"/>
        </w:rPr>
      </w:pPr>
      <w:r w:rsidRPr="00331116">
        <w:rPr>
          <w:rFonts w:ascii="Times New Roman" w:hAnsi="Times New Roman"/>
          <w:spacing w:val="-4"/>
          <w:sz w:val="24"/>
          <w:szCs w:val="24"/>
          <w:lang w:val="az-Latn-AZ"/>
        </w:rPr>
        <w:t>Mədə xərçənginin endemik olduğu regionlardan gələn şəxslər.</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Təsnifat</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Praktikada mədə xərçənginin yalnız bir neçə təsnifatından istifadə olunur.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bCs/>
          <w:sz w:val="24"/>
          <w:szCs w:val="24"/>
          <w:lang w:val="en-US"/>
        </w:rPr>
      </w:pPr>
      <w:r w:rsidRPr="004E0FB5">
        <w:rPr>
          <w:rFonts w:ascii="Times New Roman" w:eastAsia="Arial" w:hAnsi="Times New Roman"/>
          <w:b/>
          <w:bCs/>
          <w:sz w:val="24"/>
          <w:szCs w:val="24"/>
          <w:lang w:val="en-US"/>
        </w:rPr>
        <w:t>Beynəlxalq histoloji təsnifat</w:t>
      </w:r>
    </w:p>
    <w:p w:rsidR="005050EB" w:rsidRPr="00331116" w:rsidRDefault="005050EB" w:rsidP="0054014A">
      <w:pPr>
        <w:pStyle w:val="a8"/>
        <w:numPr>
          <w:ilvl w:val="0"/>
          <w:numId w:val="181"/>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Papillyar adenokarsinoma.</w:t>
      </w:r>
    </w:p>
    <w:p w:rsidR="005050EB" w:rsidRPr="00331116" w:rsidRDefault="005050EB" w:rsidP="0054014A">
      <w:pPr>
        <w:pStyle w:val="a8"/>
        <w:numPr>
          <w:ilvl w:val="0"/>
          <w:numId w:val="181"/>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Tubulyar adenokarsinoma:</w:t>
      </w:r>
    </w:p>
    <w:p w:rsidR="005050EB" w:rsidRPr="00331116" w:rsidRDefault="005050EB" w:rsidP="0054014A">
      <w:pPr>
        <w:pStyle w:val="a8"/>
        <w:numPr>
          <w:ilvl w:val="0"/>
          <w:numId w:val="181"/>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yüksək diferensiasiyalı;</w:t>
      </w:r>
    </w:p>
    <w:p w:rsidR="005050EB" w:rsidRPr="00331116" w:rsidRDefault="005050EB" w:rsidP="0054014A">
      <w:pPr>
        <w:pStyle w:val="a8"/>
        <w:numPr>
          <w:ilvl w:val="0"/>
          <w:numId w:val="181"/>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orta diferensiasiyalı.</w:t>
      </w:r>
    </w:p>
    <w:p w:rsidR="005050EB" w:rsidRPr="00331116" w:rsidRDefault="005050EB" w:rsidP="0054014A">
      <w:pPr>
        <w:pStyle w:val="a8"/>
        <w:numPr>
          <w:ilvl w:val="0"/>
          <w:numId w:val="181"/>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Aşağı diferensiasiyalı adenokarsinoma.</w:t>
      </w:r>
    </w:p>
    <w:p w:rsidR="005050EB" w:rsidRPr="00331116" w:rsidRDefault="005050EB" w:rsidP="0054014A">
      <w:pPr>
        <w:pStyle w:val="a8"/>
        <w:numPr>
          <w:ilvl w:val="0"/>
          <w:numId w:val="181"/>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Musinoz adenokarsinoma.</w:t>
      </w:r>
    </w:p>
    <w:p w:rsidR="005050EB" w:rsidRPr="00331116" w:rsidRDefault="005050EB" w:rsidP="0054014A">
      <w:pPr>
        <w:pStyle w:val="a8"/>
        <w:numPr>
          <w:ilvl w:val="0"/>
          <w:numId w:val="181"/>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az-Latn-AZ"/>
        </w:rPr>
        <w:t xml:space="preserve">Üzüyəbənzər </w:t>
      </w:r>
      <w:r w:rsidRPr="00331116">
        <w:rPr>
          <w:rFonts w:ascii="Times New Roman" w:hAnsi="Times New Roman"/>
          <w:sz w:val="24"/>
          <w:szCs w:val="24"/>
          <w:lang w:val="en-US"/>
        </w:rPr>
        <w:t>hüceyrəli adenokarsinoma.</w:t>
      </w:r>
    </w:p>
    <w:p w:rsidR="005050EB" w:rsidRPr="00331116" w:rsidRDefault="005050EB" w:rsidP="0054014A">
      <w:pPr>
        <w:pStyle w:val="a8"/>
        <w:numPr>
          <w:ilvl w:val="0"/>
          <w:numId w:val="181"/>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Adenoyastıhüceyrəli xərçəng.</w:t>
      </w:r>
    </w:p>
    <w:p w:rsidR="005050EB" w:rsidRPr="00331116" w:rsidRDefault="005050EB" w:rsidP="0054014A">
      <w:pPr>
        <w:pStyle w:val="a8"/>
        <w:numPr>
          <w:ilvl w:val="0"/>
          <w:numId w:val="181"/>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Yastıhüceyrəli xərçəng.</w:t>
      </w:r>
    </w:p>
    <w:p w:rsidR="005050EB" w:rsidRPr="00331116" w:rsidRDefault="005050EB" w:rsidP="0054014A">
      <w:pPr>
        <w:pStyle w:val="a8"/>
        <w:numPr>
          <w:ilvl w:val="0"/>
          <w:numId w:val="181"/>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Karsinoid şiş.</w:t>
      </w:r>
    </w:p>
    <w:p w:rsidR="005050EB" w:rsidRPr="00331116" w:rsidRDefault="005050EB" w:rsidP="0054014A">
      <w:pPr>
        <w:pStyle w:val="a8"/>
        <w:numPr>
          <w:ilvl w:val="0"/>
          <w:numId w:val="181"/>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Diferensiasiya olunma</w:t>
      </w:r>
      <w:r w:rsidRPr="00331116">
        <w:rPr>
          <w:rFonts w:ascii="Times New Roman" w:hAnsi="Times New Roman"/>
          <w:sz w:val="24"/>
          <w:szCs w:val="24"/>
          <w:lang w:val="az-Latn-AZ"/>
        </w:rPr>
        <w:t>yan</w:t>
      </w:r>
      <w:r w:rsidRPr="00331116">
        <w:rPr>
          <w:rFonts w:ascii="Times New Roman" w:hAnsi="Times New Roman"/>
          <w:sz w:val="24"/>
          <w:szCs w:val="24"/>
          <w:lang w:val="en-US"/>
        </w:rPr>
        <w:t xml:space="preserve"> xərçəng.</w:t>
      </w:r>
    </w:p>
    <w:p w:rsidR="005050EB" w:rsidRPr="00331116" w:rsidRDefault="005050EB" w:rsidP="0054014A">
      <w:pPr>
        <w:pStyle w:val="a8"/>
        <w:numPr>
          <w:ilvl w:val="0"/>
          <w:numId w:val="181"/>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331116">
        <w:rPr>
          <w:rFonts w:ascii="Times New Roman" w:hAnsi="Times New Roman"/>
          <w:sz w:val="24"/>
          <w:szCs w:val="24"/>
          <w:lang w:val="en-US"/>
        </w:rPr>
        <w:t>Xərçəngin digər formaları.</w:t>
      </w:r>
    </w:p>
    <w:p w:rsidR="00331116" w:rsidRDefault="00331116">
      <w:pPr>
        <w:spacing w:after="0" w:line="240" w:lineRule="auto"/>
        <w:rPr>
          <w:rFonts w:ascii="Times New Roman" w:eastAsia="Arial" w:hAnsi="Times New Roman"/>
          <w:b/>
          <w:bCs/>
          <w:sz w:val="24"/>
          <w:szCs w:val="24"/>
          <w:lang w:val="az-Latn-AZ"/>
        </w:rPr>
      </w:pPr>
      <w:r>
        <w:rPr>
          <w:rFonts w:ascii="Times New Roman" w:eastAsia="Arial" w:hAnsi="Times New Roman"/>
          <w:b/>
          <w:bCs/>
          <w:sz w:val="24"/>
          <w:szCs w:val="24"/>
          <w:lang w:val="az-Latn-AZ"/>
        </w:rPr>
        <w:br w:type="page"/>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Laurenə görə histoloji təsnifat</w:t>
      </w:r>
    </w:p>
    <w:p w:rsidR="005050EB" w:rsidRPr="00331116" w:rsidRDefault="005050EB" w:rsidP="0054014A">
      <w:pPr>
        <w:pStyle w:val="a8"/>
        <w:numPr>
          <w:ilvl w:val="0"/>
          <w:numId w:val="181"/>
        </w:numPr>
        <w:tabs>
          <w:tab w:val="left" w:pos="142"/>
          <w:tab w:val="left" w:pos="307"/>
          <w:tab w:val="left" w:pos="8788"/>
          <w:tab w:val="left" w:pos="9214"/>
        </w:tabs>
        <w:spacing w:before="0" w:line="252" w:lineRule="auto"/>
        <w:ind w:left="567" w:hanging="283"/>
        <w:jc w:val="both"/>
        <w:rPr>
          <w:rFonts w:ascii="Times New Roman" w:hAnsi="Times New Roman"/>
          <w:bCs/>
          <w:sz w:val="24"/>
          <w:szCs w:val="24"/>
          <w:lang w:val="az-Latn-AZ"/>
        </w:rPr>
      </w:pPr>
      <w:r w:rsidRPr="00331116">
        <w:rPr>
          <w:rFonts w:ascii="Times New Roman" w:hAnsi="Times New Roman"/>
          <w:b/>
          <w:sz w:val="24"/>
          <w:szCs w:val="24"/>
          <w:lang w:val="az-Latn-AZ"/>
        </w:rPr>
        <w:t>Bağırsaq tipi.</w:t>
      </w:r>
      <w:r w:rsidRPr="00331116">
        <w:rPr>
          <w:rFonts w:ascii="Times New Roman" w:hAnsi="Times New Roman"/>
          <w:bCs/>
          <w:sz w:val="24"/>
          <w:szCs w:val="24"/>
          <w:lang w:val="az-Latn-AZ"/>
        </w:rPr>
        <w:t xml:space="preserve"> Şişin quruluşu bağırsaq xərçənginə bənzəyir. Yüksək diferensiasiya olunmuş silindrik epiteldən ibarət və inkişaf etmiş tükəbənzər aydın vəzi strukturları xarakterikdir.</w:t>
      </w:r>
    </w:p>
    <w:p w:rsidR="005050EB" w:rsidRPr="00331116" w:rsidRDefault="005050EB" w:rsidP="0054014A">
      <w:pPr>
        <w:pStyle w:val="a8"/>
        <w:numPr>
          <w:ilvl w:val="0"/>
          <w:numId w:val="181"/>
        </w:numPr>
        <w:tabs>
          <w:tab w:val="left" w:pos="142"/>
          <w:tab w:val="left" w:pos="307"/>
          <w:tab w:val="left" w:pos="8788"/>
          <w:tab w:val="left" w:pos="9214"/>
        </w:tabs>
        <w:spacing w:before="0" w:line="252" w:lineRule="auto"/>
        <w:ind w:left="567" w:hanging="283"/>
        <w:jc w:val="both"/>
        <w:rPr>
          <w:rFonts w:ascii="Times New Roman" w:hAnsi="Times New Roman"/>
          <w:bCs/>
          <w:sz w:val="24"/>
          <w:szCs w:val="24"/>
          <w:lang w:val="az-Latn-AZ"/>
        </w:rPr>
      </w:pPr>
      <w:r w:rsidRPr="00331116">
        <w:rPr>
          <w:rFonts w:ascii="Times New Roman" w:hAnsi="Times New Roman"/>
          <w:b/>
          <w:sz w:val="24"/>
          <w:szCs w:val="24"/>
          <w:lang w:val="az-Latn-AZ"/>
        </w:rPr>
        <w:t xml:space="preserve">Diffuz tip. </w:t>
      </w:r>
      <w:r w:rsidRPr="00331116">
        <w:rPr>
          <w:rFonts w:ascii="Times New Roman" w:hAnsi="Times New Roman"/>
          <w:bCs/>
          <w:sz w:val="24"/>
          <w:szCs w:val="24"/>
          <w:lang w:val="az-Latn-AZ"/>
        </w:rPr>
        <w:t>Şiş zəif təşkil olunmuş qruplardan və ya musin möhtəviyyatı yüksək olan tək hüceyrələrdən (üzüyəbənzər hüceyrələr) ibarətdir. Diffuz infiltrativ böyümə xarakterikdir.</w:t>
      </w:r>
    </w:p>
    <w:p w:rsidR="005050EB" w:rsidRPr="00331116" w:rsidRDefault="005050EB" w:rsidP="0054014A">
      <w:pPr>
        <w:pStyle w:val="a8"/>
        <w:numPr>
          <w:ilvl w:val="0"/>
          <w:numId w:val="181"/>
        </w:numPr>
        <w:tabs>
          <w:tab w:val="left" w:pos="142"/>
          <w:tab w:val="left" w:pos="307"/>
          <w:tab w:val="left" w:pos="8788"/>
          <w:tab w:val="left" w:pos="9214"/>
        </w:tabs>
        <w:spacing w:before="0" w:line="252" w:lineRule="auto"/>
        <w:ind w:left="567" w:hanging="283"/>
        <w:jc w:val="both"/>
        <w:rPr>
          <w:rFonts w:ascii="Times New Roman" w:hAnsi="Times New Roman"/>
          <w:bCs/>
          <w:sz w:val="24"/>
          <w:szCs w:val="24"/>
          <w:lang w:val="az-Latn-AZ"/>
        </w:rPr>
      </w:pPr>
      <w:r w:rsidRPr="00331116">
        <w:rPr>
          <w:rFonts w:ascii="Times New Roman" w:hAnsi="Times New Roman"/>
          <w:b/>
          <w:sz w:val="24"/>
          <w:szCs w:val="24"/>
          <w:lang w:val="az-Latn-AZ"/>
        </w:rPr>
        <w:t>Qarışıq tip.</w:t>
      </w:r>
      <w:r w:rsidRPr="00331116">
        <w:rPr>
          <w:rFonts w:ascii="Times New Roman" w:hAnsi="Times New Roman"/>
          <w:bCs/>
          <w:sz w:val="24"/>
          <w:szCs w:val="24"/>
          <w:lang w:val="az-Latn-AZ"/>
        </w:rPr>
        <w:t xml:space="preserve"> Şişdə həm bağırsaq, həm də diffuz tip sahələr mövcuddur.</w:t>
      </w:r>
    </w:p>
    <w:p w:rsidR="005050EB" w:rsidRPr="004E0FB5" w:rsidRDefault="005050EB" w:rsidP="003D0248">
      <w:pPr>
        <w:tabs>
          <w:tab w:val="left" w:pos="142"/>
          <w:tab w:val="left" w:pos="305"/>
          <w:tab w:val="left" w:pos="8788"/>
          <w:tab w:val="left" w:pos="9214"/>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Şişin diferensiasiya dərəcəsi</w:t>
      </w:r>
    </w:p>
    <w:p w:rsidR="005050EB" w:rsidRPr="004E0FB5" w:rsidRDefault="005050EB" w:rsidP="003D0248">
      <w:pPr>
        <w:tabs>
          <w:tab w:val="left" w:pos="142"/>
          <w:tab w:val="left" w:pos="305"/>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Şişin aşağıdakı diferensiasiya dərəcələri (G) mümkündür:</w:t>
      </w:r>
    </w:p>
    <w:p w:rsidR="005050EB" w:rsidRPr="004E0FB5" w:rsidRDefault="005050EB" w:rsidP="003D0248">
      <w:pPr>
        <w:tabs>
          <w:tab w:val="left" w:pos="142"/>
          <w:tab w:val="left" w:pos="305"/>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x </w:t>
      </w:r>
      <w:r w:rsidR="00254280">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şişin diferensiasiya dərəcəsini müəyyən etmək mümkün deyildir;</w:t>
      </w:r>
    </w:p>
    <w:p w:rsidR="005050EB" w:rsidRPr="004E0FB5" w:rsidRDefault="005050EB" w:rsidP="003D0248">
      <w:pPr>
        <w:tabs>
          <w:tab w:val="left" w:pos="142"/>
          <w:tab w:val="left" w:pos="305"/>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1 </w:t>
      </w:r>
      <w:r w:rsidR="00331116">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yüksək diferensiasiyalı şiş;</w:t>
      </w:r>
    </w:p>
    <w:p w:rsidR="005050EB" w:rsidRPr="004E0FB5" w:rsidRDefault="00331116" w:rsidP="003D0248">
      <w:pPr>
        <w:tabs>
          <w:tab w:val="left" w:pos="142"/>
          <w:tab w:val="left" w:pos="305"/>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Pr>
          <w:rFonts w:ascii="Times New Roman" w:eastAsia="Arial" w:hAnsi="Times New Roman"/>
          <w:sz w:val="24"/>
          <w:szCs w:val="24"/>
          <w:lang w:val="az-Latn-AZ"/>
        </w:rPr>
        <w:t>2 –</w:t>
      </w:r>
      <w:r w:rsidR="005050EB" w:rsidRPr="004E0FB5">
        <w:rPr>
          <w:rFonts w:ascii="Times New Roman" w:eastAsia="Arial" w:hAnsi="Times New Roman"/>
          <w:sz w:val="24"/>
          <w:szCs w:val="24"/>
          <w:lang w:val="az-Latn-AZ"/>
        </w:rPr>
        <w:t xml:space="preserve"> orta diferensiasiyalı şiş;</w:t>
      </w:r>
    </w:p>
    <w:p w:rsidR="005050EB" w:rsidRPr="004E0FB5" w:rsidRDefault="005050EB" w:rsidP="003D0248">
      <w:pPr>
        <w:tabs>
          <w:tab w:val="left" w:pos="142"/>
          <w:tab w:val="left" w:pos="305"/>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3 </w:t>
      </w:r>
      <w:r w:rsidR="00331116">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aşağı diferensiasiyalı şiş;</w:t>
      </w:r>
    </w:p>
    <w:p w:rsidR="005050EB" w:rsidRPr="004E0FB5" w:rsidRDefault="00331116" w:rsidP="003D0248">
      <w:pPr>
        <w:tabs>
          <w:tab w:val="left" w:pos="142"/>
          <w:tab w:val="left" w:pos="305"/>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Pr>
          <w:rFonts w:ascii="Times New Roman" w:eastAsia="Arial" w:hAnsi="Times New Roman"/>
          <w:sz w:val="24"/>
          <w:szCs w:val="24"/>
          <w:lang w:val="az-Latn-AZ"/>
        </w:rPr>
        <w:t>4 –</w:t>
      </w:r>
      <w:r w:rsidR="005050EB" w:rsidRPr="004E0FB5">
        <w:rPr>
          <w:rFonts w:ascii="Times New Roman" w:eastAsia="Arial" w:hAnsi="Times New Roman"/>
          <w:sz w:val="24"/>
          <w:szCs w:val="24"/>
          <w:lang w:val="az-Latn-AZ"/>
        </w:rPr>
        <w:t xml:space="preserve"> diferensiasiya olunmayan şiş.</w:t>
      </w:r>
    </w:p>
    <w:p w:rsidR="005050EB" w:rsidRPr="00254280"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pacing w:val="-4"/>
          <w:sz w:val="24"/>
          <w:szCs w:val="24"/>
          <w:lang w:val="az-Latn-AZ"/>
        </w:rPr>
      </w:pPr>
      <w:r w:rsidRPr="00254280">
        <w:rPr>
          <w:rFonts w:ascii="Times New Roman" w:eastAsia="Arial" w:hAnsi="Times New Roman"/>
          <w:b/>
          <w:bCs/>
          <w:spacing w:val="-4"/>
          <w:sz w:val="24"/>
          <w:szCs w:val="24"/>
          <w:lang w:val="az-Latn-AZ"/>
        </w:rPr>
        <w:t>Mədə xərçənginin Borrmanna görə makroskopik təsnifatı</w:t>
      </w:r>
    </w:p>
    <w:p w:rsidR="005050EB" w:rsidRPr="004E0FB5" w:rsidRDefault="005050EB" w:rsidP="003D0248">
      <w:pPr>
        <w:tabs>
          <w:tab w:val="left" w:pos="142"/>
          <w:tab w:val="left" w:pos="305"/>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Tip 1 </w:t>
      </w:r>
      <w:r w:rsidR="00331116">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göbələyəbənzər və ya polipəbənzər.</w:t>
      </w:r>
    </w:p>
    <w:p w:rsidR="005050EB" w:rsidRPr="004E0FB5" w:rsidRDefault="00331116" w:rsidP="003D0248">
      <w:pPr>
        <w:tabs>
          <w:tab w:val="left" w:pos="142"/>
          <w:tab w:val="left" w:pos="305"/>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Pr>
          <w:rFonts w:ascii="Times New Roman" w:eastAsia="Arial" w:hAnsi="Times New Roman"/>
          <w:sz w:val="24"/>
          <w:szCs w:val="24"/>
          <w:lang w:val="az-Latn-AZ"/>
        </w:rPr>
        <w:t>Tip 2 –</w:t>
      </w:r>
      <w:r w:rsidR="005050EB" w:rsidRPr="004E0FB5">
        <w:rPr>
          <w:rFonts w:ascii="Times New Roman" w:eastAsia="Arial" w:hAnsi="Times New Roman"/>
          <w:sz w:val="24"/>
          <w:szCs w:val="24"/>
          <w:lang w:val="az-Latn-AZ"/>
        </w:rPr>
        <w:t xml:space="preserve"> dəqiq müəyyən edilmiş sərhədləri olan xora.</w:t>
      </w:r>
    </w:p>
    <w:p w:rsidR="005050EB" w:rsidRPr="004E0FB5" w:rsidRDefault="00331116" w:rsidP="003D0248">
      <w:pPr>
        <w:tabs>
          <w:tab w:val="left" w:pos="142"/>
          <w:tab w:val="left" w:pos="305"/>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Pr>
          <w:rFonts w:ascii="Times New Roman" w:eastAsia="Arial" w:hAnsi="Times New Roman"/>
          <w:sz w:val="24"/>
          <w:szCs w:val="24"/>
          <w:lang w:val="en-US"/>
        </w:rPr>
        <w:t>Tip 3 –</w:t>
      </w:r>
      <w:r w:rsidR="005050EB" w:rsidRPr="004E0FB5">
        <w:rPr>
          <w:rFonts w:ascii="Times New Roman" w:eastAsia="Arial" w:hAnsi="Times New Roman"/>
          <w:sz w:val="24"/>
          <w:szCs w:val="24"/>
          <w:lang w:val="en-US"/>
        </w:rPr>
        <w:t xml:space="preserve"> xoralı-infiltrativ.</w:t>
      </w:r>
    </w:p>
    <w:p w:rsidR="005050EB" w:rsidRPr="004E0FB5" w:rsidRDefault="005050EB" w:rsidP="003D0248">
      <w:pPr>
        <w:tabs>
          <w:tab w:val="left" w:pos="142"/>
          <w:tab w:val="left" w:pos="305"/>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Tip 4 </w:t>
      </w:r>
      <w:r w:rsidR="00331116">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diffuz-infiltrativ </w:t>
      </w:r>
      <w:r w:rsidRPr="004E0FB5">
        <w:rPr>
          <w:rFonts w:ascii="Times New Roman" w:eastAsia="Arial" w:hAnsi="Times New Roman"/>
          <w:i/>
          <w:iCs/>
          <w:sz w:val="24"/>
          <w:szCs w:val="24"/>
          <w:lang w:val="en-US"/>
        </w:rPr>
        <w:t>(linitis plastica).</w:t>
      </w:r>
    </w:p>
    <w:p w:rsidR="005050EB" w:rsidRPr="004E0FB5" w:rsidRDefault="005050EB" w:rsidP="003D0248">
      <w:pPr>
        <w:tabs>
          <w:tab w:val="left" w:pos="142"/>
          <w:tab w:val="left" w:pos="305"/>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Tip 5 </w:t>
      </w:r>
      <w:r w:rsidR="00331116">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w:t>
      </w:r>
      <w:r w:rsidRPr="004E0FB5">
        <w:rPr>
          <w:rFonts w:ascii="Times New Roman" w:eastAsia="Arial" w:hAnsi="Times New Roman"/>
          <w:sz w:val="24"/>
          <w:szCs w:val="24"/>
          <w:lang w:val="az-Latn-AZ"/>
        </w:rPr>
        <w:t xml:space="preserve">heç bir kateqoriyaya daxil olmayan </w:t>
      </w:r>
      <w:r w:rsidRPr="004E0FB5">
        <w:rPr>
          <w:rFonts w:ascii="Times New Roman" w:eastAsia="Arial" w:hAnsi="Times New Roman"/>
          <w:sz w:val="24"/>
          <w:szCs w:val="24"/>
          <w:lang w:val="en-US"/>
        </w:rPr>
        <w:t>şişlər.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bCs/>
          <w:sz w:val="24"/>
          <w:szCs w:val="24"/>
          <w:lang w:val="en-US"/>
        </w:rPr>
      </w:pPr>
      <w:r w:rsidRPr="004E0FB5">
        <w:rPr>
          <w:rFonts w:ascii="Times New Roman" w:eastAsia="Arial" w:hAnsi="Times New Roman"/>
          <w:b/>
          <w:bCs/>
          <w:sz w:val="24"/>
          <w:szCs w:val="24"/>
          <w:lang w:val="az-Latn-AZ"/>
        </w:rPr>
        <w:t>E</w:t>
      </w:r>
      <w:r w:rsidRPr="004E0FB5">
        <w:rPr>
          <w:rFonts w:ascii="Times New Roman" w:eastAsia="Arial" w:hAnsi="Times New Roman"/>
          <w:b/>
          <w:bCs/>
          <w:sz w:val="24"/>
          <w:szCs w:val="24"/>
          <w:lang w:val="en-US"/>
        </w:rPr>
        <w:t xml:space="preserve">rkən </w:t>
      </w:r>
      <w:r w:rsidRPr="004E0FB5">
        <w:rPr>
          <w:rFonts w:ascii="Times New Roman" w:eastAsia="Arial" w:hAnsi="Times New Roman"/>
          <w:b/>
          <w:bCs/>
          <w:sz w:val="24"/>
          <w:szCs w:val="24"/>
          <w:lang w:val="az-Latn-AZ"/>
        </w:rPr>
        <w:t xml:space="preserve">mədə </w:t>
      </w:r>
      <w:r w:rsidRPr="004E0FB5">
        <w:rPr>
          <w:rFonts w:ascii="Times New Roman" w:eastAsia="Arial" w:hAnsi="Times New Roman"/>
          <w:b/>
          <w:bCs/>
          <w:sz w:val="24"/>
          <w:szCs w:val="24"/>
          <w:lang w:val="en-US"/>
        </w:rPr>
        <w:t>xərçənginin endoskopik təsnifatı</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az-Latn-AZ"/>
        </w:rPr>
        <w:t>I t</w:t>
      </w:r>
      <w:r w:rsidRPr="004E0FB5">
        <w:rPr>
          <w:rFonts w:ascii="Times New Roman" w:eastAsia="Arial" w:hAnsi="Times New Roman"/>
          <w:sz w:val="24"/>
          <w:szCs w:val="24"/>
          <w:lang w:val="en-US"/>
        </w:rPr>
        <w:t xml:space="preserve">ip </w:t>
      </w:r>
      <w:r w:rsidR="00331116">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qabarıq (şişin hündürlüyü selikli qişanın qalınlığından böyükdür).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az-Latn-AZ"/>
        </w:rPr>
        <w:t>II t</w:t>
      </w:r>
      <w:r w:rsidRPr="004E0FB5">
        <w:rPr>
          <w:rFonts w:ascii="Times New Roman" w:eastAsia="Arial" w:hAnsi="Times New Roman"/>
          <w:sz w:val="24"/>
          <w:szCs w:val="24"/>
          <w:lang w:val="en-US"/>
        </w:rPr>
        <w:t xml:space="preserve">ip </w:t>
      </w:r>
      <w:r w:rsidR="00331116">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səthi:</w:t>
      </w:r>
    </w:p>
    <w:p w:rsidR="005050EB" w:rsidRPr="004E0FB5" w:rsidRDefault="005050EB" w:rsidP="003D0248">
      <w:pPr>
        <w:tabs>
          <w:tab w:val="left" w:pos="142"/>
          <w:tab w:val="left" w:pos="307"/>
          <w:tab w:val="left" w:pos="8788"/>
          <w:tab w:val="left" w:pos="9214"/>
        </w:tabs>
        <w:autoSpaceDE w:val="0"/>
        <w:autoSpaceDN w:val="0"/>
        <w:spacing w:after="0" w:line="252" w:lineRule="auto"/>
        <w:ind w:firstLine="567"/>
        <w:jc w:val="both"/>
        <w:rPr>
          <w:rFonts w:ascii="Times New Roman" w:eastAsia="Arial" w:hAnsi="Times New Roman"/>
          <w:bCs/>
          <w:sz w:val="24"/>
          <w:szCs w:val="24"/>
          <w:lang w:val="az-Latn-AZ"/>
        </w:rPr>
      </w:pPr>
      <w:r w:rsidRPr="004E0FB5">
        <w:rPr>
          <w:rFonts w:ascii="Times New Roman" w:eastAsia="Arial" w:hAnsi="Times New Roman"/>
          <w:sz w:val="24"/>
          <w:szCs w:val="24"/>
          <w:lang w:val="en-US"/>
        </w:rPr>
        <w:t xml:space="preserve">IIa </w:t>
      </w:r>
      <w:r w:rsidR="00331116">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qalxmış</w:t>
      </w:r>
      <w:r w:rsidRPr="004E0FB5">
        <w:rPr>
          <w:rFonts w:ascii="Times New Roman" w:eastAsia="Arial" w:hAnsi="Times New Roman"/>
          <w:bCs/>
          <w:sz w:val="24"/>
          <w:szCs w:val="24"/>
          <w:lang w:val="az-Latn-AZ"/>
        </w:rPr>
        <w:t xml:space="preserve"> tək hüceyrələrdən (üzüyəbənzər hüceyrələr) ibarətdir. Diffuz infiltrativ böyümə xarakterikdir.</w:t>
      </w:r>
    </w:p>
    <w:p w:rsidR="005050EB" w:rsidRPr="004E0FB5" w:rsidRDefault="00331116"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Pr>
          <w:rFonts w:ascii="Times New Roman" w:eastAsia="Arial" w:hAnsi="Times New Roman"/>
          <w:sz w:val="24"/>
          <w:szCs w:val="24"/>
          <w:lang w:val="az-Latn-AZ"/>
        </w:rPr>
        <w:t>IIb –</w:t>
      </w:r>
      <w:r w:rsidR="005050EB" w:rsidRPr="004E0FB5">
        <w:rPr>
          <w:rFonts w:ascii="Times New Roman" w:eastAsia="Arial" w:hAnsi="Times New Roman"/>
          <w:sz w:val="24"/>
          <w:szCs w:val="24"/>
          <w:lang w:val="az-Latn-AZ"/>
        </w:rPr>
        <w:t xml:space="preserve"> yastı;</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IIc </w:t>
      </w:r>
      <w:r w:rsidR="00331116">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çökük.</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III tip </w:t>
      </w:r>
      <w:r w:rsidR="00331116">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xoralı (selikli qişanın xoralı defekti).</w:t>
      </w:r>
    </w:p>
    <w:p w:rsidR="00331116" w:rsidRDefault="00331116">
      <w:pPr>
        <w:spacing w:after="0" w:line="240" w:lineRule="auto"/>
        <w:rPr>
          <w:rFonts w:ascii="Times New Roman" w:eastAsia="Arial" w:hAnsi="Times New Roman"/>
          <w:b/>
          <w:bCs/>
          <w:sz w:val="24"/>
          <w:szCs w:val="24"/>
          <w:lang w:val="az-Latn-AZ"/>
        </w:rPr>
      </w:pPr>
      <w:r>
        <w:rPr>
          <w:rFonts w:ascii="Times New Roman" w:eastAsia="Arial" w:hAnsi="Times New Roman"/>
          <w:b/>
          <w:bCs/>
          <w:sz w:val="24"/>
          <w:szCs w:val="24"/>
          <w:lang w:val="az-Latn-AZ"/>
        </w:rPr>
        <w:br w:type="page"/>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Beynəlxalq TNM təsnifatı</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(bax. TNM soğru kitabçası)</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Mədənin regionar limfa düyünlərinin və limfodisseksiya həcmlərinin Yaponiya</w:t>
      </w:r>
      <w:r w:rsidR="005172FB">
        <w:rPr>
          <w:rFonts w:ascii="Times New Roman" w:eastAsia="Arial" w:hAnsi="Times New Roman"/>
          <w:b/>
          <w:bCs/>
          <w:sz w:val="24"/>
          <w:szCs w:val="24"/>
          <w:lang w:val="az-Latn-AZ"/>
        </w:rPr>
        <w:t xml:space="preserve"> üzrə MXTC</w:t>
      </w:r>
      <w:r w:rsidRPr="004E0FB5">
        <w:rPr>
          <w:rFonts w:ascii="Times New Roman" w:eastAsia="Arial" w:hAnsi="Times New Roman"/>
          <w:b/>
          <w:bCs/>
          <w:sz w:val="24"/>
          <w:szCs w:val="24"/>
          <w:lang w:val="az-Latn-AZ"/>
        </w:rPr>
        <w:t xml:space="preserve"> təsnifatı</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Mədə xərçəngi olan xəstələrin müalicəsində regionar limfa dü</w:t>
      </w:r>
      <w:r w:rsidR="00807480">
        <w:rPr>
          <w:rFonts w:ascii="Times New Roman" w:eastAsia="Arial" w:hAnsi="Times New Roman"/>
          <w:sz w:val="24"/>
          <w:szCs w:val="24"/>
          <w:lang w:val="az-Latn-AZ"/>
        </w:rPr>
        <w:softHyphen/>
      </w:r>
      <w:r w:rsidRPr="004E0FB5">
        <w:rPr>
          <w:rFonts w:ascii="Times New Roman" w:eastAsia="Arial" w:hAnsi="Times New Roman"/>
          <w:sz w:val="24"/>
          <w:szCs w:val="24"/>
          <w:lang w:val="az-Latn-AZ"/>
        </w:rPr>
        <w:t>yünlərinin standart anatomik nomenklaturasından nadir hallarda isti</w:t>
      </w:r>
      <w:r w:rsidR="00807480">
        <w:rPr>
          <w:rFonts w:ascii="Times New Roman" w:eastAsia="Arial" w:hAnsi="Times New Roman"/>
          <w:sz w:val="24"/>
          <w:szCs w:val="24"/>
          <w:lang w:val="az-Latn-AZ"/>
        </w:rPr>
        <w:softHyphen/>
      </w:r>
      <w:r w:rsidRPr="004E0FB5">
        <w:rPr>
          <w:rFonts w:ascii="Times New Roman" w:eastAsia="Arial" w:hAnsi="Times New Roman"/>
          <w:sz w:val="24"/>
          <w:szCs w:val="24"/>
          <w:lang w:val="az-Latn-AZ"/>
        </w:rPr>
        <w:t>fadə olunur, çünki o, limfa axınının ardıcıllığını və şişin mə</w:t>
      </w:r>
      <w:r w:rsidR="00807480">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w:t>
      </w:r>
      <w:r w:rsidR="00807480">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dəki lokalizasiyasından asılı olaraq, limfa düyünlərinin bu və ya digər qrupunun metastatik zədələnməsinin proqnostik rolunu əks et</w:t>
      </w:r>
      <w:r w:rsidR="00807480">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dirmir. Prakti</w:t>
      </w:r>
      <w:r w:rsidR="004C2A9F" w:rsidRPr="004E0FB5">
        <w:rPr>
          <w:rFonts w:ascii="Times New Roman" w:eastAsia="Arial" w:hAnsi="Times New Roman"/>
          <w:sz w:val="24"/>
          <w:szCs w:val="24"/>
          <w:lang w:val="az-Latn-AZ"/>
        </w:rPr>
        <w:t>k</w:t>
      </w:r>
      <w:r w:rsidRPr="004E0FB5">
        <w:rPr>
          <w:rFonts w:ascii="Times New Roman" w:eastAsia="Arial" w:hAnsi="Times New Roman"/>
          <w:sz w:val="24"/>
          <w:szCs w:val="24"/>
          <w:lang w:val="az-Latn-AZ"/>
        </w:rPr>
        <w:t xml:space="preserve"> nöqteyi-nəzərdən ən uğurlu təsnifatı Yaponiyanın Mədə Xərçənginin Tədqiqat Cəmiyyəti</w:t>
      </w:r>
      <w:r w:rsidR="005172FB">
        <w:rPr>
          <w:rFonts w:ascii="Times New Roman" w:eastAsia="Arial" w:hAnsi="Times New Roman"/>
          <w:sz w:val="24"/>
          <w:szCs w:val="24"/>
          <w:lang w:val="az-Latn-AZ"/>
        </w:rPr>
        <w:t xml:space="preserve"> (MXTC)-</w:t>
      </w:r>
      <w:r w:rsidRPr="004E0FB5">
        <w:rPr>
          <w:rFonts w:ascii="Times New Roman" w:eastAsia="Arial" w:hAnsi="Times New Roman"/>
          <w:sz w:val="24"/>
          <w:szCs w:val="24"/>
          <w:lang w:val="az-Latn-AZ"/>
        </w:rPr>
        <w:t>(Japanese Research Society for Gastric Cancer, 1995) təklif etmişdir. Hazırda limfa dü</w:t>
      </w:r>
      <w:r w:rsidR="00807480">
        <w:rPr>
          <w:rFonts w:ascii="Times New Roman" w:eastAsia="Arial" w:hAnsi="Times New Roman"/>
          <w:sz w:val="24"/>
          <w:szCs w:val="24"/>
          <w:lang w:val="az-Latn-AZ"/>
        </w:rPr>
        <w:softHyphen/>
      </w:r>
      <w:r w:rsidRPr="004E0FB5">
        <w:rPr>
          <w:rFonts w:ascii="Times New Roman" w:eastAsia="Arial" w:hAnsi="Times New Roman"/>
          <w:sz w:val="24"/>
          <w:szCs w:val="24"/>
          <w:lang w:val="az-Latn-AZ"/>
        </w:rPr>
        <w:t>yünləri qruplarının nömrələrlə işarələnməsi əksər onkoloq-cər</w:t>
      </w:r>
      <w:r w:rsidR="00807480">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rah</w:t>
      </w:r>
      <w:r w:rsidR="00807480">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 tərəfindən qəbul edilmiş və beynəlxalq cəmiyyət tərəfindən töv</w:t>
      </w:r>
      <w:r w:rsidR="00807480">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siyə olunmuşdur.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 xml:space="preserve">Regionar limfa düyünləri qrupları. </w:t>
      </w:r>
      <w:r w:rsidRPr="004E0FB5">
        <w:rPr>
          <w:rFonts w:ascii="Times New Roman" w:eastAsia="Arial" w:hAnsi="Times New Roman"/>
          <w:sz w:val="24"/>
          <w:szCs w:val="24"/>
          <w:lang w:val="az-Latn-AZ"/>
        </w:rPr>
        <w:t>Mədənin regionar lim</w:t>
      </w:r>
      <w:r w:rsidR="00807480">
        <w:rPr>
          <w:rFonts w:ascii="Times New Roman" w:eastAsia="Arial" w:hAnsi="Times New Roman"/>
          <w:sz w:val="24"/>
          <w:szCs w:val="24"/>
          <w:lang w:val="az-Latn-AZ"/>
        </w:rPr>
        <w:softHyphen/>
      </w:r>
      <w:r w:rsidRPr="004E0FB5">
        <w:rPr>
          <w:rFonts w:ascii="Times New Roman" w:eastAsia="Arial" w:hAnsi="Times New Roman"/>
          <w:sz w:val="24"/>
          <w:szCs w:val="24"/>
          <w:lang w:val="az-Latn-AZ"/>
        </w:rPr>
        <w:t>fa düyünləri aşağıdakı qruplara və altqruplara bölünür (təsnifat alt</w:t>
      </w:r>
      <w:r w:rsidR="00807480">
        <w:rPr>
          <w:rFonts w:ascii="Times New Roman" w:eastAsia="Arial" w:hAnsi="Times New Roman"/>
          <w:sz w:val="24"/>
          <w:szCs w:val="24"/>
          <w:lang w:val="az-Latn-AZ"/>
        </w:rPr>
        <w:softHyphen/>
      </w:r>
      <w:r w:rsidRPr="004E0FB5">
        <w:rPr>
          <w:rFonts w:ascii="Times New Roman" w:eastAsia="Arial" w:hAnsi="Times New Roman"/>
          <w:sz w:val="24"/>
          <w:szCs w:val="24"/>
          <w:lang w:val="az-Latn-AZ"/>
        </w:rPr>
        <w:t>qrup</w:t>
      </w:r>
      <w:r w:rsidR="00807480">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 olmadan qısaldılmış variantda verilir):</w:t>
      </w:r>
    </w:p>
    <w:p w:rsidR="005050EB" w:rsidRPr="00807480" w:rsidRDefault="005050EB" w:rsidP="0054014A">
      <w:pPr>
        <w:pStyle w:val="a8"/>
        <w:numPr>
          <w:ilvl w:val="0"/>
          <w:numId w:val="182"/>
        </w:numPr>
        <w:tabs>
          <w:tab w:val="left" w:pos="142"/>
          <w:tab w:val="left" w:pos="567"/>
          <w:tab w:val="left" w:pos="851"/>
          <w:tab w:val="left" w:pos="8788"/>
          <w:tab w:val="left" w:pos="9214"/>
        </w:tabs>
        <w:spacing w:before="0" w:line="252" w:lineRule="auto"/>
        <w:ind w:left="567" w:hanging="283"/>
        <w:jc w:val="both"/>
        <w:rPr>
          <w:rFonts w:ascii="Times New Roman" w:hAnsi="Times New Roman"/>
          <w:sz w:val="24"/>
          <w:szCs w:val="24"/>
        </w:rPr>
      </w:pPr>
      <w:r w:rsidRPr="00807480">
        <w:rPr>
          <w:rFonts w:ascii="Times New Roman" w:hAnsi="Times New Roman"/>
          <w:sz w:val="24"/>
          <w:szCs w:val="24"/>
        </w:rPr>
        <w:t xml:space="preserve">№ 1 </w:t>
      </w:r>
      <w:r w:rsidR="00C46ECA">
        <w:rPr>
          <w:rFonts w:ascii="Times New Roman" w:hAnsi="Times New Roman"/>
          <w:sz w:val="24"/>
          <w:szCs w:val="24"/>
        </w:rPr>
        <w:t>–</w:t>
      </w:r>
      <w:r w:rsidRPr="00807480">
        <w:rPr>
          <w:rFonts w:ascii="Times New Roman" w:hAnsi="Times New Roman"/>
          <w:sz w:val="24"/>
          <w:szCs w:val="24"/>
        </w:rPr>
        <w:t xml:space="preserve"> sağ parakardial;</w:t>
      </w:r>
    </w:p>
    <w:p w:rsidR="005050EB" w:rsidRPr="00807480" w:rsidRDefault="005050EB" w:rsidP="0054014A">
      <w:pPr>
        <w:pStyle w:val="a8"/>
        <w:numPr>
          <w:ilvl w:val="0"/>
          <w:numId w:val="182"/>
        </w:numPr>
        <w:tabs>
          <w:tab w:val="left" w:pos="142"/>
          <w:tab w:val="left" w:pos="567"/>
          <w:tab w:val="left" w:pos="851"/>
          <w:tab w:val="left" w:pos="8788"/>
          <w:tab w:val="left" w:pos="9214"/>
        </w:tabs>
        <w:spacing w:before="0" w:line="252" w:lineRule="auto"/>
        <w:ind w:left="567" w:hanging="283"/>
        <w:jc w:val="both"/>
        <w:rPr>
          <w:rFonts w:ascii="Times New Roman" w:hAnsi="Times New Roman"/>
          <w:sz w:val="24"/>
          <w:szCs w:val="24"/>
        </w:rPr>
      </w:pPr>
      <w:r w:rsidRPr="00807480">
        <w:rPr>
          <w:rFonts w:ascii="Times New Roman" w:hAnsi="Times New Roman"/>
          <w:sz w:val="24"/>
          <w:szCs w:val="24"/>
        </w:rPr>
        <w:t xml:space="preserve">№ 2 </w:t>
      </w:r>
      <w:r w:rsidR="00C46ECA">
        <w:rPr>
          <w:rFonts w:ascii="Times New Roman" w:hAnsi="Times New Roman"/>
          <w:sz w:val="24"/>
          <w:szCs w:val="24"/>
        </w:rPr>
        <w:t>–</w:t>
      </w:r>
      <w:r w:rsidRPr="00807480">
        <w:rPr>
          <w:rFonts w:ascii="Times New Roman" w:hAnsi="Times New Roman"/>
          <w:sz w:val="24"/>
          <w:szCs w:val="24"/>
        </w:rPr>
        <w:t xml:space="preserve"> sol parakardial;</w:t>
      </w:r>
    </w:p>
    <w:p w:rsidR="005050EB" w:rsidRPr="00807480" w:rsidRDefault="005050EB" w:rsidP="0054014A">
      <w:pPr>
        <w:pStyle w:val="a8"/>
        <w:numPr>
          <w:ilvl w:val="0"/>
          <w:numId w:val="182"/>
        </w:numPr>
        <w:tabs>
          <w:tab w:val="left" w:pos="142"/>
          <w:tab w:val="left" w:pos="567"/>
          <w:tab w:val="left" w:pos="851"/>
          <w:tab w:val="left" w:pos="8788"/>
          <w:tab w:val="left" w:pos="9214"/>
        </w:tabs>
        <w:spacing w:before="0" w:line="252" w:lineRule="auto"/>
        <w:ind w:left="567" w:hanging="283"/>
        <w:jc w:val="both"/>
        <w:rPr>
          <w:rFonts w:ascii="Times New Roman" w:hAnsi="Times New Roman"/>
          <w:sz w:val="24"/>
          <w:szCs w:val="24"/>
        </w:rPr>
      </w:pPr>
      <w:r w:rsidRPr="00807480">
        <w:rPr>
          <w:rFonts w:ascii="Times New Roman" w:hAnsi="Times New Roman"/>
          <w:sz w:val="24"/>
          <w:szCs w:val="24"/>
        </w:rPr>
        <w:t xml:space="preserve">№ 3 </w:t>
      </w:r>
      <w:r w:rsidR="00C46ECA">
        <w:rPr>
          <w:rFonts w:ascii="Times New Roman" w:hAnsi="Times New Roman"/>
          <w:sz w:val="24"/>
          <w:szCs w:val="24"/>
        </w:rPr>
        <w:t>–</w:t>
      </w:r>
      <w:r w:rsidRPr="00807480">
        <w:rPr>
          <w:rFonts w:ascii="Times New Roman" w:hAnsi="Times New Roman"/>
          <w:sz w:val="24"/>
          <w:szCs w:val="24"/>
        </w:rPr>
        <w:t xml:space="preserve"> kiçik əyrilik boyunca;</w:t>
      </w:r>
    </w:p>
    <w:p w:rsidR="005050EB" w:rsidRPr="00807480" w:rsidRDefault="005050EB" w:rsidP="0054014A">
      <w:pPr>
        <w:pStyle w:val="a8"/>
        <w:numPr>
          <w:ilvl w:val="0"/>
          <w:numId w:val="182"/>
        </w:numPr>
        <w:tabs>
          <w:tab w:val="left" w:pos="142"/>
          <w:tab w:val="left" w:pos="567"/>
          <w:tab w:val="left" w:pos="851"/>
          <w:tab w:val="left" w:pos="8788"/>
          <w:tab w:val="left" w:pos="9214"/>
        </w:tabs>
        <w:spacing w:before="0" w:line="252" w:lineRule="auto"/>
        <w:ind w:left="567" w:hanging="283"/>
        <w:jc w:val="both"/>
        <w:rPr>
          <w:rFonts w:ascii="Times New Roman" w:hAnsi="Times New Roman"/>
          <w:sz w:val="24"/>
          <w:szCs w:val="24"/>
        </w:rPr>
      </w:pPr>
      <w:r w:rsidRPr="00807480">
        <w:rPr>
          <w:rFonts w:ascii="Times New Roman" w:hAnsi="Times New Roman"/>
          <w:sz w:val="24"/>
          <w:szCs w:val="24"/>
        </w:rPr>
        <w:t xml:space="preserve">№ 4 </w:t>
      </w:r>
      <w:r w:rsidR="00C46ECA">
        <w:rPr>
          <w:rFonts w:ascii="Times New Roman" w:hAnsi="Times New Roman"/>
          <w:sz w:val="24"/>
          <w:szCs w:val="24"/>
        </w:rPr>
        <w:t>–</w:t>
      </w:r>
      <w:r w:rsidRPr="00807480">
        <w:rPr>
          <w:rFonts w:ascii="Times New Roman" w:hAnsi="Times New Roman"/>
          <w:sz w:val="24"/>
          <w:szCs w:val="24"/>
        </w:rPr>
        <w:t xml:space="preserve"> böyük əyrilik;</w:t>
      </w:r>
    </w:p>
    <w:p w:rsidR="005050EB" w:rsidRPr="00807480" w:rsidRDefault="005050EB" w:rsidP="0054014A">
      <w:pPr>
        <w:pStyle w:val="a8"/>
        <w:numPr>
          <w:ilvl w:val="0"/>
          <w:numId w:val="182"/>
        </w:numPr>
        <w:tabs>
          <w:tab w:val="left" w:pos="142"/>
          <w:tab w:val="left" w:pos="567"/>
          <w:tab w:val="left" w:pos="851"/>
          <w:tab w:val="left" w:pos="8788"/>
          <w:tab w:val="left" w:pos="9214"/>
        </w:tabs>
        <w:spacing w:before="0" w:line="252" w:lineRule="auto"/>
        <w:ind w:left="567" w:hanging="283"/>
        <w:jc w:val="both"/>
        <w:rPr>
          <w:rFonts w:ascii="Times New Roman" w:hAnsi="Times New Roman"/>
          <w:sz w:val="24"/>
          <w:szCs w:val="24"/>
        </w:rPr>
      </w:pPr>
      <w:r w:rsidRPr="00807480">
        <w:rPr>
          <w:rFonts w:ascii="Times New Roman" w:hAnsi="Times New Roman"/>
          <w:sz w:val="24"/>
          <w:szCs w:val="24"/>
        </w:rPr>
        <w:t xml:space="preserve">№ 5 </w:t>
      </w:r>
      <w:r w:rsidR="00C46ECA">
        <w:rPr>
          <w:rFonts w:ascii="Times New Roman" w:hAnsi="Times New Roman"/>
          <w:sz w:val="24"/>
          <w:szCs w:val="24"/>
        </w:rPr>
        <w:t>–</w:t>
      </w:r>
      <w:r w:rsidRPr="00807480">
        <w:rPr>
          <w:rFonts w:ascii="Times New Roman" w:hAnsi="Times New Roman"/>
          <w:sz w:val="24"/>
          <w:szCs w:val="24"/>
        </w:rPr>
        <w:t xml:space="preserve"> suprapilorik;</w:t>
      </w:r>
    </w:p>
    <w:p w:rsidR="005050EB" w:rsidRPr="00807480" w:rsidRDefault="005050EB" w:rsidP="0054014A">
      <w:pPr>
        <w:pStyle w:val="a8"/>
        <w:numPr>
          <w:ilvl w:val="0"/>
          <w:numId w:val="182"/>
        </w:numPr>
        <w:tabs>
          <w:tab w:val="left" w:pos="142"/>
          <w:tab w:val="left" w:pos="567"/>
          <w:tab w:val="left" w:pos="851"/>
          <w:tab w:val="left" w:pos="8788"/>
          <w:tab w:val="left" w:pos="9214"/>
        </w:tabs>
        <w:spacing w:before="0" w:line="252" w:lineRule="auto"/>
        <w:ind w:left="567" w:hanging="283"/>
        <w:jc w:val="both"/>
        <w:rPr>
          <w:rFonts w:ascii="Times New Roman" w:hAnsi="Times New Roman"/>
          <w:sz w:val="24"/>
          <w:szCs w:val="24"/>
        </w:rPr>
      </w:pPr>
      <w:r w:rsidRPr="00807480">
        <w:rPr>
          <w:rFonts w:ascii="Times New Roman" w:hAnsi="Times New Roman"/>
          <w:sz w:val="24"/>
          <w:szCs w:val="24"/>
        </w:rPr>
        <w:t xml:space="preserve">№ 6 </w:t>
      </w:r>
      <w:r w:rsidR="00C46ECA">
        <w:rPr>
          <w:rFonts w:ascii="Times New Roman" w:hAnsi="Times New Roman"/>
          <w:sz w:val="24"/>
          <w:szCs w:val="24"/>
        </w:rPr>
        <w:t>–</w:t>
      </w:r>
      <w:r w:rsidRPr="00807480">
        <w:rPr>
          <w:rFonts w:ascii="Times New Roman" w:hAnsi="Times New Roman"/>
          <w:sz w:val="24"/>
          <w:szCs w:val="24"/>
        </w:rPr>
        <w:t xml:space="preserve"> infrapilorik;</w:t>
      </w:r>
    </w:p>
    <w:p w:rsidR="005050EB" w:rsidRPr="00807480" w:rsidRDefault="005050EB" w:rsidP="0054014A">
      <w:pPr>
        <w:pStyle w:val="a8"/>
        <w:numPr>
          <w:ilvl w:val="0"/>
          <w:numId w:val="182"/>
        </w:numPr>
        <w:tabs>
          <w:tab w:val="left" w:pos="142"/>
          <w:tab w:val="left" w:pos="567"/>
          <w:tab w:val="left" w:pos="851"/>
          <w:tab w:val="left" w:pos="8788"/>
          <w:tab w:val="left" w:pos="9214"/>
        </w:tabs>
        <w:spacing w:before="0" w:line="252" w:lineRule="auto"/>
        <w:ind w:left="567" w:hanging="283"/>
        <w:jc w:val="both"/>
        <w:rPr>
          <w:rFonts w:ascii="Times New Roman" w:hAnsi="Times New Roman"/>
          <w:sz w:val="24"/>
          <w:szCs w:val="24"/>
        </w:rPr>
      </w:pPr>
      <w:r w:rsidRPr="00807480">
        <w:rPr>
          <w:rFonts w:ascii="Times New Roman" w:hAnsi="Times New Roman"/>
          <w:sz w:val="24"/>
          <w:szCs w:val="24"/>
        </w:rPr>
        <w:t xml:space="preserve">№ 7 </w:t>
      </w:r>
      <w:r w:rsidR="00C46ECA">
        <w:rPr>
          <w:rFonts w:ascii="Times New Roman" w:hAnsi="Times New Roman"/>
          <w:sz w:val="24"/>
          <w:szCs w:val="24"/>
        </w:rPr>
        <w:t>–</w:t>
      </w:r>
      <w:r w:rsidRPr="00807480">
        <w:rPr>
          <w:rFonts w:ascii="Times New Roman" w:hAnsi="Times New Roman"/>
          <w:sz w:val="24"/>
          <w:szCs w:val="24"/>
        </w:rPr>
        <w:t xml:space="preserve"> sol mədə arteriyası boyunca;</w:t>
      </w:r>
    </w:p>
    <w:p w:rsidR="005050EB" w:rsidRPr="00807480" w:rsidRDefault="005050EB" w:rsidP="0054014A">
      <w:pPr>
        <w:pStyle w:val="a8"/>
        <w:numPr>
          <w:ilvl w:val="0"/>
          <w:numId w:val="182"/>
        </w:numPr>
        <w:tabs>
          <w:tab w:val="left" w:pos="142"/>
          <w:tab w:val="left" w:pos="567"/>
          <w:tab w:val="left" w:pos="851"/>
          <w:tab w:val="left" w:pos="8788"/>
          <w:tab w:val="left" w:pos="9214"/>
        </w:tabs>
        <w:spacing w:before="0" w:line="252" w:lineRule="auto"/>
        <w:ind w:left="567" w:hanging="283"/>
        <w:jc w:val="both"/>
        <w:rPr>
          <w:rFonts w:ascii="Times New Roman" w:hAnsi="Times New Roman"/>
          <w:sz w:val="24"/>
          <w:szCs w:val="24"/>
        </w:rPr>
      </w:pPr>
      <w:r w:rsidRPr="00807480">
        <w:rPr>
          <w:rFonts w:ascii="Times New Roman" w:hAnsi="Times New Roman"/>
          <w:sz w:val="24"/>
          <w:szCs w:val="24"/>
        </w:rPr>
        <w:t xml:space="preserve">№ 8 </w:t>
      </w:r>
      <w:r w:rsidR="00C46ECA">
        <w:rPr>
          <w:rFonts w:ascii="Times New Roman" w:hAnsi="Times New Roman"/>
          <w:sz w:val="24"/>
          <w:szCs w:val="24"/>
        </w:rPr>
        <w:t>–</w:t>
      </w:r>
      <w:r w:rsidRPr="00807480">
        <w:rPr>
          <w:rFonts w:ascii="Times New Roman" w:hAnsi="Times New Roman"/>
          <w:sz w:val="24"/>
          <w:szCs w:val="24"/>
        </w:rPr>
        <w:t xml:space="preserve"> ümumi qaraciyər arteriyası boyunca;</w:t>
      </w:r>
    </w:p>
    <w:p w:rsidR="005050EB" w:rsidRPr="00807480" w:rsidRDefault="005050EB" w:rsidP="0054014A">
      <w:pPr>
        <w:pStyle w:val="a8"/>
        <w:numPr>
          <w:ilvl w:val="0"/>
          <w:numId w:val="182"/>
        </w:numPr>
        <w:tabs>
          <w:tab w:val="left" w:pos="142"/>
          <w:tab w:val="left" w:pos="567"/>
          <w:tab w:val="left" w:pos="851"/>
          <w:tab w:val="left" w:pos="8788"/>
          <w:tab w:val="left" w:pos="9214"/>
        </w:tabs>
        <w:spacing w:before="0" w:line="252" w:lineRule="auto"/>
        <w:ind w:left="567" w:hanging="283"/>
        <w:jc w:val="both"/>
        <w:rPr>
          <w:rFonts w:ascii="Times New Roman" w:hAnsi="Times New Roman"/>
          <w:sz w:val="24"/>
          <w:szCs w:val="24"/>
        </w:rPr>
      </w:pPr>
      <w:r w:rsidRPr="00807480">
        <w:rPr>
          <w:rFonts w:ascii="Times New Roman" w:hAnsi="Times New Roman"/>
          <w:sz w:val="24"/>
          <w:szCs w:val="24"/>
        </w:rPr>
        <w:t xml:space="preserve">№ 9 </w:t>
      </w:r>
      <w:r w:rsidR="00C46ECA">
        <w:rPr>
          <w:rFonts w:ascii="Times New Roman" w:hAnsi="Times New Roman"/>
          <w:sz w:val="24"/>
          <w:szCs w:val="24"/>
        </w:rPr>
        <w:t>–</w:t>
      </w:r>
      <w:r w:rsidRPr="00807480">
        <w:rPr>
          <w:rFonts w:ascii="Times New Roman" w:hAnsi="Times New Roman"/>
          <w:sz w:val="24"/>
          <w:szCs w:val="24"/>
        </w:rPr>
        <w:t xml:space="preserve"> </w:t>
      </w:r>
      <w:r w:rsidRPr="00807480">
        <w:rPr>
          <w:rFonts w:ascii="Times New Roman" w:hAnsi="Times New Roman"/>
          <w:sz w:val="24"/>
          <w:szCs w:val="24"/>
          <w:lang w:val="az-Latn-AZ"/>
        </w:rPr>
        <w:t>qarın</w:t>
      </w:r>
      <w:r w:rsidRPr="00807480">
        <w:rPr>
          <w:rFonts w:ascii="Times New Roman" w:hAnsi="Times New Roman"/>
          <w:sz w:val="24"/>
          <w:szCs w:val="24"/>
        </w:rPr>
        <w:t xml:space="preserve"> kötüyü ətrafında;</w:t>
      </w:r>
    </w:p>
    <w:p w:rsidR="005050EB" w:rsidRPr="00807480" w:rsidRDefault="005050EB" w:rsidP="0054014A">
      <w:pPr>
        <w:pStyle w:val="a8"/>
        <w:numPr>
          <w:ilvl w:val="0"/>
          <w:numId w:val="182"/>
        </w:numPr>
        <w:tabs>
          <w:tab w:val="left" w:pos="142"/>
          <w:tab w:val="left" w:pos="567"/>
          <w:tab w:val="left" w:pos="851"/>
          <w:tab w:val="left" w:pos="8788"/>
          <w:tab w:val="left" w:pos="9214"/>
        </w:tabs>
        <w:spacing w:before="0" w:line="252" w:lineRule="auto"/>
        <w:ind w:left="567" w:hanging="283"/>
        <w:jc w:val="both"/>
        <w:rPr>
          <w:rFonts w:ascii="Times New Roman" w:hAnsi="Times New Roman"/>
          <w:sz w:val="24"/>
          <w:szCs w:val="24"/>
        </w:rPr>
      </w:pPr>
      <w:r w:rsidRPr="00807480">
        <w:rPr>
          <w:rFonts w:ascii="Times New Roman" w:hAnsi="Times New Roman"/>
          <w:sz w:val="24"/>
          <w:szCs w:val="24"/>
        </w:rPr>
        <w:t xml:space="preserve">№ 10 </w:t>
      </w:r>
      <w:r w:rsidR="00C46ECA">
        <w:rPr>
          <w:rFonts w:ascii="Times New Roman" w:hAnsi="Times New Roman"/>
          <w:sz w:val="24"/>
          <w:szCs w:val="24"/>
        </w:rPr>
        <w:t>–</w:t>
      </w:r>
      <w:r w:rsidRPr="00807480">
        <w:rPr>
          <w:rFonts w:ascii="Times New Roman" w:hAnsi="Times New Roman"/>
          <w:sz w:val="24"/>
          <w:szCs w:val="24"/>
        </w:rPr>
        <w:t xml:space="preserve"> dalaq qapısı;</w:t>
      </w:r>
    </w:p>
    <w:p w:rsidR="005050EB" w:rsidRPr="00807480" w:rsidRDefault="005050EB" w:rsidP="0054014A">
      <w:pPr>
        <w:pStyle w:val="a8"/>
        <w:numPr>
          <w:ilvl w:val="0"/>
          <w:numId w:val="182"/>
        </w:numPr>
        <w:tabs>
          <w:tab w:val="left" w:pos="142"/>
          <w:tab w:val="left" w:pos="567"/>
          <w:tab w:val="left" w:pos="851"/>
          <w:tab w:val="left" w:pos="8788"/>
          <w:tab w:val="left" w:pos="9214"/>
        </w:tabs>
        <w:spacing w:before="0" w:line="252" w:lineRule="auto"/>
        <w:ind w:left="567" w:hanging="283"/>
        <w:jc w:val="both"/>
        <w:rPr>
          <w:rFonts w:ascii="Times New Roman" w:hAnsi="Times New Roman"/>
          <w:sz w:val="24"/>
          <w:szCs w:val="24"/>
        </w:rPr>
      </w:pPr>
      <w:r w:rsidRPr="00807480">
        <w:rPr>
          <w:rFonts w:ascii="Times New Roman" w:hAnsi="Times New Roman"/>
          <w:sz w:val="24"/>
          <w:szCs w:val="24"/>
        </w:rPr>
        <w:t xml:space="preserve">№ 11 </w:t>
      </w:r>
      <w:r w:rsidR="00C46ECA">
        <w:rPr>
          <w:rFonts w:ascii="Times New Roman" w:hAnsi="Times New Roman"/>
          <w:sz w:val="24"/>
          <w:szCs w:val="24"/>
        </w:rPr>
        <w:t>–</w:t>
      </w:r>
      <w:r w:rsidRPr="00807480">
        <w:rPr>
          <w:rFonts w:ascii="Times New Roman" w:hAnsi="Times New Roman"/>
          <w:sz w:val="24"/>
          <w:szCs w:val="24"/>
        </w:rPr>
        <w:t xml:space="preserve"> dalaq arteriyası boyunca;</w:t>
      </w:r>
    </w:p>
    <w:p w:rsidR="005050EB" w:rsidRPr="00807480" w:rsidRDefault="005050EB" w:rsidP="0054014A">
      <w:pPr>
        <w:pStyle w:val="a8"/>
        <w:numPr>
          <w:ilvl w:val="0"/>
          <w:numId w:val="182"/>
        </w:numPr>
        <w:tabs>
          <w:tab w:val="left" w:pos="142"/>
          <w:tab w:val="left" w:pos="567"/>
          <w:tab w:val="left" w:pos="851"/>
          <w:tab w:val="left" w:pos="8788"/>
          <w:tab w:val="left" w:pos="9214"/>
        </w:tabs>
        <w:spacing w:before="0" w:line="252" w:lineRule="auto"/>
        <w:ind w:left="567" w:hanging="283"/>
        <w:jc w:val="both"/>
        <w:rPr>
          <w:rFonts w:ascii="Times New Roman" w:hAnsi="Times New Roman"/>
          <w:sz w:val="24"/>
          <w:szCs w:val="24"/>
        </w:rPr>
      </w:pPr>
      <w:r w:rsidRPr="00807480">
        <w:rPr>
          <w:rFonts w:ascii="Times New Roman" w:hAnsi="Times New Roman"/>
          <w:sz w:val="24"/>
          <w:szCs w:val="24"/>
        </w:rPr>
        <w:t xml:space="preserve">№ 12 </w:t>
      </w:r>
      <w:r w:rsidR="00C46ECA">
        <w:rPr>
          <w:rFonts w:ascii="Times New Roman" w:hAnsi="Times New Roman"/>
          <w:sz w:val="24"/>
          <w:szCs w:val="24"/>
        </w:rPr>
        <w:t>–</w:t>
      </w:r>
      <w:r w:rsidRPr="00807480">
        <w:rPr>
          <w:rFonts w:ascii="Times New Roman" w:hAnsi="Times New Roman"/>
          <w:sz w:val="24"/>
          <w:szCs w:val="24"/>
        </w:rPr>
        <w:t xml:space="preserve"> qaraciyər</w:t>
      </w:r>
      <w:r w:rsidR="00C46ECA">
        <w:rPr>
          <w:rFonts w:ascii="Times New Roman" w:hAnsi="Times New Roman"/>
          <w:sz w:val="24"/>
          <w:szCs w:val="24"/>
          <w:lang w:val="az-Latn-AZ"/>
        </w:rPr>
        <w:t>-</w:t>
      </w:r>
      <w:r w:rsidRPr="00807480">
        <w:rPr>
          <w:rFonts w:ascii="Times New Roman" w:hAnsi="Times New Roman"/>
          <w:sz w:val="24"/>
          <w:szCs w:val="24"/>
        </w:rPr>
        <w:t>onikibarmaq bağırsaq bağı;</w:t>
      </w:r>
    </w:p>
    <w:p w:rsidR="005050EB" w:rsidRPr="00807480" w:rsidRDefault="005050EB" w:rsidP="0054014A">
      <w:pPr>
        <w:pStyle w:val="a8"/>
        <w:numPr>
          <w:ilvl w:val="0"/>
          <w:numId w:val="182"/>
        </w:numPr>
        <w:tabs>
          <w:tab w:val="left" w:pos="142"/>
          <w:tab w:val="left" w:pos="567"/>
          <w:tab w:val="left" w:pos="851"/>
          <w:tab w:val="left" w:pos="8788"/>
          <w:tab w:val="left" w:pos="9214"/>
        </w:tabs>
        <w:spacing w:before="0" w:line="252" w:lineRule="auto"/>
        <w:ind w:left="567" w:hanging="283"/>
        <w:jc w:val="both"/>
        <w:rPr>
          <w:rFonts w:ascii="Times New Roman" w:hAnsi="Times New Roman"/>
          <w:sz w:val="24"/>
          <w:szCs w:val="24"/>
        </w:rPr>
      </w:pPr>
      <w:r w:rsidRPr="00807480">
        <w:rPr>
          <w:rFonts w:ascii="Times New Roman" w:hAnsi="Times New Roman"/>
          <w:sz w:val="24"/>
          <w:szCs w:val="24"/>
        </w:rPr>
        <w:t xml:space="preserve">№ 13 </w:t>
      </w:r>
      <w:r w:rsidR="00C46ECA">
        <w:rPr>
          <w:rFonts w:ascii="Times New Roman" w:hAnsi="Times New Roman"/>
          <w:sz w:val="24"/>
          <w:szCs w:val="24"/>
        </w:rPr>
        <w:t>–</w:t>
      </w:r>
      <w:r w:rsidRPr="00807480">
        <w:rPr>
          <w:rFonts w:ascii="Times New Roman" w:hAnsi="Times New Roman"/>
          <w:sz w:val="24"/>
          <w:szCs w:val="24"/>
        </w:rPr>
        <w:t xml:space="preserve"> mədəaltı vəzin başının arxasında;</w:t>
      </w:r>
    </w:p>
    <w:p w:rsidR="005050EB" w:rsidRPr="00807480" w:rsidRDefault="005050EB" w:rsidP="0054014A">
      <w:pPr>
        <w:pStyle w:val="a8"/>
        <w:numPr>
          <w:ilvl w:val="0"/>
          <w:numId w:val="182"/>
        </w:numPr>
        <w:tabs>
          <w:tab w:val="left" w:pos="142"/>
          <w:tab w:val="left" w:pos="567"/>
          <w:tab w:val="left" w:pos="851"/>
          <w:tab w:val="left" w:pos="8788"/>
          <w:tab w:val="left" w:pos="9214"/>
        </w:tabs>
        <w:spacing w:before="0" w:line="252" w:lineRule="auto"/>
        <w:ind w:left="567" w:hanging="283"/>
        <w:jc w:val="both"/>
        <w:rPr>
          <w:rFonts w:ascii="Times New Roman" w:hAnsi="Times New Roman"/>
          <w:sz w:val="24"/>
          <w:szCs w:val="24"/>
          <w:lang w:val="az-Latn-AZ"/>
        </w:rPr>
      </w:pPr>
      <w:r w:rsidRPr="00807480">
        <w:rPr>
          <w:rFonts w:ascii="Times New Roman" w:hAnsi="Times New Roman"/>
          <w:sz w:val="24"/>
          <w:szCs w:val="24"/>
          <w:lang w:val="az-Latn-AZ"/>
        </w:rPr>
        <w:t xml:space="preserve">№ 14 </w:t>
      </w:r>
      <w:r w:rsidR="00C46ECA">
        <w:rPr>
          <w:rFonts w:ascii="Times New Roman" w:hAnsi="Times New Roman"/>
          <w:sz w:val="24"/>
          <w:szCs w:val="24"/>
          <w:lang w:val="az-Latn-AZ"/>
        </w:rPr>
        <w:t>–</w:t>
      </w:r>
      <w:r w:rsidRPr="00807480">
        <w:rPr>
          <w:rFonts w:ascii="Times New Roman" w:hAnsi="Times New Roman"/>
          <w:sz w:val="24"/>
          <w:szCs w:val="24"/>
          <w:lang w:val="az-Latn-AZ"/>
        </w:rPr>
        <w:t xml:space="preserve"> yuxarı çöz (müsariqə) damarları boyunca;</w:t>
      </w:r>
    </w:p>
    <w:p w:rsidR="005050EB" w:rsidRPr="00807480" w:rsidRDefault="005050EB" w:rsidP="0054014A">
      <w:pPr>
        <w:pStyle w:val="a8"/>
        <w:numPr>
          <w:ilvl w:val="0"/>
          <w:numId w:val="182"/>
        </w:numPr>
        <w:tabs>
          <w:tab w:val="left" w:pos="142"/>
          <w:tab w:val="left" w:pos="567"/>
          <w:tab w:val="left" w:pos="851"/>
          <w:tab w:val="left" w:pos="8788"/>
          <w:tab w:val="left" w:pos="9214"/>
        </w:tabs>
        <w:spacing w:before="0" w:line="252" w:lineRule="auto"/>
        <w:ind w:left="567" w:hanging="283"/>
        <w:jc w:val="both"/>
        <w:rPr>
          <w:rFonts w:ascii="Times New Roman" w:hAnsi="Times New Roman"/>
          <w:sz w:val="24"/>
          <w:szCs w:val="24"/>
        </w:rPr>
      </w:pPr>
      <w:r w:rsidRPr="00807480">
        <w:rPr>
          <w:rFonts w:ascii="Times New Roman" w:hAnsi="Times New Roman"/>
          <w:sz w:val="24"/>
          <w:szCs w:val="24"/>
        </w:rPr>
        <w:t xml:space="preserve">№ 15 </w:t>
      </w:r>
      <w:r w:rsidR="00C46ECA">
        <w:rPr>
          <w:rFonts w:ascii="Times New Roman" w:hAnsi="Times New Roman"/>
          <w:sz w:val="24"/>
          <w:szCs w:val="24"/>
        </w:rPr>
        <w:t>–</w:t>
      </w:r>
      <w:r w:rsidRPr="00807480">
        <w:rPr>
          <w:rFonts w:ascii="Times New Roman" w:hAnsi="Times New Roman"/>
          <w:sz w:val="24"/>
          <w:szCs w:val="24"/>
        </w:rPr>
        <w:t xml:space="preserve"> orta </w:t>
      </w:r>
      <w:r w:rsidRPr="00807480">
        <w:rPr>
          <w:rFonts w:ascii="Times New Roman" w:hAnsi="Times New Roman"/>
          <w:sz w:val="24"/>
          <w:szCs w:val="24"/>
          <w:lang w:val="az-Latn-AZ"/>
        </w:rPr>
        <w:t xml:space="preserve">çənbər </w:t>
      </w:r>
      <w:r w:rsidRPr="00807480">
        <w:rPr>
          <w:rFonts w:ascii="Times New Roman" w:hAnsi="Times New Roman"/>
          <w:sz w:val="24"/>
          <w:szCs w:val="24"/>
        </w:rPr>
        <w:t>damarları boyunca;</w:t>
      </w:r>
    </w:p>
    <w:p w:rsidR="005050EB" w:rsidRPr="00807480" w:rsidRDefault="005050EB" w:rsidP="0054014A">
      <w:pPr>
        <w:pStyle w:val="a8"/>
        <w:numPr>
          <w:ilvl w:val="0"/>
          <w:numId w:val="182"/>
        </w:numPr>
        <w:tabs>
          <w:tab w:val="left" w:pos="142"/>
          <w:tab w:val="left" w:pos="567"/>
          <w:tab w:val="left" w:pos="851"/>
          <w:tab w:val="left" w:pos="8788"/>
          <w:tab w:val="left" w:pos="9214"/>
        </w:tabs>
        <w:spacing w:before="0" w:line="252" w:lineRule="auto"/>
        <w:ind w:left="567" w:hanging="283"/>
        <w:jc w:val="both"/>
        <w:rPr>
          <w:rFonts w:ascii="Times New Roman" w:hAnsi="Times New Roman"/>
          <w:sz w:val="24"/>
          <w:szCs w:val="24"/>
        </w:rPr>
      </w:pPr>
      <w:r w:rsidRPr="00807480">
        <w:rPr>
          <w:rFonts w:ascii="Times New Roman" w:hAnsi="Times New Roman"/>
          <w:sz w:val="24"/>
          <w:szCs w:val="24"/>
        </w:rPr>
        <w:t xml:space="preserve">№ 16 </w:t>
      </w:r>
      <w:r w:rsidR="00C46ECA">
        <w:rPr>
          <w:rFonts w:ascii="Times New Roman" w:hAnsi="Times New Roman"/>
          <w:sz w:val="24"/>
          <w:szCs w:val="24"/>
        </w:rPr>
        <w:t>–</w:t>
      </w:r>
      <w:r w:rsidRPr="00807480">
        <w:rPr>
          <w:rFonts w:ascii="Times New Roman" w:hAnsi="Times New Roman"/>
          <w:sz w:val="24"/>
          <w:szCs w:val="24"/>
        </w:rPr>
        <w:t xml:space="preserve"> paraaortal;</w:t>
      </w:r>
    </w:p>
    <w:p w:rsidR="005050EB" w:rsidRPr="00807480" w:rsidRDefault="005050EB" w:rsidP="0054014A">
      <w:pPr>
        <w:pStyle w:val="a8"/>
        <w:numPr>
          <w:ilvl w:val="0"/>
          <w:numId w:val="182"/>
        </w:numPr>
        <w:tabs>
          <w:tab w:val="left" w:pos="142"/>
          <w:tab w:val="left" w:pos="567"/>
          <w:tab w:val="left" w:pos="851"/>
          <w:tab w:val="left" w:pos="8788"/>
          <w:tab w:val="left" w:pos="9214"/>
        </w:tabs>
        <w:spacing w:before="0" w:line="252" w:lineRule="auto"/>
        <w:ind w:left="567" w:hanging="283"/>
        <w:jc w:val="both"/>
        <w:rPr>
          <w:rFonts w:ascii="Times New Roman" w:hAnsi="Times New Roman"/>
          <w:sz w:val="24"/>
          <w:szCs w:val="24"/>
        </w:rPr>
      </w:pPr>
      <w:r w:rsidRPr="00807480">
        <w:rPr>
          <w:rFonts w:ascii="Times New Roman" w:hAnsi="Times New Roman"/>
          <w:sz w:val="24"/>
          <w:szCs w:val="24"/>
        </w:rPr>
        <w:t xml:space="preserve">№ 17 </w:t>
      </w:r>
      <w:r w:rsidR="00C46ECA">
        <w:rPr>
          <w:rFonts w:ascii="Times New Roman" w:hAnsi="Times New Roman"/>
          <w:sz w:val="24"/>
          <w:szCs w:val="24"/>
        </w:rPr>
        <w:t>–</w:t>
      </w:r>
      <w:r w:rsidRPr="00807480">
        <w:rPr>
          <w:rFonts w:ascii="Times New Roman" w:hAnsi="Times New Roman"/>
          <w:sz w:val="24"/>
          <w:szCs w:val="24"/>
        </w:rPr>
        <w:t xml:space="preserve"> mədəaltı vəzin başının ön səthində;</w:t>
      </w:r>
    </w:p>
    <w:p w:rsidR="005050EB" w:rsidRPr="00807480" w:rsidRDefault="005050EB" w:rsidP="0054014A">
      <w:pPr>
        <w:pStyle w:val="a8"/>
        <w:numPr>
          <w:ilvl w:val="0"/>
          <w:numId w:val="182"/>
        </w:numPr>
        <w:tabs>
          <w:tab w:val="left" w:pos="142"/>
          <w:tab w:val="left" w:pos="567"/>
          <w:tab w:val="left" w:pos="851"/>
          <w:tab w:val="left" w:pos="8788"/>
          <w:tab w:val="left" w:pos="9214"/>
        </w:tabs>
        <w:spacing w:before="0" w:line="252" w:lineRule="auto"/>
        <w:ind w:left="567" w:hanging="283"/>
        <w:jc w:val="both"/>
        <w:rPr>
          <w:rFonts w:ascii="Times New Roman" w:hAnsi="Times New Roman"/>
          <w:sz w:val="24"/>
          <w:szCs w:val="24"/>
          <w:lang w:val="az-Latn-AZ"/>
        </w:rPr>
      </w:pPr>
      <w:r w:rsidRPr="00807480">
        <w:rPr>
          <w:rFonts w:ascii="Times New Roman" w:hAnsi="Times New Roman"/>
          <w:sz w:val="24"/>
          <w:szCs w:val="24"/>
          <w:lang w:val="az-Latn-AZ"/>
        </w:rPr>
        <w:t xml:space="preserve">№ 18 </w:t>
      </w:r>
      <w:r w:rsidR="00C46ECA">
        <w:rPr>
          <w:rFonts w:ascii="Times New Roman" w:hAnsi="Times New Roman"/>
          <w:sz w:val="24"/>
          <w:szCs w:val="24"/>
          <w:lang w:val="az-Latn-AZ"/>
        </w:rPr>
        <w:t>–</w:t>
      </w:r>
      <w:r w:rsidRPr="00807480">
        <w:rPr>
          <w:rFonts w:ascii="Times New Roman" w:hAnsi="Times New Roman"/>
          <w:sz w:val="24"/>
          <w:szCs w:val="24"/>
          <w:lang w:val="az-Latn-AZ"/>
        </w:rPr>
        <w:t xml:space="preserve"> mədəaltı vəzin aşağı kənarı boyunca;</w:t>
      </w:r>
    </w:p>
    <w:p w:rsidR="005050EB" w:rsidRPr="00807480" w:rsidRDefault="005050EB" w:rsidP="0054014A">
      <w:pPr>
        <w:pStyle w:val="a8"/>
        <w:numPr>
          <w:ilvl w:val="0"/>
          <w:numId w:val="182"/>
        </w:numPr>
        <w:tabs>
          <w:tab w:val="left" w:pos="142"/>
          <w:tab w:val="left" w:pos="567"/>
          <w:tab w:val="left" w:pos="851"/>
          <w:tab w:val="left" w:pos="8788"/>
          <w:tab w:val="left" w:pos="9214"/>
        </w:tabs>
        <w:spacing w:before="0" w:line="252" w:lineRule="auto"/>
        <w:ind w:left="567" w:hanging="283"/>
        <w:jc w:val="both"/>
        <w:rPr>
          <w:rFonts w:ascii="Times New Roman" w:hAnsi="Times New Roman"/>
          <w:sz w:val="24"/>
          <w:szCs w:val="24"/>
        </w:rPr>
      </w:pPr>
      <w:r w:rsidRPr="00807480">
        <w:rPr>
          <w:rFonts w:ascii="Times New Roman" w:hAnsi="Times New Roman"/>
          <w:sz w:val="24"/>
          <w:szCs w:val="24"/>
        </w:rPr>
        <w:t xml:space="preserve">№ 19 </w:t>
      </w:r>
      <w:r w:rsidR="00C46ECA">
        <w:rPr>
          <w:rFonts w:ascii="Times New Roman" w:hAnsi="Times New Roman"/>
          <w:sz w:val="24"/>
          <w:szCs w:val="24"/>
        </w:rPr>
        <w:t>–</w:t>
      </w:r>
      <w:r w:rsidRPr="00807480">
        <w:rPr>
          <w:rFonts w:ascii="Times New Roman" w:hAnsi="Times New Roman"/>
          <w:sz w:val="24"/>
          <w:szCs w:val="24"/>
        </w:rPr>
        <w:t xml:space="preserve"> diafraqmaaltı;</w:t>
      </w:r>
    </w:p>
    <w:p w:rsidR="005050EB" w:rsidRPr="00807480" w:rsidRDefault="005050EB" w:rsidP="0054014A">
      <w:pPr>
        <w:pStyle w:val="a8"/>
        <w:numPr>
          <w:ilvl w:val="0"/>
          <w:numId w:val="182"/>
        </w:numPr>
        <w:tabs>
          <w:tab w:val="left" w:pos="142"/>
          <w:tab w:val="left" w:pos="567"/>
          <w:tab w:val="left" w:pos="851"/>
          <w:tab w:val="left" w:pos="8788"/>
          <w:tab w:val="left" w:pos="9214"/>
        </w:tabs>
        <w:spacing w:before="0" w:line="252" w:lineRule="auto"/>
        <w:ind w:left="567" w:hanging="283"/>
        <w:jc w:val="both"/>
        <w:rPr>
          <w:rFonts w:ascii="Times New Roman" w:hAnsi="Times New Roman"/>
          <w:sz w:val="24"/>
          <w:szCs w:val="24"/>
        </w:rPr>
      </w:pPr>
      <w:r w:rsidRPr="00807480">
        <w:rPr>
          <w:rFonts w:ascii="Times New Roman" w:hAnsi="Times New Roman"/>
          <w:sz w:val="24"/>
          <w:szCs w:val="24"/>
        </w:rPr>
        <w:t xml:space="preserve">№ 20 </w:t>
      </w:r>
      <w:r w:rsidR="00C46ECA">
        <w:rPr>
          <w:rFonts w:ascii="Times New Roman" w:hAnsi="Times New Roman"/>
          <w:sz w:val="24"/>
          <w:szCs w:val="24"/>
        </w:rPr>
        <w:t>–</w:t>
      </w:r>
      <w:r w:rsidRPr="00807480">
        <w:rPr>
          <w:rFonts w:ascii="Times New Roman" w:hAnsi="Times New Roman"/>
          <w:sz w:val="24"/>
          <w:szCs w:val="24"/>
        </w:rPr>
        <w:t xml:space="preserve"> diafraqmanın qida borusu dəliyi;</w:t>
      </w:r>
    </w:p>
    <w:p w:rsidR="005050EB" w:rsidRPr="00807480" w:rsidRDefault="005050EB" w:rsidP="0054014A">
      <w:pPr>
        <w:pStyle w:val="a8"/>
        <w:numPr>
          <w:ilvl w:val="0"/>
          <w:numId w:val="182"/>
        </w:numPr>
        <w:tabs>
          <w:tab w:val="left" w:pos="142"/>
          <w:tab w:val="left" w:pos="567"/>
          <w:tab w:val="left" w:pos="851"/>
          <w:tab w:val="left" w:pos="8788"/>
          <w:tab w:val="left" w:pos="9214"/>
        </w:tabs>
        <w:spacing w:before="0" w:line="252" w:lineRule="auto"/>
        <w:ind w:left="567" w:hanging="283"/>
        <w:jc w:val="both"/>
        <w:rPr>
          <w:rFonts w:ascii="Times New Roman" w:hAnsi="Times New Roman"/>
          <w:sz w:val="24"/>
          <w:szCs w:val="24"/>
        </w:rPr>
      </w:pPr>
      <w:r w:rsidRPr="00807480">
        <w:rPr>
          <w:rFonts w:ascii="Times New Roman" w:hAnsi="Times New Roman"/>
          <w:sz w:val="24"/>
          <w:szCs w:val="24"/>
        </w:rPr>
        <w:t xml:space="preserve">№ 110 </w:t>
      </w:r>
      <w:r w:rsidR="00C46ECA">
        <w:rPr>
          <w:rFonts w:ascii="Times New Roman" w:hAnsi="Times New Roman"/>
          <w:sz w:val="24"/>
          <w:szCs w:val="24"/>
        </w:rPr>
        <w:t>–</w:t>
      </w:r>
      <w:r w:rsidRPr="00807480">
        <w:rPr>
          <w:rFonts w:ascii="Times New Roman" w:hAnsi="Times New Roman"/>
          <w:sz w:val="24"/>
          <w:szCs w:val="24"/>
        </w:rPr>
        <w:t xml:space="preserve"> aşağı paraezofageal;</w:t>
      </w:r>
    </w:p>
    <w:p w:rsidR="005050EB" w:rsidRPr="00807480" w:rsidRDefault="005050EB" w:rsidP="0054014A">
      <w:pPr>
        <w:pStyle w:val="a8"/>
        <w:numPr>
          <w:ilvl w:val="0"/>
          <w:numId w:val="182"/>
        </w:numPr>
        <w:tabs>
          <w:tab w:val="left" w:pos="142"/>
          <w:tab w:val="left" w:pos="567"/>
          <w:tab w:val="left" w:pos="851"/>
          <w:tab w:val="left" w:pos="8788"/>
          <w:tab w:val="left" w:pos="9214"/>
        </w:tabs>
        <w:spacing w:before="0" w:line="252" w:lineRule="auto"/>
        <w:ind w:left="567" w:hanging="283"/>
        <w:jc w:val="both"/>
        <w:rPr>
          <w:rFonts w:ascii="Times New Roman" w:hAnsi="Times New Roman"/>
          <w:sz w:val="24"/>
          <w:szCs w:val="24"/>
        </w:rPr>
      </w:pPr>
      <w:r w:rsidRPr="00807480">
        <w:rPr>
          <w:rFonts w:ascii="Times New Roman" w:hAnsi="Times New Roman"/>
          <w:sz w:val="24"/>
          <w:szCs w:val="24"/>
        </w:rPr>
        <w:t xml:space="preserve">№ 111 </w:t>
      </w:r>
      <w:r w:rsidR="00C46ECA">
        <w:rPr>
          <w:rFonts w:ascii="Times New Roman" w:hAnsi="Times New Roman"/>
          <w:sz w:val="24"/>
          <w:szCs w:val="24"/>
        </w:rPr>
        <w:t>–</w:t>
      </w:r>
      <w:r w:rsidRPr="00807480">
        <w:rPr>
          <w:rFonts w:ascii="Times New Roman" w:hAnsi="Times New Roman"/>
          <w:sz w:val="24"/>
          <w:szCs w:val="24"/>
        </w:rPr>
        <w:t xml:space="preserve"> diafraqmaüstü;</w:t>
      </w:r>
    </w:p>
    <w:p w:rsidR="005050EB" w:rsidRPr="00807480" w:rsidRDefault="005050EB" w:rsidP="0054014A">
      <w:pPr>
        <w:pStyle w:val="a8"/>
        <w:numPr>
          <w:ilvl w:val="0"/>
          <w:numId w:val="182"/>
        </w:numPr>
        <w:tabs>
          <w:tab w:val="left" w:pos="142"/>
          <w:tab w:val="left" w:pos="567"/>
          <w:tab w:val="left" w:pos="851"/>
          <w:tab w:val="left" w:pos="8788"/>
          <w:tab w:val="left" w:pos="9214"/>
        </w:tabs>
        <w:spacing w:before="0" w:line="252" w:lineRule="auto"/>
        <w:ind w:left="567" w:hanging="283"/>
        <w:jc w:val="both"/>
        <w:rPr>
          <w:rFonts w:ascii="Times New Roman" w:hAnsi="Times New Roman"/>
          <w:sz w:val="24"/>
          <w:szCs w:val="24"/>
          <w:lang w:val="az-Latn-AZ"/>
        </w:rPr>
      </w:pPr>
      <w:r w:rsidRPr="00807480">
        <w:rPr>
          <w:rFonts w:ascii="Times New Roman" w:hAnsi="Times New Roman"/>
          <w:sz w:val="24"/>
          <w:szCs w:val="24"/>
          <w:lang w:val="az-Latn-AZ"/>
        </w:rPr>
        <w:t xml:space="preserve">№ 112 </w:t>
      </w:r>
      <w:r w:rsidR="00C46ECA">
        <w:rPr>
          <w:rFonts w:ascii="Times New Roman" w:hAnsi="Times New Roman"/>
          <w:sz w:val="24"/>
          <w:szCs w:val="24"/>
          <w:lang w:val="az-Latn-AZ"/>
        </w:rPr>
        <w:t>–</w:t>
      </w:r>
      <w:r w:rsidRPr="00807480">
        <w:rPr>
          <w:rFonts w:ascii="Times New Roman" w:hAnsi="Times New Roman"/>
          <w:sz w:val="24"/>
          <w:szCs w:val="24"/>
          <w:lang w:val="az-Latn-AZ"/>
        </w:rPr>
        <w:t xml:space="preserve"> arxa divararalığı limfa düyünləri. Mədə xərçən</w:t>
      </w:r>
      <w:r w:rsidR="00C46ECA">
        <w:rPr>
          <w:rFonts w:ascii="Times New Roman" w:hAnsi="Times New Roman"/>
          <w:sz w:val="24"/>
          <w:szCs w:val="24"/>
          <w:lang w:val="az-Latn-AZ"/>
        </w:rPr>
        <w:softHyphen/>
      </w:r>
      <w:r w:rsidRPr="00807480">
        <w:rPr>
          <w:rFonts w:ascii="Times New Roman" w:hAnsi="Times New Roman"/>
          <w:sz w:val="24"/>
          <w:szCs w:val="24"/>
          <w:lang w:val="az-Latn-AZ"/>
        </w:rPr>
        <w:t>gin</w:t>
      </w:r>
      <w:r w:rsidR="00C46ECA">
        <w:rPr>
          <w:rFonts w:ascii="Times New Roman" w:hAnsi="Times New Roman"/>
          <w:sz w:val="24"/>
          <w:szCs w:val="24"/>
          <w:lang w:val="az-Latn-AZ"/>
        </w:rPr>
        <w:softHyphen/>
      </w:r>
      <w:r w:rsidRPr="00807480">
        <w:rPr>
          <w:rFonts w:ascii="Times New Roman" w:hAnsi="Times New Roman"/>
          <w:sz w:val="24"/>
          <w:szCs w:val="24"/>
          <w:lang w:val="az-Latn-AZ"/>
        </w:rPr>
        <w:t>də limfodisseksiyanın həcmi.</w:t>
      </w:r>
    </w:p>
    <w:p w:rsidR="005050EB" w:rsidRPr="00807480" w:rsidRDefault="005050EB" w:rsidP="0054014A">
      <w:pPr>
        <w:pStyle w:val="a8"/>
        <w:numPr>
          <w:ilvl w:val="0"/>
          <w:numId w:val="182"/>
        </w:numPr>
        <w:tabs>
          <w:tab w:val="left" w:pos="142"/>
          <w:tab w:val="left" w:pos="567"/>
          <w:tab w:val="left" w:pos="851"/>
          <w:tab w:val="left" w:pos="8788"/>
          <w:tab w:val="left" w:pos="9214"/>
        </w:tabs>
        <w:spacing w:before="0" w:line="252" w:lineRule="auto"/>
        <w:ind w:left="567" w:hanging="283"/>
        <w:jc w:val="both"/>
        <w:rPr>
          <w:rFonts w:ascii="Times New Roman" w:hAnsi="Times New Roman"/>
          <w:position w:val="2"/>
          <w:sz w:val="24"/>
          <w:szCs w:val="24"/>
          <w:lang w:val="az-Latn-AZ"/>
        </w:rPr>
      </w:pPr>
      <w:r w:rsidRPr="00807480">
        <w:rPr>
          <w:rFonts w:ascii="Times New Roman" w:hAnsi="Times New Roman"/>
          <w:position w:val="2"/>
          <w:sz w:val="24"/>
          <w:szCs w:val="24"/>
          <w:lang w:val="az-Latn-AZ"/>
        </w:rPr>
        <w:t>D</w:t>
      </w:r>
      <w:r w:rsidRPr="00807480">
        <w:rPr>
          <w:rFonts w:ascii="Times New Roman" w:hAnsi="Times New Roman"/>
          <w:sz w:val="24"/>
          <w:szCs w:val="24"/>
          <w:lang w:val="az-Latn-AZ"/>
        </w:rPr>
        <w:t>0</w:t>
      </w:r>
      <w:r w:rsidRPr="00807480">
        <w:rPr>
          <w:rFonts w:ascii="Times New Roman" w:hAnsi="Times New Roman"/>
          <w:position w:val="2"/>
          <w:sz w:val="24"/>
          <w:szCs w:val="24"/>
          <w:lang w:val="az-Latn-AZ"/>
        </w:rPr>
        <w:t xml:space="preserve"> </w:t>
      </w:r>
      <w:r w:rsidR="00C46ECA">
        <w:rPr>
          <w:rFonts w:ascii="Times New Roman" w:hAnsi="Times New Roman"/>
          <w:position w:val="2"/>
          <w:sz w:val="24"/>
          <w:szCs w:val="24"/>
          <w:lang w:val="az-Latn-AZ"/>
        </w:rPr>
        <w:t>–</w:t>
      </w:r>
      <w:r w:rsidRPr="00807480">
        <w:rPr>
          <w:rFonts w:ascii="Times New Roman" w:hAnsi="Times New Roman"/>
          <w:position w:val="2"/>
          <w:sz w:val="24"/>
          <w:szCs w:val="24"/>
          <w:lang w:val="az-Latn-AZ"/>
        </w:rPr>
        <w:t xml:space="preserve"> limfodisseksiyanın olmaması və ya periqastral limfa düyünlərinin (№ 1</w:t>
      </w:r>
      <w:r w:rsidR="00C46ECA">
        <w:rPr>
          <w:rFonts w:ascii="Times New Roman" w:hAnsi="Times New Roman"/>
          <w:position w:val="2"/>
          <w:sz w:val="24"/>
          <w:szCs w:val="24"/>
          <w:lang w:val="az-Latn-AZ"/>
        </w:rPr>
        <w:t>-</w:t>
      </w:r>
      <w:r w:rsidRPr="00807480">
        <w:rPr>
          <w:rFonts w:ascii="Times New Roman" w:hAnsi="Times New Roman"/>
          <w:position w:val="2"/>
          <w:sz w:val="24"/>
          <w:szCs w:val="24"/>
          <w:lang w:val="az-Latn-AZ"/>
        </w:rPr>
        <w:t>6) tam çıxarılmaması.</w:t>
      </w:r>
    </w:p>
    <w:p w:rsidR="005050EB" w:rsidRPr="00807480" w:rsidRDefault="005050EB" w:rsidP="0054014A">
      <w:pPr>
        <w:pStyle w:val="a8"/>
        <w:numPr>
          <w:ilvl w:val="0"/>
          <w:numId w:val="182"/>
        </w:numPr>
        <w:tabs>
          <w:tab w:val="left" w:pos="142"/>
          <w:tab w:val="left" w:pos="567"/>
          <w:tab w:val="left" w:pos="851"/>
          <w:tab w:val="left" w:pos="8788"/>
          <w:tab w:val="left" w:pos="9214"/>
        </w:tabs>
        <w:spacing w:before="0" w:line="252" w:lineRule="auto"/>
        <w:ind w:left="567" w:hanging="283"/>
        <w:jc w:val="both"/>
        <w:rPr>
          <w:rFonts w:ascii="Times New Roman" w:hAnsi="Times New Roman"/>
          <w:position w:val="2"/>
          <w:sz w:val="24"/>
          <w:szCs w:val="24"/>
          <w:lang w:val="en-US"/>
        </w:rPr>
      </w:pPr>
      <w:r w:rsidRPr="00807480">
        <w:rPr>
          <w:rFonts w:ascii="Times New Roman" w:hAnsi="Times New Roman"/>
          <w:position w:val="2"/>
          <w:sz w:val="24"/>
          <w:szCs w:val="24"/>
          <w:lang w:val="en-US"/>
        </w:rPr>
        <w:t>D</w:t>
      </w:r>
      <w:r w:rsidRPr="00807480">
        <w:rPr>
          <w:rFonts w:ascii="Times New Roman" w:hAnsi="Times New Roman"/>
          <w:sz w:val="24"/>
          <w:szCs w:val="24"/>
          <w:lang w:val="en-US"/>
        </w:rPr>
        <w:t>1</w:t>
      </w:r>
      <w:r w:rsidRPr="00807480">
        <w:rPr>
          <w:rFonts w:ascii="Times New Roman" w:hAnsi="Times New Roman"/>
          <w:position w:val="2"/>
          <w:sz w:val="24"/>
          <w:szCs w:val="24"/>
          <w:lang w:val="en-US"/>
        </w:rPr>
        <w:t xml:space="preserve"> </w:t>
      </w:r>
      <w:r w:rsidR="00C46ECA">
        <w:rPr>
          <w:rFonts w:ascii="Times New Roman" w:hAnsi="Times New Roman"/>
          <w:position w:val="2"/>
          <w:sz w:val="24"/>
          <w:szCs w:val="24"/>
          <w:lang w:val="en-US"/>
        </w:rPr>
        <w:t>–</w:t>
      </w:r>
      <w:r w:rsidRPr="00807480">
        <w:rPr>
          <w:rFonts w:ascii="Times New Roman" w:hAnsi="Times New Roman"/>
          <w:position w:val="2"/>
          <w:sz w:val="24"/>
          <w:szCs w:val="24"/>
          <w:lang w:val="en-US"/>
        </w:rPr>
        <w:t xml:space="preserve"> standart limfodisseksiya, peri</w:t>
      </w:r>
      <w:r w:rsidRPr="00807480">
        <w:rPr>
          <w:rFonts w:ascii="Times New Roman" w:hAnsi="Times New Roman"/>
          <w:position w:val="2"/>
          <w:sz w:val="24"/>
          <w:szCs w:val="24"/>
          <w:lang w:val="az-Latn-AZ"/>
        </w:rPr>
        <w:t>q</w:t>
      </w:r>
      <w:r w:rsidRPr="00807480">
        <w:rPr>
          <w:rFonts w:ascii="Times New Roman" w:hAnsi="Times New Roman"/>
          <w:position w:val="2"/>
          <w:sz w:val="24"/>
          <w:szCs w:val="24"/>
          <w:lang w:val="en-US"/>
        </w:rPr>
        <w:t>astral limfa düyünlərinin (№ 1</w:t>
      </w:r>
      <w:r w:rsidR="00C46ECA">
        <w:rPr>
          <w:rFonts w:ascii="Times New Roman" w:hAnsi="Times New Roman"/>
          <w:position w:val="2"/>
          <w:sz w:val="24"/>
          <w:szCs w:val="24"/>
          <w:lang w:val="en-US"/>
        </w:rPr>
        <w:t>-</w:t>
      </w:r>
      <w:r w:rsidRPr="00807480">
        <w:rPr>
          <w:rFonts w:ascii="Times New Roman" w:hAnsi="Times New Roman"/>
          <w:position w:val="2"/>
          <w:sz w:val="24"/>
          <w:szCs w:val="24"/>
          <w:lang w:val="en-US"/>
        </w:rPr>
        <w:t>6) çıxarılması.</w:t>
      </w:r>
    </w:p>
    <w:p w:rsidR="005050EB" w:rsidRPr="00807480" w:rsidRDefault="005050EB" w:rsidP="0054014A">
      <w:pPr>
        <w:pStyle w:val="a8"/>
        <w:numPr>
          <w:ilvl w:val="0"/>
          <w:numId w:val="182"/>
        </w:numPr>
        <w:tabs>
          <w:tab w:val="left" w:pos="142"/>
          <w:tab w:val="left" w:pos="567"/>
          <w:tab w:val="left" w:pos="851"/>
          <w:tab w:val="left" w:pos="8788"/>
          <w:tab w:val="left" w:pos="9214"/>
        </w:tabs>
        <w:spacing w:before="0" w:line="252" w:lineRule="auto"/>
        <w:ind w:left="567" w:hanging="283"/>
        <w:jc w:val="both"/>
        <w:rPr>
          <w:rFonts w:ascii="Times New Roman" w:hAnsi="Times New Roman"/>
          <w:position w:val="2"/>
          <w:sz w:val="24"/>
          <w:szCs w:val="24"/>
          <w:lang w:val="az-Latn-AZ"/>
        </w:rPr>
      </w:pPr>
      <w:r w:rsidRPr="00807480">
        <w:rPr>
          <w:rFonts w:ascii="Times New Roman" w:hAnsi="Times New Roman"/>
          <w:position w:val="2"/>
          <w:sz w:val="24"/>
          <w:szCs w:val="24"/>
          <w:lang w:val="az-Latn-AZ"/>
        </w:rPr>
        <w:t>D</w:t>
      </w:r>
      <w:r w:rsidRPr="00807480">
        <w:rPr>
          <w:rFonts w:ascii="Times New Roman" w:hAnsi="Times New Roman"/>
          <w:sz w:val="24"/>
          <w:szCs w:val="24"/>
          <w:lang w:val="az-Latn-AZ"/>
        </w:rPr>
        <w:t>2</w:t>
      </w:r>
      <w:r w:rsidRPr="00807480">
        <w:rPr>
          <w:rFonts w:ascii="Times New Roman" w:hAnsi="Times New Roman"/>
          <w:position w:val="2"/>
          <w:sz w:val="24"/>
          <w:szCs w:val="24"/>
          <w:lang w:val="az-Latn-AZ"/>
        </w:rPr>
        <w:t xml:space="preserve"> </w:t>
      </w:r>
      <w:r w:rsidR="00C46ECA">
        <w:rPr>
          <w:rFonts w:ascii="Times New Roman" w:hAnsi="Times New Roman"/>
          <w:position w:val="2"/>
          <w:sz w:val="24"/>
          <w:szCs w:val="24"/>
          <w:lang w:val="az-Latn-AZ"/>
        </w:rPr>
        <w:t>–</w:t>
      </w:r>
      <w:r w:rsidRPr="00807480">
        <w:rPr>
          <w:rFonts w:ascii="Times New Roman" w:hAnsi="Times New Roman"/>
          <w:position w:val="2"/>
          <w:sz w:val="24"/>
          <w:szCs w:val="24"/>
          <w:lang w:val="az-Latn-AZ"/>
        </w:rPr>
        <w:t xml:space="preserve"> genişləndirilmiş limfodisseksiya, periqastral, eləcə də qarın kötüyü və onun şaxələri boyunca yerləşən limfa dü</w:t>
      </w:r>
      <w:r w:rsidR="00422E56">
        <w:rPr>
          <w:rFonts w:ascii="Times New Roman" w:hAnsi="Times New Roman"/>
          <w:position w:val="2"/>
          <w:sz w:val="24"/>
          <w:szCs w:val="24"/>
          <w:lang w:val="az-Latn-AZ"/>
        </w:rPr>
        <w:softHyphen/>
      </w:r>
      <w:r w:rsidRPr="00807480">
        <w:rPr>
          <w:rFonts w:ascii="Times New Roman" w:hAnsi="Times New Roman"/>
          <w:position w:val="2"/>
          <w:sz w:val="24"/>
          <w:szCs w:val="24"/>
          <w:lang w:val="az-Latn-AZ"/>
        </w:rPr>
        <w:t>yün</w:t>
      </w:r>
      <w:r w:rsidR="00422E56">
        <w:rPr>
          <w:rFonts w:ascii="Times New Roman" w:hAnsi="Times New Roman"/>
          <w:position w:val="2"/>
          <w:sz w:val="24"/>
          <w:szCs w:val="24"/>
          <w:lang w:val="az-Latn-AZ"/>
        </w:rPr>
        <w:softHyphen/>
      </w:r>
      <w:r w:rsidRPr="00807480">
        <w:rPr>
          <w:rFonts w:ascii="Times New Roman" w:hAnsi="Times New Roman"/>
          <w:position w:val="2"/>
          <w:sz w:val="24"/>
          <w:szCs w:val="24"/>
          <w:lang w:val="az-Latn-AZ"/>
        </w:rPr>
        <w:t>lərinin (№ 1</w:t>
      </w:r>
      <w:r w:rsidR="00C46ECA">
        <w:rPr>
          <w:rFonts w:ascii="Times New Roman" w:hAnsi="Times New Roman"/>
          <w:position w:val="2"/>
          <w:sz w:val="24"/>
          <w:szCs w:val="24"/>
          <w:lang w:val="az-Latn-AZ"/>
        </w:rPr>
        <w:t>-</w:t>
      </w:r>
      <w:r w:rsidRPr="00807480">
        <w:rPr>
          <w:rFonts w:ascii="Times New Roman" w:hAnsi="Times New Roman"/>
          <w:position w:val="2"/>
          <w:sz w:val="24"/>
          <w:szCs w:val="24"/>
          <w:lang w:val="az-Latn-AZ"/>
        </w:rPr>
        <w:t>11) çıxarılması.</w:t>
      </w:r>
    </w:p>
    <w:p w:rsidR="005050EB" w:rsidRPr="00807480" w:rsidRDefault="005050EB" w:rsidP="0054014A">
      <w:pPr>
        <w:pStyle w:val="a8"/>
        <w:numPr>
          <w:ilvl w:val="0"/>
          <w:numId w:val="182"/>
        </w:numPr>
        <w:tabs>
          <w:tab w:val="left" w:pos="142"/>
          <w:tab w:val="left" w:pos="567"/>
          <w:tab w:val="left" w:pos="851"/>
          <w:tab w:val="left" w:pos="8788"/>
          <w:tab w:val="left" w:pos="9214"/>
        </w:tabs>
        <w:spacing w:before="0" w:line="252" w:lineRule="auto"/>
        <w:ind w:left="567" w:hanging="283"/>
        <w:jc w:val="both"/>
        <w:rPr>
          <w:rFonts w:ascii="Times New Roman" w:hAnsi="Times New Roman"/>
          <w:position w:val="2"/>
          <w:sz w:val="24"/>
          <w:szCs w:val="24"/>
          <w:lang w:val="az-Latn-AZ"/>
        </w:rPr>
      </w:pPr>
      <w:r w:rsidRPr="00807480">
        <w:rPr>
          <w:rFonts w:ascii="Times New Roman" w:hAnsi="Times New Roman"/>
          <w:position w:val="2"/>
          <w:sz w:val="24"/>
          <w:szCs w:val="24"/>
          <w:lang w:val="az-Latn-AZ"/>
        </w:rPr>
        <w:t>D</w:t>
      </w:r>
      <w:r w:rsidRPr="00807480">
        <w:rPr>
          <w:rFonts w:ascii="Times New Roman" w:hAnsi="Times New Roman"/>
          <w:sz w:val="24"/>
          <w:szCs w:val="24"/>
          <w:lang w:val="az-Latn-AZ"/>
        </w:rPr>
        <w:t>3</w:t>
      </w:r>
      <w:r w:rsidRPr="00807480">
        <w:rPr>
          <w:rFonts w:ascii="Times New Roman" w:hAnsi="Times New Roman"/>
          <w:position w:val="2"/>
          <w:sz w:val="24"/>
          <w:szCs w:val="24"/>
          <w:lang w:val="az-Latn-AZ"/>
        </w:rPr>
        <w:t xml:space="preserve"> </w:t>
      </w:r>
      <w:r w:rsidR="00C46ECA">
        <w:rPr>
          <w:rFonts w:ascii="Times New Roman" w:hAnsi="Times New Roman"/>
          <w:position w:val="2"/>
          <w:sz w:val="24"/>
          <w:szCs w:val="24"/>
          <w:lang w:val="az-Latn-AZ"/>
        </w:rPr>
        <w:t>–</w:t>
      </w:r>
      <w:r w:rsidRPr="00807480">
        <w:rPr>
          <w:rFonts w:ascii="Times New Roman" w:hAnsi="Times New Roman"/>
          <w:position w:val="2"/>
          <w:sz w:val="24"/>
          <w:szCs w:val="24"/>
          <w:lang w:val="az-Latn-AZ"/>
        </w:rPr>
        <w:t xml:space="preserve"> genişləndirilmiş limfodisseksiya, o cümlədən 3</w:t>
      </w:r>
      <w:r w:rsidR="00C46ECA">
        <w:rPr>
          <w:rFonts w:ascii="Times New Roman" w:hAnsi="Times New Roman"/>
          <w:position w:val="2"/>
          <w:sz w:val="24"/>
          <w:szCs w:val="24"/>
          <w:lang w:val="az-Latn-AZ"/>
        </w:rPr>
        <w:t>-</w:t>
      </w:r>
      <w:r w:rsidRPr="00807480">
        <w:rPr>
          <w:rFonts w:ascii="Times New Roman" w:hAnsi="Times New Roman"/>
          <w:position w:val="2"/>
          <w:sz w:val="24"/>
          <w:szCs w:val="24"/>
          <w:lang w:val="az-Latn-AZ"/>
        </w:rPr>
        <w:t>cü sıra lim</w:t>
      </w:r>
      <w:r w:rsidR="00C46ECA">
        <w:rPr>
          <w:rFonts w:ascii="Times New Roman" w:hAnsi="Times New Roman"/>
          <w:position w:val="2"/>
          <w:sz w:val="24"/>
          <w:szCs w:val="24"/>
          <w:lang w:val="az-Latn-AZ"/>
        </w:rPr>
        <w:softHyphen/>
      </w:r>
      <w:r w:rsidRPr="00807480">
        <w:rPr>
          <w:rFonts w:ascii="Times New Roman" w:hAnsi="Times New Roman"/>
          <w:position w:val="2"/>
          <w:sz w:val="24"/>
          <w:szCs w:val="24"/>
          <w:lang w:val="az-Latn-AZ"/>
        </w:rPr>
        <w:t>fa düyünlərinin və paraaortal limfa düyünlərinin (12-16-cı qruplar) çıxarılması</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Kliniki mənzərə</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Erkən mərhələdə mədə xərçəngi, bir qayda olaraq, simp</w:t>
      </w:r>
      <w:r w:rsidR="00C46ECA">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tomsuz keçir və ya fon xəstəliyinin qeyri-spesifik təzahürləri ilə mü</w:t>
      </w:r>
      <w:r w:rsidR="00C46ECA">
        <w:rPr>
          <w:rFonts w:ascii="Times New Roman" w:eastAsia="Arial" w:hAnsi="Times New Roman"/>
          <w:sz w:val="24"/>
          <w:szCs w:val="24"/>
          <w:lang w:val="az-Latn-AZ"/>
        </w:rPr>
        <w:softHyphen/>
      </w:r>
      <w:r w:rsidRPr="004E0FB5">
        <w:rPr>
          <w:rFonts w:ascii="Times New Roman" w:eastAsia="Arial" w:hAnsi="Times New Roman"/>
          <w:sz w:val="24"/>
          <w:szCs w:val="24"/>
          <w:lang w:val="az-Latn-AZ"/>
        </w:rPr>
        <w:t>şayiət olunur. Aşkar simptomlar çox vaxt şiş prosesinin yayıl</w:t>
      </w:r>
      <w:r w:rsidR="00C46ECA">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C46ECA">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sından xəbər verir.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Mədə xərçəngi üçün xarakterik olan simptomlar:</w:t>
      </w:r>
    </w:p>
    <w:p w:rsidR="005050EB" w:rsidRPr="00C46ECA" w:rsidRDefault="005050EB" w:rsidP="0054014A">
      <w:pPr>
        <w:pStyle w:val="a8"/>
        <w:numPr>
          <w:ilvl w:val="0"/>
          <w:numId w:val="183"/>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C46ECA">
        <w:rPr>
          <w:rFonts w:ascii="Times New Roman" w:hAnsi="Times New Roman"/>
          <w:sz w:val="24"/>
          <w:szCs w:val="24"/>
          <w:lang w:val="az-Latn-AZ"/>
        </w:rPr>
        <w:t>epiqastral nahiyədə narahatlıq və ya ağrı (60-90%);</w:t>
      </w:r>
    </w:p>
    <w:p w:rsidR="005050EB" w:rsidRPr="00C46ECA" w:rsidRDefault="005050EB" w:rsidP="0054014A">
      <w:pPr>
        <w:pStyle w:val="a8"/>
        <w:numPr>
          <w:ilvl w:val="0"/>
          <w:numId w:val="183"/>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C46ECA">
        <w:rPr>
          <w:rFonts w:ascii="Times New Roman" w:hAnsi="Times New Roman"/>
          <w:sz w:val="24"/>
          <w:szCs w:val="24"/>
          <w:lang w:val="az-Latn-AZ"/>
        </w:rPr>
        <w:t>anoreksiya;</w:t>
      </w:r>
    </w:p>
    <w:p w:rsidR="005050EB" w:rsidRPr="00C46ECA" w:rsidRDefault="005050EB" w:rsidP="0054014A">
      <w:pPr>
        <w:pStyle w:val="a8"/>
        <w:numPr>
          <w:ilvl w:val="0"/>
          <w:numId w:val="183"/>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C46ECA">
        <w:rPr>
          <w:rFonts w:ascii="Times New Roman" w:hAnsi="Times New Roman"/>
          <w:sz w:val="24"/>
          <w:szCs w:val="24"/>
          <w:lang w:val="az-Latn-AZ"/>
        </w:rPr>
        <w:t>arıqlama (50%);</w:t>
      </w:r>
    </w:p>
    <w:p w:rsidR="005050EB" w:rsidRPr="00C46ECA" w:rsidRDefault="005050EB" w:rsidP="0054014A">
      <w:pPr>
        <w:pStyle w:val="a8"/>
        <w:numPr>
          <w:ilvl w:val="0"/>
          <w:numId w:val="183"/>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C46ECA">
        <w:rPr>
          <w:rFonts w:ascii="Times New Roman" w:hAnsi="Times New Roman"/>
          <w:sz w:val="24"/>
          <w:szCs w:val="24"/>
          <w:lang w:val="az-Latn-AZ"/>
        </w:rPr>
        <w:t>“qəhvə çöküntüsü” şəklində qusuntu, melena (mədə qana</w:t>
      </w:r>
      <w:r w:rsidR="00C46ECA">
        <w:rPr>
          <w:rFonts w:ascii="Times New Roman" w:hAnsi="Times New Roman"/>
          <w:sz w:val="24"/>
          <w:szCs w:val="24"/>
          <w:lang w:val="az-Latn-AZ"/>
        </w:rPr>
        <w:softHyphen/>
      </w:r>
      <w:r w:rsidRPr="00C46ECA">
        <w:rPr>
          <w:rFonts w:ascii="Times New Roman" w:hAnsi="Times New Roman"/>
          <w:sz w:val="24"/>
          <w:szCs w:val="24"/>
          <w:lang w:val="az-Latn-AZ"/>
        </w:rPr>
        <w:t>ması ilə ağırlaşmış xərçəng zamanı xəstələrin 10-15%-də mü</w:t>
      </w:r>
      <w:r w:rsidR="00C46ECA">
        <w:rPr>
          <w:rFonts w:ascii="Times New Roman" w:hAnsi="Times New Roman"/>
          <w:sz w:val="24"/>
          <w:szCs w:val="24"/>
          <w:lang w:val="az-Latn-AZ"/>
        </w:rPr>
        <w:softHyphen/>
      </w:r>
      <w:r w:rsidRPr="00C46ECA">
        <w:rPr>
          <w:rFonts w:ascii="Times New Roman" w:hAnsi="Times New Roman"/>
          <w:sz w:val="24"/>
          <w:szCs w:val="24"/>
          <w:lang w:val="az-Latn-AZ"/>
        </w:rPr>
        <w:t>şahidə olunur);</w:t>
      </w:r>
    </w:p>
    <w:p w:rsidR="005050EB" w:rsidRDefault="005050EB" w:rsidP="0054014A">
      <w:pPr>
        <w:pStyle w:val="a8"/>
        <w:numPr>
          <w:ilvl w:val="0"/>
          <w:numId w:val="183"/>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C46ECA">
        <w:rPr>
          <w:rFonts w:ascii="Times New Roman" w:hAnsi="Times New Roman"/>
          <w:sz w:val="24"/>
          <w:szCs w:val="24"/>
          <w:lang w:val="az-Latn-AZ"/>
        </w:rPr>
        <w:t>ürəkbulanma, qusma (40%);</w:t>
      </w:r>
    </w:p>
    <w:p w:rsidR="00844669" w:rsidRPr="00C46ECA" w:rsidRDefault="00844669" w:rsidP="00844669">
      <w:pPr>
        <w:pStyle w:val="a8"/>
        <w:tabs>
          <w:tab w:val="left" w:pos="142"/>
          <w:tab w:val="left" w:pos="305"/>
          <w:tab w:val="left" w:pos="8788"/>
          <w:tab w:val="left" w:pos="9214"/>
        </w:tabs>
        <w:spacing w:before="0" w:line="252" w:lineRule="auto"/>
        <w:ind w:left="567"/>
        <w:jc w:val="both"/>
        <w:rPr>
          <w:rFonts w:ascii="Times New Roman" w:hAnsi="Times New Roman"/>
          <w:sz w:val="24"/>
          <w:szCs w:val="24"/>
          <w:lang w:val="az-Latn-AZ"/>
        </w:rPr>
      </w:pPr>
    </w:p>
    <w:p w:rsidR="005050EB" w:rsidRPr="00C46ECA" w:rsidRDefault="005050EB" w:rsidP="0054014A">
      <w:pPr>
        <w:pStyle w:val="a8"/>
        <w:numPr>
          <w:ilvl w:val="0"/>
          <w:numId w:val="183"/>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C46ECA">
        <w:rPr>
          <w:rFonts w:ascii="Times New Roman" w:hAnsi="Times New Roman"/>
          <w:sz w:val="24"/>
          <w:szCs w:val="24"/>
          <w:lang w:val="az-Latn-AZ"/>
        </w:rPr>
        <w:t>proqressivləşən disfagiya (kardiya və kardioezofageal keçid xərçəngində);</w:t>
      </w:r>
    </w:p>
    <w:p w:rsidR="005050EB" w:rsidRPr="00C46ECA" w:rsidRDefault="005050EB" w:rsidP="0054014A">
      <w:pPr>
        <w:pStyle w:val="a8"/>
        <w:numPr>
          <w:ilvl w:val="0"/>
          <w:numId w:val="183"/>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C46ECA">
        <w:rPr>
          <w:rFonts w:ascii="Times New Roman" w:hAnsi="Times New Roman"/>
          <w:sz w:val="24"/>
          <w:szCs w:val="24"/>
          <w:lang w:val="az-Latn-AZ"/>
        </w:rPr>
        <w:t>tez doyma (diffuz-infiltrativ şişin əlaməti);</w:t>
      </w:r>
    </w:p>
    <w:p w:rsidR="005050EB" w:rsidRPr="00C46ECA" w:rsidRDefault="005050EB" w:rsidP="0054014A">
      <w:pPr>
        <w:pStyle w:val="a8"/>
        <w:numPr>
          <w:ilvl w:val="0"/>
          <w:numId w:val="183"/>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C46ECA">
        <w:rPr>
          <w:rFonts w:ascii="Times New Roman" w:hAnsi="Times New Roman"/>
          <w:sz w:val="24"/>
          <w:szCs w:val="24"/>
          <w:lang w:val="az-Latn-AZ"/>
        </w:rPr>
        <w:t>ümumi zəiflik, yorğunluq;</w:t>
      </w:r>
    </w:p>
    <w:p w:rsidR="005050EB" w:rsidRPr="00C46ECA" w:rsidRDefault="005050EB" w:rsidP="0054014A">
      <w:pPr>
        <w:pStyle w:val="a8"/>
        <w:numPr>
          <w:ilvl w:val="0"/>
          <w:numId w:val="183"/>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C46ECA">
        <w:rPr>
          <w:rFonts w:ascii="Times New Roman" w:hAnsi="Times New Roman"/>
          <w:sz w:val="24"/>
          <w:szCs w:val="24"/>
          <w:lang w:val="az-Latn-AZ"/>
        </w:rPr>
        <w:t>yeməkdən sonra ağırlıq, pis qoxulu gəyirmə, yeyilmiş qida</w:t>
      </w:r>
      <w:r w:rsidR="00C46ECA">
        <w:rPr>
          <w:rFonts w:ascii="Times New Roman" w:hAnsi="Times New Roman"/>
          <w:sz w:val="24"/>
          <w:szCs w:val="24"/>
          <w:lang w:val="az-Latn-AZ"/>
        </w:rPr>
        <w:softHyphen/>
      </w:r>
      <w:r w:rsidRPr="00C46ECA">
        <w:rPr>
          <w:rFonts w:ascii="Times New Roman" w:hAnsi="Times New Roman"/>
          <w:sz w:val="24"/>
          <w:szCs w:val="24"/>
          <w:lang w:val="az-Latn-AZ"/>
        </w:rPr>
        <w:t>nın təkrar qusulması (mədə çıxacağı stenozunun əlamətləri).</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Diaqnostika</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Şikayətlər və anamnez dəqiqləşdirildikdən sonra rektal və vaginal müayinə daxil olmaqla, standart obyektiv müayinə aparılır.</w:t>
      </w:r>
    </w:p>
    <w:p w:rsidR="005050EB" w:rsidRPr="004E0FB5" w:rsidRDefault="005050EB" w:rsidP="003D0248">
      <w:pPr>
        <w:tabs>
          <w:tab w:val="left" w:pos="142"/>
          <w:tab w:val="left" w:pos="305"/>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Aşağıdakı simptomlara diqqət yetirilir:</w:t>
      </w:r>
    </w:p>
    <w:p w:rsidR="005050EB" w:rsidRPr="00C46ECA" w:rsidRDefault="005050EB" w:rsidP="0054014A">
      <w:pPr>
        <w:pStyle w:val="a8"/>
        <w:numPr>
          <w:ilvl w:val="0"/>
          <w:numId w:val="183"/>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az-Latn-AZ"/>
        </w:rPr>
      </w:pPr>
      <w:r w:rsidRPr="00C46ECA">
        <w:rPr>
          <w:rFonts w:ascii="Times New Roman" w:hAnsi="Times New Roman"/>
          <w:sz w:val="24"/>
          <w:szCs w:val="24"/>
          <w:lang w:val="az-Latn-AZ"/>
        </w:rPr>
        <w:t>dərinin və selikli qişaların solğunluğu (anemiyanın nəticəsi);</w:t>
      </w:r>
    </w:p>
    <w:p w:rsidR="005050EB" w:rsidRPr="00C46ECA" w:rsidRDefault="005050EB" w:rsidP="0054014A">
      <w:pPr>
        <w:pStyle w:val="a8"/>
        <w:numPr>
          <w:ilvl w:val="0"/>
          <w:numId w:val="183"/>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az-Latn-AZ"/>
        </w:rPr>
      </w:pPr>
      <w:r w:rsidRPr="00C46ECA">
        <w:rPr>
          <w:rFonts w:ascii="Times New Roman" w:hAnsi="Times New Roman"/>
          <w:sz w:val="24"/>
          <w:szCs w:val="24"/>
          <w:lang w:val="az-Latn-AZ"/>
        </w:rPr>
        <w:t>kaxeksiya;</w:t>
      </w:r>
    </w:p>
    <w:p w:rsidR="005050EB" w:rsidRPr="00C46ECA" w:rsidRDefault="005050EB" w:rsidP="0054014A">
      <w:pPr>
        <w:pStyle w:val="a8"/>
        <w:numPr>
          <w:ilvl w:val="0"/>
          <w:numId w:val="183"/>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az-Latn-AZ"/>
        </w:rPr>
      </w:pPr>
      <w:r w:rsidRPr="00C46ECA">
        <w:rPr>
          <w:rFonts w:ascii="Times New Roman" w:hAnsi="Times New Roman"/>
          <w:sz w:val="24"/>
          <w:szCs w:val="24"/>
          <w:lang w:val="az-Latn-AZ"/>
        </w:rPr>
        <w:t>sarılıq (qaraciyərdən kənar öd yollarının sıxılmasının və ya qaraciyərin massiv metastatik zədələnməsinin nəticəsi);</w:t>
      </w:r>
    </w:p>
    <w:p w:rsidR="005050EB" w:rsidRPr="00C46ECA" w:rsidRDefault="005050EB" w:rsidP="0054014A">
      <w:pPr>
        <w:pStyle w:val="a8"/>
        <w:numPr>
          <w:ilvl w:val="0"/>
          <w:numId w:val="183"/>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az-Latn-AZ"/>
        </w:rPr>
      </w:pPr>
      <w:r w:rsidRPr="00C46ECA">
        <w:rPr>
          <w:rFonts w:ascii="Times New Roman" w:hAnsi="Times New Roman"/>
          <w:sz w:val="24"/>
          <w:szCs w:val="24"/>
          <w:lang w:val="az-Latn-AZ"/>
        </w:rPr>
        <w:t>epiqastral nahiyədə ağrı;</w:t>
      </w:r>
    </w:p>
    <w:p w:rsidR="005050EB" w:rsidRPr="00C46ECA" w:rsidRDefault="005050EB" w:rsidP="0054014A">
      <w:pPr>
        <w:pStyle w:val="a8"/>
        <w:numPr>
          <w:ilvl w:val="0"/>
          <w:numId w:val="183"/>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az-Latn-AZ"/>
        </w:rPr>
      </w:pPr>
      <w:r w:rsidRPr="00C46ECA">
        <w:rPr>
          <w:rFonts w:ascii="Times New Roman" w:hAnsi="Times New Roman"/>
          <w:sz w:val="24"/>
          <w:szCs w:val="24"/>
          <w:lang w:val="az-Latn-AZ"/>
        </w:rPr>
        <w:t>mədə, piylik və ya metastatik zədələnmə zonalarının (peri</w:t>
      </w:r>
      <w:r w:rsidR="00C46ECA">
        <w:rPr>
          <w:rFonts w:ascii="Times New Roman" w:hAnsi="Times New Roman"/>
          <w:sz w:val="24"/>
          <w:szCs w:val="24"/>
          <w:lang w:val="az-Latn-AZ"/>
        </w:rPr>
        <w:softHyphen/>
      </w:r>
      <w:r w:rsidRPr="00C46ECA">
        <w:rPr>
          <w:rFonts w:ascii="Times New Roman" w:hAnsi="Times New Roman"/>
          <w:sz w:val="24"/>
          <w:szCs w:val="24"/>
          <w:lang w:val="az-Latn-AZ"/>
        </w:rPr>
        <w:t>tonarxası sahə, çöz (müsariqə) kökü) proyeksiyasında pal</w:t>
      </w:r>
      <w:r w:rsidR="00C46ECA">
        <w:rPr>
          <w:rFonts w:ascii="Times New Roman" w:hAnsi="Times New Roman"/>
          <w:sz w:val="24"/>
          <w:szCs w:val="24"/>
          <w:lang w:val="az-Latn-AZ"/>
        </w:rPr>
        <w:softHyphen/>
      </w:r>
      <w:r w:rsidRPr="00C46ECA">
        <w:rPr>
          <w:rFonts w:ascii="Times New Roman" w:hAnsi="Times New Roman"/>
          <w:sz w:val="24"/>
          <w:szCs w:val="24"/>
          <w:lang w:val="az-Latn-AZ"/>
        </w:rPr>
        <w:t>pasiya edilən həcmli törəmə;</w:t>
      </w:r>
    </w:p>
    <w:p w:rsidR="005050EB" w:rsidRPr="00C46ECA" w:rsidRDefault="005050EB" w:rsidP="0054014A">
      <w:pPr>
        <w:pStyle w:val="a8"/>
        <w:numPr>
          <w:ilvl w:val="0"/>
          <w:numId w:val="183"/>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C46ECA">
        <w:rPr>
          <w:rFonts w:ascii="Times New Roman" w:hAnsi="Times New Roman"/>
          <w:sz w:val="24"/>
          <w:szCs w:val="24"/>
          <w:lang w:val="en-US"/>
        </w:rPr>
        <w:t>assit;</w:t>
      </w:r>
    </w:p>
    <w:p w:rsidR="005050EB" w:rsidRPr="00C46ECA" w:rsidRDefault="005050EB" w:rsidP="0054014A">
      <w:pPr>
        <w:pStyle w:val="a8"/>
        <w:numPr>
          <w:ilvl w:val="0"/>
          <w:numId w:val="183"/>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C46ECA">
        <w:rPr>
          <w:rFonts w:ascii="Times New Roman" w:hAnsi="Times New Roman"/>
          <w:sz w:val="24"/>
          <w:szCs w:val="24"/>
          <w:lang w:val="en-US"/>
        </w:rPr>
        <w:t>hepatomeqaliya (massiv metastatik zədələnmə zamanı);</w:t>
      </w:r>
    </w:p>
    <w:p w:rsidR="005050EB" w:rsidRPr="00C46ECA" w:rsidRDefault="005050EB" w:rsidP="0054014A">
      <w:pPr>
        <w:pStyle w:val="a8"/>
        <w:numPr>
          <w:ilvl w:val="0"/>
          <w:numId w:val="183"/>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C46ECA">
        <w:rPr>
          <w:rFonts w:ascii="Times New Roman" w:hAnsi="Times New Roman"/>
          <w:sz w:val="24"/>
          <w:szCs w:val="24"/>
          <w:lang w:val="en-US"/>
        </w:rPr>
        <w:t>sol körpücüküstü nahiyənin limfa düyünlərinin böyüməsi (Virxov düyünü);</w:t>
      </w:r>
    </w:p>
    <w:p w:rsidR="005050EB" w:rsidRPr="00C46ECA" w:rsidRDefault="005050EB" w:rsidP="0054014A">
      <w:pPr>
        <w:pStyle w:val="a8"/>
        <w:numPr>
          <w:ilvl w:val="0"/>
          <w:numId w:val="183"/>
        </w:numPr>
        <w:tabs>
          <w:tab w:val="left" w:pos="142"/>
          <w:tab w:val="left" w:pos="567"/>
          <w:tab w:val="left" w:pos="8788"/>
          <w:tab w:val="left" w:pos="9214"/>
        </w:tabs>
        <w:spacing w:before="0" w:line="252" w:lineRule="auto"/>
        <w:ind w:left="567" w:hanging="283"/>
        <w:jc w:val="both"/>
        <w:rPr>
          <w:rFonts w:ascii="Times New Roman" w:hAnsi="Times New Roman"/>
          <w:spacing w:val="-4"/>
          <w:sz w:val="24"/>
          <w:szCs w:val="24"/>
          <w:lang w:val="en-US"/>
        </w:rPr>
      </w:pPr>
      <w:r w:rsidRPr="00C46ECA">
        <w:rPr>
          <w:rFonts w:ascii="Times New Roman" w:hAnsi="Times New Roman"/>
          <w:spacing w:val="-4"/>
          <w:sz w:val="24"/>
          <w:szCs w:val="24"/>
          <w:lang w:val="en-US"/>
        </w:rPr>
        <w:t>sol qoltuqaltı limfa düyünlərinin böyüməsi (</w:t>
      </w:r>
      <w:r w:rsidR="00C46ECA">
        <w:rPr>
          <w:rFonts w:ascii="Times New Roman" w:hAnsi="Times New Roman"/>
          <w:spacing w:val="-4"/>
          <w:sz w:val="24"/>
          <w:szCs w:val="24"/>
          <w:lang w:val="en-US"/>
        </w:rPr>
        <w:t>“</w:t>
      </w:r>
      <w:r w:rsidRPr="00C46ECA">
        <w:rPr>
          <w:rFonts w:ascii="Times New Roman" w:hAnsi="Times New Roman"/>
          <w:spacing w:val="-4"/>
          <w:sz w:val="24"/>
          <w:szCs w:val="24"/>
          <w:lang w:val="en-US"/>
        </w:rPr>
        <w:t>irland düyünü</w:t>
      </w:r>
      <w:r w:rsidR="00C46ECA">
        <w:rPr>
          <w:rFonts w:ascii="Times New Roman" w:hAnsi="Times New Roman"/>
          <w:spacing w:val="-4"/>
          <w:sz w:val="24"/>
          <w:szCs w:val="24"/>
          <w:lang w:val="en-US"/>
        </w:rPr>
        <w:t>”</w:t>
      </w:r>
      <w:r w:rsidRPr="00C46ECA">
        <w:rPr>
          <w:rFonts w:ascii="Times New Roman" w:hAnsi="Times New Roman"/>
          <w:spacing w:val="-4"/>
          <w:sz w:val="24"/>
          <w:szCs w:val="24"/>
          <w:lang w:val="en-US"/>
        </w:rPr>
        <w:t>);</w:t>
      </w:r>
    </w:p>
    <w:p w:rsidR="005050EB" w:rsidRPr="00C46ECA" w:rsidRDefault="005050EB" w:rsidP="0054014A">
      <w:pPr>
        <w:pStyle w:val="a8"/>
        <w:numPr>
          <w:ilvl w:val="0"/>
          <w:numId w:val="183"/>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C46ECA">
        <w:rPr>
          <w:rFonts w:ascii="Times New Roman" w:hAnsi="Times New Roman"/>
          <w:sz w:val="24"/>
          <w:szCs w:val="24"/>
          <w:lang w:val="en-US"/>
        </w:rPr>
        <w:t xml:space="preserve">qaraciyərin girdə bağı boyunca göbəyə metastazlar (Mariya Cozef </w:t>
      </w:r>
      <w:r w:rsidRPr="00C46ECA">
        <w:rPr>
          <w:rFonts w:ascii="Times New Roman" w:hAnsi="Times New Roman"/>
          <w:sz w:val="24"/>
          <w:szCs w:val="24"/>
          <w:lang w:val="az-Latn-AZ"/>
        </w:rPr>
        <w:t xml:space="preserve">bacı </w:t>
      </w:r>
      <w:r w:rsidRPr="00C46ECA">
        <w:rPr>
          <w:rFonts w:ascii="Times New Roman" w:hAnsi="Times New Roman"/>
          <w:sz w:val="24"/>
          <w:szCs w:val="24"/>
          <w:lang w:val="en-US"/>
        </w:rPr>
        <w:t>düyünləri);</w:t>
      </w:r>
    </w:p>
    <w:p w:rsidR="005050EB" w:rsidRPr="00C46ECA" w:rsidRDefault="005050EB" w:rsidP="0054014A">
      <w:pPr>
        <w:pStyle w:val="a8"/>
        <w:numPr>
          <w:ilvl w:val="0"/>
          <w:numId w:val="183"/>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C46ECA">
        <w:rPr>
          <w:rFonts w:ascii="Times New Roman" w:hAnsi="Times New Roman"/>
          <w:sz w:val="24"/>
          <w:szCs w:val="24"/>
          <w:lang w:val="en-US"/>
        </w:rPr>
        <w:t>yumurtalıqların proyeksiyasında həcmli törəmə (Krukenber</w:t>
      </w:r>
      <w:r w:rsidRPr="00C46ECA">
        <w:rPr>
          <w:rFonts w:ascii="Times New Roman" w:hAnsi="Times New Roman"/>
          <w:sz w:val="24"/>
          <w:szCs w:val="24"/>
          <w:lang w:val="az-Latn-AZ"/>
        </w:rPr>
        <w:t>q</w:t>
      </w:r>
      <w:r w:rsidRPr="00C46ECA">
        <w:rPr>
          <w:rFonts w:ascii="Times New Roman" w:hAnsi="Times New Roman"/>
          <w:sz w:val="24"/>
          <w:szCs w:val="24"/>
          <w:lang w:val="en-US"/>
        </w:rPr>
        <w:t xml:space="preserve"> şişi);</w:t>
      </w:r>
    </w:p>
    <w:p w:rsidR="005050EB" w:rsidRPr="00C46ECA" w:rsidRDefault="005050EB" w:rsidP="0054014A">
      <w:pPr>
        <w:pStyle w:val="a8"/>
        <w:numPr>
          <w:ilvl w:val="0"/>
          <w:numId w:val="183"/>
        </w:numPr>
        <w:tabs>
          <w:tab w:val="left" w:pos="142"/>
          <w:tab w:val="left" w:pos="567"/>
          <w:tab w:val="left" w:pos="8788"/>
          <w:tab w:val="left" w:pos="9214"/>
        </w:tabs>
        <w:spacing w:before="0" w:line="252" w:lineRule="auto"/>
        <w:ind w:left="567" w:hanging="283"/>
        <w:jc w:val="both"/>
        <w:rPr>
          <w:rFonts w:ascii="Times New Roman" w:hAnsi="Times New Roman"/>
          <w:sz w:val="24"/>
          <w:szCs w:val="24"/>
          <w:lang w:val="en-US"/>
        </w:rPr>
      </w:pPr>
      <w:r w:rsidRPr="00C46ECA">
        <w:rPr>
          <w:rFonts w:ascii="Times New Roman" w:hAnsi="Times New Roman"/>
          <w:sz w:val="24"/>
          <w:szCs w:val="24"/>
          <w:lang w:val="en-US"/>
        </w:rPr>
        <w:t>rektal və vaginal müayinə zamanı müəyyən edilən çanaqda böyük şiş düyünü (Blumer çıxıntısı).</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Yuxarıda göstərilən simptomlar daha çox irəliləmiş şiş pro</w:t>
      </w:r>
      <w:r w:rsidR="00C46ECA">
        <w:rPr>
          <w:rFonts w:ascii="Times New Roman" w:eastAsia="Arial" w:hAnsi="Times New Roman"/>
          <w:sz w:val="24"/>
          <w:szCs w:val="24"/>
          <w:lang w:val="en-US"/>
        </w:rPr>
        <w:softHyphen/>
      </w:r>
      <w:r w:rsidRPr="004E0FB5">
        <w:rPr>
          <w:rFonts w:ascii="Times New Roman" w:eastAsia="Arial" w:hAnsi="Times New Roman"/>
          <w:sz w:val="24"/>
          <w:szCs w:val="24"/>
          <w:lang w:val="en-US"/>
        </w:rPr>
        <w:t>sesi üçün müşahidə olunur. Ağır anemiya qanaxma ilə ağırlaşmış kiçik mədə şişlərində də mümkündür. Kəskin arıqlama, kaxeksiya şiş stenozunun nəticəsi ola bilər.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Paraneoplastik sindromlar arasında ən çox miqrasiya edən tromboflebit (Trusso sindromu) müşahidə olunur.</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Laborator müayinələr</w:t>
      </w:r>
    </w:p>
    <w:p w:rsidR="005050EB" w:rsidRPr="00C46ECA" w:rsidRDefault="005050EB" w:rsidP="0054014A">
      <w:pPr>
        <w:pStyle w:val="a8"/>
        <w:numPr>
          <w:ilvl w:val="0"/>
          <w:numId w:val="183"/>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C46ECA">
        <w:rPr>
          <w:rFonts w:ascii="Times New Roman" w:hAnsi="Times New Roman"/>
          <w:sz w:val="24"/>
          <w:szCs w:val="24"/>
          <w:lang w:val="az-Latn-AZ"/>
        </w:rPr>
        <w:t>Bütün xəstələr üçün ümumklinik analizlər (qanın və sidiyin ümumi analizi, qanın biokimyəvi müayinəsi, koaqulo</w:t>
      </w:r>
      <w:r w:rsidR="00C46ECA">
        <w:rPr>
          <w:rFonts w:ascii="Times New Roman" w:hAnsi="Times New Roman"/>
          <w:sz w:val="24"/>
          <w:szCs w:val="24"/>
          <w:lang w:val="az-Latn-AZ"/>
        </w:rPr>
        <w:softHyphen/>
      </w:r>
      <w:r w:rsidRPr="00C46ECA">
        <w:rPr>
          <w:rFonts w:ascii="Times New Roman" w:hAnsi="Times New Roman"/>
          <w:sz w:val="24"/>
          <w:szCs w:val="24"/>
          <w:lang w:val="az-Latn-AZ"/>
        </w:rPr>
        <w:t>qram</w:t>
      </w:r>
      <w:r w:rsidR="00C46ECA">
        <w:rPr>
          <w:rFonts w:ascii="Times New Roman" w:hAnsi="Times New Roman"/>
          <w:sz w:val="24"/>
          <w:szCs w:val="24"/>
          <w:lang w:val="az-Latn-AZ"/>
        </w:rPr>
        <w:softHyphen/>
      </w:r>
      <w:r w:rsidRPr="00C46ECA">
        <w:rPr>
          <w:rFonts w:ascii="Times New Roman" w:hAnsi="Times New Roman"/>
          <w:sz w:val="24"/>
          <w:szCs w:val="24"/>
          <w:lang w:val="az-Latn-AZ"/>
        </w:rPr>
        <w:t>ma) aparılır.</w:t>
      </w:r>
    </w:p>
    <w:p w:rsidR="005050EB" w:rsidRPr="00C46ECA" w:rsidRDefault="005050EB" w:rsidP="0054014A">
      <w:pPr>
        <w:pStyle w:val="a8"/>
        <w:numPr>
          <w:ilvl w:val="0"/>
          <w:numId w:val="183"/>
        </w:numPr>
        <w:tabs>
          <w:tab w:val="left" w:pos="142"/>
          <w:tab w:val="left" w:pos="305"/>
          <w:tab w:val="left" w:pos="8788"/>
          <w:tab w:val="left" w:pos="9214"/>
        </w:tabs>
        <w:spacing w:before="0" w:line="252" w:lineRule="auto"/>
        <w:ind w:left="567" w:hanging="283"/>
        <w:jc w:val="both"/>
        <w:rPr>
          <w:rFonts w:ascii="Times New Roman" w:hAnsi="Times New Roman"/>
          <w:spacing w:val="-4"/>
          <w:sz w:val="24"/>
          <w:szCs w:val="24"/>
          <w:lang w:val="az-Latn-AZ"/>
        </w:rPr>
      </w:pPr>
      <w:r w:rsidRPr="00C46ECA">
        <w:rPr>
          <w:rFonts w:ascii="Times New Roman" w:hAnsi="Times New Roman"/>
          <w:spacing w:val="-4"/>
          <w:sz w:val="24"/>
          <w:szCs w:val="24"/>
          <w:lang w:val="az-Latn-AZ"/>
        </w:rPr>
        <w:t>Şiş markerləri kimi REA və CA 72-4-dən istifadə olunur, on</w:t>
      </w:r>
      <w:r w:rsidR="00C46ECA" w:rsidRPr="00C46ECA">
        <w:rPr>
          <w:rFonts w:ascii="Times New Roman" w:hAnsi="Times New Roman"/>
          <w:spacing w:val="-4"/>
          <w:sz w:val="24"/>
          <w:szCs w:val="24"/>
          <w:lang w:val="az-Latn-AZ"/>
        </w:rPr>
        <w:softHyphen/>
      </w:r>
      <w:r w:rsidRPr="00C46ECA">
        <w:rPr>
          <w:rFonts w:ascii="Times New Roman" w:hAnsi="Times New Roman"/>
          <w:spacing w:val="-4"/>
          <w:sz w:val="24"/>
          <w:szCs w:val="24"/>
          <w:lang w:val="az-Latn-AZ"/>
        </w:rPr>
        <w:t>la</w:t>
      </w:r>
      <w:r w:rsidR="00C46ECA" w:rsidRPr="00C46ECA">
        <w:rPr>
          <w:rFonts w:ascii="Times New Roman" w:hAnsi="Times New Roman"/>
          <w:spacing w:val="-4"/>
          <w:sz w:val="24"/>
          <w:szCs w:val="24"/>
          <w:lang w:val="az-Latn-AZ"/>
        </w:rPr>
        <w:softHyphen/>
      </w:r>
      <w:r w:rsidRPr="00C46ECA">
        <w:rPr>
          <w:rFonts w:ascii="Times New Roman" w:hAnsi="Times New Roman"/>
          <w:spacing w:val="-4"/>
          <w:sz w:val="24"/>
          <w:szCs w:val="24"/>
          <w:lang w:val="az-Latn-AZ"/>
        </w:rPr>
        <w:t>rın səviyyəsi təxminən xəstələrin üçdə birində yüksəlmiş olur.</w:t>
      </w:r>
    </w:p>
    <w:p w:rsidR="005050EB" w:rsidRPr="00C46ECA" w:rsidRDefault="005050EB" w:rsidP="0054014A">
      <w:pPr>
        <w:pStyle w:val="a8"/>
        <w:numPr>
          <w:ilvl w:val="0"/>
          <w:numId w:val="183"/>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en-US"/>
        </w:rPr>
      </w:pPr>
      <w:r w:rsidRPr="00C46ECA">
        <w:rPr>
          <w:rFonts w:ascii="Times New Roman" w:hAnsi="Times New Roman"/>
          <w:sz w:val="24"/>
          <w:szCs w:val="24"/>
          <w:lang w:val="en-US"/>
        </w:rPr>
        <w:t>CA 125-in yüksəlməsi peritoneal disseminasiyanın inkişafın</w:t>
      </w:r>
      <w:r w:rsidR="00C46ECA">
        <w:rPr>
          <w:rFonts w:ascii="Times New Roman" w:hAnsi="Times New Roman"/>
          <w:sz w:val="24"/>
          <w:szCs w:val="24"/>
          <w:lang w:val="en-US"/>
        </w:rPr>
        <w:softHyphen/>
      </w:r>
      <w:r w:rsidRPr="00C46ECA">
        <w:rPr>
          <w:rFonts w:ascii="Times New Roman" w:hAnsi="Times New Roman"/>
          <w:sz w:val="24"/>
          <w:szCs w:val="24"/>
          <w:lang w:val="az-Latn-AZ"/>
        </w:rPr>
        <w:t>dan xəbər verə bilər</w:t>
      </w:r>
      <w:r w:rsidRPr="00C46ECA">
        <w:rPr>
          <w:rFonts w:ascii="Times New Roman" w:hAnsi="Times New Roman"/>
          <w:sz w:val="24"/>
          <w:szCs w:val="24"/>
          <w:lang w:val="en-US"/>
        </w:rPr>
        <w:t>.</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İnstrumental müayinələr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Mədə xərçəngi üçün mütləq instrumental müayinələr:</w:t>
      </w:r>
    </w:p>
    <w:p w:rsidR="005050EB" w:rsidRPr="00C46ECA" w:rsidRDefault="005050EB" w:rsidP="0054014A">
      <w:pPr>
        <w:pStyle w:val="a8"/>
        <w:numPr>
          <w:ilvl w:val="0"/>
          <w:numId w:val="184"/>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C46ECA">
        <w:rPr>
          <w:rFonts w:ascii="Times New Roman" w:hAnsi="Times New Roman"/>
          <w:sz w:val="24"/>
          <w:szCs w:val="24"/>
          <w:lang w:val="az-Latn-AZ"/>
        </w:rPr>
        <w:t>qida borusunun, mədənin və onikibarmaq bağırsağın endo</w:t>
      </w:r>
      <w:r w:rsidR="00C46ECA">
        <w:rPr>
          <w:rFonts w:ascii="Times New Roman" w:hAnsi="Times New Roman"/>
          <w:sz w:val="24"/>
          <w:szCs w:val="24"/>
          <w:lang w:val="az-Latn-AZ"/>
        </w:rPr>
        <w:softHyphen/>
      </w:r>
      <w:r w:rsidRPr="00C46ECA">
        <w:rPr>
          <w:rFonts w:ascii="Times New Roman" w:hAnsi="Times New Roman"/>
          <w:sz w:val="24"/>
          <w:szCs w:val="24"/>
          <w:lang w:val="az-Latn-AZ"/>
        </w:rPr>
        <w:t>skopik müayinəsi (biopsiya ilə);</w:t>
      </w:r>
    </w:p>
    <w:p w:rsidR="005050EB" w:rsidRPr="00C46ECA" w:rsidRDefault="005050EB" w:rsidP="0054014A">
      <w:pPr>
        <w:pStyle w:val="a8"/>
        <w:numPr>
          <w:ilvl w:val="0"/>
          <w:numId w:val="184"/>
        </w:numPr>
        <w:tabs>
          <w:tab w:val="left" w:pos="142"/>
          <w:tab w:val="left" w:pos="305"/>
          <w:tab w:val="left" w:pos="8788"/>
          <w:tab w:val="left" w:pos="9214"/>
        </w:tabs>
        <w:spacing w:before="0" w:line="252" w:lineRule="auto"/>
        <w:ind w:left="567" w:hanging="283"/>
        <w:jc w:val="both"/>
        <w:rPr>
          <w:rFonts w:ascii="Times New Roman" w:hAnsi="Times New Roman"/>
          <w:sz w:val="24"/>
          <w:szCs w:val="24"/>
        </w:rPr>
      </w:pPr>
      <w:r w:rsidRPr="00C46ECA">
        <w:rPr>
          <w:rFonts w:ascii="Times New Roman" w:hAnsi="Times New Roman"/>
          <w:sz w:val="24"/>
          <w:szCs w:val="24"/>
        </w:rPr>
        <w:t>mədə</w:t>
      </w:r>
      <w:r w:rsidRPr="00C46ECA">
        <w:rPr>
          <w:rFonts w:ascii="Times New Roman" w:hAnsi="Times New Roman"/>
          <w:sz w:val="24"/>
          <w:szCs w:val="24"/>
          <w:lang w:val="az-Latn-AZ"/>
        </w:rPr>
        <w:t>nin</w:t>
      </w:r>
      <w:r w:rsidRPr="00C46ECA">
        <w:rPr>
          <w:rFonts w:ascii="Times New Roman" w:hAnsi="Times New Roman"/>
          <w:sz w:val="24"/>
          <w:szCs w:val="24"/>
        </w:rPr>
        <w:t>, ağciyərlərin rentgenoloji müayinəsi;</w:t>
      </w:r>
    </w:p>
    <w:p w:rsidR="005050EB" w:rsidRPr="00C46ECA" w:rsidRDefault="004C2A9F" w:rsidP="0054014A">
      <w:pPr>
        <w:pStyle w:val="a8"/>
        <w:numPr>
          <w:ilvl w:val="0"/>
          <w:numId w:val="184"/>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C46ECA">
        <w:rPr>
          <w:rFonts w:ascii="Times New Roman" w:hAnsi="Times New Roman"/>
          <w:sz w:val="24"/>
          <w:szCs w:val="24"/>
          <w:lang w:val="az-Latn-AZ"/>
        </w:rPr>
        <w:t>qarın</w:t>
      </w:r>
      <w:r w:rsidR="005050EB" w:rsidRPr="00C46ECA">
        <w:rPr>
          <w:rFonts w:ascii="Times New Roman" w:hAnsi="Times New Roman"/>
          <w:sz w:val="24"/>
          <w:szCs w:val="24"/>
          <w:lang w:val="az-Latn-AZ"/>
        </w:rPr>
        <w:t xml:space="preserve"> boşluğu orqanlarının, peritonarxası sahənin, kiçik çana</w:t>
      </w:r>
      <w:r w:rsidR="00C46ECA">
        <w:rPr>
          <w:rFonts w:ascii="Times New Roman" w:hAnsi="Times New Roman"/>
          <w:sz w:val="24"/>
          <w:szCs w:val="24"/>
          <w:lang w:val="az-Latn-AZ"/>
        </w:rPr>
        <w:softHyphen/>
      </w:r>
      <w:r w:rsidR="005050EB" w:rsidRPr="00C46ECA">
        <w:rPr>
          <w:rFonts w:ascii="Times New Roman" w:hAnsi="Times New Roman"/>
          <w:sz w:val="24"/>
          <w:szCs w:val="24"/>
          <w:lang w:val="az-Latn-AZ"/>
        </w:rPr>
        <w:t>ğın, boyun-körpücüküstü zonaların USM-i.</w:t>
      </w:r>
    </w:p>
    <w:p w:rsidR="005050EB" w:rsidRPr="004E0FB5" w:rsidRDefault="005050EB" w:rsidP="003D0248">
      <w:pPr>
        <w:tabs>
          <w:tab w:val="left" w:pos="142"/>
          <w:tab w:val="left" w:pos="305"/>
          <w:tab w:val="left" w:pos="8788"/>
          <w:tab w:val="left" w:pos="9214"/>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Göstərişlərə əsasən yerinə yetirilir:</w:t>
      </w:r>
    </w:p>
    <w:p w:rsidR="005050EB" w:rsidRPr="00C46ECA" w:rsidRDefault="004C2A9F" w:rsidP="0054014A">
      <w:pPr>
        <w:pStyle w:val="a8"/>
        <w:numPr>
          <w:ilvl w:val="0"/>
          <w:numId w:val="184"/>
        </w:numPr>
        <w:tabs>
          <w:tab w:val="left" w:pos="142"/>
          <w:tab w:val="left" w:pos="305"/>
          <w:tab w:val="left" w:pos="8788"/>
          <w:tab w:val="left" w:pos="9214"/>
        </w:tabs>
        <w:spacing w:before="0" w:line="252" w:lineRule="auto"/>
        <w:ind w:left="567" w:hanging="283"/>
        <w:jc w:val="both"/>
        <w:rPr>
          <w:rFonts w:ascii="Times New Roman" w:hAnsi="Times New Roman"/>
          <w:sz w:val="24"/>
          <w:szCs w:val="24"/>
        </w:rPr>
      </w:pPr>
      <w:r w:rsidRPr="00C46ECA">
        <w:rPr>
          <w:rFonts w:ascii="Times New Roman" w:hAnsi="Times New Roman"/>
          <w:sz w:val="24"/>
          <w:szCs w:val="24"/>
          <w:lang w:val="az-Latn-AZ"/>
        </w:rPr>
        <w:t>qarın</w:t>
      </w:r>
      <w:r w:rsidR="005050EB" w:rsidRPr="00C46ECA">
        <w:rPr>
          <w:rFonts w:ascii="Times New Roman" w:hAnsi="Times New Roman"/>
          <w:sz w:val="24"/>
          <w:szCs w:val="24"/>
          <w:lang w:val="az-Latn-AZ"/>
        </w:rPr>
        <w:t xml:space="preserve"> </w:t>
      </w:r>
      <w:r w:rsidR="005050EB" w:rsidRPr="00C46ECA">
        <w:rPr>
          <w:rFonts w:ascii="Times New Roman" w:hAnsi="Times New Roman"/>
          <w:sz w:val="24"/>
          <w:szCs w:val="24"/>
          <w:lang w:val="en-US"/>
        </w:rPr>
        <w:t>v</w:t>
      </w:r>
      <w:r w:rsidR="005050EB" w:rsidRPr="00C46ECA">
        <w:rPr>
          <w:rFonts w:ascii="Times New Roman" w:hAnsi="Times New Roman"/>
          <w:sz w:val="24"/>
          <w:szCs w:val="24"/>
        </w:rPr>
        <w:t xml:space="preserve">ə </w:t>
      </w:r>
      <w:r w:rsidR="005050EB" w:rsidRPr="00C46ECA">
        <w:rPr>
          <w:rFonts w:ascii="Times New Roman" w:hAnsi="Times New Roman"/>
          <w:sz w:val="24"/>
          <w:szCs w:val="24"/>
          <w:lang w:val="en-US"/>
        </w:rPr>
        <w:t>d</w:t>
      </w:r>
      <w:r w:rsidR="005050EB" w:rsidRPr="00C46ECA">
        <w:rPr>
          <w:rFonts w:ascii="Times New Roman" w:hAnsi="Times New Roman"/>
          <w:sz w:val="24"/>
          <w:szCs w:val="24"/>
        </w:rPr>
        <w:t xml:space="preserve">öş </w:t>
      </w:r>
      <w:r w:rsidR="005050EB" w:rsidRPr="00C46ECA">
        <w:rPr>
          <w:rFonts w:ascii="Times New Roman" w:hAnsi="Times New Roman"/>
          <w:sz w:val="24"/>
          <w:szCs w:val="24"/>
          <w:lang w:val="en-US"/>
        </w:rPr>
        <w:t>bo</w:t>
      </w:r>
      <w:r w:rsidR="005050EB" w:rsidRPr="00C46ECA">
        <w:rPr>
          <w:rFonts w:ascii="Times New Roman" w:hAnsi="Times New Roman"/>
          <w:sz w:val="24"/>
          <w:szCs w:val="24"/>
        </w:rPr>
        <w:t>ş</w:t>
      </w:r>
      <w:r w:rsidR="005050EB" w:rsidRPr="00C46ECA">
        <w:rPr>
          <w:rFonts w:ascii="Times New Roman" w:hAnsi="Times New Roman"/>
          <w:sz w:val="24"/>
          <w:szCs w:val="24"/>
          <w:lang w:val="en-US"/>
        </w:rPr>
        <w:t>lu</w:t>
      </w:r>
      <w:r w:rsidR="005050EB" w:rsidRPr="00C46ECA">
        <w:rPr>
          <w:rFonts w:ascii="Times New Roman" w:hAnsi="Times New Roman"/>
          <w:sz w:val="24"/>
          <w:szCs w:val="24"/>
        </w:rPr>
        <w:t>ğ</w:t>
      </w:r>
      <w:r w:rsidR="005050EB" w:rsidRPr="00C46ECA">
        <w:rPr>
          <w:rFonts w:ascii="Times New Roman" w:hAnsi="Times New Roman"/>
          <w:sz w:val="24"/>
          <w:szCs w:val="24"/>
          <w:lang w:val="en-US"/>
        </w:rPr>
        <w:t>unun</w:t>
      </w:r>
      <w:r w:rsidR="005050EB" w:rsidRPr="00C46ECA">
        <w:rPr>
          <w:rFonts w:ascii="Times New Roman" w:hAnsi="Times New Roman"/>
          <w:sz w:val="24"/>
          <w:szCs w:val="24"/>
        </w:rPr>
        <w:t xml:space="preserve"> </w:t>
      </w:r>
      <w:r w:rsidR="005050EB" w:rsidRPr="00C46ECA">
        <w:rPr>
          <w:rFonts w:ascii="Times New Roman" w:hAnsi="Times New Roman"/>
          <w:sz w:val="24"/>
          <w:szCs w:val="24"/>
          <w:lang w:val="en-US"/>
        </w:rPr>
        <w:t>KT</w:t>
      </w:r>
      <w:r w:rsidR="005050EB" w:rsidRPr="00C46ECA">
        <w:rPr>
          <w:rFonts w:ascii="Times New Roman" w:hAnsi="Times New Roman"/>
          <w:sz w:val="24"/>
          <w:szCs w:val="24"/>
        </w:rPr>
        <w:t xml:space="preserve"> </w:t>
      </w:r>
      <w:r w:rsidR="005050EB" w:rsidRPr="00C46ECA">
        <w:rPr>
          <w:rFonts w:ascii="Times New Roman" w:hAnsi="Times New Roman"/>
          <w:sz w:val="24"/>
          <w:szCs w:val="24"/>
          <w:lang w:val="en-US"/>
        </w:rPr>
        <w:t>v</w:t>
      </w:r>
      <w:r w:rsidR="005050EB" w:rsidRPr="00C46ECA">
        <w:rPr>
          <w:rFonts w:ascii="Times New Roman" w:hAnsi="Times New Roman"/>
          <w:sz w:val="24"/>
          <w:szCs w:val="24"/>
        </w:rPr>
        <w:t xml:space="preserve">ə </w:t>
      </w:r>
      <w:r w:rsidR="005050EB" w:rsidRPr="00C46ECA">
        <w:rPr>
          <w:rFonts w:ascii="Times New Roman" w:hAnsi="Times New Roman"/>
          <w:sz w:val="24"/>
          <w:szCs w:val="24"/>
          <w:lang w:val="en-US"/>
        </w:rPr>
        <w:t>ya</w:t>
      </w:r>
      <w:r w:rsidR="005050EB" w:rsidRPr="00C46ECA">
        <w:rPr>
          <w:rFonts w:ascii="Times New Roman" w:hAnsi="Times New Roman"/>
          <w:sz w:val="24"/>
          <w:szCs w:val="24"/>
        </w:rPr>
        <w:t xml:space="preserve"> </w:t>
      </w:r>
      <w:r w:rsidR="005050EB" w:rsidRPr="00C46ECA">
        <w:rPr>
          <w:rFonts w:ascii="Times New Roman" w:hAnsi="Times New Roman"/>
          <w:sz w:val="24"/>
          <w:szCs w:val="24"/>
          <w:lang w:val="en-US"/>
        </w:rPr>
        <w:t>MRT</w:t>
      </w:r>
      <w:r w:rsidR="005050EB" w:rsidRPr="00C46ECA">
        <w:rPr>
          <w:rFonts w:ascii="Times New Roman" w:hAnsi="Times New Roman"/>
          <w:sz w:val="24"/>
          <w:szCs w:val="24"/>
        </w:rPr>
        <w:t>-</w:t>
      </w:r>
      <w:r w:rsidR="005050EB" w:rsidRPr="00C46ECA">
        <w:rPr>
          <w:rFonts w:ascii="Times New Roman" w:hAnsi="Times New Roman"/>
          <w:sz w:val="24"/>
          <w:szCs w:val="24"/>
          <w:lang w:val="en-US"/>
        </w:rPr>
        <w:t>si</w:t>
      </w:r>
      <w:r w:rsidR="005050EB" w:rsidRPr="00C46ECA">
        <w:rPr>
          <w:rFonts w:ascii="Times New Roman" w:hAnsi="Times New Roman"/>
          <w:sz w:val="24"/>
          <w:szCs w:val="24"/>
        </w:rPr>
        <w:t>;</w:t>
      </w:r>
    </w:p>
    <w:p w:rsidR="005050EB" w:rsidRPr="00C46ECA" w:rsidRDefault="005050EB" w:rsidP="0054014A">
      <w:pPr>
        <w:pStyle w:val="a8"/>
        <w:numPr>
          <w:ilvl w:val="0"/>
          <w:numId w:val="184"/>
        </w:numPr>
        <w:tabs>
          <w:tab w:val="left" w:pos="142"/>
          <w:tab w:val="left" w:pos="305"/>
          <w:tab w:val="left" w:pos="8788"/>
          <w:tab w:val="left" w:pos="9214"/>
        </w:tabs>
        <w:spacing w:before="0" w:line="252" w:lineRule="auto"/>
        <w:ind w:left="567" w:hanging="283"/>
        <w:jc w:val="both"/>
        <w:rPr>
          <w:rFonts w:ascii="Times New Roman" w:hAnsi="Times New Roman"/>
          <w:sz w:val="24"/>
          <w:szCs w:val="24"/>
        </w:rPr>
      </w:pPr>
      <w:r w:rsidRPr="00C46ECA">
        <w:rPr>
          <w:rFonts w:ascii="Times New Roman" w:hAnsi="Times New Roman"/>
          <w:sz w:val="24"/>
          <w:szCs w:val="24"/>
        </w:rPr>
        <w:t>skelet sümüklərinin s</w:t>
      </w:r>
      <w:r w:rsidRPr="00C46ECA">
        <w:rPr>
          <w:rFonts w:ascii="Times New Roman" w:hAnsi="Times New Roman"/>
          <w:sz w:val="24"/>
          <w:szCs w:val="24"/>
          <w:lang w:val="az-Latn-AZ"/>
        </w:rPr>
        <w:t>s</w:t>
      </w:r>
      <w:r w:rsidRPr="00C46ECA">
        <w:rPr>
          <w:rFonts w:ascii="Times New Roman" w:hAnsi="Times New Roman"/>
          <w:sz w:val="24"/>
          <w:szCs w:val="24"/>
        </w:rPr>
        <w:t>intiqrafiyası;</w:t>
      </w:r>
    </w:p>
    <w:p w:rsidR="005050EB" w:rsidRPr="00C46ECA" w:rsidRDefault="005050EB" w:rsidP="0054014A">
      <w:pPr>
        <w:pStyle w:val="a8"/>
        <w:numPr>
          <w:ilvl w:val="0"/>
          <w:numId w:val="184"/>
        </w:numPr>
        <w:tabs>
          <w:tab w:val="left" w:pos="142"/>
          <w:tab w:val="left" w:pos="305"/>
          <w:tab w:val="left" w:pos="8788"/>
          <w:tab w:val="left" w:pos="9214"/>
        </w:tabs>
        <w:spacing w:before="0" w:line="252" w:lineRule="auto"/>
        <w:ind w:left="567" w:hanging="283"/>
        <w:jc w:val="both"/>
        <w:rPr>
          <w:rFonts w:ascii="Times New Roman" w:hAnsi="Times New Roman"/>
          <w:sz w:val="24"/>
          <w:szCs w:val="24"/>
        </w:rPr>
      </w:pPr>
      <w:r w:rsidRPr="00C46ECA">
        <w:rPr>
          <w:rFonts w:ascii="Times New Roman" w:hAnsi="Times New Roman"/>
          <w:sz w:val="24"/>
          <w:szCs w:val="24"/>
        </w:rPr>
        <w:t>diaqnostik laparoskopiya.</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en-US"/>
        </w:rPr>
        <w:t>Funksional müayinə metodlarının standart həcminə EKQ da</w:t>
      </w:r>
      <w:r w:rsidR="00C46ECA">
        <w:rPr>
          <w:rFonts w:ascii="Times New Roman" w:eastAsia="Arial" w:hAnsi="Times New Roman"/>
          <w:sz w:val="24"/>
          <w:szCs w:val="24"/>
          <w:lang w:val="en-US"/>
        </w:rPr>
        <w:softHyphen/>
      </w:r>
      <w:r w:rsidRPr="004E0FB5">
        <w:rPr>
          <w:rFonts w:ascii="Times New Roman" w:eastAsia="Arial" w:hAnsi="Times New Roman"/>
          <w:sz w:val="24"/>
          <w:szCs w:val="24"/>
          <w:lang w:val="en-US"/>
        </w:rPr>
        <w:t>xildir</w:t>
      </w:r>
      <w:r w:rsidRPr="004E0FB5">
        <w:rPr>
          <w:rFonts w:ascii="Times New Roman" w:eastAsia="Arial" w:hAnsi="Times New Roman"/>
          <w:sz w:val="24"/>
          <w:szCs w:val="24"/>
          <w:lang w:val="az-Latn-AZ"/>
        </w:rPr>
        <w:t>. Göstərişlərə əsasən ExoKQ, sutkalıq EKQ monitorinqi, xa</w:t>
      </w:r>
      <w:r w:rsidR="00C471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w:t>
      </w:r>
      <w:r w:rsidR="00C471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ci tənəffüs funksiyasının qiymətləndirilməsi aparılır.</w:t>
      </w:r>
    </w:p>
    <w:p w:rsidR="005050EB" w:rsidRPr="004E0FB5" w:rsidRDefault="005050EB" w:rsidP="003D0248">
      <w:pPr>
        <w:tabs>
          <w:tab w:val="left" w:pos="142"/>
          <w:tab w:val="left" w:pos="305"/>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Ezofaqoqastroduodenoskopiya (EQDS)</w:t>
      </w:r>
    </w:p>
    <w:p w:rsidR="005050EB" w:rsidRPr="00C46ECA" w:rsidRDefault="005050EB" w:rsidP="0054014A">
      <w:pPr>
        <w:pStyle w:val="a8"/>
        <w:numPr>
          <w:ilvl w:val="0"/>
          <w:numId w:val="184"/>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C46ECA">
        <w:rPr>
          <w:rFonts w:ascii="Times New Roman" w:hAnsi="Times New Roman"/>
          <w:sz w:val="24"/>
          <w:szCs w:val="24"/>
          <w:lang w:val="az-Latn-AZ"/>
        </w:rPr>
        <w:t xml:space="preserve">Çoxsaylı biopsiya ilə EQDS </w:t>
      </w:r>
      <w:r w:rsidR="00C47145">
        <w:rPr>
          <w:rFonts w:ascii="Times New Roman" w:hAnsi="Times New Roman"/>
          <w:sz w:val="24"/>
          <w:szCs w:val="24"/>
          <w:lang w:val="az-Latn-AZ"/>
        </w:rPr>
        <w:t>–</w:t>
      </w:r>
      <w:r w:rsidRPr="00C46ECA">
        <w:rPr>
          <w:rFonts w:ascii="Times New Roman" w:hAnsi="Times New Roman"/>
          <w:sz w:val="24"/>
          <w:szCs w:val="24"/>
          <w:lang w:val="az-Latn-AZ"/>
        </w:rPr>
        <w:t xml:space="preserve"> mədə xərçənginin ən infor</w:t>
      </w:r>
      <w:r w:rsidR="00C46ECA">
        <w:rPr>
          <w:rFonts w:ascii="Times New Roman" w:hAnsi="Times New Roman"/>
          <w:sz w:val="24"/>
          <w:szCs w:val="24"/>
          <w:lang w:val="az-Latn-AZ"/>
        </w:rPr>
        <w:softHyphen/>
      </w:r>
      <w:r w:rsidRPr="00C46ECA">
        <w:rPr>
          <w:rFonts w:ascii="Times New Roman" w:hAnsi="Times New Roman"/>
          <w:sz w:val="24"/>
          <w:szCs w:val="24"/>
          <w:lang w:val="az-Latn-AZ"/>
        </w:rPr>
        <w:t>ma</w:t>
      </w:r>
      <w:r w:rsidR="00C47145">
        <w:rPr>
          <w:rFonts w:ascii="Times New Roman" w:hAnsi="Times New Roman"/>
          <w:sz w:val="24"/>
          <w:szCs w:val="24"/>
          <w:lang w:val="az-Latn-AZ"/>
        </w:rPr>
        <w:softHyphen/>
      </w:r>
      <w:r w:rsidRPr="00C46ECA">
        <w:rPr>
          <w:rFonts w:ascii="Times New Roman" w:hAnsi="Times New Roman"/>
          <w:sz w:val="24"/>
          <w:szCs w:val="24"/>
          <w:lang w:val="az-Latn-AZ"/>
        </w:rPr>
        <w:t>tiv müayinə metodudur. Şişi birbaşa vizuallaşdırmağa, onun ölçülərini, lokalizasiyasını və makroskopik tipini müəy</w:t>
      </w:r>
      <w:r w:rsidR="00C46ECA">
        <w:rPr>
          <w:rFonts w:ascii="Times New Roman" w:hAnsi="Times New Roman"/>
          <w:sz w:val="24"/>
          <w:szCs w:val="24"/>
          <w:lang w:val="az-Latn-AZ"/>
        </w:rPr>
        <w:softHyphen/>
      </w:r>
      <w:r w:rsidRPr="00C46ECA">
        <w:rPr>
          <w:rFonts w:ascii="Times New Roman" w:hAnsi="Times New Roman"/>
          <w:sz w:val="24"/>
          <w:szCs w:val="24"/>
          <w:lang w:val="az-Latn-AZ"/>
        </w:rPr>
        <w:t>yən etməyə, ağırlaşma təhlükəsini (qanaxma, perfo</w:t>
      </w:r>
      <w:r w:rsidR="00C46ECA">
        <w:rPr>
          <w:rFonts w:ascii="Times New Roman" w:hAnsi="Times New Roman"/>
          <w:sz w:val="24"/>
          <w:szCs w:val="24"/>
          <w:lang w:val="az-Latn-AZ"/>
        </w:rPr>
        <w:softHyphen/>
      </w:r>
      <w:r w:rsidRPr="00C46ECA">
        <w:rPr>
          <w:rFonts w:ascii="Times New Roman" w:hAnsi="Times New Roman"/>
          <w:sz w:val="24"/>
          <w:szCs w:val="24"/>
          <w:lang w:val="az-Latn-AZ"/>
        </w:rPr>
        <w:t>rasiya) qiy</w:t>
      </w:r>
      <w:r w:rsidR="00C47145">
        <w:rPr>
          <w:rFonts w:ascii="Times New Roman" w:hAnsi="Times New Roman"/>
          <w:sz w:val="24"/>
          <w:szCs w:val="24"/>
          <w:lang w:val="az-Latn-AZ"/>
        </w:rPr>
        <w:softHyphen/>
      </w:r>
      <w:r w:rsidRPr="00C46ECA">
        <w:rPr>
          <w:rFonts w:ascii="Times New Roman" w:hAnsi="Times New Roman"/>
          <w:sz w:val="24"/>
          <w:szCs w:val="24"/>
          <w:lang w:val="az-Latn-AZ"/>
        </w:rPr>
        <w:t>mət</w:t>
      </w:r>
      <w:r w:rsidR="00C47145">
        <w:rPr>
          <w:rFonts w:ascii="Times New Roman" w:hAnsi="Times New Roman"/>
          <w:sz w:val="24"/>
          <w:szCs w:val="24"/>
          <w:lang w:val="az-Latn-AZ"/>
        </w:rPr>
        <w:softHyphen/>
      </w:r>
      <w:r w:rsidRPr="00C46ECA">
        <w:rPr>
          <w:rFonts w:ascii="Times New Roman" w:hAnsi="Times New Roman"/>
          <w:sz w:val="24"/>
          <w:szCs w:val="24"/>
          <w:lang w:val="az-Latn-AZ"/>
        </w:rPr>
        <w:t>ləndirməyə, həmçinin morfoloji müayinə üçün material əldə etməyə imkan verir.</w:t>
      </w:r>
    </w:p>
    <w:p w:rsidR="005050EB" w:rsidRPr="00C46ECA" w:rsidRDefault="005050EB" w:rsidP="0054014A">
      <w:pPr>
        <w:pStyle w:val="a8"/>
        <w:numPr>
          <w:ilvl w:val="0"/>
          <w:numId w:val="184"/>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C46ECA">
        <w:rPr>
          <w:rFonts w:ascii="Times New Roman" w:hAnsi="Times New Roman"/>
          <w:sz w:val="24"/>
          <w:szCs w:val="24"/>
          <w:lang w:val="az-Latn-AZ"/>
        </w:rPr>
        <w:t>Mədə xərçəngində EQDS-nin həssaslığı və spesifikliyi 90%-dən çoxdur. Diaqnostik dəqiqlik birbaşa olaraq götürülən bio</w:t>
      </w:r>
      <w:r w:rsidR="00C46ECA">
        <w:rPr>
          <w:rFonts w:ascii="Times New Roman" w:hAnsi="Times New Roman"/>
          <w:sz w:val="24"/>
          <w:szCs w:val="24"/>
          <w:lang w:val="az-Latn-AZ"/>
        </w:rPr>
        <w:softHyphen/>
      </w:r>
      <w:r w:rsidR="00C47145">
        <w:rPr>
          <w:rFonts w:ascii="Times New Roman" w:hAnsi="Times New Roman"/>
          <w:sz w:val="24"/>
          <w:szCs w:val="24"/>
          <w:lang w:val="az-Latn-AZ"/>
        </w:rPr>
        <w:softHyphen/>
      </w:r>
      <w:r w:rsidRPr="00C46ECA">
        <w:rPr>
          <w:rFonts w:ascii="Times New Roman" w:hAnsi="Times New Roman"/>
          <w:sz w:val="24"/>
          <w:szCs w:val="24"/>
          <w:lang w:val="az-Latn-AZ"/>
        </w:rPr>
        <w:t>ptatların sayından asılıdır, yeddi və daha çox nümunənin təd</w:t>
      </w:r>
      <w:r w:rsidR="00C47145">
        <w:rPr>
          <w:rFonts w:ascii="Times New Roman" w:hAnsi="Times New Roman"/>
          <w:sz w:val="24"/>
          <w:szCs w:val="24"/>
          <w:lang w:val="az-Latn-AZ"/>
        </w:rPr>
        <w:softHyphen/>
      </w:r>
      <w:r w:rsidRPr="00C46ECA">
        <w:rPr>
          <w:rFonts w:ascii="Times New Roman" w:hAnsi="Times New Roman"/>
          <w:sz w:val="24"/>
          <w:szCs w:val="24"/>
          <w:lang w:val="az-Latn-AZ"/>
        </w:rPr>
        <w:t>qiqi zamanı 98%-ə çatır.</w:t>
      </w:r>
    </w:p>
    <w:p w:rsidR="005050EB" w:rsidRPr="00C46ECA" w:rsidRDefault="005050EB" w:rsidP="0054014A">
      <w:pPr>
        <w:pStyle w:val="a8"/>
        <w:numPr>
          <w:ilvl w:val="0"/>
          <w:numId w:val="184"/>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C46ECA">
        <w:rPr>
          <w:rFonts w:ascii="Times New Roman" w:hAnsi="Times New Roman"/>
          <w:sz w:val="24"/>
          <w:szCs w:val="24"/>
          <w:lang w:val="az-Latn-AZ"/>
        </w:rPr>
        <w:t>Şişin submukozal infiltrativ böyüməsi zamanı biopsiyanın yan</w:t>
      </w:r>
      <w:r w:rsidR="00C46ECA">
        <w:rPr>
          <w:rFonts w:ascii="Times New Roman" w:hAnsi="Times New Roman"/>
          <w:sz w:val="24"/>
          <w:szCs w:val="24"/>
          <w:lang w:val="az-Latn-AZ"/>
        </w:rPr>
        <w:softHyphen/>
      </w:r>
      <w:r w:rsidRPr="00C46ECA">
        <w:rPr>
          <w:rFonts w:ascii="Times New Roman" w:hAnsi="Times New Roman"/>
          <w:sz w:val="24"/>
          <w:szCs w:val="24"/>
          <w:lang w:val="az-Latn-AZ"/>
        </w:rPr>
        <w:t>lış mənfi nəticəsinin olması mümkündür, bu da təkrar də</w:t>
      </w:r>
      <w:r w:rsidR="00C47145">
        <w:rPr>
          <w:rFonts w:ascii="Times New Roman" w:hAnsi="Times New Roman"/>
          <w:sz w:val="24"/>
          <w:szCs w:val="24"/>
          <w:lang w:val="az-Latn-AZ"/>
        </w:rPr>
        <w:softHyphen/>
      </w:r>
      <w:r w:rsidRPr="00C46ECA">
        <w:rPr>
          <w:rFonts w:ascii="Times New Roman" w:hAnsi="Times New Roman"/>
          <w:sz w:val="24"/>
          <w:szCs w:val="24"/>
          <w:lang w:val="az-Latn-AZ"/>
        </w:rPr>
        <w:t>rin biopsiyanın götürülməsini tələb edir.</w:t>
      </w:r>
    </w:p>
    <w:p w:rsidR="005050EB" w:rsidRPr="00C46ECA" w:rsidRDefault="005050EB" w:rsidP="0054014A">
      <w:pPr>
        <w:pStyle w:val="a8"/>
        <w:numPr>
          <w:ilvl w:val="0"/>
          <w:numId w:val="184"/>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C46ECA">
        <w:rPr>
          <w:rFonts w:ascii="Times New Roman" w:hAnsi="Times New Roman"/>
          <w:sz w:val="24"/>
          <w:szCs w:val="24"/>
          <w:lang w:val="az-Latn-AZ"/>
        </w:rPr>
        <w:t>EQDS mümkün olmadıqda, diaqnoz klinik-rentgenoloji mə</w:t>
      </w:r>
      <w:r w:rsidR="00C47145">
        <w:rPr>
          <w:rFonts w:ascii="Times New Roman" w:hAnsi="Times New Roman"/>
          <w:sz w:val="24"/>
          <w:szCs w:val="24"/>
          <w:lang w:val="az-Latn-AZ"/>
        </w:rPr>
        <w:softHyphen/>
      </w:r>
      <w:r w:rsidRPr="00C46ECA">
        <w:rPr>
          <w:rFonts w:ascii="Times New Roman" w:hAnsi="Times New Roman"/>
          <w:sz w:val="24"/>
          <w:szCs w:val="24"/>
          <w:lang w:val="az-Latn-AZ"/>
        </w:rPr>
        <w:t>lu</w:t>
      </w:r>
      <w:r w:rsidR="00C47145">
        <w:rPr>
          <w:rFonts w:ascii="Times New Roman" w:hAnsi="Times New Roman"/>
          <w:sz w:val="24"/>
          <w:szCs w:val="24"/>
          <w:lang w:val="az-Latn-AZ"/>
        </w:rPr>
        <w:softHyphen/>
      </w:r>
      <w:r w:rsidRPr="00C46ECA">
        <w:rPr>
          <w:rFonts w:ascii="Times New Roman" w:hAnsi="Times New Roman"/>
          <w:sz w:val="24"/>
          <w:szCs w:val="24"/>
          <w:lang w:val="az-Latn-AZ"/>
        </w:rPr>
        <w:t>matlar əsasında qoyulur.</w:t>
      </w:r>
    </w:p>
    <w:p w:rsidR="005050EB" w:rsidRPr="004E0FB5" w:rsidRDefault="005050EB" w:rsidP="003D0248">
      <w:pPr>
        <w:tabs>
          <w:tab w:val="left" w:pos="142"/>
          <w:tab w:val="left" w:pos="305"/>
          <w:tab w:val="left" w:pos="8788"/>
          <w:tab w:val="left" w:pos="9214"/>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Mədənin ikili kontrastlaşdırma şəraitində</w:t>
      </w:r>
      <w:r w:rsidR="009F0F61" w:rsidRPr="004E0FB5">
        <w:rPr>
          <w:rFonts w:ascii="Times New Roman" w:eastAsia="Arial" w:hAnsi="Times New Roman"/>
          <w:b/>
          <w:bCs/>
          <w:sz w:val="24"/>
          <w:szCs w:val="24"/>
          <w:lang w:val="az-Latn-AZ"/>
        </w:rPr>
        <w:t xml:space="preserve"> </w:t>
      </w:r>
      <w:r w:rsidRPr="004E0FB5">
        <w:rPr>
          <w:rFonts w:ascii="Times New Roman" w:eastAsia="Arial" w:hAnsi="Times New Roman"/>
          <w:b/>
          <w:bCs/>
          <w:sz w:val="24"/>
          <w:szCs w:val="24"/>
          <w:lang w:val="az-Latn-AZ"/>
        </w:rPr>
        <w:t>olipo</w:t>
      </w:r>
      <w:r w:rsidR="00C46ECA">
        <w:rPr>
          <w:rFonts w:ascii="Times New Roman" w:eastAsia="Arial" w:hAnsi="Times New Roman"/>
          <w:b/>
          <w:bCs/>
          <w:sz w:val="24"/>
          <w:szCs w:val="24"/>
          <w:lang w:val="az-Latn-AZ"/>
        </w:rPr>
        <w:softHyphen/>
      </w:r>
      <w:r w:rsidRPr="004E0FB5">
        <w:rPr>
          <w:rFonts w:ascii="Times New Roman" w:eastAsia="Arial" w:hAnsi="Times New Roman"/>
          <w:b/>
          <w:bCs/>
          <w:sz w:val="24"/>
          <w:szCs w:val="24"/>
          <w:lang w:val="az-Latn-AZ"/>
        </w:rPr>
        <w:t>zisi</w:t>
      </w:r>
      <w:r w:rsidR="00C46ECA">
        <w:rPr>
          <w:rFonts w:ascii="Times New Roman" w:eastAsia="Arial" w:hAnsi="Times New Roman"/>
          <w:b/>
          <w:bCs/>
          <w:sz w:val="24"/>
          <w:szCs w:val="24"/>
          <w:lang w:val="az-Latn-AZ"/>
        </w:rPr>
        <w:softHyphen/>
      </w:r>
      <w:r w:rsidRPr="004E0FB5">
        <w:rPr>
          <w:rFonts w:ascii="Times New Roman" w:eastAsia="Arial" w:hAnsi="Times New Roman"/>
          <w:b/>
          <w:bCs/>
          <w:sz w:val="24"/>
          <w:szCs w:val="24"/>
          <w:lang w:val="az-Latn-AZ"/>
        </w:rPr>
        <w:t>yalı rentgenoqrafiyası</w:t>
      </w:r>
    </w:p>
    <w:p w:rsidR="005050EB" w:rsidRPr="00C46ECA" w:rsidRDefault="005050EB" w:rsidP="0054014A">
      <w:pPr>
        <w:pStyle w:val="a8"/>
        <w:numPr>
          <w:ilvl w:val="0"/>
          <w:numId w:val="185"/>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C46ECA">
        <w:rPr>
          <w:rFonts w:ascii="Times New Roman" w:hAnsi="Times New Roman"/>
          <w:sz w:val="24"/>
          <w:szCs w:val="24"/>
          <w:lang w:val="az-Latn-AZ"/>
        </w:rPr>
        <w:t xml:space="preserve">Polipozisiyalı rentgenkontrast müayinə </w:t>
      </w:r>
      <w:r w:rsidR="00C46ECA" w:rsidRPr="00C46ECA">
        <w:rPr>
          <w:rFonts w:ascii="Times New Roman" w:hAnsi="Times New Roman"/>
          <w:sz w:val="24"/>
          <w:szCs w:val="24"/>
          <w:lang w:val="az-Latn-AZ"/>
        </w:rPr>
        <w:t>–</w:t>
      </w:r>
      <w:r w:rsidRPr="00C46ECA">
        <w:rPr>
          <w:rFonts w:ascii="Times New Roman" w:hAnsi="Times New Roman"/>
          <w:sz w:val="24"/>
          <w:szCs w:val="24"/>
          <w:lang w:val="az-Latn-AZ"/>
        </w:rPr>
        <w:t xml:space="preserve"> mədə xərçənginin diaqnostikasında əhəmiyyətinə görə ikinci metoddur. Şişin lokalizasiyasını və yayılma dərəcəsini müəyyən etməyə, qida borusuna və onikibarmaq bağırsağa yayılmasını aşkar etmə</w:t>
      </w:r>
      <w:r w:rsidR="00C46ECA">
        <w:rPr>
          <w:rFonts w:ascii="Times New Roman" w:hAnsi="Times New Roman"/>
          <w:sz w:val="24"/>
          <w:szCs w:val="24"/>
          <w:lang w:val="az-Latn-AZ"/>
        </w:rPr>
        <w:softHyphen/>
      </w:r>
      <w:r w:rsidRPr="00C46ECA">
        <w:rPr>
          <w:rFonts w:ascii="Times New Roman" w:hAnsi="Times New Roman"/>
          <w:sz w:val="24"/>
          <w:szCs w:val="24"/>
          <w:lang w:val="az-Latn-AZ"/>
        </w:rPr>
        <w:t>yə, stenozun dərəcəsini qiymətləndirməyə imkan verir.</w:t>
      </w:r>
    </w:p>
    <w:p w:rsidR="005050EB" w:rsidRPr="00C46ECA" w:rsidRDefault="005050EB" w:rsidP="0054014A">
      <w:pPr>
        <w:pStyle w:val="a8"/>
        <w:numPr>
          <w:ilvl w:val="0"/>
          <w:numId w:val="185"/>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C46ECA">
        <w:rPr>
          <w:rFonts w:ascii="Times New Roman" w:hAnsi="Times New Roman"/>
          <w:sz w:val="24"/>
          <w:szCs w:val="24"/>
          <w:lang w:val="az-Latn-AZ"/>
        </w:rPr>
        <w:t>Mədədə patoloji dəyişikliklərin aşkarlanması üzrə metodun həssaslığı 90%-ə çatır.</w:t>
      </w:r>
    </w:p>
    <w:p w:rsidR="005050EB" w:rsidRPr="00C46ECA" w:rsidRDefault="005050EB" w:rsidP="0054014A">
      <w:pPr>
        <w:pStyle w:val="a8"/>
        <w:numPr>
          <w:ilvl w:val="0"/>
          <w:numId w:val="185"/>
        </w:numPr>
        <w:tabs>
          <w:tab w:val="left" w:pos="142"/>
          <w:tab w:val="left" w:pos="305"/>
          <w:tab w:val="left" w:pos="8788"/>
          <w:tab w:val="left" w:pos="9214"/>
        </w:tabs>
        <w:spacing w:before="0" w:line="252" w:lineRule="auto"/>
        <w:ind w:left="567" w:hanging="283"/>
        <w:jc w:val="both"/>
        <w:rPr>
          <w:rFonts w:ascii="Times New Roman" w:hAnsi="Times New Roman"/>
          <w:spacing w:val="-2"/>
          <w:sz w:val="24"/>
          <w:szCs w:val="24"/>
          <w:lang w:val="az-Latn-AZ"/>
        </w:rPr>
      </w:pPr>
      <w:r w:rsidRPr="00C46ECA">
        <w:rPr>
          <w:rFonts w:ascii="Times New Roman" w:hAnsi="Times New Roman"/>
          <w:spacing w:val="-2"/>
          <w:sz w:val="24"/>
          <w:szCs w:val="24"/>
          <w:lang w:val="az-Latn-AZ"/>
        </w:rPr>
        <w:t xml:space="preserve">Rentgenoloji müayinənin üstünlükləri </w:t>
      </w:r>
      <w:r w:rsidR="00C46ECA" w:rsidRPr="00C46ECA">
        <w:rPr>
          <w:rFonts w:ascii="Times New Roman" w:hAnsi="Times New Roman"/>
          <w:spacing w:val="-2"/>
          <w:sz w:val="24"/>
          <w:szCs w:val="24"/>
          <w:lang w:val="az-Latn-AZ"/>
        </w:rPr>
        <w:t>–</w:t>
      </w:r>
      <w:r w:rsidRPr="00C46ECA">
        <w:rPr>
          <w:rFonts w:ascii="Times New Roman" w:hAnsi="Times New Roman"/>
          <w:spacing w:val="-2"/>
          <w:sz w:val="24"/>
          <w:szCs w:val="24"/>
          <w:lang w:val="az-Latn-AZ"/>
        </w:rPr>
        <w:t xml:space="preserve"> qeyri-invaziv </w:t>
      </w:r>
      <w:r w:rsidRPr="00C46ECA">
        <w:rPr>
          <w:rFonts w:ascii="Times New Roman" w:hAnsi="Times New Roman"/>
          <w:spacing w:val="-4"/>
          <w:sz w:val="24"/>
          <w:szCs w:val="24"/>
          <w:lang w:val="az-Latn-AZ"/>
        </w:rPr>
        <w:t>xarak</w:t>
      </w:r>
      <w:r w:rsidR="00C46ECA" w:rsidRPr="00C46ECA">
        <w:rPr>
          <w:rFonts w:ascii="Times New Roman" w:hAnsi="Times New Roman"/>
          <w:spacing w:val="-4"/>
          <w:sz w:val="24"/>
          <w:szCs w:val="24"/>
          <w:lang w:val="az-Latn-AZ"/>
        </w:rPr>
        <w:softHyphen/>
      </w:r>
      <w:r w:rsidRPr="00C46ECA">
        <w:rPr>
          <w:rFonts w:ascii="Times New Roman" w:hAnsi="Times New Roman"/>
          <w:spacing w:val="-4"/>
          <w:sz w:val="24"/>
          <w:szCs w:val="24"/>
          <w:lang w:val="az-Latn-AZ"/>
        </w:rPr>
        <w:t>teri və ağırlaşma riskinin minimal olması, diffuz-infiltrativ mədə xərçəngində yüksək informativlik, həmçinin kardiya ste</w:t>
      </w:r>
      <w:r w:rsidR="00C46ECA" w:rsidRPr="00C46ECA">
        <w:rPr>
          <w:rFonts w:ascii="Times New Roman" w:hAnsi="Times New Roman"/>
          <w:spacing w:val="-4"/>
          <w:sz w:val="24"/>
          <w:szCs w:val="24"/>
          <w:lang w:val="az-Latn-AZ"/>
        </w:rPr>
        <w:softHyphen/>
      </w:r>
      <w:r w:rsidRPr="00C46ECA">
        <w:rPr>
          <w:rFonts w:ascii="Times New Roman" w:hAnsi="Times New Roman"/>
          <w:spacing w:val="-4"/>
          <w:sz w:val="24"/>
          <w:szCs w:val="24"/>
          <w:lang w:val="az-Latn-AZ"/>
        </w:rPr>
        <w:t>nozlu xəstələrdə icra edilmə imkanıdır. Sonuncu halda qastro</w:t>
      </w:r>
      <w:r w:rsidR="00C46ECA" w:rsidRPr="00C46ECA">
        <w:rPr>
          <w:rFonts w:ascii="Times New Roman" w:hAnsi="Times New Roman"/>
          <w:spacing w:val="-4"/>
          <w:sz w:val="24"/>
          <w:szCs w:val="24"/>
          <w:lang w:val="az-Latn-AZ"/>
        </w:rPr>
        <w:softHyphen/>
      </w:r>
      <w:r w:rsidR="00C46ECA" w:rsidRPr="00C46ECA">
        <w:rPr>
          <w:rFonts w:ascii="Times New Roman" w:hAnsi="Times New Roman"/>
          <w:spacing w:val="-4"/>
          <w:sz w:val="24"/>
          <w:szCs w:val="24"/>
          <w:lang w:val="az-Latn-AZ"/>
        </w:rPr>
        <w:softHyphen/>
      </w:r>
      <w:r w:rsidRPr="00C46ECA">
        <w:rPr>
          <w:rFonts w:ascii="Times New Roman" w:hAnsi="Times New Roman"/>
          <w:spacing w:val="-4"/>
          <w:sz w:val="24"/>
          <w:szCs w:val="24"/>
          <w:lang w:val="az-Latn-AZ"/>
        </w:rPr>
        <w:t>skopun mədəyə keçirilməsi texniki cəhətdən mümkün olmur.</w:t>
      </w:r>
    </w:p>
    <w:p w:rsidR="005050EB" w:rsidRPr="00C46ECA" w:rsidRDefault="005050EB" w:rsidP="0054014A">
      <w:pPr>
        <w:pStyle w:val="a8"/>
        <w:numPr>
          <w:ilvl w:val="0"/>
          <w:numId w:val="185"/>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C46ECA">
        <w:rPr>
          <w:rFonts w:ascii="Times New Roman" w:hAnsi="Times New Roman"/>
          <w:sz w:val="24"/>
          <w:szCs w:val="24"/>
          <w:lang w:val="az-Latn-AZ"/>
        </w:rPr>
        <w:t xml:space="preserve">Metodun çatışmazlıqları </w:t>
      </w:r>
      <w:r w:rsidR="00C46ECA" w:rsidRPr="00C46ECA">
        <w:rPr>
          <w:rFonts w:ascii="Times New Roman" w:hAnsi="Times New Roman"/>
          <w:sz w:val="24"/>
          <w:szCs w:val="24"/>
          <w:lang w:val="az-Latn-AZ"/>
        </w:rPr>
        <w:t>–</w:t>
      </w:r>
      <w:r w:rsidRPr="00C46ECA">
        <w:rPr>
          <w:rFonts w:ascii="Times New Roman" w:hAnsi="Times New Roman"/>
          <w:sz w:val="24"/>
          <w:szCs w:val="24"/>
          <w:lang w:val="az-Latn-AZ"/>
        </w:rPr>
        <w:t xml:space="preserve"> aşağı spesifiklik, morfoloji veri</w:t>
      </w:r>
      <w:r w:rsidR="00C46ECA">
        <w:rPr>
          <w:rFonts w:ascii="Times New Roman" w:hAnsi="Times New Roman"/>
          <w:sz w:val="24"/>
          <w:szCs w:val="24"/>
          <w:lang w:val="az-Latn-AZ"/>
        </w:rPr>
        <w:softHyphen/>
      </w:r>
      <w:r w:rsidRPr="00C46ECA">
        <w:rPr>
          <w:rFonts w:ascii="Times New Roman" w:hAnsi="Times New Roman"/>
          <w:sz w:val="24"/>
          <w:szCs w:val="24"/>
          <w:lang w:val="az-Latn-AZ"/>
        </w:rPr>
        <w:t>fika</w:t>
      </w:r>
      <w:r w:rsidR="00C46ECA">
        <w:rPr>
          <w:rFonts w:ascii="Times New Roman" w:hAnsi="Times New Roman"/>
          <w:sz w:val="24"/>
          <w:szCs w:val="24"/>
          <w:lang w:val="az-Latn-AZ"/>
        </w:rPr>
        <w:softHyphen/>
      </w:r>
      <w:r w:rsidRPr="00C46ECA">
        <w:rPr>
          <w:rFonts w:ascii="Times New Roman" w:hAnsi="Times New Roman"/>
          <w:sz w:val="24"/>
          <w:szCs w:val="24"/>
          <w:lang w:val="az-Latn-AZ"/>
        </w:rPr>
        <w:t>siyanın mümkün olmaması, erkən mədə xərçəngində həs</w:t>
      </w:r>
      <w:r w:rsidR="00C46ECA">
        <w:rPr>
          <w:rFonts w:ascii="Times New Roman" w:hAnsi="Times New Roman"/>
          <w:sz w:val="24"/>
          <w:szCs w:val="24"/>
          <w:lang w:val="az-Latn-AZ"/>
        </w:rPr>
        <w:softHyphen/>
      </w:r>
      <w:r w:rsidRPr="00C46ECA">
        <w:rPr>
          <w:rFonts w:ascii="Times New Roman" w:hAnsi="Times New Roman"/>
          <w:sz w:val="24"/>
          <w:szCs w:val="24"/>
          <w:lang w:val="az-Latn-AZ"/>
        </w:rPr>
        <w:t>saslığın aşağı olması (14%).</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Ağciyərlərin rentgenoqrafiyası</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Döş qəfəsinin düz və yan proyeksiyalarda rentgenoloji müa</w:t>
      </w:r>
      <w:r w:rsidR="00C46ECA">
        <w:rPr>
          <w:rFonts w:ascii="Times New Roman" w:eastAsia="Arial" w:hAnsi="Times New Roman"/>
          <w:sz w:val="24"/>
          <w:szCs w:val="24"/>
          <w:lang w:val="az-Latn-AZ"/>
        </w:rPr>
        <w:softHyphen/>
      </w:r>
      <w:r w:rsidRPr="004E0FB5">
        <w:rPr>
          <w:rFonts w:ascii="Times New Roman" w:eastAsia="Arial" w:hAnsi="Times New Roman"/>
          <w:sz w:val="24"/>
          <w:szCs w:val="24"/>
          <w:lang w:val="az-Latn-AZ"/>
        </w:rPr>
        <w:t>yi</w:t>
      </w:r>
      <w:r w:rsidR="00C46ECA">
        <w:rPr>
          <w:rFonts w:ascii="Times New Roman" w:eastAsia="Arial" w:hAnsi="Times New Roman"/>
          <w:sz w:val="24"/>
          <w:szCs w:val="24"/>
          <w:lang w:val="az-Latn-AZ"/>
        </w:rPr>
        <w:softHyphen/>
      </w:r>
      <w:r w:rsidRPr="004E0FB5">
        <w:rPr>
          <w:rFonts w:ascii="Times New Roman" w:eastAsia="Arial" w:hAnsi="Times New Roman"/>
          <w:sz w:val="24"/>
          <w:szCs w:val="24"/>
          <w:lang w:val="az-Latn-AZ"/>
        </w:rPr>
        <w:t>nəsi döşdaxili metastazvermənin əlamətlərini, həmçinin ağci</w:t>
      </w:r>
      <w:r w:rsidR="00C46ECA">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yər</w:t>
      </w:r>
      <w:r w:rsidR="00C46ECA">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w:t>
      </w:r>
      <w:r w:rsidR="00C46ECA">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 çapıq və iltihabi dəyişiklikləri aşkar etməyə imkan verir ki, bu da sonradan şişin proqressivləşməsi şübhəsi olduqda diferensial dia</w:t>
      </w:r>
      <w:r w:rsidR="00C46ECA">
        <w:rPr>
          <w:rFonts w:ascii="Times New Roman" w:eastAsia="Arial" w:hAnsi="Times New Roman"/>
          <w:sz w:val="24"/>
          <w:szCs w:val="24"/>
          <w:lang w:val="az-Latn-AZ"/>
        </w:rPr>
        <w:softHyphen/>
      </w:r>
      <w:r w:rsidRPr="004E0FB5">
        <w:rPr>
          <w:rFonts w:ascii="Times New Roman" w:eastAsia="Arial" w:hAnsi="Times New Roman"/>
          <w:sz w:val="24"/>
          <w:szCs w:val="24"/>
          <w:lang w:val="az-Latn-AZ"/>
        </w:rPr>
        <w:t>q</w:t>
      </w:r>
      <w:r w:rsidR="00C46ECA">
        <w:rPr>
          <w:rFonts w:ascii="Times New Roman" w:eastAsia="Arial" w:hAnsi="Times New Roman"/>
          <w:sz w:val="24"/>
          <w:szCs w:val="24"/>
          <w:lang w:val="az-Latn-AZ"/>
        </w:rPr>
        <w:softHyphen/>
      </w:r>
      <w:r w:rsidRPr="004E0FB5">
        <w:rPr>
          <w:rFonts w:ascii="Times New Roman" w:eastAsia="Arial" w:hAnsi="Times New Roman"/>
          <w:sz w:val="24"/>
          <w:szCs w:val="24"/>
          <w:lang w:val="az-Latn-AZ"/>
        </w:rPr>
        <w:t>nostikanı asanlaşdırır. Döşdaxili metastazvermə şübhəsi ol</w:t>
      </w:r>
      <w:r w:rsidR="00C46ECA">
        <w:rPr>
          <w:rFonts w:ascii="Times New Roman" w:eastAsia="Arial" w:hAnsi="Times New Roman"/>
          <w:sz w:val="24"/>
          <w:szCs w:val="24"/>
          <w:lang w:val="az-Latn-AZ"/>
        </w:rPr>
        <w:softHyphen/>
      </w:r>
      <w:r w:rsidRPr="004E0FB5">
        <w:rPr>
          <w:rFonts w:ascii="Times New Roman" w:eastAsia="Arial" w:hAnsi="Times New Roman"/>
          <w:sz w:val="24"/>
          <w:szCs w:val="24"/>
          <w:lang w:val="az-Latn-AZ"/>
        </w:rPr>
        <w:t>duq</w:t>
      </w:r>
      <w:r w:rsidR="00C46ECA">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 (ağciyərlərə, divararalığının limfa düyünlərinə metastazlar, plev</w:t>
      </w:r>
      <w:r w:rsidR="00C46ECA">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rit) döş qəfəsinin KT müayinəsinin aparılması göstərişdir.</w:t>
      </w:r>
    </w:p>
    <w:p w:rsidR="00C46ECA" w:rsidRDefault="00C46ECA">
      <w:pPr>
        <w:spacing w:after="0" w:line="240" w:lineRule="auto"/>
        <w:rPr>
          <w:rFonts w:ascii="Times New Roman" w:eastAsia="Arial" w:hAnsi="Times New Roman"/>
          <w:b/>
          <w:bCs/>
          <w:sz w:val="24"/>
          <w:szCs w:val="24"/>
          <w:lang w:val="az-Latn-AZ"/>
        </w:rPr>
      </w:pPr>
      <w:r>
        <w:rPr>
          <w:rFonts w:ascii="Times New Roman" w:eastAsia="Arial" w:hAnsi="Times New Roman"/>
          <w:b/>
          <w:bCs/>
          <w:sz w:val="24"/>
          <w:szCs w:val="24"/>
          <w:lang w:val="az-Latn-AZ"/>
        </w:rPr>
        <w:br w:type="page"/>
      </w:r>
    </w:p>
    <w:p w:rsidR="005050EB" w:rsidRPr="00422E56"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bCs/>
          <w:sz w:val="24"/>
          <w:szCs w:val="24"/>
          <w:lang w:val="az-Latn-AZ"/>
        </w:rPr>
      </w:pPr>
      <w:r w:rsidRPr="00422E56">
        <w:rPr>
          <w:rFonts w:ascii="Times New Roman" w:eastAsia="Arial" w:hAnsi="Times New Roman"/>
          <w:b/>
          <w:bCs/>
          <w:sz w:val="24"/>
          <w:szCs w:val="24"/>
          <w:lang w:val="az-Latn-AZ"/>
        </w:rPr>
        <w:t>Ultrasəs müayinəsi</w:t>
      </w:r>
    </w:p>
    <w:p w:rsidR="005050EB" w:rsidRPr="00422E56" w:rsidRDefault="00971991"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22E56">
        <w:rPr>
          <w:rFonts w:ascii="Times New Roman" w:eastAsia="Arial" w:hAnsi="Times New Roman"/>
          <w:sz w:val="24"/>
          <w:szCs w:val="24"/>
          <w:lang w:val="az-Latn-AZ"/>
        </w:rPr>
        <w:t>Qarın</w:t>
      </w:r>
      <w:r w:rsidR="005050EB" w:rsidRPr="00422E56">
        <w:rPr>
          <w:rFonts w:ascii="Times New Roman" w:eastAsia="Arial" w:hAnsi="Times New Roman"/>
          <w:sz w:val="24"/>
          <w:szCs w:val="24"/>
          <w:lang w:val="az-Latn-AZ"/>
        </w:rPr>
        <w:t xml:space="preserve"> boşluğunun, peritonarxası sahənin, kiçik çanağın və körpücüküstü zonaların USM-i </w:t>
      </w:r>
      <w:r w:rsidR="000A103E" w:rsidRPr="00422E56">
        <w:rPr>
          <w:rFonts w:ascii="Times New Roman" w:eastAsia="Arial" w:hAnsi="Times New Roman"/>
          <w:sz w:val="24"/>
          <w:szCs w:val="24"/>
          <w:lang w:val="az-Latn-AZ"/>
        </w:rPr>
        <w:t>–</w:t>
      </w:r>
      <w:r w:rsidR="005050EB" w:rsidRPr="00422E56">
        <w:rPr>
          <w:rFonts w:ascii="Times New Roman" w:eastAsia="Arial" w:hAnsi="Times New Roman"/>
          <w:sz w:val="24"/>
          <w:szCs w:val="24"/>
          <w:lang w:val="az-Latn-AZ"/>
        </w:rPr>
        <w:t xml:space="preserve"> mədə xərçənginin dəqiqləşdirici diaqnostikasının əsas metodudur.</w:t>
      </w:r>
    </w:p>
    <w:p w:rsidR="005050EB" w:rsidRPr="00422E56" w:rsidRDefault="005050EB" w:rsidP="0054014A">
      <w:pPr>
        <w:pStyle w:val="a8"/>
        <w:numPr>
          <w:ilvl w:val="0"/>
          <w:numId w:val="185"/>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422E56">
        <w:rPr>
          <w:rFonts w:ascii="Times New Roman" w:hAnsi="Times New Roman"/>
          <w:sz w:val="24"/>
          <w:szCs w:val="24"/>
          <w:lang w:val="az-Latn-AZ"/>
        </w:rPr>
        <w:t>Transabdominal USM qaraciyərin metastatik zədələnməsini, periqastral və peritonarxası limfa düyünlərinin, yumur</w:t>
      </w:r>
      <w:r w:rsidR="00422E56">
        <w:rPr>
          <w:rFonts w:ascii="Times New Roman" w:hAnsi="Times New Roman"/>
          <w:sz w:val="24"/>
          <w:szCs w:val="24"/>
          <w:lang w:val="az-Latn-AZ"/>
        </w:rPr>
        <w:softHyphen/>
      </w:r>
      <w:r w:rsidRPr="00422E56">
        <w:rPr>
          <w:rFonts w:ascii="Times New Roman" w:hAnsi="Times New Roman"/>
          <w:sz w:val="24"/>
          <w:szCs w:val="24"/>
          <w:lang w:val="az-Latn-AZ"/>
        </w:rPr>
        <w:t>ta</w:t>
      </w:r>
      <w:r w:rsidR="00422E56">
        <w:rPr>
          <w:rFonts w:ascii="Times New Roman" w:hAnsi="Times New Roman"/>
          <w:sz w:val="24"/>
          <w:szCs w:val="24"/>
          <w:lang w:val="az-Latn-AZ"/>
        </w:rPr>
        <w:softHyphen/>
      </w:r>
      <w:r w:rsidRPr="00422E56">
        <w:rPr>
          <w:rFonts w:ascii="Times New Roman" w:hAnsi="Times New Roman"/>
          <w:sz w:val="24"/>
          <w:szCs w:val="24"/>
          <w:lang w:val="az-Latn-AZ"/>
        </w:rPr>
        <w:t>lıq</w:t>
      </w:r>
      <w:r w:rsidR="00422E56">
        <w:rPr>
          <w:rFonts w:ascii="Times New Roman" w:hAnsi="Times New Roman"/>
          <w:sz w:val="24"/>
          <w:szCs w:val="24"/>
          <w:lang w:val="az-Latn-AZ"/>
        </w:rPr>
        <w:softHyphen/>
      </w:r>
      <w:r w:rsidRPr="00422E56">
        <w:rPr>
          <w:rFonts w:ascii="Times New Roman" w:hAnsi="Times New Roman"/>
          <w:sz w:val="24"/>
          <w:szCs w:val="24"/>
          <w:lang w:val="az-Latn-AZ"/>
        </w:rPr>
        <w:t>la</w:t>
      </w:r>
      <w:r w:rsidR="00422E56">
        <w:rPr>
          <w:rFonts w:ascii="Times New Roman" w:hAnsi="Times New Roman"/>
          <w:sz w:val="24"/>
          <w:szCs w:val="24"/>
          <w:lang w:val="az-Latn-AZ"/>
        </w:rPr>
        <w:softHyphen/>
      </w:r>
      <w:r w:rsidRPr="00422E56">
        <w:rPr>
          <w:rFonts w:ascii="Times New Roman" w:hAnsi="Times New Roman"/>
          <w:sz w:val="24"/>
          <w:szCs w:val="24"/>
          <w:lang w:val="az-Latn-AZ"/>
        </w:rPr>
        <w:t>rın böyüməsini, assiti, həmçinin şişin orqanın divarlarından kə</w:t>
      </w:r>
      <w:r w:rsidR="00422E56">
        <w:rPr>
          <w:rFonts w:ascii="Times New Roman" w:hAnsi="Times New Roman"/>
          <w:sz w:val="24"/>
          <w:szCs w:val="24"/>
          <w:lang w:val="az-Latn-AZ"/>
        </w:rPr>
        <w:softHyphen/>
      </w:r>
      <w:r w:rsidRPr="00422E56">
        <w:rPr>
          <w:rFonts w:ascii="Times New Roman" w:hAnsi="Times New Roman"/>
          <w:sz w:val="24"/>
          <w:szCs w:val="24"/>
          <w:lang w:val="az-Latn-AZ"/>
        </w:rPr>
        <w:t>nara çıxmasını və qonşu strukturların prosesə cəlb olun</w:t>
      </w:r>
      <w:r w:rsidR="00422E56">
        <w:rPr>
          <w:rFonts w:ascii="Times New Roman" w:hAnsi="Times New Roman"/>
          <w:sz w:val="24"/>
          <w:szCs w:val="24"/>
          <w:lang w:val="az-Latn-AZ"/>
        </w:rPr>
        <w:softHyphen/>
      </w:r>
      <w:r w:rsidRPr="00422E56">
        <w:rPr>
          <w:rFonts w:ascii="Times New Roman" w:hAnsi="Times New Roman"/>
          <w:sz w:val="24"/>
          <w:szCs w:val="24"/>
          <w:lang w:val="az-Latn-AZ"/>
        </w:rPr>
        <w:t>masını yüksək dəqiqliklə aşkar etməyə imkan verir.</w:t>
      </w:r>
    </w:p>
    <w:p w:rsidR="005050EB" w:rsidRPr="00422E56" w:rsidRDefault="005050EB" w:rsidP="0054014A">
      <w:pPr>
        <w:pStyle w:val="a8"/>
        <w:numPr>
          <w:ilvl w:val="0"/>
          <w:numId w:val="185"/>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422E56">
        <w:rPr>
          <w:rFonts w:ascii="Times New Roman" w:hAnsi="Times New Roman"/>
          <w:sz w:val="24"/>
          <w:szCs w:val="24"/>
          <w:lang w:val="az-Latn-AZ"/>
        </w:rPr>
        <w:t xml:space="preserve">Metodun üstünlükləri </w:t>
      </w:r>
      <w:r w:rsidR="000A103E" w:rsidRPr="00422E56">
        <w:rPr>
          <w:rFonts w:ascii="Times New Roman" w:hAnsi="Times New Roman"/>
          <w:sz w:val="24"/>
          <w:szCs w:val="24"/>
          <w:lang w:val="az-Latn-AZ"/>
        </w:rPr>
        <w:t>–</w:t>
      </w:r>
      <w:r w:rsidRPr="00422E56">
        <w:rPr>
          <w:rFonts w:ascii="Times New Roman" w:hAnsi="Times New Roman"/>
          <w:sz w:val="24"/>
          <w:szCs w:val="24"/>
          <w:lang w:val="az-Latn-AZ"/>
        </w:rPr>
        <w:t xml:space="preserve"> qeyri-invaziv xarakteri, əks-gös</w:t>
      </w:r>
      <w:r w:rsidR="00422E56">
        <w:rPr>
          <w:rFonts w:ascii="Times New Roman" w:hAnsi="Times New Roman"/>
          <w:sz w:val="24"/>
          <w:szCs w:val="24"/>
          <w:lang w:val="az-Latn-AZ"/>
        </w:rPr>
        <w:softHyphen/>
      </w:r>
      <w:r w:rsidRPr="00422E56">
        <w:rPr>
          <w:rFonts w:ascii="Times New Roman" w:hAnsi="Times New Roman"/>
          <w:sz w:val="24"/>
          <w:szCs w:val="24"/>
          <w:lang w:val="az-Latn-AZ"/>
        </w:rPr>
        <w:t>tə</w:t>
      </w:r>
      <w:r w:rsidR="00422E56">
        <w:rPr>
          <w:rFonts w:ascii="Times New Roman" w:hAnsi="Times New Roman"/>
          <w:sz w:val="24"/>
          <w:szCs w:val="24"/>
          <w:lang w:val="az-Latn-AZ"/>
        </w:rPr>
        <w:softHyphen/>
      </w:r>
      <w:r w:rsidRPr="00422E56">
        <w:rPr>
          <w:rFonts w:ascii="Times New Roman" w:hAnsi="Times New Roman"/>
          <w:sz w:val="24"/>
          <w:szCs w:val="24"/>
          <w:lang w:val="az-Latn-AZ"/>
        </w:rPr>
        <w:t>rişlərin olmaması, müayinənin sadəliyi və praktik səhiyyədə əlçatanlığı, USM-in nəzarəti altında punksiya yolu ilə diaq</w:t>
      </w:r>
      <w:r w:rsidR="00422E56">
        <w:rPr>
          <w:rFonts w:ascii="Times New Roman" w:hAnsi="Times New Roman"/>
          <w:sz w:val="24"/>
          <w:szCs w:val="24"/>
          <w:lang w:val="az-Latn-AZ"/>
        </w:rPr>
        <w:softHyphen/>
      </w:r>
      <w:r w:rsidRPr="00422E56">
        <w:rPr>
          <w:rFonts w:ascii="Times New Roman" w:hAnsi="Times New Roman"/>
          <w:sz w:val="24"/>
          <w:szCs w:val="24"/>
          <w:lang w:val="az-Latn-AZ"/>
        </w:rPr>
        <w:t>nozun verifikasiyası imkanı.</w:t>
      </w:r>
    </w:p>
    <w:p w:rsidR="005050EB" w:rsidRPr="00422E56" w:rsidRDefault="005050EB" w:rsidP="0054014A">
      <w:pPr>
        <w:pStyle w:val="a8"/>
        <w:numPr>
          <w:ilvl w:val="0"/>
          <w:numId w:val="185"/>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422E56">
        <w:rPr>
          <w:rFonts w:ascii="Times New Roman" w:hAnsi="Times New Roman"/>
          <w:sz w:val="24"/>
          <w:szCs w:val="24"/>
          <w:lang w:val="az-Latn-AZ"/>
        </w:rPr>
        <w:t xml:space="preserve">Metodun əsas çatışmazlığı </w:t>
      </w:r>
      <w:r w:rsidR="000A103E" w:rsidRPr="00422E56">
        <w:rPr>
          <w:rFonts w:ascii="Times New Roman" w:hAnsi="Times New Roman"/>
          <w:sz w:val="24"/>
          <w:szCs w:val="24"/>
          <w:lang w:val="az-Latn-AZ"/>
        </w:rPr>
        <w:t>–</w:t>
      </w:r>
      <w:r w:rsidRPr="00422E56">
        <w:rPr>
          <w:rFonts w:ascii="Times New Roman" w:hAnsi="Times New Roman"/>
          <w:sz w:val="24"/>
          <w:szCs w:val="24"/>
          <w:lang w:val="az-Latn-AZ"/>
        </w:rPr>
        <w:t xml:space="preserve"> əldə edilən məlumatların də</w:t>
      </w:r>
      <w:r w:rsidR="00422E56">
        <w:rPr>
          <w:rFonts w:ascii="Times New Roman" w:hAnsi="Times New Roman"/>
          <w:sz w:val="24"/>
          <w:szCs w:val="24"/>
          <w:lang w:val="az-Latn-AZ"/>
        </w:rPr>
        <w:softHyphen/>
      </w:r>
      <w:r w:rsidRPr="00422E56">
        <w:rPr>
          <w:rFonts w:ascii="Times New Roman" w:hAnsi="Times New Roman"/>
          <w:sz w:val="24"/>
          <w:szCs w:val="24"/>
          <w:lang w:val="az-Latn-AZ"/>
        </w:rPr>
        <w:t>qiq</w:t>
      </w:r>
      <w:r w:rsidR="00422E56">
        <w:rPr>
          <w:rFonts w:ascii="Times New Roman" w:hAnsi="Times New Roman"/>
          <w:sz w:val="24"/>
          <w:szCs w:val="24"/>
          <w:lang w:val="az-Latn-AZ"/>
        </w:rPr>
        <w:softHyphen/>
      </w:r>
      <w:r w:rsidRPr="00422E56">
        <w:rPr>
          <w:rFonts w:ascii="Times New Roman" w:hAnsi="Times New Roman"/>
          <w:sz w:val="24"/>
          <w:szCs w:val="24"/>
          <w:lang w:val="az-Latn-AZ"/>
        </w:rPr>
        <w:t>li</w:t>
      </w:r>
      <w:r w:rsidR="00422E56">
        <w:rPr>
          <w:rFonts w:ascii="Times New Roman" w:hAnsi="Times New Roman"/>
          <w:sz w:val="24"/>
          <w:szCs w:val="24"/>
          <w:lang w:val="az-Latn-AZ"/>
        </w:rPr>
        <w:softHyphen/>
      </w:r>
      <w:r w:rsidRPr="00422E56">
        <w:rPr>
          <w:rFonts w:ascii="Times New Roman" w:hAnsi="Times New Roman"/>
          <w:sz w:val="24"/>
          <w:szCs w:val="24"/>
          <w:lang w:val="az-Latn-AZ"/>
        </w:rPr>
        <w:t>yinə subyektiv və obyektiv amillərin təsiridir (xəstənin bə</w:t>
      </w:r>
      <w:r w:rsidR="00422E56">
        <w:rPr>
          <w:rFonts w:ascii="Times New Roman" w:hAnsi="Times New Roman"/>
          <w:sz w:val="24"/>
          <w:szCs w:val="24"/>
          <w:lang w:val="az-Latn-AZ"/>
        </w:rPr>
        <w:softHyphen/>
      </w:r>
      <w:r w:rsidRPr="00422E56">
        <w:rPr>
          <w:rFonts w:ascii="Times New Roman" w:hAnsi="Times New Roman"/>
          <w:sz w:val="24"/>
          <w:szCs w:val="24"/>
          <w:lang w:val="az-Latn-AZ"/>
        </w:rPr>
        <w:t>dən quruluşu xüsusiyyətləri, müayinəyə hazırlıq, avadanlıq, hə</w:t>
      </w:r>
      <w:r w:rsidR="00422E56">
        <w:rPr>
          <w:rFonts w:ascii="Times New Roman" w:hAnsi="Times New Roman"/>
          <w:sz w:val="24"/>
          <w:szCs w:val="24"/>
          <w:lang w:val="az-Latn-AZ"/>
        </w:rPr>
        <w:softHyphen/>
      </w:r>
      <w:r w:rsidRPr="00422E56">
        <w:rPr>
          <w:rFonts w:ascii="Times New Roman" w:hAnsi="Times New Roman"/>
          <w:sz w:val="24"/>
          <w:szCs w:val="24"/>
          <w:lang w:val="az-Latn-AZ"/>
        </w:rPr>
        <w:t>kimin təcrübəsi).</w:t>
      </w:r>
    </w:p>
    <w:p w:rsidR="005050EB" w:rsidRPr="00422E56"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22E56">
        <w:rPr>
          <w:rFonts w:ascii="Times New Roman" w:eastAsia="Arial" w:hAnsi="Times New Roman"/>
          <w:b/>
          <w:bCs/>
          <w:sz w:val="24"/>
          <w:szCs w:val="24"/>
          <w:lang w:val="az-Latn-AZ"/>
        </w:rPr>
        <w:t>Kompüter tomoqrafiyası</w:t>
      </w:r>
    </w:p>
    <w:p w:rsidR="005050EB" w:rsidRPr="00422E56" w:rsidRDefault="005050EB" w:rsidP="003D0248">
      <w:pPr>
        <w:tabs>
          <w:tab w:val="left" w:pos="142"/>
          <w:tab w:val="left" w:pos="305"/>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22E56">
        <w:rPr>
          <w:rFonts w:ascii="Times New Roman" w:eastAsia="Arial" w:hAnsi="Times New Roman"/>
          <w:sz w:val="24"/>
          <w:szCs w:val="24"/>
          <w:lang w:val="az-Latn-AZ"/>
        </w:rPr>
        <w:t xml:space="preserve">Döş qəfəsinin, </w:t>
      </w:r>
      <w:r w:rsidR="000B4FE2">
        <w:rPr>
          <w:rFonts w:ascii="Times New Roman" w:eastAsia="Arial" w:hAnsi="Times New Roman"/>
          <w:sz w:val="24"/>
          <w:szCs w:val="24"/>
          <w:lang w:val="az-Latn-AZ"/>
        </w:rPr>
        <w:t>qarın boşluğu</w:t>
      </w:r>
      <w:r w:rsidRPr="00422E56">
        <w:rPr>
          <w:rFonts w:ascii="Times New Roman" w:eastAsia="Arial" w:hAnsi="Times New Roman"/>
          <w:sz w:val="24"/>
          <w:szCs w:val="24"/>
          <w:lang w:val="az-Latn-AZ"/>
        </w:rPr>
        <w:t>nun və kiçik çanağın KT müa</w:t>
      </w:r>
      <w:r w:rsidR="00422E56">
        <w:rPr>
          <w:rFonts w:ascii="Times New Roman" w:eastAsia="Arial" w:hAnsi="Times New Roman"/>
          <w:sz w:val="24"/>
          <w:szCs w:val="24"/>
          <w:lang w:val="az-Latn-AZ"/>
        </w:rPr>
        <w:softHyphen/>
      </w:r>
      <w:r w:rsidRPr="00422E56">
        <w:rPr>
          <w:rFonts w:ascii="Times New Roman" w:eastAsia="Arial" w:hAnsi="Times New Roman"/>
          <w:sz w:val="24"/>
          <w:szCs w:val="24"/>
          <w:lang w:val="az-Latn-AZ"/>
        </w:rPr>
        <w:t>yi</w:t>
      </w:r>
      <w:r w:rsidR="00422E56">
        <w:rPr>
          <w:rFonts w:ascii="Times New Roman" w:eastAsia="Arial" w:hAnsi="Times New Roman"/>
          <w:sz w:val="24"/>
          <w:szCs w:val="24"/>
          <w:lang w:val="az-Latn-AZ"/>
        </w:rPr>
        <w:softHyphen/>
      </w:r>
      <w:r w:rsidRPr="00422E56">
        <w:rPr>
          <w:rFonts w:ascii="Times New Roman" w:eastAsia="Arial" w:hAnsi="Times New Roman"/>
          <w:sz w:val="24"/>
          <w:szCs w:val="24"/>
          <w:lang w:val="az-Latn-AZ"/>
        </w:rPr>
        <w:t>nəsi dünyada mədə xərçənginin dəqiqləşdirici diaqnostikasının əsas metodu kimi istifadə olunur, bu da uzaq metastazları yüksək də</w:t>
      </w:r>
      <w:r w:rsidR="00422E56">
        <w:rPr>
          <w:rFonts w:ascii="Times New Roman" w:eastAsia="Arial" w:hAnsi="Times New Roman"/>
          <w:sz w:val="24"/>
          <w:szCs w:val="24"/>
          <w:lang w:val="az-Latn-AZ"/>
        </w:rPr>
        <w:softHyphen/>
      </w:r>
      <w:r w:rsidRPr="00422E56">
        <w:rPr>
          <w:rFonts w:ascii="Times New Roman" w:eastAsia="Arial" w:hAnsi="Times New Roman"/>
          <w:sz w:val="24"/>
          <w:szCs w:val="24"/>
          <w:lang w:val="az-Latn-AZ"/>
        </w:rPr>
        <w:t>qiqliklə aşkar etməyə imkan verir.</w:t>
      </w:r>
    </w:p>
    <w:p w:rsidR="005050EB" w:rsidRPr="00422E56" w:rsidRDefault="005050EB" w:rsidP="0054014A">
      <w:pPr>
        <w:pStyle w:val="a8"/>
        <w:numPr>
          <w:ilvl w:val="0"/>
          <w:numId w:val="185"/>
        </w:numPr>
        <w:tabs>
          <w:tab w:val="left" w:pos="142"/>
          <w:tab w:val="left" w:pos="305"/>
          <w:tab w:val="left" w:pos="8788"/>
          <w:tab w:val="left" w:pos="9214"/>
        </w:tabs>
        <w:spacing w:before="0" w:line="252" w:lineRule="auto"/>
        <w:ind w:left="567" w:hanging="283"/>
        <w:jc w:val="both"/>
        <w:rPr>
          <w:rFonts w:ascii="Times New Roman" w:hAnsi="Times New Roman"/>
          <w:spacing w:val="-2"/>
          <w:sz w:val="24"/>
          <w:szCs w:val="24"/>
          <w:lang w:val="az-Latn-AZ"/>
        </w:rPr>
      </w:pPr>
      <w:r w:rsidRPr="00422E56">
        <w:rPr>
          <w:rFonts w:ascii="Times New Roman" w:hAnsi="Times New Roman"/>
          <w:spacing w:val="-2"/>
          <w:sz w:val="24"/>
          <w:szCs w:val="24"/>
          <w:lang w:val="az-Latn-AZ"/>
        </w:rPr>
        <w:t xml:space="preserve">Metodun üstünlükləri </w:t>
      </w:r>
      <w:r w:rsidR="00422E56" w:rsidRPr="00422E56">
        <w:rPr>
          <w:rFonts w:ascii="Times New Roman" w:hAnsi="Times New Roman"/>
          <w:spacing w:val="-2"/>
          <w:sz w:val="24"/>
          <w:szCs w:val="24"/>
          <w:lang w:val="az-Latn-AZ"/>
        </w:rPr>
        <w:t>–</w:t>
      </w:r>
      <w:r w:rsidRPr="00422E56">
        <w:rPr>
          <w:rFonts w:ascii="Times New Roman" w:hAnsi="Times New Roman"/>
          <w:spacing w:val="-2"/>
          <w:sz w:val="24"/>
          <w:szCs w:val="24"/>
          <w:lang w:val="az-Latn-AZ"/>
        </w:rPr>
        <w:t xml:space="preserve"> qeyri-invaziv xarakteri, əldə edilmiş məlumatların lazım gəldikdə yenidən baxıla bilən şəkillər formasında sənədləşdirilmə</w:t>
      </w:r>
      <w:r w:rsidR="00971991" w:rsidRPr="00422E56">
        <w:rPr>
          <w:rFonts w:ascii="Times New Roman" w:hAnsi="Times New Roman"/>
          <w:spacing w:val="-2"/>
          <w:sz w:val="24"/>
          <w:szCs w:val="24"/>
          <w:lang w:val="az-Latn-AZ"/>
        </w:rPr>
        <w:t>si imkanı. Qarın</w:t>
      </w:r>
      <w:r w:rsidRPr="00422E56">
        <w:rPr>
          <w:rFonts w:ascii="Times New Roman" w:hAnsi="Times New Roman"/>
          <w:spacing w:val="-2"/>
          <w:sz w:val="24"/>
          <w:szCs w:val="24"/>
          <w:lang w:val="az-Latn-AZ"/>
        </w:rPr>
        <w:t xml:space="preserve"> boşluğunun KT müayinəsi, USM-dən fərqli olaraq, ciddi hazırlıq tələb etmir və xəstənin bədən quruluşunun xüsusiyyətlərindən asılı deyil.</w:t>
      </w:r>
    </w:p>
    <w:p w:rsidR="005050EB" w:rsidRPr="00422E56" w:rsidRDefault="005050EB" w:rsidP="0054014A">
      <w:pPr>
        <w:pStyle w:val="a8"/>
        <w:numPr>
          <w:ilvl w:val="0"/>
          <w:numId w:val="185"/>
        </w:numPr>
        <w:tabs>
          <w:tab w:val="left" w:pos="142"/>
          <w:tab w:val="left" w:pos="305"/>
          <w:tab w:val="left" w:pos="8788"/>
          <w:tab w:val="left" w:pos="9214"/>
        </w:tabs>
        <w:spacing w:before="0" w:line="252" w:lineRule="auto"/>
        <w:ind w:left="567" w:hanging="283"/>
        <w:jc w:val="both"/>
        <w:rPr>
          <w:rFonts w:ascii="Times New Roman" w:hAnsi="Times New Roman"/>
          <w:spacing w:val="-4"/>
          <w:sz w:val="24"/>
          <w:szCs w:val="24"/>
          <w:lang w:val="az-Latn-AZ"/>
        </w:rPr>
      </w:pPr>
      <w:r w:rsidRPr="00422E56">
        <w:rPr>
          <w:rFonts w:ascii="Times New Roman" w:hAnsi="Times New Roman"/>
          <w:spacing w:val="-4"/>
          <w:sz w:val="24"/>
          <w:szCs w:val="24"/>
          <w:lang w:val="az-Latn-AZ"/>
        </w:rPr>
        <w:t>Metodun çatışmazlıqlarına yüksək qiymət, radiasiya yükü, inva</w:t>
      </w:r>
      <w:r w:rsidR="00422E56" w:rsidRPr="00422E56">
        <w:rPr>
          <w:rFonts w:ascii="Times New Roman" w:hAnsi="Times New Roman"/>
          <w:spacing w:val="-4"/>
          <w:sz w:val="24"/>
          <w:szCs w:val="24"/>
          <w:lang w:val="az-Latn-AZ"/>
        </w:rPr>
        <w:softHyphen/>
      </w:r>
      <w:r w:rsidRPr="00422E56">
        <w:rPr>
          <w:rFonts w:ascii="Times New Roman" w:hAnsi="Times New Roman"/>
          <w:spacing w:val="-4"/>
          <w:sz w:val="24"/>
          <w:szCs w:val="24"/>
          <w:lang w:val="az-Latn-AZ"/>
        </w:rPr>
        <w:t>ziyanın dərinliyinin və limfa düyünlərinin vəziyyətinin qiy</w:t>
      </w:r>
      <w:r w:rsidR="00422E56" w:rsidRPr="00422E56">
        <w:rPr>
          <w:rFonts w:ascii="Times New Roman" w:hAnsi="Times New Roman"/>
          <w:spacing w:val="-4"/>
          <w:sz w:val="24"/>
          <w:szCs w:val="24"/>
          <w:lang w:val="az-Latn-AZ"/>
        </w:rPr>
        <w:softHyphen/>
      </w:r>
      <w:r w:rsidRPr="00422E56">
        <w:rPr>
          <w:rFonts w:ascii="Times New Roman" w:hAnsi="Times New Roman"/>
          <w:spacing w:val="-4"/>
          <w:sz w:val="24"/>
          <w:szCs w:val="24"/>
          <w:lang w:val="az-Latn-AZ"/>
        </w:rPr>
        <w:t>mətləndirilməsində informativliyin aşağı olması aid edilə bilər.</w:t>
      </w:r>
    </w:p>
    <w:p w:rsidR="005050EB" w:rsidRPr="004E0FB5" w:rsidRDefault="005050EB" w:rsidP="003D0248">
      <w:pPr>
        <w:tabs>
          <w:tab w:val="left" w:pos="142"/>
          <w:tab w:val="left" w:pos="307"/>
          <w:tab w:val="left" w:pos="8788"/>
          <w:tab w:val="left" w:pos="9214"/>
        </w:tabs>
        <w:autoSpaceDE w:val="0"/>
        <w:autoSpaceDN w:val="0"/>
        <w:spacing w:after="0" w:line="252" w:lineRule="auto"/>
        <w:ind w:firstLine="567"/>
        <w:jc w:val="both"/>
        <w:rPr>
          <w:rFonts w:ascii="Times New Roman" w:eastAsia="Arial" w:hAnsi="Times New Roman"/>
          <w:b/>
          <w:sz w:val="24"/>
          <w:szCs w:val="24"/>
        </w:rPr>
      </w:pPr>
      <w:r w:rsidRPr="004E0FB5">
        <w:rPr>
          <w:rFonts w:ascii="Times New Roman" w:eastAsia="Arial" w:hAnsi="Times New Roman"/>
          <w:b/>
          <w:sz w:val="24"/>
          <w:szCs w:val="24"/>
        </w:rPr>
        <w:t>Dəqiqləşdirici diaqnostikanın əlavə metodları</w:t>
      </w:r>
    </w:p>
    <w:p w:rsidR="005050EB" w:rsidRPr="00422E56" w:rsidRDefault="005050EB" w:rsidP="0054014A">
      <w:pPr>
        <w:pStyle w:val="a8"/>
        <w:numPr>
          <w:ilvl w:val="0"/>
          <w:numId w:val="190"/>
        </w:numPr>
        <w:tabs>
          <w:tab w:val="left" w:pos="142"/>
          <w:tab w:val="left" w:pos="307"/>
          <w:tab w:val="left" w:pos="851"/>
          <w:tab w:val="left" w:pos="8788"/>
          <w:tab w:val="left" w:pos="9214"/>
        </w:tabs>
        <w:spacing w:before="0" w:line="252" w:lineRule="auto"/>
        <w:ind w:left="567" w:hanging="283"/>
        <w:jc w:val="both"/>
        <w:rPr>
          <w:rFonts w:ascii="Times New Roman" w:hAnsi="Times New Roman"/>
          <w:sz w:val="24"/>
          <w:szCs w:val="24"/>
        </w:rPr>
      </w:pPr>
      <w:r w:rsidRPr="00422E56">
        <w:rPr>
          <w:rFonts w:ascii="Times New Roman" w:hAnsi="Times New Roman"/>
          <w:b/>
          <w:sz w:val="24"/>
          <w:szCs w:val="24"/>
        </w:rPr>
        <w:t xml:space="preserve">Endoskopik USM. </w:t>
      </w:r>
      <w:r w:rsidRPr="00422E56">
        <w:rPr>
          <w:rFonts w:ascii="Times New Roman" w:hAnsi="Times New Roman"/>
          <w:sz w:val="24"/>
          <w:szCs w:val="24"/>
        </w:rPr>
        <w:t>KT və transabdominal USM ilə müqa</w:t>
      </w:r>
      <w:r w:rsidR="00422E56">
        <w:rPr>
          <w:rFonts w:ascii="Times New Roman" w:hAnsi="Times New Roman"/>
          <w:sz w:val="24"/>
          <w:szCs w:val="24"/>
          <w:lang w:val="az-Latn-AZ"/>
        </w:rPr>
        <w:softHyphen/>
      </w:r>
      <w:r w:rsidRPr="00422E56">
        <w:rPr>
          <w:rFonts w:ascii="Times New Roman" w:hAnsi="Times New Roman"/>
          <w:sz w:val="24"/>
          <w:szCs w:val="24"/>
        </w:rPr>
        <w:t>yisədə invaziya dərinliyinin müəyyən edilməsində daha yük</w:t>
      </w:r>
      <w:r w:rsidR="00422E56">
        <w:rPr>
          <w:rFonts w:ascii="Times New Roman" w:hAnsi="Times New Roman"/>
          <w:sz w:val="24"/>
          <w:szCs w:val="24"/>
          <w:lang w:val="az-Latn-AZ"/>
        </w:rPr>
        <w:softHyphen/>
      </w:r>
      <w:r w:rsidRPr="00422E56">
        <w:rPr>
          <w:rFonts w:ascii="Times New Roman" w:hAnsi="Times New Roman"/>
          <w:sz w:val="24"/>
          <w:szCs w:val="24"/>
        </w:rPr>
        <w:t>sək informativliyə malikdir ki, bu da erkən xərçəng səbə</w:t>
      </w:r>
      <w:r w:rsidR="00422E56">
        <w:rPr>
          <w:rFonts w:ascii="Times New Roman" w:hAnsi="Times New Roman"/>
          <w:sz w:val="24"/>
          <w:szCs w:val="24"/>
          <w:lang w:val="az-Latn-AZ"/>
        </w:rPr>
        <w:softHyphen/>
      </w:r>
      <w:r w:rsidRPr="00422E56">
        <w:rPr>
          <w:rFonts w:ascii="Times New Roman" w:hAnsi="Times New Roman"/>
          <w:sz w:val="24"/>
          <w:szCs w:val="24"/>
        </w:rPr>
        <w:t>bin</w:t>
      </w:r>
      <w:r w:rsidR="00422E56">
        <w:rPr>
          <w:rFonts w:ascii="Times New Roman" w:hAnsi="Times New Roman"/>
          <w:sz w:val="24"/>
          <w:szCs w:val="24"/>
          <w:lang w:val="az-Latn-AZ"/>
        </w:rPr>
        <w:softHyphen/>
      </w:r>
      <w:r w:rsidRPr="00422E56">
        <w:rPr>
          <w:rFonts w:ascii="Times New Roman" w:hAnsi="Times New Roman"/>
          <w:sz w:val="24"/>
          <w:szCs w:val="24"/>
        </w:rPr>
        <w:t>dən endoskopik müalicənin planlaşdırılmasında mühüm rol oynayır.</w:t>
      </w:r>
    </w:p>
    <w:p w:rsidR="005050EB" w:rsidRPr="00422E56" w:rsidRDefault="005050EB" w:rsidP="0054014A">
      <w:pPr>
        <w:pStyle w:val="a8"/>
        <w:numPr>
          <w:ilvl w:val="0"/>
          <w:numId w:val="190"/>
        </w:numPr>
        <w:tabs>
          <w:tab w:val="left" w:pos="142"/>
          <w:tab w:val="left" w:pos="307"/>
          <w:tab w:val="left" w:pos="851"/>
          <w:tab w:val="left" w:pos="8788"/>
          <w:tab w:val="left" w:pos="9214"/>
        </w:tabs>
        <w:spacing w:before="0" w:line="252" w:lineRule="auto"/>
        <w:ind w:left="567" w:hanging="283"/>
        <w:jc w:val="both"/>
        <w:rPr>
          <w:rFonts w:ascii="Times New Roman" w:hAnsi="Times New Roman"/>
          <w:sz w:val="24"/>
          <w:szCs w:val="24"/>
          <w:lang w:val="az-Latn-AZ"/>
        </w:rPr>
      </w:pPr>
      <w:r w:rsidRPr="00422E56">
        <w:rPr>
          <w:rFonts w:ascii="Times New Roman" w:hAnsi="Times New Roman"/>
          <w:b/>
          <w:sz w:val="24"/>
          <w:szCs w:val="24"/>
          <w:lang w:val="az-Latn-AZ"/>
        </w:rPr>
        <w:t>Diaqnostik laparoskopiya.</w:t>
      </w:r>
      <w:r w:rsidRPr="00422E56">
        <w:rPr>
          <w:rFonts w:ascii="Times New Roman" w:hAnsi="Times New Roman"/>
          <w:sz w:val="24"/>
          <w:szCs w:val="24"/>
          <w:lang w:val="az-Latn-AZ"/>
        </w:rPr>
        <w:t xml:space="preserve"> Xəstələrin 20-30%-də əmə</w:t>
      </w:r>
      <w:r w:rsidR="00422E56">
        <w:rPr>
          <w:rFonts w:ascii="Times New Roman" w:hAnsi="Times New Roman"/>
          <w:sz w:val="24"/>
          <w:szCs w:val="24"/>
          <w:lang w:val="az-Latn-AZ"/>
        </w:rPr>
        <w:softHyphen/>
      </w:r>
      <w:r w:rsidRPr="00422E56">
        <w:rPr>
          <w:rFonts w:ascii="Times New Roman" w:hAnsi="Times New Roman"/>
          <w:sz w:val="24"/>
          <w:szCs w:val="24"/>
          <w:lang w:val="az-Latn-AZ"/>
        </w:rPr>
        <w:t>liy</w:t>
      </w:r>
      <w:r w:rsidR="00422E56">
        <w:rPr>
          <w:rFonts w:ascii="Times New Roman" w:hAnsi="Times New Roman"/>
          <w:sz w:val="24"/>
          <w:szCs w:val="24"/>
          <w:lang w:val="az-Latn-AZ"/>
        </w:rPr>
        <w:softHyphen/>
      </w:r>
      <w:r w:rsidRPr="00422E56">
        <w:rPr>
          <w:rFonts w:ascii="Times New Roman" w:hAnsi="Times New Roman"/>
          <w:sz w:val="24"/>
          <w:szCs w:val="24"/>
          <w:lang w:val="az-Latn-AZ"/>
        </w:rPr>
        <w:t>yat</w:t>
      </w:r>
      <w:r w:rsidR="00422E56">
        <w:rPr>
          <w:rFonts w:ascii="Times New Roman" w:hAnsi="Times New Roman"/>
          <w:sz w:val="24"/>
          <w:szCs w:val="24"/>
          <w:lang w:val="az-Latn-AZ"/>
        </w:rPr>
        <w:softHyphen/>
      </w:r>
      <w:r w:rsidRPr="00422E56">
        <w:rPr>
          <w:rFonts w:ascii="Times New Roman" w:hAnsi="Times New Roman"/>
          <w:sz w:val="24"/>
          <w:szCs w:val="24"/>
          <w:lang w:val="az-Latn-AZ"/>
        </w:rPr>
        <w:t>dan əvvəl müəyyən edilməyən disseminasiyanı aşkar et</w:t>
      </w:r>
      <w:r w:rsidR="00C47145">
        <w:rPr>
          <w:rFonts w:ascii="Times New Roman" w:hAnsi="Times New Roman"/>
          <w:sz w:val="24"/>
          <w:szCs w:val="24"/>
          <w:lang w:val="az-Latn-AZ"/>
        </w:rPr>
        <w:softHyphen/>
      </w:r>
      <w:r w:rsidRPr="00422E56">
        <w:rPr>
          <w:rFonts w:ascii="Times New Roman" w:hAnsi="Times New Roman"/>
          <w:sz w:val="24"/>
          <w:szCs w:val="24"/>
          <w:lang w:val="az-Latn-AZ"/>
        </w:rPr>
        <w:t>mə</w:t>
      </w:r>
      <w:r w:rsidR="00C47145">
        <w:rPr>
          <w:rFonts w:ascii="Times New Roman" w:hAnsi="Times New Roman"/>
          <w:sz w:val="24"/>
          <w:szCs w:val="24"/>
          <w:lang w:val="az-Latn-AZ"/>
        </w:rPr>
        <w:softHyphen/>
      </w:r>
      <w:r w:rsidRPr="00422E56">
        <w:rPr>
          <w:rFonts w:ascii="Times New Roman" w:hAnsi="Times New Roman"/>
          <w:sz w:val="24"/>
          <w:szCs w:val="24"/>
          <w:lang w:val="az-Latn-AZ"/>
        </w:rPr>
        <w:t>yə kömək edir ki, bu da eksplorativ laparotomiyadan ya</w:t>
      </w:r>
      <w:r w:rsidR="00422E56">
        <w:rPr>
          <w:rFonts w:ascii="Times New Roman" w:hAnsi="Times New Roman"/>
          <w:sz w:val="24"/>
          <w:szCs w:val="24"/>
          <w:lang w:val="az-Latn-AZ"/>
        </w:rPr>
        <w:softHyphen/>
      </w:r>
      <w:r w:rsidRPr="00422E56">
        <w:rPr>
          <w:rFonts w:ascii="Times New Roman" w:hAnsi="Times New Roman"/>
          <w:sz w:val="24"/>
          <w:szCs w:val="24"/>
          <w:lang w:val="az-Latn-AZ"/>
        </w:rPr>
        <w:t>yın</w:t>
      </w:r>
      <w:r w:rsidR="00C47145">
        <w:rPr>
          <w:rFonts w:ascii="Times New Roman" w:hAnsi="Times New Roman"/>
          <w:sz w:val="24"/>
          <w:szCs w:val="24"/>
          <w:lang w:val="az-Latn-AZ"/>
        </w:rPr>
        <w:softHyphen/>
      </w:r>
      <w:r w:rsidRPr="00422E56">
        <w:rPr>
          <w:rFonts w:ascii="Times New Roman" w:hAnsi="Times New Roman"/>
          <w:sz w:val="24"/>
          <w:szCs w:val="24"/>
          <w:lang w:val="az-Latn-AZ"/>
        </w:rPr>
        <w:t>mağa imkan verir. Flüoresent diaqnostikanın tətbiqi me</w:t>
      </w:r>
      <w:r w:rsidR="00422E56">
        <w:rPr>
          <w:rFonts w:ascii="Times New Roman" w:hAnsi="Times New Roman"/>
          <w:sz w:val="24"/>
          <w:szCs w:val="24"/>
          <w:lang w:val="az-Latn-AZ"/>
        </w:rPr>
        <w:softHyphen/>
      </w:r>
      <w:r w:rsidRPr="00422E56">
        <w:rPr>
          <w:rFonts w:ascii="Times New Roman" w:hAnsi="Times New Roman"/>
          <w:sz w:val="24"/>
          <w:szCs w:val="24"/>
          <w:lang w:val="az-Latn-AZ"/>
        </w:rPr>
        <w:t>to</w:t>
      </w:r>
      <w:r w:rsidR="00C47145">
        <w:rPr>
          <w:rFonts w:ascii="Times New Roman" w:hAnsi="Times New Roman"/>
          <w:sz w:val="24"/>
          <w:szCs w:val="24"/>
          <w:lang w:val="az-Latn-AZ"/>
        </w:rPr>
        <w:softHyphen/>
      </w:r>
      <w:r w:rsidRPr="00422E56">
        <w:rPr>
          <w:rFonts w:ascii="Times New Roman" w:hAnsi="Times New Roman"/>
          <w:sz w:val="24"/>
          <w:szCs w:val="24"/>
          <w:lang w:val="az-Latn-AZ"/>
        </w:rPr>
        <w:t>dun imkanlarını daha da genişləndirir. Bir çox mər</w:t>
      </w:r>
      <w:r w:rsidR="00422E56">
        <w:rPr>
          <w:rFonts w:ascii="Times New Roman" w:hAnsi="Times New Roman"/>
          <w:sz w:val="24"/>
          <w:szCs w:val="24"/>
          <w:lang w:val="az-Latn-AZ"/>
        </w:rPr>
        <w:softHyphen/>
      </w:r>
      <w:r w:rsidRPr="00422E56">
        <w:rPr>
          <w:rFonts w:ascii="Times New Roman" w:hAnsi="Times New Roman"/>
          <w:sz w:val="24"/>
          <w:szCs w:val="24"/>
          <w:lang w:val="az-Latn-AZ"/>
        </w:rPr>
        <w:t>kəz</w:t>
      </w:r>
      <w:r w:rsidR="00422E56">
        <w:rPr>
          <w:rFonts w:ascii="Times New Roman" w:hAnsi="Times New Roman"/>
          <w:sz w:val="24"/>
          <w:szCs w:val="24"/>
          <w:lang w:val="az-Latn-AZ"/>
        </w:rPr>
        <w:softHyphen/>
      </w:r>
      <w:r w:rsidRPr="00422E56">
        <w:rPr>
          <w:rFonts w:ascii="Times New Roman" w:hAnsi="Times New Roman"/>
          <w:sz w:val="24"/>
          <w:szCs w:val="24"/>
          <w:lang w:val="az-Latn-AZ"/>
        </w:rPr>
        <w:t>lər</w:t>
      </w:r>
      <w:r w:rsidR="00422E56">
        <w:rPr>
          <w:rFonts w:ascii="Times New Roman" w:hAnsi="Times New Roman"/>
          <w:sz w:val="24"/>
          <w:szCs w:val="24"/>
          <w:lang w:val="az-Latn-AZ"/>
        </w:rPr>
        <w:softHyphen/>
      </w:r>
      <w:r w:rsidRPr="00422E56">
        <w:rPr>
          <w:rFonts w:ascii="Times New Roman" w:hAnsi="Times New Roman"/>
          <w:sz w:val="24"/>
          <w:szCs w:val="24"/>
          <w:lang w:val="az-Latn-AZ"/>
        </w:rPr>
        <w:t>də ra</w:t>
      </w:r>
      <w:r w:rsidR="00C47145">
        <w:rPr>
          <w:rFonts w:ascii="Times New Roman" w:hAnsi="Times New Roman"/>
          <w:sz w:val="24"/>
          <w:szCs w:val="24"/>
          <w:lang w:val="az-Latn-AZ"/>
        </w:rPr>
        <w:softHyphen/>
      </w:r>
      <w:r w:rsidRPr="00422E56">
        <w:rPr>
          <w:rFonts w:ascii="Times New Roman" w:hAnsi="Times New Roman"/>
          <w:sz w:val="24"/>
          <w:szCs w:val="24"/>
          <w:lang w:val="az-Latn-AZ"/>
        </w:rPr>
        <w:t>dikal əməliyyat planlaşdırılarkən əməliyyatönü lapa</w:t>
      </w:r>
      <w:r w:rsidR="00422E56">
        <w:rPr>
          <w:rFonts w:ascii="Times New Roman" w:hAnsi="Times New Roman"/>
          <w:sz w:val="24"/>
          <w:szCs w:val="24"/>
          <w:lang w:val="az-Latn-AZ"/>
        </w:rPr>
        <w:softHyphen/>
      </w:r>
      <w:r w:rsidRPr="00422E56">
        <w:rPr>
          <w:rFonts w:ascii="Times New Roman" w:hAnsi="Times New Roman"/>
          <w:sz w:val="24"/>
          <w:szCs w:val="24"/>
          <w:lang w:val="az-Latn-AZ"/>
        </w:rPr>
        <w:t>ro</w:t>
      </w:r>
      <w:r w:rsidR="00C47145">
        <w:rPr>
          <w:rFonts w:ascii="Times New Roman" w:hAnsi="Times New Roman"/>
          <w:sz w:val="24"/>
          <w:szCs w:val="24"/>
          <w:lang w:val="az-Latn-AZ"/>
        </w:rPr>
        <w:softHyphen/>
      </w:r>
      <w:r w:rsidRPr="00422E56">
        <w:rPr>
          <w:rFonts w:ascii="Times New Roman" w:hAnsi="Times New Roman"/>
          <w:sz w:val="24"/>
          <w:szCs w:val="24"/>
          <w:lang w:val="az-Latn-AZ"/>
        </w:rPr>
        <w:t>sko</w:t>
      </w:r>
      <w:r w:rsidR="00C47145">
        <w:rPr>
          <w:rFonts w:ascii="Times New Roman" w:hAnsi="Times New Roman"/>
          <w:sz w:val="24"/>
          <w:szCs w:val="24"/>
          <w:lang w:val="az-Latn-AZ"/>
        </w:rPr>
        <w:softHyphen/>
      </w:r>
      <w:r w:rsidRPr="00422E56">
        <w:rPr>
          <w:rFonts w:ascii="Times New Roman" w:hAnsi="Times New Roman"/>
          <w:sz w:val="24"/>
          <w:szCs w:val="24"/>
          <w:lang w:val="az-Latn-AZ"/>
        </w:rPr>
        <w:t>piyadan geniş istifadə olunur.</w:t>
      </w:r>
    </w:p>
    <w:p w:rsidR="005050EB" w:rsidRPr="004E0FB5" w:rsidRDefault="005050EB" w:rsidP="000A103E">
      <w:pPr>
        <w:tabs>
          <w:tab w:val="left" w:pos="142"/>
          <w:tab w:val="left" w:pos="307"/>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Laparoskopiya</w:t>
      </w:r>
      <w:r w:rsidRPr="004E0FB5">
        <w:rPr>
          <w:rFonts w:ascii="Times New Roman" w:eastAsia="Arial" w:hAnsi="Times New Roman"/>
          <w:sz w:val="24"/>
          <w:szCs w:val="24"/>
          <w:lang w:val="az-Latn-AZ"/>
        </w:rPr>
        <w:t xml:space="preserve"> üçün </w:t>
      </w:r>
      <w:r w:rsidRPr="004E0FB5">
        <w:rPr>
          <w:rFonts w:ascii="Times New Roman" w:eastAsia="Arial" w:hAnsi="Times New Roman"/>
          <w:sz w:val="24"/>
          <w:szCs w:val="24"/>
        </w:rPr>
        <w:t>göstərişlər:</w:t>
      </w:r>
    </w:p>
    <w:p w:rsidR="005050EB" w:rsidRPr="00422E56" w:rsidRDefault="005050EB" w:rsidP="0054014A">
      <w:pPr>
        <w:pStyle w:val="a8"/>
        <w:numPr>
          <w:ilvl w:val="0"/>
          <w:numId w:val="191"/>
        </w:numPr>
        <w:tabs>
          <w:tab w:val="left" w:pos="142"/>
          <w:tab w:val="left" w:pos="307"/>
          <w:tab w:val="left" w:pos="851"/>
          <w:tab w:val="left" w:pos="8788"/>
          <w:tab w:val="left" w:pos="9214"/>
        </w:tabs>
        <w:spacing w:before="0" w:line="252" w:lineRule="auto"/>
        <w:ind w:left="567" w:hanging="283"/>
        <w:jc w:val="both"/>
        <w:rPr>
          <w:rFonts w:ascii="Times New Roman" w:hAnsi="Times New Roman"/>
          <w:sz w:val="24"/>
          <w:szCs w:val="24"/>
          <w:lang w:val="en-US"/>
        </w:rPr>
      </w:pPr>
      <w:r w:rsidRPr="00422E56">
        <w:rPr>
          <w:rFonts w:ascii="Times New Roman" w:hAnsi="Times New Roman"/>
          <w:sz w:val="24"/>
          <w:szCs w:val="24"/>
          <w:lang w:val="en-US"/>
        </w:rPr>
        <w:t>disseminasiya riski yüksək olan şişlər;</w:t>
      </w:r>
    </w:p>
    <w:p w:rsidR="005050EB" w:rsidRPr="00422E56" w:rsidRDefault="005050EB" w:rsidP="0054014A">
      <w:pPr>
        <w:pStyle w:val="a8"/>
        <w:numPr>
          <w:ilvl w:val="0"/>
          <w:numId w:val="191"/>
        </w:numPr>
        <w:tabs>
          <w:tab w:val="left" w:pos="142"/>
          <w:tab w:val="left" w:pos="307"/>
          <w:tab w:val="left" w:pos="851"/>
          <w:tab w:val="left" w:pos="8788"/>
          <w:tab w:val="left" w:pos="9214"/>
        </w:tabs>
        <w:spacing w:before="0" w:line="252" w:lineRule="auto"/>
        <w:ind w:left="567" w:hanging="283"/>
        <w:jc w:val="both"/>
        <w:rPr>
          <w:rFonts w:ascii="Times New Roman" w:hAnsi="Times New Roman"/>
          <w:sz w:val="24"/>
          <w:szCs w:val="24"/>
        </w:rPr>
      </w:pPr>
      <w:r w:rsidRPr="00422E56">
        <w:rPr>
          <w:rFonts w:ascii="Times New Roman" w:hAnsi="Times New Roman"/>
          <w:sz w:val="24"/>
          <w:szCs w:val="24"/>
        </w:rPr>
        <w:t>qeyri-rezektabel prosesin şübhəsi;</w:t>
      </w:r>
    </w:p>
    <w:p w:rsidR="005050EB" w:rsidRPr="00422E56" w:rsidRDefault="005050EB" w:rsidP="0054014A">
      <w:pPr>
        <w:pStyle w:val="a8"/>
        <w:numPr>
          <w:ilvl w:val="0"/>
          <w:numId w:val="191"/>
        </w:numPr>
        <w:tabs>
          <w:tab w:val="left" w:pos="142"/>
          <w:tab w:val="left" w:pos="307"/>
          <w:tab w:val="left" w:pos="851"/>
          <w:tab w:val="left" w:pos="8788"/>
          <w:tab w:val="left" w:pos="9214"/>
        </w:tabs>
        <w:spacing w:before="0" w:line="252" w:lineRule="auto"/>
        <w:ind w:left="567" w:hanging="283"/>
        <w:jc w:val="both"/>
        <w:rPr>
          <w:rFonts w:ascii="Times New Roman" w:hAnsi="Times New Roman"/>
          <w:sz w:val="24"/>
          <w:szCs w:val="24"/>
        </w:rPr>
      </w:pPr>
      <w:r w:rsidRPr="00422E56">
        <w:rPr>
          <w:rFonts w:ascii="Times New Roman" w:hAnsi="Times New Roman"/>
          <w:sz w:val="24"/>
          <w:szCs w:val="24"/>
        </w:rPr>
        <w:t xml:space="preserve">şüa və ya </w:t>
      </w:r>
      <w:r w:rsidR="00E367DF">
        <w:rPr>
          <w:rFonts w:ascii="Times New Roman" w:hAnsi="Times New Roman"/>
          <w:sz w:val="24"/>
          <w:szCs w:val="24"/>
        </w:rPr>
        <w:t>kimyaterapiya</w:t>
      </w:r>
      <w:r w:rsidRPr="00422E56">
        <w:rPr>
          <w:rFonts w:ascii="Times New Roman" w:hAnsi="Times New Roman"/>
          <w:sz w:val="24"/>
          <w:szCs w:val="24"/>
        </w:rPr>
        <w:t>dan əvvəl morfoloji verifikasi</w:t>
      </w:r>
      <w:r w:rsidR="00422E56">
        <w:rPr>
          <w:rFonts w:ascii="Times New Roman" w:hAnsi="Times New Roman"/>
          <w:sz w:val="24"/>
          <w:szCs w:val="24"/>
          <w:lang w:val="az-Latn-AZ"/>
        </w:rPr>
        <w:softHyphen/>
      </w:r>
      <w:r w:rsidRPr="00422E56">
        <w:rPr>
          <w:rFonts w:ascii="Times New Roman" w:hAnsi="Times New Roman"/>
          <w:sz w:val="24"/>
          <w:szCs w:val="24"/>
        </w:rPr>
        <w:t>ya</w:t>
      </w:r>
      <w:r w:rsidR="00422E56">
        <w:rPr>
          <w:rFonts w:ascii="Times New Roman" w:hAnsi="Times New Roman"/>
          <w:sz w:val="24"/>
          <w:szCs w:val="24"/>
          <w:lang w:val="az-Latn-AZ"/>
        </w:rPr>
        <w:softHyphen/>
      </w:r>
      <w:r w:rsidRPr="00422E56">
        <w:rPr>
          <w:rFonts w:ascii="Times New Roman" w:hAnsi="Times New Roman"/>
          <w:sz w:val="24"/>
          <w:szCs w:val="24"/>
        </w:rPr>
        <w:t>nın zəruriliyi.</w:t>
      </w:r>
    </w:p>
    <w:p w:rsidR="005050EB" w:rsidRPr="00422E56" w:rsidRDefault="005050EB" w:rsidP="0054014A">
      <w:pPr>
        <w:pStyle w:val="a8"/>
        <w:numPr>
          <w:ilvl w:val="0"/>
          <w:numId w:val="191"/>
        </w:numPr>
        <w:tabs>
          <w:tab w:val="left" w:pos="142"/>
          <w:tab w:val="left" w:pos="307"/>
          <w:tab w:val="left" w:pos="851"/>
          <w:tab w:val="left" w:pos="8788"/>
          <w:tab w:val="left" w:pos="9214"/>
        </w:tabs>
        <w:spacing w:before="0" w:line="252" w:lineRule="auto"/>
        <w:ind w:left="567" w:hanging="283"/>
        <w:jc w:val="both"/>
        <w:rPr>
          <w:rFonts w:ascii="Times New Roman" w:hAnsi="Times New Roman"/>
          <w:sz w:val="24"/>
          <w:szCs w:val="24"/>
          <w:lang w:val="az-Latn-AZ"/>
        </w:rPr>
      </w:pPr>
      <w:r w:rsidRPr="00422E56">
        <w:rPr>
          <w:rFonts w:ascii="Times New Roman" w:hAnsi="Times New Roman"/>
          <w:sz w:val="24"/>
          <w:szCs w:val="24"/>
          <w:lang w:val="az-Latn-AZ"/>
        </w:rPr>
        <w:t xml:space="preserve">Əks-göstərişlər </w:t>
      </w:r>
      <w:r w:rsidR="00422E56">
        <w:rPr>
          <w:rFonts w:ascii="Times New Roman" w:hAnsi="Times New Roman"/>
          <w:sz w:val="24"/>
          <w:szCs w:val="24"/>
          <w:lang w:val="az-Latn-AZ"/>
        </w:rPr>
        <w:t>–</w:t>
      </w:r>
      <w:r w:rsidRPr="00422E56">
        <w:rPr>
          <w:rFonts w:ascii="Times New Roman" w:hAnsi="Times New Roman"/>
          <w:sz w:val="24"/>
          <w:szCs w:val="24"/>
          <w:lang w:val="az-Latn-AZ"/>
        </w:rPr>
        <w:t xml:space="preserve"> palliativ müdaxilə tələb edən şiş prosesinin təcili ağırlaşmaları (qanaxma, perforasiya, dekompensasiya olunmuş stenoz).</w:t>
      </w:r>
    </w:p>
    <w:p w:rsidR="005050EB" w:rsidRPr="004E0FB5" w:rsidRDefault="005050EB" w:rsidP="000A103E">
      <w:pPr>
        <w:tabs>
          <w:tab w:val="left" w:pos="142"/>
          <w:tab w:val="left" w:pos="307"/>
          <w:tab w:val="left" w:pos="851"/>
          <w:tab w:val="left" w:pos="8788"/>
          <w:tab w:val="left" w:pos="9214"/>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sz w:val="24"/>
          <w:szCs w:val="24"/>
          <w:lang w:val="az-Latn-AZ"/>
        </w:rPr>
        <w:t xml:space="preserve">Skelet sümüklərinin ssintiqrafiyası. </w:t>
      </w:r>
      <w:r w:rsidRPr="004E0FB5">
        <w:rPr>
          <w:rFonts w:ascii="Times New Roman" w:eastAsia="Arial" w:hAnsi="Times New Roman"/>
          <w:sz w:val="24"/>
          <w:szCs w:val="24"/>
          <w:lang w:val="az-Latn-AZ"/>
        </w:rPr>
        <w:t>Bu müayinə sümük</w:t>
      </w:r>
      <w:r w:rsidR="00422E5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w:t>
      </w:r>
      <w:r w:rsidR="00422E56">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 metastatik zədələnmə şübhəsi olduqda hədəflənmiş rentgeno</w:t>
      </w:r>
      <w:r w:rsidR="00422E56">
        <w:rPr>
          <w:rFonts w:ascii="Times New Roman" w:eastAsia="Arial" w:hAnsi="Times New Roman"/>
          <w:sz w:val="24"/>
          <w:szCs w:val="24"/>
          <w:lang w:val="az-Latn-AZ"/>
        </w:rPr>
        <w:softHyphen/>
      </w:r>
      <w:r w:rsidRPr="004E0FB5">
        <w:rPr>
          <w:rFonts w:ascii="Times New Roman" w:eastAsia="Arial" w:hAnsi="Times New Roman"/>
          <w:sz w:val="24"/>
          <w:szCs w:val="24"/>
          <w:lang w:val="az-Latn-AZ"/>
        </w:rPr>
        <w:t>qrafiya ilə birlikdə aparılır.</w:t>
      </w:r>
    </w:p>
    <w:p w:rsidR="005050EB" w:rsidRPr="004E0FB5" w:rsidRDefault="005050EB" w:rsidP="000A103E">
      <w:pPr>
        <w:tabs>
          <w:tab w:val="left" w:pos="142"/>
          <w:tab w:val="left" w:pos="851"/>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Diferensial diaqnostika</w:t>
      </w:r>
    </w:p>
    <w:p w:rsidR="005050EB" w:rsidRPr="004E0FB5" w:rsidRDefault="005050EB" w:rsidP="000A103E">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Diferensial diaqnostika mədə xorası, polipləri, limfoması, sar</w:t>
      </w:r>
      <w:r w:rsidR="00422E56">
        <w:rPr>
          <w:rFonts w:ascii="Times New Roman" w:eastAsia="Arial" w:hAnsi="Times New Roman"/>
          <w:sz w:val="24"/>
          <w:szCs w:val="24"/>
          <w:lang w:val="az-Latn-AZ"/>
        </w:rPr>
        <w:softHyphen/>
      </w:r>
      <w:r w:rsidRPr="004E0FB5">
        <w:rPr>
          <w:rFonts w:ascii="Times New Roman" w:eastAsia="Arial" w:hAnsi="Times New Roman"/>
          <w:sz w:val="24"/>
          <w:szCs w:val="24"/>
          <w:lang w:val="az-Latn-AZ"/>
        </w:rPr>
        <w:t>koması, mədəyə yayılan periqastral şişlərlə aparılır.</w:t>
      </w:r>
    </w:p>
    <w:p w:rsidR="005050EB" w:rsidRPr="00422E56" w:rsidRDefault="005050EB" w:rsidP="0054014A">
      <w:pPr>
        <w:pStyle w:val="a8"/>
        <w:numPr>
          <w:ilvl w:val="0"/>
          <w:numId w:val="191"/>
        </w:numPr>
        <w:tabs>
          <w:tab w:val="left" w:pos="142"/>
          <w:tab w:val="left" w:pos="851"/>
          <w:tab w:val="left" w:pos="8788"/>
          <w:tab w:val="left" w:pos="9214"/>
        </w:tabs>
        <w:spacing w:before="0" w:line="252" w:lineRule="auto"/>
        <w:ind w:left="567" w:hanging="283"/>
        <w:jc w:val="both"/>
        <w:outlineLvl w:val="4"/>
        <w:rPr>
          <w:rFonts w:ascii="Times New Roman" w:hAnsi="Times New Roman"/>
          <w:bCs/>
          <w:sz w:val="24"/>
          <w:szCs w:val="24"/>
          <w:lang w:val="az-Latn-AZ"/>
        </w:rPr>
      </w:pPr>
      <w:r w:rsidRPr="00422E56">
        <w:rPr>
          <w:rFonts w:ascii="Times New Roman" w:hAnsi="Times New Roman"/>
          <w:b/>
          <w:bCs/>
          <w:sz w:val="24"/>
          <w:szCs w:val="24"/>
          <w:lang w:val="az-Latn-AZ"/>
        </w:rPr>
        <w:t xml:space="preserve">Mədə xorası xəstəliyi. </w:t>
      </w:r>
      <w:r w:rsidRPr="00422E56">
        <w:rPr>
          <w:rFonts w:ascii="Times New Roman" w:hAnsi="Times New Roman"/>
          <w:bCs/>
          <w:sz w:val="24"/>
          <w:szCs w:val="24"/>
          <w:lang w:val="az-Latn-AZ"/>
        </w:rPr>
        <w:t>Kliniki, rentgenoloji və makroskopik mən</w:t>
      </w:r>
      <w:r w:rsidR="00422E56">
        <w:rPr>
          <w:rFonts w:ascii="Times New Roman" w:hAnsi="Times New Roman"/>
          <w:bCs/>
          <w:sz w:val="24"/>
          <w:szCs w:val="24"/>
          <w:lang w:val="az-Latn-AZ"/>
        </w:rPr>
        <w:softHyphen/>
      </w:r>
      <w:r w:rsidRPr="00422E56">
        <w:rPr>
          <w:rFonts w:ascii="Times New Roman" w:hAnsi="Times New Roman"/>
          <w:bCs/>
          <w:sz w:val="24"/>
          <w:szCs w:val="24"/>
          <w:lang w:val="az-Latn-AZ"/>
        </w:rPr>
        <w:t>zərə oxşardır. Xoranın bədxassəli xarakterini istisna et</w:t>
      </w:r>
      <w:r w:rsidR="00422E56">
        <w:rPr>
          <w:rFonts w:ascii="Times New Roman" w:hAnsi="Times New Roman"/>
          <w:bCs/>
          <w:sz w:val="24"/>
          <w:szCs w:val="24"/>
          <w:lang w:val="az-Latn-AZ"/>
        </w:rPr>
        <w:softHyphen/>
      </w:r>
      <w:r w:rsidRPr="00422E56">
        <w:rPr>
          <w:rFonts w:ascii="Times New Roman" w:hAnsi="Times New Roman"/>
          <w:bCs/>
          <w:sz w:val="24"/>
          <w:szCs w:val="24"/>
          <w:lang w:val="az-Latn-AZ"/>
        </w:rPr>
        <w:t>mək üçün defektin kənarından və xoranın dibindən çoxsaylı biopsiya götürülməlidir. Nəticə neqativ olarsa, xoraya qarşı terapiya fonunda bədxassəli xoranın çapıqlaşma qabiliyyətini nəzərə alaraq, xora xəstəliyi diaqnozu qoyulduqdan 8-12 həftə sonra təkrar EQDS və biopsiya aparılır.</w:t>
      </w:r>
    </w:p>
    <w:p w:rsidR="005050EB" w:rsidRPr="00422E56" w:rsidRDefault="005050EB" w:rsidP="0054014A">
      <w:pPr>
        <w:pStyle w:val="a8"/>
        <w:numPr>
          <w:ilvl w:val="0"/>
          <w:numId w:val="191"/>
        </w:numPr>
        <w:tabs>
          <w:tab w:val="left" w:pos="142"/>
          <w:tab w:val="left" w:pos="851"/>
          <w:tab w:val="left" w:pos="8788"/>
          <w:tab w:val="left" w:pos="9214"/>
        </w:tabs>
        <w:spacing w:before="0" w:line="252" w:lineRule="auto"/>
        <w:ind w:left="567" w:hanging="283"/>
        <w:jc w:val="both"/>
        <w:outlineLvl w:val="4"/>
        <w:rPr>
          <w:rFonts w:ascii="Times New Roman" w:hAnsi="Times New Roman"/>
          <w:b/>
          <w:bCs/>
          <w:sz w:val="24"/>
          <w:szCs w:val="24"/>
          <w:lang w:val="az-Latn-AZ"/>
        </w:rPr>
      </w:pPr>
      <w:r w:rsidRPr="00422E56">
        <w:rPr>
          <w:rFonts w:ascii="Times New Roman" w:hAnsi="Times New Roman"/>
          <w:b/>
          <w:bCs/>
          <w:sz w:val="24"/>
          <w:szCs w:val="24"/>
          <w:lang w:val="az-Latn-AZ"/>
        </w:rPr>
        <w:t xml:space="preserve">Mədə polipləri. </w:t>
      </w:r>
      <w:r w:rsidRPr="00422E56">
        <w:rPr>
          <w:rFonts w:ascii="Times New Roman" w:hAnsi="Times New Roman"/>
          <w:bCs/>
          <w:sz w:val="24"/>
          <w:szCs w:val="24"/>
          <w:lang w:val="az-Latn-AZ"/>
        </w:rPr>
        <w:t>Əhali arasında geniş yayılmışdır, bir qayda ola</w:t>
      </w:r>
      <w:r w:rsidR="00422E56">
        <w:rPr>
          <w:rFonts w:ascii="Times New Roman" w:hAnsi="Times New Roman"/>
          <w:bCs/>
          <w:sz w:val="24"/>
          <w:szCs w:val="24"/>
          <w:lang w:val="az-Latn-AZ"/>
        </w:rPr>
        <w:softHyphen/>
      </w:r>
      <w:r w:rsidRPr="00422E56">
        <w:rPr>
          <w:rFonts w:ascii="Times New Roman" w:hAnsi="Times New Roman"/>
          <w:bCs/>
          <w:sz w:val="24"/>
          <w:szCs w:val="24"/>
          <w:lang w:val="az-Latn-AZ"/>
        </w:rPr>
        <w:t>raq, EQDS və ya rentgenoloji müayinə zamanı təsadüfən aşkar edilir. Yalnız adenomatoz poliplər yüksək bədxassəli transformasiya potensialına malikdir. Böyük mədə polipləri histoloji müayinə aparılmaqla endoskopik cərrahiyyə yolu ilə xaric edilir.</w:t>
      </w:r>
    </w:p>
    <w:p w:rsidR="005050EB" w:rsidRPr="00422E56" w:rsidRDefault="005050EB" w:rsidP="0054014A">
      <w:pPr>
        <w:pStyle w:val="a8"/>
        <w:numPr>
          <w:ilvl w:val="0"/>
          <w:numId w:val="191"/>
        </w:numPr>
        <w:tabs>
          <w:tab w:val="left" w:pos="142"/>
          <w:tab w:val="left" w:pos="307"/>
          <w:tab w:val="left" w:pos="851"/>
          <w:tab w:val="left" w:pos="8788"/>
          <w:tab w:val="left" w:pos="9214"/>
        </w:tabs>
        <w:spacing w:before="0" w:line="252" w:lineRule="auto"/>
        <w:ind w:left="567" w:hanging="283"/>
        <w:jc w:val="both"/>
        <w:rPr>
          <w:rFonts w:ascii="Times New Roman" w:hAnsi="Times New Roman"/>
          <w:sz w:val="24"/>
          <w:szCs w:val="24"/>
          <w:lang w:val="az-Latn-AZ"/>
        </w:rPr>
      </w:pPr>
      <w:r w:rsidRPr="00422E56">
        <w:rPr>
          <w:rFonts w:ascii="Times New Roman" w:hAnsi="Times New Roman"/>
          <w:b/>
          <w:sz w:val="24"/>
          <w:szCs w:val="24"/>
          <w:lang w:val="az-Latn-AZ"/>
        </w:rPr>
        <w:t>Mədə limfoması.</w:t>
      </w:r>
      <w:r w:rsidRPr="00422E56">
        <w:rPr>
          <w:rFonts w:ascii="Times New Roman" w:hAnsi="Times New Roman"/>
          <w:sz w:val="24"/>
          <w:szCs w:val="24"/>
          <w:lang w:val="az-Latn-AZ"/>
        </w:rPr>
        <w:t xml:space="preserve"> Klinik, rentgenoloji və makroskopik mən</w:t>
      </w:r>
      <w:r w:rsidR="00422E56">
        <w:rPr>
          <w:rFonts w:ascii="Times New Roman" w:hAnsi="Times New Roman"/>
          <w:sz w:val="24"/>
          <w:szCs w:val="24"/>
          <w:lang w:val="az-Latn-AZ"/>
        </w:rPr>
        <w:softHyphen/>
      </w:r>
      <w:r w:rsidRPr="00422E56">
        <w:rPr>
          <w:rFonts w:ascii="Times New Roman" w:hAnsi="Times New Roman"/>
          <w:sz w:val="24"/>
          <w:szCs w:val="24"/>
          <w:lang w:val="az-Latn-AZ"/>
        </w:rPr>
        <w:t>zərə xərçəngə bənzəyir. Xəstəliyin simptomları: ümumi zəif</w:t>
      </w:r>
      <w:r w:rsidR="00422E56">
        <w:rPr>
          <w:rFonts w:ascii="Times New Roman" w:hAnsi="Times New Roman"/>
          <w:sz w:val="24"/>
          <w:szCs w:val="24"/>
          <w:lang w:val="az-Latn-AZ"/>
        </w:rPr>
        <w:softHyphen/>
      </w:r>
      <w:r w:rsidRPr="00422E56">
        <w:rPr>
          <w:rFonts w:ascii="Times New Roman" w:hAnsi="Times New Roman"/>
          <w:sz w:val="24"/>
          <w:szCs w:val="24"/>
          <w:lang w:val="az-Latn-AZ"/>
        </w:rPr>
        <w:t>lik, yorğunluq, epiqastral ağrılar, tez doyma hissi, ano</w:t>
      </w:r>
      <w:r w:rsidR="00422E56">
        <w:rPr>
          <w:rFonts w:ascii="Times New Roman" w:hAnsi="Times New Roman"/>
          <w:sz w:val="24"/>
          <w:szCs w:val="24"/>
          <w:lang w:val="az-Latn-AZ"/>
        </w:rPr>
        <w:softHyphen/>
      </w:r>
      <w:r w:rsidRPr="00422E56">
        <w:rPr>
          <w:rFonts w:ascii="Times New Roman" w:hAnsi="Times New Roman"/>
          <w:sz w:val="24"/>
          <w:szCs w:val="24"/>
          <w:lang w:val="az-Latn-AZ"/>
        </w:rPr>
        <w:t>rek</w:t>
      </w:r>
      <w:r w:rsidR="00422E56">
        <w:rPr>
          <w:rFonts w:ascii="Times New Roman" w:hAnsi="Times New Roman"/>
          <w:sz w:val="24"/>
          <w:szCs w:val="24"/>
          <w:lang w:val="az-Latn-AZ"/>
        </w:rPr>
        <w:softHyphen/>
      </w:r>
      <w:r w:rsidRPr="00422E56">
        <w:rPr>
          <w:rFonts w:ascii="Times New Roman" w:hAnsi="Times New Roman"/>
          <w:sz w:val="24"/>
          <w:szCs w:val="24"/>
          <w:lang w:val="az-Latn-AZ"/>
        </w:rPr>
        <w:t>siya. Xarakterik xüsusiyyəti - massiv şiş prosesi olmasına bax</w:t>
      </w:r>
      <w:r w:rsidR="00422E56">
        <w:rPr>
          <w:rFonts w:ascii="Times New Roman" w:hAnsi="Times New Roman"/>
          <w:sz w:val="24"/>
          <w:szCs w:val="24"/>
          <w:lang w:val="az-Latn-AZ"/>
        </w:rPr>
        <w:softHyphen/>
      </w:r>
      <w:r w:rsidRPr="00422E56">
        <w:rPr>
          <w:rFonts w:ascii="Times New Roman" w:hAnsi="Times New Roman"/>
          <w:sz w:val="24"/>
          <w:szCs w:val="24"/>
          <w:lang w:val="az-Latn-AZ"/>
        </w:rPr>
        <w:t>mayaraq, xəstənin ümumi vəziyyəti qənaətbəxş olur. Diaq</w:t>
      </w:r>
      <w:r w:rsidR="00422E56">
        <w:rPr>
          <w:rFonts w:ascii="Times New Roman" w:hAnsi="Times New Roman"/>
          <w:sz w:val="24"/>
          <w:szCs w:val="24"/>
          <w:lang w:val="az-Latn-AZ"/>
        </w:rPr>
        <w:softHyphen/>
      </w:r>
      <w:r w:rsidRPr="00422E56">
        <w:rPr>
          <w:rFonts w:ascii="Times New Roman" w:hAnsi="Times New Roman"/>
          <w:sz w:val="24"/>
          <w:szCs w:val="24"/>
          <w:lang w:val="az-Latn-AZ"/>
        </w:rPr>
        <w:t>nozun verifikasiyası üçün mədədən və ya limfa dü</w:t>
      </w:r>
      <w:r w:rsidR="00422E56">
        <w:rPr>
          <w:rFonts w:ascii="Times New Roman" w:hAnsi="Times New Roman"/>
          <w:sz w:val="24"/>
          <w:szCs w:val="24"/>
          <w:lang w:val="az-Latn-AZ"/>
        </w:rPr>
        <w:softHyphen/>
      </w:r>
      <w:r w:rsidRPr="00422E56">
        <w:rPr>
          <w:rFonts w:ascii="Times New Roman" w:hAnsi="Times New Roman"/>
          <w:sz w:val="24"/>
          <w:szCs w:val="24"/>
          <w:lang w:val="az-Latn-AZ"/>
        </w:rPr>
        <w:t>yün</w:t>
      </w:r>
      <w:r w:rsidR="00422E56">
        <w:rPr>
          <w:rFonts w:ascii="Times New Roman" w:hAnsi="Times New Roman"/>
          <w:sz w:val="24"/>
          <w:szCs w:val="24"/>
          <w:lang w:val="az-Latn-AZ"/>
        </w:rPr>
        <w:softHyphen/>
      </w:r>
      <w:r w:rsidRPr="00422E56">
        <w:rPr>
          <w:rFonts w:ascii="Times New Roman" w:hAnsi="Times New Roman"/>
          <w:sz w:val="24"/>
          <w:szCs w:val="24"/>
          <w:lang w:val="az-Latn-AZ"/>
        </w:rPr>
        <w:t>lərindən immunohistokimyəvi müayinə ilə biopsiya götü</w:t>
      </w:r>
      <w:r w:rsidR="00422E56">
        <w:rPr>
          <w:rFonts w:ascii="Times New Roman" w:hAnsi="Times New Roman"/>
          <w:sz w:val="24"/>
          <w:szCs w:val="24"/>
          <w:lang w:val="az-Latn-AZ"/>
        </w:rPr>
        <w:softHyphen/>
      </w:r>
      <w:r w:rsidRPr="00422E56">
        <w:rPr>
          <w:rFonts w:ascii="Times New Roman" w:hAnsi="Times New Roman"/>
          <w:sz w:val="24"/>
          <w:szCs w:val="24"/>
          <w:lang w:val="az-Latn-AZ"/>
        </w:rPr>
        <w:t>rülməlidir. Mədə limfoması ən çox B-hüceyrəli limfoma ilə təmsil olunur.</w:t>
      </w:r>
    </w:p>
    <w:p w:rsidR="005050EB" w:rsidRPr="00422E56" w:rsidRDefault="005050EB" w:rsidP="00422E56">
      <w:pPr>
        <w:pStyle w:val="a8"/>
        <w:numPr>
          <w:ilvl w:val="0"/>
          <w:numId w:val="6"/>
        </w:numPr>
        <w:tabs>
          <w:tab w:val="left" w:pos="142"/>
          <w:tab w:val="left" w:pos="307"/>
          <w:tab w:val="left" w:pos="851"/>
          <w:tab w:val="left" w:pos="8788"/>
          <w:tab w:val="left" w:pos="9214"/>
        </w:tabs>
        <w:spacing w:before="0" w:line="252" w:lineRule="auto"/>
        <w:ind w:left="567" w:hanging="283"/>
        <w:jc w:val="both"/>
        <w:rPr>
          <w:rFonts w:ascii="Times New Roman" w:hAnsi="Times New Roman"/>
          <w:b/>
          <w:sz w:val="24"/>
          <w:szCs w:val="24"/>
          <w:lang w:val="az-Latn-AZ"/>
        </w:rPr>
      </w:pPr>
      <w:r w:rsidRPr="00422E56">
        <w:rPr>
          <w:rFonts w:ascii="Times New Roman" w:hAnsi="Times New Roman"/>
          <w:b/>
          <w:sz w:val="24"/>
          <w:szCs w:val="24"/>
          <w:lang w:val="az-Latn-AZ"/>
        </w:rPr>
        <w:t xml:space="preserve">Mədə sarkoması. </w:t>
      </w:r>
      <w:r w:rsidRPr="00422E56">
        <w:rPr>
          <w:rFonts w:ascii="Times New Roman" w:hAnsi="Times New Roman"/>
          <w:sz w:val="24"/>
          <w:szCs w:val="24"/>
          <w:lang w:val="az-Latn-AZ"/>
        </w:rPr>
        <w:t>Adətən orqanın ön və ya arxa divarını tu</w:t>
      </w:r>
      <w:r w:rsidR="00422E56">
        <w:rPr>
          <w:rFonts w:ascii="Times New Roman" w:hAnsi="Times New Roman"/>
          <w:sz w:val="24"/>
          <w:szCs w:val="24"/>
          <w:lang w:val="az-Latn-AZ"/>
        </w:rPr>
        <w:softHyphen/>
      </w:r>
      <w:r w:rsidRPr="00422E56">
        <w:rPr>
          <w:rFonts w:ascii="Times New Roman" w:hAnsi="Times New Roman"/>
          <w:sz w:val="24"/>
          <w:szCs w:val="24"/>
          <w:lang w:val="az-Latn-AZ"/>
        </w:rPr>
        <w:t>tan leyomiosarkoma ilə təmsil olunur. Yavaş böyümə, xora</w:t>
      </w:r>
      <w:r w:rsidR="00422E56">
        <w:rPr>
          <w:rFonts w:ascii="Times New Roman" w:hAnsi="Times New Roman"/>
          <w:sz w:val="24"/>
          <w:szCs w:val="24"/>
          <w:lang w:val="az-Latn-AZ"/>
        </w:rPr>
        <w:softHyphen/>
      </w:r>
      <w:r w:rsidRPr="00422E56">
        <w:rPr>
          <w:rFonts w:ascii="Times New Roman" w:hAnsi="Times New Roman"/>
          <w:sz w:val="24"/>
          <w:szCs w:val="24"/>
          <w:lang w:val="az-Latn-AZ"/>
        </w:rPr>
        <w:t>lan</w:t>
      </w:r>
      <w:r w:rsidR="00422E56">
        <w:rPr>
          <w:rFonts w:ascii="Times New Roman" w:hAnsi="Times New Roman"/>
          <w:sz w:val="24"/>
          <w:szCs w:val="24"/>
          <w:lang w:val="az-Latn-AZ"/>
        </w:rPr>
        <w:softHyphen/>
      </w:r>
      <w:r w:rsidRPr="00422E56">
        <w:rPr>
          <w:rFonts w:ascii="Times New Roman" w:hAnsi="Times New Roman"/>
          <w:sz w:val="24"/>
          <w:szCs w:val="24"/>
          <w:lang w:val="az-Latn-AZ"/>
        </w:rPr>
        <w:t>ma və qanaxma xarakterikdir. Regionar limfa düyün</w:t>
      </w:r>
      <w:r w:rsidR="00422E56">
        <w:rPr>
          <w:rFonts w:ascii="Times New Roman" w:hAnsi="Times New Roman"/>
          <w:sz w:val="24"/>
          <w:szCs w:val="24"/>
          <w:lang w:val="az-Latn-AZ"/>
        </w:rPr>
        <w:softHyphen/>
      </w:r>
      <w:r w:rsidRPr="00422E56">
        <w:rPr>
          <w:rFonts w:ascii="Times New Roman" w:hAnsi="Times New Roman"/>
          <w:sz w:val="24"/>
          <w:szCs w:val="24"/>
          <w:lang w:val="az-Latn-AZ"/>
        </w:rPr>
        <w:t>lə</w:t>
      </w:r>
      <w:r w:rsidR="00422E56">
        <w:rPr>
          <w:rFonts w:ascii="Times New Roman" w:hAnsi="Times New Roman"/>
          <w:sz w:val="24"/>
          <w:szCs w:val="24"/>
          <w:lang w:val="az-Latn-AZ"/>
        </w:rPr>
        <w:softHyphen/>
      </w:r>
      <w:r w:rsidRPr="00422E56">
        <w:rPr>
          <w:rFonts w:ascii="Times New Roman" w:hAnsi="Times New Roman"/>
          <w:sz w:val="24"/>
          <w:szCs w:val="24"/>
          <w:lang w:val="az-Latn-AZ"/>
        </w:rPr>
        <w:t>rinin zədələnməsi xarakterik deyil. Verifikasiya üçün biop</w:t>
      </w:r>
      <w:r w:rsidR="00422E56">
        <w:rPr>
          <w:rFonts w:ascii="Times New Roman" w:hAnsi="Times New Roman"/>
          <w:sz w:val="24"/>
          <w:szCs w:val="24"/>
          <w:lang w:val="az-Latn-AZ"/>
        </w:rPr>
        <w:softHyphen/>
      </w:r>
      <w:r w:rsidRPr="00422E56">
        <w:rPr>
          <w:rFonts w:ascii="Times New Roman" w:hAnsi="Times New Roman"/>
          <w:sz w:val="24"/>
          <w:szCs w:val="24"/>
          <w:lang w:val="az-Latn-AZ"/>
        </w:rPr>
        <w:t>siya götürülməsi lazımdır.</w:t>
      </w:r>
    </w:p>
    <w:p w:rsidR="005050EB" w:rsidRPr="004E0FB5" w:rsidRDefault="005050EB" w:rsidP="0054014A">
      <w:pPr>
        <w:numPr>
          <w:ilvl w:val="0"/>
          <w:numId w:val="192"/>
        </w:numPr>
        <w:tabs>
          <w:tab w:val="left" w:pos="142"/>
          <w:tab w:val="left" w:pos="307"/>
          <w:tab w:val="left" w:pos="851"/>
          <w:tab w:val="left" w:pos="8788"/>
          <w:tab w:val="left" w:pos="9214"/>
        </w:tabs>
        <w:autoSpaceDE w:val="0"/>
        <w:autoSpaceDN w:val="0"/>
        <w:spacing w:after="0" w:line="252" w:lineRule="auto"/>
        <w:ind w:left="567" w:hanging="283"/>
        <w:jc w:val="both"/>
        <w:rPr>
          <w:rFonts w:ascii="Times New Roman" w:eastAsia="Arial" w:hAnsi="Times New Roman"/>
          <w:b/>
          <w:sz w:val="24"/>
          <w:szCs w:val="24"/>
        </w:rPr>
      </w:pPr>
      <w:r w:rsidRPr="004E0FB5">
        <w:rPr>
          <w:rFonts w:ascii="Times New Roman" w:eastAsia="Arial" w:hAnsi="Times New Roman"/>
          <w:b/>
          <w:sz w:val="24"/>
          <w:szCs w:val="24"/>
          <w:lang w:val="az-Latn-AZ"/>
        </w:rPr>
        <w:t>M</w:t>
      </w:r>
      <w:r w:rsidRPr="007D2403">
        <w:rPr>
          <w:rFonts w:ascii="Times New Roman" w:eastAsia="Arial" w:hAnsi="Times New Roman"/>
          <w:b/>
          <w:sz w:val="24"/>
          <w:szCs w:val="24"/>
          <w:lang w:val="az-Latn-AZ"/>
        </w:rPr>
        <w:t>ədəyə sirayət edən peri</w:t>
      </w:r>
      <w:r w:rsidRPr="004E0FB5">
        <w:rPr>
          <w:rFonts w:ascii="Times New Roman" w:eastAsia="Arial" w:hAnsi="Times New Roman"/>
          <w:b/>
          <w:sz w:val="24"/>
          <w:szCs w:val="24"/>
          <w:lang w:val="az-Latn-AZ"/>
        </w:rPr>
        <w:t>q</w:t>
      </w:r>
      <w:r w:rsidRPr="007D2403">
        <w:rPr>
          <w:rFonts w:ascii="Times New Roman" w:eastAsia="Arial" w:hAnsi="Times New Roman"/>
          <w:b/>
          <w:sz w:val="24"/>
          <w:szCs w:val="24"/>
          <w:lang w:val="az-Latn-AZ"/>
        </w:rPr>
        <w:t xml:space="preserve">astral şişlər. </w:t>
      </w:r>
      <w:r w:rsidRPr="007D2403">
        <w:rPr>
          <w:rFonts w:ascii="Times New Roman" w:eastAsia="Arial" w:hAnsi="Times New Roman"/>
          <w:sz w:val="24"/>
          <w:szCs w:val="24"/>
          <w:lang w:val="az-Latn-AZ"/>
        </w:rPr>
        <w:t>Mədəaltı və</w:t>
      </w:r>
      <w:r w:rsidR="00971991" w:rsidRPr="007D2403">
        <w:rPr>
          <w:rFonts w:ascii="Times New Roman" w:eastAsia="Arial" w:hAnsi="Times New Roman"/>
          <w:sz w:val="24"/>
          <w:szCs w:val="24"/>
          <w:lang w:val="az-Latn-AZ"/>
        </w:rPr>
        <w:t>z</w:t>
      </w:r>
      <w:r w:rsidRPr="007D2403">
        <w:rPr>
          <w:rFonts w:ascii="Times New Roman" w:eastAsia="Arial" w:hAnsi="Times New Roman"/>
          <w:sz w:val="24"/>
          <w:szCs w:val="24"/>
          <w:lang w:val="az-Latn-AZ"/>
        </w:rPr>
        <w:t>, qara</w:t>
      </w:r>
      <w:r w:rsidR="00422E56" w:rsidRPr="007D2403">
        <w:rPr>
          <w:rFonts w:ascii="Times New Roman" w:eastAsia="Arial" w:hAnsi="Times New Roman"/>
          <w:sz w:val="24"/>
          <w:szCs w:val="24"/>
          <w:lang w:val="az-Latn-AZ"/>
        </w:rPr>
        <w:softHyphen/>
      </w:r>
      <w:r w:rsidRPr="007D2403">
        <w:rPr>
          <w:rFonts w:ascii="Times New Roman" w:eastAsia="Arial" w:hAnsi="Times New Roman"/>
          <w:sz w:val="24"/>
          <w:szCs w:val="24"/>
          <w:lang w:val="az-Latn-AZ"/>
        </w:rPr>
        <w:t xml:space="preserve">ciyər, </w:t>
      </w:r>
      <w:r w:rsidRPr="004E0FB5">
        <w:rPr>
          <w:rFonts w:ascii="Times New Roman" w:eastAsia="Arial" w:hAnsi="Times New Roman"/>
          <w:sz w:val="24"/>
          <w:szCs w:val="24"/>
          <w:lang w:val="az-Latn-AZ"/>
        </w:rPr>
        <w:t>periton</w:t>
      </w:r>
      <w:r w:rsidRPr="007D2403">
        <w:rPr>
          <w:rFonts w:ascii="Times New Roman" w:eastAsia="Arial" w:hAnsi="Times New Roman"/>
          <w:sz w:val="24"/>
          <w:szCs w:val="24"/>
          <w:lang w:val="az-Latn-AZ"/>
        </w:rPr>
        <w:t>arxası şişlər və metastazlar (piylikdən, limfa düyünlərindən) mədə divarına sirayət edə bilər. EQDS za</w:t>
      </w:r>
      <w:r w:rsidR="00422E56" w:rsidRPr="007D2403">
        <w:rPr>
          <w:rFonts w:ascii="Times New Roman" w:eastAsia="Arial" w:hAnsi="Times New Roman"/>
          <w:sz w:val="24"/>
          <w:szCs w:val="24"/>
          <w:lang w:val="az-Latn-AZ"/>
        </w:rPr>
        <w:softHyphen/>
      </w:r>
      <w:r w:rsidRPr="007D2403">
        <w:rPr>
          <w:rFonts w:ascii="Times New Roman" w:eastAsia="Arial" w:hAnsi="Times New Roman"/>
          <w:sz w:val="24"/>
          <w:szCs w:val="24"/>
          <w:lang w:val="az-Latn-AZ"/>
        </w:rPr>
        <w:t>manı xaricdən sirayət etmə əlamətləri müəyyən edilir. Diaq</w:t>
      </w:r>
      <w:r w:rsidR="00422E56" w:rsidRPr="007D2403">
        <w:rPr>
          <w:rFonts w:ascii="Times New Roman" w:eastAsia="Arial" w:hAnsi="Times New Roman"/>
          <w:sz w:val="24"/>
          <w:szCs w:val="24"/>
          <w:lang w:val="az-Latn-AZ"/>
        </w:rPr>
        <w:softHyphen/>
      </w:r>
      <w:r w:rsidRPr="007D2403">
        <w:rPr>
          <w:rFonts w:ascii="Times New Roman" w:eastAsia="Arial" w:hAnsi="Times New Roman"/>
          <w:sz w:val="24"/>
          <w:szCs w:val="24"/>
          <w:lang w:val="az-Latn-AZ"/>
        </w:rPr>
        <w:t>noz USM və KT</w:t>
      </w:r>
      <w:r w:rsidRPr="004E0FB5">
        <w:rPr>
          <w:rFonts w:ascii="Times New Roman" w:eastAsia="Arial" w:hAnsi="Times New Roman"/>
          <w:sz w:val="24"/>
          <w:szCs w:val="24"/>
          <w:lang w:val="az-Latn-AZ"/>
        </w:rPr>
        <w:t>-nin</w:t>
      </w:r>
      <w:r w:rsidRPr="007D2403">
        <w:rPr>
          <w:rFonts w:ascii="Times New Roman" w:eastAsia="Arial" w:hAnsi="Times New Roman"/>
          <w:sz w:val="24"/>
          <w:szCs w:val="24"/>
          <w:lang w:val="az-Latn-AZ"/>
        </w:rPr>
        <w:t xml:space="preserve"> nəticələrinə əsasən qoyulur. </w:t>
      </w:r>
      <w:r w:rsidRPr="004E0FB5">
        <w:rPr>
          <w:rFonts w:ascii="Times New Roman" w:eastAsia="Arial" w:hAnsi="Times New Roman"/>
          <w:sz w:val="24"/>
          <w:szCs w:val="24"/>
        </w:rPr>
        <w:t>Veri</w:t>
      </w:r>
      <w:r w:rsidR="00422E56">
        <w:rPr>
          <w:rFonts w:ascii="Times New Roman" w:eastAsia="Arial" w:hAnsi="Times New Roman"/>
          <w:sz w:val="24"/>
          <w:szCs w:val="24"/>
          <w:lang w:val="az-Latn-AZ"/>
        </w:rPr>
        <w:softHyphen/>
      </w:r>
      <w:r w:rsidRPr="004E0FB5">
        <w:rPr>
          <w:rFonts w:ascii="Times New Roman" w:eastAsia="Arial" w:hAnsi="Times New Roman"/>
          <w:sz w:val="24"/>
          <w:szCs w:val="24"/>
        </w:rPr>
        <w:t>fi</w:t>
      </w:r>
      <w:r w:rsidR="00422E56">
        <w:rPr>
          <w:rFonts w:ascii="Times New Roman" w:eastAsia="Arial" w:hAnsi="Times New Roman"/>
          <w:sz w:val="24"/>
          <w:szCs w:val="24"/>
          <w:lang w:val="az-Latn-AZ"/>
        </w:rPr>
        <w:softHyphen/>
      </w:r>
      <w:r w:rsidRPr="004E0FB5">
        <w:rPr>
          <w:rFonts w:ascii="Times New Roman" w:eastAsia="Arial" w:hAnsi="Times New Roman"/>
          <w:sz w:val="24"/>
          <w:szCs w:val="24"/>
        </w:rPr>
        <w:t>kasiya məqsədilə USM nəzarəti altında punksiya aparılır.</w:t>
      </w:r>
    </w:p>
    <w:p w:rsidR="005050EB" w:rsidRPr="004E0FB5" w:rsidRDefault="005050EB" w:rsidP="000A103E">
      <w:pPr>
        <w:tabs>
          <w:tab w:val="left" w:pos="142"/>
          <w:tab w:val="left" w:pos="851"/>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rPr>
      </w:pPr>
      <w:r w:rsidRPr="004E0FB5">
        <w:rPr>
          <w:rFonts w:ascii="Times New Roman" w:eastAsia="Arial" w:hAnsi="Times New Roman"/>
          <w:b/>
          <w:bCs/>
          <w:sz w:val="24"/>
          <w:szCs w:val="24"/>
        </w:rPr>
        <w:t xml:space="preserve">Digər mütəxəssislərlə </w:t>
      </w:r>
      <w:r w:rsidRPr="004E0FB5">
        <w:rPr>
          <w:rFonts w:ascii="Times New Roman" w:eastAsia="Arial" w:hAnsi="Times New Roman"/>
          <w:b/>
          <w:bCs/>
          <w:sz w:val="24"/>
          <w:szCs w:val="24"/>
          <w:lang w:val="az-Latn-AZ"/>
        </w:rPr>
        <w:t>konsultasiya</w:t>
      </w:r>
      <w:r w:rsidRPr="004E0FB5">
        <w:rPr>
          <w:rFonts w:ascii="Times New Roman" w:eastAsia="Arial" w:hAnsi="Times New Roman"/>
          <w:b/>
          <w:bCs/>
          <w:sz w:val="24"/>
          <w:szCs w:val="24"/>
        </w:rPr>
        <w:t xml:space="preserve"> üçün göstərişlər</w:t>
      </w:r>
    </w:p>
    <w:p w:rsidR="005050EB" w:rsidRPr="004E0FB5" w:rsidRDefault="005050EB" w:rsidP="000A103E">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b/>
          <w:bCs/>
          <w:sz w:val="24"/>
          <w:szCs w:val="24"/>
        </w:rPr>
      </w:pPr>
      <w:r w:rsidRPr="004E0FB5">
        <w:rPr>
          <w:rFonts w:ascii="Times New Roman" w:eastAsia="Arial" w:hAnsi="Times New Roman"/>
          <w:sz w:val="24"/>
          <w:szCs w:val="24"/>
        </w:rPr>
        <w:t xml:space="preserve">Ağır yanaşı patologiya </w:t>
      </w:r>
      <w:r w:rsidRPr="004E0FB5">
        <w:rPr>
          <w:rFonts w:ascii="Times New Roman" w:eastAsia="Arial" w:hAnsi="Times New Roman"/>
          <w:sz w:val="24"/>
          <w:szCs w:val="24"/>
          <w:lang w:val="az-Latn-AZ"/>
        </w:rPr>
        <w:t>olarsa</w:t>
      </w:r>
      <w:r w:rsidRPr="004E0FB5">
        <w:rPr>
          <w:rFonts w:ascii="Times New Roman" w:eastAsia="Arial" w:hAnsi="Times New Roman"/>
          <w:sz w:val="24"/>
          <w:szCs w:val="24"/>
        </w:rPr>
        <w:t>, pozuntuların korreksiyası və əməliyyata hazırlıq məqsədilə müvafiq mütəxəssislərlə (kardioloq, endokrinoloq, nevroloq və s.) məsləhətləşmə</w:t>
      </w:r>
      <w:r w:rsidRPr="004E0FB5">
        <w:rPr>
          <w:rFonts w:ascii="Times New Roman" w:eastAsia="Arial" w:hAnsi="Times New Roman"/>
          <w:sz w:val="24"/>
          <w:szCs w:val="24"/>
          <w:lang w:val="az-Latn-AZ"/>
        </w:rPr>
        <w:t xml:space="preserve"> həyata keçirilir.</w:t>
      </w:r>
    </w:p>
    <w:p w:rsidR="005050EB" w:rsidRPr="004E0FB5" w:rsidRDefault="005050EB" w:rsidP="000A103E">
      <w:pPr>
        <w:tabs>
          <w:tab w:val="left" w:pos="142"/>
          <w:tab w:val="left" w:pos="851"/>
          <w:tab w:val="left" w:pos="8788"/>
          <w:tab w:val="left" w:pos="9214"/>
        </w:tabs>
        <w:autoSpaceDE w:val="0"/>
        <w:autoSpaceDN w:val="0"/>
        <w:spacing w:after="0" w:line="252" w:lineRule="auto"/>
        <w:ind w:firstLine="567"/>
        <w:jc w:val="both"/>
        <w:outlineLvl w:val="2"/>
        <w:rPr>
          <w:rFonts w:ascii="Times New Roman" w:eastAsia="Arial" w:hAnsi="Times New Roman"/>
          <w:b/>
          <w:bCs/>
          <w:sz w:val="24"/>
          <w:szCs w:val="24"/>
        </w:rPr>
      </w:pPr>
      <w:r w:rsidRPr="004E0FB5">
        <w:rPr>
          <w:rFonts w:ascii="Times New Roman" w:eastAsia="Arial" w:hAnsi="Times New Roman"/>
          <w:b/>
          <w:bCs/>
          <w:sz w:val="24"/>
          <w:szCs w:val="24"/>
        </w:rPr>
        <w:t>Diaqnozun formalaşdırılması nümunəsi</w:t>
      </w:r>
    </w:p>
    <w:p w:rsidR="005050EB" w:rsidRPr="004E0FB5" w:rsidRDefault="005050EB" w:rsidP="000A103E">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lang w:val="az-Latn-AZ"/>
        </w:rPr>
        <w:t>O</w:t>
      </w:r>
      <w:r w:rsidRPr="004E0FB5">
        <w:rPr>
          <w:rFonts w:ascii="Times New Roman" w:eastAsia="Arial" w:hAnsi="Times New Roman"/>
          <w:sz w:val="24"/>
          <w:szCs w:val="24"/>
        </w:rPr>
        <w:t>nikibarmaq bağırsağın soğanağına</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rPr>
        <w:t xml:space="preserve">keçidlə </w:t>
      </w:r>
      <w:r w:rsidRPr="004E0FB5">
        <w:rPr>
          <w:rFonts w:ascii="Times New Roman" w:eastAsia="Arial" w:hAnsi="Times New Roman"/>
          <w:sz w:val="24"/>
          <w:szCs w:val="24"/>
          <w:lang w:val="az-Latn-AZ"/>
        </w:rPr>
        <w:t>m</w:t>
      </w:r>
      <w:r w:rsidRPr="004E0FB5">
        <w:rPr>
          <w:rFonts w:ascii="Times New Roman" w:eastAsia="Arial" w:hAnsi="Times New Roman"/>
          <w:sz w:val="24"/>
          <w:szCs w:val="24"/>
        </w:rPr>
        <w:t>ədənin aşağı üçdə birinin xərçəngi, IIIA mərhələ, T3N1M0, qarışıq böyümə for</w:t>
      </w:r>
      <w:r w:rsidR="00422E56">
        <w:rPr>
          <w:rFonts w:ascii="Times New Roman" w:eastAsia="Arial" w:hAnsi="Times New Roman"/>
          <w:sz w:val="24"/>
          <w:szCs w:val="24"/>
          <w:lang w:val="az-Latn-AZ"/>
        </w:rPr>
        <w:softHyphen/>
      </w:r>
      <w:r w:rsidRPr="004E0FB5">
        <w:rPr>
          <w:rFonts w:ascii="Times New Roman" w:eastAsia="Arial" w:hAnsi="Times New Roman"/>
          <w:sz w:val="24"/>
          <w:szCs w:val="24"/>
        </w:rPr>
        <w:t>ması, orta diferensiasiyalı adenokarsinoma. Mədənin çıxış şöbə</w:t>
      </w:r>
      <w:r w:rsidR="00422E56">
        <w:rPr>
          <w:rFonts w:ascii="Times New Roman" w:eastAsia="Arial" w:hAnsi="Times New Roman"/>
          <w:sz w:val="24"/>
          <w:szCs w:val="24"/>
          <w:lang w:val="az-Latn-AZ"/>
        </w:rPr>
        <w:softHyphen/>
      </w:r>
      <w:r w:rsidRPr="004E0FB5">
        <w:rPr>
          <w:rFonts w:ascii="Times New Roman" w:eastAsia="Arial" w:hAnsi="Times New Roman"/>
          <w:sz w:val="24"/>
          <w:szCs w:val="24"/>
        </w:rPr>
        <w:t>sinin subkompensasiya olunmuş stenozu.</w:t>
      </w:r>
    </w:p>
    <w:p w:rsidR="005050EB" w:rsidRPr="004E0FB5" w:rsidRDefault="005050EB" w:rsidP="000A103E">
      <w:pPr>
        <w:tabs>
          <w:tab w:val="left" w:pos="142"/>
          <w:tab w:val="left" w:pos="851"/>
          <w:tab w:val="left" w:pos="8788"/>
          <w:tab w:val="left" w:pos="9214"/>
        </w:tabs>
        <w:autoSpaceDE w:val="0"/>
        <w:autoSpaceDN w:val="0"/>
        <w:spacing w:after="0" w:line="252" w:lineRule="auto"/>
        <w:ind w:firstLine="567"/>
        <w:jc w:val="both"/>
        <w:outlineLvl w:val="2"/>
        <w:rPr>
          <w:rFonts w:ascii="Times New Roman" w:eastAsia="Arial" w:hAnsi="Times New Roman"/>
          <w:b/>
          <w:bCs/>
          <w:sz w:val="24"/>
          <w:szCs w:val="24"/>
        </w:rPr>
      </w:pPr>
      <w:r w:rsidRPr="004E0FB5">
        <w:rPr>
          <w:rFonts w:ascii="Times New Roman" w:eastAsia="Arial" w:hAnsi="Times New Roman"/>
          <w:b/>
          <w:bCs/>
          <w:sz w:val="24"/>
          <w:szCs w:val="24"/>
        </w:rPr>
        <w:t>Müalicə. Müalicənin məqsədləri</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2"/>
        <w:rPr>
          <w:rFonts w:ascii="Times New Roman" w:eastAsia="Arial" w:hAnsi="Times New Roman"/>
          <w:bCs/>
          <w:sz w:val="24"/>
          <w:szCs w:val="24"/>
        </w:rPr>
      </w:pPr>
      <w:r w:rsidRPr="004E0FB5">
        <w:rPr>
          <w:rFonts w:ascii="Times New Roman" w:eastAsia="Arial" w:hAnsi="Times New Roman"/>
          <w:bCs/>
          <w:sz w:val="24"/>
          <w:szCs w:val="24"/>
        </w:rPr>
        <w:t xml:space="preserve">Mədə xərçənginin radikal müalicəsinin məqsədi </w:t>
      </w:r>
      <w:r w:rsidR="00422E56">
        <w:rPr>
          <w:rFonts w:ascii="Times New Roman" w:eastAsia="Arial" w:hAnsi="Times New Roman"/>
          <w:bCs/>
          <w:sz w:val="24"/>
          <w:szCs w:val="24"/>
          <w:lang w:val="az-Latn-AZ"/>
        </w:rPr>
        <w:t>–</w:t>
      </w:r>
      <w:r w:rsidRPr="004E0FB5">
        <w:rPr>
          <w:rFonts w:ascii="Times New Roman" w:eastAsia="Arial" w:hAnsi="Times New Roman"/>
          <w:bCs/>
          <w:sz w:val="24"/>
          <w:szCs w:val="24"/>
        </w:rPr>
        <w:t xml:space="preserve"> xəstələrin </w:t>
      </w:r>
      <w:r w:rsidRPr="004E0FB5">
        <w:rPr>
          <w:rFonts w:ascii="Times New Roman" w:eastAsia="Arial" w:hAnsi="Times New Roman"/>
          <w:bCs/>
          <w:sz w:val="24"/>
          <w:szCs w:val="24"/>
          <w:lang w:val="az-Latn-AZ"/>
        </w:rPr>
        <w:t xml:space="preserve">5 </w:t>
      </w:r>
      <w:r w:rsidRPr="004E0FB5">
        <w:rPr>
          <w:rFonts w:ascii="Times New Roman" w:eastAsia="Arial" w:hAnsi="Times New Roman"/>
          <w:bCs/>
          <w:sz w:val="24"/>
          <w:szCs w:val="24"/>
        </w:rPr>
        <w:t xml:space="preserve">illik yaşama </w:t>
      </w:r>
      <w:r w:rsidRPr="004E0FB5">
        <w:rPr>
          <w:rFonts w:ascii="Times New Roman" w:eastAsia="Arial" w:hAnsi="Times New Roman"/>
          <w:bCs/>
          <w:sz w:val="24"/>
          <w:szCs w:val="24"/>
          <w:lang w:val="az-Latn-AZ"/>
        </w:rPr>
        <w:t>göstəricisinə</w:t>
      </w:r>
      <w:r w:rsidRPr="004E0FB5">
        <w:rPr>
          <w:rFonts w:ascii="Times New Roman" w:eastAsia="Arial" w:hAnsi="Times New Roman"/>
          <w:bCs/>
          <w:sz w:val="24"/>
          <w:szCs w:val="24"/>
        </w:rPr>
        <w:t xml:space="preserve"> nail olmaqdır.</w:t>
      </w:r>
    </w:p>
    <w:p w:rsidR="005050EB" w:rsidRPr="004E0FB5" w:rsidRDefault="005050EB"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 xml:space="preserve">Palliativ müalicənin məqsədi </w:t>
      </w:r>
      <w:r w:rsidR="00422E56">
        <w:rPr>
          <w:rFonts w:ascii="Times New Roman" w:hAnsi="Times New Roman" w:cs="Times New Roman"/>
          <w:lang w:val="az-Latn-AZ"/>
        </w:rPr>
        <w:t>–</w:t>
      </w:r>
      <w:r w:rsidRPr="004E0FB5">
        <w:rPr>
          <w:rFonts w:ascii="Times New Roman" w:hAnsi="Times New Roman" w:cs="Times New Roman"/>
          <w:lang w:val="az-Latn-AZ"/>
        </w:rPr>
        <w:t xml:space="preserve"> xəstələrin ömrünün uzadıl</w:t>
      </w:r>
      <w:r w:rsidR="00422E56">
        <w:rPr>
          <w:rFonts w:ascii="Times New Roman" w:hAnsi="Times New Roman" w:cs="Times New Roman"/>
          <w:lang w:val="az-Latn-AZ"/>
        </w:rPr>
        <w:softHyphen/>
      </w:r>
      <w:r w:rsidRPr="004E0FB5">
        <w:rPr>
          <w:rFonts w:ascii="Times New Roman" w:hAnsi="Times New Roman" w:cs="Times New Roman"/>
          <w:lang w:val="az-Latn-AZ"/>
        </w:rPr>
        <w:t>ması və həyat keyfiyyətinin yüksəldilməsidir.</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2"/>
        <w:rPr>
          <w:rFonts w:ascii="Times New Roman" w:hAnsi="Times New Roman"/>
          <w:b/>
          <w:caps/>
          <w:sz w:val="24"/>
          <w:szCs w:val="24"/>
          <w:lang w:val="az-Latn-AZ"/>
        </w:rPr>
      </w:pPr>
      <w:r w:rsidRPr="004E0FB5">
        <w:rPr>
          <w:rFonts w:ascii="Times New Roman" w:eastAsia="Arial" w:hAnsi="Times New Roman"/>
          <w:b/>
          <w:bCs/>
          <w:sz w:val="24"/>
          <w:szCs w:val="24"/>
          <w:lang w:val="az-Latn-AZ"/>
        </w:rPr>
        <w:t>Hospitalizasiya üçün göstərişlər</w:t>
      </w:r>
    </w:p>
    <w:p w:rsidR="005050EB" w:rsidRPr="004E0FB5" w:rsidRDefault="005050EB" w:rsidP="0054014A">
      <w:pPr>
        <w:pStyle w:val="5"/>
        <w:widowControl/>
        <w:numPr>
          <w:ilvl w:val="0"/>
          <w:numId w:val="192"/>
        </w:numPr>
        <w:tabs>
          <w:tab w:val="left" w:pos="142"/>
        </w:tabs>
        <w:spacing w:before="0" w:line="252" w:lineRule="auto"/>
        <w:ind w:left="567" w:hanging="283"/>
        <w:jc w:val="both"/>
        <w:rPr>
          <w:rFonts w:ascii="Times New Roman" w:hAnsi="Times New Roman" w:cs="Times New Roman"/>
          <w:b w:val="0"/>
          <w:bCs w:val="0"/>
          <w:lang w:val="az-Latn-AZ"/>
        </w:rPr>
      </w:pPr>
      <w:r w:rsidRPr="004E0FB5">
        <w:rPr>
          <w:rFonts w:ascii="Times New Roman" w:hAnsi="Times New Roman" w:cs="Times New Roman"/>
          <w:b w:val="0"/>
          <w:bCs w:val="0"/>
          <w:lang w:val="az-Latn-AZ"/>
        </w:rPr>
        <w:t>İxtisaslaşdırılmış cərrahiyyə şöbəsinə hospitalizasiya cərrahi, şüa və ya kombinə olunmuş müalicənin planlaşdırılması za</w:t>
      </w:r>
      <w:r w:rsidR="00422E56">
        <w:rPr>
          <w:rFonts w:ascii="Times New Roman" w:hAnsi="Times New Roman" w:cs="Times New Roman"/>
          <w:b w:val="0"/>
          <w:bCs w:val="0"/>
          <w:lang w:val="az-Latn-AZ"/>
        </w:rPr>
        <w:softHyphen/>
      </w:r>
      <w:r w:rsidRPr="004E0FB5">
        <w:rPr>
          <w:rFonts w:ascii="Times New Roman" w:hAnsi="Times New Roman" w:cs="Times New Roman"/>
          <w:b w:val="0"/>
          <w:bCs w:val="0"/>
          <w:lang w:val="az-Latn-AZ"/>
        </w:rPr>
        <w:t>ma</w:t>
      </w:r>
      <w:r w:rsidR="00422E56">
        <w:rPr>
          <w:rFonts w:ascii="Times New Roman" w:hAnsi="Times New Roman" w:cs="Times New Roman"/>
          <w:b w:val="0"/>
          <w:bCs w:val="0"/>
          <w:lang w:val="az-Latn-AZ"/>
        </w:rPr>
        <w:softHyphen/>
      </w:r>
      <w:r w:rsidRPr="004E0FB5">
        <w:rPr>
          <w:rFonts w:ascii="Times New Roman" w:hAnsi="Times New Roman" w:cs="Times New Roman"/>
          <w:b w:val="0"/>
          <w:bCs w:val="0"/>
          <w:lang w:val="az-Latn-AZ"/>
        </w:rPr>
        <w:t>nı göstərişdir.</w:t>
      </w:r>
    </w:p>
    <w:p w:rsidR="005050EB" w:rsidRPr="004E0FB5" w:rsidRDefault="005050EB" w:rsidP="0054014A">
      <w:pPr>
        <w:pStyle w:val="5"/>
        <w:widowControl/>
        <w:numPr>
          <w:ilvl w:val="0"/>
          <w:numId w:val="192"/>
        </w:numPr>
        <w:tabs>
          <w:tab w:val="left" w:pos="142"/>
        </w:tabs>
        <w:spacing w:before="0" w:line="252" w:lineRule="auto"/>
        <w:ind w:left="567" w:hanging="283"/>
        <w:jc w:val="both"/>
        <w:rPr>
          <w:rFonts w:ascii="Times New Roman" w:hAnsi="Times New Roman" w:cs="Times New Roman"/>
          <w:b w:val="0"/>
          <w:bCs w:val="0"/>
          <w:lang w:val="az-Latn-AZ"/>
        </w:rPr>
      </w:pPr>
      <w:r w:rsidRPr="004E0FB5">
        <w:rPr>
          <w:rFonts w:ascii="Times New Roman" w:hAnsi="Times New Roman" w:cs="Times New Roman"/>
          <w:b w:val="0"/>
          <w:bCs w:val="0"/>
          <w:lang w:val="az-Latn-AZ"/>
        </w:rPr>
        <w:t>Ambulator şəraitdə və ya gündüz stasionarı bazasında dər</w:t>
      </w:r>
      <w:r w:rsidR="00422E56">
        <w:rPr>
          <w:rFonts w:ascii="Times New Roman" w:hAnsi="Times New Roman" w:cs="Times New Roman"/>
          <w:b w:val="0"/>
          <w:bCs w:val="0"/>
          <w:lang w:val="az-Latn-AZ"/>
        </w:rPr>
        <w:softHyphen/>
      </w:r>
      <w:r w:rsidRPr="004E0FB5">
        <w:rPr>
          <w:rFonts w:ascii="Times New Roman" w:hAnsi="Times New Roman" w:cs="Times New Roman"/>
          <w:b w:val="0"/>
          <w:bCs w:val="0"/>
          <w:lang w:val="az-Latn-AZ"/>
        </w:rPr>
        <w:t>man müalicəsi və ya simptomatik müalicə aparıla bilər.</w:t>
      </w:r>
    </w:p>
    <w:p w:rsidR="005050EB" w:rsidRPr="004E0FB5" w:rsidRDefault="005050EB" w:rsidP="0054014A">
      <w:pPr>
        <w:pStyle w:val="5"/>
        <w:widowControl/>
        <w:numPr>
          <w:ilvl w:val="0"/>
          <w:numId w:val="192"/>
        </w:numPr>
        <w:tabs>
          <w:tab w:val="left" w:pos="142"/>
        </w:tabs>
        <w:spacing w:before="0" w:line="252" w:lineRule="auto"/>
        <w:ind w:left="567" w:hanging="283"/>
        <w:jc w:val="both"/>
        <w:rPr>
          <w:rFonts w:ascii="Times New Roman" w:hAnsi="Times New Roman" w:cs="Times New Roman"/>
          <w:b w:val="0"/>
          <w:bCs w:val="0"/>
          <w:lang w:val="az-Latn-AZ"/>
        </w:rPr>
      </w:pPr>
      <w:r w:rsidRPr="004E0FB5">
        <w:rPr>
          <w:rFonts w:ascii="Times New Roman" w:hAnsi="Times New Roman" w:cs="Times New Roman"/>
          <w:b w:val="0"/>
          <w:bCs w:val="0"/>
          <w:lang w:val="az-Latn-AZ"/>
        </w:rPr>
        <w:t xml:space="preserve">Az invaziv endoskopik müalicə həm stasionar </w:t>
      </w:r>
      <w:r w:rsidRPr="004E0FB5">
        <w:rPr>
          <w:rFonts w:ascii="Times New Roman" w:hAnsi="Times New Roman" w:cs="Times New Roman"/>
          <w:b w:val="0"/>
          <w:lang w:val="az-Latn-AZ"/>
        </w:rPr>
        <w:t>(muko</w:t>
      </w:r>
      <w:r w:rsidR="00422E56">
        <w:rPr>
          <w:rFonts w:ascii="Times New Roman" w:hAnsi="Times New Roman" w:cs="Times New Roman"/>
          <w:b w:val="0"/>
          <w:lang w:val="az-Latn-AZ"/>
        </w:rPr>
        <w:softHyphen/>
      </w:r>
      <w:r w:rsidRPr="004E0FB5">
        <w:rPr>
          <w:rFonts w:ascii="Times New Roman" w:hAnsi="Times New Roman" w:cs="Times New Roman"/>
          <w:b w:val="0"/>
          <w:lang w:val="az-Latn-AZ"/>
        </w:rPr>
        <w:t>zek</w:t>
      </w:r>
      <w:r w:rsidR="00422E56">
        <w:rPr>
          <w:rFonts w:ascii="Times New Roman" w:hAnsi="Times New Roman" w:cs="Times New Roman"/>
          <w:b w:val="0"/>
          <w:lang w:val="az-Latn-AZ"/>
        </w:rPr>
        <w:softHyphen/>
      </w:r>
      <w:r w:rsidRPr="004E0FB5">
        <w:rPr>
          <w:rFonts w:ascii="Times New Roman" w:hAnsi="Times New Roman" w:cs="Times New Roman"/>
          <w:b w:val="0"/>
          <w:lang w:val="az-Latn-AZ"/>
        </w:rPr>
        <w:t>to</w:t>
      </w:r>
      <w:r w:rsidR="00422E56">
        <w:rPr>
          <w:rFonts w:ascii="Times New Roman" w:hAnsi="Times New Roman" w:cs="Times New Roman"/>
          <w:b w:val="0"/>
          <w:lang w:val="az-Latn-AZ"/>
        </w:rPr>
        <w:softHyphen/>
      </w:r>
      <w:r w:rsidRPr="004E0FB5">
        <w:rPr>
          <w:rFonts w:ascii="Times New Roman" w:hAnsi="Times New Roman" w:cs="Times New Roman"/>
          <w:b w:val="0"/>
          <w:lang w:val="az-Latn-AZ"/>
        </w:rPr>
        <w:t>mi</w:t>
      </w:r>
      <w:r w:rsidR="00422E56">
        <w:rPr>
          <w:rFonts w:ascii="Times New Roman" w:hAnsi="Times New Roman" w:cs="Times New Roman"/>
          <w:b w:val="0"/>
          <w:lang w:val="az-Latn-AZ"/>
        </w:rPr>
        <w:softHyphen/>
      </w:r>
      <w:r w:rsidRPr="004E0FB5">
        <w:rPr>
          <w:rFonts w:ascii="Times New Roman" w:hAnsi="Times New Roman" w:cs="Times New Roman"/>
          <w:b w:val="0"/>
          <w:lang w:val="az-Latn-AZ"/>
        </w:rPr>
        <w:t>ya)</w:t>
      </w:r>
      <w:r w:rsidRPr="004E0FB5">
        <w:rPr>
          <w:rFonts w:ascii="Times New Roman" w:hAnsi="Times New Roman" w:cs="Times New Roman"/>
          <w:b w:val="0"/>
          <w:bCs w:val="0"/>
          <w:lang w:val="az-Latn-AZ"/>
        </w:rPr>
        <w:t>, həm də ambulator şəraitdə aparılır (fotodinamik tera</w:t>
      </w:r>
      <w:r w:rsidR="00422E56">
        <w:rPr>
          <w:rFonts w:ascii="Times New Roman" w:hAnsi="Times New Roman" w:cs="Times New Roman"/>
          <w:b w:val="0"/>
          <w:bCs w:val="0"/>
          <w:lang w:val="az-Latn-AZ"/>
        </w:rPr>
        <w:softHyphen/>
      </w:r>
      <w:r w:rsidRPr="004E0FB5">
        <w:rPr>
          <w:rFonts w:ascii="Times New Roman" w:hAnsi="Times New Roman" w:cs="Times New Roman"/>
          <w:b w:val="0"/>
          <w:bCs w:val="0"/>
          <w:lang w:val="az-Latn-AZ"/>
        </w:rPr>
        <w:t>piya, stentləmə).</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2"/>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Müalicə taktikası</w:t>
      </w:r>
    </w:p>
    <w:p w:rsidR="005050EB" w:rsidRPr="004E0FB5" w:rsidRDefault="005050EB" w:rsidP="00254280">
      <w:pPr>
        <w:tabs>
          <w:tab w:val="left" w:pos="142"/>
          <w:tab w:val="left" w:pos="851"/>
          <w:tab w:val="left" w:pos="8788"/>
          <w:tab w:val="left" w:pos="9214"/>
        </w:tabs>
        <w:autoSpaceDE w:val="0"/>
        <w:autoSpaceDN w:val="0"/>
        <w:spacing w:after="0" w:line="252" w:lineRule="auto"/>
        <w:ind w:firstLine="567"/>
        <w:jc w:val="both"/>
        <w:outlineLvl w:val="2"/>
        <w:rPr>
          <w:rFonts w:ascii="Times New Roman" w:eastAsia="Arial" w:hAnsi="Times New Roman"/>
          <w:bCs/>
          <w:sz w:val="24"/>
          <w:szCs w:val="24"/>
        </w:rPr>
      </w:pPr>
      <w:r w:rsidRPr="004E0FB5">
        <w:rPr>
          <w:rFonts w:ascii="Times New Roman" w:eastAsia="Arial" w:hAnsi="Times New Roman"/>
          <w:bCs/>
          <w:sz w:val="24"/>
          <w:szCs w:val="24"/>
          <w:lang w:val="az-Latn-AZ"/>
        </w:rPr>
        <w:t xml:space="preserve">Mədə xərçəngində müalicə taktikasının seçimi şiş prosesinin yayılma dərəcəsindən asılıdır. </w:t>
      </w:r>
      <w:r w:rsidRPr="004E0FB5">
        <w:rPr>
          <w:rFonts w:ascii="Times New Roman" w:eastAsia="Arial" w:hAnsi="Times New Roman"/>
          <w:bCs/>
          <w:sz w:val="24"/>
          <w:szCs w:val="24"/>
        </w:rPr>
        <w:t>Şərti olaraq bütün xəstələr üç qrupa bölünə bilər.</w:t>
      </w:r>
    </w:p>
    <w:p w:rsidR="005050EB" w:rsidRPr="00422E56" w:rsidRDefault="005050EB" w:rsidP="0054014A">
      <w:pPr>
        <w:pStyle w:val="a8"/>
        <w:numPr>
          <w:ilvl w:val="0"/>
          <w:numId w:val="193"/>
        </w:numPr>
        <w:tabs>
          <w:tab w:val="left" w:pos="142"/>
          <w:tab w:val="left" w:pos="851"/>
          <w:tab w:val="left" w:pos="8788"/>
          <w:tab w:val="left" w:pos="9214"/>
        </w:tabs>
        <w:spacing w:before="0" w:line="252" w:lineRule="auto"/>
        <w:ind w:left="567" w:hanging="283"/>
        <w:jc w:val="both"/>
        <w:outlineLvl w:val="3"/>
        <w:rPr>
          <w:rFonts w:ascii="Times New Roman" w:hAnsi="Times New Roman"/>
          <w:position w:val="2"/>
          <w:sz w:val="24"/>
          <w:szCs w:val="24"/>
        </w:rPr>
      </w:pPr>
      <w:r w:rsidRPr="00422E56">
        <w:rPr>
          <w:rFonts w:ascii="Times New Roman" w:hAnsi="Times New Roman"/>
          <w:position w:val="2"/>
          <w:sz w:val="24"/>
          <w:szCs w:val="24"/>
        </w:rPr>
        <w:t>Erkən mədə xərçəngi (T</w:t>
      </w:r>
      <w:r w:rsidRPr="00422E56">
        <w:rPr>
          <w:rFonts w:ascii="Times New Roman" w:hAnsi="Times New Roman"/>
          <w:sz w:val="24"/>
          <w:szCs w:val="24"/>
        </w:rPr>
        <w:t xml:space="preserve">is </w:t>
      </w:r>
      <w:r w:rsidRPr="00422E56">
        <w:rPr>
          <w:rFonts w:ascii="Times New Roman" w:hAnsi="Times New Roman"/>
          <w:position w:val="2"/>
          <w:sz w:val="24"/>
          <w:szCs w:val="24"/>
        </w:rPr>
        <w:t>T</w:t>
      </w:r>
      <w:r w:rsidRPr="00422E56">
        <w:rPr>
          <w:rFonts w:ascii="Times New Roman" w:hAnsi="Times New Roman"/>
          <w:sz w:val="24"/>
          <w:szCs w:val="24"/>
        </w:rPr>
        <w:t>1</w:t>
      </w:r>
      <w:r w:rsidRPr="00422E56">
        <w:rPr>
          <w:rFonts w:ascii="Times New Roman" w:hAnsi="Times New Roman"/>
          <w:position w:val="2"/>
          <w:sz w:val="24"/>
          <w:szCs w:val="24"/>
        </w:rPr>
        <w:t>N</w:t>
      </w:r>
      <w:r w:rsidRPr="00422E56">
        <w:rPr>
          <w:rFonts w:ascii="Times New Roman" w:hAnsi="Times New Roman"/>
          <w:sz w:val="24"/>
          <w:szCs w:val="24"/>
        </w:rPr>
        <w:t>0</w:t>
      </w:r>
      <w:r w:rsidRPr="00422E56">
        <w:rPr>
          <w:rFonts w:ascii="Times New Roman" w:hAnsi="Times New Roman"/>
          <w:position w:val="2"/>
          <w:sz w:val="24"/>
          <w:szCs w:val="24"/>
        </w:rPr>
        <w:t>M</w:t>
      </w:r>
      <w:r w:rsidRPr="00422E56">
        <w:rPr>
          <w:rFonts w:ascii="Times New Roman" w:hAnsi="Times New Roman"/>
          <w:sz w:val="24"/>
          <w:szCs w:val="24"/>
        </w:rPr>
        <w:t>0</w:t>
      </w:r>
      <w:r w:rsidRPr="00422E56">
        <w:rPr>
          <w:rFonts w:ascii="Times New Roman" w:hAnsi="Times New Roman"/>
          <w:position w:val="2"/>
          <w:sz w:val="24"/>
          <w:szCs w:val="24"/>
        </w:rPr>
        <w:t>).</w:t>
      </w:r>
    </w:p>
    <w:p w:rsidR="005050EB" w:rsidRPr="00422E56" w:rsidRDefault="005050EB" w:rsidP="0054014A">
      <w:pPr>
        <w:pStyle w:val="a8"/>
        <w:numPr>
          <w:ilvl w:val="0"/>
          <w:numId w:val="193"/>
        </w:numPr>
        <w:tabs>
          <w:tab w:val="left" w:pos="142"/>
          <w:tab w:val="left" w:pos="851"/>
          <w:tab w:val="left" w:pos="8788"/>
          <w:tab w:val="left" w:pos="9214"/>
        </w:tabs>
        <w:spacing w:before="0" w:line="252" w:lineRule="auto"/>
        <w:ind w:left="567" w:hanging="283"/>
        <w:jc w:val="both"/>
        <w:outlineLvl w:val="3"/>
        <w:rPr>
          <w:rFonts w:ascii="Times New Roman" w:hAnsi="Times New Roman"/>
          <w:position w:val="2"/>
          <w:sz w:val="24"/>
          <w:szCs w:val="24"/>
        </w:rPr>
      </w:pPr>
      <w:r w:rsidRPr="00422E56">
        <w:rPr>
          <w:rFonts w:ascii="Times New Roman" w:hAnsi="Times New Roman"/>
          <w:position w:val="2"/>
          <w:sz w:val="24"/>
          <w:szCs w:val="24"/>
        </w:rPr>
        <w:t>Rezektabel mədə xərçəngi:</w:t>
      </w:r>
    </w:p>
    <w:p w:rsidR="005050EB" w:rsidRPr="00422E56" w:rsidRDefault="005050EB" w:rsidP="0054014A">
      <w:pPr>
        <w:pStyle w:val="a8"/>
        <w:numPr>
          <w:ilvl w:val="0"/>
          <w:numId w:val="193"/>
        </w:numPr>
        <w:tabs>
          <w:tab w:val="left" w:pos="142"/>
          <w:tab w:val="left" w:pos="851"/>
          <w:tab w:val="left" w:pos="8788"/>
          <w:tab w:val="left" w:pos="9214"/>
        </w:tabs>
        <w:spacing w:before="0" w:line="252" w:lineRule="auto"/>
        <w:ind w:left="567" w:hanging="283"/>
        <w:jc w:val="both"/>
        <w:outlineLvl w:val="3"/>
        <w:rPr>
          <w:rFonts w:ascii="Times New Roman" w:hAnsi="Times New Roman"/>
          <w:position w:val="2"/>
          <w:sz w:val="24"/>
          <w:szCs w:val="24"/>
        </w:rPr>
      </w:pPr>
      <w:r w:rsidRPr="00422E56">
        <w:rPr>
          <w:rFonts w:ascii="Times New Roman" w:hAnsi="Times New Roman"/>
          <w:position w:val="2"/>
          <w:sz w:val="24"/>
          <w:szCs w:val="24"/>
        </w:rPr>
        <w:t>I-III mərhələ mədə xərçəngi;</w:t>
      </w:r>
    </w:p>
    <w:p w:rsidR="005050EB" w:rsidRPr="00422E56" w:rsidRDefault="00971991" w:rsidP="0054014A">
      <w:pPr>
        <w:pStyle w:val="a8"/>
        <w:numPr>
          <w:ilvl w:val="0"/>
          <w:numId w:val="193"/>
        </w:numPr>
        <w:tabs>
          <w:tab w:val="left" w:pos="142"/>
          <w:tab w:val="left" w:pos="851"/>
          <w:tab w:val="left" w:pos="8788"/>
          <w:tab w:val="left" w:pos="9214"/>
        </w:tabs>
        <w:spacing w:before="0" w:line="252" w:lineRule="auto"/>
        <w:ind w:left="567" w:hanging="283"/>
        <w:jc w:val="both"/>
        <w:outlineLvl w:val="3"/>
        <w:rPr>
          <w:rFonts w:ascii="Times New Roman" w:hAnsi="Times New Roman"/>
          <w:spacing w:val="-2"/>
          <w:sz w:val="24"/>
          <w:szCs w:val="24"/>
          <w:lang w:val="az-Latn-AZ"/>
        </w:rPr>
      </w:pPr>
      <w:r w:rsidRPr="00422E56">
        <w:rPr>
          <w:rFonts w:ascii="Times New Roman" w:hAnsi="Times New Roman"/>
          <w:spacing w:val="-2"/>
          <w:sz w:val="24"/>
          <w:szCs w:val="24"/>
          <w:lang w:val="az-Latn-AZ"/>
        </w:rPr>
        <w:t>U</w:t>
      </w:r>
      <w:r w:rsidR="005050EB" w:rsidRPr="00422E56">
        <w:rPr>
          <w:rFonts w:ascii="Times New Roman" w:hAnsi="Times New Roman"/>
          <w:spacing w:val="-2"/>
          <w:sz w:val="24"/>
          <w:szCs w:val="24"/>
          <w:lang w:val="az-Latn-AZ"/>
        </w:rPr>
        <w:t>zaq hematogen metastazlar və peritoneal disseminasiya olm</w:t>
      </w:r>
      <w:r w:rsidR="00422E56" w:rsidRPr="00422E56">
        <w:rPr>
          <w:rFonts w:ascii="Times New Roman" w:hAnsi="Times New Roman"/>
          <w:spacing w:val="-2"/>
          <w:sz w:val="24"/>
          <w:szCs w:val="24"/>
          <w:lang w:val="az-Latn-AZ"/>
        </w:rPr>
        <w:softHyphen/>
      </w:r>
      <w:r w:rsidR="005050EB" w:rsidRPr="00422E56">
        <w:rPr>
          <w:rFonts w:ascii="Times New Roman" w:hAnsi="Times New Roman"/>
          <w:spacing w:val="-2"/>
          <w:sz w:val="24"/>
          <w:szCs w:val="24"/>
          <w:lang w:val="az-Latn-AZ"/>
        </w:rPr>
        <w:t>a</w:t>
      </w:r>
      <w:r w:rsidR="00422E56" w:rsidRPr="00422E56">
        <w:rPr>
          <w:rFonts w:ascii="Times New Roman" w:hAnsi="Times New Roman"/>
          <w:spacing w:val="-2"/>
          <w:sz w:val="24"/>
          <w:szCs w:val="24"/>
          <w:lang w:val="az-Latn-AZ"/>
        </w:rPr>
        <w:softHyphen/>
      </w:r>
      <w:r w:rsidR="005050EB" w:rsidRPr="00422E56">
        <w:rPr>
          <w:rFonts w:ascii="Times New Roman" w:hAnsi="Times New Roman"/>
          <w:spacing w:val="-2"/>
          <w:sz w:val="24"/>
          <w:szCs w:val="24"/>
          <w:lang w:val="az-Latn-AZ"/>
        </w:rPr>
        <w:t>yan IV mərhələ rezektabel yerli yayılmış mədə xərçəngi.</w:t>
      </w:r>
    </w:p>
    <w:p w:rsidR="005050EB" w:rsidRPr="00422E56" w:rsidRDefault="005050EB" w:rsidP="0054014A">
      <w:pPr>
        <w:pStyle w:val="a8"/>
        <w:numPr>
          <w:ilvl w:val="0"/>
          <w:numId w:val="193"/>
        </w:numPr>
        <w:tabs>
          <w:tab w:val="left" w:pos="142"/>
          <w:tab w:val="left" w:pos="851"/>
          <w:tab w:val="left" w:pos="8788"/>
          <w:tab w:val="left" w:pos="9214"/>
        </w:tabs>
        <w:spacing w:before="0" w:line="252" w:lineRule="auto"/>
        <w:ind w:left="567" w:hanging="283"/>
        <w:jc w:val="both"/>
        <w:outlineLvl w:val="3"/>
        <w:rPr>
          <w:rFonts w:ascii="Times New Roman" w:hAnsi="Times New Roman"/>
          <w:position w:val="2"/>
          <w:sz w:val="24"/>
          <w:szCs w:val="24"/>
          <w:lang w:val="az-Latn-AZ"/>
        </w:rPr>
      </w:pPr>
      <w:r w:rsidRPr="00422E56">
        <w:rPr>
          <w:rFonts w:ascii="Times New Roman" w:hAnsi="Times New Roman"/>
          <w:position w:val="2"/>
          <w:sz w:val="24"/>
          <w:szCs w:val="24"/>
          <w:lang w:val="az-Latn-AZ"/>
        </w:rPr>
        <w:t>Qeyri-rezektabel və generalizə olunmuş mədə xərçəngi:</w:t>
      </w:r>
    </w:p>
    <w:p w:rsidR="005050EB" w:rsidRPr="00422E56" w:rsidRDefault="005050EB" w:rsidP="0054014A">
      <w:pPr>
        <w:pStyle w:val="a8"/>
        <w:numPr>
          <w:ilvl w:val="0"/>
          <w:numId w:val="193"/>
        </w:numPr>
        <w:tabs>
          <w:tab w:val="left" w:pos="142"/>
          <w:tab w:val="left" w:pos="851"/>
          <w:tab w:val="left" w:pos="8788"/>
          <w:tab w:val="left" w:pos="9214"/>
        </w:tabs>
        <w:spacing w:before="0" w:line="252" w:lineRule="auto"/>
        <w:ind w:left="567" w:hanging="283"/>
        <w:jc w:val="both"/>
        <w:outlineLvl w:val="3"/>
        <w:rPr>
          <w:rFonts w:ascii="Times New Roman" w:hAnsi="Times New Roman"/>
          <w:spacing w:val="-2"/>
          <w:sz w:val="24"/>
          <w:szCs w:val="24"/>
          <w:lang w:val="az-Latn-AZ"/>
        </w:rPr>
      </w:pPr>
      <w:r w:rsidRPr="00422E56">
        <w:rPr>
          <w:rFonts w:ascii="Times New Roman" w:hAnsi="Times New Roman"/>
          <w:spacing w:val="-2"/>
          <w:sz w:val="24"/>
          <w:szCs w:val="24"/>
          <w:lang w:val="az-Latn-AZ"/>
        </w:rPr>
        <w:t>IV mərhələ mədə xərçəngi (uzaq metastazlar, disseminasiya);</w:t>
      </w:r>
    </w:p>
    <w:p w:rsidR="005050EB" w:rsidRPr="00422E56" w:rsidRDefault="00971991" w:rsidP="0054014A">
      <w:pPr>
        <w:pStyle w:val="a8"/>
        <w:numPr>
          <w:ilvl w:val="0"/>
          <w:numId w:val="193"/>
        </w:numPr>
        <w:tabs>
          <w:tab w:val="left" w:pos="142"/>
          <w:tab w:val="left" w:pos="851"/>
          <w:tab w:val="left" w:pos="8788"/>
          <w:tab w:val="left" w:pos="9214"/>
        </w:tabs>
        <w:spacing w:before="0" w:line="252" w:lineRule="auto"/>
        <w:ind w:left="567" w:hanging="283"/>
        <w:jc w:val="both"/>
        <w:outlineLvl w:val="3"/>
        <w:rPr>
          <w:rFonts w:ascii="Times New Roman" w:hAnsi="Times New Roman"/>
          <w:position w:val="2"/>
          <w:sz w:val="24"/>
          <w:szCs w:val="24"/>
          <w:lang w:val="az-Latn-AZ"/>
        </w:rPr>
      </w:pPr>
      <w:r w:rsidRPr="00422E56">
        <w:rPr>
          <w:rFonts w:ascii="Times New Roman" w:hAnsi="Times New Roman"/>
          <w:position w:val="2"/>
          <w:sz w:val="24"/>
          <w:szCs w:val="24"/>
          <w:lang w:val="az-Latn-AZ"/>
        </w:rPr>
        <w:t>Q</w:t>
      </w:r>
      <w:r w:rsidR="005050EB" w:rsidRPr="00422E56">
        <w:rPr>
          <w:rFonts w:ascii="Times New Roman" w:hAnsi="Times New Roman"/>
          <w:position w:val="2"/>
          <w:sz w:val="24"/>
          <w:szCs w:val="24"/>
          <w:lang w:val="az-Latn-AZ"/>
        </w:rPr>
        <w:t>eyri-rezektabel yerli yayılmış mədə xərçəngi;</w:t>
      </w:r>
    </w:p>
    <w:p w:rsidR="005050EB" w:rsidRPr="00422E56" w:rsidRDefault="00971991" w:rsidP="0054014A">
      <w:pPr>
        <w:pStyle w:val="a8"/>
        <w:numPr>
          <w:ilvl w:val="0"/>
          <w:numId w:val="193"/>
        </w:numPr>
        <w:tabs>
          <w:tab w:val="left" w:pos="142"/>
          <w:tab w:val="left" w:pos="851"/>
          <w:tab w:val="left" w:pos="8788"/>
          <w:tab w:val="left" w:pos="9214"/>
        </w:tabs>
        <w:spacing w:before="0" w:line="252" w:lineRule="auto"/>
        <w:ind w:left="567" w:hanging="283"/>
        <w:jc w:val="both"/>
        <w:outlineLvl w:val="3"/>
        <w:rPr>
          <w:rFonts w:ascii="Times New Roman" w:hAnsi="Times New Roman"/>
          <w:position w:val="2"/>
          <w:sz w:val="24"/>
          <w:szCs w:val="24"/>
          <w:lang w:val="az-Latn-AZ"/>
        </w:rPr>
      </w:pPr>
      <w:r w:rsidRPr="00422E56">
        <w:rPr>
          <w:rFonts w:ascii="Times New Roman" w:hAnsi="Times New Roman"/>
          <w:position w:val="2"/>
          <w:sz w:val="24"/>
          <w:szCs w:val="24"/>
          <w:lang w:val="az-Latn-AZ"/>
        </w:rPr>
        <w:t>A</w:t>
      </w:r>
      <w:r w:rsidR="005050EB" w:rsidRPr="00422E56">
        <w:rPr>
          <w:rFonts w:ascii="Times New Roman" w:hAnsi="Times New Roman"/>
          <w:position w:val="2"/>
          <w:sz w:val="24"/>
          <w:szCs w:val="24"/>
          <w:lang w:val="az-Latn-AZ"/>
        </w:rPr>
        <w:t>ğır yanaşı patologiya fonunda mədə xərçəngi (funksional olaraq əməliyyat oluna bilməyən).</w:t>
      </w:r>
    </w:p>
    <w:p w:rsidR="005050EB" w:rsidRPr="004E0FB5" w:rsidRDefault="005050EB" w:rsidP="00254280">
      <w:pPr>
        <w:tabs>
          <w:tab w:val="left" w:pos="142"/>
          <w:tab w:val="left" w:pos="851"/>
          <w:tab w:val="left" w:pos="8788"/>
          <w:tab w:val="left" w:pos="9214"/>
        </w:tabs>
        <w:autoSpaceDE w:val="0"/>
        <w:autoSpaceDN w:val="0"/>
        <w:spacing w:after="0" w:line="252" w:lineRule="auto"/>
        <w:ind w:firstLine="567"/>
        <w:jc w:val="both"/>
        <w:outlineLvl w:val="2"/>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Erkən mədə xərçənginin müalicəsi</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2"/>
        <w:rPr>
          <w:rFonts w:ascii="Times New Roman" w:eastAsia="Arial" w:hAnsi="Times New Roman"/>
          <w:bCs/>
          <w:sz w:val="24"/>
          <w:szCs w:val="24"/>
          <w:lang w:val="az-Latn-AZ"/>
        </w:rPr>
      </w:pPr>
      <w:r w:rsidRPr="004E0FB5">
        <w:rPr>
          <w:rFonts w:ascii="Times New Roman" w:eastAsia="Arial" w:hAnsi="Times New Roman"/>
          <w:bCs/>
          <w:sz w:val="24"/>
          <w:szCs w:val="24"/>
          <w:lang w:val="az-Latn-AZ"/>
        </w:rPr>
        <w:t>Erkən mədə xərçənginin klinik gedişatının xüsusiyyəti - limfogen metastazların aşağı tezliyidir.</w:t>
      </w:r>
    </w:p>
    <w:p w:rsidR="005050EB" w:rsidRPr="004E0FB5" w:rsidRDefault="005050EB" w:rsidP="00254280">
      <w:pPr>
        <w:tabs>
          <w:tab w:val="left" w:pos="142"/>
          <w:tab w:val="left" w:pos="851"/>
          <w:tab w:val="left" w:pos="8788"/>
          <w:tab w:val="left" w:pos="9214"/>
        </w:tabs>
        <w:autoSpaceDE w:val="0"/>
        <w:autoSpaceDN w:val="0"/>
        <w:spacing w:after="0" w:line="252" w:lineRule="auto"/>
        <w:ind w:firstLine="567"/>
        <w:jc w:val="both"/>
        <w:outlineLvl w:val="3"/>
        <w:rPr>
          <w:rFonts w:ascii="Times New Roman" w:eastAsia="Arial" w:hAnsi="Times New Roman"/>
          <w:sz w:val="24"/>
          <w:szCs w:val="24"/>
          <w:lang w:val="az-Latn-AZ"/>
        </w:rPr>
      </w:pPr>
      <w:r w:rsidRPr="004E0FB5">
        <w:rPr>
          <w:rFonts w:ascii="Times New Roman" w:eastAsia="Arial" w:hAnsi="Times New Roman"/>
          <w:sz w:val="24"/>
          <w:szCs w:val="24"/>
          <w:lang w:val="az-Latn-AZ"/>
        </w:rPr>
        <w:t>T1 kateqoriyalı şişlərdə regionar limfa düyünlərinin zədələn</w:t>
      </w:r>
      <w:r w:rsidR="00422E56">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w:t>
      </w:r>
      <w:r w:rsidR="00422E56">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sinin ümumi tezliyi 10-15%-i keçmir. Selikli qişa daxilində inva</w:t>
      </w:r>
      <w:r w:rsidR="00422E56">
        <w:rPr>
          <w:rFonts w:ascii="Times New Roman" w:eastAsia="Arial" w:hAnsi="Times New Roman"/>
          <w:sz w:val="24"/>
          <w:szCs w:val="24"/>
          <w:lang w:val="az-Latn-AZ"/>
        </w:rPr>
        <w:softHyphen/>
      </w:r>
      <w:r w:rsidRPr="004E0FB5">
        <w:rPr>
          <w:rFonts w:ascii="Times New Roman" w:eastAsia="Arial" w:hAnsi="Times New Roman"/>
          <w:sz w:val="24"/>
          <w:szCs w:val="24"/>
          <w:lang w:val="az-Latn-AZ"/>
        </w:rPr>
        <w:t>ziya zamanı bu göstərici 2-3% təşkil edir, submukozal qatın cəlb olunması zamanı isə 23,5%-ə çatır.</w:t>
      </w:r>
    </w:p>
    <w:p w:rsidR="005050EB" w:rsidRPr="004E0FB5" w:rsidRDefault="005050EB" w:rsidP="00254280">
      <w:pPr>
        <w:tabs>
          <w:tab w:val="left" w:pos="142"/>
          <w:tab w:val="left" w:pos="851"/>
          <w:tab w:val="left" w:pos="8788"/>
          <w:tab w:val="left" w:pos="9214"/>
        </w:tabs>
        <w:autoSpaceDE w:val="0"/>
        <w:autoSpaceDN w:val="0"/>
        <w:spacing w:after="0" w:line="252" w:lineRule="auto"/>
        <w:ind w:firstLine="567"/>
        <w:jc w:val="both"/>
        <w:outlineLvl w:val="2"/>
        <w:rPr>
          <w:rFonts w:ascii="Times New Roman" w:eastAsia="Arial" w:hAnsi="Times New Roman"/>
          <w:bCs/>
          <w:sz w:val="24"/>
          <w:szCs w:val="24"/>
          <w:lang w:val="az-Latn-AZ"/>
        </w:rPr>
      </w:pPr>
      <w:r w:rsidRPr="004E0FB5">
        <w:rPr>
          <w:rFonts w:ascii="Times New Roman" w:eastAsia="Arial" w:hAnsi="Times New Roman"/>
          <w:bCs/>
          <w:sz w:val="24"/>
          <w:szCs w:val="24"/>
          <w:lang w:val="az-Latn-AZ"/>
        </w:rPr>
        <w:t>Erkən mədə xərçənginin klinik gedişatının xüsusiyyətləri selikli qişanın endoskopik rezeksiyası vasitəsilə orqansaxlayıcı müa</w:t>
      </w:r>
      <w:r w:rsidR="00422E5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licə üçün zəmin yaradır.</w:t>
      </w:r>
    </w:p>
    <w:p w:rsidR="005050EB" w:rsidRPr="004E0FB5" w:rsidRDefault="005050EB" w:rsidP="00254280">
      <w:pPr>
        <w:tabs>
          <w:tab w:val="left" w:pos="142"/>
          <w:tab w:val="left" w:pos="851"/>
          <w:tab w:val="left" w:pos="8788"/>
          <w:tab w:val="left" w:pos="9214"/>
        </w:tabs>
        <w:autoSpaceDE w:val="0"/>
        <w:autoSpaceDN w:val="0"/>
        <w:spacing w:after="0" w:line="252" w:lineRule="auto"/>
        <w:ind w:firstLine="567"/>
        <w:jc w:val="both"/>
        <w:outlineLvl w:val="2"/>
        <w:rPr>
          <w:rFonts w:ascii="Times New Roman" w:eastAsia="Arial" w:hAnsi="Times New Roman"/>
          <w:bCs/>
          <w:sz w:val="24"/>
          <w:szCs w:val="24"/>
          <w:lang w:val="az-Latn-AZ"/>
        </w:rPr>
      </w:pPr>
      <w:r w:rsidRPr="004E0FB5">
        <w:rPr>
          <w:rFonts w:ascii="Times New Roman" w:eastAsia="Arial" w:hAnsi="Times New Roman"/>
          <w:bCs/>
          <w:sz w:val="24"/>
          <w:szCs w:val="24"/>
          <w:lang w:val="az-Latn-AZ"/>
        </w:rPr>
        <w:t>Selikli qişanın endoskopik rezeksiyası üçün xəstələrin seçim meyarları:</w:t>
      </w:r>
    </w:p>
    <w:p w:rsidR="005050EB" w:rsidRPr="004E0FB5" w:rsidRDefault="005050EB" w:rsidP="0054014A">
      <w:pPr>
        <w:numPr>
          <w:ilvl w:val="0"/>
          <w:numId w:val="194"/>
        </w:numPr>
        <w:tabs>
          <w:tab w:val="left" w:pos="419"/>
          <w:tab w:val="left" w:pos="851"/>
          <w:tab w:val="left" w:pos="1276"/>
          <w:tab w:val="left" w:pos="8788"/>
          <w:tab w:val="left" w:pos="9214"/>
        </w:tabs>
        <w:autoSpaceDE w:val="0"/>
        <w:autoSpaceDN w:val="0"/>
        <w:spacing w:after="0" w:line="252" w:lineRule="auto"/>
        <w:ind w:left="567" w:hanging="283"/>
        <w:jc w:val="both"/>
        <w:rPr>
          <w:rFonts w:ascii="Times New Roman" w:eastAsia="Arial" w:hAnsi="Times New Roman"/>
          <w:sz w:val="24"/>
          <w:szCs w:val="24"/>
          <w:lang w:val="en-US"/>
        </w:rPr>
      </w:pPr>
      <w:r w:rsidRPr="004E0FB5">
        <w:rPr>
          <w:rFonts w:ascii="Times New Roman" w:eastAsia="Arial" w:hAnsi="Times New Roman"/>
          <w:sz w:val="24"/>
          <w:szCs w:val="24"/>
          <w:lang w:val="en-US"/>
        </w:rPr>
        <w:t>papillyar və ya tubulyar adenokarsinoma;</w:t>
      </w:r>
    </w:p>
    <w:p w:rsidR="005050EB" w:rsidRPr="004E0FB5" w:rsidRDefault="005050EB" w:rsidP="0054014A">
      <w:pPr>
        <w:numPr>
          <w:ilvl w:val="0"/>
          <w:numId w:val="194"/>
        </w:numPr>
        <w:tabs>
          <w:tab w:val="left" w:pos="419"/>
          <w:tab w:val="left" w:pos="851"/>
          <w:tab w:val="left" w:pos="1276"/>
          <w:tab w:val="left" w:pos="8788"/>
          <w:tab w:val="left" w:pos="9214"/>
        </w:tabs>
        <w:autoSpaceDE w:val="0"/>
        <w:autoSpaceDN w:val="0"/>
        <w:spacing w:after="0" w:line="252" w:lineRule="auto"/>
        <w:ind w:left="567" w:hanging="283"/>
        <w:jc w:val="both"/>
        <w:rPr>
          <w:rFonts w:ascii="Times New Roman" w:eastAsia="Arial" w:hAnsi="Times New Roman"/>
          <w:sz w:val="24"/>
          <w:szCs w:val="24"/>
          <w:lang w:val="en-US"/>
        </w:rPr>
      </w:pPr>
      <w:r w:rsidRPr="004E0FB5">
        <w:rPr>
          <w:rFonts w:ascii="Times New Roman" w:eastAsia="Arial" w:hAnsi="Times New Roman"/>
          <w:sz w:val="24"/>
          <w:szCs w:val="24"/>
          <w:lang w:val="en-US"/>
        </w:rPr>
        <w:t>2 sm-dək ölçüyə malik I, IIa-IIb tip şiş və ya 1 sm-dək ölçüyə malik xorasız IIc tip şiş.</w:t>
      </w:r>
    </w:p>
    <w:p w:rsidR="005050EB" w:rsidRPr="00422E56" w:rsidRDefault="005050EB" w:rsidP="0054014A">
      <w:pPr>
        <w:pStyle w:val="a8"/>
        <w:numPr>
          <w:ilvl w:val="0"/>
          <w:numId w:val="195"/>
        </w:numPr>
        <w:tabs>
          <w:tab w:val="left" w:pos="142"/>
          <w:tab w:val="left" w:pos="851"/>
          <w:tab w:val="left" w:pos="8788"/>
          <w:tab w:val="left" w:pos="9214"/>
        </w:tabs>
        <w:spacing w:before="0" w:line="252" w:lineRule="auto"/>
        <w:ind w:left="567" w:hanging="283"/>
        <w:jc w:val="both"/>
        <w:rPr>
          <w:rFonts w:ascii="Times New Roman" w:hAnsi="Times New Roman"/>
          <w:sz w:val="24"/>
          <w:szCs w:val="24"/>
          <w:lang w:val="az-Latn-AZ"/>
        </w:rPr>
      </w:pPr>
      <w:r w:rsidRPr="00422E56">
        <w:rPr>
          <w:rFonts w:ascii="Times New Roman" w:hAnsi="Times New Roman"/>
          <w:sz w:val="24"/>
          <w:szCs w:val="24"/>
          <w:lang w:val="az-Latn-AZ"/>
        </w:rPr>
        <w:t>Selikli qişanın e</w:t>
      </w:r>
      <w:r w:rsidRPr="00422E56">
        <w:rPr>
          <w:rFonts w:ascii="Times New Roman" w:hAnsi="Times New Roman"/>
          <w:sz w:val="24"/>
          <w:szCs w:val="24"/>
          <w:lang w:val="en-US"/>
        </w:rPr>
        <w:t>ndoskopik mukozal rezeksiya</w:t>
      </w:r>
      <w:r w:rsidRPr="00422E56">
        <w:rPr>
          <w:rFonts w:ascii="Times New Roman" w:hAnsi="Times New Roman"/>
          <w:sz w:val="24"/>
          <w:szCs w:val="24"/>
          <w:lang w:val="az-Latn-AZ"/>
        </w:rPr>
        <w:t>sı</w:t>
      </w:r>
      <w:r w:rsidRPr="00422E56">
        <w:rPr>
          <w:rFonts w:ascii="Times New Roman" w:hAnsi="Times New Roman"/>
          <w:sz w:val="24"/>
          <w:szCs w:val="24"/>
          <w:lang w:val="en-US"/>
        </w:rPr>
        <w:t xml:space="preserve"> planlaş</w:t>
      </w:r>
      <w:r w:rsidR="00497306">
        <w:rPr>
          <w:rFonts w:ascii="Times New Roman" w:hAnsi="Times New Roman"/>
          <w:sz w:val="24"/>
          <w:szCs w:val="24"/>
          <w:lang w:val="en-US"/>
        </w:rPr>
        <w:softHyphen/>
      </w:r>
      <w:r w:rsidRPr="00422E56">
        <w:rPr>
          <w:rFonts w:ascii="Times New Roman" w:hAnsi="Times New Roman"/>
          <w:sz w:val="24"/>
          <w:szCs w:val="24"/>
          <w:lang w:val="en-US"/>
        </w:rPr>
        <w:t>dı</w:t>
      </w:r>
      <w:r w:rsidR="00497306">
        <w:rPr>
          <w:rFonts w:ascii="Times New Roman" w:hAnsi="Times New Roman"/>
          <w:sz w:val="24"/>
          <w:szCs w:val="24"/>
          <w:lang w:val="en-US"/>
        </w:rPr>
        <w:softHyphen/>
      </w:r>
      <w:r w:rsidRPr="00422E56">
        <w:rPr>
          <w:rFonts w:ascii="Times New Roman" w:hAnsi="Times New Roman"/>
          <w:sz w:val="24"/>
          <w:szCs w:val="24"/>
          <w:lang w:val="en-US"/>
        </w:rPr>
        <w:t>rı</w:t>
      </w:r>
      <w:r w:rsidR="00497306">
        <w:rPr>
          <w:rFonts w:ascii="Times New Roman" w:hAnsi="Times New Roman"/>
          <w:sz w:val="24"/>
          <w:szCs w:val="24"/>
          <w:lang w:val="en-US"/>
        </w:rPr>
        <w:softHyphen/>
      </w:r>
      <w:r w:rsidRPr="00422E56">
        <w:rPr>
          <w:rFonts w:ascii="Times New Roman" w:hAnsi="Times New Roman"/>
          <w:sz w:val="24"/>
          <w:szCs w:val="24"/>
          <w:lang w:val="en-US"/>
        </w:rPr>
        <w:t>lar</w:t>
      </w:r>
      <w:r w:rsidR="00497306">
        <w:rPr>
          <w:rFonts w:ascii="Times New Roman" w:hAnsi="Times New Roman"/>
          <w:sz w:val="24"/>
          <w:szCs w:val="24"/>
          <w:lang w:val="en-US"/>
        </w:rPr>
        <w:softHyphen/>
      </w:r>
      <w:r w:rsidRPr="00422E56">
        <w:rPr>
          <w:rFonts w:ascii="Times New Roman" w:hAnsi="Times New Roman"/>
          <w:sz w:val="24"/>
          <w:szCs w:val="24"/>
          <w:lang w:val="en-US"/>
        </w:rPr>
        <w:t>kən invaziya dərinliyini və limfa düyünlərinin vəziyyətini qiy</w:t>
      </w:r>
      <w:r w:rsidR="00497306">
        <w:rPr>
          <w:rFonts w:ascii="Times New Roman" w:hAnsi="Times New Roman"/>
          <w:sz w:val="24"/>
          <w:szCs w:val="24"/>
          <w:lang w:val="en-US"/>
        </w:rPr>
        <w:softHyphen/>
      </w:r>
      <w:r w:rsidRPr="00422E56">
        <w:rPr>
          <w:rFonts w:ascii="Times New Roman" w:hAnsi="Times New Roman"/>
          <w:sz w:val="24"/>
          <w:szCs w:val="24"/>
          <w:lang w:val="en-US"/>
        </w:rPr>
        <w:t>mətləndirmək üçün endoskopik USM aparılır. Əlavə ola</w:t>
      </w:r>
      <w:r w:rsidR="00497306">
        <w:rPr>
          <w:rFonts w:ascii="Times New Roman" w:hAnsi="Times New Roman"/>
          <w:sz w:val="24"/>
          <w:szCs w:val="24"/>
          <w:lang w:val="en-US"/>
        </w:rPr>
        <w:softHyphen/>
      </w:r>
      <w:r w:rsidRPr="00422E56">
        <w:rPr>
          <w:rFonts w:ascii="Times New Roman" w:hAnsi="Times New Roman"/>
          <w:sz w:val="24"/>
          <w:szCs w:val="24"/>
          <w:lang w:val="en-US"/>
        </w:rPr>
        <w:t>raq displaziya ocaqlarını aşkar etmək üçün supravital bo</w:t>
      </w:r>
      <w:r w:rsidR="00497306">
        <w:rPr>
          <w:rFonts w:ascii="Times New Roman" w:hAnsi="Times New Roman"/>
          <w:sz w:val="24"/>
          <w:szCs w:val="24"/>
          <w:lang w:val="en-US"/>
        </w:rPr>
        <w:softHyphen/>
      </w:r>
      <w:r w:rsidRPr="00422E56">
        <w:rPr>
          <w:rFonts w:ascii="Times New Roman" w:hAnsi="Times New Roman"/>
          <w:sz w:val="24"/>
          <w:szCs w:val="24"/>
          <w:lang w:val="en-US"/>
        </w:rPr>
        <w:t>ya</w:t>
      </w:r>
      <w:r w:rsidRPr="00422E56">
        <w:rPr>
          <w:rFonts w:ascii="Times New Roman" w:hAnsi="Times New Roman"/>
          <w:sz w:val="24"/>
          <w:szCs w:val="24"/>
          <w:lang w:val="az-Latn-AZ"/>
        </w:rPr>
        <w:t>q</w:t>
      </w:r>
      <w:r w:rsidR="00497306">
        <w:rPr>
          <w:rFonts w:ascii="Times New Roman" w:hAnsi="Times New Roman"/>
          <w:sz w:val="24"/>
          <w:szCs w:val="24"/>
          <w:lang w:val="az-Latn-AZ"/>
        </w:rPr>
        <w:softHyphen/>
      </w:r>
      <w:r w:rsidRPr="00422E56">
        <w:rPr>
          <w:rFonts w:ascii="Times New Roman" w:hAnsi="Times New Roman"/>
          <w:sz w:val="24"/>
          <w:szCs w:val="24"/>
          <w:lang w:val="az-Latn-AZ"/>
        </w:rPr>
        <w:t>dan</w:t>
      </w:r>
      <w:r w:rsidRPr="00422E56">
        <w:rPr>
          <w:rFonts w:ascii="Times New Roman" w:hAnsi="Times New Roman"/>
          <w:sz w:val="24"/>
          <w:szCs w:val="24"/>
          <w:lang w:val="en-US"/>
        </w:rPr>
        <w:t xml:space="preserve"> (xromoendoskopiya) istifadə olunur.</w:t>
      </w:r>
    </w:p>
    <w:p w:rsidR="005050EB" w:rsidRPr="004E0FB5" w:rsidRDefault="005050EB" w:rsidP="0054014A">
      <w:pPr>
        <w:numPr>
          <w:ilvl w:val="0"/>
          <w:numId w:val="195"/>
        </w:numPr>
        <w:tabs>
          <w:tab w:val="left" w:pos="142"/>
          <w:tab w:val="left" w:pos="305"/>
          <w:tab w:val="left" w:pos="851"/>
          <w:tab w:val="left" w:pos="8788"/>
          <w:tab w:val="left" w:pos="9214"/>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Endoskopik rezeksiya zamanı şişin əsasının altına fizioloji məhlul yeridilir, dəyişmiş sahəni digər selikli qişaya nisbətən qaldıraraq, perforasiya riskini azaldır. Sonra şiş əzələ qatına qədər vahid blok şəklində kəsilir. Əməliyyatsonrası dövrdə pro</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ton pompası inhibitorları (omeprazol və ya onun ana</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loq</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ları) təyin edilir.</w:t>
      </w:r>
    </w:p>
    <w:p w:rsidR="005050EB" w:rsidRPr="004E0FB5" w:rsidRDefault="005050EB" w:rsidP="0054014A">
      <w:pPr>
        <w:numPr>
          <w:ilvl w:val="0"/>
          <w:numId w:val="195"/>
        </w:numPr>
        <w:tabs>
          <w:tab w:val="left" w:pos="142"/>
          <w:tab w:val="left" w:pos="305"/>
          <w:tab w:val="left" w:pos="851"/>
          <w:tab w:val="left" w:pos="8788"/>
          <w:tab w:val="left" w:pos="9214"/>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Endoskopik rezeksiyalardan sonra ümumi ağırlaşma tezliyi 1,5-dən 25,0%-ə qədər dəyişir ki, bu da cərrahın təc</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rü</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bə</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sin</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dən asılıdır. Ən əhəmiyyətli ağırlaşmalar </w:t>
      </w:r>
      <w:r w:rsidR="00C47145">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qanaxma və per</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forasiyadır. Əksər ağırlaşmalar endoskopik cərrahiyyə yolu ilə qaldırılır.</w:t>
      </w:r>
    </w:p>
    <w:p w:rsidR="005050EB" w:rsidRPr="004E0FB5" w:rsidRDefault="005050EB" w:rsidP="0054014A">
      <w:pPr>
        <w:numPr>
          <w:ilvl w:val="0"/>
          <w:numId w:val="195"/>
        </w:numPr>
        <w:tabs>
          <w:tab w:val="left" w:pos="142"/>
          <w:tab w:val="left" w:pos="305"/>
          <w:tab w:val="left" w:pos="851"/>
          <w:tab w:val="left" w:pos="8788"/>
          <w:tab w:val="left" w:pos="9214"/>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Çıxarılmış selikli qişa fraqmenti planlı histoloji müayinəyə göndərilir. Selikaltı qatda invaziya aşkar edildikdə, cərrahi müalicə göstərişdir.</w:t>
      </w:r>
    </w:p>
    <w:p w:rsidR="005050EB" w:rsidRPr="004E0FB5" w:rsidRDefault="005050EB" w:rsidP="0054014A">
      <w:pPr>
        <w:numPr>
          <w:ilvl w:val="0"/>
          <w:numId w:val="195"/>
        </w:numPr>
        <w:tabs>
          <w:tab w:val="left" w:pos="142"/>
          <w:tab w:val="left" w:pos="305"/>
          <w:tab w:val="left" w:pos="851"/>
          <w:tab w:val="left" w:pos="8788"/>
          <w:tab w:val="left" w:pos="9214"/>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Ədəbiyyat məlumatlarına görə, endoskopik rezeksiyalardan son</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 ümumi 5 illik yaşama göstəricisi 86% təşkil edir. Yerli resi</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divlərin tezliyi 5%-i keçmir, təkrar rezeksiyalar isə sa</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ğal</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 faizini 90-100%-ə qədər artırır. Residivlərin əsas səbəb</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 ətraf selikli qişada əlavə xərçəng ocaqlarının və ya ağır displaziyanın olması, həmçinin invaziya dərinliyinin düzgün qiymətləndirilməməsidir.</w:t>
      </w:r>
    </w:p>
    <w:p w:rsidR="005050EB" w:rsidRPr="004E0FB5" w:rsidRDefault="005050EB" w:rsidP="00254280">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Erkən mədə xərçənginin orqansaxlayıcı müalicəsinin alter</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na</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tiv üsulları </w:t>
      </w:r>
      <w:r w:rsidR="00497306">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fotodinamik terapiya və şişin termik destruksiyasıdır. On</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ların ümumi çatışmazlığı </w:t>
      </w:r>
      <w:r w:rsidR="00C47145">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çıxarılmış şişin histoloji müa</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yi</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nə</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sinin mümkünsüzlüyüdür ki, bu da invaziyanın dərinliyini etibarlı şə</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kildə qiymətləndirməyə imkan vermir. Göstərilən üsullar əmə</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liy</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yat oluna bilməyən xəstələrdə palliativ müalicənin komponenti kimi tətbiq edilir.</w:t>
      </w:r>
    </w:p>
    <w:p w:rsidR="005050EB" w:rsidRPr="004E0FB5" w:rsidRDefault="005050EB" w:rsidP="00254280">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Endoskopik müalicə üçün seçim meyarlarına uyğun olmayan erkən mədə xərçəngi zamanı cərrahi müdaxilə göstərişdir.</w:t>
      </w:r>
    </w:p>
    <w:p w:rsidR="005050EB" w:rsidRPr="00497306" w:rsidRDefault="005050EB" w:rsidP="0054014A">
      <w:pPr>
        <w:pStyle w:val="a8"/>
        <w:numPr>
          <w:ilvl w:val="0"/>
          <w:numId w:val="195"/>
        </w:numPr>
        <w:tabs>
          <w:tab w:val="left" w:pos="142"/>
          <w:tab w:val="left" w:pos="567"/>
          <w:tab w:val="left" w:pos="851"/>
          <w:tab w:val="left" w:pos="8788"/>
          <w:tab w:val="left" w:pos="9214"/>
        </w:tabs>
        <w:spacing w:before="0" w:line="252" w:lineRule="auto"/>
        <w:ind w:left="567" w:hanging="283"/>
        <w:jc w:val="both"/>
        <w:rPr>
          <w:rFonts w:ascii="Times New Roman" w:hAnsi="Times New Roman"/>
          <w:sz w:val="24"/>
          <w:szCs w:val="24"/>
          <w:lang w:val="az-Latn-AZ"/>
        </w:rPr>
      </w:pPr>
      <w:r w:rsidRPr="00497306">
        <w:rPr>
          <w:rFonts w:ascii="Times New Roman" w:hAnsi="Times New Roman"/>
          <w:sz w:val="24"/>
          <w:szCs w:val="24"/>
          <w:lang w:val="az-Latn-AZ"/>
        </w:rPr>
        <w:t>Endoskopik müalicənin seçim meyarlarına uyğun olmayan erkən mədə xərçənginin müalicəsində əməliyyatın həcmi mədənin subtotal rezeksiyasını və ya D2 limfadenektomiya ilə qastrektomiyanı əhatə edir.</w:t>
      </w:r>
    </w:p>
    <w:p w:rsidR="005050EB" w:rsidRPr="00497306" w:rsidRDefault="005050EB" w:rsidP="0054014A">
      <w:pPr>
        <w:pStyle w:val="a8"/>
        <w:numPr>
          <w:ilvl w:val="0"/>
          <w:numId w:val="195"/>
        </w:numPr>
        <w:tabs>
          <w:tab w:val="left" w:pos="142"/>
          <w:tab w:val="left" w:pos="567"/>
          <w:tab w:val="left" w:pos="851"/>
          <w:tab w:val="left" w:pos="8788"/>
          <w:tab w:val="left" w:pos="9214"/>
        </w:tabs>
        <w:spacing w:before="0" w:line="252" w:lineRule="auto"/>
        <w:ind w:left="567" w:hanging="283"/>
        <w:jc w:val="both"/>
        <w:rPr>
          <w:rFonts w:ascii="Times New Roman" w:hAnsi="Times New Roman"/>
          <w:sz w:val="24"/>
          <w:szCs w:val="24"/>
          <w:lang w:val="az-Latn-AZ"/>
        </w:rPr>
      </w:pPr>
      <w:r w:rsidRPr="00497306">
        <w:rPr>
          <w:rFonts w:ascii="Times New Roman" w:hAnsi="Times New Roman"/>
          <w:sz w:val="24"/>
          <w:szCs w:val="24"/>
          <w:lang w:val="az-Latn-AZ"/>
        </w:rPr>
        <w:t>Erkən mədə xərçəngi zamanı əməliyyatın həcminin azal</w:t>
      </w:r>
      <w:r w:rsidR="00497306">
        <w:rPr>
          <w:rFonts w:ascii="Times New Roman" w:hAnsi="Times New Roman"/>
          <w:sz w:val="24"/>
          <w:szCs w:val="24"/>
          <w:lang w:val="az-Latn-AZ"/>
        </w:rPr>
        <w:softHyphen/>
      </w:r>
      <w:r w:rsidRPr="00497306">
        <w:rPr>
          <w:rFonts w:ascii="Times New Roman" w:hAnsi="Times New Roman"/>
          <w:sz w:val="24"/>
          <w:szCs w:val="24"/>
          <w:lang w:val="az-Latn-AZ"/>
        </w:rPr>
        <w:t>dıl</w:t>
      </w:r>
      <w:r w:rsidR="00497306">
        <w:rPr>
          <w:rFonts w:ascii="Times New Roman" w:hAnsi="Times New Roman"/>
          <w:sz w:val="24"/>
          <w:szCs w:val="24"/>
          <w:lang w:val="az-Latn-AZ"/>
        </w:rPr>
        <w:softHyphen/>
      </w:r>
      <w:r w:rsidRPr="00497306">
        <w:rPr>
          <w:rFonts w:ascii="Times New Roman" w:hAnsi="Times New Roman"/>
          <w:sz w:val="24"/>
          <w:szCs w:val="24"/>
          <w:lang w:val="az-Latn-AZ"/>
        </w:rPr>
        <w:t>ması imkanı müzakirə olunur (məhdud limfadenektomiya ilə parsial rezeksiya). Əməliyyatın həcmini dəqiqləşdirmək üçün “gözətçi” limfa düyünlərinin tədqiqat metodikası tətbiq edilir.</w:t>
      </w:r>
    </w:p>
    <w:p w:rsidR="005050EB" w:rsidRPr="00497306" w:rsidRDefault="005050EB" w:rsidP="0054014A">
      <w:pPr>
        <w:pStyle w:val="a8"/>
        <w:numPr>
          <w:ilvl w:val="0"/>
          <w:numId w:val="195"/>
        </w:numPr>
        <w:tabs>
          <w:tab w:val="left" w:pos="142"/>
          <w:tab w:val="left" w:pos="567"/>
          <w:tab w:val="left" w:pos="851"/>
          <w:tab w:val="left" w:pos="8788"/>
          <w:tab w:val="left" w:pos="9214"/>
        </w:tabs>
        <w:spacing w:before="0" w:line="252" w:lineRule="auto"/>
        <w:ind w:left="567" w:hanging="283"/>
        <w:jc w:val="both"/>
        <w:rPr>
          <w:rFonts w:ascii="Times New Roman" w:hAnsi="Times New Roman"/>
          <w:sz w:val="24"/>
          <w:szCs w:val="24"/>
          <w:lang w:val="az-Latn-AZ"/>
        </w:rPr>
      </w:pPr>
      <w:r w:rsidRPr="00497306">
        <w:rPr>
          <w:rFonts w:ascii="Times New Roman" w:hAnsi="Times New Roman"/>
          <w:sz w:val="24"/>
          <w:szCs w:val="24"/>
          <w:lang w:val="az-Latn-AZ"/>
        </w:rPr>
        <w:t>Erkən mədə xərçəngi zamanı daha çox funksional qoruyucu əməliyyat variantlarından istifadə olunur (pilorussaxlayıcı dis</w:t>
      </w:r>
      <w:r w:rsidR="00497306">
        <w:rPr>
          <w:rFonts w:ascii="Times New Roman" w:hAnsi="Times New Roman"/>
          <w:sz w:val="24"/>
          <w:szCs w:val="24"/>
          <w:lang w:val="az-Latn-AZ"/>
        </w:rPr>
        <w:softHyphen/>
      </w:r>
      <w:r w:rsidRPr="00497306">
        <w:rPr>
          <w:rFonts w:ascii="Times New Roman" w:hAnsi="Times New Roman"/>
          <w:sz w:val="24"/>
          <w:szCs w:val="24"/>
          <w:lang w:val="az-Latn-AZ"/>
        </w:rPr>
        <w:t>tal rezeksiya, Bilrot I rezeksiyası; qastroduodenal və ezo</w:t>
      </w:r>
      <w:r w:rsidR="00497306">
        <w:rPr>
          <w:rFonts w:ascii="Times New Roman" w:hAnsi="Times New Roman"/>
          <w:sz w:val="24"/>
          <w:szCs w:val="24"/>
          <w:lang w:val="az-Latn-AZ"/>
        </w:rPr>
        <w:softHyphen/>
      </w:r>
      <w:r w:rsidRPr="00497306">
        <w:rPr>
          <w:rFonts w:ascii="Times New Roman" w:hAnsi="Times New Roman"/>
          <w:sz w:val="24"/>
          <w:szCs w:val="24"/>
          <w:lang w:val="az-Latn-AZ"/>
        </w:rPr>
        <w:t>fa</w:t>
      </w:r>
      <w:r w:rsidR="00497306">
        <w:rPr>
          <w:rFonts w:ascii="Times New Roman" w:hAnsi="Times New Roman"/>
          <w:sz w:val="24"/>
          <w:szCs w:val="24"/>
          <w:lang w:val="az-Latn-AZ"/>
        </w:rPr>
        <w:softHyphen/>
      </w:r>
      <w:r w:rsidRPr="00497306">
        <w:rPr>
          <w:rFonts w:ascii="Times New Roman" w:hAnsi="Times New Roman"/>
          <w:sz w:val="24"/>
          <w:szCs w:val="24"/>
          <w:lang w:val="az-Latn-AZ"/>
        </w:rPr>
        <w:t>qoduodenal nazik bağırsaq implantı).</w:t>
      </w:r>
    </w:p>
    <w:p w:rsidR="005050EB" w:rsidRPr="00497306" w:rsidRDefault="005050EB" w:rsidP="0054014A">
      <w:pPr>
        <w:pStyle w:val="a8"/>
        <w:numPr>
          <w:ilvl w:val="0"/>
          <w:numId w:val="195"/>
        </w:numPr>
        <w:tabs>
          <w:tab w:val="left" w:pos="142"/>
          <w:tab w:val="left" w:pos="567"/>
          <w:tab w:val="left" w:pos="851"/>
          <w:tab w:val="left" w:pos="8788"/>
          <w:tab w:val="left" w:pos="9214"/>
        </w:tabs>
        <w:spacing w:before="0" w:line="252" w:lineRule="auto"/>
        <w:ind w:left="567" w:hanging="283"/>
        <w:jc w:val="both"/>
        <w:rPr>
          <w:rFonts w:ascii="Times New Roman" w:hAnsi="Times New Roman"/>
          <w:sz w:val="24"/>
          <w:szCs w:val="24"/>
          <w:lang w:val="az-Latn-AZ"/>
        </w:rPr>
      </w:pPr>
      <w:r w:rsidRPr="00497306">
        <w:rPr>
          <w:rFonts w:ascii="Times New Roman" w:hAnsi="Times New Roman"/>
          <w:sz w:val="24"/>
          <w:szCs w:val="24"/>
          <w:lang w:val="az-Latn-AZ"/>
        </w:rPr>
        <w:t>Erkən mədə xərçənginin cərrahi müalicəsinin uzunmüddətli nəticələri yaxşıdır: 5 illik yaşama göstəricisi 100%-ə yax</w:t>
      </w:r>
      <w:r w:rsidR="00497306">
        <w:rPr>
          <w:rFonts w:ascii="Times New Roman" w:hAnsi="Times New Roman"/>
          <w:sz w:val="24"/>
          <w:szCs w:val="24"/>
          <w:lang w:val="az-Latn-AZ"/>
        </w:rPr>
        <w:softHyphen/>
      </w:r>
      <w:r w:rsidRPr="00497306">
        <w:rPr>
          <w:rFonts w:ascii="Times New Roman" w:hAnsi="Times New Roman"/>
          <w:sz w:val="24"/>
          <w:szCs w:val="24"/>
          <w:lang w:val="az-Latn-AZ"/>
        </w:rPr>
        <w:t>ın</w:t>
      </w:r>
      <w:r w:rsidR="00497306">
        <w:rPr>
          <w:rFonts w:ascii="Times New Roman" w:hAnsi="Times New Roman"/>
          <w:sz w:val="24"/>
          <w:szCs w:val="24"/>
          <w:lang w:val="az-Latn-AZ"/>
        </w:rPr>
        <w:softHyphen/>
      </w:r>
      <w:r w:rsidRPr="00497306">
        <w:rPr>
          <w:rFonts w:ascii="Times New Roman" w:hAnsi="Times New Roman"/>
          <w:sz w:val="24"/>
          <w:szCs w:val="24"/>
          <w:lang w:val="az-Latn-AZ"/>
        </w:rPr>
        <w:t>dır, residiv tezliyi 5%-i keçmir.</w:t>
      </w:r>
    </w:p>
    <w:p w:rsidR="005050EB" w:rsidRPr="004E0FB5" w:rsidRDefault="005050EB" w:rsidP="00254280">
      <w:pPr>
        <w:tabs>
          <w:tab w:val="left" w:pos="142"/>
          <w:tab w:val="left" w:pos="851"/>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Rezektabel mədə xərçənginin müalicəsi</w:t>
      </w:r>
    </w:p>
    <w:p w:rsidR="005050EB" w:rsidRPr="004E0FB5" w:rsidRDefault="005050EB" w:rsidP="00254280">
      <w:pPr>
        <w:tabs>
          <w:tab w:val="left" w:pos="142"/>
          <w:tab w:val="left" w:pos="419"/>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Əməliyyata ümumi əks-göstərişlər olmadıqda cərrahi müda</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xilə göstərişdir.</w:t>
      </w:r>
    </w:p>
    <w:p w:rsidR="005050EB" w:rsidRPr="004E0FB5" w:rsidRDefault="005050EB" w:rsidP="0054014A">
      <w:pPr>
        <w:numPr>
          <w:ilvl w:val="0"/>
          <w:numId w:val="196"/>
        </w:numPr>
        <w:tabs>
          <w:tab w:val="left" w:pos="567"/>
          <w:tab w:val="left" w:pos="851"/>
          <w:tab w:val="left" w:pos="8788"/>
          <w:tab w:val="left" w:pos="9214"/>
        </w:tabs>
        <w:autoSpaceDE w:val="0"/>
        <w:autoSpaceDN w:val="0"/>
        <w:spacing w:after="0" w:line="252" w:lineRule="auto"/>
        <w:ind w:left="567" w:hanging="283"/>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Cərrahi müalicə üçün mütləq onkoloji əks-göstərişlər:</w:t>
      </w:r>
    </w:p>
    <w:p w:rsidR="005050EB" w:rsidRPr="00497306" w:rsidRDefault="005050EB" w:rsidP="0054014A">
      <w:pPr>
        <w:pStyle w:val="a8"/>
        <w:numPr>
          <w:ilvl w:val="0"/>
          <w:numId w:val="196"/>
        </w:numPr>
        <w:tabs>
          <w:tab w:val="left" w:pos="567"/>
          <w:tab w:val="left" w:pos="851"/>
          <w:tab w:val="left" w:pos="8788"/>
          <w:tab w:val="left" w:pos="9214"/>
        </w:tabs>
        <w:spacing w:before="0" w:line="252" w:lineRule="auto"/>
        <w:ind w:left="567" w:hanging="283"/>
        <w:jc w:val="both"/>
        <w:rPr>
          <w:rFonts w:ascii="Times New Roman" w:hAnsi="Times New Roman"/>
          <w:sz w:val="24"/>
          <w:szCs w:val="24"/>
          <w:lang w:val="az-Latn-AZ"/>
        </w:rPr>
      </w:pPr>
      <w:r w:rsidRPr="00497306">
        <w:rPr>
          <w:rFonts w:ascii="Times New Roman" w:hAnsi="Times New Roman"/>
          <w:sz w:val="24"/>
          <w:szCs w:val="24"/>
          <w:lang w:val="az-Latn-AZ"/>
        </w:rPr>
        <w:t>çoxsaylı hematogen (qaraciyər, ağciyər, sümüklərdə) və uzaq limfogen (divararalığı, körpücüküstü, boyun limfa dü</w:t>
      </w:r>
      <w:r w:rsidR="00497306">
        <w:rPr>
          <w:rFonts w:ascii="Times New Roman" w:hAnsi="Times New Roman"/>
          <w:sz w:val="24"/>
          <w:szCs w:val="24"/>
          <w:lang w:val="az-Latn-AZ"/>
        </w:rPr>
        <w:softHyphen/>
      </w:r>
      <w:r w:rsidRPr="00497306">
        <w:rPr>
          <w:rFonts w:ascii="Times New Roman" w:hAnsi="Times New Roman"/>
          <w:sz w:val="24"/>
          <w:szCs w:val="24"/>
          <w:lang w:val="az-Latn-AZ"/>
        </w:rPr>
        <w:t>yün</w:t>
      </w:r>
      <w:r w:rsidR="00C47145">
        <w:rPr>
          <w:rFonts w:ascii="Times New Roman" w:hAnsi="Times New Roman"/>
          <w:sz w:val="24"/>
          <w:szCs w:val="24"/>
          <w:lang w:val="az-Latn-AZ"/>
        </w:rPr>
        <w:softHyphen/>
      </w:r>
      <w:r w:rsidRPr="00497306">
        <w:rPr>
          <w:rFonts w:ascii="Times New Roman" w:hAnsi="Times New Roman"/>
          <w:sz w:val="24"/>
          <w:szCs w:val="24"/>
          <w:lang w:val="az-Latn-AZ"/>
        </w:rPr>
        <w:t>lərində) metastazlar;</w:t>
      </w:r>
    </w:p>
    <w:p w:rsidR="005050EB" w:rsidRPr="00497306" w:rsidRDefault="005050EB" w:rsidP="0054014A">
      <w:pPr>
        <w:pStyle w:val="a8"/>
        <w:numPr>
          <w:ilvl w:val="0"/>
          <w:numId w:val="196"/>
        </w:numPr>
        <w:tabs>
          <w:tab w:val="left" w:pos="567"/>
          <w:tab w:val="left" w:pos="851"/>
          <w:tab w:val="left" w:pos="8788"/>
          <w:tab w:val="left" w:pos="9214"/>
        </w:tabs>
        <w:spacing w:before="0" w:line="252" w:lineRule="auto"/>
        <w:ind w:left="567" w:hanging="283"/>
        <w:jc w:val="both"/>
        <w:rPr>
          <w:rFonts w:ascii="Times New Roman" w:hAnsi="Times New Roman"/>
          <w:sz w:val="24"/>
          <w:szCs w:val="24"/>
          <w:lang w:val="az-Latn-AZ"/>
        </w:rPr>
      </w:pPr>
      <w:r w:rsidRPr="00497306">
        <w:rPr>
          <w:rFonts w:ascii="Times New Roman" w:hAnsi="Times New Roman"/>
          <w:sz w:val="24"/>
          <w:szCs w:val="24"/>
        </w:rPr>
        <w:t xml:space="preserve">yayılmış </w:t>
      </w:r>
      <w:r w:rsidRPr="00497306">
        <w:rPr>
          <w:rFonts w:ascii="Times New Roman" w:hAnsi="Times New Roman"/>
          <w:sz w:val="24"/>
          <w:szCs w:val="24"/>
          <w:lang w:val="az-Latn-AZ"/>
        </w:rPr>
        <w:t>peritoneal karsinomatoz.</w:t>
      </w:r>
    </w:p>
    <w:p w:rsidR="005050EB" w:rsidRPr="004E0FB5" w:rsidRDefault="005050EB" w:rsidP="0054014A">
      <w:pPr>
        <w:numPr>
          <w:ilvl w:val="0"/>
          <w:numId w:val="196"/>
        </w:numPr>
        <w:tabs>
          <w:tab w:val="left" w:pos="567"/>
          <w:tab w:val="left" w:pos="851"/>
          <w:tab w:val="left" w:pos="8788"/>
          <w:tab w:val="left" w:pos="9214"/>
        </w:tabs>
        <w:autoSpaceDE w:val="0"/>
        <w:autoSpaceDN w:val="0"/>
        <w:spacing w:after="0" w:line="252" w:lineRule="auto"/>
        <w:ind w:left="567" w:hanging="283"/>
        <w:jc w:val="both"/>
        <w:rPr>
          <w:rFonts w:ascii="Times New Roman" w:eastAsia="Arial" w:hAnsi="Times New Roman"/>
          <w:b/>
          <w:sz w:val="24"/>
          <w:szCs w:val="24"/>
          <w:lang w:val="az-Latn-AZ"/>
        </w:rPr>
      </w:pPr>
      <w:r w:rsidRPr="004E0FB5">
        <w:rPr>
          <w:rFonts w:ascii="Times New Roman" w:eastAsia="Arial" w:hAnsi="Times New Roman"/>
          <w:b/>
          <w:sz w:val="24"/>
          <w:szCs w:val="24"/>
          <w:lang w:val="az-Latn-AZ"/>
        </w:rPr>
        <w:t>Əməliyyat</w:t>
      </w:r>
      <w:r w:rsidR="00AD527B" w:rsidRPr="004E0FB5">
        <w:rPr>
          <w:rFonts w:ascii="Times New Roman" w:eastAsia="Arial" w:hAnsi="Times New Roman"/>
          <w:b/>
          <w:sz w:val="24"/>
          <w:szCs w:val="24"/>
          <w:lang w:val="az-Latn-AZ"/>
        </w:rPr>
        <w:t xml:space="preserve"> </w:t>
      </w:r>
      <w:r w:rsidRPr="004E0FB5">
        <w:rPr>
          <w:rFonts w:ascii="Times New Roman" w:eastAsia="Arial" w:hAnsi="Times New Roman"/>
          <w:b/>
          <w:sz w:val="24"/>
          <w:szCs w:val="24"/>
          <w:lang w:val="az-Latn-AZ"/>
        </w:rPr>
        <w:t xml:space="preserve">öncəsi hazırlıq. </w:t>
      </w:r>
      <w:r w:rsidRPr="004E0FB5">
        <w:rPr>
          <w:rFonts w:ascii="Times New Roman" w:eastAsia="Arial" w:hAnsi="Times New Roman"/>
          <w:sz w:val="24"/>
          <w:szCs w:val="24"/>
          <w:lang w:val="az-Latn-AZ"/>
        </w:rPr>
        <w:t>Əməliyyat</w:t>
      </w:r>
      <w:r w:rsidR="00AD527B"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sonrası ağırlaş</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ların və ölüm riskinin azaldılması məqsədilə qısa müddətdə aşağıdakılar həyata keçirilir:</w:t>
      </w:r>
    </w:p>
    <w:p w:rsidR="005050EB" w:rsidRPr="00497306" w:rsidRDefault="005050EB" w:rsidP="0054014A">
      <w:pPr>
        <w:pStyle w:val="a8"/>
        <w:numPr>
          <w:ilvl w:val="0"/>
          <w:numId w:val="196"/>
        </w:numPr>
        <w:tabs>
          <w:tab w:val="left" w:pos="567"/>
          <w:tab w:val="left" w:pos="709"/>
          <w:tab w:val="left" w:pos="851"/>
          <w:tab w:val="left" w:pos="8788"/>
          <w:tab w:val="left" w:pos="9214"/>
        </w:tabs>
        <w:spacing w:before="0" w:line="252" w:lineRule="auto"/>
        <w:ind w:left="567" w:hanging="283"/>
        <w:jc w:val="both"/>
        <w:rPr>
          <w:rFonts w:ascii="Times New Roman" w:hAnsi="Times New Roman"/>
          <w:sz w:val="24"/>
          <w:szCs w:val="24"/>
          <w:lang w:val="az-Latn-AZ"/>
        </w:rPr>
      </w:pPr>
      <w:r w:rsidRPr="00497306">
        <w:rPr>
          <w:rFonts w:ascii="Times New Roman" w:hAnsi="Times New Roman"/>
          <w:sz w:val="24"/>
          <w:szCs w:val="24"/>
          <w:lang w:val="az-Latn-AZ"/>
        </w:rPr>
        <w:t>su-elektrolit balansının, hipoproteinemiyanın, anemiyanın korreksiyası;</w:t>
      </w:r>
    </w:p>
    <w:p w:rsidR="005050EB" w:rsidRPr="00497306" w:rsidRDefault="005050EB" w:rsidP="0054014A">
      <w:pPr>
        <w:pStyle w:val="a8"/>
        <w:numPr>
          <w:ilvl w:val="0"/>
          <w:numId w:val="196"/>
        </w:numPr>
        <w:tabs>
          <w:tab w:val="left" w:pos="567"/>
          <w:tab w:val="left" w:pos="709"/>
          <w:tab w:val="left" w:pos="851"/>
          <w:tab w:val="left" w:pos="8788"/>
          <w:tab w:val="left" w:pos="9214"/>
        </w:tabs>
        <w:spacing w:before="0" w:line="252" w:lineRule="auto"/>
        <w:ind w:left="567" w:hanging="283"/>
        <w:jc w:val="both"/>
        <w:rPr>
          <w:rFonts w:ascii="Times New Roman" w:hAnsi="Times New Roman"/>
          <w:sz w:val="24"/>
          <w:szCs w:val="24"/>
          <w:lang w:val="en-US"/>
        </w:rPr>
      </w:pPr>
      <w:r w:rsidRPr="00497306">
        <w:rPr>
          <w:rFonts w:ascii="Times New Roman" w:hAnsi="Times New Roman"/>
          <w:sz w:val="24"/>
          <w:szCs w:val="24"/>
          <w:lang w:val="en-US"/>
        </w:rPr>
        <w:t>zond vasitəsilə mədənin dekompressiyası, parenteral qidalan</w:t>
      </w:r>
      <w:r w:rsidR="00497306">
        <w:rPr>
          <w:rFonts w:ascii="Times New Roman" w:hAnsi="Times New Roman"/>
          <w:sz w:val="24"/>
          <w:szCs w:val="24"/>
          <w:lang w:val="en-US"/>
        </w:rPr>
        <w:softHyphen/>
      </w:r>
      <w:r w:rsidRPr="00497306">
        <w:rPr>
          <w:rFonts w:ascii="Times New Roman" w:hAnsi="Times New Roman"/>
          <w:sz w:val="24"/>
          <w:szCs w:val="24"/>
          <w:lang w:val="en-US"/>
        </w:rPr>
        <w:t>ma (şiş stenozu olduqda);</w:t>
      </w:r>
    </w:p>
    <w:p w:rsidR="005050EB" w:rsidRPr="00497306" w:rsidRDefault="005050EB" w:rsidP="0054014A">
      <w:pPr>
        <w:pStyle w:val="a8"/>
        <w:numPr>
          <w:ilvl w:val="0"/>
          <w:numId w:val="196"/>
        </w:numPr>
        <w:tabs>
          <w:tab w:val="left" w:pos="567"/>
          <w:tab w:val="left" w:pos="709"/>
          <w:tab w:val="left" w:pos="851"/>
          <w:tab w:val="left" w:pos="8788"/>
          <w:tab w:val="left" w:pos="9214"/>
        </w:tabs>
        <w:spacing w:before="0" w:line="252" w:lineRule="auto"/>
        <w:ind w:left="567" w:hanging="283"/>
        <w:jc w:val="both"/>
        <w:rPr>
          <w:rFonts w:ascii="Times New Roman" w:hAnsi="Times New Roman"/>
          <w:sz w:val="24"/>
          <w:szCs w:val="24"/>
          <w:lang w:val="en-US"/>
        </w:rPr>
      </w:pPr>
      <w:r w:rsidRPr="00497306">
        <w:rPr>
          <w:rFonts w:ascii="Times New Roman" w:hAnsi="Times New Roman"/>
          <w:sz w:val="24"/>
          <w:szCs w:val="24"/>
          <w:lang w:val="en-US"/>
        </w:rPr>
        <w:t>yanaşı xəstəliklərin kompensasiyası, xroniki infeksiyaların müalicəsi;</w:t>
      </w:r>
    </w:p>
    <w:p w:rsidR="005050EB" w:rsidRPr="00497306" w:rsidRDefault="005050EB" w:rsidP="0054014A">
      <w:pPr>
        <w:pStyle w:val="a8"/>
        <w:numPr>
          <w:ilvl w:val="0"/>
          <w:numId w:val="196"/>
        </w:numPr>
        <w:tabs>
          <w:tab w:val="left" w:pos="567"/>
          <w:tab w:val="left" w:pos="709"/>
          <w:tab w:val="left" w:pos="851"/>
          <w:tab w:val="left" w:pos="8788"/>
          <w:tab w:val="left" w:pos="9214"/>
        </w:tabs>
        <w:spacing w:before="0" w:line="252" w:lineRule="auto"/>
        <w:ind w:left="567" w:hanging="283"/>
        <w:jc w:val="both"/>
        <w:rPr>
          <w:rFonts w:ascii="Times New Roman" w:hAnsi="Times New Roman"/>
          <w:sz w:val="24"/>
          <w:szCs w:val="24"/>
          <w:lang w:val="en-US"/>
        </w:rPr>
      </w:pPr>
      <w:r w:rsidRPr="00497306">
        <w:rPr>
          <w:rFonts w:ascii="Times New Roman" w:hAnsi="Times New Roman"/>
          <w:sz w:val="24"/>
          <w:szCs w:val="24"/>
          <w:lang w:val="en-US"/>
        </w:rPr>
        <w:t>trombotik ağırlaşmaların profilaktikası (antikoaqulyant tera</w:t>
      </w:r>
      <w:r w:rsidR="00497306">
        <w:rPr>
          <w:rFonts w:ascii="Times New Roman" w:hAnsi="Times New Roman"/>
          <w:sz w:val="24"/>
          <w:szCs w:val="24"/>
          <w:lang w:val="en-US"/>
        </w:rPr>
        <w:softHyphen/>
      </w:r>
      <w:r w:rsidRPr="00497306">
        <w:rPr>
          <w:rFonts w:ascii="Times New Roman" w:hAnsi="Times New Roman"/>
          <w:sz w:val="24"/>
          <w:szCs w:val="24"/>
          <w:lang w:val="en-US"/>
        </w:rPr>
        <w:t>piya);</w:t>
      </w:r>
    </w:p>
    <w:p w:rsidR="005050EB" w:rsidRPr="00497306" w:rsidRDefault="005050EB" w:rsidP="0054014A">
      <w:pPr>
        <w:pStyle w:val="a8"/>
        <w:numPr>
          <w:ilvl w:val="0"/>
          <w:numId w:val="196"/>
        </w:numPr>
        <w:tabs>
          <w:tab w:val="left" w:pos="567"/>
          <w:tab w:val="left" w:pos="709"/>
          <w:tab w:val="left" w:pos="851"/>
          <w:tab w:val="left" w:pos="8788"/>
          <w:tab w:val="left" w:pos="9214"/>
        </w:tabs>
        <w:spacing w:before="0" w:line="252" w:lineRule="auto"/>
        <w:ind w:left="567" w:hanging="283"/>
        <w:jc w:val="both"/>
        <w:rPr>
          <w:rFonts w:ascii="Times New Roman" w:hAnsi="Times New Roman"/>
          <w:sz w:val="24"/>
          <w:szCs w:val="24"/>
          <w:lang w:val="en-US"/>
        </w:rPr>
      </w:pPr>
      <w:r w:rsidRPr="00497306">
        <w:rPr>
          <w:rFonts w:ascii="Times New Roman" w:hAnsi="Times New Roman"/>
          <w:sz w:val="24"/>
          <w:szCs w:val="24"/>
          <w:lang w:val="en-US"/>
        </w:rPr>
        <w:t>xəstənin qarşıdakı əməliyyata psixoloji hazırlığı.</w:t>
      </w:r>
    </w:p>
    <w:p w:rsidR="005050EB" w:rsidRPr="004E0FB5" w:rsidRDefault="005050EB" w:rsidP="0054014A">
      <w:pPr>
        <w:numPr>
          <w:ilvl w:val="0"/>
          <w:numId w:val="196"/>
        </w:numPr>
        <w:tabs>
          <w:tab w:val="left" w:pos="567"/>
          <w:tab w:val="left" w:pos="851"/>
          <w:tab w:val="left" w:pos="8788"/>
          <w:tab w:val="left" w:pos="9214"/>
        </w:tabs>
        <w:autoSpaceDE w:val="0"/>
        <w:autoSpaceDN w:val="0"/>
        <w:spacing w:after="0" w:line="252" w:lineRule="auto"/>
        <w:ind w:left="567" w:hanging="283"/>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Cərrahi müalicənin planlaşdırılması və həyata keçiril</w:t>
      </w:r>
      <w:r w:rsidR="00497306">
        <w:rPr>
          <w:rFonts w:ascii="Times New Roman" w:eastAsia="Arial" w:hAnsi="Times New Roman"/>
          <w:b/>
          <w:bCs/>
          <w:sz w:val="24"/>
          <w:szCs w:val="24"/>
          <w:lang w:val="az-Latn-AZ"/>
        </w:rPr>
        <w:softHyphen/>
      </w:r>
      <w:r w:rsidRPr="004E0FB5">
        <w:rPr>
          <w:rFonts w:ascii="Times New Roman" w:eastAsia="Arial" w:hAnsi="Times New Roman"/>
          <w:b/>
          <w:bCs/>
          <w:sz w:val="24"/>
          <w:szCs w:val="24"/>
          <w:lang w:val="az-Latn-AZ"/>
        </w:rPr>
        <w:t>məsi</w:t>
      </w:r>
    </w:p>
    <w:p w:rsidR="005050EB" w:rsidRPr="004E0FB5" w:rsidRDefault="005050EB" w:rsidP="00254280">
      <w:pPr>
        <w:tabs>
          <w:tab w:val="left" w:pos="142"/>
          <w:tab w:val="left" w:pos="419"/>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Bir neçə mərhələdən ibarətdir.</w:t>
      </w:r>
    </w:p>
    <w:p w:rsidR="005050EB" w:rsidRPr="004E0FB5" w:rsidRDefault="005050EB" w:rsidP="00254280">
      <w:pPr>
        <w:tabs>
          <w:tab w:val="left" w:pos="142"/>
          <w:tab w:val="left" w:pos="419"/>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i/>
          <w:sz w:val="24"/>
          <w:szCs w:val="24"/>
          <w:lang w:val="az-Latn-AZ"/>
        </w:rPr>
        <w:t>Cərrahi yolun seçimi.</w:t>
      </w:r>
      <w:r w:rsidR="00AD527B" w:rsidRPr="004E0FB5">
        <w:rPr>
          <w:rFonts w:ascii="Times New Roman" w:eastAsia="Arial" w:hAnsi="Times New Roman"/>
          <w:sz w:val="24"/>
          <w:szCs w:val="24"/>
          <w:lang w:val="az-Latn-AZ"/>
        </w:rPr>
        <w:t xml:space="preserve"> Bu ş</w:t>
      </w:r>
      <w:r w:rsidRPr="004E0FB5">
        <w:rPr>
          <w:rFonts w:ascii="Times New Roman" w:eastAsia="Arial" w:hAnsi="Times New Roman"/>
          <w:sz w:val="24"/>
          <w:szCs w:val="24"/>
          <w:lang w:val="az-Latn-AZ"/>
        </w:rPr>
        <w:t>işin qida borusuna yayılma səviy</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yəsindən asılıdır.</w:t>
      </w:r>
    </w:p>
    <w:p w:rsidR="005050EB" w:rsidRPr="004E0FB5" w:rsidRDefault="005050EB" w:rsidP="0054014A">
      <w:pPr>
        <w:numPr>
          <w:ilvl w:val="0"/>
          <w:numId w:val="197"/>
        </w:numPr>
        <w:tabs>
          <w:tab w:val="left" w:pos="302"/>
          <w:tab w:val="left" w:pos="851"/>
          <w:tab w:val="left" w:pos="1985"/>
          <w:tab w:val="left" w:pos="8788"/>
          <w:tab w:val="left" w:pos="9214"/>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Kardial sfinkteri və qida borusunu əhatə etməyən mədə xər</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çəngi zamanı əməliyyat orta laparotomiya yolu ilə həyata keçirilir.</w:t>
      </w:r>
    </w:p>
    <w:p w:rsidR="005050EB" w:rsidRPr="004E0FB5" w:rsidRDefault="005050EB" w:rsidP="0054014A">
      <w:pPr>
        <w:numPr>
          <w:ilvl w:val="0"/>
          <w:numId w:val="197"/>
        </w:numPr>
        <w:tabs>
          <w:tab w:val="left" w:pos="302"/>
          <w:tab w:val="left" w:pos="851"/>
          <w:tab w:val="left" w:pos="1985"/>
          <w:tab w:val="left" w:pos="8788"/>
          <w:tab w:val="left" w:pos="9214"/>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Qida borusunun distal şöbəsində diafraqmayadək keçən şişlər olduqda solda yerləşən torakolaparotomik yoldan və ya laparotomik yol vasitəsilə geniş diafraqdotomiyadan istifadə olunur. Kombinə edilmiş yol qida borusu anastomozunun etibarlı müəyyən edilməsini asanlaşdırır.</w:t>
      </w:r>
    </w:p>
    <w:p w:rsidR="005050EB" w:rsidRPr="004E0FB5" w:rsidRDefault="005050EB" w:rsidP="0054014A">
      <w:pPr>
        <w:numPr>
          <w:ilvl w:val="0"/>
          <w:numId w:val="197"/>
        </w:numPr>
        <w:tabs>
          <w:tab w:val="left" w:pos="302"/>
          <w:tab w:val="left" w:pos="851"/>
          <w:tab w:val="left" w:pos="1985"/>
          <w:tab w:val="left" w:pos="8788"/>
          <w:tab w:val="left" w:pos="9214"/>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Şişin diafraqdan yuxarı qida borusuna yayılması zamanı iki yol vasitəsilə əməliyyat göstərişdir: orta laparotomiya və sağ tərəfdən torakotomiya.</w:t>
      </w:r>
    </w:p>
    <w:p w:rsidR="005050EB" w:rsidRPr="00497306" w:rsidRDefault="005050EB" w:rsidP="00254280">
      <w:pPr>
        <w:tabs>
          <w:tab w:val="left" w:pos="142"/>
          <w:tab w:val="left" w:pos="30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i/>
          <w:sz w:val="24"/>
          <w:szCs w:val="24"/>
          <w:lang w:val="az-Latn-AZ"/>
        </w:rPr>
        <w:t>Mədə əməliyyatının həcminin seçilməsi.</w:t>
      </w:r>
      <w:r w:rsidRPr="004E0FB5">
        <w:rPr>
          <w:rFonts w:ascii="Times New Roman" w:eastAsia="Arial" w:hAnsi="Times New Roman"/>
          <w:sz w:val="24"/>
          <w:szCs w:val="24"/>
          <w:lang w:val="az-Latn-AZ"/>
        </w:rPr>
        <w:t xml:space="preserve"> Mədə xərçəngində əsas radikal əməliyyatlar </w:t>
      </w:r>
      <w:r w:rsidR="00497306">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qastrektomiya, subtotal distal və mədə</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nin subtotal proksimal rezeksiyalarıdır. </w:t>
      </w:r>
      <w:r w:rsidRPr="00497306">
        <w:rPr>
          <w:rFonts w:ascii="Times New Roman" w:eastAsia="Arial" w:hAnsi="Times New Roman"/>
          <w:sz w:val="24"/>
          <w:szCs w:val="24"/>
          <w:lang w:val="az-Latn-AZ"/>
        </w:rPr>
        <w:t>Mədə xərçəngi üçün radikal əməliyyatın həcmi aşağıdakıları əhatə etməlidir:</w:t>
      </w:r>
    </w:p>
    <w:p w:rsidR="005050EB" w:rsidRPr="00497306" w:rsidRDefault="005050EB" w:rsidP="0054014A">
      <w:pPr>
        <w:numPr>
          <w:ilvl w:val="0"/>
          <w:numId w:val="198"/>
        </w:numPr>
        <w:tabs>
          <w:tab w:val="left" w:pos="142"/>
          <w:tab w:val="left" w:pos="302"/>
          <w:tab w:val="left" w:pos="851"/>
          <w:tab w:val="left" w:pos="8788"/>
          <w:tab w:val="left" w:pos="9214"/>
        </w:tabs>
        <w:autoSpaceDE w:val="0"/>
        <w:autoSpaceDN w:val="0"/>
        <w:spacing w:after="0" w:line="252" w:lineRule="auto"/>
        <w:ind w:left="567" w:hanging="283"/>
        <w:jc w:val="both"/>
        <w:rPr>
          <w:rFonts w:ascii="Times New Roman" w:eastAsia="Arial" w:hAnsi="Times New Roman"/>
          <w:sz w:val="24"/>
          <w:szCs w:val="24"/>
          <w:lang w:val="az-Latn-AZ"/>
        </w:rPr>
      </w:pPr>
      <w:r w:rsidRPr="00497306">
        <w:rPr>
          <w:rFonts w:ascii="Times New Roman" w:eastAsia="Arial" w:hAnsi="Times New Roman"/>
          <w:sz w:val="24"/>
          <w:szCs w:val="24"/>
          <w:lang w:val="az-Latn-AZ"/>
        </w:rPr>
        <w:t>zədələnmiş mədənin (və ya müvafiq hissəsinin) hər iki piy</w:t>
      </w:r>
      <w:r w:rsidR="00497306">
        <w:rPr>
          <w:rFonts w:ascii="Times New Roman" w:eastAsia="Arial" w:hAnsi="Times New Roman"/>
          <w:sz w:val="24"/>
          <w:szCs w:val="24"/>
          <w:lang w:val="az-Latn-AZ"/>
        </w:rPr>
        <w:softHyphen/>
      </w:r>
      <w:r w:rsidRPr="00497306">
        <w:rPr>
          <w:rFonts w:ascii="Times New Roman" w:eastAsia="Arial" w:hAnsi="Times New Roman"/>
          <w:sz w:val="24"/>
          <w:szCs w:val="24"/>
          <w:lang w:val="az-Latn-AZ"/>
        </w:rPr>
        <w:t>lik, toxuma və regiona</w:t>
      </w:r>
      <w:r w:rsidRPr="004E0FB5">
        <w:rPr>
          <w:rFonts w:ascii="Times New Roman" w:eastAsia="Arial" w:hAnsi="Times New Roman"/>
          <w:sz w:val="24"/>
          <w:szCs w:val="24"/>
          <w:lang w:val="az-Latn-AZ"/>
        </w:rPr>
        <w:t xml:space="preserve">r </w:t>
      </w:r>
      <w:r w:rsidRPr="00497306">
        <w:rPr>
          <w:rFonts w:ascii="Times New Roman" w:eastAsia="Arial" w:hAnsi="Times New Roman"/>
          <w:sz w:val="24"/>
          <w:szCs w:val="24"/>
          <w:lang w:val="az-Latn-AZ"/>
        </w:rPr>
        <w:t>zonaların limfa düyünləri ilə birlikdə vahid blok şəklində çıxarılması;</w:t>
      </w:r>
    </w:p>
    <w:p w:rsidR="005050EB" w:rsidRPr="004E0FB5" w:rsidRDefault="005050EB" w:rsidP="0054014A">
      <w:pPr>
        <w:numPr>
          <w:ilvl w:val="0"/>
          <w:numId w:val="198"/>
        </w:numPr>
        <w:tabs>
          <w:tab w:val="left" w:pos="142"/>
          <w:tab w:val="left" w:pos="302"/>
          <w:tab w:val="left" w:pos="851"/>
          <w:tab w:val="left" w:pos="8788"/>
          <w:tab w:val="left" w:pos="9214"/>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bağırsaq tipli xərçəngdə orqanın makroskopik müəyyən edi</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lən şiş kənarından azı 3 sm məsafədə, diffuz tipli xərçəngdə azı 6 sm məsafədə kəsilməsi.</w:t>
      </w:r>
    </w:p>
    <w:p w:rsidR="005050EB" w:rsidRPr="004E0FB5" w:rsidRDefault="005050EB" w:rsidP="0054014A">
      <w:pPr>
        <w:numPr>
          <w:ilvl w:val="0"/>
          <w:numId w:val="198"/>
        </w:numPr>
        <w:tabs>
          <w:tab w:val="left" w:pos="142"/>
          <w:tab w:val="left" w:pos="302"/>
          <w:tab w:val="left" w:pos="851"/>
          <w:tab w:val="left" w:pos="8788"/>
          <w:tab w:val="left" w:pos="9214"/>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Əməliyyatın radikallığını təsdiqləmək üçün orqanların kə</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sil</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 xətti boyunca rezeksiya kənarlarının təcili histoloji müa</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yinəsindən istifadə olunur.</w:t>
      </w:r>
    </w:p>
    <w:p w:rsidR="005050EB" w:rsidRPr="004E0FB5" w:rsidRDefault="005050EB" w:rsidP="0054014A">
      <w:pPr>
        <w:numPr>
          <w:ilvl w:val="0"/>
          <w:numId w:val="198"/>
        </w:numPr>
        <w:tabs>
          <w:tab w:val="left" w:pos="142"/>
          <w:tab w:val="left" w:pos="302"/>
          <w:tab w:val="left" w:pos="851"/>
          <w:tab w:val="left" w:pos="8788"/>
          <w:tab w:val="left" w:pos="9214"/>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Distal subtotal mədə rezeksiyası mədənin qalan hissəsində ağır displaziya ocaqlar və </w:t>
      </w:r>
      <w:r w:rsidRPr="004E0FB5">
        <w:rPr>
          <w:rFonts w:ascii="Times New Roman" w:eastAsia="Arial" w:hAnsi="Times New Roman"/>
          <w:i/>
          <w:sz w:val="24"/>
          <w:szCs w:val="24"/>
          <w:lang w:val="az-Latn-AZ"/>
        </w:rPr>
        <w:t>in situ</w:t>
      </w:r>
      <w:r w:rsidRPr="004E0FB5">
        <w:rPr>
          <w:rFonts w:ascii="Times New Roman" w:eastAsia="Arial" w:hAnsi="Times New Roman"/>
          <w:sz w:val="24"/>
          <w:szCs w:val="24"/>
          <w:lang w:val="az-Latn-AZ"/>
        </w:rPr>
        <w:t xml:space="preserve"> xərçəng olmadıqda mədənin antral şöbəsinin xərçəngi üçün göstərişdir. Bu əməliyyatın ekzofitik və ya qarışıq böyümə formasına malik, kiçik əyrilik boyunca kardiyadan 5 sm aşağıda yerləşən nöqtə ilə böyük əyri</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lik boyunca sağ və sol mədə-piylik arteriyaları arasındakı mə</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safəni birləşdirən şərti xətdən aşağıda yerləşən şişlər üzə</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rində aparılması mümkündür.</w:t>
      </w:r>
    </w:p>
    <w:p w:rsidR="005050EB" w:rsidRPr="00497306" w:rsidRDefault="005050EB" w:rsidP="0054014A">
      <w:pPr>
        <w:pStyle w:val="a8"/>
        <w:numPr>
          <w:ilvl w:val="0"/>
          <w:numId w:val="198"/>
        </w:numPr>
        <w:tabs>
          <w:tab w:val="left" w:pos="142"/>
          <w:tab w:val="left" w:pos="302"/>
          <w:tab w:val="left" w:pos="851"/>
          <w:tab w:val="left" w:pos="8788"/>
          <w:tab w:val="left" w:pos="9214"/>
        </w:tabs>
        <w:spacing w:before="0" w:line="252" w:lineRule="auto"/>
        <w:ind w:left="567" w:hanging="283"/>
        <w:jc w:val="both"/>
        <w:rPr>
          <w:rFonts w:ascii="Times New Roman" w:hAnsi="Times New Roman"/>
          <w:sz w:val="24"/>
          <w:szCs w:val="24"/>
          <w:lang w:val="az-Latn-AZ"/>
        </w:rPr>
      </w:pPr>
      <w:r w:rsidRPr="00497306">
        <w:rPr>
          <w:rFonts w:ascii="Times New Roman" w:hAnsi="Times New Roman"/>
          <w:sz w:val="24"/>
          <w:szCs w:val="24"/>
          <w:lang w:val="az-Latn-AZ"/>
        </w:rPr>
        <w:t>Proksimal subtotal mədə rezeksiyası kardiya və kardio</w:t>
      </w:r>
      <w:r w:rsidR="00497306">
        <w:rPr>
          <w:rFonts w:ascii="Times New Roman" w:hAnsi="Times New Roman"/>
          <w:sz w:val="24"/>
          <w:szCs w:val="24"/>
          <w:lang w:val="az-Latn-AZ"/>
        </w:rPr>
        <w:softHyphen/>
      </w:r>
      <w:r w:rsidRPr="00497306">
        <w:rPr>
          <w:rFonts w:ascii="Times New Roman" w:hAnsi="Times New Roman"/>
          <w:sz w:val="24"/>
          <w:szCs w:val="24"/>
          <w:lang w:val="az-Latn-AZ"/>
        </w:rPr>
        <w:t>ezo</w:t>
      </w:r>
      <w:r w:rsidR="00497306">
        <w:rPr>
          <w:rFonts w:ascii="Times New Roman" w:hAnsi="Times New Roman"/>
          <w:sz w:val="24"/>
          <w:szCs w:val="24"/>
          <w:lang w:val="az-Latn-AZ"/>
        </w:rPr>
        <w:softHyphen/>
      </w:r>
      <w:r w:rsidRPr="00497306">
        <w:rPr>
          <w:rFonts w:ascii="Times New Roman" w:hAnsi="Times New Roman"/>
          <w:sz w:val="24"/>
          <w:szCs w:val="24"/>
          <w:lang w:val="az-Latn-AZ"/>
        </w:rPr>
        <w:t>fa</w:t>
      </w:r>
      <w:r w:rsidR="00497306">
        <w:rPr>
          <w:rFonts w:ascii="Times New Roman" w:hAnsi="Times New Roman"/>
          <w:sz w:val="24"/>
          <w:szCs w:val="24"/>
          <w:lang w:val="az-Latn-AZ"/>
        </w:rPr>
        <w:softHyphen/>
      </w:r>
      <w:r w:rsidRPr="00497306">
        <w:rPr>
          <w:rFonts w:ascii="Times New Roman" w:hAnsi="Times New Roman"/>
          <w:sz w:val="24"/>
          <w:szCs w:val="24"/>
          <w:lang w:val="az-Latn-AZ"/>
        </w:rPr>
        <w:t>geal keçid xərçəngi zamanı göstərişdir. Mədənin yuxarı üçdə bir hissəsinin xərçəngi zamanı həm proksimal subtotal mədə rezeksiyası, həm də qastrektomiya mümkündür. Sonuncunun üstünlüyü reflüks-ezofagitin daha nadir inkişafı, həmçinin regionar limfa düyünlərinin daha tam çıxarılmasıdır.</w:t>
      </w:r>
    </w:p>
    <w:p w:rsidR="005050EB" w:rsidRPr="00497306" w:rsidRDefault="005050EB" w:rsidP="0054014A">
      <w:pPr>
        <w:pStyle w:val="a8"/>
        <w:numPr>
          <w:ilvl w:val="0"/>
          <w:numId w:val="198"/>
        </w:numPr>
        <w:tabs>
          <w:tab w:val="left" w:pos="142"/>
          <w:tab w:val="left" w:pos="302"/>
          <w:tab w:val="left" w:pos="851"/>
          <w:tab w:val="left" w:pos="8788"/>
          <w:tab w:val="left" w:pos="9214"/>
        </w:tabs>
        <w:spacing w:before="0" w:line="252" w:lineRule="auto"/>
        <w:ind w:left="567" w:hanging="283"/>
        <w:jc w:val="both"/>
        <w:rPr>
          <w:rFonts w:ascii="Times New Roman" w:hAnsi="Times New Roman"/>
          <w:sz w:val="24"/>
          <w:szCs w:val="24"/>
          <w:lang w:val="az-Latn-AZ"/>
        </w:rPr>
      </w:pPr>
      <w:r w:rsidRPr="00497306">
        <w:rPr>
          <w:rFonts w:ascii="Times New Roman" w:hAnsi="Times New Roman"/>
          <w:sz w:val="24"/>
          <w:szCs w:val="24"/>
          <w:lang w:val="az-Latn-AZ"/>
        </w:rPr>
        <w:t>Bütün digə</w:t>
      </w:r>
      <w:r w:rsidR="00497306">
        <w:rPr>
          <w:rFonts w:ascii="Times New Roman" w:hAnsi="Times New Roman"/>
          <w:sz w:val="24"/>
          <w:szCs w:val="24"/>
          <w:lang w:val="az-Latn-AZ"/>
        </w:rPr>
        <w:t>r hallarda qastrektomiya –</w:t>
      </w:r>
      <w:r w:rsidRPr="00497306">
        <w:rPr>
          <w:rFonts w:ascii="Times New Roman" w:hAnsi="Times New Roman"/>
          <w:sz w:val="24"/>
          <w:szCs w:val="24"/>
          <w:lang w:val="az-Latn-AZ"/>
        </w:rPr>
        <w:t xml:space="preserve"> mədənin və bütün re</w:t>
      </w:r>
      <w:r w:rsidR="00497306">
        <w:rPr>
          <w:rFonts w:ascii="Times New Roman" w:hAnsi="Times New Roman"/>
          <w:sz w:val="24"/>
          <w:szCs w:val="24"/>
          <w:lang w:val="az-Latn-AZ"/>
        </w:rPr>
        <w:softHyphen/>
      </w:r>
      <w:r w:rsidRPr="00497306">
        <w:rPr>
          <w:rFonts w:ascii="Times New Roman" w:hAnsi="Times New Roman"/>
          <w:sz w:val="24"/>
          <w:szCs w:val="24"/>
          <w:lang w:val="az-Latn-AZ"/>
        </w:rPr>
        <w:t>gio</w:t>
      </w:r>
      <w:r w:rsidR="00497306">
        <w:rPr>
          <w:rFonts w:ascii="Times New Roman" w:hAnsi="Times New Roman"/>
          <w:sz w:val="24"/>
          <w:szCs w:val="24"/>
          <w:lang w:val="az-Latn-AZ"/>
        </w:rPr>
        <w:softHyphen/>
      </w:r>
      <w:r w:rsidRPr="00497306">
        <w:rPr>
          <w:rFonts w:ascii="Times New Roman" w:hAnsi="Times New Roman"/>
          <w:sz w:val="24"/>
          <w:szCs w:val="24"/>
          <w:lang w:val="az-Latn-AZ"/>
        </w:rPr>
        <w:t xml:space="preserve">nar limfa düyünü qruplarının tam çıxarılması göstərişdir. </w:t>
      </w:r>
      <w:r w:rsidRPr="00497306">
        <w:rPr>
          <w:rFonts w:ascii="Times New Roman" w:hAnsi="Times New Roman"/>
          <w:i/>
          <w:iCs/>
          <w:sz w:val="24"/>
          <w:szCs w:val="24"/>
          <w:lang w:val="az-Latn-AZ"/>
        </w:rPr>
        <w:t>Linitis plastica</w:t>
      </w:r>
      <w:r w:rsidRPr="00497306">
        <w:rPr>
          <w:rFonts w:ascii="Times New Roman" w:hAnsi="Times New Roman"/>
          <w:sz w:val="24"/>
          <w:szCs w:val="24"/>
          <w:lang w:val="az-Latn-AZ"/>
        </w:rPr>
        <w:t xml:space="preserve"> tipli rezektabel mədə xərçəngi zamanı, dife</w:t>
      </w:r>
      <w:r w:rsidR="00497306">
        <w:rPr>
          <w:rFonts w:ascii="Times New Roman" w:hAnsi="Times New Roman"/>
          <w:sz w:val="24"/>
          <w:szCs w:val="24"/>
          <w:lang w:val="az-Latn-AZ"/>
        </w:rPr>
        <w:softHyphen/>
      </w:r>
      <w:r w:rsidRPr="00497306">
        <w:rPr>
          <w:rFonts w:ascii="Times New Roman" w:hAnsi="Times New Roman"/>
          <w:sz w:val="24"/>
          <w:szCs w:val="24"/>
          <w:lang w:val="az-Latn-AZ"/>
        </w:rPr>
        <w:t>rensiasiya olunmayan xərçəng formalarında yalnız qastrek</w:t>
      </w:r>
      <w:r w:rsidR="00497306">
        <w:rPr>
          <w:rFonts w:ascii="Times New Roman" w:hAnsi="Times New Roman"/>
          <w:sz w:val="24"/>
          <w:szCs w:val="24"/>
          <w:lang w:val="az-Latn-AZ"/>
        </w:rPr>
        <w:softHyphen/>
      </w:r>
      <w:r w:rsidRPr="00497306">
        <w:rPr>
          <w:rFonts w:ascii="Times New Roman" w:hAnsi="Times New Roman"/>
          <w:sz w:val="24"/>
          <w:szCs w:val="24"/>
          <w:lang w:val="az-Latn-AZ"/>
        </w:rPr>
        <w:t>tomiya icra edilir.</w:t>
      </w:r>
    </w:p>
    <w:p w:rsidR="005050EB" w:rsidRPr="00497306" w:rsidRDefault="005050EB" w:rsidP="0054014A">
      <w:pPr>
        <w:pStyle w:val="a8"/>
        <w:numPr>
          <w:ilvl w:val="0"/>
          <w:numId w:val="198"/>
        </w:numPr>
        <w:tabs>
          <w:tab w:val="left" w:pos="142"/>
          <w:tab w:val="left" w:pos="302"/>
          <w:tab w:val="left" w:pos="851"/>
          <w:tab w:val="left" w:pos="8788"/>
          <w:tab w:val="left" w:pos="9214"/>
        </w:tabs>
        <w:spacing w:before="0" w:line="252" w:lineRule="auto"/>
        <w:ind w:left="567" w:hanging="283"/>
        <w:jc w:val="both"/>
        <w:rPr>
          <w:rFonts w:ascii="Times New Roman" w:hAnsi="Times New Roman"/>
          <w:sz w:val="24"/>
          <w:szCs w:val="24"/>
          <w:lang w:val="az-Latn-AZ"/>
        </w:rPr>
      </w:pPr>
      <w:r w:rsidRPr="00497306">
        <w:rPr>
          <w:rFonts w:ascii="Times New Roman" w:hAnsi="Times New Roman"/>
          <w:sz w:val="24"/>
          <w:szCs w:val="24"/>
          <w:lang w:val="az-Latn-AZ"/>
        </w:rPr>
        <w:t>Mədə şişinin qida borusuna yayılması zamanı onun vahid blok şəklində rezeksiyası həyata keçirilir. Şişin proksimal sər</w:t>
      </w:r>
      <w:r w:rsidR="00497306">
        <w:rPr>
          <w:rFonts w:ascii="Times New Roman" w:hAnsi="Times New Roman"/>
          <w:sz w:val="24"/>
          <w:szCs w:val="24"/>
          <w:lang w:val="az-Latn-AZ"/>
        </w:rPr>
        <w:softHyphen/>
      </w:r>
      <w:r w:rsidRPr="00497306">
        <w:rPr>
          <w:rFonts w:ascii="Times New Roman" w:hAnsi="Times New Roman"/>
          <w:sz w:val="24"/>
          <w:szCs w:val="24"/>
          <w:lang w:val="az-Latn-AZ"/>
        </w:rPr>
        <w:t>hədindən asılı olaraq, qida borusuna müdaxilənin həcmi dis</w:t>
      </w:r>
      <w:r w:rsidR="00497306">
        <w:rPr>
          <w:rFonts w:ascii="Times New Roman" w:hAnsi="Times New Roman"/>
          <w:sz w:val="24"/>
          <w:szCs w:val="24"/>
          <w:lang w:val="az-Latn-AZ"/>
        </w:rPr>
        <w:softHyphen/>
      </w:r>
      <w:r w:rsidRPr="00497306">
        <w:rPr>
          <w:rFonts w:ascii="Times New Roman" w:hAnsi="Times New Roman"/>
          <w:sz w:val="24"/>
          <w:szCs w:val="24"/>
          <w:lang w:val="az-Latn-AZ"/>
        </w:rPr>
        <w:t>tal seqmentin rezeksiyasından müxtəlif plastika variantları ilə subtotal rezeksiyaya qədər dəyişə bilər.</w:t>
      </w:r>
    </w:p>
    <w:p w:rsidR="005050EB" w:rsidRPr="004E0FB5" w:rsidRDefault="00DF06A8" w:rsidP="00254280">
      <w:pPr>
        <w:tabs>
          <w:tab w:val="left" w:pos="142"/>
          <w:tab w:val="left" w:pos="309"/>
          <w:tab w:val="left" w:pos="851"/>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Limfa yolların</w:t>
      </w:r>
      <w:r w:rsidR="005050EB" w:rsidRPr="004E0FB5">
        <w:rPr>
          <w:rFonts w:ascii="Times New Roman" w:eastAsia="Arial" w:hAnsi="Times New Roman"/>
          <w:b/>
          <w:bCs/>
          <w:sz w:val="24"/>
          <w:szCs w:val="24"/>
          <w:lang w:val="az-Latn-AZ"/>
        </w:rPr>
        <w:t>a müdaxilə</w:t>
      </w:r>
    </w:p>
    <w:p w:rsidR="005050EB" w:rsidRPr="004E0FB5" w:rsidRDefault="005050EB" w:rsidP="0054014A">
      <w:pPr>
        <w:numPr>
          <w:ilvl w:val="0"/>
          <w:numId w:val="199"/>
        </w:numPr>
        <w:tabs>
          <w:tab w:val="left" w:pos="142"/>
          <w:tab w:val="left" w:pos="419"/>
          <w:tab w:val="left" w:pos="851"/>
          <w:tab w:val="left" w:pos="8788"/>
          <w:tab w:val="left" w:pos="9069"/>
          <w:tab w:val="left" w:pos="9214"/>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Mədə xərçəngində regionar limfa düyünlərinin zədələnməsi </w:t>
      </w:r>
      <w:r w:rsidR="00497306">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əsas proqnostik amillərdən biridir. Mədə xərçəngində lim</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fogen metastazların ümumi tezliyi 47,7%-ə çatır. Birbaşa olaraq invaziya dərinliyindən asılı olaraq, T4 kateqoriyalı şişlərdə 90%-ə çatır.</w:t>
      </w:r>
    </w:p>
    <w:p w:rsidR="005050EB" w:rsidRPr="004E0FB5" w:rsidRDefault="005050EB" w:rsidP="0054014A">
      <w:pPr>
        <w:numPr>
          <w:ilvl w:val="0"/>
          <w:numId w:val="199"/>
        </w:numPr>
        <w:tabs>
          <w:tab w:val="left" w:pos="142"/>
          <w:tab w:val="left" w:pos="419"/>
          <w:tab w:val="left" w:pos="851"/>
          <w:tab w:val="left" w:pos="8788"/>
          <w:tab w:val="left" w:pos="9069"/>
          <w:tab w:val="left" w:pos="9214"/>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Mədə xərçə</w:t>
      </w:r>
      <w:r w:rsidR="00DF06A8" w:rsidRPr="004E0FB5">
        <w:rPr>
          <w:rFonts w:ascii="Times New Roman" w:eastAsia="Arial" w:hAnsi="Times New Roman"/>
          <w:sz w:val="24"/>
          <w:szCs w:val="24"/>
          <w:lang w:val="az-Latn-AZ"/>
        </w:rPr>
        <w:t>ngi zamanı limfa sistemin</w:t>
      </w:r>
      <w:r w:rsidRPr="004E0FB5">
        <w:rPr>
          <w:rFonts w:ascii="Times New Roman" w:eastAsia="Arial" w:hAnsi="Times New Roman"/>
          <w:sz w:val="24"/>
          <w:szCs w:val="24"/>
          <w:lang w:val="az-Latn-AZ"/>
        </w:rPr>
        <w:t>ə standart müdaxilə həcmi 1-ci və 2-ci dərəcəli limfa düyünlərinin (qrup № 1-11) çıxarılm</w:t>
      </w:r>
      <w:r w:rsidR="00497306">
        <w:rPr>
          <w:rFonts w:ascii="Times New Roman" w:eastAsia="Arial" w:hAnsi="Times New Roman"/>
          <w:sz w:val="24"/>
          <w:szCs w:val="24"/>
          <w:lang w:val="az-Latn-AZ"/>
        </w:rPr>
        <w:t>ası –</w:t>
      </w:r>
      <w:r w:rsidRPr="004E0FB5">
        <w:rPr>
          <w:rFonts w:ascii="Times New Roman" w:eastAsia="Arial" w:hAnsi="Times New Roman"/>
          <w:sz w:val="24"/>
          <w:szCs w:val="24"/>
          <w:lang w:val="az-Latn-AZ"/>
        </w:rPr>
        <w:t xml:space="preserve"> genişləndirilmiş D2 limfadenektomiya hesab olu</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nur. Əlavə olaraq qaraciyər-onikibarmaq bağırsaq bağının limfa düyünlərinin (№ 12) çıxarılması tövsiyə olunur. Geniş</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ləndirilmiş limfadenektomiyanın aparılması prosesin mər</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hələsini daha dəqiq müəyyən etməyə imkan verir, həm</w:t>
      </w:r>
      <w:r w:rsidR="00497306">
        <w:rPr>
          <w:rFonts w:ascii="Times New Roman" w:eastAsia="Arial" w:hAnsi="Times New Roman"/>
          <w:sz w:val="24"/>
          <w:szCs w:val="24"/>
          <w:lang w:val="az-Latn-AZ"/>
        </w:rPr>
        <w:softHyphen/>
      </w:r>
      <w:r w:rsidRPr="004E0FB5">
        <w:rPr>
          <w:rFonts w:ascii="Times New Roman" w:eastAsia="Arial" w:hAnsi="Times New Roman"/>
          <w:sz w:val="24"/>
          <w:szCs w:val="24"/>
          <w:lang w:val="az-Latn-AZ"/>
        </w:rPr>
        <w:t>çinin yapon və bə</w:t>
      </w:r>
      <w:r w:rsidR="00DF06A8" w:rsidRPr="004E0FB5">
        <w:rPr>
          <w:rFonts w:ascii="Times New Roman" w:eastAsia="Arial" w:hAnsi="Times New Roman"/>
          <w:sz w:val="24"/>
          <w:szCs w:val="24"/>
          <w:lang w:val="az-Latn-AZ"/>
        </w:rPr>
        <w:t>zi Q</w:t>
      </w:r>
      <w:r w:rsidRPr="004E0FB5">
        <w:rPr>
          <w:rFonts w:ascii="Times New Roman" w:eastAsia="Arial" w:hAnsi="Times New Roman"/>
          <w:sz w:val="24"/>
          <w:szCs w:val="24"/>
          <w:lang w:val="az-Latn-AZ"/>
        </w:rPr>
        <w:t>ərb tədqiqatçılarının məlumatlarına görə, II-III mərhələli mədə xərçəngi olan xəstələrin 5 illik yaşama göstəricilərini yaxşılaşdırır.</w:t>
      </w:r>
    </w:p>
    <w:p w:rsidR="005050EB" w:rsidRPr="00497306" w:rsidRDefault="005050EB" w:rsidP="0054014A">
      <w:pPr>
        <w:pStyle w:val="a8"/>
        <w:numPr>
          <w:ilvl w:val="0"/>
          <w:numId w:val="199"/>
        </w:numPr>
        <w:tabs>
          <w:tab w:val="left" w:pos="142"/>
          <w:tab w:val="left" w:pos="302"/>
          <w:tab w:val="left" w:pos="851"/>
          <w:tab w:val="left" w:pos="8788"/>
          <w:tab w:val="left" w:pos="9214"/>
        </w:tabs>
        <w:spacing w:before="0" w:line="252" w:lineRule="auto"/>
        <w:ind w:left="567" w:hanging="283"/>
        <w:jc w:val="both"/>
        <w:rPr>
          <w:rFonts w:ascii="Times New Roman" w:hAnsi="Times New Roman"/>
          <w:sz w:val="24"/>
          <w:szCs w:val="24"/>
          <w:lang w:val="az-Latn-AZ"/>
        </w:rPr>
      </w:pPr>
      <w:r w:rsidRPr="00497306">
        <w:rPr>
          <w:rFonts w:ascii="Times New Roman" w:hAnsi="Times New Roman"/>
          <w:sz w:val="24"/>
          <w:szCs w:val="24"/>
          <w:lang w:val="az-Latn-AZ"/>
        </w:rPr>
        <w:t>Genişləndirilmiş D3 limfadenektomiya üçün göstərişlər tam müəyyən edilməyib,</w:t>
      </w:r>
      <w:r w:rsidR="005A7092" w:rsidRPr="00497306">
        <w:rPr>
          <w:rFonts w:ascii="Times New Roman" w:hAnsi="Times New Roman"/>
          <w:sz w:val="24"/>
          <w:szCs w:val="24"/>
          <w:lang w:val="az-Latn-AZ"/>
        </w:rPr>
        <w:t xml:space="preserve"> </w:t>
      </w:r>
      <w:r w:rsidRPr="00497306">
        <w:rPr>
          <w:rFonts w:ascii="Times New Roman" w:hAnsi="Times New Roman"/>
          <w:sz w:val="24"/>
          <w:szCs w:val="24"/>
          <w:lang w:val="az-Latn-AZ"/>
        </w:rPr>
        <w:t>onun effektivliyi isə şübhə doğurur. Müt</w:t>
      </w:r>
      <w:r w:rsidR="00497306">
        <w:rPr>
          <w:rFonts w:ascii="Times New Roman" w:hAnsi="Times New Roman"/>
          <w:sz w:val="24"/>
          <w:szCs w:val="24"/>
          <w:lang w:val="az-Latn-AZ"/>
        </w:rPr>
        <w:softHyphen/>
      </w:r>
      <w:r w:rsidRPr="00497306">
        <w:rPr>
          <w:rFonts w:ascii="Times New Roman" w:hAnsi="Times New Roman"/>
          <w:sz w:val="24"/>
          <w:szCs w:val="24"/>
          <w:lang w:val="az-Latn-AZ"/>
        </w:rPr>
        <w:t>ləq göstərişlərə digər metastazlar və disseminasiya olma</w:t>
      </w:r>
      <w:r w:rsidR="00497306">
        <w:rPr>
          <w:rFonts w:ascii="Times New Roman" w:hAnsi="Times New Roman"/>
          <w:sz w:val="24"/>
          <w:szCs w:val="24"/>
          <w:lang w:val="az-Latn-AZ"/>
        </w:rPr>
        <w:softHyphen/>
      </w:r>
      <w:r w:rsidRPr="00497306">
        <w:rPr>
          <w:rFonts w:ascii="Times New Roman" w:hAnsi="Times New Roman"/>
          <w:sz w:val="24"/>
          <w:szCs w:val="24"/>
          <w:lang w:val="az-Latn-AZ"/>
        </w:rPr>
        <w:t>dığı halda N3 kateqoriyalı limfa düyünlərində təsdiqlənmiş metastazların olmasını aid etmək olar.</w:t>
      </w:r>
    </w:p>
    <w:p w:rsidR="005050EB" w:rsidRPr="00497306" w:rsidRDefault="005050EB" w:rsidP="0054014A">
      <w:pPr>
        <w:pStyle w:val="a8"/>
        <w:numPr>
          <w:ilvl w:val="0"/>
          <w:numId w:val="199"/>
        </w:numPr>
        <w:tabs>
          <w:tab w:val="left" w:pos="142"/>
          <w:tab w:val="left" w:pos="302"/>
          <w:tab w:val="left" w:pos="851"/>
          <w:tab w:val="left" w:pos="8788"/>
          <w:tab w:val="left" w:pos="9214"/>
        </w:tabs>
        <w:spacing w:before="0" w:line="252" w:lineRule="auto"/>
        <w:ind w:left="567" w:hanging="283"/>
        <w:jc w:val="both"/>
        <w:rPr>
          <w:rFonts w:ascii="Times New Roman" w:hAnsi="Times New Roman"/>
          <w:sz w:val="24"/>
          <w:szCs w:val="24"/>
          <w:lang w:val="az-Latn-AZ"/>
        </w:rPr>
      </w:pPr>
      <w:r w:rsidRPr="00497306">
        <w:rPr>
          <w:rFonts w:ascii="Times New Roman" w:hAnsi="Times New Roman"/>
          <w:sz w:val="24"/>
          <w:szCs w:val="24"/>
          <w:lang w:val="az-Latn-AZ"/>
        </w:rPr>
        <w:t>Hazırda prinsipial splenektomiya mədə xərçəngi zamanı limfo</w:t>
      </w:r>
      <w:r w:rsidR="00497306">
        <w:rPr>
          <w:rFonts w:ascii="Times New Roman" w:hAnsi="Times New Roman"/>
          <w:sz w:val="24"/>
          <w:szCs w:val="24"/>
          <w:lang w:val="az-Latn-AZ"/>
        </w:rPr>
        <w:softHyphen/>
      </w:r>
      <w:r w:rsidRPr="00497306">
        <w:rPr>
          <w:rFonts w:ascii="Times New Roman" w:hAnsi="Times New Roman"/>
          <w:sz w:val="24"/>
          <w:szCs w:val="24"/>
          <w:lang w:val="az-Latn-AZ"/>
        </w:rPr>
        <w:t>disseksiya həcmindən çıxarılıb, çünki dalağın çıxarıl</w:t>
      </w:r>
      <w:r w:rsidR="00497306">
        <w:rPr>
          <w:rFonts w:ascii="Times New Roman" w:hAnsi="Times New Roman"/>
          <w:sz w:val="24"/>
          <w:szCs w:val="24"/>
          <w:lang w:val="az-Latn-AZ"/>
        </w:rPr>
        <w:softHyphen/>
      </w:r>
      <w:r w:rsidRPr="00497306">
        <w:rPr>
          <w:rFonts w:ascii="Times New Roman" w:hAnsi="Times New Roman"/>
          <w:sz w:val="24"/>
          <w:szCs w:val="24"/>
          <w:lang w:val="az-Latn-AZ"/>
        </w:rPr>
        <w:t>ması həm uzaq nəticələrə təsir etmir, həm də ağırlaşma ris</w:t>
      </w:r>
      <w:r w:rsidR="00C47145">
        <w:rPr>
          <w:rFonts w:ascii="Times New Roman" w:hAnsi="Times New Roman"/>
          <w:sz w:val="24"/>
          <w:szCs w:val="24"/>
          <w:lang w:val="az-Latn-AZ"/>
        </w:rPr>
        <w:softHyphen/>
      </w:r>
      <w:r w:rsidRPr="00497306">
        <w:rPr>
          <w:rFonts w:ascii="Times New Roman" w:hAnsi="Times New Roman"/>
          <w:sz w:val="24"/>
          <w:szCs w:val="24"/>
          <w:lang w:val="az-Latn-AZ"/>
        </w:rPr>
        <w:t>kini artırır. Splenektomiya üçün göstərişlər:</w:t>
      </w:r>
    </w:p>
    <w:p w:rsidR="005050EB" w:rsidRPr="00497306" w:rsidRDefault="005050EB" w:rsidP="0054014A">
      <w:pPr>
        <w:pStyle w:val="a8"/>
        <w:numPr>
          <w:ilvl w:val="0"/>
          <w:numId w:val="200"/>
        </w:numPr>
        <w:tabs>
          <w:tab w:val="left" w:pos="142"/>
          <w:tab w:val="left" w:pos="302"/>
          <w:tab w:val="left" w:pos="851"/>
          <w:tab w:val="left" w:pos="8788"/>
          <w:tab w:val="left" w:pos="9214"/>
        </w:tabs>
        <w:spacing w:before="0" w:line="252" w:lineRule="auto"/>
        <w:ind w:left="567" w:hanging="283"/>
        <w:jc w:val="both"/>
        <w:rPr>
          <w:rFonts w:ascii="Times New Roman" w:hAnsi="Times New Roman"/>
          <w:sz w:val="24"/>
          <w:szCs w:val="24"/>
          <w:lang w:val="az-Latn-AZ"/>
        </w:rPr>
      </w:pPr>
      <w:r w:rsidRPr="00497306">
        <w:rPr>
          <w:rFonts w:ascii="Times New Roman" w:hAnsi="Times New Roman"/>
          <w:sz w:val="24"/>
          <w:szCs w:val="24"/>
          <w:lang w:val="az-Latn-AZ"/>
        </w:rPr>
        <w:t>şişin birbaşa dalağa yayılması;</w:t>
      </w:r>
    </w:p>
    <w:p w:rsidR="005050EB" w:rsidRPr="00497306" w:rsidRDefault="005050EB" w:rsidP="0054014A">
      <w:pPr>
        <w:pStyle w:val="a8"/>
        <w:numPr>
          <w:ilvl w:val="0"/>
          <w:numId w:val="200"/>
        </w:numPr>
        <w:tabs>
          <w:tab w:val="left" w:pos="142"/>
          <w:tab w:val="left" w:pos="302"/>
          <w:tab w:val="left" w:pos="851"/>
          <w:tab w:val="left" w:pos="8788"/>
          <w:tab w:val="left" w:pos="9214"/>
        </w:tabs>
        <w:spacing w:before="0" w:line="252" w:lineRule="auto"/>
        <w:ind w:left="567" w:hanging="283"/>
        <w:jc w:val="both"/>
        <w:rPr>
          <w:rFonts w:ascii="Times New Roman" w:hAnsi="Times New Roman"/>
          <w:sz w:val="24"/>
          <w:szCs w:val="24"/>
          <w:lang w:val="az-Latn-AZ"/>
        </w:rPr>
      </w:pPr>
      <w:r w:rsidRPr="00497306">
        <w:rPr>
          <w:rFonts w:ascii="Times New Roman" w:hAnsi="Times New Roman"/>
          <w:sz w:val="24"/>
          <w:szCs w:val="24"/>
          <w:lang w:val="az-Latn-AZ"/>
        </w:rPr>
        <w:t>intraoperativ travma;</w:t>
      </w:r>
    </w:p>
    <w:p w:rsidR="005050EB" w:rsidRPr="00497306" w:rsidRDefault="005050EB" w:rsidP="0054014A">
      <w:pPr>
        <w:pStyle w:val="a8"/>
        <w:numPr>
          <w:ilvl w:val="0"/>
          <w:numId w:val="200"/>
        </w:numPr>
        <w:tabs>
          <w:tab w:val="left" w:pos="142"/>
          <w:tab w:val="left" w:pos="302"/>
          <w:tab w:val="left" w:pos="851"/>
          <w:tab w:val="left" w:pos="8788"/>
          <w:tab w:val="left" w:pos="9214"/>
        </w:tabs>
        <w:spacing w:before="0" w:line="252" w:lineRule="auto"/>
        <w:ind w:left="567" w:hanging="283"/>
        <w:jc w:val="both"/>
        <w:rPr>
          <w:rFonts w:ascii="Times New Roman" w:hAnsi="Times New Roman"/>
          <w:sz w:val="24"/>
          <w:szCs w:val="24"/>
          <w:lang w:val="az-Latn-AZ"/>
        </w:rPr>
      </w:pPr>
      <w:r w:rsidRPr="00497306">
        <w:rPr>
          <w:rFonts w:ascii="Times New Roman" w:hAnsi="Times New Roman"/>
          <w:sz w:val="24"/>
          <w:szCs w:val="24"/>
          <w:lang w:val="az-Latn-AZ"/>
        </w:rPr>
        <w:t>dalaq qapısı limfa düyünlərində (№ 11) müəyyən edilən metastazların olması.</w:t>
      </w:r>
    </w:p>
    <w:p w:rsidR="00497306" w:rsidRDefault="00497306">
      <w:pPr>
        <w:spacing w:after="0" w:line="240" w:lineRule="auto"/>
        <w:rPr>
          <w:rFonts w:ascii="Times New Roman" w:eastAsia="Arial" w:hAnsi="Times New Roman"/>
          <w:b/>
          <w:bCs/>
          <w:sz w:val="24"/>
          <w:szCs w:val="24"/>
          <w:lang w:val="az-Latn-AZ"/>
        </w:rPr>
      </w:pPr>
      <w:r>
        <w:rPr>
          <w:rFonts w:ascii="Times New Roman" w:eastAsia="Arial" w:hAnsi="Times New Roman"/>
          <w:b/>
          <w:bCs/>
          <w:sz w:val="24"/>
          <w:szCs w:val="24"/>
          <w:lang w:val="az-Latn-AZ"/>
        </w:rPr>
        <w:br w:type="page"/>
      </w:r>
    </w:p>
    <w:p w:rsidR="005050EB" w:rsidRPr="004E0FB5" w:rsidRDefault="005050EB" w:rsidP="00497306">
      <w:pPr>
        <w:tabs>
          <w:tab w:val="left" w:pos="142"/>
          <w:tab w:val="left" w:pos="419"/>
          <w:tab w:val="left" w:pos="851"/>
          <w:tab w:val="left" w:pos="8788"/>
          <w:tab w:val="left" w:pos="9214"/>
        </w:tabs>
        <w:autoSpaceDE w:val="0"/>
        <w:autoSpaceDN w:val="0"/>
        <w:spacing w:after="0" w:line="245"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Rekonstruksiya üsulunun seçilməsi</w:t>
      </w:r>
    </w:p>
    <w:p w:rsidR="005050EB" w:rsidRPr="00497306" w:rsidRDefault="005050EB" w:rsidP="0054014A">
      <w:pPr>
        <w:pStyle w:val="a8"/>
        <w:numPr>
          <w:ilvl w:val="0"/>
          <w:numId w:val="201"/>
        </w:numPr>
        <w:tabs>
          <w:tab w:val="left" w:pos="142"/>
          <w:tab w:val="left" w:pos="419"/>
          <w:tab w:val="left" w:pos="851"/>
          <w:tab w:val="left" w:pos="8788"/>
          <w:tab w:val="left" w:pos="9214"/>
        </w:tabs>
        <w:spacing w:before="0" w:line="245" w:lineRule="auto"/>
        <w:ind w:left="567" w:hanging="283"/>
        <w:jc w:val="both"/>
        <w:rPr>
          <w:rFonts w:ascii="Times New Roman" w:hAnsi="Times New Roman"/>
          <w:sz w:val="24"/>
          <w:szCs w:val="24"/>
          <w:lang w:val="az-Latn-AZ"/>
        </w:rPr>
      </w:pPr>
      <w:r w:rsidRPr="00497306">
        <w:rPr>
          <w:rFonts w:ascii="Times New Roman" w:hAnsi="Times New Roman"/>
          <w:sz w:val="24"/>
          <w:szCs w:val="24"/>
          <w:lang w:val="az-Latn-AZ"/>
        </w:rPr>
        <w:t>Qastrektomiyadan sonra rekonstruksiyanın optimal variantı Ruya görə</w:t>
      </w:r>
      <w:r w:rsidR="00AD527B" w:rsidRPr="00497306">
        <w:rPr>
          <w:rFonts w:ascii="Times New Roman" w:hAnsi="Times New Roman"/>
          <w:sz w:val="24"/>
          <w:szCs w:val="24"/>
          <w:lang w:val="az-Latn-AZ"/>
        </w:rPr>
        <w:t xml:space="preserve"> V </w:t>
      </w:r>
      <w:r w:rsidRPr="00497306">
        <w:rPr>
          <w:rFonts w:ascii="Times New Roman" w:hAnsi="Times New Roman"/>
          <w:sz w:val="24"/>
          <w:szCs w:val="24"/>
          <w:lang w:val="az-Latn-AZ"/>
        </w:rPr>
        <w:t>şəkilli rekonstruksiyadır. Yoğun bağırsaq Treitz ba</w:t>
      </w:r>
      <w:r w:rsidR="00497306">
        <w:rPr>
          <w:rFonts w:ascii="Times New Roman" w:hAnsi="Times New Roman"/>
          <w:sz w:val="24"/>
          <w:szCs w:val="24"/>
          <w:lang w:val="az-Latn-AZ"/>
        </w:rPr>
        <w:softHyphen/>
      </w:r>
      <w:r w:rsidRPr="00497306">
        <w:rPr>
          <w:rFonts w:ascii="Times New Roman" w:hAnsi="Times New Roman"/>
          <w:sz w:val="24"/>
          <w:szCs w:val="24"/>
          <w:lang w:val="az-Latn-AZ"/>
        </w:rPr>
        <w:t>ğından 15-25 sm məsafədə kəsilir, bağırsaqlararası anas</w:t>
      </w:r>
      <w:r w:rsidR="00497306">
        <w:rPr>
          <w:rFonts w:ascii="Times New Roman" w:hAnsi="Times New Roman"/>
          <w:sz w:val="24"/>
          <w:szCs w:val="24"/>
          <w:lang w:val="az-Latn-AZ"/>
        </w:rPr>
        <w:softHyphen/>
      </w:r>
      <w:r w:rsidRPr="00497306">
        <w:rPr>
          <w:rFonts w:ascii="Times New Roman" w:hAnsi="Times New Roman"/>
          <w:sz w:val="24"/>
          <w:szCs w:val="24"/>
          <w:lang w:val="az-Latn-AZ"/>
        </w:rPr>
        <w:t>to</w:t>
      </w:r>
      <w:r w:rsidR="00497306">
        <w:rPr>
          <w:rFonts w:ascii="Times New Roman" w:hAnsi="Times New Roman"/>
          <w:sz w:val="24"/>
          <w:szCs w:val="24"/>
          <w:lang w:val="az-Latn-AZ"/>
        </w:rPr>
        <w:softHyphen/>
      </w:r>
      <w:r w:rsidRPr="00497306">
        <w:rPr>
          <w:rFonts w:ascii="Times New Roman" w:hAnsi="Times New Roman"/>
          <w:sz w:val="24"/>
          <w:szCs w:val="24"/>
          <w:lang w:val="az-Latn-AZ"/>
        </w:rPr>
        <w:t>moz isə qida borusu-bağırsaq anastomozundan 40 sm mə</w:t>
      </w:r>
      <w:r w:rsidR="00497306">
        <w:rPr>
          <w:rFonts w:ascii="Times New Roman" w:hAnsi="Times New Roman"/>
          <w:sz w:val="24"/>
          <w:szCs w:val="24"/>
          <w:lang w:val="az-Latn-AZ"/>
        </w:rPr>
        <w:softHyphen/>
      </w:r>
      <w:r w:rsidRPr="00497306">
        <w:rPr>
          <w:rFonts w:ascii="Times New Roman" w:hAnsi="Times New Roman"/>
          <w:sz w:val="24"/>
          <w:szCs w:val="24"/>
          <w:lang w:val="az-Latn-AZ"/>
        </w:rPr>
        <w:t>sa</w:t>
      </w:r>
      <w:r w:rsidR="00497306">
        <w:rPr>
          <w:rFonts w:ascii="Times New Roman" w:hAnsi="Times New Roman"/>
          <w:sz w:val="24"/>
          <w:szCs w:val="24"/>
          <w:lang w:val="az-Latn-AZ"/>
        </w:rPr>
        <w:softHyphen/>
      </w:r>
      <w:r w:rsidRPr="00497306">
        <w:rPr>
          <w:rFonts w:ascii="Times New Roman" w:hAnsi="Times New Roman"/>
          <w:sz w:val="24"/>
          <w:szCs w:val="24"/>
          <w:lang w:val="az-Latn-AZ"/>
        </w:rPr>
        <w:t>fə</w:t>
      </w:r>
      <w:r w:rsidR="00497306">
        <w:rPr>
          <w:rFonts w:ascii="Times New Roman" w:hAnsi="Times New Roman"/>
          <w:sz w:val="24"/>
          <w:szCs w:val="24"/>
          <w:lang w:val="az-Latn-AZ"/>
        </w:rPr>
        <w:softHyphen/>
      </w:r>
      <w:r w:rsidRPr="00497306">
        <w:rPr>
          <w:rFonts w:ascii="Times New Roman" w:hAnsi="Times New Roman"/>
          <w:sz w:val="24"/>
          <w:szCs w:val="24"/>
          <w:lang w:val="az-Latn-AZ"/>
        </w:rPr>
        <w:t>də formalaşdırılır. Nazik bağırsaq rezervuarının formalaş</w:t>
      </w:r>
      <w:r w:rsidR="00497306">
        <w:rPr>
          <w:rFonts w:ascii="Times New Roman" w:hAnsi="Times New Roman"/>
          <w:sz w:val="24"/>
          <w:szCs w:val="24"/>
          <w:lang w:val="az-Latn-AZ"/>
        </w:rPr>
        <w:softHyphen/>
      </w:r>
      <w:r w:rsidRPr="00497306">
        <w:rPr>
          <w:rFonts w:ascii="Times New Roman" w:hAnsi="Times New Roman"/>
          <w:sz w:val="24"/>
          <w:szCs w:val="24"/>
          <w:lang w:val="az-Latn-AZ"/>
        </w:rPr>
        <w:t>dırı</w:t>
      </w:r>
      <w:r w:rsidR="00497306">
        <w:rPr>
          <w:rFonts w:ascii="Times New Roman" w:hAnsi="Times New Roman"/>
          <w:sz w:val="24"/>
          <w:szCs w:val="24"/>
          <w:lang w:val="az-Latn-AZ"/>
        </w:rPr>
        <w:softHyphen/>
      </w:r>
      <w:r w:rsidRPr="00497306">
        <w:rPr>
          <w:rFonts w:ascii="Times New Roman" w:hAnsi="Times New Roman"/>
          <w:sz w:val="24"/>
          <w:szCs w:val="24"/>
          <w:lang w:val="az-Latn-AZ"/>
        </w:rPr>
        <w:t>lması geniş tətbiq tapmamışdır, çünki xəstələrin mü</w:t>
      </w:r>
      <w:r w:rsidR="00497306">
        <w:rPr>
          <w:rFonts w:ascii="Times New Roman" w:hAnsi="Times New Roman"/>
          <w:sz w:val="24"/>
          <w:szCs w:val="24"/>
          <w:lang w:val="az-Latn-AZ"/>
        </w:rPr>
        <w:softHyphen/>
      </w:r>
      <w:r w:rsidRPr="00497306">
        <w:rPr>
          <w:rFonts w:ascii="Times New Roman" w:hAnsi="Times New Roman"/>
          <w:sz w:val="24"/>
          <w:szCs w:val="24"/>
          <w:lang w:val="az-Latn-AZ"/>
        </w:rPr>
        <w:t>şa</w:t>
      </w:r>
      <w:r w:rsidR="00497306">
        <w:rPr>
          <w:rFonts w:ascii="Times New Roman" w:hAnsi="Times New Roman"/>
          <w:sz w:val="24"/>
          <w:szCs w:val="24"/>
          <w:lang w:val="az-Latn-AZ"/>
        </w:rPr>
        <w:softHyphen/>
      </w:r>
      <w:r w:rsidRPr="00497306">
        <w:rPr>
          <w:rFonts w:ascii="Times New Roman" w:hAnsi="Times New Roman"/>
          <w:sz w:val="24"/>
          <w:szCs w:val="24"/>
          <w:lang w:val="az-Latn-AZ"/>
        </w:rPr>
        <w:t>hi</w:t>
      </w:r>
      <w:r w:rsidR="00497306">
        <w:rPr>
          <w:rFonts w:ascii="Times New Roman" w:hAnsi="Times New Roman"/>
          <w:sz w:val="24"/>
          <w:szCs w:val="24"/>
          <w:lang w:val="az-Latn-AZ"/>
        </w:rPr>
        <w:softHyphen/>
      </w:r>
      <w:r w:rsidRPr="00497306">
        <w:rPr>
          <w:rFonts w:ascii="Times New Roman" w:hAnsi="Times New Roman"/>
          <w:sz w:val="24"/>
          <w:szCs w:val="24"/>
          <w:lang w:val="az-Latn-AZ"/>
        </w:rPr>
        <w:t>dəsi bu rekonstruksiya üsulunun yuxarıda təsvir edilənlə mü</w:t>
      </w:r>
      <w:r w:rsidR="00497306">
        <w:rPr>
          <w:rFonts w:ascii="Times New Roman" w:hAnsi="Times New Roman"/>
          <w:sz w:val="24"/>
          <w:szCs w:val="24"/>
          <w:lang w:val="az-Latn-AZ"/>
        </w:rPr>
        <w:softHyphen/>
      </w:r>
      <w:r w:rsidRPr="00497306">
        <w:rPr>
          <w:rFonts w:ascii="Times New Roman" w:hAnsi="Times New Roman"/>
          <w:sz w:val="24"/>
          <w:szCs w:val="24"/>
          <w:lang w:val="az-Latn-AZ"/>
        </w:rPr>
        <w:t>qayisədə inandırıcı üstünlüklərini aşkar etməmişdir. Qida bo</w:t>
      </w:r>
      <w:r w:rsidR="00497306">
        <w:rPr>
          <w:rFonts w:ascii="Times New Roman" w:hAnsi="Times New Roman"/>
          <w:sz w:val="24"/>
          <w:szCs w:val="24"/>
          <w:lang w:val="az-Latn-AZ"/>
        </w:rPr>
        <w:softHyphen/>
      </w:r>
      <w:r w:rsidRPr="00497306">
        <w:rPr>
          <w:rFonts w:ascii="Times New Roman" w:hAnsi="Times New Roman"/>
          <w:sz w:val="24"/>
          <w:szCs w:val="24"/>
          <w:lang w:val="az-Latn-AZ"/>
        </w:rPr>
        <w:t>rusu ilə onikibarmaq bağırsaq arasında nazik bağırsaq par</w:t>
      </w:r>
      <w:r w:rsidR="00497306">
        <w:rPr>
          <w:rFonts w:ascii="Times New Roman" w:hAnsi="Times New Roman"/>
          <w:sz w:val="24"/>
          <w:szCs w:val="24"/>
          <w:lang w:val="az-Latn-AZ"/>
        </w:rPr>
        <w:softHyphen/>
      </w:r>
      <w:r w:rsidRPr="00497306">
        <w:rPr>
          <w:rFonts w:ascii="Times New Roman" w:hAnsi="Times New Roman"/>
          <w:sz w:val="24"/>
          <w:szCs w:val="24"/>
          <w:lang w:val="az-Latn-AZ"/>
        </w:rPr>
        <w:t>ça</w:t>
      </w:r>
      <w:r w:rsidR="00497306">
        <w:rPr>
          <w:rFonts w:ascii="Times New Roman" w:hAnsi="Times New Roman"/>
          <w:sz w:val="24"/>
          <w:szCs w:val="24"/>
          <w:lang w:val="az-Latn-AZ"/>
        </w:rPr>
        <w:softHyphen/>
      </w:r>
      <w:r w:rsidRPr="00497306">
        <w:rPr>
          <w:rFonts w:ascii="Times New Roman" w:hAnsi="Times New Roman"/>
          <w:sz w:val="24"/>
          <w:szCs w:val="24"/>
          <w:lang w:val="az-Latn-AZ"/>
        </w:rPr>
        <w:t>sın</w:t>
      </w:r>
      <w:r w:rsidR="00497306">
        <w:rPr>
          <w:rFonts w:ascii="Times New Roman" w:hAnsi="Times New Roman"/>
          <w:sz w:val="24"/>
          <w:szCs w:val="24"/>
          <w:lang w:val="az-Latn-AZ"/>
        </w:rPr>
        <w:softHyphen/>
      </w:r>
      <w:r w:rsidRPr="00497306">
        <w:rPr>
          <w:rFonts w:ascii="Times New Roman" w:hAnsi="Times New Roman"/>
          <w:sz w:val="24"/>
          <w:szCs w:val="24"/>
          <w:lang w:val="az-Latn-AZ"/>
        </w:rPr>
        <w:t>dan istifadə edən rekonstruksiya üsulunu ilkin həzm poz</w:t>
      </w:r>
      <w:r w:rsidR="00497306">
        <w:rPr>
          <w:rFonts w:ascii="Times New Roman" w:hAnsi="Times New Roman"/>
          <w:sz w:val="24"/>
          <w:szCs w:val="24"/>
          <w:lang w:val="az-Latn-AZ"/>
        </w:rPr>
        <w:softHyphen/>
      </w:r>
      <w:r w:rsidRPr="00497306">
        <w:rPr>
          <w:rFonts w:ascii="Times New Roman" w:hAnsi="Times New Roman"/>
          <w:sz w:val="24"/>
          <w:szCs w:val="24"/>
          <w:lang w:val="az-Latn-AZ"/>
        </w:rPr>
        <w:t>ğun</w:t>
      </w:r>
      <w:r w:rsidR="00497306">
        <w:rPr>
          <w:rFonts w:ascii="Times New Roman" w:hAnsi="Times New Roman"/>
          <w:sz w:val="24"/>
          <w:szCs w:val="24"/>
          <w:lang w:val="az-Latn-AZ"/>
        </w:rPr>
        <w:softHyphen/>
      </w:r>
      <w:r w:rsidRPr="00497306">
        <w:rPr>
          <w:rFonts w:ascii="Times New Roman" w:hAnsi="Times New Roman"/>
          <w:sz w:val="24"/>
          <w:szCs w:val="24"/>
          <w:lang w:val="az-Latn-AZ"/>
        </w:rPr>
        <w:t>luqları olan xəstələrdə (nazik bağırsaq rezeksiyası öncəsi malabsorbsiya) istifadə etmək tövsiyə olunur.</w:t>
      </w:r>
    </w:p>
    <w:p w:rsidR="005050EB" w:rsidRPr="00497306" w:rsidRDefault="005050EB" w:rsidP="0054014A">
      <w:pPr>
        <w:pStyle w:val="a8"/>
        <w:numPr>
          <w:ilvl w:val="0"/>
          <w:numId w:val="201"/>
        </w:numPr>
        <w:tabs>
          <w:tab w:val="left" w:pos="142"/>
          <w:tab w:val="left" w:pos="419"/>
          <w:tab w:val="left" w:pos="851"/>
          <w:tab w:val="left" w:pos="8788"/>
          <w:tab w:val="left" w:pos="9214"/>
        </w:tabs>
        <w:spacing w:before="0" w:line="245" w:lineRule="auto"/>
        <w:ind w:left="567" w:hanging="283"/>
        <w:jc w:val="both"/>
        <w:rPr>
          <w:rFonts w:ascii="Times New Roman" w:hAnsi="Times New Roman"/>
          <w:sz w:val="24"/>
          <w:szCs w:val="24"/>
          <w:lang w:val="az-Latn-AZ"/>
        </w:rPr>
      </w:pPr>
      <w:r w:rsidRPr="00497306">
        <w:rPr>
          <w:rFonts w:ascii="Times New Roman" w:hAnsi="Times New Roman"/>
          <w:sz w:val="24"/>
          <w:szCs w:val="24"/>
          <w:lang w:val="az-Latn-AZ"/>
        </w:rPr>
        <w:t>Distal subtotal mədə rezeksiyasından sonra müxtəlif rekon</w:t>
      </w:r>
      <w:r w:rsidR="00497306">
        <w:rPr>
          <w:rFonts w:ascii="Times New Roman" w:hAnsi="Times New Roman"/>
          <w:sz w:val="24"/>
          <w:szCs w:val="24"/>
          <w:lang w:val="az-Latn-AZ"/>
        </w:rPr>
        <w:softHyphen/>
      </w:r>
      <w:r w:rsidRPr="00497306">
        <w:rPr>
          <w:rFonts w:ascii="Times New Roman" w:hAnsi="Times New Roman"/>
          <w:sz w:val="24"/>
          <w:szCs w:val="24"/>
          <w:lang w:val="az-Latn-AZ"/>
        </w:rPr>
        <w:t>struk</w:t>
      </w:r>
      <w:r w:rsidR="00497306">
        <w:rPr>
          <w:rFonts w:ascii="Times New Roman" w:hAnsi="Times New Roman"/>
          <w:sz w:val="24"/>
          <w:szCs w:val="24"/>
          <w:lang w:val="az-Latn-AZ"/>
        </w:rPr>
        <w:softHyphen/>
      </w:r>
      <w:r w:rsidRPr="00497306">
        <w:rPr>
          <w:rFonts w:ascii="Times New Roman" w:hAnsi="Times New Roman"/>
          <w:sz w:val="24"/>
          <w:szCs w:val="24"/>
          <w:lang w:val="az-Latn-AZ"/>
        </w:rPr>
        <w:t>siya variantları mümkündür. Ən etibarlı üsul qastro</w:t>
      </w:r>
      <w:r w:rsidR="00497306">
        <w:rPr>
          <w:rFonts w:ascii="Times New Roman" w:hAnsi="Times New Roman"/>
          <w:sz w:val="24"/>
          <w:szCs w:val="24"/>
          <w:lang w:val="az-Latn-AZ"/>
        </w:rPr>
        <w:softHyphen/>
      </w:r>
      <w:r w:rsidRPr="00497306">
        <w:rPr>
          <w:rFonts w:ascii="Times New Roman" w:hAnsi="Times New Roman"/>
          <w:sz w:val="24"/>
          <w:szCs w:val="24"/>
          <w:lang w:val="az-Latn-AZ"/>
        </w:rPr>
        <w:t>ye</w:t>
      </w:r>
      <w:r w:rsidR="00497306">
        <w:rPr>
          <w:rFonts w:ascii="Times New Roman" w:hAnsi="Times New Roman"/>
          <w:sz w:val="24"/>
          <w:szCs w:val="24"/>
          <w:lang w:val="az-Latn-AZ"/>
        </w:rPr>
        <w:softHyphen/>
      </w:r>
      <w:r w:rsidRPr="00497306">
        <w:rPr>
          <w:rFonts w:ascii="Times New Roman" w:hAnsi="Times New Roman"/>
          <w:sz w:val="24"/>
          <w:szCs w:val="24"/>
          <w:lang w:val="az-Latn-AZ"/>
        </w:rPr>
        <w:t>yu</w:t>
      </w:r>
      <w:r w:rsidR="00497306">
        <w:rPr>
          <w:rFonts w:ascii="Times New Roman" w:hAnsi="Times New Roman"/>
          <w:sz w:val="24"/>
          <w:szCs w:val="24"/>
          <w:lang w:val="az-Latn-AZ"/>
        </w:rPr>
        <w:softHyphen/>
      </w:r>
      <w:r w:rsidRPr="00497306">
        <w:rPr>
          <w:rFonts w:ascii="Times New Roman" w:hAnsi="Times New Roman"/>
          <w:sz w:val="24"/>
          <w:szCs w:val="24"/>
          <w:lang w:val="az-Latn-AZ"/>
        </w:rPr>
        <w:t>nostomiyadır (Billrot II). Onun növləri arasında Ru və ya Balfur üsulları ilə rekonstruksiyaya üstünlük verilir.</w:t>
      </w:r>
    </w:p>
    <w:p w:rsidR="005050EB" w:rsidRPr="004E0FB5" w:rsidRDefault="005050EB" w:rsidP="00497306">
      <w:pPr>
        <w:tabs>
          <w:tab w:val="left" w:pos="142"/>
          <w:tab w:val="left" w:pos="302"/>
          <w:tab w:val="left" w:pos="851"/>
          <w:tab w:val="left" w:pos="8788"/>
          <w:tab w:val="left" w:pos="9214"/>
        </w:tabs>
        <w:autoSpaceDE w:val="0"/>
        <w:autoSpaceDN w:val="0"/>
        <w:spacing w:after="0" w:line="245"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Əməliyyatdan sonrakı ağırlaşmalar</w:t>
      </w:r>
    </w:p>
    <w:p w:rsidR="005050EB" w:rsidRPr="00497306" w:rsidRDefault="005050EB" w:rsidP="0054014A">
      <w:pPr>
        <w:pStyle w:val="a8"/>
        <w:numPr>
          <w:ilvl w:val="0"/>
          <w:numId w:val="202"/>
        </w:numPr>
        <w:tabs>
          <w:tab w:val="left" w:pos="142"/>
          <w:tab w:val="left" w:pos="851"/>
          <w:tab w:val="left" w:pos="1985"/>
          <w:tab w:val="left" w:pos="8788"/>
          <w:tab w:val="left" w:pos="9214"/>
        </w:tabs>
        <w:spacing w:before="0" w:line="245" w:lineRule="auto"/>
        <w:ind w:left="567" w:hanging="283"/>
        <w:jc w:val="both"/>
        <w:rPr>
          <w:rFonts w:ascii="Times New Roman" w:hAnsi="Times New Roman"/>
          <w:sz w:val="24"/>
          <w:szCs w:val="24"/>
          <w:lang w:val="az-Latn-AZ"/>
        </w:rPr>
      </w:pPr>
      <w:r w:rsidRPr="00497306">
        <w:rPr>
          <w:rFonts w:ascii="Times New Roman" w:hAnsi="Times New Roman"/>
          <w:sz w:val="24"/>
          <w:szCs w:val="24"/>
          <w:lang w:val="az-Latn-AZ"/>
        </w:rPr>
        <w:t>Mədə xərçəngi əməliyyatlarından sonra ən çox rast gəlinən cərrahi ağırlaşmalar:</w:t>
      </w:r>
    </w:p>
    <w:p w:rsidR="005050EB" w:rsidRPr="004E0FB5" w:rsidRDefault="005050EB" w:rsidP="0054014A">
      <w:pPr>
        <w:numPr>
          <w:ilvl w:val="0"/>
          <w:numId w:val="203"/>
        </w:numPr>
        <w:tabs>
          <w:tab w:val="left" w:pos="851"/>
          <w:tab w:val="left" w:pos="993"/>
          <w:tab w:val="left" w:pos="8788"/>
          <w:tab w:val="left" w:pos="9214"/>
        </w:tabs>
        <w:autoSpaceDE w:val="0"/>
        <w:autoSpaceDN w:val="0"/>
        <w:spacing w:after="0" w:line="245" w:lineRule="auto"/>
        <w:ind w:left="567" w:hanging="283"/>
        <w:jc w:val="both"/>
        <w:rPr>
          <w:rFonts w:ascii="Times New Roman" w:eastAsia="Arial" w:hAnsi="Times New Roman"/>
          <w:sz w:val="24"/>
          <w:szCs w:val="24"/>
        </w:rPr>
      </w:pPr>
      <w:r w:rsidRPr="004E0FB5">
        <w:rPr>
          <w:rFonts w:ascii="Times New Roman" w:eastAsia="Arial" w:hAnsi="Times New Roman"/>
          <w:sz w:val="24"/>
          <w:szCs w:val="24"/>
          <w:lang w:val="az-Latn-AZ"/>
        </w:rPr>
        <w:t>a</w:t>
      </w:r>
      <w:r w:rsidRPr="004E0FB5">
        <w:rPr>
          <w:rFonts w:ascii="Times New Roman" w:eastAsia="Arial" w:hAnsi="Times New Roman"/>
          <w:sz w:val="24"/>
          <w:szCs w:val="24"/>
        </w:rPr>
        <w:t>nastomoz</w:t>
      </w:r>
      <w:r w:rsidRPr="004E0FB5">
        <w:rPr>
          <w:rFonts w:ascii="Times New Roman" w:eastAsia="Arial" w:hAnsi="Times New Roman"/>
          <w:sz w:val="24"/>
          <w:szCs w:val="24"/>
          <w:lang w:val="az-Latn-AZ"/>
        </w:rPr>
        <w:t>u</w:t>
      </w:r>
      <w:r w:rsidR="00784BB4" w:rsidRPr="004E0FB5">
        <w:rPr>
          <w:rFonts w:ascii="Times New Roman" w:eastAsia="Arial" w:hAnsi="Times New Roman"/>
          <w:sz w:val="24"/>
          <w:szCs w:val="24"/>
          <w:lang w:val="az-Latn-AZ"/>
        </w:rPr>
        <w:t>n tutarsızlığı</w:t>
      </w:r>
      <w:r w:rsidRPr="004E0FB5">
        <w:rPr>
          <w:rFonts w:ascii="Times New Roman" w:eastAsia="Arial" w:hAnsi="Times New Roman"/>
          <w:sz w:val="24"/>
          <w:szCs w:val="24"/>
        </w:rPr>
        <w:t>;</w:t>
      </w:r>
    </w:p>
    <w:p w:rsidR="005050EB" w:rsidRPr="004E0FB5" w:rsidRDefault="005050EB" w:rsidP="0054014A">
      <w:pPr>
        <w:numPr>
          <w:ilvl w:val="0"/>
          <w:numId w:val="203"/>
        </w:numPr>
        <w:tabs>
          <w:tab w:val="left" w:pos="851"/>
          <w:tab w:val="left" w:pos="993"/>
          <w:tab w:val="left" w:pos="8788"/>
          <w:tab w:val="left" w:pos="9214"/>
        </w:tabs>
        <w:autoSpaceDE w:val="0"/>
        <w:autoSpaceDN w:val="0"/>
        <w:spacing w:after="0" w:line="245"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pankreatit, pankreonekroz;</w:t>
      </w:r>
    </w:p>
    <w:p w:rsidR="005050EB" w:rsidRPr="004E0FB5" w:rsidRDefault="005050EB" w:rsidP="0054014A">
      <w:pPr>
        <w:numPr>
          <w:ilvl w:val="0"/>
          <w:numId w:val="203"/>
        </w:numPr>
        <w:tabs>
          <w:tab w:val="left" w:pos="851"/>
          <w:tab w:val="left" w:pos="993"/>
          <w:tab w:val="left" w:pos="8788"/>
          <w:tab w:val="left" w:pos="9214"/>
        </w:tabs>
        <w:autoSpaceDE w:val="0"/>
        <w:autoSpaceDN w:val="0"/>
        <w:spacing w:after="0" w:line="245" w:lineRule="auto"/>
        <w:ind w:left="567" w:hanging="283"/>
        <w:jc w:val="both"/>
        <w:rPr>
          <w:rFonts w:ascii="Times New Roman" w:eastAsia="Arial" w:hAnsi="Times New Roman"/>
          <w:sz w:val="24"/>
          <w:szCs w:val="24"/>
        </w:rPr>
      </w:pPr>
      <w:r w:rsidRPr="004E0FB5">
        <w:rPr>
          <w:rFonts w:ascii="Times New Roman" w:eastAsia="Arial" w:hAnsi="Times New Roman"/>
          <w:sz w:val="24"/>
          <w:szCs w:val="24"/>
          <w:lang w:val="az-Latn-AZ"/>
        </w:rPr>
        <w:t>periton</w:t>
      </w:r>
      <w:r w:rsidRPr="004E0FB5">
        <w:rPr>
          <w:rFonts w:ascii="Times New Roman" w:eastAsia="Arial" w:hAnsi="Times New Roman"/>
          <w:sz w:val="24"/>
          <w:szCs w:val="24"/>
        </w:rPr>
        <w:t>daxili abses;</w:t>
      </w:r>
    </w:p>
    <w:p w:rsidR="005050EB" w:rsidRPr="004E0FB5" w:rsidRDefault="005050EB" w:rsidP="0054014A">
      <w:pPr>
        <w:numPr>
          <w:ilvl w:val="0"/>
          <w:numId w:val="203"/>
        </w:numPr>
        <w:tabs>
          <w:tab w:val="left" w:pos="851"/>
          <w:tab w:val="left" w:pos="993"/>
          <w:tab w:val="left" w:pos="8788"/>
          <w:tab w:val="left" w:pos="9214"/>
        </w:tabs>
        <w:autoSpaceDE w:val="0"/>
        <w:autoSpaceDN w:val="0"/>
        <w:spacing w:after="0" w:line="245"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bağırsaq keçməzliyi;</w:t>
      </w:r>
    </w:p>
    <w:p w:rsidR="005050EB" w:rsidRPr="004E0FB5" w:rsidRDefault="005050EB" w:rsidP="0054014A">
      <w:pPr>
        <w:numPr>
          <w:ilvl w:val="0"/>
          <w:numId w:val="203"/>
        </w:numPr>
        <w:tabs>
          <w:tab w:val="left" w:pos="851"/>
          <w:tab w:val="left" w:pos="993"/>
          <w:tab w:val="left" w:pos="8788"/>
          <w:tab w:val="left" w:pos="9214"/>
        </w:tabs>
        <w:autoSpaceDE w:val="0"/>
        <w:autoSpaceDN w:val="0"/>
        <w:spacing w:after="0" w:line="245"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qanaxma;</w:t>
      </w:r>
    </w:p>
    <w:p w:rsidR="005050EB" w:rsidRPr="004E0FB5" w:rsidRDefault="005050EB" w:rsidP="0054014A">
      <w:pPr>
        <w:numPr>
          <w:ilvl w:val="0"/>
          <w:numId w:val="203"/>
        </w:numPr>
        <w:tabs>
          <w:tab w:val="left" w:pos="851"/>
          <w:tab w:val="left" w:pos="993"/>
          <w:tab w:val="left" w:pos="8788"/>
          <w:tab w:val="left" w:pos="9214"/>
        </w:tabs>
        <w:autoSpaceDE w:val="0"/>
        <w:autoSpaceDN w:val="0"/>
        <w:spacing w:after="0" w:line="245" w:lineRule="auto"/>
        <w:ind w:left="567" w:hanging="283"/>
        <w:jc w:val="both"/>
        <w:rPr>
          <w:rFonts w:ascii="Times New Roman" w:eastAsia="Arial" w:hAnsi="Times New Roman"/>
          <w:sz w:val="24"/>
          <w:szCs w:val="24"/>
          <w:lang w:val="en-US"/>
        </w:rPr>
      </w:pPr>
      <w:r w:rsidRPr="004E0FB5">
        <w:rPr>
          <w:rFonts w:ascii="Times New Roman" w:eastAsia="Arial" w:hAnsi="Times New Roman"/>
          <w:sz w:val="24"/>
          <w:szCs w:val="24"/>
          <w:lang w:val="en-US"/>
        </w:rPr>
        <w:t>yara infeksiyası, peritonit, mediastinit, plevra empieması.</w:t>
      </w:r>
    </w:p>
    <w:p w:rsidR="005050EB" w:rsidRPr="004E0FB5" w:rsidRDefault="005050EB" w:rsidP="00497306">
      <w:pPr>
        <w:tabs>
          <w:tab w:val="left" w:pos="142"/>
          <w:tab w:val="left" w:pos="419"/>
          <w:tab w:val="left" w:pos="851"/>
          <w:tab w:val="left" w:pos="8788"/>
          <w:tab w:val="left" w:pos="9214"/>
        </w:tabs>
        <w:autoSpaceDE w:val="0"/>
        <w:autoSpaceDN w:val="0"/>
        <w:spacing w:after="0" w:line="245"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Qeyri-cərrahi ağırlaşmalar arasında mühüm rol</w:t>
      </w:r>
      <w:r w:rsidRPr="004E0FB5">
        <w:rPr>
          <w:rFonts w:ascii="Times New Roman" w:eastAsia="Arial" w:hAnsi="Times New Roman"/>
          <w:sz w:val="24"/>
          <w:szCs w:val="24"/>
          <w:lang w:val="az-Latn-AZ"/>
        </w:rPr>
        <w:t>a malikdir</w:t>
      </w:r>
      <w:r w:rsidRPr="004E0FB5">
        <w:rPr>
          <w:rFonts w:ascii="Times New Roman" w:eastAsia="Arial" w:hAnsi="Times New Roman"/>
          <w:sz w:val="24"/>
          <w:szCs w:val="24"/>
          <w:lang w:val="en-US"/>
        </w:rPr>
        <w:t>:</w:t>
      </w:r>
    </w:p>
    <w:p w:rsidR="005050EB" w:rsidRPr="004E0FB5" w:rsidRDefault="005050EB" w:rsidP="0054014A">
      <w:pPr>
        <w:numPr>
          <w:ilvl w:val="0"/>
          <w:numId w:val="204"/>
        </w:numPr>
        <w:tabs>
          <w:tab w:val="left" w:pos="142"/>
          <w:tab w:val="left" w:pos="851"/>
          <w:tab w:val="left" w:pos="993"/>
          <w:tab w:val="left" w:pos="8788"/>
          <w:tab w:val="left" w:pos="9214"/>
        </w:tabs>
        <w:autoSpaceDE w:val="0"/>
        <w:autoSpaceDN w:val="0"/>
        <w:spacing w:after="0" w:line="245"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trombozlar, tromboemboliyalar;</w:t>
      </w:r>
    </w:p>
    <w:p w:rsidR="005050EB" w:rsidRPr="004E0FB5" w:rsidRDefault="005050EB" w:rsidP="0054014A">
      <w:pPr>
        <w:numPr>
          <w:ilvl w:val="0"/>
          <w:numId w:val="204"/>
        </w:numPr>
        <w:tabs>
          <w:tab w:val="left" w:pos="142"/>
          <w:tab w:val="left" w:pos="851"/>
          <w:tab w:val="left" w:pos="993"/>
          <w:tab w:val="left" w:pos="8788"/>
          <w:tab w:val="left" w:pos="9214"/>
        </w:tabs>
        <w:autoSpaceDE w:val="0"/>
        <w:autoSpaceDN w:val="0"/>
        <w:spacing w:after="0" w:line="245"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aritmiyalar;</w:t>
      </w:r>
    </w:p>
    <w:p w:rsidR="005050EB" w:rsidRPr="004E0FB5" w:rsidRDefault="005050EB" w:rsidP="0054014A">
      <w:pPr>
        <w:numPr>
          <w:ilvl w:val="0"/>
          <w:numId w:val="204"/>
        </w:numPr>
        <w:tabs>
          <w:tab w:val="left" w:pos="142"/>
          <w:tab w:val="left" w:pos="851"/>
          <w:tab w:val="left" w:pos="993"/>
          <w:tab w:val="left" w:pos="8788"/>
          <w:tab w:val="left" w:pos="9214"/>
        </w:tabs>
        <w:autoSpaceDE w:val="0"/>
        <w:autoSpaceDN w:val="0"/>
        <w:spacing w:after="0" w:line="245"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miokard infarktı;</w:t>
      </w:r>
    </w:p>
    <w:p w:rsidR="005050EB" w:rsidRPr="004E0FB5" w:rsidRDefault="005050EB" w:rsidP="0054014A">
      <w:pPr>
        <w:numPr>
          <w:ilvl w:val="0"/>
          <w:numId w:val="204"/>
        </w:numPr>
        <w:tabs>
          <w:tab w:val="left" w:pos="142"/>
          <w:tab w:val="left" w:pos="851"/>
          <w:tab w:val="left" w:pos="993"/>
          <w:tab w:val="left" w:pos="8788"/>
          <w:tab w:val="left" w:pos="9214"/>
        </w:tabs>
        <w:autoSpaceDE w:val="0"/>
        <w:autoSpaceDN w:val="0"/>
        <w:spacing w:after="0" w:line="245"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pnevmoniya;</w:t>
      </w:r>
    </w:p>
    <w:p w:rsidR="005050EB" w:rsidRPr="004E0FB5" w:rsidRDefault="005050EB" w:rsidP="0054014A">
      <w:pPr>
        <w:numPr>
          <w:ilvl w:val="0"/>
          <w:numId w:val="204"/>
        </w:numPr>
        <w:tabs>
          <w:tab w:val="left" w:pos="142"/>
          <w:tab w:val="left" w:pos="851"/>
          <w:tab w:val="left" w:pos="993"/>
          <w:tab w:val="left" w:pos="8788"/>
          <w:tab w:val="left" w:pos="9214"/>
        </w:tabs>
        <w:autoSpaceDE w:val="0"/>
        <w:autoSpaceDN w:val="0"/>
        <w:spacing w:after="0" w:line="245"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ürək çatışmazlığı;</w:t>
      </w:r>
    </w:p>
    <w:p w:rsidR="005050EB" w:rsidRPr="004E0FB5" w:rsidRDefault="005050EB" w:rsidP="0054014A">
      <w:pPr>
        <w:numPr>
          <w:ilvl w:val="0"/>
          <w:numId w:val="204"/>
        </w:numPr>
        <w:tabs>
          <w:tab w:val="left" w:pos="142"/>
          <w:tab w:val="left" w:pos="851"/>
          <w:tab w:val="left" w:pos="993"/>
          <w:tab w:val="left" w:pos="8788"/>
          <w:tab w:val="left" w:pos="9214"/>
        </w:tabs>
        <w:autoSpaceDE w:val="0"/>
        <w:autoSpaceDN w:val="0"/>
        <w:spacing w:after="0" w:line="245"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allergik reaksiyalar.</w:t>
      </w:r>
    </w:p>
    <w:p w:rsidR="005050EB" w:rsidRPr="004E0FB5" w:rsidRDefault="005050EB" w:rsidP="00254280">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Mədə xərçəngi ilə əlaqədar əməliyyatların birbaşa nəticələri</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rPr>
        <w:t>cər</w:t>
      </w:r>
      <w:r w:rsidR="00497306">
        <w:rPr>
          <w:rFonts w:ascii="Times New Roman" w:eastAsia="Arial" w:hAnsi="Times New Roman"/>
          <w:sz w:val="24"/>
          <w:szCs w:val="24"/>
          <w:lang w:val="az-Latn-AZ"/>
        </w:rPr>
        <w:softHyphen/>
      </w:r>
      <w:r w:rsidRPr="004E0FB5">
        <w:rPr>
          <w:rFonts w:ascii="Times New Roman" w:eastAsia="Arial" w:hAnsi="Times New Roman"/>
          <w:sz w:val="24"/>
          <w:szCs w:val="24"/>
        </w:rPr>
        <w:t xml:space="preserve">rahın təcrübəsindən və əməliyyatın həcmindən </w:t>
      </w:r>
      <w:r w:rsidRPr="004E0FB5">
        <w:rPr>
          <w:rFonts w:ascii="Times New Roman" w:eastAsia="Arial" w:hAnsi="Times New Roman"/>
          <w:sz w:val="24"/>
          <w:szCs w:val="24"/>
          <w:lang w:val="az-Latn-AZ"/>
        </w:rPr>
        <w:t xml:space="preserve">çox </w:t>
      </w:r>
      <w:r w:rsidRPr="004E0FB5">
        <w:rPr>
          <w:rFonts w:ascii="Times New Roman" w:eastAsia="Arial" w:hAnsi="Times New Roman"/>
          <w:sz w:val="24"/>
          <w:szCs w:val="24"/>
        </w:rPr>
        <w:t>asılıdır. Qastrektomiya və proksimal subtotal mədə rezeksiyasından sonra ağır</w:t>
      </w:r>
      <w:r w:rsidR="00497306">
        <w:rPr>
          <w:rFonts w:ascii="Times New Roman" w:eastAsia="Arial" w:hAnsi="Times New Roman"/>
          <w:sz w:val="24"/>
          <w:szCs w:val="24"/>
          <w:lang w:val="az-Latn-AZ"/>
        </w:rPr>
        <w:softHyphen/>
      </w:r>
      <w:r w:rsidRPr="004E0FB5">
        <w:rPr>
          <w:rFonts w:ascii="Times New Roman" w:eastAsia="Arial" w:hAnsi="Times New Roman"/>
          <w:sz w:val="24"/>
          <w:szCs w:val="24"/>
        </w:rPr>
        <w:t>laşmalar və ölüm halları distal subtotal mədə rezeksiyasından son</w:t>
      </w:r>
      <w:r w:rsidR="00497306">
        <w:rPr>
          <w:rFonts w:ascii="Times New Roman" w:eastAsia="Arial" w:hAnsi="Times New Roman"/>
          <w:sz w:val="24"/>
          <w:szCs w:val="24"/>
          <w:lang w:val="az-Latn-AZ"/>
        </w:rPr>
        <w:softHyphen/>
      </w:r>
      <w:r w:rsidRPr="004E0FB5">
        <w:rPr>
          <w:rFonts w:ascii="Times New Roman" w:eastAsia="Arial" w:hAnsi="Times New Roman"/>
          <w:sz w:val="24"/>
          <w:szCs w:val="24"/>
        </w:rPr>
        <w:t>rakı</w:t>
      </w:r>
      <w:r w:rsidRPr="004E0FB5">
        <w:rPr>
          <w:rFonts w:ascii="Times New Roman" w:eastAsia="Arial" w:hAnsi="Times New Roman"/>
          <w:sz w:val="24"/>
          <w:szCs w:val="24"/>
          <w:lang w:val="az-Latn-AZ"/>
        </w:rPr>
        <w:t xml:space="preserve"> analoji hallardan</w:t>
      </w:r>
      <w:r w:rsidRPr="004E0FB5">
        <w:rPr>
          <w:rFonts w:ascii="Times New Roman" w:eastAsia="Arial" w:hAnsi="Times New Roman"/>
          <w:sz w:val="24"/>
          <w:szCs w:val="24"/>
        </w:rPr>
        <w:t xml:space="preserve"> daha yüksəkdir. Splenektomiya və mə</w:t>
      </w:r>
      <w:r w:rsidR="00497306">
        <w:rPr>
          <w:rFonts w:ascii="Times New Roman" w:eastAsia="Arial" w:hAnsi="Times New Roman"/>
          <w:sz w:val="24"/>
          <w:szCs w:val="24"/>
          <w:lang w:val="az-Latn-AZ"/>
        </w:rPr>
        <w:softHyphen/>
      </w:r>
      <w:r w:rsidRPr="004E0FB5">
        <w:rPr>
          <w:rFonts w:ascii="Times New Roman" w:eastAsia="Arial" w:hAnsi="Times New Roman"/>
          <w:sz w:val="24"/>
          <w:szCs w:val="24"/>
        </w:rPr>
        <w:t>də</w:t>
      </w:r>
      <w:r w:rsidR="00497306">
        <w:rPr>
          <w:rFonts w:ascii="Times New Roman" w:eastAsia="Arial" w:hAnsi="Times New Roman"/>
          <w:sz w:val="24"/>
          <w:szCs w:val="24"/>
          <w:lang w:val="az-Latn-AZ"/>
        </w:rPr>
        <w:softHyphen/>
      </w:r>
      <w:r w:rsidRPr="004E0FB5">
        <w:rPr>
          <w:rFonts w:ascii="Times New Roman" w:eastAsia="Arial" w:hAnsi="Times New Roman"/>
          <w:sz w:val="24"/>
          <w:szCs w:val="24"/>
        </w:rPr>
        <w:t>altı vəzin rezeksiyasının aparılması ağırlaşmaların və ölüm hal</w:t>
      </w:r>
      <w:r w:rsidR="00497306">
        <w:rPr>
          <w:rFonts w:ascii="Times New Roman" w:eastAsia="Arial" w:hAnsi="Times New Roman"/>
          <w:sz w:val="24"/>
          <w:szCs w:val="24"/>
          <w:lang w:val="az-Latn-AZ"/>
        </w:rPr>
        <w:softHyphen/>
      </w:r>
      <w:r w:rsidRPr="004E0FB5">
        <w:rPr>
          <w:rFonts w:ascii="Times New Roman" w:eastAsia="Arial" w:hAnsi="Times New Roman"/>
          <w:sz w:val="24"/>
          <w:szCs w:val="24"/>
        </w:rPr>
        <w:t>la</w:t>
      </w:r>
      <w:r w:rsidR="00497306">
        <w:rPr>
          <w:rFonts w:ascii="Times New Roman" w:eastAsia="Arial" w:hAnsi="Times New Roman"/>
          <w:sz w:val="24"/>
          <w:szCs w:val="24"/>
          <w:lang w:val="az-Latn-AZ"/>
        </w:rPr>
        <w:softHyphen/>
      </w:r>
      <w:r w:rsidRPr="004E0FB5">
        <w:rPr>
          <w:rFonts w:ascii="Times New Roman" w:eastAsia="Arial" w:hAnsi="Times New Roman"/>
          <w:sz w:val="24"/>
          <w:szCs w:val="24"/>
        </w:rPr>
        <w:t>rı</w:t>
      </w:r>
      <w:r w:rsidR="00497306">
        <w:rPr>
          <w:rFonts w:ascii="Times New Roman" w:eastAsia="Arial" w:hAnsi="Times New Roman"/>
          <w:sz w:val="24"/>
          <w:szCs w:val="24"/>
          <w:lang w:val="az-Latn-AZ"/>
        </w:rPr>
        <w:softHyphen/>
      </w:r>
      <w:r w:rsidRPr="004E0FB5">
        <w:rPr>
          <w:rFonts w:ascii="Times New Roman" w:eastAsia="Arial" w:hAnsi="Times New Roman"/>
          <w:sz w:val="24"/>
          <w:szCs w:val="24"/>
        </w:rPr>
        <w:t>nın tezliyini əhəmiyyətli dərəcədə artırır. İxtisaslaşmış klinikalarda əmə</w:t>
      </w:r>
      <w:r w:rsidR="00497306">
        <w:rPr>
          <w:rFonts w:ascii="Times New Roman" w:eastAsia="Arial" w:hAnsi="Times New Roman"/>
          <w:sz w:val="24"/>
          <w:szCs w:val="24"/>
          <w:lang w:val="az-Latn-AZ"/>
        </w:rPr>
        <w:softHyphen/>
      </w:r>
      <w:r w:rsidR="00DF06A8" w:rsidRPr="004E0FB5">
        <w:rPr>
          <w:rFonts w:ascii="Times New Roman" w:eastAsia="Arial" w:hAnsi="Times New Roman"/>
          <w:sz w:val="24"/>
          <w:szCs w:val="24"/>
        </w:rPr>
        <w:t>liyyatdan sonrakı ağırlaşma</w:t>
      </w:r>
      <w:r w:rsidRPr="004E0FB5">
        <w:rPr>
          <w:rFonts w:ascii="Times New Roman" w:eastAsia="Arial" w:hAnsi="Times New Roman"/>
          <w:sz w:val="24"/>
          <w:szCs w:val="24"/>
        </w:rPr>
        <w:t xml:space="preserve"> tezliyi 30%-i, əməliyyatdan son</w:t>
      </w:r>
      <w:r w:rsidR="00497306">
        <w:rPr>
          <w:rFonts w:ascii="Times New Roman" w:eastAsia="Arial" w:hAnsi="Times New Roman"/>
          <w:sz w:val="24"/>
          <w:szCs w:val="24"/>
          <w:lang w:val="az-Latn-AZ"/>
        </w:rPr>
        <w:softHyphen/>
      </w:r>
      <w:r w:rsidRPr="004E0FB5">
        <w:rPr>
          <w:rFonts w:ascii="Times New Roman" w:eastAsia="Arial" w:hAnsi="Times New Roman"/>
          <w:sz w:val="24"/>
          <w:szCs w:val="24"/>
        </w:rPr>
        <w:t>rakı ölüm halları isə</w:t>
      </w:r>
      <w:r w:rsidR="00DF06A8" w:rsidRPr="004E0FB5">
        <w:rPr>
          <w:rFonts w:ascii="Times New Roman" w:eastAsia="Arial" w:hAnsi="Times New Roman"/>
          <w:sz w:val="24"/>
          <w:szCs w:val="24"/>
        </w:rPr>
        <w:t xml:space="preserve"> </w:t>
      </w:r>
      <w:r w:rsidRPr="004E0FB5">
        <w:rPr>
          <w:rFonts w:ascii="Times New Roman" w:eastAsia="Arial" w:hAnsi="Times New Roman"/>
          <w:sz w:val="24"/>
          <w:szCs w:val="24"/>
        </w:rPr>
        <w:t>1-3%-i keçmir.</w:t>
      </w:r>
    </w:p>
    <w:p w:rsidR="005050EB" w:rsidRPr="004E0FB5" w:rsidRDefault="005050EB" w:rsidP="00254280">
      <w:pPr>
        <w:tabs>
          <w:tab w:val="left" w:pos="142"/>
          <w:tab w:val="left" w:pos="307"/>
          <w:tab w:val="left" w:pos="851"/>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rPr>
      </w:pPr>
      <w:r w:rsidRPr="004E0FB5">
        <w:rPr>
          <w:rFonts w:ascii="Times New Roman" w:eastAsia="Arial" w:hAnsi="Times New Roman"/>
          <w:b/>
          <w:bCs/>
          <w:sz w:val="24"/>
          <w:szCs w:val="24"/>
        </w:rPr>
        <w:t>Əməliyyat</w:t>
      </w:r>
      <w:r w:rsidR="00AD527B" w:rsidRPr="004E0FB5">
        <w:rPr>
          <w:rFonts w:ascii="Times New Roman" w:eastAsia="Arial" w:hAnsi="Times New Roman"/>
          <w:b/>
          <w:bCs/>
          <w:sz w:val="24"/>
          <w:szCs w:val="24"/>
          <w:lang w:val="az-Latn-AZ"/>
        </w:rPr>
        <w:t xml:space="preserve"> </w:t>
      </w:r>
      <w:r w:rsidRPr="004E0FB5">
        <w:rPr>
          <w:rFonts w:ascii="Times New Roman" w:eastAsia="Arial" w:hAnsi="Times New Roman"/>
          <w:b/>
          <w:bCs/>
          <w:sz w:val="24"/>
          <w:szCs w:val="24"/>
          <w:lang w:val="az-Latn-AZ"/>
        </w:rPr>
        <w:t>sonrası nəzarət rejimi</w:t>
      </w:r>
    </w:p>
    <w:p w:rsidR="005050EB" w:rsidRPr="004D3AB9" w:rsidRDefault="005050EB" w:rsidP="0054014A">
      <w:pPr>
        <w:pStyle w:val="a8"/>
        <w:numPr>
          <w:ilvl w:val="0"/>
          <w:numId w:val="205"/>
        </w:numPr>
        <w:tabs>
          <w:tab w:val="left" w:pos="142"/>
          <w:tab w:val="left" w:pos="567"/>
          <w:tab w:val="left" w:pos="851"/>
          <w:tab w:val="left" w:pos="8788"/>
          <w:tab w:val="left" w:pos="9214"/>
        </w:tabs>
        <w:spacing w:before="0" w:line="252" w:lineRule="auto"/>
        <w:ind w:left="567" w:hanging="283"/>
        <w:jc w:val="both"/>
        <w:rPr>
          <w:rFonts w:ascii="Times New Roman" w:hAnsi="Times New Roman"/>
          <w:sz w:val="24"/>
          <w:szCs w:val="24"/>
        </w:rPr>
      </w:pPr>
      <w:r w:rsidRPr="004D3AB9">
        <w:rPr>
          <w:rFonts w:ascii="Times New Roman" w:hAnsi="Times New Roman"/>
          <w:sz w:val="24"/>
          <w:szCs w:val="24"/>
        </w:rPr>
        <w:t xml:space="preserve">Əməliyyatdan sonra 2-3 gün ərzində fəsadlar olmadıqda </w:t>
      </w:r>
      <w:r w:rsidR="00AD527B" w:rsidRPr="004D3AB9">
        <w:rPr>
          <w:rFonts w:ascii="Times New Roman" w:hAnsi="Times New Roman"/>
          <w:sz w:val="24"/>
          <w:szCs w:val="24"/>
          <w:lang w:val="az-Latn-AZ"/>
        </w:rPr>
        <w:t>qa</w:t>
      </w:r>
      <w:r w:rsidR="004D3AB9">
        <w:rPr>
          <w:rFonts w:ascii="Times New Roman" w:hAnsi="Times New Roman"/>
          <w:sz w:val="24"/>
          <w:szCs w:val="24"/>
          <w:lang w:val="az-Latn-AZ"/>
        </w:rPr>
        <w:softHyphen/>
      </w:r>
      <w:r w:rsidR="00AD527B" w:rsidRPr="004D3AB9">
        <w:rPr>
          <w:rFonts w:ascii="Times New Roman" w:hAnsi="Times New Roman"/>
          <w:sz w:val="24"/>
          <w:szCs w:val="24"/>
          <w:lang w:val="az-Latn-AZ"/>
        </w:rPr>
        <w:t>rın</w:t>
      </w:r>
      <w:r w:rsidRPr="004D3AB9">
        <w:rPr>
          <w:rFonts w:ascii="Times New Roman" w:hAnsi="Times New Roman"/>
          <w:sz w:val="24"/>
          <w:szCs w:val="24"/>
          <w:lang w:val="az-Latn-AZ"/>
        </w:rPr>
        <w:t xml:space="preserve"> </w:t>
      </w:r>
      <w:r w:rsidRPr="004D3AB9">
        <w:rPr>
          <w:rFonts w:ascii="Times New Roman" w:hAnsi="Times New Roman"/>
          <w:sz w:val="24"/>
          <w:szCs w:val="24"/>
        </w:rPr>
        <w:t>boşluğunun drenajı həyata keçirilir. Adətən iki drenaj qo</w:t>
      </w:r>
      <w:r w:rsidR="00497306" w:rsidRPr="004D3AB9">
        <w:rPr>
          <w:rFonts w:ascii="Times New Roman" w:hAnsi="Times New Roman"/>
          <w:sz w:val="24"/>
          <w:szCs w:val="24"/>
          <w:lang w:val="az-Latn-AZ"/>
        </w:rPr>
        <w:softHyphen/>
      </w:r>
      <w:r w:rsidRPr="004D3AB9">
        <w:rPr>
          <w:rFonts w:ascii="Times New Roman" w:hAnsi="Times New Roman"/>
          <w:sz w:val="24"/>
          <w:szCs w:val="24"/>
        </w:rPr>
        <w:t>yu</w:t>
      </w:r>
      <w:r w:rsidR="00497306" w:rsidRPr="004D3AB9">
        <w:rPr>
          <w:rFonts w:ascii="Times New Roman" w:hAnsi="Times New Roman"/>
          <w:sz w:val="24"/>
          <w:szCs w:val="24"/>
          <w:lang w:val="az-Latn-AZ"/>
        </w:rPr>
        <w:softHyphen/>
      </w:r>
      <w:r w:rsidRPr="004D3AB9">
        <w:rPr>
          <w:rFonts w:ascii="Times New Roman" w:hAnsi="Times New Roman"/>
          <w:sz w:val="24"/>
          <w:szCs w:val="24"/>
        </w:rPr>
        <w:t>lur. Sağ tərəfdə drenaj qaraciyər altından piylik dəliyi (</w:t>
      </w:r>
      <w:r w:rsidRPr="004D3AB9">
        <w:rPr>
          <w:rFonts w:ascii="Times New Roman" w:hAnsi="Times New Roman"/>
          <w:sz w:val="24"/>
          <w:szCs w:val="24"/>
          <w:lang w:val="az-Latn-AZ"/>
        </w:rPr>
        <w:t>V</w:t>
      </w:r>
      <w:r w:rsidRPr="004D3AB9">
        <w:rPr>
          <w:rFonts w:ascii="Times New Roman" w:hAnsi="Times New Roman"/>
          <w:sz w:val="24"/>
          <w:szCs w:val="24"/>
        </w:rPr>
        <w:t>inslo</w:t>
      </w:r>
      <w:r w:rsidRPr="004D3AB9">
        <w:rPr>
          <w:rFonts w:ascii="Times New Roman" w:hAnsi="Times New Roman"/>
          <w:sz w:val="24"/>
          <w:szCs w:val="24"/>
          <w:lang w:val="az-Latn-AZ"/>
        </w:rPr>
        <w:t>u</w:t>
      </w:r>
      <w:r w:rsidRPr="004D3AB9">
        <w:rPr>
          <w:rFonts w:ascii="Times New Roman" w:hAnsi="Times New Roman"/>
          <w:sz w:val="24"/>
          <w:szCs w:val="24"/>
        </w:rPr>
        <w:t xml:space="preserve"> dəliyi) vasitəsilə keçirilir, sol drenaj isə diafraqma altın</w:t>
      </w:r>
      <w:r w:rsidR="004D3AB9">
        <w:rPr>
          <w:rFonts w:ascii="Times New Roman" w:hAnsi="Times New Roman"/>
          <w:sz w:val="24"/>
          <w:szCs w:val="24"/>
          <w:lang w:val="az-Latn-AZ"/>
        </w:rPr>
        <w:softHyphen/>
      </w:r>
      <w:r w:rsidRPr="004D3AB9">
        <w:rPr>
          <w:rFonts w:ascii="Times New Roman" w:hAnsi="Times New Roman"/>
          <w:sz w:val="24"/>
          <w:szCs w:val="24"/>
        </w:rPr>
        <w:t>da dalağın arxa</w:t>
      </w:r>
      <w:r w:rsidR="00497306" w:rsidRPr="004D3AB9">
        <w:rPr>
          <w:rFonts w:ascii="Times New Roman" w:hAnsi="Times New Roman"/>
          <w:sz w:val="24"/>
          <w:szCs w:val="24"/>
          <w:lang w:val="az-Latn-AZ"/>
        </w:rPr>
        <w:softHyphen/>
      </w:r>
      <w:r w:rsidRPr="004D3AB9">
        <w:rPr>
          <w:rFonts w:ascii="Times New Roman" w:hAnsi="Times New Roman"/>
          <w:sz w:val="24"/>
          <w:szCs w:val="24"/>
        </w:rPr>
        <w:t>sında və ya onun yatağında yerləşdirilir. Kom</w:t>
      </w:r>
      <w:r w:rsidR="004D3AB9">
        <w:rPr>
          <w:rFonts w:ascii="Times New Roman" w:hAnsi="Times New Roman"/>
          <w:sz w:val="24"/>
          <w:szCs w:val="24"/>
          <w:lang w:val="az-Latn-AZ"/>
        </w:rPr>
        <w:softHyphen/>
      </w:r>
      <w:r w:rsidRPr="004D3AB9">
        <w:rPr>
          <w:rFonts w:ascii="Times New Roman" w:hAnsi="Times New Roman"/>
          <w:sz w:val="24"/>
          <w:szCs w:val="24"/>
        </w:rPr>
        <w:t xml:space="preserve">binə edilmiş </w:t>
      </w:r>
      <w:r w:rsidRPr="004D3AB9">
        <w:rPr>
          <w:rFonts w:ascii="Times New Roman" w:hAnsi="Times New Roman"/>
          <w:sz w:val="24"/>
          <w:szCs w:val="24"/>
          <w:lang w:val="az-Latn-AZ"/>
        </w:rPr>
        <w:t xml:space="preserve">yol </w:t>
      </w:r>
      <w:r w:rsidRPr="004D3AB9">
        <w:rPr>
          <w:rFonts w:ascii="Times New Roman" w:hAnsi="Times New Roman"/>
          <w:sz w:val="24"/>
          <w:szCs w:val="24"/>
        </w:rPr>
        <w:t>ilə əməliyyat aparıldıqda əlavə olaraq plevral boşluq drenaj (iki dre</w:t>
      </w:r>
      <w:r w:rsidR="00497306" w:rsidRPr="004D3AB9">
        <w:rPr>
          <w:rFonts w:ascii="Times New Roman" w:hAnsi="Times New Roman"/>
          <w:sz w:val="24"/>
          <w:szCs w:val="24"/>
          <w:lang w:val="az-Latn-AZ"/>
        </w:rPr>
        <w:softHyphen/>
      </w:r>
      <w:r w:rsidRPr="004D3AB9">
        <w:rPr>
          <w:rFonts w:ascii="Times New Roman" w:hAnsi="Times New Roman"/>
          <w:sz w:val="24"/>
          <w:szCs w:val="24"/>
        </w:rPr>
        <w:t>naj) edilir.</w:t>
      </w:r>
    </w:p>
    <w:p w:rsidR="005050EB" w:rsidRPr="004D3AB9" w:rsidRDefault="005050EB" w:rsidP="0054014A">
      <w:pPr>
        <w:pStyle w:val="a8"/>
        <w:numPr>
          <w:ilvl w:val="0"/>
          <w:numId w:val="205"/>
        </w:numPr>
        <w:tabs>
          <w:tab w:val="left" w:pos="142"/>
          <w:tab w:val="left" w:pos="567"/>
          <w:tab w:val="left" w:pos="851"/>
          <w:tab w:val="left" w:pos="8788"/>
          <w:tab w:val="left" w:pos="9214"/>
        </w:tabs>
        <w:spacing w:before="0" w:line="252" w:lineRule="auto"/>
        <w:ind w:left="567" w:hanging="283"/>
        <w:jc w:val="both"/>
        <w:rPr>
          <w:rFonts w:ascii="Times New Roman" w:hAnsi="Times New Roman"/>
          <w:sz w:val="24"/>
          <w:szCs w:val="24"/>
        </w:rPr>
      </w:pPr>
      <w:r w:rsidRPr="004D3AB9">
        <w:rPr>
          <w:rFonts w:ascii="Times New Roman" w:hAnsi="Times New Roman"/>
          <w:sz w:val="24"/>
          <w:szCs w:val="24"/>
        </w:rPr>
        <w:t>Xəstələr əməliyyatdan sonra 2-ci gündən aktivləşdirilir. 1-ci gün</w:t>
      </w:r>
      <w:r w:rsidR="004D3AB9">
        <w:rPr>
          <w:rFonts w:ascii="Times New Roman" w:hAnsi="Times New Roman"/>
          <w:sz w:val="24"/>
          <w:szCs w:val="24"/>
          <w:lang w:val="az-Latn-AZ"/>
        </w:rPr>
        <w:softHyphen/>
      </w:r>
      <w:r w:rsidRPr="004D3AB9">
        <w:rPr>
          <w:rFonts w:ascii="Times New Roman" w:hAnsi="Times New Roman"/>
          <w:sz w:val="24"/>
          <w:szCs w:val="24"/>
        </w:rPr>
        <w:t>dən qidalandırma distal anastomozdan keçirilmiş nazo</w:t>
      </w:r>
      <w:r w:rsidR="004D3AB9">
        <w:rPr>
          <w:rFonts w:ascii="Times New Roman" w:hAnsi="Times New Roman"/>
          <w:sz w:val="24"/>
          <w:szCs w:val="24"/>
          <w:lang w:val="az-Latn-AZ"/>
        </w:rPr>
        <w:softHyphen/>
      </w:r>
      <w:r w:rsidRPr="004D3AB9">
        <w:rPr>
          <w:rFonts w:ascii="Times New Roman" w:hAnsi="Times New Roman"/>
          <w:sz w:val="24"/>
          <w:szCs w:val="24"/>
        </w:rPr>
        <w:t>intes</w:t>
      </w:r>
      <w:r w:rsidR="004D3AB9">
        <w:rPr>
          <w:rFonts w:ascii="Times New Roman" w:hAnsi="Times New Roman"/>
          <w:sz w:val="24"/>
          <w:szCs w:val="24"/>
          <w:lang w:val="az-Latn-AZ"/>
        </w:rPr>
        <w:softHyphen/>
      </w:r>
      <w:r w:rsidRPr="004D3AB9">
        <w:rPr>
          <w:rFonts w:ascii="Times New Roman" w:hAnsi="Times New Roman"/>
          <w:sz w:val="24"/>
          <w:szCs w:val="24"/>
        </w:rPr>
        <w:t>tinal zond vasitəsilə həyata keçirilir. Ağızdan qidalanma mə</w:t>
      </w:r>
      <w:r w:rsidR="004D3AB9">
        <w:rPr>
          <w:rFonts w:ascii="Times New Roman" w:hAnsi="Times New Roman"/>
          <w:sz w:val="24"/>
          <w:szCs w:val="24"/>
          <w:lang w:val="az-Latn-AZ"/>
        </w:rPr>
        <w:softHyphen/>
      </w:r>
      <w:r w:rsidRPr="004D3AB9">
        <w:rPr>
          <w:rFonts w:ascii="Times New Roman" w:hAnsi="Times New Roman"/>
          <w:sz w:val="24"/>
          <w:szCs w:val="24"/>
        </w:rPr>
        <w:t>dənin distal subtotal rezeksiyasından sonra 3-cü gündən, qastrektomiya və mədənin proksimal subtotal rezek</w:t>
      </w:r>
      <w:r w:rsidR="004D3AB9">
        <w:rPr>
          <w:rFonts w:ascii="Times New Roman" w:hAnsi="Times New Roman"/>
          <w:sz w:val="24"/>
          <w:szCs w:val="24"/>
          <w:lang w:val="az-Latn-AZ"/>
        </w:rPr>
        <w:softHyphen/>
      </w:r>
      <w:r w:rsidRPr="004D3AB9">
        <w:rPr>
          <w:rFonts w:ascii="Times New Roman" w:hAnsi="Times New Roman"/>
          <w:sz w:val="24"/>
          <w:szCs w:val="24"/>
        </w:rPr>
        <w:t>si</w:t>
      </w:r>
      <w:r w:rsidR="004D3AB9">
        <w:rPr>
          <w:rFonts w:ascii="Times New Roman" w:hAnsi="Times New Roman"/>
          <w:sz w:val="24"/>
          <w:szCs w:val="24"/>
          <w:lang w:val="az-Latn-AZ"/>
        </w:rPr>
        <w:softHyphen/>
      </w:r>
      <w:r w:rsidRPr="004D3AB9">
        <w:rPr>
          <w:rFonts w:ascii="Times New Roman" w:hAnsi="Times New Roman"/>
          <w:sz w:val="24"/>
          <w:szCs w:val="24"/>
        </w:rPr>
        <w:t>ya</w:t>
      </w:r>
      <w:r w:rsidR="004D3AB9">
        <w:rPr>
          <w:rFonts w:ascii="Times New Roman" w:hAnsi="Times New Roman"/>
          <w:sz w:val="24"/>
          <w:szCs w:val="24"/>
          <w:lang w:val="az-Latn-AZ"/>
        </w:rPr>
        <w:softHyphen/>
      </w:r>
      <w:r w:rsidRPr="004D3AB9">
        <w:rPr>
          <w:rFonts w:ascii="Times New Roman" w:hAnsi="Times New Roman"/>
          <w:sz w:val="24"/>
          <w:szCs w:val="24"/>
        </w:rPr>
        <w:t>sın</w:t>
      </w:r>
      <w:r w:rsidR="004D3AB9">
        <w:rPr>
          <w:rFonts w:ascii="Times New Roman" w:hAnsi="Times New Roman"/>
          <w:sz w:val="24"/>
          <w:szCs w:val="24"/>
          <w:lang w:val="az-Latn-AZ"/>
        </w:rPr>
        <w:softHyphen/>
      </w:r>
      <w:r w:rsidRPr="004D3AB9">
        <w:rPr>
          <w:rFonts w:ascii="Times New Roman" w:hAnsi="Times New Roman"/>
          <w:sz w:val="24"/>
          <w:szCs w:val="24"/>
        </w:rPr>
        <w:t>dan sonra isə ən tez 4-5-ci gündən, əvvəlcədən rentgenoloji nəzarət</w:t>
      </w:r>
      <w:r w:rsidRPr="004D3AB9">
        <w:rPr>
          <w:rFonts w:ascii="Times New Roman" w:hAnsi="Times New Roman"/>
          <w:sz w:val="24"/>
          <w:szCs w:val="24"/>
          <w:lang w:val="az-Latn-AZ"/>
        </w:rPr>
        <w:t xml:space="preserve"> aparılmaqla</w:t>
      </w:r>
      <w:r w:rsidRPr="004D3AB9">
        <w:rPr>
          <w:rFonts w:ascii="Times New Roman" w:hAnsi="Times New Roman"/>
          <w:sz w:val="24"/>
          <w:szCs w:val="24"/>
        </w:rPr>
        <w:t xml:space="preserve"> başlanılır.</w:t>
      </w:r>
    </w:p>
    <w:p w:rsidR="005050EB" w:rsidRPr="004D3AB9" w:rsidRDefault="005050EB" w:rsidP="0054014A">
      <w:pPr>
        <w:pStyle w:val="a8"/>
        <w:numPr>
          <w:ilvl w:val="0"/>
          <w:numId w:val="205"/>
        </w:numPr>
        <w:tabs>
          <w:tab w:val="left" w:pos="142"/>
          <w:tab w:val="left" w:pos="567"/>
          <w:tab w:val="left" w:pos="851"/>
          <w:tab w:val="left" w:pos="8788"/>
          <w:tab w:val="left" w:pos="9214"/>
        </w:tabs>
        <w:spacing w:before="0" w:line="252" w:lineRule="auto"/>
        <w:ind w:left="567" w:hanging="283"/>
        <w:jc w:val="both"/>
        <w:rPr>
          <w:rFonts w:ascii="Times New Roman" w:hAnsi="Times New Roman"/>
          <w:sz w:val="24"/>
          <w:szCs w:val="24"/>
        </w:rPr>
      </w:pPr>
      <w:r w:rsidRPr="004D3AB9">
        <w:rPr>
          <w:rFonts w:ascii="Times New Roman" w:hAnsi="Times New Roman"/>
          <w:sz w:val="24"/>
          <w:szCs w:val="24"/>
        </w:rPr>
        <w:t>Geniş spektrli antibakterial terapiya irinli-septik fəsadlar olmadıqda 5-6 gün ərzində aparılır.</w:t>
      </w:r>
    </w:p>
    <w:p w:rsidR="005050EB" w:rsidRPr="004D3AB9" w:rsidRDefault="005050EB" w:rsidP="0054014A">
      <w:pPr>
        <w:pStyle w:val="a8"/>
        <w:numPr>
          <w:ilvl w:val="0"/>
          <w:numId w:val="205"/>
        </w:numPr>
        <w:tabs>
          <w:tab w:val="left" w:pos="142"/>
          <w:tab w:val="left" w:pos="567"/>
          <w:tab w:val="left" w:pos="851"/>
          <w:tab w:val="left" w:pos="8788"/>
          <w:tab w:val="left" w:pos="9214"/>
        </w:tabs>
        <w:spacing w:before="0" w:line="252" w:lineRule="auto"/>
        <w:ind w:left="567" w:hanging="283"/>
        <w:jc w:val="both"/>
        <w:rPr>
          <w:rFonts w:ascii="Times New Roman" w:hAnsi="Times New Roman"/>
          <w:sz w:val="24"/>
          <w:szCs w:val="24"/>
        </w:rPr>
      </w:pPr>
      <w:r w:rsidRPr="004D3AB9">
        <w:rPr>
          <w:rFonts w:ascii="Times New Roman" w:hAnsi="Times New Roman"/>
          <w:sz w:val="24"/>
          <w:szCs w:val="24"/>
          <w:lang w:val="az-Latn-AZ"/>
        </w:rPr>
        <w:t>M</w:t>
      </w:r>
      <w:r w:rsidRPr="004D3AB9">
        <w:rPr>
          <w:rFonts w:ascii="Times New Roman" w:hAnsi="Times New Roman"/>
          <w:sz w:val="24"/>
          <w:szCs w:val="24"/>
        </w:rPr>
        <w:t>olekulyar çəki</w:t>
      </w:r>
      <w:r w:rsidRPr="004D3AB9">
        <w:rPr>
          <w:rFonts w:ascii="Times New Roman" w:hAnsi="Times New Roman"/>
          <w:sz w:val="24"/>
          <w:szCs w:val="24"/>
          <w:lang w:val="az-Latn-AZ"/>
        </w:rPr>
        <w:t>si aşağı olan</w:t>
      </w:r>
      <w:r w:rsidRPr="004D3AB9">
        <w:rPr>
          <w:rFonts w:ascii="Times New Roman" w:hAnsi="Times New Roman"/>
          <w:sz w:val="24"/>
          <w:szCs w:val="24"/>
        </w:rPr>
        <w:t xml:space="preserve"> heparinlərdən istifadə </w:t>
      </w:r>
      <w:r w:rsidRPr="004D3AB9">
        <w:rPr>
          <w:rFonts w:ascii="Times New Roman" w:hAnsi="Times New Roman"/>
          <w:sz w:val="24"/>
          <w:szCs w:val="24"/>
          <w:lang w:val="az-Latn-AZ"/>
        </w:rPr>
        <w:t>etməklə</w:t>
      </w:r>
      <w:r w:rsidRPr="004D3AB9">
        <w:rPr>
          <w:rFonts w:ascii="Times New Roman" w:hAnsi="Times New Roman"/>
          <w:sz w:val="24"/>
          <w:szCs w:val="24"/>
        </w:rPr>
        <w:t xml:space="preserve"> antikoaqulyant terapiya əməliyyatdan sonra 7-14 gün ərzində aparılır.</w:t>
      </w:r>
    </w:p>
    <w:p w:rsidR="005050EB" w:rsidRPr="004E0FB5" w:rsidRDefault="005050EB" w:rsidP="00254280">
      <w:pPr>
        <w:tabs>
          <w:tab w:val="left" w:pos="142"/>
          <w:tab w:val="left" w:pos="307"/>
          <w:tab w:val="left" w:pos="851"/>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Adyuvant terapiya</w:t>
      </w:r>
    </w:p>
    <w:p w:rsidR="005050EB" w:rsidRPr="004E0FB5" w:rsidRDefault="00E367DF" w:rsidP="0054014A">
      <w:pPr>
        <w:numPr>
          <w:ilvl w:val="0"/>
          <w:numId w:val="206"/>
        </w:numPr>
        <w:tabs>
          <w:tab w:val="left" w:pos="567"/>
          <w:tab w:val="left" w:pos="851"/>
          <w:tab w:val="left" w:pos="8788"/>
          <w:tab w:val="left" w:pos="9214"/>
        </w:tabs>
        <w:autoSpaceDE w:val="0"/>
        <w:autoSpaceDN w:val="0"/>
        <w:spacing w:after="0" w:line="252" w:lineRule="auto"/>
        <w:ind w:left="567" w:hanging="283"/>
        <w:jc w:val="both"/>
        <w:rPr>
          <w:rFonts w:ascii="Times New Roman" w:eastAsia="Arial" w:hAnsi="Times New Roman"/>
          <w:sz w:val="24"/>
          <w:szCs w:val="24"/>
          <w:lang w:val="az-Latn-AZ"/>
        </w:rPr>
      </w:pPr>
      <w:r>
        <w:rPr>
          <w:rFonts w:ascii="Times New Roman" w:eastAsia="Arial" w:hAnsi="Times New Roman"/>
          <w:b/>
          <w:bCs/>
          <w:i/>
          <w:iCs/>
          <w:sz w:val="24"/>
          <w:szCs w:val="24"/>
          <w:lang w:val="az-Latn-AZ"/>
        </w:rPr>
        <w:t>Kimyaterapiya</w:t>
      </w:r>
      <w:r w:rsidR="005050EB" w:rsidRPr="004E0FB5">
        <w:rPr>
          <w:rFonts w:ascii="Times New Roman" w:eastAsia="Arial" w:hAnsi="Times New Roman"/>
          <w:b/>
          <w:bCs/>
          <w:i/>
          <w:iCs/>
          <w:sz w:val="24"/>
          <w:szCs w:val="24"/>
          <w:lang w:val="az-Latn-AZ"/>
        </w:rPr>
        <w:t xml:space="preserve">. </w:t>
      </w:r>
      <w:r w:rsidR="005050EB" w:rsidRPr="004E0FB5">
        <w:rPr>
          <w:rFonts w:ascii="Times New Roman" w:eastAsia="Arial" w:hAnsi="Times New Roman"/>
          <w:sz w:val="24"/>
          <w:szCs w:val="24"/>
          <w:lang w:val="az-Latn-AZ"/>
        </w:rPr>
        <w:t>Hazırda, Yaponiyada S1 preparatı ilə apa</w:t>
      </w:r>
      <w:r w:rsidR="004D3AB9">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rı</w:t>
      </w:r>
      <w:r w:rsidR="004D3AB9">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 xml:space="preserve">lan randomizə edilmiş tədqiqat istisna olmaqla, rezektabel mədə xərçəngi olan xəstələrdə adyuvant </w:t>
      </w:r>
      <w:r>
        <w:rPr>
          <w:rFonts w:ascii="Times New Roman" w:eastAsia="Arial" w:hAnsi="Times New Roman"/>
          <w:sz w:val="24"/>
          <w:szCs w:val="24"/>
          <w:lang w:val="az-Latn-AZ"/>
        </w:rPr>
        <w:t>kimyaterapiya</w:t>
      </w:r>
      <w:r w:rsidR="005050EB" w:rsidRPr="004E0FB5">
        <w:rPr>
          <w:rFonts w:ascii="Times New Roman" w:eastAsia="Arial" w:hAnsi="Times New Roman"/>
          <w:sz w:val="24"/>
          <w:szCs w:val="24"/>
          <w:lang w:val="az-Latn-AZ"/>
        </w:rPr>
        <w:t>nın effektivliyini göstərən əsaslı sübutlar əldə edilməmişdir. Bu</w:t>
      </w:r>
      <w:r w:rsidR="004D3AB9">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nun</w:t>
      </w:r>
      <w:r w:rsidR="004D3AB9">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la əlaqə</w:t>
      </w:r>
      <w:r w:rsidR="00AD527B" w:rsidRPr="004E0FB5">
        <w:rPr>
          <w:rFonts w:ascii="Times New Roman" w:eastAsia="Arial" w:hAnsi="Times New Roman"/>
          <w:sz w:val="24"/>
          <w:szCs w:val="24"/>
          <w:lang w:val="az-Latn-AZ"/>
        </w:rPr>
        <w:t>dar</w:t>
      </w:r>
      <w:r w:rsidR="005050EB" w:rsidRPr="004E0FB5">
        <w:rPr>
          <w:rFonts w:ascii="Times New Roman" w:eastAsia="Arial" w:hAnsi="Times New Roman"/>
          <w:sz w:val="24"/>
          <w:szCs w:val="24"/>
          <w:lang w:val="az-Latn-AZ"/>
        </w:rPr>
        <w:t xml:space="preserve">, adyuvant </w:t>
      </w:r>
      <w:r>
        <w:rPr>
          <w:rFonts w:ascii="Times New Roman" w:eastAsia="Arial" w:hAnsi="Times New Roman"/>
          <w:sz w:val="24"/>
          <w:szCs w:val="24"/>
          <w:lang w:val="az-Latn-AZ"/>
        </w:rPr>
        <w:t>kimyaterapiya</w:t>
      </w:r>
      <w:r w:rsidR="005050EB" w:rsidRPr="004E0FB5">
        <w:rPr>
          <w:rFonts w:ascii="Times New Roman" w:eastAsia="Arial" w:hAnsi="Times New Roman"/>
          <w:sz w:val="24"/>
          <w:szCs w:val="24"/>
          <w:lang w:val="az-Latn-AZ"/>
        </w:rPr>
        <w:t>nın aparılması xəs</w:t>
      </w:r>
      <w:r w:rsidR="004D3AB9">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təliyin proqnoz amilləri nəzərə alınmaqla fərdi şəkildə planlaşdırılır.</w:t>
      </w:r>
    </w:p>
    <w:p w:rsidR="005050EB" w:rsidRPr="004D3AB9" w:rsidRDefault="005050EB" w:rsidP="0054014A">
      <w:pPr>
        <w:numPr>
          <w:ilvl w:val="0"/>
          <w:numId w:val="206"/>
        </w:numPr>
        <w:tabs>
          <w:tab w:val="left" w:pos="567"/>
          <w:tab w:val="left" w:pos="851"/>
          <w:tab w:val="left" w:pos="8788"/>
          <w:tab w:val="left" w:pos="9214"/>
        </w:tabs>
        <w:autoSpaceDE w:val="0"/>
        <w:autoSpaceDN w:val="0"/>
        <w:spacing w:after="0" w:line="252" w:lineRule="auto"/>
        <w:ind w:left="567" w:hanging="283"/>
        <w:jc w:val="both"/>
        <w:rPr>
          <w:rFonts w:ascii="Times New Roman" w:eastAsia="Arial" w:hAnsi="Times New Roman"/>
          <w:spacing w:val="-2"/>
          <w:sz w:val="24"/>
          <w:szCs w:val="24"/>
          <w:lang w:val="az-Latn-AZ"/>
        </w:rPr>
      </w:pPr>
      <w:r w:rsidRPr="004D3AB9">
        <w:rPr>
          <w:rFonts w:ascii="Times New Roman" w:eastAsia="Arial" w:hAnsi="Times New Roman"/>
          <w:spacing w:val="-2"/>
          <w:sz w:val="24"/>
          <w:szCs w:val="24"/>
          <w:lang w:val="az-Latn-AZ"/>
        </w:rPr>
        <w:t>Əlavə müalicə (şüa terapiyası/</w:t>
      </w:r>
      <w:r w:rsidR="00E367DF">
        <w:rPr>
          <w:rFonts w:ascii="Times New Roman" w:eastAsia="Arial" w:hAnsi="Times New Roman"/>
          <w:spacing w:val="-2"/>
          <w:sz w:val="24"/>
          <w:szCs w:val="24"/>
          <w:lang w:val="az-Latn-AZ"/>
        </w:rPr>
        <w:t>kimyaterapiya</w:t>
      </w:r>
      <w:r w:rsidRPr="004D3AB9">
        <w:rPr>
          <w:rFonts w:ascii="Times New Roman" w:eastAsia="Arial" w:hAnsi="Times New Roman"/>
          <w:spacing w:val="-2"/>
          <w:sz w:val="24"/>
          <w:szCs w:val="24"/>
          <w:lang w:val="az-Latn-AZ"/>
        </w:rPr>
        <w:t>) üçün mütləq gös</w:t>
      </w:r>
      <w:r w:rsidR="004D3AB9" w:rsidRPr="004D3AB9">
        <w:rPr>
          <w:rFonts w:ascii="Times New Roman" w:eastAsia="Arial" w:hAnsi="Times New Roman"/>
          <w:spacing w:val="-2"/>
          <w:sz w:val="24"/>
          <w:szCs w:val="24"/>
          <w:lang w:val="az-Latn-AZ"/>
        </w:rPr>
        <w:softHyphen/>
      </w:r>
      <w:r w:rsidRPr="004D3AB9">
        <w:rPr>
          <w:rFonts w:ascii="Times New Roman" w:eastAsia="Arial" w:hAnsi="Times New Roman"/>
          <w:spacing w:val="-2"/>
          <w:sz w:val="24"/>
          <w:szCs w:val="24"/>
          <w:lang w:val="az-Latn-AZ"/>
        </w:rPr>
        <w:t>təriş əməliyyatın qeyri-radikal xarakterli (R1-2) olma</w:t>
      </w:r>
      <w:r w:rsidR="004D3AB9" w:rsidRPr="004D3AB9">
        <w:rPr>
          <w:rFonts w:ascii="Times New Roman" w:eastAsia="Arial" w:hAnsi="Times New Roman"/>
          <w:spacing w:val="-2"/>
          <w:sz w:val="24"/>
          <w:szCs w:val="24"/>
          <w:lang w:val="az-Latn-AZ"/>
        </w:rPr>
        <w:softHyphen/>
      </w:r>
      <w:r w:rsidRPr="004D3AB9">
        <w:rPr>
          <w:rFonts w:ascii="Times New Roman" w:eastAsia="Arial" w:hAnsi="Times New Roman"/>
          <w:spacing w:val="-2"/>
          <w:sz w:val="24"/>
          <w:szCs w:val="24"/>
          <w:lang w:val="az-Latn-AZ"/>
        </w:rPr>
        <w:t>sıdır.</w:t>
      </w:r>
    </w:p>
    <w:p w:rsidR="005050EB" w:rsidRPr="004E0FB5" w:rsidRDefault="005050EB" w:rsidP="0054014A">
      <w:pPr>
        <w:numPr>
          <w:ilvl w:val="0"/>
          <w:numId w:val="206"/>
        </w:numPr>
        <w:tabs>
          <w:tab w:val="left" w:pos="567"/>
          <w:tab w:val="left" w:pos="851"/>
          <w:tab w:val="left" w:pos="8788"/>
          <w:tab w:val="left" w:pos="9214"/>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b/>
          <w:bCs/>
          <w:i/>
          <w:iCs/>
          <w:sz w:val="24"/>
          <w:szCs w:val="24"/>
          <w:lang w:val="az-Latn-AZ"/>
        </w:rPr>
        <w:t xml:space="preserve">Kimyəvi-şüa terapiyası. </w:t>
      </w:r>
      <w:r w:rsidRPr="004E0FB5">
        <w:rPr>
          <w:rFonts w:ascii="Times New Roman" w:eastAsia="Arial" w:hAnsi="Times New Roman"/>
          <w:sz w:val="24"/>
          <w:szCs w:val="24"/>
          <w:lang w:val="az-Latn-AZ"/>
        </w:rPr>
        <w:t>Rezektabel mədə xərçəngi olan xəs</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tələrin müalicə variantlarından biri əməliyyatdan sonra şüa terapiyası ilə birlikdə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nın aparılması ola bilər. Randomizə edilmiş INT0166 (ABŞ) tədqiqatının nəti</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cə</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lərinə görə, IB-IV mərhələli (M0) mədə xərçəngi olan xəs</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lərdə əməliyyat</w:t>
      </w:r>
      <w:r w:rsidR="00AD527B"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 xml:space="preserve">sonrası şüa terapiyası (45 Qr)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(ftorurasil və kalsium folinat) ilə birlikdə ümumi və resi</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divləşməyən 3 illik yaşama göstəricisini artırmağa imkan verir (cədvə</w:t>
      </w:r>
      <w:r w:rsidR="008D4F3E" w:rsidRPr="004E0FB5">
        <w:rPr>
          <w:rFonts w:ascii="Times New Roman" w:eastAsia="Arial" w:hAnsi="Times New Roman"/>
          <w:sz w:val="24"/>
          <w:szCs w:val="24"/>
          <w:lang w:val="az-Latn-AZ"/>
        </w:rPr>
        <w:t>l 4.</w:t>
      </w:r>
      <w:r w:rsidRPr="004E0FB5">
        <w:rPr>
          <w:rFonts w:ascii="Times New Roman" w:eastAsia="Arial" w:hAnsi="Times New Roman"/>
          <w:sz w:val="24"/>
          <w:szCs w:val="24"/>
          <w:lang w:val="az-Latn-AZ"/>
        </w:rPr>
        <w:t>1). Məhz bu nəticələr həmin yanaşmanın Şi</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 Amerika ölkələrində (ABŞ, Kanada) müalicə standartı kimi qəbul edilməsi üçün əsas olmuşdur.</w:t>
      </w:r>
    </w:p>
    <w:p w:rsidR="00B97669" w:rsidRDefault="00B97669" w:rsidP="00B97669">
      <w:pPr>
        <w:tabs>
          <w:tab w:val="left" w:pos="142"/>
          <w:tab w:val="left" w:pos="419"/>
          <w:tab w:val="left" w:pos="851"/>
          <w:tab w:val="left" w:pos="8788"/>
          <w:tab w:val="left" w:pos="9214"/>
        </w:tabs>
        <w:autoSpaceDE w:val="0"/>
        <w:autoSpaceDN w:val="0"/>
        <w:spacing w:after="0" w:line="252" w:lineRule="auto"/>
        <w:ind w:left="567"/>
        <w:jc w:val="both"/>
        <w:rPr>
          <w:rFonts w:ascii="Times New Roman" w:eastAsia="Arial" w:hAnsi="Times New Roman"/>
          <w:b/>
          <w:bCs/>
          <w:sz w:val="24"/>
          <w:szCs w:val="24"/>
          <w:lang w:val="az-Latn-AZ"/>
        </w:rPr>
      </w:pPr>
    </w:p>
    <w:p w:rsidR="005050EB" w:rsidRPr="004E0FB5" w:rsidRDefault="005050EB" w:rsidP="004A021D">
      <w:pPr>
        <w:tabs>
          <w:tab w:val="left" w:pos="142"/>
          <w:tab w:val="left" w:pos="419"/>
          <w:tab w:val="left" w:pos="851"/>
          <w:tab w:val="left" w:pos="8788"/>
          <w:tab w:val="left" w:pos="9214"/>
        </w:tabs>
        <w:autoSpaceDE w:val="0"/>
        <w:autoSpaceDN w:val="0"/>
        <w:spacing w:after="0" w:line="252" w:lineRule="auto"/>
        <w:ind w:left="567"/>
        <w:jc w:val="center"/>
        <w:rPr>
          <w:rFonts w:ascii="Times New Roman" w:eastAsia="Arial" w:hAnsi="Times New Roman"/>
          <w:sz w:val="24"/>
          <w:szCs w:val="24"/>
          <w:lang w:val="az-Latn-AZ"/>
        </w:rPr>
      </w:pPr>
      <w:r w:rsidRPr="004E0FB5">
        <w:rPr>
          <w:rFonts w:ascii="Times New Roman" w:eastAsia="Arial" w:hAnsi="Times New Roman"/>
          <w:b/>
          <w:bCs/>
          <w:sz w:val="24"/>
          <w:szCs w:val="24"/>
          <w:lang w:val="az-Latn-AZ"/>
        </w:rPr>
        <w:t>Cədvə</w:t>
      </w:r>
      <w:r w:rsidR="00784BB4" w:rsidRPr="004E0FB5">
        <w:rPr>
          <w:rFonts w:ascii="Times New Roman" w:eastAsia="Arial" w:hAnsi="Times New Roman"/>
          <w:b/>
          <w:bCs/>
          <w:sz w:val="24"/>
          <w:szCs w:val="24"/>
          <w:lang w:val="az-Latn-AZ"/>
        </w:rPr>
        <w:t>l 4.1</w:t>
      </w:r>
      <w:r w:rsidRPr="004E0FB5">
        <w:rPr>
          <w:rFonts w:ascii="Times New Roman" w:eastAsia="Arial" w:hAnsi="Times New Roman"/>
          <w:b/>
          <w:bCs/>
          <w:sz w:val="24"/>
          <w:szCs w:val="24"/>
          <w:lang w:val="az-Latn-AZ"/>
        </w:rPr>
        <w:t xml:space="preserve"> </w:t>
      </w:r>
      <w:r w:rsidRPr="004E0FB5">
        <w:rPr>
          <w:rFonts w:ascii="Times New Roman" w:eastAsia="Arial" w:hAnsi="Times New Roman"/>
          <w:sz w:val="24"/>
          <w:szCs w:val="24"/>
          <w:lang w:val="az-Latn-AZ"/>
        </w:rPr>
        <w:t>Adyuvant kimyəvi-şüa terapiyasının sxemi</w:t>
      </w:r>
    </w:p>
    <w:tbl>
      <w:tblPr>
        <w:tblStyle w:val="TableNormal2"/>
        <w:tblW w:w="515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66"/>
        <w:gridCol w:w="5102"/>
      </w:tblGrid>
      <w:tr w:rsidR="007328CE" w:rsidRPr="00B97669" w:rsidTr="004D3AB9">
        <w:trPr>
          <w:trHeight w:val="230"/>
          <w:jc w:val="center"/>
        </w:trPr>
        <w:tc>
          <w:tcPr>
            <w:tcW w:w="1174" w:type="pct"/>
            <w:vAlign w:val="center"/>
          </w:tcPr>
          <w:p w:rsidR="005050EB" w:rsidRPr="00B97669" w:rsidRDefault="005050EB" w:rsidP="003D0248">
            <w:pPr>
              <w:widowControl/>
              <w:tabs>
                <w:tab w:val="left" w:pos="142"/>
                <w:tab w:val="left" w:pos="8788"/>
                <w:tab w:val="left" w:pos="9214"/>
              </w:tabs>
              <w:spacing w:after="0" w:line="252" w:lineRule="auto"/>
              <w:jc w:val="center"/>
              <w:rPr>
                <w:rFonts w:ascii="Times New Roman" w:eastAsia="Times New Roman" w:hAnsi="Times New Roman"/>
                <w:b/>
                <w:szCs w:val="24"/>
                <w:lang w:val="az-Latn-AZ"/>
              </w:rPr>
            </w:pPr>
            <w:r w:rsidRPr="00B97669">
              <w:rPr>
                <w:rFonts w:ascii="Times New Roman" w:eastAsia="Times New Roman" w:hAnsi="Times New Roman"/>
                <w:b/>
                <w:szCs w:val="24"/>
                <w:lang w:val="az-Latn-AZ"/>
              </w:rPr>
              <w:t>Mərhələ</w:t>
            </w:r>
          </w:p>
        </w:tc>
        <w:tc>
          <w:tcPr>
            <w:tcW w:w="3826" w:type="pct"/>
            <w:vAlign w:val="center"/>
          </w:tcPr>
          <w:p w:rsidR="005050EB" w:rsidRPr="00B97669" w:rsidRDefault="005050EB" w:rsidP="003D0248">
            <w:pPr>
              <w:widowControl/>
              <w:tabs>
                <w:tab w:val="left" w:pos="142"/>
                <w:tab w:val="left" w:pos="8788"/>
                <w:tab w:val="left" w:pos="9214"/>
              </w:tabs>
              <w:spacing w:after="0" w:line="252" w:lineRule="auto"/>
              <w:jc w:val="center"/>
              <w:rPr>
                <w:rFonts w:ascii="Times New Roman" w:eastAsia="Times New Roman" w:hAnsi="Times New Roman"/>
                <w:b/>
                <w:szCs w:val="24"/>
                <w:lang w:val="az-Latn-AZ"/>
              </w:rPr>
            </w:pPr>
            <w:r w:rsidRPr="00B97669">
              <w:rPr>
                <w:rFonts w:ascii="Times New Roman" w:eastAsia="Times New Roman" w:hAnsi="Times New Roman"/>
                <w:b/>
                <w:szCs w:val="24"/>
                <w:lang w:val="az-Latn-AZ"/>
              </w:rPr>
              <w:t>Rejim</w:t>
            </w:r>
          </w:p>
        </w:tc>
      </w:tr>
      <w:tr w:rsidR="007328CE" w:rsidRPr="00B97669" w:rsidTr="004D3AB9">
        <w:trPr>
          <w:trHeight w:val="690"/>
          <w:jc w:val="center"/>
        </w:trPr>
        <w:tc>
          <w:tcPr>
            <w:tcW w:w="1174" w:type="pct"/>
            <w:vAlign w:val="center"/>
          </w:tcPr>
          <w:p w:rsidR="004D3AB9" w:rsidRDefault="005050EB" w:rsidP="003D0248">
            <w:pPr>
              <w:widowControl/>
              <w:tabs>
                <w:tab w:val="left" w:pos="142"/>
                <w:tab w:val="left" w:pos="8788"/>
                <w:tab w:val="left" w:pos="9214"/>
              </w:tabs>
              <w:spacing w:after="0" w:line="252" w:lineRule="auto"/>
              <w:jc w:val="center"/>
              <w:rPr>
                <w:rFonts w:ascii="Times New Roman" w:eastAsia="Times New Roman" w:hAnsi="Times New Roman"/>
                <w:szCs w:val="24"/>
                <w:lang w:val="az-Latn-AZ"/>
              </w:rPr>
            </w:pPr>
            <w:r w:rsidRPr="00B97669">
              <w:rPr>
                <w:rFonts w:ascii="Times New Roman" w:eastAsia="Times New Roman" w:hAnsi="Times New Roman"/>
                <w:szCs w:val="24"/>
                <w:lang w:val="az-Latn-AZ"/>
              </w:rPr>
              <w:t xml:space="preserve">Şüaöncəsi kimyəvi </w:t>
            </w:r>
          </w:p>
          <w:p w:rsidR="001D41AB" w:rsidRPr="00B97669" w:rsidRDefault="005050EB" w:rsidP="003D0248">
            <w:pPr>
              <w:widowControl/>
              <w:tabs>
                <w:tab w:val="left" w:pos="142"/>
                <w:tab w:val="left" w:pos="8788"/>
                <w:tab w:val="left" w:pos="9214"/>
              </w:tabs>
              <w:spacing w:after="0" w:line="252" w:lineRule="auto"/>
              <w:jc w:val="center"/>
              <w:rPr>
                <w:rFonts w:ascii="Times New Roman" w:eastAsia="Times New Roman" w:hAnsi="Times New Roman"/>
                <w:szCs w:val="24"/>
                <w:lang w:val="az-Latn-AZ"/>
              </w:rPr>
            </w:pPr>
            <w:r w:rsidRPr="00B97669">
              <w:rPr>
                <w:rFonts w:ascii="Times New Roman" w:eastAsia="Times New Roman" w:hAnsi="Times New Roman"/>
                <w:szCs w:val="24"/>
                <w:lang w:val="az-Latn-AZ"/>
              </w:rPr>
              <w:t>terapiya</w:t>
            </w:r>
            <w:r w:rsidRPr="00B97669">
              <w:rPr>
                <w:rFonts w:ascii="Times New Roman" w:eastAsia="Times New Roman" w:hAnsi="Times New Roman"/>
                <w:szCs w:val="24"/>
              </w:rPr>
              <w:t xml:space="preserve"> </w:t>
            </w:r>
          </w:p>
          <w:p w:rsidR="005050EB" w:rsidRPr="00B97669" w:rsidRDefault="005050EB" w:rsidP="003D0248">
            <w:pPr>
              <w:widowControl/>
              <w:tabs>
                <w:tab w:val="left" w:pos="142"/>
                <w:tab w:val="left" w:pos="8788"/>
                <w:tab w:val="left" w:pos="9214"/>
              </w:tabs>
              <w:spacing w:after="0" w:line="252" w:lineRule="auto"/>
              <w:jc w:val="center"/>
              <w:rPr>
                <w:rFonts w:ascii="Times New Roman" w:eastAsia="Times New Roman" w:hAnsi="Times New Roman"/>
                <w:szCs w:val="24"/>
              </w:rPr>
            </w:pPr>
            <w:r w:rsidRPr="00B97669">
              <w:rPr>
                <w:rFonts w:ascii="Times New Roman" w:eastAsia="Times New Roman" w:hAnsi="Times New Roman"/>
                <w:szCs w:val="24"/>
              </w:rPr>
              <w:t>(1</w:t>
            </w:r>
            <w:r w:rsidR="008D4F3E" w:rsidRPr="00B97669">
              <w:rPr>
                <w:rFonts w:ascii="Times New Roman" w:eastAsia="Times New Roman" w:hAnsi="Times New Roman"/>
                <w:szCs w:val="24"/>
                <w:lang w:val="az-Latn-AZ"/>
              </w:rPr>
              <w:t>-ci dövriyyə</w:t>
            </w:r>
            <w:r w:rsidRPr="00B97669">
              <w:rPr>
                <w:rFonts w:ascii="Times New Roman" w:eastAsia="Times New Roman" w:hAnsi="Times New Roman"/>
                <w:szCs w:val="24"/>
              </w:rPr>
              <w:t>)</w:t>
            </w:r>
          </w:p>
        </w:tc>
        <w:tc>
          <w:tcPr>
            <w:tcW w:w="3826" w:type="pct"/>
            <w:vAlign w:val="center"/>
          </w:tcPr>
          <w:p w:rsidR="004D3AB9" w:rsidRDefault="005050EB" w:rsidP="004D3AB9">
            <w:pPr>
              <w:widowControl/>
              <w:tabs>
                <w:tab w:val="left" w:pos="8788"/>
                <w:tab w:val="left" w:pos="9214"/>
              </w:tabs>
              <w:spacing w:after="0" w:line="252" w:lineRule="auto"/>
              <w:ind w:left="141" w:right="232"/>
              <w:jc w:val="center"/>
              <w:rPr>
                <w:rFonts w:ascii="Times New Roman" w:eastAsia="Times New Roman" w:hAnsi="Times New Roman"/>
                <w:szCs w:val="24"/>
                <w:lang w:val="az-Latn-AZ"/>
              </w:rPr>
            </w:pPr>
            <w:r w:rsidRPr="007D2403">
              <w:rPr>
                <w:rFonts w:ascii="Times New Roman" w:eastAsia="Times New Roman" w:hAnsi="Times New Roman"/>
                <w:szCs w:val="24"/>
                <w:lang w:val="en-US"/>
              </w:rPr>
              <w:t>Kalsium folinat 20 mq/m</w:t>
            </w:r>
            <w:r w:rsidR="004D3AB9" w:rsidRPr="004D3AB9">
              <w:rPr>
                <w:rFonts w:ascii="Times New Roman" w:eastAsia="Times New Roman" w:hAnsi="Times New Roman"/>
                <w:szCs w:val="24"/>
                <w:vertAlign w:val="superscript"/>
                <w:lang w:val="az-Latn-AZ"/>
              </w:rPr>
              <w:t>2</w:t>
            </w:r>
            <w:r w:rsidRPr="007D2403">
              <w:rPr>
                <w:rFonts w:ascii="Times New Roman" w:eastAsia="Times New Roman" w:hAnsi="Times New Roman"/>
                <w:szCs w:val="24"/>
                <w:lang w:val="en-US"/>
              </w:rPr>
              <w:t xml:space="preserve"> venadaxili</w:t>
            </w:r>
            <w:r w:rsidRPr="00B97669">
              <w:rPr>
                <w:rFonts w:ascii="Times New Roman" w:eastAsia="Times New Roman" w:hAnsi="Times New Roman"/>
                <w:szCs w:val="24"/>
                <w:lang w:val="az-Latn-AZ"/>
              </w:rPr>
              <w:t>,</w:t>
            </w:r>
            <w:r w:rsidRPr="007D2403">
              <w:rPr>
                <w:rFonts w:ascii="Times New Roman" w:eastAsia="Times New Roman" w:hAnsi="Times New Roman"/>
                <w:szCs w:val="24"/>
                <w:lang w:val="en-US"/>
              </w:rPr>
              <w:t xml:space="preserve"> </w:t>
            </w:r>
          </w:p>
          <w:p w:rsidR="005050EB" w:rsidRPr="00B97669" w:rsidRDefault="005050EB" w:rsidP="004D3AB9">
            <w:pPr>
              <w:widowControl/>
              <w:tabs>
                <w:tab w:val="left" w:pos="8788"/>
                <w:tab w:val="left" w:pos="9214"/>
              </w:tabs>
              <w:spacing w:after="0" w:line="252" w:lineRule="auto"/>
              <w:ind w:left="141" w:right="232"/>
              <w:jc w:val="center"/>
              <w:rPr>
                <w:rFonts w:ascii="Times New Roman" w:eastAsia="Times New Roman" w:hAnsi="Times New Roman"/>
                <w:szCs w:val="24"/>
                <w:lang w:val="az-Latn-AZ"/>
              </w:rPr>
            </w:pPr>
            <w:r w:rsidRPr="007D2403">
              <w:rPr>
                <w:rFonts w:ascii="Times New Roman" w:eastAsia="Times New Roman" w:hAnsi="Times New Roman"/>
                <w:szCs w:val="24"/>
                <w:lang w:val="az-Latn-AZ"/>
              </w:rPr>
              <w:t>bolus şəklində</w:t>
            </w:r>
            <w:r w:rsidRPr="00B97669">
              <w:rPr>
                <w:rFonts w:ascii="Times New Roman" w:eastAsia="Times New Roman" w:hAnsi="Times New Roman"/>
                <w:szCs w:val="24"/>
                <w:lang w:val="az-Latn-AZ"/>
              </w:rPr>
              <w:t>,</w:t>
            </w:r>
            <w:r w:rsidRPr="007D2403">
              <w:rPr>
                <w:rFonts w:ascii="Times New Roman" w:eastAsia="Times New Roman" w:hAnsi="Times New Roman"/>
                <w:szCs w:val="24"/>
                <w:lang w:val="az-Latn-AZ"/>
              </w:rPr>
              <w:t xml:space="preserve"> 1-5-ci günlər</w:t>
            </w:r>
            <w:r w:rsidRPr="00B97669">
              <w:rPr>
                <w:rFonts w:ascii="Times New Roman" w:eastAsia="Times New Roman" w:hAnsi="Times New Roman"/>
                <w:szCs w:val="24"/>
                <w:lang w:val="az-Latn-AZ"/>
              </w:rPr>
              <w:t>də</w:t>
            </w:r>
          </w:p>
          <w:p w:rsidR="004D3AB9" w:rsidRDefault="005050EB" w:rsidP="004D3AB9">
            <w:pPr>
              <w:widowControl/>
              <w:tabs>
                <w:tab w:val="left" w:pos="8788"/>
                <w:tab w:val="left" w:pos="9214"/>
              </w:tabs>
              <w:spacing w:after="0" w:line="252" w:lineRule="auto"/>
              <w:ind w:left="141" w:right="232"/>
              <w:jc w:val="center"/>
              <w:rPr>
                <w:rFonts w:ascii="Times New Roman" w:eastAsia="Times New Roman" w:hAnsi="Times New Roman"/>
                <w:szCs w:val="24"/>
                <w:lang w:val="az-Latn-AZ"/>
              </w:rPr>
            </w:pPr>
            <w:r w:rsidRPr="00B97669">
              <w:rPr>
                <w:rFonts w:ascii="Times New Roman" w:eastAsia="Times New Roman" w:hAnsi="Times New Roman"/>
                <w:szCs w:val="24"/>
                <w:lang w:val="az-Latn-AZ"/>
              </w:rPr>
              <w:t>Ftorourasil 425 mq/m</w:t>
            </w:r>
            <w:r w:rsidR="004D3AB9" w:rsidRPr="004D3AB9">
              <w:rPr>
                <w:rFonts w:ascii="Times New Roman" w:eastAsia="Times New Roman" w:hAnsi="Times New Roman"/>
                <w:szCs w:val="24"/>
                <w:vertAlign w:val="superscript"/>
                <w:lang w:val="az-Latn-AZ"/>
              </w:rPr>
              <w:t>2</w:t>
            </w:r>
            <w:r w:rsidRPr="00B97669">
              <w:rPr>
                <w:rFonts w:ascii="Times New Roman" w:eastAsia="Times New Roman" w:hAnsi="Times New Roman"/>
                <w:szCs w:val="24"/>
                <w:lang w:val="az-Latn-AZ"/>
              </w:rPr>
              <w:t xml:space="preserve"> venadaxili, </w:t>
            </w:r>
          </w:p>
          <w:p w:rsidR="005050EB" w:rsidRPr="00B97669" w:rsidRDefault="005050EB" w:rsidP="004D3AB9">
            <w:pPr>
              <w:widowControl/>
              <w:tabs>
                <w:tab w:val="left" w:pos="8788"/>
                <w:tab w:val="left" w:pos="9214"/>
              </w:tabs>
              <w:spacing w:after="0" w:line="252" w:lineRule="auto"/>
              <w:ind w:left="141" w:right="232"/>
              <w:jc w:val="center"/>
              <w:rPr>
                <w:rFonts w:ascii="Times New Roman" w:eastAsia="Times New Roman" w:hAnsi="Times New Roman"/>
                <w:szCs w:val="24"/>
                <w:lang w:val="az-Latn-AZ"/>
              </w:rPr>
            </w:pPr>
            <w:r w:rsidRPr="00B97669">
              <w:rPr>
                <w:rFonts w:ascii="Times New Roman" w:eastAsia="Times New Roman" w:hAnsi="Times New Roman"/>
                <w:szCs w:val="24"/>
                <w:lang w:val="az-Latn-AZ"/>
              </w:rPr>
              <w:t>bolus şəklində, 1-5-ci günlərdə</w:t>
            </w:r>
          </w:p>
        </w:tc>
      </w:tr>
      <w:tr w:rsidR="007328CE" w:rsidRPr="00CF1A27" w:rsidTr="004D3AB9">
        <w:trPr>
          <w:trHeight w:val="688"/>
          <w:jc w:val="center"/>
        </w:trPr>
        <w:tc>
          <w:tcPr>
            <w:tcW w:w="1174" w:type="pct"/>
            <w:vAlign w:val="center"/>
          </w:tcPr>
          <w:p w:rsidR="005050EB" w:rsidRPr="00B97669" w:rsidRDefault="005050EB" w:rsidP="003D0248">
            <w:pPr>
              <w:widowControl/>
              <w:tabs>
                <w:tab w:val="left" w:pos="142"/>
                <w:tab w:val="left" w:pos="8788"/>
                <w:tab w:val="left" w:pos="9214"/>
              </w:tabs>
              <w:spacing w:after="0" w:line="252" w:lineRule="auto"/>
              <w:jc w:val="center"/>
              <w:rPr>
                <w:rFonts w:ascii="Times New Roman" w:eastAsia="Times New Roman" w:hAnsi="Times New Roman"/>
                <w:szCs w:val="24"/>
                <w:lang w:val="en-US"/>
              </w:rPr>
            </w:pPr>
            <w:r w:rsidRPr="00B97669">
              <w:rPr>
                <w:rFonts w:ascii="Times New Roman" w:eastAsia="Times New Roman" w:hAnsi="Times New Roman"/>
                <w:szCs w:val="24"/>
                <w:lang w:val="az-Latn-AZ"/>
              </w:rPr>
              <w:t>Şüa terapiyası</w:t>
            </w:r>
          </w:p>
        </w:tc>
        <w:tc>
          <w:tcPr>
            <w:tcW w:w="3826" w:type="pct"/>
            <w:vAlign w:val="center"/>
          </w:tcPr>
          <w:p w:rsidR="001D41AB" w:rsidRPr="00B97669" w:rsidRDefault="005050EB" w:rsidP="004D3AB9">
            <w:pPr>
              <w:widowControl/>
              <w:tabs>
                <w:tab w:val="left" w:pos="8788"/>
                <w:tab w:val="left" w:pos="9214"/>
              </w:tabs>
              <w:spacing w:after="0" w:line="252" w:lineRule="auto"/>
              <w:ind w:left="141" w:right="232"/>
              <w:jc w:val="center"/>
              <w:rPr>
                <w:rFonts w:ascii="Times New Roman" w:eastAsia="Times New Roman" w:hAnsi="Times New Roman"/>
                <w:szCs w:val="24"/>
                <w:lang w:val="en-US"/>
              </w:rPr>
            </w:pPr>
            <w:r w:rsidRPr="00B97669">
              <w:rPr>
                <w:rFonts w:ascii="Times New Roman" w:eastAsia="Times New Roman" w:hAnsi="Times New Roman"/>
                <w:szCs w:val="24"/>
                <w:lang w:val="en-US"/>
              </w:rPr>
              <w:t xml:space="preserve">Şiş (və ya şiş yatağı) və limfa düyünləri nahiyəsinə gündəlik 180 sQr dozada, həftədə </w:t>
            </w:r>
          </w:p>
          <w:p w:rsidR="005050EB" w:rsidRPr="00B97669" w:rsidRDefault="005050EB" w:rsidP="004D3AB9">
            <w:pPr>
              <w:widowControl/>
              <w:tabs>
                <w:tab w:val="left" w:pos="8788"/>
                <w:tab w:val="left" w:pos="9214"/>
              </w:tabs>
              <w:spacing w:after="0" w:line="252" w:lineRule="auto"/>
              <w:ind w:left="141" w:right="232"/>
              <w:jc w:val="center"/>
              <w:rPr>
                <w:rFonts w:ascii="Times New Roman" w:eastAsia="Times New Roman" w:hAnsi="Times New Roman"/>
                <w:szCs w:val="24"/>
                <w:lang w:val="en-US"/>
              </w:rPr>
            </w:pPr>
            <w:r w:rsidRPr="00B97669">
              <w:rPr>
                <w:rFonts w:ascii="Times New Roman" w:eastAsia="Times New Roman" w:hAnsi="Times New Roman"/>
                <w:szCs w:val="24"/>
                <w:lang w:val="en-US"/>
              </w:rPr>
              <w:t>5 gün, 5 həftə ərzində 45 Qr şüa terapiyası</w:t>
            </w:r>
          </w:p>
          <w:p w:rsidR="001D41AB" w:rsidRPr="00B97669" w:rsidRDefault="005050EB" w:rsidP="004D3AB9">
            <w:pPr>
              <w:widowControl/>
              <w:tabs>
                <w:tab w:val="left" w:pos="8788"/>
                <w:tab w:val="left" w:pos="9214"/>
              </w:tabs>
              <w:spacing w:after="0" w:line="252" w:lineRule="auto"/>
              <w:ind w:left="141" w:right="232"/>
              <w:jc w:val="center"/>
              <w:rPr>
                <w:rFonts w:ascii="Times New Roman" w:eastAsia="Times New Roman" w:hAnsi="Times New Roman"/>
                <w:szCs w:val="24"/>
                <w:lang w:val="az-Latn-AZ"/>
              </w:rPr>
            </w:pPr>
            <w:r w:rsidRPr="00B97669">
              <w:rPr>
                <w:rFonts w:ascii="Times New Roman" w:eastAsia="Times New Roman" w:hAnsi="Times New Roman"/>
                <w:szCs w:val="24"/>
                <w:lang w:val="en-US"/>
              </w:rPr>
              <w:t xml:space="preserve">(1-ci </w:t>
            </w:r>
            <w:r w:rsidR="00E367DF">
              <w:rPr>
                <w:rFonts w:ascii="Times New Roman" w:eastAsia="Times New Roman" w:hAnsi="Times New Roman"/>
                <w:szCs w:val="24"/>
                <w:lang w:val="en-US"/>
              </w:rPr>
              <w:t>kimyaterapiya</w:t>
            </w:r>
            <w:r w:rsidRPr="00B97669">
              <w:rPr>
                <w:rFonts w:ascii="Times New Roman" w:eastAsia="Times New Roman" w:hAnsi="Times New Roman"/>
                <w:szCs w:val="24"/>
                <w:lang w:val="en-US"/>
              </w:rPr>
              <w:t xml:space="preserve"> </w:t>
            </w:r>
            <w:r w:rsidR="008D4F3E" w:rsidRPr="00B97669">
              <w:rPr>
                <w:rFonts w:ascii="Times New Roman" w:eastAsia="Times New Roman" w:hAnsi="Times New Roman"/>
                <w:szCs w:val="24"/>
                <w:lang w:val="az-Latn-AZ"/>
              </w:rPr>
              <w:t>dövriyyəsindən</w:t>
            </w:r>
            <w:r w:rsidRPr="00B97669">
              <w:rPr>
                <w:rFonts w:ascii="Times New Roman" w:eastAsia="Times New Roman" w:hAnsi="Times New Roman"/>
                <w:szCs w:val="24"/>
                <w:lang w:val="az-Latn-AZ"/>
              </w:rPr>
              <w:t xml:space="preserve"> sonra</w:t>
            </w:r>
          </w:p>
          <w:p w:rsidR="005050EB" w:rsidRPr="00B97669" w:rsidRDefault="005050EB" w:rsidP="004D3AB9">
            <w:pPr>
              <w:widowControl/>
              <w:tabs>
                <w:tab w:val="left" w:pos="8788"/>
                <w:tab w:val="left" w:pos="9214"/>
              </w:tabs>
              <w:spacing w:after="0" w:line="252" w:lineRule="auto"/>
              <w:ind w:left="141" w:right="232"/>
              <w:jc w:val="center"/>
              <w:rPr>
                <w:rFonts w:ascii="Times New Roman" w:eastAsia="Times New Roman" w:hAnsi="Times New Roman"/>
                <w:szCs w:val="24"/>
                <w:lang w:val="en-US"/>
              </w:rPr>
            </w:pPr>
            <w:r w:rsidRPr="00B97669">
              <w:rPr>
                <w:rFonts w:ascii="Times New Roman" w:eastAsia="Times New Roman" w:hAnsi="Times New Roman"/>
                <w:szCs w:val="24"/>
                <w:lang w:val="en-US"/>
              </w:rPr>
              <w:t>28</w:t>
            </w:r>
            <w:r w:rsidRPr="00B97669">
              <w:rPr>
                <w:rFonts w:ascii="Times New Roman" w:eastAsia="Times New Roman" w:hAnsi="Times New Roman"/>
                <w:szCs w:val="24"/>
                <w:lang w:val="az-Latn-AZ"/>
              </w:rPr>
              <w:t>-ci</w:t>
            </w:r>
            <w:r w:rsidRPr="00B97669">
              <w:rPr>
                <w:rFonts w:ascii="Times New Roman" w:eastAsia="Times New Roman" w:hAnsi="Times New Roman"/>
                <w:szCs w:val="24"/>
                <w:lang w:val="en-US"/>
              </w:rPr>
              <w:t xml:space="preserve"> gün</w:t>
            </w:r>
            <w:r w:rsidRPr="00B97669">
              <w:rPr>
                <w:rFonts w:ascii="Times New Roman" w:eastAsia="Times New Roman" w:hAnsi="Times New Roman"/>
                <w:szCs w:val="24"/>
                <w:lang w:val="az-Latn-AZ"/>
              </w:rPr>
              <w:t>dən</w:t>
            </w:r>
            <w:r w:rsidRPr="00B97669">
              <w:rPr>
                <w:rFonts w:ascii="Times New Roman" w:eastAsia="Times New Roman" w:hAnsi="Times New Roman"/>
                <w:szCs w:val="24"/>
                <w:lang w:val="en-US"/>
              </w:rPr>
              <w:t xml:space="preserve"> başlayaraq)</w:t>
            </w:r>
          </w:p>
        </w:tc>
      </w:tr>
      <w:tr w:rsidR="007328CE" w:rsidRPr="00CF1A27" w:rsidTr="004D3AB9">
        <w:trPr>
          <w:trHeight w:val="698"/>
          <w:jc w:val="center"/>
        </w:trPr>
        <w:tc>
          <w:tcPr>
            <w:tcW w:w="1174" w:type="pct"/>
            <w:vAlign w:val="center"/>
          </w:tcPr>
          <w:p w:rsidR="004D3AB9" w:rsidRDefault="005050EB" w:rsidP="003D0248">
            <w:pPr>
              <w:widowControl/>
              <w:tabs>
                <w:tab w:val="left" w:pos="142"/>
                <w:tab w:val="left" w:pos="8788"/>
                <w:tab w:val="left" w:pos="9214"/>
              </w:tabs>
              <w:spacing w:after="0" w:line="252" w:lineRule="auto"/>
              <w:jc w:val="center"/>
              <w:rPr>
                <w:rFonts w:ascii="Times New Roman" w:eastAsia="Times New Roman" w:hAnsi="Times New Roman"/>
                <w:szCs w:val="24"/>
                <w:lang w:val="az-Latn-AZ"/>
              </w:rPr>
            </w:pPr>
            <w:r w:rsidRPr="00B97669">
              <w:rPr>
                <w:rFonts w:ascii="Times New Roman" w:eastAsia="Times New Roman" w:hAnsi="Times New Roman"/>
                <w:szCs w:val="24"/>
                <w:lang w:val="az-Latn-AZ"/>
              </w:rPr>
              <w:t>Kimyəvi</w:t>
            </w:r>
          </w:p>
          <w:p w:rsidR="005050EB" w:rsidRPr="00B97669" w:rsidRDefault="005050EB" w:rsidP="003D0248">
            <w:pPr>
              <w:widowControl/>
              <w:tabs>
                <w:tab w:val="left" w:pos="142"/>
                <w:tab w:val="left" w:pos="8788"/>
                <w:tab w:val="left" w:pos="9214"/>
              </w:tabs>
              <w:spacing w:after="0" w:line="252" w:lineRule="auto"/>
              <w:jc w:val="center"/>
              <w:rPr>
                <w:rFonts w:ascii="Times New Roman" w:eastAsia="Times New Roman" w:hAnsi="Times New Roman"/>
                <w:szCs w:val="24"/>
                <w:lang w:val="az-Latn-AZ"/>
              </w:rPr>
            </w:pPr>
            <w:r w:rsidRPr="00B97669">
              <w:rPr>
                <w:rFonts w:ascii="Times New Roman" w:eastAsia="Times New Roman" w:hAnsi="Times New Roman"/>
                <w:szCs w:val="24"/>
                <w:lang w:val="az-Latn-AZ"/>
              </w:rPr>
              <w:t>terapiya</w:t>
            </w:r>
          </w:p>
        </w:tc>
        <w:tc>
          <w:tcPr>
            <w:tcW w:w="3826" w:type="pct"/>
            <w:vAlign w:val="center"/>
          </w:tcPr>
          <w:p w:rsidR="005050EB" w:rsidRPr="00B97669" w:rsidRDefault="005050EB" w:rsidP="004D3AB9">
            <w:pPr>
              <w:widowControl/>
              <w:tabs>
                <w:tab w:val="left" w:pos="8788"/>
                <w:tab w:val="left" w:pos="9214"/>
              </w:tabs>
              <w:spacing w:after="0" w:line="252" w:lineRule="auto"/>
              <w:ind w:left="141" w:right="232"/>
              <w:jc w:val="center"/>
              <w:rPr>
                <w:rFonts w:ascii="Times New Roman" w:eastAsia="Times New Roman" w:hAnsi="Times New Roman"/>
                <w:szCs w:val="24"/>
                <w:lang w:val="az-Latn-AZ"/>
              </w:rPr>
            </w:pPr>
            <w:r w:rsidRPr="00B97669">
              <w:rPr>
                <w:rFonts w:ascii="Times New Roman" w:eastAsia="Times New Roman" w:hAnsi="Times New Roman"/>
                <w:szCs w:val="24"/>
                <w:lang w:val="az-Latn-AZ"/>
              </w:rPr>
              <w:t>Şüalanma terapiyasının 1-ci günündə təyin edilir və şüalanmanın son 3 günü ərzində təkrarlanır</w:t>
            </w:r>
            <w:r w:rsidR="0024345C" w:rsidRPr="00B97669">
              <w:rPr>
                <w:rFonts w:ascii="Times New Roman" w:eastAsia="Times New Roman" w:hAnsi="Times New Roman"/>
                <w:szCs w:val="24"/>
                <w:lang w:val="az-Latn-AZ"/>
              </w:rPr>
              <w:t>.</w:t>
            </w:r>
          </w:p>
          <w:p w:rsidR="004D3AB9" w:rsidRDefault="005050EB" w:rsidP="004D3AB9">
            <w:pPr>
              <w:widowControl/>
              <w:tabs>
                <w:tab w:val="left" w:pos="8788"/>
                <w:tab w:val="left" w:pos="9214"/>
              </w:tabs>
              <w:spacing w:after="0" w:line="252" w:lineRule="auto"/>
              <w:ind w:left="141" w:right="232"/>
              <w:jc w:val="center"/>
              <w:rPr>
                <w:rFonts w:ascii="Times New Roman" w:eastAsia="Times New Roman" w:hAnsi="Times New Roman"/>
                <w:szCs w:val="24"/>
                <w:lang w:val="az-Latn-AZ"/>
              </w:rPr>
            </w:pPr>
            <w:r w:rsidRPr="00B97669">
              <w:rPr>
                <w:rFonts w:ascii="Times New Roman" w:eastAsia="Times New Roman" w:hAnsi="Times New Roman"/>
                <w:szCs w:val="24"/>
                <w:lang w:val="az-Latn-AZ"/>
              </w:rPr>
              <w:t>Kalsium folinat 20 mq/m</w:t>
            </w:r>
            <w:r w:rsidR="004D3AB9" w:rsidRPr="004D3AB9">
              <w:rPr>
                <w:rFonts w:ascii="Times New Roman" w:eastAsia="Times New Roman" w:hAnsi="Times New Roman"/>
                <w:szCs w:val="24"/>
                <w:vertAlign w:val="superscript"/>
                <w:lang w:val="az-Latn-AZ"/>
              </w:rPr>
              <w:t>2</w:t>
            </w:r>
            <w:r w:rsidRPr="00B97669">
              <w:rPr>
                <w:rFonts w:ascii="Times New Roman" w:eastAsia="Times New Roman" w:hAnsi="Times New Roman"/>
                <w:szCs w:val="24"/>
                <w:lang w:val="az-Latn-AZ"/>
              </w:rPr>
              <w:t xml:space="preserve"> venadaxili, </w:t>
            </w:r>
          </w:p>
          <w:p w:rsidR="004D3AB9" w:rsidRDefault="005050EB" w:rsidP="004D3AB9">
            <w:pPr>
              <w:widowControl/>
              <w:tabs>
                <w:tab w:val="left" w:pos="8788"/>
                <w:tab w:val="left" w:pos="9214"/>
              </w:tabs>
              <w:spacing w:after="0" w:line="252" w:lineRule="auto"/>
              <w:ind w:left="141" w:right="232"/>
              <w:jc w:val="center"/>
              <w:rPr>
                <w:rFonts w:ascii="Times New Roman" w:eastAsia="Times New Roman" w:hAnsi="Times New Roman"/>
                <w:szCs w:val="24"/>
                <w:lang w:val="az-Latn-AZ"/>
              </w:rPr>
            </w:pPr>
            <w:r w:rsidRPr="00B97669">
              <w:rPr>
                <w:rFonts w:ascii="Times New Roman" w:eastAsia="Times New Roman" w:hAnsi="Times New Roman"/>
                <w:szCs w:val="24"/>
                <w:lang w:val="az-Latn-AZ"/>
              </w:rPr>
              <w:t>bolus şəklində, 1-4-cü günlər</w:t>
            </w:r>
          </w:p>
          <w:p w:rsidR="004D3AB9" w:rsidRDefault="004D3AB9" w:rsidP="004D3AB9">
            <w:pPr>
              <w:widowControl/>
              <w:tabs>
                <w:tab w:val="left" w:pos="8788"/>
                <w:tab w:val="left" w:pos="9214"/>
              </w:tabs>
              <w:spacing w:after="0" w:line="252" w:lineRule="auto"/>
              <w:ind w:left="141" w:right="232"/>
              <w:jc w:val="center"/>
              <w:rPr>
                <w:rFonts w:ascii="Times New Roman" w:eastAsia="Times New Roman" w:hAnsi="Times New Roman"/>
                <w:szCs w:val="24"/>
                <w:lang w:val="az-Latn-AZ"/>
              </w:rPr>
            </w:pPr>
          </w:p>
          <w:p w:rsidR="004D3AB9" w:rsidRDefault="005050EB" w:rsidP="004D3AB9">
            <w:pPr>
              <w:widowControl/>
              <w:tabs>
                <w:tab w:val="left" w:pos="8788"/>
                <w:tab w:val="left" w:pos="9214"/>
              </w:tabs>
              <w:spacing w:after="0" w:line="252" w:lineRule="auto"/>
              <w:ind w:left="141" w:right="232"/>
              <w:jc w:val="center"/>
              <w:rPr>
                <w:rFonts w:ascii="Times New Roman" w:eastAsia="Times New Roman" w:hAnsi="Times New Roman"/>
                <w:szCs w:val="24"/>
                <w:lang w:val="az-Latn-AZ"/>
              </w:rPr>
            </w:pPr>
            <w:r w:rsidRPr="00B97669">
              <w:rPr>
                <w:rFonts w:ascii="Times New Roman" w:eastAsia="Times New Roman" w:hAnsi="Times New Roman"/>
                <w:szCs w:val="24"/>
                <w:lang w:val="az-Latn-AZ"/>
              </w:rPr>
              <w:t>Ftorurasil 400 mq/m</w:t>
            </w:r>
            <w:r w:rsidR="004D3AB9" w:rsidRPr="004D3AB9">
              <w:rPr>
                <w:rFonts w:ascii="Times New Roman" w:eastAsia="Times New Roman" w:hAnsi="Times New Roman"/>
                <w:szCs w:val="24"/>
                <w:vertAlign w:val="superscript"/>
                <w:lang w:val="az-Latn-AZ"/>
              </w:rPr>
              <w:t>2</w:t>
            </w:r>
            <w:r w:rsidRPr="00B97669">
              <w:rPr>
                <w:rFonts w:ascii="Times New Roman" w:eastAsia="Times New Roman" w:hAnsi="Times New Roman"/>
                <w:szCs w:val="24"/>
                <w:lang w:val="az-Latn-AZ"/>
              </w:rPr>
              <w:t xml:space="preserve"> venadaxili, bolus şəklində, </w:t>
            </w:r>
          </w:p>
          <w:p w:rsidR="005050EB" w:rsidRPr="00B97669" w:rsidRDefault="005050EB" w:rsidP="004D3AB9">
            <w:pPr>
              <w:widowControl/>
              <w:tabs>
                <w:tab w:val="left" w:pos="8788"/>
                <w:tab w:val="left" w:pos="9214"/>
              </w:tabs>
              <w:spacing w:after="0" w:line="252" w:lineRule="auto"/>
              <w:ind w:left="141" w:right="232"/>
              <w:jc w:val="center"/>
              <w:rPr>
                <w:rFonts w:ascii="Times New Roman" w:eastAsia="Times New Roman" w:hAnsi="Times New Roman"/>
                <w:szCs w:val="24"/>
                <w:lang w:val="az-Latn-AZ"/>
              </w:rPr>
            </w:pPr>
            <w:r w:rsidRPr="00B97669">
              <w:rPr>
                <w:rFonts w:ascii="Times New Roman" w:eastAsia="Times New Roman" w:hAnsi="Times New Roman"/>
                <w:szCs w:val="24"/>
                <w:lang w:val="az-Latn-AZ"/>
              </w:rPr>
              <w:t>1-4-cü günlər, hər doza kalsium folinatdan sonra yeridilir</w:t>
            </w:r>
            <w:r w:rsidR="0024345C" w:rsidRPr="00B97669">
              <w:rPr>
                <w:rFonts w:ascii="Times New Roman" w:eastAsia="Times New Roman" w:hAnsi="Times New Roman"/>
                <w:szCs w:val="24"/>
                <w:lang w:val="az-Latn-AZ"/>
              </w:rPr>
              <w:t>.</w:t>
            </w:r>
          </w:p>
        </w:tc>
      </w:tr>
      <w:tr w:rsidR="007328CE" w:rsidRPr="00CF1A27" w:rsidTr="004D3AB9">
        <w:trPr>
          <w:trHeight w:val="460"/>
          <w:jc w:val="center"/>
        </w:trPr>
        <w:tc>
          <w:tcPr>
            <w:tcW w:w="1174" w:type="pct"/>
            <w:vAlign w:val="center"/>
          </w:tcPr>
          <w:p w:rsidR="004D3AB9" w:rsidRDefault="005050EB" w:rsidP="003D0248">
            <w:pPr>
              <w:widowControl/>
              <w:tabs>
                <w:tab w:val="left" w:pos="142"/>
                <w:tab w:val="left" w:pos="8788"/>
                <w:tab w:val="left" w:pos="9214"/>
              </w:tabs>
              <w:spacing w:after="0" w:line="252" w:lineRule="auto"/>
              <w:jc w:val="center"/>
              <w:rPr>
                <w:rFonts w:ascii="Times New Roman" w:eastAsia="Times New Roman" w:hAnsi="Times New Roman"/>
                <w:szCs w:val="24"/>
                <w:lang w:val="az-Latn-AZ"/>
              </w:rPr>
            </w:pPr>
            <w:r w:rsidRPr="00B97669">
              <w:rPr>
                <w:rFonts w:ascii="Times New Roman" w:eastAsia="Times New Roman" w:hAnsi="Times New Roman"/>
                <w:szCs w:val="24"/>
                <w:lang w:val="az-Latn-AZ"/>
              </w:rPr>
              <w:t>Şüasonrası kimyəvi</w:t>
            </w:r>
          </w:p>
          <w:p w:rsidR="005050EB" w:rsidRPr="00B97669" w:rsidRDefault="005050EB" w:rsidP="003D0248">
            <w:pPr>
              <w:widowControl/>
              <w:tabs>
                <w:tab w:val="left" w:pos="142"/>
                <w:tab w:val="left" w:pos="8788"/>
                <w:tab w:val="left" w:pos="9214"/>
              </w:tabs>
              <w:spacing w:after="0" w:line="252" w:lineRule="auto"/>
              <w:jc w:val="center"/>
              <w:rPr>
                <w:rFonts w:ascii="Times New Roman" w:eastAsia="Times New Roman" w:hAnsi="Times New Roman"/>
                <w:szCs w:val="24"/>
                <w:lang w:val="en-US"/>
              </w:rPr>
            </w:pPr>
            <w:r w:rsidRPr="00B97669">
              <w:rPr>
                <w:rFonts w:ascii="Times New Roman" w:eastAsia="Times New Roman" w:hAnsi="Times New Roman"/>
                <w:szCs w:val="24"/>
                <w:lang w:val="az-Latn-AZ"/>
              </w:rPr>
              <w:t xml:space="preserve"> terapiya</w:t>
            </w:r>
          </w:p>
        </w:tc>
        <w:tc>
          <w:tcPr>
            <w:tcW w:w="3826" w:type="pct"/>
            <w:vAlign w:val="center"/>
          </w:tcPr>
          <w:p w:rsidR="005050EB" w:rsidRPr="00B97669" w:rsidRDefault="005050EB" w:rsidP="004D3AB9">
            <w:pPr>
              <w:widowControl/>
              <w:tabs>
                <w:tab w:val="left" w:pos="8788"/>
                <w:tab w:val="left" w:pos="9214"/>
              </w:tabs>
              <w:spacing w:after="0" w:line="252" w:lineRule="auto"/>
              <w:ind w:left="141" w:right="232"/>
              <w:jc w:val="center"/>
              <w:rPr>
                <w:rFonts w:ascii="Times New Roman" w:eastAsia="Times New Roman" w:hAnsi="Times New Roman"/>
                <w:szCs w:val="24"/>
                <w:lang w:val="en-US"/>
              </w:rPr>
            </w:pPr>
            <w:r w:rsidRPr="00B97669">
              <w:rPr>
                <w:rFonts w:ascii="Times New Roman" w:eastAsia="Times New Roman" w:hAnsi="Times New Roman"/>
                <w:szCs w:val="24"/>
                <w:lang w:val="en-US"/>
              </w:rPr>
              <w:t>Kimy</w:t>
            </w:r>
            <w:r w:rsidRPr="00B97669">
              <w:rPr>
                <w:rFonts w:ascii="Times New Roman" w:eastAsia="Times New Roman" w:hAnsi="Times New Roman"/>
                <w:szCs w:val="24"/>
                <w:lang w:val="az-Latn-AZ"/>
              </w:rPr>
              <w:t>əvi</w:t>
            </w:r>
            <w:r w:rsidRPr="00B97669">
              <w:rPr>
                <w:rFonts w:ascii="Times New Roman" w:eastAsia="Times New Roman" w:hAnsi="Times New Roman"/>
                <w:szCs w:val="24"/>
                <w:lang w:val="en-US"/>
              </w:rPr>
              <w:t xml:space="preserve">-şüa terapiyası başa çatdıqdan 1 ay sonra kalsium folinat və ftorurasilin iki 5-günlük </w:t>
            </w:r>
            <w:r w:rsidR="008D4F3E" w:rsidRPr="00B97669">
              <w:rPr>
                <w:rFonts w:ascii="Times New Roman" w:eastAsia="Times New Roman" w:hAnsi="Times New Roman"/>
                <w:szCs w:val="24"/>
                <w:lang w:val="az-Latn-AZ"/>
              </w:rPr>
              <w:t>dövriyyə ilə</w:t>
            </w:r>
            <w:r w:rsidRPr="00B97669">
              <w:rPr>
                <w:rFonts w:ascii="Times New Roman" w:eastAsia="Times New Roman" w:hAnsi="Times New Roman"/>
                <w:szCs w:val="24"/>
                <w:lang w:val="az-Latn-AZ"/>
              </w:rPr>
              <w:t xml:space="preserve"> </w:t>
            </w:r>
            <w:r w:rsidRPr="00B97669">
              <w:rPr>
                <w:rFonts w:ascii="Times New Roman" w:eastAsia="Times New Roman" w:hAnsi="Times New Roman"/>
                <w:szCs w:val="24"/>
                <w:lang w:val="en-US"/>
              </w:rPr>
              <w:t xml:space="preserve">başlanılır (bax 1-ci </w:t>
            </w:r>
            <w:r w:rsidR="008D4F3E" w:rsidRPr="00B97669">
              <w:rPr>
                <w:rFonts w:ascii="Times New Roman" w:eastAsia="Times New Roman" w:hAnsi="Times New Roman"/>
                <w:szCs w:val="24"/>
                <w:lang w:val="en-US"/>
              </w:rPr>
              <w:t>dövriyyə</w:t>
            </w:r>
            <w:r w:rsidRPr="00B97669">
              <w:rPr>
                <w:rFonts w:ascii="Times New Roman" w:eastAsia="Times New Roman" w:hAnsi="Times New Roman"/>
                <w:szCs w:val="24"/>
                <w:lang w:val="en-US"/>
              </w:rPr>
              <w:t>)</w:t>
            </w:r>
            <w:r w:rsidR="0024345C" w:rsidRPr="00B97669">
              <w:rPr>
                <w:rFonts w:ascii="Times New Roman" w:eastAsia="Times New Roman" w:hAnsi="Times New Roman"/>
                <w:szCs w:val="24"/>
                <w:lang w:val="en-US"/>
              </w:rPr>
              <w:t>.</w:t>
            </w:r>
          </w:p>
        </w:tc>
      </w:tr>
    </w:tbl>
    <w:p w:rsidR="005050EB" w:rsidRPr="004E0FB5" w:rsidRDefault="005050EB" w:rsidP="003D0248">
      <w:pPr>
        <w:tabs>
          <w:tab w:val="left" w:pos="142"/>
          <w:tab w:val="left" w:pos="422"/>
          <w:tab w:val="left" w:pos="8788"/>
          <w:tab w:val="left" w:pos="9214"/>
        </w:tabs>
        <w:autoSpaceDE w:val="0"/>
        <w:autoSpaceDN w:val="0"/>
        <w:spacing w:after="0" w:line="252" w:lineRule="auto"/>
        <w:ind w:firstLine="567"/>
        <w:jc w:val="both"/>
        <w:rPr>
          <w:rFonts w:ascii="Times New Roman" w:eastAsia="Arial" w:hAnsi="Times New Roman"/>
          <w:b/>
          <w:i/>
          <w:sz w:val="24"/>
          <w:szCs w:val="24"/>
          <w:lang w:val="en-US"/>
        </w:rPr>
      </w:pPr>
    </w:p>
    <w:p w:rsidR="005050EB" w:rsidRPr="004D3AB9" w:rsidRDefault="005050EB" w:rsidP="0054014A">
      <w:pPr>
        <w:numPr>
          <w:ilvl w:val="0"/>
          <w:numId w:val="207"/>
        </w:numPr>
        <w:tabs>
          <w:tab w:val="left" w:pos="422"/>
          <w:tab w:val="left" w:pos="851"/>
          <w:tab w:val="left" w:pos="8788"/>
          <w:tab w:val="left" w:pos="9214"/>
        </w:tabs>
        <w:autoSpaceDE w:val="0"/>
        <w:autoSpaceDN w:val="0"/>
        <w:spacing w:after="0" w:line="252" w:lineRule="auto"/>
        <w:ind w:left="567" w:hanging="283"/>
        <w:jc w:val="both"/>
        <w:rPr>
          <w:rFonts w:ascii="Times New Roman" w:eastAsia="Arial" w:hAnsi="Times New Roman"/>
          <w:b/>
          <w:i/>
          <w:sz w:val="24"/>
          <w:szCs w:val="24"/>
          <w:lang w:val="en-US"/>
        </w:rPr>
      </w:pPr>
      <w:r w:rsidRPr="004E0FB5">
        <w:rPr>
          <w:rFonts w:ascii="Times New Roman" w:eastAsia="Arial" w:hAnsi="Times New Roman"/>
          <w:b/>
          <w:i/>
          <w:sz w:val="24"/>
          <w:szCs w:val="24"/>
          <w:lang w:val="en-US"/>
        </w:rPr>
        <w:t xml:space="preserve">Perioperativ </w:t>
      </w:r>
      <w:r w:rsidR="00E367DF">
        <w:rPr>
          <w:rFonts w:ascii="Times New Roman" w:eastAsia="Arial" w:hAnsi="Times New Roman"/>
          <w:b/>
          <w:i/>
          <w:sz w:val="24"/>
          <w:szCs w:val="24"/>
          <w:lang w:val="en-US"/>
        </w:rPr>
        <w:t>kimyaterapiya</w:t>
      </w:r>
      <w:r w:rsidRPr="004E0FB5">
        <w:rPr>
          <w:rFonts w:ascii="Times New Roman" w:eastAsia="Arial" w:hAnsi="Times New Roman"/>
          <w:b/>
          <w:i/>
          <w:sz w:val="24"/>
          <w:szCs w:val="24"/>
          <w:lang w:val="en-US"/>
        </w:rPr>
        <w:t xml:space="preserve">. </w:t>
      </w:r>
      <w:r w:rsidRPr="004E0FB5">
        <w:rPr>
          <w:rFonts w:ascii="Times New Roman" w:eastAsia="Arial" w:hAnsi="Times New Roman"/>
          <w:bCs/>
          <w:iCs/>
          <w:sz w:val="24"/>
          <w:szCs w:val="24"/>
          <w:lang w:val="en-US"/>
        </w:rPr>
        <w:t>Randomizə edilmiş tədqi</w:t>
      </w:r>
      <w:r w:rsidR="004D3AB9">
        <w:rPr>
          <w:rFonts w:ascii="Times New Roman" w:eastAsia="Arial" w:hAnsi="Times New Roman"/>
          <w:bCs/>
          <w:iCs/>
          <w:sz w:val="24"/>
          <w:szCs w:val="24"/>
          <w:lang w:val="en-US"/>
        </w:rPr>
        <w:softHyphen/>
      </w:r>
      <w:r w:rsidRPr="004E0FB5">
        <w:rPr>
          <w:rFonts w:ascii="Times New Roman" w:eastAsia="Arial" w:hAnsi="Times New Roman"/>
          <w:bCs/>
          <w:iCs/>
          <w:sz w:val="24"/>
          <w:szCs w:val="24"/>
          <w:lang w:val="en-US"/>
        </w:rPr>
        <w:t>qat</w:t>
      </w:r>
      <w:r w:rsidR="004D3AB9">
        <w:rPr>
          <w:rFonts w:ascii="Times New Roman" w:eastAsia="Arial" w:hAnsi="Times New Roman"/>
          <w:bCs/>
          <w:iCs/>
          <w:sz w:val="24"/>
          <w:szCs w:val="24"/>
          <w:lang w:val="en-US"/>
        </w:rPr>
        <w:softHyphen/>
      </w:r>
      <w:r w:rsidRPr="004E0FB5">
        <w:rPr>
          <w:rFonts w:ascii="Times New Roman" w:eastAsia="Arial" w:hAnsi="Times New Roman"/>
          <w:bCs/>
          <w:iCs/>
          <w:sz w:val="24"/>
          <w:szCs w:val="24"/>
          <w:lang w:val="en-US"/>
        </w:rPr>
        <w:t xml:space="preserve">da (MAGIC, 2006) mədə xərçəngi və kardioezofageal keçid xəstələrində perioperativ </w:t>
      </w:r>
      <w:r w:rsidR="00E367DF">
        <w:rPr>
          <w:rFonts w:ascii="Times New Roman" w:eastAsia="Arial" w:hAnsi="Times New Roman"/>
          <w:bCs/>
          <w:iCs/>
          <w:sz w:val="24"/>
          <w:szCs w:val="24"/>
          <w:lang w:val="en-US"/>
        </w:rPr>
        <w:t>kimyaterapiya</w:t>
      </w:r>
      <w:r w:rsidRPr="004E0FB5">
        <w:rPr>
          <w:rFonts w:ascii="Times New Roman" w:eastAsia="Arial" w:hAnsi="Times New Roman"/>
          <w:bCs/>
          <w:iCs/>
          <w:sz w:val="24"/>
          <w:szCs w:val="24"/>
          <w:lang w:val="en-US"/>
        </w:rPr>
        <w:t>nın (əməliyyatdan əvvəl üç kurs, əməliyyatdan sonra üç kurs) ECF sxemi (epirubi</w:t>
      </w:r>
      <w:r w:rsidRPr="004E0FB5">
        <w:rPr>
          <w:rFonts w:ascii="Times New Roman" w:eastAsia="Arial" w:hAnsi="Times New Roman"/>
          <w:bCs/>
          <w:iCs/>
          <w:sz w:val="24"/>
          <w:szCs w:val="24"/>
          <w:lang w:val="az-Latn-AZ"/>
        </w:rPr>
        <w:t>s</w:t>
      </w:r>
      <w:r w:rsidRPr="004E0FB5">
        <w:rPr>
          <w:rFonts w:ascii="Times New Roman" w:eastAsia="Arial" w:hAnsi="Times New Roman"/>
          <w:bCs/>
          <w:iCs/>
          <w:sz w:val="24"/>
          <w:szCs w:val="24"/>
          <w:lang w:val="en-US"/>
        </w:rPr>
        <w:t xml:space="preserve">in, </w:t>
      </w:r>
      <w:r w:rsidRPr="004E0FB5">
        <w:rPr>
          <w:rFonts w:ascii="Times New Roman" w:eastAsia="Arial" w:hAnsi="Times New Roman"/>
          <w:bCs/>
          <w:iCs/>
          <w:sz w:val="24"/>
          <w:szCs w:val="24"/>
          <w:lang w:val="az-Latn-AZ"/>
        </w:rPr>
        <w:t>s</w:t>
      </w:r>
      <w:r w:rsidRPr="004E0FB5">
        <w:rPr>
          <w:rFonts w:ascii="Times New Roman" w:eastAsia="Arial" w:hAnsi="Times New Roman"/>
          <w:bCs/>
          <w:iCs/>
          <w:sz w:val="24"/>
          <w:szCs w:val="24"/>
          <w:lang w:val="en-US"/>
        </w:rPr>
        <w:t>isplatin, ftorura</w:t>
      </w:r>
      <w:r w:rsidRPr="004E0FB5">
        <w:rPr>
          <w:rFonts w:ascii="Times New Roman" w:eastAsia="Arial" w:hAnsi="Times New Roman"/>
          <w:bCs/>
          <w:iCs/>
          <w:sz w:val="24"/>
          <w:szCs w:val="24"/>
          <w:lang w:val="az-Latn-AZ"/>
        </w:rPr>
        <w:t>s</w:t>
      </w:r>
      <w:r w:rsidRPr="004E0FB5">
        <w:rPr>
          <w:rFonts w:ascii="Times New Roman" w:eastAsia="Arial" w:hAnsi="Times New Roman"/>
          <w:bCs/>
          <w:iCs/>
          <w:sz w:val="24"/>
          <w:szCs w:val="24"/>
          <w:lang w:val="en-US"/>
        </w:rPr>
        <w:t xml:space="preserve">il) üzrə istifadəsi zamanı yalnız cərrahi müalicə ilə müqayisədə </w:t>
      </w:r>
      <w:r w:rsidRPr="004E0FB5">
        <w:rPr>
          <w:rFonts w:ascii="Times New Roman" w:eastAsia="Arial" w:hAnsi="Times New Roman"/>
          <w:bCs/>
          <w:iCs/>
          <w:sz w:val="24"/>
          <w:szCs w:val="24"/>
          <w:lang w:val="az-Latn-AZ"/>
        </w:rPr>
        <w:t xml:space="preserve">yaşama </w:t>
      </w:r>
      <w:r w:rsidRPr="004E0FB5">
        <w:rPr>
          <w:rFonts w:ascii="Times New Roman" w:eastAsia="Arial" w:hAnsi="Times New Roman"/>
          <w:bCs/>
          <w:iCs/>
          <w:sz w:val="24"/>
          <w:szCs w:val="24"/>
          <w:lang w:val="en-US"/>
        </w:rPr>
        <w:t>göstəricilərinin yax</w:t>
      </w:r>
      <w:r w:rsidR="004D3AB9">
        <w:rPr>
          <w:rFonts w:ascii="Times New Roman" w:eastAsia="Arial" w:hAnsi="Times New Roman"/>
          <w:bCs/>
          <w:iCs/>
          <w:sz w:val="24"/>
          <w:szCs w:val="24"/>
          <w:lang w:val="en-US"/>
        </w:rPr>
        <w:softHyphen/>
      </w:r>
      <w:r w:rsidRPr="004E0FB5">
        <w:rPr>
          <w:rFonts w:ascii="Times New Roman" w:eastAsia="Arial" w:hAnsi="Times New Roman"/>
          <w:bCs/>
          <w:iCs/>
          <w:sz w:val="24"/>
          <w:szCs w:val="24"/>
          <w:lang w:val="en-US"/>
        </w:rPr>
        <w:t xml:space="preserve">şılaşdığı göstərilmişdir. </w:t>
      </w:r>
      <w:r w:rsidRPr="004D3AB9">
        <w:rPr>
          <w:rFonts w:ascii="Times New Roman" w:eastAsia="Arial" w:hAnsi="Times New Roman"/>
          <w:bCs/>
          <w:iCs/>
          <w:sz w:val="24"/>
          <w:szCs w:val="24"/>
          <w:lang w:val="en-US"/>
        </w:rPr>
        <w:t>Hazırda bu yanaşma gələcək elmi tədqiqatların mövzusudur.</w:t>
      </w:r>
    </w:p>
    <w:p w:rsidR="005050EB" w:rsidRPr="004D3AB9"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bCs/>
          <w:sz w:val="24"/>
          <w:szCs w:val="24"/>
          <w:lang w:val="en-US"/>
        </w:rPr>
      </w:pPr>
      <w:r w:rsidRPr="004D3AB9">
        <w:rPr>
          <w:rFonts w:ascii="Times New Roman" w:eastAsia="Arial" w:hAnsi="Times New Roman"/>
          <w:b/>
          <w:bCs/>
          <w:sz w:val="24"/>
          <w:szCs w:val="24"/>
          <w:lang w:val="en-US"/>
        </w:rPr>
        <w:t>Rezeksiya olunmayan və generalizə olunmuş mədə xər</w:t>
      </w:r>
      <w:r w:rsidR="004D3AB9">
        <w:rPr>
          <w:rFonts w:ascii="Times New Roman" w:eastAsia="Arial" w:hAnsi="Times New Roman"/>
          <w:b/>
          <w:bCs/>
          <w:sz w:val="24"/>
          <w:szCs w:val="24"/>
          <w:lang w:val="az-Latn-AZ"/>
        </w:rPr>
        <w:softHyphen/>
      </w:r>
      <w:r w:rsidRPr="004D3AB9">
        <w:rPr>
          <w:rFonts w:ascii="Times New Roman" w:eastAsia="Arial" w:hAnsi="Times New Roman"/>
          <w:b/>
          <w:bCs/>
          <w:sz w:val="24"/>
          <w:szCs w:val="24"/>
          <w:lang w:val="en-US"/>
        </w:rPr>
        <w:t>çənginin müalicəsi</w:t>
      </w:r>
    </w:p>
    <w:p w:rsidR="005050EB" w:rsidRPr="004D3AB9"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D3AB9">
        <w:rPr>
          <w:rFonts w:ascii="Times New Roman" w:eastAsia="Arial" w:hAnsi="Times New Roman"/>
          <w:sz w:val="24"/>
          <w:szCs w:val="24"/>
          <w:lang w:val="en-US"/>
        </w:rPr>
        <w:t xml:space="preserve">Generalizə olunmuş və əməliyyat olunmayan mədə xərçəngi olan xəstələrdə </w:t>
      </w:r>
      <w:r w:rsidR="00E367DF">
        <w:rPr>
          <w:rFonts w:ascii="Times New Roman" w:eastAsia="Arial" w:hAnsi="Times New Roman"/>
          <w:sz w:val="24"/>
          <w:szCs w:val="24"/>
          <w:lang w:val="en-US"/>
        </w:rPr>
        <w:t>kimyaterapiya</w:t>
      </w:r>
      <w:r w:rsidRPr="004D3AB9">
        <w:rPr>
          <w:rFonts w:ascii="Times New Roman" w:eastAsia="Arial" w:hAnsi="Times New Roman"/>
          <w:sz w:val="24"/>
          <w:szCs w:val="24"/>
          <w:lang w:val="en-US"/>
        </w:rPr>
        <w:t>nın aparılması hələ də az effek</w:t>
      </w:r>
      <w:r w:rsidR="004D3AB9">
        <w:rPr>
          <w:rFonts w:ascii="Times New Roman" w:eastAsia="Arial" w:hAnsi="Times New Roman"/>
          <w:sz w:val="24"/>
          <w:szCs w:val="24"/>
          <w:lang w:val="az-Latn-AZ"/>
        </w:rPr>
        <w:softHyphen/>
      </w:r>
      <w:r w:rsidRPr="004D3AB9">
        <w:rPr>
          <w:rFonts w:ascii="Times New Roman" w:eastAsia="Arial" w:hAnsi="Times New Roman"/>
          <w:sz w:val="24"/>
          <w:szCs w:val="24"/>
          <w:lang w:val="en-US"/>
        </w:rPr>
        <w:t>tiv</w:t>
      </w:r>
      <w:r w:rsidR="004D3AB9">
        <w:rPr>
          <w:rFonts w:ascii="Times New Roman" w:eastAsia="Arial" w:hAnsi="Times New Roman"/>
          <w:sz w:val="24"/>
          <w:szCs w:val="24"/>
          <w:lang w:val="az-Latn-AZ"/>
        </w:rPr>
        <w:softHyphen/>
      </w:r>
      <w:r w:rsidRPr="004D3AB9">
        <w:rPr>
          <w:rFonts w:ascii="Times New Roman" w:eastAsia="Arial" w:hAnsi="Times New Roman"/>
          <w:sz w:val="24"/>
          <w:szCs w:val="24"/>
          <w:lang w:val="en-US"/>
        </w:rPr>
        <w:t>dir və əslində sırf palliativ xarakter daşıyır</w:t>
      </w:r>
      <w:r w:rsidRPr="004E0FB5">
        <w:rPr>
          <w:rFonts w:ascii="Times New Roman" w:eastAsia="Arial" w:hAnsi="Times New Roman"/>
          <w:sz w:val="24"/>
          <w:szCs w:val="24"/>
          <w:lang w:val="az-Latn-AZ"/>
        </w:rPr>
        <w:t xml:space="preserve"> ki, bu da</w:t>
      </w:r>
      <w:r w:rsidRPr="004D3AB9">
        <w:rPr>
          <w:rFonts w:ascii="Times New Roman" w:eastAsia="Arial" w:hAnsi="Times New Roman"/>
          <w:sz w:val="24"/>
          <w:szCs w:val="24"/>
          <w:lang w:val="en-US"/>
        </w:rPr>
        <w:t xml:space="preserve"> </w:t>
      </w:r>
      <w:r w:rsidRPr="004E0FB5">
        <w:rPr>
          <w:rFonts w:ascii="Times New Roman" w:eastAsia="Arial" w:hAnsi="Times New Roman"/>
          <w:sz w:val="24"/>
          <w:szCs w:val="24"/>
          <w:lang w:val="az-Latn-AZ"/>
        </w:rPr>
        <w:t>orta</w:t>
      </w:r>
      <w:r w:rsidRPr="004D3AB9">
        <w:rPr>
          <w:rFonts w:ascii="Times New Roman" w:eastAsia="Arial" w:hAnsi="Times New Roman"/>
          <w:sz w:val="24"/>
          <w:szCs w:val="24"/>
          <w:lang w:val="en-US"/>
        </w:rPr>
        <w:t xml:space="preserve"> yaşama </w:t>
      </w:r>
      <w:r w:rsidRPr="004E0FB5">
        <w:rPr>
          <w:rFonts w:ascii="Times New Roman" w:eastAsia="Arial" w:hAnsi="Times New Roman"/>
          <w:sz w:val="24"/>
          <w:szCs w:val="24"/>
          <w:lang w:val="az-Latn-AZ"/>
        </w:rPr>
        <w:t>gös</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təricisini</w:t>
      </w:r>
      <w:r w:rsidRPr="004D3AB9">
        <w:rPr>
          <w:rFonts w:ascii="Times New Roman" w:eastAsia="Arial" w:hAnsi="Times New Roman"/>
          <w:sz w:val="24"/>
          <w:szCs w:val="24"/>
          <w:lang w:val="en-US"/>
        </w:rPr>
        <w:t xml:space="preserve"> bir qədər artırır (dəstəkləyici müalicə fonunda 3-5 aydan müxtəlif </w:t>
      </w:r>
      <w:r w:rsidR="00E367DF">
        <w:rPr>
          <w:rFonts w:ascii="Times New Roman" w:eastAsia="Arial" w:hAnsi="Times New Roman"/>
          <w:sz w:val="24"/>
          <w:szCs w:val="24"/>
          <w:lang w:val="en-US"/>
        </w:rPr>
        <w:t>kimyaterapiya</w:t>
      </w:r>
      <w:r w:rsidRPr="004D3AB9">
        <w:rPr>
          <w:rFonts w:ascii="Times New Roman" w:eastAsia="Arial" w:hAnsi="Times New Roman"/>
          <w:sz w:val="24"/>
          <w:szCs w:val="24"/>
          <w:lang w:val="en-US"/>
        </w:rPr>
        <w:t xml:space="preserve"> rejimləri zamanı 8-11 aya qədər). Qeyd etmək lazımdır ki, </w:t>
      </w:r>
      <w:r w:rsidR="00E367DF">
        <w:rPr>
          <w:rFonts w:ascii="Times New Roman" w:eastAsia="Arial" w:hAnsi="Times New Roman"/>
          <w:sz w:val="24"/>
          <w:szCs w:val="24"/>
          <w:lang w:val="en-US"/>
        </w:rPr>
        <w:t>kimyaterapiya</w:t>
      </w:r>
      <w:r w:rsidRPr="004D3AB9">
        <w:rPr>
          <w:rFonts w:ascii="Times New Roman" w:eastAsia="Arial" w:hAnsi="Times New Roman"/>
          <w:sz w:val="24"/>
          <w:szCs w:val="24"/>
          <w:lang w:val="en-US"/>
        </w:rPr>
        <w:t xml:space="preserve"> ilə əlaqədar qismən re</w:t>
      </w:r>
      <w:r w:rsidR="004D3AB9">
        <w:rPr>
          <w:rFonts w:ascii="Times New Roman" w:eastAsia="Arial" w:hAnsi="Times New Roman"/>
          <w:sz w:val="24"/>
          <w:szCs w:val="24"/>
          <w:lang w:val="az-Latn-AZ"/>
        </w:rPr>
        <w:softHyphen/>
      </w:r>
      <w:r w:rsidRPr="004D3AB9">
        <w:rPr>
          <w:rFonts w:ascii="Times New Roman" w:eastAsia="Arial" w:hAnsi="Times New Roman"/>
          <w:sz w:val="24"/>
          <w:szCs w:val="24"/>
          <w:lang w:val="en-US"/>
        </w:rPr>
        <w:t>mis</w:t>
      </w:r>
      <w:r w:rsidR="004D3AB9">
        <w:rPr>
          <w:rFonts w:ascii="Times New Roman" w:eastAsia="Arial" w:hAnsi="Times New Roman"/>
          <w:sz w:val="24"/>
          <w:szCs w:val="24"/>
          <w:lang w:val="az-Latn-AZ"/>
        </w:rPr>
        <w:softHyphen/>
      </w:r>
      <w:r w:rsidRPr="004D3AB9">
        <w:rPr>
          <w:rFonts w:ascii="Times New Roman" w:eastAsia="Arial" w:hAnsi="Times New Roman"/>
          <w:sz w:val="24"/>
          <w:szCs w:val="24"/>
          <w:lang w:val="en-US"/>
        </w:rPr>
        <w:t>siyaların müddəti 3-5 ayı keçmir. Beləliklə, generalizə olunmuş və əməliyyat olunmayan mədə xərçənginin müalicəsinin əsas məq</w:t>
      </w:r>
      <w:r w:rsidR="004D3AB9">
        <w:rPr>
          <w:rFonts w:ascii="Times New Roman" w:eastAsia="Arial" w:hAnsi="Times New Roman"/>
          <w:sz w:val="24"/>
          <w:szCs w:val="24"/>
          <w:lang w:val="az-Latn-AZ"/>
        </w:rPr>
        <w:softHyphen/>
      </w:r>
      <w:r w:rsidRPr="004D3AB9">
        <w:rPr>
          <w:rFonts w:ascii="Times New Roman" w:eastAsia="Arial" w:hAnsi="Times New Roman"/>
          <w:sz w:val="24"/>
          <w:szCs w:val="24"/>
          <w:lang w:val="en-US"/>
        </w:rPr>
        <w:t xml:space="preserve">sədi xəstələrin </w:t>
      </w:r>
      <w:r w:rsidRPr="004E0FB5">
        <w:rPr>
          <w:rFonts w:ascii="Times New Roman" w:eastAsia="Arial" w:hAnsi="Times New Roman"/>
          <w:sz w:val="24"/>
          <w:szCs w:val="24"/>
          <w:lang w:val="az-Latn-AZ"/>
        </w:rPr>
        <w:t>ömrünü</w:t>
      </w:r>
      <w:r w:rsidRPr="004D3AB9">
        <w:rPr>
          <w:rFonts w:ascii="Times New Roman" w:eastAsia="Arial" w:hAnsi="Times New Roman"/>
          <w:sz w:val="24"/>
          <w:szCs w:val="24"/>
          <w:lang w:val="en-US"/>
        </w:rPr>
        <w:t xml:space="preserve"> artırmaq və həyat keyfiyyətini yaxşı</w:t>
      </w:r>
      <w:r w:rsidR="004D3AB9">
        <w:rPr>
          <w:rFonts w:ascii="Times New Roman" w:eastAsia="Arial" w:hAnsi="Times New Roman"/>
          <w:sz w:val="24"/>
          <w:szCs w:val="24"/>
          <w:lang w:val="az-Latn-AZ"/>
        </w:rPr>
        <w:softHyphen/>
      </w:r>
      <w:r w:rsidRPr="004D3AB9">
        <w:rPr>
          <w:rFonts w:ascii="Times New Roman" w:eastAsia="Arial" w:hAnsi="Times New Roman"/>
          <w:sz w:val="24"/>
          <w:szCs w:val="24"/>
          <w:lang w:val="en-US"/>
        </w:rPr>
        <w:t>laş</w:t>
      </w:r>
      <w:r w:rsidR="004D3AB9">
        <w:rPr>
          <w:rFonts w:ascii="Times New Roman" w:eastAsia="Arial" w:hAnsi="Times New Roman"/>
          <w:sz w:val="24"/>
          <w:szCs w:val="24"/>
          <w:lang w:val="en-US"/>
        </w:rPr>
        <w:softHyphen/>
      </w:r>
      <w:r w:rsidRPr="004D3AB9">
        <w:rPr>
          <w:rFonts w:ascii="Times New Roman" w:eastAsia="Arial" w:hAnsi="Times New Roman"/>
          <w:sz w:val="24"/>
          <w:szCs w:val="24"/>
          <w:lang w:val="en-US"/>
        </w:rPr>
        <w:t>dır</w:t>
      </w:r>
      <w:r w:rsidR="004D3AB9">
        <w:rPr>
          <w:rFonts w:ascii="Times New Roman" w:eastAsia="Arial" w:hAnsi="Times New Roman"/>
          <w:sz w:val="24"/>
          <w:szCs w:val="24"/>
          <w:lang w:val="en-US"/>
        </w:rPr>
        <w:softHyphen/>
      </w:r>
      <w:r w:rsidRPr="004D3AB9">
        <w:rPr>
          <w:rFonts w:ascii="Times New Roman" w:eastAsia="Arial" w:hAnsi="Times New Roman"/>
          <w:sz w:val="24"/>
          <w:szCs w:val="24"/>
          <w:lang w:val="en-US"/>
        </w:rPr>
        <w:t>maq</w:t>
      </w:r>
      <w:r w:rsidR="004D3AB9">
        <w:rPr>
          <w:rFonts w:ascii="Times New Roman" w:eastAsia="Arial" w:hAnsi="Times New Roman"/>
          <w:sz w:val="24"/>
          <w:szCs w:val="24"/>
          <w:lang w:val="en-US"/>
        </w:rPr>
        <w:softHyphen/>
      </w:r>
      <w:r w:rsidRPr="004D3AB9">
        <w:rPr>
          <w:rFonts w:ascii="Times New Roman" w:eastAsia="Arial" w:hAnsi="Times New Roman"/>
          <w:sz w:val="24"/>
          <w:szCs w:val="24"/>
          <w:lang w:val="en-US"/>
        </w:rPr>
        <w:t xml:space="preserve">dır. Dərman terapiyası ümumi somatik statusu </w:t>
      </w:r>
      <w:r w:rsidRPr="004E0FB5">
        <w:rPr>
          <w:rFonts w:ascii="Times New Roman" w:eastAsia="Arial" w:hAnsi="Times New Roman"/>
          <w:sz w:val="24"/>
          <w:szCs w:val="24"/>
          <w:lang w:val="az-Latn-AZ"/>
        </w:rPr>
        <w:t xml:space="preserve">yaxşı </w:t>
      </w:r>
      <w:r w:rsidRPr="004D3AB9">
        <w:rPr>
          <w:rFonts w:ascii="Times New Roman" w:eastAsia="Arial" w:hAnsi="Times New Roman"/>
          <w:sz w:val="24"/>
          <w:szCs w:val="24"/>
          <w:lang w:val="en-US"/>
        </w:rPr>
        <w:t>olan xəstə</w:t>
      </w:r>
      <w:r w:rsidR="004D3AB9">
        <w:rPr>
          <w:rFonts w:ascii="Times New Roman" w:eastAsia="Arial" w:hAnsi="Times New Roman"/>
          <w:sz w:val="24"/>
          <w:szCs w:val="24"/>
          <w:lang w:val="az-Latn-AZ"/>
        </w:rPr>
        <w:softHyphen/>
      </w:r>
      <w:r w:rsidRPr="004D3AB9">
        <w:rPr>
          <w:rFonts w:ascii="Times New Roman" w:eastAsia="Arial" w:hAnsi="Times New Roman"/>
          <w:sz w:val="24"/>
          <w:szCs w:val="24"/>
          <w:lang w:val="en-US"/>
        </w:rPr>
        <w:t>lərə tövsiyə edilə bilər.</w:t>
      </w:r>
    </w:p>
    <w:p w:rsidR="005050EB" w:rsidRPr="004D3AB9" w:rsidRDefault="005050EB" w:rsidP="003D0248">
      <w:pPr>
        <w:tabs>
          <w:tab w:val="left" w:pos="142"/>
          <w:tab w:val="left" w:pos="8788"/>
          <w:tab w:val="left" w:pos="9069"/>
          <w:tab w:val="left" w:pos="9214"/>
        </w:tabs>
        <w:autoSpaceDE w:val="0"/>
        <w:autoSpaceDN w:val="0"/>
        <w:spacing w:after="0" w:line="252" w:lineRule="auto"/>
        <w:ind w:firstLine="567"/>
        <w:jc w:val="both"/>
        <w:rPr>
          <w:rFonts w:ascii="Times New Roman" w:eastAsia="Arial" w:hAnsi="Times New Roman"/>
          <w:sz w:val="24"/>
          <w:szCs w:val="24"/>
          <w:lang w:val="en-US"/>
        </w:rPr>
      </w:pPr>
      <w:r w:rsidRPr="004D3AB9">
        <w:rPr>
          <w:rFonts w:ascii="Times New Roman" w:eastAsia="Arial" w:hAnsi="Times New Roman"/>
          <w:sz w:val="24"/>
          <w:szCs w:val="24"/>
          <w:lang w:val="en-US"/>
        </w:rPr>
        <w:t>Ən yüksək effektivliyi platin törəmələri, ftorpirimidinlər, tak</w:t>
      </w:r>
      <w:r w:rsidR="004D3AB9">
        <w:rPr>
          <w:rFonts w:ascii="Times New Roman" w:eastAsia="Arial" w:hAnsi="Times New Roman"/>
          <w:sz w:val="24"/>
          <w:szCs w:val="24"/>
          <w:lang w:val="az-Latn-AZ"/>
        </w:rPr>
        <w:softHyphen/>
      </w:r>
      <w:r w:rsidRPr="004D3AB9">
        <w:rPr>
          <w:rFonts w:ascii="Times New Roman" w:eastAsia="Arial" w:hAnsi="Times New Roman"/>
          <w:sz w:val="24"/>
          <w:szCs w:val="24"/>
          <w:lang w:val="en-US"/>
        </w:rPr>
        <w:t>sanlar daxil olan rejimlər nümayiş etdirmişdir. Qeyd etmək la</w:t>
      </w:r>
      <w:r w:rsidR="004D3AB9">
        <w:rPr>
          <w:rFonts w:ascii="Times New Roman" w:eastAsia="Arial" w:hAnsi="Times New Roman"/>
          <w:sz w:val="24"/>
          <w:szCs w:val="24"/>
          <w:lang w:val="az-Latn-AZ"/>
        </w:rPr>
        <w:softHyphen/>
      </w:r>
      <w:r w:rsidRPr="004D3AB9">
        <w:rPr>
          <w:rFonts w:ascii="Times New Roman" w:eastAsia="Arial" w:hAnsi="Times New Roman"/>
          <w:sz w:val="24"/>
          <w:szCs w:val="24"/>
          <w:lang w:val="en-US"/>
        </w:rPr>
        <w:t>zım</w:t>
      </w:r>
      <w:r w:rsidR="004D3AB9">
        <w:rPr>
          <w:rFonts w:ascii="Times New Roman" w:eastAsia="Arial" w:hAnsi="Times New Roman"/>
          <w:sz w:val="24"/>
          <w:szCs w:val="24"/>
          <w:lang w:val="az-Latn-AZ"/>
        </w:rPr>
        <w:softHyphen/>
      </w:r>
      <w:r w:rsidRPr="004D3AB9">
        <w:rPr>
          <w:rFonts w:ascii="Times New Roman" w:eastAsia="Arial" w:hAnsi="Times New Roman"/>
          <w:sz w:val="24"/>
          <w:szCs w:val="24"/>
          <w:lang w:val="en-US"/>
        </w:rPr>
        <w:t>dır ki, sisplatinin oksaliplatin</w:t>
      </w:r>
      <w:r w:rsidRPr="004E0FB5">
        <w:rPr>
          <w:rFonts w:ascii="Times New Roman" w:eastAsia="Arial" w:hAnsi="Times New Roman"/>
          <w:sz w:val="24"/>
          <w:szCs w:val="24"/>
          <w:lang w:val="az-Latn-AZ"/>
        </w:rPr>
        <w:t>,</w:t>
      </w:r>
      <w:r w:rsidRPr="004D3AB9">
        <w:rPr>
          <w:rFonts w:ascii="Times New Roman" w:eastAsia="Arial" w:hAnsi="Times New Roman"/>
          <w:sz w:val="24"/>
          <w:szCs w:val="24"/>
          <w:lang w:val="en-US"/>
        </w:rPr>
        <w:t xml:space="preserve"> 5-ftorurasilin </w:t>
      </w:r>
      <w:r w:rsidRPr="004E0FB5">
        <w:rPr>
          <w:rFonts w:ascii="Times New Roman" w:eastAsia="Arial" w:hAnsi="Times New Roman"/>
          <w:sz w:val="24"/>
          <w:szCs w:val="24"/>
          <w:lang w:val="az-Latn-AZ"/>
        </w:rPr>
        <w:t xml:space="preserve">isə </w:t>
      </w:r>
      <w:r w:rsidRPr="004D3AB9">
        <w:rPr>
          <w:rFonts w:ascii="Times New Roman" w:eastAsia="Arial" w:hAnsi="Times New Roman"/>
          <w:sz w:val="24"/>
          <w:szCs w:val="24"/>
          <w:lang w:val="en-US"/>
        </w:rPr>
        <w:t xml:space="preserve">kapesitabin ilə əvəz edilməsi </w:t>
      </w:r>
      <w:r w:rsidRPr="004E0FB5">
        <w:rPr>
          <w:rFonts w:ascii="Times New Roman" w:eastAsia="Arial" w:hAnsi="Times New Roman"/>
          <w:sz w:val="24"/>
          <w:szCs w:val="24"/>
          <w:lang w:val="az-Latn-AZ"/>
        </w:rPr>
        <w:t xml:space="preserve">onun </w:t>
      </w:r>
      <w:r w:rsidRPr="004D3AB9">
        <w:rPr>
          <w:rFonts w:ascii="Times New Roman" w:eastAsia="Arial" w:hAnsi="Times New Roman"/>
          <w:sz w:val="24"/>
          <w:szCs w:val="24"/>
          <w:lang w:val="en-US"/>
        </w:rPr>
        <w:t>daha az toksikli</w:t>
      </w:r>
      <w:r w:rsidRPr="004E0FB5">
        <w:rPr>
          <w:rFonts w:ascii="Times New Roman" w:eastAsia="Arial" w:hAnsi="Times New Roman"/>
          <w:sz w:val="24"/>
          <w:szCs w:val="24"/>
          <w:lang w:val="az-Latn-AZ"/>
        </w:rPr>
        <w:t>yi fonunda</w:t>
      </w:r>
      <w:r w:rsidRPr="004D3AB9">
        <w:rPr>
          <w:rFonts w:ascii="Times New Roman" w:eastAsia="Arial" w:hAnsi="Times New Roman"/>
          <w:sz w:val="24"/>
          <w:szCs w:val="24"/>
          <w:lang w:val="en-US"/>
        </w:rPr>
        <w:t xml:space="preserve"> müalicə nəticələrini pisləşdirmir.</w:t>
      </w:r>
    </w:p>
    <w:p w:rsidR="005050EB" w:rsidRPr="004D3AB9" w:rsidRDefault="005050EB" w:rsidP="003D0248">
      <w:pPr>
        <w:tabs>
          <w:tab w:val="left" w:pos="142"/>
          <w:tab w:val="left" w:pos="8788"/>
          <w:tab w:val="left" w:pos="9069"/>
          <w:tab w:val="left" w:pos="9214"/>
        </w:tabs>
        <w:autoSpaceDE w:val="0"/>
        <w:autoSpaceDN w:val="0"/>
        <w:spacing w:after="0" w:line="252" w:lineRule="auto"/>
        <w:ind w:firstLine="567"/>
        <w:jc w:val="both"/>
        <w:rPr>
          <w:rFonts w:ascii="Times New Roman" w:eastAsia="Arial" w:hAnsi="Times New Roman"/>
          <w:sz w:val="24"/>
          <w:szCs w:val="24"/>
          <w:lang w:val="en-US"/>
        </w:rPr>
      </w:pPr>
      <w:r w:rsidRPr="004D3AB9">
        <w:rPr>
          <w:rFonts w:ascii="Times New Roman" w:eastAsia="Arial" w:hAnsi="Times New Roman"/>
          <w:sz w:val="24"/>
          <w:szCs w:val="24"/>
          <w:lang w:val="en-US"/>
        </w:rPr>
        <w:t>Mədə xərçəngi zamanı mümkün poli</w:t>
      </w:r>
      <w:r w:rsidR="00E367DF">
        <w:rPr>
          <w:rFonts w:ascii="Times New Roman" w:eastAsia="Arial" w:hAnsi="Times New Roman"/>
          <w:sz w:val="24"/>
          <w:szCs w:val="24"/>
          <w:lang w:val="en-US"/>
        </w:rPr>
        <w:t>kimyaterapiya</w:t>
      </w:r>
      <w:r w:rsidRPr="004D3AB9">
        <w:rPr>
          <w:rFonts w:ascii="Times New Roman" w:eastAsia="Arial" w:hAnsi="Times New Roman"/>
          <w:sz w:val="24"/>
          <w:szCs w:val="24"/>
          <w:lang w:val="en-US"/>
        </w:rPr>
        <w:t xml:space="preserve"> sxem</w:t>
      </w:r>
      <w:r w:rsidR="004D3AB9">
        <w:rPr>
          <w:rFonts w:ascii="Times New Roman" w:eastAsia="Arial" w:hAnsi="Times New Roman"/>
          <w:sz w:val="24"/>
          <w:szCs w:val="24"/>
          <w:lang w:val="az-Latn-AZ"/>
        </w:rPr>
        <w:softHyphen/>
      </w:r>
      <w:r w:rsidRPr="004D3AB9">
        <w:rPr>
          <w:rFonts w:ascii="Times New Roman" w:eastAsia="Arial" w:hAnsi="Times New Roman"/>
          <w:sz w:val="24"/>
          <w:szCs w:val="24"/>
          <w:lang w:val="en-US"/>
        </w:rPr>
        <w:t>ləri cədvə</w:t>
      </w:r>
      <w:r w:rsidR="008D4F3E" w:rsidRPr="004D3AB9">
        <w:rPr>
          <w:rFonts w:ascii="Times New Roman" w:eastAsia="Arial" w:hAnsi="Times New Roman"/>
          <w:sz w:val="24"/>
          <w:szCs w:val="24"/>
          <w:lang w:val="en-US"/>
        </w:rPr>
        <w:t>l 4</w:t>
      </w:r>
      <w:r w:rsidR="008D4F3E" w:rsidRPr="004E0FB5">
        <w:rPr>
          <w:rFonts w:ascii="Times New Roman" w:eastAsia="Arial" w:hAnsi="Times New Roman"/>
          <w:sz w:val="24"/>
          <w:szCs w:val="24"/>
          <w:lang w:val="az-Latn-AZ"/>
        </w:rPr>
        <w:t>.</w:t>
      </w:r>
      <w:r w:rsidRPr="004D3AB9">
        <w:rPr>
          <w:rFonts w:ascii="Times New Roman" w:eastAsia="Arial" w:hAnsi="Times New Roman"/>
          <w:sz w:val="24"/>
          <w:szCs w:val="24"/>
          <w:lang w:val="en-US"/>
        </w:rPr>
        <w:t>2-də təqdim edilmişdir.</w:t>
      </w:r>
    </w:p>
    <w:p w:rsidR="005050EB" w:rsidRPr="004D3AB9"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sz w:val="24"/>
          <w:szCs w:val="24"/>
          <w:lang w:val="en-US"/>
        </w:rPr>
      </w:pPr>
    </w:p>
    <w:p w:rsidR="005050EB" w:rsidRDefault="005050EB" w:rsidP="004A021D">
      <w:pPr>
        <w:tabs>
          <w:tab w:val="left" w:pos="142"/>
          <w:tab w:val="left" w:pos="8788"/>
          <w:tab w:val="left" w:pos="9214"/>
        </w:tabs>
        <w:autoSpaceDE w:val="0"/>
        <w:autoSpaceDN w:val="0"/>
        <w:spacing w:after="0" w:line="252" w:lineRule="auto"/>
        <w:ind w:firstLine="567"/>
        <w:jc w:val="center"/>
        <w:rPr>
          <w:rFonts w:ascii="Times New Roman" w:eastAsia="Arial" w:hAnsi="Times New Roman"/>
          <w:bCs/>
          <w:sz w:val="24"/>
          <w:szCs w:val="24"/>
          <w:lang w:val="az-Latn-AZ"/>
        </w:rPr>
      </w:pPr>
      <w:r w:rsidRPr="004E0FB5">
        <w:rPr>
          <w:rFonts w:ascii="Times New Roman" w:eastAsia="Arial" w:hAnsi="Times New Roman"/>
          <w:b/>
          <w:sz w:val="24"/>
          <w:szCs w:val="24"/>
          <w:lang w:val="az-Latn-AZ"/>
        </w:rPr>
        <w:t xml:space="preserve">Cədvəl </w:t>
      </w:r>
      <w:r w:rsidR="00784BB4" w:rsidRPr="007D2403">
        <w:rPr>
          <w:rFonts w:ascii="Times New Roman" w:eastAsia="Arial" w:hAnsi="Times New Roman"/>
          <w:b/>
          <w:sz w:val="24"/>
          <w:szCs w:val="24"/>
          <w:lang w:val="en-US"/>
        </w:rPr>
        <w:t>4</w:t>
      </w:r>
      <w:r w:rsidR="00784BB4" w:rsidRPr="004E0FB5">
        <w:rPr>
          <w:rFonts w:ascii="Times New Roman" w:eastAsia="Arial" w:hAnsi="Times New Roman"/>
          <w:b/>
          <w:sz w:val="24"/>
          <w:szCs w:val="24"/>
          <w:lang w:val="az-Latn-AZ"/>
        </w:rPr>
        <w:t>.</w:t>
      </w:r>
      <w:r w:rsidRPr="007D2403">
        <w:rPr>
          <w:rFonts w:ascii="Times New Roman" w:eastAsia="Arial" w:hAnsi="Times New Roman"/>
          <w:b/>
          <w:sz w:val="24"/>
          <w:szCs w:val="24"/>
          <w:lang w:val="en-US"/>
        </w:rPr>
        <w:t xml:space="preserve">2 </w:t>
      </w:r>
      <w:r w:rsidRPr="004E0FB5">
        <w:rPr>
          <w:rFonts w:ascii="Times New Roman" w:eastAsia="Arial" w:hAnsi="Times New Roman"/>
          <w:bCs/>
          <w:sz w:val="24"/>
          <w:szCs w:val="24"/>
          <w:lang w:val="az-Latn-AZ"/>
        </w:rPr>
        <w:t>Mədə xərçənginin poli</w:t>
      </w:r>
      <w:r w:rsidR="00E367DF">
        <w:rPr>
          <w:rFonts w:ascii="Times New Roman" w:eastAsia="Arial" w:hAnsi="Times New Roman"/>
          <w:bCs/>
          <w:sz w:val="24"/>
          <w:szCs w:val="24"/>
          <w:lang w:val="az-Latn-AZ"/>
        </w:rPr>
        <w:t>kimyaterapiya</w:t>
      </w:r>
      <w:r w:rsidRPr="004E0FB5">
        <w:rPr>
          <w:rFonts w:ascii="Times New Roman" w:eastAsia="Arial" w:hAnsi="Times New Roman"/>
          <w:bCs/>
          <w:sz w:val="24"/>
          <w:szCs w:val="24"/>
          <w:lang w:val="az-Latn-AZ"/>
        </w:rPr>
        <w:t>sının sxemləri</w:t>
      </w:r>
    </w:p>
    <w:p w:rsidR="00B97669" w:rsidRPr="007D2403" w:rsidRDefault="00B97669"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p>
    <w:tbl>
      <w:tblPr>
        <w:tblStyle w:val="TableNormal2"/>
        <w:tblW w:w="515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82"/>
        <w:gridCol w:w="5386"/>
      </w:tblGrid>
      <w:tr w:rsidR="007328CE" w:rsidRPr="00B97669" w:rsidTr="00C47145">
        <w:trPr>
          <w:trHeight w:val="460"/>
          <w:jc w:val="center"/>
        </w:trPr>
        <w:tc>
          <w:tcPr>
            <w:tcW w:w="961" w:type="pct"/>
            <w:vAlign w:val="center"/>
          </w:tcPr>
          <w:p w:rsidR="005050EB" w:rsidRPr="00B97669" w:rsidRDefault="005050EB" w:rsidP="00B97669">
            <w:pPr>
              <w:widowControl/>
              <w:tabs>
                <w:tab w:val="left" w:pos="142"/>
                <w:tab w:val="left" w:pos="8788"/>
                <w:tab w:val="left" w:pos="9214"/>
              </w:tabs>
              <w:spacing w:after="0" w:line="252" w:lineRule="auto"/>
              <w:jc w:val="center"/>
              <w:rPr>
                <w:rFonts w:ascii="Times New Roman" w:eastAsia="Times New Roman" w:hAnsi="Times New Roman"/>
                <w:b/>
                <w:szCs w:val="24"/>
                <w:lang w:val="az-Latn-AZ"/>
              </w:rPr>
            </w:pPr>
            <w:r w:rsidRPr="00B97669">
              <w:rPr>
                <w:rFonts w:ascii="Times New Roman" w:eastAsia="Times New Roman" w:hAnsi="Times New Roman"/>
                <w:b/>
                <w:szCs w:val="24"/>
                <w:lang w:val="az-Latn-AZ"/>
              </w:rPr>
              <w:t>Sxem</w:t>
            </w:r>
            <w:r w:rsidRPr="00B97669">
              <w:rPr>
                <w:rFonts w:ascii="Times New Roman" w:eastAsia="Times New Roman" w:hAnsi="Times New Roman"/>
                <w:b/>
                <w:szCs w:val="24"/>
                <w:lang w:val="en-US"/>
              </w:rPr>
              <w:t xml:space="preserve">/ </w:t>
            </w:r>
            <w:r w:rsidRPr="00B97669">
              <w:rPr>
                <w:rFonts w:ascii="Times New Roman" w:eastAsia="Times New Roman" w:hAnsi="Times New Roman"/>
                <w:b/>
                <w:szCs w:val="24"/>
                <w:lang w:val="az-Latn-AZ"/>
              </w:rPr>
              <w:t>Preparat</w:t>
            </w:r>
          </w:p>
        </w:tc>
        <w:tc>
          <w:tcPr>
            <w:tcW w:w="4039" w:type="pct"/>
            <w:vAlign w:val="center"/>
          </w:tcPr>
          <w:p w:rsidR="005050EB" w:rsidRPr="00B97669" w:rsidRDefault="005050EB" w:rsidP="00B97669">
            <w:pPr>
              <w:widowControl/>
              <w:tabs>
                <w:tab w:val="left" w:pos="142"/>
                <w:tab w:val="left" w:pos="8788"/>
                <w:tab w:val="left" w:pos="9214"/>
              </w:tabs>
              <w:spacing w:after="0" w:line="252" w:lineRule="auto"/>
              <w:jc w:val="center"/>
              <w:rPr>
                <w:rFonts w:ascii="Times New Roman" w:eastAsia="Times New Roman" w:hAnsi="Times New Roman"/>
                <w:b/>
                <w:szCs w:val="24"/>
                <w:lang w:val="en-US"/>
              </w:rPr>
            </w:pPr>
            <w:r w:rsidRPr="00B97669">
              <w:rPr>
                <w:rFonts w:ascii="Times New Roman" w:eastAsia="Times New Roman" w:hAnsi="Times New Roman"/>
                <w:b/>
                <w:szCs w:val="24"/>
                <w:lang w:val="az-Latn-AZ"/>
              </w:rPr>
              <w:t>İstifadə rejimi</w:t>
            </w:r>
          </w:p>
        </w:tc>
      </w:tr>
      <w:tr w:rsidR="007328CE" w:rsidRPr="00B97669" w:rsidTr="00C47145">
        <w:trPr>
          <w:trHeight w:val="2105"/>
          <w:jc w:val="center"/>
        </w:trPr>
        <w:tc>
          <w:tcPr>
            <w:tcW w:w="961" w:type="pct"/>
            <w:vAlign w:val="center"/>
          </w:tcPr>
          <w:p w:rsidR="005050EB" w:rsidRPr="00B97669" w:rsidRDefault="005050EB" w:rsidP="00B97669">
            <w:pPr>
              <w:widowControl/>
              <w:tabs>
                <w:tab w:val="left" w:pos="142"/>
                <w:tab w:val="left" w:pos="8788"/>
                <w:tab w:val="left" w:pos="9214"/>
              </w:tabs>
              <w:spacing w:after="0" w:line="252" w:lineRule="auto"/>
              <w:jc w:val="center"/>
              <w:rPr>
                <w:rFonts w:ascii="Times New Roman" w:eastAsia="Times New Roman" w:hAnsi="Times New Roman"/>
                <w:szCs w:val="24"/>
                <w:lang w:val="en-US"/>
              </w:rPr>
            </w:pPr>
            <w:r w:rsidRPr="00B97669">
              <w:rPr>
                <w:rFonts w:ascii="Times New Roman" w:eastAsia="Times New Roman" w:hAnsi="Times New Roman"/>
                <w:szCs w:val="24"/>
                <w:lang w:val="en-US"/>
              </w:rPr>
              <w:t>DCF</w:t>
            </w:r>
          </w:p>
        </w:tc>
        <w:tc>
          <w:tcPr>
            <w:tcW w:w="4039" w:type="pct"/>
            <w:vAlign w:val="center"/>
          </w:tcPr>
          <w:p w:rsidR="005050EB" w:rsidRPr="00B97669" w:rsidRDefault="005050EB" w:rsidP="004D3AB9">
            <w:pPr>
              <w:widowControl/>
              <w:tabs>
                <w:tab w:val="left" w:pos="142"/>
                <w:tab w:val="left" w:pos="8788"/>
                <w:tab w:val="left" w:pos="9214"/>
              </w:tabs>
              <w:spacing w:after="0" w:line="252" w:lineRule="auto"/>
              <w:ind w:left="142" w:right="232"/>
              <w:jc w:val="center"/>
              <w:rPr>
                <w:rFonts w:ascii="Times New Roman" w:eastAsia="Times New Roman" w:hAnsi="Times New Roman"/>
                <w:szCs w:val="24"/>
                <w:lang w:val="en-US"/>
              </w:rPr>
            </w:pPr>
            <w:r w:rsidRPr="00B97669">
              <w:rPr>
                <w:rFonts w:ascii="Times New Roman" w:eastAsia="Times New Roman" w:hAnsi="Times New Roman"/>
                <w:szCs w:val="24"/>
                <w:lang w:val="en-US"/>
              </w:rPr>
              <w:t>Dosetaksel 75 mq/m</w:t>
            </w:r>
            <w:r w:rsidR="000A103E" w:rsidRPr="000A103E">
              <w:rPr>
                <w:rFonts w:ascii="Times New Roman" w:eastAsia="Times New Roman" w:hAnsi="Times New Roman"/>
                <w:szCs w:val="24"/>
                <w:vertAlign w:val="superscript"/>
                <w:lang w:val="en-US"/>
              </w:rPr>
              <w:t>2</w:t>
            </w:r>
            <w:r w:rsidRPr="00B97669">
              <w:rPr>
                <w:rFonts w:ascii="Times New Roman" w:eastAsia="Times New Roman" w:hAnsi="Times New Roman"/>
                <w:szCs w:val="24"/>
                <w:lang w:val="en-US"/>
              </w:rPr>
              <w:t>; 1 saat ərzində venadaxili infuziya</w:t>
            </w:r>
          </w:p>
          <w:p w:rsidR="005050EB" w:rsidRPr="00B97669" w:rsidRDefault="005050EB" w:rsidP="004D3AB9">
            <w:pPr>
              <w:widowControl/>
              <w:tabs>
                <w:tab w:val="left" w:pos="142"/>
                <w:tab w:val="left" w:pos="8788"/>
                <w:tab w:val="left" w:pos="9214"/>
              </w:tabs>
              <w:spacing w:after="0" w:line="252" w:lineRule="auto"/>
              <w:ind w:left="142" w:right="232"/>
              <w:jc w:val="center"/>
              <w:rPr>
                <w:rFonts w:ascii="Times New Roman" w:eastAsia="Times New Roman" w:hAnsi="Times New Roman"/>
                <w:szCs w:val="24"/>
                <w:lang w:val="en-US"/>
              </w:rPr>
            </w:pPr>
            <w:r w:rsidRPr="00B97669">
              <w:rPr>
                <w:rFonts w:ascii="Times New Roman" w:eastAsia="Times New Roman" w:hAnsi="Times New Roman"/>
                <w:szCs w:val="24"/>
                <w:lang w:val="en-US"/>
              </w:rPr>
              <w:t>Sisplatin 75 mq/m</w:t>
            </w:r>
            <w:r w:rsidR="000A103E" w:rsidRPr="000A103E">
              <w:rPr>
                <w:rFonts w:ascii="Times New Roman" w:eastAsia="Times New Roman" w:hAnsi="Times New Roman"/>
                <w:szCs w:val="24"/>
                <w:vertAlign w:val="superscript"/>
                <w:lang w:val="en-US"/>
              </w:rPr>
              <w:t>2</w:t>
            </w:r>
            <w:r w:rsidRPr="00B97669">
              <w:rPr>
                <w:rFonts w:ascii="Times New Roman" w:eastAsia="Times New Roman" w:hAnsi="Times New Roman"/>
                <w:szCs w:val="24"/>
                <w:lang w:val="en-US"/>
              </w:rPr>
              <w:t>; 2 saat ərzində venadaxili infuziya</w:t>
            </w:r>
          </w:p>
          <w:p w:rsidR="005050EB" w:rsidRPr="00B97669" w:rsidRDefault="005050EB" w:rsidP="004D3AB9">
            <w:pPr>
              <w:widowControl/>
              <w:tabs>
                <w:tab w:val="left" w:pos="142"/>
                <w:tab w:val="left" w:pos="8788"/>
                <w:tab w:val="left" w:pos="9214"/>
              </w:tabs>
              <w:spacing w:after="0" w:line="252" w:lineRule="auto"/>
              <w:ind w:left="142" w:right="232"/>
              <w:jc w:val="center"/>
              <w:rPr>
                <w:rFonts w:ascii="Times New Roman" w:eastAsia="Times New Roman" w:hAnsi="Times New Roman"/>
                <w:szCs w:val="24"/>
                <w:lang w:val="en-US"/>
              </w:rPr>
            </w:pPr>
            <w:r w:rsidRPr="00B97669">
              <w:rPr>
                <w:rFonts w:ascii="Times New Roman" w:eastAsia="Times New Roman" w:hAnsi="Times New Roman"/>
                <w:szCs w:val="24"/>
                <w:lang w:val="en-US"/>
              </w:rPr>
              <w:t>Ftorurasil 750 mq/m</w:t>
            </w:r>
            <w:r w:rsidR="000A103E" w:rsidRPr="000A103E">
              <w:rPr>
                <w:rFonts w:ascii="Times New Roman" w:eastAsia="Times New Roman" w:hAnsi="Times New Roman"/>
                <w:szCs w:val="24"/>
                <w:vertAlign w:val="superscript"/>
                <w:lang w:val="en-US"/>
              </w:rPr>
              <w:t>2</w:t>
            </w:r>
            <w:r w:rsidRPr="00B97669">
              <w:rPr>
                <w:rFonts w:ascii="Times New Roman" w:eastAsia="Times New Roman" w:hAnsi="Times New Roman"/>
                <w:szCs w:val="24"/>
                <w:lang w:val="en-US"/>
              </w:rPr>
              <w:t xml:space="preserve"> gündə</w:t>
            </w:r>
            <w:r w:rsidRPr="00B97669">
              <w:rPr>
                <w:rFonts w:ascii="Times New Roman" w:eastAsia="Times New Roman" w:hAnsi="Times New Roman"/>
                <w:szCs w:val="24"/>
                <w:lang w:val="az-Latn-AZ"/>
              </w:rPr>
              <w:t>,</w:t>
            </w:r>
            <w:r w:rsidRPr="00B97669">
              <w:rPr>
                <w:rFonts w:ascii="Times New Roman" w:eastAsia="Times New Roman" w:hAnsi="Times New Roman"/>
                <w:szCs w:val="24"/>
                <w:lang w:val="en-US"/>
              </w:rPr>
              <w:t xml:space="preserve"> 1-5-ci günlərdə davamlı venadaxili infuziya şəklində</w:t>
            </w:r>
          </w:p>
          <w:p w:rsidR="005050EB" w:rsidRPr="00B97669" w:rsidRDefault="005050EB" w:rsidP="004D3AB9">
            <w:pPr>
              <w:widowControl/>
              <w:tabs>
                <w:tab w:val="left" w:pos="142"/>
                <w:tab w:val="left" w:pos="8788"/>
                <w:tab w:val="left" w:pos="9214"/>
              </w:tabs>
              <w:spacing w:after="0" w:line="252" w:lineRule="auto"/>
              <w:ind w:left="142" w:right="232"/>
              <w:jc w:val="center"/>
              <w:rPr>
                <w:rFonts w:ascii="Times New Roman" w:eastAsia="Times New Roman" w:hAnsi="Times New Roman"/>
                <w:szCs w:val="24"/>
                <w:lang w:val="en-US"/>
              </w:rPr>
            </w:pPr>
            <w:r w:rsidRPr="00B97669">
              <w:rPr>
                <w:rFonts w:ascii="Times New Roman" w:eastAsia="Times New Roman" w:hAnsi="Times New Roman"/>
                <w:szCs w:val="24"/>
                <w:lang w:val="en-US"/>
              </w:rPr>
              <w:t>Deksametazon 8 mq</w:t>
            </w:r>
            <w:r w:rsidRPr="00B97669">
              <w:rPr>
                <w:rFonts w:ascii="Times New Roman" w:eastAsia="Times New Roman" w:hAnsi="Times New Roman"/>
                <w:szCs w:val="24"/>
                <w:lang w:val="az-Latn-AZ"/>
              </w:rPr>
              <w:t>,</w:t>
            </w:r>
            <w:r w:rsidRPr="00B97669">
              <w:rPr>
                <w:rFonts w:ascii="Times New Roman" w:eastAsia="Times New Roman" w:hAnsi="Times New Roman"/>
                <w:szCs w:val="24"/>
                <w:lang w:val="en-US"/>
              </w:rPr>
              <w:t xml:space="preserve"> gündə 2 dəfə</w:t>
            </w:r>
            <w:r w:rsidRPr="00B97669">
              <w:rPr>
                <w:rFonts w:ascii="Times New Roman" w:eastAsia="Times New Roman" w:hAnsi="Times New Roman"/>
                <w:szCs w:val="24"/>
                <w:lang w:val="az-Latn-AZ"/>
              </w:rPr>
              <w:t>,</w:t>
            </w:r>
            <w:r w:rsidRPr="00B97669">
              <w:rPr>
                <w:rFonts w:ascii="Times New Roman" w:eastAsia="Times New Roman" w:hAnsi="Times New Roman"/>
                <w:szCs w:val="24"/>
                <w:lang w:val="en-US"/>
              </w:rPr>
              <w:t xml:space="preserve"> </w:t>
            </w:r>
            <w:r w:rsidR="00E367DF">
              <w:rPr>
                <w:rFonts w:ascii="Times New Roman" w:eastAsia="Times New Roman" w:hAnsi="Times New Roman"/>
                <w:szCs w:val="24"/>
                <w:lang w:val="en-US"/>
              </w:rPr>
              <w:t>kimyaterapiya</w:t>
            </w:r>
            <w:r w:rsidRPr="00B97669">
              <w:rPr>
                <w:rFonts w:ascii="Times New Roman" w:eastAsia="Times New Roman" w:hAnsi="Times New Roman"/>
                <w:szCs w:val="24"/>
                <w:lang w:val="en-US"/>
              </w:rPr>
              <w:t>dan bir gün əvvəl, müalicə günü və növbəti gün təyin edilir</w:t>
            </w:r>
            <w:r w:rsidR="0024345C" w:rsidRPr="00B97669">
              <w:rPr>
                <w:rFonts w:ascii="Times New Roman" w:eastAsia="Times New Roman" w:hAnsi="Times New Roman"/>
                <w:szCs w:val="24"/>
                <w:lang w:val="en-US"/>
              </w:rPr>
              <w:t>.</w:t>
            </w:r>
          </w:p>
          <w:p w:rsidR="005050EB" w:rsidRPr="00B97669" w:rsidRDefault="008D4F3E" w:rsidP="004D3AB9">
            <w:pPr>
              <w:widowControl/>
              <w:tabs>
                <w:tab w:val="left" w:pos="142"/>
                <w:tab w:val="left" w:pos="8788"/>
                <w:tab w:val="left" w:pos="9214"/>
              </w:tabs>
              <w:spacing w:after="0" w:line="252" w:lineRule="auto"/>
              <w:ind w:left="142" w:right="232"/>
              <w:jc w:val="center"/>
              <w:rPr>
                <w:rFonts w:ascii="Times New Roman" w:eastAsia="Times New Roman" w:hAnsi="Times New Roman"/>
                <w:szCs w:val="24"/>
                <w:lang w:val="en-US"/>
              </w:rPr>
            </w:pPr>
            <w:r w:rsidRPr="00B97669">
              <w:rPr>
                <w:rFonts w:ascii="Times New Roman" w:eastAsia="Times New Roman" w:hAnsi="Times New Roman"/>
                <w:szCs w:val="24"/>
                <w:lang w:val="az-Latn-AZ"/>
              </w:rPr>
              <w:t>Dövriyyə</w:t>
            </w:r>
            <w:r w:rsidR="005050EB" w:rsidRPr="00B97669">
              <w:rPr>
                <w:rFonts w:ascii="Times New Roman" w:eastAsia="Times New Roman" w:hAnsi="Times New Roman"/>
                <w:szCs w:val="24"/>
                <w:lang w:val="az-Latn-AZ"/>
              </w:rPr>
              <w:t xml:space="preserve"> </w:t>
            </w:r>
            <w:r w:rsidR="005050EB" w:rsidRPr="00B97669">
              <w:rPr>
                <w:rFonts w:ascii="Times New Roman" w:eastAsia="Times New Roman" w:hAnsi="Times New Roman"/>
                <w:szCs w:val="24"/>
                <w:lang w:val="en-US"/>
              </w:rPr>
              <w:t>3 həftədən bir təkrarlanır</w:t>
            </w:r>
            <w:r w:rsidR="0024345C" w:rsidRPr="00B97669">
              <w:rPr>
                <w:rFonts w:ascii="Times New Roman" w:eastAsia="Times New Roman" w:hAnsi="Times New Roman"/>
                <w:szCs w:val="24"/>
                <w:lang w:val="en-US"/>
              </w:rPr>
              <w:t>.</w:t>
            </w:r>
          </w:p>
        </w:tc>
      </w:tr>
      <w:tr w:rsidR="007328CE" w:rsidRPr="000A103E" w:rsidTr="00C47145">
        <w:trPr>
          <w:trHeight w:val="2106"/>
          <w:jc w:val="center"/>
        </w:trPr>
        <w:tc>
          <w:tcPr>
            <w:tcW w:w="961" w:type="pct"/>
            <w:vAlign w:val="center"/>
          </w:tcPr>
          <w:p w:rsidR="005050EB" w:rsidRPr="00B97669" w:rsidRDefault="005050EB" w:rsidP="00B97669">
            <w:pPr>
              <w:widowControl/>
              <w:tabs>
                <w:tab w:val="left" w:pos="142"/>
                <w:tab w:val="left" w:pos="8788"/>
                <w:tab w:val="left" w:pos="9214"/>
              </w:tabs>
              <w:spacing w:after="0" w:line="252" w:lineRule="auto"/>
              <w:jc w:val="center"/>
              <w:rPr>
                <w:rFonts w:ascii="Times New Roman" w:eastAsia="Times New Roman" w:hAnsi="Times New Roman"/>
                <w:szCs w:val="24"/>
                <w:lang w:val="en-US"/>
              </w:rPr>
            </w:pPr>
            <w:r w:rsidRPr="00B97669">
              <w:rPr>
                <w:rFonts w:ascii="Times New Roman" w:eastAsia="Times New Roman" w:hAnsi="Times New Roman"/>
                <w:szCs w:val="24"/>
                <w:lang w:val="en-US"/>
              </w:rPr>
              <w:t>ECF</w:t>
            </w:r>
          </w:p>
        </w:tc>
        <w:tc>
          <w:tcPr>
            <w:tcW w:w="4039" w:type="pct"/>
            <w:vAlign w:val="center"/>
          </w:tcPr>
          <w:p w:rsidR="00C47145" w:rsidRDefault="005050EB" w:rsidP="004D3AB9">
            <w:pPr>
              <w:widowControl/>
              <w:tabs>
                <w:tab w:val="left" w:pos="142"/>
                <w:tab w:val="left" w:pos="8788"/>
                <w:tab w:val="left" w:pos="9214"/>
              </w:tabs>
              <w:spacing w:after="0" w:line="252" w:lineRule="auto"/>
              <w:ind w:left="142" w:right="232"/>
              <w:jc w:val="center"/>
              <w:rPr>
                <w:rFonts w:ascii="Times New Roman" w:eastAsia="Times New Roman" w:hAnsi="Times New Roman"/>
                <w:szCs w:val="24"/>
                <w:lang w:val="en-US"/>
              </w:rPr>
            </w:pPr>
            <w:r w:rsidRPr="00B97669">
              <w:rPr>
                <w:rFonts w:ascii="Times New Roman" w:eastAsia="Times New Roman" w:hAnsi="Times New Roman"/>
                <w:szCs w:val="24"/>
                <w:lang w:val="en-US"/>
              </w:rPr>
              <w:t>Epirubi</w:t>
            </w:r>
            <w:r w:rsidRPr="00B97669">
              <w:rPr>
                <w:rFonts w:ascii="Times New Roman" w:eastAsia="Times New Roman" w:hAnsi="Times New Roman"/>
                <w:szCs w:val="24"/>
                <w:lang w:val="az-Latn-AZ"/>
              </w:rPr>
              <w:t>s</w:t>
            </w:r>
            <w:r w:rsidRPr="00B97669">
              <w:rPr>
                <w:rFonts w:ascii="Times New Roman" w:eastAsia="Times New Roman" w:hAnsi="Times New Roman"/>
                <w:szCs w:val="24"/>
                <w:lang w:val="en-US"/>
              </w:rPr>
              <w:t>in 50 mq/m</w:t>
            </w:r>
            <w:r w:rsidR="000A103E" w:rsidRPr="000A103E">
              <w:rPr>
                <w:rFonts w:ascii="Times New Roman" w:eastAsia="Times New Roman" w:hAnsi="Times New Roman"/>
                <w:szCs w:val="24"/>
                <w:vertAlign w:val="superscript"/>
                <w:lang w:val="en-US"/>
              </w:rPr>
              <w:t>2</w:t>
            </w:r>
            <w:r w:rsidR="000A103E">
              <w:rPr>
                <w:rFonts w:ascii="Times New Roman" w:eastAsia="Times New Roman" w:hAnsi="Times New Roman"/>
                <w:szCs w:val="24"/>
                <w:vertAlign w:val="superscript"/>
                <w:lang w:val="en-US"/>
              </w:rPr>
              <w:t xml:space="preserve"> </w:t>
            </w:r>
            <w:r w:rsidRPr="00B97669">
              <w:rPr>
                <w:rFonts w:ascii="Times New Roman" w:eastAsia="Times New Roman" w:hAnsi="Times New Roman"/>
                <w:szCs w:val="24"/>
                <w:lang w:val="en-US"/>
              </w:rPr>
              <w:t>venadaxili</w:t>
            </w:r>
            <w:r w:rsidRPr="00B97669">
              <w:rPr>
                <w:rFonts w:ascii="Times New Roman" w:eastAsia="Times New Roman" w:hAnsi="Times New Roman"/>
                <w:szCs w:val="24"/>
                <w:lang w:val="az-Latn-AZ"/>
              </w:rPr>
              <w:t>,</w:t>
            </w:r>
            <w:r w:rsidRPr="00B97669">
              <w:rPr>
                <w:rFonts w:ascii="Times New Roman" w:eastAsia="Times New Roman" w:hAnsi="Times New Roman"/>
                <w:szCs w:val="24"/>
                <w:lang w:val="en-US"/>
              </w:rPr>
              <w:t xml:space="preserve"> </w:t>
            </w:r>
          </w:p>
          <w:p w:rsidR="005050EB" w:rsidRPr="00B97669" w:rsidRDefault="005050EB" w:rsidP="004D3AB9">
            <w:pPr>
              <w:widowControl/>
              <w:tabs>
                <w:tab w:val="left" w:pos="142"/>
                <w:tab w:val="left" w:pos="8788"/>
                <w:tab w:val="left" w:pos="9214"/>
              </w:tabs>
              <w:spacing w:after="0" w:line="252" w:lineRule="auto"/>
              <w:ind w:left="142" w:right="232"/>
              <w:jc w:val="center"/>
              <w:rPr>
                <w:rFonts w:ascii="Times New Roman" w:eastAsia="Times New Roman" w:hAnsi="Times New Roman"/>
                <w:szCs w:val="24"/>
                <w:lang w:val="en-US"/>
              </w:rPr>
            </w:pPr>
            <w:r w:rsidRPr="00B97669">
              <w:rPr>
                <w:rFonts w:ascii="Times New Roman" w:eastAsia="Times New Roman" w:hAnsi="Times New Roman"/>
                <w:szCs w:val="24"/>
                <w:lang w:val="en-US"/>
              </w:rPr>
              <w:t>bolus şəklində</w:t>
            </w:r>
            <w:r w:rsidRPr="00B97669">
              <w:rPr>
                <w:rFonts w:ascii="Times New Roman" w:eastAsia="Times New Roman" w:hAnsi="Times New Roman"/>
                <w:szCs w:val="24"/>
                <w:lang w:val="az-Latn-AZ"/>
              </w:rPr>
              <w:t>,</w:t>
            </w:r>
            <w:r w:rsidRPr="00B97669">
              <w:rPr>
                <w:rFonts w:ascii="Times New Roman" w:eastAsia="Times New Roman" w:hAnsi="Times New Roman"/>
                <w:szCs w:val="24"/>
                <w:lang w:val="en-US"/>
              </w:rPr>
              <w:t xml:space="preserve"> 1-ci gün</w:t>
            </w:r>
          </w:p>
          <w:p w:rsidR="00C47145" w:rsidRDefault="005050EB" w:rsidP="004D3AB9">
            <w:pPr>
              <w:widowControl/>
              <w:tabs>
                <w:tab w:val="left" w:pos="142"/>
                <w:tab w:val="left" w:pos="8788"/>
                <w:tab w:val="left" w:pos="9214"/>
              </w:tabs>
              <w:spacing w:after="0" w:line="252" w:lineRule="auto"/>
              <w:ind w:left="142" w:right="232"/>
              <w:jc w:val="center"/>
              <w:rPr>
                <w:rFonts w:ascii="Times New Roman" w:eastAsia="Times New Roman" w:hAnsi="Times New Roman"/>
                <w:szCs w:val="24"/>
                <w:lang w:val="az-Latn-AZ"/>
              </w:rPr>
            </w:pPr>
            <w:r w:rsidRPr="00B97669">
              <w:rPr>
                <w:rFonts w:ascii="Times New Roman" w:eastAsia="Times New Roman" w:hAnsi="Times New Roman"/>
                <w:szCs w:val="24"/>
                <w:lang w:val="az-Latn-AZ"/>
              </w:rPr>
              <w:t>S</w:t>
            </w:r>
            <w:r w:rsidRPr="00B97669">
              <w:rPr>
                <w:rFonts w:ascii="Times New Roman" w:eastAsia="Times New Roman" w:hAnsi="Times New Roman"/>
                <w:szCs w:val="24"/>
                <w:lang w:val="en-US"/>
              </w:rPr>
              <w:t>isplatin 60 mq/m</w:t>
            </w:r>
            <w:r w:rsidR="000A103E" w:rsidRPr="000A103E">
              <w:rPr>
                <w:rFonts w:ascii="Times New Roman" w:eastAsia="Times New Roman" w:hAnsi="Times New Roman"/>
                <w:szCs w:val="24"/>
                <w:vertAlign w:val="superscript"/>
                <w:lang w:val="en-US"/>
              </w:rPr>
              <w:t>2</w:t>
            </w:r>
            <w:r w:rsidRPr="00B97669">
              <w:rPr>
                <w:rFonts w:ascii="Times New Roman" w:eastAsia="Times New Roman" w:hAnsi="Times New Roman"/>
                <w:szCs w:val="24"/>
                <w:lang w:val="en-US"/>
              </w:rPr>
              <w:t xml:space="preserve"> venadaxili</w:t>
            </w:r>
            <w:r w:rsidRPr="00B97669">
              <w:rPr>
                <w:rFonts w:ascii="Times New Roman" w:eastAsia="Times New Roman" w:hAnsi="Times New Roman"/>
                <w:szCs w:val="24"/>
                <w:lang w:val="az-Latn-AZ"/>
              </w:rPr>
              <w:t xml:space="preserve">, </w:t>
            </w:r>
          </w:p>
          <w:p w:rsidR="005050EB" w:rsidRPr="00B97669" w:rsidRDefault="005050EB" w:rsidP="004D3AB9">
            <w:pPr>
              <w:widowControl/>
              <w:tabs>
                <w:tab w:val="left" w:pos="142"/>
                <w:tab w:val="left" w:pos="8788"/>
                <w:tab w:val="left" w:pos="9214"/>
              </w:tabs>
              <w:spacing w:after="0" w:line="252" w:lineRule="auto"/>
              <w:ind w:left="142" w:right="232"/>
              <w:jc w:val="center"/>
              <w:rPr>
                <w:rFonts w:ascii="Times New Roman" w:eastAsia="Times New Roman" w:hAnsi="Times New Roman"/>
                <w:szCs w:val="24"/>
                <w:lang w:val="en-US"/>
              </w:rPr>
            </w:pPr>
            <w:r w:rsidRPr="00B97669">
              <w:rPr>
                <w:rFonts w:ascii="Times New Roman" w:eastAsia="Times New Roman" w:hAnsi="Times New Roman"/>
                <w:szCs w:val="24"/>
                <w:lang w:val="en-US"/>
              </w:rPr>
              <w:t>2 saat ərzində</w:t>
            </w:r>
            <w:r w:rsidRPr="00B97669">
              <w:rPr>
                <w:rFonts w:ascii="Times New Roman" w:eastAsia="Times New Roman" w:hAnsi="Times New Roman"/>
                <w:szCs w:val="24"/>
                <w:lang w:val="az-Latn-AZ"/>
              </w:rPr>
              <w:t>,</w:t>
            </w:r>
            <w:r w:rsidRPr="00B97669">
              <w:rPr>
                <w:rFonts w:ascii="Times New Roman" w:eastAsia="Times New Roman" w:hAnsi="Times New Roman"/>
                <w:szCs w:val="24"/>
                <w:lang w:val="en-US"/>
              </w:rPr>
              <w:t xml:space="preserve"> 1-ci gün</w:t>
            </w:r>
          </w:p>
          <w:p w:rsidR="004D3AB9" w:rsidRDefault="005050EB" w:rsidP="004D3AB9">
            <w:pPr>
              <w:widowControl/>
              <w:tabs>
                <w:tab w:val="left" w:pos="142"/>
                <w:tab w:val="left" w:pos="8788"/>
                <w:tab w:val="left" w:pos="9214"/>
              </w:tabs>
              <w:spacing w:after="0" w:line="252" w:lineRule="auto"/>
              <w:ind w:left="142" w:right="232"/>
              <w:jc w:val="center"/>
              <w:rPr>
                <w:rFonts w:ascii="Times New Roman" w:eastAsia="Times New Roman" w:hAnsi="Times New Roman"/>
                <w:szCs w:val="24"/>
                <w:lang w:val="az-Latn-AZ"/>
              </w:rPr>
            </w:pPr>
            <w:r w:rsidRPr="00B97669">
              <w:rPr>
                <w:rFonts w:ascii="Times New Roman" w:eastAsia="Times New Roman" w:hAnsi="Times New Roman"/>
                <w:szCs w:val="24"/>
                <w:lang w:val="en-US"/>
              </w:rPr>
              <w:t>Ftorurasil 200 mq/m</w:t>
            </w:r>
            <w:r w:rsidR="000A103E" w:rsidRPr="000A103E">
              <w:rPr>
                <w:rFonts w:ascii="Times New Roman" w:eastAsia="Times New Roman" w:hAnsi="Times New Roman"/>
                <w:szCs w:val="24"/>
                <w:vertAlign w:val="superscript"/>
                <w:lang w:val="en-US"/>
              </w:rPr>
              <w:t>2</w:t>
            </w:r>
            <w:r w:rsidRPr="00B97669">
              <w:rPr>
                <w:rFonts w:ascii="Times New Roman" w:eastAsia="Times New Roman" w:hAnsi="Times New Roman"/>
                <w:szCs w:val="24"/>
                <w:lang w:val="az-Latn-AZ"/>
              </w:rPr>
              <w:t xml:space="preserve">, </w:t>
            </w:r>
            <w:r w:rsidRPr="00B97669">
              <w:rPr>
                <w:rFonts w:ascii="Times New Roman" w:eastAsia="Times New Roman" w:hAnsi="Times New Roman"/>
                <w:szCs w:val="24"/>
                <w:lang w:val="en-US"/>
              </w:rPr>
              <w:t>gündə</w:t>
            </w:r>
            <w:r w:rsidRPr="00B97669">
              <w:rPr>
                <w:rFonts w:ascii="Times New Roman" w:eastAsia="Times New Roman" w:hAnsi="Times New Roman"/>
                <w:szCs w:val="24"/>
                <w:lang w:val="az-Latn-AZ"/>
              </w:rPr>
              <w:t>,</w:t>
            </w:r>
            <w:r w:rsidRPr="00B97669">
              <w:rPr>
                <w:rFonts w:ascii="Times New Roman" w:eastAsia="Times New Roman" w:hAnsi="Times New Roman"/>
                <w:szCs w:val="24"/>
                <w:lang w:val="en-US"/>
              </w:rPr>
              <w:t xml:space="preserve"> davamlı venadaxili infuziya şəklində</w:t>
            </w:r>
            <w:r w:rsidRPr="00B97669">
              <w:rPr>
                <w:rFonts w:ascii="Times New Roman" w:eastAsia="Times New Roman" w:hAnsi="Times New Roman"/>
                <w:szCs w:val="24"/>
                <w:lang w:val="az-Latn-AZ"/>
              </w:rPr>
              <w:t>,</w:t>
            </w:r>
            <w:r w:rsidR="005A7092" w:rsidRPr="00B97669">
              <w:rPr>
                <w:rFonts w:ascii="Times New Roman" w:eastAsia="Times New Roman" w:hAnsi="Times New Roman"/>
                <w:szCs w:val="24"/>
                <w:lang w:val="en-US"/>
              </w:rPr>
              <w:t xml:space="preserve"> </w:t>
            </w:r>
            <w:r w:rsidRPr="00B97669">
              <w:rPr>
                <w:rFonts w:ascii="Times New Roman" w:eastAsia="Times New Roman" w:hAnsi="Times New Roman"/>
                <w:szCs w:val="24"/>
                <w:lang w:val="en-US"/>
              </w:rPr>
              <w:t>1-21-ci günlərdə</w:t>
            </w:r>
            <w:r w:rsidR="008D4F3E" w:rsidRPr="00B97669">
              <w:rPr>
                <w:rFonts w:ascii="Times New Roman" w:eastAsia="Times New Roman" w:hAnsi="Times New Roman"/>
                <w:szCs w:val="24"/>
                <w:lang w:val="en-US"/>
              </w:rPr>
              <w:t>.</w:t>
            </w:r>
            <w:r w:rsidR="008D4F3E" w:rsidRPr="00B97669">
              <w:rPr>
                <w:rFonts w:ascii="Times New Roman" w:eastAsia="Times New Roman" w:hAnsi="Times New Roman"/>
                <w:szCs w:val="24"/>
                <w:lang w:val="az-Latn-AZ"/>
              </w:rPr>
              <w:t xml:space="preserve"> </w:t>
            </w:r>
          </w:p>
          <w:p w:rsidR="005050EB" w:rsidRPr="00B97669" w:rsidRDefault="008D4F3E" w:rsidP="004D3AB9">
            <w:pPr>
              <w:widowControl/>
              <w:tabs>
                <w:tab w:val="left" w:pos="142"/>
                <w:tab w:val="left" w:pos="8788"/>
                <w:tab w:val="left" w:pos="9214"/>
              </w:tabs>
              <w:spacing w:after="0" w:line="252" w:lineRule="auto"/>
              <w:ind w:left="142" w:right="232"/>
              <w:jc w:val="center"/>
              <w:rPr>
                <w:rFonts w:ascii="Times New Roman" w:eastAsia="Times New Roman" w:hAnsi="Times New Roman"/>
                <w:szCs w:val="24"/>
                <w:lang w:val="en-US"/>
              </w:rPr>
            </w:pPr>
            <w:r w:rsidRPr="00B97669">
              <w:rPr>
                <w:rFonts w:ascii="Times New Roman" w:eastAsia="Times New Roman" w:hAnsi="Times New Roman"/>
                <w:szCs w:val="24"/>
                <w:lang w:val="az-Latn-AZ"/>
              </w:rPr>
              <w:t>Dövriyyə</w:t>
            </w:r>
            <w:r w:rsidR="005050EB" w:rsidRPr="00B97669">
              <w:rPr>
                <w:rFonts w:ascii="Times New Roman" w:eastAsia="Times New Roman" w:hAnsi="Times New Roman"/>
                <w:szCs w:val="24"/>
                <w:lang w:val="az-Latn-AZ"/>
              </w:rPr>
              <w:t xml:space="preserve"> </w:t>
            </w:r>
            <w:r w:rsidR="005050EB" w:rsidRPr="00B97669">
              <w:rPr>
                <w:rFonts w:ascii="Times New Roman" w:eastAsia="Times New Roman" w:hAnsi="Times New Roman"/>
                <w:szCs w:val="24"/>
                <w:lang w:val="en-US"/>
              </w:rPr>
              <w:t>3 həftədən bir təkrarlanır</w:t>
            </w:r>
            <w:r w:rsidR="0024345C" w:rsidRPr="00B97669">
              <w:rPr>
                <w:rFonts w:ascii="Times New Roman" w:eastAsia="Times New Roman" w:hAnsi="Times New Roman"/>
                <w:szCs w:val="24"/>
                <w:lang w:val="en-US"/>
              </w:rPr>
              <w:t>.</w:t>
            </w:r>
          </w:p>
        </w:tc>
      </w:tr>
      <w:tr w:rsidR="007328CE" w:rsidRPr="00B97669" w:rsidTr="00C47145">
        <w:trPr>
          <w:trHeight w:val="1555"/>
          <w:jc w:val="center"/>
        </w:trPr>
        <w:tc>
          <w:tcPr>
            <w:tcW w:w="961" w:type="pct"/>
            <w:vAlign w:val="center"/>
          </w:tcPr>
          <w:p w:rsidR="005050EB" w:rsidRPr="00B97669" w:rsidRDefault="005050EB" w:rsidP="00B97669">
            <w:pPr>
              <w:widowControl/>
              <w:tabs>
                <w:tab w:val="left" w:pos="142"/>
                <w:tab w:val="left" w:pos="8788"/>
                <w:tab w:val="left" w:pos="9214"/>
              </w:tabs>
              <w:spacing w:after="0" w:line="252" w:lineRule="auto"/>
              <w:jc w:val="center"/>
              <w:rPr>
                <w:rFonts w:ascii="Times New Roman" w:eastAsia="Times New Roman" w:hAnsi="Times New Roman"/>
                <w:szCs w:val="24"/>
                <w:lang w:val="en-US"/>
              </w:rPr>
            </w:pPr>
            <w:r w:rsidRPr="00B97669">
              <w:rPr>
                <w:rFonts w:ascii="Times New Roman" w:eastAsia="Times New Roman" w:hAnsi="Times New Roman"/>
                <w:szCs w:val="24"/>
                <w:lang w:val="en-US"/>
              </w:rPr>
              <w:t>CF</w:t>
            </w:r>
          </w:p>
        </w:tc>
        <w:tc>
          <w:tcPr>
            <w:tcW w:w="4039" w:type="pct"/>
            <w:vAlign w:val="center"/>
          </w:tcPr>
          <w:p w:rsidR="00C47145" w:rsidRDefault="005050EB" w:rsidP="004D3AB9">
            <w:pPr>
              <w:widowControl/>
              <w:tabs>
                <w:tab w:val="left" w:pos="142"/>
                <w:tab w:val="left" w:pos="8788"/>
                <w:tab w:val="left" w:pos="9214"/>
              </w:tabs>
              <w:spacing w:after="0" w:line="252" w:lineRule="auto"/>
              <w:ind w:left="142" w:right="232"/>
              <w:jc w:val="center"/>
              <w:rPr>
                <w:rFonts w:ascii="Times New Roman" w:eastAsia="Times New Roman" w:hAnsi="Times New Roman"/>
                <w:szCs w:val="24"/>
                <w:lang w:val="en-US"/>
              </w:rPr>
            </w:pPr>
            <w:r w:rsidRPr="00B97669">
              <w:rPr>
                <w:rFonts w:ascii="Times New Roman" w:eastAsia="Times New Roman" w:hAnsi="Times New Roman"/>
                <w:szCs w:val="24"/>
                <w:lang w:val="en-US"/>
              </w:rPr>
              <w:t>Sisplatin 100 mq/m</w:t>
            </w:r>
            <w:r w:rsidR="000A103E" w:rsidRPr="000A103E">
              <w:rPr>
                <w:rFonts w:ascii="Times New Roman" w:eastAsia="Times New Roman" w:hAnsi="Times New Roman"/>
                <w:szCs w:val="24"/>
                <w:vertAlign w:val="superscript"/>
                <w:lang w:val="en-US"/>
              </w:rPr>
              <w:t>2</w:t>
            </w:r>
            <w:r w:rsidRPr="00B97669">
              <w:rPr>
                <w:rFonts w:ascii="Times New Roman" w:eastAsia="Times New Roman" w:hAnsi="Times New Roman"/>
                <w:szCs w:val="24"/>
                <w:lang w:val="en-US"/>
              </w:rPr>
              <w:t xml:space="preserve"> venadaxili</w:t>
            </w:r>
            <w:r w:rsidRPr="00B97669">
              <w:rPr>
                <w:rFonts w:ascii="Times New Roman" w:eastAsia="Times New Roman" w:hAnsi="Times New Roman"/>
                <w:szCs w:val="24"/>
                <w:lang w:val="az-Latn-AZ"/>
              </w:rPr>
              <w:t>,</w:t>
            </w:r>
            <w:r w:rsidRPr="00B97669">
              <w:rPr>
                <w:rFonts w:ascii="Times New Roman" w:eastAsia="Times New Roman" w:hAnsi="Times New Roman"/>
                <w:szCs w:val="24"/>
                <w:lang w:val="en-US"/>
              </w:rPr>
              <w:t xml:space="preserve"> </w:t>
            </w:r>
          </w:p>
          <w:p w:rsidR="005050EB" w:rsidRPr="00B97669" w:rsidRDefault="005050EB" w:rsidP="004D3AB9">
            <w:pPr>
              <w:widowControl/>
              <w:tabs>
                <w:tab w:val="left" w:pos="142"/>
                <w:tab w:val="left" w:pos="8788"/>
                <w:tab w:val="left" w:pos="9214"/>
              </w:tabs>
              <w:spacing w:after="0" w:line="252" w:lineRule="auto"/>
              <w:ind w:left="142" w:right="232"/>
              <w:jc w:val="center"/>
              <w:rPr>
                <w:rFonts w:ascii="Times New Roman" w:eastAsia="Times New Roman" w:hAnsi="Times New Roman"/>
                <w:szCs w:val="24"/>
                <w:lang w:val="en-US"/>
              </w:rPr>
            </w:pPr>
            <w:r w:rsidRPr="00B97669">
              <w:rPr>
                <w:rFonts w:ascii="Times New Roman" w:eastAsia="Times New Roman" w:hAnsi="Times New Roman"/>
                <w:szCs w:val="24"/>
                <w:lang w:val="en-US"/>
              </w:rPr>
              <w:t>2 saat ərzində</w:t>
            </w:r>
            <w:r w:rsidRPr="00B97669">
              <w:rPr>
                <w:rFonts w:ascii="Times New Roman" w:eastAsia="Times New Roman" w:hAnsi="Times New Roman"/>
                <w:szCs w:val="24"/>
                <w:lang w:val="az-Latn-AZ"/>
              </w:rPr>
              <w:t>,</w:t>
            </w:r>
            <w:r w:rsidRPr="00B97669">
              <w:rPr>
                <w:rFonts w:ascii="Times New Roman" w:eastAsia="Times New Roman" w:hAnsi="Times New Roman"/>
                <w:szCs w:val="24"/>
                <w:lang w:val="en-US"/>
              </w:rPr>
              <w:t xml:space="preserve"> 1-ci gün</w:t>
            </w:r>
          </w:p>
          <w:p w:rsidR="005050EB" w:rsidRPr="00B97669" w:rsidRDefault="005050EB" w:rsidP="004D3AB9">
            <w:pPr>
              <w:widowControl/>
              <w:tabs>
                <w:tab w:val="left" w:pos="142"/>
                <w:tab w:val="left" w:pos="8788"/>
                <w:tab w:val="left" w:pos="9214"/>
              </w:tabs>
              <w:spacing w:after="0" w:line="252" w:lineRule="auto"/>
              <w:ind w:left="142" w:right="232"/>
              <w:jc w:val="center"/>
              <w:rPr>
                <w:rFonts w:ascii="Times New Roman" w:eastAsia="Times New Roman" w:hAnsi="Times New Roman"/>
                <w:szCs w:val="24"/>
                <w:lang w:val="en-US"/>
              </w:rPr>
            </w:pPr>
            <w:r w:rsidRPr="00B97669">
              <w:rPr>
                <w:rFonts w:ascii="Times New Roman" w:eastAsia="Times New Roman" w:hAnsi="Times New Roman"/>
                <w:szCs w:val="24"/>
                <w:lang w:val="en-US"/>
              </w:rPr>
              <w:t>Ftorurasil 1000 mq/m</w:t>
            </w:r>
            <w:r w:rsidR="000A103E" w:rsidRPr="000A103E">
              <w:rPr>
                <w:rFonts w:ascii="Times New Roman" w:eastAsia="Times New Roman" w:hAnsi="Times New Roman"/>
                <w:szCs w:val="24"/>
                <w:vertAlign w:val="superscript"/>
                <w:lang w:val="en-US"/>
              </w:rPr>
              <w:t>2</w:t>
            </w:r>
            <w:r w:rsidRPr="00B97669">
              <w:rPr>
                <w:rFonts w:ascii="Times New Roman" w:eastAsia="Times New Roman" w:hAnsi="Times New Roman"/>
                <w:szCs w:val="24"/>
                <w:lang w:val="az-Latn-AZ"/>
              </w:rPr>
              <w:t>, g</w:t>
            </w:r>
            <w:r w:rsidRPr="00B97669">
              <w:rPr>
                <w:rFonts w:ascii="Times New Roman" w:eastAsia="Times New Roman" w:hAnsi="Times New Roman"/>
                <w:szCs w:val="24"/>
                <w:lang w:val="en-US"/>
              </w:rPr>
              <w:t>ündə</w:t>
            </w:r>
            <w:r w:rsidRPr="00B97669">
              <w:rPr>
                <w:rFonts w:ascii="Times New Roman" w:eastAsia="Times New Roman" w:hAnsi="Times New Roman"/>
                <w:szCs w:val="24"/>
                <w:lang w:val="az-Latn-AZ"/>
              </w:rPr>
              <w:t>,</w:t>
            </w:r>
            <w:r w:rsidRPr="00B97669">
              <w:rPr>
                <w:rFonts w:ascii="Times New Roman" w:eastAsia="Times New Roman" w:hAnsi="Times New Roman"/>
                <w:szCs w:val="24"/>
                <w:lang w:val="en-US"/>
              </w:rPr>
              <w:t xml:space="preserve"> uzunmüddətli venadaxili infuziya şəklində</w:t>
            </w:r>
            <w:r w:rsidRPr="00B97669">
              <w:rPr>
                <w:rFonts w:ascii="Times New Roman" w:eastAsia="Times New Roman" w:hAnsi="Times New Roman"/>
                <w:szCs w:val="24"/>
                <w:lang w:val="az-Latn-AZ"/>
              </w:rPr>
              <w:t>,</w:t>
            </w:r>
            <w:r w:rsidRPr="00B97669">
              <w:rPr>
                <w:rFonts w:ascii="Times New Roman" w:eastAsia="Times New Roman" w:hAnsi="Times New Roman"/>
                <w:szCs w:val="24"/>
                <w:lang w:val="en-US"/>
              </w:rPr>
              <w:t xml:space="preserve"> 1-5-ci günlərdə</w:t>
            </w:r>
          </w:p>
          <w:p w:rsidR="005050EB" w:rsidRPr="00B97669" w:rsidRDefault="008D4F3E" w:rsidP="004D3AB9">
            <w:pPr>
              <w:widowControl/>
              <w:tabs>
                <w:tab w:val="left" w:pos="142"/>
                <w:tab w:val="left" w:pos="8788"/>
                <w:tab w:val="left" w:pos="9214"/>
              </w:tabs>
              <w:spacing w:after="0" w:line="252" w:lineRule="auto"/>
              <w:ind w:left="142" w:right="232"/>
              <w:jc w:val="center"/>
              <w:rPr>
                <w:rFonts w:ascii="Times New Roman" w:eastAsia="Times New Roman" w:hAnsi="Times New Roman"/>
                <w:szCs w:val="24"/>
                <w:lang w:val="en-US"/>
              </w:rPr>
            </w:pPr>
            <w:r w:rsidRPr="00B97669">
              <w:rPr>
                <w:rFonts w:ascii="Times New Roman" w:eastAsia="Times New Roman" w:hAnsi="Times New Roman"/>
                <w:szCs w:val="24"/>
                <w:lang w:val="az-Latn-AZ"/>
              </w:rPr>
              <w:t>Dövriyyə</w:t>
            </w:r>
            <w:r w:rsidR="005050EB" w:rsidRPr="00B97669">
              <w:rPr>
                <w:rFonts w:ascii="Times New Roman" w:eastAsia="Times New Roman" w:hAnsi="Times New Roman"/>
                <w:szCs w:val="24"/>
                <w:lang w:val="az-Latn-AZ"/>
              </w:rPr>
              <w:t xml:space="preserve"> </w:t>
            </w:r>
            <w:r w:rsidR="005050EB" w:rsidRPr="00B97669">
              <w:rPr>
                <w:rFonts w:ascii="Times New Roman" w:eastAsia="Times New Roman" w:hAnsi="Times New Roman"/>
                <w:szCs w:val="24"/>
                <w:lang w:val="en-US"/>
              </w:rPr>
              <w:t>4 həftədən bir təkrarlanır</w:t>
            </w:r>
            <w:r w:rsidR="0024345C" w:rsidRPr="00B97669">
              <w:rPr>
                <w:rFonts w:ascii="Times New Roman" w:eastAsia="Times New Roman" w:hAnsi="Times New Roman"/>
                <w:szCs w:val="24"/>
                <w:lang w:val="en-US"/>
              </w:rPr>
              <w:t>.</w:t>
            </w:r>
          </w:p>
        </w:tc>
      </w:tr>
      <w:tr w:rsidR="007328CE" w:rsidRPr="00CF1A27" w:rsidTr="00C47145">
        <w:trPr>
          <w:trHeight w:val="460"/>
          <w:jc w:val="center"/>
        </w:trPr>
        <w:tc>
          <w:tcPr>
            <w:tcW w:w="961" w:type="pct"/>
            <w:vAlign w:val="center"/>
          </w:tcPr>
          <w:p w:rsidR="005050EB" w:rsidRPr="00B97669" w:rsidRDefault="005050EB" w:rsidP="00B97669">
            <w:pPr>
              <w:widowControl/>
              <w:tabs>
                <w:tab w:val="left" w:pos="142"/>
                <w:tab w:val="left" w:pos="8788"/>
                <w:tab w:val="left" w:pos="9214"/>
              </w:tabs>
              <w:spacing w:after="0" w:line="252" w:lineRule="auto"/>
              <w:jc w:val="center"/>
              <w:rPr>
                <w:rFonts w:ascii="Times New Roman" w:eastAsia="Times New Roman" w:hAnsi="Times New Roman"/>
                <w:szCs w:val="24"/>
                <w:lang w:val="en-US"/>
              </w:rPr>
            </w:pPr>
            <w:r w:rsidRPr="00B97669">
              <w:rPr>
                <w:rFonts w:ascii="Times New Roman" w:eastAsia="Times New Roman" w:hAnsi="Times New Roman"/>
                <w:szCs w:val="24"/>
              </w:rPr>
              <w:t xml:space="preserve">İrinotekan </w:t>
            </w:r>
            <w:r w:rsidRPr="00B97669">
              <w:rPr>
                <w:rFonts w:ascii="Times New Roman" w:eastAsia="Times New Roman" w:hAnsi="Times New Roman"/>
                <w:szCs w:val="24"/>
                <w:lang w:val="en-US"/>
              </w:rPr>
              <w:t>+ Sisplatin</w:t>
            </w:r>
          </w:p>
        </w:tc>
        <w:tc>
          <w:tcPr>
            <w:tcW w:w="4039" w:type="pct"/>
            <w:vAlign w:val="center"/>
          </w:tcPr>
          <w:p w:rsidR="000A103E" w:rsidRDefault="005050EB" w:rsidP="004D3AB9">
            <w:pPr>
              <w:widowControl/>
              <w:tabs>
                <w:tab w:val="left" w:pos="142"/>
                <w:tab w:val="left" w:pos="8788"/>
                <w:tab w:val="left" w:pos="9214"/>
              </w:tabs>
              <w:spacing w:after="0" w:line="252" w:lineRule="auto"/>
              <w:ind w:left="142" w:right="232"/>
              <w:jc w:val="center"/>
              <w:rPr>
                <w:rFonts w:ascii="Times New Roman" w:eastAsia="Times New Roman" w:hAnsi="Times New Roman"/>
                <w:szCs w:val="24"/>
                <w:lang w:val="az-Latn-AZ"/>
              </w:rPr>
            </w:pPr>
            <w:r w:rsidRPr="00B97669">
              <w:rPr>
                <w:rFonts w:ascii="Times New Roman" w:eastAsia="Times New Roman" w:hAnsi="Times New Roman"/>
                <w:szCs w:val="24"/>
                <w:lang w:val="en-US"/>
              </w:rPr>
              <w:t>İrinotekan 65 mq/m</w:t>
            </w:r>
            <w:r w:rsidR="000A103E" w:rsidRPr="000A103E">
              <w:rPr>
                <w:rFonts w:ascii="Times New Roman" w:eastAsia="Times New Roman" w:hAnsi="Times New Roman"/>
                <w:szCs w:val="24"/>
                <w:vertAlign w:val="superscript"/>
                <w:lang w:val="en-US"/>
              </w:rPr>
              <w:t>2</w:t>
            </w:r>
            <w:r w:rsidRPr="00B97669">
              <w:rPr>
                <w:rFonts w:ascii="Times New Roman" w:eastAsia="Times New Roman" w:hAnsi="Times New Roman"/>
                <w:szCs w:val="24"/>
                <w:lang w:val="az-Latn-AZ"/>
              </w:rPr>
              <w:t xml:space="preserve">, </w:t>
            </w:r>
            <w:r w:rsidRPr="00B97669">
              <w:rPr>
                <w:rFonts w:ascii="Times New Roman" w:eastAsia="Times New Roman" w:hAnsi="Times New Roman"/>
                <w:szCs w:val="24"/>
                <w:lang w:val="en-US"/>
              </w:rPr>
              <w:t>30 dəqiqə ərzində</w:t>
            </w:r>
            <w:r w:rsidRPr="00B97669">
              <w:rPr>
                <w:rFonts w:ascii="Times New Roman" w:eastAsia="Times New Roman" w:hAnsi="Times New Roman"/>
                <w:szCs w:val="24"/>
                <w:lang w:val="az-Latn-AZ"/>
              </w:rPr>
              <w:t>,</w:t>
            </w:r>
            <w:r w:rsidRPr="00B97669">
              <w:rPr>
                <w:rFonts w:ascii="Times New Roman" w:eastAsia="Times New Roman" w:hAnsi="Times New Roman"/>
                <w:szCs w:val="24"/>
                <w:lang w:val="en-US"/>
              </w:rPr>
              <w:t xml:space="preserve"> venadaxili</w:t>
            </w:r>
            <w:r w:rsidRPr="00B97669">
              <w:rPr>
                <w:rFonts w:ascii="Times New Roman" w:eastAsia="Times New Roman" w:hAnsi="Times New Roman"/>
                <w:szCs w:val="24"/>
                <w:lang w:val="az-Latn-AZ"/>
              </w:rPr>
              <w:t>,</w:t>
            </w:r>
          </w:p>
          <w:p w:rsidR="005050EB" w:rsidRPr="000A103E" w:rsidRDefault="005050EB" w:rsidP="004D3AB9">
            <w:pPr>
              <w:widowControl/>
              <w:tabs>
                <w:tab w:val="left" w:pos="142"/>
                <w:tab w:val="left" w:pos="8788"/>
                <w:tab w:val="left" w:pos="9214"/>
              </w:tabs>
              <w:spacing w:after="0" w:line="252" w:lineRule="auto"/>
              <w:ind w:left="142" w:right="232"/>
              <w:jc w:val="center"/>
              <w:rPr>
                <w:rFonts w:ascii="Times New Roman" w:eastAsia="Times New Roman" w:hAnsi="Times New Roman"/>
                <w:szCs w:val="24"/>
                <w:lang w:val="az-Latn-AZ"/>
              </w:rPr>
            </w:pPr>
            <w:r w:rsidRPr="000A103E">
              <w:rPr>
                <w:rFonts w:ascii="Times New Roman" w:eastAsia="Times New Roman" w:hAnsi="Times New Roman"/>
                <w:szCs w:val="24"/>
                <w:lang w:val="az-Latn-AZ"/>
              </w:rPr>
              <w:t>1-ci və 8-ci gün.</w:t>
            </w:r>
          </w:p>
          <w:p w:rsidR="000A103E" w:rsidRDefault="005050EB" w:rsidP="004D3AB9">
            <w:pPr>
              <w:widowControl/>
              <w:tabs>
                <w:tab w:val="left" w:pos="142"/>
                <w:tab w:val="left" w:pos="8788"/>
                <w:tab w:val="left" w:pos="9214"/>
              </w:tabs>
              <w:spacing w:after="0" w:line="252" w:lineRule="auto"/>
              <w:ind w:left="142" w:right="232"/>
              <w:jc w:val="center"/>
              <w:rPr>
                <w:rFonts w:ascii="Times New Roman" w:eastAsia="Times New Roman" w:hAnsi="Times New Roman"/>
                <w:szCs w:val="24"/>
                <w:lang w:val="az-Latn-AZ"/>
              </w:rPr>
            </w:pPr>
            <w:r w:rsidRPr="000A103E">
              <w:rPr>
                <w:rFonts w:ascii="Times New Roman" w:eastAsia="Times New Roman" w:hAnsi="Times New Roman"/>
                <w:szCs w:val="24"/>
                <w:lang w:val="az-Latn-AZ"/>
              </w:rPr>
              <w:t>Sisplatin 30 mq/m</w:t>
            </w:r>
            <w:r w:rsidR="000A103E" w:rsidRPr="000A103E">
              <w:rPr>
                <w:rFonts w:ascii="Times New Roman" w:eastAsia="Times New Roman" w:hAnsi="Times New Roman"/>
                <w:szCs w:val="24"/>
                <w:vertAlign w:val="superscript"/>
                <w:lang w:val="az-Latn-AZ"/>
              </w:rPr>
              <w:t>2</w:t>
            </w:r>
            <w:r w:rsidRPr="000A103E">
              <w:rPr>
                <w:rFonts w:ascii="Times New Roman" w:eastAsia="Times New Roman" w:hAnsi="Times New Roman"/>
                <w:szCs w:val="24"/>
                <w:lang w:val="az-Latn-AZ"/>
              </w:rPr>
              <w:t xml:space="preserve"> venadaxili</w:t>
            </w:r>
            <w:r w:rsidRPr="00B97669">
              <w:rPr>
                <w:rFonts w:ascii="Times New Roman" w:eastAsia="Times New Roman" w:hAnsi="Times New Roman"/>
                <w:szCs w:val="24"/>
                <w:lang w:val="az-Latn-AZ"/>
              </w:rPr>
              <w:t>,</w:t>
            </w:r>
            <w:r w:rsidRPr="000A103E">
              <w:rPr>
                <w:rFonts w:ascii="Times New Roman" w:eastAsia="Times New Roman" w:hAnsi="Times New Roman"/>
                <w:szCs w:val="24"/>
                <w:lang w:val="az-Latn-AZ"/>
              </w:rPr>
              <w:t xml:space="preserve"> 1 saat ərzində, </w:t>
            </w:r>
          </w:p>
          <w:p w:rsidR="005050EB" w:rsidRPr="000A103E" w:rsidRDefault="005050EB" w:rsidP="004D3AB9">
            <w:pPr>
              <w:widowControl/>
              <w:tabs>
                <w:tab w:val="left" w:pos="142"/>
                <w:tab w:val="left" w:pos="8788"/>
                <w:tab w:val="left" w:pos="9214"/>
              </w:tabs>
              <w:spacing w:after="0" w:line="252" w:lineRule="auto"/>
              <w:ind w:left="142" w:right="232"/>
              <w:jc w:val="center"/>
              <w:rPr>
                <w:rFonts w:ascii="Times New Roman" w:eastAsia="Times New Roman" w:hAnsi="Times New Roman"/>
                <w:szCs w:val="24"/>
                <w:lang w:val="az-Latn-AZ"/>
              </w:rPr>
            </w:pPr>
            <w:r w:rsidRPr="000A103E">
              <w:rPr>
                <w:rFonts w:ascii="Times New Roman" w:eastAsia="Times New Roman" w:hAnsi="Times New Roman"/>
                <w:szCs w:val="24"/>
                <w:lang w:val="az-Latn-AZ"/>
              </w:rPr>
              <w:t>1-ci və 8-ci gün.</w:t>
            </w:r>
          </w:p>
          <w:p w:rsidR="005050EB" w:rsidRPr="00B97669" w:rsidRDefault="008D4F3E" w:rsidP="004D3AB9">
            <w:pPr>
              <w:widowControl/>
              <w:tabs>
                <w:tab w:val="left" w:pos="142"/>
                <w:tab w:val="left" w:pos="8788"/>
                <w:tab w:val="left" w:pos="9214"/>
              </w:tabs>
              <w:spacing w:after="0" w:line="252" w:lineRule="auto"/>
              <w:ind w:left="142" w:right="232"/>
              <w:jc w:val="center"/>
              <w:rPr>
                <w:rFonts w:ascii="Times New Roman" w:eastAsia="Times New Roman" w:hAnsi="Times New Roman"/>
                <w:szCs w:val="24"/>
                <w:lang w:val="az-Latn-AZ"/>
              </w:rPr>
            </w:pPr>
            <w:r w:rsidRPr="00B97669">
              <w:rPr>
                <w:rFonts w:ascii="Times New Roman" w:eastAsia="Times New Roman" w:hAnsi="Times New Roman"/>
                <w:szCs w:val="24"/>
                <w:lang w:val="az-Latn-AZ"/>
              </w:rPr>
              <w:t>Dövriyyə</w:t>
            </w:r>
            <w:r w:rsidR="005050EB" w:rsidRPr="00B97669">
              <w:rPr>
                <w:rFonts w:ascii="Times New Roman" w:eastAsia="Times New Roman" w:hAnsi="Times New Roman"/>
                <w:szCs w:val="24"/>
                <w:lang w:val="az-Latn-AZ"/>
              </w:rPr>
              <w:t xml:space="preserve"> </w:t>
            </w:r>
            <w:r w:rsidR="005050EB" w:rsidRPr="000A103E">
              <w:rPr>
                <w:rFonts w:ascii="Times New Roman" w:eastAsia="Times New Roman" w:hAnsi="Times New Roman"/>
                <w:szCs w:val="24"/>
                <w:lang w:val="az-Latn-AZ"/>
              </w:rPr>
              <w:t>3 həftədən bir təkrarlanır</w:t>
            </w:r>
            <w:r w:rsidR="0024345C" w:rsidRPr="00B97669">
              <w:rPr>
                <w:rFonts w:ascii="Times New Roman" w:eastAsia="Times New Roman" w:hAnsi="Times New Roman"/>
                <w:szCs w:val="24"/>
                <w:lang w:val="az-Latn-AZ"/>
              </w:rPr>
              <w:t>.</w:t>
            </w:r>
          </w:p>
        </w:tc>
      </w:tr>
      <w:tr w:rsidR="007328CE" w:rsidRPr="00CF1A27" w:rsidTr="009D6E45">
        <w:trPr>
          <w:trHeight w:val="3817"/>
          <w:jc w:val="center"/>
        </w:trPr>
        <w:tc>
          <w:tcPr>
            <w:tcW w:w="961" w:type="pct"/>
            <w:vAlign w:val="center"/>
          </w:tcPr>
          <w:p w:rsidR="005050EB" w:rsidRPr="00B97669" w:rsidRDefault="005050EB" w:rsidP="00B97669">
            <w:pPr>
              <w:widowControl/>
              <w:tabs>
                <w:tab w:val="left" w:pos="142"/>
                <w:tab w:val="left" w:pos="8788"/>
                <w:tab w:val="left" w:pos="9214"/>
              </w:tabs>
              <w:spacing w:after="0" w:line="252" w:lineRule="auto"/>
              <w:jc w:val="center"/>
              <w:rPr>
                <w:rFonts w:ascii="Times New Roman" w:eastAsia="Times New Roman" w:hAnsi="Times New Roman"/>
                <w:szCs w:val="24"/>
                <w:lang w:val="en-US"/>
              </w:rPr>
            </w:pPr>
            <w:r w:rsidRPr="00B97669">
              <w:rPr>
                <w:rFonts w:ascii="Times New Roman" w:eastAsia="Times New Roman" w:hAnsi="Times New Roman"/>
                <w:szCs w:val="24"/>
                <w:lang w:val="en-US"/>
              </w:rPr>
              <w:t>FAMTX</w:t>
            </w:r>
          </w:p>
        </w:tc>
        <w:tc>
          <w:tcPr>
            <w:tcW w:w="4039" w:type="pct"/>
            <w:vAlign w:val="center"/>
          </w:tcPr>
          <w:p w:rsidR="000A103E" w:rsidRDefault="005050EB" w:rsidP="004D3AB9">
            <w:pPr>
              <w:widowControl/>
              <w:tabs>
                <w:tab w:val="left" w:pos="142"/>
                <w:tab w:val="left" w:pos="8788"/>
                <w:tab w:val="left" w:pos="9214"/>
              </w:tabs>
              <w:spacing w:after="0" w:line="252" w:lineRule="auto"/>
              <w:ind w:left="142" w:right="232"/>
              <w:jc w:val="center"/>
              <w:rPr>
                <w:rFonts w:ascii="Times New Roman" w:eastAsia="Times New Roman" w:hAnsi="Times New Roman"/>
                <w:szCs w:val="24"/>
                <w:lang w:val="en-US"/>
              </w:rPr>
            </w:pPr>
            <w:r w:rsidRPr="00B97669">
              <w:rPr>
                <w:rFonts w:ascii="Times New Roman" w:eastAsia="Times New Roman" w:hAnsi="Times New Roman"/>
                <w:szCs w:val="24"/>
                <w:lang w:val="en-US"/>
              </w:rPr>
              <w:t>Metotreksat 1,5 q/m</w:t>
            </w:r>
            <w:r w:rsidR="000A103E" w:rsidRPr="000A103E">
              <w:rPr>
                <w:rFonts w:ascii="Times New Roman" w:eastAsia="Times New Roman" w:hAnsi="Times New Roman"/>
                <w:szCs w:val="24"/>
                <w:vertAlign w:val="superscript"/>
                <w:lang w:val="en-US"/>
              </w:rPr>
              <w:t>2</w:t>
            </w:r>
            <w:r w:rsidRPr="00B97669">
              <w:rPr>
                <w:rFonts w:ascii="Times New Roman" w:eastAsia="Times New Roman" w:hAnsi="Times New Roman"/>
                <w:szCs w:val="24"/>
                <w:lang w:val="en-US"/>
              </w:rPr>
              <w:t xml:space="preserve"> hidratasiya və sidik qələviləşdirməsindən sonra 1-ci gündə venadaxili</w:t>
            </w:r>
            <w:r w:rsidRPr="00B97669">
              <w:rPr>
                <w:rFonts w:ascii="Times New Roman" w:eastAsia="Times New Roman" w:hAnsi="Times New Roman"/>
                <w:szCs w:val="24"/>
                <w:lang w:val="az-Latn-AZ"/>
              </w:rPr>
              <w:t>,</w:t>
            </w:r>
            <w:r w:rsidRPr="00B97669">
              <w:rPr>
                <w:rFonts w:ascii="Times New Roman" w:eastAsia="Times New Roman" w:hAnsi="Times New Roman"/>
                <w:szCs w:val="24"/>
                <w:lang w:val="en-US"/>
              </w:rPr>
              <w:t xml:space="preserve"> </w:t>
            </w:r>
          </w:p>
          <w:p w:rsidR="005050EB" w:rsidRPr="00B97669" w:rsidRDefault="005050EB" w:rsidP="004D3AB9">
            <w:pPr>
              <w:widowControl/>
              <w:tabs>
                <w:tab w:val="left" w:pos="142"/>
                <w:tab w:val="left" w:pos="8788"/>
                <w:tab w:val="left" w:pos="9214"/>
              </w:tabs>
              <w:spacing w:after="0" w:line="252" w:lineRule="auto"/>
              <w:ind w:left="142" w:right="232"/>
              <w:jc w:val="center"/>
              <w:rPr>
                <w:rFonts w:ascii="Times New Roman" w:eastAsia="Times New Roman" w:hAnsi="Times New Roman"/>
                <w:szCs w:val="24"/>
                <w:lang w:val="en-US"/>
              </w:rPr>
            </w:pPr>
            <w:r w:rsidRPr="00B97669">
              <w:rPr>
                <w:rFonts w:ascii="Times New Roman" w:eastAsia="Times New Roman" w:hAnsi="Times New Roman"/>
                <w:szCs w:val="24"/>
                <w:lang w:val="en-US"/>
              </w:rPr>
              <w:t>bolus infuziya şəklində</w:t>
            </w:r>
          </w:p>
          <w:p w:rsidR="004D3AB9" w:rsidRDefault="005050EB" w:rsidP="004D3AB9">
            <w:pPr>
              <w:widowControl/>
              <w:tabs>
                <w:tab w:val="left" w:pos="142"/>
                <w:tab w:val="left" w:pos="8788"/>
                <w:tab w:val="left" w:pos="9214"/>
              </w:tabs>
              <w:spacing w:after="0" w:line="252" w:lineRule="auto"/>
              <w:ind w:left="142" w:right="232"/>
              <w:jc w:val="center"/>
              <w:rPr>
                <w:rFonts w:ascii="Times New Roman" w:eastAsia="Times New Roman" w:hAnsi="Times New Roman"/>
                <w:szCs w:val="24"/>
                <w:lang w:val="en-US"/>
              </w:rPr>
            </w:pPr>
            <w:r w:rsidRPr="00B97669">
              <w:rPr>
                <w:rFonts w:ascii="Times New Roman" w:eastAsia="Times New Roman" w:hAnsi="Times New Roman"/>
                <w:szCs w:val="24"/>
                <w:lang w:val="en-US"/>
              </w:rPr>
              <w:t>Ftorourasil 1,5 q/m</w:t>
            </w:r>
            <w:r w:rsidR="000A103E" w:rsidRPr="000A103E">
              <w:rPr>
                <w:rFonts w:ascii="Times New Roman" w:eastAsia="Times New Roman" w:hAnsi="Times New Roman"/>
                <w:szCs w:val="24"/>
                <w:vertAlign w:val="superscript"/>
                <w:lang w:val="en-US"/>
              </w:rPr>
              <w:t>2</w:t>
            </w:r>
            <w:r w:rsidRPr="00B97669">
              <w:rPr>
                <w:rFonts w:ascii="Times New Roman" w:eastAsia="Times New Roman" w:hAnsi="Times New Roman"/>
                <w:szCs w:val="24"/>
                <w:lang w:val="az-Latn-AZ"/>
              </w:rPr>
              <w:t xml:space="preserve">, </w:t>
            </w:r>
            <w:r w:rsidRPr="00B97669">
              <w:rPr>
                <w:rFonts w:ascii="Times New Roman" w:eastAsia="Times New Roman" w:hAnsi="Times New Roman"/>
                <w:szCs w:val="24"/>
                <w:lang w:val="en-US"/>
              </w:rPr>
              <w:t>metotreksatın yeridilməsi bitdikdən 1 saat sonra venadaxili</w:t>
            </w:r>
            <w:r w:rsidRPr="00B97669">
              <w:rPr>
                <w:rFonts w:ascii="Times New Roman" w:eastAsia="Times New Roman" w:hAnsi="Times New Roman"/>
                <w:szCs w:val="24"/>
                <w:lang w:val="az-Latn-AZ"/>
              </w:rPr>
              <w:t>,</w:t>
            </w:r>
            <w:r w:rsidRPr="00B97669">
              <w:rPr>
                <w:rFonts w:ascii="Times New Roman" w:eastAsia="Times New Roman" w:hAnsi="Times New Roman"/>
                <w:szCs w:val="24"/>
                <w:lang w:val="en-US"/>
              </w:rPr>
              <w:t xml:space="preserve"> bolus infuziya şəklində</w:t>
            </w:r>
          </w:p>
          <w:p w:rsidR="005050EB" w:rsidRPr="00B97669" w:rsidRDefault="005050EB" w:rsidP="004D3AB9">
            <w:pPr>
              <w:widowControl/>
              <w:tabs>
                <w:tab w:val="left" w:pos="142"/>
                <w:tab w:val="left" w:pos="8788"/>
                <w:tab w:val="left" w:pos="9214"/>
              </w:tabs>
              <w:spacing w:after="0" w:line="252" w:lineRule="auto"/>
              <w:ind w:left="142" w:right="232"/>
              <w:jc w:val="center"/>
              <w:rPr>
                <w:rFonts w:ascii="Times New Roman" w:eastAsia="Times New Roman" w:hAnsi="Times New Roman"/>
                <w:szCs w:val="24"/>
                <w:lang w:val="en-US"/>
              </w:rPr>
            </w:pPr>
            <w:r w:rsidRPr="00B97669">
              <w:rPr>
                <w:rFonts w:ascii="Times New Roman" w:eastAsia="Times New Roman" w:hAnsi="Times New Roman"/>
                <w:szCs w:val="24"/>
                <w:lang w:val="en-US"/>
              </w:rPr>
              <w:t>Kalsium folinat 15 mq/m</w:t>
            </w:r>
            <w:r w:rsidR="000A103E" w:rsidRPr="000A103E">
              <w:rPr>
                <w:rFonts w:ascii="Times New Roman" w:eastAsia="Times New Roman" w:hAnsi="Times New Roman"/>
                <w:szCs w:val="24"/>
                <w:vertAlign w:val="superscript"/>
                <w:lang w:val="en-US"/>
              </w:rPr>
              <w:t>2</w:t>
            </w:r>
            <w:r w:rsidRPr="00B97669">
              <w:rPr>
                <w:rFonts w:ascii="Times New Roman" w:eastAsia="Times New Roman" w:hAnsi="Times New Roman"/>
                <w:szCs w:val="24"/>
                <w:lang w:val="en-US"/>
              </w:rPr>
              <w:t xml:space="preserve"> daxilə, 24 saatdan sonra başlayaraq, preparat hər 6 saatda</w:t>
            </w:r>
            <w:r w:rsidRPr="00B97669">
              <w:rPr>
                <w:rFonts w:ascii="Times New Roman" w:eastAsia="Times New Roman" w:hAnsi="Times New Roman"/>
                <w:szCs w:val="24"/>
                <w:lang w:val="az-Latn-AZ"/>
              </w:rPr>
              <w:t>n</w:t>
            </w:r>
            <w:r w:rsidRPr="00B97669">
              <w:rPr>
                <w:rFonts w:ascii="Times New Roman" w:eastAsia="Times New Roman" w:hAnsi="Times New Roman"/>
                <w:szCs w:val="24"/>
                <w:lang w:val="en-US"/>
              </w:rPr>
              <w:t xml:space="preserve"> bir 3 gün ərzində və ya metotreksatın səviyyəsi 2χ10</w:t>
            </w:r>
            <w:r w:rsidRPr="00B97669">
              <w:rPr>
                <w:rFonts w:ascii="Times New Roman" w:eastAsia="Times New Roman" w:hAnsi="Times New Roman"/>
                <w:position w:val="5"/>
                <w:szCs w:val="24"/>
                <w:lang w:val="en-US"/>
              </w:rPr>
              <w:t>-8</w:t>
            </w:r>
            <w:r w:rsidRPr="00B97669">
              <w:rPr>
                <w:rFonts w:ascii="Times New Roman" w:eastAsia="Times New Roman" w:hAnsi="Times New Roman"/>
                <w:szCs w:val="24"/>
                <w:lang w:val="en-US"/>
              </w:rPr>
              <w:t xml:space="preserve"> M-dən aşağı düşənə qədər tətbiq edilir. Əgər metotreksatın səviyyəsi 24 saat ərzində 2,5χ10-6 M-dən yuxarı qalırsa, kalsium folinatın dozası 96 saat ərzində hər 6 saatda</w:t>
            </w:r>
            <w:r w:rsidRPr="00B97669">
              <w:rPr>
                <w:rFonts w:ascii="Times New Roman" w:eastAsia="Times New Roman" w:hAnsi="Times New Roman"/>
                <w:szCs w:val="24"/>
                <w:lang w:val="az-Latn-AZ"/>
              </w:rPr>
              <w:t>n</w:t>
            </w:r>
            <w:r w:rsidRPr="00B97669">
              <w:rPr>
                <w:rFonts w:ascii="Times New Roman" w:eastAsia="Times New Roman" w:hAnsi="Times New Roman"/>
                <w:szCs w:val="24"/>
                <w:lang w:val="en-US"/>
              </w:rPr>
              <w:t xml:space="preserve"> bir 30 mq/m</w:t>
            </w:r>
            <w:r w:rsidR="000A103E" w:rsidRPr="000A103E">
              <w:rPr>
                <w:rFonts w:ascii="Times New Roman" w:eastAsia="Times New Roman" w:hAnsi="Times New Roman"/>
                <w:szCs w:val="24"/>
                <w:vertAlign w:val="superscript"/>
                <w:lang w:val="en-US"/>
              </w:rPr>
              <w:t>2</w:t>
            </w:r>
            <w:r w:rsidRPr="00B97669">
              <w:rPr>
                <w:rFonts w:ascii="Times New Roman" w:eastAsia="Times New Roman" w:hAnsi="Times New Roman"/>
                <w:szCs w:val="24"/>
                <w:lang w:val="en-US"/>
              </w:rPr>
              <w:t>-ə qədər artırılır</w:t>
            </w:r>
            <w:r w:rsidRPr="00B97669">
              <w:rPr>
                <w:rFonts w:ascii="Times New Roman" w:eastAsia="Times New Roman" w:hAnsi="Times New Roman"/>
                <w:szCs w:val="24"/>
                <w:lang w:val="az-Latn-AZ"/>
              </w:rPr>
              <w:t>.</w:t>
            </w:r>
          </w:p>
          <w:p w:rsidR="005050EB" w:rsidRPr="00B97669" w:rsidRDefault="005050EB" w:rsidP="004D3AB9">
            <w:pPr>
              <w:widowControl/>
              <w:tabs>
                <w:tab w:val="left" w:pos="142"/>
                <w:tab w:val="left" w:pos="8788"/>
                <w:tab w:val="left" w:pos="9214"/>
              </w:tabs>
              <w:spacing w:after="0" w:line="252" w:lineRule="auto"/>
              <w:ind w:left="142" w:right="232"/>
              <w:jc w:val="center"/>
              <w:rPr>
                <w:rFonts w:ascii="Times New Roman" w:eastAsia="Times New Roman" w:hAnsi="Times New Roman"/>
                <w:szCs w:val="24"/>
                <w:lang w:val="en-US"/>
              </w:rPr>
            </w:pPr>
            <w:r w:rsidRPr="00B97669">
              <w:rPr>
                <w:rFonts w:ascii="Times New Roman" w:eastAsia="Times New Roman" w:hAnsi="Times New Roman"/>
                <w:szCs w:val="24"/>
                <w:lang w:val="en-US"/>
              </w:rPr>
              <w:t>Doksorubisin</w:t>
            </w:r>
            <w:r w:rsidRPr="00B97669">
              <w:rPr>
                <w:rFonts w:ascii="Times New Roman" w:eastAsia="Times New Roman" w:hAnsi="Times New Roman"/>
                <w:szCs w:val="24"/>
                <w:lang w:val="az-Latn-AZ"/>
              </w:rPr>
              <w:t>,</w:t>
            </w:r>
            <w:r w:rsidRPr="00B97669">
              <w:rPr>
                <w:rFonts w:ascii="Times New Roman" w:eastAsia="Times New Roman" w:hAnsi="Times New Roman"/>
                <w:szCs w:val="24"/>
                <w:lang w:val="en-US"/>
              </w:rPr>
              <w:t xml:space="preserve"> 30 mq/m</w:t>
            </w:r>
            <w:r w:rsidR="000A103E" w:rsidRPr="000A103E">
              <w:rPr>
                <w:rFonts w:ascii="Times New Roman" w:eastAsia="Times New Roman" w:hAnsi="Times New Roman"/>
                <w:szCs w:val="24"/>
                <w:vertAlign w:val="superscript"/>
                <w:lang w:val="en-US"/>
              </w:rPr>
              <w:t>2</w:t>
            </w:r>
            <w:r w:rsidRPr="00B97669">
              <w:rPr>
                <w:rFonts w:ascii="Times New Roman" w:eastAsia="Times New Roman" w:hAnsi="Times New Roman"/>
                <w:szCs w:val="24"/>
                <w:lang w:val="az-Latn-AZ"/>
              </w:rPr>
              <w:t xml:space="preserve">, </w:t>
            </w:r>
            <w:r w:rsidRPr="00B97669">
              <w:rPr>
                <w:rFonts w:ascii="Times New Roman" w:eastAsia="Times New Roman" w:hAnsi="Times New Roman"/>
                <w:szCs w:val="24"/>
                <w:lang w:val="en-US"/>
              </w:rPr>
              <w:t>15-ci gün</w:t>
            </w:r>
            <w:r w:rsidRPr="00B97669">
              <w:rPr>
                <w:rFonts w:ascii="Times New Roman" w:eastAsia="Times New Roman" w:hAnsi="Times New Roman"/>
                <w:szCs w:val="24"/>
                <w:lang w:val="az-Latn-AZ"/>
              </w:rPr>
              <w:t>,</w:t>
            </w:r>
            <w:r w:rsidRPr="00B97669">
              <w:rPr>
                <w:rFonts w:ascii="Times New Roman" w:eastAsia="Times New Roman" w:hAnsi="Times New Roman"/>
                <w:szCs w:val="24"/>
                <w:lang w:val="en-US"/>
              </w:rPr>
              <w:t xml:space="preserve"> venadaxili yeridilir</w:t>
            </w:r>
            <w:r w:rsidR="0024345C" w:rsidRPr="00B97669">
              <w:rPr>
                <w:rFonts w:ascii="Times New Roman" w:eastAsia="Times New Roman" w:hAnsi="Times New Roman"/>
                <w:szCs w:val="24"/>
                <w:lang w:val="en-US"/>
              </w:rPr>
              <w:t>.</w:t>
            </w:r>
          </w:p>
          <w:p w:rsidR="005050EB" w:rsidRPr="00B97669" w:rsidRDefault="008D4F3E" w:rsidP="004D3AB9">
            <w:pPr>
              <w:widowControl/>
              <w:tabs>
                <w:tab w:val="left" w:pos="142"/>
                <w:tab w:val="left" w:pos="8788"/>
                <w:tab w:val="left" w:pos="9214"/>
              </w:tabs>
              <w:spacing w:after="0" w:line="252" w:lineRule="auto"/>
              <w:ind w:left="142" w:right="232"/>
              <w:jc w:val="center"/>
              <w:rPr>
                <w:rFonts w:ascii="Times New Roman" w:eastAsia="Times New Roman" w:hAnsi="Times New Roman"/>
                <w:szCs w:val="24"/>
                <w:lang w:val="en-US"/>
              </w:rPr>
            </w:pPr>
            <w:r w:rsidRPr="00B97669">
              <w:rPr>
                <w:rFonts w:ascii="Times New Roman" w:eastAsia="Times New Roman" w:hAnsi="Times New Roman"/>
                <w:szCs w:val="24"/>
                <w:lang w:val="az-Latn-AZ"/>
              </w:rPr>
              <w:t>Dövriyyə</w:t>
            </w:r>
            <w:r w:rsidR="005050EB" w:rsidRPr="00B97669">
              <w:rPr>
                <w:rFonts w:ascii="Times New Roman" w:eastAsia="Times New Roman" w:hAnsi="Times New Roman"/>
                <w:szCs w:val="24"/>
                <w:lang w:val="az-Latn-AZ"/>
              </w:rPr>
              <w:t xml:space="preserve"> </w:t>
            </w:r>
            <w:r w:rsidR="005050EB" w:rsidRPr="00B97669">
              <w:rPr>
                <w:rFonts w:ascii="Times New Roman" w:eastAsia="Times New Roman" w:hAnsi="Times New Roman"/>
                <w:szCs w:val="24"/>
                <w:lang w:val="en-US"/>
              </w:rPr>
              <w:t>hər 4 həftədən bir təkrarlanır</w:t>
            </w:r>
            <w:r w:rsidR="0024345C" w:rsidRPr="00B97669">
              <w:rPr>
                <w:rFonts w:ascii="Times New Roman" w:eastAsia="Times New Roman" w:hAnsi="Times New Roman"/>
                <w:szCs w:val="24"/>
                <w:lang w:val="en-US"/>
              </w:rPr>
              <w:t>.</w:t>
            </w:r>
          </w:p>
        </w:tc>
      </w:tr>
      <w:tr w:rsidR="007328CE" w:rsidRPr="00B97669" w:rsidTr="00C47145">
        <w:trPr>
          <w:trHeight w:val="690"/>
          <w:jc w:val="center"/>
        </w:trPr>
        <w:tc>
          <w:tcPr>
            <w:tcW w:w="961" w:type="pct"/>
            <w:vAlign w:val="center"/>
          </w:tcPr>
          <w:p w:rsidR="005050EB" w:rsidRPr="00B97669" w:rsidRDefault="005050EB" w:rsidP="00B97669">
            <w:pPr>
              <w:widowControl/>
              <w:tabs>
                <w:tab w:val="left" w:pos="142"/>
                <w:tab w:val="left" w:pos="8788"/>
                <w:tab w:val="left" w:pos="9214"/>
              </w:tabs>
              <w:spacing w:after="0" w:line="252" w:lineRule="auto"/>
              <w:jc w:val="center"/>
              <w:rPr>
                <w:rFonts w:ascii="Times New Roman" w:eastAsia="Times New Roman" w:hAnsi="Times New Roman"/>
                <w:szCs w:val="24"/>
                <w:lang w:val="en-US"/>
              </w:rPr>
            </w:pPr>
            <w:r w:rsidRPr="00B97669">
              <w:rPr>
                <w:rFonts w:ascii="Times New Roman" w:eastAsia="Times New Roman" w:hAnsi="Times New Roman"/>
                <w:szCs w:val="24"/>
                <w:lang w:val="en-US"/>
              </w:rPr>
              <w:t>ELF</w:t>
            </w:r>
          </w:p>
        </w:tc>
        <w:tc>
          <w:tcPr>
            <w:tcW w:w="4039" w:type="pct"/>
            <w:vAlign w:val="center"/>
          </w:tcPr>
          <w:p w:rsidR="005050EB" w:rsidRPr="00B97669" w:rsidRDefault="005050EB" w:rsidP="004D3AB9">
            <w:pPr>
              <w:widowControl/>
              <w:tabs>
                <w:tab w:val="left" w:pos="142"/>
                <w:tab w:val="left" w:pos="8788"/>
                <w:tab w:val="left" w:pos="9214"/>
              </w:tabs>
              <w:spacing w:after="0" w:line="252" w:lineRule="auto"/>
              <w:ind w:left="142" w:right="232"/>
              <w:jc w:val="center"/>
              <w:rPr>
                <w:rFonts w:ascii="Times New Roman" w:eastAsia="Times New Roman" w:hAnsi="Times New Roman"/>
                <w:szCs w:val="24"/>
                <w:lang w:val="en-US"/>
              </w:rPr>
            </w:pPr>
            <w:r w:rsidRPr="00B97669">
              <w:rPr>
                <w:rFonts w:ascii="Times New Roman" w:eastAsia="Times New Roman" w:hAnsi="Times New Roman"/>
                <w:szCs w:val="24"/>
                <w:lang w:val="en-US"/>
              </w:rPr>
              <w:t>Kalsium folinat 300 mq/m</w:t>
            </w:r>
            <w:r w:rsidRPr="00B97669">
              <w:rPr>
                <w:rFonts w:ascii="Times New Roman" w:eastAsia="Times New Roman" w:hAnsi="Times New Roman"/>
                <w:position w:val="5"/>
                <w:szCs w:val="24"/>
                <w:lang w:val="en-US"/>
              </w:rPr>
              <w:t>2</w:t>
            </w:r>
            <w:r w:rsidRPr="00B97669">
              <w:rPr>
                <w:rFonts w:ascii="Times New Roman" w:eastAsia="Times New Roman" w:hAnsi="Times New Roman"/>
                <w:szCs w:val="24"/>
                <w:lang w:val="az-Latn-AZ"/>
              </w:rPr>
              <w:t xml:space="preserve">, </w:t>
            </w:r>
            <w:r w:rsidRPr="00B97669">
              <w:rPr>
                <w:rFonts w:ascii="Times New Roman" w:eastAsia="Times New Roman" w:hAnsi="Times New Roman"/>
                <w:szCs w:val="24"/>
                <w:lang w:val="en-US"/>
              </w:rPr>
              <w:t>10 dəqiqə</w:t>
            </w:r>
            <w:r w:rsidRPr="00B97669">
              <w:rPr>
                <w:rFonts w:ascii="Times New Roman" w:eastAsia="Times New Roman" w:hAnsi="Times New Roman"/>
                <w:szCs w:val="24"/>
                <w:lang w:val="az-Latn-AZ"/>
              </w:rPr>
              <w:t xml:space="preserve"> ərzində</w:t>
            </w:r>
            <w:r w:rsidRPr="00B97669">
              <w:rPr>
                <w:rFonts w:ascii="Times New Roman" w:eastAsia="Times New Roman" w:hAnsi="Times New Roman"/>
                <w:szCs w:val="24"/>
                <w:lang w:val="en-US"/>
              </w:rPr>
              <w:t xml:space="preserve"> venadaxili infuziya şəklində</w:t>
            </w:r>
          </w:p>
          <w:p w:rsidR="005050EB" w:rsidRPr="00B97669" w:rsidRDefault="005050EB" w:rsidP="004D3AB9">
            <w:pPr>
              <w:widowControl/>
              <w:tabs>
                <w:tab w:val="left" w:pos="142"/>
                <w:tab w:val="left" w:pos="8788"/>
                <w:tab w:val="left" w:pos="9214"/>
              </w:tabs>
              <w:spacing w:after="0" w:line="252" w:lineRule="auto"/>
              <w:ind w:left="142" w:right="232"/>
              <w:jc w:val="center"/>
              <w:rPr>
                <w:rFonts w:ascii="Times New Roman" w:eastAsia="Times New Roman" w:hAnsi="Times New Roman"/>
                <w:szCs w:val="24"/>
                <w:lang w:val="en-US"/>
              </w:rPr>
            </w:pPr>
            <w:r w:rsidRPr="00B97669">
              <w:rPr>
                <w:rFonts w:ascii="Times New Roman" w:eastAsia="Times New Roman" w:hAnsi="Times New Roman"/>
                <w:szCs w:val="24"/>
                <w:lang w:val="en-US"/>
              </w:rPr>
              <w:t>Etoposid 120 mq/m</w:t>
            </w:r>
            <w:r w:rsidR="000A103E" w:rsidRPr="000A103E">
              <w:rPr>
                <w:rFonts w:ascii="Times New Roman" w:eastAsia="Times New Roman" w:hAnsi="Times New Roman"/>
                <w:szCs w:val="24"/>
                <w:vertAlign w:val="superscript"/>
                <w:lang w:val="en-US"/>
              </w:rPr>
              <w:t>2</w:t>
            </w:r>
            <w:r w:rsidRPr="00B97669">
              <w:rPr>
                <w:rFonts w:ascii="Times New Roman" w:eastAsia="Times New Roman" w:hAnsi="Times New Roman"/>
                <w:szCs w:val="24"/>
                <w:lang w:val="az-Latn-AZ"/>
              </w:rPr>
              <w:t>,</w:t>
            </w:r>
            <w:r w:rsidRPr="00B97669">
              <w:rPr>
                <w:rFonts w:ascii="Times New Roman" w:eastAsia="Times New Roman" w:hAnsi="Times New Roman"/>
                <w:szCs w:val="24"/>
                <w:lang w:val="en-US"/>
              </w:rPr>
              <w:t xml:space="preserve"> 50 dəqiqə</w:t>
            </w:r>
            <w:r w:rsidRPr="00B97669">
              <w:rPr>
                <w:rFonts w:ascii="Times New Roman" w:eastAsia="Times New Roman" w:hAnsi="Times New Roman"/>
                <w:szCs w:val="24"/>
                <w:lang w:val="az-Latn-AZ"/>
              </w:rPr>
              <w:t xml:space="preserve"> ərzində</w:t>
            </w:r>
            <w:r w:rsidRPr="00B97669">
              <w:rPr>
                <w:rFonts w:ascii="Times New Roman" w:eastAsia="Times New Roman" w:hAnsi="Times New Roman"/>
                <w:szCs w:val="24"/>
                <w:lang w:val="en-US"/>
              </w:rPr>
              <w:t xml:space="preserve"> venadaxili infuziya şəklində Ftorurasil 500 mq/m</w:t>
            </w:r>
            <w:r w:rsidR="000A103E" w:rsidRPr="000A103E">
              <w:rPr>
                <w:rFonts w:ascii="Times New Roman" w:eastAsia="Times New Roman" w:hAnsi="Times New Roman"/>
                <w:szCs w:val="24"/>
                <w:vertAlign w:val="superscript"/>
                <w:lang w:val="en-US"/>
              </w:rPr>
              <w:t>2</w:t>
            </w:r>
            <w:r w:rsidRPr="00B97669">
              <w:rPr>
                <w:rFonts w:ascii="Times New Roman" w:eastAsia="Times New Roman" w:hAnsi="Times New Roman"/>
                <w:szCs w:val="24"/>
                <w:lang w:val="az-Latn-AZ"/>
              </w:rPr>
              <w:t>,</w:t>
            </w:r>
            <w:r w:rsidRPr="00B97669">
              <w:rPr>
                <w:rFonts w:ascii="Times New Roman" w:eastAsia="Times New Roman" w:hAnsi="Times New Roman"/>
                <w:szCs w:val="24"/>
                <w:lang w:val="en-US"/>
              </w:rPr>
              <w:t xml:space="preserve"> </w:t>
            </w:r>
            <w:r w:rsidRPr="00B97669">
              <w:rPr>
                <w:rFonts w:ascii="Times New Roman" w:eastAsia="Times New Roman" w:hAnsi="Times New Roman"/>
                <w:szCs w:val="24"/>
                <w:lang w:val="az-Latn-AZ"/>
              </w:rPr>
              <w:t xml:space="preserve">10 </w:t>
            </w:r>
            <w:r w:rsidRPr="00B97669">
              <w:rPr>
                <w:rFonts w:ascii="Times New Roman" w:eastAsia="Times New Roman" w:hAnsi="Times New Roman"/>
                <w:szCs w:val="24"/>
                <w:lang w:val="en-US"/>
              </w:rPr>
              <w:t>dəqiqə</w:t>
            </w:r>
            <w:r w:rsidRPr="00B97669">
              <w:rPr>
                <w:rFonts w:ascii="Times New Roman" w:eastAsia="Times New Roman" w:hAnsi="Times New Roman"/>
                <w:szCs w:val="24"/>
                <w:lang w:val="az-Latn-AZ"/>
              </w:rPr>
              <w:t xml:space="preserve"> ərzində</w:t>
            </w:r>
            <w:r w:rsidRPr="00B97669">
              <w:rPr>
                <w:rFonts w:ascii="Times New Roman" w:eastAsia="Times New Roman" w:hAnsi="Times New Roman"/>
                <w:szCs w:val="24"/>
                <w:lang w:val="en-US"/>
              </w:rPr>
              <w:t xml:space="preserve"> venadaxili infuziya şəklində Bütün preparatlar 1, 2 və 3-cü gün yeridilir.</w:t>
            </w:r>
          </w:p>
          <w:p w:rsidR="005050EB" w:rsidRPr="00B97669" w:rsidRDefault="008D4F3E" w:rsidP="004D3AB9">
            <w:pPr>
              <w:widowControl/>
              <w:tabs>
                <w:tab w:val="left" w:pos="142"/>
                <w:tab w:val="left" w:pos="8788"/>
                <w:tab w:val="left" w:pos="9214"/>
              </w:tabs>
              <w:spacing w:after="0" w:line="252" w:lineRule="auto"/>
              <w:ind w:left="142" w:right="232"/>
              <w:jc w:val="center"/>
              <w:rPr>
                <w:rFonts w:ascii="Times New Roman" w:eastAsia="Times New Roman" w:hAnsi="Times New Roman"/>
                <w:szCs w:val="24"/>
                <w:lang w:val="en-US"/>
              </w:rPr>
            </w:pPr>
            <w:r w:rsidRPr="00B97669">
              <w:rPr>
                <w:rFonts w:ascii="Times New Roman" w:eastAsia="Times New Roman" w:hAnsi="Times New Roman"/>
                <w:szCs w:val="24"/>
                <w:lang w:val="az-Latn-AZ"/>
              </w:rPr>
              <w:t>Dövriyyələr</w:t>
            </w:r>
            <w:r w:rsidR="005050EB" w:rsidRPr="00B97669">
              <w:rPr>
                <w:rFonts w:ascii="Times New Roman" w:eastAsia="Times New Roman" w:hAnsi="Times New Roman"/>
                <w:szCs w:val="24"/>
                <w:lang w:val="az-Latn-AZ"/>
              </w:rPr>
              <w:t xml:space="preserve"> </w:t>
            </w:r>
            <w:r w:rsidR="005050EB" w:rsidRPr="00B97669">
              <w:rPr>
                <w:rFonts w:ascii="Times New Roman" w:eastAsia="Times New Roman" w:hAnsi="Times New Roman"/>
                <w:szCs w:val="24"/>
                <w:lang w:val="en-US"/>
              </w:rPr>
              <w:t>3-4 həftədən bir təkrarlanır</w:t>
            </w:r>
            <w:r w:rsidR="0024345C" w:rsidRPr="00B97669">
              <w:rPr>
                <w:rFonts w:ascii="Times New Roman" w:eastAsia="Times New Roman" w:hAnsi="Times New Roman"/>
                <w:szCs w:val="24"/>
                <w:lang w:val="en-US"/>
              </w:rPr>
              <w:t>.</w:t>
            </w:r>
          </w:p>
        </w:tc>
      </w:tr>
    </w:tbl>
    <w:p w:rsidR="000A103E" w:rsidRDefault="000A103E" w:rsidP="003D0248">
      <w:pPr>
        <w:tabs>
          <w:tab w:val="left" w:pos="142"/>
          <w:tab w:val="left" w:pos="8788"/>
          <w:tab w:val="left" w:pos="9069"/>
          <w:tab w:val="left" w:pos="9214"/>
        </w:tabs>
        <w:autoSpaceDE w:val="0"/>
        <w:autoSpaceDN w:val="0"/>
        <w:spacing w:after="0" w:line="252" w:lineRule="auto"/>
        <w:ind w:firstLine="567"/>
        <w:jc w:val="both"/>
        <w:rPr>
          <w:rFonts w:ascii="Times New Roman" w:eastAsia="Arial" w:hAnsi="Times New Roman"/>
          <w:sz w:val="24"/>
          <w:szCs w:val="24"/>
          <w:lang w:val="az-Latn-AZ"/>
        </w:rPr>
      </w:pPr>
    </w:p>
    <w:p w:rsidR="005050EB" w:rsidRPr="004E0FB5" w:rsidRDefault="005050EB" w:rsidP="003D0248">
      <w:pPr>
        <w:tabs>
          <w:tab w:val="left" w:pos="142"/>
          <w:tab w:val="left" w:pos="8788"/>
          <w:tab w:val="left" w:pos="9069"/>
          <w:tab w:val="left" w:pos="9214"/>
        </w:tabs>
        <w:autoSpaceDE w:val="0"/>
        <w:autoSpaceDN w:val="0"/>
        <w:spacing w:after="0" w:line="252" w:lineRule="auto"/>
        <w:ind w:firstLine="567"/>
        <w:jc w:val="both"/>
        <w:rPr>
          <w:rFonts w:ascii="Times New Roman" w:eastAsia="Arial" w:hAnsi="Times New Roman"/>
          <w:sz w:val="24"/>
          <w:szCs w:val="24"/>
          <w:lang w:val="az-Latn-AZ"/>
        </w:rPr>
      </w:pPr>
      <w:r w:rsidRPr="000A103E">
        <w:rPr>
          <w:rFonts w:ascii="Times New Roman" w:eastAsia="Arial" w:hAnsi="Times New Roman"/>
          <w:sz w:val="24"/>
          <w:szCs w:val="24"/>
          <w:lang w:val="az-Latn-AZ"/>
        </w:rPr>
        <w:t>Yuxarıda göstərilən terapiya rejimləri istifadə edildikdə ob</w:t>
      </w:r>
      <w:r w:rsidR="004D3AB9">
        <w:rPr>
          <w:rFonts w:ascii="Times New Roman" w:eastAsia="Arial" w:hAnsi="Times New Roman"/>
          <w:sz w:val="24"/>
          <w:szCs w:val="24"/>
          <w:lang w:val="az-Latn-AZ"/>
        </w:rPr>
        <w:softHyphen/>
      </w:r>
      <w:r w:rsidRPr="000A103E">
        <w:rPr>
          <w:rFonts w:ascii="Times New Roman" w:eastAsia="Arial" w:hAnsi="Times New Roman"/>
          <w:sz w:val="24"/>
          <w:szCs w:val="24"/>
          <w:lang w:val="az-Latn-AZ"/>
        </w:rPr>
        <w:t xml:space="preserve">yektiv cavab tezliyi 10-46% arasında dəyişir, </w:t>
      </w:r>
      <w:r w:rsidRPr="004E0FB5">
        <w:rPr>
          <w:rFonts w:ascii="Times New Roman" w:eastAsia="Arial" w:hAnsi="Times New Roman"/>
          <w:sz w:val="24"/>
          <w:szCs w:val="24"/>
          <w:lang w:val="az-Latn-AZ"/>
        </w:rPr>
        <w:t>orta yaşama göstə</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ricisi </w:t>
      </w:r>
      <w:r w:rsidRPr="000A103E">
        <w:rPr>
          <w:rFonts w:ascii="Times New Roman" w:eastAsia="Arial" w:hAnsi="Times New Roman"/>
          <w:sz w:val="24"/>
          <w:szCs w:val="24"/>
          <w:lang w:val="az-Latn-AZ"/>
        </w:rPr>
        <w:t>5-10,5 ay</w:t>
      </w:r>
      <w:r w:rsidRPr="004E0FB5">
        <w:rPr>
          <w:rFonts w:ascii="Times New Roman" w:eastAsia="Arial" w:hAnsi="Times New Roman"/>
          <w:sz w:val="24"/>
          <w:szCs w:val="24"/>
          <w:lang w:val="az-Latn-AZ"/>
        </w:rPr>
        <w:t xml:space="preserve"> təşkil edir.</w:t>
      </w:r>
    </w:p>
    <w:p w:rsidR="005050EB" w:rsidRPr="004E0FB5" w:rsidRDefault="005050EB" w:rsidP="003D0248">
      <w:pPr>
        <w:tabs>
          <w:tab w:val="left" w:pos="142"/>
          <w:tab w:val="left" w:pos="8788"/>
          <w:tab w:val="left" w:pos="9069"/>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Hazırda generalizə olunmuş mədə xərçənginin dərman müa</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cəsinin ən böyük perspektivləri target terapiyasının tətbiqi im</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kan</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ları ilə, xüsusilə də xəstələrin 10-20%-də hipereksressiyası qeyd olunan HER2-reseptorunun blokadası ilə əlaqələndirilir. ToGA müayinəsinin nəticələri göstərdi ki, HER2 hipereksressiyası olan xəs</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tələrdə (immunohistokimyəvi müayinə2+/FISH+ və ya immu</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nohistokimyəvi müayinə3+)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ya (sisplatin və kape</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ta</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bin, ftorurasil və sisplatin) trastuzumabın əlavə edilməsi müa</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cə</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nin müqayisə edilə bilən toksikliyi ilə ümumi yaşama gös</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ci</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nin medianasını 16 aya qədər artırır. 2010-cu ildən bu kom</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bi</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na</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 HER2-pozitiv mədə xərçəngi və ya qida borusu-mədə keçidi xər</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çəngi olan xəstələrdə metastatik xəstəliyin 1-ci mərhələ terapi</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yası </w:t>
      </w:r>
      <w:r w:rsidR="004D3A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kimi tövsiyə olunur.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Palliativ şüa terapiyası.</w:t>
      </w:r>
      <w:r w:rsidRPr="004E0FB5">
        <w:rPr>
          <w:rFonts w:ascii="Times New Roman" w:eastAsia="Arial" w:hAnsi="Times New Roman"/>
          <w:sz w:val="24"/>
          <w:szCs w:val="24"/>
          <w:lang w:val="az-Latn-AZ"/>
        </w:rPr>
        <w:t xml:space="preserve"> Qeyri-rezektabel mədə xərçəngində ağrı sindromunu azaltmağa, qanaxmanı dayandırmağa, disfagiyanı azaltmağa imkan verir (doza 40 Qr).</w:t>
      </w:r>
    </w:p>
    <w:p w:rsidR="005050EB" w:rsidRPr="004E0FB5" w:rsidRDefault="005050EB" w:rsidP="003D0248">
      <w:pPr>
        <w:tabs>
          <w:tab w:val="left" w:pos="142"/>
          <w:tab w:val="left" w:pos="419"/>
          <w:tab w:val="left" w:pos="8788"/>
          <w:tab w:val="left" w:pos="9214"/>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Palliativ cərrahi müalicə</w:t>
      </w:r>
    </w:p>
    <w:p w:rsidR="005050EB" w:rsidRPr="004D3AB9" w:rsidRDefault="005050EB" w:rsidP="0054014A">
      <w:pPr>
        <w:pStyle w:val="a8"/>
        <w:numPr>
          <w:ilvl w:val="0"/>
          <w:numId w:val="208"/>
        </w:numPr>
        <w:tabs>
          <w:tab w:val="left" w:pos="142"/>
          <w:tab w:val="left" w:pos="419"/>
          <w:tab w:val="left" w:pos="8788"/>
          <w:tab w:val="left" w:pos="9214"/>
        </w:tabs>
        <w:spacing w:before="0" w:line="252" w:lineRule="auto"/>
        <w:ind w:left="567" w:hanging="141"/>
        <w:jc w:val="both"/>
        <w:rPr>
          <w:rFonts w:ascii="Times New Roman" w:hAnsi="Times New Roman"/>
          <w:sz w:val="24"/>
          <w:szCs w:val="24"/>
          <w:lang w:val="az-Latn-AZ"/>
        </w:rPr>
      </w:pPr>
      <w:r w:rsidRPr="004D3AB9">
        <w:rPr>
          <w:rFonts w:ascii="Times New Roman" w:hAnsi="Times New Roman"/>
          <w:sz w:val="24"/>
          <w:szCs w:val="24"/>
          <w:lang w:val="az-Latn-AZ"/>
        </w:rPr>
        <w:t>Şiş prosesinin ağırlaşmış gedişində (qanaxma, stenoz, per</w:t>
      </w:r>
      <w:r w:rsidR="004D3AB9">
        <w:rPr>
          <w:rFonts w:ascii="Times New Roman" w:hAnsi="Times New Roman"/>
          <w:sz w:val="24"/>
          <w:szCs w:val="24"/>
          <w:lang w:val="az-Latn-AZ"/>
        </w:rPr>
        <w:softHyphen/>
      </w:r>
      <w:r w:rsidRPr="004D3AB9">
        <w:rPr>
          <w:rFonts w:ascii="Times New Roman" w:hAnsi="Times New Roman"/>
          <w:sz w:val="24"/>
          <w:szCs w:val="24"/>
          <w:lang w:val="az-Latn-AZ"/>
        </w:rPr>
        <w:t>fo</w:t>
      </w:r>
      <w:r w:rsidR="004D3AB9">
        <w:rPr>
          <w:rFonts w:ascii="Times New Roman" w:hAnsi="Times New Roman"/>
          <w:sz w:val="24"/>
          <w:szCs w:val="24"/>
          <w:lang w:val="az-Latn-AZ"/>
        </w:rPr>
        <w:softHyphen/>
      </w:r>
      <w:r w:rsidRPr="004D3AB9">
        <w:rPr>
          <w:rFonts w:ascii="Times New Roman" w:hAnsi="Times New Roman"/>
          <w:sz w:val="24"/>
          <w:szCs w:val="24"/>
          <w:lang w:val="az-Latn-AZ"/>
        </w:rPr>
        <w:t>ra</w:t>
      </w:r>
      <w:r w:rsidR="004D3AB9">
        <w:rPr>
          <w:rFonts w:ascii="Times New Roman" w:hAnsi="Times New Roman"/>
          <w:sz w:val="24"/>
          <w:szCs w:val="24"/>
          <w:lang w:val="az-Latn-AZ"/>
        </w:rPr>
        <w:softHyphen/>
      </w:r>
      <w:r w:rsidRPr="004D3AB9">
        <w:rPr>
          <w:rFonts w:ascii="Times New Roman" w:hAnsi="Times New Roman"/>
          <w:sz w:val="24"/>
          <w:szCs w:val="24"/>
          <w:lang w:val="az-Latn-AZ"/>
        </w:rPr>
        <w:t xml:space="preserve">siya) göstərişdir. Şişin ağırlaşmalarını aradan qaldırmağa, ümumi vəziyyəti yaxşılaşdırmağa, sonrakı </w:t>
      </w:r>
      <w:r w:rsidR="00E367DF">
        <w:rPr>
          <w:rFonts w:ascii="Times New Roman" w:hAnsi="Times New Roman"/>
          <w:sz w:val="24"/>
          <w:szCs w:val="24"/>
          <w:lang w:val="az-Latn-AZ"/>
        </w:rPr>
        <w:t>kimyaterapiya</w:t>
      </w:r>
      <w:r w:rsidRPr="004D3AB9">
        <w:rPr>
          <w:rFonts w:ascii="Times New Roman" w:hAnsi="Times New Roman"/>
          <w:sz w:val="24"/>
          <w:szCs w:val="24"/>
          <w:lang w:val="az-Latn-AZ"/>
        </w:rPr>
        <w:t xml:space="preserve"> üçün şərait yaratmağa imkan verir.</w:t>
      </w:r>
    </w:p>
    <w:p w:rsidR="005050EB" w:rsidRPr="004D3AB9" w:rsidRDefault="005050EB" w:rsidP="0054014A">
      <w:pPr>
        <w:pStyle w:val="a8"/>
        <w:numPr>
          <w:ilvl w:val="0"/>
          <w:numId w:val="208"/>
        </w:numPr>
        <w:tabs>
          <w:tab w:val="left" w:pos="142"/>
          <w:tab w:val="left" w:pos="419"/>
          <w:tab w:val="left" w:pos="8788"/>
          <w:tab w:val="left" w:pos="9214"/>
        </w:tabs>
        <w:spacing w:before="0" w:line="252" w:lineRule="auto"/>
        <w:ind w:left="567" w:hanging="141"/>
        <w:jc w:val="both"/>
        <w:rPr>
          <w:rFonts w:ascii="Times New Roman" w:hAnsi="Times New Roman"/>
          <w:sz w:val="24"/>
          <w:szCs w:val="24"/>
          <w:lang w:val="az-Latn-AZ"/>
        </w:rPr>
      </w:pPr>
      <w:r w:rsidRPr="004D3AB9">
        <w:rPr>
          <w:rFonts w:ascii="Times New Roman" w:hAnsi="Times New Roman"/>
          <w:sz w:val="24"/>
          <w:szCs w:val="24"/>
          <w:lang w:val="az-Latn-AZ"/>
        </w:rPr>
        <w:t>Palliativ rezeksiya və ya qastrektomiyanın aparılması müm</w:t>
      </w:r>
      <w:r w:rsidR="004D3AB9">
        <w:rPr>
          <w:rFonts w:ascii="Times New Roman" w:hAnsi="Times New Roman"/>
          <w:sz w:val="24"/>
          <w:szCs w:val="24"/>
          <w:lang w:val="az-Latn-AZ"/>
        </w:rPr>
        <w:softHyphen/>
      </w:r>
      <w:r w:rsidRPr="004D3AB9">
        <w:rPr>
          <w:rFonts w:ascii="Times New Roman" w:hAnsi="Times New Roman"/>
          <w:sz w:val="24"/>
          <w:szCs w:val="24"/>
          <w:lang w:val="az-Latn-AZ"/>
        </w:rPr>
        <w:t>kün olmadıqda simptomatik əməliyyatlar həyata keçirilir:</w:t>
      </w:r>
    </w:p>
    <w:p w:rsidR="005050EB" w:rsidRPr="004D3AB9" w:rsidRDefault="005050EB" w:rsidP="0054014A">
      <w:pPr>
        <w:pStyle w:val="a8"/>
        <w:numPr>
          <w:ilvl w:val="0"/>
          <w:numId w:val="208"/>
        </w:numPr>
        <w:tabs>
          <w:tab w:val="left" w:pos="142"/>
          <w:tab w:val="left" w:pos="419"/>
          <w:tab w:val="left" w:pos="8788"/>
          <w:tab w:val="left" w:pos="9214"/>
        </w:tabs>
        <w:spacing w:before="0" w:line="252" w:lineRule="auto"/>
        <w:ind w:left="567" w:hanging="141"/>
        <w:jc w:val="both"/>
        <w:rPr>
          <w:rFonts w:ascii="Times New Roman" w:hAnsi="Times New Roman"/>
          <w:sz w:val="24"/>
          <w:szCs w:val="24"/>
          <w:lang w:val="az-Latn-AZ"/>
        </w:rPr>
      </w:pPr>
      <w:r w:rsidRPr="004D3AB9">
        <w:rPr>
          <w:rFonts w:ascii="Times New Roman" w:hAnsi="Times New Roman"/>
          <w:sz w:val="24"/>
          <w:szCs w:val="24"/>
          <w:lang w:val="az-Latn-AZ"/>
        </w:rPr>
        <w:t>dolayı qastroenteroanastomozun qoyulması (çıxış şöbəsinin stenozu zamanı);</w:t>
      </w:r>
    </w:p>
    <w:p w:rsidR="005050EB" w:rsidRPr="004D3AB9" w:rsidRDefault="005050EB" w:rsidP="0054014A">
      <w:pPr>
        <w:pStyle w:val="a8"/>
        <w:numPr>
          <w:ilvl w:val="0"/>
          <w:numId w:val="208"/>
        </w:numPr>
        <w:tabs>
          <w:tab w:val="left" w:pos="142"/>
          <w:tab w:val="left" w:pos="419"/>
          <w:tab w:val="left" w:pos="8788"/>
          <w:tab w:val="left" w:pos="9214"/>
        </w:tabs>
        <w:spacing w:before="0" w:line="252" w:lineRule="auto"/>
        <w:ind w:left="567" w:hanging="141"/>
        <w:jc w:val="both"/>
        <w:rPr>
          <w:rFonts w:ascii="Times New Roman" w:hAnsi="Times New Roman"/>
          <w:sz w:val="24"/>
          <w:szCs w:val="24"/>
          <w:lang w:val="en-US"/>
        </w:rPr>
      </w:pPr>
      <w:r w:rsidRPr="004D3AB9">
        <w:rPr>
          <w:rFonts w:ascii="Times New Roman" w:hAnsi="Times New Roman"/>
          <w:sz w:val="24"/>
          <w:szCs w:val="24"/>
          <w:lang w:val="en-US"/>
        </w:rPr>
        <w:t>qastro- və enterostomiya (disfagiya zamanı);</w:t>
      </w:r>
    </w:p>
    <w:p w:rsidR="005050EB" w:rsidRPr="004D3AB9" w:rsidRDefault="005050EB" w:rsidP="0054014A">
      <w:pPr>
        <w:pStyle w:val="a8"/>
        <w:numPr>
          <w:ilvl w:val="0"/>
          <w:numId w:val="208"/>
        </w:numPr>
        <w:tabs>
          <w:tab w:val="left" w:pos="142"/>
          <w:tab w:val="left" w:pos="419"/>
          <w:tab w:val="left" w:pos="8788"/>
          <w:tab w:val="left" w:pos="9214"/>
        </w:tabs>
        <w:spacing w:before="0" w:line="252" w:lineRule="auto"/>
        <w:ind w:left="567" w:hanging="141"/>
        <w:jc w:val="both"/>
        <w:rPr>
          <w:rFonts w:ascii="Times New Roman" w:hAnsi="Times New Roman"/>
          <w:sz w:val="24"/>
          <w:szCs w:val="24"/>
          <w:lang w:val="en-US"/>
        </w:rPr>
      </w:pPr>
      <w:r w:rsidRPr="004D3AB9">
        <w:rPr>
          <w:rFonts w:ascii="Times New Roman" w:hAnsi="Times New Roman"/>
          <w:sz w:val="24"/>
          <w:szCs w:val="24"/>
          <w:lang w:val="en-US"/>
        </w:rPr>
        <w:t>mədə damarlarının bağlanması (qanaxma zamanı).</w:t>
      </w:r>
    </w:p>
    <w:p w:rsidR="005050EB" w:rsidRPr="004E0FB5" w:rsidRDefault="005050EB" w:rsidP="003D0248">
      <w:pPr>
        <w:tabs>
          <w:tab w:val="left" w:pos="142"/>
          <w:tab w:val="left" w:pos="419"/>
          <w:tab w:val="left" w:pos="8788"/>
          <w:tab w:val="left" w:pos="9214"/>
        </w:tabs>
        <w:autoSpaceDE w:val="0"/>
        <w:autoSpaceDN w:val="0"/>
        <w:spacing w:after="0" w:line="252" w:lineRule="auto"/>
        <w:ind w:firstLine="567"/>
        <w:jc w:val="both"/>
        <w:rPr>
          <w:rFonts w:ascii="Times New Roman" w:eastAsia="Arial" w:hAnsi="Times New Roman"/>
          <w:b/>
          <w:sz w:val="24"/>
          <w:szCs w:val="24"/>
          <w:lang w:val="en-US"/>
        </w:rPr>
      </w:pPr>
      <w:r w:rsidRPr="004E0FB5">
        <w:rPr>
          <w:rFonts w:ascii="Times New Roman" w:eastAsia="Arial" w:hAnsi="Times New Roman"/>
          <w:b/>
          <w:sz w:val="24"/>
          <w:szCs w:val="24"/>
          <w:lang w:val="en-US"/>
        </w:rPr>
        <w:t xml:space="preserve">Palliativ endoskopik müalicə. </w:t>
      </w:r>
      <w:r w:rsidRPr="004E0FB5">
        <w:rPr>
          <w:rFonts w:ascii="Times New Roman" w:eastAsia="Arial" w:hAnsi="Times New Roman"/>
          <w:bCs/>
          <w:sz w:val="24"/>
          <w:szCs w:val="24"/>
          <w:lang w:val="en-US"/>
        </w:rPr>
        <w:t>Endoskopik rekanalizasiya xəs</w:t>
      </w:r>
      <w:r w:rsidR="00C47145">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tələrin 75-93%-də disfagiyanı yüngülləşdirməyə imkan verir. Şişli stenozları olan xəstələrdə şişin stentlənməsi yaxşı effekt verir. Qan</w:t>
      </w:r>
      <w:r w:rsidR="00C47145">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axma ilə ağırlaşmış mədə xərçəngində qanaxmanı</w:t>
      </w:r>
      <w:r w:rsidR="0024345C" w:rsidRPr="004E0FB5">
        <w:rPr>
          <w:rFonts w:ascii="Times New Roman" w:eastAsia="Arial" w:hAnsi="Times New Roman"/>
          <w:bCs/>
          <w:sz w:val="24"/>
          <w:szCs w:val="24"/>
          <w:lang w:val="az-Latn-AZ"/>
        </w:rPr>
        <w:t>n</w:t>
      </w:r>
      <w:r w:rsidRPr="004E0FB5">
        <w:rPr>
          <w:rFonts w:ascii="Times New Roman" w:eastAsia="Arial" w:hAnsi="Times New Roman"/>
          <w:bCs/>
          <w:sz w:val="24"/>
          <w:szCs w:val="24"/>
          <w:lang w:val="en-US"/>
        </w:rPr>
        <w:t xml:space="preserve"> endo</w:t>
      </w:r>
      <w:r w:rsidR="00C47145">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sko</w:t>
      </w:r>
      <w:r w:rsidR="00C47145">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pik dayandırma metodları (arqon plazma və ya lazer koa</w:t>
      </w:r>
      <w:r w:rsidR="00C47145">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qul</w:t>
      </w:r>
      <w:r w:rsidR="00C47145">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ya</w:t>
      </w:r>
      <w:r w:rsidR="00C47145">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si</w:t>
      </w:r>
      <w:r w:rsidR="00C47145">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yası) tətbiq edilir.</w:t>
      </w:r>
    </w:p>
    <w:p w:rsidR="005050EB" w:rsidRPr="00C47145" w:rsidRDefault="005050EB" w:rsidP="003D0248">
      <w:pPr>
        <w:tabs>
          <w:tab w:val="left" w:pos="142"/>
          <w:tab w:val="left" w:pos="8788"/>
          <w:tab w:val="left" w:pos="9069"/>
          <w:tab w:val="left" w:pos="9214"/>
        </w:tabs>
        <w:autoSpaceDE w:val="0"/>
        <w:autoSpaceDN w:val="0"/>
        <w:spacing w:after="0" w:line="252" w:lineRule="auto"/>
        <w:ind w:firstLine="567"/>
        <w:jc w:val="both"/>
        <w:rPr>
          <w:rFonts w:ascii="Times New Roman" w:eastAsia="Arial" w:hAnsi="Times New Roman"/>
          <w:spacing w:val="-2"/>
          <w:sz w:val="24"/>
          <w:szCs w:val="24"/>
          <w:lang w:val="en-US"/>
        </w:rPr>
      </w:pPr>
      <w:r w:rsidRPr="00C47145">
        <w:rPr>
          <w:rFonts w:ascii="Times New Roman" w:eastAsia="Arial" w:hAnsi="Times New Roman"/>
          <w:b/>
          <w:bCs/>
          <w:spacing w:val="-2"/>
          <w:sz w:val="24"/>
          <w:szCs w:val="24"/>
          <w:lang w:val="en-US"/>
        </w:rPr>
        <w:t>Sitoreduktiv cərrahiyyə.</w:t>
      </w:r>
      <w:r w:rsidRPr="00C47145">
        <w:rPr>
          <w:rFonts w:ascii="Times New Roman" w:eastAsia="Arial" w:hAnsi="Times New Roman"/>
          <w:spacing w:val="-2"/>
          <w:sz w:val="24"/>
          <w:szCs w:val="24"/>
          <w:lang w:val="en-US"/>
        </w:rPr>
        <w:t xml:space="preserve"> Qaraciyərdə tək və ya az sayda me</w:t>
      </w:r>
      <w:r w:rsidR="00C47145" w:rsidRPr="00C47145">
        <w:rPr>
          <w:rFonts w:ascii="Times New Roman" w:eastAsia="Arial" w:hAnsi="Times New Roman"/>
          <w:spacing w:val="-2"/>
          <w:sz w:val="24"/>
          <w:szCs w:val="24"/>
          <w:lang w:val="en-US"/>
        </w:rPr>
        <w:softHyphen/>
      </w:r>
      <w:r w:rsidRPr="00C47145">
        <w:rPr>
          <w:rFonts w:ascii="Times New Roman" w:eastAsia="Arial" w:hAnsi="Times New Roman"/>
          <w:spacing w:val="-2"/>
          <w:sz w:val="24"/>
          <w:szCs w:val="24"/>
          <w:lang w:val="en-US"/>
        </w:rPr>
        <w:t xml:space="preserve">tastazlar, bir anatomik </w:t>
      </w:r>
      <w:r w:rsidRPr="00C47145">
        <w:rPr>
          <w:rFonts w:ascii="Times New Roman" w:eastAsia="Arial" w:hAnsi="Times New Roman"/>
          <w:spacing w:val="-2"/>
          <w:sz w:val="24"/>
          <w:szCs w:val="24"/>
          <w:lang w:val="az-Latn-AZ"/>
        </w:rPr>
        <w:t>nahiyə</w:t>
      </w:r>
      <w:r w:rsidRPr="00C47145">
        <w:rPr>
          <w:rFonts w:ascii="Times New Roman" w:eastAsia="Arial" w:hAnsi="Times New Roman"/>
          <w:spacing w:val="-2"/>
          <w:sz w:val="24"/>
          <w:szCs w:val="24"/>
          <w:lang w:val="en-US"/>
        </w:rPr>
        <w:t xml:space="preserve"> daxilində periton üzərində tək dis</w:t>
      </w:r>
      <w:r w:rsidR="00C47145" w:rsidRPr="00C47145">
        <w:rPr>
          <w:rFonts w:ascii="Times New Roman" w:eastAsia="Arial" w:hAnsi="Times New Roman"/>
          <w:spacing w:val="-2"/>
          <w:sz w:val="24"/>
          <w:szCs w:val="24"/>
          <w:lang w:val="en-US"/>
        </w:rPr>
        <w:softHyphen/>
      </w:r>
      <w:r w:rsidRPr="00C47145">
        <w:rPr>
          <w:rFonts w:ascii="Times New Roman" w:eastAsia="Arial" w:hAnsi="Times New Roman"/>
          <w:spacing w:val="-2"/>
          <w:sz w:val="24"/>
          <w:szCs w:val="24"/>
          <w:lang w:val="en-US"/>
        </w:rPr>
        <w:t>seminatlar, yumurtalıqlarda metastazlar olduqda, sonrakı poli</w:t>
      </w:r>
      <w:r w:rsidR="00C47145" w:rsidRPr="00C47145">
        <w:rPr>
          <w:rFonts w:ascii="Times New Roman" w:eastAsia="Arial" w:hAnsi="Times New Roman"/>
          <w:spacing w:val="-2"/>
          <w:sz w:val="24"/>
          <w:szCs w:val="24"/>
          <w:lang w:val="en-US"/>
        </w:rPr>
        <w:softHyphen/>
      </w:r>
      <w:r w:rsidR="00E367DF">
        <w:rPr>
          <w:rFonts w:ascii="Times New Roman" w:eastAsia="Arial" w:hAnsi="Times New Roman"/>
          <w:spacing w:val="-2"/>
          <w:sz w:val="24"/>
          <w:szCs w:val="24"/>
          <w:lang w:val="en-US"/>
        </w:rPr>
        <w:t>kimyaterapiya</w:t>
      </w:r>
      <w:r w:rsidRPr="00C47145">
        <w:rPr>
          <w:rFonts w:ascii="Times New Roman" w:eastAsia="Arial" w:hAnsi="Times New Roman"/>
          <w:spacing w:val="-2"/>
          <w:sz w:val="24"/>
          <w:szCs w:val="24"/>
          <w:lang w:val="en-US"/>
        </w:rPr>
        <w:t xml:space="preserve"> ilə sitoreduktiv əməliyyatların aparılması müm</w:t>
      </w:r>
      <w:r w:rsidR="00C47145" w:rsidRPr="00C47145">
        <w:rPr>
          <w:rFonts w:ascii="Times New Roman" w:eastAsia="Arial" w:hAnsi="Times New Roman"/>
          <w:spacing w:val="-2"/>
          <w:sz w:val="24"/>
          <w:szCs w:val="24"/>
          <w:lang w:val="en-US"/>
        </w:rPr>
        <w:softHyphen/>
      </w:r>
      <w:r w:rsidRPr="00C47145">
        <w:rPr>
          <w:rFonts w:ascii="Times New Roman" w:eastAsia="Arial" w:hAnsi="Times New Roman"/>
          <w:spacing w:val="-2"/>
          <w:sz w:val="24"/>
          <w:szCs w:val="24"/>
          <w:lang w:val="en-US"/>
        </w:rPr>
        <w:t>kün</w:t>
      </w:r>
      <w:r w:rsidR="00C47145" w:rsidRPr="00C47145">
        <w:rPr>
          <w:rFonts w:ascii="Times New Roman" w:eastAsia="Arial" w:hAnsi="Times New Roman"/>
          <w:spacing w:val="-2"/>
          <w:sz w:val="24"/>
          <w:szCs w:val="24"/>
          <w:lang w:val="en-US"/>
        </w:rPr>
        <w:softHyphen/>
      </w:r>
      <w:r w:rsidRPr="00C47145">
        <w:rPr>
          <w:rFonts w:ascii="Times New Roman" w:eastAsia="Arial" w:hAnsi="Times New Roman"/>
          <w:spacing w:val="-2"/>
          <w:sz w:val="24"/>
          <w:szCs w:val="24"/>
          <w:lang w:val="en-US"/>
        </w:rPr>
        <w:t>dür.</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Ə</w:t>
      </w:r>
      <w:r w:rsidRPr="004E0FB5">
        <w:rPr>
          <w:rFonts w:ascii="Times New Roman" w:eastAsia="Arial" w:hAnsi="Times New Roman"/>
          <w:b/>
          <w:bCs/>
          <w:sz w:val="24"/>
          <w:szCs w:val="24"/>
          <w:lang w:val="en-US"/>
        </w:rPr>
        <w:t>mək qabiliyyət</w:t>
      </w:r>
      <w:r w:rsidRPr="004E0FB5">
        <w:rPr>
          <w:rFonts w:ascii="Times New Roman" w:eastAsia="Arial" w:hAnsi="Times New Roman"/>
          <w:b/>
          <w:bCs/>
          <w:sz w:val="24"/>
          <w:szCs w:val="24"/>
          <w:lang w:val="az-Latn-AZ"/>
        </w:rPr>
        <w:t xml:space="preserve">inin itirilməsinin təxmini </w:t>
      </w:r>
      <w:r w:rsidRPr="004E0FB5">
        <w:rPr>
          <w:rFonts w:ascii="Times New Roman" w:eastAsia="Arial" w:hAnsi="Times New Roman"/>
          <w:b/>
          <w:bCs/>
          <w:sz w:val="24"/>
          <w:szCs w:val="24"/>
          <w:lang w:val="en-US"/>
        </w:rPr>
        <w:t>müddət</w:t>
      </w:r>
      <w:r w:rsidRPr="004E0FB5">
        <w:rPr>
          <w:rFonts w:ascii="Times New Roman" w:eastAsia="Arial" w:hAnsi="Times New Roman"/>
          <w:b/>
          <w:bCs/>
          <w:sz w:val="24"/>
          <w:szCs w:val="24"/>
          <w:lang w:val="az-Latn-AZ"/>
        </w:rPr>
        <w:t>i</w:t>
      </w:r>
    </w:p>
    <w:p w:rsidR="005050EB" w:rsidRPr="004E0FB5" w:rsidRDefault="005050EB" w:rsidP="003D0248">
      <w:pPr>
        <w:tabs>
          <w:tab w:val="left" w:pos="142"/>
          <w:tab w:val="left" w:pos="8788"/>
          <w:tab w:val="left" w:pos="9069"/>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Mədə xərçəngi olan xəstələrin əksəriyyəti müalicədən sonra tibbi-sosial ekspertizaya yönləndirilməlidir. </w:t>
      </w:r>
      <w:r w:rsidRPr="004E0FB5">
        <w:rPr>
          <w:rFonts w:ascii="Times New Roman" w:eastAsia="Arial" w:hAnsi="Times New Roman"/>
          <w:sz w:val="24"/>
          <w:szCs w:val="24"/>
          <w:lang w:val="az-Latn-AZ"/>
        </w:rPr>
        <w:t>Erkən</w:t>
      </w:r>
      <w:r w:rsidRPr="004E0FB5">
        <w:rPr>
          <w:rFonts w:ascii="Times New Roman" w:eastAsia="Arial" w:hAnsi="Times New Roman"/>
          <w:sz w:val="24"/>
          <w:szCs w:val="24"/>
          <w:lang w:val="en-US"/>
        </w:rPr>
        <w:t xml:space="preserve"> </w:t>
      </w:r>
      <w:r w:rsidRPr="004E0FB5">
        <w:rPr>
          <w:rFonts w:ascii="Times New Roman" w:eastAsia="Arial" w:hAnsi="Times New Roman"/>
          <w:sz w:val="24"/>
          <w:szCs w:val="24"/>
          <w:lang w:val="az-Latn-AZ"/>
        </w:rPr>
        <w:t xml:space="preserve">mədə </w:t>
      </w:r>
      <w:r w:rsidRPr="004E0FB5">
        <w:rPr>
          <w:rFonts w:ascii="Times New Roman" w:eastAsia="Arial" w:hAnsi="Times New Roman"/>
          <w:sz w:val="24"/>
          <w:szCs w:val="24"/>
          <w:lang w:val="en-US"/>
        </w:rPr>
        <w:t>xərçən</w:t>
      </w:r>
      <w:r w:rsidR="00C47145">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gində endoskopik və funksional qoruyucu müalicədən sonra əmək </w:t>
      </w:r>
      <w:r w:rsidRPr="004E0FB5">
        <w:rPr>
          <w:rFonts w:ascii="Times New Roman" w:eastAsia="Arial" w:hAnsi="Times New Roman"/>
          <w:sz w:val="24"/>
          <w:szCs w:val="24"/>
          <w:lang w:val="az-Latn-AZ"/>
        </w:rPr>
        <w:t xml:space="preserve">qabiliyyəti ilə bağlı </w:t>
      </w:r>
      <w:r w:rsidRPr="004E0FB5">
        <w:rPr>
          <w:rFonts w:ascii="Times New Roman" w:eastAsia="Arial" w:hAnsi="Times New Roman"/>
          <w:sz w:val="24"/>
          <w:szCs w:val="24"/>
          <w:lang w:val="en-US"/>
        </w:rPr>
        <w:t xml:space="preserve">proqnoz </w:t>
      </w:r>
      <w:r w:rsidRPr="004E0FB5">
        <w:rPr>
          <w:rFonts w:ascii="Times New Roman" w:eastAsia="Arial" w:hAnsi="Times New Roman"/>
          <w:sz w:val="24"/>
          <w:szCs w:val="24"/>
          <w:lang w:val="az-Latn-AZ"/>
        </w:rPr>
        <w:t>yaxşıdır</w:t>
      </w:r>
      <w:r w:rsidRPr="004E0FB5">
        <w:rPr>
          <w:rFonts w:ascii="Times New Roman" w:eastAsia="Arial" w:hAnsi="Times New Roman"/>
          <w:sz w:val="24"/>
          <w:szCs w:val="24"/>
          <w:lang w:val="en-US"/>
        </w:rPr>
        <w:t>.</w:t>
      </w:r>
    </w:p>
    <w:p w:rsidR="005050EB" w:rsidRPr="004E0FB5" w:rsidRDefault="005050EB" w:rsidP="009D6E45">
      <w:pPr>
        <w:tabs>
          <w:tab w:val="left" w:pos="142"/>
          <w:tab w:val="left" w:pos="305"/>
          <w:tab w:val="left" w:pos="8788"/>
          <w:tab w:val="left" w:pos="9214"/>
        </w:tabs>
        <w:autoSpaceDE w:val="0"/>
        <w:autoSpaceDN w:val="0"/>
        <w:spacing w:after="0" w:line="245"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Nəzarət rejimi</w:t>
      </w:r>
    </w:p>
    <w:p w:rsidR="005050EB" w:rsidRPr="004E0FB5" w:rsidRDefault="005050EB" w:rsidP="009D6E45">
      <w:pPr>
        <w:tabs>
          <w:tab w:val="left" w:pos="142"/>
          <w:tab w:val="left" w:pos="8788"/>
          <w:tab w:val="left" w:pos="9214"/>
        </w:tabs>
        <w:autoSpaceDE w:val="0"/>
        <w:autoSpaceDN w:val="0"/>
        <w:spacing w:after="0" w:line="245"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Müalicənin effektivliyi ümumi və residiv olmayan </w:t>
      </w:r>
      <w:r w:rsidRPr="004E0FB5">
        <w:rPr>
          <w:rFonts w:ascii="Times New Roman" w:eastAsia="Arial" w:hAnsi="Times New Roman"/>
          <w:sz w:val="24"/>
          <w:szCs w:val="24"/>
          <w:lang w:val="az-Latn-AZ"/>
        </w:rPr>
        <w:t>yaşama</w:t>
      </w:r>
      <w:r w:rsidRPr="004E0FB5">
        <w:rPr>
          <w:rFonts w:ascii="Times New Roman" w:eastAsia="Arial" w:hAnsi="Times New Roman"/>
          <w:sz w:val="24"/>
          <w:szCs w:val="24"/>
          <w:lang w:val="en-US"/>
        </w:rPr>
        <w:t>, həmçinin xəstələrin həyat keyfiyyəti əsasında qiymətləndirilir.</w:t>
      </w:r>
    </w:p>
    <w:p w:rsidR="005050EB" w:rsidRPr="00C47145" w:rsidRDefault="005050EB" w:rsidP="0054014A">
      <w:pPr>
        <w:pStyle w:val="a8"/>
        <w:numPr>
          <w:ilvl w:val="0"/>
          <w:numId w:val="279"/>
        </w:numPr>
        <w:tabs>
          <w:tab w:val="left" w:pos="142"/>
          <w:tab w:val="left" w:pos="305"/>
          <w:tab w:val="left" w:pos="8788"/>
          <w:tab w:val="left" w:pos="9214"/>
        </w:tabs>
        <w:spacing w:before="0" w:line="245" w:lineRule="auto"/>
        <w:ind w:left="567" w:hanging="283"/>
        <w:jc w:val="both"/>
        <w:rPr>
          <w:rFonts w:ascii="Times New Roman" w:hAnsi="Times New Roman"/>
          <w:sz w:val="24"/>
          <w:szCs w:val="24"/>
          <w:lang w:val="en-US"/>
        </w:rPr>
      </w:pPr>
      <w:r w:rsidRPr="00C47145">
        <w:rPr>
          <w:rFonts w:ascii="Times New Roman" w:hAnsi="Times New Roman"/>
          <w:sz w:val="24"/>
          <w:szCs w:val="24"/>
          <w:lang w:val="en-US"/>
        </w:rPr>
        <w:t>Birinci il ərzində nəzarət müayinələrini hər 3 ayda bir, sonra isə 6 ayda bir dəfə və ya şikayətlər yarandıqda aparmaq tövsiyə olunur.</w:t>
      </w:r>
    </w:p>
    <w:p w:rsidR="005050EB" w:rsidRPr="00C47145" w:rsidRDefault="005050EB" w:rsidP="0054014A">
      <w:pPr>
        <w:pStyle w:val="a8"/>
        <w:numPr>
          <w:ilvl w:val="0"/>
          <w:numId w:val="279"/>
        </w:numPr>
        <w:tabs>
          <w:tab w:val="left" w:pos="142"/>
          <w:tab w:val="left" w:pos="305"/>
          <w:tab w:val="left" w:pos="8788"/>
          <w:tab w:val="left" w:pos="9214"/>
        </w:tabs>
        <w:spacing w:before="0" w:line="245" w:lineRule="auto"/>
        <w:ind w:left="567" w:hanging="283"/>
        <w:jc w:val="both"/>
        <w:rPr>
          <w:rFonts w:ascii="Times New Roman" w:hAnsi="Times New Roman"/>
          <w:sz w:val="24"/>
          <w:szCs w:val="24"/>
          <w:lang w:val="en-US"/>
        </w:rPr>
      </w:pPr>
      <w:r w:rsidRPr="00C47145">
        <w:rPr>
          <w:rFonts w:ascii="Times New Roman" w:hAnsi="Times New Roman"/>
          <w:sz w:val="24"/>
          <w:szCs w:val="24"/>
          <w:lang w:val="en-US"/>
        </w:rPr>
        <w:t>Əməliyyatdan 3 il sonra müayinələr ildə bir dəfə aparılır.</w:t>
      </w:r>
    </w:p>
    <w:p w:rsidR="005050EB" w:rsidRPr="00C47145" w:rsidRDefault="005050EB" w:rsidP="0054014A">
      <w:pPr>
        <w:pStyle w:val="a8"/>
        <w:numPr>
          <w:ilvl w:val="0"/>
          <w:numId w:val="279"/>
        </w:numPr>
        <w:tabs>
          <w:tab w:val="left" w:pos="142"/>
          <w:tab w:val="left" w:pos="305"/>
          <w:tab w:val="left" w:pos="8788"/>
          <w:tab w:val="left" w:pos="9214"/>
        </w:tabs>
        <w:spacing w:before="0" w:line="245" w:lineRule="auto"/>
        <w:ind w:left="567" w:hanging="283"/>
        <w:jc w:val="both"/>
        <w:rPr>
          <w:rFonts w:ascii="Times New Roman" w:hAnsi="Times New Roman"/>
          <w:sz w:val="24"/>
          <w:szCs w:val="24"/>
          <w:lang w:val="en-US"/>
        </w:rPr>
      </w:pPr>
      <w:r w:rsidRPr="00C47145">
        <w:rPr>
          <w:rFonts w:ascii="Times New Roman" w:hAnsi="Times New Roman"/>
          <w:sz w:val="24"/>
          <w:szCs w:val="24"/>
          <w:lang w:val="en-US"/>
        </w:rPr>
        <w:t>Müayinəyə daxildir:</w:t>
      </w:r>
    </w:p>
    <w:p w:rsidR="005050EB" w:rsidRPr="00C47145" w:rsidRDefault="005050EB" w:rsidP="0054014A">
      <w:pPr>
        <w:pStyle w:val="a8"/>
        <w:numPr>
          <w:ilvl w:val="0"/>
          <w:numId w:val="279"/>
        </w:numPr>
        <w:tabs>
          <w:tab w:val="left" w:pos="142"/>
          <w:tab w:val="left" w:pos="305"/>
          <w:tab w:val="left" w:pos="8788"/>
          <w:tab w:val="left" w:pos="9214"/>
        </w:tabs>
        <w:spacing w:before="0" w:line="245" w:lineRule="auto"/>
        <w:ind w:left="567" w:hanging="283"/>
        <w:jc w:val="both"/>
        <w:rPr>
          <w:rFonts w:ascii="Times New Roman" w:hAnsi="Times New Roman"/>
          <w:sz w:val="24"/>
          <w:szCs w:val="24"/>
          <w:lang w:val="en-US"/>
        </w:rPr>
      </w:pPr>
      <w:r w:rsidRPr="00C47145">
        <w:rPr>
          <w:rFonts w:ascii="Times New Roman" w:hAnsi="Times New Roman"/>
          <w:sz w:val="24"/>
          <w:szCs w:val="24"/>
          <w:lang w:val="az-Latn-AZ"/>
        </w:rPr>
        <w:t>S</w:t>
      </w:r>
      <w:r w:rsidRPr="00C47145">
        <w:rPr>
          <w:rFonts w:ascii="Times New Roman" w:hAnsi="Times New Roman"/>
          <w:sz w:val="24"/>
          <w:szCs w:val="24"/>
          <w:lang w:val="en-US"/>
        </w:rPr>
        <w:t>orğu və fiziki müayinə;</w:t>
      </w:r>
    </w:p>
    <w:p w:rsidR="005050EB" w:rsidRPr="00C47145" w:rsidRDefault="005050EB" w:rsidP="0054014A">
      <w:pPr>
        <w:pStyle w:val="a8"/>
        <w:numPr>
          <w:ilvl w:val="0"/>
          <w:numId w:val="279"/>
        </w:numPr>
        <w:tabs>
          <w:tab w:val="left" w:pos="142"/>
          <w:tab w:val="left" w:pos="305"/>
          <w:tab w:val="left" w:pos="8788"/>
          <w:tab w:val="left" w:pos="9214"/>
        </w:tabs>
        <w:spacing w:before="0" w:line="245" w:lineRule="auto"/>
        <w:ind w:left="567" w:hanging="283"/>
        <w:jc w:val="both"/>
        <w:rPr>
          <w:rFonts w:ascii="Times New Roman" w:hAnsi="Times New Roman"/>
          <w:sz w:val="24"/>
          <w:szCs w:val="24"/>
          <w:lang w:val="en-US"/>
        </w:rPr>
      </w:pPr>
      <w:r w:rsidRPr="00C47145">
        <w:rPr>
          <w:rFonts w:ascii="Times New Roman" w:hAnsi="Times New Roman"/>
          <w:sz w:val="24"/>
          <w:szCs w:val="24"/>
          <w:lang w:val="en-US"/>
        </w:rPr>
        <w:t>EQDS;</w:t>
      </w:r>
    </w:p>
    <w:p w:rsidR="005050EB" w:rsidRPr="00C47145" w:rsidRDefault="008D4F3E" w:rsidP="0054014A">
      <w:pPr>
        <w:pStyle w:val="a8"/>
        <w:numPr>
          <w:ilvl w:val="0"/>
          <w:numId w:val="279"/>
        </w:numPr>
        <w:tabs>
          <w:tab w:val="left" w:pos="142"/>
          <w:tab w:val="left" w:pos="305"/>
          <w:tab w:val="left" w:pos="8788"/>
          <w:tab w:val="left" w:pos="9214"/>
        </w:tabs>
        <w:spacing w:before="0" w:line="245" w:lineRule="auto"/>
        <w:ind w:left="567" w:hanging="283"/>
        <w:jc w:val="both"/>
        <w:rPr>
          <w:rFonts w:ascii="Times New Roman" w:hAnsi="Times New Roman"/>
          <w:sz w:val="24"/>
          <w:szCs w:val="24"/>
          <w:lang w:val="en-US"/>
        </w:rPr>
      </w:pPr>
      <w:r w:rsidRPr="00C47145">
        <w:rPr>
          <w:rFonts w:ascii="Times New Roman" w:hAnsi="Times New Roman"/>
          <w:sz w:val="24"/>
          <w:szCs w:val="24"/>
          <w:lang w:val="az-Latn-AZ"/>
        </w:rPr>
        <w:t>Qarın</w:t>
      </w:r>
      <w:r w:rsidR="005050EB" w:rsidRPr="00C47145">
        <w:rPr>
          <w:rFonts w:ascii="Times New Roman" w:hAnsi="Times New Roman"/>
          <w:sz w:val="24"/>
          <w:szCs w:val="24"/>
          <w:lang w:val="az-Latn-AZ"/>
        </w:rPr>
        <w:t xml:space="preserve"> </w:t>
      </w:r>
      <w:r w:rsidR="005050EB" w:rsidRPr="00C47145">
        <w:rPr>
          <w:rFonts w:ascii="Times New Roman" w:hAnsi="Times New Roman"/>
          <w:sz w:val="24"/>
          <w:szCs w:val="24"/>
          <w:lang w:val="en-US"/>
        </w:rPr>
        <w:t>boşluğu</w:t>
      </w:r>
      <w:r w:rsidR="005050EB" w:rsidRPr="00C47145">
        <w:rPr>
          <w:rFonts w:ascii="Times New Roman" w:hAnsi="Times New Roman"/>
          <w:sz w:val="24"/>
          <w:szCs w:val="24"/>
          <w:lang w:val="az-Latn-AZ"/>
        </w:rPr>
        <w:t>nun</w:t>
      </w:r>
      <w:r w:rsidR="005050EB" w:rsidRPr="00C47145">
        <w:rPr>
          <w:rFonts w:ascii="Times New Roman" w:hAnsi="Times New Roman"/>
          <w:sz w:val="24"/>
          <w:szCs w:val="24"/>
          <w:lang w:val="en-US"/>
        </w:rPr>
        <w:t>,</w:t>
      </w:r>
      <w:r w:rsidRPr="00C47145">
        <w:rPr>
          <w:rFonts w:ascii="Times New Roman" w:hAnsi="Times New Roman"/>
          <w:sz w:val="24"/>
          <w:szCs w:val="24"/>
          <w:lang w:val="az-Latn-AZ"/>
        </w:rPr>
        <w:t xml:space="preserve"> qarın</w:t>
      </w:r>
      <w:r w:rsidR="005050EB" w:rsidRPr="00C47145">
        <w:rPr>
          <w:rFonts w:ascii="Times New Roman" w:hAnsi="Times New Roman"/>
          <w:sz w:val="24"/>
          <w:szCs w:val="24"/>
          <w:lang w:val="az-Latn-AZ"/>
        </w:rPr>
        <w:t xml:space="preserve">arxası </w:t>
      </w:r>
      <w:r w:rsidR="005050EB" w:rsidRPr="00C47145">
        <w:rPr>
          <w:rFonts w:ascii="Times New Roman" w:hAnsi="Times New Roman"/>
          <w:sz w:val="24"/>
          <w:szCs w:val="24"/>
          <w:lang w:val="en-US"/>
        </w:rPr>
        <w:t>sahə</w:t>
      </w:r>
      <w:r w:rsidR="005050EB" w:rsidRPr="00C47145">
        <w:rPr>
          <w:rFonts w:ascii="Times New Roman" w:hAnsi="Times New Roman"/>
          <w:sz w:val="24"/>
          <w:szCs w:val="24"/>
          <w:lang w:val="az-Latn-AZ"/>
        </w:rPr>
        <w:t>nin</w:t>
      </w:r>
      <w:r w:rsidR="005050EB" w:rsidRPr="00C47145">
        <w:rPr>
          <w:rFonts w:ascii="Times New Roman" w:hAnsi="Times New Roman"/>
          <w:sz w:val="24"/>
          <w:szCs w:val="24"/>
          <w:lang w:val="en-US"/>
        </w:rPr>
        <w:t xml:space="preserve"> və </w:t>
      </w:r>
      <w:r w:rsidR="005050EB" w:rsidRPr="00C47145">
        <w:rPr>
          <w:rFonts w:ascii="Times New Roman" w:hAnsi="Times New Roman"/>
          <w:sz w:val="24"/>
          <w:szCs w:val="24"/>
          <w:lang w:val="az-Latn-AZ"/>
        </w:rPr>
        <w:t xml:space="preserve">kiçik </w:t>
      </w:r>
      <w:r w:rsidR="005050EB" w:rsidRPr="00C47145">
        <w:rPr>
          <w:rFonts w:ascii="Times New Roman" w:hAnsi="Times New Roman"/>
          <w:sz w:val="24"/>
          <w:szCs w:val="24"/>
          <w:lang w:val="en-US"/>
        </w:rPr>
        <w:t>çanağın USM</w:t>
      </w:r>
      <w:r w:rsidR="005050EB" w:rsidRPr="00C47145">
        <w:rPr>
          <w:rFonts w:ascii="Times New Roman" w:hAnsi="Times New Roman"/>
          <w:sz w:val="24"/>
          <w:szCs w:val="24"/>
          <w:lang w:val="az-Latn-AZ"/>
        </w:rPr>
        <w:t>-i</w:t>
      </w:r>
      <w:r w:rsidR="005050EB" w:rsidRPr="00C47145">
        <w:rPr>
          <w:rFonts w:ascii="Times New Roman" w:hAnsi="Times New Roman"/>
          <w:sz w:val="24"/>
          <w:szCs w:val="24"/>
          <w:lang w:val="en-US"/>
        </w:rPr>
        <w:t xml:space="preserve"> (və ya KT</w:t>
      </w:r>
      <w:r w:rsidR="005050EB" w:rsidRPr="00C47145">
        <w:rPr>
          <w:rFonts w:ascii="Times New Roman" w:hAnsi="Times New Roman"/>
          <w:sz w:val="24"/>
          <w:szCs w:val="24"/>
          <w:lang w:val="az-Latn-AZ"/>
        </w:rPr>
        <w:t>-si</w:t>
      </w:r>
      <w:r w:rsidR="005050EB" w:rsidRPr="00C47145">
        <w:rPr>
          <w:rFonts w:ascii="Times New Roman" w:hAnsi="Times New Roman"/>
          <w:sz w:val="24"/>
          <w:szCs w:val="24"/>
          <w:lang w:val="en-US"/>
        </w:rPr>
        <w:t>);</w:t>
      </w:r>
    </w:p>
    <w:p w:rsidR="005050EB" w:rsidRPr="00C47145" w:rsidRDefault="005050EB" w:rsidP="0054014A">
      <w:pPr>
        <w:pStyle w:val="a8"/>
        <w:numPr>
          <w:ilvl w:val="0"/>
          <w:numId w:val="279"/>
        </w:numPr>
        <w:tabs>
          <w:tab w:val="left" w:pos="142"/>
          <w:tab w:val="left" w:pos="305"/>
          <w:tab w:val="left" w:pos="8788"/>
          <w:tab w:val="left" w:pos="9214"/>
        </w:tabs>
        <w:spacing w:before="0" w:line="245" w:lineRule="auto"/>
        <w:ind w:left="567" w:hanging="283"/>
        <w:jc w:val="both"/>
        <w:rPr>
          <w:rFonts w:ascii="Times New Roman" w:hAnsi="Times New Roman"/>
          <w:sz w:val="24"/>
          <w:szCs w:val="24"/>
          <w:lang w:val="en-US"/>
        </w:rPr>
      </w:pPr>
      <w:r w:rsidRPr="00C47145">
        <w:rPr>
          <w:rFonts w:ascii="Times New Roman" w:hAnsi="Times New Roman"/>
          <w:sz w:val="24"/>
          <w:szCs w:val="24"/>
          <w:lang w:val="az-Latn-AZ"/>
        </w:rPr>
        <w:t>D</w:t>
      </w:r>
      <w:r w:rsidRPr="00C47145">
        <w:rPr>
          <w:rFonts w:ascii="Times New Roman" w:hAnsi="Times New Roman"/>
          <w:sz w:val="24"/>
          <w:szCs w:val="24"/>
          <w:lang w:val="en-US"/>
        </w:rPr>
        <w:t>öş qəfəsinin iki proyeksiyada rentgenoqrafiyası;</w:t>
      </w:r>
    </w:p>
    <w:p w:rsidR="005050EB" w:rsidRPr="00C47145" w:rsidRDefault="005050EB" w:rsidP="0054014A">
      <w:pPr>
        <w:pStyle w:val="a8"/>
        <w:numPr>
          <w:ilvl w:val="0"/>
          <w:numId w:val="279"/>
        </w:numPr>
        <w:tabs>
          <w:tab w:val="left" w:pos="142"/>
          <w:tab w:val="left" w:pos="305"/>
          <w:tab w:val="left" w:pos="8788"/>
          <w:tab w:val="left" w:pos="9214"/>
        </w:tabs>
        <w:spacing w:before="0" w:line="245" w:lineRule="auto"/>
        <w:ind w:left="567" w:hanging="283"/>
        <w:jc w:val="both"/>
        <w:rPr>
          <w:rFonts w:ascii="Times New Roman" w:hAnsi="Times New Roman"/>
          <w:sz w:val="24"/>
          <w:szCs w:val="24"/>
          <w:lang w:val="en-US"/>
        </w:rPr>
      </w:pPr>
      <w:r w:rsidRPr="00C47145">
        <w:rPr>
          <w:rFonts w:ascii="Times New Roman" w:hAnsi="Times New Roman"/>
          <w:sz w:val="24"/>
          <w:szCs w:val="24"/>
          <w:lang w:val="az-Latn-AZ"/>
        </w:rPr>
        <w:t>S</w:t>
      </w:r>
      <w:r w:rsidRPr="00C47145">
        <w:rPr>
          <w:rFonts w:ascii="Times New Roman" w:hAnsi="Times New Roman"/>
          <w:sz w:val="24"/>
          <w:szCs w:val="24"/>
          <w:lang w:val="en-US"/>
        </w:rPr>
        <w:t>tandart laborator testlər;</w:t>
      </w:r>
    </w:p>
    <w:p w:rsidR="005050EB" w:rsidRPr="00C47145" w:rsidRDefault="005050EB" w:rsidP="0054014A">
      <w:pPr>
        <w:pStyle w:val="a8"/>
        <w:numPr>
          <w:ilvl w:val="0"/>
          <w:numId w:val="279"/>
        </w:numPr>
        <w:tabs>
          <w:tab w:val="left" w:pos="142"/>
          <w:tab w:val="left" w:pos="305"/>
          <w:tab w:val="left" w:pos="8788"/>
          <w:tab w:val="left" w:pos="9214"/>
        </w:tabs>
        <w:spacing w:before="0" w:line="245" w:lineRule="auto"/>
        <w:ind w:left="567" w:hanging="283"/>
        <w:jc w:val="both"/>
        <w:rPr>
          <w:rFonts w:ascii="Times New Roman" w:hAnsi="Times New Roman"/>
          <w:sz w:val="24"/>
          <w:szCs w:val="24"/>
          <w:lang w:val="en-US"/>
        </w:rPr>
      </w:pPr>
      <w:r w:rsidRPr="00C47145">
        <w:rPr>
          <w:rFonts w:ascii="Times New Roman" w:hAnsi="Times New Roman"/>
          <w:sz w:val="24"/>
          <w:szCs w:val="24"/>
          <w:lang w:val="az-Latn-AZ"/>
        </w:rPr>
        <w:t>O</w:t>
      </w:r>
      <w:r w:rsidRPr="00C47145">
        <w:rPr>
          <w:rFonts w:ascii="Times New Roman" w:hAnsi="Times New Roman"/>
          <w:sz w:val="24"/>
          <w:szCs w:val="24"/>
          <w:lang w:val="en-US"/>
        </w:rPr>
        <w:t>nkomarkerlərin dinamikada monitorinqi.</w:t>
      </w:r>
    </w:p>
    <w:p w:rsidR="005050EB" w:rsidRPr="004E0FB5" w:rsidRDefault="005050EB" w:rsidP="009D6E45">
      <w:pPr>
        <w:tabs>
          <w:tab w:val="left" w:pos="142"/>
          <w:tab w:val="left" w:pos="305"/>
          <w:tab w:val="left" w:pos="8788"/>
          <w:tab w:val="left" w:pos="9214"/>
        </w:tabs>
        <w:autoSpaceDE w:val="0"/>
        <w:autoSpaceDN w:val="0"/>
        <w:spacing w:after="0" w:line="245" w:lineRule="auto"/>
        <w:ind w:firstLine="567"/>
        <w:jc w:val="both"/>
        <w:rPr>
          <w:rFonts w:ascii="Times New Roman" w:eastAsia="Arial" w:hAnsi="Times New Roman"/>
          <w:b/>
          <w:bCs/>
          <w:sz w:val="24"/>
          <w:szCs w:val="24"/>
          <w:lang w:val="en-US"/>
        </w:rPr>
      </w:pPr>
      <w:r w:rsidRPr="004E0FB5">
        <w:rPr>
          <w:rFonts w:ascii="Times New Roman" w:eastAsia="Arial" w:hAnsi="Times New Roman"/>
          <w:b/>
          <w:bCs/>
          <w:sz w:val="24"/>
          <w:szCs w:val="24"/>
          <w:lang w:val="en-US"/>
        </w:rPr>
        <w:t>Profilaktika</w:t>
      </w:r>
    </w:p>
    <w:p w:rsidR="005050EB" w:rsidRPr="00C47145" w:rsidRDefault="005050EB" w:rsidP="0054014A">
      <w:pPr>
        <w:pStyle w:val="a8"/>
        <w:numPr>
          <w:ilvl w:val="0"/>
          <w:numId w:val="279"/>
        </w:numPr>
        <w:tabs>
          <w:tab w:val="left" w:pos="142"/>
          <w:tab w:val="left" w:pos="305"/>
          <w:tab w:val="left" w:pos="8788"/>
          <w:tab w:val="left" w:pos="9214"/>
        </w:tabs>
        <w:spacing w:before="0" w:line="245" w:lineRule="auto"/>
        <w:ind w:left="567" w:hanging="283"/>
        <w:jc w:val="both"/>
        <w:rPr>
          <w:rFonts w:ascii="Times New Roman" w:hAnsi="Times New Roman"/>
          <w:sz w:val="24"/>
          <w:szCs w:val="24"/>
          <w:lang w:val="en-US"/>
        </w:rPr>
      </w:pPr>
      <w:r w:rsidRPr="00C47145">
        <w:rPr>
          <w:rFonts w:ascii="Times New Roman" w:hAnsi="Times New Roman"/>
          <w:sz w:val="24"/>
          <w:szCs w:val="24"/>
          <w:lang w:val="en-US"/>
        </w:rPr>
        <w:t>Ətraf mühitin, pəhriz</w:t>
      </w:r>
      <w:r w:rsidRPr="00C47145">
        <w:rPr>
          <w:rFonts w:ascii="Times New Roman" w:hAnsi="Times New Roman"/>
          <w:sz w:val="24"/>
          <w:szCs w:val="24"/>
          <w:lang w:val="az-Latn-AZ"/>
        </w:rPr>
        <w:t>in</w:t>
      </w:r>
      <w:r w:rsidRPr="00C47145">
        <w:rPr>
          <w:rFonts w:ascii="Times New Roman" w:hAnsi="Times New Roman"/>
          <w:sz w:val="24"/>
          <w:szCs w:val="24"/>
          <w:lang w:val="en-US"/>
        </w:rPr>
        <w:t xml:space="preserve"> və həyat tərzinin zərərli amillərinin</w:t>
      </w:r>
      <w:r w:rsidRPr="00C47145">
        <w:rPr>
          <w:rFonts w:ascii="Times New Roman" w:hAnsi="Times New Roman"/>
          <w:sz w:val="24"/>
          <w:szCs w:val="24"/>
          <w:lang w:val="az-Latn-AZ"/>
        </w:rPr>
        <w:t xml:space="preserve"> təsirinin </w:t>
      </w:r>
      <w:r w:rsidRPr="00C47145">
        <w:rPr>
          <w:rFonts w:ascii="Times New Roman" w:hAnsi="Times New Roman"/>
          <w:sz w:val="24"/>
          <w:szCs w:val="24"/>
          <w:lang w:val="en-US"/>
        </w:rPr>
        <w:t>aradan qaldırılması (bax</w:t>
      </w:r>
      <w:r w:rsidRPr="00C47145">
        <w:rPr>
          <w:rFonts w:ascii="Times New Roman" w:hAnsi="Times New Roman"/>
          <w:sz w:val="24"/>
          <w:szCs w:val="24"/>
          <w:lang w:val="az-Latn-AZ"/>
        </w:rPr>
        <w:t>.</w:t>
      </w:r>
      <w:r w:rsidRPr="00C47145">
        <w:rPr>
          <w:rFonts w:ascii="Times New Roman" w:hAnsi="Times New Roman"/>
          <w:sz w:val="24"/>
          <w:szCs w:val="24"/>
          <w:lang w:val="en-US"/>
        </w:rPr>
        <w:t xml:space="preserve"> </w:t>
      </w:r>
      <w:r w:rsidRPr="00C47145">
        <w:rPr>
          <w:rFonts w:ascii="Times New Roman" w:hAnsi="Times New Roman"/>
          <w:sz w:val="24"/>
          <w:szCs w:val="24"/>
          <w:lang w:val="az-Latn-AZ"/>
        </w:rPr>
        <w:t>“</w:t>
      </w:r>
      <w:r w:rsidRPr="00C47145">
        <w:rPr>
          <w:rFonts w:ascii="Times New Roman" w:hAnsi="Times New Roman"/>
          <w:sz w:val="24"/>
          <w:szCs w:val="24"/>
          <w:lang w:val="en-US"/>
        </w:rPr>
        <w:t xml:space="preserve">Risk </w:t>
      </w:r>
      <w:r w:rsidRPr="00C47145">
        <w:rPr>
          <w:rFonts w:ascii="Times New Roman" w:hAnsi="Times New Roman"/>
          <w:sz w:val="24"/>
          <w:szCs w:val="24"/>
          <w:lang w:val="az-Latn-AZ"/>
        </w:rPr>
        <w:t>amilləri”</w:t>
      </w:r>
      <w:r w:rsidRPr="00C47145">
        <w:rPr>
          <w:rFonts w:ascii="Times New Roman" w:hAnsi="Times New Roman"/>
          <w:sz w:val="24"/>
          <w:szCs w:val="24"/>
          <w:lang w:val="en-US"/>
        </w:rPr>
        <w:t>).</w:t>
      </w:r>
    </w:p>
    <w:p w:rsidR="005050EB" w:rsidRPr="00C47145" w:rsidRDefault="005050EB" w:rsidP="0054014A">
      <w:pPr>
        <w:pStyle w:val="a8"/>
        <w:numPr>
          <w:ilvl w:val="0"/>
          <w:numId w:val="279"/>
        </w:numPr>
        <w:tabs>
          <w:tab w:val="left" w:pos="142"/>
          <w:tab w:val="left" w:pos="305"/>
          <w:tab w:val="left" w:pos="8788"/>
          <w:tab w:val="left" w:pos="9214"/>
        </w:tabs>
        <w:spacing w:before="0" w:line="245" w:lineRule="auto"/>
        <w:ind w:left="567" w:hanging="283"/>
        <w:jc w:val="both"/>
        <w:rPr>
          <w:rFonts w:ascii="Times New Roman" w:hAnsi="Times New Roman"/>
          <w:spacing w:val="-4"/>
          <w:sz w:val="24"/>
          <w:szCs w:val="24"/>
          <w:lang w:val="en-US"/>
        </w:rPr>
      </w:pPr>
      <w:r w:rsidRPr="00C47145">
        <w:rPr>
          <w:rFonts w:ascii="Times New Roman" w:hAnsi="Times New Roman"/>
          <w:spacing w:val="-4"/>
          <w:sz w:val="24"/>
          <w:szCs w:val="24"/>
          <w:lang w:val="en-US"/>
        </w:rPr>
        <w:t>Xərçəngönü xəstəliklərin vaxtında aşkarlanması və müalicəsi.</w:t>
      </w:r>
    </w:p>
    <w:p w:rsidR="005050EB" w:rsidRPr="00C47145" w:rsidRDefault="005050EB" w:rsidP="0054014A">
      <w:pPr>
        <w:pStyle w:val="a8"/>
        <w:numPr>
          <w:ilvl w:val="0"/>
          <w:numId w:val="279"/>
        </w:numPr>
        <w:tabs>
          <w:tab w:val="left" w:pos="142"/>
          <w:tab w:val="left" w:pos="305"/>
          <w:tab w:val="left" w:pos="8788"/>
          <w:tab w:val="left" w:pos="9214"/>
        </w:tabs>
        <w:spacing w:before="0" w:line="245" w:lineRule="auto"/>
        <w:ind w:left="567" w:hanging="283"/>
        <w:jc w:val="both"/>
        <w:rPr>
          <w:rFonts w:ascii="Times New Roman" w:hAnsi="Times New Roman"/>
          <w:sz w:val="24"/>
          <w:szCs w:val="24"/>
          <w:lang w:val="en-US"/>
        </w:rPr>
      </w:pPr>
      <w:r w:rsidRPr="00C47145">
        <w:rPr>
          <w:rFonts w:ascii="Times New Roman" w:hAnsi="Times New Roman"/>
          <w:sz w:val="24"/>
          <w:szCs w:val="24"/>
          <w:lang w:val="en-US"/>
        </w:rPr>
        <w:t>Risk qruplarına daxil olan şəxslərin dispanser müşahidəsi.</w:t>
      </w:r>
    </w:p>
    <w:p w:rsidR="005050EB" w:rsidRPr="004E0FB5" w:rsidRDefault="005050EB" w:rsidP="009D6E45">
      <w:pPr>
        <w:tabs>
          <w:tab w:val="left" w:pos="142"/>
          <w:tab w:val="left" w:pos="851"/>
          <w:tab w:val="left" w:pos="8788"/>
          <w:tab w:val="left" w:pos="9214"/>
        </w:tabs>
        <w:autoSpaceDE w:val="0"/>
        <w:autoSpaceDN w:val="0"/>
        <w:spacing w:after="0" w:line="245"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Proqnoz</w:t>
      </w:r>
    </w:p>
    <w:p w:rsidR="005050EB" w:rsidRPr="004E0FB5" w:rsidRDefault="005050EB" w:rsidP="009D6E45">
      <w:pPr>
        <w:tabs>
          <w:tab w:val="left" w:pos="142"/>
          <w:tab w:val="left" w:pos="851"/>
          <w:tab w:val="left" w:pos="8788"/>
          <w:tab w:val="left" w:pos="9214"/>
        </w:tabs>
        <w:autoSpaceDE w:val="0"/>
        <w:autoSpaceDN w:val="0"/>
        <w:spacing w:after="0" w:line="245"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Mədə xərçəngində proqnoz aşağıdakılarla müəyyən edilir:</w:t>
      </w:r>
    </w:p>
    <w:p w:rsidR="005050EB" w:rsidRPr="00C47145" w:rsidRDefault="005050EB" w:rsidP="0054014A">
      <w:pPr>
        <w:pStyle w:val="a8"/>
        <w:numPr>
          <w:ilvl w:val="0"/>
          <w:numId w:val="280"/>
        </w:numPr>
        <w:tabs>
          <w:tab w:val="left" w:pos="142"/>
          <w:tab w:val="left" w:pos="305"/>
          <w:tab w:val="left" w:pos="851"/>
          <w:tab w:val="left" w:pos="8788"/>
          <w:tab w:val="left" w:pos="9214"/>
        </w:tabs>
        <w:spacing w:before="0" w:line="245" w:lineRule="auto"/>
        <w:ind w:left="567" w:hanging="283"/>
        <w:jc w:val="both"/>
        <w:rPr>
          <w:rFonts w:ascii="Times New Roman" w:hAnsi="Times New Roman"/>
          <w:sz w:val="24"/>
          <w:szCs w:val="24"/>
          <w:lang w:val="az-Latn-AZ"/>
        </w:rPr>
      </w:pPr>
      <w:r w:rsidRPr="00C47145">
        <w:rPr>
          <w:rFonts w:ascii="Times New Roman" w:hAnsi="Times New Roman"/>
          <w:sz w:val="24"/>
          <w:szCs w:val="24"/>
          <w:lang w:val="az-Latn-AZ"/>
        </w:rPr>
        <w:t>şiş prosesinin yayılma dərəcəsi (mərhələ);</w:t>
      </w:r>
    </w:p>
    <w:p w:rsidR="005050EB" w:rsidRPr="00C47145" w:rsidRDefault="005050EB" w:rsidP="0054014A">
      <w:pPr>
        <w:pStyle w:val="a8"/>
        <w:numPr>
          <w:ilvl w:val="0"/>
          <w:numId w:val="280"/>
        </w:numPr>
        <w:tabs>
          <w:tab w:val="left" w:pos="142"/>
          <w:tab w:val="left" w:pos="305"/>
          <w:tab w:val="left" w:pos="851"/>
          <w:tab w:val="left" w:pos="8788"/>
          <w:tab w:val="left" w:pos="9214"/>
        </w:tabs>
        <w:spacing w:before="0" w:line="245" w:lineRule="auto"/>
        <w:ind w:left="567" w:hanging="283"/>
        <w:jc w:val="both"/>
        <w:rPr>
          <w:rFonts w:ascii="Times New Roman" w:hAnsi="Times New Roman"/>
          <w:sz w:val="24"/>
          <w:szCs w:val="24"/>
        </w:rPr>
      </w:pPr>
      <w:r w:rsidRPr="00C47145">
        <w:rPr>
          <w:rFonts w:ascii="Times New Roman" w:hAnsi="Times New Roman"/>
          <w:sz w:val="24"/>
          <w:szCs w:val="24"/>
        </w:rPr>
        <w:t>aparılan müalicənin xarakteri.</w:t>
      </w:r>
    </w:p>
    <w:p w:rsidR="005050EB" w:rsidRPr="004E0FB5" w:rsidRDefault="005050EB" w:rsidP="009D6E45">
      <w:pPr>
        <w:tabs>
          <w:tab w:val="left" w:pos="142"/>
          <w:tab w:val="left" w:pos="851"/>
          <w:tab w:val="left" w:pos="8788"/>
          <w:tab w:val="left" w:pos="9214"/>
        </w:tabs>
        <w:autoSpaceDE w:val="0"/>
        <w:autoSpaceDN w:val="0"/>
        <w:spacing w:after="0" w:line="245" w:lineRule="auto"/>
        <w:ind w:firstLine="567"/>
        <w:jc w:val="both"/>
        <w:rPr>
          <w:rFonts w:ascii="Times New Roman" w:eastAsia="Arial" w:hAnsi="Times New Roman"/>
          <w:sz w:val="24"/>
          <w:szCs w:val="24"/>
        </w:rPr>
      </w:pPr>
      <w:r w:rsidRPr="004E0FB5">
        <w:rPr>
          <w:rFonts w:ascii="Times New Roman" w:eastAsia="Arial" w:hAnsi="Times New Roman"/>
          <w:sz w:val="24"/>
          <w:szCs w:val="24"/>
        </w:rPr>
        <w:t xml:space="preserve">Xüsusi müalicə olmadan heç bir xəstə </w:t>
      </w:r>
      <w:r w:rsidRPr="004E0FB5">
        <w:rPr>
          <w:rFonts w:ascii="Times New Roman" w:eastAsia="Arial" w:hAnsi="Times New Roman"/>
          <w:sz w:val="24"/>
          <w:szCs w:val="24"/>
          <w:lang w:val="az-Latn-AZ"/>
        </w:rPr>
        <w:t xml:space="preserve">5 </w:t>
      </w:r>
      <w:r w:rsidRPr="004E0FB5">
        <w:rPr>
          <w:rFonts w:ascii="Times New Roman" w:eastAsia="Arial" w:hAnsi="Times New Roman"/>
          <w:sz w:val="24"/>
          <w:szCs w:val="24"/>
        </w:rPr>
        <w:t xml:space="preserve">illik </w:t>
      </w:r>
      <w:r w:rsidRPr="004E0FB5">
        <w:rPr>
          <w:rFonts w:ascii="Times New Roman" w:eastAsia="Arial" w:hAnsi="Times New Roman"/>
          <w:sz w:val="24"/>
          <w:szCs w:val="24"/>
          <w:lang w:val="az-Latn-AZ"/>
        </w:rPr>
        <w:t>yaşama göstə</w:t>
      </w:r>
      <w:r w:rsidR="00C471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ricisini aşa bilmir</w:t>
      </w:r>
      <w:r w:rsidRPr="004E0FB5">
        <w:rPr>
          <w:rFonts w:ascii="Times New Roman" w:eastAsia="Arial" w:hAnsi="Times New Roman"/>
          <w:sz w:val="24"/>
          <w:szCs w:val="24"/>
        </w:rPr>
        <w:t>. Orta yaşama müddəti 6 aydır.</w:t>
      </w:r>
    </w:p>
    <w:p w:rsidR="005050EB" w:rsidRPr="004E0FB5" w:rsidRDefault="005050EB" w:rsidP="009D6E45">
      <w:pPr>
        <w:tabs>
          <w:tab w:val="left" w:pos="142"/>
          <w:tab w:val="left" w:pos="851"/>
          <w:tab w:val="left" w:pos="8788"/>
          <w:tab w:val="left" w:pos="9214"/>
        </w:tabs>
        <w:autoSpaceDE w:val="0"/>
        <w:autoSpaceDN w:val="0"/>
        <w:spacing w:after="0" w:line="245" w:lineRule="auto"/>
        <w:ind w:firstLine="567"/>
        <w:jc w:val="both"/>
        <w:rPr>
          <w:rFonts w:ascii="Times New Roman" w:eastAsia="Arial" w:hAnsi="Times New Roman"/>
          <w:sz w:val="24"/>
          <w:szCs w:val="24"/>
        </w:rPr>
      </w:pPr>
      <w:r w:rsidRPr="004E0FB5">
        <w:rPr>
          <w:rFonts w:ascii="Times New Roman" w:eastAsia="Arial" w:hAnsi="Times New Roman"/>
          <w:sz w:val="24"/>
          <w:szCs w:val="24"/>
        </w:rPr>
        <w:t xml:space="preserve">Radikal cərrahi müalicədən sonra mərhələdən asılı olaraq </w:t>
      </w:r>
      <w:r w:rsidRPr="004E0FB5">
        <w:rPr>
          <w:rFonts w:ascii="Times New Roman" w:eastAsia="Arial" w:hAnsi="Times New Roman"/>
          <w:sz w:val="24"/>
          <w:szCs w:val="24"/>
          <w:lang w:val="az-Latn-AZ"/>
        </w:rPr>
        <w:t xml:space="preserve">5 </w:t>
      </w:r>
      <w:r w:rsidRPr="004E0FB5">
        <w:rPr>
          <w:rFonts w:ascii="Times New Roman" w:eastAsia="Arial" w:hAnsi="Times New Roman"/>
          <w:sz w:val="24"/>
          <w:szCs w:val="24"/>
        </w:rPr>
        <w:t>illik yaşama</w:t>
      </w:r>
      <w:r w:rsidR="005A7092"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rPr>
        <w:t>göstəriciləri:</w:t>
      </w:r>
    </w:p>
    <w:p w:rsidR="005050EB" w:rsidRPr="004E0FB5" w:rsidRDefault="005050EB" w:rsidP="009D6E45">
      <w:pPr>
        <w:tabs>
          <w:tab w:val="left" w:pos="142"/>
          <w:tab w:val="left" w:pos="305"/>
          <w:tab w:val="left" w:pos="851"/>
          <w:tab w:val="left" w:pos="8788"/>
          <w:tab w:val="left" w:pos="9214"/>
        </w:tabs>
        <w:autoSpaceDE w:val="0"/>
        <w:autoSpaceDN w:val="0"/>
        <w:spacing w:after="0" w:line="245"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IA </w:t>
      </w:r>
      <w:r w:rsidR="00C47145">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95%;</w:t>
      </w:r>
    </w:p>
    <w:p w:rsidR="005050EB" w:rsidRPr="004E0FB5" w:rsidRDefault="005050EB" w:rsidP="009D6E45">
      <w:pPr>
        <w:tabs>
          <w:tab w:val="left" w:pos="142"/>
          <w:tab w:val="left" w:pos="305"/>
          <w:tab w:val="left" w:pos="851"/>
          <w:tab w:val="left" w:pos="8788"/>
          <w:tab w:val="left" w:pos="9214"/>
        </w:tabs>
        <w:autoSpaceDE w:val="0"/>
        <w:autoSpaceDN w:val="0"/>
        <w:spacing w:after="0" w:line="245"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IB </w:t>
      </w:r>
      <w:r w:rsidR="00C47145">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85%;</w:t>
      </w:r>
    </w:p>
    <w:p w:rsidR="005050EB" w:rsidRPr="004E0FB5" w:rsidRDefault="005050EB" w:rsidP="009D6E45">
      <w:pPr>
        <w:tabs>
          <w:tab w:val="left" w:pos="142"/>
          <w:tab w:val="left" w:pos="305"/>
          <w:tab w:val="left" w:pos="851"/>
          <w:tab w:val="left" w:pos="8788"/>
          <w:tab w:val="left" w:pos="9214"/>
        </w:tabs>
        <w:autoSpaceDE w:val="0"/>
        <w:autoSpaceDN w:val="0"/>
        <w:spacing w:after="0" w:line="245"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II </w:t>
      </w:r>
      <w:r w:rsidR="00C47145">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54%;</w:t>
      </w:r>
    </w:p>
    <w:p w:rsidR="005050EB" w:rsidRPr="004E0FB5" w:rsidRDefault="005050EB" w:rsidP="009D6E45">
      <w:pPr>
        <w:tabs>
          <w:tab w:val="left" w:pos="142"/>
          <w:tab w:val="left" w:pos="305"/>
          <w:tab w:val="left" w:pos="851"/>
          <w:tab w:val="left" w:pos="8788"/>
          <w:tab w:val="left" w:pos="9214"/>
        </w:tabs>
        <w:autoSpaceDE w:val="0"/>
        <w:autoSpaceDN w:val="0"/>
        <w:spacing w:after="0" w:line="245"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IIIA </w:t>
      </w:r>
      <w:r w:rsidR="00C47145">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37%;</w:t>
      </w:r>
    </w:p>
    <w:p w:rsidR="005050EB" w:rsidRPr="004E0FB5" w:rsidRDefault="005050EB" w:rsidP="009D6E45">
      <w:pPr>
        <w:tabs>
          <w:tab w:val="left" w:pos="142"/>
          <w:tab w:val="left" w:pos="305"/>
          <w:tab w:val="left" w:pos="851"/>
          <w:tab w:val="left" w:pos="8788"/>
          <w:tab w:val="left" w:pos="9214"/>
        </w:tabs>
        <w:autoSpaceDE w:val="0"/>
        <w:autoSpaceDN w:val="0"/>
        <w:spacing w:after="0" w:line="245"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IIIB </w:t>
      </w:r>
      <w:r w:rsidR="00C47145">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11%;</w:t>
      </w:r>
    </w:p>
    <w:p w:rsidR="005050EB" w:rsidRPr="004E0FB5" w:rsidRDefault="00C47145" w:rsidP="009D6E45">
      <w:pPr>
        <w:tabs>
          <w:tab w:val="left" w:pos="142"/>
          <w:tab w:val="left" w:pos="305"/>
          <w:tab w:val="left" w:pos="851"/>
          <w:tab w:val="left" w:pos="8788"/>
          <w:tab w:val="left" w:pos="9214"/>
        </w:tabs>
        <w:autoSpaceDE w:val="0"/>
        <w:autoSpaceDN w:val="0"/>
        <w:spacing w:after="0" w:line="245" w:lineRule="auto"/>
        <w:ind w:firstLine="567"/>
        <w:jc w:val="both"/>
        <w:rPr>
          <w:rFonts w:ascii="Times New Roman" w:eastAsia="Arial" w:hAnsi="Times New Roman"/>
          <w:sz w:val="24"/>
          <w:szCs w:val="24"/>
          <w:lang w:val="en-US"/>
        </w:rPr>
      </w:pPr>
      <w:r>
        <w:rPr>
          <w:rFonts w:ascii="Times New Roman" w:eastAsia="Arial" w:hAnsi="Times New Roman"/>
          <w:sz w:val="24"/>
          <w:szCs w:val="24"/>
          <w:lang w:val="en-US"/>
        </w:rPr>
        <w:t>IV –</w:t>
      </w:r>
      <w:r w:rsidR="005050EB" w:rsidRPr="004E0FB5">
        <w:rPr>
          <w:rFonts w:ascii="Times New Roman" w:eastAsia="Arial" w:hAnsi="Times New Roman"/>
          <w:sz w:val="24"/>
          <w:szCs w:val="24"/>
          <w:lang w:val="en-US"/>
        </w:rPr>
        <w:t xml:space="preserve"> 7%.</w:t>
      </w:r>
    </w:p>
    <w:p w:rsidR="005050EB" w:rsidRPr="004E0FB5" w:rsidRDefault="005050EB" w:rsidP="00F224C0">
      <w:pPr>
        <w:tabs>
          <w:tab w:val="left" w:pos="142"/>
          <w:tab w:val="left" w:pos="305"/>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Mədə xərçəngində pis proqnoz amill</w:t>
      </w:r>
      <w:r w:rsidRPr="004E0FB5">
        <w:rPr>
          <w:rFonts w:ascii="Times New Roman" w:eastAsia="Arial" w:hAnsi="Times New Roman"/>
          <w:sz w:val="24"/>
          <w:szCs w:val="24"/>
          <w:lang w:val="az-Latn-AZ"/>
        </w:rPr>
        <w:t>əri</w:t>
      </w:r>
      <w:r w:rsidRPr="004E0FB5">
        <w:rPr>
          <w:rFonts w:ascii="Times New Roman" w:eastAsia="Arial" w:hAnsi="Times New Roman"/>
          <w:sz w:val="24"/>
          <w:szCs w:val="24"/>
          <w:lang w:val="en-US"/>
        </w:rPr>
        <w:t>:</w:t>
      </w:r>
    </w:p>
    <w:p w:rsidR="005050EB" w:rsidRPr="004E0FB5" w:rsidRDefault="005050EB" w:rsidP="0054014A">
      <w:pPr>
        <w:numPr>
          <w:ilvl w:val="0"/>
          <w:numId w:val="281"/>
        </w:numPr>
        <w:tabs>
          <w:tab w:val="left" w:pos="305"/>
          <w:tab w:val="left" w:pos="851"/>
          <w:tab w:val="left" w:pos="8788"/>
          <w:tab w:val="left" w:pos="9214"/>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rezeksiya kənarında şişin olması;</w:t>
      </w:r>
    </w:p>
    <w:p w:rsidR="005050EB" w:rsidRPr="004E0FB5" w:rsidRDefault="005050EB" w:rsidP="0054014A">
      <w:pPr>
        <w:numPr>
          <w:ilvl w:val="0"/>
          <w:numId w:val="281"/>
        </w:numPr>
        <w:tabs>
          <w:tab w:val="left" w:pos="305"/>
          <w:tab w:val="left" w:pos="851"/>
          <w:tab w:val="left" w:pos="8788"/>
          <w:tab w:val="left" w:pos="9214"/>
        </w:tabs>
        <w:autoSpaceDE w:val="0"/>
        <w:autoSpaceDN w:val="0"/>
        <w:spacing w:after="0" w:line="252" w:lineRule="auto"/>
        <w:ind w:left="567" w:hanging="283"/>
        <w:jc w:val="both"/>
        <w:rPr>
          <w:rFonts w:ascii="Times New Roman" w:eastAsia="Arial" w:hAnsi="Times New Roman"/>
          <w:sz w:val="24"/>
          <w:szCs w:val="24"/>
          <w:lang w:val="en-US"/>
        </w:rPr>
      </w:pPr>
      <w:r w:rsidRPr="004E0FB5">
        <w:rPr>
          <w:rFonts w:ascii="Times New Roman" w:eastAsia="Arial" w:hAnsi="Times New Roman"/>
          <w:sz w:val="24"/>
          <w:szCs w:val="24"/>
          <w:lang w:val="en-US"/>
        </w:rPr>
        <w:t>diffuz-infiltrativ böyümə forması (</w:t>
      </w:r>
      <w:r w:rsidRPr="004E0FB5">
        <w:rPr>
          <w:rFonts w:ascii="Times New Roman" w:eastAsia="Arial" w:hAnsi="Times New Roman"/>
          <w:i/>
          <w:iCs/>
          <w:sz w:val="24"/>
          <w:szCs w:val="24"/>
          <w:lang w:val="en-US"/>
        </w:rPr>
        <w:t>linitis plastica</w:t>
      </w:r>
      <w:r w:rsidRPr="004E0FB5">
        <w:rPr>
          <w:rFonts w:ascii="Times New Roman" w:eastAsia="Arial" w:hAnsi="Times New Roman"/>
          <w:sz w:val="24"/>
          <w:szCs w:val="24"/>
          <w:lang w:val="en-US"/>
        </w:rPr>
        <w:t>)</w:t>
      </w:r>
    </w:p>
    <w:p w:rsidR="005050EB" w:rsidRPr="004E0FB5" w:rsidRDefault="005050EB" w:rsidP="0054014A">
      <w:pPr>
        <w:numPr>
          <w:ilvl w:val="0"/>
          <w:numId w:val="281"/>
        </w:numPr>
        <w:tabs>
          <w:tab w:val="left" w:pos="305"/>
          <w:tab w:val="left" w:pos="851"/>
          <w:tab w:val="left" w:pos="8788"/>
          <w:tab w:val="left" w:pos="9214"/>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damar invaziyası;</w:t>
      </w:r>
    </w:p>
    <w:p w:rsidR="005050EB" w:rsidRPr="004E0FB5" w:rsidRDefault="005050EB" w:rsidP="0054014A">
      <w:pPr>
        <w:numPr>
          <w:ilvl w:val="0"/>
          <w:numId w:val="281"/>
        </w:numPr>
        <w:tabs>
          <w:tab w:val="left" w:pos="305"/>
          <w:tab w:val="left" w:pos="851"/>
          <w:tab w:val="left" w:pos="8788"/>
          <w:tab w:val="left" w:pos="9214"/>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şişin proksimal lokalizasiyası;</w:t>
      </w:r>
    </w:p>
    <w:p w:rsidR="005050EB" w:rsidRPr="004E0FB5" w:rsidRDefault="005050EB" w:rsidP="0054014A">
      <w:pPr>
        <w:numPr>
          <w:ilvl w:val="0"/>
          <w:numId w:val="281"/>
        </w:numPr>
        <w:tabs>
          <w:tab w:val="left" w:pos="305"/>
          <w:tab w:val="left" w:pos="851"/>
          <w:tab w:val="left" w:pos="8788"/>
          <w:tab w:val="left" w:pos="9214"/>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 xml:space="preserve">xəstənin gənc </w:t>
      </w:r>
      <w:r w:rsidRPr="004E0FB5">
        <w:rPr>
          <w:rFonts w:ascii="Times New Roman" w:eastAsia="Arial" w:hAnsi="Times New Roman"/>
          <w:sz w:val="24"/>
          <w:szCs w:val="24"/>
          <w:lang w:val="az-Latn-AZ"/>
        </w:rPr>
        <w:t>olması</w:t>
      </w:r>
      <w:r w:rsidRPr="004E0FB5">
        <w:rPr>
          <w:rFonts w:ascii="Times New Roman" w:eastAsia="Arial" w:hAnsi="Times New Roman"/>
          <w:sz w:val="24"/>
          <w:szCs w:val="24"/>
        </w:rPr>
        <w:t>;</w:t>
      </w:r>
    </w:p>
    <w:p w:rsidR="005050EB" w:rsidRPr="004E0FB5" w:rsidRDefault="005050EB" w:rsidP="0054014A">
      <w:pPr>
        <w:numPr>
          <w:ilvl w:val="0"/>
          <w:numId w:val="281"/>
        </w:numPr>
        <w:tabs>
          <w:tab w:val="left" w:pos="305"/>
          <w:tab w:val="left" w:pos="851"/>
          <w:tab w:val="left" w:pos="8788"/>
          <w:tab w:val="left" w:pos="9214"/>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 xml:space="preserve">müalicəyə başlamazdan əvvəl </w:t>
      </w:r>
      <w:r w:rsidRPr="004E0FB5">
        <w:rPr>
          <w:rFonts w:ascii="Times New Roman" w:eastAsia="Arial" w:hAnsi="Times New Roman"/>
          <w:sz w:val="24"/>
          <w:szCs w:val="24"/>
          <w:lang w:val="az-Latn-AZ"/>
        </w:rPr>
        <w:t xml:space="preserve">ciddi </w:t>
      </w:r>
      <w:r w:rsidRPr="004E0FB5">
        <w:rPr>
          <w:rFonts w:ascii="Times New Roman" w:eastAsia="Arial" w:hAnsi="Times New Roman"/>
          <w:sz w:val="24"/>
          <w:szCs w:val="24"/>
        </w:rPr>
        <w:t>çəki itkisi.</w:t>
      </w:r>
    </w:p>
    <w:p w:rsidR="005050EB" w:rsidRPr="009D6E45" w:rsidRDefault="005050EB" w:rsidP="003D0248">
      <w:pPr>
        <w:tabs>
          <w:tab w:val="left" w:pos="142"/>
          <w:tab w:val="left" w:pos="305"/>
          <w:tab w:val="left" w:pos="8788"/>
          <w:tab w:val="left" w:pos="9214"/>
        </w:tabs>
        <w:autoSpaceDE w:val="0"/>
        <w:autoSpaceDN w:val="0"/>
        <w:spacing w:after="0" w:line="252" w:lineRule="auto"/>
        <w:ind w:firstLine="567"/>
        <w:jc w:val="both"/>
        <w:rPr>
          <w:rFonts w:ascii="Times New Roman" w:eastAsia="Arial" w:hAnsi="Times New Roman"/>
          <w:sz w:val="12"/>
          <w:szCs w:val="24"/>
        </w:rPr>
      </w:pPr>
    </w:p>
    <w:p w:rsidR="005050EB" w:rsidRPr="004E0FB5" w:rsidRDefault="0024345C" w:rsidP="00F224C0">
      <w:pPr>
        <w:tabs>
          <w:tab w:val="left" w:pos="142"/>
          <w:tab w:val="left" w:pos="685"/>
          <w:tab w:val="left" w:pos="8788"/>
          <w:tab w:val="left" w:pos="9214"/>
        </w:tabs>
        <w:autoSpaceDE w:val="0"/>
        <w:autoSpaceDN w:val="0"/>
        <w:spacing w:after="0" w:line="252" w:lineRule="auto"/>
        <w:jc w:val="center"/>
        <w:outlineLvl w:val="4"/>
        <w:rPr>
          <w:rFonts w:ascii="Times New Roman" w:eastAsia="Arial" w:hAnsi="Times New Roman"/>
          <w:b/>
          <w:bCs/>
          <w:sz w:val="24"/>
          <w:szCs w:val="24"/>
          <w:u w:val="single" w:color="333333"/>
        </w:rPr>
      </w:pPr>
      <w:r w:rsidRPr="004E0FB5">
        <w:rPr>
          <w:rFonts w:ascii="Times New Roman" w:eastAsia="Arial" w:hAnsi="Times New Roman"/>
          <w:b/>
          <w:bCs/>
          <w:sz w:val="24"/>
          <w:szCs w:val="24"/>
          <w:u w:val="single" w:color="333333"/>
        </w:rPr>
        <w:t>ÇƏNBƏR BAĞIRSA</w:t>
      </w:r>
      <w:r w:rsidRPr="004E0FB5">
        <w:rPr>
          <w:rFonts w:ascii="Times New Roman" w:eastAsia="Arial" w:hAnsi="Times New Roman"/>
          <w:b/>
          <w:bCs/>
          <w:sz w:val="24"/>
          <w:szCs w:val="24"/>
          <w:u w:val="single" w:color="333333"/>
          <w:lang w:val="az-Latn-AZ"/>
        </w:rPr>
        <w:t>Q</w:t>
      </w:r>
      <w:r w:rsidR="005A7092" w:rsidRPr="004E0FB5">
        <w:rPr>
          <w:rFonts w:ascii="Times New Roman" w:eastAsia="Arial" w:hAnsi="Times New Roman"/>
          <w:b/>
          <w:bCs/>
          <w:sz w:val="24"/>
          <w:szCs w:val="24"/>
          <w:u w:val="single" w:color="333333"/>
          <w:lang w:val="az-Latn-AZ"/>
        </w:rPr>
        <w:t xml:space="preserve"> </w:t>
      </w:r>
      <w:r w:rsidR="005050EB" w:rsidRPr="004E0FB5">
        <w:rPr>
          <w:rFonts w:ascii="Times New Roman" w:eastAsia="Arial" w:hAnsi="Times New Roman"/>
          <w:b/>
          <w:bCs/>
          <w:sz w:val="24"/>
          <w:szCs w:val="24"/>
          <w:u w:val="single" w:color="333333"/>
        </w:rPr>
        <w:t>XƏRÇƏNGİ</w:t>
      </w:r>
    </w:p>
    <w:p w:rsidR="0082546A" w:rsidRPr="009D6E45" w:rsidRDefault="0082546A" w:rsidP="003D0248">
      <w:pPr>
        <w:tabs>
          <w:tab w:val="left" w:pos="142"/>
          <w:tab w:val="left" w:pos="685"/>
          <w:tab w:val="left" w:pos="8788"/>
          <w:tab w:val="left" w:pos="9214"/>
        </w:tabs>
        <w:autoSpaceDE w:val="0"/>
        <w:autoSpaceDN w:val="0"/>
        <w:spacing w:after="0" w:line="252" w:lineRule="auto"/>
        <w:ind w:firstLine="567"/>
        <w:jc w:val="both"/>
        <w:outlineLvl w:val="4"/>
        <w:rPr>
          <w:rFonts w:ascii="Times New Roman" w:eastAsia="Arial" w:hAnsi="Times New Roman"/>
          <w:b/>
          <w:bCs/>
          <w:sz w:val="18"/>
          <w:szCs w:val="24"/>
          <w:u w:val="single" w:color="333333"/>
        </w:rPr>
      </w:pPr>
    </w:p>
    <w:p w:rsidR="005050EB" w:rsidRPr="00C4714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pacing w:val="-4"/>
          <w:sz w:val="24"/>
          <w:szCs w:val="24"/>
        </w:rPr>
      </w:pPr>
      <w:r w:rsidRPr="00C47145">
        <w:rPr>
          <w:rFonts w:ascii="Times New Roman" w:eastAsia="Arial" w:hAnsi="Times New Roman"/>
          <w:spacing w:val="-4"/>
          <w:sz w:val="24"/>
          <w:szCs w:val="24"/>
        </w:rPr>
        <w:t xml:space="preserve">Anatomik olaraq çənbər bağırsaq aşağıdakı </w:t>
      </w:r>
      <w:r w:rsidRPr="00C47145">
        <w:rPr>
          <w:rFonts w:ascii="Times New Roman" w:eastAsia="Arial" w:hAnsi="Times New Roman"/>
          <w:spacing w:val="-4"/>
          <w:sz w:val="24"/>
          <w:szCs w:val="24"/>
          <w:lang w:val="az-Latn-AZ"/>
        </w:rPr>
        <w:t>şöbələri</w:t>
      </w:r>
      <w:r w:rsidRPr="00C47145">
        <w:rPr>
          <w:rFonts w:ascii="Times New Roman" w:eastAsia="Arial" w:hAnsi="Times New Roman"/>
          <w:spacing w:val="-4"/>
          <w:sz w:val="24"/>
          <w:szCs w:val="24"/>
        </w:rPr>
        <w:t xml:space="preserve"> əhatə edir:</w:t>
      </w:r>
    </w:p>
    <w:p w:rsidR="005050EB" w:rsidRPr="0008265F" w:rsidRDefault="005050EB" w:rsidP="0054014A">
      <w:pPr>
        <w:pStyle w:val="a8"/>
        <w:widowControl/>
        <w:numPr>
          <w:ilvl w:val="0"/>
          <w:numId w:val="282"/>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08265F">
        <w:rPr>
          <w:rFonts w:ascii="Times New Roman" w:hAnsi="Times New Roman"/>
          <w:sz w:val="24"/>
          <w:szCs w:val="24"/>
          <w:lang w:val="az-Latn-AZ"/>
        </w:rPr>
        <w:t>soxulcanabənzər çıxıntılı kor bağırsaq;</w:t>
      </w:r>
    </w:p>
    <w:p w:rsidR="005050EB" w:rsidRPr="0008265F" w:rsidRDefault="005050EB" w:rsidP="0054014A">
      <w:pPr>
        <w:pStyle w:val="a8"/>
        <w:widowControl/>
        <w:numPr>
          <w:ilvl w:val="0"/>
          <w:numId w:val="282"/>
        </w:numPr>
        <w:tabs>
          <w:tab w:val="left" w:pos="142"/>
          <w:tab w:val="left" w:pos="305"/>
          <w:tab w:val="left" w:pos="8788"/>
          <w:tab w:val="left" w:pos="9214"/>
        </w:tabs>
        <w:spacing w:before="0" w:line="252" w:lineRule="auto"/>
        <w:ind w:left="567" w:hanging="283"/>
        <w:jc w:val="both"/>
        <w:rPr>
          <w:rFonts w:ascii="Times New Roman" w:hAnsi="Times New Roman"/>
          <w:sz w:val="24"/>
          <w:szCs w:val="24"/>
        </w:rPr>
      </w:pPr>
      <w:r w:rsidRPr="0008265F">
        <w:rPr>
          <w:rFonts w:ascii="Times New Roman" w:hAnsi="Times New Roman"/>
          <w:sz w:val="24"/>
          <w:szCs w:val="24"/>
        </w:rPr>
        <w:t>qalxan çənbər bağırsaq;</w:t>
      </w:r>
    </w:p>
    <w:p w:rsidR="005050EB" w:rsidRPr="0008265F" w:rsidRDefault="005050EB" w:rsidP="0054014A">
      <w:pPr>
        <w:pStyle w:val="a8"/>
        <w:widowControl/>
        <w:numPr>
          <w:ilvl w:val="0"/>
          <w:numId w:val="282"/>
        </w:numPr>
        <w:tabs>
          <w:tab w:val="left" w:pos="142"/>
          <w:tab w:val="left" w:pos="305"/>
          <w:tab w:val="left" w:pos="8788"/>
          <w:tab w:val="left" w:pos="9214"/>
        </w:tabs>
        <w:spacing w:before="0" w:line="252" w:lineRule="auto"/>
        <w:ind w:left="567" w:hanging="283"/>
        <w:jc w:val="both"/>
        <w:rPr>
          <w:rFonts w:ascii="Times New Roman" w:hAnsi="Times New Roman"/>
          <w:sz w:val="24"/>
          <w:szCs w:val="24"/>
        </w:rPr>
      </w:pPr>
      <w:r w:rsidRPr="0008265F">
        <w:rPr>
          <w:rFonts w:ascii="Times New Roman" w:hAnsi="Times New Roman"/>
          <w:sz w:val="24"/>
          <w:szCs w:val="24"/>
        </w:rPr>
        <w:t>sağ əyrilik (qaraciyər bucağı);</w:t>
      </w:r>
    </w:p>
    <w:p w:rsidR="005050EB" w:rsidRPr="0008265F" w:rsidRDefault="005050EB" w:rsidP="0054014A">
      <w:pPr>
        <w:pStyle w:val="a8"/>
        <w:widowControl/>
        <w:numPr>
          <w:ilvl w:val="0"/>
          <w:numId w:val="282"/>
        </w:numPr>
        <w:tabs>
          <w:tab w:val="left" w:pos="142"/>
          <w:tab w:val="left" w:pos="305"/>
          <w:tab w:val="left" w:pos="8788"/>
          <w:tab w:val="left" w:pos="9214"/>
        </w:tabs>
        <w:spacing w:before="0" w:line="252" w:lineRule="auto"/>
        <w:ind w:left="567" w:hanging="283"/>
        <w:jc w:val="both"/>
        <w:rPr>
          <w:rFonts w:ascii="Times New Roman" w:hAnsi="Times New Roman"/>
          <w:sz w:val="24"/>
          <w:szCs w:val="24"/>
        </w:rPr>
      </w:pPr>
      <w:r w:rsidRPr="0008265F">
        <w:rPr>
          <w:rFonts w:ascii="Times New Roman" w:hAnsi="Times New Roman"/>
          <w:sz w:val="24"/>
          <w:szCs w:val="24"/>
        </w:rPr>
        <w:t>köndələn çənbər bağırsaq;</w:t>
      </w:r>
    </w:p>
    <w:p w:rsidR="005050EB" w:rsidRPr="0008265F" w:rsidRDefault="005050EB" w:rsidP="0054014A">
      <w:pPr>
        <w:pStyle w:val="a8"/>
        <w:widowControl/>
        <w:numPr>
          <w:ilvl w:val="0"/>
          <w:numId w:val="282"/>
        </w:numPr>
        <w:tabs>
          <w:tab w:val="left" w:pos="142"/>
          <w:tab w:val="left" w:pos="305"/>
          <w:tab w:val="left" w:pos="8788"/>
          <w:tab w:val="left" w:pos="9214"/>
        </w:tabs>
        <w:spacing w:before="0" w:line="252" w:lineRule="auto"/>
        <w:ind w:left="567" w:hanging="283"/>
        <w:jc w:val="both"/>
        <w:rPr>
          <w:rFonts w:ascii="Times New Roman" w:hAnsi="Times New Roman"/>
          <w:sz w:val="24"/>
          <w:szCs w:val="24"/>
        </w:rPr>
      </w:pPr>
      <w:r w:rsidRPr="0008265F">
        <w:rPr>
          <w:rFonts w:ascii="Times New Roman" w:hAnsi="Times New Roman"/>
          <w:sz w:val="24"/>
          <w:szCs w:val="24"/>
        </w:rPr>
        <w:t>sol əyrilik (dalaq bucağı);</w:t>
      </w:r>
    </w:p>
    <w:p w:rsidR="005050EB" w:rsidRPr="0008265F" w:rsidRDefault="005050EB" w:rsidP="0054014A">
      <w:pPr>
        <w:pStyle w:val="a8"/>
        <w:widowControl/>
        <w:numPr>
          <w:ilvl w:val="0"/>
          <w:numId w:val="282"/>
        </w:numPr>
        <w:tabs>
          <w:tab w:val="left" w:pos="142"/>
          <w:tab w:val="left" w:pos="305"/>
          <w:tab w:val="left" w:pos="8788"/>
          <w:tab w:val="left" w:pos="9214"/>
        </w:tabs>
        <w:spacing w:before="0" w:line="252" w:lineRule="auto"/>
        <w:ind w:left="567" w:hanging="283"/>
        <w:jc w:val="both"/>
        <w:rPr>
          <w:rFonts w:ascii="Times New Roman" w:hAnsi="Times New Roman"/>
          <w:sz w:val="24"/>
          <w:szCs w:val="24"/>
        </w:rPr>
      </w:pPr>
      <w:r w:rsidRPr="0008265F">
        <w:rPr>
          <w:rFonts w:ascii="Times New Roman" w:hAnsi="Times New Roman"/>
          <w:sz w:val="24"/>
          <w:szCs w:val="24"/>
        </w:rPr>
        <w:t>enən çənbər bağırsaq;</w:t>
      </w:r>
    </w:p>
    <w:p w:rsidR="005050EB" w:rsidRPr="0008265F" w:rsidRDefault="005050EB" w:rsidP="0054014A">
      <w:pPr>
        <w:pStyle w:val="a8"/>
        <w:widowControl/>
        <w:numPr>
          <w:ilvl w:val="0"/>
          <w:numId w:val="282"/>
        </w:numPr>
        <w:tabs>
          <w:tab w:val="left" w:pos="142"/>
          <w:tab w:val="left" w:pos="305"/>
          <w:tab w:val="left" w:pos="8788"/>
          <w:tab w:val="left" w:pos="9214"/>
        </w:tabs>
        <w:spacing w:before="0" w:line="252" w:lineRule="auto"/>
        <w:ind w:left="567" w:hanging="283"/>
        <w:jc w:val="both"/>
        <w:rPr>
          <w:rFonts w:ascii="Times New Roman" w:hAnsi="Times New Roman"/>
          <w:b/>
          <w:bCs/>
          <w:sz w:val="24"/>
          <w:szCs w:val="24"/>
          <w:lang w:val="az-Latn-AZ"/>
        </w:rPr>
      </w:pPr>
      <w:r w:rsidRPr="0008265F">
        <w:rPr>
          <w:rFonts w:ascii="Times New Roman" w:hAnsi="Times New Roman"/>
          <w:sz w:val="24"/>
          <w:szCs w:val="24"/>
        </w:rPr>
        <w:t>S-vari bağırsaq.</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Epidemiologiya</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Kolorektal xərçəng ön pillələrdən birini tutur və hazırda yalnız ağciyər, mədə və süd vəzi xərçəngindən geri qalır.</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Profilaktika</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Profilaktika qida rejiminə riayət olunmasını və risk qrup</w:t>
      </w:r>
      <w:r w:rsidR="00C471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w:t>
      </w:r>
      <w:r w:rsidR="00C471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w:t>
      </w:r>
      <w:r w:rsidR="00C471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na aid olan şəxslərin aktiv aşkarlanmasını əhatə edir. Daha çox bit</w:t>
      </w:r>
      <w:r w:rsidR="00C471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ki lifləri, təzə tərəvəzlər, meyvələr, A, E, C vitaminləri, kalsium qə</w:t>
      </w:r>
      <w:r w:rsidR="00C471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bul etmək lazımdır. Risk qrupuna daxil olan şəxslər hər il kolo</w:t>
      </w:r>
      <w:r w:rsidR="00C471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no</w:t>
      </w:r>
      <w:r w:rsidR="00C47145">
        <w:rPr>
          <w:rFonts w:ascii="Times New Roman" w:eastAsia="Arial" w:hAnsi="Times New Roman"/>
          <w:sz w:val="24"/>
          <w:szCs w:val="24"/>
          <w:lang w:val="az-Latn-AZ"/>
        </w:rPr>
        <w:softHyphen/>
      </w:r>
      <w:r w:rsidR="00C471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skopiya olunmaqla diqqətli dinamik müşahidə altında olmalıdır.</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Skrininq</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Çənbər bağırsağın erkən xərçəng formalarının müəyyən edil</w:t>
      </w:r>
      <w:r w:rsidR="00C471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məsində profilaktik müayinələr mühüm rol oynayır. Yoğun bağı</w:t>
      </w:r>
      <w:r w:rsidR="00C471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r</w:t>
      </w:r>
      <w:r w:rsidR="00C471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sa</w:t>
      </w:r>
      <w:r w:rsidR="00C471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ğın bədxassəli törəmələrinin erkən diaqnostikasında ən etibarlı me</w:t>
      </w:r>
      <w:r w:rsidR="00C471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tod kolonoskopiya hesab edilir.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Daha effektiv skrininq üçün risk qruplarında məqsədyönlü müa</w:t>
      </w:r>
      <w:r w:rsidR="00C471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yinələr aparılır:</w:t>
      </w:r>
    </w:p>
    <w:p w:rsidR="005050EB" w:rsidRPr="00C47145" w:rsidRDefault="005050EB" w:rsidP="0054014A">
      <w:pPr>
        <w:pStyle w:val="a8"/>
        <w:numPr>
          <w:ilvl w:val="0"/>
          <w:numId w:val="283"/>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C47145">
        <w:rPr>
          <w:rFonts w:ascii="Times New Roman" w:hAnsi="Times New Roman"/>
          <w:sz w:val="24"/>
          <w:szCs w:val="24"/>
          <w:lang w:val="az-Latn-AZ"/>
        </w:rPr>
        <w:t>50 və daha yuxarı yaşlı şəxslər;</w:t>
      </w:r>
    </w:p>
    <w:p w:rsidR="005050EB" w:rsidRPr="00C47145" w:rsidRDefault="005050EB" w:rsidP="0054014A">
      <w:pPr>
        <w:pStyle w:val="a8"/>
        <w:numPr>
          <w:ilvl w:val="0"/>
          <w:numId w:val="283"/>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C47145">
        <w:rPr>
          <w:rFonts w:ascii="Times New Roman" w:hAnsi="Times New Roman"/>
          <w:sz w:val="24"/>
          <w:szCs w:val="24"/>
          <w:lang w:val="az-Latn-AZ"/>
        </w:rPr>
        <w:t>xroniki kolitlər;</w:t>
      </w:r>
    </w:p>
    <w:p w:rsidR="005050EB" w:rsidRPr="00C47145" w:rsidRDefault="005050EB" w:rsidP="0054014A">
      <w:pPr>
        <w:pStyle w:val="a8"/>
        <w:numPr>
          <w:ilvl w:val="0"/>
          <w:numId w:val="283"/>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C47145">
        <w:rPr>
          <w:rFonts w:ascii="Times New Roman" w:hAnsi="Times New Roman"/>
          <w:sz w:val="24"/>
          <w:szCs w:val="24"/>
          <w:lang w:val="az-Latn-AZ"/>
        </w:rPr>
        <w:t>ailə üzvlərində yoğun bağırsaq polipozunun olması;</w:t>
      </w:r>
    </w:p>
    <w:p w:rsidR="005050EB" w:rsidRPr="00C47145" w:rsidRDefault="005050EB" w:rsidP="0054014A">
      <w:pPr>
        <w:pStyle w:val="a8"/>
        <w:numPr>
          <w:ilvl w:val="0"/>
          <w:numId w:val="283"/>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C47145">
        <w:rPr>
          <w:rFonts w:ascii="Times New Roman" w:hAnsi="Times New Roman"/>
          <w:sz w:val="24"/>
          <w:szCs w:val="24"/>
          <w:lang w:val="az-Latn-AZ"/>
        </w:rPr>
        <w:t>şəxsin daha əvvəl yoğun bağırsaq xərçəngi və ya süd vəzi xərçəngi ilə əlaqədar əməliyyat keçirmiş olması;</w:t>
      </w:r>
    </w:p>
    <w:p w:rsidR="005050EB" w:rsidRPr="00C47145" w:rsidRDefault="005050EB" w:rsidP="0054014A">
      <w:pPr>
        <w:pStyle w:val="a8"/>
        <w:numPr>
          <w:ilvl w:val="0"/>
          <w:numId w:val="283"/>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C47145">
        <w:rPr>
          <w:rFonts w:ascii="Times New Roman" w:hAnsi="Times New Roman"/>
          <w:sz w:val="24"/>
          <w:szCs w:val="24"/>
          <w:lang w:val="az-Latn-AZ"/>
        </w:rPr>
        <w:t>anamnezdə çənbər bağırsağın adenomaları və polipləri.</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Təsnifat</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Beynəlxalq histoloji təsnifat</w:t>
      </w:r>
    </w:p>
    <w:p w:rsidR="005050EB" w:rsidRPr="004E0FB5" w:rsidRDefault="005050EB" w:rsidP="0054014A">
      <w:pPr>
        <w:numPr>
          <w:ilvl w:val="2"/>
          <w:numId w:val="284"/>
        </w:numPr>
        <w:tabs>
          <w:tab w:val="left" w:pos="567"/>
          <w:tab w:val="left" w:pos="8788"/>
          <w:tab w:val="left" w:pos="9214"/>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Adenokarsinoma:</w:t>
      </w:r>
    </w:p>
    <w:p w:rsidR="005050EB" w:rsidRPr="00740005" w:rsidRDefault="005050EB" w:rsidP="0054014A">
      <w:pPr>
        <w:pStyle w:val="a8"/>
        <w:numPr>
          <w:ilvl w:val="0"/>
          <w:numId w:val="285"/>
        </w:numPr>
        <w:tabs>
          <w:tab w:val="left" w:pos="142"/>
          <w:tab w:val="left" w:pos="305"/>
          <w:tab w:val="left" w:pos="567"/>
          <w:tab w:val="left" w:pos="8788"/>
          <w:tab w:val="left" w:pos="9214"/>
        </w:tabs>
        <w:spacing w:before="0" w:line="252" w:lineRule="auto"/>
        <w:ind w:left="567" w:hanging="283"/>
        <w:jc w:val="both"/>
        <w:rPr>
          <w:rFonts w:ascii="Times New Roman" w:hAnsi="Times New Roman"/>
          <w:sz w:val="24"/>
          <w:szCs w:val="24"/>
        </w:rPr>
      </w:pPr>
      <w:r w:rsidRPr="00740005">
        <w:rPr>
          <w:rFonts w:ascii="Times New Roman" w:hAnsi="Times New Roman"/>
          <w:sz w:val="24"/>
          <w:szCs w:val="24"/>
        </w:rPr>
        <w:t>yüksək diferensiasiyalı;</w:t>
      </w:r>
    </w:p>
    <w:p w:rsidR="005050EB" w:rsidRPr="00740005" w:rsidRDefault="005050EB" w:rsidP="0054014A">
      <w:pPr>
        <w:pStyle w:val="a8"/>
        <w:numPr>
          <w:ilvl w:val="0"/>
          <w:numId w:val="285"/>
        </w:numPr>
        <w:tabs>
          <w:tab w:val="left" w:pos="142"/>
          <w:tab w:val="left" w:pos="305"/>
          <w:tab w:val="left" w:pos="567"/>
          <w:tab w:val="left" w:pos="8788"/>
          <w:tab w:val="left" w:pos="9214"/>
        </w:tabs>
        <w:spacing w:before="0" w:line="252" w:lineRule="auto"/>
        <w:ind w:left="567" w:hanging="283"/>
        <w:jc w:val="both"/>
        <w:rPr>
          <w:rFonts w:ascii="Times New Roman" w:hAnsi="Times New Roman"/>
          <w:sz w:val="24"/>
          <w:szCs w:val="24"/>
        </w:rPr>
      </w:pPr>
      <w:r w:rsidRPr="00740005">
        <w:rPr>
          <w:rFonts w:ascii="Times New Roman" w:hAnsi="Times New Roman"/>
          <w:sz w:val="24"/>
          <w:szCs w:val="24"/>
        </w:rPr>
        <w:t>orta diferensiasiyalı;</w:t>
      </w:r>
    </w:p>
    <w:p w:rsidR="005050EB" w:rsidRPr="00740005" w:rsidRDefault="005050EB" w:rsidP="0054014A">
      <w:pPr>
        <w:pStyle w:val="a8"/>
        <w:numPr>
          <w:ilvl w:val="0"/>
          <w:numId w:val="285"/>
        </w:numPr>
        <w:tabs>
          <w:tab w:val="left" w:pos="142"/>
          <w:tab w:val="left" w:pos="567"/>
          <w:tab w:val="left" w:pos="8788"/>
          <w:tab w:val="left" w:pos="9214"/>
        </w:tabs>
        <w:spacing w:before="0" w:line="252" w:lineRule="auto"/>
        <w:ind w:left="567" w:hanging="283"/>
        <w:jc w:val="both"/>
        <w:rPr>
          <w:rFonts w:ascii="Times New Roman" w:hAnsi="Times New Roman"/>
          <w:sz w:val="24"/>
          <w:szCs w:val="24"/>
        </w:rPr>
      </w:pPr>
      <w:r w:rsidRPr="00740005">
        <w:rPr>
          <w:rFonts w:ascii="Times New Roman" w:hAnsi="Times New Roman"/>
          <w:sz w:val="24"/>
          <w:szCs w:val="24"/>
        </w:rPr>
        <w:t>aşağı diferensiasiyalı.</w:t>
      </w:r>
    </w:p>
    <w:p w:rsidR="005050EB" w:rsidRPr="004E0FB5" w:rsidRDefault="005050EB" w:rsidP="0054014A">
      <w:pPr>
        <w:numPr>
          <w:ilvl w:val="2"/>
          <w:numId w:val="284"/>
        </w:numPr>
        <w:tabs>
          <w:tab w:val="left" w:pos="567"/>
          <w:tab w:val="left" w:pos="851"/>
          <w:tab w:val="left" w:pos="8788"/>
          <w:tab w:val="left" w:pos="9214"/>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Selikli adenokarsinoma:</w:t>
      </w:r>
    </w:p>
    <w:p w:rsidR="005050EB" w:rsidRPr="00740005" w:rsidRDefault="005050EB" w:rsidP="0054014A">
      <w:pPr>
        <w:pStyle w:val="a8"/>
        <w:numPr>
          <w:ilvl w:val="0"/>
          <w:numId w:val="285"/>
        </w:numPr>
        <w:tabs>
          <w:tab w:val="left" w:pos="142"/>
          <w:tab w:val="left" w:pos="305"/>
          <w:tab w:val="left" w:pos="567"/>
          <w:tab w:val="left" w:pos="851"/>
          <w:tab w:val="left" w:pos="8788"/>
          <w:tab w:val="left" w:pos="9214"/>
        </w:tabs>
        <w:spacing w:before="0" w:line="252" w:lineRule="auto"/>
        <w:ind w:left="567" w:hanging="283"/>
        <w:jc w:val="both"/>
        <w:rPr>
          <w:rFonts w:ascii="Times New Roman" w:hAnsi="Times New Roman"/>
          <w:sz w:val="24"/>
          <w:szCs w:val="24"/>
        </w:rPr>
      </w:pPr>
      <w:r w:rsidRPr="00740005">
        <w:rPr>
          <w:rFonts w:ascii="Times New Roman" w:hAnsi="Times New Roman"/>
          <w:sz w:val="24"/>
          <w:szCs w:val="24"/>
        </w:rPr>
        <w:t>mukoid xərçəng;</w:t>
      </w:r>
    </w:p>
    <w:p w:rsidR="005050EB" w:rsidRPr="00740005" w:rsidRDefault="005050EB" w:rsidP="0054014A">
      <w:pPr>
        <w:pStyle w:val="a8"/>
        <w:numPr>
          <w:ilvl w:val="0"/>
          <w:numId w:val="285"/>
        </w:numPr>
        <w:tabs>
          <w:tab w:val="left" w:pos="142"/>
          <w:tab w:val="left" w:pos="305"/>
          <w:tab w:val="left" w:pos="567"/>
          <w:tab w:val="left" w:pos="851"/>
          <w:tab w:val="left" w:pos="8788"/>
          <w:tab w:val="left" w:pos="9214"/>
        </w:tabs>
        <w:spacing w:before="0" w:line="252" w:lineRule="auto"/>
        <w:ind w:left="567" w:hanging="283"/>
        <w:jc w:val="both"/>
        <w:rPr>
          <w:rFonts w:ascii="Times New Roman" w:hAnsi="Times New Roman"/>
          <w:sz w:val="24"/>
          <w:szCs w:val="24"/>
        </w:rPr>
      </w:pPr>
      <w:r w:rsidRPr="00740005">
        <w:rPr>
          <w:rFonts w:ascii="Times New Roman" w:hAnsi="Times New Roman"/>
          <w:sz w:val="24"/>
          <w:szCs w:val="24"/>
        </w:rPr>
        <w:t>selikli xərçəng;</w:t>
      </w:r>
    </w:p>
    <w:p w:rsidR="005050EB" w:rsidRPr="00740005" w:rsidRDefault="005050EB" w:rsidP="0054014A">
      <w:pPr>
        <w:pStyle w:val="a8"/>
        <w:numPr>
          <w:ilvl w:val="0"/>
          <w:numId w:val="285"/>
        </w:numPr>
        <w:tabs>
          <w:tab w:val="left" w:pos="142"/>
          <w:tab w:val="left" w:pos="305"/>
          <w:tab w:val="left" w:pos="567"/>
          <w:tab w:val="left" w:pos="851"/>
          <w:tab w:val="left" w:pos="8788"/>
          <w:tab w:val="left" w:pos="9214"/>
        </w:tabs>
        <w:spacing w:before="0" w:line="252" w:lineRule="auto"/>
        <w:ind w:left="567" w:hanging="283"/>
        <w:jc w:val="both"/>
        <w:rPr>
          <w:rFonts w:ascii="Times New Roman" w:hAnsi="Times New Roman"/>
          <w:sz w:val="24"/>
          <w:szCs w:val="24"/>
        </w:rPr>
      </w:pPr>
      <w:r w:rsidRPr="00740005">
        <w:rPr>
          <w:rFonts w:ascii="Times New Roman" w:hAnsi="Times New Roman"/>
          <w:sz w:val="24"/>
          <w:szCs w:val="24"/>
        </w:rPr>
        <w:t>kolloid xərçəng.</w:t>
      </w:r>
    </w:p>
    <w:p w:rsidR="005050EB" w:rsidRPr="004E0FB5" w:rsidRDefault="005050EB" w:rsidP="0054014A">
      <w:pPr>
        <w:numPr>
          <w:ilvl w:val="2"/>
          <w:numId w:val="285"/>
        </w:numPr>
        <w:tabs>
          <w:tab w:val="left" w:pos="142"/>
          <w:tab w:val="left" w:pos="305"/>
          <w:tab w:val="left" w:pos="567"/>
          <w:tab w:val="left" w:pos="851"/>
          <w:tab w:val="left" w:pos="8788"/>
          <w:tab w:val="left" w:pos="9214"/>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Üzü</w:t>
      </w:r>
      <w:r w:rsidRPr="004E0FB5">
        <w:rPr>
          <w:rFonts w:ascii="Times New Roman" w:eastAsia="Arial" w:hAnsi="Times New Roman"/>
          <w:sz w:val="24"/>
          <w:szCs w:val="24"/>
          <w:lang w:val="az-Latn-AZ"/>
        </w:rPr>
        <w:t>yəbənzər</w:t>
      </w:r>
      <w:r w:rsidRPr="004E0FB5">
        <w:rPr>
          <w:rFonts w:ascii="Times New Roman" w:eastAsia="Arial" w:hAnsi="Times New Roman"/>
          <w:sz w:val="24"/>
          <w:szCs w:val="24"/>
        </w:rPr>
        <w:t xml:space="preserve"> hüceyrəli xərçəng.</w:t>
      </w:r>
    </w:p>
    <w:p w:rsidR="005050EB" w:rsidRPr="004E0FB5" w:rsidRDefault="005050EB" w:rsidP="0054014A">
      <w:pPr>
        <w:numPr>
          <w:ilvl w:val="2"/>
          <w:numId w:val="285"/>
        </w:numPr>
        <w:tabs>
          <w:tab w:val="left" w:pos="142"/>
          <w:tab w:val="left" w:pos="305"/>
          <w:tab w:val="left" w:pos="567"/>
          <w:tab w:val="left" w:pos="851"/>
          <w:tab w:val="left" w:pos="8788"/>
          <w:tab w:val="left" w:pos="9214"/>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Diferensiasiya olunma</w:t>
      </w:r>
      <w:r w:rsidRPr="004E0FB5">
        <w:rPr>
          <w:rFonts w:ascii="Times New Roman" w:eastAsia="Arial" w:hAnsi="Times New Roman"/>
          <w:sz w:val="24"/>
          <w:szCs w:val="24"/>
          <w:lang w:val="az-Latn-AZ"/>
        </w:rPr>
        <w:t>yan</w:t>
      </w:r>
      <w:r w:rsidRPr="004E0FB5">
        <w:rPr>
          <w:rFonts w:ascii="Times New Roman" w:eastAsia="Arial" w:hAnsi="Times New Roman"/>
          <w:sz w:val="24"/>
          <w:szCs w:val="24"/>
        </w:rPr>
        <w:t xml:space="preserve"> xərçəng.</w:t>
      </w:r>
    </w:p>
    <w:p w:rsidR="005050EB" w:rsidRPr="004E0FB5" w:rsidRDefault="005050EB" w:rsidP="0054014A">
      <w:pPr>
        <w:numPr>
          <w:ilvl w:val="2"/>
          <w:numId w:val="285"/>
        </w:numPr>
        <w:tabs>
          <w:tab w:val="left" w:pos="142"/>
          <w:tab w:val="left" w:pos="305"/>
          <w:tab w:val="left" w:pos="567"/>
          <w:tab w:val="left" w:pos="851"/>
          <w:tab w:val="left" w:pos="8788"/>
          <w:tab w:val="left" w:pos="9214"/>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Təsnif edilməyən xərçəng.</w:t>
      </w:r>
    </w:p>
    <w:p w:rsidR="005050EB" w:rsidRPr="004E0FB5" w:rsidRDefault="005050EB" w:rsidP="00F224C0">
      <w:pPr>
        <w:tabs>
          <w:tab w:val="left" w:pos="142"/>
          <w:tab w:val="left" w:pos="851"/>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Etiologiya</w:t>
      </w:r>
    </w:p>
    <w:p w:rsidR="005050EB" w:rsidRPr="004E0FB5" w:rsidRDefault="005050EB" w:rsidP="00F224C0">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lang w:val="az-Latn-AZ"/>
        </w:rPr>
        <w:t>Zəmin yaradan amillər</w:t>
      </w:r>
      <w:r w:rsidRPr="004E0FB5">
        <w:rPr>
          <w:rFonts w:ascii="Times New Roman" w:eastAsia="Arial" w:hAnsi="Times New Roman"/>
          <w:sz w:val="24"/>
          <w:szCs w:val="24"/>
        </w:rPr>
        <w:t>:</w:t>
      </w:r>
    </w:p>
    <w:p w:rsidR="005050EB" w:rsidRPr="004E0FB5" w:rsidRDefault="005050EB" w:rsidP="0054014A">
      <w:pPr>
        <w:numPr>
          <w:ilvl w:val="2"/>
          <w:numId w:val="286"/>
        </w:numPr>
        <w:tabs>
          <w:tab w:val="left" w:pos="142"/>
          <w:tab w:val="left" w:pos="851"/>
          <w:tab w:val="left" w:pos="1134"/>
          <w:tab w:val="left" w:pos="8788"/>
          <w:tab w:val="left" w:pos="9214"/>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qidalanma;</w:t>
      </w:r>
    </w:p>
    <w:p w:rsidR="005050EB" w:rsidRPr="004E0FB5" w:rsidRDefault="005050EB" w:rsidP="0054014A">
      <w:pPr>
        <w:numPr>
          <w:ilvl w:val="2"/>
          <w:numId w:val="286"/>
        </w:numPr>
        <w:tabs>
          <w:tab w:val="left" w:pos="142"/>
          <w:tab w:val="left" w:pos="851"/>
          <w:tab w:val="left" w:pos="1134"/>
          <w:tab w:val="left" w:pos="8788"/>
          <w:tab w:val="left" w:pos="9214"/>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xoşxassəli şişlər;</w:t>
      </w:r>
    </w:p>
    <w:p w:rsidR="005050EB" w:rsidRPr="004E0FB5" w:rsidRDefault="005050EB" w:rsidP="0054014A">
      <w:pPr>
        <w:numPr>
          <w:ilvl w:val="2"/>
          <w:numId w:val="286"/>
        </w:numPr>
        <w:tabs>
          <w:tab w:val="left" w:pos="142"/>
          <w:tab w:val="left" w:pos="851"/>
          <w:tab w:val="left" w:pos="1134"/>
          <w:tab w:val="left" w:pos="8788"/>
          <w:tab w:val="left" w:pos="9214"/>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yoğun bağırsağın xroniki xəstəlikləri;</w:t>
      </w:r>
    </w:p>
    <w:p w:rsidR="005050EB" w:rsidRPr="004E0FB5" w:rsidRDefault="005050EB" w:rsidP="0054014A">
      <w:pPr>
        <w:numPr>
          <w:ilvl w:val="2"/>
          <w:numId w:val="286"/>
        </w:numPr>
        <w:tabs>
          <w:tab w:val="left" w:pos="142"/>
          <w:tab w:val="left" w:pos="851"/>
          <w:tab w:val="left" w:pos="1134"/>
          <w:tab w:val="left" w:pos="8788"/>
          <w:tab w:val="left" w:pos="9214"/>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anamnezdə bədxassəli şişlər.</w:t>
      </w:r>
    </w:p>
    <w:p w:rsidR="005050EB" w:rsidRPr="004E0FB5" w:rsidRDefault="005050EB" w:rsidP="00F224C0">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lang w:val="az-Latn-AZ"/>
        </w:rPr>
        <w:t>Q</w:t>
      </w:r>
      <w:r w:rsidRPr="004E0FB5">
        <w:rPr>
          <w:rFonts w:ascii="Times New Roman" w:eastAsia="Arial" w:hAnsi="Times New Roman"/>
          <w:sz w:val="24"/>
          <w:szCs w:val="24"/>
        </w:rPr>
        <w:t>ida</w:t>
      </w:r>
      <w:r w:rsidRPr="004E0FB5">
        <w:rPr>
          <w:rFonts w:ascii="Times New Roman" w:eastAsia="Arial" w:hAnsi="Times New Roman"/>
          <w:sz w:val="24"/>
          <w:szCs w:val="24"/>
          <w:lang w:val="az-Latn-AZ"/>
        </w:rPr>
        <w:t>da z</w:t>
      </w:r>
      <w:r w:rsidRPr="004E0FB5">
        <w:rPr>
          <w:rFonts w:ascii="Times New Roman" w:eastAsia="Arial" w:hAnsi="Times New Roman"/>
          <w:sz w:val="24"/>
          <w:szCs w:val="24"/>
        </w:rPr>
        <w:t>ülal</w:t>
      </w:r>
      <w:r w:rsidRPr="004E0FB5">
        <w:rPr>
          <w:rFonts w:ascii="Times New Roman" w:eastAsia="Arial" w:hAnsi="Times New Roman"/>
          <w:sz w:val="24"/>
          <w:szCs w:val="24"/>
          <w:lang w:val="az-Latn-AZ"/>
        </w:rPr>
        <w:t>lı</w:t>
      </w:r>
      <w:r w:rsidRPr="004E0FB5">
        <w:rPr>
          <w:rFonts w:ascii="Times New Roman" w:eastAsia="Arial" w:hAnsi="Times New Roman"/>
          <w:sz w:val="24"/>
          <w:szCs w:val="24"/>
        </w:rPr>
        <w:t xml:space="preserve"> və yağlı məhsulların üstünlü</w:t>
      </w:r>
      <w:r w:rsidRPr="004E0FB5">
        <w:rPr>
          <w:rFonts w:ascii="Times New Roman" w:eastAsia="Arial" w:hAnsi="Times New Roman"/>
          <w:sz w:val="24"/>
          <w:szCs w:val="24"/>
          <w:lang w:val="az-Latn-AZ"/>
        </w:rPr>
        <w:t>k təşkil etməsi</w:t>
      </w:r>
      <w:r w:rsidRPr="004E0FB5">
        <w:rPr>
          <w:rFonts w:ascii="Times New Roman" w:eastAsia="Arial" w:hAnsi="Times New Roman"/>
          <w:sz w:val="24"/>
          <w:szCs w:val="24"/>
        </w:rPr>
        <w:t xml:space="preserve">, </w:t>
      </w:r>
      <w:r w:rsidRPr="004E0FB5">
        <w:rPr>
          <w:rFonts w:ascii="Times New Roman" w:eastAsia="Arial" w:hAnsi="Times New Roman"/>
          <w:sz w:val="24"/>
          <w:szCs w:val="24"/>
          <w:lang w:val="az-Latn-AZ"/>
        </w:rPr>
        <w:t>bir</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ləşdirici toxuma </w:t>
      </w:r>
      <w:r w:rsidRPr="004E0FB5">
        <w:rPr>
          <w:rFonts w:ascii="Times New Roman" w:eastAsia="Arial" w:hAnsi="Times New Roman"/>
          <w:sz w:val="24"/>
          <w:szCs w:val="24"/>
        </w:rPr>
        <w:t>tərkibi</w:t>
      </w:r>
      <w:r w:rsidRPr="004E0FB5">
        <w:rPr>
          <w:rFonts w:ascii="Times New Roman" w:eastAsia="Arial" w:hAnsi="Times New Roman"/>
          <w:sz w:val="24"/>
          <w:szCs w:val="24"/>
          <w:lang w:val="az-Latn-AZ"/>
        </w:rPr>
        <w:t xml:space="preserve">nin </w:t>
      </w:r>
      <w:r w:rsidRPr="004E0FB5">
        <w:rPr>
          <w:rFonts w:ascii="Times New Roman" w:eastAsia="Arial" w:hAnsi="Times New Roman"/>
          <w:sz w:val="24"/>
          <w:szCs w:val="24"/>
        </w:rPr>
        <w:t xml:space="preserve">aşağı </w:t>
      </w:r>
      <w:r w:rsidRPr="004E0FB5">
        <w:rPr>
          <w:rFonts w:ascii="Times New Roman" w:eastAsia="Arial" w:hAnsi="Times New Roman"/>
          <w:sz w:val="24"/>
          <w:szCs w:val="24"/>
          <w:lang w:val="az-Latn-AZ"/>
        </w:rPr>
        <w:t xml:space="preserve">olması </w:t>
      </w:r>
      <w:r w:rsidRPr="004E0FB5">
        <w:rPr>
          <w:rFonts w:ascii="Times New Roman" w:eastAsia="Arial" w:hAnsi="Times New Roman"/>
          <w:sz w:val="24"/>
          <w:szCs w:val="24"/>
        </w:rPr>
        <w:t>politsiklik kar</w:t>
      </w:r>
      <w:r w:rsidR="00740005">
        <w:rPr>
          <w:rFonts w:ascii="Times New Roman" w:eastAsia="Arial" w:hAnsi="Times New Roman"/>
          <w:sz w:val="24"/>
          <w:szCs w:val="24"/>
          <w:lang w:val="az-Latn-AZ"/>
        </w:rPr>
        <w:softHyphen/>
      </w:r>
      <w:r w:rsidRPr="004E0FB5">
        <w:rPr>
          <w:rFonts w:ascii="Times New Roman" w:eastAsia="Arial" w:hAnsi="Times New Roman"/>
          <w:sz w:val="24"/>
          <w:szCs w:val="24"/>
        </w:rPr>
        <w:t>bo</w:t>
      </w:r>
      <w:r w:rsidR="00740005">
        <w:rPr>
          <w:rFonts w:ascii="Times New Roman" w:eastAsia="Arial" w:hAnsi="Times New Roman"/>
          <w:sz w:val="24"/>
          <w:szCs w:val="24"/>
          <w:lang w:val="az-Latn-AZ"/>
        </w:rPr>
        <w:softHyphen/>
      </w:r>
      <w:r w:rsidRPr="004E0FB5">
        <w:rPr>
          <w:rFonts w:ascii="Times New Roman" w:eastAsia="Arial" w:hAnsi="Times New Roman"/>
          <w:sz w:val="24"/>
          <w:szCs w:val="24"/>
        </w:rPr>
        <w:t>hid</w:t>
      </w:r>
      <w:r w:rsidR="00740005">
        <w:rPr>
          <w:rFonts w:ascii="Times New Roman" w:eastAsia="Arial" w:hAnsi="Times New Roman"/>
          <w:sz w:val="24"/>
          <w:szCs w:val="24"/>
          <w:lang w:val="az-Latn-AZ"/>
        </w:rPr>
        <w:softHyphen/>
      </w:r>
      <w:r w:rsidRPr="004E0FB5">
        <w:rPr>
          <w:rFonts w:ascii="Times New Roman" w:eastAsia="Arial" w:hAnsi="Times New Roman"/>
          <w:sz w:val="24"/>
          <w:szCs w:val="24"/>
        </w:rPr>
        <w:t>ro</w:t>
      </w:r>
      <w:r w:rsidR="00740005">
        <w:rPr>
          <w:rFonts w:ascii="Times New Roman" w:eastAsia="Arial" w:hAnsi="Times New Roman"/>
          <w:sz w:val="24"/>
          <w:szCs w:val="24"/>
          <w:lang w:val="az-Latn-AZ"/>
        </w:rPr>
        <w:softHyphen/>
      </w:r>
      <w:r w:rsidRPr="004E0FB5">
        <w:rPr>
          <w:rFonts w:ascii="Times New Roman" w:eastAsia="Arial" w:hAnsi="Times New Roman"/>
          <w:sz w:val="24"/>
          <w:szCs w:val="24"/>
        </w:rPr>
        <w:t>gen</w:t>
      </w:r>
      <w:r w:rsidR="00740005">
        <w:rPr>
          <w:rFonts w:ascii="Times New Roman" w:eastAsia="Arial" w:hAnsi="Times New Roman"/>
          <w:sz w:val="24"/>
          <w:szCs w:val="24"/>
          <w:lang w:val="az-Latn-AZ"/>
        </w:rPr>
        <w:softHyphen/>
      </w:r>
      <w:r w:rsidRPr="004E0FB5">
        <w:rPr>
          <w:rFonts w:ascii="Times New Roman" w:eastAsia="Arial" w:hAnsi="Times New Roman"/>
          <w:sz w:val="24"/>
          <w:szCs w:val="24"/>
        </w:rPr>
        <w:t>lərin formalaşmasına, ikincili öd turşularının əmələ gəlməsinə, kop</w:t>
      </w:r>
      <w:r w:rsidR="00740005">
        <w:rPr>
          <w:rFonts w:ascii="Times New Roman" w:eastAsia="Arial" w:hAnsi="Times New Roman"/>
          <w:sz w:val="24"/>
          <w:szCs w:val="24"/>
          <w:lang w:val="az-Latn-AZ"/>
        </w:rPr>
        <w:softHyphen/>
      </w:r>
      <w:r w:rsidRPr="004E0FB5">
        <w:rPr>
          <w:rFonts w:ascii="Times New Roman" w:eastAsia="Arial" w:hAnsi="Times New Roman"/>
          <w:sz w:val="24"/>
          <w:szCs w:val="24"/>
        </w:rPr>
        <w:t>rostaza səbəb olur. Bu, kanserogenlərin bağırsaq epiteli ilə tə</w:t>
      </w:r>
      <w:r w:rsidR="00740005">
        <w:rPr>
          <w:rFonts w:ascii="Times New Roman" w:eastAsia="Arial" w:hAnsi="Times New Roman"/>
          <w:sz w:val="24"/>
          <w:szCs w:val="24"/>
          <w:lang w:val="az-Latn-AZ"/>
        </w:rPr>
        <w:softHyphen/>
      </w:r>
      <w:r w:rsidRPr="004E0FB5">
        <w:rPr>
          <w:rFonts w:ascii="Times New Roman" w:eastAsia="Arial" w:hAnsi="Times New Roman"/>
          <w:sz w:val="24"/>
          <w:szCs w:val="24"/>
        </w:rPr>
        <w:t xml:space="preserve">mas müddətini artırır və xərçəngin inkişafına </w:t>
      </w:r>
      <w:r w:rsidRPr="004E0FB5">
        <w:rPr>
          <w:rFonts w:ascii="Times New Roman" w:eastAsia="Arial" w:hAnsi="Times New Roman"/>
          <w:sz w:val="24"/>
          <w:szCs w:val="24"/>
          <w:lang w:val="az-Latn-AZ"/>
        </w:rPr>
        <w:t xml:space="preserve">zəmin yaradan amil </w:t>
      </w:r>
      <w:r w:rsidRPr="004E0FB5">
        <w:rPr>
          <w:rFonts w:ascii="Times New Roman" w:eastAsia="Arial" w:hAnsi="Times New Roman"/>
          <w:sz w:val="24"/>
          <w:szCs w:val="24"/>
        </w:rPr>
        <w:t xml:space="preserve">kimi </w:t>
      </w:r>
      <w:r w:rsidRPr="004E0FB5">
        <w:rPr>
          <w:rFonts w:ascii="Times New Roman" w:eastAsia="Arial" w:hAnsi="Times New Roman"/>
          <w:sz w:val="24"/>
          <w:szCs w:val="24"/>
          <w:lang w:val="az-Latn-AZ"/>
        </w:rPr>
        <w:t xml:space="preserve">çıxış </w:t>
      </w:r>
      <w:r w:rsidRPr="004E0FB5">
        <w:rPr>
          <w:rFonts w:ascii="Times New Roman" w:eastAsia="Arial" w:hAnsi="Times New Roman"/>
          <w:sz w:val="24"/>
          <w:szCs w:val="24"/>
        </w:rPr>
        <w:t>edir.</w:t>
      </w:r>
    </w:p>
    <w:p w:rsidR="005050EB" w:rsidRPr="004E0FB5" w:rsidRDefault="005050EB" w:rsidP="00F224C0">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Çənbər bağırsağın bədxassəli şişlərinin 5%-ə qədərini auto</w:t>
      </w:r>
      <w:r w:rsidR="00740005">
        <w:rPr>
          <w:rFonts w:ascii="Times New Roman" w:eastAsia="Arial" w:hAnsi="Times New Roman"/>
          <w:sz w:val="24"/>
          <w:szCs w:val="24"/>
          <w:lang w:val="az-Latn-AZ"/>
        </w:rPr>
        <w:softHyphen/>
      </w:r>
      <w:r w:rsidRPr="004E0FB5">
        <w:rPr>
          <w:rFonts w:ascii="Times New Roman" w:eastAsia="Arial" w:hAnsi="Times New Roman"/>
          <w:sz w:val="24"/>
          <w:szCs w:val="24"/>
        </w:rPr>
        <w:t>som-dominant tipli irsi</w:t>
      </w:r>
      <w:r w:rsidRPr="004E0FB5">
        <w:rPr>
          <w:rFonts w:ascii="Times New Roman" w:eastAsia="Arial" w:hAnsi="Times New Roman"/>
          <w:sz w:val="24"/>
          <w:szCs w:val="24"/>
          <w:lang w:val="az-Latn-AZ"/>
        </w:rPr>
        <w:t xml:space="preserve"> olaraq</w:t>
      </w:r>
      <w:r w:rsidRPr="004E0FB5">
        <w:rPr>
          <w:rFonts w:ascii="Times New Roman" w:eastAsia="Arial" w:hAnsi="Times New Roman"/>
          <w:sz w:val="24"/>
          <w:szCs w:val="24"/>
        </w:rPr>
        <w:t xml:space="preserve"> ötürülən xərçənglər təşkil edir.</w:t>
      </w:r>
    </w:p>
    <w:p w:rsidR="005050EB" w:rsidRPr="004E0FB5" w:rsidRDefault="005050EB" w:rsidP="00F224C0">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Yoğun bağırsağın xərçəngönü xəstəlikləri:</w:t>
      </w:r>
    </w:p>
    <w:p w:rsidR="005050EB" w:rsidRPr="00740005" w:rsidRDefault="005050EB" w:rsidP="0054014A">
      <w:pPr>
        <w:pStyle w:val="a8"/>
        <w:numPr>
          <w:ilvl w:val="0"/>
          <w:numId w:val="287"/>
        </w:numPr>
        <w:tabs>
          <w:tab w:val="left" w:pos="142"/>
          <w:tab w:val="left" w:pos="305"/>
          <w:tab w:val="left" w:pos="851"/>
          <w:tab w:val="left" w:pos="8788"/>
          <w:tab w:val="left" w:pos="9214"/>
        </w:tabs>
        <w:spacing w:before="0" w:line="252" w:lineRule="auto"/>
        <w:ind w:left="567" w:hanging="283"/>
        <w:jc w:val="both"/>
        <w:rPr>
          <w:rFonts w:ascii="Times New Roman" w:hAnsi="Times New Roman"/>
          <w:sz w:val="24"/>
          <w:szCs w:val="24"/>
        </w:rPr>
      </w:pPr>
      <w:r w:rsidRPr="00740005">
        <w:rPr>
          <w:rFonts w:ascii="Times New Roman" w:hAnsi="Times New Roman"/>
          <w:sz w:val="24"/>
          <w:szCs w:val="24"/>
        </w:rPr>
        <w:t>yoğun bağırsağın tək və çoxsaylı adenomaları (polipləri);</w:t>
      </w:r>
    </w:p>
    <w:p w:rsidR="005050EB" w:rsidRPr="00740005" w:rsidRDefault="005050EB" w:rsidP="0054014A">
      <w:pPr>
        <w:pStyle w:val="a8"/>
        <w:numPr>
          <w:ilvl w:val="0"/>
          <w:numId w:val="287"/>
        </w:numPr>
        <w:tabs>
          <w:tab w:val="left" w:pos="142"/>
          <w:tab w:val="left" w:pos="305"/>
          <w:tab w:val="left" w:pos="851"/>
          <w:tab w:val="left" w:pos="8788"/>
          <w:tab w:val="left" w:pos="9214"/>
        </w:tabs>
        <w:spacing w:before="0" w:line="252" w:lineRule="auto"/>
        <w:ind w:left="567" w:hanging="283"/>
        <w:jc w:val="both"/>
        <w:rPr>
          <w:rFonts w:ascii="Times New Roman" w:hAnsi="Times New Roman"/>
          <w:sz w:val="24"/>
          <w:szCs w:val="24"/>
        </w:rPr>
      </w:pPr>
      <w:r w:rsidRPr="00740005">
        <w:rPr>
          <w:rFonts w:ascii="Times New Roman" w:hAnsi="Times New Roman"/>
          <w:sz w:val="24"/>
          <w:szCs w:val="24"/>
        </w:rPr>
        <w:t>qeyri-spesifik xoralı kolit;</w:t>
      </w:r>
    </w:p>
    <w:p w:rsidR="005050EB" w:rsidRPr="00740005" w:rsidRDefault="005050EB" w:rsidP="0054014A">
      <w:pPr>
        <w:pStyle w:val="a8"/>
        <w:numPr>
          <w:ilvl w:val="0"/>
          <w:numId w:val="287"/>
        </w:numPr>
        <w:tabs>
          <w:tab w:val="left" w:pos="142"/>
          <w:tab w:val="left" w:pos="305"/>
          <w:tab w:val="left" w:pos="851"/>
          <w:tab w:val="left" w:pos="8788"/>
          <w:tab w:val="left" w:pos="9214"/>
        </w:tabs>
        <w:spacing w:before="0" w:line="252" w:lineRule="auto"/>
        <w:ind w:left="567" w:hanging="283"/>
        <w:jc w:val="both"/>
        <w:rPr>
          <w:rFonts w:ascii="Times New Roman" w:hAnsi="Times New Roman"/>
          <w:sz w:val="24"/>
          <w:szCs w:val="24"/>
        </w:rPr>
      </w:pPr>
      <w:r w:rsidRPr="00740005">
        <w:rPr>
          <w:rFonts w:ascii="Times New Roman" w:hAnsi="Times New Roman"/>
          <w:sz w:val="24"/>
          <w:szCs w:val="24"/>
        </w:rPr>
        <w:t>Kron xəstəliyi.</w:t>
      </w:r>
    </w:p>
    <w:p w:rsidR="005050EB" w:rsidRPr="004E0FB5" w:rsidRDefault="005050EB" w:rsidP="00F224C0">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Hesab edilir ki, bu fonda xərçəngin inkişafından əvvəl epi</w:t>
      </w:r>
      <w:r w:rsidR="00740005">
        <w:rPr>
          <w:rFonts w:ascii="Times New Roman" w:eastAsia="Arial" w:hAnsi="Times New Roman"/>
          <w:sz w:val="24"/>
          <w:szCs w:val="24"/>
          <w:lang w:val="az-Latn-AZ"/>
        </w:rPr>
        <w:softHyphen/>
      </w:r>
      <w:r w:rsidRPr="004E0FB5">
        <w:rPr>
          <w:rFonts w:ascii="Times New Roman" w:eastAsia="Arial" w:hAnsi="Times New Roman"/>
          <w:sz w:val="24"/>
          <w:szCs w:val="24"/>
        </w:rPr>
        <w:t>telin ağır displaziyası baş verir.</w:t>
      </w:r>
    </w:p>
    <w:p w:rsidR="005050EB" w:rsidRPr="004E0FB5" w:rsidRDefault="005050EB" w:rsidP="00F224C0">
      <w:pPr>
        <w:tabs>
          <w:tab w:val="left" w:pos="142"/>
          <w:tab w:val="left" w:pos="851"/>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Kliniki mənzərə</w:t>
      </w:r>
    </w:p>
    <w:p w:rsidR="005050EB" w:rsidRPr="004E0FB5" w:rsidRDefault="005050EB" w:rsidP="009D6E45">
      <w:pPr>
        <w:tabs>
          <w:tab w:val="left" w:pos="142"/>
          <w:tab w:val="left" w:pos="851"/>
          <w:tab w:val="left" w:pos="8788"/>
          <w:tab w:val="left" w:pos="9214"/>
        </w:tabs>
        <w:autoSpaceDE w:val="0"/>
        <w:autoSpaceDN w:val="0"/>
        <w:spacing w:after="0" w:line="245"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Çənbər bağırsağın xərçənginin simptomatikası əsasən şişin loka</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lizasiyasından, yayılma dərəcəsindən və ağırlaşmaların möv</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cud</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luğundan asılıdır. Çənbər bağırsağın xərçənginin ilkin mər</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hə</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sin</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 klinik təzahürlər çox az olur və ya heç olmur. Qarında qeyri-müəy</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yən ağrılar, bağırsağın tam boşalmaması hissi ilə bağlı şika</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yət</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 meydana çıxır. Sonra simptom kompleksləri şəklində qrup</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laş</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dırılan müxtəlif klinik simptomlar meydana gəlir. Şişdən uzun</w:t>
      </w:r>
      <w:r w:rsidR="00740005">
        <w:rPr>
          <w:rFonts w:ascii="Times New Roman" w:eastAsia="Arial" w:hAnsi="Times New Roman"/>
          <w:sz w:val="24"/>
          <w:szCs w:val="24"/>
          <w:lang w:val="az-Latn-AZ"/>
        </w:rPr>
        <w:t>-</w:t>
      </w:r>
      <w:r w:rsidRPr="004E0FB5">
        <w:rPr>
          <w:rFonts w:ascii="Times New Roman" w:eastAsia="Arial" w:hAnsi="Times New Roman"/>
          <w:sz w:val="24"/>
          <w:szCs w:val="24"/>
          <w:lang w:val="az-Latn-AZ"/>
        </w:rPr>
        <w:t>müddətli qanaxma, eləcə də şiş və iltihabi intoksikasiya nəti</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cə</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sin</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 hemopoezin zəifləməsi səbəbindən anemiya simptomları ön pla</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na çıxır. Bu simptom kompleksinə daha çox yoğun bağırsağın sağ tərəfindəki şişlərdə rast gəlinir. Şişin bağırsaq divarını me</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xa</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niki qıcıqlandırması, floranın disbalansı nəticəsində qıcqırma və çürümə proseslərinin pozulması qarında qurultu və köp, qəbizlik və ishal növbələşməsi ilə bağlı şikayətlərə səbəb olur. Xəstəliyin belə təzahürləri yoğun bağırsağın sol tərəfi üçün xarakterikdir. Mədə narahatlığının əlamətləri: iştahanın itməsi, ürəkbulanma, qus</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 epiqastral nahiyədə ağrı və ağırlıq hissi köndələn çənbər ba</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ğırsağın şişləri üçün xarakterikdir. Bağırs</w:t>
      </w:r>
      <w:r w:rsidR="00271664" w:rsidRPr="004E0FB5">
        <w:rPr>
          <w:rFonts w:ascii="Times New Roman" w:eastAsia="Arial" w:hAnsi="Times New Roman"/>
          <w:sz w:val="24"/>
          <w:szCs w:val="24"/>
          <w:lang w:val="az-Latn-AZ"/>
        </w:rPr>
        <w:t>aq pozğunluqları ol</w:t>
      </w:r>
      <w:r w:rsidR="00740005">
        <w:rPr>
          <w:rFonts w:ascii="Times New Roman" w:eastAsia="Arial" w:hAnsi="Times New Roman"/>
          <w:sz w:val="24"/>
          <w:szCs w:val="24"/>
          <w:lang w:val="az-Latn-AZ"/>
        </w:rPr>
        <w:softHyphen/>
      </w:r>
      <w:r w:rsidR="00271664" w:rsidRPr="004E0FB5">
        <w:rPr>
          <w:rFonts w:ascii="Times New Roman" w:eastAsia="Arial" w:hAnsi="Times New Roman"/>
          <w:sz w:val="24"/>
          <w:szCs w:val="24"/>
          <w:lang w:val="az-Latn-AZ"/>
        </w:rPr>
        <w:t>ma</w:t>
      </w:r>
      <w:r w:rsidR="00740005">
        <w:rPr>
          <w:rFonts w:ascii="Times New Roman" w:eastAsia="Arial" w:hAnsi="Times New Roman"/>
          <w:sz w:val="24"/>
          <w:szCs w:val="24"/>
          <w:lang w:val="az-Latn-AZ"/>
        </w:rPr>
        <w:softHyphen/>
      </w:r>
      <w:r w:rsidR="00271664" w:rsidRPr="004E0FB5">
        <w:rPr>
          <w:rFonts w:ascii="Times New Roman" w:eastAsia="Arial" w:hAnsi="Times New Roman"/>
          <w:sz w:val="24"/>
          <w:szCs w:val="24"/>
          <w:lang w:val="az-Latn-AZ"/>
        </w:rPr>
        <w:t>dan qarın</w:t>
      </w:r>
      <w:r w:rsidRPr="004E0FB5">
        <w:rPr>
          <w:rFonts w:ascii="Times New Roman" w:eastAsia="Arial" w:hAnsi="Times New Roman"/>
          <w:sz w:val="24"/>
          <w:szCs w:val="24"/>
          <w:lang w:val="az-Latn-AZ"/>
        </w:rPr>
        <w:t xml:space="preserve"> boşluğunda iltihabi proses əlamətləri şişin xoralı olması, peri</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fokal iltihabın inkişafı ilə əlaqədar ola bilər. Bu simptomlar yo</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ğun bağırsağın sağ tərəfinin xərçəngi üçün xarakterikdir, lakin sol tərəfin zədələnməsi zamanı da müşahidə olunur. Xəstəliyin digər təzahürləri olmadan meydana gələn palpasiya edilə bilən şiş daha çox yoğun bağırsağın sağ tərəfinin xərçəngində rast gəlinir. Ba</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ğırsaq keçiriciliyinin pozulması çənbər bağırsağın sol şöb</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ə</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nin xərçəngi üçün daha xarakterikdir. Çənbər bağırsağın xər</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çən</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gi</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nin əsas əlamətləri tədricən artaraq onun ağırlaşmalarının sim</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p</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tom</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larına keçir:</w:t>
      </w:r>
    </w:p>
    <w:p w:rsidR="005050EB" w:rsidRPr="00740005" w:rsidRDefault="00740005" w:rsidP="0054014A">
      <w:pPr>
        <w:pStyle w:val="a8"/>
        <w:numPr>
          <w:ilvl w:val="0"/>
          <w:numId w:val="287"/>
        </w:numPr>
        <w:tabs>
          <w:tab w:val="left" w:pos="142"/>
          <w:tab w:val="left" w:pos="305"/>
          <w:tab w:val="left" w:pos="8788"/>
          <w:tab w:val="left" w:pos="9214"/>
        </w:tabs>
        <w:spacing w:before="0" w:line="245" w:lineRule="auto"/>
        <w:ind w:left="567" w:hanging="283"/>
        <w:jc w:val="both"/>
        <w:rPr>
          <w:rFonts w:ascii="Times New Roman" w:hAnsi="Times New Roman"/>
          <w:sz w:val="24"/>
          <w:szCs w:val="24"/>
          <w:lang w:val="az-Latn-AZ"/>
        </w:rPr>
      </w:pPr>
      <w:r w:rsidRPr="00740005">
        <w:rPr>
          <w:rFonts w:ascii="Times New Roman" w:hAnsi="Times New Roman"/>
          <w:sz w:val="24"/>
          <w:szCs w:val="24"/>
          <w:lang w:val="az-Latn-AZ"/>
        </w:rPr>
        <w:t>dekompensasiya olunmuş bağırsaq keçməzliyi;</w:t>
      </w:r>
    </w:p>
    <w:p w:rsidR="005050EB" w:rsidRPr="00740005" w:rsidRDefault="00740005" w:rsidP="0054014A">
      <w:pPr>
        <w:pStyle w:val="a8"/>
        <w:numPr>
          <w:ilvl w:val="0"/>
          <w:numId w:val="287"/>
        </w:numPr>
        <w:tabs>
          <w:tab w:val="left" w:pos="142"/>
          <w:tab w:val="left" w:pos="305"/>
          <w:tab w:val="left" w:pos="8788"/>
          <w:tab w:val="left" w:pos="9214"/>
        </w:tabs>
        <w:spacing w:before="0" w:line="245" w:lineRule="auto"/>
        <w:ind w:left="567" w:hanging="283"/>
        <w:jc w:val="both"/>
        <w:rPr>
          <w:rFonts w:ascii="Times New Roman" w:hAnsi="Times New Roman"/>
          <w:sz w:val="24"/>
          <w:szCs w:val="24"/>
          <w:lang w:val="az-Latn-AZ"/>
        </w:rPr>
      </w:pPr>
      <w:r w:rsidRPr="00740005">
        <w:rPr>
          <w:rFonts w:ascii="Times New Roman" w:hAnsi="Times New Roman"/>
          <w:sz w:val="24"/>
          <w:szCs w:val="24"/>
          <w:lang w:val="az-Latn-AZ"/>
        </w:rPr>
        <w:t>bağırsaq divarının perforasiyası;</w:t>
      </w:r>
    </w:p>
    <w:p w:rsidR="005050EB" w:rsidRPr="00740005" w:rsidRDefault="00740005" w:rsidP="0054014A">
      <w:pPr>
        <w:pStyle w:val="a8"/>
        <w:numPr>
          <w:ilvl w:val="0"/>
          <w:numId w:val="287"/>
        </w:numPr>
        <w:tabs>
          <w:tab w:val="left" w:pos="142"/>
          <w:tab w:val="left" w:pos="305"/>
          <w:tab w:val="left" w:pos="8788"/>
          <w:tab w:val="left" w:pos="9214"/>
        </w:tabs>
        <w:spacing w:before="0" w:line="245" w:lineRule="auto"/>
        <w:ind w:left="567" w:hanging="283"/>
        <w:jc w:val="both"/>
        <w:rPr>
          <w:rFonts w:ascii="Times New Roman" w:hAnsi="Times New Roman"/>
          <w:sz w:val="24"/>
          <w:szCs w:val="24"/>
          <w:lang w:val="az-Latn-AZ"/>
        </w:rPr>
      </w:pPr>
      <w:r w:rsidRPr="00740005">
        <w:rPr>
          <w:rFonts w:ascii="Times New Roman" w:hAnsi="Times New Roman"/>
          <w:sz w:val="24"/>
          <w:szCs w:val="24"/>
          <w:lang w:val="az-Latn-AZ"/>
        </w:rPr>
        <w:t>paratumoral absesin formalaşması;</w:t>
      </w:r>
    </w:p>
    <w:p w:rsidR="005050EB" w:rsidRPr="00740005" w:rsidRDefault="00740005" w:rsidP="0054014A">
      <w:pPr>
        <w:pStyle w:val="a8"/>
        <w:numPr>
          <w:ilvl w:val="0"/>
          <w:numId w:val="287"/>
        </w:numPr>
        <w:tabs>
          <w:tab w:val="left" w:pos="142"/>
          <w:tab w:val="left" w:pos="305"/>
          <w:tab w:val="left" w:pos="8788"/>
          <w:tab w:val="left" w:pos="9214"/>
        </w:tabs>
        <w:spacing w:before="0" w:line="245" w:lineRule="auto"/>
        <w:ind w:left="567" w:hanging="283"/>
        <w:jc w:val="both"/>
        <w:rPr>
          <w:rFonts w:ascii="Times New Roman" w:hAnsi="Times New Roman"/>
          <w:spacing w:val="-4"/>
          <w:sz w:val="24"/>
          <w:szCs w:val="24"/>
          <w:lang w:val="az-Latn-AZ"/>
        </w:rPr>
      </w:pPr>
      <w:r w:rsidRPr="00740005">
        <w:rPr>
          <w:rFonts w:ascii="Times New Roman" w:hAnsi="Times New Roman"/>
          <w:spacing w:val="-4"/>
          <w:sz w:val="24"/>
          <w:szCs w:val="24"/>
          <w:lang w:val="az-Latn-AZ"/>
        </w:rPr>
        <w:t>şişin qonşu orqanlara sirayət edərək fistullar əmələ gətirməsi;</w:t>
      </w:r>
    </w:p>
    <w:p w:rsidR="005050EB" w:rsidRPr="00740005" w:rsidRDefault="00740005" w:rsidP="0054014A">
      <w:pPr>
        <w:pStyle w:val="a8"/>
        <w:numPr>
          <w:ilvl w:val="0"/>
          <w:numId w:val="287"/>
        </w:numPr>
        <w:tabs>
          <w:tab w:val="left" w:pos="142"/>
          <w:tab w:val="left" w:pos="305"/>
          <w:tab w:val="left" w:pos="8788"/>
          <w:tab w:val="left" w:pos="9214"/>
        </w:tabs>
        <w:spacing w:before="0" w:line="245" w:lineRule="auto"/>
        <w:ind w:left="567" w:hanging="283"/>
        <w:jc w:val="both"/>
        <w:rPr>
          <w:rFonts w:ascii="Times New Roman" w:hAnsi="Times New Roman"/>
          <w:sz w:val="24"/>
          <w:szCs w:val="24"/>
          <w:lang w:val="az-Latn-AZ"/>
        </w:rPr>
      </w:pPr>
      <w:r w:rsidRPr="00740005">
        <w:rPr>
          <w:rFonts w:ascii="Times New Roman" w:hAnsi="Times New Roman"/>
          <w:sz w:val="24"/>
          <w:szCs w:val="24"/>
          <w:lang w:val="az-Latn-AZ"/>
        </w:rPr>
        <w:t>parçalanan şişdən qanaxma.</w:t>
      </w:r>
    </w:p>
    <w:p w:rsidR="005050EB" w:rsidRPr="004E0FB5" w:rsidRDefault="005050EB" w:rsidP="009D6E45">
      <w:pPr>
        <w:tabs>
          <w:tab w:val="left" w:pos="142"/>
          <w:tab w:val="left" w:pos="8788"/>
          <w:tab w:val="left" w:pos="9214"/>
        </w:tabs>
        <w:autoSpaceDE w:val="0"/>
        <w:autoSpaceDN w:val="0"/>
        <w:spacing w:after="0" w:line="245"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Diaqnostika</w:t>
      </w:r>
    </w:p>
    <w:p w:rsidR="005050EB" w:rsidRPr="004E0FB5" w:rsidRDefault="005050EB" w:rsidP="009D6E45">
      <w:pPr>
        <w:tabs>
          <w:tab w:val="left" w:pos="142"/>
          <w:tab w:val="left" w:pos="8788"/>
          <w:tab w:val="left" w:pos="9214"/>
          <w:tab w:val="left" w:pos="9923"/>
        </w:tabs>
        <w:autoSpaceDE w:val="0"/>
        <w:autoSpaceDN w:val="0"/>
        <w:spacing w:after="0" w:line="245"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Çənbər bağırsaq xərçənginin diaqnostikası (birincili və də</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qiq</w:t>
      </w:r>
      <w:r w:rsidR="00740005">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ləşdirici) klinik, endoskopik, ultrasəs, rentgenoloji və morfoloji metodların məlumatlarına əsaslanır.</w:t>
      </w:r>
    </w:p>
    <w:p w:rsidR="005050EB" w:rsidRPr="004E0FB5" w:rsidRDefault="005050EB" w:rsidP="009D6E45">
      <w:pPr>
        <w:tabs>
          <w:tab w:val="left" w:pos="142"/>
          <w:tab w:val="left" w:pos="8788"/>
          <w:tab w:val="left" w:pos="9214"/>
        </w:tabs>
        <w:autoSpaceDE w:val="0"/>
        <w:autoSpaceDN w:val="0"/>
        <w:spacing w:after="0" w:line="245"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Fiziki müayinə</w:t>
      </w:r>
    </w:p>
    <w:p w:rsidR="005050EB" w:rsidRPr="004E0FB5" w:rsidRDefault="005050EB" w:rsidP="009D6E45">
      <w:pPr>
        <w:tabs>
          <w:tab w:val="left" w:pos="142"/>
          <w:tab w:val="left" w:pos="8788"/>
          <w:tab w:val="left" w:pos="9214"/>
          <w:tab w:val="left" w:pos="9923"/>
        </w:tabs>
        <w:autoSpaceDE w:val="0"/>
        <w:autoSpaceDN w:val="0"/>
        <w:spacing w:after="0" w:line="245"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Çənbər bağırsaq xərçənginə şübhə olduqda ilk müayinə xa</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rici baxışdır. Periferik limfa düyünlərinin müayinəsi və palpasiyası on</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ların böyüməsi halında prosesin yayılma dərəcəsini təxmin et</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 imkan verir. Bu halda böyümüş limfa düyünlərinin punks</w:t>
      </w:r>
      <w:r w:rsidR="00344B72" w:rsidRPr="004E0FB5">
        <w:rPr>
          <w:rFonts w:ascii="Times New Roman" w:eastAsia="Arial" w:hAnsi="Times New Roman"/>
          <w:sz w:val="24"/>
          <w:szCs w:val="24"/>
          <w:lang w:val="az-Latn-AZ"/>
        </w:rPr>
        <w:t>ion biop</w:t>
      </w:r>
      <w:r w:rsidR="009D6E45">
        <w:rPr>
          <w:rFonts w:ascii="Times New Roman" w:eastAsia="Arial" w:hAnsi="Times New Roman"/>
          <w:sz w:val="24"/>
          <w:szCs w:val="24"/>
          <w:lang w:val="az-Latn-AZ"/>
        </w:rPr>
        <w:softHyphen/>
      </w:r>
      <w:r w:rsidR="00344B72" w:rsidRPr="004E0FB5">
        <w:rPr>
          <w:rFonts w:ascii="Times New Roman" w:eastAsia="Arial" w:hAnsi="Times New Roman"/>
          <w:sz w:val="24"/>
          <w:szCs w:val="24"/>
          <w:lang w:val="az-Latn-AZ"/>
        </w:rPr>
        <w:t>siyası aparılır. Qarın</w:t>
      </w:r>
      <w:r w:rsidRPr="004E0FB5">
        <w:rPr>
          <w:rFonts w:ascii="Times New Roman" w:eastAsia="Arial" w:hAnsi="Times New Roman"/>
          <w:sz w:val="24"/>
          <w:szCs w:val="24"/>
          <w:lang w:val="az-Latn-AZ"/>
        </w:rPr>
        <w:t xml:space="preserve"> boşluğunda şiş törəməsini və ya sərbəst ma</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yeni aşkar etmək üçün qarının palpasiyası və perkussiyası tələb olu</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nur. Qaraciyərin palpasiyası zamanı onun konsistensiyasına, öl</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çü</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sünə, səthinin xarakterinə diqqət yetirilir. Kələ-kötür səth meta</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sta</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tik zədələnməyə işarə edə bilər.</w:t>
      </w:r>
    </w:p>
    <w:p w:rsidR="005050EB" w:rsidRPr="004E0FB5" w:rsidRDefault="005050EB" w:rsidP="009D6E45">
      <w:pPr>
        <w:tabs>
          <w:tab w:val="left" w:pos="142"/>
          <w:tab w:val="left" w:pos="8788"/>
          <w:tab w:val="left" w:pos="9214"/>
        </w:tabs>
        <w:autoSpaceDE w:val="0"/>
        <w:autoSpaceDN w:val="0"/>
        <w:spacing w:after="0" w:line="245"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Laborator müayinə</w:t>
      </w:r>
    </w:p>
    <w:p w:rsidR="005050EB" w:rsidRPr="004E0FB5" w:rsidRDefault="005050EB" w:rsidP="009D6E45">
      <w:pPr>
        <w:tabs>
          <w:tab w:val="left" w:pos="142"/>
          <w:tab w:val="left" w:pos="8788"/>
          <w:tab w:val="left" w:pos="9214"/>
        </w:tabs>
        <w:autoSpaceDE w:val="0"/>
        <w:autoSpaceDN w:val="0"/>
        <w:spacing w:after="0" w:line="245"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Çənbər bağırsaq xərçəngi olan xəstələrin diaqnostikası və dispanser müşahidəsi üçün onkomarkerlərin təyin edilməsi kifayət qədər geniş istifadə olunur. Ən populyar onkomarker CEA-dır. Bu </w:t>
      </w:r>
      <w:r w:rsidRPr="009D6E45">
        <w:rPr>
          <w:rFonts w:ascii="Times New Roman" w:eastAsia="Arial" w:hAnsi="Times New Roman"/>
          <w:spacing w:val="-2"/>
          <w:sz w:val="24"/>
          <w:szCs w:val="24"/>
          <w:lang w:val="az-Latn-AZ"/>
        </w:rPr>
        <w:t>mar</w:t>
      </w:r>
      <w:r w:rsidR="009D6E45" w:rsidRPr="009D6E45">
        <w:rPr>
          <w:rFonts w:ascii="Times New Roman" w:eastAsia="Arial" w:hAnsi="Times New Roman"/>
          <w:spacing w:val="-2"/>
          <w:sz w:val="24"/>
          <w:szCs w:val="24"/>
          <w:lang w:val="az-Latn-AZ"/>
        </w:rPr>
        <w:softHyphen/>
      </w:r>
      <w:r w:rsidRPr="009D6E45">
        <w:rPr>
          <w:rFonts w:ascii="Times New Roman" w:eastAsia="Arial" w:hAnsi="Times New Roman"/>
          <w:spacing w:val="-2"/>
          <w:sz w:val="24"/>
          <w:szCs w:val="24"/>
          <w:lang w:val="az-Latn-AZ"/>
        </w:rPr>
        <w:t xml:space="preserve">ker spesifik deyil, ondan daha çox süd vəzi xərçəngi, </w:t>
      </w:r>
      <w:r w:rsidR="0020544A">
        <w:rPr>
          <w:rFonts w:ascii="Times New Roman" w:eastAsia="Arial" w:hAnsi="Times New Roman"/>
          <w:spacing w:val="-2"/>
          <w:sz w:val="24"/>
          <w:szCs w:val="24"/>
          <w:lang w:val="az-Latn-AZ"/>
        </w:rPr>
        <w:t>mədəaltı vəzi xərçəngi</w:t>
      </w:r>
      <w:r w:rsidRPr="009D6E45">
        <w:rPr>
          <w:rFonts w:ascii="Times New Roman" w:eastAsia="Arial" w:hAnsi="Times New Roman"/>
          <w:spacing w:val="-2"/>
          <w:sz w:val="24"/>
          <w:szCs w:val="24"/>
          <w:lang w:val="az-Latn-AZ"/>
        </w:rPr>
        <w:t>, ağciyər, yumurtalıq xərçəngi zamanı istifadə olunur. CEA səviyyəsi heç də hər zaman şiş prosesinin yayılması və şişin diferensiasiyası ilə korrelyasiya etmir, baxmayaraq ki, qaraciyər metastazları zamanı daha çox artır. CEA səviyyəsinin yüksək ol</w:t>
      </w:r>
      <w:r w:rsidR="009D6E45" w:rsidRPr="009D6E45">
        <w:rPr>
          <w:rFonts w:ascii="Times New Roman" w:eastAsia="Arial" w:hAnsi="Times New Roman"/>
          <w:spacing w:val="-2"/>
          <w:sz w:val="24"/>
          <w:szCs w:val="24"/>
          <w:lang w:val="az-Latn-AZ"/>
        </w:rPr>
        <w:softHyphen/>
      </w:r>
      <w:r w:rsidRPr="009D6E45">
        <w:rPr>
          <w:rFonts w:ascii="Times New Roman" w:eastAsia="Arial" w:hAnsi="Times New Roman"/>
          <w:spacing w:val="-2"/>
          <w:sz w:val="24"/>
          <w:szCs w:val="24"/>
          <w:lang w:val="az-Latn-AZ"/>
        </w:rPr>
        <w:t xml:space="preserve">ması və ya cərrahi müdaxilədən artması </w:t>
      </w:r>
      <w:r w:rsidR="0008265F" w:rsidRPr="009D6E45">
        <w:rPr>
          <w:rFonts w:ascii="Times New Roman" w:eastAsia="Arial" w:hAnsi="Times New Roman"/>
          <w:spacing w:val="-2"/>
          <w:sz w:val="24"/>
          <w:szCs w:val="24"/>
          <w:lang w:val="az-Latn-AZ"/>
        </w:rPr>
        <w:t>–</w:t>
      </w:r>
      <w:r w:rsidRPr="009D6E45">
        <w:rPr>
          <w:rFonts w:ascii="Times New Roman" w:eastAsia="Arial" w:hAnsi="Times New Roman"/>
          <w:spacing w:val="-2"/>
          <w:sz w:val="24"/>
          <w:szCs w:val="24"/>
          <w:lang w:val="az-Latn-AZ"/>
        </w:rPr>
        <w:t xml:space="preserve"> pis proqnoz amili olub, əmə</w:t>
      </w:r>
      <w:r w:rsidR="009D6E45">
        <w:rPr>
          <w:rFonts w:ascii="Times New Roman" w:eastAsia="Arial" w:hAnsi="Times New Roman"/>
          <w:spacing w:val="-2"/>
          <w:sz w:val="24"/>
          <w:szCs w:val="24"/>
          <w:lang w:val="az-Latn-AZ"/>
        </w:rPr>
        <w:softHyphen/>
      </w:r>
      <w:r w:rsidRPr="009D6E45">
        <w:rPr>
          <w:rFonts w:ascii="Times New Roman" w:eastAsia="Arial" w:hAnsi="Times New Roman"/>
          <w:spacing w:val="-2"/>
          <w:sz w:val="24"/>
          <w:szCs w:val="24"/>
          <w:lang w:val="az-Latn-AZ"/>
        </w:rPr>
        <w:t>liy</w:t>
      </w:r>
      <w:r w:rsidR="009D6E45">
        <w:rPr>
          <w:rFonts w:ascii="Times New Roman" w:eastAsia="Arial" w:hAnsi="Times New Roman"/>
          <w:spacing w:val="-2"/>
          <w:sz w:val="24"/>
          <w:szCs w:val="24"/>
          <w:lang w:val="az-Latn-AZ"/>
        </w:rPr>
        <w:softHyphen/>
      </w:r>
      <w:r w:rsidRPr="009D6E45">
        <w:rPr>
          <w:rFonts w:ascii="Times New Roman" w:eastAsia="Arial" w:hAnsi="Times New Roman"/>
          <w:spacing w:val="-2"/>
          <w:sz w:val="24"/>
          <w:szCs w:val="24"/>
          <w:lang w:val="az-Latn-AZ"/>
        </w:rPr>
        <w:t>yatın qeyri-radikal xarakterini, xəstəliyin residivini və proq</w:t>
      </w:r>
      <w:r w:rsidR="009D6E45" w:rsidRPr="009D6E45">
        <w:rPr>
          <w:rFonts w:ascii="Times New Roman" w:eastAsia="Arial" w:hAnsi="Times New Roman"/>
          <w:spacing w:val="-2"/>
          <w:sz w:val="24"/>
          <w:szCs w:val="24"/>
          <w:lang w:val="az-Latn-AZ"/>
        </w:rPr>
        <w:softHyphen/>
      </w:r>
      <w:r w:rsidRPr="009D6E45">
        <w:rPr>
          <w:rFonts w:ascii="Times New Roman" w:eastAsia="Arial" w:hAnsi="Times New Roman"/>
          <w:spacing w:val="-2"/>
          <w:sz w:val="24"/>
          <w:szCs w:val="24"/>
          <w:lang w:val="az-Latn-AZ"/>
        </w:rPr>
        <w:t>ressiv</w:t>
      </w:r>
      <w:r w:rsidR="009D6E45">
        <w:rPr>
          <w:rFonts w:ascii="Times New Roman" w:eastAsia="Arial" w:hAnsi="Times New Roman"/>
          <w:spacing w:val="-2"/>
          <w:sz w:val="24"/>
          <w:szCs w:val="24"/>
          <w:lang w:val="az-Latn-AZ"/>
        </w:rPr>
        <w:softHyphen/>
      </w:r>
      <w:r w:rsidRPr="009D6E45">
        <w:rPr>
          <w:rFonts w:ascii="Times New Roman" w:eastAsia="Arial" w:hAnsi="Times New Roman"/>
          <w:spacing w:val="-2"/>
          <w:sz w:val="24"/>
          <w:szCs w:val="24"/>
          <w:lang w:val="az-Latn-AZ"/>
        </w:rPr>
        <w:t>ləş</w:t>
      </w:r>
      <w:r w:rsidR="009D6E45">
        <w:rPr>
          <w:rFonts w:ascii="Times New Roman" w:eastAsia="Arial" w:hAnsi="Times New Roman"/>
          <w:spacing w:val="-2"/>
          <w:sz w:val="24"/>
          <w:szCs w:val="24"/>
          <w:lang w:val="az-Latn-AZ"/>
        </w:rPr>
        <w:softHyphen/>
      </w:r>
      <w:r w:rsidRPr="009D6E45">
        <w:rPr>
          <w:rFonts w:ascii="Times New Roman" w:eastAsia="Arial" w:hAnsi="Times New Roman"/>
          <w:spacing w:val="-2"/>
          <w:sz w:val="24"/>
          <w:szCs w:val="24"/>
          <w:lang w:val="az-Latn-AZ"/>
        </w:rPr>
        <w:t>məsini göstərir. Yoğun bağırsaq xərçəngində təyin olunan digər şiş markerlərinin (CA 19-9, TiM2PK) diaqnostik əhəmiyyəti öyrənilir.</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İnstrumental müayinələr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Kolonoskopiya.</w:t>
      </w:r>
      <w:r w:rsidRPr="004E0FB5">
        <w:rPr>
          <w:rFonts w:ascii="Times New Roman" w:eastAsia="Arial" w:hAnsi="Times New Roman"/>
          <w:sz w:val="24"/>
          <w:szCs w:val="24"/>
          <w:lang w:val="az-Latn-AZ"/>
        </w:rPr>
        <w:t xml:space="preserve"> Yoğun bağırsaq xərçənginin ən informativ və etibarlı diaqnostika metodudur. Bu metod şişi vizuallaşdırmağa, sonradan aparılacaq morfoloji müayinə üçün material əldə etmək məqsədilə biopsiya götürməyə imkan verir.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bCs/>
          <w:sz w:val="24"/>
          <w:szCs w:val="24"/>
          <w:lang w:val="en-US"/>
        </w:rPr>
        <w:t xml:space="preserve">İrriqoskopiya və ikiqat kontrast metodu. </w:t>
      </w:r>
      <w:r w:rsidRPr="004E0FB5">
        <w:rPr>
          <w:rFonts w:ascii="Times New Roman" w:eastAsia="Arial" w:hAnsi="Times New Roman"/>
          <w:sz w:val="24"/>
          <w:szCs w:val="24"/>
          <w:lang w:val="en-US"/>
        </w:rPr>
        <w:t>Şişin böyümə for</w:t>
      </w:r>
      <w:r w:rsidR="009D6E45">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masını, bağırsaq boyunca yayılma dərəcəsini, bağırsaqlararası fistulların və ya xoraların olmasını müəyyən etməyə imkan verir. Xarakterik rentgen əlaməti </w:t>
      </w:r>
      <w:r w:rsidR="009D6E45">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dolma defektinin olmasıdır.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bCs/>
          <w:sz w:val="24"/>
          <w:szCs w:val="24"/>
          <w:lang w:val="az-Latn-AZ"/>
        </w:rPr>
        <w:t xml:space="preserve">Venadaxili </w:t>
      </w:r>
      <w:r w:rsidRPr="004E0FB5">
        <w:rPr>
          <w:rFonts w:ascii="Times New Roman" w:eastAsia="Arial" w:hAnsi="Times New Roman"/>
          <w:b/>
          <w:bCs/>
          <w:sz w:val="24"/>
          <w:szCs w:val="24"/>
          <w:lang w:val="en-US"/>
        </w:rPr>
        <w:t xml:space="preserve">uroqrafiya. </w:t>
      </w:r>
      <w:r w:rsidRPr="004E0FB5">
        <w:rPr>
          <w:rFonts w:ascii="Times New Roman" w:eastAsia="Arial" w:hAnsi="Times New Roman"/>
          <w:sz w:val="24"/>
          <w:szCs w:val="24"/>
          <w:lang w:val="az-Latn-AZ"/>
        </w:rPr>
        <w:t xml:space="preserve">Müayinə </w:t>
      </w:r>
      <w:r w:rsidRPr="004E0FB5">
        <w:rPr>
          <w:rFonts w:ascii="Times New Roman" w:eastAsia="Arial" w:hAnsi="Times New Roman"/>
          <w:sz w:val="24"/>
          <w:szCs w:val="24"/>
          <w:lang w:val="en-US"/>
        </w:rPr>
        <w:t>zamanı sidik axa</w:t>
      </w:r>
      <w:r w:rsidRPr="004E0FB5">
        <w:rPr>
          <w:rFonts w:ascii="Times New Roman" w:eastAsia="Arial" w:hAnsi="Times New Roman"/>
          <w:sz w:val="24"/>
          <w:szCs w:val="24"/>
          <w:lang w:val="az-Latn-AZ"/>
        </w:rPr>
        <w:t>r</w:t>
      </w:r>
      <w:r w:rsidRPr="004E0FB5">
        <w:rPr>
          <w:rFonts w:ascii="Times New Roman" w:eastAsia="Arial" w:hAnsi="Times New Roman"/>
          <w:sz w:val="24"/>
          <w:szCs w:val="24"/>
          <w:lang w:val="en-US"/>
        </w:rPr>
        <w:t>larının və sidik kisəsinin yerləşməsi, sonuncuların şiş prosesinə cəlb olunma əlamətlərinin olub-olmaması müəyyən edilir.</w:t>
      </w:r>
    </w:p>
    <w:p w:rsidR="005050EB" w:rsidRPr="004E0FB5" w:rsidRDefault="00271664"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bCs/>
          <w:sz w:val="24"/>
          <w:szCs w:val="24"/>
          <w:lang w:val="az-Latn-AZ"/>
        </w:rPr>
        <w:t>Qarın</w:t>
      </w:r>
      <w:r w:rsidR="005050EB" w:rsidRPr="004E0FB5">
        <w:rPr>
          <w:rFonts w:ascii="Times New Roman" w:eastAsia="Arial" w:hAnsi="Times New Roman"/>
          <w:b/>
          <w:bCs/>
          <w:sz w:val="24"/>
          <w:szCs w:val="24"/>
          <w:lang w:val="az-Latn-AZ"/>
        </w:rPr>
        <w:t xml:space="preserve"> </w:t>
      </w:r>
      <w:r w:rsidR="005050EB" w:rsidRPr="004E0FB5">
        <w:rPr>
          <w:rFonts w:ascii="Times New Roman" w:eastAsia="Arial" w:hAnsi="Times New Roman"/>
          <w:b/>
          <w:bCs/>
          <w:sz w:val="24"/>
          <w:szCs w:val="24"/>
          <w:lang w:val="en-US"/>
        </w:rPr>
        <w:t xml:space="preserve">boşluğu orqanlarının USM-i. </w:t>
      </w:r>
      <w:r w:rsidR="005050EB" w:rsidRPr="004E0FB5">
        <w:rPr>
          <w:rFonts w:ascii="Times New Roman" w:eastAsia="Arial" w:hAnsi="Times New Roman"/>
          <w:sz w:val="24"/>
          <w:szCs w:val="24"/>
          <w:lang w:val="en-US"/>
        </w:rPr>
        <w:t>Şiş prosesinin yerli yayıl</w:t>
      </w:r>
      <w:r w:rsidR="009D6E45">
        <w:rPr>
          <w:rFonts w:ascii="Times New Roman" w:eastAsia="Arial" w:hAnsi="Times New Roman"/>
          <w:sz w:val="24"/>
          <w:szCs w:val="24"/>
          <w:lang w:val="en-US"/>
        </w:rPr>
        <w:softHyphen/>
      </w:r>
      <w:r w:rsidR="005050EB" w:rsidRPr="004E0FB5">
        <w:rPr>
          <w:rFonts w:ascii="Times New Roman" w:eastAsia="Arial" w:hAnsi="Times New Roman"/>
          <w:sz w:val="24"/>
          <w:szCs w:val="24"/>
          <w:lang w:val="en-US"/>
        </w:rPr>
        <w:t xml:space="preserve">masını, uzaq metastazların </w:t>
      </w:r>
      <w:r w:rsidR="005050EB" w:rsidRPr="004E0FB5">
        <w:rPr>
          <w:rFonts w:ascii="Times New Roman" w:eastAsia="Arial" w:hAnsi="Times New Roman"/>
          <w:sz w:val="24"/>
          <w:szCs w:val="24"/>
          <w:lang w:val="az-Latn-AZ"/>
        </w:rPr>
        <w:t>olub-</w:t>
      </w:r>
      <w:r w:rsidR="005050EB" w:rsidRPr="004E0FB5">
        <w:rPr>
          <w:rFonts w:ascii="Times New Roman" w:eastAsia="Arial" w:hAnsi="Times New Roman"/>
          <w:sz w:val="24"/>
          <w:szCs w:val="24"/>
          <w:lang w:val="en-US"/>
        </w:rPr>
        <w:t>olmasını qiymətləndirməyə imkan verir. Metodun üstünlükləri:</w:t>
      </w:r>
    </w:p>
    <w:p w:rsidR="005050EB" w:rsidRPr="009D6E45" w:rsidRDefault="005050EB" w:rsidP="0054014A">
      <w:pPr>
        <w:pStyle w:val="a8"/>
        <w:numPr>
          <w:ilvl w:val="0"/>
          <w:numId w:val="288"/>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9D6E45">
        <w:rPr>
          <w:rFonts w:ascii="Times New Roman" w:hAnsi="Times New Roman"/>
          <w:sz w:val="24"/>
          <w:szCs w:val="24"/>
          <w:lang w:val="az-Latn-AZ"/>
        </w:rPr>
        <w:t>qeyri-</w:t>
      </w:r>
      <w:r w:rsidRPr="009D6E45">
        <w:rPr>
          <w:rFonts w:ascii="Times New Roman" w:hAnsi="Times New Roman"/>
          <w:sz w:val="24"/>
          <w:szCs w:val="24"/>
          <w:lang w:val="en-US"/>
        </w:rPr>
        <w:t>invaziv</w:t>
      </w:r>
      <w:r w:rsidRPr="009D6E45">
        <w:rPr>
          <w:rFonts w:ascii="Times New Roman" w:hAnsi="Times New Roman"/>
          <w:sz w:val="24"/>
          <w:szCs w:val="24"/>
          <w:lang w:val="az-Latn-AZ"/>
        </w:rPr>
        <w:t>lik</w:t>
      </w:r>
      <w:r w:rsidRPr="009D6E45">
        <w:rPr>
          <w:rFonts w:ascii="Times New Roman" w:hAnsi="Times New Roman"/>
          <w:sz w:val="24"/>
          <w:szCs w:val="24"/>
          <w:lang w:val="en-US"/>
        </w:rPr>
        <w:t>;</w:t>
      </w:r>
    </w:p>
    <w:p w:rsidR="005050EB" w:rsidRPr="009D6E45" w:rsidRDefault="005050EB" w:rsidP="0054014A">
      <w:pPr>
        <w:pStyle w:val="a8"/>
        <w:numPr>
          <w:ilvl w:val="0"/>
          <w:numId w:val="288"/>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9D6E45">
        <w:rPr>
          <w:rFonts w:ascii="Times New Roman" w:hAnsi="Times New Roman"/>
          <w:sz w:val="24"/>
          <w:szCs w:val="24"/>
          <w:lang w:val="en-US"/>
        </w:rPr>
        <w:t>xəstəyə zərərli təsirlərin olmaması;</w:t>
      </w:r>
    </w:p>
    <w:p w:rsidR="005050EB" w:rsidRPr="009D6E45" w:rsidRDefault="005050EB" w:rsidP="0054014A">
      <w:pPr>
        <w:pStyle w:val="a8"/>
        <w:numPr>
          <w:ilvl w:val="0"/>
          <w:numId w:val="288"/>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9D6E45">
        <w:rPr>
          <w:rFonts w:ascii="Times New Roman" w:hAnsi="Times New Roman"/>
          <w:sz w:val="24"/>
          <w:szCs w:val="24"/>
          <w:lang w:val="en-US"/>
        </w:rPr>
        <w:t>dəfələrlə istifadə imkanı;</w:t>
      </w:r>
    </w:p>
    <w:p w:rsidR="005050EB" w:rsidRPr="009D6E45" w:rsidRDefault="005050EB" w:rsidP="0054014A">
      <w:pPr>
        <w:pStyle w:val="a8"/>
        <w:numPr>
          <w:ilvl w:val="0"/>
          <w:numId w:val="288"/>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9D6E45">
        <w:rPr>
          <w:rFonts w:ascii="Times New Roman" w:hAnsi="Times New Roman"/>
          <w:sz w:val="24"/>
          <w:szCs w:val="24"/>
          <w:lang w:val="en-US"/>
        </w:rPr>
        <w:t>nisb</w:t>
      </w:r>
      <w:r w:rsidRPr="009D6E45">
        <w:rPr>
          <w:rFonts w:ascii="Times New Roman" w:hAnsi="Times New Roman"/>
          <w:sz w:val="24"/>
          <w:szCs w:val="24"/>
          <w:lang w:val="az-Latn-AZ"/>
        </w:rPr>
        <w:t xml:space="preserve">ətən </w:t>
      </w:r>
      <w:r w:rsidRPr="009D6E45">
        <w:rPr>
          <w:rFonts w:ascii="Times New Roman" w:hAnsi="Times New Roman"/>
          <w:sz w:val="24"/>
          <w:szCs w:val="24"/>
          <w:lang w:val="en-US"/>
        </w:rPr>
        <w:t>sadə və əlçata</w:t>
      </w:r>
      <w:r w:rsidRPr="009D6E45">
        <w:rPr>
          <w:rFonts w:ascii="Times New Roman" w:hAnsi="Times New Roman"/>
          <w:sz w:val="24"/>
          <w:szCs w:val="24"/>
          <w:lang w:val="az-Latn-AZ"/>
        </w:rPr>
        <w:t>n olması</w:t>
      </w:r>
      <w:r w:rsidRPr="009D6E45">
        <w:rPr>
          <w:rFonts w:ascii="Times New Roman" w:hAnsi="Times New Roman"/>
          <w:sz w:val="24"/>
          <w:szCs w:val="24"/>
          <w:lang w:val="en-US"/>
        </w:rPr>
        <w:t>.</w:t>
      </w:r>
    </w:p>
    <w:p w:rsidR="005050EB" w:rsidRPr="004E0FB5" w:rsidRDefault="00271664"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bCs/>
          <w:sz w:val="24"/>
          <w:szCs w:val="24"/>
          <w:lang w:val="az-Latn-AZ"/>
        </w:rPr>
        <w:t>Qarın</w:t>
      </w:r>
      <w:r w:rsidR="005050EB" w:rsidRPr="004E0FB5">
        <w:rPr>
          <w:rFonts w:ascii="Times New Roman" w:eastAsia="Arial" w:hAnsi="Times New Roman"/>
          <w:b/>
          <w:bCs/>
          <w:sz w:val="24"/>
          <w:szCs w:val="24"/>
          <w:lang w:val="az-Latn-AZ"/>
        </w:rPr>
        <w:t xml:space="preserve"> </w:t>
      </w:r>
      <w:r w:rsidR="005050EB" w:rsidRPr="004E0FB5">
        <w:rPr>
          <w:rFonts w:ascii="Times New Roman" w:eastAsia="Arial" w:hAnsi="Times New Roman"/>
          <w:b/>
          <w:bCs/>
          <w:sz w:val="24"/>
          <w:szCs w:val="24"/>
          <w:lang w:val="en-US"/>
        </w:rPr>
        <w:t xml:space="preserve">boşluğu orqanlarının KT-si. </w:t>
      </w:r>
      <w:r w:rsidR="005050EB" w:rsidRPr="004E0FB5">
        <w:rPr>
          <w:rFonts w:ascii="Times New Roman" w:eastAsia="Arial" w:hAnsi="Times New Roman"/>
          <w:sz w:val="24"/>
          <w:szCs w:val="24"/>
          <w:lang w:val="en-US"/>
        </w:rPr>
        <w:t>Rentgenoloji və endo</w:t>
      </w:r>
      <w:r w:rsidR="009D6E45">
        <w:rPr>
          <w:rFonts w:ascii="Times New Roman" w:eastAsia="Arial" w:hAnsi="Times New Roman"/>
          <w:sz w:val="24"/>
          <w:szCs w:val="24"/>
          <w:lang w:val="en-US"/>
        </w:rPr>
        <w:softHyphen/>
      </w:r>
      <w:r w:rsidR="005050EB" w:rsidRPr="004E0FB5">
        <w:rPr>
          <w:rFonts w:ascii="Times New Roman" w:eastAsia="Arial" w:hAnsi="Times New Roman"/>
          <w:sz w:val="24"/>
          <w:szCs w:val="24"/>
          <w:lang w:val="en-US"/>
        </w:rPr>
        <w:t>skopik müayinələrin nəticələri uyğun gəlmədikdə istifadə olunur.</w:t>
      </w:r>
    </w:p>
    <w:p w:rsidR="005050EB" w:rsidRPr="004E0FB5" w:rsidRDefault="005050EB" w:rsidP="003D0248">
      <w:pPr>
        <w:tabs>
          <w:tab w:val="left" w:pos="142"/>
          <w:tab w:val="left" w:pos="306"/>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bCs/>
          <w:sz w:val="24"/>
          <w:szCs w:val="24"/>
          <w:lang w:val="en-US"/>
        </w:rPr>
        <w:t xml:space="preserve">Virtual KT kolonoskopiya. </w:t>
      </w:r>
      <w:r w:rsidRPr="004E0FB5">
        <w:rPr>
          <w:rFonts w:ascii="Times New Roman" w:eastAsia="Arial" w:hAnsi="Times New Roman"/>
          <w:sz w:val="24"/>
          <w:szCs w:val="24"/>
          <w:lang w:val="en-US"/>
        </w:rPr>
        <w:t>Endoskopik müayinə olmadan ba</w:t>
      </w:r>
      <w:r w:rsidR="009D6E45">
        <w:rPr>
          <w:rFonts w:ascii="Times New Roman" w:eastAsia="Arial" w:hAnsi="Times New Roman"/>
          <w:sz w:val="24"/>
          <w:szCs w:val="24"/>
          <w:lang w:val="en-US"/>
        </w:rPr>
        <w:softHyphen/>
      </w:r>
      <w:r w:rsidRPr="004E0FB5">
        <w:rPr>
          <w:rFonts w:ascii="Times New Roman" w:eastAsia="Arial" w:hAnsi="Times New Roman"/>
          <w:sz w:val="24"/>
          <w:szCs w:val="24"/>
          <w:lang w:val="en-US"/>
        </w:rPr>
        <w:t>ğırsağın daxili səthinin kompüter rekonstruksiyasını həyata ke</w:t>
      </w:r>
      <w:r w:rsidR="009D6E45">
        <w:rPr>
          <w:rFonts w:ascii="Times New Roman" w:eastAsia="Arial" w:hAnsi="Times New Roman"/>
          <w:sz w:val="24"/>
          <w:szCs w:val="24"/>
          <w:lang w:val="en-US"/>
        </w:rPr>
        <w:softHyphen/>
      </w:r>
      <w:r w:rsidRPr="004E0FB5">
        <w:rPr>
          <w:rFonts w:ascii="Times New Roman" w:eastAsia="Arial" w:hAnsi="Times New Roman"/>
          <w:sz w:val="24"/>
          <w:szCs w:val="24"/>
          <w:lang w:val="en-US"/>
        </w:rPr>
        <w:t>çir</w:t>
      </w:r>
      <w:r w:rsidR="009D6E45">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məyə imkan verir. Bağırsağın </w:t>
      </w:r>
      <w:r w:rsidRPr="004E0FB5">
        <w:rPr>
          <w:rFonts w:ascii="Times New Roman" w:eastAsia="Arial" w:hAnsi="Times New Roman"/>
          <w:sz w:val="24"/>
          <w:szCs w:val="24"/>
          <w:lang w:val="az-Latn-AZ"/>
        </w:rPr>
        <w:t>hazır vəziyyətə gətirilməsindən</w:t>
      </w:r>
      <w:r w:rsidRPr="004E0FB5">
        <w:rPr>
          <w:rFonts w:ascii="Times New Roman" w:eastAsia="Arial" w:hAnsi="Times New Roman"/>
          <w:sz w:val="24"/>
          <w:szCs w:val="24"/>
          <w:lang w:val="en-US"/>
        </w:rPr>
        <w:t>, mən</w:t>
      </w:r>
      <w:r w:rsidR="009D6E45">
        <w:rPr>
          <w:rFonts w:ascii="Times New Roman" w:eastAsia="Arial" w:hAnsi="Times New Roman"/>
          <w:sz w:val="24"/>
          <w:szCs w:val="24"/>
          <w:lang w:val="en-US"/>
        </w:rPr>
        <w:softHyphen/>
      </w:r>
      <w:r w:rsidRPr="004E0FB5">
        <w:rPr>
          <w:rFonts w:ascii="Times New Roman" w:eastAsia="Arial" w:hAnsi="Times New Roman"/>
          <w:sz w:val="24"/>
          <w:szCs w:val="24"/>
          <w:lang w:val="en-US"/>
        </w:rPr>
        <w:t>fəzin nəcis kütlələrindən təmizlənməsindən və yoğun bağı</w:t>
      </w:r>
      <w:r w:rsidR="009D6E45">
        <w:rPr>
          <w:rFonts w:ascii="Times New Roman" w:eastAsia="Arial" w:hAnsi="Times New Roman"/>
          <w:sz w:val="24"/>
          <w:szCs w:val="24"/>
          <w:lang w:val="en-US"/>
        </w:rPr>
        <w:softHyphen/>
      </w:r>
      <w:r w:rsidRPr="004E0FB5">
        <w:rPr>
          <w:rFonts w:ascii="Times New Roman" w:eastAsia="Arial" w:hAnsi="Times New Roman"/>
          <w:sz w:val="24"/>
          <w:szCs w:val="24"/>
          <w:lang w:val="en-US"/>
        </w:rPr>
        <w:t>r</w:t>
      </w:r>
      <w:r w:rsidR="009D6E45">
        <w:rPr>
          <w:rFonts w:ascii="Times New Roman" w:eastAsia="Arial" w:hAnsi="Times New Roman"/>
          <w:sz w:val="24"/>
          <w:szCs w:val="24"/>
          <w:lang w:val="en-US"/>
        </w:rPr>
        <w:softHyphen/>
      </w:r>
      <w:r w:rsidRPr="004E0FB5">
        <w:rPr>
          <w:rFonts w:ascii="Times New Roman" w:eastAsia="Arial" w:hAnsi="Times New Roman"/>
          <w:sz w:val="24"/>
          <w:szCs w:val="24"/>
          <w:lang w:val="en-US"/>
        </w:rPr>
        <w:t>sa</w:t>
      </w:r>
      <w:r w:rsidR="009D6E45">
        <w:rPr>
          <w:rFonts w:ascii="Times New Roman" w:eastAsia="Arial" w:hAnsi="Times New Roman"/>
          <w:sz w:val="24"/>
          <w:szCs w:val="24"/>
          <w:lang w:val="en-US"/>
        </w:rPr>
        <w:softHyphen/>
      </w:r>
      <w:r w:rsidRPr="004E0FB5">
        <w:rPr>
          <w:rFonts w:ascii="Times New Roman" w:eastAsia="Arial" w:hAnsi="Times New Roman"/>
          <w:sz w:val="24"/>
          <w:szCs w:val="24"/>
          <w:lang w:val="en-US"/>
        </w:rPr>
        <w:t>ğa hava yeridilməsində</w:t>
      </w:r>
      <w:r w:rsidR="00271664" w:rsidRPr="004E0FB5">
        <w:rPr>
          <w:rFonts w:ascii="Times New Roman" w:eastAsia="Arial" w:hAnsi="Times New Roman"/>
          <w:sz w:val="24"/>
          <w:szCs w:val="24"/>
          <w:lang w:val="en-US"/>
        </w:rPr>
        <w:t>n sonra qarın</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en-US"/>
        </w:rPr>
        <w:t>boşluğunun spiral KT-si apa</w:t>
      </w:r>
      <w:r w:rsidR="009D6E45">
        <w:rPr>
          <w:rFonts w:ascii="Times New Roman" w:eastAsia="Arial" w:hAnsi="Times New Roman"/>
          <w:sz w:val="24"/>
          <w:szCs w:val="24"/>
          <w:lang w:val="en-US"/>
        </w:rPr>
        <w:softHyphen/>
      </w:r>
      <w:r w:rsidRPr="004E0FB5">
        <w:rPr>
          <w:rFonts w:ascii="Times New Roman" w:eastAsia="Arial" w:hAnsi="Times New Roman"/>
          <w:sz w:val="24"/>
          <w:szCs w:val="24"/>
          <w:lang w:val="en-US"/>
        </w:rPr>
        <w:t>rılır. Əldə edilən məlumatlar kompüter</w:t>
      </w:r>
      <w:r w:rsidRPr="004E0FB5">
        <w:rPr>
          <w:rFonts w:ascii="Times New Roman" w:eastAsia="Arial" w:hAnsi="Times New Roman"/>
          <w:sz w:val="24"/>
          <w:szCs w:val="24"/>
          <w:lang w:val="az-Latn-AZ"/>
        </w:rPr>
        <w:t>də</w:t>
      </w:r>
      <w:r w:rsidRPr="004E0FB5">
        <w:rPr>
          <w:rFonts w:ascii="Times New Roman" w:eastAsia="Arial" w:hAnsi="Times New Roman"/>
          <w:sz w:val="24"/>
          <w:szCs w:val="24"/>
          <w:lang w:val="en-US"/>
        </w:rPr>
        <w:t xml:space="preserve"> emal</w:t>
      </w:r>
      <w:r w:rsidRPr="004E0FB5">
        <w:rPr>
          <w:rFonts w:ascii="Times New Roman" w:eastAsia="Arial" w:hAnsi="Times New Roman"/>
          <w:sz w:val="24"/>
          <w:szCs w:val="24"/>
          <w:lang w:val="az-Latn-AZ"/>
        </w:rPr>
        <w:t xml:space="preserve"> edilir</w:t>
      </w:r>
      <w:r w:rsidRPr="004E0FB5">
        <w:rPr>
          <w:rFonts w:ascii="Times New Roman" w:eastAsia="Arial" w:hAnsi="Times New Roman"/>
          <w:sz w:val="24"/>
          <w:szCs w:val="24"/>
          <w:lang w:val="en-US"/>
        </w:rPr>
        <w:t xml:space="preserve"> və bağırsaq mən</w:t>
      </w:r>
      <w:r w:rsidR="009D6E45">
        <w:rPr>
          <w:rFonts w:ascii="Times New Roman" w:eastAsia="Arial" w:hAnsi="Times New Roman"/>
          <w:sz w:val="24"/>
          <w:szCs w:val="24"/>
          <w:lang w:val="en-US"/>
        </w:rPr>
        <w:softHyphen/>
      </w:r>
      <w:r w:rsidRPr="004E0FB5">
        <w:rPr>
          <w:rFonts w:ascii="Times New Roman" w:eastAsia="Arial" w:hAnsi="Times New Roman"/>
          <w:sz w:val="24"/>
          <w:szCs w:val="24"/>
          <w:lang w:val="en-US"/>
        </w:rPr>
        <w:t>fəzinin üçölçülü təsviri şəklində çıxarılır. Bu metod diametri 5 mm-ə qədər olan polipləri aşkar etməyə imkan verir. Virtual kolo</w:t>
      </w:r>
      <w:r w:rsidR="009D6E45">
        <w:rPr>
          <w:rFonts w:ascii="Times New Roman" w:eastAsia="Arial" w:hAnsi="Times New Roman"/>
          <w:sz w:val="24"/>
          <w:szCs w:val="24"/>
          <w:lang w:val="en-US"/>
        </w:rPr>
        <w:softHyphen/>
      </w:r>
      <w:r w:rsidRPr="004E0FB5">
        <w:rPr>
          <w:rFonts w:ascii="Times New Roman" w:eastAsia="Arial" w:hAnsi="Times New Roman"/>
          <w:sz w:val="24"/>
          <w:szCs w:val="24"/>
          <w:lang w:val="en-US"/>
        </w:rPr>
        <w:t>noskopiyanın çatışmazlıqları:</w:t>
      </w:r>
    </w:p>
    <w:p w:rsidR="005050EB" w:rsidRPr="009D6E45" w:rsidRDefault="005050EB" w:rsidP="0054014A">
      <w:pPr>
        <w:pStyle w:val="a8"/>
        <w:numPr>
          <w:ilvl w:val="0"/>
          <w:numId w:val="288"/>
        </w:numPr>
        <w:tabs>
          <w:tab w:val="left" w:pos="142"/>
          <w:tab w:val="left" w:pos="306"/>
          <w:tab w:val="left" w:pos="8788"/>
          <w:tab w:val="left" w:pos="9214"/>
        </w:tabs>
        <w:spacing w:before="0" w:line="252" w:lineRule="auto"/>
        <w:ind w:left="567" w:hanging="283"/>
        <w:jc w:val="both"/>
        <w:rPr>
          <w:rFonts w:ascii="Times New Roman" w:hAnsi="Times New Roman"/>
          <w:sz w:val="24"/>
          <w:szCs w:val="24"/>
          <w:lang w:val="en-US"/>
        </w:rPr>
      </w:pPr>
      <w:r w:rsidRPr="009D6E45">
        <w:rPr>
          <w:rFonts w:ascii="Times New Roman" w:hAnsi="Times New Roman"/>
          <w:sz w:val="24"/>
          <w:szCs w:val="24"/>
          <w:lang w:val="en-US"/>
        </w:rPr>
        <w:t>selikli qişanın dəyiş</w:t>
      </w:r>
      <w:r w:rsidRPr="009D6E45">
        <w:rPr>
          <w:rFonts w:ascii="Times New Roman" w:hAnsi="Times New Roman"/>
          <w:sz w:val="24"/>
          <w:szCs w:val="24"/>
          <w:lang w:val="az-Latn-AZ"/>
        </w:rPr>
        <w:t>ikliyə uğramış</w:t>
      </w:r>
      <w:r w:rsidRPr="009D6E45">
        <w:rPr>
          <w:rFonts w:ascii="Times New Roman" w:hAnsi="Times New Roman"/>
          <w:sz w:val="24"/>
          <w:szCs w:val="24"/>
          <w:lang w:val="en-US"/>
        </w:rPr>
        <w:t xml:space="preserve"> sahələrinin teksturasını və rəngini təkrar</w:t>
      </w:r>
      <w:r w:rsidRPr="009D6E45">
        <w:rPr>
          <w:rFonts w:ascii="Times New Roman" w:hAnsi="Times New Roman"/>
          <w:sz w:val="24"/>
          <w:szCs w:val="24"/>
          <w:lang w:val="az-Latn-AZ"/>
        </w:rPr>
        <w:t xml:space="preserve">lamaq </w:t>
      </w:r>
      <w:r w:rsidRPr="009D6E45">
        <w:rPr>
          <w:rFonts w:ascii="Times New Roman" w:hAnsi="Times New Roman"/>
          <w:sz w:val="24"/>
          <w:szCs w:val="24"/>
          <w:lang w:val="en-US"/>
        </w:rPr>
        <w:t>mümkün deyil;</w:t>
      </w:r>
    </w:p>
    <w:p w:rsidR="005050EB" w:rsidRPr="009D6E45" w:rsidRDefault="005050EB" w:rsidP="0054014A">
      <w:pPr>
        <w:pStyle w:val="a8"/>
        <w:numPr>
          <w:ilvl w:val="0"/>
          <w:numId w:val="288"/>
        </w:numPr>
        <w:tabs>
          <w:tab w:val="left" w:pos="142"/>
          <w:tab w:val="left" w:pos="306"/>
          <w:tab w:val="left" w:pos="8788"/>
          <w:tab w:val="left" w:pos="9214"/>
        </w:tabs>
        <w:spacing w:before="0" w:line="252" w:lineRule="auto"/>
        <w:ind w:left="567" w:hanging="283"/>
        <w:jc w:val="both"/>
        <w:rPr>
          <w:rFonts w:ascii="Times New Roman" w:hAnsi="Times New Roman"/>
          <w:sz w:val="24"/>
          <w:szCs w:val="24"/>
          <w:lang w:val="en-US"/>
        </w:rPr>
      </w:pPr>
      <w:r w:rsidRPr="009D6E45">
        <w:rPr>
          <w:rFonts w:ascii="Times New Roman" w:hAnsi="Times New Roman"/>
          <w:sz w:val="24"/>
          <w:szCs w:val="24"/>
          <w:lang w:val="en-US"/>
        </w:rPr>
        <w:t>biopsiya aparmaq mümkün deyil;</w:t>
      </w:r>
    </w:p>
    <w:p w:rsidR="005050EB" w:rsidRPr="009D6E45" w:rsidRDefault="005050EB" w:rsidP="0054014A">
      <w:pPr>
        <w:pStyle w:val="a8"/>
        <w:numPr>
          <w:ilvl w:val="0"/>
          <w:numId w:val="288"/>
        </w:numPr>
        <w:tabs>
          <w:tab w:val="left" w:pos="142"/>
          <w:tab w:val="left" w:pos="306"/>
          <w:tab w:val="left" w:pos="8788"/>
          <w:tab w:val="left" w:pos="9214"/>
        </w:tabs>
        <w:spacing w:before="0" w:line="252" w:lineRule="auto"/>
        <w:ind w:left="567" w:hanging="283"/>
        <w:jc w:val="both"/>
        <w:rPr>
          <w:rFonts w:ascii="Times New Roman" w:hAnsi="Times New Roman"/>
          <w:sz w:val="24"/>
          <w:szCs w:val="24"/>
          <w:lang w:val="az-Latn-AZ"/>
        </w:rPr>
      </w:pPr>
      <w:r w:rsidRPr="009D6E45">
        <w:rPr>
          <w:rFonts w:ascii="Times New Roman" w:hAnsi="Times New Roman"/>
          <w:sz w:val="24"/>
          <w:szCs w:val="24"/>
          <w:lang w:val="en-US"/>
        </w:rPr>
        <w:t>nəcis kütlələrinin ləngiməsi və ya bağırsaq seqmentinin kol</w:t>
      </w:r>
      <w:r w:rsidR="009D6E45">
        <w:rPr>
          <w:rFonts w:ascii="Times New Roman" w:hAnsi="Times New Roman"/>
          <w:sz w:val="24"/>
          <w:szCs w:val="24"/>
          <w:lang w:val="en-US"/>
        </w:rPr>
        <w:softHyphen/>
      </w:r>
      <w:r w:rsidRPr="009D6E45">
        <w:rPr>
          <w:rFonts w:ascii="Times New Roman" w:hAnsi="Times New Roman"/>
          <w:sz w:val="24"/>
          <w:szCs w:val="24"/>
          <w:lang w:val="en-US"/>
        </w:rPr>
        <w:t>lapsı zamanı yalançı müsbət nəticələr</w:t>
      </w:r>
      <w:r w:rsidRPr="009D6E45">
        <w:rPr>
          <w:rFonts w:ascii="Times New Roman" w:hAnsi="Times New Roman"/>
          <w:sz w:val="24"/>
          <w:szCs w:val="24"/>
          <w:lang w:val="az-Latn-AZ"/>
        </w:rPr>
        <w:t>in əldə olunma ehtimalı var.</w:t>
      </w:r>
    </w:p>
    <w:p w:rsidR="005050EB" w:rsidRPr="004E0FB5" w:rsidRDefault="005050EB" w:rsidP="003D0248">
      <w:pPr>
        <w:tabs>
          <w:tab w:val="left" w:pos="142"/>
          <w:tab w:val="left" w:pos="305"/>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 xml:space="preserve">Laparoskopiya. </w:t>
      </w:r>
      <w:r w:rsidRPr="004E0FB5">
        <w:rPr>
          <w:rFonts w:ascii="Times New Roman" w:eastAsia="Arial" w:hAnsi="Times New Roman"/>
          <w:sz w:val="24"/>
          <w:szCs w:val="24"/>
          <w:lang w:val="az-Latn-AZ"/>
        </w:rPr>
        <w:t>Dəyişiklikləri vizual olaraq müəyyən</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ləş</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dir</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mək və onları morfoloji olaraq verifikasiya etmək imkanı verir. Pa</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rietal və visseral periton üzrə disseminasiyanı, spesifik eks</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su</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tın olub-olmamasını müəyyən etməyə, qaraciyərin metastatik zə</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lən</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məsi şübhəsini təsdiqləməyə və ya inkar etməyə imkan verir.</w:t>
      </w:r>
    </w:p>
    <w:p w:rsidR="005050EB" w:rsidRPr="004E0FB5" w:rsidRDefault="005050EB" w:rsidP="003D0248">
      <w:pPr>
        <w:tabs>
          <w:tab w:val="left" w:pos="142"/>
          <w:tab w:val="left" w:pos="306"/>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Diferensial diaqnostika</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Çənbər bağırsağın xərçəngi zamanı aşağıdakı xəstəliklərlə diferensial diaqnostika həyata keçirilir:</w:t>
      </w:r>
    </w:p>
    <w:p w:rsidR="005050EB" w:rsidRPr="009D6E45" w:rsidRDefault="005050EB" w:rsidP="0054014A">
      <w:pPr>
        <w:pStyle w:val="a8"/>
        <w:numPr>
          <w:ilvl w:val="0"/>
          <w:numId w:val="289"/>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9D6E45">
        <w:rPr>
          <w:rFonts w:ascii="Times New Roman" w:hAnsi="Times New Roman"/>
          <w:sz w:val="24"/>
          <w:szCs w:val="24"/>
          <w:lang w:val="az-Latn-AZ"/>
        </w:rPr>
        <w:t>yoğun bağırsağın iltihabi xəstəlikləri (qeyri-spesifik xoralı kolit, Kron xəstəliyi);</w:t>
      </w:r>
    </w:p>
    <w:p w:rsidR="005050EB" w:rsidRPr="009D6E45" w:rsidRDefault="005050EB" w:rsidP="0054014A">
      <w:pPr>
        <w:pStyle w:val="a8"/>
        <w:numPr>
          <w:ilvl w:val="0"/>
          <w:numId w:val="289"/>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9D6E45">
        <w:rPr>
          <w:rFonts w:ascii="Times New Roman" w:hAnsi="Times New Roman"/>
          <w:sz w:val="24"/>
          <w:szCs w:val="24"/>
          <w:lang w:val="az-Latn-AZ"/>
        </w:rPr>
        <w:t>divertikulyar xəstəlik;</w:t>
      </w:r>
    </w:p>
    <w:p w:rsidR="005050EB" w:rsidRPr="009D6E45" w:rsidRDefault="005050EB" w:rsidP="0054014A">
      <w:pPr>
        <w:pStyle w:val="a8"/>
        <w:numPr>
          <w:ilvl w:val="0"/>
          <w:numId w:val="289"/>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9D6E45">
        <w:rPr>
          <w:rFonts w:ascii="Times New Roman" w:hAnsi="Times New Roman"/>
          <w:sz w:val="24"/>
          <w:szCs w:val="24"/>
          <w:lang w:val="az-Latn-AZ"/>
        </w:rPr>
        <w:t>digər kolorektal şişlər (poliplər, adenomalar, karsinoid şişlər, limfomalar, mezenximal şişlər, digər ilkin lokalizasiyalı metastatik şişlər);</w:t>
      </w:r>
    </w:p>
    <w:p w:rsidR="005050EB" w:rsidRPr="009D6E45" w:rsidRDefault="005050EB" w:rsidP="0054014A">
      <w:pPr>
        <w:pStyle w:val="a8"/>
        <w:numPr>
          <w:ilvl w:val="0"/>
          <w:numId w:val="289"/>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9D6E45">
        <w:rPr>
          <w:rFonts w:ascii="Times New Roman" w:hAnsi="Times New Roman"/>
          <w:sz w:val="24"/>
          <w:szCs w:val="24"/>
          <w:lang w:val="az-Latn-AZ"/>
        </w:rPr>
        <w:t>qıcıqlanmış yoğun bağırsaq sindromu.</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Diaqnozun formalaşdırılması nümunəsi</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Siqmavari bağırsağın xərçəngi, III mərhələ, T3N1M0, qarışıq böyümə forması, orta diferensiasiyalı adenokarsinoma.</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Müalicə</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 xml:space="preserve">Dərman müalicəsi. Adyuvant </w:t>
      </w:r>
      <w:r w:rsidR="00E367DF">
        <w:rPr>
          <w:rFonts w:ascii="Times New Roman" w:eastAsia="Arial" w:hAnsi="Times New Roman"/>
          <w:b/>
          <w:bCs/>
          <w:sz w:val="24"/>
          <w:szCs w:val="24"/>
          <w:lang w:val="az-Latn-AZ"/>
        </w:rPr>
        <w:t>kimyaterapiya</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sz w:val="24"/>
          <w:szCs w:val="24"/>
          <w:lang w:val="az-Latn-AZ"/>
        </w:rPr>
        <w:t xml:space="preserve">Adyuvant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nın aparılması III mərhələdə olan bütün çənbər xərçəngi xəstələri üçün göstəriş hesab olunur və xəs</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tənin reabilitasiyasından dərhal sonra, lakin əməliyyatdan 3 aydan gec olmayaraq başlanmalıdır. 65 yaşdan aşağı xəstələr üçün ən opti</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mal variant oksaliplatin və ftorpirimidinlərin daxil olduğu iki kom</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ponentli sxemlərdir ki, bu da xəstəliyin residiv riskini əhə</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miy</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yətli dərəcədə azaldır və ümumi yaşama göstəricisini artırır. Ok</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sa</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platinin istifadəsinə əks-göstərişlər olduqda, ftorpirimidinlərlə mo</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noterapiya (5-ftorurasilin uzunmüddətli infuziyaları və ya ka</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pe</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tabinin qəbulu) mümkündür. Bəzi hallarda </w:t>
      </w:r>
      <w:r w:rsidR="009D6E45">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risk amillərindən biri olduqda (T4-invaziya, şişin aşağı diferensiasiyası, damar və ya perinevral invaziya, CEA səviyyəsinin yüksək olması, bağırsaq keç</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məzliyi, şişin perforasiyası) </w:t>
      </w:r>
      <w:r w:rsidR="009D6E45">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adyuvant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nın apa</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rılması II mərhələdə olan xəstələrə tövsiyə edilə bilər. Adyu</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vant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nın müddəti 6 aydır.</w:t>
      </w:r>
    </w:p>
    <w:p w:rsidR="005050EB" w:rsidRPr="004E0FB5" w:rsidRDefault="0079417A"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Pr>
          <w:rFonts w:ascii="Times New Roman" w:eastAsia="Arial" w:hAnsi="Times New Roman"/>
          <w:b/>
          <w:bCs/>
          <w:sz w:val="24"/>
          <w:szCs w:val="24"/>
          <w:lang w:val="az-Latn-AZ"/>
        </w:rPr>
        <w:t>Çənbər</w:t>
      </w:r>
      <w:r w:rsidR="005050EB" w:rsidRPr="004E0FB5">
        <w:rPr>
          <w:rFonts w:ascii="Times New Roman" w:eastAsia="Arial" w:hAnsi="Times New Roman"/>
          <w:b/>
          <w:bCs/>
          <w:sz w:val="24"/>
          <w:szCs w:val="24"/>
          <w:lang w:val="az-Latn-AZ"/>
        </w:rPr>
        <w:t xml:space="preserve"> bağırsağın generalizə olunmuş xərçənginin kimy</w:t>
      </w:r>
      <w:r>
        <w:rPr>
          <w:rFonts w:ascii="Times New Roman" w:eastAsia="Arial" w:hAnsi="Times New Roman"/>
          <w:b/>
          <w:bCs/>
          <w:sz w:val="24"/>
          <w:szCs w:val="24"/>
          <w:lang w:val="az-Latn-AZ"/>
        </w:rPr>
        <w:t>a</w:t>
      </w:r>
      <w:r w:rsidR="005050EB" w:rsidRPr="004E0FB5">
        <w:rPr>
          <w:rFonts w:ascii="Times New Roman" w:eastAsia="Arial" w:hAnsi="Times New Roman"/>
          <w:b/>
          <w:bCs/>
          <w:sz w:val="24"/>
          <w:szCs w:val="24"/>
          <w:lang w:val="az-Latn-AZ"/>
        </w:rPr>
        <w:t>terapiyası</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Palliativ kimy</w:t>
      </w:r>
      <w:r w:rsidR="0079417A">
        <w:rPr>
          <w:rFonts w:ascii="Times New Roman" w:eastAsia="Arial" w:hAnsi="Times New Roman"/>
          <w:sz w:val="24"/>
          <w:szCs w:val="24"/>
          <w:lang w:val="az-Latn-AZ"/>
        </w:rPr>
        <w:t>a</w:t>
      </w:r>
      <w:r w:rsidRPr="004E0FB5">
        <w:rPr>
          <w:rFonts w:ascii="Times New Roman" w:eastAsia="Arial" w:hAnsi="Times New Roman"/>
          <w:sz w:val="24"/>
          <w:szCs w:val="24"/>
          <w:lang w:val="az-Latn-AZ"/>
        </w:rPr>
        <w:t>terapiyanın əsas məqsədi xəstənin həyat key</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fiyyətini qoruyaraq ömrünü uzatmaqdır. Müalicə diaqnoz qoyul</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duqdan dərhal sonra başlanmalı və 5-ftorurasilin müxtəlif variant</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larını əhatə etməlidir. Kombinə edilmiş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reji</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m</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 (FOLFOX, FOLFIRI) obyektiv cavabların tezliyini artı</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rır, ümumi və residivlərsiz yaşama göstəricisini yaxşılaşdırır və ftor</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pirimidinlərlə terapiyadan sonra şiş prosesinin proq</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res</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siv</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ləş</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məsi halında ECOG 0-2 olan xəstələrə və ya ən yaxşı obyektiv ef</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fek</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tin əldə edilməsi sonradan metastazların rezeksiyasını həyata ke</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çirməyə imkan verəcək xəstələrə 1-ci mərhələ terapiya kimi təyin edilə bilər. Qeyri-rezektabel şiş prosesi zamanı müalicə proq</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res</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sivləşənə və ya qəbuledilməz toksiklik inkişaf edənə qədər fa</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siz aparılır və ya xəstəliyin sabitləşməsi halında, altı aylıq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dan sonra xəstəni proqressivləşməyə qədər ciddi di</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na</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mik müşahidə altında saxlamaq mümkündür. Target terapiyanın əla</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və edilmə</w:t>
      </w:r>
      <w:r w:rsidR="0024345C" w:rsidRPr="004E0FB5">
        <w:rPr>
          <w:rFonts w:ascii="Times New Roman" w:eastAsia="Arial" w:hAnsi="Times New Roman"/>
          <w:sz w:val="24"/>
          <w:szCs w:val="24"/>
          <w:lang w:val="az-Latn-AZ"/>
        </w:rPr>
        <w:t xml:space="preserve">si </w:t>
      </w:r>
      <w:r w:rsidR="009D6E45">
        <w:rPr>
          <w:rFonts w:ascii="Times New Roman" w:eastAsia="Arial" w:hAnsi="Times New Roman"/>
          <w:sz w:val="24"/>
          <w:szCs w:val="24"/>
          <w:lang w:val="az-Latn-AZ"/>
        </w:rPr>
        <w:t>–</w:t>
      </w:r>
      <w:r w:rsidR="0024345C" w:rsidRPr="004E0FB5">
        <w:rPr>
          <w:rFonts w:ascii="Times New Roman" w:eastAsia="Arial" w:hAnsi="Times New Roman"/>
          <w:sz w:val="24"/>
          <w:szCs w:val="24"/>
          <w:lang w:val="az-Latn-AZ"/>
        </w:rPr>
        <w:t xml:space="preserve"> bevasizumab </w:t>
      </w:r>
      <w:r w:rsidRPr="004E0FB5">
        <w:rPr>
          <w:rFonts w:ascii="Times New Roman" w:eastAsia="Arial" w:hAnsi="Times New Roman"/>
          <w:sz w:val="24"/>
          <w:szCs w:val="24"/>
          <w:lang w:val="az-Latn-AZ"/>
        </w:rPr>
        <w:t>və ya antiEGFR-anticisimlər (mu</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ta</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ya uğramamış K-RAS tipi olan xəstələrdə) </w:t>
      </w:r>
      <w:r w:rsidR="009D6E45">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həm 1-ci, həm də 2-ci mərhələ terapiyada proqressivləşməyə qədər olan müddəti və xəs</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tələrin yaşama göstəricisini əhəmiyyətli dərəcədə artırır. Xü</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su</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silə qeyd etmək lazımdır ki, proqressivləşmədən sonra beva</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zu</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mab terapiyasının davam etdirilməsi xəstələrin ümumi yaşama gös</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təricisinin əhəmiyyətli dərəcədə artmasına (BRITE-nin araş</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dır</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larına görə, 19,9 aydan 31,8 aya qədər) səbəb olur.</w:t>
      </w:r>
    </w:p>
    <w:p w:rsidR="005050EB" w:rsidRPr="009D6E4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pacing w:val="-2"/>
          <w:sz w:val="24"/>
          <w:szCs w:val="24"/>
          <w:lang w:val="az-Latn-AZ"/>
        </w:rPr>
      </w:pPr>
      <w:r w:rsidRPr="009D6E45">
        <w:rPr>
          <w:rFonts w:ascii="Times New Roman" w:eastAsia="Arial" w:hAnsi="Times New Roman"/>
          <w:spacing w:val="-2"/>
          <w:sz w:val="24"/>
          <w:szCs w:val="24"/>
          <w:lang w:val="az-Latn-AZ"/>
        </w:rPr>
        <w:t>Generalizə olunmuş çənbər bağırsaq xərçəngi zamanı müm</w:t>
      </w:r>
      <w:r w:rsidR="009D6E45" w:rsidRPr="009D6E45">
        <w:rPr>
          <w:rFonts w:ascii="Times New Roman" w:eastAsia="Arial" w:hAnsi="Times New Roman"/>
          <w:spacing w:val="-2"/>
          <w:sz w:val="24"/>
          <w:szCs w:val="24"/>
          <w:lang w:val="az-Latn-AZ"/>
        </w:rPr>
        <w:softHyphen/>
      </w:r>
      <w:r w:rsidRPr="009D6E45">
        <w:rPr>
          <w:rFonts w:ascii="Times New Roman" w:eastAsia="Arial" w:hAnsi="Times New Roman"/>
          <w:spacing w:val="-2"/>
          <w:sz w:val="24"/>
          <w:szCs w:val="24"/>
          <w:lang w:val="az-Latn-AZ"/>
        </w:rPr>
        <w:t>kün poli</w:t>
      </w:r>
      <w:r w:rsidR="00E367DF">
        <w:rPr>
          <w:rFonts w:ascii="Times New Roman" w:eastAsia="Arial" w:hAnsi="Times New Roman"/>
          <w:spacing w:val="-2"/>
          <w:sz w:val="24"/>
          <w:szCs w:val="24"/>
          <w:lang w:val="az-Latn-AZ"/>
        </w:rPr>
        <w:t>kimyaterapiya</w:t>
      </w:r>
      <w:r w:rsidRPr="009D6E45">
        <w:rPr>
          <w:rFonts w:ascii="Times New Roman" w:eastAsia="Arial" w:hAnsi="Times New Roman"/>
          <w:spacing w:val="-2"/>
          <w:sz w:val="24"/>
          <w:szCs w:val="24"/>
          <w:lang w:val="az-Latn-AZ"/>
        </w:rPr>
        <w:t xml:space="preserve"> sxemləri cədvə</w:t>
      </w:r>
      <w:r w:rsidR="00344B72" w:rsidRPr="009D6E45">
        <w:rPr>
          <w:rFonts w:ascii="Times New Roman" w:eastAsia="Arial" w:hAnsi="Times New Roman"/>
          <w:spacing w:val="-2"/>
          <w:sz w:val="24"/>
          <w:szCs w:val="24"/>
          <w:lang w:val="az-Latn-AZ"/>
        </w:rPr>
        <w:t xml:space="preserve">l </w:t>
      </w:r>
      <w:r w:rsidR="00985706" w:rsidRPr="009D6E45">
        <w:rPr>
          <w:rFonts w:ascii="Times New Roman" w:eastAsia="Arial" w:hAnsi="Times New Roman"/>
          <w:spacing w:val="-2"/>
          <w:sz w:val="24"/>
          <w:szCs w:val="24"/>
          <w:lang w:val="az-Latn-AZ"/>
        </w:rPr>
        <w:t>4.3</w:t>
      </w:r>
      <w:r w:rsidRPr="009D6E45">
        <w:rPr>
          <w:rFonts w:ascii="Times New Roman" w:eastAsia="Arial" w:hAnsi="Times New Roman"/>
          <w:spacing w:val="-2"/>
          <w:sz w:val="24"/>
          <w:szCs w:val="24"/>
          <w:lang w:val="az-Latn-AZ"/>
        </w:rPr>
        <w:t>-də təqdim edil</w:t>
      </w:r>
      <w:r w:rsidR="009D6E45" w:rsidRPr="009D6E45">
        <w:rPr>
          <w:rFonts w:ascii="Times New Roman" w:eastAsia="Arial" w:hAnsi="Times New Roman"/>
          <w:spacing w:val="-2"/>
          <w:sz w:val="24"/>
          <w:szCs w:val="24"/>
          <w:lang w:val="az-Latn-AZ"/>
        </w:rPr>
        <w:softHyphen/>
      </w:r>
      <w:r w:rsidRPr="009D6E45">
        <w:rPr>
          <w:rFonts w:ascii="Times New Roman" w:eastAsia="Arial" w:hAnsi="Times New Roman"/>
          <w:spacing w:val="-2"/>
          <w:sz w:val="24"/>
          <w:szCs w:val="24"/>
          <w:lang w:val="az-Latn-AZ"/>
        </w:rPr>
        <w:t>mişdir.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Qaraciyər və ya ağciyərlərin izolyasiya olunmuş metastatik zədə</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lənməsi zamanı (rezektabel, potensial rezektabel və bəzi hal</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da ilkin olaraq rezektabel olmayan, lakin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ya ca</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vab verməsi halında prosesin rezektabelə çevrilə bilən metastazlar) on</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ların cərrahi yolla çıxarılması imkanı nəzərdən keçirilməlidir</w:t>
      </w:r>
      <w:r w:rsidR="00716A92" w:rsidRPr="004E0FB5">
        <w:rPr>
          <w:rFonts w:ascii="Times New Roman" w:eastAsia="Arial" w:hAnsi="Times New Roman"/>
          <w:sz w:val="24"/>
          <w:szCs w:val="24"/>
          <w:lang w:val="az-Latn-AZ"/>
        </w:rPr>
        <w:t xml:space="preserve"> ki</w:t>
      </w:r>
      <w:r w:rsidRPr="004E0FB5">
        <w:rPr>
          <w:rFonts w:ascii="Times New Roman" w:eastAsia="Arial" w:hAnsi="Times New Roman"/>
          <w:sz w:val="24"/>
          <w:szCs w:val="24"/>
          <w:lang w:val="az-Latn-AZ"/>
        </w:rPr>
        <w:t>, bu da target terapiyasının əlavə edilməsi ilə və ya onsuz perio</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pe</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tiv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dan sonra həyata keçirilə bilər.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nın ümumi müddəti 6 aydır (əməliyyatdan əvvəl 3 ay müalicə və metastazların rezeksiyasından sonra 3 ay). Bu cür yanaşma tək</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cə cərrahi müalicəni həyata keçirməyə imkan vermir, həm də R0 həcmində rezeksiyanı reallaşdırmağa imkan verir ki, bu da xəs</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lərin residivlərsiz və ümumi yaşama göstəricilərini yaxşılaş</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dır</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mağa imkan verir.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sz w:val="24"/>
          <w:szCs w:val="24"/>
          <w:lang w:val="az-Latn-AZ"/>
        </w:rPr>
        <w:t xml:space="preserve">Qeyd etmək lazımdır ki, bevasizumabın da daxil edildiyi perioperativ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sxemlərinin tətbiqi halında, sonuncu cərrahi müdaxilədən 4-6 həftə əvvəl dayandırılmalıdır.</w:t>
      </w:r>
      <w:r w:rsidR="00CF1A27">
        <w:rPr>
          <w:rFonts w:ascii="Times New Roman" w:eastAsia="Arial" w:hAnsi="Times New Roman"/>
          <w:noProof/>
          <w:sz w:val="24"/>
          <w:szCs w:val="24"/>
          <w:lang w:eastAsia="ru-RU"/>
        </w:rPr>
        <w:pict>
          <v:shape id="Graphic 387" o:spid="_x0000_s1040" style="position:absolute;left:0;text-align:left;margin-left:83.65pt;margin-top:46.7pt;width:470.75pt;height:24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5978525,304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" path="m5978017,l,,,304799r5978017,l5978017,xe" stroked="f">
            <v:path o:connecttype="custom" o:connectlocs="5978017,0;0,0;0,304799;5978017,304799;5978017,0" o:connectangles="0,0,0,0,0"/>
            <w10:wrap anchorx="page"/>
          </v:shape>
        </w:pic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Cərrahi müalicə</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Yoğun bağırsaq xərçənginin əsas müalicə üsulu cərrahi əmə</w:t>
      </w:r>
      <w:r w:rsidR="007641F5">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liy</w:t>
      </w:r>
      <w:r w:rsidR="007641F5">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yatdır ki, bu da zədələnmiş bağırsaq seqmentinin, onun müsa</w:t>
      </w:r>
      <w:r w:rsidR="007641F5">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w:t>
      </w:r>
      <w:r w:rsidR="007641F5">
        <w:rPr>
          <w:rFonts w:ascii="Times New Roman" w:eastAsia="Arial" w:hAnsi="Times New Roman"/>
          <w:sz w:val="24"/>
          <w:szCs w:val="24"/>
          <w:lang w:val="az-Latn-AZ"/>
        </w:rPr>
        <w:softHyphen/>
      </w:r>
      <w:r w:rsidRPr="004E0FB5">
        <w:rPr>
          <w:rFonts w:ascii="Times New Roman" w:eastAsia="Arial" w:hAnsi="Times New Roman"/>
          <w:sz w:val="24"/>
          <w:szCs w:val="24"/>
          <w:lang w:val="az-Latn-AZ"/>
        </w:rPr>
        <w:t>qə</w:t>
      </w:r>
      <w:r w:rsidR="007641F5">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sinin, bütün limfa düyünlərinin və əsas qidalandırıcı damarlar bo</w:t>
      </w:r>
      <w:r w:rsidR="007641F5">
        <w:rPr>
          <w:rFonts w:ascii="Times New Roman" w:eastAsia="Arial" w:hAnsi="Times New Roman"/>
          <w:sz w:val="24"/>
          <w:szCs w:val="24"/>
          <w:lang w:val="az-Latn-AZ"/>
        </w:rPr>
        <w:softHyphen/>
      </w:r>
      <w:r w:rsidRPr="004E0FB5">
        <w:rPr>
          <w:rFonts w:ascii="Times New Roman" w:eastAsia="Arial" w:hAnsi="Times New Roman"/>
          <w:sz w:val="24"/>
          <w:szCs w:val="24"/>
          <w:lang w:val="az-Latn-AZ"/>
        </w:rPr>
        <w:t>yunca yerləşən toxumaların çıxarılmasından ibarətdir.</w:t>
      </w:r>
    </w:p>
    <w:p w:rsidR="0080398F" w:rsidRDefault="0080398F"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sz w:val="24"/>
          <w:szCs w:val="24"/>
          <w:lang w:val="az-Latn-AZ"/>
        </w:rPr>
      </w:pPr>
    </w:p>
    <w:p w:rsidR="005050EB" w:rsidRPr="004E0FB5" w:rsidRDefault="005050EB" w:rsidP="004A021D">
      <w:pPr>
        <w:tabs>
          <w:tab w:val="left" w:pos="142"/>
          <w:tab w:val="left" w:pos="8788"/>
          <w:tab w:val="left" w:pos="9214"/>
        </w:tabs>
        <w:autoSpaceDE w:val="0"/>
        <w:autoSpaceDN w:val="0"/>
        <w:spacing w:after="0" w:line="252" w:lineRule="auto"/>
        <w:ind w:firstLine="567"/>
        <w:jc w:val="center"/>
        <w:rPr>
          <w:rFonts w:ascii="Times New Roman" w:eastAsia="Arial" w:hAnsi="Times New Roman"/>
          <w:sz w:val="24"/>
          <w:szCs w:val="24"/>
          <w:lang w:val="az-Latn-AZ"/>
        </w:rPr>
      </w:pPr>
      <w:r w:rsidRPr="004E0FB5">
        <w:rPr>
          <w:rFonts w:ascii="Times New Roman" w:eastAsia="Arial" w:hAnsi="Times New Roman"/>
          <w:b/>
          <w:sz w:val="24"/>
          <w:szCs w:val="24"/>
          <w:lang w:val="az-Latn-AZ"/>
        </w:rPr>
        <w:t>Cədvəl</w:t>
      </w:r>
      <w:r w:rsidR="005A7092" w:rsidRPr="004E0FB5">
        <w:rPr>
          <w:rFonts w:ascii="Times New Roman" w:eastAsia="Arial" w:hAnsi="Times New Roman"/>
          <w:b/>
          <w:sz w:val="24"/>
          <w:szCs w:val="24"/>
          <w:lang w:val="az-Latn-AZ"/>
        </w:rPr>
        <w:t xml:space="preserve"> </w:t>
      </w:r>
      <w:r w:rsidR="00784BB4" w:rsidRPr="004E0FB5">
        <w:rPr>
          <w:rFonts w:ascii="Times New Roman" w:eastAsia="Arial" w:hAnsi="Times New Roman"/>
          <w:b/>
          <w:sz w:val="24"/>
          <w:szCs w:val="24"/>
          <w:lang w:val="az-Latn-AZ"/>
        </w:rPr>
        <w:t>4.3</w:t>
      </w:r>
      <w:r w:rsidRPr="004E0FB5">
        <w:rPr>
          <w:rFonts w:ascii="Times New Roman" w:eastAsia="Arial" w:hAnsi="Times New Roman"/>
          <w:sz w:val="24"/>
          <w:szCs w:val="24"/>
          <w:lang w:val="az-Latn-AZ"/>
        </w:rPr>
        <w:t xml:space="preserve"> Yoğun bağırsaq xərçənginin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sxemləri</w:t>
      </w:r>
    </w:p>
    <w:tbl>
      <w:tblPr>
        <w:tblStyle w:val="TableNormal2"/>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7"/>
        <w:gridCol w:w="4767"/>
      </w:tblGrid>
      <w:tr w:rsidR="007328CE" w:rsidRPr="00F224C0" w:rsidTr="009D6E45">
        <w:trPr>
          <w:trHeight w:val="555"/>
          <w:jc w:val="center"/>
        </w:trPr>
        <w:tc>
          <w:tcPr>
            <w:tcW w:w="1318" w:type="pct"/>
            <w:vAlign w:val="center"/>
          </w:tcPr>
          <w:p w:rsidR="005050EB" w:rsidRPr="00F224C0" w:rsidRDefault="005050EB" w:rsidP="003D0248">
            <w:pPr>
              <w:widowControl/>
              <w:tabs>
                <w:tab w:val="left" w:pos="142"/>
                <w:tab w:val="left" w:pos="8788"/>
                <w:tab w:val="left" w:pos="9214"/>
              </w:tabs>
              <w:spacing w:after="0" w:line="252" w:lineRule="auto"/>
              <w:jc w:val="center"/>
              <w:rPr>
                <w:rFonts w:ascii="Times New Roman" w:eastAsia="Times New Roman" w:hAnsi="Times New Roman"/>
                <w:b/>
                <w:szCs w:val="24"/>
              </w:rPr>
            </w:pPr>
            <w:r w:rsidRPr="00F224C0">
              <w:rPr>
                <w:rFonts w:ascii="Times New Roman" w:eastAsia="Times New Roman" w:hAnsi="Times New Roman"/>
                <w:b/>
                <w:szCs w:val="24"/>
                <w:lang w:val="az-Latn-AZ"/>
              </w:rPr>
              <w:t>Müalicə sxemi</w:t>
            </w:r>
            <w:r w:rsidRPr="00F224C0">
              <w:rPr>
                <w:rFonts w:ascii="Times New Roman" w:eastAsia="Times New Roman" w:hAnsi="Times New Roman"/>
                <w:b/>
                <w:szCs w:val="24"/>
              </w:rPr>
              <w:t>/</w:t>
            </w:r>
            <w:r w:rsidRPr="00F224C0">
              <w:rPr>
                <w:rFonts w:ascii="Times New Roman" w:eastAsia="Times New Roman" w:hAnsi="Times New Roman"/>
                <w:b/>
                <w:szCs w:val="24"/>
                <w:lang w:val="az-Latn-AZ"/>
              </w:rPr>
              <w:t>preparat</w:t>
            </w:r>
          </w:p>
        </w:tc>
        <w:tc>
          <w:tcPr>
            <w:tcW w:w="3682" w:type="pct"/>
            <w:vAlign w:val="center"/>
          </w:tcPr>
          <w:p w:rsidR="005050EB" w:rsidRPr="00F224C0" w:rsidRDefault="005050EB" w:rsidP="003D0248">
            <w:pPr>
              <w:widowControl/>
              <w:tabs>
                <w:tab w:val="left" w:pos="142"/>
                <w:tab w:val="left" w:pos="8788"/>
                <w:tab w:val="left" w:pos="9214"/>
              </w:tabs>
              <w:spacing w:after="0" w:line="252" w:lineRule="auto"/>
              <w:jc w:val="center"/>
              <w:rPr>
                <w:rFonts w:ascii="Times New Roman" w:eastAsia="Times New Roman" w:hAnsi="Times New Roman"/>
                <w:b/>
                <w:szCs w:val="24"/>
                <w:lang w:val="en-US"/>
              </w:rPr>
            </w:pPr>
            <w:r w:rsidRPr="00F224C0">
              <w:rPr>
                <w:rFonts w:ascii="Times New Roman" w:eastAsia="Times New Roman" w:hAnsi="Times New Roman"/>
                <w:b/>
                <w:szCs w:val="24"/>
                <w:lang w:val="en-US"/>
              </w:rPr>
              <w:t>İstifadə rejimi</w:t>
            </w:r>
          </w:p>
        </w:tc>
      </w:tr>
      <w:tr w:rsidR="007328CE" w:rsidRPr="00CF1A27" w:rsidTr="008E2909">
        <w:trPr>
          <w:trHeight w:val="557"/>
          <w:jc w:val="center"/>
        </w:trPr>
        <w:tc>
          <w:tcPr>
            <w:tcW w:w="1318" w:type="pct"/>
            <w:vAlign w:val="center"/>
          </w:tcPr>
          <w:p w:rsidR="005050EB" w:rsidRPr="00F224C0" w:rsidRDefault="005050EB" w:rsidP="003D0248">
            <w:pPr>
              <w:widowControl/>
              <w:tabs>
                <w:tab w:val="left" w:pos="142"/>
                <w:tab w:val="left" w:pos="8788"/>
                <w:tab w:val="left" w:pos="9214"/>
              </w:tabs>
              <w:spacing w:after="0" w:line="252" w:lineRule="auto"/>
              <w:jc w:val="center"/>
              <w:rPr>
                <w:rFonts w:ascii="Times New Roman" w:eastAsia="Times New Roman" w:hAnsi="Times New Roman"/>
                <w:szCs w:val="24"/>
                <w:lang w:val="en-US"/>
              </w:rPr>
            </w:pPr>
            <w:r w:rsidRPr="00F224C0">
              <w:rPr>
                <w:rFonts w:ascii="Times New Roman" w:eastAsia="Times New Roman" w:hAnsi="Times New Roman"/>
                <w:szCs w:val="24"/>
                <w:lang w:val="en-US"/>
              </w:rPr>
              <w:t>mFOLFOX6</w:t>
            </w:r>
          </w:p>
        </w:tc>
        <w:tc>
          <w:tcPr>
            <w:tcW w:w="3682" w:type="pct"/>
            <w:vAlign w:val="center"/>
          </w:tcPr>
          <w:p w:rsidR="007641F5" w:rsidRDefault="005050EB" w:rsidP="008E2909">
            <w:pPr>
              <w:widowControl/>
              <w:tabs>
                <w:tab w:val="left" w:pos="142"/>
                <w:tab w:val="left" w:pos="8788"/>
                <w:tab w:val="left" w:pos="9214"/>
              </w:tabs>
              <w:spacing w:after="0" w:line="252" w:lineRule="auto"/>
              <w:ind w:left="142" w:right="90"/>
              <w:jc w:val="center"/>
              <w:rPr>
                <w:rFonts w:ascii="Times New Roman" w:eastAsia="Times New Roman" w:hAnsi="Times New Roman"/>
                <w:szCs w:val="24"/>
                <w:lang w:val="en-US"/>
              </w:rPr>
            </w:pPr>
            <w:r w:rsidRPr="00F224C0">
              <w:rPr>
                <w:rFonts w:ascii="Times New Roman" w:eastAsia="Times New Roman" w:hAnsi="Times New Roman"/>
                <w:szCs w:val="24"/>
                <w:lang w:val="en-US"/>
              </w:rPr>
              <w:t>Oksaliplatin 85 mq/m</w:t>
            </w:r>
            <w:r w:rsidR="00F224C0" w:rsidRPr="00F224C0">
              <w:rPr>
                <w:rFonts w:ascii="Times New Roman" w:eastAsia="Times New Roman" w:hAnsi="Times New Roman"/>
                <w:szCs w:val="24"/>
                <w:vertAlign w:val="superscript"/>
                <w:lang w:val="en-US"/>
              </w:rPr>
              <w:t>2</w:t>
            </w:r>
            <w:r w:rsidRPr="00F224C0">
              <w:rPr>
                <w:rFonts w:ascii="Times New Roman" w:eastAsia="Times New Roman" w:hAnsi="Times New Roman"/>
                <w:szCs w:val="24"/>
                <w:lang w:val="az-Latn-AZ"/>
              </w:rPr>
              <w:t xml:space="preserve">, </w:t>
            </w:r>
            <w:r w:rsidRPr="00F224C0">
              <w:rPr>
                <w:rFonts w:ascii="Times New Roman" w:eastAsia="Times New Roman" w:hAnsi="Times New Roman"/>
                <w:szCs w:val="24"/>
                <w:lang w:val="en-US"/>
              </w:rPr>
              <w:t>2 saatlıq venadaxili infuziya şəklində 500 ml 5% qlükoza məhlulunda</w:t>
            </w:r>
            <w:r w:rsidRPr="00F224C0">
              <w:rPr>
                <w:rFonts w:ascii="Times New Roman" w:eastAsia="Times New Roman" w:hAnsi="Times New Roman"/>
                <w:szCs w:val="24"/>
                <w:lang w:val="az-Latn-AZ"/>
              </w:rPr>
              <w:t>,</w:t>
            </w:r>
            <w:r w:rsidRPr="00F224C0">
              <w:rPr>
                <w:rFonts w:ascii="Times New Roman" w:eastAsia="Times New Roman" w:hAnsi="Times New Roman"/>
                <w:szCs w:val="24"/>
                <w:lang w:val="en-US"/>
              </w:rPr>
              <w:t xml:space="preserve"> </w:t>
            </w:r>
          </w:p>
          <w:p w:rsidR="005050EB" w:rsidRPr="00F224C0" w:rsidRDefault="005050EB" w:rsidP="008E2909">
            <w:pPr>
              <w:widowControl/>
              <w:tabs>
                <w:tab w:val="left" w:pos="142"/>
                <w:tab w:val="left" w:pos="8788"/>
                <w:tab w:val="left" w:pos="9214"/>
              </w:tabs>
              <w:spacing w:after="0" w:line="252" w:lineRule="auto"/>
              <w:ind w:left="142" w:right="90"/>
              <w:jc w:val="center"/>
              <w:rPr>
                <w:rFonts w:ascii="Times New Roman" w:eastAsia="Times New Roman" w:hAnsi="Times New Roman"/>
                <w:szCs w:val="24"/>
                <w:lang w:val="en-US"/>
              </w:rPr>
            </w:pPr>
            <w:r w:rsidRPr="00F224C0">
              <w:rPr>
                <w:rFonts w:ascii="Times New Roman" w:eastAsia="Times New Roman" w:hAnsi="Times New Roman"/>
                <w:szCs w:val="24"/>
                <w:lang w:val="en-US"/>
              </w:rPr>
              <w:t>yalnız 1-ci gün</w:t>
            </w:r>
          </w:p>
          <w:p w:rsidR="005050EB" w:rsidRPr="00F224C0" w:rsidRDefault="005050EB" w:rsidP="008E2909">
            <w:pPr>
              <w:widowControl/>
              <w:tabs>
                <w:tab w:val="left" w:pos="142"/>
                <w:tab w:val="left" w:pos="8788"/>
                <w:tab w:val="left" w:pos="9214"/>
              </w:tabs>
              <w:spacing w:after="0" w:line="252" w:lineRule="auto"/>
              <w:ind w:left="142" w:right="90"/>
              <w:jc w:val="center"/>
              <w:rPr>
                <w:rFonts w:ascii="Times New Roman" w:eastAsia="Times New Roman" w:hAnsi="Times New Roman"/>
                <w:szCs w:val="24"/>
                <w:lang w:val="en-US"/>
              </w:rPr>
            </w:pPr>
            <w:r w:rsidRPr="00F224C0">
              <w:rPr>
                <w:rFonts w:ascii="Times New Roman" w:eastAsia="Times New Roman" w:hAnsi="Times New Roman"/>
                <w:szCs w:val="24"/>
                <w:lang w:val="en-US"/>
              </w:rPr>
              <w:t>Kalsium folinat 400 mq/m</w:t>
            </w:r>
            <w:r w:rsidR="00F224C0" w:rsidRPr="00F224C0">
              <w:rPr>
                <w:rFonts w:ascii="Times New Roman" w:eastAsia="Times New Roman" w:hAnsi="Times New Roman"/>
                <w:szCs w:val="24"/>
                <w:vertAlign w:val="superscript"/>
                <w:lang w:val="en-US"/>
              </w:rPr>
              <w:t>2</w:t>
            </w:r>
            <w:r w:rsidRPr="00F224C0">
              <w:rPr>
                <w:rFonts w:ascii="Times New Roman" w:eastAsia="Times New Roman" w:hAnsi="Times New Roman"/>
                <w:szCs w:val="24"/>
                <w:lang w:val="az-Latn-AZ"/>
              </w:rPr>
              <w:t xml:space="preserve">, </w:t>
            </w:r>
            <w:r w:rsidRPr="00F224C0">
              <w:rPr>
                <w:rFonts w:ascii="Times New Roman" w:eastAsia="Times New Roman" w:hAnsi="Times New Roman"/>
                <w:szCs w:val="24"/>
                <w:lang w:val="en-US"/>
              </w:rPr>
              <w:t>2 saatlıq venadaxili infuziya şəklində</w:t>
            </w:r>
          </w:p>
          <w:p w:rsidR="005050EB" w:rsidRPr="00F224C0" w:rsidRDefault="005050EB" w:rsidP="008E2909">
            <w:pPr>
              <w:widowControl/>
              <w:tabs>
                <w:tab w:val="left" w:pos="142"/>
                <w:tab w:val="left" w:pos="8788"/>
                <w:tab w:val="left" w:pos="9214"/>
              </w:tabs>
              <w:spacing w:after="0" w:line="252" w:lineRule="auto"/>
              <w:ind w:left="142" w:right="90"/>
              <w:jc w:val="center"/>
              <w:rPr>
                <w:rFonts w:ascii="Times New Roman" w:eastAsia="Times New Roman" w:hAnsi="Times New Roman"/>
                <w:szCs w:val="24"/>
                <w:lang w:val="en-US"/>
              </w:rPr>
            </w:pPr>
            <w:r w:rsidRPr="00F224C0">
              <w:rPr>
                <w:rFonts w:ascii="Times New Roman" w:eastAsia="Times New Roman" w:hAnsi="Times New Roman"/>
                <w:szCs w:val="24"/>
                <w:lang w:val="en-US"/>
              </w:rPr>
              <w:t>Ftorurasil 400 mq/m</w:t>
            </w:r>
            <w:r w:rsidR="00F224C0" w:rsidRPr="00F224C0">
              <w:rPr>
                <w:rFonts w:ascii="Times New Roman" w:eastAsia="Times New Roman" w:hAnsi="Times New Roman"/>
                <w:szCs w:val="24"/>
                <w:vertAlign w:val="superscript"/>
                <w:lang w:val="en-US"/>
              </w:rPr>
              <w:t>2</w:t>
            </w:r>
            <w:r w:rsidRPr="00F224C0">
              <w:rPr>
                <w:rFonts w:ascii="Times New Roman" w:eastAsia="Times New Roman" w:hAnsi="Times New Roman"/>
                <w:szCs w:val="24"/>
                <w:lang w:val="en-US"/>
              </w:rPr>
              <w:t xml:space="preserve"> venadaxili bolus şəklində</w:t>
            </w:r>
            <w:r w:rsidRPr="00F224C0">
              <w:rPr>
                <w:rFonts w:ascii="Times New Roman" w:eastAsia="Times New Roman" w:hAnsi="Times New Roman"/>
                <w:szCs w:val="24"/>
                <w:lang w:val="az-Latn-AZ"/>
              </w:rPr>
              <w:t>,</w:t>
            </w:r>
            <w:r w:rsidRPr="00F224C0">
              <w:rPr>
                <w:rFonts w:ascii="Times New Roman" w:eastAsia="Times New Roman" w:hAnsi="Times New Roman"/>
                <w:szCs w:val="24"/>
                <w:lang w:val="en-US"/>
              </w:rPr>
              <w:t xml:space="preserve"> yalnız 1-ci gün</w:t>
            </w:r>
          </w:p>
          <w:p w:rsidR="005050EB" w:rsidRPr="00F224C0" w:rsidRDefault="005050EB" w:rsidP="008E2909">
            <w:pPr>
              <w:widowControl/>
              <w:tabs>
                <w:tab w:val="left" w:pos="142"/>
                <w:tab w:val="left" w:pos="8788"/>
                <w:tab w:val="left" w:pos="9214"/>
              </w:tabs>
              <w:spacing w:after="0" w:line="252" w:lineRule="auto"/>
              <w:ind w:left="142" w:right="90"/>
              <w:jc w:val="center"/>
              <w:rPr>
                <w:rFonts w:ascii="Times New Roman" w:eastAsia="Times New Roman" w:hAnsi="Times New Roman"/>
                <w:szCs w:val="24"/>
                <w:lang w:val="en-US"/>
              </w:rPr>
            </w:pPr>
            <w:r w:rsidRPr="00F224C0">
              <w:rPr>
                <w:rFonts w:ascii="Times New Roman" w:eastAsia="Times New Roman" w:hAnsi="Times New Roman"/>
                <w:szCs w:val="24"/>
                <w:lang w:val="en-US"/>
              </w:rPr>
              <w:t>Ftorurasil 2,4-3,0 q/m</w:t>
            </w:r>
            <w:r w:rsidR="00F224C0" w:rsidRPr="00F224C0">
              <w:rPr>
                <w:rFonts w:ascii="Times New Roman" w:eastAsia="Times New Roman" w:hAnsi="Times New Roman"/>
                <w:szCs w:val="24"/>
                <w:vertAlign w:val="superscript"/>
                <w:lang w:val="en-US"/>
              </w:rPr>
              <w:t>2</w:t>
            </w:r>
            <w:r w:rsidRPr="00F224C0">
              <w:rPr>
                <w:rFonts w:ascii="Times New Roman" w:eastAsia="Times New Roman" w:hAnsi="Times New Roman"/>
                <w:szCs w:val="24"/>
                <w:lang w:val="az-Latn-AZ"/>
              </w:rPr>
              <w:t xml:space="preserve">, </w:t>
            </w:r>
            <w:r w:rsidRPr="00F224C0">
              <w:rPr>
                <w:rFonts w:ascii="Times New Roman" w:eastAsia="Times New Roman" w:hAnsi="Times New Roman"/>
                <w:szCs w:val="24"/>
                <w:lang w:val="en-US"/>
              </w:rPr>
              <w:t>46 saat ərzində davamlı venadaxili infuziya şəklində</w:t>
            </w:r>
          </w:p>
          <w:p w:rsidR="005050EB" w:rsidRPr="00F224C0" w:rsidRDefault="00985706" w:rsidP="008E2909">
            <w:pPr>
              <w:widowControl/>
              <w:tabs>
                <w:tab w:val="left" w:pos="142"/>
                <w:tab w:val="left" w:pos="8788"/>
                <w:tab w:val="left" w:pos="9214"/>
              </w:tabs>
              <w:spacing w:after="0" w:line="252" w:lineRule="auto"/>
              <w:ind w:left="142" w:right="90"/>
              <w:jc w:val="center"/>
              <w:rPr>
                <w:rFonts w:ascii="Times New Roman" w:eastAsia="Times New Roman" w:hAnsi="Times New Roman"/>
                <w:szCs w:val="24"/>
                <w:lang w:val="en-US"/>
              </w:rPr>
            </w:pPr>
            <w:r w:rsidRPr="00F224C0">
              <w:rPr>
                <w:rFonts w:ascii="Times New Roman" w:eastAsia="Times New Roman" w:hAnsi="Times New Roman"/>
                <w:szCs w:val="24"/>
                <w:lang w:val="az-Latn-AZ"/>
              </w:rPr>
              <w:t>Dövriyyə</w:t>
            </w:r>
            <w:r w:rsidR="005050EB" w:rsidRPr="00F224C0">
              <w:rPr>
                <w:rFonts w:ascii="Times New Roman" w:eastAsia="Times New Roman" w:hAnsi="Times New Roman"/>
                <w:szCs w:val="24"/>
                <w:lang w:val="az-Latn-AZ"/>
              </w:rPr>
              <w:t xml:space="preserve"> </w:t>
            </w:r>
            <w:r w:rsidR="005050EB" w:rsidRPr="00F224C0">
              <w:rPr>
                <w:rFonts w:ascii="Times New Roman" w:eastAsia="Times New Roman" w:hAnsi="Times New Roman"/>
                <w:szCs w:val="24"/>
                <w:lang w:val="en-US"/>
              </w:rPr>
              <w:t>hər 14 gündən bir təkrarlanır.</w:t>
            </w:r>
          </w:p>
          <w:p w:rsidR="005050EB" w:rsidRPr="00F224C0" w:rsidRDefault="005050EB" w:rsidP="008E2909">
            <w:pPr>
              <w:widowControl/>
              <w:tabs>
                <w:tab w:val="left" w:pos="142"/>
                <w:tab w:val="left" w:pos="8788"/>
                <w:tab w:val="left" w:pos="9214"/>
              </w:tabs>
              <w:spacing w:after="0" w:line="252" w:lineRule="auto"/>
              <w:ind w:left="142" w:right="90"/>
              <w:jc w:val="center"/>
              <w:rPr>
                <w:rFonts w:ascii="Times New Roman" w:eastAsia="Times New Roman" w:hAnsi="Times New Roman"/>
                <w:szCs w:val="24"/>
                <w:lang w:val="en-US"/>
              </w:rPr>
            </w:pPr>
            <w:r w:rsidRPr="00F224C0">
              <w:rPr>
                <w:rFonts w:ascii="Times New Roman" w:eastAsia="Times New Roman" w:hAnsi="Times New Roman"/>
                <w:szCs w:val="24"/>
                <w:lang w:val="en-US"/>
              </w:rPr>
              <w:t>Kalsium folinat 1-ci gün oksaliplatinlə birlikdə yeridilə bilər, lakin oksaliplatinin duz məhlulları ilə uyğunsuzluğu səbəbindən, hər iki preparat qlükoza məhlulunda yeridilməlidir</w:t>
            </w:r>
            <w:r w:rsidR="0024345C" w:rsidRPr="00F224C0">
              <w:rPr>
                <w:rFonts w:ascii="Times New Roman" w:eastAsia="Times New Roman" w:hAnsi="Times New Roman"/>
                <w:szCs w:val="24"/>
                <w:lang w:val="en-US"/>
              </w:rPr>
              <w:t>.</w:t>
            </w:r>
          </w:p>
        </w:tc>
      </w:tr>
      <w:tr w:rsidR="007328CE" w:rsidRPr="00CF1A27" w:rsidTr="008E2909">
        <w:trPr>
          <w:trHeight w:val="1979"/>
          <w:jc w:val="center"/>
        </w:trPr>
        <w:tc>
          <w:tcPr>
            <w:tcW w:w="1318" w:type="pct"/>
            <w:vAlign w:val="center"/>
          </w:tcPr>
          <w:p w:rsidR="005050EB" w:rsidRPr="00F224C0" w:rsidRDefault="005050EB" w:rsidP="003D0248">
            <w:pPr>
              <w:widowControl/>
              <w:tabs>
                <w:tab w:val="left" w:pos="142"/>
                <w:tab w:val="left" w:pos="8788"/>
                <w:tab w:val="left" w:pos="9214"/>
              </w:tabs>
              <w:spacing w:after="0" w:line="252" w:lineRule="auto"/>
              <w:jc w:val="center"/>
              <w:rPr>
                <w:rFonts w:ascii="Times New Roman" w:eastAsia="Times New Roman" w:hAnsi="Times New Roman"/>
                <w:szCs w:val="24"/>
                <w:lang w:val="en-US"/>
              </w:rPr>
            </w:pPr>
            <w:r w:rsidRPr="00F224C0">
              <w:rPr>
                <w:rFonts w:ascii="Times New Roman" w:eastAsia="Times New Roman" w:hAnsi="Times New Roman"/>
                <w:szCs w:val="24"/>
                <w:lang w:val="en-US"/>
              </w:rPr>
              <w:t>FOLFOX4</w:t>
            </w:r>
          </w:p>
        </w:tc>
        <w:tc>
          <w:tcPr>
            <w:tcW w:w="3682" w:type="pct"/>
            <w:vAlign w:val="center"/>
          </w:tcPr>
          <w:p w:rsidR="005050EB" w:rsidRPr="00F224C0" w:rsidRDefault="005050EB" w:rsidP="008E2909">
            <w:pPr>
              <w:widowControl/>
              <w:tabs>
                <w:tab w:val="left" w:pos="142"/>
                <w:tab w:val="left" w:pos="8788"/>
                <w:tab w:val="left" w:pos="9214"/>
              </w:tabs>
              <w:spacing w:after="0" w:line="252" w:lineRule="auto"/>
              <w:ind w:left="142" w:right="90"/>
              <w:jc w:val="center"/>
              <w:rPr>
                <w:rFonts w:ascii="Times New Roman" w:eastAsia="Times New Roman" w:hAnsi="Times New Roman"/>
                <w:szCs w:val="24"/>
                <w:lang w:val="en-US"/>
              </w:rPr>
            </w:pPr>
            <w:r w:rsidRPr="00F224C0">
              <w:rPr>
                <w:rFonts w:ascii="Times New Roman" w:eastAsia="Times New Roman" w:hAnsi="Times New Roman"/>
                <w:szCs w:val="24"/>
                <w:lang w:val="en-US"/>
              </w:rPr>
              <w:t>Oksaliplatin 85 mq/m</w:t>
            </w:r>
            <w:r w:rsidR="007641F5" w:rsidRPr="00F224C0">
              <w:rPr>
                <w:rFonts w:ascii="Times New Roman" w:eastAsia="Times New Roman" w:hAnsi="Times New Roman"/>
                <w:szCs w:val="24"/>
                <w:vertAlign w:val="superscript"/>
                <w:lang w:val="en-US"/>
              </w:rPr>
              <w:t>2</w:t>
            </w:r>
            <w:r w:rsidRPr="00F224C0">
              <w:rPr>
                <w:rFonts w:ascii="Times New Roman" w:eastAsia="Times New Roman" w:hAnsi="Times New Roman"/>
                <w:szCs w:val="24"/>
                <w:lang w:val="az-Latn-AZ"/>
              </w:rPr>
              <w:t xml:space="preserve">, </w:t>
            </w:r>
            <w:r w:rsidRPr="00F224C0">
              <w:rPr>
                <w:rFonts w:ascii="Times New Roman" w:eastAsia="Times New Roman" w:hAnsi="Times New Roman"/>
                <w:szCs w:val="24"/>
                <w:lang w:val="en-US"/>
              </w:rPr>
              <w:t>2 saatlıq venadaxili infuziya şəklində</w:t>
            </w:r>
          </w:p>
          <w:p w:rsidR="005050EB" w:rsidRPr="00F224C0" w:rsidRDefault="005050EB" w:rsidP="008E2909">
            <w:pPr>
              <w:widowControl/>
              <w:tabs>
                <w:tab w:val="left" w:pos="142"/>
                <w:tab w:val="left" w:pos="8788"/>
                <w:tab w:val="left" w:pos="9214"/>
              </w:tabs>
              <w:spacing w:after="0" w:line="252" w:lineRule="auto"/>
              <w:ind w:left="142" w:right="90"/>
              <w:jc w:val="center"/>
              <w:rPr>
                <w:rFonts w:ascii="Times New Roman" w:eastAsia="Times New Roman" w:hAnsi="Times New Roman"/>
                <w:szCs w:val="24"/>
                <w:lang w:val="en-US"/>
              </w:rPr>
            </w:pPr>
            <w:r w:rsidRPr="00F224C0">
              <w:rPr>
                <w:rFonts w:ascii="Times New Roman" w:eastAsia="Times New Roman" w:hAnsi="Times New Roman"/>
                <w:szCs w:val="24"/>
                <w:lang w:val="en-US"/>
              </w:rPr>
              <w:t>250-500 ml 5% qlükoza məhlulunda</w:t>
            </w:r>
            <w:r w:rsidRPr="00F224C0">
              <w:rPr>
                <w:rFonts w:ascii="Times New Roman" w:eastAsia="Times New Roman" w:hAnsi="Times New Roman"/>
                <w:szCs w:val="24"/>
                <w:lang w:val="az-Latn-AZ"/>
              </w:rPr>
              <w:t>,</w:t>
            </w:r>
            <w:r w:rsidRPr="00F224C0">
              <w:rPr>
                <w:rFonts w:ascii="Times New Roman" w:eastAsia="Times New Roman" w:hAnsi="Times New Roman"/>
                <w:szCs w:val="24"/>
                <w:lang w:val="en-US"/>
              </w:rPr>
              <w:t xml:space="preserve"> 1-ci gün</w:t>
            </w:r>
            <w:r w:rsidRPr="00F224C0">
              <w:rPr>
                <w:rFonts w:ascii="Times New Roman" w:eastAsia="Times New Roman" w:hAnsi="Times New Roman"/>
                <w:szCs w:val="24"/>
                <w:lang w:val="az-Latn-AZ"/>
              </w:rPr>
              <w:t>,</w:t>
            </w:r>
            <w:r w:rsidRPr="00F224C0">
              <w:rPr>
                <w:rFonts w:ascii="Times New Roman" w:eastAsia="Times New Roman" w:hAnsi="Times New Roman"/>
                <w:szCs w:val="24"/>
                <w:lang w:val="en-US"/>
              </w:rPr>
              <w:t xml:space="preserve"> yalnız kalsium folinatla birlikdə</w:t>
            </w:r>
          </w:p>
          <w:p w:rsidR="005050EB" w:rsidRPr="00F224C0" w:rsidRDefault="005050EB" w:rsidP="008E2909">
            <w:pPr>
              <w:widowControl/>
              <w:tabs>
                <w:tab w:val="left" w:pos="142"/>
                <w:tab w:val="left" w:pos="8788"/>
                <w:tab w:val="left" w:pos="9214"/>
              </w:tabs>
              <w:spacing w:after="0" w:line="252" w:lineRule="auto"/>
              <w:ind w:left="142" w:right="90"/>
              <w:jc w:val="center"/>
              <w:rPr>
                <w:rFonts w:ascii="Times New Roman" w:eastAsia="Times New Roman" w:hAnsi="Times New Roman"/>
                <w:szCs w:val="24"/>
                <w:lang w:val="en-US"/>
              </w:rPr>
            </w:pPr>
            <w:r w:rsidRPr="00F224C0">
              <w:rPr>
                <w:rFonts w:ascii="Times New Roman" w:eastAsia="Times New Roman" w:hAnsi="Times New Roman"/>
                <w:szCs w:val="24"/>
                <w:lang w:val="en-US"/>
              </w:rPr>
              <w:t>Kalsium folinat 200 mq/m</w:t>
            </w:r>
            <w:r w:rsidR="007641F5" w:rsidRPr="00F224C0">
              <w:rPr>
                <w:rFonts w:ascii="Times New Roman" w:eastAsia="Times New Roman" w:hAnsi="Times New Roman"/>
                <w:szCs w:val="24"/>
                <w:vertAlign w:val="superscript"/>
                <w:lang w:val="en-US"/>
              </w:rPr>
              <w:t>2</w:t>
            </w:r>
            <w:r w:rsidRPr="00F224C0">
              <w:rPr>
                <w:rFonts w:ascii="Times New Roman" w:eastAsia="Times New Roman" w:hAnsi="Times New Roman"/>
                <w:szCs w:val="24"/>
                <w:lang w:val="az-Latn-AZ"/>
              </w:rPr>
              <w:t xml:space="preserve">, </w:t>
            </w:r>
            <w:r w:rsidRPr="00F224C0">
              <w:rPr>
                <w:rFonts w:ascii="Times New Roman" w:eastAsia="Times New Roman" w:hAnsi="Times New Roman"/>
                <w:szCs w:val="24"/>
                <w:lang w:val="en-US"/>
              </w:rPr>
              <w:t>2 saatlıq venadaxili infuziya şəklində</w:t>
            </w:r>
            <w:r w:rsidRPr="00F224C0">
              <w:rPr>
                <w:rFonts w:ascii="Times New Roman" w:eastAsia="Times New Roman" w:hAnsi="Times New Roman"/>
                <w:szCs w:val="24"/>
                <w:lang w:val="az-Latn-AZ"/>
              </w:rPr>
              <w:t>,</w:t>
            </w:r>
            <w:r w:rsidRPr="00F224C0">
              <w:rPr>
                <w:rFonts w:ascii="Times New Roman" w:eastAsia="Times New Roman" w:hAnsi="Times New Roman"/>
                <w:szCs w:val="24"/>
                <w:lang w:val="en-US"/>
              </w:rPr>
              <w:t xml:space="preserve"> 1-ci və 2-ci gün</w:t>
            </w:r>
          </w:p>
          <w:p w:rsidR="005050EB" w:rsidRPr="00F224C0" w:rsidRDefault="005050EB" w:rsidP="008E2909">
            <w:pPr>
              <w:widowControl/>
              <w:tabs>
                <w:tab w:val="left" w:pos="142"/>
                <w:tab w:val="left" w:pos="8788"/>
                <w:tab w:val="left" w:pos="9214"/>
              </w:tabs>
              <w:spacing w:after="0" w:line="252" w:lineRule="auto"/>
              <w:ind w:left="142" w:right="90"/>
              <w:jc w:val="center"/>
              <w:rPr>
                <w:rFonts w:ascii="Times New Roman" w:eastAsia="Times New Roman" w:hAnsi="Times New Roman"/>
                <w:szCs w:val="24"/>
                <w:lang w:val="en-US"/>
              </w:rPr>
            </w:pPr>
            <w:r w:rsidRPr="00F224C0">
              <w:rPr>
                <w:rFonts w:ascii="Times New Roman" w:eastAsia="Times New Roman" w:hAnsi="Times New Roman"/>
                <w:szCs w:val="24"/>
                <w:lang w:val="en-US"/>
              </w:rPr>
              <w:t>Ftorurasil 400 mq/m</w:t>
            </w:r>
            <w:r w:rsidR="007641F5" w:rsidRPr="00F224C0">
              <w:rPr>
                <w:rFonts w:ascii="Times New Roman" w:eastAsia="Times New Roman" w:hAnsi="Times New Roman"/>
                <w:szCs w:val="24"/>
                <w:vertAlign w:val="superscript"/>
                <w:lang w:val="en-US"/>
              </w:rPr>
              <w:t>2</w:t>
            </w:r>
            <w:r w:rsidRPr="00F224C0">
              <w:rPr>
                <w:rFonts w:ascii="Times New Roman" w:eastAsia="Times New Roman" w:hAnsi="Times New Roman"/>
                <w:szCs w:val="24"/>
                <w:lang w:val="az-Latn-AZ"/>
              </w:rPr>
              <w:t xml:space="preserve">, </w:t>
            </w:r>
            <w:r w:rsidRPr="00F224C0">
              <w:rPr>
                <w:rFonts w:ascii="Times New Roman" w:eastAsia="Times New Roman" w:hAnsi="Times New Roman"/>
                <w:szCs w:val="24"/>
                <w:lang w:val="en-US"/>
              </w:rPr>
              <w:t>venadaxili bolus şəklində</w:t>
            </w:r>
            <w:r w:rsidRPr="00F224C0">
              <w:rPr>
                <w:rFonts w:ascii="Times New Roman" w:eastAsia="Times New Roman" w:hAnsi="Times New Roman"/>
                <w:szCs w:val="24"/>
                <w:lang w:val="az-Latn-AZ"/>
              </w:rPr>
              <w:t>,</w:t>
            </w:r>
            <w:r w:rsidRPr="00F224C0">
              <w:rPr>
                <w:rFonts w:ascii="Times New Roman" w:eastAsia="Times New Roman" w:hAnsi="Times New Roman"/>
                <w:szCs w:val="24"/>
                <w:lang w:val="en-US"/>
              </w:rPr>
              <w:t xml:space="preserve"> </w:t>
            </w:r>
            <w:r w:rsidR="007641F5">
              <w:rPr>
                <w:rFonts w:ascii="Times New Roman" w:eastAsia="Times New Roman" w:hAnsi="Times New Roman"/>
                <w:szCs w:val="24"/>
                <w:lang w:val="en-US"/>
              </w:rPr>
              <w:t xml:space="preserve">            </w:t>
            </w:r>
            <w:r w:rsidRPr="00F224C0">
              <w:rPr>
                <w:rFonts w:ascii="Times New Roman" w:eastAsia="Times New Roman" w:hAnsi="Times New Roman"/>
                <w:szCs w:val="24"/>
                <w:lang w:val="en-US"/>
              </w:rPr>
              <w:t>1-ci gün, sonra 600 mq/m</w:t>
            </w:r>
            <w:r w:rsidR="008E2909" w:rsidRPr="00F224C0">
              <w:rPr>
                <w:rFonts w:ascii="Times New Roman" w:eastAsia="Times New Roman" w:hAnsi="Times New Roman"/>
                <w:szCs w:val="24"/>
                <w:vertAlign w:val="superscript"/>
                <w:lang w:val="en-US"/>
              </w:rPr>
              <w:t>2</w:t>
            </w:r>
            <w:r w:rsidRPr="00F224C0">
              <w:rPr>
                <w:rFonts w:ascii="Times New Roman" w:eastAsia="Times New Roman" w:hAnsi="Times New Roman"/>
                <w:szCs w:val="24"/>
                <w:lang w:val="en-US"/>
              </w:rPr>
              <w:t xml:space="preserve"> dozada 22 saatlıq </w:t>
            </w:r>
            <w:r w:rsidRPr="009D6E45">
              <w:rPr>
                <w:rFonts w:ascii="Times New Roman" w:eastAsia="Times New Roman" w:hAnsi="Times New Roman"/>
                <w:spacing w:val="-4"/>
                <w:szCs w:val="24"/>
                <w:lang w:val="en-US"/>
              </w:rPr>
              <w:t>infuziya şəklində</w:t>
            </w:r>
            <w:r w:rsidRPr="009D6E45">
              <w:rPr>
                <w:rFonts w:ascii="Times New Roman" w:eastAsia="Times New Roman" w:hAnsi="Times New Roman"/>
                <w:spacing w:val="-4"/>
                <w:szCs w:val="24"/>
                <w:lang w:val="az-Latn-AZ"/>
              </w:rPr>
              <w:t>,</w:t>
            </w:r>
            <w:r w:rsidRPr="009D6E45">
              <w:rPr>
                <w:rFonts w:ascii="Times New Roman" w:eastAsia="Times New Roman" w:hAnsi="Times New Roman"/>
                <w:spacing w:val="-4"/>
                <w:szCs w:val="24"/>
                <w:lang w:val="en-US"/>
              </w:rPr>
              <w:t xml:space="preserve"> 1-ci və 2-ci gün</w:t>
            </w:r>
            <w:r w:rsidRPr="009D6E45">
              <w:rPr>
                <w:rFonts w:ascii="Times New Roman" w:eastAsia="Times New Roman" w:hAnsi="Times New Roman"/>
                <w:spacing w:val="-4"/>
                <w:szCs w:val="24"/>
                <w:lang w:val="az-Latn-AZ"/>
              </w:rPr>
              <w:t>,</w:t>
            </w:r>
            <w:r w:rsidRPr="009D6E45">
              <w:rPr>
                <w:rFonts w:ascii="Times New Roman" w:eastAsia="Times New Roman" w:hAnsi="Times New Roman"/>
                <w:spacing w:val="-4"/>
                <w:szCs w:val="24"/>
                <w:lang w:val="en-US"/>
              </w:rPr>
              <w:t xml:space="preserve"> hər 14 gündən bir</w:t>
            </w:r>
          </w:p>
        </w:tc>
      </w:tr>
      <w:tr w:rsidR="007328CE" w:rsidRPr="00CF1A27" w:rsidTr="009D6E45">
        <w:trPr>
          <w:trHeight w:val="1537"/>
          <w:jc w:val="center"/>
        </w:trPr>
        <w:tc>
          <w:tcPr>
            <w:tcW w:w="1318" w:type="pct"/>
            <w:vAlign w:val="center"/>
          </w:tcPr>
          <w:p w:rsidR="005050EB" w:rsidRPr="00F224C0" w:rsidRDefault="005050EB" w:rsidP="003D0248">
            <w:pPr>
              <w:widowControl/>
              <w:tabs>
                <w:tab w:val="left" w:pos="142"/>
                <w:tab w:val="left" w:pos="8788"/>
                <w:tab w:val="left" w:pos="9214"/>
              </w:tabs>
              <w:spacing w:after="0" w:line="252" w:lineRule="auto"/>
              <w:jc w:val="center"/>
              <w:rPr>
                <w:rFonts w:ascii="Times New Roman" w:eastAsia="Times New Roman" w:hAnsi="Times New Roman"/>
                <w:szCs w:val="24"/>
                <w:lang w:val="en-US"/>
              </w:rPr>
            </w:pPr>
            <w:r w:rsidRPr="00F224C0">
              <w:rPr>
                <w:rFonts w:ascii="Times New Roman" w:eastAsia="Times New Roman" w:hAnsi="Times New Roman"/>
                <w:szCs w:val="24"/>
                <w:lang w:val="en-US"/>
              </w:rPr>
              <w:t>FOLFIRI</w:t>
            </w:r>
          </w:p>
        </w:tc>
        <w:tc>
          <w:tcPr>
            <w:tcW w:w="3682" w:type="pct"/>
            <w:vAlign w:val="center"/>
          </w:tcPr>
          <w:p w:rsidR="005050EB" w:rsidRPr="00F224C0" w:rsidRDefault="005050EB" w:rsidP="008E2909">
            <w:pPr>
              <w:widowControl/>
              <w:tabs>
                <w:tab w:val="left" w:pos="142"/>
                <w:tab w:val="left" w:pos="8788"/>
                <w:tab w:val="left" w:pos="9214"/>
              </w:tabs>
              <w:spacing w:after="0" w:line="252" w:lineRule="auto"/>
              <w:ind w:left="142" w:right="90"/>
              <w:jc w:val="center"/>
              <w:rPr>
                <w:rFonts w:ascii="Times New Roman" w:eastAsia="Times New Roman" w:hAnsi="Times New Roman"/>
                <w:szCs w:val="24"/>
                <w:lang w:val="en-US"/>
              </w:rPr>
            </w:pPr>
            <w:r w:rsidRPr="00F224C0">
              <w:rPr>
                <w:rFonts w:ascii="Times New Roman" w:eastAsia="Times New Roman" w:hAnsi="Times New Roman"/>
                <w:szCs w:val="24"/>
                <w:lang w:val="en-US"/>
              </w:rPr>
              <w:t>İrinotekan 180 mq/m</w:t>
            </w:r>
            <w:r w:rsidR="007641F5" w:rsidRPr="00F224C0">
              <w:rPr>
                <w:rFonts w:ascii="Times New Roman" w:eastAsia="Times New Roman" w:hAnsi="Times New Roman"/>
                <w:szCs w:val="24"/>
                <w:vertAlign w:val="superscript"/>
                <w:lang w:val="en-US"/>
              </w:rPr>
              <w:t>2</w:t>
            </w:r>
          </w:p>
          <w:p w:rsidR="005050EB" w:rsidRPr="00F224C0" w:rsidRDefault="005050EB" w:rsidP="008E2909">
            <w:pPr>
              <w:widowControl/>
              <w:tabs>
                <w:tab w:val="left" w:pos="142"/>
                <w:tab w:val="left" w:pos="8788"/>
                <w:tab w:val="left" w:pos="9214"/>
              </w:tabs>
              <w:spacing w:after="0" w:line="252" w:lineRule="auto"/>
              <w:ind w:left="142" w:right="90"/>
              <w:jc w:val="center"/>
              <w:rPr>
                <w:rFonts w:ascii="Times New Roman" w:eastAsia="Times New Roman" w:hAnsi="Times New Roman"/>
                <w:szCs w:val="24"/>
                <w:lang w:val="en-US"/>
              </w:rPr>
            </w:pPr>
            <w:r w:rsidRPr="00F224C0">
              <w:rPr>
                <w:rFonts w:ascii="Times New Roman" w:eastAsia="Times New Roman" w:hAnsi="Times New Roman"/>
                <w:szCs w:val="24"/>
                <w:lang w:val="en-US"/>
              </w:rPr>
              <w:t>Ftorurasil 400 mq/m</w:t>
            </w:r>
            <w:r w:rsidR="007641F5" w:rsidRPr="00F224C0">
              <w:rPr>
                <w:rFonts w:ascii="Times New Roman" w:eastAsia="Times New Roman" w:hAnsi="Times New Roman"/>
                <w:szCs w:val="24"/>
                <w:vertAlign w:val="superscript"/>
                <w:lang w:val="en-US"/>
              </w:rPr>
              <w:t>2</w:t>
            </w:r>
            <w:r w:rsidRPr="00F224C0">
              <w:rPr>
                <w:rFonts w:ascii="Times New Roman" w:eastAsia="Times New Roman" w:hAnsi="Times New Roman"/>
                <w:szCs w:val="24"/>
                <w:lang w:val="en-US"/>
              </w:rPr>
              <w:t>, venadaxili, bolus şəklində</w:t>
            </w:r>
          </w:p>
          <w:p w:rsidR="005050EB" w:rsidRPr="00F224C0" w:rsidRDefault="005050EB" w:rsidP="008E2909">
            <w:pPr>
              <w:widowControl/>
              <w:tabs>
                <w:tab w:val="left" w:pos="142"/>
                <w:tab w:val="left" w:pos="8788"/>
                <w:tab w:val="left" w:pos="9214"/>
              </w:tabs>
              <w:spacing w:after="0" w:line="252" w:lineRule="auto"/>
              <w:ind w:left="142" w:right="90"/>
              <w:jc w:val="center"/>
              <w:rPr>
                <w:rFonts w:ascii="Times New Roman" w:eastAsia="Times New Roman" w:hAnsi="Times New Roman"/>
                <w:szCs w:val="24"/>
                <w:lang w:val="en-US"/>
              </w:rPr>
            </w:pPr>
            <w:r w:rsidRPr="00F224C0">
              <w:rPr>
                <w:rFonts w:ascii="Times New Roman" w:eastAsia="Times New Roman" w:hAnsi="Times New Roman"/>
                <w:szCs w:val="24"/>
                <w:lang w:val="en-US"/>
              </w:rPr>
              <w:t>Kalsium folinat 400 mq/m</w:t>
            </w:r>
            <w:r w:rsidR="007641F5" w:rsidRPr="00F224C0">
              <w:rPr>
                <w:rFonts w:ascii="Times New Roman" w:eastAsia="Times New Roman" w:hAnsi="Times New Roman"/>
                <w:szCs w:val="24"/>
                <w:vertAlign w:val="superscript"/>
                <w:lang w:val="en-US"/>
              </w:rPr>
              <w:t>2</w:t>
            </w:r>
            <w:r w:rsidRPr="00F224C0">
              <w:rPr>
                <w:rFonts w:ascii="Times New Roman" w:eastAsia="Times New Roman" w:hAnsi="Times New Roman"/>
                <w:szCs w:val="24"/>
                <w:lang w:val="en-US"/>
              </w:rPr>
              <w:t>, hamısı 1-ci gün</w:t>
            </w:r>
          </w:p>
          <w:p w:rsidR="009D6E45" w:rsidRDefault="005050EB" w:rsidP="008E2909">
            <w:pPr>
              <w:widowControl/>
              <w:tabs>
                <w:tab w:val="left" w:pos="142"/>
                <w:tab w:val="left" w:pos="8788"/>
                <w:tab w:val="left" w:pos="9214"/>
              </w:tabs>
              <w:spacing w:after="0" w:line="252" w:lineRule="auto"/>
              <w:ind w:left="142" w:right="90"/>
              <w:jc w:val="center"/>
              <w:rPr>
                <w:rFonts w:ascii="Times New Roman" w:eastAsia="Times New Roman" w:hAnsi="Times New Roman"/>
                <w:szCs w:val="24"/>
                <w:lang w:val="en-US"/>
              </w:rPr>
            </w:pPr>
            <w:r w:rsidRPr="00F224C0">
              <w:rPr>
                <w:rFonts w:ascii="Times New Roman" w:eastAsia="Times New Roman" w:hAnsi="Times New Roman"/>
                <w:szCs w:val="24"/>
                <w:lang w:val="en-US"/>
              </w:rPr>
              <w:t>Ftorurasil 2,4-3,0 q/m</w:t>
            </w:r>
            <w:r w:rsidR="007641F5" w:rsidRPr="00F224C0">
              <w:rPr>
                <w:rFonts w:ascii="Times New Roman" w:eastAsia="Times New Roman" w:hAnsi="Times New Roman"/>
                <w:szCs w:val="24"/>
                <w:vertAlign w:val="superscript"/>
                <w:lang w:val="en-US"/>
              </w:rPr>
              <w:t>2</w:t>
            </w:r>
            <w:r w:rsidRPr="00F224C0">
              <w:rPr>
                <w:rFonts w:ascii="Times New Roman" w:eastAsia="Times New Roman" w:hAnsi="Times New Roman"/>
                <w:szCs w:val="24"/>
                <w:lang w:val="en-US"/>
              </w:rPr>
              <w:t>, 24 saat ərzində davamlı venadaxili infuziya şəklində</w:t>
            </w:r>
            <w:r w:rsidR="00985706" w:rsidRPr="00F224C0">
              <w:rPr>
                <w:rFonts w:ascii="Times New Roman" w:eastAsia="Times New Roman" w:hAnsi="Times New Roman"/>
                <w:szCs w:val="24"/>
                <w:lang w:val="en-US"/>
              </w:rPr>
              <w:t xml:space="preserve">. </w:t>
            </w:r>
          </w:p>
          <w:p w:rsidR="005050EB" w:rsidRPr="00F224C0" w:rsidRDefault="00985706" w:rsidP="008E2909">
            <w:pPr>
              <w:widowControl/>
              <w:tabs>
                <w:tab w:val="left" w:pos="142"/>
                <w:tab w:val="left" w:pos="8788"/>
                <w:tab w:val="left" w:pos="9214"/>
              </w:tabs>
              <w:spacing w:after="0" w:line="252" w:lineRule="auto"/>
              <w:ind w:left="142" w:right="90"/>
              <w:jc w:val="center"/>
              <w:rPr>
                <w:rFonts w:ascii="Times New Roman" w:eastAsia="Times New Roman" w:hAnsi="Times New Roman"/>
                <w:szCs w:val="24"/>
                <w:lang w:val="en-US"/>
              </w:rPr>
            </w:pPr>
            <w:r w:rsidRPr="00F224C0">
              <w:rPr>
                <w:rFonts w:ascii="Times New Roman" w:eastAsia="Times New Roman" w:hAnsi="Times New Roman"/>
                <w:szCs w:val="24"/>
                <w:lang w:val="az-Latn-AZ"/>
              </w:rPr>
              <w:t>Dövriyyə</w:t>
            </w:r>
            <w:r w:rsidR="005050EB" w:rsidRPr="00F224C0">
              <w:rPr>
                <w:rFonts w:ascii="Times New Roman" w:eastAsia="Times New Roman" w:hAnsi="Times New Roman"/>
                <w:szCs w:val="24"/>
                <w:lang w:val="az-Latn-AZ"/>
              </w:rPr>
              <w:t xml:space="preserve"> </w:t>
            </w:r>
            <w:r w:rsidR="005050EB" w:rsidRPr="00F224C0">
              <w:rPr>
                <w:rFonts w:ascii="Times New Roman" w:eastAsia="Times New Roman" w:hAnsi="Times New Roman"/>
                <w:szCs w:val="24"/>
                <w:lang w:val="en-US"/>
              </w:rPr>
              <w:t>hər 2 həftədən bir təkrarlanır</w:t>
            </w:r>
            <w:r w:rsidR="0024345C" w:rsidRPr="00F224C0">
              <w:rPr>
                <w:rFonts w:ascii="Times New Roman" w:eastAsia="Times New Roman" w:hAnsi="Times New Roman"/>
                <w:szCs w:val="24"/>
                <w:lang w:val="en-US"/>
              </w:rPr>
              <w:t>.</w:t>
            </w:r>
          </w:p>
        </w:tc>
      </w:tr>
      <w:tr w:rsidR="007328CE" w:rsidRPr="00CF1A27" w:rsidTr="008E2909">
        <w:trPr>
          <w:trHeight w:val="1488"/>
          <w:jc w:val="center"/>
        </w:trPr>
        <w:tc>
          <w:tcPr>
            <w:tcW w:w="1318" w:type="pct"/>
            <w:vAlign w:val="center"/>
          </w:tcPr>
          <w:p w:rsidR="005050EB" w:rsidRPr="00F224C0" w:rsidRDefault="005050EB" w:rsidP="003D0248">
            <w:pPr>
              <w:widowControl/>
              <w:tabs>
                <w:tab w:val="left" w:pos="142"/>
                <w:tab w:val="left" w:pos="8788"/>
                <w:tab w:val="left" w:pos="9214"/>
              </w:tabs>
              <w:spacing w:after="0" w:line="252" w:lineRule="auto"/>
              <w:jc w:val="center"/>
              <w:rPr>
                <w:rFonts w:ascii="Times New Roman" w:eastAsia="Times New Roman" w:hAnsi="Times New Roman"/>
                <w:szCs w:val="24"/>
                <w:lang w:val="en-US"/>
              </w:rPr>
            </w:pPr>
            <w:r w:rsidRPr="00F224C0">
              <w:rPr>
                <w:rFonts w:ascii="Times New Roman" w:eastAsia="Times New Roman" w:hAnsi="Times New Roman"/>
                <w:szCs w:val="24"/>
                <w:lang w:val="en-US"/>
              </w:rPr>
              <w:t>İrinotekan +</w:t>
            </w:r>
          </w:p>
          <w:p w:rsidR="005050EB" w:rsidRPr="00F224C0" w:rsidRDefault="005050EB" w:rsidP="003D0248">
            <w:pPr>
              <w:widowControl/>
              <w:tabs>
                <w:tab w:val="left" w:pos="142"/>
                <w:tab w:val="left" w:pos="8788"/>
                <w:tab w:val="left" w:pos="9214"/>
              </w:tabs>
              <w:spacing w:after="0" w:line="252" w:lineRule="auto"/>
              <w:jc w:val="center"/>
              <w:rPr>
                <w:rFonts w:ascii="Times New Roman" w:eastAsia="Times New Roman" w:hAnsi="Times New Roman"/>
                <w:szCs w:val="24"/>
                <w:lang w:val="en-US"/>
              </w:rPr>
            </w:pPr>
            <w:r w:rsidRPr="00F224C0">
              <w:rPr>
                <w:rFonts w:ascii="Times New Roman" w:eastAsia="Times New Roman" w:hAnsi="Times New Roman"/>
                <w:szCs w:val="24"/>
              </w:rPr>
              <w:t xml:space="preserve">Ftorurasil </w:t>
            </w:r>
            <w:r w:rsidRPr="00F224C0">
              <w:rPr>
                <w:rFonts w:ascii="Times New Roman" w:eastAsia="Times New Roman" w:hAnsi="Times New Roman"/>
                <w:szCs w:val="24"/>
                <w:lang w:val="en-US"/>
              </w:rPr>
              <w:t>+ kalsium folinat</w:t>
            </w:r>
          </w:p>
        </w:tc>
        <w:tc>
          <w:tcPr>
            <w:tcW w:w="3682" w:type="pct"/>
            <w:vAlign w:val="center"/>
          </w:tcPr>
          <w:p w:rsidR="005050EB" w:rsidRPr="00F224C0" w:rsidRDefault="005050EB" w:rsidP="008E2909">
            <w:pPr>
              <w:widowControl/>
              <w:tabs>
                <w:tab w:val="left" w:pos="142"/>
                <w:tab w:val="left" w:pos="8788"/>
                <w:tab w:val="left" w:pos="9214"/>
              </w:tabs>
              <w:spacing w:after="0" w:line="252" w:lineRule="auto"/>
              <w:ind w:left="142" w:right="90"/>
              <w:jc w:val="center"/>
              <w:rPr>
                <w:rFonts w:ascii="Times New Roman" w:eastAsia="Times New Roman" w:hAnsi="Times New Roman"/>
                <w:szCs w:val="24"/>
                <w:lang w:val="en-US"/>
              </w:rPr>
            </w:pPr>
            <w:r w:rsidRPr="00F224C0">
              <w:rPr>
                <w:rFonts w:ascii="Times New Roman" w:eastAsia="Times New Roman" w:hAnsi="Times New Roman"/>
                <w:szCs w:val="24"/>
                <w:lang w:val="en-US"/>
              </w:rPr>
              <w:t>İrinotekan 180 mq/m</w:t>
            </w:r>
            <w:r w:rsidR="007641F5" w:rsidRPr="00F224C0">
              <w:rPr>
                <w:rFonts w:ascii="Times New Roman" w:eastAsia="Times New Roman" w:hAnsi="Times New Roman"/>
                <w:szCs w:val="24"/>
                <w:vertAlign w:val="superscript"/>
                <w:lang w:val="en-US"/>
              </w:rPr>
              <w:t>2</w:t>
            </w:r>
            <w:r w:rsidRPr="00F224C0">
              <w:rPr>
                <w:rFonts w:ascii="Times New Roman" w:eastAsia="Times New Roman" w:hAnsi="Times New Roman"/>
                <w:szCs w:val="24"/>
                <w:lang w:val="en-US"/>
              </w:rPr>
              <w:t>, 1-ci gün</w:t>
            </w:r>
          </w:p>
          <w:p w:rsidR="005050EB" w:rsidRPr="00F224C0" w:rsidRDefault="005050EB" w:rsidP="008E2909">
            <w:pPr>
              <w:widowControl/>
              <w:tabs>
                <w:tab w:val="left" w:pos="142"/>
                <w:tab w:val="left" w:pos="8788"/>
                <w:tab w:val="left" w:pos="9214"/>
              </w:tabs>
              <w:spacing w:after="0" w:line="252" w:lineRule="auto"/>
              <w:ind w:left="142" w:right="90"/>
              <w:jc w:val="center"/>
              <w:rPr>
                <w:rFonts w:ascii="Times New Roman" w:eastAsia="Times New Roman" w:hAnsi="Times New Roman"/>
                <w:szCs w:val="24"/>
                <w:lang w:val="en-US"/>
              </w:rPr>
            </w:pPr>
            <w:r w:rsidRPr="00F224C0">
              <w:rPr>
                <w:rFonts w:ascii="Times New Roman" w:eastAsia="Times New Roman" w:hAnsi="Times New Roman"/>
                <w:szCs w:val="24"/>
                <w:lang w:val="en-US"/>
              </w:rPr>
              <w:t>Kalsium folinat 200 mq/m</w:t>
            </w:r>
            <w:r w:rsidR="007641F5" w:rsidRPr="00F224C0">
              <w:rPr>
                <w:rFonts w:ascii="Times New Roman" w:eastAsia="Times New Roman" w:hAnsi="Times New Roman"/>
                <w:szCs w:val="24"/>
                <w:vertAlign w:val="superscript"/>
                <w:lang w:val="en-US"/>
              </w:rPr>
              <w:t>2</w:t>
            </w:r>
            <w:r w:rsidRPr="00F224C0">
              <w:rPr>
                <w:rFonts w:ascii="Times New Roman" w:eastAsia="Times New Roman" w:hAnsi="Times New Roman"/>
                <w:szCs w:val="24"/>
                <w:lang w:val="en-US"/>
              </w:rPr>
              <w:t>, 1-ci və 2-ci gün</w:t>
            </w:r>
          </w:p>
          <w:p w:rsidR="009D6E45" w:rsidRDefault="005050EB" w:rsidP="008E2909">
            <w:pPr>
              <w:widowControl/>
              <w:tabs>
                <w:tab w:val="left" w:pos="142"/>
                <w:tab w:val="left" w:pos="8788"/>
                <w:tab w:val="left" w:pos="9214"/>
              </w:tabs>
              <w:spacing w:after="0" w:line="252" w:lineRule="auto"/>
              <w:ind w:left="142" w:right="90"/>
              <w:jc w:val="center"/>
              <w:rPr>
                <w:rFonts w:ascii="Times New Roman" w:eastAsia="Times New Roman" w:hAnsi="Times New Roman"/>
                <w:szCs w:val="24"/>
                <w:lang w:val="en-US"/>
              </w:rPr>
            </w:pPr>
            <w:r w:rsidRPr="00F224C0">
              <w:rPr>
                <w:rFonts w:ascii="Times New Roman" w:eastAsia="Times New Roman" w:hAnsi="Times New Roman"/>
                <w:szCs w:val="24"/>
                <w:lang w:val="en-US"/>
              </w:rPr>
              <w:t>Ftorurasil 400 mq/m</w:t>
            </w:r>
            <w:r w:rsidR="007641F5" w:rsidRPr="00F224C0">
              <w:rPr>
                <w:rFonts w:ascii="Times New Roman" w:eastAsia="Times New Roman" w:hAnsi="Times New Roman"/>
                <w:szCs w:val="24"/>
                <w:vertAlign w:val="superscript"/>
                <w:lang w:val="en-US"/>
              </w:rPr>
              <w:t>2</w:t>
            </w:r>
            <w:r w:rsidRPr="00F224C0">
              <w:rPr>
                <w:rFonts w:ascii="Times New Roman" w:eastAsia="Times New Roman" w:hAnsi="Times New Roman"/>
                <w:szCs w:val="24"/>
                <w:lang w:val="en-US"/>
              </w:rPr>
              <w:t>, venadaxili bolus şəklində,</w:t>
            </w:r>
          </w:p>
          <w:p w:rsidR="005050EB" w:rsidRPr="00F224C0" w:rsidRDefault="005050EB" w:rsidP="008E2909">
            <w:pPr>
              <w:widowControl/>
              <w:tabs>
                <w:tab w:val="left" w:pos="142"/>
                <w:tab w:val="left" w:pos="8788"/>
                <w:tab w:val="left" w:pos="9214"/>
              </w:tabs>
              <w:spacing w:after="0" w:line="252" w:lineRule="auto"/>
              <w:ind w:left="142" w:right="90"/>
              <w:jc w:val="center"/>
              <w:rPr>
                <w:rFonts w:ascii="Times New Roman" w:eastAsia="Times New Roman" w:hAnsi="Times New Roman"/>
                <w:szCs w:val="24"/>
                <w:lang w:val="en-US"/>
              </w:rPr>
            </w:pPr>
            <w:r w:rsidRPr="00F224C0">
              <w:rPr>
                <w:rFonts w:ascii="Times New Roman" w:eastAsia="Times New Roman" w:hAnsi="Times New Roman"/>
                <w:szCs w:val="24"/>
                <w:lang w:val="en-US"/>
              </w:rPr>
              <w:t>1-ci və 2-ci gün, sonra 600 mq/m</w:t>
            </w:r>
            <w:r w:rsidR="007641F5" w:rsidRPr="00F224C0">
              <w:rPr>
                <w:rFonts w:ascii="Times New Roman" w:eastAsia="Times New Roman" w:hAnsi="Times New Roman"/>
                <w:szCs w:val="24"/>
                <w:vertAlign w:val="superscript"/>
                <w:lang w:val="en-US"/>
              </w:rPr>
              <w:t>2</w:t>
            </w:r>
            <w:r w:rsidRPr="00F224C0">
              <w:rPr>
                <w:rFonts w:ascii="Times New Roman" w:eastAsia="Times New Roman" w:hAnsi="Times New Roman"/>
                <w:szCs w:val="24"/>
                <w:lang w:val="en-US"/>
              </w:rPr>
              <w:t xml:space="preserve"> dozada fasiləsiz 24 saatlıq infuziya şəklində, 1-ci və 2-ci gün</w:t>
            </w:r>
          </w:p>
          <w:p w:rsidR="005050EB" w:rsidRPr="00F224C0" w:rsidRDefault="00985706" w:rsidP="008E2909">
            <w:pPr>
              <w:widowControl/>
              <w:tabs>
                <w:tab w:val="left" w:pos="142"/>
                <w:tab w:val="left" w:pos="8788"/>
                <w:tab w:val="left" w:pos="9214"/>
              </w:tabs>
              <w:spacing w:after="0" w:line="252" w:lineRule="auto"/>
              <w:ind w:left="142" w:right="90"/>
              <w:jc w:val="center"/>
              <w:rPr>
                <w:rFonts w:ascii="Times New Roman" w:eastAsia="Times New Roman" w:hAnsi="Times New Roman"/>
                <w:szCs w:val="24"/>
                <w:lang w:val="en-US"/>
              </w:rPr>
            </w:pPr>
            <w:r w:rsidRPr="00F224C0">
              <w:rPr>
                <w:rFonts w:ascii="Times New Roman" w:eastAsia="Times New Roman" w:hAnsi="Times New Roman"/>
                <w:szCs w:val="24"/>
                <w:lang w:val="az-Latn-AZ"/>
              </w:rPr>
              <w:t>Dövriyyə</w:t>
            </w:r>
            <w:r w:rsidR="005050EB" w:rsidRPr="00F224C0">
              <w:rPr>
                <w:rFonts w:ascii="Times New Roman" w:eastAsia="Times New Roman" w:hAnsi="Times New Roman"/>
                <w:szCs w:val="24"/>
                <w:lang w:val="az-Latn-AZ"/>
              </w:rPr>
              <w:t xml:space="preserve"> </w:t>
            </w:r>
            <w:r w:rsidR="005050EB" w:rsidRPr="00F224C0">
              <w:rPr>
                <w:rFonts w:ascii="Times New Roman" w:eastAsia="Times New Roman" w:hAnsi="Times New Roman"/>
                <w:szCs w:val="24"/>
                <w:lang w:val="en-US"/>
              </w:rPr>
              <w:t>hər 2 həftədən bir təkrarlanır</w:t>
            </w:r>
            <w:r w:rsidR="0024345C" w:rsidRPr="00F224C0">
              <w:rPr>
                <w:rFonts w:ascii="Times New Roman" w:eastAsia="Times New Roman" w:hAnsi="Times New Roman"/>
                <w:szCs w:val="24"/>
                <w:lang w:val="en-US"/>
              </w:rPr>
              <w:t>.</w:t>
            </w:r>
          </w:p>
        </w:tc>
      </w:tr>
      <w:tr w:rsidR="007328CE" w:rsidRPr="00CF1A27" w:rsidTr="009D6E45">
        <w:trPr>
          <w:trHeight w:val="733"/>
          <w:jc w:val="center"/>
        </w:trPr>
        <w:tc>
          <w:tcPr>
            <w:tcW w:w="1318" w:type="pct"/>
            <w:vAlign w:val="center"/>
          </w:tcPr>
          <w:p w:rsidR="005050EB" w:rsidRPr="00F224C0" w:rsidRDefault="005050EB" w:rsidP="003D0248">
            <w:pPr>
              <w:widowControl/>
              <w:tabs>
                <w:tab w:val="left" w:pos="142"/>
                <w:tab w:val="left" w:pos="8788"/>
                <w:tab w:val="left" w:pos="9214"/>
              </w:tabs>
              <w:spacing w:after="0" w:line="252" w:lineRule="auto"/>
              <w:jc w:val="center"/>
              <w:rPr>
                <w:rFonts w:ascii="Times New Roman" w:eastAsia="Times New Roman" w:hAnsi="Times New Roman"/>
                <w:szCs w:val="24"/>
                <w:lang w:val="en-US"/>
              </w:rPr>
            </w:pPr>
            <w:r w:rsidRPr="00F224C0">
              <w:rPr>
                <w:rFonts w:ascii="Times New Roman" w:eastAsia="Times New Roman" w:hAnsi="Times New Roman"/>
                <w:szCs w:val="24"/>
                <w:lang w:val="en-US"/>
              </w:rPr>
              <w:t>CapOx</w:t>
            </w:r>
          </w:p>
        </w:tc>
        <w:tc>
          <w:tcPr>
            <w:tcW w:w="3682" w:type="pct"/>
            <w:vAlign w:val="center"/>
          </w:tcPr>
          <w:p w:rsidR="005050EB" w:rsidRPr="00F224C0" w:rsidRDefault="005050EB" w:rsidP="008E2909">
            <w:pPr>
              <w:widowControl/>
              <w:tabs>
                <w:tab w:val="left" w:pos="142"/>
                <w:tab w:val="left" w:pos="8788"/>
                <w:tab w:val="left" w:pos="9214"/>
              </w:tabs>
              <w:spacing w:after="0" w:line="252" w:lineRule="auto"/>
              <w:ind w:left="142" w:right="90"/>
              <w:jc w:val="center"/>
              <w:rPr>
                <w:rFonts w:ascii="Times New Roman" w:eastAsia="Times New Roman" w:hAnsi="Times New Roman"/>
                <w:szCs w:val="24"/>
                <w:lang w:val="en-US"/>
              </w:rPr>
            </w:pPr>
            <w:r w:rsidRPr="00F224C0">
              <w:rPr>
                <w:rFonts w:ascii="Times New Roman" w:eastAsia="Times New Roman" w:hAnsi="Times New Roman"/>
                <w:szCs w:val="24"/>
                <w:lang w:val="en-US"/>
              </w:rPr>
              <w:t>Oksaliplatin 130 mq/m</w:t>
            </w:r>
            <w:r w:rsidR="007641F5" w:rsidRPr="00F224C0">
              <w:rPr>
                <w:rFonts w:ascii="Times New Roman" w:eastAsia="Times New Roman" w:hAnsi="Times New Roman"/>
                <w:szCs w:val="24"/>
                <w:vertAlign w:val="superscript"/>
                <w:lang w:val="en-US"/>
              </w:rPr>
              <w:t>2</w:t>
            </w:r>
            <w:r w:rsidRPr="00F224C0">
              <w:rPr>
                <w:rFonts w:ascii="Times New Roman" w:eastAsia="Times New Roman" w:hAnsi="Times New Roman"/>
                <w:szCs w:val="24"/>
                <w:lang w:val="en-US"/>
              </w:rPr>
              <w:t>, venadaxili, 1-ci gün</w:t>
            </w:r>
          </w:p>
          <w:p w:rsidR="009D6E45" w:rsidRDefault="005050EB" w:rsidP="008E2909">
            <w:pPr>
              <w:widowControl/>
              <w:tabs>
                <w:tab w:val="left" w:pos="142"/>
                <w:tab w:val="left" w:pos="8788"/>
                <w:tab w:val="left" w:pos="9214"/>
              </w:tabs>
              <w:spacing w:after="0" w:line="252" w:lineRule="auto"/>
              <w:ind w:left="142" w:right="90"/>
              <w:jc w:val="center"/>
              <w:rPr>
                <w:rFonts w:ascii="Times New Roman" w:eastAsia="Times New Roman" w:hAnsi="Times New Roman"/>
                <w:szCs w:val="24"/>
                <w:lang w:val="en-US"/>
              </w:rPr>
            </w:pPr>
            <w:r w:rsidRPr="00F224C0">
              <w:rPr>
                <w:rFonts w:ascii="Times New Roman" w:eastAsia="Times New Roman" w:hAnsi="Times New Roman"/>
                <w:szCs w:val="24"/>
                <w:lang w:val="en-US"/>
              </w:rPr>
              <w:t>Kapesitabin 850 mq/m</w:t>
            </w:r>
            <w:r w:rsidR="007641F5" w:rsidRPr="00F224C0">
              <w:rPr>
                <w:rFonts w:ascii="Times New Roman" w:eastAsia="Times New Roman" w:hAnsi="Times New Roman"/>
                <w:szCs w:val="24"/>
                <w:vertAlign w:val="superscript"/>
                <w:lang w:val="en-US"/>
              </w:rPr>
              <w:t>2</w:t>
            </w:r>
            <w:r w:rsidRPr="00F224C0">
              <w:rPr>
                <w:rFonts w:ascii="Times New Roman" w:eastAsia="Times New Roman" w:hAnsi="Times New Roman"/>
                <w:szCs w:val="24"/>
                <w:lang w:val="en-US"/>
              </w:rPr>
              <w:t xml:space="preserve">, daxilə, gündə 2 dəfə, </w:t>
            </w:r>
          </w:p>
          <w:p w:rsidR="005050EB" w:rsidRPr="00F224C0" w:rsidRDefault="005050EB" w:rsidP="008E2909">
            <w:pPr>
              <w:widowControl/>
              <w:tabs>
                <w:tab w:val="left" w:pos="142"/>
                <w:tab w:val="left" w:pos="8788"/>
                <w:tab w:val="left" w:pos="9214"/>
              </w:tabs>
              <w:spacing w:after="0" w:line="252" w:lineRule="auto"/>
              <w:ind w:left="142" w:right="90"/>
              <w:jc w:val="center"/>
              <w:rPr>
                <w:rFonts w:ascii="Times New Roman" w:eastAsia="Times New Roman" w:hAnsi="Times New Roman"/>
                <w:szCs w:val="24"/>
                <w:lang w:val="en-US"/>
              </w:rPr>
            </w:pPr>
            <w:r w:rsidRPr="00F224C0">
              <w:rPr>
                <w:rFonts w:ascii="Times New Roman" w:eastAsia="Times New Roman" w:hAnsi="Times New Roman"/>
                <w:szCs w:val="24"/>
                <w:lang w:val="en-US"/>
              </w:rPr>
              <w:t>14 gün ərzində, hər 3 həftədən bir</w:t>
            </w:r>
          </w:p>
        </w:tc>
      </w:tr>
      <w:tr w:rsidR="007328CE" w:rsidRPr="00CF1A27" w:rsidTr="008E2909">
        <w:trPr>
          <w:trHeight w:val="1068"/>
          <w:jc w:val="center"/>
        </w:trPr>
        <w:tc>
          <w:tcPr>
            <w:tcW w:w="1318" w:type="pct"/>
            <w:vAlign w:val="center"/>
          </w:tcPr>
          <w:p w:rsidR="005050EB" w:rsidRPr="00F224C0" w:rsidRDefault="005050EB" w:rsidP="003D0248">
            <w:pPr>
              <w:widowControl/>
              <w:tabs>
                <w:tab w:val="left" w:pos="142"/>
                <w:tab w:val="left" w:pos="8788"/>
                <w:tab w:val="left" w:pos="9214"/>
              </w:tabs>
              <w:spacing w:after="0" w:line="252" w:lineRule="auto"/>
              <w:jc w:val="center"/>
              <w:rPr>
                <w:rFonts w:ascii="Times New Roman" w:eastAsia="Times New Roman" w:hAnsi="Times New Roman"/>
                <w:szCs w:val="24"/>
                <w:lang w:val="en-US"/>
              </w:rPr>
            </w:pPr>
            <w:r w:rsidRPr="00F224C0">
              <w:rPr>
                <w:rFonts w:ascii="Times New Roman" w:eastAsia="Times New Roman" w:hAnsi="Times New Roman"/>
                <w:szCs w:val="24"/>
                <w:lang w:val="en-US"/>
              </w:rPr>
              <w:t>Bevasizumab</w:t>
            </w:r>
          </w:p>
        </w:tc>
        <w:tc>
          <w:tcPr>
            <w:tcW w:w="3682" w:type="pct"/>
            <w:vAlign w:val="center"/>
          </w:tcPr>
          <w:p w:rsidR="005050EB" w:rsidRPr="00F224C0" w:rsidRDefault="005050EB" w:rsidP="008E2909">
            <w:pPr>
              <w:widowControl/>
              <w:tabs>
                <w:tab w:val="left" w:pos="142"/>
                <w:tab w:val="left" w:pos="8788"/>
                <w:tab w:val="left" w:pos="9214"/>
              </w:tabs>
              <w:spacing w:after="0" w:line="252" w:lineRule="auto"/>
              <w:ind w:left="142" w:right="90"/>
              <w:jc w:val="center"/>
              <w:rPr>
                <w:rFonts w:ascii="Times New Roman" w:eastAsia="Times New Roman" w:hAnsi="Times New Roman"/>
                <w:szCs w:val="24"/>
                <w:lang w:val="en-US"/>
              </w:rPr>
            </w:pPr>
            <w:r w:rsidRPr="00F224C0">
              <w:rPr>
                <w:rFonts w:ascii="Times New Roman" w:eastAsia="Times New Roman" w:hAnsi="Times New Roman"/>
                <w:szCs w:val="24"/>
                <w:lang w:val="en-US"/>
              </w:rPr>
              <w:t xml:space="preserve">Bevasizumab 5 mq/kq, venadaxili, 90 dəqiqə ərzində (1-ci </w:t>
            </w:r>
            <w:r w:rsidR="00985706" w:rsidRPr="00F224C0">
              <w:rPr>
                <w:rFonts w:ascii="Times New Roman" w:eastAsia="Times New Roman" w:hAnsi="Times New Roman"/>
                <w:szCs w:val="24"/>
                <w:lang w:val="en-US"/>
              </w:rPr>
              <w:t>d</w:t>
            </w:r>
            <w:r w:rsidR="00985706" w:rsidRPr="00F224C0">
              <w:rPr>
                <w:rFonts w:ascii="Times New Roman" w:eastAsia="Times New Roman" w:hAnsi="Times New Roman"/>
                <w:szCs w:val="24"/>
                <w:lang w:val="az-Latn-AZ"/>
              </w:rPr>
              <w:t>övriyyə</w:t>
            </w:r>
            <w:r w:rsidRPr="00F224C0">
              <w:rPr>
                <w:rFonts w:ascii="Times New Roman" w:eastAsia="Times New Roman" w:hAnsi="Times New Roman"/>
                <w:szCs w:val="24"/>
                <w:lang w:val="en-US"/>
              </w:rPr>
              <w:t xml:space="preserve">), 60 dəqiqə (2-ci </w:t>
            </w:r>
            <w:r w:rsidR="00985706" w:rsidRPr="00F224C0">
              <w:rPr>
                <w:rFonts w:ascii="Times New Roman" w:eastAsia="Times New Roman" w:hAnsi="Times New Roman"/>
                <w:szCs w:val="24"/>
                <w:lang w:val="en-US"/>
              </w:rPr>
              <w:t>d</w:t>
            </w:r>
            <w:r w:rsidR="00985706" w:rsidRPr="00F224C0">
              <w:rPr>
                <w:rFonts w:ascii="Times New Roman" w:eastAsia="Times New Roman" w:hAnsi="Times New Roman"/>
                <w:szCs w:val="24"/>
                <w:lang w:val="az-Latn-AZ"/>
              </w:rPr>
              <w:t>övriyyə</w:t>
            </w:r>
            <w:r w:rsidRPr="00F224C0">
              <w:rPr>
                <w:rFonts w:ascii="Times New Roman" w:eastAsia="Times New Roman" w:hAnsi="Times New Roman"/>
                <w:szCs w:val="24"/>
                <w:lang w:val="en-US"/>
              </w:rPr>
              <w:t xml:space="preserve">) və sonra hər növbəti </w:t>
            </w:r>
            <w:r w:rsidR="00985706" w:rsidRPr="00F224C0">
              <w:rPr>
                <w:rFonts w:ascii="Times New Roman" w:eastAsia="Times New Roman" w:hAnsi="Times New Roman"/>
                <w:szCs w:val="24"/>
                <w:lang w:val="en-US"/>
              </w:rPr>
              <w:t>d</w:t>
            </w:r>
            <w:r w:rsidR="00985706" w:rsidRPr="00F224C0">
              <w:rPr>
                <w:rFonts w:ascii="Times New Roman" w:eastAsia="Times New Roman" w:hAnsi="Times New Roman"/>
                <w:szCs w:val="24"/>
                <w:lang w:val="az-Latn-AZ"/>
              </w:rPr>
              <w:t>övriyyə</w:t>
            </w:r>
            <w:r w:rsidRPr="00F224C0">
              <w:rPr>
                <w:rFonts w:ascii="Times New Roman" w:eastAsia="Times New Roman" w:hAnsi="Times New Roman"/>
                <w:szCs w:val="24"/>
                <w:lang w:val="az-Latn-AZ"/>
              </w:rPr>
              <w:t xml:space="preserve"> </w:t>
            </w:r>
            <w:r w:rsidRPr="00F224C0">
              <w:rPr>
                <w:rFonts w:ascii="Times New Roman" w:eastAsia="Times New Roman" w:hAnsi="Times New Roman"/>
                <w:szCs w:val="24"/>
                <w:lang w:val="en-US"/>
              </w:rPr>
              <w:t>üçün 30 dəqiqə ərzində, hər növbəti həftə FOLFOX, FOLFIRI sxemləri ilə eyni vaxtda təyin edilir</w:t>
            </w:r>
            <w:r w:rsidR="0024345C" w:rsidRPr="00F224C0">
              <w:rPr>
                <w:rFonts w:ascii="Times New Roman" w:eastAsia="Times New Roman" w:hAnsi="Times New Roman"/>
                <w:szCs w:val="24"/>
                <w:lang w:val="en-US"/>
              </w:rPr>
              <w:t>.</w:t>
            </w:r>
          </w:p>
        </w:tc>
      </w:tr>
      <w:tr w:rsidR="007328CE" w:rsidRPr="00CF1A27" w:rsidTr="008E2909">
        <w:trPr>
          <w:trHeight w:val="460"/>
          <w:jc w:val="center"/>
        </w:trPr>
        <w:tc>
          <w:tcPr>
            <w:tcW w:w="1318" w:type="pct"/>
            <w:vAlign w:val="center"/>
          </w:tcPr>
          <w:p w:rsidR="005050EB" w:rsidRPr="00F224C0" w:rsidRDefault="005050EB" w:rsidP="003D0248">
            <w:pPr>
              <w:widowControl/>
              <w:tabs>
                <w:tab w:val="left" w:pos="142"/>
                <w:tab w:val="left" w:pos="8788"/>
                <w:tab w:val="left" w:pos="9214"/>
              </w:tabs>
              <w:spacing w:after="0" w:line="252" w:lineRule="auto"/>
              <w:jc w:val="center"/>
              <w:rPr>
                <w:rFonts w:ascii="Times New Roman" w:eastAsia="Times New Roman" w:hAnsi="Times New Roman"/>
                <w:szCs w:val="24"/>
                <w:lang w:val="en-US"/>
              </w:rPr>
            </w:pPr>
            <w:r w:rsidRPr="00F224C0">
              <w:rPr>
                <w:rFonts w:ascii="Times New Roman" w:eastAsia="Times New Roman" w:hAnsi="Times New Roman"/>
                <w:szCs w:val="24"/>
                <w:lang w:val="en-US"/>
              </w:rPr>
              <w:t>Setuksimab</w:t>
            </w:r>
          </w:p>
        </w:tc>
        <w:tc>
          <w:tcPr>
            <w:tcW w:w="3682" w:type="pct"/>
            <w:vAlign w:val="center"/>
          </w:tcPr>
          <w:p w:rsidR="005050EB" w:rsidRPr="00F224C0" w:rsidRDefault="005050EB" w:rsidP="008E2909">
            <w:pPr>
              <w:widowControl/>
              <w:tabs>
                <w:tab w:val="left" w:pos="142"/>
                <w:tab w:val="left" w:pos="8788"/>
                <w:tab w:val="left" w:pos="9214"/>
              </w:tabs>
              <w:spacing w:after="0" w:line="252" w:lineRule="auto"/>
              <w:ind w:left="142" w:right="90"/>
              <w:jc w:val="center"/>
              <w:rPr>
                <w:rFonts w:ascii="Times New Roman" w:eastAsia="Times New Roman" w:hAnsi="Times New Roman"/>
                <w:szCs w:val="24"/>
                <w:lang w:val="en-US"/>
              </w:rPr>
            </w:pPr>
            <w:r w:rsidRPr="00F224C0">
              <w:rPr>
                <w:rFonts w:ascii="Times New Roman" w:eastAsia="Times New Roman" w:hAnsi="Times New Roman"/>
                <w:szCs w:val="24"/>
                <w:lang w:val="en-US"/>
              </w:rPr>
              <w:t>Setuksimab 400 mq/m</w:t>
            </w:r>
            <w:r w:rsidR="007641F5" w:rsidRPr="00F224C0">
              <w:rPr>
                <w:rFonts w:ascii="Times New Roman" w:eastAsia="Times New Roman" w:hAnsi="Times New Roman"/>
                <w:szCs w:val="24"/>
                <w:vertAlign w:val="superscript"/>
                <w:lang w:val="en-US"/>
              </w:rPr>
              <w:t>2</w:t>
            </w:r>
            <w:r w:rsidRPr="00F224C0">
              <w:rPr>
                <w:rFonts w:ascii="Times New Roman" w:eastAsia="Times New Roman" w:hAnsi="Times New Roman"/>
                <w:szCs w:val="24"/>
                <w:lang w:val="az-Latn-AZ"/>
              </w:rPr>
              <w:t xml:space="preserve">, </w:t>
            </w:r>
            <w:r w:rsidRPr="00F224C0">
              <w:rPr>
                <w:rFonts w:ascii="Times New Roman" w:eastAsia="Times New Roman" w:hAnsi="Times New Roman"/>
                <w:szCs w:val="24"/>
                <w:lang w:val="en-US"/>
              </w:rPr>
              <w:t>2 saat ərzində venadaxili infuziya şəklində, sonra həftəlik 250 mq/m</w:t>
            </w:r>
            <w:r w:rsidR="007641F5" w:rsidRPr="00F224C0">
              <w:rPr>
                <w:rFonts w:ascii="Times New Roman" w:eastAsia="Times New Roman" w:hAnsi="Times New Roman"/>
                <w:szCs w:val="24"/>
                <w:vertAlign w:val="superscript"/>
                <w:lang w:val="en-US"/>
              </w:rPr>
              <w:t>2</w:t>
            </w:r>
            <w:r w:rsidRPr="00F224C0">
              <w:rPr>
                <w:rFonts w:ascii="Times New Roman" w:eastAsia="Times New Roman" w:hAnsi="Times New Roman"/>
                <w:szCs w:val="24"/>
                <w:lang w:val="az-Latn-AZ"/>
              </w:rPr>
              <w:t xml:space="preserve"> </w:t>
            </w:r>
            <w:r w:rsidRPr="00F224C0">
              <w:rPr>
                <w:rFonts w:ascii="Times New Roman" w:eastAsia="Times New Roman" w:hAnsi="Times New Roman"/>
                <w:szCs w:val="24"/>
                <w:lang w:val="en-US"/>
              </w:rPr>
              <w:t>irinotekan ilə və ya onsuz</w:t>
            </w:r>
          </w:p>
        </w:tc>
      </w:tr>
      <w:tr w:rsidR="007328CE" w:rsidRPr="00CF1A27" w:rsidTr="008E2909">
        <w:trPr>
          <w:trHeight w:val="840"/>
          <w:jc w:val="center"/>
        </w:trPr>
        <w:tc>
          <w:tcPr>
            <w:tcW w:w="1318" w:type="pct"/>
            <w:vAlign w:val="center"/>
          </w:tcPr>
          <w:p w:rsidR="005050EB" w:rsidRPr="00F224C0" w:rsidRDefault="005050EB" w:rsidP="003D0248">
            <w:pPr>
              <w:widowControl/>
              <w:tabs>
                <w:tab w:val="left" w:pos="142"/>
                <w:tab w:val="left" w:pos="8788"/>
                <w:tab w:val="left" w:pos="9214"/>
              </w:tabs>
              <w:spacing w:after="0" w:line="252" w:lineRule="auto"/>
              <w:jc w:val="center"/>
              <w:rPr>
                <w:rFonts w:ascii="Times New Roman" w:eastAsia="Times New Roman" w:hAnsi="Times New Roman"/>
                <w:szCs w:val="24"/>
                <w:lang w:val="en-US"/>
              </w:rPr>
            </w:pPr>
            <w:r w:rsidRPr="00F224C0">
              <w:rPr>
                <w:rFonts w:ascii="Times New Roman" w:eastAsia="Times New Roman" w:hAnsi="Times New Roman"/>
                <w:szCs w:val="24"/>
                <w:lang w:val="en-US"/>
              </w:rPr>
              <w:t>Vektibiks</w:t>
            </w:r>
          </w:p>
        </w:tc>
        <w:tc>
          <w:tcPr>
            <w:tcW w:w="3682" w:type="pct"/>
            <w:vAlign w:val="center"/>
          </w:tcPr>
          <w:p w:rsidR="005050EB" w:rsidRPr="00F224C0" w:rsidRDefault="005050EB" w:rsidP="008E2909">
            <w:pPr>
              <w:widowControl/>
              <w:tabs>
                <w:tab w:val="left" w:pos="142"/>
                <w:tab w:val="left" w:pos="8788"/>
                <w:tab w:val="left" w:pos="9214"/>
              </w:tabs>
              <w:spacing w:after="0" w:line="252" w:lineRule="auto"/>
              <w:ind w:left="142" w:right="90"/>
              <w:jc w:val="center"/>
              <w:rPr>
                <w:rFonts w:ascii="Times New Roman" w:eastAsia="Times New Roman" w:hAnsi="Times New Roman"/>
                <w:szCs w:val="24"/>
                <w:lang w:val="en-US"/>
              </w:rPr>
            </w:pPr>
            <w:r w:rsidRPr="00F224C0">
              <w:rPr>
                <w:rFonts w:ascii="Times New Roman" w:eastAsia="Times New Roman" w:hAnsi="Times New Roman"/>
                <w:szCs w:val="24"/>
                <w:lang w:val="en-US"/>
              </w:rPr>
              <w:t>Vektibiks 6 mq/kq dozada venadaxili infuziya şəklində, 2 həftədə 1 dəfə monoterapiya kimi və ya FOLFIRI, FOLFOX sxemləri ilə kombinasiya şəklində</w:t>
            </w:r>
          </w:p>
        </w:tc>
      </w:tr>
      <w:tr w:rsidR="007328CE" w:rsidRPr="00CF1A27" w:rsidTr="008E2909">
        <w:trPr>
          <w:trHeight w:val="691"/>
          <w:jc w:val="center"/>
        </w:trPr>
        <w:tc>
          <w:tcPr>
            <w:tcW w:w="1318" w:type="pct"/>
            <w:vAlign w:val="center"/>
          </w:tcPr>
          <w:p w:rsidR="005050EB" w:rsidRPr="00F224C0" w:rsidRDefault="005050EB" w:rsidP="003D0248">
            <w:pPr>
              <w:widowControl/>
              <w:tabs>
                <w:tab w:val="left" w:pos="142"/>
                <w:tab w:val="left" w:pos="8788"/>
                <w:tab w:val="left" w:pos="9214"/>
              </w:tabs>
              <w:spacing w:after="0" w:line="252" w:lineRule="auto"/>
              <w:jc w:val="center"/>
              <w:rPr>
                <w:rFonts w:ascii="Times New Roman" w:eastAsia="Times New Roman" w:hAnsi="Times New Roman"/>
                <w:szCs w:val="24"/>
                <w:lang w:val="en-US"/>
              </w:rPr>
            </w:pPr>
            <w:r w:rsidRPr="00F224C0">
              <w:rPr>
                <w:rFonts w:ascii="Times New Roman" w:eastAsia="Times New Roman" w:hAnsi="Times New Roman"/>
                <w:szCs w:val="24"/>
                <w:lang w:val="en-US"/>
              </w:rPr>
              <w:t>Kapesitabin</w:t>
            </w:r>
          </w:p>
        </w:tc>
        <w:tc>
          <w:tcPr>
            <w:tcW w:w="3682" w:type="pct"/>
            <w:vAlign w:val="center"/>
          </w:tcPr>
          <w:p w:rsidR="005050EB" w:rsidRPr="00F224C0" w:rsidRDefault="005050EB" w:rsidP="008E2909">
            <w:pPr>
              <w:widowControl/>
              <w:tabs>
                <w:tab w:val="left" w:pos="142"/>
                <w:tab w:val="left" w:pos="8788"/>
                <w:tab w:val="left" w:pos="9214"/>
              </w:tabs>
              <w:spacing w:after="0" w:line="252" w:lineRule="auto"/>
              <w:ind w:left="142" w:right="90"/>
              <w:jc w:val="center"/>
              <w:rPr>
                <w:rFonts w:ascii="Times New Roman" w:eastAsia="Times New Roman" w:hAnsi="Times New Roman"/>
                <w:szCs w:val="24"/>
                <w:lang w:val="en-US"/>
              </w:rPr>
            </w:pPr>
            <w:r w:rsidRPr="00F224C0">
              <w:rPr>
                <w:rFonts w:ascii="Times New Roman" w:eastAsia="Times New Roman" w:hAnsi="Times New Roman"/>
                <w:szCs w:val="24"/>
                <w:lang w:val="en-US"/>
              </w:rPr>
              <w:t>Kapesitabin 1250 mq/m</w:t>
            </w:r>
            <w:r w:rsidR="007641F5" w:rsidRPr="00F224C0">
              <w:rPr>
                <w:rFonts w:ascii="Times New Roman" w:eastAsia="Times New Roman" w:hAnsi="Times New Roman"/>
                <w:szCs w:val="24"/>
                <w:vertAlign w:val="superscript"/>
                <w:lang w:val="en-US"/>
              </w:rPr>
              <w:t>2</w:t>
            </w:r>
            <w:r w:rsidRPr="00F224C0">
              <w:rPr>
                <w:rFonts w:ascii="Times New Roman" w:eastAsia="Times New Roman" w:hAnsi="Times New Roman"/>
                <w:szCs w:val="24"/>
                <w:lang w:val="az-Latn-AZ"/>
              </w:rPr>
              <w:t xml:space="preserve">, </w:t>
            </w:r>
            <w:r w:rsidRPr="00F224C0">
              <w:rPr>
                <w:rFonts w:ascii="Times New Roman" w:eastAsia="Times New Roman" w:hAnsi="Times New Roman"/>
                <w:szCs w:val="24"/>
                <w:lang w:val="en-US"/>
              </w:rPr>
              <w:t>gündə 2 dəfə</w:t>
            </w:r>
            <w:r w:rsidRPr="00F224C0">
              <w:rPr>
                <w:rFonts w:ascii="Times New Roman" w:eastAsia="Times New Roman" w:hAnsi="Times New Roman"/>
                <w:szCs w:val="24"/>
                <w:lang w:val="az-Latn-AZ"/>
              </w:rPr>
              <w:t>,</w:t>
            </w:r>
            <w:r w:rsidRPr="00F224C0">
              <w:rPr>
                <w:rFonts w:ascii="Times New Roman" w:eastAsia="Times New Roman" w:hAnsi="Times New Roman"/>
                <w:szCs w:val="24"/>
                <w:lang w:val="en-US"/>
              </w:rPr>
              <w:t xml:space="preserve"> daxilə</w:t>
            </w:r>
            <w:r w:rsidRPr="00F224C0">
              <w:rPr>
                <w:rFonts w:ascii="Times New Roman" w:eastAsia="Times New Roman" w:hAnsi="Times New Roman"/>
                <w:szCs w:val="24"/>
                <w:lang w:val="az-Latn-AZ"/>
              </w:rPr>
              <w:t>,</w:t>
            </w:r>
            <w:r w:rsidRPr="00F224C0">
              <w:rPr>
                <w:rFonts w:ascii="Times New Roman" w:eastAsia="Times New Roman" w:hAnsi="Times New Roman"/>
                <w:szCs w:val="24"/>
                <w:lang w:val="en-US"/>
              </w:rPr>
              <w:t xml:space="preserve"> hər 3 həftədə 1-14-cü günlərdə təyin edilir (gündə 2500 mq/m</w:t>
            </w:r>
            <w:r w:rsidR="007641F5" w:rsidRPr="00F224C0">
              <w:rPr>
                <w:rFonts w:ascii="Times New Roman" w:eastAsia="Times New Roman" w:hAnsi="Times New Roman"/>
                <w:szCs w:val="24"/>
                <w:vertAlign w:val="superscript"/>
                <w:lang w:val="en-US"/>
              </w:rPr>
              <w:t>2</w:t>
            </w:r>
            <w:r w:rsidRPr="00F224C0">
              <w:rPr>
                <w:rFonts w:ascii="Times New Roman" w:eastAsia="Times New Roman" w:hAnsi="Times New Roman"/>
                <w:szCs w:val="24"/>
                <w:lang w:val="en-US"/>
              </w:rPr>
              <w:t>). Bəzən müalicə aşağı dozalarla başlanılır (hər 3 həftədə 1-14-cü günlərdə</w:t>
            </w:r>
            <w:r w:rsidRPr="00F224C0">
              <w:rPr>
                <w:rFonts w:ascii="Times New Roman" w:eastAsia="Times New Roman" w:hAnsi="Times New Roman"/>
                <w:szCs w:val="24"/>
                <w:lang w:val="az-Latn-AZ"/>
              </w:rPr>
              <w:t>,</w:t>
            </w:r>
            <w:r w:rsidRPr="00F224C0">
              <w:rPr>
                <w:rFonts w:ascii="Times New Roman" w:eastAsia="Times New Roman" w:hAnsi="Times New Roman"/>
                <w:szCs w:val="24"/>
                <w:lang w:val="en-US"/>
              </w:rPr>
              <w:t xml:space="preserve"> gündə 2 dəfə daxilə 1000 mq/m</w:t>
            </w:r>
            <w:r w:rsidR="007641F5" w:rsidRPr="00F224C0">
              <w:rPr>
                <w:rFonts w:ascii="Times New Roman" w:eastAsia="Times New Roman" w:hAnsi="Times New Roman"/>
                <w:szCs w:val="24"/>
                <w:vertAlign w:val="superscript"/>
                <w:lang w:val="en-US"/>
              </w:rPr>
              <w:t>2</w:t>
            </w:r>
            <w:r w:rsidRPr="00F224C0">
              <w:rPr>
                <w:rFonts w:ascii="Times New Roman" w:eastAsia="Times New Roman" w:hAnsi="Times New Roman"/>
                <w:szCs w:val="24"/>
                <w:lang w:val="en-US"/>
              </w:rPr>
              <w:t>)</w:t>
            </w:r>
          </w:p>
        </w:tc>
      </w:tr>
    </w:tbl>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p>
    <w:p w:rsidR="005050EB" w:rsidRPr="009D6E45" w:rsidRDefault="005050EB" w:rsidP="003D0248">
      <w:pPr>
        <w:tabs>
          <w:tab w:val="left" w:pos="142"/>
          <w:tab w:val="left" w:pos="305"/>
          <w:tab w:val="left" w:pos="8788"/>
          <w:tab w:val="left" w:pos="9214"/>
        </w:tabs>
        <w:autoSpaceDE w:val="0"/>
        <w:autoSpaceDN w:val="0"/>
        <w:spacing w:after="0" w:line="252" w:lineRule="auto"/>
        <w:ind w:firstLine="567"/>
        <w:jc w:val="both"/>
        <w:rPr>
          <w:rFonts w:ascii="Times New Roman" w:eastAsia="Arial" w:hAnsi="Times New Roman"/>
          <w:spacing w:val="-6"/>
          <w:sz w:val="24"/>
          <w:szCs w:val="24"/>
          <w:lang w:val="en-US"/>
        </w:rPr>
      </w:pPr>
      <w:r w:rsidRPr="009D6E45">
        <w:rPr>
          <w:rFonts w:ascii="Times New Roman" w:eastAsia="Arial" w:hAnsi="Times New Roman"/>
          <w:spacing w:val="-6"/>
          <w:sz w:val="24"/>
          <w:szCs w:val="24"/>
          <w:lang w:val="en-US"/>
        </w:rPr>
        <w:t>Əməliyyat müdaxiləsinin həcmi şişin lokalizasiyasından asılıdır.</w:t>
      </w:r>
    </w:p>
    <w:p w:rsidR="005050EB" w:rsidRPr="009D6E45" w:rsidRDefault="005050EB" w:rsidP="0054014A">
      <w:pPr>
        <w:pStyle w:val="a8"/>
        <w:numPr>
          <w:ilvl w:val="0"/>
          <w:numId w:val="290"/>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en-US"/>
        </w:rPr>
      </w:pPr>
      <w:r w:rsidRPr="009D6E45">
        <w:rPr>
          <w:rFonts w:ascii="Times New Roman" w:hAnsi="Times New Roman"/>
          <w:sz w:val="24"/>
          <w:szCs w:val="24"/>
          <w:lang w:val="en-US"/>
        </w:rPr>
        <w:t xml:space="preserve">Şiş kor bağırsaqda, qalxan </w:t>
      </w:r>
      <w:r w:rsidR="00824C1E" w:rsidRPr="009D6E45">
        <w:rPr>
          <w:rFonts w:ascii="Times New Roman" w:hAnsi="Times New Roman"/>
          <w:sz w:val="24"/>
          <w:szCs w:val="24"/>
          <w:lang w:val="en-US"/>
        </w:rPr>
        <w:t xml:space="preserve">çənbər </w:t>
      </w:r>
      <w:r w:rsidRPr="009D6E45">
        <w:rPr>
          <w:rFonts w:ascii="Times New Roman" w:hAnsi="Times New Roman"/>
          <w:sz w:val="24"/>
          <w:szCs w:val="24"/>
          <w:lang w:val="en-US"/>
        </w:rPr>
        <w:t xml:space="preserve">bağırsaqda və qaraciyər bucağı nahiyəsində yerləşdikdə radikal həcmli əməliyyat </w:t>
      </w:r>
      <w:r w:rsidR="009D6E45">
        <w:rPr>
          <w:rFonts w:ascii="Times New Roman" w:hAnsi="Times New Roman"/>
          <w:sz w:val="24"/>
          <w:szCs w:val="24"/>
          <w:lang w:val="en-US"/>
        </w:rPr>
        <w:t>–</w:t>
      </w:r>
      <w:r w:rsidRPr="009D6E45">
        <w:rPr>
          <w:rFonts w:ascii="Times New Roman" w:hAnsi="Times New Roman"/>
          <w:sz w:val="24"/>
          <w:szCs w:val="24"/>
          <w:lang w:val="en-US"/>
        </w:rPr>
        <w:t xml:space="preserve"> ileo</w:t>
      </w:r>
      <w:r w:rsidR="009D6E45">
        <w:rPr>
          <w:rFonts w:ascii="Times New Roman" w:hAnsi="Times New Roman"/>
          <w:sz w:val="24"/>
          <w:szCs w:val="24"/>
          <w:lang w:val="en-US"/>
        </w:rPr>
        <w:softHyphen/>
      </w:r>
      <w:r w:rsidRPr="009D6E45">
        <w:rPr>
          <w:rFonts w:ascii="Times New Roman" w:hAnsi="Times New Roman"/>
          <w:sz w:val="24"/>
          <w:szCs w:val="24"/>
          <w:lang w:val="en-US"/>
        </w:rPr>
        <w:t xml:space="preserve">kolik, sağ və orta </w:t>
      </w:r>
      <w:r w:rsidRPr="009D6E45">
        <w:rPr>
          <w:rFonts w:ascii="Times New Roman" w:hAnsi="Times New Roman"/>
          <w:sz w:val="24"/>
          <w:szCs w:val="24"/>
          <w:lang w:val="az-Latn-AZ"/>
        </w:rPr>
        <w:t>çənbər bağırsaq</w:t>
      </w:r>
      <w:r w:rsidRPr="009D6E45">
        <w:rPr>
          <w:rFonts w:ascii="Times New Roman" w:hAnsi="Times New Roman"/>
          <w:sz w:val="24"/>
          <w:szCs w:val="24"/>
          <w:lang w:val="en-US"/>
        </w:rPr>
        <w:t xml:space="preserve"> arteriyaların</w:t>
      </w:r>
      <w:r w:rsidRPr="009D6E45">
        <w:rPr>
          <w:rFonts w:ascii="Times New Roman" w:hAnsi="Times New Roman"/>
          <w:sz w:val="24"/>
          <w:szCs w:val="24"/>
          <w:lang w:val="az-Latn-AZ"/>
        </w:rPr>
        <w:t>ın</w:t>
      </w:r>
      <w:r w:rsidRPr="009D6E45">
        <w:rPr>
          <w:rFonts w:ascii="Times New Roman" w:hAnsi="Times New Roman"/>
          <w:sz w:val="24"/>
          <w:szCs w:val="24"/>
          <w:lang w:val="en-US"/>
        </w:rPr>
        <w:t xml:space="preserve"> bağ</w:t>
      </w:r>
      <w:r w:rsidR="009D6E45">
        <w:rPr>
          <w:rFonts w:ascii="Times New Roman" w:hAnsi="Times New Roman"/>
          <w:sz w:val="24"/>
          <w:szCs w:val="24"/>
          <w:lang w:val="en-US"/>
        </w:rPr>
        <w:softHyphen/>
      </w:r>
      <w:r w:rsidRPr="009D6E45">
        <w:rPr>
          <w:rFonts w:ascii="Times New Roman" w:hAnsi="Times New Roman"/>
          <w:sz w:val="24"/>
          <w:szCs w:val="24"/>
          <w:lang w:val="en-US"/>
        </w:rPr>
        <w:t>lan</w:t>
      </w:r>
      <w:r w:rsidR="009D6E45">
        <w:rPr>
          <w:rFonts w:ascii="Times New Roman" w:hAnsi="Times New Roman"/>
          <w:sz w:val="24"/>
          <w:szCs w:val="24"/>
          <w:lang w:val="en-US"/>
        </w:rPr>
        <w:softHyphen/>
      </w:r>
      <w:r w:rsidRPr="009D6E45">
        <w:rPr>
          <w:rFonts w:ascii="Times New Roman" w:hAnsi="Times New Roman"/>
          <w:sz w:val="24"/>
          <w:szCs w:val="24"/>
          <w:lang w:val="en-US"/>
        </w:rPr>
        <w:t xml:space="preserve">ması ilə sağtərəfli hemikolektomiya, </w:t>
      </w:r>
      <w:r w:rsidRPr="009D6E45">
        <w:rPr>
          <w:rFonts w:ascii="Times New Roman" w:hAnsi="Times New Roman"/>
          <w:bCs/>
          <w:sz w:val="24"/>
          <w:szCs w:val="24"/>
          <w:lang w:val="en-US"/>
        </w:rPr>
        <w:t xml:space="preserve">yuxarı </w:t>
      </w:r>
      <w:r w:rsidRPr="009D6E45">
        <w:rPr>
          <w:rFonts w:ascii="Times New Roman" w:hAnsi="Times New Roman"/>
          <w:bCs/>
          <w:sz w:val="24"/>
          <w:szCs w:val="24"/>
          <w:lang w:val="az-Latn-AZ"/>
        </w:rPr>
        <w:t>çöz (</w:t>
      </w:r>
      <w:r w:rsidRPr="009D6E45">
        <w:rPr>
          <w:rFonts w:ascii="Times New Roman" w:hAnsi="Times New Roman"/>
          <w:bCs/>
          <w:sz w:val="24"/>
          <w:szCs w:val="24"/>
          <w:lang w:val="en-US"/>
        </w:rPr>
        <w:t>müsariqə</w:t>
      </w:r>
      <w:r w:rsidRPr="009D6E45">
        <w:rPr>
          <w:rFonts w:ascii="Times New Roman" w:hAnsi="Times New Roman"/>
          <w:bCs/>
          <w:sz w:val="24"/>
          <w:szCs w:val="24"/>
          <w:lang w:val="az-Latn-AZ"/>
        </w:rPr>
        <w:t>)</w:t>
      </w:r>
      <w:r w:rsidRPr="009D6E45">
        <w:rPr>
          <w:rFonts w:ascii="Times New Roman" w:hAnsi="Times New Roman"/>
          <w:bCs/>
          <w:sz w:val="24"/>
          <w:szCs w:val="24"/>
          <w:lang w:val="en-US"/>
        </w:rPr>
        <w:t xml:space="preserve"> </w:t>
      </w:r>
      <w:r w:rsidRPr="009D6E45">
        <w:rPr>
          <w:rFonts w:ascii="Times New Roman" w:hAnsi="Times New Roman"/>
          <w:bCs/>
          <w:sz w:val="24"/>
          <w:szCs w:val="24"/>
          <w:lang w:val="az-Latn-AZ"/>
        </w:rPr>
        <w:t xml:space="preserve">arteriyasının mənsəbi </w:t>
      </w:r>
      <w:r w:rsidRPr="009D6E45">
        <w:rPr>
          <w:rFonts w:ascii="Times New Roman" w:hAnsi="Times New Roman"/>
          <w:sz w:val="24"/>
          <w:szCs w:val="24"/>
          <w:lang w:val="en-US"/>
        </w:rPr>
        <w:t>boyunca toxumanın çıxarılması ilə.</w:t>
      </w:r>
    </w:p>
    <w:p w:rsidR="005050EB" w:rsidRPr="009D6E45" w:rsidRDefault="005050EB" w:rsidP="0054014A">
      <w:pPr>
        <w:pStyle w:val="a8"/>
        <w:numPr>
          <w:ilvl w:val="0"/>
          <w:numId w:val="290"/>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en-US"/>
        </w:rPr>
      </w:pPr>
      <w:r w:rsidRPr="009D6E45">
        <w:rPr>
          <w:rFonts w:ascii="Times New Roman" w:hAnsi="Times New Roman"/>
          <w:sz w:val="24"/>
          <w:szCs w:val="24"/>
          <w:lang w:val="en-US"/>
        </w:rPr>
        <w:t xml:space="preserve">Köndələn çənbər bağırsaqda kiçik şişin lokalizasiyası və </w:t>
      </w:r>
      <w:r w:rsidRPr="009D6E45">
        <w:rPr>
          <w:rFonts w:ascii="Times New Roman" w:hAnsi="Times New Roman"/>
          <w:sz w:val="24"/>
          <w:szCs w:val="24"/>
          <w:lang w:val="az-Latn-AZ"/>
        </w:rPr>
        <w:t>çözdə (</w:t>
      </w:r>
      <w:r w:rsidRPr="009D6E45">
        <w:rPr>
          <w:rFonts w:ascii="Times New Roman" w:hAnsi="Times New Roman"/>
          <w:sz w:val="24"/>
          <w:szCs w:val="24"/>
          <w:lang w:val="en-US"/>
        </w:rPr>
        <w:t>müsariqə</w:t>
      </w:r>
      <w:r w:rsidRPr="009D6E45">
        <w:rPr>
          <w:rFonts w:ascii="Times New Roman" w:hAnsi="Times New Roman"/>
          <w:sz w:val="24"/>
          <w:szCs w:val="24"/>
          <w:lang w:val="az-Latn-AZ"/>
        </w:rPr>
        <w:t xml:space="preserve">də) </w:t>
      </w:r>
      <w:r w:rsidRPr="009D6E45">
        <w:rPr>
          <w:rFonts w:ascii="Times New Roman" w:hAnsi="Times New Roman"/>
          <w:sz w:val="24"/>
          <w:szCs w:val="24"/>
          <w:lang w:val="en-US"/>
        </w:rPr>
        <w:t xml:space="preserve">metastazların olmaması zamanı orta </w:t>
      </w:r>
      <w:r w:rsidRPr="009D6E45">
        <w:rPr>
          <w:rFonts w:ascii="Times New Roman" w:hAnsi="Times New Roman"/>
          <w:sz w:val="24"/>
          <w:szCs w:val="24"/>
          <w:lang w:val="az-Latn-AZ"/>
        </w:rPr>
        <w:t>çən</w:t>
      </w:r>
      <w:r w:rsidR="009D6E45">
        <w:rPr>
          <w:rFonts w:ascii="Times New Roman" w:hAnsi="Times New Roman"/>
          <w:sz w:val="24"/>
          <w:szCs w:val="24"/>
          <w:lang w:val="az-Latn-AZ"/>
        </w:rPr>
        <w:softHyphen/>
      </w:r>
      <w:r w:rsidRPr="009D6E45">
        <w:rPr>
          <w:rFonts w:ascii="Times New Roman" w:hAnsi="Times New Roman"/>
          <w:sz w:val="24"/>
          <w:szCs w:val="24"/>
          <w:lang w:val="az-Latn-AZ"/>
        </w:rPr>
        <w:t>bər</w:t>
      </w:r>
      <w:r w:rsidRPr="009D6E45">
        <w:rPr>
          <w:rFonts w:ascii="Times New Roman" w:hAnsi="Times New Roman"/>
          <w:sz w:val="24"/>
          <w:szCs w:val="24"/>
          <w:lang w:val="en-US"/>
        </w:rPr>
        <w:t xml:space="preserve"> arteriya</w:t>
      </w:r>
      <w:r w:rsidRPr="009D6E45">
        <w:rPr>
          <w:rFonts w:ascii="Times New Roman" w:hAnsi="Times New Roman"/>
          <w:sz w:val="24"/>
          <w:szCs w:val="24"/>
          <w:lang w:val="az-Latn-AZ"/>
        </w:rPr>
        <w:t>sı</w:t>
      </w:r>
      <w:r w:rsidRPr="009D6E45">
        <w:rPr>
          <w:rFonts w:ascii="Times New Roman" w:hAnsi="Times New Roman"/>
          <w:sz w:val="24"/>
          <w:szCs w:val="24"/>
          <w:lang w:val="en-US"/>
        </w:rPr>
        <w:t xml:space="preserve">nın bağlanması ilə köndələn çənbər bağırsağın rezeksiyası aparılır. Köndələn çənbər bağırsağın </w:t>
      </w:r>
      <w:r w:rsidRPr="009D6E45">
        <w:rPr>
          <w:rFonts w:ascii="Times New Roman" w:hAnsi="Times New Roman"/>
          <w:sz w:val="24"/>
          <w:szCs w:val="24"/>
          <w:lang w:val="az-Latn-AZ"/>
        </w:rPr>
        <w:t>çözdə (</w:t>
      </w:r>
      <w:r w:rsidRPr="009D6E45">
        <w:rPr>
          <w:rFonts w:ascii="Times New Roman" w:hAnsi="Times New Roman"/>
          <w:sz w:val="24"/>
          <w:szCs w:val="24"/>
          <w:lang w:val="en-US"/>
        </w:rPr>
        <w:t>mü</w:t>
      </w:r>
      <w:r w:rsidR="009D6E45">
        <w:rPr>
          <w:rFonts w:ascii="Times New Roman" w:hAnsi="Times New Roman"/>
          <w:sz w:val="24"/>
          <w:szCs w:val="24"/>
          <w:lang w:val="en-US"/>
        </w:rPr>
        <w:softHyphen/>
      </w:r>
      <w:r w:rsidRPr="009D6E45">
        <w:rPr>
          <w:rFonts w:ascii="Times New Roman" w:hAnsi="Times New Roman"/>
          <w:sz w:val="24"/>
          <w:szCs w:val="24"/>
          <w:lang w:val="en-US"/>
        </w:rPr>
        <w:t>sariqə</w:t>
      </w:r>
      <w:r w:rsidRPr="009D6E45">
        <w:rPr>
          <w:rFonts w:ascii="Times New Roman" w:hAnsi="Times New Roman"/>
          <w:sz w:val="24"/>
          <w:szCs w:val="24"/>
          <w:lang w:val="az-Latn-AZ"/>
        </w:rPr>
        <w:t xml:space="preserve">də) </w:t>
      </w:r>
      <w:r w:rsidRPr="009D6E45">
        <w:rPr>
          <w:rFonts w:ascii="Times New Roman" w:hAnsi="Times New Roman"/>
          <w:sz w:val="24"/>
          <w:szCs w:val="24"/>
          <w:lang w:val="en-US"/>
        </w:rPr>
        <w:t>metastatik dəyişmiş limfa düyünləri olduqda, sol</w:t>
      </w:r>
      <w:r w:rsidR="009D6E45">
        <w:rPr>
          <w:rFonts w:ascii="Times New Roman" w:hAnsi="Times New Roman"/>
          <w:sz w:val="24"/>
          <w:szCs w:val="24"/>
          <w:lang w:val="en-US"/>
        </w:rPr>
        <w:softHyphen/>
      </w:r>
      <w:r w:rsidRPr="009D6E45">
        <w:rPr>
          <w:rFonts w:ascii="Times New Roman" w:hAnsi="Times New Roman"/>
          <w:sz w:val="24"/>
          <w:szCs w:val="24"/>
          <w:lang w:val="en-US"/>
        </w:rPr>
        <w:t>tərəfli hemikolektomiya və ya çənbər bağırsağın subtotal reze</w:t>
      </w:r>
      <w:r w:rsidR="009D6E45">
        <w:rPr>
          <w:rFonts w:ascii="Times New Roman" w:hAnsi="Times New Roman"/>
          <w:sz w:val="24"/>
          <w:szCs w:val="24"/>
          <w:lang w:val="en-US"/>
        </w:rPr>
        <w:softHyphen/>
      </w:r>
      <w:r w:rsidRPr="009D6E45">
        <w:rPr>
          <w:rFonts w:ascii="Times New Roman" w:hAnsi="Times New Roman"/>
          <w:sz w:val="24"/>
          <w:szCs w:val="24"/>
          <w:lang w:val="en-US"/>
        </w:rPr>
        <w:t>k</w:t>
      </w:r>
      <w:r w:rsidR="009D6E45">
        <w:rPr>
          <w:rFonts w:ascii="Times New Roman" w:hAnsi="Times New Roman"/>
          <w:sz w:val="24"/>
          <w:szCs w:val="24"/>
          <w:lang w:val="en-US"/>
        </w:rPr>
        <w:softHyphen/>
      </w:r>
      <w:r w:rsidRPr="009D6E45">
        <w:rPr>
          <w:rFonts w:ascii="Times New Roman" w:hAnsi="Times New Roman"/>
          <w:sz w:val="24"/>
          <w:szCs w:val="24"/>
          <w:lang w:val="en-US"/>
        </w:rPr>
        <w:t>siyası aparılır.</w:t>
      </w:r>
    </w:p>
    <w:p w:rsidR="005050EB" w:rsidRPr="009D6E45" w:rsidRDefault="005050EB" w:rsidP="0054014A">
      <w:pPr>
        <w:pStyle w:val="a8"/>
        <w:numPr>
          <w:ilvl w:val="0"/>
          <w:numId w:val="290"/>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en-US"/>
        </w:rPr>
      </w:pPr>
      <w:r w:rsidRPr="009D6E45">
        <w:rPr>
          <w:rFonts w:ascii="Times New Roman" w:hAnsi="Times New Roman"/>
          <w:sz w:val="24"/>
          <w:szCs w:val="24"/>
          <w:lang w:val="en-US"/>
        </w:rPr>
        <w:t>Dalaq bucağının, enən çənbər bağırsağın və S-vari bağır</w:t>
      </w:r>
      <w:r w:rsidR="009D6E45">
        <w:rPr>
          <w:rFonts w:ascii="Times New Roman" w:hAnsi="Times New Roman"/>
          <w:sz w:val="24"/>
          <w:szCs w:val="24"/>
          <w:lang w:val="en-US"/>
        </w:rPr>
        <w:softHyphen/>
      </w:r>
      <w:r w:rsidRPr="009D6E45">
        <w:rPr>
          <w:rFonts w:ascii="Times New Roman" w:hAnsi="Times New Roman"/>
          <w:sz w:val="24"/>
          <w:szCs w:val="24"/>
          <w:lang w:val="en-US"/>
        </w:rPr>
        <w:t>sa</w:t>
      </w:r>
      <w:r w:rsidR="009D6E45">
        <w:rPr>
          <w:rFonts w:ascii="Times New Roman" w:hAnsi="Times New Roman"/>
          <w:sz w:val="24"/>
          <w:szCs w:val="24"/>
          <w:lang w:val="en-US"/>
        </w:rPr>
        <w:softHyphen/>
      </w:r>
      <w:r w:rsidRPr="009D6E45">
        <w:rPr>
          <w:rFonts w:ascii="Times New Roman" w:hAnsi="Times New Roman"/>
          <w:sz w:val="24"/>
          <w:szCs w:val="24"/>
          <w:lang w:val="en-US"/>
        </w:rPr>
        <w:t>ğın proksimal hissəsinin şiş</w:t>
      </w:r>
      <w:r w:rsidRPr="009D6E45">
        <w:rPr>
          <w:rFonts w:ascii="Times New Roman" w:hAnsi="Times New Roman"/>
          <w:sz w:val="24"/>
          <w:szCs w:val="24"/>
          <w:lang w:val="az-Latn-AZ"/>
        </w:rPr>
        <w:t>lə</w:t>
      </w:r>
      <w:r w:rsidRPr="009D6E45">
        <w:rPr>
          <w:rFonts w:ascii="Times New Roman" w:hAnsi="Times New Roman"/>
          <w:sz w:val="24"/>
          <w:szCs w:val="24"/>
          <w:lang w:val="en-US"/>
        </w:rPr>
        <w:t xml:space="preserve"> zədələnməsi zamanı orta və sol </w:t>
      </w:r>
      <w:r w:rsidRPr="009D6E45">
        <w:rPr>
          <w:rFonts w:ascii="Times New Roman" w:hAnsi="Times New Roman"/>
          <w:sz w:val="24"/>
          <w:szCs w:val="24"/>
          <w:lang w:val="az-Latn-AZ"/>
        </w:rPr>
        <w:t>çən</w:t>
      </w:r>
      <w:r w:rsidR="009D6E45">
        <w:rPr>
          <w:rFonts w:ascii="Times New Roman" w:hAnsi="Times New Roman"/>
          <w:sz w:val="24"/>
          <w:szCs w:val="24"/>
          <w:lang w:val="az-Latn-AZ"/>
        </w:rPr>
        <w:softHyphen/>
      </w:r>
      <w:r w:rsidRPr="009D6E45">
        <w:rPr>
          <w:rFonts w:ascii="Times New Roman" w:hAnsi="Times New Roman"/>
          <w:sz w:val="24"/>
          <w:szCs w:val="24"/>
          <w:lang w:val="az-Latn-AZ"/>
        </w:rPr>
        <w:t>bər</w:t>
      </w:r>
      <w:r w:rsidRPr="009D6E45">
        <w:rPr>
          <w:rFonts w:ascii="Times New Roman" w:hAnsi="Times New Roman"/>
          <w:sz w:val="24"/>
          <w:szCs w:val="24"/>
          <w:lang w:val="en-US"/>
        </w:rPr>
        <w:t xml:space="preserve"> </w:t>
      </w:r>
      <w:r w:rsidRPr="009D6E45">
        <w:rPr>
          <w:rFonts w:ascii="Times New Roman" w:hAnsi="Times New Roman"/>
          <w:sz w:val="24"/>
          <w:szCs w:val="24"/>
          <w:lang w:val="az-Latn-AZ"/>
        </w:rPr>
        <w:t xml:space="preserve">bağırsaq </w:t>
      </w:r>
      <w:r w:rsidRPr="009D6E45">
        <w:rPr>
          <w:rFonts w:ascii="Times New Roman" w:hAnsi="Times New Roman"/>
          <w:sz w:val="24"/>
          <w:szCs w:val="24"/>
          <w:lang w:val="en-US"/>
        </w:rPr>
        <w:t>arteriyaların</w:t>
      </w:r>
      <w:r w:rsidRPr="009D6E45">
        <w:rPr>
          <w:rFonts w:ascii="Times New Roman" w:hAnsi="Times New Roman"/>
          <w:sz w:val="24"/>
          <w:szCs w:val="24"/>
          <w:lang w:val="az-Latn-AZ"/>
        </w:rPr>
        <w:t>ın</w:t>
      </w:r>
      <w:r w:rsidRPr="009D6E45">
        <w:rPr>
          <w:rFonts w:ascii="Times New Roman" w:hAnsi="Times New Roman"/>
          <w:sz w:val="24"/>
          <w:szCs w:val="24"/>
          <w:lang w:val="en-US"/>
        </w:rPr>
        <w:t xml:space="preserve"> bağlanması ilə soltərəfli hemi</w:t>
      </w:r>
      <w:r w:rsidR="009D6E45">
        <w:rPr>
          <w:rFonts w:ascii="Times New Roman" w:hAnsi="Times New Roman"/>
          <w:sz w:val="24"/>
          <w:szCs w:val="24"/>
          <w:lang w:val="en-US"/>
        </w:rPr>
        <w:softHyphen/>
      </w:r>
      <w:r w:rsidRPr="009D6E45">
        <w:rPr>
          <w:rFonts w:ascii="Times New Roman" w:hAnsi="Times New Roman"/>
          <w:sz w:val="24"/>
          <w:szCs w:val="24"/>
          <w:lang w:val="en-US"/>
        </w:rPr>
        <w:t>kolektomiya göstərişdir.</w:t>
      </w:r>
    </w:p>
    <w:p w:rsidR="005050EB" w:rsidRPr="004E0FB5" w:rsidRDefault="005050EB" w:rsidP="0054014A">
      <w:pPr>
        <w:numPr>
          <w:ilvl w:val="0"/>
          <w:numId w:val="290"/>
        </w:numPr>
        <w:tabs>
          <w:tab w:val="left" w:pos="142"/>
          <w:tab w:val="left" w:pos="305"/>
          <w:tab w:val="left" w:pos="851"/>
          <w:tab w:val="left" w:pos="8788"/>
          <w:tab w:val="left" w:pos="9214"/>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S-vari bağırsağın distal şöbələrinin zədələnməsi zamanı aşa</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ğı çöz (müsariqə) arteriyasının aorta səviyyəsində və ya sol çən</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bər bağırsaq arteriyasının ayrıldığı səviyyədə bağlanması ilə S-vari bağırsağın rezeksiyası həyata keçirilir.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Şiş prosesinin ağırlaşmamış gedişində qeyd olunan əməliy</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yat növləri bağırsaqlararası anastomozun formalaşdırılması ilə ta</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mam</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lanır. Çənbər bağırsaq xərçənginin ağırlaşmış gedişində (ba</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ğır</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saq keçməzliyi, irinli abses, xəstənin kəskin zəifləmiş vəziyyəti) bir və ya iki lüləli kolostomanın formalaşdırılması məq</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sə</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uy</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ğun</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dur. Rekonstruktiv mərhələ xəstənin somatik kompensasiyasına nail olunana qədər təxirə salınır.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Qonşu orqanların şiş prosesinə cəlb olunması zamanı kom</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bi</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nə olunmuş əməliyyatların, hətta multi-visseral rezeksiyaların apa</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rıl</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ması göstərişdir. Şişin sağlam toxumalar daxilində çıxarılması ilə aparılan bu cərrahi müdaxilələrdən sonra müalicənin uzaq nə</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w:t>
      </w:r>
      <w:r w:rsidR="009D6E45">
        <w:rPr>
          <w:rFonts w:ascii="Times New Roman" w:eastAsia="Arial" w:hAnsi="Times New Roman"/>
          <w:sz w:val="24"/>
          <w:szCs w:val="24"/>
          <w:lang w:val="az-Latn-AZ"/>
        </w:rPr>
        <w:t>-</w:t>
      </w:r>
      <w:r w:rsidRPr="004E0FB5">
        <w:rPr>
          <w:rFonts w:ascii="Times New Roman" w:eastAsia="Arial" w:hAnsi="Times New Roman"/>
          <w:sz w:val="24"/>
          <w:szCs w:val="24"/>
          <w:lang w:val="az-Latn-AZ"/>
        </w:rPr>
        <w:t>cələri standart əməliyyatlardan sonrakı nəticələrdən geri qalmır.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Çənbər bağırsaq xərçənginin uzaq metastazları olan xəs</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lərin müalicə standartı </w:t>
      </w:r>
      <w:r w:rsidR="00BF2CEA">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həm sərbəst, həm də kombinə olunmuş te</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piya tərkibində cərrahi müdaxilədir. Cərrahi müdaxilənin hədəfi ən çox qaraciyər və ağciyərlər olur. Yoğun bağırsaq xərçəngi me</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tas</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tazları olan xəstələrdə qaraciyər rezeksiyası xəstələrin 50-58%-də 5 illik yaşama göstəricisinə nail olmağa imkan verir. Qaraciyər me</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tastazlarının alternativ müalicə</w:t>
      </w:r>
      <w:r w:rsidR="00E45E84">
        <w:rPr>
          <w:rFonts w:ascii="Times New Roman" w:eastAsia="Arial" w:hAnsi="Times New Roman"/>
          <w:sz w:val="24"/>
          <w:szCs w:val="24"/>
          <w:lang w:val="az-Latn-AZ"/>
        </w:rPr>
        <w:t xml:space="preserve"> üsulu –</w:t>
      </w:r>
      <w:r w:rsidRPr="004E0FB5">
        <w:rPr>
          <w:rFonts w:ascii="Times New Roman" w:eastAsia="Arial" w:hAnsi="Times New Roman"/>
          <w:sz w:val="24"/>
          <w:szCs w:val="24"/>
          <w:lang w:val="az-Latn-AZ"/>
        </w:rPr>
        <w:t xml:space="preserve"> radiotezlikli ablya</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s</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i</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dır. Onun effektivliyi rezeksiya ilə müqayisədə daha aşağıdır: qa</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raciyər rezeksiyasından sonra 4 illik yaşama göstəricisi 65%, radio</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tezlikli ablyasiyadan sonra isə 22% təşkil edir. Ağciyərlərdən metastazların cərrahi kəsilib götürülməsi xəstələrin 20-30%-də 5 illik yaşama göstəricisinə nail olmağa imkan verir.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sz w:val="24"/>
          <w:szCs w:val="24"/>
          <w:lang w:val="az-Latn-AZ"/>
        </w:rPr>
      </w:pPr>
      <w:r w:rsidRPr="004E0FB5">
        <w:rPr>
          <w:rFonts w:ascii="Times New Roman" w:eastAsia="Arial" w:hAnsi="Times New Roman"/>
          <w:b/>
          <w:sz w:val="24"/>
          <w:szCs w:val="24"/>
          <w:lang w:val="az-Latn-AZ"/>
        </w:rPr>
        <w:t>Müalicənin effektivliyinin qiymətləndirilməsi</w:t>
      </w:r>
    </w:p>
    <w:p w:rsidR="005050EB" w:rsidRPr="009D6E4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pacing w:val="-2"/>
          <w:sz w:val="24"/>
          <w:szCs w:val="24"/>
          <w:lang w:val="az-Latn-AZ"/>
        </w:rPr>
      </w:pPr>
      <w:r w:rsidRPr="009D6E45">
        <w:rPr>
          <w:rFonts w:ascii="Times New Roman" w:eastAsia="Arial" w:hAnsi="Times New Roman"/>
          <w:spacing w:val="-2"/>
          <w:sz w:val="24"/>
          <w:szCs w:val="24"/>
          <w:lang w:val="az-Latn-AZ"/>
        </w:rPr>
        <w:t>Çənbər bağırsaq xərçəngi olan xəstələrin dinamik müşa</w:t>
      </w:r>
      <w:r w:rsidR="009D6E45" w:rsidRPr="009D6E45">
        <w:rPr>
          <w:rFonts w:ascii="Times New Roman" w:eastAsia="Arial" w:hAnsi="Times New Roman"/>
          <w:spacing w:val="-2"/>
          <w:sz w:val="24"/>
          <w:szCs w:val="24"/>
          <w:lang w:val="az-Latn-AZ"/>
        </w:rPr>
        <w:softHyphen/>
      </w:r>
      <w:r w:rsidRPr="009D6E45">
        <w:rPr>
          <w:rFonts w:ascii="Times New Roman" w:eastAsia="Arial" w:hAnsi="Times New Roman"/>
          <w:spacing w:val="-2"/>
          <w:sz w:val="24"/>
          <w:szCs w:val="24"/>
          <w:lang w:val="az-Latn-AZ"/>
        </w:rPr>
        <w:t>hi</w:t>
      </w:r>
      <w:r w:rsidR="009D6E45" w:rsidRPr="009D6E45">
        <w:rPr>
          <w:rFonts w:ascii="Times New Roman" w:eastAsia="Arial" w:hAnsi="Times New Roman"/>
          <w:spacing w:val="-2"/>
          <w:sz w:val="24"/>
          <w:szCs w:val="24"/>
          <w:lang w:val="az-Latn-AZ"/>
        </w:rPr>
        <w:softHyphen/>
      </w:r>
      <w:r w:rsidRPr="009D6E45">
        <w:rPr>
          <w:rFonts w:ascii="Times New Roman" w:eastAsia="Arial" w:hAnsi="Times New Roman"/>
          <w:spacing w:val="-2"/>
          <w:sz w:val="24"/>
          <w:szCs w:val="24"/>
          <w:lang w:val="az-Latn-AZ"/>
        </w:rPr>
        <w:t>dəsi 1-ci il ərzində hər 3 ayda 1 dəfə, 3-cü ilədək hər 6 ayda 1 dəfə və 5-ci ilədək ildə 1 dəfə həyata keçirilir. Müayinə kompleksinə</w:t>
      </w:r>
      <w:r w:rsidR="00985706" w:rsidRPr="009D6E45">
        <w:rPr>
          <w:rFonts w:ascii="Times New Roman" w:eastAsia="Arial" w:hAnsi="Times New Roman"/>
          <w:spacing w:val="-2"/>
          <w:sz w:val="24"/>
          <w:szCs w:val="24"/>
          <w:lang w:val="az-Latn-AZ"/>
        </w:rPr>
        <w:t xml:space="preserve"> qa</w:t>
      </w:r>
      <w:r w:rsidR="009D6E45" w:rsidRPr="009D6E45">
        <w:rPr>
          <w:rFonts w:ascii="Times New Roman" w:eastAsia="Arial" w:hAnsi="Times New Roman"/>
          <w:spacing w:val="-2"/>
          <w:sz w:val="24"/>
          <w:szCs w:val="24"/>
          <w:lang w:val="az-Latn-AZ"/>
        </w:rPr>
        <w:softHyphen/>
      </w:r>
      <w:r w:rsidR="00985706" w:rsidRPr="009D6E45">
        <w:rPr>
          <w:rFonts w:ascii="Times New Roman" w:eastAsia="Arial" w:hAnsi="Times New Roman"/>
          <w:spacing w:val="-2"/>
          <w:sz w:val="24"/>
          <w:szCs w:val="24"/>
          <w:lang w:val="az-Latn-AZ"/>
        </w:rPr>
        <w:t>rın</w:t>
      </w:r>
      <w:r w:rsidRPr="009D6E45">
        <w:rPr>
          <w:rFonts w:ascii="Times New Roman" w:eastAsia="Arial" w:hAnsi="Times New Roman"/>
          <w:spacing w:val="-2"/>
          <w:sz w:val="24"/>
          <w:szCs w:val="24"/>
          <w:lang w:val="az-Latn-AZ"/>
        </w:rPr>
        <w:t xml:space="preserve"> boş</w:t>
      </w:r>
      <w:r w:rsidR="009D6E45">
        <w:rPr>
          <w:rFonts w:ascii="Times New Roman" w:eastAsia="Arial" w:hAnsi="Times New Roman"/>
          <w:spacing w:val="-2"/>
          <w:sz w:val="24"/>
          <w:szCs w:val="24"/>
          <w:lang w:val="az-Latn-AZ"/>
        </w:rPr>
        <w:softHyphen/>
      </w:r>
      <w:r w:rsidRPr="009D6E45">
        <w:rPr>
          <w:rFonts w:ascii="Times New Roman" w:eastAsia="Arial" w:hAnsi="Times New Roman"/>
          <w:spacing w:val="-2"/>
          <w:sz w:val="24"/>
          <w:szCs w:val="24"/>
          <w:lang w:val="az-Latn-AZ"/>
        </w:rPr>
        <w:t xml:space="preserve">luğunun və </w:t>
      </w:r>
      <w:r w:rsidRPr="009D6E45">
        <w:rPr>
          <w:rFonts w:ascii="Times New Roman" w:eastAsia="Arial" w:hAnsi="Times New Roman"/>
          <w:i/>
          <w:spacing w:val="-2"/>
          <w:sz w:val="24"/>
          <w:szCs w:val="24"/>
          <w:lang w:val="az-Latn-AZ"/>
        </w:rPr>
        <w:t>kiçik çanağın USM-i, ağciyərlərin rent</w:t>
      </w:r>
      <w:r w:rsidR="009D6E45" w:rsidRPr="009D6E45">
        <w:rPr>
          <w:rFonts w:ascii="Times New Roman" w:eastAsia="Arial" w:hAnsi="Times New Roman"/>
          <w:i/>
          <w:spacing w:val="-2"/>
          <w:sz w:val="24"/>
          <w:szCs w:val="24"/>
          <w:lang w:val="az-Latn-AZ"/>
        </w:rPr>
        <w:softHyphen/>
      </w:r>
      <w:r w:rsidRPr="009D6E45">
        <w:rPr>
          <w:rFonts w:ascii="Times New Roman" w:eastAsia="Arial" w:hAnsi="Times New Roman"/>
          <w:i/>
          <w:spacing w:val="-2"/>
          <w:sz w:val="24"/>
          <w:szCs w:val="24"/>
          <w:lang w:val="az-Latn-AZ"/>
        </w:rPr>
        <w:t>ge</w:t>
      </w:r>
      <w:r w:rsidR="009D6E45" w:rsidRPr="009D6E45">
        <w:rPr>
          <w:rFonts w:ascii="Times New Roman" w:eastAsia="Arial" w:hAnsi="Times New Roman"/>
          <w:i/>
          <w:spacing w:val="-2"/>
          <w:sz w:val="24"/>
          <w:szCs w:val="24"/>
          <w:lang w:val="az-Latn-AZ"/>
        </w:rPr>
        <w:softHyphen/>
      </w:r>
      <w:r w:rsidRPr="009D6E45">
        <w:rPr>
          <w:rFonts w:ascii="Times New Roman" w:eastAsia="Arial" w:hAnsi="Times New Roman"/>
          <w:i/>
          <w:spacing w:val="-2"/>
          <w:sz w:val="24"/>
          <w:szCs w:val="24"/>
          <w:lang w:val="az-Latn-AZ"/>
        </w:rPr>
        <w:t>no</w:t>
      </w:r>
      <w:r w:rsidR="009D6E45" w:rsidRPr="009D6E45">
        <w:rPr>
          <w:rFonts w:ascii="Times New Roman" w:eastAsia="Arial" w:hAnsi="Times New Roman"/>
          <w:i/>
          <w:spacing w:val="-2"/>
          <w:sz w:val="24"/>
          <w:szCs w:val="24"/>
          <w:lang w:val="az-Latn-AZ"/>
        </w:rPr>
        <w:softHyphen/>
      </w:r>
      <w:r w:rsidRPr="009D6E45">
        <w:rPr>
          <w:rFonts w:ascii="Times New Roman" w:eastAsia="Arial" w:hAnsi="Times New Roman"/>
          <w:i/>
          <w:spacing w:val="-2"/>
          <w:sz w:val="24"/>
          <w:szCs w:val="24"/>
          <w:lang w:val="az-Latn-AZ"/>
        </w:rPr>
        <w:t>loji müa</w:t>
      </w:r>
      <w:r w:rsidR="009D6E45">
        <w:rPr>
          <w:rFonts w:ascii="Times New Roman" w:eastAsia="Arial" w:hAnsi="Times New Roman"/>
          <w:i/>
          <w:spacing w:val="-2"/>
          <w:sz w:val="24"/>
          <w:szCs w:val="24"/>
          <w:lang w:val="az-Latn-AZ"/>
        </w:rPr>
        <w:softHyphen/>
      </w:r>
      <w:r w:rsidRPr="009D6E45">
        <w:rPr>
          <w:rFonts w:ascii="Times New Roman" w:eastAsia="Arial" w:hAnsi="Times New Roman"/>
          <w:i/>
          <w:spacing w:val="-2"/>
          <w:sz w:val="24"/>
          <w:szCs w:val="24"/>
          <w:lang w:val="az-Latn-AZ"/>
        </w:rPr>
        <w:t>yinəsi və kolonoskopiya daxildir</w:t>
      </w:r>
      <w:r w:rsidRPr="009D6E45">
        <w:rPr>
          <w:rFonts w:ascii="Times New Roman" w:eastAsia="Arial" w:hAnsi="Times New Roman"/>
          <w:spacing w:val="-2"/>
          <w:sz w:val="24"/>
          <w:szCs w:val="24"/>
          <w:lang w:val="az-Latn-AZ"/>
        </w:rPr>
        <w:t>. Residivlərin və yeni xər</w:t>
      </w:r>
      <w:r w:rsidR="009D6E45" w:rsidRPr="009D6E45">
        <w:rPr>
          <w:rFonts w:ascii="Times New Roman" w:eastAsia="Arial" w:hAnsi="Times New Roman"/>
          <w:spacing w:val="-2"/>
          <w:sz w:val="24"/>
          <w:szCs w:val="24"/>
          <w:lang w:val="az-Latn-AZ"/>
        </w:rPr>
        <w:softHyphen/>
      </w:r>
      <w:r w:rsidRPr="009D6E45">
        <w:rPr>
          <w:rFonts w:ascii="Times New Roman" w:eastAsia="Arial" w:hAnsi="Times New Roman"/>
          <w:spacing w:val="-2"/>
          <w:sz w:val="24"/>
          <w:szCs w:val="24"/>
          <w:lang w:val="az-Latn-AZ"/>
        </w:rPr>
        <w:t>çəng ocaq</w:t>
      </w:r>
      <w:r w:rsidR="009D6E45">
        <w:rPr>
          <w:rFonts w:ascii="Times New Roman" w:eastAsia="Arial" w:hAnsi="Times New Roman"/>
          <w:spacing w:val="-2"/>
          <w:sz w:val="24"/>
          <w:szCs w:val="24"/>
          <w:lang w:val="az-Latn-AZ"/>
        </w:rPr>
        <w:softHyphen/>
      </w:r>
      <w:r w:rsidRPr="009D6E45">
        <w:rPr>
          <w:rFonts w:ascii="Times New Roman" w:eastAsia="Arial" w:hAnsi="Times New Roman"/>
          <w:spacing w:val="-2"/>
          <w:sz w:val="24"/>
          <w:szCs w:val="24"/>
          <w:lang w:val="az-Latn-AZ"/>
        </w:rPr>
        <w:t>larının diferensial diaqnostikası zamanı qan zərdabında CEA sə</w:t>
      </w:r>
      <w:r w:rsidR="009D6E45">
        <w:rPr>
          <w:rFonts w:ascii="Times New Roman" w:eastAsia="Arial" w:hAnsi="Times New Roman"/>
          <w:spacing w:val="-2"/>
          <w:sz w:val="24"/>
          <w:szCs w:val="24"/>
          <w:lang w:val="az-Latn-AZ"/>
        </w:rPr>
        <w:softHyphen/>
      </w:r>
      <w:r w:rsidRPr="009D6E45">
        <w:rPr>
          <w:rFonts w:ascii="Times New Roman" w:eastAsia="Arial" w:hAnsi="Times New Roman"/>
          <w:spacing w:val="-2"/>
          <w:sz w:val="24"/>
          <w:szCs w:val="24"/>
          <w:lang w:val="az-Latn-AZ"/>
        </w:rPr>
        <w:t>viy</w:t>
      </w:r>
      <w:r w:rsidR="009D6E45">
        <w:rPr>
          <w:rFonts w:ascii="Times New Roman" w:eastAsia="Arial" w:hAnsi="Times New Roman"/>
          <w:spacing w:val="-2"/>
          <w:sz w:val="24"/>
          <w:szCs w:val="24"/>
          <w:lang w:val="az-Latn-AZ"/>
        </w:rPr>
        <w:softHyphen/>
      </w:r>
      <w:r w:rsidRPr="009D6E45">
        <w:rPr>
          <w:rFonts w:ascii="Times New Roman" w:eastAsia="Arial" w:hAnsi="Times New Roman"/>
          <w:spacing w:val="-2"/>
          <w:sz w:val="24"/>
          <w:szCs w:val="24"/>
          <w:lang w:val="az-Latn-AZ"/>
        </w:rPr>
        <w:t>yəsi araşdırılır. Bu, xüsusilə də, radikal əməliyyatdan əvvəl onko</w:t>
      </w:r>
      <w:r w:rsidR="009D6E45">
        <w:rPr>
          <w:rFonts w:ascii="Times New Roman" w:eastAsia="Arial" w:hAnsi="Times New Roman"/>
          <w:spacing w:val="-2"/>
          <w:sz w:val="24"/>
          <w:szCs w:val="24"/>
          <w:lang w:val="az-Latn-AZ"/>
        </w:rPr>
        <w:softHyphen/>
      </w:r>
      <w:r w:rsidRPr="009D6E45">
        <w:rPr>
          <w:rFonts w:ascii="Times New Roman" w:eastAsia="Arial" w:hAnsi="Times New Roman"/>
          <w:spacing w:val="-2"/>
          <w:sz w:val="24"/>
          <w:szCs w:val="24"/>
          <w:lang w:val="az-Latn-AZ"/>
        </w:rPr>
        <w:t>markerin səviyyəsinin artması qeyd olunan hallar üçün keçərlidir.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sz w:val="24"/>
          <w:szCs w:val="24"/>
          <w:lang w:val="az-Latn-AZ"/>
        </w:rPr>
      </w:pPr>
      <w:r w:rsidRPr="004E0FB5">
        <w:rPr>
          <w:rFonts w:ascii="Times New Roman" w:eastAsia="Arial" w:hAnsi="Times New Roman"/>
          <w:b/>
          <w:sz w:val="24"/>
          <w:szCs w:val="24"/>
          <w:lang w:val="az-Latn-AZ"/>
        </w:rPr>
        <w:t>Proqnoz</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Radikal rezeksiyadan sonra əsas proqnostik </w:t>
      </w:r>
      <w:r w:rsidRPr="004E0FB5">
        <w:rPr>
          <w:rFonts w:ascii="Times New Roman" w:eastAsia="Arial" w:hAnsi="Times New Roman"/>
          <w:position w:val="2"/>
          <w:sz w:val="24"/>
          <w:szCs w:val="24"/>
          <w:lang w:val="az-Latn-AZ"/>
        </w:rPr>
        <w:t>amillər</w:t>
      </w:r>
      <w:r w:rsidRPr="004E0FB5">
        <w:rPr>
          <w:rFonts w:ascii="Times New Roman" w:eastAsia="Arial" w:hAnsi="Times New Roman"/>
          <w:sz w:val="24"/>
          <w:szCs w:val="24"/>
          <w:lang w:val="az-Latn-AZ"/>
        </w:rPr>
        <w:t xml:space="preserve"> </w:t>
      </w:r>
      <w:r w:rsidR="009D6E45">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şiş inva</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ziyasının dərinliyi və limfa düyünlərində metastazların olma</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dır. Yaşama göstəricilərini qiymətləndirərkən aşağıdakı göstə</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ci</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lərə istinad edilir (cədvəl 2.4-5, 2.4-6).</w:t>
      </w:r>
    </w:p>
    <w:p w:rsidR="005050EB" w:rsidRPr="00A229D1"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18"/>
          <w:szCs w:val="24"/>
          <w:lang w:val="az-Latn-AZ"/>
        </w:rPr>
      </w:pPr>
    </w:p>
    <w:p w:rsidR="005050EB" w:rsidRPr="004E0FB5" w:rsidRDefault="005050EB" w:rsidP="004A021D">
      <w:pPr>
        <w:tabs>
          <w:tab w:val="left" w:pos="142"/>
          <w:tab w:val="left" w:pos="8788"/>
          <w:tab w:val="left" w:pos="9214"/>
        </w:tabs>
        <w:autoSpaceDE w:val="0"/>
        <w:autoSpaceDN w:val="0"/>
        <w:spacing w:after="0" w:line="252" w:lineRule="auto"/>
        <w:ind w:firstLine="567"/>
        <w:jc w:val="center"/>
        <w:rPr>
          <w:rFonts w:ascii="Times New Roman" w:eastAsia="Arial" w:hAnsi="Times New Roman"/>
          <w:sz w:val="24"/>
          <w:szCs w:val="24"/>
          <w:lang w:val="az-Latn-AZ"/>
        </w:rPr>
      </w:pPr>
      <w:r w:rsidRPr="004E0FB5">
        <w:rPr>
          <w:rFonts w:ascii="Times New Roman" w:eastAsia="Arial" w:hAnsi="Times New Roman"/>
          <w:b/>
          <w:sz w:val="24"/>
          <w:szCs w:val="24"/>
          <w:lang w:val="az-Latn-AZ"/>
        </w:rPr>
        <w:t>Cədvə</w:t>
      </w:r>
      <w:r w:rsidR="00784BB4" w:rsidRPr="004E0FB5">
        <w:rPr>
          <w:rFonts w:ascii="Times New Roman" w:eastAsia="Arial" w:hAnsi="Times New Roman"/>
          <w:b/>
          <w:sz w:val="24"/>
          <w:szCs w:val="24"/>
          <w:lang w:val="az-Latn-AZ"/>
        </w:rPr>
        <w:t>l 4</w:t>
      </w:r>
      <w:r w:rsidRPr="004E0FB5">
        <w:rPr>
          <w:rFonts w:ascii="Times New Roman" w:eastAsia="Arial" w:hAnsi="Times New Roman"/>
          <w:b/>
          <w:sz w:val="24"/>
          <w:szCs w:val="24"/>
          <w:lang w:val="az-Latn-AZ"/>
        </w:rPr>
        <w:t>.</w:t>
      </w:r>
      <w:r w:rsidR="00784BB4" w:rsidRPr="004E0FB5">
        <w:rPr>
          <w:rFonts w:ascii="Times New Roman" w:eastAsia="Arial" w:hAnsi="Times New Roman"/>
          <w:b/>
          <w:sz w:val="24"/>
          <w:szCs w:val="24"/>
          <w:lang w:val="az-Latn-AZ"/>
        </w:rPr>
        <w:t>4</w:t>
      </w:r>
      <w:r w:rsidRPr="004E0FB5">
        <w:rPr>
          <w:rFonts w:ascii="Times New Roman" w:eastAsia="Arial" w:hAnsi="Times New Roman"/>
          <w:sz w:val="24"/>
          <w:szCs w:val="24"/>
          <w:lang w:val="az-Latn-AZ"/>
        </w:rPr>
        <w:t xml:space="preserve"> Limfa düyünlərinin zədələnməsi olmayan çənbər bağırsaq xərçəngi xəstələrinin radikal əməliyyatdan sonra 5 illik yaşama göstəricisi</w:t>
      </w:r>
    </w:p>
    <w:tbl>
      <w:tblPr>
        <w:tblStyle w:val="a7"/>
        <w:tblW w:w="0" w:type="auto"/>
        <w:jc w:val="center"/>
        <w:tblLook w:val="04A0" w:firstRow="1" w:lastRow="0" w:firstColumn="1" w:lastColumn="0" w:noHBand="0" w:noVBand="1"/>
      </w:tblPr>
      <w:tblGrid>
        <w:gridCol w:w="3291"/>
        <w:gridCol w:w="3191"/>
      </w:tblGrid>
      <w:tr w:rsidR="007328CE" w:rsidRPr="004E0FB5" w:rsidTr="009D6E45">
        <w:trPr>
          <w:jc w:val="center"/>
        </w:trPr>
        <w:tc>
          <w:tcPr>
            <w:tcW w:w="3291" w:type="dxa"/>
            <w:vAlign w:val="center"/>
          </w:tcPr>
          <w:p w:rsidR="005050EB" w:rsidRPr="004E0FB5" w:rsidRDefault="005050EB" w:rsidP="009D6E45">
            <w:pPr>
              <w:tabs>
                <w:tab w:val="left" w:pos="142"/>
                <w:tab w:val="left" w:pos="8788"/>
                <w:tab w:val="left" w:pos="9214"/>
              </w:tabs>
              <w:autoSpaceDE w:val="0"/>
              <w:autoSpaceDN w:val="0"/>
              <w:spacing w:after="0" w:line="252" w:lineRule="auto"/>
              <w:ind w:firstLine="284"/>
              <w:jc w:val="center"/>
              <w:rPr>
                <w:rFonts w:ascii="Times New Roman" w:eastAsia="Arial" w:hAnsi="Times New Roman"/>
                <w:sz w:val="24"/>
                <w:szCs w:val="24"/>
                <w:lang w:val="az-Latn-AZ"/>
              </w:rPr>
            </w:pPr>
            <w:r w:rsidRPr="004E0FB5">
              <w:rPr>
                <w:rFonts w:ascii="Times New Roman" w:eastAsia="Arial" w:hAnsi="Times New Roman"/>
                <w:sz w:val="24"/>
                <w:szCs w:val="24"/>
                <w:lang w:val="az-Latn-AZ"/>
              </w:rPr>
              <w:t>Mərhələ</w:t>
            </w:r>
          </w:p>
        </w:tc>
        <w:tc>
          <w:tcPr>
            <w:tcW w:w="3191" w:type="dxa"/>
            <w:vAlign w:val="center"/>
          </w:tcPr>
          <w:p w:rsidR="005050EB" w:rsidRPr="004E0FB5" w:rsidRDefault="005050EB" w:rsidP="009D6E45">
            <w:pPr>
              <w:tabs>
                <w:tab w:val="left" w:pos="142"/>
                <w:tab w:val="left" w:pos="8788"/>
                <w:tab w:val="left" w:pos="9214"/>
              </w:tabs>
              <w:autoSpaceDE w:val="0"/>
              <w:autoSpaceDN w:val="0"/>
              <w:spacing w:after="0" w:line="252" w:lineRule="auto"/>
              <w:ind w:firstLine="284"/>
              <w:jc w:val="center"/>
              <w:rPr>
                <w:rFonts w:ascii="Times New Roman" w:eastAsia="Arial" w:hAnsi="Times New Roman"/>
                <w:sz w:val="24"/>
                <w:szCs w:val="24"/>
              </w:rPr>
            </w:pPr>
            <w:r w:rsidRPr="004E0FB5">
              <w:rPr>
                <w:rFonts w:ascii="Times New Roman" w:eastAsia="Arial" w:hAnsi="Times New Roman"/>
                <w:sz w:val="24"/>
                <w:szCs w:val="24"/>
                <w:lang w:val="az-Latn-AZ"/>
              </w:rPr>
              <w:t>Yaşama göstəricisi</w:t>
            </w:r>
            <w:r w:rsidRPr="004E0FB5">
              <w:rPr>
                <w:rFonts w:ascii="Times New Roman" w:eastAsia="Arial" w:hAnsi="Times New Roman"/>
                <w:sz w:val="24"/>
                <w:szCs w:val="24"/>
              </w:rPr>
              <w:t>, %</w:t>
            </w:r>
          </w:p>
        </w:tc>
      </w:tr>
      <w:tr w:rsidR="007328CE" w:rsidRPr="004E0FB5" w:rsidTr="009D6E45">
        <w:trPr>
          <w:jc w:val="center"/>
        </w:trPr>
        <w:tc>
          <w:tcPr>
            <w:tcW w:w="3291" w:type="dxa"/>
            <w:vAlign w:val="center"/>
          </w:tcPr>
          <w:p w:rsidR="005050EB" w:rsidRPr="004E0FB5" w:rsidRDefault="005050EB" w:rsidP="009D6E45">
            <w:pPr>
              <w:tabs>
                <w:tab w:val="left" w:pos="142"/>
                <w:tab w:val="left" w:pos="8788"/>
                <w:tab w:val="left" w:pos="9214"/>
              </w:tabs>
              <w:autoSpaceDE w:val="0"/>
              <w:autoSpaceDN w:val="0"/>
              <w:spacing w:after="0" w:line="252" w:lineRule="auto"/>
              <w:ind w:firstLine="284"/>
              <w:jc w:val="center"/>
              <w:rPr>
                <w:rFonts w:ascii="Times New Roman" w:eastAsia="Arial" w:hAnsi="Times New Roman"/>
                <w:sz w:val="24"/>
                <w:szCs w:val="24"/>
                <w:lang w:val="en-US"/>
              </w:rPr>
            </w:pPr>
            <w:r w:rsidRPr="004E0FB5">
              <w:rPr>
                <w:rFonts w:ascii="Times New Roman" w:eastAsia="Arial" w:hAnsi="Times New Roman"/>
                <w:sz w:val="24"/>
                <w:szCs w:val="24"/>
                <w:lang w:val="en-US"/>
              </w:rPr>
              <w:t>T</w:t>
            </w:r>
            <w:r w:rsidRPr="004E0FB5">
              <w:rPr>
                <w:rFonts w:ascii="Times New Roman" w:eastAsia="Arial" w:hAnsi="Times New Roman"/>
                <w:sz w:val="24"/>
                <w:szCs w:val="24"/>
                <w:vertAlign w:val="subscript"/>
                <w:lang w:val="en-US"/>
              </w:rPr>
              <w:t>2</w:t>
            </w:r>
            <w:r w:rsidRPr="004E0FB5">
              <w:rPr>
                <w:rFonts w:ascii="Times New Roman" w:eastAsia="Arial" w:hAnsi="Times New Roman"/>
                <w:sz w:val="24"/>
                <w:szCs w:val="24"/>
                <w:lang w:val="en-US"/>
              </w:rPr>
              <w:t>N</w:t>
            </w:r>
            <w:r w:rsidRPr="004E0FB5">
              <w:rPr>
                <w:rFonts w:ascii="Times New Roman" w:eastAsia="Arial" w:hAnsi="Times New Roman"/>
                <w:sz w:val="24"/>
                <w:szCs w:val="24"/>
                <w:vertAlign w:val="subscript"/>
                <w:lang w:val="en-US"/>
              </w:rPr>
              <w:t>0</w:t>
            </w:r>
            <w:r w:rsidRPr="004E0FB5">
              <w:rPr>
                <w:rFonts w:ascii="Times New Roman" w:eastAsia="Arial" w:hAnsi="Times New Roman"/>
                <w:sz w:val="24"/>
                <w:szCs w:val="24"/>
                <w:lang w:val="en-US"/>
              </w:rPr>
              <w:t>M</w:t>
            </w:r>
            <w:r w:rsidRPr="004E0FB5">
              <w:rPr>
                <w:rFonts w:ascii="Times New Roman" w:eastAsia="Arial" w:hAnsi="Times New Roman"/>
                <w:sz w:val="24"/>
                <w:szCs w:val="24"/>
                <w:vertAlign w:val="subscript"/>
                <w:lang w:val="en-US"/>
              </w:rPr>
              <w:t>0</w:t>
            </w:r>
          </w:p>
        </w:tc>
        <w:tc>
          <w:tcPr>
            <w:tcW w:w="3191" w:type="dxa"/>
            <w:vAlign w:val="center"/>
          </w:tcPr>
          <w:p w:rsidR="005050EB" w:rsidRPr="004E0FB5" w:rsidRDefault="005050EB" w:rsidP="009D6E45">
            <w:pPr>
              <w:tabs>
                <w:tab w:val="left" w:pos="142"/>
                <w:tab w:val="left" w:pos="8788"/>
                <w:tab w:val="left" w:pos="9214"/>
              </w:tabs>
              <w:autoSpaceDE w:val="0"/>
              <w:autoSpaceDN w:val="0"/>
              <w:spacing w:after="0" w:line="252" w:lineRule="auto"/>
              <w:ind w:firstLine="284"/>
              <w:jc w:val="center"/>
              <w:rPr>
                <w:rFonts w:ascii="Times New Roman" w:eastAsia="Arial" w:hAnsi="Times New Roman"/>
                <w:sz w:val="24"/>
                <w:szCs w:val="24"/>
                <w:lang w:val="en-US"/>
              </w:rPr>
            </w:pPr>
            <w:r w:rsidRPr="004E0FB5">
              <w:rPr>
                <w:rFonts w:ascii="Times New Roman" w:eastAsia="Arial" w:hAnsi="Times New Roman"/>
                <w:sz w:val="24"/>
                <w:szCs w:val="24"/>
                <w:lang w:val="en-US"/>
              </w:rPr>
              <w:t>90-97</w:t>
            </w:r>
          </w:p>
        </w:tc>
      </w:tr>
      <w:tr w:rsidR="007328CE" w:rsidRPr="004E0FB5" w:rsidTr="009D6E45">
        <w:trPr>
          <w:jc w:val="center"/>
        </w:trPr>
        <w:tc>
          <w:tcPr>
            <w:tcW w:w="3291" w:type="dxa"/>
            <w:vAlign w:val="center"/>
          </w:tcPr>
          <w:p w:rsidR="005050EB" w:rsidRPr="004E0FB5" w:rsidRDefault="005050EB" w:rsidP="009D6E45">
            <w:pPr>
              <w:tabs>
                <w:tab w:val="left" w:pos="142"/>
                <w:tab w:val="left" w:pos="8788"/>
                <w:tab w:val="left" w:pos="9214"/>
              </w:tabs>
              <w:autoSpaceDE w:val="0"/>
              <w:autoSpaceDN w:val="0"/>
              <w:spacing w:after="0" w:line="252" w:lineRule="auto"/>
              <w:ind w:firstLine="284"/>
              <w:jc w:val="center"/>
              <w:rPr>
                <w:rFonts w:ascii="Times New Roman" w:eastAsia="Arial" w:hAnsi="Times New Roman"/>
                <w:sz w:val="24"/>
                <w:szCs w:val="24"/>
                <w:lang w:val="en-US"/>
              </w:rPr>
            </w:pPr>
            <w:r w:rsidRPr="004E0FB5">
              <w:rPr>
                <w:rFonts w:ascii="Times New Roman" w:eastAsia="Arial" w:hAnsi="Times New Roman"/>
                <w:sz w:val="24"/>
                <w:szCs w:val="24"/>
                <w:lang w:val="en-US"/>
              </w:rPr>
              <w:t>T</w:t>
            </w:r>
            <w:r w:rsidRPr="004E0FB5">
              <w:rPr>
                <w:rFonts w:ascii="Times New Roman" w:eastAsia="Arial" w:hAnsi="Times New Roman"/>
                <w:sz w:val="24"/>
                <w:szCs w:val="24"/>
                <w:vertAlign w:val="subscript"/>
                <w:lang w:val="en-US"/>
              </w:rPr>
              <w:t>3</w:t>
            </w:r>
            <w:r w:rsidRPr="004E0FB5">
              <w:rPr>
                <w:rFonts w:ascii="Times New Roman" w:eastAsia="Arial" w:hAnsi="Times New Roman"/>
                <w:sz w:val="24"/>
                <w:szCs w:val="24"/>
                <w:lang w:val="en-US"/>
              </w:rPr>
              <w:t>N</w:t>
            </w:r>
            <w:r w:rsidRPr="004E0FB5">
              <w:rPr>
                <w:rFonts w:ascii="Times New Roman" w:eastAsia="Arial" w:hAnsi="Times New Roman"/>
                <w:sz w:val="24"/>
                <w:szCs w:val="24"/>
                <w:vertAlign w:val="subscript"/>
                <w:lang w:val="en-US"/>
              </w:rPr>
              <w:t>0</w:t>
            </w:r>
            <w:r w:rsidRPr="004E0FB5">
              <w:rPr>
                <w:rFonts w:ascii="Times New Roman" w:eastAsia="Arial" w:hAnsi="Times New Roman"/>
                <w:sz w:val="24"/>
                <w:szCs w:val="24"/>
                <w:lang w:val="en-US"/>
              </w:rPr>
              <w:t>M</w:t>
            </w:r>
            <w:r w:rsidRPr="004E0FB5">
              <w:rPr>
                <w:rFonts w:ascii="Times New Roman" w:eastAsia="Arial" w:hAnsi="Times New Roman"/>
                <w:sz w:val="24"/>
                <w:szCs w:val="24"/>
                <w:vertAlign w:val="subscript"/>
                <w:lang w:val="en-US"/>
              </w:rPr>
              <w:t>0</w:t>
            </w:r>
          </w:p>
        </w:tc>
        <w:tc>
          <w:tcPr>
            <w:tcW w:w="3191" w:type="dxa"/>
            <w:vAlign w:val="center"/>
          </w:tcPr>
          <w:p w:rsidR="005050EB" w:rsidRPr="004E0FB5" w:rsidRDefault="005050EB" w:rsidP="009D6E45">
            <w:pPr>
              <w:tabs>
                <w:tab w:val="left" w:pos="142"/>
                <w:tab w:val="left" w:pos="8788"/>
                <w:tab w:val="left" w:pos="9214"/>
              </w:tabs>
              <w:autoSpaceDE w:val="0"/>
              <w:autoSpaceDN w:val="0"/>
              <w:spacing w:after="0" w:line="252" w:lineRule="auto"/>
              <w:ind w:firstLine="284"/>
              <w:jc w:val="center"/>
              <w:rPr>
                <w:rFonts w:ascii="Times New Roman" w:eastAsia="Arial" w:hAnsi="Times New Roman"/>
                <w:sz w:val="24"/>
                <w:szCs w:val="24"/>
                <w:lang w:val="en-US"/>
              </w:rPr>
            </w:pPr>
            <w:r w:rsidRPr="004E0FB5">
              <w:rPr>
                <w:rFonts w:ascii="Times New Roman" w:eastAsia="Arial" w:hAnsi="Times New Roman"/>
                <w:sz w:val="24"/>
                <w:szCs w:val="24"/>
                <w:lang w:val="en-US"/>
              </w:rPr>
              <w:t>78-80</w:t>
            </w:r>
          </w:p>
        </w:tc>
      </w:tr>
      <w:tr w:rsidR="007328CE" w:rsidRPr="004E0FB5" w:rsidTr="009D6E45">
        <w:trPr>
          <w:jc w:val="center"/>
        </w:trPr>
        <w:tc>
          <w:tcPr>
            <w:tcW w:w="3291" w:type="dxa"/>
            <w:vAlign w:val="center"/>
          </w:tcPr>
          <w:p w:rsidR="005050EB" w:rsidRPr="004E0FB5" w:rsidRDefault="005050EB" w:rsidP="009D6E45">
            <w:pPr>
              <w:tabs>
                <w:tab w:val="left" w:pos="142"/>
                <w:tab w:val="left" w:pos="8788"/>
                <w:tab w:val="left" w:pos="9214"/>
              </w:tabs>
              <w:autoSpaceDE w:val="0"/>
              <w:autoSpaceDN w:val="0"/>
              <w:spacing w:after="0" w:line="252" w:lineRule="auto"/>
              <w:ind w:firstLine="284"/>
              <w:jc w:val="center"/>
              <w:rPr>
                <w:rFonts w:ascii="Times New Roman" w:eastAsia="Arial" w:hAnsi="Times New Roman"/>
                <w:sz w:val="24"/>
                <w:szCs w:val="24"/>
                <w:lang w:val="en-US"/>
              </w:rPr>
            </w:pPr>
            <w:r w:rsidRPr="004E0FB5">
              <w:rPr>
                <w:rFonts w:ascii="Times New Roman" w:eastAsia="Arial" w:hAnsi="Times New Roman"/>
                <w:sz w:val="24"/>
                <w:szCs w:val="24"/>
                <w:lang w:val="en-US"/>
              </w:rPr>
              <w:t>T</w:t>
            </w:r>
            <w:r w:rsidRPr="004E0FB5">
              <w:rPr>
                <w:rFonts w:ascii="Times New Roman" w:eastAsia="Arial" w:hAnsi="Times New Roman"/>
                <w:sz w:val="24"/>
                <w:szCs w:val="24"/>
                <w:vertAlign w:val="subscript"/>
                <w:lang w:val="en-US"/>
              </w:rPr>
              <w:t>4</w:t>
            </w:r>
            <w:r w:rsidRPr="004E0FB5">
              <w:rPr>
                <w:rFonts w:ascii="Times New Roman" w:eastAsia="Arial" w:hAnsi="Times New Roman"/>
                <w:sz w:val="24"/>
                <w:szCs w:val="24"/>
                <w:lang w:val="en-US"/>
              </w:rPr>
              <w:t>N</w:t>
            </w:r>
            <w:r w:rsidRPr="004E0FB5">
              <w:rPr>
                <w:rFonts w:ascii="Times New Roman" w:eastAsia="Arial" w:hAnsi="Times New Roman"/>
                <w:sz w:val="24"/>
                <w:szCs w:val="24"/>
                <w:vertAlign w:val="subscript"/>
                <w:lang w:val="en-US"/>
              </w:rPr>
              <w:t>0</w:t>
            </w:r>
            <w:r w:rsidRPr="004E0FB5">
              <w:rPr>
                <w:rFonts w:ascii="Times New Roman" w:eastAsia="Arial" w:hAnsi="Times New Roman"/>
                <w:sz w:val="24"/>
                <w:szCs w:val="24"/>
                <w:lang w:val="en-US"/>
              </w:rPr>
              <w:t>M</w:t>
            </w:r>
            <w:r w:rsidRPr="004E0FB5">
              <w:rPr>
                <w:rFonts w:ascii="Times New Roman" w:eastAsia="Arial" w:hAnsi="Times New Roman"/>
                <w:sz w:val="24"/>
                <w:szCs w:val="24"/>
                <w:vertAlign w:val="subscript"/>
                <w:lang w:val="en-US"/>
              </w:rPr>
              <w:t>0</w:t>
            </w:r>
          </w:p>
        </w:tc>
        <w:tc>
          <w:tcPr>
            <w:tcW w:w="3191" w:type="dxa"/>
            <w:vAlign w:val="center"/>
          </w:tcPr>
          <w:p w:rsidR="005050EB" w:rsidRPr="004E0FB5" w:rsidRDefault="005050EB" w:rsidP="009D6E45">
            <w:pPr>
              <w:tabs>
                <w:tab w:val="left" w:pos="142"/>
                <w:tab w:val="left" w:pos="8788"/>
                <w:tab w:val="left" w:pos="9214"/>
              </w:tabs>
              <w:autoSpaceDE w:val="0"/>
              <w:autoSpaceDN w:val="0"/>
              <w:spacing w:after="0" w:line="252" w:lineRule="auto"/>
              <w:ind w:firstLine="284"/>
              <w:jc w:val="center"/>
              <w:rPr>
                <w:rFonts w:ascii="Times New Roman" w:eastAsia="Arial" w:hAnsi="Times New Roman"/>
                <w:sz w:val="24"/>
                <w:szCs w:val="24"/>
                <w:lang w:val="en-US"/>
              </w:rPr>
            </w:pPr>
            <w:r w:rsidRPr="004E0FB5">
              <w:rPr>
                <w:rFonts w:ascii="Times New Roman" w:eastAsia="Arial" w:hAnsi="Times New Roman"/>
                <w:sz w:val="24"/>
                <w:szCs w:val="24"/>
                <w:lang w:val="en-US"/>
              </w:rPr>
              <w:t>63</w:t>
            </w:r>
          </w:p>
        </w:tc>
      </w:tr>
      <w:tr w:rsidR="007328CE" w:rsidRPr="004E0FB5" w:rsidTr="009D6E45">
        <w:trPr>
          <w:jc w:val="center"/>
        </w:trPr>
        <w:tc>
          <w:tcPr>
            <w:tcW w:w="3291" w:type="dxa"/>
            <w:vAlign w:val="center"/>
          </w:tcPr>
          <w:p w:rsidR="005050EB" w:rsidRPr="004E0FB5" w:rsidRDefault="005050EB" w:rsidP="009D6E45">
            <w:pPr>
              <w:tabs>
                <w:tab w:val="left" w:pos="142"/>
                <w:tab w:val="left" w:pos="8788"/>
                <w:tab w:val="left" w:pos="9214"/>
              </w:tabs>
              <w:autoSpaceDE w:val="0"/>
              <w:autoSpaceDN w:val="0"/>
              <w:spacing w:after="0" w:line="252" w:lineRule="auto"/>
              <w:ind w:firstLine="284"/>
              <w:jc w:val="center"/>
              <w:rPr>
                <w:rFonts w:ascii="Times New Roman" w:eastAsia="Arial" w:hAnsi="Times New Roman"/>
                <w:sz w:val="24"/>
                <w:szCs w:val="24"/>
                <w:lang w:val="en-US"/>
              </w:rPr>
            </w:pPr>
            <w:r w:rsidRPr="004E0FB5">
              <w:rPr>
                <w:rFonts w:ascii="Times New Roman" w:eastAsia="Arial" w:hAnsi="Times New Roman"/>
                <w:sz w:val="24"/>
                <w:szCs w:val="24"/>
                <w:lang w:val="en-US"/>
              </w:rPr>
              <w:t>Duke’s A</w:t>
            </w:r>
          </w:p>
        </w:tc>
        <w:tc>
          <w:tcPr>
            <w:tcW w:w="3191" w:type="dxa"/>
            <w:vAlign w:val="center"/>
          </w:tcPr>
          <w:p w:rsidR="005050EB" w:rsidRPr="004E0FB5" w:rsidRDefault="005050EB" w:rsidP="009D6E45">
            <w:pPr>
              <w:tabs>
                <w:tab w:val="left" w:pos="142"/>
                <w:tab w:val="left" w:pos="8788"/>
                <w:tab w:val="left" w:pos="9214"/>
              </w:tabs>
              <w:autoSpaceDE w:val="0"/>
              <w:autoSpaceDN w:val="0"/>
              <w:spacing w:after="0" w:line="252" w:lineRule="auto"/>
              <w:ind w:firstLine="284"/>
              <w:jc w:val="center"/>
              <w:rPr>
                <w:rFonts w:ascii="Times New Roman" w:eastAsia="Arial" w:hAnsi="Times New Roman"/>
                <w:sz w:val="24"/>
                <w:szCs w:val="24"/>
                <w:lang w:val="en-US"/>
              </w:rPr>
            </w:pPr>
            <w:r w:rsidRPr="004E0FB5">
              <w:rPr>
                <w:rFonts w:ascii="Times New Roman" w:eastAsia="Arial" w:hAnsi="Times New Roman"/>
                <w:sz w:val="24"/>
                <w:szCs w:val="24"/>
                <w:lang w:val="en-US"/>
              </w:rPr>
              <w:t>82</w:t>
            </w:r>
          </w:p>
        </w:tc>
      </w:tr>
      <w:tr w:rsidR="007328CE" w:rsidRPr="004E0FB5" w:rsidTr="009D6E45">
        <w:trPr>
          <w:jc w:val="center"/>
        </w:trPr>
        <w:tc>
          <w:tcPr>
            <w:tcW w:w="3291" w:type="dxa"/>
            <w:vAlign w:val="center"/>
          </w:tcPr>
          <w:p w:rsidR="005050EB" w:rsidRPr="004E0FB5" w:rsidRDefault="005050EB" w:rsidP="009D6E45">
            <w:pPr>
              <w:tabs>
                <w:tab w:val="left" w:pos="142"/>
                <w:tab w:val="left" w:pos="8788"/>
                <w:tab w:val="left" w:pos="9214"/>
              </w:tabs>
              <w:autoSpaceDE w:val="0"/>
              <w:autoSpaceDN w:val="0"/>
              <w:spacing w:after="0" w:line="252" w:lineRule="auto"/>
              <w:ind w:firstLine="284"/>
              <w:jc w:val="center"/>
              <w:rPr>
                <w:rFonts w:ascii="Times New Roman" w:eastAsia="Arial" w:hAnsi="Times New Roman"/>
                <w:sz w:val="24"/>
                <w:szCs w:val="24"/>
              </w:rPr>
            </w:pPr>
            <w:r w:rsidRPr="004E0FB5">
              <w:rPr>
                <w:rFonts w:ascii="Times New Roman" w:eastAsia="Arial" w:hAnsi="Times New Roman"/>
                <w:sz w:val="24"/>
                <w:szCs w:val="24"/>
                <w:lang w:val="en-US"/>
              </w:rPr>
              <w:t>Duke’s B</w:t>
            </w:r>
          </w:p>
        </w:tc>
        <w:tc>
          <w:tcPr>
            <w:tcW w:w="3191" w:type="dxa"/>
            <w:vAlign w:val="center"/>
          </w:tcPr>
          <w:p w:rsidR="005050EB" w:rsidRPr="004E0FB5" w:rsidRDefault="005050EB" w:rsidP="009D6E45">
            <w:pPr>
              <w:tabs>
                <w:tab w:val="left" w:pos="142"/>
                <w:tab w:val="left" w:pos="8788"/>
                <w:tab w:val="left" w:pos="9214"/>
              </w:tabs>
              <w:autoSpaceDE w:val="0"/>
              <w:autoSpaceDN w:val="0"/>
              <w:spacing w:after="0" w:line="252" w:lineRule="auto"/>
              <w:ind w:firstLine="284"/>
              <w:jc w:val="center"/>
              <w:rPr>
                <w:rFonts w:ascii="Times New Roman" w:eastAsia="Arial" w:hAnsi="Times New Roman"/>
                <w:sz w:val="24"/>
                <w:szCs w:val="24"/>
                <w:lang w:val="en-US"/>
              </w:rPr>
            </w:pPr>
            <w:r w:rsidRPr="004E0FB5">
              <w:rPr>
                <w:rFonts w:ascii="Times New Roman" w:eastAsia="Arial" w:hAnsi="Times New Roman"/>
                <w:sz w:val="24"/>
                <w:szCs w:val="24"/>
                <w:lang w:val="en-US"/>
              </w:rPr>
              <w:t>73</w:t>
            </w:r>
          </w:p>
        </w:tc>
      </w:tr>
    </w:tbl>
    <w:p w:rsidR="005050EB" w:rsidRPr="00A229D1"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sz w:val="18"/>
          <w:szCs w:val="24"/>
        </w:rPr>
      </w:pPr>
    </w:p>
    <w:p w:rsidR="005050EB" w:rsidRPr="004E0FB5" w:rsidRDefault="005050EB" w:rsidP="004A021D">
      <w:pPr>
        <w:tabs>
          <w:tab w:val="left" w:pos="142"/>
          <w:tab w:val="left" w:pos="8788"/>
          <w:tab w:val="left" w:pos="9214"/>
        </w:tabs>
        <w:autoSpaceDE w:val="0"/>
        <w:autoSpaceDN w:val="0"/>
        <w:spacing w:after="0" w:line="252" w:lineRule="auto"/>
        <w:ind w:firstLine="567"/>
        <w:jc w:val="center"/>
        <w:rPr>
          <w:rFonts w:ascii="Times New Roman" w:eastAsia="Arial" w:hAnsi="Times New Roman"/>
          <w:sz w:val="24"/>
          <w:szCs w:val="24"/>
        </w:rPr>
      </w:pPr>
      <w:r w:rsidRPr="004E0FB5">
        <w:rPr>
          <w:rFonts w:ascii="Times New Roman" w:eastAsia="Arial" w:hAnsi="Times New Roman"/>
          <w:b/>
          <w:sz w:val="24"/>
          <w:szCs w:val="24"/>
          <w:lang w:val="az-Latn-AZ"/>
        </w:rPr>
        <w:t>Cədvəl</w:t>
      </w:r>
      <w:r w:rsidRPr="004E0FB5">
        <w:rPr>
          <w:rFonts w:ascii="Times New Roman" w:eastAsia="Arial" w:hAnsi="Times New Roman"/>
          <w:b/>
          <w:sz w:val="24"/>
          <w:szCs w:val="24"/>
        </w:rPr>
        <w:t xml:space="preserve"> </w:t>
      </w:r>
      <w:r w:rsidR="00985706" w:rsidRPr="004E0FB5">
        <w:rPr>
          <w:rFonts w:ascii="Times New Roman" w:eastAsia="Arial" w:hAnsi="Times New Roman"/>
          <w:b/>
          <w:sz w:val="24"/>
          <w:szCs w:val="24"/>
        </w:rPr>
        <w:t>4</w:t>
      </w:r>
      <w:r w:rsidR="00985706" w:rsidRPr="004E0FB5">
        <w:rPr>
          <w:rFonts w:ascii="Times New Roman" w:eastAsia="Arial" w:hAnsi="Times New Roman"/>
          <w:b/>
          <w:sz w:val="24"/>
          <w:szCs w:val="24"/>
          <w:lang w:val="az-Latn-AZ"/>
        </w:rPr>
        <w:t>.5</w:t>
      </w:r>
      <w:r w:rsidRPr="004E0FB5">
        <w:rPr>
          <w:rFonts w:ascii="Times New Roman" w:eastAsia="Arial" w:hAnsi="Times New Roman"/>
          <w:b/>
          <w:sz w:val="24"/>
          <w:szCs w:val="24"/>
        </w:rPr>
        <w:t xml:space="preserve">. </w:t>
      </w:r>
      <w:r w:rsidRPr="004E0FB5">
        <w:rPr>
          <w:rFonts w:ascii="Times New Roman" w:eastAsia="Arial" w:hAnsi="Times New Roman"/>
          <w:sz w:val="24"/>
          <w:szCs w:val="24"/>
        </w:rPr>
        <w:t xml:space="preserve">Limfa düyünlərinin zədələnməsi olan </w:t>
      </w:r>
      <w:r w:rsidRPr="004E0FB5">
        <w:rPr>
          <w:rFonts w:ascii="Times New Roman" w:eastAsia="Arial" w:hAnsi="Times New Roman"/>
          <w:sz w:val="24"/>
          <w:szCs w:val="24"/>
          <w:lang w:val="az-Latn-AZ"/>
        </w:rPr>
        <w:t xml:space="preserve">çənbər bağırsaq </w:t>
      </w:r>
      <w:r w:rsidRPr="004E0FB5">
        <w:rPr>
          <w:rFonts w:ascii="Times New Roman" w:eastAsia="Arial" w:hAnsi="Times New Roman"/>
          <w:sz w:val="24"/>
          <w:szCs w:val="24"/>
        </w:rPr>
        <w:t xml:space="preserve">xərçəngi xəstələrinin radikal əməliyyatdan sonra </w:t>
      </w:r>
      <w:r w:rsidRPr="004E0FB5">
        <w:rPr>
          <w:rFonts w:ascii="Times New Roman" w:eastAsia="Arial" w:hAnsi="Times New Roman"/>
          <w:sz w:val="24"/>
          <w:szCs w:val="24"/>
          <w:lang w:val="az-Latn-AZ"/>
        </w:rPr>
        <w:t xml:space="preserve">5 </w:t>
      </w:r>
      <w:r w:rsidRPr="004E0FB5">
        <w:rPr>
          <w:rFonts w:ascii="Times New Roman" w:eastAsia="Arial" w:hAnsi="Times New Roman"/>
          <w:sz w:val="24"/>
          <w:szCs w:val="24"/>
        </w:rPr>
        <w:t xml:space="preserve">illik </w:t>
      </w:r>
      <w:r w:rsidRPr="004E0FB5">
        <w:rPr>
          <w:rFonts w:ascii="Times New Roman" w:eastAsia="Arial" w:hAnsi="Times New Roman"/>
          <w:sz w:val="24"/>
          <w:szCs w:val="24"/>
          <w:lang w:val="az-Latn-AZ"/>
        </w:rPr>
        <w:t xml:space="preserve">yaşama </w:t>
      </w:r>
      <w:r w:rsidRPr="004E0FB5">
        <w:rPr>
          <w:rFonts w:ascii="Times New Roman" w:eastAsia="Arial" w:hAnsi="Times New Roman"/>
          <w:sz w:val="24"/>
          <w:szCs w:val="24"/>
        </w:rPr>
        <w:t>göstəricisi</w:t>
      </w:r>
    </w:p>
    <w:tbl>
      <w:tblPr>
        <w:tblStyle w:val="a7"/>
        <w:tblW w:w="0" w:type="auto"/>
        <w:jc w:val="center"/>
        <w:tblLook w:val="04A0" w:firstRow="1" w:lastRow="0" w:firstColumn="1" w:lastColumn="0" w:noHBand="0" w:noVBand="1"/>
      </w:tblPr>
      <w:tblGrid>
        <w:gridCol w:w="3291"/>
        <w:gridCol w:w="3191"/>
      </w:tblGrid>
      <w:tr w:rsidR="007328CE" w:rsidRPr="004E0FB5" w:rsidTr="009D6E45">
        <w:trPr>
          <w:jc w:val="center"/>
        </w:trPr>
        <w:tc>
          <w:tcPr>
            <w:tcW w:w="3291" w:type="dxa"/>
            <w:vAlign w:val="center"/>
          </w:tcPr>
          <w:p w:rsidR="005050EB" w:rsidRPr="004E0FB5" w:rsidRDefault="005050EB" w:rsidP="009D6E45">
            <w:pPr>
              <w:tabs>
                <w:tab w:val="left" w:pos="142"/>
                <w:tab w:val="left" w:pos="8788"/>
                <w:tab w:val="left" w:pos="9214"/>
              </w:tabs>
              <w:autoSpaceDE w:val="0"/>
              <w:autoSpaceDN w:val="0"/>
              <w:spacing w:after="0" w:line="252" w:lineRule="auto"/>
              <w:ind w:firstLine="284"/>
              <w:jc w:val="center"/>
              <w:rPr>
                <w:rFonts w:ascii="Times New Roman" w:eastAsia="Arial" w:hAnsi="Times New Roman"/>
                <w:sz w:val="24"/>
                <w:szCs w:val="24"/>
                <w:lang w:val="az-Latn-AZ"/>
              </w:rPr>
            </w:pPr>
            <w:r w:rsidRPr="004E0FB5">
              <w:rPr>
                <w:rFonts w:ascii="Times New Roman" w:eastAsia="Arial" w:hAnsi="Times New Roman"/>
                <w:sz w:val="24"/>
                <w:szCs w:val="24"/>
                <w:lang w:val="az-Latn-AZ"/>
              </w:rPr>
              <w:t>Mərhələ</w:t>
            </w:r>
          </w:p>
        </w:tc>
        <w:tc>
          <w:tcPr>
            <w:tcW w:w="3191" w:type="dxa"/>
            <w:vAlign w:val="center"/>
          </w:tcPr>
          <w:p w:rsidR="005050EB" w:rsidRPr="004E0FB5" w:rsidRDefault="005050EB" w:rsidP="009D6E45">
            <w:pPr>
              <w:tabs>
                <w:tab w:val="left" w:pos="142"/>
                <w:tab w:val="left" w:pos="8788"/>
                <w:tab w:val="left" w:pos="9214"/>
              </w:tabs>
              <w:autoSpaceDE w:val="0"/>
              <w:autoSpaceDN w:val="0"/>
              <w:spacing w:after="0" w:line="252" w:lineRule="auto"/>
              <w:ind w:firstLine="284"/>
              <w:jc w:val="center"/>
              <w:rPr>
                <w:rFonts w:ascii="Times New Roman" w:eastAsia="Arial" w:hAnsi="Times New Roman"/>
                <w:sz w:val="24"/>
                <w:szCs w:val="24"/>
              </w:rPr>
            </w:pPr>
            <w:r w:rsidRPr="004E0FB5">
              <w:rPr>
                <w:rFonts w:ascii="Times New Roman" w:eastAsia="Arial" w:hAnsi="Times New Roman"/>
                <w:sz w:val="24"/>
                <w:szCs w:val="24"/>
                <w:lang w:val="az-Latn-AZ"/>
              </w:rPr>
              <w:t>Yaşama göstəricisi</w:t>
            </w:r>
            <w:r w:rsidRPr="004E0FB5">
              <w:rPr>
                <w:rFonts w:ascii="Times New Roman" w:eastAsia="Arial" w:hAnsi="Times New Roman"/>
                <w:sz w:val="24"/>
                <w:szCs w:val="24"/>
              </w:rPr>
              <w:t>, %</w:t>
            </w:r>
          </w:p>
        </w:tc>
      </w:tr>
      <w:tr w:rsidR="007328CE" w:rsidRPr="004E0FB5" w:rsidTr="009D6E45">
        <w:trPr>
          <w:jc w:val="center"/>
        </w:trPr>
        <w:tc>
          <w:tcPr>
            <w:tcW w:w="3291" w:type="dxa"/>
            <w:vAlign w:val="center"/>
          </w:tcPr>
          <w:p w:rsidR="005050EB" w:rsidRPr="004E0FB5" w:rsidRDefault="005050EB" w:rsidP="009D6E45">
            <w:pPr>
              <w:tabs>
                <w:tab w:val="left" w:pos="142"/>
                <w:tab w:val="left" w:pos="8788"/>
                <w:tab w:val="left" w:pos="9214"/>
              </w:tabs>
              <w:autoSpaceDE w:val="0"/>
              <w:autoSpaceDN w:val="0"/>
              <w:spacing w:after="0" w:line="252" w:lineRule="auto"/>
              <w:ind w:firstLine="284"/>
              <w:jc w:val="center"/>
              <w:rPr>
                <w:rFonts w:ascii="Times New Roman" w:eastAsia="Arial" w:hAnsi="Times New Roman"/>
                <w:sz w:val="24"/>
                <w:szCs w:val="24"/>
                <w:lang w:val="en-US"/>
              </w:rPr>
            </w:pPr>
            <w:r w:rsidRPr="004E0FB5">
              <w:rPr>
                <w:rFonts w:ascii="Times New Roman" w:eastAsia="Arial" w:hAnsi="Times New Roman"/>
                <w:sz w:val="24"/>
                <w:szCs w:val="24"/>
                <w:lang w:val="en-US"/>
              </w:rPr>
              <w:t>T</w:t>
            </w:r>
            <w:r w:rsidRPr="004E0FB5">
              <w:rPr>
                <w:rFonts w:ascii="Times New Roman" w:eastAsia="Arial" w:hAnsi="Times New Roman"/>
                <w:sz w:val="24"/>
                <w:szCs w:val="24"/>
                <w:vertAlign w:val="subscript"/>
                <w:lang w:val="en-US"/>
              </w:rPr>
              <w:t>2</w:t>
            </w:r>
            <w:r w:rsidRPr="004E0FB5">
              <w:rPr>
                <w:rFonts w:ascii="Times New Roman" w:eastAsia="Arial" w:hAnsi="Times New Roman"/>
                <w:sz w:val="24"/>
                <w:szCs w:val="24"/>
                <w:lang w:val="en-US"/>
              </w:rPr>
              <w:t>N</w:t>
            </w:r>
            <w:r w:rsidRPr="004E0FB5">
              <w:rPr>
                <w:rFonts w:ascii="Times New Roman" w:eastAsia="Arial" w:hAnsi="Times New Roman"/>
                <w:sz w:val="24"/>
                <w:szCs w:val="24"/>
                <w:vertAlign w:val="subscript"/>
                <w:lang w:val="en-US"/>
              </w:rPr>
              <w:t>0</w:t>
            </w:r>
            <w:r w:rsidRPr="004E0FB5">
              <w:rPr>
                <w:rFonts w:ascii="Times New Roman" w:eastAsia="Arial" w:hAnsi="Times New Roman"/>
                <w:sz w:val="24"/>
                <w:szCs w:val="24"/>
                <w:lang w:val="en-US"/>
              </w:rPr>
              <w:t>M</w:t>
            </w:r>
            <w:r w:rsidRPr="004E0FB5">
              <w:rPr>
                <w:rFonts w:ascii="Times New Roman" w:eastAsia="Arial" w:hAnsi="Times New Roman"/>
                <w:sz w:val="24"/>
                <w:szCs w:val="24"/>
                <w:vertAlign w:val="subscript"/>
                <w:lang w:val="en-US"/>
              </w:rPr>
              <w:t>0</w:t>
            </w:r>
          </w:p>
        </w:tc>
        <w:tc>
          <w:tcPr>
            <w:tcW w:w="3191" w:type="dxa"/>
            <w:vAlign w:val="center"/>
          </w:tcPr>
          <w:p w:rsidR="005050EB" w:rsidRPr="004E0FB5" w:rsidRDefault="005050EB" w:rsidP="009D6E45">
            <w:pPr>
              <w:tabs>
                <w:tab w:val="left" w:pos="142"/>
                <w:tab w:val="left" w:pos="8788"/>
                <w:tab w:val="left" w:pos="9214"/>
              </w:tabs>
              <w:autoSpaceDE w:val="0"/>
              <w:autoSpaceDN w:val="0"/>
              <w:spacing w:after="0" w:line="252" w:lineRule="auto"/>
              <w:ind w:firstLine="284"/>
              <w:jc w:val="center"/>
              <w:rPr>
                <w:rFonts w:ascii="Times New Roman" w:eastAsia="Arial" w:hAnsi="Times New Roman"/>
                <w:sz w:val="24"/>
                <w:szCs w:val="24"/>
              </w:rPr>
            </w:pPr>
            <w:r w:rsidRPr="004E0FB5">
              <w:rPr>
                <w:rFonts w:ascii="Times New Roman" w:eastAsia="Arial" w:hAnsi="Times New Roman"/>
                <w:sz w:val="24"/>
                <w:szCs w:val="24"/>
              </w:rPr>
              <w:t>74</w:t>
            </w:r>
          </w:p>
        </w:tc>
      </w:tr>
      <w:tr w:rsidR="007328CE" w:rsidRPr="004E0FB5" w:rsidTr="009D6E45">
        <w:trPr>
          <w:jc w:val="center"/>
        </w:trPr>
        <w:tc>
          <w:tcPr>
            <w:tcW w:w="3291" w:type="dxa"/>
            <w:vAlign w:val="center"/>
          </w:tcPr>
          <w:p w:rsidR="005050EB" w:rsidRPr="004E0FB5" w:rsidRDefault="005050EB" w:rsidP="009D6E45">
            <w:pPr>
              <w:tabs>
                <w:tab w:val="left" w:pos="142"/>
                <w:tab w:val="left" w:pos="8788"/>
                <w:tab w:val="left" w:pos="9214"/>
              </w:tabs>
              <w:autoSpaceDE w:val="0"/>
              <w:autoSpaceDN w:val="0"/>
              <w:spacing w:after="0" w:line="252" w:lineRule="auto"/>
              <w:ind w:firstLine="284"/>
              <w:jc w:val="center"/>
              <w:rPr>
                <w:rFonts w:ascii="Times New Roman" w:eastAsia="Arial" w:hAnsi="Times New Roman"/>
                <w:sz w:val="24"/>
                <w:szCs w:val="24"/>
                <w:lang w:val="en-US"/>
              </w:rPr>
            </w:pPr>
            <w:r w:rsidRPr="004E0FB5">
              <w:rPr>
                <w:rFonts w:ascii="Times New Roman" w:eastAsia="Arial" w:hAnsi="Times New Roman"/>
                <w:sz w:val="24"/>
                <w:szCs w:val="24"/>
                <w:lang w:val="en-US"/>
              </w:rPr>
              <w:t>T</w:t>
            </w:r>
            <w:r w:rsidRPr="004E0FB5">
              <w:rPr>
                <w:rFonts w:ascii="Times New Roman" w:eastAsia="Arial" w:hAnsi="Times New Roman"/>
                <w:sz w:val="24"/>
                <w:szCs w:val="24"/>
                <w:vertAlign w:val="subscript"/>
                <w:lang w:val="en-US"/>
              </w:rPr>
              <w:t>3</w:t>
            </w:r>
            <w:r w:rsidRPr="004E0FB5">
              <w:rPr>
                <w:rFonts w:ascii="Times New Roman" w:eastAsia="Arial" w:hAnsi="Times New Roman"/>
                <w:sz w:val="24"/>
                <w:szCs w:val="24"/>
                <w:lang w:val="en-US"/>
              </w:rPr>
              <w:t>N</w:t>
            </w:r>
            <w:r w:rsidRPr="004E0FB5">
              <w:rPr>
                <w:rFonts w:ascii="Times New Roman" w:eastAsia="Arial" w:hAnsi="Times New Roman"/>
                <w:sz w:val="24"/>
                <w:szCs w:val="24"/>
                <w:vertAlign w:val="subscript"/>
                <w:lang w:val="en-US"/>
              </w:rPr>
              <w:t>0</w:t>
            </w:r>
            <w:r w:rsidRPr="004E0FB5">
              <w:rPr>
                <w:rFonts w:ascii="Times New Roman" w:eastAsia="Arial" w:hAnsi="Times New Roman"/>
                <w:sz w:val="24"/>
                <w:szCs w:val="24"/>
                <w:lang w:val="en-US"/>
              </w:rPr>
              <w:t>M</w:t>
            </w:r>
            <w:r w:rsidRPr="004E0FB5">
              <w:rPr>
                <w:rFonts w:ascii="Times New Roman" w:eastAsia="Arial" w:hAnsi="Times New Roman"/>
                <w:sz w:val="24"/>
                <w:szCs w:val="24"/>
                <w:vertAlign w:val="subscript"/>
                <w:lang w:val="en-US"/>
              </w:rPr>
              <w:t>0</w:t>
            </w:r>
          </w:p>
        </w:tc>
        <w:tc>
          <w:tcPr>
            <w:tcW w:w="3191" w:type="dxa"/>
            <w:vAlign w:val="center"/>
          </w:tcPr>
          <w:p w:rsidR="005050EB" w:rsidRPr="004E0FB5" w:rsidRDefault="005050EB" w:rsidP="009D6E45">
            <w:pPr>
              <w:tabs>
                <w:tab w:val="left" w:pos="142"/>
                <w:tab w:val="left" w:pos="8788"/>
                <w:tab w:val="left" w:pos="9214"/>
              </w:tabs>
              <w:autoSpaceDE w:val="0"/>
              <w:autoSpaceDN w:val="0"/>
              <w:spacing w:after="0" w:line="252" w:lineRule="auto"/>
              <w:ind w:firstLine="284"/>
              <w:jc w:val="center"/>
              <w:rPr>
                <w:rFonts w:ascii="Times New Roman" w:eastAsia="Arial" w:hAnsi="Times New Roman"/>
                <w:sz w:val="24"/>
                <w:szCs w:val="24"/>
              </w:rPr>
            </w:pPr>
            <w:r w:rsidRPr="004E0FB5">
              <w:rPr>
                <w:rFonts w:ascii="Times New Roman" w:eastAsia="Arial" w:hAnsi="Times New Roman"/>
                <w:sz w:val="24"/>
                <w:szCs w:val="24"/>
              </w:rPr>
              <w:t>48</w:t>
            </w:r>
          </w:p>
        </w:tc>
      </w:tr>
      <w:tr w:rsidR="007328CE" w:rsidRPr="004E0FB5" w:rsidTr="009D6E45">
        <w:trPr>
          <w:jc w:val="center"/>
        </w:trPr>
        <w:tc>
          <w:tcPr>
            <w:tcW w:w="3291" w:type="dxa"/>
            <w:vAlign w:val="center"/>
          </w:tcPr>
          <w:p w:rsidR="005050EB" w:rsidRPr="004E0FB5" w:rsidRDefault="005050EB" w:rsidP="009D6E45">
            <w:pPr>
              <w:tabs>
                <w:tab w:val="left" w:pos="142"/>
                <w:tab w:val="left" w:pos="8788"/>
                <w:tab w:val="left" w:pos="9214"/>
              </w:tabs>
              <w:autoSpaceDE w:val="0"/>
              <w:autoSpaceDN w:val="0"/>
              <w:spacing w:after="0" w:line="252" w:lineRule="auto"/>
              <w:ind w:firstLine="284"/>
              <w:jc w:val="center"/>
              <w:rPr>
                <w:rFonts w:ascii="Times New Roman" w:eastAsia="Arial" w:hAnsi="Times New Roman"/>
                <w:sz w:val="24"/>
                <w:szCs w:val="24"/>
                <w:lang w:val="en-US"/>
              </w:rPr>
            </w:pPr>
            <w:r w:rsidRPr="004E0FB5">
              <w:rPr>
                <w:rFonts w:ascii="Times New Roman" w:eastAsia="Arial" w:hAnsi="Times New Roman"/>
                <w:sz w:val="24"/>
                <w:szCs w:val="24"/>
                <w:lang w:val="en-US"/>
              </w:rPr>
              <w:t>T</w:t>
            </w:r>
            <w:r w:rsidRPr="004E0FB5">
              <w:rPr>
                <w:rFonts w:ascii="Times New Roman" w:eastAsia="Arial" w:hAnsi="Times New Roman"/>
                <w:sz w:val="24"/>
                <w:szCs w:val="24"/>
                <w:vertAlign w:val="subscript"/>
                <w:lang w:val="en-US"/>
              </w:rPr>
              <w:t>4</w:t>
            </w:r>
            <w:r w:rsidRPr="004E0FB5">
              <w:rPr>
                <w:rFonts w:ascii="Times New Roman" w:eastAsia="Arial" w:hAnsi="Times New Roman"/>
                <w:sz w:val="24"/>
                <w:szCs w:val="24"/>
                <w:lang w:val="en-US"/>
              </w:rPr>
              <w:t>N</w:t>
            </w:r>
            <w:r w:rsidRPr="004E0FB5">
              <w:rPr>
                <w:rFonts w:ascii="Times New Roman" w:eastAsia="Arial" w:hAnsi="Times New Roman"/>
                <w:sz w:val="24"/>
                <w:szCs w:val="24"/>
                <w:vertAlign w:val="subscript"/>
                <w:lang w:val="en-US"/>
              </w:rPr>
              <w:t>0</w:t>
            </w:r>
            <w:r w:rsidRPr="004E0FB5">
              <w:rPr>
                <w:rFonts w:ascii="Times New Roman" w:eastAsia="Arial" w:hAnsi="Times New Roman"/>
                <w:sz w:val="24"/>
                <w:szCs w:val="24"/>
                <w:lang w:val="en-US"/>
              </w:rPr>
              <w:t>M</w:t>
            </w:r>
            <w:r w:rsidRPr="004E0FB5">
              <w:rPr>
                <w:rFonts w:ascii="Times New Roman" w:eastAsia="Arial" w:hAnsi="Times New Roman"/>
                <w:sz w:val="24"/>
                <w:szCs w:val="24"/>
                <w:vertAlign w:val="subscript"/>
                <w:lang w:val="en-US"/>
              </w:rPr>
              <w:t>0</w:t>
            </w:r>
          </w:p>
        </w:tc>
        <w:tc>
          <w:tcPr>
            <w:tcW w:w="3191" w:type="dxa"/>
            <w:vAlign w:val="center"/>
          </w:tcPr>
          <w:p w:rsidR="005050EB" w:rsidRPr="004E0FB5" w:rsidRDefault="005050EB" w:rsidP="009D6E45">
            <w:pPr>
              <w:tabs>
                <w:tab w:val="left" w:pos="142"/>
                <w:tab w:val="left" w:pos="8788"/>
                <w:tab w:val="left" w:pos="9214"/>
              </w:tabs>
              <w:autoSpaceDE w:val="0"/>
              <w:autoSpaceDN w:val="0"/>
              <w:spacing w:after="0" w:line="252" w:lineRule="auto"/>
              <w:ind w:firstLine="284"/>
              <w:jc w:val="center"/>
              <w:rPr>
                <w:rFonts w:ascii="Times New Roman" w:eastAsia="Arial" w:hAnsi="Times New Roman"/>
                <w:sz w:val="24"/>
                <w:szCs w:val="24"/>
              </w:rPr>
            </w:pPr>
            <w:r w:rsidRPr="004E0FB5">
              <w:rPr>
                <w:rFonts w:ascii="Times New Roman" w:eastAsia="Arial" w:hAnsi="Times New Roman"/>
                <w:sz w:val="24"/>
                <w:szCs w:val="24"/>
              </w:rPr>
              <w:t>38</w:t>
            </w:r>
          </w:p>
        </w:tc>
      </w:tr>
      <w:tr w:rsidR="007328CE" w:rsidRPr="004E0FB5" w:rsidTr="009D6E45">
        <w:trPr>
          <w:jc w:val="center"/>
        </w:trPr>
        <w:tc>
          <w:tcPr>
            <w:tcW w:w="3291" w:type="dxa"/>
            <w:vAlign w:val="center"/>
          </w:tcPr>
          <w:p w:rsidR="005050EB" w:rsidRPr="004E0FB5" w:rsidRDefault="005050EB" w:rsidP="009D6E45">
            <w:pPr>
              <w:tabs>
                <w:tab w:val="left" w:pos="142"/>
                <w:tab w:val="left" w:pos="8788"/>
                <w:tab w:val="left" w:pos="9214"/>
              </w:tabs>
              <w:autoSpaceDE w:val="0"/>
              <w:autoSpaceDN w:val="0"/>
              <w:spacing w:after="0" w:line="252" w:lineRule="auto"/>
              <w:ind w:firstLine="284"/>
              <w:jc w:val="center"/>
              <w:rPr>
                <w:rFonts w:ascii="Times New Roman" w:eastAsia="Arial" w:hAnsi="Times New Roman"/>
                <w:sz w:val="24"/>
                <w:szCs w:val="24"/>
                <w:lang w:val="en-US"/>
              </w:rPr>
            </w:pPr>
            <w:r w:rsidRPr="004E0FB5">
              <w:rPr>
                <w:rFonts w:ascii="Times New Roman" w:eastAsia="Arial" w:hAnsi="Times New Roman"/>
                <w:sz w:val="24"/>
                <w:szCs w:val="24"/>
                <w:lang w:val="en-US"/>
              </w:rPr>
              <w:t>Duke’s C</w:t>
            </w:r>
          </w:p>
        </w:tc>
        <w:tc>
          <w:tcPr>
            <w:tcW w:w="3191" w:type="dxa"/>
            <w:vAlign w:val="center"/>
          </w:tcPr>
          <w:p w:rsidR="005050EB" w:rsidRPr="004E0FB5" w:rsidRDefault="005050EB" w:rsidP="009D6E45">
            <w:pPr>
              <w:tabs>
                <w:tab w:val="left" w:pos="142"/>
                <w:tab w:val="left" w:pos="8788"/>
                <w:tab w:val="left" w:pos="9214"/>
              </w:tabs>
              <w:autoSpaceDE w:val="0"/>
              <w:autoSpaceDN w:val="0"/>
              <w:spacing w:after="0" w:line="252" w:lineRule="auto"/>
              <w:ind w:firstLine="284"/>
              <w:jc w:val="center"/>
              <w:rPr>
                <w:rFonts w:ascii="Times New Roman" w:eastAsia="Arial" w:hAnsi="Times New Roman"/>
                <w:sz w:val="24"/>
                <w:szCs w:val="24"/>
              </w:rPr>
            </w:pPr>
            <w:r w:rsidRPr="004E0FB5">
              <w:rPr>
                <w:rFonts w:ascii="Times New Roman" w:eastAsia="Arial" w:hAnsi="Times New Roman"/>
                <w:sz w:val="24"/>
                <w:szCs w:val="24"/>
              </w:rPr>
              <w:t>40</w:t>
            </w:r>
          </w:p>
        </w:tc>
      </w:tr>
      <w:tr w:rsidR="007328CE" w:rsidRPr="004E0FB5" w:rsidTr="009D6E45">
        <w:trPr>
          <w:jc w:val="center"/>
        </w:trPr>
        <w:tc>
          <w:tcPr>
            <w:tcW w:w="3291" w:type="dxa"/>
            <w:vAlign w:val="center"/>
          </w:tcPr>
          <w:p w:rsidR="005050EB" w:rsidRPr="004E0FB5" w:rsidRDefault="005050EB" w:rsidP="009D6E45">
            <w:pPr>
              <w:tabs>
                <w:tab w:val="left" w:pos="142"/>
                <w:tab w:val="left" w:pos="8788"/>
                <w:tab w:val="left" w:pos="9214"/>
              </w:tabs>
              <w:autoSpaceDE w:val="0"/>
              <w:autoSpaceDN w:val="0"/>
              <w:spacing w:after="0" w:line="252" w:lineRule="auto"/>
              <w:ind w:firstLine="284"/>
              <w:jc w:val="center"/>
              <w:rPr>
                <w:rFonts w:ascii="Times New Roman" w:eastAsia="Arial" w:hAnsi="Times New Roman"/>
                <w:sz w:val="24"/>
                <w:szCs w:val="24"/>
              </w:rPr>
            </w:pPr>
            <w:r w:rsidRPr="004E0FB5">
              <w:rPr>
                <w:rFonts w:ascii="Times New Roman" w:eastAsia="Arial" w:hAnsi="Times New Roman"/>
                <w:sz w:val="24"/>
                <w:szCs w:val="24"/>
                <w:lang w:val="en-US"/>
              </w:rPr>
              <w:t>Duke’s C (</w:t>
            </w:r>
            <w:r w:rsidRPr="004E0FB5">
              <w:rPr>
                <w:rFonts w:ascii="Times New Roman" w:eastAsia="Arial" w:hAnsi="Times New Roman"/>
                <w:sz w:val="24"/>
                <w:szCs w:val="24"/>
              </w:rPr>
              <w:t xml:space="preserve">1-3 </w:t>
            </w:r>
            <w:r w:rsidRPr="004E0FB5">
              <w:rPr>
                <w:rFonts w:ascii="Times New Roman" w:eastAsia="Arial" w:hAnsi="Times New Roman"/>
                <w:sz w:val="24"/>
                <w:szCs w:val="24"/>
                <w:lang w:val="az-Latn-AZ"/>
              </w:rPr>
              <w:t>düyün</w:t>
            </w:r>
            <w:r w:rsidRPr="004E0FB5">
              <w:rPr>
                <w:rFonts w:ascii="Times New Roman" w:eastAsia="Arial" w:hAnsi="Times New Roman"/>
                <w:sz w:val="24"/>
                <w:szCs w:val="24"/>
              </w:rPr>
              <w:t>)</w:t>
            </w:r>
          </w:p>
        </w:tc>
        <w:tc>
          <w:tcPr>
            <w:tcW w:w="3191" w:type="dxa"/>
            <w:vAlign w:val="center"/>
          </w:tcPr>
          <w:p w:rsidR="005050EB" w:rsidRPr="004E0FB5" w:rsidRDefault="005050EB" w:rsidP="009D6E45">
            <w:pPr>
              <w:tabs>
                <w:tab w:val="left" w:pos="142"/>
                <w:tab w:val="left" w:pos="8788"/>
                <w:tab w:val="left" w:pos="9214"/>
              </w:tabs>
              <w:autoSpaceDE w:val="0"/>
              <w:autoSpaceDN w:val="0"/>
              <w:spacing w:after="0" w:line="252" w:lineRule="auto"/>
              <w:ind w:firstLine="284"/>
              <w:jc w:val="center"/>
              <w:rPr>
                <w:rFonts w:ascii="Times New Roman" w:eastAsia="Arial" w:hAnsi="Times New Roman"/>
                <w:sz w:val="24"/>
                <w:szCs w:val="24"/>
              </w:rPr>
            </w:pPr>
            <w:r w:rsidRPr="004E0FB5">
              <w:rPr>
                <w:rFonts w:ascii="Times New Roman" w:eastAsia="Arial" w:hAnsi="Times New Roman"/>
                <w:sz w:val="24"/>
                <w:szCs w:val="24"/>
              </w:rPr>
              <w:t>60</w:t>
            </w:r>
          </w:p>
        </w:tc>
      </w:tr>
      <w:tr w:rsidR="007328CE" w:rsidRPr="004E0FB5" w:rsidTr="009D6E45">
        <w:trPr>
          <w:jc w:val="center"/>
        </w:trPr>
        <w:tc>
          <w:tcPr>
            <w:tcW w:w="3291" w:type="dxa"/>
            <w:vAlign w:val="center"/>
          </w:tcPr>
          <w:p w:rsidR="005050EB" w:rsidRPr="004E0FB5" w:rsidRDefault="005050EB" w:rsidP="009D6E45">
            <w:pPr>
              <w:tabs>
                <w:tab w:val="left" w:pos="142"/>
                <w:tab w:val="left" w:pos="8788"/>
                <w:tab w:val="left" w:pos="9214"/>
              </w:tabs>
              <w:autoSpaceDE w:val="0"/>
              <w:autoSpaceDN w:val="0"/>
              <w:spacing w:after="0" w:line="252" w:lineRule="auto"/>
              <w:ind w:firstLine="284"/>
              <w:jc w:val="center"/>
              <w:rPr>
                <w:rFonts w:ascii="Times New Roman" w:eastAsia="Arial" w:hAnsi="Times New Roman"/>
                <w:sz w:val="24"/>
                <w:szCs w:val="24"/>
              </w:rPr>
            </w:pPr>
            <w:r w:rsidRPr="004E0FB5">
              <w:rPr>
                <w:rFonts w:ascii="Times New Roman" w:eastAsia="Arial" w:hAnsi="Times New Roman"/>
                <w:sz w:val="24"/>
                <w:szCs w:val="24"/>
                <w:lang w:val="en-US"/>
              </w:rPr>
              <w:t>Duke’s C</w:t>
            </w:r>
            <w:r w:rsidRPr="004E0FB5">
              <w:rPr>
                <w:rFonts w:ascii="Times New Roman" w:eastAsia="Arial" w:hAnsi="Times New Roman"/>
                <w:sz w:val="24"/>
                <w:szCs w:val="24"/>
              </w:rPr>
              <w:t xml:space="preserve"> (&gt;3 </w:t>
            </w:r>
            <w:r w:rsidRPr="004E0FB5">
              <w:rPr>
                <w:rFonts w:ascii="Times New Roman" w:eastAsia="Arial" w:hAnsi="Times New Roman"/>
                <w:sz w:val="24"/>
                <w:szCs w:val="24"/>
                <w:lang w:val="az-Latn-AZ"/>
              </w:rPr>
              <w:t>düyün</w:t>
            </w:r>
            <w:r w:rsidRPr="004E0FB5">
              <w:rPr>
                <w:rFonts w:ascii="Times New Roman" w:eastAsia="Arial" w:hAnsi="Times New Roman"/>
                <w:sz w:val="24"/>
                <w:szCs w:val="24"/>
              </w:rPr>
              <w:t>)</w:t>
            </w:r>
          </w:p>
        </w:tc>
        <w:tc>
          <w:tcPr>
            <w:tcW w:w="3191" w:type="dxa"/>
            <w:vAlign w:val="center"/>
          </w:tcPr>
          <w:p w:rsidR="005050EB" w:rsidRPr="004E0FB5" w:rsidRDefault="005050EB" w:rsidP="009D6E45">
            <w:pPr>
              <w:tabs>
                <w:tab w:val="left" w:pos="142"/>
                <w:tab w:val="left" w:pos="8788"/>
                <w:tab w:val="left" w:pos="9214"/>
              </w:tabs>
              <w:autoSpaceDE w:val="0"/>
              <w:autoSpaceDN w:val="0"/>
              <w:spacing w:after="0" w:line="252" w:lineRule="auto"/>
              <w:ind w:firstLine="284"/>
              <w:jc w:val="center"/>
              <w:rPr>
                <w:rFonts w:ascii="Times New Roman" w:eastAsia="Arial" w:hAnsi="Times New Roman"/>
                <w:sz w:val="24"/>
                <w:szCs w:val="24"/>
              </w:rPr>
            </w:pPr>
            <w:r w:rsidRPr="004E0FB5">
              <w:rPr>
                <w:rFonts w:ascii="Times New Roman" w:eastAsia="Arial" w:hAnsi="Times New Roman"/>
                <w:sz w:val="24"/>
                <w:szCs w:val="24"/>
              </w:rPr>
              <w:t>30</w:t>
            </w:r>
          </w:p>
        </w:tc>
      </w:tr>
    </w:tbl>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rPr>
      </w:pPr>
    </w:p>
    <w:p w:rsidR="00EB6406" w:rsidRDefault="00EB6406" w:rsidP="00E45E84">
      <w:pPr>
        <w:tabs>
          <w:tab w:val="left" w:pos="142"/>
          <w:tab w:val="left" w:pos="8788"/>
          <w:tab w:val="left" w:pos="9214"/>
        </w:tabs>
        <w:autoSpaceDE w:val="0"/>
        <w:autoSpaceDN w:val="0"/>
        <w:spacing w:after="0" w:line="252" w:lineRule="auto"/>
        <w:jc w:val="center"/>
        <w:outlineLvl w:val="4"/>
        <w:rPr>
          <w:rFonts w:ascii="Times New Roman" w:eastAsia="Arial" w:hAnsi="Times New Roman"/>
          <w:b/>
          <w:bCs/>
          <w:sz w:val="24"/>
          <w:szCs w:val="24"/>
          <w:u w:val="single"/>
          <w:lang w:val="az-Latn-AZ"/>
        </w:rPr>
      </w:pPr>
    </w:p>
    <w:p w:rsidR="005050EB" w:rsidRPr="004E0FB5" w:rsidRDefault="0024345C" w:rsidP="00E45E84">
      <w:pPr>
        <w:tabs>
          <w:tab w:val="left" w:pos="142"/>
          <w:tab w:val="left" w:pos="8788"/>
          <w:tab w:val="left" w:pos="9214"/>
        </w:tabs>
        <w:autoSpaceDE w:val="0"/>
        <w:autoSpaceDN w:val="0"/>
        <w:spacing w:after="0" w:line="252" w:lineRule="auto"/>
        <w:jc w:val="center"/>
        <w:outlineLvl w:val="4"/>
        <w:rPr>
          <w:rFonts w:ascii="Times New Roman" w:eastAsia="Arial" w:hAnsi="Times New Roman"/>
          <w:b/>
          <w:bCs/>
          <w:sz w:val="24"/>
          <w:szCs w:val="24"/>
          <w:u w:val="single"/>
          <w:lang w:val="az-Latn-AZ"/>
        </w:rPr>
      </w:pPr>
      <w:r w:rsidRPr="004E0FB5">
        <w:rPr>
          <w:rFonts w:ascii="Times New Roman" w:eastAsia="Arial" w:hAnsi="Times New Roman"/>
          <w:b/>
          <w:bCs/>
          <w:sz w:val="24"/>
          <w:szCs w:val="24"/>
          <w:u w:val="single"/>
          <w:lang w:val="az-Latn-AZ"/>
        </w:rPr>
        <w:t>DÜZ BAĞIRSAQ</w:t>
      </w:r>
      <w:r w:rsidR="005050EB" w:rsidRPr="004E0FB5">
        <w:rPr>
          <w:rFonts w:ascii="Times New Roman" w:eastAsia="Arial" w:hAnsi="Times New Roman"/>
          <w:b/>
          <w:bCs/>
          <w:sz w:val="24"/>
          <w:szCs w:val="24"/>
          <w:u w:val="single"/>
          <w:lang w:val="az-Latn-AZ"/>
        </w:rPr>
        <w:t xml:space="preserve"> XƏRÇƏNGİ</w:t>
      </w:r>
    </w:p>
    <w:p w:rsidR="00E45E84" w:rsidRDefault="00E45E84"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Düz bağırsaq və anal kanalı həzm traktının son hissəsini təş</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kil edir. Bu hissə nəcis kütlələrinin son formalaşmasını, saxlan</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sını (kontinensiya) və anal dəlikdən xaric edilməsini təmin edir. Boy</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dan və konstitusiya tipindən asılı olan düz bağırsağın uzunluğu 12-18 sm (orta hesabla 15 sm) təşkil edir, bunlardan 2,5-4,0 sm-i anal kanala aiddir. Cərrahi anatomiya baxımından düz bağırsaq üç şöbəyə bölünür:</w:t>
      </w:r>
    </w:p>
    <w:p w:rsidR="005050EB" w:rsidRPr="004E0FB5" w:rsidRDefault="005050EB" w:rsidP="0054014A">
      <w:pPr>
        <w:numPr>
          <w:ilvl w:val="2"/>
          <w:numId w:val="291"/>
        </w:numPr>
        <w:tabs>
          <w:tab w:val="left" w:pos="142"/>
          <w:tab w:val="left" w:pos="851"/>
          <w:tab w:val="left" w:pos="1418"/>
          <w:tab w:val="left" w:pos="8788"/>
          <w:tab w:val="left" w:pos="9214"/>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aşağı ampulyar (perianal dərinin səviyyəsindən 6 sm hün</w:t>
      </w:r>
      <w:r w:rsidR="009D6E45">
        <w:rPr>
          <w:rFonts w:ascii="Times New Roman" w:eastAsia="Arial" w:hAnsi="Times New Roman"/>
          <w:sz w:val="24"/>
          <w:szCs w:val="24"/>
          <w:lang w:val="az-Latn-AZ"/>
        </w:rPr>
        <w:softHyphen/>
      </w:r>
      <w:r w:rsidRPr="004E0FB5">
        <w:rPr>
          <w:rFonts w:ascii="Times New Roman" w:eastAsia="Arial" w:hAnsi="Times New Roman"/>
          <w:sz w:val="24"/>
          <w:szCs w:val="24"/>
          <w:lang w:val="az-Latn-AZ"/>
        </w:rPr>
        <w:t>dürlüyə qədər);</w:t>
      </w:r>
    </w:p>
    <w:p w:rsidR="005050EB" w:rsidRPr="004E0FB5" w:rsidRDefault="005050EB" w:rsidP="0054014A">
      <w:pPr>
        <w:numPr>
          <w:ilvl w:val="2"/>
          <w:numId w:val="291"/>
        </w:numPr>
        <w:tabs>
          <w:tab w:val="left" w:pos="142"/>
          <w:tab w:val="left" w:pos="851"/>
          <w:tab w:val="left" w:pos="1418"/>
          <w:tab w:val="left" w:pos="8788"/>
          <w:tab w:val="left" w:pos="9214"/>
        </w:tabs>
        <w:autoSpaceDE w:val="0"/>
        <w:autoSpaceDN w:val="0"/>
        <w:spacing w:after="0" w:line="252" w:lineRule="auto"/>
        <w:ind w:left="567" w:hanging="283"/>
        <w:jc w:val="both"/>
        <w:rPr>
          <w:rFonts w:ascii="Times New Roman" w:eastAsia="Arial" w:hAnsi="Times New Roman"/>
          <w:sz w:val="24"/>
          <w:szCs w:val="24"/>
          <w:lang w:val="en-US"/>
        </w:rPr>
      </w:pPr>
      <w:r w:rsidRPr="004E0FB5">
        <w:rPr>
          <w:rFonts w:ascii="Times New Roman" w:eastAsia="Arial" w:hAnsi="Times New Roman"/>
          <w:sz w:val="24"/>
          <w:szCs w:val="24"/>
          <w:lang w:val="en-US"/>
        </w:rPr>
        <w:t>orta ampulyar (7 sm-dən 11 sm-dək);</w:t>
      </w:r>
    </w:p>
    <w:p w:rsidR="005050EB" w:rsidRPr="004E0FB5" w:rsidRDefault="005050EB" w:rsidP="0054014A">
      <w:pPr>
        <w:numPr>
          <w:ilvl w:val="2"/>
          <w:numId w:val="291"/>
        </w:numPr>
        <w:tabs>
          <w:tab w:val="left" w:pos="142"/>
          <w:tab w:val="left" w:pos="851"/>
          <w:tab w:val="left" w:pos="1418"/>
          <w:tab w:val="left" w:pos="8788"/>
          <w:tab w:val="left" w:pos="9214"/>
        </w:tabs>
        <w:autoSpaceDE w:val="0"/>
        <w:autoSpaceDN w:val="0"/>
        <w:spacing w:after="0" w:line="252" w:lineRule="auto"/>
        <w:ind w:left="567" w:hanging="283"/>
        <w:jc w:val="both"/>
        <w:rPr>
          <w:rFonts w:ascii="Times New Roman" w:eastAsia="Arial" w:hAnsi="Times New Roman"/>
          <w:sz w:val="24"/>
          <w:szCs w:val="24"/>
          <w:lang w:val="en-US"/>
        </w:rPr>
      </w:pPr>
      <w:r w:rsidRPr="004E0FB5">
        <w:rPr>
          <w:rFonts w:ascii="Times New Roman" w:eastAsia="Arial" w:hAnsi="Times New Roman"/>
          <w:sz w:val="24"/>
          <w:szCs w:val="24"/>
          <w:lang w:val="en-US"/>
        </w:rPr>
        <w:t>yuxarı ampulyar (12 sm-dən 18 sm-dək).</w:t>
      </w:r>
    </w:p>
    <w:p w:rsidR="005050EB" w:rsidRPr="004E0FB5" w:rsidRDefault="005050EB" w:rsidP="00E45E84">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Bəzən </w:t>
      </w:r>
      <w:r w:rsidRPr="004E0FB5">
        <w:rPr>
          <w:rFonts w:ascii="Times New Roman" w:eastAsia="Arial" w:hAnsi="Times New Roman"/>
          <w:sz w:val="24"/>
          <w:szCs w:val="24"/>
          <w:lang w:val="az-Latn-AZ"/>
        </w:rPr>
        <w:t>S-vari</w:t>
      </w:r>
      <w:r w:rsidRPr="004E0FB5">
        <w:rPr>
          <w:rFonts w:ascii="Times New Roman" w:eastAsia="Arial" w:hAnsi="Times New Roman"/>
          <w:sz w:val="24"/>
          <w:szCs w:val="24"/>
          <w:lang w:val="en-US"/>
        </w:rPr>
        <w:t xml:space="preserve"> bağırsağın düz bağırsağa keçid zonası kimi qəbul edilən rektosiqmoid </w:t>
      </w:r>
      <w:r w:rsidRPr="004E0FB5">
        <w:rPr>
          <w:rFonts w:ascii="Times New Roman" w:eastAsia="Arial" w:hAnsi="Times New Roman"/>
          <w:sz w:val="24"/>
          <w:szCs w:val="24"/>
          <w:lang w:val="az-Latn-AZ"/>
        </w:rPr>
        <w:t>şöbəs</w:t>
      </w:r>
      <w:r w:rsidRPr="004E0FB5">
        <w:rPr>
          <w:rFonts w:ascii="Times New Roman" w:eastAsia="Arial" w:hAnsi="Times New Roman"/>
          <w:sz w:val="24"/>
          <w:szCs w:val="24"/>
          <w:lang w:val="en-US"/>
        </w:rPr>
        <w:t xml:space="preserve">i </w:t>
      </w:r>
      <w:r w:rsidRPr="004E0FB5">
        <w:rPr>
          <w:rFonts w:ascii="Times New Roman" w:eastAsia="Arial" w:hAnsi="Times New Roman"/>
          <w:sz w:val="24"/>
          <w:szCs w:val="24"/>
          <w:lang w:val="az-Latn-AZ"/>
        </w:rPr>
        <w:t>fərqləndirilir</w:t>
      </w:r>
      <w:r w:rsidRPr="004E0FB5">
        <w:rPr>
          <w:rFonts w:ascii="Times New Roman" w:eastAsia="Arial" w:hAnsi="Times New Roman"/>
          <w:sz w:val="24"/>
          <w:szCs w:val="24"/>
          <w:lang w:val="en-US"/>
        </w:rPr>
        <w:t>.</w:t>
      </w:r>
    </w:p>
    <w:p w:rsidR="005050EB" w:rsidRPr="004E0FB5" w:rsidRDefault="005050EB" w:rsidP="00E45E84">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b/>
          <w:bCs/>
          <w:sz w:val="24"/>
          <w:szCs w:val="24"/>
          <w:lang w:val="en-US"/>
        </w:rPr>
      </w:pPr>
      <w:r w:rsidRPr="004E0FB5">
        <w:rPr>
          <w:rFonts w:ascii="Times New Roman" w:eastAsia="Arial" w:hAnsi="Times New Roman"/>
          <w:sz w:val="24"/>
          <w:szCs w:val="24"/>
          <w:lang w:val="en-US"/>
        </w:rPr>
        <w:t xml:space="preserve">İzah rahatlığı üçün etiologiya və patogenez </w:t>
      </w:r>
      <w:r w:rsidRPr="004E0FB5">
        <w:rPr>
          <w:rFonts w:ascii="Times New Roman" w:eastAsia="Arial" w:hAnsi="Times New Roman"/>
          <w:sz w:val="24"/>
          <w:szCs w:val="24"/>
          <w:lang w:val="az-Latn-AZ"/>
        </w:rPr>
        <w:t>amillərinin</w:t>
      </w:r>
      <w:r w:rsidRPr="004E0FB5">
        <w:rPr>
          <w:rFonts w:ascii="Times New Roman" w:eastAsia="Arial" w:hAnsi="Times New Roman"/>
          <w:sz w:val="24"/>
          <w:szCs w:val="24"/>
          <w:lang w:val="en-US"/>
        </w:rPr>
        <w:t>, həm</w:t>
      </w:r>
      <w:r w:rsidR="009D6E45">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çinin bəzi diaqnostika məsələlərinin oxşarlığı səbəbindən, müasir ədəbiyyatda düz bağırsaq xərçəngi və çənbər bağırsaq xərçəngi </w:t>
      </w:r>
      <w:r w:rsidRPr="004E0FB5">
        <w:rPr>
          <w:rFonts w:ascii="Times New Roman" w:eastAsia="Arial" w:hAnsi="Times New Roman"/>
          <w:sz w:val="24"/>
          <w:szCs w:val="24"/>
          <w:lang w:val="az-Latn-AZ"/>
        </w:rPr>
        <w:t>“k</w:t>
      </w:r>
      <w:r w:rsidRPr="004E0FB5">
        <w:rPr>
          <w:rFonts w:ascii="Times New Roman" w:eastAsia="Arial" w:hAnsi="Times New Roman"/>
          <w:sz w:val="24"/>
          <w:szCs w:val="24"/>
          <w:lang w:val="en-US"/>
        </w:rPr>
        <w:t>olorektal xərçəng</w:t>
      </w:r>
      <w:r w:rsidRPr="004E0FB5">
        <w:rPr>
          <w:rFonts w:ascii="Times New Roman" w:eastAsia="Arial" w:hAnsi="Times New Roman"/>
          <w:sz w:val="24"/>
          <w:szCs w:val="24"/>
          <w:lang w:val="az-Latn-AZ"/>
        </w:rPr>
        <w:t>”</w:t>
      </w:r>
      <w:r w:rsidRPr="004E0FB5">
        <w:rPr>
          <w:rFonts w:ascii="Times New Roman" w:eastAsia="Arial" w:hAnsi="Times New Roman"/>
          <w:sz w:val="24"/>
          <w:szCs w:val="24"/>
          <w:lang w:val="en-US"/>
        </w:rPr>
        <w:t xml:space="preserve"> anlayışında birləşdirilir.</w:t>
      </w:r>
    </w:p>
    <w:p w:rsidR="005050EB" w:rsidRPr="004E0FB5" w:rsidRDefault="005050EB" w:rsidP="00E45E84">
      <w:pPr>
        <w:tabs>
          <w:tab w:val="left" w:pos="142"/>
          <w:tab w:val="left" w:pos="851"/>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Epidemiologiya</w:t>
      </w:r>
    </w:p>
    <w:p w:rsidR="005050EB" w:rsidRPr="00A229D1" w:rsidRDefault="005050EB" w:rsidP="00E45E84">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pacing w:val="-6"/>
          <w:sz w:val="24"/>
          <w:szCs w:val="24"/>
          <w:lang w:val="az-Latn-AZ"/>
        </w:rPr>
      </w:pPr>
      <w:r w:rsidRPr="00A229D1">
        <w:rPr>
          <w:rFonts w:ascii="Times New Roman" w:eastAsia="Arial" w:hAnsi="Times New Roman"/>
          <w:spacing w:val="-6"/>
          <w:sz w:val="24"/>
          <w:szCs w:val="24"/>
          <w:lang w:val="az-Latn-AZ"/>
        </w:rPr>
        <w:t>Düz bağırsaq xərçəngi xəstəliyinin artımı xüsusilə sənaye cə</w:t>
      </w:r>
      <w:r w:rsidR="009D6E45" w:rsidRPr="00A229D1">
        <w:rPr>
          <w:rFonts w:ascii="Times New Roman" w:eastAsia="Arial" w:hAnsi="Times New Roman"/>
          <w:spacing w:val="-6"/>
          <w:sz w:val="24"/>
          <w:szCs w:val="24"/>
          <w:lang w:val="az-Latn-AZ"/>
        </w:rPr>
        <w:softHyphen/>
      </w:r>
      <w:r w:rsidRPr="00A229D1">
        <w:rPr>
          <w:rFonts w:ascii="Times New Roman" w:eastAsia="Arial" w:hAnsi="Times New Roman"/>
          <w:spacing w:val="-6"/>
          <w:sz w:val="24"/>
          <w:szCs w:val="24"/>
          <w:lang w:val="az-Latn-AZ"/>
        </w:rPr>
        <w:t>hət</w:t>
      </w:r>
      <w:r w:rsidR="00A229D1" w:rsidRPr="00A229D1">
        <w:rPr>
          <w:rFonts w:ascii="Times New Roman" w:eastAsia="Arial" w:hAnsi="Times New Roman"/>
          <w:spacing w:val="-6"/>
          <w:sz w:val="24"/>
          <w:szCs w:val="24"/>
          <w:lang w:val="az-Latn-AZ"/>
        </w:rPr>
        <w:softHyphen/>
      </w:r>
      <w:r w:rsidR="009D6E45" w:rsidRPr="00A229D1">
        <w:rPr>
          <w:rFonts w:ascii="Times New Roman" w:eastAsia="Arial" w:hAnsi="Times New Roman"/>
          <w:spacing w:val="-6"/>
          <w:sz w:val="24"/>
          <w:szCs w:val="24"/>
          <w:lang w:val="az-Latn-AZ"/>
        </w:rPr>
        <w:softHyphen/>
      </w:r>
      <w:r w:rsidRPr="00A229D1">
        <w:rPr>
          <w:rFonts w:ascii="Times New Roman" w:eastAsia="Arial" w:hAnsi="Times New Roman"/>
          <w:spacing w:val="-6"/>
          <w:sz w:val="24"/>
          <w:szCs w:val="24"/>
          <w:lang w:val="az-Latn-AZ"/>
        </w:rPr>
        <w:t>dən inkişaf etmiş ölkələrdə (ABŞ, Kanada, Yaponiya) müşahidə olu</w:t>
      </w:r>
      <w:r w:rsidR="00A229D1" w:rsidRPr="00A229D1">
        <w:rPr>
          <w:rFonts w:ascii="Times New Roman" w:eastAsia="Arial" w:hAnsi="Times New Roman"/>
          <w:spacing w:val="-6"/>
          <w:sz w:val="24"/>
          <w:szCs w:val="24"/>
          <w:lang w:val="az-Latn-AZ"/>
        </w:rPr>
        <w:softHyphen/>
      </w:r>
      <w:r w:rsidRPr="00A229D1">
        <w:rPr>
          <w:rFonts w:ascii="Times New Roman" w:eastAsia="Arial" w:hAnsi="Times New Roman"/>
          <w:spacing w:val="-6"/>
          <w:sz w:val="24"/>
          <w:szCs w:val="24"/>
          <w:lang w:val="az-Latn-AZ"/>
        </w:rPr>
        <w:t>nur. Hindistan, Çin, Vyetnamda xəstəliyin aşağı səviyyəsi qeyd edilib.</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 xml:space="preserve">Profilaktika və skrininq </w:t>
      </w:r>
      <w:r w:rsidRPr="004E0FB5">
        <w:rPr>
          <w:rFonts w:ascii="Times New Roman" w:eastAsia="Arial" w:hAnsi="Times New Roman"/>
          <w:sz w:val="24"/>
          <w:szCs w:val="24"/>
          <w:lang w:val="az-Latn-AZ"/>
        </w:rPr>
        <w:t>(bax. “Çənbər bağırsaq xərçəngi”)</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Təsnifat</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Beynəlxalq histoloji təsnifat</w:t>
      </w:r>
    </w:p>
    <w:p w:rsidR="005050EB" w:rsidRPr="00A229D1" w:rsidRDefault="005050EB" w:rsidP="0054014A">
      <w:pPr>
        <w:pStyle w:val="a8"/>
        <w:numPr>
          <w:ilvl w:val="0"/>
          <w:numId w:val="292"/>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A229D1">
        <w:rPr>
          <w:rFonts w:ascii="Times New Roman" w:hAnsi="Times New Roman"/>
          <w:sz w:val="24"/>
          <w:szCs w:val="24"/>
          <w:lang w:val="en-US"/>
        </w:rPr>
        <w:t>Adenokarsinoma (75-80%):</w:t>
      </w:r>
    </w:p>
    <w:p w:rsidR="005050EB" w:rsidRPr="00A229D1" w:rsidRDefault="005050EB" w:rsidP="0054014A">
      <w:pPr>
        <w:pStyle w:val="a8"/>
        <w:numPr>
          <w:ilvl w:val="0"/>
          <w:numId w:val="292"/>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A229D1">
        <w:rPr>
          <w:rFonts w:ascii="Times New Roman" w:hAnsi="Times New Roman"/>
          <w:sz w:val="24"/>
          <w:szCs w:val="24"/>
          <w:lang w:val="en-US"/>
        </w:rPr>
        <w:t>yüksək diferensiasiyalı;</w:t>
      </w:r>
    </w:p>
    <w:p w:rsidR="005050EB" w:rsidRPr="00A229D1" w:rsidRDefault="005050EB" w:rsidP="0054014A">
      <w:pPr>
        <w:pStyle w:val="a8"/>
        <w:numPr>
          <w:ilvl w:val="0"/>
          <w:numId w:val="292"/>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A229D1">
        <w:rPr>
          <w:rFonts w:ascii="Times New Roman" w:hAnsi="Times New Roman"/>
          <w:sz w:val="24"/>
          <w:szCs w:val="24"/>
          <w:lang w:val="en-US"/>
        </w:rPr>
        <w:t>orta diferensiasiyalı;</w:t>
      </w:r>
    </w:p>
    <w:p w:rsidR="005050EB" w:rsidRPr="00A229D1" w:rsidRDefault="005050EB" w:rsidP="0054014A">
      <w:pPr>
        <w:pStyle w:val="a8"/>
        <w:numPr>
          <w:ilvl w:val="0"/>
          <w:numId w:val="292"/>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A229D1">
        <w:rPr>
          <w:rFonts w:ascii="Times New Roman" w:hAnsi="Times New Roman"/>
          <w:sz w:val="24"/>
          <w:szCs w:val="24"/>
          <w:lang w:val="en-US"/>
        </w:rPr>
        <w:t>aşağı diferensiasiyalı.</w:t>
      </w:r>
    </w:p>
    <w:p w:rsidR="005050EB" w:rsidRPr="00A229D1" w:rsidRDefault="005050EB" w:rsidP="0054014A">
      <w:pPr>
        <w:pStyle w:val="a8"/>
        <w:numPr>
          <w:ilvl w:val="0"/>
          <w:numId w:val="292"/>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A229D1">
        <w:rPr>
          <w:rFonts w:ascii="Times New Roman" w:hAnsi="Times New Roman"/>
          <w:sz w:val="24"/>
          <w:szCs w:val="24"/>
          <w:lang w:val="en-US"/>
        </w:rPr>
        <w:t>Selikli adenokarsinoma (10-12%-ə qədər).</w:t>
      </w:r>
    </w:p>
    <w:p w:rsidR="005050EB" w:rsidRPr="00A229D1" w:rsidRDefault="005050EB" w:rsidP="0054014A">
      <w:pPr>
        <w:pStyle w:val="a8"/>
        <w:numPr>
          <w:ilvl w:val="0"/>
          <w:numId w:val="292"/>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A229D1">
        <w:rPr>
          <w:rFonts w:ascii="Times New Roman" w:hAnsi="Times New Roman"/>
          <w:sz w:val="24"/>
          <w:szCs w:val="24"/>
          <w:lang w:val="en-US"/>
        </w:rPr>
        <w:t>Üzüy</w:t>
      </w:r>
      <w:r w:rsidRPr="00A229D1">
        <w:rPr>
          <w:rFonts w:ascii="Times New Roman" w:hAnsi="Times New Roman"/>
          <w:sz w:val="24"/>
          <w:szCs w:val="24"/>
          <w:lang w:val="az-Latn-AZ"/>
        </w:rPr>
        <w:t>əbənzər</w:t>
      </w:r>
      <w:r w:rsidRPr="00A229D1">
        <w:rPr>
          <w:rFonts w:ascii="Times New Roman" w:hAnsi="Times New Roman"/>
          <w:sz w:val="24"/>
          <w:szCs w:val="24"/>
          <w:lang w:val="en-US"/>
        </w:rPr>
        <w:t xml:space="preserve"> hüceyrəli xərçəng (3-4%-ə qədər).</w:t>
      </w:r>
    </w:p>
    <w:p w:rsidR="005050EB" w:rsidRPr="00A229D1" w:rsidRDefault="005050EB" w:rsidP="0054014A">
      <w:pPr>
        <w:pStyle w:val="a8"/>
        <w:numPr>
          <w:ilvl w:val="0"/>
          <w:numId w:val="292"/>
        </w:numPr>
        <w:tabs>
          <w:tab w:val="left" w:pos="142"/>
          <w:tab w:val="left" w:pos="8788"/>
          <w:tab w:val="left" w:pos="9214"/>
        </w:tabs>
        <w:spacing w:before="0" w:line="252" w:lineRule="auto"/>
        <w:ind w:left="567" w:hanging="283"/>
        <w:jc w:val="both"/>
        <w:rPr>
          <w:rFonts w:ascii="Times New Roman" w:hAnsi="Times New Roman"/>
          <w:sz w:val="24"/>
          <w:szCs w:val="24"/>
          <w:lang w:val="en-US"/>
        </w:rPr>
      </w:pPr>
      <w:r w:rsidRPr="00A229D1">
        <w:rPr>
          <w:rFonts w:ascii="Times New Roman" w:hAnsi="Times New Roman"/>
          <w:sz w:val="24"/>
          <w:szCs w:val="24"/>
          <w:lang w:val="en-US"/>
        </w:rPr>
        <w:t>Yastıhüceyrəli xərçəng (2%-ə qədər).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bCs/>
          <w:sz w:val="24"/>
          <w:szCs w:val="24"/>
          <w:lang w:val="en-US"/>
        </w:rPr>
      </w:pPr>
      <w:r w:rsidRPr="004E0FB5">
        <w:rPr>
          <w:rFonts w:ascii="Times New Roman" w:eastAsia="Arial" w:hAnsi="Times New Roman"/>
          <w:b/>
          <w:bCs/>
          <w:sz w:val="24"/>
          <w:szCs w:val="24"/>
          <w:lang w:val="en-US"/>
        </w:rPr>
        <w:t>Etiologiya</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(Bax</w:t>
      </w:r>
      <w:r w:rsidRPr="004E0FB5">
        <w:rPr>
          <w:rFonts w:ascii="Times New Roman" w:eastAsia="Arial" w:hAnsi="Times New Roman"/>
          <w:sz w:val="24"/>
          <w:szCs w:val="24"/>
          <w:lang w:val="az-Latn-AZ"/>
        </w:rPr>
        <w:t>.</w:t>
      </w:r>
      <w:r w:rsidRPr="004E0FB5">
        <w:rPr>
          <w:rFonts w:ascii="Times New Roman" w:eastAsia="Arial" w:hAnsi="Times New Roman"/>
          <w:sz w:val="24"/>
          <w:szCs w:val="24"/>
          <w:lang w:val="en-US"/>
        </w:rPr>
        <w:t xml:space="preserve"> </w:t>
      </w:r>
      <w:r w:rsidR="00E45E84">
        <w:rPr>
          <w:rFonts w:ascii="Times New Roman" w:eastAsia="Arial" w:hAnsi="Times New Roman"/>
          <w:sz w:val="24"/>
          <w:szCs w:val="24"/>
          <w:lang w:val="en-US"/>
        </w:rPr>
        <w:t>“</w:t>
      </w:r>
      <w:r w:rsidRPr="004E0FB5">
        <w:rPr>
          <w:rFonts w:ascii="Times New Roman" w:eastAsia="Arial" w:hAnsi="Times New Roman"/>
          <w:sz w:val="24"/>
          <w:szCs w:val="24"/>
          <w:lang w:val="en-US"/>
        </w:rPr>
        <w:t>Çənbər bağırsaq xərçəngi</w:t>
      </w:r>
      <w:r w:rsidR="00E45E84">
        <w:rPr>
          <w:rFonts w:ascii="Times New Roman" w:eastAsia="Arial" w:hAnsi="Times New Roman"/>
          <w:sz w:val="24"/>
          <w:szCs w:val="24"/>
          <w:lang w:val="en-US"/>
        </w:rPr>
        <w:t>”</w:t>
      </w:r>
      <w:r w:rsidRPr="004E0FB5">
        <w:rPr>
          <w:rFonts w:ascii="Times New Roman" w:eastAsia="Arial" w:hAnsi="Times New Roman"/>
          <w:sz w:val="24"/>
          <w:szCs w:val="24"/>
          <w:lang w:val="en-US"/>
        </w:rPr>
        <w:t>)</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bCs/>
          <w:sz w:val="24"/>
          <w:szCs w:val="24"/>
          <w:lang w:val="en-US"/>
        </w:rPr>
      </w:pPr>
      <w:r w:rsidRPr="004E0FB5">
        <w:rPr>
          <w:rFonts w:ascii="Times New Roman" w:eastAsia="Arial" w:hAnsi="Times New Roman"/>
          <w:b/>
          <w:bCs/>
          <w:sz w:val="24"/>
          <w:szCs w:val="24"/>
          <w:lang w:val="en-US"/>
        </w:rPr>
        <w:t>Klinik</w:t>
      </w:r>
      <w:r w:rsidRPr="004E0FB5">
        <w:rPr>
          <w:rFonts w:ascii="Times New Roman" w:eastAsia="Arial" w:hAnsi="Times New Roman"/>
          <w:b/>
          <w:bCs/>
          <w:sz w:val="24"/>
          <w:szCs w:val="24"/>
          <w:lang w:val="az-Latn-AZ"/>
        </w:rPr>
        <w:t>i</w:t>
      </w:r>
      <w:r w:rsidRPr="004E0FB5">
        <w:rPr>
          <w:rFonts w:ascii="Times New Roman" w:eastAsia="Arial" w:hAnsi="Times New Roman"/>
          <w:b/>
          <w:bCs/>
          <w:sz w:val="24"/>
          <w:szCs w:val="24"/>
          <w:lang w:val="en-US"/>
        </w:rPr>
        <w:t xml:space="preserve"> mənzərə</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Düz bağırsaq xərçənginin klinik təzahürləri xəstəliyin mər</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hə</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ləsindən, şişin böyümə xarakterindən və onun yerləşmə sə</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viy</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yə</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sindən asılıdır. Düz bağırsağın bədxassəli şişlərinin xüsusiyyəti </w:t>
      </w:r>
      <w:r w:rsidR="00A229D1">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yavaş böyümə və simptomların tədricən inkişafıdır. Bir sıra xəs</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tə</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lərdə şiş simptomsuz inkişaf edir və profilaktik müayinə zamanı təsa</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düfən aşkar edilir.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bCs/>
          <w:sz w:val="24"/>
          <w:szCs w:val="24"/>
          <w:lang w:val="en-US"/>
        </w:rPr>
        <w:t>Bağırsaq qanaxması.</w:t>
      </w:r>
      <w:r w:rsidRPr="004E0FB5">
        <w:rPr>
          <w:rFonts w:ascii="Times New Roman" w:eastAsia="Arial" w:hAnsi="Times New Roman"/>
          <w:sz w:val="24"/>
          <w:szCs w:val="24"/>
          <w:lang w:val="en-US"/>
        </w:rPr>
        <w:t xml:space="preserve"> Ən çox rast gəlinən simptomdur. Ba</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basil qanaxmasından fərqli olaraq, xərçəng zamanı qan nəcisdən əv</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vəl gəlir və ya nəcislə qarışıq olur. Tez-tez</w:t>
      </w:r>
      <w:r w:rsidR="005A7092" w:rsidRPr="004E0FB5">
        <w:rPr>
          <w:rFonts w:ascii="Times New Roman" w:eastAsia="Arial" w:hAnsi="Times New Roman"/>
          <w:sz w:val="24"/>
          <w:szCs w:val="24"/>
          <w:lang w:val="en-US"/>
        </w:rPr>
        <w:t xml:space="preserve"> </w:t>
      </w:r>
      <w:r w:rsidRPr="004E0FB5">
        <w:rPr>
          <w:rFonts w:ascii="Times New Roman" w:eastAsia="Arial" w:hAnsi="Times New Roman"/>
          <w:sz w:val="24"/>
          <w:szCs w:val="24"/>
          <w:lang w:val="en-US"/>
        </w:rPr>
        <w:t>xəstələr qanla bir</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lik</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də</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en-US"/>
        </w:rPr>
        <w:t>nəcislə selik və ya irin ifrazını qeyd edirlər.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bCs/>
          <w:sz w:val="24"/>
          <w:szCs w:val="24"/>
          <w:lang w:val="en-US"/>
        </w:rPr>
        <w:t xml:space="preserve">Bağırsaq funksiyasının pozulması. </w:t>
      </w:r>
      <w:r w:rsidRPr="004E0FB5">
        <w:rPr>
          <w:rFonts w:ascii="Times New Roman" w:eastAsia="Arial" w:hAnsi="Times New Roman"/>
          <w:sz w:val="24"/>
          <w:szCs w:val="24"/>
          <w:lang w:val="en-US"/>
        </w:rPr>
        <w:t>İkinci ən çox rast gə</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li</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nən simptomdur: nəcisin formasının, defekasiya ritminin də</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yiş</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mə</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si, ishal, qəbizlik və s. Bəzi xəstələr xəstəliyin əvvəlində ishal və qə</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bizliyin növbələşməsini, yalançı defekasiya çağırış</w:t>
      </w:r>
      <w:r w:rsidRPr="004E0FB5">
        <w:rPr>
          <w:rFonts w:ascii="Times New Roman" w:eastAsia="Arial" w:hAnsi="Times New Roman"/>
          <w:sz w:val="24"/>
          <w:szCs w:val="24"/>
          <w:lang w:val="az-Latn-AZ"/>
        </w:rPr>
        <w:t>ları</w:t>
      </w:r>
      <w:r w:rsidR="005A7092" w:rsidRPr="004E0FB5">
        <w:rPr>
          <w:rFonts w:ascii="Times New Roman" w:eastAsia="Arial" w:hAnsi="Times New Roman"/>
          <w:sz w:val="24"/>
          <w:szCs w:val="24"/>
          <w:lang w:val="en-US"/>
        </w:rPr>
        <w:t xml:space="preserve"> </w:t>
      </w:r>
      <w:r w:rsidRPr="004E0FB5">
        <w:rPr>
          <w:rFonts w:ascii="Times New Roman" w:eastAsia="Arial" w:hAnsi="Times New Roman"/>
          <w:sz w:val="24"/>
          <w:szCs w:val="24"/>
          <w:lang w:val="en-US"/>
        </w:rPr>
        <w:t xml:space="preserve">(gündə 10-15 dəfəyə qədər) qeyd edirlər ki, bu da az miqdarda qan, selik və irin ifrazı ilə müşayiət olunur. Defekasiyadan sonra məmnunluq hissi olmur və düz bağırsaqda </w:t>
      </w:r>
      <w:r w:rsidRPr="004E0FB5">
        <w:rPr>
          <w:rFonts w:ascii="Times New Roman" w:hAnsi="Times New Roman"/>
          <w:sz w:val="24"/>
          <w:szCs w:val="24"/>
          <w:lang w:val="az-Latn-AZ"/>
        </w:rPr>
        <w:t xml:space="preserve">yad cisim hissiyatı </w:t>
      </w:r>
      <w:r w:rsidRPr="004E0FB5">
        <w:rPr>
          <w:rFonts w:ascii="Times New Roman" w:eastAsia="Arial" w:hAnsi="Times New Roman"/>
          <w:sz w:val="24"/>
          <w:szCs w:val="24"/>
          <w:lang w:val="en-US"/>
        </w:rPr>
        <w:t>qalır.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bCs/>
          <w:sz w:val="24"/>
          <w:szCs w:val="24"/>
          <w:lang w:val="en-US"/>
        </w:rPr>
        <w:t xml:space="preserve">Ağrı. </w:t>
      </w:r>
      <w:r w:rsidRPr="004E0FB5">
        <w:rPr>
          <w:rFonts w:ascii="Times New Roman" w:eastAsia="Arial" w:hAnsi="Times New Roman"/>
          <w:sz w:val="24"/>
          <w:szCs w:val="24"/>
          <w:lang w:val="en-US"/>
        </w:rPr>
        <w:t>Şiş qonşu toxumalara və ya orqanlara yayıldıqda və ya anal kanal bölgəsinə keçdikdə yaranır.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bCs/>
          <w:sz w:val="24"/>
          <w:szCs w:val="24"/>
          <w:lang w:val="en-US"/>
        </w:rPr>
      </w:pPr>
      <w:r w:rsidRPr="004E0FB5">
        <w:rPr>
          <w:rFonts w:ascii="Times New Roman" w:eastAsia="Arial" w:hAnsi="Times New Roman"/>
          <w:b/>
          <w:bCs/>
          <w:sz w:val="24"/>
          <w:szCs w:val="24"/>
          <w:lang w:val="en-US"/>
        </w:rPr>
        <w:t>Diaqnostika</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bCs/>
          <w:sz w:val="24"/>
          <w:szCs w:val="24"/>
          <w:lang w:val="en-US"/>
        </w:rPr>
      </w:pPr>
      <w:r w:rsidRPr="004E0FB5">
        <w:rPr>
          <w:rFonts w:ascii="Times New Roman" w:eastAsia="Arial" w:hAnsi="Times New Roman"/>
          <w:b/>
          <w:bCs/>
          <w:sz w:val="24"/>
          <w:szCs w:val="24"/>
          <w:lang w:val="en-US"/>
        </w:rPr>
        <w:t>Fiziki müayinə</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bCs/>
          <w:sz w:val="24"/>
          <w:szCs w:val="24"/>
          <w:lang w:val="en-US"/>
        </w:rPr>
        <w:t xml:space="preserve">Xarici baxış. </w:t>
      </w:r>
      <w:r w:rsidRPr="004E0FB5">
        <w:rPr>
          <w:rFonts w:ascii="Times New Roman" w:eastAsia="Arial" w:hAnsi="Times New Roman"/>
          <w:sz w:val="24"/>
          <w:szCs w:val="24"/>
          <w:lang w:val="en-US"/>
        </w:rPr>
        <w:t>Şikayətlər və anamnez məlumatları əsasında düz bağırsaq xərçəngindən şübhələnmək mümkün olduğu hallarda xəstənin müayinəsində ilk tədbir</w:t>
      </w:r>
      <w:r w:rsidRPr="004E0FB5">
        <w:rPr>
          <w:rFonts w:ascii="Times New Roman" w:eastAsia="Arial" w:hAnsi="Times New Roman"/>
          <w:sz w:val="24"/>
          <w:szCs w:val="24"/>
          <w:lang w:val="az-Latn-AZ"/>
        </w:rPr>
        <w:t>dir</w:t>
      </w:r>
      <w:r w:rsidRPr="004E0FB5">
        <w:rPr>
          <w:rFonts w:ascii="Times New Roman" w:eastAsia="Arial" w:hAnsi="Times New Roman"/>
          <w:sz w:val="24"/>
          <w:szCs w:val="24"/>
          <w:lang w:val="en-US"/>
        </w:rPr>
        <w:t>.</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bCs/>
          <w:sz w:val="24"/>
          <w:szCs w:val="24"/>
          <w:lang w:val="en-US"/>
        </w:rPr>
        <w:t>Düz bağırsağın barmaqla müayinəsi.</w:t>
      </w:r>
      <w:r w:rsidRPr="004E0FB5">
        <w:rPr>
          <w:rFonts w:ascii="Times New Roman" w:eastAsia="Arial" w:hAnsi="Times New Roman"/>
          <w:sz w:val="24"/>
          <w:szCs w:val="24"/>
          <w:lang w:val="en-US"/>
        </w:rPr>
        <w:t xml:space="preserve"> Xəstənin diz-dirsək və</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ziyyətində, sağ və sol böyrü üstə uzanmış vəziyyətdə və çöm</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bəl</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miş vəziyyətdə aparılır. Düz bağırsağın arxa yarımçevrəsini xüsusi diq</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qətlə müayinə etmək lazımdır, çünki bu zona bir çox hallarda </w:t>
      </w:r>
      <w:r w:rsidRPr="004E0FB5">
        <w:rPr>
          <w:rFonts w:ascii="Times New Roman" w:eastAsia="Arial" w:hAnsi="Times New Roman"/>
          <w:sz w:val="24"/>
          <w:szCs w:val="24"/>
          <w:lang w:val="az-Latn-AZ"/>
        </w:rPr>
        <w:t>diq</w:t>
      </w:r>
      <w:r w:rsidR="00A229D1">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qətdən </w:t>
      </w:r>
      <w:r w:rsidRPr="004E0FB5">
        <w:rPr>
          <w:rFonts w:ascii="Times New Roman" w:eastAsia="Arial" w:hAnsi="Times New Roman"/>
          <w:sz w:val="24"/>
          <w:szCs w:val="24"/>
          <w:lang w:val="en-US"/>
        </w:rPr>
        <w:t>kənar qalır. Şişin hərəkətliliyi və onun aşağı kənarının hün</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dürlüyü, düz bağırsağı əhatə edən toxumaların vəziyyəti müəy</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yən edilir. Qadınlarda düz bağırsağın barmaqla müayinəsini va</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gi</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nal müayinə ilə eyni zamanda aparmaq lazımdır.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bCs/>
          <w:sz w:val="24"/>
          <w:szCs w:val="24"/>
          <w:lang w:val="en-US"/>
        </w:rPr>
      </w:pPr>
      <w:r w:rsidRPr="004E0FB5">
        <w:rPr>
          <w:rFonts w:ascii="Times New Roman" w:eastAsia="Arial" w:hAnsi="Times New Roman"/>
          <w:b/>
          <w:bCs/>
          <w:sz w:val="24"/>
          <w:szCs w:val="24"/>
          <w:lang w:val="en-US"/>
        </w:rPr>
        <w:t>Laborator müayinələr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az-Latn-AZ"/>
        </w:rPr>
        <w:t>C</w:t>
      </w:r>
      <w:r w:rsidRPr="004E0FB5">
        <w:rPr>
          <w:rFonts w:ascii="Times New Roman" w:eastAsia="Arial" w:hAnsi="Times New Roman"/>
          <w:sz w:val="24"/>
          <w:szCs w:val="24"/>
          <w:lang w:val="en-US"/>
        </w:rPr>
        <w:t>EA-nın təyini (plazmada 4 nq/ml-dən yüksək kon</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sen</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tra</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si</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ya</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sı informativdir) </w:t>
      </w:r>
      <w:r w:rsidR="00E45E84">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düz bağırsaq şişləri üçün ən məşhur, lakin pato</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gnomonik olmayan markerdır. Düz bağırsaq xərçəngi olan xəs</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tələrin 40%-də o aşkar edilmir. Antigen daha çox qaraciyər metas</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tazları zamanı aşkar edilir. Əməliyyatdan sonra onun yüksək səviy</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yədə qalması </w:t>
      </w:r>
      <w:r w:rsidR="00E45E84">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w:t>
      </w:r>
      <w:r w:rsidRPr="004E0FB5">
        <w:rPr>
          <w:rFonts w:ascii="Times New Roman" w:eastAsia="Arial" w:hAnsi="Times New Roman"/>
          <w:sz w:val="24"/>
          <w:szCs w:val="24"/>
          <w:lang w:val="az-Latn-AZ"/>
        </w:rPr>
        <w:t xml:space="preserve">pis </w:t>
      </w:r>
      <w:r w:rsidRPr="004E0FB5">
        <w:rPr>
          <w:rFonts w:ascii="Times New Roman" w:eastAsia="Arial" w:hAnsi="Times New Roman"/>
          <w:sz w:val="24"/>
          <w:szCs w:val="24"/>
          <w:lang w:val="en-US"/>
        </w:rPr>
        <w:t>proqnostik əlamətdir. Düz bağırsaq xər</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çəngi zamanı təyin edilən digər şiş markerlərinin (CA 19-9, TuM2PK) diaqnostik əhəmiyyəti öyrənilir.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sz w:val="24"/>
          <w:szCs w:val="24"/>
          <w:lang w:val="en-US"/>
        </w:rPr>
      </w:pPr>
      <w:r w:rsidRPr="004E0FB5">
        <w:rPr>
          <w:rFonts w:ascii="Times New Roman" w:eastAsia="Arial" w:hAnsi="Times New Roman"/>
          <w:b/>
          <w:sz w:val="24"/>
          <w:szCs w:val="24"/>
          <w:lang w:val="en-US"/>
        </w:rPr>
        <w:t>İnstrumental müayinələr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sz w:val="24"/>
          <w:szCs w:val="24"/>
          <w:lang w:val="en-US"/>
        </w:rPr>
        <w:t xml:space="preserve">Kolonoskopiya. </w:t>
      </w:r>
      <w:r w:rsidRPr="004E0FB5">
        <w:rPr>
          <w:rFonts w:ascii="Times New Roman" w:eastAsia="Arial" w:hAnsi="Times New Roman"/>
          <w:sz w:val="24"/>
          <w:szCs w:val="24"/>
          <w:lang w:val="en-US"/>
        </w:rPr>
        <w:t>Ən məlumatlı və etibarlı metod</w:t>
      </w:r>
      <w:r w:rsidRPr="004E0FB5">
        <w:rPr>
          <w:rFonts w:ascii="Times New Roman" w:eastAsia="Arial" w:hAnsi="Times New Roman"/>
          <w:sz w:val="24"/>
          <w:szCs w:val="24"/>
          <w:lang w:val="az-Latn-AZ"/>
        </w:rPr>
        <w:t>dur</w:t>
      </w:r>
      <w:r w:rsidRPr="004E0FB5">
        <w:rPr>
          <w:rFonts w:ascii="Times New Roman" w:eastAsia="Arial" w:hAnsi="Times New Roman"/>
          <w:sz w:val="24"/>
          <w:szCs w:val="24"/>
          <w:lang w:val="en-US"/>
        </w:rPr>
        <w:t xml:space="preserve">. </w:t>
      </w:r>
      <w:r w:rsidRPr="004E0FB5">
        <w:rPr>
          <w:rFonts w:ascii="Times New Roman" w:eastAsia="Arial" w:hAnsi="Times New Roman"/>
          <w:sz w:val="24"/>
          <w:szCs w:val="24"/>
          <w:lang w:val="az-Latn-AZ"/>
        </w:rPr>
        <w:t>Bu za</w:t>
      </w:r>
      <w:r w:rsidR="00A229D1">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man h</w:t>
      </w:r>
      <w:r w:rsidRPr="004E0FB5">
        <w:rPr>
          <w:rFonts w:ascii="Times New Roman" w:eastAsia="Arial" w:hAnsi="Times New Roman"/>
          <w:sz w:val="24"/>
          <w:szCs w:val="24"/>
          <w:lang w:val="en-US"/>
        </w:rPr>
        <w:t xml:space="preserve">əkim təkcə şiş infiltratını görmür, həm də sonrakı morfoloji </w:t>
      </w:r>
      <w:r w:rsidRPr="004E0FB5">
        <w:rPr>
          <w:rFonts w:ascii="Times New Roman" w:eastAsia="Arial" w:hAnsi="Times New Roman"/>
          <w:sz w:val="24"/>
          <w:szCs w:val="24"/>
          <w:lang w:val="az-Latn-AZ"/>
        </w:rPr>
        <w:t xml:space="preserve">müayinə </w:t>
      </w:r>
      <w:r w:rsidRPr="004E0FB5">
        <w:rPr>
          <w:rFonts w:ascii="Times New Roman" w:eastAsia="Arial" w:hAnsi="Times New Roman"/>
          <w:sz w:val="24"/>
          <w:szCs w:val="24"/>
          <w:lang w:val="en-US"/>
        </w:rPr>
        <w:t>üçün biopsiya götürə bilir.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bCs/>
          <w:sz w:val="24"/>
          <w:szCs w:val="24"/>
          <w:lang w:val="en-US"/>
        </w:rPr>
        <w:t xml:space="preserve">İrriqoskopiya. </w:t>
      </w:r>
      <w:r w:rsidRPr="004E0FB5">
        <w:rPr>
          <w:rFonts w:ascii="Times New Roman" w:eastAsia="Arial" w:hAnsi="Times New Roman"/>
          <w:sz w:val="24"/>
          <w:szCs w:val="24"/>
          <w:lang w:val="en-US"/>
        </w:rPr>
        <w:t>Şişin yerləşməsini, böyümə formasını və yayıl</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ma dərəcəsini müəyyən etməyə imkan verən rentgenoloji metod</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az-Latn-AZ"/>
        </w:rPr>
        <w:t>dur</w:t>
      </w:r>
      <w:r w:rsidRPr="004E0FB5">
        <w:rPr>
          <w:rFonts w:ascii="Times New Roman" w:eastAsia="Arial" w:hAnsi="Times New Roman"/>
          <w:sz w:val="24"/>
          <w:szCs w:val="24"/>
          <w:lang w:val="en-US"/>
        </w:rPr>
        <w:t>.</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bCs/>
          <w:sz w:val="24"/>
          <w:szCs w:val="24"/>
          <w:lang w:val="en-US"/>
        </w:rPr>
        <w:t>Venadaxili uroqrafiya.</w:t>
      </w:r>
      <w:r w:rsidRPr="004E0FB5">
        <w:rPr>
          <w:rFonts w:ascii="Times New Roman" w:eastAsia="Arial" w:hAnsi="Times New Roman"/>
          <w:sz w:val="24"/>
          <w:szCs w:val="24"/>
          <w:lang w:val="en-US"/>
        </w:rPr>
        <w:t xml:space="preserve"> Sidik axa</w:t>
      </w:r>
      <w:r w:rsidRPr="004E0FB5">
        <w:rPr>
          <w:rFonts w:ascii="Times New Roman" w:eastAsia="Arial" w:hAnsi="Times New Roman"/>
          <w:sz w:val="24"/>
          <w:szCs w:val="24"/>
          <w:lang w:val="az-Latn-AZ"/>
        </w:rPr>
        <w:t>r</w:t>
      </w:r>
      <w:r w:rsidRPr="004E0FB5">
        <w:rPr>
          <w:rFonts w:ascii="Times New Roman" w:eastAsia="Arial" w:hAnsi="Times New Roman"/>
          <w:sz w:val="24"/>
          <w:szCs w:val="24"/>
          <w:lang w:val="en-US"/>
        </w:rPr>
        <w:t>larının və sidik kisəsinin şiş prosesinə cəlb olunmasını müəyyən etməyə imkan verir.</w:t>
      </w:r>
    </w:p>
    <w:p w:rsidR="005050EB" w:rsidRPr="00A229D1" w:rsidRDefault="00AF5D79"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pacing w:val="-4"/>
          <w:sz w:val="24"/>
          <w:szCs w:val="24"/>
          <w:lang w:val="en-US"/>
        </w:rPr>
      </w:pPr>
      <w:r w:rsidRPr="00A229D1">
        <w:rPr>
          <w:rFonts w:ascii="Times New Roman" w:eastAsia="Arial" w:hAnsi="Times New Roman"/>
          <w:b/>
          <w:spacing w:val="-4"/>
          <w:sz w:val="24"/>
          <w:szCs w:val="24"/>
          <w:lang w:val="az-Latn-AZ"/>
        </w:rPr>
        <w:t>Qarın</w:t>
      </w:r>
      <w:r w:rsidR="005050EB" w:rsidRPr="00A229D1">
        <w:rPr>
          <w:rFonts w:ascii="Times New Roman" w:eastAsia="Arial" w:hAnsi="Times New Roman"/>
          <w:b/>
          <w:spacing w:val="-4"/>
          <w:sz w:val="24"/>
          <w:szCs w:val="24"/>
          <w:lang w:val="az-Latn-AZ"/>
        </w:rPr>
        <w:t xml:space="preserve"> </w:t>
      </w:r>
      <w:r w:rsidR="005050EB" w:rsidRPr="00A229D1">
        <w:rPr>
          <w:rFonts w:ascii="Times New Roman" w:eastAsia="Arial" w:hAnsi="Times New Roman"/>
          <w:b/>
          <w:spacing w:val="-4"/>
          <w:sz w:val="24"/>
          <w:szCs w:val="24"/>
          <w:lang w:val="en-US"/>
        </w:rPr>
        <w:t>boşluğu və kiçik çana</w:t>
      </w:r>
      <w:r w:rsidR="005050EB" w:rsidRPr="00A229D1">
        <w:rPr>
          <w:rFonts w:ascii="Times New Roman" w:eastAsia="Arial" w:hAnsi="Times New Roman"/>
          <w:b/>
          <w:spacing w:val="-4"/>
          <w:sz w:val="24"/>
          <w:szCs w:val="24"/>
          <w:lang w:val="az-Latn-AZ"/>
        </w:rPr>
        <w:t>q</w:t>
      </w:r>
      <w:r w:rsidR="005050EB" w:rsidRPr="00A229D1">
        <w:rPr>
          <w:rFonts w:ascii="Times New Roman" w:eastAsia="Arial" w:hAnsi="Times New Roman"/>
          <w:b/>
          <w:spacing w:val="-4"/>
          <w:sz w:val="24"/>
          <w:szCs w:val="24"/>
          <w:lang w:val="en-US"/>
        </w:rPr>
        <w:t xml:space="preserve"> orqanlarının</w:t>
      </w:r>
      <w:r w:rsidR="005050EB" w:rsidRPr="00A229D1">
        <w:rPr>
          <w:rFonts w:ascii="Times New Roman" w:eastAsia="Arial" w:hAnsi="Times New Roman"/>
          <w:b/>
          <w:spacing w:val="-4"/>
          <w:sz w:val="24"/>
          <w:szCs w:val="24"/>
          <w:lang w:val="az-Latn-AZ"/>
        </w:rPr>
        <w:t xml:space="preserve"> </w:t>
      </w:r>
      <w:r w:rsidR="005050EB" w:rsidRPr="00A229D1">
        <w:rPr>
          <w:rFonts w:ascii="Times New Roman" w:eastAsia="Arial" w:hAnsi="Times New Roman"/>
          <w:b/>
          <w:spacing w:val="-4"/>
          <w:sz w:val="24"/>
          <w:szCs w:val="24"/>
          <w:lang w:val="en-US"/>
        </w:rPr>
        <w:t>USM-i.</w:t>
      </w:r>
      <w:r w:rsidR="005050EB" w:rsidRPr="00A229D1">
        <w:rPr>
          <w:rFonts w:ascii="Times New Roman" w:eastAsia="Arial" w:hAnsi="Times New Roman"/>
          <w:spacing w:val="-4"/>
          <w:sz w:val="24"/>
          <w:szCs w:val="24"/>
          <w:lang w:val="en-US"/>
        </w:rPr>
        <w:t xml:space="preserve"> Şiş pro</w:t>
      </w:r>
      <w:r w:rsidR="00A229D1" w:rsidRPr="00A229D1">
        <w:rPr>
          <w:rFonts w:ascii="Times New Roman" w:eastAsia="Arial" w:hAnsi="Times New Roman"/>
          <w:spacing w:val="-4"/>
          <w:sz w:val="24"/>
          <w:szCs w:val="24"/>
          <w:lang w:val="en-US"/>
        </w:rPr>
        <w:softHyphen/>
      </w:r>
      <w:r w:rsidR="005050EB" w:rsidRPr="00A229D1">
        <w:rPr>
          <w:rFonts w:ascii="Times New Roman" w:eastAsia="Arial" w:hAnsi="Times New Roman"/>
          <w:spacing w:val="-4"/>
          <w:sz w:val="24"/>
          <w:szCs w:val="24"/>
          <w:lang w:val="en-US"/>
        </w:rPr>
        <w:t>sesinin yerli yayılmasını, uzaq metastazların olmasını qiy</w:t>
      </w:r>
      <w:r w:rsidR="00A229D1" w:rsidRPr="00A229D1">
        <w:rPr>
          <w:rFonts w:ascii="Times New Roman" w:eastAsia="Arial" w:hAnsi="Times New Roman"/>
          <w:spacing w:val="-4"/>
          <w:sz w:val="24"/>
          <w:szCs w:val="24"/>
          <w:lang w:val="en-US"/>
        </w:rPr>
        <w:softHyphen/>
      </w:r>
      <w:r w:rsidR="005050EB" w:rsidRPr="00A229D1">
        <w:rPr>
          <w:rFonts w:ascii="Times New Roman" w:eastAsia="Arial" w:hAnsi="Times New Roman"/>
          <w:spacing w:val="-4"/>
          <w:sz w:val="24"/>
          <w:szCs w:val="24"/>
          <w:lang w:val="en-US"/>
        </w:rPr>
        <w:t>mət</w:t>
      </w:r>
      <w:r w:rsidR="00A229D1" w:rsidRPr="00A229D1">
        <w:rPr>
          <w:rFonts w:ascii="Times New Roman" w:eastAsia="Arial" w:hAnsi="Times New Roman"/>
          <w:spacing w:val="-4"/>
          <w:sz w:val="24"/>
          <w:szCs w:val="24"/>
          <w:lang w:val="en-US"/>
        </w:rPr>
        <w:softHyphen/>
      </w:r>
      <w:r w:rsidR="005050EB" w:rsidRPr="00A229D1">
        <w:rPr>
          <w:rFonts w:ascii="Times New Roman" w:eastAsia="Arial" w:hAnsi="Times New Roman"/>
          <w:spacing w:val="-4"/>
          <w:sz w:val="24"/>
          <w:szCs w:val="24"/>
          <w:lang w:val="en-US"/>
        </w:rPr>
        <w:t>lən</w:t>
      </w:r>
      <w:r w:rsidR="00A229D1" w:rsidRPr="00A229D1">
        <w:rPr>
          <w:rFonts w:ascii="Times New Roman" w:eastAsia="Arial" w:hAnsi="Times New Roman"/>
          <w:spacing w:val="-4"/>
          <w:sz w:val="24"/>
          <w:szCs w:val="24"/>
          <w:lang w:val="en-US"/>
        </w:rPr>
        <w:softHyphen/>
      </w:r>
      <w:r w:rsidR="005050EB" w:rsidRPr="00A229D1">
        <w:rPr>
          <w:rFonts w:ascii="Times New Roman" w:eastAsia="Arial" w:hAnsi="Times New Roman"/>
          <w:spacing w:val="-4"/>
          <w:sz w:val="24"/>
          <w:szCs w:val="24"/>
          <w:lang w:val="en-US"/>
        </w:rPr>
        <w:t>dirməyə imkan verir, punksiya ilə birlikdə isə şübhəli sahələri mor</w:t>
      </w:r>
      <w:r w:rsidR="00A229D1" w:rsidRPr="00A229D1">
        <w:rPr>
          <w:rFonts w:ascii="Times New Roman" w:eastAsia="Arial" w:hAnsi="Times New Roman"/>
          <w:spacing w:val="-4"/>
          <w:sz w:val="24"/>
          <w:szCs w:val="24"/>
          <w:lang w:val="en-US"/>
        </w:rPr>
        <w:softHyphen/>
      </w:r>
      <w:r w:rsidR="005050EB" w:rsidRPr="00A229D1">
        <w:rPr>
          <w:rFonts w:ascii="Times New Roman" w:eastAsia="Arial" w:hAnsi="Times New Roman"/>
          <w:spacing w:val="-4"/>
          <w:sz w:val="24"/>
          <w:szCs w:val="24"/>
          <w:lang w:val="en-US"/>
        </w:rPr>
        <w:t>fo</w:t>
      </w:r>
      <w:r w:rsidR="00A229D1">
        <w:rPr>
          <w:rFonts w:ascii="Times New Roman" w:eastAsia="Arial" w:hAnsi="Times New Roman"/>
          <w:spacing w:val="-4"/>
          <w:sz w:val="24"/>
          <w:szCs w:val="24"/>
          <w:lang w:val="en-US"/>
        </w:rPr>
        <w:softHyphen/>
      </w:r>
      <w:r w:rsidR="005050EB" w:rsidRPr="00A229D1">
        <w:rPr>
          <w:rFonts w:ascii="Times New Roman" w:eastAsia="Arial" w:hAnsi="Times New Roman"/>
          <w:spacing w:val="-4"/>
          <w:sz w:val="24"/>
          <w:szCs w:val="24"/>
          <w:lang w:val="en-US"/>
        </w:rPr>
        <w:t xml:space="preserve">loji olaraq təsdiqləməyə imkan verir. Rektal və </w:t>
      </w:r>
      <w:r w:rsidR="005050EB" w:rsidRPr="00A229D1">
        <w:rPr>
          <w:rFonts w:ascii="Times New Roman" w:eastAsia="Arial" w:hAnsi="Times New Roman"/>
          <w:spacing w:val="-4"/>
          <w:sz w:val="24"/>
          <w:szCs w:val="24"/>
          <w:lang w:val="az-Latn-AZ"/>
        </w:rPr>
        <w:t>uşaqlıq yolu sen</w:t>
      </w:r>
      <w:r w:rsidR="00A229D1" w:rsidRPr="00A229D1">
        <w:rPr>
          <w:rFonts w:ascii="Times New Roman" w:eastAsia="Arial" w:hAnsi="Times New Roman"/>
          <w:spacing w:val="-4"/>
          <w:sz w:val="24"/>
          <w:szCs w:val="24"/>
          <w:lang w:val="az-Latn-AZ"/>
        </w:rPr>
        <w:softHyphen/>
      </w:r>
      <w:r w:rsidR="005050EB" w:rsidRPr="00A229D1">
        <w:rPr>
          <w:rFonts w:ascii="Times New Roman" w:eastAsia="Arial" w:hAnsi="Times New Roman"/>
          <w:spacing w:val="-4"/>
          <w:sz w:val="24"/>
          <w:szCs w:val="24"/>
          <w:lang w:val="az-Latn-AZ"/>
        </w:rPr>
        <w:t>sorlarının</w:t>
      </w:r>
      <w:r w:rsidR="005050EB" w:rsidRPr="00A229D1">
        <w:rPr>
          <w:rFonts w:ascii="Times New Roman" w:eastAsia="Arial" w:hAnsi="Times New Roman"/>
          <w:spacing w:val="-4"/>
          <w:sz w:val="24"/>
          <w:szCs w:val="24"/>
          <w:lang w:val="en-US"/>
        </w:rPr>
        <w:t xml:space="preserve"> istifadəsi şiş invaziyasının dərinliyini qiymə</w:t>
      </w:r>
      <w:r w:rsidR="00A229D1" w:rsidRPr="00A229D1">
        <w:rPr>
          <w:rFonts w:ascii="Times New Roman" w:eastAsia="Arial" w:hAnsi="Times New Roman"/>
          <w:spacing w:val="-4"/>
          <w:sz w:val="24"/>
          <w:szCs w:val="24"/>
          <w:lang w:val="en-US"/>
        </w:rPr>
        <w:softHyphen/>
      </w:r>
      <w:r w:rsidR="005050EB" w:rsidRPr="00A229D1">
        <w:rPr>
          <w:rFonts w:ascii="Times New Roman" w:eastAsia="Arial" w:hAnsi="Times New Roman"/>
          <w:spacing w:val="-4"/>
          <w:sz w:val="24"/>
          <w:szCs w:val="24"/>
          <w:lang w:val="en-US"/>
        </w:rPr>
        <w:t>t</w:t>
      </w:r>
      <w:r w:rsidR="00A229D1" w:rsidRPr="00A229D1">
        <w:rPr>
          <w:rFonts w:ascii="Times New Roman" w:eastAsia="Arial" w:hAnsi="Times New Roman"/>
          <w:spacing w:val="-4"/>
          <w:sz w:val="24"/>
          <w:szCs w:val="24"/>
          <w:lang w:val="en-US"/>
        </w:rPr>
        <w:softHyphen/>
      </w:r>
      <w:r w:rsidR="005050EB" w:rsidRPr="00A229D1">
        <w:rPr>
          <w:rFonts w:ascii="Times New Roman" w:eastAsia="Arial" w:hAnsi="Times New Roman"/>
          <w:spacing w:val="-4"/>
          <w:sz w:val="24"/>
          <w:szCs w:val="24"/>
          <w:lang w:val="en-US"/>
        </w:rPr>
        <w:t>lən</w:t>
      </w:r>
      <w:r w:rsidR="00A229D1" w:rsidRPr="00A229D1">
        <w:rPr>
          <w:rFonts w:ascii="Times New Roman" w:eastAsia="Arial" w:hAnsi="Times New Roman"/>
          <w:spacing w:val="-4"/>
          <w:sz w:val="24"/>
          <w:szCs w:val="24"/>
          <w:lang w:val="en-US"/>
        </w:rPr>
        <w:softHyphen/>
      </w:r>
      <w:r w:rsidR="005050EB" w:rsidRPr="00A229D1">
        <w:rPr>
          <w:rFonts w:ascii="Times New Roman" w:eastAsia="Arial" w:hAnsi="Times New Roman"/>
          <w:spacing w:val="-4"/>
          <w:sz w:val="24"/>
          <w:szCs w:val="24"/>
          <w:lang w:val="en-US"/>
        </w:rPr>
        <w:t>dir</w:t>
      </w:r>
      <w:r w:rsidR="00A229D1" w:rsidRPr="00A229D1">
        <w:rPr>
          <w:rFonts w:ascii="Times New Roman" w:eastAsia="Arial" w:hAnsi="Times New Roman"/>
          <w:spacing w:val="-4"/>
          <w:sz w:val="24"/>
          <w:szCs w:val="24"/>
          <w:lang w:val="en-US"/>
        </w:rPr>
        <w:softHyphen/>
      </w:r>
      <w:r w:rsidR="005050EB" w:rsidRPr="00A229D1">
        <w:rPr>
          <w:rFonts w:ascii="Times New Roman" w:eastAsia="Arial" w:hAnsi="Times New Roman"/>
          <w:spacing w:val="-4"/>
          <w:sz w:val="24"/>
          <w:szCs w:val="24"/>
          <w:lang w:val="en-US"/>
        </w:rPr>
        <w:t>məyə və regiona</w:t>
      </w:r>
      <w:r w:rsidR="005050EB" w:rsidRPr="00A229D1">
        <w:rPr>
          <w:rFonts w:ascii="Times New Roman" w:eastAsia="Arial" w:hAnsi="Times New Roman"/>
          <w:spacing w:val="-4"/>
          <w:sz w:val="24"/>
          <w:szCs w:val="24"/>
          <w:lang w:val="az-Latn-AZ"/>
        </w:rPr>
        <w:t>r</w:t>
      </w:r>
      <w:r w:rsidR="005050EB" w:rsidRPr="00A229D1">
        <w:rPr>
          <w:rFonts w:ascii="Times New Roman" w:eastAsia="Arial" w:hAnsi="Times New Roman"/>
          <w:spacing w:val="-4"/>
          <w:sz w:val="24"/>
          <w:szCs w:val="24"/>
          <w:lang w:val="en-US"/>
        </w:rPr>
        <w:t xml:space="preserve"> limfa düyünlərinin zədələnməsini aşkar etməyə imkan verir.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bCs/>
          <w:sz w:val="24"/>
          <w:szCs w:val="24"/>
          <w:lang w:val="en-US"/>
        </w:rPr>
        <w:t xml:space="preserve">Kiçik çanağın MRT-si. </w:t>
      </w:r>
      <w:r w:rsidRPr="004E0FB5">
        <w:rPr>
          <w:rFonts w:ascii="Times New Roman" w:eastAsia="Arial" w:hAnsi="Times New Roman"/>
          <w:sz w:val="24"/>
          <w:szCs w:val="24"/>
          <w:lang w:val="en-US"/>
        </w:rPr>
        <w:t>Bu metod</w:t>
      </w:r>
      <w:r w:rsidRPr="004E0FB5">
        <w:rPr>
          <w:rFonts w:ascii="Times New Roman" w:eastAsia="Arial" w:hAnsi="Times New Roman"/>
          <w:sz w:val="24"/>
          <w:szCs w:val="24"/>
          <w:lang w:val="az-Latn-AZ"/>
        </w:rPr>
        <w:t>dan</w:t>
      </w:r>
      <w:r w:rsidRPr="004E0FB5">
        <w:rPr>
          <w:rFonts w:ascii="Times New Roman" w:eastAsia="Arial" w:hAnsi="Times New Roman"/>
          <w:sz w:val="24"/>
          <w:szCs w:val="24"/>
          <w:lang w:val="en-US"/>
        </w:rPr>
        <w:t xml:space="preserve"> xərçəngin yerli ya</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yıl</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ma</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sının diaqnostikası üçün geniş istifadə olunur. Metodun üstün</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lük</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ləri: </w:t>
      </w:r>
      <w:r w:rsidRPr="004E0FB5">
        <w:rPr>
          <w:rFonts w:ascii="Times New Roman" w:eastAsia="Arial" w:hAnsi="Times New Roman"/>
          <w:sz w:val="24"/>
          <w:szCs w:val="24"/>
          <w:lang w:val="az-Latn-AZ"/>
        </w:rPr>
        <w:t xml:space="preserve">müayinənin </w:t>
      </w:r>
      <w:r w:rsidRPr="004E0FB5">
        <w:rPr>
          <w:rFonts w:ascii="Times New Roman" w:eastAsia="Arial" w:hAnsi="Times New Roman"/>
          <w:sz w:val="24"/>
          <w:szCs w:val="24"/>
          <w:lang w:val="en-US"/>
        </w:rPr>
        <w:t>çox</w:t>
      </w:r>
      <w:r w:rsidRPr="004E0FB5">
        <w:rPr>
          <w:rFonts w:ascii="Times New Roman" w:eastAsia="Arial" w:hAnsi="Times New Roman"/>
          <w:sz w:val="24"/>
          <w:szCs w:val="24"/>
          <w:lang w:val="az-Latn-AZ"/>
        </w:rPr>
        <w:t>pozisiyalı</w:t>
      </w:r>
      <w:r w:rsidRPr="004E0FB5">
        <w:rPr>
          <w:rFonts w:ascii="Times New Roman" w:eastAsia="Arial" w:hAnsi="Times New Roman"/>
          <w:sz w:val="24"/>
          <w:szCs w:val="24"/>
          <w:lang w:val="en-US"/>
        </w:rPr>
        <w:t xml:space="preserve"> olması, yüksək toxuma həs</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sas</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lığı (bağırsaq divarının müxtəlif qatlarını fərqləndirmək imkanı), şiş prosesinin, ətraf orqanların və regiona</w:t>
      </w:r>
      <w:r w:rsidRPr="004E0FB5">
        <w:rPr>
          <w:rFonts w:ascii="Times New Roman" w:eastAsia="Arial" w:hAnsi="Times New Roman"/>
          <w:sz w:val="24"/>
          <w:szCs w:val="24"/>
          <w:lang w:val="az-Latn-AZ"/>
        </w:rPr>
        <w:t>r</w:t>
      </w:r>
      <w:r w:rsidRPr="004E0FB5">
        <w:rPr>
          <w:rFonts w:ascii="Times New Roman" w:eastAsia="Arial" w:hAnsi="Times New Roman"/>
          <w:sz w:val="24"/>
          <w:szCs w:val="24"/>
          <w:lang w:val="en-US"/>
        </w:rPr>
        <w:t xml:space="preserve"> limfa düyünlərinin vəziy</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yətinin eyni zamanda qiymətləndirilməsi.</w:t>
      </w:r>
    </w:p>
    <w:p w:rsidR="005050EB" w:rsidRPr="004E0FB5" w:rsidRDefault="005050EB" w:rsidP="003D0248">
      <w:pPr>
        <w:tabs>
          <w:tab w:val="left" w:pos="142"/>
          <w:tab w:val="left" w:pos="305"/>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bCs/>
          <w:sz w:val="24"/>
          <w:szCs w:val="24"/>
          <w:lang w:val="en-US"/>
        </w:rPr>
        <w:t>Laparoskopiya.</w:t>
      </w:r>
      <w:r w:rsidRPr="004E0FB5">
        <w:rPr>
          <w:rFonts w:ascii="Times New Roman" w:eastAsia="Arial" w:hAnsi="Times New Roman"/>
          <w:sz w:val="24"/>
          <w:szCs w:val="24"/>
          <w:lang w:val="en-US"/>
        </w:rPr>
        <w:t xml:space="preserve"> Şişin parietal və visseral </w:t>
      </w:r>
      <w:r w:rsidRPr="004E0FB5">
        <w:rPr>
          <w:rFonts w:ascii="Times New Roman" w:eastAsia="Arial" w:hAnsi="Times New Roman"/>
          <w:sz w:val="24"/>
          <w:szCs w:val="24"/>
          <w:lang w:val="az-Latn-AZ"/>
        </w:rPr>
        <w:t xml:space="preserve">periton </w:t>
      </w:r>
      <w:r w:rsidRPr="004E0FB5">
        <w:rPr>
          <w:rFonts w:ascii="Times New Roman" w:eastAsia="Arial" w:hAnsi="Times New Roman"/>
          <w:sz w:val="24"/>
          <w:szCs w:val="24"/>
          <w:lang w:val="en-US"/>
        </w:rPr>
        <w:t>üzrə disse</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mi</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nasiyasını, spesifik ekssudatın </w:t>
      </w:r>
      <w:r w:rsidRPr="004E0FB5">
        <w:rPr>
          <w:rFonts w:ascii="Times New Roman" w:eastAsia="Arial" w:hAnsi="Times New Roman"/>
          <w:sz w:val="24"/>
          <w:szCs w:val="24"/>
          <w:lang w:val="az-Latn-AZ"/>
        </w:rPr>
        <w:t xml:space="preserve">olub-olmadığını </w:t>
      </w:r>
      <w:r w:rsidRPr="004E0FB5">
        <w:rPr>
          <w:rFonts w:ascii="Times New Roman" w:eastAsia="Arial" w:hAnsi="Times New Roman"/>
          <w:sz w:val="24"/>
          <w:szCs w:val="24"/>
          <w:lang w:val="en-US"/>
        </w:rPr>
        <w:t>müəy</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yən</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az-Latn-AZ"/>
        </w:rPr>
        <w:t>ləş</w:t>
      </w:r>
      <w:r w:rsidR="00A229D1">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dir</w:t>
      </w:r>
      <w:r w:rsidR="00A229D1">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məyə,</w:t>
      </w:r>
      <w:r w:rsidRPr="004E0FB5">
        <w:rPr>
          <w:rFonts w:ascii="Times New Roman" w:eastAsia="Arial" w:hAnsi="Times New Roman"/>
          <w:sz w:val="24"/>
          <w:szCs w:val="24"/>
          <w:lang w:val="en-US"/>
        </w:rPr>
        <w:t xml:space="preserve"> qaraciyərin metastatik zədələnməsi şübhəsini təsdiq və ya inkar etməyə imkan verir.</w:t>
      </w:r>
    </w:p>
    <w:p w:rsidR="005050EB" w:rsidRPr="004E0FB5" w:rsidRDefault="00B202B0" w:rsidP="003D0248">
      <w:pPr>
        <w:tabs>
          <w:tab w:val="left" w:pos="142"/>
          <w:tab w:val="left" w:pos="305"/>
          <w:tab w:val="left" w:pos="8788"/>
          <w:tab w:val="left" w:pos="9214"/>
        </w:tabs>
        <w:autoSpaceDE w:val="0"/>
        <w:autoSpaceDN w:val="0"/>
        <w:spacing w:after="0" w:line="252" w:lineRule="auto"/>
        <w:ind w:firstLine="567"/>
        <w:jc w:val="both"/>
        <w:rPr>
          <w:rFonts w:ascii="Times New Roman" w:eastAsia="Arial" w:hAnsi="Times New Roman"/>
          <w:b/>
          <w:bCs/>
          <w:sz w:val="24"/>
          <w:szCs w:val="24"/>
          <w:lang w:val="en-US"/>
        </w:rPr>
      </w:pPr>
      <w:r w:rsidRPr="004E0FB5">
        <w:rPr>
          <w:rFonts w:ascii="Times New Roman" w:eastAsia="Arial" w:hAnsi="Times New Roman"/>
          <w:b/>
          <w:bCs/>
          <w:sz w:val="24"/>
          <w:szCs w:val="24"/>
          <w:lang w:val="en-US"/>
        </w:rPr>
        <w:t>Dif</w:t>
      </w:r>
      <w:r w:rsidR="005050EB" w:rsidRPr="004E0FB5">
        <w:rPr>
          <w:rFonts w:ascii="Times New Roman" w:eastAsia="Arial" w:hAnsi="Times New Roman"/>
          <w:b/>
          <w:bCs/>
          <w:sz w:val="24"/>
          <w:szCs w:val="24"/>
          <w:lang w:val="en-US"/>
        </w:rPr>
        <w:t>erensial diaqnostika</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Düz bağırsaq xərçənginin diferensial diaqnostikası aşağıdakı xəstəliklərlə aparılır:</w:t>
      </w:r>
    </w:p>
    <w:p w:rsidR="005050EB" w:rsidRPr="00A229D1" w:rsidRDefault="005050EB" w:rsidP="0054014A">
      <w:pPr>
        <w:pStyle w:val="a8"/>
        <w:numPr>
          <w:ilvl w:val="0"/>
          <w:numId w:val="293"/>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en-US"/>
        </w:rPr>
      </w:pPr>
      <w:r w:rsidRPr="00A229D1">
        <w:rPr>
          <w:rFonts w:ascii="Times New Roman" w:hAnsi="Times New Roman"/>
          <w:sz w:val="24"/>
          <w:szCs w:val="24"/>
          <w:lang w:val="en-US"/>
        </w:rPr>
        <w:t>düz bağırsaq və anal kanalın xəstəlikləri (paraproktit, xroniki anal çat, babasil və s.);</w:t>
      </w:r>
    </w:p>
    <w:p w:rsidR="005050EB" w:rsidRPr="00A229D1" w:rsidRDefault="005050EB" w:rsidP="0054014A">
      <w:pPr>
        <w:pStyle w:val="a8"/>
        <w:numPr>
          <w:ilvl w:val="0"/>
          <w:numId w:val="293"/>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en-US"/>
        </w:rPr>
      </w:pPr>
      <w:r w:rsidRPr="00A229D1">
        <w:rPr>
          <w:rFonts w:ascii="Times New Roman" w:hAnsi="Times New Roman"/>
          <w:sz w:val="24"/>
          <w:szCs w:val="24"/>
          <w:lang w:val="en-US"/>
        </w:rPr>
        <w:t>digər kolorektal şişlər (poliplər, adenomalar, karsinoid şişlər, limfomalar, mezenximal şişlər, digər ilkin lokalizasiyaların metastatik şişləri);</w:t>
      </w:r>
    </w:p>
    <w:p w:rsidR="005050EB" w:rsidRPr="00A229D1" w:rsidRDefault="005050EB" w:rsidP="0054014A">
      <w:pPr>
        <w:pStyle w:val="a8"/>
        <w:numPr>
          <w:ilvl w:val="0"/>
          <w:numId w:val="293"/>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en-US"/>
        </w:rPr>
      </w:pPr>
      <w:r w:rsidRPr="00A229D1">
        <w:rPr>
          <w:rFonts w:ascii="Times New Roman" w:hAnsi="Times New Roman"/>
          <w:sz w:val="24"/>
          <w:szCs w:val="24"/>
          <w:lang w:val="en-US"/>
        </w:rPr>
        <w:t>kiçik çanaq orqanlarının şişləri (prostat, yumurtalıq, uşaqlıq);</w:t>
      </w:r>
    </w:p>
    <w:p w:rsidR="005050EB" w:rsidRPr="00A229D1" w:rsidRDefault="005050EB" w:rsidP="0054014A">
      <w:pPr>
        <w:pStyle w:val="a8"/>
        <w:numPr>
          <w:ilvl w:val="0"/>
          <w:numId w:val="293"/>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en-US"/>
        </w:rPr>
      </w:pPr>
      <w:r w:rsidRPr="00A229D1">
        <w:rPr>
          <w:rFonts w:ascii="Times New Roman" w:hAnsi="Times New Roman"/>
          <w:sz w:val="24"/>
          <w:szCs w:val="24"/>
          <w:lang w:val="en-US"/>
        </w:rPr>
        <w:t>qıcıqlanmış yoğun bağırsaq sindromu.</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en-US"/>
        </w:rPr>
      </w:pPr>
      <w:r w:rsidRPr="004E0FB5">
        <w:rPr>
          <w:rFonts w:ascii="Times New Roman" w:eastAsia="Arial" w:hAnsi="Times New Roman"/>
          <w:b/>
          <w:bCs/>
          <w:sz w:val="24"/>
          <w:szCs w:val="24"/>
          <w:lang w:val="en-US"/>
        </w:rPr>
        <w:t>Diaqnozun formalaşdırılması nümunəsi</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position w:val="2"/>
          <w:sz w:val="24"/>
          <w:szCs w:val="24"/>
          <w:lang w:val="en-US"/>
        </w:rPr>
      </w:pPr>
      <w:r w:rsidRPr="004E0FB5">
        <w:rPr>
          <w:rFonts w:ascii="Times New Roman" w:eastAsia="Arial" w:hAnsi="Times New Roman"/>
          <w:position w:val="2"/>
          <w:sz w:val="24"/>
          <w:szCs w:val="24"/>
          <w:lang w:val="en-US"/>
        </w:rPr>
        <w:t>Düz bağırsağın orta ampulyar hissəsinin xərçəngi, III</w:t>
      </w:r>
      <w:r w:rsidRPr="004E0FB5">
        <w:rPr>
          <w:rFonts w:ascii="Times New Roman" w:eastAsia="Arial" w:hAnsi="Times New Roman"/>
          <w:position w:val="2"/>
          <w:sz w:val="24"/>
          <w:szCs w:val="24"/>
          <w:lang w:val="az-Latn-AZ"/>
        </w:rPr>
        <w:t xml:space="preserve"> </w:t>
      </w:r>
      <w:r w:rsidRPr="004E0FB5">
        <w:rPr>
          <w:rFonts w:ascii="Times New Roman" w:eastAsia="Arial" w:hAnsi="Times New Roman"/>
          <w:position w:val="2"/>
          <w:sz w:val="24"/>
          <w:szCs w:val="24"/>
          <w:lang w:val="en-US"/>
        </w:rPr>
        <w:t>mər</w:t>
      </w:r>
      <w:r w:rsidR="00A229D1">
        <w:rPr>
          <w:rFonts w:ascii="Times New Roman" w:eastAsia="Arial" w:hAnsi="Times New Roman"/>
          <w:position w:val="2"/>
          <w:sz w:val="24"/>
          <w:szCs w:val="24"/>
          <w:lang w:val="en-US"/>
        </w:rPr>
        <w:softHyphen/>
      </w:r>
      <w:r w:rsidRPr="004E0FB5">
        <w:rPr>
          <w:rFonts w:ascii="Times New Roman" w:eastAsia="Arial" w:hAnsi="Times New Roman"/>
          <w:position w:val="2"/>
          <w:sz w:val="24"/>
          <w:szCs w:val="24"/>
          <w:lang w:val="en-US"/>
        </w:rPr>
        <w:t>həl</w:t>
      </w:r>
      <w:r w:rsidRPr="004E0FB5">
        <w:rPr>
          <w:rFonts w:ascii="Times New Roman" w:eastAsia="Arial" w:hAnsi="Times New Roman"/>
          <w:position w:val="2"/>
          <w:sz w:val="24"/>
          <w:szCs w:val="24"/>
          <w:lang w:val="az-Latn-AZ"/>
        </w:rPr>
        <w:t>ə</w:t>
      </w:r>
      <w:r w:rsidRPr="004E0FB5">
        <w:rPr>
          <w:rFonts w:ascii="Times New Roman" w:eastAsia="Arial" w:hAnsi="Times New Roman"/>
          <w:position w:val="2"/>
          <w:sz w:val="24"/>
          <w:szCs w:val="24"/>
          <w:lang w:val="en-US"/>
        </w:rPr>
        <w:t>, T</w:t>
      </w:r>
      <w:r w:rsidRPr="004E0FB5">
        <w:rPr>
          <w:rFonts w:ascii="Times New Roman" w:eastAsia="Arial" w:hAnsi="Times New Roman"/>
          <w:sz w:val="24"/>
          <w:szCs w:val="24"/>
          <w:lang w:val="en-US"/>
        </w:rPr>
        <w:t>3</w:t>
      </w:r>
      <w:r w:rsidRPr="004E0FB5">
        <w:rPr>
          <w:rFonts w:ascii="Times New Roman" w:eastAsia="Arial" w:hAnsi="Times New Roman"/>
          <w:position w:val="2"/>
          <w:sz w:val="24"/>
          <w:szCs w:val="24"/>
          <w:lang w:val="en-US"/>
        </w:rPr>
        <w:t>N</w:t>
      </w:r>
      <w:r w:rsidRPr="004E0FB5">
        <w:rPr>
          <w:rFonts w:ascii="Times New Roman" w:eastAsia="Arial" w:hAnsi="Times New Roman"/>
          <w:sz w:val="24"/>
          <w:szCs w:val="24"/>
          <w:lang w:val="en-US"/>
        </w:rPr>
        <w:t>1</w:t>
      </w:r>
      <w:r w:rsidRPr="004E0FB5">
        <w:rPr>
          <w:rFonts w:ascii="Times New Roman" w:eastAsia="Arial" w:hAnsi="Times New Roman"/>
          <w:position w:val="2"/>
          <w:sz w:val="24"/>
          <w:szCs w:val="24"/>
          <w:lang w:val="en-US"/>
        </w:rPr>
        <w:t>M</w:t>
      </w:r>
      <w:r w:rsidRPr="004E0FB5">
        <w:rPr>
          <w:rFonts w:ascii="Times New Roman" w:eastAsia="Arial" w:hAnsi="Times New Roman"/>
          <w:sz w:val="24"/>
          <w:szCs w:val="24"/>
          <w:lang w:val="en-US"/>
        </w:rPr>
        <w:t>0</w:t>
      </w:r>
      <w:r w:rsidRPr="004E0FB5">
        <w:rPr>
          <w:rFonts w:ascii="Times New Roman" w:eastAsia="Arial" w:hAnsi="Times New Roman"/>
          <w:position w:val="2"/>
          <w:sz w:val="24"/>
          <w:szCs w:val="24"/>
          <w:lang w:val="en-US"/>
        </w:rPr>
        <w:t>, orta diferensasiyalı adenokarsinoma.</w:t>
      </w:r>
    </w:p>
    <w:p w:rsidR="005050EB" w:rsidRPr="004E0FB5" w:rsidRDefault="005050EB" w:rsidP="003D0248">
      <w:pPr>
        <w:tabs>
          <w:tab w:val="left" w:pos="142"/>
          <w:tab w:val="left" w:pos="305"/>
          <w:tab w:val="left" w:pos="567"/>
          <w:tab w:val="left" w:pos="8788"/>
          <w:tab w:val="left" w:pos="9214"/>
        </w:tabs>
        <w:autoSpaceDE w:val="0"/>
        <w:autoSpaceDN w:val="0"/>
        <w:spacing w:after="0" w:line="252" w:lineRule="auto"/>
        <w:ind w:firstLine="567"/>
        <w:jc w:val="both"/>
        <w:rPr>
          <w:rFonts w:ascii="Times New Roman" w:eastAsia="Arial" w:hAnsi="Times New Roman"/>
          <w:b/>
          <w:bCs/>
          <w:sz w:val="24"/>
          <w:szCs w:val="24"/>
          <w:lang w:val="en-US"/>
        </w:rPr>
      </w:pPr>
      <w:r w:rsidRPr="004E0FB5">
        <w:rPr>
          <w:rFonts w:ascii="Times New Roman" w:eastAsia="Arial" w:hAnsi="Times New Roman"/>
          <w:b/>
          <w:bCs/>
          <w:sz w:val="24"/>
          <w:szCs w:val="24"/>
          <w:lang w:val="en-US"/>
        </w:rPr>
        <w:t>Müalicə</w:t>
      </w:r>
    </w:p>
    <w:p w:rsidR="005050EB" w:rsidRPr="004E0FB5" w:rsidRDefault="005050EB" w:rsidP="003D0248">
      <w:pPr>
        <w:tabs>
          <w:tab w:val="left" w:pos="142"/>
          <w:tab w:val="left" w:pos="305"/>
          <w:tab w:val="left" w:pos="567"/>
          <w:tab w:val="left" w:pos="8788"/>
          <w:tab w:val="left" w:pos="9214"/>
        </w:tabs>
        <w:autoSpaceDE w:val="0"/>
        <w:autoSpaceDN w:val="0"/>
        <w:spacing w:after="0" w:line="252" w:lineRule="auto"/>
        <w:ind w:firstLine="567"/>
        <w:jc w:val="both"/>
        <w:rPr>
          <w:rFonts w:ascii="Times New Roman" w:eastAsia="Arial" w:hAnsi="Times New Roman"/>
          <w:b/>
          <w:bCs/>
          <w:sz w:val="24"/>
          <w:szCs w:val="24"/>
          <w:lang w:val="en-US"/>
        </w:rPr>
      </w:pPr>
      <w:r w:rsidRPr="004E0FB5">
        <w:rPr>
          <w:rFonts w:ascii="Times New Roman" w:eastAsia="Arial" w:hAnsi="Times New Roman"/>
          <w:b/>
          <w:bCs/>
          <w:sz w:val="24"/>
          <w:szCs w:val="24"/>
          <w:lang w:val="en-US"/>
        </w:rPr>
        <w:t>Şüa və dərman müalicəsi</w:t>
      </w:r>
    </w:p>
    <w:p w:rsidR="005050EB" w:rsidRPr="004E0FB5" w:rsidRDefault="005050EB" w:rsidP="003D0248">
      <w:pPr>
        <w:tabs>
          <w:tab w:val="left" w:pos="142"/>
          <w:tab w:val="left" w:pos="305"/>
          <w:tab w:val="left" w:pos="567"/>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Əməliyyat</w:t>
      </w:r>
      <w:r w:rsidR="00AF5D79" w:rsidRPr="004E0FB5">
        <w:rPr>
          <w:rFonts w:ascii="Times New Roman" w:eastAsia="Arial" w:hAnsi="Times New Roman"/>
          <w:sz w:val="24"/>
          <w:szCs w:val="24"/>
          <w:lang w:val="en-US"/>
        </w:rPr>
        <w:t xml:space="preserve"> </w:t>
      </w:r>
      <w:r w:rsidRPr="004E0FB5">
        <w:rPr>
          <w:rFonts w:ascii="Times New Roman" w:eastAsia="Arial" w:hAnsi="Times New Roman"/>
          <w:sz w:val="24"/>
          <w:szCs w:val="24"/>
          <w:lang w:val="az-Latn-AZ"/>
        </w:rPr>
        <w:t>önü</w:t>
      </w:r>
      <w:r w:rsidRPr="004E0FB5">
        <w:rPr>
          <w:rFonts w:ascii="Times New Roman" w:eastAsia="Arial" w:hAnsi="Times New Roman"/>
          <w:sz w:val="24"/>
          <w:szCs w:val="24"/>
          <w:lang w:val="en-US"/>
        </w:rPr>
        <w:t xml:space="preserve"> şüa terapiyası imkan verir:</w:t>
      </w:r>
    </w:p>
    <w:p w:rsidR="005050EB" w:rsidRPr="00A229D1" w:rsidRDefault="005050EB" w:rsidP="0054014A">
      <w:pPr>
        <w:pStyle w:val="a8"/>
        <w:numPr>
          <w:ilvl w:val="0"/>
          <w:numId w:val="294"/>
        </w:numPr>
        <w:tabs>
          <w:tab w:val="left" w:pos="142"/>
          <w:tab w:val="left" w:pos="305"/>
          <w:tab w:val="left" w:pos="567"/>
          <w:tab w:val="left" w:pos="8788"/>
          <w:tab w:val="left" w:pos="9214"/>
        </w:tabs>
        <w:spacing w:before="0" w:line="252" w:lineRule="auto"/>
        <w:ind w:left="567" w:hanging="283"/>
        <w:jc w:val="both"/>
        <w:rPr>
          <w:rFonts w:ascii="Times New Roman" w:hAnsi="Times New Roman"/>
          <w:sz w:val="24"/>
          <w:szCs w:val="24"/>
          <w:lang w:val="en-US"/>
        </w:rPr>
      </w:pPr>
      <w:r w:rsidRPr="00A229D1">
        <w:rPr>
          <w:rFonts w:ascii="Times New Roman" w:hAnsi="Times New Roman"/>
          <w:sz w:val="24"/>
          <w:szCs w:val="24"/>
          <w:lang w:val="en-US"/>
        </w:rPr>
        <w:t>əməliyyat zamanı şişin yayılma ehtimalını azaltm</w:t>
      </w:r>
      <w:r w:rsidRPr="00A229D1">
        <w:rPr>
          <w:rFonts w:ascii="Times New Roman" w:hAnsi="Times New Roman"/>
          <w:sz w:val="24"/>
          <w:szCs w:val="24"/>
          <w:lang w:val="az-Latn-AZ"/>
        </w:rPr>
        <w:t>ağa</w:t>
      </w:r>
      <w:r w:rsidRPr="00A229D1">
        <w:rPr>
          <w:rFonts w:ascii="Times New Roman" w:hAnsi="Times New Roman"/>
          <w:sz w:val="24"/>
          <w:szCs w:val="24"/>
          <w:lang w:val="en-US"/>
        </w:rPr>
        <w:t>;</w:t>
      </w:r>
    </w:p>
    <w:p w:rsidR="005050EB" w:rsidRPr="00A229D1" w:rsidRDefault="005050EB" w:rsidP="0054014A">
      <w:pPr>
        <w:pStyle w:val="a8"/>
        <w:numPr>
          <w:ilvl w:val="0"/>
          <w:numId w:val="294"/>
        </w:numPr>
        <w:tabs>
          <w:tab w:val="left" w:pos="142"/>
          <w:tab w:val="left" w:pos="305"/>
          <w:tab w:val="left" w:pos="567"/>
          <w:tab w:val="left" w:pos="8788"/>
          <w:tab w:val="left" w:pos="9214"/>
        </w:tabs>
        <w:spacing w:before="0" w:line="252" w:lineRule="auto"/>
        <w:ind w:left="567" w:hanging="283"/>
        <w:jc w:val="both"/>
        <w:rPr>
          <w:rFonts w:ascii="Times New Roman" w:hAnsi="Times New Roman"/>
          <w:sz w:val="24"/>
          <w:szCs w:val="24"/>
          <w:lang w:val="en-US"/>
        </w:rPr>
      </w:pPr>
      <w:r w:rsidRPr="00A229D1">
        <w:rPr>
          <w:rFonts w:ascii="Times New Roman" w:hAnsi="Times New Roman"/>
          <w:sz w:val="24"/>
          <w:szCs w:val="24"/>
          <w:lang w:val="en-US"/>
        </w:rPr>
        <w:t>düz bağırsağın distal hissələrinin şişlərinin reqressiyasına nail olma</w:t>
      </w:r>
      <w:r w:rsidRPr="00A229D1">
        <w:rPr>
          <w:rFonts w:ascii="Times New Roman" w:hAnsi="Times New Roman"/>
          <w:sz w:val="24"/>
          <w:szCs w:val="24"/>
          <w:lang w:val="az-Latn-AZ"/>
        </w:rPr>
        <w:t>ğa</w:t>
      </w:r>
      <w:r w:rsidRPr="00A229D1">
        <w:rPr>
          <w:rFonts w:ascii="Times New Roman" w:hAnsi="Times New Roman"/>
          <w:sz w:val="24"/>
          <w:szCs w:val="24"/>
          <w:lang w:val="en-US"/>
        </w:rPr>
        <w:t>, bu da bəzi hallarda sfinkter-</w:t>
      </w:r>
      <w:r w:rsidRPr="00A229D1">
        <w:rPr>
          <w:rFonts w:ascii="Times New Roman" w:hAnsi="Times New Roman"/>
          <w:sz w:val="24"/>
          <w:szCs w:val="24"/>
          <w:lang w:val="az-Latn-AZ"/>
        </w:rPr>
        <w:t xml:space="preserve">saxlayıcı </w:t>
      </w:r>
      <w:r w:rsidRPr="00A229D1">
        <w:rPr>
          <w:rFonts w:ascii="Times New Roman" w:hAnsi="Times New Roman"/>
          <w:sz w:val="24"/>
          <w:szCs w:val="24"/>
          <w:lang w:val="en-US"/>
        </w:rPr>
        <w:t>əməliy</w:t>
      </w:r>
      <w:r w:rsidR="00A229D1">
        <w:rPr>
          <w:rFonts w:ascii="Times New Roman" w:hAnsi="Times New Roman"/>
          <w:sz w:val="24"/>
          <w:szCs w:val="24"/>
          <w:lang w:val="en-US"/>
        </w:rPr>
        <w:softHyphen/>
      </w:r>
      <w:r w:rsidRPr="00A229D1">
        <w:rPr>
          <w:rFonts w:ascii="Times New Roman" w:hAnsi="Times New Roman"/>
          <w:sz w:val="24"/>
          <w:szCs w:val="24"/>
          <w:lang w:val="en-US"/>
        </w:rPr>
        <w:t>yat</w:t>
      </w:r>
      <w:r w:rsidR="00A229D1">
        <w:rPr>
          <w:rFonts w:ascii="Times New Roman" w:hAnsi="Times New Roman"/>
          <w:sz w:val="24"/>
          <w:szCs w:val="24"/>
          <w:lang w:val="en-US"/>
        </w:rPr>
        <w:softHyphen/>
      </w:r>
      <w:r w:rsidRPr="00A229D1">
        <w:rPr>
          <w:rFonts w:ascii="Times New Roman" w:hAnsi="Times New Roman"/>
          <w:sz w:val="24"/>
          <w:szCs w:val="24"/>
          <w:lang w:val="en-US"/>
        </w:rPr>
        <w:t>lara göstərişləri genişləndirir.</w:t>
      </w:r>
    </w:p>
    <w:p w:rsidR="005050EB" w:rsidRPr="00A229D1" w:rsidRDefault="005050EB" w:rsidP="0054014A">
      <w:pPr>
        <w:pStyle w:val="a8"/>
        <w:numPr>
          <w:ilvl w:val="0"/>
          <w:numId w:val="294"/>
        </w:numPr>
        <w:tabs>
          <w:tab w:val="left" w:pos="142"/>
          <w:tab w:val="left" w:pos="305"/>
          <w:tab w:val="left" w:pos="567"/>
          <w:tab w:val="left" w:pos="8788"/>
          <w:tab w:val="left" w:pos="9214"/>
        </w:tabs>
        <w:spacing w:before="0" w:line="252" w:lineRule="auto"/>
        <w:ind w:left="567" w:hanging="283"/>
        <w:jc w:val="both"/>
        <w:rPr>
          <w:rFonts w:ascii="Times New Roman" w:hAnsi="Times New Roman"/>
          <w:sz w:val="24"/>
          <w:szCs w:val="24"/>
          <w:lang w:val="en-US"/>
        </w:rPr>
      </w:pPr>
      <w:r w:rsidRPr="00A229D1">
        <w:rPr>
          <w:rFonts w:ascii="Times New Roman" w:hAnsi="Times New Roman"/>
          <w:sz w:val="24"/>
          <w:szCs w:val="24"/>
          <w:lang w:val="en-US"/>
        </w:rPr>
        <w:t xml:space="preserve">Düz bağırsaq xərçəngində </w:t>
      </w:r>
      <w:r w:rsidR="00E367DF">
        <w:rPr>
          <w:rFonts w:ascii="Times New Roman" w:hAnsi="Times New Roman"/>
          <w:sz w:val="24"/>
          <w:szCs w:val="24"/>
          <w:lang w:val="en-US"/>
        </w:rPr>
        <w:t>kimyaterapiya</w:t>
      </w:r>
      <w:r w:rsidRPr="00A229D1">
        <w:rPr>
          <w:rFonts w:ascii="Times New Roman" w:hAnsi="Times New Roman"/>
          <w:sz w:val="24"/>
          <w:szCs w:val="24"/>
          <w:lang w:val="en-US"/>
        </w:rPr>
        <w:t xml:space="preserve"> prinsipləri çən</w:t>
      </w:r>
      <w:r w:rsidR="00A229D1">
        <w:rPr>
          <w:rFonts w:ascii="Times New Roman" w:hAnsi="Times New Roman"/>
          <w:sz w:val="24"/>
          <w:szCs w:val="24"/>
          <w:lang w:val="en-US"/>
        </w:rPr>
        <w:softHyphen/>
      </w:r>
      <w:r w:rsidRPr="00A229D1">
        <w:rPr>
          <w:rFonts w:ascii="Times New Roman" w:hAnsi="Times New Roman"/>
          <w:sz w:val="24"/>
          <w:szCs w:val="24"/>
          <w:lang w:val="en-US"/>
        </w:rPr>
        <w:t>bər bağırsaq xərçəngindəki prinsiplərə uyğundur.</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Cərrahi müalicə</w:t>
      </w:r>
    </w:p>
    <w:p w:rsidR="005050EB" w:rsidRPr="00E45E84"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E45E84">
        <w:rPr>
          <w:rFonts w:ascii="Times New Roman" w:eastAsia="Arial" w:hAnsi="Times New Roman"/>
          <w:sz w:val="24"/>
          <w:szCs w:val="24"/>
          <w:lang w:val="az-Latn-AZ"/>
        </w:rPr>
        <w:t xml:space="preserve">Düz bağırsaq xərçənginin cərrahi müalicəsi </w:t>
      </w:r>
      <w:r w:rsidR="00E45E84" w:rsidRPr="00E45E84">
        <w:rPr>
          <w:rFonts w:ascii="Times New Roman" w:eastAsia="Arial" w:hAnsi="Times New Roman"/>
          <w:sz w:val="24"/>
          <w:szCs w:val="24"/>
          <w:lang w:val="az-Latn-AZ"/>
        </w:rPr>
        <w:t>–</w:t>
      </w:r>
      <w:r w:rsidRPr="00E45E84">
        <w:rPr>
          <w:rFonts w:ascii="Times New Roman" w:eastAsia="Arial" w:hAnsi="Times New Roman"/>
          <w:sz w:val="24"/>
          <w:szCs w:val="24"/>
          <w:lang w:val="az-Latn-AZ"/>
        </w:rPr>
        <w:t xml:space="preserve"> yaxın və uzaq nəticələri müəyyən edən əsas metoddur.</w:t>
      </w:r>
    </w:p>
    <w:p w:rsidR="005050EB" w:rsidRPr="00251F11"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251F11">
        <w:rPr>
          <w:rFonts w:ascii="Times New Roman" w:eastAsia="Arial" w:hAnsi="Times New Roman"/>
          <w:sz w:val="24"/>
          <w:szCs w:val="24"/>
          <w:lang w:val="az-Latn-AZ"/>
        </w:rPr>
        <w:t>Cərrahi müdaxilənin həcmi bağırsağın rezeksiya sərhəd</w:t>
      </w:r>
      <w:r w:rsidR="00A229D1">
        <w:rPr>
          <w:rFonts w:ascii="Times New Roman" w:eastAsia="Arial" w:hAnsi="Times New Roman"/>
          <w:sz w:val="24"/>
          <w:szCs w:val="24"/>
          <w:lang w:val="az-Latn-AZ"/>
        </w:rPr>
        <w:softHyphen/>
      </w:r>
      <w:r w:rsidRPr="00251F11">
        <w:rPr>
          <w:rFonts w:ascii="Times New Roman" w:eastAsia="Arial" w:hAnsi="Times New Roman"/>
          <w:sz w:val="24"/>
          <w:szCs w:val="24"/>
          <w:lang w:val="az-Latn-AZ"/>
        </w:rPr>
        <w:t>lərin</w:t>
      </w:r>
      <w:r w:rsidR="00A229D1">
        <w:rPr>
          <w:rFonts w:ascii="Times New Roman" w:eastAsia="Arial" w:hAnsi="Times New Roman"/>
          <w:sz w:val="24"/>
          <w:szCs w:val="24"/>
          <w:lang w:val="az-Latn-AZ"/>
        </w:rPr>
        <w:softHyphen/>
      </w:r>
      <w:r w:rsidRPr="00251F11">
        <w:rPr>
          <w:rFonts w:ascii="Times New Roman" w:eastAsia="Arial" w:hAnsi="Times New Roman"/>
          <w:sz w:val="24"/>
          <w:szCs w:val="24"/>
          <w:lang w:val="az-Latn-AZ"/>
        </w:rPr>
        <w:t>dən asılıdır.</w:t>
      </w:r>
    </w:p>
    <w:p w:rsidR="005050EB" w:rsidRPr="00A229D1" w:rsidRDefault="005050EB" w:rsidP="0054014A">
      <w:pPr>
        <w:pStyle w:val="a8"/>
        <w:numPr>
          <w:ilvl w:val="0"/>
          <w:numId w:val="295"/>
        </w:numPr>
        <w:tabs>
          <w:tab w:val="left" w:pos="142"/>
          <w:tab w:val="left" w:pos="305"/>
          <w:tab w:val="left" w:pos="567"/>
          <w:tab w:val="left" w:pos="8788"/>
          <w:tab w:val="left" w:pos="9214"/>
        </w:tabs>
        <w:spacing w:before="0" w:line="252" w:lineRule="auto"/>
        <w:ind w:left="567" w:hanging="283"/>
        <w:jc w:val="both"/>
        <w:rPr>
          <w:rFonts w:ascii="Times New Roman" w:hAnsi="Times New Roman"/>
          <w:sz w:val="24"/>
          <w:szCs w:val="24"/>
          <w:lang w:val="az-Latn-AZ"/>
        </w:rPr>
      </w:pPr>
      <w:r w:rsidRPr="00A229D1">
        <w:rPr>
          <w:rFonts w:ascii="Times New Roman" w:hAnsi="Times New Roman"/>
          <w:sz w:val="24"/>
          <w:szCs w:val="24"/>
          <w:lang w:val="az-Latn-AZ"/>
        </w:rPr>
        <w:t xml:space="preserve">Proksimal </w:t>
      </w:r>
      <w:r w:rsidR="00E45E84" w:rsidRPr="00A229D1">
        <w:rPr>
          <w:rFonts w:ascii="Times New Roman" w:hAnsi="Times New Roman"/>
          <w:sz w:val="24"/>
          <w:szCs w:val="24"/>
          <w:lang w:val="az-Latn-AZ"/>
        </w:rPr>
        <w:t>–</w:t>
      </w:r>
      <w:r w:rsidRPr="00A229D1">
        <w:rPr>
          <w:rFonts w:ascii="Times New Roman" w:hAnsi="Times New Roman"/>
          <w:sz w:val="24"/>
          <w:szCs w:val="24"/>
          <w:lang w:val="az-Latn-AZ"/>
        </w:rPr>
        <w:t xml:space="preserve"> şişin yuxarı qütbündən 10-15 sm yuxarıda, S-vari bağırsağın müsariqəsinin maksimum çıxarılması ilə.</w:t>
      </w:r>
    </w:p>
    <w:p w:rsidR="005050EB" w:rsidRPr="00A229D1" w:rsidRDefault="005050EB" w:rsidP="0054014A">
      <w:pPr>
        <w:pStyle w:val="a8"/>
        <w:numPr>
          <w:ilvl w:val="0"/>
          <w:numId w:val="295"/>
        </w:numPr>
        <w:tabs>
          <w:tab w:val="left" w:pos="142"/>
          <w:tab w:val="left" w:pos="305"/>
          <w:tab w:val="left" w:pos="567"/>
          <w:tab w:val="left" w:pos="8788"/>
          <w:tab w:val="left" w:pos="9214"/>
        </w:tabs>
        <w:spacing w:before="0" w:line="252" w:lineRule="auto"/>
        <w:ind w:left="567" w:hanging="283"/>
        <w:jc w:val="both"/>
        <w:rPr>
          <w:rFonts w:ascii="Times New Roman" w:hAnsi="Times New Roman"/>
          <w:sz w:val="24"/>
          <w:szCs w:val="24"/>
          <w:lang w:val="az-Latn-AZ"/>
        </w:rPr>
      </w:pPr>
      <w:r w:rsidRPr="00A229D1">
        <w:rPr>
          <w:rFonts w:ascii="Times New Roman" w:hAnsi="Times New Roman"/>
          <w:sz w:val="24"/>
          <w:szCs w:val="24"/>
          <w:lang w:val="az-Latn-AZ"/>
        </w:rPr>
        <w:t xml:space="preserve">Dairəvi </w:t>
      </w:r>
      <w:r w:rsidR="00E45E84" w:rsidRPr="00A229D1">
        <w:rPr>
          <w:rFonts w:ascii="Times New Roman" w:hAnsi="Times New Roman"/>
          <w:sz w:val="24"/>
          <w:szCs w:val="24"/>
          <w:lang w:val="az-Latn-AZ"/>
        </w:rPr>
        <w:t>–</w:t>
      </w:r>
      <w:r w:rsidRPr="00A229D1">
        <w:rPr>
          <w:rFonts w:ascii="Times New Roman" w:hAnsi="Times New Roman"/>
          <w:sz w:val="24"/>
          <w:szCs w:val="24"/>
          <w:lang w:val="az-Latn-AZ"/>
        </w:rPr>
        <w:t xml:space="preserve"> öz fasiyası ilə örtülmüş düz bağırsağın futlyar şək</w:t>
      </w:r>
      <w:r w:rsidR="00A229D1">
        <w:rPr>
          <w:rFonts w:ascii="Times New Roman" w:hAnsi="Times New Roman"/>
          <w:sz w:val="24"/>
          <w:szCs w:val="24"/>
          <w:lang w:val="az-Latn-AZ"/>
        </w:rPr>
        <w:softHyphen/>
      </w:r>
      <w:r w:rsidRPr="00A229D1">
        <w:rPr>
          <w:rFonts w:ascii="Times New Roman" w:hAnsi="Times New Roman"/>
          <w:sz w:val="24"/>
          <w:szCs w:val="24"/>
          <w:lang w:val="az-Latn-AZ"/>
        </w:rPr>
        <w:t>lində çıxarılmasını təmin edir (bu, birləşdirici toxuma için</w:t>
      </w:r>
      <w:r w:rsidR="00A229D1">
        <w:rPr>
          <w:rFonts w:ascii="Times New Roman" w:hAnsi="Times New Roman"/>
          <w:sz w:val="24"/>
          <w:szCs w:val="24"/>
          <w:lang w:val="az-Latn-AZ"/>
        </w:rPr>
        <w:softHyphen/>
      </w:r>
      <w:r w:rsidRPr="00A229D1">
        <w:rPr>
          <w:rFonts w:ascii="Times New Roman" w:hAnsi="Times New Roman"/>
          <w:sz w:val="24"/>
          <w:szCs w:val="24"/>
          <w:lang w:val="az-Latn-AZ"/>
        </w:rPr>
        <w:t xml:space="preserve">dən qan və limfa damarları keçən pararektal toxumanı </w:t>
      </w:r>
      <w:r w:rsidR="00E45E84" w:rsidRPr="00A229D1">
        <w:rPr>
          <w:rFonts w:ascii="Times New Roman" w:hAnsi="Times New Roman"/>
          <w:sz w:val="24"/>
          <w:szCs w:val="24"/>
          <w:lang w:val="az-Latn-AZ"/>
        </w:rPr>
        <w:t>–</w:t>
      </w:r>
      <w:r w:rsidRPr="00A229D1">
        <w:rPr>
          <w:rFonts w:ascii="Times New Roman" w:hAnsi="Times New Roman"/>
          <w:sz w:val="24"/>
          <w:szCs w:val="24"/>
          <w:lang w:val="az-Latn-AZ"/>
        </w:rPr>
        <w:t xml:space="preserve"> mezo</w:t>
      </w:r>
      <w:r w:rsidR="00A229D1">
        <w:rPr>
          <w:rFonts w:ascii="Times New Roman" w:hAnsi="Times New Roman"/>
          <w:sz w:val="24"/>
          <w:szCs w:val="24"/>
          <w:lang w:val="az-Latn-AZ"/>
        </w:rPr>
        <w:softHyphen/>
      </w:r>
      <w:r w:rsidRPr="00A229D1">
        <w:rPr>
          <w:rFonts w:ascii="Times New Roman" w:hAnsi="Times New Roman"/>
          <w:sz w:val="24"/>
          <w:szCs w:val="24"/>
          <w:lang w:val="az-Latn-AZ"/>
        </w:rPr>
        <w:t>rektal toxumanı məhdudlaşdırır). Düz bağırsağın mobi</w:t>
      </w:r>
      <w:r w:rsidR="00A229D1">
        <w:rPr>
          <w:rFonts w:ascii="Times New Roman" w:hAnsi="Times New Roman"/>
          <w:sz w:val="24"/>
          <w:szCs w:val="24"/>
          <w:lang w:val="az-Latn-AZ"/>
        </w:rPr>
        <w:softHyphen/>
      </w:r>
      <w:r w:rsidRPr="00A229D1">
        <w:rPr>
          <w:rFonts w:ascii="Times New Roman" w:hAnsi="Times New Roman"/>
          <w:sz w:val="24"/>
          <w:szCs w:val="24"/>
          <w:lang w:val="az-Latn-AZ"/>
        </w:rPr>
        <w:t>lizasiyası zamanı bu fasiyanın bütövlüyünün saxlanmasının yerli residivlərin inkişaf tezliyinə təsiri göstərilmişdir. Şiş prosesinin lokalizasiyasından asılı olaraq ya mezorektal rezek</w:t>
      </w:r>
      <w:r w:rsidR="00A229D1">
        <w:rPr>
          <w:rFonts w:ascii="Times New Roman" w:hAnsi="Times New Roman"/>
          <w:sz w:val="24"/>
          <w:szCs w:val="24"/>
          <w:lang w:val="az-Latn-AZ"/>
        </w:rPr>
        <w:softHyphen/>
      </w:r>
      <w:r w:rsidRPr="00A229D1">
        <w:rPr>
          <w:rFonts w:ascii="Times New Roman" w:hAnsi="Times New Roman"/>
          <w:sz w:val="24"/>
          <w:szCs w:val="24"/>
          <w:lang w:val="az-Latn-AZ"/>
        </w:rPr>
        <w:t>siya, ya da total mezorektal eksiziya həyata keçirilir.</w:t>
      </w:r>
    </w:p>
    <w:p w:rsidR="005050EB" w:rsidRPr="00A229D1" w:rsidRDefault="005050EB" w:rsidP="0054014A">
      <w:pPr>
        <w:pStyle w:val="a8"/>
        <w:numPr>
          <w:ilvl w:val="0"/>
          <w:numId w:val="295"/>
        </w:numPr>
        <w:tabs>
          <w:tab w:val="left" w:pos="142"/>
          <w:tab w:val="left" w:pos="305"/>
          <w:tab w:val="left" w:pos="567"/>
          <w:tab w:val="left" w:pos="8788"/>
          <w:tab w:val="left" w:pos="9214"/>
        </w:tabs>
        <w:spacing w:before="0" w:line="252" w:lineRule="auto"/>
        <w:ind w:left="567" w:hanging="283"/>
        <w:jc w:val="both"/>
        <w:rPr>
          <w:rFonts w:ascii="Times New Roman" w:hAnsi="Times New Roman"/>
          <w:sz w:val="24"/>
          <w:szCs w:val="24"/>
          <w:lang w:val="az-Latn-AZ"/>
        </w:rPr>
      </w:pPr>
      <w:r w:rsidRPr="00A229D1">
        <w:rPr>
          <w:rFonts w:ascii="Times New Roman" w:hAnsi="Times New Roman"/>
          <w:sz w:val="24"/>
          <w:szCs w:val="24"/>
          <w:lang w:val="az-Latn-AZ"/>
        </w:rPr>
        <w:t xml:space="preserve">Distal </w:t>
      </w:r>
      <w:r w:rsidR="00E45E84" w:rsidRPr="00A229D1">
        <w:rPr>
          <w:rFonts w:ascii="Times New Roman" w:hAnsi="Times New Roman"/>
          <w:sz w:val="24"/>
          <w:szCs w:val="24"/>
          <w:lang w:val="az-Latn-AZ"/>
        </w:rPr>
        <w:t>–</w:t>
      </w:r>
      <w:r w:rsidRPr="00A229D1">
        <w:rPr>
          <w:rFonts w:ascii="Times New Roman" w:hAnsi="Times New Roman"/>
          <w:sz w:val="24"/>
          <w:szCs w:val="24"/>
          <w:lang w:val="az-Latn-AZ"/>
        </w:rPr>
        <w:t xml:space="preserve"> T2-3N0-1 mərhələsində yüksək diferensiasiyalı və orta diferensiasiyalı adenokarsinoma olduqda, şişin aşağı qütbündən 2 sm kaudal istiqamətdə geri çəkilmə kifayətdir.</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Düz bağırsaq xərçənginin cərrahi müalicə variantları</w:t>
      </w:r>
    </w:p>
    <w:p w:rsidR="005050EB" w:rsidRPr="004E0FB5" w:rsidRDefault="005050EB" w:rsidP="003D0248">
      <w:pPr>
        <w:tabs>
          <w:tab w:val="left" w:pos="0"/>
          <w:tab w:val="left" w:pos="142"/>
          <w:tab w:val="left" w:pos="567"/>
          <w:tab w:val="left" w:pos="8788"/>
          <w:tab w:val="left" w:pos="9214"/>
        </w:tabs>
        <w:autoSpaceDE w:val="0"/>
        <w:autoSpaceDN w:val="0"/>
        <w:spacing w:after="0" w:line="252" w:lineRule="auto"/>
        <w:ind w:firstLine="567"/>
        <w:jc w:val="both"/>
        <w:rPr>
          <w:rFonts w:ascii="Times New Roman" w:eastAsia="Arial" w:hAnsi="Times New Roman"/>
          <w:b/>
          <w:sz w:val="24"/>
          <w:szCs w:val="24"/>
          <w:lang w:val="az-Latn-AZ"/>
        </w:rPr>
      </w:pPr>
      <w:r w:rsidRPr="004E0FB5">
        <w:rPr>
          <w:rFonts w:ascii="Times New Roman" w:eastAsia="Arial" w:hAnsi="Times New Roman"/>
          <w:b/>
          <w:sz w:val="24"/>
          <w:szCs w:val="24"/>
          <w:lang w:val="az-Latn-AZ"/>
        </w:rPr>
        <w:t xml:space="preserve">• Transanal şişin çıxarılması. </w:t>
      </w:r>
      <w:r w:rsidRPr="004E0FB5">
        <w:rPr>
          <w:rFonts w:ascii="Times New Roman" w:eastAsia="Arial" w:hAnsi="Times New Roman"/>
          <w:bCs/>
          <w:sz w:val="24"/>
          <w:szCs w:val="24"/>
          <w:lang w:val="az-Latn-AZ"/>
        </w:rPr>
        <w:t>Bağırsağın ilkin zədələnmə formalarında seçim variantı:</w:t>
      </w:r>
    </w:p>
    <w:p w:rsidR="005050EB" w:rsidRPr="0008265F" w:rsidRDefault="005050EB" w:rsidP="0054014A">
      <w:pPr>
        <w:pStyle w:val="a8"/>
        <w:widowControl/>
        <w:numPr>
          <w:ilvl w:val="0"/>
          <w:numId w:val="49"/>
        </w:numPr>
        <w:tabs>
          <w:tab w:val="left" w:pos="0"/>
          <w:tab w:val="left" w:pos="142"/>
          <w:tab w:val="left" w:pos="567"/>
          <w:tab w:val="left" w:pos="8788"/>
          <w:tab w:val="left" w:pos="9214"/>
        </w:tabs>
        <w:spacing w:before="0" w:line="252" w:lineRule="auto"/>
        <w:ind w:left="567" w:hanging="283"/>
        <w:jc w:val="both"/>
        <w:rPr>
          <w:rFonts w:ascii="Times New Roman" w:hAnsi="Times New Roman"/>
          <w:bCs/>
          <w:sz w:val="24"/>
          <w:szCs w:val="24"/>
          <w:lang w:val="az-Latn-AZ"/>
        </w:rPr>
      </w:pPr>
      <w:r w:rsidRPr="0008265F">
        <w:rPr>
          <w:rFonts w:ascii="Times New Roman" w:hAnsi="Times New Roman"/>
          <w:bCs/>
          <w:sz w:val="24"/>
          <w:szCs w:val="24"/>
          <w:lang w:val="az-Latn-AZ"/>
        </w:rPr>
        <w:t>bioptatda venoz və ya limfatik damarların invaziyası əla</w:t>
      </w:r>
      <w:r w:rsidR="0008265F">
        <w:rPr>
          <w:rFonts w:ascii="Times New Roman" w:hAnsi="Times New Roman"/>
          <w:bCs/>
          <w:sz w:val="24"/>
          <w:szCs w:val="24"/>
          <w:lang w:val="az-Latn-AZ"/>
        </w:rPr>
        <w:softHyphen/>
      </w:r>
      <w:r w:rsidRPr="0008265F">
        <w:rPr>
          <w:rFonts w:ascii="Times New Roman" w:hAnsi="Times New Roman"/>
          <w:bCs/>
          <w:sz w:val="24"/>
          <w:szCs w:val="24"/>
          <w:lang w:val="az-Latn-AZ"/>
        </w:rPr>
        <w:t>mətləri yoxdur;</w:t>
      </w:r>
    </w:p>
    <w:p w:rsidR="005050EB" w:rsidRPr="0008265F" w:rsidRDefault="005050EB" w:rsidP="0054014A">
      <w:pPr>
        <w:pStyle w:val="a8"/>
        <w:widowControl/>
        <w:numPr>
          <w:ilvl w:val="0"/>
          <w:numId w:val="49"/>
        </w:numPr>
        <w:tabs>
          <w:tab w:val="left" w:pos="0"/>
          <w:tab w:val="left" w:pos="142"/>
          <w:tab w:val="left" w:pos="567"/>
          <w:tab w:val="left" w:pos="8788"/>
          <w:tab w:val="left" w:pos="9214"/>
        </w:tabs>
        <w:spacing w:before="0" w:line="252" w:lineRule="auto"/>
        <w:ind w:left="567" w:hanging="283"/>
        <w:jc w:val="both"/>
        <w:rPr>
          <w:rFonts w:ascii="Times New Roman" w:hAnsi="Times New Roman"/>
          <w:bCs/>
          <w:sz w:val="24"/>
          <w:szCs w:val="24"/>
          <w:lang w:val="en-US"/>
        </w:rPr>
      </w:pPr>
      <w:r w:rsidRPr="0008265F">
        <w:rPr>
          <w:rFonts w:ascii="Times New Roman" w:hAnsi="Times New Roman"/>
          <w:bCs/>
          <w:sz w:val="24"/>
          <w:szCs w:val="24"/>
          <w:lang w:val="en-US"/>
        </w:rPr>
        <w:t>orta və yüksək diferensiasiyalı adenokarsinoma;</w:t>
      </w:r>
    </w:p>
    <w:p w:rsidR="005050EB" w:rsidRPr="0008265F" w:rsidRDefault="005050EB" w:rsidP="0054014A">
      <w:pPr>
        <w:pStyle w:val="a8"/>
        <w:widowControl/>
        <w:numPr>
          <w:ilvl w:val="0"/>
          <w:numId w:val="49"/>
        </w:numPr>
        <w:tabs>
          <w:tab w:val="left" w:pos="0"/>
          <w:tab w:val="left" w:pos="142"/>
          <w:tab w:val="left" w:pos="567"/>
          <w:tab w:val="left" w:pos="8788"/>
          <w:tab w:val="left" w:pos="9214"/>
        </w:tabs>
        <w:spacing w:before="0" w:line="252" w:lineRule="auto"/>
        <w:ind w:left="567" w:hanging="283"/>
        <w:jc w:val="both"/>
        <w:rPr>
          <w:rFonts w:ascii="Times New Roman" w:hAnsi="Times New Roman"/>
          <w:bCs/>
          <w:sz w:val="24"/>
          <w:szCs w:val="24"/>
          <w:lang w:val="en-US"/>
        </w:rPr>
      </w:pPr>
      <w:r w:rsidRPr="0008265F">
        <w:rPr>
          <w:rFonts w:ascii="Times New Roman" w:hAnsi="Times New Roman"/>
          <w:bCs/>
          <w:sz w:val="24"/>
          <w:szCs w:val="24"/>
          <w:lang w:val="en-US"/>
        </w:rPr>
        <w:t>şişin yerləşmə hündürlüyü anal kanaldan 8-10 sm-dən yuxarı deyil;</w:t>
      </w:r>
    </w:p>
    <w:p w:rsidR="005050EB" w:rsidRPr="0008265F" w:rsidRDefault="005050EB" w:rsidP="0054014A">
      <w:pPr>
        <w:pStyle w:val="a8"/>
        <w:widowControl/>
        <w:numPr>
          <w:ilvl w:val="0"/>
          <w:numId w:val="49"/>
        </w:numPr>
        <w:tabs>
          <w:tab w:val="left" w:pos="0"/>
          <w:tab w:val="left" w:pos="142"/>
          <w:tab w:val="left" w:pos="567"/>
          <w:tab w:val="left" w:pos="8788"/>
          <w:tab w:val="left" w:pos="9214"/>
        </w:tabs>
        <w:spacing w:before="0" w:line="252" w:lineRule="auto"/>
        <w:ind w:left="567" w:hanging="283"/>
        <w:jc w:val="both"/>
        <w:rPr>
          <w:rFonts w:ascii="Times New Roman" w:hAnsi="Times New Roman"/>
          <w:bCs/>
          <w:sz w:val="24"/>
          <w:szCs w:val="24"/>
          <w:lang w:val="en-US"/>
        </w:rPr>
      </w:pPr>
      <w:r w:rsidRPr="0008265F">
        <w:rPr>
          <w:rFonts w:ascii="Times New Roman" w:hAnsi="Times New Roman"/>
          <w:bCs/>
          <w:sz w:val="24"/>
          <w:szCs w:val="24"/>
          <w:lang w:val="en-US"/>
        </w:rPr>
        <w:t>regiona</w:t>
      </w:r>
      <w:r w:rsidRPr="0008265F">
        <w:rPr>
          <w:rFonts w:ascii="Times New Roman" w:hAnsi="Times New Roman"/>
          <w:bCs/>
          <w:sz w:val="24"/>
          <w:szCs w:val="24"/>
          <w:lang w:val="az-Latn-AZ"/>
        </w:rPr>
        <w:t>r</w:t>
      </w:r>
      <w:r w:rsidRPr="0008265F">
        <w:rPr>
          <w:rFonts w:ascii="Times New Roman" w:hAnsi="Times New Roman"/>
          <w:bCs/>
          <w:sz w:val="24"/>
          <w:szCs w:val="24"/>
          <w:lang w:val="en-US"/>
        </w:rPr>
        <w:t xml:space="preserve"> limfa düyünlərinin zədələnmə əlamətləri olmayan T</w:t>
      </w:r>
      <w:r w:rsidRPr="0008265F">
        <w:rPr>
          <w:rFonts w:ascii="Times New Roman" w:hAnsi="Times New Roman"/>
          <w:sz w:val="24"/>
          <w:szCs w:val="24"/>
          <w:lang w:val="en-US"/>
        </w:rPr>
        <w:t>1-2</w:t>
      </w:r>
      <w:r w:rsidRPr="0008265F">
        <w:rPr>
          <w:rFonts w:ascii="Times New Roman" w:hAnsi="Times New Roman"/>
          <w:bCs/>
          <w:sz w:val="24"/>
          <w:szCs w:val="24"/>
          <w:lang w:val="en-US"/>
        </w:rPr>
        <w:t xml:space="preserve"> invaziya səviyyəli şişlər;</w:t>
      </w:r>
    </w:p>
    <w:p w:rsidR="005050EB" w:rsidRPr="0008265F" w:rsidRDefault="005050EB" w:rsidP="0054014A">
      <w:pPr>
        <w:pStyle w:val="a8"/>
        <w:widowControl/>
        <w:numPr>
          <w:ilvl w:val="0"/>
          <w:numId w:val="49"/>
        </w:numPr>
        <w:tabs>
          <w:tab w:val="left" w:pos="0"/>
          <w:tab w:val="left" w:pos="142"/>
          <w:tab w:val="left" w:pos="567"/>
          <w:tab w:val="left" w:pos="8788"/>
          <w:tab w:val="left" w:pos="9214"/>
        </w:tabs>
        <w:spacing w:before="0" w:line="252" w:lineRule="auto"/>
        <w:ind w:left="567" w:hanging="283"/>
        <w:jc w:val="both"/>
        <w:rPr>
          <w:rFonts w:ascii="Times New Roman" w:hAnsi="Times New Roman"/>
          <w:bCs/>
          <w:sz w:val="24"/>
          <w:szCs w:val="24"/>
          <w:lang w:val="en-US"/>
        </w:rPr>
      </w:pPr>
      <w:r w:rsidRPr="0008265F">
        <w:rPr>
          <w:rFonts w:ascii="Times New Roman" w:hAnsi="Times New Roman"/>
          <w:bCs/>
          <w:sz w:val="24"/>
          <w:szCs w:val="24"/>
          <w:lang w:val="en-US"/>
        </w:rPr>
        <w:t>şiş bağırsaq çevrəsinin 40%-dən azını tutur.</w:t>
      </w:r>
    </w:p>
    <w:p w:rsidR="005050EB" w:rsidRPr="00A229D1" w:rsidRDefault="005050EB" w:rsidP="0054014A">
      <w:pPr>
        <w:pStyle w:val="a8"/>
        <w:numPr>
          <w:ilvl w:val="0"/>
          <w:numId w:val="296"/>
        </w:numPr>
        <w:tabs>
          <w:tab w:val="left" w:pos="0"/>
          <w:tab w:val="left" w:pos="142"/>
          <w:tab w:val="left" w:pos="567"/>
          <w:tab w:val="left" w:pos="8788"/>
          <w:tab w:val="left" w:pos="9214"/>
        </w:tabs>
        <w:spacing w:before="0" w:line="252" w:lineRule="auto"/>
        <w:ind w:left="567" w:hanging="283"/>
        <w:jc w:val="both"/>
        <w:rPr>
          <w:rFonts w:ascii="Times New Roman" w:hAnsi="Times New Roman"/>
          <w:b/>
          <w:sz w:val="24"/>
          <w:szCs w:val="24"/>
          <w:lang w:val="en-US"/>
        </w:rPr>
      </w:pPr>
      <w:r w:rsidRPr="00A229D1">
        <w:rPr>
          <w:rFonts w:ascii="Times New Roman" w:hAnsi="Times New Roman"/>
          <w:b/>
          <w:sz w:val="24"/>
          <w:szCs w:val="24"/>
          <w:lang w:val="en-US"/>
        </w:rPr>
        <w:t xml:space="preserve">Düz bağırsağın </w:t>
      </w:r>
      <w:r w:rsidR="00AF5D79" w:rsidRPr="00A229D1">
        <w:rPr>
          <w:rFonts w:ascii="Times New Roman" w:hAnsi="Times New Roman"/>
          <w:b/>
          <w:sz w:val="24"/>
          <w:szCs w:val="24"/>
          <w:lang w:val="az-Latn-AZ"/>
        </w:rPr>
        <w:t xml:space="preserve">qarın </w:t>
      </w:r>
      <w:r w:rsidRPr="00A229D1">
        <w:rPr>
          <w:rFonts w:ascii="Times New Roman" w:hAnsi="Times New Roman"/>
          <w:b/>
          <w:sz w:val="24"/>
          <w:szCs w:val="24"/>
          <w:lang w:val="en-US"/>
        </w:rPr>
        <w:t xml:space="preserve">daxili (ön) rezeksiyası. </w:t>
      </w:r>
      <w:r w:rsidRPr="00A229D1">
        <w:rPr>
          <w:rFonts w:ascii="Times New Roman" w:hAnsi="Times New Roman"/>
          <w:bCs/>
          <w:sz w:val="24"/>
          <w:szCs w:val="24"/>
          <w:lang w:val="en-US"/>
        </w:rPr>
        <w:t>Şiş</w:t>
      </w:r>
      <w:r w:rsidRPr="00A229D1">
        <w:rPr>
          <w:rFonts w:ascii="Times New Roman" w:hAnsi="Times New Roman"/>
          <w:bCs/>
          <w:sz w:val="24"/>
          <w:szCs w:val="24"/>
          <w:lang w:val="az-Latn-AZ"/>
        </w:rPr>
        <w:t>in</w:t>
      </w:r>
      <w:r w:rsidRPr="00A229D1">
        <w:rPr>
          <w:rFonts w:ascii="Times New Roman" w:hAnsi="Times New Roman"/>
          <w:bCs/>
          <w:sz w:val="24"/>
          <w:szCs w:val="24"/>
          <w:lang w:val="en-US"/>
        </w:rPr>
        <w:t xml:space="preserve"> rekto</w:t>
      </w:r>
      <w:r w:rsidR="00A229D1">
        <w:rPr>
          <w:rFonts w:ascii="Times New Roman" w:hAnsi="Times New Roman"/>
          <w:bCs/>
          <w:sz w:val="24"/>
          <w:szCs w:val="24"/>
          <w:lang w:val="en-US"/>
        </w:rPr>
        <w:softHyphen/>
      </w:r>
      <w:r w:rsidRPr="00A229D1">
        <w:rPr>
          <w:rFonts w:ascii="Times New Roman" w:hAnsi="Times New Roman"/>
          <w:bCs/>
          <w:sz w:val="24"/>
          <w:szCs w:val="24"/>
          <w:lang w:val="en-US"/>
        </w:rPr>
        <w:t>siqmoid və yuxarı ampulyar şöbələrdə yerləş</w:t>
      </w:r>
      <w:r w:rsidRPr="00A229D1">
        <w:rPr>
          <w:rFonts w:ascii="Times New Roman" w:hAnsi="Times New Roman"/>
          <w:bCs/>
          <w:sz w:val="24"/>
          <w:szCs w:val="24"/>
          <w:lang w:val="az-Latn-AZ"/>
        </w:rPr>
        <w:t>məsi zamanı</w:t>
      </w:r>
      <w:r w:rsidRPr="00A229D1">
        <w:rPr>
          <w:rFonts w:ascii="Times New Roman" w:hAnsi="Times New Roman"/>
          <w:bCs/>
          <w:sz w:val="24"/>
          <w:szCs w:val="24"/>
          <w:lang w:val="en-US"/>
        </w:rPr>
        <w:t xml:space="preserve"> seçim variantı.</w:t>
      </w:r>
    </w:p>
    <w:p w:rsidR="005050EB" w:rsidRPr="00A229D1" w:rsidRDefault="005050EB" w:rsidP="0054014A">
      <w:pPr>
        <w:pStyle w:val="a8"/>
        <w:numPr>
          <w:ilvl w:val="0"/>
          <w:numId w:val="296"/>
        </w:numPr>
        <w:tabs>
          <w:tab w:val="left" w:pos="142"/>
          <w:tab w:val="left" w:pos="307"/>
          <w:tab w:val="left" w:pos="8788"/>
          <w:tab w:val="left" w:pos="9214"/>
        </w:tabs>
        <w:spacing w:before="0" w:line="252" w:lineRule="auto"/>
        <w:ind w:left="567" w:hanging="283"/>
        <w:jc w:val="both"/>
        <w:rPr>
          <w:rFonts w:ascii="Times New Roman" w:hAnsi="Times New Roman"/>
          <w:b/>
          <w:sz w:val="24"/>
          <w:szCs w:val="24"/>
          <w:lang w:val="en-US"/>
        </w:rPr>
      </w:pPr>
      <w:r w:rsidRPr="00A229D1">
        <w:rPr>
          <w:rFonts w:ascii="Times New Roman" w:hAnsi="Times New Roman"/>
          <w:b/>
          <w:sz w:val="24"/>
          <w:szCs w:val="24"/>
          <w:lang w:val="en-US"/>
        </w:rPr>
        <w:t xml:space="preserve">Aşağı </w:t>
      </w:r>
      <w:r w:rsidR="00AF5D79" w:rsidRPr="00A229D1">
        <w:rPr>
          <w:rFonts w:ascii="Times New Roman" w:hAnsi="Times New Roman"/>
          <w:b/>
          <w:sz w:val="24"/>
          <w:szCs w:val="24"/>
          <w:lang w:val="az-Latn-AZ"/>
        </w:rPr>
        <w:t xml:space="preserve">qarın </w:t>
      </w:r>
      <w:r w:rsidRPr="00A229D1">
        <w:rPr>
          <w:rFonts w:ascii="Times New Roman" w:hAnsi="Times New Roman"/>
          <w:b/>
          <w:sz w:val="24"/>
          <w:szCs w:val="24"/>
          <w:lang w:val="en-US"/>
        </w:rPr>
        <w:t xml:space="preserve">daxili rezeksiya. </w:t>
      </w:r>
      <w:r w:rsidRPr="00A229D1">
        <w:rPr>
          <w:rFonts w:ascii="Times New Roman" w:hAnsi="Times New Roman"/>
          <w:bCs/>
          <w:sz w:val="24"/>
          <w:szCs w:val="24"/>
          <w:lang w:val="en-US"/>
        </w:rPr>
        <w:t xml:space="preserve">Düz bağırsağın orta ampulyar hissəsinin xərçəngi zamanı seçim variantı. Bu lokalizasiya zamanı həmçinin düz bağırsağın </w:t>
      </w:r>
      <w:r w:rsidR="00985706" w:rsidRPr="00A229D1">
        <w:rPr>
          <w:rFonts w:ascii="Times New Roman" w:hAnsi="Times New Roman"/>
          <w:bCs/>
          <w:sz w:val="24"/>
          <w:szCs w:val="24"/>
          <w:lang w:val="az-Latn-AZ"/>
        </w:rPr>
        <w:t>qarın</w:t>
      </w:r>
      <w:r w:rsidRPr="00A229D1">
        <w:rPr>
          <w:rFonts w:ascii="Times New Roman" w:hAnsi="Times New Roman"/>
          <w:bCs/>
          <w:sz w:val="24"/>
          <w:szCs w:val="24"/>
          <w:lang w:val="en-US"/>
        </w:rPr>
        <w:t>-anal rezeksiyası ilə çən</w:t>
      </w:r>
      <w:r w:rsidR="00A229D1">
        <w:rPr>
          <w:rFonts w:ascii="Times New Roman" w:hAnsi="Times New Roman"/>
          <w:bCs/>
          <w:sz w:val="24"/>
          <w:szCs w:val="24"/>
          <w:lang w:val="en-US"/>
        </w:rPr>
        <w:softHyphen/>
      </w:r>
      <w:r w:rsidRPr="00A229D1">
        <w:rPr>
          <w:rFonts w:ascii="Times New Roman" w:hAnsi="Times New Roman"/>
          <w:bCs/>
          <w:sz w:val="24"/>
          <w:szCs w:val="24"/>
          <w:lang w:val="en-US"/>
        </w:rPr>
        <w:t>bər bağırsağın anal kanala endirilməsi və koloananal ana</w:t>
      </w:r>
      <w:r w:rsidR="00A229D1">
        <w:rPr>
          <w:rFonts w:ascii="Times New Roman" w:hAnsi="Times New Roman"/>
          <w:bCs/>
          <w:sz w:val="24"/>
          <w:szCs w:val="24"/>
          <w:lang w:val="en-US"/>
        </w:rPr>
        <w:softHyphen/>
      </w:r>
      <w:r w:rsidRPr="00A229D1">
        <w:rPr>
          <w:rFonts w:ascii="Times New Roman" w:hAnsi="Times New Roman"/>
          <w:bCs/>
          <w:sz w:val="24"/>
          <w:szCs w:val="24"/>
          <w:lang w:val="en-US"/>
        </w:rPr>
        <w:t>sto</w:t>
      </w:r>
      <w:r w:rsidR="00A229D1">
        <w:rPr>
          <w:rFonts w:ascii="Times New Roman" w:hAnsi="Times New Roman"/>
          <w:bCs/>
          <w:sz w:val="24"/>
          <w:szCs w:val="24"/>
          <w:lang w:val="en-US"/>
        </w:rPr>
        <w:softHyphen/>
      </w:r>
      <w:r w:rsidRPr="00A229D1">
        <w:rPr>
          <w:rFonts w:ascii="Times New Roman" w:hAnsi="Times New Roman"/>
          <w:bCs/>
          <w:sz w:val="24"/>
          <w:szCs w:val="24"/>
          <w:lang w:val="en-US"/>
        </w:rPr>
        <w:t>mozun formalaşdırılması mümkündür.</w:t>
      </w:r>
    </w:p>
    <w:p w:rsidR="005050EB" w:rsidRPr="00A229D1" w:rsidRDefault="005050EB" w:rsidP="0054014A">
      <w:pPr>
        <w:pStyle w:val="a8"/>
        <w:numPr>
          <w:ilvl w:val="0"/>
          <w:numId w:val="296"/>
        </w:numPr>
        <w:tabs>
          <w:tab w:val="left" w:pos="142"/>
          <w:tab w:val="left" w:pos="307"/>
          <w:tab w:val="left" w:pos="8788"/>
          <w:tab w:val="left" w:pos="9214"/>
        </w:tabs>
        <w:spacing w:before="0" w:line="252" w:lineRule="auto"/>
        <w:ind w:left="567" w:hanging="283"/>
        <w:jc w:val="both"/>
        <w:rPr>
          <w:rFonts w:ascii="Times New Roman" w:hAnsi="Times New Roman"/>
          <w:b/>
          <w:sz w:val="24"/>
          <w:szCs w:val="24"/>
          <w:lang w:val="en-US"/>
        </w:rPr>
      </w:pPr>
      <w:r w:rsidRPr="00A229D1">
        <w:rPr>
          <w:rFonts w:ascii="Times New Roman" w:hAnsi="Times New Roman"/>
          <w:b/>
          <w:sz w:val="24"/>
          <w:szCs w:val="24"/>
          <w:lang w:val="en-US"/>
        </w:rPr>
        <w:t xml:space="preserve">Düz bağırsağın </w:t>
      </w:r>
      <w:r w:rsidR="00AF5D79" w:rsidRPr="00A229D1">
        <w:rPr>
          <w:rFonts w:ascii="Times New Roman" w:hAnsi="Times New Roman"/>
          <w:b/>
          <w:sz w:val="24"/>
          <w:szCs w:val="24"/>
          <w:lang w:val="az-Latn-AZ"/>
        </w:rPr>
        <w:t>qarın</w:t>
      </w:r>
      <w:r w:rsidRPr="00A229D1">
        <w:rPr>
          <w:rFonts w:ascii="Times New Roman" w:hAnsi="Times New Roman"/>
          <w:b/>
          <w:sz w:val="24"/>
          <w:szCs w:val="24"/>
          <w:lang w:val="en-US"/>
        </w:rPr>
        <w:t xml:space="preserve">-aralıq ekstirpasiyası. </w:t>
      </w:r>
      <w:r w:rsidRPr="00A229D1">
        <w:rPr>
          <w:rFonts w:ascii="Times New Roman" w:hAnsi="Times New Roman"/>
          <w:bCs/>
          <w:sz w:val="24"/>
          <w:szCs w:val="24"/>
          <w:lang w:val="en-US"/>
        </w:rPr>
        <w:t>Şişin düz bağır</w:t>
      </w:r>
      <w:r w:rsidR="00A229D1">
        <w:rPr>
          <w:rFonts w:ascii="Times New Roman" w:hAnsi="Times New Roman"/>
          <w:bCs/>
          <w:sz w:val="24"/>
          <w:szCs w:val="24"/>
          <w:lang w:val="en-US"/>
        </w:rPr>
        <w:softHyphen/>
      </w:r>
      <w:r w:rsidRPr="00A229D1">
        <w:rPr>
          <w:rFonts w:ascii="Times New Roman" w:hAnsi="Times New Roman"/>
          <w:bCs/>
          <w:sz w:val="24"/>
          <w:szCs w:val="24"/>
          <w:lang w:val="en-US"/>
        </w:rPr>
        <w:t>sağın aşağı ampulyar hissəsində anal kanalın sfin</w:t>
      </w:r>
      <w:r w:rsidR="00A229D1">
        <w:rPr>
          <w:rFonts w:ascii="Times New Roman" w:hAnsi="Times New Roman"/>
          <w:bCs/>
          <w:sz w:val="24"/>
          <w:szCs w:val="24"/>
          <w:lang w:val="en-US"/>
        </w:rPr>
        <w:softHyphen/>
      </w:r>
      <w:r w:rsidRPr="00A229D1">
        <w:rPr>
          <w:rFonts w:ascii="Times New Roman" w:hAnsi="Times New Roman"/>
          <w:bCs/>
          <w:sz w:val="24"/>
          <w:szCs w:val="24"/>
          <w:lang w:val="en-US"/>
        </w:rPr>
        <w:t>kter</w:t>
      </w:r>
      <w:r w:rsidR="00A229D1">
        <w:rPr>
          <w:rFonts w:ascii="Times New Roman" w:hAnsi="Times New Roman"/>
          <w:bCs/>
          <w:sz w:val="24"/>
          <w:szCs w:val="24"/>
          <w:lang w:val="en-US"/>
        </w:rPr>
        <w:softHyphen/>
      </w:r>
      <w:r w:rsidRPr="00A229D1">
        <w:rPr>
          <w:rFonts w:ascii="Times New Roman" w:hAnsi="Times New Roman"/>
          <w:bCs/>
          <w:sz w:val="24"/>
          <w:szCs w:val="24"/>
          <w:lang w:val="en-US"/>
        </w:rPr>
        <w:t>lərinə bilavasitə yaxınlıqda lokalizasiyası zamanı.</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bCs/>
          <w:sz w:val="24"/>
          <w:szCs w:val="24"/>
          <w:lang w:val="en-US"/>
        </w:rPr>
        <w:t xml:space="preserve">Müalicənin effektivliyinin qiymətləndirilməsi </w:t>
      </w:r>
      <w:r w:rsidRPr="004E0FB5">
        <w:rPr>
          <w:rFonts w:ascii="Times New Roman" w:eastAsia="Arial" w:hAnsi="Times New Roman"/>
          <w:sz w:val="24"/>
          <w:szCs w:val="24"/>
          <w:lang w:val="en-US"/>
        </w:rPr>
        <w:t>(</w:t>
      </w:r>
      <w:r w:rsidRPr="004E0FB5">
        <w:rPr>
          <w:rFonts w:ascii="Times New Roman" w:eastAsia="Arial" w:hAnsi="Times New Roman"/>
          <w:sz w:val="24"/>
          <w:szCs w:val="24"/>
          <w:lang w:val="az-Latn-AZ"/>
        </w:rPr>
        <w:t>B</w:t>
      </w:r>
      <w:r w:rsidRPr="004E0FB5">
        <w:rPr>
          <w:rFonts w:ascii="Times New Roman" w:eastAsia="Arial" w:hAnsi="Times New Roman"/>
          <w:sz w:val="24"/>
          <w:szCs w:val="24"/>
          <w:lang w:val="en-US"/>
        </w:rPr>
        <w:t>ax</w:t>
      </w:r>
      <w:r w:rsidRPr="004E0FB5">
        <w:rPr>
          <w:rFonts w:ascii="Times New Roman" w:eastAsia="Arial" w:hAnsi="Times New Roman"/>
          <w:sz w:val="24"/>
          <w:szCs w:val="24"/>
          <w:lang w:val="az-Latn-AZ"/>
        </w:rPr>
        <w:t>.</w:t>
      </w:r>
      <w:r w:rsidRPr="004E0FB5">
        <w:rPr>
          <w:rFonts w:ascii="Times New Roman" w:eastAsia="Arial" w:hAnsi="Times New Roman"/>
          <w:sz w:val="24"/>
          <w:szCs w:val="24"/>
          <w:lang w:val="en-US"/>
        </w:rPr>
        <w:t xml:space="preserve"> </w:t>
      </w:r>
      <w:r w:rsidR="00A229D1">
        <w:rPr>
          <w:rFonts w:ascii="Times New Roman" w:eastAsia="Arial" w:hAnsi="Times New Roman"/>
          <w:sz w:val="24"/>
          <w:szCs w:val="24"/>
          <w:lang w:val="en-US"/>
        </w:rPr>
        <w:t>“</w:t>
      </w:r>
      <w:r w:rsidRPr="004E0FB5">
        <w:rPr>
          <w:rFonts w:ascii="Times New Roman" w:eastAsia="Arial" w:hAnsi="Times New Roman"/>
          <w:sz w:val="24"/>
          <w:szCs w:val="24"/>
          <w:lang w:val="en-US"/>
        </w:rPr>
        <w:t>Çən</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bər bağırsağın xərçəngi</w:t>
      </w:r>
      <w:r w:rsidR="00A229D1">
        <w:rPr>
          <w:rFonts w:ascii="Times New Roman" w:eastAsia="Arial" w:hAnsi="Times New Roman"/>
          <w:sz w:val="24"/>
          <w:szCs w:val="24"/>
          <w:lang w:val="en-US"/>
        </w:rPr>
        <w:t>”</w:t>
      </w:r>
      <w:r w:rsidRPr="004E0FB5">
        <w:rPr>
          <w:rFonts w:ascii="Times New Roman" w:eastAsia="Arial" w:hAnsi="Times New Roman"/>
          <w:sz w:val="24"/>
          <w:szCs w:val="24"/>
          <w:lang w:val="en-US"/>
        </w:rPr>
        <w:t>)</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bCs/>
          <w:sz w:val="24"/>
          <w:szCs w:val="24"/>
          <w:lang w:val="en-US"/>
        </w:rPr>
      </w:pPr>
      <w:r w:rsidRPr="004E0FB5">
        <w:rPr>
          <w:rFonts w:ascii="Times New Roman" w:eastAsia="Arial" w:hAnsi="Times New Roman"/>
          <w:b/>
          <w:bCs/>
          <w:sz w:val="24"/>
          <w:szCs w:val="24"/>
          <w:lang w:val="en-US"/>
        </w:rPr>
        <w:t>Proqnoz</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az-Latn-AZ"/>
        </w:rPr>
        <w:t>D</w:t>
      </w:r>
      <w:r w:rsidRPr="004E0FB5">
        <w:rPr>
          <w:rFonts w:ascii="Times New Roman" w:eastAsia="Arial" w:hAnsi="Times New Roman"/>
          <w:sz w:val="24"/>
          <w:szCs w:val="24"/>
          <w:lang w:val="en-US"/>
        </w:rPr>
        <w:t xml:space="preserve">üz bağırsağın xərçəngi zamanı </w:t>
      </w:r>
      <w:r w:rsidRPr="004E0FB5">
        <w:rPr>
          <w:rFonts w:ascii="Times New Roman" w:eastAsia="Arial" w:hAnsi="Times New Roman"/>
          <w:sz w:val="24"/>
          <w:szCs w:val="24"/>
          <w:lang w:val="az-Latn-AZ"/>
        </w:rPr>
        <w:t>f</w:t>
      </w:r>
      <w:r w:rsidRPr="004E0FB5">
        <w:rPr>
          <w:rFonts w:ascii="Times New Roman" w:eastAsia="Arial" w:hAnsi="Times New Roman"/>
          <w:sz w:val="24"/>
          <w:szCs w:val="24"/>
          <w:lang w:val="en-US"/>
        </w:rPr>
        <w:t>aktiki olaraq</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en-US"/>
        </w:rPr>
        <w:t>yeganə</w:t>
      </w:r>
      <w:r w:rsidR="00985706" w:rsidRPr="004E0FB5">
        <w:rPr>
          <w:rFonts w:ascii="Times New Roman" w:eastAsia="Arial" w:hAnsi="Times New Roman"/>
          <w:sz w:val="24"/>
          <w:szCs w:val="24"/>
          <w:lang w:val="en-US"/>
        </w:rPr>
        <w:t xml:space="preserve"> </w:t>
      </w:r>
      <w:r w:rsidRPr="004E0FB5">
        <w:rPr>
          <w:rFonts w:ascii="Times New Roman" w:eastAsia="Arial" w:hAnsi="Times New Roman"/>
          <w:sz w:val="24"/>
          <w:szCs w:val="24"/>
          <w:lang w:val="az-Latn-AZ"/>
        </w:rPr>
        <w:t>pis</w:t>
      </w:r>
      <w:r w:rsidRPr="004E0FB5">
        <w:rPr>
          <w:rFonts w:ascii="Times New Roman" w:eastAsia="Arial" w:hAnsi="Times New Roman"/>
          <w:sz w:val="24"/>
          <w:szCs w:val="24"/>
          <w:lang w:val="en-US"/>
        </w:rPr>
        <w:t xml:space="preserve"> proq</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nostik əlamət, rolu bütün tədqiqatçılar tərəfindən tanınan, regio</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na</w:t>
      </w:r>
      <w:r w:rsidRPr="004E0FB5">
        <w:rPr>
          <w:rFonts w:ascii="Times New Roman" w:eastAsia="Arial" w:hAnsi="Times New Roman"/>
          <w:sz w:val="24"/>
          <w:szCs w:val="24"/>
          <w:lang w:val="az-Latn-AZ"/>
        </w:rPr>
        <w:t>r</w:t>
      </w:r>
      <w:r w:rsidRPr="004E0FB5">
        <w:rPr>
          <w:rFonts w:ascii="Times New Roman" w:eastAsia="Arial" w:hAnsi="Times New Roman"/>
          <w:sz w:val="24"/>
          <w:szCs w:val="24"/>
          <w:lang w:val="en-US"/>
        </w:rPr>
        <w:t xml:space="preserve"> limfa düyünlərinin metastatik zədələnməsidir.</w:t>
      </w:r>
    </w:p>
    <w:p w:rsidR="005050EB" w:rsidRPr="004E0FB5" w:rsidRDefault="005050EB" w:rsidP="003D0248">
      <w:pPr>
        <w:tabs>
          <w:tab w:val="left" w:pos="142"/>
          <w:tab w:val="left" w:pos="748"/>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u w:val="single"/>
          <w:lang w:val="en-US"/>
        </w:rPr>
      </w:pPr>
    </w:p>
    <w:p w:rsidR="005050EB" w:rsidRPr="004E0FB5" w:rsidRDefault="005050EB" w:rsidP="003D0248">
      <w:pPr>
        <w:tabs>
          <w:tab w:val="left" w:pos="142"/>
          <w:tab w:val="left" w:pos="748"/>
          <w:tab w:val="left" w:pos="8788"/>
          <w:tab w:val="left" w:pos="9214"/>
        </w:tabs>
        <w:autoSpaceDE w:val="0"/>
        <w:autoSpaceDN w:val="0"/>
        <w:spacing w:after="0" w:line="252" w:lineRule="auto"/>
        <w:jc w:val="center"/>
        <w:outlineLvl w:val="4"/>
        <w:rPr>
          <w:rFonts w:ascii="Times New Roman" w:eastAsia="Arial" w:hAnsi="Times New Roman"/>
          <w:b/>
          <w:bCs/>
          <w:sz w:val="24"/>
          <w:szCs w:val="24"/>
          <w:u w:val="single"/>
          <w:lang w:val="az-Latn-AZ"/>
        </w:rPr>
      </w:pPr>
      <w:r w:rsidRPr="004E0FB5">
        <w:rPr>
          <w:rFonts w:ascii="Times New Roman" w:eastAsia="Arial" w:hAnsi="Times New Roman"/>
          <w:b/>
          <w:bCs/>
          <w:sz w:val="24"/>
          <w:szCs w:val="24"/>
          <w:u w:val="single"/>
          <w:lang w:val="az-Latn-AZ"/>
        </w:rPr>
        <w:t>QARACİYƏRİN BİRİNCİLİ BƏDXASSƏLİ ŞİŞLƏRİ</w:t>
      </w:r>
    </w:p>
    <w:p w:rsidR="0082546A" w:rsidRPr="004E0FB5" w:rsidRDefault="0082546A" w:rsidP="003D0248">
      <w:pPr>
        <w:tabs>
          <w:tab w:val="left" w:pos="142"/>
          <w:tab w:val="left" w:pos="748"/>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u w:val="single"/>
          <w:lang w:val="en-US"/>
        </w:rPr>
      </w:pP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Qaraciyər xərçə</w:t>
      </w:r>
      <w:r w:rsidR="0008265F">
        <w:rPr>
          <w:rFonts w:ascii="Times New Roman" w:eastAsia="Arial" w:hAnsi="Times New Roman"/>
          <w:sz w:val="24"/>
          <w:szCs w:val="24"/>
          <w:lang w:val="en-US"/>
        </w:rPr>
        <w:t>ngi –</w:t>
      </w:r>
      <w:r w:rsidRPr="004E0FB5">
        <w:rPr>
          <w:rFonts w:ascii="Times New Roman" w:eastAsia="Arial" w:hAnsi="Times New Roman"/>
          <w:sz w:val="24"/>
          <w:szCs w:val="24"/>
          <w:lang w:val="en-US"/>
        </w:rPr>
        <w:t xml:space="preserve"> orqan parenximasının strukturlarından epitel</w:t>
      </w:r>
      <w:r w:rsidRPr="004E0FB5">
        <w:rPr>
          <w:rFonts w:ascii="Times New Roman" w:eastAsia="Arial" w:hAnsi="Times New Roman"/>
          <w:sz w:val="24"/>
          <w:szCs w:val="24"/>
          <w:lang w:val="az-Latn-AZ"/>
        </w:rPr>
        <w:t>ial</w:t>
      </w:r>
      <w:r w:rsidRPr="004E0FB5">
        <w:rPr>
          <w:rFonts w:ascii="Times New Roman" w:eastAsia="Arial" w:hAnsi="Times New Roman"/>
          <w:sz w:val="24"/>
          <w:szCs w:val="24"/>
          <w:lang w:val="en-US"/>
        </w:rPr>
        <w:t xml:space="preserve"> mənşəli bədxassəli şiş</w:t>
      </w:r>
      <w:r w:rsidRPr="004E0FB5">
        <w:rPr>
          <w:rFonts w:ascii="Times New Roman" w:eastAsia="Arial" w:hAnsi="Times New Roman"/>
          <w:sz w:val="24"/>
          <w:szCs w:val="24"/>
          <w:lang w:val="az-Latn-AZ"/>
        </w:rPr>
        <w:t>dir</w:t>
      </w:r>
      <w:r w:rsidRPr="004E0FB5">
        <w:rPr>
          <w:rFonts w:ascii="Times New Roman" w:eastAsia="Arial" w:hAnsi="Times New Roman"/>
          <w:sz w:val="24"/>
          <w:szCs w:val="24"/>
          <w:lang w:val="en-US"/>
        </w:rPr>
        <w:t>.</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en-US"/>
        </w:rPr>
      </w:pPr>
      <w:r w:rsidRPr="004E0FB5">
        <w:rPr>
          <w:rFonts w:ascii="Times New Roman" w:eastAsia="Arial" w:hAnsi="Times New Roman"/>
          <w:b/>
          <w:bCs/>
          <w:sz w:val="24"/>
          <w:szCs w:val="24"/>
          <w:lang w:val="en-US"/>
        </w:rPr>
        <w:t>Hepatosellülyar xərçəng</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Hepatosellülyar xərçəng (hepatoma, qaraciyər-hüceyrə xər</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çəngi) </w:t>
      </w:r>
      <w:r w:rsidR="0008265F">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hepatositlərdən inkişaf edən qaraciyərin bədxassəli şişi</w:t>
      </w:r>
      <w:r w:rsidRPr="004E0FB5">
        <w:rPr>
          <w:rFonts w:ascii="Times New Roman" w:eastAsia="Arial" w:hAnsi="Times New Roman"/>
          <w:sz w:val="24"/>
          <w:szCs w:val="24"/>
          <w:lang w:val="az-Latn-AZ"/>
        </w:rPr>
        <w:t>dir</w:t>
      </w:r>
      <w:r w:rsidRPr="004E0FB5">
        <w:rPr>
          <w:rFonts w:ascii="Times New Roman" w:eastAsia="Arial" w:hAnsi="Times New Roman"/>
          <w:sz w:val="24"/>
          <w:szCs w:val="24"/>
          <w:lang w:val="en-US"/>
        </w:rPr>
        <w:t xml:space="preserve">. Hepatosellülyar xərçəng qaraciyərin </w:t>
      </w:r>
      <w:r w:rsidRPr="004E0FB5">
        <w:rPr>
          <w:rFonts w:ascii="Times New Roman" w:eastAsia="Arial" w:hAnsi="Times New Roman"/>
          <w:sz w:val="24"/>
          <w:szCs w:val="24"/>
          <w:lang w:val="az-Latn-AZ"/>
        </w:rPr>
        <w:t xml:space="preserve">birincili </w:t>
      </w:r>
      <w:r w:rsidRPr="004E0FB5">
        <w:rPr>
          <w:rFonts w:ascii="Times New Roman" w:eastAsia="Arial" w:hAnsi="Times New Roman"/>
          <w:sz w:val="24"/>
          <w:szCs w:val="24"/>
          <w:lang w:val="en-US"/>
        </w:rPr>
        <w:t>şişlərinin 80-90%-ni təşkil edir.</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en-US"/>
        </w:rPr>
      </w:pPr>
      <w:r w:rsidRPr="004E0FB5">
        <w:rPr>
          <w:rFonts w:ascii="Times New Roman" w:eastAsia="Arial" w:hAnsi="Times New Roman"/>
          <w:b/>
          <w:bCs/>
          <w:sz w:val="24"/>
          <w:szCs w:val="24"/>
          <w:lang w:val="en-US"/>
        </w:rPr>
        <w:t>Epidemiologiya</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ÜST-nin məlumatlarına görə,</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en-US"/>
        </w:rPr>
        <w:t xml:space="preserve">hepatosellülyar xərçəng </w:t>
      </w:r>
      <w:r w:rsidRPr="004E0FB5">
        <w:rPr>
          <w:rFonts w:ascii="Times New Roman" w:eastAsia="Arial" w:hAnsi="Times New Roman"/>
          <w:sz w:val="24"/>
          <w:szCs w:val="24"/>
          <w:lang w:val="az-Latn-AZ"/>
        </w:rPr>
        <w:t>d</w:t>
      </w:r>
      <w:r w:rsidRPr="004E0FB5">
        <w:rPr>
          <w:rFonts w:ascii="Times New Roman" w:eastAsia="Arial" w:hAnsi="Times New Roman"/>
          <w:sz w:val="24"/>
          <w:szCs w:val="24"/>
          <w:lang w:val="en-US"/>
        </w:rPr>
        <w:t>ün</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yad</w:t>
      </w:r>
      <w:r w:rsidRPr="004E0FB5">
        <w:rPr>
          <w:rFonts w:ascii="Times New Roman" w:eastAsia="Arial" w:hAnsi="Times New Roman"/>
          <w:sz w:val="24"/>
          <w:szCs w:val="24"/>
          <w:lang w:val="az-Latn-AZ"/>
        </w:rPr>
        <w:t>a</w:t>
      </w:r>
      <w:r w:rsidRPr="004E0FB5">
        <w:rPr>
          <w:rFonts w:ascii="Times New Roman" w:eastAsia="Arial" w:hAnsi="Times New Roman"/>
          <w:sz w:val="24"/>
          <w:szCs w:val="24"/>
          <w:lang w:val="en-US"/>
        </w:rPr>
        <w:t xml:space="preserve"> bütün bədxassəli yenitörəmələr arasında kişilərdə 5-ci, qadın</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larda isə 8-ci yeri tutur.</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Etologiya</w:t>
      </w:r>
    </w:p>
    <w:p w:rsidR="005050EB" w:rsidRPr="00251F11"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E45E84">
        <w:rPr>
          <w:rFonts w:ascii="Times New Roman" w:eastAsia="Arial" w:hAnsi="Times New Roman"/>
          <w:sz w:val="24"/>
          <w:szCs w:val="24"/>
          <w:lang w:val="az-Latn-AZ"/>
        </w:rPr>
        <w:t xml:space="preserve">Xroniki virus hepatitləri C və B </w:t>
      </w:r>
      <w:r w:rsidR="00E45E84" w:rsidRPr="00E45E84">
        <w:rPr>
          <w:rFonts w:ascii="Times New Roman" w:eastAsia="Arial" w:hAnsi="Times New Roman"/>
          <w:sz w:val="24"/>
          <w:szCs w:val="24"/>
          <w:lang w:val="az-Latn-AZ"/>
        </w:rPr>
        <w:t>–</w:t>
      </w:r>
      <w:r w:rsidRPr="00E45E84">
        <w:rPr>
          <w:rFonts w:ascii="Times New Roman" w:eastAsia="Arial" w:hAnsi="Times New Roman"/>
          <w:sz w:val="24"/>
          <w:szCs w:val="24"/>
          <w:lang w:val="az-Latn-AZ"/>
        </w:rPr>
        <w:t xml:space="preserve"> hepatosellülyar xərçəngin inkişafında ən vacib risk faktorlarıdır. </w:t>
      </w:r>
      <w:r w:rsidRPr="004E0FB5">
        <w:rPr>
          <w:rFonts w:ascii="Times New Roman" w:eastAsia="Arial" w:hAnsi="Times New Roman"/>
          <w:sz w:val="24"/>
          <w:szCs w:val="24"/>
          <w:lang w:val="az-Latn-AZ"/>
        </w:rPr>
        <w:t>B</w:t>
      </w:r>
      <w:r w:rsidRPr="00251F11">
        <w:rPr>
          <w:rFonts w:ascii="Times New Roman" w:eastAsia="Arial" w:hAnsi="Times New Roman"/>
          <w:sz w:val="24"/>
          <w:szCs w:val="24"/>
          <w:lang w:val="az-Latn-AZ"/>
        </w:rPr>
        <w:t xml:space="preserve">u şişi olan xəstələrin 80%-də </w:t>
      </w:r>
      <w:r w:rsidRPr="004E0FB5">
        <w:rPr>
          <w:rFonts w:ascii="Times New Roman" w:eastAsia="Arial" w:hAnsi="Times New Roman"/>
          <w:sz w:val="24"/>
          <w:szCs w:val="24"/>
          <w:lang w:val="az-Latn-AZ"/>
        </w:rPr>
        <w:t>H</w:t>
      </w:r>
      <w:r w:rsidRPr="00251F11">
        <w:rPr>
          <w:rFonts w:ascii="Times New Roman" w:eastAsia="Arial" w:hAnsi="Times New Roman"/>
          <w:sz w:val="24"/>
          <w:szCs w:val="24"/>
          <w:lang w:val="az-Latn-AZ"/>
        </w:rPr>
        <w:t>epatit B və ya C virusları aşkar edilir.</w:t>
      </w:r>
    </w:p>
    <w:p w:rsidR="005050EB" w:rsidRPr="00251F11"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251F11">
        <w:rPr>
          <w:rFonts w:ascii="Times New Roman" w:eastAsia="Arial" w:hAnsi="Times New Roman"/>
          <w:sz w:val="24"/>
          <w:szCs w:val="24"/>
          <w:lang w:val="az-Latn-AZ"/>
        </w:rPr>
        <w:t xml:space="preserve">Təxminən 60-90% hallarda şiş qaraciyər sirrozu (xüsusilə iri düyünlü forma) fonunda inkişaf edir, bu zaman qaraciyər xərçəngi sirrozlu xəstələrin 5%-də inkişaf edir. Daha </w:t>
      </w:r>
      <w:r w:rsidR="00E45E84" w:rsidRPr="00251F11">
        <w:rPr>
          <w:rFonts w:ascii="Times New Roman" w:eastAsia="Arial" w:hAnsi="Times New Roman"/>
          <w:sz w:val="24"/>
          <w:szCs w:val="24"/>
          <w:lang w:val="az-Latn-AZ"/>
        </w:rPr>
        <w:t>az yayılmış etioloji faktorlar –</w:t>
      </w:r>
      <w:r w:rsidRPr="00251F11">
        <w:rPr>
          <w:rFonts w:ascii="Times New Roman" w:eastAsia="Arial" w:hAnsi="Times New Roman"/>
          <w:sz w:val="24"/>
          <w:szCs w:val="24"/>
          <w:lang w:val="az-Latn-AZ"/>
        </w:rPr>
        <w:t xml:space="preserve"> hemoxromatoz, şistosomo</w:t>
      </w:r>
      <w:r w:rsidRPr="004E0FB5">
        <w:rPr>
          <w:rFonts w:ascii="Times New Roman" w:eastAsia="Arial" w:hAnsi="Times New Roman"/>
          <w:sz w:val="24"/>
          <w:szCs w:val="24"/>
          <w:lang w:val="az-Latn-AZ"/>
        </w:rPr>
        <w:t>z</w:t>
      </w:r>
      <w:r w:rsidRPr="00251F11">
        <w:rPr>
          <w:rFonts w:ascii="Times New Roman" w:eastAsia="Arial" w:hAnsi="Times New Roman"/>
          <w:sz w:val="24"/>
          <w:szCs w:val="24"/>
          <w:lang w:val="az-Latn-AZ"/>
        </w:rPr>
        <w:t xml:space="preserve"> və digər parazitar qaraciyər xəstəlikləridir.</w:t>
      </w:r>
    </w:p>
    <w:p w:rsidR="005050EB" w:rsidRPr="00251F11"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bCs/>
          <w:sz w:val="24"/>
          <w:szCs w:val="24"/>
          <w:lang w:val="az-Latn-AZ"/>
        </w:rPr>
      </w:pPr>
      <w:r w:rsidRPr="00251F11">
        <w:rPr>
          <w:rFonts w:ascii="Times New Roman" w:eastAsia="Arial" w:hAnsi="Times New Roman"/>
          <w:sz w:val="24"/>
          <w:szCs w:val="24"/>
          <w:lang w:val="az-Latn-AZ"/>
        </w:rPr>
        <w:t>Bir sıra hallarda qaraciyər-hüceyrə xərçəngi bəzi kan</w:t>
      </w:r>
      <w:r w:rsidR="00E45E84" w:rsidRPr="00251F11">
        <w:rPr>
          <w:rFonts w:ascii="Times New Roman" w:eastAsia="Arial" w:hAnsi="Times New Roman"/>
          <w:sz w:val="24"/>
          <w:szCs w:val="24"/>
          <w:lang w:val="az-Latn-AZ"/>
        </w:rPr>
        <w:softHyphen/>
      </w:r>
      <w:r w:rsidRPr="00251F11">
        <w:rPr>
          <w:rFonts w:ascii="Times New Roman" w:eastAsia="Arial" w:hAnsi="Times New Roman"/>
          <w:sz w:val="24"/>
          <w:szCs w:val="24"/>
          <w:lang w:val="az-Latn-AZ"/>
        </w:rPr>
        <w:t>se</w:t>
      </w:r>
      <w:r w:rsidR="00E45E84" w:rsidRPr="00251F11">
        <w:rPr>
          <w:rFonts w:ascii="Times New Roman" w:eastAsia="Arial" w:hAnsi="Times New Roman"/>
          <w:sz w:val="24"/>
          <w:szCs w:val="24"/>
          <w:lang w:val="az-Latn-AZ"/>
        </w:rPr>
        <w:softHyphen/>
      </w:r>
      <w:r w:rsidRPr="00251F11">
        <w:rPr>
          <w:rFonts w:ascii="Times New Roman" w:eastAsia="Arial" w:hAnsi="Times New Roman"/>
          <w:sz w:val="24"/>
          <w:szCs w:val="24"/>
          <w:lang w:val="az-Latn-AZ"/>
        </w:rPr>
        <w:t>ro</w:t>
      </w:r>
      <w:r w:rsidR="00E45E84" w:rsidRPr="00251F11">
        <w:rPr>
          <w:rFonts w:ascii="Times New Roman" w:eastAsia="Arial" w:hAnsi="Times New Roman"/>
          <w:sz w:val="24"/>
          <w:szCs w:val="24"/>
          <w:lang w:val="az-Latn-AZ"/>
        </w:rPr>
        <w:softHyphen/>
      </w:r>
      <w:r w:rsidRPr="00251F11">
        <w:rPr>
          <w:rFonts w:ascii="Times New Roman" w:eastAsia="Arial" w:hAnsi="Times New Roman"/>
          <w:sz w:val="24"/>
          <w:szCs w:val="24"/>
          <w:lang w:val="az-Latn-AZ"/>
        </w:rPr>
        <w:t>gen</w:t>
      </w:r>
      <w:r w:rsidR="00E45E84" w:rsidRPr="00251F11">
        <w:rPr>
          <w:rFonts w:ascii="Times New Roman" w:eastAsia="Arial" w:hAnsi="Times New Roman"/>
          <w:sz w:val="24"/>
          <w:szCs w:val="24"/>
          <w:lang w:val="az-Latn-AZ"/>
        </w:rPr>
        <w:softHyphen/>
      </w:r>
      <w:r w:rsidRPr="00251F11">
        <w:rPr>
          <w:rFonts w:ascii="Times New Roman" w:eastAsia="Arial" w:hAnsi="Times New Roman"/>
          <w:sz w:val="24"/>
          <w:szCs w:val="24"/>
          <w:lang w:val="az-Latn-AZ"/>
        </w:rPr>
        <w:t>lərin [polixlorlaşdırılmış difenillər, xlorlaşdırılmış kar</w:t>
      </w:r>
      <w:r w:rsidR="00E45E84" w:rsidRPr="00251F11">
        <w:rPr>
          <w:rFonts w:ascii="Times New Roman" w:eastAsia="Arial" w:hAnsi="Times New Roman"/>
          <w:sz w:val="24"/>
          <w:szCs w:val="24"/>
          <w:lang w:val="az-Latn-AZ"/>
        </w:rPr>
        <w:softHyphen/>
      </w:r>
      <w:r w:rsidRPr="00251F11">
        <w:rPr>
          <w:rFonts w:ascii="Times New Roman" w:eastAsia="Arial" w:hAnsi="Times New Roman"/>
          <w:sz w:val="24"/>
          <w:szCs w:val="24"/>
          <w:lang w:val="az-Latn-AZ"/>
        </w:rPr>
        <w:t>bo</w:t>
      </w:r>
      <w:r w:rsidR="00E45E84" w:rsidRPr="00251F11">
        <w:rPr>
          <w:rFonts w:ascii="Times New Roman" w:eastAsia="Arial" w:hAnsi="Times New Roman"/>
          <w:sz w:val="24"/>
          <w:szCs w:val="24"/>
          <w:lang w:val="az-Latn-AZ"/>
        </w:rPr>
        <w:softHyphen/>
      </w:r>
      <w:r w:rsidRPr="00251F11">
        <w:rPr>
          <w:rFonts w:ascii="Times New Roman" w:eastAsia="Arial" w:hAnsi="Times New Roman"/>
          <w:sz w:val="24"/>
          <w:szCs w:val="24"/>
          <w:lang w:val="az-Latn-AZ"/>
        </w:rPr>
        <w:t>hid</w:t>
      </w:r>
      <w:r w:rsidR="00E45E84" w:rsidRPr="00251F11">
        <w:rPr>
          <w:rFonts w:ascii="Times New Roman" w:eastAsia="Arial" w:hAnsi="Times New Roman"/>
          <w:sz w:val="24"/>
          <w:szCs w:val="24"/>
          <w:lang w:val="az-Latn-AZ"/>
        </w:rPr>
        <w:softHyphen/>
      </w:r>
      <w:r w:rsidRPr="00251F11">
        <w:rPr>
          <w:rFonts w:ascii="Times New Roman" w:eastAsia="Arial" w:hAnsi="Times New Roman"/>
          <w:sz w:val="24"/>
          <w:szCs w:val="24"/>
          <w:lang w:val="az-Latn-AZ"/>
        </w:rPr>
        <w:t>ro</w:t>
      </w:r>
      <w:r w:rsidR="00E45E84" w:rsidRPr="00251F11">
        <w:rPr>
          <w:rFonts w:ascii="Times New Roman" w:eastAsia="Arial" w:hAnsi="Times New Roman"/>
          <w:sz w:val="24"/>
          <w:szCs w:val="24"/>
          <w:lang w:val="az-Latn-AZ"/>
        </w:rPr>
        <w:softHyphen/>
      </w:r>
      <w:r w:rsidRPr="00251F11">
        <w:rPr>
          <w:rFonts w:ascii="Times New Roman" w:eastAsia="Arial" w:hAnsi="Times New Roman"/>
          <w:sz w:val="24"/>
          <w:szCs w:val="24"/>
          <w:lang w:val="az-Latn-AZ"/>
        </w:rPr>
        <w:t>gen həlledicilər (məsələn, karbon tetraxlorid), nitrozaminlər], xlor tər</w:t>
      </w:r>
      <w:r w:rsidR="00E45E84" w:rsidRPr="00251F11">
        <w:rPr>
          <w:rFonts w:ascii="Times New Roman" w:eastAsia="Arial" w:hAnsi="Times New Roman"/>
          <w:sz w:val="24"/>
          <w:szCs w:val="24"/>
          <w:lang w:val="az-Latn-AZ"/>
        </w:rPr>
        <w:softHyphen/>
      </w:r>
      <w:r w:rsidRPr="00251F11">
        <w:rPr>
          <w:rFonts w:ascii="Times New Roman" w:eastAsia="Arial" w:hAnsi="Times New Roman"/>
          <w:sz w:val="24"/>
          <w:szCs w:val="24"/>
          <w:lang w:val="az-Latn-AZ"/>
        </w:rPr>
        <w:t>kibli pestisidlər</w:t>
      </w:r>
      <w:r w:rsidRPr="004E0FB5">
        <w:rPr>
          <w:rFonts w:ascii="Times New Roman" w:eastAsia="Arial" w:hAnsi="Times New Roman"/>
          <w:sz w:val="24"/>
          <w:szCs w:val="24"/>
          <w:lang w:val="az-Latn-AZ"/>
        </w:rPr>
        <w:t>in</w:t>
      </w:r>
      <w:r w:rsidRPr="00251F11">
        <w:rPr>
          <w:rFonts w:ascii="Times New Roman" w:eastAsia="Arial" w:hAnsi="Times New Roman"/>
          <w:sz w:val="24"/>
          <w:szCs w:val="24"/>
          <w:lang w:val="az-Latn-AZ"/>
        </w:rPr>
        <w:t xml:space="preserve"> və bəzi üzvi birləşmələrin (xüsusilə, qida məh</w:t>
      </w:r>
      <w:r w:rsidR="00E45E84" w:rsidRPr="00251F11">
        <w:rPr>
          <w:rFonts w:ascii="Times New Roman" w:eastAsia="Arial" w:hAnsi="Times New Roman"/>
          <w:sz w:val="24"/>
          <w:szCs w:val="24"/>
          <w:lang w:val="az-Latn-AZ"/>
        </w:rPr>
        <w:softHyphen/>
      </w:r>
      <w:r w:rsidRPr="00251F11">
        <w:rPr>
          <w:rFonts w:ascii="Times New Roman" w:eastAsia="Arial" w:hAnsi="Times New Roman"/>
          <w:sz w:val="24"/>
          <w:szCs w:val="24"/>
          <w:lang w:val="az-Latn-AZ"/>
        </w:rPr>
        <w:t>sullarında, məsələn</w:t>
      </w:r>
      <w:r w:rsidR="00EE5FF5" w:rsidRPr="00251F11">
        <w:rPr>
          <w:rFonts w:ascii="Times New Roman" w:eastAsia="Arial" w:hAnsi="Times New Roman"/>
          <w:sz w:val="24"/>
          <w:szCs w:val="24"/>
          <w:lang w:val="az-Latn-AZ"/>
        </w:rPr>
        <w:t>,</w:t>
      </w:r>
      <w:r w:rsidRPr="00251F11">
        <w:rPr>
          <w:rFonts w:ascii="Times New Roman" w:eastAsia="Arial" w:hAnsi="Times New Roman"/>
          <w:sz w:val="24"/>
          <w:szCs w:val="24"/>
          <w:lang w:val="az-Latn-AZ"/>
        </w:rPr>
        <w:t xml:space="preserve"> yerfındığında olan aflatoksinlər) təsirin</w:t>
      </w:r>
      <w:r w:rsidR="00E45E84" w:rsidRPr="00251F11">
        <w:rPr>
          <w:rFonts w:ascii="Times New Roman" w:eastAsia="Arial" w:hAnsi="Times New Roman"/>
          <w:sz w:val="24"/>
          <w:szCs w:val="24"/>
          <w:lang w:val="az-Latn-AZ"/>
        </w:rPr>
        <w:softHyphen/>
      </w:r>
      <w:r w:rsidRPr="00251F11">
        <w:rPr>
          <w:rFonts w:ascii="Times New Roman" w:eastAsia="Arial" w:hAnsi="Times New Roman"/>
          <w:sz w:val="24"/>
          <w:szCs w:val="24"/>
          <w:lang w:val="az-Latn-AZ"/>
        </w:rPr>
        <w:t>dən sonra inkişaf edir.</w:t>
      </w:r>
    </w:p>
    <w:p w:rsidR="005050EB" w:rsidRPr="00251F11" w:rsidRDefault="005050EB" w:rsidP="003D0248">
      <w:pPr>
        <w:tabs>
          <w:tab w:val="left" w:pos="142"/>
          <w:tab w:val="left" w:pos="8788"/>
          <w:tab w:val="left" w:pos="9069"/>
          <w:tab w:val="left" w:pos="9214"/>
        </w:tabs>
        <w:autoSpaceDE w:val="0"/>
        <w:autoSpaceDN w:val="0"/>
        <w:spacing w:after="0" w:line="252" w:lineRule="auto"/>
        <w:ind w:firstLine="567"/>
        <w:jc w:val="both"/>
        <w:rPr>
          <w:rFonts w:ascii="Times New Roman" w:eastAsia="Arial" w:hAnsi="Times New Roman"/>
          <w:b/>
          <w:bCs/>
          <w:sz w:val="24"/>
          <w:szCs w:val="24"/>
          <w:lang w:val="az-Latn-AZ"/>
        </w:rPr>
      </w:pPr>
      <w:r w:rsidRPr="00251F11">
        <w:rPr>
          <w:rFonts w:ascii="Times New Roman" w:eastAsia="Arial" w:hAnsi="Times New Roman"/>
          <w:b/>
          <w:bCs/>
          <w:sz w:val="24"/>
          <w:szCs w:val="24"/>
          <w:lang w:val="az-Latn-AZ"/>
        </w:rPr>
        <w:t>Profilaktika</w:t>
      </w:r>
    </w:p>
    <w:p w:rsidR="005050EB" w:rsidRPr="00251F11" w:rsidRDefault="005050EB" w:rsidP="003D0248">
      <w:pPr>
        <w:tabs>
          <w:tab w:val="left" w:pos="142"/>
          <w:tab w:val="left" w:pos="8788"/>
          <w:tab w:val="left" w:pos="9069"/>
          <w:tab w:val="left" w:pos="9214"/>
        </w:tabs>
        <w:autoSpaceDE w:val="0"/>
        <w:autoSpaceDN w:val="0"/>
        <w:spacing w:after="0" w:line="252" w:lineRule="auto"/>
        <w:ind w:firstLine="567"/>
        <w:jc w:val="both"/>
        <w:rPr>
          <w:rFonts w:ascii="Times New Roman" w:eastAsia="Arial" w:hAnsi="Times New Roman"/>
          <w:sz w:val="24"/>
          <w:szCs w:val="24"/>
          <w:lang w:val="az-Latn-AZ"/>
        </w:rPr>
      </w:pPr>
      <w:r w:rsidRPr="00251F11">
        <w:rPr>
          <w:rFonts w:ascii="Times New Roman" w:eastAsia="Arial" w:hAnsi="Times New Roman"/>
          <w:sz w:val="24"/>
          <w:szCs w:val="24"/>
          <w:lang w:val="az-Latn-AZ"/>
        </w:rPr>
        <w:t>Hepatit virusları</w:t>
      </w:r>
      <w:r w:rsidRPr="004E0FB5">
        <w:rPr>
          <w:rFonts w:ascii="Times New Roman" w:eastAsia="Arial" w:hAnsi="Times New Roman"/>
          <w:sz w:val="24"/>
          <w:szCs w:val="24"/>
          <w:lang w:val="az-Latn-AZ"/>
        </w:rPr>
        <w:t xml:space="preserve">na </w:t>
      </w:r>
      <w:r w:rsidRPr="00251F11">
        <w:rPr>
          <w:rFonts w:ascii="Times New Roman" w:eastAsia="Arial" w:hAnsi="Times New Roman"/>
          <w:sz w:val="24"/>
          <w:szCs w:val="24"/>
          <w:lang w:val="az-Latn-AZ"/>
        </w:rPr>
        <w:t>yoluxmaya, aflatoksin təsirinə, tünd spirt</w:t>
      </w:r>
      <w:r w:rsidR="00A229D1">
        <w:rPr>
          <w:rFonts w:ascii="Times New Roman" w:eastAsia="Arial" w:hAnsi="Times New Roman"/>
          <w:sz w:val="24"/>
          <w:szCs w:val="24"/>
          <w:lang w:val="az-Latn-AZ"/>
        </w:rPr>
        <w:softHyphen/>
      </w:r>
      <w:r w:rsidRPr="00251F11">
        <w:rPr>
          <w:rFonts w:ascii="Times New Roman" w:eastAsia="Arial" w:hAnsi="Times New Roman"/>
          <w:sz w:val="24"/>
          <w:szCs w:val="24"/>
          <w:lang w:val="az-Latn-AZ"/>
        </w:rPr>
        <w:t>li içkilərin qəbuluna qarşı tədbirlər görülməlidir. Öd yollarının xro</w:t>
      </w:r>
      <w:r w:rsidR="00E45E84" w:rsidRPr="00251F11">
        <w:rPr>
          <w:rFonts w:ascii="Times New Roman" w:eastAsia="Arial" w:hAnsi="Times New Roman"/>
          <w:sz w:val="24"/>
          <w:szCs w:val="24"/>
          <w:lang w:val="az-Latn-AZ"/>
        </w:rPr>
        <w:softHyphen/>
      </w:r>
      <w:r w:rsidRPr="00251F11">
        <w:rPr>
          <w:rFonts w:ascii="Times New Roman" w:eastAsia="Arial" w:hAnsi="Times New Roman"/>
          <w:sz w:val="24"/>
          <w:szCs w:val="24"/>
          <w:lang w:val="az-Latn-AZ"/>
        </w:rPr>
        <w:t>niki xəstəliklərinin vaxtında müalicəsi çox vacibdir.</w:t>
      </w:r>
    </w:p>
    <w:p w:rsidR="005050EB" w:rsidRPr="00251F11" w:rsidRDefault="004A021D" w:rsidP="004A021D">
      <w:pPr>
        <w:spacing w:after="0" w:line="240" w:lineRule="auto"/>
        <w:rPr>
          <w:rFonts w:ascii="Times New Roman" w:eastAsia="Arial" w:hAnsi="Times New Roman"/>
          <w:b/>
          <w:bCs/>
          <w:sz w:val="24"/>
          <w:szCs w:val="24"/>
          <w:lang w:val="az-Latn-AZ"/>
        </w:rPr>
      </w:pPr>
      <w:r>
        <w:rPr>
          <w:rFonts w:ascii="Times New Roman" w:eastAsia="Arial" w:hAnsi="Times New Roman"/>
          <w:b/>
          <w:bCs/>
          <w:sz w:val="24"/>
          <w:szCs w:val="24"/>
          <w:lang w:val="az-Latn-AZ"/>
        </w:rPr>
        <w:t xml:space="preserve">      </w:t>
      </w:r>
      <w:r w:rsidR="005050EB" w:rsidRPr="00251F11">
        <w:rPr>
          <w:rFonts w:ascii="Times New Roman" w:eastAsia="Arial" w:hAnsi="Times New Roman"/>
          <w:b/>
          <w:bCs/>
          <w:sz w:val="24"/>
          <w:szCs w:val="24"/>
          <w:lang w:val="az-Latn-AZ"/>
        </w:rPr>
        <w:t>Klinik</w:t>
      </w:r>
      <w:r w:rsidR="005050EB" w:rsidRPr="004E0FB5">
        <w:rPr>
          <w:rFonts w:ascii="Times New Roman" w:eastAsia="Arial" w:hAnsi="Times New Roman"/>
          <w:b/>
          <w:bCs/>
          <w:sz w:val="24"/>
          <w:szCs w:val="24"/>
          <w:lang w:val="az-Latn-AZ"/>
        </w:rPr>
        <w:t>i</w:t>
      </w:r>
      <w:r w:rsidR="005050EB" w:rsidRPr="00251F11">
        <w:rPr>
          <w:rFonts w:ascii="Times New Roman" w:eastAsia="Arial" w:hAnsi="Times New Roman"/>
          <w:b/>
          <w:bCs/>
          <w:sz w:val="24"/>
          <w:szCs w:val="24"/>
          <w:lang w:val="az-Latn-AZ"/>
        </w:rPr>
        <w:t xml:space="preserve"> mənzərə</w:t>
      </w:r>
    </w:p>
    <w:p w:rsidR="005050EB" w:rsidRPr="00251F11" w:rsidRDefault="005050EB" w:rsidP="003D0248">
      <w:pPr>
        <w:tabs>
          <w:tab w:val="left" w:pos="142"/>
          <w:tab w:val="left" w:pos="8788"/>
          <w:tab w:val="left" w:pos="9069"/>
          <w:tab w:val="left" w:pos="9214"/>
        </w:tabs>
        <w:autoSpaceDE w:val="0"/>
        <w:autoSpaceDN w:val="0"/>
        <w:spacing w:after="0" w:line="252" w:lineRule="auto"/>
        <w:ind w:firstLine="567"/>
        <w:jc w:val="both"/>
        <w:rPr>
          <w:rFonts w:ascii="Times New Roman" w:eastAsia="Arial" w:hAnsi="Times New Roman"/>
          <w:sz w:val="24"/>
          <w:szCs w:val="24"/>
          <w:lang w:val="az-Latn-AZ"/>
        </w:rPr>
      </w:pPr>
      <w:r w:rsidRPr="00251F11">
        <w:rPr>
          <w:rFonts w:ascii="Times New Roman" w:eastAsia="Arial" w:hAnsi="Times New Roman"/>
          <w:sz w:val="24"/>
          <w:szCs w:val="24"/>
          <w:lang w:val="az-Latn-AZ"/>
        </w:rPr>
        <w:t>Qaraciyər-hüceyrə xərçəngi bir və daha nadir hallarda bir neçə düyün şəklində inkişaf edir. Yerli invaziv böyümə xarak</w:t>
      </w:r>
      <w:r w:rsidR="00E45E84" w:rsidRPr="00251F11">
        <w:rPr>
          <w:rFonts w:ascii="Times New Roman" w:eastAsia="Arial" w:hAnsi="Times New Roman"/>
          <w:sz w:val="24"/>
          <w:szCs w:val="24"/>
          <w:lang w:val="az-Latn-AZ"/>
        </w:rPr>
        <w:softHyphen/>
      </w:r>
      <w:r w:rsidRPr="00251F11">
        <w:rPr>
          <w:rFonts w:ascii="Times New Roman" w:eastAsia="Arial" w:hAnsi="Times New Roman"/>
          <w:sz w:val="24"/>
          <w:szCs w:val="24"/>
          <w:lang w:val="az-Latn-AZ"/>
        </w:rPr>
        <w:t>te</w:t>
      </w:r>
      <w:r w:rsidR="00E45E84" w:rsidRPr="00251F11">
        <w:rPr>
          <w:rFonts w:ascii="Times New Roman" w:eastAsia="Arial" w:hAnsi="Times New Roman"/>
          <w:sz w:val="24"/>
          <w:szCs w:val="24"/>
          <w:lang w:val="az-Latn-AZ"/>
        </w:rPr>
        <w:softHyphen/>
      </w:r>
      <w:r w:rsidRPr="00251F11">
        <w:rPr>
          <w:rFonts w:ascii="Times New Roman" w:eastAsia="Arial" w:hAnsi="Times New Roman"/>
          <w:sz w:val="24"/>
          <w:szCs w:val="24"/>
          <w:lang w:val="az-Latn-AZ"/>
        </w:rPr>
        <w:t>rik</w:t>
      </w:r>
      <w:r w:rsidR="00E45E84" w:rsidRPr="00251F11">
        <w:rPr>
          <w:rFonts w:ascii="Times New Roman" w:eastAsia="Arial" w:hAnsi="Times New Roman"/>
          <w:sz w:val="24"/>
          <w:szCs w:val="24"/>
          <w:lang w:val="az-Latn-AZ"/>
        </w:rPr>
        <w:softHyphen/>
      </w:r>
      <w:r w:rsidRPr="00251F11">
        <w:rPr>
          <w:rFonts w:ascii="Times New Roman" w:eastAsia="Arial" w:hAnsi="Times New Roman"/>
          <w:sz w:val="24"/>
          <w:szCs w:val="24"/>
          <w:lang w:val="az-Latn-AZ"/>
        </w:rPr>
        <w:t>dir. Ən çox rast gəlinən klinik təzahürlə</w:t>
      </w:r>
      <w:r w:rsidR="00E45E84" w:rsidRPr="00251F11">
        <w:rPr>
          <w:rFonts w:ascii="Times New Roman" w:eastAsia="Arial" w:hAnsi="Times New Roman"/>
          <w:sz w:val="24"/>
          <w:szCs w:val="24"/>
          <w:lang w:val="az-Latn-AZ"/>
        </w:rPr>
        <w:t>r –</w:t>
      </w:r>
      <w:r w:rsidRPr="00251F11">
        <w:rPr>
          <w:rFonts w:ascii="Times New Roman" w:eastAsia="Arial" w:hAnsi="Times New Roman"/>
          <w:sz w:val="24"/>
          <w:szCs w:val="24"/>
          <w:lang w:val="az-Latn-AZ"/>
        </w:rPr>
        <w:t xml:space="preserve"> qarının sağ yuxarı kvad</w:t>
      </w:r>
      <w:r w:rsidR="00E45E84" w:rsidRPr="00251F11">
        <w:rPr>
          <w:rFonts w:ascii="Times New Roman" w:eastAsia="Arial" w:hAnsi="Times New Roman"/>
          <w:sz w:val="24"/>
          <w:szCs w:val="24"/>
          <w:lang w:val="az-Latn-AZ"/>
        </w:rPr>
        <w:softHyphen/>
      </w:r>
      <w:r w:rsidRPr="00251F11">
        <w:rPr>
          <w:rFonts w:ascii="Times New Roman" w:eastAsia="Arial" w:hAnsi="Times New Roman"/>
          <w:sz w:val="24"/>
          <w:szCs w:val="24"/>
          <w:lang w:val="az-Latn-AZ"/>
        </w:rPr>
        <w:t>rantında küt, sızıldayan ağrı, ümumi zəiflik, qızdırma, son mər</w:t>
      </w:r>
      <w:r w:rsidR="00E45E84" w:rsidRPr="00251F11">
        <w:rPr>
          <w:rFonts w:ascii="Times New Roman" w:eastAsia="Arial" w:hAnsi="Times New Roman"/>
          <w:sz w:val="24"/>
          <w:szCs w:val="24"/>
          <w:lang w:val="az-Latn-AZ"/>
        </w:rPr>
        <w:softHyphen/>
      </w:r>
      <w:r w:rsidRPr="00251F11">
        <w:rPr>
          <w:rFonts w:ascii="Times New Roman" w:eastAsia="Arial" w:hAnsi="Times New Roman"/>
          <w:sz w:val="24"/>
          <w:szCs w:val="24"/>
          <w:lang w:val="az-Latn-AZ"/>
        </w:rPr>
        <w:t xml:space="preserve">hələlərdə </w:t>
      </w:r>
      <w:r w:rsidR="00E45E84" w:rsidRPr="00251F11">
        <w:rPr>
          <w:rFonts w:ascii="Times New Roman" w:eastAsia="Arial" w:hAnsi="Times New Roman"/>
          <w:sz w:val="24"/>
          <w:szCs w:val="24"/>
          <w:lang w:val="az-Latn-AZ"/>
        </w:rPr>
        <w:t>–</w:t>
      </w:r>
      <w:r w:rsidRPr="00251F11">
        <w:rPr>
          <w:rFonts w:ascii="Times New Roman" w:eastAsia="Arial" w:hAnsi="Times New Roman"/>
          <w:sz w:val="24"/>
          <w:szCs w:val="24"/>
          <w:lang w:val="az-Latn-AZ"/>
        </w:rPr>
        <w:t xml:space="preserve"> sarılıq. Uzaq metastazlar ən çox ağciyərlərdə aşkar edi</w:t>
      </w:r>
      <w:r w:rsidR="00E45E84" w:rsidRPr="00251F11">
        <w:rPr>
          <w:rFonts w:ascii="Times New Roman" w:eastAsia="Arial" w:hAnsi="Times New Roman"/>
          <w:sz w:val="24"/>
          <w:szCs w:val="24"/>
          <w:lang w:val="az-Latn-AZ"/>
        </w:rPr>
        <w:softHyphen/>
      </w:r>
      <w:r w:rsidRPr="00251F11">
        <w:rPr>
          <w:rFonts w:ascii="Times New Roman" w:eastAsia="Arial" w:hAnsi="Times New Roman"/>
          <w:sz w:val="24"/>
          <w:szCs w:val="24"/>
          <w:lang w:val="az-Latn-AZ"/>
        </w:rPr>
        <w:t xml:space="preserve">lir (halların 45%-ə qədəri). </w:t>
      </w:r>
      <w:r w:rsidRPr="004E0FB5">
        <w:rPr>
          <w:rFonts w:ascii="Times New Roman" w:eastAsia="Arial" w:hAnsi="Times New Roman"/>
          <w:sz w:val="24"/>
          <w:szCs w:val="24"/>
          <w:lang w:val="az-Latn-AZ"/>
        </w:rPr>
        <w:t>H</w:t>
      </w:r>
      <w:r w:rsidRPr="00251F11">
        <w:rPr>
          <w:rFonts w:ascii="Times New Roman" w:eastAsia="Arial" w:hAnsi="Times New Roman"/>
          <w:sz w:val="24"/>
          <w:szCs w:val="24"/>
          <w:lang w:val="az-Latn-AZ"/>
        </w:rPr>
        <w:t>alların 88%-də</w:t>
      </w:r>
      <w:r w:rsidRPr="004E0FB5">
        <w:rPr>
          <w:rFonts w:ascii="Times New Roman" w:eastAsia="Arial" w:hAnsi="Times New Roman"/>
          <w:sz w:val="24"/>
          <w:szCs w:val="24"/>
          <w:lang w:val="az-Latn-AZ"/>
        </w:rPr>
        <w:t xml:space="preserve"> q</w:t>
      </w:r>
      <w:r w:rsidRPr="00251F11">
        <w:rPr>
          <w:rFonts w:ascii="Times New Roman" w:eastAsia="Arial" w:hAnsi="Times New Roman"/>
          <w:sz w:val="24"/>
          <w:szCs w:val="24"/>
          <w:lang w:val="az-Latn-AZ"/>
        </w:rPr>
        <w:t>araciyərin bö</w:t>
      </w:r>
      <w:r w:rsidR="00E45E84" w:rsidRPr="00251F11">
        <w:rPr>
          <w:rFonts w:ascii="Times New Roman" w:eastAsia="Arial" w:hAnsi="Times New Roman"/>
          <w:sz w:val="24"/>
          <w:szCs w:val="24"/>
          <w:lang w:val="az-Latn-AZ"/>
        </w:rPr>
        <w:softHyphen/>
      </w:r>
      <w:r w:rsidRPr="00251F11">
        <w:rPr>
          <w:rFonts w:ascii="Times New Roman" w:eastAsia="Arial" w:hAnsi="Times New Roman"/>
          <w:sz w:val="24"/>
          <w:szCs w:val="24"/>
          <w:lang w:val="az-Latn-AZ"/>
        </w:rPr>
        <w:t>yü</w:t>
      </w:r>
      <w:r w:rsidR="00E45E84" w:rsidRPr="00251F11">
        <w:rPr>
          <w:rFonts w:ascii="Times New Roman" w:eastAsia="Arial" w:hAnsi="Times New Roman"/>
          <w:sz w:val="24"/>
          <w:szCs w:val="24"/>
          <w:lang w:val="az-Latn-AZ"/>
        </w:rPr>
        <w:softHyphen/>
      </w:r>
      <w:r w:rsidRPr="00251F11">
        <w:rPr>
          <w:rFonts w:ascii="Times New Roman" w:eastAsia="Arial" w:hAnsi="Times New Roman"/>
          <w:sz w:val="24"/>
          <w:szCs w:val="24"/>
          <w:lang w:val="az-Latn-AZ"/>
        </w:rPr>
        <w:t>mə</w:t>
      </w:r>
      <w:r w:rsidR="00E45E84" w:rsidRPr="00251F11">
        <w:rPr>
          <w:rFonts w:ascii="Times New Roman" w:eastAsia="Arial" w:hAnsi="Times New Roman"/>
          <w:sz w:val="24"/>
          <w:szCs w:val="24"/>
          <w:lang w:val="az-Latn-AZ"/>
        </w:rPr>
        <w:softHyphen/>
      </w:r>
      <w:r w:rsidRPr="00251F11">
        <w:rPr>
          <w:rFonts w:ascii="Times New Roman" w:eastAsia="Arial" w:hAnsi="Times New Roman"/>
          <w:sz w:val="24"/>
          <w:szCs w:val="24"/>
          <w:lang w:val="az-Latn-AZ"/>
        </w:rPr>
        <w:t>si, 85%-də</w:t>
      </w:r>
      <w:r w:rsidRPr="004E0FB5">
        <w:rPr>
          <w:rFonts w:ascii="Times New Roman" w:eastAsia="Arial" w:hAnsi="Times New Roman"/>
          <w:sz w:val="24"/>
          <w:szCs w:val="24"/>
          <w:lang w:val="az-Latn-AZ"/>
        </w:rPr>
        <w:t xml:space="preserve"> </w:t>
      </w:r>
      <w:r w:rsidRPr="00251F11">
        <w:rPr>
          <w:rFonts w:ascii="Times New Roman" w:eastAsia="Arial" w:hAnsi="Times New Roman"/>
          <w:sz w:val="24"/>
          <w:szCs w:val="24"/>
          <w:lang w:val="az-Latn-AZ"/>
        </w:rPr>
        <w:t>arıqlama, 50%-də</w:t>
      </w:r>
      <w:r w:rsidR="00652D95" w:rsidRPr="004E0FB5">
        <w:rPr>
          <w:rFonts w:ascii="Times New Roman" w:eastAsia="Arial" w:hAnsi="Times New Roman"/>
          <w:sz w:val="24"/>
          <w:szCs w:val="24"/>
          <w:lang w:val="az-Latn-AZ"/>
        </w:rPr>
        <w:t xml:space="preserve"> qarın</w:t>
      </w:r>
      <w:r w:rsidRPr="004E0FB5">
        <w:rPr>
          <w:rFonts w:ascii="Times New Roman" w:eastAsia="Arial" w:hAnsi="Times New Roman"/>
          <w:sz w:val="24"/>
          <w:szCs w:val="24"/>
          <w:lang w:val="az-Latn-AZ"/>
        </w:rPr>
        <w:t xml:space="preserve"> </w:t>
      </w:r>
      <w:r w:rsidRPr="00251F11">
        <w:rPr>
          <w:rFonts w:ascii="Times New Roman" w:eastAsia="Arial" w:hAnsi="Times New Roman"/>
          <w:sz w:val="24"/>
          <w:szCs w:val="24"/>
          <w:lang w:val="az-Latn-AZ"/>
        </w:rPr>
        <w:t>boşluğunda ağrılı şişəbənzər törə</w:t>
      </w:r>
      <w:r w:rsidR="00E45E84" w:rsidRPr="00251F11">
        <w:rPr>
          <w:rFonts w:ascii="Times New Roman" w:eastAsia="Arial" w:hAnsi="Times New Roman"/>
          <w:sz w:val="24"/>
          <w:szCs w:val="24"/>
          <w:lang w:val="az-Latn-AZ"/>
        </w:rPr>
        <w:softHyphen/>
      </w:r>
      <w:r w:rsidRPr="00251F11">
        <w:rPr>
          <w:rFonts w:ascii="Times New Roman" w:eastAsia="Arial" w:hAnsi="Times New Roman"/>
          <w:sz w:val="24"/>
          <w:szCs w:val="24"/>
          <w:lang w:val="az-Latn-AZ"/>
        </w:rPr>
        <w:t>mə</w:t>
      </w:r>
      <w:r w:rsidRPr="004E0FB5">
        <w:rPr>
          <w:rFonts w:ascii="Times New Roman" w:eastAsia="Arial" w:hAnsi="Times New Roman"/>
          <w:sz w:val="24"/>
          <w:szCs w:val="24"/>
          <w:lang w:val="az-Latn-AZ"/>
        </w:rPr>
        <w:t>lərin yaranması</w:t>
      </w:r>
      <w:r w:rsidRPr="00251F11">
        <w:rPr>
          <w:rFonts w:ascii="Times New Roman" w:eastAsia="Arial" w:hAnsi="Times New Roman"/>
          <w:sz w:val="24"/>
          <w:szCs w:val="24"/>
          <w:lang w:val="az-Latn-AZ"/>
        </w:rPr>
        <w:t>, 60%</w:t>
      </w:r>
      <w:r w:rsidRPr="004E0FB5">
        <w:rPr>
          <w:rFonts w:ascii="Times New Roman" w:eastAsia="Arial" w:hAnsi="Times New Roman"/>
          <w:sz w:val="24"/>
          <w:szCs w:val="24"/>
          <w:lang w:val="az-Latn-AZ"/>
        </w:rPr>
        <w:t xml:space="preserve">-də </w:t>
      </w:r>
      <w:r w:rsidRPr="00251F11">
        <w:rPr>
          <w:rFonts w:ascii="Times New Roman" w:eastAsia="Arial" w:hAnsi="Times New Roman"/>
          <w:sz w:val="24"/>
          <w:szCs w:val="24"/>
          <w:lang w:val="az-Latn-AZ"/>
        </w:rPr>
        <w:t xml:space="preserve">qaraciyər çatışmazlığı əlamətləri aşkar edilir. Xəstələrin 10-15%-də </w:t>
      </w:r>
      <w:r w:rsidR="00652D95" w:rsidRPr="004E0FB5">
        <w:rPr>
          <w:rFonts w:ascii="Times New Roman" w:eastAsia="Arial" w:hAnsi="Times New Roman"/>
          <w:sz w:val="24"/>
          <w:szCs w:val="24"/>
          <w:lang w:val="az-Latn-AZ"/>
        </w:rPr>
        <w:t>qarın</w:t>
      </w:r>
      <w:r w:rsidRPr="00251F11">
        <w:rPr>
          <w:rFonts w:ascii="Times New Roman" w:eastAsia="Arial" w:hAnsi="Times New Roman"/>
          <w:sz w:val="24"/>
          <w:szCs w:val="24"/>
          <w:lang w:val="az-Latn-AZ"/>
        </w:rPr>
        <w:t>daxili qanaxma baş verir və şok inkişaf edir. Şiş hüceyrələri</w:t>
      </w:r>
      <w:r w:rsidRPr="004E0FB5">
        <w:rPr>
          <w:rFonts w:ascii="Times New Roman" w:eastAsia="Arial" w:hAnsi="Times New Roman"/>
          <w:sz w:val="24"/>
          <w:szCs w:val="24"/>
          <w:lang w:val="az-Latn-AZ"/>
        </w:rPr>
        <w:t>nin</w:t>
      </w:r>
      <w:r w:rsidRPr="00251F11">
        <w:rPr>
          <w:rFonts w:ascii="Times New Roman" w:eastAsia="Arial" w:hAnsi="Times New Roman"/>
          <w:sz w:val="24"/>
          <w:szCs w:val="24"/>
          <w:lang w:val="az-Latn-AZ"/>
        </w:rPr>
        <w:t xml:space="preserve"> hormonabənzər maddələr ifraz</w:t>
      </w:r>
      <w:r w:rsidRPr="004E0FB5">
        <w:rPr>
          <w:rFonts w:ascii="Times New Roman" w:eastAsia="Arial" w:hAnsi="Times New Roman"/>
          <w:sz w:val="24"/>
          <w:szCs w:val="24"/>
          <w:lang w:val="az-Latn-AZ"/>
        </w:rPr>
        <w:t xml:space="preserve"> etməsi</w:t>
      </w:r>
      <w:r w:rsidRPr="00251F11">
        <w:rPr>
          <w:rFonts w:ascii="Times New Roman" w:eastAsia="Arial" w:hAnsi="Times New Roman"/>
          <w:sz w:val="24"/>
          <w:szCs w:val="24"/>
          <w:lang w:val="az-Latn-AZ"/>
        </w:rPr>
        <w:t xml:space="preserve"> nəticəsində endokrin pozğunluqlar (məsələn, Kuşinq sindromu) mümkündür.</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Diaqnostika</w:t>
      </w:r>
    </w:p>
    <w:p w:rsidR="005050EB" w:rsidRPr="00E45E84"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E45E84">
        <w:rPr>
          <w:rFonts w:ascii="Times New Roman" w:eastAsia="Arial" w:hAnsi="Times New Roman"/>
          <w:sz w:val="24"/>
          <w:szCs w:val="24"/>
          <w:lang w:val="az-Latn-AZ"/>
        </w:rPr>
        <w:t>Qaraciyər xərçəngində laborator göstəricilərin dəyi</w:t>
      </w:r>
      <w:r w:rsidR="00E45E84" w:rsidRPr="00E45E84">
        <w:rPr>
          <w:rFonts w:ascii="Times New Roman" w:eastAsia="Arial" w:hAnsi="Times New Roman"/>
          <w:sz w:val="24"/>
          <w:szCs w:val="24"/>
          <w:lang w:val="az-Latn-AZ"/>
        </w:rPr>
        <w:softHyphen/>
      </w:r>
      <w:r w:rsidRPr="00E45E84">
        <w:rPr>
          <w:rFonts w:ascii="Times New Roman" w:eastAsia="Arial" w:hAnsi="Times New Roman"/>
          <w:sz w:val="24"/>
          <w:szCs w:val="24"/>
          <w:lang w:val="az-Latn-AZ"/>
        </w:rPr>
        <w:t>şik</w:t>
      </w:r>
      <w:r w:rsidR="00E45E84" w:rsidRPr="00E45E84">
        <w:rPr>
          <w:rFonts w:ascii="Times New Roman" w:eastAsia="Arial" w:hAnsi="Times New Roman"/>
          <w:sz w:val="24"/>
          <w:szCs w:val="24"/>
          <w:lang w:val="az-Latn-AZ"/>
        </w:rPr>
        <w:softHyphen/>
      </w:r>
      <w:r w:rsidRPr="00E45E84">
        <w:rPr>
          <w:rFonts w:ascii="Times New Roman" w:eastAsia="Arial" w:hAnsi="Times New Roman"/>
          <w:sz w:val="24"/>
          <w:szCs w:val="24"/>
          <w:lang w:val="az-Latn-AZ"/>
        </w:rPr>
        <w:t>lik</w:t>
      </w:r>
      <w:r w:rsidR="00E45E84">
        <w:rPr>
          <w:rFonts w:ascii="Times New Roman" w:eastAsia="Arial" w:hAnsi="Times New Roman"/>
          <w:sz w:val="24"/>
          <w:szCs w:val="24"/>
          <w:lang w:val="az-Latn-AZ"/>
        </w:rPr>
        <w:softHyphen/>
      </w:r>
      <w:r w:rsidRPr="00E45E84">
        <w:rPr>
          <w:rFonts w:ascii="Times New Roman" w:eastAsia="Arial" w:hAnsi="Times New Roman"/>
          <w:sz w:val="24"/>
          <w:szCs w:val="24"/>
          <w:lang w:val="az-Latn-AZ"/>
        </w:rPr>
        <w:t>lə</w:t>
      </w:r>
      <w:r w:rsidR="00E45E84">
        <w:rPr>
          <w:rFonts w:ascii="Times New Roman" w:eastAsia="Arial" w:hAnsi="Times New Roman"/>
          <w:sz w:val="24"/>
          <w:szCs w:val="24"/>
          <w:lang w:val="az-Latn-AZ"/>
        </w:rPr>
        <w:softHyphen/>
      </w:r>
      <w:r w:rsidRPr="00E45E84">
        <w:rPr>
          <w:rFonts w:ascii="Times New Roman" w:eastAsia="Arial" w:hAnsi="Times New Roman"/>
          <w:sz w:val="24"/>
          <w:szCs w:val="24"/>
          <w:lang w:val="az-Latn-AZ"/>
        </w:rPr>
        <w:t>rin</w:t>
      </w:r>
      <w:r w:rsidR="00E45E84">
        <w:rPr>
          <w:rFonts w:ascii="Times New Roman" w:eastAsia="Arial" w:hAnsi="Times New Roman"/>
          <w:sz w:val="24"/>
          <w:szCs w:val="24"/>
          <w:lang w:val="az-Latn-AZ"/>
        </w:rPr>
        <w:softHyphen/>
      </w:r>
      <w:r w:rsidRPr="00E45E84">
        <w:rPr>
          <w:rFonts w:ascii="Times New Roman" w:eastAsia="Arial" w:hAnsi="Times New Roman"/>
          <w:sz w:val="24"/>
          <w:szCs w:val="24"/>
          <w:lang w:val="az-Latn-AZ"/>
        </w:rPr>
        <w:t>dən qələvi fosfataza aktivliyinin artması, EÇS-nin artması, ane</w:t>
      </w:r>
      <w:r w:rsidR="00E45E84">
        <w:rPr>
          <w:rFonts w:ascii="Times New Roman" w:eastAsia="Arial" w:hAnsi="Times New Roman"/>
          <w:sz w:val="24"/>
          <w:szCs w:val="24"/>
          <w:lang w:val="az-Latn-AZ"/>
        </w:rPr>
        <w:softHyphen/>
      </w:r>
      <w:r w:rsidRPr="00E45E84">
        <w:rPr>
          <w:rFonts w:ascii="Times New Roman" w:eastAsia="Arial" w:hAnsi="Times New Roman"/>
          <w:sz w:val="24"/>
          <w:szCs w:val="24"/>
          <w:lang w:val="az-Latn-AZ"/>
        </w:rPr>
        <w:t>miya, hipoqlikemiya, hiperkalsemiya, disfibrinogenemiya qeyd oluna bilər.</w:t>
      </w:r>
    </w:p>
    <w:p w:rsidR="005050EB" w:rsidRPr="00E45E84"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E45E84">
        <w:rPr>
          <w:rFonts w:ascii="Times New Roman" w:eastAsia="Arial" w:hAnsi="Times New Roman"/>
          <w:sz w:val="24"/>
          <w:szCs w:val="24"/>
          <w:lang w:val="az-Latn-AZ"/>
        </w:rPr>
        <w:t>USM, KT, MRT, biopsiya ilə diaqnostik laparoskopiya za</w:t>
      </w:r>
      <w:r w:rsidR="00E45E84" w:rsidRPr="00E45E84">
        <w:rPr>
          <w:rFonts w:ascii="Times New Roman" w:eastAsia="Arial" w:hAnsi="Times New Roman"/>
          <w:sz w:val="24"/>
          <w:szCs w:val="24"/>
          <w:lang w:val="az-Latn-AZ"/>
        </w:rPr>
        <w:softHyphen/>
      </w:r>
      <w:r w:rsidRPr="00E45E84">
        <w:rPr>
          <w:rFonts w:ascii="Times New Roman" w:eastAsia="Arial" w:hAnsi="Times New Roman"/>
          <w:sz w:val="24"/>
          <w:szCs w:val="24"/>
          <w:lang w:val="az-Latn-AZ"/>
        </w:rPr>
        <w:t>ma</w:t>
      </w:r>
      <w:r w:rsidR="00E45E84" w:rsidRPr="00E45E84">
        <w:rPr>
          <w:rFonts w:ascii="Times New Roman" w:eastAsia="Arial" w:hAnsi="Times New Roman"/>
          <w:sz w:val="24"/>
          <w:szCs w:val="24"/>
          <w:lang w:val="az-Latn-AZ"/>
        </w:rPr>
        <w:softHyphen/>
      </w:r>
      <w:r w:rsidRPr="00E45E84">
        <w:rPr>
          <w:rFonts w:ascii="Times New Roman" w:eastAsia="Arial" w:hAnsi="Times New Roman"/>
          <w:sz w:val="24"/>
          <w:szCs w:val="24"/>
          <w:lang w:val="az-Latn-AZ"/>
        </w:rPr>
        <w:t>nı diaqnoz xəstələrin 90%-də müəyyən edilə bilir. Risk qrupun</w:t>
      </w:r>
      <w:r w:rsidRPr="004E0FB5">
        <w:rPr>
          <w:rFonts w:ascii="Times New Roman" w:eastAsia="Arial" w:hAnsi="Times New Roman"/>
          <w:sz w:val="24"/>
          <w:szCs w:val="24"/>
          <w:lang w:val="az-Latn-AZ"/>
        </w:rPr>
        <w:t>a daxil olan</w:t>
      </w:r>
      <w:r w:rsidRPr="00E45E84">
        <w:rPr>
          <w:rFonts w:ascii="Times New Roman" w:eastAsia="Arial" w:hAnsi="Times New Roman"/>
          <w:sz w:val="24"/>
          <w:szCs w:val="24"/>
          <w:lang w:val="az-Latn-AZ"/>
        </w:rPr>
        <w:t xml:space="preserve"> xəstələrdə xəstəliyin erkən diaqnostikası üçün qanda </w:t>
      </w:r>
      <w:r w:rsidRPr="004E0FB5">
        <w:rPr>
          <w:rFonts w:ascii="Times New Roman" w:eastAsia="Arial" w:hAnsi="Times New Roman"/>
          <w:sz w:val="24"/>
          <w:szCs w:val="24"/>
        </w:rPr>
        <w:t>α</w:t>
      </w:r>
      <w:r w:rsidRPr="00E45E84">
        <w:rPr>
          <w:rFonts w:ascii="Times New Roman" w:eastAsia="Arial" w:hAnsi="Times New Roman"/>
          <w:sz w:val="24"/>
          <w:szCs w:val="24"/>
          <w:lang w:val="az-Latn-AZ"/>
        </w:rPr>
        <w:t>-feto</w:t>
      </w:r>
      <w:r w:rsidR="00E45E84" w:rsidRPr="00E45E84">
        <w:rPr>
          <w:rFonts w:ascii="Times New Roman" w:eastAsia="Arial" w:hAnsi="Times New Roman"/>
          <w:sz w:val="24"/>
          <w:szCs w:val="24"/>
          <w:lang w:val="az-Latn-AZ"/>
        </w:rPr>
        <w:softHyphen/>
      </w:r>
      <w:r w:rsidRPr="00E45E84">
        <w:rPr>
          <w:rFonts w:ascii="Times New Roman" w:eastAsia="Arial" w:hAnsi="Times New Roman"/>
          <w:sz w:val="24"/>
          <w:szCs w:val="24"/>
          <w:lang w:val="az-Latn-AZ"/>
        </w:rPr>
        <w:t xml:space="preserve">protein (marker konsentrasiyası 70-90% hallarda artır) və qələvi fosfataza aktivliyini müəyyən etmək </w:t>
      </w:r>
      <w:r w:rsidRPr="004E0FB5">
        <w:rPr>
          <w:rFonts w:ascii="Times New Roman" w:eastAsia="Arial" w:hAnsi="Times New Roman"/>
          <w:sz w:val="24"/>
          <w:szCs w:val="24"/>
          <w:lang w:val="az-Latn-AZ"/>
        </w:rPr>
        <w:t>arzuolunandır</w:t>
      </w:r>
      <w:r w:rsidRPr="00E45E84">
        <w:rPr>
          <w:rFonts w:ascii="Times New Roman" w:eastAsia="Arial" w:hAnsi="Times New Roman"/>
          <w:sz w:val="24"/>
          <w:szCs w:val="24"/>
          <w:lang w:val="az-Latn-AZ"/>
        </w:rPr>
        <w:t>.</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bCs/>
          <w:sz w:val="24"/>
          <w:szCs w:val="24"/>
        </w:rPr>
      </w:pPr>
      <w:r w:rsidRPr="004E0FB5">
        <w:rPr>
          <w:rFonts w:ascii="Times New Roman" w:eastAsia="Arial" w:hAnsi="Times New Roman"/>
          <w:b/>
          <w:bCs/>
          <w:sz w:val="24"/>
          <w:szCs w:val="24"/>
        </w:rPr>
        <w:t>Diferensial diaqnostika</w:t>
      </w:r>
    </w:p>
    <w:p w:rsidR="005050EB" w:rsidRPr="00841E12" w:rsidRDefault="005050EB" w:rsidP="0054014A">
      <w:pPr>
        <w:numPr>
          <w:ilvl w:val="0"/>
          <w:numId w:val="7"/>
        </w:numPr>
        <w:tabs>
          <w:tab w:val="left" w:pos="142"/>
          <w:tab w:val="left" w:pos="309"/>
          <w:tab w:val="left" w:pos="851"/>
          <w:tab w:val="left" w:pos="8788"/>
          <w:tab w:val="left" w:pos="9214"/>
        </w:tabs>
        <w:autoSpaceDE w:val="0"/>
        <w:autoSpaceDN w:val="0"/>
        <w:spacing w:after="0" w:line="252" w:lineRule="auto"/>
        <w:ind w:left="0" w:firstLine="567"/>
        <w:jc w:val="both"/>
        <w:rPr>
          <w:rFonts w:ascii="Times New Roman" w:eastAsia="Arial" w:hAnsi="Times New Roman"/>
          <w:sz w:val="24"/>
          <w:szCs w:val="24"/>
          <w:lang w:val="en-US"/>
        </w:rPr>
      </w:pPr>
      <w:r w:rsidRPr="00251F11">
        <w:rPr>
          <w:rFonts w:ascii="Times New Roman" w:eastAsia="Arial" w:hAnsi="Times New Roman"/>
          <w:b/>
          <w:bCs/>
          <w:sz w:val="24"/>
          <w:szCs w:val="24"/>
          <w:lang w:val="en-US"/>
        </w:rPr>
        <w:t xml:space="preserve">Qaraciyərin metastatik şişləri. </w:t>
      </w:r>
      <w:r w:rsidRPr="00E45E84">
        <w:rPr>
          <w:rFonts w:ascii="Times New Roman" w:eastAsia="Arial" w:hAnsi="Times New Roman"/>
          <w:sz w:val="24"/>
          <w:szCs w:val="24"/>
          <w:lang w:val="en-US"/>
        </w:rPr>
        <w:t>Ən informativ diaqnostik me</w:t>
      </w:r>
      <w:r w:rsidR="00E45E84">
        <w:rPr>
          <w:rFonts w:ascii="Times New Roman" w:eastAsia="Arial" w:hAnsi="Times New Roman"/>
          <w:sz w:val="24"/>
          <w:szCs w:val="24"/>
          <w:lang w:val="az-Latn-AZ"/>
        </w:rPr>
        <w:softHyphen/>
      </w:r>
      <w:r w:rsidRPr="00E45E84">
        <w:rPr>
          <w:rFonts w:ascii="Times New Roman" w:eastAsia="Arial" w:hAnsi="Times New Roman"/>
          <w:sz w:val="24"/>
          <w:szCs w:val="24"/>
          <w:lang w:val="en-US"/>
        </w:rPr>
        <w:t xml:space="preserve">tod qaraciyərin punksion biopsiyasıdır. </w:t>
      </w:r>
      <w:r w:rsidRPr="00841E12">
        <w:rPr>
          <w:rFonts w:ascii="Times New Roman" w:eastAsia="Arial" w:hAnsi="Times New Roman"/>
          <w:sz w:val="24"/>
          <w:szCs w:val="24"/>
          <w:lang w:val="en-US"/>
        </w:rPr>
        <w:t>Qeyri-müəyyən mor</w:t>
      </w:r>
      <w:r w:rsidR="00E45E84">
        <w:rPr>
          <w:rFonts w:ascii="Times New Roman" w:eastAsia="Arial" w:hAnsi="Times New Roman"/>
          <w:sz w:val="24"/>
          <w:szCs w:val="24"/>
          <w:lang w:val="az-Latn-AZ"/>
        </w:rPr>
        <w:softHyphen/>
      </w:r>
      <w:r w:rsidRPr="00841E12">
        <w:rPr>
          <w:rFonts w:ascii="Times New Roman" w:eastAsia="Arial" w:hAnsi="Times New Roman"/>
          <w:sz w:val="24"/>
          <w:szCs w:val="24"/>
          <w:lang w:val="en-US"/>
        </w:rPr>
        <w:t>foloji mənzərə zamanı immunohistokimyəvi müayinə</w:t>
      </w:r>
      <w:r w:rsidRPr="004E0FB5">
        <w:rPr>
          <w:rFonts w:ascii="Times New Roman" w:eastAsia="Arial" w:hAnsi="Times New Roman"/>
          <w:sz w:val="24"/>
          <w:szCs w:val="24"/>
          <w:lang w:val="az-Latn-AZ"/>
        </w:rPr>
        <w:t>dən</w:t>
      </w:r>
      <w:r w:rsidRPr="00841E12">
        <w:rPr>
          <w:rFonts w:ascii="Times New Roman" w:eastAsia="Arial" w:hAnsi="Times New Roman"/>
          <w:sz w:val="24"/>
          <w:szCs w:val="24"/>
          <w:lang w:val="en-US"/>
        </w:rPr>
        <w:t xml:space="preserve"> istifadə olunur: </w:t>
      </w:r>
      <w:r w:rsidRPr="004E0FB5">
        <w:rPr>
          <w:rFonts w:ascii="Times New Roman" w:eastAsia="Arial" w:hAnsi="Times New Roman"/>
          <w:sz w:val="24"/>
          <w:szCs w:val="24"/>
        </w:rPr>
        <w:t>α</w:t>
      </w:r>
      <w:r w:rsidRPr="00841E12">
        <w:rPr>
          <w:rFonts w:ascii="Times New Roman" w:eastAsia="Arial" w:hAnsi="Times New Roman"/>
          <w:sz w:val="24"/>
          <w:szCs w:val="24"/>
          <w:lang w:val="en-US"/>
        </w:rPr>
        <w:t xml:space="preserve">-fetoprotein və sitokeratin 20-nin ekspressiyası </w:t>
      </w:r>
      <w:r w:rsidRPr="004E0FB5">
        <w:rPr>
          <w:rFonts w:ascii="Times New Roman" w:eastAsia="Arial" w:hAnsi="Times New Roman"/>
          <w:sz w:val="24"/>
          <w:szCs w:val="24"/>
          <w:lang w:val="az-Latn-AZ"/>
        </w:rPr>
        <w:t xml:space="preserve">birincili </w:t>
      </w:r>
      <w:r w:rsidRPr="00841E12">
        <w:rPr>
          <w:rFonts w:ascii="Times New Roman" w:eastAsia="Arial" w:hAnsi="Times New Roman"/>
          <w:sz w:val="24"/>
          <w:szCs w:val="24"/>
          <w:lang w:val="en-US"/>
        </w:rPr>
        <w:t>qaraciyər xərçənginə dəlalət edir.</w:t>
      </w:r>
    </w:p>
    <w:p w:rsidR="005050EB" w:rsidRPr="004E0FB5" w:rsidRDefault="005050EB" w:rsidP="0054014A">
      <w:pPr>
        <w:numPr>
          <w:ilvl w:val="0"/>
          <w:numId w:val="7"/>
        </w:numPr>
        <w:tabs>
          <w:tab w:val="left" w:pos="142"/>
          <w:tab w:val="left" w:pos="309"/>
          <w:tab w:val="left" w:pos="851"/>
          <w:tab w:val="left" w:pos="8788"/>
          <w:tab w:val="left" w:pos="9214"/>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Qaraciyər hemangioması (kavernoz qaraciyər heman</w:t>
      </w:r>
      <w:r w:rsidR="00A229D1">
        <w:rPr>
          <w:rFonts w:ascii="Times New Roman" w:eastAsia="Arial" w:hAnsi="Times New Roman"/>
          <w:b/>
          <w:bCs/>
          <w:sz w:val="24"/>
          <w:szCs w:val="24"/>
          <w:lang w:val="az-Latn-AZ"/>
        </w:rPr>
        <w:softHyphen/>
      </w:r>
      <w:r w:rsidRPr="004E0FB5">
        <w:rPr>
          <w:rFonts w:ascii="Times New Roman" w:eastAsia="Arial" w:hAnsi="Times New Roman"/>
          <w:b/>
          <w:bCs/>
          <w:sz w:val="24"/>
          <w:szCs w:val="24"/>
          <w:lang w:val="az-Latn-AZ"/>
        </w:rPr>
        <w:t>gio</w:t>
      </w:r>
      <w:r w:rsidR="00A229D1">
        <w:rPr>
          <w:rFonts w:ascii="Times New Roman" w:eastAsia="Arial" w:hAnsi="Times New Roman"/>
          <w:b/>
          <w:bCs/>
          <w:sz w:val="24"/>
          <w:szCs w:val="24"/>
          <w:lang w:val="az-Latn-AZ"/>
        </w:rPr>
        <w:softHyphen/>
      </w:r>
      <w:r w:rsidRPr="004E0FB5">
        <w:rPr>
          <w:rFonts w:ascii="Times New Roman" w:eastAsia="Arial" w:hAnsi="Times New Roman"/>
          <w:b/>
          <w:bCs/>
          <w:sz w:val="24"/>
          <w:szCs w:val="24"/>
          <w:lang w:val="az-Latn-AZ"/>
        </w:rPr>
        <w:t>ması, qaraciyər kavernoması).</w:t>
      </w:r>
      <w:r w:rsidRPr="004E0FB5">
        <w:rPr>
          <w:rFonts w:ascii="Times New Roman" w:eastAsia="Arial" w:hAnsi="Times New Roman"/>
          <w:sz w:val="24"/>
          <w:szCs w:val="24"/>
          <w:lang w:val="az-Latn-AZ"/>
        </w:rPr>
        <w:t xml:space="preserve"> Ən çox rast gəlinən damar mən</w:t>
      </w:r>
      <w:r w:rsidR="00A229D1">
        <w:rPr>
          <w:rFonts w:ascii="Times New Roman" w:eastAsia="Arial" w:hAnsi="Times New Roman"/>
          <w:sz w:val="24"/>
          <w:szCs w:val="24"/>
          <w:lang w:val="az-Latn-AZ"/>
        </w:rPr>
        <w:softHyphen/>
      </w:r>
      <w:r w:rsidRPr="004E0FB5">
        <w:rPr>
          <w:rFonts w:ascii="Times New Roman" w:eastAsia="Arial" w:hAnsi="Times New Roman"/>
          <w:sz w:val="24"/>
          <w:szCs w:val="24"/>
          <w:lang w:val="az-Latn-AZ"/>
        </w:rPr>
        <w:t>şəli xoşxassəli şişdir. Xəstəlik, bir qayda olaraq, simptomsuz keçir. Mikroskopik müayinə zamanı endotellə örtülmüş damar toxu</w:t>
      </w:r>
      <w:r w:rsidR="00A229D1">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malararası boşluqlar aşkar edilir. Diferensial diaqnostika üçün USM, selektiv qaraciyər angioqrafiyası, KT və ya MRT-dən isti</w:t>
      </w:r>
      <w:r w:rsidR="00A229D1">
        <w:rPr>
          <w:rFonts w:ascii="Times New Roman" w:eastAsia="Arial" w:hAnsi="Times New Roman"/>
          <w:sz w:val="24"/>
          <w:szCs w:val="24"/>
          <w:lang w:val="az-Latn-AZ"/>
        </w:rPr>
        <w:softHyphen/>
      </w:r>
      <w:r w:rsidRPr="004E0FB5">
        <w:rPr>
          <w:rFonts w:ascii="Times New Roman" w:eastAsia="Arial" w:hAnsi="Times New Roman"/>
          <w:sz w:val="24"/>
          <w:szCs w:val="24"/>
          <w:lang w:val="az-Latn-AZ"/>
        </w:rPr>
        <w:t>fadə olunur.</w:t>
      </w:r>
    </w:p>
    <w:p w:rsidR="005050EB" w:rsidRPr="004E0FB5" w:rsidRDefault="005050EB" w:rsidP="0054014A">
      <w:pPr>
        <w:numPr>
          <w:ilvl w:val="0"/>
          <w:numId w:val="7"/>
        </w:numPr>
        <w:tabs>
          <w:tab w:val="left" w:pos="142"/>
          <w:tab w:val="left" w:pos="307"/>
          <w:tab w:val="left" w:pos="851"/>
          <w:tab w:val="left" w:pos="8788"/>
          <w:tab w:val="left" w:pos="9214"/>
        </w:tabs>
        <w:autoSpaceDE w:val="0"/>
        <w:autoSpaceDN w:val="0"/>
        <w:spacing w:after="0" w:line="252" w:lineRule="auto"/>
        <w:ind w:left="0" w:firstLine="567"/>
        <w:jc w:val="both"/>
        <w:outlineLvl w:val="4"/>
        <w:rPr>
          <w:rFonts w:ascii="Times New Roman" w:eastAsia="Arial" w:hAnsi="Times New Roman"/>
          <w:b/>
          <w:bCs/>
          <w:sz w:val="24"/>
          <w:szCs w:val="24"/>
        </w:rPr>
      </w:pPr>
      <w:r w:rsidRPr="004E0FB5">
        <w:rPr>
          <w:rFonts w:ascii="Times New Roman" w:eastAsia="Arial" w:hAnsi="Times New Roman"/>
          <w:b/>
          <w:bCs/>
          <w:sz w:val="24"/>
          <w:szCs w:val="24"/>
        </w:rPr>
        <w:t>Hepatosellülyar (qaraciyər hüceyrəli) adenoma.</w:t>
      </w:r>
    </w:p>
    <w:p w:rsidR="005050EB" w:rsidRPr="004E0FB5" w:rsidRDefault="005050EB" w:rsidP="003D0248">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Daha çox anabolik hormonlar (androgenlər) qəbul edən qa</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dın</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larda inkişaf edir. Histoloji müayinə zamanı atipiya əlamətləri olmayan hepatositlər aşkar edilir. Hormonların dayandırılması fo</w:t>
      </w:r>
      <w:r w:rsidR="00A229D1">
        <w:rPr>
          <w:rFonts w:ascii="Times New Roman" w:eastAsia="Arial" w:hAnsi="Times New Roman"/>
          <w:sz w:val="24"/>
          <w:szCs w:val="24"/>
          <w:lang w:val="en-US"/>
        </w:rPr>
        <w:softHyphen/>
      </w:r>
      <w:r w:rsidRPr="004E0FB5">
        <w:rPr>
          <w:rFonts w:ascii="Times New Roman" w:eastAsia="Arial" w:hAnsi="Times New Roman"/>
          <w:sz w:val="24"/>
          <w:szCs w:val="24"/>
          <w:lang w:val="en-US"/>
        </w:rPr>
        <w:t>nunda şişin spontan reqressiyası mümkündür.</w:t>
      </w:r>
    </w:p>
    <w:p w:rsidR="005050EB" w:rsidRPr="004E0FB5" w:rsidRDefault="005050EB" w:rsidP="003D0248">
      <w:pPr>
        <w:tabs>
          <w:tab w:val="left" w:pos="142"/>
          <w:tab w:val="left" w:pos="851"/>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Müalicə</w:t>
      </w:r>
    </w:p>
    <w:p w:rsidR="005050EB" w:rsidRPr="00A229D1"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A229D1">
        <w:rPr>
          <w:rFonts w:ascii="Times New Roman" w:eastAsia="Arial" w:hAnsi="Times New Roman"/>
          <w:sz w:val="24"/>
          <w:szCs w:val="24"/>
          <w:lang w:val="az-Latn-AZ"/>
        </w:rPr>
        <w:t>Müalicə metodunun seçimi şiş prosesinin yayılma dərə</w:t>
      </w:r>
      <w:r w:rsidR="00A229D1" w:rsidRPr="00A229D1">
        <w:rPr>
          <w:rFonts w:ascii="Times New Roman" w:eastAsia="Arial" w:hAnsi="Times New Roman"/>
          <w:sz w:val="24"/>
          <w:szCs w:val="24"/>
          <w:lang w:val="az-Latn-AZ"/>
        </w:rPr>
        <w:softHyphen/>
      </w:r>
      <w:r w:rsidRPr="00A229D1">
        <w:rPr>
          <w:rFonts w:ascii="Times New Roman" w:eastAsia="Arial" w:hAnsi="Times New Roman"/>
          <w:sz w:val="24"/>
          <w:szCs w:val="24"/>
          <w:lang w:val="az-Latn-AZ"/>
        </w:rPr>
        <w:t>cəsin</w:t>
      </w:r>
      <w:r w:rsidR="00A229D1" w:rsidRPr="00A229D1">
        <w:rPr>
          <w:rFonts w:ascii="Times New Roman" w:eastAsia="Arial" w:hAnsi="Times New Roman"/>
          <w:sz w:val="24"/>
          <w:szCs w:val="24"/>
          <w:lang w:val="az-Latn-AZ"/>
        </w:rPr>
        <w:softHyphen/>
      </w:r>
      <w:r w:rsidRPr="00A229D1">
        <w:rPr>
          <w:rFonts w:ascii="Times New Roman" w:eastAsia="Arial" w:hAnsi="Times New Roman"/>
          <w:sz w:val="24"/>
          <w:szCs w:val="24"/>
          <w:lang w:val="az-Latn-AZ"/>
        </w:rPr>
        <w:t xml:space="preserve">dən və qaraciyərin </w:t>
      </w:r>
      <w:r w:rsidRPr="004E0FB5">
        <w:rPr>
          <w:rFonts w:ascii="Times New Roman" w:eastAsia="Arial" w:hAnsi="Times New Roman"/>
          <w:sz w:val="24"/>
          <w:szCs w:val="24"/>
          <w:lang w:val="az-Latn-AZ"/>
        </w:rPr>
        <w:t xml:space="preserve">birincili </w:t>
      </w:r>
      <w:r w:rsidRPr="00A229D1">
        <w:rPr>
          <w:rFonts w:ascii="Times New Roman" w:eastAsia="Arial" w:hAnsi="Times New Roman"/>
          <w:sz w:val="24"/>
          <w:szCs w:val="24"/>
          <w:lang w:val="az-Latn-AZ"/>
        </w:rPr>
        <w:t xml:space="preserve">xəstəliyinin (sirroz, hepatit) </w:t>
      </w:r>
      <w:r w:rsidRPr="004E0FB5">
        <w:rPr>
          <w:rFonts w:ascii="Times New Roman" w:eastAsia="Arial" w:hAnsi="Times New Roman"/>
          <w:sz w:val="24"/>
          <w:szCs w:val="24"/>
          <w:lang w:val="az-Latn-AZ"/>
        </w:rPr>
        <w:t>aşkarlıq</w:t>
      </w:r>
      <w:r w:rsidRPr="00A229D1">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səviyyəsindən</w:t>
      </w:r>
      <w:r w:rsidRPr="00A229D1">
        <w:rPr>
          <w:rFonts w:ascii="Times New Roman" w:eastAsia="Arial" w:hAnsi="Times New Roman"/>
          <w:sz w:val="24"/>
          <w:szCs w:val="24"/>
          <w:lang w:val="az-Latn-AZ"/>
        </w:rPr>
        <w:t xml:space="preserve"> asılıdır.</w:t>
      </w:r>
    </w:p>
    <w:p w:rsidR="005050EB" w:rsidRPr="00A229D1"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A229D1">
        <w:rPr>
          <w:rFonts w:ascii="Times New Roman" w:eastAsia="Arial" w:hAnsi="Times New Roman"/>
          <w:sz w:val="24"/>
          <w:szCs w:val="24"/>
          <w:lang w:val="az-Latn-AZ"/>
        </w:rPr>
        <w:t>Cərrahi müalicə lokalizə olunmuş rezektabel qaraciyər xər</w:t>
      </w:r>
      <w:r w:rsidR="00A229D1" w:rsidRPr="00A229D1">
        <w:rPr>
          <w:rFonts w:ascii="Times New Roman" w:eastAsia="Arial" w:hAnsi="Times New Roman"/>
          <w:sz w:val="24"/>
          <w:szCs w:val="24"/>
          <w:lang w:val="az-Latn-AZ"/>
        </w:rPr>
        <w:softHyphen/>
      </w:r>
      <w:r w:rsidRPr="00A229D1">
        <w:rPr>
          <w:rFonts w:ascii="Times New Roman" w:eastAsia="Arial" w:hAnsi="Times New Roman"/>
          <w:sz w:val="24"/>
          <w:szCs w:val="24"/>
          <w:lang w:val="az-Latn-AZ"/>
        </w:rPr>
        <w:t xml:space="preserve">çəngi (T1, T2) </w:t>
      </w:r>
      <w:r w:rsidRPr="004E0FB5">
        <w:rPr>
          <w:rFonts w:ascii="Times New Roman" w:eastAsia="Arial" w:hAnsi="Times New Roman"/>
          <w:sz w:val="24"/>
          <w:szCs w:val="24"/>
          <w:lang w:val="az-Latn-AZ"/>
        </w:rPr>
        <w:t>üçün göstərişdir</w:t>
      </w:r>
      <w:r w:rsidRPr="00A229D1">
        <w:rPr>
          <w:rFonts w:ascii="Times New Roman" w:eastAsia="Arial" w:hAnsi="Times New Roman"/>
          <w:sz w:val="24"/>
          <w:szCs w:val="24"/>
          <w:lang w:val="az-Latn-AZ"/>
        </w:rPr>
        <w:t>. Bir payın zədələnməsi zamanı şişin kənarından ən azı 1 sm məsafə saxlamaqla hemihepa</w:t>
      </w:r>
      <w:r w:rsidR="00A229D1" w:rsidRPr="00A229D1">
        <w:rPr>
          <w:rFonts w:ascii="Times New Roman" w:eastAsia="Arial" w:hAnsi="Times New Roman"/>
          <w:sz w:val="24"/>
          <w:szCs w:val="24"/>
          <w:lang w:val="az-Latn-AZ"/>
        </w:rPr>
        <w:softHyphen/>
      </w:r>
      <w:r w:rsidRPr="00A229D1">
        <w:rPr>
          <w:rFonts w:ascii="Times New Roman" w:eastAsia="Arial" w:hAnsi="Times New Roman"/>
          <w:sz w:val="24"/>
          <w:szCs w:val="24"/>
          <w:lang w:val="az-Latn-AZ"/>
        </w:rPr>
        <w:t>tek</w:t>
      </w:r>
      <w:r w:rsidR="00A229D1" w:rsidRPr="00A229D1">
        <w:rPr>
          <w:rFonts w:ascii="Times New Roman" w:eastAsia="Arial" w:hAnsi="Times New Roman"/>
          <w:sz w:val="24"/>
          <w:szCs w:val="24"/>
          <w:lang w:val="az-Latn-AZ"/>
        </w:rPr>
        <w:softHyphen/>
      </w:r>
      <w:r w:rsidRPr="00A229D1">
        <w:rPr>
          <w:rFonts w:ascii="Times New Roman" w:eastAsia="Arial" w:hAnsi="Times New Roman"/>
          <w:sz w:val="24"/>
          <w:szCs w:val="24"/>
          <w:lang w:val="az-Latn-AZ"/>
        </w:rPr>
        <w:t>to</w:t>
      </w:r>
      <w:r w:rsidR="00A229D1">
        <w:rPr>
          <w:rFonts w:ascii="Times New Roman" w:eastAsia="Arial" w:hAnsi="Times New Roman"/>
          <w:sz w:val="24"/>
          <w:szCs w:val="24"/>
          <w:lang w:val="az-Latn-AZ"/>
        </w:rPr>
        <w:softHyphen/>
      </w:r>
      <w:r w:rsidRPr="00A229D1">
        <w:rPr>
          <w:rFonts w:ascii="Times New Roman" w:eastAsia="Arial" w:hAnsi="Times New Roman"/>
          <w:sz w:val="24"/>
          <w:szCs w:val="24"/>
          <w:lang w:val="az-Latn-AZ"/>
        </w:rPr>
        <w:t>miya və ya genişləndirilmiş hemihepatektomiya aparılır. Qalan paren</w:t>
      </w:r>
      <w:r w:rsidR="00A229D1" w:rsidRPr="00A229D1">
        <w:rPr>
          <w:rFonts w:ascii="Times New Roman" w:eastAsia="Arial" w:hAnsi="Times New Roman"/>
          <w:sz w:val="24"/>
          <w:szCs w:val="24"/>
          <w:lang w:val="az-Latn-AZ"/>
        </w:rPr>
        <w:softHyphen/>
      </w:r>
      <w:r w:rsidRPr="00A229D1">
        <w:rPr>
          <w:rFonts w:ascii="Times New Roman" w:eastAsia="Arial" w:hAnsi="Times New Roman"/>
          <w:sz w:val="24"/>
          <w:szCs w:val="24"/>
          <w:lang w:val="az-Latn-AZ"/>
        </w:rPr>
        <w:t>ximanın həcmi 30-40%-dən az olduqda, qaraciyərin geniş rezek</w:t>
      </w:r>
      <w:r w:rsidR="00A229D1" w:rsidRPr="00A229D1">
        <w:rPr>
          <w:rFonts w:ascii="Times New Roman" w:eastAsia="Arial" w:hAnsi="Times New Roman"/>
          <w:sz w:val="24"/>
          <w:szCs w:val="24"/>
          <w:lang w:val="az-Latn-AZ"/>
        </w:rPr>
        <w:softHyphen/>
      </w:r>
      <w:r w:rsidRPr="00A229D1">
        <w:rPr>
          <w:rFonts w:ascii="Times New Roman" w:eastAsia="Arial" w:hAnsi="Times New Roman"/>
          <w:sz w:val="24"/>
          <w:szCs w:val="24"/>
          <w:lang w:val="az-Latn-AZ"/>
        </w:rPr>
        <w:t xml:space="preserve">siyalarından sonra qaraciyər çatışmazlığının profilaktikası üçün, 4 həftə ərzində </w:t>
      </w:r>
      <w:r w:rsidRPr="004E0FB5">
        <w:rPr>
          <w:rFonts w:ascii="Times New Roman" w:eastAsia="Arial" w:hAnsi="Times New Roman"/>
          <w:sz w:val="24"/>
          <w:szCs w:val="24"/>
          <w:lang w:val="az-Latn-AZ"/>
        </w:rPr>
        <w:t xml:space="preserve">əks tərəfdəki </w:t>
      </w:r>
      <w:r w:rsidRPr="00A229D1">
        <w:rPr>
          <w:rFonts w:ascii="Times New Roman" w:eastAsia="Arial" w:hAnsi="Times New Roman"/>
          <w:sz w:val="24"/>
          <w:szCs w:val="24"/>
          <w:lang w:val="az-Latn-AZ"/>
        </w:rPr>
        <w:t xml:space="preserve">payın hipertrofiyasını induksiya edən əməliyyatönü </w:t>
      </w:r>
      <w:r w:rsidRPr="004E0FB5">
        <w:rPr>
          <w:rFonts w:ascii="Times New Roman" w:eastAsia="Arial" w:hAnsi="Times New Roman"/>
          <w:sz w:val="24"/>
          <w:szCs w:val="24"/>
          <w:lang w:val="az-Latn-AZ"/>
        </w:rPr>
        <w:t xml:space="preserve">qapı </w:t>
      </w:r>
      <w:r w:rsidRPr="00A229D1">
        <w:rPr>
          <w:rFonts w:ascii="Times New Roman" w:eastAsia="Arial" w:hAnsi="Times New Roman"/>
          <w:sz w:val="24"/>
          <w:szCs w:val="24"/>
          <w:lang w:val="az-Latn-AZ"/>
        </w:rPr>
        <w:t>vena</w:t>
      </w:r>
      <w:r w:rsidRPr="004E0FB5">
        <w:rPr>
          <w:rFonts w:ascii="Times New Roman" w:eastAsia="Arial" w:hAnsi="Times New Roman"/>
          <w:sz w:val="24"/>
          <w:szCs w:val="24"/>
          <w:lang w:val="az-Latn-AZ"/>
        </w:rPr>
        <w:t>sı</w:t>
      </w:r>
      <w:r w:rsidRPr="00A229D1">
        <w:rPr>
          <w:rFonts w:ascii="Times New Roman" w:eastAsia="Arial" w:hAnsi="Times New Roman"/>
          <w:sz w:val="24"/>
          <w:szCs w:val="24"/>
          <w:lang w:val="az-Latn-AZ"/>
        </w:rPr>
        <w:t xml:space="preserve"> şaxələrinin embolizasiyası tətbiq edilir. Sirroz və </w:t>
      </w:r>
      <w:r w:rsidRPr="004E0FB5">
        <w:rPr>
          <w:rFonts w:ascii="Times New Roman" w:eastAsia="Arial" w:hAnsi="Times New Roman"/>
          <w:sz w:val="24"/>
          <w:szCs w:val="24"/>
          <w:lang w:val="az-Latn-AZ"/>
        </w:rPr>
        <w:t>aşkar</w:t>
      </w:r>
      <w:r w:rsidRPr="00A229D1">
        <w:rPr>
          <w:rFonts w:ascii="Times New Roman" w:eastAsia="Arial" w:hAnsi="Times New Roman"/>
          <w:sz w:val="24"/>
          <w:szCs w:val="24"/>
          <w:lang w:val="az-Latn-AZ"/>
        </w:rPr>
        <w:t xml:space="preserve"> qaraciyər çatışmazlığı</w:t>
      </w:r>
      <w:r w:rsidRPr="004E0FB5">
        <w:rPr>
          <w:rFonts w:ascii="Times New Roman" w:eastAsia="Arial" w:hAnsi="Times New Roman"/>
          <w:sz w:val="24"/>
          <w:szCs w:val="24"/>
          <w:lang w:val="az-Latn-AZ"/>
        </w:rPr>
        <w:t xml:space="preserve">ndan əziyyət çəkən </w:t>
      </w:r>
      <w:r w:rsidRPr="00A229D1">
        <w:rPr>
          <w:rFonts w:ascii="Times New Roman" w:eastAsia="Arial" w:hAnsi="Times New Roman"/>
          <w:sz w:val="24"/>
          <w:szCs w:val="24"/>
          <w:lang w:val="az-Latn-AZ"/>
        </w:rPr>
        <w:t>xəs</w:t>
      </w:r>
      <w:r w:rsidR="00A229D1" w:rsidRPr="00A229D1">
        <w:rPr>
          <w:rFonts w:ascii="Times New Roman" w:eastAsia="Arial" w:hAnsi="Times New Roman"/>
          <w:sz w:val="24"/>
          <w:szCs w:val="24"/>
          <w:lang w:val="az-Latn-AZ"/>
        </w:rPr>
        <w:softHyphen/>
      </w:r>
      <w:r w:rsidRPr="00A229D1">
        <w:rPr>
          <w:rFonts w:ascii="Times New Roman" w:eastAsia="Arial" w:hAnsi="Times New Roman"/>
          <w:sz w:val="24"/>
          <w:szCs w:val="24"/>
          <w:lang w:val="az-Latn-AZ"/>
        </w:rPr>
        <w:t>tələrdə kiçik pazşəkilli rezeksiyaların aparılmasına icazə verilir.</w:t>
      </w:r>
    </w:p>
    <w:p w:rsidR="005050EB" w:rsidRPr="00A229D1"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A229D1">
        <w:rPr>
          <w:rFonts w:ascii="Times New Roman" w:eastAsia="Arial" w:hAnsi="Times New Roman"/>
          <w:sz w:val="24"/>
          <w:szCs w:val="24"/>
          <w:lang w:val="az-Latn-AZ"/>
        </w:rPr>
        <w:t>Yerli yayılmış qeyri-rezektabel hepatosellülyar qaraciyər xərçəngi və ya əməliyyata əks</w:t>
      </w:r>
      <w:r w:rsidRPr="004E0FB5">
        <w:rPr>
          <w:rFonts w:ascii="Times New Roman" w:eastAsia="Arial" w:hAnsi="Times New Roman"/>
          <w:sz w:val="24"/>
          <w:szCs w:val="24"/>
          <w:lang w:val="az-Latn-AZ"/>
        </w:rPr>
        <w:t>-</w:t>
      </w:r>
      <w:r w:rsidRPr="00A229D1">
        <w:rPr>
          <w:rFonts w:ascii="Times New Roman" w:eastAsia="Arial" w:hAnsi="Times New Roman"/>
          <w:sz w:val="24"/>
          <w:szCs w:val="24"/>
          <w:lang w:val="az-Latn-AZ"/>
        </w:rPr>
        <w:t>göstərişlər olduqda qaraciyər arteri</w:t>
      </w:r>
      <w:r w:rsidR="00A229D1" w:rsidRPr="00A229D1">
        <w:rPr>
          <w:rFonts w:ascii="Times New Roman" w:eastAsia="Arial" w:hAnsi="Times New Roman"/>
          <w:sz w:val="24"/>
          <w:szCs w:val="24"/>
          <w:lang w:val="az-Latn-AZ"/>
        </w:rPr>
        <w:softHyphen/>
      </w:r>
      <w:r w:rsidRPr="00A229D1">
        <w:rPr>
          <w:rFonts w:ascii="Times New Roman" w:eastAsia="Arial" w:hAnsi="Times New Roman"/>
          <w:sz w:val="24"/>
          <w:szCs w:val="24"/>
          <w:lang w:val="az-Latn-AZ"/>
        </w:rPr>
        <w:t>yasının kimyəvi embolizasiyası aparılır, həmçinin müxtəlif lokal destruksiya metodları</w:t>
      </w:r>
      <w:r w:rsidRPr="004E0FB5">
        <w:rPr>
          <w:rFonts w:ascii="Times New Roman" w:eastAsia="Arial" w:hAnsi="Times New Roman"/>
          <w:sz w:val="24"/>
          <w:szCs w:val="24"/>
          <w:lang w:val="az-Latn-AZ"/>
        </w:rPr>
        <w:t>ndan</w:t>
      </w:r>
      <w:r w:rsidRPr="00A229D1">
        <w:rPr>
          <w:rFonts w:ascii="Times New Roman" w:eastAsia="Arial" w:hAnsi="Times New Roman"/>
          <w:sz w:val="24"/>
          <w:szCs w:val="24"/>
          <w:lang w:val="az-Latn-AZ"/>
        </w:rPr>
        <w:t xml:space="preserve"> istifadə olunur: etanol inyeksiyaları, radiotezlikli termoablyasiya, kriodestruksiya.</w:t>
      </w:r>
    </w:p>
    <w:p w:rsidR="005050EB" w:rsidRPr="00A229D1"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A229D1">
        <w:rPr>
          <w:rFonts w:ascii="Times New Roman" w:eastAsia="Arial" w:hAnsi="Times New Roman"/>
          <w:sz w:val="24"/>
          <w:szCs w:val="24"/>
          <w:lang w:val="az-Latn-AZ"/>
        </w:rPr>
        <w:t xml:space="preserve">Kimyəvi embolizasiya </w:t>
      </w:r>
      <w:r w:rsidRPr="004E0FB5">
        <w:rPr>
          <w:rFonts w:ascii="Times New Roman" w:eastAsia="Arial" w:hAnsi="Times New Roman"/>
          <w:sz w:val="24"/>
          <w:szCs w:val="24"/>
          <w:lang w:val="az-Latn-AZ"/>
        </w:rPr>
        <w:t xml:space="preserve">özündə </w:t>
      </w:r>
      <w:r w:rsidRPr="00A229D1">
        <w:rPr>
          <w:rFonts w:ascii="Times New Roman" w:eastAsia="Arial" w:hAnsi="Times New Roman"/>
          <w:sz w:val="24"/>
          <w:szCs w:val="24"/>
          <w:lang w:val="az-Latn-AZ"/>
        </w:rPr>
        <w:t>işemik faktorun təsiri ilə sitos</w:t>
      </w:r>
      <w:r w:rsidR="00A229D1" w:rsidRPr="00A229D1">
        <w:rPr>
          <w:rFonts w:ascii="Times New Roman" w:eastAsia="Arial" w:hAnsi="Times New Roman"/>
          <w:sz w:val="24"/>
          <w:szCs w:val="24"/>
          <w:lang w:val="az-Latn-AZ"/>
        </w:rPr>
        <w:softHyphen/>
      </w:r>
      <w:r w:rsidRPr="00A229D1">
        <w:rPr>
          <w:rFonts w:ascii="Times New Roman" w:eastAsia="Arial" w:hAnsi="Times New Roman"/>
          <w:sz w:val="24"/>
          <w:szCs w:val="24"/>
          <w:lang w:val="az-Latn-AZ"/>
        </w:rPr>
        <w:t>tatik effekti birləşdirir</w:t>
      </w:r>
      <w:r w:rsidRPr="004E0FB5">
        <w:rPr>
          <w:rFonts w:ascii="Times New Roman" w:eastAsia="Arial" w:hAnsi="Times New Roman"/>
          <w:sz w:val="24"/>
          <w:szCs w:val="24"/>
          <w:lang w:val="az-Latn-AZ"/>
        </w:rPr>
        <w:t xml:space="preserve">, eləcə də </w:t>
      </w:r>
      <w:r w:rsidRPr="00A229D1">
        <w:rPr>
          <w:rFonts w:ascii="Times New Roman" w:eastAsia="Arial" w:hAnsi="Times New Roman"/>
          <w:sz w:val="24"/>
          <w:szCs w:val="24"/>
          <w:lang w:val="az-Latn-AZ"/>
        </w:rPr>
        <w:t>qaraciyər arteriyasının müva</w:t>
      </w:r>
      <w:r w:rsidR="00A229D1" w:rsidRPr="00A229D1">
        <w:rPr>
          <w:rFonts w:ascii="Times New Roman" w:eastAsia="Arial" w:hAnsi="Times New Roman"/>
          <w:sz w:val="24"/>
          <w:szCs w:val="24"/>
          <w:lang w:val="az-Latn-AZ"/>
        </w:rPr>
        <w:softHyphen/>
      </w:r>
      <w:r w:rsidRPr="00A229D1">
        <w:rPr>
          <w:rFonts w:ascii="Times New Roman" w:eastAsia="Arial" w:hAnsi="Times New Roman"/>
          <w:sz w:val="24"/>
          <w:szCs w:val="24"/>
          <w:lang w:val="az-Latn-AZ"/>
        </w:rPr>
        <w:t>fiq şaxəsinə embolizasiya</w:t>
      </w:r>
      <w:r w:rsidRPr="004E0FB5">
        <w:rPr>
          <w:rFonts w:ascii="Times New Roman" w:eastAsia="Arial" w:hAnsi="Times New Roman"/>
          <w:sz w:val="24"/>
          <w:szCs w:val="24"/>
          <w:lang w:val="az-Latn-AZ"/>
        </w:rPr>
        <w:t>edici</w:t>
      </w:r>
      <w:r w:rsidRPr="00A229D1">
        <w:rPr>
          <w:rFonts w:ascii="Times New Roman" w:eastAsia="Arial" w:hAnsi="Times New Roman"/>
          <w:sz w:val="24"/>
          <w:szCs w:val="24"/>
          <w:lang w:val="az-Latn-AZ"/>
        </w:rPr>
        <w:t xml:space="preserve"> qarışığın yeridilməsin</w:t>
      </w:r>
      <w:r w:rsidRPr="004E0FB5">
        <w:rPr>
          <w:rFonts w:ascii="Times New Roman" w:eastAsia="Arial" w:hAnsi="Times New Roman"/>
          <w:sz w:val="24"/>
          <w:szCs w:val="24"/>
          <w:lang w:val="az-Latn-AZ"/>
        </w:rPr>
        <w:t>i nəzərdə tutur</w:t>
      </w:r>
      <w:r w:rsidRPr="00A229D1">
        <w:rPr>
          <w:rFonts w:ascii="Times New Roman" w:eastAsia="Arial" w:hAnsi="Times New Roman"/>
          <w:sz w:val="24"/>
          <w:szCs w:val="24"/>
          <w:lang w:val="az-Latn-AZ"/>
        </w:rPr>
        <w:t xml:space="preserve"> ki, bu da şişin qismən və ya tam nekrozuna səbəb olur. Ən çox doksorubisin, lip</w:t>
      </w:r>
      <w:r w:rsidRPr="004E0FB5">
        <w:rPr>
          <w:rFonts w:ascii="Times New Roman" w:eastAsia="Arial" w:hAnsi="Times New Roman"/>
          <w:sz w:val="24"/>
          <w:szCs w:val="24"/>
          <w:lang w:val="az-Latn-AZ"/>
        </w:rPr>
        <w:t>oi</w:t>
      </w:r>
      <w:r w:rsidRPr="00A229D1">
        <w:rPr>
          <w:rFonts w:ascii="Times New Roman" w:eastAsia="Arial" w:hAnsi="Times New Roman"/>
          <w:sz w:val="24"/>
          <w:szCs w:val="24"/>
          <w:lang w:val="az-Latn-AZ"/>
        </w:rPr>
        <w:t>dol və kollagen süngər parçaları</w:t>
      </w:r>
      <w:r w:rsidRPr="004E0FB5">
        <w:rPr>
          <w:rFonts w:ascii="Times New Roman" w:eastAsia="Arial" w:hAnsi="Times New Roman"/>
          <w:sz w:val="24"/>
          <w:szCs w:val="24"/>
          <w:lang w:val="az-Latn-AZ"/>
        </w:rPr>
        <w:t>ndan</w:t>
      </w:r>
      <w:r w:rsidRPr="00A229D1">
        <w:rPr>
          <w:rFonts w:ascii="Times New Roman" w:eastAsia="Arial" w:hAnsi="Times New Roman"/>
          <w:sz w:val="24"/>
          <w:szCs w:val="24"/>
          <w:lang w:val="az-Latn-AZ"/>
        </w:rPr>
        <w:t xml:space="preserve"> istifa</w:t>
      </w:r>
      <w:r w:rsidR="00A229D1" w:rsidRPr="00A229D1">
        <w:rPr>
          <w:rFonts w:ascii="Times New Roman" w:eastAsia="Arial" w:hAnsi="Times New Roman"/>
          <w:sz w:val="24"/>
          <w:szCs w:val="24"/>
          <w:lang w:val="az-Latn-AZ"/>
        </w:rPr>
        <w:softHyphen/>
      </w:r>
      <w:r w:rsidRPr="00A229D1">
        <w:rPr>
          <w:rFonts w:ascii="Times New Roman" w:eastAsia="Arial" w:hAnsi="Times New Roman"/>
          <w:sz w:val="24"/>
          <w:szCs w:val="24"/>
          <w:lang w:val="az-Latn-AZ"/>
        </w:rPr>
        <w:t>də olunur.</w:t>
      </w:r>
    </w:p>
    <w:p w:rsidR="005050EB" w:rsidRPr="007D2403"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A229D1">
        <w:rPr>
          <w:rFonts w:ascii="Times New Roman" w:eastAsia="Arial" w:hAnsi="Times New Roman"/>
          <w:sz w:val="24"/>
          <w:szCs w:val="24"/>
          <w:lang w:val="az-Latn-AZ"/>
        </w:rPr>
        <w:t xml:space="preserve">Kriodestruksiya patoloji şiş ocağının -196 °C temperaturlu </w:t>
      </w:r>
      <w:r w:rsidRPr="004E0FB5">
        <w:rPr>
          <w:rFonts w:ascii="Times New Roman" w:eastAsia="Arial" w:hAnsi="Times New Roman"/>
          <w:sz w:val="24"/>
          <w:szCs w:val="24"/>
          <w:lang w:val="az-Latn-AZ"/>
        </w:rPr>
        <w:t xml:space="preserve">dövr edən </w:t>
      </w:r>
      <w:r w:rsidRPr="00A229D1">
        <w:rPr>
          <w:rFonts w:ascii="Times New Roman" w:eastAsia="Arial" w:hAnsi="Times New Roman"/>
          <w:sz w:val="24"/>
          <w:szCs w:val="24"/>
          <w:lang w:val="az-Latn-AZ"/>
        </w:rPr>
        <w:t>maye azotla dondurulması yolu ilə məhv edilməsinə əsas</w:t>
      </w:r>
      <w:r w:rsidR="00A229D1" w:rsidRPr="00A229D1">
        <w:rPr>
          <w:rFonts w:ascii="Times New Roman" w:eastAsia="Arial" w:hAnsi="Times New Roman"/>
          <w:sz w:val="24"/>
          <w:szCs w:val="24"/>
          <w:lang w:val="az-Latn-AZ"/>
        </w:rPr>
        <w:softHyphen/>
      </w:r>
      <w:r w:rsidRPr="00A229D1">
        <w:rPr>
          <w:rFonts w:ascii="Times New Roman" w:eastAsia="Arial" w:hAnsi="Times New Roman"/>
          <w:sz w:val="24"/>
          <w:szCs w:val="24"/>
          <w:lang w:val="az-Latn-AZ"/>
        </w:rPr>
        <w:t>lanır</w:t>
      </w:r>
      <w:r w:rsidRPr="004E0FB5">
        <w:rPr>
          <w:rFonts w:ascii="Times New Roman" w:eastAsia="Arial" w:hAnsi="Times New Roman"/>
          <w:sz w:val="24"/>
          <w:szCs w:val="24"/>
          <w:lang w:val="az-Latn-AZ"/>
        </w:rPr>
        <w:t xml:space="preserve"> ki,</w:t>
      </w:r>
      <w:r w:rsidRPr="00A229D1">
        <w:rPr>
          <w:rFonts w:ascii="Times New Roman" w:eastAsia="Arial" w:hAnsi="Times New Roman"/>
          <w:sz w:val="24"/>
          <w:szCs w:val="24"/>
          <w:lang w:val="az-Latn-AZ"/>
        </w:rPr>
        <w:t xml:space="preserve"> nəticədə 8 sm-ə qədər ölçüdə sferik donma zonası for</w:t>
      </w:r>
      <w:r w:rsidR="00A229D1" w:rsidRPr="00A229D1">
        <w:rPr>
          <w:rFonts w:ascii="Times New Roman" w:eastAsia="Arial" w:hAnsi="Times New Roman"/>
          <w:sz w:val="24"/>
          <w:szCs w:val="24"/>
          <w:lang w:val="az-Latn-AZ"/>
        </w:rPr>
        <w:softHyphen/>
      </w:r>
      <w:r w:rsidRPr="00A229D1">
        <w:rPr>
          <w:rFonts w:ascii="Times New Roman" w:eastAsia="Arial" w:hAnsi="Times New Roman"/>
          <w:sz w:val="24"/>
          <w:szCs w:val="24"/>
          <w:lang w:val="az-Latn-AZ"/>
        </w:rPr>
        <w:t xml:space="preserve">malaşır. </w:t>
      </w:r>
      <w:r w:rsidRPr="007D2403">
        <w:rPr>
          <w:rFonts w:ascii="Times New Roman" w:eastAsia="Arial" w:hAnsi="Times New Roman"/>
          <w:sz w:val="24"/>
          <w:szCs w:val="24"/>
          <w:lang w:val="az-Latn-AZ"/>
        </w:rPr>
        <w:t>Kriodestruksiyanın aparılması cərrahi müdaxilə tələb edir, ağır fəsadların inkişaf riski</w:t>
      </w:r>
      <w:r w:rsidRPr="004E0FB5">
        <w:rPr>
          <w:rFonts w:ascii="Times New Roman" w:eastAsia="Arial" w:hAnsi="Times New Roman"/>
          <w:sz w:val="24"/>
          <w:szCs w:val="24"/>
          <w:lang w:val="az-Latn-AZ"/>
        </w:rPr>
        <w:t>n</w:t>
      </w:r>
      <w:r w:rsidRPr="007D2403">
        <w:rPr>
          <w:rFonts w:ascii="Times New Roman" w:eastAsia="Arial" w:hAnsi="Times New Roman"/>
          <w:sz w:val="24"/>
          <w:szCs w:val="24"/>
          <w:lang w:val="az-Latn-AZ"/>
        </w:rPr>
        <w:t>ə</w:t>
      </w:r>
      <w:r w:rsidRPr="004E0FB5">
        <w:rPr>
          <w:rFonts w:ascii="Times New Roman" w:eastAsia="Arial" w:hAnsi="Times New Roman"/>
          <w:sz w:val="24"/>
          <w:szCs w:val="24"/>
          <w:lang w:val="az-Latn-AZ"/>
        </w:rPr>
        <w:t xml:space="preserve"> malikdir ki,</w:t>
      </w:r>
      <w:r w:rsidRPr="007D2403">
        <w:rPr>
          <w:rFonts w:ascii="Times New Roman" w:eastAsia="Arial" w:hAnsi="Times New Roman"/>
          <w:sz w:val="24"/>
          <w:szCs w:val="24"/>
          <w:lang w:val="az-Latn-AZ"/>
        </w:rPr>
        <w:t xml:space="preserve"> bu səbəbdən hazırda nadir hallarda tətbiq olunur.</w:t>
      </w:r>
    </w:p>
    <w:p w:rsidR="005050EB" w:rsidRPr="007D2403"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7D2403">
        <w:rPr>
          <w:rFonts w:ascii="Times New Roman" w:eastAsia="Arial" w:hAnsi="Times New Roman"/>
          <w:sz w:val="24"/>
          <w:szCs w:val="24"/>
          <w:lang w:val="az-Latn-AZ"/>
        </w:rPr>
        <w:t>USM nəzarəti altında dəridən keçən radio</w:t>
      </w:r>
      <w:r w:rsidRPr="004E0FB5">
        <w:rPr>
          <w:rFonts w:ascii="Times New Roman" w:eastAsia="Arial" w:hAnsi="Times New Roman"/>
          <w:sz w:val="24"/>
          <w:szCs w:val="24"/>
          <w:lang w:val="az-Latn-AZ"/>
        </w:rPr>
        <w:t>tezlikli</w:t>
      </w:r>
      <w:r w:rsidRPr="007D2403">
        <w:rPr>
          <w:rFonts w:ascii="Times New Roman" w:eastAsia="Arial" w:hAnsi="Times New Roman"/>
          <w:sz w:val="24"/>
          <w:szCs w:val="24"/>
          <w:lang w:val="az-Latn-AZ"/>
        </w:rPr>
        <w:t xml:space="preserve"> termoabl</w:t>
      </w:r>
      <w:r w:rsidR="00A229D1" w:rsidRPr="007D2403">
        <w:rPr>
          <w:rFonts w:ascii="Times New Roman" w:eastAsia="Arial" w:hAnsi="Times New Roman"/>
          <w:sz w:val="24"/>
          <w:szCs w:val="24"/>
          <w:lang w:val="az-Latn-AZ"/>
        </w:rPr>
        <w:softHyphen/>
      </w:r>
      <w:r w:rsidRPr="007D2403">
        <w:rPr>
          <w:rFonts w:ascii="Times New Roman" w:eastAsia="Arial" w:hAnsi="Times New Roman"/>
          <w:sz w:val="24"/>
          <w:szCs w:val="24"/>
          <w:lang w:val="az-Latn-AZ"/>
        </w:rPr>
        <w:t xml:space="preserve">yasiya </w:t>
      </w:r>
      <w:r w:rsidR="00A229D1" w:rsidRPr="007D2403">
        <w:rPr>
          <w:rFonts w:ascii="Times New Roman" w:eastAsia="Arial" w:hAnsi="Times New Roman"/>
          <w:sz w:val="24"/>
          <w:szCs w:val="24"/>
          <w:lang w:val="az-Latn-AZ"/>
        </w:rPr>
        <w:t>–</w:t>
      </w:r>
      <w:r w:rsidRPr="007D2403">
        <w:rPr>
          <w:rFonts w:ascii="Times New Roman" w:eastAsia="Arial" w:hAnsi="Times New Roman"/>
          <w:sz w:val="24"/>
          <w:szCs w:val="24"/>
          <w:lang w:val="az-Latn-AZ"/>
        </w:rPr>
        <w:t xml:space="preserve"> qaraciyərdə şiş ocaqlarının lokal destruksiyasının ən effek</w:t>
      </w:r>
      <w:r w:rsidR="00A229D1" w:rsidRPr="007D2403">
        <w:rPr>
          <w:rFonts w:ascii="Times New Roman" w:eastAsia="Arial" w:hAnsi="Times New Roman"/>
          <w:sz w:val="24"/>
          <w:szCs w:val="24"/>
          <w:lang w:val="az-Latn-AZ"/>
        </w:rPr>
        <w:softHyphen/>
      </w:r>
      <w:r w:rsidRPr="007D2403">
        <w:rPr>
          <w:rFonts w:ascii="Times New Roman" w:eastAsia="Arial" w:hAnsi="Times New Roman"/>
          <w:sz w:val="24"/>
          <w:szCs w:val="24"/>
          <w:lang w:val="az-Latn-AZ"/>
        </w:rPr>
        <w:t>tiv və geniş tətbiq olunan metodlarından biridir. Yüksək tez</w:t>
      </w:r>
      <w:r w:rsidR="00A229D1" w:rsidRPr="007D2403">
        <w:rPr>
          <w:rFonts w:ascii="Times New Roman" w:eastAsia="Arial" w:hAnsi="Times New Roman"/>
          <w:sz w:val="24"/>
          <w:szCs w:val="24"/>
          <w:lang w:val="az-Latn-AZ"/>
        </w:rPr>
        <w:softHyphen/>
      </w:r>
      <w:r w:rsidRPr="007D2403">
        <w:rPr>
          <w:rFonts w:ascii="Times New Roman" w:eastAsia="Arial" w:hAnsi="Times New Roman"/>
          <w:sz w:val="24"/>
          <w:szCs w:val="24"/>
          <w:lang w:val="az-Latn-AZ"/>
        </w:rPr>
        <w:t>likli dəyişən elektrik cərəyanı soyudulan elektrod vasitəsilə şişin qalınlığına verilir və koaqulyasion nekroz yaradır.</w:t>
      </w:r>
    </w:p>
    <w:p w:rsidR="005050EB" w:rsidRPr="007D2403"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7D2403">
        <w:rPr>
          <w:rFonts w:ascii="Times New Roman" w:eastAsia="Arial" w:hAnsi="Times New Roman"/>
          <w:sz w:val="24"/>
          <w:szCs w:val="24"/>
          <w:lang w:val="az-Latn-AZ"/>
        </w:rPr>
        <w:t>Müasir avadanlıq</w:t>
      </w:r>
      <w:r w:rsidRPr="004E0FB5">
        <w:rPr>
          <w:rFonts w:ascii="Times New Roman" w:eastAsia="Arial" w:hAnsi="Times New Roman"/>
          <w:sz w:val="24"/>
          <w:szCs w:val="24"/>
          <w:lang w:val="az-Latn-AZ"/>
        </w:rPr>
        <w:t>lar</w:t>
      </w:r>
      <w:r w:rsidRPr="007D2403">
        <w:rPr>
          <w:rFonts w:ascii="Times New Roman" w:eastAsia="Arial" w:hAnsi="Times New Roman"/>
          <w:sz w:val="24"/>
          <w:szCs w:val="24"/>
          <w:lang w:val="az-Latn-AZ"/>
        </w:rPr>
        <w:t xml:space="preserve"> 3 sm-ə qədər ölçüdə olan ocaqları 75%-</w:t>
      </w:r>
      <w:r w:rsidRPr="004E0FB5">
        <w:rPr>
          <w:rFonts w:ascii="Times New Roman" w:eastAsia="Arial" w:hAnsi="Times New Roman"/>
          <w:sz w:val="24"/>
          <w:szCs w:val="24"/>
          <w:lang w:val="az-Latn-AZ"/>
        </w:rPr>
        <w:t>dək</w:t>
      </w:r>
      <w:r w:rsidRPr="007D2403">
        <w:rPr>
          <w:rFonts w:ascii="Times New Roman" w:eastAsia="Arial" w:hAnsi="Times New Roman"/>
          <w:sz w:val="24"/>
          <w:szCs w:val="24"/>
          <w:lang w:val="az-Latn-AZ"/>
        </w:rPr>
        <w:t xml:space="preserve"> effektivliklə məhv etməyə imkan verir (böyük ocaqlar bir neçə seans ərzində məhv edilir).</w:t>
      </w:r>
    </w:p>
    <w:p w:rsidR="005050EB" w:rsidRPr="007D2403"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pacing w:val="-2"/>
          <w:sz w:val="24"/>
          <w:szCs w:val="24"/>
          <w:lang w:val="az-Latn-AZ"/>
        </w:rPr>
      </w:pPr>
      <w:r w:rsidRPr="007D2403">
        <w:rPr>
          <w:rFonts w:ascii="Times New Roman" w:eastAsia="Arial" w:hAnsi="Times New Roman"/>
          <w:spacing w:val="-2"/>
          <w:sz w:val="24"/>
          <w:szCs w:val="24"/>
          <w:lang w:val="az-Latn-AZ"/>
        </w:rPr>
        <w:t>Rezeksiya olunmayan yerli yayılmış hepatosellülyar xər</w:t>
      </w:r>
      <w:r w:rsidR="00A229D1" w:rsidRPr="007D2403">
        <w:rPr>
          <w:rFonts w:ascii="Times New Roman" w:eastAsia="Arial" w:hAnsi="Times New Roman"/>
          <w:spacing w:val="-2"/>
          <w:sz w:val="24"/>
          <w:szCs w:val="24"/>
          <w:lang w:val="az-Latn-AZ"/>
        </w:rPr>
        <w:softHyphen/>
      </w:r>
      <w:r w:rsidRPr="007D2403">
        <w:rPr>
          <w:rFonts w:ascii="Times New Roman" w:eastAsia="Arial" w:hAnsi="Times New Roman"/>
          <w:spacing w:val="-2"/>
          <w:sz w:val="24"/>
          <w:szCs w:val="24"/>
          <w:lang w:val="az-Latn-AZ"/>
        </w:rPr>
        <w:t>çəng</w:t>
      </w:r>
      <w:r w:rsidR="00A229D1" w:rsidRPr="007D2403">
        <w:rPr>
          <w:rFonts w:ascii="Times New Roman" w:eastAsia="Arial" w:hAnsi="Times New Roman"/>
          <w:spacing w:val="-2"/>
          <w:sz w:val="24"/>
          <w:szCs w:val="24"/>
          <w:lang w:val="az-Latn-AZ"/>
        </w:rPr>
        <w:softHyphen/>
      </w:r>
      <w:r w:rsidRPr="007D2403">
        <w:rPr>
          <w:rFonts w:ascii="Times New Roman" w:eastAsia="Arial" w:hAnsi="Times New Roman"/>
          <w:spacing w:val="-2"/>
          <w:sz w:val="24"/>
          <w:szCs w:val="24"/>
          <w:lang w:val="az-Latn-AZ"/>
        </w:rPr>
        <w:t>də yeganə radikal müalicə üsulu qaraciyər transplanta</w:t>
      </w:r>
      <w:r w:rsidR="00A229D1" w:rsidRPr="007D2403">
        <w:rPr>
          <w:rFonts w:ascii="Times New Roman" w:eastAsia="Arial" w:hAnsi="Times New Roman"/>
          <w:spacing w:val="-2"/>
          <w:sz w:val="24"/>
          <w:szCs w:val="24"/>
          <w:lang w:val="az-Latn-AZ"/>
        </w:rPr>
        <w:softHyphen/>
      </w:r>
      <w:r w:rsidRPr="007D2403">
        <w:rPr>
          <w:rFonts w:ascii="Times New Roman" w:eastAsia="Arial" w:hAnsi="Times New Roman"/>
          <w:spacing w:val="-2"/>
          <w:sz w:val="24"/>
          <w:szCs w:val="24"/>
          <w:lang w:val="az-Latn-AZ"/>
        </w:rPr>
        <w:t>siyası</w:t>
      </w:r>
      <w:r w:rsidR="00A229D1" w:rsidRPr="007D2403">
        <w:rPr>
          <w:rFonts w:ascii="Times New Roman" w:eastAsia="Arial" w:hAnsi="Times New Roman"/>
          <w:spacing w:val="-2"/>
          <w:sz w:val="24"/>
          <w:szCs w:val="24"/>
          <w:lang w:val="az-Latn-AZ"/>
        </w:rPr>
        <w:softHyphen/>
      </w:r>
      <w:r w:rsidRPr="007D2403">
        <w:rPr>
          <w:rFonts w:ascii="Times New Roman" w:eastAsia="Arial" w:hAnsi="Times New Roman"/>
          <w:spacing w:val="-2"/>
          <w:sz w:val="24"/>
          <w:szCs w:val="24"/>
          <w:lang w:val="az-Latn-AZ"/>
        </w:rPr>
        <w:t>dır, lakin bu müalicə üsulu texniki mürəkkəblik və donor orqan</w:t>
      </w:r>
      <w:r w:rsidR="00A229D1" w:rsidRPr="007D2403">
        <w:rPr>
          <w:rFonts w:ascii="Times New Roman" w:eastAsia="Arial" w:hAnsi="Times New Roman"/>
          <w:spacing w:val="-2"/>
          <w:sz w:val="24"/>
          <w:szCs w:val="24"/>
          <w:lang w:val="az-Latn-AZ"/>
        </w:rPr>
        <w:softHyphen/>
      </w:r>
      <w:r w:rsidRPr="007D2403">
        <w:rPr>
          <w:rFonts w:ascii="Times New Roman" w:eastAsia="Arial" w:hAnsi="Times New Roman"/>
          <w:spacing w:val="-2"/>
          <w:sz w:val="24"/>
          <w:szCs w:val="24"/>
          <w:lang w:val="az-Latn-AZ"/>
        </w:rPr>
        <w:t>la</w:t>
      </w:r>
      <w:r w:rsidR="00A229D1" w:rsidRPr="007D2403">
        <w:rPr>
          <w:rFonts w:ascii="Times New Roman" w:eastAsia="Arial" w:hAnsi="Times New Roman"/>
          <w:spacing w:val="-2"/>
          <w:sz w:val="24"/>
          <w:szCs w:val="24"/>
          <w:lang w:val="az-Latn-AZ"/>
        </w:rPr>
        <w:softHyphen/>
      </w:r>
      <w:r w:rsidRPr="007D2403">
        <w:rPr>
          <w:rFonts w:ascii="Times New Roman" w:eastAsia="Arial" w:hAnsi="Times New Roman"/>
          <w:spacing w:val="-2"/>
          <w:sz w:val="24"/>
          <w:szCs w:val="24"/>
          <w:lang w:val="az-Latn-AZ"/>
        </w:rPr>
        <w:t>rı</w:t>
      </w:r>
      <w:r w:rsidR="00A229D1" w:rsidRPr="007D2403">
        <w:rPr>
          <w:rFonts w:ascii="Times New Roman" w:eastAsia="Arial" w:hAnsi="Times New Roman"/>
          <w:spacing w:val="-2"/>
          <w:sz w:val="24"/>
          <w:szCs w:val="24"/>
          <w:lang w:val="az-Latn-AZ"/>
        </w:rPr>
        <w:softHyphen/>
      </w:r>
      <w:r w:rsidRPr="007D2403">
        <w:rPr>
          <w:rFonts w:ascii="Times New Roman" w:eastAsia="Arial" w:hAnsi="Times New Roman"/>
          <w:spacing w:val="-2"/>
          <w:sz w:val="24"/>
          <w:szCs w:val="24"/>
          <w:lang w:val="az-Latn-AZ"/>
        </w:rPr>
        <w:t>n</w:t>
      </w:r>
      <w:r w:rsidRPr="00A229D1">
        <w:rPr>
          <w:rFonts w:ascii="Times New Roman" w:eastAsia="Arial" w:hAnsi="Times New Roman"/>
          <w:spacing w:val="-2"/>
          <w:sz w:val="24"/>
          <w:szCs w:val="24"/>
          <w:lang w:val="az-Latn-AZ"/>
        </w:rPr>
        <w:t>ın</w:t>
      </w:r>
      <w:r w:rsidRPr="007D2403">
        <w:rPr>
          <w:rFonts w:ascii="Times New Roman" w:eastAsia="Arial" w:hAnsi="Times New Roman"/>
          <w:spacing w:val="-2"/>
          <w:sz w:val="24"/>
          <w:szCs w:val="24"/>
          <w:lang w:val="az-Latn-AZ"/>
        </w:rPr>
        <w:t xml:space="preserve"> çatış</w:t>
      </w:r>
      <w:r w:rsidR="00A229D1" w:rsidRPr="007D2403">
        <w:rPr>
          <w:rFonts w:ascii="Times New Roman" w:eastAsia="Arial" w:hAnsi="Times New Roman"/>
          <w:spacing w:val="-2"/>
          <w:sz w:val="24"/>
          <w:szCs w:val="24"/>
          <w:lang w:val="az-Latn-AZ"/>
        </w:rPr>
        <w:softHyphen/>
      </w:r>
      <w:r w:rsidRPr="007D2403">
        <w:rPr>
          <w:rFonts w:ascii="Times New Roman" w:eastAsia="Arial" w:hAnsi="Times New Roman"/>
          <w:spacing w:val="-2"/>
          <w:sz w:val="24"/>
          <w:szCs w:val="24"/>
          <w:lang w:val="az-Latn-AZ"/>
        </w:rPr>
        <w:t>mazlığı səbəbindən məhdud sayda xəstələrdə tətbiq edilir.</w:t>
      </w:r>
    </w:p>
    <w:p w:rsidR="005050EB" w:rsidRPr="007D2403"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7D2403">
        <w:rPr>
          <w:rFonts w:ascii="Times New Roman" w:eastAsia="Arial" w:hAnsi="Times New Roman"/>
          <w:sz w:val="24"/>
          <w:szCs w:val="24"/>
          <w:lang w:val="az-Latn-AZ"/>
        </w:rPr>
        <w:t>Generalizə olunmuş hepatosellülyar xərçəngdə palliativ məq</w:t>
      </w:r>
      <w:r w:rsidR="00A229D1" w:rsidRPr="007D2403">
        <w:rPr>
          <w:rFonts w:ascii="Times New Roman" w:eastAsia="Arial" w:hAnsi="Times New Roman"/>
          <w:sz w:val="24"/>
          <w:szCs w:val="24"/>
          <w:lang w:val="az-Latn-AZ"/>
        </w:rPr>
        <w:softHyphen/>
      </w:r>
      <w:r w:rsidRPr="007D2403">
        <w:rPr>
          <w:rFonts w:ascii="Times New Roman" w:eastAsia="Arial" w:hAnsi="Times New Roman"/>
          <w:sz w:val="24"/>
          <w:szCs w:val="24"/>
          <w:lang w:val="az-Latn-AZ"/>
        </w:rPr>
        <w:t>sədlə sistem</w:t>
      </w:r>
      <w:r w:rsidRPr="004E0FB5">
        <w:rPr>
          <w:rFonts w:ascii="Times New Roman" w:eastAsia="Arial" w:hAnsi="Times New Roman"/>
          <w:sz w:val="24"/>
          <w:szCs w:val="24"/>
          <w:lang w:val="az-Latn-AZ"/>
        </w:rPr>
        <w:t>li</w:t>
      </w:r>
      <w:r w:rsidRPr="007D2403">
        <w:rPr>
          <w:rFonts w:ascii="Times New Roman" w:eastAsia="Arial" w:hAnsi="Times New Roman"/>
          <w:sz w:val="24"/>
          <w:szCs w:val="24"/>
          <w:lang w:val="az-Latn-AZ"/>
        </w:rPr>
        <w:t xml:space="preserve"> </w:t>
      </w:r>
      <w:r w:rsidR="00E367DF">
        <w:rPr>
          <w:rFonts w:ascii="Times New Roman" w:eastAsia="Arial" w:hAnsi="Times New Roman"/>
          <w:sz w:val="24"/>
          <w:szCs w:val="24"/>
          <w:lang w:val="az-Latn-AZ"/>
        </w:rPr>
        <w:t>kimyaterapiya</w:t>
      </w:r>
      <w:r w:rsidRPr="007D2403">
        <w:rPr>
          <w:rFonts w:ascii="Times New Roman" w:eastAsia="Arial" w:hAnsi="Times New Roman"/>
          <w:sz w:val="24"/>
          <w:szCs w:val="24"/>
          <w:lang w:val="az-Latn-AZ"/>
        </w:rPr>
        <w:t xml:space="preserve"> aparılır. Hepatosellülyar karsi</w:t>
      </w:r>
      <w:r w:rsidR="00A229D1" w:rsidRPr="007D2403">
        <w:rPr>
          <w:rFonts w:ascii="Times New Roman" w:eastAsia="Arial" w:hAnsi="Times New Roman"/>
          <w:sz w:val="24"/>
          <w:szCs w:val="24"/>
          <w:lang w:val="az-Latn-AZ"/>
        </w:rPr>
        <w:softHyphen/>
      </w:r>
      <w:r w:rsidRPr="007D2403">
        <w:rPr>
          <w:rFonts w:ascii="Times New Roman" w:eastAsia="Arial" w:hAnsi="Times New Roman"/>
          <w:sz w:val="24"/>
          <w:szCs w:val="24"/>
          <w:lang w:val="az-Latn-AZ"/>
        </w:rPr>
        <w:t>no</w:t>
      </w:r>
      <w:r w:rsidR="00A229D1" w:rsidRPr="007D2403">
        <w:rPr>
          <w:rFonts w:ascii="Times New Roman" w:eastAsia="Arial" w:hAnsi="Times New Roman"/>
          <w:sz w:val="24"/>
          <w:szCs w:val="24"/>
          <w:lang w:val="az-Latn-AZ"/>
        </w:rPr>
        <w:softHyphen/>
      </w:r>
      <w:r w:rsidRPr="007D2403">
        <w:rPr>
          <w:rFonts w:ascii="Times New Roman" w:eastAsia="Arial" w:hAnsi="Times New Roman"/>
          <w:sz w:val="24"/>
          <w:szCs w:val="24"/>
          <w:lang w:val="az-Latn-AZ"/>
        </w:rPr>
        <w:t>manın mövcud sitostatiklərə qarşı aşağı həssaslığı səbəbindən dər</w:t>
      </w:r>
      <w:r w:rsidR="00A229D1" w:rsidRPr="007D2403">
        <w:rPr>
          <w:rFonts w:ascii="Times New Roman" w:eastAsia="Arial" w:hAnsi="Times New Roman"/>
          <w:sz w:val="24"/>
          <w:szCs w:val="24"/>
          <w:lang w:val="az-Latn-AZ"/>
        </w:rPr>
        <w:softHyphen/>
      </w:r>
      <w:r w:rsidRPr="007D2403">
        <w:rPr>
          <w:rFonts w:ascii="Times New Roman" w:eastAsia="Arial" w:hAnsi="Times New Roman"/>
          <w:sz w:val="24"/>
          <w:szCs w:val="24"/>
          <w:lang w:val="az-Latn-AZ"/>
        </w:rPr>
        <w:t>man terapiyasının standartları işlənib hazırlanmayıb</w:t>
      </w:r>
      <w:r w:rsidRPr="004E0FB5">
        <w:rPr>
          <w:rFonts w:ascii="Times New Roman" w:eastAsia="Arial" w:hAnsi="Times New Roman"/>
          <w:sz w:val="24"/>
          <w:szCs w:val="24"/>
          <w:lang w:val="az-Latn-AZ"/>
        </w:rPr>
        <w:t>,</w:t>
      </w:r>
      <w:r w:rsidRPr="007D2403">
        <w:rPr>
          <w:rFonts w:ascii="Times New Roman" w:eastAsia="Arial" w:hAnsi="Times New Roman"/>
          <w:sz w:val="24"/>
          <w:szCs w:val="24"/>
          <w:lang w:val="az-Latn-AZ"/>
        </w:rPr>
        <w:t xml:space="preserve"> konser</w:t>
      </w:r>
      <w:r w:rsidR="00A229D1" w:rsidRPr="007D2403">
        <w:rPr>
          <w:rFonts w:ascii="Times New Roman" w:eastAsia="Arial" w:hAnsi="Times New Roman"/>
          <w:sz w:val="24"/>
          <w:szCs w:val="24"/>
          <w:lang w:val="az-Latn-AZ"/>
        </w:rPr>
        <w:softHyphen/>
      </w:r>
      <w:r w:rsidRPr="007D2403">
        <w:rPr>
          <w:rFonts w:ascii="Times New Roman" w:eastAsia="Arial" w:hAnsi="Times New Roman"/>
          <w:sz w:val="24"/>
          <w:szCs w:val="24"/>
          <w:lang w:val="az-Latn-AZ"/>
        </w:rPr>
        <w:t xml:space="preserve">vativ müalicənin effektivliyi </w:t>
      </w:r>
      <w:r w:rsidRPr="004E0FB5">
        <w:rPr>
          <w:rFonts w:ascii="Times New Roman" w:eastAsia="Arial" w:hAnsi="Times New Roman"/>
          <w:sz w:val="24"/>
          <w:szCs w:val="24"/>
          <w:lang w:val="az-Latn-AZ"/>
        </w:rPr>
        <w:t xml:space="preserve">isə </w:t>
      </w:r>
      <w:r w:rsidRPr="007D2403">
        <w:rPr>
          <w:rFonts w:ascii="Times New Roman" w:eastAsia="Arial" w:hAnsi="Times New Roman"/>
          <w:sz w:val="24"/>
          <w:szCs w:val="24"/>
          <w:lang w:val="az-Latn-AZ"/>
        </w:rPr>
        <w:t>aşağıdır.</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Dərman müalicəsi</w:t>
      </w:r>
    </w:p>
    <w:p w:rsidR="005050EB" w:rsidRPr="009E6E5D"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pacing w:val="-4"/>
          <w:sz w:val="24"/>
          <w:szCs w:val="24"/>
          <w:lang w:val="az-Latn-AZ"/>
        </w:rPr>
      </w:pPr>
      <w:r w:rsidRPr="009E6E5D">
        <w:rPr>
          <w:rFonts w:ascii="Times New Roman" w:eastAsia="Arial" w:hAnsi="Times New Roman"/>
          <w:spacing w:val="-4"/>
          <w:sz w:val="24"/>
          <w:szCs w:val="24"/>
          <w:lang w:val="az-Latn-AZ"/>
        </w:rPr>
        <w:t>Hazırda radikal cərrahi müdaxilədən (rezeksiya, ablasiya) sonra adyuvant sistem terapiyasının məqsədəuyğunluğu haqqında mə</w:t>
      </w:r>
      <w:r w:rsidR="00A229D1" w:rsidRPr="009E6E5D">
        <w:rPr>
          <w:rFonts w:ascii="Times New Roman" w:eastAsia="Arial" w:hAnsi="Times New Roman"/>
          <w:spacing w:val="-4"/>
          <w:sz w:val="24"/>
          <w:szCs w:val="24"/>
          <w:lang w:val="az-Latn-AZ"/>
        </w:rPr>
        <w:softHyphen/>
      </w:r>
      <w:r w:rsidRPr="009E6E5D">
        <w:rPr>
          <w:rFonts w:ascii="Times New Roman" w:eastAsia="Arial" w:hAnsi="Times New Roman"/>
          <w:spacing w:val="-4"/>
          <w:sz w:val="24"/>
          <w:szCs w:val="24"/>
          <w:lang w:val="az-Latn-AZ"/>
        </w:rPr>
        <w:t>lumat yoxdur. Dərman terapiyasına ehtiyacı olan əsas xəstə qrup</w:t>
      </w:r>
      <w:r w:rsidR="00A229D1" w:rsidRPr="009E6E5D">
        <w:rPr>
          <w:rFonts w:ascii="Times New Roman" w:eastAsia="Arial" w:hAnsi="Times New Roman"/>
          <w:spacing w:val="-4"/>
          <w:sz w:val="24"/>
          <w:szCs w:val="24"/>
          <w:lang w:val="az-Latn-AZ"/>
        </w:rPr>
        <w:softHyphen/>
      </w:r>
      <w:r w:rsidRPr="009E6E5D">
        <w:rPr>
          <w:rFonts w:ascii="Times New Roman" w:eastAsia="Arial" w:hAnsi="Times New Roman"/>
          <w:spacing w:val="-4"/>
          <w:sz w:val="24"/>
          <w:szCs w:val="24"/>
          <w:lang w:val="az-Latn-AZ"/>
        </w:rPr>
        <w:t>larını əmə</w:t>
      </w:r>
      <w:r w:rsidR="009E6E5D">
        <w:rPr>
          <w:rFonts w:ascii="Times New Roman" w:eastAsia="Arial" w:hAnsi="Times New Roman"/>
          <w:spacing w:val="-4"/>
          <w:sz w:val="24"/>
          <w:szCs w:val="24"/>
          <w:lang w:val="az-Latn-AZ"/>
        </w:rPr>
        <w:softHyphen/>
      </w:r>
      <w:r w:rsidRPr="009E6E5D">
        <w:rPr>
          <w:rFonts w:ascii="Times New Roman" w:eastAsia="Arial" w:hAnsi="Times New Roman"/>
          <w:spacing w:val="-4"/>
          <w:sz w:val="24"/>
          <w:szCs w:val="24"/>
          <w:lang w:val="az-Latn-AZ"/>
        </w:rPr>
        <w:t>liyyat oluna bilməyən hepatosellülyar karsinoması olan və ya əməliy</w:t>
      </w:r>
      <w:r w:rsidR="009E6E5D">
        <w:rPr>
          <w:rFonts w:ascii="Times New Roman" w:eastAsia="Arial" w:hAnsi="Times New Roman"/>
          <w:spacing w:val="-4"/>
          <w:sz w:val="24"/>
          <w:szCs w:val="24"/>
          <w:lang w:val="az-Latn-AZ"/>
        </w:rPr>
        <w:softHyphen/>
      </w:r>
      <w:r w:rsidRPr="009E6E5D">
        <w:rPr>
          <w:rFonts w:ascii="Times New Roman" w:eastAsia="Arial" w:hAnsi="Times New Roman"/>
          <w:spacing w:val="-4"/>
          <w:sz w:val="24"/>
          <w:szCs w:val="24"/>
          <w:lang w:val="az-Latn-AZ"/>
        </w:rPr>
        <w:t>yatdan sonra xəstəliyi proqressivləşən xəstələr təş</w:t>
      </w:r>
      <w:r w:rsidR="00A229D1" w:rsidRPr="009E6E5D">
        <w:rPr>
          <w:rFonts w:ascii="Times New Roman" w:eastAsia="Arial" w:hAnsi="Times New Roman"/>
          <w:spacing w:val="-4"/>
          <w:sz w:val="24"/>
          <w:szCs w:val="24"/>
          <w:lang w:val="az-Latn-AZ"/>
        </w:rPr>
        <w:softHyphen/>
      </w:r>
      <w:r w:rsidRPr="009E6E5D">
        <w:rPr>
          <w:rFonts w:ascii="Times New Roman" w:eastAsia="Arial" w:hAnsi="Times New Roman"/>
          <w:spacing w:val="-4"/>
          <w:sz w:val="24"/>
          <w:szCs w:val="24"/>
          <w:lang w:val="az-Latn-AZ"/>
        </w:rPr>
        <w:t>kil edir.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A229D1">
        <w:rPr>
          <w:rFonts w:ascii="Times New Roman" w:eastAsia="Arial" w:hAnsi="Times New Roman"/>
          <w:sz w:val="24"/>
          <w:szCs w:val="24"/>
          <w:lang w:val="az-Latn-AZ"/>
        </w:rPr>
        <w:t xml:space="preserve">Hepatosellülyar xərçəngi olan xəstələrdə sistem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sın</w:t>
      </w:r>
      <w:r w:rsidRPr="00A229D1">
        <w:rPr>
          <w:rFonts w:ascii="Times New Roman" w:eastAsia="Arial" w:hAnsi="Times New Roman"/>
          <w:sz w:val="24"/>
          <w:szCs w:val="24"/>
          <w:lang w:val="az-Latn-AZ"/>
        </w:rPr>
        <w:t>ın aparılması imkanı müşayiət edən qaraciyər çatış</w:t>
      </w:r>
      <w:r w:rsidR="00A229D1" w:rsidRPr="00A229D1">
        <w:rPr>
          <w:rFonts w:ascii="Times New Roman" w:eastAsia="Arial" w:hAnsi="Times New Roman"/>
          <w:sz w:val="24"/>
          <w:szCs w:val="24"/>
          <w:lang w:val="az-Latn-AZ"/>
        </w:rPr>
        <w:softHyphen/>
      </w:r>
      <w:r w:rsidRPr="00A229D1">
        <w:rPr>
          <w:rFonts w:ascii="Times New Roman" w:eastAsia="Arial" w:hAnsi="Times New Roman"/>
          <w:sz w:val="24"/>
          <w:szCs w:val="24"/>
          <w:lang w:val="az-Latn-AZ"/>
        </w:rPr>
        <w:t>maz</w:t>
      </w:r>
      <w:r w:rsidR="00A229D1">
        <w:rPr>
          <w:rFonts w:ascii="Times New Roman" w:eastAsia="Arial" w:hAnsi="Times New Roman"/>
          <w:sz w:val="24"/>
          <w:szCs w:val="24"/>
          <w:lang w:val="az-Latn-AZ"/>
        </w:rPr>
        <w:softHyphen/>
      </w:r>
      <w:r w:rsidRPr="00A229D1">
        <w:rPr>
          <w:rFonts w:ascii="Times New Roman" w:eastAsia="Arial" w:hAnsi="Times New Roman"/>
          <w:sz w:val="24"/>
          <w:szCs w:val="24"/>
          <w:lang w:val="az-Latn-AZ"/>
        </w:rPr>
        <w:t xml:space="preserve">lığı ilə məhdudlaşır. </w:t>
      </w:r>
      <w:r w:rsidRPr="009E6E5D">
        <w:rPr>
          <w:rFonts w:ascii="Times New Roman" w:eastAsia="Arial" w:hAnsi="Times New Roman"/>
          <w:sz w:val="24"/>
          <w:szCs w:val="24"/>
          <w:lang w:val="az-Latn-AZ"/>
        </w:rPr>
        <w:t>Bundan əlavə, öyrənilmiş əksər preparatların (alkil</w:t>
      </w:r>
      <w:r w:rsidR="009E6E5D" w:rsidRPr="009E6E5D">
        <w:rPr>
          <w:rFonts w:ascii="Times New Roman" w:eastAsia="Arial" w:hAnsi="Times New Roman"/>
          <w:sz w:val="24"/>
          <w:szCs w:val="24"/>
          <w:lang w:val="az-Latn-AZ"/>
        </w:rPr>
        <w:softHyphen/>
      </w:r>
      <w:r w:rsidRPr="009E6E5D">
        <w:rPr>
          <w:rFonts w:ascii="Times New Roman" w:eastAsia="Arial" w:hAnsi="Times New Roman"/>
          <w:sz w:val="24"/>
          <w:szCs w:val="24"/>
          <w:lang w:val="az-Latn-AZ"/>
        </w:rPr>
        <w:t>ləşdirici agentlər, antimetabolitlər, bitki alkaloidləri, dok</w:t>
      </w:r>
      <w:r w:rsidR="009E6E5D" w:rsidRPr="009E6E5D">
        <w:rPr>
          <w:rFonts w:ascii="Times New Roman" w:eastAsia="Arial" w:hAnsi="Times New Roman"/>
          <w:sz w:val="24"/>
          <w:szCs w:val="24"/>
          <w:lang w:val="az-Latn-AZ"/>
        </w:rPr>
        <w:softHyphen/>
      </w:r>
      <w:r w:rsidRPr="009E6E5D">
        <w:rPr>
          <w:rFonts w:ascii="Times New Roman" w:eastAsia="Arial" w:hAnsi="Times New Roman"/>
          <w:sz w:val="24"/>
          <w:szCs w:val="24"/>
          <w:lang w:val="az-Latn-AZ"/>
        </w:rPr>
        <w:t>so</w:t>
      </w:r>
      <w:r w:rsidR="009E6E5D">
        <w:rPr>
          <w:rFonts w:ascii="Times New Roman" w:eastAsia="Arial" w:hAnsi="Times New Roman"/>
          <w:sz w:val="24"/>
          <w:szCs w:val="24"/>
          <w:lang w:val="az-Latn-AZ"/>
        </w:rPr>
        <w:softHyphen/>
      </w:r>
      <w:r w:rsidRPr="009E6E5D">
        <w:rPr>
          <w:rFonts w:ascii="Times New Roman" w:eastAsia="Arial" w:hAnsi="Times New Roman"/>
          <w:sz w:val="24"/>
          <w:szCs w:val="24"/>
          <w:lang w:val="az-Latn-AZ"/>
        </w:rPr>
        <w:t>ru</w:t>
      </w:r>
      <w:r w:rsidR="009E6E5D">
        <w:rPr>
          <w:rFonts w:ascii="Times New Roman" w:eastAsia="Arial" w:hAnsi="Times New Roman"/>
          <w:sz w:val="24"/>
          <w:szCs w:val="24"/>
          <w:lang w:val="az-Latn-AZ"/>
        </w:rPr>
        <w:softHyphen/>
      </w:r>
      <w:r w:rsidRPr="009E6E5D">
        <w:rPr>
          <w:rFonts w:ascii="Times New Roman" w:eastAsia="Arial" w:hAnsi="Times New Roman"/>
          <w:sz w:val="24"/>
          <w:szCs w:val="24"/>
          <w:lang w:val="az-Latn-AZ"/>
        </w:rPr>
        <w:t>bi</w:t>
      </w:r>
      <w:r w:rsidR="009E6E5D">
        <w:rPr>
          <w:rFonts w:ascii="Times New Roman" w:eastAsia="Arial" w:hAnsi="Times New Roman"/>
          <w:sz w:val="24"/>
          <w:szCs w:val="24"/>
          <w:lang w:val="az-Latn-AZ"/>
        </w:rPr>
        <w:softHyphen/>
      </w:r>
      <w:r w:rsidRPr="009E6E5D">
        <w:rPr>
          <w:rFonts w:ascii="Times New Roman" w:eastAsia="Arial" w:hAnsi="Times New Roman"/>
          <w:sz w:val="24"/>
          <w:szCs w:val="24"/>
          <w:lang w:val="az-Latn-AZ"/>
        </w:rPr>
        <w:t>sin) effektivliyi 10%-i keçmir və praktiki olaraq müalicənin uzun</w:t>
      </w:r>
      <w:r w:rsidR="009E6E5D">
        <w:rPr>
          <w:rFonts w:ascii="Times New Roman" w:eastAsia="Arial" w:hAnsi="Times New Roman"/>
          <w:sz w:val="24"/>
          <w:szCs w:val="24"/>
          <w:lang w:val="az-Latn-AZ"/>
        </w:rPr>
        <w:softHyphen/>
      </w:r>
      <w:r w:rsidRPr="009E6E5D">
        <w:rPr>
          <w:rFonts w:ascii="Times New Roman" w:eastAsia="Arial" w:hAnsi="Times New Roman"/>
          <w:sz w:val="24"/>
          <w:szCs w:val="24"/>
          <w:lang w:val="az-Latn-AZ"/>
        </w:rPr>
        <w:t xml:space="preserve">müddətli nəticələrinə təsir </w:t>
      </w:r>
      <w:r w:rsidRPr="004E0FB5">
        <w:rPr>
          <w:rFonts w:ascii="Times New Roman" w:eastAsia="Arial" w:hAnsi="Times New Roman"/>
          <w:sz w:val="24"/>
          <w:szCs w:val="24"/>
          <w:lang w:val="az-Latn-AZ"/>
        </w:rPr>
        <w:t>göstərmir</w:t>
      </w:r>
      <w:r w:rsidRPr="009E6E5D">
        <w:rPr>
          <w:rFonts w:ascii="Times New Roman" w:eastAsia="Arial" w:hAnsi="Times New Roman"/>
          <w:sz w:val="24"/>
          <w:szCs w:val="24"/>
          <w:lang w:val="az-Latn-AZ"/>
        </w:rPr>
        <w:t>. Ən yüksək effektivlik dok</w:t>
      </w:r>
      <w:r w:rsidR="009E6E5D" w:rsidRPr="009E6E5D">
        <w:rPr>
          <w:rFonts w:ascii="Times New Roman" w:eastAsia="Arial" w:hAnsi="Times New Roman"/>
          <w:sz w:val="24"/>
          <w:szCs w:val="24"/>
          <w:lang w:val="az-Latn-AZ"/>
        </w:rPr>
        <w:softHyphen/>
      </w:r>
      <w:r w:rsidRPr="009E6E5D">
        <w:rPr>
          <w:rFonts w:ascii="Times New Roman" w:eastAsia="Arial" w:hAnsi="Times New Roman"/>
          <w:sz w:val="24"/>
          <w:szCs w:val="24"/>
          <w:lang w:val="az-Latn-AZ"/>
        </w:rPr>
        <w:t>sorubisin + sisplatin + interferon + 5-ftorourasil sxeminin tət</w:t>
      </w:r>
      <w:r w:rsidR="009E6E5D" w:rsidRPr="009E6E5D">
        <w:rPr>
          <w:rFonts w:ascii="Times New Roman" w:eastAsia="Arial" w:hAnsi="Times New Roman"/>
          <w:sz w:val="24"/>
          <w:szCs w:val="24"/>
          <w:lang w:val="az-Latn-AZ"/>
        </w:rPr>
        <w:softHyphen/>
      </w:r>
      <w:r w:rsidRPr="009E6E5D">
        <w:rPr>
          <w:rFonts w:ascii="Times New Roman" w:eastAsia="Arial" w:hAnsi="Times New Roman"/>
          <w:sz w:val="24"/>
          <w:szCs w:val="24"/>
          <w:lang w:val="az-Latn-AZ"/>
        </w:rPr>
        <w:t>bi</w:t>
      </w:r>
      <w:r w:rsidR="009E6E5D">
        <w:rPr>
          <w:rFonts w:ascii="Times New Roman" w:eastAsia="Arial" w:hAnsi="Times New Roman"/>
          <w:sz w:val="24"/>
          <w:szCs w:val="24"/>
          <w:lang w:val="az-Latn-AZ"/>
        </w:rPr>
        <w:softHyphen/>
      </w:r>
      <w:r w:rsidRPr="009E6E5D">
        <w:rPr>
          <w:rFonts w:ascii="Times New Roman" w:eastAsia="Arial" w:hAnsi="Times New Roman"/>
          <w:sz w:val="24"/>
          <w:szCs w:val="24"/>
          <w:lang w:val="az-Latn-AZ"/>
        </w:rPr>
        <w:t xml:space="preserve">qi zamanı nümayiş olunmuşdur (obyektiv effektlərin tezliyi 26%-ə çatır, ümumi yaşama </w:t>
      </w:r>
      <w:r w:rsidRPr="004E0FB5">
        <w:rPr>
          <w:rFonts w:ascii="Times New Roman" w:eastAsia="Arial" w:hAnsi="Times New Roman"/>
          <w:sz w:val="24"/>
          <w:szCs w:val="24"/>
          <w:lang w:val="az-Latn-AZ"/>
        </w:rPr>
        <w:t>göstəricisinin</w:t>
      </w:r>
      <w:r w:rsidRPr="009E6E5D">
        <w:rPr>
          <w:rFonts w:ascii="Times New Roman" w:eastAsia="Arial" w:hAnsi="Times New Roman"/>
          <w:sz w:val="24"/>
          <w:szCs w:val="24"/>
          <w:lang w:val="az-Latn-AZ"/>
        </w:rPr>
        <w:t xml:space="preserve"> medianası isə 8,9 aydır). Yeni preparatlardan ən ümidverici nəticələr pegilə edilmiş doksorubisin və sorafenib mezilatın tətbiqi zamanı əldə edilmişdir (yaşama </w:t>
      </w:r>
      <w:r w:rsidRPr="004E0FB5">
        <w:rPr>
          <w:rFonts w:ascii="Times New Roman" w:eastAsia="Arial" w:hAnsi="Times New Roman"/>
          <w:sz w:val="24"/>
          <w:szCs w:val="24"/>
          <w:lang w:val="az-Latn-AZ"/>
        </w:rPr>
        <w:t>göstəricisinin</w:t>
      </w:r>
      <w:r w:rsidRPr="009E6E5D">
        <w:rPr>
          <w:rFonts w:ascii="Times New Roman" w:eastAsia="Arial" w:hAnsi="Times New Roman"/>
          <w:sz w:val="24"/>
          <w:szCs w:val="24"/>
          <w:lang w:val="az-Latn-AZ"/>
        </w:rPr>
        <w:t xml:space="preserve"> medianası 9 ay və daha çox), hazırda sorafenib FDA tərə</w:t>
      </w:r>
      <w:r w:rsidR="009E6E5D" w:rsidRPr="009E6E5D">
        <w:rPr>
          <w:rFonts w:ascii="Times New Roman" w:eastAsia="Arial" w:hAnsi="Times New Roman"/>
          <w:sz w:val="24"/>
          <w:szCs w:val="24"/>
          <w:lang w:val="az-Latn-AZ"/>
        </w:rPr>
        <w:softHyphen/>
      </w:r>
      <w:r w:rsidRPr="009E6E5D">
        <w:rPr>
          <w:rFonts w:ascii="Times New Roman" w:eastAsia="Arial" w:hAnsi="Times New Roman"/>
          <w:sz w:val="24"/>
          <w:szCs w:val="24"/>
          <w:lang w:val="az-Latn-AZ"/>
        </w:rPr>
        <w:t>findən təsdiq edilmişdir.</w:t>
      </w:r>
      <w:r w:rsidRPr="004E0FB5">
        <w:rPr>
          <w:rFonts w:ascii="Times New Roman" w:eastAsia="Arial" w:hAnsi="Times New Roman"/>
          <w:sz w:val="24"/>
          <w:szCs w:val="24"/>
          <w:lang w:val="az-Latn-AZ"/>
        </w:rPr>
        <w:t xml:space="preserve"> Hazırda qaraciyərin birincili xərçəngi za</w:t>
      </w:r>
      <w:r w:rsidR="009E6E5D">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manı </w:t>
      </w:r>
      <w:r w:rsidRPr="004E0FB5">
        <w:rPr>
          <w:rFonts w:ascii="Times New Roman" w:eastAsia="Arial" w:hAnsi="Times New Roman"/>
          <w:bCs/>
          <w:sz w:val="24"/>
          <w:szCs w:val="24"/>
          <w:lang w:val="az-Latn-AZ"/>
        </w:rPr>
        <w:t>kliniki tədqiqatlarda</w:t>
      </w:r>
      <w:r w:rsidRPr="004E0FB5">
        <w:rPr>
          <w:rFonts w:ascii="Times New Roman" w:eastAsia="Arial" w:hAnsi="Times New Roman"/>
          <w:b/>
          <w:bCs/>
          <w:sz w:val="24"/>
          <w:szCs w:val="24"/>
          <w:lang w:val="az-Latn-AZ"/>
        </w:rPr>
        <w:t xml:space="preserve"> </w:t>
      </w:r>
      <w:r w:rsidRPr="004E0FB5">
        <w:rPr>
          <w:rFonts w:ascii="Times New Roman" w:eastAsia="Arial" w:hAnsi="Times New Roman"/>
          <w:sz w:val="24"/>
          <w:szCs w:val="24"/>
          <w:lang w:val="az-Latn-AZ"/>
        </w:rPr>
        <w:t>geniş spektrli target dərmanları, çox vaxt sorafenib ilə kombinasiyada sınaqdan keçirilir. Xüsusilə, 1-ci və ya 2-ci mərhələ terapiyada situksimab, mapatumumab (TRAIL-R1-ə qarşı monoklonal anticisim), bavituksimab (membran ami</w:t>
      </w:r>
      <w:r w:rsidR="009E6E5D">
        <w:rPr>
          <w:rFonts w:ascii="Times New Roman" w:eastAsia="Arial" w:hAnsi="Times New Roman"/>
          <w:sz w:val="24"/>
          <w:szCs w:val="24"/>
          <w:lang w:val="az-Latn-AZ"/>
        </w:rPr>
        <w:softHyphen/>
      </w:r>
      <w:r w:rsidRPr="004E0FB5">
        <w:rPr>
          <w:rFonts w:ascii="Times New Roman" w:eastAsia="Arial" w:hAnsi="Times New Roman"/>
          <w:sz w:val="24"/>
          <w:szCs w:val="24"/>
          <w:lang w:val="az-Latn-AZ"/>
        </w:rPr>
        <w:t>no</w:t>
      </w:r>
      <w:r w:rsidR="009E6E5D">
        <w:rPr>
          <w:rFonts w:ascii="Times New Roman" w:eastAsia="Arial" w:hAnsi="Times New Roman"/>
          <w:sz w:val="24"/>
          <w:szCs w:val="24"/>
          <w:lang w:val="az-Latn-AZ"/>
        </w:rPr>
        <w:softHyphen/>
      </w:r>
      <w:r w:rsidRPr="004E0FB5">
        <w:rPr>
          <w:rFonts w:ascii="Times New Roman" w:eastAsia="Arial" w:hAnsi="Times New Roman"/>
          <w:sz w:val="24"/>
          <w:szCs w:val="24"/>
          <w:lang w:val="az-Latn-AZ"/>
        </w:rPr>
        <w:t>fosfolipidlərinə qarşı monoklonal anticisim), selumetinib (MEK1/2 inhi</w:t>
      </w:r>
      <w:r w:rsidR="009E6E5D">
        <w:rPr>
          <w:rFonts w:ascii="Times New Roman" w:eastAsia="Arial" w:hAnsi="Times New Roman"/>
          <w:sz w:val="24"/>
          <w:szCs w:val="24"/>
          <w:lang w:val="az-Latn-AZ"/>
        </w:rPr>
        <w:softHyphen/>
      </w:r>
      <w:r w:rsidRPr="004E0FB5">
        <w:rPr>
          <w:rFonts w:ascii="Times New Roman" w:eastAsia="Arial" w:hAnsi="Times New Roman"/>
          <w:sz w:val="24"/>
          <w:szCs w:val="24"/>
          <w:lang w:val="az-Latn-AZ"/>
        </w:rPr>
        <w:t>bitoru) ilə sorafenibin</w:t>
      </w:r>
      <w:r w:rsidR="005A7092"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kombinasiyasının II faza klinik təd</w:t>
      </w:r>
      <w:r w:rsidR="009E6E5D">
        <w:rPr>
          <w:rFonts w:ascii="Times New Roman" w:eastAsia="Arial" w:hAnsi="Times New Roman"/>
          <w:sz w:val="24"/>
          <w:szCs w:val="24"/>
          <w:lang w:val="az-Latn-AZ"/>
        </w:rPr>
        <w:softHyphen/>
      </w:r>
      <w:r w:rsidRPr="004E0FB5">
        <w:rPr>
          <w:rFonts w:ascii="Times New Roman" w:eastAsia="Arial" w:hAnsi="Times New Roman"/>
          <w:sz w:val="24"/>
          <w:szCs w:val="24"/>
          <w:lang w:val="az-Latn-AZ"/>
        </w:rPr>
        <w:t>qi</w:t>
      </w:r>
      <w:r w:rsidR="009E6E5D">
        <w:rPr>
          <w:rFonts w:ascii="Times New Roman" w:eastAsia="Arial" w:hAnsi="Times New Roman"/>
          <w:sz w:val="24"/>
          <w:szCs w:val="24"/>
          <w:lang w:val="az-Latn-AZ"/>
        </w:rPr>
        <w:softHyphen/>
      </w:r>
      <w:r w:rsidRPr="004E0FB5">
        <w:rPr>
          <w:rFonts w:ascii="Times New Roman" w:eastAsia="Arial" w:hAnsi="Times New Roman"/>
          <w:sz w:val="24"/>
          <w:szCs w:val="24"/>
          <w:lang w:val="az-Latn-AZ"/>
        </w:rPr>
        <w:t>qatları başa çatmaq üzrədir. Monoterapiyada</w:t>
      </w:r>
      <w:r w:rsidR="005A7092"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pegiləşdirilmiş fer</w:t>
      </w:r>
      <w:r w:rsidR="009E6E5D">
        <w:rPr>
          <w:rFonts w:ascii="Times New Roman" w:eastAsia="Arial" w:hAnsi="Times New Roman"/>
          <w:sz w:val="24"/>
          <w:szCs w:val="24"/>
          <w:lang w:val="az-Latn-AZ"/>
        </w:rPr>
        <w:softHyphen/>
      </w:r>
      <w:r w:rsidRPr="004E0FB5">
        <w:rPr>
          <w:rFonts w:ascii="Times New Roman" w:eastAsia="Arial" w:hAnsi="Times New Roman"/>
          <w:sz w:val="24"/>
          <w:szCs w:val="24"/>
          <w:lang w:val="az-Latn-AZ"/>
        </w:rPr>
        <w:t>ment preparatı arginin dezaminaza, ramutsirumab (VEGFR-2-yə qarşı insan monoklonal anticismi), multikinaz inhibitoru R935788, bri</w:t>
      </w:r>
      <w:r w:rsidR="009E6E5D">
        <w:rPr>
          <w:rFonts w:ascii="Times New Roman" w:eastAsia="Arial" w:hAnsi="Times New Roman"/>
          <w:sz w:val="24"/>
          <w:szCs w:val="24"/>
          <w:lang w:val="az-Latn-AZ"/>
        </w:rPr>
        <w:softHyphen/>
      </w:r>
      <w:r w:rsidRPr="004E0FB5">
        <w:rPr>
          <w:rFonts w:ascii="Times New Roman" w:eastAsia="Arial" w:hAnsi="Times New Roman"/>
          <w:sz w:val="24"/>
          <w:szCs w:val="24"/>
          <w:lang w:val="az-Latn-AZ"/>
        </w:rPr>
        <w:t>vanib (VEGFR-2 tirozinkinaza inhibitoru), PD 0332991 (Cdk4/6 inhibitoru) və s. II faza klinik tədqiqatlardan keçir.</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Proqnoz</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Müalicənin nəticələri əhəmiyyətli dərəcədə qaraciyərin ya</w:t>
      </w:r>
      <w:r w:rsidR="009E6E5D">
        <w:rPr>
          <w:rFonts w:ascii="Times New Roman" w:eastAsia="Arial" w:hAnsi="Times New Roman"/>
          <w:sz w:val="24"/>
          <w:szCs w:val="24"/>
          <w:lang w:val="az-Latn-AZ"/>
        </w:rPr>
        <w:softHyphen/>
      </w:r>
      <w:r w:rsidRPr="004E0FB5">
        <w:rPr>
          <w:rFonts w:ascii="Times New Roman" w:eastAsia="Arial" w:hAnsi="Times New Roman"/>
          <w:sz w:val="24"/>
          <w:szCs w:val="24"/>
          <w:lang w:val="az-Latn-AZ"/>
        </w:rPr>
        <w:t>naşı xəstəliklərindən (sirroz, hepatit) asılıdır. Rezektabel bəd</w:t>
      </w:r>
      <w:r w:rsidR="009E6E5D">
        <w:rPr>
          <w:rFonts w:ascii="Times New Roman" w:eastAsia="Arial" w:hAnsi="Times New Roman"/>
          <w:sz w:val="24"/>
          <w:szCs w:val="24"/>
          <w:lang w:val="az-Latn-AZ"/>
        </w:rPr>
        <w:softHyphen/>
      </w:r>
      <w:r w:rsidRPr="004E0FB5">
        <w:rPr>
          <w:rFonts w:ascii="Times New Roman" w:eastAsia="Arial" w:hAnsi="Times New Roman"/>
          <w:sz w:val="24"/>
          <w:szCs w:val="24"/>
          <w:lang w:val="az-Latn-AZ"/>
        </w:rPr>
        <w:t>xas</w:t>
      </w:r>
      <w:r w:rsidR="009E6E5D">
        <w:rPr>
          <w:rFonts w:ascii="Times New Roman" w:eastAsia="Arial" w:hAnsi="Times New Roman"/>
          <w:sz w:val="24"/>
          <w:szCs w:val="24"/>
          <w:lang w:val="az-Latn-AZ"/>
        </w:rPr>
        <w:softHyphen/>
      </w:r>
      <w:r w:rsidRPr="004E0FB5">
        <w:rPr>
          <w:rFonts w:ascii="Times New Roman" w:eastAsia="Arial" w:hAnsi="Times New Roman"/>
          <w:sz w:val="24"/>
          <w:szCs w:val="24"/>
          <w:lang w:val="az-Latn-AZ"/>
        </w:rPr>
        <w:t>səli törəmələrdə əməliyyatdan sonra yaşama göstəricisinin media</w:t>
      </w:r>
      <w:r w:rsidR="009E6E5D">
        <w:rPr>
          <w:rFonts w:ascii="Times New Roman" w:eastAsia="Arial" w:hAnsi="Times New Roman"/>
          <w:sz w:val="24"/>
          <w:szCs w:val="24"/>
          <w:lang w:val="az-Latn-AZ"/>
        </w:rPr>
        <w:softHyphen/>
      </w:r>
      <w:r w:rsidRPr="004E0FB5">
        <w:rPr>
          <w:rFonts w:ascii="Times New Roman" w:eastAsia="Arial" w:hAnsi="Times New Roman"/>
          <w:sz w:val="24"/>
          <w:szCs w:val="24"/>
          <w:lang w:val="az-Latn-AZ"/>
        </w:rPr>
        <w:t>nası 3 il, beş illik yaşama göstəricisi təxminən 20% təşkil edir. Qeyri-rezektabel xərçəngdə diaqnoz qoyulduqdan sonra xəstələrin orta yaşama müddəti 4 aydır.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Qaraciyər transplantasiyasından sonra resipientlərin üç illik yaşama göstəricisi 25-45% təşkil edir (hepatosellülyar xərçəngin I mərhələsində</w:t>
      </w:r>
      <w:r w:rsidR="009E6E5D">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 xml:space="preserve"> 75%, IV mərhələsində </w:t>
      </w:r>
      <w:r w:rsidR="009E6E5D">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11%).</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Xolangiokarsinoma</w:t>
      </w:r>
    </w:p>
    <w:p w:rsidR="005050EB" w:rsidRPr="004E0FB5" w:rsidRDefault="009E6E5D"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Pr>
          <w:rFonts w:ascii="Times New Roman" w:eastAsia="Arial" w:hAnsi="Times New Roman"/>
          <w:sz w:val="24"/>
          <w:szCs w:val="24"/>
          <w:lang w:val="az-Latn-AZ"/>
        </w:rPr>
        <w:t>Xolangiokarsinoma –</w:t>
      </w:r>
      <w:r w:rsidR="005050EB" w:rsidRPr="004E0FB5">
        <w:rPr>
          <w:rFonts w:ascii="Times New Roman" w:eastAsia="Arial" w:hAnsi="Times New Roman"/>
          <w:sz w:val="24"/>
          <w:szCs w:val="24"/>
          <w:lang w:val="az-Latn-AZ"/>
        </w:rPr>
        <w:t xml:space="preserve"> öd yollarının epitel hüceyrələrindən ya</w:t>
      </w:r>
      <w:r>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ra</w:t>
      </w:r>
      <w:r>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nan şişdir. Xolangiokarsinoma bütün birincili qaraciyər bəd</w:t>
      </w:r>
      <w:r>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xas</w:t>
      </w:r>
      <w:r>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səli şişlərinin təxminən 5-30%-ni təşkil edir. Şiş ən çox 60-70 yaş arasında inkişaf edir. Buna zəmin yaradan faktorlardan para</w:t>
      </w:r>
      <w:r>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 xml:space="preserve">zitar infeksiyaları (məsələn, </w:t>
      </w:r>
      <w:r w:rsidR="005050EB" w:rsidRPr="004E0FB5">
        <w:rPr>
          <w:rFonts w:ascii="Times New Roman" w:eastAsia="Arial" w:hAnsi="Times New Roman"/>
          <w:i/>
          <w:iCs/>
          <w:sz w:val="24"/>
          <w:szCs w:val="24"/>
          <w:lang w:val="az-Latn-AZ"/>
        </w:rPr>
        <w:t>Clonorchis sinensis</w:t>
      </w:r>
      <w:r w:rsidR="005050EB" w:rsidRPr="004E0FB5">
        <w:rPr>
          <w:rFonts w:ascii="Times New Roman" w:eastAsia="Arial" w:hAnsi="Times New Roman"/>
          <w:sz w:val="24"/>
          <w:szCs w:val="24"/>
          <w:lang w:val="az-Latn-AZ"/>
        </w:rPr>
        <w:t>) və ilkin skleroz</w:t>
      </w:r>
      <w:r>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 xml:space="preserve">laşdırıcı xolangiti qeyd etmək lazımdır. Tez-tez regionar limfa düyünlərinə və ya qaraciyərin digər hissələrinə metastaz verir. Xəstəliyin əsas klinik təzahürləri </w:t>
      </w:r>
      <w:r>
        <w:rPr>
          <w:rFonts w:ascii="Times New Roman" w:eastAsia="Arial" w:hAnsi="Times New Roman"/>
          <w:sz w:val="24"/>
          <w:szCs w:val="24"/>
          <w:lang w:val="az-Latn-AZ"/>
        </w:rPr>
        <w:t>–</w:t>
      </w:r>
      <w:r w:rsidR="005050EB" w:rsidRPr="004E0FB5">
        <w:rPr>
          <w:rFonts w:ascii="Times New Roman" w:eastAsia="Arial" w:hAnsi="Times New Roman"/>
          <w:sz w:val="24"/>
          <w:szCs w:val="24"/>
          <w:lang w:val="az-Latn-AZ"/>
        </w:rPr>
        <w:t xml:space="preserve"> qarının sağ yuxarı hissəsində ağrı, sarılıq, hepatomeqaliya, palpasiya olunan həcmli törəmədir. Müa</w:t>
      </w:r>
      <w:r>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licə prinsipcə hepatosellülyar xərçəngin taktikasından fərq</w:t>
      </w:r>
      <w:r>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lənmir. Ümumilikdə, xəstələrin yaşama göstəricisi çox aşağıdır.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Hepatoblastoma</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Hepatoblastoma </w:t>
      </w:r>
      <w:r w:rsidR="009E6E5D">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uşaq yaşlarında qaraciyərin bədxassəli şişi</w:t>
      </w:r>
      <w:r w:rsidR="007D5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dir. 80% hallarda hepatoblastoma solitar törəmədir. Embrional hepa</w:t>
      </w:r>
      <w:r w:rsidR="007D5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tositlərə bənzəyən hüceyrələrin yuva və zolaqlarından iba</w:t>
      </w:r>
      <w:r w:rsidR="007D5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rət</w:t>
      </w:r>
      <w:r w:rsidR="007D5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dir. Kliniki mənzərə: fiziki inkişafdan geri qalma, hepatomeqaliya və assit hesabına qarın ölçülərinin böyüməsi. Əksər hallarda qanda </w:t>
      </w:r>
      <w:r w:rsidRPr="004E0FB5">
        <w:rPr>
          <w:rFonts w:ascii="Times New Roman" w:eastAsia="Arial" w:hAnsi="Times New Roman"/>
          <w:b/>
          <w:bCs/>
          <w:sz w:val="24"/>
          <w:szCs w:val="24"/>
        </w:rPr>
        <w:t>α</w:t>
      </w:r>
      <w:r w:rsidRPr="004E0FB5">
        <w:rPr>
          <w:rFonts w:ascii="Times New Roman" w:eastAsia="Arial" w:hAnsi="Times New Roman"/>
          <w:sz w:val="24"/>
          <w:szCs w:val="24"/>
          <w:lang w:val="az-Latn-AZ"/>
        </w:rPr>
        <w:t xml:space="preserve">-fetoprotein konsentrasiyası artır. Müalicə cərrahi </w:t>
      </w:r>
      <w:r w:rsidR="0008265F">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şişin çıxa</w:t>
      </w:r>
      <w:r w:rsidR="007D5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rıl</w:t>
      </w:r>
      <w:r w:rsidR="007D5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7D5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 yolu ilə aparılır. Əməliyyat oluna bilməyən xəstələrdə kim</w:t>
      </w:r>
      <w:r w:rsidR="007D5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w:t>
      </w:r>
      <w:r w:rsidR="007D5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vi və şüa terapiyası aparılır, lakin bu müalicə kifayət qədər effektiv deyil (bax. </w:t>
      </w:r>
      <w:r w:rsidR="007D52DC">
        <w:rPr>
          <w:rFonts w:ascii="Times New Roman" w:eastAsia="Arial" w:hAnsi="Times New Roman"/>
          <w:sz w:val="24"/>
          <w:szCs w:val="24"/>
          <w:lang w:val="az-Latn-AZ"/>
        </w:rPr>
        <w:t>“</w:t>
      </w:r>
      <w:r w:rsidRPr="004E0FB5">
        <w:rPr>
          <w:rFonts w:ascii="Times New Roman" w:eastAsia="Arial" w:hAnsi="Times New Roman"/>
          <w:sz w:val="24"/>
          <w:szCs w:val="24"/>
          <w:lang w:val="az-Latn-AZ"/>
        </w:rPr>
        <w:t>Uşaqlarda bədxassəli şişlər</w:t>
      </w:r>
      <w:r w:rsidR="007D52DC">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fəsli).</w:t>
      </w:r>
    </w:p>
    <w:p w:rsidR="00510354" w:rsidRPr="007D52DC" w:rsidRDefault="00510354"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12"/>
          <w:szCs w:val="24"/>
          <w:lang w:val="az-Latn-AZ"/>
        </w:rPr>
      </w:pPr>
    </w:p>
    <w:p w:rsidR="005050EB" w:rsidRPr="004E0FB5" w:rsidRDefault="00EE5FF5" w:rsidP="003D0248">
      <w:pPr>
        <w:tabs>
          <w:tab w:val="left" w:pos="142"/>
          <w:tab w:val="left" w:pos="685"/>
          <w:tab w:val="left" w:pos="8788"/>
          <w:tab w:val="left" w:pos="9214"/>
        </w:tabs>
        <w:autoSpaceDE w:val="0"/>
        <w:autoSpaceDN w:val="0"/>
        <w:spacing w:after="0" w:line="252" w:lineRule="auto"/>
        <w:jc w:val="center"/>
        <w:outlineLvl w:val="4"/>
        <w:rPr>
          <w:rFonts w:ascii="Times New Roman" w:eastAsia="Arial" w:hAnsi="Times New Roman"/>
          <w:b/>
          <w:bCs/>
          <w:sz w:val="24"/>
          <w:szCs w:val="24"/>
          <w:u w:val="single" w:color="333333"/>
          <w:lang w:val="az-Latn-AZ"/>
        </w:rPr>
      </w:pPr>
      <w:r w:rsidRPr="004E0FB5">
        <w:rPr>
          <w:rFonts w:ascii="Times New Roman" w:eastAsia="Arial" w:hAnsi="Times New Roman"/>
          <w:b/>
          <w:bCs/>
          <w:sz w:val="24"/>
          <w:szCs w:val="24"/>
          <w:u w:val="single" w:color="333333"/>
          <w:lang w:val="az-Latn-AZ"/>
        </w:rPr>
        <w:t>MƏDƏALTI VƏZ</w:t>
      </w:r>
      <w:r w:rsidR="0020544A">
        <w:rPr>
          <w:rFonts w:ascii="Times New Roman" w:eastAsia="Arial" w:hAnsi="Times New Roman"/>
          <w:b/>
          <w:bCs/>
          <w:sz w:val="24"/>
          <w:szCs w:val="24"/>
          <w:u w:val="single" w:color="333333"/>
          <w:lang w:val="az-Latn-AZ"/>
        </w:rPr>
        <w:t>İ</w:t>
      </w:r>
      <w:r w:rsidR="005A7092" w:rsidRPr="004E0FB5">
        <w:rPr>
          <w:rFonts w:ascii="Times New Roman" w:eastAsia="Arial" w:hAnsi="Times New Roman"/>
          <w:b/>
          <w:bCs/>
          <w:sz w:val="24"/>
          <w:szCs w:val="24"/>
          <w:u w:val="single" w:color="333333"/>
          <w:lang w:val="az-Latn-AZ"/>
        </w:rPr>
        <w:t xml:space="preserve"> </w:t>
      </w:r>
      <w:r w:rsidR="005050EB" w:rsidRPr="004E0FB5">
        <w:rPr>
          <w:rFonts w:ascii="Times New Roman" w:eastAsia="Arial" w:hAnsi="Times New Roman"/>
          <w:b/>
          <w:bCs/>
          <w:sz w:val="24"/>
          <w:szCs w:val="24"/>
          <w:u w:val="single" w:color="333333"/>
          <w:lang w:val="az-Latn-AZ"/>
        </w:rPr>
        <w:t>XƏRÇƏNGİ</w:t>
      </w:r>
    </w:p>
    <w:p w:rsidR="0082546A" w:rsidRPr="007D52DC" w:rsidRDefault="0082546A" w:rsidP="003D0248">
      <w:pPr>
        <w:tabs>
          <w:tab w:val="left" w:pos="142"/>
          <w:tab w:val="left" w:pos="685"/>
          <w:tab w:val="left" w:pos="8788"/>
          <w:tab w:val="left" w:pos="9214"/>
        </w:tabs>
        <w:autoSpaceDE w:val="0"/>
        <w:autoSpaceDN w:val="0"/>
        <w:spacing w:after="0" w:line="252" w:lineRule="auto"/>
        <w:ind w:firstLine="567"/>
        <w:jc w:val="both"/>
        <w:outlineLvl w:val="4"/>
        <w:rPr>
          <w:rFonts w:ascii="Times New Roman" w:eastAsia="Arial" w:hAnsi="Times New Roman"/>
          <w:b/>
          <w:bCs/>
          <w:sz w:val="18"/>
          <w:szCs w:val="24"/>
          <w:u w:val="single" w:color="333333"/>
          <w:lang w:val="az-Latn-AZ"/>
        </w:rPr>
      </w:pP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Mədəaltı və</w:t>
      </w:r>
      <w:r w:rsidR="00652D95" w:rsidRPr="004E0FB5">
        <w:rPr>
          <w:rFonts w:ascii="Times New Roman" w:eastAsia="Arial" w:hAnsi="Times New Roman"/>
          <w:sz w:val="24"/>
          <w:szCs w:val="24"/>
          <w:lang w:val="az-Latn-AZ"/>
        </w:rPr>
        <w:t>z</w:t>
      </w:r>
      <w:r w:rsidR="0020544A">
        <w:rPr>
          <w:rFonts w:ascii="Times New Roman" w:eastAsia="Arial" w:hAnsi="Times New Roman"/>
          <w:sz w:val="24"/>
          <w:szCs w:val="24"/>
          <w:lang w:val="az-Latn-AZ"/>
        </w:rPr>
        <w:t>i</w:t>
      </w:r>
      <w:r w:rsidRPr="004E0FB5">
        <w:rPr>
          <w:rFonts w:ascii="Times New Roman" w:eastAsia="Arial" w:hAnsi="Times New Roman"/>
          <w:sz w:val="24"/>
          <w:szCs w:val="24"/>
          <w:lang w:val="az-Latn-AZ"/>
        </w:rPr>
        <w:t xml:space="preserve"> xərçəngi </w:t>
      </w:r>
      <w:r w:rsidR="006F3307">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müxtəlif histogenezə malik olan sürətlə inkişaf edən bədxassəli yeni törəmədir.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Epidemiologiya</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Son onilliklərdə bütün dünyada, əsasən də inkişaf etmiş ölkələrdə, mədəaltı və</w:t>
      </w:r>
      <w:r w:rsidR="00652D95" w:rsidRPr="004E0FB5">
        <w:rPr>
          <w:rFonts w:ascii="Times New Roman" w:eastAsia="Arial" w:hAnsi="Times New Roman"/>
          <w:sz w:val="24"/>
          <w:szCs w:val="24"/>
          <w:lang w:val="az-Latn-AZ"/>
        </w:rPr>
        <w:t>z</w:t>
      </w:r>
      <w:r w:rsidR="0020544A">
        <w:rPr>
          <w:rFonts w:ascii="Times New Roman" w:eastAsia="Arial" w:hAnsi="Times New Roman"/>
          <w:sz w:val="24"/>
          <w:szCs w:val="24"/>
          <w:lang w:val="az-Latn-AZ"/>
        </w:rPr>
        <w:t>i</w:t>
      </w:r>
      <w:r w:rsidRPr="004E0FB5">
        <w:rPr>
          <w:rFonts w:ascii="Times New Roman" w:eastAsia="Arial" w:hAnsi="Times New Roman"/>
          <w:sz w:val="24"/>
          <w:szCs w:val="24"/>
          <w:lang w:val="az-Latn-AZ"/>
        </w:rPr>
        <w:t xml:space="preserve"> xərçəngi ilə xəstələnmə hallarının davamlı artımı qeydə alınır. ÜST-nin məlumatınana görə, dünyada hər il 200000-dən çox yeni xəstəlik halı qeydə alınır. Yaranma tezliyinə görə mədəaltı və</w:t>
      </w:r>
      <w:r w:rsidR="00652D95" w:rsidRPr="004E0FB5">
        <w:rPr>
          <w:rFonts w:ascii="Times New Roman" w:eastAsia="Arial" w:hAnsi="Times New Roman"/>
          <w:sz w:val="24"/>
          <w:szCs w:val="24"/>
          <w:lang w:val="az-Latn-AZ"/>
        </w:rPr>
        <w:t>z</w:t>
      </w:r>
      <w:r w:rsidR="0020544A">
        <w:rPr>
          <w:rFonts w:ascii="Times New Roman" w:eastAsia="Arial" w:hAnsi="Times New Roman"/>
          <w:sz w:val="24"/>
          <w:szCs w:val="24"/>
          <w:lang w:val="az-Latn-AZ"/>
        </w:rPr>
        <w:t>i</w:t>
      </w:r>
      <w:r w:rsidRPr="004E0FB5">
        <w:rPr>
          <w:rFonts w:ascii="Times New Roman" w:eastAsia="Arial" w:hAnsi="Times New Roman"/>
          <w:sz w:val="24"/>
          <w:szCs w:val="24"/>
          <w:lang w:val="az-Latn-AZ"/>
        </w:rPr>
        <w:t xml:space="preserve"> xərçəngi bütün şiş xəstəlikləri arasında 13-cü yeri tutur. Bu yenitörəmə bədxassəli şişlərdən ölüm səbəbləri sıra</w:t>
      </w:r>
      <w:r w:rsidR="007D5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sında 4-5-ci yerdədir (ağciyər, yoğun bağırsaq, süd vəzi və prostat xər</w:t>
      </w:r>
      <w:r w:rsidR="007D5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çəngindən sonra). Şübhəsiz ki, bu, onun inkişafında xarici (eko</w:t>
      </w:r>
      <w:r w:rsidR="007D5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loji və qidalanma) amillərin böyük rolunu göstərir.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Xəstəlik 30 yaşdan əvvəl nadir hallarda inkişaf edir, onun ya</w:t>
      </w:r>
      <w:r w:rsidR="007D5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ranma ehtimalı yaşla birlikdə tədricən artır və 80 yaşında mak</w:t>
      </w:r>
      <w:r w:rsidR="007D5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simum səviyyəyə çatır. Mədəaltı vəzin adenokarsinomasının kişi və qadınlarda yaranma ehtimalı təxminən eynidir. Lakin, məsələn, ABŞ-də xəstəliyin Avropa mənşəli kişilərdə yarana ehtimalı afro-amerikalı və Qafqaz-amerikalı qadınlara nisbətən təxminən 40 dəfə daha yüksəkdir.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Genişmiqyaslı tədqiqatların nəticələri göstərir ki, periam</w:t>
      </w:r>
      <w:r w:rsidR="007D5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pul</w:t>
      </w:r>
      <w:r w:rsidR="007D5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yar zonanın bütün şişləri arasında mədəaltı və</w:t>
      </w:r>
      <w:r w:rsidR="00652D95" w:rsidRPr="004E0FB5">
        <w:rPr>
          <w:rFonts w:ascii="Times New Roman" w:eastAsia="Arial" w:hAnsi="Times New Roman"/>
          <w:sz w:val="24"/>
          <w:szCs w:val="24"/>
          <w:lang w:val="az-Latn-AZ"/>
        </w:rPr>
        <w:t>z</w:t>
      </w:r>
      <w:r w:rsidR="0020544A">
        <w:rPr>
          <w:rFonts w:ascii="Times New Roman" w:eastAsia="Arial" w:hAnsi="Times New Roman"/>
          <w:sz w:val="24"/>
          <w:szCs w:val="24"/>
          <w:lang w:val="az-Latn-AZ"/>
        </w:rPr>
        <w:t>i</w:t>
      </w:r>
      <w:r w:rsidRPr="004E0FB5">
        <w:rPr>
          <w:rFonts w:ascii="Times New Roman" w:eastAsia="Arial" w:hAnsi="Times New Roman"/>
          <w:sz w:val="24"/>
          <w:szCs w:val="24"/>
          <w:lang w:val="az-Latn-AZ"/>
        </w:rPr>
        <w:t xml:space="preserve"> xərçəngi 69% təşkil edir, bu zaman mədəaltı vəzin başının zədələnməsi halların 70-80%-də, qarmağabənzər çıxıntının </w:t>
      </w:r>
      <w:r w:rsidR="007D52DC">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6%-də, cisim və quyruğun isə</w:t>
      </w:r>
      <w:r w:rsidR="00841E12">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 xml:space="preserve"> 15-20% halında müşahidə olunur.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Mədəaltı və</w:t>
      </w:r>
      <w:r w:rsidR="00652D95" w:rsidRPr="004E0FB5">
        <w:rPr>
          <w:rFonts w:ascii="Times New Roman" w:eastAsia="Arial" w:hAnsi="Times New Roman"/>
          <w:sz w:val="24"/>
          <w:szCs w:val="24"/>
          <w:lang w:val="az-Latn-AZ"/>
        </w:rPr>
        <w:t>z</w:t>
      </w:r>
      <w:r w:rsidR="0020544A">
        <w:rPr>
          <w:rFonts w:ascii="Times New Roman" w:eastAsia="Arial" w:hAnsi="Times New Roman"/>
          <w:sz w:val="24"/>
          <w:szCs w:val="24"/>
          <w:lang w:val="az-Latn-AZ"/>
        </w:rPr>
        <w:t>i</w:t>
      </w:r>
      <w:r w:rsidRPr="004E0FB5">
        <w:rPr>
          <w:rFonts w:ascii="Times New Roman" w:eastAsia="Arial" w:hAnsi="Times New Roman"/>
          <w:sz w:val="24"/>
          <w:szCs w:val="24"/>
          <w:lang w:val="az-Latn-AZ"/>
        </w:rPr>
        <w:t xml:space="preserve"> xərçənginin əsas forması </w:t>
      </w:r>
      <w:r w:rsidR="007D52DC">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adenokarsinomadır (95% hallarda axacaq epitelindən və 5% hallarda asinar hücey</w:t>
      </w:r>
      <w:r w:rsidR="007D5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rələrdən inkişaf edir).</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Skrininq</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Mədəaltı və</w:t>
      </w:r>
      <w:r w:rsidR="00652D95" w:rsidRPr="004E0FB5">
        <w:rPr>
          <w:rFonts w:ascii="Times New Roman" w:eastAsia="Arial" w:hAnsi="Times New Roman"/>
          <w:sz w:val="24"/>
          <w:szCs w:val="24"/>
          <w:lang w:val="az-Latn-AZ"/>
        </w:rPr>
        <w:t>z</w:t>
      </w:r>
      <w:r w:rsidR="0020544A">
        <w:rPr>
          <w:rFonts w:ascii="Times New Roman" w:eastAsia="Arial" w:hAnsi="Times New Roman"/>
          <w:sz w:val="24"/>
          <w:szCs w:val="24"/>
          <w:lang w:val="az-Latn-AZ"/>
        </w:rPr>
        <w:t>i</w:t>
      </w:r>
      <w:r w:rsidRPr="004E0FB5">
        <w:rPr>
          <w:rFonts w:ascii="Times New Roman" w:eastAsia="Arial" w:hAnsi="Times New Roman"/>
          <w:sz w:val="24"/>
          <w:szCs w:val="24"/>
          <w:lang w:val="az-Latn-AZ"/>
        </w:rPr>
        <w:t xml:space="preserve"> xərçəngi üçün skrininq proqramları mövcud deyil. Xəstəliyin erkən mərhələlərdə diaqnostikası çətindir və yal</w:t>
      </w:r>
      <w:r w:rsidR="007D5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nız EndoUSM, MRT və ya KT kimi metodlar kompleksinin tətbiqi sayəsində qan plazmasında onkomarkerlərin səviyyəsinin müəyyən edilməsi ilə mümkündür.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Skrininq proqramlarının işlənib hazırlanmasında əsas isti</w:t>
      </w:r>
      <w:r w:rsidR="007D5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qamət mədəaltı vəzin xərçənginin yeni, yüksək spesifik markerl</w:t>
      </w:r>
      <w:r w:rsidR="007D5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ə</w:t>
      </w:r>
      <w:r w:rsidR="007D52DC">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rinin axtarılmasıdır.</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Təsnifatlar</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Mədəaltı və</w:t>
      </w:r>
      <w:r w:rsidR="00652D95" w:rsidRPr="004E0FB5">
        <w:rPr>
          <w:rFonts w:ascii="Times New Roman" w:eastAsia="Arial" w:hAnsi="Times New Roman"/>
          <w:b/>
          <w:bCs/>
          <w:sz w:val="24"/>
          <w:szCs w:val="24"/>
          <w:lang w:val="az-Latn-AZ"/>
        </w:rPr>
        <w:t>z</w:t>
      </w:r>
      <w:r w:rsidR="0020544A">
        <w:rPr>
          <w:rFonts w:ascii="Times New Roman" w:eastAsia="Arial" w:hAnsi="Times New Roman"/>
          <w:b/>
          <w:bCs/>
          <w:sz w:val="24"/>
          <w:szCs w:val="24"/>
          <w:lang w:val="az-Latn-AZ"/>
        </w:rPr>
        <w:t>i</w:t>
      </w:r>
      <w:r w:rsidRPr="004E0FB5">
        <w:rPr>
          <w:rFonts w:ascii="Times New Roman" w:eastAsia="Arial" w:hAnsi="Times New Roman"/>
          <w:b/>
          <w:bCs/>
          <w:sz w:val="24"/>
          <w:szCs w:val="24"/>
          <w:lang w:val="az-Latn-AZ"/>
        </w:rPr>
        <w:t xml:space="preserve"> xərçənginin morfoloji təsnifatı</w:t>
      </w:r>
    </w:p>
    <w:p w:rsidR="005050EB" w:rsidRPr="007D52DC" w:rsidRDefault="005050EB" w:rsidP="003D0248">
      <w:pPr>
        <w:tabs>
          <w:tab w:val="left" w:pos="142"/>
          <w:tab w:val="left" w:pos="305"/>
          <w:tab w:val="left" w:pos="8788"/>
          <w:tab w:val="left" w:pos="9214"/>
        </w:tabs>
        <w:autoSpaceDE w:val="0"/>
        <w:autoSpaceDN w:val="0"/>
        <w:spacing w:after="0" w:line="252" w:lineRule="auto"/>
        <w:ind w:firstLine="567"/>
        <w:jc w:val="both"/>
        <w:rPr>
          <w:rFonts w:ascii="Times New Roman" w:eastAsia="Arial" w:hAnsi="Times New Roman"/>
          <w:spacing w:val="-4"/>
          <w:sz w:val="24"/>
          <w:szCs w:val="24"/>
          <w:lang w:val="az-Latn-AZ"/>
        </w:rPr>
      </w:pPr>
      <w:r w:rsidRPr="007D52DC">
        <w:rPr>
          <w:rFonts w:ascii="Times New Roman" w:eastAsia="Arial" w:hAnsi="Times New Roman"/>
          <w:spacing w:val="-4"/>
          <w:sz w:val="24"/>
          <w:szCs w:val="24"/>
          <w:lang w:val="az-Latn-AZ"/>
        </w:rPr>
        <w:t>Onun histoloji mənsubiyyətinin beş əsas forması fərqləndirilir:</w:t>
      </w:r>
    </w:p>
    <w:p w:rsidR="005050EB" w:rsidRPr="009D015F" w:rsidRDefault="005050EB" w:rsidP="0054014A">
      <w:pPr>
        <w:pStyle w:val="a8"/>
        <w:numPr>
          <w:ilvl w:val="0"/>
          <w:numId w:val="297"/>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9D015F">
        <w:rPr>
          <w:rFonts w:ascii="Times New Roman" w:hAnsi="Times New Roman"/>
          <w:sz w:val="24"/>
          <w:szCs w:val="24"/>
          <w:lang w:val="az-Latn-AZ"/>
        </w:rPr>
        <w:t>adenokarsinoma;</w:t>
      </w:r>
    </w:p>
    <w:p w:rsidR="005050EB" w:rsidRPr="009D015F" w:rsidRDefault="005050EB" w:rsidP="0054014A">
      <w:pPr>
        <w:pStyle w:val="a8"/>
        <w:numPr>
          <w:ilvl w:val="0"/>
          <w:numId w:val="297"/>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9D015F">
        <w:rPr>
          <w:rFonts w:ascii="Times New Roman" w:hAnsi="Times New Roman"/>
          <w:sz w:val="24"/>
          <w:szCs w:val="24"/>
          <w:lang w:val="az-Latn-AZ"/>
        </w:rPr>
        <w:t>yastıhüceyrəli xərçəng;</w:t>
      </w:r>
    </w:p>
    <w:p w:rsidR="005050EB" w:rsidRPr="009D015F" w:rsidRDefault="005050EB" w:rsidP="0054014A">
      <w:pPr>
        <w:pStyle w:val="a8"/>
        <w:numPr>
          <w:ilvl w:val="0"/>
          <w:numId w:val="297"/>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9D015F">
        <w:rPr>
          <w:rFonts w:ascii="Times New Roman" w:hAnsi="Times New Roman"/>
          <w:sz w:val="24"/>
          <w:szCs w:val="24"/>
          <w:lang w:val="az-Latn-AZ"/>
        </w:rPr>
        <w:t>sistadenokarsinoma;</w:t>
      </w:r>
    </w:p>
    <w:p w:rsidR="005050EB" w:rsidRPr="009D015F" w:rsidRDefault="005050EB" w:rsidP="0054014A">
      <w:pPr>
        <w:pStyle w:val="a8"/>
        <w:numPr>
          <w:ilvl w:val="0"/>
          <w:numId w:val="297"/>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9D015F">
        <w:rPr>
          <w:rFonts w:ascii="Times New Roman" w:hAnsi="Times New Roman"/>
          <w:sz w:val="24"/>
          <w:szCs w:val="24"/>
          <w:lang w:val="az-Latn-AZ"/>
        </w:rPr>
        <w:t>asinar-hüceyrəli xərçəng;</w:t>
      </w:r>
    </w:p>
    <w:p w:rsidR="005050EB" w:rsidRPr="009D015F" w:rsidRDefault="005050EB" w:rsidP="0054014A">
      <w:pPr>
        <w:pStyle w:val="a8"/>
        <w:numPr>
          <w:ilvl w:val="0"/>
          <w:numId w:val="297"/>
        </w:numPr>
        <w:tabs>
          <w:tab w:val="left" w:pos="142"/>
          <w:tab w:val="left" w:pos="305"/>
          <w:tab w:val="left" w:pos="8788"/>
          <w:tab w:val="left" w:pos="9214"/>
        </w:tabs>
        <w:spacing w:before="0" w:line="252" w:lineRule="auto"/>
        <w:ind w:left="567" w:hanging="283"/>
        <w:jc w:val="both"/>
        <w:rPr>
          <w:rFonts w:ascii="Times New Roman" w:hAnsi="Times New Roman"/>
          <w:sz w:val="24"/>
          <w:szCs w:val="24"/>
          <w:lang w:val="az-Latn-AZ"/>
        </w:rPr>
      </w:pPr>
      <w:r w:rsidRPr="009D015F">
        <w:rPr>
          <w:rFonts w:ascii="Times New Roman" w:hAnsi="Times New Roman"/>
          <w:sz w:val="24"/>
          <w:szCs w:val="24"/>
          <w:lang w:val="az-Latn-AZ"/>
        </w:rPr>
        <w:t>diferensiasiya olunmayan xərçəng.</w:t>
      </w:r>
    </w:p>
    <w:p w:rsidR="005050EB" w:rsidRPr="004E0FB5" w:rsidRDefault="004A021D" w:rsidP="004A021D">
      <w:pPr>
        <w:spacing w:after="0" w:line="240" w:lineRule="auto"/>
        <w:rPr>
          <w:rFonts w:ascii="Times New Roman" w:eastAsia="Arial" w:hAnsi="Times New Roman"/>
          <w:b/>
          <w:bCs/>
          <w:sz w:val="24"/>
          <w:szCs w:val="24"/>
          <w:lang w:val="az-Latn-AZ"/>
        </w:rPr>
      </w:pPr>
      <w:r>
        <w:rPr>
          <w:rFonts w:ascii="Times New Roman" w:eastAsia="Arial" w:hAnsi="Times New Roman"/>
          <w:b/>
          <w:bCs/>
          <w:sz w:val="24"/>
          <w:szCs w:val="24"/>
          <w:lang w:val="az-Latn-AZ"/>
        </w:rPr>
        <w:t xml:space="preserve">      </w:t>
      </w:r>
      <w:r w:rsidR="005050EB" w:rsidRPr="004E0FB5">
        <w:rPr>
          <w:rFonts w:ascii="Times New Roman" w:eastAsia="Arial" w:hAnsi="Times New Roman"/>
          <w:b/>
          <w:bCs/>
          <w:sz w:val="24"/>
          <w:szCs w:val="24"/>
          <w:lang w:val="az-Latn-AZ"/>
        </w:rPr>
        <w:t>Etiologiya və patogenez</w:t>
      </w:r>
    </w:p>
    <w:p w:rsidR="005050EB" w:rsidRPr="00DD1C5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pacing w:val="-2"/>
          <w:sz w:val="24"/>
          <w:szCs w:val="24"/>
          <w:lang w:val="az-Latn-AZ"/>
        </w:rPr>
      </w:pPr>
      <w:r w:rsidRPr="00DD1C55">
        <w:rPr>
          <w:rFonts w:ascii="Times New Roman" w:eastAsia="Arial" w:hAnsi="Times New Roman"/>
          <w:spacing w:val="-2"/>
          <w:sz w:val="24"/>
          <w:szCs w:val="24"/>
          <w:lang w:val="az-Latn-AZ"/>
        </w:rPr>
        <w:t>Mədəaltı və</w:t>
      </w:r>
      <w:r w:rsidR="00652D95" w:rsidRPr="00DD1C55">
        <w:rPr>
          <w:rFonts w:ascii="Times New Roman" w:eastAsia="Arial" w:hAnsi="Times New Roman"/>
          <w:spacing w:val="-2"/>
          <w:sz w:val="24"/>
          <w:szCs w:val="24"/>
          <w:lang w:val="az-Latn-AZ"/>
        </w:rPr>
        <w:t>z</w:t>
      </w:r>
      <w:r w:rsidR="0020544A">
        <w:rPr>
          <w:rFonts w:ascii="Times New Roman" w:eastAsia="Arial" w:hAnsi="Times New Roman"/>
          <w:spacing w:val="-2"/>
          <w:sz w:val="24"/>
          <w:szCs w:val="24"/>
          <w:lang w:val="az-Latn-AZ"/>
        </w:rPr>
        <w:t>i</w:t>
      </w:r>
      <w:r w:rsidRPr="00DD1C55">
        <w:rPr>
          <w:rFonts w:ascii="Times New Roman" w:eastAsia="Arial" w:hAnsi="Times New Roman"/>
          <w:spacing w:val="-2"/>
          <w:sz w:val="24"/>
          <w:szCs w:val="24"/>
          <w:lang w:val="az-Latn-AZ"/>
        </w:rPr>
        <w:t xml:space="preserve"> xərçənginin etiologiyası və patogenezi tam öy</w:t>
      </w:r>
      <w:r w:rsidR="009D015F" w:rsidRPr="00DD1C55">
        <w:rPr>
          <w:rFonts w:ascii="Times New Roman" w:eastAsia="Arial" w:hAnsi="Times New Roman"/>
          <w:spacing w:val="-2"/>
          <w:sz w:val="24"/>
          <w:szCs w:val="24"/>
          <w:lang w:val="az-Latn-AZ"/>
        </w:rPr>
        <w:softHyphen/>
      </w:r>
      <w:r w:rsidRPr="00DD1C55">
        <w:rPr>
          <w:rFonts w:ascii="Times New Roman" w:eastAsia="Arial" w:hAnsi="Times New Roman"/>
          <w:spacing w:val="-2"/>
          <w:sz w:val="24"/>
          <w:szCs w:val="24"/>
          <w:lang w:val="az-Latn-AZ"/>
        </w:rPr>
        <w:t>rənilməyib. Lakin bu xəstəliyin inkişafı üçün müəyyən edilmiş risk fak</w:t>
      </w:r>
      <w:r w:rsidR="009D015F" w:rsidRPr="00DD1C55">
        <w:rPr>
          <w:rFonts w:ascii="Times New Roman" w:eastAsia="Arial" w:hAnsi="Times New Roman"/>
          <w:spacing w:val="-2"/>
          <w:sz w:val="24"/>
          <w:szCs w:val="24"/>
          <w:lang w:val="az-Latn-AZ"/>
        </w:rPr>
        <w:softHyphen/>
      </w:r>
      <w:r w:rsidRPr="00DD1C55">
        <w:rPr>
          <w:rFonts w:ascii="Times New Roman" w:eastAsia="Arial" w:hAnsi="Times New Roman"/>
          <w:spacing w:val="-2"/>
          <w:sz w:val="24"/>
          <w:szCs w:val="24"/>
          <w:lang w:val="az-Latn-AZ"/>
        </w:rPr>
        <w:t>torları mövcuddur. Onların arasında əsas səbəb kimi siqaret çək</w:t>
      </w:r>
      <w:r w:rsidR="009D015F" w:rsidRPr="00DD1C55">
        <w:rPr>
          <w:rFonts w:ascii="Times New Roman" w:eastAsia="Arial" w:hAnsi="Times New Roman"/>
          <w:spacing w:val="-2"/>
          <w:sz w:val="24"/>
          <w:szCs w:val="24"/>
          <w:lang w:val="az-Latn-AZ"/>
        </w:rPr>
        <w:softHyphen/>
      </w:r>
      <w:r w:rsidRPr="00DD1C55">
        <w:rPr>
          <w:rFonts w:ascii="Times New Roman" w:eastAsia="Arial" w:hAnsi="Times New Roman"/>
          <w:spacing w:val="-2"/>
          <w:sz w:val="24"/>
          <w:szCs w:val="24"/>
          <w:lang w:val="az-Latn-AZ"/>
        </w:rPr>
        <w:t>mə göstərilir. Bu faktor, görünür, bütün orqanizmə (təkcə mə</w:t>
      </w:r>
      <w:r w:rsidR="009D015F" w:rsidRPr="00DD1C55">
        <w:rPr>
          <w:rFonts w:ascii="Times New Roman" w:eastAsia="Arial" w:hAnsi="Times New Roman"/>
          <w:spacing w:val="-2"/>
          <w:sz w:val="24"/>
          <w:szCs w:val="24"/>
          <w:lang w:val="az-Latn-AZ"/>
        </w:rPr>
        <w:softHyphen/>
      </w:r>
      <w:r w:rsidRPr="00DD1C55">
        <w:rPr>
          <w:rFonts w:ascii="Times New Roman" w:eastAsia="Arial" w:hAnsi="Times New Roman"/>
          <w:spacing w:val="-2"/>
          <w:sz w:val="24"/>
          <w:szCs w:val="24"/>
          <w:lang w:val="az-Latn-AZ"/>
        </w:rPr>
        <w:t>də</w:t>
      </w:r>
      <w:r w:rsidR="009D015F" w:rsidRPr="00DD1C55">
        <w:rPr>
          <w:rFonts w:ascii="Times New Roman" w:eastAsia="Arial" w:hAnsi="Times New Roman"/>
          <w:spacing w:val="-2"/>
          <w:sz w:val="24"/>
          <w:szCs w:val="24"/>
          <w:lang w:val="az-Latn-AZ"/>
        </w:rPr>
        <w:softHyphen/>
      </w:r>
      <w:r w:rsidRPr="00DD1C55">
        <w:rPr>
          <w:rFonts w:ascii="Times New Roman" w:eastAsia="Arial" w:hAnsi="Times New Roman"/>
          <w:spacing w:val="-2"/>
          <w:sz w:val="24"/>
          <w:szCs w:val="24"/>
          <w:lang w:val="az-Latn-AZ"/>
        </w:rPr>
        <w:t>altı vəzi toxumasına deyil) hərtərəfli təsir göstərir. Tütündə olan spe</w:t>
      </w:r>
      <w:r w:rsidR="009D015F" w:rsidRPr="00DD1C55">
        <w:rPr>
          <w:rFonts w:ascii="Times New Roman" w:eastAsia="Arial" w:hAnsi="Times New Roman"/>
          <w:spacing w:val="-2"/>
          <w:sz w:val="24"/>
          <w:szCs w:val="24"/>
          <w:lang w:val="az-Latn-AZ"/>
        </w:rPr>
        <w:softHyphen/>
      </w:r>
      <w:r w:rsidRPr="00DD1C55">
        <w:rPr>
          <w:rFonts w:ascii="Times New Roman" w:eastAsia="Arial" w:hAnsi="Times New Roman"/>
          <w:spacing w:val="-2"/>
          <w:sz w:val="24"/>
          <w:szCs w:val="24"/>
          <w:lang w:val="az-Latn-AZ"/>
        </w:rPr>
        <w:t>sifik nitrozoamin tərkibli komponentlər üzərində təcrübə apa</w:t>
      </w:r>
      <w:r w:rsidR="009D015F" w:rsidRPr="00DD1C55">
        <w:rPr>
          <w:rFonts w:ascii="Times New Roman" w:eastAsia="Arial" w:hAnsi="Times New Roman"/>
          <w:spacing w:val="-2"/>
          <w:sz w:val="24"/>
          <w:szCs w:val="24"/>
          <w:lang w:val="az-Latn-AZ"/>
        </w:rPr>
        <w:softHyphen/>
      </w:r>
      <w:r w:rsidRPr="00DD1C55">
        <w:rPr>
          <w:rFonts w:ascii="Times New Roman" w:eastAsia="Arial" w:hAnsi="Times New Roman"/>
          <w:spacing w:val="-2"/>
          <w:sz w:val="24"/>
          <w:szCs w:val="24"/>
          <w:lang w:val="az-Latn-AZ"/>
        </w:rPr>
        <w:t>rı</w:t>
      </w:r>
      <w:r w:rsidR="009D015F" w:rsidRPr="00DD1C55">
        <w:rPr>
          <w:rFonts w:ascii="Times New Roman" w:eastAsia="Arial" w:hAnsi="Times New Roman"/>
          <w:spacing w:val="-2"/>
          <w:sz w:val="24"/>
          <w:szCs w:val="24"/>
          <w:lang w:val="az-Latn-AZ"/>
        </w:rPr>
        <w:softHyphen/>
      </w:r>
      <w:r w:rsidRPr="00DD1C55">
        <w:rPr>
          <w:rFonts w:ascii="Times New Roman" w:eastAsia="Arial" w:hAnsi="Times New Roman"/>
          <w:spacing w:val="-2"/>
          <w:sz w:val="24"/>
          <w:szCs w:val="24"/>
          <w:lang w:val="az-Latn-AZ"/>
        </w:rPr>
        <w:t>lan hey</w:t>
      </w:r>
      <w:r w:rsidR="00DD1C55">
        <w:rPr>
          <w:rFonts w:ascii="Times New Roman" w:eastAsia="Arial" w:hAnsi="Times New Roman"/>
          <w:spacing w:val="-2"/>
          <w:sz w:val="24"/>
          <w:szCs w:val="24"/>
          <w:lang w:val="az-Latn-AZ"/>
        </w:rPr>
        <w:softHyphen/>
      </w:r>
      <w:r w:rsidRPr="00DD1C55">
        <w:rPr>
          <w:rFonts w:ascii="Times New Roman" w:eastAsia="Arial" w:hAnsi="Times New Roman"/>
          <w:spacing w:val="-2"/>
          <w:sz w:val="24"/>
          <w:szCs w:val="24"/>
          <w:lang w:val="az-Latn-AZ"/>
        </w:rPr>
        <w:t>van</w:t>
      </w:r>
      <w:r w:rsidR="00DD1C55">
        <w:rPr>
          <w:rFonts w:ascii="Times New Roman" w:eastAsia="Arial" w:hAnsi="Times New Roman"/>
          <w:spacing w:val="-2"/>
          <w:sz w:val="24"/>
          <w:szCs w:val="24"/>
          <w:lang w:val="az-Latn-AZ"/>
        </w:rPr>
        <w:softHyphen/>
      </w:r>
      <w:r w:rsidRPr="00DD1C55">
        <w:rPr>
          <w:rFonts w:ascii="Times New Roman" w:eastAsia="Arial" w:hAnsi="Times New Roman"/>
          <w:spacing w:val="-2"/>
          <w:sz w:val="24"/>
          <w:szCs w:val="24"/>
          <w:lang w:val="az-Latn-AZ"/>
        </w:rPr>
        <w:t>larda ağciyər və mədəaltı və</w:t>
      </w:r>
      <w:r w:rsidR="00652D95" w:rsidRPr="00DD1C55">
        <w:rPr>
          <w:rFonts w:ascii="Times New Roman" w:eastAsia="Arial" w:hAnsi="Times New Roman"/>
          <w:spacing w:val="-2"/>
          <w:sz w:val="24"/>
          <w:szCs w:val="24"/>
          <w:lang w:val="az-Latn-AZ"/>
        </w:rPr>
        <w:t>z</w:t>
      </w:r>
      <w:r w:rsidR="0020544A">
        <w:rPr>
          <w:rFonts w:ascii="Times New Roman" w:eastAsia="Arial" w:hAnsi="Times New Roman"/>
          <w:spacing w:val="-2"/>
          <w:sz w:val="24"/>
          <w:szCs w:val="24"/>
          <w:lang w:val="az-Latn-AZ"/>
        </w:rPr>
        <w:t>i</w:t>
      </w:r>
      <w:r w:rsidRPr="00DD1C55">
        <w:rPr>
          <w:rFonts w:ascii="Times New Roman" w:eastAsia="Arial" w:hAnsi="Times New Roman"/>
          <w:spacing w:val="-2"/>
          <w:sz w:val="24"/>
          <w:szCs w:val="24"/>
          <w:lang w:val="az-Latn-AZ"/>
        </w:rPr>
        <w:t xml:space="preserve"> xərçənginə səbəb olur. Bu xəs</w:t>
      </w:r>
      <w:r w:rsidR="00DD1C55">
        <w:rPr>
          <w:rFonts w:ascii="Times New Roman" w:eastAsia="Arial" w:hAnsi="Times New Roman"/>
          <w:spacing w:val="-2"/>
          <w:sz w:val="24"/>
          <w:szCs w:val="24"/>
          <w:lang w:val="az-Latn-AZ"/>
        </w:rPr>
        <w:softHyphen/>
      </w:r>
      <w:r w:rsidRPr="00DD1C55">
        <w:rPr>
          <w:rFonts w:ascii="Times New Roman" w:eastAsia="Arial" w:hAnsi="Times New Roman"/>
          <w:spacing w:val="-2"/>
          <w:sz w:val="24"/>
          <w:szCs w:val="24"/>
          <w:lang w:val="az-Latn-AZ"/>
        </w:rPr>
        <w:t>tə</w:t>
      </w:r>
      <w:r w:rsidR="00DD1C55">
        <w:rPr>
          <w:rFonts w:ascii="Times New Roman" w:eastAsia="Arial" w:hAnsi="Times New Roman"/>
          <w:spacing w:val="-2"/>
          <w:sz w:val="24"/>
          <w:szCs w:val="24"/>
          <w:lang w:val="az-Latn-AZ"/>
        </w:rPr>
        <w:softHyphen/>
      </w:r>
      <w:r w:rsidRPr="00DD1C55">
        <w:rPr>
          <w:rFonts w:ascii="Times New Roman" w:eastAsia="Arial" w:hAnsi="Times New Roman"/>
          <w:spacing w:val="-2"/>
          <w:sz w:val="24"/>
          <w:szCs w:val="24"/>
          <w:lang w:val="az-Latn-AZ"/>
        </w:rPr>
        <w:t>li</w:t>
      </w:r>
      <w:r w:rsidR="00DD1C55">
        <w:rPr>
          <w:rFonts w:ascii="Times New Roman" w:eastAsia="Arial" w:hAnsi="Times New Roman"/>
          <w:spacing w:val="-2"/>
          <w:sz w:val="24"/>
          <w:szCs w:val="24"/>
          <w:lang w:val="az-Latn-AZ"/>
        </w:rPr>
        <w:softHyphen/>
      </w:r>
      <w:r w:rsidRPr="00DD1C55">
        <w:rPr>
          <w:rFonts w:ascii="Times New Roman" w:eastAsia="Arial" w:hAnsi="Times New Roman"/>
          <w:spacing w:val="-2"/>
          <w:sz w:val="24"/>
          <w:szCs w:val="24"/>
          <w:lang w:val="az-Latn-AZ"/>
        </w:rPr>
        <w:t>yin yaranma ehtimalı birbaşa olaraq xəstədə artıq çəkinin (yük</w:t>
      </w:r>
      <w:r w:rsidR="009D015F" w:rsidRPr="00DD1C55">
        <w:rPr>
          <w:rFonts w:ascii="Times New Roman" w:eastAsia="Arial" w:hAnsi="Times New Roman"/>
          <w:spacing w:val="-2"/>
          <w:sz w:val="24"/>
          <w:szCs w:val="24"/>
          <w:lang w:val="az-Latn-AZ"/>
        </w:rPr>
        <w:softHyphen/>
      </w:r>
      <w:r w:rsidRPr="00DD1C55">
        <w:rPr>
          <w:rFonts w:ascii="Times New Roman" w:eastAsia="Arial" w:hAnsi="Times New Roman"/>
          <w:spacing w:val="-2"/>
          <w:sz w:val="24"/>
          <w:szCs w:val="24"/>
          <w:lang w:val="az-Latn-AZ"/>
        </w:rPr>
        <w:t>sək bə</w:t>
      </w:r>
      <w:r w:rsidR="00DD1C55">
        <w:rPr>
          <w:rFonts w:ascii="Times New Roman" w:eastAsia="Arial" w:hAnsi="Times New Roman"/>
          <w:spacing w:val="-2"/>
          <w:sz w:val="24"/>
          <w:szCs w:val="24"/>
          <w:lang w:val="az-Latn-AZ"/>
        </w:rPr>
        <w:softHyphen/>
      </w:r>
      <w:r w:rsidRPr="00DD1C55">
        <w:rPr>
          <w:rFonts w:ascii="Times New Roman" w:eastAsia="Arial" w:hAnsi="Times New Roman"/>
          <w:spacing w:val="-2"/>
          <w:sz w:val="24"/>
          <w:szCs w:val="24"/>
          <w:lang w:val="az-Latn-AZ"/>
        </w:rPr>
        <w:t>dən kütləsi indeksi), şəkərli diabetin olması, yumurta, hey</w:t>
      </w:r>
      <w:r w:rsidR="009D015F" w:rsidRPr="00DD1C55">
        <w:rPr>
          <w:rFonts w:ascii="Times New Roman" w:eastAsia="Arial" w:hAnsi="Times New Roman"/>
          <w:spacing w:val="-2"/>
          <w:sz w:val="24"/>
          <w:szCs w:val="24"/>
          <w:lang w:val="az-Latn-AZ"/>
        </w:rPr>
        <w:softHyphen/>
      </w:r>
      <w:r w:rsidRPr="00DD1C55">
        <w:rPr>
          <w:rFonts w:ascii="Times New Roman" w:eastAsia="Arial" w:hAnsi="Times New Roman"/>
          <w:spacing w:val="-2"/>
          <w:sz w:val="24"/>
          <w:szCs w:val="24"/>
          <w:lang w:val="az-Latn-AZ"/>
        </w:rPr>
        <w:t>van mən</w:t>
      </w:r>
      <w:r w:rsidR="00DD1C55">
        <w:rPr>
          <w:rFonts w:ascii="Times New Roman" w:eastAsia="Arial" w:hAnsi="Times New Roman"/>
          <w:spacing w:val="-2"/>
          <w:sz w:val="24"/>
          <w:szCs w:val="24"/>
          <w:lang w:val="az-Latn-AZ"/>
        </w:rPr>
        <w:softHyphen/>
      </w:r>
      <w:r w:rsidRPr="00DD1C55">
        <w:rPr>
          <w:rFonts w:ascii="Times New Roman" w:eastAsia="Arial" w:hAnsi="Times New Roman"/>
          <w:spacing w:val="-2"/>
          <w:sz w:val="24"/>
          <w:szCs w:val="24"/>
          <w:lang w:val="az-Latn-AZ"/>
        </w:rPr>
        <w:t>şəli protein və şəkər istehlakından asılıdır. Yeni</w:t>
      </w:r>
      <w:r w:rsidR="009D015F" w:rsidRPr="00DD1C55">
        <w:rPr>
          <w:rFonts w:ascii="Times New Roman" w:eastAsia="Arial" w:hAnsi="Times New Roman"/>
          <w:spacing w:val="-2"/>
          <w:sz w:val="24"/>
          <w:szCs w:val="24"/>
          <w:lang w:val="az-Latn-AZ"/>
        </w:rPr>
        <w:softHyphen/>
      </w:r>
      <w:r w:rsidRPr="00DD1C55">
        <w:rPr>
          <w:rFonts w:ascii="Times New Roman" w:eastAsia="Arial" w:hAnsi="Times New Roman"/>
          <w:spacing w:val="-2"/>
          <w:sz w:val="24"/>
          <w:szCs w:val="24"/>
          <w:lang w:val="az-Latn-AZ"/>
        </w:rPr>
        <w:t>tö</w:t>
      </w:r>
      <w:r w:rsidR="009D015F" w:rsidRPr="00DD1C55">
        <w:rPr>
          <w:rFonts w:ascii="Times New Roman" w:eastAsia="Arial" w:hAnsi="Times New Roman"/>
          <w:spacing w:val="-2"/>
          <w:sz w:val="24"/>
          <w:szCs w:val="24"/>
          <w:lang w:val="az-Latn-AZ"/>
        </w:rPr>
        <w:softHyphen/>
      </w:r>
      <w:r w:rsidRPr="00DD1C55">
        <w:rPr>
          <w:rFonts w:ascii="Times New Roman" w:eastAsia="Arial" w:hAnsi="Times New Roman"/>
          <w:spacing w:val="-2"/>
          <w:sz w:val="24"/>
          <w:szCs w:val="24"/>
          <w:lang w:val="az-Latn-AZ"/>
        </w:rPr>
        <w:t>rə</w:t>
      </w:r>
      <w:r w:rsidR="009D015F" w:rsidRPr="00DD1C55">
        <w:rPr>
          <w:rFonts w:ascii="Times New Roman" w:eastAsia="Arial" w:hAnsi="Times New Roman"/>
          <w:spacing w:val="-2"/>
          <w:sz w:val="24"/>
          <w:szCs w:val="24"/>
          <w:lang w:val="az-Latn-AZ"/>
        </w:rPr>
        <w:softHyphen/>
      </w:r>
      <w:r w:rsidRPr="00DD1C55">
        <w:rPr>
          <w:rFonts w:ascii="Times New Roman" w:eastAsia="Arial" w:hAnsi="Times New Roman"/>
          <w:spacing w:val="-2"/>
          <w:sz w:val="24"/>
          <w:szCs w:val="24"/>
          <w:lang w:val="az-Latn-AZ"/>
        </w:rPr>
        <w:t>mə</w:t>
      </w:r>
      <w:r w:rsidR="009D015F" w:rsidRPr="00DD1C55">
        <w:rPr>
          <w:rFonts w:ascii="Times New Roman" w:eastAsia="Arial" w:hAnsi="Times New Roman"/>
          <w:spacing w:val="-2"/>
          <w:sz w:val="24"/>
          <w:szCs w:val="24"/>
          <w:lang w:val="az-Latn-AZ"/>
        </w:rPr>
        <w:softHyphen/>
      </w:r>
      <w:r w:rsidRPr="00DD1C55">
        <w:rPr>
          <w:rFonts w:ascii="Times New Roman" w:eastAsia="Arial" w:hAnsi="Times New Roman"/>
          <w:spacing w:val="-2"/>
          <w:sz w:val="24"/>
          <w:szCs w:val="24"/>
          <w:lang w:val="az-Latn-AZ"/>
        </w:rPr>
        <w:t>lərin inki</w:t>
      </w:r>
      <w:r w:rsidR="00DD1C55">
        <w:rPr>
          <w:rFonts w:ascii="Times New Roman" w:eastAsia="Arial" w:hAnsi="Times New Roman"/>
          <w:spacing w:val="-2"/>
          <w:sz w:val="24"/>
          <w:szCs w:val="24"/>
          <w:lang w:val="az-Latn-AZ"/>
        </w:rPr>
        <w:softHyphen/>
      </w:r>
      <w:r w:rsidRPr="00DD1C55">
        <w:rPr>
          <w:rFonts w:ascii="Times New Roman" w:eastAsia="Arial" w:hAnsi="Times New Roman"/>
          <w:spacing w:val="-2"/>
          <w:sz w:val="24"/>
          <w:szCs w:val="24"/>
          <w:lang w:val="az-Latn-AZ"/>
        </w:rPr>
        <w:t>şaf tezliyi ilə askorbin turşusunun və sellülozun kifa</w:t>
      </w:r>
      <w:r w:rsidR="009D015F" w:rsidRPr="00DD1C55">
        <w:rPr>
          <w:rFonts w:ascii="Times New Roman" w:eastAsia="Arial" w:hAnsi="Times New Roman"/>
          <w:spacing w:val="-2"/>
          <w:sz w:val="24"/>
          <w:szCs w:val="24"/>
          <w:lang w:val="az-Latn-AZ"/>
        </w:rPr>
        <w:softHyphen/>
      </w:r>
      <w:r w:rsidRPr="00DD1C55">
        <w:rPr>
          <w:rFonts w:ascii="Times New Roman" w:eastAsia="Arial" w:hAnsi="Times New Roman"/>
          <w:spacing w:val="-2"/>
          <w:sz w:val="24"/>
          <w:szCs w:val="24"/>
          <w:lang w:val="az-Latn-AZ"/>
        </w:rPr>
        <w:t>yət qədər və ya həddindən artıq istehlakı arasında əks əlaqə müəy</w:t>
      </w:r>
      <w:r w:rsidR="009D015F" w:rsidRPr="00DD1C55">
        <w:rPr>
          <w:rFonts w:ascii="Times New Roman" w:eastAsia="Arial" w:hAnsi="Times New Roman"/>
          <w:spacing w:val="-2"/>
          <w:sz w:val="24"/>
          <w:szCs w:val="24"/>
          <w:lang w:val="az-Latn-AZ"/>
        </w:rPr>
        <w:softHyphen/>
      </w:r>
      <w:r w:rsidRPr="00DD1C55">
        <w:rPr>
          <w:rFonts w:ascii="Times New Roman" w:eastAsia="Arial" w:hAnsi="Times New Roman"/>
          <w:spacing w:val="-2"/>
          <w:sz w:val="24"/>
          <w:szCs w:val="24"/>
          <w:lang w:val="az-Latn-AZ"/>
        </w:rPr>
        <w:t>yən edilmişdir.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Mədəaltı vəzin kanserogenezində atipik axacaq hiper</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pla</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zi</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 və epitelial displaziyaya (yüksək maliqnizasiya potensialına m</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a</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lik</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dir) əhəmiyyətli rol verilir. Axacaqlarda belə dəyişikliklər xro</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niki pankreatit zamanı (xüsusilə tez-tez residiv verən) yaranır və tək</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rarlanan regenerativ, degenerativ və reparativ dəyişikliklərlə mü</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şayiət olunur. Epidemioloji tədqiqatlar göstərir ki, xroniki pan</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krea</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titli xəstələrdə </w:t>
      </w:r>
      <w:r w:rsidR="0020544A">
        <w:rPr>
          <w:rFonts w:ascii="Times New Roman" w:eastAsia="Arial" w:hAnsi="Times New Roman"/>
          <w:sz w:val="24"/>
          <w:szCs w:val="24"/>
          <w:lang w:val="az-Latn-AZ"/>
        </w:rPr>
        <w:t>mədəaltı vəzi xərçəngi</w:t>
      </w:r>
      <w:r w:rsidRPr="004E0FB5">
        <w:rPr>
          <w:rFonts w:ascii="Times New Roman" w:eastAsia="Arial" w:hAnsi="Times New Roman"/>
          <w:sz w:val="24"/>
          <w:szCs w:val="24"/>
          <w:lang w:val="az-Latn-AZ"/>
        </w:rPr>
        <w:t xml:space="preserve"> 1,8-4,0% hallarda, digər orqanların yenitörəmələri isə 13% hallarda inkişaf edir.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Şişlərin yaranmasına səbəb olan amillər: mədəaltı vəzin uzun müd</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dət mövcud olan musinoz sistadenomaları; axacaqdaxili papill</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yar-musinoz şiş; neyroendokrin şişlər (insulinomalar, qast</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rino</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malar, qlükaqonomalar, karsinoid şişlər, vipomalar və s.).</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Güman edilir ki, </w:t>
      </w:r>
      <w:r w:rsidR="0020544A">
        <w:rPr>
          <w:rFonts w:ascii="Times New Roman" w:eastAsia="Arial" w:hAnsi="Times New Roman"/>
          <w:sz w:val="24"/>
          <w:szCs w:val="24"/>
          <w:lang w:val="az-Latn-AZ"/>
        </w:rPr>
        <w:t>mədəaltı vəzi xərçəngi</w:t>
      </w:r>
      <w:r w:rsidRPr="004E0FB5">
        <w:rPr>
          <w:rFonts w:ascii="Times New Roman" w:eastAsia="Arial" w:hAnsi="Times New Roman"/>
          <w:sz w:val="24"/>
          <w:szCs w:val="24"/>
          <w:lang w:val="az-Latn-AZ"/>
        </w:rPr>
        <w:t xml:space="preserve"> transformasiya olun</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muş hüceyrələrdən və ya hüceyrə qrupundan əmələ gələ bilər (kli</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niki cəhətdən aşkar həcmə çatdıqda generalizə olunmuş xərçəng vəziyyəti yaradır). Proses üç fazadan ibarətdir: erkən, aralıq və gecikmiş (çox irəliləmiş).</w:t>
      </w:r>
    </w:p>
    <w:p w:rsidR="005050EB" w:rsidRPr="004E0FB5" w:rsidRDefault="005050EB" w:rsidP="00DD1C55">
      <w:pPr>
        <w:tabs>
          <w:tab w:val="left" w:pos="142"/>
          <w:tab w:val="left" w:pos="8788"/>
          <w:tab w:val="left" w:pos="9214"/>
        </w:tabs>
        <w:autoSpaceDE w:val="0"/>
        <w:autoSpaceDN w:val="0"/>
        <w:spacing w:after="0" w:line="245"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Son onilliklərdə molekulyar biologiyanın inkişafı sayəsində alimlər onkogenlər və şişin supressiv genləri arasındakı əlaqələri, həm</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çinin </w:t>
      </w:r>
      <w:r w:rsidR="0020544A">
        <w:rPr>
          <w:rFonts w:ascii="Times New Roman" w:eastAsia="Arial" w:hAnsi="Times New Roman"/>
          <w:sz w:val="24"/>
          <w:szCs w:val="24"/>
          <w:lang w:val="az-Latn-AZ"/>
        </w:rPr>
        <w:t>mədəaltı vəzi xərçəngi</w:t>
      </w:r>
      <w:r w:rsidRPr="004E0FB5">
        <w:rPr>
          <w:rFonts w:ascii="Times New Roman" w:eastAsia="Arial" w:hAnsi="Times New Roman"/>
          <w:sz w:val="24"/>
          <w:szCs w:val="24"/>
          <w:lang w:val="az-Latn-AZ"/>
        </w:rPr>
        <w:t xml:space="preserve">nin yaranmasının genetik </w:t>
      </w:r>
      <w:r w:rsidRPr="00DD1C55">
        <w:rPr>
          <w:rFonts w:ascii="Times New Roman" w:eastAsia="Arial" w:hAnsi="Times New Roman"/>
          <w:spacing w:val="-2"/>
          <w:sz w:val="24"/>
          <w:szCs w:val="24"/>
          <w:lang w:val="az-Latn-AZ"/>
        </w:rPr>
        <w:t>me</w:t>
      </w:r>
      <w:r w:rsidR="009D015F" w:rsidRPr="00DD1C55">
        <w:rPr>
          <w:rFonts w:ascii="Times New Roman" w:eastAsia="Arial" w:hAnsi="Times New Roman"/>
          <w:spacing w:val="-2"/>
          <w:sz w:val="24"/>
          <w:szCs w:val="24"/>
          <w:lang w:val="az-Latn-AZ"/>
        </w:rPr>
        <w:softHyphen/>
      </w:r>
      <w:r w:rsidRPr="00DD1C55">
        <w:rPr>
          <w:rFonts w:ascii="Times New Roman" w:eastAsia="Arial" w:hAnsi="Times New Roman"/>
          <w:spacing w:val="-2"/>
          <w:sz w:val="24"/>
          <w:szCs w:val="24"/>
          <w:lang w:val="az-Latn-AZ"/>
        </w:rPr>
        <w:t>xa</w:t>
      </w:r>
      <w:r w:rsidR="009D015F" w:rsidRPr="00DD1C55">
        <w:rPr>
          <w:rFonts w:ascii="Times New Roman" w:eastAsia="Arial" w:hAnsi="Times New Roman"/>
          <w:spacing w:val="-2"/>
          <w:sz w:val="24"/>
          <w:szCs w:val="24"/>
          <w:lang w:val="az-Latn-AZ"/>
        </w:rPr>
        <w:softHyphen/>
      </w:r>
      <w:r w:rsidRPr="00DD1C55">
        <w:rPr>
          <w:rFonts w:ascii="Times New Roman" w:eastAsia="Arial" w:hAnsi="Times New Roman"/>
          <w:spacing w:val="-2"/>
          <w:sz w:val="24"/>
          <w:szCs w:val="24"/>
          <w:lang w:val="az-Latn-AZ"/>
        </w:rPr>
        <w:t>nizm</w:t>
      </w:r>
      <w:r w:rsidR="009D015F" w:rsidRPr="00DD1C55">
        <w:rPr>
          <w:rFonts w:ascii="Times New Roman" w:eastAsia="Arial" w:hAnsi="Times New Roman"/>
          <w:spacing w:val="-2"/>
          <w:sz w:val="24"/>
          <w:szCs w:val="24"/>
          <w:lang w:val="az-Latn-AZ"/>
        </w:rPr>
        <w:softHyphen/>
      </w:r>
      <w:r w:rsidRPr="00DD1C55">
        <w:rPr>
          <w:rFonts w:ascii="Times New Roman" w:eastAsia="Arial" w:hAnsi="Times New Roman"/>
          <w:spacing w:val="-2"/>
          <w:sz w:val="24"/>
          <w:szCs w:val="24"/>
          <w:lang w:val="az-Latn-AZ"/>
        </w:rPr>
        <w:t xml:space="preserve">lərini araşdırmışlar. Xəstələrin 70-80%-də p16 və p53 kimi şişin supressiya genlərinin səviyyəsinin azalması müşahidə olunur. İrsi p16 gen mutasiyası olan xəstələrdə </w:t>
      </w:r>
      <w:r w:rsidR="0020544A">
        <w:rPr>
          <w:rFonts w:ascii="Times New Roman" w:eastAsia="Arial" w:hAnsi="Times New Roman"/>
          <w:spacing w:val="-2"/>
          <w:sz w:val="24"/>
          <w:szCs w:val="24"/>
          <w:lang w:val="az-Latn-AZ"/>
        </w:rPr>
        <w:t>mədəaltı vəzi xərçəngi</w:t>
      </w:r>
      <w:r w:rsidRPr="00DD1C55">
        <w:rPr>
          <w:rFonts w:ascii="Times New Roman" w:eastAsia="Arial" w:hAnsi="Times New Roman"/>
          <w:spacing w:val="-2"/>
          <w:sz w:val="24"/>
          <w:szCs w:val="24"/>
          <w:lang w:val="az-Latn-AZ"/>
        </w:rPr>
        <w:t>nin ya</w:t>
      </w:r>
      <w:r w:rsidR="009D015F" w:rsidRPr="00DD1C55">
        <w:rPr>
          <w:rFonts w:ascii="Times New Roman" w:eastAsia="Arial" w:hAnsi="Times New Roman"/>
          <w:spacing w:val="-2"/>
          <w:sz w:val="24"/>
          <w:szCs w:val="24"/>
          <w:lang w:val="az-Latn-AZ"/>
        </w:rPr>
        <w:softHyphen/>
      </w:r>
      <w:r w:rsidRPr="00DD1C55">
        <w:rPr>
          <w:rFonts w:ascii="Times New Roman" w:eastAsia="Arial" w:hAnsi="Times New Roman"/>
          <w:spacing w:val="-2"/>
          <w:sz w:val="24"/>
          <w:szCs w:val="24"/>
          <w:lang w:val="az-Latn-AZ"/>
        </w:rPr>
        <w:t>ranma riski 20-40 dəfə daha yüksəkdir. Qohumlarında bu xəs</w:t>
      </w:r>
      <w:r w:rsidR="009D015F" w:rsidRPr="00DD1C55">
        <w:rPr>
          <w:rFonts w:ascii="Times New Roman" w:eastAsia="Arial" w:hAnsi="Times New Roman"/>
          <w:spacing w:val="-2"/>
          <w:sz w:val="24"/>
          <w:szCs w:val="24"/>
          <w:lang w:val="az-Latn-AZ"/>
        </w:rPr>
        <w:softHyphen/>
      </w:r>
      <w:r w:rsidRPr="00DD1C55">
        <w:rPr>
          <w:rFonts w:ascii="Times New Roman" w:eastAsia="Arial" w:hAnsi="Times New Roman"/>
          <w:spacing w:val="-2"/>
          <w:sz w:val="24"/>
          <w:szCs w:val="24"/>
          <w:lang w:val="az-Latn-AZ"/>
        </w:rPr>
        <w:t xml:space="preserve">təlik </w:t>
      </w:r>
      <w:r w:rsidRPr="00DD1C55">
        <w:rPr>
          <w:rFonts w:ascii="Times New Roman" w:eastAsia="Arial" w:hAnsi="Times New Roman"/>
          <w:spacing w:val="-4"/>
          <w:sz w:val="24"/>
          <w:szCs w:val="24"/>
          <w:lang w:val="az-Latn-AZ"/>
        </w:rPr>
        <w:t>olan şəxslərdə xəstəliyin inkişaf ehtimalının dəfələrlə artması haq</w:t>
      </w:r>
      <w:r w:rsidR="009D015F" w:rsidRPr="00DD1C55">
        <w:rPr>
          <w:rFonts w:ascii="Times New Roman" w:eastAsia="Arial" w:hAnsi="Times New Roman"/>
          <w:spacing w:val="-4"/>
          <w:sz w:val="24"/>
          <w:szCs w:val="24"/>
          <w:lang w:val="az-Latn-AZ"/>
        </w:rPr>
        <w:softHyphen/>
      </w:r>
      <w:r w:rsidRPr="00DD1C55">
        <w:rPr>
          <w:rFonts w:ascii="Times New Roman" w:eastAsia="Arial" w:hAnsi="Times New Roman"/>
          <w:spacing w:val="-4"/>
          <w:sz w:val="24"/>
          <w:szCs w:val="24"/>
          <w:lang w:val="az-Latn-AZ"/>
        </w:rPr>
        <w:t>qın</w:t>
      </w:r>
      <w:r w:rsidR="00DD1C55" w:rsidRPr="00DD1C55">
        <w:rPr>
          <w:rFonts w:ascii="Times New Roman" w:eastAsia="Arial" w:hAnsi="Times New Roman"/>
          <w:spacing w:val="-4"/>
          <w:sz w:val="24"/>
          <w:szCs w:val="24"/>
          <w:lang w:val="az-Latn-AZ"/>
        </w:rPr>
        <w:softHyphen/>
      </w:r>
      <w:r w:rsidRPr="00DD1C55">
        <w:rPr>
          <w:rFonts w:ascii="Times New Roman" w:eastAsia="Arial" w:hAnsi="Times New Roman"/>
          <w:spacing w:val="-4"/>
          <w:sz w:val="24"/>
          <w:szCs w:val="24"/>
          <w:lang w:val="az-Latn-AZ"/>
        </w:rPr>
        <w:t>da məlumatlara əsaslanan irsi-genetik nəzəriyyə möv</w:t>
      </w:r>
      <w:r w:rsidR="009D015F" w:rsidRPr="00DD1C55">
        <w:rPr>
          <w:rFonts w:ascii="Times New Roman" w:eastAsia="Arial" w:hAnsi="Times New Roman"/>
          <w:spacing w:val="-4"/>
          <w:sz w:val="24"/>
          <w:szCs w:val="24"/>
          <w:lang w:val="az-Latn-AZ"/>
        </w:rPr>
        <w:softHyphen/>
      </w:r>
      <w:r w:rsidRPr="00DD1C55">
        <w:rPr>
          <w:rFonts w:ascii="Times New Roman" w:eastAsia="Arial" w:hAnsi="Times New Roman"/>
          <w:spacing w:val="-4"/>
          <w:sz w:val="24"/>
          <w:szCs w:val="24"/>
          <w:lang w:val="az-Latn-AZ"/>
        </w:rPr>
        <w:t>cud</w:t>
      </w:r>
      <w:r w:rsidR="009D015F" w:rsidRPr="00DD1C55">
        <w:rPr>
          <w:rFonts w:ascii="Times New Roman" w:eastAsia="Arial" w:hAnsi="Times New Roman"/>
          <w:spacing w:val="-4"/>
          <w:sz w:val="24"/>
          <w:szCs w:val="24"/>
          <w:lang w:val="az-Latn-AZ"/>
        </w:rPr>
        <w:softHyphen/>
      </w:r>
      <w:r w:rsidRPr="00DD1C55">
        <w:rPr>
          <w:rFonts w:ascii="Times New Roman" w:eastAsia="Arial" w:hAnsi="Times New Roman"/>
          <w:spacing w:val="-4"/>
          <w:sz w:val="24"/>
          <w:szCs w:val="24"/>
          <w:lang w:val="az-Latn-AZ"/>
        </w:rPr>
        <w:t>dur. Məhz belə xəstələrdə 80-90% hallarda “Kirsten ras” onko</w:t>
      </w:r>
      <w:r w:rsidR="009D015F" w:rsidRPr="00DD1C55">
        <w:rPr>
          <w:rFonts w:ascii="Times New Roman" w:eastAsia="Arial" w:hAnsi="Times New Roman"/>
          <w:spacing w:val="-4"/>
          <w:sz w:val="24"/>
          <w:szCs w:val="24"/>
          <w:lang w:val="az-Latn-AZ"/>
        </w:rPr>
        <w:softHyphen/>
      </w:r>
      <w:r w:rsidRPr="00DD1C55">
        <w:rPr>
          <w:rFonts w:ascii="Times New Roman" w:eastAsia="Arial" w:hAnsi="Times New Roman"/>
          <w:spacing w:val="-4"/>
          <w:sz w:val="24"/>
          <w:szCs w:val="24"/>
          <w:lang w:val="az-Latn-AZ"/>
        </w:rPr>
        <w:t>g</w:t>
      </w:r>
      <w:r w:rsidR="009D015F" w:rsidRPr="00DD1C55">
        <w:rPr>
          <w:rFonts w:ascii="Times New Roman" w:eastAsia="Arial" w:hAnsi="Times New Roman"/>
          <w:spacing w:val="-4"/>
          <w:sz w:val="24"/>
          <w:szCs w:val="24"/>
          <w:lang w:val="az-Latn-AZ"/>
        </w:rPr>
        <w:softHyphen/>
      </w:r>
      <w:r w:rsidRPr="00DD1C55">
        <w:rPr>
          <w:rFonts w:ascii="Times New Roman" w:eastAsia="Arial" w:hAnsi="Times New Roman"/>
          <w:spacing w:val="-4"/>
          <w:sz w:val="24"/>
          <w:szCs w:val="24"/>
          <w:lang w:val="az-Latn-AZ"/>
        </w:rPr>
        <w:t>e</w:t>
      </w:r>
      <w:r w:rsidR="009D015F" w:rsidRPr="00DD1C55">
        <w:rPr>
          <w:rFonts w:ascii="Times New Roman" w:eastAsia="Arial" w:hAnsi="Times New Roman"/>
          <w:spacing w:val="-4"/>
          <w:sz w:val="24"/>
          <w:szCs w:val="24"/>
          <w:lang w:val="az-Latn-AZ"/>
        </w:rPr>
        <w:softHyphen/>
      </w:r>
      <w:r w:rsidRPr="00DD1C55">
        <w:rPr>
          <w:rFonts w:ascii="Times New Roman" w:eastAsia="Arial" w:hAnsi="Times New Roman"/>
          <w:spacing w:val="-4"/>
          <w:sz w:val="24"/>
          <w:szCs w:val="24"/>
          <w:lang w:val="az-Latn-AZ"/>
        </w:rPr>
        <w:t>ni</w:t>
      </w:r>
      <w:r w:rsidR="009D015F" w:rsidRPr="00DD1C55">
        <w:rPr>
          <w:rFonts w:ascii="Times New Roman" w:eastAsia="Arial" w:hAnsi="Times New Roman"/>
          <w:spacing w:val="-4"/>
          <w:sz w:val="24"/>
          <w:szCs w:val="24"/>
          <w:lang w:val="az-Latn-AZ"/>
        </w:rPr>
        <w:softHyphen/>
      </w:r>
      <w:r w:rsidRPr="00DD1C55">
        <w:rPr>
          <w:rFonts w:ascii="Times New Roman" w:eastAsia="Arial" w:hAnsi="Times New Roman"/>
          <w:spacing w:val="-4"/>
          <w:sz w:val="24"/>
          <w:szCs w:val="24"/>
          <w:lang w:val="az-Latn-AZ"/>
        </w:rPr>
        <w:t>nin 13-cü kodonunda mutasiya baş verir, xəstələrin 50-70%-də HER2/new onkogeninin həddindən artıq ekspressiyası müşahidə olunur.</w:t>
      </w:r>
    </w:p>
    <w:p w:rsidR="005050EB" w:rsidRPr="004E0FB5" w:rsidRDefault="005050EB" w:rsidP="00DD1C55">
      <w:pPr>
        <w:tabs>
          <w:tab w:val="left" w:pos="142"/>
          <w:tab w:val="left" w:pos="8788"/>
          <w:tab w:val="left" w:pos="9214"/>
        </w:tabs>
        <w:autoSpaceDE w:val="0"/>
        <w:autoSpaceDN w:val="0"/>
        <w:spacing w:after="0" w:line="245"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Kliniki mənzərə</w:t>
      </w:r>
    </w:p>
    <w:p w:rsidR="005050EB" w:rsidRPr="004E0FB5" w:rsidRDefault="0020544A" w:rsidP="00DD1C55">
      <w:pPr>
        <w:tabs>
          <w:tab w:val="left" w:pos="142"/>
          <w:tab w:val="left" w:pos="8788"/>
          <w:tab w:val="left" w:pos="9214"/>
        </w:tabs>
        <w:autoSpaceDE w:val="0"/>
        <w:autoSpaceDN w:val="0"/>
        <w:spacing w:after="0" w:line="245" w:lineRule="auto"/>
        <w:ind w:firstLine="567"/>
        <w:jc w:val="both"/>
        <w:rPr>
          <w:rFonts w:ascii="Times New Roman" w:eastAsia="Arial" w:hAnsi="Times New Roman"/>
          <w:sz w:val="24"/>
          <w:szCs w:val="24"/>
          <w:lang w:val="az-Latn-AZ"/>
        </w:rPr>
      </w:pPr>
      <w:r>
        <w:rPr>
          <w:rFonts w:ascii="Times New Roman" w:eastAsia="Arial" w:hAnsi="Times New Roman"/>
          <w:sz w:val="24"/>
          <w:szCs w:val="24"/>
          <w:lang w:val="az-Latn-AZ"/>
        </w:rPr>
        <w:t>Mədəaltı vəzi xərçəngi</w:t>
      </w:r>
      <w:r w:rsidR="005050EB" w:rsidRPr="004E0FB5">
        <w:rPr>
          <w:rFonts w:ascii="Times New Roman" w:eastAsia="Arial" w:hAnsi="Times New Roman"/>
          <w:sz w:val="24"/>
          <w:szCs w:val="24"/>
          <w:lang w:val="az-Latn-AZ"/>
        </w:rPr>
        <w:t xml:space="preserve"> üçün xarakterik olan simptomlar mövcud deyil, bu da erkən diaqnostikanın problemlərindən biridir. Xüsusilə şişin vəzin başında yerləşdiyi hallarda, mədəaltı vəzin xər</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 xml:space="preserve">çənginin simptomları mexaniki sarılığın inkişafı, onikibarmaq bağırsağın sıxılması və ya böyüməsi (şişin ona sirayət etməsi), qapı venası və onun qollarının stenozu və ya trombozu ilə əlaqəli olur. Peritoneal karsinomatoz inkişaf etdikdə, çox vaxt mexaniki nazik bağırsaq keçməzliyi, assit əmələ gəlir. </w:t>
      </w:r>
      <w:r>
        <w:rPr>
          <w:rFonts w:ascii="Times New Roman" w:eastAsia="Arial" w:hAnsi="Times New Roman"/>
          <w:sz w:val="24"/>
          <w:szCs w:val="24"/>
          <w:lang w:val="az-Latn-AZ"/>
        </w:rPr>
        <w:t>Mədəaltı vəzi xərçəngi</w:t>
      </w:r>
      <w:r w:rsidR="005050EB" w:rsidRPr="004E0FB5">
        <w:rPr>
          <w:rFonts w:ascii="Times New Roman" w:eastAsia="Arial" w:hAnsi="Times New Roman"/>
          <w:sz w:val="24"/>
          <w:szCs w:val="24"/>
          <w:lang w:val="az-Latn-AZ"/>
        </w:rPr>
        <w:t xml:space="preserve"> (hətta kiçik ölçülü olsa belə) üçün regionar limfa düyünlərinə və qaraciyərə erkən metastazvermə xarakterikdir.</w:t>
      </w:r>
    </w:p>
    <w:p w:rsidR="005050EB" w:rsidRPr="004E0FB5" w:rsidRDefault="0020544A" w:rsidP="00DD1C55">
      <w:pPr>
        <w:tabs>
          <w:tab w:val="left" w:pos="142"/>
          <w:tab w:val="left" w:pos="8788"/>
          <w:tab w:val="left" w:pos="9214"/>
        </w:tabs>
        <w:autoSpaceDE w:val="0"/>
        <w:autoSpaceDN w:val="0"/>
        <w:spacing w:after="0" w:line="245" w:lineRule="auto"/>
        <w:ind w:firstLine="567"/>
        <w:jc w:val="both"/>
        <w:rPr>
          <w:rFonts w:ascii="Times New Roman" w:eastAsia="Arial" w:hAnsi="Times New Roman"/>
          <w:sz w:val="24"/>
          <w:szCs w:val="24"/>
          <w:lang w:val="az-Latn-AZ"/>
        </w:rPr>
      </w:pPr>
      <w:r>
        <w:rPr>
          <w:rFonts w:ascii="Times New Roman" w:eastAsia="Arial" w:hAnsi="Times New Roman"/>
          <w:sz w:val="24"/>
          <w:szCs w:val="24"/>
          <w:lang w:val="az-Latn-AZ"/>
        </w:rPr>
        <w:t>Mədəaltı vəzi xərçəngi</w:t>
      </w:r>
      <w:r w:rsidR="005050EB" w:rsidRPr="004E0FB5">
        <w:rPr>
          <w:rFonts w:ascii="Times New Roman" w:eastAsia="Arial" w:hAnsi="Times New Roman"/>
          <w:sz w:val="24"/>
          <w:szCs w:val="24"/>
          <w:lang w:val="az-Latn-AZ"/>
        </w:rPr>
        <w:t>nin klinik simptomatikası çox müxtə</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lif</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dir və birincili şişin lokalizasiyasından, ölçüsündən, solid və ya kis</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toz xarakterindən, yaxın orqanlara və ya anatomik strukturlara yayıl</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masından asılıdır. Bu, həkimin onkoloji sayıqlığının (kiçik əla</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mətlər qrupu) və əhalinin genişləndirilmiş skrininq müa</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yi</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nə</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sinin vacibliyini vurğulayır ki, bunlar da onkologiyanın əsas pos</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tu</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latları olaraq qalır.</w:t>
      </w:r>
    </w:p>
    <w:p w:rsidR="005050EB" w:rsidRPr="004E0FB5" w:rsidRDefault="005050EB" w:rsidP="00DD1C55">
      <w:pPr>
        <w:tabs>
          <w:tab w:val="left" w:pos="142"/>
          <w:tab w:val="left" w:pos="8788"/>
          <w:tab w:val="left" w:pos="9214"/>
        </w:tabs>
        <w:autoSpaceDE w:val="0"/>
        <w:autoSpaceDN w:val="0"/>
        <w:spacing w:after="0" w:line="245"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Qeyd etmək lazımdır ki, sadalanan bütün simptomlar əksər hallarda xəstəliyin son mərhələlərini əks etdirir və şişin qeyri-rezektabel vəziyyətə keçdiyini göstərir.</w:t>
      </w:r>
    </w:p>
    <w:p w:rsidR="005050EB" w:rsidRPr="004E0FB5" w:rsidRDefault="005050EB" w:rsidP="00DD1C55">
      <w:pPr>
        <w:tabs>
          <w:tab w:val="left" w:pos="142"/>
          <w:tab w:val="left" w:pos="8788"/>
          <w:tab w:val="left" w:pos="9214"/>
        </w:tabs>
        <w:autoSpaceDE w:val="0"/>
        <w:autoSpaceDN w:val="0"/>
        <w:spacing w:after="0" w:line="245"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Həkimə müraciət etmək üçün əsas səbəb </w:t>
      </w:r>
      <w:r w:rsidR="009D015F">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epiqastral nahi</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yədə və ya qarının yuxarı hissəsində qeyri-müəyyən (xüsusilə dai</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mi) ağrının olmasıdır ki, bu da bir qayda olaraq </w:t>
      </w:r>
      <w:r w:rsidR="0020544A">
        <w:rPr>
          <w:rFonts w:ascii="Times New Roman" w:eastAsia="Arial" w:hAnsi="Times New Roman"/>
          <w:sz w:val="24"/>
          <w:szCs w:val="24"/>
          <w:lang w:val="az-Latn-AZ"/>
        </w:rPr>
        <w:t>mədəaltı vəzi xərçəngi</w:t>
      </w:r>
      <w:r w:rsidRPr="004E0FB5">
        <w:rPr>
          <w:rFonts w:ascii="Times New Roman" w:eastAsia="Arial" w:hAnsi="Times New Roman"/>
          <w:sz w:val="24"/>
          <w:szCs w:val="24"/>
          <w:lang w:val="az-Latn-AZ"/>
        </w:rPr>
        <w:t>nin gecikmiş əlamətidir.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Mədəaltı vəzin başının xərçəngində ağrılar daha çox sağ qabır</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ğaaltı nahiyədə və ya konkret olaraq qarının epiqastral nahi</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yəsində lokallaşır. Bu zaman ağrının xarakteri öd kisəsi, mədə və ya onikibarmaq bağırsaq, mədəaltı vəz və hətta sağ böyrəyin xro</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ki xəstəliklərinin simptomlarını xatırlada bilər. Xərçəng şişinin mədəaltı vəzin cisim və ya quyruq hissəsində lokallaşması zamanı, epiqastral nahiyənin ağrısı ilə yanaşı, sol qabırğaaltı nahiyədə də ağrı yaranır (kəmərləyici xarakter daşıyır və bel və ya kürək nahi</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yəsinə irradiasiya edir). Mədəaltı vəzin cisim və ya quyruq his</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sə</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nin şişlərində, xüsusilə yerli yayılma və ya onurğaya metastaz za</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nı, ağrı sindromu radikulit ilə qarışdırılır, xəstələr isə nevro</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pa</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loqa müraciət edir və analgetiklər qəbul edirlər. Lakin belə ağrı sind</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romu adətən xəstəliyin gecikmiş mərhələsindən xəbər verir.</w:t>
      </w:r>
    </w:p>
    <w:p w:rsidR="005050EB" w:rsidRPr="004E0FB5" w:rsidRDefault="0020544A"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Pr>
          <w:rFonts w:ascii="Times New Roman" w:eastAsia="Arial" w:hAnsi="Times New Roman"/>
          <w:sz w:val="24"/>
          <w:szCs w:val="24"/>
          <w:lang w:val="az-Latn-AZ"/>
        </w:rPr>
        <w:t>Mədəaltı vəzi xərçəngi</w:t>
      </w:r>
      <w:r w:rsidR="005050EB" w:rsidRPr="004E0FB5">
        <w:rPr>
          <w:rFonts w:ascii="Times New Roman" w:eastAsia="Arial" w:hAnsi="Times New Roman"/>
          <w:sz w:val="24"/>
          <w:szCs w:val="24"/>
          <w:lang w:val="az-Latn-AZ"/>
        </w:rPr>
        <w:t>ndə ağrı sindromu dəqiq parametrlərə malik deyil. Xəstəliyin əvvəlində ağrılar dövri narahatlıq xarakteri da</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şıya bilər, xəstələr sağ qabırğaaltı nahiyədə narahatedici hiss</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lər</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dən (şişmə, köp) və ya epiqastral nahiyədə ağırlıqdan şikayət edir</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lər. Şiş toxumasının böyüməsi ilə xəstələr daimi küt və ya sızıl</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dayan ağrılardan əziyyət çəkirlər. Şaquli vəziyyətdən üfüqi və</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ziy</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yətə keçdikdə ağrı güclənir, bu, şişin günəş kələfinə güclü təzyiqi ilə əlaqədardır. Buna görə xəstə məcburi vəziyyət alır - oturaq hal</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da, önə əyilmiş və ya böyrü üstə, ayaqları qarnına doğru çəkilmiş vəziyyətdə (ağrını azaltmaq üçün). Belə yarıəyilmiş vəziyyət mədə</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altı vəzin xərçənginin son mərhələləri üçün xarakterikdir.</w:t>
      </w:r>
    </w:p>
    <w:p w:rsidR="005050EB" w:rsidRPr="004E0FB5" w:rsidRDefault="0020544A"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Pr>
          <w:rFonts w:ascii="Times New Roman" w:eastAsia="Arial" w:hAnsi="Times New Roman"/>
          <w:sz w:val="24"/>
          <w:szCs w:val="24"/>
          <w:lang w:val="az-Latn-AZ"/>
        </w:rPr>
        <w:t>Mədəaltı vəzi xərçəngi</w:t>
      </w:r>
      <w:r w:rsidR="005050EB" w:rsidRPr="004E0FB5">
        <w:rPr>
          <w:rFonts w:ascii="Times New Roman" w:eastAsia="Arial" w:hAnsi="Times New Roman"/>
          <w:sz w:val="24"/>
          <w:szCs w:val="24"/>
          <w:lang w:val="az-Latn-AZ"/>
        </w:rPr>
        <w:t>ndə ağrıların yaranması sinir ucluq</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larının və reseptor aparatının şiş prosesinə cəlb olunması, şişin yaxın orqanlara sirayət etməsi, şişin və</w:t>
      </w:r>
      <w:r w:rsidR="003E7661" w:rsidRPr="004E0FB5">
        <w:rPr>
          <w:rFonts w:ascii="Times New Roman" w:eastAsia="Arial" w:hAnsi="Times New Roman"/>
          <w:sz w:val="24"/>
          <w:szCs w:val="24"/>
          <w:lang w:val="az-Latn-AZ"/>
        </w:rPr>
        <w:t>z</w:t>
      </w:r>
      <w:r w:rsidR="005050EB" w:rsidRPr="004E0FB5">
        <w:rPr>
          <w:rFonts w:ascii="Times New Roman" w:eastAsia="Arial" w:hAnsi="Times New Roman"/>
          <w:sz w:val="24"/>
          <w:szCs w:val="24"/>
          <w:lang w:val="az-Latn-AZ"/>
        </w:rPr>
        <w:t xml:space="preserve"> axacağını tıxaması nəticə</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sində yaranan axacaq hipertenziyası ilə əlaqədardır.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Xərçəng şişi mədəaltı vəzin başında yerləşdikdə, ümumi öd axacağının terminal hissəsi prosesə erkən cəlb olunur və ağrısız mexaniki sarılığın az nəzərə çarpan inkişafı baş verir (xəstələrin 60%-ə qədərində).</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Belə adlanan ağrısız sarılıq simptomu inkişaf etdikdə, çox vaxt səhvən onun infeksion təbiətli olduğu güman edilir. Mexaniki sarı</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lıq yarandıqdan sonra təxminən 20% xəstədə Kurvuazye simp</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tomu </w:t>
      </w:r>
      <w:r w:rsidR="009D015F">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sağ qabırğaaltı nahiyədə palpasiya olunan ağrısız öd kisəsi aşkar edilir.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Bu lokalizasiyada şişin proqressiv inkişafı tez-tez oniki</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bar</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maq bağırsağın mənfəzinin obturasiyasına və onun divarının bö</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yü</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məsinə, mədədən evakuasiyanın pozulmasına və ya qanaxmaya səbəb olur.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Səbəbsiz çəki itkisi, bəlkə də </w:t>
      </w:r>
      <w:r w:rsidR="0020544A">
        <w:rPr>
          <w:rFonts w:ascii="Times New Roman" w:eastAsia="Arial" w:hAnsi="Times New Roman"/>
          <w:sz w:val="24"/>
          <w:szCs w:val="24"/>
          <w:lang w:val="az-Latn-AZ"/>
        </w:rPr>
        <w:t>mədəaltı vəzi xərçəngi</w:t>
      </w:r>
      <w:r w:rsidRPr="004E0FB5">
        <w:rPr>
          <w:rFonts w:ascii="Times New Roman" w:eastAsia="Arial" w:hAnsi="Times New Roman"/>
          <w:sz w:val="24"/>
          <w:szCs w:val="24"/>
          <w:lang w:val="az-Latn-AZ"/>
        </w:rPr>
        <w:t>nin ən erkən əlamətidir. Əksər (80-90%) hallarda xəstəliyin inkişafı za</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nı qeyri-adi sürətlə artan çəki itkisi müşahidə olunur. Bu, təkcə üzü</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cü ağrı sindromu və iştahanın azalması ilə deyil, həm də mədə</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altı və</w:t>
      </w:r>
      <w:r w:rsidR="003E7661" w:rsidRPr="004E0FB5">
        <w:rPr>
          <w:rFonts w:ascii="Times New Roman" w:eastAsia="Arial" w:hAnsi="Times New Roman"/>
          <w:sz w:val="24"/>
          <w:szCs w:val="24"/>
          <w:lang w:val="az-Latn-AZ"/>
        </w:rPr>
        <w:t>z</w:t>
      </w:r>
      <w:r w:rsidRPr="004E0FB5">
        <w:rPr>
          <w:rFonts w:ascii="Times New Roman" w:eastAsia="Arial" w:hAnsi="Times New Roman"/>
          <w:sz w:val="24"/>
          <w:szCs w:val="24"/>
          <w:lang w:val="az-Latn-AZ"/>
        </w:rPr>
        <w:t xml:space="preserve"> fermentlərinin onikibarmaq bağırsağa kifayət qədər daxil olma</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ması nəticəsində həzm proseslərinin pozulması ilə əlaqə</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dar</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dır. Tez-tez həzm pozğunluqlarına rast gəlinir: meteorizm, diareya (pis qoxulu qarın işləməsi ilə) və ya ishalın qəbizliklə növbə</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ləş</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məsi </w:t>
      </w:r>
      <w:r w:rsidR="0020544A">
        <w:rPr>
          <w:rFonts w:ascii="Times New Roman" w:eastAsia="Arial" w:hAnsi="Times New Roman"/>
          <w:sz w:val="24"/>
          <w:szCs w:val="24"/>
          <w:lang w:val="az-Latn-AZ"/>
        </w:rPr>
        <w:t>mədəaltı vəzi xərçəngi</w:t>
      </w:r>
      <w:r w:rsidRPr="004E0FB5">
        <w:rPr>
          <w:rFonts w:ascii="Times New Roman" w:eastAsia="Arial" w:hAnsi="Times New Roman"/>
          <w:sz w:val="24"/>
          <w:szCs w:val="24"/>
          <w:lang w:val="az-Latn-AZ"/>
        </w:rPr>
        <w:t>nin əsas təzahürlərinə çevrilir.</w:t>
      </w:r>
    </w:p>
    <w:p w:rsidR="005050EB" w:rsidRPr="004E0FB5" w:rsidRDefault="0020544A"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Pr>
          <w:rFonts w:ascii="Times New Roman" w:eastAsia="Arial" w:hAnsi="Times New Roman"/>
          <w:sz w:val="24"/>
          <w:szCs w:val="24"/>
          <w:lang w:val="az-Latn-AZ"/>
        </w:rPr>
        <w:t>Mədəaltı vəzi xərçəngi</w:t>
      </w:r>
      <w:r w:rsidR="005050EB" w:rsidRPr="004E0FB5">
        <w:rPr>
          <w:rFonts w:ascii="Times New Roman" w:eastAsia="Arial" w:hAnsi="Times New Roman"/>
          <w:sz w:val="24"/>
          <w:szCs w:val="24"/>
          <w:lang w:val="az-Latn-AZ"/>
        </w:rPr>
        <w:t xml:space="preserve"> zamanı tez-tez periferik venaların çox</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saylı trombozları diaqnoz edilir. Bu, xəstəliyin qanın hemo</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reo</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loji və koaqulyasiya xüsusiyyətlərinin pozulması ilə əlaqəli ilk və bir qayda olaraq yeganə simptomudur. Mədəaltı vəzin cisim və quy</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ruq hissəsinin xərçəngi zamanı bəzən şişin dalaq venasına sira</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yət etməsi və ya onun trombozu səbəbindən splenomeqaliya mü</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şa</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hi</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də olunur. Xərçə</w:t>
      </w:r>
      <w:r w:rsidR="00946785" w:rsidRPr="004E0FB5">
        <w:rPr>
          <w:rFonts w:ascii="Times New Roman" w:eastAsia="Arial" w:hAnsi="Times New Roman"/>
          <w:sz w:val="24"/>
          <w:szCs w:val="24"/>
          <w:lang w:val="az-Latn-AZ"/>
        </w:rPr>
        <w:t>ng prosesinin qarın</w:t>
      </w:r>
      <w:r w:rsidR="005050EB" w:rsidRPr="004E0FB5">
        <w:rPr>
          <w:rFonts w:ascii="Times New Roman" w:eastAsia="Arial" w:hAnsi="Times New Roman"/>
          <w:sz w:val="24"/>
          <w:szCs w:val="24"/>
          <w:lang w:val="az-Latn-AZ"/>
        </w:rPr>
        <w:t xml:space="preserve"> boyunca yayılması, hepa</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to</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duo</w:t>
      </w:r>
      <w:r w:rsidR="009D015F">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denal bağın limfa düyünlərinə və qaraciyərə metastaz verməsi, həmçinin qapı venasının trombozu assitə səbəb olur.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Mədəaltı vəzin endokrin funksiyasının pozulması əlamətləri yenitörəmənin yaranmasının erkən mərhələsində müşahidə olunur.</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Diaqnostika</w:t>
      </w:r>
      <w:r w:rsidR="00447825" w:rsidRPr="004E0FB5">
        <w:rPr>
          <w:rFonts w:ascii="Times New Roman" w:eastAsia="Arial" w:hAnsi="Times New Roman"/>
          <w:b/>
          <w:bCs/>
          <w:sz w:val="24"/>
          <w:szCs w:val="24"/>
          <w:lang w:val="az-Latn-AZ"/>
        </w:rPr>
        <w:t>.</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Laborator müayinələr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Bir qayda olaraq, </w:t>
      </w:r>
      <w:r w:rsidR="0020544A">
        <w:rPr>
          <w:rFonts w:ascii="Times New Roman" w:eastAsia="Arial" w:hAnsi="Times New Roman"/>
          <w:sz w:val="24"/>
          <w:szCs w:val="24"/>
          <w:lang w:val="az-Latn-AZ"/>
        </w:rPr>
        <w:t>mədəaltı vəzi xərçəngi</w:t>
      </w:r>
      <w:r w:rsidRPr="004E0FB5">
        <w:rPr>
          <w:rFonts w:ascii="Times New Roman" w:eastAsia="Arial" w:hAnsi="Times New Roman"/>
          <w:sz w:val="24"/>
          <w:szCs w:val="24"/>
          <w:lang w:val="az-Latn-AZ"/>
        </w:rPr>
        <w:t xml:space="preserve"> olan xəstədə qanın və sidiyin biokimyəvi və kliniki analizlərində dəyişikliklər yalnız şiş prosesinin son mərhələlərində qeydə alınır. Bu zaman hemo</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qlo</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bin səviyyəsinin azalması, EÇS-nin artması, hipoproteinemiya, disp</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roteinemiya, qlikemiya, qələvi fosfataza və qamma-qlüta</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miltranspeptidaza aktivliyinin artması müşahidə olunur. Xəstənin qanında kansero-embrional (CEA) və karbohidrat 19-9 (CA 19-9) anti</w:t>
      </w:r>
      <w:r w:rsidR="009D01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genləri kimi şiş markerlərinin səviyyəsi erkən diaqnostik test üçün kifayət qədər spesifik deyil.</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İnstrumental müayinə</w:t>
      </w:r>
    </w:p>
    <w:p w:rsidR="005050EB" w:rsidRPr="004E0FB5" w:rsidRDefault="0020544A"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Pr>
          <w:rFonts w:ascii="Times New Roman" w:eastAsia="Arial" w:hAnsi="Times New Roman"/>
          <w:sz w:val="24"/>
          <w:szCs w:val="24"/>
          <w:lang w:val="az-Latn-AZ"/>
        </w:rPr>
        <w:t>Mədəaltı vəzi xərçəngi</w:t>
      </w:r>
      <w:r w:rsidR="005050EB" w:rsidRPr="004E0FB5">
        <w:rPr>
          <w:rFonts w:ascii="Times New Roman" w:eastAsia="Arial" w:hAnsi="Times New Roman"/>
          <w:sz w:val="24"/>
          <w:szCs w:val="24"/>
          <w:lang w:val="az-Latn-AZ"/>
        </w:rPr>
        <w:t>nin diaqnostikası və mərhələsinin müəyyən edilməsinin əsasını təşkil edir. Bu, xəstəliyin əsas kliniki təzahürlərinin müxtəlifliyi və qeyri-spesifikliyi ilə əlaqədardır. Diaq</w:t>
      </w:r>
      <w:r w:rsidR="002555EB">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nozda qəti əminlik olmadan və ya səthi müayinə aparıldıqdan sonra xəstənin şikayətləri əsasında simptomatik terapiyanın təyin edilmə</w:t>
      </w:r>
      <w:r w:rsidR="002555EB">
        <w:rPr>
          <w:rFonts w:ascii="Times New Roman" w:eastAsia="Arial" w:hAnsi="Times New Roman"/>
          <w:sz w:val="24"/>
          <w:szCs w:val="24"/>
          <w:lang w:val="az-Latn-AZ"/>
        </w:rPr>
        <w:t>si –</w:t>
      </w:r>
      <w:r w:rsidR="005050EB" w:rsidRPr="004E0FB5">
        <w:rPr>
          <w:rFonts w:ascii="Times New Roman" w:eastAsia="Arial" w:hAnsi="Times New Roman"/>
          <w:sz w:val="24"/>
          <w:szCs w:val="24"/>
          <w:lang w:val="az-Latn-AZ"/>
        </w:rPr>
        <w:t xml:space="preserve"> diaqnostika və müalicə taktikasında ən geniş yayılmış səhvdir.</w:t>
      </w:r>
    </w:p>
    <w:p w:rsidR="005050EB" w:rsidRPr="004E0FB5" w:rsidRDefault="0020544A" w:rsidP="003D0248">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Pr>
          <w:rFonts w:ascii="Times New Roman" w:eastAsia="Arial" w:hAnsi="Times New Roman"/>
          <w:sz w:val="24"/>
          <w:szCs w:val="24"/>
          <w:lang w:val="az-Latn-AZ"/>
        </w:rPr>
        <w:t>Mədəaltı vəzi xərçəngi</w:t>
      </w:r>
      <w:r w:rsidR="005050EB" w:rsidRPr="004E0FB5">
        <w:rPr>
          <w:rFonts w:ascii="Times New Roman" w:eastAsia="Arial" w:hAnsi="Times New Roman"/>
          <w:sz w:val="24"/>
          <w:szCs w:val="24"/>
          <w:lang w:val="az-Latn-AZ"/>
        </w:rPr>
        <w:t>nə şübhə olduqda müayinənin əsas vəzifələri:</w:t>
      </w:r>
    </w:p>
    <w:p w:rsidR="005050EB" w:rsidRPr="004E0FB5" w:rsidRDefault="005050EB" w:rsidP="0054014A">
      <w:pPr>
        <w:numPr>
          <w:ilvl w:val="0"/>
          <w:numId w:val="298"/>
        </w:numPr>
        <w:tabs>
          <w:tab w:val="left" w:pos="851"/>
          <w:tab w:val="left" w:pos="1276"/>
          <w:tab w:val="left" w:pos="8788"/>
          <w:tab w:val="left" w:pos="9214"/>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diaqnozun qoyulması (yüksək ehtimal dərəcəsi ilə);</w:t>
      </w:r>
    </w:p>
    <w:p w:rsidR="005050EB" w:rsidRPr="004E0FB5" w:rsidRDefault="005050EB" w:rsidP="0054014A">
      <w:pPr>
        <w:numPr>
          <w:ilvl w:val="0"/>
          <w:numId w:val="298"/>
        </w:numPr>
        <w:tabs>
          <w:tab w:val="left" w:pos="851"/>
          <w:tab w:val="left" w:pos="1276"/>
          <w:tab w:val="left" w:pos="8788"/>
          <w:tab w:val="left" w:pos="9214"/>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TNM təsnifatına uyğun olaraq şiş prosesinin mərhələsinin və yayılma dərəcəsinin müəyyən edilməsi;</w:t>
      </w:r>
    </w:p>
    <w:p w:rsidR="005050EB" w:rsidRPr="004E0FB5" w:rsidRDefault="005050EB" w:rsidP="0054014A">
      <w:pPr>
        <w:numPr>
          <w:ilvl w:val="0"/>
          <w:numId w:val="298"/>
        </w:numPr>
        <w:tabs>
          <w:tab w:val="left" w:pos="851"/>
          <w:tab w:val="left" w:pos="1276"/>
          <w:tab w:val="left" w:pos="8788"/>
          <w:tab w:val="left" w:pos="9214"/>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müalicə taktikasının işlənib hazırlanması.</w:t>
      </w:r>
    </w:p>
    <w:p w:rsidR="005050EB" w:rsidRPr="004E0FB5" w:rsidRDefault="005050EB" w:rsidP="003D0248">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 xml:space="preserve">Bu </w:t>
      </w:r>
      <w:r w:rsidRPr="004E0FB5">
        <w:rPr>
          <w:rFonts w:ascii="Times New Roman" w:eastAsia="Arial" w:hAnsi="Times New Roman"/>
          <w:sz w:val="24"/>
          <w:szCs w:val="24"/>
          <w:lang w:val="az-Latn-AZ"/>
        </w:rPr>
        <w:t>vəzifələr</w:t>
      </w:r>
      <w:r w:rsidRPr="004E0FB5">
        <w:rPr>
          <w:rFonts w:ascii="Times New Roman" w:eastAsia="Arial" w:hAnsi="Times New Roman"/>
          <w:sz w:val="24"/>
          <w:szCs w:val="24"/>
        </w:rPr>
        <w:t xml:space="preserve"> </w:t>
      </w:r>
      <w:r w:rsidRPr="004E0FB5">
        <w:rPr>
          <w:rFonts w:ascii="Times New Roman" w:eastAsia="Arial" w:hAnsi="Times New Roman"/>
          <w:sz w:val="24"/>
          <w:szCs w:val="24"/>
          <w:lang w:val="az-Latn-AZ"/>
        </w:rPr>
        <w:t xml:space="preserve">bir-birilə </w:t>
      </w:r>
      <w:r w:rsidRPr="004E0FB5">
        <w:rPr>
          <w:rFonts w:ascii="Times New Roman" w:eastAsia="Arial" w:hAnsi="Times New Roman"/>
          <w:sz w:val="24"/>
          <w:szCs w:val="24"/>
        </w:rPr>
        <w:t xml:space="preserve">ayrılmazdır. </w:t>
      </w:r>
      <w:r w:rsidR="0020544A">
        <w:rPr>
          <w:rFonts w:ascii="Times New Roman" w:eastAsia="Arial" w:hAnsi="Times New Roman"/>
          <w:sz w:val="24"/>
          <w:szCs w:val="24"/>
        </w:rPr>
        <w:t>Mədəaltı vəzi xərçəngi</w:t>
      </w:r>
      <w:r w:rsidRPr="004E0FB5">
        <w:rPr>
          <w:rFonts w:ascii="Times New Roman" w:eastAsia="Arial" w:hAnsi="Times New Roman"/>
          <w:sz w:val="24"/>
          <w:szCs w:val="24"/>
        </w:rPr>
        <w:t>nin diaqnostikasının mürəkkəbliyi səbəbindən, onlar yalnız müxtəlif vizual diaqnostika metodlarının kompleksi istifadə edilməklə həll edilə bilər.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Müayinə</w:t>
      </w:r>
      <w:r w:rsidRPr="004E0FB5">
        <w:rPr>
          <w:rFonts w:ascii="Times New Roman" w:eastAsia="Arial" w:hAnsi="Times New Roman"/>
          <w:sz w:val="24"/>
          <w:szCs w:val="24"/>
          <w:lang w:val="az-Latn-AZ"/>
        </w:rPr>
        <w:t xml:space="preserve"> nəticəsində əldə olunan</w:t>
      </w:r>
      <w:r w:rsidRPr="004E0FB5">
        <w:rPr>
          <w:rFonts w:ascii="Times New Roman" w:eastAsia="Arial" w:hAnsi="Times New Roman"/>
          <w:sz w:val="24"/>
          <w:szCs w:val="24"/>
        </w:rPr>
        <w:t xml:space="preserve"> məlumatlar mədəaltı vəzi</w:t>
      </w:r>
      <w:r w:rsidRPr="004E0FB5">
        <w:rPr>
          <w:rFonts w:ascii="Times New Roman" w:eastAsia="Arial" w:hAnsi="Times New Roman"/>
          <w:sz w:val="24"/>
          <w:szCs w:val="24"/>
          <w:lang w:val="az-Latn-AZ"/>
        </w:rPr>
        <w:t>n</w:t>
      </w:r>
      <w:r w:rsidRPr="004E0FB5">
        <w:rPr>
          <w:rFonts w:ascii="Times New Roman" w:eastAsia="Arial" w:hAnsi="Times New Roman"/>
          <w:sz w:val="24"/>
          <w:szCs w:val="24"/>
        </w:rPr>
        <w:t xml:space="preserve"> xərçəngi olan xəstələri üç qrupa bölmə</w:t>
      </w:r>
      <w:r w:rsidRPr="004E0FB5">
        <w:rPr>
          <w:rFonts w:ascii="Times New Roman" w:eastAsia="Arial" w:hAnsi="Times New Roman"/>
          <w:sz w:val="24"/>
          <w:szCs w:val="24"/>
          <w:lang w:val="az-Latn-AZ"/>
        </w:rPr>
        <w:t>yə</w:t>
      </w:r>
      <w:r w:rsidRPr="004E0FB5">
        <w:rPr>
          <w:rFonts w:ascii="Times New Roman" w:eastAsia="Arial" w:hAnsi="Times New Roman"/>
          <w:sz w:val="24"/>
          <w:szCs w:val="24"/>
        </w:rPr>
        <w:t xml:space="preserve"> imkanı verməlidir:</w:t>
      </w:r>
    </w:p>
    <w:p w:rsidR="005050EB" w:rsidRPr="002555EB" w:rsidRDefault="005050EB" w:rsidP="0054014A">
      <w:pPr>
        <w:pStyle w:val="a8"/>
        <w:numPr>
          <w:ilvl w:val="0"/>
          <w:numId w:val="299"/>
        </w:numPr>
        <w:tabs>
          <w:tab w:val="left" w:pos="142"/>
          <w:tab w:val="left" w:pos="8788"/>
          <w:tab w:val="left" w:pos="9214"/>
        </w:tabs>
        <w:spacing w:before="0" w:line="252" w:lineRule="auto"/>
        <w:ind w:left="567" w:hanging="283"/>
        <w:jc w:val="both"/>
        <w:rPr>
          <w:rFonts w:ascii="Times New Roman" w:hAnsi="Times New Roman"/>
          <w:sz w:val="24"/>
          <w:szCs w:val="24"/>
        </w:rPr>
      </w:pPr>
      <w:r w:rsidRPr="002555EB">
        <w:rPr>
          <w:rFonts w:ascii="Times New Roman" w:hAnsi="Times New Roman"/>
          <w:sz w:val="24"/>
          <w:szCs w:val="24"/>
        </w:rPr>
        <w:t xml:space="preserve">məhdud şişi olanlar </w:t>
      </w:r>
      <w:r w:rsidR="002555EB" w:rsidRPr="002555EB">
        <w:rPr>
          <w:rFonts w:ascii="Times New Roman" w:hAnsi="Times New Roman"/>
          <w:sz w:val="24"/>
          <w:szCs w:val="24"/>
          <w:lang w:val="az-Latn-AZ"/>
        </w:rPr>
        <w:t>–</w:t>
      </w:r>
      <w:r w:rsidRPr="002555EB">
        <w:rPr>
          <w:rFonts w:ascii="Times New Roman" w:hAnsi="Times New Roman"/>
          <w:sz w:val="24"/>
          <w:szCs w:val="24"/>
        </w:rPr>
        <w:t xml:space="preserve"> radikal əməliyyatın uğuru kifayət qədər yüksəkdir;</w:t>
      </w:r>
    </w:p>
    <w:p w:rsidR="005050EB" w:rsidRPr="002555EB" w:rsidRDefault="005050EB" w:rsidP="0054014A">
      <w:pPr>
        <w:pStyle w:val="a8"/>
        <w:numPr>
          <w:ilvl w:val="0"/>
          <w:numId w:val="299"/>
        </w:numPr>
        <w:tabs>
          <w:tab w:val="left" w:pos="142"/>
          <w:tab w:val="left" w:pos="8788"/>
          <w:tab w:val="left" w:pos="9214"/>
        </w:tabs>
        <w:spacing w:before="0" w:line="252" w:lineRule="auto"/>
        <w:ind w:left="567" w:hanging="283"/>
        <w:jc w:val="both"/>
        <w:rPr>
          <w:rFonts w:ascii="Times New Roman" w:hAnsi="Times New Roman"/>
          <w:sz w:val="24"/>
          <w:szCs w:val="24"/>
        </w:rPr>
      </w:pPr>
      <w:r w:rsidRPr="002555EB">
        <w:rPr>
          <w:rFonts w:ascii="Times New Roman" w:hAnsi="Times New Roman"/>
          <w:sz w:val="24"/>
          <w:szCs w:val="24"/>
        </w:rPr>
        <w:t xml:space="preserve">lokallaşmış şişi olan, lakin damarların cəlb olunması ehtimalı olanlar </w:t>
      </w:r>
      <w:r w:rsidR="002555EB">
        <w:rPr>
          <w:rFonts w:ascii="Times New Roman" w:hAnsi="Times New Roman"/>
          <w:sz w:val="24"/>
          <w:szCs w:val="24"/>
          <w:lang w:val="az-Latn-AZ"/>
        </w:rPr>
        <w:t>–</w:t>
      </w:r>
      <w:r w:rsidRPr="002555EB">
        <w:rPr>
          <w:rFonts w:ascii="Times New Roman" w:hAnsi="Times New Roman"/>
          <w:sz w:val="24"/>
          <w:szCs w:val="24"/>
        </w:rPr>
        <w:t xml:space="preserve"> rezektabellik şübhə doğurur;</w:t>
      </w:r>
    </w:p>
    <w:p w:rsidR="005050EB" w:rsidRPr="00DD1C55" w:rsidRDefault="00447825" w:rsidP="0054014A">
      <w:pPr>
        <w:pStyle w:val="a8"/>
        <w:numPr>
          <w:ilvl w:val="0"/>
          <w:numId w:val="299"/>
        </w:numPr>
        <w:tabs>
          <w:tab w:val="left" w:pos="142"/>
          <w:tab w:val="left" w:pos="8788"/>
          <w:tab w:val="left" w:pos="9214"/>
        </w:tabs>
        <w:spacing w:before="0" w:line="252" w:lineRule="auto"/>
        <w:ind w:left="567" w:hanging="283"/>
        <w:jc w:val="both"/>
        <w:rPr>
          <w:rFonts w:ascii="Times New Roman" w:hAnsi="Times New Roman"/>
          <w:spacing w:val="-4"/>
          <w:sz w:val="24"/>
          <w:szCs w:val="24"/>
        </w:rPr>
      </w:pPr>
      <w:r w:rsidRPr="00DD1C55">
        <w:rPr>
          <w:rFonts w:ascii="Times New Roman" w:hAnsi="Times New Roman"/>
          <w:spacing w:val="-4"/>
          <w:sz w:val="24"/>
          <w:szCs w:val="24"/>
        </w:rPr>
        <w:t xml:space="preserve">yayılmış şişi </w:t>
      </w:r>
      <w:r w:rsidR="005050EB" w:rsidRPr="00DD1C55">
        <w:rPr>
          <w:rFonts w:ascii="Times New Roman" w:hAnsi="Times New Roman"/>
          <w:spacing w:val="-4"/>
          <w:sz w:val="24"/>
          <w:szCs w:val="24"/>
        </w:rPr>
        <w:t xml:space="preserve">və ya uzaq metastazları olanlar </w:t>
      </w:r>
      <w:r w:rsidR="002555EB" w:rsidRPr="00DD1C55">
        <w:rPr>
          <w:rFonts w:ascii="Times New Roman" w:hAnsi="Times New Roman"/>
          <w:spacing w:val="-4"/>
          <w:sz w:val="24"/>
          <w:szCs w:val="24"/>
          <w:lang w:val="az-Latn-AZ"/>
        </w:rPr>
        <w:t>–</w:t>
      </w:r>
      <w:r w:rsidR="005050EB" w:rsidRPr="00DD1C55">
        <w:rPr>
          <w:rFonts w:ascii="Times New Roman" w:hAnsi="Times New Roman"/>
          <w:spacing w:val="-4"/>
          <w:sz w:val="24"/>
          <w:szCs w:val="24"/>
        </w:rPr>
        <w:t xml:space="preserve"> yalnız pal</w:t>
      </w:r>
      <w:r w:rsidR="002555EB" w:rsidRPr="00DD1C55">
        <w:rPr>
          <w:rFonts w:ascii="Times New Roman" w:hAnsi="Times New Roman"/>
          <w:spacing w:val="-4"/>
          <w:sz w:val="24"/>
          <w:szCs w:val="24"/>
          <w:lang w:val="az-Latn-AZ"/>
        </w:rPr>
        <w:softHyphen/>
      </w:r>
      <w:r w:rsidR="005050EB" w:rsidRPr="00DD1C55">
        <w:rPr>
          <w:rFonts w:ascii="Times New Roman" w:hAnsi="Times New Roman"/>
          <w:spacing w:val="-4"/>
          <w:sz w:val="24"/>
          <w:szCs w:val="24"/>
        </w:rPr>
        <w:t>liativ cərrahi müdaxilələ</w:t>
      </w:r>
      <w:r w:rsidRPr="00DD1C55">
        <w:rPr>
          <w:rFonts w:ascii="Times New Roman" w:hAnsi="Times New Roman"/>
          <w:spacing w:val="-4"/>
          <w:sz w:val="24"/>
          <w:szCs w:val="24"/>
        </w:rPr>
        <w:t xml:space="preserve">r </w:t>
      </w:r>
      <w:r w:rsidR="005050EB" w:rsidRPr="00DD1C55">
        <w:rPr>
          <w:rFonts w:ascii="Times New Roman" w:hAnsi="Times New Roman"/>
          <w:spacing w:val="-4"/>
          <w:sz w:val="24"/>
          <w:szCs w:val="24"/>
        </w:rPr>
        <w:t>və ya kimy</w:t>
      </w:r>
      <w:r w:rsidR="005050EB" w:rsidRPr="00DD1C55">
        <w:rPr>
          <w:rFonts w:ascii="Times New Roman" w:hAnsi="Times New Roman"/>
          <w:spacing w:val="-4"/>
          <w:sz w:val="24"/>
          <w:szCs w:val="24"/>
          <w:lang w:val="az-Latn-AZ"/>
        </w:rPr>
        <w:t>əvi</w:t>
      </w:r>
      <w:r w:rsidR="005050EB" w:rsidRPr="00DD1C55">
        <w:rPr>
          <w:rFonts w:ascii="Times New Roman" w:hAnsi="Times New Roman"/>
          <w:spacing w:val="-4"/>
          <w:sz w:val="24"/>
          <w:szCs w:val="24"/>
        </w:rPr>
        <w:t>-şüa terapiyası mümkündür.</w:t>
      </w:r>
    </w:p>
    <w:p w:rsidR="005050EB" w:rsidRPr="004E0FB5" w:rsidRDefault="0020544A"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rPr>
      </w:pPr>
      <w:r>
        <w:rPr>
          <w:rFonts w:ascii="Times New Roman" w:eastAsia="Arial" w:hAnsi="Times New Roman"/>
          <w:sz w:val="24"/>
          <w:szCs w:val="24"/>
        </w:rPr>
        <w:t>Mədəaltı vəzi xərçəngi</w:t>
      </w:r>
      <w:r w:rsidR="005050EB" w:rsidRPr="004E0FB5">
        <w:rPr>
          <w:rFonts w:ascii="Times New Roman" w:eastAsia="Arial" w:hAnsi="Times New Roman"/>
          <w:sz w:val="24"/>
          <w:szCs w:val="24"/>
        </w:rPr>
        <w:t>nin ilkin istiqamətləndirici diaqnos</w:t>
      </w:r>
      <w:r w:rsidR="002555EB">
        <w:rPr>
          <w:rFonts w:ascii="Times New Roman" w:eastAsia="Arial" w:hAnsi="Times New Roman"/>
          <w:sz w:val="24"/>
          <w:szCs w:val="24"/>
          <w:lang w:val="az-Latn-AZ"/>
        </w:rPr>
        <w:softHyphen/>
      </w:r>
      <w:r w:rsidR="005050EB" w:rsidRPr="004E0FB5">
        <w:rPr>
          <w:rFonts w:ascii="Times New Roman" w:eastAsia="Arial" w:hAnsi="Times New Roman"/>
          <w:sz w:val="24"/>
          <w:szCs w:val="24"/>
        </w:rPr>
        <w:t>tika</w:t>
      </w:r>
      <w:r w:rsidR="002555EB">
        <w:rPr>
          <w:rFonts w:ascii="Times New Roman" w:eastAsia="Arial" w:hAnsi="Times New Roman"/>
          <w:sz w:val="24"/>
          <w:szCs w:val="24"/>
          <w:lang w:val="az-Latn-AZ"/>
        </w:rPr>
        <w:softHyphen/>
      </w:r>
      <w:r w:rsidR="005050EB" w:rsidRPr="004E0FB5">
        <w:rPr>
          <w:rFonts w:ascii="Times New Roman" w:eastAsia="Arial" w:hAnsi="Times New Roman"/>
          <w:sz w:val="24"/>
          <w:szCs w:val="24"/>
        </w:rPr>
        <w:t xml:space="preserve">sında ən əlçatan və kifayət qədər informativ </w:t>
      </w:r>
      <w:r w:rsidR="005050EB" w:rsidRPr="004E0FB5">
        <w:rPr>
          <w:rFonts w:ascii="Times New Roman" w:eastAsia="Arial" w:hAnsi="Times New Roman"/>
          <w:sz w:val="24"/>
          <w:szCs w:val="24"/>
          <w:lang w:val="az-Latn-AZ"/>
        </w:rPr>
        <w:t xml:space="preserve">metod </w:t>
      </w:r>
      <w:r w:rsidR="005050EB" w:rsidRPr="004E0FB5">
        <w:rPr>
          <w:rFonts w:ascii="Times New Roman" w:eastAsia="Arial" w:hAnsi="Times New Roman"/>
          <w:b/>
          <w:i/>
          <w:sz w:val="24"/>
          <w:szCs w:val="24"/>
        </w:rPr>
        <w:t>ultrasəs müa</w:t>
      </w:r>
      <w:r w:rsidR="002555EB">
        <w:rPr>
          <w:rFonts w:ascii="Times New Roman" w:eastAsia="Arial" w:hAnsi="Times New Roman"/>
          <w:b/>
          <w:i/>
          <w:sz w:val="24"/>
          <w:szCs w:val="24"/>
          <w:lang w:val="az-Latn-AZ"/>
        </w:rPr>
        <w:softHyphen/>
      </w:r>
      <w:r w:rsidR="005050EB" w:rsidRPr="004E0FB5">
        <w:rPr>
          <w:rFonts w:ascii="Times New Roman" w:eastAsia="Arial" w:hAnsi="Times New Roman"/>
          <w:b/>
          <w:i/>
          <w:sz w:val="24"/>
          <w:szCs w:val="24"/>
        </w:rPr>
        <w:t>yinə metodları</w:t>
      </w:r>
      <w:r w:rsidR="005050EB" w:rsidRPr="004E0FB5">
        <w:rPr>
          <w:rFonts w:ascii="Times New Roman" w:eastAsia="Arial" w:hAnsi="Times New Roman"/>
          <w:sz w:val="24"/>
          <w:szCs w:val="24"/>
        </w:rPr>
        <w:t xml:space="preserve"> hesab olunur.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Ultrasəs diaqnostika metodlarının istifadə sxemi mövcuddur.</w:t>
      </w:r>
    </w:p>
    <w:p w:rsidR="005050EB" w:rsidRPr="004E0FB5" w:rsidRDefault="005050EB" w:rsidP="0054014A">
      <w:pPr>
        <w:numPr>
          <w:ilvl w:val="0"/>
          <w:numId w:val="300"/>
        </w:numPr>
        <w:tabs>
          <w:tab w:val="left" w:pos="305"/>
          <w:tab w:val="left" w:pos="851"/>
          <w:tab w:val="left" w:pos="8788"/>
          <w:tab w:val="left" w:pos="9214"/>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B rejimində transabdominal müayinə </w:t>
      </w:r>
      <w:r w:rsidR="002555EB">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skrininq metodu (xəs</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tənin müayinəsinin birinci mərhələsi).</w:t>
      </w:r>
    </w:p>
    <w:p w:rsidR="005050EB" w:rsidRPr="004E0FB5" w:rsidRDefault="005050EB" w:rsidP="0054014A">
      <w:pPr>
        <w:numPr>
          <w:ilvl w:val="0"/>
          <w:numId w:val="300"/>
        </w:numPr>
        <w:tabs>
          <w:tab w:val="left" w:pos="305"/>
          <w:tab w:val="left" w:pos="851"/>
          <w:tab w:val="left" w:pos="8788"/>
          <w:tab w:val="left" w:pos="9214"/>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Rəngli doppleroqrafik xəritələmə rejimləri və ya əks olunan doppler siqnalının enerjisindən istifadə olunduğu dupleks skan, müayinə olunan nahiyənin strukturlarının damarlarla qarşılıqlı əlaqəsinin xarakterini; qapı vena sistemi, aşağı boş vena, həmçinin aorta və onun şaxələri kimi bitişik magistral damarların prosesə cəlb olunma dərəcəsini və ya intaktlığını qiymətləndirməyə imkan verir.</w:t>
      </w:r>
    </w:p>
    <w:p w:rsidR="005050EB" w:rsidRPr="004E0FB5" w:rsidRDefault="005050EB" w:rsidP="0054014A">
      <w:pPr>
        <w:numPr>
          <w:ilvl w:val="0"/>
          <w:numId w:val="300"/>
        </w:numPr>
        <w:tabs>
          <w:tab w:val="left" w:pos="305"/>
          <w:tab w:val="left" w:pos="851"/>
          <w:tab w:val="left" w:pos="8788"/>
          <w:tab w:val="left" w:pos="9214"/>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Dupleks skan və ya B-rejimində müayinə, kontrast maddəsi kimi karbon dioksiddən (CO2 mikroqabarcıqları) istifadə ilə birlikdə şişin daxilində qan axınını qiymətləndirməyə kömək edir.</w:t>
      </w:r>
      <w:r w:rsidRPr="004E0FB5">
        <w:rPr>
          <w:rFonts w:ascii="Times New Roman" w:hAnsi="Times New Roman"/>
          <w:sz w:val="24"/>
          <w:szCs w:val="24"/>
          <w:lang w:val="az-Latn-AZ"/>
        </w:rPr>
        <w:t xml:space="preserve"> </w:t>
      </w:r>
      <w:r w:rsidRPr="004E0FB5">
        <w:rPr>
          <w:rFonts w:ascii="Times New Roman" w:eastAsia="Arial" w:hAnsi="Times New Roman"/>
          <w:sz w:val="24"/>
          <w:szCs w:val="24"/>
          <w:lang w:val="az-Latn-AZ"/>
        </w:rPr>
        <w:t>Ocaqlı şiş zədələnməsinin xarakterini dəqiqləşdirmək vaskulyarizasiya dərəcəsinin qiymətləndirilməsi əsasında aparılır.</w:t>
      </w:r>
    </w:p>
    <w:p w:rsidR="005050EB" w:rsidRPr="004E0FB5" w:rsidRDefault="005050EB" w:rsidP="0054014A">
      <w:pPr>
        <w:numPr>
          <w:ilvl w:val="0"/>
          <w:numId w:val="8"/>
        </w:num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rejimində müayinə zamanı </w:t>
      </w:r>
      <w:r w:rsidR="0020544A">
        <w:rPr>
          <w:rFonts w:ascii="Times New Roman" w:eastAsia="Arial" w:hAnsi="Times New Roman"/>
          <w:sz w:val="24"/>
          <w:szCs w:val="24"/>
          <w:lang w:val="az-Latn-AZ"/>
        </w:rPr>
        <w:t>mədəaltı vəzi xərçəngi</w:t>
      </w:r>
      <w:r w:rsidRPr="004E0FB5">
        <w:rPr>
          <w:rFonts w:ascii="Times New Roman" w:eastAsia="Arial" w:hAnsi="Times New Roman"/>
          <w:sz w:val="24"/>
          <w:szCs w:val="24"/>
          <w:lang w:val="az-Latn-AZ"/>
        </w:rPr>
        <w:t>nin bir</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başa əlamətlərinə şiş və mədəaltı vəzin parenximası arasında demarkasiya xətti olmaqla solitar ocağın və ya müxtəlif tərkibli bərk boşluğun müəyyən edilməsi aiddir.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Mədəaltı vəzin parenximasının şiş yenidənqurması </w:t>
      </w:r>
      <w:r w:rsidR="002555EB">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şişin inki</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şafının əsas birbaşa əlamətidir. Zədələnmə zonasında struk</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tu</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run yenidən qurulması şişdən əks olunan exo siqnalların inten</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siv</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yinin dəyişməsinə səbəb olur, həm azalmış, həm də artmış exo</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genlik qeydə alınır.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Şişin ultrasəs diaqnostikasının mümkünlüyü onun lokaliza</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sından və ölçüsündən asılıdır. Vəzin baş və cisim hissələrinin şiş</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lərini daha erkən mərhələlərdə aşkar etmək mümkündür, çünki bu bölmələr müayinə üçün daha əlçatandır. Yüksək həll qabi</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liy</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tinə malik cihazların istifadəsi 1,0-2,0 sm və daha böyük ölçülü şiş</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 vizuallaşdırmağa imkan verir. Mədəaltı vəzin quyruğundakı şiş</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 erkən mərhələdə mədəaltı vəzin bu hissəsinin yerləşmə xü</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su</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siyyətlərinə görə müəyyən etmək çətindir. Xüsusilə cisim və ya quy</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ruq hissələrdə yerləşən böyük ölçülü şişlərdə, ətraf toxumaların infilt</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rasiyası və ya pankreatitin mövcudluğu səbəbindən yeni</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tö</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rə</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nin sərhədləri dəqiq görünməyə bilər. Prosesin irəliləməsi ilə bəzən mədəaltı vəzin ölçüsünün böyüməsi (şişin ölçüsündən asılı ola</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raq) müşahidə olunur.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Öd yollarının proksimal hissələrinin genişlənməsi, öd kisə</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nin ölçülərinin artması və qaraciyərdə xolestaza xas dəyişikliklər </w:t>
      </w:r>
      <w:r w:rsidR="002555EB">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məd</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əaltı vəzin baş hissəsində yaranan şişin dolayı əlamətləridir. Bun</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dan əlavə, vəzin axacaqlarının obstruksiya səviyyəsindən dis</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tal hissədə genişlənməsi, həmçinin pankreatit və piy nekrozu ocaq</w:t>
      </w:r>
      <w:r w:rsidR="002555EB">
        <w:rPr>
          <w:rFonts w:ascii="Times New Roman" w:eastAsia="Arial" w:hAnsi="Times New Roman"/>
          <w:sz w:val="24"/>
          <w:szCs w:val="24"/>
          <w:lang w:val="az-Latn-AZ"/>
        </w:rPr>
        <w:t>-</w:t>
      </w:r>
      <w:r w:rsidRPr="004E0FB5">
        <w:rPr>
          <w:rFonts w:ascii="Times New Roman" w:eastAsia="Arial" w:hAnsi="Times New Roman"/>
          <w:sz w:val="24"/>
          <w:szCs w:val="24"/>
          <w:lang w:val="az-Latn-AZ"/>
        </w:rPr>
        <w:t>ları aşkar edilir.</w:t>
      </w:r>
    </w:p>
    <w:p w:rsidR="005050EB" w:rsidRPr="002555EB"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pacing w:val="-4"/>
          <w:sz w:val="24"/>
          <w:szCs w:val="24"/>
          <w:lang w:val="az-Latn-AZ"/>
        </w:rPr>
      </w:pPr>
      <w:r w:rsidRPr="002555EB">
        <w:rPr>
          <w:rFonts w:ascii="Times New Roman" w:eastAsia="Arial" w:hAnsi="Times New Roman"/>
          <w:spacing w:val="-4"/>
          <w:sz w:val="24"/>
          <w:szCs w:val="24"/>
          <w:lang w:val="az-Latn-AZ"/>
        </w:rPr>
        <w:t>Törəmənin qarmağabənzər çıxıntı nahiyəsində lokallaşması za</w:t>
      </w:r>
      <w:r w:rsidR="002555EB" w:rsidRPr="002555EB">
        <w:rPr>
          <w:rFonts w:ascii="Times New Roman" w:eastAsia="Arial" w:hAnsi="Times New Roman"/>
          <w:spacing w:val="-4"/>
          <w:sz w:val="24"/>
          <w:szCs w:val="24"/>
          <w:lang w:val="az-Latn-AZ"/>
        </w:rPr>
        <w:softHyphen/>
      </w:r>
      <w:r w:rsidRPr="002555EB">
        <w:rPr>
          <w:rFonts w:ascii="Times New Roman" w:eastAsia="Arial" w:hAnsi="Times New Roman"/>
          <w:spacing w:val="-4"/>
          <w:sz w:val="24"/>
          <w:szCs w:val="24"/>
          <w:lang w:val="az-Latn-AZ"/>
        </w:rPr>
        <w:t>manı diaqnostika həmişə çətinləşir. Bu vəziyyətdə ümumi öd axa</w:t>
      </w:r>
      <w:r w:rsidR="002555EB" w:rsidRPr="002555EB">
        <w:rPr>
          <w:rFonts w:ascii="Times New Roman" w:eastAsia="Arial" w:hAnsi="Times New Roman"/>
          <w:spacing w:val="-4"/>
          <w:sz w:val="24"/>
          <w:szCs w:val="24"/>
          <w:lang w:val="az-Latn-AZ"/>
        </w:rPr>
        <w:softHyphen/>
      </w:r>
      <w:r w:rsidRPr="002555EB">
        <w:rPr>
          <w:rFonts w:ascii="Times New Roman" w:eastAsia="Arial" w:hAnsi="Times New Roman"/>
          <w:spacing w:val="-4"/>
          <w:sz w:val="24"/>
          <w:szCs w:val="24"/>
          <w:lang w:val="az-Latn-AZ"/>
        </w:rPr>
        <w:t>cağının və əsas pankreatit axacağının genişlənməsi qeyd olu</w:t>
      </w:r>
      <w:r w:rsidR="002555EB" w:rsidRPr="002555EB">
        <w:rPr>
          <w:rFonts w:ascii="Times New Roman" w:eastAsia="Arial" w:hAnsi="Times New Roman"/>
          <w:spacing w:val="-4"/>
          <w:sz w:val="24"/>
          <w:szCs w:val="24"/>
          <w:lang w:val="az-Latn-AZ"/>
        </w:rPr>
        <w:softHyphen/>
      </w:r>
      <w:r w:rsidRPr="002555EB">
        <w:rPr>
          <w:rFonts w:ascii="Times New Roman" w:eastAsia="Arial" w:hAnsi="Times New Roman"/>
          <w:spacing w:val="-4"/>
          <w:sz w:val="24"/>
          <w:szCs w:val="24"/>
          <w:lang w:val="az-Latn-AZ"/>
        </w:rPr>
        <w:t>nur. Sarılıq xəstəliyin gec mərhələsində inkişaf edir. Şişin mü</w:t>
      </w:r>
      <w:r w:rsidR="002555EB" w:rsidRPr="002555EB">
        <w:rPr>
          <w:rFonts w:ascii="Times New Roman" w:eastAsia="Arial" w:hAnsi="Times New Roman"/>
          <w:spacing w:val="-4"/>
          <w:sz w:val="24"/>
          <w:szCs w:val="24"/>
          <w:lang w:val="az-Latn-AZ"/>
        </w:rPr>
        <w:softHyphen/>
      </w:r>
      <w:r w:rsidRPr="002555EB">
        <w:rPr>
          <w:rFonts w:ascii="Times New Roman" w:eastAsia="Arial" w:hAnsi="Times New Roman"/>
          <w:spacing w:val="-4"/>
          <w:sz w:val="24"/>
          <w:szCs w:val="24"/>
          <w:lang w:val="az-Latn-AZ"/>
        </w:rPr>
        <w:t>sa</w:t>
      </w:r>
      <w:r w:rsidR="002555EB" w:rsidRPr="002555EB">
        <w:rPr>
          <w:rFonts w:ascii="Times New Roman" w:eastAsia="Arial" w:hAnsi="Times New Roman"/>
          <w:spacing w:val="-4"/>
          <w:sz w:val="24"/>
          <w:szCs w:val="24"/>
          <w:lang w:val="az-Latn-AZ"/>
        </w:rPr>
        <w:softHyphen/>
      </w:r>
      <w:r w:rsidRPr="002555EB">
        <w:rPr>
          <w:rFonts w:ascii="Times New Roman" w:eastAsia="Arial" w:hAnsi="Times New Roman"/>
          <w:spacing w:val="-4"/>
          <w:sz w:val="24"/>
          <w:szCs w:val="24"/>
          <w:lang w:val="az-Latn-AZ"/>
        </w:rPr>
        <w:t>ri</w:t>
      </w:r>
      <w:r w:rsidR="002555EB" w:rsidRPr="002555EB">
        <w:rPr>
          <w:rFonts w:ascii="Times New Roman" w:eastAsia="Arial" w:hAnsi="Times New Roman"/>
          <w:spacing w:val="-4"/>
          <w:sz w:val="24"/>
          <w:szCs w:val="24"/>
          <w:lang w:val="az-Latn-AZ"/>
        </w:rPr>
        <w:softHyphen/>
      </w:r>
      <w:r w:rsidRPr="002555EB">
        <w:rPr>
          <w:rFonts w:ascii="Times New Roman" w:eastAsia="Arial" w:hAnsi="Times New Roman"/>
          <w:spacing w:val="-4"/>
          <w:sz w:val="24"/>
          <w:szCs w:val="24"/>
          <w:lang w:val="az-Latn-AZ"/>
        </w:rPr>
        <w:t>qə da</w:t>
      </w:r>
      <w:r w:rsidR="002555EB" w:rsidRPr="002555EB">
        <w:rPr>
          <w:rFonts w:ascii="Times New Roman" w:eastAsia="Arial" w:hAnsi="Times New Roman"/>
          <w:spacing w:val="-4"/>
          <w:sz w:val="24"/>
          <w:szCs w:val="24"/>
          <w:lang w:val="az-Latn-AZ"/>
        </w:rPr>
        <w:softHyphen/>
      </w:r>
      <w:r w:rsidRPr="002555EB">
        <w:rPr>
          <w:rFonts w:ascii="Times New Roman" w:eastAsia="Arial" w:hAnsi="Times New Roman"/>
          <w:spacing w:val="-4"/>
          <w:sz w:val="24"/>
          <w:szCs w:val="24"/>
          <w:lang w:val="az-Latn-AZ"/>
        </w:rPr>
        <w:t>mar</w:t>
      </w:r>
      <w:r w:rsidR="002555EB" w:rsidRPr="002555EB">
        <w:rPr>
          <w:rFonts w:ascii="Times New Roman" w:eastAsia="Arial" w:hAnsi="Times New Roman"/>
          <w:spacing w:val="-4"/>
          <w:sz w:val="24"/>
          <w:szCs w:val="24"/>
          <w:lang w:val="az-Latn-AZ"/>
        </w:rPr>
        <w:softHyphen/>
      </w:r>
      <w:r w:rsidRPr="002555EB">
        <w:rPr>
          <w:rFonts w:ascii="Times New Roman" w:eastAsia="Arial" w:hAnsi="Times New Roman"/>
          <w:spacing w:val="-4"/>
          <w:sz w:val="24"/>
          <w:szCs w:val="24"/>
          <w:lang w:val="az-Latn-AZ"/>
        </w:rPr>
        <w:t xml:space="preserve">larının önündə vizuallaşdırılması </w:t>
      </w:r>
      <w:r w:rsidR="002555EB" w:rsidRPr="002555EB">
        <w:rPr>
          <w:rFonts w:ascii="Times New Roman" w:eastAsia="Arial" w:hAnsi="Times New Roman"/>
          <w:spacing w:val="-4"/>
          <w:sz w:val="24"/>
          <w:szCs w:val="24"/>
          <w:lang w:val="az-Latn-AZ"/>
        </w:rPr>
        <w:t>–</w:t>
      </w:r>
      <w:r w:rsidRPr="002555EB">
        <w:rPr>
          <w:rFonts w:ascii="Times New Roman" w:eastAsia="Arial" w:hAnsi="Times New Roman"/>
          <w:spacing w:val="-4"/>
          <w:sz w:val="24"/>
          <w:szCs w:val="24"/>
          <w:lang w:val="az-Latn-AZ"/>
        </w:rPr>
        <w:t xml:space="preserve"> qarmağabənzər çıxıntı na</w:t>
      </w:r>
      <w:r w:rsidR="002555EB" w:rsidRPr="002555EB">
        <w:rPr>
          <w:rFonts w:ascii="Times New Roman" w:eastAsia="Arial" w:hAnsi="Times New Roman"/>
          <w:spacing w:val="-4"/>
          <w:sz w:val="24"/>
          <w:szCs w:val="24"/>
          <w:lang w:val="az-Latn-AZ"/>
        </w:rPr>
        <w:softHyphen/>
      </w:r>
      <w:r w:rsidRPr="002555EB">
        <w:rPr>
          <w:rFonts w:ascii="Times New Roman" w:eastAsia="Arial" w:hAnsi="Times New Roman"/>
          <w:spacing w:val="-4"/>
          <w:sz w:val="24"/>
          <w:szCs w:val="24"/>
          <w:lang w:val="az-Latn-AZ"/>
        </w:rPr>
        <w:t>hiyə</w:t>
      </w:r>
      <w:r w:rsidR="002555EB" w:rsidRPr="002555EB">
        <w:rPr>
          <w:rFonts w:ascii="Times New Roman" w:eastAsia="Arial" w:hAnsi="Times New Roman"/>
          <w:spacing w:val="-4"/>
          <w:sz w:val="24"/>
          <w:szCs w:val="24"/>
          <w:lang w:val="az-Latn-AZ"/>
        </w:rPr>
        <w:softHyphen/>
      </w:r>
      <w:r w:rsidRPr="002555EB">
        <w:rPr>
          <w:rFonts w:ascii="Times New Roman" w:eastAsia="Arial" w:hAnsi="Times New Roman"/>
          <w:spacing w:val="-4"/>
          <w:sz w:val="24"/>
          <w:szCs w:val="24"/>
          <w:lang w:val="az-Latn-AZ"/>
        </w:rPr>
        <w:t>sində yerləşən mədəaltı vəzi xərçənginin daha bir xüsusiyyətidir.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Mədəaltı və</w:t>
      </w:r>
      <w:r w:rsidR="00447825" w:rsidRPr="004E0FB5">
        <w:rPr>
          <w:rFonts w:ascii="Times New Roman" w:eastAsia="Arial" w:hAnsi="Times New Roman"/>
          <w:sz w:val="24"/>
          <w:szCs w:val="24"/>
          <w:lang w:val="az-Latn-AZ"/>
        </w:rPr>
        <w:t>z</w:t>
      </w:r>
      <w:r w:rsidR="00434433">
        <w:rPr>
          <w:rFonts w:ascii="Times New Roman" w:eastAsia="Arial" w:hAnsi="Times New Roman"/>
          <w:sz w:val="24"/>
          <w:szCs w:val="24"/>
          <w:lang w:val="az-Latn-AZ"/>
        </w:rPr>
        <w:t>i</w:t>
      </w:r>
      <w:r w:rsidRPr="004E0FB5">
        <w:rPr>
          <w:rFonts w:ascii="Times New Roman" w:eastAsia="Arial" w:hAnsi="Times New Roman"/>
          <w:sz w:val="24"/>
          <w:szCs w:val="24"/>
          <w:lang w:val="az-Latn-AZ"/>
        </w:rPr>
        <w:t xml:space="preserve"> xərçənginin birbaşa diaqnostikası ilə yanaşı, onun yayılma dərəcəsini də qiymətləndirmək lazımdır. Şişin mədə</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altı və</w:t>
      </w:r>
      <w:r w:rsidR="00447825" w:rsidRPr="004E0FB5">
        <w:rPr>
          <w:rFonts w:ascii="Times New Roman" w:eastAsia="Arial" w:hAnsi="Times New Roman"/>
          <w:sz w:val="24"/>
          <w:szCs w:val="24"/>
          <w:lang w:val="az-Latn-AZ"/>
        </w:rPr>
        <w:t>z</w:t>
      </w:r>
      <w:r w:rsidRPr="004E0FB5">
        <w:rPr>
          <w:rFonts w:ascii="Times New Roman" w:eastAsia="Arial" w:hAnsi="Times New Roman"/>
          <w:sz w:val="24"/>
          <w:szCs w:val="24"/>
          <w:lang w:val="az-Latn-AZ"/>
        </w:rPr>
        <w:t>dən kənara yayılmasını göstərən əlamətlər magistral da</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mar</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lara invaziya, hepatoduodenal bağda, parapankreatik sahədə və vis</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seral arteriyalar, aorta və aşağı boş vena boyunca limfa dü</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yün</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lərinin böyüməsidir. Qaraciyər zədələnməsi zamanı onda me</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ta</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staz</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 aşkar edilir. Portal hipertenziya və ya peritoneal zədələnmə inkişaf etdikdə assit əmələ gəlir (USM zamanı diaqnoz qoyulur).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Hepatopankreatoduodenal zonadakı magistral damarların </w:t>
      </w:r>
      <w:r w:rsidRPr="004E0FB5">
        <w:rPr>
          <w:rFonts w:ascii="Times New Roman" w:eastAsia="Arial" w:hAnsi="Times New Roman"/>
          <w:b/>
          <w:i/>
          <w:sz w:val="24"/>
          <w:szCs w:val="24"/>
          <w:lang w:val="az-Latn-AZ"/>
        </w:rPr>
        <w:t xml:space="preserve">dupleks skanerləşdirilməsi </w:t>
      </w:r>
      <w:r w:rsidRPr="004E0FB5">
        <w:rPr>
          <w:rFonts w:ascii="Times New Roman" w:eastAsia="Arial" w:hAnsi="Times New Roman"/>
          <w:sz w:val="24"/>
          <w:szCs w:val="24"/>
          <w:lang w:val="az-Latn-AZ"/>
        </w:rPr>
        <w:t>onların şiş prosesinə cəlb olunmasını aşkar etməyə imkan verir. Qiymətləndirmə damar mənfəzinin və</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ziy</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yətinə, həmçinin onlardakı qan axınının həcminə və xarakterinə görə aparılır. Mədəaltı və</w:t>
      </w:r>
      <w:r w:rsidR="00447825" w:rsidRPr="004E0FB5">
        <w:rPr>
          <w:rFonts w:ascii="Times New Roman" w:eastAsia="Arial" w:hAnsi="Times New Roman"/>
          <w:sz w:val="24"/>
          <w:szCs w:val="24"/>
          <w:lang w:val="az-Latn-AZ"/>
        </w:rPr>
        <w:t>z</w:t>
      </w:r>
      <w:r w:rsidRPr="004E0FB5">
        <w:rPr>
          <w:rFonts w:ascii="Times New Roman" w:eastAsia="Arial" w:hAnsi="Times New Roman"/>
          <w:sz w:val="24"/>
          <w:szCs w:val="24"/>
          <w:lang w:val="az-Latn-AZ"/>
        </w:rPr>
        <w:t>dəki şişəbənzər törəmənin vas</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ku</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za</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yası onu iltihabi prosesdən fərqləndirməyə imkan verən ən vacib əla</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mətlərdən biridir.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i/>
          <w:sz w:val="24"/>
          <w:szCs w:val="24"/>
          <w:lang w:val="az-Latn-AZ"/>
        </w:rPr>
        <w:t>Endoskopik USM</w:t>
      </w:r>
      <w:r w:rsidRPr="004E0FB5">
        <w:rPr>
          <w:rFonts w:ascii="Times New Roman" w:eastAsia="Arial" w:hAnsi="Times New Roman"/>
          <w:sz w:val="24"/>
          <w:szCs w:val="24"/>
          <w:lang w:val="az-Latn-AZ"/>
        </w:rPr>
        <w:t xml:space="preserve"> (EndoUSM) - standart transabdominal müa</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yinənin bir növüdür. Bu zaman qida borusu vasitəsilə xəstəyə daxil edilən yüksək tezlikli ultrasəs endoskopik sensordan istifadə olunur.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Exoendoskopun onikibarmaq bağırsağının aşağı-üfüqi və şa</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quli hissələrində və soğanağında, həmçinin mədənin orta və yuxarı üçdə bir hissəsində yerləşdirilməsi pankreatobiliar zonanın key</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fiy</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yətli təsvirini əldə etməyə imkan verir. Bu, və</w:t>
      </w:r>
      <w:r w:rsidR="00447825" w:rsidRPr="004E0FB5">
        <w:rPr>
          <w:rFonts w:ascii="Times New Roman" w:eastAsia="Arial" w:hAnsi="Times New Roman"/>
          <w:sz w:val="24"/>
          <w:szCs w:val="24"/>
          <w:lang w:val="az-Latn-AZ"/>
        </w:rPr>
        <w:t>z</w:t>
      </w:r>
      <w:r w:rsidRPr="004E0FB5">
        <w:rPr>
          <w:rFonts w:ascii="Times New Roman" w:eastAsia="Arial" w:hAnsi="Times New Roman"/>
          <w:sz w:val="24"/>
          <w:szCs w:val="24"/>
          <w:lang w:val="az-Latn-AZ"/>
        </w:rPr>
        <w:t>in strukturunu, o cüm</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lədən onun əsas axacağını; öd yollarını fater məməciyindən öd axa</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caqlarının birləşməsinə qədər; öd kisəsini; mədəaltı və</w:t>
      </w:r>
      <w:r w:rsidR="00447825" w:rsidRPr="004E0FB5">
        <w:rPr>
          <w:rFonts w:ascii="Times New Roman" w:eastAsia="Arial" w:hAnsi="Times New Roman"/>
          <w:sz w:val="24"/>
          <w:szCs w:val="24"/>
          <w:lang w:val="az-Latn-AZ"/>
        </w:rPr>
        <w:t>z</w:t>
      </w:r>
      <w:r w:rsidRPr="004E0FB5">
        <w:rPr>
          <w:rFonts w:ascii="Times New Roman" w:eastAsia="Arial" w:hAnsi="Times New Roman"/>
          <w:sz w:val="24"/>
          <w:szCs w:val="24"/>
          <w:lang w:val="az-Latn-AZ"/>
        </w:rPr>
        <w:t>ə bitişik ma</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gistral damarları; pankreatik limfa düyünlərinin və böyrəküstü və</w:t>
      </w:r>
      <w:r w:rsidR="00447825" w:rsidRPr="004E0FB5">
        <w:rPr>
          <w:rFonts w:ascii="Times New Roman" w:eastAsia="Arial" w:hAnsi="Times New Roman"/>
          <w:sz w:val="24"/>
          <w:szCs w:val="24"/>
          <w:lang w:val="az-Latn-AZ"/>
        </w:rPr>
        <w:t>z</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lərin vəziyyətini; qismən böyrəkləri və dalağı ətraflı müayinə imkan verir. EndoUSM mədəaltı və</w:t>
      </w:r>
      <w:r w:rsidR="00447825" w:rsidRPr="004E0FB5">
        <w:rPr>
          <w:rFonts w:ascii="Times New Roman" w:eastAsia="Arial" w:hAnsi="Times New Roman"/>
          <w:sz w:val="24"/>
          <w:szCs w:val="24"/>
          <w:lang w:val="az-Latn-AZ"/>
        </w:rPr>
        <w:t>z</w:t>
      </w:r>
      <w:r w:rsidRPr="004E0FB5">
        <w:rPr>
          <w:rFonts w:ascii="Times New Roman" w:eastAsia="Arial" w:hAnsi="Times New Roman"/>
          <w:sz w:val="24"/>
          <w:szCs w:val="24"/>
          <w:lang w:val="az-Latn-AZ"/>
        </w:rPr>
        <w:t>in 5 mm və daha böyük ölçü</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 olan solid şişlərini aşkar etməyə kömək edir.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Mədəaltı vəzin</w:t>
      </w:r>
      <w:r w:rsidRPr="004E0FB5">
        <w:rPr>
          <w:rFonts w:ascii="Times New Roman" w:eastAsia="Arial" w:hAnsi="Times New Roman"/>
          <w:b/>
          <w:i/>
          <w:sz w:val="24"/>
          <w:szCs w:val="24"/>
          <w:lang w:val="az-Latn-AZ"/>
        </w:rPr>
        <w:t xml:space="preserve"> ultrasəs transpapilyar intraduktual müa</w:t>
      </w:r>
      <w:r w:rsidR="002555EB">
        <w:rPr>
          <w:rFonts w:ascii="Times New Roman" w:eastAsia="Arial" w:hAnsi="Times New Roman"/>
          <w:b/>
          <w:i/>
          <w:sz w:val="24"/>
          <w:szCs w:val="24"/>
          <w:lang w:val="az-Latn-AZ"/>
        </w:rPr>
        <w:softHyphen/>
      </w:r>
      <w:r w:rsidRPr="004E0FB5">
        <w:rPr>
          <w:rFonts w:ascii="Times New Roman" w:eastAsia="Arial" w:hAnsi="Times New Roman"/>
          <w:b/>
          <w:i/>
          <w:sz w:val="24"/>
          <w:szCs w:val="24"/>
          <w:lang w:val="az-Latn-AZ"/>
        </w:rPr>
        <w:t>yi</w:t>
      </w:r>
      <w:r w:rsidR="002555EB">
        <w:rPr>
          <w:rFonts w:ascii="Times New Roman" w:eastAsia="Arial" w:hAnsi="Times New Roman"/>
          <w:b/>
          <w:i/>
          <w:sz w:val="24"/>
          <w:szCs w:val="24"/>
          <w:lang w:val="az-Latn-AZ"/>
        </w:rPr>
        <w:softHyphen/>
      </w:r>
      <w:r w:rsidRPr="004E0FB5">
        <w:rPr>
          <w:rFonts w:ascii="Times New Roman" w:eastAsia="Arial" w:hAnsi="Times New Roman"/>
          <w:b/>
          <w:i/>
          <w:sz w:val="24"/>
          <w:szCs w:val="24"/>
          <w:lang w:val="az-Latn-AZ"/>
        </w:rPr>
        <w:t>nəsi</w:t>
      </w:r>
      <w:r w:rsidRPr="004E0FB5">
        <w:rPr>
          <w:rFonts w:ascii="Times New Roman" w:eastAsia="Arial" w:hAnsi="Times New Roman"/>
          <w:sz w:val="24"/>
          <w:szCs w:val="24"/>
          <w:lang w:val="az-Latn-AZ"/>
        </w:rPr>
        <w:t xml:space="preserve"> yüksək diaqnostik informativliyə malikdir. Nəhayət, ultrasəs sen</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soru və ya KT nəzarəti altında transabdominal incə iynə aspi</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sion biopsiyası mədəaltı vəzin xərçəngi diaqnozunu təsdiqləməyə və ya təkzib etməyə imkan verir.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Lakin nəzərə almaq lazımdır ki, diaqnostikada incə iynə aspi</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rasion biopsiyasının həssaslığı nadir hallarda 70%-i keçir. Buna baxmayaraq, bu biopsiya növü kimyəvi-şüa terapiyasının hə</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yata keçirilməsi üçün rezeksiya olunmayan şişləri olan xəstələr üçün göstərişdir.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Xüsusilə spiral skanerləşdirmə rejimində, </w:t>
      </w:r>
      <w:r w:rsidRPr="004E0FB5">
        <w:rPr>
          <w:rFonts w:ascii="Times New Roman" w:eastAsia="Arial" w:hAnsi="Times New Roman"/>
          <w:b/>
          <w:i/>
          <w:sz w:val="24"/>
          <w:szCs w:val="24"/>
          <w:lang w:val="az-Latn-AZ"/>
        </w:rPr>
        <w:t>bolus kontrast</w:t>
      </w:r>
      <w:r w:rsidR="002555EB">
        <w:rPr>
          <w:rFonts w:ascii="Times New Roman" w:eastAsia="Arial" w:hAnsi="Times New Roman"/>
          <w:b/>
          <w:i/>
          <w:sz w:val="24"/>
          <w:szCs w:val="24"/>
          <w:lang w:val="az-Latn-AZ"/>
        </w:rPr>
        <w:softHyphen/>
      </w:r>
      <w:r w:rsidRPr="004E0FB5">
        <w:rPr>
          <w:rFonts w:ascii="Times New Roman" w:eastAsia="Arial" w:hAnsi="Times New Roman"/>
          <w:b/>
          <w:i/>
          <w:sz w:val="24"/>
          <w:szCs w:val="24"/>
          <w:lang w:val="az-Latn-AZ"/>
        </w:rPr>
        <w:t>laş</w:t>
      </w:r>
      <w:r w:rsidR="002555EB">
        <w:rPr>
          <w:rFonts w:ascii="Times New Roman" w:eastAsia="Arial" w:hAnsi="Times New Roman"/>
          <w:b/>
          <w:i/>
          <w:sz w:val="24"/>
          <w:szCs w:val="24"/>
          <w:lang w:val="az-Latn-AZ"/>
        </w:rPr>
        <w:softHyphen/>
      </w:r>
      <w:r w:rsidRPr="004E0FB5">
        <w:rPr>
          <w:rFonts w:ascii="Times New Roman" w:eastAsia="Arial" w:hAnsi="Times New Roman"/>
          <w:b/>
          <w:i/>
          <w:sz w:val="24"/>
          <w:szCs w:val="24"/>
          <w:lang w:val="az-Latn-AZ"/>
        </w:rPr>
        <w:t>dırma ilə KT</w:t>
      </w:r>
      <w:r w:rsidRPr="004E0FB5">
        <w:rPr>
          <w:rFonts w:ascii="Times New Roman" w:eastAsia="Arial" w:hAnsi="Times New Roman"/>
          <w:sz w:val="24"/>
          <w:szCs w:val="24"/>
          <w:lang w:val="az-Latn-AZ"/>
        </w:rPr>
        <w:t xml:space="preserve"> mədəaltı və</w:t>
      </w:r>
      <w:r w:rsidR="00447825" w:rsidRPr="004E0FB5">
        <w:rPr>
          <w:rFonts w:ascii="Times New Roman" w:eastAsia="Arial" w:hAnsi="Times New Roman"/>
          <w:sz w:val="24"/>
          <w:szCs w:val="24"/>
          <w:lang w:val="az-Latn-AZ"/>
        </w:rPr>
        <w:t>z</w:t>
      </w:r>
      <w:r w:rsidR="00F47598">
        <w:rPr>
          <w:rFonts w:ascii="Times New Roman" w:eastAsia="Arial" w:hAnsi="Times New Roman"/>
          <w:sz w:val="24"/>
          <w:szCs w:val="24"/>
          <w:lang w:val="az-Latn-AZ"/>
        </w:rPr>
        <w:t>i</w:t>
      </w:r>
      <w:r w:rsidRPr="004E0FB5">
        <w:rPr>
          <w:rFonts w:ascii="Times New Roman" w:eastAsia="Arial" w:hAnsi="Times New Roman"/>
          <w:sz w:val="24"/>
          <w:szCs w:val="24"/>
          <w:lang w:val="az-Latn-AZ"/>
        </w:rPr>
        <w:t xml:space="preserve"> xərçənginin diaqnostikasının qızıl stan</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dartı hesab olunur. Bu metod mədəaltı vəzin axacaq ade</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no</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kar</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sinomasını diaqnoz etməyə, onu iltihabi proseslərdən dife</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ren</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sia</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siya etməyə, bitişik arterial və venoz damarların vəziyyətini qiy</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tləndirməyə imkan verir. Venadaxili kontrast gücləndirilməsi za</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manı mədəaltı vəzin adenokarsinoması adətən tomoqramlarda hipo</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densiv və ya nahamar (polipoid böyümələr hesabına) daxili kon</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turlu boşluq törəməsi kimi görünür. Mədəaltı vəzin başında şiş tez-tez öd və ya pankreatit axacağının genişlənməsi ilə birlikdə aşkar edilir. Həmçinin qaraciyərdə metastazları, damarların şiş pro</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s</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esinə cəlb olunmasını, peritoneal karsinomatozu, limfa düy</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ü</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n</w:t>
      </w:r>
      <w:r w:rsidR="002555EB">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lərinin böyüməsini və yaxın orqanların zədələnməsini müəyyən etmək mümkündür.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i/>
          <w:sz w:val="24"/>
          <w:szCs w:val="24"/>
          <w:lang w:val="en-US"/>
        </w:rPr>
        <w:t>MRT-dən</w:t>
      </w:r>
      <w:r w:rsidRPr="004E0FB5">
        <w:rPr>
          <w:rFonts w:ascii="Times New Roman" w:eastAsia="Arial" w:hAnsi="Times New Roman"/>
          <w:sz w:val="24"/>
          <w:szCs w:val="24"/>
          <w:lang w:val="en-US"/>
        </w:rPr>
        <w:t xml:space="preserve"> KT-nin alternativi və ya əlavəsi kimi istifadə olu</w:t>
      </w:r>
      <w:r w:rsidR="002555EB">
        <w:rPr>
          <w:rFonts w:ascii="Times New Roman" w:eastAsia="Arial" w:hAnsi="Times New Roman"/>
          <w:sz w:val="24"/>
          <w:szCs w:val="24"/>
          <w:lang w:val="en-US"/>
        </w:rPr>
        <w:softHyphen/>
      </w:r>
      <w:r w:rsidRPr="004E0FB5">
        <w:rPr>
          <w:rFonts w:ascii="Times New Roman" w:eastAsia="Arial" w:hAnsi="Times New Roman"/>
          <w:sz w:val="24"/>
          <w:szCs w:val="24"/>
          <w:lang w:val="en-US"/>
        </w:rPr>
        <w:t>nur. Mədəaltı vəzin şişi zamanı mədəaltı vəzin parenximasının müa</w:t>
      </w:r>
      <w:r w:rsidR="002555EB">
        <w:rPr>
          <w:rFonts w:ascii="Times New Roman" w:eastAsia="Arial" w:hAnsi="Times New Roman"/>
          <w:sz w:val="24"/>
          <w:szCs w:val="24"/>
          <w:lang w:val="en-US"/>
        </w:rPr>
        <w:softHyphen/>
      </w:r>
      <w:r w:rsidRPr="004E0FB5">
        <w:rPr>
          <w:rFonts w:ascii="Times New Roman" w:eastAsia="Arial" w:hAnsi="Times New Roman"/>
          <w:sz w:val="24"/>
          <w:szCs w:val="24"/>
          <w:lang w:val="en-US"/>
        </w:rPr>
        <w:t>yinəsi ilə müqayisədə daha az intensivlikli siqnal qeydə alınır (T1</w:t>
      </w:r>
      <w:r w:rsidRPr="004E0FB5">
        <w:rPr>
          <w:rFonts w:ascii="Times New Roman" w:eastAsia="Arial" w:hAnsi="Times New Roman"/>
          <w:sz w:val="24"/>
          <w:szCs w:val="24"/>
          <w:lang w:val="az-Latn-AZ"/>
        </w:rPr>
        <w:t xml:space="preserve"> rejimli görüntülərdə</w:t>
      </w:r>
      <w:r w:rsidRPr="004E0FB5">
        <w:rPr>
          <w:rFonts w:ascii="Times New Roman" w:eastAsia="Arial" w:hAnsi="Times New Roman"/>
          <w:sz w:val="24"/>
          <w:szCs w:val="24"/>
          <w:lang w:val="en-US"/>
        </w:rPr>
        <w:t>). Mədəaltı və</w:t>
      </w:r>
      <w:r w:rsidR="00447825" w:rsidRPr="004E0FB5">
        <w:rPr>
          <w:rFonts w:ascii="Times New Roman" w:eastAsia="Arial" w:hAnsi="Times New Roman"/>
          <w:sz w:val="24"/>
          <w:szCs w:val="24"/>
          <w:lang w:val="en-US"/>
        </w:rPr>
        <w:t>z</w:t>
      </w:r>
      <w:r w:rsidRPr="004E0FB5">
        <w:rPr>
          <w:rFonts w:ascii="Times New Roman" w:eastAsia="Arial" w:hAnsi="Times New Roman"/>
          <w:sz w:val="24"/>
          <w:szCs w:val="24"/>
          <w:lang w:val="en-US"/>
        </w:rPr>
        <w:t>də piy infiltrasiyası ol</w:t>
      </w:r>
      <w:r w:rsidR="002555EB">
        <w:rPr>
          <w:rFonts w:ascii="Times New Roman" w:eastAsia="Arial" w:hAnsi="Times New Roman"/>
          <w:sz w:val="24"/>
          <w:szCs w:val="24"/>
          <w:lang w:val="en-US"/>
        </w:rPr>
        <w:softHyphen/>
      </w:r>
      <w:r w:rsidRPr="004E0FB5">
        <w:rPr>
          <w:rFonts w:ascii="Times New Roman" w:eastAsia="Arial" w:hAnsi="Times New Roman"/>
          <w:sz w:val="24"/>
          <w:szCs w:val="24"/>
          <w:lang w:val="en-US"/>
        </w:rPr>
        <w:t>duq</w:t>
      </w:r>
      <w:r w:rsidR="002555EB">
        <w:rPr>
          <w:rFonts w:ascii="Times New Roman" w:eastAsia="Arial" w:hAnsi="Times New Roman"/>
          <w:sz w:val="24"/>
          <w:szCs w:val="24"/>
          <w:lang w:val="en-US"/>
        </w:rPr>
        <w:softHyphen/>
      </w:r>
      <w:r w:rsidRPr="004E0FB5">
        <w:rPr>
          <w:rFonts w:ascii="Times New Roman" w:eastAsia="Arial" w:hAnsi="Times New Roman"/>
          <w:sz w:val="24"/>
          <w:szCs w:val="24"/>
          <w:lang w:val="en-US"/>
        </w:rPr>
        <w:t>da şişi aşkar etmək daha asandır. Aşağı siqnal intensivliyinə malik törəmənin daha yaxşı vizualizasiyası üçün xəstələrə venadaxili qado</w:t>
      </w:r>
      <w:r w:rsidR="002555EB">
        <w:rPr>
          <w:rFonts w:ascii="Times New Roman" w:eastAsia="Arial" w:hAnsi="Times New Roman"/>
          <w:sz w:val="24"/>
          <w:szCs w:val="24"/>
          <w:lang w:val="en-US"/>
        </w:rPr>
        <w:softHyphen/>
      </w:r>
      <w:r w:rsidRPr="004E0FB5">
        <w:rPr>
          <w:rFonts w:ascii="Times New Roman" w:eastAsia="Arial" w:hAnsi="Times New Roman"/>
          <w:sz w:val="24"/>
          <w:szCs w:val="24"/>
          <w:lang w:val="en-US"/>
        </w:rPr>
        <w:t>linium yeridilir, bu zaman şiş daha aydın görünür. Qaraciyər və mədəaltı vəzin axacaq sisteminin aydın təsvirini əldə etmək im</w:t>
      </w:r>
      <w:r w:rsidR="002555EB">
        <w:rPr>
          <w:rFonts w:ascii="Times New Roman" w:eastAsia="Arial" w:hAnsi="Times New Roman"/>
          <w:sz w:val="24"/>
          <w:szCs w:val="24"/>
          <w:lang w:val="en-US"/>
        </w:rPr>
        <w:softHyphen/>
      </w:r>
      <w:r w:rsidRPr="004E0FB5">
        <w:rPr>
          <w:rFonts w:ascii="Times New Roman" w:eastAsia="Arial" w:hAnsi="Times New Roman"/>
          <w:sz w:val="24"/>
          <w:szCs w:val="24"/>
          <w:lang w:val="en-US"/>
        </w:rPr>
        <w:t>kanı MRT-nin mühüm üstünlüyüdür.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i/>
          <w:sz w:val="24"/>
          <w:szCs w:val="24"/>
          <w:lang w:val="en-US"/>
        </w:rPr>
        <w:t>Laparoskopiya</w:t>
      </w:r>
      <w:r w:rsidRPr="004E0FB5">
        <w:rPr>
          <w:rFonts w:ascii="Times New Roman" w:eastAsia="Arial" w:hAnsi="Times New Roman"/>
          <w:sz w:val="24"/>
          <w:szCs w:val="24"/>
          <w:lang w:val="en-US"/>
        </w:rPr>
        <w:t xml:space="preserve"> </w:t>
      </w:r>
      <w:r w:rsidR="006F3307">
        <w:rPr>
          <w:rFonts w:ascii="Times New Roman" w:eastAsia="Arial" w:hAnsi="Times New Roman"/>
          <w:sz w:val="24"/>
          <w:szCs w:val="24"/>
          <w:lang w:val="en-US"/>
        </w:rPr>
        <w:t>–</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en-US"/>
        </w:rPr>
        <w:t>xüsusilə intrakorporal USM ilə birləş</w:t>
      </w:r>
      <w:r w:rsidR="002555EB">
        <w:rPr>
          <w:rFonts w:ascii="Times New Roman" w:eastAsia="Arial" w:hAnsi="Times New Roman"/>
          <w:sz w:val="24"/>
          <w:szCs w:val="24"/>
          <w:lang w:val="en-US"/>
        </w:rPr>
        <w:softHyphen/>
      </w:r>
      <w:r w:rsidRPr="004E0FB5">
        <w:rPr>
          <w:rFonts w:ascii="Times New Roman" w:eastAsia="Arial" w:hAnsi="Times New Roman"/>
          <w:sz w:val="24"/>
          <w:szCs w:val="24"/>
          <w:lang w:val="en-US"/>
        </w:rPr>
        <w:t>diril</w:t>
      </w:r>
      <w:r w:rsidR="002555EB">
        <w:rPr>
          <w:rFonts w:ascii="Times New Roman" w:eastAsia="Arial" w:hAnsi="Times New Roman"/>
          <w:sz w:val="24"/>
          <w:szCs w:val="24"/>
          <w:lang w:val="en-US"/>
        </w:rPr>
        <w:softHyphen/>
      </w:r>
      <w:r w:rsidRPr="004E0FB5">
        <w:rPr>
          <w:rFonts w:ascii="Times New Roman" w:eastAsia="Arial" w:hAnsi="Times New Roman"/>
          <w:sz w:val="24"/>
          <w:szCs w:val="24"/>
          <w:lang w:val="en-US"/>
        </w:rPr>
        <w:t>dikdə</w:t>
      </w:r>
      <w:r w:rsidRPr="004E0FB5">
        <w:rPr>
          <w:rFonts w:ascii="Times New Roman" w:eastAsia="Arial" w:hAnsi="Times New Roman"/>
          <w:sz w:val="24"/>
          <w:szCs w:val="24"/>
          <w:lang w:val="az-Latn-AZ"/>
        </w:rPr>
        <w:t>,</w:t>
      </w:r>
      <w:r w:rsidRPr="004E0FB5">
        <w:rPr>
          <w:rFonts w:ascii="Times New Roman" w:eastAsia="Arial" w:hAnsi="Times New Roman"/>
          <w:sz w:val="24"/>
          <w:szCs w:val="24"/>
          <w:lang w:val="en-US"/>
        </w:rPr>
        <w:t xml:space="preserve"> daha bir əlçatan və informativ diaqnostik metoddur</w:t>
      </w:r>
      <w:r w:rsidRPr="004E0FB5">
        <w:rPr>
          <w:rFonts w:ascii="Times New Roman" w:eastAsia="Arial" w:hAnsi="Times New Roman"/>
          <w:sz w:val="24"/>
          <w:szCs w:val="24"/>
          <w:lang w:val="az-Latn-AZ"/>
        </w:rPr>
        <w:t>.</w:t>
      </w:r>
      <w:r w:rsidRPr="004E0FB5">
        <w:rPr>
          <w:rFonts w:ascii="Times New Roman" w:eastAsia="Arial" w:hAnsi="Times New Roman"/>
          <w:sz w:val="24"/>
          <w:szCs w:val="24"/>
          <w:lang w:val="en-US"/>
        </w:rPr>
        <w:t xml:space="preserve"> Bu metod diaqnozu dəqiqləşdirməyə, patoloji prosesin həcmini və ya</w:t>
      </w:r>
      <w:r w:rsidR="002555EB">
        <w:rPr>
          <w:rFonts w:ascii="Times New Roman" w:eastAsia="Arial" w:hAnsi="Times New Roman"/>
          <w:sz w:val="24"/>
          <w:szCs w:val="24"/>
          <w:lang w:val="en-US"/>
        </w:rPr>
        <w:softHyphen/>
      </w:r>
      <w:r w:rsidRPr="004E0FB5">
        <w:rPr>
          <w:rFonts w:ascii="Times New Roman" w:eastAsia="Arial" w:hAnsi="Times New Roman"/>
          <w:sz w:val="24"/>
          <w:szCs w:val="24"/>
          <w:lang w:val="en-US"/>
        </w:rPr>
        <w:t>yıl</w:t>
      </w:r>
      <w:r w:rsidR="002555EB">
        <w:rPr>
          <w:rFonts w:ascii="Times New Roman" w:eastAsia="Arial" w:hAnsi="Times New Roman"/>
          <w:sz w:val="24"/>
          <w:szCs w:val="24"/>
          <w:lang w:val="en-US"/>
        </w:rPr>
        <w:softHyphen/>
      </w:r>
      <w:r w:rsidRPr="004E0FB5">
        <w:rPr>
          <w:rFonts w:ascii="Times New Roman" w:eastAsia="Arial" w:hAnsi="Times New Roman"/>
          <w:sz w:val="24"/>
          <w:szCs w:val="24"/>
          <w:lang w:val="en-US"/>
        </w:rPr>
        <w:t>ma səviyyəsini müəyyən etməyə, orqan damarlarının və ma</w:t>
      </w:r>
      <w:r w:rsidR="002555EB">
        <w:rPr>
          <w:rFonts w:ascii="Times New Roman" w:eastAsia="Arial" w:hAnsi="Times New Roman"/>
          <w:sz w:val="24"/>
          <w:szCs w:val="24"/>
          <w:lang w:val="en-US"/>
        </w:rPr>
        <w:softHyphen/>
      </w:r>
      <w:r w:rsidRPr="004E0FB5">
        <w:rPr>
          <w:rFonts w:ascii="Times New Roman" w:eastAsia="Arial" w:hAnsi="Times New Roman"/>
          <w:sz w:val="24"/>
          <w:szCs w:val="24"/>
          <w:lang w:val="en-US"/>
        </w:rPr>
        <w:t>gistral damarların patoloji prosesə cəlb olunma dərəcəsini qiy</w:t>
      </w:r>
      <w:r w:rsidR="002555EB">
        <w:rPr>
          <w:rFonts w:ascii="Times New Roman" w:eastAsia="Arial" w:hAnsi="Times New Roman"/>
          <w:sz w:val="24"/>
          <w:szCs w:val="24"/>
          <w:lang w:val="en-US"/>
        </w:rPr>
        <w:softHyphen/>
      </w:r>
      <w:r w:rsidRPr="004E0FB5">
        <w:rPr>
          <w:rFonts w:ascii="Times New Roman" w:eastAsia="Arial" w:hAnsi="Times New Roman"/>
          <w:sz w:val="24"/>
          <w:szCs w:val="24"/>
          <w:lang w:val="en-US"/>
        </w:rPr>
        <w:t>mət</w:t>
      </w:r>
      <w:r w:rsidR="002555EB">
        <w:rPr>
          <w:rFonts w:ascii="Times New Roman" w:eastAsia="Arial" w:hAnsi="Times New Roman"/>
          <w:sz w:val="24"/>
          <w:szCs w:val="24"/>
          <w:lang w:val="en-US"/>
        </w:rPr>
        <w:softHyphen/>
      </w:r>
      <w:r w:rsidRPr="004E0FB5">
        <w:rPr>
          <w:rFonts w:ascii="Times New Roman" w:eastAsia="Arial" w:hAnsi="Times New Roman"/>
          <w:sz w:val="24"/>
          <w:szCs w:val="24"/>
          <w:lang w:val="en-US"/>
        </w:rPr>
        <w:t>ləndirməyə və bunun əsasında rezeksiyanın mümkünlüyünü müəy</w:t>
      </w:r>
      <w:r w:rsidR="002555EB">
        <w:rPr>
          <w:rFonts w:ascii="Times New Roman" w:eastAsia="Arial" w:hAnsi="Times New Roman"/>
          <w:sz w:val="24"/>
          <w:szCs w:val="24"/>
          <w:lang w:val="en-US"/>
        </w:rPr>
        <w:softHyphen/>
      </w:r>
      <w:r w:rsidRPr="004E0FB5">
        <w:rPr>
          <w:rFonts w:ascii="Times New Roman" w:eastAsia="Arial" w:hAnsi="Times New Roman"/>
          <w:sz w:val="24"/>
          <w:szCs w:val="24"/>
          <w:lang w:val="en-US"/>
        </w:rPr>
        <w:t>yən etməyə imkan verir.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Funksional tomoqrafiya da adlandırılan pozitron-emission tomoqrafiya, hətta klinik təzahürləri olmayan 1 sm-ə qədər ölçüdə şişləri yüksək dərəcədə etibarlılıqla diaqnoz etməyə, həmçinin xoş</w:t>
      </w:r>
      <w:r w:rsidR="002555EB">
        <w:rPr>
          <w:rFonts w:ascii="Times New Roman" w:eastAsia="Arial" w:hAnsi="Times New Roman"/>
          <w:sz w:val="24"/>
          <w:szCs w:val="24"/>
          <w:lang w:val="en-US"/>
        </w:rPr>
        <w:softHyphen/>
      </w:r>
      <w:r w:rsidRPr="004E0FB5">
        <w:rPr>
          <w:rFonts w:ascii="Times New Roman" w:eastAsia="Arial" w:hAnsi="Times New Roman"/>
          <w:sz w:val="24"/>
          <w:szCs w:val="24"/>
          <w:lang w:val="en-US"/>
        </w:rPr>
        <w:t>xassəli və bədxassəli şişləri fərqləndirməyə imkan verir.</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Diferensial diaqnostika</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Mədəaltı və</w:t>
      </w:r>
      <w:r w:rsidR="00447825" w:rsidRPr="004E0FB5">
        <w:rPr>
          <w:rFonts w:ascii="Times New Roman" w:eastAsia="Arial" w:hAnsi="Times New Roman"/>
          <w:sz w:val="24"/>
          <w:szCs w:val="24"/>
          <w:lang w:val="az-Latn-AZ"/>
        </w:rPr>
        <w:t>z</w:t>
      </w:r>
      <w:r w:rsidR="00F47598">
        <w:rPr>
          <w:rFonts w:ascii="Times New Roman" w:eastAsia="Arial" w:hAnsi="Times New Roman"/>
          <w:sz w:val="24"/>
          <w:szCs w:val="24"/>
          <w:lang w:val="az-Latn-AZ"/>
        </w:rPr>
        <w:t>i</w:t>
      </w:r>
      <w:r w:rsidRPr="004E0FB5">
        <w:rPr>
          <w:rFonts w:ascii="Times New Roman" w:eastAsia="Arial" w:hAnsi="Times New Roman"/>
          <w:sz w:val="24"/>
          <w:szCs w:val="24"/>
          <w:lang w:val="az-Latn-AZ"/>
        </w:rPr>
        <w:t xml:space="preserve"> xərçənginin diferensial diaqnozu</w:t>
      </w:r>
      <w:r w:rsidR="00447825" w:rsidRPr="004E0FB5">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ilk növbədə</w:t>
      </w:r>
      <w:r w:rsidR="00447825" w:rsidRPr="004E0FB5">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pan</w:t>
      </w:r>
      <w:r w:rsidR="00F2581F">
        <w:rPr>
          <w:rFonts w:ascii="Times New Roman" w:eastAsia="Arial" w:hAnsi="Times New Roman"/>
          <w:sz w:val="24"/>
          <w:szCs w:val="24"/>
          <w:lang w:val="az-Latn-AZ"/>
        </w:rPr>
        <w:softHyphen/>
      </w:r>
      <w:r w:rsidRPr="004E0FB5">
        <w:rPr>
          <w:rFonts w:ascii="Times New Roman" w:eastAsia="Arial" w:hAnsi="Times New Roman"/>
          <w:sz w:val="24"/>
          <w:szCs w:val="24"/>
          <w:lang w:val="az-Latn-AZ"/>
        </w:rPr>
        <w:t>kreatit nəticəsində inkişaf edən ocaqlı törəmələrlə (psev</w:t>
      </w:r>
      <w:r w:rsidR="00F2581F">
        <w:rPr>
          <w:rFonts w:ascii="Times New Roman" w:eastAsia="Arial" w:hAnsi="Times New Roman"/>
          <w:sz w:val="24"/>
          <w:szCs w:val="24"/>
          <w:lang w:val="az-Latn-AZ"/>
        </w:rPr>
        <w:softHyphen/>
      </w:r>
      <w:r w:rsidRPr="004E0FB5">
        <w:rPr>
          <w:rFonts w:ascii="Times New Roman" w:eastAsia="Arial" w:hAnsi="Times New Roman"/>
          <w:sz w:val="24"/>
          <w:szCs w:val="24"/>
          <w:lang w:val="az-Latn-AZ"/>
        </w:rPr>
        <w:t>do</w:t>
      </w:r>
      <w:r w:rsidR="00F2581F">
        <w:rPr>
          <w:rFonts w:ascii="Times New Roman" w:eastAsia="Arial" w:hAnsi="Times New Roman"/>
          <w:sz w:val="24"/>
          <w:szCs w:val="24"/>
          <w:lang w:val="az-Latn-AZ"/>
        </w:rPr>
        <w:softHyphen/>
      </w:r>
      <w:r w:rsidRPr="004E0FB5">
        <w:rPr>
          <w:rFonts w:ascii="Times New Roman" w:eastAsia="Arial" w:hAnsi="Times New Roman"/>
          <w:sz w:val="24"/>
          <w:szCs w:val="24"/>
          <w:lang w:val="az-Latn-AZ"/>
        </w:rPr>
        <w:t>tu</w:t>
      </w:r>
      <w:r w:rsidR="00F2581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mo</w:t>
      </w:r>
      <w:r w:rsidR="00F2581F">
        <w:rPr>
          <w:rFonts w:ascii="Times New Roman" w:eastAsia="Arial" w:hAnsi="Times New Roman"/>
          <w:sz w:val="24"/>
          <w:szCs w:val="24"/>
          <w:lang w:val="az-Latn-AZ"/>
        </w:rPr>
        <w:softHyphen/>
      </w:r>
      <w:r w:rsidRPr="004E0FB5">
        <w:rPr>
          <w:rFonts w:ascii="Times New Roman" w:eastAsia="Arial" w:hAnsi="Times New Roman"/>
          <w:sz w:val="24"/>
          <w:szCs w:val="24"/>
          <w:lang w:val="az-Latn-AZ"/>
        </w:rPr>
        <w:t>roz pankreatit, psevdokistalar), kistoz və neyroendokrin şişlərlə, peripankreatik adenopatiyalarla (limfoma və ya metastazlar səbə</w:t>
      </w:r>
      <w:r w:rsidR="00F2581F">
        <w:rPr>
          <w:rFonts w:ascii="Times New Roman" w:eastAsia="Arial" w:hAnsi="Times New Roman"/>
          <w:sz w:val="24"/>
          <w:szCs w:val="24"/>
          <w:lang w:val="az-Latn-AZ"/>
        </w:rPr>
        <w:softHyphen/>
      </w:r>
      <w:r w:rsidRPr="004E0FB5">
        <w:rPr>
          <w:rFonts w:ascii="Times New Roman" w:eastAsia="Arial" w:hAnsi="Times New Roman"/>
          <w:sz w:val="24"/>
          <w:szCs w:val="24"/>
          <w:lang w:val="az-Latn-AZ"/>
        </w:rPr>
        <w:t>bindən), intrapankreatik lokalizasiyalı limfoma ilə, digər or</w:t>
      </w:r>
      <w:r w:rsidR="00F2581F">
        <w:rPr>
          <w:rFonts w:ascii="Times New Roman" w:eastAsia="Arial" w:hAnsi="Times New Roman"/>
          <w:sz w:val="24"/>
          <w:szCs w:val="24"/>
          <w:lang w:val="az-Latn-AZ"/>
        </w:rPr>
        <w:softHyphen/>
      </w:r>
      <w:r w:rsidRPr="004E0FB5">
        <w:rPr>
          <w:rFonts w:ascii="Times New Roman" w:eastAsia="Arial" w:hAnsi="Times New Roman"/>
          <w:sz w:val="24"/>
          <w:szCs w:val="24"/>
          <w:lang w:val="az-Latn-AZ"/>
        </w:rPr>
        <w:t>qan</w:t>
      </w:r>
      <w:r w:rsidR="00F2581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ların xərçənginin mədəaltı vəziyə metastazları ilə aparılır.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Pankreatit zamanı iltihabi ocaqların əmələ gəlməsi axacaq ade</w:t>
      </w:r>
      <w:r w:rsidR="00F2581F">
        <w:rPr>
          <w:rFonts w:ascii="Times New Roman" w:eastAsia="Arial" w:hAnsi="Times New Roman"/>
          <w:sz w:val="24"/>
          <w:szCs w:val="24"/>
          <w:lang w:val="az-Latn-AZ"/>
        </w:rPr>
        <w:softHyphen/>
      </w:r>
      <w:r w:rsidRPr="004E0FB5">
        <w:rPr>
          <w:rFonts w:ascii="Times New Roman" w:eastAsia="Arial" w:hAnsi="Times New Roman"/>
          <w:sz w:val="24"/>
          <w:szCs w:val="24"/>
          <w:lang w:val="az-Latn-AZ"/>
        </w:rPr>
        <w:t>nokarsinomasının əlamətlərinə bənzər simptomlar yaradır: mədə</w:t>
      </w:r>
      <w:r w:rsidR="00F2581F">
        <w:rPr>
          <w:rFonts w:ascii="Times New Roman" w:eastAsia="Arial" w:hAnsi="Times New Roman"/>
          <w:sz w:val="24"/>
          <w:szCs w:val="24"/>
          <w:lang w:val="az-Latn-AZ"/>
        </w:rPr>
        <w:softHyphen/>
      </w:r>
      <w:r w:rsidRPr="004E0FB5">
        <w:rPr>
          <w:rFonts w:ascii="Times New Roman" w:eastAsia="Arial" w:hAnsi="Times New Roman"/>
          <w:sz w:val="24"/>
          <w:szCs w:val="24"/>
          <w:lang w:val="az-Latn-AZ"/>
        </w:rPr>
        <w:t>altı vəzin deformasiyası, ocağın bərkliyinin azalması (ocağı əhatə edən normal parenxima ilə müqayisədə) və pankreatik axa</w:t>
      </w:r>
      <w:r w:rsidR="00F2581F">
        <w:rPr>
          <w:rFonts w:ascii="Times New Roman" w:eastAsia="Arial" w:hAnsi="Times New Roman"/>
          <w:sz w:val="24"/>
          <w:szCs w:val="24"/>
          <w:lang w:val="az-Latn-AZ"/>
        </w:rPr>
        <w:softHyphen/>
      </w:r>
      <w:r w:rsidRPr="004E0FB5">
        <w:rPr>
          <w:rFonts w:ascii="Times New Roman" w:eastAsia="Arial" w:hAnsi="Times New Roman"/>
          <w:sz w:val="24"/>
          <w:szCs w:val="24"/>
          <w:lang w:val="az-Latn-AZ"/>
        </w:rPr>
        <w:t>ca</w:t>
      </w:r>
      <w:r w:rsidR="00F2581F">
        <w:rPr>
          <w:rFonts w:ascii="Times New Roman" w:eastAsia="Arial" w:hAnsi="Times New Roman"/>
          <w:sz w:val="24"/>
          <w:szCs w:val="24"/>
          <w:lang w:val="az-Latn-AZ"/>
        </w:rPr>
        <w:softHyphen/>
      </w:r>
      <w:r w:rsidRPr="004E0FB5">
        <w:rPr>
          <w:rFonts w:ascii="Times New Roman" w:eastAsia="Arial" w:hAnsi="Times New Roman"/>
          <w:sz w:val="24"/>
          <w:szCs w:val="24"/>
          <w:lang w:val="az-Latn-AZ"/>
        </w:rPr>
        <w:t>ğın genişlənməsi. Bu, kompleks instrumental diaqnostika metod</w:t>
      </w:r>
      <w:r w:rsidR="00F2581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w:t>
      </w:r>
      <w:r w:rsidR="00F2581F">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rın</w:t>
      </w:r>
      <w:r w:rsidR="00F2581F">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dan istifadə edilməsinin zəruriliyini bir daha təsdiqləyir.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Əsas klinik diaqnozun formalaşdırılması nümunəsi</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Mədəaltı və</w:t>
      </w:r>
      <w:r w:rsidR="00242249" w:rsidRPr="004E0FB5">
        <w:rPr>
          <w:rFonts w:ascii="Times New Roman" w:eastAsia="Arial" w:hAnsi="Times New Roman"/>
          <w:sz w:val="24"/>
          <w:szCs w:val="24"/>
          <w:lang w:val="az-Latn-AZ"/>
        </w:rPr>
        <w:t>z</w:t>
      </w:r>
      <w:r w:rsidR="00755E69">
        <w:rPr>
          <w:rFonts w:ascii="Times New Roman" w:eastAsia="Arial" w:hAnsi="Times New Roman"/>
          <w:sz w:val="24"/>
          <w:szCs w:val="24"/>
          <w:lang w:val="az-Latn-AZ"/>
        </w:rPr>
        <w:t>i</w:t>
      </w:r>
      <w:r w:rsidRPr="004E0FB5">
        <w:rPr>
          <w:rFonts w:ascii="Times New Roman" w:eastAsia="Arial" w:hAnsi="Times New Roman"/>
          <w:sz w:val="24"/>
          <w:szCs w:val="24"/>
          <w:lang w:val="az-Latn-AZ"/>
        </w:rPr>
        <w:t xml:space="preserve"> (başının, cisminin və ya quyruğunun) xərçəngi, TNM mərhələsi, ağırlaşmış (mexaniki sarılıq, onikibarmaq ba</w:t>
      </w:r>
      <w:r w:rsidR="00F2581F">
        <w:rPr>
          <w:rFonts w:ascii="Times New Roman" w:eastAsia="Arial" w:hAnsi="Times New Roman"/>
          <w:sz w:val="24"/>
          <w:szCs w:val="24"/>
          <w:lang w:val="az-Latn-AZ"/>
        </w:rPr>
        <w:softHyphen/>
      </w:r>
      <w:r w:rsidRPr="004E0FB5">
        <w:rPr>
          <w:rFonts w:ascii="Times New Roman" w:eastAsia="Arial" w:hAnsi="Times New Roman"/>
          <w:sz w:val="24"/>
          <w:szCs w:val="24"/>
          <w:lang w:val="az-Latn-AZ"/>
        </w:rPr>
        <w:t>ğı</w:t>
      </w:r>
      <w:r w:rsidR="00F2581F">
        <w:rPr>
          <w:rFonts w:ascii="Times New Roman" w:eastAsia="Arial" w:hAnsi="Times New Roman"/>
          <w:sz w:val="24"/>
          <w:szCs w:val="24"/>
          <w:lang w:val="az-Latn-AZ"/>
        </w:rPr>
        <w:softHyphen/>
      </w:r>
      <w:r w:rsidRPr="004E0FB5">
        <w:rPr>
          <w:rFonts w:ascii="Times New Roman" w:eastAsia="Arial" w:hAnsi="Times New Roman"/>
          <w:sz w:val="24"/>
          <w:szCs w:val="24"/>
          <w:lang w:val="az-Latn-AZ"/>
        </w:rPr>
        <w:t>r</w:t>
      </w:r>
      <w:r w:rsidR="00F2581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sağın keçməzliyi, şəkərli diabet və s.).</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Müalicə</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Xəstənin müayinəsi və diaqnozun qoyulması (</w:t>
      </w:r>
      <w:r w:rsidR="0020544A">
        <w:rPr>
          <w:rFonts w:ascii="Times New Roman" w:eastAsia="Arial" w:hAnsi="Times New Roman"/>
          <w:sz w:val="24"/>
          <w:szCs w:val="24"/>
          <w:lang w:val="az-Latn-AZ"/>
        </w:rPr>
        <w:t>mədəaltı vəzi xərçəngi</w:t>
      </w:r>
      <w:r w:rsidRPr="004E0FB5">
        <w:rPr>
          <w:rFonts w:ascii="Times New Roman" w:eastAsia="Arial" w:hAnsi="Times New Roman"/>
          <w:sz w:val="24"/>
          <w:szCs w:val="24"/>
          <w:lang w:val="az-Latn-AZ"/>
        </w:rPr>
        <w:t xml:space="preserve"> və ya digər qeyri-müəyyən təbiətli şiş) başa çatdıqdan sonra həkim müalicə taktikasını seçməlidir.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Bir neçə metoddan istifadə etmək mümkündür (kombinə edil</w:t>
      </w:r>
      <w:r w:rsidR="00F2581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miş və ya kompleks terapiya). Cərrahi (radikal və ya sitore</w:t>
      </w:r>
      <w:r w:rsidR="00F2581F">
        <w:rPr>
          <w:rFonts w:ascii="Times New Roman" w:eastAsia="Arial" w:hAnsi="Times New Roman"/>
          <w:sz w:val="24"/>
          <w:szCs w:val="24"/>
          <w:lang w:val="az-Latn-AZ"/>
        </w:rPr>
        <w:softHyphen/>
      </w:r>
      <w:r w:rsidRPr="004E0FB5">
        <w:rPr>
          <w:rFonts w:ascii="Times New Roman" w:eastAsia="Arial" w:hAnsi="Times New Roman"/>
          <w:sz w:val="24"/>
          <w:szCs w:val="24"/>
          <w:lang w:val="az-Latn-AZ"/>
        </w:rPr>
        <w:t>duk</w:t>
      </w:r>
      <w:r w:rsidR="00F2581F">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tiv) müdaxilələr prioritet əhəmiyyətə malikdir.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Mədəaltı və</w:t>
      </w:r>
      <w:r w:rsidR="00242249" w:rsidRPr="004E0FB5">
        <w:rPr>
          <w:rFonts w:ascii="Times New Roman" w:eastAsia="Arial" w:hAnsi="Times New Roman"/>
          <w:sz w:val="24"/>
          <w:szCs w:val="24"/>
          <w:lang w:val="az-Latn-AZ"/>
        </w:rPr>
        <w:t>z</w:t>
      </w:r>
      <w:r w:rsidRPr="004E0FB5">
        <w:rPr>
          <w:rFonts w:ascii="Times New Roman" w:eastAsia="Arial" w:hAnsi="Times New Roman"/>
          <w:sz w:val="24"/>
          <w:szCs w:val="24"/>
          <w:lang w:val="az-Latn-AZ"/>
        </w:rPr>
        <w:t xml:space="preserve"> şişinin müalicə metodunu seçərkən, törəmənin ən çox ehtimal olunan morfoloji mahiyyətini, həmçinin şişin rezektabelliyini (mərhələsini) göstərən əməliyyatönü instrumental müa</w:t>
      </w:r>
      <w:r w:rsidR="00F2581F">
        <w:rPr>
          <w:rFonts w:ascii="Times New Roman" w:eastAsia="Arial" w:hAnsi="Times New Roman"/>
          <w:sz w:val="24"/>
          <w:szCs w:val="24"/>
          <w:lang w:val="az-Latn-AZ"/>
        </w:rPr>
        <w:softHyphen/>
      </w:r>
      <w:r w:rsidRPr="004E0FB5">
        <w:rPr>
          <w:rFonts w:ascii="Times New Roman" w:eastAsia="Arial" w:hAnsi="Times New Roman"/>
          <w:sz w:val="24"/>
          <w:szCs w:val="24"/>
          <w:lang w:val="az-Latn-AZ"/>
        </w:rPr>
        <w:t>yinələrin məlumatları nəzərə alınır. Bir sıra müayinələr əmə</w:t>
      </w:r>
      <w:r w:rsidR="00F2581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liy</w:t>
      </w:r>
      <w:r w:rsidR="00F2581F">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yatönü kimyəvi-şüa terapiyası vasitəsilə şişin mərhələsini azalt</w:t>
      </w:r>
      <w:r w:rsidR="00F2581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maq imkanını göstərir.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Əməliyyata anestezioloji əks-göstərişlər (xəstənin yaşı və so</w:t>
      </w:r>
      <w:r w:rsidR="00F2581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matik statusu), mexaniki sarılıq, qidanın mədədən evakuasiyasının pozulması və ya bağırsaq keçməzliyi kimi həyati təhlükəli fəsad</w:t>
      </w:r>
      <w:r w:rsidR="00F2581F">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ların aradan qaldırılması zərurəti müəyyən edilir. Ən vacib amil </w:t>
      </w:r>
      <w:r w:rsidR="006F3307">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əməliyyatın həcmini müəyyən etməyə imkan verən şişin lokali</w:t>
      </w:r>
      <w:r w:rsidR="00F2581F">
        <w:rPr>
          <w:rFonts w:ascii="Times New Roman" w:eastAsia="Arial" w:hAnsi="Times New Roman"/>
          <w:sz w:val="24"/>
          <w:szCs w:val="24"/>
          <w:lang w:val="az-Latn-AZ"/>
        </w:rPr>
        <w:softHyphen/>
      </w:r>
      <w:r w:rsidRPr="004E0FB5">
        <w:rPr>
          <w:rFonts w:ascii="Times New Roman" w:eastAsia="Arial" w:hAnsi="Times New Roman"/>
          <w:sz w:val="24"/>
          <w:szCs w:val="24"/>
          <w:lang w:val="az-Latn-AZ"/>
        </w:rPr>
        <w:t>za</w:t>
      </w:r>
      <w:r w:rsidR="00F2581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siyasıdır. Lakin, praktik olaraq bu amillərin hər biri mütləq və nisbi əhəmiyyətə malik ola bilər.</w:t>
      </w:r>
    </w:p>
    <w:p w:rsidR="00DD1C55" w:rsidRDefault="00DD1C55"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Cərrahi müalicə</w:t>
      </w:r>
    </w:p>
    <w:p w:rsidR="005050EB" w:rsidRPr="00DD1C55" w:rsidRDefault="0020544A"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pacing w:val="-4"/>
          <w:sz w:val="24"/>
          <w:szCs w:val="24"/>
          <w:lang w:val="az-Latn-AZ"/>
        </w:rPr>
      </w:pPr>
      <w:r>
        <w:rPr>
          <w:rFonts w:ascii="Times New Roman" w:eastAsia="Arial" w:hAnsi="Times New Roman"/>
          <w:spacing w:val="-4"/>
          <w:sz w:val="24"/>
          <w:szCs w:val="24"/>
          <w:lang w:val="az-Latn-AZ"/>
        </w:rPr>
        <w:t>Mədəaltı vəzi xərçəngi</w:t>
      </w:r>
      <w:r w:rsidR="005050EB" w:rsidRPr="00DD1C55">
        <w:rPr>
          <w:rFonts w:ascii="Times New Roman" w:eastAsia="Arial" w:hAnsi="Times New Roman"/>
          <w:spacing w:val="-4"/>
          <w:sz w:val="24"/>
          <w:szCs w:val="24"/>
          <w:lang w:val="az-Latn-AZ"/>
        </w:rPr>
        <w:t xml:space="preserve"> zamanı bütün xəstələr (25%-dən çox olma</w:t>
      </w:r>
      <w:r w:rsidR="00DD1C55">
        <w:rPr>
          <w:rFonts w:ascii="Times New Roman" w:eastAsia="Arial" w:hAnsi="Times New Roman"/>
          <w:spacing w:val="-4"/>
          <w:sz w:val="24"/>
          <w:szCs w:val="24"/>
          <w:lang w:val="az-Latn-AZ"/>
        </w:rPr>
        <w:softHyphen/>
      </w:r>
      <w:r w:rsidR="005050EB" w:rsidRPr="00DD1C55">
        <w:rPr>
          <w:rFonts w:ascii="Times New Roman" w:eastAsia="Arial" w:hAnsi="Times New Roman"/>
          <w:spacing w:val="-4"/>
          <w:sz w:val="24"/>
          <w:szCs w:val="24"/>
          <w:lang w:val="az-Latn-AZ"/>
        </w:rPr>
        <w:t>yaraq) üzərində radikal əməliyyatlar aparmaq olmaz. Bu, bir qay</w:t>
      </w:r>
      <w:r w:rsidR="00DD1C55">
        <w:rPr>
          <w:rFonts w:ascii="Times New Roman" w:eastAsia="Arial" w:hAnsi="Times New Roman"/>
          <w:spacing w:val="-4"/>
          <w:sz w:val="24"/>
          <w:szCs w:val="24"/>
          <w:lang w:val="az-Latn-AZ"/>
        </w:rPr>
        <w:softHyphen/>
      </w:r>
      <w:r w:rsidR="005050EB" w:rsidRPr="00DD1C55">
        <w:rPr>
          <w:rFonts w:ascii="Times New Roman" w:eastAsia="Arial" w:hAnsi="Times New Roman"/>
          <w:spacing w:val="-4"/>
          <w:sz w:val="24"/>
          <w:szCs w:val="24"/>
          <w:lang w:val="az-Latn-AZ"/>
        </w:rPr>
        <w:t>da olaraq, xəstəliyin gecikmiş mərhələdə diaqnozu ilə əlaqəd</w:t>
      </w:r>
      <w:r w:rsidR="006F3307" w:rsidRPr="00DD1C55">
        <w:rPr>
          <w:rFonts w:ascii="Times New Roman" w:eastAsia="Arial" w:hAnsi="Times New Roman"/>
          <w:spacing w:val="-4"/>
          <w:sz w:val="24"/>
          <w:szCs w:val="24"/>
          <w:lang w:val="az-Latn-AZ"/>
        </w:rPr>
        <w:t>ar</w:t>
      </w:r>
      <w:r w:rsidR="00F2581F" w:rsidRPr="00DD1C55">
        <w:rPr>
          <w:rFonts w:ascii="Times New Roman" w:eastAsia="Arial" w:hAnsi="Times New Roman"/>
          <w:spacing w:val="-4"/>
          <w:sz w:val="24"/>
          <w:szCs w:val="24"/>
          <w:lang w:val="az-Latn-AZ"/>
        </w:rPr>
        <w:softHyphen/>
      </w:r>
      <w:r w:rsidR="006F3307" w:rsidRPr="00DD1C55">
        <w:rPr>
          <w:rFonts w:ascii="Times New Roman" w:eastAsia="Arial" w:hAnsi="Times New Roman"/>
          <w:spacing w:val="-4"/>
          <w:sz w:val="24"/>
          <w:szCs w:val="24"/>
          <w:lang w:val="az-Latn-AZ"/>
        </w:rPr>
        <w:t xml:space="preserve">dır. </w:t>
      </w:r>
      <w:r w:rsidR="006F3307" w:rsidRPr="00DD1C55">
        <w:rPr>
          <w:rFonts w:ascii="Times New Roman" w:eastAsia="Arial" w:hAnsi="Times New Roman"/>
          <w:spacing w:val="-6"/>
          <w:sz w:val="24"/>
          <w:szCs w:val="24"/>
          <w:lang w:val="az-Latn-AZ"/>
        </w:rPr>
        <w:t>Axa</w:t>
      </w:r>
      <w:r w:rsidR="00DD1C55" w:rsidRPr="00DD1C55">
        <w:rPr>
          <w:rFonts w:ascii="Times New Roman" w:eastAsia="Arial" w:hAnsi="Times New Roman"/>
          <w:spacing w:val="-6"/>
          <w:sz w:val="24"/>
          <w:szCs w:val="24"/>
          <w:lang w:val="az-Latn-AZ"/>
        </w:rPr>
        <w:softHyphen/>
      </w:r>
      <w:r w:rsidR="006F3307" w:rsidRPr="00DD1C55">
        <w:rPr>
          <w:rFonts w:ascii="Times New Roman" w:eastAsia="Arial" w:hAnsi="Times New Roman"/>
          <w:spacing w:val="-6"/>
          <w:sz w:val="24"/>
          <w:szCs w:val="24"/>
          <w:lang w:val="az-Latn-AZ"/>
        </w:rPr>
        <w:t>caq adenokarsinoması –</w:t>
      </w:r>
      <w:r w:rsidR="005050EB" w:rsidRPr="00DD1C55">
        <w:rPr>
          <w:rFonts w:ascii="Times New Roman" w:eastAsia="Arial" w:hAnsi="Times New Roman"/>
          <w:spacing w:val="-6"/>
          <w:sz w:val="24"/>
          <w:szCs w:val="24"/>
          <w:lang w:val="az-Latn-AZ"/>
        </w:rPr>
        <w:t xml:space="preserve"> </w:t>
      </w:r>
      <w:r>
        <w:rPr>
          <w:rFonts w:ascii="Times New Roman" w:eastAsia="Arial" w:hAnsi="Times New Roman"/>
          <w:spacing w:val="-6"/>
          <w:sz w:val="24"/>
          <w:szCs w:val="24"/>
          <w:lang w:val="az-Latn-AZ"/>
        </w:rPr>
        <w:t>mədəaltı vəzi xərçəngi</w:t>
      </w:r>
      <w:r w:rsidR="005050EB" w:rsidRPr="00DD1C55">
        <w:rPr>
          <w:rFonts w:ascii="Times New Roman" w:eastAsia="Arial" w:hAnsi="Times New Roman"/>
          <w:spacing w:val="-6"/>
          <w:sz w:val="24"/>
          <w:szCs w:val="24"/>
          <w:lang w:val="az-Latn-AZ"/>
        </w:rPr>
        <w:t>nin ən aqres</w:t>
      </w:r>
      <w:r w:rsidR="00F2581F" w:rsidRPr="00DD1C55">
        <w:rPr>
          <w:rFonts w:ascii="Times New Roman" w:eastAsia="Arial" w:hAnsi="Times New Roman"/>
          <w:spacing w:val="-6"/>
          <w:sz w:val="24"/>
          <w:szCs w:val="24"/>
          <w:lang w:val="az-Latn-AZ"/>
        </w:rPr>
        <w:softHyphen/>
      </w:r>
      <w:r w:rsidR="005050EB" w:rsidRPr="00DD1C55">
        <w:rPr>
          <w:rFonts w:ascii="Times New Roman" w:eastAsia="Arial" w:hAnsi="Times New Roman"/>
          <w:spacing w:val="-6"/>
          <w:sz w:val="24"/>
          <w:szCs w:val="24"/>
          <w:lang w:val="az-Latn-AZ"/>
        </w:rPr>
        <w:t>siv for</w:t>
      </w:r>
      <w:r w:rsidR="00DD1C55" w:rsidRPr="00DD1C55">
        <w:rPr>
          <w:rFonts w:ascii="Times New Roman" w:eastAsia="Arial" w:hAnsi="Times New Roman"/>
          <w:spacing w:val="-6"/>
          <w:sz w:val="24"/>
          <w:szCs w:val="24"/>
          <w:lang w:val="az-Latn-AZ"/>
        </w:rPr>
        <w:softHyphen/>
      </w:r>
      <w:r w:rsidR="005050EB" w:rsidRPr="00DD1C55">
        <w:rPr>
          <w:rFonts w:ascii="Times New Roman" w:eastAsia="Arial" w:hAnsi="Times New Roman"/>
          <w:spacing w:val="-6"/>
          <w:sz w:val="24"/>
          <w:szCs w:val="24"/>
          <w:lang w:val="az-Latn-AZ"/>
        </w:rPr>
        <w:t>ma</w:t>
      </w:r>
      <w:r w:rsidR="00DD1C55" w:rsidRPr="00DD1C55">
        <w:rPr>
          <w:rFonts w:ascii="Times New Roman" w:eastAsia="Arial" w:hAnsi="Times New Roman"/>
          <w:spacing w:val="-6"/>
          <w:sz w:val="24"/>
          <w:szCs w:val="24"/>
          <w:lang w:val="az-Latn-AZ"/>
        </w:rPr>
        <w:softHyphen/>
      </w:r>
      <w:r w:rsidR="005050EB" w:rsidRPr="00DD1C55">
        <w:rPr>
          <w:rFonts w:ascii="Times New Roman" w:eastAsia="Arial" w:hAnsi="Times New Roman"/>
          <w:spacing w:val="-6"/>
          <w:sz w:val="24"/>
          <w:szCs w:val="24"/>
          <w:lang w:val="az-Latn-AZ"/>
        </w:rPr>
        <w:t>larından biridir. Onun üçün erkən metastazvermə və kim</w:t>
      </w:r>
      <w:r w:rsidR="00F2581F" w:rsidRPr="00DD1C55">
        <w:rPr>
          <w:rFonts w:ascii="Times New Roman" w:eastAsia="Arial" w:hAnsi="Times New Roman"/>
          <w:spacing w:val="-6"/>
          <w:sz w:val="24"/>
          <w:szCs w:val="24"/>
          <w:lang w:val="az-Latn-AZ"/>
        </w:rPr>
        <w:softHyphen/>
      </w:r>
      <w:r w:rsidR="005050EB" w:rsidRPr="00DD1C55">
        <w:rPr>
          <w:rFonts w:ascii="Times New Roman" w:eastAsia="Arial" w:hAnsi="Times New Roman"/>
          <w:spacing w:val="-6"/>
          <w:sz w:val="24"/>
          <w:szCs w:val="24"/>
          <w:lang w:val="az-Latn-AZ"/>
        </w:rPr>
        <w:t>yəvi-şüa tera</w:t>
      </w:r>
      <w:r w:rsidR="00DD1C55" w:rsidRPr="00DD1C55">
        <w:rPr>
          <w:rFonts w:ascii="Times New Roman" w:eastAsia="Arial" w:hAnsi="Times New Roman"/>
          <w:spacing w:val="-6"/>
          <w:sz w:val="24"/>
          <w:szCs w:val="24"/>
          <w:lang w:val="az-Latn-AZ"/>
        </w:rPr>
        <w:softHyphen/>
      </w:r>
      <w:r w:rsidR="005050EB" w:rsidRPr="00DD1C55">
        <w:rPr>
          <w:rFonts w:ascii="Times New Roman" w:eastAsia="Arial" w:hAnsi="Times New Roman"/>
          <w:spacing w:val="-6"/>
          <w:sz w:val="24"/>
          <w:szCs w:val="24"/>
          <w:lang w:val="az-Latn-AZ"/>
        </w:rPr>
        <w:t>piyasına yüksək davamlılıq xarakterikdir. Buna görə də cərrahi mü</w:t>
      </w:r>
      <w:r w:rsidR="00DD1C55" w:rsidRPr="00DD1C55">
        <w:rPr>
          <w:rFonts w:ascii="Times New Roman" w:eastAsia="Arial" w:hAnsi="Times New Roman"/>
          <w:spacing w:val="-6"/>
          <w:sz w:val="24"/>
          <w:szCs w:val="24"/>
          <w:lang w:val="az-Latn-AZ"/>
        </w:rPr>
        <w:softHyphen/>
      </w:r>
      <w:r w:rsidR="005050EB" w:rsidRPr="00DD1C55">
        <w:rPr>
          <w:rFonts w:ascii="Times New Roman" w:eastAsia="Arial" w:hAnsi="Times New Roman"/>
          <w:spacing w:val="-6"/>
          <w:sz w:val="24"/>
          <w:szCs w:val="24"/>
          <w:lang w:val="az-Latn-AZ"/>
        </w:rPr>
        <w:t>daxilə radikal müalicənin yeganə üsulu kimi nəzərdən keçirilə bilməz.</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Cərrahi müdaxilə üçün əsas əks-göstərişlər cədvə</w:t>
      </w:r>
      <w:r w:rsidR="001E1826" w:rsidRPr="004E0FB5">
        <w:rPr>
          <w:rFonts w:ascii="Times New Roman" w:eastAsia="Arial" w:hAnsi="Times New Roman"/>
          <w:sz w:val="24"/>
          <w:szCs w:val="24"/>
          <w:lang w:val="az-Latn-AZ"/>
        </w:rPr>
        <w:t>l 4.6</w:t>
      </w:r>
      <w:r w:rsidRPr="004E0FB5">
        <w:rPr>
          <w:rFonts w:ascii="Times New Roman" w:eastAsia="Arial" w:hAnsi="Times New Roman"/>
          <w:sz w:val="24"/>
          <w:szCs w:val="24"/>
          <w:lang w:val="az-Latn-AZ"/>
        </w:rPr>
        <w:t>-də təqdim edilmişdir.</w:t>
      </w:r>
    </w:p>
    <w:p w:rsidR="00841E12" w:rsidRDefault="00841E12"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sz w:val="24"/>
          <w:szCs w:val="24"/>
          <w:lang w:val="az-Latn-AZ"/>
        </w:rPr>
      </w:pPr>
    </w:p>
    <w:p w:rsidR="005050EB" w:rsidRDefault="005050EB" w:rsidP="004A021D">
      <w:pPr>
        <w:tabs>
          <w:tab w:val="left" w:pos="142"/>
          <w:tab w:val="left" w:pos="8788"/>
          <w:tab w:val="left" w:pos="9214"/>
        </w:tabs>
        <w:autoSpaceDE w:val="0"/>
        <w:autoSpaceDN w:val="0"/>
        <w:spacing w:after="0" w:line="252" w:lineRule="auto"/>
        <w:ind w:firstLine="567"/>
        <w:jc w:val="center"/>
        <w:rPr>
          <w:rFonts w:ascii="Times New Roman" w:eastAsia="Arial" w:hAnsi="Times New Roman"/>
          <w:sz w:val="24"/>
          <w:szCs w:val="24"/>
          <w:lang w:val="az-Latn-AZ"/>
        </w:rPr>
      </w:pPr>
      <w:r w:rsidRPr="004E0FB5">
        <w:rPr>
          <w:rFonts w:ascii="Times New Roman" w:eastAsia="Arial" w:hAnsi="Times New Roman"/>
          <w:b/>
          <w:sz w:val="24"/>
          <w:szCs w:val="24"/>
          <w:lang w:val="az-Latn-AZ"/>
        </w:rPr>
        <w:t>Cədvəl 4.</w:t>
      </w:r>
      <w:r w:rsidR="001E1826" w:rsidRPr="004E0FB5">
        <w:rPr>
          <w:rFonts w:ascii="Times New Roman" w:eastAsia="Arial" w:hAnsi="Times New Roman"/>
          <w:b/>
          <w:sz w:val="24"/>
          <w:szCs w:val="24"/>
          <w:lang w:val="az-Latn-AZ"/>
        </w:rPr>
        <w:t>6</w:t>
      </w:r>
      <w:r w:rsidRPr="004E0FB5">
        <w:rPr>
          <w:rFonts w:ascii="Times New Roman" w:eastAsia="Arial" w:hAnsi="Times New Roman"/>
          <w:b/>
          <w:sz w:val="24"/>
          <w:szCs w:val="24"/>
          <w:lang w:val="az-Latn-AZ"/>
        </w:rPr>
        <w:t xml:space="preserve"> </w:t>
      </w:r>
      <w:r w:rsidR="0020544A">
        <w:rPr>
          <w:rFonts w:ascii="Times New Roman" w:eastAsia="Arial" w:hAnsi="Times New Roman"/>
          <w:sz w:val="24"/>
          <w:szCs w:val="24"/>
          <w:lang w:val="az-Latn-AZ"/>
        </w:rPr>
        <w:t>Mədəaltı vəzi xərçəngi</w:t>
      </w:r>
      <w:r w:rsidRPr="004E0FB5">
        <w:rPr>
          <w:rFonts w:ascii="Times New Roman" w:eastAsia="Arial" w:hAnsi="Times New Roman"/>
          <w:sz w:val="24"/>
          <w:szCs w:val="24"/>
          <w:lang w:val="az-Latn-AZ"/>
        </w:rPr>
        <w:t xml:space="preserve"> zamanı rezeksiya üçün əks-göstərişlər</w:t>
      </w:r>
    </w:p>
    <w:tbl>
      <w:tblPr>
        <w:tblStyle w:val="TableNormal2"/>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90"/>
        <w:gridCol w:w="2358"/>
        <w:gridCol w:w="2126"/>
      </w:tblGrid>
      <w:tr w:rsidR="007328CE" w:rsidRPr="00841E12" w:rsidTr="000704EB">
        <w:trPr>
          <w:trHeight w:val="1152"/>
          <w:jc w:val="center"/>
        </w:trPr>
        <w:tc>
          <w:tcPr>
            <w:tcW w:w="1537" w:type="pct"/>
            <w:vAlign w:val="center"/>
          </w:tcPr>
          <w:p w:rsidR="005050EB" w:rsidRPr="00841E12" w:rsidRDefault="005050EB" w:rsidP="00841E12">
            <w:pPr>
              <w:widowControl/>
              <w:tabs>
                <w:tab w:val="left" w:pos="142"/>
                <w:tab w:val="left" w:pos="8788"/>
                <w:tab w:val="left" w:pos="9214"/>
              </w:tabs>
              <w:spacing w:after="0" w:line="252" w:lineRule="auto"/>
              <w:ind w:left="147"/>
              <w:jc w:val="center"/>
              <w:rPr>
                <w:rFonts w:ascii="Times New Roman" w:eastAsia="Times New Roman" w:hAnsi="Times New Roman"/>
                <w:b/>
                <w:szCs w:val="24"/>
                <w:lang w:val="az-Latn-AZ"/>
              </w:rPr>
            </w:pPr>
            <w:r w:rsidRPr="00841E12">
              <w:rPr>
                <w:rFonts w:ascii="Times New Roman" w:eastAsia="Times New Roman" w:hAnsi="Times New Roman"/>
                <w:b/>
                <w:szCs w:val="24"/>
                <w:lang w:val="az-Latn-AZ"/>
              </w:rPr>
              <w:t>Rezeksiya üçün mütləq əks-göstərişlər</w:t>
            </w:r>
          </w:p>
        </w:tc>
        <w:tc>
          <w:tcPr>
            <w:tcW w:w="1821" w:type="pct"/>
            <w:vAlign w:val="center"/>
          </w:tcPr>
          <w:p w:rsidR="005050EB" w:rsidRPr="00841E12" w:rsidRDefault="005050EB" w:rsidP="00841E12">
            <w:pPr>
              <w:widowControl/>
              <w:tabs>
                <w:tab w:val="left" w:pos="142"/>
                <w:tab w:val="left" w:pos="8788"/>
                <w:tab w:val="left" w:pos="9214"/>
              </w:tabs>
              <w:spacing w:after="0" w:line="252" w:lineRule="auto"/>
              <w:ind w:left="147"/>
              <w:jc w:val="center"/>
              <w:rPr>
                <w:rFonts w:ascii="Times New Roman" w:eastAsia="Times New Roman" w:hAnsi="Times New Roman"/>
                <w:b/>
                <w:szCs w:val="24"/>
                <w:lang w:val="az-Latn-AZ"/>
              </w:rPr>
            </w:pPr>
            <w:r w:rsidRPr="00841E12">
              <w:rPr>
                <w:rFonts w:ascii="Times New Roman" w:eastAsia="Times New Roman" w:hAnsi="Times New Roman"/>
                <w:b/>
                <w:szCs w:val="24"/>
                <w:lang w:val="az-Latn-AZ"/>
              </w:rPr>
              <w:t>Rezeksiya üçün mümkün əks-göstərişlər</w:t>
            </w:r>
          </w:p>
        </w:tc>
        <w:tc>
          <w:tcPr>
            <w:tcW w:w="1642" w:type="pct"/>
            <w:vAlign w:val="center"/>
          </w:tcPr>
          <w:p w:rsidR="005050EB" w:rsidRPr="00841E12" w:rsidRDefault="005050EB" w:rsidP="00841E12">
            <w:pPr>
              <w:widowControl/>
              <w:tabs>
                <w:tab w:val="left" w:pos="142"/>
                <w:tab w:val="left" w:pos="8788"/>
                <w:tab w:val="left" w:pos="9214"/>
              </w:tabs>
              <w:spacing w:after="0" w:line="252" w:lineRule="auto"/>
              <w:ind w:left="147" w:right="90"/>
              <w:jc w:val="center"/>
              <w:rPr>
                <w:rFonts w:ascii="Times New Roman" w:eastAsia="Times New Roman" w:hAnsi="Times New Roman"/>
                <w:b/>
                <w:szCs w:val="24"/>
                <w:lang w:val="az-Latn-AZ"/>
              </w:rPr>
            </w:pPr>
            <w:r w:rsidRPr="00841E12">
              <w:rPr>
                <w:rFonts w:ascii="Times New Roman" w:eastAsia="Times New Roman" w:hAnsi="Times New Roman"/>
                <w:b/>
                <w:szCs w:val="24"/>
                <w:lang w:val="az-Latn-AZ"/>
              </w:rPr>
              <w:t xml:space="preserve">Rezeksiya üçün nisbi əks-göstərişlər </w:t>
            </w:r>
            <w:r w:rsidR="00841E12">
              <w:rPr>
                <w:rFonts w:ascii="Times New Roman" w:eastAsia="Times New Roman" w:hAnsi="Times New Roman"/>
                <w:b/>
                <w:szCs w:val="24"/>
                <w:lang w:val="az-Latn-AZ"/>
              </w:rPr>
              <w:t>–</w:t>
            </w:r>
            <w:r w:rsidRPr="00841E12">
              <w:rPr>
                <w:rFonts w:ascii="Times New Roman" w:eastAsia="Times New Roman" w:hAnsi="Times New Roman"/>
                <w:b/>
                <w:szCs w:val="24"/>
                <w:lang w:val="az-Latn-AZ"/>
              </w:rPr>
              <w:t xml:space="preserve"> pis nəticəni</w:t>
            </w:r>
          </w:p>
          <w:p w:rsidR="005050EB" w:rsidRPr="00841E12" w:rsidRDefault="005050EB" w:rsidP="00841E12">
            <w:pPr>
              <w:widowControl/>
              <w:tabs>
                <w:tab w:val="left" w:pos="142"/>
                <w:tab w:val="left" w:pos="8788"/>
                <w:tab w:val="left" w:pos="9214"/>
              </w:tabs>
              <w:spacing w:after="0" w:line="252" w:lineRule="auto"/>
              <w:ind w:left="147" w:right="90"/>
              <w:jc w:val="center"/>
              <w:rPr>
                <w:rFonts w:ascii="Times New Roman" w:eastAsia="Times New Roman" w:hAnsi="Times New Roman"/>
                <w:b/>
                <w:szCs w:val="24"/>
                <w:lang w:val="en-US"/>
              </w:rPr>
            </w:pPr>
            <w:r w:rsidRPr="00841E12">
              <w:rPr>
                <w:rFonts w:ascii="Times New Roman" w:eastAsia="Times New Roman" w:hAnsi="Times New Roman"/>
                <w:b/>
                <w:szCs w:val="24"/>
                <w:lang w:val="en-US"/>
              </w:rPr>
              <w:t>müəyyən edən bioloji amillər</w:t>
            </w:r>
          </w:p>
        </w:tc>
      </w:tr>
      <w:tr w:rsidR="007328CE" w:rsidRPr="00841E12" w:rsidTr="000704EB">
        <w:trPr>
          <w:trHeight w:val="688"/>
          <w:jc w:val="center"/>
        </w:trPr>
        <w:tc>
          <w:tcPr>
            <w:tcW w:w="1537" w:type="pct"/>
            <w:vAlign w:val="center"/>
          </w:tcPr>
          <w:p w:rsidR="005050EB" w:rsidRPr="00841E12" w:rsidRDefault="005050EB" w:rsidP="00DD1C55">
            <w:pPr>
              <w:widowControl/>
              <w:tabs>
                <w:tab w:val="left" w:pos="142"/>
                <w:tab w:val="left" w:pos="8788"/>
                <w:tab w:val="left" w:pos="9214"/>
              </w:tabs>
              <w:spacing w:after="0" w:line="252" w:lineRule="auto"/>
              <w:ind w:left="147" w:right="156"/>
              <w:jc w:val="center"/>
              <w:rPr>
                <w:rFonts w:ascii="Times New Roman" w:eastAsia="Times New Roman" w:hAnsi="Times New Roman"/>
                <w:szCs w:val="24"/>
                <w:lang w:val="en-US"/>
              </w:rPr>
            </w:pPr>
            <w:r w:rsidRPr="00841E12">
              <w:rPr>
                <w:rFonts w:ascii="Times New Roman" w:eastAsia="Times New Roman" w:hAnsi="Times New Roman"/>
                <w:szCs w:val="24"/>
                <w:lang w:val="en-US"/>
              </w:rPr>
              <w:t>Qaraciyər və peritonda metastazlar</w:t>
            </w:r>
          </w:p>
        </w:tc>
        <w:tc>
          <w:tcPr>
            <w:tcW w:w="1821" w:type="pct"/>
            <w:vAlign w:val="center"/>
          </w:tcPr>
          <w:p w:rsidR="005050EB" w:rsidRPr="00841E12" w:rsidRDefault="005050EB" w:rsidP="000704EB">
            <w:pPr>
              <w:widowControl/>
              <w:tabs>
                <w:tab w:val="left" w:pos="142"/>
                <w:tab w:val="left" w:pos="8788"/>
                <w:tab w:val="left" w:pos="9214"/>
              </w:tabs>
              <w:spacing w:after="0" w:line="252" w:lineRule="auto"/>
              <w:ind w:left="147" w:right="90"/>
              <w:jc w:val="center"/>
              <w:rPr>
                <w:rFonts w:ascii="Times New Roman" w:eastAsia="Times New Roman" w:hAnsi="Times New Roman"/>
                <w:szCs w:val="24"/>
                <w:lang w:val="en-US"/>
              </w:rPr>
            </w:pPr>
            <w:r w:rsidRPr="00841E12">
              <w:rPr>
                <w:rFonts w:ascii="Times New Roman" w:eastAsia="Times New Roman" w:hAnsi="Times New Roman"/>
                <w:szCs w:val="24"/>
                <w:lang w:val="en-US"/>
              </w:rPr>
              <w:t>Şişin onikibarmaq bağırsağa, mədəyə, yoğun bağırsağa yayılması</w:t>
            </w:r>
          </w:p>
        </w:tc>
        <w:tc>
          <w:tcPr>
            <w:tcW w:w="1642" w:type="pct"/>
            <w:vAlign w:val="center"/>
          </w:tcPr>
          <w:p w:rsidR="005050EB" w:rsidRPr="00841E12" w:rsidRDefault="005050EB" w:rsidP="00841E12">
            <w:pPr>
              <w:widowControl/>
              <w:tabs>
                <w:tab w:val="left" w:pos="142"/>
                <w:tab w:val="left" w:pos="8788"/>
                <w:tab w:val="left" w:pos="9214"/>
              </w:tabs>
              <w:spacing w:after="0" w:line="252" w:lineRule="auto"/>
              <w:ind w:left="147" w:right="90"/>
              <w:jc w:val="center"/>
              <w:rPr>
                <w:rFonts w:ascii="Times New Roman" w:eastAsia="Times New Roman" w:hAnsi="Times New Roman"/>
                <w:szCs w:val="24"/>
                <w:lang w:val="en-US"/>
              </w:rPr>
            </w:pPr>
            <w:r w:rsidRPr="00841E12">
              <w:rPr>
                <w:rFonts w:ascii="Times New Roman" w:eastAsia="Times New Roman" w:hAnsi="Times New Roman"/>
                <w:szCs w:val="24"/>
                <w:lang w:val="en-US"/>
              </w:rPr>
              <w:t>DNT-aneuploid şişlər</w:t>
            </w:r>
          </w:p>
        </w:tc>
      </w:tr>
      <w:tr w:rsidR="007328CE" w:rsidRPr="00841E12" w:rsidTr="00DD1C55">
        <w:trPr>
          <w:trHeight w:val="888"/>
          <w:jc w:val="center"/>
        </w:trPr>
        <w:tc>
          <w:tcPr>
            <w:tcW w:w="1537" w:type="pct"/>
            <w:vAlign w:val="center"/>
          </w:tcPr>
          <w:p w:rsidR="005050EB" w:rsidRPr="00841E12" w:rsidRDefault="005050EB" w:rsidP="00DD1C55">
            <w:pPr>
              <w:widowControl/>
              <w:tabs>
                <w:tab w:val="left" w:pos="142"/>
                <w:tab w:val="left" w:pos="8788"/>
                <w:tab w:val="left" w:pos="9214"/>
              </w:tabs>
              <w:spacing w:after="0" w:line="252" w:lineRule="auto"/>
              <w:ind w:left="147" w:right="156"/>
              <w:jc w:val="center"/>
              <w:rPr>
                <w:rFonts w:ascii="Times New Roman" w:eastAsia="Times New Roman" w:hAnsi="Times New Roman"/>
                <w:szCs w:val="24"/>
              </w:rPr>
            </w:pPr>
            <w:r w:rsidRPr="00841E12">
              <w:rPr>
                <w:rFonts w:ascii="Times New Roman" w:eastAsia="Times New Roman" w:hAnsi="Times New Roman"/>
                <w:szCs w:val="24"/>
              </w:rPr>
              <w:t>Rezeksiya zonasından kənar limfa düyünlərinə metastaz</w:t>
            </w:r>
            <w:r w:rsidRPr="00841E12">
              <w:rPr>
                <w:rFonts w:ascii="Times New Roman" w:eastAsia="Times New Roman" w:hAnsi="Times New Roman"/>
                <w:szCs w:val="24"/>
                <w:lang w:val="az-Latn-AZ"/>
              </w:rPr>
              <w:t>vermə</w:t>
            </w:r>
          </w:p>
        </w:tc>
        <w:tc>
          <w:tcPr>
            <w:tcW w:w="1821" w:type="pct"/>
            <w:vAlign w:val="center"/>
          </w:tcPr>
          <w:p w:rsidR="005050EB" w:rsidRPr="00841E12" w:rsidRDefault="005050EB" w:rsidP="000704EB">
            <w:pPr>
              <w:widowControl/>
              <w:tabs>
                <w:tab w:val="left" w:pos="142"/>
                <w:tab w:val="left" w:pos="8788"/>
                <w:tab w:val="left" w:pos="9214"/>
              </w:tabs>
              <w:spacing w:after="0" w:line="252" w:lineRule="auto"/>
              <w:ind w:left="147" w:right="90"/>
              <w:jc w:val="center"/>
              <w:rPr>
                <w:rFonts w:ascii="Times New Roman" w:eastAsia="Times New Roman" w:hAnsi="Times New Roman"/>
                <w:szCs w:val="24"/>
                <w:lang w:val="az-Latn-AZ"/>
              </w:rPr>
            </w:pPr>
            <w:r w:rsidRPr="00841E12">
              <w:rPr>
                <w:rFonts w:ascii="Times New Roman" w:eastAsia="Times New Roman" w:hAnsi="Times New Roman"/>
                <w:szCs w:val="24"/>
              </w:rPr>
              <w:t>Rezeksiya zonasındakı limfa düyünlərinə metastaz</w:t>
            </w:r>
            <w:r w:rsidRPr="00841E12">
              <w:rPr>
                <w:rFonts w:ascii="Times New Roman" w:eastAsia="Times New Roman" w:hAnsi="Times New Roman"/>
                <w:szCs w:val="24"/>
                <w:lang w:val="az-Latn-AZ"/>
              </w:rPr>
              <w:t>vermə</w:t>
            </w:r>
          </w:p>
          <w:p w:rsidR="005050EB" w:rsidRPr="00841E12" w:rsidRDefault="005050EB" w:rsidP="000704EB">
            <w:pPr>
              <w:widowControl/>
              <w:tabs>
                <w:tab w:val="left" w:pos="142"/>
                <w:tab w:val="left" w:pos="8788"/>
                <w:tab w:val="left" w:pos="9214"/>
              </w:tabs>
              <w:spacing w:after="0" w:line="252" w:lineRule="auto"/>
              <w:ind w:left="147" w:right="90"/>
              <w:jc w:val="center"/>
              <w:rPr>
                <w:rFonts w:ascii="Times New Roman" w:eastAsia="Times New Roman" w:hAnsi="Times New Roman"/>
                <w:szCs w:val="24"/>
              </w:rPr>
            </w:pPr>
          </w:p>
        </w:tc>
        <w:tc>
          <w:tcPr>
            <w:tcW w:w="1642" w:type="pct"/>
            <w:vAlign w:val="center"/>
          </w:tcPr>
          <w:p w:rsidR="005050EB" w:rsidRPr="00841E12" w:rsidRDefault="005050EB" w:rsidP="00841E12">
            <w:pPr>
              <w:widowControl/>
              <w:tabs>
                <w:tab w:val="left" w:pos="142"/>
                <w:tab w:val="left" w:pos="8788"/>
                <w:tab w:val="left" w:pos="9214"/>
              </w:tabs>
              <w:spacing w:after="0" w:line="252" w:lineRule="auto"/>
              <w:ind w:left="147" w:right="90"/>
              <w:jc w:val="center"/>
              <w:rPr>
                <w:rFonts w:ascii="Times New Roman" w:eastAsia="Times New Roman" w:hAnsi="Times New Roman"/>
                <w:szCs w:val="24"/>
              </w:rPr>
            </w:pPr>
            <w:r w:rsidRPr="00841E12">
              <w:rPr>
                <w:rFonts w:ascii="Times New Roman" w:eastAsia="Times New Roman" w:hAnsi="Times New Roman"/>
                <w:szCs w:val="24"/>
              </w:rPr>
              <w:t>Yüksək CA 19-9 səviyyəsi (1000 vahid/ml-dən çox)</w:t>
            </w:r>
          </w:p>
        </w:tc>
      </w:tr>
      <w:tr w:rsidR="007328CE" w:rsidRPr="00CF1A27" w:rsidTr="000704EB">
        <w:trPr>
          <w:trHeight w:val="921"/>
          <w:jc w:val="center"/>
        </w:trPr>
        <w:tc>
          <w:tcPr>
            <w:tcW w:w="1537" w:type="pct"/>
            <w:vAlign w:val="center"/>
          </w:tcPr>
          <w:p w:rsidR="005050EB" w:rsidRPr="00841E12" w:rsidRDefault="005050EB" w:rsidP="000704EB">
            <w:pPr>
              <w:widowControl/>
              <w:tabs>
                <w:tab w:val="left" w:pos="142"/>
                <w:tab w:val="left" w:pos="8788"/>
                <w:tab w:val="left" w:pos="9214"/>
              </w:tabs>
              <w:spacing w:after="0" w:line="252" w:lineRule="auto"/>
              <w:ind w:left="147" w:right="156"/>
              <w:jc w:val="center"/>
              <w:rPr>
                <w:rFonts w:ascii="Times New Roman" w:eastAsia="Times New Roman" w:hAnsi="Times New Roman"/>
                <w:szCs w:val="24"/>
              </w:rPr>
            </w:pPr>
            <w:r w:rsidRPr="00841E12">
              <w:rPr>
                <w:rFonts w:ascii="Times New Roman" w:eastAsia="Times New Roman" w:hAnsi="Times New Roman"/>
                <w:szCs w:val="24"/>
              </w:rPr>
              <w:t xml:space="preserve">Venoz damarın 1,2 sm-dən çox uzunluqda cəlb olunması; qum saatı tipli damar deformasiyası; damarın </w:t>
            </w:r>
            <w:r w:rsidRPr="00841E12">
              <w:rPr>
                <w:rFonts w:ascii="Times New Roman" w:eastAsia="Times New Roman" w:hAnsi="Times New Roman"/>
                <w:szCs w:val="24"/>
                <w:lang w:val="az-Latn-AZ"/>
              </w:rPr>
              <w:t>total</w:t>
            </w:r>
            <w:r w:rsidRPr="00841E12">
              <w:rPr>
                <w:rFonts w:ascii="Times New Roman" w:eastAsia="Times New Roman" w:hAnsi="Times New Roman"/>
                <w:szCs w:val="24"/>
              </w:rPr>
              <w:t xml:space="preserve"> böyüməsi</w:t>
            </w:r>
          </w:p>
        </w:tc>
        <w:tc>
          <w:tcPr>
            <w:tcW w:w="1821" w:type="pct"/>
            <w:vAlign w:val="center"/>
          </w:tcPr>
          <w:p w:rsidR="005050EB" w:rsidRPr="00841E12" w:rsidRDefault="005050EB" w:rsidP="000704EB">
            <w:pPr>
              <w:widowControl/>
              <w:tabs>
                <w:tab w:val="left" w:pos="142"/>
                <w:tab w:val="left" w:pos="8788"/>
                <w:tab w:val="left" w:pos="9214"/>
              </w:tabs>
              <w:spacing w:after="0" w:line="252" w:lineRule="auto"/>
              <w:ind w:left="147" w:right="90"/>
              <w:jc w:val="center"/>
              <w:rPr>
                <w:rFonts w:ascii="Times New Roman" w:eastAsia="Times New Roman" w:hAnsi="Times New Roman"/>
                <w:szCs w:val="24"/>
                <w:lang w:val="az-Latn-AZ"/>
              </w:rPr>
            </w:pPr>
            <w:r w:rsidRPr="00841E12">
              <w:rPr>
                <w:rFonts w:ascii="Times New Roman" w:eastAsia="Times New Roman" w:hAnsi="Times New Roman"/>
                <w:szCs w:val="24"/>
              </w:rPr>
              <w:t xml:space="preserve">Yuxarı </w:t>
            </w:r>
            <w:r w:rsidRPr="00841E12">
              <w:rPr>
                <w:rFonts w:ascii="Times New Roman" w:eastAsia="Times New Roman" w:hAnsi="Times New Roman"/>
                <w:szCs w:val="24"/>
                <w:lang w:val="az-Latn-AZ"/>
              </w:rPr>
              <w:t xml:space="preserve">müsariqə </w:t>
            </w:r>
            <w:r w:rsidRPr="00841E12">
              <w:rPr>
                <w:rFonts w:ascii="Times New Roman" w:eastAsia="Times New Roman" w:hAnsi="Times New Roman"/>
                <w:szCs w:val="24"/>
              </w:rPr>
              <w:t>və ya qapı venasının divarı ilə sıx təmas, həmçinin onların minimal cəlb olunması</w:t>
            </w:r>
          </w:p>
        </w:tc>
        <w:tc>
          <w:tcPr>
            <w:tcW w:w="1642" w:type="pct"/>
            <w:vAlign w:val="center"/>
          </w:tcPr>
          <w:p w:rsidR="005050EB" w:rsidRPr="00841E12" w:rsidRDefault="005050EB" w:rsidP="00841E12">
            <w:pPr>
              <w:widowControl/>
              <w:tabs>
                <w:tab w:val="left" w:pos="142"/>
                <w:tab w:val="left" w:pos="8788"/>
                <w:tab w:val="left" w:pos="9214"/>
              </w:tabs>
              <w:spacing w:after="0" w:line="252" w:lineRule="auto"/>
              <w:ind w:left="147" w:right="90"/>
              <w:jc w:val="center"/>
              <w:rPr>
                <w:rFonts w:ascii="Times New Roman" w:eastAsia="Times New Roman" w:hAnsi="Times New Roman"/>
                <w:szCs w:val="24"/>
                <w:lang w:val="az-Latn-AZ"/>
              </w:rPr>
            </w:pPr>
            <w:r w:rsidRPr="00841E12">
              <w:rPr>
                <w:rFonts w:ascii="Times New Roman" w:eastAsia="Times New Roman" w:hAnsi="Times New Roman"/>
                <w:szCs w:val="24"/>
                <w:lang w:val="az-Latn-AZ"/>
              </w:rPr>
              <w:t>Şişin ölçüsünün 4 sm və daha çox olması</w:t>
            </w:r>
          </w:p>
        </w:tc>
      </w:tr>
      <w:tr w:rsidR="007328CE" w:rsidRPr="00CF1A27" w:rsidTr="000704EB">
        <w:trPr>
          <w:trHeight w:val="416"/>
          <w:jc w:val="center"/>
        </w:trPr>
        <w:tc>
          <w:tcPr>
            <w:tcW w:w="1537" w:type="pct"/>
            <w:vAlign w:val="center"/>
          </w:tcPr>
          <w:p w:rsidR="005050EB" w:rsidRPr="00841E12" w:rsidRDefault="005050EB" w:rsidP="00DD1C55">
            <w:pPr>
              <w:widowControl/>
              <w:tabs>
                <w:tab w:val="left" w:pos="142"/>
                <w:tab w:val="left" w:pos="8788"/>
                <w:tab w:val="left" w:pos="9214"/>
              </w:tabs>
              <w:spacing w:after="0" w:line="252" w:lineRule="auto"/>
              <w:ind w:left="147" w:right="156"/>
              <w:jc w:val="center"/>
              <w:rPr>
                <w:rFonts w:ascii="Times New Roman" w:eastAsia="Times New Roman" w:hAnsi="Times New Roman"/>
                <w:szCs w:val="24"/>
                <w:lang w:val="az-Latn-AZ"/>
              </w:rPr>
            </w:pPr>
            <w:r w:rsidRPr="00841E12">
              <w:rPr>
                <w:rFonts w:ascii="Times New Roman" w:eastAsia="Times New Roman" w:hAnsi="Times New Roman"/>
                <w:szCs w:val="24"/>
                <w:lang w:val="az-Latn-AZ"/>
              </w:rPr>
              <w:t>Qarın kötüyünün, yuxarı müsariqə və qaraciyər arteriyasının şişə cəlb olunması</w:t>
            </w:r>
          </w:p>
        </w:tc>
        <w:tc>
          <w:tcPr>
            <w:tcW w:w="1821" w:type="pct"/>
            <w:vAlign w:val="center"/>
          </w:tcPr>
          <w:p w:rsidR="005050EB" w:rsidRPr="00841E12" w:rsidRDefault="005050EB" w:rsidP="000704EB">
            <w:pPr>
              <w:widowControl/>
              <w:tabs>
                <w:tab w:val="left" w:pos="142"/>
                <w:tab w:val="left" w:pos="8788"/>
                <w:tab w:val="left" w:pos="9214"/>
              </w:tabs>
              <w:spacing w:after="0" w:line="252" w:lineRule="auto"/>
              <w:ind w:left="147" w:right="90"/>
              <w:jc w:val="center"/>
              <w:rPr>
                <w:rFonts w:ascii="Times New Roman" w:eastAsia="Times New Roman" w:hAnsi="Times New Roman"/>
                <w:szCs w:val="24"/>
                <w:lang w:val="az-Latn-AZ"/>
              </w:rPr>
            </w:pPr>
            <w:r w:rsidRPr="00841E12">
              <w:rPr>
                <w:rFonts w:ascii="Times New Roman" w:eastAsia="Times New Roman" w:hAnsi="Times New Roman"/>
                <w:szCs w:val="24"/>
                <w:lang w:val="az-Latn-AZ"/>
              </w:rPr>
              <w:t>Mədə-onikibarmaq bağırsaq arteriyasının prosesə cəlb olunması</w:t>
            </w:r>
          </w:p>
          <w:p w:rsidR="005050EB" w:rsidRPr="00841E12" w:rsidRDefault="005050EB" w:rsidP="000704EB">
            <w:pPr>
              <w:widowControl/>
              <w:tabs>
                <w:tab w:val="left" w:pos="142"/>
                <w:tab w:val="left" w:pos="8788"/>
                <w:tab w:val="left" w:pos="9214"/>
              </w:tabs>
              <w:spacing w:after="0" w:line="252" w:lineRule="auto"/>
              <w:ind w:left="147" w:right="90"/>
              <w:jc w:val="center"/>
              <w:rPr>
                <w:rFonts w:ascii="Times New Roman" w:eastAsia="Times New Roman" w:hAnsi="Times New Roman"/>
                <w:szCs w:val="24"/>
                <w:lang w:val="az-Latn-AZ"/>
              </w:rPr>
            </w:pPr>
          </w:p>
        </w:tc>
        <w:tc>
          <w:tcPr>
            <w:tcW w:w="1642" w:type="pct"/>
            <w:vAlign w:val="center"/>
          </w:tcPr>
          <w:p w:rsidR="005050EB" w:rsidRPr="00841E12" w:rsidRDefault="000B4FE2" w:rsidP="00841E12">
            <w:pPr>
              <w:widowControl/>
              <w:tabs>
                <w:tab w:val="left" w:pos="142"/>
                <w:tab w:val="left" w:pos="8788"/>
                <w:tab w:val="left" w:pos="9214"/>
              </w:tabs>
              <w:spacing w:after="0" w:line="252" w:lineRule="auto"/>
              <w:ind w:left="147" w:right="90"/>
              <w:jc w:val="center"/>
              <w:rPr>
                <w:rFonts w:ascii="Times New Roman" w:eastAsia="Times New Roman" w:hAnsi="Times New Roman"/>
                <w:szCs w:val="24"/>
                <w:lang w:val="az-Latn-AZ"/>
              </w:rPr>
            </w:pPr>
            <w:r>
              <w:rPr>
                <w:rFonts w:ascii="Times New Roman" w:eastAsia="Times New Roman" w:hAnsi="Times New Roman"/>
                <w:szCs w:val="24"/>
                <w:lang w:val="az-Latn-AZ"/>
              </w:rPr>
              <w:t>Qarın boşluğu</w:t>
            </w:r>
            <w:r w:rsidR="005050EB" w:rsidRPr="00841E12">
              <w:rPr>
                <w:rFonts w:ascii="Times New Roman" w:eastAsia="Times New Roman" w:hAnsi="Times New Roman"/>
                <w:szCs w:val="24"/>
                <w:lang w:val="az-Latn-AZ"/>
              </w:rPr>
              <w:t xml:space="preserve"> yuyuntularında şiş hüceyrələrinin olması</w:t>
            </w:r>
          </w:p>
        </w:tc>
      </w:tr>
      <w:tr w:rsidR="007328CE" w:rsidRPr="00CF1A27" w:rsidTr="000704EB">
        <w:trPr>
          <w:trHeight w:val="690"/>
          <w:jc w:val="center"/>
        </w:trPr>
        <w:tc>
          <w:tcPr>
            <w:tcW w:w="1537" w:type="pct"/>
            <w:vAlign w:val="center"/>
          </w:tcPr>
          <w:p w:rsidR="000704EB" w:rsidRDefault="005050EB" w:rsidP="000704EB">
            <w:pPr>
              <w:widowControl/>
              <w:tabs>
                <w:tab w:val="left" w:pos="142"/>
                <w:tab w:val="left" w:pos="8788"/>
                <w:tab w:val="left" w:pos="9214"/>
              </w:tabs>
              <w:spacing w:after="0" w:line="252" w:lineRule="auto"/>
              <w:ind w:left="147" w:right="156"/>
              <w:jc w:val="center"/>
              <w:rPr>
                <w:rFonts w:ascii="Times New Roman" w:eastAsia="Times New Roman" w:hAnsi="Times New Roman"/>
                <w:szCs w:val="24"/>
                <w:lang w:val="az-Latn-AZ"/>
              </w:rPr>
            </w:pPr>
            <w:r w:rsidRPr="00841E12">
              <w:rPr>
                <w:rFonts w:ascii="Times New Roman" w:eastAsia="Times New Roman" w:hAnsi="Times New Roman"/>
                <w:szCs w:val="24"/>
                <w:lang w:val="en-US"/>
              </w:rPr>
              <w:t>A</w:t>
            </w:r>
            <w:r w:rsidRPr="00841E12">
              <w:rPr>
                <w:rFonts w:ascii="Times New Roman" w:eastAsia="Times New Roman" w:hAnsi="Times New Roman"/>
                <w:szCs w:val="24"/>
              </w:rPr>
              <w:t>ğı</w:t>
            </w:r>
            <w:r w:rsidRPr="00841E12">
              <w:rPr>
                <w:rFonts w:ascii="Times New Roman" w:eastAsia="Times New Roman" w:hAnsi="Times New Roman"/>
                <w:szCs w:val="24"/>
                <w:lang w:val="en-US"/>
              </w:rPr>
              <w:t>r</w:t>
            </w:r>
            <w:r w:rsidRPr="00841E12">
              <w:rPr>
                <w:rFonts w:ascii="Times New Roman" w:eastAsia="Times New Roman" w:hAnsi="Times New Roman"/>
                <w:szCs w:val="24"/>
              </w:rPr>
              <w:t xml:space="preserve"> </w:t>
            </w:r>
            <w:r w:rsidRPr="00841E12">
              <w:rPr>
                <w:rFonts w:ascii="Times New Roman" w:eastAsia="Times New Roman" w:hAnsi="Times New Roman"/>
                <w:szCs w:val="24"/>
                <w:lang w:val="en-US"/>
              </w:rPr>
              <w:t>yana</w:t>
            </w:r>
            <w:r w:rsidRPr="00841E12">
              <w:rPr>
                <w:rFonts w:ascii="Times New Roman" w:eastAsia="Times New Roman" w:hAnsi="Times New Roman"/>
                <w:szCs w:val="24"/>
              </w:rPr>
              <w:t xml:space="preserve">şı </w:t>
            </w:r>
          </w:p>
          <w:p w:rsidR="005050EB" w:rsidRPr="00841E12" w:rsidRDefault="005050EB" w:rsidP="000704EB">
            <w:pPr>
              <w:widowControl/>
              <w:tabs>
                <w:tab w:val="left" w:pos="142"/>
                <w:tab w:val="left" w:pos="8788"/>
                <w:tab w:val="left" w:pos="9214"/>
              </w:tabs>
              <w:spacing w:after="0" w:line="252" w:lineRule="auto"/>
              <w:ind w:left="147" w:right="156"/>
              <w:jc w:val="center"/>
              <w:rPr>
                <w:rFonts w:ascii="Times New Roman" w:eastAsia="Times New Roman" w:hAnsi="Times New Roman"/>
                <w:szCs w:val="24"/>
              </w:rPr>
            </w:pPr>
            <w:r w:rsidRPr="00841E12">
              <w:rPr>
                <w:rFonts w:ascii="Times New Roman" w:eastAsia="Times New Roman" w:hAnsi="Times New Roman"/>
                <w:szCs w:val="24"/>
                <w:lang w:val="en-US"/>
              </w:rPr>
              <w:t>x</w:t>
            </w:r>
            <w:r w:rsidRPr="00841E12">
              <w:rPr>
                <w:rFonts w:ascii="Times New Roman" w:eastAsia="Times New Roman" w:hAnsi="Times New Roman"/>
                <w:szCs w:val="24"/>
              </w:rPr>
              <w:t>ə</w:t>
            </w:r>
            <w:r w:rsidRPr="00841E12">
              <w:rPr>
                <w:rFonts w:ascii="Times New Roman" w:eastAsia="Times New Roman" w:hAnsi="Times New Roman"/>
                <w:szCs w:val="24"/>
                <w:lang w:val="en-US"/>
              </w:rPr>
              <w:t>st</w:t>
            </w:r>
            <w:r w:rsidRPr="00841E12">
              <w:rPr>
                <w:rFonts w:ascii="Times New Roman" w:eastAsia="Times New Roman" w:hAnsi="Times New Roman"/>
                <w:szCs w:val="24"/>
              </w:rPr>
              <w:t>ə</w:t>
            </w:r>
            <w:r w:rsidRPr="00841E12">
              <w:rPr>
                <w:rFonts w:ascii="Times New Roman" w:eastAsia="Times New Roman" w:hAnsi="Times New Roman"/>
                <w:szCs w:val="24"/>
                <w:lang w:val="en-US"/>
              </w:rPr>
              <w:t>likl</w:t>
            </w:r>
            <w:r w:rsidRPr="00841E12">
              <w:rPr>
                <w:rFonts w:ascii="Times New Roman" w:eastAsia="Times New Roman" w:hAnsi="Times New Roman"/>
                <w:szCs w:val="24"/>
              </w:rPr>
              <w:t>ə</w:t>
            </w:r>
            <w:r w:rsidRPr="00841E12">
              <w:rPr>
                <w:rFonts w:ascii="Times New Roman" w:eastAsia="Times New Roman" w:hAnsi="Times New Roman"/>
                <w:szCs w:val="24"/>
                <w:lang w:val="en-US"/>
              </w:rPr>
              <w:t>r</w:t>
            </w:r>
          </w:p>
          <w:p w:rsidR="005050EB" w:rsidRPr="00841E12" w:rsidRDefault="005050EB" w:rsidP="000704EB">
            <w:pPr>
              <w:widowControl/>
              <w:tabs>
                <w:tab w:val="left" w:pos="142"/>
                <w:tab w:val="left" w:pos="8788"/>
                <w:tab w:val="left" w:pos="9214"/>
              </w:tabs>
              <w:spacing w:after="0" w:line="252" w:lineRule="auto"/>
              <w:ind w:left="147" w:right="156"/>
              <w:jc w:val="center"/>
              <w:rPr>
                <w:rFonts w:ascii="Times New Roman" w:eastAsia="Times New Roman" w:hAnsi="Times New Roman"/>
                <w:szCs w:val="24"/>
              </w:rPr>
            </w:pPr>
          </w:p>
        </w:tc>
        <w:tc>
          <w:tcPr>
            <w:tcW w:w="1821" w:type="pct"/>
            <w:vAlign w:val="center"/>
          </w:tcPr>
          <w:p w:rsidR="005050EB" w:rsidRPr="00841E12" w:rsidRDefault="005050EB" w:rsidP="000704EB">
            <w:pPr>
              <w:widowControl/>
              <w:tabs>
                <w:tab w:val="left" w:pos="142"/>
                <w:tab w:val="left" w:pos="8788"/>
                <w:tab w:val="left" w:pos="9214"/>
              </w:tabs>
              <w:spacing w:after="0" w:line="252" w:lineRule="auto"/>
              <w:ind w:left="147" w:right="90"/>
              <w:jc w:val="center"/>
              <w:rPr>
                <w:rFonts w:ascii="Times New Roman" w:eastAsia="Times New Roman" w:hAnsi="Times New Roman"/>
                <w:szCs w:val="24"/>
              </w:rPr>
            </w:pPr>
            <w:r w:rsidRPr="00841E12">
              <w:rPr>
                <w:rFonts w:ascii="Times New Roman" w:eastAsia="Times New Roman" w:hAnsi="Times New Roman"/>
                <w:szCs w:val="24"/>
                <w:lang w:val="en-US"/>
              </w:rPr>
              <w:t>Y</w:t>
            </w:r>
            <w:r w:rsidRPr="00841E12">
              <w:rPr>
                <w:rFonts w:ascii="Times New Roman" w:eastAsia="Times New Roman" w:hAnsi="Times New Roman"/>
                <w:szCs w:val="24"/>
              </w:rPr>
              <w:t>ü</w:t>
            </w:r>
            <w:r w:rsidRPr="00841E12">
              <w:rPr>
                <w:rFonts w:ascii="Times New Roman" w:eastAsia="Times New Roman" w:hAnsi="Times New Roman"/>
                <w:szCs w:val="24"/>
                <w:lang w:val="en-US"/>
              </w:rPr>
              <w:t>ks</w:t>
            </w:r>
            <w:r w:rsidRPr="00841E12">
              <w:rPr>
                <w:rFonts w:ascii="Times New Roman" w:eastAsia="Times New Roman" w:hAnsi="Times New Roman"/>
                <w:szCs w:val="24"/>
              </w:rPr>
              <w:t>ə</w:t>
            </w:r>
            <w:r w:rsidRPr="00841E12">
              <w:rPr>
                <w:rFonts w:ascii="Times New Roman" w:eastAsia="Times New Roman" w:hAnsi="Times New Roman"/>
                <w:szCs w:val="24"/>
                <w:lang w:val="en-US"/>
              </w:rPr>
              <w:t>k</w:t>
            </w:r>
            <w:r w:rsidRPr="00841E12">
              <w:rPr>
                <w:rFonts w:ascii="Times New Roman" w:eastAsia="Times New Roman" w:hAnsi="Times New Roman"/>
                <w:szCs w:val="24"/>
              </w:rPr>
              <w:t xml:space="preserve"> </w:t>
            </w:r>
            <w:r w:rsidRPr="00841E12">
              <w:rPr>
                <w:rFonts w:ascii="Times New Roman" w:eastAsia="Times New Roman" w:hAnsi="Times New Roman"/>
                <w:szCs w:val="24"/>
                <w:lang w:val="en-US"/>
              </w:rPr>
              <w:t>operativ</w:t>
            </w:r>
            <w:r w:rsidRPr="00841E12">
              <w:rPr>
                <w:rFonts w:ascii="Times New Roman" w:eastAsia="Times New Roman" w:hAnsi="Times New Roman"/>
                <w:szCs w:val="24"/>
              </w:rPr>
              <w:t>-</w:t>
            </w:r>
            <w:r w:rsidRPr="00841E12">
              <w:rPr>
                <w:rFonts w:ascii="Times New Roman" w:eastAsia="Times New Roman" w:hAnsi="Times New Roman"/>
                <w:szCs w:val="24"/>
                <w:lang w:val="en-US"/>
              </w:rPr>
              <w:t>anestezioloji</w:t>
            </w:r>
            <w:r w:rsidRPr="00841E12">
              <w:rPr>
                <w:rFonts w:ascii="Times New Roman" w:eastAsia="Times New Roman" w:hAnsi="Times New Roman"/>
                <w:szCs w:val="24"/>
              </w:rPr>
              <w:t xml:space="preserve"> </w:t>
            </w:r>
            <w:r w:rsidRPr="00841E12">
              <w:rPr>
                <w:rFonts w:ascii="Times New Roman" w:eastAsia="Times New Roman" w:hAnsi="Times New Roman"/>
                <w:szCs w:val="24"/>
                <w:lang w:val="en-US"/>
              </w:rPr>
              <w:t>risk</w:t>
            </w:r>
          </w:p>
          <w:p w:rsidR="005050EB" w:rsidRPr="00841E12" w:rsidRDefault="005050EB" w:rsidP="000704EB">
            <w:pPr>
              <w:widowControl/>
              <w:tabs>
                <w:tab w:val="left" w:pos="142"/>
                <w:tab w:val="left" w:pos="8788"/>
                <w:tab w:val="left" w:pos="9214"/>
              </w:tabs>
              <w:spacing w:after="0" w:line="252" w:lineRule="auto"/>
              <w:ind w:left="147" w:right="90"/>
              <w:jc w:val="center"/>
              <w:rPr>
                <w:rFonts w:ascii="Times New Roman" w:eastAsia="Times New Roman" w:hAnsi="Times New Roman"/>
                <w:szCs w:val="24"/>
                <w:lang w:val="en-US"/>
              </w:rPr>
            </w:pPr>
          </w:p>
        </w:tc>
        <w:tc>
          <w:tcPr>
            <w:tcW w:w="1642" w:type="pct"/>
            <w:vAlign w:val="center"/>
          </w:tcPr>
          <w:p w:rsidR="005050EB" w:rsidRPr="00841E12" w:rsidRDefault="005050EB" w:rsidP="00841E12">
            <w:pPr>
              <w:widowControl/>
              <w:tabs>
                <w:tab w:val="left" w:pos="142"/>
                <w:tab w:val="left" w:pos="8788"/>
                <w:tab w:val="left" w:pos="9214"/>
              </w:tabs>
              <w:spacing w:after="0" w:line="252" w:lineRule="auto"/>
              <w:ind w:left="147" w:right="90"/>
              <w:jc w:val="center"/>
              <w:rPr>
                <w:rFonts w:ascii="Times New Roman" w:eastAsia="Times New Roman" w:hAnsi="Times New Roman"/>
                <w:szCs w:val="24"/>
                <w:lang w:val="en-US"/>
              </w:rPr>
            </w:pPr>
            <w:r w:rsidRPr="00841E12">
              <w:rPr>
                <w:rFonts w:ascii="Times New Roman" w:eastAsia="Times New Roman" w:hAnsi="Times New Roman"/>
                <w:szCs w:val="24"/>
                <w:lang w:val="en-US"/>
              </w:rPr>
              <w:t>Şiş toxumasında bəzi böyümə faktorlarının və onların reseptorlarının hipereksressiyası</w:t>
            </w:r>
          </w:p>
        </w:tc>
      </w:tr>
    </w:tbl>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Mexaniki sarılıq və ya duodenal keçməzlik (şişin mədəaltı vəzin başında yerləşdiyi halda) zamanı xəstələrin əksəriyyəti üzərində xəstəliyin mərhələsindən asılı olmayaraq palliativ cərrahi əmə</w:t>
      </w:r>
      <w:r w:rsidR="00F2581F">
        <w:rPr>
          <w:rFonts w:ascii="Times New Roman" w:eastAsia="Arial" w:hAnsi="Times New Roman"/>
          <w:sz w:val="24"/>
          <w:szCs w:val="24"/>
          <w:lang w:val="en-US"/>
        </w:rPr>
        <w:softHyphen/>
      </w:r>
      <w:r w:rsidRPr="004E0FB5">
        <w:rPr>
          <w:rFonts w:ascii="Times New Roman" w:eastAsia="Arial" w:hAnsi="Times New Roman"/>
          <w:sz w:val="24"/>
          <w:szCs w:val="24"/>
          <w:lang w:val="en-US"/>
        </w:rPr>
        <w:t>liyyatlar aparılmalıdır.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Ənənəvi laparotomiya üsulu ilə əməliyyatların aparılması </w:t>
      </w:r>
      <w:r w:rsidR="00F2581F">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diaq</w:t>
      </w:r>
      <w:r w:rsidR="00F2581F">
        <w:rPr>
          <w:rFonts w:ascii="Times New Roman" w:eastAsia="Arial" w:hAnsi="Times New Roman"/>
          <w:sz w:val="24"/>
          <w:szCs w:val="24"/>
          <w:lang w:val="en-US"/>
        </w:rPr>
        <w:softHyphen/>
      </w:r>
      <w:r w:rsidRPr="004E0FB5">
        <w:rPr>
          <w:rFonts w:ascii="Times New Roman" w:eastAsia="Arial" w:hAnsi="Times New Roman"/>
          <w:sz w:val="24"/>
          <w:szCs w:val="24"/>
          <w:lang w:val="en-US"/>
        </w:rPr>
        <w:t>nozun morfoloji təsdiqi üçün daha bir imkandır (ümumi cərra</w:t>
      </w:r>
      <w:r w:rsidR="00F2581F">
        <w:rPr>
          <w:rFonts w:ascii="Times New Roman" w:eastAsia="Arial" w:hAnsi="Times New Roman"/>
          <w:sz w:val="24"/>
          <w:szCs w:val="24"/>
          <w:lang w:val="en-US"/>
        </w:rPr>
        <w:softHyphen/>
      </w:r>
      <w:r w:rsidRPr="004E0FB5">
        <w:rPr>
          <w:rFonts w:ascii="Times New Roman" w:eastAsia="Arial" w:hAnsi="Times New Roman"/>
          <w:sz w:val="24"/>
          <w:szCs w:val="24"/>
          <w:lang w:val="en-US"/>
        </w:rPr>
        <w:t>hiyyədə çox vaxt nəzərə alınmır).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Yaşlı və qoca insanlarda </w:t>
      </w:r>
      <w:r w:rsidR="0020544A">
        <w:rPr>
          <w:rFonts w:ascii="Times New Roman" w:eastAsia="Arial" w:hAnsi="Times New Roman"/>
          <w:sz w:val="24"/>
          <w:szCs w:val="24"/>
          <w:lang w:val="en-US"/>
        </w:rPr>
        <w:t>mədəaltı vəzi xərçəngi</w:t>
      </w:r>
      <w:r w:rsidRPr="004E0FB5">
        <w:rPr>
          <w:rFonts w:ascii="Times New Roman" w:eastAsia="Arial" w:hAnsi="Times New Roman"/>
          <w:sz w:val="24"/>
          <w:szCs w:val="24"/>
          <w:lang w:val="en-US"/>
        </w:rPr>
        <w:t>nin müalicə metodunun seçilməsinə xüsusi diqqət ayrılmalıdır. Şübhəsiz ki, hətta vəzin distal şöbələrinin rezeksiyasının, xüsusilə də pankrea</w:t>
      </w:r>
      <w:r w:rsidR="00F2581F">
        <w:rPr>
          <w:rFonts w:ascii="Times New Roman" w:eastAsia="Arial" w:hAnsi="Times New Roman"/>
          <w:sz w:val="24"/>
          <w:szCs w:val="24"/>
          <w:lang w:val="en-US"/>
        </w:rPr>
        <w:softHyphen/>
      </w:r>
      <w:r w:rsidRPr="004E0FB5">
        <w:rPr>
          <w:rFonts w:ascii="Times New Roman" w:eastAsia="Arial" w:hAnsi="Times New Roman"/>
          <w:sz w:val="24"/>
          <w:szCs w:val="24"/>
          <w:lang w:val="en-US"/>
        </w:rPr>
        <w:t>to</w:t>
      </w:r>
      <w:r w:rsidR="00F2581F">
        <w:rPr>
          <w:rFonts w:ascii="Times New Roman" w:eastAsia="Arial" w:hAnsi="Times New Roman"/>
          <w:sz w:val="24"/>
          <w:szCs w:val="24"/>
          <w:lang w:val="en-US"/>
        </w:rPr>
        <w:softHyphen/>
      </w:r>
      <w:r w:rsidRPr="004E0FB5">
        <w:rPr>
          <w:rFonts w:ascii="Times New Roman" w:eastAsia="Arial" w:hAnsi="Times New Roman"/>
          <w:sz w:val="24"/>
          <w:szCs w:val="24"/>
          <w:lang w:val="en-US"/>
        </w:rPr>
        <w:t>duodenal rezeksiyanın belə xəstələrdə aparılması anestezioloji və cərrahi ağırlaşmaların inkişafı ehtimalı ilə bağlıdır. Lakin əmə</w:t>
      </w:r>
      <w:r w:rsidR="00F2581F">
        <w:rPr>
          <w:rFonts w:ascii="Times New Roman" w:eastAsia="Arial" w:hAnsi="Times New Roman"/>
          <w:sz w:val="24"/>
          <w:szCs w:val="24"/>
          <w:lang w:val="en-US"/>
        </w:rPr>
        <w:softHyphen/>
      </w:r>
      <w:r w:rsidRPr="004E0FB5">
        <w:rPr>
          <w:rFonts w:ascii="Times New Roman" w:eastAsia="Arial" w:hAnsi="Times New Roman"/>
          <w:sz w:val="24"/>
          <w:szCs w:val="24"/>
          <w:lang w:val="en-US"/>
        </w:rPr>
        <w:t>liy</w:t>
      </w:r>
      <w:r w:rsidR="00F2581F">
        <w:rPr>
          <w:rFonts w:ascii="Times New Roman" w:eastAsia="Arial" w:hAnsi="Times New Roman"/>
          <w:sz w:val="24"/>
          <w:szCs w:val="24"/>
          <w:lang w:val="en-US"/>
        </w:rPr>
        <w:softHyphen/>
      </w:r>
      <w:r w:rsidRPr="004E0FB5">
        <w:rPr>
          <w:rFonts w:ascii="Times New Roman" w:eastAsia="Arial" w:hAnsi="Times New Roman"/>
          <w:sz w:val="24"/>
          <w:szCs w:val="24"/>
          <w:lang w:val="en-US"/>
        </w:rPr>
        <w:t>yatın uğurlu nəticəsini təyin edən xəstənin yaşı deyil, onun orqa</w:t>
      </w:r>
      <w:r w:rsidR="00F2581F">
        <w:rPr>
          <w:rFonts w:ascii="Times New Roman" w:eastAsia="Arial" w:hAnsi="Times New Roman"/>
          <w:sz w:val="24"/>
          <w:szCs w:val="24"/>
          <w:lang w:val="en-US"/>
        </w:rPr>
        <w:softHyphen/>
      </w:r>
      <w:r w:rsidRPr="004E0FB5">
        <w:rPr>
          <w:rFonts w:ascii="Times New Roman" w:eastAsia="Arial" w:hAnsi="Times New Roman"/>
          <w:sz w:val="24"/>
          <w:szCs w:val="24"/>
          <w:lang w:val="en-US"/>
        </w:rPr>
        <w:t>niz</w:t>
      </w:r>
      <w:r w:rsidR="00F2581F">
        <w:rPr>
          <w:rFonts w:ascii="Times New Roman" w:eastAsia="Arial" w:hAnsi="Times New Roman"/>
          <w:sz w:val="24"/>
          <w:szCs w:val="24"/>
          <w:lang w:val="en-US"/>
        </w:rPr>
        <w:softHyphen/>
      </w:r>
      <w:r w:rsidRPr="004E0FB5">
        <w:rPr>
          <w:rFonts w:ascii="Times New Roman" w:eastAsia="Arial" w:hAnsi="Times New Roman"/>
          <w:sz w:val="24"/>
          <w:szCs w:val="24"/>
          <w:lang w:val="en-US"/>
        </w:rPr>
        <w:t>minin fizioloji ehtiyatlarıdır.</w:t>
      </w:r>
    </w:p>
    <w:p w:rsidR="005050EB" w:rsidRPr="004E0FB5" w:rsidRDefault="0020544A"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Pr>
          <w:rFonts w:ascii="Times New Roman" w:eastAsia="Arial" w:hAnsi="Times New Roman"/>
          <w:sz w:val="24"/>
          <w:szCs w:val="24"/>
          <w:lang w:val="en-US"/>
        </w:rPr>
        <w:t>Mədəaltı vəzi xərçəngi</w:t>
      </w:r>
      <w:r w:rsidR="005050EB" w:rsidRPr="004E0FB5">
        <w:rPr>
          <w:rFonts w:ascii="Times New Roman" w:eastAsia="Arial" w:hAnsi="Times New Roman"/>
          <w:sz w:val="24"/>
          <w:szCs w:val="24"/>
          <w:lang w:val="en-US"/>
        </w:rPr>
        <w:t>ndə mexaniki sarılıq ağır xəstəliyin əlaməti kimi nəzərdən keçirilmir. Tədqiqatlar göstərib ki, mədəaltı vəzin baş hiss</w:t>
      </w:r>
      <w:r w:rsidR="005050EB" w:rsidRPr="004E0FB5">
        <w:rPr>
          <w:rFonts w:ascii="Times New Roman" w:eastAsia="Arial" w:hAnsi="Times New Roman"/>
          <w:sz w:val="24"/>
          <w:szCs w:val="24"/>
          <w:lang w:val="az-Latn-AZ"/>
        </w:rPr>
        <w:t xml:space="preserve">əsində </w:t>
      </w:r>
      <w:r w:rsidR="005050EB" w:rsidRPr="004E0FB5">
        <w:rPr>
          <w:rFonts w:ascii="Times New Roman" w:eastAsia="Arial" w:hAnsi="Times New Roman"/>
          <w:sz w:val="24"/>
          <w:szCs w:val="24"/>
          <w:lang w:val="en-US"/>
        </w:rPr>
        <w:t>yerləşən şişi olan xəstələrdə sarılıq sindromu olduqda, hətta radikal əməliyyatın aparılması təxminən 45% hal</w:t>
      </w:r>
      <w:r w:rsidR="00F2581F">
        <w:rPr>
          <w:rFonts w:ascii="Times New Roman" w:eastAsia="Arial" w:hAnsi="Times New Roman"/>
          <w:sz w:val="24"/>
          <w:szCs w:val="24"/>
          <w:lang w:val="en-US"/>
        </w:rPr>
        <w:softHyphen/>
      </w:r>
      <w:r w:rsidR="005050EB" w:rsidRPr="004E0FB5">
        <w:rPr>
          <w:rFonts w:ascii="Times New Roman" w:eastAsia="Arial" w:hAnsi="Times New Roman"/>
          <w:sz w:val="24"/>
          <w:szCs w:val="24"/>
          <w:lang w:val="en-US"/>
        </w:rPr>
        <w:t>lar</w:t>
      </w:r>
      <w:r w:rsidR="00F2581F">
        <w:rPr>
          <w:rFonts w:ascii="Times New Roman" w:eastAsia="Arial" w:hAnsi="Times New Roman"/>
          <w:sz w:val="24"/>
          <w:szCs w:val="24"/>
          <w:lang w:val="en-US"/>
        </w:rPr>
        <w:softHyphen/>
      </w:r>
      <w:r w:rsidR="005050EB" w:rsidRPr="004E0FB5">
        <w:rPr>
          <w:rFonts w:ascii="Times New Roman" w:eastAsia="Arial" w:hAnsi="Times New Roman"/>
          <w:sz w:val="24"/>
          <w:szCs w:val="24"/>
          <w:lang w:val="en-US"/>
        </w:rPr>
        <w:t>da mümkündür. Mexaniki sarılıq olmadıqda, eyni lokalizasiyalı şiş</w:t>
      </w:r>
      <w:r w:rsidR="00F2581F">
        <w:rPr>
          <w:rFonts w:ascii="Times New Roman" w:eastAsia="Arial" w:hAnsi="Times New Roman"/>
          <w:sz w:val="24"/>
          <w:szCs w:val="24"/>
          <w:lang w:val="en-US"/>
        </w:rPr>
        <w:softHyphen/>
      </w:r>
      <w:r w:rsidR="005050EB" w:rsidRPr="004E0FB5">
        <w:rPr>
          <w:rFonts w:ascii="Times New Roman" w:eastAsia="Arial" w:hAnsi="Times New Roman"/>
          <w:sz w:val="24"/>
          <w:szCs w:val="24"/>
          <w:lang w:val="en-US"/>
        </w:rPr>
        <w:t>lərin rezeksiyası yalnız 10% hallarda həyata keçirilir. Buna görə sarı</w:t>
      </w:r>
      <w:r w:rsidR="00F2581F">
        <w:rPr>
          <w:rFonts w:ascii="Times New Roman" w:eastAsia="Arial" w:hAnsi="Times New Roman"/>
          <w:sz w:val="24"/>
          <w:szCs w:val="24"/>
          <w:lang w:val="en-US"/>
        </w:rPr>
        <w:softHyphen/>
      </w:r>
      <w:r w:rsidR="005050EB" w:rsidRPr="004E0FB5">
        <w:rPr>
          <w:rFonts w:ascii="Times New Roman" w:eastAsia="Arial" w:hAnsi="Times New Roman"/>
          <w:sz w:val="24"/>
          <w:szCs w:val="24"/>
          <w:lang w:val="en-US"/>
        </w:rPr>
        <w:t>lıq xəstəliyin kifayət qədər erkən simptomu hesab edilir ki, bu da şişin yaranmasından şübhələnməyə və nəticədə vaxtında müa</w:t>
      </w:r>
      <w:r w:rsidR="00F2581F">
        <w:rPr>
          <w:rFonts w:ascii="Times New Roman" w:eastAsia="Arial" w:hAnsi="Times New Roman"/>
          <w:sz w:val="24"/>
          <w:szCs w:val="24"/>
          <w:lang w:val="en-US"/>
        </w:rPr>
        <w:softHyphen/>
      </w:r>
      <w:r w:rsidR="005050EB" w:rsidRPr="004E0FB5">
        <w:rPr>
          <w:rFonts w:ascii="Times New Roman" w:eastAsia="Arial" w:hAnsi="Times New Roman"/>
          <w:sz w:val="24"/>
          <w:szCs w:val="24"/>
          <w:lang w:val="en-US"/>
        </w:rPr>
        <w:t>licə təyin etməyə imkan verir.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Mexaniki sarılıqla əlaqəli </w:t>
      </w:r>
      <w:r w:rsidRPr="004E0FB5">
        <w:rPr>
          <w:rFonts w:ascii="Times New Roman" w:eastAsia="Arial" w:hAnsi="Times New Roman"/>
          <w:sz w:val="24"/>
          <w:szCs w:val="24"/>
          <w:lang w:val="az-Latn-AZ"/>
        </w:rPr>
        <w:t>aşkar</w:t>
      </w:r>
      <w:r w:rsidRPr="004E0FB5">
        <w:rPr>
          <w:rFonts w:ascii="Times New Roman" w:eastAsia="Arial" w:hAnsi="Times New Roman"/>
          <w:sz w:val="24"/>
          <w:szCs w:val="24"/>
          <w:lang w:val="en-US"/>
        </w:rPr>
        <w:t xml:space="preserve"> intoksikasiya </w:t>
      </w:r>
      <w:r w:rsidRPr="004E0FB5">
        <w:rPr>
          <w:rFonts w:ascii="Times New Roman" w:eastAsia="Arial" w:hAnsi="Times New Roman"/>
          <w:sz w:val="24"/>
          <w:szCs w:val="24"/>
          <w:lang w:val="az-Latn-AZ"/>
        </w:rPr>
        <w:t>halında</w:t>
      </w:r>
      <w:r w:rsidRPr="004E0FB5">
        <w:rPr>
          <w:rFonts w:ascii="Times New Roman" w:eastAsia="Arial" w:hAnsi="Times New Roman"/>
          <w:sz w:val="24"/>
          <w:szCs w:val="24"/>
          <w:lang w:val="en-US"/>
        </w:rPr>
        <w:t>, xəs</w:t>
      </w:r>
      <w:r w:rsidR="00F2581F">
        <w:rPr>
          <w:rFonts w:ascii="Times New Roman" w:eastAsia="Arial" w:hAnsi="Times New Roman"/>
          <w:sz w:val="24"/>
          <w:szCs w:val="24"/>
          <w:lang w:val="en-US"/>
        </w:rPr>
        <w:softHyphen/>
      </w:r>
      <w:r w:rsidRPr="004E0FB5">
        <w:rPr>
          <w:rFonts w:ascii="Times New Roman" w:eastAsia="Arial" w:hAnsi="Times New Roman"/>
          <w:sz w:val="24"/>
          <w:szCs w:val="24"/>
          <w:lang w:val="en-US"/>
        </w:rPr>
        <w:t>tə</w:t>
      </w:r>
      <w:r w:rsidR="00F2581F">
        <w:rPr>
          <w:rFonts w:ascii="Times New Roman" w:eastAsia="Arial" w:hAnsi="Times New Roman"/>
          <w:sz w:val="24"/>
          <w:szCs w:val="24"/>
          <w:lang w:val="en-US"/>
        </w:rPr>
        <w:softHyphen/>
      </w:r>
      <w:r w:rsidRPr="004E0FB5">
        <w:rPr>
          <w:rFonts w:ascii="Times New Roman" w:eastAsia="Arial" w:hAnsi="Times New Roman"/>
          <w:sz w:val="24"/>
          <w:szCs w:val="24"/>
          <w:lang w:val="en-US"/>
        </w:rPr>
        <w:t>lə</w:t>
      </w:r>
      <w:r w:rsidR="00F2581F">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rin əksəriyyəti biliar dekompressiyaya və qaraciyər funksiyasının </w:t>
      </w:r>
      <w:r w:rsidRPr="004E0FB5">
        <w:rPr>
          <w:rFonts w:ascii="Times New Roman" w:eastAsia="Arial" w:hAnsi="Times New Roman"/>
          <w:sz w:val="24"/>
          <w:szCs w:val="24"/>
          <w:lang w:val="az-Latn-AZ"/>
        </w:rPr>
        <w:t>sabitləşdirilməsinə</w:t>
      </w:r>
      <w:r w:rsidRPr="004E0FB5">
        <w:rPr>
          <w:rFonts w:ascii="Times New Roman" w:eastAsia="Arial" w:hAnsi="Times New Roman"/>
          <w:sz w:val="24"/>
          <w:szCs w:val="24"/>
          <w:lang w:val="en-US"/>
        </w:rPr>
        <w:t xml:space="preserve"> ehtiyac duyur. Bu məqsədlə</w:t>
      </w:r>
      <w:r w:rsidRPr="004E0FB5">
        <w:rPr>
          <w:rFonts w:ascii="Times New Roman" w:eastAsia="Arial" w:hAnsi="Times New Roman"/>
          <w:sz w:val="24"/>
          <w:szCs w:val="24"/>
          <w:lang w:val="az-Latn-AZ"/>
        </w:rPr>
        <w:t xml:space="preserve"> transabdominal </w:t>
      </w:r>
      <w:r w:rsidRPr="004E0FB5">
        <w:rPr>
          <w:rFonts w:ascii="Times New Roman" w:eastAsia="Arial" w:hAnsi="Times New Roman"/>
          <w:sz w:val="24"/>
          <w:szCs w:val="24"/>
          <w:lang w:val="en-US"/>
        </w:rPr>
        <w:t>xari</w:t>
      </w:r>
      <w:r w:rsidR="00F2581F">
        <w:rPr>
          <w:rFonts w:ascii="Times New Roman" w:eastAsia="Arial" w:hAnsi="Times New Roman"/>
          <w:sz w:val="24"/>
          <w:szCs w:val="24"/>
          <w:lang w:val="en-US"/>
        </w:rPr>
        <w:softHyphen/>
      </w:r>
      <w:r w:rsidRPr="004E0FB5">
        <w:rPr>
          <w:rFonts w:ascii="Times New Roman" w:eastAsia="Arial" w:hAnsi="Times New Roman"/>
          <w:sz w:val="24"/>
          <w:szCs w:val="24"/>
          <w:lang w:val="en-US"/>
        </w:rPr>
        <w:t>ci və xarici-daxili öd drenaj metodları üstünlük təşkil edir (xo</w:t>
      </w:r>
      <w:r w:rsidR="00F2581F">
        <w:rPr>
          <w:rFonts w:ascii="Times New Roman" w:eastAsia="Arial" w:hAnsi="Times New Roman"/>
          <w:sz w:val="24"/>
          <w:szCs w:val="24"/>
          <w:lang w:val="en-US"/>
        </w:rPr>
        <w:softHyphen/>
      </w:r>
      <w:r w:rsidRPr="004E0FB5">
        <w:rPr>
          <w:rFonts w:ascii="Times New Roman" w:eastAsia="Arial" w:hAnsi="Times New Roman"/>
          <w:sz w:val="24"/>
          <w:szCs w:val="24"/>
          <w:lang w:val="en-US"/>
        </w:rPr>
        <w:t>le</w:t>
      </w:r>
      <w:r w:rsidR="00F2581F">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sistostomiya, </w:t>
      </w:r>
      <w:r w:rsidRPr="004E0FB5">
        <w:rPr>
          <w:rFonts w:ascii="Times New Roman" w:eastAsia="Arial" w:hAnsi="Times New Roman"/>
          <w:sz w:val="24"/>
          <w:szCs w:val="24"/>
          <w:lang w:val="az-Latn-AZ"/>
        </w:rPr>
        <w:t>transabdominal</w:t>
      </w:r>
      <w:r w:rsidRPr="004E0FB5">
        <w:rPr>
          <w:rFonts w:ascii="Times New Roman" w:eastAsia="Arial" w:hAnsi="Times New Roman"/>
          <w:sz w:val="24"/>
          <w:szCs w:val="24"/>
          <w:lang w:val="en-US"/>
        </w:rPr>
        <w:t xml:space="preserve"> transhepatik hepatikostomiya, öd axa</w:t>
      </w:r>
      <w:r w:rsidR="00F2581F">
        <w:rPr>
          <w:rFonts w:ascii="Times New Roman" w:eastAsia="Arial" w:hAnsi="Times New Roman"/>
          <w:sz w:val="24"/>
          <w:szCs w:val="24"/>
          <w:lang w:val="en-US"/>
        </w:rPr>
        <w:softHyphen/>
      </w:r>
      <w:r w:rsidRPr="004E0FB5">
        <w:rPr>
          <w:rFonts w:ascii="Times New Roman" w:eastAsia="Arial" w:hAnsi="Times New Roman"/>
          <w:sz w:val="24"/>
          <w:szCs w:val="24"/>
          <w:lang w:val="en-US"/>
        </w:rPr>
        <w:t>cağının endoskopik stentlənməsi). Dekompressiyanın müddəti adə</w:t>
      </w:r>
      <w:r w:rsidR="00F2581F">
        <w:rPr>
          <w:rFonts w:ascii="Times New Roman" w:eastAsia="Arial" w:hAnsi="Times New Roman"/>
          <w:sz w:val="24"/>
          <w:szCs w:val="24"/>
          <w:lang w:val="en-US"/>
        </w:rPr>
        <w:softHyphen/>
      </w:r>
      <w:r w:rsidRPr="004E0FB5">
        <w:rPr>
          <w:rFonts w:ascii="Times New Roman" w:eastAsia="Arial" w:hAnsi="Times New Roman"/>
          <w:sz w:val="24"/>
          <w:szCs w:val="24"/>
          <w:lang w:val="en-US"/>
        </w:rPr>
        <w:t>tən 7-10 gündən çox olmur, bu zaman qaraciyər, böyrək və hemo</w:t>
      </w:r>
      <w:r w:rsidR="00F2581F">
        <w:rPr>
          <w:rFonts w:ascii="Times New Roman" w:eastAsia="Arial" w:hAnsi="Times New Roman"/>
          <w:sz w:val="24"/>
          <w:szCs w:val="24"/>
          <w:lang w:val="en-US"/>
        </w:rPr>
        <w:softHyphen/>
      </w:r>
      <w:r w:rsidRPr="004E0FB5">
        <w:rPr>
          <w:rFonts w:ascii="Times New Roman" w:eastAsia="Arial" w:hAnsi="Times New Roman"/>
          <w:sz w:val="24"/>
          <w:szCs w:val="24"/>
          <w:lang w:val="en-US"/>
        </w:rPr>
        <w:t>staz sisteminin funksiyalarında aydın yaxşılaşma ten</w:t>
      </w:r>
      <w:r w:rsidR="00F2581F">
        <w:rPr>
          <w:rFonts w:ascii="Times New Roman" w:eastAsia="Arial" w:hAnsi="Times New Roman"/>
          <w:sz w:val="24"/>
          <w:szCs w:val="24"/>
          <w:lang w:val="en-US"/>
        </w:rPr>
        <w:softHyphen/>
      </w:r>
      <w:r w:rsidRPr="004E0FB5">
        <w:rPr>
          <w:rFonts w:ascii="Times New Roman" w:eastAsia="Arial" w:hAnsi="Times New Roman"/>
          <w:sz w:val="24"/>
          <w:szCs w:val="24"/>
          <w:lang w:val="en-US"/>
        </w:rPr>
        <w:t>den</w:t>
      </w:r>
      <w:r w:rsidR="00F2581F">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siyası </w:t>
      </w:r>
      <w:r w:rsidRPr="004E0FB5">
        <w:rPr>
          <w:rFonts w:ascii="Times New Roman" w:eastAsia="Arial" w:hAnsi="Times New Roman"/>
          <w:sz w:val="24"/>
          <w:szCs w:val="24"/>
          <w:lang w:val="az-Latn-AZ"/>
        </w:rPr>
        <w:t xml:space="preserve">müşahidə </w:t>
      </w:r>
      <w:r w:rsidRPr="004E0FB5">
        <w:rPr>
          <w:rFonts w:ascii="Times New Roman" w:eastAsia="Arial" w:hAnsi="Times New Roman"/>
          <w:sz w:val="24"/>
          <w:szCs w:val="24"/>
          <w:lang w:val="en-US"/>
        </w:rPr>
        <w:t>olunur. Ödün xarici itkiləri nazoenteral zond va</w:t>
      </w:r>
      <w:r w:rsidR="00F2581F">
        <w:rPr>
          <w:rFonts w:ascii="Times New Roman" w:eastAsia="Arial" w:hAnsi="Times New Roman"/>
          <w:sz w:val="24"/>
          <w:szCs w:val="24"/>
          <w:lang w:val="en-US"/>
        </w:rPr>
        <w:softHyphen/>
      </w:r>
      <w:r w:rsidRPr="004E0FB5">
        <w:rPr>
          <w:rFonts w:ascii="Times New Roman" w:eastAsia="Arial" w:hAnsi="Times New Roman"/>
          <w:sz w:val="24"/>
          <w:szCs w:val="24"/>
          <w:lang w:val="en-US"/>
        </w:rPr>
        <w:t>si</w:t>
      </w:r>
      <w:r w:rsidR="00F2581F">
        <w:rPr>
          <w:rFonts w:ascii="Times New Roman" w:eastAsia="Arial" w:hAnsi="Times New Roman"/>
          <w:sz w:val="24"/>
          <w:szCs w:val="24"/>
          <w:lang w:val="en-US"/>
        </w:rPr>
        <w:softHyphen/>
      </w:r>
      <w:r w:rsidRPr="004E0FB5">
        <w:rPr>
          <w:rFonts w:ascii="Times New Roman" w:eastAsia="Arial" w:hAnsi="Times New Roman"/>
          <w:sz w:val="24"/>
          <w:szCs w:val="24"/>
          <w:lang w:val="en-US"/>
        </w:rPr>
        <w:t>tə</w:t>
      </w:r>
      <w:r w:rsidR="00F2581F">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silə bağırsaq </w:t>
      </w:r>
      <w:r w:rsidRPr="004E0FB5">
        <w:rPr>
          <w:rFonts w:ascii="Times New Roman" w:eastAsia="Arial" w:hAnsi="Times New Roman"/>
          <w:sz w:val="24"/>
          <w:szCs w:val="24"/>
          <w:lang w:val="az-Latn-AZ"/>
        </w:rPr>
        <w:t>mənfəzinə</w:t>
      </w:r>
      <w:r w:rsidRPr="004E0FB5">
        <w:rPr>
          <w:rFonts w:ascii="Times New Roman" w:eastAsia="Arial" w:hAnsi="Times New Roman"/>
          <w:sz w:val="24"/>
          <w:szCs w:val="24"/>
          <w:lang w:val="en-US"/>
        </w:rPr>
        <w:t xml:space="preserve"> qaytarılır (!).</w:t>
      </w:r>
    </w:p>
    <w:p w:rsidR="005050EB" w:rsidRPr="00F2581F" w:rsidRDefault="0020544A"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pacing w:val="-2"/>
          <w:sz w:val="24"/>
          <w:szCs w:val="24"/>
          <w:lang w:val="en-US"/>
        </w:rPr>
      </w:pPr>
      <w:r>
        <w:rPr>
          <w:rFonts w:ascii="Times New Roman" w:eastAsia="Arial" w:hAnsi="Times New Roman"/>
          <w:spacing w:val="-2"/>
          <w:sz w:val="24"/>
          <w:szCs w:val="24"/>
          <w:lang w:val="az-Latn-AZ"/>
        </w:rPr>
        <w:t>Mədəaltı vəzi xərçəngi</w:t>
      </w:r>
      <w:r w:rsidR="005050EB" w:rsidRPr="00F2581F">
        <w:rPr>
          <w:rFonts w:ascii="Times New Roman" w:eastAsia="Arial" w:hAnsi="Times New Roman"/>
          <w:spacing w:val="-2"/>
          <w:sz w:val="24"/>
          <w:szCs w:val="24"/>
          <w:lang w:val="en-US"/>
        </w:rPr>
        <w:t xml:space="preserve"> zamanı </w:t>
      </w:r>
      <w:r w:rsidR="005050EB" w:rsidRPr="00F2581F">
        <w:rPr>
          <w:rFonts w:ascii="Times New Roman" w:eastAsia="Arial" w:hAnsi="Times New Roman"/>
          <w:spacing w:val="-2"/>
          <w:sz w:val="24"/>
          <w:szCs w:val="24"/>
          <w:lang w:val="az-Latn-AZ"/>
        </w:rPr>
        <w:t>m</w:t>
      </w:r>
      <w:r w:rsidR="005050EB" w:rsidRPr="00F2581F">
        <w:rPr>
          <w:rFonts w:ascii="Times New Roman" w:eastAsia="Arial" w:hAnsi="Times New Roman"/>
          <w:spacing w:val="-2"/>
          <w:sz w:val="24"/>
          <w:szCs w:val="24"/>
          <w:lang w:val="en-US"/>
        </w:rPr>
        <w:t>ədədən evakuasiyanın po</w:t>
      </w:r>
      <w:r w:rsidR="00F2581F" w:rsidRPr="00F2581F">
        <w:rPr>
          <w:rFonts w:ascii="Times New Roman" w:eastAsia="Arial" w:hAnsi="Times New Roman"/>
          <w:spacing w:val="-2"/>
          <w:sz w:val="24"/>
          <w:szCs w:val="24"/>
          <w:lang w:val="en-US"/>
        </w:rPr>
        <w:softHyphen/>
      </w:r>
      <w:r w:rsidR="005050EB" w:rsidRPr="00F2581F">
        <w:rPr>
          <w:rFonts w:ascii="Times New Roman" w:eastAsia="Arial" w:hAnsi="Times New Roman"/>
          <w:spacing w:val="-2"/>
          <w:sz w:val="24"/>
          <w:szCs w:val="24"/>
          <w:lang w:val="en-US"/>
        </w:rPr>
        <w:t>zul</w:t>
      </w:r>
      <w:r w:rsidR="00F2581F" w:rsidRPr="00F2581F">
        <w:rPr>
          <w:rFonts w:ascii="Times New Roman" w:eastAsia="Arial" w:hAnsi="Times New Roman"/>
          <w:spacing w:val="-2"/>
          <w:sz w:val="24"/>
          <w:szCs w:val="24"/>
          <w:lang w:val="en-US"/>
        </w:rPr>
        <w:softHyphen/>
      </w:r>
      <w:r w:rsidR="005050EB" w:rsidRPr="00F2581F">
        <w:rPr>
          <w:rFonts w:ascii="Times New Roman" w:eastAsia="Arial" w:hAnsi="Times New Roman"/>
          <w:spacing w:val="-2"/>
          <w:sz w:val="24"/>
          <w:szCs w:val="24"/>
          <w:lang w:val="en-US"/>
        </w:rPr>
        <w:t>ması və ya bağırsaq keçməzliyinin yaranması şişin rezektabel olma</w:t>
      </w:r>
      <w:r w:rsidR="00F2581F" w:rsidRPr="00F2581F">
        <w:rPr>
          <w:rFonts w:ascii="Times New Roman" w:eastAsia="Arial" w:hAnsi="Times New Roman"/>
          <w:spacing w:val="-2"/>
          <w:sz w:val="24"/>
          <w:szCs w:val="24"/>
          <w:lang w:val="en-US"/>
        </w:rPr>
        <w:softHyphen/>
      </w:r>
      <w:r w:rsidR="005050EB" w:rsidRPr="00F2581F">
        <w:rPr>
          <w:rFonts w:ascii="Times New Roman" w:eastAsia="Arial" w:hAnsi="Times New Roman"/>
          <w:spacing w:val="-2"/>
          <w:sz w:val="24"/>
          <w:szCs w:val="24"/>
          <w:lang w:val="en-US"/>
        </w:rPr>
        <w:t xml:space="preserve">dığını göstərir. Buna baxmayaraq, müalicə </w:t>
      </w:r>
      <w:r w:rsidR="005050EB" w:rsidRPr="00F2581F">
        <w:rPr>
          <w:rFonts w:ascii="Times New Roman" w:eastAsia="Arial" w:hAnsi="Times New Roman"/>
          <w:spacing w:val="-2"/>
          <w:sz w:val="24"/>
          <w:szCs w:val="24"/>
          <w:lang w:val="az-Latn-AZ"/>
        </w:rPr>
        <w:t xml:space="preserve">metodunun </w:t>
      </w:r>
      <w:r w:rsidR="005050EB" w:rsidRPr="00F2581F">
        <w:rPr>
          <w:rFonts w:ascii="Times New Roman" w:eastAsia="Arial" w:hAnsi="Times New Roman"/>
          <w:spacing w:val="-2"/>
          <w:sz w:val="24"/>
          <w:szCs w:val="24"/>
          <w:lang w:val="en-US"/>
        </w:rPr>
        <w:t>seçi</w:t>
      </w:r>
      <w:r w:rsidR="00F2581F" w:rsidRPr="00F2581F">
        <w:rPr>
          <w:rFonts w:ascii="Times New Roman" w:eastAsia="Arial" w:hAnsi="Times New Roman"/>
          <w:spacing w:val="-2"/>
          <w:sz w:val="24"/>
          <w:szCs w:val="24"/>
          <w:lang w:val="en-US"/>
        </w:rPr>
        <w:softHyphen/>
      </w:r>
      <w:r w:rsidR="005050EB" w:rsidRPr="00F2581F">
        <w:rPr>
          <w:rFonts w:ascii="Times New Roman" w:eastAsia="Arial" w:hAnsi="Times New Roman"/>
          <w:spacing w:val="-2"/>
          <w:sz w:val="24"/>
          <w:szCs w:val="24"/>
          <w:lang w:val="en-US"/>
        </w:rPr>
        <w:t>min</w:t>
      </w:r>
      <w:r w:rsidR="00F2581F" w:rsidRPr="00F2581F">
        <w:rPr>
          <w:rFonts w:ascii="Times New Roman" w:eastAsia="Arial" w:hAnsi="Times New Roman"/>
          <w:spacing w:val="-2"/>
          <w:sz w:val="24"/>
          <w:szCs w:val="24"/>
          <w:lang w:val="en-US"/>
        </w:rPr>
        <w:softHyphen/>
      </w:r>
      <w:r w:rsidR="005050EB" w:rsidRPr="00F2581F">
        <w:rPr>
          <w:rFonts w:ascii="Times New Roman" w:eastAsia="Arial" w:hAnsi="Times New Roman"/>
          <w:spacing w:val="-2"/>
          <w:sz w:val="24"/>
          <w:szCs w:val="24"/>
          <w:lang w:val="en-US"/>
        </w:rPr>
        <w:t xml:space="preserve">də alternativ yoxdur </w:t>
      </w:r>
      <w:r w:rsidR="006F3307" w:rsidRPr="00F2581F">
        <w:rPr>
          <w:rFonts w:ascii="Times New Roman" w:eastAsia="Arial" w:hAnsi="Times New Roman"/>
          <w:spacing w:val="-2"/>
          <w:sz w:val="24"/>
          <w:szCs w:val="24"/>
          <w:lang w:val="en-US"/>
        </w:rPr>
        <w:t>–</w:t>
      </w:r>
      <w:r w:rsidR="005050EB" w:rsidRPr="00F2581F">
        <w:rPr>
          <w:rFonts w:ascii="Times New Roman" w:eastAsia="Arial" w:hAnsi="Times New Roman"/>
          <w:spacing w:val="-2"/>
          <w:sz w:val="24"/>
          <w:szCs w:val="24"/>
          <w:lang w:val="en-US"/>
        </w:rPr>
        <w:t xml:space="preserve"> belə halda qastroenterostomiya icra edilir.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Mədəaltı vəzin cisim və ya quyruq hissəsinin xərçəngi zamanı (gec</w:t>
      </w:r>
      <w:r w:rsidRPr="004E0FB5">
        <w:rPr>
          <w:rFonts w:ascii="Times New Roman" w:eastAsia="Arial" w:hAnsi="Times New Roman"/>
          <w:sz w:val="24"/>
          <w:szCs w:val="24"/>
          <w:lang w:val="az-Latn-AZ"/>
        </w:rPr>
        <w:t>ikmiş</w:t>
      </w:r>
      <w:r w:rsidRPr="004E0FB5">
        <w:rPr>
          <w:rFonts w:ascii="Times New Roman" w:eastAsia="Arial" w:hAnsi="Times New Roman"/>
          <w:sz w:val="24"/>
          <w:szCs w:val="24"/>
          <w:lang w:val="en-US"/>
        </w:rPr>
        <w:t xml:space="preserve"> aşkarlanma və erkən metastazvermə səbəbindən) şişin rezeksiyası yalnız 20% hallarda aparılır.</w:t>
      </w:r>
    </w:p>
    <w:p w:rsidR="005050EB" w:rsidRPr="00BC668E"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pacing w:val="-4"/>
          <w:sz w:val="24"/>
          <w:szCs w:val="24"/>
          <w:lang w:val="en-US"/>
        </w:rPr>
      </w:pPr>
      <w:r w:rsidRPr="00BC668E">
        <w:rPr>
          <w:rFonts w:ascii="Times New Roman" w:eastAsia="Arial" w:hAnsi="Times New Roman"/>
          <w:spacing w:val="-4"/>
          <w:sz w:val="24"/>
          <w:szCs w:val="24"/>
          <w:lang w:val="en-US"/>
        </w:rPr>
        <w:t xml:space="preserve">Lokalizasiyadan asılı olaraq </w:t>
      </w:r>
      <w:r w:rsidR="0020544A">
        <w:rPr>
          <w:rFonts w:ascii="Times New Roman" w:eastAsia="Arial" w:hAnsi="Times New Roman"/>
          <w:spacing w:val="-4"/>
          <w:sz w:val="24"/>
          <w:szCs w:val="24"/>
          <w:lang w:val="en-US"/>
        </w:rPr>
        <w:t>mədəaltı vəzi xərçəngi</w:t>
      </w:r>
      <w:r w:rsidRPr="00BC668E">
        <w:rPr>
          <w:rFonts w:ascii="Times New Roman" w:eastAsia="Arial" w:hAnsi="Times New Roman"/>
          <w:spacing w:val="-4"/>
          <w:sz w:val="24"/>
          <w:szCs w:val="24"/>
          <w:lang w:val="en-US"/>
        </w:rPr>
        <w:t>nin müx</w:t>
      </w:r>
      <w:r w:rsidR="00F2581F" w:rsidRPr="00BC668E">
        <w:rPr>
          <w:rFonts w:ascii="Times New Roman" w:eastAsia="Arial" w:hAnsi="Times New Roman"/>
          <w:spacing w:val="-4"/>
          <w:sz w:val="24"/>
          <w:szCs w:val="24"/>
          <w:lang w:val="en-US"/>
        </w:rPr>
        <w:softHyphen/>
      </w:r>
      <w:r w:rsidRPr="00BC668E">
        <w:rPr>
          <w:rFonts w:ascii="Times New Roman" w:eastAsia="Arial" w:hAnsi="Times New Roman"/>
          <w:spacing w:val="-4"/>
          <w:sz w:val="24"/>
          <w:szCs w:val="24"/>
          <w:lang w:val="en-US"/>
        </w:rPr>
        <w:t xml:space="preserve">təlif cərrahi müalicə </w:t>
      </w:r>
      <w:r w:rsidRPr="00BC668E">
        <w:rPr>
          <w:rFonts w:ascii="Times New Roman" w:eastAsia="Arial" w:hAnsi="Times New Roman"/>
          <w:spacing w:val="-4"/>
          <w:sz w:val="24"/>
          <w:szCs w:val="24"/>
          <w:lang w:val="az-Latn-AZ"/>
        </w:rPr>
        <w:t xml:space="preserve">metodlarından, </w:t>
      </w:r>
      <w:r w:rsidRPr="00BC668E">
        <w:rPr>
          <w:rFonts w:ascii="Times New Roman" w:eastAsia="Arial" w:hAnsi="Times New Roman"/>
          <w:spacing w:val="-4"/>
          <w:sz w:val="24"/>
          <w:szCs w:val="24"/>
          <w:lang w:val="en-US"/>
        </w:rPr>
        <w:t>o cümlədən pank</w:t>
      </w:r>
      <w:r w:rsidR="00F2581F" w:rsidRPr="00BC668E">
        <w:rPr>
          <w:rFonts w:ascii="Times New Roman" w:eastAsia="Arial" w:hAnsi="Times New Roman"/>
          <w:spacing w:val="-4"/>
          <w:sz w:val="24"/>
          <w:szCs w:val="24"/>
          <w:lang w:val="en-US"/>
        </w:rPr>
        <w:softHyphen/>
      </w:r>
      <w:r w:rsidRPr="00BC668E">
        <w:rPr>
          <w:rFonts w:ascii="Times New Roman" w:eastAsia="Arial" w:hAnsi="Times New Roman"/>
          <w:spacing w:val="-4"/>
          <w:sz w:val="24"/>
          <w:szCs w:val="24"/>
          <w:lang w:val="en-US"/>
        </w:rPr>
        <w:t>re</w:t>
      </w:r>
      <w:r w:rsidR="00F2581F" w:rsidRPr="00BC668E">
        <w:rPr>
          <w:rFonts w:ascii="Times New Roman" w:eastAsia="Arial" w:hAnsi="Times New Roman"/>
          <w:spacing w:val="-4"/>
          <w:sz w:val="24"/>
          <w:szCs w:val="24"/>
          <w:lang w:val="en-US"/>
        </w:rPr>
        <w:softHyphen/>
      </w:r>
      <w:r w:rsidRPr="00BC668E">
        <w:rPr>
          <w:rFonts w:ascii="Times New Roman" w:eastAsia="Arial" w:hAnsi="Times New Roman"/>
          <w:spacing w:val="-4"/>
          <w:sz w:val="24"/>
          <w:szCs w:val="24"/>
          <w:lang w:val="en-US"/>
        </w:rPr>
        <w:t>a</w:t>
      </w:r>
      <w:r w:rsidR="00F2581F" w:rsidRPr="00BC668E">
        <w:rPr>
          <w:rFonts w:ascii="Times New Roman" w:eastAsia="Arial" w:hAnsi="Times New Roman"/>
          <w:spacing w:val="-4"/>
          <w:sz w:val="24"/>
          <w:szCs w:val="24"/>
          <w:lang w:val="en-US"/>
        </w:rPr>
        <w:softHyphen/>
      </w:r>
      <w:r w:rsidRPr="00BC668E">
        <w:rPr>
          <w:rFonts w:ascii="Times New Roman" w:eastAsia="Arial" w:hAnsi="Times New Roman"/>
          <w:spacing w:val="-4"/>
          <w:sz w:val="24"/>
          <w:szCs w:val="24"/>
          <w:lang w:val="en-US"/>
        </w:rPr>
        <w:t>to</w:t>
      </w:r>
      <w:r w:rsidR="00F2581F" w:rsidRPr="00BC668E">
        <w:rPr>
          <w:rFonts w:ascii="Times New Roman" w:eastAsia="Arial" w:hAnsi="Times New Roman"/>
          <w:spacing w:val="-4"/>
          <w:sz w:val="24"/>
          <w:szCs w:val="24"/>
          <w:lang w:val="en-US"/>
        </w:rPr>
        <w:softHyphen/>
      </w:r>
      <w:r w:rsidRPr="00BC668E">
        <w:rPr>
          <w:rFonts w:ascii="Times New Roman" w:eastAsia="Arial" w:hAnsi="Times New Roman"/>
          <w:spacing w:val="-4"/>
          <w:sz w:val="24"/>
          <w:szCs w:val="24"/>
          <w:lang w:val="en-US"/>
        </w:rPr>
        <w:t>duo</w:t>
      </w:r>
      <w:r w:rsidR="00F2581F" w:rsidRPr="00BC668E">
        <w:rPr>
          <w:rFonts w:ascii="Times New Roman" w:eastAsia="Arial" w:hAnsi="Times New Roman"/>
          <w:spacing w:val="-4"/>
          <w:sz w:val="24"/>
          <w:szCs w:val="24"/>
          <w:lang w:val="en-US"/>
        </w:rPr>
        <w:softHyphen/>
      </w:r>
      <w:r w:rsidRPr="00BC668E">
        <w:rPr>
          <w:rFonts w:ascii="Times New Roman" w:eastAsia="Arial" w:hAnsi="Times New Roman"/>
          <w:spacing w:val="-4"/>
          <w:sz w:val="24"/>
          <w:szCs w:val="24"/>
          <w:lang w:val="en-US"/>
        </w:rPr>
        <w:t>denal re</w:t>
      </w:r>
      <w:r w:rsidR="00BC668E" w:rsidRPr="00BC668E">
        <w:rPr>
          <w:rFonts w:ascii="Times New Roman" w:eastAsia="Arial" w:hAnsi="Times New Roman"/>
          <w:spacing w:val="-4"/>
          <w:sz w:val="24"/>
          <w:szCs w:val="24"/>
          <w:lang w:val="en-US"/>
        </w:rPr>
        <w:softHyphen/>
      </w:r>
      <w:r w:rsidRPr="00BC668E">
        <w:rPr>
          <w:rFonts w:ascii="Times New Roman" w:eastAsia="Arial" w:hAnsi="Times New Roman"/>
          <w:spacing w:val="-4"/>
          <w:sz w:val="24"/>
          <w:szCs w:val="24"/>
          <w:lang w:val="en-US"/>
        </w:rPr>
        <w:t>zeksiya, vəzin distal şöbələrinin rezeksiyası, multisentrik xər</w:t>
      </w:r>
      <w:r w:rsidR="00F2581F" w:rsidRPr="00BC668E">
        <w:rPr>
          <w:rFonts w:ascii="Times New Roman" w:eastAsia="Arial" w:hAnsi="Times New Roman"/>
          <w:spacing w:val="-4"/>
          <w:sz w:val="24"/>
          <w:szCs w:val="24"/>
          <w:lang w:val="en-US"/>
        </w:rPr>
        <w:softHyphen/>
      </w:r>
      <w:r w:rsidRPr="00BC668E">
        <w:rPr>
          <w:rFonts w:ascii="Times New Roman" w:eastAsia="Arial" w:hAnsi="Times New Roman"/>
          <w:spacing w:val="-4"/>
          <w:sz w:val="24"/>
          <w:szCs w:val="24"/>
          <w:lang w:val="en-US"/>
        </w:rPr>
        <w:t xml:space="preserve">çəng və ya axacaqdaxili yayılma zamanı (metastaz və qonşu orqanlara </w:t>
      </w:r>
      <w:r w:rsidRPr="00BC668E">
        <w:rPr>
          <w:rFonts w:ascii="Times New Roman" w:eastAsia="Arial" w:hAnsi="Times New Roman"/>
          <w:spacing w:val="-4"/>
          <w:sz w:val="24"/>
          <w:szCs w:val="24"/>
          <w:lang w:val="az-Latn-AZ"/>
        </w:rPr>
        <w:t>ya</w:t>
      </w:r>
      <w:r w:rsidR="00BC668E" w:rsidRPr="00BC668E">
        <w:rPr>
          <w:rFonts w:ascii="Times New Roman" w:eastAsia="Arial" w:hAnsi="Times New Roman"/>
          <w:spacing w:val="-4"/>
          <w:sz w:val="24"/>
          <w:szCs w:val="24"/>
          <w:lang w:val="az-Latn-AZ"/>
        </w:rPr>
        <w:softHyphen/>
      </w:r>
      <w:r w:rsidRPr="00BC668E">
        <w:rPr>
          <w:rFonts w:ascii="Times New Roman" w:eastAsia="Arial" w:hAnsi="Times New Roman"/>
          <w:spacing w:val="-4"/>
          <w:sz w:val="24"/>
          <w:szCs w:val="24"/>
          <w:lang w:val="az-Latn-AZ"/>
        </w:rPr>
        <w:t>yılma</w:t>
      </w:r>
      <w:r w:rsidRPr="00BC668E">
        <w:rPr>
          <w:rFonts w:ascii="Times New Roman" w:eastAsia="Arial" w:hAnsi="Times New Roman"/>
          <w:spacing w:val="-4"/>
          <w:sz w:val="24"/>
          <w:szCs w:val="24"/>
          <w:lang w:val="en-US"/>
        </w:rPr>
        <w:t xml:space="preserve"> olmadıqda) total pankreatoduodenektomiya</w:t>
      </w:r>
      <w:r w:rsidRPr="00BC668E">
        <w:rPr>
          <w:rFonts w:ascii="Times New Roman" w:eastAsia="Arial" w:hAnsi="Times New Roman"/>
          <w:spacing w:val="-4"/>
          <w:sz w:val="24"/>
          <w:szCs w:val="24"/>
          <w:lang w:val="az-Latn-AZ"/>
        </w:rPr>
        <w:t xml:space="preserve">dan </w:t>
      </w:r>
      <w:r w:rsidRPr="00BC668E">
        <w:rPr>
          <w:rFonts w:ascii="Times New Roman" w:eastAsia="Arial" w:hAnsi="Times New Roman"/>
          <w:spacing w:val="-4"/>
          <w:sz w:val="24"/>
          <w:szCs w:val="24"/>
          <w:lang w:val="en-US"/>
        </w:rPr>
        <w:t>isti</w:t>
      </w:r>
      <w:r w:rsidR="00F2581F" w:rsidRPr="00BC668E">
        <w:rPr>
          <w:rFonts w:ascii="Times New Roman" w:eastAsia="Arial" w:hAnsi="Times New Roman"/>
          <w:spacing w:val="-4"/>
          <w:sz w:val="24"/>
          <w:szCs w:val="24"/>
          <w:lang w:val="en-US"/>
        </w:rPr>
        <w:softHyphen/>
      </w:r>
      <w:r w:rsidRPr="00BC668E">
        <w:rPr>
          <w:rFonts w:ascii="Times New Roman" w:eastAsia="Arial" w:hAnsi="Times New Roman"/>
          <w:spacing w:val="-4"/>
          <w:sz w:val="24"/>
          <w:szCs w:val="24"/>
          <w:lang w:val="en-US"/>
        </w:rPr>
        <w:t>fadə olu</w:t>
      </w:r>
      <w:r w:rsidR="00BC668E" w:rsidRPr="00BC668E">
        <w:rPr>
          <w:rFonts w:ascii="Times New Roman" w:eastAsia="Arial" w:hAnsi="Times New Roman"/>
          <w:spacing w:val="-4"/>
          <w:sz w:val="24"/>
          <w:szCs w:val="24"/>
          <w:lang w:val="en-US"/>
        </w:rPr>
        <w:softHyphen/>
      </w:r>
      <w:r w:rsidRPr="00BC668E">
        <w:rPr>
          <w:rFonts w:ascii="Times New Roman" w:eastAsia="Arial" w:hAnsi="Times New Roman"/>
          <w:spacing w:val="-4"/>
          <w:sz w:val="24"/>
          <w:szCs w:val="24"/>
          <w:lang w:val="en-US"/>
        </w:rPr>
        <w:t>nu</w:t>
      </w:r>
      <w:r w:rsidRPr="00BC668E">
        <w:rPr>
          <w:rFonts w:ascii="Times New Roman" w:eastAsia="Arial" w:hAnsi="Times New Roman"/>
          <w:spacing w:val="-4"/>
          <w:sz w:val="24"/>
          <w:szCs w:val="24"/>
          <w:lang w:val="az-Latn-AZ"/>
        </w:rPr>
        <w:t>r</w:t>
      </w:r>
      <w:r w:rsidRPr="00BC668E">
        <w:rPr>
          <w:rFonts w:ascii="Times New Roman" w:eastAsia="Arial" w:hAnsi="Times New Roman"/>
          <w:spacing w:val="-4"/>
          <w:sz w:val="24"/>
          <w:szCs w:val="24"/>
          <w:lang w:val="en-US"/>
        </w:rPr>
        <w:t>.</w:t>
      </w:r>
    </w:p>
    <w:p w:rsidR="005050EB" w:rsidRPr="004E0FB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sz w:val="24"/>
          <w:szCs w:val="24"/>
          <w:lang w:val="en-US"/>
        </w:rPr>
      </w:pPr>
      <w:r w:rsidRPr="004E0FB5">
        <w:rPr>
          <w:rFonts w:ascii="Times New Roman" w:eastAsia="Arial" w:hAnsi="Times New Roman"/>
          <w:b/>
          <w:bCs/>
          <w:sz w:val="24"/>
          <w:szCs w:val="24"/>
          <w:lang w:val="en-US"/>
        </w:rPr>
        <w:t>Pankreatoduodenal rezeksiya (</w:t>
      </w:r>
      <w:r w:rsidRPr="004E0FB5">
        <w:rPr>
          <w:rFonts w:ascii="Times New Roman" w:eastAsia="Arial" w:hAnsi="Times New Roman"/>
          <w:b/>
          <w:bCs/>
          <w:sz w:val="24"/>
          <w:szCs w:val="24"/>
          <w:lang w:val="az-Latn-AZ"/>
        </w:rPr>
        <w:t>“</w:t>
      </w:r>
      <w:r w:rsidRPr="004E0FB5">
        <w:rPr>
          <w:rFonts w:ascii="Times New Roman" w:eastAsia="Arial" w:hAnsi="Times New Roman"/>
          <w:b/>
          <w:bCs/>
          <w:sz w:val="24"/>
          <w:szCs w:val="24"/>
          <w:lang w:val="en-US"/>
        </w:rPr>
        <w:t>Whipple</w:t>
      </w:r>
      <w:r w:rsidRPr="004E0FB5">
        <w:rPr>
          <w:rFonts w:ascii="Times New Roman" w:eastAsia="Arial" w:hAnsi="Times New Roman"/>
          <w:b/>
          <w:bCs/>
          <w:sz w:val="24"/>
          <w:szCs w:val="24"/>
          <w:lang w:val="az-Latn-AZ"/>
        </w:rPr>
        <w:t>”</w:t>
      </w:r>
      <w:r w:rsidRPr="004E0FB5">
        <w:rPr>
          <w:rFonts w:ascii="Times New Roman" w:eastAsia="Arial" w:hAnsi="Times New Roman"/>
          <w:b/>
          <w:bCs/>
          <w:sz w:val="24"/>
          <w:szCs w:val="24"/>
          <w:lang w:val="en-US"/>
        </w:rPr>
        <w:t xml:space="preserve"> əməliyyatı) </w:t>
      </w:r>
      <w:r w:rsidRPr="004E0FB5">
        <w:rPr>
          <w:rFonts w:ascii="Times New Roman" w:eastAsia="Arial" w:hAnsi="Times New Roman"/>
          <w:sz w:val="24"/>
          <w:szCs w:val="24"/>
          <w:lang w:val="en-US"/>
        </w:rPr>
        <w:t>mədə</w:t>
      </w:r>
      <w:r w:rsidR="00BC668E">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altı vəzin başının </w:t>
      </w:r>
      <w:r w:rsidRPr="004E0FB5">
        <w:rPr>
          <w:rFonts w:ascii="Times New Roman" w:eastAsia="Arial" w:hAnsi="Times New Roman"/>
          <w:sz w:val="24"/>
          <w:szCs w:val="24"/>
          <w:lang w:val="az-Latn-AZ"/>
        </w:rPr>
        <w:t xml:space="preserve">qarmağabənzər </w:t>
      </w:r>
      <w:r w:rsidRPr="004E0FB5">
        <w:rPr>
          <w:rFonts w:ascii="Times New Roman" w:eastAsia="Arial" w:hAnsi="Times New Roman"/>
          <w:sz w:val="24"/>
          <w:szCs w:val="24"/>
          <w:lang w:val="en-US"/>
        </w:rPr>
        <w:t>çıxıntı, mədənin bir hissəsi, ümumi öd axacağının distal şöbəsi və onikibarmaq bağırsa</w:t>
      </w:r>
      <w:r w:rsidRPr="004E0FB5">
        <w:rPr>
          <w:rFonts w:ascii="Times New Roman" w:eastAsia="Arial" w:hAnsi="Times New Roman"/>
          <w:sz w:val="24"/>
          <w:szCs w:val="24"/>
          <w:lang w:val="az-Latn-AZ"/>
        </w:rPr>
        <w:t xml:space="preserve">q </w:t>
      </w:r>
      <w:r w:rsidRPr="004E0FB5">
        <w:rPr>
          <w:rFonts w:ascii="Times New Roman" w:eastAsia="Arial" w:hAnsi="Times New Roman"/>
          <w:sz w:val="24"/>
          <w:szCs w:val="24"/>
          <w:lang w:val="en-US"/>
        </w:rPr>
        <w:t>ilə bir</w:t>
      </w:r>
      <w:r w:rsidR="00BC668E">
        <w:rPr>
          <w:rFonts w:ascii="Times New Roman" w:eastAsia="Arial" w:hAnsi="Times New Roman"/>
          <w:sz w:val="24"/>
          <w:szCs w:val="24"/>
          <w:lang w:val="en-US"/>
        </w:rPr>
        <w:softHyphen/>
      </w:r>
      <w:r w:rsidRPr="004E0FB5">
        <w:rPr>
          <w:rFonts w:ascii="Times New Roman" w:eastAsia="Arial" w:hAnsi="Times New Roman"/>
          <w:sz w:val="24"/>
          <w:szCs w:val="24"/>
          <w:lang w:val="en-US"/>
        </w:rPr>
        <w:t>likdə çıxarılmasını nəzərdə tutur. Əməliyyatın radikallığı zədə</w:t>
      </w:r>
      <w:r w:rsidR="00BC668E">
        <w:rPr>
          <w:rFonts w:ascii="Times New Roman" w:eastAsia="Arial" w:hAnsi="Times New Roman"/>
          <w:sz w:val="24"/>
          <w:szCs w:val="24"/>
          <w:lang w:val="en-US"/>
        </w:rPr>
        <w:softHyphen/>
      </w:r>
      <w:r w:rsidRPr="004E0FB5">
        <w:rPr>
          <w:rFonts w:ascii="Times New Roman" w:eastAsia="Arial" w:hAnsi="Times New Roman"/>
          <w:sz w:val="24"/>
          <w:szCs w:val="24"/>
          <w:lang w:val="en-US"/>
        </w:rPr>
        <w:t>lən</w:t>
      </w:r>
      <w:r w:rsidR="00BC668E">
        <w:rPr>
          <w:rFonts w:ascii="Times New Roman" w:eastAsia="Arial" w:hAnsi="Times New Roman"/>
          <w:sz w:val="24"/>
          <w:szCs w:val="24"/>
          <w:lang w:val="en-US"/>
        </w:rPr>
        <w:softHyphen/>
      </w:r>
      <w:r w:rsidRPr="004E0FB5">
        <w:rPr>
          <w:rFonts w:ascii="Times New Roman" w:eastAsia="Arial" w:hAnsi="Times New Roman"/>
          <w:sz w:val="24"/>
          <w:szCs w:val="24"/>
          <w:lang w:val="en-US"/>
        </w:rPr>
        <w:t>miş orqanın</w:t>
      </w:r>
      <w:r w:rsidRPr="004E0FB5">
        <w:rPr>
          <w:rFonts w:ascii="Times New Roman" w:eastAsia="Arial" w:hAnsi="Times New Roman"/>
          <w:sz w:val="24"/>
          <w:szCs w:val="24"/>
          <w:lang w:val="az-Latn-AZ"/>
        </w:rPr>
        <w:t>, eləcə də</w:t>
      </w:r>
      <w:r w:rsidRPr="004E0FB5">
        <w:rPr>
          <w:rFonts w:ascii="Times New Roman" w:eastAsia="Arial" w:hAnsi="Times New Roman"/>
          <w:sz w:val="24"/>
          <w:szCs w:val="24"/>
          <w:lang w:val="en-US"/>
        </w:rPr>
        <w:t xml:space="preserve"> ətraf orqanların və limfa kollektorları ilə bir</w:t>
      </w:r>
      <w:r w:rsidR="00BC668E">
        <w:rPr>
          <w:rFonts w:ascii="Times New Roman" w:eastAsia="Arial" w:hAnsi="Times New Roman"/>
          <w:sz w:val="24"/>
          <w:szCs w:val="24"/>
          <w:lang w:val="en-US"/>
        </w:rPr>
        <w:softHyphen/>
      </w:r>
      <w:r w:rsidRPr="004E0FB5">
        <w:rPr>
          <w:rFonts w:ascii="Times New Roman" w:eastAsia="Arial" w:hAnsi="Times New Roman"/>
          <w:sz w:val="24"/>
          <w:szCs w:val="24"/>
          <w:lang w:val="en-US"/>
        </w:rPr>
        <w:t>likdə toxumaların çıxarılma miqyasını müəyyən edir, bu zaman stan</w:t>
      </w:r>
      <w:r w:rsidR="00BC668E">
        <w:rPr>
          <w:rFonts w:ascii="Times New Roman" w:eastAsia="Arial" w:hAnsi="Times New Roman"/>
          <w:sz w:val="24"/>
          <w:szCs w:val="24"/>
          <w:lang w:val="en-US"/>
        </w:rPr>
        <w:softHyphen/>
      </w:r>
      <w:r w:rsidRPr="004E0FB5">
        <w:rPr>
          <w:rFonts w:ascii="Times New Roman" w:eastAsia="Arial" w:hAnsi="Times New Roman"/>
          <w:sz w:val="24"/>
          <w:szCs w:val="24"/>
          <w:lang w:val="en-US"/>
        </w:rPr>
        <w:t>dart, radikal və genişləndirilmiş radikal pankreatoduodenal reze</w:t>
      </w:r>
      <w:r w:rsidR="00BC668E">
        <w:rPr>
          <w:rFonts w:ascii="Times New Roman" w:eastAsia="Arial" w:hAnsi="Times New Roman"/>
          <w:sz w:val="24"/>
          <w:szCs w:val="24"/>
          <w:lang w:val="en-US"/>
        </w:rPr>
        <w:softHyphen/>
      </w:r>
      <w:r w:rsidRPr="004E0FB5">
        <w:rPr>
          <w:rFonts w:ascii="Times New Roman" w:eastAsia="Arial" w:hAnsi="Times New Roman"/>
          <w:sz w:val="24"/>
          <w:szCs w:val="24"/>
          <w:lang w:val="en-US"/>
        </w:rPr>
        <w:t>ksiya fərqləndirilir.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bCs/>
          <w:sz w:val="24"/>
          <w:szCs w:val="24"/>
          <w:lang w:val="en-US"/>
        </w:rPr>
      </w:pPr>
      <w:r w:rsidRPr="004E0FB5">
        <w:rPr>
          <w:rFonts w:ascii="Times New Roman" w:eastAsia="Arial" w:hAnsi="Times New Roman"/>
          <w:b/>
          <w:bCs/>
          <w:sz w:val="24"/>
          <w:szCs w:val="24"/>
          <w:lang w:val="en-US"/>
        </w:rPr>
        <w:t>Standart pankreatoduodenal rezeksiya</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Standart proksimal rezeksiya aşağıdakıları əhatə edir: şişdən təx</w:t>
      </w:r>
      <w:r w:rsidR="00BC668E">
        <w:rPr>
          <w:rFonts w:ascii="Times New Roman" w:eastAsia="Arial" w:hAnsi="Times New Roman"/>
          <w:sz w:val="24"/>
          <w:szCs w:val="24"/>
          <w:lang w:val="en-US"/>
        </w:rPr>
        <w:softHyphen/>
      </w:r>
      <w:r w:rsidRPr="004E0FB5">
        <w:rPr>
          <w:rFonts w:ascii="Times New Roman" w:eastAsia="Arial" w:hAnsi="Times New Roman"/>
          <w:sz w:val="24"/>
          <w:szCs w:val="24"/>
          <w:lang w:val="en-US"/>
        </w:rPr>
        <w:t>minən 1 sm məsafədə boyun nahiyəsində mədəaltı vəzin kəsil</w:t>
      </w:r>
      <w:r w:rsidR="00BC668E">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məsi; ümumi öd axacağının öd kisəsi axacağının töküldüyü yerdən yuxarıda kəsilməsi; mədənin distal üçdə </w:t>
      </w:r>
      <w:r w:rsidRPr="004E0FB5">
        <w:rPr>
          <w:rFonts w:ascii="Times New Roman" w:eastAsia="Arial" w:hAnsi="Times New Roman"/>
          <w:sz w:val="24"/>
          <w:szCs w:val="24"/>
          <w:lang w:val="az-Latn-AZ"/>
        </w:rPr>
        <w:t xml:space="preserve">iki </w:t>
      </w:r>
      <w:r w:rsidRPr="004E0FB5">
        <w:rPr>
          <w:rFonts w:ascii="Times New Roman" w:eastAsia="Arial" w:hAnsi="Times New Roman"/>
          <w:sz w:val="24"/>
          <w:szCs w:val="24"/>
          <w:lang w:val="en-US"/>
        </w:rPr>
        <w:t xml:space="preserve">hissəsinin sərhədində kəsilməsi (və ya onikibarmaq bağırsağın </w:t>
      </w:r>
      <w:r w:rsidRPr="004E0FB5">
        <w:rPr>
          <w:rFonts w:ascii="Times New Roman" w:eastAsia="Arial" w:hAnsi="Times New Roman"/>
          <w:sz w:val="24"/>
          <w:szCs w:val="24"/>
          <w:lang w:val="az-Latn-AZ"/>
        </w:rPr>
        <w:t xml:space="preserve">mədə çıxacağından </w:t>
      </w:r>
      <w:r w:rsidRPr="004E0FB5">
        <w:rPr>
          <w:rFonts w:ascii="Times New Roman" w:eastAsia="Arial" w:hAnsi="Times New Roman"/>
          <w:sz w:val="24"/>
          <w:szCs w:val="24"/>
          <w:lang w:val="en-US"/>
        </w:rPr>
        <w:t xml:space="preserve">1,5-2,0 sm aşağıda kəsilməsi); xolesistektomiya. Rezeksiyanın distal sərhədi </w:t>
      </w:r>
      <w:r w:rsidR="006F3307">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acı bağırsağın birinci ilgəyidir. Bu zaman kəsilmiş ba</w:t>
      </w:r>
      <w:r w:rsidR="00BC668E">
        <w:rPr>
          <w:rFonts w:ascii="Times New Roman" w:eastAsia="Arial" w:hAnsi="Times New Roman"/>
          <w:sz w:val="24"/>
          <w:szCs w:val="24"/>
          <w:lang w:val="en-US"/>
        </w:rPr>
        <w:softHyphen/>
      </w:r>
      <w:r w:rsidRPr="004E0FB5">
        <w:rPr>
          <w:rFonts w:ascii="Times New Roman" w:eastAsia="Arial" w:hAnsi="Times New Roman"/>
          <w:sz w:val="24"/>
          <w:szCs w:val="24"/>
          <w:lang w:val="en-US"/>
        </w:rPr>
        <w:t>ğır</w:t>
      </w:r>
      <w:r w:rsidR="00BC668E">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sağın kaudal ucu </w:t>
      </w:r>
      <w:r w:rsidRPr="004E0FB5">
        <w:rPr>
          <w:rFonts w:ascii="Times New Roman" w:eastAsia="Arial" w:hAnsi="Times New Roman"/>
          <w:sz w:val="24"/>
          <w:szCs w:val="24"/>
          <w:lang w:val="az-Latn-AZ"/>
        </w:rPr>
        <w:t xml:space="preserve">dartılma olmadan </w:t>
      </w:r>
      <w:r w:rsidRPr="004E0FB5">
        <w:rPr>
          <w:rFonts w:ascii="Times New Roman" w:eastAsia="Arial" w:hAnsi="Times New Roman"/>
          <w:sz w:val="24"/>
          <w:szCs w:val="24"/>
          <w:lang w:val="en-US"/>
        </w:rPr>
        <w:t xml:space="preserve">mədəaltı vəzin </w:t>
      </w:r>
      <w:r w:rsidRPr="004E0FB5">
        <w:rPr>
          <w:rFonts w:ascii="Times New Roman" w:eastAsia="Arial" w:hAnsi="Times New Roman"/>
          <w:sz w:val="24"/>
          <w:szCs w:val="24"/>
          <w:lang w:val="az-Latn-AZ"/>
        </w:rPr>
        <w:t xml:space="preserve">güdülünə </w:t>
      </w:r>
      <w:r w:rsidRPr="004E0FB5">
        <w:rPr>
          <w:rFonts w:ascii="Times New Roman" w:eastAsia="Arial" w:hAnsi="Times New Roman"/>
          <w:sz w:val="24"/>
          <w:szCs w:val="24"/>
          <w:lang w:val="en-US"/>
        </w:rPr>
        <w:t>yaxınlaşdırılır.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Çıxarılan limfa düyünləri kompleksinə daxildir: hepato</w:t>
      </w:r>
      <w:r w:rsidR="00BC668E">
        <w:rPr>
          <w:rFonts w:ascii="Times New Roman" w:eastAsia="Arial" w:hAnsi="Times New Roman"/>
          <w:sz w:val="24"/>
          <w:szCs w:val="24"/>
          <w:lang w:val="en-US"/>
        </w:rPr>
        <w:softHyphen/>
      </w:r>
      <w:r w:rsidRPr="004E0FB5">
        <w:rPr>
          <w:rFonts w:ascii="Times New Roman" w:eastAsia="Arial" w:hAnsi="Times New Roman"/>
          <w:sz w:val="24"/>
          <w:szCs w:val="24"/>
          <w:lang w:val="en-US"/>
        </w:rPr>
        <w:t>duo</w:t>
      </w:r>
      <w:r w:rsidR="00BC668E">
        <w:rPr>
          <w:rFonts w:ascii="Times New Roman" w:eastAsia="Arial" w:hAnsi="Times New Roman"/>
          <w:sz w:val="24"/>
          <w:szCs w:val="24"/>
          <w:lang w:val="en-US"/>
        </w:rPr>
        <w:softHyphen/>
      </w:r>
      <w:r w:rsidRPr="004E0FB5">
        <w:rPr>
          <w:rFonts w:ascii="Times New Roman" w:eastAsia="Arial" w:hAnsi="Times New Roman"/>
          <w:sz w:val="24"/>
          <w:szCs w:val="24"/>
          <w:lang w:val="en-US"/>
        </w:rPr>
        <w:t>de</w:t>
      </w:r>
      <w:r w:rsidR="00BC668E">
        <w:rPr>
          <w:rFonts w:ascii="Times New Roman" w:eastAsia="Arial" w:hAnsi="Times New Roman"/>
          <w:sz w:val="24"/>
          <w:szCs w:val="24"/>
          <w:lang w:val="en-US"/>
        </w:rPr>
        <w:softHyphen/>
      </w:r>
      <w:r w:rsidRPr="004E0FB5">
        <w:rPr>
          <w:rFonts w:ascii="Times New Roman" w:eastAsia="Arial" w:hAnsi="Times New Roman"/>
          <w:sz w:val="24"/>
          <w:szCs w:val="24"/>
          <w:lang w:val="en-US"/>
        </w:rPr>
        <w:t>nal bağın sağ tərəfindəki limfa düyünləri (ümumi öd axacağının yu</w:t>
      </w:r>
      <w:r w:rsidR="00BC668E">
        <w:rPr>
          <w:rFonts w:ascii="Times New Roman" w:eastAsia="Arial" w:hAnsi="Times New Roman"/>
          <w:sz w:val="24"/>
          <w:szCs w:val="24"/>
          <w:lang w:val="en-US"/>
        </w:rPr>
        <w:softHyphen/>
      </w:r>
      <w:r w:rsidRPr="004E0FB5">
        <w:rPr>
          <w:rFonts w:ascii="Times New Roman" w:eastAsia="Arial" w:hAnsi="Times New Roman"/>
          <w:sz w:val="24"/>
          <w:szCs w:val="24"/>
          <w:lang w:val="en-US"/>
        </w:rPr>
        <w:t>xarı və aşağı limfa düyünləri</w:t>
      </w:r>
      <w:r w:rsidRPr="004E0FB5">
        <w:rPr>
          <w:rFonts w:ascii="Times New Roman" w:eastAsia="Arial" w:hAnsi="Times New Roman"/>
          <w:sz w:val="24"/>
          <w:szCs w:val="24"/>
          <w:lang w:val="az-Latn-AZ"/>
        </w:rPr>
        <w:t xml:space="preserve">, eləcə də </w:t>
      </w:r>
      <w:r w:rsidRPr="004E0FB5">
        <w:rPr>
          <w:rFonts w:ascii="Times New Roman" w:eastAsia="Arial" w:hAnsi="Times New Roman"/>
          <w:sz w:val="24"/>
          <w:szCs w:val="24"/>
          <w:lang w:val="en-US"/>
        </w:rPr>
        <w:t>öd kisəsi axacağı ətra</w:t>
      </w:r>
      <w:r w:rsidR="00BC668E">
        <w:rPr>
          <w:rFonts w:ascii="Times New Roman" w:eastAsia="Arial" w:hAnsi="Times New Roman"/>
          <w:sz w:val="24"/>
          <w:szCs w:val="24"/>
          <w:lang w:val="en-US"/>
        </w:rPr>
        <w:softHyphen/>
      </w:r>
      <w:r w:rsidRPr="004E0FB5">
        <w:rPr>
          <w:rFonts w:ascii="Times New Roman" w:eastAsia="Arial" w:hAnsi="Times New Roman"/>
          <w:sz w:val="24"/>
          <w:szCs w:val="24"/>
          <w:lang w:val="en-US"/>
        </w:rPr>
        <w:t>fın</w:t>
      </w:r>
      <w:r w:rsidR="00BC668E">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dakı limfa düyünləri); arxa pankreatikoduodenal limfa düyünləri; yuxarı </w:t>
      </w:r>
      <w:r w:rsidRPr="004E0FB5">
        <w:rPr>
          <w:rFonts w:ascii="Times New Roman" w:eastAsia="Arial" w:hAnsi="Times New Roman"/>
          <w:sz w:val="24"/>
          <w:szCs w:val="24"/>
          <w:lang w:val="az-Latn-AZ"/>
        </w:rPr>
        <w:t>müsariqə</w:t>
      </w:r>
      <w:r w:rsidRPr="004E0FB5">
        <w:rPr>
          <w:rFonts w:ascii="Times New Roman" w:eastAsia="Arial" w:hAnsi="Times New Roman"/>
          <w:sz w:val="24"/>
          <w:szCs w:val="24"/>
          <w:lang w:val="en-US"/>
        </w:rPr>
        <w:t xml:space="preserve"> arteriya</w:t>
      </w:r>
      <w:r w:rsidRPr="004E0FB5">
        <w:rPr>
          <w:rFonts w:ascii="Times New Roman" w:eastAsia="Arial" w:hAnsi="Times New Roman"/>
          <w:sz w:val="24"/>
          <w:szCs w:val="24"/>
          <w:lang w:val="az-Latn-AZ"/>
        </w:rPr>
        <w:t>sının</w:t>
      </w:r>
      <w:r w:rsidRPr="004E0FB5">
        <w:rPr>
          <w:rFonts w:ascii="Times New Roman" w:eastAsia="Arial" w:hAnsi="Times New Roman"/>
          <w:sz w:val="24"/>
          <w:szCs w:val="24"/>
          <w:lang w:val="en-US"/>
        </w:rPr>
        <w:t xml:space="preserve"> sağ tərəfindəki limfa düyünləri (aorta</w:t>
      </w:r>
      <w:r w:rsidRPr="004E0FB5">
        <w:rPr>
          <w:rFonts w:ascii="Times New Roman" w:eastAsia="Arial" w:hAnsi="Times New Roman"/>
          <w:sz w:val="24"/>
          <w:szCs w:val="24"/>
          <w:lang w:val="az-Latn-AZ"/>
        </w:rPr>
        <w:t xml:space="preserve"> ətrafındakı mənsəbdən </w:t>
      </w:r>
      <w:r w:rsidRPr="004E0FB5">
        <w:rPr>
          <w:rFonts w:ascii="Times New Roman" w:eastAsia="Arial" w:hAnsi="Times New Roman"/>
          <w:sz w:val="24"/>
          <w:szCs w:val="24"/>
          <w:lang w:val="en-US"/>
        </w:rPr>
        <w:t xml:space="preserve">aşağı pankreatikoduodenal arteriyanın </w:t>
      </w:r>
      <w:r w:rsidRPr="004E0FB5">
        <w:rPr>
          <w:rFonts w:ascii="Times New Roman" w:eastAsia="Arial" w:hAnsi="Times New Roman"/>
          <w:sz w:val="24"/>
          <w:szCs w:val="24"/>
          <w:lang w:val="az-Latn-AZ"/>
        </w:rPr>
        <w:t>mən</w:t>
      </w:r>
      <w:r w:rsidR="00BC668E">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səbinə </w:t>
      </w:r>
      <w:r w:rsidRPr="004E0FB5">
        <w:rPr>
          <w:rFonts w:ascii="Times New Roman" w:eastAsia="Arial" w:hAnsi="Times New Roman"/>
          <w:sz w:val="24"/>
          <w:szCs w:val="24"/>
          <w:lang w:val="en-US"/>
        </w:rPr>
        <w:t>qədər); ön pankreatikoduodenal limfa düyünləri. Əlavə ola</w:t>
      </w:r>
      <w:r w:rsidR="00BC668E">
        <w:rPr>
          <w:rFonts w:ascii="Times New Roman" w:eastAsia="Arial" w:hAnsi="Times New Roman"/>
          <w:sz w:val="24"/>
          <w:szCs w:val="24"/>
          <w:lang w:val="en-US"/>
        </w:rPr>
        <w:softHyphen/>
      </w:r>
      <w:r w:rsidRPr="004E0FB5">
        <w:rPr>
          <w:rFonts w:ascii="Times New Roman" w:eastAsia="Arial" w:hAnsi="Times New Roman"/>
          <w:sz w:val="24"/>
          <w:szCs w:val="24"/>
          <w:lang w:val="en-US"/>
        </w:rPr>
        <w:t>raq, ümumi qaraciyər arteriyasının ön-yuxarı nahiyəsindəki limfa düyünləri də kəsilir.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bCs/>
          <w:sz w:val="24"/>
          <w:szCs w:val="24"/>
          <w:lang w:val="en-US"/>
        </w:rPr>
      </w:pPr>
      <w:r w:rsidRPr="004E0FB5">
        <w:rPr>
          <w:rFonts w:ascii="Times New Roman" w:eastAsia="Arial" w:hAnsi="Times New Roman"/>
          <w:b/>
          <w:bCs/>
          <w:sz w:val="24"/>
          <w:szCs w:val="24"/>
          <w:lang w:val="en-US"/>
        </w:rPr>
        <w:t>Radikal pankreatoduodenal rezeksiya</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Radikal pankreatoduodenal rezeksiya zamanı standart əmə</w:t>
      </w:r>
      <w:r w:rsidR="00BC668E">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liyyatın həcmi mədəaltı vəzin kəsilməsi (yuxarı </w:t>
      </w:r>
      <w:r w:rsidRPr="004E0FB5">
        <w:rPr>
          <w:rFonts w:ascii="Times New Roman" w:eastAsia="Arial" w:hAnsi="Times New Roman"/>
          <w:sz w:val="24"/>
          <w:szCs w:val="24"/>
          <w:lang w:val="az-Latn-AZ"/>
        </w:rPr>
        <w:t xml:space="preserve">müsariqə </w:t>
      </w:r>
      <w:r w:rsidRPr="004E0FB5">
        <w:rPr>
          <w:rFonts w:ascii="Times New Roman" w:eastAsia="Arial" w:hAnsi="Times New Roman"/>
          <w:sz w:val="24"/>
          <w:szCs w:val="24"/>
          <w:lang w:val="en-US"/>
        </w:rPr>
        <w:t>venadan solda) və vəzin başı ətrafında Gerota fassiyasının tam kəsilməsi ilə tamamlanır. Həmçinin ümumi və xüsusi qaraciyər arteriyasının, yu</w:t>
      </w:r>
      <w:r w:rsidR="00BC668E">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xarı </w:t>
      </w:r>
      <w:r w:rsidRPr="004E0FB5">
        <w:rPr>
          <w:rFonts w:ascii="Times New Roman" w:eastAsia="Arial" w:hAnsi="Times New Roman"/>
          <w:sz w:val="24"/>
          <w:szCs w:val="24"/>
          <w:lang w:val="az-Latn-AZ"/>
        </w:rPr>
        <w:t xml:space="preserve">müsariqə </w:t>
      </w:r>
      <w:r w:rsidRPr="004E0FB5">
        <w:rPr>
          <w:rFonts w:ascii="Times New Roman" w:eastAsia="Arial" w:hAnsi="Times New Roman"/>
          <w:sz w:val="24"/>
          <w:szCs w:val="24"/>
          <w:lang w:val="en-US"/>
        </w:rPr>
        <w:t>arteriya</w:t>
      </w:r>
      <w:r w:rsidRPr="004E0FB5">
        <w:rPr>
          <w:rFonts w:ascii="Times New Roman" w:eastAsia="Arial" w:hAnsi="Times New Roman"/>
          <w:sz w:val="24"/>
          <w:szCs w:val="24"/>
          <w:lang w:val="az-Latn-AZ"/>
        </w:rPr>
        <w:t>sı</w:t>
      </w:r>
      <w:r w:rsidRPr="004E0FB5">
        <w:rPr>
          <w:rFonts w:ascii="Times New Roman" w:eastAsia="Arial" w:hAnsi="Times New Roman"/>
          <w:sz w:val="24"/>
          <w:szCs w:val="24"/>
          <w:lang w:val="en-US"/>
        </w:rPr>
        <w:t xml:space="preserve">nın, </w:t>
      </w:r>
      <w:r w:rsidRPr="004E0FB5">
        <w:rPr>
          <w:rFonts w:ascii="Times New Roman" w:eastAsia="Arial" w:hAnsi="Times New Roman"/>
          <w:sz w:val="24"/>
          <w:szCs w:val="24"/>
          <w:lang w:val="az-Latn-AZ"/>
        </w:rPr>
        <w:t>qarın</w:t>
      </w:r>
      <w:r w:rsidRPr="004E0FB5">
        <w:rPr>
          <w:rFonts w:ascii="Times New Roman" w:eastAsia="Arial" w:hAnsi="Times New Roman"/>
          <w:sz w:val="24"/>
          <w:szCs w:val="24"/>
          <w:lang w:val="en-US"/>
        </w:rPr>
        <w:t xml:space="preserve"> kötüyünün, aorta ilə aşağı pankreatoduodenal arteriya arasındakı sahənin tam skeletizasiyası ilə genişləndirilmiş regiona</w:t>
      </w:r>
      <w:r w:rsidRPr="004E0FB5">
        <w:rPr>
          <w:rFonts w:ascii="Times New Roman" w:eastAsia="Arial" w:hAnsi="Times New Roman"/>
          <w:sz w:val="24"/>
          <w:szCs w:val="24"/>
          <w:lang w:val="az-Latn-AZ"/>
        </w:rPr>
        <w:t>r</w:t>
      </w:r>
      <w:r w:rsidRPr="004E0FB5">
        <w:rPr>
          <w:rFonts w:ascii="Times New Roman" w:eastAsia="Arial" w:hAnsi="Times New Roman"/>
          <w:sz w:val="24"/>
          <w:szCs w:val="24"/>
          <w:lang w:val="en-US"/>
        </w:rPr>
        <w:t xml:space="preserve"> limfadenektomiya aparılır.</w:t>
      </w:r>
    </w:p>
    <w:p w:rsidR="005050EB" w:rsidRPr="004E0FB5" w:rsidRDefault="005050EB" w:rsidP="00BC668E">
      <w:pPr>
        <w:tabs>
          <w:tab w:val="left" w:pos="142"/>
          <w:tab w:val="left" w:pos="8788"/>
          <w:tab w:val="left" w:pos="9214"/>
        </w:tabs>
        <w:autoSpaceDE w:val="0"/>
        <w:autoSpaceDN w:val="0"/>
        <w:spacing w:after="0" w:line="245"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Cərrahi müdaxilə aortakaval</w:t>
      </w:r>
      <w:r w:rsidRPr="004E0FB5">
        <w:rPr>
          <w:rFonts w:ascii="Times New Roman" w:eastAsia="Arial" w:hAnsi="Times New Roman"/>
          <w:sz w:val="24"/>
          <w:szCs w:val="24"/>
          <w:lang w:val="az-Latn-AZ"/>
        </w:rPr>
        <w:t xml:space="preserve"> boşluqdan </w:t>
      </w:r>
      <w:r w:rsidRPr="004E0FB5">
        <w:rPr>
          <w:rFonts w:ascii="Times New Roman" w:eastAsia="Arial" w:hAnsi="Times New Roman"/>
          <w:sz w:val="24"/>
          <w:szCs w:val="24"/>
          <w:lang w:val="en-US"/>
        </w:rPr>
        <w:t>limfadenektomiya ilə tamamlanır.</w:t>
      </w:r>
    </w:p>
    <w:p w:rsidR="005050EB" w:rsidRPr="004E0FB5" w:rsidRDefault="005050EB" w:rsidP="00BC668E">
      <w:pPr>
        <w:tabs>
          <w:tab w:val="left" w:pos="142"/>
          <w:tab w:val="left" w:pos="8788"/>
          <w:tab w:val="left" w:pos="9214"/>
        </w:tabs>
        <w:autoSpaceDE w:val="0"/>
        <w:autoSpaceDN w:val="0"/>
        <w:spacing w:after="0" w:line="245"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Radikal pankreatoduodenal rezeksiya zamanı </w:t>
      </w:r>
      <w:r w:rsidRPr="004E0FB5">
        <w:rPr>
          <w:rFonts w:ascii="Times New Roman" w:eastAsia="Arial" w:hAnsi="Times New Roman"/>
          <w:sz w:val="24"/>
          <w:szCs w:val="24"/>
          <w:lang w:val="az-Latn-AZ"/>
        </w:rPr>
        <w:t xml:space="preserve">qarın </w:t>
      </w:r>
      <w:r w:rsidRPr="004E0FB5">
        <w:rPr>
          <w:rFonts w:ascii="Times New Roman" w:eastAsia="Arial" w:hAnsi="Times New Roman"/>
          <w:sz w:val="24"/>
          <w:szCs w:val="24"/>
          <w:lang w:val="en-US"/>
        </w:rPr>
        <w:t xml:space="preserve">kötüyü, ümumi qaraciyər arteriyası, yuxarı </w:t>
      </w:r>
      <w:r w:rsidRPr="004E0FB5">
        <w:rPr>
          <w:rFonts w:ascii="Times New Roman" w:eastAsia="Arial" w:hAnsi="Times New Roman"/>
          <w:sz w:val="24"/>
          <w:szCs w:val="24"/>
          <w:lang w:val="az-Latn-AZ"/>
        </w:rPr>
        <w:t xml:space="preserve">müsariqə </w:t>
      </w:r>
      <w:r w:rsidRPr="004E0FB5">
        <w:rPr>
          <w:rFonts w:ascii="Times New Roman" w:eastAsia="Arial" w:hAnsi="Times New Roman"/>
          <w:sz w:val="24"/>
          <w:szCs w:val="24"/>
          <w:lang w:val="en-US"/>
        </w:rPr>
        <w:t>arteriya</w:t>
      </w:r>
      <w:r w:rsidRPr="004E0FB5">
        <w:rPr>
          <w:rFonts w:ascii="Times New Roman" w:eastAsia="Arial" w:hAnsi="Times New Roman"/>
          <w:sz w:val="24"/>
          <w:szCs w:val="24"/>
          <w:lang w:val="az-Latn-AZ"/>
        </w:rPr>
        <w:t>sı</w:t>
      </w:r>
      <w:r w:rsidRPr="004E0FB5">
        <w:rPr>
          <w:rFonts w:ascii="Times New Roman" w:eastAsia="Arial" w:hAnsi="Times New Roman"/>
          <w:sz w:val="24"/>
          <w:szCs w:val="24"/>
          <w:lang w:val="en-US"/>
        </w:rPr>
        <w:t xml:space="preserve"> (aorta ilə aşağı pankreatoduodenal arteriya arasında), hepatoduodenal bağın sol və sağ tərəflərində, aorta və aşağı boş venanın ön-yan səthində (</w:t>
      </w:r>
      <w:r w:rsidRPr="004E0FB5">
        <w:rPr>
          <w:rFonts w:ascii="Times New Roman" w:eastAsia="Arial" w:hAnsi="Times New Roman"/>
          <w:sz w:val="24"/>
          <w:szCs w:val="24"/>
          <w:lang w:val="az-Latn-AZ"/>
        </w:rPr>
        <w:t xml:space="preserve">qarın </w:t>
      </w:r>
      <w:r w:rsidRPr="004E0FB5">
        <w:rPr>
          <w:rFonts w:ascii="Times New Roman" w:eastAsia="Arial" w:hAnsi="Times New Roman"/>
          <w:sz w:val="24"/>
          <w:szCs w:val="24"/>
          <w:lang w:val="en-US"/>
        </w:rPr>
        <w:t xml:space="preserve">kötüyü ilə aşağı </w:t>
      </w:r>
      <w:r w:rsidRPr="004E0FB5">
        <w:rPr>
          <w:rFonts w:ascii="Times New Roman" w:eastAsia="Arial" w:hAnsi="Times New Roman"/>
          <w:sz w:val="24"/>
          <w:szCs w:val="24"/>
          <w:lang w:val="az-Latn-AZ"/>
        </w:rPr>
        <w:t xml:space="preserve">müsariqə </w:t>
      </w:r>
      <w:r w:rsidRPr="004E0FB5">
        <w:rPr>
          <w:rFonts w:ascii="Times New Roman" w:eastAsia="Arial" w:hAnsi="Times New Roman"/>
          <w:sz w:val="24"/>
          <w:szCs w:val="24"/>
          <w:lang w:val="en-US"/>
        </w:rPr>
        <w:t>arteriya</w:t>
      </w:r>
      <w:r w:rsidRPr="004E0FB5">
        <w:rPr>
          <w:rFonts w:ascii="Times New Roman" w:eastAsia="Arial" w:hAnsi="Times New Roman"/>
          <w:sz w:val="24"/>
          <w:szCs w:val="24"/>
          <w:lang w:val="az-Latn-AZ"/>
        </w:rPr>
        <w:t>sı</w:t>
      </w:r>
      <w:r w:rsidRPr="004E0FB5">
        <w:rPr>
          <w:rFonts w:ascii="Times New Roman" w:eastAsia="Arial" w:hAnsi="Times New Roman"/>
          <w:sz w:val="24"/>
          <w:szCs w:val="24"/>
          <w:lang w:val="en-US"/>
        </w:rPr>
        <w:t xml:space="preserve"> arasında yerləşən Gero</w:t>
      </w:r>
      <w:r w:rsidR="00BC668E">
        <w:rPr>
          <w:rFonts w:ascii="Times New Roman" w:eastAsia="Arial" w:hAnsi="Times New Roman"/>
          <w:sz w:val="24"/>
          <w:szCs w:val="24"/>
          <w:lang w:val="en-US"/>
        </w:rPr>
        <w:softHyphen/>
      </w:r>
      <w:r w:rsidRPr="004E0FB5">
        <w:rPr>
          <w:rFonts w:ascii="Times New Roman" w:eastAsia="Arial" w:hAnsi="Times New Roman"/>
          <w:sz w:val="24"/>
          <w:szCs w:val="24"/>
          <w:lang w:val="en-US"/>
        </w:rPr>
        <w:t>ta fassiyası ilə birlikdə) yerləşən limfa düyünləri çıxarılır.</w:t>
      </w:r>
    </w:p>
    <w:p w:rsidR="00DD1C55" w:rsidRDefault="00DD1C55" w:rsidP="00BC668E">
      <w:pPr>
        <w:tabs>
          <w:tab w:val="left" w:pos="142"/>
          <w:tab w:val="left" w:pos="851"/>
          <w:tab w:val="left" w:pos="8788"/>
          <w:tab w:val="left" w:pos="9214"/>
        </w:tabs>
        <w:autoSpaceDE w:val="0"/>
        <w:autoSpaceDN w:val="0"/>
        <w:spacing w:after="0" w:line="245" w:lineRule="auto"/>
        <w:ind w:firstLine="567"/>
        <w:jc w:val="both"/>
        <w:outlineLvl w:val="4"/>
        <w:rPr>
          <w:rFonts w:ascii="Times New Roman" w:eastAsia="Arial" w:hAnsi="Times New Roman"/>
          <w:b/>
          <w:bCs/>
          <w:sz w:val="24"/>
          <w:szCs w:val="24"/>
          <w:lang w:val="en-US"/>
        </w:rPr>
      </w:pPr>
    </w:p>
    <w:p w:rsidR="005050EB" w:rsidRPr="004E0FB5" w:rsidRDefault="005050EB" w:rsidP="00BC668E">
      <w:pPr>
        <w:tabs>
          <w:tab w:val="left" w:pos="142"/>
          <w:tab w:val="left" w:pos="851"/>
          <w:tab w:val="left" w:pos="8788"/>
          <w:tab w:val="left" w:pos="9214"/>
        </w:tabs>
        <w:autoSpaceDE w:val="0"/>
        <w:autoSpaceDN w:val="0"/>
        <w:spacing w:after="0" w:line="245" w:lineRule="auto"/>
        <w:ind w:firstLine="567"/>
        <w:jc w:val="both"/>
        <w:outlineLvl w:val="4"/>
        <w:rPr>
          <w:rFonts w:ascii="Times New Roman" w:eastAsia="Arial" w:hAnsi="Times New Roman"/>
          <w:b/>
          <w:bCs/>
          <w:sz w:val="24"/>
          <w:szCs w:val="24"/>
          <w:lang w:val="en-US"/>
        </w:rPr>
      </w:pPr>
      <w:r w:rsidRPr="004E0FB5">
        <w:rPr>
          <w:rFonts w:ascii="Times New Roman" w:eastAsia="Arial" w:hAnsi="Times New Roman"/>
          <w:b/>
          <w:bCs/>
          <w:sz w:val="24"/>
          <w:szCs w:val="24"/>
          <w:lang w:val="en-US"/>
        </w:rPr>
        <w:t>Genişləndirilmiş radikal pankreatoduodenal rezeksiya</w:t>
      </w:r>
    </w:p>
    <w:p w:rsidR="005050EB" w:rsidRPr="004E0FB5" w:rsidRDefault="005050EB" w:rsidP="00BC668E">
      <w:pPr>
        <w:tabs>
          <w:tab w:val="left" w:pos="142"/>
          <w:tab w:val="left" w:pos="851"/>
          <w:tab w:val="left" w:pos="8788"/>
          <w:tab w:val="left" w:pos="9214"/>
        </w:tabs>
        <w:autoSpaceDE w:val="0"/>
        <w:autoSpaceDN w:val="0"/>
        <w:spacing w:after="0" w:line="245"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Genişləndirilmiş radikal pankreatoduodenal rezeksiya za</w:t>
      </w:r>
      <w:r w:rsidR="00BC668E">
        <w:rPr>
          <w:rFonts w:ascii="Times New Roman" w:eastAsia="Arial" w:hAnsi="Times New Roman"/>
          <w:sz w:val="24"/>
          <w:szCs w:val="24"/>
          <w:lang w:val="en-US"/>
        </w:rPr>
        <w:softHyphen/>
      </w:r>
      <w:r w:rsidRPr="004E0FB5">
        <w:rPr>
          <w:rFonts w:ascii="Times New Roman" w:eastAsia="Arial" w:hAnsi="Times New Roman"/>
          <w:sz w:val="24"/>
          <w:szCs w:val="24"/>
          <w:lang w:val="en-US"/>
        </w:rPr>
        <w:t>ma</w:t>
      </w:r>
      <w:r w:rsidR="00BC668E">
        <w:rPr>
          <w:rFonts w:ascii="Times New Roman" w:eastAsia="Arial" w:hAnsi="Times New Roman"/>
          <w:sz w:val="24"/>
          <w:szCs w:val="24"/>
          <w:lang w:val="en-US"/>
        </w:rPr>
        <w:softHyphen/>
      </w:r>
      <w:r w:rsidRPr="004E0FB5">
        <w:rPr>
          <w:rFonts w:ascii="Times New Roman" w:eastAsia="Arial" w:hAnsi="Times New Roman"/>
          <w:sz w:val="24"/>
          <w:szCs w:val="24"/>
          <w:lang w:val="en-US"/>
        </w:rPr>
        <w:t>nı regiona</w:t>
      </w:r>
      <w:r w:rsidRPr="004E0FB5">
        <w:rPr>
          <w:rFonts w:ascii="Times New Roman" w:eastAsia="Arial" w:hAnsi="Times New Roman"/>
          <w:sz w:val="24"/>
          <w:szCs w:val="24"/>
          <w:lang w:val="az-Latn-AZ"/>
        </w:rPr>
        <w:t>r</w:t>
      </w:r>
      <w:r w:rsidRPr="004E0FB5">
        <w:rPr>
          <w:rFonts w:ascii="Times New Roman" w:eastAsia="Arial" w:hAnsi="Times New Roman"/>
          <w:sz w:val="24"/>
          <w:szCs w:val="24"/>
          <w:lang w:val="en-US"/>
        </w:rPr>
        <w:t xml:space="preserve"> limfadenektomiya ilə diafra</w:t>
      </w:r>
      <w:r w:rsidRPr="004E0FB5">
        <w:rPr>
          <w:rFonts w:ascii="Times New Roman" w:eastAsia="Arial" w:hAnsi="Times New Roman"/>
          <w:sz w:val="24"/>
          <w:szCs w:val="24"/>
          <w:lang w:val="az-Latn-AZ"/>
        </w:rPr>
        <w:t>q</w:t>
      </w:r>
      <w:r w:rsidRPr="004E0FB5">
        <w:rPr>
          <w:rFonts w:ascii="Times New Roman" w:eastAsia="Arial" w:hAnsi="Times New Roman"/>
          <w:sz w:val="24"/>
          <w:szCs w:val="24"/>
          <w:lang w:val="en-US"/>
        </w:rPr>
        <w:t>madan bifurkasiyaya qə</w:t>
      </w:r>
      <w:r w:rsidR="00BC668E">
        <w:rPr>
          <w:rFonts w:ascii="Times New Roman" w:eastAsia="Arial" w:hAnsi="Times New Roman"/>
          <w:sz w:val="24"/>
          <w:szCs w:val="24"/>
          <w:lang w:val="en-US"/>
        </w:rPr>
        <w:softHyphen/>
      </w:r>
      <w:r w:rsidRPr="004E0FB5">
        <w:rPr>
          <w:rFonts w:ascii="Times New Roman" w:eastAsia="Arial" w:hAnsi="Times New Roman"/>
          <w:sz w:val="24"/>
          <w:szCs w:val="24"/>
          <w:lang w:val="en-US"/>
        </w:rPr>
        <w:t>dər aortanın ön səthi boyunca hüceyrə toxumasının və limfa dü</w:t>
      </w:r>
      <w:r w:rsidR="00BC668E">
        <w:rPr>
          <w:rFonts w:ascii="Times New Roman" w:eastAsia="Arial" w:hAnsi="Times New Roman"/>
          <w:sz w:val="24"/>
          <w:szCs w:val="24"/>
          <w:lang w:val="en-US"/>
        </w:rPr>
        <w:softHyphen/>
      </w:r>
      <w:r w:rsidRPr="004E0FB5">
        <w:rPr>
          <w:rFonts w:ascii="Times New Roman" w:eastAsia="Arial" w:hAnsi="Times New Roman"/>
          <w:sz w:val="24"/>
          <w:szCs w:val="24"/>
          <w:lang w:val="en-US"/>
        </w:rPr>
        <w:t>yün</w:t>
      </w:r>
      <w:r w:rsidR="00BC668E">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lərinin tam çıxarılması həyata keçirilir. Bu zaman </w:t>
      </w:r>
      <w:r w:rsidRPr="004E0FB5">
        <w:rPr>
          <w:rFonts w:ascii="Times New Roman" w:eastAsia="Arial" w:hAnsi="Times New Roman"/>
          <w:sz w:val="24"/>
          <w:szCs w:val="24"/>
          <w:lang w:val="az-Latn-AZ"/>
        </w:rPr>
        <w:t xml:space="preserve">qarın </w:t>
      </w:r>
      <w:r w:rsidRPr="004E0FB5">
        <w:rPr>
          <w:rFonts w:ascii="Times New Roman" w:eastAsia="Arial" w:hAnsi="Times New Roman"/>
          <w:sz w:val="24"/>
          <w:szCs w:val="24"/>
          <w:lang w:val="en-US"/>
        </w:rPr>
        <w:t>kötüyü və ümumi qaraciyər arteriyası ətrafında disseksiya aparılır.</w:t>
      </w:r>
    </w:p>
    <w:p w:rsidR="005050EB" w:rsidRPr="004E0FB5" w:rsidRDefault="005050EB" w:rsidP="00BC668E">
      <w:pPr>
        <w:tabs>
          <w:tab w:val="left" w:pos="142"/>
          <w:tab w:val="left" w:pos="851"/>
          <w:tab w:val="left" w:pos="8788"/>
          <w:tab w:val="left" w:pos="9214"/>
        </w:tabs>
        <w:autoSpaceDE w:val="0"/>
        <w:autoSpaceDN w:val="0"/>
        <w:spacing w:after="0" w:line="245"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Morfoloji müayinə əsasında şişin radikal çıxarılmasının üç dərəcəsi </w:t>
      </w:r>
      <w:r w:rsidRPr="004E0FB5">
        <w:rPr>
          <w:rFonts w:ascii="Times New Roman" w:eastAsia="Arial" w:hAnsi="Times New Roman"/>
          <w:sz w:val="24"/>
          <w:szCs w:val="24"/>
          <w:lang w:val="az-Latn-AZ"/>
        </w:rPr>
        <w:t>fərqləndirilir</w:t>
      </w:r>
      <w:r w:rsidRPr="004E0FB5">
        <w:rPr>
          <w:rFonts w:ascii="Times New Roman" w:eastAsia="Arial" w:hAnsi="Times New Roman"/>
          <w:sz w:val="24"/>
          <w:szCs w:val="24"/>
          <w:lang w:val="en-US"/>
        </w:rPr>
        <w:t>:</w:t>
      </w:r>
    </w:p>
    <w:p w:rsidR="005050EB" w:rsidRPr="004E0FB5" w:rsidRDefault="005050EB" w:rsidP="0054014A">
      <w:pPr>
        <w:numPr>
          <w:ilvl w:val="0"/>
          <w:numId w:val="301"/>
        </w:numPr>
        <w:tabs>
          <w:tab w:val="left" w:pos="709"/>
          <w:tab w:val="left" w:pos="851"/>
          <w:tab w:val="left" w:pos="1134"/>
          <w:tab w:val="left" w:pos="8788"/>
          <w:tab w:val="left" w:pos="9214"/>
        </w:tabs>
        <w:autoSpaceDE w:val="0"/>
        <w:autoSpaceDN w:val="0"/>
        <w:spacing w:after="0" w:line="245" w:lineRule="auto"/>
        <w:ind w:left="567" w:hanging="283"/>
        <w:jc w:val="both"/>
        <w:rPr>
          <w:rFonts w:ascii="Times New Roman" w:eastAsia="Arial" w:hAnsi="Times New Roman"/>
          <w:position w:val="2"/>
          <w:sz w:val="24"/>
          <w:szCs w:val="24"/>
        </w:rPr>
      </w:pPr>
      <w:r w:rsidRPr="004E0FB5">
        <w:rPr>
          <w:rFonts w:ascii="Times New Roman" w:eastAsia="Arial" w:hAnsi="Times New Roman"/>
          <w:position w:val="2"/>
          <w:sz w:val="24"/>
          <w:szCs w:val="24"/>
        </w:rPr>
        <w:t xml:space="preserve">R0 </w:t>
      </w:r>
      <w:r w:rsidR="00BC668E">
        <w:rPr>
          <w:rFonts w:ascii="Times New Roman" w:eastAsia="Arial" w:hAnsi="Times New Roman"/>
          <w:position w:val="2"/>
          <w:sz w:val="24"/>
          <w:szCs w:val="24"/>
          <w:lang w:val="az-Latn-AZ"/>
        </w:rPr>
        <w:t>–</w:t>
      </w:r>
      <w:r w:rsidRPr="004E0FB5">
        <w:rPr>
          <w:rFonts w:ascii="Times New Roman" w:eastAsia="Arial" w:hAnsi="Times New Roman"/>
          <w:position w:val="2"/>
          <w:sz w:val="24"/>
          <w:szCs w:val="24"/>
        </w:rPr>
        <w:t xml:space="preserve"> rezidual şiş yoxdur;</w:t>
      </w:r>
    </w:p>
    <w:p w:rsidR="005050EB" w:rsidRPr="004E0FB5" w:rsidRDefault="005050EB" w:rsidP="0054014A">
      <w:pPr>
        <w:numPr>
          <w:ilvl w:val="0"/>
          <w:numId w:val="301"/>
        </w:numPr>
        <w:tabs>
          <w:tab w:val="left" w:pos="709"/>
          <w:tab w:val="left" w:pos="851"/>
          <w:tab w:val="left" w:pos="1134"/>
          <w:tab w:val="left" w:pos="8788"/>
          <w:tab w:val="left" w:pos="9214"/>
        </w:tabs>
        <w:autoSpaceDE w:val="0"/>
        <w:autoSpaceDN w:val="0"/>
        <w:spacing w:after="0" w:line="245" w:lineRule="auto"/>
        <w:ind w:left="567" w:hanging="283"/>
        <w:jc w:val="both"/>
        <w:rPr>
          <w:rFonts w:ascii="Times New Roman" w:eastAsia="Arial" w:hAnsi="Times New Roman"/>
          <w:position w:val="2"/>
          <w:sz w:val="24"/>
          <w:szCs w:val="24"/>
        </w:rPr>
      </w:pPr>
      <w:r w:rsidRPr="004E0FB5">
        <w:rPr>
          <w:rFonts w:ascii="Times New Roman" w:eastAsia="Arial" w:hAnsi="Times New Roman"/>
          <w:position w:val="2"/>
          <w:sz w:val="24"/>
          <w:szCs w:val="24"/>
        </w:rPr>
        <w:t xml:space="preserve">R1 </w:t>
      </w:r>
      <w:r w:rsidR="00BC668E">
        <w:rPr>
          <w:rFonts w:ascii="Times New Roman" w:eastAsia="Arial" w:hAnsi="Times New Roman"/>
          <w:position w:val="2"/>
          <w:sz w:val="24"/>
          <w:szCs w:val="24"/>
          <w:lang w:val="az-Latn-AZ"/>
        </w:rPr>
        <w:t>–</w:t>
      </w:r>
      <w:r w:rsidRPr="004E0FB5">
        <w:rPr>
          <w:rFonts w:ascii="Times New Roman" w:eastAsia="Arial" w:hAnsi="Times New Roman"/>
          <w:position w:val="2"/>
          <w:sz w:val="24"/>
          <w:szCs w:val="24"/>
        </w:rPr>
        <w:t xml:space="preserve"> rezidual şiş mikroskopik olaraq müəyyən edilir;</w:t>
      </w:r>
    </w:p>
    <w:p w:rsidR="005050EB" w:rsidRPr="00BC668E" w:rsidRDefault="005050EB" w:rsidP="0054014A">
      <w:pPr>
        <w:numPr>
          <w:ilvl w:val="0"/>
          <w:numId w:val="301"/>
        </w:numPr>
        <w:tabs>
          <w:tab w:val="left" w:pos="709"/>
          <w:tab w:val="left" w:pos="851"/>
          <w:tab w:val="left" w:pos="1134"/>
          <w:tab w:val="left" w:pos="8788"/>
          <w:tab w:val="left" w:pos="9214"/>
        </w:tabs>
        <w:autoSpaceDE w:val="0"/>
        <w:autoSpaceDN w:val="0"/>
        <w:spacing w:after="0" w:line="245" w:lineRule="auto"/>
        <w:ind w:left="567" w:hanging="283"/>
        <w:jc w:val="both"/>
        <w:rPr>
          <w:rFonts w:ascii="Times New Roman" w:eastAsia="Arial" w:hAnsi="Times New Roman"/>
          <w:sz w:val="24"/>
          <w:szCs w:val="24"/>
          <w:lang w:val="az-Latn-AZ"/>
        </w:rPr>
      </w:pPr>
      <w:r w:rsidRPr="00BC668E">
        <w:rPr>
          <w:rFonts w:ascii="Times New Roman" w:eastAsia="Arial" w:hAnsi="Times New Roman"/>
          <w:sz w:val="24"/>
          <w:szCs w:val="24"/>
          <w:lang w:val="az-Latn-AZ"/>
        </w:rPr>
        <w:t xml:space="preserve">R2 </w:t>
      </w:r>
      <w:r w:rsidR="00BC668E" w:rsidRPr="00BC668E">
        <w:rPr>
          <w:rFonts w:ascii="Times New Roman" w:eastAsia="Arial" w:hAnsi="Times New Roman"/>
          <w:sz w:val="24"/>
          <w:szCs w:val="24"/>
          <w:lang w:val="az-Latn-AZ"/>
        </w:rPr>
        <w:t>–</w:t>
      </w:r>
      <w:r w:rsidRPr="00BC668E">
        <w:rPr>
          <w:rFonts w:ascii="Times New Roman" w:eastAsia="Arial" w:hAnsi="Times New Roman"/>
          <w:sz w:val="24"/>
          <w:szCs w:val="24"/>
          <w:lang w:val="az-Latn-AZ"/>
        </w:rPr>
        <w:t xml:space="preserve"> rezidual şiş makroskopik olaraq müəyyən edilir. Rx </w:t>
      </w:r>
      <w:r w:rsidR="00BC668E" w:rsidRPr="00BC668E">
        <w:rPr>
          <w:rFonts w:ascii="Times New Roman" w:eastAsia="Arial" w:hAnsi="Times New Roman"/>
          <w:sz w:val="24"/>
          <w:szCs w:val="24"/>
          <w:lang w:val="az-Latn-AZ"/>
        </w:rPr>
        <w:t>–</w:t>
      </w:r>
      <w:r w:rsidRPr="00BC668E">
        <w:rPr>
          <w:rFonts w:ascii="Times New Roman" w:eastAsia="Arial" w:hAnsi="Times New Roman"/>
          <w:sz w:val="24"/>
          <w:szCs w:val="24"/>
          <w:lang w:val="az-Latn-AZ"/>
        </w:rPr>
        <w:t xml:space="preserve"> re</w:t>
      </w:r>
      <w:r w:rsidR="00BC668E" w:rsidRPr="00BC668E">
        <w:rPr>
          <w:rFonts w:ascii="Times New Roman" w:eastAsia="Arial" w:hAnsi="Times New Roman"/>
          <w:sz w:val="24"/>
          <w:szCs w:val="24"/>
          <w:lang w:val="az-Latn-AZ"/>
        </w:rPr>
        <w:softHyphen/>
      </w:r>
      <w:r w:rsidRPr="00BC668E">
        <w:rPr>
          <w:rFonts w:ascii="Times New Roman" w:eastAsia="Arial" w:hAnsi="Times New Roman"/>
          <w:sz w:val="24"/>
          <w:szCs w:val="24"/>
          <w:lang w:val="az-Latn-AZ"/>
        </w:rPr>
        <w:t>zi</w:t>
      </w:r>
      <w:r w:rsidR="00BC668E" w:rsidRPr="00BC668E">
        <w:rPr>
          <w:rFonts w:ascii="Times New Roman" w:eastAsia="Arial" w:hAnsi="Times New Roman"/>
          <w:sz w:val="24"/>
          <w:szCs w:val="24"/>
          <w:lang w:val="az-Latn-AZ"/>
        </w:rPr>
        <w:softHyphen/>
      </w:r>
      <w:r w:rsidRPr="00BC668E">
        <w:rPr>
          <w:rFonts w:ascii="Times New Roman" w:eastAsia="Arial" w:hAnsi="Times New Roman"/>
          <w:sz w:val="24"/>
          <w:szCs w:val="24"/>
          <w:lang w:val="az-Latn-AZ"/>
        </w:rPr>
        <w:t>dual şişin müəyyən edilməsi üçün kifayət qədər məlumat yoxdur.</w:t>
      </w:r>
    </w:p>
    <w:p w:rsidR="005050EB" w:rsidRPr="004E0FB5" w:rsidRDefault="005050EB" w:rsidP="00BC668E">
      <w:pPr>
        <w:tabs>
          <w:tab w:val="left" w:pos="142"/>
          <w:tab w:val="left" w:pos="851"/>
          <w:tab w:val="left" w:pos="8788"/>
          <w:tab w:val="left" w:pos="9214"/>
        </w:tabs>
        <w:autoSpaceDE w:val="0"/>
        <w:autoSpaceDN w:val="0"/>
        <w:spacing w:after="0" w:line="245"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Pankreatoduodenal rezeksiya aparılarkən müəyyən stan</w:t>
      </w:r>
      <w:r w:rsidR="00BC668E">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dartlara </w:t>
      </w:r>
      <w:r w:rsidRPr="004E0FB5">
        <w:rPr>
          <w:rFonts w:ascii="Times New Roman" w:eastAsia="Arial" w:hAnsi="Times New Roman"/>
          <w:sz w:val="24"/>
          <w:szCs w:val="24"/>
          <w:lang w:val="az-Latn-AZ"/>
        </w:rPr>
        <w:t xml:space="preserve">riayət </w:t>
      </w:r>
      <w:r w:rsidRPr="004E0FB5">
        <w:rPr>
          <w:rFonts w:ascii="Times New Roman" w:eastAsia="Arial" w:hAnsi="Times New Roman"/>
          <w:sz w:val="24"/>
          <w:szCs w:val="24"/>
          <w:lang w:val="en-US"/>
        </w:rPr>
        <w:t>olunur.</w:t>
      </w:r>
    </w:p>
    <w:p w:rsidR="005050EB" w:rsidRPr="004E0FB5" w:rsidRDefault="005050EB" w:rsidP="00BC668E">
      <w:pPr>
        <w:tabs>
          <w:tab w:val="left" w:pos="142"/>
          <w:tab w:val="left" w:pos="851"/>
          <w:tab w:val="left" w:pos="8788"/>
          <w:tab w:val="left" w:pos="9214"/>
        </w:tabs>
        <w:autoSpaceDE w:val="0"/>
        <w:autoSpaceDN w:val="0"/>
        <w:spacing w:after="0" w:line="245" w:lineRule="auto"/>
        <w:ind w:firstLine="567"/>
        <w:jc w:val="both"/>
        <w:outlineLvl w:val="5"/>
        <w:rPr>
          <w:rFonts w:ascii="Times New Roman" w:eastAsia="Arial" w:hAnsi="Times New Roman"/>
          <w:b/>
          <w:bCs/>
          <w:i/>
          <w:iCs/>
          <w:sz w:val="24"/>
          <w:szCs w:val="24"/>
        </w:rPr>
      </w:pPr>
      <w:r w:rsidRPr="004E0FB5">
        <w:rPr>
          <w:rFonts w:ascii="Times New Roman" w:eastAsia="Arial" w:hAnsi="Times New Roman"/>
          <w:b/>
          <w:bCs/>
          <w:i/>
          <w:iCs/>
          <w:sz w:val="24"/>
          <w:szCs w:val="24"/>
        </w:rPr>
        <w:t>Pankreatoduodenal rezeksiyanın mərhələləri</w:t>
      </w:r>
    </w:p>
    <w:p w:rsidR="005050EB" w:rsidRPr="004E0FB5" w:rsidRDefault="005050EB" w:rsidP="0054014A">
      <w:pPr>
        <w:numPr>
          <w:ilvl w:val="0"/>
          <w:numId w:val="302"/>
        </w:numPr>
        <w:tabs>
          <w:tab w:val="left" w:pos="305"/>
          <w:tab w:val="left" w:pos="851"/>
          <w:tab w:val="left" w:pos="1276"/>
          <w:tab w:val="left" w:pos="8788"/>
          <w:tab w:val="left" w:pos="9214"/>
        </w:tabs>
        <w:autoSpaceDE w:val="0"/>
        <w:autoSpaceDN w:val="0"/>
        <w:spacing w:after="0" w:line="245"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 xml:space="preserve">Mədə-çənbər </w:t>
      </w:r>
      <w:r w:rsidRPr="004E0FB5">
        <w:rPr>
          <w:rFonts w:ascii="Times New Roman" w:eastAsia="Arial" w:hAnsi="Times New Roman"/>
          <w:sz w:val="24"/>
          <w:szCs w:val="24"/>
          <w:lang w:val="az-Latn-AZ"/>
        </w:rPr>
        <w:t xml:space="preserve">bağırsaq </w:t>
      </w:r>
      <w:r w:rsidRPr="004E0FB5">
        <w:rPr>
          <w:rFonts w:ascii="Times New Roman" w:eastAsia="Arial" w:hAnsi="Times New Roman"/>
          <w:sz w:val="24"/>
          <w:szCs w:val="24"/>
        </w:rPr>
        <w:t>bağının kəsilməsi, onikibarmaq bağır</w:t>
      </w:r>
      <w:r w:rsidR="00BC668E">
        <w:rPr>
          <w:rFonts w:ascii="Times New Roman" w:eastAsia="Arial" w:hAnsi="Times New Roman"/>
          <w:sz w:val="24"/>
          <w:szCs w:val="24"/>
          <w:lang w:val="az-Latn-AZ"/>
        </w:rPr>
        <w:softHyphen/>
      </w:r>
      <w:r w:rsidRPr="004E0FB5">
        <w:rPr>
          <w:rFonts w:ascii="Times New Roman" w:eastAsia="Arial" w:hAnsi="Times New Roman"/>
          <w:sz w:val="24"/>
          <w:szCs w:val="24"/>
        </w:rPr>
        <w:t xml:space="preserve">sağın Koher üsulu ilə geniş mobilizasiyası və şişin </w:t>
      </w:r>
      <w:r w:rsidRPr="004E0FB5">
        <w:rPr>
          <w:rFonts w:ascii="Times New Roman" w:eastAsia="Arial" w:hAnsi="Times New Roman"/>
          <w:sz w:val="24"/>
          <w:szCs w:val="24"/>
          <w:lang w:val="az-Latn-AZ"/>
        </w:rPr>
        <w:t xml:space="preserve">müsariqə </w:t>
      </w:r>
      <w:r w:rsidRPr="004E0FB5">
        <w:rPr>
          <w:rFonts w:ascii="Times New Roman" w:eastAsia="Arial" w:hAnsi="Times New Roman"/>
          <w:sz w:val="24"/>
          <w:szCs w:val="24"/>
        </w:rPr>
        <w:t>da</w:t>
      </w:r>
      <w:r w:rsidR="00BC668E">
        <w:rPr>
          <w:rFonts w:ascii="Times New Roman" w:eastAsia="Arial" w:hAnsi="Times New Roman"/>
          <w:sz w:val="24"/>
          <w:szCs w:val="24"/>
          <w:lang w:val="az-Latn-AZ"/>
        </w:rPr>
        <w:softHyphen/>
      </w:r>
      <w:r w:rsidRPr="004E0FB5">
        <w:rPr>
          <w:rFonts w:ascii="Times New Roman" w:eastAsia="Arial" w:hAnsi="Times New Roman"/>
          <w:sz w:val="24"/>
          <w:szCs w:val="24"/>
        </w:rPr>
        <w:t>marlar</w:t>
      </w:r>
      <w:r w:rsidRPr="004E0FB5">
        <w:rPr>
          <w:rFonts w:ascii="Times New Roman" w:eastAsia="Arial" w:hAnsi="Times New Roman"/>
          <w:sz w:val="24"/>
          <w:szCs w:val="24"/>
          <w:lang w:val="az-Latn-AZ"/>
        </w:rPr>
        <w:t>ı</w:t>
      </w:r>
      <w:r w:rsidRPr="004E0FB5">
        <w:rPr>
          <w:rFonts w:ascii="Times New Roman" w:eastAsia="Arial" w:hAnsi="Times New Roman"/>
          <w:sz w:val="24"/>
          <w:szCs w:val="24"/>
        </w:rPr>
        <w:t>, qapı venası və qaraciyər arteriyası ilə əlaqəsinin müəy</w:t>
      </w:r>
      <w:r w:rsidR="00BC668E">
        <w:rPr>
          <w:rFonts w:ascii="Times New Roman" w:eastAsia="Arial" w:hAnsi="Times New Roman"/>
          <w:sz w:val="24"/>
          <w:szCs w:val="24"/>
          <w:lang w:val="az-Latn-AZ"/>
        </w:rPr>
        <w:softHyphen/>
      </w:r>
      <w:r w:rsidR="00BC668E">
        <w:rPr>
          <w:rFonts w:ascii="Times New Roman" w:eastAsia="Arial" w:hAnsi="Times New Roman"/>
          <w:sz w:val="24"/>
          <w:szCs w:val="24"/>
          <w:lang w:val="az-Latn-AZ"/>
        </w:rPr>
        <w:softHyphen/>
      </w:r>
      <w:r w:rsidRPr="004E0FB5">
        <w:rPr>
          <w:rFonts w:ascii="Times New Roman" w:eastAsia="Arial" w:hAnsi="Times New Roman"/>
          <w:sz w:val="24"/>
          <w:szCs w:val="24"/>
        </w:rPr>
        <w:t>yən edilməsi. Bu mərhələdə damar köklərinin intaktlı</w:t>
      </w:r>
      <w:r w:rsidR="00BC668E">
        <w:rPr>
          <w:rFonts w:ascii="Times New Roman" w:eastAsia="Arial" w:hAnsi="Times New Roman"/>
          <w:sz w:val="24"/>
          <w:szCs w:val="24"/>
          <w:lang w:val="az-Latn-AZ"/>
        </w:rPr>
        <w:softHyphen/>
      </w:r>
      <w:r w:rsidRPr="004E0FB5">
        <w:rPr>
          <w:rFonts w:ascii="Times New Roman" w:eastAsia="Arial" w:hAnsi="Times New Roman"/>
          <w:sz w:val="24"/>
          <w:szCs w:val="24"/>
        </w:rPr>
        <w:t>ğını müəyyən etmək üçün USM (intraoperasion) aparılması məqsədəuyğundur.</w:t>
      </w:r>
    </w:p>
    <w:p w:rsidR="005050EB" w:rsidRPr="004E0FB5" w:rsidRDefault="005050EB" w:rsidP="0054014A">
      <w:pPr>
        <w:numPr>
          <w:ilvl w:val="0"/>
          <w:numId w:val="302"/>
        </w:numPr>
        <w:tabs>
          <w:tab w:val="left" w:pos="305"/>
          <w:tab w:val="left" w:pos="851"/>
          <w:tab w:val="left" w:pos="1276"/>
          <w:tab w:val="left" w:pos="8788"/>
          <w:tab w:val="left" w:pos="9214"/>
        </w:tabs>
        <w:autoSpaceDE w:val="0"/>
        <w:autoSpaceDN w:val="0"/>
        <w:spacing w:after="0" w:line="245"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Yuxarı müsariqə və qapı venalarının ayrılması.</w:t>
      </w:r>
    </w:p>
    <w:p w:rsidR="005050EB" w:rsidRPr="004E0FB5" w:rsidRDefault="005050EB" w:rsidP="0054014A">
      <w:pPr>
        <w:numPr>
          <w:ilvl w:val="0"/>
          <w:numId w:val="302"/>
        </w:numPr>
        <w:tabs>
          <w:tab w:val="left" w:pos="305"/>
          <w:tab w:val="left" w:pos="851"/>
          <w:tab w:val="left" w:pos="1276"/>
          <w:tab w:val="left" w:pos="8788"/>
          <w:tab w:val="left" w:pos="9214"/>
        </w:tabs>
        <w:autoSpaceDE w:val="0"/>
        <w:autoSpaceDN w:val="0"/>
        <w:spacing w:after="0" w:line="245"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Mədənin distal üçdə bir hissəsi səviyyəsində kəsilməsi. Mədə çıxacağının saxlanması halında (ondan 1,5-2,0 sm aşa</w:t>
      </w:r>
      <w:r w:rsidR="00BC668E">
        <w:rPr>
          <w:rFonts w:ascii="Times New Roman" w:eastAsia="Arial" w:hAnsi="Times New Roman"/>
          <w:sz w:val="24"/>
          <w:szCs w:val="24"/>
          <w:lang w:val="az-Latn-AZ"/>
        </w:rPr>
        <w:softHyphen/>
      </w:r>
      <w:r w:rsidRPr="004E0FB5">
        <w:rPr>
          <w:rFonts w:ascii="Times New Roman" w:eastAsia="Arial" w:hAnsi="Times New Roman"/>
          <w:sz w:val="24"/>
          <w:szCs w:val="24"/>
          <w:lang w:val="az-Latn-AZ"/>
        </w:rPr>
        <w:t>ğıda) onikibarmaq bağırsaq kəsilir.</w:t>
      </w:r>
    </w:p>
    <w:p w:rsidR="005050EB" w:rsidRPr="004E0FB5" w:rsidRDefault="005050EB" w:rsidP="0054014A">
      <w:pPr>
        <w:numPr>
          <w:ilvl w:val="0"/>
          <w:numId w:val="302"/>
        </w:numPr>
        <w:tabs>
          <w:tab w:val="left" w:pos="305"/>
          <w:tab w:val="left" w:pos="851"/>
          <w:tab w:val="left" w:pos="1276"/>
          <w:tab w:val="left" w:pos="8788"/>
          <w:tab w:val="left" w:pos="9214"/>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Öd kisəsinin çıxarılması və ümumi qaraciyər axacağının kəsilməsi.</w:t>
      </w:r>
    </w:p>
    <w:p w:rsidR="005050EB" w:rsidRPr="004E0FB5" w:rsidRDefault="005050EB" w:rsidP="0054014A">
      <w:pPr>
        <w:numPr>
          <w:ilvl w:val="0"/>
          <w:numId w:val="302"/>
        </w:numPr>
        <w:tabs>
          <w:tab w:val="left" w:pos="305"/>
          <w:tab w:val="left" w:pos="851"/>
          <w:tab w:val="left" w:pos="1276"/>
          <w:tab w:val="left" w:pos="8788"/>
          <w:tab w:val="left" w:pos="9214"/>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Yoğun bağırsağın kəsilməsi, onun və onikibarmaq bağır</w:t>
      </w:r>
      <w:r w:rsidR="00BC668E">
        <w:rPr>
          <w:rFonts w:ascii="Times New Roman" w:eastAsia="Arial" w:hAnsi="Times New Roman"/>
          <w:sz w:val="24"/>
          <w:szCs w:val="24"/>
          <w:lang w:val="az-Latn-AZ"/>
        </w:rPr>
        <w:softHyphen/>
      </w:r>
      <w:r w:rsidRPr="004E0FB5">
        <w:rPr>
          <w:rFonts w:ascii="Times New Roman" w:eastAsia="Arial" w:hAnsi="Times New Roman"/>
          <w:sz w:val="24"/>
          <w:szCs w:val="24"/>
          <w:lang w:val="az-Latn-AZ"/>
        </w:rPr>
        <w:t>sağın müsariqə damarlarının altından sağa köçürülməsi.</w:t>
      </w:r>
    </w:p>
    <w:p w:rsidR="005050EB" w:rsidRPr="004E0FB5" w:rsidRDefault="005050EB" w:rsidP="0054014A">
      <w:pPr>
        <w:numPr>
          <w:ilvl w:val="0"/>
          <w:numId w:val="302"/>
        </w:numPr>
        <w:tabs>
          <w:tab w:val="left" w:pos="305"/>
          <w:tab w:val="left" w:pos="851"/>
          <w:tab w:val="left" w:pos="1276"/>
          <w:tab w:val="left" w:pos="8788"/>
          <w:tab w:val="left" w:pos="9214"/>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Mədəaltı vəzin yuxarı müsariqə venasından sol tərəfə kəsil</w:t>
      </w:r>
      <w:r w:rsidR="00BC668E">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məsi, qarmağabənzər çıxıntının yuxarı müsariqə və qapı venasının başlanğıc hissəsindən ayrılması.</w:t>
      </w:r>
    </w:p>
    <w:p w:rsidR="005050EB" w:rsidRPr="004E0FB5" w:rsidRDefault="005050EB" w:rsidP="0054014A">
      <w:pPr>
        <w:numPr>
          <w:ilvl w:val="0"/>
          <w:numId w:val="302"/>
        </w:numPr>
        <w:tabs>
          <w:tab w:val="left" w:pos="305"/>
          <w:tab w:val="left" w:pos="851"/>
          <w:tab w:val="left" w:pos="1276"/>
          <w:tab w:val="left" w:pos="8788"/>
          <w:tab w:val="left" w:pos="9214"/>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Mədə-bağırsaq traktının fasiləsizliyinin bərpa edilməsi (yo</w:t>
      </w:r>
      <w:r w:rsidR="00BC668E">
        <w:rPr>
          <w:rFonts w:ascii="Times New Roman" w:eastAsia="Arial" w:hAnsi="Times New Roman"/>
          <w:sz w:val="24"/>
          <w:szCs w:val="24"/>
          <w:lang w:val="az-Latn-AZ"/>
        </w:rPr>
        <w:softHyphen/>
      </w:r>
      <w:r w:rsidRPr="004E0FB5">
        <w:rPr>
          <w:rFonts w:ascii="Times New Roman" w:eastAsia="Arial" w:hAnsi="Times New Roman"/>
          <w:sz w:val="24"/>
          <w:szCs w:val="24"/>
          <w:lang w:val="az-Latn-AZ"/>
        </w:rPr>
        <w:t>ğun bağırsağın bir ilgəyi üzərində olmasına üstünlük verilir)</w:t>
      </w:r>
    </w:p>
    <w:p w:rsidR="005050EB" w:rsidRPr="004E0FB5" w:rsidRDefault="005050EB" w:rsidP="000704EB">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Pankreatoduodenal rezeksiya əməliyyatı zamanı ən böyük çə</w:t>
      </w:r>
      <w:r w:rsidR="00BC668E">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tinlik bərpa mərhələsi ilə bağlıdır (çoxsaylı modifikasiyaları var, lakin son illərdə cərrahlar yenə də standartlara riayət edirlər). Re</w:t>
      </w:r>
      <w:r w:rsidR="00BC668E">
        <w:rPr>
          <w:rFonts w:ascii="Times New Roman" w:eastAsia="Arial" w:hAnsi="Times New Roman"/>
          <w:sz w:val="24"/>
          <w:szCs w:val="24"/>
          <w:lang w:val="az-Latn-AZ"/>
        </w:rPr>
        <w:softHyphen/>
      </w:r>
      <w:r w:rsidRPr="004E0FB5">
        <w:rPr>
          <w:rFonts w:ascii="Times New Roman" w:eastAsia="Arial" w:hAnsi="Times New Roman"/>
          <w:sz w:val="24"/>
          <w:szCs w:val="24"/>
          <w:lang w:val="az-Latn-AZ"/>
        </w:rPr>
        <w:t>zeksiya zamanı yeganə ciddi fikir ayrılığı mədəaltı və</w:t>
      </w:r>
      <w:r w:rsidR="00242249" w:rsidRPr="004E0FB5">
        <w:rPr>
          <w:rFonts w:ascii="Times New Roman" w:eastAsia="Arial" w:hAnsi="Times New Roman"/>
          <w:sz w:val="24"/>
          <w:szCs w:val="24"/>
          <w:lang w:val="az-Latn-AZ"/>
        </w:rPr>
        <w:t>z</w:t>
      </w:r>
      <w:r w:rsidRPr="004E0FB5">
        <w:rPr>
          <w:rFonts w:ascii="Times New Roman" w:eastAsia="Arial" w:hAnsi="Times New Roman"/>
          <w:sz w:val="24"/>
          <w:szCs w:val="24"/>
          <w:lang w:val="az-Latn-AZ"/>
        </w:rPr>
        <w:t>, öd axacağı və mədə (onikibarmaq bağırsaq) güdülü ilə anastomozlar yara</w:t>
      </w:r>
      <w:r w:rsidR="00BC668E">
        <w:rPr>
          <w:rFonts w:ascii="Times New Roman" w:eastAsia="Arial" w:hAnsi="Times New Roman"/>
          <w:sz w:val="24"/>
          <w:szCs w:val="24"/>
          <w:lang w:val="az-Latn-AZ"/>
        </w:rPr>
        <w:softHyphen/>
      </w:r>
      <w:r w:rsidRPr="004E0FB5">
        <w:rPr>
          <w:rFonts w:ascii="Times New Roman" w:eastAsia="Arial" w:hAnsi="Times New Roman"/>
          <w:sz w:val="24"/>
          <w:szCs w:val="24"/>
          <w:lang w:val="az-Latn-AZ"/>
        </w:rPr>
        <w:t>dılar</w:t>
      </w:r>
      <w:r w:rsidR="00BC668E">
        <w:rPr>
          <w:rFonts w:ascii="Times New Roman" w:eastAsia="Arial" w:hAnsi="Times New Roman"/>
          <w:sz w:val="24"/>
          <w:szCs w:val="24"/>
          <w:lang w:val="az-Latn-AZ"/>
        </w:rPr>
        <w:softHyphen/>
      </w:r>
      <w:r w:rsidRPr="004E0FB5">
        <w:rPr>
          <w:rFonts w:ascii="Times New Roman" w:eastAsia="Arial" w:hAnsi="Times New Roman"/>
          <w:sz w:val="24"/>
          <w:szCs w:val="24"/>
          <w:lang w:val="az-Latn-AZ"/>
        </w:rPr>
        <w:t>kən nazik bağırsaq ilgəklərinin sayıdır. Bərpa mərhələsinin stan</w:t>
      </w:r>
      <w:r w:rsidR="00BC668E">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dart ardıcıllığı </w:t>
      </w:r>
      <w:r w:rsidR="00BC668E">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pankreatodigestiv və biliodigestiv anasto</w:t>
      </w:r>
      <w:r w:rsidR="00BC668E">
        <w:rPr>
          <w:rFonts w:ascii="Times New Roman" w:eastAsia="Arial" w:hAnsi="Times New Roman"/>
          <w:sz w:val="24"/>
          <w:szCs w:val="24"/>
          <w:lang w:val="az-Latn-AZ"/>
        </w:rPr>
        <w:softHyphen/>
      </w:r>
      <w:r w:rsidRPr="004E0FB5">
        <w:rPr>
          <w:rFonts w:ascii="Times New Roman" w:eastAsia="Arial" w:hAnsi="Times New Roman"/>
          <w:sz w:val="24"/>
          <w:szCs w:val="24"/>
          <w:lang w:val="az-Latn-AZ"/>
        </w:rPr>
        <w:t>moz</w:t>
      </w:r>
      <w:r w:rsidR="00BC668E">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ların yaradılması, daha sonra isə çənbər bağırsağın önündə yerlə</w:t>
      </w:r>
      <w:r w:rsidR="00BC668E">
        <w:rPr>
          <w:rFonts w:ascii="Times New Roman" w:eastAsia="Arial" w:hAnsi="Times New Roman"/>
          <w:sz w:val="24"/>
          <w:szCs w:val="24"/>
          <w:lang w:val="az-Latn-AZ"/>
        </w:rPr>
        <w:softHyphen/>
      </w:r>
      <w:r w:rsidRPr="004E0FB5">
        <w:rPr>
          <w:rFonts w:ascii="Times New Roman" w:eastAsia="Arial" w:hAnsi="Times New Roman"/>
          <w:sz w:val="24"/>
          <w:szCs w:val="24"/>
          <w:lang w:val="az-Latn-AZ"/>
        </w:rPr>
        <w:t>şən bir nazik bağırsaq ilgəyi üzərində qastroenteroanastomozun (və ya duodenoenteroanastomozun) yaradılmasıdır.</w:t>
      </w:r>
    </w:p>
    <w:p w:rsidR="005050EB" w:rsidRPr="004E0FB5" w:rsidRDefault="005050EB" w:rsidP="000704EB">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Mədəaltı vəzin güdülünün həzm traktına daxil edilməsi meto</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du xüsusi diqqətə layiqdir. Hazırda vəzin əsas axacağının xa</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rici drenajına və ya yapışqan kompozitlərlə okklüziyasına (qaçıl</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maz olaraq parenximanın funksional məhvinə səbəb olur) nadir hallarda müraciət edilir. Pankreatodiqestiv anastomozun formalaş</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dırıl</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ması metodu mədəaltı vəzin güdülünün axacağının və paren</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ximasının vəziyyətindən asılıdır. Bərkimiş parenxima və genişlən</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miş axacaq (3-4 mm-dən çox) olduqda, ən sadə və etibarlı pan</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krea</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diqestiv anastomoz metodu terminal-lateral pankreato</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yeyu</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nostomiya (vəzin sonu bağırsağın yan tərəfinə) hesab olunur. Anas</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tomoz iki sıra tikişlə</w:t>
      </w:r>
      <w:r w:rsidR="00975D0E">
        <w:rPr>
          <w:rFonts w:ascii="Times New Roman" w:eastAsia="Arial" w:hAnsi="Times New Roman"/>
          <w:sz w:val="24"/>
          <w:szCs w:val="24"/>
          <w:lang w:val="az-Latn-AZ"/>
        </w:rPr>
        <w:t xml:space="preserve"> formalaşdırılır: xarici –</w:t>
      </w:r>
      <w:r w:rsidRPr="004E0FB5">
        <w:rPr>
          <w:rFonts w:ascii="Times New Roman" w:eastAsia="Arial" w:hAnsi="Times New Roman"/>
          <w:sz w:val="24"/>
          <w:szCs w:val="24"/>
          <w:lang w:val="az-Latn-AZ"/>
        </w:rPr>
        <w:t xml:space="preserve"> atravmatik iynə</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 sorulmayan materialdan olan sapla və</w:t>
      </w:r>
      <w:r w:rsidR="00975D0E">
        <w:rPr>
          <w:rFonts w:ascii="Times New Roman" w:eastAsia="Arial" w:hAnsi="Times New Roman"/>
          <w:sz w:val="24"/>
          <w:szCs w:val="24"/>
          <w:lang w:val="az-Latn-AZ"/>
        </w:rPr>
        <w:t xml:space="preserve"> daxili –</w:t>
      </w:r>
      <w:r w:rsidRPr="004E0FB5">
        <w:rPr>
          <w:rFonts w:ascii="Times New Roman" w:eastAsia="Arial" w:hAnsi="Times New Roman"/>
          <w:sz w:val="24"/>
          <w:szCs w:val="24"/>
          <w:lang w:val="az-Latn-AZ"/>
        </w:rPr>
        <w:t xml:space="preserve"> axacağın izol</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yasiya edilmiş tikişi ilə (selikli qişa selikli qişaya).</w:t>
      </w:r>
    </w:p>
    <w:p w:rsidR="005050EB" w:rsidRPr="004E0FB5" w:rsidRDefault="005050EB" w:rsidP="000704EB">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İnvaginasiya (dunking) pankreatodiqestiv anastomozlar (pan</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kreatoye</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yunoanastomozlar və ya pankreatoqastroanas</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moz</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 mədəaltı vəzin əsas axacağı genişlənmədiyi və vəzidə sklerotik dəyişikliklər olmadığı (yumşaq vəz) hallarda yaradılır. Vəz güdü</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lünün bağırsaq mənfəzinə invaginasiyası iki sıra tikişlə həyata keçirilir.</w:t>
      </w:r>
    </w:p>
    <w:p w:rsidR="005050EB" w:rsidRPr="004E0FB5" w:rsidRDefault="005050EB" w:rsidP="000704EB">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Əməliyyatsonrası pankreatitin yaranma riskini azaltmaq və anastomoz çatışmazlığının qarşısını almaq üçün vəzin əsas axaca</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ğının və anastomoz edilmiş yoğun bağırsaq ilgəyinin xarici-daxili drenajından istifadə etmək olar. Biliodiqestiv anastomoz (pankrea</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ye</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yunoanastomozdan 10-15 sm distal) bir sıra ayrı tikişlərlə (bə</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zən fasiləsiz tikiş qoyulur) qoyulur, bir qayda olaraq, atravmatik iynədə sorula bilən materialdan istifadə edilir.</w:t>
      </w:r>
    </w:p>
    <w:p w:rsidR="005050EB" w:rsidRPr="004E0FB5" w:rsidRDefault="005050EB" w:rsidP="000704EB">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Mexaniki sarılıq fonunda əməliyyatlar zamanı, dar öd kanalı və ya xolangitin hər hansı əlamətləri olduqda, anastomoz çatış</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maz</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lığının qarşısını almaq və əməliyyatdan sonrakı ağırlaşma riskini azaltmaq üçün rezeksiyanı kanalın xarici drenajı ilə tamamlamaq məqsədəuyğundur.</w:t>
      </w:r>
    </w:p>
    <w:p w:rsidR="005050EB" w:rsidRPr="004E0FB5" w:rsidRDefault="005050EB" w:rsidP="000704EB">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Qastroenteroanastomoz, mədə çıxacağının saxlanması halında isə duodenoenteroanastomoz, biliodiqestiv anastomozdan 20-40 sm distal hissədə yaradılır.</w:t>
      </w:r>
    </w:p>
    <w:p w:rsidR="005050EB" w:rsidRPr="004E0FB5" w:rsidRDefault="005050EB" w:rsidP="000704EB">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Mədə-bağırsaq traktının yuxarı şöbələrinin dekompressiyası və erkən hiperalimentasiya </w:t>
      </w:r>
      <w:r w:rsidR="006F3307">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əməliyyatsonrası ağırlaşmaların pro</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filaktikası və ya onların uğurlu aradan qaldırılması üçün ən va</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cib şərtlərdir. Bu vəzifələri həyata keçirmək üçün nazoqastral və nazo</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en</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teral zonddan, asma mikroqastrostomadan və ya yeyuno</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stomadan istifadə olunur.</w:t>
      </w:r>
    </w:p>
    <w:p w:rsidR="005050EB" w:rsidRPr="004E0FB5" w:rsidRDefault="005050EB" w:rsidP="000704EB">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Mədəaltı vəzin distal rezeksiyası zamanı (quyruq və ya cisim xərçəngi) standart və radikal əməliyyatlar aparılır.</w:t>
      </w:r>
    </w:p>
    <w:p w:rsidR="005050EB" w:rsidRPr="004E0FB5" w:rsidRDefault="005050EB" w:rsidP="000704EB">
      <w:pPr>
        <w:tabs>
          <w:tab w:val="left" w:pos="142"/>
          <w:tab w:val="left" w:pos="851"/>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en-US"/>
        </w:rPr>
      </w:pPr>
      <w:r w:rsidRPr="004E0FB5">
        <w:rPr>
          <w:rFonts w:ascii="Times New Roman" w:eastAsia="Arial" w:hAnsi="Times New Roman"/>
          <w:b/>
          <w:bCs/>
          <w:sz w:val="24"/>
          <w:szCs w:val="24"/>
          <w:lang w:val="en-US"/>
        </w:rPr>
        <w:t>Standart distal rezeksiya</w:t>
      </w:r>
    </w:p>
    <w:p w:rsidR="005050EB" w:rsidRPr="004E0FB5" w:rsidRDefault="005050EB" w:rsidP="000704EB">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Standart rezeksiyaya vəzin distal hissələrinin çıxarılması aiddir. Əməliyyat splenektomiya ilə tamamlanır, bu zaman mədə</w:t>
      </w:r>
      <w:r w:rsidR="00975D0E">
        <w:rPr>
          <w:rFonts w:ascii="Times New Roman" w:eastAsia="Arial" w:hAnsi="Times New Roman"/>
          <w:sz w:val="24"/>
          <w:szCs w:val="24"/>
          <w:lang w:val="en-US"/>
        </w:rPr>
        <w:softHyphen/>
      </w:r>
      <w:r w:rsidRPr="004E0FB5">
        <w:rPr>
          <w:rFonts w:ascii="Times New Roman" w:eastAsia="Arial" w:hAnsi="Times New Roman"/>
          <w:sz w:val="24"/>
          <w:szCs w:val="24"/>
          <w:lang w:val="en-US"/>
        </w:rPr>
        <w:t>altı və</w:t>
      </w:r>
      <w:r w:rsidR="00242249" w:rsidRPr="004E0FB5">
        <w:rPr>
          <w:rFonts w:ascii="Times New Roman" w:eastAsia="Arial" w:hAnsi="Times New Roman"/>
          <w:sz w:val="24"/>
          <w:szCs w:val="24"/>
          <w:lang w:val="en-US"/>
        </w:rPr>
        <w:t>z</w:t>
      </w:r>
      <w:r w:rsidR="00755E69">
        <w:rPr>
          <w:rFonts w:ascii="Times New Roman" w:eastAsia="Arial" w:hAnsi="Times New Roman"/>
          <w:sz w:val="24"/>
          <w:szCs w:val="24"/>
          <w:lang w:val="en-US"/>
        </w:rPr>
        <w:t>i</w:t>
      </w:r>
      <w:r w:rsidRPr="004E0FB5">
        <w:rPr>
          <w:rFonts w:ascii="Times New Roman" w:eastAsia="Arial" w:hAnsi="Times New Roman"/>
          <w:sz w:val="24"/>
          <w:szCs w:val="24"/>
          <w:lang w:val="en-US"/>
        </w:rPr>
        <w:t xml:space="preserve"> yuxarı </w:t>
      </w:r>
      <w:r w:rsidRPr="004E0FB5">
        <w:rPr>
          <w:rFonts w:ascii="Times New Roman" w:eastAsia="Arial" w:hAnsi="Times New Roman"/>
          <w:sz w:val="24"/>
          <w:szCs w:val="24"/>
          <w:lang w:val="az-Latn-AZ"/>
        </w:rPr>
        <w:t xml:space="preserve">müsariqə </w:t>
      </w:r>
      <w:r w:rsidRPr="004E0FB5">
        <w:rPr>
          <w:rFonts w:ascii="Times New Roman" w:eastAsia="Arial" w:hAnsi="Times New Roman"/>
          <w:sz w:val="24"/>
          <w:szCs w:val="24"/>
          <w:lang w:val="en-US"/>
        </w:rPr>
        <w:t>və ya qapı venasının sağ tərəfindən kə</w:t>
      </w:r>
      <w:r w:rsidR="00975D0E">
        <w:rPr>
          <w:rFonts w:ascii="Times New Roman" w:eastAsia="Arial" w:hAnsi="Times New Roman"/>
          <w:sz w:val="24"/>
          <w:szCs w:val="24"/>
          <w:lang w:val="en-US"/>
        </w:rPr>
        <w:softHyphen/>
      </w:r>
      <w:r w:rsidRPr="004E0FB5">
        <w:rPr>
          <w:rFonts w:ascii="Times New Roman" w:eastAsia="Arial" w:hAnsi="Times New Roman"/>
          <w:sz w:val="24"/>
          <w:szCs w:val="24"/>
          <w:lang w:val="en-US"/>
        </w:rPr>
        <w:t>si</w:t>
      </w:r>
      <w:r w:rsidR="00975D0E">
        <w:rPr>
          <w:rFonts w:ascii="Times New Roman" w:eastAsia="Arial" w:hAnsi="Times New Roman"/>
          <w:sz w:val="24"/>
          <w:szCs w:val="24"/>
          <w:lang w:val="en-US"/>
        </w:rPr>
        <w:softHyphen/>
      </w:r>
      <w:r w:rsidRPr="004E0FB5">
        <w:rPr>
          <w:rFonts w:ascii="Times New Roman" w:eastAsia="Arial" w:hAnsi="Times New Roman"/>
          <w:sz w:val="24"/>
          <w:szCs w:val="24"/>
          <w:lang w:val="en-US"/>
        </w:rPr>
        <w:t>lir, dalaq arteriyası (onun mən</w:t>
      </w:r>
      <w:r w:rsidRPr="004E0FB5">
        <w:rPr>
          <w:rFonts w:ascii="Times New Roman" w:eastAsia="Arial" w:hAnsi="Times New Roman"/>
          <w:sz w:val="24"/>
          <w:szCs w:val="24"/>
          <w:lang w:val="az-Latn-AZ"/>
        </w:rPr>
        <w:t>səbində</w:t>
      </w:r>
      <w:r w:rsidRPr="004E0FB5">
        <w:rPr>
          <w:rFonts w:ascii="Times New Roman" w:eastAsia="Arial" w:hAnsi="Times New Roman"/>
          <w:sz w:val="24"/>
          <w:szCs w:val="24"/>
          <w:lang w:val="en-US"/>
        </w:rPr>
        <w:t xml:space="preserve">), aşağı </w:t>
      </w:r>
      <w:r w:rsidRPr="004E0FB5">
        <w:rPr>
          <w:rFonts w:ascii="Times New Roman" w:eastAsia="Arial" w:hAnsi="Times New Roman"/>
          <w:sz w:val="24"/>
          <w:szCs w:val="24"/>
          <w:lang w:val="az-Latn-AZ"/>
        </w:rPr>
        <w:t>müsariqə</w:t>
      </w:r>
      <w:r w:rsidRPr="004E0FB5">
        <w:rPr>
          <w:rFonts w:ascii="Times New Roman" w:eastAsia="Arial" w:hAnsi="Times New Roman"/>
          <w:sz w:val="24"/>
          <w:szCs w:val="24"/>
          <w:lang w:val="en-US"/>
        </w:rPr>
        <w:t xml:space="preserve"> vena</w:t>
      </w:r>
      <w:r w:rsidRPr="004E0FB5">
        <w:rPr>
          <w:rFonts w:ascii="Times New Roman" w:eastAsia="Arial" w:hAnsi="Times New Roman"/>
          <w:sz w:val="24"/>
          <w:szCs w:val="24"/>
          <w:lang w:val="az-Latn-AZ"/>
        </w:rPr>
        <w:t>sı</w:t>
      </w:r>
      <w:r w:rsidRPr="004E0FB5">
        <w:rPr>
          <w:rFonts w:ascii="Times New Roman" w:eastAsia="Arial" w:hAnsi="Times New Roman"/>
          <w:sz w:val="24"/>
          <w:szCs w:val="24"/>
          <w:lang w:val="en-US"/>
        </w:rPr>
        <w:t xml:space="preserve"> və da</w:t>
      </w:r>
      <w:r w:rsidR="00975D0E">
        <w:rPr>
          <w:rFonts w:ascii="Times New Roman" w:eastAsia="Arial" w:hAnsi="Times New Roman"/>
          <w:sz w:val="24"/>
          <w:szCs w:val="24"/>
          <w:lang w:val="en-US"/>
        </w:rPr>
        <w:softHyphen/>
      </w:r>
      <w:r w:rsidRPr="004E0FB5">
        <w:rPr>
          <w:rFonts w:ascii="Times New Roman" w:eastAsia="Arial" w:hAnsi="Times New Roman"/>
          <w:sz w:val="24"/>
          <w:szCs w:val="24"/>
          <w:lang w:val="en-US"/>
        </w:rPr>
        <w:t>laq venası (bilavasitə qapı venasının konflyuensində) kəsilir. Stan</w:t>
      </w:r>
      <w:r w:rsidR="00975D0E">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dart rezeksiya zamanı </w:t>
      </w:r>
      <w:r w:rsidRPr="004E0FB5">
        <w:rPr>
          <w:rFonts w:ascii="Times New Roman" w:eastAsia="Arial" w:hAnsi="Times New Roman"/>
          <w:sz w:val="24"/>
          <w:szCs w:val="24"/>
          <w:lang w:val="az-Latn-AZ"/>
        </w:rPr>
        <w:t xml:space="preserve">qarın </w:t>
      </w:r>
      <w:r w:rsidRPr="004E0FB5">
        <w:rPr>
          <w:rFonts w:ascii="Times New Roman" w:eastAsia="Arial" w:hAnsi="Times New Roman"/>
          <w:sz w:val="24"/>
          <w:szCs w:val="24"/>
          <w:lang w:val="en-US"/>
        </w:rPr>
        <w:t>kötüyü ətrafındakı, dalaq qapı</w:t>
      </w:r>
      <w:r w:rsidR="00975D0E">
        <w:rPr>
          <w:rFonts w:ascii="Times New Roman" w:eastAsia="Arial" w:hAnsi="Times New Roman"/>
          <w:sz w:val="24"/>
          <w:szCs w:val="24"/>
          <w:lang w:val="en-US"/>
        </w:rPr>
        <w:softHyphen/>
      </w:r>
      <w:r w:rsidRPr="004E0FB5">
        <w:rPr>
          <w:rFonts w:ascii="Times New Roman" w:eastAsia="Arial" w:hAnsi="Times New Roman"/>
          <w:sz w:val="24"/>
          <w:szCs w:val="24"/>
          <w:lang w:val="en-US"/>
        </w:rPr>
        <w:t>sın</w:t>
      </w:r>
      <w:r w:rsidR="00975D0E">
        <w:rPr>
          <w:rFonts w:ascii="Times New Roman" w:eastAsia="Arial" w:hAnsi="Times New Roman"/>
          <w:sz w:val="24"/>
          <w:szCs w:val="24"/>
          <w:lang w:val="en-US"/>
        </w:rPr>
        <w:softHyphen/>
      </w:r>
      <w:r w:rsidRPr="004E0FB5">
        <w:rPr>
          <w:rFonts w:ascii="Times New Roman" w:eastAsia="Arial" w:hAnsi="Times New Roman"/>
          <w:sz w:val="24"/>
          <w:szCs w:val="24"/>
          <w:lang w:val="en-US"/>
        </w:rPr>
        <w:t>dakı, dalaq arteriyası boyunca və mədəaltı vəzinin cisim və quyru</w:t>
      </w:r>
      <w:r w:rsidRPr="004E0FB5">
        <w:rPr>
          <w:rFonts w:ascii="Times New Roman" w:eastAsia="Arial" w:hAnsi="Times New Roman"/>
          <w:sz w:val="24"/>
          <w:szCs w:val="24"/>
          <w:lang w:val="az-Latn-AZ"/>
        </w:rPr>
        <w:t>q hissələrinin</w:t>
      </w:r>
      <w:r w:rsidRPr="004E0FB5">
        <w:rPr>
          <w:rFonts w:ascii="Times New Roman" w:eastAsia="Arial" w:hAnsi="Times New Roman"/>
          <w:sz w:val="24"/>
          <w:szCs w:val="24"/>
          <w:lang w:val="en-US"/>
        </w:rPr>
        <w:t xml:space="preserve"> aşağı kənarı boyunca limfa düyünləri çıxarılır.</w:t>
      </w:r>
    </w:p>
    <w:p w:rsidR="005050EB" w:rsidRPr="004E0FB5" w:rsidRDefault="005050EB" w:rsidP="000704EB">
      <w:pPr>
        <w:tabs>
          <w:tab w:val="left" w:pos="142"/>
          <w:tab w:val="left" w:pos="851"/>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en-US"/>
        </w:rPr>
      </w:pPr>
      <w:r w:rsidRPr="004E0FB5">
        <w:rPr>
          <w:rFonts w:ascii="Times New Roman" w:eastAsia="Arial" w:hAnsi="Times New Roman"/>
          <w:b/>
          <w:bCs/>
          <w:sz w:val="24"/>
          <w:szCs w:val="24"/>
          <w:lang w:val="en-US"/>
        </w:rPr>
        <w:t>Radikal distal rezeksiya</w:t>
      </w:r>
    </w:p>
    <w:p w:rsidR="005050EB" w:rsidRPr="004E0FB5" w:rsidRDefault="005050EB" w:rsidP="000704EB">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Radikal rezeksiya </w:t>
      </w:r>
      <w:r w:rsidR="006F3307">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splenektomiya</w:t>
      </w:r>
      <w:r w:rsidRPr="004E0FB5">
        <w:rPr>
          <w:rFonts w:ascii="Times New Roman" w:eastAsia="Arial" w:hAnsi="Times New Roman"/>
          <w:sz w:val="24"/>
          <w:szCs w:val="24"/>
          <w:lang w:val="az-Latn-AZ"/>
        </w:rPr>
        <w:t xml:space="preserve"> və</w:t>
      </w:r>
      <w:r w:rsidRPr="004E0FB5">
        <w:rPr>
          <w:rFonts w:ascii="Times New Roman" w:eastAsia="Arial" w:hAnsi="Times New Roman"/>
          <w:sz w:val="24"/>
          <w:szCs w:val="24"/>
          <w:lang w:val="en-US"/>
        </w:rPr>
        <w:t xml:space="preserve"> mədəaltı vəzin distal hissələrinin çıxarılmasıdır. Bu zaman ümumi qaraciyər arteriyası və yuxarı müsariqə arteriyası boyunca, yuxarı müsariqə venası boyunca, həmçinin </w:t>
      </w:r>
      <w:r w:rsidRPr="004E0FB5">
        <w:rPr>
          <w:rFonts w:ascii="Times New Roman" w:eastAsia="Arial" w:hAnsi="Times New Roman"/>
          <w:sz w:val="24"/>
          <w:szCs w:val="24"/>
          <w:lang w:val="az-Latn-AZ"/>
        </w:rPr>
        <w:t>qarın</w:t>
      </w:r>
      <w:r w:rsidRPr="004E0FB5">
        <w:rPr>
          <w:rFonts w:ascii="Times New Roman" w:eastAsia="Arial" w:hAnsi="Times New Roman"/>
          <w:sz w:val="24"/>
          <w:szCs w:val="24"/>
          <w:lang w:val="en-US"/>
        </w:rPr>
        <w:t xml:space="preserve"> kötüyünün yuxarı kənarından sol böyrək venasının aşağı kənarına qədər, sol böyrək venasının aşağı kəna</w:t>
      </w:r>
      <w:r w:rsidR="00975D0E">
        <w:rPr>
          <w:rFonts w:ascii="Times New Roman" w:eastAsia="Arial" w:hAnsi="Times New Roman"/>
          <w:sz w:val="24"/>
          <w:szCs w:val="24"/>
          <w:lang w:val="en-US"/>
        </w:rPr>
        <w:softHyphen/>
      </w:r>
      <w:r w:rsidRPr="004E0FB5">
        <w:rPr>
          <w:rFonts w:ascii="Times New Roman" w:eastAsia="Arial" w:hAnsi="Times New Roman"/>
          <w:sz w:val="24"/>
          <w:szCs w:val="24"/>
          <w:lang w:val="en-US"/>
        </w:rPr>
        <w:t>rından aşağı müsariqə arteriyasının ağzının yuxarı kənarına qədər limfa düyünləri kəsilir.</w:t>
      </w:r>
    </w:p>
    <w:p w:rsidR="005050EB" w:rsidRPr="004E0FB5" w:rsidRDefault="005050EB" w:rsidP="000704EB">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Vəzin kəsilməsindən sonra onun axacağının </w:t>
      </w:r>
      <w:r w:rsidRPr="004E0FB5">
        <w:rPr>
          <w:rFonts w:ascii="Times New Roman" w:eastAsia="Arial" w:hAnsi="Times New Roman"/>
          <w:sz w:val="24"/>
          <w:szCs w:val="24"/>
          <w:lang w:val="az-Latn-AZ"/>
        </w:rPr>
        <w:t xml:space="preserve">güdülü </w:t>
      </w:r>
      <w:r w:rsidRPr="004E0FB5">
        <w:rPr>
          <w:rFonts w:ascii="Times New Roman" w:eastAsia="Arial" w:hAnsi="Times New Roman"/>
          <w:sz w:val="24"/>
          <w:szCs w:val="24"/>
          <w:lang w:val="en-US"/>
        </w:rPr>
        <w:t>ayrıca tikilir. Sorulmayan monofilament (arzuolunandır) sap</w:t>
      </w:r>
      <w:r w:rsidRPr="004E0FB5">
        <w:rPr>
          <w:rFonts w:ascii="Times New Roman" w:eastAsia="Arial" w:hAnsi="Times New Roman"/>
          <w:sz w:val="24"/>
          <w:szCs w:val="24"/>
          <w:lang w:val="az-Latn-AZ"/>
        </w:rPr>
        <w:t>dan</w:t>
      </w:r>
      <w:r w:rsidRPr="004E0FB5">
        <w:rPr>
          <w:rFonts w:ascii="Times New Roman" w:eastAsia="Arial" w:hAnsi="Times New Roman"/>
          <w:sz w:val="24"/>
          <w:szCs w:val="24"/>
          <w:lang w:val="en-US"/>
        </w:rPr>
        <w:t xml:space="preserve"> istifadə etməklə kəsi</w:t>
      </w:r>
      <w:r w:rsidRPr="004E0FB5">
        <w:rPr>
          <w:rFonts w:ascii="Times New Roman" w:eastAsia="Arial" w:hAnsi="Times New Roman"/>
          <w:sz w:val="24"/>
          <w:szCs w:val="24"/>
          <w:lang w:val="az-Latn-AZ"/>
        </w:rPr>
        <w:t>yin</w:t>
      </w:r>
      <w:r w:rsidRPr="004E0FB5">
        <w:rPr>
          <w:rFonts w:ascii="Times New Roman" w:eastAsia="Arial" w:hAnsi="Times New Roman"/>
          <w:sz w:val="24"/>
          <w:szCs w:val="24"/>
          <w:lang w:val="en-US"/>
        </w:rPr>
        <w:t xml:space="preserve"> səthinə (toxumaları həddindən artıq sıxmadan) atravmatik tikişlər qoyulur. Bundan əlavə, bəzən mədəaltı vəzin kəsik səthi taxo</w:t>
      </w:r>
      <w:r w:rsidRPr="004E0FB5">
        <w:rPr>
          <w:rFonts w:ascii="Times New Roman" w:eastAsia="Arial" w:hAnsi="Times New Roman"/>
          <w:sz w:val="24"/>
          <w:szCs w:val="24"/>
          <w:lang w:val="az-Latn-AZ"/>
        </w:rPr>
        <w:t>k</w:t>
      </w:r>
      <w:r w:rsidRPr="004E0FB5">
        <w:rPr>
          <w:rFonts w:ascii="Times New Roman" w:eastAsia="Arial" w:hAnsi="Times New Roman"/>
          <w:sz w:val="24"/>
          <w:szCs w:val="24"/>
          <w:lang w:val="en-US"/>
        </w:rPr>
        <w:t xml:space="preserve">omb hemostatik lövhəsi ilə örtülür. Damarların </w:t>
      </w:r>
      <w:r w:rsidRPr="004E0FB5">
        <w:rPr>
          <w:rFonts w:ascii="Times New Roman" w:eastAsia="Arial" w:hAnsi="Times New Roman"/>
          <w:sz w:val="24"/>
          <w:szCs w:val="24"/>
          <w:lang w:val="az-Latn-AZ"/>
        </w:rPr>
        <w:t>güdülləri</w:t>
      </w:r>
      <w:r w:rsidRPr="004E0FB5">
        <w:rPr>
          <w:rFonts w:ascii="Times New Roman" w:eastAsia="Arial" w:hAnsi="Times New Roman"/>
          <w:sz w:val="24"/>
          <w:szCs w:val="24"/>
          <w:lang w:val="en-US"/>
        </w:rPr>
        <w:t xml:space="preserve"> ayrı-ayrılıqda liqasiya edilir və tikilir.</w:t>
      </w:r>
    </w:p>
    <w:p w:rsidR="005050EB" w:rsidRPr="004E0FB5" w:rsidRDefault="005050EB" w:rsidP="000704EB">
      <w:pPr>
        <w:tabs>
          <w:tab w:val="left" w:pos="142"/>
          <w:tab w:val="left" w:pos="851"/>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en-US"/>
        </w:rPr>
      </w:pPr>
      <w:r w:rsidRPr="004E0FB5">
        <w:rPr>
          <w:rFonts w:ascii="Times New Roman" w:eastAsia="Arial" w:hAnsi="Times New Roman"/>
          <w:b/>
          <w:bCs/>
          <w:sz w:val="24"/>
          <w:szCs w:val="24"/>
          <w:lang w:val="en-US"/>
        </w:rPr>
        <w:t>Total pankreatoduodenektomiya</w:t>
      </w:r>
    </w:p>
    <w:p w:rsidR="005050EB" w:rsidRPr="004E0FB5" w:rsidRDefault="005050EB" w:rsidP="000704EB">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en-US"/>
        </w:rPr>
        <w:t>Total pankreatoduodenektomiya nadir hallarda (adətən mədə</w:t>
      </w:r>
      <w:r w:rsidR="00975D0E">
        <w:rPr>
          <w:rFonts w:ascii="Times New Roman" w:eastAsia="Arial" w:hAnsi="Times New Roman"/>
          <w:sz w:val="24"/>
          <w:szCs w:val="24"/>
          <w:lang w:val="en-US"/>
        </w:rPr>
        <w:softHyphen/>
      </w:r>
      <w:r w:rsidRPr="004E0FB5">
        <w:rPr>
          <w:rFonts w:ascii="Times New Roman" w:eastAsia="Arial" w:hAnsi="Times New Roman"/>
          <w:sz w:val="24"/>
          <w:szCs w:val="24"/>
          <w:lang w:val="en-US"/>
        </w:rPr>
        <w:t>altı vəzin multifokal xərçəngi zamanı)</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en-US"/>
        </w:rPr>
        <w:t>həyata keçirilir. Əmə</w:t>
      </w:r>
      <w:r w:rsidR="00975D0E">
        <w:rPr>
          <w:rFonts w:ascii="Times New Roman" w:eastAsia="Arial" w:hAnsi="Times New Roman"/>
          <w:sz w:val="24"/>
          <w:szCs w:val="24"/>
          <w:lang w:val="en-US"/>
        </w:rPr>
        <w:softHyphen/>
      </w:r>
      <w:r w:rsidRPr="004E0FB5">
        <w:rPr>
          <w:rFonts w:ascii="Times New Roman" w:eastAsia="Arial" w:hAnsi="Times New Roman"/>
          <w:sz w:val="24"/>
          <w:szCs w:val="24"/>
          <w:lang w:val="en-US"/>
        </w:rPr>
        <w:t>liy</w:t>
      </w:r>
      <w:r w:rsidR="00975D0E">
        <w:rPr>
          <w:rFonts w:ascii="Times New Roman" w:eastAsia="Arial" w:hAnsi="Times New Roman"/>
          <w:sz w:val="24"/>
          <w:szCs w:val="24"/>
          <w:lang w:val="en-US"/>
        </w:rPr>
        <w:softHyphen/>
      </w:r>
      <w:r w:rsidRPr="004E0FB5">
        <w:rPr>
          <w:rFonts w:ascii="Times New Roman" w:eastAsia="Arial" w:hAnsi="Times New Roman"/>
          <w:sz w:val="24"/>
          <w:szCs w:val="24"/>
          <w:lang w:val="en-US"/>
        </w:rPr>
        <w:t>yat mədənin bir hissəsinin və ümumi öd axacağının, dalaqla bir</w:t>
      </w:r>
      <w:r w:rsidR="00975D0E">
        <w:rPr>
          <w:rFonts w:ascii="Times New Roman" w:eastAsia="Arial" w:hAnsi="Times New Roman"/>
          <w:sz w:val="24"/>
          <w:szCs w:val="24"/>
          <w:lang w:val="en-US"/>
        </w:rPr>
        <w:softHyphen/>
      </w:r>
      <w:r w:rsidRPr="004E0FB5">
        <w:rPr>
          <w:rFonts w:ascii="Times New Roman" w:eastAsia="Arial" w:hAnsi="Times New Roman"/>
          <w:sz w:val="24"/>
          <w:szCs w:val="24"/>
          <w:lang w:val="en-US"/>
        </w:rPr>
        <w:t>likdə bütün mədəaltı vəzin, onikibarmaq bağırsağın və limfa dü</w:t>
      </w:r>
      <w:r w:rsidR="00975D0E">
        <w:rPr>
          <w:rFonts w:ascii="Times New Roman" w:eastAsia="Arial" w:hAnsi="Times New Roman"/>
          <w:sz w:val="24"/>
          <w:szCs w:val="24"/>
          <w:lang w:val="en-US"/>
        </w:rPr>
        <w:softHyphen/>
      </w:r>
      <w:r w:rsidRPr="004E0FB5">
        <w:rPr>
          <w:rFonts w:ascii="Times New Roman" w:eastAsia="Arial" w:hAnsi="Times New Roman"/>
          <w:sz w:val="24"/>
          <w:szCs w:val="24"/>
          <w:lang w:val="en-US"/>
        </w:rPr>
        <w:t>yün</w:t>
      </w:r>
      <w:r w:rsidR="00975D0E">
        <w:rPr>
          <w:rFonts w:ascii="Times New Roman" w:eastAsia="Arial" w:hAnsi="Times New Roman"/>
          <w:sz w:val="24"/>
          <w:szCs w:val="24"/>
          <w:lang w:val="en-US"/>
        </w:rPr>
        <w:softHyphen/>
      </w:r>
      <w:r w:rsidRPr="004E0FB5">
        <w:rPr>
          <w:rFonts w:ascii="Times New Roman" w:eastAsia="Arial" w:hAnsi="Times New Roman"/>
          <w:sz w:val="24"/>
          <w:szCs w:val="24"/>
          <w:lang w:val="en-US"/>
        </w:rPr>
        <w:t>ləri ilə birlikdə ətraf toxumaların çıxarılmasını nəzərdə tutur. Bu əməliyyatın metodikası bir tərəfdən standart pan</w:t>
      </w:r>
      <w:r w:rsidR="00975D0E">
        <w:rPr>
          <w:rFonts w:ascii="Times New Roman" w:eastAsia="Arial" w:hAnsi="Times New Roman"/>
          <w:sz w:val="24"/>
          <w:szCs w:val="24"/>
          <w:lang w:val="en-US"/>
        </w:rPr>
        <w:softHyphen/>
      </w:r>
      <w:r w:rsidRPr="004E0FB5">
        <w:rPr>
          <w:rFonts w:ascii="Times New Roman" w:eastAsia="Arial" w:hAnsi="Times New Roman"/>
          <w:sz w:val="24"/>
          <w:szCs w:val="24"/>
          <w:lang w:val="en-US"/>
        </w:rPr>
        <w:t>krea</w:t>
      </w:r>
      <w:r w:rsidR="00975D0E">
        <w:rPr>
          <w:rFonts w:ascii="Times New Roman" w:eastAsia="Arial" w:hAnsi="Times New Roman"/>
          <w:sz w:val="24"/>
          <w:szCs w:val="24"/>
          <w:lang w:val="en-US"/>
        </w:rPr>
        <w:softHyphen/>
      </w:r>
      <w:r w:rsidRPr="004E0FB5">
        <w:rPr>
          <w:rFonts w:ascii="Times New Roman" w:eastAsia="Arial" w:hAnsi="Times New Roman"/>
          <w:sz w:val="24"/>
          <w:szCs w:val="24"/>
          <w:lang w:val="en-US"/>
        </w:rPr>
        <w:t>toduo</w:t>
      </w:r>
      <w:r w:rsidR="00975D0E">
        <w:rPr>
          <w:rFonts w:ascii="Times New Roman" w:eastAsia="Arial" w:hAnsi="Times New Roman"/>
          <w:sz w:val="24"/>
          <w:szCs w:val="24"/>
          <w:lang w:val="en-US"/>
        </w:rPr>
        <w:softHyphen/>
      </w:r>
      <w:r w:rsidRPr="004E0FB5">
        <w:rPr>
          <w:rFonts w:ascii="Times New Roman" w:eastAsia="Arial" w:hAnsi="Times New Roman"/>
          <w:sz w:val="24"/>
          <w:szCs w:val="24"/>
          <w:lang w:val="en-US"/>
        </w:rPr>
        <w:t>de</w:t>
      </w:r>
      <w:r w:rsidR="00975D0E">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nal </w:t>
      </w:r>
      <w:r w:rsidR="00975D0E">
        <w:rPr>
          <w:rFonts w:ascii="Times New Roman" w:eastAsia="Arial" w:hAnsi="Times New Roman"/>
          <w:sz w:val="24"/>
          <w:szCs w:val="24"/>
          <w:lang w:val="en-US"/>
        </w:rPr>
        <w:softHyphen/>
      </w:r>
      <w:r w:rsidRPr="004E0FB5">
        <w:rPr>
          <w:rFonts w:ascii="Times New Roman" w:eastAsia="Arial" w:hAnsi="Times New Roman"/>
          <w:sz w:val="24"/>
          <w:szCs w:val="24"/>
          <w:lang w:val="en-US"/>
        </w:rPr>
        <w:t>rezeksiyanı</w:t>
      </w:r>
      <w:r w:rsidRPr="004E0FB5">
        <w:rPr>
          <w:rFonts w:ascii="Times New Roman" w:eastAsia="Arial" w:hAnsi="Times New Roman"/>
          <w:sz w:val="24"/>
          <w:szCs w:val="24"/>
          <w:lang w:val="az-Latn-AZ"/>
        </w:rPr>
        <w:t xml:space="preserve">n </w:t>
      </w:r>
      <w:r w:rsidRPr="004E0FB5">
        <w:rPr>
          <w:rFonts w:ascii="Times New Roman" w:eastAsia="Arial" w:hAnsi="Times New Roman"/>
          <w:sz w:val="24"/>
          <w:szCs w:val="24"/>
          <w:lang w:val="en-US"/>
        </w:rPr>
        <w:t>mərhələlərini, digər tərəfdən isə distal pan</w:t>
      </w:r>
      <w:r w:rsidR="00975D0E">
        <w:rPr>
          <w:rFonts w:ascii="Times New Roman" w:eastAsia="Arial" w:hAnsi="Times New Roman"/>
          <w:sz w:val="24"/>
          <w:szCs w:val="24"/>
          <w:lang w:val="en-US"/>
        </w:rPr>
        <w:softHyphen/>
      </w:r>
      <w:r w:rsidRPr="004E0FB5">
        <w:rPr>
          <w:rFonts w:ascii="Times New Roman" w:eastAsia="Arial" w:hAnsi="Times New Roman"/>
          <w:sz w:val="24"/>
          <w:szCs w:val="24"/>
          <w:lang w:val="en-US"/>
        </w:rPr>
        <w:t>krea</w:t>
      </w:r>
      <w:r w:rsidR="00975D0E">
        <w:rPr>
          <w:rFonts w:ascii="Times New Roman" w:eastAsia="Arial" w:hAnsi="Times New Roman"/>
          <w:sz w:val="24"/>
          <w:szCs w:val="24"/>
          <w:lang w:val="en-US"/>
        </w:rPr>
        <w:softHyphen/>
      </w:r>
      <w:r w:rsidRPr="004E0FB5">
        <w:rPr>
          <w:rFonts w:ascii="Times New Roman" w:eastAsia="Arial" w:hAnsi="Times New Roman"/>
          <w:sz w:val="24"/>
          <w:szCs w:val="24"/>
          <w:lang w:val="en-US"/>
        </w:rPr>
        <w:t>tektomiyanı</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en-US"/>
        </w:rPr>
        <w:t>təkrarlayır</w:t>
      </w:r>
      <w:r w:rsidRPr="004E0FB5">
        <w:rPr>
          <w:rFonts w:ascii="Times New Roman" w:eastAsia="Arial" w:hAnsi="Times New Roman"/>
          <w:sz w:val="24"/>
          <w:szCs w:val="24"/>
          <w:lang w:val="az-Latn-AZ"/>
        </w:rPr>
        <w:t>.</w:t>
      </w:r>
    </w:p>
    <w:p w:rsidR="005050EB" w:rsidRPr="004E0FB5" w:rsidRDefault="005050EB" w:rsidP="000704EB">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Mədəaltı vəzin hər hansı cərrahi müdaxiləsindən sonra ağır</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laş</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malar yarana bilər. Ən çox rast gəlinən ağırlaşmalar əməliy</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yat</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dan sonrakı pankreatitin inkişafı, pankreatodigestiv və bilio</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ges</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tiv anastomozların çatışmazlığı, həmçinin qastrostazdur (xüsusilə mədə çıxacağının saxlanması ilə pankreatoduodenal rezeksiyadan sonra). Ağırlaşmaların profilaktikası üçün, homeostaz sistemlə</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r</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i</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nin diqqətli korreksiyası ilə yanaşı, hazırda mədəaltı vəzin s</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ek</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re</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 funksiyasını effektiv şəkildə basdıran somatostatin törəmələri (okt</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reotid) təyin edilir. Bir çox müəlliflər mədəaltı vəzin gü</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dü</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lü</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nün axacağının, ona anastomoz edilmiş nazik bağırsağın, həmçinin üm</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umi öd axacağının xarici drenajını vacib hesab edirlər. Bu təd</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birlər anastomozların çatışmazlığı ehtimalını azaltmır, lakin on</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rın nəticələrinin təhlükəsini əhəmiyyətli dərəcədə azaldır. Əməliy</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yat</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dan sonrakı yaxın dövrdə bütün anastomoz zonalarının tam xarici drenajı aparıldıqda, biliodigestiv və ya pankreatodigestiv ana</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stomozların qismən çatışmazlığı, bir qayda olaraq, peritonitin inki</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şafına səbəb olmur və təkrar cərrahi müdaxilələr tələb etmir.</w:t>
      </w:r>
    </w:p>
    <w:p w:rsidR="005050EB" w:rsidRPr="004E0FB5" w:rsidRDefault="005050EB" w:rsidP="000704EB">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Pankreatoduodenal rezeksiyalardan sonra spesifik əməliyyat</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sonrası ağırlaşmaların yaranma ehtimalı 40-70% tə</w:t>
      </w:r>
      <w:r w:rsidR="00242249" w:rsidRPr="004E0FB5">
        <w:rPr>
          <w:rFonts w:ascii="Times New Roman" w:eastAsia="Arial" w:hAnsi="Times New Roman"/>
          <w:sz w:val="24"/>
          <w:szCs w:val="24"/>
          <w:lang w:val="az-Latn-AZ"/>
        </w:rPr>
        <w:t>şkil edir. Qarın</w:t>
      </w:r>
      <w:r w:rsidRPr="004E0FB5">
        <w:rPr>
          <w:rFonts w:ascii="Times New Roman" w:eastAsia="Arial" w:hAnsi="Times New Roman"/>
          <w:sz w:val="24"/>
          <w:szCs w:val="24"/>
          <w:lang w:val="az-Latn-AZ"/>
        </w:rPr>
        <w:t>daxili və mədə-bağırsaq qanaxmaları, peritonit, abseslər və qara</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ciyər çatışmazlığı əməliyyatdan sonrakı dövrdə ölümün əsas səbəbləridir. Distal rezeksiyalarda ağırlaşmaların inkişafı daha az (halların 21-41%-də) mü</w:t>
      </w:r>
      <w:r w:rsidR="00E40976" w:rsidRPr="004E0FB5">
        <w:rPr>
          <w:rFonts w:ascii="Times New Roman" w:eastAsia="Arial" w:hAnsi="Times New Roman"/>
          <w:sz w:val="24"/>
          <w:szCs w:val="24"/>
          <w:lang w:val="az-Latn-AZ"/>
        </w:rPr>
        <w:t>ş</w:t>
      </w:r>
      <w:r w:rsidRPr="004E0FB5">
        <w:rPr>
          <w:rFonts w:ascii="Times New Roman" w:eastAsia="Arial" w:hAnsi="Times New Roman"/>
          <w:sz w:val="24"/>
          <w:szCs w:val="24"/>
          <w:lang w:val="az-Latn-AZ"/>
        </w:rPr>
        <w:t>ahidə olunur.</w:t>
      </w:r>
    </w:p>
    <w:p w:rsidR="005050EB" w:rsidRPr="004E0FB5" w:rsidRDefault="005050EB" w:rsidP="000704EB">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Orqanizmin volemik parametrlərinin və enerji ehtiyaclarının bərpasına yönəlmiş adekvat intensiv terapiyanın təyin edilməsi əməliyyat</w:t>
      </w:r>
      <w:r w:rsidR="003A0CDF"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sonrası peritondaxili ağırlaşmaların tezliyinin və ya ağır</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lığının azaldılmasına kömək edir. Nazoenteral qidalanma və bağı</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r</w:t>
      </w:r>
      <w:r w:rsidR="00975D0E">
        <w:rPr>
          <w:rFonts w:ascii="Times New Roman" w:eastAsia="Arial" w:hAnsi="Times New Roman"/>
          <w:sz w:val="24"/>
          <w:szCs w:val="24"/>
          <w:lang w:val="az-Latn-AZ"/>
        </w:rPr>
        <w:softHyphen/>
      </w:r>
      <w:r w:rsidRPr="004E0FB5">
        <w:rPr>
          <w:rFonts w:ascii="Times New Roman" w:eastAsia="Arial" w:hAnsi="Times New Roman"/>
          <w:sz w:val="24"/>
          <w:szCs w:val="24"/>
          <w:lang w:val="az-Latn-AZ"/>
        </w:rPr>
        <w:t>saq funksiyalarının erkən bərpası ən vacib hesab olunur.</w:t>
      </w:r>
    </w:p>
    <w:p w:rsidR="005050EB" w:rsidRPr="004E0FB5" w:rsidRDefault="005050EB" w:rsidP="000704EB">
      <w:pPr>
        <w:tabs>
          <w:tab w:val="left" w:pos="142"/>
          <w:tab w:val="left" w:pos="851"/>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Mədəaltı vəzin rezeksiyası qaçılmaz olaraq onun funksional potensialının azalmasına gətirib çıxarır; bu, əvəzedici ferment tera</w:t>
      </w:r>
      <w:r w:rsidR="00E229AE">
        <w:rPr>
          <w:rFonts w:ascii="Times New Roman" w:eastAsia="Arial" w:hAnsi="Times New Roman"/>
          <w:sz w:val="24"/>
          <w:szCs w:val="24"/>
          <w:lang w:val="az-Latn-AZ"/>
        </w:rPr>
        <w:softHyphen/>
      </w:r>
      <w:r w:rsidRPr="004E0FB5">
        <w:rPr>
          <w:rFonts w:ascii="Times New Roman" w:eastAsia="Arial" w:hAnsi="Times New Roman"/>
          <w:sz w:val="24"/>
          <w:szCs w:val="24"/>
          <w:lang w:val="az-Latn-AZ"/>
        </w:rPr>
        <w:t>piyasının təyin edilməsini, həmçinin karbohidrat mübadiləsinə sistematik nəzarət olunmasını tələb edir.</w:t>
      </w:r>
    </w:p>
    <w:p w:rsidR="005050EB" w:rsidRPr="004E0FB5" w:rsidRDefault="0020544A"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Pr>
          <w:rFonts w:ascii="Times New Roman" w:eastAsia="Arial" w:hAnsi="Times New Roman"/>
          <w:sz w:val="24"/>
          <w:szCs w:val="24"/>
          <w:lang w:val="az-Latn-AZ"/>
        </w:rPr>
        <w:t>Mədəaltı vəzi xərçəngi</w:t>
      </w:r>
      <w:r w:rsidR="005050EB" w:rsidRPr="004E0FB5">
        <w:rPr>
          <w:rFonts w:ascii="Times New Roman" w:eastAsia="Arial" w:hAnsi="Times New Roman"/>
          <w:sz w:val="24"/>
          <w:szCs w:val="24"/>
          <w:lang w:val="az-Latn-AZ"/>
        </w:rPr>
        <w:t xml:space="preserve"> olan çoxsaylı xəstə qruplarında radi</w:t>
      </w:r>
      <w:r w:rsidR="00E229AE">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kal əməliyyat aparılması mümkün deyil. Lakin mexaniki sarılıq və ya onikibarmaq bağırsağın obturasiyası kimi fəsadların inkişafı, hə</w:t>
      </w:r>
      <w:r w:rsidR="00E229AE">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yati göstəricilərə görə palliativ müdaxilələrin həyata keçiril</w:t>
      </w:r>
      <w:r w:rsidR="00E229AE">
        <w:rPr>
          <w:rFonts w:ascii="Times New Roman" w:eastAsia="Arial" w:hAnsi="Times New Roman"/>
          <w:sz w:val="24"/>
          <w:szCs w:val="24"/>
          <w:lang w:val="az-Latn-AZ"/>
        </w:rPr>
        <w:softHyphen/>
      </w:r>
      <w:r w:rsidR="005050EB" w:rsidRPr="004E0FB5">
        <w:rPr>
          <w:rFonts w:ascii="Times New Roman" w:eastAsia="Arial" w:hAnsi="Times New Roman"/>
          <w:sz w:val="24"/>
          <w:szCs w:val="24"/>
          <w:lang w:val="az-Latn-AZ"/>
        </w:rPr>
        <w:t>məsini zəruri edir.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Mexaniki sarılıq zamanı və ümumi öd axacağının terminal his</w:t>
      </w:r>
      <w:r w:rsidR="00E229AE">
        <w:rPr>
          <w:rFonts w:ascii="Times New Roman" w:eastAsia="Arial" w:hAnsi="Times New Roman"/>
          <w:sz w:val="24"/>
          <w:szCs w:val="24"/>
          <w:lang w:val="az-Latn-AZ"/>
        </w:rPr>
        <w:softHyphen/>
      </w:r>
      <w:r w:rsidRPr="004E0FB5">
        <w:rPr>
          <w:rFonts w:ascii="Times New Roman" w:eastAsia="Arial" w:hAnsi="Times New Roman"/>
          <w:sz w:val="24"/>
          <w:szCs w:val="24"/>
          <w:lang w:val="az-Latn-AZ"/>
        </w:rPr>
        <w:t>səsinin retroqrad endoskopik stentlənməsinin mümkün olmadığı hallar</w:t>
      </w:r>
      <w:r w:rsidR="00E229AE">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 (Ru üsulu ilə</w:t>
      </w:r>
      <w:r w:rsidR="00B202B0" w:rsidRPr="004E0FB5">
        <w:rPr>
          <w:rFonts w:ascii="Times New Roman" w:eastAsia="Arial" w:hAnsi="Times New Roman"/>
          <w:sz w:val="24"/>
          <w:szCs w:val="24"/>
          <w:lang w:val="az-Latn-AZ"/>
        </w:rPr>
        <w:t>) ayrılmış nazik</w:t>
      </w:r>
      <w:r w:rsidRPr="004E0FB5">
        <w:rPr>
          <w:rFonts w:ascii="Times New Roman" w:eastAsia="Arial" w:hAnsi="Times New Roman"/>
          <w:sz w:val="24"/>
          <w:szCs w:val="24"/>
          <w:lang w:val="az-Latn-AZ"/>
        </w:rPr>
        <w:t xml:space="preserve"> bağırsaq ilgəyində hepa</w:t>
      </w:r>
      <w:r w:rsidR="00E229AE">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tiko</w:t>
      </w:r>
      <w:r w:rsidR="00E229AE">
        <w:rPr>
          <w:rFonts w:ascii="Times New Roman" w:eastAsia="Arial" w:hAnsi="Times New Roman"/>
          <w:sz w:val="24"/>
          <w:szCs w:val="24"/>
          <w:lang w:val="az-Latn-AZ"/>
        </w:rPr>
        <w:softHyphen/>
      </w:r>
      <w:r w:rsidRPr="004E0FB5">
        <w:rPr>
          <w:rFonts w:ascii="Times New Roman" w:eastAsia="Arial" w:hAnsi="Times New Roman"/>
          <w:sz w:val="24"/>
          <w:szCs w:val="24"/>
          <w:lang w:val="az-Latn-AZ"/>
        </w:rPr>
        <w:t>enterostomiya icra edilir. Nadir hallarda, yəni öd kisəsi axacağı və ümumi qaraciyər axacağının yüksək birləşməsi və onların şişə cəlb olunma ehtimalının az olduğu təqdirdə, xolesistoenterostomiya aparılır. Xoledoxoduodenostomiya və xolesistoqastrostomiya şişin proq</w:t>
      </w:r>
      <w:r w:rsidR="00E229AE">
        <w:rPr>
          <w:rFonts w:ascii="Times New Roman" w:eastAsia="Arial" w:hAnsi="Times New Roman"/>
          <w:sz w:val="24"/>
          <w:szCs w:val="24"/>
          <w:lang w:val="az-Latn-AZ"/>
        </w:rPr>
        <w:softHyphen/>
      </w:r>
      <w:r w:rsidRPr="004E0FB5">
        <w:rPr>
          <w:rFonts w:ascii="Times New Roman" w:eastAsia="Arial" w:hAnsi="Times New Roman"/>
          <w:sz w:val="24"/>
          <w:szCs w:val="24"/>
          <w:lang w:val="az-Latn-AZ"/>
        </w:rPr>
        <w:t>ressivləşməsi nəticəsində anastomozun stenozlaşması riskinin yük</w:t>
      </w:r>
      <w:r w:rsidR="00E229AE">
        <w:rPr>
          <w:rFonts w:ascii="Times New Roman" w:eastAsia="Arial" w:hAnsi="Times New Roman"/>
          <w:sz w:val="24"/>
          <w:szCs w:val="24"/>
          <w:lang w:val="az-Latn-AZ"/>
        </w:rPr>
        <w:softHyphen/>
      </w:r>
      <w:r w:rsidRPr="004E0FB5">
        <w:rPr>
          <w:rFonts w:ascii="Times New Roman" w:eastAsia="Arial" w:hAnsi="Times New Roman"/>
          <w:sz w:val="24"/>
          <w:szCs w:val="24"/>
          <w:lang w:val="az-Latn-AZ"/>
        </w:rPr>
        <w:t>sək olması səbəbindən aparılmır. Bir qayda olaraq, oniki</w:t>
      </w:r>
      <w:r w:rsidR="00E229AE">
        <w:rPr>
          <w:rFonts w:ascii="Times New Roman" w:eastAsia="Arial" w:hAnsi="Times New Roman"/>
          <w:sz w:val="24"/>
          <w:szCs w:val="24"/>
          <w:lang w:val="az-Latn-AZ"/>
        </w:rPr>
        <w:softHyphen/>
      </w:r>
      <w:r w:rsidRPr="004E0FB5">
        <w:rPr>
          <w:rFonts w:ascii="Times New Roman" w:eastAsia="Arial" w:hAnsi="Times New Roman"/>
          <w:sz w:val="24"/>
          <w:szCs w:val="24"/>
          <w:lang w:val="az-Latn-AZ"/>
        </w:rPr>
        <w:t>bar</w:t>
      </w:r>
      <w:r w:rsidR="00E229AE">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maq bağırsağın keçiriciliyinin pozulması və mədədən eva</w:t>
      </w:r>
      <w:r w:rsidR="00E229AE">
        <w:rPr>
          <w:rFonts w:ascii="Times New Roman" w:eastAsia="Arial" w:hAnsi="Times New Roman"/>
          <w:sz w:val="24"/>
          <w:szCs w:val="24"/>
          <w:lang w:val="az-Latn-AZ"/>
        </w:rPr>
        <w:softHyphen/>
      </w:r>
      <w:r w:rsidRPr="004E0FB5">
        <w:rPr>
          <w:rFonts w:ascii="Times New Roman" w:eastAsia="Arial" w:hAnsi="Times New Roman"/>
          <w:sz w:val="24"/>
          <w:szCs w:val="24"/>
          <w:lang w:val="az-Latn-AZ"/>
        </w:rPr>
        <w:t>ku</w:t>
      </w:r>
      <w:r w:rsidR="00E229AE">
        <w:rPr>
          <w:rFonts w:ascii="Times New Roman" w:eastAsia="Arial" w:hAnsi="Times New Roman"/>
          <w:sz w:val="24"/>
          <w:szCs w:val="24"/>
          <w:lang w:val="az-Latn-AZ"/>
        </w:rPr>
        <w:softHyphen/>
      </w:r>
      <w:r w:rsidRPr="004E0FB5">
        <w:rPr>
          <w:rFonts w:ascii="Times New Roman" w:eastAsia="Arial" w:hAnsi="Times New Roman"/>
          <w:sz w:val="24"/>
          <w:szCs w:val="24"/>
          <w:lang w:val="az-Latn-AZ"/>
        </w:rPr>
        <w:t>a</w:t>
      </w:r>
      <w:r w:rsidR="00E229AE">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E229AE">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w:t>
      </w:r>
      <w:r w:rsidR="00E229AE">
        <w:rPr>
          <w:rFonts w:ascii="Times New Roman" w:eastAsia="Arial" w:hAnsi="Times New Roman"/>
          <w:sz w:val="24"/>
          <w:szCs w:val="24"/>
          <w:lang w:val="az-Latn-AZ"/>
        </w:rPr>
        <w:softHyphen/>
      </w:r>
      <w:r w:rsidRPr="004E0FB5">
        <w:rPr>
          <w:rFonts w:ascii="Times New Roman" w:eastAsia="Arial" w:hAnsi="Times New Roman"/>
          <w:sz w:val="24"/>
          <w:szCs w:val="24"/>
          <w:lang w:val="az-Latn-AZ"/>
        </w:rPr>
        <w:t>nın pozulması zamanı daxili biliar şuntlama əməliyyatını qastro</w:t>
      </w:r>
      <w:r w:rsidR="00E229AE">
        <w:rPr>
          <w:rFonts w:ascii="Times New Roman" w:eastAsia="Arial" w:hAnsi="Times New Roman"/>
          <w:sz w:val="24"/>
          <w:szCs w:val="24"/>
          <w:lang w:val="az-Latn-AZ"/>
        </w:rPr>
        <w:softHyphen/>
      </w:r>
      <w:r w:rsidRPr="004E0FB5">
        <w:rPr>
          <w:rFonts w:ascii="Times New Roman" w:eastAsia="Arial" w:hAnsi="Times New Roman"/>
          <w:sz w:val="24"/>
          <w:szCs w:val="24"/>
          <w:lang w:val="az-Latn-AZ"/>
        </w:rPr>
        <w:t>enterostomiya ilə birləşdirmək lazımdır.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Xəstəliyin proqressivləşməsi (gecikmiş mərhələlər) zamanı xəstələrin həyat keyfiyyətini son dərəcə aşağı salan üzücü ağrı sindromu inkişaf edir.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Ağrının ənənəvi dərman vasitəsilə azaldılması metodu az effek</w:t>
      </w:r>
      <w:r w:rsidR="00E229AE">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tivdir. Ağrıkəsici effektə epidural sahənin kateterizasiyası və bu sahəyə anestetiklərin yeridilməsi ilə nail olunur. Ağrı sindro</w:t>
      </w:r>
      <w:r w:rsidR="00E229AE">
        <w:rPr>
          <w:rFonts w:ascii="Times New Roman" w:eastAsia="Arial" w:hAnsi="Times New Roman"/>
          <w:sz w:val="24"/>
          <w:szCs w:val="24"/>
          <w:lang w:val="az-Latn-AZ"/>
        </w:rPr>
        <w:softHyphen/>
      </w:r>
      <w:r w:rsidRPr="004E0FB5">
        <w:rPr>
          <w:rFonts w:ascii="Times New Roman" w:eastAsia="Arial" w:hAnsi="Times New Roman"/>
          <w:sz w:val="24"/>
          <w:szCs w:val="24"/>
          <w:lang w:val="az-Latn-AZ"/>
        </w:rPr>
        <w:t>mu</w:t>
      </w:r>
      <w:r w:rsidR="00E229AE">
        <w:rPr>
          <w:rFonts w:ascii="Times New Roman" w:eastAsia="Arial" w:hAnsi="Times New Roman"/>
          <w:sz w:val="24"/>
          <w:szCs w:val="24"/>
          <w:lang w:val="az-Latn-AZ"/>
        </w:rPr>
        <w:softHyphen/>
      </w:r>
      <w:r w:rsidRPr="004E0FB5">
        <w:rPr>
          <w:rFonts w:ascii="Times New Roman" w:eastAsia="Arial" w:hAnsi="Times New Roman"/>
          <w:sz w:val="24"/>
          <w:szCs w:val="24"/>
          <w:lang w:val="az-Latn-AZ"/>
        </w:rPr>
        <w:t>nu azaltmaq üçün minimal invaziv cərrahi metod kimi ən çox video</w:t>
      </w:r>
      <w:r w:rsidR="00E229AE">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torakoskopik birtərəfli və ya ikitərəfli simpatsp</w:t>
      </w:r>
      <w:r w:rsidR="00E229AE">
        <w:rPr>
          <w:rFonts w:ascii="Times New Roman" w:eastAsia="Arial" w:hAnsi="Times New Roman"/>
          <w:sz w:val="24"/>
          <w:szCs w:val="24"/>
          <w:lang w:val="az-Latn-AZ"/>
        </w:rPr>
        <w:softHyphen/>
      </w:r>
      <w:r w:rsidRPr="004E0FB5">
        <w:rPr>
          <w:rFonts w:ascii="Times New Roman" w:eastAsia="Arial" w:hAnsi="Times New Roman"/>
          <w:sz w:val="24"/>
          <w:szCs w:val="24"/>
          <w:lang w:val="az-Latn-AZ"/>
        </w:rPr>
        <w:t>len</w:t>
      </w:r>
      <w:r w:rsidR="00E229AE">
        <w:rPr>
          <w:rFonts w:ascii="Times New Roman" w:eastAsia="Arial" w:hAnsi="Times New Roman"/>
          <w:sz w:val="24"/>
          <w:szCs w:val="24"/>
          <w:lang w:val="az-Latn-AZ"/>
        </w:rPr>
        <w:softHyphen/>
      </w:r>
      <w:r w:rsidRPr="004E0FB5">
        <w:rPr>
          <w:rFonts w:ascii="Times New Roman" w:eastAsia="Arial" w:hAnsi="Times New Roman"/>
          <w:sz w:val="24"/>
          <w:szCs w:val="24"/>
          <w:lang w:val="az-Latn-AZ"/>
        </w:rPr>
        <w:t>xni</w:t>
      </w:r>
      <w:r w:rsidR="00E229AE">
        <w:rPr>
          <w:rFonts w:ascii="Times New Roman" w:eastAsia="Arial" w:hAnsi="Times New Roman"/>
          <w:sz w:val="24"/>
          <w:szCs w:val="24"/>
          <w:lang w:val="az-Latn-AZ"/>
        </w:rPr>
        <w:softHyphen/>
      </w:r>
      <w:r w:rsidRPr="004E0FB5">
        <w:rPr>
          <w:rFonts w:ascii="Times New Roman" w:eastAsia="Arial" w:hAnsi="Times New Roman"/>
          <w:sz w:val="24"/>
          <w:szCs w:val="24"/>
          <w:lang w:val="az-Latn-AZ"/>
        </w:rPr>
        <w:t>kek</w:t>
      </w:r>
      <w:r w:rsidR="00E229AE">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tomiya</w:t>
      </w:r>
      <w:r w:rsidR="005A7092"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həyata keçirilir.</w:t>
      </w:r>
    </w:p>
    <w:p w:rsidR="005050EB"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Mədəaltı vəzin əsas axacağının aşkar ektaziyası zamanı (proksimal hissədə şişlə obturasiya ilə əlaqədar) ağrı sindromunu aradan qaldırmaq üçün dekompressiv pankreatoyeyunostomiya aparılır.</w:t>
      </w:r>
    </w:p>
    <w:p w:rsidR="00755E69" w:rsidRPr="004E0FB5" w:rsidRDefault="00755E69"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Dərman və şüa müalicəsi</w:t>
      </w:r>
    </w:p>
    <w:p w:rsidR="005050EB" w:rsidRPr="00E229AE" w:rsidRDefault="0020544A"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pacing w:val="-2"/>
          <w:sz w:val="24"/>
          <w:szCs w:val="24"/>
          <w:lang w:val="az-Latn-AZ"/>
        </w:rPr>
      </w:pPr>
      <w:r>
        <w:rPr>
          <w:rFonts w:ascii="Times New Roman" w:eastAsia="Arial" w:hAnsi="Times New Roman"/>
          <w:spacing w:val="-2"/>
          <w:sz w:val="24"/>
          <w:szCs w:val="24"/>
          <w:lang w:val="az-Latn-AZ"/>
        </w:rPr>
        <w:t>Mədəaltı vəzi xərçəngi</w:t>
      </w:r>
      <w:r w:rsidR="005050EB" w:rsidRPr="00E229AE">
        <w:rPr>
          <w:rFonts w:ascii="Times New Roman" w:eastAsia="Arial" w:hAnsi="Times New Roman"/>
          <w:spacing w:val="-2"/>
          <w:sz w:val="24"/>
          <w:szCs w:val="24"/>
          <w:lang w:val="az-Latn-AZ"/>
        </w:rPr>
        <w:t xml:space="preserve"> olan xəstələrin müalicəsi adyuvant tera</w:t>
      </w:r>
      <w:r w:rsidR="00E229AE" w:rsidRPr="00E229AE">
        <w:rPr>
          <w:rFonts w:ascii="Times New Roman" w:eastAsia="Arial" w:hAnsi="Times New Roman"/>
          <w:spacing w:val="-2"/>
          <w:sz w:val="24"/>
          <w:szCs w:val="24"/>
          <w:lang w:val="az-Latn-AZ"/>
        </w:rPr>
        <w:softHyphen/>
      </w:r>
      <w:r w:rsidR="005050EB" w:rsidRPr="00E229AE">
        <w:rPr>
          <w:rFonts w:ascii="Times New Roman" w:eastAsia="Arial" w:hAnsi="Times New Roman"/>
          <w:spacing w:val="-2"/>
          <w:sz w:val="24"/>
          <w:szCs w:val="24"/>
          <w:lang w:val="az-Latn-AZ"/>
        </w:rPr>
        <w:t>pi</w:t>
      </w:r>
      <w:r w:rsidR="00E229AE">
        <w:rPr>
          <w:rFonts w:ascii="Times New Roman" w:eastAsia="Arial" w:hAnsi="Times New Roman"/>
          <w:spacing w:val="-2"/>
          <w:sz w:val="24"/>
          <w:szCs w:val="24"/>
          <w:lang w:val="az-Latn-AZ"/>
        </w:rPr>
        <w:softHyphen/>
      </w:r>
      <w:r w:rsidR="005050EB" w:rsidRPr="00E229AE">
        <w:rPr>
          <w:rFonts w:ascii="Times New Roman" w:eastAsia="Arial" w:hAnsi="Times New Roman"/>
          <w:spacing w:val="-2"/>
          <w:sz w:val="24"/>
          <w:szCs w:val="24"/>
          <w:lang w:val="az-Latn-AZ"/>
        </w:rPr>
        <w:t>yanın və ya müstəqil metod kimi dərman terapiyasının plan</w:t>
      </w:r>
      <w:r w:rsidR="00E229AE" w:rsidRPr="00E229AE">
        <w:rPr>
          <w:rFonts w:ascii="Times New Roman" w:eastAsia="Arial" w:hAnsi="Times New Roman"/>
          <w:spacing w:val="-2"/>
          <w:sz w:val="24"/>
          <w:szCs w:val="24"/>
          <w:lang w:val="az-Latn-AZ"/>
        </w:rPr>
        <w:softHyphen/>
      </w:r>
      <w:r w:rsidR="005050EB" w:rsidRPr="00E229AE">
        <w:rPr>
          <w:rFonts w:ascii="Times New Roman" w:eastAsia="Arial" w:hAnsi="Times New Roman"/>
          <w:spacing w:val="-2"/>
          <w:sz w:val="24"/>
          <w:szCs w:val="24"/>
          <w:lang w:val="az-Latn-AZ"/>
        </w:rPr>
        <w:t>laş</w:t>
      </w:r>
      <w:r w:rsidR="00E229AE" w:rsidRPr="00E229AE">
        <w:rPr>
          <w:rFonts w:ascii="Times New Roman" w:eastAsia="Arial" w:hAnsi="Times New Roman"/>
          <w:spacing w:val="-2"/>
          <w:sz w:val="24"/>
          <w:szCs w:val="24"/>
          <w:lang w:val="az-Latn-AZ"/>
        </w:rPr>
        <w:softHyphen/>
      </w:r>
      <w:r w:rsidR="005050EB" w:rsidRPr="00E229AE">
        <w:rPr>
          <w:rFonts w:ascii="Times New Roman" w:eastAsia="Arial" w:hAnsi="Times New Roman"/>
          <w:spacing w:val="-2"/>
          <w:sz w:val="24"/>
          <w:szCs w:val="24"/>
          <w:lang w:val="az-Latn-AZ"/>
        </w:rPr>
        <w:t>dı</w:t>
      </w:r>
      <w:r w:rsidR="00E229AE">
        <w:rPr>
          <w:rFonts w:ascii="Times New Roman" w:eastAsia="Arial" w:hAnsi="Times New Roman"/>
          <w:spacing w:val="-2"/>
          <w:sz w:val="24"/>
          <w:szCs w:val="24"/>
          <w:lang w:val="az-Latn-AZ"/>
        </w:rPr>
        <w:softHyphen/>
      </w:r>
      <w:r w:rsidR="005050EB" w:rsidRPr="00E229AE">
        <w:rPr>
          <w:rFonts w:ascii="Times New Roman" w:eastAsia="Arial" w:hAnsi="Times New Roman"/>
          <w:spacing w:val="-2"/>
          <w:sz w:val="24"/>
          <w:szCs w:val="24"/>
          <w:lang w:val="az-Latn-AZ"/>
        </w:rPr>
        <w:t>rılması və aparılması üçün onkoloqun nəzarəti altında aparılmalıdır.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Əməliyyat</w:t>
      </w:r>
      <w:r w:rsidR="003A0CDF"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sonrası kombinə edilmiş kimyəvi-şüa terapiyası xüsusi diqqətə layiqdir. Onun effektivliyinin dərəcəsini indiyə qə</w:t>
      </w:r>
      <w:r w:rsidR="00E229AE">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dər qiymətləndirmək mümkün olmamışdır, buna görə də bir çox şüa təsiri sxemləri mövcuddur. Kombinə edilmiş terapiya metodu </w:t>
      </w:r>
      <w:r w:rsidRPr="00E229AE">
        <w:rPr>
          <w:rFonts w:ascii="Times New Roman" w:eastAsia="Arial" w:hAnsi="Times New Roman"/>
          <w:spacing w:val="-2"/>
          <w:sz w:val="24"/>
          <w:szCs w:val="24"/>
          <w:lang w:val="az-Latn-AZ"/>
        </w:rPr>
        <w:t>(əməliyyat müalicəsi və sonrakı kimyəvi-şüa terapiyası) təkcə xəs</w:t>
      </w:r>
      <w:r w:rsidR="00E229AE" w:rsidRPr="00E229AE">
        <w:rPr>
          <w:rFonts w:ascii="Times New Roman" w:eastAsia="Arial" w:hAnsi="Times New Roman"/>
          <w:spacing w:val="-2"/>
          <w:sz w:val="24"/>
          <w:szCs w:val="24"/>
          <w:lang w:val="az-Latn-AZ"/>
        </w:rPr>
        <w:softHyphen/>
      </w:r>
      <w:r w:rsidRPr="00E229AE">
        <w:rPr>
          <w:rFonts w:ascii="Times New Roman" w:eastAsia="Arial" w:hAnsi="Times New Roman"/>
          <w:spacing w:val="-2"/>
          <w:sz w:val="24"/>
          <w:szCs w:val="24"/>
          <w:lang w:val="az-Latn-AZ"/>
        </w:rPr>
        <w:t>tə</w:t>
      </w:r>
      <w:r w:rsidR="00E229AE" w:rsidRPr="00E229AE">
        <w:rPr>
          <w:rFonts w:ascii="Times New Roman" w:eastAsia="Arial" w:hAnsi="Times New Roman"/>
          <w:spacing w:val="-2"/>
          <w:sz w:val="24"/>
          <w:szCs w:val="24"/>
          <w:lang w:val="az-Latn-AZ"/>
        </w:rPr>
        <w:softHyphen/>
      </w:r>
      <w:r w:rsidRPr="00E229AE">
        <w:rPr>
          <w:rFonts w:ascii="Times New Roman" w:eastAsia="Arial" w:hAnsi="Times New Roman"/>
          <w:spacing w:val="-2"/>
          <w:sz w:val="24"/>
          <w:szCs w:val="24"/>
          <w:lang w:val="az-Latn-AZ"/>
        </w:rPr>
        <w:t>lərin yaşama göstəricilərini əhəmiyyətli dərəcədə artırmağa deyil, həm də onların həyat keyfiyyətini yaxşılaşdırmağa imkan verir.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Hazırda </w:t>
      </w:r>
      <w:r w:rsidR="0020544A">
        <w:rPr>
          <w:rFonts w:ascii="Times New Roman" w:eastAsia="Arial" w:hAnsi="Times New Roman"/>
          <w:sz w:val="24"/>
          <w:szCs w:val="24"/>
          <w:lang w:val="az-Latn-AZ"/>
        </w:rPr>
        <w:t>mədəaltı vəzi xərçəngi</w:t>
      </w:r>
      <w:r w:rsidRPr="004E0FB5">
        <w:rPr>
          <w:rFonts w:ascii="Times New Roman" w:eastAsia="Arial" w:hAnsi="Times New Roman"/>
          <w:sz w:val="24"/>
          <w:szCs w:val="24"/>
          <w:lang w:val="az-Latn-AZ"/>
        </w:rPr>
        <w:t>nin müalicəsi üçün 5-ftorurasil (yüksə</w:t>
      </w:r>
      <w:r w:rsidR="00244406" w:rsidRPr="004E0FB5">
        <w:rPr>
          <w:rFonts w:ascii="Times New Roman" w:eastAsia="Arial" w:hAnsi="Times New Roman"/>
          <w:sz w:val="24"/>
          <w:szCs w:val="24"/>
          <w:lang w:val="az-Latn-AZ"/>
        </w:rPr>
        <w:t>k toksiklik</w:t>
      </w:r>
      <w:r w:rsidRPr="004E0FB5">
        <w:rPr>
          <w:rFonts w:ascii="Times New Roman" w:eastAsia="Arial" w:hAnsi="Times New Roman"/>
          <w:sz w:val="24"/>
          <w:szCs w:val="24"/>
          <w:lang w:val="az-Latn-AZ"/>
        </w:rPr>
        <w:t>), hemsitabin (hemzar), mitomisin, doksorubisin, epirubisin və digər sitostatiklər istifadə olunur. Müasir dərman vasitələrində</w:t>
      </w:r>
      <w:r w:rsidR="00B202B0" w:rsidRPr="004E0FB5">
        <w:rPr>
          <w:rFonts w:ascii="Times New Roman" w:eastAsia="Arial" w:hAnsi="Times New Roman"/>
          <w:sz w:val="24"/>
          <w:szCs w:val="24"/>
          <w:lang w:val="az-Latn-AZ"/>
        </w:rPr>
        <w:t>n hemsitabin, kseloda, kampto</w:t>
      </w:r>
      <w:r w:rsidRPr="004E0FB5">
        <w:rPr>
          <w:rFonts w:ascii="Times New Roman" w:eastAsia="Arial" w:hAnsi="Times New Roman"/>
          <w:sz w:val="24"/>
          <w:szCs w:val="24"/>
          <w:lang w:val="az-Latn-AZ"/>
        </w:rPr>
        <w:t>, pa</w:t>
      </w:r>
      <w:r w:rsidR="00B202B0" w:rsidRPr="004E0FB5">
        <w:rPr>
          <w:rFonts w:ascii="Times New Roman" w:eastAsia="Arial" w:hAnsi="Times New Roman"/>
          <w:sz w:val="24"/>
          <w:szCs w:val="24"/>
          <w:lang w:val="az-Latn-AZ"/>
        </w:rPr>
        <w:t>klitaksel, dose</w:t>
      </w:r>
      <w:r w:rsidR="00E229AE">
        <w:rPr>
          <w:rFonts w:ascii="Times New Roman" w:eastAsia="Arial" w:hAnsi="Times New Roman"/>
          <w:sz w:val="24"/>
          <w:szCs w:val="24"/>
          <w:lang w:val="az-Latn-AZ"/>
        </w:rPr>
        <w:softHyphen/>
      </w:r>
      <w:r w:rsidR="00B202B0" w:rsidRPr="004E0FB5">
        <w:rPr>
          <w:rFonts w:ascii="Times New Roman" w:eastAsia="Arial" w:hAnsi="Times New Roman"/>
          <w:sz w:val="24"/>
          <w:szCs w:val="24"/>
          <w:lang w:val="az-Latn-AZ"/>
        </w:rPr>
        <w:t>tak</w:t>
      </w:r>
      <w:r w:rsidR="00E229AE">
        <w:rPr>
          <w:rFonts w:ascii="Times New Roman" w:eastAsia="Arial" w:hAnsi="Times New Roman"/>
          <w:sz w:val="24"/>
          <w:szCs w:val="24"/>
          <w:lang w:val="az-Latn-AZ"/>
        </w:rPr>
        <w:softHyphen/>
      </w:r>
      <w:r w:rsidR="00B202B0" w:rsidRPr="004E0FB5">
        <w:rPr>
          <w:rFonts w:ascii="Times New Roman" w:eastAsia="Arial" w:hAnsi="Times New Roman"/>
          <w:sz w:val="24"/>
          <w:szCs w:val="24"/>
          <w:lang w:val="az-Latn-AZ"/>
        </w:rPr>
        <w:t>sel, tomudeks</w:t>
      </w:r>
      <w:r w:rsidRPr="004E0FB5">
        <w:rPr>
          <w:rFonts w:ascii="Times New Roman" w:eastAsia="Arial" w:hAnsi="Times New Roman"/>
          <w:sz w:val="24"/>
          <w:szCs w:val="24"/>
          <w:lang w:val="az-Latn-AZ"/>
        </w:rPr>
        <w:t xml:space="preserve"> və bəzi digərləri təyin edilir. İşlənib hazırlanmış ək</w:t>
      </w:r>
      <w:r w:rsidR="00E229AE">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sər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sxemləri müxtəlif istiqamətli təsirə malik pre</w:t>
      </w:r>
      <w:r w:rsidR="00E229AE">
        <w:rPr>
          <w:rFonts w:ascii="Times New Roman" w:eastAsia="Arial" w:hAnsi="Times New Roman"/>
          <w:sz w:val="24"/>
          <w:szCs w:val="24"/>
          <w:lang w:val="az-Latn-AZ"/>
        </w:rPr>
        <w:softHyphen/>
      </w:r>
      <w:r w:rsidRPr="004E0FB5">
        <w:rPr>
          <w:rFonts w:ascii="Times New Roman" w:eastAsia="Arial" w:hAnsi="Times New Roman"/>
          <w:sz w:val="24"/>
          <w:szCs w:val="24"/>
          <w:lang w:val="az-Latn-AZ"/>
        </w:rPr>
        <w:t>paratların kombinasiyasını nəzərdə tutur. Belə ki, angiogenezin qar</w:t>
      </w:r>
      <w:r w:rsidR="00E229AE">
        <w:rPr>
          <w:rFonts w:ascii="Times New Roman" w:eastAsia="Arial" w:hAnsi="Times New Roman"/>
          <w:sz w:val="24"/>
          <w:szCs w:val="24"/>
          <w:lang w:val="az-Latn-AZ"/>
        </w:rPr>
        <w:softHyphen/>
      </w:r>
      <w:r w:rsidRPr="004E0FB5">
        <w:rPr>
          <w:rFonts w:ascii="Times New Roman" w:eastAsia="Arial" w:hAnsi="Times New Roman"/>
          <w:sz w:val="24"/>
          <w:szCs w:val="24"/>
          <w:lang w:val="az-Latn-AZ"/>
        </w:rPr>
        <w:t>şısını almaq üçün ftorurasil və leykovorinin (və</w:t>
      </w:r>
      <w:r w:rsidR="00B202B0" w:rsidRPr="004E0FB5">
        <w:rPr>
          <w:rFonts w:ascii="Times New Roman" w:eastAsia="Arial" w:hAnsi="Times New Roman"/>
          <w:sz w:val="24"/>
          <w:szCs w:val="24"/>
          <w:lang w:val="az-Latn-AZ"/>
        </w:rPr>
        <w:t xml:space="preserve"> ya taksol</w:t>
      </w:r>
      <w:r w:rsidRPr="004E0FB5">
        <w:rPr>
          <w:rFonts w:ascii="Times New Roman" w:eastAsia="Arial" w:hAnsi="Times New Roman"/>
          <w:sz w:val="24"/>
          <w:szCs w:val="24"/>
          <w:lang w:val="az-Latn-AZ"/>
        </w:rPr>
        <w:t>, sisplatin və 5-ftorurasil) kombinasiyası istifadə olunur.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Əməliyyat olunmuş və əməliyyat olunmayan </w:t>
      </w:r>
      <w:r w:rsidR="0020544A">
        <w:rPr>
          <w:rFonts w:ascii="Times New Roman" w:eastAsia="Arial" w:hAnsi="Times New Roman"/>
          <w:sz w:val="24"/>
          <w:szCs w:val="24"/>
          <w:lang w:val="az-Latn-AZ"/>
        </w:rPr>
        <w:t>mədəaltı vəzi xərçəngi</w:t>
      </w:r>
      <w:r w:rsidRPr="004E0FB5">
        <w:rPr>
          <w:rFonts w:ascii="Times New Roman" w:eastAsia="Arial" w:hAnsi="Times New Roman"/>
          <w:sz w:val="24"/>
          <w:szCs w:val="24"/>
          <w:lang w:val="az-Latn-AZ"/>
        </w:rPr>
        <w:t>nin müalicəsinin effektivliyini artırmaq istiqamətlərindən biri şüa terapiyası ilə sitostatiklərin birləşdirilməsi hesab olunur. Şüa terapiyası ilə (27 Qr, 15 fraksiya) birlikdə 1000 mq/m² dozada hemsitabin (1, 8, 15-ci gün) istifadə edildikdə, xəstələrin təxminən dörddə birində vəziyyətin obyektiv yaxşılaşması müşahidə olunur.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Şüa terapiyası (60 Qr) ilə dərman kompleksinin (ftorurasil, doksorubisin və sisplatin) kombinasiyası yerli yayılmış mədəaltı vəzi xərçəngi olan xəstələrin 50%-nin 15 aya qədər yaşamasını tə</w:t>
      </w:r>
      <w:r w:rsidR="00E229AE">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min edir.</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Şişin mərhələsini azaltmağa yönəlmiş əməliyyatönü (neoad</w:t>
      </w:r>
      <w:r w:rsidR="00E229AE">
        <w:rPr>
          <w:rFonts w:ascii="Times New Roman" w:eastAsia="Arial" w:hAnsi="Times New Roman"/>
          <w:sz w:val="24"/>
          <w:szCs w:val="24"/>
          <w:lang w:val="az-Latn-AZ"/>
        </w:rPr>
        <w:softHyphen/>
      </w:r>
      <w:r w:rsidRPr="004E0FB5">
        <w:rPr>
          <w:rFonts w:ascii="Times New Roman" w:eastAsia="Arial" w:hAnsi="Times New Roman"/>
          <w:sz w:val="24"/>
          <w:szCs w:val="24"/>
          <w:lang w:val="az-Latn-AZ"/>
        </w:rPr>
        <w:t>yuvant) terapiya perspektivlidir.</w:t>
      </w:r>
    </w:p>
    <w:p w:rsidR="005050EB" w:rsidRPr="006F6E6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6F6E65">
        <w:rPr>
          <w:rFonts w:ascii="Times New Roman" w:eastAsia="Arial" w:hAnsi="Times New Roman"/>
          <w:sz w:val="24"/>
          <w:szCs w:val="24"/>
          <w:lang w:val="az-Latn-AZ"/>
        </w:rPr>
        <w:t>Dərman terapiyasının yeni istiqaməti radiosensibilizasiya vasit</w:t>
      </w:r>
      <w:r w:rsidR="00E229AE">
        <w:rPr>
          <w:rFonts w:ascii="Times New Roman" w:eastAsia="Arial" w:hAnsi="Times New Roman"/>
          <w:sz w:val="24"/>
          <w:szCs w:val="24"/>
          <w:lang w:val="az-Latn-AZ"/>
        </w:rPr>
        <w:softHyphen/>
      </w:r>
      <w:r w:rsidRPr="006F6E65">
        <w:rPr>
          <w:rFonts w:ascii="Times New Roman" w:eastAsia="Arial" w:hAnsi="Times New Roman"/>
          <w:sz w:val="24"/>
          <w:szCs w:val="24"/>
          <w:lang w:val="az-Latn-AZ"/>
        </w:rPr>
        <w:t>ələri kimi sitostatiklərdən istifadə etməklə şüa terapiyasının aparıl</w:t>
      </w:r>
      <w:r w:rsidR="00E229AE">
        <w:rPr>
          <w:rFonts w:ascii="Times New Roman" w:eastAsia="Arial" w:hAnsi="Times New Roman"/>
          <w:sz w:val="24"/>
          <w:szCs w:val="24"/>
          <w:lang w:val="az-Latn-AZ"/>
        </w:rPr>
        <w:softHyphen/>
      </w:r>
      <w:r w:rsidRPr="006F6E65">
        <w:rPr>
          <w:rFonts w:ascii="Times New Roman" w:eastAsia="Arial" w:hAnsi="Times New Roman"/>
          <w:sz w:val="24"/>
          <w:szCs w:val="24"/>
          <w:lang w:val="az-Latn-AZ"/>
        </w:rPr>
        <w:t>masıdır ki, bu da toksikliyi artırmadan terapiyanın effektiv</w:t>
      </w:r>
      <w:r w:rsidR="00E229AE">
        <w:rPr>
          <w:rFonts w:ascii="Times New Roman" w:eastAsia="Arial" w:hAnsi="Times New Roman"/>
          <w:sz w:val="24"/>
          <w:szCs w:val="24"/>
          <w:lang w:val="az-Latn-AZ"/>
        </w:rPr>
        <w:softHyphen/>
      </w:r>
      <w:r w:rsidRPr="006F6E65">
        <w:rPr>
          <w:rFonts w:ascii="Times New Roman" w:eastAsia="Arial" w:hAnsi="Times New Roman"/>
          <w:sz w:val="24"/>
          <w:szCs w:val="24"/>
          <w:lang w:val="az-Latn-AZ"/>
        </w:rPr>
        <w:t>liyini artırmağa imkan verir, həmçinin target (məqsədli, molekul</w:t>
      </w:r>
      <w:r w:rsidR="00E229AE">
        <w:rPr>
          <w:rFonts w:ascii="Times New Roman" w:eastAsia="Arial" w:hAnsi="Times New Roman"/>
          <w:sz w:val="24"/>
          <w:szCs w:val="24"/>
          <w:lang w:val="az-Latn-AZ"/>
        </w:rPr>
        <w:softHyphen/>
      </w:r>
      <w:r w:rsidRPr="006F6E65">
        <w:rPr>
          <w:rFonts w:ascii="Times New Roman" w:eastAsia="Arial" w:hAnsi="Times New Roman"/>
          <w:sz w:val="24"/>
          <w:szCs w:val="24"/>
          <w:lang w:val="az-Latn-AZ"/>
        </w:rPr>
        <w:t>yar target terapiya) terapiyasıdır ki, burada sırf hüceyrə şiş struk</w:t>
      </w:r>
      <w:r w:rsidR="00E229AE">
        <w:rPr>
          <w:rFonts w:ascii="Times New Roman" w:eastAsia="Arial" w:hAnsi="Times New Roman"/>
          <w:sz w:val="24"/>
          <w:szCs w:val="24"/>
          <w:lang w:val="az-Latn-AZ"/>
        </w:rPr>
        <w:softHyphen/>
      </w:r>
      <w:r w:rsidRPr="006F6E65">
        <w:rPr>
          <w:rFonts w:ascii="Times New Roman" w:eastAsia="Arial" w:hAnsi="Times New Roman"/>
          <w:sz w:val="24"/>
          <w:szCs w:val="24"/>
          <w:lang w:val="az-Latn-AZ"/>
        </w:rPr>
        <w:t>turlarına təsir edən preparatlardan istifadə olunur.</w:t>
      </w:r>
    </w:p>
    <w:p w:rsidR="005050EB" w:rsidRPr="006F6E65" w:rsidRDefault="005050EB" w:rsidP="003D0248">
      <w:pPr>
        <w:tabs>
          <w:tab w:val="left" w:pos="142"/>
          <w:tab w:val="left" w:pos="8788"/>
          <w:tab w:val="left" w:pos="9214"/>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6F6E65">
        <w:rPr>
          <w:rFonts w:ascii="Times New Roman" w:eastAsia="Arial" w:hAnsi="Times New Roman"/>
          <w:b/>
          <w:bCs/>
          <w:sz w:val="24"/>
          <w:szCs w:val="24"/>
          <w:lang w:val="az-Latn-AZ"/>
        </w:rPr>
        <w:t>Proqnoz</w:t>
      </w:r>
    </w:p>
    <w:p w:rsidR="005050EB" w:rsidRPr="004E0FB5" w:rsidRDefault="005050EB" w:rsidP="003D0248">
      <w:pPr>
        <w:tabs>
          <w:tab w:val="left" w:pos="142"/>
          <w:tab w:val="left" w:pos="8788"/>
          <w:tab w:val="left" w:pos="9214"/>
        </w:tabs>
        <w:autoSpaceDE w:val="0"/>
        <w:autoSpaceDN w:val="0"/>
        <w:spacing w:after="0" w:line="252" w:lineRule="auto"/>
        <w:ind w:firstLine="567"/>
        <w:jc w:val="both"/>
        <w:rPr>
          <w:rFonts w:ascii="Times New Roman" w:eastAsia="Arial" w:hAnsi="Times New Roman"/>
          <w:sz w:val="24"/>
          <w:szCs w:val="24"/>
          <w:lang w:val="az-Latn-AZ"/>
        </w:rPr>
      </w:pPr>
      <w:r w:rsidRPr="006F6E65">
        <w:rPr>
          <w:rFonts w:ascii="Times New Roman" w:eastAsia="Arial" w:hAnsi="Times New Roman"/>
          <w:sz w:val="24"/>
          <w:szCs w:val="24"/>
          <w:lang w:val="az-Latn-AZ"/>
        </w:rPr>
        <w:t xml:space="preserve">Tədqiqatlara görə, </w:t>
      </w:r>
      <w:r w:rsidR="0020544A">
        <w:rPr>
          <w:rFonts w:ascii="Times New Roman" w:eastAsia="Arial" w:hAnsi="Times New Roman"/>
          <w:sz w:val="24"/>
          <w:szCs w:val="24"/>
          <w:lang w:val="az-Latn-AZ"/>
        </w:rPr>
        <w:t>mədəaltı vəzi xərçəngi</w:t>
      </w:r>
      <w:r w:rsidRPr="006F6E65">
        <w:rPr>
          <w:rFonts w:ascii="Times New Roman" w:eastAsia="Arial" w:hAnsi="Times New Roman"/>
          <w:sz w:val="24"/>
          <w:szCs w:val="24"/>
          <w:lang w:val="az-Latn-AZ"/>
        </w:rPr>
        <w:t>nin radikal rezek</w:t>
      </w:r>
      <w:r w:rsidR="00E229AE">
        <w:rPr>
          <w:rFonts w:ascii="Times New Roman" w:eastAsia="Arial" w:hAnsi="Times New Roman"/>
          <w:sz w:val="24"/>
          <w:szCs w:val="24"/>
          <w:lang w:val="az-Latn-AZ"/>
        </w:rPr>
        <w:softHyphen/>
      </w:r>
      <w:r w:rsidRPr="006F6E65">
        <w:rPr>
          <w:rFonts w:ascii="Times New Roman" w:eastAsia="Arial" w:hAnsi="Times New Roman"/>
          <w:sz w:val="24"/>
          <w:szCs w:val="24"/>
          <w:lang w:val="az-Latn-AZ"/>
        </w:rPr>
        <w:t>siyalarından sonra ümumi yaşama göstəriciləri bir çox amillərdən asılıdır. Ümumi yaşama göstəricisinin medianası 12-30 aydır. Cərrahi müalicədən sonra 5 il və daha çox yaşayan xəstələrin sayı 15-20%-ə çatır. Palliativ cərrahi müdaxilələrdən sonra və ya onlar</w:t>
      </w:r>
      <w:r w:rsidR="00E229AE">
        <w:rPr>
          <w:rFonts w:ascii="Times New Roman" w:eastAsia="Arial" w:hAnsi="Times New Roman"/>
          <w:sz w:val="24"/>
          <w:szCs w:val="24"/>
          <w:lang w:val="az-Latn-AZ"/>
        </w:rPr>
        <w:softHyphen/>
      </w:r>
      <w:r w:rsidRPr="006F6E65">
        <w:rPr>
          <w:rFonts w:ascii="Times New Roman" w:eastAsia="Arial" w:hAnsi="Times New Roman"/>
          <w:sz w:val="24"/>
          <w:szCs w:val="24"/>
          <w:lang w:val="az-Latn-AZ"/>
        </w:rPr>
        <w:t xml:space="preserve">sız, yaxud </w:t>
      </w:r>
      <w:r w:rsidR="00E367DF">
        <w:rPr>
          <w:rFonts w:ascii="Times New Roman" w:eastAsia="Arial" w:hAnsi="Times New Roman"/>
          <w:sz w:val="24"/>
          <w:szCs w:val="24"/>
          <w:lang w:val="az-Latn-AZ"/>
        </w:rPr>
        <w:t>kimyaterapiya</w:t>
      </w:r>
      <w:r w:rsidRPr="006F6E65">
        <w:rPr>
          <w:rFonts w:ascii="Times New Roman" w:eastAsia="Arial" w:hAnsi="Times New Roman"/>
          <w:sz w:val="24"/>
          <w:szCs w:val="24"/>
          <w:lang w:val="az-Latn-AZ"/>
        </w:rPr>
        <w:t xml:space="preserve"> ilə yalnız az sayda xəstənin 6-8 ay yaşa</w:t>
      </w:r>
      <w:r w:rsidR="00E229AE">
        <w:rPr>
          <w:rFonts w:ascii="Times New Roman" w:eastAsia="Arial" w:hAnsi="Times New Roman"/>
          <w:sz w:val="24"/>
          <w:szCs w:val="24"/>
          <w:lang w:val="az-Latn-AZ"/>
        </w:rPr>
        <w:softHyphen/>
      </w:r>
      <w:r w:rsidRPr="006F6E65">
        <w:rPr>
          <w:rFonts w:ascii="Times New Roman" w:eastAsia="Arial" w:hAnsi="Times New Roman"/>
          <w:sz w:val="24"/>
          <w:szCs w:val="24"/>
          <w:lang w:val="az-Latn-AZ"/>
        </w:rPr>
        <w:t xml:space="preserve">maq şansı var. </w:t>
      </w:r>
      <w:r w:rsidR="0020544A">
        <w:rPr>
          <w:rFonts w:ascii="Times New Roman" w:eastAsia="Arial" w:hAnsi="Times New Roman"/>
          <w:sz w:val="24"/>
          <w:szCs w:val="24"/>
          <w:lang w:val="az-Latn-AZ"/>
        </w:rPr>
        <w:t>Mədəaltı vəzi xərçəngi</w:t>
      </w:r>
      <w:r w:rsidRPr="006F6E65">
        <w:rPr>
          <w:rFonts w:ascii="Times New Roman" w:eastAsia="Arial" w:hAnsi="Times New Roman"/>
          <w:sz w:val="24"/>
          <w:szCs w:val="24"/>
          <w:lang w:val="az-Latn-AZ"/>
        </w:rPr>
        <w:t xml:space="preserve"> olan demək olar ki, bütün xəstələr əmək qabiliyyətini itirir.</w:t>
      </w:r>
    </w:p>
    <w:p w:rsidR="005050EB" w:rsidRPr="004E0FB5" w:rsidRDefault="005050EB" w:rsidP="003D0248">
      <w:pPr>
        <w:spacing w:after="0" w:line="252" w:lineRule="auto"/>
        <w:ind w:firstLine="567"/>
        <w:jc w:val="both"/>
        <w:rPr>
          <w:rFonts w:ascii="Times New Roman" w:hAnsi="Times New Roman"/>
          <w:sz w:val="24"/>
          <w:szCs w:val="24"/>
          <w:lang w:val="az-Latn-AZ"/>
        </w:rPr>
      </w:pPr>
    </w:p>
    <w:p w:rsidR="005050EB" w:rsidRPr="004E0FB5" w:rsidRDefault="005050EB" w:rsidP="003D0248">
      <w:pPr>
        <w:spacing w:after="0" w:line="252" w:lineRule="auto"/>
        <w:ind w:firstLine="567"/>
        <w:jc w:val="both"/>
        <w:rPr>
          <w:rFonts w:ascii="Times New Roman" w:hAnsi="Times New Roman"/>
          <w:sz w:val="24"/>
          <w:szCs w:val="24"/>
          <w:lang w:val="az-Latn-AZ"/>
        </w:rPr>
      </w:pPr>
    </w:p>
    <w:p w:rsidR="005050EB" w:rsidRDefault="005050EB" w:rsidP="004A021D">
      <w:pPr>
        <w:spacing w:after="0" w:line="240" w:lineRule="auto"/>
        <w:rPr>
          <w:rFonts w:ascii="Times New Roman" w:hAnsi="Times New Roman"/>
          <w:sz w:val="24"/>
          <w:szCs w:val="24"/>
          <w:lang w:val="az-Latn-AZ"/>
        </w:rPr>
      </w:pPr>
    </w:p>
    <w:p w:rsidR="004A021D" w:rsidRDefault="004A021D" w:rsidP="004A021D">
      <w:pPr>
        <w:spacing w:after="0" w:line="240" w:lineRule="auto"/>
        <w:rPr>
          <w:rFonts w:ascii="Times New Roman" w:hAnsi="Times New Roman"/>
          <w:sz w:val="24"/>
          <w:szCs w:val="24"/>
          <w:lang w:val="az-Latn-AZ"/>
        </w:rPr>
      </w:pPr>
    </w:p>
    <w:p w:rsidR="004A021D" w:rsidRDefault="004A021D" w:rsidP="004A021D">
      <w:pPr>
        <w:spacing w:after="0" w:line="240" w:lineRule="auto"/>
        <w:rPr>
          <w:rFonts w:ascii="Times New Roman" w:hAnsi="Times New Roman"/>
          <w:sz w:val="24"/>
          <w:szCs w:val="24"/>
          <w:lang w:val="az-Latn-AZ"/>
        </w:rPr>
      </w:pPr>
    </w:p>
    <w:p w:rsidR="004A021D" w:rsidRDefault="004A021D" w:rsidP="004A021D">
      <w:pPr>
        <w:spacing w:after="0" w:line="240" w:lineRule="auto"/>
        <w:rPr>
          <w:rFonts w:ascii="Times New Roman" w:hAnsi="Times New Roman"/>
          <w:sz w:val="24"/>
          <w:szCs w:val="24"/>
          <w:lang w:val="az-Latn-AZ"/>
        </w:rPr>
      </w:pPr>
    </w:p>
    <w:p w:rsidR="004A021D" w:rsidRDefault="004A021D" w:rsidP="004A021D">
      <w:pPr>
        <w:spacing w:after="0" w:line="240" w:lineRule="auto"/>
        <w:rPr>
          <w:rFonts w:ascii="Times New Roman" w:hAnsi="Times New Roman"/>
          <w:sz w:val="24"/>
          <w:szCs w:val="24"/>
          <w:lang w:val="az-Latn-AZ"/>
        </w:rPr>
      </w:pPr>
    </w:p>
    <w:p w:rsidR="004A021D" w:rsidRDefault="004A021D" w:rsidP="004A021D">
      <w:pPr>
        <w:spacing w:after="0" w:line="240" w:lineRule="auto"/>
        <w:rPr>
          <w:rFonts w:ascii="Times New Roman" w:hAnsi="Times New Roman"/>
          <w:sz w:val="24"/>
          <w:szCs w:val="24"/>
          <w:lang w:val="az-Latn-AZ"/>
        </w:rPr>
      </w:pPr>
    </w:p>
    <w:p w:rsidR="004A021D" w:rsidRDefault="004A021D" w:rsidP="004A021D">
      <w:pPr>
        <w:spacing w:after="0" w:line="240" w:lineRule="auto"/>
        <w:rPr>
          <w:rFonts w:ascii="Times New Roman" w:hAnsi="Times New Roman"/>
          <w:sz w:val="24"/>
          <w:szCs w:val="24"/>
          <w:lang w:val="az-Latn-AZ"/>
        </w:rPr>
      </w:pPr>
    </w:p>
    <w:p w:rsidR="004A021D" w:rsidRDefault="004A021D" w:rsidP="004A021D">
      <w:pPr>
        <w:spacing w:after="0" w:line="240" w:lineRule="auto"/>
        <w:rPr>
          <w:rFonts w:ascii="Times New Roman" w:hAnsi="Times New Roman"/>
          <w:sz w:val="24"/>
          <w:szCs w:val="24"/>
          <w:lang w:val="az-Latn-AZ"/>
        </w:rPr>
      </w:pPr>
    </w:p>
    <w:p w:rsidR="004A021D" w:rsidRDefault="004A021D" w:rsidP="004A021D">
      <w:pPr>
        <w:spacing w:after="0" w:line="240" w:lineRule="auto"/>
        <w:rPr>
          <w:rFonts w:ascii="Times New Roman" w:hAnsi="Times New Roman"/>
          <w:sz w:val="24"/>
          <w:szCs w:val="24"/>
          <w:lang w:val="az-Latn-AZ"/>
        </w:rPr>
      </w:pPr>
    </w:p>
    <w:p w:rsidR="004A021D" w:rsidRDefault="004A021D" w:rsidP="004A021D">
      <w:pPr>
        <w:spacing w:after="0" w:line="240" w:lineRule="auto"/>
        <w:rPr>
          <w:rFonts w:ascii="Times New Roman" w:hAnsi="Times New Roman"/>
          <w:sz w:val="24"/>
          <w:szCs w:val="24"/>
          <w:lang w:val="az-Latn-AZ"/>
        </w:rPr>
      </w:pPr>
    </w:p>
    <w:p w:rsidR="004A021D" w:rsidRDefault="004A021D" w:rsidP="004A021D">
      <w:pPr>
        <w:spacing w:after="0" w:line="240" w:lineRule="auto"/>
        <w:rPr>
          <w:rFonts w:ascii="Times New Roman" w:hAnsi="Times New Roman"/>
          <w:sz w:val="24"/>
          <w:szCs w:val="24"/>
          <w:lang w:val="az-Latn-AZ"/>
        </w:rPr>
      </w:pPr>
    </w:p>
    <w:p w:rsidR="004A021D" w:rsidRDefault="004A021D" w:rsidP="004A021D">
      <w:pPr>
        <w:spacing w:after="0" w:line="240" w:lineRule="auto"/>
        <w:rPr>
          <w:rFonts w:ascii="Times New Roman" w:hAnsi="Times New Roman"/>
          <w:sz w:val="24"/>
          <w:szCs w:val="24"/>
          <w:lang w:val="az-Latn-AZ"/>
        </w:rPr>
      </w:pPr>
    </w:p>
    <w:p w:rsidR="004A021D" w:rsidRDefault="004A021D" w:rsidP="004A021D">
      <w:pPr>
        <w:spacing w:after="0" w:line="240" w:lineRule="auto"/>
        <w:rPr>
          <w:rFonts w:ascii="Times New Roman" w:hAnsi="Times New Roman"/>
          <w:sz w:val="24"/>
          <w:szCs w:val="24"/>
          <w:lang w:val="az-Latn-AZ"/>
        </w:rPr>
      </w:pPr>
    </w:p>
    <w:p w:rsidR="004A021D" w:rsidRDefault="004A021D" w:rsidP="004A021D">
      <w:pPr>
        <w:spacing w:after="0" w:line="240" w:lineRule="auto"/>
        <w:rPr>
          <w:rFonts w:ascii="Times New Roman" w:hAnsi="Times New Roman"/>
          <w:sz w:val="24"/>
          <w:szCs w:val="24"/>
          <w:lang w:val="az-Latn-AZ"/>
        </w:rPr>
      </w:pPr>
    </w:p>
    <w:p w:rsidR="004B098F" w:rsidRPr="0008265F" w:rsidRDefault="0082546A" w:rsidP="003D0248">
      <w:pPr>
        <w:pStyle w:val="123"/>
        <w:rPr>
          <w:sz w:val="46"/>
        </w:rPr>
      </w:pPr>
      <w:bookmarkStart w:id="14" w:name="_Toc213243849"/>
      <w:r w:rsidRPr="0008265F">
        <w:rPr>
          <w:sz w:val="46"/>
        </w:rPr>
        <w:t xml:space="preserve">V </w:t>
      </w:r>
      <w:r w:rsidR="004B098F" w:rsidRPr="0008265F">
        <w:rPr>
          <w:sz w:val="46"/>
        </w:rPr>
        <w:t>FƏSİL</w:t>
      </w:r>
      <w:bookmarkEnd w:id="14"/>
    </w:p>
    <w:p w:rsidR="004B098F" w:rsidRPr="0008265F" w:rsidRDefault="00CF1A27" w:rsidP="003D0248">
      <w:pPr>
        <w:pStyle w:val="123"/>
        <w:rPr>
          <w:sz w:val="10"/>
          <w:szCs w:val="10"/>
        </w:rPr>
      </w:pPr>
      <w:bookmarkStart w:id="15" w:name="_Toc213243850"/>
      <w:r>
        <w:rPr>
          <w:noProof/>
          <w:sz w:val="10"/>
          <w:szCs w:val="10"/>
          <w:lang w:val="ru-RU"/>
        </w:rPr>
        <w:pict>
          <v:shape id="_x0000_s1039" type="#_x0000_t32" style="position:absolute;left:0;text-align:left;margin-left:60.95pt;margin-top:2.25pt;width:202.6pt;height:0;z-index:251675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" strokeweight="1.75pt">
            <v:shadow color="#868686"/>
          </v:shape>
        </w:pict>
      </w:r>
      <w:bookmarkEnd w:id="15"/>
    </w:p>
    <w:p w:rsidR="0008265F" w:rsidRDefault="004B098F" w:rsidP="003D0248">
      <w:pPr>
        <w:pStyle w:val="123"/>
      </w:pPr>
      <w:bookmarkStart w:id="16" w:name="_Toc213243851"/>
      <w:r w:rsidRPr="004E0FB5">
        <w:t>Böyrəküstü vəz</w:t>
      </w:r>
      <w:r w:rsidR="002A5613" w:rsidRPr="004E0FB5">
        <w:t xml:space="preserve"> və</w:t>
      </w:r>
      <w:bookmarkEnd w:id="16"/>
      <w:r w:rsidR="002A5613" w:rsidRPr="004E0FB5">
        <w:t xml:space="preserve"> </w:t>
      </w:r>
    </w:p>
    <w:p w:rsidR="004B098F" w:rsidRPr="004E0FB5" w:rsidRDefault="002A5613" w:rsidP="003D0248">
      <w:pPr>
        <w:pStyle w:val="123"/>
      </w:pPr>
      <w:bookmarkStart w:id="17" w:name="_Toc213243852"/>
      <w:r w:rsidRPr="004E0FB5">
        <w:t>SİDİK-CİNSİYYƏT sistemİ</w:t>
      </w:r>
      <w:r w:rsidR="004B098F" w:rsidRPr="004E0FB5">
        <w:t xml:space="preserve"> ŞİŞLƏRİ</w:t>
      </w:r>
      <w:bookmarkEnd w:id="17"/>
    </w:p>
    <w:p w:rsidR="004B098F" w:rsidRPr="004E0FB5" w:rsidRDefault="004B098F" w:rsidP="003D0248">
      <w:pPr>
        <w:tabs>
          <w:tab w:val="left" w:pos="142"/>
          <w:tab w:val="left" w:pos="9639"/>
        </w:tabs>
        <w:autoSpaceDE w:val="0"/>
        <w:autoSpaceDN w:val="0"/>
        <w:spacing w:after="0" w:line="252" w:lineRule="auto"/>
        <w:ind w:firstLine="567"/>
        <w:jc w:val="both"/>
        <w:outlineLvl w:val="0"/>
        <w:rPr>
          <w:rFonts w:ascii="Times New Roman" w:eastAsia="Times New Roman" w:hAnsi="Times New Roman"/>
          <w:b/>
          <w:sz w:val="24"/>
          <w:szCs w:val="24"/>
          <w:lang w:val="az-Latn-AZ"/>
        </w:rPr>
      </w:pPr>
    </w:p>
    <w:p w:rsidR="004B098F" w:rsidRPr="004E0FB5" w:rsidRDefault="003A0CDF" w:rsidP="003D0248">
      <w:pPr>
        <w:tabs>
          <w:tab w:val="left" w:pos="142"/>
          <w:tab w:val="left" w:pos="685"/>
          <w:tab w:val="left" w:pos="9639"/>
        </w:tabs>
        <w:autoSpaceDE w:val="0"/>
        <w:autoSpaceDN w:val="0"/>
        <w:spacing w:after="0" w:line="252" w:lineRule="auto"/>
        <w:jc w:val="center"/>
        <w:outlineLvl w:val="4"/>
        <w:rPr>
          <w:rFonts w:ascii="Times New Roman" w:eastAsia="Arial" w:hAnsi="Times New Roman"/>
          <w:b/>
          <w:bCs/>
          <w:sz w:val="24"/>
          <w:szCs w:val="24"/>
          <w:u w:val="single"/>
          <w:lang w:val="az-Latn-AZ"/>
        </w:rPr>
      </w:pPr>
      <w:r w:rsidRPr="004E0FB5">
        <w:rPr>
          <w:rFonts w:ascii="Times New Roman" w:eastAsia="Arial" w:hAnsi="Times New Roman"/>
          <w:b/>
          <w:bCs/>
          <w:sz w:val="24"/>
          <w:szCs w:val="24"/>
          <w:u w:val="single"/>
          <w:lang w:val="az-Latn-AZ"/>
        </w:rPr>
        <w:t>BÖYRƏKÜSTÜ VƏZ</w:t>
      </w:r>
      <w:r w:rsidR="009627A0" w:rsidRPr="004E0FB5">
        <w:rPr>
          <w:rFonts w:ascii="Times New Roman" w:eastAsia="Arial" w:hAnsi="Times New Roman"/>
          <w:b/>
          <w:bCs/>
          <w:sz w:val="24"/>
          <w:szCs w:val="24"/>
          <w:u w:val="single"/>
          <w:lang w:val="az-Latn-AZ"/>
        </w:rPr>
        <w:t>İN</w:t>
      </w:r>
      <w:r w:rsidR="005A7092" w:rsidRPr="004E0FB5">
        <w:rPr>
          <w:rFonts w:ascii="Times New Roman" w:eastAsia="Arial" w:hAnsi="Times New Roman"/>
          <w:b/>
          <w:bCs/>
          <w:sz w:val="24"/>
          <w:szCs w:val="24"/>
          <w:u w:val="single"/>
          <w:lang w:val="az-Latn-AZ"/>
        </w:rPr>
        <w:t xml:space="preserve"> </w:t>
      </w:r>
      <w:r w:rsidR="00242249" w:rsidRPr="004E0FB5">
        <w:rPr>
          <w:rFonts w:ascii="Times New Roman" w:eastAsia="Arial" w:hAnsi="Times New Roman"/>
          <w:b/>
          <w:bCs/>
          <w:sz w:val="24"/>
          <w:szCs w:val="24"/>
          <w:u w:val="single"/>
          <w:lang w:val="az-Latn-AZ"/>
        </w:rPr>
        <w:t>QABIĞININ</w:t>
      </w:r>
      <w:r w:rsidR="004B098F" w:rsidRPr="004E0FB5">
        <w:rPr>
          <w:rFonts w:ascii="Times New Roman" w:eastAsia="Arial" w:hAnsi="Times New Roman"/>
          <w:b/>
          <w:bCs/>
          <w:sz w:val="24"/>
          <w:szCs w:val="24"/>
          <w:u w:val="single"/>
          <w:lang w:val="az-Latn-AZ"/>
        </w:rPr>
        <w:t xml:space="preserve"> XƏRÇƏNGİ</w:t>
      </w:r>
    </w:p>
    <w:p w:rsidR="002A5613" w:rsidRPr="004E0FB5" w:rsidRDefault="002A5613" w:rsidP="003D0248">
      <w:pPr>
        <w:tabs>
          <w:tab w:val="left" w:pos="142"/>
          <w:tab w:val="left" w:pos="685"/>
          <w:tab w:val="left" w:pos="9639"/>
        </w:tabs>
        <w:autoSpaceDE w:val="0"/>
        <w:autoSpaceDN w:val="0"/>
        <w:spacing w:after="0" w:line="252" w:lineRule="auto"/>
        <w:ind w:firstLine="567"/>
        <w:jc w:val="both"/>
        <w:outlineLvl w:val="4"/>
        <w:rPr>
          <w:rFonts w:ascii="Times New Roman" w:eastAsia="Arial" w:hAnsi="Times New Roman"/>
          <w:b/>
          <w:bCs/>
          <w:sz w:val="24"/>
          <w:szCs w:val="24"/>
          <w:u w:val="single"/>
          <w:lang w:val="az-Latn-AZ"/>
        </w:rPr>
      </w:pP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Böyrəküstü və</w:t>
      </w:r>
      <w:r w:rsidR="00242249" w:rsidRPr="004E0FB5">
        <w:rPr>
          <w:rFonts w:ascii="Times New Roman" w:eastAsia="Arial" w:hAnsi="Times New Roman"/>
          <w:sz w:val="24"/>
          <w:szCs w:val="24"/>
          <w:lang w:val="az-Latn-AZ"/>
        </w:rPr>
        <w:t>z</w:t>
      </w:r>
      <w:r w:rsidR="009627A0" w:rsidRPr="004E0FB5">
        <w:rPr>
          <w:rFonts w:ascii="Times New Roman" w:eastAsia="Arial" w:hAnsi="Times New Roman"/>
          <w:sz w:val="24"/>
          <w:szCs w:val="24"/>
          <w:lang w:val="az-Latn-AZ"/>
        </w:rPr>
        <w:t>in</w:t>
      </w:r>
      <w:r w:rsidRPr="004E0FB5">
        <w:rPr>
          <w:rFonts w:ascii="Times New Roman" w:eastAsia="Arial" w:hAnsi="Times New Roman"/>
          <w:sz w:val="24"/>
          <w:szCs w:val="24"/>
          <w:lang w:val="az-Latn-AZ"/>
        </w:rPr>
        <w:t xml:space="preserve"> qabığının xərçəngi [böyrəküstü vəzin qa</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bıq qatının xərçəngi və ya adrenokortikal xərçəng] nadir bəd</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xas</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səli törəmələrdən biridir. Bu xəstəlik böyrəküstü vəzin qabıq qa</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tı</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nın hüceyrələrindən inkişaf edir və endokrin disfunksiya simp</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tom</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ları ilə və ya gecikmiş mərhələlərdə yayılmış onkoloji xəstəliyin ümumi simptomları ilə özünü göstərə bilər.</w:t>
      </w:r>
    </w:p>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Epidemiologiya</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Adrenokortikal xərçəng </w:t>
      </w:r>
      <w:r w:rsidR="0008265F">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həm böyüklərdə, həm də uşaqlarda rast gəlinən nadir şişdir. Bu xərçəng formasının həqiqi rast gəlin</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 tezliyi məlum deyil. Lakin kiçik ölçülü böyrəküstü vəzi ade</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no</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ları tez-tez orta yaşlı və ahıl şəxslərdə digər səbəblərdən KT və ya MRT müayinəsi olunan zaman (5%) aşkar edilir. Uşaqlarda ad</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re</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nokortikal xərçəngin rast gəlinmə tezliyi bütün bədxassəli şiş</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lərin təxminən 0,5%-ni təşkil edir və 500000 uşaqda 1 nisbətində rast gəlinir. ABŞ-də adrenokortikal xərçəng xəstəliyinin tezliyi 1 mil</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yon nəfərə təxminən 0,5-2,0 haldır, hər il bu patologiyanın 75-115 yeni halı qeydə alınır. Adrenokortikal xərçəng xəstəliyinin pik dövrü iki yaş dövrünə </w:t>
      </w:r>
      <w:r w:rsidR="0008265F">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5 yaşa qədər və 40-50 yaşa təsadüf edir. Daha çox qadınlarda rast gəlinir (4:3). Bundan əlavə, hormonların hiper</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sekresiyası ilə müşayiət olunan adrenokortikal xərçəng</w:t>
      </w:r>
      <w:r w:rsidR="005A7092"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xəs</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təliyi də kişilərə (3:2) nisbətən qadınlarda (7:3) daha çox rast gə</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nir. Böyrəküstü və</w:t>
      </w:r>
      <w:r w:rsidR="00242249" w:rsidRPr="004E0FB5">
        <w:rPr>
          <w:rFonts w:ascii="Times New Roman" w:eastAsia="Arial" w:hAnsi="Times New Roman"/>
          <w:sz w:val="24"/>
          <w:szCs w:val="24"/>
          <w:lang w:val="az-Latn-AZ"/>
        </w:rPr>
        <w:t>z</w:t>
      </w:r>
      <w:r w:rsidRPr="004E0FB5">
        <w:rPr>
          <w:rFonts w:ascii="Times New Roman" w:eastAsia="Arial" w:hAnsi="Times New Roman"/>
          <w:sz w:val="24"/>
          <w:szCs w:val="24"/>
          <w:lang w:val="az-Latn-AZ"/>
        </w:rPr>
        <w:t>in bilateral zədələnməsi xəstələrin 2-10%-də müşahidə olunur. Onkoloji xəstəliklərin strukturunda adreno</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kor</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kal xərçəng bütün bədxassəli endokrin şişlərin 0,05%-dən azını təşkil edir.</w:t>
      </w:r>
    </w:p>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Təsnifat</w:t>
      </w:r>
      <w:r w:rsidR="00242249" w:rsidRPr="004E0FB5">
        <w:rPr>
          <w:rFonts w:ascii="Times New Roman" w:eastAsia="Arial" w:hAnsi="Times New Roman"/>
          <w:b/>
          <w:bCs/>
          <w:sz w:val="24"/>
          <w:szCs w:val="24"/>
          <w:lang w:val="az-Latn-AZ"/>
        </w:rPr>
        <w:t>.</w:t>
      </w:r>
    </w:p>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Beynəlxalq histoloji təsnifat</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Böyrəküstü vəzin şişinin bədxassəliliyini qiymətləndirmək üçün Weiss və həmmüəlliflər aşağıdakı morfoloji əlamətləri nəzərə almağı təklif edən təsnifat təqdim etmişlər:</w:t>
      </w:r>
    </w:p>
    <w:p w:rsidR="004B098F" w:rsidRPr="0008265F" w:rsidRDefault="004B098F" w:rsidP="0054014A">
      <w:pPr>
        <w:pStyle w:val="a8"/>
        <w:widowControl/>
        <w:numPr>
          <w:ilvl w:val="0"/>
          <w:numId w:val="50"/>
        </w:numPr>
        <w:tabs>
          <w:tab w:val="left" w:pos="142"/>
          <w:tab w:val="left" w:pos="304"/>
          <w:tab w:val="left" w:pos="9639"/>
        </w:tabs>
        <w:spacing w:before="0" w:line="252" w:lineRule="auto"/>
        <w:ind w:left="567" w:hanging="283"/>
        <w:jc w:val="both"/>
        <w:rPr>
          <w:rFonts w:ascii="Times New Roman" w:hAnsi="Times New Roman"/>
          <w:sz w:val="24"/>
          <w:szCs w:val="24"/>
        </w:rPr>
      </w:pPr>
      <w:r w:rsidRPr="0008265F">
        <w:rPr>
          <w:rFonts w:ascii="Times New Roman" w:hAnsi="Times New Roman"/>
          <w:sz w:val="24"/>
          <w:szCs w:val="24"/>
        </w:rPr>
        <w:t>Hüceyrə nüvələrinin hiperxromiyası.</w:t>
      </w:r>
    </w:p>
    <w:p w:rsidR="004B098F" w:rsidRPr="0008265F" w:rsidRDefault="004B098F" w:rsidP="0054014A">
      <w:pPr>
        <w:pStyle w:val="a8"/>
        <w:widowControl/>
        <w:numPr>
          <w:ilvl w:val="0"/>
          <w:numId w:val="50"/>
        </w:numPr>
        <w:tabs>
          <w:tab w:val="left" w:pos="142"/>
          <w:tab w:val="left" w:pos="304"/>
          <w:tab w:val="left" w:pos="9639"/>
        </w:tabs>
        <w:spacing w:before="0" w:line="252" w:lineRule="auto"/>
        <w:ind w:left="567" w:hanging="283"/>
        <w:jc w:val="both"/>
        <w:rPr>
          <w:rFonts w:ascii="Times New Roman" w:hAnsi="Times New Roman"/>
          <w:sz w:val="24"/>
          <w:szCs w:val="24"/>
          <w:lang w:val="az-Latn-AZ"/>
        </w:rPr>
      </w:pPr>
      <w:r w:rsidRPr="0008265F">
        <w:rPr>
          <w:rFonts w:ascii="Times New Roman" w:hAnsi="Times New Roman"/>
          <w:sz w:val="24"/>
          <w:szCs w:val="24"/>
          <w:lang w:val="az-Latn-AZ"/>
        </w:rPr>
        <w:t>Hüceyrə nüvələrində mitoz sayı yüksək genişlənmə sahə</w:t>
      </w:r>
      <w:r w:rsidR="0008265F">
        <w:rPr>
          <w:rFonts w:ascii="Times New Roman" w:hAnsi="Times New Roman"/>
          <w:sz w:val="24"/>
          <w:szCs w:val="24"/>
          <w:lang w:val="az-Latn-AZ"/>
        </w:rPr>
        <w:softHyphen/>
      </w:r>
      <w:r w:rsidRPr="0008265F">
        <w:rPr>
          <w:rFonts w:ascii="Times New Roman" w:hAnsi="Times New Roman"/>
          <w:sz w:val="24"/>
          <w:szCs w:val="24"/>
          <w:lang w:val="az-Latn-AZ"/>
        </w:rPr>
        <w:t>sinin 50 sahəsində &gt;5.</w:t>
      </w:r>
    </w:p>
    <w:p w:rsidR="004B098F" w:rsidRPr="0008265F" w:rsidRDefault="004B098F" w:rsidP="0054014A">
      <w:pPr>
        <w:pStyle w:val="a8"/>
        <w:widowControl/>
        <w:numPr>
          <w:ilvl w:val="0"/>
          <w:numId w:val="50"/>
        </w:numPr>
        <w:tabs>
          <w:tab w:val="left" w:pos="142"/>
          <w:tab w:val="left" w:pos="304"/>
          <w:tab w:val="left" w:pos="9639"/>
        </w:tabs>
        <w:spacing w:before="0" w:line="252" w:lineRule="auto"/>
        <w:ind w:left="567" w:hanging="283"/>
        <w:jc w:val="both"/>
        <w:rPr>
          <w:rFonts w:ascii="Times New Roman" w:hAnsi="Times New Roman"/>
          <w:sz w:val="24"/>
          <w:szCs w:val="24"/>
        </w:rPr>
      </w:pPr>
      <w:r w:rsidRPr="0008265F">
        <w:rPr>
          <w:rFonts w:ascii="Times New Roman" w:hAnsi="Times New Roman"/>
          <w:sz w:val="24"/>
          <w:szCs w:val="24"/>
        </w:rPr>
        <w:t xml:space="preserve">Atipik mitozların </w:t>
      </w:r>
      <w:r w:rsidRPr="0008265F">
        <w:rPr>
          <w:rFonts w:ascii="Times New Roman" w:hAnsi="Times New Roman"/>
          <w:sz w:val="24"/>
          <w:szCs w:val="24"/>
          <w:lang w:val="az-Latn-AZ"/>
        </w:rPr>
        <w:t>olması</w:t>
      </w:r>
      <w:r w:rsidRPr="0008265F">
        <w:rPr>
          <w:rFonts w:ascii="Times New Roman" w:hAnsi="Times New Roman"/>
          <w:sz w:val="24"/>
          <w:szCs w:val="24"/>
        </w:rPr>
        <w:t>.</w:t>
      </w:r>
    </w:p>
    <w:p w:rsidR="004B098F" w:rsidRPr="0008265F" w:rsidRDefault="004B098F" w:rsidP="0054014A">
      <w:pPr>
        <w:pStyle w:val="a8"/>
        <w:widowControl/>
        <w:numPr>
          <w:ilvl w:val="0"/>
          <w:numId w:val="50"/>
        </w:numPr>
        <w:tabs>
          <w:tab w:val="left" w:pos="142"/>
          <w:tab w:val="left" w:pos="304"/>
          <w:tab w:val="left" w:pos="9639"/>
        </w:tabs>
        <w:spacing w:before="0" w:line="252" w:lineRule="auto"/>
        <w:ind w:left="567" w:hanging="283"/>
        <w:jc w:val="both"/>
        <w:rPr>
          <w:rFonts w:ascii="Times New Roman" w:hAnsi="Times New Roman"/>
          <w:sz w:val="24"/>
          <w:szCs w:val="24"/>
        </w:rPr>
      </w:pPr>
      <w:r w:rsidRPr="0008265F">
        <w:rPr>
          <w:rFonts w:ascii="Times New Roman" w:hAnsi="Times New Roman"/>
          <w:sz w:val="24"/>
          <w:szCs w:val="24"/>
        </w:rPr>
        <w:t xml:space="preserve">Şişdə &lt;25% </w:t>
      </w:r>
      <w:r w:rsidRPr="0008265F">
        <w:rPr>
          <w:rFonts w:ascii="Times New Roman" w:hAnsi="Times New Roman"/>
          <w:sz w:val="24"/>
          <w:szCs w:val="24"/>
          <w:lang w:val="az-Latn-AZ"/>
        </w:rPr>
        <w:t>şəffaf</w:t>
      </w:r>
      <w:r w:rsidRPr="0008265F">
        <w:rPr>
          <w:rFonts w:ascii="Times New Roman" w:hAnsi="Times New Roman"/>
          <w:sz w:val="24"/>
          <w:szCs w:val="24"/>
        </w:rPr>
        <w:t>hüceyrə</w:t>
      </w:r>
      <w:r w:rsidRPr="0008265F">
        <w:rPr>
          <w:rFonts w:ascii="Times New Roman" w:hAnsi="Times New Roman"/>
          <w:sz w:val="24"/>
          <w:szCs w:val="24"/>
          <w:lang w:val="az-Latn-AZ"/>
        </w:rPr>
        <w:t>li hüceyrələrin</w:t>
      </w:r>
      <w:r w:rsidRPr="0008265F">
        <w:rPr>
          <w:rFonts w:ascii="Times New Roman" w:hAnsi="Times New Roman"/>
          <w:sz w:val="24"/>
          <w:szCs w:val="24"/>
        </w:rPr>
        <w:t xml:space="preserve"> </w:t>
      </w:r>
      <w:r w:rsidRPr="0008265F">
        <w:rPr>
          <w:rFonts w:ascii="Times New Roman" w:hAnsi="Times New Roman"/>
          <w:sz w:val="24"/>
          <w:szCs w:val="24"/>
          <w:lang w:val="az-Latn-AZ"/>
        </w:rPr>
        <w:t>olması</w:t>
      </w:r>
      <w:r w:rsidRPr="0008265F">
        <w:rPr>
          <w:rFonts w:ascii="Times New Roman" w:hAnsi="Times New Roman"/>
          <w:sz w:val="24"/>
          <w:szCs w:val="24"/>
        </w:rPr>
        <w:t>.</w:t>
      </w:r>
    </w:p>
    <w:p w:rsidR="004B098F" w:rsidRPr="0008265F" w:rsidRDefault="004B098F" w:rsidP="0054014A">
      <w:pPr>
        <w:pStyle w:val="a8"/>
        <w:widowControl/>
        <w:numPr>
          <w:ilvl w:val="0"/>
          <w:numId w:val="50"/>
        </w:numPr>
        <w:tabs>
          <w:tab w:val="left" w:pos="142"/>
          <w:tab w:val="left" w:pos="304"/>
          <w:tab w:val="left" w:pos="9639"/>
        </w:tabs>
        <w:spacing w:before="0" w:line="252" w:lineRule="auto"/>
        <w:ind w:left="567" w:hanging="283"/>
        <w:jc w:val="both"/>
        <w:rPr>
          <w:rFonts w:ascii="Times New Roman" w:hAnsi="Times New Roman"/>
          <w:sz w:val="24"/>
          <w:szCs w:val="24"/>
        </w:rPr>
      </w:pPr>
      <w:r w:rsidRPr="0008265F">
        <w:rPr>
          <w:rFonts w:ascii="Times New Roman" w:hAnsi="Times New Roman"/>
          <w:sz w:val="24"/>
          <w:szCs w:val="24"/>
        </w:rPr>
        <w:t xml:space="preserve">Nekroz ocaqlarının </w:t>
      </w:r>
      <w:r w:rsidRPr="0008265F">
        <w:rPr>
          <w:rFonts w:ascii="Times New Roman" w:hAnsi="Times New Roman"/>
          <w:sz w:val="24"/>
          <w:szCs w:val="24"/>
          <w:lang w:val="az-Latn-AZ"/>
        </w:rPr>
        <w:t>olması</w:t>
      </w:r>
      <w:r w:rsidRPr="0008265F">
        <w:rPr>
          <w:rFonts w:ascii="Times New Roman" w:hAnsi="Times New Roman"/>
          <w:sz w:val="24"/>
          <w:szCs w:val="24"/>
        </w:rPr>
        <w:t>.</w:t>
      </w:r>
    </w:p>
    <w:p w:rsidR="004B098F" w:rsidRPr="0008265F" w:rsidRDefault="004B098F" w:rsidP="0054014A">
      <w:pPr>
        <w:pStyle w:val="a8"/>
        <w:widowControl/>
        <w:numPr>
          <w:ilvl w:val="0"/>
          <w:numId w:val="50"/>
        </w:numPr>
        <w:tabs>
          <w:tab w:val="left" w:pos="142"/>
          <w:tab w:val="left" w:pos="304"/>
          <w:tab w:val="left" w:pos="9639"/>
        </w:tabs>
        <w:spacing w:before="0" w:line="252" w:lineRule="auto"/>
        <w:ind w:left="567" w:hanging="283"/>
        <w:jc w:val="both"/>
        <w:rPr>
          <w:rFonts w:ascii="Times New Roman" w:hAnsi="Times New Roman"/>
          <w:sz w:val="24"/>
          <w:szCs w:val="24"/>
        </w:rPr>
      </w:pPr>
      <w:r w:rsidRPr="0008265F">
        <w:rPr>
          <w:rFonts w:ascii="Times New Roman" w:hAnsi="Times New Roman"/>
          <w:sz w:val="24"/>
          <w:szCs w:val="24"/>
        </w:rPr>
        <w:t>Venoz, limfatik invaziya</w:t>
      </w:r>
      <w:r w:rsidRPr="0008265F">
        <w:rPr>
          <w:rFonts w:ascii="Times New Roman" w:hAnsi="Times New Roman"/>
          <w:sz w:val="24"/>
          <w:szCs w:val="24"/>
          <w:lang w:val="az-Latn-AZ"/>
        </w:rPr>
        <w:t>nın olması</w:t>
      </w:r>
      <w:r w:rsidRPr="0008265F">
        <w:rPr>
          <w:rFonts w:ascii="Times New Roman" w:hAnsi="Times New Roman"/>
          <w:sz w:val="24"/>
          <w:szCs w:val="24"/>
        </w:rPr>
        <w:t>.</w:t>
      </w:r>
    </w:p>
    <w:p w:rsidR="004B098F" w:rsidRPr="0008265F" w:rsidRDefault="004B098F" w:rsidP="0054014A">
      <w:pPr>
        <w:pStyle w:val="a8"/>
        <w:widowControl/>
        <w:numPr>
          <w:ilvl w:val="0"/>
          <w:numId w:val="50"/>
        </w:numPr>
        <w:tabs>
          <w:tab w:val="left" w:pos="142"/>
          <w:tab w:val="left" w:pos="304"/>
          <w:tab w:val="left" w:pos="9639"/>
        </w:tabs>
        <w:spacing w:before="0" w:line="252" w:lineRule="auto"/>
        <w:ind w:left="567" w:hanging="283"/>
        <w:jc w:val="both"/>
        <w:rPr>
          <w:rFonts w:ascii="Times New Roman" w:hAnsi="Times New Roman"/>
          <w:sz w:val="24"/>
          <w:szCs w:val="24"/>
        </w:rPr>
      </w:pPr>
      <w:r w:rsidRPr="0008265F">
        <w:rPr>
          <w:rFonts w:ascii="Times New Roman" w:hAnsi="Times New Roman"/>
          <w:sz w:val="24"/>
          <w:szCs w:val="24"/>
          <w:lang w:val="az-Latn-AZ"/>
        </w:rPr>
        <w:t>Böyrəküstü vəzi</w:t>
      </w:r>
      <w:r w:rsidRPr="0008265F">
        <w:rPr>
          <w:rFonts w:ascii="Times New Roman" w:hAnsi="Times New Roman"/>
          <w:sz w:val="24"/>
          <w:szCs w:val="24"/>
        </w:rPr>
        <w:t>n</w:t>
      </w:r>
      <w:r w:rsidRPr="0008265F">
        <w:rPr>
          <w:rFonts w:ascii="Times New Roman" w:hAnsi="Times New Roman"/>
          <w:sz w:val="24"/>
          <w:szCs w:val="24"/>
          <w:lang w:val="az-Latn-AZ"/>
        </w:rPr>
        <w:t xml:space="preserve"> </w:t>
      </w:r>
      <w:r w:rsidRPr="0008265F">
        <w:rPr>
          <w:rFonts w:ascii="Times New Roman" w:hAnsi="Times New Roman"/>
          <w:sz w:val="24"/>
          <w:szCs w:val="24"/>
        </w:rPr>
        <w:t>kapsulun</w:t>
      </w:r>
      <w:r w:rsidRPr="0008265F">
        <w:rPr>
          <w:rFonts w:ascii="Times New Roman" w:hAnsi="Times New Roman"/>
          <w:sz w:val="24"/>
          <w:szCs w:val="24"/>
          <w:lang w:val="az-Latn-AZ"/>
        </w:rPr>
        <w:t>a</w:t>
      </w:r>
      <w:r w:rsidRPr="0008265F">
        <w:rPr>
          <w:rFonts w:ascii="Times New Roman" w:hAnsi="Times New Roman"/>
          <w:sz w:val="24"/>
          <w:szCs w:val="24"/>
        </w:rPr>
        <w:t xml:space="preserve"> invaziya</w:t>
      </w:r>
      <w:r w:rsidRPr="0008265F">
        <w:rPr>
          <w:rFonts w:ascii="Times New Roman" w:hAnsi="Times New Roman"/>
          <w:sz w:val="24"/>
          <w:szCs w:val="24"/>
          <w:lang w:val="az-Latn-AZ"/>
        </w:rPr>
        <w:t>nın</w:t>
      </w:r>
      <w:r w:rsidRPr="0008265F">
        <w:rPr>
          <w:rFonts w:ascii="Times New Roman" w:hAnsi="Times New Roman"/>
          <w:sz w:val="24"/>
          <w:szCs w:val="24"/>
        </w:rPr>
        <w:t xml:space="preserve"> </w:t>
      </w:r>
      <w:r w:rsidRPr="0008265F">
        <w:rPr>
          <w:rFonts w:ascii="Times New Roman" w:hAnsi="Times New Roman"/>
          <w:sz w:val="24"/>
          <w:szCs w:val="24"/>
          <w:lang w:val="az-Latn-AZ"/>
        </w:rPr>
        <w:t>olması</w:t>
      </w:r>
      <w:r w:rsidRPr="0008265F">
        <w:rPr>
          <w:rFonts w:ascii="Times New Roman" w:hAnsi="Times New Roman"/>
          <w:sz w:val="24"/>
          <w:szCs w:val="24"/>
        </w:rPr>
        <w:t>.</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Sadalanan meyarlardan üç və ya daha çoxunun mövcudluğu törəmənin bədxassəli xarakterini göstərir.</w:t>
      </w:r>
    </w:p>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Beynəlxalq TNM təsnifatı</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Adrenokortikal xərçəngin TNM sistemi üzrə təsnifatı cədvəl </w:t>
      </w:r>
      <w:r w:rsidR="003E0100" w:rsidRPr="004E0FB5">
        <w:rPr>
          <w:rFonts w:ascii="Times New Roman" w:eastAsia="Arial" w:hAnsi="Times New Roman"/>
          <w:sz w:val="24"/>
          <w:szCs w:val="24"/>
          <w:lang w:val="az-Latn-AZ"/>
        </w:rPr>
        <w:t>5.</w:t>
      </w:r>
      <w:r w:rsidRPr="004E0FB5">
        <w:rPr>
          <w:rFonts w:ascii="Times New Roman" w:eastAsia="Arial" w:hAnsi="Times New Roman"/>
          <w:sz w:val="24"/>
          <w:szCs w:val="24"/>
          <w:lang w:val="az-Latn-AZ"/>
        </w:rPr>
        <w:t>1-də göstərilib.</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b/>
          <w:sz w:val="24"/>
          <w:szCs w:val="24"/>
          <w:lang w:val="az-Latn-AZ"/>
        </w:rPr>
      </w:pPr>
    </w:p>
    <w:p w:rsidR="004B098F" w:rsidRDefault="004B098F" w:rsidP="004A021D">
      <w:pPr>
        <w:tabs>
          <w:tab w:val="left" w:pos="142"/>
          <w:tab w:val="left" w:pos="9639"/>
        </w:tabs>
        <w:autoSpaceDE w:val="0"/>
        <w:autoSpaceDN w:val="0"/>
        <w:spacing w:after="0" w:line="252" w:lineRule="auto"/>
        <w:ind w:firstLine="567"/>
        <w:jc w:val="center"/>
        <w:rPr>
          <w:rFonts w:ascii="Times New Roman" w:eastAsia="Arial" w:hAnsi="Times New Roman"/>
          <w:sz w:val="24"/>
          <w:szCs w:val="24"/>
          <w:lang w:val="az-Latn-AZ"/>
        </w:rPr>
      </w:pPr>
      <w:r w:rsidRPr="004E0FB5">
        <w:rPr>
          <w:rFonts w:ascii="Times New Roman" w:eastAsia="Arial" w:hAnsi="Times New Roman"/>
          <w:b/>
          <w:sz w:val="24"/>
          <w:szCs w:val="24"/>
          <w:lang w:val="az-Latn-AZ"/>
        </w:rPr>
        <w:t xml:space="preserve">Cədvəl </w:t>
      </w:r>
      <w:r w:rsidR="00B202B0" w:rsidRPr="004E0FB5">
        <w:rPr>
          <w:rFonts w:ascii="Times New Roman" w:eastAsia="Arial" w:hAnsi="Times New Roman"/>
          <w:b/>
          <w:sz w:val="24"/>
          <w:szCs w:val="24"/>
          <w:lang w:val="az-Latn-AZ"/>
        </w:rPr>
        <w:t>5.</w:t>
      </w:r>
      <w:r w:rsidRPr="004E0FB5">
        <w:rPr>
          <w:rFonts w:ascii="Times New Roman" w:eastAsia="Arial" w:hAnsi="Times New Roman"/>
          <w:b/>
          <w:sz w:val="24"/>
          <w:szCs w:val="24"/>
          <w:lang w:val="az-Latn-AZ"/>
        </w:rPr>
        <w:t xml:space="preserve">1. </w:t>
      </w:r>
      <w:r w:rsidRPr="004E0FB5">
        <w:rPr>
          <w:rFonts w:ascii="Times New Roman" w:eastAsia="Arial" w:hAnsi="Times New Roman"/>
          <w:sz w:val="24"/>
          <w:szCs w:val="24"/>
          <w:lang w:val="az-Latn-AZ"/>
        </w:rPr>
        <w:t>Adrenokortikal xərçəngin TNM sistemi üzrə təsnifatı</w:t>
      </w:r>
    </w:p>
    <w:tbl>
      <w:tblPr>
        <w:tblStyle w:val="a7"/>
        <w:tblW w:w="4996" w:type="pct"/>
        <w:jc w:val="center"/>
        <w:tblLook w:val="0000" w:firstRow="0" w:lastRow="0" w:firstColumn="0" w:lastColumn="0" w:noHBand="0" w:noVBand="0"/>
      </w:tblPr>
      <w:tblGrid>
        <w:gridCol w:w="1713"/>
        <w:gridCol w:w="4962"/>
      </w:tblGrid>
      <w:tr w:rsidR="007328CE" w:rsidRPr="00762066" w:rsidTr="00762066">
        <w:trPr>
          <w:jc w:val="center"/>
        </w:trPr>
        <w:tc>
          <w:tcPr>
            <w:tcW w:w="1283" w:type="pct"/>
            <w:vAlign w:val="center"/>
          </w:tcPr>
          <w:p w:rsidR="004B098F" w:rsidRPr="00762066" w:rsidRDefault="004B098F" w:rsidP="003D0248">
            <w:pPr>
              <w:tabs>
                <w:tab w:val="left" w:pos="142"/>
                <w:tab w:val="left" w:pos="9639"/>
              </w:tabs>
              <w:spacing w:after="0" w:line="252" w:lineRule="auto"/>
              <w:jc w:val="center"/>
              <w:rPr>
                <w:rFonts w:ascii="Times New Roman" w:eastAsia="Arial" w:hAnsi="Times New Roman"/>
                <w:b/>
                <w:szCs w:val="24"/>
                <w:lang w:val="az-Latn-AZ"/>
              </w:rPr>
            </w:pPr>
            <w:r w:rsidRPr="00762066">
              <w:rPr>
                <w:rFonts w:ascii="Times New Roman" w:eastAsia="Arial" w:hAnsi="Times New Roman"/>
                <w:b/>
                <w:szCs w:val="24"/>
                <w:lang w:val="az-Latn-AZ"/>
              </w:rPr>
              <w:t>Şişin xarakteristikası</w:t>
            </w:r>
          </w:p>
        </w:tc>
        <w:tc>
          <w:tcPr>
            <w:tcW w:w="3717" w:type="pct"/>
            <w:vAlign w:val="center"/>
          </w:tcPr>
          <w:p w:rsidR="004B098F" w:rsidRPr="00762066" w:rsidRDefault="004B098F" w:rsidP="003D0248">
            <w:pPr>
              <w:tabs>
                <w:tab w:val="left" w:pos="142"/>
                <w:tab w:val="left" w:pos="9639"/>
              </w:tabs>
              <w:spacing w:after="0" w:line="252" w:lineRule="auto"/>
              <w:jc w:val="center"/>
              <w:rPr>
                <w:rFonts w:ascii="Times New Roman" w:eastAsia="Arial" w:hAnsi="Times New Roman"/>
                <w:b/>
                <w:szCs w:val="24"/>
                <w:lang w:val="az-Latn-AZ"/>
              </w:rPr>
            </w:pPr>
            <w:r w:rsidRPr="00762066">
              <w:rPr>
                <w:rFonts w:ascii="Times New Roman" w:eastAsia="Arial" w:hAnsi="Times New Roman"/>
                <w:b/>
                <w:szCs w:val="24"/>
                <w:lang w:val="az-Latn-AZ"/>
              </w:rPr>
              <w:t>Xəstəliyin yayılması</w:t>
            </w:r>
          </w:p>
        </w:tc>
      </w:tr>
      <w:tr w:rsidR="007328CE" w:rsidRPr="00264AE6" w:rsidTr="00762066">
        <w:trPr>
          <w:jc w:val="center"/>
        </w:trPr>
        <w:tc>
          <w:tcPr>
            <w:tcW w:w="1283" w:type="pct"/>
            <w:vAlign w:val="center"/>
          </w:tcPr>
          <w:p w:rsidR="004B098F" w:rsidRPr="00264AE6" w:rsidRDefault="004B098F" w:rsidP="003D0248">
            <w:pPr>
              <w:tabs>
                <w:tab w:val="left" w:pos="142"/>
                <w:tab w:val="left" w:pos="9639"/>
              </w:tabs>
              <w:spacing w:after="0" w:line="252" w:lineRule="auto"/>
              <w:jc w:val="center"/>
              <w:rPr>
                <w:rFonts w:ascii="Times New Roman" w:eastAsia="Arial" w:hAnsi="Times New Roman"/>
                <w:szCs w:val="24"/>
              </w:rPr>
            </w:pPr>
            <w:r w:rsidRPr="00264AE6">
              <w:rPr>
                <w:rFonts w:ascii="Times New Roman" w:eastAsia="Arial" w:hAnsi="Times New Roman"/>
                <w:szCs w:val="24"/>
              </w:rPr>
              <w:t>Т</w:t>
            </w:r>
            <w:r w:rsidRPr="00264AE6">
              <w:rPr>
                <w:rFonts w:ascii="Times New Roman" w:eastAsia="Arial" w:hAnsi="Times New Roman"/>
                <w:szCs w:val="24"/>
                <w:vertAlign w:val="subscript"/>
              </w:rPr>
              <w:t>1</w:t>
            </w:r>
          </w:p>
        </w:tc>
        <w:tc>
          <w:tcPr>
            <w:tcW w:w="3717" w:type="pct"/>
            <w:vAlign w:val="center"/>
          </w:tcPr>
          <w:p w:rsidR="004B098F" w:rsidRPr="00264AE6" w:rsidRDefault="004B098F" w:rsidP="003D0248">
            <w:pPr>
              <w:tabs>
                <w:tab w:val="left" w:pos="142"/>
                <w:tab w:val="left" w:pos="9639"/>
              </w:tabs>
              <w:spacing w:after="0" w:line="252" w:lineRule="auto"/>
              <w:jc w:val="center"/>
              <w:rPr>
                <w:rFonts w:ascii="Times New Roman" w:eastAsia="Arial" w:hAnsi="Times New Roman"/>
                <w:szCs w:val="24"/>
              </w:rPr>
            </w:pPr>
            <w:r w:rsidRPr="00264AE6">
              <w:rPr>
                <w:rFonts w:ascii="Times New Roman" w:eastAsia="Arial" w:hAnsi="Times New Roman"/>
                <w:szCs w:val="24"/>
              </w:rPr>
              <w:t>Böyrəküstü vəzin kapsulundan kənara invaziya olmadan ≤5 sm diametrli şiş</w:t>
            </w:r>
          </w:p>
        </w:tc>
      </w:tr>
      <w:tr w:rsidR="007328CE" w:rsidRPr="00264AE6" w:rsidTr="00762066">
        <w:trPr>
          <w:jc w:val="center"/>
        </w:trPr>
        <w:tc>
          <w:tcPr>
            <w:tcW w:w="1283" w:type="pct"/>
            <w:vAlign w:val="center"/>
          </w:tcPr>
          <w:p w:rsidR="004B098F" w:rsidRPr="00264AE6" w:rsidRDefault="004B098F" w:rsidP="003D0248">
            <w:pPr>
              <w:tabs>
                <w:tab w:val="left" w:pos="142"/>
                <w:tab w:val="left" w:pos="9639"/>
              </w:tabs>
              <w:spacing w:after="0" w:line="252" w:lineRule="auto"/>
              <w:jc w:val="center"/>
              <w:rPr>
                <w:rFonts w:ascii="Times New Roman" w:eastAsia="Arial" w:hAnsi="Times New Roman"/>
                <w:szCs w:val="24"/>
              </w:rPr>
            </w:pPr>
            <w:r w:rsidRPr="00264AE6">
              <w:rPr>
                <w:rFonts w:ascii="Times New Roman" w:eastAsia="Arial" w:hAnsi="Times New Roman"/>
                <w:szCs w:val="24"/>
              </w:rPr>
              <w:t>Т</w:t>
            </w:r>
            <w:r w:rsidRPr="00264AE6">
              <w:rPr>
                <w:rFonts w:ascii="Times New Roman" w:eastAsia="Arial" w:hAnsi="Times New Roman"/>
                <w:szCs w:val="24"/>
                <w:vertAlign w:val="subscript"/>
              </w:rPr>
              <w:t>2</w:t>
            </w:r>
          </w:p>
        </w:tc>
        <w:tc>
          <w:tcPr>
            <w:tcW w:w="3717" w:type="pct"/>
            <w:vAlign w:val="center"/>
          </w:tcPr>
          <w:p w:rsidR="004B098F" w:rsidRPr="00264AE6" w:rsidRDefault="004B098F" w:rsidP="003D0248">
            <w:pPr>
              <w:tabs>
                <w:tab w:val="left" w:pos="142"/>
                <w:tab w:val="left" w:pos="9639"/>
              </w:tabs>
              <w:spacing w:after="0" w:line="252" w:lineRule="auto"/>
              <w:jc w:val="center"/>
              <w:rPr>
                <w:rFonts w:ascii="Times New Roman" w:eastAsia="Arial" w:hAnsi="Times New Roman"/>
                <w:szCs w:val="24"/>
              </w:rPr>
            </w:pPr>
            <w:r w:rsidRPr="00264AE6">
              <w:rPr>
                <w:rFonts w:ascii="Times New Roman" w:eastAsia="Arial" w:hAnsi="Times New Roman"/>
                <w:szCs w:val="24"/>
              </w:rPr>
              <w:t>Böyrəküstü vəzin kapsulundan kənara invaziya olmadan ≥5 sm diametrli şiş</w:t>
            </w:r>
          </w:p>
        </w:tc>
      </w:tr>
      <w:tr w:rsidR="007328CE" w:rsidRPr="00264AE6" w:rsidTr="00762066">
        <w:trPr>
          <w:jc w:val="center"/>
        </w:trPr>
        <w:tc>
          <w:tcPr>
            <w:tcW w:w="1283" w:type="pct"/>
            <w:vAlign w:val="center"/>
          </w:tcPr>
          <w:p w:rsidR="004B098F" w:rsidRPr="00264AE6" w:rsidRDefault="004B098F" w:rsidP="003D0248">
            <w:pPr>
              <w:tabs>
                <w:tab w:val="left" w:pos="142"/>
                <w:tab w:val="left" w:pos="9639"/>
              </w:tabs>
              <w:spacing w:after="0" w:line="252" w:lineRule="auto"/>
              <w:jc w:val="center"/>
              <w:rPr>
                <w:rFonts w:ascii="Times New Roman" w:eastAsia="Arial" w:hAnsi="Times New Roman"/>
                <w:szCs w:val="24"/>
              </w:rPr>
            </w:pPr>
            <w:r w:rsidRPr="00264AE6">
              <w:rPr>
                <w:rFonts w:ascii="Times New Roman" w:eastAsia="Arial" w:hAnsi="Times New Roman"/>
                <w:szCs w:val="24"/>
              </w:rPr>
              <w:t>Т</w:t>
            </w:r>
            <w:r w:rsidRPr="00264AE6">
              <w:rPr>
                <w:rFonts w:ascii="Times New Roman" w:eastAsia="Arial" w:hAnsi="Times New Roman"/>
                <w:szCs w:val="24"/>
                <w:vertAlign w:val="subscript"/>
              </w:rPr>
              <w:t>3</w:t>
            </w:r>
          </w:p>
        </w:tc>
        <w:tc>
          <w:tcPr>
            <w:tcW w:w="3717" w:type="pct"/>
            <w:vAlign w:val="center"/>
          </w:tcPr>
          <w:p w:rsidR="004B098F" w:rsidRPr="00264AE6" w:rsidRDefault="004B098F" w:rsidP="003D0248">
            <w:pPr>
              <w:tabs>
                <w:tab w:val="left" w:pos="142"/>
                <w:tab w:val="left" w:pos="9639"/>
              </w:tabs>
              <w:spacing w:after="0" w:line="252" w:lineRule="auto"/>
              <w:jc w:val="center"/>
              <w:rPr>
                <w:rFonts w:ascii="Times New Roman" w:eastAsia="Arial" w:hAnsi="Times New Roman"/>
                <w:szCs w:val="24"/>
              </w:rPr>
            </w:pPr>
            <w:r w:rsidRPr="00264AE6">
              <w:rPr>
                <w:rFonts w:ascii="Times New Roman" w:eastAsia="Arial" w:hAnsi="Times New Roman"/>
                <w:szCs w:val="24"/>
              </w:rPr>
              <w:t>Böyrəküstü vəzi</w:t>
            </w:r>
            <w:r w:rsidRPr="00264AE6">
              <w:rPr>
                <w:rFonts w:ascii="Times New Roman" w:eastAsia="Arial" w:hAnsi="Times New Roman"/>
                <w:szCs w:val="24"/>
                <w:lang w:val="az-Latn-AZ"/>
              </w:rPr>
              <w:t>n</w:t>
            </w:r>
            <w:r w:rsidRPr="00264AE6">
              <w:rPr>
                <w:rFonts w:ascii="Times New Roman" w:eastAsia="Arial" w:hAnsi="Times New Roman"/>
                <w:szCs w:val="24"/>
              </w:rPr>
              <w:t xml:space="preserve"> ətraf toxuma</w:t>
            </w:r>
            <w:r w:rsidRPr="00264AE6">
              <w:rPr>
                <w:rFonts w:ascii="Times New Roman" w:eastAsia="Arial" w:hAnsi="Times New Roman"/>
                <w:szCs w:val="24"/>
                <w:lang w:val="az-Latn-AZ"/>
              </w:rPr>
              <w:t>sına</w:t>
            </w:r>
            <w:r w:rsidRPr="00264AE6">
              <w:rPr>
                <w:rFonts w:ascii="Times New Roman" w:eastAsia="Arial" w:hAnsi="Times New Roman"/>
                <w:szCs w:val="24"/>
              </w:rPr>
              <w:t xml:space="preserve"> invaziya edən şiş</w:t>
            </w:r>
          </w:p>
        </w:tc>
      </w:tr>
      <w:tr w:rsidR="007328CE" w:rsidRPr="00264AE6" w:rsidTr="00762066">
        <w:trPr>
          <w:jc w:val="center"/>
        </w:trPr>
        <w:tc>
          <w:tcPr>
            <w:tcW w:w="1283" w:type="pct"/>
            <w:vAlign w:val="center"/>
          </w:tcPr>
          <w:p w:rsidR="004B098F" w:rsidRPr="00264AE6" w:rsidRDefault="004B098F" w:rsidP="003D0248">
            <w:pPr>
              <w:tabs>
                <w:tab w:val="left" w:pos="142"/>
                <w:tab w:val="left" w:pos="9639"/>
              </w:tabs>
              <w:spacing w:after="0" w:line="252" w:lineRule="auto"/>
              <w:jc w:val="center"/>
              <w:rPr>
                <w:rFonts w:ascii="Times New Roman" w:eastAsia="Arial" w:hAnsi="Times New Roman"/>
                <w:szCs w:val="24"/>
              </w:rPr>
            </w:pPr>
            <w:r w:rsidRPr="00264AE6">
              <w:rPr>
                <w:rFonts w:ascii="Times New Roman" w:eastAsia="Arial" w:hAnsi="Times New Roman"/>
                <w:szCs w:val="24"/>
              </w:rPr>
              <w:t>Т</w:t>
            </w:r>
            <w:r w:rsidRPr="00264AE6">
              <w:rPr>
                <w:rFonts w:ascii="Times New Roman" w:eastAsia="Arial" w:hAnsi="Times New Roman"/>
                <w:szCs w:val="24"/>
                <w:vertAlign w:val="subscript"/>
              </w:rPr>
              <w:t>4</w:t>
            </w:r>
          </w:p>
        </w:tc>
        <w:tc>
          <w:tcPr>
            <w:tcW w:w="3717" w:type="pct"/>
            <w:vAlign w:val="center"/>
          </w:tcPr>
          <w:p w:rsidR="004B098F" w:rsidRPr="00264AE6" w:rsidRDefault="004B098F" w:rsidP="003D0248">
            <w:pPr>
              <w:tabs>
                <w:tab w:val="left" w:pos="142"/>
                <w:tab w:val="left" w:pos="9639"/>
              </w:tabs>
              <w:spacing w:after="0" w:line="252" w:lineRule="auto"/>
              <w:jc w:val="center"/>
              <w:rPr>
                <w:rFonts w:ascii="Times New Roman" w:eastAsia="Arial" w:hAnsi="Times New Roman"/>
                <w:szCs w:val="24"/>
              </w:rPr>
            </w:pPr>
            <w:r w:rsidRPr="00264AE6">
              <w:rPr>
                <w:rFonts w:ascii="Times New Roman" w:eastAsia="Arial" w:hAnsi="Times New Roman"/>
                <w:szCs w:val="24"/>
              </w:rPr>
              <w:t>Qonşu orqanlara yayılan şiş</w:t>
            </w:r>
          </w:p>
        </w:tc>
      </w:tr>
      <w:tr w:rsidR="007328CE" w:rsidRPr="00CF1A27" w:rsidTr="00762066">
        <w:trPr>
          <w:jc w:val="center"/>
        </w:trPr>
        <w:tc>
          <w:tcPr>
            <w:tcW w:w="1283" w:type="pct"/>
            <w:vAlign w:val="center"/>
          </w:tcPr>
          <w:p w:rsidR="004B098F" w:rsidRPr="00264AE6" w:rsidRDefault="004B098F" w:rsidP="003D0248">
            <w:pPr>
              <w:tabs>
                <w:tab w:val="left" w:pos="142"/>
                <w:tab w:val="left" w:pos="9639"/>
              </w:tabs>
              <w:spacing w:after="0" w:line="252" w:lineRule="auto"/>
              <w:jc w:val="center"/>
              <w:rPr>
                <w:rFonts w:ascii="Times New Roman" w:eastAsia="Arial" w:hAnsi="Times New Roman"/>
                <w:szCs w:val="24"/>
                <w:lang w:val="en-US"/>
              </w:rPr>
            </w:pPr>
            <w:r w:rsidRPr="00264AE6">
              <w:rPr>
                <w:rFonts w:ascii="Times New Roman" w:eastAsia="Arial" w:hAnsi="Times New Roman"/>
                <w:szCs w:val="24"/>
                <w:lang w:val="en-US"/>
              </w:rPr>
              <w:t>N</w:t>
            </w:r>
            <w:r w:rsidRPr="00264AE6">
              <w:rPr>
                <w:rFonts w:ascii="Times New Roman" w:eastAsia="Arial" w:hAnsi="Times New Roman"/>
                <w:szCs w:val="24"/>
                <w:vertAlign w:val="subscript"/>
                <w:lang w:val="en-US"/>
              </w:rPr>
              <w:t>0</w:t>
            </w:r>
          </w:p>
        </w:tc>
        <w:tc>
          <w:tcPr>
            <w:tcW w:w="3717" w:type="pct"/>
            <w:vAlign w:val="center"/>
          </w:tcPr>
          <w:p w:rsidR="004B098F" w:rsidRPr="00264AE6" w:rsidRDefault="004B098F" w:rsidP="003D0248">
            <w:pPr>
              <w:tabs>
                <w:tab w:val="left" w:pos="142"/>
                <w:tab w:val="left" w:pos="9639"/>
              </w:tabs>
              <w:spacing w:after="0" w:line="252" w:lineRule="auto"/>
              <w:jc w:val="center"/>
              <w:rPr>
                <w:rFonts w:ascii="Times New Roman" w:eastAsia="Arial" w:hAnsi="Times New Roman"/>
                <w:szCs w:val="24"/>
                <w:lang w:val="en-US"/>
              </w:rPr>
            </w:pPr>
            <w:r w:rsidRPr="00264AE6">
              <w:rPr>
                <w:rFonts w:ascii="Times New Roman" w:eastAsia="Arial" w:hAnsi="Times New Roman"/>
                <w:szCs w:val="24"/>
                <w:lang w:val="en-US"/>
              </w:rPr>
              <w:t>Regiona</w:t>
            </w:r>
            <w:r w:rsidRPr="00264AE6">
              <w:rPr>
                <w:rFonts w:ascii="Times New Roman" w:eastAsia="Arial" w:hAnsi="Times New Roman"/>
                <w:szCs w:val="24"/>
                <w:lang w:val="az-Latn-AZ"/>
              </w:rPr>
              <w:t>r</w:t>
            </w:r>
            <w:r w:rsidRPr="00264AE6">
              <w:rPr>
                <w:rFonts w:ascii="Times New Roman" w:eastAsia="Arial" w:hAnsi="Times New Roman"/>
                <w:szCs w:val="24"/>
                <w:lang w:val="en-US"/>
              </w:rPr>
              <w:t xml:space="preserve"> limfa düyünlərinin metastatik zədələnməsi əlamətləri yoxdur</w:t>
            </w:r>
            <w:r w:rsidR="003A0CDF" w:rsidRPr="00264AE6">
              <w:rPr>
                <w:rFonts w:ascii="Times New Roman" w:eastAsia="Arial" w:hAnsi="Times New Roman"/>
                <w:szCs w:val="24"/>
                <w:lang w:val="en-US"/>
              </w:rPr>
              <w:t>.</w:t>
            </w:r>
          </w:p>
        </w:tc>
      </w:tr>
      <w:tr w:rsidR="007328CE" w:rsidRPr="00264AE6" w:rsidTr="00762066">
        <w:trPr>
          <w:jc w:val="center"/>
        </w:trPr>
        <w:tc>
          <w:tcPr>
            <w:tcW w:w="1283" w:type="pct"/>
            <w:vAlign w:val="center"/>
          </w:tcPr>
          <w:p w:rsidR="004B098F" w:rsidRPr="00264AE6" w:rsidRDefault="004B098F" w:rsidP="003D0248">
            <w:pPr>
              <w:tabs>
                <w:tab w:val="left" w:pos="142"/>
                <w:tab w:val="left" w:pos="9639"/>
              </w:tabs>
              <w:spacing w:after="0" w:line="252" w:lineRule="auto"/>
              <w:jc w:val="center"/>
              <w:rPr>
                <w:rFonts w:ascii="Times New Roman" w:eastAsia="Arial" w:hAnsi="Times New Roman"/>
                <w:szCs w:val="24"/>
                <w:lang w:val="en-US"/>
              </w:rPr>
            </w:pPr>
            <w:r w:rsidRPr="00264AE6">
              <w:rPr>
                <w:rFonts w:ascii="Times New Roman" w:eastAsia="Arial" w:hAnsi="Times New Roman"/>
                <w:szCs w:val="24"/>
                <w:lang w:val="en-US"/>
              </w:rPr>
              <w:t>N</w:t>
            </w:r>
            <w:r w:rsidRPr="00264AE6">
              <w:rPr>
                <w:rFonts w:ascii="Times New Roman" w:eastAsia="Arial" w:hAnsi="Times New Roman"/>
                <w:szCs w:val="24"/>
                <w:vertAlign w:val="subscript"/>
                <w:lang w:val="en-US"/>
              </w:rPr>
              <w:t>1</w:t>
            </w:r>
          </w:p>
        </w:tc>
        <w:tc>
          <w:tcPr>
            <w:tcW w:w="3717" w:type="pct"/>
            <w:vAlign w:val="center"/>
          </w:tcPr>
          <w:p w:rsidR="004B098F" w:rsidRPr="00264AE6" w:rsidRDefault="004B098F" w:rsidP="003D0248">
            <w:pPr>
              <w:tabs>
                <w:tab w:val="left" w:pos="142"/>
                <w:tab w:val="left" w:pos="9639"/>
              </w:tabs>
              <w:spacing w:after="0" w:line="252" w:lineRule="auto"/>
              <w:jc w:val="center"/>
              <w:rPr>
                <w:rFonts w:ascii="Times New Roman" w:eastAsia="Arial" w:hAnsi="Times New Roman"/>
                <w:szCs w:val="24"/>
              </w:rPr>
            </w:pPr>
            <w:r w:rsidRPr="00264AE6">
              <w:rPr>
                <w:rFonts w:ascii="Times New Roman" w:eastAsia="Arial" w:hAnsi="Times New Roman"/>
                <w:szCs w:val="24"/>
              </w:rPr>
              <w:t>Regiona</w:t>
            </w:r>
            <w:r w:rsidRPr="00264AE6">
              <w:rPr>
                <w:rFonts w:ascii="Times New Roman" w:eastAsia="Arial" w:hAnsi="Times New Roman"/>
                <w:szCs w:val="24"/>
                <w:lang w:val="az-Latn-AZ"/>
              </w:rPr>
              <w:t>r</w:t>
            </w:r>
            <w:r w:rsidRPr="00264AE6">
              <w:rPr>
                <w:rFonts w:ascii="Times New Roman" w:eastAsia="Arial" w:hAnsi="Times New Roman"/>
                <w:szCs w:val="24"/>
              </w:rPr>
              <w:t xml:space="preserve"> limfa düyünlərinə metastazlar</w:t>
            </w:r>
          </w:p>
        </w:tc>
      </w:tr>
      <w:tr w:rsidR="007328CE" w:rsidRPr="00264AE6" w:rsidTr="00762066">
        <w:trPr>
          <w:jc w:val="center"/>
        </w:trPr>
        <w:tc>
          <w:tcPr>
            <w:tcW w:w="1283" w:type="pct"/>
            <w:vAlign w:val="center"/>
          </w:tcPr>
          <w:p w:rsidR="004B098F" w:rsidRPr="00264AE6" w:rsidRDefault="004B098F" w:rsidP="003D0248">
            <w:pPr>
              <w:tabs>
                <w:tab w:val="left" w:pos="142"/>
                <w:tab w:val="left" w:pos="9639"/>
              </w:tabs>
              <w:spacing w:after="0" w:line="252" w:lineRule="auto"/>
              <w:jc w:val="center"/>
              <w:rPr>
                <w:rFonts w:ascii="Times New Roman" w:eastAsia="Arial" w:hAnsi="Times New Roman"/>
                <w:szCs w:val="24"/>
                <w:lang w:val="en-US"/>
              </w:rPr>
            </w:pPr>
            <w:r w:rsidRPr="00264AE6">
              <w:rPr>
                <w:rFonts w:ascii="Times New Roman" w:eastAsia="Arial" w:hAnsi="Times New Roman"/>
                <w:szCs w:val="24"/>
                <w:lang w:val="en-US"/>
              </w:rPr>
              <w:t>M</w:t>
            </w:r>
            <w:r w:rsidRPr="00264AE6">
              <w:rPr>
                <w:rFonts w:ascii="Times New Roman" w:eastAsia="Arial" w:hAnsi="Times New Roman"/>
                <w:szCs w:val="24"/>
                <w:vertAlign w:val="subscript"/>
                <w:lang w:val="en-US"/>
              </w:rPr>
              <w:t>0</w:t>
            </w:r>
          </w:p>
        </w:tc>
        <w:tc>
          <w:tcPr>
            <w:tcW w:w="3717" w:type="pct"/>
            <w:vAlign w:val="center"/>
          </w:tcPr>
          <w:p w:rsidR="004B098F" w:rsidRPr="00264AE6" w:rsidRDefault="004B098F" w:rsidP="003D0248">
            <w:pPr>
              <w:tabs>
                <w:tab w:val="left" w:pos="142"/>
                <w:tab w:val="left" w:pos="9639"/>
              </w:tabs>
              <w:spacing w:after="0" w:line="252" w:lineRule="auto"/>
              <w:jc w:val="center"/>
              <w:rPr>
                <w:rFonts w:ascii="Times New Roman" w:eastAsia="Arial" w:hAnsi="Times New Roman"/>
                <w:szCs w:val="24"/>
                <w:lang w:val="az-Latn-AZ"/>
              </w:rPr>
            </w:pPr>
            <w:r w:rsidRPr="00264AE6">
              <w:rPr>
                <w:rFonts w:ascii="Times New Roman" w:eastAsia="Arial" w:hAnsi="Times New Roman"/>
                <w:szCs w:val="24"/>
              </w:rPr>
              <w:t>Uzaq metastazlar yoxdu</w:t>
            </w:r>
            <w:r w:rsidRPr="00264AE6">
              <w:rPr>
                <w:rFonts w:ascii="Times New Roman" w:eastAsia="Arial" w:hAnsi="Times New Roman"/>
                <w:szCs w:val="24"/>
                <w:lang w:val="az-Latn-AZ"/>
              </w:rPr>
              <w:t>r</w:t>
            </w:r>
            <w:r w:rsidR="003A0CDF" w:rsidRPr="00264AE6">
              <w:rPr>
                <w:rFonts w:ascii="Times New Roman" w:eastAsia="Arial" w:hAnsi="Times New Roman"/>
                <w:szCs w:val="24"/>
                <w:lang w:val="az-Latn-AZ"/>
              </w:rPr>
              <w:t>.</w:t>
            </w:r>
          </w:p>
        </w:tc>
      </w:tr>
      <w:tr w:rsidR="007328CE" w:rsidRPr="00264AE6" w:rsidTr="00762066">
        <w:trPr>
          <w:jc w:val="center"/>
        </w:trPr>
        <w:tc>
          <w:tcPr>
            <w:tcW w:w="1283" w:type="pct"/>
            <w:vAlign w:val="center"/>
          </w:tcPr>
          <w:p w:rsidR="004B098F" w:rsidRPr="00264AE6" w:rsidRDefault="004B098F" w:rsidP="003D0248">
            <w:pPr>
              <w:tabs>
                <w:tab w:val="left" w:pos="142"/>
                <w:tab w:val="left" w:pos="9639"/>
              </w:tabs>
              <w:spacing w:after="0" w:line="252" w:lineRule="auto"/>
              <w:jc w:val="center"/>
              <w:rPr>
                <w:rFonts w:ascii="Times New Roman" w:eastAsia="Arial" w:hAnsi="Times New Roman"/>
                <w:szCs w:val="24"/>
                <w:lang w:val="en-US"/>
              </w:rPr>
            </w:pPr>
            <w:r w:rsidRPr="00264AE6">
              <w:rPr>
                <w:rFonts w:ascii="Times New Roman" w:eastAsia="Arial" w:hAnsi="Times New Roman"/>
                <w:szCs w:val="24"/>
                <w:lang w:val="en-US"/>
              </w:rPr>
              <w:t>M</w:t>
            </w:r>
            <w:r w:rsidRPr="00264AE6">
              <w:rPr>
                <w:rFonts w:ascii="Times New Roman" w:eastAsia="Arial" w:hAnsi="Times New Roman"/>
                <w:szCs w:val="24"/>
                <w:vertAlign w:val="subscript"/>
                <w:lang w:val="en-US"/>
              </w:rPr>
              <w:t>1</w:t>
            </w:r>
          </w:p>
        </w:tc>
        <w:tc>
          <w:tcPr>
            <w:tcW w:w="3717" w:type="pct"/>
            <w:vAlign w:val="center"/>
          </w:tcPr>
          <w:p w:rsidR="004B098F" w:rsidRPr="00264AE6" w:rsidRDefault="004B098F" w:rsidP="003D0248">
            <w:pPr>
              <w:tabs>
                <w:tab w:val="left" w:pos="142"/>
                <w:tab w:val="left" w:pos="9639"/>
              </w:tabs>
              <w:spacing w:after="0" w:line="252" w:lineRule="auto"/>
              <w:jc w:val="center"/>
              <w:rPr>
                <w:rFonts w:ascii="Times New Roman" w:eastAsia="Arial" w:hAnsi="Times New Roman"/>
                <w:szCs w:val="24"/>
                <w:lang w:val="az-Latn-AZ"/>
              </w:rPr>
            </w:pPr>
            <w:r w:rsidRPr="00264AE6">
              <w:rPr>
                <w:rFonts w:ascii="Times New Roman" w:eastAsia="Arial" w:hAnsi="Times New Roman"/>
                <w:szCs w:val="24"/>
              </w:rPr>
              <w:t>Uzaq metastazlar var</w:t>
            </w:r>
            <w:r w:rsidR="003A0CDF" w:rsidRPr="00264AE6">
              <w:rPr>
                <w:rFonts w:ascii="Times New Roman" w:eastAsia="Arial" w:hAnsi="Times New Roman"/>
                <w:szCs w:val="24"/>
                <w:lang w:val="az-Latn-AZ"/>
              </w:rPr>
              <w:t>.</w:t>
            </w:r>
          </w:p>
        </w:tc>
      </w:tr>
      <w:tr w:rsidR="007328CE" w:rsidRPr="00264AE6" w:rsidTr="00762066">
        <w:trPr>
          <w:jc w:val="center"/>
        </w:trPr>
        <w:tc>
          <w:tcPr>
            <w:tcW w:w="1283" w:type="pct"/>
            <w:vAlign w:val="center"/>
          </w:tcPr>
          <w:p w:rsidR="004B098F" w:rsidRPr="00264AE6" w:rsidRDefault="004B098F" w:rsidP="003D0248">
            <w:pPr>
              <w:tabs>
                <w:tab w:val="left" w:pos="142"/>
                <w:tab w:val="left" w:pos="9639"/>
              </w:tabs>
              <w:spacing w:after="0" w:line="252" w:lineRule="auto"/>
              <w:jc w:val="center"/>
              <w:rPr>
                <w:rFonts w:ascii="Times New Roman" w:eastAsia="Arial" w:hAnsi="Times New Roman"/>
                <w:szCs w:val="24"/>
              </w:rPr>
            </w:pPr>
            <w:r w:rsidRPr="00264AE6">
              <w:rPr>
                <w:rFonts w:ascii="Times New Roman" w:eastAsia="Arial" w:hAnsi="Times New Roman"/>
                <w:szCs w:val="24"/>
                <w:lang w:val="az-Latn-AZ"/>
              </w:rPr>
              <w:t>Kliniki mərhələ</w:t>
            </w:r>
            <w:r w:rsidRPr="00264AE6">
              <w:rPr>
                <w:rFonts w:ascii="Times New Roman" w:eastAsia="Arial" w:hAnsi="Times New Roman"/>
                <w:szCs w:val="24"/>
              </w:rPr>
              <w:t>:</w:t>
            </w:r>
          </w:p>
          <w:p w:rsidR="004B098F" w:rsidRPr="00264AE6" w:rsidRDefault="004B098F" w:rsidP="003D0248">
            <w:pPr>
              <w:tabs>
                <w:tab w:val="left" w:pos="142"/>
                <w:tab w:val="left" w:pos="9639"/>
              </w:tabs>
              <w:spacing w:after="0" w:line="252" w:lineRule="auto"/>
              <w:jc w:val="center"/>
              <w:rPr>
                <w:rFonts w:ascii="Times New Roman" w:eastAsia="Arial" w:hAnsi="Times New Roman"/>
                <w:szCs w:val="24"/>
                <w:lang w:val="az-Latn-AZ"/>
              </w:rPr>
            </w:pPr>
            <w:r w:rsidRPr="00264AE6">
              <w:rPr>
                <w:rFonts w:ascii="Times New Roman" w:eastAsia="Arial" w:hAnsi="Times New Roman"/>
                <w:szCs w:val="24"/>
                <w:lang w:val="az-Latn-AZ"/>
              </w:rPr>
              <w:t>I</w:t>
            </w:r>
          </w:p>
        </w:tc>
        <w:tc>
          <w:tcPr>
            <w:tcW w:w="3717" w:type="pct"/>
            <w:vAlign w:val="center"/>
          </w:tcPr>
          <w:p w:rsidR="004B098F" w:rsidRPr="00264AE6" w:rsidRDefault="004B098F" w:rsidP="003D0248">
            <w:pPr>
              <w:tabs>
                <w:tab w:val="left" w:pos="142"/>
                <w:tab w:val="left" w:pos="9639"/>
              </w:tabs>
              <w:spacing w:after="0" w:line="252" w:lineRule="auto"/>
              <w:jc w:val="center"/>
              <w:rPr>
                <w:rFonts w:ascii="Times New Roman" w:eastAsia="Arial" w:hAnsi="Times New Roman"/>
                <w:szCs w:val="24"/>
                <w:lang w:val="en-US"/>
              </w:rPr>
            </w:pPr>
            <w:r w:rsidRPr="00264AE6">
              <w:rPr>
                <w:rFonts w:ascii="Times New Roman" w:eastAsia="Arial" w:hAnsi="Times New Roman"/>
                <w:szCs w:val="24"/>
                <w:lang w:val="en-US"/>
              </w:rPr>
              <w:t>T</w:t>
            </w:r>
            <w:r w:rsidRPr="00264AE6">
              <w:rPr>
                <w:rFonts w:ascii="Times New Roman" w:eastAsia="Arial" w:hAnsi="Times New Roman"/>
                <w:szCs w:val="24"/>
                <w:vertAlign w:val="subscript"/>
                <w:lang w:val="en-US"/>
              </w:rPr>
              <w:t>1</w:t>
            </w:r>
            <w:r w:rsidRPr="00264AE6">
              <w:rPr>
                <w:rFonts w:ascii="Times New Roman" w:eastAsia="Arial" w:hAnsi="Times New Roman"/>
                <w:szCs w:val="24"/>
                <w:lang w:val="en-US"/>
              </w:rPr>
              <w:t>N</w:t>
            </w:r>
            <w:r w:rsidRPr="00264AE6">
              <w:rPr>
                <w:rFonts w:ascii="Times New Roman" w:eastAsia="Arial" w:hAnsi="Times New Roman"/>
                <w:szCs w:val="24"/>
                <w:vertAlign w:val="subscript"/>
                <w:lang w:val="en-US"/>
              </w:rPr>
              <w:t>0</w:t>
            </w:r>
            <w:r w:rsidRPr="00264AE6">
              <w:rPr>
                <w:rFonts w:ascii="Times New Roman" w:eastAsia="Arial" w:hAnsi="Times New Roman"/>
                <w:szCs w:val="24"/>
                <w:lang w:val="en-US"/>
              </w:rPr>
              <w:t>M</w:t>
            </w:r>
            <w:r w:rsidRPr="00264AE6">
              <w:rPr>
                <w:rFonts w:ascii="Times New Roman" w:eastAsia="Arial" w:hAnsi="Times New Roman"/>
                <w:szCs w:val="24"/>
                <w:vertAlign w:val="subscript"/>
                <w:lang w:val="en-US"/>
              </w:rPr>
              <w:t>0</w:t>
            </w:r>
          </w:p>
        </w:tc>
      </w:tr>
      <w:tr w:rsidR="007328CE" w:rsidRPr="00264AE6" w:rsidTr="00762066">
        <w:trPr>
          <w:jc w:val="center"/>
        </w:trPr>
        <w:tc>
          <w:tcPr>
            <w:tcW w:w="1283" w:type="pct"/>
            <w:vAlign w:val="center"/>
          </w:tcPr>
          <w:p w:rsidR="004B098F" w:rsidRPr="00264AE6" w:rsidRDefault="004B098F" w:rsidP="003D0248">
            <w:pPr>
              <w:tabs>
                <w:tab w:val="left" w:pos="142"/>
                <w:tab w:val="left" w:pos="9639"/>
              </w:tabs>
              <w:spacing w:after="0" w:line="252" w:lineRule="auto"/>
              <w:jc w:val="center"/>
              <w:rPr>
                <w:rFonts w:ascii="Times New Roman" w:eastAsia="Arial" w:hAnsi="Times New Roman"/>
                <w:szCs w:val="24"/>
                <w:lang w:val="en-US"/>
              </w:rPr>
            </w:pPr>
            <w:r w:rsidRPr="00264AE6">
              <w:rPr>
                <w:rFonts w:ascii="Times New Roman" w:eastAsia="Arial" w:hAnsi="Times New Roman"/>
                <w:szCs w:val="24"/>
                <w:lang w:val="en-US"/>
              </w:rPr>
              <w:t>II</w:t>
            </w:r>
          </w:p>
        </w:tc>
        <w:tc>
          <w:tcPr>
            <w:tcW w:w="3717" w:type="pct"/>
            <w:vAlign w:val="center"/>
          </w:tcPr>
          <w:p w:rsidR="004B098F" w:rsidRPr="00264AE6" w:rsidRDefault="004B098F" w:rsidP="003D0248">
            <w:pPr>
              <w:tabs>
                <w:tab w:val="left" w:pos="142"/>
                <w:tab w:val="left" w:pos="9639"/>
              </w:tabs>
              <w:spacing w:after="0" w:line="252" w:lineRule="auto"/>
              <w:jc w:val="center"/>
              <w:rPr>
                <w:rFonts w:ascii="Times New Roman" w:eastAsia="Arial" w:hAnsi="Times New Roman"/>
                <w:szCs w:val="24"/>
                <w:lang w:val="en-US"/>
              </w:rPr>
            </w:pPr>
            <w:r w:rsidRPr="00264AE6">
              <w:rPr>
                <w:rFonts w:ascii="Times New Roman" w:eastAsia="Arial" w:hAnsi="Times New Roman"/>
                <w:szCs w:val="24"/>
                <w:lang w:val="en-US"/>
              </w:rPr>
              <w:t>T</w:t>
            </w:r>
            <w:r w:rsidRPr="00264AE6">
              <w:rPr>
                <w:rFonts w:ascii="Times New Roman" w:eastAsia="Arial" w:hAnsi="Times New Roman"/>
                <w:szCs w:val="24"/>
                <w:vertAlign w:val="subscript"/>
                <w:lang w:val="en-US"/>
              </w:rPr>
              <w:t>2</w:t>
            </w:r>
            <w:r w:rsidRPr="00264AE6">
              <w:rPr>
                <w:rFonts w:ascii="Times New Roman" w:eastAsia="Arial" w:hAnsi="Times New Roman"/>
                <w:szCs w:val="24"/>
                <w:lang w:val="en-US"/>
              </w:rPr>
              <w:t>N</w:t>
            </w:r>
            <w:r w:rsidRPr="00264AE6">
              <w:rPr>
                <w:rFonts w:ascii="Times New Roman" w:eastAsia="Arial" w:hAnsi="Times New Roman"/>
                <w:szCs w:val="24"/>
                <w:vertAlign w:val="subscript"/>
                <w:lang w:val="en-US"/>
              </w:rPr>
              <w:t>0</w:t>
            </w:r>
            <w:r w:rsidRPr="00264AE6">
              <w:rPr>
                <w:rFonts w:ascii="Times New Roman" w:eastAsia="Arial" w:hAnsi="Times New Roman"/>
                <w:szCs w:val="24"/>
                <w:lang w:val="en-US"/>
              </w:rPr>
              <w:t>M</w:t>
            </w:r>
            <w:r w:rsidRPr="00264AE6">
              <w:rPr>
                <w:rFonts w:ascii="Times New Roman" w:eastAsia="Arial" w:hAnsi="Times New Roman"/>
                <w:szCs w:val="24"/>
                <w:vertAlign w:val="subscript"/>
                <w:lang w:val="en-US"/>
              </w:rPr>
              <w:t>0</w:t>
            </w:r>
          </w:p>
        </w:tc>
      </w:tr>
      <w:tr w:rsidR="007328CE" w:rsidRPr="00264AE6" w:rsidTr="00762066">
        <w:trPr>
          <w:jc w:val="center"/>
        </w:trPr>
        <w:tc>
          <w:tcPr>
            <w:tcW w:w="1283" w:type="pct"/>
            <w:vAlign w:val="center"/>
          </w:tcPr>
          <w:p w:rsidR="004B098F" w:rsidRPr="00264AE6" w:rsidRDefault="004B098F" w:rsidP="003D0248">
            <w:pPr>
              <w:tabs>
                <w:tab w:val="left" w:pos="142"/>
                <w:tab w:val="left" w:pos="9639"/>
              </w:tabs>
              <w:spacing w:after="0" w:line="252" w:lineRule="auto"/>
              <w:jc w:val="center"/>
              <w:rPr>
                <w:rFonts w:ascii="Times New Roman" w:eastAsia="Arial" w:hAnsi="Times New Roman"/>
                <w:szCs w:val="24"/>
                <w:lang w:val="en-US"/>
              </w:rPr>
            </w:pPr>
            <w:r w:rsidRPr="00264AE6">
              <w:rPr>
                <w:rFonts w:ascii="Times New Roman" w:eastAsia="Arial" w:hAnsi="Times New Roman"/>
                <w:szCs w:val="24"/>
                <w:lang w:val="en-US"/>
              </w:rPr>
              <w:t>III</w:t>
            </w:r>
          </w:p>
        </w:tc>
        <w:tc>
          <w:tcPr>
            <w:tcW w:w="3717" w:type="pct"/>
            <w:vAlign w:val="center"/>
          </w:tcPr>
          <w:p w:rsidR="004B098F" w:rsidRPr="00264AE6" w:rsidRDefault="004B098F" w:rsidP="003D0248">
            <w:pPr>
              <w:tabs>
                <w:tab w:val="left" w:pos="142"/>
                <w:tab w:val="left" w:pos="9639"/>
              </w:tabs>
              <w:spacing w:after="0" w:line="252" w:lineRule="auto"/>
              <w:jc w:val="center"/>
              <w:rPr>
                <w:rFonts w:ascii="Times New Roman" w:eastAsia="Arial" w:hAnsi="Times New Roman"/>
                <w:szCs w:val="24"/>
                <w:lang w:val="en-US"/>
              </w:rPr>
            </w:pPr>
            <w:r w:rsidRPr="00264AE6">
              <w:rPr>
                <w:rFonts w:ascii="Times New Roman" w:eastAsia="Arial" w:hAnsi="Times New Roman"/>
                <w:szCs w:val="24"/>
                <w:lang w:val="en-US"/>
              </w:rPr>
              <w:t>T</w:t>
            </w:r>
            <w:r w:rsidRPr="00264AE6">
              <w:rPr>
                <w:rFonts w:ascii="Times New Roman" w:eastAsia="Arial" w:hAnsi="Times New Roman"/>
                <w:szCs w:val="24"/>
                <w:vertAlign w:val="subscript"/>
                <w:lang w:val="en-US"/>
              </w:rPr>
              <w:t>1-2</w:t>
            </w:r>
            <w:r w:rsidRPr="00264AE6">
              <w:rPr>
                <w:rFonts w:ascii="Times New Roman" w:eastAsia="Arial" w:hAnsi="Times New Roman"/>
                <w:szCs w:val="24"/>
                <w:lang w:val="en-US"/>
              </w:rPr>
              <w:t>N</w:t>
            </w:r>
            <w:r w:rsidRPr="00264AE6">
              <w:rPr>
                <w:rFonts w:ascii="Times New Roman" w:eastAsia="Arial" w:hAnsi="Times New Roman"/>
                <w:szCs w:val="24"/>
                <w:vertAlign w:val="subscript"/>
                <w:lang w:val="en-US"/>
              </w:rPr>
              <w:t>1</w:t>
            </w:r>
            <w:r w:rsidRPr="00264AE6">
              <w:rPr>
                <w:rFonts w:ascii="Times New Roman" w:eastAsia="Arial" w:hAnsi="Times New Roman"/>
                <w:szCs w:val="24"/>
                <w:lang w:val="en-US"/>
              </w:rPr>
              <w:t>M</w:t>
            </w:r>
            <w:r w:rsidRPr="00264AE6">
              <w:rPr>
                <w:rFonts w:ascii="Times New Roman" w:eastAsia="Arial" w:hAnsi="Times New Roman"/>
                <w:szCs w:val="24"/>
                <w:vertAlign w:val="subscript"/>
                <w:lang w:val="en-US"/>
              </w:rPr>
              <w:t>0</w:t>
            </w:r>
          </w:p>
          <w:p w:rsidR="004B098F" w:rsidRPr="00264AE6" w:rsidRDefault="004B098F" w:rsidP="003D0248">
            <w:pPr>
              <w:tabs>
                <w:tab w:val="left" w:pos="142"/>
                <w:tab w:val="left" w:pos="9639"/>
              </w:tabs>
              <w:spacing w:after="0" w:line="252" w:lineRule="auto"/>
              <w:jc w:val="center"/>
              <w:rPr>
                <w:rFonts w:ascii="Times New Roman" w:eastAsia="Arial" w:hAnsi="Times New Roman"/>
                <w:szCs w:val="24"/>
                <w:lang w:val="en-US"/>
              </w:rPr>
            </w:pPr>
            <w:r w:rsidRPr="00264AE6">
              <w:rPr>
                <w:rFonts w:ascii="Times New Roman" w:eastAsia="Arial" w:hAnsi="Times New Roman"/>
                <w:szCs w:val="24"/>
                <w:lang w:val="en-US"/>
              </w:rPr>
              <w:t>T</w:t>
            </w:r>
            <w:r w:rsidRPr="00264AE6">
              <w:rPr>
                <w:rFonts w:ascii="Times New Roman" w:eastAsia="Arial" w:hAnsi="Times New Roman"/>
                <w:szCs w:val="24"/>
                <w:vertAlign w:val="subscript"/>
                <w:lang w:val="en-US"/>
              </w:rPr>
              <w:t>3</w:t>
            </w:r>
            <w:r w:rsidRPr="00264AE6">
              <w:rPr>
                <w:rFonts w:ascii="Times New Roman" w:eastAsia="Arial" w:hAnsi="Times New Roman"/>
                <w:szCs w:val="24"/>
                <w:lang w:val="en-US"/>
              </w:rPr>
              <w:t>N</w:t>
            </w:r>
            <w:r w:rsidRPr="00264AE6">
              <w:rPr>
                <w:rFonts w:ascii="Times New Roman" w:eastAsia="Arial" w:hAnsi="Times New Roman"/>
                <w:szCs w:val="24"/>
                <w:vertAlign w:val="subscript"/>
                <w:lang w:val="en-US"/>
              </w:rPr>
              <w:t>0</w:t>
            </w:r>
            <w:r w:rsidRPr="00264AE6">
              <w:rPr>
                <w:rFonts w:ascii="Times New Roman" w:eastAsia="Arial" w:hAnsi="Times New Roman"/>
                <w:szCs w:val="24"/>
                <w:lang w:val="en-US"/>
              </w:rPr>
              <w:t>M</w:t>
            </w:r>
            <w:r w:rsidRPr="00264AE6">
              <w:rPr>
                <w:rFonts w:ascii="Times New Roman" w:eastAsia="Arial" w:hAnsi="Times New Roman"/>
                <w:szCs w:val="24"/>
                <w:vertAlign w:val="subscript"/>
                <w:lang w:val="en-US"/>
              </w:rPr>
              <w:t>0</w:t>
            </w:r>
          </w:p>
        </w:tc>
      </w:tr>
      <w:tr w:rsidR="007328CE" w:rsidRPr="00264AE6" w:rsidTr="00762066">
        <w:trPr>
          <w:jc w:val="center"/>
        </w:trPr>
        <w:tc>
          <w:tcPr>
            <w:tcW w:w="1283" w:type="pct"/>
            <w:vAlign w:val="center"/>
          </w:tcPr>
          <w:p w:rsidR="004B098F" w:rsidRPr="00264AE6" w:rsidRDefault="004B098F" w:rsidP="003D0248">
            <w:pPr>
              <w:tabs>
                <w:tab w:val="left" w:pos="142"/>
                <w:tab w:val="left" w:pos="9639"/>
              </w:tabs>
              <w:spacing w:after="0" w:line="252" w:lineRule="auto"/>
              <w:jc w:val="center"/>
              <w:rPr>
                <w:rFonts w:ascii="Times New Roman" w:eastAsia="Arial" w:hAnsi="Times New Roman"/>
                <w:szCs w:val="24"/>
                <w:lang w:val="az-Latn-AZ"/>
              </w:rPr>
            </w:pPr>
            <w:r w:rsidRPr="00264AE6">
              <w:rPr>
                <w:rFonts w:ascii="Times New Roman" w:eastAsia="Arial" w:hAnsi="Times New Roman"/>
                <w:szCs w:val="24"/>
                <w:lang w:val="az-Latn-AZ"/>
              </w:rPr>
              <w:t>IV</w:t>
            </w:r>
          </w:p>
        </w:tc>
        <w:tc>
          <w:tcPr>
            <w:tcW w:w="3717" w:type="pct"/>
            <w:vAlign w:val="center"/>
          </w:tcPr>
          <w:p w:rsidR="004B098F" w:rsidRPr="00264AE6" w:rsidRDefault="004B098F" w:rsidP="003D0248">
            <w:pPr>
              <w:tabs>
                <w:tab w:val="left" w:pos="142"/>
                <w:tab w:val="left" w:pos="9639"/>
              </w:tabs>
              <w:spacing w:after="0" w:line="252" w:lineRule="auto"/>
              <w:jc w:val="center"/>
              <w:rPr>
                <w:rFonts w:ascii="Times New Roman" w:eastAsia="Arial" w:hAnsi="Times New Roman"/>
                <w:szCs w:val="24"/>
                <w:lang w:val="en-US"/>
              </w:rPr>
            </w:pPr>
            <w:r w:rsidRPr="00264AE6">
              <w:rPr>
                <w:rFonts w:ascii="Times New Roman" w:eastAsia="Arial" w:hAnsi="Times New Roman"/>
                <w:szCs w:val="24"/>
                <w:lang w:val="en-US"/>
              </w:rPr>
              <w:t>T</w:t>
            </w:r>
            <w:r w:rsidRPr="00264AE6">
              <w:rPr>
                <w:rFonts w:ascii="Times New Roman" w:eastAsia="Arial" w:hAnsi="Times New Roman"/>
                <w:szCs w:val="24"/>
                <w:vertAlign w:val="subscript"/>
                <w:lang w:val="az-Latn-AZ"/>
              </w:rPr>
              <w:t>istənilən</w:t>
            </w:r>
            <w:r w:rsidRPr="00264AE6">
              <w:rPr>
                <w:rFonts w:ascii="Times New Roman" w:eastAsia="Arial" w:hAnsi="Times New Roman"/>
                <w:szCs w:val="24"/>
                <w:lang w:val="en-US"/>
              </w:rPr>
              <w:t>N</w:t>
            </w:r>
            <w:r w:rsidRPr="00264AE6">
              <w:rPr>
                <w:rFonts w:ascii="Times New Roman" w:eastAsia="Arial" w:hAnsi="Times New Roman"/>
                <w:szCs w:val="24"/>
                <w:vertAlign w:val="subscript"/>
                <w:lang w:val="az-Latn-AZ"/>
              </w:rPr>
              <w:t>istənilən</w:t>
            </w:r>
            <w:r w:rsidRPr="00264AE6">
              <w:rPr>
                <w:rFonts w:ascii="Times New Roman" w:eastAsia="Arial" w:hAnsi="Times New Roman"/>
                <w:szCs w:val="24"/>
                <w:lang w:val="en-US"/>
              </w:rPr>
              <w:t>M</w:t>
            </w:r>
            <w:r w:rsidRPr="00264AE6">
              <w:rPr>
                <w:rFonts w:ascii="Times New Roman" w:eastAsia="Arial" w:hAnsi="Times New Roman"/>
                <w:szCs w:val="24"/>
                <w:vertAlign w:val="subscript"/>
                <w:lang w:val="en-US"/>
              </w:rPr>
              <w:t>1</w:t>
            </w:r>
          </w:p>
          <w:p w:rsidR="004B098F" w:rsidRPr="00264AE6" w:rsidRDefault="004B098F" w:rsidP="003D0248">
            <w:pPr>
              <w:tabs>
                <w:tab w:val="left" w:pos="142"/>
                <w:tab w:val="left" w:pos="9639"/>
              </w:tabs>
              <w:spacing w:after="0" w:line="252" w:lineRule="auto"/>
              <w:jc w:val="center"/>
              <w:rPr>
                <w:rFonts w:ascii="Times New Roman" w:eastAsia="Arial" w:hAnsi="Times New Roman"/>
                <w:szCs w:val="24"/>
                <w:lang w:val="en-US"/>
              </w:rPr>
            </w:pPr>
            <w:r w:rsidRPr="00264AE6">
              <w:rPr>
                <w:rFonts w:ascii="Times New Roman" w:eastAsia="Arial" w:hAnsi="Times New Roman"/>
                <w:szCs w:val="24"/>
                <w:lang w:val="en-US"/>
              </w:rPr>
              <w:t>T</w:t>
            </w:r>
            <w:r w:rsidRPr="00264AE6">
              <w:rPr>
                <w:rFonts w:ascii="Times New Roman" w:eastAsia="Arial" w:hAnsi="Times New Roman"/>
                <w:szCs w:val="24"/>
                <w:vertAlign w:val="subscript"/>
                <w:lang w:val="en-US"/>
              </w:rPr>
              <w:t>3-4</w:t>
            </w:r>
            <w:r w:rsidRPr="00264AE6">
              <w:rPr>
                <w:rFonts w:ascii="Times New Roman" w:eastAsia="Arial" w:hAnsi="Times New Roman"/>
                <w:szCs w:val="24"/>
                <w:lang w:val="en-US"/>
              </w:rPr>
              <w:t>N</w:t>
            </w:r>
            <w:r w:rsidRPr="00264AE6">
              <w:rPr>
                <w:rFonts w:ascii="Times New Roman" w:eastAsia="Arial" w:hAnsi="Times New Roman"/>
                <w:szCs w:val="24"/>
                <w:vertAlign w:val="subscript"/>
                <w:lang w:val="en-US"/>
              </w:rPr>
              <w:t>1</w:t>
            </w:r>
            <w:r w:rsidRPr="00264AE6">
              <w:rPr>
                <w:rFonts w:ascii="Times New Roman" w:eastAsia="Arial" w:hAnsi="Times New Roman"/>
                <w:szCs w:val="24"/>
                <w:lang w:val="en-US"/>
              </w:rPr>
              <w:t>M</w:t>
            </w:r>
            <w:r w:rsidRPr="00264AE6">
              <w:rPr>
                <w:rFonts w:ascii="Times New Roman" w:eastAsia="Arial" w:hAnsi="Times New Roman"/>
                <w:szCs w:val="24"/>
                <w:vertAlign w:val="subscript"/>
                <w:lang w:val="en-US"/>
              </w:rPr>
              <w:t>0</w:t>
            </w:r>
          </w:p>
        </w:tc>
      </w:tr>
    </w:tbl>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rPr>
      </w:pPr>
    </w:p>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Etiologiya</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Digər bədxassəli xəstəliklər kimi adrenokortikal xərçəngin də etiologiyası dəqiq müəyyən edilməmişdir. Adrenokortikal xər</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çəng hallarının əksəriyyəti irsiyyətlə əlaqəli deyil. Buna bax</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raq, adrenokortikal xərçəngin inkişaf riskinin yüksək olduğu bir sıra xəstəliklər mövcuddur. Li-Fraumeni sindromu süd vəzi, pros</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tat vəzi, leykoz, sümük şişləri və böyrəküstü vəzin qabığının xər</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çən</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ginin inkişaf riskinin xeyli yüksək olduğu nadir irsi vəziyyətdir. MEN-1 sindromu üç vəzin - hipofiz, paratiroid vəziləri və mədəaltı və</w:t>
      </w:r>
      <w:r w:rsidR="00242249" w:rsidRPr="004E0FB5">
        <w:rPr>
          <w:rFonts w:ascii="Times New Roman" w:eastAsia="Arial" w:hAnsi="Times New Roman"/>
          <w:sz w:val="24"/>
          <w:szCs w:val="24"/>
          <w:lang w:val="az-Latn-AZ"/>
        </w:rPr>
        <w:t>z</w:t>
      </w:r>
      <w:r w:rsidRPr="004E0FB5">
        <w:rPr>
          <w:rFonts w:ascii="Times New Roman" w:eastAsia="Arial" w:hAnsi="Times New Roman"/>
          <w:sz w:val="24"/>
          <w:szCs w:val="24"/>
          <w:lang w:val="az-Latn-AZ"/>
        </w:rPr>
        <w:t xml:space="preserve"> şişlərinin yüksək yaranma riskinə səbəb olan irsi vəziyyətdir. Belə xəstələrin üçdə birində adətən simptomsuz keçən böyrəküstü vəzin qabığının xərçəngi də inkişaf edə bilər.</w:t>
      </w:r>
    </w:p>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Patogenez</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Hazırda böyrəküstü vəzin qabığının şişlərinin genetik əsas</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 haqqında az məlumat var. Adrenokortikal xərçəngin inkişafının ge</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netik əsaslarının öyrənilməsində molekulyar sitogenetik klon</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laş</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dır</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 metodlarından uğurla istifadə edilmişdir. Onkogenez pro</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se</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sin</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 bəzi xromosom anomaliyalarının rolu müəyyən edilmişdir. İnduk</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siya olunmuş heteroziqotluq itkisi və bu lokuslarla digər mani</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pulyasiyalar adrenokortikal xərçəngin inkişafını zəiflədən və sti</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mullaşdıran genləri aşkar etməyə kömək etmişdir. İlk növbədə bun</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lar p53 zülallarını (17p13.1 lokusunda yerləşən </w:t>
      </w:r>
      <w:r w:rsidRPr="004E0FB5">
        <w:rPr>
          <w:rFonts w:ascii="Times New Roman" w:eastAsia="Arial" w:hAnsi="Times New Roman"/>
          <w:i/>
          <w:sz w:val="24"/>
          <w:szCs w:val="24"/>
          <w:lang w:val="az-Latn-AZ"/>
        </w:rPr>
        <w:t>TP53</w:t>
      </w:r>
      <w:r w:rsidRPr="004E0FB5">
        <w:rPr>
          <w:rFonts w:ascii="Times New Roman" w:eastAsia="Arial" w:hAnsi="Times New Roman"/>
          <w:sz w:val="24"/>
          <w:szCs w:val="24"/>
          <w:lang w:val="az-Latn-AZ"/>
        </w:rPr>
        <w:t xml:space="preserve"> geni), p57 (</w:t>
      </w:r>
      <w:r w:rsidRPr="004E0FB5">
        <w:rPr>
          <w:rFonts w:ascii="Times New Roman" w:eastAsia="Arial" w:hAnsi="Times New Roman"/>
          <w:i/>
          <w:sz w:val="24"/>
          <w:szCs w:val="24"/>
          <w:lang w:val="az-Latn-AZ"/>
        </w:rPr>
        <w:t>KIP2</w:t>
      </w:r>
      <w:r w:rsidRPr="004E0FB5">
        <w:rPr>
          <w:rFonts w:ascii="Times New Roman" w:eastAsia="Arial" w:hAnsi="Times New Roman"/>
          <w:sz w:val="24"/>
          <w:szCs w:val="24"/>
          <w:lang w:val="az-Latn-AZ"/>
        </w:rPr>
        <w:t xml:space="preserve"> geni, lokus 11p15) və insulinəbənzər boy faktoru II zülal</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larını (</w:t>
      </w:r>
      <w:r w:rsidRPr="004E0FB5">
        <w:rPr>
          <w:rFonts w:ascii="Times New Roman" w:eastAsia="Arial" w:hAnsi="Times New Roman"/>
          <w:i/>
          <w:sz w:val="24"/>
          <w:szCs w:val="24"/>
          <w:lang w:val="az-Latn-AZ"/>
        </w:rPr>
        <w:t>IGF-II</w:t>
      </w:r>
      <w:r w:rsidRPr="004E0FB5">
        <w:rPr>
          <w:rFonts w:ascii="Times New Roman" w:eastAsia="Arial" w:hAnsi="Times New Roman"/>
          <w:sz w:val="24"/>
          <w:szCs w:val="24"/>
          <w:lang w:val="az-Latn-AZ"/>
        </w:rPr>
        <w:t xml:space="preserve"> geni, lokus 11p15.5) kodlaşdıran genlərdir. Qeyd etmək lazımdır ki, adrenokortikal xərçəng çox vaxt Vide</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man-Bekvit sindromu zamanı inkişaf edir ki, bu da 11p15 lo</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ku</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sun</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 genom dəyişiklikləri ilə xarakterizə olunur.</w:t>
      </w:r>
    </w:p>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Kliniki mənzərə</w:t>
      </w:r>
    </w:p>
    <w:p w:rsidR="004B098F" w:rsidRPr="004E0FB5" w:rsidRDefault="004B098F" w:rsidP="003D0248">
      <w:pPr>
        <w:tabs>
          <w:tab w:val="left" w:pos="142"/>
          <w:tab w:val="left" w:pos="5280"/>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Adrenokortikal xərçəngin simptomları hormonların həd</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din</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dən artıq istehsalı, ətraf orqan və toxumaları sıxan böyük ölçülü şiş ilə əlaqədar ola bilər və ya yayılmış xəstəliyin simptomları ilə özü</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nü göstərə bilər. Böyrəküstü vəzin qabığı hormonlarının artmış isteh</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salı ilə özünü göstərən adrenokortikal xərçəng xəstələrin 34-72%-də müşahidə olunur. Kişilərdə estrogenlər döş vəzilərində ağrı və böyüməyə, potensiya və cinsi istəyin azalmasına səbəb ola bilər. Qadınlarda androgenlər üz və bədəndə həddindən artıq tük</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lən</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məyə, menstruasiya dövrünün pozulmasına və səs dəyişikliyinə səbəb ola bilər. Adenomalar və adrenokortikal xərçəng zamanı kor</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tizolun həddindən artıq istehsalı adrenokortikal xərçəng xəs</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rinin 30-40%-də müşahidə olunan və aşağıdakı əlamət və simp</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tom</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larla xarakterizə olunan Kuşinq sindromuna səbəb olur.</w:t>
      </w:r>
    </w:p>
    <w:p w:rsidR="004B098F" w:rsidRPr="0008265F" w:rsidRDefault="004B098F" w:rsidP="0054014A">
      <w:pPr>
        <w:pStyle w:val="a8"/>
        <w:widowControl/>
        <w:numPr>
          <w:ilvl w:val="0"/>
          <w:numId w:val="51"/>
        </w:numPr>
        <w:tabs>
          <w:tab w:val="left" w:pos="142"/>
          <w:tab w:val="left" w:pos="305"/>
          <w:tab w:val="left" w:pos="9639"/>
        </w:tabs>
        <w:spacing w:before="0" w:line="252" w:lineRule="auto"/>
        <w:ind w:left="567" w:hanging="283"/>
        <w:jc w:val="both"/>
        <w:rPr>
          <w:rFonts w:ascii="Times New Roman" w:hAnsi="Times New Roman"/>
          <w:sz w:val="24"/>
          <w:szCs w:val="24"/>
          <w:lang w:val="az-Latn-AZ"/>
        </w:rPr>
      </w:pPr>
      <w:r w:rsidRPr="0008265F">
        <w:rPr>
          <w:rFonts w:ascii="Times New Roman" w:hAnsi="Times New Roman"/>
          <w:sz w:val="24"/>
          <w:szCs w:val="24"/>
          <w:lang w:val="az-Latn-AZ"/>
        </w:rPr>
        <w:t>Xüsusilə döş qəfəsi və qarın nahiyəsində piy toplanması hesa</w:t>
      </w:r>
      <w:r w:rsidR="0008265F">
        <w:rPr>
          <w:rFonts w:ascii="Times New Roman" w:hAnsi="Times New Roman"/>
          <w:sz w:val="24"/>
          <w:szCs w:val="24"/>
          <w:lang w:val="az-Latn-AZ"/>
        </w:rPr>
        <w:softHyphen/>
      </w:r>
      <w:r w:rsidRPr="0008265F">
        <w:rPr>
          <w:rFonts w:ascii="Times New Roman" w:hAnsi="Times New Roman"/>
          <w:sz w:val="24"/>
          <w:szCs w:val="24"/>
          <w:lang w:val="az-Latn-AZ"/>
        </w:rPr>
        <w:t>bına çəki artımı.</w:t>
      </w:r>
    </w:p>
    <w:p w:rsidR="004B098F" w:rsidRPr="0008265F" w:rsidRDefault="004B098F" w:rsidP="0054014A">
      <w:pPr>
        <w:pStyle w:val="a8"/>
        <w:widowControl/>
        <w:numPr>
          <w:ilvl w:val="0"/>
          <w:numId w:val="51"/>
        </w:numPr>
        <w:tabs>
          <w:tab w:val="left" w:pos="142"/>
          <w:tab w:val="left" w:pos="305"/>
          <w:tab w:val="left" w:pos="9639"/>
        </w:tabs>
        <w:spacing w:before="0" w:line="252" w:lineRule="auto"/>
        <w:ind w:left="567" w:hanging="283"/>
        <w:jc w:val="both"/>
        <w:rPr>
          <w:rFonts w:ascii="Times New Roman" w:hAnsi="Times New Roman"/>
          <w:sz w:val="24"/>
          <w:szCs w:val="24"/>
          <w:lang w:val="az-Latn-AZ"/>
        </w:rPr>
      </w:pPr>
      <w:r w:rsidRPr="0008265F">
        <w:rPr>
          <w:rFonts w:ascii="Times New Roman" w:hAnsi="Times New Roman"/>
          <w:sz w:val="24"/>
          <w:szCs w:val="24"/>
          <w:lang w:val="az-Latn-AZ"/>
        </w:rPr>
        <w:t>Boy</w:t>
      </w:r>
      <w:r w:rsidR="00997090" w:rsidRPr="0008265F">
        <w:rPr>
          <w:rFonts w:ascii="Times New Roman" w:hAnsi="Times New Roman"/>
          <w:sz w:val="24"/>
          <w:szCs w:val="24"/>
          <w:lang w:val="az-Latn-AZ"/>
        </w:rPr>
        <w:t>u</w:t>
      </w:r>
      <w:r w:rsidRPr="0008265F">
        <w:rPr>
          <w:rFonts w:ascii="Times New Roman" w:hAnsi="Times New Roman"/>
          <w:sz w:val="24"/>
          <w:szCs w:val="24"/>
          <w:lang w:val="az-Latn-AZ"/>
        </w:rPr>
        <w:t>nun arxa hissəsində və çiyin nahiyəsində piy toplan</w:t>
      </w:r>
      <w:r w:rsidR="0008265F">
        <w:rPr>
          <w:rFonts w:ascii="Times New Roman" w:hAnsi="Times New Roman"/>
          <w:sz w:val="24"/>
          <w:szCs w:val="24"/>
          <w:lang w:val="az-Latn-AZ"/>
        </w:rPr>
        <w:softHyphen/>
      </w:r>
      <w:r w:rsidRPr="0008265F">
        <w:rPr>
          <w:rFonts w:ascii="Times New Roman" w:hAnsi="Times New Roman"/>
          <w:sz w:val="24"/>
          <w:szCs w:val="24"/>
          <w:lang w:val="az-Latn-AZ"/>
        </w:rPr>
        <w:t>ması.</w:t>
      </w:r>
    </w:p>
    <w:p w:rsidR="004B098F" w:rsidRPr="0008265F" w:rsidRDefault="004B098F" w:rsidP="0054014A">
      <w:pPr>
        <w:pStyle w:val="a8"/>
        <w:widowControl/>
        <w:numPr>
          <w:ilvl w:val="0"/>
          <w:numId w:val="51"/>
        </w:numPr>
        <w:tabs>
          <w:tab w:val="left" w:pos="142"/>
          <w:tab w:val="left" w:pos="305"/>
          <w:tab w:val="left" w:pos="9639"/>
        </w:tabs>
        <w:spacing w:before="0" w:line="252" w:lineRule="auto"/>
        <w:ind w:left="567" w:hanging="283"/>
        <w:jc w:val="both"/>
        <w:rPr>
          <w:rFonts w:ascii="Times New Roman" w:hAnsi="Times New Roman"/>
          <w:sz w:val="24"/>
          <w:szCs w:val="24"/>
        </w:rPr>
      </w:pPr>
      <w:r w:rsidRPr="0008265F">
        <w:rPr>
          <w:rFonts w:ascii="Times New Roman" w:hAnsi="Times New Roman"/>
          <w:sz w:val="24"/>
          <w:szCs w:val="24"/>
        </w:rPr>
        <w:t>Qarında dəri dartılması (stri</w:t>
      </w:r>
      <w:r w:rsidRPr="0008265F">
        <w:rPr>
          <w:rFonts w:ascii="Times New Roman" w:hAnsi="Times New Roman"/>
          <w:sz w:val="24"/>
          <w:szCs w:val="24"/>
          <w:lang w:val="az-Latn-AZ"/>
        </w:rPr>
        <w:t>y</w:t>
      </w:r>
      <w:r w:rsidRPr="0008265F">
        <w:rPr>
          <w:rFonts w:ascii="Times New Roman" w:hAnsi="Times New Roman"/>
          <w:sz w:val="24"/>
          <w:szCs w:val="24"/>
        </w:rPr>
        <w:t>alar).</w:t>
      </w:r>
    </w:p>
    <w:p w:rsidR="004B098F" w:rsidRPr="0008265F" w:rsidRDefault="004B098F" w:rsidP="0054014A">
      <w:pPr>
        <w:pStyle w:val="a8"/>
        <w:widowControl/>
        <w:numPr>
          <w:ilvl w:val="0"/>
          <w:numId w:val="51"/>
        </w:numPr>
        <w:tabs>
          <w:tab w:val="left" w:pos="142"/>
          <w:tab w:val="left" w:pos="305"/>
          <w:tab w:val="left" w:pos="9639"/>
        </w:tabs>
        <w:spacing w:before="0" w:line="252" w:lineRule="auto"/>
        <w:ind w:left="567" w:hanging="283"/>
        <w:jc w:val="both"/>
        <w:rPr>
          <w:rFonts w:ascii="Times New Roman" w:hAnsi="Times New Roman"/>
          <w:sz w:val="24"/>
          <w:szCs w:val="24"/>
        </w:rPr>
      </w:pPr>
      <w:r w:rsidRPr="0008265F">
        <w:rPr>
          <w:rFonts w:ascii="Times New Roman" w:hAnsi="Times New Roman"/>
          <w:sz w:val="24"/>
          <w:szCs w:val="24"/>
        </w:rPr>
        <w:t>Qadınlarda üz, döş və kürək</w:t>
      </w:r>
      <w:r w:rsidRPr="0008265F">
        <w:rPr>
          <w:rFonts w:ascii="Times New Roman" w:hAnsi="Times New Roman"/>
          <w:sz w:val="24"/>
          <w:szCs w:val="24"/>
          <w:lang w:val="az-Latn-AZ"/>
        </w:rPr>
        <w:t xml:space="preserve"> nahiyələrdə</w:t>
      </w:r>
      <w:r w:rsidRPr="0008265F">
        <w:rPr>
          <w:rFonts w:ascii="Times New Roman" w:hAnsi="Times New Roman"/>
          <w:sz w:val="24"/>
          <w:szCs w:val="24"/>
        </w:rPr>
        <w:t xml:space="preserve"> </w:t>
      </w:r>
      <w:r w:rsidRPr="0008265F">
        <w:rPr>
          <w:rFonts w:ascii="Times New Roman" w:hAnsi="Times New Roman"/>
          <w:sz w:val="24"/>
          <w:szCs w:val="24"/>
          <w:lang w:val="az-Latn-AZ"/>
        </w:rPr>
        <w:t xml:space="preserve">çoxlu </w:t>
      </w:r>
      <w:r w:rsidRPr="0008265F">
        <w:rPr>
          <w:rFonts w:ascii="Times New Roman" w:hAnsi="Times New Roman"/>
          <w:sz w:val="24"/>
          <w:szCs w:val="24"/>
        </w:rPr>
        <w:t>tük</w:t>
      </w:r>
      <w:r w:rsidRPr="0008265F">
        <w:rPr>
          <w:rFonts w:ascii="Times New Roman" w:hAnsi="Times New Roman"/>
          <w:sz w:val="24"/>
          <w:szCs w:val="24"/>
          <w:lang w:val="az-Latn-AZ"/>
        </w:rPr>
        <w:t>lənmə.</w:t>
      </w:r>
    </w:p>
    <w:p w:rsidR="004B098F" w:rsidRPr="0008265F" w:rsidRDefault="004B098F" w:rsidP="0054014A">
      <w:pPr>
        <w:pStyle w:val="a8"/>
        <w:widowControl/>
        <w:numPr>
          <w:ilvl w:val="0"/>
          <w:numId w:val="51"/>
        </w:numPr>
        <w:tabs>
          <w:tab w:val="left" w:pos="142"/>
          <w:tab w:val="left" w:pos="305"/>
          <w:tab w:val="left" w:pos="9639"/>
        </w:tabs>
        <w:spacing w:before="0" w:line="252" w:lineRule="auto"/>
        <w:ind w:left="567" w:hanging="283"/>
        <w:jc w:val="both"/>
        <w:rPr>
          <w:rFonts w:ascii="Times New Roman" w:hAnsi="Times New Roman"/>
          <w:sz w:val="24"/>
          <w:szCs w:val="24"/>
        </w:rPr>
      </w:pPr>
      <w:r w:rsidRPr="0008265F">
        <w:rPr>
          <w:rFonts w:ascii="Times New Roman" w:hAnsi="Times New Roman"/>
          <w:sz w:val="24"/>
          <w:szCs w:val="24"/>
        </w:rPr>
        <w:t>Menstrua</w:t>
      </w:r>
      <w:r w:rsidRPr="0008265F">
        <w:rPr>
          <w:rFonts w:ascii="Times New Roman" w:hAnsi="Times New Roman"/>
          <w:sz w:val="24"/>
          <w:szCs w:val="24"/>
          <w:lang w:val="az-Latn-AZ"/>
        </w:rPr>
        <w:t>siya dövrünün pozulması</w:t>
      </w:r>
      <w:r w:rsidRPr="0008265F">
        <w:rPr>
          <w:rFonts w:ascii="Times New Roman" w:hAnsi="Times New Roman"/>
          <w:sz w:val="24"/>
          <w:szCs w:val="24"/>
        </w:rPr>
        <w:t>.</w:t>
      </w:r>
    </w:p>
    <w:p w:rsidR="004B098F" w:rsidRPr="0008265F" w:rsidRDefault="004B098F" w:rsidP="0054014A">
      <w:pPr>
        <w:pStyle w:val="a8"/>
        <w:widowControl/>
        <w:numPr>
          <w:ilvl w:val="0"/>
          <w:numId w:val="51"/>
        </w:numPr>
        <w:tabs>
          <w:tab w:val="left" w:pos="142"/>
          <w:tab w:val="left" w:pos="305"/>
          <w:tab w:val="left" w:pos="9639"/>
        </w:tabs>
        <w:spacing w:before="0" w:line="252" w:lineRule="auto"/>
        <w:ind w:left="567" w:hanging="283"/>
        <w:jc w:val="both"/>
        <w:rPr>
          <w:rFonts w:ascii="Times New Roman" w:hAnsi="Times New Roman"/>
          <w:sz w:val="24"/>
          <w:szCs w:val="24"/>
        </w:rPr>
      </w:pPr>
      <w:r w:rsidRPr="0008265F">
        <w:rPr>
          <w:rFonts w:ascii="Times New Roman" w:hAnsi="Times New Roman"/>
          <w:sz w:val="24"/>
          <w:szCs w:val="24"/>
        </w:rPr>
        <w:t>Ayaqlarda zəiflik.</w:t>
      </w:r>
    </w:p>
    <w:p w:rsidR="004B098F" w:rsidRPr="0008265F" w:rsidRDefault="004B098F" w:rsidP="0054014A">
      <w:pPr>
        <w:pStyle w:val="a8"/>
        <w:widowControl/>
        <w:numPr>
          <w:ilvl w:val="0"/>
          <w:numId w:val="51"/>
        </w:numPr>
        <w:tabs>
          <w:tab w:val="left" w:pos="142"/>
          <w:tab w:val="left" w:pos="305"/>
          <w:tab w:val="left" w:pos="9639"/>
        </w:tabs>
        <w:spacing w:before="0" w:line="252" w:lineRule="auto"/>
        <w:ind w:left="567" w:hanging="283"/>
        <w:jc w:val="both"/>
        <w:rPr>
          <w:rFonts w:ascii="Times New Roman" w:hAnsi="Times New Roman"/>
          <w:sz w:val="24"/>
          <w:szCs w:val="24"/>
        </w:rPr>
      </w:pPr>
      <w:r w:rsidRPr="0008265F">
        <w:rPr>
          <w:rFonts w:ascii="Times New Roman" w:hAnsi="Times New Roman"/>
          <w:sz w:val="24"/>
          <w:szCs w:val="24"/>
        </w:rPr>
        <w:t xml:space="preserve">Qançırlara </w:t>
      </w:r>
      <w:r w:rsidRPr="0008265F">
        <w:rPr>
          <w:rFonts w:ascii="Times New Roman" w:hAnsi="Times New Roman"/>
          <w:sz w:val="24"/>
          <w:szCs w:val="24"/>
          <w:lang w:val="az-Latn-AZ"/>
        </w:rPr>
        <w:t xml:space="preserve">(göyərməyə) </w:t>
      </w:r>
      <w:r w:rsidRPr="0008265F">
        <w:rPr>
          <w:rFonts w:ascii="Times New Roman" w:hAnsi="Times New Roman"/>
          <w:sz w:val="24"/>
          <w:szCs w:val="24"/>
        </w:rPr>
        <w:t>meyillilik.</w:t>
      </w:r>
    </w:p>
    <w:p w:rsidR="004B098F" w:rsidRPr="0008265F" w:rsidRDefault="004B098F" w:rsidP="0054014A">
      <w:pPr>
        <w:pStyle w:val="a8"/>
        <w:widowControl/>
        <w:numPr>
          <w:ilvl w:val="0"/>
          <w:numId w:val="51"/>
        </w:numPr>
        <w:tabs>
          <w:tab w:val="left" w:pos="142"/>
          <w:tab w:val="left" w:pos="305"/>
          <w:tab w:val="left" w:pos="9639"/>
        </w:tabs>
        <w:spacing w:before="0" w:line="252" w:lineRule="auto"/>
        <w:ind w:left="567" w:hanging="283"/>
        <w:jc w:val="both"/>
        <w:rPr>
          <w:rFonts w:ascii="Times New Roman" w:hAnsi="Times New Roman"/>
          <w:sz w:val="24"/>
          <w:szCs w:val="24"/>
        </w:rPr>
      </w:pPr>
      <w:r w:rsidRPr="0008265F">
        <w:rPr>
          <w:rFonts w:ascii="Times New Roman" w:hAnsi="Times New Roman"/>
          <w:sz w:val="24"/>
          <w:szCs w:val="24"/>
        </w:rPr>
        <w:t>Depressiya və əhval</w:t>
      </w:r>
      <w:r w:rsidRPr="0008265F">
        <w:rPr>
          <w:rFonts w:ascii="Times New Roman" w:hAnsi="Times New Roman"/>
          <w:sz w:val="24"/>
          <w:szCs w:val="24"/>
          <w:lang w:val="az-Latn-AZ"/>
        </w:rPr>
        <w:t>i</w:t>
      </w:r>
      <w:r w:rsidRPr="0008265F">
        <w:rPr>
          <w:rFonts w:ascii="Times New Roman" w:hAnsi="Times New Roman"/>
          <w:sz w:val="24"/>
          <w:szCs w:val="24"/>
        </w:rPr>
        <w:t>-ruhiyyənin pisləşməsi.</w:t>
      </w:r>
    </w:p>
    <w:p w:rsidR="004B098F" w:rsidRPr="0008265F" w:rsidRDefault="004B098F" w:rsidP="0054014A">
      <w:pPr>
        <w:pStyle w:val="a8"/>
        <w:widowControl/>
        <w:numPr>
          <w:ilvl w:val="0"/>
          <w:numId w:val="51"/>
        </w:numPr>
        <w:tabs>
          <w:tab w:val="left" w:pos="142"/>
          <w:tab w:val="left" w:pos="305"/>
          <w:tab w:val="left" w:pos="9639"/>
        </w:tabs>
        <w:spacing w:before="0" w:line="252" w:lineRule="auto"/>
        <w:ind w:left="567" w:hanging="283"/>
        <w:jc w:val="both"/>
        <w:rPr>
          <w:rFonts w:ascii="Times New Roman" w:hAnsi="Times New Roman"/>
          <w:sz w:val="24"/>
          <w:szCs w:val="24"/>
          <w:lang w:val="az-Latn-AZ"/>
        </w:rPr>
      </w:pPr>
      <w:r w:rsidRPr="0008265F">
        <w:rPr>
          <w:rFonts w:ascii="Times New Roman" w:hAnsi="Times New Roman"/>
          <w:sz w:val="24"/>
          <w:szCs w:val="24"/>
          <w:lang w:val="az-Latn-AZ"/>
        </w:rPr>
        <w:t>Osteoporoz (sümük toxumasının seyrəkləşməsi) səbəbindən sümüklərin kövrəkləşməsi.</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Aldosteron istehsalının artması adenomaları olan xəstələrdə adre</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nokortikal xərçəng xəstələrinə nisbətən xeyli dərəcədə daha çox rast gəlinir və yüksək arterial təzyiq, zəiflik, əzələ spazmı, su</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suz</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luq və bol sidik ifrazı ilə müşayiət olunur. Aldosteron ifraz edən adrenokortikal xərçəng müalicə oluna bilən arterial hiper</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ten</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zi</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yanın nadir səbəbidir, xəstələrin 0,7-2,2%-də diaqnoz qoyulur.</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Hormon istehsalının artması ilə müşayiət olunmayan şişi olan xəstələrdə xəstəlik generalizə olunmuş bədxassəli törəmələrə xas olan ümumi simptomlarla təzahür edə bilər. Bu halda hor</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mo</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nal aktiv olmayan adrenokortikal xərçəngin ən çox rast gəlinən simp</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tomları </w:t>
      </w:r>
      <w:r w:rsidR="0008265F">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peritonarxası şişin (USM, KT və ya MRT mə</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lu</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mat</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rına əsasən) və ya palpasiya olunan şişin mövcudluğu, böyük ölçü</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lü törəmələrdə qarın ağrısı və mədədə doluluq hissi, zədə</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lən</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 tərəfində ağrı, çəki itkisi, anoreksiya, zəiflik və generalizə olun</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muş onkoloji prosesə xas olan digər simptomlardır.</w:t>
      </w:r>
    </w:p>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Diaqnostika</w:t>
      </w:r>
    </w:p>
    <w:p w:rsidR="004B098F" w:rsidRPr="00762066"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pacing w:val="-4"/>
          <w:sz w:val="24"/>
          <w:szCs w:val="24"/>
          <w:lang w:val="az-Latn-AZ"/>
        </w:rPr>
      </w:pPr>
      <w:r w:rsidRPr="00762066">
        <w:rPr>
          <w:rFonts w:ascii="Times New Roman" w:eastAsia="Arial" w:hAnsi="Times New Roman"/>
          <w:spacing w:val="-4"/>
          <w:sz w:val="24"/>
          <w:szCs w:val="24"/>
          <w:lang w:val="az-Latn-AZ"/>
        </w:rPr>
        <w:t>Adrenokortikal xərçəngin erkən mərhələlərdə diaqnostikası çə</w:t>
      </w:r>
      <w:r w:rsidR="0008265F" w:rsidRPr="00762066">
        <w:rPr>
          <w:rFonts w:ascii="Times New Roman" w:eastAsia="Arial" w:hAnsi="Times New Roman"/>
          <w:spacing w:val="-4"/>
          <w:sz w:val="24"/>
          <w:szCs w:val="24"/>
          <w:lang w:val="az-Latn-AZ"/>
        </w:rPr>
        <w:softHyphen/>
      </w:r>
      <w:r w:rsidRPr="00762066">
        <w:rPr>
          <w:rFonts w:ascii="Times New Roman" w:eastAsia="Arial" w:hAnsi="Times New Roman"/>
          <w:spacing w:val="-4"/>
          <w:sz w:val="24"/>
          <w:szCs w:val="24"/>
          <w:lang w:val="az-Latn-AZ"/>
        </w:rPr>
        <w:t>tindir, xüsusilə də əgər şiş hormonal cəhətdən aktiv deyilsə, buna görə də belə törəmələr adətən yalnız ölçüləri böyüdükdə aş</w:t>
      </w:r>
      <w:r w:rsidR="0008265F" w:rsidRPr="00762066">
        <w:rPr>
          <w:rFonts w:ascii="Times New Roman" w:eastAsia="Arial" w:hAnsi="Times New Roman"/>
          <w:spacing w:val="-4"/>
          <w:sz w:val="24"/>
          <w:szCs w:val="24"/>
          <w:lang w:val="az-Latn-AZ"/>
        </w:rPr>
        <w:softHyphen/>
      </w:r>
      <w:r w:rsidRPr="00762066">
        <w:rPr>
          <w:rFonts w:ascii="Times New Roman" w:eastAsia="Arial" w:hAnsi="Times New Roman"/>
          <w:spacing w:val="-4"/>
          <w:sz w:val="24"/>
          <w:szCs w:val="24"/>
          <w:lang w:val="az-Latn-AZ"/>
        </w:rPr>
        <w:t>kar edilir.</w:t>
      </w:r>
    </w:p>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Anamnez və fiziki müayinə</w:t>
      </w:r>
    </w:p>
    <w:p w:rsidR="004B098F" w:rsidRPr="0008265F"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pacing w:val="-2"/>
          <w:sz w:val="24"/>
          <w:szCs w:val="24"/>
          <w:lang w:val="az-Latn-AZ"/>
        </w:rPr>
      </w:pPr>
      <w:r w:rsidRPr="0008265F">
        <w:rPr>
          <w:rFonts w:ascii="Times New Roman" w:eastAsia="Arial" w:hAnsi="Times New Roman"/>
          <w:spacing w:val="-2"/>
          <w:sz w:val="24"/>
          <w:szCs w:val="24"/>
          <w:lang w:val="az-Latn-AZ"/>
        </w:rPr>
        <w:t>Hormon istehsalı ilə müşayiət olunmayan adrenokortikal xər</w:t>
      </w:r>
      <w:r w:rsidR="0008265F" w:rsidRPr="0008265F">
        <w:rPr>
          <w:rFonts w:ascii="Times New Roman" w:eastAsia="Arial" w:hAnsi="Times New Roman"/>
          <w:spacing w:val="-2"/>
          <w:sz w:val="24"/>
          <w:szCs w:val="24"/>
          <w:lang w:val="az-Latn-AZ"/>
        </w:rPr>
        <w:softHyphen/>
      </w:r>
      <w:r w:rsidRPr="0008265F">
        <w:rPr>
          <w:rFonts w:ascii="Times New Roman" w:eastAsia="Arial" w:hAnsi="Times New Roman"/>
          <w:spacing w:val="-2"/>
          <w:sz w:val="24"/>
          <w:szCs w:val="24"/>
          <w:lang w:val="az-Latn-AZ"/>
        </w:rPr>
        <w:t>çəng, erkən mərhələlərdə simptomsuz keçə bilər. Anamnez top</w:t>
      </w:r>
      <w:r w:rsidR="0008265F" w:rsidRPr="0008265F">
        <w:rPr>
          <w:rFonts w:ascii="Times New Roman" w:eastAsia="Arial" w:hAnsi="Times New Roman"/>
          <w:spacing w:val="-2"/>
          <w:sz w:val="24"/>
          <w:szCs w:val="24"/>
          <w:lang w:val="az-Latn-AZ"/>
        </w:rPr>
        <w:softHyphen/>
      </w:r>
      <w:r w:rsidRPr="0008265F">
        <w:rPr>
          <w:rFonts w:ascii="Times New Roman" w:eastAsia="Arial" w:hAnsi="Times New Roman"/>
          <w:spacing w:val="-2"/>
          <w:sz w:val="24"/>
          <w:szCs w:val="24"/>
          <w:lang w:val="az-Latn-AZ"/>
        </w:rPr>
        <w:t>lan</w:t>
      </w:r>
      <w:r w:rsidR="0008265F" w:rsidRPr="0008265F">
        <w:rPr>
          <w:rFonts w:ascii="Times New Roman" w:eastAsia="Arial" w:hAnsi="Times New Roman"/>
          <w:spacing w:val="-2"/>
          <w:sz w:val="24"/>
          <w:szCs w:val="24"/>
          <w:lang w:val="az-Latn-AZ"/>
        </w:rPr>
        <w:softHyphen/>
      </w:r>
      <w:r w:rsidRPr="0008265F">
        <w:rPr>
          <w:rFonts w:ascii="Times New Roman" w:eastAsia="Arial" w:hAnsi="Times New Roman"/>
          <w:spacing w:val="-2"/>
          <w:sz w:val="24"/>
          <w:szCs w:val="24"/>
          <w:lang w:val="az-Latn-AZ"/>
        </w:rPr>
        <w:t>ması və ümumi müayinə zamanı böyrəküstü vəzin qabığının yük</w:t>
      </w:r>
      <w:r w:rsidR="0008265F" w:rsidRPr="0008265F">
        <w:rPr>
          <w:rFonts w:ascii="Times New Roman" w:eastAsia="Arial" w:hAnsi="Times New Roman"/>
          <w:spacing w:val="-2"/>
          <w:sz w:val="24"/>
          <w:szCs w:val="24"/>
          <w:lang w:val="az-Latn-AZ"/>
        </w:rPr>
        <w:softHyphen/>
      </w:r>
      <w:r w:rsidRPr="0008265F">
        <w:rPr>
          <w:rFonts w:ascii="Times New Roman" w:eastAsia="Arial" w:hAnsi="Times New Roman"/>
          <w:spacing w:val="-2"/>
          <w:sz w:val="24"/>
          <w:szCs w:val="24"/>
          <w:lang w:val="az-Latn-AZ"/>
        </w:rPr>
        <w:t>sək hormon istehsalının əlamətlərinə diqqət yetirmək lazımdır ki, bu da özünü ən çox Kuşinq sindromu ilə göstərir. Şişin ölçüləri böyük olduqda törəmə ön qarın divarı vasitəsilə palpasiya edilə bilər.</w:t>
      </w:r>
    </w:p>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Laborator müayinələr</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Böyrəküstü vəzin bədxassəli törəmələrinin əksəriyyəti </w:t>
      </w:r>
      <w:r w:rsidR="0008265F">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hormonal cəhətdən aktiv şişlərdir. Bu törəmələr böyük miqdarda kor</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tizol və ya androgenlər, o cümlədən dehidroepiandrosteron və onun sulfatını ifraz edir. Ümumiyyətlə, adrenokortikal xərçəng to</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xumasının tərkibində natamam steroidlərin biosintezini başladan bir sıra fermentlər olur, buna görə də bu xəstəlik zamanı qan plaz</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sında steroid hormonların sələflərinin konsentrasiyası artır. Fe</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nizasiya və ya hiperaldosteronizmin mövcudluğunu qan </w:t>
      </w:r>
      <w:r w:rsidRPr="0008265F">
        <w:rPr>
          <w:rFonts w:ascii="Times New Roman" w:eastAsia="Arial" w:hAnsi="Times New Roman"/>
          <w:spacing w:val="-2"/>
          <w:sz w:val="24"/>
          <w:szCs w:val="24"/>
          <w:lang w:val="az-Latn-AZ"/>
        </w:rPr>
        <w:t>plaz</w:t>
      </w:r>
      <w:r w:rsidR="0008265F" w:rsidRPr="0008265F">
        <w:rPr>
          <w:rFonts w:ascii="Times New Roman" w:eastAsia="Arial" w:hAnsi="Times New Roman"/>
          <w:spacing w:val="-2"/>
          <w:sz w:val="24"/>
          <w:szCs w:val="24"/>
          <w:lang w:val="az-Latn-AZ"/>
        </w:rPr>
        <w:softHyphen/>
      </w:r>
      <w:r w:rsidRPr="0008265F">
        <w:rPr>
          <w:rFonts w:ascii="Times New Roman" w:eastAsia="Arial" w:hAnsi="Times New Roman"/>
          <w:spacing w:val="-2"/>
          <w:sz w:val="24"/>
          <w:szCs w:val="24"/>
          <w:lang w:val="az-Latn-AZ"/>
        </w:rPr>
        <w:t>ma</w:t>
      </w:r>
      <w:r w:rsidR="0008265F" w:rsidRPr="0008265F">
        <w:rPr>
          <w:rFonts w:ascii="Times New Roman" w:eastAsia="Arial" w:hAnsi="Times New Roman"/>
          <w:spacing w:val="-2"/>
          <w:sz w:val="24"/>
          <w:szCs w:val="24"/>
          <w:lang w:val="az-Latn-AZ"/>
        </w:rPr>
        <w:softHyphen/>
      </w:r>
      <w:r w:rsidRPr="0008265F">
        <w:rPr>
          <w:rFonts w:ascii="Times New Roman" w:eastAsia="Arial" w:hAnsi="Times New Roman"/>
          <w:spacing w:val="-2"/>
          <w:sz w:val="24"/>
          <w:szCs w:val="24"/>
          <w:lang w:val="az-Latn-AZ"/>
        </w:rPr>
        <w:t>sın</w:t>
      </w:r>
      <w:r w:rsidR="0008265F" w:rsidRPr="0008265F">
        <w:rPr>
          <w:rFonts w:ascii="Times New Roman" w:eastAsia="Arial" w:hAnsi="Times New Roman"/>
          <w:spacing w:val="-2"/>
          <w:sz w:val="24"/>
          <w:szCs w:val="24"/>
          <w:lang w:val="az-Latn-AZ"/>
        </w:rPr>
        <w:softHyphen/>
      </w:r>
      <w:r w:rsidRPr="0008265F">
        <w:rPr>
          <w:rFonts w:ascii="Times New Roman" w:eastAsia="Arial" w:hAnsi="Times New Roman"/>
          <w:spacing w:val="-2"/>
          <w:sz w:val="24"/>
          <w:szCs w:val="24"/>
          <w:lang w:val="az-Latn-AZ"/>
        </w:rPr>
        <w:t>da yüksək miqdarda estradiol və ya estronun aşkarlanması ilə, həm</w:t>
      </w:r>
      <w:r w:rsidR="0008265F" w:rsidRPr="0008265F">
        <w:rPr>
          <w:rFonts w:ascii="Times New Roman" w:eastAsia="Arial" w:hAnsi="Times New Roman"/>
          <w:spacing w:val="-2"/>
          <w:sz w:val="24"/>
          <w:szCs w:val="24"/>
          <w:lang w:val="az-Latn-AZ"/>
        </w:rPr>
        <w:softHyphen/>
      </w:r>
      <w:r w:rsidRPr="0008265F">
        <w:rPr>
          <w:rFonts w:ascii="Times New Roman" w:eastAsia="Arial" w:hAnsi="Times New Roman"/>
          <w:spacing w:val="-2"/>
          <w:sz w:val="24"/>
          <w:szCs w:val="24"/>
          <w:lang w:val="az-Latn-AZ"/>
        </w:rPr>
        <w:t>çinin aldosteron, 11-dezoksikortikosteron və kortikosteronun səviy</w:t>
      </w:r>
      <w:r w:rsidR="0008265F" w:rsidRPr="0008265F">
        <w:rPr>
          <w:rFonts w:ascii="Times New Roman" w:eastAsia="Arial" w:hAnsi="Times New Roman"/>
          <w:spacing w:val="-2"/>
          <w:sz w:val="24"/>
          <w:szCs w:val="24"/>
          <w:lang w:val="az-Latn-AZ"/>
        </w:rPr>
        <w:softHyphen/>
      </w:r>
      <w:r w:rsidRPr="0008265F">
        <w:rPr>
          <w:rFonts w:ascii="Times New Roman" w:eastAsia="Arial" w:hAnsi="Times New Roman"/>
          <w:spacing w:val="-2"/>
          <w:sz w:val="24"/>
          <w:szCs w:val="24"/>
          <w:lang w:val="az-Latn-AZ"/>
        </w:rPr>
        <w:t>yəsinin müəyyən edilməsi ilə təsdiqləmək olar. Beləliklə, adre</w:t>
      </w:r>
      <w:r w:rsidR="0008265F" w:rsidRPr="0008265F">
        <w:rPr>
          <w:rFonts w:ascii="Times New Roman" w:eastAsia="Arial" w:hAnsi="Times New Roman"/>
          <w:spacing w:val="-2"/>
          <w:sz w:val="24"/>
          <w:szCs w:val="24"/>
          <w:lang w:val="az-Latn-AZ"/>
        </w:rPr>
        <w:softHyphen/>
      </w:r>
      <w:r w:rsidRPr="0008265F">
        <w:rPr>
          <w:rFonts w:ascii="Times New Roman" w:eastAsia="Arial" w:hAnsi="Times New Roman"/>
          <w:spacing w:val="-2"/>
          <w:sz w:val="24"/>
          <w:szCs w:val="24"/>
          <w:lang w:val="az-Latn-AZ"/>
        </w:rPr>
        <w:t>nokortikal xərçəngin diaqnostikası iki əsas mərhələdən ibarət</w:t>
      </w:r>
      <w:r w:rsidR="0008265F" w:rsidRPr="0008265F">
        <w:rPr>
          <w:rFonts w:ascii="Times New Roman" w:eastAsia="Arial" w:hAnsi="Times New Roman"/>
          <w:spacing w:val="-2"/>
          <w:sz w:val="24"/>
          <w:szCs w:val="24"/>
          <w:lang w:val="az-Latn-AZ"/>
        </w:rPr>
        <w:softHyphen/>
      </w:r>
      <w:r w:rsidRPr="0008265F">
        <w:rPr>
          <w:rFonts w:ascii="Times New Roman" w:eastAsia="Arial" w:hAnsi="Times New Roman"/>
          <w:spacing w:val="-2"/>
          <w:sz w:val="24"/>
          <w:szCs w:val="24"/>
          <w:lang w:val="az-Latn-AZ"/>
        </w:rPr>
        <w:t xml:space="preserve">dir </w:t>
      </w:r>
      <w:r w:rsidR="0008265F" w:rsidRPr="0008265F">
        <w:rPr>
          <w:rFonts w:ascii="Times New Roman" w:eastAsia="Arial" w:hAnsi="Times New Roman"/>
          <w:spacing w:val="-2"/>
          <w:sz w:val="24"/>
          <w:szCs w:val="24"/>
          <w:lang w:val="az-Latn-AZ"/>
        </w:rPr>
        <w:t>–</w:t>
      </w:r>
      <w:r w:rsidRPr="0008265F">
        <w:rPr>
          <w:rFonts w:ascii="Times New Roman" w:eastAsia="Arial" w:hAnsi="Times New Roman"/>
          <w:spacing w:val="-2"/>
          <w:sz w:val="24"/>
          <w:szCs w:val="24"/>
          <w:lang w:val="az-Latn-AZ"/>
        </w:rPr>
        <w:t xml:space="preserve"> qan zərdabında böyrəküstü vəzi hormonlarının konsentra</w:t>
      </w:r>
      <w:r w:rsidR="0008265F" w:rsidRPr="0008265F">
        <w:rPr>
          <w:rFonts w:ascii="Times New Roman" w:eastAsia="Arial" w:hAnsi="Times New Roman"/>
          <w:spacing w:val="-2"/>
          <w:sz w:val="24"/>
          <w:szCs w:val="24"/>
          <w:lang w:val="az-Latn-AZ"/>
        </w:rPr>
        <w:softHyphen/>
      </w:r>
      <w:r w:rsidRPr="0008265F">
        <w:rPr>
          <w:rFonts w:ascii="Times New Roman" w:eastAsia="Arial" w:hAnsi="Times New Roman"/>
          <w:spacing w:val="-2"/>
          <w:sz w:val="24"/>
          <w:szCs w:val="24"/>
          <w:lang w:val="az-Latn-AZ"/>
        </w:rPr>
        <w:t>si</w:t>
      </w:r>
      <w:r w:rsidR="0008265F" w:rsidRPr="0008265F">
        <w:rPr>
          <w:rFonts w:ascii="Times New Roman" w:eastAsia="Arial" w:hAnsi="Times New Roman"/>
          <w:spacing w:val="-2"/>
          <w:sz w:val="24"/>
          <w:szCs w:val="24"/>
          <w:lang w:val="az-Latn-AZ"/>
        </w:rPr>
        <w:softHyphen/>
      </w:r>
      <w:r w:rsidRPr="0008265F">
        <w:rPr>
          <w:rFonts w:ascii="Times New Roman" w:eastAsia="Arial" w:hAnsi="Times New Roman"/>
          <w:spacing w:val="-2"/>
          <w:sz w:val="24"/>
          <w:szCs w:val="24"/>
          <w:lang w:val="az-Latn-AZ"/>
        </w:rPr>
        <w:t>ya</w:t>
      </w:r>
      <w:r w:rsidR="0008265F" w:rsidRPr="0008265F">
        <w:rPr>
          <w:rFonts w:ascii="Times New Roman" w:eastAsia="Arial" w:hAnsi="Times New Roman"/>
          <w:spacing w:val="-2"/>
          <w:sz w:val="24"/>
          <w:szCs w:val="24"/>
          <w:lang w:val="az-Latn-AZ"/>
        </w:rPr>
        <w:softHyphen/>
      </w:r>
      <w:r w:rsidRPr="0008265F">
        <w:rPr>
          <w:rFonts w:ascii="Times New Roman" w:eastAsia="Arial" w:hAnsi="Times New Roman"/>
          <w:spacing w:val="-2"/>
          <w:sz w:val="24"/>
          <w:szCs w:val="24"/>
          <w:lang w:val="az-Latn-AZ"/>
        </w:rPr>
        <w:t>sının müəyyən edilməsi və xəstəliyin yayılma dərəcəsini qiy</w:t>
      </w:r>
      <w:r w:rsidR="0008265F" w:rsidRPr="0008265F">
        <w:rPr>
          <w:rFonts w:ascii="Times New Roman" w:eastAsia="Arial" w:hAnsi="Times New Roman"/>
          <w:spacing w:val="-2"/>
          <w:sz w:val="24"/>
          <w:szCs w:val="24"/>
          <w:lang w:val="az-Latn-AZ"/>
        </w:rPr>
        <w:softHyphen/>
      </w:r>
      <w:r w:rsidRPr="0008265F">
        <w:rPr>
          <w:rFonts w:ascii="Times New Roman" w:eastAsia="Arial" w:hAnsi="Times New Roman"/>
          <w:spacing w:val="-2"/>
          <w:sz w:val="24"/>
          <w:szCs w:val="24"/>
          <w:lang w:val="az-Latn-AZ"/>
        </w:rPr>
        <w:t>mət</w:t>
      </w:r>
      <w:r w:rsidR="0008265F" w:rsidRPr="0008265F">
        <w:rPr>
          <w:rFonts w:ascii="Times New Roman" w:eastAsia="Arial" w:hAnsi="Times New Roman"/>
          <w:spacing w:val="-2"/>
          <w:sz w:val="24"/>
          <w:szCs w:val="24"/>
          <w:lang w:val="az-Latn-AZ"/>
        </w:rPr>
        <w:softHyphen/>
      </w:r>
      <w:r w:rsidRPr="0008265F">
        <w:rPr>
          <w:rFonts w:ascii="Times New Roman" w:eastAsia="Arial" w:hAnsi="Times New Roman"/>
          <w:spacing w:val="-2"/>
          <w:sz w:val="24"/>
          <w:szCs w:val="24"/>
          <w:lang w:val="az-Latn-AZ"/>
        </w:rPr>
        <w:t>lən</w:t>
      </w:r>
      <w:r w:rsidR="0008265F" w:rsidRPr="0008265F">
        <w:rPr>
          <w:rFonts w:ascii="Times New Roman" w:eastAsia="Arial" w:hAnsi="Times New Roman"/>
          <w:spacing w:val="-2"/>
          <w:sz w:val="24"/>
          <w:szCs w:val="24"/>
          <w:lang w:val="az-Latn-AZ"/>
        </w:rPr>
        <w:softHyphen/>
      </w:r>
      <w:r w:rsidRPr="0008265F">
        <w:rPr>
          <w:rFonts w:ascii="Times New Roman" w:eastAsia="Arial" w:hAnsi="Times New Roman"/>
          <w:spacing w:val="-2"/>
          <w:sz w:val="24"/>
          <w:szCs w:val="24"/>
          <w:lang w:val="az-Latn-AZ"/>
        </w:rPr>
        <w:t>dir</w:t>
      </w:r>
      <w:r w:rsidR="0008265F">
        <w:rPr>
          <w:rFonts w:ascii="Times New Roman" w:eastAsia="Arial" w:hAnsi="Times New Roman"/>
          <w:spacing w:val="-2"/>
          <w:sz w:val="24"/>
          <w:szCs w:val="24"/>
          <w:lang w:val="az-Latn-AZ"/>
        </w:rPr>
        <w:softHyphen/>
      </w:r>
      <w:r w:rsidRPr="0008265F">
        <w:rPr>
          <w:rFonts w:ascii="Times New Roman" w:eastAsia="Arial" w:hAnsi="Times New Roman"/>
          <w:spacing w:val="-2"/>
          <w:sz w:val="24"/>
          <w:szCs w:val="24"/>
          <w:lang w:val="az-Latn-AZ"/>
        </w:rPr>
        <w:t>mək üçün vizualizasiya metodlarının (USM, KT, MRT) tətbiqi.</w:t>
      </w:r>
    </w:p>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İnstrumental müayinə</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Adrenokortikal xərçəngin diaqnostikasında KT və MRT nəti</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cə</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 mühüm əhəmiyyətə malikdir. Bu nəticələr şişin ölçülərini müəy</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yən etməyə, həmçinin regionar limfa düyünlərinin vəziy</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tini və uzaq metastazların olub-olmadığını qiymətləndirməyə </w:t>
      </w:r>
      <w:r w:rsidRPr="0008265F">
        <w:rPr>
          <w:rFonts w:ascii="Times New Roman" w:eastAsia="Arial" w:hAnsi="Times New Roman"/>
          <w:spacing w:val="-2"/>
          <w:sz w:val="24"/>
          <w:szCs w:val="24"/>
          <w:lang w:val="az-Latn-AZ"/>
        </w:rPr>
        <w:t>im</w:t>
      </w:r>
      <w:r w:rsidR="0008265F" w:rsidRPr="0008265F">
        <w:rPr>
          <w:rFonts w:ascii="Times New Roman" w:eastAsia="Arial" w:hAnsi="Times New Roman"/>
          <w:spacing w:val="-2"/>
          <w:sz w:val="24"/>
          <w:szCs w:val="24"/>
          <w:lang w:val="az-Latn-AZ"/>
        </w:rPr>
        <w:softHyphen/>
      </w:r>
      <w:r w:rsidRPr="0008265F">
        <w:rPr>
          <w:rFonts w:ascii="Times New Roman" w:eastAsia="Arial" w:hAnsi="Times New Roman"/>
          <w:spacing w:val="-2"/>
          <w:sz w:val="24"/>
          <w:szCs w:val="24"/>
          <w:lang w:val="az-Latn-AZ"/>
        </w:rPr>
        <w:t>kan verir. Böyrəküstü vəzi şişlərinin diaqnostikasında KT-nin həs</w:t>
      </w:r>
      <w:r w:rsidR="0008265F" w:rsidRPr="0008265F">
        <w:rPr>
          <w:rFonts w:ascii="Times New Roman" w:eastAsia="Arial" w:hAnsi="Times New Roman"/>
          <w:spacing w:val="-2"/>
          <w:sz w:val="24"/>
          <w:szCs w:val="24"/>
          <w:lang w:val="az-Latn-AZ"/>
        </w:rPr>
        <w:softHyphen/>
      </w:r>
      <w:r w:rsidRPr="0008265F">
        <w:rPr>
          <w:rFonts w:ascii="Times New Roman" w:eastAsia="Arial" w:hAnsi="Times New Roman"/>
          <w:spacing w:val="-2"/>
          <w:sz w:val="24"/>
          <w:szCs w:val="24"/>
          <w:lang w:val="az-Latn-AZ"/>
        </w:rPr>
        <w:t>sas</w:t>
      </w:r>
      <w:r w:rsidR="0008265F" w:rsidRPr="0008265F">
        <w:rPr>
          <w:rFonts w:ascii="Times New Roman" w:eastAsia="Arial" w:hAnsi="Times New Roman"/>
          <w:spacing w:val="-2"/>
          <w:sz w:val="24"/>
          <w:szCs w:val="24"/>
          <w:lang w:val="az-Latn-AZ"/>
        </w:rPr>
        <w:softHyphen/>
      </w:r>
      <w:r w:rsidRPr="0008265F">
        <w:rPr>
          <w:rFonts w:ascii="Times New Roman" w:eastAsia="Arial" w:hAnsi="Times New Roman"/>
          <w:spacing w:val="-2"/>
          <w:sz w:val="24"/>
          <w:szCs w:val="24"/>
          <w:lang w:val="az-Latn-AZ"/>
        </w:rPr>
        <w:t>lığı 70-80% təşkil edir. MRT zamanı T2 rejimli tomoqramlarda birin</w:t>
      </w:r>
      <w:r w:rsidR="0008265F" w:rsidRPr="0008265F">
        <w:rPr>
          <w:rFonts w:ascii="Times New Roman" w:eastAsia="Arial" w:hAnsi="Times New Roman"/>
          <w:spacing w:val="-2"/>
          <w:sz w:val="24"/>
          <w:szCs w:val="24"/>
          <w:lang w:val="az-Latn-AZ"/>
        </w:rPr>
        <w:softHyphen/>
      </w:r>
      <w:r w:rsidRPr="0008265F">
        <w:rPr>
          <w:rFonts w:ascii="Times New Roman" w:eastAsia="Arial" w:hAnsi="Times New Roman"/>
          <w:spacing w:val="-2"/>
          <w:sz w:val="24"/>
          <w:szCs w:val="24"/>
          <w:lang w:val="az-Latn-AZ"/>
        </w:rPr>
        <w:t>cili adrenokortikal xərçəng orta və ya yüksək siqnal inten</w:t>
      </w:r>
      <w:r w:rsidR="0008265F" w:rsidRPr="0008265F">
        <w:rPr>
          <w:rFonts w:ascii="Times New Roman" w:eastAsia="Arial" w:hAnsi="Times New Roman"/>
          <w:spacing w:val="-2"/>
          <w:sz w:val="24"/>
          <w:szCs w:val="24"/>
          <w:lang w:val="az-Latn-AZ"/>
        </w:rPr>
        <w:softHyphen/>
      </w:r>
      <w:r w:rsidRPr="0008265F">
        <w:rPr>
          <w:rFonts w:ascii="Times New Roman" w:eastAsia="Arial" w:hAnsi="Times New Roman"/>
          <w:spacing w:val="-2"/>
          <w:sz w:val="24"/>
          <w:szCs w:val="24"/>
          <w:lang w:val="az-Latn-AZ"/>
        </w:rPr>
        <w:t>siv</w:t>
      </w:r>
      <w:r w:rsidR="0008265F" w:rsidRPr="0008265F">
        <w:rPr>
          <w:rFonts w:ascii="Times New Roman" w:eastAsia="Arial" w:hAnsi="Times New Roman"/>
          <w:spacing w:val="-2"/>
          <w:sz w:val="24"/>
          <w:szCs w:val="24"/>
          <w:lang w:val="az-Latn-AZ"/>
        </w:rPr>
        <w:softHyphen/>
      </w:r>
      <w:r w:rsidRPr="0008265F">
        <w:rPr>
          <w:rFonts w:ascii="Times New Roman" w:eastAsia="Arial" w:hAnsi="Times New Roman"/>
          <w:spacing w:val="-2"/>
          <w:sz w:val="24"/>
          <w:szCs w:val="24"/>
          <w:lang w:val="az-Latn-AZ"/>
        </w:rPr>
        <w:t>liyi, qeyri-funksional adenomalar aşağı siqnal intensivliyi, feo</w:t>
      </w:r>
      <w:r w:rsidR="0008265F" w:rsidRPr="0008265F">
        <w:rPr>
          <w:rFonts w:ascii="Times New Roman" w:eastAsia="Arial" w:hAnsi="Times New Roman"/>
          <w:spacing w:val="-2"/>
          <w:sz w:val="24"/>
          <w:szCs w:val="24"/>
          <w:lang w:val="az-Latn-AZ"/>
        </w:rPr>
        <w:softHyphen/>
      </w:r>
      <w:r w:rsidRPr="0008265F">
        <w:rPr>
          <w:rFonts w:ascii="Times New Roman" w:eastAsia="Arial" w:hAnsi="Times New Roman"/>
          <w:spacing w:val="-2"/>
          <w:sz w:val="24"/>
          <w:szCs w:val="24"/>
          <w:lang w:val="az-Latn-AZ"/>
        </w:rPr>
        <w:t>xro</w:t>
      </w:r>
      <w:r w:rsidR="0008265F" w:rsidRPr="0008265F">
        <w:rPr>
          <w:rFonts w:ascii="Times New Roman" w:eastAsia="Arial" w:hAnsi="Times New Roman"/>
          <w:spacing w:val="-2"/>
          <w:sz w:val="24"/>
          <w:szCs w:val="24"/>
          <w:lang w:val="az-Latn-AZ"/>
        </w:rPr>
        <w:softHyphen/>
      </w:r>
      <w:r w:rsidRPr="0008265F">
        <w:rPr>
          <w:rFonts w:ascii="Times New Roman" w:eastAsia="Arial" w:hAnsi="Times New Roman"/>
          <w:spacing w:val="-2"/>
          <w:sz w:val="24"/>
          <w:szCs w:val="24"/>
          <w:lang w:val="az-Latn-AZ"/>
        </w:rPr>
        <w:t>mo</w:t>
      </w:r>
      <w:r w:rsidR="0008265F" w:rsidRPr="0008265F">
        <w:rPr>
          <w:rFonts w:ascii="Times New Roman" w:eastAsia="Arial" w:hAnsi="Times New Roman"/>
          <w:spacing w:val="-2"/>
          <w:sz w:val="24"/>
          <w:szCs w:val="24"/>
          <w:lang w:val="az-Latn-AZ"/>
        </w:rPr>
        <w:softHyphen/>
      </w:r>
      <w:r w:rsidRPr="0008265F">
        <w:rPr>
          <w:rFonts w:ascii="Times New Roman" w:eastAsia="Arial" w:hAnsi="Times New Roman"/>
          <w:spacing w:val="-2"/>
          <w:sz w:val="24"/>
          <w:szCs w:val="24"/>
          <w:lang w:val="az-Latn-AZ"/>
        </w:rPr>
        <w:t>sitomalar isə son dərəcə yüksək intensivliklə xarakterizə olunur.</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Adrenokortikal xərçəng şübhəsi olan bütün xəstələrə mütləq şə</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kildə döş qəfəsi orqanlarının rentgenoqrafiyası və ya KT-si apa</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rılır və endokrinoloq konsultasiyası təyin edilir.</w:t>
      </w:r>
    </w:p>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Diferensial diaqnostika</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Adrenokortikal xərçəng xəstəliyi İsenko-Kuşinq xəstə</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yin</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dən, birincili hiperaldosteronizmdən, böyrəküstü vəzin xoşxassəli şişlərindən fərqləndirilməlidir.</w:t>
      </w:r>
    </w:p>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Digər mütəxəssislərlə konsultasiya üçün göstərişlər</w:t>
      </w:r>
    </w:p>
    <w:p w:rsidR="004B098F" w:rsidRPr="00762066"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pacing w:val="-6"/>
          <w:sz w:val="24"/>
          <w:szCs w:val="24"/>
          <w:lang w:val="az-Latn-AZ"/>
        </w:rPr>
      </w:pPr>
      <w:r w:rsidRPr="00762066">
        <w:rPr>
          <w:rFonts w:ascii="Times New Roman" w:eastAsia="Arial" w:hAnsi="Times New Roman"/>
          <w:spacing w:val="-6"/>
          <w:sz w:val="24"/>
          <w:szCs w:val="24"/>
          <w:lang w:val="az-Latn-AZ"/>
        </w:rPr>
        <w:t>Adrenokortikal xərçəng tez-tez böyrəküstü vəzin qabığı hor</w:t>
      </w:r>
      <w:r w:rsidR="0008265F" w:rsidRPr="00762066">
        <w:rPr>
          <w:rFonts w:ascii="Times New Roman" w:eastAsia="Arial" w:hAnsi="Times New Roman"/>
          <w:spacing w:val="-6"/>
          <w:sz w:val="24"/>
          <w:szCs w:val="24"/>
          <w:lang w:val="az-Latn-AZ"/>
        </w:rPr>
        <w:softHyphen/>
      </w:r>
      <w:r w:rsidRPr="00762066">
        <w:rPr>
          <w:rFonts w:ascii="Times New Roman" w:eastAsia="Arial" w:hAnsi="Times New Roman"/>
          <w:spacing w:val="-6"/>
          <w:sz w:val="24"/>
          <w:szCs w:val="24"/>
          <w:lang w:val="az-Latn-AZ"/>
        </w:rPr>
        <w:t>mon</w:t>
      </w:r>
      <w:r w:rsidR="0008265F" w:rsidRPr="00762066">
        <w:rPr>
          <w:rFonts w:ascii="Times New Roman" w:eastAsia="Arial" w:hAnsi="Times New Roman"/>
          <w:spacing w:val="-6"/>
          <w:sz w:val="24"/>
          <w:szCs w:val="24"/>
          <w:lang w:val="az-Latn-AZ"/>
        </w:rPr>
        <w:softHyphen/>
      </w:r>
      <w:r w:rsidR="00762066" w:rsidRPr="00762066">
        <w:rPr>
          <w:rFonts w:ascii="Times New Roman" w:eastAsia="Arial" w:hAnsi="Times New Roman"/>
          <w:spacing w:val="-6"/>
          <w:sz w:val="24"/>
          <w:szCs w:val="24"/>
          <w:lang w:val="az-Latn-AZ"/>
        </w:rPr>
        <w:softHyphen/>
      </w:r>
      <w:r w:rsidRPr="00762066">
        <w:rPr>
          <w:rFonts w:ascii="Times New Roman" w:eastAsia="Arial" w:hAnsi="Times New Roman"/>
          <w:spacing w:val="-6"/>
          <w:sz w:val="24"/>
          <w:szCs w:val="24"/>
          <w:lang w:val="az-Latn-AZ"/>
        </w:rPr>
        <w:t>larının istehsalı ilə müşayiət olunduğundan, bu patologiyadan şüb</w:t>
      </w:r>
      <w:r w:rsidR="0008265F" w:rsidRPr="00762066">
        <w:rPr>
          <w:rFonts w:ascii="Times New Roman" w:eastAsia="Arial" w:hAnsi="Times New Roman"/>
          <w:spacing w:val="-6"/>
          <w:sz w:val="24"/>
          <w:szCs w:val="24"/>
          <w:lang w:val="az-Latn-AZ"/>
        </w:rPr>
        <w:softHyphen/>
      </w:r>
      <w:r w:rsidR="00762066" w:rsidRPr="00762066">
        <w:rPr>
          <w:rFonts w:ascii="Times New Roman" w:eastAsia="Arial" w:hAnsi="Times New Roman"/>
          <w:spacing w:val="-6"/>
          <w:sz w:val="24"/>
          <w:szCs w:val="24"/>
          <w:lang w:val="az-Latn-AZ"/>
        </w:rPr>
        <w:softHyphen/>
      </w:r>
      <w:r w:rsidRPr="00762066">
        <w:rPr>
          <w:rFonts w:ascii="Times New Roman" w:eastAsia="Arial" w:hAnsi="Times New Roman"/>
          <w:spacing w:val="-6"/>
          <w:sz w:val="24"/>
          <w:szCs w:val="24"/>
          <w:lang w:val="az-Latn-AZ"/>
        </w:rPr>
        <w:t>hələnilən bütün xəstələr üçün endokrinoloq konsultasiyası göstərişdir.</w:t>
      </w:r>
    </w:p>
    <w:p w:rsidR="004B098F" w:rsidRPr="004E0FB5" w:rsidRDefault="004B098F" w:rsidP="003D0248">
      <w:pPr>
        <w:tabs>
          <w:tab w:val="left" w:pos="142"/>
          <w:tab w:val="left" w:pos="8788"/>
          <w:tab w:val="left" w:pos="9214"/>
        </w:tabs>
        <w:autoSpaceDE w:val="0"/>
        <w:autoSpaceDN w:val="0"/>
        <w:spacing w:after="0" w:line="252" w:lineRule="auto"/>
        <w:ind w:firstLine="567"/>
        <w:jc w:val="both"/>
        <w:outlineLvl w:val="2"/>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Diaqnozun formalaşdırılması nümunəsi</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position w:val="2"/>
          <w:sz w:val="24"/>
          <w:szCs w:val="24"/>
          <w:lang w:val="az-Latn-AZ"/>
        </w:rPr>
      </w:pPr>
      <w:r w:rsidRPr="004E0FB5">
        <w:rPr>
          <w:rFonts w:ascii="Times New Roman" w:eastAsia="Arial" w:hAnsi="Times New Roman"/>
          <w:position w:val="2"/>
          <w:sz w:val="24"/>
          <w:szCs w:val="24"/>
          <w:lang w:val="az-Latn-AZ"/>
        </w:rPr>
        <w:t>II mərhələ böyrəküstü və</w:t>
      </w:r>
      <w:r w:rsidR="009627A0" w:rsidRPr="004E0FB5">
        <w:rPr>
          <w:rFonts w:ascii="Times New Roman" w:eastAsia="Arial" w:hAnsi="Times New Roman"/>
          <w:position w:val="2"/>
          <w:sz w:val="24"/>
          <w:szCs w:val="24"/>
          <w:lang w:val="az-Latn-AZ"/>
        </w:rPr>
        <w:t>z</w:t>
      </w:r>
      <w:r w:rsidRPr="004E0FB5">
        <w:rPr>
          <w:rFonts w:ascii="Times New Roman" w:eastAsia="Arial" w:hAnsi="Times New Roman"/>
          <w:position w:val="2"/>
          <w:sz w:val="24"/>
          <w:szCs w:val="24"/>
          <w:lang w:val="az-Latn-AZ"/>
        </w:rPr>
        <w:t xml:space="preserve"> xərçəngi, T</w:t>
      </w:r>
      <w:r w:rsidRPr="004E0FB5">
        <w:rPr>
          <w:rFonts w:ascii="Times New Roman" w:eastAsia="Arial" w:hAnsi="Times New Roman"/>
          <w:sz w:val="24"/>
          <w:szCs w:val="24"/>
          <w:lang w:val="az-Latn-AZ"/>
        </w:rPr>
        <w:t>2</w:t>
      </w:r>
      <w:r w:rsidRPr="004E0FB5">
        <w:rPr>
          <w:rFonts w:ascii="Times New Roman" w:eastAsia="Arial" w:hAnsi="Times New Roman"/>
          <w:position w:val="2"/>
          <w:sz w:val="24"/>
          <w:szCs w:val="24"/>
          <w:lang w:val="az-Latn-AZ"/>
        </w:rPr>
        <w:t>N</w:t>
      </w:r>
      <w:r w:rsidRPr="004E0FB5">
        <w:rPr>
          <w:rFonts w:ascii="Times New Roman" w:eastAsia="Arial" w:hAnsi="Times New Roman"/>
          <w:sz w:val="24"/>
          <w:szCs w:val="24"/>
          <w:lang w:val="az-Latn-AZ"/>
        </w:rPr>
        <w:t>x</w:t>
      </w:r>
      <w:r w:rsidRPr="004E0FB5">
        <w:rPr>
          <w:rFonts w:ascii="Times New Roman" w:eastAsia="Arial" w:hAnsi="Times New Roman"/>
          <w:position w:val="2"/>
          <w:sz w:val="24"/>
          <w:szCs w:val="24"/>
          <w:lang w:val="az-Latn-AZ"/>
        </w:rPr>
        <w:t>M</w:t>
      </w:r>
      <w:r w:rsidRPr="004E0FB5">
        <w:rPr>
          <w:rFonts w:ascii="Times New Roman" w:eastAsia="Arial" w:hAnsi="Times New Roman"/>
          <w:sz w:val="24"/>
          <w:szCs w:val="24"/>
          <w:lang w:val="az-Latn-AZ"/>
        </w:rPr>
        <w:t>0</w:t>
      </w:r>
      <w:r w:rsidRPr="004E0FB5">
        <w:rPr>
          <w:rFonts w:ascii="Times New Roman" w:eastAsia="Arial" w:hAnsi="Times New Roman"/>
          <w:position w:val="2"/>
          <w:sz w:val="24"/>
          <w:szCs w:val="24"/>
          <w:lang w:val="az-Latn-AZ"/>
        </w:rPr>
        <w:t>.</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position w:val="2"/>
          <w:sz w:val="24"/>
          <w:szCs w:val="24"/>
          <w:lang w:val="az-Latn-AZ"/>
        </w:rPr>
      </w:pPr>
      <w:r w:rsidRPr="004E0FB5">
        <w:rPr>
          <w:rFonts w:ascii="Times New Roman" w:eastAsia="Arial" w:hAnsi="Times New Roman"/>
          <w:b/>
          <w:sz w:val="24"/>
          <w:szCs w:val="24"/>
          <w:lang w:val="az-Latn-AZ"/>
        </w:rPr>
        <w:t>Müalicə</w:t>
      </w:r>
      <w:r w:rsidR="00C3008D" w:rsidRPr="004E0FB5">
        <w:rPr>
          <w:rFonts w:ascii="Times New Roman" w:eastAsia="Arial" w:hAnsi="Times New Roman"/>
          <w:b/>
          <w:sz w:val="24"/>
          <w:szCs w:val="24"/>
          <w:lang w:val="az-Latn-AZ"/>
        </w:rPr>
        <w:t>.</w:t>
      </w:r>
      <w:r w:rsidRPr="004E0FB5">
        <w:rPr>
          <w:rFonts w:ascii="Times New Roman" w:eastAsia="Arial" w:hAnsi="Times New Roman"/>
          <w:b/>
          <w:sz w:val="24"/>
          <w:szCs w:val="24"/>
          <w:lang w:val="az-Latn-AZ"/>
        </w:rPr>
        <w:t xml:space="preserve"> Müalicənin məqsədləri</w:t>
      </w:r>
    </w:p>
    <w:p w:rsidR="004B098F" w:rsidRPr="0008265F"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pacing w:val="-4"/>
          <w:sz w:val="24"/>
          <w:szCs w:val="24"/>
          <w:lang w:val="az-Latn-AZ"/>
        </w:rPr>
      </w:pPr>
      <w:r w:rsidRPr="0008265F">
        <w:rPr>
          <w:rFonts w:ascii="Times New Roman" w:eastAsia="Arial" w:hAnsi="Times New Roman"/>
          <w:spacing w:val="-4"/>
          <w:sz w:val="24"/>
          <w:szCs w:val="24"/>
          <w:lang w:val="az-Latn-AZ"/>
        </w:rPr>
        <w:t>Birincili şişin çıxarılması və birincili şişin yüksək hormon isteh</w:t>
      </w:r>
      <w:r w:rsidR="0008265F" w:rsidRPr="0008265F">
        <w:rPr>
          <w:rFonts w:ascii="Times New Roman" w:eastAsia="Arial" w:hAnsi="Times New Roman"/>
          <w:spacing w:val="-4"/>
          <w:sz w:val="24"/>
          <w:szCs w:val="24"/>
          <w:lang w:val="az-Latn-AZ"/>
        </w:rPr>
        <w:softHyphen/>
      </w:r>
      <w:r w:rsidRPr="0008265F">
        <w:rPr>
          <w:rFonts w:ascii="Times New Roman" w:eastAsia="Arial" w:hAnsi="Times New Roman"/>
          <w:spacing w:val="-4"/>
          <w:sz w:val="24"/>
          <w:szCs w:val="24"/>
          <w:lang w:val="az-Latn-AZ"/>
        </w:rPr>
        <w:t>salının şərtləndirdiyi hormonal disbalansın aradan qaldırıl</w:t>
      </w:r>
      <w:r w:rsidR="0008265F" w:rsidRPr="0008265F">
        <w:rPr>
          <w:rFonts w:ascii="Times New Roman" w:eastAsia="Arial" w:hAnsi="Times New Roman"/>
          <w:spacing w:val="-4"/>
          <w:sz w:val="24"/>
          <w:szCs w:val="24"/>
          <w:lang w:val="az-Latn-AZ"/>
        </w:rPr>
        <w:softHyphen/>
      </w:r>
      <w:r w:rsidRPr="0008265F">
        <w:rPr>
          <w:rFonts w:ascii="Times New Roman" w:eastAsia="Arial" w:hAnsi="Times New Roman"/>
          <w:spacing w:val="-4"/>
          <w:sz w:val="24"/>
          <w:szCs w:val="24"/>
          <w:lang w:val="az-Latn-AZ"/>
        </w:rPr>
        <w:t>ması.</w:t>
      </w:r>
    </w:p>
    <w:p w:rsidR="004B098F" w:rsidRPr="004E0FB5" w:rsidRDefault="004B098F" w:rsidP="00762066">
      <w:pPr>
        <w:tabs>
          <w:tab w:val="left" w:pos="142"/>
          <w:tab w:val="left" w:pos="9639"/>
        </w:tabs>
        <w:autoSpaceDE w:val="0"/>
        <w:autoSpaceDN w:val="0"/>
        <w:spacing w:after="0" w:line="245"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Hospitalizasiya üçün göstərişlər</w:t>
      </w:r>
    </w:p>
    <w:p w:rsidR="004B098F" w:rsidRPr="004E0FB5" w:rsidRDefault="004B098F" w:rsidP="00762066">
      <w:pPr>
        <w:tabs>
          <w:tab w:val="left" w:pos="142"/>
          <w:tab w:val="left" w:pos="9639"/>
        </w:tabs>
        <w:autoSpaceDE w:val="0"/>
        <w:autoSpaceDN w:val="0"/>
        <w:spacing w:after="0" w:line="245"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Adrenokortikal xərçəng terapiyası ixtisaslaşmış onkoloji stasionarda aparılmalıdır. Xəstənin hospitalizasiyası mütləqdir.</w:t>
      </w:r>
    </w:p>
    <w:p w:rsidR="004B098F" w:rsidRPr="004E0FB5" w:rsidRDefault="004B098F" w:rsidP="00762066">
      <w:pPr>
        <w:tabs>
          <w:tab w:val="left" w:pos="142"/>
          <w:tab w:val="left" w:pos="9639"/>
        </w:tabs>
        <w:autoSpaceDE w:val="0"/>
        <w:autoSpaceDN w:val="0"/>
        <w:spacing w:after="0" w:line="245"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Cərrahi müalicə</w:t>
      </w:r>
    </w:p>
    <w:p w:rsidR="004B098F" w:rsidRPr="004E0FB5" w:rsidRDefault="004B098F" w:rsidP="00762066">
      <w:pPr>
        <w:tabs>
          <w:tab w:val="left" w:pos="142"/>
          <w:tab w:val="left" w:pos="9639"/>
        </w:tabs>
        <w:autoSpaceDE w:val="0"/>
        <w:autoSpaceDN w:val="0"/>
        <w:spacing w:after="0" w:line="245"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Operativ müalicə - adrenokortikal xərçəng xəstələrinin əsas tera</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piya metodudur. Adrenokortikal xərçəngin terapiya standartı böy</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rəküstü vəzin (adrenalektomiya) və regionar limfa dü</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yün</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nin (LD) cərrahi yolla çıxarılması hesab olunur. Sağ böyrəküstü vəz üçün regionar limfa düyünləri retrokaval, laterokaval və inter</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aor</w:t>
      </w:r>
      <w:r w:rsidR="0008265F">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tokaval düyünlərdir. Sol böyrəküstü vəz üçün </w:t>
      </w:r>
      <w:r w:rsidR="0008265F">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preaortal, late</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roaor</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tal, interaortokaval və retroaortal düyünlərdir. Generalizə olun</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muş xəstəlik zamanı mümkün olduqda bütün metastatik ocaq</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ların çıxarılması göstərişdir. Radikal adrenalektomiyadan sonra adrenokortikal xərçəng residivləri 35-85% hallarda müşahidə olu</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nur. Standart yol </w:t>
      </w:r>
      <w:r w:rsidR="00700064">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transabdominal nefrektomiya zamanı olduğu kimi köndələn və ya orta laparotomiyadır. Hormonal aktiv şişin çı</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xa</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rılması zamanı böyrəküstü və</w:t>
      </w:r>
      <w:r w:rsidR="009627A0" w:rsidRPr="004E0FB5">
        <w:rPr>
          <w:rFonts w:ascii="Times New Roman" w:eastAsia="Arial" w:hAnsi="Times New Roman"/>
          <w:sz w:val="24"/>
          <w:szCs w:val="24"/>
          <w:lang w:val="az-Latn-AZ"/>
        </w:rPr>
        <w:t>z</w:t>
      </w:r>
      <w:r w:rsidRPr="004E0FB5">
        <w:rPr>
          <w:rFonts w:ascii="Times New Roman" w:eastAsia="Arial" w:hAnsi="Times New Roman"/>
          <w:sz w:val="24"/>
          <w:szCs w:val="24"/>
          <w:lang w:val="az-Latn-AZ"/>
        </w:rPr>
        <w:t xml:space="preserve"> damarlarının erkən mo</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bi</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za</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 və kəsilməsi cərrahi müdaxilənin əsas məqsədi hesab olunur.</w:t>
      </w:r>
    </w:p>
    <w:p w:rsidR="004B098F" w:rsidRPr="004E0FB5" w:rsidRDefault="004B098F" w:rsidP="00762066">
      <w:pPr>
        <w:tabs>
          <w:tab w:val="left" w:pos="142"/>
          <w:tab w:val="left" w:pos="9639"/>
        </w:tabs>
        <w:autoSpaceDE w:val="0"/>
        <w:autoSpaceDN w:val="0"/>
        <w:spacing w:after="0" w:line="245"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Açıq əməliyyata alternativ olan laparoskopik adre</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na</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lek</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 bir sıra şübhəsiz üstünlüklərə malikdir. Bunlara re</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kon</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va</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le</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sen</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siya dövrünün, xəstəxanada qalma müddətinin və narkotik anal</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ge</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tik</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lərin qəbulu müddətinin azalması, eləcə də daha yaxşı kosmetik effek</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tin əldə edilməsi daxildir. Açıq və laparoskopik adre</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na</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lek</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tomiyanın onkoloji nəticələri müqayisə edilə biləndir.</w:t>
      </w:r>
    </w:p>
    <w:p w:rsidR="004B098F" w:rsidRPr="004E0FB5" w:rsidRDefault="004B098F" w:rsidP="00762066">
      <w:pPr>
        <w:tabs>
          <w:tab w:val="left" w:pos="142"/>
          <w:tab w:val="left" w:pos="9639"/>
        </w:tabs>
        <w:autoSpaceDE w:val="0"/>
        <w:autoSpaceDN w:val="0"/>
        <w:spacing w:after="0" w:line="245"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Dərman və şüa müalicəsi</w:t>
      </w:r>
    </w:p>
    <w:p w:rsidR="004B098F" w:rsidRPr="004E0FB5" w:rsidRDefault="004B098F" w:rsidP="00762066">
      <w:pPr>
        <w:tabs>
          <w:tab w:val="left" w:pos="142"/>
          <w:tab w:val="left" w:pos="9639"/>
        </w:tabs>
        <w:autoSpaceDE w:val="0"/>
        <w:autoSpaceDN w:val="0"/>
        <w:spacing w:after="0" w:line="245"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Adrenokortikal xərçəng şüa və ya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nın tət</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bi</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qi</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nə qarşı rezistent olan şişlərə aiddir, buna görə də bu növ tera</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pi</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ların tətbiqi az effektivdir. Adrenokortikal xərçəng xəstələrində, o cümlədən residivlər yarandıqda, aqressiv cərrahi taktika ən rasio</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nal metod hesab olunur.</w:t>
      </w:r>
    </w:p>
    <w:p w:rsidR="004B098F" w:rsidRPr="004E0FB5" w:rsidRDefault="004B098F" w:rsidP="00762066">
      <w:pPr>
        <w:tabs>
          <w:tab w:val="left" w:pos="142"/>
          <w:tab w:val="left" w:pos="9639"/>
        </w:tabs>
        <w:autoSpaceDE w:val="0"/>
        <w:autoSpaceDN w:val="0"/>
        <w:spacing w:after="0" w:line="245"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Maksimum mümkün olan sitoreduktiv əməliyyat - bu xəstə kontingentinin müalicəsinin məcburi mərhələsidir.</w:t>
      </w:r>
    </w:p>
    <w:p w:rsidR="004B098F" w:rsidRPr="004E0FB5" w:rsidRDefault="004B098F" w:rsidP="00762066">
      <w:pPr>
        <w:tabs>
          <w:tab w:val="left" w:pos="142"/>
          <w:tab w:val="left" w:pos="9639"/>
        </w:tabs>
        <w:autoSpaceDE w:val="0"/>
        <w:autoSpaceDN w:val="0"/>
        <w:spacing w:after="0" w:line="245"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İkinci mərhələdə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nın aparılması göstərişdir.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nın əsas məqsədləri </w:t>
      </w:r>
      <w:r w:rsidR="00DE0AAC">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şişin hormonal aktivliyinin qarşısının alınması, həmçinin sitostatik və sitotoksik effektlərin əldə edilməsidir.</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Adrenokortikal xərçəngin terapiyası üçün istifadə olunan əsas sitotoksik agentlər mito</w:t>
      </w:r>
      <w:r w:rsidR="00C3008D" w:rsidRPr="004E0FB5">
        <w:rPr>
          <w:rFonts w:ascii="Times New Roman" w:eastAsia="Arial" w:hAnsi="Times New Roman"/>
          <w:sz w:val="24"/>
          <w:szCs w:val="24"/>
          <w:lang w:val="az-Latn-AZ"/>
        </w:rPr>
        <w:t>tan, metirapon, aminoqlutetimid</w:t>
      </w:r>
      <w:r w:rsidRPr="004E0FB5">
        <w:rPr>
          <w:rFonts w:ascii="Times New Roman" w:eastAsia="Arial" w:hAnsi="Times New Roman"/>
          <w:sz w:val="24"/>
          <w:szCs w:val="24"/>
          <w:lang w:val="az-Latn-AZ"/>
        </w:rPr>
        <w:t xml:space="preserve"> və </w:t>
      </w:r>
      <w:r w:rsidR="00C3008D" w:rsidRPr="004E0FB5">
        <w:rPr>
          <w:rFonts w:ascii="Times New Roman" w:eastAsia="Arial" w:hAnsi="Times New Roman"/>
          <w:sz w:val="24"/>
          <w:szCs w:val="24"/>
          <w:lang w:val="az-Latn-AZ"/>
        </w:rPr>
        <w:t>keto</w:t>
      </w:r>
      <w:r w:rsidR="00DE0AAC">
        <w:rPr>
          <w:rFonts w:ascii="Times New Roman" w:eastAsia="Arial" w:hAnsi="Times New Roman"/>
          <w:sz w:val="24"/>
          <w:szCs w:val="24"/>
          <w:lang w:val="az-Latn-AZ"/>
        </w:rPr>
        <w:softHyphen/>
      </w:r>
      <w:r w:rsidR="00C3008D" w:rsidRPr="004E0FB5">
        <w:rPr>
          <w:rFonts w:ascii="Times New Roman" w:eastAsia="Arial" w:hAnsi="Times New Roman"/>
          <w:sz w:val="24"/>
          <w:szCs w:val="24"/>
          <w:lang w:val="az-Latn-AZ"/>
        </w:rPr>
        <w:t>konazoldur. Metirapon</w:t>
      </w:r>
      <w:r w:rsidRPr="004E0FB5">
        <w:rPr>
          <w:rFonts w:ascii="Times New Roman" w:eastAsia="Arial" w:hAnsi="Times New Roman"/>
          <w:sz w:val="24"/>
          <w:szCs w:val="24"/>
          <w:lang w:val="az-Latn-AZ"/>
        </w:rPr>
        <w:t xml:space="preserve"> adrenokortikal xərçəng hüceyrələrində hid</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roksilləşmə proseslərini zəiflədir, həmçinin S substansiyasının kor</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tizola və 11-dezoksikortikosteronun kortikosterona çevril</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 blokadaya alır. Preparat Kuşinq sindromunun əsas simp</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tom</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nın aradan qaldırılması üçün istifadə olunur. Preparatın tövsiyə olu</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nan dozası gündə 1-3 q-dır.</w:t>
      </w:r>
    </w:p>
    <w:p w:rsidR="004B098F" w:rsidRPr="004E0FB5" w:rsidRDefault="00C3008D"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Aminoqlutetimin</w:t>
      </w:r>
      <w:r w:rsidR="004B098F" w:rsidRPr="004E0FB5">
        <w:rPr>
          <w:rFonts w:ascii="Times New Roman" w:eastAsia="Arial" w:hAnsi="Times New Roman"/>
          <w:sz w:val="24"/>
          <w:szCs w:val="24"/>
          <w:lang w:val="az-Latn-AZ"/>
        </w:rPr>
        <w:t xml:space="preserve"> sitoxrom P450-nin aktivliyini inhibasiya edir və steroidlərin aromatik həlqəsinin sintezini pozur. Preparat gün</w:t>
      </w:r>
      <w:r w:rsidR="00DE0AAC">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də 4 dəfə 250-500 mq dozada təyin edilir. Preparatın adre</w:t>
      </w:r>
      <w:r w:rsidR="00DE0AAC">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no</w:t>
      </w:r>
      <w:r w:rsidR="00DE0AAC">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kor</w:t>
      </w:r>
      <w:r w:rsidR="00DE0AAC">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tikal xərçəng xəstələrində kortizol konsentrasiyasının azal</w:t>
      </w:r>
      <w:r w:rsidR="00DE0AAC">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ma</w:t>
      </w:r>
      <w:r w:rsidR="00DE0AAC">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sın</w:t>
      </w:r>
      <w:r w:rsidR="00DE0AAC">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da effektivliyi terapiyanın 10-14-cü günündə qiymətləndirilir. Pre</w:t>
      </w:r>
      <w:r w:rsidR="00DE0AAC">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parat şişin inkişafının qarşısının alınmasına ciddi təsir gös</w:t>
      </w:r>
      <w:r w:rsidR="00DE0AAC">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tər</w:t>
      </w:r>
      <w:r w:rsidR="00DE0AAC">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mir. Mitotan böyrəküstü vəzi toxumasının atrofiyasına və nek</w:t>
      </w:r>
      <w:r w:rsidR="00DE0AAC">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ro</w:t>
      </w:r>
      <w:r w:rsidR="00DE0AAC">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zu</w:t>
      </w:r>
      <w:r w:rsidR="00DE0AAC">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na, steroid sintezinin pozulmasına səbəb olur və adrenokortikal xər</w:t>
      </w:r>
      <w:r w:rsidR="00DE0AAC">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çəng hüceyrələrinə sitotoksik təsir göstərir. Tövsiyə olunan qəbul dozası gündə 3-4 dəfəyə bölünməklə cəmi 8-10 q təşkil edir. Mito</w:t>
      </w:r>
      <w:r w:rsidR="00DE0AAC">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tanın yanaşı təsirlərinin aşkarlıq səviyyəsi dozadan asılıdır. Pre</w:t>
      </w:r>
      <w:r w:rsidR="00DE0AAC">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paratı qəbul edən xəstələrin təxminən yarısında zəiflik, yuxu</w:t>
      </w:r>
      <w:r w:rsidR="00DE0AAC">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lu</w:t>
      </w:r>
      <w:r w:rsidR="00DE0AAC">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luq, oriyentasiyanın pozulması, letargik vəziyyət, baş ağrıları, iştah</w:t>
      </w:r>
      <w:r w:rsidR="00DE0AAC">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sızlıq, ürəkbulanma və ishal qeydə alınmışdır.</w:t>
      </w:r>
    </w:p>
    <w:p w:rsidR="004B098F" w:rsidRPr="00DE0AAC"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pacing w:val="-2"/>
          <w:sz w:val="24"/>
          <w:szCs w:val="24"/>
          <w:lang w:val="az-Latn-AZ"/>
        </w:rPr>
      </w:pPr>
      <w:r w:rsidRPr="00DE0AAC">
        <w:rPr>
          <w:rFonts w:ascii="Times New Roman" w:eastAsia="Arial" w:hAnsi="Times New Roman"/>
          <w:spacing w:val="-2"/>
          <w:sz w:val="24"/>
          <w:szCs w:val="24"/>
          <w:lang w:val="az-Latn-AZ"/>
        </w:rPr>
        <w:t>Adrenokortikal xərçəng xəstələrində şüa terapiyası bir o qədər də ciddi rol oynamır, çünki şiş son dərəcə radiorezistentdir. Bəzi işlər</w:t>
      </w:r>
      <w:r w:rsidR="00DE0AAC">
        <w:rPr>
          <w:rFonts w:ascii="Times New Roman" w:eastAsia="Arial" w:hAnsi="Times New Roman"/>
          <w:spacing w:val="-2"/>
          <w:sz w:val="24"/>
          <w:szCs w:val="24"/>
          <w:lang w:val="az-Latn-AZ"/>
        </w:rPr>
        <w:softHyphen/>
      </w:r>
      <w:r w:rsidRPr="00DE0AAC">
        <w:rPr>
          <w:rFonts w:ascii="Times New Roman" w:eastAsia="Arial" w:hAnsi="Times New Roman"/>
          <w:spacing w:val="-2"/>
          <w:sz w:val="24"/>
          <w:szCs w:val="24"/>
          <w:lang w:val="az-Latn-AZ"/>
        </w:rPr>
        <w:t xml:space="preserve">də yerli yayılmış şişlər zamanı şiş yatağının intraoperativ </w:t>
      </w:r>
      <w:r w:rsidRPr="00DE0AAC">
        <w:rPr>
          <w:rFonts w:ascii="Times New Roman" w:eastAsia="Arial" w:hAnsi="Times New Roman"/>
          <w:spacing w:val="-4"/>
          <w:sz w:val="24"/>
          <w:szCs w:val="24"/>
          <w:lang w:val="az-Latn-AZ"/>
        </w:rPr>
        <w:t>şüa</w:t>
      </w:r>
      <w:r w:rsidR="00DE0AAC" w:rsidRPr="00DE0AAC">
        <w:rPr>
          <w:rFonts w:ascii="Times New Roman" w:eastAsia="Arial" w:hAnsi="Times New Roman"/>
          <w:spacing w:val="-4"/>
          <w:sz w:val="24"/>
          <w:szCs w:val="24"/>
          <w:lang w:val="az-Latn-AZ"/>
        </w:rPr>
        <w:softHyphen/>
      </w:r>
      <w:r w:rsidRPr="00DE0AAC">
        <w:rPr>
          <w:rFonts w:ascii="Times New Roman" w:eastAsia="Arial" w:hAnsi="Times New Roman"/>
          <w:spacing w:val="-4"/>
          <w:sz w:val="24"/>
          <w:szCs w:val="24"/>
          <w:lang w:val="az-Latn-AZ"/>
        </w:rPr>
        <w:t>lan</w:t>
      </w:r>
      <w:r w:rsidR="00DE0AAC" w:rsidRPr="00DE0AAC">
        <w:rPr>
          <w:rFonts w:ascii="Times New Roman" w:eastAsia="Arial" w:hAnsi="Times New Roman"/>
          <w:spacing w:val="-4"/>
          <w:sz w:val="24"/>
          <w:szCs w:val="24"/>
          <w:lang w:val="az-Latn-AZ"/>
        </w:rPr>
        <w:softHyphen/>
      </w:r>
      <w:r w:rsidRPr="00DE0AAC">
        <w:rPr>
          <w:rFonts w:ascii="Times New Roman" w:eastAsia="Arial" w:hAnsi="Times New Roman"/>
          <w:spacing w:val="-4"/>
          <w:sz w:val="24"/>
          <w:szCs w:val="24"/>
          <w:lang w:val="az-Latn-AZ"/>
        </w:rPr>
        <w:t>dırılması aparılmışdır. Uzaqdan şüa terapiyasının tətbiqi sü</w:t>
      </w:r>
      <w:r w:rsidR="00DE0AAC" w:rsidRPr="00DE0AAC">
        <w:rPr>
          <w:rFonts w:ascii="Times New Roman" w:eastAsia="Arial" w:hAnsi="Times New Roman"/>
          <w:spacing w:val="-4"/>
          <w:sz w:val="24"/>
          <w:szCs w:val="24"/>
          <w:lang w:val="az-Latn-AZ"/>
        </w:rPr>
        <w:softHyphen/>
      </w:r>
      <w:r w:rsidRPr="00DE0AAC">
        <w:rPr>
          <w:rFonts w:ascii="Times New Roman" w:eastAsia="Arial" w:hAnsi="Times New Roman"/>
          <w:spacing w:val="-4"/>
          <w:sz w:val="24"/>
          <w:szCs w:val="24"/>
          <w:lang w:val="az-Latn-AZ"/>
        </w:rPr>
        <w:t>mük me</w:t>
      </w:r>
      <w:r w:rsidR="00DE0AAC" w:rsidRPr="00DE0AAC">
        <w:rPr>
          <w:rFonts w:ascii="Times New Roman" w:eastAsia="Arial" w:hAnsi="Times New Roman"/>
          <w:spacing w:val="-4"/>
          <w:sz w:val="24"/>
          <w:szCs w:val="24"/>
          <w:lang w:val="az-Latn-AZ"/>
        </w:rPr>
        <w:softHyphen/>
      </w:r>
      <w:r w:rsidRPr="00DE0AAC">
        <w:rPr>
          <w:rFonts w:ascii="Times New Roman" w:eastAsia="Arial" w:hAnsi="Times New Roman"/>
          <w:spacing w:val="-4"/>
          <w:sz w:val="24"/>
          <w:szCs w:val="24"/>
          <w:lang w:val="az-Latn-AZ"/>
        </w:rPr>
        <w:t>tastazları olan adrenokortikal xərçəng xəstələrində ağrı sind</w:t>
      </w:r>
      <w:r w:rsidR="00DE0AAC" w:rsidRPr="00DE0AAC">
        <w:rPr>
          <w:rFonts w:ascii="Times New Roman" w:eastAsia="Arial" w:hAnsi="Times New Roman"/>
          <w:spacing w:val="-4"/>
          <w:sz w:val="24"/>
          <w:szCs w:val="24"/>
          <w:lang w:val="az-Latn-AZ"/>
        </w:rPr>
        <w:softHyphen/>
      </w:r>
      <w:r w:rsidRPr="00DE0AAC">
        <w:rPr>
          <w:rFonts w:ascii="Times New Roman" w:eastAsia="Arial" w:hAnsi="Times New Roman"/>
          <w:spacing w:val="-4"/>
          <w:sz w:val="24"/>
          <w:szCs w:val="24"/>
          <w:lang w:val="az-Latn-AZ"/>
        </w:rPr>
        <w:t>ro</w:t>
      </w:r>
      <w:r w:rsidR="00DE0AAC" w:rsidRPr="00DE0AAC">
        <w:rPr>
          <w:rFonts w:ascii="Times New Roman" w:eastAsia="Arial" w:hAnsi="Times New Roman"/>
          <w:spacing w:val="-4"/>
          <w:sz w:val="24"/>
          <w:szCs w:val="24"/>
          <w:lang w:val="az-Latn-AZ"/>
        </w:rPr>
        <w:softHyphen/>
      </w:r>
      <w:r w:rsidRPr="00DE0AAC">
        <w:rPr>
          <w:rFonts w:ascii="Times New Roman" w:eastAsia="Arial" w:hAnsi="Times New Roman"/>
          <w:spacing w:val="-4"/>
          <w:sz w:val="24"/>
          <w:szCs w:val="24"/>
          <w:lang w:val="az-Latn-AZ"/>
        </w:rPr>
        <w:t>mu</w:t>
      </w:r>
      <w:r w:rsidR="00DE0AAC" w:rsidRPr="00DE0AAC">
        <w:rPr>
          <w:rFonts w:ascii="Times New Roman" w:eastAsia="Arial" w:hAnsi="Times New Roman"/>
          <w:spacing w:val="-4"/>
          <w:sz w:val="24"/>
          <w:szCs w:val="24"/>
          <w:lang w:val="az-Latn-AZ"/>
        </w:rPr>
        <w:softHyphen/>
      </w:r>
      <w:r w:rsidRPr="00DE0AAC">
        <w:rPr>
          <w:rFonts w:ascii="Times New Roman" w:eastAsia="Arial" w:hAnsi="Times New Roman"/>
          <w:spacing w:val="-4"/>
          <w:sz w:val="24"/>
          <w:szCs w:val="24"/>
          <w:lang w:val="az-Latn-AZ"/>
        </w:rPr>
        <w:t>nun aradan qaldırılması üçün palliativ məqsədlə əsaslan</w:t>
      </w:r>
      <w:r w:rsidR="00DE0AAC" w:rsidRPr="00DE0AAC">
        <w:rPr>
          <w:rFonts w:ascii="Times New Roman" w:eastAsia="Arial" w:hAnsi="Times New Roman"/>
          <w:spacing w:val="-4"/>
          <w:sz w:val="24"/>
          <w:szCs w:val="24"/>
          <w:lang w:val="az-Latn-AZ"/>
        </w:rPr>
        <w:softHyphen/>
      </w:r>
      <w:r w:rsidRPr="00DE0AAC">
        <w:rPr>
          <w:rFonts w:ascii="Times New Roman" w:eastAsia="Arial" w:hAnsi="Times New Roman"/>
          <w:spacing w:val="-4"/>
          <w:sz w:val="24"/>
          <w:szCs w:val="24"/>
          <w:lang w:val="az-Latn-AZ"/>
        </w:rPr>
        <w:t>dırılmışdır.</w:t>
      </w:r>
    </w:p>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Müalicənin effektivliyinin qiymətləndirilməsi</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Aparılmış terapiyanın effektivliyi xəstənin hormonal statusu, hor</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monların artmış istehsalının kliniki simptomlarının yox olması, həm</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çinin xəstələrin ümumi residivsiz yaşama göstəriciləri əsa</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sın</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 qiymətləndirilir.</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b/>
          <w:sz w:val="24"/>
          <w:szCs w:val="24"/>
          <w:lang w:val="az-Latn-AZ"/>
        </w:rPr>
      </w:pPr>
      <w:r w:rsidRPr="004E0FB5">
        <w:rPr>
          <w:rFonts w:ascii="Times New Roman" w:eastAsia="Arial" w:hAnsi="Times New Roman"/>
          <w:b/>
          <w:sz w:val="24"/>
          <w:szCs w:val="24"/>
          <w:lang w:val="az-Latn-AZ"/>
        </w:rPr>
        <w:t>Əmək qabiliyyətinin itirilməsinin təxmini müddəti</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Müalicədə ağırlaşmalar olmadıqda xəstənin stasionarda qal</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 müddəti 7-14 gündür. Xəstə əməliyyatdan sonra 20-30 gün ərzin</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 əmək qabiliyyətini itirmiş olur.</w:t>
      </w:r>
    </w:p>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Profilaktika</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Birincili profilaktika mövcud deyil.</w:t>
      </w:r>
    </w:p>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Proqnoz</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Erkən mərhələlərdə proqnoz nisbətən yaxşıdır. Buna bax</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raq, radikal müdaxilə zamanı şişin residiv tezliyi 35-85%-ə çatır. Ge</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neralizə olunmuş adrenokortikal xərçəngin gedişi əlverişsizdir: I və II mərhələ adrenokortikal xərçəng xəstələrində 5 illik yaşama gös</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təricisi müvafiq olaraq 80% və 50% təşkil edir, III-IV mər</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hə</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 olan xəstələrdə isə bu göstərici 10-20%-ə bərabərdir.</w:t>
      </w:r>
    </w:p>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Xəstələr üçün qısa tövsiyələr</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Adrenokortikal xərçəngin erkən mərhələlərdə aşkarlanması ra</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dikal müalicə aparmağa və terapiyadan daha yaxşı nəticələr əldə etmə</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 imkan verir. Buna görə də, xüsusilə 40 yaşdan yuxarı şəxs</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lərdə müntəzəm müayinələrin aparılması şübhəsiz ki, vacibdir. Hət</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ta əməliyyatdan sonra xəstəliyin əlverişli gedişi olan və residiv əla</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mətləri olmayan adrenokortikal xərçəngi xəstələrinə hər 3 aydan bir müntəzəm dinamik müayinələrin aparılması göstərişdir. Bun</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dan əlavə, əgər xəstə mitotan terapiyası alıbsa, müalicədən son</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 onun üçün əvəzedici hormon terapiyası göstərişdir, çünki pre</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parat qalan sağlam böyrəküstü və</w:t>
      </w:r>
      <w:r w:rsidR="009627A0" w:rsidRPr="004E0FB5">
        <w:rPr>
          <w:rFonts w:ascii="Times New Roman" w:eastAsia="Arial" w:hAnsi="Times New Roman"/>
          <w:sz w:val="24"/>
          <w:szCs w:val="24"/>
          <w:lang w:val="az-Latn-AZ"/>
        </w:rPr>
        <w:t>z</w:t>
      </w:r>
      <w:r w:rsidRPr="004E0FB5">
        <w:rPr>
          <w:rFonts w:ascii="Times New Roman" w:eastAsia="Arial" w:hAnsi="Times New Roman"/>
          <w:sz w:val="24"/>
          <w:szCs w:val="24"/>
          <w:lang w:val="az-Latn-AZ"/>
        </w:rPr>
        <w:t>də hormon istehsalının zəif</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ləməsinə səbəb ola bilər.</w:t>
      </w:r>
    </w:p>
    <w:p w:rsidR="00762066" w:rsidRPr="00762066" w:rsidRDefault="00762066" w:rsidP="003D0248">
      <w:pPr>
        <w:tabs>
          <w:tab w:val="left" w:pos="142"/>
          <w:tab w:val="left" w:pos="748"/>
          <w:tab w:val="left" w:pos="9639"/>
        </w:tabs>
        <w:autoSpaceDE w:val="0"/>
        <w:autoSpaceDN w:val="0"/>
        <w:spacing w:after="0" w:line="252" w:lineRule="auto"/>
        <w:jc w:val="center"/>
        <w:outlineLvl w:val="4"/>
        <w:rPr>
          <w:rFonts w:ascii="Times New Roman" w:eastAsia="Arial" w:hAnsi="Times New Roman"/>
          <w:b/>
          <w:bCs/>
          <w:sz w:val="18"/>
          <w:szCs w:val="24"/>
          <w:u w:val="single"/>
          <w:lang w:val="az-Latn-AZ"/>
        </w:rPr>
      </w:pPr>
    </w:p>
    <w:p w:rsidR="004B098F" w:rsidRPr="004E0FB5" w:rsidRDefault="004B098F" w:rsidP="003D0248">
      <w:pPr>
        <w:tabs>
          <w:tab w:val="left" w:pos="142"/>
          <w:tab w:val="left" w:pos="748"/>
          <w:tab w:val="left" w:pos="9639"/>
        </w:tabs>
        <w:autoSpaceDE w:val="0"/>
        <w:autoSpaceDN w:val="0"/>
        <w:spacing w:after="0" w:line="252" w:lineRule="auto"/>
        <w:jc w:val="center"/>
        <w:outlineLvl w:val="4"/>
        <w:rPr>
          <w:rFonts w:ascii="Times New Roman" w:eastAsia="Arial" w:hAnsi="Times New Roman"/>
          <w:b/>
          <w:bCs/>
          <w:sz w:val="24"/>
          <w:szCs w:val="24"/>
          <w:u w:val="single"/>
          <w:lang w:val="az-Latn-AZ"/>
        </w:rPr>
      </w:pPr>
      <w:r w:rsidRPr="004E0FB5">
        <w:rPr>
          <w:rFonts w:ascii="Times New Roman" w:eastAsia="Arial" w:hAnsi="Times New Roman"/>
          <w:b/>
          <w:bCs/>
          <w:sz w:val="24"/>
          <w:szCs w:val="24"/>
          <w:u w:val="single"/>
          <w:lang w:val="az-Latn-AZ"/>
        </w:rPr>
        <w:t>BÖYRƏK XƏRÇƏNGİ</w:t>
      </w:r>
    </w:p>
    <w:p w:rsidR="00DE0AAC" w:rsidRPr="00762066" w:rsidRDefault="00DE0AAC" w:rsidP="003D0248">
      <w:pPr>
        <w:tabs>
          <w:tab w:val="left" w:pos="142"/>
          <w:tab w:val="left" w:pos="9639"/>
        </w:tabs>
        <w:autoSpaceDE w:val="0"/>
        <w:autoSpaceDN w:val="0"/>
        <w:spacing w:after="0" w:line="252" w:lineRule="auto"/>
        <w:ind w:firstLine="567"/>
        <w:jc w:val="both"/>
        <w:rPr>
          <w:rFonts w:ascii="Times New Roman" w:eastAsia="Arial" w:hAnsi="Times New Roman"/>
          <w:sz w:val="14"/>
          <w:szCs w:val="24"/>
          <w:lang w:val="az-Latn-AZ"/>
        </w:rPr>
      </w:pPr>
    </w:p>
    <w:p w:rsidR="004B098F" w:rsidRPr="004E0FB5" w:rsidRDefault="004B098F" w:rsidP="003D0248">
      <w:pPr>
        <w:tabs>
          <w:tab w:val="left" w:pos="142"/>
          <w:tab w:val="left" w:pos="9639"/>
        </w:tabs>
        <w:autoSpaceDE w:val="0"/>
        <w:autoSpaceDN w:val="0"/>
        <w:spacing w:after="0" w:line="245"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Böyrək xərçəngi [böyrək-hüceyrə xərçəngi, hipernefroid xər</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çəng, hipernefroma, böyrək-hüceyrə karsinoması, Qravits şişi] </w:t>
      </w:r>
      <w:r w:rsidR="00DE0AAC">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böyrəyin proksimal qıvrım kanalcıqlarının hüceyrələrindən inki</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şaf edən bədxassəli yenitörəmə, yəni böyrək parenximasının şişidir.</w:t>
      </w:r>
    </w:p>
    <w:p w:rsidR="004B098F" w:rsidRPr="004E0FB5" w:rsidRDefault="004B098F" w:rsidP="003D0248">
      <w:pPr>
        <w:tabs>
          <w:tab w:val="left" w:pos="142"/>
          <w:tab w:val="left" w:pos="9639"/>
        </w:tabs>
        <w:autoSpaceDE w:val="0"/>
        <w:autoSpaceDN w:val="0"/>
        <w:spacing w:after="0" w:line="245"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Epidemiologiya</w:t>
      </w:r>
    </w:p>
    <w:p w:rsidR="004B098F" w:rsidRPr="004E0FB5" w:rsidRDefault="004B098F" w:rsidP="003D0248">
      <w:pPr>
        <w:tabs>
          <w:tab w:val="left" w:pos="142"/>
          <w:tab w:val="left" w:pos="9639"/>
        </w:tabs>
        <w:autoSpaceDE w:val="0"/>
        <w:autoSpaceDN w:val="0"/>
        <w:spacing w:after="0" w:line="245"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Böyrək-hüceyrə sidik-cinsiyyət sisteminin bədxassəli törə</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 arasında xəstələnmə tezliyinə görə prostat vəzi və sidik kisə</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 şişlərindən sonra 3-cü yeri tutur. Dünyada hər il böyrək-hü</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cey</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rə xərçənginin 200000-dən çox yeni halı aşkar edilir ki, bu da onkoloji xəstəliklərin strukturunda 2-3% təşkil edir.</w:t>
      </w:r>
    </w:p>
    <w:p w:rsidR="004B098F" w:rsidRPr="004E0FB5" w:rsidRDefault="004B098F" w:rsidP="003D0248">
      <w:pPr>
        <w:tabs>
          <w:tab w:val="left" w:pos="142"/>
          <w:tab w:val="left" w:pos="9639"/>
        </w:tabs>
        <w:autoSpaceDE w:val="0"/>
        <w:autoSpaceDN w:val="0"/>
        <w:spacing w:after="0" w:line="245"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Təsnifat</w:t>
      </w:r>
    </w:p>
    <w:p w:rsidR="004B098F" w:rsidRPr="004E0FB5" w:rsidRDefault="004B098F" w:rsidP="003D0248">
      <w:pPr>
        <w:tabs>
          <w:tab w:val="left" w:pos="142"/>
          <w:tab w:val="left" w:pos="9356"/>
          <w:tab w:val="left" w:pos="9639"/>
        </w:tabs>
        <w:autoSpaceDE w:val="0"/>
        <w:autoSpaceDN w:val="0"/>
        <w:spacing w:after="0" w:line="245"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ÜST-nin təsnifatına görə, böyrək-hüceyrə xərçənginin üç əsas histoloji variantı mövcuddur:</w:t>
      </w:r>
    </w:p>
    <w:p w:rsidR="004B098F" w:rsidRPr="00DE0AAC" w:rsidRDefault="004B098F" w:rsidP="0054014A">
      <w:pPr>
        <w:pStyle w:val="a8"/>
        <w:widowControl/>
        <w:numPr>
          <w:ilvl w:val="0"/>
          <w:numId w:val="52"/>
        </w:numPr>
        <w:tabs>
          <w:tab w:val="left" w:pos="142"/>
          <w:tab w:val="left" w:pos="305"/>
          <w:tab w:val="left" w:pos="9639"/>
        </w:tabs>
        <w:spacing w:before="0" w:line="245" w:lineRule="auto"/>
        <w:ind w:left="567" w:hanging="283"/>
        <w:jc w:val="both"/>
        <w:rPr>
          <w:rFonts w:ascii="Times New Roman" w:hAnsi="Times New Roman"/>
          <w:sz w:val="24"/>
          <w:szCs w:val="24"/>
        </w:rPr>
      </w:pPr>
      <w:r w:rsidRPr="00DE0AAC">
        <w:rPr>
          <w:rFonts w:ascii="Times New Roman" w:hAnsi="Times New Roman"/>
          <w:sz w:val="24"/>
          <w:szCs w:val="24"/>
        </w:rPr>
        <w:t xml:space="preserve">şəffaf hüceyrəli </w:t>
      </w:r>
      <w:r w:rsidR="00DE0AAC">
        <w:rPr>
          <w:rFonts w:ascii="Times New Roman" w:hAnsi="Times New Roman"/>
          <w:sz w:val="24"/>
          <w:szCs w:val="24"/>
          <w:lang w:val="az-Latn-AZ"/>
        </w:rPr>
        <w:t>–</w:t>
      </w:r>
      <w:r w:rsidRPr="00DE0AAC">
        <w:rPr>
          <w:rFonts w:ascii="Times New Roman" w:hAnsi="Times New Roman"/>
          <w:sz w:val="24"/>
          <w:szCs w:val="24"/>
        </w:rPr>
        <w:t xml:space="preserve"> 80-90%;</w:t>
      </w:r>
    </w:p>
    <w:p w:rsidR="004B098F" w:rsidRPr="00DE0AAC" w:rsidRDefault="004B098F" w:rsidP="0054014A">
      <w:pPr>
        <w:pStyle w:val="a8"/>
        <w:widowControl/>
        <w:numPr>
          <w:ilvl w:val="0"/>
          <w:numId w:val="52"/>
        </w:numPr>
        <w:tabs>
          <w:tab w:val="left" w:pos="142"/>
          <w:tab w:val="left" w:pos="305"/>
          <w:tab w:val="left" w:pos="9639"/>
        </w:tabs>
        <w:spacing w:before="0" w:line="245" w:lineRule="auto"/>
        <w:ind w:left="567" w:hanging="283"/>
        <w:jc w:val="both"/>
        <w:rPr>
          <w:rFonts w:ascii="Times New Roman" w:hAnsi="Times New Roman"/>
          <w:sz w:val="24"/>
          <w:szCs w:val="24"/>
        </w:rPr>
      </w:pPr>
      <w:r w:rsidRPr="00DE0AAC">
        <w:rPr>
          <w:rFonts w:ascii="Times New Roman" w:hAnsi="Times New Roman"/>
          <w:sz w:val="24"/>
          <w:szCs w:val="24"/>
        </w:rPr>
        <w:t xml:space="preserve">papillyar </w:t>
      </w:r>
      <w:r w:rsidR="00DE0AAC">
        <w:rPr>
          <w:rFonts w:ascii="Times New Roman" w:hAnsi="Times New Roman"/>
          <w:sz w:val="24"/>
          <w:szCs w:val="24"/>
          <w:lang w:val="az-Latn-AZ"/>
        </w:rPr>
        <w:t>–</w:t>
      </w:r>
      <w:r w:rsidRPr="00DE0AAC">
        <w:rPr>
          <w:rFonts w:ascii="Times New Roman" w:hAnsi="Times New Roman"/>
          <w:sz w:val="24"/>
          <w:szCs w:val="24"/>
        </w:rPr>
        <w:t xml:space="preserve"> 10-15%;</w:t>
      </w:r>
    </w:p>
    <w:p w:rsidR="004B098F" w:rsidRPr="00DE0AAC" w:rsidRDefault="00DE0AAC" w:rsidP="0054014A">
      <w:pPr>
        <w:pStyle w:val="a8"/>
        <w:widowControl/>
        <w:numPr>
          <w:ilvl w:val="0"/>
          <w:numId w:val="52"/>
        </w:numPr>
        <w:tabs>
          <w:tab w:val="left" w:pos="142"/>
          <w:tab w:val="left" w:pos="305"/>
          <w:tab w:val="left" w:pos="9639"/>
        </w:tabs>
        <w:spacing w:before="0" w:line="245" w:lineRule="auto"/>
        <w:ind w:left="567" w:hanging="283"/>
        <w:jc w:val="both"/>
        <w:rPr>
          <w:rFonts w:ascii="Times New Roman" w:hAnsi="Times New Roman"/>
          <w:sz w:val="24"/>
          <w:szCs w:val="24"/>
        </w:rPr>
      </w:pPr>
      <w:r>
        <w:rPr>
          <w:rFonts w:ascii="Times New Roman" w:hAnsi="Times New Roman"/>
          <w:sz w:val="24"/>
          <w:szCs w:val="24"/>
        </w:rPr>
        <w:t xml:space="preserve">xromofob </w:t>
      </w:r>
      <w:r>
        <w:rPr>
          <w:rFonts w:ascii="Times New Roman" w:hAnsi="Times New Roman"/>
          <w:sz w:val="24"/>
          <w:szCs w:val="24"/>
          <w:lang w:val="az-Latn-AZ"/>
        </w:rPr>
        <w:t>–</w:t>
      </w:r>
      <w:r w:rsidR="004B098F" w:rsidRPr="00DE0AAC">
        <w:rPr>
          <w:rFonts w:ascii="Times New Roman" w:hAnsi="Times New Roman"/>
          <w:sz w:val="24"/>
          <w:szCs w:val="24"/>
        </w:rPr>
        <w:t xml:space="preserve"> 4-5%.</w:t>
      </w:r>
    </w:p>
    <w:p w:rsidR="004B098F" w:rsidRPr="004E0FB5" w:rsidRDefault="004B098F" w:rsidP="003D0248">
      <w:pPr>
        <w:tabs>
          <w:tab w:val="left" w:pos="142"/>
          <w:tab w:val="left" w:pos="305"/>
          <w:tab w:val="left" w:pos="9639"/>
        </w:tabs>
        <w:autoSpaceDE w:val="0"/>
        <w:autoSpaceDN w:val="0"/>
        <w:spacing w:after="0" w:line="245" w:lineRule="auto"/>
        <w:ind w:firstLine="567"/>
        <w:jc w:val="both"/>
        <w:rPr>
          <w:rFonts w:ascii="Times New Roman" w:eastAsia="Arial" w:hAnsi="Times New Roman"/>
          <w:sz w:val="24"/>
          <w:szCs w:val="24"/>
        </w:rPr>
      </w:pPr>
      <w:r w:rsidRPr="004E0FB5">
        <w:rPr>
          <w:rFonts w:ascii="Times New Roman" w:eastAsia="Arial" w:hAnsi="Times New Roman"/>
          <w:sz w:val="24"/>
          <w:szCs w:val="24"/>
        </w:rPr>
        <w:t xml:space="preserve">Papillyar </w:t>
      </w:r>
      <w:r w:rsidRPr="004E0FB5">
        <w:rPr>
          <w:rFonts w:ascii="Times New Roman" w:eastAsia="Arial" w:hAnsi="Times New Roman"/>
          <w:sz w:val="24"/>
          <w:szCs w:val="24"/>
          <w:lang w:val="az-Latn-AZ"/>
        </w:rPr>
        <w:t>b</w:t>
      </w:r>
      <w:r w:rsidRPr="004E0FB5">
        <w:rPr>
          <w:rFonts w:ascii="Times New Roman" w:eastAsia="Arial" w:hAnsi="Times New Roman"/>
          <w:sz w:val="24"/>
          <w:szCs w:val="24"/>
        </w:rPr>
        <w:t>öyrək-hüceyrə xərçəngi</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rPr>
        <w:t xml:space="preserve">arasında fərqli nəticələri olan iki altqrup </w:t>
      </w:r>
      <w:r w:rsidRPr="004E0FB5">
        <w:rPr>
          <w:rFonts w:ascii="Times New Roman" w:eastAsia="Arial" w:hAnsi="Times New Roman"/>
          <w:sz w:val="24"/>
          <w:szCs w:val="24"/>
          <w:lang w:val="az-Latn-AZ"/>
        </w:rPr>
        <w:t>fərqləndirilir</w:t>
      </w:r>
      <w:r w:rsidRPr="004E0FB5">
        <w:rPr>
          <w:rFonts w:ascii="Times New Roman" w:eastAsia="Arial" w:hAnsi="Times New Roman"/>
          <w:sz w:val="24"/>
          <w:szCs w:val="24"/>
        </w:rPr>
        <w:t>.</w:t>
      </w:r>
    </w:p>
    <w:p w:rsidR="004B098F" w:rsidRPr="00DE0AAC" w:rsidRDefault="004B098F" w:rsidP="0054014A">
      <w:pPr>
        <w:pStyle w:val="a8"/>
        <w:widowControl/>
        <w:numPr>
          <w:ilvl w:val="0"/>
          <w:numId w:val="53"/>
        </w:numPr>
        <w:tabs>
          <w:tab w:val="left" w:pos="142"/>
          <w:tab w:val="left" w:pos="305"/>
          <w:tab w:val="left" w:pos="9639"/>
        </w:tabs>
        <w:spacing w:before="0" w:line="245" w:lineRule="auto"/>
        <w:ind w:left="567" w:hanging="283"/>
        <w:jc w:val="both"/>
        <w:rPr>
          <w:rFonts w:ascii="Times New Roman" w:hAnsi="Times New Roman"/>
          <w:sz w:val="24"/>
          <w:szCs w:val="24"/>
          <w:lang w:val="en-US"/>
        </w:rPr>
      </w:pPr>
      <w:r w:rsidRPr="00DE0AAC">
        <w:rPr>
          <w:rFonts w:ascii="Times New Roman" w:hAnsi="Times New Roman"/>
          <w:sz w:val="24"/>
          <w:szCs w:val="24"/>
          <w:lang w:val="en-US"/>
        </w:rPr>
        <w:t xml:space="preserve">Tip I </w:t>
      </w:r>
      <w:r w:rsidR="00DE0AAC">
        <w:rPr>
          <w:rFonts w:ascii="Times New Roman" w:hAnsi="Times New Roman"/>
          <w:sz w:val="24"/>
          <w:szCs w:val="24"/>
          <w:lang w:val="en-US"/>
        </w:rPr>
        <w:t>–</w:t>
      </w:r>
      <w:r w:rsidRPr="00DE0AAC">
        <w:rPr>
          <w:rFonts w:ascii="Times New Roman" w:hAnsi="Times New Roman"/>
          <w:sz w:val="24"/>
          <w:szCs w:val="24"/>
          <w:lang w:val="en-US"/>
        </w:rPr>
        <w:t xml:space="preserve"> əlverişli proqnozlu şişlər.</w:t>
      </w:r>
    </w:p>
    <w:p w:rsidR="004B098F" w:rsidRPr="00DE0AAC" w:rsidRDefault="004B098F" w:rsidP="0054014A">
      <w:pPr>
        <w:pStyle w:val="a8"/>
        <w:widowControl/>
        <w:numPr>
          <w:ilvl w:val="0"/>
          <w:numId w:val="53"/>
        </w:numPr>
        <w:tabs>
          <w:tab w:val="left" w:pos="142"/>
          <w:tab w:val="left" w:pos="305"/>
          <w:tab w:val="left" w:pos="9639"/>
        </w:tabs>
        <w:spacing w:before="0" w:line="245" w:lineRule="auto"/>
        <w:ind w:left="567" w:hanging="283"/>
        <w:jc w:val="both"/>
        <w:rPr>
          <w:rFonts w:ascii="Times New Roman" w:hAnsi="Times New Roman"/>
          <w:sz w:val="24"/>
          <w:szCs w:val="24"/>
          <w:lang w:val="en-US"/>
        </w:rPr>
      </w:pPr>
      <w:r w:rsidRPr="00DE0AAC">
        <w:rPr>
          <w:rFonts w:ascii="Times New Roman" w:hAnsi="Times New Roman"/>
          <w:sz w:val="24"/>
          <w:szCs w:val="24"/>
          <w:lang w:val="en-US"/>
        </w:rPr>
        <w:t xml:space="preserve">Tip II </w:t>
      </w:r>
      <w:r w:rsidR="00DE0AAC">
        <w:rPr>
          <w:rFonts w:ascii="Times New Roman" w:hAnsi="Times New Roman"/>
          <w:sz w:val="24"/>
          <w:szCs w:val="24"/>
          <w:lang w:val="en-US"/>
        </w:rPr>
        <w:t>–</w:t>
      </w:r>
      <w:r w:rsidRPr="00DE0AAC">
        <w:rPr>
          <w:rFonts w:ascii="Times New Roman" w:hAnsi="Times New Roman"/>
          <w:sz w:val="24"/>
          <w:szCs w:val="24"/>
          <w:lang w:val="en-US"/>
        </w:rPr>
        <w:t xml:space="preserve"> metastaz inkişafına yüksək meylliyi olan şişlər.</w:t>
      </w:r>
    </w:p>
    <w:p w:rsidR="004B098F" w:rsidRPr="004E0FB5" w:rsidRDefault="004B098F" w:rsidP="003D0248">
      <w:pPr>
        <w:tabs>
          <w:tab w:val="left" w:pos="142"/>
          <w:tab w:val="left" w:pos="9356"/>
          <w:tab w:val="left" w:pos="9639"/>
        </w:tabs>
        <w:autoSpaceDE w:val="0"/>
        <w:autoSpaceDN w:val="0"/>
        <w:spacing w:after="0" w:line="245"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Müasir morfoloji, sitogenetik və molekulyar tədqiqatlar həm də </w:t>
      </w:r>
      <w:r w:rsidRPr="004E0FB5">
        <w:rPr>
          <w:rFonts w:ascii="Times New Roman" w:eastAsia="Arial" w:hAnsi="Times New Roman"/>
          <w:sz w:val="24"/>
          <w:szCs w:val="24"/>
          <w:lang w:val="az-Latn-AZ"/>
        </w:rPr>
        <w:t>b</w:t>
      </w:r>
      <w:r w:rsidRPr="004E0FB5">
        <w:rPr>
          <w:rFonts w:ascii="Times New Roman" w:eastAsia="Arial" w:hAnsi="Times New Roman"/>
          <w:sz w:val="24"/>
          <w:szCs w:val="24"/>
          <w:lang w:val="en-US"/>
        </w:rPr>
        <w:t>öyrək-hüceyrə xərçənginin nadir rast gəlinən tiplərini müəy</w:t>
      </w:r>
      <w:r w:rsidR="00DE0AAC">
        <w:rPr>
          <w:rFonts w:ascii="Times New Roman" w:eastAsia="Arial" w:hAnsi="Times New Roman"/>
          <w:sz w:val="24"/>
          <w:szCs w:val="24"/>
          <w:lang w:val="en-US"/>
        </w:rPr>
        <w:softHyphen/>
      </w:r>
      <w:r w:rsidRPr="004E0FB5">
        <w:rPr>
          <w:rFonts w:ascii="Times New Roman" w:eastAsia="Arial" w:hAnsi="Times New Roman"/>
          <w:sz w:val="24"/>
          <w:szCs w:val="24"/>
          <w:lang w:val="en-US"/>
        </w:rPr>
        <w:t>yən etməyə imkan vermişdir:</w:t>
      </w:r>
    </w:p>
    <w:p w:rsidR="004B098F" w:rsidRPr="00DE0AAC" w:rsidRDefault="004B098F" w:rsidP="0054014A">
      <w:pPr>
        <w:pStyle w:val="a8"/>
        <w:widowControl/>
        <w:numPr>
          <w:ilvl w:val="0"/>
          <w:numId w:val="54"/>
        </w:numPr>
        <w:tabs>
          <w:tab w:val="left" w:pos="142"/>
          <w:tab w:val="left" w:pos="305"/>
          <w:tab w:val="left" w:pos="9639"/>
        </w:tabs>
        <w:spacing w:before="0" w:line="245" w:lineRule="auto"/>
        <w:ind w:left="567" w:hanging="283"/>
        <w:jc w:val="both"/>
        <w:rPr>
          <w:rFonts w:ascii="Times New Roman" w:hAnsi="Times New Roman"/>
          <w:sz w:val="24"/>
          <w:szCs w:val="24"/>
          <w:lang w:val="en-US"/>
        </w:rPr>
      </w:pPr>
      <w:r w:rsidRPr="00DE0AAC">
        <w:rPr>
          <w:rFonts w:ascii="Times New Roman" w:hAnsi="Times New Roman"/>
          <w:sz w:val="24"/>
          <w:szCs w:val="24"/>
          <w:lang w:val="en-US"/>
        </w:rPr>
        <w:t>onkositar;</w:t>
      </w:r>
    </w:p>
    <w:p w:rsidR="004B098F" w:rsidRPr="00DE0AAC" w:rsidRDefault="004B098F" w:rsidP="0054014A">
      <w:pPr>
        <w:pStyle w:val="a8"/>
        <w:widowControl/>
        <w:numPr>
          <w:ilvl w:val="0"/>
          <w:numId w:val="54"/>
        </w:numPr>
        <w:tabs>
          <w:tab w:val="left" w:pos="142"/>
          <w:tab w:val="left" w:pos="305"/>
          <w:tab w:val="left" w:pos="9639"/>
        </w:tabs>
        <w:spacing w:before="0" w:line="245" w:lineRule="auto"/>
        <w:ind w:left="567" w:hanging="283"/>
        <w:jc w:val="both"/>
        <w:rPr>
          <w:rFonts w:ascii="Times New Roman" w:hAnsi="Times New Roman"/>
          <w:sz w:val="24"/>
          <w:szCs w:val="24"/>
          <w:lang w:val="en-US"/>
        </w:rPr>
      </w:pPr>
      <w:r w:rsidRPr="00DE0AAC">
        <w:rPr>
          <w:rFonts w:ascii="Times New Roman" w:hAnsi="Times New Roman"/>
          <w:sz w:val="24"/>
          <w:szCs w:val="24"/>
          <w:lang w:val="en-US"/>
        </w:rPr>
        <w:t>axacaq.</w:t>
      </w:r>
    </w:p>
    <w:p w:rsidR="004B098F" w:rsidRPr="004E0FB5" w:rsidRDefault="004B098F" w:rsidP="003D0248">
      <w:pPr>
        <w:tabs>
          <w:tab w:val="left" w:pos="142"/>
          <w:tab w:val="left" w:pos="9639"/>
        </w:tabs>
        <w:autoSpaceDE w:val="0"/>
        <w:autoSpaceDN w:val="0"/>
        <w:spacing w:after="0" w:line="245"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Etiologiya</w:t>
      </w:r>
    </w:p>
    <w:p w:rsidR="004B098F" w:rsidRPr="00DE0AAC" w:rsidRDefault="004B098F" w:rsidP="0054014A">
      <w:pPr>
        <w:pStyle w:val="a8"/>
        <w:widowControl/>
        <w:numPr>
          <w:ilvl w:val="0"/>
          <w:numId w:val="55"/>
        </w:numPr>
        <w:tabs>
          <w:tab w:val="left" w:pos="142"/>
          <w:tab w:val="left" w:pos="307"/>
          <w:tab w:val="left" w:pos="9639"/>
        </w:tabs>
        <w:spacing w:before="0" w:line="245" w:lineRule="auto"/>
        <w:ind w:left="567" w:hanging="283"/>
        <w:jc w:val="both"/>
        <w:rPr>
          <w:rFonts w:ascii="Times New Roman" w:hAnsi="Times New Roman"/>
          <w:sz w:val="24"/>
          <w:szCs w:val="24"/>
          <w:lang w:val="az-Latn-AZ"/>
        </w:rPr>
      </w:pPr>
      <w:r w:rsidRPr="00DE0AAC">
        <w:rPr>
          <w:rFonts w:ascii="Times New Roman" w:hAnsi="Times New Roman"/>
          <w:b/>
          <w:sz w:val="24"/>
          <w:szCs w:val="24"/>
          <w:lang w:val="az-Latn-AZ"/>
        </w:rPr>
        <w:t>İrsi xarakter.</w:t>
      </w:r>
      <w:r w:rsidRPr="00DE0AAC">
        <w:rPr>
          <w:rFonts w:ascii="Times New Roman" w:hAnsi="Times New Roman"/>
          <w:sz w:val="24"/>
          <w:szCs w:val="24"/>
          <w:lang w:val="az-Latn-AZ"/>
        </w:rPr>
        <w:t xml:space="preserve"> Böyrək-hüceyrə xərçəngi tarixçəsi olan yaxın qohumların olması.</w:t>
      </w:r>
    </w:p>
    <w:p w:rsidR="004B098F" w:rsidRPr="00DE0AAC" w:rsidRDefault="004B098F" w:rsidP="0054014A">
      <w:pPr>
        <w:pStyle w:val="a8"/>
        <w:widowControl/>
        <w:numPr>
          <w:ilvl w:val="0"/>
          <w:numId w:val="55"/>
        </w:numPr>
        <w:tabs>
          <w:tab w:val="left" w:pos="142"/>
          <w:tab w:val="left" w:pos="307"/>
          <w:tab w:val="left" w:pos="9639"/>
        </w:tabs>
        <w:spacing w:before="0" w:line="245" w:lineRule="auto"/>
        <w:ind w:left="567" w:hanging="283"/>
        <w:jc w:val="both"/>
        <w:rPr>
          <w:rFonts w:ascii="Times New Roman" w:hAnsi="Times New Roman"/>
          <w:sz w:val="24"/>
          <w:szCs w:val="24"/>
          <w:lang w:val="az-Latn-AZ"/>
        </w:rPr>
      </w:pPr>
      <w:r w:rsidRPr="00DE0AAC">
        <w:rPr>
          <w:rFonts w:ascii="Times New Roman" w:hAnsi="Times New Roman"/>
          <w:b/>
          <w:sz w:val="24"/>
          <w:szCs w:val="24"/>
          <w:lang w:val="az-Latn-AZ"/>
        </w:rPr>
        <w:t>Siqaret çəkmək.</w:t>
      </w:r>
      <w:r w:rsidRPr="00DE0AAC">
        <w:rPr>
          <w:rFonts w:ascii="Times New Roman" w:hAnsi="Times New Roman"/>
          <w:sz w:val="24"/>
          <w:szCs w:val="24"/>
          <w:lang w:val="az-Latn-AZ"/>
        </w:rPr>
        <w:t xml:space="preserve"> Böyrək-hüceyrə xərçənginin yaranması üçün orta risk faktorlarına aiddir. Kişilər arasında böyrək-hü</w:t>
      </w:r>
      <w:r w:rsidR="00DE0AAC">
        <w:rPr>
          <w:rFonts w:ascii="Times New Roman" w:hAnsi="Times New Roman"/>
          <w:sz w:val="24"/>
          <w:szCs w:val="24"/>
          <w:lang w:val="az-Latn-AZ"/>
        </w:rPr>
        <w:softHyphen/>
      </w:r>
      <w:r w:rsidRPr="00DE0AAC">
        <w:rPr>
          <w:rFonts w:ascii="Times New Roman" w:hAnsi="Times New Roman"/>
          <w:sz w:val="24"/>
          <w:szCs w:val="24"/>
          <w:lang w:val="az-Latn-AZ"/>
        </w:rPr>
        <w:t>ceyrə xərçənginin yaranmasının təxminən 27-37%-i, qadınlar arasında isə 10-24%-i siqaret çəkilməsi ilə əlaqədardır.</w:t>
      </w:r>
    </w:p>
    <w:p w:rsidR="004B098F" w:rsidRPr="00DE0AAC" w:rsidRDefault="004B098F" w:rsidP="0054014A">
      <w:pPr>
        <w:pStyle w:val="a8"/>
        <w:widowControl/>
        <w:numPr>
          <w:ilvl w:val="0"/>
          <w:numId w:val="55"/>
        </w:numPr>
        <w:tabs>
          <w:tab w:val="left" w:pos="142"/>
          <w:tab w:val="left" w:pos="307"/>
          <w:tab w:val="left" w:pos="9639"/>
        </w:tabs>
        <w:spacing w:before="0" w:line="252" w:lineRule="auto"/>
        <w:ind w:left="567" w:hanging="283"/>
        <w:jc w:val="both"/>
        <w:rPr>
          <w:rFonts w:ascii="Times New Roman" w:hAnsi="Times New Roman"/>
          <w:sz w:val="24"/>
          <w:szCs w:val="24"/>
          <w:lang w:val="az-Latn-AZ"/>
        </w:rPr>
      </w:pPr>
      <w:r w:rsidRPr="00DE0AAC">
        <w:rPr>
          <w:rFonts w:ascii="Times New Roman" w:hAnsi="Times New Roman"/>
          <w:b/>
          <w:sz w:val="24"/>
          <w:szCs w:val="24"/>
          <w:lang w:val="az-Latn-AZ"/>
        </w:rPr>
        <w:t>Piylənmə.</w:t>
      </w:r>
      <w:r w:rsidRPr="00DE0AAC">
        <w:rPr>
          <w:rFonts w:ascii="Times New Roman" w:hAnsi="Times New Roman"/>
          <w:sz w:val="24"/>
          <w:szCs w:val="24"/>
          <w:lang w:val="az-Latn-AZ"/>
        </w:rPr>
        <w:t xml:space="preserve"> Yüksək bədən kütləsi indeksi olan insanlarda böy</w:t>
      </w:r>
      <w:r w:rsidR="001C3419">
        <w:rPr>
          <w:rFonts w:ascii="Times New Roman" w:hAnsi="Times New Roman"/>
          <w:sz w:val="24"/>
          <w:szCs w:val="24"/>
          <w:lang w:val="az-Latn-AZ"/>
        </w:rPr>
        <w:softHyphen/>
      </w:r>
      <w:r w:rsidRPr="00DE0AAC">
        <w:rPr>
          <w:rFonts w:ascii="Times New Roman" w:hAnsi="Times New Roman"/>
          <w:sz w:val="24"/>
          <w:szCs w:val="24"/>
          <w:lang w:val="az-Latn-AZ"/>
        </w:rPr>
        <w:t>rək-hüceyrə xərçənginin inkişaf riski yüksəkdir.</w:t>
      </w:r>
    </w:p>
    <w:p w:rsidR="004B098F" w:rsidRPr="00DE0AAC" w:rsidRDefault="009627A0" w:rsidP="0054014A">
      <w:pPr>
        <w:pStyle w:val="a8"/>
        <w:widowControl/>
        <w:numPr>
          <w:ilvl w:val="0"/>
          <w:numId w:val="55"/>
        </w:numPr>
        <w:tabs>
          <w:tab w:val="left" w:pos="142"/>
          <w:tab w:val="left" w:pos="307"/>
          <w:tab w:val="left" w:pos="9639"/>
        </w:tabs>
        <w:spacing w:before="0" w:line="252" w:lineRule="auto"/>
        <w:ind w:left="567" w:hanging="283"/>
        <w:jc w:val="both"/>
        <w:rPr>
          <w:rFonts w:ascii="Times New Roman" w:hAnsi="Times New Roman"/>
          <w:sz w:val="24"/>
          <w:szCs w:val="24"/>
          <w:lang w:val="az-Latn-AZ"/>
        </w:rPr>
      </w:pPr>
      <w:r w:rsidRPr="00DE0AAC">
        <w:rPr>
          <w:rFonts w:ascii="Times New Roman" w:hAnsi="Times New Roman"/>
          <w:b/>
          <w:sz w:val="24"/>
          <w:szCs w:val="24"/>
          <w:lang w:val="az-Latn-AZ"/>
        </w:rPr>
        <w:t>Yan</w:t>
      </w:r>
      <w:r w:rsidR="004B098F" w:rsidRPr="00DE0AAC">
        <w:rPr>
          <w:rFonts w:ascii="Times New Roman" w:hAnsi="Times New Roman"/>
          <w:b/>
          <w:sz w:val="24"/>
          <w:szCs w:val="24"/>
          <w:lang w:val="az-Latn-AZ"/>
        </w:rPr>
        <w:t xml:space="preserve"> xəstəliklər.</w:t>
      </w:r>
      <w:r w:rsidR="004B098F" w:rsidRPr="00DE0AAC">
        <w:rPr>
          <w:rFonts w:ascii="Times New Roman" w:hAnsi="Times New Roman"/>
          <w:sz w:val="24"/>
          <w:szCs w:val="24"/>
          <w:lang w:val="az-Latn-AZ"/>
        </w:rPr>
        <w:t xml:space="preserve"> Bir neçə tədqiqat arterial hipertenziyadan əziyyət çəkən xəstələrdə böyrək-hüceyrə xərçənginin inkişafı riskinin 20% artdığını göstərmişdir. Böyrək-hüceyrə xərçən</w:t>
      </w:r>
      <w:r w:rsidR="00DE0AAC">
        <w:rPr>
          <w:rFonts w:ascii="Times New Roman" w:hAnsi="Times New Roman"/>
          <w:sz w:val="24"/>
          <w:szCs w:val="24"/>
          <w:lang w:val="az-Latn-AZ"/>
        </w:rPr>
        <w:softHyphen/>
      </w:r>
      <w:r w:rsidR="004B098F" w:rsidRPr="00DE0AAC">
        <w:rPr>
          <w:rFonts w:ascii="Times New Roman" w:hAnsi="Times New Roman"/>
          <w:sz w:val="24"/>
          <w:szCs w:val="24"/>
          <w:lang w:val="az-Latn-AZ"/>
        </w:rPr>
        <w:t>ginin inkişafı riski xroniki böyrək çatışmazlığının terminal mərhələsində də artır.</w:t>
      </w:r>
    </w:p>
    <w:p w:rsidR="004B098F" w:rsidRPr="00DE0AAC" w:rsidRDefault="004B098F" w:rsidP="0054014A">
      <w:pPr>
        <w:pStyle w:val="a8"/>
        <w:widowControl/>
        <w:numPr>
          <w:ilvl w:val="0"/>
          <w:numId w:val="55"/>
        </w:numPr>
        <w:tabs>
          <w:tab w:val="left" w:pos="142"/>
          <w:tab w:val="left" w:pos="307"/>
          <w:tab w:val="left" w:pos="9639"/>
        </w:tabs>
        <w:spacing w:before="0" w:line="252" w:lineRule="auto"/>
        <w:ind w:left="567" w:hanging="283"/>
        <w:jc w:val="both"/>
        <w:rPr>
          <w:rFonts w:ascii="Times New Roman" w:hAnsi="Times New Roman"/>
          <w:sz w:val="24"/>
          <w:szCs w:val="24"/>
          <w:lang w:val="az-Latn-AZ"/>
        </w:rPr>
      </w:pPr>
      <w:r w:rsidRPr="00DE0AAC">
        <w:rPr>
          <w:rFonts w:ascii="Times New Roman" w:hAnsi="Times New Roman"/>
          <w:b/>
          <w:sz w:val="24"/>
          <w:szCs w:val="24"/>
          <w:lang w:val="az-Latn-AZ"/>
        </w:rPr>
        <w:t>Dərman preparatları.</w:t>
      </w:r>
      <w:r w:rsidRPr="00DE0AAC">
        <w:rPr>
          <w:rFonts w:ascii="Times New Roman" w:hAnsi="Times New Roman"/>
          <w:sz w:val="24"/>
          <w:szCs w:val="24"/>
          <w:lang w:val="az-Latn-AZ"/>
        </w:rPr>
        <w:t xml:space="preserve"> Müxtəlif göstəricilərə görə sidik</w:t>
      </w:r>
      <w:r w:rsidR="00DE0AAC">
        <w:rPr>
          <w:rFonts w:ascii="Times New Roman" w:hAnsi="Times New Roman"/>
          <w:sz w:val="24"/>
          <w:szCs w:val="24"/>
          <w:lang w:val="az-Latn-AZ"/>
        </w:rPr>
        <w:softHyphen/>
      </w:r>
      <w:r w:rsidRPr="00DE0AAC">
        <w:rPr>
          <w:rFonts w:ascii="Times New Roman" w:hAnsi="Times New Roman"/>
          <w:sz w:val="24"/>
          <w:szCs w:val="24"/>
          <w:lang w:val="az-Latn-AZ"/>
        </w:rPr>
        <w:t>qo</w:t>
      </w:r>
      <w:r w:rsidR="00DE0AAC">
        <w:rPr>
          <w:rFonts w:ascii="Times New Roman" w:hAnsi="Times New Roman"/>
          <w:sz w:val="24"/>
          <w:szCs w:val="24"/>
          <w:lang w:val="az-Latn-AZ"/>
        </w:rPr>
        <w:softHyphen/>
      </w:r>
      <w:r w:rsidRPr="00DE0AAC">
        <w:rPr>
          <w:rFonts w:ascii="Times New Roman" w:hAnsi="Times New Roman"/>
          <w:sz w:val="24"/>
          <w:szCs w:val="24"/>
          <w:lang w:val="az-Latn-AZ"/>
        </w:rPr>
        <w:t>vucu vasitələr qəbul edən xəstələrdə böyrək-hüceyrə xərçən</w:t>
      </w:r>
      <w:r w:rsidR="00DE0AAC">
        <w:rPr>
          <w:rFonts w:ascii="Times New Roman" w:hAnsi="Times New Roman"/>
          <w:sz w:val="24"/>
          <w:szCs w:val="24"/>
          <w:lang w:val="az-Latn-AZ"/>
        </w:rPr>
        <w:softHyphen/>
      </w:r>
      <w:r w:rsidRPr="00DE0AAC">
        <w:rPr>
          <w:rFonts w:ascii="Times New Roman" w:hAnsi="Times New Roman"/>
          <w:sz w:val="24"/>
          <w:szCs w:val="24"/>
          <w:lang w:val="az-Latn-AZ"/>
        </w:rPr>
        <w:t>g</w:t>
      </w:r>
      <w:r w:rsidR="00DE0AAC">
        <w:rPr>
          <w:rFonts w:ascii="Times New Roman" w:hAnsi="Times New Roman"/>
          <w:sz w:val="24"/>
          <w:szCs w:val="24"/>
          <w:lang w:val="az-Latn-AZ"/>
        </w:rPr>
        <w:softHyphen/>
      </w:r>
      <w:r w:rsidRPr="00DE0AAC">
        <w:rPr>
          <w:rFonts w:ascii="Times New Roman" w:hAnsi="Times New Roman"/>
          <w:sz w:val="24"/>
          <w:szCs w:val="24"/>
          <w:lang w:val="az-Latn-AZ"/>
        </w:rPr>
        <w:t>inin inkişafı riski 30% artır.</w:t>
      </w:r>
    </w:p>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Patogenez</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Böyrək-hüceyrə xərçənginin inkişafının mümkün pato</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gene</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tik mexanizmlərindən biri böyrək-hüceyrə xərçəngi geninin inak</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tiv</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ləşməsidir. Bu zaman hipoksiya ilə induksiya olunan faktorun top</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lanması baş verir ki, bu da hipoksiya ilə induksiya olunan gen</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lərin ifrat ekspressiyasına və damar-endotelial boy faktoru (VEGF, angiogenez stimulyatoru), trombositlərlə əlaqəli boy faktoru (PDGF, endotel sabitləşməsini yaxşılaşdıran), eritropoetin, karbon anhidraza IX (CA IX), transformasiyaedici boy faktoru (hüceyrə bö</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lünməsini stimullaşdıran TGF-</w:t>
      </w:r>
      <w:r w:rsidRPr="004E0FB5">
        <w:rPr>
          <w:rFonts w:ascii="Times New Roman" w:eastAsia="Arial" w:hAnsi="Times New Roman"/>
          <w:b/>
          <w:sz w:val="24"/>
          <w:szCs w:val="24"/>
        </w:rPr>
        <w:t>α</w:t>
      </w:r>
      <w:r w:rsidRPr="004E0FB5">
        <w:rPr>
          <w:rFonts w:ascii="Times New Roman" w:eastAsia="Arial" w:hAnsi="Times New Roman"/>
          <w:sz w:val="24"/>
          <w:szCs w:val="24"/>
          <w:lang w:val="az-Latn-AZ"/>
        </w:rPr>
        <w:t>) kimi zülalların sintezinə səbəb olur ki, bu da hüceyrə böyüməsinə və neoangiogenezin aktiv</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ləş</w:t>
      </w:r>
      <w:r w:rsidR="001C3419">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məsinə gətirib çıxarır.</w:t>
      </w:r>
    </w:p>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Kliniki mənzərə</w:t>
      </w:r>
      <w:r w:rsidR="009627A0" w:rsidRPr="004E0FB5">
        <w:rPr>
          <w:rFonts w:ascii="Times New Roman" w:eastAsia="Arial" w:hAnsi="Times New Roman"/>
          <w:b/>
          <w:bCs/>
          <w:sz w:val="24"/>
          <w:szCs w:val="24"/>
          <w:lang w:val="az-Latn-AZ"/>
        </w:rPr>
        <w:t>.</w:t>
      </w:r>
      <w:r w:rsidRPr="004E0FB5">
        <w:rPr>
          <w:rFonts w:ascii="Times New Roman" w:eastAsia="Arial" w:hAnsi="Times New Roman"/>
          <w:b/>
          <w:bCs/>
          <w:sz w:val="24"/>
          <w:szCs w:val="24"/>
          <w:lang w:val="az-Latn-AZ"/>
        </w:rPr>
        <w:t xml:space="preserve"> Anamnez</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Əksər hallarda (60%-ə qədər) böyrək-hüceyrə xərçəngi simp</w:t>
      </w:r>
      <w:r w:rsidR="001C3419">
        <w:rPr>
          <w:rFonts w:ascii="Times New Roman" w:eastAsia="Arial" w:hAnsi="Times New Roman"/>
          <w:sz w:val="24"/>
          <w:szCs w:val="24"/>
          <w:lang w:val="az-Latn-AZ"/>
        </w:rPr>
        <w:softHyphen/>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tomsuz keçir. Kliniki təzahürlər əsasən gecikmiş mərhələdə mey</w:t>
      </w:r>
      <w:r w:rsidR="00DE0AAC">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dana çıxır. Böyrək-hüceyrə xərçənginin simptomları renal və ekstrarenal olaraq bölünür.</w:t>
      </w:r>
    </w:p>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Kliniki mənzərə</w:t>
      </w:r>
      <w:r w:rsidR="009627A0" w:rsidRPr="004E0FB5">
        <w:rPr>
          <w:rFonts w:ascii="Times New Roman" w:eastAsia="Arial" w:hAnsi="Times New Roman"/>
          <w:b/>
          <w:bCs/>
          <w:sz w:val="24"/>
          <w:szCs w:val="24"/>
          <w:lang w:val="az-Latn-AZ"/>
        </w:rPr>
        <w:t>.</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sz w:val="24"/>
          <w:szCs w:val="24"/>
          <w:lang w:val="az-Latn-AZ"/>
        </w:rPr>
        <w:t xml:space="preserve">Renal simptomlar. </w:t>
      </w:r>
      <w:r w:rsidRPr="004E0FB5">
        <w:rPr>
          <w:rFonts w:ascii="Times New Roman" w:eastAsia="Arial" w:hAnsi="Times New Roman"/>
          <w:sz w:val="24"/>
          <w:szCs w:val="24"/>
          <w:lang w:val="az-Latn-AZ"/>
        </w:rPr>
        <w:t>Klassik triadanı əmələ gətirir:</w:t>
      </w:r>
    </w:p>
    <w:p w:rsidR="004B098F" w:rsidRPr="004E0FB5" w:rsidRDefault="004B098F" w:rsidP="0054014A">
      <w:pPr>
        <w:numPr>
          <w:ilvl w:val="0"/>
          <w:numId w:val="56"/>
        </w:numPr>
        <w:tabs>
          <w:tab w:val="left" w:pos="305"/>
          <w:tab w:val="left" w:pos="1276"/>
          <w:tab w:val="left" w:pos="9639"/>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lang w:val="az-Latn-AZ"/>
        </w:rPr>
        <w:t>hematuriya</w:t>
      </w:r>
      <w:r w:rsidRPr="004E0FB5">
        <w:rPr>
          <w:rFonts w:ascii="Times New Roman" w:eastAsia="Arial" w:hAnsi="Times New Roman"/>
          <w:sz w:val="24"/>
          <w:szCs w:val="24"/>
        </w:rPr>
        <w:t>;</w:t>
      </w:r>
    </w:p>
    <w:p w:rsidR="004B098F" w:rsidRPr="004E0FB5" w:rsidRDefault="004B098F" w:rsidP="0054014A">
      <w:pPr>
        <w:numPr>
          <w:ilvl w:val="0"/>
          <w:numId w:val="56"/>
        </w:numPr>
        <w:tabs>
          <w:tab w:val="left" w:pos="305"/>
          <w:tab w:val="left" w:pos="1276"/>
          <w:tab w:val="left" w:pos="9639"/>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lang w:val="az-Latn-AZ"/>
        </w:rPr>
        <w:t>ağrı</w:t>
      </w:r>
      <w:r w:rsidRPr="004E0FB5">
        <w:rPr>
          <w:rFonts w:ascii="Times New Roman" w:eastAsia="Arial" w:hAnsi="Times New Roman"/>
          <w:sz w:val="24"/>
          <w:szCs w:val="24"/>
        </w:rPr>
        <w:t>;</w:t>
      </w:r>
    </w:p>
    <w:p w:rsidR="004B098F" w:rsidRPr="004E0FB5" w:rsidRDefault="004B098F" w:rsidP="0054014A">
      <w:pPr>
        <w:numPr>
          <w:ilvl w:val="0"/>
          <w:numId w:val="56"/>
        </w:numPr>
        <w:tabs>
          <w:tab w:val="left" w:pos="305"/>
          <w:tab w:val="left" w:pos="1276"/>
          <w:tab w:val="left" w:pos="9639"/>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 xml:space="preserve">qabırğaaltı nahiyədə </w:t>
      </w:r>
      <w:r w:rsidRPr="004E0FB5">
        <w:rPr>
          <w:rFonts w:ascii="Times New Roman" w:eastAsia="Arial" w:hAnsi="Times New Roman"/>
          <w:sz w:val="24"/>
          <w:szCs w:val="24"/>
          <w:lang w:val="az-Latn-AZ"/>
        </w:rPr>
        <w:t>palpasiya olunan</w:t>
      </w:r>
      <w:r w:rsidRPr="004E0FB5">
        <w:rPr>
          <w:rFonts w:ascii="Times New Roman" w:eastAsia="Arial" w:hAnsi="Times New Roman"/>
          <w:sz w:val="24"/>
          <w:szCs w:val="24"/>
        </w:rPr>
        <w:t xml:space="preserve"> törəmə.</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lang w:val="az-Latn-AZ"/>
        </w:rPr>
        <w:t>B</w:t>
      </w:r>
      <w:r w:rsidRPr="004E0FB5">
        <w:rPr>
          <w:rFonts w:ascii="Times New Roman" w:eastAsia="Arial" w:hAnsi="Times New Roman"/>
          <w:sz w:val="24"/>
          <w:szCs w:val="24"/>
        </w:rPr>
        <w:t>elə klinik</w:t>
      </w:r>
      <w:r w:rsidRPr="004E0FB5">
        <w:rPr>
          <w:rFonts w:ascii="Times New Roman" w:eastAsia="Arial" w:hAnsi="Times New Roman"/>
          <w:sz w:val="24"/>
          <w:szCs w:val="24"/>
          <w:lang w:val="az-Latn-AZ"/>
        </w:rPr>
        <w:t>i</w:t>
      </w:r>
      <w:r w:rsidRPr="004E0FB5">
        <w:rPr>
          <w:rFonts w:ascii="Times New Roman" w:eastAsia="Arial" w:hAnsi="Times New Roman"/>
          <w:sz w:val="24"/>
          <w:szCs w:val="24"/>
        </w:rPr>
        <w:t xml:space="preserve"> mənzərə</w:t>
      </w:r>
      <w:r w:rsidRPr="004E0FB5">
        <w:rPr>
          <w:rFonts w:ascii="Times New Roman" w:eastAsia="Arial" w:hAnsi="Times New Roman"/>
          <w:sz w:val="24"/>
          <w:szCs w:val="24"/>
          <w:lang w:val="az-Latn-AZ"/>
        </w:rPr>
        <w:t>yə h</w:t>
      </w:r>
      <w:r w:rsidRPr="004E0FB5">
        <w:rPr>
          <w:rFonts w:ascii="Times New Roman" w:eastAsia="Arial" w:hAnsi="Times New Roman"/>
          <w:sz w:val="24"/>
          <w:szCs w:val="24"/>
        </w:rPr>
        <w:t>azırda nadir hallarda (xəstələrin 15%-i) rast gəlin</w:t>
      </w:r>
      <w:r w:rsidRPr="004E0FB5">
        <w:rPr>
          <w:rFonts w:ascii="Times New Roman" w:eastAsia="Arial" w:hAnsi="Times New Roman"/>
          <w:sz w:val="24"/>
          <w:szCs w:val="24"/>
          <w:lang w:val="az-Latn-AZ"/>
        </w:rPr>
        <w:t>ir</w:t>
      </w:r>
      <w:r w:rsidRPr="004E0FB5">
        <w:rPr>
          <w:rFonts w:ascii="Times New Roman" w:eastAsia="Arial" w:hAnsi="Times New Roman"/>
          <w:sz w:val="24"/>
          <w:szCs w:val="24"/>
        </w:rPr>
        <w:t xml:space="preserve"> </w:t>
      </w:r>
      <w:r w:rsidRPr="004E0FB5">
        <w:rPr>
          <w:rFonts w:ascii="Times New Roman" w:eastAsia="Arial" w:hAnsi="Times New Roman"/>
          <w:sz w:val="24"/>
          <w:szCs w:val="24"/>
          <w:lang w:val="az-Latn-AZ"/>
        </w:rPr>
        <w:t xml:space="preserve">və </w:t>
      </w:r>
      <w:r w:rsidRPr="004E0FB5">
        <w:rPr>
          <w:rFonts w:ascii="Times New Roman" w:eastAsia="Arial" w:hAnsi="Times New Roman"/>
          <w:sz w:val="24"/>
          <w:szCs w:val="24"/>
        </w:rPr>
        <w:t>irəliləmiş şiş prosesi üçün xarakterikdir.</w:t>
      </w:r>
    </w:p>
    <w:p w:rsidR="004B098F" w:rsidRPr="00563FC2"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pacing w:val="-2"/>
          <w:sz w:val="24"/>
          <w:szCs w:val="24"/>
        </w:rPr>
      </w:pPr>
      <w:r w:rsidRPr="00563FC2">
        <w:rPr>
          <w:rFonts w:ascii="Times New Roman" w:eastAsia="Arial" w:hAnsi="Times New Roman"/>
          <w:b/>
          <w:spacing w:val="-2"/>
          <w:sz w:val="24"/>
          <w:szCs w:val="24"/>
        </w:rPr>
        <w:t>Varikosele.</w:t>
      </w:r>
      <w:r w:rsidRPr="00563FC2">
        <w:rPr>
          <w:rFonts w:ascii="Times New Roman" w:eastAsia="Arial" w:hAnsi="Times New Roman"/>
          <w:spacing w:val="-2"/>
          <w:sz w:val="24"/>
          <w:szCs w:val="24"/>
        </w:rPr>
        <w:t xml:space="preserve"> </w:t>
      </w:r>
      <w:r w:rsidRPr="00563FC2">
        <w:rPr>
          <w:rFonts w:ascii="Times New Roman" w:eastAsia="Arial" w:hAnsi="Times New Roman"/>
          <w:spacing w:val="-2"/>
          <w:sz w:val="24"/>
          <w:szCs w:val="24"/>
          <w:lang w:val="az-Latn-AZ"/>
        </w:rPr>
        <w:t xml:space="preserve">Böyrək-hüceyrə xərçəngi </w:t>
      </w:r>
      <w:r w:rsidRPr="00563FC2">
        <w:rPr>
          <w:rFonts w:ascii="Times New Roman" w:eastAsia="Arial" w:hAnsi="Times New Roman"/>
          <w:spacing w:val="-2"/>
          <w:sz w:val="24"/>
          <w:szCs w:val="24"/>
        </w:rPr>
        <w:t>olan kişilərin 3,3%-də mey</w:t>
      </w:r>
      <w:r w:rsidR="00563FC2" w:rsidRPr="00563FC2">
        <w:rPr>
          <w:rFonts w:ascii="Times New Roman" w:eastAsia="Arial" w:hAnsi="Times New Roman"/>
          <w:spacing w:val="-2"/>
          <w:sz w:val="24"/>
          <w:szCs w:val="24"/>
          <w:lang w:val="az-Latn-AZ"/>
        </w:rPr>
        <w:softHyphen/>
      </w:r>
      <w:r w:rsidRPr="00563FC2">
        <w:rPr>
          <w:rFonts w:ascii="Times New Roman" w:eastAsia="Arial" w:hAnsi="Times New Roman"/>
          <w:spacing w:val="-2"/>
          <w:sz w:val="24"/>
          <w:szCs w:val="24"/>
        </w:rPr>
        <w:t>dana gəlir, bu da şiş xaya venasın</w:t>
      </w:r>
      <w:r w:rsidRPr="00563FC2">
        <w:rPr>
          <w:rFonts w:ascii="Times New Roman" w:eastAsia="Arial" w:hAnsi="Times New Roman"/>
          <w:spacing w:val="-2"/>
          <w:sz w:val="24"/>
          <w:szCs w:val="24"/>
          <w:lang w:val="az-Latn-AZ"/>
        </w:rPr>
        <w:t xml:space="preserve">ı sıxılması </w:t>
      </w:r>
      <w:r w:rsidRPr="00563FC2">
        <w:rPr>
          <w:rFonts w:ascii="Times New Roman" w:eastAsia="Arial" w:hAnsi="Times New Roman"/>
          <w:spacing w:val="-2"/>
          <w:sz w:val="24"/>
          <w:szCs w:val="24"/>
        </w:rPr>
        <w:t>və ya böyrəyin aşa</w:t>
      </w:r>
      <w:r w:rsidR="00563FC2" w:rsidRPr="00563FC2">
        <w:rPr>
          <w:rFonts w:ascii="Times New Roman" w:eastAsia="Arial" w:hAnsi="Times New Roman"/>
          <w:spacing w:val="-2"/>
          <w:sz w:val="24"/>
          <w:szCs w:val="24"/>
          <w:lang w:val="az-Latn-AZ"/>
        </w:rPr>
        <w:softHyphen/>
      </w:r>
      <w:r w:rsidRPr="00563FC2">
        <w:rPr>
          <w:rFonts w:ascii="Times New Roman" w:eastAsia="Arial" w:hAnsi="Times New Roman"/>
          <w:spacing w:val="-2"/>
          <w:sz w:val="24"/>
          <w:szCs w:val="24"/>
        </w:rPr>
        <w:t xml:space="preserve">ğıya doğru yerdəyişməsi nəticəsində </w:t>
      </w:r>
      <w:r w:rsidRPr="00563FC2">
        <w:rPr>
          <w:rFonts w:ascii="Times New Roman" w:eastAsia="Arial" w:hAnsi="Times New Roman"/>
          <w:spacing w:val="-2"/>
          <w:sz w:val="24"/>
          <w:szCs w:val="24"/>
          <w:lang w:val="az-Latn-AZ"/>
        </w:rPr>
        <w:t xml:space="preserve">onun </w:t>
      </w:r>
      <w:r w:rsidRPr="00563FC2">
        <w:rPr>
          <w:rFonts w:ascii="Times New Roman" w:eastAsia="Arial" w:hAnsi="Times New Roman"/>
          <w:spacing w:val="-2"/>
          <w:sz w:val="24"/>
          <w:szCs w:val="24"/>
        </w:rPr>
        <w:t>əyilməsi ilə əlaqədardır.</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b/>
          <w:sz w:val="24"/>
          <w:szCs w:val="24"/>
        </w:rPr>
        <w:t>Aşağı boş vena</w:t>
      </w:r>
      <w:r w:rsidRPr="004E0FB5">
        <w:rPr>
          <w:rFonts w:ascii="Times New Roman" w:eastAsia="Arial" w:hAnsi="Times New Roman"/>
          <w:b/>
          <w:sz w:val="24"/>
          <w:szCs w:val="24"/>
          <w:lang w:val="az-Latn-AZ"/>
        </w:rPr>
        <w:t>nın</w:t>
      </w:r>
      <w:r w:rsidRPr="004E0FB5">
        <w:rPr>
          <w:rFonts w:ascii="Times New Roman" w:eastAsia="Arial" w:hAnsi="Times New Roman"/>
          <w:b/>
          <w:sz w:val="24"/>
          <w:szCs w:val="24"/>
        </w:rPr>
        <w:t xml:space="preserve"> sıxılması sindromu.</w:t>
      </w:r>
      <w:r w:rsidRPr="004E0FB5">
        <w:rPr>
          <w:rFonts w:ascii="Times New Roman" w:eastAsia="Arial" w:hAnsi="Times New Roman"/>
          <w:sz w:val="24"/>
          <w:szCs w:val="24"/>
        </w:rPr>
        <w:t xml:space="preserve"> Simptomlar </w:t>
      </w:r>
      <w:r w:rsidR="006242A7">
        <w:rPr>
          <w:rFonts w:ascii="Times New Roman" w:eastAsia="Arial" w:hAnsi="Times New Roman"/>
          <w:sz w:val="24"/>
          <w:szCs w:val="24"/>
          <w:lang w:val="az-Latn-AZ"/>
        </w:rPr>
        <w:t>–</w:t>
      </w:r>
      <w:r w:rsidRPr="004E0FB5">
        <w:rPr>
          <w:rFonts w:ascii="Times New Roman" w:eastAsia="Arial" w:hAnsi="Times New Roman"/>
          <w:sz w:val="24"/>
          <w:szCs w:val="24"/>
        </w:rPr>
        <w:t xml:space="preserve"> ayaq</w:t>
      </w:r>
      <w:r w:rsidR="00015FAA">
        <w:rPr>
          <w:rFonts w:ascii="Times New Roman" w:eastAsia="Arial" w:hAnsi="Times New Roman"/>
          <w:sz w:val="24"/>
          <w:szCs w:val="24"/>
          <w:lang w:val="az-Latn-AZ"/>
        </w:rPr>
        <w:softHyphen/>
      </w:r>
      <w:r w:rsidRPr="004E0FB5">
        <w:rPr>
          <w:rFonts w:ascii="Times New Roman" w:eastAsia="Arial" w:hAnsi="Times New Roman"/>
          <w:sz w:val="24"/>
          <w:szCs w:val="24"/>
        </w:rPr>
        <w:t>larda ödem</w:t>
      </w:r>
      <w:r w:rsidRPr="004E0FB5">
        <w:rPr>
          <w:rFonts w:ascii="Times New Roman" w:eastAsia="Arial" w:hAnsi="Times New Roman"/>
          <w:sz w:val="24"/>
          <w:szCs w:val="24"/>
          <w:lang w:val="az-Latn-AZ"/>
        </w:rPr>
        <w:t>lər</w:t>
      </w:r>
      <w:r w:rsidRPr="004E0FB5">
        <w:rPr>
          <w:rFonts w:ascii="Times New Roman" w:eastAsia="Arial" w:hAnsi="Times New Roman"/>
          <w:sz w:val="24"/>
          <w:szCs w:val="24"/>
        </w:rPr>
        <w:t>, varikosele, qarın nahiyəsində dərialtı venaların ge</w:t>
      </w:r>
      <w:r w:rsidR="00015FAA">
        <w:rPr>
          <w:rFonts w:ascii="Times New Roman" w:eastAsia="Arial" w:hAnsi="Times New Roman"/>
          <w:sz w:val="24"/>
          <w:szCs w:val="24"/>
          <w:lang w:val="az-Latn-AZ"/>
        </w:rPr>
        <w:softHyphen/>
      </w:r>
      <w:r w:rsidRPr="004E0FB5">
        <w:rPr>
          <w:rFonts w:ascii="Times New Roman" w:eastAsia="Arial" w:hAnsi="Times New Roman"/>
          <w:sz w:val="24"/>
          <w:szCs w:val="24"/>
        </w:rPr>
        <w:t>niş</w:t>
      </w:r>
      <w:r w:rsidR="00015FAA">
        <w:rPr>
          <w:rFonts w:ascii="Times New Roman" w:eastAsia="Arial" w:hAnsi="Times New Roman"/>
          <w:sz w:val="24"/>
          <w:szCs w:val="24"/>
          <w:lang w:val="az-Latn-AZ"/>
        </w:rPr>
        <w:softHyphen/>
      </w:r>
      <w:r w:rsidRPr="004E0FB5">
        <w:rPr>
          <w:rFonts w:ascii="Times New Roman" w:eastAsia="Arial" w:hAnsi="Times New Roman"/>
          <w:sz w:val="24"/>
          <w:szCs w:val="24"/>
        </w:rPr>
        <w:t>lənməsi, aşağı ətrafların dərin venalarının trombozu, pro</w:t>
      </w:r>
      <w:r w:rsidR="00015FAA">
        <w:rPr>
          <w:rFonts w:ascii="Times New Roman" w:eastAsia="Arial" w:hAnsi="Times New Roman"/>
          <w:sz w:val="24"/>
          <w:szCs w:val="24"/>
          <w:lang w:val="az-Latn-AZ"/>
        </w:rPr>
        <w:softHyphen/>
      </w:r>
      <w:r w:rsidRPr="004E0FB5">
        <w:rPr>
          <w:rFonts w:ascii="Times New Roman" w:eastAsia="Arial" w:hAnsi="Times New Roman"/>
          <w:sz w:val="24"/>
          <w:szCs w:val="24"/>
        </w:rPr>
        <w:t>te</w:t>
      </w:r>
      <w:r w:rsidR="00015FAA">
        <w:rPr>
          <w:rFonts w:ascii="Times New Roman" w:eastAsia="Arial" w:hAnsi="Times New Roman"/>
          <w:sz w:val="24"/>
          <w:szCs w:val="24"/>
          <w:lang w:val="az-Latn-AZ"/>
        </w:rPr>
        <w:softHyphen/>
      </w:r>
      <w:r w:rsidRPr="004E0FB5">
        <w:rPr>
          <w:rFonts w:ascii="Times New Roman" w:eastAsia="Arial" w:hAnsi="Times New Roman"/>
          <w:sz w:val="24"/>
          <w:szCs w:val="24"/>
        </w:rPr>
        <w:t>i</w:t>
      </w:r>
      <w:r w:rsidR="00015FAA">
        <w:rPr>
          <w:rFonts w:ascii="Times New Roman" w:eastAsia="Arial" w:hAnsi="Times New Roman"/>
          <w:sz w:val="24"/>
          <w:szCs w:val="24"/>
          <w:lang w:val="az-Latn-AZ"/>
        </w:rPr>
        <w:softHyphen/>
      </w:r>
      <w:r w:rsidRPr="004E0FB5">
        <w:rPr>
          <w:rFonts w:ascii="Times New Roman" w:eastAsia="Arial" w:hAnsi="Times New Roman"/>
          <w:sz w:val="24"/>
          <w:szCs w:val="24"/>
        </w:rPr>
        <w:t>nu</w:t>
      </w:r>
      <w:r w:rsidR="00015FAA">
        <w:rPr>
          <w:rFonts w:ascii="Times New Roman" w:eastAsia="Arial" w:hAnsi="Times New Roman"/>
          <w:sz w:val="24"/>
          <w:szCs w:val="24"/>
          <w:lang w:val="az-Latn-AZ"/>
        </w:rPr>
        <w:softHyphen/>
      </w:r>
      <w:r w:rsidRPr="004E0FB5">
        <w:rPr>
          <w:rFonts w:ascii="Times New Roman" w:eastAsia="Arial" w:hAnsi="Times New Roman"/>
          <w:sz w:val="24"/>
          <w:szCs w:val="24"/>
        </w:rPr>
        <w:t>ri</w:t>
      </w:r>
      <w:r w:rsidR="00015FAA">
        <w:rPr>
          <w:rFonts w:ascii="Times New Roman" w:eastAsia="Arial" w:hAnsi="Times New Roman"/>
          <w:sz w:val="24"/>
          <w:szCs w:val="24"/>
          <w:lang w:val="az-Latn-AZ"/>
        </w:rPr>
        <w:softHyphen/>
      </w:r>
      <w:r w:rsidRPr="004E0FB5">
        <w:rPr>
          <w:rFonts w:ascii="Times New Roman" w:eastAsia="Arial" w:hAnsi="Times New Roman"/>
          <w:sz w:val="24"/>
          <w:szCs w:val="24"/>
        </w:rPr>
        <w:t>ya. Aşağı boş venanın şiş trombozu zamanı xəstələrin 50%-də, həm</w:t>
      </w:r>
      <w:r w:rsidR="00015FAA">
        <w:rPr>
          <w:rFonts w:ascii="Times New Roman" w:eastAsia="Arial" w:hAnsi="Times New Roman"/>
          <w:sz w:val="24"/>
          <w:szCs w:val="24"/>
          <w:lang w:val="az-Latn-AZ"/>
        </w:rPr>
        <w:softHyphen/>
      </w:r>
      <w:r w:rsidRPr="004E0FB5">
        <w:rPr>
          <w:rFonts w:ascii="Times New Roman" w:eastAsia="Arial" w:hAnsi="Times New Roman"/>
          <w:sz w:val="24"/>
          <w:szCs w:val="24"/>
        </w:rPr>
        <w:t>çinin şiş</w:t>
      </w:r>
      <w:r w:rsidRPr="004E0FB5">
        <w:rPr>
          <w:rFonts w:ascii="Times New Roman" w:eastAsia="Arial" w:hAnsi="Times New Roman"/>
          <w:sz w:val="24"/>
          <w:szCs w:val="24"/>
          <w:lang w:val="az-Latn-AZ"/>
        </w:rPr>
        <w:t>in</w:t>
      </w:r>
      <w:r w:rsidRPr="004E0FB5">
        <w:rPr>
          <w:rFonts w:ascii="Times New Roman" w:eastAsia="Arial" w:hAnsi="Times New Roman"/>
          <w:sz w:val="24"/>
          <w:szCs w:val="24"/>
        </w:rPr>
        <w:t xml:space="preserve"> və böyümüş limfa düyünləri</w:t>
      </w:r>
      <w:r w:rsidRPr="004E0FB5">
        <w:rPr>
          <w:rFonts w:ascii="Times New Roman" w:eastAsia="Arial" w:hAnsi="Times New Roman"/>
          <w:sz w:val="24"/>
          <w:szCs w:val="24"/>
          <w:lang w:val="az-Latn-AZ"/>
        </w:rPr>
        <w:t xml:space="preserve">nin venanı </w:t>
      </w:r>
      <w:r w:rsidRPr="004E0FB5">
        <w:rPr>
          <w:rFonts w:ascii="Times New Roman" w:eastAsia="Arial" w:hAnsi="Times New Roman"/>
          <w:sz w:val="24"/>
          <w:szCs w:val="24"/>
        </w:rPr>
        <w:t xml:space="preserve">sıxması </w:t>
      </w:r>
      <w:r w:rsidRPr="004E0FB5">
        <w:rPr>
          <w:rFonts w:ascii="Times New Roman" w:eastAsia="Arial" w:hAnsi="Times New Roman"/>
          <w:sz w:val="24"/>
          <w:szCs w:val="24"/>
          <w:lang w:val="az-Latn-AZ"/>
        </w:rPr>
        <w:t>nəti</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cəsində </w:t>
      </w:r>
      <w:r w:rsidRPr="004E0FB5">
        <w:rPr>
          <w:rFonts w:ascii="Times New Roman" w:eastAsia="Arial" w:hAnsi="Times New Roman"/>
          <w:sz w:val="24"/>
          <w:szCs w:val="24"/>
        </w:rPr>
        <w:t>inkişaf edir.</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sz w:val="24"/>
          <w:szCs w:val="24"/>
          <w:lang w:val="en-US"/>
        </w:rPr>
        <w:t>Arterial hipertenziya.</w:t>
      </w:r>
      <w:r w:rsidRPr="004E0FB5">
        <w:rPr>
          <w:rFonts w:ascii="Times New Roman" w:eastAsia="Arial" w:hAnsi="Times New Roman"/>
          <w:sz w:val="24"/>
          <w:szCs w:val="24"/>
          <w:lang w:val="en-US"/>
        </w:rPr>
        <w:t xml:space="preserve"> Daimi </w:t>
      </w:r>
      <w:r w:rsidRPr="004E0FB5">
        <w:rPr>
          <w:rFonts w:ascii="Times New Roman" w:eastAsia="Arial" w:hAnsi="Times New Roman"/>
          <w:sz w:val="24"/>
          <w:szCs w:val="24"/>
          <w:lang w:val="az-Latn-AZ"/>
        </w:rPr>
        <w:t xml:space="preserve">rast gəlinməyən </w:t>
      </w:r>
      <w:r w:rsidRPr="004E0FB5">
        <w:rPr>
          <w:rFonts w:ascii="Times New Roman" w:eastAsia="Arial" w:hAnsi="Times New Roman"/>
          <w:sz w:val="24"/>
          <w:szCs w:val="24"/>
          <w:lang w:val="en-US"/>
        </w:rPr>
        <w:t>simptom</w:t>
      </w:r>
      <w:r w:rsidRPr="004E0FB5">
        <w:rPr>
          <w:rFonts w:ascii="Times New Roman" w:eastAsia="Arial" w:hAnsi="Times New Roman"/>
          <w:sz w:val="24"/>
          <w:szCs w:val="24"/>
          <w:lang w:val="az-Latn-AZ"/>
        </w:rPr>
        <w:t>dur. Böyrək-hüceyrə xərçəngindən əziyyət çəkən xəstələrin 15%-də müşahidə olunur.</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sz w:val="24"/>
          <w:szCs w:val="24"/>
          <w:lang w:val="az-Latn-AZ"/>
        </w:rPr>
        <w:t>Paraneoplastik sindromlar.</w:t>
      </w:r>
      <w:r w:rsidRPr="004E0FB5">
        <w:rPr>
          <w:rFonts w:ascii="Times New Roman" w:eastAsia="Arial" w:hAnsi="Times New Roman"/>
          <w:sz w:val="24"/>
          <w:szCs w:val="24"/>
          <w:lang w:val="az-Latn-AZ"/>
        </w:rPr>
        <w:t xml:space="preserve"> Xəstələrin yarısından çoxunda müşahidə olunur. Arterial hipertenziya, eritrositoz, hiperkalsemiya, hipertermiya və amiloidoz (1,7%) rast gəlinir.</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sz w:val="24"/>
          <w:szCs w:val="24"/>
          <w:lang w:val="az-Latn-AZ"/>
        </w:rPr>
        <w:t>Metastazvermə ilə əlaqədar simptomlar.</w:t>
      </w:r>
      <w:r w:rsidRPr="004E0FB5">
        <w:rPr>
          <w:rFonts w:ascii="Times New Roman" w:eastAsia="Arial" w:hAnsi="Times New Roman"/>
          <w:sz w:val="24"/>
          <w:szCs w:val="24"/>
          <w:lang w:val="az-Latn-AZ"/>
        </w:rPr>
        <w:t xml:space="preserve"> Belə simptomlar mümkündür, çünki diaqnoz qoyulduğu zaman xəstələrin 25%-dən ço</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xunda uzaq metastazlar olur. Ağciyər zədələnməsinin ilk təza</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hür</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ləri </w:t>
      </w:r>
      <w:r w:rsidR="00015FAA">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öskürək və qan</w:t>
      </w:r>
      <w:r w:rsidR="00C3008D"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qusmadır. Sümük metastazları ağrı sind</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ro</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mu, patoloji sınığın inkişafı, onurğa beyninin sıxılması, </w:t>
      </w:r>
      <w:r w:rsidRPr="00015FAA">
        <w:rPr>
          <w:rFonts w:ascii="Times New Roman" w:eastAsia="Arial" w:hAnsi="Times New Roman"/>
          <w:spacing w:val="-2"/>
          <w:sz w:val="24"/>
          <w:szCs w:val="24"/>
          <w:lang w:val="az-Latn-AZ"/>
        </w:rPr>
        <w:t>pal</w:t>
      </w:r>
      <w:r w:rsidR="00015FAA" w:rsidRPr="00015FAA">
        <w:rPr>
          <w:rFonts w:ascii="Times New Roman" w:eastAsia="Arial" w:hAnsi="Times New Roman"/>
          <w:spacing w:val="-2"/>
          <w:sz w:val="24"/>
          <w:szCs w:val="24"/>
          <w:lang w:val="az-Latn-AZ"/>
        </w:rPr>
        <w:softHyphen/>
      </w:r>
      <w:r w:rsidRPr="00015FAA">
        <w:rPr>
          <w:rFonts w:ascii="Times New Roman" w:eastAsia="Arial" w:hAnsi="Times New Roman"/>
          <w:spacing w:val="-2"/>
          <w:sz w:val="24"/>
          <w:szCs w:val="24"/>
          <w:lang w:val="az-Latn-AZ"/>
        </w:rPr>
        <w:t>pa</w:t>
      </w:r>
      <w:r w:rsidR="00015FAA" w:rsidRPr="00015FAA">
        <w:rPr>
          <w:rFonts w:ascii="Times New Roman" w:eastAsia="Arial" w:hAnsi="Times New Roman"/>
          <w:spacing w:val="-2"/>
          <w:sz w:val="24"/>
          <w:szCs w:val="24"/>
          <w:lang w:val="az-Latn-AZ"/>
        </w:rPr>
        <w:softHyphen/>
      </w:r>
      <w:r w:rsidRPr="00015FAA">
        <w:rPr>
          <w:rFonts w:ascii="Times New Roman" w:eastAsia="Arial" w:hAnsi="Times New Roman"/>
          <w:spacing w:val="-2"/>
          <w:sz w:val="24"/>
          <w:szCs w:val="24"/>
          <w:lang w:val="az-Latn-AZ"/>
        </w:rPr>
        <w:t>si</w:t>
      </w:r>
      <w:r w:rsidR="00015FAA" w:rsidRPr="00015FAA">
        <w:rPr>
          <w:rFonts w:ascii="Times New Roman" w:eastAsia="Arial" w:hAnsi="Times New Roman"/>
          <w:spacing w:val="-2"/>
          <w:sz w:val="24"/>
          <w:szCs w:val="24"/>
          <w:lang w:val="az-Latn-AZ"/>
        </w:rPr>
        <w:softHyphen/>
      </w:r>
      <w:r w:rsidRPr="00015FAA">
        <w:rPr>
          <w:rFonts w:ascii="Times New Roman" w:eastAsia="Arial" w:hAnsi="Times New Roman"/>
          <w:spacing w:val="-2"/>
          <w:sz w:val="24"/>
          <w:szCs w:val="24"/>
          <w:lang w:val="az-Latn-AZ"/>
        </w:rPr>
        <w:t>ya olunan şişin əmələ gəlməsi ilə təzahür edə bilər. Beyin me</w:t>
      </w:r>
      <w:r w:rsidR="00015FAA" w:rsidRPr="00015FAA">
        <w:rPr>
          <w:rFonts w:ascii="Times New Roman" w:eastAsia="Arial" w:hAnsi="Times New Roman"/>
          <w:spacing w:val="-2"/>
          <w:sz w:val="24"/>
          <w:szCs w:val="24"/>
          <w:lang w:val="az-Latn-AZ"/>
        </w:rPr>
        <w:softHyphen/>
      </w:r>
      <w:r w:rsidRPr="00015FAA">
        <w:rPr>
          <w:rFonts w:ascii="Times New Roman" w:eastAsia="Arial" w:hAnsi="Times New Roman"/>
          <w:spacing w:val="-2"/>
          <w:sz w:val="24"/>
          <w:szCs w:val="24"/>
          <w:lang w:val="az-Latn-AZ"/>
        </w:rPr>
        <w:t>tas</w:t>
      </w:r>
      <w:r w:rsidR="00015FAA" w:rsidRPr="00015FAA">
        <w:rPr>
          <w:rFonts w:ascii="Times New Roman" w:eastAsia="Arial" w:hAnsi="Times New Roman"/>
          <w:spacing w:val="-2"/>
          <w:sz w:val="24"/>
          <w:szCs w:val="24"/>
          <w:lang w:val="az-Latn-AZ"/>
        </w:rPr>
        <w:softHyphen/>
      </w:r>
      <w:r w:rsidRPr="00015FAA">
        <w:rPr>
          <w:rFonts w:ascii="Times New Roman" w:eastAsia="Arial" w:hAnsi="Times New Roman"/>
          <w:spacing w:val="-2"/>
          <w:sz w:val="24"/>
          <w:szCs w:val="24"/>
          <w:lang w:val="az-Latn-AZ"/>
        </w:rPr>
        <w:t>taz</w:t>
      </w:r>
      <w:r w:rsidR="00015FAA" w:rsidRPr="00015FAA">
        <w:rPr>
          <w:rFonts w:ascii="Times New Roman" w:eastAsia="Arial" w:hAnsi="Times New Roman"/>
          <w:spacing w:val="-2"/>
          <w:sz w:val="24"/>
          <w:szCs w:val="24"/>
          <w:lang w:val="az-Latn-AZ"/>
        </w:rPr>
        <w:softHyphen/>
      </w:r>
      <w:r w:rsidRPr="00015FAA">
        <w:rPr>
          <w:rFonts w:ascii="Times New Roman" w:eastAsia="Arial" w:hAnsi="Times New Roman"/>
          <w:spacing w:val="-2"/>
          <w:sz w:val="24"/>
          <w:szCs w:val="24"/>
          <w:lang w:val="az-Latn-AZ"/>
        </w:rPr>
        <w:t>ları ilə zədələnmə nevroloji simptomların əmələ gəlməsi və sü</w:t>
      </w:r>
      <w:r w:rsidR="00015FAA" w:rsidRPr="00015FAA">
        <w:rPr>
          <w:rFonts w:ascii="Times New Roman" w:eastAsia="Arial" w:hAnsi="Times New Roman"/>
          <w:spacing w:val="-2"/>
          <w:sz w:val="24"/>
          <w:szCs w:val="24"/>
          <w:lang w:val="az-Latn-AZ"/>
        </w:rPr>
        <w:softHyphen/>
      </w:r>
      <w:r w:rsidRPr="00015FAA">
        <w:rPr>
          <w:rFonts w:ascii="Times New Roman" w:eastAsia="Arial" w:hAnsi="Times New Roman"/>
          <w:spacing w:val="-2"/>
          <w:sz w:val="24"/>
          <w:szCs w:val="24"/>
          <w:lang w:val="az-Latn-AZ"/>
        </w:rPr>
        <w:t>rət</w:t>
      </w:r>
      <w:r w:rsidR="00015FAA" w:rsidRPr="00015FAA">
        <w:rPr>
          <w:rFonts w:ascii="Times New Roman" w:eastAsia="Arial" w:hAnsi="Times New Roman"/>
          <w:spacing w:val="-2"/>
          <w:sz w:val="24"/>
          <w:szCs w:val="24"/>
          <w:lang w:val="az-Latn-AZ"/>
        </w:rPr>
        <w:softHyphen/>
      </w:r>
      <w:r w:rsidRPr="00015FAA">
        <w:rPr>
          <w:rFonts w:ascii="Times New Roman" w:eastAsia="Arial" w:hAnsi="Times New Roman"/>
          <w:spacing w:val="-2"/>
          <w:sz w:val="24"/>
          <w:szCs w:val="24"/>
          <w:lang w:val="az-Latn-AZ"/>
        </w:rPr>
        <w:t>lə artması ilə, qaraciyər zədələnməsi isə sarılıqla müşayiət olu</w:t>
      </w:r>
      <w:r w:rsidR="00015FAA" w:rsidRPr="00015FAA">
        <w:rPr>
          <w:rFonts w:ascii="Times New Roman" w:eastAsia="Arial" w:hAnsi="Times New Roman"/>
          <w:spacing w:val="-2"/>
          <w:sz w:val="24"/>
          <w:szCs w:val="24"/>
          <w:lang w:val="az-Latn-AZ"/>
        </w:rPr>
        <w:softHyphen/>
      </w:r>
      <w:r w:rsidRPr="00015FAA">
        <w:rPr>
          <w:rFonts w:ascii="Times New Roman" w:eastAsia="Arial" w:hAnsi="Times New Roman"/>
          <w:spacing w:val="-2"/>
          <w:sz w:val="24"/>
          <w:szCs w:val="24"/>
          <w:lang w:val="az-Latn-AZ"/>
        </w:rPr>
        <w:t>nur. Ümumi simptomlar (anemiya, EÇS-nin yüksək olması, iştah</w:t>
      </w:r>
      <w:r w:rsidR="00015FAA" w:rsidRPr="00015FAA">
        <w:rPr>
          <w:rFonts w:ascii="Times New Roman" w:eastAsia="Arial" w:hAnsi="Times New Roman"/>
          <w:spacing w:val="-2"/>
          <w:sz w:val="24"/>
          <w:szCs w:val="24"/>
          <w:lang w:val="az-Latn-AZ"/>
        </w:rPr>
        <w:softHyphen/>
      </w:r>
      <w:r w:rsidRPr="00015FAA">
        <w:rPr>
          <w:rFonts w:ascii="Times New Roman" w:eastAsia="Arial" w:hAnsi="Times New Roman"/>
          <w:spacing w:val="-2"/>
          <w:sz w:val="24"/>
          <w:szCs w:val="24"/>
          <w:lang w:val="az-Latn-AZ"/>
        </w:rPr>
        <w:t>sız</w:t>
      </w:r>
      <w:r w:rsidR="00015FAA" w:rsidRPr="00015FAA">
        <w:rPr>
          <w:rFonts w:ascii="Times New Roman" w:eastAsia="Arial" w:hAnsi="Times New Roman"/>
          <w:spacing w:val="-2"/>
          <w:sz w:val="24"/>
          <w:szCs w:val="24"/>
          <w:lang w:val="az-Latn-AZ"/>
        </w:rPr>
        <w:softHyphen/>
      </w:r>
      <w:r w:rsidRPr="00015FAA">
        <w:rPr>
          <w:rFonts w:ascii="Times New Roman" w:eastAsia="Arial" w:hAnsi="Times New Roman"/>
          <w:spacing w:val="-2"/>
          <w:sz w:val="24"/>
          <w:szCs w:val="24"/>
          <w:lang w:val="az-Latn-AZ"/>
        </w:rPr>
        <w:t>lıq, arıqlama, zəiflik) xəstəliyin gecikmiş mərhələsinin əlamət</w:t>
      </w:r>
      <w:r w:rsidR="00015FAA" w:rsidRPr="00015FAA">
        <w:rPr>
          <w:rFonts w:ascii="Times New Roman" w:eastAsia="Arial" w:hAnsi="Times New Roman"/>
          <w:spacing w:val="-2"/>
          <w:sz w:val="24"/>
          <w:szCs w:val="24"/>
          <w:lang w:val="az-Latn-AZ"/>
        </w:rPr>
        <w:softHyphen/>
      </w:r>
      <w:r w:rsidRPr="00015FAA">
        <w:rPr>
          <w:rFonts w:ascii="Times New Roman" w:eastAsia="Arial" w:hAnsi="Times New Roman"/>
          <w:spacing w:val="-2"/>
          <w:sz w:val="24"/>
          <w:szCs w:val="24"/>
          <w:lang w:val="az-Latn-AZ"/>
        </w:rPr>
        <w:t>ləridir.</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Fiziki müayinə</w:t>
      </w:r>
      <w:r w:rsidR="009627A0" w:rsidRPr="004E0FB5">
        <w:rPr>
          <w:rFonts w:ascii="Times New Roman" w:eastAsia="Arial" w:hAnsi="Times New Roman"/>
          <w:sz w:val="24"/>
          <w:szCs w:val="24"/>
          <w:lang w:val="az-Latn-AZ"/>
        </w:rPr>
        <w:t xml:space="preserve"> qarın</w:t>
      </w:r>
      <w:r w:rsidRPr="004E0FB5">
        <w:rPr>
          <w:rFonts w:ascii="Times New Roman" w:eastAsia="Arial" w:hAnsi="Times New Roman"/>
          <w:sz w:val="24"/>
          <w:szCs w:val="24"/>
          <w:lang w:val="az-Latn-AZ"/>
        </w:rPr>
        <w:t xml:space="preserve"> divarı vasitəsilə palpasiya olunan şiş, ənsə və körpücüküstü limfa düyünlərinin əhəmiyyətli dərəcədə bö</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yüməsi, keçməyən varikosele və ya aşağı ətrafların ikitərəfli ödemi hallarında istifadə olunur ki, bu da aşağı boş venanın şiş inva</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ziyasından xəbər verir. Fiziki müayinənin nəticələri, bir qayda ola</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raq, sonrakı əlavə müayinələr üçün zəmin yaradır.</w:t>
      </w:r>
    </w:p>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Skrininq</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Hazırda aparılmır.</w:t>
      </w:r>
    </w:p>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Diaqnostika</w:t>
      </w:r>
      <w:r w:rsidR="009627A0" w:rsidRPr="004E0FB5">
        <w:rPr>
          <w:rFonts w:ascii="Times New Roman" w:eastAsia="Arial" w:hAnsi="Times New Roman"/>
          <w:b/>
          <w:bCs/>
          <w:sz w:val="24"/>
          <w:szCs w:val="24"/>
          <w:lang w:val="az-Latn-AZ"/>
        </w:rPr>
        <w:t>.</w:t>
      </w:r>
    </w:p>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Laborator müayinələr</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en-US"/>
        </w:rPr>
        <w:t>Ən çox istifadə olunan laborator testlər aşağıdakılardır</w:t>
      </w:r>
      <w:r w:rsidRPr="004E0FB5">
        <w:rPr>
          <w:rFonts w:ascii="Times New Roman" w:eastAsia="Arial" w:hAnsi="Times New Roman"/>
          <w:sz w:val="24"/>
          <w:szCs w:val="24"/>
          <w:lang w:val="az-Latn-AZ"/>
        </w:rPr>
        <w:t>:</w:t>
      </w:r>
    </w:p>
    <w:p w:rsidR="004B098F" w:rsidRPr="00015FAA" w:rsidRDefault="004B098F" w:rsidP="0054014A">
      <w:pPr>
        <w:pStyle w:val="a8"/>
        <w:widowControl/>
        <w:numPr>
          <w:ilvl w:val="1"/>
          <w:numId w:val="57"/>
        </w:numPr>
        <w:tabs>
          <w:tab w:val="left" w:pos="142"/>
          <w:tab w:val="left" w:pos="305"/>
          <w:tab w:val="left" w:pos="9639"/>
        </w:tabs>
        <w:spacing w:before="0" w:line="252" w:lineRule="auto"/>
        <w:ind w:left="567" w:hanging="283"/>
        <w:jc w:val="both"/>
        <w:rPr>
          <w:rFonts w:ascii="Times New Roman" w:hAnsi="Times New Roman"/>
          <w:sz w:val="24"/>
          <w:szCs w:val="24"/>
        </w:rPr>
      </w:pPr>
      <w:r w:rsidRPr="00015FAA">
        <w:rPr>
          <w:rFonts w:ascii="Times New Roman" w:hAnsi="Times New Roman"/>
          <w:sz w:val="24"/>
          <w:szCs w:val="24"/>
          <w:lang w:val="az-Latn-AZ"/>
        </w:rPr>
        <w:t>S</w:t>
      </w:r>
      <w:r w:rsidRPr="00015FAA">
        <w:rPr>
          <w:rFonts w:ascii="Times New Roman" w:hAnsi="Times New Roman"/>
          <w:sz w:val="24"/>
          <w:szCs w:val="24"/>
        </w:rPr>
        <w:t>idi</w:t>
      </w:r>
      <w:r w:rsidRPr="00015FAA">
        <w:rPr>
          <w:rFonts w:ascii="Times New Roman" w:hAnsi="Times New Roman"/>
          <w:sz w:val="24"/>
          <w:szCs w:val="24"/>
          <w:lang w:val="az-Latn-AZ"/>
        </w:rPr>
        <w:t>yin ümumi</w:t>
      </w:r>
      <w:r w:rsidR="00015FAA">
        <w:rPr>
          <w:rFonts w:ascii="Times New Roman" w:hAnsi="Times New Roman"/>
          <w:sz w:val="24"/>
          <w:szCs w:val="24"/>
        </w:rPr>
        <w:t xml:space="preserve"> analizi </w:t>
      </w:r>
      <w:r w:rsidR="00015FAA">
        <w:rPr>
          <w:rFonts w:ascii="Times New Roman" w:hAnsi="Times New Roman"/>
          <w:sz w:val="24"/>
          <w:szCs w:val="24"/>
          <w:lang w:val="az-Latn-AZ"/>
        </w:rPr>
        <w:t>–</w:t>
      </w:r>
      <w:r w:rsidRPr="00015FAA">
        <w:rPr>
          <w:rFonts w:ascii="Times New Roman" w:hAnsi="Times New Roman"/>
          <w:sz w:val="24"/>
          <w:szCs w:val="24"/>
        </w:rPr>
        <w:t xml:space="preserve"> mikrohematuriya.</w:t>
      </w:r>
    </w:p>
    <w:p w:rsidR="004B098F" w:rsidRPr="00015FAA" w:rsidRDefault="004B098F" w:rsidP="0054014A">
      <w:pPr>
        <w:pStyle w:val="a8"/>
        <w:widowControl/>
        <w:numPr>
          <w:ilvl w:val="1"/>
          <w:numId w:val="57"/>
        </w:numPr>
        <w:tabs>
          <w:tab w:val="left" w:pos="142"/>
          <w:tab w:val="left" w:pos="305"/>
          <w:tab w:val="left" w:pos="9639"/>
        </w:tabs>
        <w:spacing w:before="0" w:line="252" w:lineRule="auto"/>
        <w:ind w:left="567" w:hanging="283"/>
        <w:jc w:val="both"/>
        <w:rPr>
          <w:rFonts w:ascii="Times New Roman" w:hAnsi="Times New Roman"/>
          <w:sz w:val="24"/>
          <w:szCs w:val="24"/>
        </w:rPr>
      </w:pPr>
      <w:r w:rsidRPr="00015FAA">
        <w:rPr>
          <w:rFonts w:ascii="Times New Roman" w:hAnsi="Times New Roman"/>
          <w:sz w:val="24"/>
          <w:szCs w:val="24"/>
          <w:lang w:val="az-Latn-AZ"/>
        </w:rPr>
        <w:t>Q</w:t>
      </w:r>
      <w:r w:rsidRPr="00015FAA">
        <w:rPr>
          <w:rFonts w:ascii="Times New Roman" w:hAnsi="Times New Roman"/>
          <w:sz w:val="24"/>
          <w:szCs w:val="24"/>
        </w:rPr>
        <w:t>an</w:t>
      </w:r>
      <w:r w:rsidRPr="00015FAA">
        <w:rPr>
          <w:rFonts w:ascii="Times New Roman" w:hAnsi="Times New Roman"/>
          <w:sz w:val="24"/>
          <w:szCs w:val="24"/>
          <w:lang w:val="az-Latn-AZ"/>
        </w:rPr>
        <w:t>ın ümumi</w:t>
      </w:r>
      <w:r w:rsidRPr="00015FAA">
        <w:rPr>
          <w:rFonts w:ascii="Times New Roman" w:hAnsi="Times New Roman"/>
          <w:sz w:val="24"/>
          <w:szCs w:val="24"/>
        </w:rPr>
        <w:t xml:space="preserve"> analizi </w:t>
      </w:r>
      <w:r w:rsidR="00015FAA">
        <w:rPr>
          <w:rFonts w:ascii="Times New Roman" w:hAnsi="Times New Roman"/>
          <w:sz w:val="24"/>
          <w:szCs w:val="24"/>
          <w:lang w:val="az-Latn-AZ"/>
        </w:rPr>
        <w:t>–</w:t>
      </w:r>
      <w:r w:rsidRPr="00015FAA">
        <w:rPr>
          <w:rFonts w:ascii="Times New Roman" w:hAnsi="Times New Roman"/>
          <w:sz w:val="24"/>
          <w:szCs w:val="24"/>
        </w:rPr>
        <w:t xml:space="preserve"> hemoqlobin səviyyəsi</w:t>
      </w:r>
      <w:r w:rsidRPr="00015FAA">
        <w:rPr>
          <w:rFonts w:ascii="Times New Roman" w:hAnsi="Times New Roman"/>
          <w:sz w:val="24"/>
          <w:szCs w:val="24"/>
          <w:lang w:val="az-Latn-AZ"/>
        </w:rPr>
        <w:t xml:space="preserve">nin </w:t>
      </w:r>
      <w:r w:rsidRPr="00015FAA">
        <w:rPr>
          <w:rFonts w:ascii="Times New Roman" w:hAnsi="Times New Roman"/>
          <w:sz w:val="24"/>
          <w:szCs w:val="24"/>
        </w:rPr>
        <w:t>aşağı, EÇS</w:t>
      </w:r>
      <w:r w:rsidRPr="00015FAA">
        <w:rPr>
          <w:rFonts w:ascii="Times New Roman" w:hAnsi="Times New Roman"/>
          <w:sz w:val="24"/>
          <w:szCs w:val="24"/>
          <w:lang w:val="az-Latn-AZ"/>
        </w:rPr>
        <w:t>-nin yüksək olması.</w:t>
      </w:r>
    </w:p>
    <w:p w:rsidR="004B098F" w:rsidRPr="00015FAA" w:rsidRDefault="004B098F" w:rsidP="0054014A">
      <w:pPr>
        <w:pStyle w:val="a8"/>
        <w:widowControl/>
        <w:numPr>
          <w:ilvl w:val="1"/>
          <w:numId w:val="57"/>
        </w:numPr>
        <w:tabs>
          <w:tab w:val="left" w:pos="142"/>
          <w:tab w:val="left" w:pos="305"/>
          <w:tab w:val="left" w:pos="9639"/>
        </w:tabs>
        <w:spacing w:before="0" w:line="252" w:lineRule="auto"/>
        <w:ind w:left="567" w:hanging="283"/>
        <w:jc w:val="both"/>
        <w:rPr>
          <w:rFonts w:ascii="Times New Roman" w:hAnsi="Times New Roman"/>
          <w:sz w:val="24"/>
          <w:szCs w:val="24"/>
        </w:rPr>
      </w:pPr>
      <w:r w:rsidRPr="00015FAA">
        <w:rPr>
          <w:rFonts w:ascii="Times New Roman" w:hAnsi="Times New Roman"/>
          <w:sz w:val="24"/>
          <w:szCs w:val="24"/>
          <w:lang w:val="az-Latn-AZ"/>
        </w:rPr>
        <w:t>Qanın b</w:t>
      </w:r>
      <w:r w:rsidRPr="00015FAA">
        <w:rPr>
          <w:rFonts w:ascii="Times New Roman" w:hAnsi="Times New Roman"/>
          <w:sz w:val="24"/>
          <w:szCs w:val="24"/>
        </w:rPr>
        <w:t>iokimyə</w:t>
      </w:r>
      <w:r w:rsidR="00015FAA">
        <w:rPr>
          <w:rFonts w:ascii="Times New Roman" w:hAnsi="Times New Roman"/>
          <w:sz w:val="24"/>
          <w:szCs w:val="24"/>
        </w:rPr>
        <w:t xml:space="preserve">vi analizi </w:t>
      </w:r>
      <w:r w:rsidR="00015FAA">
        <w:rPr>
          <w:rFonts w:ascii="Times New Roman" w:hAnsi="Times New Roman"/>
          <w:sz w:val="24"/>
          <w:szCs w:val="24"/>
          <w:lang w:val="az-Latn-AZ"/>
        </w:rPr>
        <w:t>–</w:t>
      </w:r>
      <w:r w:rsidRPr="00015FAA">
        <w:rPr>
          <w:rFonts w:ascii="Times New Roman" w:hAnsi="Times New Roman"/>
          <w:sz w:val="24"/>
          <w:szCs w:val="24"/>
        </w:rPr>
        <w:t xml:space="preserve"> sidik cövhəri, kreatinin, qələvi fos</w:t>
      </w:r>
      <w:r w:rsidR="00015FAA">
        <w:rPr>
          <w:rFonts w:ascii="Times New Roman" w:hAnsi="Times New Roman"/>
          <w:sz w:val="24"/>
          <w:szCs w:val="24"/>
          <w:lang w:val="az-Latn-AZ"/>
        </w:rPr>
        <w:softHyphen/>
      </w:r>
      <w:r w:rsidRPr="00015FAA">
        <w:rPr>
          <w:rFonts w:ascii="Times New Roman" w:hAnsi="Times New Roman"/>
          <w:sz w:val="24"/>
          <w:szCs w:val="24"/>
        </w:rPr>
        <w:t>fataza (qaraciyər, sümük metastazları) və qan zərdabında kalsium</w:t>
      </w:r>
      <w:r w:rsidRPr="00015FAA">
        <w:rPr>
          <w:rFonts w:ascii="Times New Roman" w:hAnsi="Times New Roman"/>
          <w:sz w:val="24"/>
          <w:szCs w:val="24"/>
          <w:lang w:val="az-Latn-AZ"/>
        </w:rPr>
        <w:t>un</w:t>
      </w:r>
      <w:r w:rsidRPr="00015FAA">
        <w:rPr>
          <w:rFonts w:ascii="Times New Roman" w:hAnsi="Times New Roman"/>
          <w:sz w:val="24"/>
          <w:szCs w:val="24"/>
        </w:rPr>
        <w:t xml:space="preserve"> səviyyəsinin artması.</w:t>
      </w:r>
    </w:p>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İnstrumental müayinələr</w:t>
      </w:r>
    </w:p>
    <w:p w:rsidR="004B098F" w:rsidRPr="004E0FB5" w:rsidRDefault="00C3008D"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sz w:val="24"/>
          <w:szCs w:val="24"/>
          <w:lang w:val="az-Latn-AZ"/>
        </w:rPr>
        <w:t>Qarın</w:t>
      </w:r>
      <w:r w:rsidR="004B098F" w:rsidRPr="004E0FB5">
        <w:rPr>
          <w:rFonts w:ascii="Times New Roman" w:eastAsia="Arial" w:hAnsi="Times New Roman"/>
          <w:b/>
          <w:sz w:val="24"/>
          <w:szCs w:val="24"/>
          <w:lang w:val="az-Latn-AZ"/>
        </w:rPr>
        <w:t xml:space="preserve"> boşluğu və</w:t>
      </w:r>
      <w:r w:rsidRPr="004E0FB5">
        <w:rPr>
          <w:rFonts w:ascii="Times New Roman" w:eastAsia="Arial" w:hAnsi="Times New Roman"/>
          <w:b/>
          <w:sz w:val="24"/>
          <w:szCs w:val="24"/>
          <w:lang w:val="az-Latn-AZ"/>
        </w:rPr>
        <w:t xml:space="preserve"> qarın</w:t>
      </w:r>
      <w:r w:rsidR="004B098F" w:rsidRPr="004E0FB5">
        <w:rPr>
          <w:rFonts w:ascii="Times New Roman" w:eastAsia="Arial" w:hAnsi="Times New Roman"/>
          <w:b/>
          <w:sz w:val="24"/>
          <w:szCs w:val="24"/>
          <w:lang w:val="az-Latn-AZ"/>
        </w:rPr>
        <w:t>arxası sahənin ultrasəs müayinəsi.</w:t>
      </w:r>
      <w:r w:rsidR="004B098F" w:rsidRPr="004E0FB5">
        <w:rPr>
          <w:rFonts w:ascii="Times New Roman" w:eastAsia="Arial" w:hAnsi="Times New Roman"/>
          <w:sz w:val="24"/>
          <w:szCs w:val="24"/>
          <w:lang w:val="az-Latn-AZ"/>
        </w:rPr>
        <w:t xml:space="preserve"> Böyrəkdə həcmli törəməni aşkar etməyə, kistoz törəmə və solid şişlə diferensial diaqnostika aparmağa, regionar metastazvermə zo</w:t>
      </w:r>
      <w:r w:rsidR="00015FAA">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na</w:t>
      </w:r>
      <w:r w:rsidR="00015FAA">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larının vəziyyətini qiymətləndirməyə, aşağı boş venanın şiş trom</w:t>
      </w:r>
      <w:r w:rsidR="00015FAA">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bozunun uzunluğunu müəyyən etməyə və yayılmış şiş prosesi za</w:t>
      </w:r>
      <w:r w:rsidR="00015FAA">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manı qaraciyər zədələnməsinin yayılmasını aşkar etməyə, həm</w:t>
      </w:r>
      <w:r w:rsidR="00015FAA">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çi</w:t>
      </w:r>
      <w:r w:rsidR="00015FAA">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nin böyrək rezeksiyası zamanı törəmənin lokalizasiyasının və ölçü</w:t>
      </w:r>
      <w:r w:rsidR="00015FAA">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lərinin intraoperativ qiymətləndirməsini aparmağa imkan verir. Şiş trombozunun səviyyəsinin qiymətləndirilməsi doppler xəri</w:t>
      </w:r>
      <w:r w:rsidR="00015FAA">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tələşdirməsi ilə USM vasitəsilə həyata keçirilir.</w:t>
      </w:r>
    </w:p>
    <w:p w:rsidR="004B098F" w:rsidRPr="004E0FB5" w:rsidRDefault="009627A0"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Qarın</w:t>
      </w:r>
      <w:r w:rsidR="004B098F" w:rsidRPr="004E0FB5">
        <w:rPr>
          <w:rFonts w:ascii="Times New Roman" w:eastAsia="Arial" w:hAnsi="Times New Roman"/>
          <w:b/>
          <w:bCs/>
          <w:sz w:val="24"/>
          <w:szCs w:val="24"/>
          <w:lang w:val="az-Latn-AZ"/>
        </w:rPr>
        <w:t xml:space="preserve"> boşluğunun kontrastlı kompüter tomoqrafiyası.</w:t>
      </w:r>
    </w:p>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Cs/>
          <w:sz w:val="24"/>
          <w:szCs w:val="24"/>
          <w:lang w:val="az-Latn-AZ"/>
        </w:rPr>
      </w:pPr>
      <w:r w:rsidRPr="004E0FB5">
        <w:rPr>
          <w:rFonts w:ascii="Times New Roman" w:eastAsia="Arial" w:hAnsi="Times New Roman"/>
          <w:bCs/>
          <w:sz w:val="24"/>
          <w:szCs w:val="24"/>
          <w:lang w:val="az-Latn-AZ"/>
        </w:rPr>
        <w:t>Şiş prosesinin yayılma dərəcəsini və lokalizasiyasını, regio</w:t>
      </w:r>
      <w:r w:rsidR="00015FAA">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nar metastaz zonalarının vəziyyətini, kasacıq-ləyən sisteminin zədə</w:t>
      </w:r>
      <w:r w:rsidR="00015FAA">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lənməsini, qaraciyərin metastaz zədələnməsini, böyrəküstü vəzi</w:t>
      </w:r>
      <w:r w:rsidR="00015FAA">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lərin zədələnməsini, şişin böyrək venasına, eləcə də aşağı boş vena</w:t>
      </w:r>
      <w:r w:rsidR="00015FAA">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ya yayılmasını qiymətləndirməyə imkan verir.</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sz w:val="24"/>
          <w:szCs w:val="24"/>
          <w:lang w:val="az-Latn-AZ"/>
        </w:rPr>
        <w:t>Dinamik nefrossintiqrafiya.</w:t>
      </w:r>
      <w:r w:rsidRPr="004E0FB5">
        <w:rPr>
          <w:rFonts w:ascii="Times New Roman" w:eastAsia="Arial" w:hAnsi="Times New Roman"/>
          <w:sz w:val="24"/>
          <w:szCs w:val="24"/>
          <w:lang w:val="az-Latn-AZ"/>
        </w:rPr>
        <w:t xml:space="preserve"> Əməliyyatdan əvvəl böyrək funk</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siyasını qiymətləndirmək üçün dolayı angioqrafiya aparılır.</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sz w:val="24"/>
          <w:szCs w:val="24"/>
          <w:lang w:val="az-Latn-AZ"/>
        </w:rPr>
        <w:t>Döş qəfəsinin rentgenoqrafiyası.</w:t>
      </w:r>
      <w:r w:rsidRPr="004E0FB5">
        <w:rPr>
          <w:rFonts w:ascii="Times New Roman" w:eastAsia="Arial" w:hAnsi="Times New Roman"/>
          <w:sz w:val="24"/>
          <w:szCs w:val="24"/>
          <w:lang w:val="az-Latn-AZ"/>
        </w:rPr>
        <w:t xml:space="preserve"> Ağciyərlərin vəziyyətini qiy</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mətləndirmək üçün mütəmadi müayinə. Metastatik proses şüb</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həsi olduqda döş qəfəsinin KT müayinəsi aparılır.</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highlight w:val="yellow"/>
          <w:lang w:val="az-Latn-AZ"/>
        </w:rPr>
      </w:pPr>
      <w:r w:rsidRPr="004E0FB5">
        <w:rPr>
          <w:rFonts w:ascii="Times New Roman" w:eastAsia="Arial" w:hAnsi="Times New Roman"/>
          <w:b/>
          <w:sz w:val="24"/>
          <w:szCs w:val="24"/>
          <w:lang w:val="az-Latn-AZ"/>
        </w:rPr>
        <w:t>Angioqrafiya.</w:t>
      </w:r>
      <w:r w:rsidRPr="004E0FB5">
        <w:rPr>
          <w:rFonts w:ascii="Times New Roman" w:eastAsia="Arial" w:hAnsi="Times New Roman"/>
          <w:sz w:val="24"/>
          <w:szCs w:val="24"/>
          <w:lang w:val="az-Latn-AZ"/>
        </w:rPr>
        <w:t xml:space="preserve"> Nadir hallarda </w:t>
      </w:r>
      <w:r w:rsidR="00015FAA">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planlaşdırılan böyrək rezek</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yası, böyrəyin böyük ölçülü şişləri, aşağı boş venada şiş trom</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bo</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zu</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nun olması, böyrək arteriyasının planlaşdırılan embolizasiyası zamanı istifadə olunur.</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sz w:val="24"/>
          <w:szCs w:val="24"/>
          <w:lang w:val="az-Latn-AZ"/>
        </w:rPr>
        <w:t>Maqnit-rezonans tomoqrafiya.</w:t>
      </w:r>
      <w:r w:rsidRPr="004E0FB5">
        <w:rPr>
          <w:rFonts w:ascii="Times New Roman" w:eastAsia="Arial" w:hAnsi="Times New Roman"/>
          <w:sz w:val="24"/>
          <w:szCs w:val="24"/>
          <w:lang w:val="az-Latn-AZ"/>
        </w:rPr>
        <w:t xml:space="preserve"> Yayılmış şiş prosesi, müm</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kün şiş trombozu, böyrək çatışmazlığı və ya venadaxili kontrast mad</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dəyə allergiyası olan xəstələrdə istifadə olunan metod. MRT </w:t>
      </w:r>
      <w:r w:rsidR="00015FAA">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şiş trombozu və diferensasiya olunmayan böyrək törəmələri olan xəstələrdə seçim metodudur.</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sz w:val="24"/>
          <w:szCs w:val="24"/>
          <w:lang w:val="az-Latn-AZ"/>
        </w:rPr>
        <w:t>Skelet sümüklərinin osteossintiqrafiyası və baş beynin KT-si.</w:t>
      </w:r>
      <w:r w:rsidRPr="004E0FB5">
        <w:rPr>
          <w:rFonts w:ascii="Times New Roman" w:eastAsia="Arial" w:hAnsi="Times New Roman"/>
          <w:sz w:val="24"/>
          <w:szCs w:val="24"/>
          <w:lang w:val="az-Latn-AZ"/>
        </w:rPr>
        <w:t xml:space="preserve"> Müvafiq olaraq sümüklərdə və ya baş beyində metastatik zədə</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lənmə şübhəsi olduqda (kliniki məlumatlar və laborator müa</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yinələrin nəticələri) aparılır.</w:t>
      </w:r>
    </w:p>
    <w:p w:rsidR="004B098F" w:rsidRPr="004E0FB5" w:rsidRDefault="004B098F" w:rsidP="003D0248">
      <w:pPr>
        <w:tabs>
          <w:tab w:val="left" w:pos="142"/>
          <w:tab w:val="left" w:pos="9639"/>
        </w:tabs>
        <w:autoSpaceDE w:val="0"/>
        <w:autoSpaceDN w:val="0"/>
        <w:spacing w:after="0" w:line="252" w:lineRule="auto"/>
        <w:ind w:firstLine="567"/>
        <w:jc w:val="both"/>
        <w:outlineLvl w:val="2"/>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Diferensial diaqnostika</w:t>
      </w:r>
    </w:p>
    <w:p w:rsidR="004B098F" w:rsidRPr="004E0FB5" w:rsidRDefault="004B098F" w:rsidP="003D0248">
      <w:pPr>
        <w:tabs>
          <w:tab w:val="left" w:pos="142"/>
          <w:tab w:val="left" w:pos="9639"/>
        </w:tabs>
        <w:autoSpaceDE w:val="0"/>
        <w:autoSpaceDN w:val="0"/>
        <w:spacing w:after="0" w:line="252" w:lineRule="auto"/>
        <w:ind w:firstLine="567"/>
        <w:jc w:val="both"/>
        <w:outlineLvl w:val="3"/>
        <w:rPr>
          <w:rFonts w:ascii="Times New Roman" w:eastAsia="Arial" w:hAnsi="Times New Roman"/>
          <w:sz w:val="24"/>
          <w:szCs w:val="24"/>
          <w:lang w:val="az-Latn-AZ"/>
        </w:rPr>
      </w:pPr>
      <w:r w:rsidRPr="004E0FB5">
        <w:rPr>
          <w:rFonts w:ascii="Times New Roman" w:eastAsia="Arial" w:hAnsi="Times New Roman"/>
          <w:sz w:val="24"/>
          <w:szCs w:val="24"/>
          <w:lang w:val="az-Latn-AZ"/>
        </w:rPr>
        <w:t>Böyrək şişinin diferensial diaqnozu solitar kista, polikistoz, hidro</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nefros, nefroptoz, böyrək karbunkulu, pionefroz, perito</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nar</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xa</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 sahənin şişi, eləcə də böyrəyin böyüməsinə və konfi</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qu</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sının dəyişməsinə səbəb olan digər xəstəliklərlə aparılır. Bütün böy</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rək şişlərinin 6-15%-i xoşxassəli törəmələrin payına düşür. USM zamanı aşkar edilmiş böyrəyin həcmli törəmələri olan xəs</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lərin 11%-də xoşxassəli şişdən şübhələnmək olar. Törəmənin xoş</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xassəli olması punksion biopsiya ilə təsdiq edilə bilər. Kifayət qə</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dər təcrübə olduqda, bu metod sadə, təhlükəsiz, çox informativdir və müşahidələrin təxminən 80-87%-də düzgün sitoloji diaqnoz qoy</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mağa imkan verir. Lakin, biopsiya zamanı hüceyrələrin defor</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siyaya məruz qalması ehtimalı, həmçinin xoşxassəli və bəd</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xas</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səli hüceyrələrdən ibarət şişin qarışıq xarakteri səbəbindən mə</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lu</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mat</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ların yanlış təfsir edilməsi mümkündür.</w:t>
      </w:r>
    </w:p>
    <w:p w:rsidR="004B098F" w:rsidRPr="004E0FB5" w:rsidRDefault="004B098F" w:rsidP="003D0248">
      <w:pPr>
        <w:tabs>
          <w:tab w:val="left" w:pos="142"/>
          <w:tab w:val="left" w:pos="9639"/>
        </w:tabs>
        <w:autoSpaceDE w:val="0"/>
        <w:autoSpaceDN w:val="0"/>
        <w:spacing w:after="0" w:line="252" w:lineRule="auto"/>
        <w:ind w:firstLine="567"/>
        <w:jc w:val="both"/>
        <w:outlineLvl w:val="2"/>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Digər mütəxəssislərlə konsultasiyası üçün göstərişlər</w:t>
      </w:r>
    </w:p>
    <w:p w:rsidR="004B098F" w:rsidRPr="004E0FB5" w:rsidRDefault="004B098F" w:rsidP="003D0248">
      <w:pPr>
        <w:tabs>
          <w:tab w:val="left" w:pos="142"/>
          <w:tab w:val="left" w:pos="9639"/>
        </w:tabs>
        <w:autoSpaceDE w:val="0"/>
        <w:autoSpaceDN w:val="0"/>
        <w:spacing w:after="0" w:line="252" w:lineRule="auto"/>
        <w:ind w:firstLine="567"/>
        <w:jc w:val="both"/>
        <w:outlineLvl w:val="3"/>
        <w:rPr>
          <w:rFonts w:ascii="Times New Roman" w:eastAsia="Arial" w:hAnsi="Times New Roman"/>
          <w:sz w:val="24"/>
          <w:szCs w:val="24"/>
          <w:lang w:val="az-Latn-AZ"/>
        </w:rPr>
      </w:pPr>
      <w:r w:rsidRPr="004E0FB5">
        <w:rPr>
          <w:rFonts w:ascii="Times New Roman" w:eastAsia="Arial" w:hAnsi="Times New Roman"/>
          <w:sz w:val="24"/>
          <w:szCs w:val="24"/>
          <w:lang w:val="az-Latn-AZ"/>
        </w:rPr>
        <w:t>Ağciyərlərdə, baş beyində və ya sümüklərdə metastatik pro</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se</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sin kliniki mənzərəsi, eləcə də laborator və instrumental müayinə mə</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lumatları olduqda, həmçinin xroniki böyrək çatışmazlığı zamanı mü</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vafiq olaraq torakal cərrahların, neyrocərrahların, onko</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orto</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peditika sahəsində mütəxəssislərin və nefroloqların məsləhəti lazımdır.</w:t>
      </w:r>
    </w:p>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Diaqnozun formalaşdırılması nümunəsi</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position w:val="2"/>
          <w:sz w:val="24"/>
          <w:szCs w:val="24"/>
          <w:lang w:val="az-Latn-AZ"/>
        </w:rPr>
        <w:t>I mərhələ böyrək xərçəngi, Т</w:t>
      </w:r>
      <w:r w:rsidRPr="004E0FB5">
        <w:rPr>
          <w:rFonts w:ascii="Times New Roman" w:eastAsia="Arial" w:hAnsi="Times New Roman"/>
          <w:sz w:val="24"/>
          <w:szCs w:val="24"/>
          <w:lang w:val="az-Latn-AZ"/>
        </w:rPr>
        <w:t>1а</w:t>
      </w:r>
      <w:r w:rsidRPr="004E0FB5">
        <w:rPr>
          <w:rFonts w:ascii="Times New Roman" w:eastAsia="Arial" w:hAnsi="Times New Roman"/>
          <w:position w:val="2"/>
          <w:sz w:val="24"/>
          <w:szCs w:val="24"/>
          <w:lang w:val="az-Latn-AZ"/>
        </w:rPr>
        <w:t>N</w:t>
      </w:r>
      <w:r w:rsidRPr="004E0FB5">
        <w:rPr>
          <w:rFonts w:ascii="Times New Roman" w:eastAsia="Arial" w:hAnsi="Times New Roman"/>
          <w:sz w:val="24"/>
          <w:szCs w:val="24"/>
          <w:lang w:val="az-Latn-AZ"/>
        </w:rPr>
        <w:t>х</w:t>
      </w:r>
      <w:r w:rsidRPr="004E0FB5">
        <w:rPr>
          <w:rFonts w:ascii="Times New Roman" w:eastAsia="Arial" w:hAnsi="Times New Roman"/>
          <w:position w:val="2"/>
          <w:sz w:val="24"/>
          <w:szCs w:val="24"/>
          <w:lang w:val="az-Latn-AZ"/>
        </w:rPr>
        <w:t>М</w:t>
      </w:r>
      <w:r w:rsidRPr="004E0FB5">
        <w:rPr>
          <w:rFonts w:ascii="Times New Roman" w:eastAsia="Arial" w:hAnsi="Times New Roman"/>
          <w:sz w:val="24"/>
          <w:szCs w:val="24"/>
          <w:lang w:val="az-Latn-AZ"/>
        </w:rPr>
        <w:t>0</w:t>
      </w:r>
      <w:r w:rsidRPr="004E0FB5">
        <w:rPr>
          <w:rFonts w:ascii="Times New Roman" w:eastAsia="Arial" w:hAnsi="Times New Roman"/>
          <w:position w:val="2"/>
          <w:sz w:val="24"/>
          <w:szCs w:val="24"/>
          <w:lang w:val="az-Latn-AZ"/>
        </w:rPr>
        <w:t>.</w:t>
      </w:r>
    </w:p>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Müalicə</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sz w:val="24"/>
          <w:szCs w:val="24"/>
          <w:lang w:val="az-Latn-AZ"/>
        </w:rPr>
        <w:t>Müalicə məqsədləri.</w:t>
      </w:r>
      <w:r w:rsidRPr="004E0FB5">
        <w:rPr>
          <w:rFonts w:ascii="Times New Roman" w:eastAsia="Arial" w:hAnsi="Times New Roman"/>
          <w:sz w:val="24"/>
          <w:szCs w:val="24"/>
          <w:lang w:val="az-Latn-AZ"/>
        </w:rPr>
        <w:t xml:space="preserve"> Ümumi, şişə spesifik və residivsiz yaşa</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 göstəricisinin yaxşılaşdırılması, böyrək-hüceyrə xərçəngi xəs</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tələrinin həyat keyfiyyətinin yaxşılaşdırılması.</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sz w:val="24"/>
          <w:szCs w:val="24"/>
          <w:lang w:val="az-Latn-AZ"/>
        </w:rPr>
        <w:t>Hospitalizasiya üçün göstərişlər.</w:t>
      </w:r>
      <w:r w:rsidRPr="004E0FB5">
        <w:rPr>
          <w:rFonts w:ascii="Times New Roman" w:eastAsia="Arial" w:hAnsi="Times New Roman"/>
          <w:sz w:val="24"/>
          <w:szCs w:val="24"/>
          <w:lang w:val="az-Latn-AZ"/>
        </w:rPr>
        <w:t xml:space="preserve"> Çıxarıla bilən şiş törə</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nin olması, müalicə variantlarından birinə əks göstərişlərin olma</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ması, xəstənin təklif olunan müalicə variantına razılığı.</w:t>
      </w:r>
    </w:p>
    <w:p w:rsidR="004B098F" w:rsidRPr="004E0FB5" w:rsidRDefault="004B098F" w:rsidP="003D0248">
      <w:pPr>
        <w:tabs>
          <w:tab w:val="left" w:pos="142"/>
          <w:tab w:val="left" w:pos="3675"/>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Cərrahi müalicə</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b/>
          <w:sz w:val="24"/>
          <w:szCs w:val="24"/>
          <w:lang w:val="az-Latn-AZ"/>
        </w:rPr>
      </w:pPr>
      <w:r w:rsidRPr="004E0FB5">
        <w:rPr>
          <w:rFonts w:ascii="Times New Roman" w:eastAsia="Arial" w:hAnsi="Times New Roman"/>
          <w:b/>
          <w:sz w:val="24"/>
          <w:szCs w:val="24"/>
          <w:lang w:val="az-Latn-AZ"/>
        </w:rPr>
        <w:t>Lokalizasiya olunmuş şişlərin müalicəsi</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i/>
          <w:sz w:val="24"/>
          <w:szCs w:val="24"/>
          <w:lang w:val="az-Latn-AZ"/>
        </w:rPr>
        <w:t>Radikal nefrektomiya.</w:t>
      </w:r>
      <w:r w:rsidRPr="004E0FB5">
        <w:rPr>
          <w:rFonts w:ascii="Times New Roman" w:eastAsia="Arial" w:hAnsi="Times New Roman"/>
          <w:sz w:val="24"/>
          <w:szCs w:val="24"/>
          <w:lang w:val="az-Latn-AZ"/>
        </w:rPr>
        <w:t xml:space="preserve"> Böyrək-hüceyrə xərçənginin yeganə radikal müalicə üsulu cərrahi müdaxilədir. Radikal nefrektomiya xəs</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təliyin erkən mərhələlərində əksər xəstələri sağaltmağa imkan verir. Böyrəklə məhdudlaşan şişləri olan xəstələrin 5 illik yaşama gös</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təricisi 75-95%, paranefral toxumaya və ya böyrəküstü vəziyə inva</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ziya edən törəmələr zamanı 65-80%, aşağı boş venanın şiş trom</w:t>
      </w:r>
      <w:r w:rsidR="00015F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bozu zamanı 40-60%, limfa düyünlərinin zədələnməsi zamanı 10-20%, nefrektomiya əməliyyatı olunmuş disseminasiya olunmuş böyrək-hüceyrə xərçəngi xəstələrində isə 0-5% təşkil edir.</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Nefrektomiya üçün əsas göstərişlər.</w:t>
      </w:r>
    </w:p>
    <w:p w:rsidR="004B098F" w:rsidRPr="00015FAA" w:rsidRDefault="004B098F" w:rsidP="0054014A">
      <w:pPr>
        <w:pStyle w:val="a8"/>
        <w:widowControl/>
        <w:numPr>
          <w:ilvl w:val="1"/>
          <w:numId w:val="58"/>
        </w:numPr>
        <w:tabs>
          <w:tab w:val="left" w:pos="142"/>
          <w:tab w:val="left" w:pos="305"/>
          <w:tab w:val="left" w:pos="9639"/>
        </w:tabs>
        <w:spacing w:before="0" w:line="252" w:lineRule="auto"/>
        <w:ind w:left="567" w:hanging="283"/>
        <w:jc w:val="both"/>
        <w:rPr>
          <w:rFonts w:ascii="Times New Roman" w:hAnsi="Times New Roman"/>
          <w:position w:val="2"/>
          <w:sz w:val="24"/>
          <w:szCs w:val="24"/>
        </w:rPr>
      </w:pPr>
      <w:r w:rsidRPr="00015FAA">
        <w:rPr>
          <w:rFonts w:ascii="Times New Roman" w:hAnsi="Times New Roman"/>
          <w:position w:val="2"/>
          <w:sz w:val="24"/>
          <w:szCs w:val="24"/>
        </w:rPr>
        <w:t>Lokallaşmış şiş prosesi (T1-</w:t>
      </w:r>
      <w:r w:rsidRPr="00015FAA">
        <w:rPr>
          <w:rFonts w:ascii="Times New Roman" w:hAnsi="Times New Roman"/>
          <w:sz w:val="24"/>
          <w:szCs w:val="24"/>
        </w:rPr>
        <w:t>2N0M0</w:t>
      </w:r>
      <w:r w:rsidRPr="00015FAA">
        <w:rPr>
          <w:rFonts w:ascii="Times New Roman" w:hAnsi="Times New Roman"/>
          <w:position w:val="2"/>
          <w:sz w:val="24"/>
          <w:szCs w:val="24"/>
        </w:rPr>
        <w:t>), 4 sm-dən böyük ölçülü şiş.</w:t>
      </w:r>
    </w:p>
    <w:p w:rsidR="004B098F" w:rsidRPr="00015FAA" w:rsidRDefault="004B098F" w:rsidP="0054014A">
      <w:pPr>
        <w:pStyle w:val="a8"/>
        <w:widowControl/>
        <w:numPr>
          <w:ilvl w:val="1"/>
          <w:numId w:val="58"/>
        </w:numPr>
        <w:tabs>
          <w:tab w:val="left" w:pos="142"/>
          <w:tab w:val="left" w:pos="305"/>
          <w:tab w:val="left" w:pos="9639"/>
        </w:tabs>
        <w:spacing w:before="0" w:line="252" w:lineRule="auto"/>
        <w:ind w:left="567" w:hanging="283"/>
        <w:jc w:val="both"/>
        <w:rPr>
          <w:rFonts w:ascii="Times New Roman" w:hAnsi="Times New Roman"/>
          <w:position w:val="2"/>
          <w:sz w:val="24"/>
          <w:szCs w:val="24"/>
          <w:lang w:val="en-US"/>
        </w:rPr>
      </w:pPr>
      <w:r w:rsidRPr="00015FAA">
        <w:rPr>
          <w:rFonts w:ascii="Times New Roman" w:hAnsi="Times New Roman"/>
          <w:position w:val="2"/>
          <w:sz w:val="24"/>
          <w:szCs w:val="24"/>
          <w:lang w:val="en-US"/>
        </w:rPr>
        <w:t>Yerli yayılmış şiş prosesi (T3-4N0-1M0).</w:t>
      </w:r>
    </w:p>
    <w:p w:rsidR="004B098F" w:rsidRPr="00015FAA" w:rsidRDefault="004B098F" w:rsidP="0054014A">
      <w:pPr>
        <w:pStyle w:val="a8"/>
        <w:widowControl/>
        <w:numPr>
          <w:ilvl w:val="1"/>
          <w:numId w:val="58"/>
        </w:numPr>
        <w:tabs>
          <w:tab w:val="left" w:pos="142"/>
          <w:tab w:val="left" w:pos="305"/>
          <w:tab w:val="left" w:pos="9639"/>
        </w:tabs>
        <w:spacing w:before="0" w:line="252" w:lineRule="auto"/>
        <w:ind w:left="567" w:hanging="283"/>
        <w:jc w:val="both"/>
        <w:rPr>
          <w:rFonts w:ascii="Times New Roman" w:hAnsi="Times New Roman"/>
          <w:position w:val="2"/>
          <w:sz w:val="24"/>
          <w:szCs w:val="24"/>
          <w:lang w:val="az-Latn-AZ"/>
        </w:rPr>
      </w:pPr>
      <w:r w:rsidRPr="00015FAA">
        <w:rPr>
          <w:rFonts w:ascii="Times New Roman" w:hAnsi="Times New Roman"/>
          <w:position w:val="2"/>
          <w:sz w:val="24"/>
          <w:szCs w:val="24"/>
          <w:lang w:val="az-Latn-AZ"/>
        </w:rPr>
        <w:t>Böyrək və aşağı boş venanın şiş invaziyası (T3b-cN0M0).</w:t>
      </w:r>
    </w:p>
    <w:p w:rsidR="004B098F" w:rsidRPr="004E0FB5" w:rsidRDefault="004B098F" w:rsidP="00264AE6">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Palliativ nefrektomiya intoksikasiyanı azaltmaq, ağrı sind</w:t>
      </w:r>
      <w:r w:rsidR="006F1EF4">
        <w:rPr>
          <w:rFonts w:ascii="Times New Roman" w:eastAsia="Arial" w:hAnsi="Times New Roman"/>
          <w:sz w:val="24"/>
          <w:szCs w:val="24"/>
          <w:lang w:val="az-Latn-AZ"/>
        </w:rPr>
        <w:softHyphen/>
      </w:r>
      <w:r w:rsidRPr="004E0FB5">
        <w:rPr>
          <w:rFonts w:ascii="Times New Roman" w:eastAsia="Arial" w:hAnsi="Times New Roman"/>
          <w:sz w:val="24"/>
          <w:szCs w:val="24"/>
          <w:lang w:val="az-Latn-AZ"/>
        </w:rPr>
        <w:t>ro</w:t>
      </w:r>
      <w:r w:rsidR="006F1EF4">
        <w:rPr>
          <w:rFonts w:ascii="Times New Roman" w:eastAsia="Arial" w:hAnsi="Times New Roman"/>
          <w:sz w:val="24"/>
          <w:szCs w:val="24"/>
          <w:lang w:val="az-Latn-AZ"/>
        </w:rPr>
        <w:softHyphen/>
      </w:r>
      <w:r w:rsidRPr="004E0FB5">
        <w:rPr>
          <w:rFonts w:ascii="Times New Roman" w:eastAsia="Arial" w:hAnsi="Times New Roman"/>
          <w:sz w:val="24"/>
          <w:szCs w:val="24"/>
          <w:lang w:val="az-Latn-AZ"/>
        </w:rPr>
        <w:t>munu azaltmaq, profuz makrohematuriyanı aradan qaldırmaq məq</w:t>
      </w:r>
      <w:r w:rsidR="006F1EF4">
        <w:rPr>
          <w:rFonts w:ascii="Times New Roman" w:eastAsia="Arial" w:hAnsi="Times New Roman"/>
          <w:sz w:val="24"/>
          <w:szCs w:val="24"/>
          <w:lang w:val="az-Latn-AZ"/>
        </w:rPr>
        <w:softHyphen/>
      </w:r>
      <w:r w:rsidRPr="004E0FB5">
        <w:rPr>
          <w:rFonts w:ascii="Times New Roman" w:eastAsia="Arial" w:hAnsi="Times New Roman"/>
          <w:sz w:val="24"/>
          <w:szCs w:val="24"/>
          <w:lang w:val="az-Latn-AZ"/>
        </w:rPr>
        <w:t>sədilə disseminasiya olunmuş böyrək-hüceyrə xərçəngi xəstələri, həm</w:t>
      </w:r>
      <w:r w:rsidR="006F1EF4">
        <w:rPr>
          <w:rFonts w:ascii="Times New Roman" w:eastAsia="Arial" w:hAnsi="Times New Roman"/>
          <w:sz w:val="24"/>
          <w:szCs w:val="24"/>
          <w:lang w:val="az-Latn-AZ"/>
        </w:rPr>
        <w:softHyphen/>
      </w:r>
      <w:r w:rsidRPr="004E0FB5">
        <w:rPr>
          <w:rFonts w:ascii="Times New Roman" w:eastAsia="Arial" w:hAnsi="Times New Roman"/>
          <w:sz w:val="24"/>
          <w:szCs w:val="24"/>
          <w:lang w:val="az-Latn-AZ"/>
        </w:rPr>
        <w:t>çinin immunoterapiya və ya target terapiyası alan xəstələr üçün göstərişdir.</w:t>
      </w:r>
    </w:p>
    <w:p w:rsidR="004B098F" w:rsidRPr="004E0FB5" w:rsidRDefault="004B098F" w:rsidP="00700064">
      <w:pPr>
        <w:tabs>
          <w:tab w:val="left" w:pos="142"/>
          <w:tab w:val="left" w:pos="851"/>
          <w:tab w:val="left" w:pos="9639"/>
        </w:tabs>
        <w:autoSpaceDE w:val="0"/>
        <w:autoSpaceDN w:val="0"/>
        <w:spacing w:after="0" w:line="245"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Radikal nefrektomiya zamanı cərrahi yol transperitoneal və retro</w:t>
      </w:r>
      <w:r w:rsidR="006F1EF4">
        <w:rPr>
          <w:rFonts w:ascii="Times New Roman" w:eastAsia="Arial" w:hAnsi="Times New Roman"/>
          <w:sz w:val="24"/>
          <w:szCs w:val="24"/>
          <w:lang w:val="en-US"/>
        </w:rPr>
        <w:softHyphen/>
      </w:r>
      <w:r w:rsidR="00264AE6">
        <w:rPr>
          <w:rFonts w:ascii="Times New Roman" w:eastAsia="Arial" w:hAnsi="Times New Roman"/>
          <w:sz w:val="24"/>
          <w:szCs w:val="24"/>
          <w:lang w:val="en-US"/>
        </w:rPr>
        <w:softHyphen/>
      </w:r>
      <w:r w:rsidRPr="004E0FB5">
        <w:rPr>
          <w:rFonts w:ascii="Times New Roman" w:eastAsia="Arial" w:hAnsi="Times New Roman"/>
          <w:sz w:val="24"/>
          <w:szCs w:val="24"/>
          <w:lang w:val="en-US"/>
        </w:rPr>
        <w:t>peritoneal ola bilər. Yol üçün ə</w:t>
      </w:r>
      <w:r w:rsidR="006F1EF4">
        <w:rPr>
          <w:rFonts w:ascii="Times New Roman" w:eastAsia="Arial" w:hAnsi="Times New Roman"/>
          <w:sz w:val="24"/>
          <w:szCs w:val="24"/>
          <w:lang w:val="en-US"/>
        </w:rPr>
        <w:t>sas variantlar –</w:t>
      </w:r>
      <w:r w:rsidRPr="004E0FB5">
        <w:rPr>
          <w:rFonts w:ascii="Times New Roman" w:eastAsia="Arial" w:hAnsi="Times New Roman"/>
          <w:sz w:val="24"/>
          <w:szCs w:val="24"/>
          <w:lang w:val="en-US"/>
        </w:rPr>
        <w:t xml:space="preserve"> orta, pararektal, tran</w:t>
      </w:r>
      <w:r w:rsidR="00264AE6">
        <w:rPr>
          <w:rFonts w:ascii="Times New Roman" w:eastAsia="Arial" w:hAnsi="Times New Roman"/>
          <w:sz w:val="24"/>
          <w:szCs w:val="24"/>
          <w:lang w:val="en-US"/>
        </w:rPr>
        <w:softHyphen/>
      </w:r>
      <w:r w:rsidRPr="004E0FB5">
        <w:rPr>
          <w:rFonts w:ascii="Times New Roman" w:eastAsia="Arial" w:hAnsi="Times New Roman"/>
          <w:sz w:val="24"/>
          <w:szCs w:val="24"/>
          <w:lang w:val="en-US"/>
        </w:rPr>
        <w:t>srektal. Radikal nefrektomiyanın icra prinsiplərinə böyrək arte</w:t>
      </w:r>
      <w:r w:rsidR="00264AE6">
        <w:rPr>
          <w:rFonts w:ascii="Times New Roman" w:eastAsia="Arial" w:hAnsi="Times New Roman"/>
          <w:sz w:val="24"/>
          <w:szCs w:val="24"/>
          <w:lang w:val="en-US"/>
        </w:rPr>
        <w:softHyphen/>
      </w:r>
      <w:r w:rsidRPr="004E0FB5">
        <w:rPr>
          <w:rFonts w:ascii="Times New Roman" w:eastAsia="Arial" w:hAnsi="Times New Roman"/>
          <w:sz w:val="24"/>
          <w:szCs w:val="24"/>
          <w:lang w:val="en-US"/>
        </w:rPr>
        <w:t>ri</w:t>
      </w:r>
      <w:r w:rsidR="00264AE6">
        <w:rPr>
          <w:rFonts w:ascii="Times New Roman" w:eastAsia="Arial" w:hAnsi="Times New Roman"/>
          <w:sz w:val="24"/>
          <w:szCs w:val="24"/>
          <w:lang w:val="en-US"/>
        </w:rPr>
        <w:softHyphen/>
      </w:r>
      <w:r w:rsidRPr="004E0FB5">
        <w:rPr>
          <w:rFonts w:ascii="Times New Roman" w:eastAsia="Arial" w:hAnsi="Times New Roman"/>
          <w:sz w:val="24"/>
          <w:szCs w:val="24"/>
          <w:lang w:val="en-US"/>
        </w:rPr>
        <w:t>yalarının və venasının erkən bağlanması və ya embolizasiyası, böy</w:t>
      </w:r>
      <w:r w:rsidR="00264AE6">
        <w:rPr>
          <w:rFonts w:ascii="Times New Roman" w:eastAsia="Arial" w:hAnsi="Times New Roman"/>
          <w:sz w:val="24"/>
          <w:szCs w:val="24"/>
          <w:lang w:val="en-US"/>
        </w:rPr>
        <w:softHyphen/>
      </w:r>
      <w:r w:rsidRPr="004E0FB5">
        <w:rPr>
          <w:rFonts w:ascii="Times New Roman" w:eastAsia="Arial" w:hAnsi="Times New Roman"/>
          <w:sz w:val="24"/>
          <w:szCs w:val="24"/>
          <w:lang w:val="en-US"/>
        </w:rPr>
        <w:t>rəyin ətrafındakı paranefral toxuma ilə birlikdə çıxarılması, ipsi</w:t>
      </w:r>
      <w:r w:rsidR="00264AE6">
        <w:rPr>
          <w:rFonts w:ascii="Times New Roman" w:eastAsia="Arial" w:hAnsi="Times New Roman"/>
          <w:sz w:val="24"/>
          <w:szCs w:val="24"/>
          <w:lang w:val="en-US"/>
        </w:rPr>
        <w:softHyphen/>
      </w:r>
      <w:r w:rsidRPr="004E0FB5">
        <w:rPr>
          <w:rFonts w:ascii="Times New Roman" w:eastAsia="Arial" w:hAnsi="Times New Roman"/>
          <w:sz w:val="24"/>
          <w:szCs w:val="24"/>
          <w:lang w:val="en-US"/>
        </w:rPr>
        <w:t>lateral böyrəküstü vəzin çıxarılması və regionar limfa</w:t>
      </w:r>
      <w:r w:rsidR="00264AE6">
        <w:rPr>
          <w:rFonts w:ascii="Times New Roman" w:eastAsia="Arial" w:hAnsi="Times New Roman"/>
          <w:sz w:val="24"/>
          <w:szCs w:val="24"/>
          <w:lang w:val="en-US"/>
        </w:rPr>
        <w:softHyphen/>
      </w:r>
      <w:r w:rsidRPr="004E0FB5">
        <w:rPr>
          <w:rFonts w:ascii="Times New Roman" w:eastAsia="Arial" w:hAnsi="Times New Roman"/>
          <w:sz w:val="24"/>
          <w:szCs w:val="24"/>
          <w:lang w:val="en-US"/>
        </w:rPr>
        <w:t>de</w:t>
      </w:r>
      <w:r w:rsidR="00264AE6">
        <w:rPr>
          <w:rFonts w:ascii="Times New Roman" w:eastAsia="Arial" w:hAnsi="Times New Roman"/>
          <w:sz w:val="24"/>
          <w:szCs w:val="24"/>
          <w:lang w:val="en-US"/>
        </w:rPr>
        <w:softHyphen/>
      </w:r>
      <w:r w:rsidRPr="004E0FB5">
        <w:rPr>
          <w:rFonts w:ascii="Times New Roman" w:eastAsia="Arial" w:hAnsi="Times New Roman"/>
          <w:sz w:val="24"/>
          <w:szCs w:val="24"/>
          <w:lang w:val="en-US"/>
        </w:rPr>
        <w:t>nek</w:t>
      </w:r>
      <w:r w:rsidR="00264AE6">
        <w:rPr>
          <w:rFonts w:ascii="Times New Roman" w:eastAsia="Arial" w:hAnsi="Times New Roman"/>
          <w:sz w:val="24"/>
          <w:szCs w:val="24"/>
          <w:lang w:val="en-US"/>
        </w:rPr>
        <w:softHyphen/>
      </w:r>
      <w:r w:rsidRPr="004E0FB5">
        <w:rPr>
          <w:rFonts w:ascii="Times New Roman" w:eastAsia="Arial" w:hAnsi="Times New Roman"/>
          <w:sz w:val="24"/>
          <w:szCs w:val="24"/>
          <w:lang w:val="en-US"/>
        </w:rPr>
        <w:t>to</w:t>
      </w:r>
      <w:r w:rsidR="00264AE6">
        <w:rPr>
          <w:rFonts w:ascii="Times New Roman" w:eastAsia="Arial" w:hAnsi="Times New Roman"/>
          <w:sz w:val="24"/>
          <w:szCs w:val="24"/>
          <w:lang w:val="en-US"/>
        </w:rPr>
        <w:softHyphen/>
      </w:r>
      <w:r w:rsidRPr="004E0FB5">
        <w:rPr>
          <w:rFonts w:ascii="Times New Roman" w:eastAsia="Arial" w:hAnsi="Times New Roman"/>
          <w:sz w:val="24"/>
          <w:szCs w:val="24"/>
          <w:lang w:val="en-US"/>
        </w:rPr>
        <w:t>mi</w:t>
      </w:r>
      <w:r w:rsidR="00264AE6">
        <w:rPr>
          <w:rFonts w:ascii="Times New Roman" w:eastAsia="Arial" w:hAnsi="Times New Roman"/>
          <w:sz w:val="24"/>
          <w:szCs w:val="24"/>
          <w:lang w:val="en-US"/>
        </w:rPr>
        <w:softHyphen/>
      </w:r>
      <w:r w:rsidRPr="004E0FB5">
        <w:rPr>
          <w:rFonts w:ascii="Times New Roman" w:eastAsia="Arial" w:hAnsi="Times New Roman"/>
          <w:sz w:val="24"/>
          <w:szCs w:val="24"/>
          <w:lang w:val="en-US"/>
        </w:rPr>
        <w:t>yanın aparılması daxildir.</w:t>
      </w:r>
    </w:p>
    <w:p w:rsidR="004B098F" w:rsidRPr="004E0FB5" w:rsidRDefault="004B098F" w:rsidP="00700064">
      <w:pPr>
        <w:tabs>
          <w:tab w:val="left" w:pos="142"/>
          <w:tab w:val="left" w:pos="851"/>
          <w:tab w:val="left" w:pos="9639"/>
        </w:tabs>
        <w:autoSpaceDE w:val="0"/>
        <w:autoSpaceDN w:val="0"/>
        <w:spacing w:after="0" w:line="245"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en-US"/>
        </w:rPr>
        <w:t>Böyrək</w:t>
      </w:r>
      <w:r w:rsidRPr="004E0FB5">
        <w:rPr>
          <w:rFonts w:ascii="Times New Roman" w:eastAsia="Arial" w:hAnsi="Times New Roman"/>
          <w:sz w:val="24"/>
          <w:szCs w:val="24"/>
          <w:lang w:val="az-Latn-AZ"/>
        </w:rPr>
        <w:t>-</w:t>
      </w:r>
      <w:r w:rsidRPr="004E0FB5">
        <w:rPr>
          <w:rFonts w:ascii="Times New Roman" w:eastAsia="Arial" w:hAnsi="Times New Roman"/>
          <w:sz w:val="24"/>
          <w:szCs w:val="24"/>
          <w:lang w:val="en-US"/>
        </w:rPr>
        <w:t>hüceyrə xərçəng</w:t>
      </w:r>
      <w:r w:rsidRPr="004E0FB5">
        <w:rPr>
          <w:rFonts w:ascii="Times New Roman" w:eastAsia="Arial" w:hAnsi="Times New Roman"/>
          <w:sz w:val="24"/>
          <w:szCs w:val="24"/>
          <w:lang w:val="az-Latn-AZ"/>
        </w:rPr>
        <w:t>i zamanı</w:t>
      </w:r>
      <w:r w:rsidRPr="004E0FB5">
        <w:rPr>
          <w:rFonts w:ascii="Times New Roman" w:eastAsia="Arial" w:hAnsi="Times New Roman"/>
          <w:sz w:val="24"/>
          <w:szCs w:val="24"/>
          <w:lang w:val="en-US"/>
        </w:rPr>
        <w:t xml:space="preserve"> limfodisseksiyanın həcmi lim</w:t>
      </w:r>
      <w:r w:rsidR="00264AE6">
        <w:rPr>
          <w:rFonts w:ascii="Times New Roman" w:eastAsia="Arial" w:hAnsi="Times New Roman"/>
          <w:sz w:val="24"/>
          <w:szCs w:val="24"/>
          <w:lang w:val="en-US"/>
        </w:rPr>
        <w:softHyphen/>
      </w:r>
      <w:r w:rsidRPr="004E0FB5">
        <w:rPr>
          <w:rFonts w:ascii="Times New Roman" w:eastAsia="Arial" w:hAnsi="Times New Roman"/>
          <w:sz w:val="24"/>
          <w:szCs w:val="24"/>
          <w:lang w:val="en-US"/>
        </w:rPr>
        <w:t>fa sisteminin xüsusiyyətləri və müxtəlif limfa düyünü qrup</w:t>
      </w:r>
      <w:r w:rsidR="00264AE6">
        <w:rPr>
          <w:rFonts w:ascii="Times New Roman" w:eastAsia="Arial" w:hAnsi="Times New Roman"/>
          <w:sz w:val="24"/>
          <w:szCs w:val="24"/>
          <w:lang w:val="en-US"/>
        </w:rPr>
        <w:softHyphen/>
      </w:r>
      <w:r w:rsidRPr="004E0FB5">
        <w:rPr>
          <w:rFonts w:ascii="Times New Roman" w:eastAsia="Arial" w:hAnsi="Times New Roman"/>
          <w:sz w:val="24"/>
          <w:szCs w:val="24"/>
          <w:lang w:val="en-US"/>
        </w:rPr>
        <w:t>la</w:t>
      </w:r>
      <w:r w:rsidR="00264AE6">
        <w:rPr>
          <w:rFonts w:ascii="Times New Roman" w:eastAsia="Arial" w:hAnsi="Times New Roman"/>
          <w:sz w:val="24"/>
          <w:szCs w:val="24"/>
          <w:lang w:val="en-US"/>
        </w:rPr>
        <w:softHyphen/>
      </w:r>
      <w:r w:rsidRPr="004E0FB5">
        <w:rPr>
          <w:rFonts w:ascii="Times New Roman" w:eastAsia="Arial" w:hAnsi="Times New Roman"/>
          <w:sz w:val="24"/>
          <w:szCs w:val="24"/>
          <w:lang w:val="en-US"/>
        </w:rPr>
        <w:t>rın</w:t>
      </w:r>
      <w:r w:rsidR="00264AE6">
        <w:rPr>
          <w:rFonts w:ascii="Times New Roman" w:eastAsia="Arial" w:hAnsi="Times New Roman"/>
          <w:sz w:val="24"/>
          <w:szCs w:val="24"/>
          <w:lang w:val="en-US"/>
        </w:rPr>
        <w:softHyphen/>
      </w:r>
      <w:r w:rsidRPr="004E0FB5">
        <w:rPr>
          <w:rFonts w:ascii="Times New Roman" w:eastAsia="Arial" w:hAnsi="Times New Roman"/>
          <w:sz w:val="24"/>
          <w:szCs w:val="24"/>
          <w:lang w:val="en-US"/>
        </w:rPr>
        <w:t>da metastazların inkişaf tezliyi ilə müəyyən edilir. Regiona</w:t>
      </w:r>
      <w:r w:rsidRPr="004E0FB5">
        <w:rPr>
          <w:rFonts w:ascii="Times New Roman" w:eastAsia="Arial" w:hAnsi="Times New Roman"/>
          <w:sz w:val="24"/>
          <w:szCs w:val="24"/>
          <w:lang w:val="az-Latn-AZ"/>
        </w:rPr>
        <w:t>r</w:t>
      </w:r>
      <w:r w:rsidRPr="004E0FB5">
        <w:rPr>
          <w:rFonts w:ascii="Times New Roman" w:eastAsia="Arial" w:hAnsi="Times New Roman"/>
          <w:sz w:val="24"/>
          <w:szCs w:val="24"/>
          <w:lang w:val="en-US"/>
        </w:rPr>
        <w:t xml:space="preserve"> me</w:t>
      </w:r>
      <w:r w:rsidR="00264AE6">
        <w:rPr>
          <w:rFonts w:ascii="Times New Roman" w:eastAsia="Arial" w:hAnsi="Times New Roman"/>
          <w:sz w:val="24"/>
          <w:szCs w:val="24"/>
          <w:lang w:val="en-US"/>
        </w:rPr>
        <w:softHyphen/>
      </w:r>
      <w:r w:rsidRPr="004E0FB5">
        <w:rPr>
          <w:rFonts w:ascii="Times New Roman" w:eastAsia="Arial" w:hAnsi="Times New Roman"/>
          <w:sz w:val="24"/>
          <w:szCs w:val="24"/>
          <w:lang w:val="en-US"/>
        </w:rPr>
        <w:t>ta</w:t>
      </w:r>
      <w:r w:rsidR="00264AE6">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stazların aşkarlanması xəstələrin yaşama </w:t>
      </w:r>
      <w:r w:rsidRPr="004E0FB5">
        <w:rPr>
          <w:rFonts w:ascii="Times New Roman" w:eastAsia="Arial" w:hAnsi="Times New Roman"/>
          <w:sz w:val="24"/>
          <w:szCs w:val="24"/>
          <w:lang w:val="az-Latn-AZ"/>
        </w:rPr>
        <w:t>göstəricisini</w:t>
      </w:r>
      <w:r w:rsidRPr="004E0FB5">
        <w:rPr>
          <w:rFonts w:ascii="Times New Roman" w:eastAsia="Arial" w:hAnsi="Times New Roman"/>
          <w:sz w:val="24"/>
          <w:szCs w:val="24"/>
          <w:lang w:val="en-US"/>
        </w:rPr>
        <w:t xml:space="preserve"> 5-30%-ə qə</w:t>
      </w:r>
      <w:r w:rsidR="00264AE6">
        <w:rPr>
          <w:rFonts w:ascii="Times New Roman" w:eastAsia="Arial" w:hAnsi="Times New Roman"/>
          <w:sz w:val="24"/>
          <w:szCs w:val="24"/>
          <w:lang w:val="en-US"/>
        </w:rPr>
        <w:softHyphen/>
      </w:r>
      <w:r w:rsidRPr="004E0FB5">
        <w:rPr>
          <w:rFonts w:ascii="Times New Roman" w:eastAsia="Arial" w:hAnsi="Times New Roman"/>
          <w:sz w:val="24"/>
          <w:szCs w:val="24"/>
          <w:lang w:val="en-US"/>
        </w:rPr>
        <w:t>dər azaldır. Böyük prospektiv randomizə edilmiş tədqiqatın mə</w:t>
      </w:r>
      <w:r w:rsidR="00264AE6">
        <w:rPr>
          <w:rFonts w:ascii="Times New Roman" w:eastAsia="Arial" w:hAnsi="Times New Roman"/>
          <w:sz w:val="24"/>
          <w:szCs w:val="24"/>
          <w:lang w:val="en-US"/>
        </w:rPr>
        <w:softHyphen/>
      </w:r>
      <w:r w:rsidRPr="004E0FB5">
        <w:rPr>
          <w:rFonts w:ascii="Times New Roman" w:eastAsia="Arial" w:hAnsi="Times New Roman"/>
          <w:sz w:val="24"/>
          <w:szCs w:val="24"/>
          <w:lang w:val="en-US"/>
        </w:rPr>
        <w:t>lu</w:t>
      </w:r>
      <w:r w:rsidR="00264AE6">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matlarına görə, </w:t>
      </w:r>
      <w:r w:rsidRPr="004E0FB5">
        <w:rPr>
          <w:rFonts w:ascii="Times New Roman" w:eastAsia="Arial" w:hAnsi="Times New Roman"/>
          <w:sz w:val="24"/>
          <w:szCs w:val="24"/>
          <w:lang w:val="az-Latn-AZ"/>
        </w:rPr>
        <w:t>əməliyyat oluna bilən</w:t>
      </w:r>
      <w:r w:rsidRPr="004E0FB5">
        <w:rPr>
          <w:rFonts w:ascii="Times New Roman" w:eastAsia="Arial" w:hAnsi="Times New Roman"/>
          <w:sz w:val="24"/>
          <w:szCs w:val="24"/>
          <w:lang w:val="en-US"/>
        </w:rPr>
        <w:t xml:space="preserve"> </w:t>
      </w:r>
      <w:r w:rsidRPr="004E0FB5">
        <w:rPr>
          <w:rFonts w:ascii="Times New Roman" w:eastAsia="Arial" w:hAnsi="Times New Roman"/>
          <w:sz w:val="24"/>
          <w:szCs w:val="24"/>
          <w:lang w:val="az-Latn-AZ"/>
        </w:rPr>
        <w:t>b</w:t>
      </w:r>
      <w:r w:rsidRPr="004E0FB5">
        <w:rPr>
          <w:rFonts w:ascii="Times New Roman" w:eastAsia="Arial" w:hAnsi="Times New Roman"/>
          <w:sz w:val="24"/>
          <w:szCs w:val="24"/>
          <w:lang w:val="en-US"/>
        </w:rPr>
        <w:t>öyrək</w:t>
      </w:r>
      <w:r w:rsidRPr="004E0FB5">
        <w:rPr>
          <w:rFonts w:ascii="Times New Roman" w:eastAsia="Arial" w:hAnsi="Times New Roman"/>
          <w:sz w:val="24"/>
          <w:szCs w:val="24"/>
          <w:lang w:val="az-Latn-AZ"/>
        </w:rPr>
        <w:t>-</w:t>
      </w:r>
      <w:r w:rsidRPr="004E0FB5">
        <w:rPr>
          <w:rFonts w:ascii="Times New Roman" w:eastAsia="Arial" w:hAnsi="Times New Roman"/>
          <w:sz w:val="24"/>
          <w:szCs w:val="24"/>
          <w:lang w:val="en-US"/>
        </w:rPr>
        <w:t>hüceyrə xər</w:t>
      </w:r>
      <w:r w:rsidR="00264AE6">
        <w:rPr>
          <w:rFonts w:ascii="Times New Roman" w:eastAsia="Arial" w:hAnsi="Times New Roman"/>
          <w:sz w:val="24"/>
          <w:szCs w:val="24"/>
          <w:lang w:val="en-US"/>
        </w:rPr>
        <w:softHyphen/>
      </w:r>
      <w:r w:rsidRPr="004E0FB5">
        <w:rPr>
          <w:rFonts w:ascii="Times New Roman" w:eastAsia="Arial" w:hAnsi="Times New Roman"/>
          <w:sz w:val="24"/>
          <w:szCs w:val="24"/>
          <w:lang w:val="en-US"/>
        </w:rPr>
        <w:t>çən</w:t>
      </w:r>
      <w:r w:rsidR="00264AE6">
        <w:rPr>
          <w:rFonts w:ascii="Times New Roman" w:eastAsia="Arial" w:hAnsi="Times New Roman"/>
          <w:sz w:val="24"/>
          <w:szCs w:val="24"/>
          <w:lang w:val="en-US"/>
        </w:rPr>
        <w:softHyphen/>
      </w:r>
      <w:r w:rsidRPr="004E0FB5">
        <w:rPr>
          <w:rFonts w:ascii="Times New Roman" w:eastAsia="Arial" w:hAnsi="Times New Roman"/>
          <w:sz w:val="24"/>
          <w:szCs w:val="24"/>
          <w:lang w:val="en-US"/>
        </w:rPr>
        <w:t>g</w:t>
      </w:r>
      <w:r w:rsidRPr="004E0FB5">
        <w:rPr>
          <w:rFonts w:ascii="Times New Roman" w:eastAsia="Arial" w:hAnsi="Times New Roman"/>
          <w:sz w:val="24"/>
          <w:szCs w:val="24"/>
          <w:lang w:val="az-Latn-AZ"/>
        </w:rPr>
        <w:t>in</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də </w:t>
      </w:r>
      <w:r w:rsidRPr="004E0FB5">
        <w:rPr>
          <w:rFonts w:ascii="Times New Roman" w:eastAsia="Arial" w:hAnsi="Times New Roman"/>
          <w:sz w:val="24"/>
          <w:szCs w:val="24"/>
          <w:lang w:val="en-US"/>
        </w:rPr>
        <w:t>(T1-3N0M0) kliniki olaraq neqativ limfa düyünlərində mikro</w:t>
      </w:r>
      <w:r w:rsidR="00264AE6">
        <w:rPr>
          <w:rFonts w:ascii="Times New Roman" w:eastAsia="Arial" w:hAnsi="Times New Roman"/>
          <w:sz w:val="24"/>
          <w:szCs w:val="24"/>
          <w:lang w:val="en-US"/>
        </w:rPr>
        <w:softHyphen/>
      </w:r>
      <w:r w:rsidRPr="004E0FB5">
        <w:rPr>
          <w:rFonts w:ascii="Times New Roman" w:eastAsia="Arial" w:hAnsi="Times New Roman"/>
          <w:sz w:val="24"/>
          <w:szCs w:val="24"/>
          <w:lang w:val="en-US"/>
        </w:rPr>
        <w:t>metastazların aşkarlanma tezliyi 3,3% təşkil edir. Müasir radioloji metodlarla böyüməsi aşkarlanmayan limfa düyünlərində metastatik zədə</w:t>
      </w:r>
      <w:r w:rsidR="00264AE6">
        <w:rPr>
          <w:rFonts w:ascii="Times New Roman" w:eastAsia="Arial" w:hAnsi="Times New Roman"/>
          <w:sz w:val="24"/>
          <w:szCs w:val="24"/>
          <w:lang w:val="en-US"/>
        </w:rPr>
        <w:softHyphen/>
      </w:r>
      <w:r w:rsidRPr="004E0FB5">
        <w:rPr>
          <w:rFonts w:ascii="Times New Roman" w:eastAsia="Arial" w:hAnsi="Times New Roman"/>
          <w:sz w:val="24"/>
          <w:szCs w:val="24"/>
          <w:lang w:val="en-US"/>
        </w:rPr>
        <w:t>lənmənin son dərəcə aşağı tezliyi ilə əlaqədar olaraq, limfa</w:t>
      </w:r>
      <w:r w:rsidR="00264AE6">
        <w:rPr>
          <w:rFonts w:ascii="Times New Roman" w:eastAsia="Arial" w:hAnsi="Times New Roman"/>
          <w:sz w:val="24"/>
          <w:szCs w:val="24"/>
          <w:lang w:val="en-US"/>
        </w:rPr>
        <w:softHyphen/>
      </w:r>
      <w:r w:rsidRPr="004E0FB5">
        <w:rPr>
          <w:rFonts w:ascii="Times New Roman" w:eastAsia="Arial" w:hAnsi="Times New Roman"/>
          <w:sz w:val="24"/>
          <w:szCs w:val="24"/>
          <w:lang w:val="en-US"/>
        </w:rPr>
        <w:t>de</w:t>
      </w:r>
      <w:r w:rsidR="00264AE6">
        <w:rPr>
          <w:rFonts w:ascii="Times New Roman" w:eastAsia="Arial" w:hAnsi="Times New Roman"/>
          <w:sz w:val="24"/>
          <w:szCs w:val="24"/>
          <w:lang w:val="en-US"/>
        </w:rPr>
        <w:softHyphen/>
      </w:r>
      <w:r w:rsidRPr="004E0FB5">
        <w:rPr>
          <w:rFonts w:ascii="Times New Roman" w:eastAsia="Arial" w:hAnsi="Times New Roman"/>
          <w:sz w:val="24"/>
          <w:szCs w:val="24"/>
          <w:lang w:val="en-US"/>
        </w:rPr>
        <w:t>nektomiya müəyyən edilməyən limfa düyünləri olan bütün xəstələr</w:t>
      </w:r>
      <w:r w:rsidRPr="004E0FB5">
        <w:rPr>
          <w:rFonts w:ascii="Times New Roman" w:eastAsia="Arial" w:hAnsi="Times New Roman"/>
          <w:sz w:val="24"/>
          <w:szCs w:val="24"/>
          <w:lang w:val="az-Latn-AZ"/>
        </w:rPr>
        <w:t xml:space="preserve"> üçün</w:t>
      </w:r>
      <w:r w:rsidRPr="004E0FB5">
        <w:rPr>
          <w:rFonts w:ascii="Times New Roman" w:eastAsia="Arial" w:hAnsi="Times New Roman"/>
          <w:sz w:val="24"/>
          <w:szCs w:val="24"/>
          <w:lang w:val="en-US"/>
        </w:rPr>
        <w:t xml:space="preserve"> göstəri</w:t>
      </w:r>
      <w:r w:rsidRPr="004E0FB5">
        <w:rPr>
          <w:rFonts w:ascii="Times New Roman" w:eastAsia="Arial" w:hAnsi="Times New Roman"/>
          <w:sz w:val="24"/>
          <w:szCs w:val="24"/>
          <w:lang w:val="az-Latn-AZ"/>
        </w:rPr>
        <w:t>ş deyil.</w:t>
      </w:r>
    </w:p>
    <w:p w:rsidR="004B098F" w:rsidRPr="00264AE6" w:rsidRDefault="004B098F" w:rsidP="00700064">
      <w:pPr>
        <w:tabs>
          <w:tab w:val="left" w:pos="142"/>
          <w:tab w:val="left" w:pos="851"/>
          <w:tab w:val="left" w:pos="9639"/>
        </w:tabs>
        <w:autoSpaceDE w:val="0"/>
        <w:autoSpaceDN w:val="0"/>
        <w:spacing w:after="0" w:line="245" w:lineRule="auto"/>
        <w:ind w:firstLine="567"/>
        <w:jc w:val="both"/>
        <w:rPr>
          <w:rFonts w:ascii="Times New Roman" w:eastAsia="Arial" w:hAnsi="Times New Roman"/>
          <w:sz w:val="24"/>
          <w:szCs w:val="24"/>
          <w:lang w:val="az-Latn-AZ"/>
        </w:rPr>
      </w:pPr>
      <w:r w:rsidRPr="00264AE6">
        <w:rPr>
          <w:rFonts w:ascii="Times New Roman" w:eastAsia="Arial" w:hAnsi="Times New Roman"/>
          <w:sz w:val="24"/>
          <w:szCs w:val="24"/>
          <w:lang w:val="az-Latn-AZ"/>
        </w:rPr>
        <w:t>Böyrək-hüceyrə xərçənginin ipsilateral böyrəküstü vəziyə me</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tastaz tezliyi 1,2-10,0% təşkil edir. Radikal nefrektomiyanın mər</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hələsi kimi adrenalektomiya böyrəküstü vəziyə mikro</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me</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tas</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taz</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ların çıxarılması məqsədilə aparılır. Hazırda əməliyyatdan əvvəlki müayinə məlumatlarına görə böyrəküstü vəzinin cəlb olunmaması və ya əməliyyat zamanı onun böyüməsinin aşkarlanmaması halın</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da erkən mərhələli lokallaşmış böyrək-hüceyrə xərçəngində adre</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na</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lektomiya mütəmadi istifadə üçün tövsiyə edilmir.</w:t>
      </w:r>
    </w:p>
    <w:p w:rsidR="004B098F" w:rsidRPr="00264AE6" w:rsidRDefault="004B098F" w:rsidP="00700064">
      <w:pPr>
        <w:tabs>
          <w:tab w:val="left" w:pos="142"/>
          <w:tab w:val="left" w:pos="851"/>
          <w:tab w:val="left" w:pos="9639"/>
        </w:tabs>
        <w:autoSpaceDE w:val="0"/>
        <w:autoSpaceDN w:val="0"/>
        <w:spacing w:after="0" w:line="245" w:lineRule="auto"/>
        <w:ind w:firstLine="567"/>
        <w:jc w:val="both"/>
        <w:rPr>
          <w:rFonts w:ascii="Times New Roman" w:eastAsia="Arial" w:hAnsi="Times New Roman"/>
          <w:sz w:val="24"/>
          <w:szCs w:val="24"/>
          <w:lang w:val="az-Latn-AZ"/>
        </w:rPr>
      </w:pPr>
      <w:r w:rsidRPr="00264AE6">
        <w:rPr>
          <w:rFonts w:ascii="Times New Roman" w:eastAsia="Arial" w:hAnsi="Times New Roman"/>
          <w:b/>
          <w:i/>
          <w:sz w:val="24"/>
          <w:szCs w:val="24"/>
          <w:lang w:val="az-Latn-AZ"/>
        </w:rPr>
        <w:t>Laparoskopik radikal nefrektomiya.</w:t>
      </w:r>
      <w:r w:rsidRPr="00264AE6">
        <w:rPr>
          <w:rFonts w:ascii="Times New Roman" w:eastAsia="Arial" w:hAnsi="Times New Roman"/>
          <w:sz w:val="24"/>
          <w:szCs w:val="24"/>
          <w:lang w:val="az-Latn-AZ"/>
        </w:rPr>
        <w:t xml:space="preserve"> Laparoskopik nefrek</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to</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mi</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ya, orqansaxlayıcı müalicənin mümkün olmadığı hallarda erkən mər</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hələli böyrək-hüceyrə xərçəngi (T1-2N0M0) üçün seçim me</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to</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du kimi tövsiyə olunur. Açıq əməliyyatla müqayisədə laparoskopik nef</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rektomiyanın əməliyyatdan sonrakı dövrdə ağrı intensivliyinin azal</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ması, xəstəxanada qalma müddətinin qısalması, müdaxilədən sonra aktivliyin daha tez bərpası və qan itkisi həcminin azalması kimi bir sıra üstünlükləri var. Laparoskopik nefrektomiya açıq cər</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rahi müdaxilə ilə müqayisə edilə bilən qənaətbəxş onkoloji nə</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ti</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cə</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lər təmin edir. Bu zaman müvafiq olaraq laparoskopik və açıq radikal nefrektomiyadan sonra 5 illik residivsiz yaşama göstəricisi 92% və 91%, 5 illik yaşama göstəricisi isə 98% və 92% təşkil edir.</w:t>
      </w:r>
    </w:p>
    <w:p w:rsidR="004B098F" w:rsidRPr="00264AE6" w:rsidRDefault="004B098F" w:rsidP="00264AE6">
      <w:pPr>
        <w:tabs>
          <w:tab w:val="left" w:pos="142"/>
          <w:tab w:val="left" w:pos="851"/>
          <w:tab w:val="left" w:pos="9639"/>
        </w:tabs>
        <w:autoSpaceDE w:val="0"/>
        <w:autoSpaceDN w:val="0"/>
        <w:spacing w:after="0" w:line="245" w:lineRule="auto"/>
        <w:ind w:firstLine="567"/>
        <w:jc w:val="both"/>
        <w:rPr>
          <w:rFonts w:ascii="Times New Roman" w:eastAsia="Arial" w:hAnsi="Times New Roman"/>
          <w:sz w:val="24"/>
          <w:szCs w:val="24"/>
          <w:lang w:val="az-Latn-AZ"/>
        </w:rPr>
      </w:pPr>
      <w:r w:rsidRPr="00264AE6">
        <w:rPr>
          <w:rFonts w:ascii="Times New Roman" w:eastAsia="Arial" w:hAnsi="Times New Roman"/>
          <w:sz w:val="24"/>
          <w:szCs w:val="24"/>
          <w:lang w:val="az-Latn-AZ"/>
        </w:rPr>
        <w:t>Laparoskopik radikal nefrektomiya transperitoneal və peri</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tonarxası yolla həyata keçirilə bilər.</w:t>
      </w:r>
    </w:p>
    <w:p w:rsidR="004B098F" w:rsidRPr="00264AE6" w:rsidRDefault="004B098F" w:rsidP="00264AE6">
      <w:pPr>
        <w:tabs>
          <w:tab w:val="left" w:pos="142"/>
          <w:tab w:val="left" w:pos="851"/>
          <w:tab w:val="left" w:pos="9639"/>
        </w:tabs>
        <w:autoSpaceDE w:val="0"/>
        <w:autoSpaceDN w:val="0"/>
        <w:spacing w:after="0" w:line="245" w:lineRule="auto"/>
        <w:ind w:firstLine="567"/>
        <w:jc w:val="both"/>
        <w:rPr>
          <w:rFonts w:ascii="Times New Roman" w:eastAsia="Arial" w:hAnsi="Times New Roman"/>
          <w:sz w:val="24"/>
          <w:szCs w:val="24"/>
          <w:lang w:val="az-Latn-AZ"/>
        </w:rPr>
      </w:pPr>
      <w:r w:rsidRPr="00264AE6">
        <w:rPr>
          <w:rFonts w:ascii="Times New Roman" w:eastAsia="Arial" w:hAnsi="Times New Roman"/>
          <w:sz w:val="24"/>
          <w:szCs w:val="24"/>
          <w:lang w:val="az-Latn-AZ"/>
        </w:rPr>
        <w:t>Laparoskopik radikal nefrektomiya üçün göstərişlər seçilmiş xəs</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tələrdə böyük ölçülü şişlər (&gt;7 sm, pT2) olduqda, böyrək vena</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sının şiş trombozu zamanı, sitoreduktiv nefrektomiyanın zəruriliyi ha</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lında, həmçinin şişin bel əzələsinə və ya diafraqmaya məhdud inva</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ziyası zamanı, kiçik limfa düyünləri olan xəstələrdə lim</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fa</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de</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nek</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tomiya göstərişləri olduqda, yanaşı xəstəliklər olduqda, piy</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lən</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 xml:space="preserve">mə zamanı və </w:t>
      </w:r>
      <w:r w:rsidR="000B4FE2">
        <w:rPr>
          <w:rFonts w:ascii="Times New Roman" w:eastAsia="Arial" w:hAnsi="Times New Roman"/>
          <w:sz w:val="24"/>
          <w:szCs w:val="24"/>
          <w:lang w:val="az-Latn-AZ"/>
        </w:rPr>
        <w:t>qarın boşluğu</w:t>
      </w:r>
      <w:r w:rsidRPr="00264AE6">
        <w:rPr>
          <w:rFonts w:ascii="Times New Roman" w:eastAsia="Arial" w:hAnsi="Times New Roman"/>
          <w:sz w:val="24"/>
          <w:szCs w:val="24"/>
          <w:lang w:val="az-Latn-AZ"/>
        </w:rPr>
        <w:t xml:space="preserve"> orqanlarında əməliyyatlardan sonra genişləndirilə bilər. Açıq, əl ilə (hand-assisted) və laparoskopik ra</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dikal nefrektomiyaların ağırlaşma tezliyi demək olar ki, fərqlənmir (mü</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vafiq olaraq 10, 17 və 12%).</w:t>
      </w:r>
    </w:p>
    <w:p w:rsidR="004B098F" w:rsidRPr="00264AE6" w:rsidRDefault="004B098F" w:rsidP="00264AE6">
      <w:pPr>
        <w:tabs>
          <w:tab w:val="left" w:pos="142"/>
          <w:tab w:val="left" w:pos="305"/>
          <w:tab w:val="left" w:pos="851"/>
          <w:tab w:val="left" w:pos="9639"/>
        </w:tabs>
        <w:autoSpaceDE w:val="0"/>
        <w:autoSpaceDN w:val="0"/>
        <w:spacing w:after="0" w:line="245" w:lineRule="auto"/>
        <w:ind w:firstLine="567"/>
        <w:jc w:val="both"/>
        <w:rPr>
          <w:rFonts w:ascii="Times New Roman" w:eastAsia="Arial" w:hAnsi="Times New Roman"/>
          <w:sz w:val="24"/>
          <w:szCs w:val="24"/>
          <w:lang w:val="az-Latn-AZ"/>
        </w:rPr>
      </w:pPr>
      <w:r w:rsidRPr="00264AE6">
        <w:rPr>
          <w:rFonts w:ascii="Times New Roman" w:eastAsia="Arial" w:hAnsi="Times New Roman"/>
          <w:b/>
          <w:sz w:val="24"/>
          <w:szCs w:val="24"/>
          <w:lang w:val="az-Latn-AZ"/>
        </w:rPr>
        <w:t xml:space="preserve">Böyrək xərçəngində orqansaxlayıcı müalicə </w:t>
      </w:r>
      <w:r w:rsidRPr="00264AE6">
        <w:rPr>
          <w:rFonts w:ascii="Times New Roman" w:eastAsia="Arial" w:hAnsi="Times New Roman"/>
          <w:b/>
          <w:i/>
          <w:sz w:val="24"/>
          <w:szCs w:val="24"/>
          <w:lang w:val="az-Latn-AZ"/>
        </w:rPr>
        <w:t>Açıq böyrək rezek</w:t>
      </w:r>
      <w:r w:rsidR="00264AE6">
        <w:rPr>
          <w:rFonts w:ascii="Times New Roman" w:eastAsia="Arial" w:hAnsi="Times New Roman"/>
          <w:b/>
          <w:i/>
          <w:sz w:val="24"/>
          <w:szCs w:val="24"/>
          <w:lang w:val="az-Latn-AZ"/>
        </w:rPr>
        <w:softHyphen/>
      </w:r>
      <w:r w:rsidRPr="00264AE6">
        <w:rPr>
          <w:rFonts w:ascii="Times New Roman" w:eastAsia="Arial" w:hAnsi="Times New Roman"/>
          <w:b/>
          <w:i/>
          <w:sz w:val="24"/>
          <w:szCs w:val="24"/>
          <w:lang w:val="az-Latn-AZ"/>
        </w:rPr>
        <w:t>siyası</w:t>
      </w:r>
      <w:r w:rsidRPr="00264AE6">
        <w:rPr>
          <w:rFonts w:ascii="Times New Roman" w:eastAsia="Arial" w:hAnsi="Times New Roman"/>
          <w:b/>
          <w:sz w:val="24"/>
          <w:szCs w:val="24"/>
          <w:lang w:val="az-Latn-AZ"/>
        </w:rPr>
        <w:t>.</w:t>
      </w:r>
      <w:r w:rsidRPr="00264AE6">
        <w:rPr>
          <w:rFonts w:ascii="Times New Roman" w:eastAsia="Arial" w:hAnsi="Times New Roman"/>
          <w:sz w:val="24"/>
          <w:szCs w:val="24"/>
          <w:lang w:val="az-Latn-AZ"/>
        </w:rPr>
        <w:t xml:space="preserve"> Kiçik ölçülü şişlərin müalicəsində ən geniş yayılmış cər</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rahi üsul böyrək rezeksiyasıdır. Böyrək-hüceyrə xərçəngində böy</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rək rezeksiyasının nəticələri şiş üzərində mükəmməl lokal nə</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za</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rəti nümayiş etdirmişdir. Yerli residivlərin tezliyi 1%-dən azdır. Bu müdaxilə &lt;4 sm ölçüdə olan törəmələr zamanı həyata keçirilir. Seçilmiş xəstələrdə böyrək rezeksiyası diametri &lt;7 sm olan şişlər zamanı aparıla bilər.</w:t>
      </w:r>
    </w:p>
    <w:p w:rsidR="004B098F" w:rsidRPr="00264AE6" w:rsidRDefault="004B098F" w:rsidP="00264AE6">
      <w:pPr>
        <w:tabs>
          <w:tab w:val="left" w:pos="142"/>
          <w:tab w:val="left" w:pos="851"/>
          <w:tab w:val="left" w:pos="9639"/>
        </w:tabs>
        <w:autoSpaceDE w:val="0"/>
        <w:autoSpaceDN w:val="0"/>
        <w:spacing w:after="0" w:line="245" w:lineRule="auto"/>
        <w:ind w:firstLine="567"/>
        <w:jc w:val="both"/>
        <w:rPr>
          <w:rFonts w:ascii="Times New Roman" w:eastAsia="Arial" w:hAnsi="Times New Roman"/>
          <w:sz w:val="24"/>
          <w:szCs w:val="24"/>
          <w:lang w:val="az-Latn-AZ"/>
        </w:rPr>
      </w:pPr>
      <w:r w:rsidRPr="00264AE6">
        <w:rPr>
          <w:rFonts w:ascii="Times New Roman" w:eastAsia="Arial" w:hAnsi="Times New Roman"/>
          <w:sz w:val="24"/>
          <w:szCs w:val="24"/>
          <w:lang w:val="az-Latn-AZ"/>
        </w:rPr>
        <w:t>Böyrək rezeksiyasının aşağıdakı növləri fərqləndirilir:</w:t>
      </w:r>
    </w:p>
    <w:p w:rsidR="004B098F" w:rsidRPr="00264AE6" w:rsidRDefault="004B098F" w:rsidP="0054014A">
      <w:pPr>
        <w:pStyle w:val="a8"/>
        <w:numPr>
          <w:ilvl w:val="0"/>
          <w:numId w:val="58"/>
        </w:numPr>
        <w:tabs>
          <w:tab w:val="left" w:pos="305"/>
          <w:tab w:val="left" w:pos="426"/>
          <w:tab w:val="left" w:pos="851"/>
          <w:tab w:val="left" w:pos="9639"/>
        </w:tabs>
        <w:spacing w:before="0" w:line="245" w:lineRule="auto"/>
        <w:ind w:left="567" w:hanging="283"/>
        <w:jc w:val="both"/>
        <w:rPr>
          <w:rFonts w:ascii="Times New Roman" w:hAnsi="Times New Roman"/>
          <w:sz w:val="24"/>
          <w:szCs w:val="24"/>
          <w:lang w:val="az-Latn-AZ"/>
        </w:rPr>
      </w:pPr>
      <w:r w:rsidRPr="00264AE6">
        <w:rPr>
          <w:rFonts w:ascii="Times New Roman" w:hAnsi="Times New Roman"/>
          <w:sz w:val="24"/>
          <w:szCs w:val="24"/>
          <w:lang w:val="az-Latn-AZ"/>
        </w:rPr>
        <w:t>pazvari;</w:t>
      </w:r>
    </w:p>
    <w:p w:rsidR="004B098F" w:rsidRPr="00264AE6" w:rsidRDefault="004B098F" w:rsidP="0054014A">
      <w:pPr>
        <w:pStyle w:val="a8"/>
        <w:numPr>
          <w:ilvl w:val="0"/>
          <w:numId w:val="58"/>
        </w:numPr>
        <w:tabs>
          <w:tab w:val="left" w:pos="305"/>
          <w:tab w:val="left" w:pos="426"/>
          <w:tab w:val="left" w:pos="851"/>
          <w:tab w:val="left" w:pos="9639"/>
        </w:tabs>
        <w:spacing w:before="0" w:line="245" w:lineRule="auto"/>
        <w:ind w:left="567" w:hanging="283"/>
        <w:jc w:val="both"/>
        <w:rPr>
          <w:rFonts w:ascii="Times New Roman" w:hAnsi="Times New Roman"/>
          <w:sz w:val="24"/>
          <w:szCs w:val="24"/>
          <w:lang w:val="az-Latn-AZ"/>
        </w:rPr>
      </w:pPr>
      <w:r w:rsidRPr="00264AE6">
        <w:rPr>
          <w:rFonts w:ascii="Times New Roman" w:hAnsi="Times New Roman"/>
          <w:sz w:val="24"/>
          <w:szCs w:val="24"/>
          <w:lang w:val="az-Latn-AZ"/>
        </w:rPr>
        <w:t>səthi (qütb rezeksiyası);</w:t>
      </w:r>
    </w:p>
    <w:p w:rsidR="004B098F" w:rsidRPr="00264AE6" w:rsidRDefault="004B098F" w:rsidP="0054014A">
      <w:pPr>
        <w:pStyle w:val="a8"/>
        <w:numPr>
          <w:ilvl w:val="0"/>
          <w:numId w:val="58"/>
        </w:numPr>
        <w:tabs>
          <w:tab w:val="left" w:pos="305"/>
          <w:tab w:val="left" w:pos="426"/>
          <w:tab w:val="left" w:pos="851"/>
          <w:tab w:val="left" w:pos="9639"/>
        </w:tabs>
        <w:spacing w:before="0" w:line="245" w:lineRule="auto"/>
        <w:ind w:left="567" w:hanging="283"/>
        <w:jc w:val="both"/>
        <w:rPr>
          <w:rFonts w:ascii="Times New Roman" w:hAnsi="Times New Roman"/>
          <w:sz w:val="24"/>
          <w:szCs w:val="24"/>
          <w:lang w:val="az-Latn-AZ"/>
        </w:rPr>
      </w:pPr>
      <w:r w:rsidRPr="00264AE6">
        <w:rPr>
          <w:rFonts w:ascii="Times New Roman" w:hAnsi="Times New Roman"/>
          <w:sz w:val="24"/>
          <w:szCs w:val="24"/>
          <w:lang w:val="az-Latn-AZ"/>
        </w:rPr>
        <w:t>heminefrektemiya;</w:t>
      </w:r>
    </w:p>
    <w:p w:rsidR="004B098F" w:rsidRPr="00264AE6" w:rsidRDefault="004B098F" w:rsidP="0054014A">
      <w:pPr>
        <w:pStyle w:val="a8"/>
        <w:numPr>
          <w:ilvl w:val="0"/>
          <w:numId w:val="58"/>
        </w:numPr>
        <w:tabs>
          <w:tab w:val="left" w:pos="305"/>
          <w:tab w:val="left" w:pos="426"/>
          <w:tab w:val="left" w:pos="851"/>
          <w:tab w:val="left" w:pos="9639"/>
        </w:tabs>
        <w:spacing w:before="0" w:line="245" w:lineRule="auto"/>
        <w:ind w:left="567" w:hanging="283"/>
        <w:jc w:val="both"/>
        <w:rPr>
          <w:rFonts w:ascii="Times New Roman" w:hAnsi="Times New Roman"/>
          <w:sz w:val="24"/>
          <w:szCs w:val="24"/>
          <w:lang w:val="az-Latn-AZ"/>
        </w:rPr>
      </w:pPr>
      <w:r w:rsidRPr="00264AE6">
        <w:rPr>
          <w:rFonts w:ascii="Times New Roman" w:hAnsi="Times New Roman"/>
          <w:sz w:val="24"/>
          <w:szCs w:val="24"/>
          <w:lang w:val="az-Latn-AZ"/>
        </w:rPr>
        <w:t>autotransplantasiya ilə ekstrakorporal rezeksiya.</w:t>
      </w:r>
    </w:p>
    <w:p w:rsidR="004B098F" w:rsidRPr="00264AE6" w:rsidRDefault="004B098F" w:rsidP="00264AE6">
      <w:pPr>
        <w:tabs>
          <w:tab w:val="left" w:pos="142"/>
          <w:tab w:val="left" w:pos="851"/>
          <w:tab w:val="left" w:pos="9639"/>
        </w:tabs>
        <w:autoSpaceDE w:val="0"/>
        <w:autoSpaceDN w:val="0"/>
        <w:spacing w:after="0" w:line="245" w:lineRule="auto"/>
        <w:ind w:firstLine="567"/>
        <w:jc w:val="both"/>
        <w:rPr>
          <w:rFonts w:ascii="Times New Roman" w:eastAsia="Arial" w:hAnsi="Times New Roman"/>
          <w:sz w:val="24"/>
          <w:szCs w:val="24"/>
          <w:lang w:val="az-Latn-AZ"/>
        </w:rPr>
      </w:pPr>
      <w:r w:rsidRPr="00264AE6">
        <w:rPr>
          <w:rFonts w:ascii="Times New Roman" w:eastAsia="Arial" w:hAnsi="Times New Roman"/>
          <w:sz w:val="24"/>
          <w:szCs w:val="24"/>
          <w:lang w:val="az-Latn-AZ"/>
        </w:rPr>
        <w:t>Orqansaxlayıcı müalicənin üstünlüyü qənaətbəxş onkoloji nəti</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cələr olduqda funksional böyrək parenximasının saxlanması he</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sab olunur.</w:t>
      </w:r>
    </w:p>
    <w:p w:rsidR="004B098F" w:rsidRPr="00264AE6" w:rsidRDefault="004B098F" w:rsidP="00264AE6">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264AE6">
        <w:rPr>
          <w:rFonts w:ascii="Times New Roman" w:eastAsia="Arial" w:hAnsi="Times New Roman"/>
          <w:sz w:val="24"/>
          <w:szCs w:val="24"/>
          <w:lang w:val="az-Latn-AZ"/>
        </w:rPr>
        <w:t>Böyrək rezeksiyası zamanı aşağıdakı ümumi prinsiplərə ria</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yət etmək lazımdır:</w:t>
      </w:r>
    </w:p>
    <w:p w:rsidR="004B098F" w:rsidRPr="00264AE6" w:rsidRDefault="004B098F" w:rsidP="0054014A">
      <w:pPr>
        <w:pStyle w:val="a8"/>
        <w:numPr>
          <w:ilvl w:val="1"/>
          <w:numId w:val="121"/>
        </w:numPr>
        <w:tabs>
          <w:tab w:val="left" w:pos="142"/>
          <w:tab w:val="left" w:pos="305"/>
          <w:tab w:val="left" w:pos="851"/>
          <w:tab w:val="left" w:pos="9639"/>
        </w:tabs>
        <w:spacing w:before="0" w:line="252" w:lineRule="auto"/>
        <w:ind w:left="567" w:hanging="283"/>
        <w:jc w:val="both"/>
        <w:rPr>
          <w:rFonts w:ascii="Times New Roman" w:hAnsi="Times New Roman"/>
          <w:sz w:val="24"/>
          <w:szCs w:val="24"/>
        </w:rPr>
      </w:pPr>
      <w:r w:rsidRPr="00264AE6">
        <w:rPr>
          <w:rFonts w:ascii="Times New Roman" w:hAnsi="Times New Roman"/>
          <w:sz w:val="24"/>
          <w:szCs w:val="24"/>
        </w:rPr>
        <w:t>işemiya</w:t>
      </w:r>
      <w:r w:rsidRPr="00264AE6">
        <w:rPr>
          <w:rFonts w:ascii="Times New Roman" w:hAnsi="Times New Roman"/>
          <w:sz w:val="24"/>
          <w:szCs w:val="24"/>
          <w:lang w:val="az-Latn-AZ"/>
        </w:rPr>
        <w:t>nın</w:t>
      </w:r>
      <w:r w:rsidRPr="00264AE6">
        <w:rPr>
          <w:rFonts w:ascii="Times New Roman" w:hAnsi="Times New Roman"/>
          <w:sz w:val="24"/>
          <w:szCs w:val="24"/>
        </w:rPr>
        <w:t xml:space="preserve"> minimal müddəti;</w:t>
      </w:r>
    </w:p>
    <w:p w:rsidR="004B098F" w:rsidRPr="00264AE6" w:rsidRDefault="004B098F" w:rsidP="0054014A">
      <w:pPr>
        <w:pStyle w:val="a8"/>
        <w:numPr>
          <w:ilvl w:val="1"/>
          <w:numId w:val="121"/>
        </w:numPr>
        <w:tabs>
          <w:tab w:val="left" w:pos="142"/>
          <w:tab w:val="left" w:pos="305"/>
          <w:tab w:val="left" w:pos="851"/>
          <w:tab w:val="left" w:pos="9639"/>
        </w:tabs>
        <w:spacing w:before="0" w:line="252" w:lineRule="auto"/>
        <w:ind w:left="567" w:hanging="283"/>
        <w:jc w:val="both"/>
        <w:rPr>
          <w:rFonts w:ascii="Times New Roman" w:hAnsi="Times New Roman"/>
          <w:sz w:val="24"/>
          <w:szCs w:val="24"/>
        </w:rPr>
      </w:pPr>
      <w:r w:rsidRPr="00264AE6">
        <w:rPr>
          <w:rFonts w:ascii="Times New Roman" w:hAnsi="Times New Roman"/>
          <w:sz w:val="24"/>
          <w:szCs w:val="24"/>
        </w:rPr>
        <w:t>şişin sağlam toxumalar daxilində çıxarılması;</w:t>
      </w:r>
    </w:p>
    <w:p w:rsidR="004B098F" w:rsidRPr="00264AE6" w:rsidRDefault="004B098F" w:rsidP="0054014A">
      <w:pPr>
        <w:pStyle w:val="a8"/>
        <w:numPr>
          <w:ilvl w:val="1"/>
          <w:numId w:val="121"/>
        </w:numPr>
        <w:tabs>
          <w:tab w:val="left" w:pos="142"/>
          <w:tab w:val="left" w:pos="305"/>
          <w:tab w:val="left" w:pos="851"/>
          <w:tab w:val="left" w:pos="9639"/>
        </w:tabs>
        <w:spacing w:before="0" w:line="252" w:lineRule="auto"/>
        <w:ind w:left="567" w:hanging="283"/>
        <w:jc w:val="both"/>
        <w:rPr>
          <w:rFonts w:ascii="Times New Roman" w:hAnsi="Times New Roman"/>
          <w:sz w:val="24"/>
          <w:szCs w:val="24"/>
          <w:lang w:val="en-US"/>
        </w:rPr>
      </w:pPr>
      <w:r w:rsidRPr="00264AE6">
        <w:rPr>
          <w:rFonts w:ascii="Times New Roman" w:hAnsi="Times New Roman"/>
          <w:sz w:val="24"/>
          <w:szCs w:val="24"/>
          <w:lang w:val="en-US"/>
        </w:rPr>
        <w:t>böyrəyin açılmış toplayıcı sisteminin hermetik tikilməsi;</w:t>
      </w:r>
    </w:p>
    <w:p w:rsidR="004B098F" w:rsidRPr="00264AE6" w:rsidRDefault="004B098F" w:rsidP="0054014A">
      <w:pPr>
        <w:pStyle w:val="a8"/>
        <w:numPr>
          <w:ilvl w:val="1"/>
          <w:numId w:val="121"/>
        </w:numPr>
        <w:tabs>
          <w:tab w:val="left" w:pos="142"/>
          <w:tab w:val="left" w:pos="305"/>
          <w:tab w:val="left" w:pos="851"/>
          <w:tab w:val="left" w:pos="9639"/>
        </w:tabs>
        <w:spacing w:before="0" w:line="252" w:lineRule="auto"/>
        <w:ind w:left="567" w:hanging="283"/>
        <w:jc w:val="both"/>
        <w:rPr>
          <w:rFonts w:ascii="Times New Roman" w:hAnsi="Times New Roman"/>
          <w:sz w:val="24"/>
          <w:szCs w:val="24"/>
        </w:rPr>
      </w:pPr>
      <w:r w:rsidRPr="00264AE6">
        <w:rPr>
          <w:rFonts w:ascii="Times New Roman" w:hAnsi="Times New Roman"/>
          <w:sz w:val="24"/>
          <w:szCs w:val="24"/>
          <w:lang w:val="az-Latn-AZ"/>
        </w:rPr>
        <w:t>əsaslı</w:t>
      </w:r>
      <w:r w:rsidRPr="00264AE6">
        <w:rPr>
          <w:rFonts w:ascii="Times New Roman" w:hAnsi="Times New Roman"/>
          <w:sz w:val="24"/>
          <w:szCs w:val="24"/>
        </w:rPr>
        <w:t xml:space="preserve"> hemostaz;</w:t>
      </w:r>
    </w:p>
    <w:p w:rsidR="004B098F" w:rsidRPr="00264AE6" w:rsidRDefault="004B098F" w:rsidP="0054014A">
      <w:pPr>
        <w:pStyle w:val="a8"/>
        <w:numPr>
          <w:ilvl w:val="1"/>
          <w:numId w:val="121"/>
        </w:numPr>
        <w:tabs>
          <w:tab w:val="left" w:pos="142"/>
          <w:tab w:val="left" w:pos="305"/>
          <w:tab w:val="left" w:pos="851"/>
          <w:tab w:val="left" w:pos="9639"/>
        </w:tabs>
        <w:spacing w:before="0" w:line="252" w:lineRule="auto"/>
        <w:ind w:left="567" w:hanging="283"/>
        <w:jc w:val="both"/>
        <w:rPr>
          <w:rFonts w:ascii="Times New Roman" w:hAnsi="Times New Roman"/>
          <w:sz w:val="24"/>
          <w:szCs w:val="24"/>
        </w:rPr>
      </w:pPr>
      <w:r w:rsidRPr="00264AE6">
        <w:rPr>
          <w:rFonts w:ascii="Times New Roman" w:hAnsi="Times New Roman"/>
          <w:sz w:val="24"/>
          <w:szCs w:val="24"/>
        </w:rPr>
        <w:t xml:space="preserve">böyrək parenximasının defektinin əzələ-fasial, piy və ya </w:t>
      </w:r>
      <w:r w:rsidRPr="00264AE6">
        <w:rPr>
          <w:rFonts w:ascii="Times New Roman" w:hAnsi="Times New Roman"/>
          <w:sz w:val="24"/>
          <w:szCs w:val="24"/>
          <w:lang w:val="az-Latn-AZ"/>
        </w:rPr>
        <w:t>periton parçası</w:t>
      </w:r>
      <w:r w:rsidRPr="00264AE6">
        <w:rPr>
          <w:rFonts w:ascii="Times New Roman" w:hAnsi="Times New Roman"/>
          <w:sz w:val="24"/>
          <w:szCs w:val="24"/>
        </w:rPr>
        <w:t xml:space="preserve"> ilə örtülməsi.</w:t>
      </w:r>
    </w:p>
    <w:p w:rsidR="004B098F" w:rsidRPr="00264AE6" w:rsidRDefault="004B098F" w:rsidP="00264AE6">
      <w:pPr>
        <w:tabs>
          <w:tab w:val="left" w:pos="142"/>
          <w:tab w:val="left" w:pos="305"/>
          <w:tab w:val="left" w:pos="851"/>
          <w:tab w:val="left" w:pos="9639"/>
        </w:tabs>
        <w:autoSpaceDE w:val="0"/>
        <w:autoSpaceDN w:val="0"/>
        <w:spacing w:after="0" w:line="252" w:lineRule="auto"/>
        <w:ind w:firstLine="567"/>
        <w:jc w:val="both"/>
        <w:rPr>
          <w:rFonts w:ascii="Times New Roman" w:eastAsia="Arial" w:hAnsi="Times New Roman"/>
          <w:sz w:val="24"/>
          <w:szCs w:val="24"/>
        </w:rPr>
      </w:pPr>
      <w:r w:rsidRPr="00264AE6">
        <w:rPr>
          <w:rFonts w:ascii="Times New Roman" w:eastAsia="Arial" w:hAnsi="Times New Roman"/>
          <w:sz w:val="24"/>
          <w:szCs w:val="24"/>
          <w:lang w:val="en-US"/>
        </w:rPr>
        <w:t>B</w:t>
      </w:r>
      <w:r w:rsidRPr="00264AE6">
        <w:rPr>
          <w:rFonts w:ascii="Times New Roman" w:eastAsia="Arial" w:hAnsi="Times New Roman"/>
          <w:sz w:val="24"/>
          <w:szCs w:val="24"/>
        </w:rPr>
        <w:t>ö</w:t>
      </w:r>
      <w:r w:rsidRPr="00264AE6">
        <w:rPr>
          <w:rFonts w:ascii="Times New Roman" w:eastAsia="Arial" w:hAnsi="Times New Roman"/>
          <w:sz w:val="24"/>
          <w:szCs w:val="24"/>
          <w:lang w:val="en-US"/>
        </w:rPr>
        <w:t>yr</w:t>
      </w:r>
      <w:r w:rsidRPr="00264AE6">
        <w:rPr>
          <w:rFonts w:ascii="Times New Roman" w:eastAsia="Arial" w:hAnsi="Times New Roman"/>
          <w:sz w:val="24"/>
          <w:szCs w:val="24"/>
        </w:rPr>
        <w:t>ə</w:t>
      </w:r>
      <w:r w:rsidRPr="00264AE6">
        <w:rPr>
          <w:rFonts w:ascii="Times New Roman" w:eastAsia="Arial" w:hAnsi="Times New Roman"/>
          <w:sz w:val="24"/>
          <w:szCs w:val="24"/>
          <w:lang w:val="en-US"/>
        </w:rPr>
        <w:t>k</w:t>
      </w:r>
      <w:r w:rsidRPr="00264AE6">
        <w:rPr>
          <w:rFonts w:ascii="Times New Roman" w:eastAsia="Arial" w:hAnsi="Times New Roman"/>
          <w:sz w:val="24"/>
          <w:szCs w:val="24"/>
        </w:rPr>
        <w:t xml:space="preserve"> </w:t>
      </w:r>
      <w:r w:rsidRPr="00264AE6">
        <w:rPr>
          <w:rFonts w:ascii="Times New Roman" w:eastAsia="Arial" w:hAnsi="Times New Roman"/>
          <w:sz w:val="24"/>
          <w:szCs w:val="24"/>
          <w:lang w:val="en-US"/>
        </w:rPr>
        <w:t>rezeksiyas</w:t>
      </w:r>
      <w:r w:rsidRPr="00264AE6">
        <w:rPr>
          <w:rFonts w:ascii="Times New Roman" w:eastAsia="Arial" w:hAnsi="Times New Roman"/>
          <w:sz w:val="24"/>
          <w:szCs w:val="24"/>
        </w:rPr>
        <w:t>ı</w:t>
      </w:r>
      <w:r w:rsidRPr="00264AE6">
        <w:rPr>
          <w:rFonts w:ascii="Times New Roman" w:eastAsia="Arial" w:hAnsi="Times New Roman"/>
          <w:sz w:val="24"/>
          <w:szCs w:val="24"/>
          <w:lang w:val="en-US"/>
        </w:rPr>
        <w:t>ndan</w:t>
      </w:r>
      <w:r w:rsidRPr="00264AE6">
        <w:rPr>
          <w:rFonts w:ascii="Times New Roman" w:eastAsia="Arial" w:hAnsi="Times New Roman"/>
          <w:sz w:val="24"/>
          <w:szCs w:val="24"/>
        </w:rPr>
        <w:t xml:space="preserve"> </w:t>
      </w:r>
      <w:r w:rsidRPr="00264AE6">
        <w:rPr>
          <w:rFonts w:ascii="Times New Roman" w:eastAsia="Arial" w:hAnsi="Times New Roman"/>
          <w:sz w:val="24"/>
          <w:szCs w:val="24"/>
          <w:lang w:val="en-US"/>
        </w:rPr>
        <w:t>sonra</w:t>
      </w:r>
      <w:r w:rsidRPr="00264AE6">
        <w:rPr>
          <w:rFonts w:ascii="Times New Roman" w:eastAsia="Arial" w:hAnsi="Times New Roman"/>
          <w:sz w:val="24"/>
          <w:szCs w:val="24"/>
        </w:rPr>
        <w:t xml:space="preserve"> ə</w:t>
      </w:r>
      <w:r w:rsidRPr="00264AE6">
        <w:rPr>
          <w:rFonts w:ascii="Times New Roman" w:eastAsia="Arial" w:hAnsi="Times New Roman"/>
          <w:sz w:val="24"/>
          <w:szCs w:val="24"/>
          <w:lang w:val="en-US"/>
        </w:rPr>
        <w:t>n</w:t>
      </w:r>
      <w:r w:rsidRPr="00264AE6">
        <w:rPr>
          <w:rFonts w:ascii="Times New Roman" w:eastAsia="Arial" w:hAnsi="Times New Roman"/>
          <w:sz w:val="24"/>
          <w:szCs w:val="24"/>
        </w:rPr>
        <w:t xml:space="preserve"> ç</w:t>
      </w:r>
      <w:r w:rsidRPr="00264AE6">
        <w:rPr>
          <w:rFonts w:ascii="Times New Roman" w:eastAsia="Arial" w:hAnsi="Times New Roman"/>
          <w:sz w:val="24"/>
          <w:szCs w:val="24"/>
          <w:lang w:val="en-US"/>
        </w:rPr>
        <w:t>ox</w:t>
      </w:r>
      <w:r w:rsidRPr="00264AE6">
        <w:rPr>
          <w:rFonts w:ascii="Times New Roman" w:eastAsia="Arial" w:hAnsi="Times New Roman"/>
          <w:sz w:val="24"/>
          <w:szCs w:val="24"/>
        </w:rPr>
        <w:t xml:space="preserve"> </w:t>
      </w:r>
      <w:r w:rsidRPr="00264AE6">
        <w:rPr>
          <w:rFonts w:ascii="Times New Roman" w:eastAsia="Arial" w:hAnsi="Times New Roman"/>
          <w:sz w:val="24"/>
          <w:szCs w:val="24"/>
          <w:lang w:val="en-US"/>
        </w:rPr>
        <w:t>rast</w:t>
      </w:r>
      <w:r w:rsidRPr="00264AE6">
        <w:rPr>
          <w:rFonts w:ascii="Times New Roman" w:eastAsia="Arial" w:hAnsi="Times New Roman"/>
          <w:sz w:val="24"/>
          <w:szCs w:val="24"/>
        </w:rPr>
        <w:t xml:space="preserve"> </w:t>
      </w:r>
      <w:r w:rsidRPr="00264AE6">
        <w:rPr>
          <w:rFonts w:ascii="Times New Roman" w:eastAsia="Arial" w:hAnsi="Times New Roman"/>
          <w:sz w:val="24"/>
          <w:szCs w:val="24"/>
          <w:lang w:val="en-US"/>
        </w:rPr>
        <w:t>g</w:t>
      </w:r>
      <w:r w:rsidRPr="00264AE6">
        <w:rPr>
          <w:rFonts w:ascii="Times New Roman" w:eastAsia="Arial" w:hAnsi="Times New Roman"/>
          <w:sz w:val="24"/>
          <w:szCs w:val="24"/>
        </w:rPr>
        <w:t>ə</w:t>
      </w:r>
      <w:r w:rsidRPr="00264AE6">
        <w:rPr>
          <w:rFonts w:ascii="Times New Roman" w:eastAsia="Arial" w:hAnsi="Times New Roman"/>
          <w:sz w:val="24"/>
          <w:szCs w:val="24"/>
          <w:lang w:val="en-US"/>
        </w:rPr>
        <w:t>lin</w:t>
      </w:r>
      <w:r w:rsidRPr="00264AE6">
        <w:rPr>
          <w:rFonts w:ascii="Times New Roman" w:eastAsia="Arial" w:hAnsi="Times New Roman"/>
          <w:sz w:val="24"/>
          <w:szCs w:val="24"/>
        </w:rPr>
        <w:t>ə</w:t>
      </w:r>
      <w:r w:rsidRPr="00264AE6">
        <w:rPr>
          <w:rFonts w:ascii="Times New Roman" w:eastAsia="Arial" w:hAnsi="Times New Roman"/>
          <w:sz w:val="24"/>
          <w:szCs w:val="24"/>
          <w:lang w:val="en-US"/>
        </w:rPr>
        <w:t>n</w:t>
      </w:r>
      <w:r w:rsidRPr="00264AE6">
        <w:rPr>
          <w:rFonts w:ascii="Times New Roman" w:eastAsia="Arial" w:hAnsi="Times New Roman"/>
          <w:sz w:val="24"/>
          <w:szCs w:val="24"/>
        </w:rPr>
        <w:t xml:space="preserve"> </w:t>
      </w:r>
      <w:r w:rsidRPr="00264AE6">
        <w:rPr>
          <w:rFonts w:ascii="Times New Roman" w:eastAsia="Arial" w:hAnsi="Times New Roman"/>
          <w:sz w:val="24"/>
          <w:szCs w:val="24"/>
          <w:lang w:val="en-US"/>
        </w:rPr>
        <w:t>a</w:t>
      </w:r>
      <w:r w:rsidRPr="00264AE6">
        <w:rPr>
          <w:rFonts w:ascii="Times New Roman" w:eastAsia="Arial" w:hAnsi="Times New Roman"/>
          <w:sz w:val="24"/>
          <w:szCs w:val="24"/>
        </w:rPr>
        <w:t>ğı</w:t>
      </w:r>
      <w:r w:rsidRPr="00264AE6">
        <w:rPr>
          <w:rFonts w:ascii="Times New Roman" w:eastAsia="Arial" w:hAnsi="Times New Roman"/>
          <w:sz w:val="24"/>
          <w:szCs w:val="24"/>
          <w:lang w:val="en-US"/>
        </w:rPr>
        <w:t>rla</w:t>
      </w:r>
      <w:r w:rsidRPr="00264AE6">
        <w:rPr>
          <w:rFonts w:ascii="Times New Roman" w:eastAsia="Arial" w:hAnsi="Times New Roman"/>
          <w:sz w:val="24"/>
          <w:szCs w:val="24"/>
        </w:rPr>
        <w:t>ş</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en-US"/>
        </w:rPr>
        <w:t>malara</w:t>
      </w:r>
      <w:r w:rsidRPr="00264AE6">
        <w:rPr>
          <w:rFonts w:ascii="Times New Roman" w:eastAsia="Arial" w:hAnsi="Times New Roman"/>
          <w:sz w:val="24"/>
          <w:szCs w:val="24"/>
        </w:rPr>
        <w:t xml:space="preserve"> </w:t>
      </w:r>
      <w:r w:rsidRPr="00264AE6">
        <w:rPr>
          <w:rFonts w:ascii="Times New Roman" w:eastAsia="Arial" w:hAnsi="Times New Roman"/>
          <w:sz w:val="24"/>
          <w:szCs w:val="24"/>
          <w:lang w:val="en-US"/>
        </w:rPr>
        <w:t>a</w:t>
      </w:r>
      <w:r w:rsidRPr="00264AE6">
        <w:rPr>
          <w:rFonts w:ascii="Times New Roman" w:eastAsia="Arial" w:hAnsi="Times New Roman"/>
          <w:sz w:val="24"/>
          <w:szCs w:val="24"/>
        </w:rPr>
        <w:t>ş</w:t>
      </w:r>
      <w:r w:rsidRPr="00264AE6">
        <w:rPr>
          <w:rFonts w:ascii="Times New Roman" w:eastAsia="Arial" w:hAnsi="Times New Roman"/>
          <w:sz w:val="24"/>
          <w:szCs w:val="24"/>
          <w:lang w:val="en-US"/>
        </w:rPr>
        <w:t>a</w:t>
      </w:r>
      <w:r w:rsidRPr="00264AE6">
        <w:rPr>
          <w:rFonts w:ascii="Times New Roman" w:eastAsia="Arial" w:hAnsi="Times New Roman"/>
          <w:sz w:val="24"/>
          <w:szCs w:val="24"/>
        </w:rPr>
        <w:t>ğı</w:t>
      </w:r>
      <w:r w:rsidRPr="00264AE6">
        <w:rPr>
          <w:rFonts w:ascii="Times New Roman" w:eastAsia="Arial" w:hAnsi="Times New Roman"/>
          <w:sz w:val="24"/>
          <w:szCs w:val="24"/>
          <w:lang w:val="en-US"/>
        </w:rPr>
        <w:t>dak</w:t>
      </w:r>
      <w:r w:rsidRPr="00264AE6">
        <w:rPr>
          <w:rFonts w:ascii="Times New Roman" w:eastAsia="Arial" w:hAnsi="Times New Roman"/>
          <w:sz w:val="24"/>
          <w:szCs w:val="24"/>
        </w:rPr>
        <w:t>ı</w:t>
      </w:r>
      <w:r w:rsidRPr="00264AE6">
        <w:rPr>
          <w:rFonts w:ascii="Times New Roman" w:eastAsia="Arial" w:hAnsi="Times New Roman"/>
          <w:sz w:val="24"/>
          <w:szCs w:val="24"/>
          <w:lang w:val="en-US"/>
        </w:rPr>
        <w:t>lar</w:t>
      </w:r>
      <w:r w:rsidRPr="00264AE6">
        <w:rPr>
          <w:rFonts w:ascii="Times New Roman" w:eastAsia="Arial" w:hAnsi="Times New Roman"/>
          <w:sz w:val="24"/>
          <w:szCs w:val="24"/>
        </w:rPr>
        <w:t xml:space="preserve"> </w:t>
      </w:r>
      <w:r w:rsidRPr="00264AE6">
        <w:rPr>
          <w:rFonts w:ascii="Times New Roman" w:eastAsia="Arial" w:hAnsi="Times New Roman"/>
          <w:sz w:val="24"/>
          <w:szCs w:val="24"/>
          <w:lang w:val="en-US"/>
        </w:rPr>
        <w:t>aiddir</w:t>
      </w:r>
      <w:r w:rsidRPr="00264AE6">
        <w:rPr>
          <w:rFonts w:ascii="Times New Roman" w:eastAsia="Arial" w:hAnsi="Times New Roman"/>
          <w:sz w:val="24"/>
          <w:szCs w:val="24"/>
        </w:rPr>
        <w:t>:</w:t>
      </w:r>
    </w:p>
    <w:p w:rsidR="004B098F" w:rsidRPr="00264AE6" w:rsidRDefault="004B098F" w:rsidP="0054014A">
      <w:pPr>
        <w:pStyle w:val="a8"/>
        <w:numPr>
          <w:ilvl w:val="1"/>
          <w:numId w:val="121"/>
        </w:numPr>
        <w:tabs>
          <w:tab w:val="left" w:pos="142"/>
          <w:tab w:val="left" w:pos="305"/>
          <w:tab w:val="left" w:pos="851"/>
          <w:tab w:val="left" w:pos="9639"/>
        </w:tabs>
        <w:spacing w:before="0" w:line="252" w:lineRule="auto"/>
        <w:ind w:left="567" w:hanging="283"/>
        <w:jc w:val="both"/>
        <w:rPr>
          <w:rFonts w:ascii="Times New Roman" w:hAnsi="Times New Roman"/>
          <w:sz w:val="24"/>
          <w:szCs w:val="24"/>
          <w:lang w:val="az-Latn-AZ"/>
        </w:rPr>
      </w:pPr>
      <w:r w:rsidRPr="00264AE6">
        <w:rPr>
          <w:rFonts w:ascii="Times New Roman" w:hAnsi="Times New Roman"/>
          <w:sz w:val="24"/>
          <w:szCs w:val="24"/>
          <w:lang w:val="az-Latn-AZ"/>
        </w:rPr>
        <w:t>qanaxma (2%);</w:t>
      </w:r>
    </w:p>
    <w:p w:rsidR="004B098F" w:rsidRPr="00264AE6" w:rsidRDefault="004B098F" w:rsidP="0054014A">
      <w:pPr>
        <w:pStyle w:val="a8"/>
        <w:numPr>
          <w:ilvl w:val="1"/>
          <w:numId w:val="121"/>
        </w:numPr>
        <w:tabs>
          <w:tab w:val="left" w:pos="142"/>
          <w:tab w:val="left" w:pos="305"/>
          <w:tab w:val="left" w:pos="851"/>
          <w:tab w:val="left" w:pos="9639"/>
        </w:tabs>
        <w:spacing w:before="0" w:line="252" w:lineRule="auto"/>
        <w:ind w:left="567" w:hanging="283"/>
        <w:jc w:val="both"/>
        <w:rPr>
          <w:rFonts w:ascii="Times New Roman" w:hAnsi="Times New Roman"/>
          <w:sz w:val="24"/>
          <w:szCs w:val="24"/>
          <w:lang w:val="az-Latn-AZ"/>
        </w:rPr>
      </w:pPr>
      <w:r w:rsidRPr="00264AE6">
        <w:rPr>
          <w:rFonts w:ascii="Times New Roman" w:hAnsi="Times New Roman"/>
          <w:sz w:val="24"/>
          <w:szCs w:val="24"/>
          <w:lang w:val="az-Latn-AZ"/>
        </w:rPr>
        <w:t>sidik fistulunun formalaşması (17%);</w:t>
      </w:r>
    </w:p>
    <w:p w:rsidR="004B098F" w:rsidRPr="00264AE6" w:rsidRDefault="004B098F" w:rsidP="0054014A">
      <w:pPr>
        <w:pStyle w:val="a8"/>
        <w:numPr>
          <w:ilvl w:val="1"/>
          <w:numId w:val="121"/>
        </w:numPr>
        <w:tabs>
          <w:tab w:val="left" w:pos="142"/>
          <w:tab w:val="left" w:pos="305"/>
          <w:tab w:val="left" w:pos="851"/>
          <w:tab w:val="left" w:pos="9639"/>
        </w:tabs>
        <w:spacing w:before="0" w:line="252" w:lineRule="auto"/>
        <w:ind w:left="567" w:hanging="283"/>
        <w:jc w:val="both"/>
        <w:rPr>
          <w:rFonts w:ascii="Times New Roman" w:hAnsi="Times New Roman"/>
          <w:sz w:val="24"/>
          <w:szCs w:val="24"/>
          <w:lang w:val="az-Latn-AZ"/>
        </w:rPr>
      </w:pPr>
      <w:r w:rsidRPr="00264AE6">
        <w:rPr>
          <w:rFonts w:ascii="Times New Roman" w:hAnsi="Times New Roman"/>
          <w:sz w:val="24"/>
          <w:szCs w:val="24"/>
          <w:lang w:val="az-Latn-AZ"/>
        </w:rPr>
        <w:t>kəskin böyrək çatışmazlığı (13%);</w:t>
      </w:r>
    </w:p>
    <w:p w:rsidR="004B098F" w:rsidRPr="00264AE6" w:rsidRDefault="004B098F" w:rsidP="0054014A">
      <w:pPr>
        <w:pStyle w:val="a8"/>
        <w:numPr>
          <w:ilvl w:val="1"/>
          <w:numId w:val="121"/>
        </w:numPr>
        <w:tabs>
          <w:tab w:val="left" w:pos="142"/>
          <w:tab w:val="left" w:pos="305"/>
          <w:tab w:val="left" w:pos="851"/>
          <w:tab w:val="left" w:pos="9639"/>
        </w:tabs>
        <w:spacing w:before="0" w:line="252" w:lineRule="auto"/>
        <w:ind w:left="567" w:hanging="283"/>
        <w:jc w:val="both"/>
        <w:rPr>
          <w:rFonts w:ascii="Times New Roman" w:hAnsi="Times New Roman"/>
          <w:sz w:val="24"/>
          <w:szCs w:val="24"/>
          <w:lang w:val="az-Latn-AZ"/>
        </w:rPr>
      </w:pPr>
      <w:r w:rsidRPr="00264AE6">
        <w:rPr>
          <w:rFonts w:ascii="Times New Roman" w:hAnsi="Times New Roman"/>
          <w:sz w:val="24"/>
          <w:szCs w:val="24"/>
          <w:lang w:val="az-Latn-AZ"/>
        </w:rPr>
        <w:t>infeksion ağırlaşmalar (3%).</w:t>
      </w:r>
    </w:p>
    <w:p w:rsidR="004B098F" w:rsidRPr="004E0FB5" w:rsidRDefault="004B098F" w:rsidP="00264AE6">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264AE6">
        <w:rPr>
          <w:rFonts w:ascii="Times New Roman" w:eastAsia="Arial" w:hAnsi="Times New Roman"/>
          <w:b/>
          <w:i/>
          <w:sz w:val="24"/>
          <w:szCs w:val="24"/>
          <w:lang w:val="az-Latn-AZ"/>
        </w:rPr>
        <w:t>Laparoskopik böyrək rezeksiyası.</w:t>
      </w:r>
      <w:r w:rsidRPr="00264AE6">
        <w:rPr>
          <w:rFonts w:ascii="Times New Roman" w:eastAsia="Arial" w:hAnsi="Times New Roman"/>
          <w:sz w:val="24"/>
          <w:szCs w:val="24"/>
          <w:lang w:val="az-Latn-AZ"/>
        </w:rPr>
        <w:t xml:space="preserve"> Laparoskopik böyrək rezek</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siyası diametri &lt;4 sm olan törəmələr zamanı açıq cərrahi mü</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da</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xi</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lələrə alternativ hesab olunur. Laparoskopik böyrək rezek</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si</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ya</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 xml:space="preserve">sı </w:t>
      </w:r>
      <w:r w:rsidR="00264AE6">
        <w:rPr>
          <w:rFonts w:ascii="Times New Roman" w:eastAsia="Arial" w:hAnsi="Times New Roman"/>
          <w:sz w:val="24"/>
          <w:szCs w:val="24"/>
          <w:lang w:val="az-Latn-AZ"/>
        </w:rPr>
        <w:t>–</w:t>
      </w:r>
      <w:r w:rsidRPr="00264AE6">
        <w:rPr>
          <w:rFonts w:ascii="Times New Roman" w:eastAsia="Arial" w:hAnsi="Times New Roman"/>
          <w:sz w:val="24"/>
          <w:szCs w:val="24"/>
          <w:lang w:val="az-Latn-AZ"/>
        </w:rPr>
        <w:t xml:space="preserve"> nisbətən kiçik, periferik yerləşən şişləri olan xəstələrdə effek</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tiv, minimal invaziv müalicə yanaşmasıdır ki, bu da zədələnmə tərə</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fində funksional böyrək parenximasının bir hissəsini sax</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la</w:t>
      </w:r>
      <w:r w:rsidR="00264AE6">
        <w:rPr>
          <w:rFonts w:ascii="Times New Roman" w:eastAsia="Arial" w:hAnsi="Times New Roman"/>
          <w:sz w:val="24"/>
          <w:szCs w:val="24"/>
          <w:lang w:val="az-Latn-AZ"/>
        </w:rPr>
        <w:softHyphen/>
      </w:r>
      <w:r w:rsidRPr="00264AE6">
        <w:rPr>
          <w:rFonts w:ascii="Times New Roman" w:eastAsia="Arial" w:hAnsi="Times New Roman"/>
          <w:sz w:val="24"/>
          <w:szCs w:val="24"/>
          <w:lang w:val="az-Latn-AZ"/>
        </w:rPr>
        <w:t>mağa, əməliyyatdan sonrakı dövrdə</w:t>
      </w:r>
      <w:r w:rsidRPr="004E0FB5">
        <w:rPr>
          <w:rFonts w:ascii="Times New Roman" w:eastAsia="Arial" w:hAnsi="Times New Roman"/>
          <w:sz w:val="24"/>
          <w:szCs w:val="24"/>
          <w:lang w:val="az-Latn-AZ"/>
        </w:rPr>
        <w:t xml:space="preserve"> narkotik analgetiklərin isti</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fa</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 zərurətini azaltmağa, stasionarda qalma müddətini qısaltmağa və xəstələrin erkən reabilitasiyasını təmin etməyə imkan verir.</w:t>
      </w:r>
    </w:p>
    <w:p w:rsidR="004B098F" w:rsidRPr="004E0FB5" w:rsidRDefault="004B098F" w:rsidP="00264AE6">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Böyrək xərçənginin az invaziv müalicə üsulları</w:t>
      </w:r>
    </w:p>
    <w:p w:rsidR="004B098F" w:rsidRPr="004E0FB5" w:rsidRDefault="004B098F" w:rsidP="00264AE6">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Müasir vizualizasiya metodlarının geniş tətbiqi ilə əlaqədar olaraq kiçik ölçülü böyrək şişlərinin təsadüfi aşkarlanması tezliyi (60%-ə qədər) artır.</w:t>
      </w:r>
    </w:p>
    <w:p w:rsidR="004B098F" w:rsidRPr="004E0FB5" w:rsidRDefault="004B098F" w:rsidP="00264AE6">
      <w:pPr>
        <w:tabs>
          <w:tab w:val="left" w:pos="142"/>
          <w:tab w:val="left" w:pos="305"/>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Ablativ texnologiyaların işlənib hazırlanması və radioloji müayinə metodlarının təkmilləşdirilməsi bu kateqoriyadan olan xəs</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tələrin müalicəsinə yeni az invaziv yanaşmaların yaranmasına səbəb oldu. Hazırda böyrək-hüceyrə xərçəngi zamanı radiotezlikli abla</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siya, krioablasiya kimi metodlardan istifadə edilməsi məq</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bul</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dur. Yüksək intensivli fokuslanmış ultrasəs (high-intensity focused ultrasound </w:t>
      </w:r>
      <w:r w:rsidR="00264AE6">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HIFU), lazer və mikrodalğalı koaqulyasiya hazırda eksperimental metodikalara aid edilir.</w:t>
      </w:r>
    </w:p>
    <w:p w:rsidR="004B098F" w:rsidRPr="004E0FB5" w:rsidRDefault="004B098F" w:rsidP="00264AE6">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Az invaziv müalicə növlərinin ümumi qəbul edilmiş açıq cər</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rahi müdaxilələrdən bir sıra üstünlükləri var:</w:t>
      </w:r>
    </w:p>
    <w:p w:rsidR="004B098F" w:rsidRPr="00264AE6" w:rsidRDefault="004B098F" w:rsidP="0054014A">
      <w:pPr>
        <w:pStyle w:val="a8"/>
        <w:numPr>
          <w:ilvl w:val="1"/>
          <w:numId w:val="122"/>
        </w:numPr>
        <w:tabs>
          <w:tab w:val="left" w:pos="142"/>
          <w:tab w:val="left" w:pos="305"/>
          <w:tab w:val="left" w:pos="851"/>
          <w:tab w:val="left" w:pos="9639"/>
        </w:tabs>
        <w:spacing w:before="0" w:line="245" w:lineRule="auto"/>
        <w:ind w:left="567" w:hanging="283"/>
        <w:jc w:val="both"/>
        <w:rPr>
          <w:rFonts w:ascii="Times New Roman" w:hAnsi="Times New Roman"/>
          <w:sz w:val="24"/>
          <w:szCs w:val="24"/>
        </w:rPr>
      </w:pPr>
      <w:r w:rsidRPr="00264AE6">
        <w:rPr>
          <w:rFonts w:ascii="Times New Roman" w:hAnsi="Times New Roman"/>
          <w:sz w:val="24"/>
          <w:szCs w:val="24"/>
        </w:rPr>
        <w:t>daha qısa bərpa dövrü;</w:t>
      </w:r>
    </w:p>
    <w:p w:rsidR="004B098F" w:rsidRPr="00264AE6" w:rsidRDefault="004B098F" w:rsidP="0054014A">
      <w:pPr>
        <w:pStyle w:val="a8"/>
        <w:numPr>
          <w:ilvl w:val="1"/>
          <w:numId w:val="122"/>
        </w:numPr>
        <w:tabs>
          <w:tab w:val="left" w:pos="142"/>
          <w:tab w:val="left" w:pos="305"/>
          <w:tab w:val="left" w:pos="851"/>
          <w:tab w:val="left" w:pos="9639"/>
        </w:tabs>
        <w:spacing w:before="0" w:line="245" w:lineRule="auto"/>
        <w:ind w:left="567" w:hanging="283"/>
        <w:jc w:val="both"/>
        <w:rPr>
          <w:rFonts w:ascii="Times New Roman" w:hAnsi="Times New Roman"/>
          <w:sz w:val="24"/>
          <w:szCs w:val="24"/>
          <w:lang w:val="en-US"/>
        </w:rPr>
      </w:pPr>
      <w:r w:rsidRPr="00264AE6">
        <w:rPr>
          <w:rFonts w:ascii="Times New Roman" w:hAnsi="Times New Roman"/>
          <w:sz w:val="24"/>
          <w:szCs w:val="24"/>
          <w:lang w:val="en-US"/>
        </w:rPr>
        <w:t>kosmetik</w:t>
      </w:r>
      <w:r w:rsidRPr="00264AE6">
        <w:rPr>
          <w:rFonts w:ascii="Times New Roman" w:hAnsi="Times New Roman"/>
          <w:sz w:val="24"/>
          <w:szCs w:val="24"/>
          <w:lang w:val="az-Latn-AZ"/>
        </w:rPr>
        <w:t xml:space="preserve"> </w:t>
      </w:r>
      <w:r w:rsidRPr="00264AE6">
        <w:rPr>
          <w:rFonts w:ascii="Times New Roman" w:hAnsi="Times New Roman"/>
          <w:sz w:val="24"/>
          <w:szCs w:val="24"/>
          <w:lang w:val="en-US"/>
        </w:rPr>
        <w:t>effekt</w:t>
      </w:r>
      <w:r w:rsidRPr="00264AE6">
        <w:rPr>
          <w:rFonts w:ascii="Times New Roman" w:hAnsi="Times New Roman"/>
          <w:sz w:val="24"/>
          <w:szCs w:val="24"/>
          <w:lang w:val="az-Latn-AZ"/>
        </w:rPr>
        <w:t>in yaxşı olması</w:t>
      </w:r>
      <w:r w:rsidRPr="00264AE6">
        <w:rPr>
          <w:rFonts w:ascii="Times New Roman" w:hAnsi="Times New Roman"/>
          <w:sz w:val="24"/>
          <w:szCs w:val="24"/>
          <w:lang w:val="en-US"/>
        </w:rPr>
        <w:t>;</w:t>
      </w:r>
    </w:p>
    <w:p w:rsidR="004B098F" w:rsidRPr="00264AE6" w:rsidRDefault="004B098F" w:rsidP="0054014A">
      <w:pPr>
        <w:pStyle w:val="a8"/>
        <w:numPr>
          <w:ilvl w:val="1"/>
          <w:numId w:val="122"/>
        </w:numPr>
        <w:tabs>
          <w:tab w:val="left" w:pos="142"/>
          <w:tab w:val="left" w:pos="305"/>
          <w:tab w:val="left" w:pos="851"/>
          <w:tab w:val="left" w:pos="9639"/>
        </w:tabs>
        <w:spacing w:before="0" w:line="245" w:lineRule="auto"/>
        <w:ind w:left="567" w:hanging="283"/>
        <w:jc w:val="both"/>
        <w:rPr>
          <w:rFonts w:ascii="Times New Roman" w:hAnsi="Times New Roman"/>
          <w:sz w:val="24"/>
          <w:szCs w:val="24"/>
          <w:lang w:val="en-US"/>
        </w:rPr>
      </w:pPr>
      <w:r w:rsidRPr="00264AE6">
        <w:rPr>
          <w:rFonts w:ascii="Times New Roman" w:hAnsi="Times New Roman"/>
          <w:sz w:val="24"/>
          <w:szCs w:val="24"/>
          <w:lang w:val="en-US"/>
        </w:rPr>
        <w:t>əməliyyatdan sonrakı dövrdə ağrı sindromunun daha az intensivliyi;</w:t>
      </w:r>
    </w:p>
    <w:p w:rsidR="004B098F" w:rsidRPr="00264AE6" w:rsidRDefault="004B098F" w:rsidP="0054014A">
      <w:pPr>
        <w:pStyle w:val="a8"/>
        <w:numPr>
          <w:ilvl w:val="1"/>
          <w:numId w:val="122"/>
        </w:numPr>
        <w:tabs>
          <w:tab w:val="left" w:pos="142"/>
          <w:tab w:val="left" w:pos="305"/>
          <w:tab w:val="left" w:pos="851"/>
          <w:tab w:val="left" w:pos="9639"/>
        </w:tabs>
        <w:spacing w:before="0" w:line="245" w:lineRule="auto"/>
        <w:ind w:left="567" w:hanging="283"/>
        <w:jc w:val="both"/>
        <w:rPr>
          <w:rFonts w:ascii="Times New Roman" w:hAnsi="Times New Roman"/>
          <w:sz w:val="24"/>
          <w:szCs w:val="24"/>
        </w:rPr>
      </w:pPr>
      <w:r w:rsidRPr="00264AE6">
        <w:rPr>
          <w:rFonts w:ascii="Times New Roman" w:hAnsi="Times New Roman"/>
          <w:sz w:val="24"/>
          <w:szCs w:val="24"/>
        </w:rPr>
        <w:t xml:space="preserve">funksional parenximanın </w:t>
      </w:r>
      <w:r w:rsidRPr="00264AE6">
        <w:rPr>
          <w:rFonts w:ascii="Times New Roman" w:hAnsi="Times New Roman"/>
          <w:sz w:val="24"/>
          <w:szCs w:val="24"/>
          <w:lang w:val="az-Latn-AZ"/>
        </w:rPr>
        <w:t>saxlanması</w:t>
      </w:r>
      <w:r w:rsidRPr="00264AE6">
        <w:rPr>
          <w:rFonts w:ascii="Times New Roman" w:hAnsi="Times New Roman"/>
          <w:sz w:val="24"/>
          <w:szCs w:val="24"/>
        </w:rPr>
        <w:t>.</w:t>
      </w:r>
    </w:p>
    <w:p w:rsidR="004B098F" w:rsidRPr="004E0FB5" w:rsidRDefault="004B098F" w:rsidP="00762066">
      <w:pPr>
        <w:tabs>
          <w:tab w:val="left" w:pos="142"/>
          <w:tab w:val="left" w:pos="851"/>
          <w:tab w:val="left" w:pos="9639"/>
        </w:tabs>
        <w:autoSpaceDE w:val="0"/>
        <w:autoSpaceDN w:val="0"/>
        <w:spacing w:after="0" w:line="245" w:lineRule="auto"/>
        <w:ind w:firstLine="567"/>
        <w:jc w:val="both"/>
        <w:rPr>
          <w:rFonts w:ascii="Times New Roman" w:eastAsia="Arial" w:hAnsi="Times New Roman"/>
          <w:sz w:val="24"/>
          <w:szCs w:val="24"/>
        </w:rPr>
      </w:pPr>
      <w:r w:rsidRPr="004E0FB5">
        <w:rPr>
          <w:rFonts w:ascii="Times New Roman" w:eastAsia="Arial" w:hAnsi="Times New Roman"/>
          <w:sz w:val="24"/>
          <w:szCs w:val="24"/>
        </w:rPr>
        <w:t xml:space="preserve">Kiçik ölçülü şişlərin ablyasiyası zamanı bu texnologiyalar </w:t>
      </w:r>
      <w:r w:rsidRPr="004E0FB5">
        <w:rPr>
          <w:rFonts w:ascii="Times New Roman" w:eastAsia="Arial" w:hAnsi="Times New Roman"/>
          <w:sz w:val="24"/>
          <w:szCs w:val="24"/>
          <w:lang w:val="az-Latn-AZ"/>
        </w:rPr>
        <w:t xml:space="preserve">ağırlaşmaların </w:t>
      </w:r>
      <w:r w:rsidRPr="004E0FB5">
        <w:rPr>
          <w:rFonts w:ascii="Times New Roman" w:eastAsia="Arial" w:hAnsi="Times New Roman"/>
          <w:sz w:val="24"/>
          <w:szCs w:val="24"/>
        </w:rPr>
        <w:t>aşağı tezliyi ilə əlaqələndirilir.</w:t>
      </w:r>
    </w:p>
    <w:p w:rsidR="004B098F" w:rsidRPr="004E0FB5" w:rsidRDefault="004B098F" w:rsidP="00762066">
      <w:pPr>
        <w:tabs>
          <w:tab w:val="left" w:pos="142"/>
          <w:tab w:val="left" w:pos="305"/>
          <w:tab w:val="left" w:pos="851"/>
          <w:tab w:val="left" w:pos="9639"/>
        </w:tabs>
        <w:autoSpaceDE w:val="0"/>
        <w:autoSpaceDN w:val="0"/>
        <w:spacing w:after="0" w:line="245" w:lineRule="auto"/>
        <w:ind w:firstLine="567"/>
        <w:jc w:val="both"/>
        <w:rPr>
          <w:rFonts w:ascii="Times New Roman" w:eastAsia="Arial" w:hAnsi="Times New Roman"/>
          <w:sz w:val="24"/>
          <w:szCs w:val="24"/>
          <w:lang w:val="az-Latn-AZ"/>
        </w:rPr>
      </w:pPr>
      <w:r w:rsidRPr="004E0FB5">
        <w:rPr>
          <w:rFonts w:ascii="Times New Roman" w:eastAsia="Arial" w:hAnsi="Times New Roman"/>
          <w:b/>
          <w:i/>
          <w:sz w:val="24"/>
          <w:szCs w:val="24"/>
          <w:lang w:val="az-Latn-AZ"/>
        </w:rPr>
        <w:t>Krioablasiya.</w:t>
      </w:r>
      <w:r w:rsidRPr="004E0FB5">
        <w:rPr>
          <w:rFonts w:ascii="Times New Roman" w:eastAsia="Arial" w:hAnsi="Times New Roman"/>
          <w:sz w:val="24"/>
          <w:szCs w:val="24"/>
          <w:lang w:val="az-Latn-AZ"/>
        </w:rPr>
        <w:t xml:space="preserve"> Krioablyasiya zamanı şiş hüceyrələrinin ölmə</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sini təmin edən əsas təsir mexanizmləri </w:t>
      </w:r>
      <w:r w:rsidR="00264AE6">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40°C-yə qədər sürətli soyutma və normal temperatura ləng qayıtmadır.</w:t>
      </w:r>
    </w:p>
    <w:p w:rsidR="004B098F" w:rsidRPr="004E0FB5" w:rsidRDefault="004B098F" w:rsidP="00762066">
      <w:pPr>
        <w:tabs>
          <w:tab w:val="left" w:pos="142"/>
          <w:tab w:val="left" w:pos="305"/>
          <w:tab w:val="left" w:pos="851"/>
          <w:tab w:val="left" w:pos="9639"/>
        </w:tabs>
        <w:autoSpaceDE w:val="0"/>
        <w:autoSpaceDN w:val="0"/>
        <w:spacing w:after="0" w:line="245"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Krioablyasiya aşağıdakı yanaşmalarla həyata keçirilir.</w:t>
      </w:r>
    </w:p>
    <w:p w:rsidR="004B098F" w:rsidRPr="00264AE6" w:rsidRDefault="004B098F" w:rsidP="0054014A">
      <w:pPr>
        <w:pStyle w:val="a8"/>
        <w:numPr>
          <w:ilvl w:val="1"/>
          <w:numId w:val="123"/>
        </w:numPr>
        <w:tabs>
          <w:tab w:val="left" w:pos="142"/>
          <w:tab w:val="left" w:pos="305"/>
          <w:tab w:val="left" w:pos="851"/>
          <w:tab w:val="left" w:pos="9639"/>
        </w:tabs>
        <w:spacing w:before="0" w:line="245" w:lineRule="auto"/>
        <w:ind w:left="567" w:hanging="283"/>
        <w:jc w:val="both"/>
        <w:rPr>
          <w:rFonts w:ascii="Times New Roman" w:hAnsi="Times New Roman"/>
          <w:sz w:val="24"/>
          <w:szCs w:val="24"/>
          <w:lang w:val="az-Latn-AZ"/>
        </w:rPr>
      </w:pPr>
      <w:r w:rsidRPr="00264AE6">
        <w:rPr>
          <w:rFonts w:ascii="Times New Roman" w:hAnsi="Times New Roman"/>
          <w:sz w:val="24"/>
          <w:szCs w:val="24"/>
          <w:lang w:val="az-Latn-AZ"/>
        </w:rPr>
        <w:t xml:space="preserve">Perkutan </w:t>
      </w:r>
      <w:r w:rsidR="00264AE6" w:rsidRPr="00264AE6">
        <w:rPr>
          <w:rFonts w:ascii="Times New Roman" w:hAnsi="Times New Roman"/>
          <w:sz w:val="24"/>
          <w:szCs w:val="24"/>
          <w:lang w:val="az-Latn-AZ"/>
        </w:rPr>
        <w:t>–</w:t>
      </w:r>
      <w:r w:rsidRPr="00264AE6">
        <w:rPr>
          <w:rFonts w:ascii="Times New Roman" w:hAnsi="Times New Roman"/>
          <w:sz w:val="24"/>
          <w:szCs w:val="24"/>
          <w:lang w:val="az-Latn-AZ"/>
        </w:rPr>
        <w:t xml:space="preserve"> USM, KT və ya MRT nəzarəti altında perkutan punksiya edilir, kriozondlar böyrək şişinin mərkəzinə və kənarına yerləşdirilir.</w:t>
      </w:r>
    </w:p>
    <w:p w:rsidR="004B098F" w:rsidRPr="00264AE6" w:rsidRDefault="004B098F" w:rsidP="0054014A">
      <w:pPr>
        <w:pStyle w:val="a8"/>
        <w:numPr>
          <w:ilvl w:val="1"/>
          <w:numId w:val="123"/>
        </w:numPr>
        <w:tabs>
          <w:tab w:val="left" w:pos="142"/>
          <w:tab w:val="left" w:pos="305"/>
          <w:tab w:val="left" w:pos="851"/>
          <w:tab w:val="left" w:pos="9639"/>
        </w:tabs>
        <w:spacing w:before="0" w:line="245" w:lineRule="auto"/>
        <w:ind w:left="567" w:hanging="283"/>
        <w:jc w:val="both"/>
        <w:rPr>
          <w:rFonts w:ascii="Times New Roman" w:hAnsi="Times New Roman"/>
          <w:sz w:val="24"/>
          <w:szCs w:val="24"/>
          <w:lang w:val="az-Latn-AZ"/>
        </w:rPr>
      </w:pPr>
      <w:r w:rsidRPr="00264AE6">
        <w:rPr>
          <w:rFonts w:ascii="Times New Roman" w:hAnsi="Times New Roman"/>
          <w:sz w:val="24"/>
          <w:szCs w:val="24"/>
          <w:lang w:val="az-Latn-AZ"/>
        </w:rPr>
        <w:t xml:space="preserve">Laparoskopik </w:t>
      </w:r>
      <w:r w:rsidR="00264AE6" w:rsidRPr="00264AE6">
        <w:rPr>
          <w:rFonts w:ascii="Times New Roman" w:hAnsi="Times New Roman"/>
          <w:sz w:val="24"/>
          <w:szCs w:val="24"/>
          <w:lang w:val="az-Latn-AZ"/>
        </w:rPr>
        <w:t>–</w:t>
      </w:r>
      <w:r w:rsidRPr="00264AE6">
        <w:rPr>
          <w:rFonts w:ascii="Times New Roman" w:hAnsi="Times New Roman"/>
          <w:sz w:val="24"/>
          <w:szCs w:val="24"/>
          <w:lang w:val="az-Latn-AZ"/>
        </w:rPr>
        <w:t xml:space="preserve"> intraəməliyyat USM-skanerləşdirmə nəzarəti altında əməliyyatın gedişinə nəzarət edilir.</w:t>
      </w:r>
    </w:p>
    <w:p w:rsidR="004B098F" w:rsidRPr="00264AE6" w:rsidRDefault="004B098F" w:rsidP="0054014A">
      <w:pPr>
        <w:pStyle w:val="a8"/>
        <w:numPr>
          <w:ilvl w:val="1"/>
          <w:numId w:val="123"/>
        </w:numPr>
        <w:tabs>
          <w:tab w:val="left" w:pos="142"/>
          <w:tab w:val="left" w:pos="305"/>
          <w:tab w:val="left" w:pos="851"/>
          <w:tab w:val="left" w:pos="9639"/>
        </w:tabs>
        <w:spacing w:before="0" w:line="245" w:lineRule="auto"/>
        <w:ind w:left="567" w:hanging="283"/>
        <w:jc w:val="both"/>
        <w:rPr>
          <w:rFonts w:ascii="Times New Roman" w:hAnsi="Times New Roman"/>
          <w:sz w:val="24"/>
          <w:szCs w:val="24"/>
        </w:rPr>
      </w:pPr>
      <w:r w:rsidRPr="00264AE6">
        <w:rPr>
          <w:rFonts w:ascii="Times New Roman" w:hAnsi="Times New Roman"/>
          <w:sz w:val="24"/>
          <w:szCs w:val="24"/>
        </w:rPr>
        <w:t xml:space="preserve">Açıq </w:t>
      </w:r>
      <w:r w:rsidRPr="00264AE6">
        <w:rPr>
          <w:rFonts w:ascii="Times New Roman" w:hAnsi="Times New Roman"/>
          <w:sz w:val="24"/>
          <w:szCs w:val="24"/>
          <w:lang w:val="az-Latn-AZ"/>
        </w:rPr>
        <w:t>yol</w:t>
      </w:r>
      <w:r w:rsidRPr="00264AE6">
        <w:rPr>
          <w:rFonts w:ascii="Times New Roman" w:hAnsi="Times New Roman"/>
          <w:sz w:val="24"/>
          <w:szCs w:val="24"/>
        </w:rPr>
        <w:t>.</w:t>
      </w:r>
    </w:p>
    <w:p w:rsidR="004B098F" w:rsidRPr="004E0FB5" w:rsidRDefault="004B098F" w:rsidP="00762066">
      <w:pPr>
        <w:tabs>
          <w:tab w:val="left" w:pos="142"/>
          <w:tab w:val="left" w:pos="851"/>
          <w:tab w:val="left" w:pos="9639"/>
        </w:tabs>
        <w:autoSpaceDE w:val="0"/>
        <w:autoSpaceDN w:val="0"/>
        <w:spacing w:after="0" w:line="245" w:lineRule="auto"/>
        <w:ind w:firstLine="567"/>
        <w:jc w:val="both"/>
        <w:rPr>
          <w:rFonts w:ascii="Times New Roman" w:eastAsia="Arial" w:hAnsi="Times New Roman"/>
          <w:sz w:val="24"/>
          <w:szCs w:val="24"/>
        </w:rPr>
      </w:pPr>
      <w:r w:rsidRPr="004E0FB5">
        <w:rPr>
          <w:rFonts w:ascii="Times New Roman" w:eastAsia="Arial" w:hAnsi="Times New Roman"/>
          <w:b/>
          <w:i/>
          <w:sz w:val="24"/>
          <w:szCs w:val="24"/>
        </w:rPr>
        <w:t>Radio</w:t>
      </w:r>
      <w:r w:rsidRPr="004E0FB5">
        <w:rPr>
          <w:rFonts w:ascii="Times New Roman" w:eastAsia="Arial" w:hAnsi="Times New Roman"/>
          <w:b/>
          <w:i/>
          <w:sz w:val="24"/>
          <w:szCs w:val="24"/>
          <w:lang w:val="az-Latn-AZ"/>
        </w:rPr>
        <w:t>tezlikli</w:t>
      </w:r>
      <w:r w:rsidRPr="004E0FB5">
        <w:rPr>
          <w:rFonts w:ascii="Times New Roman" w:eastAsia="Arial" w:hAnsi="Times New Roman"/>
          <w:b/>
          <w:i/>
          <w:sz w:val="24"/>
          <w:szCs w:val="24"/>
        </w:rPr>
        <w:t xml:space="preserve"> ablasiya.</w:t>
      </w:r>
      <w:r w:rsidRPr="004E0FB5">
        <w:rPr>
          <w:rFonts w:ascii="Times New Roman" w:eastAsia="Arial" w:hAnsi="Times New Roman"/>
          <w:sz w:val="24"/>
          <w:szCs w:val="24"/>
        </w:rPr>
        <w:t xml:space="preserve"> İstilik enerjisinin ayrılmasına və koaqulyasiya nekrozuna səbəb olur. Perkutan, laparoskopik və açıq </w:t>
      </w:r>
      <w:r w:rsidRPr="004E0FB5">
        <w:rPr>
          <w:rFonts w:ascii="Times New Roman" w:eastAsia="Arial" w:hAnsi="Times New Roman"/>
          <w:sz w:val="24"/>
          <w:szCs w:val="24"/>
          <w:lang w:val="az-Latn-AZ"/>
        </w:rPr>
        <w:t>yoldan</w:t>
      </w:r>
      <w:r w:rsidRPr="004E0FB5">
        <w:rPr>
          <w:rFonts w:ascii="Times New Roman" w:eastAsia="Arial" w:hAnsi="Times New Roman"/>
          <w:sz w:val="24"/>
          <w:szCs w:val="24"/>
        </w:rPr>
        <w:t xml:space="preserve"> istifadə olunur.</w:t>
      </w:r>
    </w:p>
    <w:p w:rsidR="004B098F" w:rsidRPr="004E0FB5" w:rsidRDefault="004B098F" w:rsidP="00762066">
      <w:pPr>
        <w:tabs>
          <w:tab w:val="left" w:pos="142"/>
          <w:tab w:val="left" w:pos="851"/>
          <w:tab w:val="left" w:pos="9639"/>
        </w:tabs>
        <w:autoSpaceDE w:val="0"/>
        <w:autoSpaceDN w:val="0"/>
        <w:spacing w:after="0" w:line="245" w:lineRule="auto"/>
        <w:ind w:firstLine="567"/>
        <w:jc w:val="both"/>
        <w:rPr>
          <w:rFonts w:ascii="Times New Roman" w:eastAsia="Arial" w:hAnsi="Times New Roman"/>
          <w:sz w:val="24"/>
          <w:szCs w:val="24"/>
        </w:rPr>
      </w:pPr>
      <w:r w:rsidRPr="004E0FB5">
        <w:rPr>
          <w:rFonts w:ascii="Times New Roman" w:eastAsia="Arial" w:hAnsi="Times New Roman"/>
          <w:sz w:val="24"/>
          <w:szCs w:val="24"/>
        </w:rPr>
        <w:t>Göstərişlər:</w:t>
      </w:r>
    </w:p>
    <w:p w:rsidR="004B098F" w:rsidRPr="00700064" w:rsidRDefault="004B098F" w:rsidP="0054014A">
      <w:pPr>
        <w:pStyle w:val="a8"/>
        <w:numPr>
          <w:ilvl w:val="1"/>
          <w:numId w:val="124"/>
        </w:numPr>
        <w:tabs>
          <w:tab w:val="left" w:pos="142"/>
          <w:tab w:val="left" w:pos="305"/>
          <w:tab w:val="left" w:pos="851"/>
          <w:tab w:val="left" w:pos="9639"/>
        </w:tabs>
        <w:spacing w:before="0" w:line="245" w:lineRule="auto"/>
        <w:ind w:left="567" w:hanging="283"/>
        <w:jc w:val="both"/>
        <w:rPr>
          <w:rFonts w:ascii="Times New Roman" w:hAnsi="Times New Roman"/>
          <w:spacing w:val="-4"/>
          <w:sz w:val="24"/>
          <w:szCs w:val="24"/>
        </w:rPr>
      </w:pPr>
      <w:r w:rsidRPr="00700064">
        <w:rPr>
          <w:rFonts w:ascii="Times New Roman" w:hAnsi="Times New Roman"/>
          <w:spacing w:val="-4"/>
          <w:sz w:val="24"/>
          <w:szCs w:val="24"/>
        </w:rPr>
        <w:t>yaşlı, yanaşı patologiyası olan xəstələrdə təsadüfən aşkar edil</w:t>
      </w:r>
      <w:r w:rsidR="00700064">
        <w:rPr>
          <w:rFonts w:ascii="Times New Roman" w:hAnsi="Times New Roman"/>
          <w:spacing w:val="-4"/>
          <w:sz w:val="24"/>
          <w:szCs w:val="24"/>
          <w:lang w:val="az-Latn-AZ"/>
        </w:rPr>
        <w:softHyphen/>
      </w:r>
      <w:r w:rsidRPr="00700064">
        <w:rPr>
          <w:rFonts w:ascii="Times New Roman" w:hAnsi="Times New Roman"/>
          <w:spacing w:val="-4"/>
          <w:sz w:val="24"/>
          <w:szCs w:val="24"/>
        </w:rPr>
        <w:t>miş kiçik (4 sm-ə qədər) böyrək parenxima törəməsinin olması;</w:t>
      </w:r>
    </w:p>
    <w:p w:rsidR="001B39CF" w:rsidRPr="00264AE6" w:rsidRDefault="004B098F" w:rsidP="0054014A">
      <w:pPr>
        <w:pStyle w:val="a8"/>
        <w:numPr>
          <w:ilvl w:val="1"/>
          <w:numId w:val="124"/>
        </w:numPr>
        <w:tabs>
          <w:tab w:val="left" w:pos="142"/>
          <w:tab w:val="left" w:pos="305"/>
          <w:tab w:val="left" w:pos="851"/>
          <w:tab w:val="left" w:pos="9639"/>
        </w:tabs>
        <w:spacing w:before="0" w:line="245" w:lineRule="auto"/>
        <w:ind w:left="567" w:hanging="283"/>
        <w:jc w:val="both"/>
        <w:rPr>
          <w:rFonts w:ascii="Times New Roman" w:hAnsi="Times New Roman"/>
          <w:sz w:val="24"/>
          <w:szCs w:val="24"/>
          <w:lang w:val="az-Latn-AZ"/>
        </w:rPr>
      </w:pPr>
      <w:r w:rsidRPr="00264AE6">
        <w:rPr>
          <w:rFonts w:ascii="Times New Roman" w:hAnsi="Times New Roman"/>
          <w:sz w:val="24"/>
          <w:szCs w:val="24"/>
          <w:lang w:val="az-Latn-AZ"/>
        </w:rPr>
        <w:t>tək böyrəyin xərçəngi və ya ikitərəfli böyrək xərçəngi.</w:t>
      </w:r>
    </w:p>
    <w:p w:rsidR="004B098F" w:rsidRPr="004E0FB5" w:rsidRDefault="004B098F" w:rsidP="00762066">
      <w:pPr>
        <w:tabs>
          <w:tab w:val="left" w:pos="142"/>
          <w:tab w:val="left" w:pos="305"/>
          <w:tab w:val="left" w:pos="851"/>
          <w:tab w:val="left" w:pos="9639"/>
        </w:tabs>
        <w:autoSpaceDE w:val="0"/>
        <w:autoSpaceDN w:val="0"/>
        <w:spacing w:after="0" w:line="245" w:lineRule="auto"/>
        <w:ind w:firstLine="567"/>
        <w:jc w:val="both"/>
        <w:rPr>
          <w:rFonts w:ascii="Times New Roman" w:eastAsia="Arial" w:hAnsi="Times New Roman"/>
          <w:sz w:val="24"/>
          <w:szCs w:val="24"/>
        </w:rPr>
      </w:pPr>
      <w:r w:rsidRPr="004E0FB5">
        <w:rPr>
          <w:rFonts w:ascii="Times New Roman" w:eastAsia="Arial" w:hAnsi="Times New Roman"/>
          <w:sz w:val="24"/>
          <w:szCs w:val="24"/>
        </w:rPr>
        <w:t>Əks</w:t>
      </w:r>
      <w:r w:rsidRPr="004E0FB5">
        <w:rPr>
          <w:rFonts w:ascii="Times New Roman" w:eastAsia="Arial" w:hAnsi="Times New Roman"/>
          <w:sz w:val="24"/>
          <w:szCs w:val="24"/>
          <w:lang w:val="az-Latn-AZ"/>
        </w:rPr>
        <w:t>-</w:t>
      </w:r>
      <w:r w:rsidRPr="004E0FB5">
        <w:rPr>
          <w:rFonts w:ascii="Times New Roman" w:eastAsia="Arial" w:hAnsi="Times New Roman"/>
          <w:sz w:val="24"/>
          <w:szCs w:val="24"/>
        </w:rPr>
        <w:t>göstərişlər:</w:t>
      </w:r>
    </w:p>
    <w:p w:rsidR="004B098F" w:rsidRPr="00264AE6" w:rsidRDefault="004B098F" w:rsidP="0054014A">
      <w:pPr>
        <w:pStyle w:val="a8"/>
        <w:numPr>
          <w:ilvl w:val="1"/>
          <w:numId w:val="125"/>
        </w:numPr>
        <w:tabs>
          <w:tab w:val="left" w:pos="142"/>
          <w:tab w:val="left" w:pos="305"/>
          <w:tab w:val="left" w:pos="851"/>
          <w:tab w:val="left" w:pos="9639"/>
        </w:tabs>
        <w:spacing w:before="0" w:line="245" w:lineRule="auto"/>
        <w:ind w:left="567" w:hanging="283"/>
        <w:jc w:val="both"/>
        <w:rPr>
          <w:rFonts w:ascii="Times New Roman" w:hAnsi="Times New Roman"/>
          <w:sz w:val="24"/>
          <w:szCs w:val="24"/>
        </w:rPr>
      </w:pPr>
      <w:r w:rsidRPr="00264AE6">
        <w:rPr>
          <w:rFonts w:ascii="Times New Roman" w:hAnsi="Times New Roman"/>
          <w:sz w:val="24"/>
          <w:szCs w:val="24"/>
        </w:rPr>
        <w:t>pis proqnoz (≤1 il gözlənilən ömür);</w:t>
      </w:r>
    </w:p>
    <w:p w:rsidR="004B098F" w:rsidRPr="00264AE6" w:rsidRDefault="004B098F" w:rsidP="0054014A">
      <w:pPr>
        <w:pStyle w:val="a8"/>
        <w:numPr>
          <w:ilvl w:val="1"/>
          <w:numId w:val="125"/>
        </w:numPr>
        <w:tabs>
          <w:tab w:val="left" w:pos="142"/>
          <w:tab w:val="left" w:pos="305"/>
          <w:tab w:val="left" w:pos="851"/>
          <w:tab w:val="left" w:pos="9639"/>
        </w:tabs>
        <w:spacing w:before="0" w:line="245" w:lineRule="auto"/>
        <w:ind w:left="567" w:hanging="283"/>
        <w:jc w:val="both"/>
        <w:rPr>
          <w:rFonts w:ascii="Times New Roman" w:hAnsi="Times New Roman"/>
          <w:sz w:val="24"/>
          <w:szCs w:val="24"/>
        </w:rPr>
      </w:pPr>
      <w:r w:rsidRPr="00264AE6">
        <w:rPr>
          <w:rFonts w:ascii="Times New Roman" w:hAnsi="Times New Roman"/>
          <w:sz w:val="24"/>
          <w:szCs w:val="24"/>
        </w:rPr>
        <w:t>multifokal şiş zədələnməsi;</w:t>
      </w:r>
    </w:p>
    <w:p w:rsidR="004B098F" w:rsidRPr="00264AE6" w:rsidRDefault="004B098F" w:rsidP="0054014A">
      <w:pPr>
        <w:pStyle w:val="a8"/>
        <w:numPr>
          <w:ilvl w:val="1"/>
          <w:numId w:val="125"/>
        </w:numPr>
        <w:tabs>
          <w:tab w:val="left" w:pos="142"/>
          <w:tab w:val="left" w:pos="305"/>
          <w:tab w:val="left" w:pos="851"/>
          <w:tab w:val="left" w:pos="9639"/>
        </w:tabs>
        <w:spacing w:before="0" w:line="245" w:lineRule="auto"/>
        <w:ind w:left="567" w:hanging="283"/>
        <w:jc w:val="both"/>
        <w:rPr>
          <w:rFonts w:ascii="Times New Roman" w:hAnsi="Times New Roman"/>
          <w:sz w:val="24"/>
          <w:szCs w:val="24"/>
        </w:rPr>
      </w:pPr>
      <w:r w:rsidRPr="00264AE6">
        <w:rPr>
          <w:rFonts w:ascii="Times New Roman" w:hAnsi="Times New Roman"/>
          <w:sz w:val="24"/>
          <w:szCs w:val="24"/>
        </w:rPr>
        <w:t>şişin yerləşməsi və ölçüsü səbəbindən uğurlu müalicənin aparılmasında çətinliklər (diametri ≥5 sm olan şiş və ya kasa</w:t>
      </w:r>
      <w:r w:rsidR="00264AE6">
        <w:rPr>
          <w:rFonts w:ascii="Times New Roman" w:hAnsi="Times New Roman"/>
          <w:sz w:val="24"/>
          <w:szCs w:val="24"/>
          <w:lang w:val="az-Latn-AZ"/>
        </w:rPr>
        <w:softHyphen/>
      </w:r>
      <w:r w:rsidRPr="00264AE6">
        <w:rPr>
          <w:rFonts w:ascii="Times New Roman" w:hAnsi="Times New Roman"/>
          <w:sz w:val="24"/>
          <w:szCs w:val="24"/>
        </w:rPr>
        <w:t>cıq-ləyən sisteminə yaxın yerləşən şiş).</w:t>
      </w:r>
    </w:p>
    <w:p w:rsidR="004B098F" w:rsidRPr="004E0FB5" w:rsidRDefault="004B098F" w:rsidP="00762066">
      <w:pPr>
        <w:tabs>
          <w:tab w:val="left" w:pos="142"/>
          <w:tab w:val="left" w:pos="851"/>
          <w:tab w:val="left" w:pos="9639"/>
        </w:tabs>
        <w:autoSpaceDE w:val="0"/>
        <w:autoSpaceDN w:val="0"/>
        <w:spacing w:after="0" w:line="245" w:lineRule="auto"/>
        <w:ind w:firstLine="567"/>
        <w:jc w:val="both"/>
        <w:rPr>
          <w:rFonts w:ascii="Times New Roman" w:eastAsia="Arial" w:hAnsi="Times New Roman"/>
          <w:sz w:val="24"/>
          <w:szCs w:val="24"/>
        </w:rPr>
      </w:pPr>
      <w:r w:rsidRPr="004E0FB5">
        <w:rPr>
          <w:rFonts w:ascii="Times New Roman" w:eastAsia="Arial" w:hAnsi="Times New Roman"/>
          <w:sz w:val="24"/>
          <w:szCs w:val="24"/>
        </w:rPr>
        <w:t>Mütləq əks</w:t>
      </w:r>
      <w:r w:rsidRPr="004E0FB5">
        <w:rPr>
          <w:rFonts w:ascii="Times New Roman" w:eastAsia="Arial" w:hAnsi="Times New Roman"/>
          <w:sz w:val="24"/>
          <w:szCs w:val="24"/>
          <w:lang w:val="az-Latn-AZ"/>
        </w:rPr>
        <w:t>-</w:t>
      </w:r>
      <w:r w:rsidRPr="004E0FB5">
        <w:rPr>
          <w:rFonts w:ascii="Times New Roman" w:eastAsia="Arial" w:hAnsi="Times New Roman"/>
          <w:sz w:val="24"/>
          <w:szCs w:val="24"/>
        </w:rPr>
        <w:t>göstərişlərə aiddir:</w:t>
      </w:r>
    </w:p>
    <w:p w:rsidR="004B098F" w:rsidRPr="00264AE6" w:rsidRDefault="004B098F" w:rsidP="0054014A">
      <w:pPr>
        <w:pStyle w:val="a8"/>
        <w:numPr>
          <w:ilvl w:val="1"/>
          <w:numId w:val="125"/>
        </w:numPr>
        <w:tabs>
          <w:tab w:val="left" w:pos="142"/>
          <w:tab w:val="left" w:pos="305"/>
          <w:tab w:val="left" w:pos="851"/>
          <w:tab w:val="left" w:pos="9639"/>
        </w:tabs>
        <w:spacing w:before="0" w:line="245" w:lineRule="auto"/>
        <w:ind w:left="567" w:hanging="283"/>
        <w:jc w:val="both"/>
        <w:rPr>
          <w:rFonts w:ascii="Times New Roman" w:hAnsi="Times New Roman"/>
          <w:sz w:val="24"/>
          <w:szCs w:val="24"/>
          <w:lang w:val="az-Latn-AZ"/>
        </w:rPr>
      </w:pPr>
      <w:r w:rsidRPr="00264AE6">
        <w:rPr>
          <w:rFonts w:ascii="Times New Roman" w:hAnsi="Times New Roman"/>
          <w:sz w:val="24"/>
          <w:szCs w:val="24"/>
          <w:lang w:val="az-Latn-AZ"/>
        </w:rPr>
        <w:t>koaqulopatiyalar;</w:t>
      </w:r>
    </w:p>
    <w:p w:rsidR="004B098F" w:rsidRPr="00264AE6" w:rsidRDefault="004B098F" w:rsidP="0054014A">
      <w:pPr>
        <w:pStyle w:val="a8"/>
        <w:numPr>
          <w:ilvl w:val="1"/>
          <w:numId w:val="125"/>
        </w:numPr>
        <w:tabs>
          <w:tab w:val="left" w:pos="142"/>
          <w:tab w:val="left" w:pos="305"/>
          <w:tab w:val="left" w:pos="851"/>
          <w:tab w:val="left" w:pos="9639"/>
        </w:tabs>
        <w:spacing w:before="0" w:line="245" w:lineRule="auto"/>
        <w:ind w:left="567" w:hanging="283"/>
        <w:jc w:val="both"/>
        <w:rPr>
          <w:rFonts w:ascii="Times New Roman" w:hAnsi="Times New Roman"/>
          <w:sz w:val="24"/>
          <w:szCs w:val="24"/>
          <w:lang w:val="az-Latn-AZ"/>
        </w:rPr>
      </w:pPr>
      <w:r w:rsidRPr="00264AE6">
        <w:rPr>
          <w:rFonts w:ascii="Times New Roman" w:hAnsi="Times New Roman"/>
          <w:sz w:val="24"/>
          <w:szCs w:val="24"/>
          <w:lang w:val="az-Latn-AZ"/>
        </w:rPr>
        <w:t>sepsis.</w:t>
      </w:r>
    </w:p>
    <w:p w:rsidR="004B098F" w:rsidRPr="004E0FB5" w:rsidRDefault="004B098F" w:rsidP="00264AE6">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Üstünlükləri </w:t>
      </w:r>
      <w:r w:rsidR="00264AE6">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xəstələrin ölüm nisbətinin azalması, ambu</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tor şəraitdə və cərrahi müdaxilə riski yüksək olan xəstələrdə apa</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rılma imkanı.</w:t>
      </w:r>
    </w:p>
    <w:p w:rsidR="004B098F" w:rsidRPr="004E0FB5" w:rsidRDefault="004B098F" w:rsidP="00264AE6">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Şüa terapiyası</w:t>
      </w:r>
    </w:p>
    <w:p w:rsidR="004B098F" w:rsidRPr="004E0FB5" w:rsidRDefault="004B098F" w:rsidP="00264AE6">
      <w:pPr>
        <w:tabs>
          <w:tab w:val="left" w:pos="142"/>
          <w:tab w:val="left" w:pos="851"/>
          <w:tab w:val="left" w:pos="9639"/>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sz w:val="24"/>
          <w:szCs w:val="24"/>
          <w:lang w:val="az-Latn-AZ"/>
        </w:rPr>
        <w:t>Şüa terapiyası rezeksiya edilə bilməyən beyin metastazları olan xəstələrdə və ya digər konservativ müalicə üsullarına cavab ver</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məyən sümük metastazları olan xəstələrdə istifadə edilə bilər. Sü</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mük metastazlarının şüa terapiyası ağrı sindromunun əhəmiy</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yətli dərəcədə azalmasına və xəstələrin həyat keyfiyyətinin yaxşı</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laş</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masına imkan verir.</w:t>
      </w:r>
    </w:p>
    <w:p w:rsidR="004B098F" w:rsidRPr="004E0FB5" w:rsidRDefault="004B098F" w:rsidP="00264AE6">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Medikamentoz müalicə</w:t>
      </w:r>
      <w:r w:rsidR="001B39CF" w:rsidRPr="004E0FB5">
        <w:rPr>
          <w:rFonts w:ascii="Times New Roman" w:eastAsia="Arial" w:hAnsi="Times New Roman"/>
          <w:b/>
          <w:bCs/>
          <w:sz w:val="24"/>
          <w:szCs w:val="24"/>
          <w:lang w:val="az-Latn-AZ"/>
        </w:rPr>
        <w:t>.</w:t>
      </w:r>
      <w:r w:rsidRPr="004E0FB5">
        <w:rPr>
          <w:rFonts w:ascii="Times New Roman" w:eastAsia="Arial" w:hAnsi="Times New Roman"/>
          <w:b/>
          <w:bCs/>
          <w:sz w:val="24"/>
          <w:szCs w:val="24"/>
          <w:lang w:val="az-Latn-AZ"/>
        </w:rPr>
        <w:t xml:space="preserve"> Sistem terapiya</w:t>
      </w:r>
    </w:p>
    <w:p w:rsidR="004B098F" w:rsidRPr="004E0FB5" w:rsidRDefault="004B098F" w:rsidP="00264AE6">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Metastatik böyrək-hüceyrə xərçənginin sistem terapiyasının effektivlik meyarı obyektiv cavab hesab olunur, bu da aşağıdakı kimi müəyyən edilir:</w:t>
      </w:r>
    </w:p>
    <w:p w:rsidR="004B098F" w:rsidRPr="00264AE6" w:rsidRDefault="004B098F" w:rsidP="0054014A">
      <w:pPr>
        <w:pStyle w:val="a8"/>
        <w:numPr>
          <w:ilvl w:val="1"/>
          <w:numId w:val="126"/>
        </w:numPr>
        <w:tabs>
          <w:tab w:val="left" w:pos="142"/>
          <w:tab w:val="left" w:pos="305"/>
          <w:tab w:val="left" w:pos="851"/>
          <w:tab w:val="left" w:pos="9639"/>
        </w:tabs>
        <w:spacing w:before="0" w:line="252" w:lineRule="auto"/>
        <w:ind w:left="567" w:hanging="283"/>
        <w:jc w:val="both"/>
        <w:rPr>
          <w:rFonts w:ascii="Times New Roman" w:hAnsi="Times New Roman"/>
          <w:sz w:val="24"/>
          <w:szCs w:val="24"/>
          <w:lang w:val="en-US"/>
        </w:rPr>
      </w:pPr>
      <w:r w:rsidRPr="00264AE6">
        <w:rPr>
          <w:rFonts w:ascii="Times New Roman" w:hAnsi="Times New Roman"/>
          <w:sz w:val="24"/>
          <w:szCs w:val="24"/>
          <w:lang w:val="en-US"/>
        </w:rPr>
        <w:t>şişin tam yox olması (tam cavab);</w:t>
      </w:r>
    </w:p>
    <w:p w:rsidR="004B098F" w:rsidRPr="00264AE6" w:rsidRDefault="004B098F" w:rsidP="0054014A">
      <w:pPr>
        <w:pStyle w:val="a8"/>
        <w:numPr>
          <w:ilvl w:val="1"/>
          <w:numId w:val="126"/>
        </w:numPr>
        <w:tabs>
          <w:tab w:val="left" w:pos="142"/>
          <w:tab w:val="left" w:pos="305"/>
          <w:tab w:val="left" w:pos="9639"/>
        </w:tabs>
        <w:spacing w:before="0" w:line="252" w:lineRule="auto"/>
        <w:ind w:left="567" w:hanging="283"/>
        <w:jc w:val="both"/>
        <w:rPr>
          <w:rFonts w:ascii="Times New Roman" w:hAnsi="Times New Roman"/>
          <w:sz w:val="24"/>
          <w:szCs w:val="24"/>
          <w:lang w:val="az-Latn-AZ"/>
        </w:rPr>
      </w:pPr>
      <w:r w:rsidRPr="00264AE6">
        <w:rPr>
          <w:rFonts w:ascii="Times New Roman" w:hAnsi="Times New Roman"/>
          <w:sz w:val="24"/>
          <w:szCs w:val="24"/>
          <w:lang w:val="az-Latn-AZ"/>
        </w:rPr>
        <w:t>şişin ölçülərinin 50%-dən çox azalması (qismən cavab).</w:t>
      </w:r>
    </w:p>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Kimyəvi terapevtik müalicə</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Çoxsaylı dərman rezistentliyinə malik 1-ci genin (multidrug resistance-1 gene </w:t>
      </w:r>
      <w:r w:rsidR="00264AE6">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MDR-1) mövcudluğu səbəbindən böyrək-hü</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cey</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rə xərçəngi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ya qarşı həssas deyil. Böyrək-hü</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ceyrə xərçəngi zamanı istifadə olunan əksər preparatlar 5%-dən az obyektiv cavab tezliyini təmin edir.</w:t>
      </w:r>
    </w:p>
    <w:p w:rsidR="004B098F" w:rsidRPr="00264AE6"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pacing w:val="-4"/>
          <w:sz w:val="24"/>
          <w:szCs w:val="24"/>
          <w:lang w:val="az-Latn-AZ"/>
        </w:rPr>
      </w:pPr>
      <w:r w:rsidRPr="00264AE6">
        <w:rPr>
          <w:rFonts w:ascii="Times New Roman" w:eastAsia="Arial" w:hAnsi="Times New Roman"/>
          <w:spacing w:val="-4"/>
          <w:sz w:val="24"/>
          <w:szCs w:val="24"/>
          <w:lang w:val="az-Latn-AZ"/>
        </w:rPr>
        <w:t>Bisfosfonatlar böyrək-hüceyrə xərçəngi zamanı skelet me</w:t>
      </w:r>
      <w:r w:rsidR="00264AE6" w:rsidRPr="00264AE6">
        <w:rPr>
          <w:rFonts w:ascii="Times New Roman" w:eastAsia="Arial" w:hAnsi="Times New Roman"/>
          <w:spacing w:val="-4"/>
          <w:sz w:val="24"/>
          <w:szCs w:val="24"/>
          <w:lang w:val="az-Latn-AZ"/>
        </w:rPr>
        <w:softHyphen/>
      </w:r>
      <w:r w:rsidRPr="00264AE6">
        <w:rPr>
          <w:rFonts w:ascii="Times New Roman" w:eastAsia="Arial" w:hAnsi="Times New Roman"/>
          <w:spacing w:val="-4"/>
          <w:sz w:val="24"/>
          <w:szCs w:val="24"/>
          <w:lang w:val="az-Latn-AZ"/>
        </w:rPr>
        <w:t>ta</w:t>
      </w:r>
      <w:r w:rsidR="00264AE6" w:rsidRPr="00264AE6">
        <w:rPr>
          <w:rFonts w:ascii="Times New Roman" w:eastAsia="Arial" w:hAnsi="Times New Roman"/>
          <w:spacing w:val="-4"/>
          <w:sz w:val="24"/>
          <w:szCs w:val="24"/>
          <w:lang w:val="az-Latn-AZ"/>
        </w:rPr>
        <w:softHyphen/>
      </w:r>
      <w:r w:rsidRPr="00264AE6">
        <w:rPr>
          <w:rFonts w:ascii="Times New Roman" w:eastAsia="Arial" w:hAnsi="Times New Roman"/>
          <w:spacing w:val="-4"/>
          <w:sz w:val="24"/>
          <w:szCs w:val="24"/>
          <w:lang w:val="az-Latn-AZ"/>
        </w:rPr>
        <w:t>s</w:t>
      </w:r>
      <w:r w:rsidR="00264AE6" w:rsidRPr="00264AE6">
        <w:rPr>
          <w:rFonts w:ascii="Times New Roman" w:eastAsia="Arial" w:hAnsi="Times New Roman"/>
          <w:spacing w:val="-4"/>
          <w:sz w:val="24"/>
          <w:szCs w:val="24"/>
          <w:lang w:val="az-Latn-AZ"/>
        </w:rPr>
        <w:softHyphen/>
      </w:r>
      <w:r w:rsidRPr="00264AE6">
        <w:rPr>
          <w:rFonts w:ascii="Times New Roman" w:eastAsia="Arial" w:hAnsi="Times New Roman"/>
          <w:spacing w:val="-4"/>
          <w:sz w:val="24"/>
          <w:szCs w:val="24"/>
          <w:lang w:val="az-Latn-AZ"/>
        </w:rPr>
        <w:t>taz</w:t>
      </w:r>
      <w:r w:rsidR="00264AE6" w:rsidRPr="00264AE6">
        <w:rPr>
          <w:rFonts w:ascii="Times New Roman" w:eastAsia="Arial" w:hAnsi="Times New Roman"/>
          <w:spacing w:val="-4"/>
          <w:sz w:val="24"/>
          <w:szCs w:val="24"/>
          <w:lang w:val="az-Latn-AZ"/>
        </w:rPr>
        <w:softHyphen/>
      </w:r>
      <w:r w:rsidRPr="00264AE6">
        <w:rPr>
          <w:rFonts w:ascii="Times New Roman" w:eastAsia="Arial" w:hAnsi="Times New Roman"/>
          <w:spacing w:val="-4"/>
          <w:sz w:val="24"/>
          <w:szCs w:val="24"/>
          <w:lang w:val="az-Latn-AZ"/>
        </w:rPr>
        <w:t>ları olan xəstələrdə ağırlaşmaların tezliyini azaltmağa imkan verir.</w:t>
      </w:r>
    </w:p>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İmmunoterapiya</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Metastatik böyrək-hüceyrə xərçəngində interferon alfa (İFN-</w:t>
      </w:r>
      <w:r w:rsidRPr="004E0FB5">
        <w:rPr>
          <w:rFonts w:ascii="Times New Roman" w:eastAsia="Arial" w:hAnsi="Times New Roman"/>
          <w:b/>
          <w:sz w:val="24"/>
          <w:szCs w:val="24"/>
        </w:rPr>
        <w:t>α</w:t>
      </w:r>
      <w:r w:rsidRPr="004E0FB5">
        <w:rPr>
          <w:rFonts w:ascii="Times New Roman" w:eastAsia="Arial" w:hAnsi="Times New Roman"/>
          <w:sz w:val="24"/>
          <w:szCs w:val="24"/>
          <w:lang w:val="az-Latn-AZ"/>
        </w:rPr>
        <w:t>), interleykin-2, İFN-</w:t>
      </w:r>
      <w:r w:rsidRPr="004E0FB5">
        <w:rPr>
          <w:rFonts w:ascii="Times New Roman" w:eastAsia="Arial" w:hAnsi="Times New Roman"/>
          <w:b/>
          <w:sz w:val="24"/>
          <w:szCs w:val="24"/>
        </w:rPr>
        <w:t>α</w:t>
      </w:r>
      <w:r w:rsidRPr="004E0FB5">
        <w:rPr>
          <w:rFonts w:ascii="Times New Roman" w:eastAsia="Arial" w:hAnsi="Times New Roman"/>
          <w:sz w:val="24"/>
          <w:szCs w:val="24"/>
          <w:lang w:val="az-Latn-AZ"/>
        </w:rPr>
        <w:t xml:space="preserve"> ilə 5-ftorurasilin kombinasiyası, həmçinin bu üç agentin kombinasiyası ilə immunoterapiyanın effektivliyi nümayiş etdirilmişdir. İmmunoterapiyaya ümumi cavab 10-20% təşkil edir.</w:t>
      </w:r>
    </w:p>
    <w:p w:rsidR="004B098F" w:rsidRPr="00264AE6" w:rsidRDefault="004B098F" w:rsidP="00264AE6">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Yayılmış böyrək-hüceyrə xərçəngi olan xəstələrə sitokinlərlə immunoterapiya və target terapiyası təyin edərkən, R.Motzer və həm</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müəlliflər tərəfindən təqdim edilmiş “Memorial Sloan-Ket</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tering Cancer Center” (MSKCC) modelinin proqnostik amillərinə əsaslanaraq xəstələrin diqqətlə seçilməsi tövsiyə olunur. Bu mo</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delə görə, əlverişsiz proqnostik amillər aşağıdakılardır:</w:t>
      </w:r>
    </w:p>
    <w:p w:rsidR="004B098F" w:rsidRPr="00264AE6" w:rsidRDefault="004B098F" w:rsidP="0054014A">
      <w:pPr>
        <w:pStyle w:val="a8"/>
        <w:numPr>
          <w:ilvl w:val="1"/>
          <w:numId w:val="127"/>
        </w:numPr>
        <w:tabs>
          <w:tab w:val="left" w:pos="142"/>
          <w:tab w:val="left" w:pos="305"/>
          <w:tab w:val="left" w:pos="851"/>
          <w:tab w:val="left" w:pos="9639"/>
        </w:tabs>
        <w:spacing w:before="0" w:line="252" w:lineRule="auto"/>
        <w:ind w:left="567" w:hanging="283"/>
        <w:jc w:val="both"/>
        <w:rPr>
          <w:rFonts w:ascii="Times New Roman" w:hAnsi="Times New Roman"/>
          <w:sz w:val="24"/>
          <w:szCs w:val="24"/>
          <w:lang w:val="en-US"/>
        </w:rPr>
      </w:pPr>
      <w:r w:rsidRPr="00264AE6">
        <w:rPr>
          <w:rFonts w:ascii="Times New Roman" w:hAnsi="Times New Roman"/>
          <w:sz w:val="24"/>
          <w:szCs w:val="24"/>
          <w:lang w:val="en-US"/>
        </w:rPr>
        <w:t>Karnovski şkalası üzrə somatik status &lt;80%;</w:t>
      </w:r>
    </w:p>
    <w:p w:rsidR="004B098F" w:rsidRPr="00264AE6" w:rsidRDefault="004B098F" w:rsidP="0054014A">
      <w:pPr>
        <w:pStyle w:val="a8"/>
        <w:numPr>
          <w:ilvl w:val="1"/>
          <w:numId w:val="127"/>
        </w:numPr>
        <w:tabs>
          <w:tab w:val="left" w:pos="142"/>
          <w:tab w:val="left" w:pos="305"/>
          <w:tab w:val="left" w:pos="851"/>
          <w:tab w:val="left" w:pos="9639"/>
        </w:tabs>
        <w:spacing w:before="0" w:line="252" w:lineRule="auto"/>
        <w:ind w:left="567" w:hanging="283"/>
        <w:jc w:val="both"/>
        <w:rPr>
          <w:rFonts w:ascii="Times New Roman" w:hAnsi="Times New Roman"/>
          <w:sz w:val="24"/>
          <w:szCs w:val="24"/>
          <w:lang w:val="en-US"/>
        </w:rPr>
      </w:pPr>
      <w:r w:rsidRPr="00264AE6">
        <w:rPr>
          <w:rFonts w:ascii="Times New Roman" w:hAnsi="Times New Roman"/>
          <w:sz w:val="24"/>
          <w:szCs w:val="24"/>
          <w:lang w:val="en-US"/>
        </w:rPr>
        <w:t>LDH səviyyəsinin normadan &gt;1,5 dəfə yüksək olması;</w:t>
      </w:r>
    </w:p>
    <w:p w:rsidR="004B098F" w:rsidRPr="00264AE6" w:rsidRDefault="004B098F" w:rsidP="0054014A">
      <w:pPr>
        <w:pStyle w:val="a8"/>
        <w:numPr>
          <w:ilvl w:val="1"/>
          <w:numId w:val="127"/>
        </w:numPr>
        <w:tabs>
          <w:tab w:val="left" w:pos="142"/>
          <w:tab w:val="left" w:pos="305"/>
          <w:tab w:val="left" w:pos="851"/>
          <w:tab w:val="left" w:pos="9639"/>
        </w:tabs>
        <w:spacing w:before="0" w:line="252" w:lineRule="auto"/>
        <w:ind w:left="567" w:hanging="283"/>
        <w:jc w:val="both"/>
        <w:rPr>
          <w:rFonts w:ascii="Times New Roman" w:hAnsi="Times New Roman"/>
          <w:sz w:val="24"/>
          <w:szCs w:val="24"/>
          <w:lang w:val="en-US"/>
        </w:rPr>
      </w:pPr>
      <w:r w:rsidRPr="00264AE6">
        <w:rPr>
          <w:rFonts w:ascii="Times New Roman" w:hAnsi="Times New Roman"/>
          <w:sz w:val="24"/>
          <w:szCs w:val="24"/>
          <w:lang w:val="en-US"/>
        </w:rPr>
        <w:t xml:space="preserve">Qan zərdabında </w:t>
      </w:r>
      <w:r w:rsidRPr="00264AE6">
        <w:rPr>
          <w:rFonts w:ascii="Times New Roman" w:hAnsi="Times New Roman"/>
          <w:sz w:val="24"/>
          <w:szCs w:val="24"/>
          <w:lang w:val="az-Latn-AZ"/>
        </w:rPr>
        <w:t>korreksiya olunmuş</w:t>
      </w:r>
      <w:r w:rsidRPr="00264AE6">
        <w:rPr>
          <w:rFonts w:ascii="Times New Roman" w:hAnsi="Times New Roman"/>
          <w:sz w:val="24"/>
          <w:szCs w:val="24"/>
          <w:lang w:val="en-US"/>
        </w:rPr>
        <w:t xml:space="preserve"> kalsiumun yüksək konsentrasiyası (&gt;10 mq/dl);</w:t>
      </w:r>
    </w:p>
    <w:p w:rsidR="004B098F" w:rsidRPr="00264AE6" w:rsidRDefault="004B098F" w:rsidP="0054014A">
      <w:pPr>
        <w:pStyle w:val="a8"/>
        <w:numPr>
          <w:ilvl w:val="1"/>
          <w:numId w:val="127"/>
        </w:numPr>
        <w:tabs>
          <w:tab w:val="left" w:pos="142"/>
          <w:tab w:val="left" w:pos="305"/>
          <w:tab w:val="left" w:pos="851"/>
          <w:tab w:val="left" w:pos="9639"/>
        </w:tabs>
        <w:spacing w:before="0" w:line="252" w:lineRule="auto"/>
        <w:ind w:left="567" w:hanging="283"/>
        <w:jc w:val="both"/>
        <w:rPr>
          <w:rFonts w:ascii="Times New Roman" w:hAnsi="Times New Roman"/>
          <w:sz w:val="24"/>
          <w:szCs w:val="24"/>
        </w:rPr>
      </w:pPr>
      <w:r w:rsidRPr="00264AE6">
        <w:rPr>
          <w:rFonts w:ascii="Times New Roman" w:hAnsi="Times New Roman"/>
          <w:sz w:val="24"/>
          <w:szCs w:val="24"/>
        </w:rPr>
        <w:t>Hemoqlobin səviyyəsi &lt;13 q/dl;</w:t>
      </w:r>
    </w:p>
    <w:p w:rsidR="004B098F" w:rsidRPr="00264AE6" w:rsidRDefault="004B098F" w:rsidP="0054014A">
      <w:pPr>
        <w:pStyle w:val="a8"/>
        <w:numPr>
          <w:ilvl w:val="1"/>
          <w:numId w:val="127"/>
        </w:numPr>
        <w:tabs>
          <w:tab w:val="left" w:pos="142"/>
          <w:tab w:val="left" w:pos="305"/>
          <w:tab w:val="left" w:pos="851"/>
          <w:tab w:val="left" w:pos="9639"/>
        </w:tabs>
        <w:spacing w:before="0" w:line="252" w:lineRule="auto"/>
        <w:ind w:left="567" w:hanging="283"/>
        <w:jc w:val="both"/>
        <w:rPr>
          <w:rFonts w:ascii="Times New Roman" w:hAnsi="Times New Roman"/>
          <w:sz w:val="24"/>
          <w:szCs w:val="24"/>
        </w:rPr>
      </w:pPr>
      <w:r w:rsidRPr="00264AE6">
        <w:rPr>
          <w:rFonts w:ascii="Times New Roman" w:hAnsi="Times New Roman"/>
          <w:sz w:val="24"/>
          <w:szCs w:val="24"/>
        </w:rPr>
        <w:t>Anamnezdə nefrektomiyanın olmaması;</w:t>
      </w:r>
    </w:p>
    <w:p w:rsidR="004B098F" w:rsidRPr="00264AE6" w:rsidRDefault="004B098F" w:rsidP="0054014A">
      <w:pPr>
        <w:pStyle w:val="a8"/>
        <w:numPr>
          <w:ilvl w:val="1"/>
          <w:numId w:val="127"/>
        </w:numPr>
        <w:tabs>
          <w:tab w:val="left" w:pos="142"/>
          <w:tab w:val="left" w:pos="305"/>
          <w:tab w:val="left" w:pos="851"/>
          <w:tab w:val="left" w:pos="9639"/>
        </w:tabs>
        <w:spacing w:before="0" w:line="252" w:lineRule="auto"/>
        <w:ind w:left="567" w:hanging="283"/>
        <w:jc w:val="both"/>
        <w:rPr>
          <w:rFonts w:ascii="Times New Roman" w:hAnsi="Times New Roman"/>
          <w:sz w:val="24"/>
          <w:szCs w:val="24"/>
        </w:rPr>
      </w:pPr>
      <w:r w:rsidRPr="00264AE6">
        <w:rPr>
          <w:rFonts w:ascii="Times New Roman" w:hAnsi="Times New Roman"/>
          <w:sz w:val="24"/>
          <w:szCs w:val="24"/>
          <w:lang w:val="az-Latn-AZ"/>
        </w:rPr>
        <w:t xml:space="preserve">Böyrək-hüceyrə xərçənginin </w:t>
      </w:r>
      <w:r w:rsidRPr="00264AE6">
        <w:rPr>
          <w:rFonts w:ascii="Times New Roman" w:hAnsi="Times New Roman"/>
          <w:sz w:val="24"/>
          <w:szCs w:val="24"/>
        </w:rPr>
        <w:t>ilkin diaqnozunun qoyulmasın</w:t>
      </w:r>
      <w:r w:rsidR="00264AE6">
        <w:rPr>
          <w:rFonts w:ascii="Times New Roman" w:hAnsi="Times New Roman"/>
          <w:sz w:val="24"/>
          <w:szCs w:val="24"/>
          <w:lang w:val="az-Latn-AZ"/>
        </w:rPr>
        <w:softHyphen/>
      </w:r>
      <w:r w:rsidRPr="00264AE6">
        <w:rPr>
          <w:rFonts w:ascii="Times New Roman" w:hAnsi="Times New Roman"/>
          <w:sz w:val="24"/>
          <w:szCs w:val="24"/>
        </w:rPr>
        <w:t xml:space="preserve">dan terapiyanın başlanmasına qədər &lt;1 il. Bu risk faktorları əsasında üç proqnostik qrup </w:t>
      </w:r>
      <w:r w:rsidRPr="00264AE6">
        <w:rPr>
          <w:rFonts w:ascii="Times New Roman" w:hAnsi="Times New Roman"/>
          <w:sz w:val="24"/>
          <w:szCs w:val="24"/>
          <w:lang w:val="az-Latn-AZ"/>
        </w:rPr>
        <w:t>ayrılır</w:t>
      </w:r>
      <w:r w:rsidRPr="00264AE6">
        <w:rPr>
          <w:rFonts w:ascii="Times New Roman" w:hAnsi="Times New Roman"/>
          <w:sz w:val="24"/>
          <w:szCs w:val="24"/>
        </w:rPr>
        <w:t>:</w:t>
      </w:r>
    </w:p>
    <w:p w:rsidR="004B098F" w:rsidRPr="00264AE6" w:rsidRDefault="004B098F" w:rsidP="0054014A">
      <w:pPr>
        <w:pStyle w:val="a8"/>
        <w:numPr>
          <w:ilvl w:val="1"/>
          <w:numId w:val="127"/>
        </w:numPr>
        <w:tabs>
          <w:tab w:val="left" w:pos="142"/>
          <w:tab w:val="left" w:pos="305"/>
          <w:tab w:val="left" w:pos="851"/>
          <w:tab w:val="left" w:pos="9639"/>
        </w:tabs>
        <w:spacing w:before="0" w:line="252" w:lineRule="auto"/>
        <w:ind w:left="567" w:hanging="283"/>
        <w:jc w:val="both"/>
        <w:rPr>
          <w:rFonts w:ascii="Times New Roman" w:hAnsi="Times New Roman"/>
          <w:sz w:val="24"/>
          <w:szCs w:val="24"/>
        </w:rPr>
      </w:pPr>
      <w:r w:rsidRPr="00264AE6">
        <w:rPr>
          <w:rFonts w:ascii="Times New Roman" w:hAnsi="Times New Roman"/>
          <w:sz w:val="24"/>
          <w:szCs w:val="24"/>
        </w:rPr>
        <w:t>əlverişli proqnoz qrupu (yuxarıda göstərilən əlverişsiz fak</w:t>
      </w:r>
      <w:r w:rsidR="00264AE6">
        <w:rPr>
          <w:rFonts w:ascii="Times New Roman" w:hAnsi="Times New Roman"/>
          <w:sz w:val="24"/>
          <w:szCs w:val="24"/>
          <w:lang w:val="az-Latn-AZ"/>
        </w:rPr>
        <w:softHyphen/>
      </w:r>
      <w:r w:rsidRPr="00264AE6">
        <w:rPr>
          <w:rFonts w:ascii="Times New Roman" w:hAnsi="Times New Roman"/>
          <w:sz w:val="24"/>
          <w:szCs w:val="24"/>
        </w:rPr>
        <w:t>torlardan heç biri);</w:t>
      </w:r>
    </w:p>
    <w:p w:rsidR="004B098F" w:rsidRPr="00264AE6" w:rsidRDefault="004B098F" w:rsidP="0054014A">
      <w:pPr>
        <w:pStyle w:val="a8"/>
        <w:numPr>
          <w:ilvl w:val="1"/>
          <w:numId w:val="127"/>
        </w:numPr>
        <w:tabs>
          <w:tab w:val="left" w:pos="142"/>
          <w:tab w:val="left" w:pos="305"/>
          <w:tab w:val="left" w:pos="851"/>
          <w:tab w:val="left" w:pos="9639"/>
        </w:tabs>
        <w:spacing w:before="0" w:line="252" w:lineRule="auto"/>
        <w:ind w:left="567" w:hanging="283"/>
        <w:jc w:val="both"/>
        <w:rPr>
          <w:rFonts w:ascii="Times New Roman" w:hAnsi="Times New Roman"/>
          <w:sz w:val="24"/>
          <w:szCs w:val="24"/>
          <w:lang w:val="az-Latn-AZ"/>
        </w:rPr>
      </w:pPr>
      <w:r w:rsidRPr="00264AE6">
        <w:rPr>
          <w:rFonts w:ascii="Times New Roman" w:hAnsi="Times New Roman"/>
          <w:sz w:val="24"/>
          <w:szCs w:val="24"/>
          <w:lang w:val="az-Latn-AZ"/>
        </w:rPr>
        <w:t>aralıq proqnozlu qrup (1 və ya 2 faktor);</w:t>
      </w:r>
    </w:p>
    <w:p w:rsidR="004B098F" w:rsidRPr="00264AE6" w:rsidRDefault="004B098F" w:rsidP="0054014A">
      <w:pPr>
        <w:pStyle w:val="a8"/>
        <w:numPr>
          <w:ilvl w:val="1"/>
          <w:numId w:val="127"/>
        </w:numPr>
        <w:tabs>
          <w:tab w:val="left" w:pos="142"/>
          <w:tab w:val="left" w:pos="305"/>
          <w:tab w:val="left" w:pos="851"/>
          <w:tab w:val="left" w:pos="9639"/>
        </w:tabs>
        <w:spacing w:before="0" w:line="252" w:lineRule="auto"/>
        <w:ind w:left="567" w:hanging="283"/>
        <w:jc w:val="both"/>
        <w:rPr>
          <w:rFonts w:ascii="Times New Roman" w:hAnsi="Times New Roman"/>
          <w:sz w:val="24"/>
          <w:szCs w:val="24"/>
          <w:lang w:val="az-Latn-AZ"/>
        </w:rPr>
      </w:pPr>
      <w:r w:rsidRPr="00264AE6">
        <w:rPr>
          <w:rFonts w:ascii="Times New Roman" w:hAnsi="Times New Roman"/>
          <w:sz w:val="24"/>
          <w:szCs w:val="24"/>
          <w:lang w:val="az-Latn-AZ"/>
        </w:rPr>
        <w:t>əlverişsiz proqnoz qrupu (3 və daha çox risk faktoru).</w:t>
      </w:r>
    </w:p>
    <w:p w:rsidR="004B098F" w:rsidRPr="004E0FB5" w:rsidRDefault="004B098F" w:rsidP="00264AE6">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Dünyanın aparıcı uroloji cəmiyyətlərinin (EAU, AUA) töv</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lərinə əsasən, yalnız interleykin-2 preparatından istifadə edilən im</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munoterapiya şəffaf hüceyrəli şiş variantı və əlverişli proqnozu olan seçilmiş xəstələrdə istifadə olunmalıdır. İNF-</w:t>
      </w:r>
      <w:r w:rsidRPr="004E0FB5">
        <w:rPr>
          <w:rFonts w:ascii="Times New Roman" w:eastAsia="Arial" w:hAnsi="Times New Roman"/>
          <w:b/>
          <w:sz w:val="24"/>
          <w:szCs w:val="24"/>
        </w:rPr>
        <w:t>α</w:t>
      </w:r>
      <w:r w:rsidRPr="004E0FB5">
        <w:rPr>
          <w:rFonts w:ascii="Times New Roman" w:eastAsia="Arial" w:hAnsi="Times New Roman"/>
          <w:sz w:val="24"/>
          <w:szCs w:val="24"/>
          <w:lang w:val="az-Latn-AZ"/>
        </w:rPr>
        <w:t xml:space="preserve"> mono</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te</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pi</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yası yalnız şəffaf hüceyrəli şiş variantı, əlverişli proqnozu və ağ</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ci</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yər</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lərdə metastazları olan xəstələrdə istifadə edilməlidir.</w:t>
      </w:r>
    </w:p>
    <w:p w:rsidR="004B098F" w:rsidRPr="004E0FB5" w:rsidRDefault="004B098F" w:rsidP="00264AE6">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Nefrektomiya əməliyyatı olunmamış xəstələrdə immunote</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piyanın effektivliyi təsdiqlənməmişdir.</w:t>
      </w:r>
    </w:p>
    <w:p w:rsidR="004B098F" w:rsidRPr="004E0FB5" w:rsidRDefault="004B098F" w:rsidP="00264AE6">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Radikal nefrektomiyadan sonra lokallaşmış və ya yerli yayıl</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mış prosesi olan xəstələrdə adyuvant immunoterapiya effektivlik göstərməmişdir. Hazırda bu qrup xəstələrin əməliyyatdan sonrakı nəzarət standartı dinamik müşahidə hesab olunur.</w:t>
      </w:r>
    </w:p>
    <w:p w:rsidR="004B098F" w:rsidRPr="004E0FB5" w:rsidRDefault="004B098F" w:rsidP="00264AE6">
      <w:pPr>
        <w:tabs>
          <w:tab w:val="left" w:pos="142"/>
          <w:tab w:val="left" w:pos="851"/>
          <w:tab w:val="left" w:pos="9639"/>
        </w:tabs>
        <w:autoSpaceDE w:val="0"/>
        <w:autoSpaceDN w:val="0"/>
        <w:spacing w:after="0" w:line="252" w:lineRule="auto"/>
        <w:ind w:firstLine="567"/>
        <w:jc w:val="both"/>
        <w:rPr>
          <w:rFonts w:ascii="Times New Roman" w:eastAsia="Arial" w:hAnsi="Times New Roman"/>
          <w:b/>
          <w:sz w:val="24"/>
          <w:szCs w:val="24"/>
          <w:lang w:val="az-Latn-AZ"/>
        </w:rPr>
      </w:pPr>
      <w:r w:rsidRPr="004E0FB5">
        <w:rPr>
          <w:rFonts w:ascii="Times New Roman" w:eastAsia="Arial" w:hAnsi="Times New Roman"/>
          <w:b/>
          <w:sz w:val="24"/>
          <w:szCs w:val="24"/>
          <w:lang w:val="az-Latn-AZ"/>
        </w:rPr>
        <w:t>Tirozinkinaza və angiogenez inhibitorları</w:t>
      </w:r>
    </w:p>
    <w:p w:rsidR="004B098F" w:rsidRPr="004E0FB5" w:rsidRDefault="004B098F" w:rsidP="00264AE6">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Molekulyar biologiya baxımından tərəqqi metastatik böyrək-hü</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ceyrə xərçənginin müalicəsi üçün tirozinkinaza və angiogenez inhi</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bitorları qrupuna aid yeni dərmanların kəşfinə gət</w:t>
      </w:r>
      <w:r w:rsidR="00ED41EA" w:rsidRPr="004E0FB5">
        <w:rPr>
          <w:rFonts w:ascii="Times New Roman" w:eastAsia="Arial" w:hAnsi="Times New Roman"/>
          <w:sz w:val="24"/>
          <w:szCs w:val="24"/>
          <w:lang w:val="az-Latn-AZ"/>
        </w:rPr>
        <w:t>irib çıxardı: su</w:t>
      </w:r>
      <w:r w:rsidR="00264AE6">
        <w:rPr>
          <w:rFonts w:ascii="Times New Roman" w:eastAsia="Arial" w:hAnsi="Times New Roman"/>
          <w:sz w:val="24"/>
          <w:szCs w:val="24"/>
          <w:lang w:val="az-Latn-AZ"/>
        </w:rPr>
        <w:softHyphen/>
      </w:r>
      <w:r w:rsidR="00ED41EA" w:rsidRPr="004E0FB5">
        <w:rPr>
          <w:rFonts w:ascii="Times New Roman" w:eastAsia="Arial" w:hAnsi="Times New Roman"/>
          <w:sz w:val="24"/>
          <w:szCs w:val="24"/>
          <w:lang w:val="az-Latn-AZ"/>
        </w:rPr>
        <w:t>nitinib (sutent), sorafenib (neksavar), temsirolimus (torizel), be</w:t>
      </w:r>
      <w:r w:rsidR="00264AE6">
        <w:rPr>
          <w:rFonts w:ascii="Times New Roman" w:eastAsia="Arial" w:hAnsi="Times New Roman"/>
          <w:sz w:val="24"/>
          <w:szCs w:val="24"/>
          <w:lang w:val="az-Latn-AZ"/>
        </w:rPr>
        <w:softHyphen/>
      </w:r>
      <w:r w:rsidR="00ED41EA" w:rsidRPr="004E0FB5">
        <w:rPr>
          <w:rFonts w:ascii="Times New Roman" w:eastAsia="Arial" w:hAnsi="Times New Roman"/>
          <w:sz w:val="24"/>
          <w:szCs w:val="24"/>
          <w:lang w:val="az-Latn-AZ"/>
        </w:rPr>
        <w:t>va</w:t>
      </w:r>
      <w:r w:rsidR="00264AE6">
        <w:rPr>
          <w:rFonts w:ascii="Times New Roman" w:eastAsia="Arial" w:hAnsi="Times New Roman"/>
          <w:sz w:val="24"/>
          <w:szCs w:val="24"/>
          <w:lang w:val="az-Latn-AZ"/>
        </w:rPr>
        <w:softHyphen/>
      </w:r>
      <w:r w:rsidR="00ED41EA" w:rsidRPr="004E0FB5">
        <w:rPr>
          <w:rFonts w:ascii="Times New Roman" w:eastAsia="Arial" w:hAnsi="Times New Roman"/>
          <w:sz w:val="24"/>
          <w:szCs w:val="24"/>
          <w:lang w:val="az-Latn-AZ"/>
        </w:rPr>
        <w:t>sizumab (avastin), everolimus (afinitor), pazopanib (votrient</w:t>
      </w:r>
      <w:r w:rsidRPr="004E0FB5">
        <w:rPr>
          <w:rFonts w:ascii="Times New Roman" w:eastAsia="Arial" w:hAnsi="Times New Roman"/>
          <w:sz w:val="24"/>
          <w:szCs w:val="24"/>
          <w:lang w:val="az-Latn-AZ"/>
        </w:rPr>
        <w:t>) və aksi</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tinib</w:t>
      </w:r>
      <w:r w:rsidR="00ED41EA" w:rsidRPr="004E0FB5">
        <w:rPr>
          <w:rFonts w:ascii="Times New Roman" w:eastAsia="Arial" w:hAnsi="Times New Roman"/>
          <w:sz w:val="24"/>
          <w:szCs w:val="24"/>
          <w:lang w:val="az-Latn-AZ"/>
        </w:rPr>
        <w:t xml:space="preserve"> (inlita</w:t>
      </w:r>
      <w:r w:rsidRPr="004E0FB5">
        <w:rPr>
          <w:rFonts w:ascii="Times New Roman" w:eastAsia="Arial" w:hAnsi="Times New Roman"/>
          <w:sz w:val="24"/>
          <w:szCs w:val="24"/>
          <w:lang w:val="az-Latn-AZ"/>
        </w:rPr>
        <w:t>). Son klinik tədqiqatların nəticələrinə görə, mul</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ki</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naza inhibitorlarının xüsusiyyətlərinə malik olan antiangiogen və tar</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get preparatlar böyrək-hüceyrə xərçənginin müalicəsində yük</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sək effektivlik (47%-ə qədər), təhlükəsizlik, dözümlülük, yanaşı təsirlərin aşağı tezliyi və ümumi (24 aya qədər) və proq</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res</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siv</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ləş</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məsiz yaşama (11 aya qədər) göstəriciləri nümayiş etdirmişdir. Ha</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zır</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 həm 1-ci, həm də 2-ci mərhələ terapiyada istifadə olunan, müx</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təlif histoloji variantlarda və böyrək-hüceyrə xərçənginin cəd</w:t>
      </w:r>
      <w:r w:rsidR="00264AE6">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vəl </w:t>
      </w:r>
      <w:r w:rsidR="00ED41EA" w:rsidRPr="004E0FB5">
        <w:rPr>
          <w:rFonts w:ascii="Times New Roman" w:eastAsia="Arial" w:hAnsi="Times New Roman"/>
          <w:sz w:val="24"/>
          <w:szCs w:val="24"/>
          <w:lang w:val="az-Latn-AZ"/>
        </w:rPr>
        <w:t>5.</w:t>
      </w:r>
      <w:r w:rsidRPr="004E0FB5">
        <w:rPr>
          <w:rFonts w:ascii="Times New Roman" w:eastAsia="Arial" w:hAnsi="Times New Roman"/>
          <w:sz w:val="24"/>
          <w:szCs w:val="24"/>
          <w:lang w:val="az-Latn-AZ"/>
        </w:rPr>
        <w:t>2-də əks olunan müxtəlif proqnostik qruplarında effektiv olan qeydiyyatdan keçmiş dərmanların böyük arsenalı mövcuddur.</w:t>
      </w:r>
    </w:p>
    <w:p w:rsidR="004B098F" w:rsidRPr="009A3E7C"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b/>
          <w:sz w:val="14"/>
          <w:szCs w:val="24"/>
          <w:lang w:val="az-Latn-AZ"/>
        </w:rPr>
      </w:pPr>
    </w:p>
    <w:p w:rsidR="004B098F" w:rsidRDefault="004B098F" w:rsidP="004A021D">
      <w:pPr>
        <w:tabs>
          <w:tab w:val="left" w:pos="142"/>
          <w:tab w:val="left" w:pos="9639"/>
        </w:tabs>
        <w:autoSpaceDE w:val="0"/>
        <w:autoSpaceDN w:val="0"/>
        <w:spacing w:after="0" w:line="252" w:lineRule="auto"/>
        <w:ind w:firstLine="567"/>
        <w:jc w:val="center"/>
        <w:rPr>
          <w:rFonts w:ascii="Times New Roman" w:eastAsia="Arial" w:hAnsi="Times New Roman"/>
          <w:bCs/>
          <w:sz w:val="24"/>
          <w:szCs w:val="24"/>
          <w:lang w:val="az-Latn-AZ"/>
        </w:rPr>
      </w:pPr>
      <w:r w:rsidRPr="004E0FB5">
        <w:rPr>
          <w:rFonts w:ascii="Times New Roman" w:eastAsia="Arial" w:hAnsi="Times New Roman"/>
          <w:b/>
          <w:sz w:val="24"/>
          <w:szCs w:val="24"/>
          <w:lang w:val="az-Latn-AZ"/>
        </w:rPr>
        <w:t xml:space="preserve">Cədvəl </w:t>
      </w:r>
      <w:r w:rsidR="00B202B0" w:rsidRPr="004E0FB5">
        <w:rPr>
          <w:rFonts w:ascii="Times New Roman" w:eastAsia="Arial" w:hAnsi="Times New Roman"/>
          <w:b/>
          <w:sz w:val="24"/>
          <w:szCs w:val="24"/>
          <w:lang w:val="az-Latn-AZ"/>
        </w:rPr>
        <w:t>5.2</w:t>
      </w:r>
      <w:r w:rsidRPr="004E0FB5">
        <w:rPr>
          <w:rFonts w:ascii="Times New Roman" w:eastAsia="Arial" w:hAnsi="Times New Roman"/>
          <w:b/>
          <w:sz w:val="24"/>
          <w:szCs w:val="24"/>
          <w:lang w:val="az-Latn-AZ"/>
        </w:rPr>
        <w:t xml:space="preserve"> </w:t>
      </w:r>
      <w:r w:rsidRPr="004E0FB5">
        <w:rPr>
          <w:rFonts w:ascii="Times New Roman" w:eastAsia="Arial" w:hAnsi="Times New Roman"/>
          <w:bCs/>
          <w:sz w:val="24"/>
          <w:szCs w:val="24"/>
          <w:lang w:val="az-Latn-AZ"/>
        </w:rPr>
        <w:t>Metastatik böyrək xərçənginin müalicə alqoritmi</w:t>
      </w:r>
    </w:p>
    <w:tbl>
      <w:tblPr>
        <w:tblStyle w:val="TableNormal3"/>
        <w:tblW w:w="515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38"/>
        <w:gridCol w:w="1702"/>
        <w:gridCol w:w="1231"/>
        <w:gridCol w:w="1562"/>
        <w:gridCol w:w="1035"/>
      </w:tblGrid>
      <w:tr w:rsidR="007328CE" w:rsidRPr="00700064" w:rsidTr="00EB2C64">
        <w:trPr>
          <w:trHeight w:val="230"/>
          <w:jc w:val="center"/>
        </w:trPr>
        <w:tc>
          <w:tcPr>
            <w:tcW w:w="853" w:type="pct"/>
            <w:vMerge w:val="restart"/>
            <w:vAlign w:val="center"/>
          </w:tcPr>
          <w:p w:rsidR="004B098F" w:rsidRPr="00700064" w:rsidRDefault="004B098F" w:rsidP="003D0248">
            <w:pPr>
              <w:widowControl/>
              <w:tabs>
                <w:tab w:val="left" w:pos="142"/>
                <w:tab w:val="left" w:pos="9639"/>
              </w:tabs>
              <w:spacing w:after="0" w:line="252" w:lineRule="auto"/>
              <w:jc w:val="center"/>
              <w:rPr>
                <w:rFonts w:ascii="Times New Roman" w:eastAsia="Times New Roman" w:hAnsi="Times New Roman"/>
                <w:b/>
                <w:lang w:val="en-US"/>
              </w:rPr>
            </w:pPr>
            <w:r w:rsidRPr="00700064">
              <w:rPr>
                <w:rFonts w:ascii="Times New Roman" w:eastAsia="Times New Roman" w:hAnsi="Times New Roman"/>
                <w:b/>
                <w:lang w:val="az-Latn-AZ"/>
              </w:rPr>
              <w:t>Proqnoz qrupu</w:t>
            </w:r>
          </w:p>
        </w:tc>
        <w:tc>
          <w:tcPr>
            <w:tcW w:w="2199" w:type="pct"/>
            <w:gridSpan w:val="2"/>
            <w:vAlign w:val="center"/>
          </w:tcPr>
          <w:p w:rsidR="004B098F" w:rsidRPr="00700064" w:rsidRDefault="004B098F" w:rsidP="003D0248">
            <w:pPr>
              <w:widowControl/>
              <w:tabs>
                <w:tab w:val="left" w:pos="142"/>
                <w:tab w:val="left" w:pos="9639"/>
              </w:tabs>
              <w:spacing w:after="0" w:line="252" w:lineRule="auto"/>
              <w:jc w:val="center"/>
              <w:rPr>
                <w:rFonts w:ascii="Times New Roman" w:eastAsia="Times New Roman" w:hAnsi="Times New Roman"/>
                <w:b/>
                <w:lang w:val="az-Latn-AZ"/>
              </w:rPr>
            </w:pPr>
            <w:r w:rsidRPr="00700064">
              <w:rPr>
                <w:rFonts w:ascii="Times New Roman" w:eastAsia="Times New Roman" w:hAnsi="Times New Roman"/>
                <w:b/>
                <w:lang w:val="en-US"/>
              </w:rPr>
              <w:t>1-</w:t>
            </w:r>
            <w:r w:rsidRPr="00700064">
              <w:rPr>
                <w:rFonts w:ascii="Times New Roman" w:eastAsia="Times New Roman" w:hAnsi="Times New Roman"/>
                <w:b/>
                <w:lang w:val="az-Latn-AZ"/>
              </w:rPr>
              <w:t>ci mərhələ</w:t>
            </w:r>
          </w:p>
        </w:tc>
        <w:tc>
          <w:tcPr>
            <w:tcW w:w="1947" w:type="pct"/>
            <w:gridSpan w:val="2"/>
            <w:vAlign w:val="center"/>
          </w:tcPr>
          <w:p w:rsidR="004B098F" w:rsidRPr="00700064" w:rsidRDefault="004B098F" w:rsidP="003D0248">
            <w:pPr>
              <w:widowControl/>
              <w:tabs>
                <w:tab w:val="left" w:pos="142"/>
                <w:tab w:val="left" w:pos="9639"/>
              </w:tabs>
              <w:spacing w:after="0" w:line="252" w:lineRule="auto"/>
              <w:jc w:val="center"/>
              <w:rPr>
                <w:rFonts w:ascii="Times New Roman" w:eastAsia="Times New Roman" w:hAnsi="Times New Roman"/>
                <w:b/>
                <w:lang w:val="az-Latn-AZ"/>
              </w:rPr>
            </w:pPr>
            <w:r w:rsidRPr="00700064">
              <w:rPr>
                <w:rFonts w:ascii="Times New Roman" w:eastAsia="Times New Roman" w:hAnsi="Times New Roman"/>
                <w:b/>
                <w:lang w:val="en-US"/>
              </w:rPr>
              <w:t>2-</w:t>
            </w:r>
            <w:r w:rsidRPr="00700064">
              <w:rPr>
                <w:rFonts w:ascii="Times New Roman" w:eastAsia="Times New Roman" w:hAnsi="Times New Roman"/>
                <w:b/>
                <w:lang w:val="az-Latn-AZ"/>
              </w:rPr>
              <w:t>ci mərhələ</w:t>
            </w:r>
          </w:p>
        </w:tc>
      </w:tr>
      <w:tr w:rsidR="00EB2C64" w:rsidRPr="00700064" w:rsidTr="00EB2C64">
        <w:trPr>
          <w:trHeight w:val="230"/>
          <w:jc w:val="center"/>
        </w:trPr>
        <w:tc>
          <w:tcPr>
            <w:tcW w:w="853" w:type="pct"/>
            <w:vMerge/>
            <w:tcBorders>
              <w:top w:val="nil"/>
            </w:tcBorders>
            <w:vAlign w:val="center"/>
          </w:tcPr>
          <w:p w:rsidR="004B098F" w:rsidRPr="00700064" w:rsidRDefault="004B098F" w:rsidP="003D0248">
            <w:pPr>
              <w:widowControl/>
              <w:tabs>
                <w:tab w:val="left" w:pos="142"/>
                <w:tab w:val="left" w:pos="9639"/>
              </w:tabs>
              <w:spacing w:after="0" w:line="252" w:lineRule="auto"/>
              <w:jc w:val="center"/>
              <w:rPr>
                <w:rFonts w:ascii="Times New Roman" w:eastAsia="Arial" w:hAnsi="Times New Roman"/>
                <w:lang w:val="en-US"/>
              </w:rPr>
            </w:pPr>
          </w:p>
        </w:tc>
        <w:tc>
          <w:tcPr>
            <w:tcW w:w="1276" w:type="pct"/>
            <w:vAlign w:val="center"/>
          </w:tcPr>
          <w:p w:rsidR="00762066" w:rsidRPr="00700064" w:rsidRDefault="004B098F" w:rsidP="003D0248">
            <w:pPr>
              <w:widowControl/>
              <w:tabs>
                <w:tab w:val="left" w:pos="142"/>
                <w:tab w:val="left" w:pos="9639"/>
              </w:tabs>
              <w:spacing w:after="0" w:line="252" w:lineRule="auto"/>
              <w:jc w:val="center"/>
              <w:rPr>
                <w:rFonts w:ascii="Times New Roman" w:eastAsia="Times New Roman" w:hAnsi="Times New Roman"/>
                <w:b/>
                <w:lang w:val="az-Latn-AZ"/>
              </w:rPr>
            </w:pPr>
            <w:r w:rsidRPr="00700064">
              <w:rPr>
                <w:rFonts w:ascii="Times New Roman" w:eastAsia="Times New Roman" w:hAnsi="Times New Roman"/>
                <w:b/>
                <w:lang w:val="az-Latn-AZ"/>
              </w:rPr>
              <w:t>Müalicə</w:t>
            </w:r>
          </w:p>
          <w:p w:rsidR="004B098F" w:rsidRPr="00700064" w:rsidRDefault="004B098F" w:rsidP="003D0248">
            <w:pPr>
              <w:widowControl/>
              <w:tabs>
                <w:tab w:val="left" w:pos="142"/>
                <w:tab w:val="left" w:pos="9639"/>
              </w:tabs>
              <w:spacing w:after="0" w:line="252" w:lineRule="auto"/>
              <w:jc w:val="center"/>
              <w:rPr>
                <w:rFonts w:ascii="Times New Roman" w:eastAsia="Times New Roman" w:hAnsi="Times New Roman"/>
                <w:b/>
                <w:lang w:val="en-US"/>
              </w:rPr>
            </w:pPr>
            <w:r w:rsidRPr="00700064">
              <w:rPr>
                <w:rFonts w:ascii="Times New Roman" w:eastAsia="Times New Roman" w:hAnsi="Times New Roman"/>
                <w:b/>
                <w:lang w:val="az-Latn-AZ"/>
              </w:rPr>
              <w:t xml:space="preserve"> standartı</w:t>
            </w:r>
          </w:p>
        </w:tc>
        <w:tc>
          <w:tcPr>
            <w:tcW w:w="923" w:type="pct"/>
            <w:vAlign w:val="center"/>
          </w:tcPr>
          <w:p w:rsidR="004B098F" w:rsidRPr="00700064" w:rsidRDefault="004B098F" w:rsidP="003D0248">
            <w:pPr>
              <w:widowControl/>
              <w:tabs>
                <w:tab w:val="left" w:pos="142"/>
                <w:tab w:val="left" w:pos="9639"/>
              </w:tabs>
              <w:spacing w:after="0" w:line="252" w:lineRule="auto"/>
              <w:jc w:val="center"/>
              <w:rPr>
                <w:rFonts w:ascii="Times New Roman" w:eastAsia="Times New Roman" w:hAnsi="Times New Roman"/>
                <w:b/>
                <w:lang w:val="az-Latn-AZ"/>
              </w:rPr>
            </w:pPr>
            <w:r w:rsidRPr="00700064">
              <w:rPr>
                <w:rFonts w:ascii="Times New Roman" w:eastAsia="Times New Roman" w:hAnsi="Times New Roman"/>
                <w:b/>
                <w:lang w:val="az-Latn-AZ"/>
              </w:rPr>
              <w:t>Alternativ</w:t>
            </w:r>
          </w:p>
        </w:tc>
        <w:tc>
          <w:tcPr>
            <w:tcW w:w="1171" w:type="pct"/>
            <w:vAlign w:val="center"/>
          </w:tcPr>
          <w:p w:rsidR="00F81FFD" w:rsidRPr="00700064" w:rsidRDefault="004B098F" w:rsidP="003D0248">
            <w:pPr>
              <w:widowControl/>
              <w:tabs>
                <w:tab w:val="left" w:pos="142"/>
                <w:tab w:val="left" w:pos="850"/>
                <w:tab w:val="left" w:pos="9639"/>
              </w:tabs>
              <w:spacing w:after="0" w:line="252" w:lineRule="auto"/>
              <w:jc w:val="center"/>
              <w:rPr>
                <w:rFonts w:ascii="Times New Roman" w:eastAsia="Times New Roman" w:hAnsi="Times New Roman"/>
                <w:b/>
                <w:lang w:val="az-Latn-AZ"/>
              </w:rPr>
            </w:pPr>
            <w:r w:rsidRPr="00700064">
              <w:rPr>
                <w:rFonts w:ascii="Times New Roman" w:eastAsia="Times New Roman" w:hAnsi="Times New Roman"/>
                <w:b/>
                <w:lang w:val="az-Latn-AZ"/>
              </w:rPr>
              <w:t>Müalicə</w:t>
            </w:r>
          </w:p>
          <w:p w:rsidR="004B098F" w:rsidRPr="00700064" w:rsidRDefault="004B098F" w:rsidP="003D0248">
            <w:pPr>
              <w:widowControl/>
              <w:tabs>
                <w:tab w:val="left" w:pos="142"/>
                <w:tab w:val="left" w:pos="850"/>
                <w:tab w:val="left" w:pos="9639"/>
              </w:tabs>
              <w:spacing w:after="0" w:line="252" w:lineRule="auto"/>
              <w:jc w:val="center"/>
              <w:rPr>
                <w:rFonts w:ascii="Times New Roman" w:eastAsia="Times New Roman" w:hAnsi="Times New Roman"/>
                <w:b/>
                <w:lang w:val="en-US"/>
              </w:rPr>
            </w:pPr>
            <w:r w:rsidRPr="00700064">
              <w:rPr>
                <w:rFonts w:ascii="Times New Roman" w:eastAsia="Times New Roman" w:hAnsi="Times New Roman"/>
                <w:b/>
                <w:lang w:val="az-Latn-AZ"/>
              </w:rPr>
              <w:t>standartı</w:t>
            </w:r>
          </w:p>
        </w:tc>
        <w:tc>
          <w:tcPr>
            <w:tcW w:w="776" w:type="pct"/>
            <w:vAlign w:val="center"/>
          </w:tcPr>
          <w:p w:rsidR="004B098F" w:rsidRPr="00700064" w:rsidRDefault="004B098F" w:rsidP="003D0248">
            <w:pPr>
              <w:widowControl/>
              <w:tabs>
                <w:tab w:val="left" w:pos="142"/>
                <w:tab w:val="left" w:pos="9639"/>
              </w:tabs>
              <w:spacing w:after="0" w:line="252" w:lineRule="auto"/>
              <w:jc w:val="center"/>
              <w:rPr>
                <w:rFonts w:ascii="Times New Roman" w:eastAsia="Times New Roman" w:hAnsi="Times New Roman"/>
                <w:b/>
                <w:lang w:val="en-US"/>
              </w:rPr>
            </w:pPr>
            <w:r w:rsidRPr="00700064">
              <w:rPr>
                <w:rFonts w:ascii="Times New Roman" w:eastAsia="Times New Roman" w:hAnsi="Times New Roman"/>
                <w:b/>
                <w:lang w:val="az-Latn-AZ"/>
              </w:rPr>
              <w:t>Alternativ</w:t>
            </w:r>
          </w:p>
        </w:tc>
      </w:tr>
      <w:tr w:rsidR="00EB2C64" w:rsidRPr="00CF1A27" w:rsidTr="00EB2C64">
        <w:trPr>
          <w:trHeight w:val="461"/>
          <w:jc w:val="center"/>
        </w:trPr>
        <w:tc>
          <w:tcPr>
            <w:tcW w:w="853" w:type="pct"/>
            <w:vAlign w:val="center"/>
          </w:tcPr>
          <w:p w:rsidR="004B098F" w:rsidRPr="00700064" w:rsidRDefault="004B098F" w:rsidP="00762066">
            <w:pPr>
              <w:widowControl/>
              <w:tabs>
                <w:tab w:val="left" w:pos="244"/>
                <w:tab w:val="left" w:pos="9639"/>
              </w:tabs>
              <w:spacing w:after="0" w:line="252" w:lineRule="auto"/>
              <w:ind w:left="102"/>
              <w:jc w:val="center"/>
              <w:rPr>
                <w:rFonts w:ascii="Times New Roman" w:eastAsia="Times New Roman" w:hAnsi="Times New Roman"/>
                <w:lang w:val="az-Latn-AZ"/>
              </w:rPr>
            </w:pPr>
            <w:r w:rsidRPr="00700064">
              <w:rPr>
                <w:rFonts w:ascii="Times New Roman" w:eastAsia="Times New Roman" w:hAnsi="Times New Roman"/>
                <w:lang w:val="az-Latn-AZ"/>
              </w:rPr>
              <w:t>Əlverişli</w:t>
            </w:r>
          </w:p>
        </w:tc>
        <w:tc>
          <w:tcPr>
            <w:tcW w:w="1276" w:type="pct"/>
            <w:vAlign w:val="center"/>
          </w:tcPr>
          <w:p w:rsidR="004B098F" w:rsidRPr="00700064" w:rsidRDefault="004B098F" w:rsidP="00762066">
            <w:pPr>
              <w:widowControl/>
              <w:tabs>
                <w:tab w:val="left" w:pos="244"/>
                <w:tab w:val="left" w:pos="9639"/>
              </w:tabs>
              <w:spacing w:after="0" w:line="252" w:lineRule="auto"/>
              <w:ind w:left="102" w:right="188"/>
              <w:jc w:val="center"/>
              <w:rPr>
                <w:rFonts w:ascii="Times New Roman" w:eastAsia="Times New Roman" w:hAnsi="Times New Roman"/>
                <w:lang w:val="en-US"/>
              </w:rPr>
            </w:pPr>
            <w:r w:rsidRPr="00700064">
              <w:rPr>
                <w:rFonts w:ascii="Times New Roman" w:eastAsia="Times New Roman" w:hAnsi="Times New Roman"/>
                <w:lang w:val="az-Latn-AZ"/>
              </w:rPr>
              <w:t>Sunitinib</w:t>
            </w:r>
            <w:r w:rsidR="00264AE6" w:rsidRPr="00700064">
              <w:rPr>
                <w:rFonts w:ascii="Times New Roman" w:eastAsia="Times New Roman" w:hAnsi="Times New Roman"/>
                <w:vertAlign w:val="superscript"/>
                <w:lang w:val="az-Latn-AZ"/>
              </w:rPr>
              <w:t>1</w:t>
            </w:r>
            <w:r w:rsidRPr="00700064">
              <w:rPr>
                <w:rFonts w:ascii="Times New Roman" w:eastAsia="Times New Roman" w:hAnsi="Times New Roman"/>
                <w:position w:val="5"/>
                <w:lang w:val="en-US"/>
              </w:rPr>
              <w:t xml:space="preserve"> </w:t>
            </w:r>
            <w:r w:rsidRPr="00700064">
              <w:rPr>
                <w:rFonts w:ascii="Times New Roman" w:eastAsia="Times New Roman" w:hAnsi="Times New Roman"/>
                <w:position w:val="5"/>
                <w:lang w:val="az-Latn-AZ"/>
              </w:rPr>
              <w:t>Bevasizumab</w:t>
            </w:r>
            <w:r w:rsidRPr="00700064">
              <w:rPr>
                <w:rFonts w:ascii="Times New Roman" w:eastAsia="Times New Roman" w:hAnsi="Times New Roman"/>
                <w:lang w:val="en-US"/>
              </w:rPr>
              <w:t xml:space="preserve"> + + </w:t>
            </w:r>
            <w:r w:rsidRPr="00700064">
              <w:rPr>
                <w:rFonts w:ascii="Times New Roman" w:eastAsia="Times New Roman" w:hAnsi="Times New Roman"/>
                <w:lang w:val="az-Latn-AZ"/>
              </w:rPr>
              <w:t>İNF</w:t>
            </w:r>
            <w:r w:rsidRPr="00700064">
              <w:rPr>
                <w:rFonts w:ascii="Times New Roman" w:eastAsia="Times New Roman" w:hAnsi="Times New Roman"/>
                <w:lang w:val="en-US"/>
              </w:rPr>
              <w:t xml:space="preserve">-α </w:t>
            </w:r>
            <w:r w:rsidRPr="00700064">
              <w:rPr>
                <w:rFonts w:ascii="Times New Roman" w:eastAsia="Times New Roman" w:hAnsi="Times New Roman"/>
                <w:lang w:val="az-Latn-AZ"/>
              </w:rPr>
              <w:t>Pazopanib</w:t>
            </w:r>
          </w:p>
        </w:tc>
        <w:tc>
          <w:tcPr>
            <w:tcW w:w="923" w:type="pct"/>
            <w:vAlign w:val="center"/>
          </w:tcPr>
          <w:p w:rsidR="004B098F" w:rsidRPr="00700064" w:rsidRDefault="004B098F" w:rsidP="00762066">
            <w:pPr>
              <w:widowControl/>
              <w:tabs>
                <w:tab w:val="left" w:pos="244"/>
                <w:tab w:val="left" w:pos="9639"/>
              </w:tabs>
              <w:spacing w:after="0" w:line="252" w:lineRule="auto"/>
              <w:ind w:left="102" w:right="188"/>
              <w:jc w:val="center"/>
              <w:rPr>
                <w:rFonts w:ascii="Times New Roman" w:eastAsia="Times New Roman" w:hAnsi="Times New Roman"/>
                <w:spacing w:val="-4"/>
                <w:lang w:val="en-US"/>
              </w:rPr>
            </w:pPr>
            <w:r w:rsidRPr="00700064">
              <w:rPr>
                <w:rFonts w:ascii="Times New Roman" w:eastAsia="Times New Roman" w:hAnsi="Times New Roman"/>
                <w:spacing w:val="-4"/>
                <w:lang w:val="az-Latn-AZ"/>
              </w:rPr>
              <w:t>İnter</w:t>
            </w:r>
            <w:r w:rsidRPr="00700064">
              <w:rPr>
                <w:rFonts w:ascii="Times New Roman" w:eastAsia="Times New Roman" w:hAnsi="Times New Roman"/>
                <w:spacing w:val="-4"/>
                <w:lang w:val="en-US"/>
              </w:rPr>
              <w:t>-</w:t>
            </w:r>
            <w:r w:rsidRPr="00700064">
              <w:rPr>
                <w:rFonts w:ascii="Times New Roman" w:eastAsia="Times New Roman" w:hAnsi="Times New Roman"/>
                <w:spacing w:val="-4"/>
                <w:lang w:val="az-Latn-AZ"/>
              </w:rPr>
              <w:t>leykin</w:t>
            </w:r>
            <w:r w:rsidRPr="00700064">
              <w:rPr>
                <w:rFonts w:ascii="Times New Roman" w:eastAsia="Times New Roman" w:hAnsi="Times New Roman"/>
                <w:spacing w:val="-4"/>
                <w:lang w:val="en-US"/>
              </w:rPr>
              <w:t>-</w:t>
            </w:r>
            <w:r w:rsidR="00762066" w:rsidRPr="00700064">
              <w:rPr>
                <w:rFonts w:ascii="Times New Roman" w:eastAsia="Times New Roman" w:hAnsi="Times New Roman"/>
                <w:spacing w:val="-4"/>
                <w:vertAlign w:val="superscript"/>
                <w:lang w:val="en-US"/>
              </w:rPr>
              <w:t>2</w:t>
            </w:r>
          </w:p>
        </w:tc>
        <w:tc>
          <w:tcPr>
            <w:tcW w:w="1171" w:type="pct"/>
            <w:vMerge w:val="restart"/>
            <w:tcBorders>
              <w:bottom w:val="nil"/>
            </w:tcBorders>
            <w:vAlign w:val="center"/>
          </w:tcPr>
          <w:p w:rsidR="004B098F" w:rsidRPr="00700064" w:rsidRDefault="004B098F" w:rsidP="00762066">
            <w:pPr>
              <w:widowControl/>
              <w:tabs>
                <w:tab w:val="left" w:pos="244"/>
                <w:tab w:val="left" w:pos="850"/>
                <w:tab w:val="left" w:pos="9639"/>
              </w:tabs>
              <w:spacing w:after="0" w:line="252" w:lineRule="auto"/>
              <w:ind w:left="102" w:right="143"/>
              <w:jc w:val="center"/>
              <w:rPr>
                <w:rFonts w:ascii="Times New Roman" w:eastAsia="Times New Roman" w:hAnsi="Times New Roman"/>
                <w:lang w:val="en-US"/>
              </w:rPr>
            </w:pPr>
            <w:r w:rsidRPr="00700064">
              <w:rPr>
                <w:rFonts w:ascii="Times New Roman" w:eastAsia="Times New Roman" w:hAnsi="Times New Roman"/>
                <w:lang w:val="az-Latn-AZ"/>
              </w:rPr>
              <w:t>Sitokinlərlə immunoterapiyadan sonra</w:t>
            </w:r>
            <w:r w:rsidRPr="00700064">
              <w:rPr>
                <w:rFonts w:ascii="Times New Roman" w:eastAsia="Times New Roman" w:hAnsi="Times New Roman"/>
                <w:lang w:val="en-US"/>
              </w:rPr>
              <w:t>:</w:t>
            </w:r>
          </w:p>
          <w:p w:rsidR="004B098F" w:rsidRPr="00700064" w:rsidRDefault="004B098F" w:rsidP="00762066">
            <w:pPr>
              <w:widowControl/>
              <w:tabs>
                <w:tab w:val="left" w:pos="244"/>
                <w:tab w:val="left" w:pos="850"/>
                <w:tab w:val="left" w:pos="9639"/>
              </w:tabs>
              <w:spacing w:after="0" w:line="252" w:lineRule="auto"/>
              <w:ind w:left="102" w:right="143"/>
              <w:jc w:val="center"/>
              <w:rPr>
                <w:rFonts w:ascii="Times New Roman" w:eastAsia="Times New Roman" w:hAnsi="Times New Roman"/>
                <w:lang w:val="az-Latn-AZ"/>
              </w:rPr>
            </w:pPr>
            <w:r w:rsidRPr="00700064">
              <w:rPr>
                <w:rFonts w:ascii="Times New Roman" w:eastAsia="Times New Roman" w:hAnsi="Times New Roman"/>
                <w:lang w:val="az-Latn-AZ"/>
              </w:rPr>
              <w:t>Sorafenib</w:t>
            </w:r>
          </w:p>
          <w:p w:rsidR="004B098F" w:rsidRPr="00700064" w:rsidRDefault="004B098F" w:rsidP="00762066">
            <w:pPr>
              <w:widowControl/>
              <w:tabs>
                <w:tab w:val="left" w:pos="244"/>
                <w:tab w:val="left" w:pos="850"/>
                <w:tab w:val="left" w:pos="9639"/>
              </w:tabs>
              <w:spacing w:after="0" w:line="252" w:lineRule="auto"/>
              <w:ind w:left="102" w:right="143"/>
              <w:jc w:val="center"/>
              <w:rPr>
                <w:rFonts w:ascii="Times New Roman" w:eastAsia="Times New Roman" w:hAnsi="Times New Roman"/>
                <w:lang w:val="az-Latn-AZ"/>
              </w:rPr>
            </w:pPr>
            <w:r w:rsidRPr="00700064">
              <w:rPr>
                <w:rFonts w:ascii="Times New Roman" w:eastAsia="Times New Roman" w:hAnsi="Times New Roman"/>
                <w:lang w:val="az-Latn-AZ"/>
              </w:rPr>
              <w:t>Pazopanib</w:t>
            </w:r>
          </w:p>
        </w:tc>
        <w:tc>
          <w:tcPr>
            <w:tcW w:w="776" w:type="pct"/>
            <w:vMerge w:val="restart"/>
            <w:tcBorders>
              <w:bottom w:val="nil"/>
            </w:tcBorders>
            <w:vAlign w:val="center"/>
          </w:tcPr>
          <w:p w:rsidR="004B098F" w:rsidRPr="00700064" w:rsidRDefault="004B098F" w:rsidP="00762066">
            <w:pPr>
              <w:widowControl/>
              <w:tabs>
                <w:tab w:val="left" w:pos="244"/>
                <w:tab w:val="left" w:pos="9639"/>
              </w:tabs>
              <w:spacing w:after="0" w:line="252" w:lineRule="auto"/>
              <w:ind w:left="102"/>
              <w:jc w:val="center"/>
              <w:rPr>
                <w:rFonts w:ascii="Times New Roman" w:eastAsia="Times New Roman" w:hAnsi="Times New Roman"/>
                <w:lang w:val="en-US"/>
              </w:rPr>
            </w:pPr>
          </w:p>
        </w:tc>
      </w:tr>
      <w:tr w:rsidR="00EB2C64" w:rsidRPr="00700064" w:rsidTr="00EB2C64">
        <w:trPr>
          <w:trHeight w:val="460"/>
          <w:jc w:val="center"/>
        </w:trPr>
        <w:tc>
          <w:tcPr>
            <w:tcW w:w="853" w:type="pct"/>
            <w:vAlign w:val="center"/>
          </w:tcPr>
          <w:p w:rsidR="004B098F" w:rsidRPr="00700064" w:rsidRDefault="004B098F" w:rsidP="00762066">
            <w:pPr>
              <w:widowControl/>
              <w:tabs>
                <w:tab w:val="left" w:pos="244"/>
                <w:tab w:val="left" w:pos="9639"/>
              </w:tabs>
              <w:spacing w:after="0" w:line="252" w:lineRule="auto"/>
              <w:ind w:left="102"/>
              <w:jc w:val="center"/>
              <w:rPr>
                <w:rFonts w:ascii="Times New Roman" w:eastAsia="Times New Roman" w:hAnsi="Times New Roman"/>
                <w:lang w:val="en-US"/>
              </w:rPr>
            </w:pPr>
            <w:r w:rsidRPr="00700064">
              <w:rPr>
                <w:rFonts w:ascii="Times New Roman" w:eastAsia="Times New Roman" w:hAnsi="Times New Roman"/>
                <w:lang w:val="az-Latn-AZ"/>
              </w:rPr>
              <w:t>Aralıq</w:t>
            </w:r>
          </w:p>
        </w:tc>
        <w:tc>
          <w:tcPr>
            <w:tcW w:w="1276" w:type="pct"/>
            <w:vAlign w:val="center"/>
          </w:tcPr>
          <w:p w:rsidR="004B098F" w:rsidRPr="00700064" w:rsidRDefault="004B098F" w:rsidP="00762066">
            <w:pPr>
              <w:widowControl/>
              <w:tabs>
                <w:tab w:val="left" w:pos="244"/>
                <w:tab w:val="left" w:pos="9639"/>
              </w:tabs>
              <w:spacing w:after="0" w:line="252" w:lineRule="auto"/>
              <w:ind w:left="102" w:right="188"/>
              <w:jc w:val="center"/>
              <w:rPr>
                <w:rFonts w:ascii="Times New Roman" w:eastAsia="Times New Roman" w:hAnsi="Times New Roman"/>
                <w:position w:val="5"/>
                <w:lang w:val="en-US"/>
              </w:rPr>
            </w:pPr>
            <w:r w:rsidRPr="00700064">
              <w:rPr>
                <w:rFonts w:ascii="Times New Roman" w:eastAsia="Times New Roman" w:hAnsi="Times New Roman"/>
                <w:lang w:val="az-Latn-AZ"/>
              </w:rPr>
              <w:t>Sunitinib</w:t>
            </w:r>
            <w:r w:rsidR="00264AE6" w:rsidRPr="00700064">
              <w:rPr>
                <w:rFonts w:ascii="Times New Roman" w:eastAsia="Times New Roman" w:hAnsi="Times New Roman"/>
                <w:vertAlign w:val="superscript"/>
                <w:lang w:val="az-Latn-AZ"/>
              </w:rPr>
              <w:t>1</w:t>
            </w:r>
          </w:p>
          <w:p w:rsidR="00264AE6" w:rsidRPr="00700064" w:rsidRDefault="004B098F" w:rsidP="00762066">
            <w:pPr>
              <w:widowControl/>
              <w:tabs>
                <w:tab w:val="left" w:pos="244"/>
                <w:tab w:val="left" w:pos="9639"/>
              </w:tabs>
              <w:spacing w:after="0" w:line="252" w:lineRule="auto"/>
              <w:ind w:left="102" w:right="188"/>
              <w:jc w:val="center"/>
              <w:rPr>
                <w:rFonts w:ascii="Times New Roman" w:eastAsia="Times New Roman" w:hAnsi="Times New Roman"/>
                <w:lang w:val="en-US"/>
              </w:rPr>
            </w:pPr>
            <w:r w:rsidRPr="00700064">
              <w:rPr>
                <w:rFonts w:ascii="Times New Roman" w:eastAsia="Times New Roman" w:hAnsi="Times New Roman"/>
                <w:position w:val="5"/>
                <w:lang w:val="az-Latn-AZ"/>
              </w:rPr>
              <w:t>Bevasizumab</w:t>
            </w:r>
            <w:r w:rsidRPr="00700064">
              <w:rPr>
                <w:rFonts w:ascii="Times New Roman" w:eastAsia="Times New Roman" w:hAnsi="Times New Roman"/>
                <w:lang w:val="en-US"/>
              </w:rPr>
              <w:t xml:space="preserve"> </w:t>
            </w:r>
          </w:p>
          <w:p w:rsidR="004B098F" w:rsidRPr="00700064" w:rsidRDefault="004B098F" w:rsidP="00762066">
            <w:pPr>
              <w:widowControl/>
              <w:tabs>
                <w:tab w:val="left" w:pos="244"/>
                <w:tab w:val="left" w:pos="9639"/>
              </w:tabs>
              <w:spacing w:after="0" w:line="252" w:lineRule="auto"/>
              <w:ind w:left="102" w:right="188"/>
              <w:jc w:val="center"/>
              <w:rPr>
                <w:rFonts w:ascii="Times New Roman" w:eastAsia="Times New Roman" w:hAnsi="Times New Roman"/>
                <w:lang w:val="en-US"/>
              </w:rPr>
            </w:pPr>
            <w:r w:rsidRPr="00700064">
              <w:rPr>
                <w:rFonts w:ascii="Times New Roman" w:eastAsia="Times New Roman" w:hAnsi="Times New Roman"/>
                <w:lang w:val="en-US"/>
              </w:rPr>
              <w:t xml:space="preserve">+ + </w:t>
            </w:r>
            <w:r w:rsidRPr="00700064">
              <w:rPr>
                <w:rFonts w:ascii="Times New Roman" w:eastAsia="Times New Roman" w:hAnsi="Times New Roman"/>
                <w:lang w:val="az-Latn-AZ"/>
              </w:rPr>
              <w:t>İNF</w:t>
            </w:r>
            <w:r w:rsidRPr="00700064">
              <w:rPr>
                <w:rFonts w:ascii="Times New Roman" w:eastAsia="Times New Roman" w:hAnsi="Times New Roman"/>
                <w:lang w:val="en-US"/>
              </w:rPr>
              <w:t>-α</w:t>
            </w:r>
          </w:p>
        </w:tc>
        <w:tc>
          <w:tcPr>
            <w:tcW w:w="923" w:type="pct"/>
            <w:vAlign w:val="center"/>
          </w:tcPr>
          <w:p w:rsidR="004B098F" w:rsidRPr="00700064" w:rsidRDefault="004B098F" w:rsidP="00762066">
            <w:pPr>
              <w:widowControl/>
              <w:tabs>
                <w:tab w:val="left" w:pos="244"/>
                <w:tab w:val="left" w:pos="9639"/>
              </w:tabs>
              <w:spacing w:after="0" w:line="252" w:lineRule="auto"/>
              <w:ind w:left="102" w:right="188"/>
              <w:jc w:val="center"/>
              <w:rPr>
                <w:rFonts w:ascii="Times New Roman" w:eastAsia="Times New Roman" w:hAnsi="Times New Roman"/>
                <w:lang w:val="en-US"/>
              </w:rPr>
            </w:pPr>
            <w:r w:rsidRPr="00700064">
              <w:rPr>
                <w:rFonts w:ascii="Times New Roman" w:eastAsia="Times New Roman" w:hAnsi="Times New Roman"/>
                <w:lang w:val="az-Latn-AZ"/>
              </w:rPr>
              <w:t>Sorafenib</w:t>
            </w:r>
          </w:p>
        </w:tc>
        <w:tc>
          <w:tcPr>
            <w:tcW w:w="1171" w:type="pct"/>
            <w:vMerge/>
            <w:tcBorders>
              <w:top w:val="nil"/>
              <w:bottom w:val="nil"/>
            </w:tcBorders>
            <w:vAlign w:val="center"/>
          </w:tcPr>
          <w:p w:rsidR="004B098F" w:rsidRPr="00700064" w:rsidRDefault="004B098F" w:rsidP="00762066">
            <w:pPr>
              <w:widowControl/>
              <w:tabs>
                <w:tab w:val="left" w:pos="244"/>
                <w:tab w:val="left" w:pos="850"/>
                <w:tab w:val="left" w:pos="9639"/>
              </w:tabs>
              <w:spacing w:after="0" w:line="252" w:lineRule="auto"/>
              <w:ind w:left="102" w:right="143"/>
              <w:jc w:val="center"/>
              <w:rPr>
                <w:rFonts w:ascii="Times New Roman" w:eastAsia="Arial" w:hAnsi="Times New Roman"/>
                <w:lang w:val="en-US"/>
              </w:rPr>
            </w:pPr>
          </w:p>
        </w:tc>
        <w:tc>
          <w:tcPr>
            <w:tcW w:w="776" w:type="pct"/>
            <w:vMerge/>
            <w:tcBorders>
              <w:top w:val="nil"/>
              <w:bottom w:val="nil"/>
            </w:tcBorders>
            <w:vAlign w:val="center"/>
          </w:tcPr>
          <w:p w:rsidR="004B098F" w:rsidRPr="00700064" w:rsidRDefault="004B098F" w:rsidP="00762066">
            <w:pPr>
              <w:widowControl/>
              <w:tabs>
                <w:tab w:val="left" w:pos="244"/>
                <w:tab w:val="left" w:pos="9639"/>
              </w:tabs>
              <w:spacing w:after="0" w:line="252" w:lineRule="auto"/>
              <w:ind w:left="102"/>
              <w:jc w:val="center"/>
              <w:rPr>
                <w:rFonts w:ascii="Times New Roman" w:eastAsia="Arial" w:hAnsi="Times New Roman"/>
                <w:lang w:val="en-US"/>
              </w:rPr>
            </w:pPr>
          </w:p>
        </w:tc>
      </w:tr>
      <w:tr w:rsidR="00EB2C64" w:rsidRPr="00700064" w:rsidTr="009A3E7C">
        <w:trPr>
          <w:trHeight w:val="379"/>
          <w:jc w:val="center"/>
        </w:trPr>
        <w:tc>
          <w:tcPr>
            <w:tcW w:w="853" w:type="pct"/>
            <w:tcBorders>
              <w:bottom w:val="nil"/>
            </w:tcBorders>
            <w:vAlign w:val="center"/>
          </w:tcPr>
          <w:p w:rsidR="004B098F" w:rsidRPr="00700064" w:rsidRDefault="004B098F" w:rsidP="00762066">
            <w:pPr>
              <w:widowControl/>
              <w:tabs>
                <w:tab w:val="left" w:pos="244"/>
                <w:tab w:val="left" w:pos="9639"/>
              </w:tabs>
              <w:spacing w:after="0" w:line="252" w:lineRule="auto"/>
              <w:ind w:left="102"/>
              <w:jc w:val="center"/>
              <w:rPr>
                <w:rFonts w:ascii="Times New Roman" w:eastAsia="Times New Roman" w:hAnsi="Times New Roman"/>
                <w:lang w:val="en-US"/>
              </w:rPr>
            </w:pPr>
            <w:r w:rsidRPr="00700064">
              <w:rPr>
                <w:rFonts w:ascii="Times New Roman" w:eastAsia="Times New Roman" w:hAnsi="Times New Roman"/>
                <w:lang w:val="az-Latn-AZ"/>
              </w:rPr>
              <w:t>Əlverişsiz</w:t>
            </w:r>
          </w:p>
        </w:tc>
        <w:tc>
          <w:tcPr>
            <w:tcW w:w="1276" w:type="pct"/>
            <w:tcBorders>
              <w:bottom w:val="nil"/>
            </w:tcBorders>
            <w:vAlign w:val="center"/>
          </w:tcPr>
          <w:p w:rsidR="004B098F" w:rsidRPr="00700064" w:rsidRDefault="004B098F" w:rsidP="00762066">
            <w:pPr>
              <w:widowControl/>
              <w:tabs>
                <w:tab w:val="left" w:pos="244"/>
                <w:tab w:val="left" w:pos="9639"/>
              </w:tabs>
              <w:spacing w:after="0" w:line="252" w:lineRule="auto"/>
              <w:ind w:left="102" w:right="188"/>
              <w:jc w:val="center"/>
              <w:rPr>
                <w:rFonts w:ascii="Times New Roman" w:eastAsia="Times New Roman" w:hAnsi="Times New Roman"/>
                <w:lang w:val="en-US"/>
              </w:rPr>
            </w:pPr>
            <w:r w:rsidRPr="00700064">
              <w:rPr>
                <w:rFonts w:ascii="Times New Roman" w:eastAsia="Times New Roman" w:hAnsi="Times New Roman"/>
                <w:lang w:val="az-Latn-AZ"/>
              </w:rPr>
              <w:t>Temsirolimus</w:t>
            </w:r>
          </w:p>
        </w:tc>
        <w:tc>
          <w:tcPr>
            <w:tcW w:w="923" w:type="pct"/>
            <w:tcBorders>
              <w:bottom w:val="nil"/>
            </w:tcBorders>
            <w:vAlign w:val="center"/>
          </w:tcPr>
          <w:p w:rsidR="004B098F" w:rsidRPr="00700064" w:rsidRDefault="004B098F" w:rsidP="00762066">
            <w:pPr>
              <w:widowControl/>
              <w:tabs>
                <w:tab w:val="left" w:pos="244"/>
                <w:tab w:val="left" w:pos="9639"/>
              </w:tabs>
              <w:spacing w:after="0" w:line="252" w:lineRule="auto"/>
              <w:ind w:left="102" w:right="188"/>
              <w:jc w:val="center"/>
              <w:rPr>
                <w:rFonts w:ascii="Times New Roman" w:eastAsia="Times New Roman" w:hAnsi="Times New Roman"/>
                <w:lang w:val="en-US"/>
              </w:rPr>
            </w:pPr>
            <w:r w:rsidRPr="00700064">
              <w:rPr>
                <w:rFonts w:ascii="Times New Roman" w:eastAsia="Times New Roman" w:hAnsi="Times New Roman"/>
                <w:lang w:val="az-Latn-AZ"/>
              </w:rPr>
              <w:t>Sunitinib</w:t>
            </w:r>
            <w:r w:rsidR="00264AE6" w:rsidRPr="00700064">
              <w:rPr>
                <w:rFonts w:ascii="Times New Roman" w:eastAsia="Times New Roman" w:hAnsi="Times New Roman"/>
                <w:vertAlign w:val="superscript"/>
                <w:lang w:val="az-Latn-AZ"/>
              </w:rPr>
              <w:t>1</w:t>
            </w:r>
          </w:p>
        </w:tc>
        <w:tc>
          <w:tcPr>
            <w:tcW w:w="1171" w:type="pct"/>
            <w:vMerge/>
            <w:tcBorders>
              <w:top w:val="nil"/>
              <w:bottom w:val="nil"/>
            </w:tcBorders>
            <w:vAlign w:val="center"/>
          </w:tcPr>
          <w:p w:rsidR="004B098F" w:rsidRPr="00700064" w:rsidRDefault="004B098F" w:rsidP="00762066">
            <w:pPr>
              <w:widowControl/>
              <w:tabs>
                <w:tab w:val="left" w:pos="244"/>
                <w:tab w:val="left" w:pos="850"/>
                <w:tab w:val="left" w:pos="9639"/>
              </w:tabs>
              <w:spacing w:after="0" w:line="252" w:lineRule="auto"/>
              <w:ind w:left="102" w:right="143"/>
              <w:jc w:val="center"/>
              <w:rPr>
                <w:rFonts w:ascii="Times New Roman" w:eastAsia="Arial" w:hAnsi="Times New Roman"/>
                <w:lang w:val="en-US"/>
              </w:rPr>
            </w:pPr>
          </w:p>
        </w:tc>
        <w:tc>
          <w:tcPr>
            <w:tcW w:w="776" w:type="pct"/>
            <w:vMerge/>
            <w:tcBorders>
              <w:top w:val="nil"/>
              <w:bottom w:val="nil"/>
            </w:tcBorders>
            <w:vAlign w:val="center"/>
          </w:tcPr>
          <w:p w:rsidR="004B098F" w:rsidRPr="00700064" w:rsidRDefault="004B098F" w:rsidP="00762066">
            <w:pPr>
              <w:widowControl/>
              <w:tabs>
                <w:tab w:val="left" w:pos="244"/>
                <w:tab w:val="left" w:pos="9639"/>
              </w:tabs>
              <w:spacing w:after="0" w:line="252" w:lineRule="auto"/>
              <w:ind w:left="102"/>
              <w:jc w:val="center"/>
              <w:rPr>
                <w:rFonts w:ascii="Times New Roman" w:eastAsia="Arial" w:hAnsi="Times New Roman"/>
                <w:lang w:val="en-US"/>
              </w:rPr>
            </w:pPr>
          </w:p>
        </w:tc>
      </w:tr>
      <w:tr w:rsidR="00EB2C64" w:rsidRPr="00700064" w:rsidTr="00EB2C64">
        <w:trPr>
          <w:trHeight w:val="325"/>
          <w:jc w:val="center"/>
        </w:trPr>
        <w:tc>
          <w:tcPr>
            <w:tcW w:w="853" w:type="pct"/>
            <w:tcBorders>
              <w:top w:val="nil"/>
              <w:bottom w:val="nil"/>
            </w:tcBorders>
            <w:vAlign w:val="center"/>
          </w:tcPr>
          <w:p w:rsidR="004B098F" w:rsidRPr="00700064" w:rsidRDefault="004B098F" w:rsidP="00762066">
            <w:pPr>
              <w:widowControl/>
              <w:tabs>
                <w:tab w:val="left" w:pos="244"/>
                <w:tab w:val="left" w:pos="9639"/>
              </w:tabs>
              <w:spacing w:after="0" w:line="252" w:lineRule="auto"/>
              <w:ind w:left="102"/>
              <w:jc w:val="center"/>
              <w:rPr>
                <w:rFonts w:ascii="Times New Roman" w:eastAsia="Times New Roman" w:hAnsi="Times New Roman"/>
                <w:lang w:val="en-US"/>
              </w:rPr>
            </w:pPr>
          </w:p>
        </w:tc>
        <w:tc>
          <w:tcPr>
            <w:tcW w:w="1276" w:type="pct"/>
            <w:tcBorders>
              <w:top w:val="nil"/>
              <w:bottom w:val="nil"/>
            </w:tcBorders>
            <w:vAlign w:val="center"/>
          </w:tcPr>
          <w:p w:rsidR="004B098F" w:rsidRPr="00700064" w:rsidRDefault="004B098F" w:rsidP="00762066">
            <w:pPr>
              <w:widowControl/>
              <w:tabs>
                <w:tab w:val="left" w:pos="244"/>
                <w:tab w:val="left" w:pos="9639"/>
              </w:tabs>
              <w:spacing w:after="0" w:line="252" w:lineRule="auto"/>
              <w:ind w:left="102"/>
              <w:jc w:val="center"/>
              <w:rPr>
                <w:rFonts w:ascii="Times New Roman" w:eastAsia="Times New Roman" w:hAnsi="Times New Roman"/>
                <w:lang w:val="en-US"/>
              </w:rPr>
            </w:pPr>
          </w:p>
        </w:tc>
        <w:tc>
          <w:tcPr>
            <w:tcW w:w="923" w:type="pct"/>
            <w:tcBorders>
              <w:top w:val="nil"/>
              <w:bottom w:val="nil"/>
            </w:tcBorders>
            <w:vAlign w:val="center"/>
          </w:tcPr>
          <w:p w:rsidR="004B098F" w:rsidRPr="00700064" w:rsidRDefault="004B098F" w:rsidP="00762066">
            <w:pPr>
              <w:widowControl/>
              <w:tabs>
                <w:tab w:val="left" w:pos="244"/>
                <w:tab w:val="left" w:pos="9639"/>
              </w:tabs>
              <w:spacing w:after="0" w:line="252" w:lineRule="auto"/>
              <w:ind w:left="102"/>
              <w:jc w:val="center"/>
              <w:rPr>
                <w:rFonts w:ascii="Times New Roman" w:eastAsia="Times New Roman" w:hAnsi="Times New Roman"/>
                <w:lang w:val="en-US"/>
              </w:rPr>
            </w:pPr>
          </w:p>
        </w:tc>
        <w:tc>
          <w:tcPr>
            <w:tcW w:w="1171" w:type="pct"/>
            <w:tcBorders>
              <w:top w:val="nil"/>
              <w:bottom w:val="nil"/>
            </w:tcBorders>
            <w:vAlign w:val="center"/>
          </w:tcPr>
          <w:p w:rsidR="004B098F" w:rsidRPr="00700064" w:rsidRDefault="004B098F" w:rsidP="00762066">
            <w:pPr>
              <w:widowControl/>
              <w:tabs>
                <w:tab w:val="left" w:pos="244"/>
                <w:tab w:val="left" w:pos="850"/>
                <w:tab w:val="left" w:pos="9639"/>
              </w:tabs>
              <w:spacing w:after="0" w:line="252" w:lineRule="auto"/>
              <w:ind w:left="102" w:right="143"/>
              <w:jc w:val="center"/>
              <w:rPr>
                <w:rFonts w:ascii="Times New Roman" w:eastAsia="Times New Roman" w:hAnsi="Times New Roman"/>
                <w:lang w:val="en-US"/>
              </w:rPr>
            </w:pPr>
            <w:r w:rsidRPr="00700064">
              <w:rPr>
                <w:rFonts w:ascii="Times New Roman" w:eastAsia="Times New Roman" w:hAnsi="Times New Roman"/>
                <w:lang w:val="az-Latn-AZ"/>
              </w:rPr>
              <w:t>Aksitinib</w:t>
            </w:r>
          </w:p>
        </w:tc>
        <w:tc>
          <w:tcPr>
            <w:tcW w:w="776" w:type="pct"/>
            <w:tcBorders>
              <w:top w:val="nil"/>
              <w:bottom w:val="nil"/>
            </w:tcBorders>
            <w:vAlign w:val="center"/>
          </w:tcPr>
          <w:p w:rsidR="004B098F" w:rsidRPr="00700064" w:rsidRDefault="004B098F" w:rsidP="00762066">
            <w:pPr>
              <w:widowControl/>
              <w:tabs>
                <w:tab w:val="left" w:pos="244"/>
                <w:tab w:val="left" w:pos="9639"/>
              </w:tabs>
              <w:spacing w:after="0" w:line="252" w:lineRule="auto"/>
              <w:ind w:left="102"/>
              <w:jc w:val="center"/>
              <w:rPr>
                <w:rFonts w:ascii="Times New Roman" w:eastAsia="Times New Roman" w:hAnsi="Times New Roman"/>
                <w:lang w:val="en-US"/>
              </w:rPr>
            </w:pPr>
          </w:p>
        </w:tc>
      </w:tr>
      <w:tr w:rsidR="00EB2C64" w:rsidRPr="00700064" w:rsidTr="009A3E7C">
        <w:trPr>
          <w:trHeight w:val="1080"/>
          <w:jc w:val="center"/>
        </w:trPr>
        <w:tc>
          <w:tcPr>
            <w:tcW w:w="853" w:type="pct"/>
            <w:tcBorders>
              <w:top w:val="nil"/>
              <w:bottom w:val="nil"/>
            </w:tcBorders>
            <w:vAlign w:val="center"/>
          </w:tcPr>
          <w:p w:rsidR="004B098F" w:rsidRPr="00700064" w:rsidRDefault="004B098F" w:rsidP="00762066">
            <w:pPr>
              <w:widowControl/>
              <w:tabs>
                <w:tab w:val="left" w:pos="244"/>
                <w:tab w:val="left" w:pos="9639"/>
              </w:tabs>
              <w:spacing w:after="0" w:line="252" w:lineRule="auto"/>
              <w:ind w:left="102"/>
              <w:jc w:val="center"/>
              <w:rPr>
                <w:rFonts w:ascii="Times New Roman" w:eastAsia="Times New Roman" w:hAnsi="Times New Roman"/>
                <w:lang w:val="en-US"/>
              </w:rPr>
            </w:pPr>
          </w:p>
        </w:tc>
        <w:tc>
          <w:tcPr>
            <w:tcW w:w="1276" w:type="pct"/>
            <w:tcBorders>
              <w:top w:val="nil"/>
              <w:bottom w:val="nil"/>
            </w:tcBorders>
            <w:vAlign w:val="center"/>
          </w:tcPr>
          <w:p w:rsidR="004B098F" w:rsidRPr="00700064" w:rsidRDefault="004B098F" w:rsidP="00762066">
            <w:pPr>
              <w:widowControl/>
              <w:tabs>
                <w:tab w:val="left" w:pos="244"/>
                <w:tab w:val="left" w:pos="9639"/>
              </w:tabs>
              <w:spacing w:after="0" w:line="252" w:lineRule="auto"/>
              <w:ind w:left="102"/>
              <w:jc w:val="center"/>
              <w:rPr>
                <w:rFonts w:ascii="Times New Roman" w:eastAsia="Times New Roman" w:hAnsi="Times New Roman"/>
                <w:lang w:val="en-US"/>
              </w:rPr>
            </w:pPr>
          </w:p>
        </w:tc>
        <w:tc>
          <w:tcPr>
            <w:tcW w:w="923" w:type="pct"/>
            <w:tcBorders>
              <w:top w:val="nil"/>
              <w:bottom w:val="nil"/>
            </w:tcBorders>
            <w:vAlign w:val="center"/>
          </w:tcPr>
          <w:p w:rsidR="004B098F" w:rsidRPr="00700064" w:rsidRDefault="004B098F" w:rsidP="00762066">
            <w:pPr>
              <w:widowControl/>
              <w:tabs>
                <w:tab w:val="left" w:pos="244"/>
                <w:tab w:val="left" w:pos="9639"/>
              </w:tabs>
              <w:spacing w:after="0" w:line="252" w:lineRule="auto"/>
              <w:ind w:left="102"/>
              <w:jc w:val="center"/>
              <w:rPr>
                <w:rFonts w:ascii="Times New Roman" w:eastAsia="Times New Roman" w:hAnsi="Times New Roman"/>
                <w:lang w:val="en-US"/>
              </w:rPr>
            </w:pPr>
          </w:p>
        </w:tc>
        <w:tc>
          <w:tcPr>
            <w:tcW w:w="1171" w:type="pct"/>
            <w:tcBorders>
              <w:top w:val="nil"/>
              <w:bottom w:val="nil"/>
            </w:tcBorders>
            <w:vAlign w:val="center"/>
          </w:tcPr>
          <w:p w:rsidR="004B098F" w:rsidRPr="00700064" w:rsidRDefault="004B098F" w:rsidP="00762066">
            <w:pPr>
              <w:widowControl/>
              <w:tabs>
                <w:tab w:val="left" w:pos="244"/>
                <w:tab w:val="left" w:pos="850"/>
                <w:tab w:val="left" w:pos="9639"/>
              </w:tabs>
              <w:spacing w:after="0" w:line="252" w:lineRule="auto"/>
              <w:ind w:left="102" w:right="143"/>
              <w:jc w:val="center"/>
              <w:rPr>
                <w:rFonts w:ascii="Times New Roman" w:eastAsia="Times New Roman" w:hAnsi="Times New Roman"/>
                <w:lang w:val="en-US"/>
              </w:rPr>
            </w:pPr>
            <w:r w:rsidRPr="00700064">
              <w:rPr>
                <w:rFonts w:ascii="Times New Roman" w:eastAsia="Times New Roman" w:hAnsi="Times New Roman"/>
                <w:lang w:val="az-Latn-AZ"/>
              </w:rPr>
              <w:t>Tirokinzinaza inhibitorları ilə terapiyadan sonra</w:t>
            </w:r>
            <w:r w:rsidRPr="00700064">
              <w:rPr>
                <w:rFonts w:ascii="Times New Roman" w:eastAsia="Times New Roman" w:hAnsi="Times New Roman"/>
                <w:lang w:val="en-US"/>
              </w:rPr>
              <w:t xml:space="preserve">: </w:t>
            </w:r>
            <w:r w:rsidRPr="00700064">
              <w:rPr>
                <w:rFonts w:ascii="Times New Roman" w:eastAsia="Times New Roman" w:hAnsi="Times New Roman"/>
                <w:lang w:val="az-Latn-AZ"/>
              </w:rPr>
              <w:t>Aksitinib</w:t>
            </w:r>
            <w:r w:rsidRPr="00700064">
              <w:rPr>
                <w:rFonts w:ascii="Times New Roman" w:eastAsia="Times New Roman" w:hAnsi="Times New Roman"/>
                <w:lang w:val="en-US"/>
              </w:rPr>
              <w:t xml:space="preserve"> </w:t>
            </w:r>
            <w:r w:rsidRPr="00700064">
              <w:rPr>
                <w:rFonts w:ascii="Times New Roman" w:eastAsia="Times New Roman" w:hAnsi="Times New Roman"/>
                <w:lang w:val="az-Latn-AZ"/>
              </w:rPr>
              <w:t>Everolimus</w:t>
            </w:r>
          </w:p>
        </w:tc>
        <w:tc>
          <w:tcPr>
            <w:tcW w:w="776" w:type="pct"/>
            <w:tcBorders>
              <w:top w:val="nil"/>
              <w:bottom w:val="nil"/>
            </w:tcBorders>
            <w:vAlign w:val="center"/>
          </w:tcPr>
          <w:p w:rsidR="004B098F" w:rsidRPr="00700064" w:rsidRDefault="004B098F" w:rsidP="00762066">
            <w:pPr>
              <w:widowControl/>
              <w:tabs>
                <w:tab w:val="left" w:pos="244"/>
                <w:tab w:val="left" w:pos="9639"/>
              </w:tabs>
              <w:spacing w:after="0" w:line="252" w:lineRule="auto"/>
              <w:ind w:left="102" w:right="114"/>
              <w:jc w:val="center"/>
              <w:rPr>
                <w:rFonts w:ascii="Times New Roman" w:eastAsia="Times New Roman" w:hAnsi="Times New Roman"/>
                <w:lang w:val="en-US"/>
              </w:rPr>
            </w:pPr>
            <w:r w:rsidRPr="00700064">
              <w:rPr>
                <w:rFonts w:ascii="Times New Roman" w:eastAsia="Times New Roman" w:hAnsi="Times New Roman"/>
                <w:lang w:val="az-Latn-AZ"/>
              </w:rPr>
              <w:t>Sunitinib</w:t>
            </w:r>
          </w:p>
        </w:tc>
      </w:tr>
      <w:tr w:rsidR="00EB2C64" w:rsidRPr="00CF1A27" w:rsidTr="00EB2C64">
        <w:trPr>
          <w:trHeight w:val="611"/>
          <w:jc w:val="center"/>
        </w:trPr>
        <w:tc>
          <w:tcPr>
            <w:tcW w:w="853" w:type="pct"/>
            <w:tcBorders>
              <w:top w:val="nil"/>
              <w:bottom w:val="nil"/>
            </w:tcBorders>
            <w:vAlign w:val="center"/>
          </w:tcPr>
          <w:p w:rsidR="004B098F" w:rsidRPr="00700064" w:rsidRDefault="004B098F" w:rsidP="00762066">
            <w:pPr>
              <w:widowControl/>
              <w:tabs>
                <w:tab w:val="left" w:pos="244"/>
                <w:tab w:val="left" w:pos="9639"/>
              </w:tabs>
              <w:spacing w:after="0" w:line="252" w:lineRule="auto"/>
              <w:ind w:left="102"/>
              <w:jc w:val="center"/>
              <w:rPr>
                <w:rFonts w:ascii="Times New Roman" w:eastAsia="Times New Roman" w:hAnsi="Times New Roman"/>
                <w:lang w:val="en-US"/>
              </w:rPr>
            </w:pPr>
          </w:p>
        </w:tc>
        <w:tc>
          <w:tcPr>
            <w:tcW w:w="1276" w:type="pct"/>
            <w:tcBorders>
              <w:top w:val="nil"/>
              <w:bottom w:val="nil"/>
            </w:tcBorders>
            <w:vAlign w:val="center"/>
          </w:tcPr>
          <w:p w:rsidR="004B098F" w:rsidRPr="00700064" w:rsidRDefault="004B098F" w:rsidP="00762066">
            <w:pPr>
              <w:widowControl/>
              <w:tabs>
                <w:tab w:val="left" w:pos="244"/>
                <w:tab w:val="left" w:pos="9639"/>
              </w:tabs>
              <w:spacing w:after="0" w:line="252" w:lineRule="auto"/>
              <w:ind w:left="102"/>
              <w:jc w:val="center"/>
              <w:rPr>
                <w:rFonts w:ascii="Times New Roman" w:eastAsia="Times New Roman" w:hAnsi="Times New Roman"/>
                <w:lang w:val="en-US"/>
              </w:rPr>
            </w:pPr>
          </w:p>
        </w:tc>
        <w:tc>
          <w:tcPr>
            <w:tcW w:w="923" w:type="pct"/>
            <w:tcBorders>
              <w:top w:val="nil"/>
              <w:bottom w:val="nil"/>
            </w:tcBorders>
            <w:vAlign w:val="center"/>
          </w:tcPr>
          <w:p w:rsidR="004B098F" w:rsidRPr="00700064" w:rsidRDefault="004B098F" w:rsidP="00762066">
            <w:pPr>
              <w:widowControl/>
              <w:tabs>
                <w:tab w:val="left" w:pos="244"/>
                <w:tab w:val="left" w:pos="9639"/>
              </w:tabs>
              <w:spacing w:after="0" w:line="252" w:lineRule="auto"/>
              <w:ind w:left="102"/>
              <w:jc w:val="center"/>
              <w:rPr>
                <w:rFonts w:ascii="Times New Roman" w:eastAsia="Times New Roman" w:hAnsi="Times New Roman"/>
                <w:lang w:val="en-US"/>
              </w:rPr>
            </w:pPr>
          </w:p>
        </w:tc>
        <w:tc>
          <w:tcPr>
            <w:tcW w:w="1171" w:type="pct"/>
            <w:tcBorders>
              <w:top w:val="nil"/>
              <w:bottom w:val="nil"/>
            </w:tcBorders>
            <w:vAlign w:val="center"/>
          </w:tcPr>
          <w:p w:rsidR="004B098F" w:rsidRPr="00700064" w:rsidRDefault="004B098F" w:rsidP="00762066">
            <w:pPr>
              <w:widowControl/>
              <w:tabs>
                <w:tab w:val="left" w:pos="244"/>
                <w:tab w:val="left" w:pos="850"/>
                <w:tab w:val="left" w:pos="9639"/>
              </w:tabs>
              <w:spacing w:after="0" w:line="252" w:lineRule="auto"/>
              <w:ind w:left="102" w:right="143"/>
              <w:jc w:val="center"/>
              <w:rPr>
                <w:rFonts w:ascii="Times New Roman" w:eastAsia="Times New Roman" w:hAnsi="Times New Roman"/>
                <w:lang w:val="az-Latn-AZ"/>
              </w:rPr>
            </w:pPr>
            <w:r w:rsidRPr="00700064">
              <w:rPr>
                <w:rFonts w:ascii="Times New Roman" w:eastAsia="Times New Roman" w:hAnsi="Times New Roman"/>
                <w:lang w:val="en-US"/>
              </w:rPr>
              <w:t>mTOR</w:t>
            </w:r>
            <w:r w:rsidRPr="00700064">
              <w:rPr>
                <w:rFonts w:ascii="Times New Roman" w:eastAsia="Times New Roman" w:hAnsi="Times New Roman"/>
                <w:lang w:val="az-Latn-AZ"/>
              </w:rPr>
              <w:t xml:space="preserve"> inhibitorları ilə terapiyadan sonra</w:t>
            </w:r>
          </w:p>
        </w:tc>
        <w:tc>
          <w:tcPr>
            <w:tcW w:w="776" w:type="pct"/>
            <w:tcBorders>
              <w:top w:val="nil"/>
              <w:bottom w:val="nil"/>
            </w:tcBorders>
            <w:vAlign w:val="center"/>
          </w:tcPr>
          <w:p w:rsidR="004B098F" w:rsidRPr="00700064" w:rsidRDefault="004B098F" w:rsidP="00762066">
            <w:pPr>
              <w:widowControl/>
              <w:tabs>
                <w:tab w:val="left" w:pos="244"/>
                <w:tab w:val="left" w:pos="9639"/>
              </w:tabs>
              <w:spacing w:after="0" w:line="252" w:lineRule="auto"/>
              <w:ind w:left="102"/>
              <w:jc w:val="center"/>
              <w:rPr>
                <w:rFonts w:ascii="Times New Roman" w:eastAsia="Times New Roman" w:hAnsi="Times New Roman"/>
                <w:lang w:val="en-US"/>
              </w:rPr>
            </w:pPr>
          </w:p>
        </w:tc>
      </w:tr>
      <w:tr w:rsidR="00EB2C64" w:rsidRPr="00700064" w:rsidTr="00EB2C64">
        <w:trPr>
          <w:trHeight w:val="301"/>
          <w:jc w:val="center"/>
        </w:trPr>
        <w:tc>
          <w:tcPr>
            <w:tcW w:w="853" w:type="pct"/>
            <w:tcBorders>
              <w:top w:val="nil"/>
            </w:tcBorders>
            <w:vAlign w:val="center"/>
          </w:tcPr>
          <w:p w:rsidR="004B098F" w:rsidRPr="00700064" w:rsidRDefault="004B098F" w:rsidP="00762066">
            <w:pPr>
              <w:widowControl/>
              <w:tabs>
                <w:tab w:val="left" w:pos="244"/>
                <w:tab w:val="left" w:pos="9639"/>
              </w:tabs>
              <w:spacing w:after="0" w:line="252" w:lineRule="auto"/>
              <w:ind w:left="102"/>
              <w:jc w:val="center"/>
              <w:rPr>
                <w:rFonts w:ascii="Times New Roman" w:eastAsia="Times New Roman" w:hAnsi="Times New Roman"/>
                <w:lang w:val="en-US"/>
              </w:rPr>
            </w:pPr>
          </w:p>
        </w:tc>
        <w:tc>
          <w:tcPr>
            <w:tcW w:w="1276" w:type="pct"/>
            <w:tcBorders>
              <w:top w:val="nil"/>
            </w:tcBorders>
            <w:vAlign w:val="center"/>
          </w:tcPr>
          <w:p w:rsidR="004B098F" w:rsidRPr="00700064" w:rsidRDefault="004B098F" w:rsidP="00762066">
            <w:pPr>
              <w:widowControl/>
              <w:tabs>
                <w:tab w:val="left" w:pos="244"/>
                <w:tab w:val="left" w:pos="9639"/>
              </w:tabs>
              <w:spacing w:after="0" w:line="252" w:lineRule="auto"/>
              <w:ind w:left="102"/>
              <w:jc w:val="center"/>
              <w:rPr>
                <w:rFonts w:ascii="Times New Roman" w:eastAsia="Times New Roman" w:hAnsi="Times New Roman"/>
                <w:lang w:val="en-US"/>
              </w:rPr>
            </w:pPr>
          </w:p>
        </w:tc>
        <w:tc>
          <w:tcPr>
            <w:tcW w:w="923" w:type="pct"/>
            <w:tcBorders>
              <w:top w:val="nil"/>
            </w:tcBorders>
            <w:vAlign w:val="center"/>
          </w:tcPr>
          <w:p w:rsidR="004B098F" w:rsidRPr="00700064" w:rsidRDefault="004B098F" w:rsidP="00762066">
            <w:pPr>
              <w:widowControl/>
              <w:tabs>
                <w:tab w:val="left" w:pos="244"/>
                <w:tab w:val="left" w:pos="9639"/>
              </w:tabs>
              <w:spacing w:after="0" w:line="252" w:lineRule="auto"/>
              <w:ind w:left="102"/>
              <w:jc w:val="center"/>
              <w:rPr>
                <w:rFonts w:ascii="Times New Roman" w:eastAsia="Times New Roman" w:hAnsi="Times New Roman"/>
                <w:lang w:val="en-US"/>
              </w:rPr>
            </w:pPr>
          </w:p>
        </w:tc>
        <w:tc>
          <w:tcPr>
            <w:tcW w:w="1171" w:type="pct"/>
            <w:tcBorders>
              <w:top w:val="nil"/>
            </w:tcBorders>
            <w:vAlign w:val="center"/>
          </w:tcPr>
          <w:p w:rsidR="004B098F" w:rsidRPr="00700064" w:rsidRDefault="004B098F" w:rsidP="00762066">
            <w:pPr>
              <w:widowControl/>
              <w:tabs>
                <w:tab w:val="left" w:pos="244"/>
                <w:tab w:val="left" w:pos="850"/>
                <w:tab w:val="left" w:pos="9639"/>
              </w:tabs>
              <w:spacing w:after="0" w:line="252" w:lineRule="auto"/>
              <w:ind w:left="102" w:right="143"/>
              <w:jc w:val="center"/>
              <w:rPr>
                <w:rFonts w:ascii="Times New Roman" w:eastAsia="Times New Roman" w:hAnsi="Times New Roman"/>
                <w:lang w:val="en-US"/>
              </w:rPr>
            </w:pPr>
            <w:r w:rsidRPr="00700064">
              <w:rPr>
                <w:rFonts w:ascii="Times New Roman" w:eastAsia="Times New Roman" w:hAnsi="Times New Roman"/>
                <w:lang w:val="az-Latn-AZ"/>
              </w:rPr>
              <w:t>Kliniki müayinə</w:t>
            </w:r>
          </w:p>
        </w:tc>
        <w:tc>
          <w:tcPr>
            <w:tcW w:w="776" w:type="pct"/>
            <w:tcBorders>
              <w:top w:val="nil"/>
            </w:tcBorders>
            <w:vAlign w:val="center"/>
          </w:tcPr>
          <w:p w:rsidR="004B098F" w:rsidRPr="00700064" w:rsidRDefault="004B098F" w:rsidP="00762066">
            <w:pPr>
              <w:widowControl/>
              <w:tabs>
                <w:tab w:val="left" w:pos="244"/>
                <w:tab w:val="left" w:pos="9639"/>
              </w:tabs>
              <w:spacing w:after="0" w:line="252" w:lineRule="auto"/>
              <w:ind w:left="102"/>
              <w:jc w:val="center"/>
              <w:rPr>
                <w:rFonts w:ascii="Times New Roman" w:eastAsia="Times New Roman" w:hAnsi="Times New Roman"/>
                <w:lang w:val="en-US"/>
              </w:rPr>
            </w:pPr>
          </w:p>
        </w:tc>
      </w:tr>
    </w:tbl>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sz w:val="24"/>
          <w:szCs w:val="24"/>
        </w:rPr>
      </w:pPr>
      <w:r w:rsidRPr="004E0FB5">
        <w:rPr>
          <w:rFonts w:ascii="Times New Roman" w:eastAsia="Arial" w:hAnsi="Times New Roman"/>
          <w:b/>
          <w:bCs/>
          <w:sz w:val="24"/>
          <w:szCs w:val="24"/>
        </w:rPr>
        <w:t>Böyrə</w:t>
      </w:r>
      <w:r w:rsidRPr="004E0FB5">
        <w:rPr>
          <w:rFonts w:ascii="Times New Roman" w:eastAsia="Arial" w:hAnsi="Times New Roman"/>
          <w:b/>
          <w:bCs/>
          <w:sz w:val="24"/>
          <w:szCs w:val="24"/>
          <w:lang w:val="az-Latn-AZ"/>
        </w:rPr>
        <w:t>yin</w:t>
      </w:r>
      <w:r w:rsidRPr="004E0FB5">
        <w:rPr>
          <w:rFonts w:ascii="Times New Roman" w:eastAsia="Arial" w:hAnsi="Times New Roman"/>
          <w:b/>
          <w:bCs/>
          <w:sz w:val="24"/>
          <w:szCs w:val="24"/>
        </w:rPr>
        <w:t xml:space="preserve"> və aşağı boş venaların şiş trombozu</w:t>
      </w:r>
      <w:r w:rsidRPr="004E0FB5">
        <w:rPr>
          <w:rFonts w:ascii="Times New Roman" w:eastAsia="Arial" w:hAnsi="Times New Roman"/>
          <w:b/>
          <w:bCs/>
          <w:sz w:val="24"/>
          <w:szCs w:val="24"/>
          <w:lang w:val="az-Latn-AZ"/>
        </w:rPr>
        <w:t xml:space="preserve"> ilə müşayiət olunan böyrək xərçənginin</w:t>
      </w:r>
      <w:r w:rsidRPr="004E0FB5">
        <w:rPr>
          <w:rFonts w:ascii="Times New Roman" w:eastAsia="Arial" w:hAnsi="Times New Roman"/>
          <w:b/>
          <w:bCs/>
          <w:sz w:val="24"/>
          <w:szCs w:val="24"/>
        </w:rPr>
        <w:t xml:space="preserve"> müalicəsi</w:t>
      </w:r>
    </w:p>
    <w:p w:rsidR="001B39C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Böyrək-hüceyrə xərçəngi </w:t>
      </w:r>
      <w:r w:rsidRPr="004E0FB5">
        <w:rPr>
          <w:rFonts w:ascii="Times New Roman" w:eastAsia="Arial" w:hAnsi="Times New Roman"/>
          <w:sz w:val="24"/>
          <w:szCs w:val="24"/>
        </w:rPr>
        <w:t>üçün şiş invaziyası</w:t>
      </w:r>
      <w:r w:rsidRPr="004E0FB5">
        <w:rPr>
          <w:rFonts w:ascii="Times New Roman" w:eastAsia="Arial" w:hAnsi="Times New Roman"/>
          <w:sz w:val="24"/>
          <w:szCs w:val="24"/>
          <w:lang w:val="az-Latn-AZ"/>
        </w:rPr>
        <w:t xml:space="preserve">, eləcə də </w:t>
      </w:r>
      <w:r w:rsidRPr="004E0FB5">
        <w:rPr>
          <w:rFonts w:ascii="Times New Roman" w:eastAsia="Arial" w:hAnsi="Times New Roman"/>
          <w:sz w:val="24"/>
          <w:szCs w:val="24"/>
        </w:rPr>
        <w:t>şiş trom</w:t>
      </w:r>
      <w:r w:rsidR="00F34211">
        <w:rPr>
          <w:rFonts w:ascii="Times New Roman" w:eastAsia="Arial" w:hAnsi="Times New Roman"/>
          <w:sz w:val="24"/>
          <w:szCs w:val="24"/>
          <w:lang w:val="az-Latn-AZ"/>
        </w:rPr>
        <w:softHyphen/>
      </w:r>
      <w:r w:rsidRPr="004E0FB5">
        <w:rPr>
          <w:rFonts w:ascii="Times New Roman" w:eastAsia="Arial" w:hAnsi="Times New Roman"/>
          <w:sz w:val="24"/>
          <w:szCs w:val="24"/>
        </w:rPr>
        <w:t xml:space="preserve">bunun sağ </w:t>
      </w:r>
      <w:r w:rsidRPr="004E0FB5">
        <w:rPr>
          <w:rFonts w:ascii="Times New Roman" w:eastAsia="Arial" w:hAnsi="Times New Roman"/>
          <w:sz w:val="24"/>
          <w:szCs w:val="24"/>
          <w:lang w:val="az-Latn-AZ"/>
        </w:rPr>
        <w:t xml:space="preserve">ürək </w:t>
      </w:r>
      <w:r w:rsidRPr="004E0FB5">
        <w:rPr>
          <w:rFonts w:ascii="Times New Roman" w:eastAsia="Arial" w:hAnsi="Times New Roman"/>
          <w:sz w:val="24"/>
          <w:szCs w:val="24"/>
        </w:rPr>
        <w:t>qulaqcı</w:t>
      </w:r>
      <w:r w:rsidRPr="004E0FB5">
        <w:rPr>
          <w:rFonts w:ascii="Times New Roman" w:eastAsia="Arial" w:hAnsi="Times New Roman"/>
          <w:sz w:val="24"/>
          <w:szCs w:val="24"/>
          <w:lang w:val="az-Latn-AZ"/>
        </w:rPr>
        <w:t>ğı</w:t>
      </w:r>
      <w:r w:rsidRPr="004E0FB5">
        <w:rPr>
          <w:rFonts w:ascii="Times New Roman" w:eastAsia="Arial" w:hAnsi="Times New Roman"/>
          <w:sz w:val="24"/>
          <w:szCs w:val="24"/>
        </w:rPr>
        <w:t xml:space="preserve"> səviyyəsinə qədər </w:t>
      </w:r>
      <w:r w:rsidRPr="004E0FB5">
        <w:rPr>
          <w:rFonts w:ascii="Times New Roman" w:eastAsia="Arial" w:hAnsi="Times New Roman"/>
          <w:sz w:val="24"/>
          <w:szCs w:val="24"/>
          <w:lang w:val="az-Latn-AZ"/>
        </w:rPr>
        <w:t xml:space="preserve">mümkün </w:t>
      </w:r>
      <w:r w:rsidRPr="004E0FB5">
        <w:rPr>
          <w:rFonts w:ascii="Times New Roman" w:eastAsia="Arial" w:hAnsi="Times New Roman"/>
          <w:sz w:val="24"/>
          <w:szCs w:val="24"/>
        </w:rPr>
        <w:t>ya</w:t>
      </w:r>
      <w:r w:rsidR="00F34211">
        <w:rPr>
          <w:rFonts w:ascii="Times New Roman" w:eastAsia="Arial" w:hAnsi="Times New Roman"/>
          <w:sz w:val="24"/>
          <w:szCs w:val="24"/>
          <w:lang w:val="az-Latn-AZ"/>
        </w:rPr>
        <w:softHyphen/>
      </w:r>
      <w:r w:rsidRPr="004E0FB5">
        <w:rPr>
          <w:rFonts w:ascii="Times New Roman" w:eastAsia="Arial" w:hAnsi="Times New Roman"/>
          <w:sz w:val="24"/>
          <w:szCs w:val="24"/>
        </w:rPr>
        <w:t>yıl</w:t>
      </w:r>
      <w:r w:rsidR="00F34211">
        <w:rPr>
          <w:rFonts w:ascii="Times New Roman" w:eastAsia="Arial" w:hAnsi="Times New Roman"/>
          <w:sz w:val="24"/>
          <w:szCs w:val="24"/>
          <w:lang w:val="az-Latn-AZ"/>
        </w:rPr>
        <w:softHyphen/>
      </w:r>
      <w:r w:rsidRPr="004E0FB5">
        <w:rPr>
          <w:rFonts w:ascii="Times New Roman" w:eastAsia="Arial" w:hAnsi="Times New Roman"/>
          <w:sz w:val="24"/>
          <w:szCs w:val="24"/>
        </w:rPr>
        <w:t xml:space="preserve">ması </w:t>
      </w:r>
      <w:r w:rsidRPr="004E0FB5">
        <w:rPr>
          <w:rFonts w:ascii="Times New Roman" w:eastAsia="Arial" w:hAnsi="Times New Roman"/>
          <w:sz w:val="24"/>
          <w:szCs w:val="24"/>
          <w:lang w:val="az-Latn-AZ"/>
        </w:rPr>
        <w:t xml:space="preserve">ilə </w:t>
      </w:r>
      <w:r w:rsidRPr="004E0FB5">
        <w:rPr>
          <w:rFonts w:ascii="Times New Roman" w:eastAsia="Arial" w:hAnsi="Times New Roman"/>
          <w:sz w:val="24"/>
          <w:szCs w:val="24"/>
        </w:rPr>
        <w:t>böyrək venası və aşağı boş venanın cəlb olunması xa</w:t>
      </w:r>
      <w:r w:rsidR="00F34211">
        <w:rPr>
          <w:rFonts w:ascii="Times New Roman" w:eastAsia="Arial" w:hAnsi="Times New Roman"/>
          <w:sz w:val="24"/>
          <w:szCs w:val="24"/>
          <w:lang w:val="az-Latn-AZ"/>
        </w:rPr>
        <w:softHyphen/>
      </w:r>
      <w:r w:rsidRPr="004E0FB5">
        <w:rPr>
          <w:rFonts w:ascii="Times New Roman" w:eastAsia="Arial" w:hAnsi="Times New Roman"/>
          <w:sz w:val="24"/>
          <w:szCs w:val="24"/>
        </w:rPr>
        <w:t>rak</w:t>
      </w:r>
      <w:r w:rsidR="00F34211">
        <w:rPr>
          <w:rFonts w:ascii="Times New Roman" w:eastAsia="Arial" w:hAnsi="Times New Roman"/>
          <w:sz w:val="24"/>
          <w:szCs w:val="24"/>
          <w:lang w:val="az-Latn-AZ"/>
        </w:rPr>
        <w:softHyphen/>
      </w:r>
      <w:r w:rsidRPr="004E0FB5">
        <w:rPr>
          <w:rFonts w:ascii="Times New Roman" w:eastAsia="Arial" w:hAnsi="Times New Roman"/>
          <w:sz w:val="24"/>
          <w:szCs w:val="24"/>
        </w:rPr>
        <w:t>te</w:t>
      </w:r>
      <w:r w:rsidR="00F34211">
        <w:rPr>
          <w:rFonts w:ascii="Times New Roman" w:eastAsia="Arial" w:hAnsi="Times New Roman"/>
          <w:sz w:val="24"/>
          <w:szCs w:val="24"/>
          <w:lang w:val="az-Latn-AZ"/>
        </w:rPr>
        <w:softHyphen/>
      </w:r>
      <w:r w:rsidRPr="004E0FB5">
        <w:rPr>
          <w:rFonts w:ascii="Times New Roman" w:eastAsia="Arial" w:hAnsi="Times New Roman"/>
          <w:sz w:val="24"/>
          <w:szCs w:val="24"/>
        </w:rPr>
        <w:t>rik</w:t>
      </w:r>
      <w:r w:rsidR="00F34211">
        <w:rPr>
          <w:rFonts w:ascii="Times New Roman" w:eastAsia="Arial" w:hAnsi="Times New Roman"/>
          <w:sz w:val="24"/>
          <w:szCs w:val="24"/>
          <w:lang w:val="az-Latn-AZ"/>
        </w:rPr>
        <w:softHyphen/>
      </w:r>
      <w:r w:rsidRPr="004E0FB5">
        <w:rPr>
          <w:rFonts w:ascii="Times New Roman" w:eastAsia="Arial" w:hAnsi="Times New Roman"/>
          <w:sz w:val="24"/>
          <w:szCs w:val="24"/>
        </w:rPr>
        <w:t xml:space="preserve">dir. </w:t>
      </w:r>
      <w:r w:rsidRPr="004E0FB5">
        <w:rPr>
          <w:rFonts w:ascii="Times New Roman" w:eastAsia="Arial" w:hAnsi="Times New Roman"/>
          <w:sz w:val="24"/>
          <w:szCs w:val="24"/>
          <w:lang w:val="az-Latn-AZ"/>
        </w:rPr>
        <w:t>C</w:t>
      </w:r>
      <w:r w:rsidRPr="004E0FB5">
        <w:rPr>
          <w:rFonts w:ascii="Times New Roman" w:eastAsia="Arial" w:hAnsi="Times New Roman"/>
          <w:sz w:val="24"/>
          <w:szCs w:val="24"/>
        </w:rPr>
        <w:t>ərrahi müalicə</w:t>
      </w:r>
      <w:r w:rsidRPr="004E0FB5">
        <w:rPr>
          <w:rFonts w:ascii="Times New Roman" w:eastAsia="Arial" w:hAnsi="Times New Roman"/>
          <w:sz w:val="24"/>
          <w:szCs w:val="24"/>
          <w:lang w:val="az-Latn-AZ"/>
        </w:rPr>
        <w:t xml:space="preserve"> b</w:t>
      </w:r>
      <w:r w:rsidRPr="004E0FB5">
        <w:rPr>
          <w:rFonts w:ascii="Times New Roman" w:eastAsia="Arial" w:hAnsi="Times New Roman"/>
          <w:sz w:val="24"/>
          <w:szCs w:val="24"/>
        </w:rPr>
        <w:t xml:space="preserve">u qrup xəstələrin </w:t>
      </w:r>
      <w:r w:rsidRPr="004E0FB5">
        <w:rPr>
          <w:rFonts w:ascii="Times New Roman" w:eastAsia="Arial" w:hAnsi="Times New Roman"/>
          <w:sz w:val="24"/>
          <w:szCs w:val="24"/>
          <w:lang w:val="az-Latn-AZ"/>
        </w:rPr>
        <w:t xml:space="preserve">yaşama </w:t>
      </w:r>
      <w:r w:rsidRPr="004E0FB5">
        <w:rPr>
          <w:rFonts w:ascii="Times New Roman" w:eastAsia="Arial" w:hAnsi="Times New Roman"/>
          <w:sz w:val="24"/>
          <w:szCs w:val="24"/>
        </w:rPr>
        <w:t>göstəricilərini artı</w:t>
      </w:r>
      <w:r w:rsidR="00F34211">
        <w:rPr>
          <w:rFonts w:ascii="Times New Roman" w:eastAsia="Arial" w:hAnsi="Times New Roman"/>
          <w:sz w:val="24"/>
          <w:szCs w:val="24"/>
          <w:lang w:val="az-Latn-AZ"/>
        </w:rPr>
        <w:softHyphen/>
      </w:r>
      <w:r w:rsidRPr="004E0FB5">
        <w:rPr>
          <w:rFonts w:ascii="Times New Roman" w:eastAsia="Arial" w:hAnsi="Times New Roman"/>
          <w:sz w:val="24"/>
          <w:szCs w:val="24"/>
        </w:rPr>
        <w:t>rır. Aşağı boş venanın cəlb olunduğu şişin cərrahi müalicəsi mü</w:t>
      </w:r>
      <w:r w:rsidR="00F34211">
        <w:rPr>
          <w:rFonts w:ascii="Times New Roman" w:eastAsia="Arial" w:hAnsi="Times New Roman"/>
          <w:sz w:val="24"/>
          <w:szCs w:val="24"/>
          <w:lang w:val="az-Latn-AZ"/>
        </w:rPr>
        <w:softHyphen/>
      </w:r>
      <w:r w:rsidRPr="004E0FB5">
        <w:rPr>
          <w:rFonts w:ascii="Times New Roman" w:eastAsia="Arial" w:hAnsi="Times New Roman"/>
          <w:sz w:val="24"/>
          <w:szCs w:val="24"/>
        </w:rPr>
        <w:t>rəkkəbdir, bu əməliyyatlar ixtisaslaşmış mərkəzlərdə apa</w:t>
      </w:r>
      <w:r w:rsidR="00F34211">
        <w:rPr>
          <w:rFonts w:ascii="Times New Roman" w:eastAsia="Arial" w:hAnsi="Times New Roman"/>
          <w:sz w:val="24"/>
          <w:szCs w:val="24"/>
          <w:lang w:val="az-Latn-AZ"/>
        </w:rPr>
        <w:softHyphen/>
      </w:r>
      <w:r w:rsidRPr="004E0FB5">
        <w:rPr>
          <w:rFonts w:ascii="Times New Roman" w:eastAsia="Arial" w:hAnsi="Times New Roman"/>
          <w:sz w:val="24"/>
          <w:szCs w:val="24"/>
        </w:rPr>
        <w:t>rıl</w:t>
      </w:r>
      <w:r w:rsidR="00F34211">
        <w:rPr>
          <w:rFonts w:ascii="Times New Roman" w:eastAsia="Arial" w:hAnsi="Times New Roman"/>
          <w:sz w:val="24"/>
          <w:szCs w:val="24"/>
          <w:lang w:val="az-Latn-AZ"/>
        </w:rPr>
        <w:softHyphen/>
      </w:r>
      <w:r w:rsidRPr="004E0FB5">
        <w:rPr>
          <w:rFonts w:ascii="Times New Roman" w:eastAsia="Arial" w:hAnsi="Times New Roman"/>
          <w:sz w:val="24"/>
          <w:szCs w:val="24"/>
        </w:rPr>
        <w:t>ma</w:t>
      </w:r>
      <w:r w:rsidR="00F34211">
        <w:rPr>
          <w:rFonts w:ascii="Times New Roman" w:eastAsia="Arial" w:hAnsi="Times New Roman"/>
          <w:sz w:val="24"/>
          <w:szCs w:val="24"/>
          <w:lang w:val="az-Latn-AZ"/>
        </w:rPr>
        <w:softHyphen/>
      </w:r>
      <w:r w:rsidRPr="004E0FB5">
        <w:rPr>
          <w:rFonts w:ascii="Times New Roman" w:eastAsia="Arial" w:hAnsi="Times New Roman"/>
          <w:sz w:val="24"/>
          <w:szCs w:val="24"/>
        </w:rPr>
        <w:t>lıdır. Əməliyyat zamanı ölüm halları 5-10% təşkil edir.</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Trombektomiya ilə nefrektomiya zamanı cərrahi yol:</w:t>
      </w:r>
    </w:p>
    <w:p w:rsidR="004B098F" w:rsidRPr="00F81FFD" w:rsidRDefault="004B098F" w:rsidP="0054014A">
      <w:pPr>
        <w:pStyle w:val="a8"/>
        <w:numPr>
          <w:ilvl w:val="0"/>
          <w:numId w:val="128"/>
        </w:numPr>
        <w:tabs>
          <w:tab w:val="left" w:pos="142"/>
          <w:tab w:val="left" w:pos="305"/>
          <w:tab w:val="left" w:pos="9639"/>
        </w:tabs>
        <w:spacing w:before="0" w:line="252" w:lineRule="auto"/>
        <w:ind w:left="567" w:hanging="283"/>
        <w:jc w:val="both"/>
        <w:rPr>
          <w:rFonts w:ascii="Times New Roman" w:hAnsi="Times New Roman"/>
          <w:sz w:val="24"/>
          <w:szCs w:val="24"/>
          <w:lang w:val="az-Latn-AZ"/>
        </w:rPr>
      </w:pPr>
      <w:r w:rsidRPr="00F81FFD">
        <w:rPr>
          <w:rFonts w:ascii="Times New Roman" w:hAnsi="Times New Roman"/>
          <w:sz w:val="24"/>
          <w:szCs w:val="24"/>
          <w:lang w:val="az-Latn-AZ"/>
        </w:rPr>
        <w:t>sağtərəfli torakoabdominal;</w:t>
      </w:r>
    </w:p>
    <w:p w:rsidR="004B098F" w:rsidRPr="00F81FFD" w:rsidRDefault="004B098F" w:rsidP="0054014A">
      <w:pPr>
        <w:pStyle w:val="a8"/>
        <w:numPr>
          <w:ilvl w:val="0"/>
          <w:numId w:val="128"/>
        </w:numPr>
        <w:tabs>
          <w:tab w:val="left" w:pos="142"/>
          <w:tab w:val="left" w:pos="305"/>
          <w:tab w:val="left" w:pos="9639"/>
        </w:tabs>
        <w:spacing w:before="0" w:line="252" w:lineRule="auto"/>
        <w:ind w:left="567" w:hanging="283"/>
        <w:jc w:val="both"/>
        <w:rPr>
          <w:rFonts w:ascii="Times New Roman" w:hAnsi="Times New Roman"/>
          <w:sz w:val="24"/>
          <w:szCs w:val="24"/>
          <w:lang w:val="az-Latn-AZ"/>
        </w:rPr>
      </w:pPr>
      <w:r w:rsidRPr="00F81FFD">
        <w:rPr>
          <w:rFonts w:ascii="Times New Roman" w:hAnsi="Times New Roman"/>
          <w:sz w:val="24"/>
          <w:szCs w:val="24"/>
          <w:lang w:val="az-Latn-AZ"/>
        </w:rPr>
        <w:t>orta laparotomik;</w:t>
      </w:r>
    </w:p>
    <w:p w:rsidR="004B098F" w:rsidRPr="00F81FFD" w:rsidRDefault="004B098F" w:rsidP="0054014A">
      <w:pPr>
        <w:pStyle w:val="a8"/>
        <w:numPr>
          <w:ilvl w:val="0"/>
          <w:numId w:val="128"/>
        </w:numPr>
        <w:tabs>
          <w:tab w:val="left" w:pos="142"/>
          <w:tab w:val="left" w:pos="305"/>
          <w:tab w:val="left" w:pos="9639"/>
        </w:tabs>
        <w:spacing w:before="0" w:line="252" w:lineRule="auto"/>
        <w:ind w:left="567" w:hanging="283"/>
        <w:jc w:val="both"/>
        <w:rPr>
          <w:rFonts w:ascii="Times New Roman" w:hAnsi="Times New Roman"/>
          <w:sz w:val="24"/>
          <w:szCs w:val="24"/>
          <w:lang w:val="az-Latn-AZ"/>
        </w:rPr>
      </w:pPr>
      <w:r w:rsidRPr="00F81FFD">
        <w:rPr>
          <w:rFonts w:ascii="Times New Roman" w:hAnsi="Times New Roman"/>
          <w:sz w:val="24"/>
          <w:szCs w:val="24"/>
          <w:lang w:val="az-Latn-AZ"/>
        </w:rPr>
        <w:t>ikitərəfli qabırğaaltı.</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Disseminasiya olunmuş böyrək xərçəngi xəstələrində nefrektomiya</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Metastatik prosesi olan xəstələrdə nefrektomiya gələcək tar</w:t>
      </w:r>
      <w:r w:rsidR="00F34211">
        <w:rPr>
          <w:rFonts w:ascii="Times New Roman" w:eastAsia="Arial" w:hAnsi="Times New Roman"/>
          <w:sz w:val="24"/>
          <w:szCs w:val="24"/>
          <w:lang w:val="az-Latn-AZ"/>
        </w:rPr>
        <w:softHyphen/>
      </w:r>
      <w:r w:rsidRPr="004E0FB5">
        <w:rPr>
          <w:rFonts w:ascii="Times New Roman" w:eastAsia="Arial" w:hAnsi="Times New Roman"/>
          <w:sz w:val="24"/>
          <w:szCs w:val="24"/>
          <w:lang w:val="az-Latn-AZ"/>
        </w:rPr>
        <w:t>get terapiyasının effektivliyini artırmaq və xəstələrin həyat key</w:t>
      </w:r>
      <w:r w:rsidR="00F34211">
        <w:rPr>
          <w:rFonts w:ascii="Times New Roman" w:eastAsia="Arial" w:hAnsi="Times New Roman"/>
          <w:sz w:val="24"/>
          <w:szCs w:val="24"/>
          <w:lang w:val="az-Latn-AZ"/>
        </w:rPr>
        <w:softHyphen/>
      </w:r>
      <w:r w:rsidRPr="004E0FB5">
        <w:rPr>
          <w:rFonts w:ascii="Times New Roman" w:eastAsia="Arial" w:hAnsi="Times New Roman"/>
          <w:sz w:val="24"/>
          <w:szCs w:val="24"/>
          <w:lang w:val="az-Latn-AZ"/>
        </w:rPr>
        <w:t>fiy</w:t>
      </w:r>
      <w:r w:rsidR="00F34211">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w:t>
      </w:r>
      <w:r w:rsidR="00F34211">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tini yaxşılaşdırmaq üçün kombinə edilmiş müalicə planı çər</w:t>
      </w:r>
      <w:r w:rsidR="00F34211">
        <w:rPr>
          <w:rFonts w:ascii="Times New Roman" w:eastAsia="Arial" w:hAnsi="Times New Roman"/>
          <w:sz w:val="24"/>
          <w:szCs w:val="24"/>
          <w:lang w:val="az-Latn-AZ"/>
        </w:rPr>
        <w:softHyphen/>
      </w:r>
      <w:r w:rsidRPr="004E0FB5">
        <w:rPr>
          <w:rFonts w:ascii="Times New Roman" w:eastAsia="Arial" w:hAnsi="Times New Roman"/>
          <w:sz w:val="24"/>
          <w:szCs w:val="24"/>
          <w:lang w:val="az-Latn-AZ"/>
        </w:rPr>
        <w:t>çi</w:t>
      </w:r>
      <w:r w:rsidR="00F34211">
        <w:rPr>
          <w:rFonts w:ascii="Times New Roman" w:eastAsia="Arial" w:hAnsi="Times New Roman"/>
          <w:sz w:val="24"/>
          <w:szCs w:val="24"/>
          <w:lang w:val="az-Latn-AZ"/>
        </w:rPr>
        <w:softHyphen/>
      </w:r>
      <w:r w:rsidRPr="004E0FB5">
        <w:rPr>
          <w:rFonts w:ascii="Times New Roman" w:eastAsia="Arial" w:hAnsi="Times New Roman"/>
          <w:sz w:val="24"/>
          <w:szCs w:val="24"/>
          <w:lang w:val="az-Latn-AZ"/>
        </w:rPr>
        <w:t>və</w:t>
      </w:r>
      <w:r w:rsidR="00F34211">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sin</w:t>
      </w:r>
      <w:r w:rsidR="00F34211">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 həyata keçirilir. Bundan əlavə, tək metastaz olduqda, me</w:t>
      </w:r>
      <w:r w:rsidR="00F34211">
        <w:rPr>
          <w:rFonts w:ascii="Times New Roman" w:eastAsia="Arial" w:hAnsi="Times New Roman"/>
          <w:sz w:val="24"/>
          <w:szCs w:val="24"/>
          <w:lang w:val="az-Latn-AZ"/>
        </w:rPr>
        <w:softHyphen/>
      </w:r>
      <w:r w:rsidRPr="004E0FB5">
        <w:rPr>
          <w:rFonts w:ascii="Times New Roman" w:eastAsia="Arial" w:hAnsi="Times New Roman"/>
          <w:sz w:val="24"/>
          <w:szCs w:val="24"/>
          <w:lang w:val="az-Latn-AZ"/>
        </w:rPr>
        <w:t>ta</w:t>
      </w:r>
      <w:r w:rsidR="00F34211">
        <w:rPr>
          <w:rFonts w:ascii="Times New Roman" w:eastAsia="Arial" w:hAnsi="Times New Roman"/>
          <w:sz w:val="24"/>
          <w:szCs w:val="24"/>
          <w:lang w:val="az-Latn-AZ"/>
        </w:rPr>
        <w:softHyphen/>
      </w:r>
      <w:r w:rsidRPr="004E0FB5">
        <w:rPr>
          <w:rFonts w:ascii="Times New Roman" w:eastAsia="Arial" w:hAnsi="Times New Roman"/>
          <w:sz w:val="24"/>
          <w:szCs w:val="24"/>
          <w:lang w:val="az-Latn-AZ"/>
        </w:rPr>
        <w:t>s</w:t>
      </w:r>
      <w:r w:rsidR="00F34211">
        <w:rPr>
          <w:rFonts w:ascii="Times New Roman" w:eastAsia="Arial" w:hAnsi="Times New Roman"/>
          <w:sz w:val="24"/>
          <w:szCs w:val="24"/>
          <w:lang w:val="az-Latn-AZ"/>
        </w:rPr>
        <w:softHyphen/>
      </w:r>
      <w:r w:rsidRPr="004E0FB5">
        <w:rPr>
          <w:rFonts w:ascii="Times New Roman" w:eastAsia="Arial" w:hAnsi="Times New Roman"/>
          <w:sz w:val="24"/>
          <w:szCs w:val="24"/>
          <w:lang w:val="az-Latn-AZ"/>
        </w:rPr>
        <w:t>tazın dərhal çıxarılması və nefrektomiya həyata keçirilir. Belə xəs</w:t>
      </w:r>
      <w:r w:rsidR="00F34211">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w:t>
      </w:r>
      <w:r w:rsidR="00F34211">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lərdə 5 illik yaşama göstəricisi təxminən 30% təşkil edir.</w:t>
      </w:r>
    </w:p>
    <w:p w:rsidR="004B098F" w:rsidRPr="00F34211"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pacing w:val="-2"/>
          <w:sz w:val="24"/>
          <w:szCs w:val="24"/>
          <w:lang w:val="az-Latn-AZ"/>
        </w:rPr>
      </w:pPr>
      <w:r w:rsidRPr="00F34211">
        <w:rPr>
          <w:rFonts w:ascii="Times New Roman" w:eastAsia="Arial" w:hAnsi="Times New Roman"/>
          <w:spacing w:val="-2"/>
          <w:sz w:val="24"/>
          <w:szCs w:val="24"/>
          <w:lang w:val="az-Latn-AZ"/>
        </w:rPr>
        <w:t>Target terapiyasına başlamazdan əvvəl palliativ nef</w:t>
      </w:r>
      <w:r w:rsidR="00F34211" w:rsidRPr="00F34211">
        <w:rPr>
          <w:rFonts w:ascii="Times New Roman" w:eastAsia="Arial" w:hAnsi="Times New Roman"/>
          <w:spacing w:val="-2"/>
          <w:sz w:val="24"/>
          <w:szCs w:val="24"/>
          <w:lang w:val="az-Latn-AZ"/>
        </w:rPr>
        <w:softHyphen/>
      </w:r>
      <w:r w:rsidRPr="00F34211">
        <w:rPr>
          <w:rFonts w:ascii="Times New Roman" w:eastAsia="Arial" w:hAnsi="Times New Roman"/>
          <w:spacing w:val="-2"/>
          <w:sz w:val="24"/>
          <w:szCs w:val="24"/>
          <w:lang w:val="az-Latn-AZ"/>
        </w:rPr>
        <w:t>rek</w:t>
      </w:r>
      <w:r w:rsidR="00F34211" w:rsidRPr="00F34211">
        <w:rPr>
          <w:rFonts w:ascii="Times New Roman" w:eastAsia="Arial" w:hAnsi="Times New Roman"/>
          <w:spacing w:val="-2"/>
          <w:sz w:val="24"/>
          <w:szCs w:val="24"/>
          <w:lang w:val="az-Latn-AZ"/>
        </w:rPr>
        <w:softHyphen/>
      </w:r>
      <w:r w:rsidRPr="00F34211">
        <w:rPr>
          <w:rFonts w:ascii="Times New Roman" w:eastAsia="Arial" w:hAnsi="Times New Roman"/>
          <w:spacing w:val="-2"/>
          <w:sz w:val="24"/>
          <w:szCs w:val="24"/>
          <w:lang w:val="az-Latn-AZ"/>
        </w:rPr>
        <w:t>to</w:t>
      </w:r>
      <w:r w:rsidR="00F34211" w:rsidRPr="00F34211">
        <w:rPr>
          <w:rFonts w:ascii="Times New Roman" w:eastAsia="Arial" w:hAnsi="Times New Roman"/>
          <w:spacing w:val="-2"/>
          <w:sz w:val="24"/>
          <w:szCs w:val="24"/>
          <w:lang w:val="az-Latn-AZ"/>
        </w:rPr>
        <w:softHyphen/>
      </w:r>
      <w:r w:rsidRPr="00F34211">
        <w:rPr>
          <w:rFonts w:ascii="Times New Roman" w:eastAsia="Arial" w:hAnsi="Times New Roman"/>
          <w:spacing w:val="-2"/>
          <w:sz w:val="24"/>
          <w:szCs w:val="24"/>
          <w:lang w:val="az-Latn-AZ"/>
        </w:rPr>
        <w:t>mi</w:t>
      </w:r>
      <w:r w:rsidR="00F34211" w:rsidRPr="00F34211">
        <w:rPr>
          <w:rFonts w:ascii="Times New Roman" w:eastAsia="Arial" w:hAnsi="Times New Roman"/>
          <w:spacing w:val="-2"/>
          <w:sz w:val="24"/>
          <w:szCs w:val="24"/>
          <w:lang w:val="az-Latn-AZ"/>
        </w:rPr>
        <w:softHyphen/>
      </w:r>
      <w:r w:rsidRPr="00F34211">
        <w:rPr>
          <w:rFonts w:ascii="Times New Roman" w:eastAsia="Arial" w:hAnsi="Times New Roman"/>
          <w:spacing w:val="-2"/>
          <w:sz w:val="24"/>
          <w:szCs w:val="24"/>
          <w:lang w:val="az-Latn-AZ"/>
        </w:rPr>
        <w:t>ya</w:t>
      </w:r>
      <w:r w:rsidR="00F34211" w:rsidRPr="00F34211">
        <w:rPr>
          <w:rFonts w:ascii="Times New Roman" w:eastAsia="Arial" w:hAnsi="Times New Roman"/>
          <w:spacing w:val="-2"/>
          <w:sz w:val="24"/>
          <w:szCs w:val="24"/>
          <w:lang w:val="az-Latn-AZ"/>
        </w:rPr>
        <w:softHyphen/>
      </w:r>
      <w:r w:rsidRPr="00F34211">
        <w:rPr>
          <w:rFonts w:ascii="Times New Roman" w:eastAsia="Arial" w:hAnsi="Times New Roman"/>
          <w:spacing w:val="-2"/>
          <w:sz w:val="24"/>
          <w:szCs w:val="24"/>
          <w:lang w:val="az-Latn-AZ"/>
        </w:rPr>
        <w:t>nın effektivliyi hələ də böyük prospektiv tədqiqatlarla təs</w:t>
      </w:r>
      <w:r w:rsidR="00F34211" w:rsidRPr="00F34211">
        <w:rPr>
          <w:rFonts w:ascii="Times New Roman" w:eastAsia="Arial" w:hAnsi="Times New Roman"/>
          <w:spacing w:val="-2"/>
          <w:sz w:val="24"/>
          <w:szCs w:val="24"/>
          <w:lang w:val="az-Latn-AZ"/>
        </w:rPr>
        <w:softHyphen/>
      </w:r>
      <w:r w:rsidRPr="00F34211">
        <w:rPr>
          <w:rFonts w:ascii="Times New Roman" w:eastAsia="Arial" w:hAnsi="Times New Roman"/>
          <w:spacing w:val="-2"/>
          <w:sz w:val="24"/>
          <w:szCs w:val="24"/>
          <w:lang w:val="az-Latn-AZ"/>
        </w:rPr>
        <w:t>diq</w:t>
      </w:r>
      <w:r w:rsidR="00F34211" w:rsidRPr="00F34211">
        <w:rPr>
          <w:rFonts w:ascii="Times New Roman" w:eastAsia="Arial" w:hAnsi="Times New Roman"/>
          <w:spacing w:val="-2"/>
          <w:sz w:val="24"/>
          <w:szCs w:val="24"/>
          <w:lang w:val="az-Latn-AZ"/>
        </w:rPr>
        <w:softHyphen/>
      </w:r>
      <w:r w:rsidRPr="00F34211">
        <w:rPr>
          <w:rFonts w:ascii="Times New Roman" w:eastAsia="Arial" w:hAnsi="Times New Roman"/>
          <w:spacing w:val="-2"/>
          <w:sz w:val="24"/>
          <w:szCs w:val="24"/>
          <w:lang w:val="az-Latn-AZ"/>
        </w:rPr>
        <w:t>lə</w:t>
      </w:r>
      <w:r w:rsidR="00F34211" w:rsidRPr="00F34211">
        <w:rPr>
          <w:rFonts w:ascii="Times New Roman" w:eastAsia="Arial" w:hAnsi="Times New Roman"/>
          <w:spacing w:val="-2"/>
          <w:sz w:val="24"/>
          <w:szCs w:val="24"/>
          <w:lang w:val="az-Latn-AZ"/>
        </w:rPr>
        <w:softHyphen/>
      </w:r>
      <w:r w:rsidRPr="00F34211">
        <w:rPr>
          <w:rFonts w:ascii="Times New Roman" w:eastAsia="Arial" w:hAnsi="Times New Roman"/>
          <w:spacing w:val="-2"/>
          <w:sz w:val="24"/>
          <w:szCs w:val="24"/>
          <w:lang w:val="az-Latn-AZ"/>
        </w:rPr>
        <w:t>n</w:t>
      </w:r>
      <w:r w:rsidR="00F34211" w:rsidRPr="00F34211">
        <w:rPr>
          <w:rFonts w:ascii="Times New Roman" w:eastAsia="Arial" w:hAnsi="Times New Roman"/>
          <w:spacing w:val="-2"/>
          <w:sz w:val="24"/>
          <w:szCs w:val="24"/>
          <w:lang w:val="az-Latn-AZ"/>
        </w:rPr>
        <w:softHyphen/>
      </w:r>
      <w:r w:rsidRPr="00F34211">
        <w:rPr>
          <w:rFonts w:ascii="Times New Roman" w:eastAsia="Arial" w:hAnsi="Times New Roman"/>
          <w:spacing w:val="-2"/>
          <w:sz w:val="24"/>
          <w:szCs w:val="24"/>
          <w:lang w:val="az-Latn-AZ"/>
        </w:rPr>
        <w:t>mə</w:t>
      </w:r>
      <w:r w:rsidR="00F34211" w:rsidRPr="00F34211">
        <w:rPr>
          <w:rFonts w:ascii="Times New Roman" w:eastAsia="Arial" w:hAnsi="Times New Roman"/>
          <w:spacing w:val="-2"/>
          <w:sz w:val="24"/>
          <w:szCs w:val="24"/>
          <w:lang w:val="az-Latn-AZ"/>
        </w:rPr>
        <w:softHyphen/>
      </w:r>
      <w:r w:rsidRPr="00F34211">
        <w:rPr>
          <w:rFonts w:ascii="Times New Roman" w:eastAsia="Arial" w:hAnsi="Times New Roman"/>
          <w:spacing w:val="-2"/>
          <w:sz w:val="24"/>
          <w:szCs w:val="24"/>
          <w:lang w:val="az-Latn-AZ"/>
        </w:rPr>
        <w:t>yib. Yalnız iki beynəlxalq randomizə edilmiş tədqiqatın mə</w:t>
      </w:r>
      <w:r w:rsidR="00F34211" w:rsidRPr="00F34211">
        <w:rPr>
          <w:rFonts w:ascii="Times New Roman" w:eastAsia="Arial" w:hAnsi="Times New Roman"/>
          <w:spacing w:val="-2"/>
          <w:sz w:val="24"/>
          <w:szCs w:val="24"/>
          <w:lang w:val="az-Latn-AZ"/>
        </w:rPr>
        <w:softHyphen/>
      </w:r>
      <w:r w:rsidRPr="00F34211">
        <w:rPr>
          <w:rFonts w:ascii="Times New Roman" w:eastAsia="Arial" w:hAnsi="Times New Roman"/>
          <w:spacing w:val="-2"/>
          <w:sz w:val="24"/>
          <w:szCs w:val="24"/>
          <w:lang w:val="az-Latn-AZ"/>
        </w:rPr>
        <w:t>lu</w:t>
      </w:r>
      <w:r w:rsidR="00F34211" w:rsidRPr="00F34211">
        <w:rPr>
          <w:rFonts w:ascii="Times New Roman" w:eastAsia="Arial" w:hAnsi="Times New Roman"/>
          <w:spacing w:val="-2"/>
          <w:sz w:val="24"/>
          <w:szCs w:val="24"/>
          <w:lang w:val="az-Latn-AZ"/>
        </w:rPr>
        <w:softHyphen/>
      </w:r>
      <w:r w:rsidRPr="00F34211">
        <w:rPr>
          <w:rFonts w:ascii="Times New Roman" w:eastAsia="Arial" w:hAnsi="Times New Roman"/>
          <w:spacing w:val="-2"/>
          <w:sz w:val="24"/>
          <w:szCs w:val="24"/>
          <w:lang w:val="az-Latn-AZ"/>
        </w:rPr>
        <w:t>mat</w:t>
      </w:r>
      <w:r w:rsidR="00F34211" w:rsidRPr="00F34211">
        <w:rPr>
          <w:rFonts w:ascii="Times New Roman" w:eastAsia="Arial" w:hAnsi="Times New Roman"/>
          <w:spacing w:val="-2"/>
          <w:sz w:val="24"/>
          <w:szCs w:val="24"/>
          <w:lang w:val="az-Latn-AZ"/>
        </w:rPr>
        <w:softHyphen/>
      </w:r>
      <w:r w:rsidRPr="00F34211">
        <w:rPr>
          <w:rFonts w:ascii="Times New Roman" w:eastAsia="Arial" w:hAnsi="Times New Roman"/>
          <w:spacing w:val="-2"/>
          <w:sz w:val="24"/>
          <w:szCs w:val="24"/>
          <w:lang w:val="az-Latn-AZ"/>
        </w:rPr>
        <w:t>ları mövcuddur ki, burada yaxşı somatik statusa malik xəs</w:t>
      </w:r>
      <w:r w:rsidR="00F34211" w:rsidRPr="00F34211">
        <w:rPr>
          <w:rFonts w:ascii="Times New Roman" w:eastAsia="Arial" w:hAnsi="Times New Roman"/>
          <w:spacing w:val="-2"/>
          <w:sz w:val="24"/>
          <w:szCs w:val="24"/>
          <w:lang w:val="az-Latn-AZ"/>
        </w:rPr>
        <w:softHyphen/>
      </w:r>
      <w:r w:rsidRPr="00F34211">
        <w:rPr>
          <w:rFonts w:ascii="Times New Roman" w:eastAsia="Arial" w:hAnsi="Times New Roman"/>
          <w:spacing w:val="-2"/>
          <w:sz w:val="24"/>
          <w:szCs w:val="24"/>
          <w:lang w:val="az-Latn-AZ"/>
        </w:rPr>
        <w:t>tə</w:t>
      </w:r>
      <w:r w:rsidR="00F34211" w:rsidRPr="00F34211">
        <w:rPr>
          <w:rFonts w:ascii="Times New Roman" w:eastAsia="Arial" w:hAnsi="Times New Roman"/>
          <w:spacing w:val="-2"/>
          <w:sz w:val="24"/>
          <w:szCs w:val="24"/>
          <w:lang w:val="az-Latn-AZ"/>
        </w:rPr>
        <w:softHyphen/>
      </w:r>
      <w:r w:rsidRPr="00F34211">
        <w:rPr>
          <w:rFonts w:ascii="Times New Roman" w:eastAsia="Arial" w:hAnsi="Times New Roman"/>
          <w:spacing w:val="-2"/>
          <w:sz w:val="24"/>
          <w:szCs w:val="24"/>
          <w:lang w:val="az-Latn-AZ"/>
        </w:rPr>
        <w:t>lər</w:t>
      </w:r>
      <w:r w:rsidR="00F34211" w:rsidRPr="00F34211">
        <w:rPr>
          <w:rFonts w:ascii="Times New Roman" w:eastAsia="Arial" w:hAnsi="Times New Roman"/>
          <w:spacing w:val="-2"/>
          <w:sz w:val="24"/>
          <w:szCs w:val="24"/>
          <w:lang w:val="az-Latn-AZ"/>
        </w:rPr>
        <w:softHyphen/>
      </w:r>
      <w:r w:rsidRPr="00F34211">
        <w:rPr>
          <w:rFonts w:ascii="Times New Roman" w:eastAsia="Arial" w:hAnsi="Times New Roman"/>
          <w:spacing w:val="-2"/>
          <w:sz w:val="24"/>
          <w:szCs w:val="24"/>
          <w:lang w:val="az-Latn-AZ"/>
        </w:rPr>
        <w:t>də inter</w:t>
      </w:r>
      <w:r w:rsidR="00F34211">
        <w:rPr>
          <w:rFonts w:ascii="Times New Roman" w:eastAsia="Arial" w:hAnsi="Times New Roman"/>
          <w:spacing w:val="-2"/>
          <w:sz w:val="24"/>
          <w:szCs w:val="24"/>
          <w:lang w:val="az-Latn-AZ"/>
        </w:rPr>
        <w:softHyphen/>
      </w:r>
      <w:r w:rsidRPr="00F34211">
        <w:rPr>
          <w:rFonts w:ascii="Times New Roman" w:eastAsia="Arial" w:hAnsi="Times New Roman"/>
          <w:spacing w:val="-2"/>
          <w:sz w:val="24"/>
          <w:szCs w:val="24"/>
          <w:lang w:val="az-Latn-AZ"/>
        </w:rPr>
        <w:t>fe</w:t>
      </w:r>
      <w:r w:rsidR="00F34211">
        <w:rPr>
          <w:rFonts w:ascii="Times New Roman" w:eastAsia="Arial" w:hAnsi="Times New Roman"/>
          <w:spacing w:val="-2"/>
          <w:sz w:val="24"/>
          <w:szCs w:val="24"/>
          <w:lang w:val="az-Latn-AZ"/>
        </w:rPr>
        <w:softHyphen/>
      </w:r>
      <w:r w:rsidRPr="00F34211">
        <w:rPr>
          <w:rFonts w:ascii="Times New Roman" w:eastAsia="Arial" w:hAnsi="Times New Roman"/>
          <w:spacing w:val="-2"/>
          <w:sz w:val="24"/>
          <w:szCs w:val="24"/>
          <w:lang w:val="az-Latn-AZ"/>
        </w:rPr>
        <w:t>ron alfa-2 terapiyasına başlamazdan əvvəl palliativ nefrek</w:t>
      </w:r>
      <w:r w:rsidR="00F34211" w:rsidRPr="00F34211">
        <w:rPr>
          <w:rFonts w:ascii="Times New Roman" w:eastAsia="Arial" w:hAnsi="Times New Roman"/>
          <w:spacing w:val="-2"/>
          <w:sz w:val="24"/>
          <w:szCs w:val="24"/>
          <w:lang w:val="az-Latn-AZ"/>
        </w:rPr>
        <w:softHyphen/>
      </w:r>
      <w:r w:rsidRPr="00F34211">
        <w:rPr>
          <w:rFonts w:ascii="Times New Roman" w:eastAsia="Arial" w:hAnsi="Times New Roman"/>
          <w:spacing w:val="-2"/>
          <w:sz w:val="24"/>
          <w:szCs w:val="24"/>
          <w:lang w:val="az-Latn-AZ"/>
        </w:rPr>
        <w:t>to</w:t>
      </w:r>
      <w:r w:rsidR="00F34211">
        <w:rPr>
          <w:rFonts w:ascii="Times New Roman" w:eastAsia="Arial" w:hAnsi="Times New Roman"/>
          <w:spacing w:val="-2"/>
          <w:sz w:val="24"/>
          <w:szCs w:val="24"/>
          <w:lang w:val="az-Latn-AZ"/>
        </w:rPr>
        <w:softHyphen/>
      </w:r>
      <w:r w:rsidRPr="00F34211">
        <w:rPr>
          <w:rFonts w:ascii="Times New Roman" w:eastAsia="Arial" w:hAnsi="Times New Roman"/>
          <w:spacing w:val="-2"/>
          <w:sz w:val="24"/>
          <w:szCs w:val="24"/>
          <w:lang w:val="az-Latn-AZ"/>
        </w:rPr>
        <w:t>mi</w:t>
      </w:r>
      <w:r w:rsidR="00F34211">
        <w:rPr>
          <w:rFonts w:ascii="Times New Roman" w:eastAsia="Arial" w:hAnsi="Times New Roman"/>
          <w:spacing w:val="-2"/>
          <w:sz w:val="24"/>
          <w:szCs w:val="24"/>
          <w:lang w:val="az-Latn-AZ"/>
        </w:rPr>
        <w:softHyphen/>
      </w:r>
      <w:r w:rsidRPr="00F34211">
        <w:rPr>
          <w:rFonts w:ascii="Times New Roman" w:eastAsia="Arial" w:hAnsi="Times New Roman"/>
          <w:spacing w:val="-2"/>
          <w:sz w:val="24"/>
          <w:szCs w:val="24"/>
          <w:lang w:val="az-Latn-AZ"/>
        </w:rPr>
        <w:t>yanın aparılmasının zəruriliyi inandırıcı şəkildə sübut edilib.</w:t>
      </w:r>
    </w:p>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Böyrək xərçənginin ağciyərlərə solitar metastazlarının cərrahi müalicəsi</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Bu cərrahi müalicə metodu üçün göstərişlər:</w:t>
      </w:r>
    </w:p>
    <w:p w:rsidR="004B098F" w:rsidRPr="004E0FB5" w:rsidRDefault="004B098F" w:rsidP="0054014A">
      <w:pPr>
        <w:numPr>
          <w:ilvl w:val="0"/>
          <w:numId w:val="59"/>
        </w:numPr>
        <w:tabs>
          <w:tab w:val="left" w:pos="851"/>
          <w:tab w:val="left" w:pos="9639"/>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solitar metastazın olması;</w:t>
      </w:r>
    </w:p>
    <w:p w:rsidR="004B098F" w:rsidRPr="004E0FB5" w:rsidRDefault="004B098F" w:rsidP="0054014A">
      <w:pPr>
        <w:numPr>
          <w:ilvl w:val="0"/>
          <w:numId w:val="59"/>
        </w:numPr>
        <w:tabs>
          <w:tab w:val="left" w:pos="851"/>
          <w:tab w:val="left" w:pos="9639"/>
        </w:tabs>
        <w:autoSpaceDE w:val="0"/>
        <w:autoSpaceDN w:val="0"/>
        <w:spacing w:after="0" w:line="252" w:lineRule="auto"/>
        <w:ind w:left="567" w:hanging="283"/>
        <w:jc w:val="both"/>
        <w:rPr>
          <w:rFonts w:ascii="Times New Roman" w:eastAsia="Arial" w:hAnsi="Times New Roman"/>
          <w:sz w:val="24"/>
          <w:szCs w:val="24"/>
          <w:lang w:val="en-US"/>
        </w:rPr>
      </w:pPr>
      <w:r w:rsidRPr="004E0FB5">
        <w:rPr>
          <w:rFonts w:ascii="Times New Roman" w:eastAsia="Arial" w:hAnsi="Times New Roman"/>
          <w:sz w:val="24"/>
          <w:szCs w:val="24"/>
          <w:lang w:val="az-Latn-AZ"/>
        </w:rPr>
        <w:t xml:space="preserve">birincili </w:t>
      </w:r>
      <w:r w:rsidRPr="004E0FB5">
        <w:rPr>
          <w:rFonts w:ascii="Times New Roman" w:eastAsia="Arial" w:hAnsi="Times New Roman"/>
          <w:sz w:val="24"/>
          <w:szCs w:val="24"/>
          <w:lang w:val="en-US"/>
        </w:rPr>
        <w:t>şişin və yerli residivlərin olmaması;</w:t>
      </w:r>
    </w:p>
    <w:p w:rsidR="004B098F" w:rsidRPr="004E0FB5" w:rsidRDefault="004B098F" w:rsidP="0054014A">
      <w:pPr>
        <w:numPr>
          <w:ilvl w:val="0"/>
          <w:numId w:val="59"/>
        </w:numPr>
        <w:tabs>
          <w:tab w:val="left" w:pos="851"/>
          <w:tab w:val="left" w:pos="9639"/>
        </w:tabs>
        <w:autoSpaceDE w:val="0"/>
        <w:autoSpaceDN w:val="0"/>
        <w:spacing w:after="0" w:line="252" w:lineRule="auto"/>
        <w:ind w:left="567" w:hanging="283"/>
        <w:jc w:val="both"/>
        <w:rPr>
          <w:rFonts w:ascii="Times New Roman" w:eastAsia="Arial" w:hAnsi="Times New Roman"/>
          <w:sz w:val="24"/>
          <w:szCs w:val="24"/>
          <w:lang w:val="en-US"/>
        </w:rPr>
      </w:pPr>
      <w:r w:rsidRPr="004E0FB5">
        <w:rPr>
          <w:rFonts w:ascii="Times New Roman" w:eastAsia="Arial" w:hAnsi="Times New Roman"/>
          <w:sz w:val="24"/>
          <w:szCs w:val="24"/>
          <w:lang w:val="en-US"/>
        </w:rPr>
        <w:t>uzun residiv</w:t>
      </w:r>
      <w:r w:rsidRPr="004E0FB5">
        <w:rPr>
          <w:rFonts w:ascii="Times New Roman" w:eastAsia="Arial" w:hAnsi="Times New Roman"/>
          <w:sz w:val="24"/>
          <w:szCs w:val="24"/>
          <w:lang w:val="az-Latn-AZ"/>
        </w:rPr>
        <w:t>siz</w:t>
      </w:r>
      <w:r w:rsidRPr="004E0FB5">
        <w:rPr>
          <w:rFonts w:ascii="Times New Roman" w:eastAsia="Arial" w:hAnsi="Times New Roman"/>
          <w:sz w:val="24"/>
          <w:szCs w:val="24"/>
          <w:lang w:val="en-US"/>
        </w:rPr>
        <w:t xml:space="preserve"> dövr (ən azı 1 il);</w:t>
      </w:r>
    </w:p>
    <w:p w:rsidR="004B098F" w:rsidRPr="004E0FB5" w:rsidRDefault="004B098F" w:rsidP="0054014A">
      <w:pPr>
        <w:numPr>
          <w:ilvl w:val="0"/>
          <w:numId w:val="59"/>
        </w:numPr>
        <w:tabs>
          <w:tab w:val="left" w:pos="851"/>
          <w:tab w:val="left" w:pos="9639"/>
        </w:tabs>
        <w:autoSpaceDE w:val="0"/>
        <w:autoSpaceDN w:val="0"/>
        <w:spacing w:after="0" w:line="252" w:lineRule="auto"/>
        <w:ind w:left="567" w:hanging="283"/>
        <w:jc w:val="both"/>
        <w:rPr>
          <w:rFonts w:ascii="Times New Roman" w:eastAsia="Arial" w:hAnsi="Times New Roman"/>
          <w:sz w:val="24"/>
          <w:szCs w:val="24"/>
          <w:lang w:val="en-US"/>
        </w:rPr>
      </w:pPr>
      <w:r w:rsidRPr="004E0FB5">
        <w:rPr>
          <w:rFonts w:ascii="Times New Roman" w:eastAsia="Arial" w:hAnsi="Times New Roman"/>
          <w:sz w:val="24"/>
          <w:szCs w:val="24"/>
          <w:lang w:val="en-US"/>
        </w:rPr>
        <w:t>metastazın ən azı 3 ay dinamik müşahidəsi. Ağciyər meta</w:t>
      </w:r>
      <w:r w:rsidR="00B47271">
        <w:rPr>
          <w:rFonts w:ascii="Times New Roman" w:eastAsia="Arial" w:hAnsi="Times New Roman"/>
          <w:sz w:val="24"/>
          <w:szCs w:val="24"/>
          <w:lang w:val="en-US"/>
        </w:rPr>
        <w:softHyphen/>
      </w:r>
      <w:r w:rsidRPr="004E0FB5">
        <w:rPr>
          <w:rFonts w:ascii="Times New Roman" w:eastAsia="Arial" w:hAnsi="Times New Roman"/>
          <w:sz w:val="24"/>
          <w:szCs w:val="24"/>
          <w:lang w:val="en-US"/>
        </w:rPr>
        <w:t>staz</w:t>
      </w:r>
      <w:r w:rsidR="00B47271">
        <w:rPr>
          <w:rFonts w:ascii="Times New Roman" w:eastAsia="Arial" w:hAnsi="Times New Roman"/>
          <w:sz w:val="24"/>
          <w:szCs w:val="24"/>
          <w:lang w:val="en-US"/>
        </w:rPr>
        <w:softHyphen/>
      </w:r>
      <w:r w:rsidRPr="004E0FB5">
        <w:rPr>
          <w:rFonts w:ascii="Times New Roman" w:eastAsia="Arial" w:hAnsi="Times New Roman"/>
          <w:sz w:val="24"/>
          <w:szCs w:val="24"/>
          <w:lang w:val="en-US"/>
        </w:rPr>
        <w:t>larının əksəriyyəti subplevral lokalizasiya olunur.</w:t>
      </w:r>
    </w:p>
    <w:p w:rsidR="004B098F" w:rsidRPr="004E0FB5" w:rsidRDefault="004B098F" w:rsidP="003D0248">
      <w:pPr>
        <w:tabs>
          <w:tab w:val="left" w:pos="142"/>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Adekvat müalicə</w:t>
      </w:r>
      <w:r w:rsidR="00B47271">
        <w:rPr>
          <w:rFonts w:ascii="Times New Roman" w:eastAsia="Arial" w:hAnsi="Times New Roman"/>
          <w:sz w:val="24"/>
          <w:szCs w:val="24"/>
          <w:lang w:val="en-US"/>
        </w:rPr>
        <w:t xml:space="preserve"> metodu –</w:t>
      </w:r>
      <w:r w:rsidRPr="004E0FB5">
        <w:rPr>
          <w:rFonts w:ascii="Times New Roman" w:eastAsia="Arial" w:hAnsi="Times New Roman"/>
          <w:sz w:val="24"/>
          <w:szCs w:val="24"/>
          <w:lang w:val="en-US"/>
        </w:rPr>
        <w:t xml:space="preserve"> pazşəkilli rezeksiyadır. Lo</w:t>
      </w:r>
      <w:r w:rsidR="00F34211">
        <w:rPr>
          <w:rFonts w:ascii="Times New Roman" w:eastAsia="Arial" w:hAnsi="Times New Roman"/>
          <w:sz w:val="24"/>
          <w:szCs w:val="24"/>
          <w:lang w:val="en-US"/>
        </w:rPr>
        <w:softHyphen/>
      </w:r>
      <w:r w:rsidRPr="004E0FB5">
        <w:rPr>
          <w:rFonts w:ascii="Times New Roman" w:eastAsia="Arial" w:hAnsi="Times New Roman"/>
          <w:sz w:val="24"/>
          <w:szCs w:val="24"/>
          <w:lang w:val="en-US"/>
        </w:rPr>
        <w:t>bek</w:t>
      </w:r>
      <w:r w:rsidR="00F34211">
        <w:rPr>
          <w:rFonts w:ascii="Times New Roman" w:eastAsia="Arial" w:hAnsi="Times New Roman"/>
          <w:sz w:val="24"/>
          <w:szCs w:val="24"/>
          <w:lang w:val="en-US"/>
        </w:rPr>
        <w:softHyphen/>
      </w:r>
      <w:r w:rsidRPr="004E0FB5">
        <w:rPr>
          <w:rFonts w:ascii="Times New Roman" w:eastAsia="Arial" w:hAnsi="Times New Roman"/>
          <w:sz w:val="24"/>
          <w:szCs w:val="24"/>
          <w:lang w:val="en-US"/>
        </w:rPr>
        <w:t>to</w:t>
      </w:r>
      <w:r w:rsidR="00F34211">
        <w:rPr>
          <w:rFonts w:ascii="Times New Roman" w:eastAsia="Arial" w:hAnsi="Times New Roman"/>
          <w:sz w:val="24"/>
          <w:szCs w:val="24"/>
          <w:lang w:val="en-US"/>
        </w:rPr>
        <w:softHyphen/>
      </w:r>
      <w:r w:rsidRPr="004E0FB5">
        <w:rPr>
          <w:rFonts w:ascii="Times New Roman" w:eastAsia="Arial" w:hAnsi="Times New Roman"/>
          <w:sz w:val="24"/>
          <w:szCs w:val="24"/>
          <w:lang w:val="en-US"/>
        </w:rPr>
        <w:t>miya böyük mərkəzi yerləşmiş düyünlərdə aparılır. Torakoskopik re</w:t>
      </w:r>
      <w:r w:rsidR="00F34211">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zeksiya ağciyərlərin periferik </w:t>
      </w:r>
      <w:r w:rsidRPr="004E0FB5">
        <w:rPr>
          <w:rFonts w:ascii="Times New Roman" w:eastAsia="Arial" w:hAnsi="Times New Roman"/>
          <w:sz w:val="24"/>
          <w:szCs w:val="24"/>
          <w:lang w:val="az-Latn-AZ"/>
        </w:rPr>
        <w:t xml:space="preserve">bölmələrində </w:t>
      </w:r>
      <w:r w:rsidRPr="004E0FB5">
        <w:rPr>
          <w:rFonts w:ascii="Times New Roman" w:eastAsia="Arial" w:hAnsi="Times New Roman"/>
          <w:sz w:val="24"/>
          <w:szCs w:val="24"/>
          <w:lang w:val="en-US"/>
        </w:rPr>
        <w:t xml:space="preserve">lokalizasiya olunmuş az sayda və kiçik ölçülü metastazlar </w:t>
      </w:r>
      <w:r w:rsidRPr="004E0FB5">
        <w:rPr>
          <w:rFonts w:ascii="Times New Roman" w:eastAsia="Arial" w:hAnsi="Times New Roman"/>
          <w:sz w:val="24"/>
          <w:szCs w:val="24"/>
          <w:lang w:val="az-Latn-AZ"/>
        </w:rPr>
        <w:t xml:space="preserve">olduqda </w:t>
      </w:r>
      <w:r w:rsidRPr="004E0FB5">
        <w:rPr>
          <w:rFonts w:ascii="Times New Roman" w:eastAsia="Arial" w:hAnsi="Times New Roman"/>
          <w:sz w:val="24"/>
          <w:szCs w:val="24"/>
          <w:lang w:val="en-US"/>
        </w:rPr>
        <w:t>tətbiq edilir. Ağ</w:t>
      </w:r>
      <w:r w:rsidR="00F34211">
        <w:rPr>
          <w:rFonts w:ascii="Times New Roman" w:eastAsia="Arial" w:hAnsi="Times New Roman"/>
          <w:sz w:val="24"/>
          <w:szCs w:val="24"/>
          <w:lang w:val="en-US"/>
        </w:rPr>
        <w:softHyphen/>
      </w:r>
      <w:r w:rsidRPr="004E0FB5">
        <w:rPr>
          <w:rFonts w:ascii="Times New Roman" w:eastAsia="Arial" w:hAnsi="Times New Roman"/>
          <w:sz w:val="24"/>
          <w:szCs w:val="24"/>
          <w:lang w:val="en-US"/>
        </w:rPr>
        <w:t>ci</w:t>
      </w:r>
      <w:r w:rsidR="00F34211">
        <w:rPr>
          <w:rFonts w:ascii="Times New Roman" w:eastAsia="Arial" w:hAnsi="Times New Roman"/>
          <w:sz w:val="24"/>
          <w:szCs w:val="24"/>
          <w:lang w:val="en-US"/>
        </w:rPr>
        <w:softHyphen/>
      </w:r>
      <w:r w:rsidRPr="004E0FB5">
        <w:rPr>
          <w:rFonts w:ascii="Times New Roman" w:eastAsia="Arial" w:hAnsi="Times New Roman"/>
          <w:sz w:val="24"/>
          <w:szCs w:val="24"/>
          <w:lang w:val="en-US"/>
        </w:rPr>
        <w:t>yər</w:t>
      </w:r>
      <w:r w:rsidR="00F34211">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lərdəki metastazların cərrahi çıxarılmasından sonra </w:t>
      </w:r>
      <w:r w:rsidRPr="004E0FB5">
        <w:rPr>
          <w:rFonts w:ascii="Times New Roman" w:eastAsia="Arial" w:hAnsi="Times New Roman"/>
          <w:sz w:val="24"/>
          <w:szCs w:val="24"/>
          <w:lang w:val="az-Latn-AZ"/>
        </w:rPr>
        <w:t xml:space="preserve">5 </w:t>
      </w:r>
      <w:r w:rsidRPr="004E0FB5">
        <w:rPr>
          <w:rFonts w:ascii="Times New Roman" w:eastAsia="Arial" w:hAnsi="Times New Roman"/>
          <w:sz w:val="24"/>
          <w:szCs w:val="24"/>
          <w:lang w:val="en-US"/>
        </w:rPr>
        <w:t xml:space="preserve">illik yaşama </w:t>
      </w:r>
      <w:r w:rsidRPr="004E0FB5">
        <w:rPr>
          <w:rFonts w:ascii="Times New Roman" w:eastAsia="Arial" w:hAnsi="Times New Roman"/>
          <w:sz w:val="24"/>
          <w:szCs w:val="24"/>
          <w:lang w:val="az-Latn-AZ"/>
        </w:rPr>
        <w:t xml:space="preserve">göstəricisi </w:t>
      </w:r>
      <w:r w:rsidRPr="004E0FB5">
        <w:rPr>
          <w:rFonts w:ascii="Times New Roman" w:eastAsia="Arial" w:hAnsi="Times New Roman"/>
          <w:sz w:val="24"/>
          <w:szCs w:val="24"/>
          <w:lang w:val="en-US"/>
        </w:rPr>
        <w:t>35,9%</w:t>
      </w:r>
      <w:r w:rsidRPr="004E0FB5">
        <w:rPr>
          <w:rFonts w:ascii="Times New Roman" w:eastAsia="Arial" w:hAnsi="Times New Roman"/>
          <w:sz w:val="24"/>
          <w:szCs w:val="24"/>
          <w:lang w:val="az-Latn-AZ"/>
        </w:rPr>
        <w:t xml:space="preserve"> </w:t>
      </w:r>
      <w:r w:rsidR="003D2DBA">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en-US"/>
        </w:rPr>
        <w:t>62,5%</w:t>
      </w:r>
      <w:r w:rsidRPr="004E0FB5">
        <w:rPr>
          <w:rFonts w:ascii="Times New Roman" w:eastAsia="Arial" w:hAnsi="Times New Roman"/>
          <w:sz w:val="24"/>
          <w:szCs w:val="24"/>
          <w:lang w:val="az-Latn-AZ"/>
        </w:rPr>
        <w:t xml:space="preserve"> arasında </w:t>
      </w:r>
      <w:r w:rsidRPr="004E0FB5">
        <w:rPr>
          <w:rFonts w:ascii="Times New Roman" w:eastAsia="Arial" w:hAnsi="Times New Roman"/>
          <w:sz w:val="24"/>
          <w:szCs w:val="24"/>
          <w:lang w:val="en-US"/>
        </w:rPr>
        <w:t>dəyişir.</w:t>
      </w:r>
    </w:p>
    <w:p w:rsidR="004B098F" w:rsidRPr="004E0FB5" w:rsidRDefault="004B098F" w:rsidP="003D0248">
      <w:pPr>
        <w:tabs>
          <w:tab w:val="left" w:pos="142"/>
          <w:tab w:val="left" w:pos="9639"/>
        </w:tabs>
        <w:autoSpaceDE w:val="0"/>
        <w:autoSpaceDN w:val="0"/>
        <w:spacing w:after="0" w:line="252" w:lineRule="auto"/>
        <w:ind w:firstLine="567"/>
        <w:jc w:val="both"/>
        <w:outlineLvl w:val="4"/>
        <w:rPr>
          <w:rFonts w:ascii="Times New Roman" w:eastAsia="Arial" w:hAnsi="Times New Roman"/>
          <w:b/>
          <w:bCs/>
          <w:sz w:val="24"/>
          <w:szCs w:val="24"/>
          <w:lang w:val="en-US"/>
        </w:rPr>
      </w:pPr>
      <w:r w:rsidRPr="004E0FB5">
        <w:rPr>
          <w:rFonts w:ascii="Times New Roman" w:eastAsia="Arial" w:hAnsi="Times New Roman"/>
          <w:b/>
          <w:bCs/>
          <w:sz w:val="24"/>
          <w:szCs w:val="24"/>
          <w:lang w:val="en-US"/>
        </w:rPr>
        <w:t>Müalicənin effektivliyinin qiymətləndirilməsi</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Müalicənin effektivliyi </w:t>
      </w:r>
      <w:r w:rsidRPr="004E0FB5">
        <w:rPr>
          <w:rFonts w:ascii="Times New Roman" w:eastAsia="Arial" w:hAnsi="Times New Roman"/>
          <w:sz w:val="24"/>
          <w:szCs w:val="24"/>
          <w:lang w:val="az-Latn-AZ"/>
        </w:rPr>
        <w:t xml:space="preserve">5 </w:t>
      </w:r>
      <w:r w:rsidRPr="004E0FB5">
        <w:rPr>
          <w:rFonts w:ascii="Times New Roman" w:eastAsia="Arial" w:hAnsi="Times New Roman"/>
          <w:sz w:val="24"/>
          <w:szCs w:val="24"/>
          <w:lang w:val="en-US"/>
        </w:rPr>
        <w:t>illik yaşama göstəricilərinə görə qiy</w:t>
      </w:r>
      <w:r w:rsidR="00F34211">
        <w:rPr>
          <w:rFonts w:ascii="Times New Roman" w:eastAsia="Arial" w:hAnsi="Times New Roman"/>
          <w:sz w:val="24"/>
          <w:szCs w:val="24"/>
          <w:lang w:val="en-US"/>
        </w:rPr>
        <w:softHyphen/>
      </w:r>
      <w:r w:rsidRPr="004E0FB5">
        <w:rPr>
          <w:rFonts w:ascii="Times New Roman" w:eastAsia="Arial" w:hAnsi="Times New Roman"/>
          <w:sz w:val="24"/>
          <w:szCs w:val="24"/>
          <w:lang w:val="en-US"/>
        </w:rPr>
        <w:t>mətləndirilir.</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en-US"/>
        </w:rPr>
        <w:t>Əmək qabiliyyətinin itirilməsinin təxmini müddət</w:t>
      </w:r>
      <w:r w:rsidRPr="004E0FB5">
        <w:rPr>
          <w:rFonts w:ascii="Times New Roman" w:eastAsia="Arial" w:hAnsi="Times New Roman"/>
          <w:b/>
          <w:bCs/>
          <w:sz w:val="24"/>
          <w:szCs w:val="24"/>
          <w:lang w:val="az-Latn-AZ"/>
        </w:rPr>
        <w:t>i</w:t>
      </w:r>
    </w:p>
    <w:p w:rsidR="004B098F" w:rsidRPr="00F34211"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F34211">
        <w:rPr>
          <w:rFonts w:ascii="Times New Roman" w:eastAsia="Arial" w:hAnsi="Times New Roman"/>
          <w:sz w:val="24"/>
          <w:szCs w:val="24"/>
          <w:lang w:val="az-Latn-AZ"/>
        </w:rPr>
        <w:t>Əmək qabiliyyətinin itirilməsi müddət</w:t>
      </w:r>
      <w:r w:rsidRPr="004E0FB5">
        <w:rPr>
          <w:rFonts w:ascii="Times New Roman" w:eastAsia="Arial" w:hAnsi="Times New Roman"/>
          <w:sz w:val="24"/>
          <w:szCs w:val="24"/>
          <w:lang w:val="az-Latn-AZ"/>
        </w:rPr>
        <w:t>i</w:t>
      </w:r>
      <w:r w:rsidRPr="00F34211">
        <w:rPr>
          <w:rFonts w:ascii="Times New Roman" w:eastAsia="Arial" w:hAnsi="Times New Roman"/>
          <w:sz w:val="24"/>
          <w:szCs w:val="24"/>
          <w:lang w:val="az-Latn-AZ"/>
        </w:rPr>
        <w:t xml:space="preserve"> xəstəliyin mər</w:t>
      </w:r>
      <w:r w:rsidR="00F34211" w:rsidRPr="00F34211">
        <w:rPr>
          <w:rFonts w:ascii="Times New Roman" w:eastAsia="Arial" w:hAnsi="Times New Roman"/>
          <w:sz w:val="24"/>
          <w:szCs w:val="24"/>
          <w:lang w:val="az-Latn-AZ"/>
        </w:rPr>
        <w:softHyphen/>
      </w:r>
      <w:r w:rsidRPr="00F34211">
        <w:rPr>
          <w:rFonts w:ascii="Times New Roman" w:eastAsia="Arial" w:hAnsi="Times New Roman"/>
          <w:sz w:val="24"/>
          <w:szCs w:val="24"/>
          <w:lang w:val="az-Latn-AZ"/>
        </w:rPr>
        <w:t>hə</w:t>
      </w:r>
      <w:r w:rsidR="00F34211" w:rsidRPr="00F34211">
        <w:rPr>
          <w:rFonts w:ascii="Times New Roman" w:eastAsia="Arial" w:hAnsi="Times New Roman"/>
          <w:sz w:val="24"/>
          <w:szCs w:val="24"/>
          <w:lang w:val="az-Latn-AZ"/>
        </w:rPr>
        <w:softHyphen/>
      </w:r>
      <w:r w:rsidRPr="00F34211">
        <w:rPr>
          <w:rFonts w:ascii="Times New Roman" w:eastAsia="Arial" w:hAnsi="Times New Roman"/>
          <w:sz w:val="24"/>
          <w:szCs w:val="24"/>
          <w:lang w:val="az-Latn-AZ"/>
        </w:rPr>
        <w:t>lə</w:t>
      </w:r>
      <w:r w:rsidR="00F34211">
        <w:rPr>
          <w:rFonts w:ascii="Times New Roman" w:eastAsia="Arial" w:hAnsi="Times New Roman"/>
          <w:sz w:val="24"/>
          <w:szCs w:val="24"/>
          <w:lang w:val="az-Latn-AZ"/>
        </w:rPr>
        <w:softHyphen/>
      </w:r>
      <w:r w:rsidRPr="00F34211">
        <w:rPr>
          <w:rFonts w:ascii="Times New Roman" w:eastAsia="Arial" w:hAnsi="Times New Roman"/>
          <w:sz w:val="24"/>
          <w:szCs w:val="24"/>
          <w:lang w:val="az-Latn-AZ"/>
        </w:rPr>
        <w:t>sin</w:t>
      </w:r>
      <w:r w:rsidR="00F34211">
        <w:rPr>
          <w:rFonts w:ascii="Times New Roman" w:eastAsia="Arial" w:hAnsi="Times New Roman"/>
          <w:sz w:val="24"/>
          <w:szCs w:val="24"/>
          <w:lang w:val="az-Latn-AZ"/>
        </w:rPr>
        <w:softHyphen/>
      </w:r>
      <w:r w:rsidRPr="00F34211">
        <w:rPr>
          <w:rFonts w:ascii="Times New Roman" w:eastAsia="Arial" w:hAnsi="Times New Roman"/>
          <w:sz w:val="24"/>
          <w:szCs w:val="24"/>
          <w:lang w:val="az-Latn-AZ"/>
        </w:rPr>
        <w:t xml:space="preserve">dən və </w:t>
      </w:r>
      <w:r w:rsidRPr="004E0FB5">
        <w:rPr>
          <w:rFonts w:ascii="Times New Roman" w:eastAsia="Arial" w:hAnsi="Times New Roman"/>
          <w:sz w:val="24"/>
          <w:szCs w:val="24"/>
          <w:lang w:val="az-Latn-AZ"/>
        </w:rPr>
        <w:t xml:space="preserve">edilmiş </w:t>
      </w:r>
      <w:r w:rsidRPr="00F34211">
        <w:rPr>
          <w:rFonts w:ascii="Times New Roman" w:eastAsia="Arial" w:hAnsi="Times New Roman"/>
          <w:sz w:val="24"/>
          <w:szCs w:val="24"/>
          <w:lang w:val="az-Latn-AZ"/>
        </w:rPr>
        <w:t>cərrahi müdaxilənin həcmindən asılıdır.</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Profilaktika</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Birincili profilaktika mövcud deyil. İkincili profilaktika müa</w:t>
      </w:r>
      <w:r w:rsidR="00695A19">
        <w:rPr>
          <w:rFonts w:ascii="Times New Roman" w:eastAsia="Arial" w:hAnsi="Times New Roman"/>
          <w:sz w:val="24"/>
          <w:szCs w:val="24"/>
          <w:lang w:val="en-US"/>
        </w:rPr>
        <w:softHyphen/>
      </w:r>
      <w:r w:rsidR="00F34211">
        <w:rPr>
          <w:rFonts w:ascii="Times New Roman" w:eastAsia="Arial" w:hAnsi="Times New Roman"/>
          <w:sz w:val="24"/>
          <w:szCs w:val="24"/>
          <w:lang w:val="en-US"/>
        </w:rPr>
        <w:softHyphen/>
      </w:r>
      <w:r w:rsidRPr="004E0FB5">
        <w:rPr>
          <w:rFonts w:ascii="Times New Roman" w:eastAsia="Arial" w:hAnsi="Times New Roman"/>
          <w:sz w:val="24"/>
          <w:szCs w:val="24"/>
          <w:lang w:val="en-US"/>
        </w:rPr>
        <w:t>licədən sonra diqqətli dinamik müayinədən ibarətdir.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Böyrək</w:t>
      </w:r>
      <w:r w:rsidRPr="004E0FB5">
        <w:rPr>
          <w:rFonts w:ascii="Times New Roman" w:eastAsia="Arial" w:hAnsi="Times New Roman"/>
          <w:sz w:val="24"/>
          <w:szCs w:val="24"/>
          <w:lang w:val="az-Latn-AZ"/>
        </w:rPr>
        <w:t>-h</w:t>
      </w:r>
      <w:r w:rsidRPr="004E0FB5">
        <w:rPr>
          <w:rFonts w:ascii="Times New Roman" w:eastAsia="Arial" w:hAnsi="Times New Roman"/>
          <w:sz w:val="24"/>
          <w:szCs w:val="24"/>
          <w:lang w:val="en-US"/>
        </w:rPr>
        <w:t>üceyrə</w:t>
      </w:r>
      <w:r w:rsidRPr="004E0FB5">
        <w:rPr>
          <w:rFonts w:ascii="Times New Roman" w:eastAsia="Arial" w:hAnsi="Times New Roman"/>
          <w:sz w:val="24"/>
          <w:szCs w:val="24"/>
          <w:lang w:val="az-Latn-AZ"/>
        </w:rPr>
        <w:t xml:space="preserve"> x</w:t>
      </w:r>
      <w:r w:rsidRPr="004E0FB5">
        <w:rPr>
          <w:rFonts w:ascii="Times New Roman" w:eastAsia="Arial" w:hAnsi="Times New Roman"/>
          <w:sz w:val="24"/>
          <w:szCs w:val="24"/>
          <w:lang w:val="en-US"/>
        </w:rPr>
        <w:t>ərçəng</w:t>
      </w:r>
      <w:r w:rsidRPr="004E0FB5">
        <w:rPr>
          <w:rFonts w:ascii="Times New Roman" w:eastAsia="Arial" w:hAnsi="Times New Roman"/>
          <w:sz w:val="24"/>
          <w:szCs w:val="24"/>
          <w:lang w:val="az-Latn-AZ"/>
        </w:rPr>
        <w:t>i</w:t>
      </w:r>
      <w:r w:rsidRPr="004E0FB5">
        <w:rPr>
          <w:rFonts w:ascii="Times New Roman" w:eastAsia="Arial" w:hAnsi="Times New Roman"/>
          <w:sz w:val="24"/>
          <w:szCs w:val="24"/>
          <w:lang w:val="en-US"/>
        </w:rPr>
        <w:t xml:space="preserve"> xəstələr</w:t>
      </w:r>
      <w:r w:rsidRPr="004E0FB5">
        <w:rPr>
          <w:rFonts w:ascii="Times New Roman" w:eastAsia="Arial" w:hAnsi="Times New Roman"/>
          <w:sz w:val="24"/>
          <w:szCs w:val="24"/>
          <w:lang w:val="az-Latn-AZ"/>
        </w:rPr>
        <w:t>in</w:t>
      </w:r>
      <w:r w:rsidRPr="004E0FB5">
        <w:rPr>
          <w:rFonts w:ascii="Times New Roman" w:eastAsia="Arial" w:hAnsi="Times New Roman"/>
          <w:sz w:val="24"/>
          <w:szCs w:val="24"/>
          <w:lang w:val="en-US"/>
        </w:rPr>
        <w:t>ə cərrahi müalicədən son</w:t>
      </w:r>
      <w:r w:rsidR="00F34211">
        <w:rPr>
          <w:rFonts w:ascii="Times New Roman" w:eastAsia="Arial" w:hAnsi="Times New Roman"/>
          <w:sz w:val="24"/>
          <w:szCs w:val="24"/>
          <w:lang w:val="en-US"/>
        </w:rPr>
        <w:softHyphen/>
      </w:r>
      <w:r w:rsidRPr="004E0FB5">
        <w:rPr>
          <w:rFonts w:ascii="Times New Roman" w:eastAsia="Arial" w:hAnsi="Times New Roman"/>
          <w:sz w:val="24"/>
          <w:szCs w:val="24"/>
          <w:lang w:val="en-US"/>
        </w:rPr>
        <w:t>ra regiona</w:t>
      </w:r>
      <w:r w:rsidRPr="004E0FB5">
        <w:rPr>
          <w:rFonts w:ascii="Times New Roman" w:eastAsia="Arial" w:hAnsi="Times New Roman"/>
          <w:sz w:val="24"/>
          <w:szCs w:val="24"/>
          <w:lang w:val="az-Latn-AZ"/>
        </w:rPr>
        <w:t>r</w:t>
      </w:r>
      <w:r w:rsidRPr="004E0FB5">
        <w:rPr>
          <w:rFonts w:ascii="Times New Roman" w:eastAsia="Arial" w:hAnsi="Times New Roman"/>
          <w:sz w:val="24"/>
          <w:szCs w:val="24"/>
          <w:lang w:val="en-US"/>
        </w:rPr>
        <w:t xml:space="preserve"> və ya uzaq metastazların aşkarlanması və lazım ol</w:t>
      </w:r>
      <w:r w:rsidR="00F34211">
        <w:rPr>
          <w:rFonts w:ascii="Times New Roman" w:eastAsia="Arial" w:hAnsi="Times New Roman"/>
          <w:sz w:val="24"/>
          <w:szCs w:val="24"/>
          <w:lang w:val="en-US"/>
        </w:rPr>
        <w:softHyphen/>
      </w:r>
      <w:r w:rsidRPr="004E0FB5">
        <w:rPr>
          <w:rFonts w:ascii="Times New Roman" w:eastAsia="Arial" w:hAnsi="Times New Roman"/>
          <w:sz w:val="24"/>
          <w:szCs w:val="24"/>
          <w:lang w:val="en-US"/>
        </w:rPr>
        <w:t>duq</w:t>
      </w:r>
      <w:r w:rsidR="00F34211">
        <w:rPr>
          <w:rFonts w:ascii="Times New Roman" w:eastAsia="Arial" w:hAnsi="Times New Roman"/>
          <w:sz w:val="24"/>
          <w:szCs w:val="24"/>
          <w:lang w:val="en-US"/>
        </w:rPr>
        <w:softHyphen/>
      </w:r>
      <w:r w:rsidRPr="004E0FB5">
        <w:rPr>
          <w:rFonts w:ascii="Times New Roman" w:eastAsia="Arial" w:hAnsi="Times New Roman"/>
          <w:sz w:val="24"/>
          <w:szCs w:val="24"/>
          <w:lang w:val="en-US"/>
        </w:rPr>
        <w:t>da müalicənin təyin edilməsi üçün müayinə tövsiyə olunur.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Dinamik müayinəyə daxildir:</w:t>
      </w:r>
    </w:p>
    <w:p w:rsidR="004B098F" w:rsidRPr="00F81FFD" w:rsidRDefault="004B098F" w:rsidP="0054014A">
      <w:pPr>
        <w:pStyle w:val="a8"/>
        <w:numPr>
          <w:ilvl w:val="0"/>
          <w:numId w:val="129"/>
        </w:numPr>
        <w:tabs>
          <w:tab w:val="left" w:pos="142"/>
          <w:tab w:val="left" w:pos="305"/>
          <w:tab w:val="left" w:pos="851"/>
          <w:tab w:val="left" w:pos="9639"/>
        </w:tabs>
        <w:spacing w:before="0" w:line="252" w:lineRule="auto"/>
        <w:ind w:left="567" w:hanging="283"/>
        <w:jc w:val="both"/>
        <w:rPr>
          <w:rFonts w:ascii="Times New Roman" w:hAnsi="Times New Roman"/>
          <w:sz w:val="24"/>
          <w:szCs w:val="24"/>
        </w:rPr>
      </w:pPr>
      <w:r w:rsidRPr="00F81FFD">
        <w:rPr>
          <w:rFonts w:ascii="Times New Roman" w:hAnsi="Times New Roman"/>
          <w:sz w:val="24"/>
          <w:szCs w:val="24"/>
          <w:lang w:val="az-Latn-AZ"/>
        </w:rPr>
        <w:t xml:space="preserve">qanın </w:t>
      </w:r>
      <w:r w:rsidRPr="00F81FFD">
        <w:rPr>
          <w:rFonts w:ascii="Times New Roman" w:hAnsi="Times New Roman"/>
          <w:sz w:val="24"/>
          <w:szCs w:val="24"/>
        </w:rPr>
        <w:t>ümumi və biokimyəvi analizi (hemoqlobin, sidik cöv</w:t>
      </w:r>
      <w:r w:rsidR="00F34211">
        <w:rPr>
          <w:rFonts w:ascii="Times New Roman" w:hAnsi="Times New Roman"/>
          <w:sz w:val="24"/>
          <w:szCs w:val="24"/>
          <w:lang w:val="az-Latn-AZ"/>
        </w:rPr>
        <w:softHyphen/>
      </w:r>
      <w:r w:rsidRPr="00F81FFD">
        <w:rPr>
          <w:rFonts w:ascii="Times New Roman" w:hAnsi="Times New Roman"/>
          <w:sz w:val="24"/>
          <w:szCs w:val="24"/>
        </w:rPr>
        <w:t>həri, kreatinin, K+, Na+, Ca</w:t>
      </w:r>
      <w:r w:rsidR="00F81FFD" w:rsidRPr="00F81FFD">
        <w:rPr>
          <w:rFonts w:ascii="Times New Roman" w:hAnsi="Times New Roman"/>
          <w:sz w:val="24"/>
          <w:szCs w:val="24"/>
          <w:vertAlign w:val="superscript"/>
          <w:lang w:val="az-Latn-AZ"/>
        </w:rPr>
        <w:t>2</w:t>
      </w:r>
      <w:r w:rsidRPr="00F81FFD">
        <w:rPr>
          <w:rFonts w:ascii="Times New Roman" w:hAnsi="Times New Roman"/>
          <w:sz w:val="24"/>
          <w:szCs w:val="24"/>
        </w:rPr>
        <w:t>+ səviyyələrinin, qan zər</w:t>
      </w:r>
      <w:r w:rsidR="00F34211">
        <w:rPr>
          <w:rFonts w:ascii="Times New Roman" w:hAnsi="Times New Roman"/>
          <w:sz w:val="24"/>
          <w:szCs w:val="24"/>
          <w:lang w:val="az-Latn-AZ"/>
        </w:rPr>
        <w:softHyphen/>
      </w:r>
      <w:r w:rsidRPr="00F81FFD">
        <w:rPr>
          <w:rFonts w:ascii="Times New Roman" w:hAnsi="Times New Roman"/>
          <w:sz w:val="24"/>
          <w:szCs w:val="24"/>
        </w:rPr>
        <w:t>dabında qələvi fosfataza aktivliyinin təyini);</w:t>
      </w:r>
    </w:p>
    <w:p w:rsidR="004B098F" w:rsidRPr="00F81FFD" w:rsidRDefault="004B098F" w:rsidP="0054014A">
      <w:pPr>
        <w:pStyle w:val="a8"/>
        <w:numPr>
          <w:ilvl w:val="0"/>
          <w:numId w:val="129"/>
        </w:numPr>
        <w:tabs>
          <w:tab w:val="left" w:pos="142"/>
          <w:tab w:val="left" w:pos="305"/>
          <w:tab w:val="left" w:pos="851"/>
          <w:tab w:val="left" w:pos="9639"/>
        </w:tabs>
        <w:spacing w:before="0" w:line="252" w:lineRule="auto"/>
        <w:ind w:left="567" w:hanging="283"/>
        <w:jc w:val="both"/>
        <w:rPr>
          <w:rFonts w:ascii="Times New Roman" w:hAnsi="Times New Roman"/>
          <w:sz w:val="24"/>
          <w:szCs w:val="24"/>
        </w:rPr>
      </w:pPr>
      <w:r w:rsidRPr="00F81FFD">
        <w:rPr>
          <w:rFonts w:ascii="Times New Roman" w:hAnsi="Times New Roman"/>
          <w:sz w:val="24"/>
          <w:szCs w:val="24"/>
        </w:rPr>
        <w:t>döş qəfəsinin rentgen müayinəsi;</w:t>
      </w:r>
    </w:p>
    <w:p w:rsidR="004B098F" w:rsidRPr="00F81FFD" w:rsidRDefault="00AF6789" w:rsidP="0054014A">
      <w:pPr>
        <w:pStyle w:val="a8"/>
        <w:numPr>
          <w:ilvl w:val="0"/>
          <w:numId w:val="129"/>
        </w:numPr>
        <w:tabs>
          <w:tab w:val="left" w:pos="142"/>
          <w:tab w:val="left" w:pos="305"/>
          <w:tab w:val="left" w:pos="851"/>
          <w:tab w:val="left" w:pos="9639"/>
        </w:tabs>
        <w:spacing w:before="0" w:line="252" w:lineRule="auto"/>
        <w:ind w:left="567" w:hanging="283"/>
        <w:jc w:val="both"/>
        <w:rPr>
          <w:rFonts w:ascii="Times New Roman" w:hAnsi="Times New Roman"/>
          <w:sz w:val="24"/>
          <w:szCs w:val="24"/>
          <w:lang w:val="en-US"/>
        </w:rPr>
      </w:pPr>
      <w:r w:rsidRPr="00F81FFD">
        <w:rPr>
          <w:rFonts w:ascii="Times New Roman" w:hAnsi="Times New Roman"/>
          <w:sz w:val="24"/>
          <w:szCs w:val="24"/>
          <w:lang w:val="az-Latn-AZ"/>
        </w:rPr>
        <w:t>qarın</w:t>
      </w:r>
      <w:r w:rsidR="004B098F" w:rsidRPr="00F81FFD">
        <w:rPr>
          <w:rFonts w:ascii="Times New Roman" w:hAnsi="Times New Roman"/>
          <w:sz w:val="24"/>
          <w:szCs w:val="24"/>
          <w:lang w:val="az-Latn-AZ"/>
        </w:rPr>
        <w:t xml:space="preserve"> </w:t>
      </w:r>
      <w:r w:rsidR="004B098F" w:rsidRPr="00F81FFD">
        <w:rPr>
          <w:rFonts w:ascii="Times New Roman" w:hAnsi="Times New Roman"/>
          <w:sz w:val="24"/>
          <w:szCs w:val="24"/>
          <w:lang w:val="en-US"/>
        </w:rPr>
        <w:t>boşluğu</w:t>
      </w:r>
      <w:r w:rsidR="004B098F" w:rsidRPr="00F81FFD">
        <w:rPr>
          <w:rFonts w:ascii="Times New Roman" w:hAnsi="Times New Roman"/>
          <w:sz w:val="24"/>
          <w:szCs w:val="24"/>
          <w:lang w:val="az-Latn-AZ"/>
        </w:rPr>
        <w:t>nun</w:t>
      </w:r>
      <w:r w:rsidR="004B098F" w:rsidRPr="00F81FFD">
        <w:rPr>
          <w:rFonts w:ascii="Times New Roman" w:hAnsi="Times New Roman"/>
          <w:sz w:val="24"/>
          <w:szCs w:val="24"/>
          <w:lang w:val="en-US"/>
        </w:rPr>
        <w:t xml:space="preserve">, </w:t>
      </w:r>
      <w:r w:rsidR="004B098F" w:rsidRPr="00F81FFD">
        <w:rPr>
          <w:rFonts w:ascii="Times New Roman" w:hAnsi="Times New Roman"/>
          <w:sz w:val="24"/>
          <w:szCs w:val="24"/>
          <w:lang w:val="az-Latn-AZ"/>
        </w:rPr>
        <w:t xml:space="preserve">peritonarxası </w:t>
      </w:r>
      <w:r w:rsidR="004B098F" w:rsidRPr="00F81FFD">
        <w:rPr>
          <w:rFonts w:ascii="Times New Roman" w:hAnsi="Times New Roman"/>
          <w:sz w:val="24"/>
          <w:szCs w:val="24"/>
          <w:lang w:val="en-US"/>
        </w:rPr>
        <w:t>sahənin USM-i;</w:t>
      </w:r>
    </w:p>
    <w:p w:rsidR="004B098F" w:rsidRPr="00F81FFD" w:rsidRDefault="00AF6789" w:rsidP="0054014A">
      <w:pPr>
        <w:pStyle w:val="a8"/>
        <w:numPr>
          <w:ilvl w:val="0"/>
          <w:numId w:val="129"/>
        </w:numPr>
        <w:tabs>
          <w:tab w:val="left" w:pos="142"/>
          <w:tab w:val="left" w:pos="305"/>
          <w:tab w:val="left" w:pos="851"/>
          <w:tab w:val="left" w:pos="9639"/>
        </w:tabs>
        <w:spacing w:before="0" w:line="252" w:lineRule="auto"/>
        <w:ind w:left="567" w:hanging="283"/>
        <w:jc w:val="both"/>
        <w:rPr>
          <w:rFonts w:ascii="Times New Roman" w:hAnsi="Times New Roman"/>
          <w:sz w:val="24"/>
          <w:szCs w:val="24"/>
          <w:lang w:val="az-Latn-AZ"/>
        </w:rPr>
      </w:pPr>
      <w:r w:rsidRPr="00F81FFD">
        <w:rPr>
          <w:rFonts w:ascii="Times New Roman" w:hAnsi="Times New Roman"/>
          <w:sz w:val="24"/>
          <w:szCs w:val="24"/>
          <w:lang w:val="az-Latn-AZ"/>
        </w:rPr>
        <w:t>qarın</w:t>
      </w:r>
      <w:r w:rsidR="004B098F" w:rsidRPr="00F81FFD">
        <w:rPr>
          <w:rFonts w:ascii="Times New Roman" w:hAnsi="Times New Roman"/>
          <w:sz w:val="24"/>
          <w:szCs w:val="24"/>
          <w:lang w:val="az-Latn-AZ"/>
        </w:rPr>
        <w:t xml:space="preserve"> boşluğunun, döş qəfəsi orqanlarının KT-si;</w:t>
      </w:r>
    </w:p>
    <w:p w:rsidR="004B098F" w:rsidRPr="00F81FFD" w:rsidRDefault="004B098F" w:rsidP="0054014A">
      <w:pPr>
        <w:pStyle w:val="a8"/>
        <w:numPr>
          <w:ilvl w:val="0"/>
          <w:numId w:val="129"/>
        </w:numPr>
        <w:tabs>
          <w:tab w:val="left" w:pos="142"/>
          <w:tab w:val="left" w:pos="305"/>
          <w:tab w:val="left" w:pos="851"/>
          <w:tab w:val="left" w:pos="9639"/>
        </w:tabs>
        <w:spacing w:before="0" w:line="252" w:lineRule="auto"/>
        <w:ind w:left="567" w:hanging="283"/>
        <w:jc w:val="both"/>
        <w:rPr>
          <w:rFonts w:ascii="Times New Roman" w:hAnsi="Times New Roman"/>
          <w:sz w:val="24"/>
          <w:szCs w:val="24"/>
          <w:lang w:val="az-Latn-AZ"/>
        </w:rPr>
      </w:pPr>
      <w:r w:rsidRPr="00F81FFD">
        <w:rPr>
          <w:rFonts w:ascii="Times New Roman" w:hAnsi="Times New Roman"/>
          <w:sz w:val="24"/>
          <w:szCs w:val="24"/>
          <w:lang w:val="az-Latn-AZ"/>
        </w:rPr>
        <w:t>lazım olduqda skelet sümüklərinin skanerləşdirilməsi, baş beynin KT-si.</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Proqnoz</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Böyrək-hüceyrə xərçəngi xəstələrində proqnoz prosesin mər</w:t>
      </w:r>
      <w:r w:rsidR="00F34211">
        <w:rPr>
          <w:rFonts w:ascii="Times New Roman" w:eastAsia="Arial" w:hAnsi="Times New Roman"/>
          <w:sz w:val="24"/>
          <w:szCs w:val="24"/>
          <w:lang w:val="az-Latn-AZ"/>
        </w:rPr>
        <w:softHyphen/>
      </w:r>
      <w:r w:rsidRPr="004E0FB5">
        <w:rPr>
          <w:rFonts w:ascii="Times New Roman" w:eastAsia="Arial" w:hAnsi="Times New Roman"/>
          <w:sz w:val="24"/>
          <w:szCs w:val="24"/>
          <w:lang w:val="az-Latn-AZ"/>
        </w:rPr>
        <w:t>hə</w:t>
      </w:r>
      <w:r w:rsidR="00F34211">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ləsindən asılıdır. Lokallaşmış böyrək-hüceyrə xərçəngi xəs</w:t>
      </w:r>
      <w:r w:rsidR="00F34211">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w:t>
      </w:r>
      <w:r w:rsidR="00F34211">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w:t>
      </w:r>
      <w:r w:rsidR="00F34211">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rinin 20-30%-də radikal nefrektomiyadan sonra uzaq metastazlar əmələ gəlir. Xəstəliyin IV mərhələsində olan xəstələrin yaşama ilə bağlı proqnostik </w:t>
      </w:r>
      <w:r w:rsidRPr="004E0FB5">
        <w:rPr>
          <w:rFonts w:ascii="Times New Roman" w:eastAsia="Arial" w:hAnsi="Times New Roman"/>
          <w:position w:val="2"/>
          <w:sz w:val="24"/>
          <w:szCs w:val="24"/>
          <w:lang w:val="az-Latn-AZ"/>
        </w:rPr>
        <w:t>amilləri</w:t>
      </w:r>
      <w:r w:rsidRPr="004E0FB5">
        <w:rPr>
          <w:rFonts w:ascii="Times New Roman" w:eastAsia="Arial" w:hAnsi="Times New Roman"/>
          <w:sz w:val="24"/>
          <w:szCs w:val="24"/>
          <w:lang w:val="az-Latn-AZ"/>
        </w:rPr>
        <w:t>:</w:t>
      </w:r>
    </w:p>
    <w:p w:rsidR="004B098F" w:rsidRPr="00695A19" w:rsidRDefault="004B098F" w:rsidP="0054014A">
      <w:pPr>
        <w:pStyle w:val="a8"/>
        <w:numPr>
          <w:ilvl w:val="0"/>
          <w:numId w:val="130"/>
        </w:numPr>
        <w:tabs>
          <w:tab w:val="left" w:pos="142"/>
          <w:tab w:val="left" w:pos="305"/>
          <w:tab w:val="left" w:pos="851"/>
          <w:tab w:val="left" w:pos="9639"/>
        </w:tabs>
        <w:spacing w:before="0" w:line="252" w:lineRule="auto"/>
        <w:ind w:left="567" w:hanging="283"/>
        <w:jc w:val="both"/>
        <w:rPr>
          <w:rFonts w:ascii="Times New Roman" w:hAnsi="Times New Roman"/>
          <w:sz w:val="24"/>
          <w:szCs w:val="24"/>
        </w:rPr>
      </w:pPr>
      <w:r w:rsidRPr="00695A19">
        <w:rPr>
          <w:rFonts w:ascii="Times New Roman" w:hAnsi="Times New Roman"/>
          <w:sz w:val="24"/>
          <w:szCs w:val="24"/>
        </w:rPr>
        <w:t>ümumi vəziyyət;</w:t>
      </w:r>
    </w:p>
    <w:p w:rsidR="004B098F" w:rsidRPr="00695A19" w:rsidRDefault="004B098F" w:rsidP="0054014A">
      <w:pPr>
        <w:pStyle w:val="a8"/>
        <w:numPr>
          <w:ilvl w:val="0"/>
          <w:numId w:val="130"/>
        </w:numPr>
        <w:tabs>
          <w:tab w:val="left" w:pos="142"/>
          <w:tab w:val="left" w:pos="305"/>
          <w:tab w:val="left" w:pos="851"/>
          <w:tab w:val="left" w:pos="9639"/>
        </w:tabs>
        <w:spacing w:before="0" w:line="252" w:lineRule="auto"/>
        <w:ind w:left="567" w:hanging="283"/>
        <w:jc w:val="both"/>
        <w:rPr>
          <w:rFonts w:ascii="Times New Roman" w:hAnsi="Times New Roman"/>
          <w:sz w:val="24"/>
          <w:szCs w:val="24"/>
        </w:rPr>
      </w:pPr>
      <w:r w:rsidRPr="00695A19">
        <w:rPr>
          <w:rFonts w:ascii="Times New Roman" w:hAnsi="Times New Roman"/>
          <w:sz w:val="24"/>
          <w:szCs w:val="24"/>
        </w:rPr>
        <w:t xml:space="preserve">laktatdehidrogenaza, hemoqlobin, korreksiya </w:t>
      </w:r>
      <w:r w:rsidRPr="00695A19">
        <w:rPr>
          <w:rFonts w:ascii="Times New Roman" w:hAnsi="Times New Roman"/>
          <w:sz w:val="24"/>
          <w:szCs w:val="24"/>
          <w:lang w:val="az-Latn-AZ"/>
        </w:rPr>
        <w:t xml:space="preserve">olunmuş </w:t>
      </w:r>
      <w:r w:rsidRPr="00695A19">
        <w:rPr>
          <w:rFonts w:ascii="Times New Roman" w:hAnsi="Times New Roman"/>
          <w:sz w:val="24"/>
          <w:szCs w:val="24"/>
        </w:rPr>
        <w:t>kal</w:t>
      </w:r>
      <w:r w:rsidR="00695A19">
        <w:rPr>
          <w:rFonts w:ascii="Times New Roman" w:hAnsi="Times New Roman"/>
          <w:sz w:val="24"/>
          <w:szCs w:val="24"/>
          <w:lang w:val="az-Latn-AZ"/>
        </w:rPr>
        <w:softHyphen/>
      </w:r>
      <w:r w:rsidRPr="00695A19">
        <w:rPr>
          <w:rFonts w:ascii="Times New Roman" w:hAnsi="Times New Roman"/>
          <w:sz w:val="24"/>
          <w:szCs w:val="24"/>
        </w:rPr>
        <w:t>sium səviyyələri;</w:t>
      </w:r>
    </w:p>
    <w:p w:rsidR="004B098F" w:rsidRPr="00695A19" w:rsidRDefault="004B098F" w:rsidP="0054014A">
      <w:pPr>
        <w:pStyle w:val="a8"/>
        <w:numPr>
          <w:ilvl w:val="0"/>
          <w:numId w:val="130"/>
        </w:numPr>
        <w:tabs>
          <w:tab w:val="left" w:pos="142"/>
          <w:tab w:val="left" w:pos="305"/>
          <w:tab w:val="left" w:pos="851"/>
          <w:tab w:val="left" w:pos="9639"/>
        </w:tabs>
        <w:spacing w:before="0" w:line="252" w:lineRule="auto"/>
        <w:ind w:left="567" w:hanging="283"/>
        <w:jc w:val="both"/>
        <w:rPr>
          <w:rFonts w:ascii="Times New Roman" w:hAnsi="Times New Roman"/>
          <w:sz w:val="24"/>
          <w:szCs w:val="24"/>
        </w:rPr>
      </w:pPr>
      <w:r w:rsidRPr="00695A19">
        <w:rPr>
          <w:rFonts w:ascii="Times New Roman" w:hAnsi="Times New Roman"/>
          <w:sz w:val="24"/>
          <w:szCs w:val="24"/>
          <w:lang w:val="az-Latn-AZ"/>
        </w:rPr>
        <w:t>ə</w:t>
      </w:r>
      <w:r w:rsidRPr="00695A19">
        <w:rPr>
          <w:rFonts w:ascii="Times New Roman" w:hAnsi="Times New Roman"/>
          <w:sz w:val="24"/>
          <w:szCs w:val="24"/>
        </w:rPr>
        <w:t>vvəl</w:t>
      </w:r>
      <w:r w:rsidRPr="00695A19">
        <w:rPr>
          <w:rFonts w:ascii="Times New Roman" w:hAnsi="Times New Roman"/>
          <w:sz w:val="24"/>
          <w:szCs w:val="24"/>
          <w:lang w:val="az-Latn-AZ"/>
        </w:rPr>
        <w:t xml:space="preserve"> olmuş </w:t>
      </w:r>
      <w:r w:rsidRPr="00695A19">
        <w:rPr>
          <w:rFonts w:ascii="Times New Roman" w:hAnsi="Times New Roman"/>
          <w:sz w:val="24"/>
          <w:szCs w:val="24"/>
        </w:rPr>
        <w:t>nefrektomiya</w:t>
      </w:r>
      <w:r w:rsidRPr="00695A19">
        <w:rPr>
          <w:rFonts w:ascii="Times New Roman" w:hAnsi="Times New Roman"/>
          <w:sz w:val="24"/>
          <w:szCs w:val="24"/>
          <w:lang w:val="az-Latn-AZ"/>
        </w:rPr>
        <w:t xml:space="preserve"> əməliyyatı</w:t>
      </w:r>
      <w:r w:rsidRPr="00695A19">
        <w:rPr>
          <w:rFonts w:ascii="Times New Roman" w:hAnsi="Times New Roman"/>
          <w:sz w:val="24"/>
          <w:szCs w:val="24"/>
        </w:rPr>
        <w:t>.</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 xml:space="preserve">Pis proqnostik </w:t>
      </w:r>
      <w:r w:rsidRPr="004E0FB5">
        <w:rPr>
          <w:rFonts w:ascii="Times New Roman" w:eastAsia="Arial" w:hAnsi="Times New Roman"/>
          <w:position w:val="2"/>
          <w:sz w:val="24"/>
          <w:szCs w:val="24"/>
          <w:lang w:val="az-Latn-AZ"/>
        </w:rPr>
        <w:t xml:space="preserve">amilləri </w:t>
      </w:r>
      <w:r w:rsidRPr="004E0FB5">
        <w:rPr>
          <w:rFonts w:ascii="Times New Roman" w:eastAsia="Arial" w:hAnsi="Times New Roman"/>
          <w:sz w:val="24"/>
          <w:szCs w:val="24"/>
        </w:rPr>
        <w:t>olmayan xəstələrdə orta yaşam</w:t>
      </w:r>
      <w:r w:rsidRPr="004E0FB5">
        <w:rPr>
          <w:rFonts w:ascii="Times New Roman" w:eastAsia="Arial" w:hAnsi="Times New Roman"/>
          <w:sz w:val="24"/>
          <w:szCs w:val="24"/>
          <w:lang w:val="az-Latn-AZ"/>
        </w:rPr>
        <w:t>a</w:t>
      </w:r>
      <w:r w:rsidRPr="004E0FB5">
        <w:rPr>
          <w:rFonts w:ascii="Times New Roman" w:eastAsia="Arial" w:hAnsi="Times New Roman"/>
          <w:sz w:val="24"/>
          <w:szCs w:val="24"/>
        </w:rPr>
        <w:t xml:space="preserve"> müd</w:t>
      </w:r>
      <w:r w:rsidR="00695A19">
        <w:rPr>
          <w:rFonts w:ascii="Times New Roman" w:eastAsia="Arial" w:hAnsi="Times New Roman"/>
          <w:sz w:val="24"/>
          <w:szCs w:val="24"/>
          <w:lang w:val="az-Latn-AZ"/>
        </w:rPr>
        <w:softHyphen/>
      </w:r>
      <w:r w:rsidRPr="004E0FB5">
        <w:rPr>
          <w:rFonts w:ascii="Times New Roman" w:eastAsia="Arial" w:hAnsi="Times New Roman"/>
          <w:sz w:val="24"/>
          <w:szCs w:val="24"/>
        </w:rPr>
        <w:t xml:space="preserve">dəti 20 aydır. 1 və ya 2 risk </w:t>
      </w:r>
      <w:r w:rsidRPr="004E0FB5">
        <w:rPr>
          <w:rFonts w:ascii="Times New Roman" w:eastAsia="Arial" w:hAnsi="Times New Roman"/>
          <w:sz w:val="24"/>
          <w:szCs w:val="24"/>
          <w:lang w:val="az-Latn-AZ"/>
        </w:rPr>
        <w:t xml:space="preserve">amili </w:t>
      </w:r>
      <w:r w:rsidRPr="004E0FB5">
        <w:rPr>
          <w:rFonts w:ascii="Times New Roman" w:eastAsia="Arial" w:hAnsi="Times New Roman"/>
          <w:sz w:val="24"/>
          <w:szCs w:val="24"/>
        </w:rPr>
        <w:t xml:space="preserve">olduqda </w:t>
      </w:r>
      <w:r w:rsidRPr="004E0FB5">
        <w:rPr>
          <w:rFonts w:ascii="Times New Roman" w:eastAsia="Arial" w:hAnsi="Times New Roman"/>
          <w:sz w:val="24"/>
          <w:szCs w:val="24"/>
          <w:lang w:val="az-Latn-AZ"/>
        </w:rPr>
        <w:t xml:space="preserve">yaşama göstəricisi </w:t>
      </w:r>
      <w:r w:rsidRPr="004E0FB5">
        <w:rPr>
          <w:rFonts w:ascii="Times New Roman" w:eastAsia="Arial" w:hAnsi="Times New Roman"/>
          <w:sz w:val="24"/>
          <w:szCs w:val="24"/>
        </w:rPr>
        <w:t>10 ay</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rPr>
        <w:t xml:space="preserve">3 və daha çox </w:t>
      </w:r>
      <w:r w:rsidRPr="004E0FB5">
        <w:rPr>
          <w:rFonts w:ascii="Times New Roman" w:eastAsia="Arial" w:hAnsi="Times New Roman"/>
          <w:sz w:val="24"/>
          <w:szCs w:val="24"/>
          <w:lang w:val="az-Latn-AZ"/>
        </w:rPr>
        <w:t>olduqda</w:t>
      </w:r>
      <w:r w:rsidRPr="004E0FB5">
        <w:rPr>
          <w:rFonts w:ascii="Times New Roman" w:eastAsia="Arial" w:hAnsi="Times New Roman"/>
          <w:sz w:val="24"/>
          <w:szCs w:val="24"/>
        </w:rPr>
        <w:t xml:space="preserve"> 4 ay</w:t>
      </w:r>
      <w:r w:rsidRPr="004E0FB5">
        <w:rPr>
          <w:rFonts w:ascii="Times New Roman" w:eastAsia="Arial" w:hAnsi="Times New Roman"/>
          <w:sz w:val="24"/>
          <w:szCs w:val="24"/>
          <w:lang w:val="az-Latn-AZ"/>
        </w:rPr>
        <w:t xml:space="preserve"> təşkil edir</w:t>
      </w:r>
      <w:r w:rsidRPr="004E0FB5">
        <w:rPr>
          <w:rFonts w:ascii="Times New Roman" w:eastAsia="Arial" w:hAnsi="Times New Roman"/>
          <w:sz w:val="24"/>
          <w:szCs w:val="24"/>
        </w:rPr>
        <w:t xml:space="preserve">. Proqnostik </w:t>
      </w:r>
      <w:r w:rsidRPr="004E0FB5">
        <w:rPr>
          <w:rFonts w:ascii="Times New Roman" w:eastAsia="Arial" w:hAnsi="Times New Roman"/>
          <w:position w:val="2"/>
          <w:sz w:val="24"/>
          <w:szCs w:val="24"/>
          <w:lang w:val="az-Latn-AZ"/>
        </w:rPr>
        <w:t xml:space="preserve">amil </w:t>
      </w:r>
      <w:r w:rsidRPr="004E0FB5">
        <w:rPr>
          <w:rFonts w:ascii="Times New Roman" w:eastAsia="Arial" w:hAnsi="Times New Roman"/>
          <w:sz w:val="24"/>
          <w:szCs w:val="24"/>
        </w:rPr>
        <w:t>kimi müx</w:t>
      </w:r>
      <w:r w:rsidR="00695A19">
        <w:rPr>
          <w:rFonts w:ascii="Times New Roman" w:eastAsia="Arial" w:hAnsi="Times New Roman"/>
          <w:sz w:val="24"/>
          <w:szCs w:val="24"/>
          <w:lang w:val="az-Latn-AZ"/>
        </w:rPr>
        <w:softHyphen/>
      </w:r>
      <w:r w:rsidRPr="004E0FB5">
        <w:rPr>
          <w:rFonts w:ascii="Times New Roman" w:eastAsia="Arial" w:hAnsi="Times New Roman"/>
          <w:sz w:val="24"/>
          <w:szCs w:val="24"/>
        </w:rPr>
        <w:t>təlif immunohistokimyəvi markerlər</w:t>
      </w:r>
      <w:r w:rsidRPr="004E0FB5">
        <w:rPr>
          <w:rFonts w:ascii="Times New Roman" w:eastAsia="Arial" w:hAnsi="Times New Roman"/>
          <w:sz w:val="24"/>
          <w:szCs w:val="24"/>
          <w:lang w:val="az-Latn-AZ"/>
        </w:rPr>
        <w:t>dən</w:t>
      </w:r>
      <w:r w:rsidRPr="004E0FB5">
        <w:rPr>
          <w:rFonts w:ascii="Times New Roman" w:eastAsia="Arial" w:hAnsi="Times New Roman"/>
          <w:sz w:val="24"/>
          <w:szCs w:val="24"/>
        </w:rPr>
        <w:t xml:space="preserve"> və damar endotelial </w:t>
      </w:r>
      <w:r w:rsidRPr="004E0FB5">
        <w:rPr>
          <w:rFonts w:ascii="Times New Roman" w:eastAsia="Arial" w:hAnsi="Times New Roman"/>
          <w:sz w:val="24"/>
          <w:szCs w:val="24"/>
          <w:lang w:val="az-Latn-AZ"/>
        </w:rPr>
        <w:t>boy</w:t>
      </w:r>
      <w:r w:rsidRPr="004E0FB5">
        <w:rPr>
          <w:rFonts w:ascii="Times New Roman" w:eastAsia="Arial" w:hAnsi="Times New Roman"/>
          <w:sz w:val="24"/>
          <w:szCs w:val="24"/>
        </w:rPr>
        <w:t xml:space="preserve"> faktorundan da istifadə etmək mümkündür, lakin bu testlər hələ geniş tətbiq </w:t>
      </w:r>
      <w:r w:rsidRPr="004E0FB5">
        <w:rPr>
          <w:rFonts w:ascii="Times New Roman" w:eastAsia="Arial" w:hAnsi="Times New Roman"/>
          <w:sz w:val="24"/>
          <w:szCs w:val="24"/>
          <w:lang w:val="az-Latn-AZ"/>
        </w:rPr>
        <w:t>olunmur</w:t>
      </w:r>
      <w:r w:rsidRPr="004E0FB5">
        <w:rPr>
          <w:rFonts w:ascii="Times New Roman" w:eastAsia="Arial" w:hAnsi="Times New Roman"/>
          <w:sz w:val="24"/>
          <w:szCs w:val="24"/>
        </w:rPr>
        <w:t>.</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 xml:space="preserve">Proqnostik </w:t>
      </w:r>
      <w:r w:rsidRPr="004E0FB5">
        <w:rPr>
          <w:rFonts w:ascii="Times New Roman" w:eastAsia="Arial" w:hAnsi="Times New Roman"/>
          <w:b/>
          <w:bCs/>
          <w:position w:val="2"/>
          <w:sz w:val="24"/>
          <w:szCs w:val="24"/>
          <w:lang w:val="az-Latn-AZ"/>
        </w:rPr>
        <w:t>amillər</w:t>
      </w:r>
    </w:p>
    <w:p w:rsidR="004B098F" w:rsidRPr="00695A19" w:rsidRDefault="004B098F" w:rsidP="0054014A">
      <w:pPr>
        <w:pStyle w:val="a8"/>
        <w:numPr>
          <w:ilvl w:val="0"/>
          <w:numId w:val="132"/>
        </w:numPr>
        <w:tabs>
          <w:tab w:val="left" w:pos="142"/>
          <w:tab w:val="left" w:pos="851"/>
          <w:tab w:val="left" w:pos="9639"/>
        </w:tabs>
        <w:spacing w:before="0" w:line="252" w:lineRule="auto"/>
        <w:ind w:left="567"/>
        <w:jc w:val="both"/>
        <w:rPr>
          <w:rFonts w:ascii="Times New Roman" w:hAnsi="Times New Roman"/>
          <w:b/>
          <w:sz w:val="24"/>
          <w:szCs w:val="24"/>
          <w:lang w:val="az-Latn-AZ"/>
        </w:rPr>
      </w:pPr>
      <w:r w:rsidRPr="00695A19">
        <w:rPr>
          <w:rFonts w:ascii="Times New Roman" w:hAnsi="Times New Roman"/>
          <w:b/>
          <w:sz w:val="24"/>
          <w:szCs w:val="24"/>
          <w:lang w:val="az-Latn-AZ"/>
        </w:rPr>
        <w:t xml:space="preserve">Anatomik faktorlar </w:t>
      </w:r>
      <w:r w:rsidRPr="00695A19">
        <w:rPr>
          <w:rFonts w:ascii="Times New Roman" w:hAnsi="Times New Roman"/>
          <w:sz w:val="24"/>
          <w:szCs w:val="24"/>
          <w:lang w:val="az-Latn-AZ"/>
        </w:rPr>
        <w:t>(TNM təsnifatında əks olunub):</w:t>
      </w:r>
    </w:p>
    <w:p w:rsidR="004B098F" w:rsidRPr="004E0FB5" w:rsidRDefault="004B098F" w:rsidP="0054014A">
      <w:pPr>
        <w:numPr>
          <w:ilvl w:val="0"/>
          <w:numId w:val="131"/>
        </w:numPr>
        <w:tabs>
          <w:tab w:val="left" w:pos="142"/>
          <w:tab w:val="left" w:pos="851"/>
          <w:tab w:val="left" w:pos="1134"/>
          <w:tab w:val="left" w:pos="9639"/>
        </w:tabs>
        <w:autoSpaceDE w:val="0"/>
        <w:autoSpaceDN w:val="0"/>
        <w:spacing w:after="0" w:line="252" w:lineRule="auto"/>
        <w:ind w:left="567"/>
        <w:jc w:val="both"/>
        <w:rPr>
          <w:rFonts w:ascii="Times New Roman" w:eastAsia="Arial" w:hAnsi="Times New Roman"/>
          <w:bCs/>
          <w:sz w:val="24"/>
          <w:szCs w:val="24"/>
        </w:rPr>
      </w:pPr>
      <w:r w:rsidRPr="004E0FB5">
        <w:rPr>
          <w:rFonts w:ascii="Times New Roman" w:eastAsia="Arial" w:hAnsi="Times New Roman"/>
          <w:bCs/>
          <w:sz w:val="24"/>
          <w:szCs w:val="24"/>
        </w:rPr>
        <w:t>şişin ölçüsü;</w:t>
      </w:r>
    </w:p>
    <w:p w:rsidR="004B098F" w:rsidRPr="004E0FB5" w:rsidRDefault="004B098F" w:rsidP="0054014A">
      <w:pPr>
        <w:numPr>
          <w:ilvl w:val="0"/>
          <w:numId w:val="131"/>
        </w:numPr>
        <w:tabs>
          <w:tab w:val="left" w:pos="142"/>
          <w:tab w:val="left" w:pos="851"/>
          <w:tab w:val="left" w:pos="1134"/>
          <w:tab w:val="left" w:pos="9639"/>
        </w:tabs>
        <w:autoSpaceDE w:val="0"/>
        <w:autoSpaceDN w:val="0"/>
        <w:spacing w:after="0" w:line="252" w:lineRule="auto"/>
        <w:ind w:left="567"/>
        <w:jc w:val="both"/>
        <w:rPr>
          <w:rFonts w:ascii="Times New Roman" w:eastAsia="Arial" w:hAnsi="Times New Roman"/>
          <w:bCs/>
          <w:sz w:val="24"/>
          <w:szCs w:val="24"/>
        </w:rPr>
      </w:pPr>
      <w:r w:rsidRPr="004E0FB5">
        <w:rPr>
          <w:rFonts w:ascii="Times New Roman" w:eastAsia="Arial" w:hAnsi="Times New Roman"/>
          <w:bCs/>
          <w:sz w:val="24"/>
          <w:szCs w:val="24"/>
          <w:lang w:val="az-Latn-AZ"/>
        </w:rPr>
        <w:t xml:space="preserve">venoz </w:t>
      </w:r>
      <w:r w:rsidRPr="004E0FB5">
        <w:rPr>
          <w:rFonts w:ascii="Times New Roman" w:eastAsia="Arial" w:hAnsi="Times New Roman"/>
          <w:bCs/>
          <w:sz w:val="24"/>
          <w:szCs w:val="24"/>
        </w:rPr>
        <w:t>invaziya;</w:t>
      </w:r>
    </w:p>
    <w:p w:rsidR="004B098F" w:rsidRPr="004E0FB5" w:rsidRDefault="004B098F" w:rsidP="0054014A">
      <w:pPr>
        <w:numPr>
          <w:ilvl w:val="0"/>
          <w:numId w:val="131"/>
        </w:numPr>
        <w:tabs>
          <w:tab w:val="left" w:pos="142"/>
          <w:tab w:val="left" w:pos="851"/>
          <w:tab w:val="left" w:pos="1134"/>
          <w:tab w:val="left" w:pos="9639"/>
        </w:tabs>
        <w:autoSpaceDE w:val="0"/>
        <w:autoSpaceDN w:val="0"/>
        <w:spacing w:after="0" w:line="252" w:lineRule="auto"/>
        <w:ind w:left="567"/>
        <w:jc w:val="both"/>
        <w:rPr>
          <w:rFonts w:ascii="Times New Roman" w:eastAsia="Arial" w:hAnsi="Times New Roman"/>
          <w:bCs/>
          <w:sz w:val="24"/>
          <w:szCs w:val="24"/>
        </w:rPr>
      </w:pPr>
      <w:r w:rsidRPr="004E0FB5">
        <w:rPr>
          <w:rFonts w:ascii="Times New Roman" w:eastAsia="Arial" w:hAnsi="Times New Roman"/>
          <w:bCs/>
          <w:sz w:val="24"/>
          <w:szCs w:val="24"/>
        </w:rPr>
        <w:t>böyrək kapsulunun invaziyası;</w:t>
      </w:r>
    </w:p>
    <w:p w:rsidR="004B098F" w:rsidRPr="004E0FB5" w:rsidRDefault="004B098F" w:rsidP="0054014A">
      <w:pPr>
        <w:numPr>
          <w:ilvl w:val="0"/>
          <w:numId w:val="131"/>
        </w:numPr>
        <w:tabs>
          <w:tab w:val="left" w:pos="142"/>
          <w:tab w:val="left" w:pos="851"/>
          <w:tab w:val="left" w:pos="1134"/>
          <w:tab w:val="left" w:pos="9639"/>
        </w:tabs>
        <w:autoSpaceDE w:val="0"/>
        <w:autoSpaceDN w:val="0"/>
        <w:spacing w:after="0" w:line="252" w:lineRule="auto"/>
        <w:ind w:left="567"/>
        <w:jc w:val="both"/>
        <w:rPr>
          <w:rFonts w:ascii="Times New Roman" w:eastAsia="Arial" w:hAnsi="Times New Roman"/>
          <w:bCs/>
          <w:sz w:val="24"/>
          <w:szCs w:val="24"/>
        </w:rPr>
      </w:pPr>
      <w:r w:rsidRPr="004E0FB5">
        <w:rPr>
          <w:rFonts w:ascii="Times New Roman" w:eastAsia="Arial" w:hAnsi="Times New Roman"/>
          <w:bCs/>
          <w:sz w:val="24"/>
          <w:szCs w:val="24"/>
        </w:rPr>
        <w:t>böyrəküstü vəzin invaziyası;</w:t>
      </w:r>
    </w:p>
    <w:p w:rsidR="004B098F" w:rsidRPr="004E0FB5" w:rsidRDefault="004B098F" w:rsidP="0054014A">
      <w:pPr>
        <w:numPr>
          <w:ilvl w:val="0"/>
          <w:numId w:val="131"/>
        </w:numPr>
        <w:tabs>
          <w:tab w:val="left" w:pos="142"/>
          <w:tab w:val="left" w:pos="851"/>
          <w:tab w:val="left" w:pos="1134"/>
          <w:tab w:val="left" w:pos="9639"/>
        </w:tabs>
        <w:autoSpaceDE w:val="0"/>
        <w:autoSpaceDN w:val="0"/>
        <w:spacing w:after="0" w:line="252" w:lineRule="auto"/>
        <w:ind w:left="567"/>
        <w:jc w:val="both"/>
        <w:rPr>
          <w:rFonts w:ascii="Times New Roman" w:eastAsia="Arial" w:hAnsi="Times New Roman"/>
          <w:bCs/>
          <w:sz w:val="24"/>
          <w:szCs w:val="24"/>
          <w:lang w:val="en-US"/>
        </w:rPr>
      </w:pPr>
      <w:r w:rsidRPr="004E0FB5">
        <w:rPr>
          <w:rFonts w:ascii="Times New Roman" w:eastAsia="Arial" w:hAnsi="Times New Roman"/>
          <w:bCs/>
          <w:sz w:val="24"/>
          <w:szCs w:val="24"/>
          <w:lang w:val="en-US"/>
        </w:rPr>
        <w:t>limfo</w:t>
      </w:r>
      <w:r w:rsidRPr="004E0FB5">
        <w:rPr>
          <w:rFonts w:ascii="Times New Roman" w:eastAsia="Arial" w:hAnsi="Times New Roman"/>
          <w:bCs/>
          <w:sz w:val="24"/>
          <w:szCs w:val="24"/>
          <w:lang w:val="az-Latn-AZ"/>
        </w:rPr>
        <w:t>g</w:t>
      </w:r>
      <w:r w:rsidRPr="004E0FB5">
        <w:rPr>
          <w:rFonts w:ascii="Times New Roman" w:eastAsia="Arial" w:hAnsi="Times New Roman"/>
          <w:bCs/>
          <w:sz w:val="24"/>
          <w:szCs w:val="24"/>
          <w:lang w:val="en-US"/>
        </w:rPr>
        <w:t>en və ya uzaq metastazlar.</w:t>
      </w:r>
    </w:p>
    <w:p w:rsidR="004B098F" w:rsidRPr="00695A19" w:rsidRDefault="004B098F" w:rsidP="0054014A">
      <w:pPr>
        <w:pStyle w:val="a8"/>
        <w:numPr>
          <w:ilvl w:val="2"/>
          <w:numId w:val="131"/>
        </w:numPr>
        <w:tabs>
          <w:tab w:val="left" w:pos="142"/>
          <w:tab w:val="left" w:pos="307"/>
          <w:tab w:val="left" w:pos="851"/>
          <w:tab w:val="left" w:pos="9639"/>
        </w:tabs>
        <w:spacing w:before="0" w:line="252" w:lineRule="auto"/>
        <w:ind w:left="567"/>
        <w:jc w:val="both"/>
        <w:rPr>
          <w:rFonts w:ascii="Times New Roman" w:hAnsi="Times New Roman"/>
          <w:b/>
          <w:sz w:val="24"/>
          <w:szCs w:val="24"/>
        </w:rPr>
      </w:pPr>
      <w:r w:rsidRPr="00695A19">
        <w:rPr>
          <w:rFonts w:ascii="Times New Roman" w:hAnsi="Times New Roman"/>
          <w:b/>
          <w:sz w:val="24"/>
          <w:szCs w:val="24"/>
        </w:rPr>
        <w:t>Histoloji faktorlar:</w:t>
      </w:r>
    </w:p>
    <w:p w:rsidR="004B098F" w:rsidRPr="004E0FB5" w:rsidRDefault="004B098F" w:rsidP="0054014A">
      <w:pPr>
        <w:numPr>
          <w:ilvl w:val="0"/>
          <w:numId w:val="131"/>
        </w:numPr>
        <w:tabs>
          <w:tab w:val="left" w:pos="142"/>
          <w:tab w:val="left" w:pos="851"/>
          <w:tab w:val="left" w:pos="1134"/>
          <w:tab w:val="left" w:pos="9639"/>
        </w:tabs>
        <w:autoSpaceDE w:val="0"/>
        <w:autoSpaceDN w:val="0"/>
        <w:spacing w:after="0" w:line="252" w:lineRule="auto"/>
        <w:ind w:left="567"/>
        <w:jc w:val="both"/>
        <w:rPr>
          <w:rFonts w:ascii="Times New Roman" w:eastAsia="Arial" w:hAnsi="Times New Roman"/>
          <w:bCs/>
          <w:sz w:val="24"/>
          <w:szCs w:val="24"/>
        </w:rPr>
      </w:pPr>
      <w:r w:rsidRPr="004E0FB5">
        <w:rPr>
          <w:rFonts w:ascii="Times New Roman" w:eastAsia="Arial" w:hAnsi="Times New Roman"/>
          <w:bCs/>
          <w:sz w:val="24"/>
          <w:szCs w:val="24"/>
        </w:rPr>
        <w:t>Furman</w:t>
      </w:r>
      <w:r w:rsidRPr="004E0FB5">
        <w:rPr>
          <w:rFonts w:ascii="Times New Roman" w:eastAsia="Arial" w:hAnsi="Times New Roman"/>
          <w:bCs/>
          <w:sz w:val="24"/>
          <w:szCs w:val="24"/>
          <w:lang w:val="az-Latn-AZ"/>
        </w:rPr>
        <w:t xml:space="preserve"> üsulu ilə</w:t>
      </w:r>
      <w:r w:rsidRPr="004E0FB5">
        <w:rPr>
          <w:rFonts w:ascii="Times New Roman" w:eastAsia="Arial" w:hAnsi="Times New Roman"/>
          <w:bCs/>
          <w:sz w:val="24"/>
          <w:szCs w:val="24"/>
        </w:rPr>
        <w:t xml:space="preserve"> hüceyrə diferensiasiyası;</w:t>
      </w:r>
    </w:p>
    <w:p w:rsidR="004B098F" w:rsidRPr="004E0FB5" w:rsidRDefault="004B098F" w:rsidP="0054014A">
      <w:pPr>
        <w:numPr>
          <w:ilvl w:val="0"/>
          <w:numId w:val="131"/>
        </w:numPr>
        <w:tabs>
          <w:tab w:val="left" w:pos="142"/>
          <w:tab w:val="left" w:pos="851"/>
          <w:tab w:val="left" w:pos="1134"/>
          <w:tab w:val="left" w:pos="9639"/>
        </w:tabs>
        <w:autoSpaceDE w:val="0"/>
        <w:autoSpaceDN w:val="0"/>
        <w:spacing w:after="0" w:line="252" w:lineRule="auto"/>
        <w:ind w:left="567"/>
        <w:jc w:val="both"/>
        <w:rPr>
          <w:rFonts w:ascii="Times New Roman" w:eastAsia="Arial" w:hAnsi="Times New Roman"/>
          <w:bCs/>
          <w:sz w:val="24"/>
          <w:szCs w:val="24"/>
        </w:rPr>
      </w:pPr>
      <w:r w:rsidRPr="004E0FB5">
        <w:rPr>
          <w:rFonts w:ascii="Times New Roman" w:eastAsia="Arial" w:hAnsi="Times New Roman"/>
          <w:bCs/>
          <w:sz w:val="24"/>
          <w:szCs w:val="24"/>
        </w:rPr>
        <w:t>histoloji alttip;</w:t>
      </w:r>
    </w:p>
    <w:p w:rsidR="004B098F" w:rsidRPr="004E0FB5" w:rsidRDefault="004B098F" w:rsidP="0054014A">
      <w:pPr>
        <w:numPr>
          <w:ilvl w:val="0"/>
          <w:numId w:val="131"/>
        </w:numPr>
        <w:tabs>
          <w:tab w:val="left" w:pos="142"/>
          <w:tab w:val="left" w:pos="851"/>
          <w:tab w:val="left" w:pos="1134"/>
          <w:tab w:val="left" w:pos="9639"/>
        </w:tabs>
        <w:autoSpaceDE w:val="0"/>
        <w:autoSpaceDN w:val="0"/>
        <w:spacing w:after="0" w:line="252" w:lineRule="auto"/>
        <w:ind w:left="567"/>
        <w:jc w:val="both"/>
        <w:rPr>
          <w:rFonts w:ascii="Times New Roman" w:eastAsia="Arial" w:hAnsi="Times New Roman"/>
          <w:bCs/>
          <w:sz w:val="24"/>
          <w:szCs w:val="24"/>
        </w:rPr>
      </w:pPr>
      <w:r w:rsidRPr="004E0FB5">
        <w:rPr>
          <w:rFonts w:ascii="Times New Roman" w:eastAsia="Arial" w:hAnsi="Times New Roman"/>
          <w:bCs/>
          <w:sz w:val="24"/>
          <w:szCs w:val="24"/>
        </w:rPr>
        <w:t>sarkomatoid komponentin mövcudluğu;</w:t>
      </w:r>
    </w:p>
    <w:p w:rsidR="004B098F" w:rsidRPr="004E0FB5" w:rsidRDefault="004B098F" w:rsidP="0054014A">
      <w:pPr>
        <w:numPr>
          <w:ilvl w:val="0"/>
          <w:numId w:val="131"/>
        </w:numPr>
        <w:tabs>
          <w:tab w:val="left" w:pos="142"/>
          <w:tab w:val="left" w:pos="851"/>
          <w:tab w:val="left" w:pos="1134"/>
          <w:tab w:val="left" w:pos="9639"/>
        </w:tabs>
        <w:autoSpaceDE w:val="0"/>
        <w:autoSpaceDN w:val="0"/>
        <w:spacing w:after="0" w:line="252" w:lineRule="auto"/>
        <w:ind w:left="567"/>
        <w:jc w:val="both"/>
        <w:rPr>
          <w:rFonts w:ascii="Times New Roman" w:eastAsia="Arial" w:hAnsi="Times New Roman"/>
          <w:bCs/>
          <w:sz w:val="24"/>
          <w:szCs w:val="24"/>
        </w:rPr>
      </w:pPr>
      <w:r w:rsidRPr="004E0FB5">
        <w:rPr>
          <w:rFonts w:ascii="Times New Roman" w:eastAsia="Arial" w:hAnsi="Times New Roman"/>
          <w:bCs/>
          <w:sz w:val="24"/>
          <w:szCs w:val="24"/>
          <w:lang w:val="az-Latn-AZ"/>
        </w:rPr>
        <w:t>mi</w:t>
      </w:r>
      <w:r w:rsidRPr="004E0FB5">
        <w:rPr>
          <w:rFonts w:ascii="Times New Roman" w:eastAsia="Arial" w:hAnsi="Times New Roman"/>
          <w:bCs/>
          <w:sz w:val="24"/>
          <w:szCs w:val="24"/>
        </w:rPr>
        <w:t>kro</w:t>
      </w:r>
      <w:r w:rsidRPr="004E0FB5">
        <w:rPr>
          <w:rFonts w:ascii="Times New Roman" w:eastAsia="Arial" w:hAnsi="Times New Roman"/>
          <w:bCs/>
          <w:sz w:val="24"/>
          <w:szCs w:val="24"/>
          <w:lang w:val="az-Latn-AZ"/>
        </w:rPr>
        <w:t>damar</w:t>
      </w:r>
      <w:r w:rsidRPr="004E0FB5">
        <w:rPr>
          <w:rFonts w:ascii="Times New Roman" w:eastAsia="Arial" w:hAnsi="Times New Roman"/>
          <w:bCs/>
          <w:sz w:val="24"/>
          <w:szCs w:val="24"/>
        </w:rPr>
        <w:t xml:space="preserve"> invaziya</w:t>
      </w:r>
      <w:r w:rsidRPr="004E0FB5">
        <w:rPr>
          <w:rFonts w:ascii="Times New Roman" w:eastAsia="Arial" w:hAnsi="Times New Roman"/>
          <w:bCs/>
          <w:sz w:val="24"/>
          <w:szCs w:val="24"/>
          <w:lang w:val="az-Latn-AZ"/>
        </w:rPr>
        <w:t>sı</w:t>
      </w:r>
      <w:r w:rsidRPr="004E0FB5">
        <w:rPr>
          <w:rFonts w:ascii="Times New Roman" w:eastAsia="Arial" w:hAnsi="Times New Roman"/>
          <w:bCs/>
          <w:sz w:val="24"/>
          <w:szCs w:val="24"/>
        </w:rPr>
        <w:t>;</w:t>
      </w:r>
    </w:p>
    <w:p w:rsidR="004B098F" w:rsidRPr="004E0FB5" w:rsidRDefault="004B098F" w:rsidP="0054014A">
      <w:pPr>
        <w:numPr>
          <w:ilvl w:val="0"/>
          <w:numId w:val="131"/>
        </w:numPr>
        <w:tabs>
          <w:tab w:val="left" w:pos="142"/>
          <w:tab w:val="left" w:pos="851"/>
          <w:tab w:val="left" w:pos="1134"/>
          <w:tab w:val="left" w:pos="9639"/>
        </w:tabs>
        <w:autoSpaceDE w:val="0"/>
        <w:autoSpaceDN w:val="0"/>
        <w:spacing w:after="0" w:line="252" w:lineRule="auto"/>
        <w:ind w:left="567"/>
        <w:jc w:val="both"/>
        <w:rPr>
          <w:rFonts w:ascii="Times New Roman" w:eastAsia="Arial" w:hAnsi="Times New Roman"/>
          <w:bCs/>
          <w:sz w:val="24"/>
          <w:szCs w:val="24"/>
        </w:rPr>
      </w:pPr>
      <w:r w:rsidRPr="004E0FB5">
        <w:rPr>
          <w:rFonts w:ascii="Times New Roman" w:eastAsia="Arial" w:hAnsi="Times New Roman"/>
          <w:bCs/>
          <w:sz w:val="24"/>
          <w:szCs w:val="24"/>
        </w:rPr>
        <w:t>şiş nekrozu;</w:t>
      </w:r>
    </w:p>
    <w:p w:rsidR="004B098F" w:rsidRPr="004E0FB5" w:rsidRDefault="004B098F" w:rsidP="0054014A">
      <w:pPr>
        <w:numPr>
          <w:ilvl w:val="0"/>
          <w:numId w:val="131"/>
        </w:numPr>
        <w:tabs>
          <w:tab w:val="left" w:pos="142"/>
          <w:tab w:val="left" w:pos="851"/>
          <w:tab w:val="left" w:pos="1134"/>
          <w:tab w:val="left" w:pos="9639"/>
        </w:tabs>
        <w:autoSpaceDE w:val="0"/>
        <w:autoSpaceDN w:val="0"/>
        <w:spacing w:after="0" w:line="252" w:lineRule="auto"/>
        <w:ind w:left="567"/>
        <w:jc w:val="both"/>
        <w:rPr>
          <w:rFonts w:ascii="Times New Roman" w:eastAsia="Arial" w:hAnsi="Times New Roman"/>
          <w:bCs/>
          <w:sz w:val="24"/>
          <w:szCs w:val="24"/>
        </w:rPr>
      </w:pPr>
      <w:r w:rsidRPr="004E0FB5">
        <w:rPr>
          <w:rFonts w:ascii="Times New Roman" w:eastAsia="Arial" w:hAnsi="Times New Roman"/>
          <w:bCs/>
          <w:sz w:val="24"/>
          <w:szCs w:val="24"/>
        </w:rPr>
        <w:t>böyrəyin toplayıcı sisteminin invaziyası.</w:t>
      </w:r>
    </w:p>
    <w:p w:rsidR="004B098F" w:rsidRPr="00695A19" w:rsidRDefault="004B098F" w:rsidP="0054014A">
      <w:pPr>
        <w:pStyle w:val="a8"/>
        <w:numPr>
          <w:ilvl w:val="2"/>
          <w:numId w:val="131"/>
        </w:numPr>
        <w:tabs>
          <w:tab w:val="left" w:pos="142"/>
          <w:tab w:val="left" w:pos="307"/>
          <w:tab w:val="left" w:pos="851"/>
          <w:tab w:val="left" w:pos="9639"/>
        </w:tabs>
        <w:spacing w:before="0" w:line="252" w:lineRule="auto"/>
        <w:ind w:left="567"/>
        <w:jc w:val="both"/>
        <w:rPr>
          <w:rFonts w:ascii="Times New Roman" w:hAnsi="Times New Roman"/>
          <w:b/>
          <w:sz w:val="24"/>
          <w:szCs w:val="24"/>
        </w:rPr>
      </w:pPr>
      <w:r w:rsidRPr="00695A19">
        <w:rPr>
          <w:rFonts w:ascii="Times New Roman" w:hAnsi="Times New Roman"/>
          <w:b/>
          <w:sz w:val="24"/>
          <w:szCs w:val="24"/>
        </w:rPr>
        <w:t>Klinik</w:t>
      </w:r>
      <w:r w:rsidRPr="00695A19">
        <w:rPr>
          <w:rFonts w:ascii="Times New Roman" w:hAnsi="Times New Roman"/>
          <w:b/>
          <w:sz w:val="24"/>
          <w:szCs w:val="24"/>
          <w:lang w:val="az-Latn-AZ"/>
        </w:rPr>
        <w:t>i</w:t>
      </w:r>
      <w:r w:rsidRPr="00695A19">
        <w:rPr>
          <w:rFonts w:ascii="Times New Roman" w:hAnsi="Times New Roman"/>
          <w:b/>
          <w:sz w:val="24"/>
          <w:szCs w:val="24"/>
        </w:rPr>
        <w:t xml:space="preserve"> faktorlar:</w:t>
      </w:r>
    </w:p>
    <w:p w:rsidR="004B098F" w:rsidRPr="004E0FB5" w:rsidRDefault="004B098F" w:rsidP="0054014A">
      <w:pPr>
        <w:numPr>
          <w:ilvl w:val="0"/>
          <w:numId w:val="131"/>
        </w:numPr>
        <w:tabs>
          <w:tab w:val="left" w:pos="142"/>
          <w:tab w:val="left" w:pos="851"/>
          <w:tab w:val="left" w:pos="1134"/>
          <w:tab w:val="left" w:pos="9639"/>
        </w:tabs>
        <w:autoSpaceDE w:val="0"/>
        <w:autoSpaceDN w:val="0"/>
        <w:spacing w:after="0" w:line="252" w:lineRule="auto"/>
        <w:ind w:left="567"/>
        <w:jc w:val="both"/>
        <w:rPr>
          <w:rFonts w:ascii="Times New Roman" w:eastAsia="Arial" w:hAnsi="Times New Roman"/>
          <w:bCs/>
          <w:sz w:val="24"/>
          <w:szCs w:val="24"/>
        </w:rPr>
      </w:pPr>
      <w:r w:rsidRPr="004E0FB5">
        <w:rPr>
          <w:rFonts w:ascii="Times New Roman" w:eastAsia="Arial" w:hAnsi="Times New Roman"/>
          <w:bCs/>
          <w:sz w:val="24"/>
          <w:szCs w:val="24"/>
        </w:rPr>
        <w:t>xəstənin ümumi vəziyyəti;</w:t>
      </w:r>
    </w:p>
    <w:p w:rsidR="004B098F" w:rsidRPr="004E0FB5" w:rsidRDefault="004B098F" w:rsidP="0054014A">
      <w:pPr>
        <w:numPr>
          <w:ilvl w:val="0"/>
          <w:numId w:val="131"/>
        </w:numPr>
        <w:tabs>
          <w:tab w:val="left" w:pos="142"/>
          <w:tab w:val="left" w:pos="851"/>
          <w:tab w:val="left" w:pos="1134"/>
          <w:tab w:val="left" w:pos="9639"/>
        </w:tabs>
        <w:autoSpaceDE w:val="0"/>
        <w:autoSpaceDN w:val="0"/>
        <w:spacing w:after="0" w:line="252" w:lineRule="auto"/>
        <w:ind w:left="567"/>
        <w:jc w:val="both"/>
        <w:rPr>
          <w:rFonts w:ascii="Times New Roman" w:eastAsia="Arial" w:hAnsi="Times New Roman"/>
          <w:bCs/>
          <w:sz w:val="24"/>
          <w:szCs w:val="24"/>
        </w:rPr>
      </w:pPr>
      <w:r w:rsidRPr="004E0FB5">
        <w:rPr>
          <w:rFonts w:ascii="Times New Roman" w:eastAsia="Arial" w:hAnsi="Times New Roman"/>
          <w:bCs/>
          <w:sz w:val="24"/>
          <w:szCs w:val="24"/>
        </w:rPr>
        <w:t>kaxeksiya;</w:t>
      </w:r>
    </w:p>
    <w:p w:rsidR="004B098F" w:rsidRPr="004E0FB5" w:rsidRDefault="004B098F" w:rsidP="0054014A">
      <w:pPr>
        <w:numPr>
          <w:ilvl w:val="0"/>
          <w:numId w:val="131"/>
        </w:numPr>
        <w:tabs>
          <w:tab w:val="left" w:pos="142"/>
          <w:tab w:val="left" w:pos="851"/>
          <w:tab w:val="left" w:pos="1134"/>
          <w:tab w:val="left" w:pos="9639"/>
        </w:tabs>
        <w:autoSpaceDE w:val="0"/>
        <w:autoSpaceDN w:val="0"/>
        <w:spacing w:after="0" w:line="252" w:lineRule="auto"/>
        <w:ind w:left="567"/>
        <w:jc w:val="both"/>
        <w:rPr>
          <w:rFonts w:ascii="Times New Roman" w:eastAsia="Arial" w:hAnsi="Times New Roman"/>
          <w:bCs/>
          <w:sz w:val="24"/>
          <w:szCs w:val="24"/>
        </w:rPr>
      </w:pPr>
      <w:r w:rsidRPr="004E0FB5">
        <w:rPr>
          <w:rFonts w:ascii="Times New Roman" w:eastAsia="Arial" w:hAnsi="Times New Roman"/>
          <w:bCs/>
          <w:sz w:val="24"/>
          <w:szCs w:val="24"/>
        </w:rPr>
        <w:t>anemiya;</w:t>
      </w:r>
    </w:p>
    <w:p w:rsidR="004B098F" w:rsidRPr="004E0FB5" w:rsidRDefault="004B098F" w:rsidP="0054014A">
      <w:pPr>
        <w:numPr>
          <w:ilvl w:val="0"/>
          <w:numId w:val="131"/>
        </w:numPr>
        <w:tabs>
          <w:tab w:val="left" w:pos="142"/>
          <w:tab w:val="left" w:pos="851"/>
          <w:tab w:val="left" w:pos="1134"/>
          <w:tab w:val="left" w:pos="9639"/>
        </w:tabs>
        <w:autoSpaceDE w:val="0"/>
        <w:autoSpaceDN w:val="0"/>
        <w:spacing w:after="0" w:line="252" w:lineRule="auto"/>
        <w:ind w:left="567"/>
        <w:jc w:val="both"/>
        <w:rPr>
          <w:rFonts w:ascii="Times New Roman" w:eastAsia="Arial" w:hAnsi="Times New Roman"/>
          <w:bCs/>
          <w:sz w:val="24"/>
          <w:szCs w:val="24"/>
        </w:rPr>
      </w:pPr>
      <w:r w:rsidRPr="004E0FB5">
        <w:rPr>
          <w:rFonts w:ascii="Times New Roman" w:eastAsia="Arial" w:hAnsi="Times New Roman"/>
          <w:bCs/>
          <w:sz w:val="24"/>
          <w:szCs w:val="24"/>
        </w:rPr>
        <w:t>qan</w:t>
      </w:r>
      <w:r w:rsidRPr="004E0FB5">
        <w:rPr>
          <w:rFonts w:ascii="Times New Roman" w:eastAsia="Arial" w:hAnsi="Times New Roman"/>
          <w:bCs/>
          <w:sz w:val="24"/>
          <w:szCs w:val="24"/>
          <w:lang w:val="az-Latn-AZ"/>
        </w:rPr>
        <w:t>da</w:t>
      </w:r>
      <w:r w:rsidRPr="004E0FB5">
        <w:rPr>
          <w:rFonts w:ascii="Times New Roman" w:eastAsia="Arial" w:hAnsi="Times New Roman"/>
          <w:bCs/>
          <w:sz w:val="24"/>
          <w:szCs w:val="24"/>
        </w:rPr>
        <w:t xml:space="preserve"> trombositlə</w:t>
      </w:r>
      <w:r w:rsidR="00755E69">
        <w:rPr>
          <w:rFonts w:ascii="Times New Roman" w:eastAsia="Arial" w:hAnsi="Times New Roman"/>
          <w:bCs/>
          <w:sz w:val="24"/>
          <w:szCs w:val="24"/>
        </w:rPr>
        <w:t>rin</w:t>
      </w:r>
      <w:r w:rsidRPr="004E0FB5">
        <w:rPr>
          <w:rFonts w:ascii="Times New Roman" w:eastAsia="Arial" w:hAnsi="Times New Roman"/>
          <w:bCs/>
          <w:sz w:val="24"/>
          <w:szCs w:val="24"/>
        </w:rPr>
        <w:t xml:space="preserve"> </w:t>
      </w:r>
      <w:r w:rsidRPr="004E0FB5">
        <w:rPr>
          <w:rFonts w:ascii="Times New Roman" w:eastAsia="Arial" w:hAnsi="Times New Roman"/>
          <w:bCs/>
          <w:sz w:val="24"/>
          <w:szCs w:val="24"/>
          <w:lang w:val="az-Latn-AZ"/>
        </w:rPr>
        <w:t>miqdarı</w:t>
      </w:r>
      <w:r w:rsidRPr="004E0FB5">
        <w:rPr>
          <w:rFonts w:ascii="Times New Roman" w:eastAsia="Arial" w:hAnsi="Times New Roman"/>
          <w:bCs/>
          <w:sz w:val="24"/>
          <w:szCs w:val="24"/>
        </w:rPr>
        <w:t>.</w:t>
      </w:r>
    </w:p>
    <w:p w:rsidR="00352F3E" w:rsidRDefault="00352F3E">
      <w:pPr>
        <w:spacing w:after="0" w:line="240" w:lineRule="auto"/>
        <w:rPr>
          <w:rFonts w:ascii="Times New Roman" w:eastAsia="Arial" w:hAnsi="Times New Roman" w:cs="Arial"/>
          <w:b/>
          <w:sz w:val="24"/>
          <w:szCs w:val="24"/>
        </w:rPr>
      </w:pPr>
      <w:r>
        <w:rPr>
          <w:rFonts w:ascii="Times New Roman" w:hAnsi="Times New Roman"/>
          <w:b/>
          <w:sz w:val="24"/>
          <w:szCs w:val="24"/>
        </w:rPr>
        <w:br w:type="page"/>
      </w:r>
    </w:p>
    <w:p w:rsidR="004B098F" w:rsidRPr="00695A19" w:rsidRDefault="004B098F" w:rsidP="0054014A">
      <w:pPr>
        <w:pStyle w:val="a8"/>
        <w:numPr>
          <w:ilvl w:val="2"/>
          <w:numId w:val="131"/>
        </w:numPr>
        <w:tabs>
          <w:tab w:val="left" w:pos="142"/>
          <w:tab w:val="left" w:pos="307"/>
          <w:tab w:val="left" w:pos="851"/>
          <w:tab w:val="left" w:pos="9639"/>
        </w:tabs>
        <w:spacing w:before="0" w:line="252" w:lineRule="auto"/>
        <w:ind w:left="567"/>
        <w:jc w:val="both"/>
        <w:rPr>
          <w:rFonts w:ascii="Times New Roman" w:hAnsi="Times New Roman"/>
          <w:bCs/>
          <w:sz w:val="24"/>
          <w:szCs w:val="24"/>
        </w:rPr>
      </w:pPr>
      <w:r w:rsidRPr="00695A19">
        <w:rPr>
          <w:rFonts w:ascii="Times New Roman" w:hAnsi="Times New Roman"/>
          <w:b/>
          <w:sz w:val="24"/>
          <w:szCs w:val="24"/>
        </w:rPr>
        <w:t xml:space="preserve">Molekulyar faktorlar. </w:t>
      </w:r>
      <w:r w:rsidRPr="00695A19">
        <w:rPr>
          <w:rFonts w:ascii="Times New Roman" w:hAnsi="Times New Roman"/>
          <w:bCs/>
          <w:sz w:val="24"/>
          <w:szCs w:val="24"/>
        </w:rPr>
        <w:t>Hazırda çox</w:t>
      </w:r>
      <w:r w:rsidRPr="00695A19">
        <w:rPr>
          <w:rFonts w:ascii="Times New Roman" w:hAnsi="Times New Roman"/>
          <w:bCs/>
          <w:sz w:val="24"/>
          <w:szCs w:val="24"/>
          <w:lang w:val="az-Latn-AZ"/>
        </w:rPr>
        <w:t>saylı</w:t>
      </w:r>
      <w:r w:rsidRPr="00695A19">
        <w:rPr>
          <w:rFonts w:ascii="Times New Roman" w:hAnsi="Times New Roman"/>
          <w:bCs/>
          <w:sz w:val="24"/>
          <w:szCs w:val="24"/>
        </w:rPr>
        <w:t xml:space="preserve"> molekulyar mar</w:t>
      </w:r>
      <w:r w:rsidR="00352F3E">
        <w:rPr>
          <w:rFonts w:ascii="Times New Roman" w:hAnsi="Times New Roman"/>
          <w:bCs/>
          <w:sz w:val="24"/>
          <w:szCs w:val="24"/>
          <w:lang w:val="az-Latn-AZ"/>
        </w:rPr>
        <w:softHyphen/>
      </w:r>
      <w:r w:rsidRPr="00695A19">
        <w:rPr>
          <w:rFonts w:ascii="Times New Roman" w:hAnsi="Times New Roman"/>
          <w:bCs/>
          <w:sz w:val="24"/>
          <w:szCs w:val="24"/>
        </w:rPr>
        <w:t>ker</w:t>
      </w:r>
      <w:r w:rsidR="00352F3E">
        <w:rPr>
          <w:rFonts w:ascii="Times New Roman" w:hAnsi="Times New Roman"/>
          <w:bCs/>
          <w:sz w:val="24"/>
          <w:szCs w:val="24"/>
          <w:lang w:val="az-Latn-AZ"/>
        </w:rPr>
        <w:softHyphen/>
      </w:r>
      <w:r w:rsidRPr="00695A19">
        <w:rPr>
          <w:rFonts w:ascii="Times New Roman" w:hAnsi="Times New Roman"/>
          <w:bCs/>
          <w:sz w:val="24"/>
          <w:szCs w:val="24"/>
        </w:rPr>
        <w:t>lər tədqiq olunur. Hələlik bu markerlər geniş yayılmayıb:</w:t>
      </w:r>
    </w:p>
    <w:p w:rsidR="004B098F" w:rsidRPr="004E0FB5" w:rsidRDefault="004B098F" w:rsidP="0054014A">
      <w:pPr>
        <w:numPr>
          <w:ilvl w:val="0"/>
          <w:numId w:val="131"/>
        </w:numPr>
        <w:tabs>
          <w:tab w:val="left" w:pos="142"/>
          <w:tab w:val="left" w:pos="851"/>
          <w:tab w:val="left" w:pos="1134"/>
          <w:tab w:val="left" w:pos="9639"/>
        </w:tabs>
        <w:autoSpaceDE w:val="0"/>
        <w:autoSpaceDN w:val="0"/>
        <w:spacing w:after="0" w:line="252" w:lineRule="auto"/>
        <w:ind w:left="567"/>
        <w:jc w:val="both"/>
        <w:rPr>
          <w:rFonts w:ascii="Times New Roman" w:eastAsia="Arial" w:hAnsi="Times New Roman"/>
          <w:bCs/>
          <w:sz w:val="24"/>
          <w:szCs w:val="24"/>
        </w:rPr>
      </w:pPr>
      <w:r w:rsidRPr="004E0FB5">
        <w:rPr>
          <w:rFonts w:ascii="Times New Roman" w:eastAsia="Arial" w:hAnsi="Times New Roman"/>
          <w:bCs/>
          <w:sz w:val="24"/>
          <w:szCs w:val="24"/>
        </w:rPr>
        <w:t>karbonlu anhidraza IX (CaIX);</w:t>
      </w:r>
    </w:p>
    <w:p w:rsidR="004B098F" w:rsidRPr="004E0FB5" w:rsidRDefault="004B098F" w:rsidP="0054014A">
      <w:pPr>
        <w:numPr>
          <w:ilvl w:val="0"/>
          <w:numId w:val="131"/>
        </w:numPr>
        <w:tabs>
          <w:tab w:val="left" w:pos="142"/>
          <w:tab w:val="left" w:pos="851"/>
          <w:tab w:val="left" w:pos="1134"/>
          <w:tab w:val="left" w:pos="9639"/>
        </w:tabs>
        <w:autoSpaceDE w:val="0"/>
        <w:autoSpaceDN w:val="0"/>
        <w:spacing w:after="0" w:line="252" w:lineRule="auto"/>
        <w:ind w:left="567"/>
        <w:jc w:val="both"/>
        <w:rPr>
          <w:rFonts w:ascii="Times New Roman" w:eastAsia="Arial" w:hAnsi="Times New Roman"/>
          <w:bCs/>
          <w:sz w:val="24"/>
          <w:szCs w:val="24"/>
          <w:lang w:val="en-US"/>
        </w:rPr>
      </w:pPr>
      <w:r w:rsidRPr="004E0FB5">
        <w:rPr>
          <w:rFonts w:ascii="Times New Roman" w:eastAsia="Arial" w:hAnsi="Times New Roman"/>
          <w:bCs/>
          <w:sz w:val="24"/>
          <w:szCs w:val="24"/>
          <w:lang w:val="en-US"/>
        </w:rPr>
        <w:t>damar endotelial böyümə faktoru (VEGF);</w:t>
      </w:r>
    </w:p>
    <w:p w:rsidR="004B098F" w:rsidRPr="004E0FB5" w:rsidRDefault="004B098F" w:rsidP="0054014A">
      <w:pPr>
        <w:numPr>
          <w:ilvl w:val="0"/>
          <w:numId w:val="131"/>
        </w:numPr>
        <w:tabs>
          <w:tab w:val="left" w:pos="142"/>
          <w:tab w:val="left" w:pos="851"/>
          <w:tab w:val="left" w:pos="1134"/>
          <w:tab w:val="left" w:pos="9639"/>
        </w:tabs>
        <w:autoSpaceDE w:val="0"/>
        <w:autoSpaceDN w:val="0"/>
        <w:spacing w:after="0" w:line="252" w:lineRule="auto"/>
        <w:ind w:left="567"/>
        <w:jc w:val="both"/>
        <w:rPr>
          <w:rFonts w:ascii="Times New Roman" w:eastAsia="Arial" w:hAnsi="Times New Roman"/>
          <w:bCs/>
          <w:sz w:val="24"/>
          <w:szCs w:val="24"/>
          <w:lang w:val="en-US"/>
        </w:rPr>
      </w:pPr>
      <w:r w:rsidRPr="004E0FB5">
        <w:rPr>
          <w:rFonts w:ascii="Times New Roman" w:eastAsia="Arial" w:hAnsi="Times New Roman"/>
          <w:bCs/>
          <w:sz w:val="24"/>
          <w:szCs w:val="24"/>
          <w:lang w:val="en-US"/>
        </w:rPr>
        <w:t>hipoksiya ilə induksiya olunan faktor (HIF);</w:t>
      </w:r>
    </w:p>
    <w:p w:rsidR="004B098F" w:rsidRPr="004E0FB5" w:rsidRDefault="004B098F" w:rsidP="0054014A">
      <w:pPr>
        <w:numPr>
          <w:ilvl w:val="0"/>
          <w:numId w:val="131"/>
        </w:numPr>
        <w:tabs>
          <w:tab w:val="left" w:pos="142"/>
          <w:tab w:val="left" w:pos="851"/>
          <w:tab w:val="left" w:pos="1134"/>
          <w:tab w:val="left" w:pos="9639"/>
        </w:tabs>
        <w:autoSpaceDE w:val="0"/>
        <w:autoSpaceDN w:val="0"/>
        <w:spacing w:after="0" w:line="252" w:lineRule="auto"/>
        <w:ind w:left="567"/>
        <w:jc w:val="both"/>
        <w:rPr>
          <w:rFonts w:ascii="Times New Roman" w:eastAsia="Arial" w:hAnsi="Times New Roman"/>
          <w:sz w:val="24"/>
          <w:szCs w:val="24"/>
        </w:rPr>
      </w:pPr>
      <w:r w:rsidRPr="004E0FB5">
        <w:rPr>
          <w:rFonts w:ascii="Times New Roman" w:eastAsia="Arial" w:hAnsi="Times New Roman"/>
          <w:sz w:val="24"/>
          <w:szCs w:val="24"/>
        </w:rPr>
        <w:t>Ki-67;</w:t>
      </w:r>
    </w:p>
    <w:p w:rsidR="004B098F" w:rsidRPr="004E0FB5" w:rsidRDefault="004B098F" w:rsidP="0054014A">
      <w:pPr>
        <w:numPr>
          <w:ilvl w:val="0"/>
          <w:numId w:val="131"/>
        </w:numPr>
        <w:tabs>
          <w:tab w:val="left" w:pos="142"/>
          <w:tab w:val="left" w:pos="851"/>
          <w:tab w:val="left" w:pos="1134"/>
          <w:tab w:val="left" w:pos="9639"/>
        </w:tabs>
        <w:autoSpaceDE w:val="0"/>
        <w:autoSpaceDN w:val="0"/>
        <w:spacing w:after="0" w:line="252" w:lineRule="auto"/>
        <w:ind w:left="567"/>
        <w:jc w:val="both"/>
        <w:rPr>
          <w:rFonts w:ascii="Times New Roman" w:eastAsia="Arial" w:hAnsi="Times New Roman"/>
          <w:sz w:val="24"/>
          <w:szCs w:val="24"/>
        </w:rPr>
      </w:pPr>
      <w:r w:rsidRPr="004E0FB5">
        <w:rPr>
          <w:rFonts w:ascii="Times New Roman" w:eastAsia="Arial" w:hAnsi="Times New Roman"/>
          <w:sz w:val="24"/>
          <w:szCs w:val="24"/>
        </w:rPr>
        <w:t>p53;</w:t>
      </w:r>
    </w:p>
    <w:p w:rsidR="004B098F" w:rsidRPr="004E0FB5" w:rsidRDefault="004B098F" w:rsidP="0054014A">
      <w:pPr>
        <w:numPr>
          <w:ilvl w:val="0"/>
          <w:numId w:val="131"/>
        </w:numPr>
        <w:tabs>
          <w:tab w:val="left" w:pos="142"/>
          <w:tab w:val="left" w:pos="851"/>
          <w:tab w:val="left" w:pos="1134"/>
          <w:tab w:val="left" w:pos="9639"/>
        </w:tabs>
        <w:autoSpaceDE w:val="0"/>
        <w:autoSpaceDN w:val="0"/>
        <w:spacing w:after="0" w:line="252" w:lineRule="auto"/>
        <w:ind w:left="567"/>
        <w:jc w:val="both"/>
        <w:rPr>
          <w:rFonts w:ascii="Times New Roman" w:eastAsia="Arial" w:hAnsi="Times New Roman"/>
          <w:sz w:val="24"/>
          <w:szCs w:val="24"/>
        </w:rPr>
      </w:pPr>
      <w:r w:rsidRPr="004E0FB5">
        <w:rPr>
          <w:rFonts w:ascii="Times New Roman" w:eastAsia="Arial" w:hAnsi="Times New Roman"/>
          <w:sz w:val="24"/>
          <w:szCs w:val="24"/>
        </w:rPr>
        <w:t>PTEN;</w:t>
      </w:r>
    </w:p>
    <w:p w:rsidR="004B098F" w:rsidRPr="004E0FB5" w:rsidRDefault="004B098F" w:rsidP="0054014A">
      <w:pPr>
        <w:numPr>
          <w:ilvl w:val="0"/>
          <w:numId w:val="131"/>
        </w:numPr>
        <w:tabs>
          <w:tab w:val="left" w:pos="142"/>
          <w:tab w:val="left" w:pos="851"/>
          <w:tab w:val="left" w:pos="1134"/>
          <w:tab w:val="left" w:pos="9639"/>
        </w:tabs>
        <w:autoSpaceDE w:val="0"/>
        <w:autoSpaceDN w:val="0"/>
        <w:spacing w:after="0" w:line="252" w:lineRule="auto"/>
        <w:ind w:left="567"/>
        <w:jc w:val="both"/>
        <w:rPr>
          <w:rFonts w:ascii="Times New Roman" w:eastAsia="Arial" w:hAnsi="Times New Roman"/>
          <w:sz w:val="24"/>
          <w:szCs w:val="24"/>
        </w:rPr>
      </w:pPr>
      <w:r w:rsidRPr="004E0FB5">
        <w:rPr>
          <w:rFonts w:ascii="Times New Roman" w:eastAsia="Arial" w:hAnsi="Times New Roman"/>
          <w:sz w:val="24"/>
          <w:szCs w:val="24"/>
        </w:rPr>
        <w:t>Ecadherin;</w:t>
      </w:r>
    </w:p>
    <w:p w:rsidR="004B098F" w:rsidRPr="004E0FB5" w:rsidRDefault="004B098F" w:rsidP="0054014A">
      <w:pPr>
        <w:numPr>
          <w:ilvl w:val="0"/>
          <w:numId w:val="131"/>
        </w:numPr>
        <w:tabs>
          <w:tab w:val="left" w:pos="142"/>
          <w:tab w:val="left" w:pos="851"/>
          <w:tab w:val="left" w:pos="1134"/>
          <w:tab w:val="left" w:pos="9639"/>
        </w:tabs>
        <w:autoSpaceDE w:val="0"/>
        <w:autoSpaceDN w:val="0"/>
        <w:spacing w:after="0" w:line="252" w:lineRule="auto"/>
        <w:ind w:left="567"/>
        <w:jc w:val="both"/>
        <w:rPr>
          <w:rFonts w:ascii="Times New Roman" w:eastAsia="Arial" w:hAnsi="Times New Roman"/>
          <w:sz w:val="24"/>
          <w:szCs w:val="24"/>
        </w:rPr>
      </w:pPr>
      <w:r w:rsidRPr="004E0FB5">
        <w:rPr>
          <w:rFonts w:ascii="Times New Roman" w:eastAsia="Arial" w:hAnsi="Times New Roman"/>
          <w:sz w:val="24"/>
          <w:szCs w:val="24"/>
        </w:rPr>
        <w:t>CD44.</w:t>
      </w:r>
    </w:p>
    <w:p w:rsidR="004B098F" w:rsidRPr="004E0FB5" w:rsidRDefault="004B098F" w:rsidP="003D0248">
      <w:pPr>
        <w:tabs>
          <w:tab w:val="left" w:pos="142"/>
          <w:tab w:val="left" w:pos="419"/>
          <w:tab w:val="left" w:pos="851"/>
          <w:tab w:val="left" w:pos="9639"/>
        </w:tabs>
        <w:autoSpaceDE w:val="0"/>
        <w:autoSpaceDN w:val="0"/>
        <w:spacing w:after="0" w:line="252" w:lineRule="auto"/>
        <w:ind w:firstLine="567"/>
        <w:jc w:val="both"/>
        <w:rPr>
          <w:rFonts w:ascii="Times New Roman" w:eastAsia="Arial" w:hAnsi="Times New Roman"/>
          <w:sz w:val="24"/>
          <w:szCs w:val="24"/>
        </w:rPr>
      </w:pPr>
    </w:p>
    <w:p w:rsidR="004B098F" w:rsidRPr="004E0FB5" w:rsidRDefault="004B098F" w:rsidP="00F81FFD">
      <w:pPr>
        <w:tabs>
          <w:tab w:val="left" w:pos="142"/>
          <w:tab w:val="left" w:pos="748"/>
          <w:tab w:val="left" w:pos="851"/>
          <w:tab w:val="left" w:pos="9639"/>
        </w:tabs>
        <w:autoSpaceDE w:val="0"/>
        <w:autoSpaceDN w:val="0"/>
        <w:spacing w:after="0" w:line="252" w:lineRule="auto"/>
        <w:jc w:val="center"/>
        <w:outlineLvl w:val="4"/>
        <w:rPr>
          <w:rFonts w:ascii="Times New Roman" w:eastAsia="Arial" w:hAnsi="Times New Roman"/>
          <w:b/>
          <w:bCs/>
          <w:sz w:val="24"/>
          <w:szCs w:val="24"/>
          <w:u w:val="single"/>
        </w:rPr>
      </w:pPr>
      <w:r w:rsidRPr="004E0FB5">
        <w:rPr>
          <w:rFonts w:ascii="Times New Roman" w:eastAsia="Arial" w:hAnsi="Times New Roman"/>
          <w:b/>
          <w:bCs/>
          <w:sz w:val="24"/>
          <w:szCs w:val="24"/>
          <w:u w:val="single"/>
        </w:rPr>
        <w:t>SİDİK K</w:t>
      </w:r>
      <w:r w:rsidRPr="004E0FB5">
        <w:rPr>
          <w:rFonts w:ascii="Times New Roman" w:eastAsia="Arial" w:hAnsi="Times New Roman"/>
          <w:b/>
          <w:bCs/>
          <w:sz w:val="24"/>
          <w:szCs w:val="24"/>
          <w:u w:val="single"/>
          <w:lang w:val="az-Latn-AZ"/>
        </w:rPr>
        <w:t>İ</w:t>
      </w:r>
      <w:r w:rsidRPr="004E0FB5">
        <w:rPr>
          <w:rFonts w:ascii="Times New Roman" w:eastAsia="Arial" w:hAnsi="Times New Roman"/>
          <w:b/>
          <w:bCs/>
          <w:sz w:val="24"/>
          <w:szCs w:val="24"/>
          <w:u w:val="single"/>
        </w:rPr>
        <w:t>S</w:t>
      </w:r>
      <w:r w:rsidRPr="004E0FB5">
        <w:rPr>
          <w:rFonts w:ascii="Times New Roman" w:eastAsia="Arial" w:hAnsi="Times New Roman"/>
          <w:b/>
          <w:bCs/>
          <w:sz w:val="24"/>
          <w:szCs w:val="24"/>
          <w:u w:val="single"/>
          <w:lang w:val="az-Latn-AZ"/>
        </w:rPr>
        <w:t>Ə</w:t>
      </w:r>
      <w:r w:rsidRPr="004E0FB5">
        <w:rPr>
          <w:rFonts w:ascii="Times New Roman" w:eastAsia="Arial" w:hAnsi="Times New Roman"/>
          <w:b/>
          <w:bCs/>
          <w:sz w:val="24"/>
          <w:szCs w:val="24"/>
          <w:u w:val="single"/>
        </w:rPr>
        <w:t>S</w:t>
      </w:r>
      <w:r w:rsidRPr="004E0FB5">
        <w:rPr>
          <w:rFonts w:ascii="Times New Roman" w:eastAsia="Arial" w:hAnsi="Times New Roman"/>
          <w:b/>
          <w:bCs/>
          <w:sz w:val="24"/>
          <w:szCs w:val="24"/>
          <w:u w:val="single"/>
          <w:lang w:val="az-Latn-AZ"/>
        </w:rPr>
        <w:t xml:space="preserve">İ </w:t>
      </w:r>
      <w:r w:rsidRPr="004E0FB5">
        <w:rPr>
          <w:rFonts w:ascii="Times New Roman" w:eastAsia="Arial" w:hAnsi="Times New Roman"/>
          <w:b/>
          <w:bCs/>
          <w:sz w:val="24"/>
          <w:szCs w:val="24"/>
          <w:u w:val="single"/>
        </w:rPr>
        <w:t>XƏRÇƏNGİ</w:t>
      </w:r>
    </w:p>
    <w:p w:rsidR="00F81FFD" w:rsidRDefault="00F81FFD"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p>
    <w:p w:rsidR="004B098F" w:rsidRPr="00F81FFD"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F81FFD">
        <w:rPr>
          <w:rFonts w:ascii="Times New Roman" w:eastAsia="Arial" w:hAnsi="Times New Roman"/>
          <w:sz w:val="24"/>
          <w:szCs w:val="24"/>
          <w:lang w:val="az-Latn-AZ"/>
        </w:rPr>
        <w:t xml:space="preserve">Sidik kisəsi xərçəngi </w:t>
      </w:r>
      <w:r w:rsidR="00F34211">
        <w:rPr>
          <w:rFonts w:ascii="Times New Roman" w:eastAsia="Arial" w:hAnsi="Times New Roman"/>
          <w:sz w:val="24"/>
          <w:szCs w:val="24"/>
          <w:lang w:val="az-Latn-AZ"/>
        </w:rPr>
        <w:t>–</w:t>
      </w:r>
      <w:r w:rsidRPr="00F81FFD">
        <w:rPr>
          <w:rFonts w:ascii="Times New Roman" w:eastAsia="Arial" w:hAnsi="Times New Roman"/>
          <w:sz w:val="24"/>
          <w:szCs w:val="24"/>
          <w:lang w:val="az-Latn-AZ"/>
        </w:rPr>
        <w:t xml:space="preserve"> sidik kisəsinin epitelial toxumasının bədxassəli şişidir.</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Epidemiologiya</w:t>
      </w:r>
    </w:p>
    <w:p w:rsidR="004B098F" w:rsidRPr="00251F11"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251F11">
        <w:rPr>
          <w:rFonts w:ascii="Times New Roman" w:eastAsia="Arial" w:hAnsi="Times New Roman"/>
          <w:sz w:val="24"/>
          <w:szCs w:val="24"/>
          <w:lang w:val="az-Latn-AZ"/>
        </w:rPr>
        <w:t xml:space="preserve">Onkouroloji xəstəliklər arasında </w:t>
      </w:r>
      <w:r w:rsidRPr="004E0FB5">
        <w:rPr>
          <w:rFonts w:ascii="Times New Roman" w:eastAsia="Arial" w:hAnsi="Times New Roman"/>
          <w:sz w:val="24"/>
          <w:szCs w:val="24"/>
          <w:lang w:val="az-Latn-AZ"/>
        </w:rPr>
        <w:t>s</w:t>
      </w:r>
      <w:r w:rsidRPr="00251F11">
        <w:rPr>
          <w:rFonts w:ascii="Times New Roman" w:eastAsia="Arial" w:hAnsi="Times New Roman"/>
          <w:sz w:val="24"/>
          <w:szCs w:val="24"/>
          <w:lang w:val="az-Latn-AZ"/>
        </w:rPr>
        <w:t>idik kisəsi xərçəngi</w:t>
      </w:r>
      <w:r w:rsidRPr="004E0FB5">
        <w:rPr>
          <w:rFonts w:ascii="Times New Roman" w:eastAsia="Arial" w:hAnsi="Times New Roman"/>
          <w:sz w:val="24"/>
          <w:szCs w:val="24"/>
          <w:lang w:val="az-Latn-AZ"/>
        </w:rPr>
        <w:t xml:space="preserve"> </w:t>
      </w:r>
      <w:r w:rsidRPr="00251F11">
        <w:rPr>
          <w:rFonts w:ascii="Times New Roman" w:eastAsia="Arial" w:hAnsi="Times New Roman"/>
          <w:sz w:val="24"/>
          <w:szCs w:val="24"/>
          <w:lang w:val="az-Latn-AZ"/>
        </w:rPr>
        <w:t>2-ci yeri, bütün onkoloji xəstəliklər arasında artım temp</w:t>
      </w:r>
      <w:r w:rsidRPr="004E0FB5">
        <w:rPr>
          <w:rFonts w:ascii="Times New Roman" w:eastAsia="Arial" w:hAnsi="Times New Roman"/>
          <w:sz w:val="24"/>
          <w:szCs w:val="24"/>
          <w:lang w:val="az-Latn-AZ"/>
        </w:rPr>
        <w:t>inə görə</w:t>
      </w:r>
      <w:r w:rsidRPr="00251F11">
        <w:rPr>
          <w:rFonts w:ascii="Times New Roman" w:eastAsia="Arial" w:hAnsi="Times New Roman"/>
          <w:sz w:val="24"/>
          <w:szCs w:val="24"/>
          <w:lang w:val="az-Latn-AZ"/>
        </w:rPr>
        <w:t xml:space="preserve"> isə 7-8-ci yeri tutur.</w:t>
      </w:r>
    </w:p>
    <w:p w:rsidR="004B098F" w:rsidRPr="00251F11"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251F11">
        <w:rPr>
          <w:rFonts w:ascii="Times New Roman" w:eastAsia="Arial" w:hAnsi="Times New Roman"/>
          <w:sz w:val="24"/>
          <w:szCs w:val="24"/>
          <w:lang w:val="az-Latn-AZ"/>
        </w:rPr>
        <w:t xml:space="preserve">2009-cu ildə xəstələnmə göstəricisi 100000 </w:t>
      </w:r>
      <w:r w:rsidRPr="004E0FB5">
        <w:rPr>
          <w:rFonts w:ascii="Times New Roman" w:eastAsia="Arial" w:hAnsi="Times New Roman"/>
          <w:sz w:val="24"/>
          <w:szCs w:val="24"/>
          <w:lang w:val="az-Latn-AZ"/>
        </w:rPr>
        <w:t>nəfər</w:t>
      </w:r>
      <w:r w:rsidRPr="00251F11">
        <w:rPr>
          <w:rFonts w:ascii="Times New Roman" w:eastAsia="Arial" w:hAnsi="Times New Roman"/>
          <w:sz w:val="24"/>
          <w:szCs w:val="24"/>
          <w:lang w:val="az-Latn-AZ"/>
        </w:rPr>
        <w:t xml:space="preserve"> üçün 9,34 </w:t>
      </w:r>
      <w:r w:rsidRPr="004E0FB5">
        <w:rPr>
          <w:rFonts w:ascii="Times New Roman" w:eastAsia="Arial" w:hAnsi="Times New Roman"/>
          <w:sz w:val="24"/>
          <w:szCs w:val="24"/>
          <w:lang w:val="az-Latn-AZ"/>
        </w:rPr>
        <w:t xml:space="preserve">nəfər </w:t>
      </w:r>
      <w:r w:rsidRPr="00251F11">
        <w:rPr>
          <w:rFonts w:ascii="Times New Roman" w:eastAsia="Arial" w:hAnsi="Times New Roman"/>
          <w:sz w:val="24"/>
          <w:szCs w:val="24"/>
          <w:lang w:val="az-Latn-AZ"/>
        </w:rPr>
        <w:t xml:space="preserve">təşkil etmiş, son 10 il ərzində </w:t>
      </w:r>
      <w:r w:rsidRPr="004E0FB5">
        <w:rPr>
          <w:rFonts w:ascii="Times New Roman" w:eastAsia="Arial" w:hAnsi="Times New Roman"/>
          <w:sz w:val="24"/>
          <w:szCs w:val="24"/>
          <w:lang w:val="az-Latn-AZ"/>
        </w:rPr>
        <w:t xml:space="preserve">isə </w:t>
      </w:r>
      <w:r w:rsidRPr="00251F11">
        <w:rPr>
          <w:rFonts w:ascii="Times New Roman" w:eastAsia="Arial" w:hAnsi="Times New Roman"/>
          <w:sz w:val="24"/>
          <w:szCs w:val="24"/>
          <w:lang w:val="az-Latn-AZ"/>
        </w:rPr>
        <w:t>artım 14,85% olmuşdur.</w:t>
      </w:r>
    </w:p>
    <w:p w:rsidR="004B098F" w:rsidRPr="00251F11"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w:t>
      </w:r>
      <w:r w:rsidRPr="00251F11">
        <w:rPr>
          <w:rFonts w:ascii="Times New Roman" w:eastAsia="Arial" w:hAnsi="Times New Roman"/>
          <w:sz w:val="24"/>
          <w:szCs w:val="24"/>
          <w:lang w:val="az-Latn-AZ"/>
        </w:rPr>
        <w:t>idik kisəsi xərçəngi</w:t>
      </w:r>
      <w:r w:rsidRPr="004E0FB5">
        <w:rPr>
          <w:rFonts w:ascii="Times New Roman" w:eastAsia="Arial" w:hAnsi="Times New Roman"/>
          <w:sz w:val="24"/>
          <w:szCs w:val="24"/>
          <w:lang w:val="az-Latn-AZ"/>
        </w:rPr>
        <w:t xml:space="preserve"> k</w:t>
      </w:r>
      <w:r w:rsidRPr="00251F11">
        <w:rPr>
          <w:rFonts w:ascii="Times New Roman" w:eastAsia="Arial" w:hAnsi="Times New Roman"/>
          <w:sz w:val="24"/>
          <w:szCs w:val="24"/>
          <w:lang w:val="az-Latn-AZ"/>
        </w:rPr>
        <w:t>işilər</w:t>
      </w:r>
      <w:r w:rsidRPr="004E0FB5">
        <w:rPr>
          <w:rFonts w:ascii="Times New Roman" w:eastAsia="Arial" w:hAnsi="Times New Roman"/>
          <w:sz w:val="24"/>
          <w:szCs w:val="24"/>
          <w:lang w:val="az-Latn-AZ"/>
        </w:rPr>
        <w:t xml:space="preserve">də </w:t>
      </w:r>
      <w:r w:rsidRPr="00251F11">
        <w:rPr>
          <w:rFonts w:ascii="Times New Roman" w:eastAsia="Arial" w:hAnsi="Times New Roman"/>
          <w:sz w:val="24"/>
          <w:szCs w:val="24"/>
          <w:lang w:val="az-Latn-AZ"/>
        </w:rPr>
        <w:t>qadınlar</w:t>
      </w:r>
      <w:r w:rsidRPr="004E0FB5">
        <w:rPr>
          <w:rFonts w:ascii="Times New Roman" w:eastAsia="Arial" w:hAnsi="Times New Roman"/>
          <w:sz w:val="24"/>
          <w:szCs w:val="24"/>
          <w:lang w:val="az-Latn-AZ"/>
        </w:rPr>
        <w:t>a nisbətən</w:t>
      </w:r>
      <w:r w:rsidRPr="00251F11">
        <w:rPr>
          <w:rFonts w:ascii="Times New Roman" w:eastAsia="Arial" w:hAnsi="Times New Roman"/>
          <w:sz w:val="24"/>
          <w:szCs w:val="24"/>
          <w:lang w:val="az-Latn-AZ"/>
        </w:rPr>
        <w:t xml:space="preserve"> 4-6 dəfə daha çox </w:t>
      </w:r>
      <w:r w:rsidRPr="004E0FB5">
        <w:rPr>
          <w:rFonts w:ascii="Times New Roman" w:eastAsia="Arial" w:hAnsi="Times New Roman"/>
          <w:sz w:val="24"/>
          <w:szCs w:val="24"/>
          <w:lang w:val="az-Latn-AZ"/>
        </w:rPr>
        <w:t>rast gəlinir</w:t>
      </w:r>
      <w:r w:rsidRPr="00251F11">
        <w:rPr>
          <w:rFonts w:ascii="Times New Roman" w:eastAsia="Arial" w:hAnsi="Times New Roman"/>
          <w:sz w:val="24"/>
          <w:szCs w:val="24"/>
          <w:lang w:val="az-Latn-AZ"/>
        </w:rPr>
        <w:t>. Xəstələrin orta yaşı 65-dir.</w:t>
      </w:r>
    </w:p>
    <w:p w:rsidR="004B098F" w:rsidRPr="00251F11"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251F11">
        <w:rPr>
          <w:rFonts w:ascii="Times New Roman" w:eastAsia="Arial" w:hAnsi="Times New Roman"/>
          <w:sz w:val="24"/>
          <w:szCs w:val="24"/>
          <w:lang w:val="az-Latn-AZ"/>
        </w:rPr>
        <w:t xml:space="preserve">İlk dəfə </w:t>
      </w:r>
      <w:r w:rsidRPr="004E0FB5">
        <w:rPr>
          <w:rFonts w:ascii="Times New Roman" w:eastAsia="Arial" w:hAnsi="Times New Roman"/>
          <w:sz w:val="24"/>
          <w:szCs w:val="24"/>
          <w:lang w:val="az-Latn-AZ"/>
        </w:rPr>
        <w:t>s</w:t>
      </w:r>
      <w:r w:rsidRPr="00251F11">
        <w:rPr>
          <w:rFonts w:ascii="Times New Roman" w:eastAsia="Arial" w:hAnsi="Times New Roman"/>
          <w:sz w:val="24"/>
          <w:szCs w:val="24"/>
          <w:lang w:val="az-Latn-AZ"/>
        </w:rPr>
        <w:t>idik kisəsi xərçəngi</w:t>
      </w:r>
      <w:r w:rsidRPr="004E0FB5">
        <w:rPr>
          <w:rFonts w:ascii="Times New Roman" w:eastAsia="Arial" w:hAnsi="Times New Roman"/>
          <w:sz w:val="24"/>
          <w:szCs w:val="24"/>
          <w:lang w:val="az-Latn-AZ"/>
        </w:rPr>
        <w:t xml:space="preserve"> </w:t>
      </w:r>
      <w:r w:rsidRPr="00251F11">
        <w:rPr>
          <w:rFonts w:ascii="Times New Roman" w:eastAsia="Arial" w:hAnsi="Times New Roman"/>
          <w:sz w:val="24"/>
          <w:szCs w:val="24"/>
          <w:lang w:val="az-Latn-AZ"/>
        </w:rPr>
        <w:t xml:space="preserve">diaqnozu qoyulan xəstələrin təxminən 70%-də səthi xərçəng, 25%-də invaziv xərçəng, 5%-də isə uzaq metastazlar </w:t>
      </w:r>
      <w:r w:rsidRPr="004E0FB5">
        <w:rPr>
          <w:rFonts w:ascii="Times New Roman" w:eastAsia="Arial" w:hAnsi="Times New Roman"/>
          <w:sz w:val="24"/>
          <w:szCs w:val="24"/>
          <w:lang w:val="az-Latn-AZ"/>
        </w:rPr>
        <w:t>aşkar edilmişdir</w:t>
      </w:r>
      <w:r w:rsidRPr="00251F11">
        <w:rPr>
          <w:rFonts w:ascii="Times New Roman" w:eastAsia="Arial" w:hAnsi="Times New Roman"/>
          <w:sz w:val="24"/>
          <w:szCs w:val="24"/>
          <w:lang w:val="az-Latn-AZ"/>
        </w:rPr>
        <w:t>.</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Profilaktika</w:t>
      </w:r>
    </w:p>
    <w:p w:rsidR="004B098F" w:rsidRPr="00251F11"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Sidik kisəsi xərçənginin </w:t>
      </w:r>
      <w:r w:rsidRPr="00251F11">
        <w:rPr>
          <w:rFonts w:ascii="Times New Roman" w:eastAsia="Arial" w:hAnsi="Times New Roman"/>
          <w:sz w:val="24"/>
          <w:szCs w:val="24"/>
          <w:lang w:val="az-Latn-AZ"/>
        </w:rPr>
        <w:t>profilaktikası üçün tədbirlər:</w:t>
      </w:r>
    </w:p>
    <w:p w:rsidR="004B098F" w:rsidRPr="00B71B7F" w:rsidRDefault="004B098F" w:rsidP="0054014A">
      <w:pPr>
        <w:pStyle w:val="a8"/>
        <w:numPr>
          <w:ilvl w:val="0"/>
          <w:numId w:val="133"/>
        </w:numPr>
        <w:tabs>
          <w:tab w:val="left" w:pos="142"/>
          <w:tab w:val="left" w:pos="851"/>
          <w:tab w:val="left" w:pos="1843"/>
          <w:tab w:val="left" w:pos="9639"/>
        </w:tabs>
        <w:spacing w:before="0" w:line="252" w:lineRule="auto"/>
        <w:ind w:left="567"/>
        <w:jc w:val="both"/>
        <w:rPr>
          <w:rFonts w:ascii="Times New Roman" w:hAnsi="Times New Roman"/>
          <w:sz w:val="24"/>
          <w:szCs w:val="24"/>
          <w:lang w:val="az-Latn-AZ"/>
        </w:rPr>
      </w:pPr>
      <w:r w:rsidRPr="00B71B7F">
        <w:rPr>
          <w:rFonts w:ascii="Times New Roman" w:hAnsi="Times New Roman"/>
          <w:sz w:val="24"/>
          <w:szCs w:val="24"/>
          <w:lang w:val="az-Latn-AZ"/>
        </w:rPr>
        <w:t>aromatik aminlərlə işləyərkən təhlükəsizlik texnikasına ria</w:t>
      </w:r>
      <w:r w:rsidR="003C418E">
        <w:rPr>
          <w:rFonts w:ascii="Times New Roman" w:hAnsi="Times New Roman"/>
          <w:sz w:val="24"/>
          <w:szCs w:val="24"/>
          <w:lang w:val="az-Latn-AZ"/>
        </w:rPr>
        <w:softHyphen/>
      </w:r>
      <w:r w:rsidRPr="00B71B7F">
        <w:rPr>
          <w:rFonts w:ascii="Times New Roman" w:hAnsi="Times New Roman"/>
          <w:sz w:val="24"/>
          <w:szCs w:val="24"/>
          <w:lang w:val="az-Latn-AZ"/>
        </w:rPr>
        <w:t>yət etmək;</w:t>
      </w:r>
    </w:p>
    <w:p w:rsidR="004B098F" w:rsidRPr="00B71B7F" w:rsidRDefault="004B098F" w:rsidP="0054014A">
      <w:pPr>
        <w:pStyle w:val="a8"/>
        <w:numPr>
          <w:ilvl w:val="0"/>
          <w:numId w:val="133"/>
        </w:numPr>
        <w:tabs>
          <w:tab w:val="left" w:pos="142"/>
          <w:tab w:val="left" w:pos="851"/>
          <w:tab w:val="left" w:pos="1843"/>
          <w:tab w:val="left" w:pos="9639"/>
        </w:tabs>
        <w:spacing w:before="0" w:line="252" w:lineRule="auto"/>
        <w:ind w:left="567"/>
        <w:jc w:val="both"/>
        <w:rPr>
          <w:rFonts w:ascii="Times New Roman" w:hAnsi="Times New Roman"/>
          <w:sz w:val="24"/>
          <w:szCs w:val="24"/>
        </w:rPr>
      </w:pPr>
      <w:r w:rsidRPr="00B71B7F">
        <w:rPr>
          <w:rFonts w:ascii="Times New Roman" w:hAnsi="Times New Roman"/>
          <w:sz w:val="24"/>
          <w:szCs w:val="24"/>
          <w:lang w:val="az-Latn-AZ"/>
        </w:rPr>
        <w:t>s</w:t>
      </w:r>
      <w:r w:rsidRPr="00B71B7F">
        <w:rPr>
          <w:rFonts w:ascii="Times New Roman" w:hAnsi="Times New Roman"/>
          <w:sz w:val="24"/>
          <w:szCs w:val="24"/>
        </w:rPr>
        <w:t>iqaret</w:t>
      </w:r>
      <w:r w:rsidRPr="00B71B7F">
        <w:rPr>
          <w:rFonts w:ascii="Times New Roman" w:hAnsi="Times New Roman"/>
          <w:sz w:val="24"/>
          <w:szCs w:val="24"/>
          <w:lang w:val="az-Latn-AZ"/>
        </w:rPr>
        <w:t>dən imtina etmək</w:t>
      </w:r>
      <w:r w:rsidRPr="00B71B7F">
        <w:rPr>
          <w:rFonts w:ascii="Times New Roman" w:hAnsi="Times New Roman"/>
          <w:sz w:val="24"/>
          <w:szCs w:val="24"/>
        </w:rPr>
        <w:t>;</w:t>
      </w:r>
    </w:p>
    <w:p w:rsidR="004B098F" w:rsidRPr="00B71B7F" w:rsidRDefault="004B098F" w:rsidP="0054014A">
      <w:pPr>
        <w:pStyle w:val="a8"/>
        <w:numPr>
          <w:ilvl w:val="0"/>
          <w:numId w:val="133"/>
        </w:numPr>
        <w:tabs>
          <w:tab w:val="left" w:pos="142"/>
          <w:tab w:val="left" w:pos="851"/>
          <w:tab w:val="left" w:pos="1843"/>
          <w:tab w:val="left" w:pos="9639"/>
        </w:tabs>
        <w:spacing w:before="0" w:line="252" w:lineRule="auto"/>
        <w:ind w:left="567"/>
        <w:jc w:val="both"/>
        <w:rPr>
          <w:rFonts w:ascii="Times New Roman" w:hAnsi="Times New Roman"/>
          <w:sz w:val="24"/>
          <w:szCs w:val="24"/>
        </w:rPr>
      </w:pPr>
      <w:r w:rsidRPr="00B71B7F">
        <w:rPr>
          <w:rFonts w:ascii="Times New Roman" w:hAnsi="Times New Roman"/>
          <w:sz w:val="24"/>
          <w:szCs w:val="24"/>
        </w:rPr>
        <w:t>kifayət qədər maye qəbul etmək;</w:t>
      </w:r>
    </w:p>
    <w:p w:rsidR="004B098F" w:rsidRPr="00B71B7F" w:rsidRDefault="004B098F" w:rsidP="0054014A">
      <w:pPr>
        <w:pStyle w:val="a8"/>
        <w:numPr>
          <w:ilvl w:val="0"/>
          <w:numId w:val="133"/>
        </w:numPr>
        <w:tabs>
          <w:tab w:val="left" w:pos="142"/>
          <w:tab w:val="left" w:pos="851"/>
          <w:tab w:val="left" w:pos="1843"/>
          <w:tab w:val="left" w:pos="9639"/>
        </w:tabs>
        <w:spacing w:line="252" w:lineRule="auto"/>
        <w:ind w:left="567"/>
        <w:jc w:val="both"/>
        <w:rPr>
          <w:rFonts w:ascii="Times New Roman" w:hAnsi="Times New Roman"/>
          <w:sz w:val="24"/>
          <w:szCs w:val="24"/>
        </w:rPr>
      </w:pPr>
      <w:r w:rsidRPr="00B71B7F">
        <w:rPr>
          <w:rFonts w:ascii="Times New Roman" w:hAnsi="Times New Roman"/>
          <w:sz w:val="24"/>
          <w:szCs w:val="24"/>
        </w:rPr>
        <w:t>sidik kisəsini vaxtında boşaltmaq;</w:t>
      </w:r>
    </w:p>
    <w:p w:rsidR="004B098F" w:rsidRPr="00B71B7F" w:rsidRDefault="004B098F" w:rsidP="0054014A">
      <w:pPr>
        <w:pStyle w:val="a8"/>
        <w:numPr>
          <w:ilvl w:val="0"/>
          <w:numId w:val="133"/>
        </w:numPr>
        <w:tabs>
          <w:tab w:val="left" w:pos="142"/>
          <w:tab w:val="left" w:pos="851"/>
          <w:tab w:val="left" w:pos="1843"/>
          <w:tab w:val="left" w:pos="9639"/>
        </w:tabs>
        <w:spacing w:before="0" w:line="252" w:lineRule="auto"/>
        <w:ind w:left="567"/>
        <w:jc w:val="both"/>
        <w:rPr>
          <w:rFonts w:ascii="Times New Roman" w:hAnsi="Times New Roman"/>
          <w:sz w:val="24"/>
          <w:szCs w:val="24"/>
        </w:rPr>
      </w:pPr>
      <w:r w:rsidRPr="00B71B7F">
        <w:rPr>
          <w:rFonts w:ascii="Times New Roman" w:hAnsi="Times New Roman"/>
          <w:sz w:val="24"/>
          <w:szCs w:val="24"/>
        </w:rPr>
        <w:t>uroloji xəstəlikləri müalicə</w:t>
      </w:r>
      <w:r w:rsidRPr="00B71B7F">
        <w:rPr>
          <w:rFonts w:ascii="Times New Roman" w:hAnsi="Times New Roman"/>
          <w:sz w:val="24"/>
          <w:szCs w:val="24"/>
          <w:lang w:val="az-Latn-AZ"/>
        </w:rPr>
        <w:t xml:space="preserve"> etdirmək</w:t>
      </w:r>
      <w:r w:rsidRPr="00B71B7F">
        <w:rPr>
          <w:rFonts w:ascii="Times New Roman" w:hAnsi="Times New Roman"/>
          <w:sz w:val="24"/>
          <w:szCs w:val="24"/>
        </w:rPr>
        <w:t>;</w:t>
      </w:r>
    </w:p>
    <w:p w:rsidR="004B098F" w:rsidRPr="00B71B7F" w:rsidRDefault="004B098F" w:rsidP="0054014A">
      <w:pPr>
        <w:pStyle w:val="a8"/>
        <w:numPr>
          <w:ilvl w:val="0"/>
          <w:numId w:val="133"/>
        </w:numPr>
        <w:tabs>
          <w:tab w:val="left" w:pos="142"/>
          <w:tab w:val="left" w:pos="851"/>
          <w:tab w:val="left" w:pos="1843"/>
          <w:tab w:val="left" w:pos="9639"/>
        </w:tabs>
        <w:spacing w:before="0" w:line="252" w:lineRule="auto"/>
        <w:ind w:left="567"/>
        <w:jc w:val="both"/>
        <w:rPr>
          <w:rFonts w:ascii="Times New Roman" w:hAnsi="Times New Roman"/>
          <w:sz w:val="24"/>
          <w:szCs w:val="24"/>
        </w:rPr>
      </w:pPr>
      <w:r w:rsidRPr="00B71B7F">
        <w:rPr>
          <w:rFonts w:ascii="Times New Roman" w:hAnsi="Times New Roman"/>
          <w:sz w:val="24"/>
          <w:szCs w:val="24"/>
        </w:rPr>
        <w:t>müntəzəm tibbi müayinələr</w:t>
      </w:r>
      <w:r w:rsidRPr="00B71B7F">
        <w:rPr>
          <w:rFonts w:ascii="Times New Roman" w:hAnsi="Times New Roman"/>
          <w:sz w:val="24"/>
          <w:szCs w:val="24"/>
          <w:lang w:val="az-Latn-AZ"/>
        </w:rPr>
        <w:t>dən keçmək</w:t>
      </w:r>
      <w:r w:rsidRPr="00B71B7F">
        <w:rPr>
          <w:rFonts w:ascii="Times New Roman" w:hAnsi="Times New Roman"/>
          <w:sz w:val="24"/>
          <w:szCs w:val="24"/>
        </w:rPr>
        <w:t>.</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Histoloji təsnifat</w:t>
      </w:r>
    </w:p>
    <w:p w:rsidR="004B098F" w:rsidRPr="00B71B7F"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pacing w:val="-6"/>
          <w:sz w:val="24"/>
          <w:szCs w:val="24"/>
          <w:lang w:val="az-Latn-AZ"/>
        </w:rPr>
      </w:pPr>
      <w:r w:rsidRPr="00B71B7F">
        <w:rPr>
          <w:rFonts w:ascii="Times New Roman" w:eastAsia="Arial" w:hAnsi="Times New Roman"/>
          <w:spacing w:val="-6"/>
          <w:sz w:val="24"/>
          <w:szCs w:val="24"/>
          <w:lang w:val="az-Latn-AZ"/>
        </w:rPr>
        <w:t>Sidik kisəsinin epitelial şişlərinin histoloji təsnifatı (ÜST, 1973).</w:t>
      </w:r>
    </w:p>
    <w:p w:rsidR="004B098F" w:rsidRPr="00B71B7F" w:rsidRDefault="004B098F" w:rsidP="0054014A">
      <w:pPr>
        <w:pStyle w:val="a8"/>
        <w:numPr>
          <w:ilvl w:val="0"/>
          <w:numId w:val="134"/>
        </w:numPr>
        <w:tabs>
          <w:tab w:val="left" w:pos="142"/>
          <w:tab w:val="left" w:pos="709"/>
          <w:tab w:val="left" w:pos="851"/>
          <w:tab w:val="left" w:pos="9639"/>
        </w:tabs>
        <w:spacing w:before="0" w:line="252" w:lineRule="auto"/>
        <w:ind w:left="567" w:hanging="283"/>
        <w:jc w:val="both"/>
        <w:rPr>
          <w:rFonts w:ascii="Times New Roman" w:hAnsi="Times New Roman"/>
          <w:sz w:val="24"/>
          <w:szCs w:val="24"/>
        </w:rPr>
      </w:pPr>
      <w:r w:rsidRPr="00B71B7F">
        <w:rPr>
          <w:rFonts w:ascii="Times New Roman" w:hAnsi="Times New Roman"/>
          <w:sz w:val="24"/>
          <w:szCs w:val="24"/>
        </w:rPr>
        <w:t>Urotelial papilloma.</w:t>
      </w:r>
    </w:p>
    <w:p w:rsidR="004B098F" w:rsidRPr="00B71B7F" w:rsidRDefault="004B098F" w:rsidP="0054014A">
      <w:pPr>
        <w:pStyle w:val="a8"/>
        <w:numPr>
          <w:ilvl w:val="0"/>
          <w:numId w:val="134"/>
        </w:numPr>
        <w:tabs>
          <w:tab w:val="left" w:pos="142"/>
          <w:tab w:val="left" w:pos="709"/>
          <w:tab w:val="left" w:pos="851"/>
          <w:tab w:val="left" w:pos="9639"/>
        </w:tabs>
        <w:spacing w:before="0" w:line="252" w:lineRule="auto"/>
        <w:ind w:left="567" w:hanging="283"/>
        <w:jc w:val="both"/>
        <w:rPr>
          <w:rFonts w:ascii="Times New Roman" w:hAnsi="Times New Roman"/>
          <w:sz w:val="24"/>
          <w:szCs w:val="24"/>
        </w:rPr>
      </w:pPr>
      <w:r w:rsidRPr="00B71B7F">
        <w:rPr>
          <w:rFonts w:ascii="Times New Roman" w:hAnsi="Times New Roman"/>
          <w:sz w:val="24"/>
          <w:szCs w:val="24"/>
        </w:rPr>
        <w:t xml:space="preserve">G1 </w:t>
      </w:r>
      <w:r w:rsidR="00B71B7F" w:rsidRPr="00B71B7F">
        <w:rPr>
          <w:rFonts w:ascii="Times New Roman" w:hAnsi="Times New Roman"/>
          <w:sz w:val="24"/>
          <w:szCs w:val="24"/>
          <w:lang w:val="az-Latn-AZ"/>
        </w:rPr>
        <w:t>–</w:t>
      </w:r>
      <w:r w:rsidRPr="00B71B7F">
        <w:rPr>
          <w:rFonts w:ascii="Times New Roman" w:hAnsi="Times New Roman"/>
          <w:sz w:val="24"/>
          <w:szCs w:val="24"/>
        </w:rPr>
        <w:t xml:space="preserve"> yüksək diferensiasiyalı urotelial xərçəng.</w:t>
      </w:r>
    </w:p>
    <w:p w:rsidR="004B098F" w:rsidRPr="00B71B7F" w:rsidRDefault="004B098F" w:rsidP="0054014A">
      <w:pPr>
        <w:pStyle w:val="a8"/>
        <w:numPr>
          <w:ilvl w:val="0"/>
          <w:numId w:val="134"/>
        </w:numPr>
        <w:tabs>
          <w:tab w:val="left" w:pos="142"/>
          <w:tab w:val="left" w:pos="709"/>
          <w:tab w:val="left" w:pos="851"/>
          <w:tab w:val="left" w:pos="9639"/>
        </w:tabs>
        <w:spacing w:before="0" w:line="252" w:lineRule="auto"/>
        <w:ind w:left="567" w:hanging="283"/>
        <w:jc w:val="both"/>
        <w:rPr>
          <w:rFonts w:ascii="Times New Roman" w:hAnsi="Times New Roman"/>
          <w:sz w:val="24"/>
          <w:szCs w:val="24"/>
          <w:lang w:val="en-US"/>
        </w:rPr>
      </w:pPr>
      <w:r w:rsidRPr="00B71B7F">
        <w:rPr>
          <w:rFonts w:ascii="Times New Roman" w:hAnsi="Times New Roman"/>
          <w:sz w:val="24"/>
          <w:szCs w:val="24"/>
          <w:lang w:val="en-US"/>
        </w:rPr>
        <w:t xml:space="preserve">G2 </w:t>
      </w:r>
      <w:r w:rsidR="00B71B7F" w:rsidRPr="00B71B7F">
        <w:rPr>
          <w:rFonts w:ascii="Times New Roman" w:hAnsi="Times New Roman"/>
          <w:sz w:val="24"/>
          <w:szCs w:val="24"/>
          <w:lang w:val="en-US"/>
        </w:rPr>
        <w:t>–</w:t>
      </w:r>
      <w:r w:rsidRPr="00B71B7F">
        <w:rPr>
          <w:rFonts w:ascii="Times New Roman" w:hAnsi="Times New Roman"/>
          <w:sz w:val="24"/>
          <w:szCs w:val="24"/>
          <w:lang w:val="en-US"/>
        </w:rPr>
        <w:t xml:space="preserve"> orta diferensiasiyalı urotelial xərçəng.</w:t>
      </w:r>
    </w:p>
    <w:p w:rsidR="004B098F" w:rsidRPr="00B71B7F" w:rsidRDefault="004B098F" w:rsidP="0054014A">
      <w:pPr>
        <w:pStyle w:val="a8"/>
        <w:numPr>
          <w:ilvl w:val="0"/>
          <w:numId w:val="134"/>
        </w:numPr>
        <w:tabs>
          <w:tab w:val="left" w:pos="142"/>
          <w:tab w:val="left" w:pos="709"/>
          <w:tab w:val="left" w:pos="851"/>
          <w:tab w:val="left" w:pos="9639"/>
        </w:tabs>
        <w:spacing w:before="0" w:line="252" w:lineRule="auto"/>
        <w:ind w:left="567" w:hanging="283"/>
        <w:jc w:val="both"/>
        <w:rPr>
          <w:rFonts w:ascii="Times New Roman" w:hAnsi="Times New Roman"/>
          <w:sz w:val="24"/>
          <w:szCs w:val="24"/>
          <w:lang w:val="az-Latn-AZ"/>
        </w:rPr>
      </w:pPr>
      <w:r w:rsidRPr="00B71B7F">
        <w:rPr>
          <w:rFonts w:ascii="Times New Roman" w:hAnsi="Times New Roman"/>
          <w:sz w:val="24"/>
          <w:szCs w:val="24"/>
          <w:lang w:val="az-Latn-AZ"/>
        </w:rPr>
        <w:t xml:space="preserve">G3 </w:t>
      </w:r>
      <w:r w:rsidR="00B71B7F" w:rsidRPr="00B71B7F">
        <w:rPr>
          <w:rFonts w:ascii="Times New Roman" w:hAnsi="Times New Roman"/>
          <w:sz w:val="24"/>
          <w:szCs w:val="24"/>
          <w:lang w:val="az-Latn-AZ"/>
        </w:rPr>
        <w:t>–</w:t>
      </w:r>
      <w:r w:rsidRPr="00B71B7F">
        <w:rPr>
          <w:rFonts w:ascii="Times New Roman" w:hAnsi="Times New Roman"/>
          <w:sz w:val="24"/>
          <w:szCs w:val="24"/>
          <w:lang w:val="az-Latn-AZ"/>
        </w:rPr>
        <w:t xml:space="preserve"> aşağı diferensiasiyalı urotelial xərçəng. Sidik kisəsinin epitelial şişlərinin histoloji təsnifatı (ÜST, 2004).</w:t>
      </w:r>
    </w:p>
    <w:p w:rsidR="004B098F" w:rsidRPr="00B71B7F" w:rsidRDefault="004B098F" w:rsidP="0054014A">
      <w:pPr>
        <w:pStyle w:val="a8"/>
        <w:numPr>
          <w:ilvl w:val="0"/>
          <w:numId w:val="134"/>
        </w:numPr>
        <w:tabs>
          <w:tab w:val="left" w:pos="142"/>
          <w:tab w:val="left" w:pos="709"/>
          <w:tab w:val="left" w:pos="851"/>
          <w:tab w:val="left" w:pos="9639"/>
        </w:tabs>
        <w:spacing w:before="0" w:line="252" w:lineRule="auto"/>
        <w:ind w:left="567" w:hanging="283"/>
        <w:jc w:val="both"/>
        <w:rPr>
          <w:rFonts w:ascii="Times New Roman" w:hAnsi="Times New Roman"/>
          <w:sz w:val="24"/>
          <w:szCs w:val="24"/>
        </w:rPr>
      </w:pPr>
      <w:r w:rsidRPr="00B71B7F">
        <w:rPr>
          <w:rFonts w:ascii="Times New Roman" w:hAnsi="Times New Roman"/>
          <w:sz w:val="24"/>
          <w:szCs w:val="24"/>
        </w:rPr>
        <w:t>Urotelial papilloma.</w:t>
      </w:r>
    </w:p>
    <w:p w:rsidR="004B098F" w:rsidRPr="00B71B7F" w:rsidRDefault="004B098F" w:rsidP="0054014A">
      <w:pPr>
        <w:pStyle w:val="a8"/>
        <w:numPr>
          <w:ilvl w:val="0"/>
          <w:numId w:val="134"/>
        </w:numPr>
        <w:tabs>
          <w:tab w:val="left" w:pos="142"/>
          <w:tab w:val="left" w:pos="709"/>
          <w:tab w:val="left" w:pos="851"/>
          <w:tab w:val="left" w:pos="9639"/>
        </w:tabs>
        <w:spacing w:before="0" w:line="252" w:lineRule="auto"/>
        <w:ind w:left="567" w:hanging="283"/>
        <w:jc w:val="both"/>
        <w:rPr>
          <w:rFonts w:ascii="Times New Roman" w:hAnsi="Times New Roman"/>
          <w:sz w:val="24"/>
          <w:szCs w:val="24"/>
          <w:lang w:val="en-US"/>
        </w:rPr>
      </w:pPr>
      <w:r w:rsidRPr="00B71B7F">
        <w:rPr>
          <w:rFonts w:ascii="Times New Roman" w:hAnsi="Times New Roman"/>
          <w:sz w:val="24"/>
          <w:szCs w:val="24"/>
          <w:lang w:val="en-US"/>
        </w:rPr>
        <w:t xml:space="preserve">Aşağı </w:t>
      </w:r>
      <w:r w:rsidRPr="00B71B7F">
        <w:rPr>
          <w:rFonts w:ascii="Times New Roman" w:hAnsi="Times New Roman"/>
          <w:sz w:val="24"/>
          <w:szCs w:val="24"/>
          <w:lang w:val="az-Latn-AZ"/>
        </w:rPr>
        <w:t xml:space="preserve">dərəcəli </w:t>
      </w:r>
      <w:r w:rsidRPr="00B71B7F">
        <w:rPr>
          <w:rFonts w:ascii="Times New Roman" w:hAnsi="Times New Roman"/>
          <w:sz w:val="24"/>
          <w:szCs w:val="24"/>
          <w:lang w:val="en-US"/>
        </w:rPr>
        <w:t>bədxassəli potensial</w:t>
      </w:r>
      <w:r w:rsidRPr="00B71B7F">
        <w:rPr>
          <w:rFonts w:ascii="Times New Roman" w:hAnsi="Times New Roman"/>
          <w:sz w:val="24"/>
          <w:szCs w:val="24"/>
          <w:lang w:val="az-Latn-AZ"/>
        </w:rPr>
        <w:t>a malik</w:t>
      </w:r>
      <w:r w:rsidRPr="00B71B7F">
        <w:rPr>
          <w:rFonts w:ascii="Times New Roman" w:hAnsi="Times New Roman"/>
          <w:sz w:val="24"/>
          <w:szCs w:val="24"/>
          <w:lang w:val="en-US"/>
        </w:rPr>
        <w:t xml:space="preserve"> urotelial papillyar şiş.</w:t>
      </w:r>
    </w:p>
    <w:p w:rsidR="004B098F" w:rsidRPr="00B71B7F" w:rsidRDefault="004B098F" w:rsidP="0054014A">
      <w:pPr>
        <w:pStyle w:val="a8"/>
        <w:numPr>
          <w:ilvl w:val="0"/>
          <w:numId w:val="134"/>
        </w:numPr>
        <w:tabs>
          <w:tab w:val="left" w:pos="142"/>
          <w:tab w:val="left" w:pos="709"/>
          <w:tab w:val="left" w:pos="851"/>
          <w:tab w:val="left" w:pos="9639"/>
        </w:tabs>
        <w:spacing w:before="0" w:line="252" w:lineRule="auto"/>
        <w:ind w:left="567" w:hanging="283"/>
        <w:jc w:val="both"/>
        <w:rPr>
          <w:rFonts w:ascii="Times New Roman" w:hAnsi="Times New Roman"/>
          <w:sz w:val="24"/>
          <w:szCs w:val="24"/>
          <w:lang w:val="az-Latn-AZ"/>
        </w:rPr>
      </w:pPr>
      <w:r w:rsidRPr="00B71B7F">
        <w:rPr>
          <w:rFonts w:ascii="Times New Roman" w:hAnsi="Times New Roman"/>
          <w:sz w:val="24"/>
          <w:szCs w:val="24"/>
          <w:lang w:val="az-Latn-AZ"/>
        </w:rPr>
        <w:t>Aşağı dərəcəli bədxassəli papillyar urotelial xərçəng.</w:t>
      </w:r>
    </w:p>
    <w:p w:rsidR="004B098F" w:rsidRPr="00B71B7F" w:rsidRDefault="004B098F" w:rsidP="0054014A">
      <w:pPr>
        <w:pStyle w:val="a8"/>
        <w:numPr>
          <w:ilvl w:val="0"/>
          <w:numId w:val="134"/>
        </w:numPr>
        <w:tabs>
          <w:tab w:val="left" w:pos="142"/>
          <w:tab w:val="left" w:pos="709"/>
          <w:tab w:val="left" w:pos="851"/>
          <w:tab w:val="left" w:pos="9639"/>
        </w:tabs>
        <w:spacing w:before="0" w:line="252" w:lineRule="auto"/>
        <w:ind w:left="567" w:hanging="283"/>
        <w:jc w:val="both"/>
        <w:rPr>
          <w:rFonts w:ascii="Times New Roman" w:hAnsi="Times New Roman"/>
          <w:sz w:val="24"/>
          <w:szCs w:val="24"/>
          <w:lang w:val="az-Latn-AZ"/>
        </w:rPr>
      </w:pPr>
      <w:r w:rsidRPr="00B71B7F">
        <w:rPr>
          <w:rFonts w:ascii="Times New Roman" w:hAnsi="Times New Roman"/>
          <w:sz w:val="24"/>
          <w:szCs w:val="24"/>
          <w:lang w:val="az-Latn-AZ"/>
        </w:rPr>
        <w:t>Yüksək dərəcəli bədxassəli papillyar urotelial xərçəng.</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Etiologiya</w:t>
      </w:r>
    </w:p>
    <w:p w:rsidR="004B098F" w:rsidRPr="004E0FB5" w:rsidRDefault="004B098F" w:rsidP="003D0248">
      <w:pPr>
        <w:tabs>
          <w:tab w:val="left" w:pos="142"/>
          <w:tab w:val="left" w:pos="419"/>
          <w:tab w:val="left" w:pos="851"/>
          <w:tab w:val="left" w:pos="9639"/>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lang w:val="az-Latn-AZ"/>
        </w:rPr>
        <w:t xml:space="preserve">Sidik kisəsinin epitelial şişlərinin yaranmasını izah edən bir neçə nəzəriyyə var. </w:t>
      </w:r>
      <w:r w:rsidRPr="004E0FB5">
        <w:rPr>
          <w:rFonts w:ascii="Times New Roman" w:eastAsia="Arial" w:hAnsi="Times New Roman"/>
          <w:sz w:val="24"/>
          <w:szCs w:val="24"/>
        </w:rPr>
        <w:t>Əsas əhəmiyyət aşağıda təsvir edilən amillərə verilir.</w:t>
      </w:r>
    </w:p>
    <w:p w:rsidR="004B098F" w:rsidRPr="00B71B7F" w:rsidRDefault="004B098F" w:rsidP="0054014A">
      <w:pPr>
        <w:pStyle w:val="a8"/>
        <w:numPr>
          <w:ilvl w:val="0"/>
          <w:numId w:val="135"/>
        </w:numPr>
        <w:tabs>
          <w:tab w:val="left" w:pos="142"/>
          <w:tab w:val="left" w:pos="307"/>
          <w:tab w:val="left" w:pos="851"/>
          <w:tab w:val="left" w:pos="9639"/>
        </w:tabs>
        <w:spacing w:before="0" w:line="252" w:lineRule="auto"/>
        <w:ind w:left="567"/>
        <w:jc w:val="both"/>
        <w:rPr>
          <w:rFonts w:ascii="Times New Roman" w:hAnsi="Times New Roman"/>
          <w:b/>
          <w:sz w:val="24"/>
          <w:szCs w:val="24"/>
        </w:rPr>
      </w:pPr>
      <w:r w:rsidRPr="00B71B7F">
        <w:rPr>
          <w:rFonts w:ascii="Times New Roman" w:hAnsi="Times New Roman"/>
          <w:b/>
          <w:sz w:val="24"/>
          <w:szCs w:val="24"/>
        </w:rPr>
        <w:t xml:space="preserve">Siqaret çəkmək. </w:t>
      </w:r>
      <w:r w:rsidRPr="00B71B7F">
        <w:rPr>
          <w:rFonts w:ascii="Times New Roman" w:hAnsi="Times New Roman"/>
          <w:bCs/>
          <w:sz w:val="24"/>
          <w:szCs w:val="24"/>
        </w:rPr>
        <w:t>Risk siqaret çəkmə stajı və çəkilən si</w:t>
      </w:r>
      <w:r w:rsidR="00B71B7F">
        <w:rPr>
          <w:rFonts w:ascii="Times New Roman" w:hAnsi="Times New Roman"/>
          <w:bCs/>
          <w:sz w:val="24"/>
          <w:szCs w:val="24"/>
          <w:lang w:val="az-Latn-AZ"/>
        </w:rPr>
        <w:softHyphen/>
      </w:r>
      <w:r w:rsidRPr="00B71B7F">
        <w:rPr>
          <w:rFonts w:ascii="Times New Roman" w:hAnsi="Times New Roman"/>
          <w:bCs/>
          <w:sz w:val="24"/>
          <w:szCs w:val="24"/>
        </w:rPr>
        <w:t>qa</w:t>
      </w:r>
      <w:r w:rsidR="00B71B7F">
        <w:rPr>
          <w:rFonts w:ascii="Times New Roman" w:hAnsi="Times New Roman"/>
          <w:bCs/>
          <w:sz w:val="24"/>
          <w:szCs w:val="24"/>
          <w:lang w:val="az-Latn-AZ"/>
        </w:rPr>
        <w:softHyphen/>
      </w:r>
      <w:r w:rsidRPr="00B71B7F">
        <w:rPr>
          <w:rFonts w:ascii="Times New Roman" w:hAnsi="Times New Roman"/>
          <w:bCs/>
          <w:sz w:val="24"/>
          <w:szCs w:val="24"/>
        </w:rPr>
        <w:t>ret</w:t>
      </w:r>
      <w:r w:rsidR="00B71B7F">
        <w:rPr>
          <w:rFonts w:ascii="Times New Roman" w:hAnsi="Times New Roman"/>
          <w:bCs/>
          <w:sz w:val="24"/>
          <w:szCs w:val="24"/>
          <w:lang w:val="az-Latn-AZ"/>
        </w:rPr>
        <w:softHyphen/>
      </w:r>
      <w:r w:rsidRPr="00B71B7F">
        <w:rPr>
          <w:rFonts w:ascii="Times New Roman" w:hAnsi="Times New Roman"/>
          <w:bCs/>
          <w:sz w:val="24"/>
          <w:szCs w:val="24"/>
        </w:rPr>
        <w:t>lərin sayı artdıq</w:t>
      </w:r>
      <w:r w:rsidRPr="00B71B7F">
        <w:rPr>
          <w:rFonts w:ascii="Times New Roman" w:hAnsi="Times New Roman"/>
          <w:bCs/>
          <w:sz w:val="24"/>
          <w:szCs w:val="24"/>
          <w:lang w:val="az-Latn-AZ"/>
        </w:rPr>
        <w:t>d</w:t>
      </w:r>
      <w:r w:rsidRPr="00B71B7F">
        <w:rPr>
          <w:rFonts w:ascii="Times New Roman" w:hAnsi="Times New Roman"/>
          <w:bCs/>
          <w:sz w:val="24"/>
          <w:szCs w:val="24"/>
        </w:rPr>
        <w:t>a, filtrsiz siqaretlər</w:t>
      </w:r>
      <w:r w:rsidRPr="00B71B7F">
        <w:rPr>
          <w:rFonts w:ascii="Times New Roman" w:hAnsi="Times New Roman"/>
          <w:bCs/>
          <w:sz w:val="24"/>
          <w:szCs w:val="24"/>
          <w:lang w:val="az-Latn-AZ"/>
        </w:rPr>
        <w:t>dən</w:t>
      </w:r>
      <w:r w:rsidRPr="00B71B7F">
        <w:rPr>
          <w:rFonts w:ascii="Times New Roman" w:hAnsi="Times New Roman"/>
          <w:bCs/>
          <w:sz w:val="24"/>
          <w:szCs w:val="24"/>
        </w:rPr>
        <w:t xml:space="preserve"> istifadə</w:t>
      </w:r>
      <w:r w:rsidRPr="00B71B7F">
        <w:rPr>
          <w:rFonts w:ascii="Times New Roman" w:hAnsi="Times New Roman"/>
          <w:bCs/>
          <w:sz w:val="24"/>
          <w:szCs w:val="24"/>
          <w:lang w:val="az-Latn-AZ"/>
        </w:rPr>
        <w:t xml:space="preserve"> etdikdə</w:t>
      </w:r>
      <w:r w:rsidRPr="00B71B7F">
        <w:rPr>
          <w:rFonts w:ascii="Times New Roman" w:hAnsi="Times New Roman"/>
          <w:bCs/>
          <w:sz w:val="24"/>
          <w:szCs w:val="24"/>
        </w:rPr>
        <w:t xml:space="preserve">, qara tütün </w:t>
      </w:r>
      <w:r w:rsidRPr="00B71B7F">
        <w:rPr>
          <w:rFonts w:ascii="Times New Roman" w:hAnsi="Times New Roman"/>
          <w:bCs/>
          <w:sz w:val="24"/>
          <w:szCs w:val="24"/>
          <w:lang w:val="az-Latn-AZ"/>
        </w:rPr>
        <w:t xml:space="preserve">çəkdikdə </w:t>
      </w:r>
      <w:r w:rsidRPr="00B71B7F">
        <w:rPr>
          <w:rFonts w:ascii="Times New Roman" w:hAnsi="Times New Roman"/>
          <w:bCs/>
          <w:sz w:val="24"/>
          <w:szCs w:val="24"/>
        </w:rPr>
        <w:t>artır.</w:t>
      </w:r>
    </w:p>
    <w:p w:rsidR="004B098F" w:rsidRPr="00B71B7F" w:rsidRDefault="004B098F" w:rsidP="0054014A">
      <w:pPr>
        <w:pStyle w:val="a8"/>
        <w:numPr>
          <w:ilvl w:val="0"/>
          <w:numId w:val="135"/>
        </w:numPr>
        <w:tabs>
          <w:tab w:val="left" w:pos="142"/>
          <w:tab w:val="left" w:pos="307"/>
          <w:tab w:val="left" w:pos="851"/>
          <w:tab w:val="left" w:pos="9639"/>
        </w:tabs>
        <w:spacing w:before="0" w:line="252" w:lineRule="auto"/>
        <w:ind w:left="567"/>
        <w:jc w:val="both"/>
        <w:rPr>
          <w:rFonts w:ascii="Times New Roman" w:hAnsi="Times New Roman"/>
          <w:b/>
          <w:sz w:val="24"/>
          <w:szCs w:val="24"/>
          <w:lang w:val="az-Latn-AZ"/>
        </w:rPr>
      </w:pPr>
      <w:r w:rsidRPr="00B71B7F">
        <w:rPr>
          <w:rFonts w:ascii="Times New Roman" w:hAnsi="Times New Roman"/>
          <w:b/>
          <w:sz w:val="24"/>
          <w:szCs w:val="24"/>
          <w:lang w:val="az-Latn-AZ"/>
        </w:rPr>
        <w:t xml:space="preserve">Peşə. </w:t>
      </w:r>
      <w:r w:rsidRPr="00B71B7F">
        <w:rPr>
          <w:rFonts w:ascii="Times New Roman" w:hAnsi="Times New Roman"/>
          <w:bCs/>
          <w:sz w:val="24"/>
          <w:szCs w:val="24"/>
          <w:lang w:val="az-Latn-AZ"/>
        </w:rPr>
        <w:t xml:space="preserve">Risk qrupu </w:t>
      </w:r>
      <w:r w:rsidR="00B71B7F">
        <w:rPr>
          <w:rFonts w:ascii="Times New Roman" w:hAnsi="Times New Roman"/>
          <w:bCs/>
          <w:sz w:val="24"/>
          <w:szCs w:val="24"/>
          <w:lang w:val="az-Latn-AZ"/>
        </w:rPr>
        <w:t>–</w:t>
      </w:r>
      <w:r w:rsidRPr="00B71B7F">
        <w:rPr>
          <w:rFonts w:ascii="Times New Roman" w:hAnsi="Times New Roman"/>
          <w:bCs/>
          <w:sz w:val="24"/>
          <w:szCs w:val="24"/>
          <w:lang w:val="az-Latn-AZ"/>
        </w:rPr>
        <w:t xml:space="preserve"> poliqrafiya, metallurgiya, kimya, rezin, neft, boya sənayesi işçiləri.</w:t>
      </w:r>
    </w:p>
    <w:p w:rsidR="004B098F" w:rsidRPr="00B71B7F" w:rsidRDefault="004B098F" w:rsidP="0054014A">
      <w:pPr>
        <w:pStyle w:val="a8"/>
        <w:numPr>
          <w:ilvl w:val="0"/>
          <w:numId w:val="135"/>
        </w:numPr>
        <w:tabs>
          <w:tab w:val="left" w:pos="142"/>
          <w:tab w:val="left" w:pos="307"/>
          <w:tab w:val="left" w:pos="851"/>
          <w:tab w:val="left" w:pos="9639"/>
        </w:tabs>
        <w:spacing w:before="0" w:line="252" w:lineRule="auto"/>
        <w:ind w:left="567"/>
        <w:jc w:val="both"/>
        <w:rPr>
          <w:rFonts w:ascii="Times New Roman" w:hAnsi="Times New Roman"/>
          <w:bCs/>
          <w:sz w:val="24"/>
          <w:szCs w:val="24"/>
        </w:rPr>
      </w:pPr>
      <w:r w:rsidRPr="00B71B7F">
        <w:rPr>
          <w:rFonts w:ascii="Times New Roman" w:hAnsi="Times New Roman"/>
          <w:b/>
          <w:sz w:val="24"/>
          <w:szCs w:val="24"/>
          <w:lang w:val="az-Latn-AZ"/>
        </w:rPr>
        <w:t xml:space="preserve">Sidik ləngiməsinə səbəb olan uroloji xəstəliklər. </w:t>
      </w:r>
      <w:r w:rsidRPr="00B71B7F">
        <w:rPr>
          <w:rFonts w:ascii="Times New Roman" w:hAnsi="Times New Roman"/>
          <w:bCs/>
          <w:sz w:val="24"/>
          <w:szCs w:val="24"/>
        </w:rPr>
        <w:t>Məsələn, prostatın xoşxassəli hiperplaziyası.</w:t>
      </w:r>
    </w:p>
    <w:p w:rsidR="004B098F" w:rsidRPr="00B71B7F" w:rsidRDefault="004B098F" w:rsidP="0054014A">
      <w:pPr>
        <w:pStyle w:val="a8"/>
        <w:numPr>
          <w:ilvl w:val="0"/>
          <w:numId w:val="135"/>
        </w:numPr>
        <w:tabs>
          <w:tab w:val="left" w:pos="142"/>
          <w:tab w:val="left" w:pos="307"/>
          <w:tab w:val="left" w:pos="851"/>
          <w:tab w:val="left" w:pos="9639"/>
        </w:tabs>
        <w:spacing w:before="0" w:line="252" w:lineRule="auto"/>
        <w:ind w:left="567"/>
        <w:jc w:val="both"/>
        <w:rPr>
          <w:rFonts w:ascii="Times New Roman" w:hAnsi="Times New Roman"/>
          <w:bCs/>
          <w:sz w:val="24"/>
          <w:szCs w:val="24"/>
        </w:rPr>
      </w:pPr>
      <w:r w:rsidRPr="00B71B7F">
        <w:rPr>
          <w:rFonts w:ascii="Times New Roman" w:hAnsi="Times New Roman"/>
          <w:b/>
          <w:sz w:val="24"/>
          <w:szCs w:val="24"/>
        </w:rPr>
        <w:t xml:space="preserve">Şüa terapiyası. </w:t>
      </w:r>
      <w:r w:rsidRPr="00B71B7F">
        <w:rPr>
          <w:rFonts w:ascii="Times New Roman" w:hAnsi="Times New Roman"/>
          <w:bCs/>
          <w:sz w:val="24"/>
          <w:szCs w:val="24"/>
        </w:rPr>
        <w:t>Kiçik çanaq orqanlarına distant şüa tera</w:t>
      </w:r>
      <w:r w:rsidR="00B71B7F">
        <w:rPr>
          <w:rFonts w:ascii="Times New Roman" w:hAnsi="Times New Roman"/>
          <w:bCs/>
          <w:sz w:val="24"/>
          <w:szCs w:val="24"/>
          <w:lang w:val="az-Latn-AZ"/>
        </w:rPr>
        <w:softHyphen/>
      </w:r>
      <w:r w:rsidRPr="00B71B7F">
        <w:rPr>
          <w:rFonts w:ascii="Times New Roman" w:hAnsi="Times New Roman"/>
          <w:bCs/>
          <w:sz w:val="24"/>
          <w:szCs w:val="24"/>
        </w:rPr>
        <w:t xml:space="preserve">piyası alan xəstələrdə riskin artması </w:t>
      </w:r>
      <w:r w:rsidRPr="00B71B7F">
        <w:rPr>
          <w:rFonts w:ascii="Times New Roman" w:hAnsi="Times New Roman"/>
          <w:bCs/>
          <w:sz w:val="24"/>
          <w:szCs w:val="24"/>
          <w:lang w:val="az-Latn-AZ"/>
        </w:rPr>
        <w:t xml:space="preserve">müşahidə </w:t>
      </w:r>
      <w:r w:rsidRPr="00B71B7F">
        <w:rPr>
          <w:rFonts w:ascii="Times New Roman" w:hAnsi="Times New Roman"/>
          <w:bCs/>
          <w:sz w:val="24"/>
          <w:szCs w:val="24"/>
        </w:rPr>
        <w:t>edilmişdir.</w:t>
      </w:r>
    </w:p>
    <w:p w:rsidR="004B098F" w:rsidRPr="00B71B7F" w:rsidRDefault="004B098F" w:rsidP="0054014A">
      <w:pPr>
        <w:pStyle w:val="a8"/>
        <w:numPr>
          <w:ilvl w:val="0"/>
          <w:numId w:val="135"/>
        </w:numPr>
        <w:tabs>
          <w:tab w:val="left" w:pos="142"/>
          <w:tab w:val="left" w:pos="307"/>
          <w:tab w:val="left" w:pos="851"/>
          <w:tab w:val="left" w:pos="9639"/>
        </w:tabs>
        <w:spacing w:before="0" w:line="252" w:lineRule="auto"/>
        <w:ind w:left="567"/>
        <w:jc w:val="both"/>
        <w:outlineLvl w:val="4"/>
        <w:rPr>
          <w:rFonts w:ascii="Times New Roman" w:hAnsi="Times New Roman"/>
          <w:b/>
          <w:bCs/>
          <w:sz w:val="24"/>
          <w:szCs w:val="24"/>
        </w:rPr>
      </w:pPr>
      <w:r w:rsidRPr="00B71B7F">
        <w:rPr>
          <w:rFonts w:ascii="Times New Roman" w:hAnsi="Times New Roman"/>
          <w:b/>
          <w:bCs/>
          <w:sz w:val="24"/>
          <w:szCs w:val="24"/>
        </w:rPr>
        <w:t>Parazit, virus xəstəlikləri.</w:t>
      </w:r>
    </w:p>
    <w:p w:rsidR="004B098F" w:rsidRPr="004E0FB5" w:rsidRDefault="004B098F" w:rsidP="0054014A">
      <w:pPr>
        <w:numPr>
          <w:ilvl w:val="0"/>
          <w:numId w:val="136"/>
        </w:numPr>
        <w:tabs>
          <w:tab w:val="left" w:pos="142"/>
          <w:tab w:val="left" w:pos="419"/>
          <w:tab w:val="left" w:pos="851"/>
          <w:tab w:val="left" w:pos="9639"/>
        </w:tabs>
        <w:autoSpaceDE w:val="0"/>
        <w:autoSpaceDN w:val="0"/>
        <w:spacing w:after="0" w:line="252" w:lineRule="auto"/>
        <w:ind w:left="567"/>
        <w:jc w:val="both"/>
        <w:rPr>
          <w:rFonts w:ascii="Times New Roman" w:eastAsia="Arial" w:hAnsi="Times New Roman"/>
          <w:sz w:val="24"/>
          <w:szCs w:val="24"/>
        </w:rPr>
      </w:pPr>
      <w:r w:rsidRPr="004E0FB5">
        <w:rPr>
          <w:rFonts w:ascii="Times New Roman" w:eastAsia="Arial" w:hAnsi="Times New Roman"/>
          <w:sz w:val="24"/>
          <w:szCs w:val="24"/>
        </w:rPr>
        <w:t>Şistozomoz sidik kisəsi xərçəngi yaranma ehtimalını 5 dəfə və daha çox artırır.</w:t>
      </w:r>
    </w:p>
    <w:p w:rsidR="004B098F" w:rsidRPr="004E0FB5" w:rsidRDefault="004B098F" w:rsidP="0054014A">
      <w:pPr>
        <w:numPr>
          <w:ilvl w:val="0"/>
          <w:numId w:val="136"/>
        </w:numPr>
        <w:tabs>
          <w:tab w:val="left" w:pos="142"/>
          <w:tab w:val="left" w:pos="419"/>
          <w:tab w:val="left" w:pos="851"/>
          <w:tab w:val="left" w:pos="9639"/>
        </w:tabs>
        <w:autoSpaceDE w:val="0"/>
        <w:autoSpaceDN w:val="0"/>
        <w:spacing w:after="0" w:line="252" w:lineRule="auto"/>
        <w:ind w:left="567"/>
        <w:jc w:val="both"/>
        <w:rPr>
          <w:rFonts w:ascii="Times New Roman" w:eastAsia="Arial" w:hAnsi="Times New Roman"/>
          <w:sz w:val="24"/>
          <w:szCs w:val="24"/>
        </w:rPr>
      </w:pPr>
      <w:r w:rsidRPr="004E0FB5">
        <w:rPr>
          <w:rFonts w:ascii="Times New Roman" w:eastAsia="Arial" w:hAnsi="Times New Roman"/>
          <w:sz w:val="24"/>
          <w:szCs w:val="24"/>
          <w:lang w:val="az-Latn-AZ"/>
        </w:rPr>
        <w:t>B</w:t>
      </w:r>
      <w:r w:rsidRPr="004E0FB5">
        <w:rPr>
          <w:rFonts w:ascii="Times New Roman" w:eastAsia="Arial" w:hAnsi="Times New Roman"/>
          <w:sz w:val="24"/>
          <w:szCs w:val="24"/>
        </w:rPr>
        <w:t>əzi tədqiqatların nəticələrinə görə,</w:t>
      </w:r>
      <w:r w:rsidRPr="004E0FB5">
        <w:rPr>
          <w:rFonts w:ascii="Times New Roman" w:eastAsia="Arial" w:hAnsi="Times New Roman"/>
          <w:sz w:val="24"/>
          <w:szCs w:val="24"/>
          <w:lang w:val="az-Latn-AZ"/>
        </w:rPr>
        <w:t xml:space="preserve"> p</w:t>
      </w:r>
      <w:r w:rsidRPr="004E0FB5">
        <w:rPr>
          <w:rFonts w:ascii="Times New Roman" w:eastAsia="Arial" w:hAnsi="Times New Roman"/>
          <w:sz w:val="24"/>
          <w:szCs w:val="24"/>
        </w:rPr>
        <w:t>apillomavirus infek</w:t>
      </w:r>
      <w:r w:rsidR="00B71B7F">
        <w:rPr>
          <w:rFonts w:ascii="Times New Roman" w:eastAsia="Arial" w:hAnsi="Times New Roman"/>
          <w:sz w:val="24"/>
          <w:szCs w:val="24"/>
          <w:lang w:val="az-Latn-AZ"/>
        </w:rPr>
        <w:softHyphen/>
      </w:r>
      <w:r w:rsidRPr="004E0FB5">
        <w:rPr>
          <w:rFonts w:ascii="Times New Roman" w:eastAsia="Arial" w:hAnsi="Times New Roman"/>
          <w:sz w:val="24"/>
          <w:szCs w:val="24"/>
        </w:rPr>
        <w:t>siyası</w:t>
      </w:r>
      <w:r w:rsidRPr="004E0FB5">
        <w:rPr>
          <w:rFonts w:ascii="Times New Roman" w:eastAsia="Arial" w:hAnsi="Times New Roman"/>
          <w:sz w:val="24"/>
          <w:szCs w:val="24"/>
          <w:lang w:val="az-Latn-AZ"/>
        </w:rPr>
        <w:t xml:space="preserve"> da</w:t>
      </w:r>
      <w:r w:rsidRPr="004E0FB5">
        <w:rPr>
          <w:rFonts w:ascii="Times New Roman" w:eastAsia="Arial" w:hAnsi="Times New Roman"/>
          <w:sz w:val="24"/>
          <w:szCs w:val="24"/>
        </w:rPr>
        <w:t xml:space="preserve"> sidik kisəsi xərçəngi</w:t>
      </w:r>
      <w:r w:rsidRPr="004E0FB5">
        <w:rPr>
          <w:rFonts w:ascii="Times New Roman" w:eastAsia="Arial" w:hAnsi="Times New Roman"/>
          <w:sz w:val="24"/>
          <w:szCs w:val="24"/>
          <w:lang w:val="az-Latn-AZ"/>
        </w:rPr>
        <w:t xml:space="preserve">nin </w:t>
      </w:r>
      <w:r w:rsidRPr="004E0FB5">
        <w:rPr>
          <w:rFonts w:ascii="Times New Roman" w:eastAsia="Arial" w:hAnsi="Times New Roman"/>
          <w:sz w:val="24"/>
          <w:szCs w:val="24"/>
        </w:rPr>
        <w:t>yaranma ehtimalını artırır.</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Kliniki mənzərə</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lang w:val="az-Latn-AZ"/>
        </w:rPr>
        <w:t>Əsas simptomlar</w:t>
      </w:r>
      <w:r w:rsidRPr="004E0FB5">
        <w:rPr>
          <w:rFonts w:ascii="Times New Roman" w:eastAsia="Arial" w:hAnsi="Times New Roman"/>
          <w:sz w:val="24"/>
          <w:szCs w:val="24"/>
        </w:rPr>
        <w:t>:</w:t>
      </w:r>
    </w:p>
    <w:p w:rsidR="004B098F" w:rsidRPr="004E0FB5" w:rsidRDefault="004B098F" w:rsidP="0054014A">
      <w:pPr>
        <w:numPr>
          <w:ilvl w:val="0"/>
          <w:numId w:val="137"/>
        </w:numPr>
        <w:tabs>
          <w:tab w:val="left" w:pos="851"/>
          <w:tab w:val="left" w:pos="1418"/>
          <w:tab w:val="left" w:pos="1560"/>
          <w:tab w:val="left" w:pos="9639"/>
        </w:tabs>
        <w:autoSpaceDE w:val="0"/>
        <w:autoSpaceDN w:val="0"/>
        <w:spacing w:after="0" w:line="252" w:lineRule="auto"/>
        <w:ind w:left="567" w:hanging="283"/>
        <w:jc w:val="both"/>
        <w:rPr>
          <w:rFonts w:ascii="Times New Roman" w:eastAsia="Arial" w:hAnsi="Times New Roman"/>
          <w:b/>
          <w:sz w:val="24"/>
          <w:szCs w:val="24"/>
        </w:rPr>
      </w:pPr>
      <w:r w:rsidRPr="004E0FB5">
        <w:rPr>
          <w:rFonts w:ascii="Times New Roman" w:eastAsia="Arial" w:hAnsi="Times New Roman"/>
          <w:b/>
          <w:sz w:val="24"/>
          <w:szCs w:val="24"/>
        </w:rPr>
        <w:t xml:space="preserve">hematuriya </w:t>
      </w:r>
      <w:r w:rsidR="00B71B7F">
        <w:rPr>
          <w:rFonts w:ascii="Times New Roman" w:eastAsia="Arial" w:hAnsi="Times New Roman"/>
          <w:b/>
          <w:sz w:val="24"/>
          <w:szCs w:val="24"/>
          <w:lang w:val="az-Latn-AZ"/>
        </w:rPr>
        <w:t>–</w:t>
      </w:r>
      <w:r w:rsidRPr="004E0FB5">
        <w:rPr>
          <w:rFonts w:ascii="Times New Roman" w:eastAsia="Arial" w:hAnsi="Times New Roman"/>
          <w:b/>
          <w:sz w:val="24"/>
          <w:szCs w:val="24"/>
        </w:rPr>
        <w:t xml:space="preserve"> </w:t>
      </w:r>
      <w:r w:rsidRPr="004E0FB5">
        <w:rPr>
          <w:rFonts w:ascii="Times New Roman" w:eastAsia="Arial" w:hAnsi="Times New Roman"/>
          <w:bCs/>
          <w:sz w:val="24"/>
          <w:szCs w:val="24"/>
        </w:rPr>
        <w:t>ən tez-tez rast gəlinən simptom, şişin ölçü</w:t>
      </w:r>
      <w:r w:rsidR="00B71B7F">
        <w:rPr>
          <w:rFonts w:ascii="Times New Roman" w:eastAsia="Arial" w:hAnsi="Times New Roman"/>
          <w:bCs/>
          <w:sz w:val="24"/>
          <w:szCs w:val="24"/>
          <w:lang w:val="az-Latn-AZ"/>
        </w:rPr>
        <w:t>-</w:t>
      </w:r>
      <w:r w:rsidRPr="004E0FB5">
        <w:rPr>
          <w:rFonts w:ascii="Times New Roman" w:eastAsia="Arial" w:hAnsi="Times New Roman"/>
          <w:bCs/>
          <w:sz w:val="24"/>
          <w:szCs w:val="24"/>
        </w:rPr>
        <w:t>sün</w:t>
      </w:r>
      <w:r w:rsidR="00B71B7F">
        <w:rPr>
          <w:rFonts w:ascii="Times New Roman" w:eastAsia="Arial" w:hAnsi="Times New Roman"/>
          <w:bCs/>
          <w:sz w:val="24"/>
          <w:szCs w:val="24"/>
          <w:lang w:val="az-Latn-AZ"/>
        </w:rPr>
        <w:softHyphen/>
      </w:r>
      <w:r w:rsidRPr="004E0FB5">
        <w:rPr>
          <w:rFonts w:ascii="Times New Roman" w:eastAsia="Arial" w:hAnsi="Times New Roman"/>
          <w:bCs/>
          <w:sz w:val="24"/>
          <w:szCs w:val="24"/>
        </w:rPr>
        <w:t>dən asılı deyil;</w:t>
      </w:r>
    </w:p>
    <w:p w:rsidR="004B098F" w:rsidRPr="004E0FB5" w:rsidRDefault="004B098F" w:rsidP="0054014A">
      <w:pPr>
        <w:numPr>
          <w:ilvl w:val="0"/>
          <w:numId w:val="137"/>
        </w:numPr>
        <w:tabs>
          <w:tab w:val="left" w:pos="851"/>
          <w:tab w:val="left" w:pos="1418"/>
          <w:tab w:val="left" w:pos="1560"/>
          <w:tab w:val="left" w:pos="9639"/>
        </w:tabs>
        <w:autoSpaceDE w:val="0"/>
        <w:autoSpaceDN w:val="0"/>
        <w:spacing w:after="0" w:line="252" w:lineRule="auto"/>
        <w:ind w:left="567" w:hanging="283"/>
        <w:jc w:val="both"/>
        <w:rPr>
          <w:rFonts w:ascii="Times New Roman" w:eastAsia="Arial" w:hAnsi="Times New Roman"/>
          <w:b/>
          <w:sz w:val="24"/>
          <w:szCs w:val="24"/>
        </w:rPr>
      </w:pPr>
      <w:r w:rsidRPr="004E0FB5">
        <w:rPr>
          <w:rFonts w:ascii="Times New Roman" w:eastAsia="Arial" w:hAnsi="Times New Roman"/>
          <w:b/>
          <w:sz w:val="24"/>
          <w:szCs w:val="24"/>
        </w:rPr>
        <w:t xml:space="preserve">dizuriya </w:t>
      </w:r>
      <w:r w:rsidR="00B71B7F">
        <w:rPr>
          <w:rFonts w:ascii="Times New Roman" w:eastAsia="Arial" w:hAnsi="Times New Roman"/>
          <w:b/>
          <w:sz w:val="24"/>
          <w:szCs w:val="24"/>
          <w:lang w:val="az-Latn-AZ"/>
        </w:rPr>
        <w:t>–</w:t>
      </w:r>
      <w:r w:rsidRPr="004E0FB5">
        <w:rPr>
          <w:rFonts w:ascii="Times New Roman" w:eastAsia="Arial" w:hAnsi="Times New Roman"/>
          <w:b/>
          <w:sz w:val="24"/>
          <w:szCs w:val="24"/>
        </w:rPr>
        <w:t xml:space="preserve"> </w:t>
      </w:r>
      <w:r w:rsidRPr="004E0FB5">
        <w:rPr>
          <w:rFonts w:ascii="Times New Roman" w:eastAsia="Arial" w:hAnsi="Times New Roman"/>
          <w:bCs/>
          <w:sz w:val="24"/>
          <w:szCs w:val="24"/>
        </w:rPr>
        <w:t xml:space="preserve">daha çox </w:t>
      </w:r>
      <w:r w:rsidRPr="004E0FB5">
        <w:rPr>
          <w:rFonts w:ascii="Times New Roman" w:eastAsia="Arial" w:hAnsi="Times New Roman"/>
          <w:bCs/>
          <w:sz w:val="24"/>
          <w:szCs w:val="24"/>
          <w:lang w:val="az-Latn-AZ"/>
        </w:rPr>
        <w:t>“</w:t>
      </w:r>
      <w:r w:rsidRPr="004E0FB5">
        <w:rPr>
          <w:rFonts w:ascii="Times New Roman" w:eastAsia="Arial" w:hAnsi="Times New Roman"/>
          <w:bCs/>
          <w:i/>
          <w:iCs/>
          <w:sz w:val="24"/>
          <w:szCs w:val="24"/>
          <w:lang w:val="az-Latn-AZ"/>
        </w:rPr>
        <w:t xml:space="preserve">carcinoma </w:t>
      </w:r>
      <w:r w:rsidRPr="004E0FB5">
        <w:rPr>
          <w:rFonts w:ascii="Times New Roman" w:eastAsia="Arial" w:hAnsi="Times New Roman"/>
          <w:bCs/>
          <w:i/>
          <w:iCs/>
          <w:sz w:val="24"/>
          <w:szCs w:val="24"/>
        </w:rPr>
        <w:t>in situ</w:t>
      </w:r>
      <w:r w:rsidRPr="004E0FB5">
        <w:rPr>
          <w:rFonts w:ascii="Times New Roman" w:eastAsia="Arial" w:hAnsi="Times New Roman"/>
          <w:bCs/>
          <w:i/>
          <w:iCs/>
          <w:sz w:val="24"/>
          <w:szCs w:val="24"/>
          <w:lang w:val="az-Latn-AZ"/>
        </w:rPr>
        <w:t xml:space="preserve">” </w:t>
      </w:r>
      <w:r w:rsidRPr="004E0FB5">
        <w:rPr>
          <w:rFonts w:ascii="Times New Roman" w:eastAsia="Arial" w:hAnsi="Times New Roman"/>
          <w:bCs/>
          <w:sz w:val="24"/>
          <w:szCs w:val="24"/>
        </w:rPr>
        <w:t>və sidik kisəsinin bo</w:t>
      </w:r>
      <w:r w:rsidR="00B71B7F">
        <w:rPr>
          <w:rFonts w:ascii="Times New Roman" w:eastAsia="Arial" w:hAnsi="Times New Roman"/>
          <w:bCs/>
          <w:sz w:val="24"/>
          <w:szCs w:val="24"/>
          <w:lang w:val="az-Latn-AZ"/>
        </w:rPr>
        <w:softHyphen/>
      </w:r>
      <w:r w:rsidRPr="004E0FB5">
        <w:rPr>
          <w:rFonts w:ascii="Times New Roman" w:eastAsia="Arial" w:hAnsi="Times New Roman"/>
          <w:bCs/>
          <w:sz w:val="24"/>
          <w:szCs w:val="24"/>
        </w:rPr>
        <w:t>yun hissəsində böyük şişlər üçün xarakterikdir (60 yaşdan yuxarı kişilərdə bu simptom çox vaxt prostat xəstəlikləri ilə əlaqədardır);</w:t>
      </w:r>
    </w:p>
    <w:p w:rsidR="004B098F" w:rsidRPr="004E0FB5" w:rsidRDefault="004B098F" w:rsidP="0054014A">
      <w:pPr>
        <w:numPr>
          <w:ilvl w:val="0"/>
          <w:numId w:val="137"/>
        </w:numPr>
        <w:tabs>
          <w:tab w:val="left" w:pos="851"/>
          <w:tab w:val="left" w:pos="1418"/>
          <w:tab w:val="left" w:pos="1560"/>
          <w:tab w:val="left" w:pos="9639"/>
        </w:tabs>
        <w:autoSpaceDE w:val="0"/>
        <w:autoSpaceDN w:val="0"/>
        <w:spacing w:after="0" w:line="252" w:lineRule="auto"/>
        <w:ind w:left="567" w:hanging="283"/>
        <w:jc w:val="both"/>
        <w:rPr>
          <w:rFonts w:ascii="Times New Roman" w:eastAsia="Arial" w:hAnsi="Times New Roman"/>
          <w:b/>
          <w:sz w:val="24"/>
          <w:szCs w:val="24"/>
        </w:rPr>
      </w:pPr>
      <w:r w:rsidRPr="004E0FB5">
        <w:rPr>
          <w:rFonts w:ascii="Times New Roman" w:eastAsia="Arial" w:hAnsi="Times New Roman"/>
          <w:b/>
          <w:sz w:val="24"/>
          <w:szCs w:val="24"/>
        </w:rPr>
        <w:t xml:space="preserve">qasıqüstü nahiyədə ağrı </w:t>
      </w:r>
      <w:r w:rsidRPr="004E0FB5">
        <w:rPr>
          <w:rFonts w:ascii="Times New Roman" w:eastAsia="Arial" w:hAnsi="Times New Roman"/>
          <w:bCs/>
          <w:sz w:val="24"/>
          <w:szCs w:val="24"/>
        </w:rPr>
        <w:t>(şiş toxumalara və qonşu orqanlara yayıldıqda ağrı irradiasiya</w:t>
      </w:r>
      <w:r w:rsidRPr="004E0FB5">
        <w:rPr>
          <w:rFonts w:ascii="Times New Roman" w:eastAsia="Arial" w:hAnsi="Times New Roman"/>
          <w:bCs/>
          <w:sz w:val="24"/>
          <w:szCs w:val="24"/>
          <w:lang w:val="az-Latn-AZ"/>
        </w:rPr>
        <w:t>edici</w:t>
      </w:r>
      <w:r w:rsidRPr="004E0FB5">
        <w:rPr>
          <w:rFonts w:ascii="Times New Roman" w:eastAsia="Arial" w:hAnsi="Times New Roman"/>
          <w:bCs/>
          <w:sz w:val="24"/>
          <w:szCs w:val="24"/>
        </w:rPr>
        <w:t xml:space="preserve"> xarakteri </w:t>
      </w:r>
      <w:r w:rsidRPr="004E0FB5">
        <w:rPr>
          <w:rFonts w:ascii="Times New Roman" w:eastAsia="Arial" w:hAnsi="Times New Roman"/>
          <w:bCs/>
          <w:sz w:val="24"/>
          <w:szCs w:val="24"/>
          <w:lang w:val="az-Latn-AZ"/>
        </w:rPr>
        <w:t>daşıyır</w:t>
      </w:r>
      <w:r w:rsidRPr="004E0FB5">
        <w:rPr>
          <w:rFonts w:ascii="Times New Roman" w:eastAsia="Arial" w:hAnsi="Times New Roman"/>
          <w:bCs/>
          <w:sz w:val="24"/>
          <w:szCs w:val="24"/>
        </w:rPr>
        <w:t>).</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Ağırlaşmalar inkişaf etdikdə (piyelonefrit, hidronefrotik trans</w:t>
      </w:r>
      <w:r w:rsidR="00B71B7F">
        <w:rPr>
          <w:rFonts w:ascii="Times New Roman" w:eastAsia="Arial" w:hAnsi="Times New Roman"/>
          <w:sz w:val="24"/>
          <w:szCs w:val="24"/>
          <w:lang w:val="az-Latn-AZ"/>
        </w:rPr>
        <w:softHyphen/>
      </w:r>
      <w:r w:rsidRPr="004E0FB5">
        <w:rPr>
          <w:rFonts w:ascii="Times New Roman" w:eastAsia="Arial" w:hAnsi="Times New Roman"/>
          <w:sz w:val="24"/>
          <w:szCs w:val="24"/>
        </w:rPr>
        <w:t>formasiya, xronik</w:t>
      </w:r>
      <w:r w:rsidRPr="004E0FB5">
        <w:rPr>
          <w:rFonts w:ascii="Times New Roman" w:eastAsia="Arial" w:hAnsi="Times New Roman"/>
          <w:sz w:val="24"/>
          <w:szCs w:val="24"/>
          <w:lang w:val="az-Latn-AZ"/>
        </w:rPr>
        <w:t>i</w:t>
      </w:r>
      <w:r w:rsidRPr="004E0FB5">
        <w:rPr>
          <w:rFonts w:ascii="Times New Roman" w:eastAsia="Arial" w:hAnsi="Times New Roman"/>
          <w:sz w:val="24"/>
          <w:szCs w:val="24"/>
        </w:rPr>
        <w:t xml:space="preserve"> böyrək çatışmazlığı, sidik kisəsi-düz bağır</w:t>
      </w:r>
      <w:r w:rsidR="00B71B7F">
        <w:rPr>
          <w:rFonts w:ascii="Times New Roman" w:eastAsia="Arial" w:hAnsi="Times New Roman"/>
          <w:sz w:val="24"/>
          <w:szCs w:val="24"/>
          <w:lang w:val="az-Latn-AZ"/>
        </w:rPr>
        <w:softHyphen/>
      </w:r>
      <w:r w:rsidRPr="004E0FB5">
        <w:rPr>
          <w:rFonts w:ascii="Times New Roman" w:eastAsia="Arial" w:hAnsi="Times New Roman"/>
          <w:sz w:val="24"/>
          <w:szCs w:val="24"/>
        </w:rPr>
        <w:t>saq, sidik kisəsi-</w:t>
      </w:r>
      <w:r w:rsidRPr="004E0FB5">
        <w:rPr>
          <w:rFonts w:ascii="Times New Roman" w:eastAsia="Arial" w:hAnsi="Times New Roman"/>
          <w:sz w:val="24"/>
          <w:szCs w:val="24"/>
          <w:lang w:val="az-Latn-AZ"/>
        </w:rPr>
        <w:t>uşaqlıq yolu</w:t>
      </w:r>
      <w:r w:rsidRPr="004E0FB5">
        <w:rPr>
          <w:rFonts w:ascii="Times New Roman" w:eastAsia="Arial" w:hAnsi="Times New Roman"/>
          <w:sz w:val="24"/>
          <w:szCs w:val="24"/>
        </w:rPr>
        <w:t>, qasıqüstü fistullar, aşağı ətrafların lim</w:t>
      </w:r>
      <w:r w:rsidR="00B71B7F">
        <w:rPr>
          <w:rFonts w:ascii="Times New Roman" w:eastAsia="Arial" w:hAnsi="Times New Roman"/>
          <w:sz w:val="24"/>
          <w:szCs w:val="24"/>
          <w:lang w:val="az-Latn-AZ"/>
        </w:rPr>
        <w:softHyphen/>
      </w:r>
      <w:r w:rsidRPr="004E0FB5">
        <w:rPr>
          <w:rFonts w:ascii="Times New Roman" w:eastAsia="Arial" w:hAnsi="Times New Roman"/>
          <w:sz w:val="24"/>
          <w:szCs w:val="24"/>
        </w:rPr>
        <w:t>fostazı) simptomatika daha çox onlardan asılı olur.</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Diaqnostika</w:t>
      </w:r>
    </w:p>
    <w:p w:rsidR="004B098F" w:rsidRPr="00B71B7F"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pacing w:val="-4"/>
          <w:sz w:val="24"/>
          <w:szCs w:val="24"/>
          <w:lang w:val="az-Latn-AZ"/>
        </w:rPr>
      </w:pPr>
      <w:r w:rsidRPr="00B71B7F">
        <w:rPr>
          <w:rFonts w:ascii="Times New Roman" w:eastAsia="Arial" w:hAnsi="Times New Roman"/>
          <w:spacing w:val="-4"/>
          <w:sz w:val="24"/>
          <w:szCs w:val="24"/>
          <w:lang w:val="az-Latn-AZ"/>
        </w:rPr>
        <w:t>Peşə zərərləri, siqaret çəkmə stajı, keçirilmiş uroloji xəs</w:t>
      </w:r>
      <w:r w:rsidR="00B71B7F" w:rsidRPr="00B71B7F">
        <w:rPr>
          <w:rFonts w:ascii="Times New Roman" w:eastAsia="Arial" w:hAnsi="Times New Roman"/>
          <w:spacing w:val="-4"/>
          <w:sz w:val="24"/>
          <w:szCs w:val="24"/>
          <w:lang w:val="az-Latn-AZ"/>
        </w:rPr>
        <w:softHyphen/>
      </w:r>
      <w:r w:rsidRPr="00B71B7F">
        <w:rPr>
          <w:rFonts w:ascii="Times New Roman" w:eastAsia="Arial" w:hAnsi="Times New Roman"/>
          <w:spacing w:val="-4"/>
          <w:sz w:val="24"/>
          <w:szCs w:val="24"/>
          <w:lang w:val="az-Latn-AZ"/>
        </w:rPr>
        <w:t>tə</w:t>
      </w:r>
      <w:r w:rsidR="00B71B7F" w:rsidRPr="00B71B7F">
        <w:rPr>
          <w:rFonts w:ascii="Times New Roman" w:eastAsia="Arial" w:hAnsi="Times New Roman"/>
          <w:spacing w:val="-4"/>
          <w:sz w:val="24"/>
          <w:szCs w:val="24"/>
          <w:lang w:val="az-Latn-AZ"/>
        </w:rPr>
        <w:softHyphen/>
      </w:r>
      <w:r w:rsidRPr="00B71B7F">
        <w:rPr>
          <w:rFonts w:ascii="Times New Roman" w:eastAsia="Arial" w:hAnsi="Times New Roman"/>
          <w:spacing w:val="-4"/>
          <w:sz w:val="24"/>
          <w:szCs w:val="24"/>
          <w:lang w:val="az-Latn-AZ"/>
        </w:rPr>
        <w:t>lik</w:t>
      </w:r>
      <w:r w:rsidR="00B71B7F" w:rsidRPr="00B71B7F">
        <w:rPr>
          <w:rFonts w:ascii="Times New Roman" w:eastAsia="Arial" w:hAnsi="Times New Roman"/>
          <w:spacing w:val="-4"/>
          <w:sz w:val="24"/>
          <w:szCs w:val="24"/>
          <w:lang w:val="az-Latn-AZ"/>
        </w:rPr>
        <w:softHyphen/>
      </w:r>
      <w:r w:rsidRPr="00B71B7F">
        <w:rPr>
          <w:rFonts w:ascii="Times New Roman" w:eastAsia="Arial" w:hAnsi="Times New Roman"/>
          <w:spacing w:val="-4"/>
          <w:sz w:val="24"/>
          <w:szCs w:val="24"/>
          <w:lang w:val="az-Latn-AZ"/>
        </w:rPr>
        <w:t>lər, qohumlarda onkoloji patologiyanın olması, su qəbulu rejimi, si</w:t>
      </w:r>
      <w:r w:rsidR="00B71B7F" w:rsidRPr="00B71B7F">
        <w:rPr>
          <w:rFonts w:ascii="Times New Roman" w:eastAsia="Arial" w:hAnsi="Times New Roman"/>
          <w:spacing w:val="-4"/>
          <w:sz w:val="24"/>
          <w:szCs w:val="24"/>
          <w:lang w:val="az-Latn-AZ"/>
        </w:rPr>
        <w:softHyphen/>
      </w:r>
      <w:r w:rsidRPr="00B71B7F">
        <w:rPr>
          <w:rFonts w:ascii="Times New Roman" w:eastAsia="Arial" w:hAnsi="Times New Roman"/>
          <w:spacing w:val="-4"/>
          <w:sz w:val="24"/>
          <w:szCs w:val="24"/>
          <w:lang w:val="az-Latn-AZ"/>
        </w:rPr>
        <w:t>dik ifrazı rejimi, kimyəvi maddələr, radioaktiv şüalanma mən</w:t>
      </w:r>
      <w:r w:rsidR="00B71B7F" w:rsidRPr="00B71B7F">
        <w:rPr>
          <w:rFonts w:ascii="Times New Roman" w:eastAsia="Arial" w:hAnsi="Times New Roman"/>
          <w:spacing w:val="-4"/>
          <w:sz w:val="24"/>
          <w:szCs w:val="24"/>
          <w:lang w:val="az-Latn-AZ"/>
        </w:rPr>
        <w:softHyphen/>
      </w:r>
      <w:r w:rsidRPr="00B71B7F">
        <w:rPr>
          <w:rFonts w:ascii="Times New Roman" w:eastAsia="Arial" w:hAnsi="Times New Roman"/>
          <w:spacing w:val="-4"/>
          <w:sz w:val="24"/>
          <w:szCs w:val="24"/>
          <w:lang w:val="az-Latn-AZ"/>
        </w:rPr>
        <w:t>bə</w:t>
      </w:r>
      <w:r w:rsidR="00B71B7F" w:rsidRPr="00B71B7F">
        <w:rPr>
          <w:rFonts w:ascii="Times New Roman" w:eastAsia="Arial" w:hAnsi="Times New Roman"/>
          <w:spacing w:val="-4"/>
          <w:sz w:val="24"/>
          <w:szCs w:val="24"/>
          <w:lang w:val="az-Latn-AZ"/>
        </w:rPr>
        <w:softHyphen/>
      </w:r>
      <w:r w:rsidRPr="00B71B7F">
        <w:rPr>
          <w:rFonts w:ascii="Times New Roman" w:eastAsia="Arial" w:hAnsi="Times New Roman"/>
          <w:spacing w:val="-4"/>
          <w:sz w:val="24"/>
          <w:szCs w:val="24"/>
          <w:lang w:val="az-Latn-AZ"/>
        </w:rPr>
        <w:t>lə</w:t>
      </w:r>
      <w:r w:rsidR="00B71B7F" w:rsidRPr="00B71B7F">
        <w:rPr>
          <w:rFonts w:ascii="Times New Roman" w:eastAsia="Arial" w:hAnsi="Times New Roman"/>
          <w:spacing w:val="-4"/>
          <w:sz w:val="24"/>
          <w:szCs w:val="24"/>
          <w:lang w:val="az-Latn-AZ"/>
        </w:rPr>
        <w:softHyphen/>
      </w:r>
      <w:r w:rsidRPr="00B71B7F">
        <w:rPr>
          <w:rFonts w:ascii="Times New Roman" w:eastAsia="Arial" w:hAnsi="Times New Roman"/>
          <w:spacing w:val="-4"/>
          <w:sz w:val="24"/>
          <w:szCs w:val="24"/>
          <w:lang w:val="az-Latn-AZ"/>
        </w:rPr>
        <w:t>ri ilə təmas, şistosomoz üzrə endemik sahələrdə olma faktları araş</w:t>
      </w:r>
      <w:r w:rsidR="00B71B7F" w:rsidRPr="00B71B7F">
        <w:rPr>
          <w:rFonts w:ascii="Times New Roman" w:eastAsia="Arial" w:hAnsi="Times New Roman"/>
          <w:spacing w:val="-4"/>
          <w:sz w:val="24"/>
          <w:szCs w:val="24"/>
          <w:lang w:val="az-Latn-AZ"/>
        </w:rPr>
        <w:softHyphen/>
      </w:r>
      <w:r w:rsidRPr="00B71B7F">
        <w:rPr>
          <w:rFonts w:ascii="Times New Roman" w:eastAsia="Arial" w:hAnsi="Times New Roman"/>
          <w:spacing w:val="-4"/>
          <w:sz w:val="24"/>
          <w:szCs w:val="24"/>
          <w:lang w:val="az-Latn-AZ"/>
        </w:rPr>
        <w:t>dırılır.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Fiziki müayinə</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T1 şişlərini aşkar etmir. Rektal barmaq müayinəsi və çanaq orqanlarının bimanual müayinəsi </w:t>
      </w:r>
      <w:r w:rsidR="00B71B7F">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yalnız yerli yayılmış şiş prosesi zamanı informativ metodlardır.</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Laborator müayinələr</w:t>
      </w:r>
    </w:p>
    <w:p w:rsidR="004B098F" w:rsidRPr="00B71B7F" w:rsidRDefault="004B098F" w:rsidP="0054014A">
      <w:pPr>
        <w:pStyle w:val="a8"/>
        <w:numPr>
          <w:ilvl w:val="0"/>
          <w:numId w:val="137"/>
        </w:numPr>
        <w:tabs>
          <w:tab w:val="left" w:pos="851"/>
          <w:tab w:val="left" w:pos="1560"/>
          <w:tab w:val="left" w:pos="9639"/>
        </w:tabs>
        <w:spacing w:before="0" w:line="252" w:lineRule="auto"/>
        <w:ind w:left="567" w:hanging="283"/>
        <w:jc w:val="both"/>
        <w:rPr>
          <w:rFonts w:ascii="Times New Roman" w:hAnsi="Times New Roman"/>
          <w:b/>
          <w:sz w:val="24"/>
          <w:szCs w:val="24"/>
          <w:lang w:val="az-Latn-AZ"/>
        </w:rPr>
      </w:pPr>
      <w:r w:rsidRPr="00B71B7F">
        <w:rPr>
          <w:rFonts w:ascii="Times New Roman" w:hAnsi="Times New Roman"/>
          <w:b/>
          <w:sz w:val="24"/>
          <w:szCs w:val="24"/>
          <w:lang w:val="az-Latn-AZ"/>
        </w:rPr>
        <w:t xml:space="preserve">Sidiyin sitoloji müayinəsi. </w:t>
      </w:r>
      <w:r w:rsidRPr="00B71B7F">
        <w:rPr>
          <w:rFonts w:ascii="Times New Roman" w:hAnsi="Times New Roman"/>
          <w:bCs/>
          <w:sz w:val="24"/>
          <w:szCs w:val="24"/>
          <w:lang w:val="az-Latn-AZ"/>
        </w:rPr>
        <w:t>İnvaziya səviyyəsi nə qədər yük</w:t>
      </w:r>
      <w:r w:rsidR="00B71B7F" w:rsidRPr="00B71B7F">
        <w:rPr>
          <w:rFonts w:ascii="Times New Roman" w:hAnsi="Times New Roman"/>
          <w:bCs/>
          <w:sz w:val="24"/>
          <w:szCs w:val="24"/>
          <w:lang w:val="az-Latn-AZ"/>
        </w:rPr>
        <w:softHyphen/>
      </w:r>
      <w:r w:rsidRPr="00B71B7F">
        <w:rPr>
          <w:rFonts w:ascii="Times New Roman" w:hAnsi="Times New Roman"/>
          <w:bCs/>
          <w:sz w:val="24"/>
          <w:szCs w:val="24"/>
          <w:lang w:val="az-Latn-AZ"/>
        </w:rPr>
        <w:t>sək, şişin diferensiasiya dərəcəsi nə qədər aşağı olarsa, me</w:t>
      </w:r>
      <w:r w:rsidR="00B71B7F">
        <w:rPr>
          <w:rFonts w:ascii="Times New Roman" w:hAnsi="Times New Roman"/>
          <w:bCs/>
          <w:sz w:val="24"/>
          <w:szCs w:val="24"/>
          <w:lang w:val="az-Latn-AZ"/>
        </w:rPr>
        <w:softHyphen/>
      </w:r>
      <w:r w:rsidRPr="00B71B7F">
        <w:rPr>
          <w:rFonts w:ascii="Times New Roman" w:hAnsi="Times New Roman"/>
          <w:bCs/>
          <w:sz w:val="24"/>
          <w:szCs w:val="24"/>
          <w:lang w:val="az-Latn-AZ"/>
        </w:rPr>
        <w:t>todun həssaslığı bir o qədər yüksək olur (T</w:t>
      </w:r>
      <w:r w:rsidRPr="00B71B7F">
        <w:rPr>
          <w:rFonts w:ascii="Times New Roman" w:hAnsi="Times New Roman"/>
          <w:sz w:val="24"/>
          <w:szCs w:val="24"/>
          <w:lang w:val="az-Latn-AZ"/>
        </w:rPr>
        <w:t>a</w:t>
      </w:r>
      <w:r w:rsidRPr="00B71B7F">
        <w:rPr>
          <w:rFonts w:ascii="Times New Roman" w:hAnsi="Times New Roman"/>
          <w:bCs/>
          <w:sz w:val="24"/>
          <w:szCs w:val="24"/>
          <w:lang w:val="az-Latn-AZ"/>
        </w:rPr>
        <w:t xml:space="preserve"> invaziya də</w:t>
      </w:r>
      <w:r w:rsidR="00B71B7F">
        <w:rPr>
          <w:rFonts w:ascii="Times New Roman" w:hAnsi="Times New Roman"/>
          <w:bCs/>
          <w:sz w:val="24"/>
          <w:szCs w:val="24"/>
          <w:lang w:val="az-Latn-AZ"/>
        </w:rPr>
        <w:softHyphen/>
      </w:r>
      <w:r w:rsidRPr="00B71B7F">
        <w:rPr>
          <w:rFonts w:ascii="Times New Roman" w:hAnsi="Times New Roman"/>
          <w:bCs/>
          <w:sz w:val="24"/>
          <w:szCs w:val="24"/>
          <w:lang w:val="az-Latn-AZ"/>
        </w:rPr>
        <w:t xml:space="preserve">rinliyində </w:t>
      </w:r>
      <w:r w:rsidR="00B71B7F" w:rsidRPr="00B71B7F">
        <w:rPr>
          <w:rFonts w:ascii="Times New Roman" w:hAnsi="Times New Roman"/>
          <w:bCs/>
          <w:sz w:val="24"/>
          <w:szCs w:val="24"/>
          <w:lang w:val="az-Latn-AZ"/>
        </w:rPr>
        <w:t>–</w:t>
      </w:r>
      <w:r w:rsidRPr="00B71B7F">
        <w:rPr>
          <w:rFonts w:ascii="Times New Roman" w:hAnsi="Times New Roman"/>
          <w:bCs/>
          <w:sz w:val="24"/>
          <w:szCs w:val="24"/>
          <w:lang w:val="az-Latn-AZ"/>
        </w:rPr>
        <w:t xml:space="preserve"> 30%, digər istənilən T-də isə 90%-ə çata bilər). Müayinə üçün material </w:t>
      </w:r>
      <w:r w:rsidR="00B71B7F" w:rsidRPr="00B71B7F">
        <w:rPr>
          <w:rFonts w:ascii="Times New Roman" w:hAnsi="Times New Roman"/>
          <w:bCs/>
          <w:sz w:val="24"/>
          <w:szCs w:val="24"/>
          <w:lang w:val="az-Latn-AZ"/>
        </w:rPr>
        <w:t>–</w:t>
      </w:r>
      <w:r w:rsidRPr="00B71B7F">
        <w:rPr>
          <w:rFonts w:ascii="Times New Roman" w:hAnsi="Times New Roman"/>
          <w:bCs/>
          <w:sz w:val="24"/>
          <w:szCs w:val="24"/>
          <w:lang w:val="az-Latn-AZ"/>
        </w:rPr>
        <w:t xml:space="preserve"> sutkalıq sidiyin çöküntüsü, sisto</w:t>
      </w:r>
      <w:r w:rsidR="00B71B7F">
        <w:rPr>
          <w:rFonts w:ascii="Times New Roman" w:hAnsi="Times New Roman"/>
          <w:bCs/>
          <w:sz w:val="24"/>
          <w:szCs w:val="24"/>
          <w:lang w:val="az-Latn-AZ"/>
        </w:rPr>
        <w:softHyphen/>
      </w:r>
      <w:r w:rsidRPr="00B71B7F">
        <w:rPr>
          <w:rFonts w:ascii="Times New Roman" w:hAnsi="Times New Roman"/>
          <w:bCs/>
          <w:sz w:val="24"/>
          <w:szCs w:val="24"/>
          <w:lang w:val="az-Latn-AZ"/>
        </w:rPr>
        <w:t>sko</w:t>
      </w:r>
      <w:r w:rsidR="00B71B7F">
        <w:rPr>
          <w:rFonts w:ascii="Times New Roman" w:hAnsi="Times New Roman"/>
          <w:bCs/>
          <w:sz w:val="24"/>
          <w:szCs w:val="24"/>
          <w:lang w:val="az-Latn-AZ"/>
        </w:rPr>
        <w:softHyphen/>
      </w:r>
      <w:r w:rsidRPr="00B71B7F">
        <w:rPr>
          <w:rFonts w:ascii="Times New Roman" w:hAnsi="Times New Roman"/>
          <w:bCs/>
          <w:sz w:val="24"/>
          <w:szCs w:val="24"/>
          <w:lang w:val="az-Latn-AZ"/>
        </w:rPr>
        <w:t>piyadan sonra yuyuntu suları.</w:t>
      </w:r>
    </w:p>
    <w:p w:rsidR="004B098F" w:rsidRPr="00B71B7F" w:rsidRDefault="00AF6789" w:rsidP="0054014A">
      <w:pPr>
        <w:pStyle w:val="a8"/>
        <w:numPr>
          <w:ilvl w:val="0"/>
          <w:numId w:val="137"/>
        </w:numPr>
        <w:tabs>
          <w:tab w:val="left" w:pos="851"/>
          <w:tab w:val="left" w:pos="1560"/>
          <w:tab w:val="left" w:pos="9639"/>
        </w:tabs>
        <w:spacing w:before="0" w:line="252" w:lineRule="auto"/>
        <w:ind w:left="567" w:hanging="283"/>
        <w:jc w:val="both"/>
        <w:rPr>
          <w:rFonts w:ascii="Times New Roman" w:hAnsi="Times New Roman"/>
          <w:b/>
          <w:spacing w:val="-4"/>
          <w:sz w:val="24"/>
          <w:szCs w:val="24"/>
          <w:lang w:val="az-Latn-AZ"/>
        </w:rPr>
      </w:pPr>
      <w:r w:rsidRPr="00B71B7F">
        <w:rPr>
          <w:rFonts w:ascii="Times New Roman" w:hAnsi="Times New Roman"/>
          <w:b/>
          <w:spacing w:val="-4"/>
          <w:sz w:val="24"/>
          <w:szCs w:val="24"/>
          <w:lang w:val="az-Latn-AZ"/>
        </w:rPr>
        <w:t>Molekulyar-genetik metodlar</w:t>
      </w:r>
      <w:r w:rsidR="004B098F" w:rsidRPr="00B71B7F">
        <w:rPr>
          <w:rFonts w:ascii="Times New Roman" w:hAnsi="Times New Roman"/>
          <w:b/>
          <w:spacing w:val="-4"/>
          <w:sz w:val="24"/>
          <w:szCs w:val="24"/>
          <w:lang w:val="az-Latn-AZ"/>
        </w:rPr>
        <w:t xml:space="preserve"> </w:t>
      </w:r>
      <w:r w:rsidR="004B098F" w:rsidRPr="00B71B7F">
        <w:rPr>
          <w:rFonts w:ascii="Times New Roman" w:hAnsi="Times New Roman"/>
          <w:bCs/>
          <w:spacing w:val="-4"/>
          <w:sz w:val="24"/>
          <w:szCs w:val="24"/>
          <w:lang w:val="az-Latn-AZ"/>
        </w:rPr>
        <w:t>Bu cür metodların əksə</w:t>
      </w:r>
      <w:r w:rsidR="00B71B7F" w:rsidRPr="00B71B7F">
        <w:rPr>
          <w:rFonts w:ascii="Times New Roman" w:hAnsi="Times New Roman"/>
          <w:bCs/>
          <w:spacing w:val="-4"/>
          <w:sz w:val="24"/>
          <w:szCs w:val="24"/>
          <w:lang w:val="az-Latn-AZ"/>
        </w:rPr>
        <w:softHyphen/>
      </w:r>
      <w:r w:rsidR="004B098F" w:rsidRPr="00B71B7F">
        <w:rPr>
          <w:rFonts w:ascii="Times New Roman" w:hAnsi="Times New Roman"/>
          <w:bCs/>
          <w:spacing w:val="-4"/>
          <w:sz w:val="24"/>
          <w:szCs w:val="24"/>
          <w:lang w:val="az-Latn-AZ"/>
        </w:rPr>
        <w:t>riyyəti aşağı spesifiklik fonunda yüksək həssaslığa malikdir. Bundan əlavə, onların hər birinin qiyməti kifayət qədər yük</w:t>
      </w:r>
      <w:r w:rsidR="00B71B7F" w:rsidRPr="00B71B7F">
        <w:rPr>
          <w:rFonts w:ascii="Times New Roman" w:hAnsi="Times New Roman"/>
          <w:bCs/>
          <w:spacing w:val="-4"/>
          <w:sz w:val="24"/>
          <w:szCs w:val="24"/>
          <w:lang w:val="az-Latn-AZ"/>
        </w:rPr>
        <w:softHyphen/>
      </w:r>
      <w:r w:rsidR="004B098F" w:rsidRPr="00B71B7F">
        <w:rPr>
          <w:rFonts w:ascii="Times New Roman" w:hAnsi="Times New Roman"/>
          <w:bCs/>
          <w:spacing w:val="-4"/>
          <w:sz w:val="24"/>
          <w:szCs w:val="24"/>
          <w:lang w:val="az-Latn-AZ"/>
        </w:rPr>
        <w:t>səkdir.</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İnstrumental müayinələr</w:t>
      </w:r>
    </w:p>
    <w:p w:rsidR="004B098F" w:rsidRPr="00B71B7F" w:rsidRDefault="004B098F" w:rsidP="0054014A">
      <w:pPr>
        <w:pStyle w:val="a8"/>
        <w:numPr>
          <w:ilvl w:val="0"/>
          <w:numId w:val="137"/>
        </w:numPr>
        <w:tabs>
          <w:tab w:val="left" w:pos="851"/>
          <w:tab w:val="left" w:pos="1843"/>
          <w:tab w:val="left" w:pos="2268"/>
          <w:tab w:val="left" w:pos="9639"/>
        </w:tabs>
        <w:spacing w:before="0" w:line="252" w:lineRule="auto"/>
        <w:ind w:left="567" w:hanging="283"/>
        <w:jc w:val="both"/>
        <w:rPr>
          <w:rFonts w:ascii="Times New Roman" w:hAnsi="Times New Roman"/>
          <w:b/>
          <w:sz w:val="24"/>
          <w:szCs w:val="24"/>
          <w:lang w:val="en-US"/>
        </w:rPr>
      </w:pPr>
      <w:r w:rsidRPr="00B71B7F">
        <w:rPr>
          <w:rFonts w:ascii="Times New Roman" w:hAnsi="Times New Roman"/>
          <w:b/>
          <w:sz w:val="24"/>
          <w:szCs w:val="24"/>
          <w:lang w:val="en-US"/>
        </w:rPr>
        <w:t xml:space="preserve">Flüoresent diaqnostika ilə və ya onsuz sistoskopiya. </w:t>
      </w:r>
      <w:r w:rsidRPr="00B71B7F">
        <w:rPr>
          <w:rFonts w:ascii="Times New Roman" w:hAnsi="Times New Roman"/>
          <w:bCs/>
          <w:sz w:val="24"/>
          <w:szCs w:val="24"/>
          <w:lang w:val="en-US"/>
        </w:rPr>
        <w:t>Həs</w:t>
      </w:r>
      <w:r w:rsidR="00B71B7F">
        <w:rPr>
          <w:rFonts w:ascii="Times New Roman" w:hAnsi="Times New Roman"/>
          <w:bCs/>
          <w:sz w:val="24"/>
          <w:szCs w:val="24"/>
          <w:lang w:val="en-US"/>
        </w:rPr>
        <w:softHyphen/>
      </w:r>
      <w:r w:rsidRPr="00B71B7F">
        <w:rPr>
          <w:rFonts w:ascii="Times New Roman" w:hAnsi="Times New Roman"/>
          <w:bCs/>
          <w:sz w:val="24"/>
          <w:szCs w:val="24"/>
          <w:lang w:val="en-US"/>
        </w:rPr>
        <w:t>sas</w:t>
      </w:r>
      <w:r w:rsidR="00B71B7F">
        <w:rPr>
          <w:rFonts w:ascii="Times New Roman" w:hAnsi="Times New Roman"/>
          <w:bCs/>
          <w:sz w:val="24"/>
          <w:szCs w:val="24"/>
          <w:lang w:val="en-US"/>
        </w:rPr>
        <w:softHyphen/>
      </w:r>
      <w:r w:rsidRPr="00B71B7F">
        <w:rPr>
          <w:rFonts w:ascii="Times New Roman" w:hAnsi="Times New Roman"/>
          <w:bCs/>
          <w:sz w:val="24"/>
          <w:szCs w:val="24"/>
          <w:lang w:val="en-US"/>
        </w:rPr>
        <w:t>lıq</w:t>
      </w:r>
      <w:r w:rsidRPr="00B71B7F">
        <w:rPr>
          <w:rFonts w:ascii="Times New Roman" w:hAnsi="Times New Roman"/>
          <w:bCs/>
          <w:sz w:val="24"/>
          <w:szCs w:val="24"/>
          <w:lang w:val="az-Latn-AZ"/>
        </w:rPr>
        <w:t xml:space="preserve"> </w:t>
      </w:r>
      <w:r w:rsidR="00B71B7F" w:rsidRPr="00B71B7F">
        <w:rPr>
          <w:rFonts w:ascii="Times New Roman" w:hAnsi="Times New Roman"/>
          <w:bCs/>
          <w:sz w:val="24"/>
          <w:szCs w:val="24"/>
          <w:lang w:val="az-Latn-AZ"/>
        </w:rPr>
        <w:t>–</w:t>
      </w:r>
      <w:r w:rsidRPr="00B71B7F">
        <w:rPr>
          <w:rFonts w:ascii="Times New Roman" w:hAnsi="Times New Roman"/>
          <w:bCs/>
          <w:sz w:val="24"/>
          <w:szCs w:val="24"/>
          <w:lang w:val="az-Latn-AZ"/>
        </w:rPr>
        <w:t xml:space="preserve"> </w:t>
      </w:r>
      <w:r w:rsidRPr="00B71B7F">
        <w:rPr>
          <w:rFonts w:ascii="Times New Roman" w:hAnsi="Times New Roman"/>
          <w:bCs/>
          <w:sz w:val="24"/>
          <w:szCs w:val="24"/>
          <w:lang w:val="en-US"/>
        </w:rPr>
        <w:t xml:space="preserve">100%-ə qədər, spesifiklik </w:t>
      </w:r>
      <w:r w:rsidR="00B71B7F" w:rsidRPr="00B71B7F">
        <w:rPr>
          <w:rFonts w:ascii="Times New Roman" w:hAnsi="Times New Roman"/>
          <w:bCs/>
          <w:sz w:val="24"/>
          <w:szCs w:val="24"/>
          <w:lang w:val="en-US"/>
        </w:rPr>
        <w:t>–</w:t>
      </w:r>
      <w:r w:rsidRPr="00B71B7F">
        <w:rPr>
          <w:rFonts w:ascii="Times New Roman" w:hAnsi="Times New Roman"/>
          <w:bCs/>
          <w:sz w:val="24"/>
          <w:szCs w:val="24"/>
          <w:lang w:val="en-US"/>
        </w:rPr>
        <w:t xml:space="preserve"> 65% (şiş və </w:t>
      </w:r>
      <w:r w:rsidRPr="00B71B7F">
        <w:rPr>
          <w:rFonts w:ascii="Times New Roman" w:hAnsi="Times New Roman"/>
          <w:bCs/>
          <w:sz w:val="24"/>
          <w:szCs w:val="24"/>
          <w:lang w:val="az-Latn-AZ"/>
        </w:rPr>
        <w:t>yanaşı</w:t>
      </w:r>
      <w:r w:rsidRPr="00B71B7F">
        <w:rPr>
          <w:rFonts w:ascii="Times New Roman" w:hAnsi="Times New Roman"/>
          <w:bCs/>
          <w:sz w:val="24"/>
          <w:szCs w:val="24"/>
          <w:lang w:val="en-US"/>
        </w:rPr>
        <w:t xml:space="preserve"> ilti</w:t>
      </w:r>
      <w:r w:rsidR="00B71B7F">
        <w:rPr>
          <w:rFonts w:ascii="Times New Roman" w:hAnsi="Times New Roman"/>
          <w:bCs/>
          <w:sz w:val="24"/>
          <w:szCs w:val="24"/>
          <w:lang w:val="en-US"/>
        </w:rPr>
        <w:softHyphen/>
      </w:r>
      <w:r w:rsidRPr="00B71B7F">
        <w:rPr>
          <w:rFonts w:ascii="Times New Roman" w:hAnsi="Times New Roman"/>
          <w:bCs/>
          <w:sz w:val="24"/>
          <w:szCs w:val="24"/>
          <w:lang w:val="en-US"/>
        </w:rPr>
        <w:t>habi prosesin yayılmasından, instrumental təchizatdan və uroloqların təcrübəsindən asılıdır).</w:t>
      </w:r>
    </w:p>
    <w:p w:rsidR="004B098F" w:rsidRPr="00B71B7F" w:rsidRDefault="004B098F" w:rsidP="0054014A">
      <w:pPr>
        <w:pStyle w:val="a8"/>
        <w:numPr>
          <w:ilvl w:val="0"/>
          <w:numId w:val="9"/>
        </w:numPr>
        <w:tabs>
          <w:tab w:val="left" w:pos="851"/>
          <w:tab w:val="left" w:pos="1843"/>
          <w:tab w:val="left" w:pos="2268"/>
          <w:tab w:val="left" w:pos="9639"/>
        </w:tabs>
        <w:spacing w:before="0" w:line="252" w:lineRule="auto"/>
        <w:ind w:left="567" w:hanging="283"/>
        <w:jc w:val="both"/>
        <w:rPr>
          <w:rFonts w:ascii="Times New Roman" w:hAnsi="Times New Roman"/>
          <w:bCs/>
          <w:sz w:val="24"/>
          <w:szCs w:val="24"/>
          <w:lang w:val="en-US"/>
        </w:rPr>
      </w:pPr>
      <w:r w:rsidRPr="00B71B7F">
        <w:rPr>
          <w:rFonts w:ascii="Times New Roman" w:hAnsi="Times New Roman"/>
          <w:b/>
          <w:sz w:val="24"/>
          <w:szCs w:val="24"/>
          <w:lang w:val="en-US"/>
        </w:rPr>
        <w:t xml:space="preserve">USM. </w:t>
      </w:r>
      <w:r w:rsidRPr="00B71B7F">
        <w:rPr>
          <w:rFonts w:ascii="Times New Roman" w:hAnsi="Times New Roman"/>
          <w:bCs/>
          <w:sz w:val="24"/>
          <w:szCs w:val="24"/>
          <w:lang w:val="en-US"/>
        </w:rPr>
        <w:t xml:space="preserve">Sidik kisəsi şişindən şübhələndikdə məcburi müayinə üsuludur. USM variantları </w:t>
      </w:r>
      <w:r w:rsidR="00B71B7F" w:rsidRPr="00B71B7F">
        <w:rPr>
          <w:rFonts w:ascii="Times New Roman" w:hAnsi="Times New Roman"/>
          <w:bCs/>
          <w:sz w:val="24"/>
          <w:szCs w:val="24"/>
          <w:lang w:val="en-US"/>
        </w:rPr>
        <w:t>–</w:t>
      </w:r>
      <w:r w:rsidRPr="00B71B7F">
        <w:rPr>
          <w:rFonts w:ascii="Times New Roman" w:hAnsi="Times New Roman"/>
          <w:bCs/>
          <w:sz w:val="24"/>
          <w:szCs w:val="24"/>
          <w:lang w:val="en-US"/>
        </w:rPr>
        <w:t xml:space="preserve"> transabdominal, transrektal, transvaginal. İnvaziyanın dərinliyinin dəqiqləşdirilməsində mühüm rol oynayır.</w:t>
      </w:r>
    </w:p>
    <w:p w:rsidR="004B098F" w:rsidRPr="004E0FB5" w:rsidRDefault="004B098F" w:rsidP="0054014A">
      <w:pPr>
        <w:numPr>
          <w:ilvl w:val="0"/>
          <w:numId w:val="138"/>
        </w:numPr>
        <w:tabs>
          <w:tab w:val="left" w:pos="851"/>
          <w:tab w:val="left" w:pos="1843"/>
          <w:tab w:val="left" w:pos="2268"/>
          <w:tab w:val="left" w:pos="9639"/>
        </w:tabs>
        <w:autoSpaceDE w:val="0"/>
        <w:autoSpaceDN w:val="0"/>
        <w:spacing w:after="0" w:line="252" w:lineRule="auto"/>
        <w:ind w:left="567" w:hanging="283"/>
        <w:jc w:val="both"/>
        <w:rPr>
          <w:rFonts w:ascii="Times New Roman" w:eastAsia="Arial" w:hAnsi="Times New Roman"/>
          <w:b/>
          <w:sz w:val="24"/>
          <w:szCs w:val="24"/>
          <w:lang w:val="az-Latn-AZ"/>
        </w:rPr>
      </w:pPr>
      <w:r w:rsidRPr="004E0FB5">
        <w:rPr>
          <w:rFonts w:ascii="Times New Roman" w:eastAsia="Arial" w:hAnsi="Times New Roman"/>
          <w:b/>
          <w:sz w:val="24"/>
          <w:szCs w:val="24"/>
          <w:lang w:val="az-Latn-AZ"/>
        </w:rPr>
        <w:t xml:space="preserve">KT və MRT. </w:t>
      </w:r>
      <w:r w:rsidRPr="004E0FB5">
        <w:rPr>
          <w:rFonts w:ascii="Times New Roman" w:eastAsia="Arial" w:hAnsi="Times New Roman"/>
          <w:bCs/>
          <w:sz w:val="24"/>
          <w:szCs w:val="24"/>
          <w:lang w:val="az-Latn-AZ"/>
        </w:rPr>
        <w:t>Şişin sidik kisəsinin əzələ divarından kənara çıxması şübhəsi olduqda (MRT daha informativdir).</w:t>
      </w:r>
    </w:p>
    <w:p w:rsidR="004B098F" w:rsidRPr="004E0FB5" w:rsidRDefault="004B098F" w:rsidP="0054014A">
      <w:pPr>
        <w:numPr>
          <w:ilvl w:val="0"/>
          <w:numId w:val="138"/>
        </w:numPr>
        <w:tabs>
          <w:tab w:val="left" w:pos="851"/>
          <w:tab w:val="left" w:pos="1843"/>
          <w:tab w:val="left" w:pos="2268"/>
          <w:tab w:val="left" w:pos="9639"/>
        </w:tabs>
        <w:autoSpaceDE w:val="0"/>
        <w:autoSpaceDN w:val="0"/>
        <w:spacing w:after="0" w:line="252" w:lineRule="auto"/>
        <w:ind w:left="567" w:hanging="283"/>
        <w:jc w:val="both"/>
        <w:rPr>
          <w:rFonts w:ascii="Times New Roman" w:eastAsia="Arial" w:hAnsi="Times New Roman"/>
          <w:b/>
          <w:sz w:val="24"/>
          <w:szCs w:val="24"/>
          <w:lang w:val="az-Latn-AZ"/>
        </w:rPr>
      </w:pPr>
      <w:r w:rsidRPr="004E0FB5">
        <w:rPr>
          <w:rFonts w:ascii="Times New Roman" w:eastAsia="Arial" w:hAnsi="Times New Roman"/>
          <w:b/>
          <w:sz w:val="24"/>
          <w:szCs w:val="24"/>
          <w:lang w:val="az-Latn-AZ"/>
        </w:rPr>
        <w:t xml:space="preserve">Ekskretor uroqrafiya. </w:t>
      </w:r>
      <w:r w:rsidRPr="004E0FB5">
        <w:rPr>
          <w:rFonts w:ascii="Times New Roman" w:eastAsia="Arial" w:hAnsi="Times New Roman"/>
          <w:bCs/>
          <w:sz w:val="24"/>
          <w:szCs w:val="24"/>
          <w:lang w:val="az-Latn-AZ"/>
        </w:rPr>
        <w:t>Ekzofitik böyümə zamanı törəmənin lo</w:t>
      </w:r>
      <w:r w:rsidR="00B71B7F">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kalizasiyası və ölçüsü, sidik kisəsinin tutumu və yuxarı si</w:t>
      </w:r>
      <w:r w:rsidR="00B71B7F">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dik yollarının vəziyyəti haqqında təsəvvür əldə etməyə im</w:t>
      </w:r>
      <w:r w:rsidR="00B71B7F">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kan verir.</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Müalicə</w:t>
      </w:r>
      <w:r w:rsidR="00AF6789" w:rsidRPr="004E0FB5">
        <w:rPr>
          <w:rFonts w:ascii="Times New Roman" w:eastAsia="Arial" w:hAnsi="Times New Roman"/>
          <w:b/>
          <w:bCs/>
          <w:sz w:val="24"/>
          <w:szCs w:val="24"/>
          <w:lang w:val="az-Latn-AZ"/>
        </w:rPr>
        <w:t>.</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Birincili şişin növündən asılı olaraq, fərqli müalicə takt</w:t>
      </w:r>
      <w:r w:rsidR="00B71B7F">
        <w:rPr>
          <w:rFonts w:ascii="Times New Roman" w:eastAsia="Arial" w:hAnsi="Times New Roman"/>
          <w:sz w:val="24"/>
          <w:szCs w:val="24"/>
          <w:lang w:val="az-Latn-AZ"/>
        </w:rPr>
        <w:softHyphen/>
      </w:r>
      <w:r w:rsidRPr="004E0FB5">
        <w:rPr>
          <w:rFonts w:ascii="Times New Roman" w:eastAsia="Arial" w:hAnsi="Times New Roman"/>
          <w:sz w:val="24"/>
          <w:szCs w:val="24"/>
          <w:lang w:val="az-Latn-AZ"/>
        </w:rPr>
        <w:t>i</w:t>
      </w:r>
      <w:r w:rsidR="00B71B7F">
        <w:rPr>
          <w:rFonts w:ascii="Times New Roman" w:eastAsia="Arial" w:hAnsi="Times New Roman"/>
          <w:sz w:val="24"/>
          <w:szCs w:val="24"/>
          <w:lang w:val="az-Latn-AZ"/>
        </w:rPr>
        <w:softHyphen/>
      </w:r>
      <w:r w:rsidRPr="004E0FB5">
        <w:rPr>
          <w:rFonts w:ascii="Times New Roman" w:eastAsia="Arial" w:hAnsi="Times New Roman"/>
          <w:sz w:val="24"/>
          <w:szCs w:val="24"/>
          <w:lang w:val="az-Latn-AZ"/>
        </w:rPr>
        <w:t>ka</w:t>
      </w:r>
      <w:r w:rsidR="00B71B7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ları seçilir.</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Səthi (əzələ-invaziv olmayan) sidik kisəsi xərçəngi</w:t>
      </w:r>
    </w:p>
    <w:p w:rsidR="004B098F" w:rsidRPr="00B71B7F" w:rsidRDefault="004B098F" w:rsidP="0054014A">
      <w:pPr>
        <w:pStyle w:val="a8"/>
        <w:numPr>
          <w:ilvl w:val="0"/>
          <w:numId w:val="139"/>
        </w:numPr>
        <w:tabs>
          <w:tab w:val="left" w:pos="851"/>
          <w:tab w:val="left" w:pos="2268"/>
          <w:tab w:val="left" w:pos="9639"/>
        </w:tabs>
        <w:spacing w:before="0" w:line="252" w:lineRule="auto"/>
        <w:ind w:left="567" w:hanging="283"/>
        <w:jc w:val="both"/>
        <w:rPr>
          <w:rFonts w:ascii="Times New Roman" w:hAnsi="Times New Roman"/>
          <w:sz w:val="24"/>
          <w:szCs w:val="24"/>
          <w:lang w:val="az-Latn-AZ"/>
        </w:rPr>
      </w:pPr>
      <w:r w:rsidRPr="00B71B7F">
        <w:rPr>
          <w:rFonts w:ascii="Times New Roman" w:hAnsi="Times New Roman"/>
          <w:sz w:val="24"/>
          <w:szCs w:val="24"/>
          <w:lang w:val="az-Latn-AZ"/>
        </w:rPr>
        <w:t>Sidik kisəsinin transuretal rezeksiyası.</w:t>
      </w:r>
    </w:p>
    <w:p w:rsidR="004B098F" w:rsidRPr="00B71B7F" w:rsidRDefault="004B098F" w:rsidP="0054014A">
      <w:pPr>
        <w:pStyle w:val="a8"/>
        <w:numPr>
          <w:ilvl w:val="0"/>
          <w:numId w:val="139"/>
        </w:numPr>
        <w:tabs>
          <w:tab w:val="left" w:pos="851"/>
          <w:tab w:val="left" w:pos="2268"/>
          <w:tab w:val="left" w:pos="9639"/>
        </w:tabs>
        <w:spacing w:before="0" w:line="252" w:lineRule="auto"/>
        <w:ind w:left="567" w:hanging="283"/>
        <w:jc w:val="both"/>
        <w:rPr>
          <w:rFonts w:ascii="Times New Roman" w:hAnsi="Times New Roman"/>
          <w:sz w:val="24"/>
          <w:szCs w:val="24"/>
          <w:lang w:val="az-Latn-AZ"/>
        </w:rPr>
      </w:pPr>
      <w:r w:rsidRPr="00B71B7F">
        <w:rPr>
          <w:rFonts w:ascii="Times New Roman" w:hAnsi="Times New Roman"/>
          <w:sz w:val="24"/>
          <w:szCs w:val="24"/>
          <w:lang w:val="az-Latn-AZ"/>
        </w:rPr>
        <w:t xml:space="preserve">Sidik kisəsi daxilinin </w:t>
      </w:r>
      <w:r w:rsidR="00E367DF">
        <w:rPr>
          <w:rFonts w:ascii="Times New Roman" w:hAnsi="Times New Roman"/>
          <w:sz w:val="24"/>
          <w:szCs w:val="24"/>
          <w:lang w:val="az-Latn-AZ"/>
        </w:rPr>
        <w:t>kimyaterapiya</w:t>
      </w:r>
      <w:r w:rsidRPr="00B71B7F">
        <w:rPr>
          <w:rFonts w:ascii="Times New Roman" w:hAnsi="Times New Roman"/>
          <w:sz w:val="24"/>
          <w:szCs w:val="24"/>
          <w:lang w:val="az-Latn-AZ"/>
        </w:rPr>
        <w:t>sı və ya immuno</w:t>
      </w:r>
      <w:r w:rsidR="00B71B7F">
        <w:rPr>
          <w:rFonts w:ascii="Times New Roman" w:hAnsi="Times New Roman"/>
          <w:sz w:val="24"/>
          <w:szCs w:val="24"/>
          <w:lang w:val="az-Latn-AZ"/>
        </w:rPr>
        <w:softHyphen/>
      </w:r>
      <w:r w:rsidRPr="00B71B7F">
        <w:rPr>
          <w:rFonts w:ascii="Times New Roman" w:hAnsi="Times New Roman"/>
          <w:sz w:val="24"/>
          <w:szCs w:val="24"/>
          <w:lang w:val="az-Latn-AZ"/>
        </w:rPr>
        <w:t>terapiyası.</w:t>
      </w:r>
    </w:p>
    <w:p w:rsidR="004B098F" w:rsidRPr="00B71B7F" w:rsidRDefault="004B098F" w:rsidP="0054014A">
      <w:pPr>
        <w:pStyle w:val="a8"/>
        <w:numPr>
          <w:ilvl w:val="0"/>
          <w:numId w:val="139"/>
        </w:numPr>
        <w:tabs>
          <w:tab w:val="left" w:pos="851"/>
          <w:tab w:val="left" w:pos="2268"/>
          <w:tab w:val="left" w:pos="9639"/>
        </w:tabs>
        <w:spacing w:before="0" w:line="252" w:lineRule="auto"/>
        <w:ind w:left="567" w:hanging="283"/>
        <w:jc w:val="both"/>
        <w:rPr>
          <w:rFonts w:ascii="Times New Roman" w:hAnsi="Times New Roman"/>
          <w:sz w:val="24"/>
          <w:szCs w:val="24"/>
          <w:lang w:val="en-US"/>
        </w:rPr>
      </w:pPr>
      <w:r w:rsidRPr="00B71B7F">
        <w:rPr>
          <w:rFonts w:ascii="Times New Roman" w:hAnsi="Times New Roman"/>
          <w:sz w:val="24"/>
          <w:szCs w:val="24"/>
          <w:lang w:val="en-US"/>
        </w:rPr>
        <w:t>Şişin lazer destruksiyası.</w:t>
      </w:r>
    </w:p>
    <w:p w:rsidR="004B098F" w:rsidRPr="00B71B7F" w:rsidRDefault="004B098F" w:rsidP="0054014A">
      <w:pPr>
        <w:pStyle w:val="a8"/>
        <w:numPr>
          <w:ilvl w:val="0"/>
          <w:numId w:val="139"/>
        </w:numPr>
        <w:tabs>
          <w:tab w:val="left" w:pos="851"/>
          <w:tab w:val="left" w:pos="2268"/>
          <w:tab w:val="left" w:pos="9639"/>
        </w:tabs>
        <w:spacing w:before="0" w:line="252" w:lineRule="auto"/>
        <w:ind w:left="567" w:hanging="283"/>
        <w:jc w:val="both"/>
        <w:rPr>
          <w:rFonts w:ascii="Times New Roman" w:hAnsi="Times New Roman"/>
          <w:sz w:val="24"/>
          <w:szCs w:val="24"/>
          <w:lang w:val="en-US"/>
        </w:rPr>
      </w:pPr>
      <w:r w:rsidRPr="00B71B7F">
        <w:rPr>
          <w:rFonts w:ascii="Times New Roman" w:hAnsi="Times New Roman"/>
          <w:sz w:val="24"/>
          <w:szCs w:val="24"/>
          <w:lang w:val="en-US"/>
        </w:rPr>
        <w:t>Fotodinamik terapiya.</w:t>
      </w:r>
    </w:p>
    <w:p w:rsidR="004B098F" w:rsidRPr="00B71B7F" w:rsidRDefault="004B098F" w:rsidP="0054014A">
      <w:pPr>
        <w:pStyle w:val="a8"/>
        <w:numPr>
          <w:ilvl w:val="0"/>
          <w:numId w:val="139"/>
        </w:numPr>
        <w:tabs>
          <w:tab w:val="left" w:pos="851"/>
          <w:tab w:val="left" w:pos="2268"/>
          <w:tab w:val="left" w:pos="9639"/>
        </w:tabs>
        <w:spacing w:before="0" w:line="252" w:lineRule="auto"/>
        <w:ind w:left="567" w:hanging="283"/>
        <w:jc w:val="both"/>
        <w:rPr>
          <w:rFonts w:ascii="Times New Roman" w:hAnsi="Times New Roman"/>
          <w:sz w:val="24"/>
          <w:szCs w:val="24"/>
          <w:lang w:val="en-US"/>
        </w:rPr>
      </w:pPr>
      <w:r w:rsidRPr="00B71B7F">
        <w:rPr>
          <w:rFonts w:ascii="Times New Roman" w:hAnsi="Times New Roman"/>
          <w:sz w:val="24"/>
          <w:szCs w:val="24"/>
          <w:lang w:val="en-US"/>
        </w:rPr>
        <w:t>Müxtəlif metodların kombinasiyası.</w:t>
      </w:r>
    </w:p>
    <w:p w:rsidR="004B098F" w:rsidRPr="00B71B7F" w:rsidRDefault="004B098F" w:rsidP="0054014A">
      <w:pPr>
        <w:pStyle w:val="a8"/>
        <w:numPr>
          <w:ilvl w:val="0"/>
          <w:numId w:val="139"/>
        </w:numPr>
        <w:tabs>
          <w:tab w:val="left" w:pos="851"/>
          <w:tab w:val="left" w:pos="2268"/>
          <w:tab w:val="left" w:pos="9639"/>
        </w:tabs>
        <w:spacing w:before="0" w:line="252" w:lineRule="auto"/>
        <w:ind w:left="567" w:hanging="283"/>
        <w:jc w:val="both"/>
        <w:rPr>
          <w:rFonts w:ascii="Times New Roman" w:hAnsi="Times New Roman"/>
          <w:sz w:val="24"/>
          <w:szCs w:val="24"/>
          <w:lang w:val="en-US"/>
        </w:rPr>
      </w:pPr>
      <w:r w:rsidRPr="00B71B7F">
        <w:rPr>
          <w:rFonts w:ascii="Times New Roman" w:hAnsi="Times New Roman"/>
          <w:sz w:val="24"/>
          <w:szCs w:val="24"/>
          <w:lang w:val="en-US"/>
        </w:rPr>
        <w:t>Sistektomiya.</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bCs/>
          <w:sz w:val="24"/>
          <w:szCs w:val="24"/>
          <w:lang w:val="en-US"/>
        </w:rPr>
        <w:t xml:space="preserve">Sidik kisəsinin transuretal rezeksiyası. </w:t>
      </w:r>
      <w:r w:rsidRPr="004E0FB5">
        <w:rPr>
          <w:rFonts w:ascii="Times New Roman" w:eastAsia="Arial" w:hAnsi="Times New Roman"/>
          <w:sz w:val="24"/>
          <w:szCs w:val="24"/>
          <w:lang w:val="en-US"/>
        </w:rPr>
        <w:t>Əzələyə invaziya etməyən sidik kisəsi xərçənginin müalicəsinin qızıl standar</w:t>
      </w:r>
      <w:r w:rsidRPr="004E0FB5">
        <w:rPr>
          <w:rFonts w:ascii="Times New Roman" w:eastAsia="Arial" w:hAnsi="Times New Roman"/>
          <w:sz w:val="24"/>
          <w:szCs w:val="24"/>
          <w:lang w:val="az-Latn-AZ"/>
        </w:rPr>
        <w:t>tı hesab olunur</w:t>
      </w:r>
      <w:r w:rsidR="00467CEF" w:rsidRPr="004E0FB5">
        <w:rPr>
          <w:rFonts w:ascii="Times New Roman" w:eastAsia="Arial" w:hAnsi="Times New Roman"/>
          <w:sz w:val="24"/>
          <w:szCs w:val="24"/>
          <w:lang w:val="en-US"/>
        </w:rPr>
        <w:t>.</w:t>
      </w:r>
      <w:r w:rsidR="00B71B7F">
        <w:rPr>
          <w:rFonts w:ascii="Times New Roman" w:eastAsia="Arial" w:hAnsi="Times New Roman"/>
          <w:sz w:val="24"/>
          <w:szCs w:val="24"/>
          <w:lang w:val="en-US"/>
        </w:rPr>
        <w:t xml:space="preserve"> </w:t>
      </w:r>
      <w:r w:rsidRPr="004E0FB5">
        <w:rPr>
          <w:rFonts w:ascii="Times New Roman" w:eastAsia="Arial" w:hAnsi="Times New Roman"/>
          <w:sz w:val="24"/>
          <w:szCs w:val="24"/>
          <w:lang w:val="en-US"/>
        </w:rPr>
        <w:t>Əsas məqsəd</w:t>
      </w:r>
      <w:r w:rsidR="00B71B7F">
        <w:rPr>
          <w:rFonts w:ascii="Times New Roman" w:eastAsia="Arial" w:hAnsi="Times New Roman"/>
          <w:sz w:val="24"/>
          <w:szCs w:val="24"/>
          <w:lang w:val="en-US"/>
        </w:rPr>
        <w:t xml:space="preserve"> –</w:t>
      </w:r>
      <w:r w:rsidRPr="004E0FB5">
        <w:rPr>
          <w:rFonts w:ascii="Times New Roman" w:eastAsia="Arial" w:hAnsi="Times New Roman"/>
          <w:sz w:val="24"/>
          <w:szCs w:val="24"/>
          <w:lang w:val="en-US"/>
        </w:rPr>
        <w:t xml:space="preserve"> dəqiq diaqnozun qoyulması və bütün görü</w:t>
      </w:r>
      <w:r w:rsidR="00B71B7F">
        <w:rPr>
          <w:rFonts w:ascii="Times New Roman" w:eastAsia="Arial" w:hAnsi="Times New Roman"/>
          <w:sz w:val="24"/>
          <w:szCs w:val="24"/>
          <w:lang w:val="en-US"/>
        </w:rPr>
        <w:softHyphen/>
      </w:r>
      <w:r w:rsidRPr="004E0FB5">
        <w:rPr>
          <w:rFonts w:ascii="Times New Roman" w:eastAsia="Arial" w:hAnsi="Times New Roman"/>
          <w:sz w:val="24"/>
          <w:szCs w:val="24"/>
          <w:lang w:val="en-US"/>
        </w:rPr>
        <w:t>nən şiş törəmələrinin çıxarılmasıdır.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Əməliyyatdan sonrakı 6 saat ərzində birdəfəlik sidik kisəsi daxili</w:t>
      </w:r>
      <w:r w:rsidRPr="004E0FB5">
        <w:rPr>
          <w:rFonts w:ascii="Times New Roman" w:eastAsia="Arial" w:hAnsi="Times New Roman"/>
          <w:sz w:val="24"/>
          <w:szCs w:val="24"/>
          <w:lang w:val="az-Latn-AZ"/>
        </w:rPr>
        <w:t>nin</w:t>
      </w:r>
      <w:r w:rsidRPr="004E0FB5">
        <w:rPr>
          <w:rFonts w:ascii="Times New Roman" w:eastAsia="Arial" w:hAnsi="Times New Roman"/>
          <w:sz w:val="24"/>
          <w:szCs w:val="24"/>
          <w:lang w:val="en-US"/>
        </w:rPr>
        <w:t xml:space="preserve"> kimyəvi preparat instillyasiyası mütləq şərt hesab olunur.</w:t>
      </w:r>
    </w:p>
    <w:p w:rsidR="004B098F" w:rsidRPr="004E0FB5" w:rsidRDefault="00E367D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Pr>
          <w:rFonts w:ascii="Times New Roman" w:eastAsia="Arial" w:hAnsi="Times New Roman"/>
          <w:b/>
          <w:bCs/>
          <w:sz w:val="24"/>
          <w:szCs w:val="24"/>
          <w:lang w:val="en-US"/>
        </w:rPr>
        <w:t>Kimyaterapiya</w:t>
      </w:r>
      <w:r w:rsidR="004B098F" w:rsidRPr="004E0FB5">
        <w:rPr>
          <w:rFonts w:ascii="Times New Roman" w:eastAsia="Arial" w:hAnsi="Times New Roman"/>
          <w:b/>
          <w:bCs/>
          <w:sz w:val="24"/>
          <w:szCs w:val="24"/>
          <w:lang w:val="en-US"/>
        </w:rPr>
        <w:t xml:space="preserve"> və immunoterapiya.</w:t>
      </w:r>
      <w:r w:rsidR="004B098F" w:rsidRPr="004E0FB5">
        <w:rPr>
          <w:rFonts w:ascii="Times New Roman" w:eastAsia="Arial" w:hAnsi="Times New Roman"/>
          <w:sz w:val="24"/>
          <w:szCs w:val="24"/>
          <w:lang w:val="en-US"/>
        </w:rPr>
        <w:t xml:space="preserve"> Səthi sidik kisəsi xər</w:t>
      </w:r>
      <w:r w:rsidR="00B71B7F">
        <w:rPr>
          <w:rFonts w:ascii="Times New Roman" w:eastAsia="Arial" w:hAnsi="Times New Roman"/>
          <w:sz w:val="24"/>
          <w:szCs w:val="24"/>
          <w:lang w:val="en-US"/>
        </w:rPr>
        <w:softHyphen/>
      </w:r>
      <w:r w:rsidR="004B098F" w:rsidRPr="004E0FB5">
        <w:rPr>
          <w:rFonts w:ascii="Times New Roman" w:eastAsia="Arial" w:hAnsi="Times New Roman"/>
          <w:sz w:val="24"/>
          <w:szCs w:val="24"/>
          <w:lang w:val="en-US"/>
        </w:rPr>
        <w:t>çəngi olan bütün xəstələrə bir</w:t>
      </w:r>
      <w:r w:rsidR="004B098F" w:rsidRPr="004E0FB5">
        <w:rPr>
          <w:rFonts w:ascii="Times New Roman" w:eastAsia="Arial" w:hAnsi="Times New Roman"/>
          <w:sz w:val="24"/>
          <w:szCs w:val="24"/>
          <w:lang w:val="az-Latn-AZ"/>
        </w:rPr>
        <w:t>dəfəlik</w:t>
      </w:r>
      <w:r w:rsidR="004B098F" w:rsidRPr="004E0FB5">
        <w:rPr>
          <w:rFonts w:ascii="Times New Roman" w:eastAsia="Arial" w:hAnsi="Times New Roman"/>
          <w:sz w:val="24"/>
          <w:szCs w:val="24"/>
          <w:lang w:val="en-US"/>
        </w:rPr>
        <w:t xml:space="preserve"> kimyəvi preparat insti</w:t>
      </w:r>
      <w:r w:rsidR="00B71B7F">
        <w:rPr>
          <w:rFonts w:ascii="Times New Roman" w:eastAsia="Arial" w:hAnsi="Times New Roman"/>
          <w:sz w:val="24"/>
          <w:szCs w:val="24"/>
          <w:lang w:val="en-US"/>
        </w:rPr>
        <w:t>-</w:t>
      </w:r>
      <w:r w:rsidR="004B098F" w:rsidRPr="004E0FB5">
        <w:rPr>
          <w:rFonts w:ascii="Times New Roman" w:eastAsia="Arial" w:hAnsi="Times New Roman"/>
          <w:sz w:val="24"/>
          <w:szCs w:val="24"/>
          <w:lang w:val="en-US"/>
        </w:rPr>
        <w:t>ll</w:t>
      </w:r>
      <w:r w:rsidR="00B71B7F">
        <w:rPr>
          <w:rFonts w:ascii="Times New Roman" w:eastAsia="Arial" w:hAnsi="Times New Roman"/>
          <w:sz w:val="24"/>
          <w:szCs w:val="24"/>
          <w:lang w:val="en-US"/>
        </w:rPr>
        <w:softHyphen/>
      </w:r>
      <w:r w:rsidR="004B098F" w:rsidRPr="004E0FB5">
        <w:rPr>
          <w:rFonts w:ascii="Times New Roman" w:eastAsia="Arial" w:hAnsi="Times New Roman"/>
          <w:sz w:val="24"/>
          <w:szCs w:val="24"/>
          <w:lang w:val="en-US"/>
        </w:rPr>
        <w:t>ya</w:t>
      </w:r>
      <w:r w:rsidR="00B71B7F">
        <w:rPr>
          <w:rFonts w:ascii="Times New Roman" w:eastAsia="Arial" w:hAnsi="Times New Roman"/>
          <w:sz w:val="24"/>
          <w:szCs w:val="24"/>
          <w:lang w:val="en-US"/>
        </w:rPr>
        <w:softHyphen/>
      </w:r>
      <w:r w:rsidR="004B098F" w:rsidRPr="004E0FB5">
        <w:rPr>
          <w:rFonts w:ascii="Times New Roman" w:eastAsia="Arial" w:hAnsi="Times New Roman"/>
          <w:sz w:val="24"/>
          <w:szCs w:val="24"/>
          <w:lang w:val="en-US"/>
        </w:rPr>
        <w:t>siyası ilə transuretal rezeksiya aparılmalıdır. Daha sonra Avropa Xər</w:t>
      </w:r>
      <w:r w:rsidR="00B71B7F">
        <w:rPr>
          <w:rFonts w:ascii="Times New Roman" w:eastAsia="Arial" w:hAnsi="Times New Roman"/>
          <w:sz w:val="24"/>
          <w:szCs w:val="24"/>
          <w:lang w:val="en-US"/>
        </w:rPr>
        <w:softHyphen/>
      </w:r>
      <w:r w:rsidR="004B098F" w:rsidRPr="004E0FB5">
        <w:rPr>
          <w:rFonts w:ascii="Times New Roman" w:eastAsia="Arial" w:hAnsi="Times New Roman"/>
          <w:sz w:val="24"/>
          <w:szCs w:val="24"/>
          <w:lang w:val="en-US"/>
        </w:rPr>
        <w:t>çəng Araşdırma</w:t>
      </w:r>
      <w:r w:rsidR="004B098F" w:rsidRPr="004E0FB5">
        <w:rPr>
          <w:rFonts w:ascii="Times New Roman" w:eastAsia="Arial" w:hAnsi="Times New Roman"/>
          <w:sz w:val="24"/>
          <w:szCs w:val="24"/>
          <w:lang w:val="az-Latn-AZ"/>
        </w:rPr>
        <w:t>ları</w:t>
      </w:r>
      <w:r w:rsidR="004B098F" w:rsidRPr="004E0FB5">
        <w:rPr>
          <w:rFonts w:ascii="Times New Roman" w:eastAsia="Arial" w:hAnsi="Times New Roman"/>
          <w:sz w:val="24"/>
          <w:szCs w:val="24"/>
          <w:lang w:val="en-US"/>
        </w:rPr>
        <w:t xml:space="preserve"> və Müalicə</w:t>
      </w:r>
      <w:r w:rsidR="004B098F" w:rsidRPr="004E0FB5">
        <w:rPr>
          <w:rFonts w:ascii="Times New Roman" w:eastAsia="Arial" w:hAnsi="Times New Roman"/>
          <w:sz w:val="24"/>
          <w:szCs w:val="24"/>
          <w:lang w:val="az-Latn-AZ"/>
        </w:rPr>
        <w:t>si</w:t>
      </w:r>
      <w:r w:rsidR="004B098F" w:rsidRPr="004E0FB5">
        <w:rPr>
          <w:rFonts w:ascii="Times New Roman" w:eastAsia="Arial" w:hAnsi="Times New Roman"/>
          <w:sz w:val="24"/>
          <w:szCs w:val="24"/>
          <w:lang w:val="en-US"/>
        </w:rPr>
        <w:t xml:space="preserve"> Təşkilatı</w:t>
      </w:r>
      <w:r w:rsidR="004B098F" w:rsidRPr="004E0FB5">
        <w:rPr>
          <w:rFonts w:ascii="Times New Roman" w:eastAsia="Arial" w:hAnsi="Times New Roman"/>
          <w:sz w:val="24"/>
          <w:szCs w:val="24"/>
          <w:lang w:val="az-Latn-AZ"/>
        </w:rPr>
        <w:t>nın</w:t>
      </w:r>
      <w:r w:rsidR="004B098F" w:rsidRPr="004E0FB5">
        <w:rPr>
          <w:rFonts w:ascii="Times New Roman" w:eastAsia="Arial" w:hAnsi="Times New Roman"/>
          <w:sz w:val="24"/>
          <w:szCs w:val="24"/>
          <w:lang w:val="en-US"/>
        </w:rPr>
        <w:t xml:space="preserve"> </w:t>
      </w:r>
      <w:r w:rsidR="004B098F" w:rsidRPr="004E0FB5">
        <w:rPr>
          <w:rFonts w:ascii="Times New Roman" w:eastAsia="Arial" w:hAnsi="Times New Roman"/>
          <w:sz w:val="24"/>
          <w:szCs w:val="24"/>
          <w:lang w:val="az-Latn-AZ"/>
        </w:rPr>
        <w:t>(</w:t>
      </w:r>
      <w:r w:rsidR="004B098F" w:rsidRPr="004E0FB5">
        <w:rPr>
          <w:rFonts w:ascii="Times New Roman" w:eastAsia="Arial" w:hAnsi="Times New Roman"/>
          <w:sz w:val="24"/>
          <w:szCs w:val="24"/>
          <w:lang w:val="en-US"/>
        </w:rPr>
        <w:t>EORTC</w:t>
      </w:r>
      <w:r w:rsidR="004B098F" w:rsidRPr="004E0FB5">
        <w:rPr>
          <w:rFonts w:ascii="Times New Roman" w:eastAsia="Arial" w:hAnsi="Times New Roman"/>
          <w:sz w:val="24"/>
          <w:szCs w:val="24"/>
          <w:lang w:val="az-Latn-AZ"/>
        </w:rPr>
        <w:t>)</w:t>
      </w:r>
      <w:r w:rsidR="004B098F" w:rsidRPr="004E0FB5">
        <w:rPr>
          <w:rFonts w:ascii="Times New Roman" w:eastAsia="Arial" w:hAnsi="Times New Roman"/>
          <w:sz w:val="24"/>
          <w:szCs w:val="24"/>
          <w:lang w:val="en-US"/>
        </w:rPr>
        <w:t xml:space="preserve"> hazır</w:t>
      </w:r>
      <w:r w:rsidR="00B71B7F">
        <w:rPr>
          <w:rFonts w:ascii="Times New Roman" w:eastAsia="Arial" w:hAnsi="Times New Roman"/>
          <w:sz w:val="24"/>
          <w:szCs w:val="24"/>
          <w:lang w:val="en-US"/>
        </w:rPr>
        <w:softHyphen/>
      </w:r>
      <w:r w:rsidR="004B098F" w:rsidRPr="004E0FB5">
        <w:rPr>
          <w:rFonts w:ascii="Times New Roman" w:eastAsia="Arial" w:hAnsi="Times New Roman"/>
          <w:sz w:val="24"/>
          <w:szCs w:val="24"/>
          <w:lang w:val="en-US"/>
        </w:rPr>
        <w:t>la</w:t>
      </w:r>
      <w:r w:rsidR="00B71B7F">
        <w:rPr>
          <w:rFonts w:ascii="Times New Roman" w:eastAsia="Arial" w:hAnsi="Times New Roman"/>
          <w:sz w:val="24"/>
          <w:szCs w:val="24"/>
          <w:lang w:val="en-US"/>
        </w:rPr>
        <w:softHyphen/>
      </w:r>
      <w:r w:rsidR="004B098F" w:rsidRPr="004E0FB5">
        <w:rPr>
          <w:rFonts w:ascii="Times New Roman" w:eastAsia="Arial" w:hAnsi="Times New Roman"/>
          <w:sz w:val="24"/>
          <w:szCs w:val="24"/>
          <w:lang w:val="az-Latn-AZ"/>
        </w:rPr>
        <w:t>dığı</w:t>
      </w:r>
      <w:r w:rsidR="004B098F" w:rsidRPr="004E0FB5">
        <w:rPr>
          <w:rFonts w:ascii="Times New Roman" w:eastAsia="Arial" w:hAnsi="Times New Roman"/>
          <w:sz w:val="24"/>
          <w:szCs w:val="24"/>
          <w:lang w:val="en-US"/>
        </w:rPr>
        <w:t xml:space="preserve"> cədvəllər</w:t>
      </w:r>
      <w:r w:rsidR="004B098F" w:rsidRPr="004E0FB5">
        <w:rPr>
          <w:rFonts w:ascii="Times New Roman" w:eastAsia="Arial" w:hAnsi="Times New Roman"/>
          <w:sz w:val="24"/>
          <w:szCs w:val="24"/>
          <w:lang w:val="az-Latn-AZ"/>
        </w:rPr>
        <w:t>ə</w:t>
      </w:r>
      <w:r w:rsidR="004B098F" w:rsidRPr="004E0FB5">
        <w:rPr>
          <w:rFonts w:ascii="Times New Roman" w:eastAsia="Arial" w:hAnsi="Times New Roman"/>
          <w:sz w:val="24"/>
          <w:szCs w:val="24"/>
          <w:lang w:val="en-US"/>
        </w:rPr>
        <w:t xml:space="preserve"> və nomoqramlara uyğun olaraq residiv və </w:t>
      </w:r>
      <w:r w:rsidR="004B098F" w:rsidRPr="004E0FB5">
        <w:rPr>
          <w:rFonts w:ascii="Times New Roman" w:eastAsia="Arial" w:hAnsi="Times New Roman"/>
          <w:sz w:val="24"/>
          <w:szCs w:val="24"/>
          <w:lang w:val="az-Latn-AZ"/>
        </w:rPr>
        <w:t xml:space="preserve">inkişaf </w:t>
      </w:r>
      <w:r w:rsidR="004B098F" w:rsidRPr="004E0FB5">
        <w:rPr>
          <w:rFonts w:ascii="Times New Roman" w:eastAsia="Arial" w:hAnsi="Times New Roman"/>
          <w:sz w:val="24"/>
          <w:szCs w:val="24"/>
          <w:lang w:val="en-US"/>
        </w:rPr>
        <w:t xml:space="preserve">riski aşağı, </w:t>
      </w:r>
      <w:r w:rsidR="004B098F" w:rsidRPr="004E0FB5">
        <w:rPr>
          <w:rFonts w:ascii="Times New Roman" w:eastAsia="Arial" w:hAnsi="Times New Roman"/>
          <w:sz w:val="24"/>
          <w:szCs w:val="24"/>
          <w:lang w:val="az-Latn-AZ"/>
        </w:rPr>
        <w:t xml:space="preserve">aralıq </w:t>
      </w:r>
      <w:r w:rsidR="004B098F" w:rsidRPr="004E0FB5">
        <w:rPr>
          <w:rFonts w:ascii="Times New Roman" w:eastAsia="Arial" w:hAnsi="Times New Roman"/>
          <w:sz w:val="24"/>
          <w:szCs w:val="24"/>
          <w:lang w:val="en-US"/>
        </w:rPr>
        <w:t>və yüksək olan qruplara bölünməsi təklif olunur.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b/>
          <w:sz w:val="24"/>
          <w:szCs w:val="24"/>
          <w:lang w:val="az-Latn-AZ"/>
        </w:rPr>
      </w:pPr>
      <w:r w:rsidRPr="004E0FB5">
        <w:rPr>
          <w:rFonts w:ascii="Times New Roman" w:eastAsia="Arial" w:hAnsi="Times New Roman"/>
          <w:b/>
          <w:sz w:val="24"/>
          <w:szCs w:val="24"/>
          <w:lang w:val="en-US"/>
        </w:rPr>
        <w:t>Risk qrupları üzrə tövsiyələ</w:t>
      </w:r>
      <w:r w:rsidR="00467CEF" w:rsidRPr="004E0FB5">
        <w:rPr>
          <w:rFonts w:ascii="Times New Roman" w:eastAsia="Arial" w:hAnsi="Times New Roman"/>
          <w:b/>
          <w:sz w:val="24"/>
          <w:szCs w:val="24"/>
          <w:lang w:val="en-US"/>
        </w:rPr>
        <w:t>r</w:t>
      </w:r>
      <w:r w:rsidR="00467CEF" w:rsidRPr="004E0FB5">
        <w:rPr>
          <w:rFonts w:ascii="Times New Roman" w:eastAsia="Arial" w:hAnsi="Times New Roman"/>
          <w:b/>
          <w:sz w:val="24"/>
          <w:szCs w:val="24"/>
          <w:lang w:val="az-Latn-AZ"/>
        </w:rPr>
        <w:t>.</w:t>
      </w:r>
    </w:p>
    <w:p w:rsidR="004B098F" w:rsidRPr="00B71B7F" w:rsidRDefault="004B098F" w:rsidP="0054014A">
      <w:pPr>
        <w:pStyle w:val="a8"/>
        <w:numPr>
          <w:ilvl w:val="0"/>
          <w:numId w:val="139"/>
        </w:numPr>
        <w:tabs>
          <w:tab w:val="left" w:pos="851"/>
          <w:tab w:val="left" w:pos="1276"/>
          <w:tab w:val="left" w:pos="9639"/>
        </w:tabs>
        <w:spacing w:before="0" w:line="252" w:lineRule="auto"/>
        <w:ind w:left="567" w:hanging="283"/>
        <w:jc w:val="both"/>
        <w:rPr>
          <w:rFonts w:ascii="Times New Roman" w:hAnsi="Times New Roman"/>
          <w:sz w:val="24"/>
          <w:szCs w:val="24"/>
          <w:lang w:val="en-US"/>
        </w:rPr>
      </w:pPr>
      <w:r w:rsidRPr="00B71B7F">
        <w:rPr>
          <w:rFonts w:ascii="Times New Roman" w:hAnsi="Times New Roman"/>
          <w:sz w:val="24"/>
          <w:szCs w:val="24"/>
          <w:lang w:val="en-US"/>
        </w:rPr>
        <w:t xml:space="preserve">Aşağı risk qrupu </w:t>
      </w:r>
      <w:r w:rsidR="00B71B7F">
        <w:rPr>
          <w:rFonts w:ascii="Times New Roman" w:hAnsi="Times New Roman"/>
          <w:sz w:val="24"/>
          <w:szCs w:val="24"/>
          <w:lang w:val="en-US"/>
        </w:rPr>
        <w:t>–</w:t>
      </w:r>
      <w:r w:rsidRPr="00B71B7F">
        <w:rPr>
          <w:rFonts w:ascii="Times New Roman" w:hAnsi="Times New Roman"/>
          <w:sz w:val="24"/>
          <w:szCs w:val="24"/>
          <w:lang w:val="en-US"/>
        </w:rPr>
        <w:t xml:space="preserve"> dinamik müşahidə.</w:t>
      </w:r>
    </w:p>
    <w:p w:rsidR="004B098F" w:rsidRPr="00B71B7F" w:rsidRDefault="004B098F" w:rsidP="0054014A">
      <w:pPr>
        <w:pStyle w:val="a8"/>
        <w:numPr>
          <w:ilvl w:val="0"/>
          <w:numId w:val="139"/>
        </w:numPr>
        <w:tabs>
          <w:tab w:val="left" w:pos="851"/>
          <w:tab w:val="left" w:pos="1276"/>
          <w:tab w:val="left" w:pos="9639"/>
        </w:tabs>
        <w:spacing w:before="0" w:line="252" w:lineRule="auto"/>
        <w:ind w:left="567" w:hanging="283"/>
        <w:jc w:val="both"/>
        <w:rPr>
          <w:rFonts w:ascii="Times New Roman" w:hAnsi="Times New Roman"/>
          <w:sz w:val="24"/>
          <w:szCs w:val="24"/>
          <w:lang w:val="en-US"/>
        </w:rPr>
      </w:pPr>
      <w:r w:rsidRPr="00B71B7F">
        <w:rPr>
          <w:rFonts w:ascii="Times New Roman" w:hAnsi="Times New Roman"/>
          <w:sz w:val="24"/>
          <w:szCs w:val="24"/>
          <w:lang w:val="az-Latn-AZ"/>
        </w:rPr>
        <w:t xml:space="preserve">Aralıq </w:t>
      </w:r>
      <w:r w:rsidRPr="00B71B7F">
        <w:rPr>
          <w:rFonts w:ascii="Times New Roman" w:hAnsi="Times New Roman"/>
          <w:sz w:val="24"/>
          <w:szCs w:val="24"/>
          <w:lang w:val="en-US"/>
        </w:rPr>
        <w:t xml:space="preserve">risk qrupu </w:t>
      </w:r>
      <w:r w:rsidR="00B71B7F">
        <w:rPr>
          <w:rFonts w:ascii="Times New Roman" w:hAnsi="Times New Roman"/>
          <w:sz w:val="24"/>
          <w:szCs w:val="24"/>
          <w:lang w:val="en-US"/>
        </w:rPr>
        <w:t>–</w:t>
      </w:r>
      <w:r w:rsidRPr="00B71B7F">
        <w:rPr>
          <w:rFonts w:ascii="Times New Roman" w:hAnsi="Times New Roman"/>
          <w:sz w:val="24"/>
          <w:szCs w:val="24"/>
          <w:lang w:val="en-US"/>
        </w:rPr>
        <w:t xml:space="preserve"> 4-8 həftə ərzində </w:t>
      </w:r>
      <w:r w:rsidR="00E367DF">
        <w:rPr>
          <w:rFonts w:ascii="Times New Roman" w:hAnsi="Times New Roman"/>
          <w:sz w:val="24"/>
          <w:szCs w:val="24"/>
          <w:lang w:val="en-US"/>
        </w:rPr>
        <w:t>kimyaterapiya</w:t>
      </w:r>
      <w:r w:rsidRPr="00B71B7F">
        <w:rPr>
          <w:rFonts w:ascii="Times New Roman" w:hAnsi="Times New Roman"/>
          <w:sz w:val="24"/>
          <w:szCs w:val="24"/>
          <w:lang w:val="en-US"/>
        </w:rPr>
        <w:t xml:space="preserve"> və ya 1 il ərzində immunoterapiya. Çoxsaylı böyük tədqiqatlara əsasən 8 həftədən artıq </w:t>
      </w:r>
      <w:r w:rsidR="00E367DF">
        <w:rPr>
          <w:rFonts w:ascii="Times New Roman" w:hAnsi="Times New Roman"/>
          <w:sz w:val="24"/>
          <w:szCs w:val="24"/>
          <w:lang w:val="en-US"/>
        </w:rPr>
        <w:t>kimyaterapiya</w:t>
      </w:r>
      <w:r w:rsidRPr="00B71B7F">
        <w:rPr>
          <w:rFonts w:ascii="Times New Roman" w:hAnsi="Times New Roman"/>
          <w:sz w:val="24"/>
          <w:szCs w:val="24"/>
          <w:lang w:val="en-US"/>
        </w:rPr>
        <w:t>nın aparılması məq</w:t>
      </w:r>
      <w:r w:rsidR="00B71B7F">
        <w:rPr>
          <w:rFonts w:ascii="Times New Roman" w:hAnsi="Times New Roman"/>
          <w:sz w:val="24"/>
          <w:szCs w:val="24"/>
          <w:lang w:val="en-US"/>
        </w:rPr>
        <w:softHyphen/>
      </w:r>
      <w:r w:rsidRPr="00B71B7F">
        <w:rPr>
          <w:rFonts w:ascii="Times New Roman" w:hAnsi="Times New Roman"/>
          <w:sz w:val="24"/>
          <w:szCs w:val="24"/>
          <w:lang w:val="en-US"/>
        </w:rPr>
        <w:t>sədəuyğun deyil.</w:t>
      </w:r>
    </w:p>
    <w:p w:rsidR="004B098F" w:rsidRPr="00B71B7F" w:rsidRDefault="004B098F" w:rsidP="0054014A">
      <w:pPr>
        <w:pStyle w:val="a8"/>
        <w:numPr>
          <w:ilvl w:val="0"/>
          <w:numId w:val="139"/>
        </w:numPr>
        <w:tabs>
          <w:tab w:val="left" w:pos="851"/>
          <w:tab w:val="left" w:pos="1276"/>
          <w:tab w:val="left" w:pos="9639"/>
        </w:tabs>
        <w:spacing w:before="0" w:line="252" w:lineRule="auto"/>
        <w:ind w:left="567" w:hanging="283"/>
        <w:jc w:val="both"/>
        <w:rPr>
          <w:rFonts w:ascii="Times New Roman" w:hAnsi="Times New Roman"/>
          <w:sz w:val="24"/>
          <w:szCs w:val="24"/>
          <w:lang w:val="en-US"/>
        </w:rPr>
      </w:pPr>
      <w:r w:rsidRPr="00B71B7F">
        <w:rPr>
          <w:rFonts w:ascii="Times New Roman" w:hAnsi="Times New Roman"/>
          <w:sz w:val="24"/>
          <w:szCs w:val="24"/>
          <w:lang w:val="en-US"/>
        </w:rPr>
        <w:t xml:space="preserve">Yüksək risk qrupu </w:t>
      </w:r>
      <w:r w:rsidR="00B71B7F">
        <w:rPr>
          <w:rFonts w:ascii="Times New Roman" w:hAnsi="Times New Roman"/>
          <w:sz w:val="24"/>
          <w:szCs w:val="24"/>
          <w:lang w:val="en-US"/>
        </w:rPr>
        <w:t>–</w:t>
      </w:r>
      <w:r w:rsidRPr="00B71B7F">
        <w:rPr>
          <w:rFonts w:ascii="Times New Roman" w:hAnsi="Times New Roman"/>
          <w:sz w:val="24"/>
          <w:szCs w:val="24"/>
          <w:lang w:val="en-US"/>
        </w:rPr>
        <w:t xml:space="preserve"> 1 il ərzində immunoterapiya, 2 ilə</w:t>
      </w:r>
      <w:r w:rsidRPr="00B71B7F">
        <w:rPr>
          <w:rFonts w:ascii="Times New Roman" w:hAnsi="Times New Roman"/>
          <w:sz w:val="24"/>
          <w:szCs w:val="24"/>
          <w:lang w:val="az-Latn-AZ"/>
        </w:rPr>
        <w:t>dək</w:t>
      </w:r>
      <w:r w:rsidRPr="00B71B7F">
        <w:rPr>
          <w:rFonts w:ascii="Times New Roman" w:hAnsi="Times New Roman"/>
          <w:sz w:val="24"/>
          <w:szCs w:val="24"/>
          <w:lang w:val="en-US"/>
        </w:rPr>
        <w:t xml:space="preserve"> dəs</w:t>
      </w:r>
      <w:r w:rsidR="00B71B7F">
        <w:rPr>
          <w:rFonts w:ascii="Times New Roman" w:hAnsi="Times New Roman"/>
          <w:sz w:val="24"/>
          <w:szCs w:val="24"/>
          <w:lang w:val="en-US"/>
        </w:rPr>
        <w:softHyphen/>
      </w:r>
      <w:r w:rsidRPr="00B71B7F">
        <w:rPr>
          <w:rFonts w:ascii="Times New Roman" w:hAnsi="Times New Roman"/>
          <w:sz w:val="24"/>
          <w:szCs w:val="24"/>
          <w:lang w:val="en-US"/>
        </w:rPr>
        <w:t xml:space="preserve">təkləyici rejim mümkündür. Səmərəsiz olduqda </w:t>
      </w:r>
      <w:r w:rsidR="00B71B7F">
        <w:rPr>
          <w:rFonts w:ascii="Times New Roman" w:hAnsi="Times New Roman"/>
          <w:sz w:val="24"/>
          <w:szCs w:val="24"/>
          <w:lang w:val="en-US"/>
        </w:rPr>
        <w:t>–</w:t>
      </w:r>
      <w:r w:rsidRPr="00B71B7F">
        <w:rPr>
          <w:rFonts w:ascii="Times New Roman" w:hAnsi="Times New Roman"/>
          <w:sz w:val="24"/>
          <w:szCs w:val="24"/>
          <w:lang w:val="en-US"/>
        </w:rPr>
        <w:t xml:space="preserve"> sistek</w:t>
      </w:r>
      <w:r w:rsidR="00B71B7F">
        <w:rPr>
          <w:rFonts w:ascii="Times New Roman" w:hAnsi="Times New Roman"/>
          <w:sz w:val="24"/>
          <w:szCs w:val="24"/>
          <w:lang w:val="en-US"/>
        </w:rPr>
        <w:softHyphen/>
      </w:r>
      <w:r w:rsidRPr="00B71B7F">
        <w:rPr>
          <w:rFonts w:ascii="Times New Roman" w:hAnsi="Times New Roman"/>
          <w:sz w:val="24"/>
          <w:szCs w:val="24"/>
          <w:lang w:val="en-US"/>
        </w:rPr>
        <w:t>tomiya. Bundan əlavə, yüksək riskli xəstələrdə ilk transuretal rezeksiyadan 4-6 həftə sonra təkrar transuretal rezeksiya (</w:t>
      </w:r>
      <w:r w:rsidRPr="00B71B7F">
        <w:rPr>
          <w:rFonts w:ascii="Times New Roman" w:hAnsi="Times New Roman"/>
          <w:sz w:val="24"/>
          <w:szCs w:val="24"/>
          <w:lang w:val="az-Latn-AZ"/>
        </w:rPr>
        <w:t>“</w:t>
      </w:r>
      <w:r w:rsidRPr="00B71B7F">
        <w:rPr>
          <w:rFonts w:ascii="Times New Roman" w:hAnsi="Times New Roman"/>
          <w:sz w:val="24"/>
          <w:szCs w:val="24"/>
          <w:lang w:val="en-US"/>
        </w:rPr>
        <w:t>second look</w:t>
      </w:r>
      <w:r w:rsidRPr="00B71B7F">
        <w:rPr>
          <w:rFonts w:ascii="Times New Roman" w:hAnsi="Times New Roman"/>
          <w:sz w:val="24"/>
          <w:szCs w:val="24"/>
          <w:lang w:val="az-Latn-AZ"/>
        </w:rPr>
        <w:t>”</w:t>
      </w:r>
      <w:r w:rsidRPr="00B71B7F">
        <w:rPr>
          <w:rFonts w:ascii="Times New Roman" w:hAnsi="Times New Roman"/>
          <w:sz w:val="24"/>
          <w:szCs w:val="24"/>
          <w:lang w:val="en-US"/>
        </w:rPr>
        <w:t>) aparılmalıdır.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Ən çox istifadə olunan kimyə</w:t>
      </w:r>
      <w:r w:rsidR="00B71B7F">
        <w:rPr>
          <w:rFonts w:ascii="Times New Roman" w:eastAsia="Arial" w:hAnsi="Times New Roman"/>
          <w:sz w:val="24"/>
          <w:szCs w:val="24"/>
          <w:lang w:val="en-US"/>
        </w:rPr>
        <w:t>vi preparatlar –</w:t>
      </w:r>
      <w:r w:rsidRPr="004E0FB5">
        <w:rPr>
          <w:rFonts w:ascii="Times New Roman" w:eastAsia="Arial" w:hAnsi="Times New Roman"/>
          <w:sz w:val="24"/>
          <w:szCs w:val="24"/>
          <w:lang w:val="en-US"/>
        </w:rPr>
        <w:t xml:space="preserve"> mitomisin, dok</w:t>
      </w:r>
      <w:r w:rsidR="00B71B7F">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sorubisin, epirubisin; immunopreparatlar </w:t>
      </w:r>
      <w:r w:rsidR="00B71B7F">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Kalmett-Geren </w:t>
      </w:r>
      <w:r w:rsidRPr="004E0FB5">
        <w:rPr>
          <w:rFonts w:ascii="Times New Roman" w:eastAsia="Arial" w:hAnsi="Times New Roman"/>
          <w:sz w:val="24"/>
          <w:szCs w:val="24"/>
          <w:lang w:val="az-Latn-AZ"/>
        </w:rPr>
        <w:t xml:space="preserve">(BCG) </w:t>
      </w:r>
      <w:r w:rsidRPr="004E0FB5">
        <w:rPr>
          <w:rFonts w:ascii="Times New Roman" w:eastAsia="Arial" w:hAnsi="Times New Roman"/>
          <w:sz w:val="24"/>
          <w:szCs w:val="24"/>
          <w:lang w:val="en-US"/>
        </w:rPr>
        <w:t>vaksin</w:t>
      </w:r>
      <w:r w:rsidRPr="004E0FB5">
        <w:rPr>
          <w:rFonts w:ascii="Times New Roman" w:eastAsia="Arial" w:hAnsi="Times New Roman"/>
          <w:sz w:val="24"/>
          <w:szCs w:val="24"/>
          <w:lang w:val="az-Latn-AZ"/>
        </w:rPr>
        <w:t>i</w:t>
      </w:r>
      <w:r w:rsidRPr="004E0FB5">
        <w:rPr>
          <w:rFonts w:ascii="Times New Roman" w:eastAsia="Arial" w:hAnsi="Times New Roman"/>
          <w:sz w:val="24"/>
          <w:szCs w:val="24"/>
          <w:lang w:val="en-US"/>
        </w:rPr>
        <w:t>.</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bCs/>
          <w:sz w:val="24"/>
          <w:szCs w:val="24"/>
          <w:lang w:val="en-US"/>
        </w:rPr>
        <w:t>Fotodinamik terapiya.</w:t>
      </w:r>
      <w:r w:rsidRPr="004E0FB5">
        <w:rPr>
          <w:rFonts w:ascii="Times New Roman" w:eastAsia="Arial" w:hAnsi="Times New Roman"/>
          <w:sz w:val="24"/>
          <w:szCs w:val="24"/>
          <w:lang w:val="en-US"/>
        </w:rPr>
        <w:t xml:space="preserve"> Müəyyən dalğa uzunluğunda (lazer) işıq şüalanması və əvvəlcədən xəstənin sidik kisəsinə yeridilmiş, şiş toxumasında seçici olaraq toplanan dərman preparatı (foto</w:t>
      </w:r>
      <w:r w:rsidR="00B71B7F">
        <w:rPr>
          <w:rFonts w:ascii="Times New Roman" w:eastAsia="Arial" w:hAnsi="Times New Roman"/>
          <w:sz w:val="24"/>
          <w:szCs w:val="24"/>
          <w:lang w:val="en-US"/>
        </w:rPr>
        <w:softHyphen/>
      </w:r>
      <w:r w:rsidRPr="004E0FB5">
        <w:rPr>
          <w:rFonts w:ascii="Times New Roman" w:eastAsia="Arial" w:hAnsi="Times New Roman"/>
          <w:sz w:val="24"/>
          <w:szCs w:val="24"/>
          <w:lang w:val="en-US"/>
        </w:rPr>
        <w:t>sen</w:t>
      </w:r>
      <w:r w:rsidR="00B71B7F">
        <w:rPr>
          <w:rFonts w:ascii="Times New Roman" w:eastAsia="Arial" w:hAnsi="Times New Roman"/>
          <w:sz w:val="24"/>
          <w:szCs w:val="24"/>
          <w:lang w:val="en-US"/>
        </w:rPr>
        <w:softHyphen/>
      </w:r>
      <w:r w:rsidRPr="004E0FB5">
        <w:rPr>
          <w:rFonts w:ascii="Times New Roman" w:eastAsia="Arial" w:hAnsi="Times New Roman"/>
          <w:sz w:val="24"/>
          <w:szCs w:val="24"/>
          <w:lang w:val="en-US"/>
        </w:rPr>
        <w:t>si</w:t>
      </w:r>
      <w:r w:rsidR="00B71B7F">
        <w:rPr>
          <w:rFonts w:ascii="Times New Roman" w:eastAsia="Arial" w:hAnsi="Times New Roman"/>
          <w:sz w:val="24"/>
          <w:szCs w:val="24"/>
          <w:lang w:val="en-US"/>
        </w:rPr>
        <w:softHyphen/>
      </w:r>
      <w:r w:rsidRPr="004E0FB5">
        <w:rPr>
          <w:rFonts w:ascii="Times New Roman" w:eastAsia="Arial" w:hAnsi="Times New Roman"/>
          <w:sz w:val="24"/>
          <w:szCs w:val="24"/>
          <w:lang w:val="en-US"/>
        </w:rPr>
        <w:t>bilizator) arasındakı fotokimyəvi reaksiyalar nəticəsində bəd</w:t>
      </w:r>
      <w:r w:rsidR="00B71B7F">
        <w:rPr>
          <w:rFonts w:ascii="Times New Roman" w:eastAsia="Arial" w:hAnsi="Times New Roman"/>
          <w:sz w:val="24"/>
          <w:szCs w:val="24"/>
          <w:lang w:val="en-US"/>
        </w:rPr>
        <w:softHyphen/>
      </w:r>
      <w:r w:rsidRPr="004E0FB5">
        <w:rPr>
          <w:rFonts w:ascii="Times New Roman" w:eastAsia="Arial" w:hAnsi="Times New Roman"/>
          <w:sz w:val="24"/>
          <w:szCs w:val="24"/>
          <w:lang w:val="en-US"/>
        </w:rPr>
        <w:t>xassəli törəmələrin destruksiyası. Əsas ağırlaşmalar:</w:t>
      </w:r>
    </w:p>
    <w:p w:rsidR="004B098F" w:rsidRPr="00B71B7F" w:rsidRDefault="004B098F" w:rsidP="0054014A">
      <w:pPr>
        <w:pStyle w:val="a8"/>
        <w:numPr>
          <w:ilvl w:val="0"/>
          <w:numId w:val="139"/>
        </w:numPr>
        <w:tabs>
          <w:tab w:val="left" w:pos="851"/>
          <w:tab w:val="left" w:pos="1418"/>
          <w:tab w:val="left" w:pos="9639"/>
        </w:tabs>
        <w:spacing w:before="0" w:line="252" w:lineRule="auto"/>
        <w:ind w:left="567" w:hanging="283"/>
        <w:jc w:val="both"/>
        <w:rPr>
          <w:rFonts w:ascii="Times New Roman" w:hAnsi="Times New Roman"/>
          <w:sz w:val="24"/>
          <w:szCs w:val="24"/>
          <w:lang w:val="en-US"/>
        </w:rPr>
      </w:pPr>
      <w:r w:rsidRPr="00B71B7F">
        <w:rPr>
          <w:rFonts w:ascii="Times New Roman" w:hAnsi="Times New Roman"/>
          <w:sz w:val="24"/>
          <w:szCs w:val="24"/>
          <w:lang w:val="en-US"/>
        </w:rPr>
        <w:t>kəskin sistit;</w:t>
      </w:r>
    </w:p>
    <w:p w:rsidR="004B098F" w:rsidRPr="00B71B7F" w:rsidRDefault="004B098F" w:rsidP="0054014A">
      <w:pPr>
        <w:pStyle w:val="a8"/>
        <w:numPr>
          <w:ilvl w:val="0"/>
          <w:numId w:val="139"/>
        </w:numPr>
        <w:tabs>
          <w:tab w:val="left" w:pos="851"/>
          <w:tab w:val="left" w:pos="1418"/>
          <w:tab w:val="left" w:pos="9639"/>
        </w:tabs>
        <w:spacing w:before="0" w:line="252" w:lineRule="auto"/>
        <w:ind w:left="567" w:hanging="283"/>
        <w:jc w:val="both"/>
        <w:rPr>
          <w:rFonts w:ascii="Times New Roman" w:hAnsi="Times New Roman"/>
          <w:sz w:val="24"/>
          <w:szCs w:val="24"/>
          <w:lang w:val="en-US"/>
        </w:rPr>
      </w:pPr>
      <w:r w:rsidRPr="00B71B7F">
        <w:rPr>
          <w:rFonts w:ascii="Times New Roman" w:hAnsi="Times New Roman"/>
          <w:sz w:val="24"/>
          <w:szCs w:val="24"/>
          <w:lang w:val="en-US"/>
        </w:rPr>
        <w:t>dəri</w:t>
      </w:r>
      <w:r w:rsidRPr="00B71B7F">
        <w:rPr>
          <w:rFonts w:ascii="Times New Roman" w:hAnsi="Times New Roman"/>
          <w:sz w:val="24"/>
          <w:szCs w:val="24"/>
          <w:lang w:val="az-Latn-AZ"/>
        </w:rPr>
        <w:t>nin</w:t>
      </w:r>
      <w:r w:rsidRPr="00B71B7F">
        <w:rPr>
          <w:rFonts w:ascii="Times New Roman" w:hAnsi="Times New Roman"/>
          <w:sz w:val="24"/>
          <w:szCs w:val="24"/>
          <w:lang w:val="en-US"/>
        </w:rPr>
        <w:t xml:space="preserve"> fototoksikliyi.</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Fotodinamik terapiyanı BCG-rezistent səthi sidik kisəsi xər</w:t>
      </w:r>
      <w:r w:rsidR="00B71B7F">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çəngində 2-ci </w:t>
      </w:r>
      <w:r w:rsidRPr="004E0FB5">
        <w:rPr>
          <w:rFonts w:ascii="Times New Roman" w:eastAsia="Arial" w:hAnsi="Times New Roman"/>
          <w:sz w:val="24"/>
          <w:szCs w:val="24"/>
          <w:lang w:val="az-Latn-AZ"/>
        </w:rPr>
        <w:t>mərhələ</w:t>
      </w:r>
      <w:r w:rsidRPr="004E0FB5">
        <w:rPr>
          <w:rFonts w:ascii="Times New Roman" w:eastAsia="Arial" w:hAnsi="Times New Roman"/>
          <w:sz w:val="24"/>
          <w:szCs w:val="24"/>
          <w:lang w:val="en-US"/>
        </w:rPr>
        <w:t xml:space="preserve"> müalicə metodu kimi tətbiq etmək müm</w:t>
      </w:r>
      <w:r w:rsidR="00B71B7F">
        <w:rPr>
          <w:rFonts w:ascii="Times New Roman" w:eastAsia="Arial" w:hAnsi="Times New Roman"/>
          <w:sz w:val="24"/>
          <w:szCs w:val="24"/>
          <w:lang w:val="en-US"/>
        </w:rPr>
        <w:softHyphen/>
      </w:r>
      <w:r w:rsidRPr="004E0FB5">
        <w:rPr>
          <w:rFonts w:ascii="Times New Roman" w:eastAsia="Arial" w:hAnsi="Times New Roman"/>
          <w:sz w:val="24"/>
          <w:szCs w:val="24"/>
          <w:lang w:val="en-US"/>
        </w:rPr>
        <w:t>kün</w:t>
      </w:r>
      <w:r w:rsidR="00B71B7F">
        <w:rPr>
          <w:rFonts w:ascii="Times New Roman" w:eastAsia="Arial" w:hAnsi="Times New Roman"/>
          <w:sz w:val="24"/>
          <w:szCs w:val="24"/>
          <w:lang w:val="en-US"/>
        </w:rPr>
        <w:softHyphen/>
      </w:r>
      <w:r w:rsidRPr="004E0FB5">
        <w:rPr>
          <w:rFonts w:ascii="Times New Roman" w:eastAsia="Arial" w:hAnsi="Times New Roman"/>
          <w:sz w:val="24"/>
          <w:szCs w:val="24"/>
          <w:lang w:val="en-US"/>
        </w:rPr>
        <w:t>dür.</w:t>
      </w:r>
    </w:p>
    <w:p w:rsidR="004B098F" w:rsidRPr="004E0FB5" w:rsidRDefault="004B098F" w:rsidP="003D0248">
      <w:pPr>
        <w:tabs>
          <w:tab w:val="left" w:pos="142"/>
          <w:tab w:val="left" w:pos="305"/>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sz w:val="24"/>
          <w:szCs w:val="24"/>
          <w:lang w:val="en-US"/>
        </w:rPr>
        <w:t>Şüa terapiyası.</w:t>
      </w:r>
      <w:r w:rsidRPr="004E0FB5">
        <w:rPr>
          <w:rFonts w:ascii="Times New Roman" w:eastAsia="Arial" w:hAnsi="Times New Roman"/>
          <w:sz w:val="24"/>
          <w:szCs w:val="24"/>
          <w:lang w:val="en-US"/>
        </w:rPr>
        <w:t xml:space="preserve"> Sidik kisəsi xərçəngində istifadə olunmur (müa</w:t>
      </w:r>
      <w:r w:rsidR="00B71B7F">
        <w:rPr>
          <w:rFonts w:ascii="Times New Roman" w:eastAsia="Arial" w:hAnsi="Times New Roman"/>
          <w:sz w:val="24"/>
          <w:szCs w:val="24"/>
          <w:lang w:val="en-US"/>
        </w:rPr>
        <w:softHyphen/>
      </w:r>
      <w:r w:rsidRPr="004E0FB5">
        <w:rPr>
          <w:rFonts w:ascii="Times New Roman" w:eastAsia="Arial" w:hAnsi="Times New Roman"/>
          <w:sz w:val="24"/>
          <w:szCs w:val="24"/>
          <w:lang w:val="en-US"/>
        </w:rPr>
        <w:t>licə nəticələrini yaxşılaşdırmır).</w:t>
      </w:r>
    </w:p>
    <w:p w:rsidR="00B71B7F" w:rsidRDefault="00B71B7F" w:rsidP="003D0248">
      <w:pPr>
        <w:tabs>
          <w:tab w:val="left" w:pos="142"/>
          <w:tab w:val="left" w:pos="305"/>
          <w:tab w:val="left" w:pos="851"/>
          <w:tab w:val="left" w:pos="9639"/>
        </w:tabs>
        <w:autoSpaceDE w:val="0"/>
        <w:autoSpaceDN w:val="0"/>
        <w:spacing w:after="0" w:line="252" w:lineRule="auto"/>
        <w:ind w:firstLine="567"/>
        <w:jc w:val="both"/>
        <w:rPr>
          <w:rFonts w:ascii="Times New Roman" w:eastAsia="Arial" w:hAnsi="Times New Roman"/>
          <w:b/>
          <w:sz w:val="24"/>
          <w:szCs w:val="24"/>
          <w:lang w:val="az-Latn-AZ"/>
        </w:rPr>
      </w:pPr>
    </w:p>
    <w:p w:rsidR="004B098F" w:rsidRPr="00B71B7F" w:rsidRDefault="004B098F" w:rsidP="003D0248">
      <w:pPr>
        <w:tabs>
          <w:tab w:val="left" w:pos="142"/>
          <w:tab w:val="left" w:pos="305"/>
          <w:tab w:val="left" w:pos="851"/>
          <w:tab w:val="left" w:pos="9639"/>
        </w:tabs>
        <w:autoSpaceDE w:val="0"/>
        <w:autoSpaceDN w:val="0"/>
        <w:spacing w:after="0" w:line="252" w:lineRule="auto"/>
        <w:ind w:firstLine="567"/>
        <w:jc w:val="both"/>
        <w:rPr>
          <w:rFonts w:ascii="Times New Roman" w:eastAsia="Arial" w:hAnsi="Times New Roman"/>
          <w:b/>
          <w:sz w:val="24"/>
          <w:szCs w:val="24"/>
          <w:lang w:val="az-Latn-AZ"/>
        </w:rPr>
      </w:pPr>
      <w:r w:rsidRPr="00B71B7F">
        <w:rPr>
          <w:rFonts w:ascii="Times New Roman" w:eastAsia="Arial" w:hAnsi="Times New Roman"/>
          <w:b/>
          <w:sz w:val="24"/>
          <w:szCs w:val="24"/>
          <w:lang w:val="az-Latn-AZ"/>
        </w:rPr>
        <w:t>Əzələ-invaziv sidik kisəsi xərçəngi</w:t>
      </w:r>
    </w:p>
    <w:p w:rsidR="004B098F" w:rsidRPr="00B71B7F" w:rsidRDefault="004B098F" w:rsidP="0054014A">
      <w:pPr>
        <w:pStyle w:val="a8"/>
        <w:numPr>
          <w:ilvl w:val="1"/>
          <w:numId w:val="140"/>
        </w:numPr>
        <w:tabs>
          <w:tab w:val="left" w:pos="142"/>
          <w:tab w:val="left" w:pos="305"/>
          <w:tab w:val="left" w:pos="851"/>
          <w:tab w:val="left" w:pos="9639"/>
        </w:tabs>
        <w:spacing w:before="0" w:line="252" w:lineRule="auto"/>
        <w:ind w:left="567" w:hanging="283"/>
        <w:jc w:val="both"/>
        <w:rPr>
          <w:rFonts w:ascii="Times New Roman" w:hAnsi="Times New Roman"/>
          <w:sz w:val="24"/>
          <w:szCs w:val="24"/>
          <w:lang w:val="en-US"/>
        </w:rPr>
      </w:pPr>
      <w:r w:rsidRPr="00B71B7F">
        <w:rPr>
          <w:rFonts w:ascii="Times New Roman" w:hAnsi="Times New Roman"/>
          <w:sz w:val="24"/>
          <w:szCs w:val="24"/>
          <w:lang w:val="az-Latn-AZ"/>
        </w:rPr>
        <w:t>S</w:t>
      </w:r>
      <w:r w:rsidRPr="00B71B7F">
        <w:rPr>
          <w:rFonts w:ascii="Times New Roman" w:hAnsi="Times New Roman"/>
          <w:sz w:val="24"/>
          <w:szCs w:val="24"/>
          <w:lang w:val="en-US"/>
        </w:rPr>
        <w:t>idik kisəsinin retroperitoneal və ya transperitoneal rezek</w:t>
      </w:r>
      <w:r w:rsidR="00A72953">
        <w:rPr>
          <w:rFonts w:ascii="Times New Roman" w:hAnsi="Times New Roman"/>
          <w:sz w:val="24"/>
          <w:szCs w:val="24"/>
          <w:lang w:val="en-US"/>
        </w:rPr>
        <w:softHyphen/>
      </w:r>
      <w:r w:rsidRPr="00B71B7F">
        <w:rPr>
          <w:rFonts w:ascii="Times New Roman" w:hAnsi="Times New Roman"/>
          <w:sz w:val="24"/>
          <w:szCs w:val="24"/>
          <w:lang w:val="en-US"/>
        </w:rPr>
        <w:t>siyası.</w:t>
      </w:r>
    </w:p>
    <w:p w:rsidR="004B098F" w:rsidRPr="00B71B7F" w:rsidRDefault="004B098F" w:rsidP="0054014A">
      <w:pPr>
        <w:pStyle w:val="a8"/>
        <w:numPr>
          <w:ilvl w:val="1"/>
          <w:numId w:val="140"/>
        </w:numPr>
        <w:tabs>
          <w:tab w:val="left" w:pos="142"/>
          <w:tab w:val="left" w:pos="305"/>
          <w:tab w:val="left" w:pos="851"/>
          <w:tab w:val="left" w:pos="9639"/>
        </w:tabs>
        <w:spacing w:before="0" w:line="252" w:lineRule="auto"/>
        <w:ind w:left="567" w:hanging="283"/>
        <w:jc w:val="both"/>
        <w:rPr>
          <w:rFonts w:ascii="Times New Roman" w:hAnsi="Times New Roman"/>
          <w:sz w:val="24"/>
          <w:szCs w:val="24"/>
        </w:rPr>
      </w:pPr>
      <w:r w:rsidRPr="00B71B7F">
        <w:rPr>
          <w:rFonts w:ascii="Times New Roman" w:hAnsi="Times New Roman"/>
          <w:sz w:val="24"/>
          <w:szCs w:val="24"/>
        </w:rPr>
        <w:t>Sistektomiya.</w:t>
      </w:r>
    </w:p>
    <w:p w:rsidR="004B098F" w:rsidRPr="00B71B7F" w:rsidRDefault="00E367DF" w:rsidP="0054014A">
      <w:pPr>
        <w:pStyle w:val="a8"/>
        <w:numPr>
          <w:ilvl w:val="1"/>
          <w:numId w:val="140"/>
        </w:numPr>
        <w:tabs>
          <w:tab w:val="left" w:pos="142"/>
          <w:tab w:val="left" w:pos="305"/>
          <w:tab w:val="left" w:pos="851"/>
          <w:tab w:val="left" w:pos="9639"/>
        </w:tabs>
        <w:spacing w:before="0" w:line="252" w:lineRule="auto"/>
        <w:ind w:left="567" w:hanging="283"/>
        <w:jc w:val="both"/>
        <w:rPr>
          <w:rFonts w:ascii="Times New Roman" w:hAnsi="Times New Roman"/>
          <w:sz w:val="24"/>
          <w:szCs w:val="24"/>
        </w:rPr>
      </w:pPr>
      <w:r>
        <w:rPr>
          <w:rFonts w:ascii="Times New Roman" w:hAnsi="Times New Roman"/>
          <w:sz w:val="24"/>
          <w:szCs w:val="24"/>
        </w:rPr>
        <w:t>Kimyaterapiya</w:t>
      </w:r>
      <w:r w:rsidR="004B098F" w:rsidRPr="00B71B7F">
        <w:rPr>
          <w:rFonts w:ascii="Times New Roman" w:hAnsi="Times New Roman"/>
          <w:sz w:val="24"/>
          <w:szCs w:val="24"/>
        </w:rPr>
        <w:t>.</w:t>
      </w:r>
    </w:p>
    <w:p w:rsidR="004B098F" w:rsidRPr="00B71B7F" w:rsidRDefault="004B098F" w:rsidP="0054014A">
      <w:pPr>
        <w:pStyle w:val="a8"/>
        <w:numPr>
          <w:ilvl w:val="1"/>
          <w:numId w:val="140"/>
        </w:numPr>
        <w:tabs>
          <w:tab w:val="left" w:pos="142"/>
          <w:tab w:val="left" w:pos="305"/>
          <w:tab w:val="left" w:pos="851"/>
          <w:tab w:val="left" w:pos="9639"/>
        </w:tabs>
        <w:spacing w:before="0" w:line="252" w:lineRule="auto"/>
        <w:ind w:left="567" w:hanging="283"/>
        <w:jc w:val="both"/>
        <w:rPr>
          <w:rFonts w:ascii="Times New Roman" w:hAnsi="Times New Roman"/>
          <w:sz w:val="24"/>
          <w:szCs w:val="24"/>
        </w:rPr>
      </w:pPr>
      <w:r w:rsidRPr="00B71B7F">
        <w:rPr>
          <w:rFonts w:ascii="Times New Roman" w:hAnsi="Times New Roman"/>
          <w:sz w:val="24"/>
          <w:szCs w:val="24"/>
        </w:rPr>
        <w:t>Şüa terapiyası.</w:t>
      </w:r>
    </w:p>
    <w:p w:rsidR="004B098F" w:rsidRPr="00B71B7F" w:rsidRDefault="004B098F" w:rsidP="0054014A">
      <w:pPr>
        <w:pStyle w:val="a8"/>
        <w:numPr>
          <w:ilvl w:val="1"/>
          <w:numId w:val="140"/>
        </w:numPr>
        <w:tabs>
          <w:tab w:val="left" w:pos="142"/>
          <w:tab w:val="left" w:pos="305"/>
          <w:tab w:val="left" w:pos="851"/>
          <w:tab w:val="left" w:pos="9639"/>
        </w:tabs>
        <w:spacing w:before="0" w:line="252" w:lineRule="auto"/>
        <w:ind w:left="567" w:hanging="283"/>
        <w:jc w:val="both"/>
        <w:rPr>
          <w:rFonts w:ascii="Times New Roman" w:hAnsi="Times New Roman"/>
          <w:sz w:val="24"/>
          <w:szCs w:val="24"/>
        </w:rPr>
      </w:pPr>
      <w:r w:rsidRPr="00B71B7F">
        <w:rPr>
          <w:rFonts w:ascii="Times New Roman" w:hAnsi="Times New Roman"/>
          <w:sz w:val="24"/>
          <w:szCs w:val="24"/>
        </w:rPr>
        <w:t>Kombinə edilmiş və kompleks müalicə.</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b/>
          <w:sz w:val="24"/>
          <w:szCs w:val="24"/>
        </w:rPr>
        <w:t>Sidik kisəsinin rezeksiyası.</w:t>
      </w:r>
      <w:r w:rsidRPr="004E0FB5">
        <w:rPr>
          <w:rFonts w:ascii="Times New Roman" w:eastAsia="Arial" w:hAnsi="Times New Roman"/>
          <w:sz w:val="24"/>
          <w:szCs w:val="24"/>
        </w:rPr>
        <w:t xml:space="preserve"> Tək şişlər</w:t>
      </w:r>
      <w:r w:rsidRPr="004E0FB5">
        <w:rPr>
          <w:rFonts w:ascii="Times New Roman" w:eastAsia="Arial" w:hAnsi="Times New Roman"/>
          <w:sz w:val="24"/>
          <w:szCs w:val="24"/>
          <w:lang w:val="az-Latn-AZ"/>
        </w:rPr>
        <w:t xml:space="preserve"> zamanı</w:t>
      </w:r>
      <w:r w:rsidRPr="004E0FB5">
        <w:rPr>
          <w:rFonts w:ascii="Times New Roman" w:eastAsia="Arial" w:hAnsi="Times New Roman"/>
          <w:sz w:val="24"/>
          <w:szCs w:val="24"/>
        </w:rPr>
        <w:t xml:space="preserve"> və invaziya dərə</w:t>
      </w:r>
      <w:r w:rsidR="00B71B7F">
        <w:rPr>
          <w:rFonts w:ascii="Times New Roman" w:eastAsia="Arial" w:hAnsi="Times New Roman"/>
          <w:sz w:val="24"/>
          <w:szCs w:val="24"/>
          <w:lang w:val="az-Latn-AZ"/>
        </w:rPr>
        <w:softHyphen/>
      </w:r>
      <w:r w:rsidRPr="004E0FB5">
        <w:rPr>
          <w:rFonts w:ascii="Times New Roman" w:eastAsia="Arial" w:hAnsi="Times New Roman"/>
          <w:sz w:val="24"/>
          <w:szCs w:val="24"/>
        </w:rPr>
        <w:t>cəsi T3a-dan çox olmadıqda həyata keçirilir. Məcburi şərt qalça-obturator limfadenektomiyanın yerinə yetirilməsidir. Ad</w:t>
      </w:r>
      <w:r w:rsidRPr="004E0FB5">
        <w:rPr>
          <w:rFonts w:ascii="Times New Roman" w:eastAsia="Arial" w:hAnsi="Times New Roman"/>
          <w:sz w:val="24"/>
          <w:szCs w:val="24"/>
          <w:lang w:val="az-Latn-AZ"/>
        </w:rPr>
        <w:t>y</w:t>
      </w:r>
      <w:r w:rsidRPr="004E0FB5">
        <w:rPr>
          <w:rFonts w:ascii="Times New Roman" w:eastAsia="Arial" w:hAnsi="Times New Roman"/>
          <w:sz w:val="24"/>
          <w:szCs w:val="24"/>
        </w:rPr>
        <w:t>u</w:t>
      </w:r>
      <w:r w:rsidR="00B71B7F">
        <w:rPr>
          <w:rFonts w:ascii="Times New Roman" w:eastAsia="Arial" w:hAnsi="Times New Roman"/>
          <w:sz w:val="24"/>
          <w:szCs w:val="24"/>
          <w:lang w:val="az-Latn-AZ"/>
        </w:rPr>
        <w:softHyphen/>
      </w:r>
      <w:r w:rsidRPr="004E0FB5">
        <w:rPr>
          <w:rFonts w:ascii="Times New Roman" w:eastAsia="Arial" w:hAnsi="Times New Roman"/>
          <w:sz w:val="24"/>
          <w:szCs w:val="24"/>
        </w:rPr>
        <w:t xml:space="preserve">vant rejimdə sistem </w:t>
      </w:r>
      <w:r w:rsidR="00E367DF">
        <w:rPr>
          <w:rFonts w:ascii="Times New Roman" w:eastAsia="Arial" w:hAnsi="Times New Roman"/>
          <w:sz w:val="24"/>
          <w:szCs w:val="24"/>
        </w:rPr>
        <w:t>kimyaterapiya</w:t>
      </w:r>
      <w:r w:rsidRPr="004E0FB5">
        <w:rPr>
          <w:rFonts w:ascii="Times New Roman" w:eastAsia="Arial" w:hAnsi="Times New Roman"/>
          <w:sz w:val="24"/>
          <w:szCs w:val="24"/>
        </w:rPr>
        <w:t>nın istifadəsi tövsiyə xarakteri daşımır.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b/>
          <w:sz w:val="24"/>
          <w:szCs w:val="24"/>
        </w:rPr>
        <w:t>Radikal sistektomiya.</w:t>
      </w:r>
      <w:r w:rsidRPr="004E0FB5">
        <w:rPr>
          <w:rFonts w:ascii="Times New Roman" w:eastAsia="Arial" w:hAnsi="Times New Roman"/>
          <w:sz w:val="24"/>
          <w:szCs w:val="24"/>
        </w:rPr>
        <w:t xml:space="preserve"> T2-4a zamanı, həmçinin yüksək resi</w:t>
      </w:r>
      <w:r w:rsidR="00B71B7F">
        <w:rPr>
          <w:rFonts w:ascii="Times New Roman" w:eastAsia="Arial" w:hAnsi="Times New Roman"/>
          <w:sz w:val="24"/>
          <w:szCs w:val="24"/>
          <w:lang w:val="az-Latn-AZ"/>
        </w:rPr>
        <w:softHyphen/>
      </w:r>
      <w:r w:rsidRPr="004E0FB5">
        <w:rPr>
          <w:rFonts w:ascii="Times New Roman" w:eastAsia="Arial" w:hAnsi="Times New Roman"/>
          <w:sz w:val="24"/>
          <w:szCs w:val="24"/>
        </w:rPr>
        <w:t xml:space="preserve">div və </w:t>
      </w:r>
      <w:r w:rsidRPr="004E0FB5">
        <w:rPr>
          <w:rFonts w:ascii="Times New Roman" w:eastAsia="Arial" w:hAnsi="Times New Roman"/>
          <w:sz w:val="24"/>
          <w:szCs w:val="24"/>
          <w:lang w:val="az-Latn-AZ"/>
        </w:rPr>
        <w:t>inkişaf</w:t>
      </w:r>
      <w:r w:rsidRPr="004E0FB5">
        <w:rPr>
          <w:rFonts w:ascii="Times New Roman" w:eastAsia="Arial" w:hAnsi="Times New Roman"/>
          <w:sz w:val="24"/>
          <w:szCs w:val="24"/>
        </w:rPr>
        <w:t xml:space="preserve"> riski olan qeyri-invaziv sidik kisəsi xərçəngi olan xəstələr</w:t>
      </w:r>
      <w:r w:rsidRPr="004E0FB5">
        <w:rPr>
          <w:rFonts w:ascii="Times New Roman" w:eastAsia="Arial" w:hAnsi="Times New Roman"/>
          <w:sz w:val="24"/>
          <w:szCs w:val="24"/>
          <w:lang w:val="az-Latn-AZ"/>
        </w:rPr>
        <w:t xml:space="preserve"> üçün göstərişdir</w:t>
      </w:r>
      <w:r w:rsidRPr="004E0FB5">
        <w:rPr>
          <w:rFonts w:ascii="Times New Roman" w:eastAsia="Arial" w:hAnsi="Times New Roman"/>
          <w:sz w:val="24"/>
          <w:szCs w:val="24"/>
        </w:rPr>
        <w:t>.</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Genişləndirilmiş çanaq limfadenektomiyasının yerinə yetiril</w:t>
      </w:r>
      <w:r w:rsidR="00B71B7F">
        <w:rPr>
          <w:rFonts w:ascii="Times New Roman" w:eastAsia="Arial" w:hAnsi="Times New Roman"/>
          <w:sz w:val="24"/>
          <w:szCs w:val="24"/>
          <w:lang w:val="az-Latn-AZ"/>
        </w:rPr>
        <w:softHyphen/>
      </w:r>
      <w:r w:rsidRPr="004E0FB5">
        <w:rPr>
          <w:rFonts w:ascii="Times New Roman" w:eastAsia="Arial" w:hAnsi="Times New Roman"/>
          <w:sz w:val="24"/>
          <w:szCs w:val="24"/>
        </w:rPr>
        <w:t>məsi radikal sistektomiya anlayışına daxildir.</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5"/>
        <w:rPr>
          <w:rFonts w:ascii="Times New Roman" w:eastAsia="Arial" w:hAnsi="Times New Roman"/>
          <w:b/>
          <w:bCs/>
          <w:i/>
          <w:iCs/>
          <w:sz w:val="24"/>
          <w:szCs w:val="24"/>
        </w:rPr>
      </w:pPr>
      <w:r w:rsidRPr="004E0FB5">
        <w:rPr>
          <w:rFonts w:ascii="Times New Roman" w:eastAsia="Arial" w:hAnsi="Times New Roman"/>
          <w:b/>
          <w:bCs/>
          <w:i/>
          <w:iCs/>
          <w:sz w:val="24"/>
          <w:szCs w:val="24"/>
        </w:rPr>
        <w:t>Sistektomiyadan sonra sidik derivasiyası</w:t>
      </w:r>
    </w:p>
    <w:p w:rsidR="004B098F" w:rsidRPr="004E0FB5" w:rsidRDefault="004B098F" w:rsidP="0054014A">
      <w:pPr>
        <w:numPr>
          <w:ilvl w:val="0"/>
          <w:numId w:val="141"/>
        </w:numPr>
        <w:tabs>
          <w:tab w:val="left" w:pos="851"/>
          <w:tab w:val="left" w:pos="1560"/>
          <w:tab w:val="left" w:pos="1843"/>
          <w:tab w:val="left" w:pos="9639"/>
        </w:tabs>
        <w:autoSpaceDE w:val="0"/>
        <w:autoSpaceDN w:val="0"/>
        <w:spacing w:after="0" w:line="252" w:lineRule="auto"/>
        <w:ind w:left="567" w:hanging="283"/>
        <w:jc w:val="both"/>
        <w:rPr>
          <w:rFonts w:ascii="Times New Roman" w:eastAsia="Arial" w:hAnsi="Times New Roman"/>
          <w:b/>
          <w:sz w:val="24"/>
          <w:szCs w:val="24"/>
        </w:rPr>
      </w:pPr>
      <w:r w:rsidRPr="004E0FB5">
        <w:rPr>
          <w:rFonts w:ascii="Times New Roman" w:eastAsia="Arial" w:hAnsi="Times New Roman"/>
          <w:b/>
          <w:sz w:val="24"/>
          <w:szCs w:val="24"/>
        </w:rPr>
        <w:t xml:space="preserve">Ortotopik sidik rezervuarının formalaşdırılması. </w:t>
      </w:r>
      <w:r w:rsidRPr="004E0FB5">
        <w:rPr>
          <w:rFonts w:ascii="Times New Roman" w:eastAsia="Arial" w:hAnsi="Times New Roman"/>
          <w:sz w:val="24"/>
          <w:szCs w:val="24"/>
        </w:rPr>
        <w:t>Bu</w:t>
      </w:r>
      <w:r w:rsidRPr="004E0FB5">
        <w:rPr>
          <w:rFonts w:ascii="Times New Roman" w:eastAsia="Arial" w:hAnsi="Times New Roman"/>
          <w:sz w:val="24"/>
          <w:szCs w:val="24"/>
          <w:lang w:val="az-Latn-AZ"/>
        </w:rPr>
        <w:t>,</w:t>
      </w:r>
      <w:r w:rsidRPr="004E0FB5">
        <w:rPr>
          <w:rFonts w:ascii="Times New Roman" w:eastAsia="Arial" w:hAnsi="Times New Roman"/>
          <w:sz w:val="24"/>
          <w:szCs w:val="24"/>
        </w:rPr>
        <w:t xml:space="preserve"> ən perspektivli metoddur.</w:t>
      </w:r>
    </w:p>
    <w:p w:rsidR="004B098F" w:rsidRPr="004E0FB5" w:rsidRDefault="004B098F" w:rsidP="0054014A">
      <w:pPr>
        <w:numPr>
          <w:ilvl w:val="0"/>
          <w:numId w:val="142"/>
        </w:numPr>
        <w:tabs>
          <w:tab w:val="left" w:pos="142"/>
          <w:tab w:val="left" w:pos="419"/>
          <w:tab w:val="left" w:pos="851"/>
          <w:tab w:val="left" w:pos="9639"/>
        </w:tabs>
        <w:autoSpaceDE w:val="0"/>
        <w:autoSpaceDN w:val="0"/>
        <w:spacing w:after="0" w:line="252" w:lineRule="auto"/>
        <w:ind w:left="567" w:hanging="283"/>
        <w:jc w:val="both"/>
        <w:rPr>
          <w:rFonts w:ascii="Times New Roman" w:eastAsia="Arial" w:hAnsi="Times New Roman"/>
          <w:i/>
          <w:sz w:val="24"/>
          <w:szCs w:val="24"/>
        </w:rPr>
      </w:pPr>
      <w:r w:rsidRPr="004E0FB5">
        <w:rPr>
          <w:rFonts w:ascii="Times New Roman" w:eastAsia="Arial" w:hAnsi="Times New Roman"/>
          <w:i/>
          <w:sz w:val="24"/>
          <w:szCs w:val="24"/>
        </w:rPr>
        <w:t>Əks</w:t>
      </w:r>
      <w:r w:rsidRPr="004E0FB5">
        <w:rPr>
          <w:rFonts w:ascii="Times New Roman" w:eastAsia="Arial" w:hAnsi="Times New Roman"/>
          <w:i/>
          <w:sz w:val="24"/>
          <w:szCs w:val="24"/>
          <w:lang w:val="az-Latn-AZ"/>
        </w:rPr>
        <w:t>-</w:t>
      </w:r>
      <w:r w:rsidRPr="004E0FB5">
        <w:rPr>
          <w:rFonts w:ascii="Times New Roman" w:eastAsia="Arial" w:hAnsi="Times New Roman"/>
          <w:i/>
          <w:sz w:val="24"/>
          <w:szCs w:val="24"/>
        </w:rPr>
        <w:t>göstərişlər:</w:t>
      </w:r>
    </w:p>
    <w:p w:rsidR="004B098F" w:rsidRPr="004E0FB5" w:rsidRDefault="004B098F" w:rsidP="0054014A">
      <w:pPr>
        <w:numPr>
          <w:ilvl w:val="0"/>
          <w:numId w:val="143"/>
        </w:numPr>
        <w:tabs>
          <w:tab w:val="left" w:pos="142"/>
          <w:tab w:val="left" w:pos="302"/>
          <w:tab w:val="left" w:pos="851"/>
          <w:tab w:val="left" w:pos="9639"/>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toxum təpəciyindən aşağı uretra şişi;</w:t>
      </w:r>
    </w:p>
    <w:p w:rsidR="004B098F" w:rsidRPr="004E0FB5" w:rsidRDefault="004B098F" w:rsidP="0054014A">
      <w:pPr>
        <w:numPr>
          <w:ilvl w:val="0"/>
          <w:numId w:val="143"/>
        </w:numPr>
        <w:tabs>
          <w:tab w:val="left" w:pos="142"/>
          <w:tab w:val="left" w:pos="302"/>
          <w:tab w:val="left" w:pos="851"/>
          <w:tab w:val="left" w:pos="9639"/>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lang w:val="az-Latn-AZ"/>
        </w:rPr>
        <w:t>aşkar</w:t>
      </w:r>
      <w:r w:rsidRPr="004E0FB5">
        <w:rPr>
          <w:rFonts w:ascii="Times New Roman" w:eastAsia="Arial" w:hAnsi="Times New Roman"/>
          <w:sz w:val="24"/>
          <w:szCs w:val="24"/>
        </w:rPr>
        <w:t xml:space="preserve"> xroniki böyrək çatışmazlığı.</w:t>
      </w:r>
    </w:p>
    <w:p w:rsidR="004B098F" w:rsidRPr="004E0FB5" w:rsidRDefault="004B098F" w:rsidP="0054014A">
      <w:pPr>
        <w:numPr>
          <w:ilvl w:val="0"/>
          <w:numId w:val="142"/>
        </w:numPr>
        <w:tabs>
          <w:tab w:val="left" w:pos="142"/>
          <w:tab w:val="left" w:pos="419"/>
          <w:tab w:val="left" w:pos="851"/>
          <w:tab w:val="left" w:pos="9639"/>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i/>
          <w:sz w:val="24"/>
          <w:szCs w:val="24"/>
        </w:rPr>
        <w:t xml:space="preserve">Ağırlaşmalar. </w:t>
      </w:r>
      <w:r w:rsidRPr="004E0FB5">
        <w:rPr>
          <w:rFonts w:ascii="Times New Roman" w:eastAsia="Arial" w:hAnsi="Times New Roman"/>
          <w:sz w:val="24"/>
          <w:szCs w:val="24"/>
        </w:rPr>
        <w:t>Ən çox rast gəlinənlər:</w:t>
      </w:r>
    </w:p>
    <w:p w:rsidR="004B098F" w:rsidRPr="00B71B7F" w:rsidRDefault="004B098F" w:rsidP="0054014A">
      <w:pPr>
        <w:pStyle w:val="a8"/>
        <w:numPr>
          <w:ilvl w:val="0"/>
          <w:numId w:val="143"/>
        </w:numPr>
        <w:tabs>
          <w:tab w:val="left" w:pos="142"/>
          <w:tab w:val="left" w:pos="851"/>
          <w:tab w:val="left" w:pos="9639"/>
        </w:tabs>
        <w:spacing w:before="0" w:line="252" w:lineRule="auto"/>
        <w:ind w:left="567" w:hanging="283"/>
        <w:jc w:val="both"/>
        <w:outlineLvl w:val="5"/>
        <w:rPr>
          <w:rFonts w:ascii="Times New Roman" w:hAnsi="Times New Roman"/>
          <w:bCs/>
          <w:iCs/>
          <w:sz w:val="24"/>
          <w:szCs w:val="24"/>
        </w:rPr>
      </w:pPr>
      <w:r w:rsidRPr="00B71B7F">
        <w:rPr>
          <w:rFonts w:ascii="Times New Roman" w:hAnsi="Times New Roman"/>
          <w:bCs/>
          <w:iCs/>
          <w:sz w:val="24"/>
          <w:szCs w:val="24"/>
        </w:rPr>
        <w:t>gündüz sidik saxlaya bilməmə (5,4-30,0%);</w:t>
      </w:r>
    </w:p>
    <w:p w:rsidR="004B098F" w:rsidRPr="00B71B7F" w:rsidRDefault="004B098F" w:rsidP="0054014A">
      <w:pPr>
        <w:pStyle w:val="a8"/>
        <w:numPr>
          <w:ilvl w:val="0"/>
          <w:numId w:val="143"/>
        </w:numPr>
        <w:tabs>
          <w:tab w:val="left" w:pos="142"/>
          <w:tab w:val="left" w:pos="851"/>
          <w:tab w:val="left" w:pos="9639"/>
        </w:tabs>
        <w:spacing w:before="0" w:line="252" w:lineRule="auto"/>
        <w:ind w:left="567" w:hanging="283"/>
        <w:jc w:val="both"/>
        <w:outlineLvl w:val="5"/>
        <w:rPr>
          <w:rFonts w:ascii="Times New Roman" w:hAnsi="Times New Roman"/>
          <w:bCs/>
          <w:iCs/>
          <w:sz w:val="24"/>
          <w:szCs w:val="24"/>
        </w:rPr>
      </w:pPr>
      <w:r w:rsidRPr="00B71B7F">
        <w:rPr>
          <w:rFonts w:ascii="Times New Roman" w:hAnsi="Times New Roman"/>
          <w:bCs/>
          <w:iCs/>
          <w:sz w:val="24"/>
          <w:szCs w:val="24"/>
        </w:rPr>
        <w:t>gecə sidik saxlaya bilməmə (18,6-39,0%);</w:t>
      </w:r>
    </w:p>
    <w:p w:rsidR="004B098F" w:rsidRPr="00B71B7F" w:rsidRDefault="004B098F" w:rsidP="0054014A">
      <w:pPr>
        <w:pStyle w:val="a8"/>
        <w:numPr>
          <w:ilvl w:val="0"/>
          <w:numId w:val="143"/>
        </w:numPr>
        <w:tabs>
          <w:tab w:val="left" w:pos="142"/>
          <w:tab w:val="left" w:pos="851"/>
          <w:tab w:val="left" w:pos="9639"/>
        </w:tabs>
        <w:spacing w:before="0" w:line="252" w:lineRule="auto"/>
        <w:ind w:left="567" w:hanging="283"/>
        <w:jc w:val="both"/>
        <w:outlineLvl w:val="5"/>
        <w:rPr>
          <w:rFonts w:ascii="Times New Roman" w:hAnsi="Times New Roman"/>
          <w:bCs/>
          <w:iCs/>
          <w:sz w:val="24"/>
          <w:szCs w:val="24"/>
        </w:rPr>
      </w:pPr>
      <w:r w:rsidRPr="00B71B7F">
        <w:rPr>
          <w:rFonts w:ascii="Times New Roman" w:hAnsi="Times New Roman"/>
          <w:bCs/>
          <w:iCs/>
          <w:sz w:val="24"/>
          <w:szCs w:val="24"/>
        </w:rPr>
        <w:t>piyelonefrit (5-7%);</w:t>
      </w:r>
    </w:p>
    <w:p w:rsidR="004B098F" w:rsidRPr="00B71B7F" w:rsidRDefault="004B098F" w:rsidP="0054014A">
      <w:pPr>
        <w:pStyle w:val="a8"/>
        <w:numPr>
          <w:ilvl w:val="0"/>
          <w:numId w:val="143"/>
        </w:numPr>
        <w:tabs>
          <w:tab w:val="left" w:pos="142"/>
          <w:tab w:val="left" w:pos="851"/>
          <w:tab w:val="left" w:pos="9639"/>
        </w:tabs>
        <w:spacing w:before="0" w:line="252" w:lineRule="auto"/>
        <w:ind w:left="567" w:hanging="283"/>
        <w:jc w:val="both"/>
        <w:outlineLvl w:val="5"/>
        <w:rPr>
          <w:rFonts w:ascii="Times New Roman" w:hAnsi="Times New Roman"/>
          <w:bCs/>
          <w:iCs/>
          <w:sz w:val="24"/>
          <w:szCs w:val="24"/>
        </w:rPr>
      </w:pPr>
      <w:r w:rsidRPr="00B71B7F">
        <w:rPr>
          <w:rFonts w:ascii="Times New Roman" w:hAnsi="Times New Roman"/>
          <w:bCs/>
          <w:iCs/>
          <w:sz w:val="24"/>
          <w:szCs w:val="24"/>
        </w:rPr>
        <w:t xml:space="preserve">sidik </w:t>
      </w:r>
      <w:r w:rsidRPr="00B71B7F">
        <w:rPr>
          <w:rFonts w:ascii="Times New Roman" w:hAnsi="Times New Roman"/>
          <w:bCs/>
          <w:iCs/>
          <w:sz w:val="24"/>
          <w:szCs w:val="24"/>
          <w:lang w:val="az-Latn-AZ"/>
        </w:rPr>
        <w:t xml:space="preserve">axarı </w:t>
      </w:r>
      <w:r w:rsidRPr="00B71B7F">
        <w:rPr>
          <w:rFonts w:ascii="Times New Roman" w:hAnsi="Times New Roman"/>
          <w:bCs/>
          <w:iCs/>
          <w:sz w:val="24"/>
          <w:szCs w:val="24"/>
        </w:rPr>
        <w:t>reflüksü (3%);</w:t>
      </w:r>
    </w:p>
    <w:p w:rsidR="004B098F" w:rsidRPr="00B71B7F" w:rsidRDefault="004B098F" w:rsidP="0054014A">
      <w:pPr>
        <w:pStyle w:val="a8"/>
        <w:numPr>
          <w:ilvl w:val="0"/>
          <w:numId w:val="143"/>
        </w:numPr>
        <w:tabs>
          <w:tab w:val="left" w:pos="142"/>
          <w:tab w:val="left" w:pos="851"/>
          <w:tab w:val="left" w:pos="9639"/>
        </w:tabs>
        <w:spacing w:before="0" w:line="252" w:lineRule="auto"/>
        <w:ind w:left="567" w:hanging="283"/>
        <w:jc w:val="both"/>
        <w:outlineLvl w:val="5"/>
        <w:rPr>
          <w:rFonts w:ascii="Times New Roman" w:hAnsi="Times New Roman"/>
          <w:bCs/>
          <w:iCs/>
          <w:sz w:val="24"/>
          <w:szCs w:val="24"/>
        </w:rPr>
      </w:pPr>
      <w:r w:rsidRPr="00B71B7F">
        <w:rPr>
          <w:rFonts w:ascii="Times New Roman" w:hAnsi="Times New Roman"/>
          <w:bCs/>
          <w:iCs/>
          <w:sz w:val="24"/>
          <w:szCs w:val="24"/>
        </w:rPr>
        <w:t>daş əmələ gəlməsi (4%);</w:t>
      </w:r>
    </w:p>
    <w:p w:rsidR="004B098F" w:rsidRPr="00B71B7F" w:rsidRDefault="004B098F" w:rsidP="0054014A">
      <w:pPr>
        <w:pStyle w:val="a8"/>
        <w:numPr>
          <w:ilvl w:val="0"/>
          <w:numId w:val="143"/>
        </w:numPr>
        <w:tabs>
          <w:tab w:val="left" w:pos="142"/>
          <w:tab w:val="left" w:pos="851"/>
          <w:tab w:val="left" w:pos="9639"/>
        </w:tabs>
        <w:spacing w:before="0" w:line="252" w:lineRule="auto"/>
        <w:ind w:left="567" w:hanging="283"/>
        <w:jc w:val="both"/>
        <w:outlineLvl w:val="5"/>
        <w:rPr>
          <w:rFonts w:ascii="Times New Roman" w:hAnsi="Times New Roman"/>
          <w:bCs/>
          <w:iCs/>
          <w:sz w:val="24"/>
          <w:szCs w:val="24"/>
        </w:rPr>
      </w:pPr>
      <w:r w:rsidRPr="00B71B7F">
        <w:rPr>
          <w:rFonts w:ascii="Times New Roman" w:hAnsi="Times New Roman"/>
          <w:bCs/>
          <w:iCs/>
          <w:sz w:val="24"/>
          <w:szCs w:val="24"/>
        </w:rPr>
        <w:t>rezervuar-uretral anastomoz strikturası (36%). Ortotopik sidik kisəsinin yaradılması üçün istifadə olunur:</w:t>
      </w:r>
    </w:p>
    <w:p w:rsidR="004B098F" w:rsidRPr="00B71B7F" w:rsidRDefault="004B098F" w:rsidP="0054014A">
      <w:pPr>
        <w:pStyle w:val="a8"/>
        <w:numPr>
          <w:ilvl w:val="0"/>
          <w:numId w:val="143"/>
        </w:numPr>
        <w:tabs>
          <w:tab w:val="left" w:pos="142"/>
          <w:tab w:val="left" w:pos="851"/>
          <w:tab w:val="left" w:pos="9639"/>
        </w:tabs>
        <w:spacing w:before="0" w:line="252" w:lineRule="auto"/>
        <w:ind w:left="567" w:hanging="283"/>
        <w:jc w:val="both"/>
        <w:outlineLvl w:val="5"/>
        <w:rPr>
          <w:rFonts w:ascii="Times New Roman" w:hAnsi="Times New Roman"/>
          <w:bCs/>
          <w:iCs/>
          <w:sz w:val="24"/>
          <w:szCs w:val="24"/>
        </w:rPr>
      </w:pPr>
      <w:r w:rsidRPr="00B71B7F">
        <w:rPr>
          <w:rFonts w:ascii="Times New Roman" w:hAnsi="Times New Roman"/>
          <w:bCs/>
          <w:iCs/>
          <w:sz w:val="24"/>
          <w:szCs w:val="24"/>
        </w:rPr>
        <w:t>qalxan</w:t>
      </w:r>
      <w:r w:rsidRPr="00B71B7F">
        <w:rPr>
          <w:rFonts w:ascii="Times New Roman" w:hAnsi="Times New Roman"/>
          <w:bCs/>
          <w:iCs/>
          <w:sz w:val="24"/>
          <w:szCs w:val="24"/>
          <w:lang w:val="az-Latn-AZ"/>
        </w:rPr>
        <w:t xml:space="preserve"> </w:t>
      </w:r>
      <w:r w:rsidRPr="00B71B7F">
        <w:rPr>
          <w:rFonts w:ascii="Times New Roman" w:hAnsi="Times New Roman"/>
          <w:bCs/>
          <w:iCs/>
          <w:sz w:val="24"/>
          <w:szCs w:val="24"/>
        </w:rPr>
        <w:t>çənbər bağırsaq (Le Bag);</w:t>
      </w:r>
    </w:p>
    <w:p w:rsidR="004B098F" w:rsidRPr="00B71B7F" w:rsidRDefault="004B098F" w:rsidP="0054014A">
      <w:pPr>
        <w:pStyle w:val="a8"/>
        <w:numPr>
          <w:ilvl w:val="0"/>
          <w:numId w:val="143"/>
        </w:numPr>
        <w:tabs>
          <w:tab w:val="left" w:pos="142"/>
          <w:tab w:val="left" w:pos="851"/>
          <w:tab w:val="left" w:pos="9639"/>
        </w:tabs>
        <w:spacing w:before="0" w:line="252" w:lineRule="auto"/>
        <w:ind w:left="567" w:hanging="283"/>
        <w:jc w:val="both"/>
        <w:outlineLvl w:val="5"/>
        <w:rPr>
          <w:rFonts w:ascii="Times New Roman" w:hAnsi="Times New Roman"/>
          <w:bCs/>
          <w:iCs/>
          <w:sz w:val="24"/>
          <w:szCs w:val="24"/>
        </w:rPr>
      </w:pPr>
      <w:r w:rsidRPr="00B71B7F">
        <w:rPr>
          <w:rFonts w:ascii="Times New Roman" w:hAnsi="Times New Roman"/>
          <w:bCs/>
          <w:iCs/>
          <w:sz w:val="24"/>
          <w:szCs w:val="24"/>
        </w:rPr>
        <w:t>ileoçekal bucaq (Mainz);</w:t>
      </w:r>
    </w:p>
    <w:p w:rsidR="004B098F" w:rsidRPr="00B71B7F" w:rsidRDefault="004B098F" w:rsidP="0054014A">
      <w:pPr>
        <w:pStyle w:val="a8"/>
        <w:numPr>
          <w:ilvl w:val="0"/>
          <w:numId w:val="143"/>
        </w:numPr>
        <w:tabs>
          <w:tab w:val="left" w:pos="142"/>
          <w:tab w:val="left" w:pos="851"/>
          <w:tab w:val="left" w:pos="9639"/>
        </w:tabs>
        <w:spacing w:before="0" w:line="252" w:lineRule="auto"/>
        <w:ind w:left="567" w:hanging="283"/>
        <w:jc w:val="both"/>
        <w:outlineLvl w:val="5"/>
        <w:rPr>
          <w:rFonts w:ascii="Times New Roman" w:hAnsi="Times New Roman"/>
          <w:bCs/>
          <w:iCs/>
          <w:sz w:val="24"/>
          <w:szCs w:val="24"/>
        </w:rPr>
      </w:pPr>
      <w:r w:rsidRPr="00B71B7F">
        <w:rPr>
          <w:rFonts w:ascii="Times New Roman" w:hAnsi="Times New Roman"/>
          <w:bCs/>
          <w:iCs/>
          <w:sz w:val="24"/>
          <w:szCs w:val="24"/>
        </w:rPr>
        <w:t>qalça bağırsağı (Studer);</w:t>
      </w:r>
    </w:p>
    <w:p w:rsidR="004B098F" w:rsidRPr="00B71B7F" w:rsidRDefault="004B098F" w:rsidP="0054014A">
      <w:pPr>
        <w:pStyle w:val="a8"/>
        <w:numPr>
          <w:ilvl w:val="0"/>
          <w:numId w:val="143"/>
        </w:numPr>
        <w:tabs>
          <w:tab w:val="left" w:pos="142"/>
          <w:tab w:val="left" w:pos="851"/>
          <w:tab w:val="left" w:pos="9639"/>
        </w:tabs>
        <w:spacing w:before="0" w:line="252" w:lineRule="auto"/>
        <w:ind w:left="567" w:hanging="283"/>
        <w:jc w:val="both"/>
        <w:outlineLvl w:val="5"/>
        <w:rPr>
          <w:rFonts w:ascii="Times New Roman" w:hAnsi="Times New Roman"/>
          <w:bCs/>
          <w:iCs/>
          <w:sz w:val="24"/>
          <w:szCs w:val="24"/>
        </w:rPr>
      </w:pPr>
      <w:r w:rsidRPr="00B71B7F">
        <w:rPr>
          <w:rFonts w:ascii="Times New Roman" w:hAnsi="Times New Roman"/>
          <w:bCs/>
          <w:iCs/>
          <w:sz w:val="24"/>
          <w:szCs w:val="24"/>
        </w:rPr>
        <w:t>S-vari bağırsaq (Reddy).</w:t>
      </w:r>
    </w:p>
    <w:p w:rsidR="004B098F" w:rsidRPr="004E0FB5" w:rsidRDefault="004B098F" w:rsidP="0054014A">
      <w:pPr>
        <w:numPr>
          <w:ilvl w:val="0"/>
          <w:numId w:val="141"/>
        </w:numPr>
        <w:tabs>
          <w:tab w:val="left" w:pos="851"/>
          <w:tab w:val="left" w:pos="1560"/>
          <w:tab w:val="left" w:pos="1843"/>
          <w:tab w:val="left" w:pos="9639"/>
        </w:tabs>
        <w:autoSpaceDE w:val="0"/>
        <w:autoSpaceDN w:val="0"/>
        <w:spacing w:after="0" w:line="252" w:lineRule="auto"/>
        <w:ind w:left="567" w:hanging="283"/>
        <w:jc w:val="both"/>
        <w:rPr>
          <w:rFonts w:ascii="Times New Roman" w:eastAsia="Arial" w:hAnsi="Times New Roman"/>
          <w:b/>
          <w:sz w:val="24"/>
          <w:szCs w:val="24"/>
        </w:rPr>
      </w:pPr>
      <w:r w:rsidRPr="004E0FB5">
        <w:rPr>
          <w:rFonts w:ascii="Times New Roman" w:eastAsia="Arial" w:hAnsi="Times New Roman"/>
          <w:b/>
          <w:sz w:val="24"/>
          <w:szCs w:val="24"/>
        </w:rPr>
        <w:t xml:space="preserve">İdeal konduitin yaradılması (Briker </w:t>
      </w:r>
      <w:r w:rsidRPr="004E0FB5">
        <w:rPr>
          <w:rFonts w:ascii="Times New Roman" w:eastAsia="Arial" w:hAnsi="Times New Roman"/>
          <w:b/>
          <w:sz w:val="24"/>
          <w:szCs w:val="24"/>
          <w:lang w:val="az-Latn-AZ"/>
        </w:rPr>
        <w:t xml:space="preserve">üsulu ilə </w:t>
      </w:r>
      <w:r w:rsidRPr="004E0FB5">
        <w:rPr>
          <w:rFonts w:ascii="Times New Roman" w:eastAsia="Arial" w:hAnsi="Times New Roman"/>
          <w:b/>
          <w:sz w:val="24"/>
          <w:szCs w:val="24"/>
        </w:rPr>
        <w:t xml:space="preserve">əməliyyat). </w:t>
      </w:r>
      <w:r w:rsidRPr="004E0FB5">
        <w:rPr>
          <w:rFonts w:ascii="Times New Roman" w:eastAsia="Arial" w:hAnsi="Times New Roman"/>
          <w:sz w:val="24"/>
          <w:szCs w:val="24"/>
        </w:rPr>
        <w:t>Sidik ifrazının nazik bağırsağın bir hissəsinə yönləndirilməsi ilə ön qarın divarında urostomanın formalaşdırılması.</w:t>
      </w:r>
    </w:p>
    <w:p w:rsidR="004B098F" w:rsidRPr="004E0FB5" w:rsidRDefault="004B098F" w:rsidP="0054014A">
      <w:pPr>
        <w:numPr>
          <w:ilvl w:val="0"/>
          <w:numId w:val="142"/>
        </w:numPr>
        <w:tabs>
          <w:tab w:val="left" w:pos="142"/>
          <w:tab w:val="left" w:pos="419"/>
          <w:tab w:val="left" w:pos="851"/>
          <w:tab w:val="left" w:pos="9639"/>
        </w:tabs>
        <w:autoSpaceDE w:val="0"/>
        <w:autoSpaceDN w:val="0"/>
        <w:spacing w:after="0" w:line="252" w:lineRule="auto"/>
        <w:ind w:left="567" w:hanging="283"/>
        <w:jc w:val="both"/>
        <w:rPr>
          <w:rFonts w:ascii="Times New Roman" w:eastAsia="Arial" w:hAnsi="Times New Roman"/>
          <w:i/>
          <w:sz w:val="24"/>
          <w:szCs w:val="24"/>
        </w:rPr>
      </w:pPr>
      <w:r w:rsidRPr="004E0FB5">
        <w:rPr>
          <w:rFonts w:ascii="Times New Roman" w:eastAsia="Arial" w:hAnsi="Times New Roman"/>
          <w:i/>
          <w:sz w:val="24"/>
          <w:szCs w:val="24"/>
        </w:rPr>
        <w:t>Göstərişlər:</w:t>
      </w:r>
    </w:p>
    <w:p w:rsidR="004B098F" w:rsidRPr="00B71B7F" w:rsidRDefault="004B098F" w:rsidP="0054014A">
      <w:pPr>
        <w:pStyle w:val="a8"/>
        <w:numPr>
          <w:ilvl w:val="0"/>
          <w:numId w:val="144"/>
        </w:numPr>
        <w:tabs>
          <w:tab w:val="left" w:pos="142"/>
          <w:tab w:val="left" w:pos="302"/>
          <w:tab w:val="left" w:pos="851"/>
          <w:tab w:val="left" w:pos="9639"/>
        </w:tabs>
        <w:spacing w:before="0" w:line="252" w:lineRule="auto"/>
        <w:ind w:left="567"/>
        <w:jc w:val="both"/>
        <w:rPr>
          <w:rFonts w:ascii="Times New Roman" w:hAnsi="Times New Roman"/>
          <w:sz w:val="24"/>
          <w:szCs w:val="24"/>
        </w:rPr>
      </w:pPr>
      <w:r w:rsidRPr="00B71B7F">
        <w:rPr>
          <w:rFonts w:ascii="Times New Roman" w:hAnsi="Times New Roman"/>
          <w:sz w:val="24"/>
          <w:szCs w:val="24"/>
        </w:rPr>
        <w:t>uretra</w:t>
      </w:r>
      <w:r w:rsidRPr="00B71B7F">
        <w:rPr>
          <w:rFonts w:ascii="Times New Roman" w:hAnsi="Times New Roman"/>
          <w:sz w:val="24"/>
          <w:szCs w:val="24"/>
          <w:lang w:val="az-Latn-AZ"/>
        </w:rPr>
        <w:t>nın</w:t>
      </w:r>
      <w:r w:rsidRPr="00B71B7F">
        <w:rPr>
          <w:rFonts w:ascii="Times New Roman" w:hAnsi="Times New Roman"/>
          <w:sz w:val="24"/>
          <w:szCs w:val="24"/>
        </w:rPr>
        <w:t xml:space="preserve"> zədələnməsi;</w:t>
      </w:r>
    </w:p>
    <w:p w:rsidR="004B098F" w:rsidRPr="00B71B7F" w:rsidRDefault="004B098F" w:rsidP="0054014A">
      <w:pPr>
        <w:pStyle w:val="a8"/>
        <w:numPr>
          <w:ilvl w:val="0"/>
          <w:numId w:val="144"/>
        </w:numPr>
        <w:tabs>
          <w:tab w:val="left" w:pos="142"/>
          <w:tab w:val="left" w:pos="302"/>
          <w:tab w:val="left" w:pos="851"/>
          <w:tab w:val="left" w:pos="9639"/>
        </w:tabs>
        <w:spacing w:before="0" w:line="252" w:lineRule="auto"/>
        <w:ind w:left="567"/>
        <w:jc w:val="both"/>
        <w:rPr>
          <w:rFonts w:ascii="Times New Roman" w:hAnsi="Times New Roman"/>
          <w:sz w:val="24"/>
          <w:szCs w:val="24"/>
        </w:rPr>
      </w:pPr>
      <w:r w:rsidRPr="00B71B7F">
        <w:rPr>
          <w:rFonts w:ascii="Times New Roman" w:hAnsi="Times New Roman"/>
          <w:sz w:val="24"/>
          <w:szCs w:val="24"/>
        </w:rPr>
        <w:t>böyrək parenximasının funksiyası</w:t>
      </w:r>
      <w:r w:rsidRPr="00B71B7F">
        <w:rPr>
          <w:rFonts w:ascii="Times New Roman" w:hAnsi="Times New Roman"/>
          <w:sz w:val="24"/>
          <w:szCs w:val="24"/>
          <w:lang w:val="az-Latn-AZ"/>
        </w:rPr>
        <w:t>nın azalması</w:t>
      </w:r>
      <w:r w:rsidRPr="00B71B7F">
        <w:rPr>
          <w:rFonts w:ascii="Times New Roman" w:hAnsi="Times New Roman"/>
          <w:sz w:val="24"/>
          <w:szCs w:val="24"/>
        </w:rPr>
        <w:t>;</w:t>
      </w:r>
    </w:p>
    <w:p w:rsidR="004B098F" w:rsidRPr="00B71B7F" w:rsidRDefault="004B098F" w:rsidP="0054014A">
      <w:pPr>
        <w:pStyle w:val="a8"/>
        <w:numPr>
          <w:ilvl w:val="0"/>
          <w:numId w:val="144"/>
        </w:numPr>
        <w:tabs>
          <w:tab w:val="left" w:pos="142"/>
          <w:tab w:val="left" w:pos="302"/>
          <w:tab w:val="left" w:pos="851"/>
          <w:tab w:val="left" w:pos="9639"/>
        </w:tabs>
        <w:spacing w:before="0" w:line="252" w:lineRule="auto"/>
        <w:ind w:left="567"/>
        <w:jc w:val="both"/>
        <w:rPr>
          <w:rFonts w:ascii="Times New Roman" w:hAnsi="Times New Roman"/>
          <w:sz w:val="24"/>
          <w:szCs w:val="24"/>
        </w:rPr>
      </w:pPr>
      <w:r w:rsidRPr="00B71B7F">
        <w:rPr>
          <w:rFonts w:ascii="Times New Roman" w:hAnsi="Times New Roman"/>
          <w:sz w:val="24"/>
          <w:szCs w:val="24"/>
        </w:rPr>
        <w:t>yerli yayılmış və generalizə olunmuş sidik kisəsi xərçəngi.</w:t>
      </w:r>
    </w:p>
    <w:p w:rsidR="004B098F" w:rsidRPr="004E0FB5" w:rsidRDefault="004B098F" w:rsidP="0054014A">
      <w:pPr>
        <w:numPr>
          <w:ilvl w:val="0"/>
          <w:numId w:val="142"/>
        </w:numPr>
        <w:tabs>
          <w:tab w:val="left" w:pos="142"/>
          <w:tab w:val="left" w:pos="419"/>
          <w:tab w:val="left" w:pos="851"/>
          <w:tab w:val="left" w:pos="9639"/>
        </w:tabs>
        <w:autoSpaceDE w:val="0"/>
        <w:autoSpaceDN w:val="0"/>
        <w:spacing w:after="0" w:line="252" w:lineRule="auto"/>
        <w:ind w:left="567" w:hanging="283"/>
        <w:jc w:val="both"/>
        <w:rPr>
          <w:rFonts w:ascii="Times New Roman" w:eastAsia="Arial" w:hAnsi="Times New Roman"/>
          <w:i/>
          <w:sz w:val="24"/>
          <w:szCs w:val="24"/>
        </w:rPr>
      </w:pPr>
      <w:r w:rsidRPr="004E0FB5">
        <w:rPr>
          <w:rFonts w:ascii="Times New Roman" w:eastAsia="Arial" w:hAnsi="Times New Roman"/>
          <w:i/>
          <w:sz w:val="24"/>
          <w:szCs w:val="24"/>
        </w:rPr>
        <w:t>Ağırlaşmalar:</w:t>
      </w:r>
    </w:p>
    <w:p w:rsidR="004B098F" w:rsidRPr="004E0FB5" w:rsidRDefault="004B098F" w:rsidP="0054014A">
      <w:pPr>
        <w:numPr>
          <w:ilvl w:val="0"/>
          <w:numId w:val="145"/>
        </w:numPr>
        <w:tabs>
          <w:tab w:val="left" w:pos="851"/>
          <w:tab w:val="left" w:pos="1560"/>
          <w:tab w:val="left" w:pos="963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piyelonefrit və xroniki böyrək çatışmazlığı;</w:t>
      </w:r>
    </w:p>
    <w:p w:rsidR="004B098F" w:rsidRPr="004E0FB5" w:rsidRDefault="004B098F" w:rsidP="0054014A">
      <w:pPr>
        <w:numPr>
          <w:ilvl w:val="0"/>
          <w:numId w:val="145"/>
        </w:numPr>
        <w:tabs>
          <w:tab w:val="left" w:pos="851"/>
          <w:tab w:val="left" w:pos="1560"/>
          <w:tab w:val="left" w:pos="963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sidik axarı ağızlarının stenozu;</w:t>
      </w:r>
    </w:p>
    <w:p w:rsidR="004B098F" w:rsidRPr="004E0FB5" w:rsidRDefault="004B098F" w:rsidP="0054014A">
      <w:pPr>
        <w:numPr>
          <w:ilvl w:val="0"/>
          <w:numId w:val="145"/>
        </w:numPr>
        <w:tabs>
          <w:tab w:val="left" w:pos="851"/>
          <w:tab w:val="left" w:pos="1560"/>
          <w:tab w:val="left" w:pos="963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urostoma stenozu;</w:t>
      </w:r>
    </w:p>
    <w:p w:rsidR="004B098F" w:rsidRPr="004E0FB5" w:rsidRDefault="004B098F" w:rsidP="0054014A">
      <w:pPr>
        <w:numPr>
          <w:ilvl w:val="0"/>
          <w:numId w:val="145"/>
        </w:numPr>
        <w:tabs>
          <w:tab w:val="left" w:pos="851"/>
          <w:tab w:val="left" w:pos="1560"/>
          <w:tab w:val="left" w:pos="963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stoma ətrafında dəri dəyişiklikləri (maserasiya, göbələk infeksiyası);</w:t>
      </w:r>
    </w:p>
    <w:p w:rsidR="004B098F" w:rsidRPr="004E0FB5" w:rsidRDefault="004B098F" w:rsidP="0054014A">
      <w:pPr>
        <w:numPr>
          <w:ilvl w:val="0"/>
          <w:numId w:val="145"/>
        </w:numPr>
        <w:tabs>
          <w:tab w:val="left" w:pos="851"/>
          <w:tab w:val="left" w:pos="1560"/>
          <w:tab w:val="left" w:pos="963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ventral yırtıqlar.</w:t>
      </w:r>
    </w:p>
    <w:p w:rsidR="004B098F" w:rsidRPr="00B71B7F" w:rsidRDefault="004B098F" w:rsidP="0054014A">
      <w:pPr>
        <w:numPr>
          <w:ilvl w:val="0"/>
          <w:numId w:val="141"/>
        </w:numPr>
        <w:tabs>
          <w:tab w:val="left" w:pos="851"/>
          <w:tab w:val="left" w:pos="1560"/>
          <w:tab w:val="left" w:pos="1843"/>
          <w:tab w:val="left" w:pos="9639"/>
        </w:tabs>
        <w:autoSpaceDE w:val="0"/>
        <w:autoSpaceDN w:val="0"/>
        <w:spacing w:after="0" w:line="252" w:lineRule="auto"/>
        <w:ind w:left="567" w:hanging="283"/>
        <w:jc w:val="both"/>
        <w:rPr>
          <w:rFonts w:ascii="Times New Roman" w:eastAsia="Arial" w:hAnsi="Times New Roman"/>
          <w:spacing w:val="-6"/>
          <w:sz w:val="24"/>
          <w:szCs w:val="24"/>
          <w:lang w:val="az-Latn-AZ"/>
        </w:rPr>
      </w:pPr>
      <w:r w:rsidRPr="00B71B7F">
        <w:rPr>
          <w:rFonts w:ascii="Times New Roman" w:eastAsia="Arial" w:hAnsi="Times New Roman"/>
          <w:b/>
          <w:spacing w:val="-6"/>
          <w:sz w:val="24"/>
          <w:szCs w:val="24"/>
          <w:lang w:val="az-Latn-AZ"/>
        </w:rPr>
        <w:t xml:space="preserve">Ureterokutaneostomiya. </w:t>
      </w:r>
      <w:r w:rsidRPr="00B71B7F">
        <w:rPr>
          <w:rFonts w:ascii="Times New Roman" w:eastAsia="Arial" w:hAnsi="Times New Roman"/>
          <w:spacing w:val="-6"/>
          <w:sz w:val="24"/>
          <w:szCs w:val="24"/>
          <w:lang w:val="az-Latn-AZ"/>
        </w:rPr>
        <w:t>Sidik axarlarının dəri ilə anastomozu.</w:t>
      </w:r>
    </w:p>
    <w:p w:rsidR="004B098F" w:rsidRPr="004E0FB5" w:rsidRDefault="004B098F" w:rsidP="0054014A">
      <w:pPr>
        <w:numPr>
          <w:ilvl w:val="0"/>
          <w:numId w:val="142"/>
        </w:numPr>
        <w:tabs>
          <w:tab w:val="left" w:pos="142"/>
          <w:tab w:val="left" w:pos="419"/>
          <w:tab w:val="left" w:pos="851"/>
          <w:tab w:val="left" w:pos="9639"/>
        </w:tabs>
        <w:autoSpaceDE w:val="0"/>
        <w:autoSpaceDN w:val="0"/>
        <w:spacing w:after="0" w:line="252" w:lineRule="auto"/>
        <w:ind w:left="567" w:hanging="283"/>
        <w:jc w:val="both"/>
        <w:rPr>
          <w:rFonts w:ascii="Times New Roman" w:eastAsia="Arial" w:hAnsi="Times New Roman"/>
          <w:i/>
          <w:sz w:val="24"/>
          <w:szCs w:val="24"/>
          <w:lang w:val="az-Latn-AZ"/>
        </w:rPr>
      </w:pPr>
      <w:r w:rsidRPr="004E0FB5">
        <w:rPr>
          <w:rFonts w:ascii="Times New Roman" w:eastAsia="Arial" w:hAnsi="Times New Roman"/>
          <w:i/>
          <w:sz w:val="24"/>
          <w:szCs w:val="24"/>
        </w:rPr>
        <w:t>Göstərişlər:</w:t>
      </w:r>
    </w:p>
    <w:p w:rsidR="004B098F" w:rsidRPr="004E0FB5" w:rsidRDefault="004B098F" w:rsidP="0054014A">
      <w:pPr>
        <w:numPr>
          <w:ilvl w:val="0"/>
          <w:numId w:val="145"/>
        </w:numPr>
        <w:tabs>
          <w:tab w:val="left" w:pos="851"/>
          <w:tab w:val="left" w:pos="1560"/>
          <w:tab w:val="left" w:pos="963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generalizə olunmuş sidik kisəsi xərçəngi zamanı sidiyin yönləndirilməsi;</w:t>
      </w:r>
    </w:p>
    <w:p w:rsidR="004B098F" w:rsidRPr="004E0FB5" w:rsidRDefault="004B098F" w:rsidP="0054014A">
      <w:pPr>
        <w:numPr>
          <w:ilvl w:val="0"/>
          <w:numId w:val="145"/>
        </w:numPr>
        <w:tabs>
          <w:tab w:val="left" w:pos="851"/>
          <w:tab w:val="left" w:pos="1560"/>
          <w:tab w:val="left" w:pos="963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böyrək funksiyasının aşkar pozulması.</w:t>
      </w:r>
    </w:p>
    <w:p w:rsidR="004B098F" w:rsidRPr="004E0FB5" w:rsidRDefault="004B098F" w:rsidP="0054014A">
      <w:pPr>
        <w:numPr>
          <w:ilvl w:val="0"/>
          <w:numId w:val="142"/>
        </w:numPr>
        <w:tabs>
          <w:tab w:val="left" w:pos="142"/>
          <w:tab w:val="left" w:pos="419"/>
          <w:tab w:val="left" w:pos="851"/>
          <w:tab w:val="left" w:pos="963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i/>
          <w:sz w:val="24"/>
          <w:szCs w:val="24"/>
          <w:lang w:val="az-Latn-AZ"/>
        </w:rPr>
        <w:t>Ağırlaşmalar</w:t>
      </w:r>
      <w:r w:rsidR="00467CEF" w:rsidRPr="004E0FB5">
        <w:rPr>
          <w:rFonts w:ascii="Times New Roman" w:eastAsia="Arial" w:hAnsi="Times New Roman"/>
          <w:i/>
          <w:sz w:val="24"/>
          <w:szCs w:val="24"/>
          <w:lang w:val="az-Latn-AZ"/>
        </w:rPr>
        <w:t>:</w:t>
      </w:r>
      <w:r w:rsidRPr="004E0FB5">
        <w:rPr>
          <w:rFonts w:ascii="Times New Roman" w:eastAsia="Arial" w:hAnsi="Times New Roman"/>
          <w:i/>
          <w:sz w:val="24"/>
          <w:szCs w:val="24"/>
          <w:lang w:val="az-Latn-AZ"/>
        </w:rPr>
        <w:t xml:space="preserve"> </w:t>
      </w:r>
      <w:r w:rsidRPr="004E0FB5">
        <w:rPr>
          <w:rFonts w:ascii="Times New Roman" w:eastAsia="Arial" w:hAnsi="Times New Roman"/>
          <w:sz w:val="24"/>
          <w:szCs w:val="24"/>
          <w:lang w:val="az-Latn-AZ"/>
        </w:rPr>
        <w:t>Briker üsulu əməliyyatındakı ilə eynidir.</w:t>
      </w:r>
    </w:p>
    <w:p w:rsidR="004B098F" w:rsidRPr="004E0FB5" w:rsidRDefault="004B098F" w:rsidP="0054014A">
      <w:pPr>
        <w:numPr>
          <w:ilvl w:val="0"/>
          <w:numId w:val="141"/>
        </w:numPr>
        <w:tabs>
          <w:tab w:val="left" w:pos="851"/>
          <w:tab w:val="left" w:pos="1560"/>
          <w:tab w:val="left" w:pos="1843"/>
          <w:tab w:val="left" w:pos="9639"/>
        </w:tabs>
        <w:autoSpaceDE w:val="0"/>
        <w:autoSpaceDN w:val="0"/>
        <w:spacing w:after="0" w:line="252" w:lineRule="auto"/>
        <w:ind w:left="567" w:hanging="283"/>
        <w:jc w:val="both"/>
        <w:rPr>
          <w:rFonts w:ascii="Times New Roman" w:eastAsia="Arial" w:hAnsi="Times New Roman"/>
          <w:b/>
          <w:sz w:val="24"/>
          <w:szCs w:val="24"/>
          <w:lang w:val="az-Latn-AZ"/>
        </w:rPr>
      </w:pPr>
      <w:r w:rsidRPr="004E0FB5">
        <w:rPr>
          <w:rFonts w:ascii="Times New Roman" w:eastAsia="Arial" w:hAnsi="Times New Roman"/>
          <w:b/>
          <w:sz w:val="24"/>
          <w:szCs w:val="24"/>
          <w:lang w:val="az-Latn-AZ"/>
        </w:rPr>
        <w:t xml:space="preserve">Heterotopik plastika. </w:t>
      </w:r>
      <w:r w:rsidRPr="004E0FB5">
        <w:rPr>
          <w:rFonts w:ascii="Times New Roman" w:eastAsia="Arial" w:hAnsi="Times New Roman"/>
          <w:sz w:val="24"/>
          <w:szCs w:val="24"/>
          <w:lang w:val="az-Latn-AZ"/>
        </w:rPr>
        <w:t xml:space="preserve">Ön qarın divarında </w:t>
      </w:r>
      <w:r w:rsidR="00B71B7F">
        <w:rPr>
          <w:rFonts w:ascii="Times New Roman" w:eastAsia="Arial" w:hAnsi="Times New Roman"/>
          <w:sz w:val="24"/>
          <w:szCs w:val="24"/>
          <w:lang w:val="az-Latn-AZ"/>
        </w:rPr>
        <w:t>“</w:t>
      </w:r>
      <w:r w:rsidRPr="004E0FB5">
        <w:rPr>
          <w:rFonts w:ascii="Times New Roman" w:eastAsia="Arial" w:hAnsi="Times New Roman"/>
          <w:sz w:val="24"/>
          <w:szCs w:val="24"/>
          <w:lang w:val="az-Latn-AZ"/>
        </w:rPr>
        <w:t>quru</w:t>
      </w:r>
      <w:r w:rsidR="00B71B7F">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stoma ya</w:t>
      </w:r>
      <w:r w:rsidR="00B71B7F">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rat</w:t>
      </w:r>
      <w:r w:rsidR="00B71B7F">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maqla stoma vasitəsilə periodik kateterizasiya tələb edən </w:t>
      </w:r>
      <w:r w:rsidRPr="00B71B7F">
        <w:rPr>
          <w:rFonts w:ascii="Times New Roman" w:eastAsia="Arial" w:hAnsi="Times New Roman"/>
          <w:spacing w:val="-4"/>
          <w:sz w:val="24"/>
          <w:szCs w:val="24"/>
          <w:lang w:val="az-Latn-AZ"/>
        </w:rPr>
        <w:t>rezer</w:t>
      </w:r>
      <w:r w:rsidR="00B71B7F" w:rsidRPr="00B71B7F">
        <w:rPr>
          <w:rFonts w:ascii="Times New Roman" w:eastAsia="Arial" w:hAnsi="Times New Roman"/>
          <w:spacing w:val="-4"/>
          <w:sz w:val="24"/>
          <w:szCs w:val="24"/>
          <w:lang w:val="az-Latn-AZ"/>
        </w:rPr>
        <w:softHyphen/>
      </w:r>
      <w:r w:rsidRPr="00B71B7F">
        <w:rPr>
          <w:rFonts w:ascii="Times New Roman" w:eastAsia="Arial" w:hAnsi="Times New Roman"/>
          <w:spacing w:val="-4"/>
          <w:sz w:val="24"/>
          <w:szCs w:val="24"/>
          <w:lang w:val="az-Latn-AZ"/>
        </w:rPr>
        <w:t>vuar formalaşdırılır (</w:t>
      </w:r>
      <w:r w:rsidRPr="00B71B7F">
        <w:rPr>
          <w:rFonts w:ascii="Times New Roman" w:eastAsia="Arial" w:hAnsi="Times New Roman"/>
          <w:i/>
          <w:spacing w:val="-4"/>
          <w:sz w:val="24"/>
          <w:szCs w:val="24"/>
          <w:lang w:val="az-Latn-AZ"/>
        </w:rPr>
        <w:t>Indiana, Florida, Mainz, Charleston, LeBag, Duke, Koсk</w:t>
      </w:r>
      <w:r w:rsidRPr="00B71B7F">
        <w:rPr>
          <w:rFonts w:ascii="Times New Roman" w:eastAsia="Arial" w:hAnsi="Times New Roman"/>
          <w:spacing w:val="-4"/>
          <w:sz w:val="24"/>
          <w:szCs w:val="24"/>
          <w:lang w:val="az-Latn-AZ"/>
        </w:rPr>
        <w:t>).</w:t>
      </w:r>
    </w:p>
    <w:p w:rsidR="004B098F" w:rsidRPr="004E0FB5" w:rsidRDefault="004B098F" w:rsidP="0054014A">
      <w:pPr>
        <w:numPr>
          <w:ilvl w:val="0"/>
          <w:numId w:val="142"/>
        </w:numPr>
        <w:tabs>
          <w:tab w:val="left" w:pos="142"/>
          <w:tab w:val="left" w:pos="419"/>
          <w:tab w:val="left" w:pos="851"/>
          <w:tab w:val="left" w:pos="9639"/>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i/>
          <w:sz w:val="24"/>
          <w:szCs w:val="24"/>
          <w:lang w:val="az-Latn-AZ"/>
        </w:rPr>
        <w:t>Ağırlaşmalar</w:t>
      </w:r>
      <w:r w:rsidRPr="004E0FB5">
        <w:rPr>
          <w:rFonts w:ascii="Times New Roman" w:eastAsia="Arial" w:hAnsi="Times New Roman"/>
          <w:i/>
          <w:sz w:val="24"/>
          <w:szCs w:val="24"/>
        </w:rPr>
        <w:t>:</w:t>
      </w:r>
    </w:p>
    <w:p w:rsidR="004B098F" w:rsidRPr="004E0FB5" w:rsidRDefault="004B098F" w:rsidP="0054014A">
      <w:pPr>
        <w:numPr>
          <w:ilvl w:val="0"/>
          <w:numId w:val="145"/>
        </w:numPr>
        <w:tabs>
          <w:tab w:val="left" w:pos="851"/>
          <w:tab w:val="left" w:pos="1560"/>
          <w:tab w:val="left" w:pos="9639"/>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pielonefrit;</w:t>
      </w:r>
    </w:p>
    <w:p w:rsidR="004B098F" w:rsidRPr="004E0FB5" w:rsidRDefault="004B098F" w:rsidP="0054014A">
      <w:pPr>
        <w:numPr>
          <w:ilvl w:val="0"/>
          <w:numId w:val="145"/>
        </w:numPr>
        <w:tabs>
          <w:tab w:val="left" w:pos="851"/>
          <w:tab w:val="left" w:pos="1560"/>
          <w:tab w:val="left" w:pos="9639"/>
        </w:tabs>
        <w:autoSpaceDE w:val="0"/>
        <w:autoSpaceDN w:val="0"/>
        <w:spacing w:after="0" w:line="252" w:lineRule="auto"/>
        <w:ind w:left="567" w:hanging="283"/>
        <w:jc w:val="both"/>
        <w:rPr>
          <w:rFonts w:ascii="Times New Roman" w:eastAsia="Arial" w:hAnsi="Times New Roman"/>
          <w:sz w:val="24"/>
          <w:szCs w:val="24"/>
          <w:lang w:val="en-US"/>
        </w:rPr>
      </w:pPr>
      <w:r w:rsidRPr="004E0FB5">
        <w:rPr>
          <w:rFonts w:ascii="Times New Roman" w:eastAsia="Arial" w:hAnsi="Times New Roman"/>
          <w:sz w:val="24"/>
          <w:szCs w:val="24"/>
          <w:lang w:val="en-US"/>
        </w:rPr>
        <w:t>sidik axarı-rezervuar anastomozlarının stenozu;</w:t>
      </w:r>
    </w:p>
    <w:p w:rsidR="004B098F" w:rsidRPr="004E0FB5" w:rsidRDefault="004B098F" w:rsidP="0054014A">
      <w:pPr>
        <w:numPr>
          <w:ilvl w:val="0"/>
          <w:numId w:val="145"/>
        </w:numPr>
        <w:tabs>
          <w:tab w:val="left" w:pos="851"/>
          <w:tab w:val="left" w:pos="1560"/>
          <w:tab w:val="left" w:pos="9639"/>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stoma stenozu.</w:t>
      </w:r>
    </w:p>
    <w:p w:rsidR="00467CEF" w:rsidRPr="004E0FB5" w:rsidRDefault="00467CEF" w:rsidP="003D0248">
      <w:pPr>
        <w:tabs>
          <w:tab w:val="left" w:pos="142"/>
          <w:tab w:val="left" w:pos="302"/>
          <w:tab w:val="left" w:pos="851"/>
          <w:tab w:val="left" w:pos="9639"/>
        </w:tabs>
        <w:autoSpaceDE w:val="0"/>
        <w:autoSpaceDN w:val="0"/>
        <w:spacing w:after="0" w:line="252" w:lineRule="auto"/>
        <w:ind w:firstLine="567"/>
        <w:jc w:val="both"/>
        <w:rPr>
          <w:rFonts w:ascii="Times New Roman" w:eastAsia="Arial" w:hAnsi="Times New Roman"/>
          <w:sz w:val="24"/>
          <w:szCs w:val="24"/>
        </w:rPr>
      </w:pP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Şüa terapiyası</w:t>
      </w:r>
    </w:p>
    <w:p w:rsidR="004B098F" w:rsidRPr="00427557" w:rsidRDefault="004B098F" w:rsidP="0054014A">
      <w:pPr>
        <w:pStyle w:val="a8"/>
        <w:numPr>
          <w:ilvl w:val="1"/>
          <w:numId w:val="145"/>
        </w:numPr>
        <w:tabs>
          <w:tab w:val="left" w:pos="142"/>
          <w:tab w:val="left" w:pos="307"/>
          <w:tab w:val="left" w:pos="851"/>
          <w:tab w:val="left" w:pos="9639"/>
        </w:tabs>
        <w:spacing w:before="0" w:line="252" w:lineRule="auto"/>
        <w:ind w:left="567" w:hanging="283"/>
        <w:jc w:val="both"/>
        <w:rPr>
          <w:rFonts w:ascii="Times New Roman" w:hAnsi="Times New Roman"/>
          <w:b/>
          <w:sz w:val="24"/>
          <w:szCs w:val="24"/>
          <w:lang w:val="az-Latn-AZ"/>
        </w:rPr>
      </w:pPr>
      <w:r w:rsidRPr="00427557">
        <w:rPr>
          <w:rFonts w:ascii="Times New Roman" w:hAnsi="Times New Roman"/>
          <w:b/>
          <w:sz w:val="24"/>
          <w:szCs w:val="24"/>
          <w:lang w:val="az-Latn-AZ"/>
        </w:rPr>
        <w:t xml:space="preserve">Əməliyyatönü DLT. </w:t>
      </w:r>
      <w:r w:rsidRPr="00427557">
        <w:rPr>
          <w:rFonts w:ascii="Times New Roman" w:hAnsi="Times New Roman"/>
          <w:sz w:val="24"/>
          <w:szCs w:val="24"/>
          <w:lang w:val="az-Latn-AZ"/>
        </w:rPr>
        <w:t>Müalicə nəticələrinin yaxşılaşdırılması üçün statistik etibarlı məlumatların olmaması səbəbindən istifadə edilmir. Ağırlaşmalar radikal sistektomiyanın aparıl</w:t>
      </w:r>
      <w:r w:rsidR="00427557">
        <w:rPr>
          <w:rFonts w:ascii="Times New Roman" w:hAnsi="Times New Roman"/>
          <w:sz w:val="24"/>
          <w:szCs w:val="24"/>
          <w:lang w:val="az-Latn-AZ"/>
        </w:rPr>
        <w:softHyphen/>
      </w:r>
      <w:r w:rsidRPr="00427557">
        <w:rPr>
          <w:rFonts w:ascii="Times New Roman" w:hAnsi="Times New Roman"/>
          <w:sz w:val="24"/>
          <w:szCs w:val="24"/>
          <w:lang w:val="az-Latn-AZ"/>
        </w:rPr>
        <w:t>masını qeyri-mümkün edə bilər.</w:t>
      </w:r>
    </w:p>
    <w:p w:rsidR="004B098F" w:rsidRPr="00427557" w:rsidRDefault="004B098F" w:rsidP="0054014A">
      <w:pPr>
        <w:pStyle w:val="a8"/>
        <w:numPr>
          <w:ilvl w:val="1"/>
          <w:numId w:val="145"/>
        </w:numPr>
        <w:tabs>
          <w:tab w:val="left" w:pos="142"/>
          <w:tab w:val="left" w:pos="307"/>
          <w:tab w:val="left" w:pos="851"/>
          <w:tab w:val="left" w:pos="9639"/>
        </w:tabs>
        <w:spacing w:before="0" w:line="252" w:lineRule="auto"/>
        <w:ind w:left="567" w:hanging="283"/>
        <w:jc w:val="both"/>
        <w:rPr>
          <w:rFonts w:ascii="Times New Roman" w:hAnsi="Times New Roman"/>
          <w:b/>
          <w:sz w:val="24"/>
          <w:szCs w:val="24"/>
          <w:lang w:val="az-Latn-AZ"/>
        </w:rPr>
      </w:pPr>
      <w:r w:rsidRPr="00427557">
        <w:rPr>
          <w:rFonts w:ascii="Times New Roman" w:hAnsi="Times New Roman"/>
          <w:b/>
          <w:sz w:val="24"/>
          <w:szCs w:val="24"/>
          <w:lang w:val="az-Latn-AZ"/>
        </w:rPr>
        <w:t xml:space="preserve">Adyuvant DLT. </w:t>
      </w:r>
      <w:r w:rsidRPr="00427557">
        <w:rPr>
          <w:rFonts w:ascii="Times New Roman" w:hAnsi="Times New Roman"/>
          <w:sz w:val="24"/>
          <w:szCs w:val="24"/>
          <w:lang w:val="az-Latn-AZ"/>
        </w:rPr>
        <w:t>Şişin aşağı və ya diferensiasiya olunmayan formalarında ən effektiv vasitədir. Sistektomiyadan sonra yerli residiv riski yüksək olan xəstələrdə ureterokuta</w:t>
      </w:r>
      <w:r w:rsidR="00427557">
        <w:rPr>
          <w:rFonts w:ascii="Times New Roman" w:hAnsi="Times New Roman"/>
          <w:sz w:val="24"/>
          <w:szCs w:val="24"/>
          <w:lang w:val="az-Latn-AZ"/>
        </w:rPr>
        <w:softHyphen/>
      </w:r>
      <w:r w:rsidRPr="00427557">
        <w:rPr>
          <w:rFonts w:ascii="Times New Roman" w:hAnsi="Times New Roman"/>
          <w:sz w:val="24"/>
          <w:szCs w:val="24"/>
          <w:lang w:val="az-Latn-AZ"/>
        </w:rPr>
        <w:t>ne</w:t>
      </w:r>
      <w:r w:rsidR="00427557">
        <w:rPr>
          <w:rFonts w:ascii="Times New Roman" w:hAnsi="Times New Roman"/>
          <w:sz w:val="24"/>
          <w:szCs w:val="24"/>
          <w:lang w:val="az-Latn-AZ"/>
        </w:rPr>
        <w:softHyphen/>
      </w:r>
      <w:r w:rsidRPr="00427557">
        <w:rPr>
          <w:rFonts w:ascii="Times New Roman" w:hAnsi="Times New Roman"/>
          <w:sz w:val="24"/>
          <w:szCs w:val="24"/>
          <w:lang w:val="az-Latn-AZ"/>
        </w:rPr>
        <w:t>os</w:t>
      </w:r>
      <w:r w:rsidR="00427557">
        <w:rPr>
          <w:rFonts w:ascii="Times New Roman" w:hAnsi="Times New Roman"/>
          <w:sz w:val="24"/>
          <w:szCs w:val="24"/>
          <w:lang w:val="az-Latn-AZ"/>
        </w:rPr>
        <w:softHyphen/>
      </w:r>
      <w:r w:rsidRPr="00427557">
        <w:rPr>
          <w:rFonts w:ascii="Times New Roman" w:hAnsi="Times New Roman"/>
          <w:sz w:val="24"/>
          <w:szCs w:val="24"/>
          <w:lang w:val="az-Latn-AZ"/>
        </w:rPr>
        <w:t>to</w:t>
      </w:r>
      <w:r w:rsidR="00427557">
        <w:rPr>
          <w:rFonts w:ascii="Times New Roman" w:hAnsi="Times New Roman"/>
          <w:sz w:val="24"/>
          <w:szCs w:val="24"/>
          <w:lang w:val="az-Latn-AZ"/>
        </w:rPr>
        <w:softHyphen/>
      </w:r>
      <w:r w:rsidRPr="00427557">
        <w:rPr>
          <w:rFonts w:ascii="Times New Roman" w:hAnsi="Times New Roman"/>
          <w:sz w:val="24"/>
          <w:szCs w:val="24"/>
          <w:lang w:val="az-Latn-AZ"/>
        </w:rPr>
        <w:t>mi</w:t>
      </w:r>
      <w:r w:rsidR="00427557">
        <w:rPr>
          <w:rFonts w:ascii="Times New Roman" w:hAnsi="Times New Roman"/>
          <w:sz w:val="24"/>
          <w:szCs w:val="24"/>
          <w:lang w:val="az-Latn-AZ"/>
        </w:rPr>
        <w:softHyphen/>
      </w:r>
      <w:r w:rsidRPr="00427557">
        <w:rPr>
          <w:rFonts w:ascii="Times New Roman" w:hAnsi="Times New Roman"/>
          <w:sz w:val="24"/>
          <w:szCs w:val="24"/>
          <w:lang w:val="az-Latn-AZ"/>
        </w:rPr>
        <w:t>ya ilə birlikdə, həmçinin sistektomiyanın aparılması müm</w:t>
      </w:r>
      <w:r w:rsidR="00427557">
        <w:rPr>
          <w:rFonts w:ascii="Times New Roman" w:hAnsi="Times New Roman"/>
          <w:sz w:val="24"/>
          <w:szCs w:val="24"/>
          <w:lang w:val="az-Latn-AZ"/>
        </w:rPr>
        <w:softHyphen/>
      </w:r>
      <w:r w:rsidRPr="00427557">
        <w:rPr>
          <w:rFonts w:ascii="Times New Roman" w:hAnsi="Times New Roman"/>
          <w:sz w:val="24"/>
          <w:szCs w:val="24"/>
          <w:lang w:val="az-Latn-AZ"/>
        </w:rPr>
        <w:t>kün olmadıqda alternativ müalicə variantı kimi istifadə olu</w:t>
      </w:r>
      <w:r w:rsidR="00427557">
        <w:rPr>
          <w:rFonts w:ascii="Times New Roman" w:hAnsi="Times New Roman"/>
          <w:sz w:val="24"/>
          <w:szCs w:val="24"/>
          <w:lang w:val="az-Latn-AZ"/>
        </w:rPr>
        <w:softHyphen/>
      </w:r>
      <w:r w:rsidRPr="00427557">
        <w:rPr>
          <w:rFonts w:ascii="Times New Roman" w:hAnsi="Times New Roman"/>
          <w:sz w:val="24"/>
          <w:szCs w:val="24"/>
          <w:lang w:val="az-Latn-AZ"/>
        </w:rPr>
        <w:t>nur (tövsiyə xarakteri daşımır, xəstələrin ciddi seçimini tələb edir). Ortotopik sidik kisəsi plastikasından sonra şüa te</w:t>
      </w:r>
      <w:r w:rsidR="00427557">
        <w:rPr>
          <w:rFonts w:ascii="Times New Roman" w:hAnsi="Times New Roman"/>
          <w:sz w:val="24"/>
          <w:szCs w:val="24"/>
          <w:lang w:val="az-Latn-AZ"/>
        </w:rPr>
        <w:softHyphen/>
      </w:r>
      <w:r w:rsidRPr="00427557">
        <w:rPr>
          <w:rFonts w:ascii="Times New Roman" w:hAnsi="Times New Roman"/>
          <w:sz w:val="24"/>
          <w:szCs w:val="24"/>
          <w:lang w:val="az-Latn-AZ"/>
        </w:rPr>
        <w:t>ra</w:t>
      </w:r>
      <w:r w:rsidR="00427557">
        <w:rPr>
          <w:rFonts w:ascii="Times New Roman" w:hAnsi="Times New Roman"/>
          <w:sz w:val="24"/>
          <w:szCs w:val="24"/>
          <w:lang w:val="az-Latn-AZ"/>
        </w:rPr>
        <w:softHyphen/>
      </w:r>
      <w:r w:rsidRPr="00427557">
        <w:rPr>
          <w:rFonts w:ascii="Times New Roman" w:hAnsi="Times New Roman"/>
          <w:sz w:val="24"/>
          <w:szCs w:val="24"/>
          <w:lang w:val="az-Latn-AZ"/>
        </w:rPr>
        <w:t>pi</w:t>
      </w:r>
      <w:r w:rsidR="00427557">
        <w:rPr>
          <w:rFonts w:ascii="Times New Roman" w:hAnsi="Times New Roman"/>
          <w:sz w:val="24"/>
          <w:szCs w:val="24"/>
          <w:lang w:val="az-Latn-AZ"/>
        </w:rPr>
        <w:softHyphen/>
      </w:r>
      <w:r w:rsidRPr="00427557">
        <w:rPr>
          <w:rFonts w:ascii="Times New Roman" w:hAnsi="Times New Roman"/>
          <w:sz w:val="24"/>
          <w:szCs w:val="24"/>
          <w:lang w:val="az-Latn-AZ"/>
        </w:rPr>
        <w:t>yası onda iltihabi və çapıq dəyişikliklərin inkişaf ehtimalını əhə</w:t>
      </w:r>
      <w:r w:rsidR="00427557">
        <w:rPr>
          <w:rFonts w:ascii="Times New Roman" w:hAnsi="Times New Roman"/>
          <w:sz w:val="24"/>
          <w:szCs w:val="24"/>
          <w:lang w:val="az-Latn-AZ"/>
        </w:rPr>
        <w:softHyphen/>
      </w:r>
      <w:r w:rsidRPr="00427557">
        <w:rPr>
          <w:rFonts w:ascii="Times New Roman" w:hAnsi="Times New Roman"/>
          <w:sz w:val="24"/>
          <w:szCs w:val="24"/>
          <w:lang w:val="az-Latn-AZ"/>
        </w:rPr>
        <w:t>miyyətli dərəcədə artırır.</w:t>
      </w:r>
    </w:p>
    <w:p w:rsidR="004B098F" w:rsidRPr="004E0FB5" w:rsidRDefault="00E367D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Pr>
          <w:rFonts w:ascii="Times New Roman" w:eastAsia="Arial" w:hAnsi="Times New Roman"/>
          <w:b/>
          <w:bCs/>
          <w:sz w:val="24"/>
          <w:szCs w:val="24"/>
          <w:lang w:val="az-Latn-AZ"/>
        </w:rPr>
        <w:t>Kimyaterapiya</w:t>
      </w:r>
    </w:p>
    <w:p w:rsidR="004B098F" w:rsidRPr="003C418E" w:rsidRDefault="004B098F" w:rsidP="0054014A">
      <w:pPr>
        <w:pStyle w:val="a8"/>
        <w:numPr>
          <w:ilvl w:val="0"/>
          <w:numId w:val="186"/>
        </w:numPr>
        <w:tabs>
          <w:tab w:val="left" w:pos="142"/>
          <w:tab w:val="left" w:pos="567"/>
          <w:tab w:val="left" w:pos="851"/>
          <w:tab w:val="left" w:pos="9639"/>
        </w:tabs>
        <w:spacing w:before="0" w:line="252" w:lineRule="auto"/>
        <w:ind w:left="567" w:hanging="283"/>
        <w:jc w:val="both"/>
        <w:rPr>
          <w:rFonts w:ascii="Times New Roman" w:hAnsi="Times New Roman"/>
          <w:sz w:val="24"/>
          <w:szCs w:val="24"/>
          <w:lang w:val="az-Latn-AZ"/>
        </w:rPr>
      </w:pPr>
      <w:r w:rsidRPr="003C418E">
        <w:rPr>
          <w:rFonts w:ascii="Times New Roman" w:hAnsi="Times New Roman"/>
          <w:b/>
          <w:sz w:val="24"/>
          <w:szCs w:val="24"/>
          <w:lang w:val="az-Latn-AZ"/>
        </w:rPr>
        <w:t>Neoadyuvant poli</w:t>
      </w:r>
      <w:r w:rsidR="00E367DF">
        <w:rPr>
          <w:rFonts w:ascii="Times New Roman" w:hAnsi="Times New Roman"/>
          <w:b/>
          <w:sz w:val="24"/>
          <w:szCs w:val="24"/>
          <w:lang w:val="az-Latn-AZ"/>
        </w:rPr>
        <w:t>kimyaterapiya</w:t>
      </w:r>
      <w:r w:rsidRPr="003C418E">
        <w:rPr>
          <w:rFonts w:ascii="Times New Roman" w:hAnsi="Times New Roman"/>
          <w:sz w:val="24"/>
          <w:szCs w:val="24"/>
          <w:lang w:val="az-Latn-AZ"/>
        </w:rPr>
        <w:t xml:space="preserve"> </w:t>
      </w:r>
      <w:r w:rsidR="003C418E">
        <w:rPr>
          <w:rFonts w:ascii="Times New Roman" w:hAnsi="Times New Roman"/>
          <w:sz w:val="24"/>
          <w:szCs w:val="24"/>
          <w:lang w:val="az-Latn-AZ"/>
        </w:rPr>
        <w:t>–</w:t>
      </w:r>
      <w:r w:rsidRPr="003C418E">
        <w:rPr>
          <w:rFonts w:ascii="Times New Roman" w:hAnsi="Times New Roman"/>
          <w:sz w:val="24"/>
          <w:szCs w:val="24"/>
          <w:lang w:val="az-Latn-AZ"/>
        </w:rPr>
        <w:t xml:space="preserve"> 5 illik yaşama gös</w:t>
      </w:r>
      <w:r w:rsidR="003C418E">
        <w:rPr>
          <w:rFonts w:ascii="Times New Roman" w:hAnsi="Times New Roman"/>
          <w:sz w:val="24"/>
          <w:szCs w:val="24"/>
          <w:lang w:val="az-Latn-AZ"/>
        </w:rPr>
        <w:softHyphen/>
      </w:r>
      <w:r w:rsidRPr="003C418E">
        <w:rPr>
          <w:rFonts w:ascii="Times New Roman" w:hAnsi="Times New Roman"/>
          <w:sz w:val="24"/>
          <w:szCs w:val="24"/>
          <w:lang w:val="az-Latn-AZ"/>
        </w:rPr>
        <w:t>tə</w:t>
      </w:r>
      <w:r w:rsidR="003C418E">
        <w:rPr>
          <w:rFonts w:ascii="Times New Roman" w:hAnsi="Times New Roman"/>
          <w:sz w:val="24"/>
          <w:szCs w:val="24"/>
          <w:lang w:val="az-Latn-AZ"/>
        </w:rPr>
        <w:softHyphen/>
      </w:r>
      <w:r w:rsidRPr="003C418E">
        <w:rPr>
          <w:rFonts w:ascii="Times New Roman" w:hAnsi="Times New Roman"/>
          <w:sz w:val="24"/>
          <w:szCs w:val="24"/>
          <w:lang w:val="az-Latn-AZ"/>
        </w:rPr>
        <w:t>ricisini 5-10% artırır.</w:t>
      </w:r>
    </w:p>
    <w:p w:rsidR="004B098F" w:rsidRPr="00427557" w:rsidRDefault="004B098F" w:rsidP="0054014A">
      <w:pPr>
        <w:pStyle w:val="a8"/>
        <w:numPr>
          <w:ilvl w:val="0"/>
          <w:numId w:val="146"/>
        </w:numPr>
        <w:tabs>
          <w:tab w:val="left" w:pos="142"/>
          <w:tab w:val="left" w:pos="419"/>
          <w:tab w:val="left" w:pos="851"/>
          <w:tab w:val="left" w:pos="9639"/>
        </w:tabs>
        <w:spacing w:before="0" w:line="252" w:lineRule="auto"/>
        <w:ind w:left="567" w:hanging="283"/>
        <w:jc w:val="both"/>
        <w:rPr>
          <w:rFonts w:ascii="Times New Roman" w:hAnsi="Times New Roman"/>
          <w:sz w:val="24"/>
          <w:szCs w:val="24"/>
          <w:lang w:val="az-Latn-AZ"/>
        </w:rPr>
      </w:pPr>
      <w:r w:rsidRPr="00427557">
        <w:rPr>
          <w:rFonts w:ascii="Times New Roman" w:hAnsi="Times New Roman"/>
          <w:b/>
          <w:sz w:val="24"/>
          <w:szCs w:val="24"/>
          <w:lang w:val="az-Latn-AZ"/>
        </w:rPr>
        <w:t>MVAC</w:t>
      </w:r>
      <w:r w:rsidRPr="00427557">
        <w:rPr>
          <w:rFonts w:ascii="Times New Roman" w:hAnsi="Times New Roman"/>
          <w:sz w:val="24"/>
          <w:szCs w:val="24"/>
          <w:lang w:val="az-Latn-AZ"/>
        </w:rPr>
        <w:t xml:space="preserve"> (metotreksat + vinblastin + doksorubisin + sisp</w:t>
      </w:r>
      <w:r w:rsidR="00427557">
        <w:rPr>
          <w:rFonts w:ascii="Times New Roman" w:hAnsi="Times New Roman"/>
          <w:sz w:val="24"/>
          <w:szCs w:val="24"/>
          <w:lang w:val="az-Latn-AZ"/>
        </w:rPr>
        <w:softHyphen/>
      </w:r>
      <w:r w:rsidRPr="00427557">
        <w:rPr>
          <w:rFonts w:ascii="Times New Roman" w:hAnsi="Times New Roman"/>
          <w:sz w:val="24"/>
          <w:szCs w:val="24"/>
          <w:lang w:val="az-Latn-AZ"/>
        </w:rPr>
        <w:t>la</w:t>
      </w:r>
      <w:r w:rsidR="00427557">
        <w:rPr>
          <w:rFonts w:ascii="Times New Roman" w:hAnsi="Times New Roman"/>
          <w:sz w:val="24"/>
          <w:szCs w:val="24"/>
          <w:lang w:val="az-Latn-AZ"/>
        </w:rPr>
        <w:softHyphen/>
      </w:r>
      <w:r w:rsidRPr="00427557">
        <w:rPr>
          <w:rFonts w:ascii="Times New Roman" w:hAnsi="Times New Roman"/>
          <w:sz w:val="24"/>
          <w:szCs w:val="24"/>
          <w:lang w:val="az-Latn-AZ"/>
        </w:rPr>
        <w:t>tin): metotreksat 30 mq/m</w:t>
      </w:r>
      <w:r w:rsidR="00427557" w:rsidRPr="00427557">
        <w:rPr>
          <w:rFonts w:ascii="Times New Roman" w:hAnsi="Times New Roman"/>
          <w:sz w:val="24"/>
          <w:szCs w:val="24"/>
          <w:vertAlign w:val="superscript"/>
          <w:lang w:val="az-Latn-AZ"/>
        </w:rPr>
        <w:t>2</w:t>
      </w:r>
      <w:r w:rsidRPr="00427557">
        <w:rPr>
          <w:rFonts w:ascii="Times New Roman" w:hAnsi="Times New Roman"/>
          <w:sz w:val="24"/>
          <w:szCs w:val="24"/>
          <w:lang w:val="az-Latn-AZ"/>
        </w:rPr>
        <w:t xml:space="preserve"> 1, 15, 22-ci günlərdə, vinblastin 3 mq/m</w:t>
      </w:r>
      <w:r w:rsidR="00427557" w:rsidRPr="00427557">
        <w:rPr>
          <w:rFonts w:ascii="Times New Roman" w:hAnsi="Times New Roman"/>
          <w:sz w:val="24"/>
          <w:szCs w:val="24"/>
          <w:vertAlign w:val="superscript"/>
          <w:lang w:val="az-Latn-AZ"/>
        </w:rPr>
        <w:t>2</w:t>
      </w:r>
      <w:r w:rsidRPr="00427557">
        <w:rPr>
          <w:rFonts w:ascii="Times New Roman" w:hAnsi="Times New Roman"/>
          <w:sz w:val="24"/>
          <w:szCs w:val="24"/>
          <w:lang w:val="az-Latn-AZ"/>
        </w:rPr>
        <w:t xml:space="preserve"> 2, 15, 22-ci günlərdə, doksorubisin 30 mq/m</w:t>
      </w:r>
      <w:r w:rsidR="003D2DBA" w:rsidRPr="00427557">
        <w:rPr>
          <w:rFonts w:ascii="Times New Roman" w:hAnsi="Times New Roman"/>
          <w:sz w:val="24"/>
          <w:szCs w:val="24"/>
          <w:vertAlign w:val="superscript"/>
          <w:lang w:val="az-Latn-AZ"/>
        </w:rPr>
        <w:t>2</w:t>
      </w:r>
      <w:r w:rsidRPr="00427557">
        <w:rPr>
          <w:rFonts w:ascii="Times New Roman" w:hAnsi="Times New Roman"/>
          <w:sz w:val="24"/>
          <w:szCs w:val="24"/>
          <w:lang w:val="az-Latn-AZ"/>
        </w:rPr>
        <w:t xml:space="preserve"> 2-ci gün</w:t>
      </w:r>
      <w:r w:rsidR="00427557">
        <w:rPr>
          <w:rFonts w:ascii="Times New Roman" w:hAnsi="Times New Roman"/>
          <w:sz w:val="24"/>
          <w:szCs w:val="24"/>
          <w:lang w:val="az-Latn-AZ"/>
        </w:rPr>
        <w:softHyphen/>
      </w:r>
      <w:r w:rsidR="00A72953">
        <w:rPr>
          <w:rFonts w:ascii="Times New Roman" w:hAnsi="Times New Roman"/>
          <w:sz w:val="24"/>
          <w:szCs w:val="24"/>
          <w:lang w:val="az-Latn-AZ"/>
        </w:rPr>
        <w:softHyphen/>
      </w:r>
      <w:r w:rsidRPr="00427557">
        <w:rPr>
          <w:rFonts w:ascii="Times New Roman" w:hAnsi="Times New Roman"/>
          <w:sz w:val="24"/>
          <w:szCs w:val="24"/>
          <w:lang w:val="az-Latn-AZ"/>
        </w:rPr>
        <w:t>d</w:t>
      </w:r>
      <w:r w:rsidR="00427557">
        <w:rPr>
          <w:rFonts w:ascii="Times New Roman" w:hAnsi="Times New Roman"/>
          <w:sz w:val="24"/>
          <w:szCs w:val="24"/>
          <w:lang w:val="az-Latn-AZ"/>
        </w:rPr>
        <w:softHyphen/>
      </w:r>
      <w:r w:rsidRPr="00427557">
        <w:rPr>
          <w:rFonts w:ascii="Times New Roman" w:hAnsi="Times New Roman"/>
          <w:sz w:val="24"/>
          <w:szCs w:val="24"/>
          <w:lang w:val="az-Latn-AZ"/>
        </w:rPr>
        <w:t>ə, sisplatin 70 mq/m</w:t>
      </w:r>
      <w:r w:rsidRPr="00427557">
        <w:rPr>
          <w:rFonts w:ascii="Times New Roman" w:hAnsi="Times New Roman"/>
          <w:position w:val="6"/>
          <w:sz w:val="24"/>
          <w:szCs w:val="24"/>
          <w:lang w:val="az-Latn-AZ"/>
        </w:rPr>
        <w:t>2</w:t>
      </w:r>
      <w:r w:rsidRPr="00427557">
        <w:rPr>
          <w:rFonts w:ascii="Times New Roman" w:hAnsi="Times New Roman"/>
          <w:sz w:val="24"/>
          <w:szCs w:val="24"/>
          <w:lang w:val="az-Latn-AZ"/>
        </w:rPr>
        <w:t xml:space="preserve"> 2-ci gündə (kurslar arasında inter</w:t>
      </w:r>
      <w:r w:rsidR="00427557">
        <w:rPr>
          <w:rFonts w:ascii="Times New Roman" w:hAnsi="Times New Roman"/>
          <w:sz w:val="24"/>
          <w:szCs w:val="24"/>
          <w:lang w:val="az-Latn-AZ"/>
        </w:rPr>
        <w:softHyphen/>
      </w:r>
      <w:r w:rsidRPr="00427557">
        <w:rPr>
          <w:rFonts w:ascii="Times New Roman" w:hAnsi="Times New Roman"/>
          <w:sz w:val="24"/>
          <w:szCs w:val="24"/>
          <w:lang w:val="az-Latn-AZ"/>
        </w:rPr>
        <w:t>val 4 həftə).</w:t>
      </w:r>
    </w:p>
    <w:p w:rsidR="004B098F" w:rsidRDefault="004B098F" w:rsidP="0054014A">
      <w:pPr>
        <w:pStyle w:val="a8"/>
        <w:numPr>
          <w:ilvl w:val="0"/>
          <w:numId w:val="146"/>
        </w:numPr>
        <w:tabs>
          <w:tab w:val="left" w:pos="142"/>
          <w:tab w:val="left" w:pos="419"/>
          <w:tab w:val="left" w:pos="851"/>
          <w:tab w:val="left" w:pos="9639"/>
        </w:tabs>
        <w:spacing w:before="0" w:line="252" w:lineRule="auto"/>
        <w:ind w:left="567" w:hanging="283"/>
        <w:jc w:val="both"/>
        <w:rPr>
          <w:rFonts w:ascii="Times New Roman" w:hAnsi="Times New Roman"/>
          <w:sz w:val="24"/>
          <w:szCs w:val="24"/>
          <w:lang w:val="az-Latn-AZ"/>
        </w:rPr>
      </w:pPr>
      <w:r w:rsidRPr="00427557">
        <w:rPr>
          <w:rFonts w:ascii="Times New Roman" w:hAnsi="Times New Roman"/>
          <w:b/>
          <w:sz w:val="24"/>
          <w:szCs w:val="24"/>
          <w:lang w:val="az-Latn-AZ"/>
        </w:rPr>
        <w:t>CMV</w:t>
      </w:r>
      <w:r w:rsidRPr="00427557">
        <w:rPr>
          <w:rFonts w:ascii="Times New Roman" w:hAnsi="Times New Roman"/>
          <w:sz w:val="24"/>
          <w:szCs w:val="24"/>
          <w:lang w:val="az-Latn-AZ"/>
        </w:rPr>
        <w:t xml:space="preserve"> (sisplatin + metotreksat + vinblastin): metotreksat 30 mq/m</w:t>
      </w:r>
      <w:r w:rsidR="003D2DBA" w:rsidRPr="00427557">
        <w:rPr>
          <w:rFonts w:ascii="Times New Roman" w:hAnsi="Times New Roman"/>
          <w:sz w:val="24"/>
          <w:szCs w:val="24"/>
          <w:vertAlign w:val="superscript"/>
          <w:lang w:val="az-Latn-AZ"/>
        </w:rPr>
        <w:t>2</w:t>
      </w:r>
      <w:r w:rsidRPr="00427557">
        <w:rPr>
          <w:rFonts w:ascii="Times New Roman" w:hAnsi="Times New Roman"/>
          <w:sz w:val="24"/>
          <w:szCs w:val="24"/>
          <w:lang w:val="az-Latn-AZ"/>
        </w:rPr>
        <w:t xml:space="preserve"> 1-ci və 8-ci günlərdə, vinblastin 3 mq/m</w:t>
      </w:r>
      <w:r w:rsidR="003D2DBA" w:rsidRPr="00427557">
        <w:rPr>
          <w:rFonts w:ascii="Times New Roman" w:hAnsi="Times New Roman"/>
          <w:sz w:val="24"/>
          <w:szCs w:val="24"/>
          <w:vertAlign w:val="superscript"/>
          <w:lang w:val="az-Latn-AZ"/>
        </w:rPr>
        <w:t>2</w:t>
      </w:r>
      <w:r w:rsidRPr="00427557">
        <w:rPr>
          <w:rFonts w:ascii="Times New Roman" w:hAnsi="Times New Roman"/>
          <w:sz w:val="24"/>
          <w:szCs w:val="24"/>
          <w:lang w:val="az-Latn-AZ"/>
        </w:rPr>
        <w:t xml:space="preserve"> 1-ci və 8-ci gün</w:t>
      </w:r>
      <w:r w:rsidR="00427557">
        <w:rPr>
          <w:rFonts w:ascii="Times New Roman" w:hAnsi="Times New Roman"/>
          <w:sz w:val="24"/>
          <w:szCs w:val="24"/>
          <w:lang w:val="az-Latn-AZ"/>
        </w:rPr>
        <w:softHyphen/>
      </w:r>
      <w:r w:rsidRPr="00427557">
        <w:rPr>
          <w:rFonts w:ascii="Times New Roman" w:hAnsi="Times New Roman"/>
          <w:sz w:val="24"/>
          <w:szCs w:val="24"/>
          <w:lang w:val="az-Latn-AZ"/>
        </w:rPr>
        <w:t>lərdə, sisplatin 100 mq/m</w:t>
      </w:r>
      <w:r w:rsidR="003D2DBA" w:rsidRPr="00427557">
        <w:rPr>
          <w:rFonts w:ascii="Times New Roman" w:hAnsi="Times New Roman"/>
          <w:sz w:val="24"/>
          <w:szCs w:val="24"/>
          <w:vertAlign w:val="superscript"/>
          <w:lang w:val="az-Latn-AZ"/>
        </w:rPr>
        <w:t>2</w:t>
      </w:r>
      <w:r w:rsidRPr="00427557">
        <w:rPr>
          <w:rFonts w:ascii="Times New Roman" w:hAnsi="Times New Roman"/>
          <w:sz w:val="24"/>
          <w:szCs w:val="24"/>
          <w:lang w:val="az-Latn-AZ"/>
        </w:rPr>
        <w:t xml:space="preserve"> 2-ci gündə (kurslar arasında interval 3 həftə).</w:t>
      </w:r>
    </w:p>
    <w:p w:rsidR="004B098F" w:rsidRPr="003C418E" w:rsidRDefault="004B098F" w:rsidP="0054014A">
      <w:pPr>
        <w:pStyle w:val="a8"/>
        <w:numPr>
          <w:ilvl w:val="0"/>
          <w:numId w:val="146"/>
        </w:numPr>
        <w:tabs>
          <w:tab w:val="left" w:pos="142"/>
          <w:tab w:val="left" w:pos="419"/>
          <w:tab w:val="left" w:pos="851"/>
          <w:tab w:val="left" w:pos="9639"/>
        </w:tabs>
        <w:spacing w:before="0" w:line="252" w:lineRule="auto"/>
        <w:ind w:left="567" w:hanging="283"/>
        <w:jc w:val="both"/>
        <w:rPr>
          <w:rFonts w:ascii="Times New Roman" w:hAnsi="Times New Roman"/>
          <w:sz w:val="24"/>
          <w:szCs w:val="24"/>
          <w:lang w:val="az-Latn-AZ"/>
        </w:rPr>
      </w:pPr>
      <w:r w:rsidRPr="003C418E">
        <w:rPr>
          <w:rFonts w:ascii="Times New Roman" w:hAnsi="Times New Roman"/>
          <w:b/>
          <w:sz w:val="24"/>
          <w:szCs w:val="24"/>
          <w:lang w:val="az-Latn-AZ"/>
        </w:rPr>
        <w:t>Adyuvant poli</w:t>
      </w:r>
      <w:r w:rsidR="00E367DF">
        <w:rPr>
          <w:rFonts w:ascii="Times New Roman" w:hAnsi="Times New Roman"/>
          <w:b/>
          <w:sz w:val="24"/>
          <w:szCs w:val="24"/>
          <w:lang w:val="az-Latn-AZ"/>
        </w:rPr>
        <w:t>kimyaterapiya</w:t>
      </w:r>
      <w:r w:rsidRPr="003C418E">
        <w:rPr>
          <w:rFonts w:ascii="Times New Roman" w:hAnsi="Times New Roman"/>
          <w:b/>
          <w:sz w:val="24"/>
          <w:szCs w:val="24"/>
          <w:lang w:val="az-Latn-AZ"/>
        </w:rPr>
        <w:t>.</w:t>
      </w:r>
      <w:r w:rsidRPr="003C418E">
        <w:rPr>
          <w:rFonts w:ascii="Times New Roman" w:hAnsi="Times New Roman"/>
          <w:sz w:val="24"/>
          <w:szCs w:val="24"/>
          <w:lang w:val="az-Latn-AZ"/>
        </w:rPr>
        <w:t xml:space="preserve"> (o cümlədən</w:t>
      </w:r>
      <w:r w:rsidR="00F87C01" w:rsidRPr="003C418E">
        <w:rPr>
          <w:rFonts w:ascii="Times New Roman" w:hAnsi="Times New Roman"/>
          <w:sz w:val="24"/>
          <w:szCs w:val="24"/>
          <w:lang w:val="az-Latn-AZ"/>
        </w:rPr>
        <w:t>,</w:t>
      </w:r>
      <w:r w:rsidRPr="003C418E">
        <w:rPr>
          <w:rFonts w:ascii="Times New Roman" w:hAnsi="Times New Roman"/>
          <w:sz w:val="24"/>
          <w:szCs w:val="24"/>
          <w:lang w:val="az-Latn-AZ"/>
        </w:rPr>
        <w:t xml:space="preserve"> sidik kisəsi metastatik xərçəngi olan xəstələrdə)</w:t>
      </w:r>
    </w:p>
    <w:p w:rsidR="004B098F" w:rsidRPr="00427557" w:rsidRDefault="004B098F" w:rsidP="0054014A">
      <w:pPr>
        <w:pStyle w:val="a8"/>
        <w:numPr>
          <w:ilvl w:val="0"/>
          <w:numId w:val="147"/>
        </w:numPr>
        <w:tabs>
          <w:tab w:val="left" w:pos="142"/>
          <w:tab w:val="left" w:pos="419"/>
          <w:tab w:val="left" w:pos="851"/>
          <w:tab w:val="left" w:pos="9639"/>
        </w:tabs>
        <w:spacing w:before="0" w:line="252" w:lineRule="auto"/>
        <w:ind w:left="567" w:hanging="283"/>
        <w:jc w:val="both"/>
        <w:rPr>
          <w:rFonts w:ascii="Times New Roman" w:hAnsi="Times New Roman"/>
          <w:sz w:val="24"/>
          <w:szCs w:val="24"/>
          <w:lang w:val="az-Latn-AZ"/>
        </w:rPr>
      </w:pPr>
      <w:r w:rsidRPr="00427557">
        <w:rPr>
          <w:rFonts w:ascii="Times New Roman" w:hAnsi="Times New Roman"/>
          <w:sz w:val="24"/>
          <w:szCs w:val="24"/>
          <w:lang w:val="az-Latn-AZ"/>
        </w:rPr>
        <w:t xml:space="preserve">1-ci mərhələ </w:t>
      </w:r>
      <w:r w:rsidR="00E367DF">
        <w:rPr>
          <w:rFonts w:ascii="Times New Roman" w:hAnsi="Times New Roman"/>
          <w:sz w:val="24"/>
          <w:szCs w:val="24"/>
          <w:lang w:val="az-Latn-AZ"/>
        </w:rPr>
        <w:t>kimyaterapiya</w:t>
      </w:r>
      <w:r w:rsidRPr="00427557">
        <w:rPr>
          <w:rFonts w:ascii="Times New Roman" w:hAnsi="Times New Roman"/>
          <w:sz w:val="24"/>
          <w:szCs w:val="24"/>
          <w:lang w:val="az-Latn-AZ"/>
        </w:rPr>
        <w:t>:</w:t>
      </w:r>
    </w:p>
    <w:p w:rsidR="004B098F" w:rsidRPr="003C418E" w:rsidRDefault="004B098F" w:rsidP="0054014A">
      <w:pPr>
        <w:pStyle w:val="a8"/>
        <w:numPr>
          <w:ilvl w:val="0"/>
          <w:numId w:val="148"/>
        </w:numPr>
        <w:tabs>
          <w:tab w:val="left" w:pos="142"/>
          <w:tab w:val="left" w:pos="567"/>
          <w:tab w:val="left" w:pos="851"/>
          <w:tab w:val="left" w:pos="9639"/>
        </w:tabs>
        <w:spacing w:before="0" w:line="252" w:lineRule="auto"/>
        <w:ind w:left="567" w:hanging="283"/>
        <w:jc w:val="both"/>
        <w:rPr>
          <w:rFonts w:ascii="Times New Roman" w:hAnsi="Times New Roman"/>
          <w:spacing w:val="-6"/>
          <w:sz w:val="24"/>
          <w:szCs w:val="24"/>
          <w:lang w:val="az-Latn-AZ"/>
        </w:rPr>
      </w:pPr>
      <w:r w:rsidRPr="003C418E">
        <w:rPr>
          <w:rFonts w:ascii="Times New Roman" w:hAnsi="Times New Roman"/>
          <w:b/>
          <w:spacing w:val="-6"/>
          <w:sz w:val="24"/>
          <w:szCs w:val="24"/>
          <w:lang w:val="az-Latn-AZ"/>
        </w:rPr>
        <w:t>GC</w:t>
      </w:r>
      <w:r w:rsidRPr="003C418E">
        <w:rPr>
          <w:rFonts w:ascii="Times New Roman" w:hAnsi="Times New Roman"/>
          <w:spacing w:val="-6"/>
          <w:sz w:val="24"/>
          <w:szCs w:val="24"/>
          <w:lang w:val="az-Latn-AZ"/>
        </w:rPr>
        <w:t xml:space="preserve"> (hemsitabin + sisplatin): sisplatin 80-100 mq/m</w:t>
      </w:r>
      <w:r w:rsidR="003D2DBA" w:rsidRPr="003C418E">
        <w:rPr>
          <w:rFonts w:ascii="Times New Roman" w:hAnsi="Times New Roman"/>
          <w:spacing w:val="-6"/>
          <w:sz w:val="24"/>
          <w:szCs w:val="24"/>
          <w:vertAlign w:val="superscript"/>
          <w:lang w:val="az-Latn-AZ"/>
        </w:rPr>
        <w:t>2</w:t>
      </w:r>
      <w:r w:rsidRPr="003C418E">
        <w:rPr>
          <w:rFonts w:ascii="Times New Roman" w:hAnsi="Times New Roman"/>
          <w:spacing w:val="-6"/>
          <w:sz w:val="24"/>
          <w:szCs w:val="24"/>
          <w:lang w:val="az-Latn-AZ"/>
        </w:rPr>
        <w:t xml:space="preserve"> 1-ci gün</w:t>
      </w:r>
      <w:r w:rsidR="003C418E" w:rsidRPr="003C418E">
        <w:rPr>
          <w:rFonts w:ascii="Times New Roman" w:hAnsi="Times New Roman"/>
          <w:spacing w:val="-6"/>
          <w:sz w:val="24"/>
          <w:szCs w:val="24"/>
          <w:lang w:val="az-Latn-AZ"/>
        </w:rPr>
        <w:softHyphen/>
      </w:r>
      <w:r w:rsidRPr="003C418E">
        <w:rPr>
          <w:rFonts w:ascii="Times New Roman" w:hAnsi="Times New Roman"/>
          <w:spacing w:val="-6"/>
          <w:sz w:val="24"/>
          <w:szCs w:val="24"/>
          <w:lang w:val="az-Latn-AZ"/>
        </w:rPr>
        <w:t>də, hemsitabin 1000 mq/m</w:t>
      </w:r>
      <w:r w:rsidR="003D2DBA" w:rsidRPr="003C418E">
        <w:rPr>
          <w:rFonts w:ascii="Times New Roman" w:hAnsi="Times New Roman"/>
          <w:spacing w:val="-6"/>
          <w:sz w:val="24"/>
          <w:szCs w:val="24"/>
          <w:vertAlign w:val="superscript"/>
          <w:lang w:val="az-Latn-AZ"/>
        </w:rPr>
        <w:t>2</w:t>
      </w:r>
      <w:r w:rsidRPr="003C418E">
        <w:rPr>
          <w:rFonts w:ascii="Times New Roman" w:hAnsi="Times New Roman"/>
          <w:spacing w:val="-6"/>
          <w:sz w:val="24"/>
          <w:szCs w:val="24"/>
          <w:lang w:val="az-Latn-AZ"/>
        </w:rPr>
        <w:t xml:space="preserve"> 1, 8, 15-ci günlərdə (interval 3 həftə).</w:t>
      </w:r>
    </w:p>
    <w:p w:rsidR="004B098F" w:rsidRPr="00427557" w:rsidRDefault="004B098F" w:rsidP="0054014A">
      <w:pPr>
        <w:pStyle w:val="a8"/>
        <w:numPr>
          <w:ilvl w:val="0"/>
          <w:numId w:val="148"/>
        </w:numPr>
        <w:tabs>
          <w:tab w:val="left" w:pos="142"/>
          <w:tab w:val="left" w:pos="567"/>
          <w:tab w:val="left" w:pos="851"/>
          <w:tab w:val="left" w:pos="9639"/>
        </w:tabs>
        <w:spacing w:before="0" w:line="252" w:lineRule="auto"/>
        <w:ind w:left="567" w:hanging="283"/>
        <w:jc w:val="both"/>
        <w:rPr>
          <w:rFonts w:ascii="Times New Roman" w:hAnsi="Times New Roman"/>
          <w:sz w:val="24"/>
          <w:szCs w:val="24"/>
          <w:lang w:val="az-Latn-AZ"/>
        </w:rPr>
      </w:pPr>
      <w:r w:rsidRPr="00427557">
        <w:rPr>
          <w:rFonts w:ascii="Times New Roman" w:hAnsi="Times New Roman"/>
          <w:b/>
          <w:sz w:val="24"/>
          <w:szCs w:val="24"/>
          <w:lang w:val="az-Latn-AZ"/>
        </w:rPr>
        <w:t>MVAC</w:t>
      </w:r>
      <w:r w:rsidRPr="00427557">
        <w:rPr>
          <w:rFonts w:ascii="Times New Roman" w:hAnsi="Times New Roman"/>
          <w:sz w:val="24"/>
          <w:szCs w:val="24"/>
          <w:lang w:val="az-Latn-AZ"/>
        </w:rPr>
        <w:t xml:space="preserve"> (metotreksat + vinblastin + doksorubisin + sisp</w:t>
      </w:r>
      <w:r w:rsidR="008A76A9">
        <w:rPr>
          <w:rFonts w:ascii="Times New Roman" w:hAnsi="Times New Roman"/>
          <w:sz w:val="24"/>
          <w:szCs w:val="24"/>
          <w:lang w:val="az-Latn-AZ"/>
        </w:rPr>
        <w:softHyphen/>
      </w:r>
      <w:r w:rsidRPr="00427557">
        <w:rPr>
          <w:rFonts w:ascii="Times New Roman" w:hAnsi="Times New Roman"/>
          <w:sz w:val="24"/>
          <w:szCs w:val="24"/>
          <w:lang w:val="az-Latn-AZ"/>
        </w:rPr>
        <w:t>la</w:t>
      </w:r>
      <w:r w:rsidR="003C418E">
        <w:rPr>
          <w:rFonts w:ascii="Times New Roman" w:hAnsi="Times New Roman"/>
          <w:sz w:val="24"/>
          <w:szCs w:val="24"/>
          <w:lang w:val="az-Latn-AZ"/>
        </w:rPr>
        <w:softHyphen/>
      </w:r>
      <w:r w:rsidRPr="00427557">
        <w:rPr>
          <w:rFonts w:ascii="Times New Roman" w:hAnsi="Times New Roman"/>
          <w:sz w:val="24"/>
          <w:szCs w:val="24"/>
          <w:lang w:val="az-Latn-AZ"/>
        </w:rPr>
        <w:t>tin): metotreksat 30 mq/m</w:t>
      </w:r>
      <w:r w:rsidR="003D2DBA" w:rsidRPr="00427557">
        <w:rPr>
          <w:rFonts w:ascii="Times New Roman" w:hAnsi="Times New Roman"/>
          <w:sz w:val="24"/>
          <w:szCs w:val="24"/>
          <w:vertAlign w:val="superscript"/>
          <w:lang w:val="az-Latn-AZ"/>
        </w:rPr>
        <w:t>2</w:t>
      </w:r>
      <w:r w:rsidRPr="00427557">
        <w:rPr>
          <w:rFonts w:ascii="Times New Roman" w:hAnsi="Times New Roman"/>
          <w:sz w:val="24"/>
          <w:szCs w:val="24"/>
          <w:lang w:val="az-Latn-AZ"/>
        </w:rPr>
        <w:t xml:space="preserve"> 1, 15, 22-ci günlərdə, vinblastin 3 mq/m</w:t>
      </w:r>
      <w:r w:rsidR="003D2DBA" w:rsidRPr="00427557">
        <w:rPr>
          <w:rFonts w:ascii="Times New Roman" w:hAnsi="Times New Roman"/>
          <w:sz w:val="24"/>
          <w:szCs w:val="24"/>
          <w:vertAlign w:val="superscript"/>
          <w:lang w:val="az-Latn-AZ"/>
        </w:rPr>
        <w:t>2</w:t>
      </w:r>
      <w:r w:rsidRPr="00427557">
        <w:rPr>
          <w:rFonts w:ascii="Times New Roman" w:hAnsi="Times New Roman"/>
          <w:sz w:val="24"/>
          <w:szCs w:val="24"/>
          <w:lang w:val="az-Latn-AZ"/>
        </w:rPr>
        <w:t xml:space="preserve"> 2, 15, 22-ci günlərdə, doksorubisin 30 mq/m</w:t>
      </w:r>
      <w:r w:rsidR="003D2DBA" w:rsidRPr="00427557">
        <w:rPr>
          <w:rFonts w:ascii="Times New Roman" w:hAnsi="Times New Roman"/>
          <w:sz w:val="24"/>
          <w:szCs w:val="24"/>
          <w:vertAlign w:val="superscript"/>
          <w:lang w:val="az-Latn-AZ"/>
        </w:rPr>
        <w:t>2</w:t>
      </w:r>
      <w:r w:rsidRPr="00427557">
        <w:rPr>
          <w:rFonts w:ascii="Times New Roman" w:hAnsi="Times New Roman"/>
          <w:sz w:val="24"/>
          <w:szCs w:val="24"/>
          <w:lang w:val="az-Latn-AZ"/>
        </w:rPr>
        <w:t xml:space="preserve"> 2-ci gün</w:t>
      </w:r>
      <w:r w:rsidR="008A76A9">
        <w:rPr>
          <w:rFonts w:ascii="Times New Roman" w:hAnsi="Times New Roman"/>
          <w:sz w:val="24"/>
          <w:szCs w:val="24"/>
          <w:lang w:val="az-Latn-AZ"/>
        </w:rPr>
        <w:softHyphen/>
      </w:r>
      <w:r w:rsidRPr="00427557">
        <w:rPr>
          <w:rFonts w:ascii="Times New Roman" w:hAnsi="Times New Roman"/>
          <w:sz w:val="24"/>
          <w:szCs w:val="24"/>
          <w:lang w:val="az-Latn-AZ"/>
        </w:rPr>
        <w:t>də, sisplatin 70 mq/m</w:t>
      </w:r>
      <w:r w:rsidR="003D2DBA" w:rsidRPr="00427557">
        <w:rPr>
          <w:rFonts w:ascii="Times New Roman" w:hAnsi="Times New Roman"/>
          <w:sz w:val="24"/>
          <w:szCs w:val="24"/>
          <w:vertAlign w:val="superscript"/>
          <w:lang w:val="az-Latn-AZ"/>
        </w:rPr>
        <w:t>2</w:t>
      </w:r>
      <w:r w:rsidRPr="00427557">
        <w:rPr>
          <w:rFonts w:ascii="Times New Roman" w:hAnsi="Times New Roman"/>
          <w:sz w:val="24"/>
          <w:szCs w:val="24"/>
          <w:lang w:val="az-Latn-AZ"/>
        </w:rPr>
        <w:t xml:space="preserve"> 2-ci gündə (kurslar arasında inter</w:t>
      </w:r>
      <w:r w:rsidR="008A76A9">
        <w:rPr>
          <w:rFonts w:ascii="Times New Roman" w:hAnsi="Times New Roman"/>
          <w:sz w:val="24"/>
          <w:szCs w:val="24"/>
          <w:lang w:val="az-Latn-AZ"/>
        </w:rPr>
        <w:softHyphen/>
      </w:r>
      <w:r w:rsidRPr="00427557">
        <w:rPr>
          <w:rFonts w:ascii="Times New Roman" w:hAnsi="Times New Roman"/>
          <w:sz w:val="24"/>
          <w:szCs w:val="24"/>
          <w:lang w:val="az-Latn-AZ"/>
        </w:rPr>
        <w:t>val 4 həftə).</w:t>
      </w:r>
    </w:p>
    <w:p w:rsidR="004B098F" w:rsidRPr="008A76A9" w:rsidRDefault="004B098F" w:rsidP="0054014A">
      <w:pPr>
        <w:pStyle w:val="a8"/>
        <w:numPr>
          <w:ilvl w:val="0"/>
          <w:numId w:val="149"/>
        </w:numPr>
        <w:tabs>
          <w:tab w:val="left" w:pos="142"/>
          <w:tab w:val="left" w:pos="419"/>
          <w:tab w:val="left" w:pos="851"/>
          <w:tab w:val="left" w:pos="9639"/>
        </w:tabs>
        <w:spacing w:before="0" w:line="252" w:lineRule="auto"/>
        <w:ind w:left="567" w:hanging="283"/>
        <w:jc w:val="both"/>
        <w:rPr>
          <w:rFonts w:ascii="Times New Roman" w:hAnsi="Times New Roman"/>
          <w:sz w:val="24"/>
          <w:szCs w:val="24"/>
          <w:lang w:val="az-Latn-AZ"/>
        </w:rPr>
      </w:pPr>
      <w:r w:rsidRPr="008A76A9">
        <w:rPr>
          <w:rFonts w:ascii="Times New Roman" w:hAnsi="Times New Roman"/>
          <w:b/>
          <w:sz w:val="24"/>
          <w:szCs w:val="24"/>
          <w:lang w:val="az-Latn-AZ"/>
        </w:rPr>
        <w:t xml:space="preserve">2-ci mərhələ </w:t>
      </w:r>
      <w:r w:rsidR="00E367DF">
        <w:rPr>
          <w:rFonts w:ascii="Times New Roman" w:hAnsi="Times New Roman"/>
          <w:b/>
          <w:sz w:val="24"/>
          <w:szCs w:val="24"/>
          <w:lang w:val="az-Latn-AZ"/>
        </w:rPr>
        <w:t>kimyaterapiya</w:t>
      </w:r>
      <w:r w:rsidRPr="008A76A9">
        <w:rPr>
          <w:rFonts w:ascii="Times New Roman" w:hAnsi="Times New Roman"/>
          <w:b/>
          <w:sz w:val="24"/>
          <w:szCs w:val="24"/>
          <w:lang w:val="az-Latn-AZ"/>
        </w:rPr>
        <w:t>:</w:t>
      </w:r>
    </w:p>
    <w:p w:rsidR="004B098F" w:rsidRPr="008A76A9" w:rsidRDefault="004B098F" w:rsidP="0054014A">
      <w:pPr>
        <w:pStyle w:val="a8"/>
        <w:numPr>
          <w:ilvl w:val="0"/>
          <w:numId w:val="150"/>
        </w:numPr>
        <w:tabs>
          <w:tab w:val="left" w:pos="142"/>
          <w:tab w:val="left" w:pos="567"/>
          <w:tab w:val="left" w:pos="851"/>
          <w:tab w:val="left" w:pos="9639"/>
        </w:tabs>
        <w:spacing w:before="0" w:line="252" w:lineRule="auto"/>
        <w:ind w:left="567" w:hanging="283"/>
        <w:jc w:val="both"/>
        <w:rPr>
          <w:rFonts w:ascii="Times New Roman" w:hAnsi="Times New Roman"/>
          <w:sz w:val="24"/>
          <w:szCs w:val="24"/>
          <w:lang w:val="az-Latn-AZ"/>
        </w:rPr>
      </w:pPr>
      <w:r w:rsidRPr="008A76A9">
        <w:rPr>
          <w:rFonts w:ascii="Times New Roman" w:hAnsi="Times New Roman"/>
          <w:sz w:val="24"/>
          <w:szCs w:val="24"/>
          <w:lang w:val="az-Latn-AZ"/>
        </w:rPr>
        <w:t>Əgər 1-ci mərhələ terapiya MVAC və ya CMV sxemi ilə aparılıbsa, 2-ci mərhələ terapiya kimi GC təyin edilir.</w:t>
      </w:r>
    </w:p>
    <w:p w:rsidR="004B098F" w:rsidRPr="008A76A9" w:rsidRDefault="004B098F" w:rsidP="0054014A">
      <w:pPr>
        <w:pStyle w:val="a8"/>
        <w:numPr>
          <w:ilvl w:val="0"/>
          <w:numId w:val="150"/>
        </w:numPr>
        <w:tabs>
          <w:tab w:val="left" w:pos="142"/>
          <w:tab w:val="left" w:pos="567"/>
          <w:tab w:val="left" w:pos="851"/>
          <w:tab w:val="left" w:pos="9639"/>
        </w:tabs>
        <w:spacing w:before="0" w:line="252" w:lineRule="auto"/>
        <w:ind w:left="567" w:hanging="283"/>
        <w:jc w:val="both"/>
        <w:rPr>
          <w:rFonts w:ascii="Times New Roman" w:hAnsi="Times New Roman"/>
          <w:sz w:val="24"/>
          <w:szCs w:val="24"/>
          <w:lang w:val="az-Latn-AZ"/>
        </w:rPr>
      </w:pPr>
      <w:r w:rsidRPr="008A76A9">
        <w:rPr>
          <w:rFonts w:ascii="Times New Roman" w:hAnsi="Times New Roman"/>
          <w:sz w:val="24"/>
          <w:szCs w:val="24"/>
          <w:lang w:val="az-Latn-AZ"/>
        </w:rPr>
        <w:t>Əgər 1-ci mərhələ terapiya GC sxemi ilə aparılıbsa, 2-ci mər</w:t>
      </w:r>
      <w:r w:rsidR="008A76A9">
        <w:rPr>
          <w:rFonts w:ascii="Times New Roman" w:hAnsi="Times New Roman"/>
          <w:sz w:val="24"/>
          <w:szCs w:val="24"/>
          <w:lang w:val="az-Latn-AZ"/>
        </w:rPr>
        <w:softHyphen/>
      </w:r>
      <w:r w:rsidRPr="008A76A9">
        <w:rPr>
          <w:rFonts w:ascii="Times New Roman" w:hAnsi="Times New Roman"/>
          <w:sz w:val="24"/>
          <w:szCs w:val="24"/>
          <w:lang w:val="az-Latn-AZ"/>
        </w:rPr>
        <w:t>hələ terapiya aşağıdakı kimi təyin edilir: dosetaksel 75 mq/m</w:t>
      </w:r>
      <w:r w:rsidR="003D2DBA" w:rsidRPr="008A76A9">
        <w:rPr>
          <w:rFonts w:ascii="Times New Roman" w:hAnsi="Times New Roman"/>
          <w:sz w:val="24"/>
          <w:szCs w:val="24"/>
          <w:vertAlign w:val="superscript"/>
          <w:lang w:val="az-Latn-AZ"/>
        </w:rPr>
        <w:t>2</w:t>
      </w:r>
      <w:r w:rsidRPr="008A76A9">
        <w:rPr>
          <w:rFonts w:ascii="Times New Roman" w:hAnsi="Times New Roman"/>
          <w:sz w:val="24"/>
          <w:szCs w:val="24"/>
          <w:lang w:val="az-Latn-AZ"/>
        </w:rPr>
        <w:t xml:space="preserve"> 1-ci gündə premedikasiya ilə, sisplatin 75 mq/m</w:t>
      </w:r>
      <w:r w:rsidR="003D2DBA" w:rsidRPr="008A76A9">
        <w:rPr>
          <w:rFonts w:ascii="Times New Roman" w:hAnsi="Times New Roman"/>
          <w:sz w:val="24"/>
          <w:szCs w:val="24"/>
          <w:vertAlign w:val="superscript"/>
          <w:lang w:val="az-Latn-AZ"/>
        </w:rPr>
        <w:t>2</w:t>
      </w:r>
      <w:r w:rsidRPr="008A76A9">
        <w:rPr>
          <w:rFonts w:ascii="Times New Roman" w:hAnsi="Times New Roman"/>
          <w:sz w:val="24"/>
          <w:szCs w:val="24"/>
          <w:lang w:val="az-Latn-AZ"/>
        </w:rPr>
        <w:t xml:space="preserve"> 1-ci gündə (kurslar arasında interval 3 həftə);</w:t>
      </w:r>
    </w:p>
    <w:p w:rsidR="004B098F" w:rsidRPr="008A76A9" w:rsidRDefault="004B098F" w:rsidP="0054014A">
      <w:pPr>
        <w:pStyle w:val="a8"/>
        <w:numPr>
          <w:ilvl w:val="0"/>
          <w:numId w:val="150"/>
        </w:numPr>
        <w:tabs>
          <w:tab w:val="left" w:pos="142"/>
          <w:tab w:val="left" w:pos="567"/>
          <w:tab w:val="left" w:pos="851"/>
          <w:tab w:val="left" w:pos="9639"/>
        </w:tabs>
        <w:spacing w:before="0" w:line="252" w:lineRule="auto"/>
        <w:ind w:left="567" w:hanging="283"/>
        <w:jc w:val="both"/>
        <w:rPr>
          <w:rFonts w:ascii="Times New Roman" w:hAnsi="Times New Roman"/>
          <w:sz w:val="24"/>
          <w:szCs w:val="24"/>
          <w:lang w:val="az-Latn-AZ"/>
        </w:rPr>
      </w:pPr>
      <w:r w:rsidRPr="008A76A9">
        <w:rPr>
          <w:rFonts w:ascii="Times New Roman" w:hAnsi="Times New Roman"/>
          <w:sz w:val="24"/>
          <w:szCs w:val="24"/>
          <w:lang w:val="az-Latn-AZ"/>
        </w:rPr>
        <w:t>paklitaksel 135 mq/m</w:t>
      </w:r>
      <w:r w:rsidR="003D2DBA" w:rsidRPr="008A76A9">
        <w:rPr>
          <w:rFonts w:ascii="Times New Roman" w:hAnsi="Times New Roman"/>
          <w:sz w:val="24"/>
          <w:szCs w:val="24"/>
          <w:vertAlign w:val="superscript"/>
          <w:lang w:val="az-Latn-AZ"/>
        </w:rPr>
        <w:t>2</w:t>
      </w:r>
      <w:r w:rsidRPr="008A76A9">
        <w:rPr>
          <w:rFonts w:ascii="Times New Roman" w:hAnsi="Times New Roman"/>
          <w:sz w:val="24"/>
          <w:szCs w:val="24"/>
          <w:lang w:val="az-Latn-AZ"/>
        </w:rPr>
        <w:t xml:space="preserve"> 1-ci gündə premedikasiya ilə, sisp</w:t>
      </w:r>
      <w:r w:rsidR="008A76A9">
        <w:rPr>
          <w:rFonts w:ascii="Times New Roman" w:hAnsi="Times New Roman"/>
          <w:sz w:val="24"/>
          <w:szCs w:val="24"/>
          <w:lang w:val="az-Latn-AZ"/>
        </w:rPr>
        <w:softHyphen/>
      </w:r>
      <w:r w:rsidRPr="008A76A9">
        <w:rPr>
          <w:rFonts w:ascii="Times New Roman" w:hAnsi="Times New Roman"/>
          <w:sz w:val="24"/>
          <w:szCs w:val="24"/>
          <w:lang w:val="az-Latn-AZ"/>
        </w:rPr>
        <w:t>la</w:t>
      </w:r>
      <w:r w:rsidR="008A76A9">
        <w:rPr>
          <w:rFonts w:ascii="Times New Roman" w:hAnsi="Times New Roman"/>
          <w:sz w:val="24"/>
          <w:szCs w:val="24"/>
          <w:lang w:val="az-Latn-AZ"/>
        </w:rPr>
        <w:softHyphen/>
      </w:r>
      <w:r w:rsidRPr="008A76A9">
        <w:rPr>
          <w:rFonts w:ascii="Times New Roman" w:hAnsi="Times New Roman"/>
          <w:sz w:val="24"/>
          <w:szCs w:val="24"/>
          <w:lang w:val="az-Latn-AZ"/>
        </w:rPr>
        <w:t>tin 75 mq/m</w:t>
      </w:r>
      <w:r w:rsidR="003D2DBA" w:rsidRPr="008A76A9">
        <w:rPr>
          <w:rFonts w:ascii="Times New Roman" w:hAnsi="Times New Roman"/>
          <w:sz w:val="24"/>
          <w:szCs w:val="24"/>
          <w:vertAlign w:val="superscript"/>
          <w:lang w:val="az-Latn-AZ"/>
        </w:rPr>
        <w:t>2</w:t>
      </w:r>
      <w:r w:rsidRPr="008A76A9">
        <w:rPr>
          <w:rFonts w:ascii="Times New Roman" w:hAnsi="Times New Roman"/>
          <w:sz w:val="24"/>
          <w:szCs w:val="24"/>
          <w:lang w:val="az-Latn-AZ"/>
        </w:rPr>
        <w:t xml:space="preserve"> 1-ci gündə (kurslar arasında interval 3 həftə).</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Proqnoz</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5 illik yaşama göstəricisi təşkil edir:</w:t>
      </w:r>
    </w:p>
    <w:p w:rsidR="004B098F" w:rsidRPr="004E0FB5" w:rsidRDefault="004B098F" w:rsidP="0054014A">
      <w:pPr>
        <w:numPr>
          <w:ilvl w:val="0"/>
          <w:numId w:val="151"/>
        </w:numPr>
        <w:tabs>
          <w:tab w:val="left" w:pos="305"/>
          <w:tab w:val="left" w:pos="851"/>
          <w:tab w:val="left" w:pos="1560"/>
          <w:tab w:val="left" w:pos="9639"/>
        </w:tabs>
        <w:autoSpaceDE w:val="0"/>
        <w:autoSpaceDN w:val="0"/>
        <w:spacing w:after="0" w:line="252" w:lineRule="auto"/>
        <w:ind w:left="567" w:hanging="283"/>
        <w:jc w:val="both"/>
        <w:rPr>
          <w:rFonts w:ascii="Times New Roman" w:eastAsia="Arial" w:hAnsi="Times New Roman"/>
          <w:position w:val="2"/>
          <w:sz w:val="24"/>
          <w:szCs w:val="24"/>
        </w:rPr>
      </w:pPr>
      <w:r w:rsidRPr="004E0FB5">
        <w:rPr>
          <w:rFonts w:ascii="Times New Roman" w:eastAsia="Arial" w:hAnsi="Times New Roman"/>
          <w:position w:val="2"/>
          <w:sz w:val="24"/>
          <w:szCs w:val="24"/>
        </w:rPr>
        <w:t>рТ</w:t>
      </w:r>
      <w:r w:rsidRPr="004E0FB5">
        <w:rPr>
          <w:rFonts w:ascii="Times New Roman" w:eastAsia="Arial" w:hAnsi="Times New Roman"/>
          <w:sz w:val="24"/>
          <w:szCs w:val="24"/>
        </w:rPr>
        <w:t>1</w:t>
      </w:r>
      <w:r w:rsidRPr="004E0FB5">
        <w:rPr>
          <w:rFonts w:ascii="Times New Roman" w:eastAsia="Arial" w:hAnsi="Times New Roman"/>
          <w:sz w:val="24"/>
          <w:szCs w:val="24"/>
          <w:lang w:val="az-Latn-AZ"/>
        </w:rPr>
        <w:t xml:space="preserve"> olduqda</w:t>
      </w:r>
      <w:r w:rsidRPr="004E0FB5">
        <w:rPr>
          <w:rFonts w:ascii="Times New Roman" w:eastAsia="Arial" w:hAnsi="Times New Roman"/>
          <w:sz w:val="24"/>
          <w:szCs w:val="24"/>
        </w:rPr>
        <w:t xml:space="preserve"> </w:t>
      </w:r>
      <w:r w:rsidR="008A76A9">
        <w:rPr>
          <w:rFonts w:ascii="Times New Roman" w:eastAsia="Arial" w:hAnsi="Times New Roman"/>
          <w:sz w:val="24"/>
          <w:szCs w:val="24"/>
          <w:lang w:val="az-Latn-AZ"/>
        </w:rPr>
        <w:t>–</w:t>
      </w:r>
      <w:r w:rsidRPr="004E0FB5">
        <w:rPr>
          <w:rFonts w:ascii="Times New Roman" w:eastAsia="Arial" w:hAnsi="Times New Roman"/>
          <w:position w:val="2"/>
          <w:sz w:val="24"/>
          <w:szCs w:val="24"/>
        </w:rPr>
        <w:t xml:space="preserve"> 80%;</w:t>
      </w:r>
    </w:p>
    <w:p w:rsidR="004B098F" w:rsidRPr="004E0FB5" w:rsidRDefault="004B098F" w:rsidP="0054014A">
      <w:pPr>
        <w:numPr>
          <w:ilvl w:val="0"/>
          <w:numId w:val="151"/>
        </w:numPr>
        <w:tabs>
          <w:tab w:val="left" w:pos="305"/>
          <w:tab w:val="left" w:pos="851"/>
          <w:tab w:val="left" w:pos="1560"/>
          <w:tab w:val="left" w:pos="9639"/>
        </w:tabs>
        <w:autoSpaceDE w:val="0"/>
        <w:autoSpaceDN w:val="0"/>
        <w:spacing w:after="0" w:line="252" w:lineRule="auto"/>
        <w:ind w:left="567" w:hanging="283"/>
        <w:jc w:val="both"/>
        <w:rPr>
          <w:rFonts w:ascii="Times New Roman" w:eastAsia="Arial" w:hAnsi="Times New Roman"/>
          <w:position w:val="2"/>
          <w:sz w:val="24"/>
          <w:szCs w:val="24"/>
        </w:rPr>
      </w:pPr>
      <w:r w:rsidRPr="004E0FB5">
        <w:rPr>
          <w:rFonts w:ascii="Times New Roman" w:eastAsia="Arial" w:hAnsi="Times New Roman"/>
          <w:position w:val="2"/>
          <w:sz w:val="24"/>
          <w:szCs w:val="24"/>
        </w:rPr>
        <w:t>рТ</w:t>
      </w:r>
      <w:r w:rsidRPr="004E0FB5">
        <w:rPr>
          <w:rFonts w:ascii="Times New Roman" w:eastAsia="Arial" w:hAnsi="Times New Roman"/>
          <w:sz w:val="24"/>
          <w:szCs w:val="24"/>
        </w:rPr>
        <w:t xml:space="preserve">2 </w:t>
      </w:r>
      <w:r w:rsidRPr="004E0FB5">
        <w:rPr>
          <w:rFonts w:ascii="Times New Roman" w:eastAsia="Arial" w:hAnsi="Times New Roman"/>
          <w:sz w:val="24"/>
          <w:szCs w:val="24"/>
          <w:lang w:val="az-Latn-AZ"/>
        </w:rPr>
        <w:t>olduqda</w:t>
      </w:r>
      <w:r w:rsidRPr="004E0FB5">
        <w:rPr>
          <w:rFonts w:ascii="Times New Roman" w:eastAsia="Arial" w:hAnsi="Times New Roman"/>
          <w:sz w:val="24"/>
          <w:szCs w:val="24"/>
        </w:rPr>
        <w:t xml:space="preserve"> </w:t>
      </w:r>
      <w:r w:rsidR="008A76A9">
        <w:rPr>
          <w:rFonts w:ascii="Times New Roman" w:eastAsia="Arial" w:hAnsi="Times New Roman"/>
          <w:sz w:val="24"/>
          <w:szCs w:val="24"/>
          <w:lang w:val="az-Latn-AZ"/>
        </w:rPr>
        <w:t>–</w:t>
      </w:r>
      <w:r w:rsidRPr="004E0FB5">
        <w:rPr>
          <w:rFonts w:ascii="Times New Roman" w:eastAsia="Arial" w:hAnsi="Times New Roman"/>
          <w:position w:val="2"/>
          <w:sz w:val="24"/>
          <w:szCs w:val="24"/>
        </w:rPr>
        <w:t xml:space="preserve"> 63-75%;</w:t>
      </w:r>
    </w:p>
    <w:p w:rsidR="004B098F" w:rsidRPr="004E0FB5" w:rsidRDefault="004B098F" w:rsidP="0054014A">
      <w:pPr>
        <w:numPr>
          <w:ilvl w:val="0"/>
          <w:numId w:val="151"/>
        </w:numPr>
        <w:tabs>
          <w:tab w:val="left" w:pos="305"/>
          <w:tab w:val="left" w:pos="851"/>
          <w:tab w:val="left" w:pos="1560"/>
          <w:tab w:val="left" w:pos="963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рТЗ olduqda </w:t>
      </w:r>
      <w:r w:rsidR="008A76A9">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31-53%;</w:t>
      </w:r>
    </w:p>
    <w:p w:rsidR="004B098F" w:rsidRPr="004E0FB5" w:rsidRDefault="004B098F" w:rsidP="0054014A">
      <w:pPr>
        <w:numPr>
          <w:ilvl w:val="0"/>
          <w:numId w:val="151"/>
        </w:numPr>
        <w:tabs>
          <w:tab w:val="left" w:pos="305"/>
          <w:tab w:val="left" w:pos="851"/>
          <w:tab w:val="left" w:pos="1560"/>
          <w:tab w:val="left" w:pos="9639"/>
        </w:tabs>
        <w:autoSpaceDE w:val="0"/>
        <w:autoSpaceDN w:val="0"/>
        <w:spacing w:after="0" w:line="252" w:lineRule="auto"/>
        <w:ind w:left="567" w:hanging="283"/>
        <w:jc w:val="both"/>
        <w:rPr>
          <w:rFonts w:ascii="Times New Roman" w:eastAsia="Arial" w:hAnsi="Times New Roman"/>
          <w:position w:val="2"/>
          <w:sz w:val="24"/>
          <w:szCs w:val="24"/>
        </w:rPr>
      </w:pPr>
      <w:r w:rsidRPr="004E0FB5">
        <w:rPr>
          <w:rFonts w:ascii="Times New Roman" w:eastAsia="Arial" w:hAnsi="Times New Roman"/>
          <w:sz w:val="24"/>
          <w:szCs w:val="24"/>
          <w:lang w:val="az-Latn-AZ"/>
        </w:rPr>
        <w:t xml:space="preserve">рТ4 olduqda </w:t>
      </w:r>
      <w:r w:rsidR="008A76A9">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təxminən 20%</w:t>
      </w:r>
      <w:r w:rsidRPr="004E0FB5">
        <w:rPr>
          <w:rFonts w:ascii="Times New Roman" w:eastAsia="Arial" w:hAnsi="Times New Roman"/>
          <w:position w:val="2"/>
          <w:sz w:val="24"/>
          <w:szCs w:val="24"/>
        </w:rPr>
        <w:t>.</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b/>
          <w:sz w:val="24"/>
          <w:szCs w:val="24"/>
        </w:rPr>
      </w:pPr>
      <w:r w:rsidRPr="004E0FB5">
        <w:rPr>
          <w:rFonts w:ascii="Times New Roman" w:eastAsia="Arial" w:hAnsi="Times New Roman"/>
          <w:b/>
          <w:sz w:val="24"/>
          <w:szCs w:val="24"/>
        </w:rPr>
        <w:t>Xəstələr üçün qısa tövsiyələr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İçmə rejiminə riayət etmək (kifayət qədər maye qəbul et</w:t>
      </w:r>
      <w:r w:rsidR="00B610AC">
        <w:rPr>
          <w:rFonts w:ascii="Times New Roman" w:eastAsia="Arial" w:hAnsi="Times New Roman"/>
          <w:sz w:val="24"/>
          <w:szCs w:val="24"/>
          <w:lang w:val="az-Latn-AZ"/>
        </w:rPr>
        <w:softHyphen/>
      </w:r>
      <w:r w:rsidRPr="004E0FB5">
        <w:rPr>
          <w:rFonts w:ascii="Times New Roman" w:eastAsia="Arial" w:hAnsi="Times New Roman"/>
          <w:sz w:val="24"/>
          <w:szCs w:val="24"/>
        </w:rPr>
        <w:t>mək), urostomaya diqqətlə qulluq etmək, ağırlaşmaları vaxtında müa</w:t>
      </w:r>
      <w:r w:rsidR="00B610AC">
        <w:rPr>
          <w:rFonts w:ascii="Times New Roman" w:eastAsia="Arial" w:hAnsi="Times New Roman"/>
          <w:sz w:val="24"/>
          <w:szCs w:val="24"/>
          <w:lang w:val="az-Latn-AZ"/>
        </w:rPr>
        <w:softHyphen/>
      </w:r>
      <w:r w:rsidRPr="004E0FB5">
        <w:rPr>
          <w:rFonts w:ascii="Times New Roman" w:eastAsia="Arial" w:hAnsi="Times New Roman"/>
          <w:sz w:val="24"/>
          <w:szCs w:val="24"/>
        </w:rPr>
        <w:t>licə etmək, sidik ifrazı rejimini tənzimləmək (ortotopik sidik rezer</w:t>
      </w:r>
      <w:r w:rsidR="00B610AC">
        <w:rPr>
          <w:rFonts w:ascii="Times New Roman" w:eastAsia="Arial" w:hAnsi="Times New Roman"/>
          <w:sz w:val="24"/>
          <w:szCs w:val="24"/>
          <w:lang w:val="az-Latn-AZ"/>
        </w:rPr>
        <w:softHyphen/>
      </w:r>
      <w:r w:rsidRPr="004E0FB5">
        <w:rPr>
          <w:rFonts w:ascii="Times New Roman" w:eastAsia="Arial" w:hAnsi="Times New Roman"/>
          <w:sz w:val="24"/>
          <w:szCs w:val="24"/>
        </w:rPr>
        <w:t>vuarı plastikasından sonra), müntəzəm olaraq onkoloq və uro</w:t>
      </w:r>
      <w:r w:rsidR="00B610AC">
        <w:rPr>
          <w:rFonts w:ascii="Times New Roman" w:eastAsia="Arial" w:hAnsi="Times New Roman"/>
          <w:sz w:val="24"/>
          <w:szCs w:val="24"/>
          <w:lang w:val="az-Latn-AZ"/>
        </w:rPr>
        <w:softHyphen/>
      </w:r>
      <w:r w:rsidRPr="004E0FB5">
        <w:rPr>
          <w:rFonts w:ascii="Times New Roman" w:eastAsia="Arial" w:hAnsi="Times New Roman"/>
          <w:sz w:val="24"/>
          <w:szCs w:val="24"/>
        </w:rPr>
        <w:t>loq müayinəsindən keçmək lazımdır.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rPr>
      </w:pPr>
    </w:p>
    <w:p w:rsidR="004B098F" w:rsidRPr="003C418E" w:rsidRDefault="004B098F" w:rsidP="00B610AC">
      <w:pPr>
        <w:tabs>
          <w:tab w:val="left" w:pos="142"/>
          <w:tab w:val="left" w:pos="685"/>
          <w:tab w:val="left" w:pos="851"/>
          <w:tab w:val="left" w:pos="9639"/>
        </w:tabs>
        <w:autoSpaceDE w:val="0"/>
        <w:autoSpaceDN w:val="0"/>
        <w:spacing w:after="0" w:line="252" w:lineRule="auto"/>
        <w:jc w:val="center"/>
        <w:outlineLvl w:val="4"/>
        <w:rPr>
          <w:rFonts w:ascii="Times New Roman" w:eastAsia="Arial" w:hAnsi="Times New Roman"/>
          <w:b/>
          <w:bCs/>
          <w:sz w:val="24"/>
          <w:szCs w:val="24"/>
          <w:u w:val="single" w:color="333333"/>
        </w:rPr>
      </w:pPr>
      <w:r w:rsidRPr="003C418E">
        <w:rPr>
          <w:rFonts w:ascii="Times New Roman" w:eastAsia="Arial" w:hAnsi="Times New Roman"/>
          <w:b/>
          <w:bCs/>
          <w:sz w:val="24"/>
          <w:szCs w:val="24"/>
          <w:u w:val="single" w:color="333333"/>
        </w:rPr>
        <w:t>PROSTAT VƏZİ XƏRÇƏNGİ</w:t>
      </w:r>
    </w:p>
    <w:p w:rsidR="00B610AC" w:rsidRPr="003C418E" w:rsidRDefault="00B610AC"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18"/>
          <w:szCs w:val="24"/>
          <w:lang w:val="az-Latn-AZ"/>
        </w:rPr>
      </w:pPr>
    </w:p>
    <w:p w:rsidR="004B098F" w:rsidRPr="003C418E"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3C418E">
        <w:rPr>
          <w:rFonts w:ascii="Times New Roman" w:eastAsia="Arial" w:hAnsi="Times New Roman"/>
          <w:sz w:val="24"/>
          <w:szCs w:val="24"/>
          <w:lang w:val="az-Latn-AZ"/>
        </w:rPr>
        <w:t xml:space="preserve">Prostat vəzi xərçəngi </w:t>
      </w:r>
      <w:r w:rsidR="00B610AC" w:rsidRPr="003C418E">
        <w:rPr>
          <w:rFonts w:ascii="Times New Roman" w:eastAsia="Arial" w:hAnsi="Times New Roman"/>
          <w:sz w:val="24"/>
          <w:szCs w:val="24"/>
          <w:lang w:val="az-Latn-AZ"/>
        </w:rPr>
        <w:t>–</w:t>
      </w:r>
      <w:r w:rsidRPr="003C418E">
        <w:rPr>
          <w:rFonts w:ascii="Times New Roman" w:eastAsia="Arial" w:hAnsi="Times New Roman"/>
          <w:sz w:val="24"/>
          <w:szCs w:val="24"/>
          <w:lang w:val="az-Latn-AZ"/>
        </w:rPr>
        <w:t xml:space="preserve"> prostat vəzinin axacaq və vəzilərinin epitelindən inkişaf edən bədxassəli vəzi şişidir.</w:t>
      </w:r>
    </w:p>
    <w:p w:rsidR="004B098F" w:rsidRPr="003C418E"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3C418E">
        <w:rPr>
          <w:rFonts w:ascii="Times New Roman" w:eastAsia="Arial" w:hAnsi="Times New Roman"/>
          <w:b/>
          <w:bCs/>
          <w:sz w:val="24"/>
          <w:szCs w:val="24"/>
          <w:lang w:val="az-Latn-AZ"/>
        </w:rPr>
        <w:t>Epidemiologiya</w:t>
      </w:r>
    </w:p>
    <w:p w:rsidR="004B098F" w:rsidRPr="003C418E"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Cs/>
          <w:sz w:val="24"/>
          <w:szCs w:val="24"/>
          <w:lang w:val="az-Latn-AZ"/>
        </w:rPr>
      </w:pPr>
      <w:r w:rsidRPr="003C418E">
        <w:rPr>
          <w:rFonts w:ascii="Times New Roman" w:eastAsia="Arial" w:hAnsi="Times New Roman"/>
          <w:bCs/>
          <w:sz w:val="24"/>
          <w:szCs w:val="24"/>
          <w:lang w:val="az-Latn-AZ"/>
        </w:rPr>
        <w:t xml:space="preserve">Prostat vəzi xərçəngi </w:t>
      </w:r>
      <w:r w:rsidR="00B610AC" w:rsidRPr="003C418E">
        <w:rPr>
          <w:rFonts w:ascii="Times New Roman" w:eastAsia="Arial" w:hAnsi="Times New Roman"/>
          <w:bCs/>
          <w:sz w:val="24"/>
          <w:szCs w:val="24"/>
          <w:lang w:val="az-Latn-AZ"/>
        </w:rPr>
        <w:t>–</w:t>
      </w:r>
      <w:r w:rsidRPr="003C418E">
        <w:rPr>
          <w:rFonts w:ascii="Times New Roman" w:eastAsia="Arial" w:hAnsi="Times New Roman"/>
          <w:bCs/>
          <w:sz w:val="24"/>
          <w:szCs w:val="24"/>
          <w:lang w:val="az-Latn-AZ"/>
        </w:rPr>
        <w:t xml:space="preserve"> kişilərdə ən geniş yayılmış bədxassəli xəstəliklərdən biridir.</w:t>
      </w:r>
    </w:p>
    <w:p w:rsidR="004B098F" w:rsidRPr="003C418E"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b/>
          <w:sz w:val="24"/>
          <w:szCs w:val="24"/>
        </w:rPr>
      </w:pPr>
      <w:r w:rsidRPr="003C418E">
        <w:rPr>
          <w:rFonts w:ascii="Times New Roman" w:eastAsia="Arial" w:hAnsi="Times New Roman"/>
          <w:b/>
          <w:sz w:val="24"/>
          <w:szCs w:val="24"/>
        </w:rPr>
        <w:t>Təsnifat</w:t>
      </w:r>
    </w:p>
    <w:p w:rsidR="004B098F" w:rsidRPr="003C418E"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b/>
          <w:sz w:val="24"/>
          <w:szCs w:val="24"/>
        </w:rPr>
      </w:pPr>
      <w:r w:rsidRPr="003C418E">
        <w:rPr>
          <w:rFonts w:ascii="Times New Roman" w:eastAsia="Arial" w:hAnsi="Times New Roman"/>
          <w:b/>
          <w:sz w:val="24"/>
          <w:szCs w:val="24"/>
        </w:rPr>
        <w:t>Morfoloji təsnifat</w:t>
      </w:r>
    </w:p>
    <w:p w:rsidR="004B098F" w:rsidRPr="003C418E" w:rsidRDefault="004B098F" w:rsidP="0054014A">
      <w:pPr>
        <w:numPr>
          <w:ilvl w:val="0"/>
          <w:numId w:val="210"/>
        </w:numPr>
        <w:tabs>
          <w:tab w:val="left" w:pos="851"/>
          <w:tab w:val="left" w:pos="993"/>
          <w:tab w:val="left" w:pos="1134"/>
          <w:tab w:val="left" w:pos="9639"/>
        </w:tabs>
        <w:autoSpaceDE w:val="0"/>
        <w:autoSpaceDN w:val="0"/>
        <w:spacing w:after="0" w:line="252" w:lineRule="auto"/>
        <w:ind w:left="567" w:hanging="283"/>
        <w:jc w:val="both"/>
        <w:rPr>
          <w:rFonts w:ascii="Times New Roman" w:eastAsia="Arial" w:hAnsi="Times New Roman"/>
          <w:sz w:val="24"/>
          <w:szCs w:val="24"/>
        </w:rPr>
      </w:pPr>
      <w:r w:rsidRPr="003C418E">
        <w:rPr>
          <w:rFonts w:ascii="Times New Roman" w:eastAsia="Arial" w:hAnsi="Times New Roman"/>
          <w:sz w:val="24"/>
          <w:szCs w:val="24"/>
        </w:rPr>
        <w:t>Adenokarsinoma:</w:t>
      </w:r>
    </w:p>
    <w:p w:rsidR="004B098F" w:rsidRPr="003C418E" w:rsidRDefault="004B098F" w:rsidP="0054014A">
      <w:pPr>
        <w:numPr>
          <w:ilvl w:val="0"/>
          <w:numId w:val="209"/>
        </w:numPr>
        <w:tabs>
          <w:tab w:val="left" w:pos="851"/>
          <w:tab w:val="left" w:pos="1560"/>
          <w:tab w:val="left" w:pos="9639"/>
        </w:tabs>
        <w:autoSpaceDE w:val="0"/>
        <w:autoSpaceDN w:val="0"/>
        <w:spacing w:after="0" w:line="252" w:lineRule="auto"/>
        <w:ind w:left="567" w:hanging="283"/>
        <w:jc w:val="both"/>
        <w:rPr>
          <w:rFonts w:ascii="Times New Roman" w:eastAsia="Arial" w:hAnsi="Times New Roman"/>
          <w:sz w:val="24"/>
          <w:szCs w:val="24"/>
        </w:rPr>
      </w:pPr>
      <w:r w:rsidRPr="003C418E">
        <w:rPr>
          <w:rFonts w:ascii="Times New Roman" w:eastAsia="Arial" w:hAnsi="Times New Roman"/>
          <w:sz w:val="24"/>
          <w:szCs w:val="24"/>
        </w:rPr>
        <w:t>kiçik asinar;</w:t>
      </w:r>
    </w:p>
    <w:p w:rsidR="004B098F" w:rsidRPr="003C418E" w:rsidRDefault="004B098F" w:rsidP="0054014A">
      <w:pPr>
        <w:numPr>
          <w:ilvl w:val="0"/>
          <w:numId w:val="209"/>
        </w:numPr>
        <w:tabs>
          <w:tab w:val="left" w:pos="851"/>
          <w:tab w:val="left" w:pos="1560"/>
          <w:tab w:val="left" w:pos="9639"/>
        </w:tabs>
        <w:autoSpaceDE w:val="0"/>
        <w:autoSpaceDN w:val="0"/>
        <w:spacing w:after="0" w:line="252" w:lineRule="auto"/>
        <w:ind w:left="567" w:hanging="283"/>
        <w:jc w:val="both"/>
        <w:rPr>
          <w:rFonts w:ascii="Times New Roman" w:eastAsia="Arial" w:hAnsi="Times New Roman"/>
          <w:sz w:val="24"/>
          <w:szCs w:val="24"/>
        </w:rPr>
      </w:pPr>
      <w:r w:rsidRPr="003C418E">
        <w:rPr>
          <w:rFonts w:ascii="Times New Roman" w:eastAsia="Arial" w:hAnsi="Times New Roman"/>
          <w:sz w:val="24"/>
          <w:szCs w:val="24"/>
        </w:rPr>
        <w:t>böyük asinar;</w:t>
      </w:r>
    </w:p>
    <w:p w:rsidR="004B098F" w:rsidRPr="003C418E" w:rsidRDefault="004B098F" w:rsidP="0054014A">
      <w:pPr>
        <w:numPr>
          <w:ilvl w:val="0"/>
          <w:numId w:val="209"/>
        </w:numPr>
        <w:tabs>
          <w:tab w:val="left" w:pos="851"/>
          <w:tab w:val="left" w:pos="1560"/>
          <w:tab w:val="left" w:pos="9639"/>
        </w:tabs>
        <w:autoSpaceDE w:val="0"/>
        <w:autoSpaceDN w:val="0"/>
        <w:spacing w:after="0" w:line="252" w:lineRule="auto"/>
        <w:ind w:left="567" w:hanging="283"/>
        <w:jc w:val="both"/>
        <w:rPr>
          <w:rFonts w:ascii="Times New Roman" w:eastAsia="Arial" w:hAnsi="Times New Roman"/>
          <w:sz w:val="24"/>
          <w:szCs w:val="24"/>
        </w:rPr>
      </w:pPr>
      <w:r w:rsidRPr="003C418E">
        <w:rPr>
          <w:rFonts w:ascii="Times New Roman" w:eastAsia="Arial" w:hAnsi="Times New Roman"/>
          <w:sz w:val="24"/>
          <w:szCs w:val="24"/>
        </w:rPr>
        <w:t>kribrozlu;</w:t>
      </w:r>
    </w:p>
    <w:p w:rsidR="004B098F" w:rsidRPr="003C418E" w:rsidRDefault="004B098F" w:rsidP="0054014A">
      <w:pPr>
        <w:numPr>
          <w:ilvl w:val="0"/>
          <w:numId w:val="209"/>
        </w:numPr>
        <w:tabs>
          <w:tab w:val="left" w:pos="851"/>
          <w:tab w:val="left" w:pos="1560"/>
          <w:tab w:val="left" w:pos="9639"/>
        </w:tabs>
        <w:autoSpaceDE w:val="0"/>
        <w:autoSpaceDN w:val="0"/>
        <w:spacing w:after="0" w:line="252" w:lineRule="auto"/>
        <w:ind w:left="567" w:hanging="283"/>
        <w:jc w:val="both"/>
        <w:rPr>
          <w:rFonts w:ascii="Times New Roman" w:eastAsia="Arial" w:hAnsi="Times New Roman"/>
          <w:sz w:val="24"/>
          <w:szCs w:val="24"/>
        </w:rPr>
      </w:pPr>
      <w:r w:rsidRPr="003C418E">
        <w:rPr>
          <w:rFonts w:ascii="Times New Roman" w:eastAsia="Arial" w:hAnsi="Times New Roman"/>
          <w:sz w:val="24"/>
          <w:szCs w:val="24"/>
        </w:rPr>
        <w:t>papillyar;</w:t>
      </w:r>
    </w:p>
    <w:p w:rsidR="004B098F" w:rsidRPr="003C418E" w:rsidRDefault="004B098F" w:rsidP="0054014A">
      <w:pPr>
        <w:numPr>
          <w:ilvl w:val="0"/>
          <w:numId w:val="209"/>
        </w:numPr>
        <w:tabs>
          <w:tab w:val="left" w:pos="851"/>
          <w:tab w:val="left" w:pos="1560"/>
          <w:tab w:val="left" w:pos="9639"/>
        </w:tabs>
        <w:autoSpaceDE w:val="0"/>
        <w:autoSpaceDN w:val="0"/>
        <w:spacing w:after="0" w:line="252" w:lineRule="auto"/>
        <w:ind w:left="567" w:hanging="283"/>
        <w:jc w:val="both"/>
        <w:rPr>
          <w:rFonts w:ascii="Times New Roman" w:eastAsia="Arial" w:hAnsi="Times New Roman"/>
          <w:sz w:val="24"/>
          <w:szCs w:val="24"/>
        </w:rPr>
      </w:pPr>
      <w:r w:rsidRPr="003C418E">
        <w:rPr>
          <w:rFonts w:ascii="Times New Roman" w:eastAsia="Arial" w:hAnsi="Times New Roman"/>
          <w:sz w:val="24"/>
          <w:szCs w:val="24"/>
        </w:rPr>
        <w:t>solid-trabekulyar;</w:t>
      </w:r>
    </w:p>
    <w:p w:rsidR="004B098F" w:rsidRPr="003C418E" w:rsidRDefault="004B098F" w:rsidP="0054014A">
      <w:pPr>
        <w:numPr>
          <w:ilvl w:val="0"/>
          <w:numId w:val="209"/>
        </w:numPr>
        <w:tabs>
          <w:tab w:val="left" w:pos="851"/>
          <w:tab w:val="left" w:pos="1560"/>
          <w:tab w:val="left" w:pos="9639"/>
        </w:tabs>
        <w:autoSpaceDE w:val="0"/>
        <w:autoSpaceDN w:val="0"/>
        <w:spacing w:after="0" w:line="252" w:lineRule="auto"/>
        <w:ind w:left="567" w:hanging="283"/>
        <w:jc w:val="both"/>
        <w:rPr>
          <w:rFonts w:ascii="Times New Roman" w:eastAsia="Arial" w:hAnsi="Times New Roman"/>
          <w:sz w:val="24"/>
          <w:szCs w:val="24"/>
        </w:rPr>
      </w:pPr>
      <w:r w:rsidRPr="003C418E">
        <w:rPr>
          <w:rFonts w:ascii="Times New Roman" w:eastAsia="Arial" w:hAnsi="Times New Roman"/>
          <w:sz w:val="24"/>
          <w:szCs w:val="24"/>
        </w:rPr>
        <w:t>endometrioid;</w:t>
      </w:r>
    </w:p>
    <w:p w:rsidR="004B098F" w:rsidRPr="003C418E" w:rsidRDefault="004B098F" w:rsidP="0054014A">
      <w:pPr>
        <w:numPr>
          <w:ilvl w:val="0"/>
          <w:numId w:val="209"/>
        </w:numPr>
        <w:tabs>
          <w:tab w:val="left" w:pos="851"/>
          <w:tab w:val="left" w:pos="1560"/>
          <w:tab w:val="left" w:pos="9639"/>
        </w:tabs>
        <w:autoSpaceDE w:val="0"/>
        <w:autoSpaceDN w:val="0"/>
        <w:spacing w:after="0" w:line="252" w:lineRule="auto"/>
        <w:ind w:left="567" w:hanging="283"/>
        <w:jc w:val="both"/>
        <w:rPr>
          <w:rFonts w:ascii="Times New Roman" w:eastAsia="Arial" w:hAnsi="Times New Roman"/>
          <w:sz w:val="24"/>
          <w:szCs w:val="24"/>
        </w:rPr>
      </w:pPr>
      <w:r w:rsidRPr="003C418E">
        <w:rPr>
          <w:rFonts w:ascii="Times New Roman" w:eastAsia="Arial" w:hAnsi="Times New Roman"/>
          <w:sz w:val="24"/>
          <w:szCs w:val="24"/>
        </w:rPr>
        <w:t>vəzi-kistoz;</w:t>
      </w:r>
    </w:p>
    <w:p w:rsidR="004B098F" w:rsidRPr="003C418E" w:rsidRDefault="004B098F" w:rsidP="0054014A">
      <w:pPr>
        <w:numPr>
          <w:ilvl w:val="0"/>
          <w:numId w:val="209"/>
        </w:numPr>
        <w:tabs>
          <w:tab w:val="left" w:pos="851"/>
          <w:tab w:val="left" w:pos="1560"/>
          <w:tab w:val="left" w:pos="9639"/>
        </w:tabs>
        <w:autoSpaceDE w:val="0"/>
        <w:autoSpaceDN w:val="0"/>
        <w:spacing w:after="0" w:line="252" w:lineRule="auto"/>
        <w:ind w:left="567" w:hanging="283"/>
        <w:jc w:val="both"/>
        <w:rPr>
          <w:rFonts w:ascii="Times New Roman" w:eastAsia="Arial" w:hAnsi="Times New Roman"/>
          <w:sz w:val="24"/>
          <w:szCs w:val="24"/>
        </w:rPr>
      </w:pPr>
      <w:r w:rsidRPr="003C418E">
        <w:rPr>
          <w:rFonts w:ascii="Times New Roman" w:eastAsia="Arial" w:hAnsi="Times New Roman"/>
          <w:sz w:val="24"/>
          <w:szCs w:val="24"/>
        </w:rPr>
        <w:t>selik əmələ gətirən.</w:t>
      </w:r>
    </w:p>
    <w:p w:rsidR="004B098F" w:rsidRPr="003C418E" w:rsidRDefault="004B098F" w:rsidP="0054014A">
      <w:pPr>
        <w:numPr>
          <w:ilvl w:val="0"/>
          <w:numId w:val="210"/>
        </w:numPr>
        <w:tabs>
          <w:tab w:val="left" w:pos="851"/>
          <w:tab w:val="left" w:pos="993"/>
          <w:tab w:val="left" w:pos="1134"/>
          <w:tab w:val="left" w:pos="9639"/>
        </w:tabs>
        <w:autoSpaceDE w:val="0"/>
        <w:autoSpaceDN w:val="0"/>
        <w:spacing w:after="0" w:line="252" w:lineRule="auto"/>
        <w:ind w:left="567" w:hanging="283"/>
        <w:jc w:val="both"/>
        <w:rPr>
          <w:rFonts w:ascii="Times New Roman" w:eastAsia="Arial" w:hAnsi="Times New Roman"/>
          <w:sz w:val="24"/>
          <w:szCs w:val="24"/>
        </w:rPr>
      </w:pPr>
      <w:r w:rsidRPr="003C418E">
        <w:rPr>
          <w:rFonts w:ascii="Times New Roman" w:eastAsia="Arial" w:hAnsi="Times New Roman"/>
          <w:sz w:val="24"/>
          <w:szCs w:val="24"/>
        </w:rPr>
        <w:t>Keçid-hüceyrəli xərçəng.</w:t>
      </w:r>
    </w:p>
    <w:p w:rsidR="004B098F" w:rsidRPr="003C418E" w:rsidRDefault="004B098F" w:rsidP="0054014A">
      <w:pPr>
        <w:numPr>
          <w:ilvl w:val="0"/>
          <w:numId w:val="210"/>
        </w:numPr>
        <w:tabs>
          <w:tab w:val="left" w:pos="851"/>
          <w:tab w:val="left" w:pos="993"/>
          <w:tab w:val="left" w:pos="1134"/>
          <w:tab w:val="left" w:pos="9639"/>
        </w:tabs>
        <w:autoSpaceDE w:val="0"/>
        <w:autoSpaceDN w:val="0"/>
        <w:spacing w:after="0" w:line="252" w:lineRule="auto"/>
        <w:ind w:left="567" w:hanging="283"/>
        <w:jc w:val="both"/>
        <w:rPr>
          <w:rFonts w:ascii="Times New Roman" w:eastAsia="Arial" w:hAnsi="Times New Roman"/>
          <w:sz w:val="24"/>
          <w:szCs w:val="24"/>
        </w:rPr>
      </w:pPr>
      <w:r w:rsidRPr="003C418E">
        <w:rPr>
          <w:rFonts w:ascii="Times New Roman" w:eastAsia="Arial" w:hAnsi="Times New Roman"/>
          <w:sz w:val="24"/>
          <w:szCs w:val="24"/>
        </w:rPr>
        <w:t>Yastıhüceyrəli xərçəng.</w:t>
      </w:r>
    </w:p>
    <w:p w:rsidR="004B098F" w:rsidRPr="003C418E"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rPr>
      </w:pPr>
      <w:r w:rsidRPr="003C418E">
        <w:rPr>
          <w:rFonts w:ascii="Times New Roman" w:eastAsia="Arial" w:hAnsi="Times New Roman"/>
          <w:b/>
          <w:bCs/>
          <w:sz w:val="24"/>
          <w:szCs w:val="24"/>
          <w:lang w:val="az-Latn-AZ"/>
        </w:rPr>
        <w:t>Q</w:t>
      </w:r>
      <w:r w:rsidRPr="003C418E">
        <w:rPr>
          <w:rFonts w:ascii="Times New Roman" w:eastAsia="Arial" w:hAnsi="Times New Roman"/>
          <w:b/>
          <w:bCs/>
          <w:sz w:val="24"/>
          <w:szCs w:val="24"/>
        </w:rPr>
        <w:t>lison şkalası üzrə morfoloji təsnifat</w:t>
      </w:r>
    </w:p>
    <w:p w:rsidR="004B098F" w:rsidRPr="003C418E"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rPr>
      </w:pPr>
      <w:r w:rsidRPr="003C418E">
        <w:rPr>
          <w:rFonts w:ascii="Times New Roman" w:eastAsia="Arial" w:hAnsi="Times New Roman"/>
          <w:sz w:val="24"/>
          <w:szCs w:val="24"/>
        </w:rPr>
        <w:t>Şişin diferensiasiyasını qiymətləndirmək üçün kanadalı pato</w:t>
      </w:r>
      <w:r w:rsidR="00A72953">
        <w:rPr>
          <w:rFonts w:ascii="Times New Roman" w:eastAsia="Arial" w:hAnsi="Times New Roman"/>
          <w:sz w:val="24"/>
          <w:szCs w:val="24"/>
          <w:lang w:val="az-Latn-AZ"/>
        </w:rPr>
        <w:softHyphen/>
      </w:r>
      <w:r w:rsidRPr="003C418E">
        <w:rPr>
          <w:rFonts w:ascii="Times New Roman" w:eastAsia="Arial" w:hAnsi="Times New Roman"/>
          <w:sz w:val="24"/>
          <w:szCs w:val="24"/>
        </w:rPr>
        <w:t>mor</w:t>
      </w:r>
      <w:r w:rsidR="00A72953">
        <w:rPr>
          <w:rFonts w:ascii="Times New Roman" w:eastAsia="Arial" w:hAnsi="Times New Roman"/>
          <w:sz w:val="24"/>
          <w:szCs w:val="24"/>
          <w:lang w:val="az-Latn-AZ"/>
        </w:rPr>
        <w:softHyphen/>
      </w:r>
      <w:r w:rsidRPr="003C418E">
        <w:rPr>
          <w:rFonts w:ascii="Times New Roman" w:eastAsia="Arial" w:hAnsi="Times New Roman"/>
          <w:sz w:val="24"/>
          <w:szCs w:val="24"/>
        </w:rPr>
        <w:t>folo</w:t>
      </w:r>
      <w:r w:rsidRPr="003C418E">
        <w:rPr>
          <w:rFonts w:ascii="Times New Roman" w:eastAsia="Arial" w:hAnsi="Times New Roman"/>
          <w:sz w:val="24"/>
          <w:szCs w:val="24"/>
          <w:lang w:val="az-Latn-AZ"/>
        </w:rPr>
        <w:t>q</w:t>
      </w:r>
      <w:r w:rsidRPr="003C418E">
        <w:rPr>
          <w:rFonts w:ascii="Times New Roman" w:eastAsia="Arial" w:hAnsi="Times New Roman"/>
          <w:sz w:val="24"/>
          <w:szCs w:val="24"/>
        </w:rPr>
        <w:t xml:space="preserve"> </w:t>
      </w:r>
      <w:r w:rsidRPr="003C418E">
        <w:rPr>
          <w:rFonts w:ascii="Times New Roman" w:eastAsia="Arial" w:hAnsi="Times New Roman"/>
          <w:sz w:val="24"/>
          <w:szCs w:val="24"/>
          <w:lang w:val="az-Latn-AZ"/>
        </w:rPr>
        <w:t>Q</w:t>
      </w:r>
      <w:r w:rsidRPr="003C418E">
        <w:rPr>
          <w:rFonts w:ascii="Times New Roman" w:eastAsia="Arial" w:hAnsi="Times New Roman"/>
          <w:sz w:val="24"/>
          <w:szCs w:val="24"/>
        </w:rPr>
        <w:t xml:space="preserve">lisonun patomorfologiya təsnifatından istifadə olunur. </w:t>
      </w:r>
      <w:r w:rsidRPr="003C418E">
        <w:rPr>
          <w:rFonts w:ascii="Times New Roman" w:eastAsia="Arial" w:hAnsi="Times New Roman"/>
          <w:sz w:val="24"/>
          <w:szCs w:val="24"/>
          <w:lang w:val="az-Latn-AZ"/>
        </w:rPr>
        <w:t>Q</w:t>
      </w:r>
      <w:r w:rsidRPr="003C418E">
        <w:rPr>
          <w:rFonts w:ascii="Times New Roman" w:eastAsia="Arial" w:hAnsi="Times New Roman"/>
          <w:sz w:val="24"/>
          <w:szCs w:val="24"/>
        </w:rPr>
        <w:t>li</w:t>
      </w:r>
      <w:r w:rsidR="00A72953">
        <w:rPr>
          <w:rFonts w:ascii="Times New Roman" w:eastAsia="Arial" w:hAnsi="Times New Roman"/>
          <w:sz w:val="24"/>
          <w:szCs w:val="24"/>
          <w:lang w:val="az-Latn-AZ"/>
        </w:rPr>
        <w:softHyphen/>
      </w:r>
      <w:r w:rsidRPr="003C418E">
        <w:rPr>
          <w:rFonts w:ascii="Times New Roman" w:eastAsia="Arial" w:hAnsi="Times New Roman"/>
          <w:sz w:val="24"/>
          <w:szCs w:val="24"/>
        </w:rPr>
        <w:t>son təsnifatına görə şişin diferensiasiya dərəcəsi beş ballıq şka</w:t>
      </w:r>
      <w:r w:rsidR="00A72953">
        <w:rPr>
          <w:rFonts w:ascii="Times New Roman" w:eastAsia="Arial" w:hAnsi="Times New Roman"/>
          <w:sz w:val="24"/>
          <w:szCs w:val="24"/>
          <w:lang w:val="az-Latn-AZ"/>
        </w:rPr>
        <w:softHyphen/>
      </w:r>
      <w:r w:rsidRPr="003C418E">
        <w:rPr>
          <w:rFonts w:ascii="Times New Roman" w:eastAsia="Arial" w:hAnsi="Times New Roman"/>
          <w:sz w:val="24"/>
          <w:szCs w:val="24"/>
        </w:rPr>
        <w:t>la ilə qiymətləndirilir:</w:t>
      </w:r>
    </w:p>
    <w:p w:rsidR="004B098F" w:rsidRPr="003C418E" w:rsidRDefault="004B098F" w:rsidP="0054014A">
      <w:pPr>
        <w:numPr>
          <w:ilvl w:val="0"/>
          <w:numId w:val="211"/>
        </w:numPr>
        <w:tabs>
          <w:tab w:val="left" w:pos="851"/>
          <w:tab w:val="left" w:pos="1276"/>
          <w:tab w:val="left" w:pos="9639"/>
        </w:tabs>
        <w:autoSpaceDE w:val="0"/>
        <w:autoSpaceDN w:val="0"/>
        <w:spacing w:after="0" w:line="252" w:lineRule="auto"/>
        <w:ind w:left="567" w:hanging="283"/>
        <w:jc w:val="both"/>
        <w:rPr>
          <w:rFonts w:ascii="Times New Roman" w:eastAsia="Arial" w:hAnsi="Times New Roman"/>
          <w:sz w:val="24"/>
          <w:szCs w:val="24"/>
          <w:lang w:val="az-Latn-AZ"/>
        </w:rPr>
      </w:pPr>
      <w:r w:rsidRPr="003C418E">
        <w:rPr>
          <w:rFonts w:ascii="Times New Roman" w:eastAsia="Arial" w:hAnsi="Times New Roman"/>
          <w:sz w:val="24"/>
          <w:szCs w:val="24"/>
          <w:lang w:val="az-Latn-AZ"/>
        </w:rPr>
        <w:t xml:space="preserve">1 bal </w:t>
      </w:r>
      <w:r w:rsidR="00A72953">
        <w:rPr>
          <w:rFonts w:ascii="Times New Roman" w:eastAsia="Arial" w:hAnsi="Times New Roman"/>
          <w:sz w:val="24"/>
          <w:szCs w:val="24"/>
          <w:lang w:val="az-Latn-AZ"/>
        </w:rPr>
        <w:t>–</w:t>
      </w:r>
      <w:r w:rsidRPr="003C418E">
        <w:rPr>
          <w:rFonts w:ascii="Times New Roman" w:eastAsia="Arial" w:hAnsi="Times New Roman"/>
          <w:sz w:val="24"/>
          <w:szCs w:val="24"/>
          <w:lang w:val="az-Latn-AZ"/>
        </w:rPr>
        <w:t xml:space="preserve"> ən yüksək diferensiasiyalı şiş;</w:t>
      </w:r>
    </w:p>
    <w:p w:rsidR="004B098F" w:rsidRPr="003C418E" w:rsidRDefault="004B098F" w:rsidP="0054014A">
      <w:pPr>
        <w:numPr>
          <w:ilvl w:val="0"/>
          <w:numId w:val="211"/>
        </w:numPr>
        <w:tabs>
          <w:tab w:val="left" w:pos="851"/>
          <w:tab w:val="left" w:pos="1276"/>
          <w:tab w:val="left" w:pos="9639"/>
        </w:tabs>
        <w:autoSpaceDE w:val="0"/>
        <w:autoSpaceDN w:val="0"/>
        <w:spacing w:after="0" w:line="252" w:lineRule="auto"/>
        <w:ind w:left="567" w:hanging="283"/>
        <w:jc w:val="both"/>
        <w:rPr>
          <w:rFonts w:ascii="Times New Roman" w:eastAsia="Arial" w:hAnsi="Times New Roman"/>
          <w:sz w:val="24"/>
          <w:szCs w:val="24"/>
        </w:rPr>
      </w:pPr>
      <w:r w:rsidRPr="003C418E">
        <w:rPr>
          <w:rFonts w:ascii="Times New Roman" w:eastAsia="Arial" w:hAnsi="Times New Roman"/>
          <w:sz w:val="24"/>
          <w:szCs w:val="24"/>
        </w:rPr>
        <w:t xml:space="preserve">5 bal </w:t>
      </w:r>
      <w:r w:rsidR="00A72953">
        <w:rPr>
          <w:rFonts w:ascii="Times New Roman" w:eastAsia="Arial" w:hAnsi="Times New Roman"/>
          <w:sz w:val="24"/>
          <w:szCs w:val="24"/>
          <w:lang w:val="az-Latn-AZ"/>
        </w:rPr>
        <w:t>–</w:t>
      </w:r>
      <w:r w:rsidRPr="003C418E">
        <w:rPr>
          <w:rFonts w:ascii="Times New Roman" w:eastAsia="Arial" w:hAnsi="Times New Roman"/>
          <w:sz w:val="24"/>
          <w:szCs w:val="24"/>
        </w:rPr>
        <w:t xml:space="preserve"> aşağı diferensiasiyalı şiş.</w:t>
      </w:r>
    </w:p>
    <w:p w:rsidR="004B098F" w:rsidRPr="003C418E"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rPr>
      </w:pPr>
      <w:r w:rsidRPr="003C418E">
        <w:rPr>
          <w:rFonts w:ascii="Times New Roman" w:eastAsia="Arial" w:hAnsi="Times New Roman"/>
          <w:sz w:val="24"/>
          <w:szCs w:val="24"/>
        </w:rPr>
        <w:t xml:space="preserve">Prostat vəzi xərçəngi bircins </w:t>
      </w:r>
      <w:r w:rsidRPr="003C418E">
        <w:rPr>
          <w:rFonts w:ascii="Times New Roman" w:eastAsia="Arial" w:hAnsi="Times New Roman"/>
          <w:sz w:val="24"/>
          <w:szCs w:val="24"/>
          <w:lang w:val="az-Latn-AZ"/>
        </w:rPr>
        <w:t xml:space="preserve">olmayan </w:t>
      </w:r>
      <w:r w:rsidRPr="003C418E">
        <w:rPr>
          <w:rFonts w:ascii="Times New Roman" w:eastAsia="Arial" w:hAnsi="Times New Roman"/>
          <w:sz w:val="24"/>
          <w:szCs w:val="24"/>
        </w:rPr>
        <w:t>morfoloji quruluşa ma</w:t>
      </w:r>
      <w:r w:rsidR="00A72953">
        <w:rPr>
          <w:rFonts w:ascii="Times New Roman" w:eastAsia="Arial" w:hAnsi="Times New Roman"/>
          <w:sz w:val="24"/>
          <w:szCs w:val="24"/>
          <w:lang w:val="az-Latn-AZ"/>
        </w:rPr>
        <w:softHyphen/>
      </w:r>
      <w:r w:rsidRPr="003C418E">
        <w:rPr>
          <w:rFonts w:ascii="Times New Roman" w:eastAsia="Arial" w:hAnsi="Times New Roman"/>
          <w:sz w:val="24"/>
          <w:szCs w:val="24"/>
        </w:rPr>
        <w:t>lik şişdir, ən geniş yayılmış histoloji dərəcəni (</w:t>
      </w:r>
      <w:r w:rsidRPr="003C418E">
        <w:rPr>
          <w:rFonts w:ascii="Times New Roman" w:eastAsia="Arial" w:hAnsi="Times New Roman"/>
          <w:sz w:val="24"/>
          <w:szCs w:val="24"/>
          <w:lang w:val="az-Latn-AZ"/>
        </w:rPr>
        <w:t>birincili</w:t>
      </w:r>
      <w:r w:rsidRPr="003C418E">
        <w:rPr>
          <w:rFonts w:ascii="Times New Roman" w:eastAsia="Arial" w:hAnsi="Times New Roman"/>
          <w:sz w:val="24"/>
          <w:szCs w:val="24"/>
        </w:rPr>
        <w:t xml:space="preserve"> bal) və rast</w:t>
      </w:r>
      <w:r w:rsidR="00A72953">
        <w:rPr>
          <w:rFonts w:ascii="Times New Roman" w:eastAsia="Arial" w:hAnsi="Times New Roman"/>
          <w:sz w:val="24"/>
          <w:szCs w:val="24"/>
          <w:lang w:val="az-Latn-AZ"/>
        </w:rPr>
        <w:softHyphen/>
      </w:r>
      <w:r w:rsidRPr="003C418E">
        <w:rPr>
          <w:rFonts w:ascii="Times New Roman" w:eastAsia="Arial" w:hAnsi="Times New Roman"/>
          <w:sz w:val="24"/>
          <w:szCs w:val="24"/>
        </w:rPr>
        <w:t>gəlmə tezliyinə görə növbəti dərəcəni (ikincil</w:t>
      </w:r>
      <w:r w:rsidRPr="003C418E">
        <w:rPr>
          <w:rFonts w:ascii="Times New Roman" w:eastAsia="Arial" w:hAnsi="Times New Roman"/>
          <w:sz w:val="24"/>
          <w:szCs w:val="24"/>
          <w:lang w:val="az-Latn-AZ"/>
        </w:rPr>
        <w:t>i</w:t>
      </w:r>
      <w:r w:rsidRPr="003C418E">
        <w:rPr>
          <w:rFonts w:ascii="Times New Roman" w:eastAsia="Arial" w:hAnsi="Times New Roman"/>
          <w:sz w:val="24"/>
          <w:szCs w:val="24"/>
        </w:rPr>
        <w:t xml:space="preserve"> bal) ayırmaq qə</w:t>
      </w:r>
      <w:r w:rsidR="00A72953">
        <w:rPr>
          <w:rFonts w:ascii="Times New Roman" w:eastAsia="Arial" w:hAnsi="Times New Roman"/>
          <w:sz w:val="24"/>
          <w:szCs w:val="24"/>
          <w:lang w:val="az-Latn-AZ"/>
        </w:rPr>
        <w:softHyphen/>
      </w:r>
      <w:r w:rsidRPr="003C418E">
        <w:rPr>
          <w:rFonts w:ascii="Times New Roman" w:eastAsia="Arial" w:hAnsi="Times New Roman"/>
          <w:sz w:val="24"/>
          <w:szCs w:val="24"/>
        </w:rPr>
        <w:t xml:space="preserve">bul edilmişdir. </w:t>
      </w:r>
      <w:r w:rsidRPr="003C418E">
        <w:rPr>
          <w:rFonts w:ascii="Times New Roman" w:eastAsia="Arial" w:hAnsi="Times New Roman"/>
          <w:sz w:val="24"/>
          <w:szCs w:val="24"/>
          <w:lang w:val="az-Latn-AZ"/>
        </w:rPr>
        <w:t>Birincili</w:t>
      </w:r>
      <w:r w:rsidRPr="003C418E">
        <w:rPr>
          <w:rFonts w:ascii="Times New Roman" w:eastAsia="Arial" w:hAnsi="Times New Roman"/>
          <w:sz w:val="24"/>
          <w:szCs w:val="24"/>
        </w:rPr>
        <w:t xml:space="preserve"> və ikincil</w:t>
      </w:r>
      <w:r w:rsidRPr="003C418E">
        <w:rPr>
          <w:rFonts w:ascii="Times New Roman" w:eastAsia="Arial" w:hAnsi="Times New Roman"/>
          <w:sz w:val="24"/>
          <w:szCs w:val="24"/>
          <w:lang w:val="az-Latn-AZ"/>
        </w:rPr>
        <w:t>i</w:t>
      </w:r>
      <w:r w:rsidRPr="003C418E">
        <w:rPr>
          <w:rFonts w:ascii="Times New Roman" w:eastAsia="Arial" w:hAnsi="Times New Roman"/>
          <w:sz w:val="24"/>
          <w:szCs w:val="24"/>
        </w:rPr>
        <w:t xml:space="preserve"> qiymətləndirmənin cəmi </w:t>
      </w:r>
      <w:r w:rsidRPr="003C418E">
        <w:rPr>
          <w:rFonts w:ascii="Times New Roman" w:eastAsia="Arial" w:hAnsi="Times New Roman"/>
          <w:sz w:val="24"/>
          <w:szCs w:val="24"/>
          <w:lang w:val="az-Latn-AZ"/>
        </w:rPr>
        <w:t>Q</w:t>
      </w:r>
      <w:r w:rsidRPr="003C418E">
        <w:rPr>
          <w:rFonts w:ascii="Times New Roman" w:eastAsia="Arial" w:hAnsi="Times New Roman"/>
          <w:sz w:val="24"/>
          <w:szCs w:val="24"/>
        </w:rPr>
        <w:t>lison cəmini verir (2</w:t>
      </w:r>
      <w:r w:rsidRPr="003C418E">
        <w:rPr>
          <w:rFonts w:ascii="Times New Roman" w:eastAsia="Arial" w:hAnsi="Times New Roman"/>
          <w:sz w:val="24"/>
          <w:szCs w:val="24"/>
          <w:lang w:val="az-Latn-AZ"/>
        </w:rPr>
        <w:t xml:space="preserve"> baldan</w:t>
      </w:r>
      <w:r w:rsidRPr="003C418E">
        <w:rPr>
          <w:rFonts w:ascii="Times New Roman" w:eastAsia="Arial" w:hAnsi="Times New Roman"/>
          <w:sz w:val="24"/>
          <w:szCs w:val="24"/>
        </w:rPr>
        <w:t xml:space="preserve"> 10 bala qədər).</w:t>
      </w:r>
    </w:p>
    <w:p w:rsidR="004B098F" w:rsidRPr="003C418E"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3C418E">
        <w:rPr>
          <w:rFonts w:ascii="Times New Roman" w:eastAsia="Arial" w:hAnsi="Times New Roman"/>
          <w:b/>
          <w:bCs/>
          <w:sz w:val="24"/>
          <w:szCs w:val="24"/>
          <w:lang w:val="en-US"/>
        </w:rPr>
        <w:t>TNM</w:t>
      </w:r>
      <w:r w:rsidRPr="003C418E">
        <w:rPr>
          <w:rFonts w:ascii="Times New Roman" w:eastAsia="Arial" w:hAnsi="Times New Roman"/>
          <w:b/>
          <w:bCs/>
          <w:sz w:val="24"/>
          <w:szCs w:val="24"/>
          <w:lang w:val="az-Latn-AZ"/>
        </w:rPr>
        <w:t xml:space="preserve"> sistemi üzrə təsnifat</w:t>
      </w:r>
      <w:r w:rsidRPr="003C418E">
        <w:rPr>
          <w:rFonts w:ascii="Times New Roman" w:eastAsia="Arial" w:hAnsi="Times New Roman"/>
          <w:b/>
          <w:bCs/>
          <w:sz w:val="24"/>
          <w:szCs w:val="24"/>
          <w:lang w:val="en-US"/>
        </w:rPr>
        <w:t xml:space="preserve"> (</w:t>
      </w:r>
      <w:r w:rsidRPr="003C418E">
        <w:rPr>
          <w:rFonts w:ascii="Times New Roman" w:eastAsia="Arial" w:hAnsi="Times New Roman"/>
          <w:b/>
          <w:bCs/>
          <w:sz w:val="24"/>
          <w:szCs w:val="24"/>
          <w:lang w:val="az-Latn-AZ"/>
        </w:rPr>
        <w:t>bax. TNM sorğu kitabçası)</w:t>
      </w:r>
    </w:p>
    <w:p w:rsidR="004B098F" w:rsidRPr="003C418E"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3C418E">
        <w:rPr>
          <w:rFonts w:ascii="Times New Roman" w:eastAsia="Arial" w:hAnsi="Times New Roman"/>
          <w:b/>
          <w:bCs/>
          <w:sz w:val="24"/>
          <w:szCs w:val="24"/>
          <w:lang w:val="az-Latn-AZ"/>
        </w:rPr>
        <w:t>Etiologiya və patogenez</w:t>
      </w:r>
    </w:p>
    <w:p w:rsidR="004B098F" w:rsidRPr="003C418E"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3C418E">
        <w:rPr>
          <w:rFonts w:ascii="Times New Roman" w:eastAsia="Arial" w:hAnsi="Times New Roman"/>
          <w:sz w:val="24"/>
          <w:szCs w:val="24"/>
          <w:lang w:val="az-Latn-AZ"/>
        </w:rPr>
        <w:t xml:space="preserve">Prostat xərçənginin etiologiyası tam öyrənilməyib. </w:t>
      </w:r>
      <w:r w:rsidRPr="003C418E">
        <w:rPr>
          <w:rFonts w:ascii="Times New Roman" w:eastAsia="Arial" w:hAnsi="Times New Roman"/>
          <w:sz w:val="24"/>
          <w:szCs w:val="24"/>
          <w:lang w:val="en-US"/>
        </w:rPr>
        <w:t>Xəstə</w:t>
      </w:r>
      <w:r w:rsidR="00A72953">
        <w:rPr>
          <w:rFonts w:ascii="Times New Roman" w:eastAsia="Arial" w:hAnsi="Times New Roman"/>
          <w:sz w:val="24"/>
          <w:szCs w:val="24"/>
          <w:lang w:val="en-US"/>
        </w:rPr>
        <w:softHyphen/>
      </w:r>
      <w:r w:rsidRPr="003C418E">
        <w:rPr>
          <w:rFonts w:ascii="Times New Roman" w:eastAsia="Arial" w:hAnsi="Times New Roman"/>
          <w:sz w:val="24"/>
          <w:szCs w:val="24"/>
          <w:lang w:val="en-US"/>
        </w:rPr>
        <w:t xml:space="preserve">liyin inkişafının əsas risk </w:t>
      </w:r>
      <w:r w:rsidRPr="003C418E">
        <w:rPr>
          <w:rFonts w:ascii="Times New Roman" w:eastAsia="Arial" w:hAnsi="Times New Roman"/>
          <w:sz w:val="24"/>
          <w:szCs w:val="24"/>
          <w:lang w:val="az-Latn-AZ"/>
        </w:rPr>
        <w:t>amilləri</w:t>
      </w:r>
      <w:r w:rsidRPr="003C418E">
        <w:rPr>
          <w:rFonts w:ascii="Times New Roman" w:eastAsia="Arial" w:hAnsi="Times New Roman"/>
          <w:sz w:val="24"/>
          <w:szCs w:val="24"/>
          <w:lang w:val="en-US"/>
        </w:rPr>
        <w:t>:</w:t>
      </w:r>
    </w:p>
    <w:p w:rsidR="004B098F" w:rsidRPr="00A72953" w:rsidRDefault="004B098F" w:rsidP="0054014A">
      <w:pPr>
        <w:pStyle w:val="a8"/>
        <w:numPr>
          <w:ilvl w:val="1"/>
          <w:numId w:val="212"/>
        </w:numPr>
        <w:tabs>
          <w:tab w:val="left" w:pos="142"/>
          <w:tab w:val="left" w:pos="305"/>
          <w:tab w:val="left" w:pos="851"/>
          <w:tab w:val="left" w:pos="9639"/>
        </w:tabs>
        <w:spacing w:before="0" w:line="252" w:lineRule="auto"/>
        <w:ind w:left="567" w:hanging="283"/>
        <w:jc w:val="both"/>
        <w:rPr>
          <w:rFonts w:ascii="Times New Roman" w:hAnsi="Times New Roman"/>
          <w:sz w:val="24"/>
          <w:szCs w:val="24"/>
        </w:rPr>
      </w:pPr>
      <w:r w:rsidRPr="00A72953">
        <w:rPr>
          <w:rFonts w:ascii="Times New Roman" w:hAnsi="Times New Roman"/>
          <w:sz w:val="24"/>
          <w:szCs w:val="24"/>
        </w:rPr>
        <w:t>yaş;</w:t>
      </w:r>
    </w:p>
    <w:p w:rsidR="004B098F" w:rsidRPr="00A72953" w:rsidRDefault="004B098F" w:rsidP="0054014A">
      <w:pPr>
        <w:pStyle w:val="a8"/>
        <w:numPr>
          <w:ilvl w:val="1"/>
          <w:numId w:val="212"/>
        </w:numPr>
        <w:tabs>
          <w:tab w:val="left" w:pos="142"/>
          <w:tab w:val="left" w:pos="305"/>
          <w:tab w:val="left" w:pos="851"/>
          <w:tab w:val="left" w:pos="9639"/>
        </w:tabs>
        <w:spacing w:before="0" w:line="252" w:lineRule="auto"/>
        <w:ind w:left="567" w:hanging="283"/>
        <w:jc w:val="both"/>
        <w:rPr>
          <w:rFonts w:ascii="Times New Roman" w:hAnsi="Times New Roman"/>
          <w:sz w:val="24"/>
          <w:szCs w:val="24"/>
        </w:rPr>
      </w:pPr>
      <w:r w:rsidRPr="00A72953">
        <w:rPr>
          <w:rFonts w:ascii="Times New Roman" w:hAnsi="Times New Roman"/>
          <w:sz w:val="24"/>
          <w:szCs w:val="24"/>
        </w:rPr>
        <w:t>irsiyyət;</w:t>
      </w:r>
    </w:p>
    <w:p w:rsidR="004B098F" w:rsidRPr="00A72953" w:rsidRDefault="004B098F" w:rsidP="0054014A">
      <w:pPr>
        <w:pStyle w:val="a8"/>
        <w:numPr>
          <w:ilvl w:val="1"/>
          <w:numId w:val="212"/>
        </w:numPr>
        <w:tabs>
          <w:tab w:val="left" w:pos="142"/>
          <w:tab w:val="left" w:pos="305"/>
          <w:tab w:val="left" w:pos="851"/>
          <w:tab w:val="left" w:pos="9639"/>
        </w:tabs>
        <w:spacing w:before="0" w:line="252" w:lineRule="auto"/>
        <w:ind w:left="567" w:hanging="283"/>
        <w:jc w:val="both"/>
        <w:rPr>
          <w:rFonts w:ascii="Times New Roman" w:hAnsi="Times New Roman"/>
          <w:sz w:val="24"/>
          <w:szCs w:val="24"/>
        </w:rPr>
      </w:pPr>
      <w:r w:rsidRPr="00A72953">
        <w:rPr>
          <w:rFonts w:ascii="Times New Roman" w:hAnsi="Times New Roman"/>
          <w:sz w:val="24"/>
          <w:szCs w:val="24"/>
        </w:rPr>
        <w:t>irqi mənsubiyyət;</w:t>
      </w:r>
    </w:p>
    <w:p w:rsidR="004B098F" w:rsidRPr="00A72953" w:rsidRDefault="004B098F" w:rsidP="0054014A">
      <w:pPr>
        <w:pStyle w:val="a8"/>
        <w:numPr>
          <w:ilvl w:val="1"/>
          <w:numId w:val="212"/>
        </w:numPr>
        <w:tabs>
          <w:tab w:val="left" w:pos="142"/>
          <w:tab w:val="left" w:pos="305"/>
          <w:tab w:val="left" w:pos="851"/>
          <w:tab w:val="left" w:pos="9639"/>
        </w:tabs>
        <w:spacing w:before="0" w:line="252" w:lineRule="auto"/>
        <w:ind w:left="567" w:hanging="283"/>
        <w:jc w:val="both"/>
        <w:rPr>
          <w:rFonts w:ascii="Times New Roman" w:hAnsi="Times New Roman"/>
          <w:sz w:val="24"/>
          <w:szCs w:val="24"/>
        </w:rPr>
      </w:pPr>
      <w:r w:rsidRPr="00A72953">
        <w:rPr>
          <w:rFonts w:ascii="Times New Roman" w:hAnsi="Times New Roman"/>
          <w:sz w:val="24"/>
          <w:szCs w:val="24"/>
        </w:rPr>
        <w:t>qidalanma xüsusiyyətləri.</w:t>
      </w:r>
    </w:p>
    <w:p w:rsidR="004B098F" w:rsidRPr="003C418E" w:rsidRDefault="004B098F" w:rsidP="00C702BC">
      <w:pPr>
        <w:tabs>
          <w:tab w:val="left" w:pos="142"/>
          <w:tab w:val="left" w:pos="851"/>
          <w:tab w:val="left" w:pos="9639"/>
        </w:tabs>
        <w:autoSpaceDE w:val="0"/>
        <w:autoSpaceDN w:val="0"/>
        <w:spacing w:after="0" w:line="245" w:lineRule="auto"/>
        <w:ind w:firstLine="567"/>
        <w:jc w:val="both"/>
        <w:rPr>
          <w:rFonts w:ascii="Times New Roman" w:eastAsia="Arial" w:hAnsi="Times New Roman"/>
          <w:b/>
          <w:sz w:val="24"/>
          <w:szCs w:val="24"/>
          <w:lang w:val="en-US"/>
        </w:rPr>
      </w:pPr>
      <w:r w:rsidRPr="003C418E">
        <w:rPr>
          <w:rFonts w:ascii="Times New Roman" w:eastAsia="Arial" w:hAnsi="Times New Roman"/>
          <w:b/>
          <w:sz w:val="24"/>
          <w:szCs w:val="24"/>
          <w:lang w:val="en-US"/>
        </w:rPr>
        <w:t>Kliniki mənzərə</w:t>
      </w:r>
    </w:p>
    <w:p w:rsidR="004B098F" w:rsidRPr="003C418E" w:rsidRDefault="004B098F" w:rsidP="00C702BC">
      <w:pPr>
        <w:tabs>
          <w:tab w:val="left" w:pos="142"/>
          <w:tab w:val="left" w:pos="851"/>
          <w:tab w:val="left" w:pos="9639"/>
        </w:tabs>
        <w:autoSpaceDE w:val="0"/>
        <w:autoSpaceDN w:val="0"/>
        <w:spacing w:after="0" w:line="245" w:lineRule="auto"/>
        <w:ind w:firstLine="567"/>
        <w:jc w:val="both"/>
        <w:rPr>
          <w:rFonts w:ascii="Times New Roman" w:eastAsia="Arial" w:hAnsi="Times New Roman"/>
          <w:sz w:val="24"/>
          <w:szCs w:val="24"/>
          <w:lang w:val="en-US"/>
        </w:rPr>
      </w:pPr>
      <w:r w:rsidRPr="003C418E">
        <w:rPr>
          <w:rFonts w:ascii="Times New Roman" w:eastAsia="Arial" w:hAnsi="Times New Roman"/>
          <w:sz w:val="24"/>
          <w:szCs w:val="24"/>
          <w:lang w:val="en-US"/>
        </w:rPr>
        <w:t>Lokalizə olunmuş prostat vəzi xərçənginin əsas simptomları infra</w:t>
      </w:r>
      <w:r w:rsidR="00A72953">
        <w:rPr>
          <w:rFonts w:ascii="Times New Roman" w:eastAsia="Arial" w:hAnsi="Times New Roman"/>
          <w:sz w:val="24"/>
          <w:szCs w:val="24"/>
          <w:lang w:val="en-US"/>
        </w:rPr>
        <w:softHyphen/>
      </w:r>
      <w:r w:rsidRPr="003C418E">
        <w:rPr>
          <w:rFonts w:ascii="Times New Roman" w:eastAsia="Arial" w:hAnsi="Times New Roman"/>
          <w:sz w:val="24"/>
          <w:szCs w:val="24"/>
          <w:lang w:val="en-US"/>
        </w:rPr>
        <w:t>vezikal obstruksiya simptomlarıdır ki, bu həm prostat vəzi xər</w:t>
      </w:r>
      <w:r w:rsidR="00A72953">
        <w:rPr>
          <w:rFonts w:ascii="Times New Roman" w:eastAsia="Arial" w:hAnsi="Times New Roman"/>
          <w:sz w:val="24"/>
          <w:szCs w:val="24"/>
          <w:lang w:val="en-US"/>
        </w:rPr>
        <w:softHyphen/>
      </w:r>
      <w:r w:rsidRPr="003C418E">
        <w:rPr>
          <w:rFonts w:ascii="Times New Roman" w:eastAsia="Arial" w:hAnsi="Times New Roman"/>
          <w:sz w:val="24"/>
          <w:szCs w:val="24"/>
          <w:lang w:val="en-US"/>
        </w:rPr>
        <w:t>çənginin, həm də prostat vəzinin xoşxassəli hiperplaziyasının olması ilə əlaqədar ola bilər. Yerli yayılmış prostat xərçəngi üçün ara</w:t>
      </w:r>
      <w:r w:rsidR="00A72953">
        <w:rPr>
          <w:rFonts w:ascii="Times New Roman" w:eastAsia="Arial" w:hAnsi="Times New Roman"/>
          <w:sz w:val="24"/>
          <w:szCs w:val="24"/>
          <w:lang w:val="en-US"/>
        </w:rPr>
        <w:softHyphen/>
      </w:r>
      <w:r w:rsidRPr="003C418E">
        <w:rPr>
          <w:rFonts w:ascii="Times New Roman" w:eastAsia="Arial" w:hAnsi="Times New Roman"/>
          <w:sz w:val="24"/>
          <w:szCs w:val="24"/>
          <w:lang w:val="en-US"/>
        </w:rPr>
        <w:t xml:space="preserve">lıq </w:t>
      </w:r>
      <w:r w:rsidRPr="003C418E">
        <w:rPr>
          <w:rFonts w:ascii="Times New Roman" w:eastAsia="Arial" w:hAnsi="Times New Roman"/>
          <w:sz w:val="24"/>
          <w:szCs w:val="24"/>
          <w:lang w:val="az-Latn-AZ"/>
        </w:rPr>
        <w:t xml:space="preserve">sahəsində </w:t>
      </w:r>
      <w:r w:rsidRPr="003C418E">
        <w:rPr>
          <w:rFonts w:ascii="Times New Roman" w:eastAsia="Arial" w:hAnsi="Times New Roman"/>
          <w:sz w:val="24"/>
          <w:szCs w:val="24"/>
          <w:lang w:val="en-US"/>
        </w:rPr>
        <w:t>və qasıqüstü nahiyədə ağrılar, hemospermiya, he</w:t>
      </w:r>
      <w:r w:rsidR="00A72953">
        <w:rPr>
          <w:rFonts w:ascii="Times New Roman" w:eastAsia="Arial" w:hAnsi="Times New Roman"/>
          <w:sz w:val="24"/>
          <w:szCs w:val="24"/>
          <w:lang w:val="en-US"/>
        </w:rPr>
        <w:softHyphen/>
      </w:r>
      <w:r w:rsidRPr="003C418E">
        <w:rPr>
          <w:rFonts w:ascii="Times New Roman" w:eastAsia="Arial" w:hAnsi="Times New Roman"/>
          <w:sz w:val="24"/>
          <w:szCs w:val="24"/>
          <w:lang w:val="en-US"/>
        </w:rPr>
        <w:t>ma</w:t>
      </w:r>
      <w:r w:rsidR="00A72953">
        <w:rPr>
          <w:rFonts w:ascii="Times New Roman" w:eastAsia="Arial" w:hAnsi="Times New Roman"/>
          <w:sz w:val="24"/>
          <w:szCs w:val="24"/>
          <w:lang w:val="en-US"/>
        </w:rPr>
        <w:softHyphen/>
      </w:r>
      <w:r w:rsidRPr="003C418E">
        <w:rPr>
          <w:rFonts w:ascii="Times New Roman" w:eastAsia="Arial" w:hAnsi="Times New Roman"/>
          <w:sz w:val="24"/>
          <w:szCs w:val="24"/>
          <w:lang w:val="en-US"/>
        </w:rPr>
        <w:t>turiya, sidik saxlaya bilməmə, erektil disfunksiya xarakterikdir. Aşa</w:t>
      </w:r>
      <w:r w:rsidR="00A72953">
        <w:rPr>
          <w:rFonts w:ascii="Times New Roman" w:eastAsia="Arial" w:hAnsi="Times New Roman"/>
          <w:sz w:val="24"/>
          <w:szCs w:val="24"/>
          <w:lang w:val="en-US"/>
        </w:rPr>
        <w:softHyphen/>
      </w:r>
      <w:r w:rsidRPr="003C418E">
        <w:rPr>
          <w:rFonts w:ascii="Times New Roman" w:eastAsia="Arial" w:hAnsi="Times New Roman"/>
          <w:sz w:val="24"/>
          <w:szCs w:val="24"/>
          <w:lang w:val="en-US"/>
        </w:rPr>
        <w:t>ğı ətrafların, xarici cinsiyyət orqanlarının, qasıq nahiyəsinin lim</w:t>
      </w:r>
      <w:r w:rsidR="00A72953">
        <w:rPr>
          <w:rFonts w:ascii="Times New Roman" w:eastAsia="Arial" w:hAnsi="Times New Roman"/>
          <w:sz w:val="24"/>
          <w:szCs w:val="24"/>
          <w:lang w:val="en-US"/>
        </w:rPr>
        <w:softHyphen/>
      </w:r>
      <w:r w:rsidRPr="003C418E">
        <w:rPr>
          <w:rFonts w:ascii="Times New Roman" w:eastAsia="Arial" w:hAnsi="Times New Roman"/>
          <w:sz w:val="24"/>
          <w:szCs w:val="24"/>
          <w:lang w:val="en-US"/>
        </w:rPr>
        <w:t>fostazının inkişafı limfogen metastazların mövcudluğu ilə əla</w:t>
      </w:r>
      <w:r w:rsidR="00A72953">
        <w:rPr>
          <w:rFonts w:ascii="Times New Roman" w:eastAsia="Arial" w:hAnsi="Times New Roman"/>
          <w:sz w:val="24"/>
          <w:szCs w:val="24"/>
          <w:lang w:val="en-US"/>
        </w:rPr>
        <w:softHyphen/>
      </w:r>
      <w:r w:rsidRPr="003C418E">
        <w:rPr>
          <w:rFonts w:ascii="Times New Roman" w:eastAsia="Arial" w:hAnsi="Times New Roman"/>
          <w:sz w:val="24"/>
          <w:szCs w:val="24"/>
          <w:lang w:val="en-US"/>
        </w:rPr>
        <w:t>qə</w:t>
      </w:r>
      <w:r w:rsidR="00A72953">
        <w:rPr>
          <w:rFonts w:ascii="Times New Roman" w:eastAsia="Arial" w:hAnsi="Times New Roman"/>
          <w:sz w:val="24"/>
          <w:szCs w:val="24"/>
          <w:lang w:val="en-US"/>
        </w:rPr>
        <w:softHyphen/>
      </w:r>
      <w:r w:rsidRPr="003C418E">
        <w:rPr>
          <w:rFonts w:ascii="Times New Roman" w:eastAsia="Arial" w:hAnsi="Times New Roman"/>
          <w:sz w:val="24"/>
          <w:szCs w:val="24"/>
          <w:lang w:val="en-US"/>
        </w:rPr>
        <w:t>dardır. Xəstəliyin son mərhələlərində şiş</w:t>
      </w:r>
      <w:r w:rsidRPr="003C418E">
        <w:rPr>
          <w:rFonts w:ascii="Times New Roman" w:eastAsia="Arial" w:hAnsi="Times New Roman"/>
          <w:sz w:val="24"/>
          <w:szCs w:val="24"/>
          <w:lang w:val="az-Latn-AZ"/>
        </w:rPr>
        <w:t>in</w:t>
      </w:r>
      <w:r w:rsidRPr="003C418E">
        <w:rPr>
          <w:rFonts w:ascii="Times New Roman" w:eastAsia="Arial" w:hAnsi="Times New Roman"/>
          <w:sz w:val="24"/>
          <w:szCs w:val="24"/>
          <w:lang w:val="en-US"/>
        </w:rPr>
        <w:t xml:space="preserve"> intoksikasiyası, ka</w:t>
      </w:r>
      <w:r w:rsidR="00C702BC">
        <w:rPr>
          <w:rFonts w:ascii="Times New Roman" w:eastAsia="Arial" w:hAnsi="Times New Roman"/>
          <w:sz w:val="24"/>
          <w:szCs w:val="24"/>
          <w:lang w:val="en-US"/>
        </w:rPr>
        <w:softHyphen/>
      </w:r>
      <w:r w:rsidRPr="003C418E">
        <w:rPr>
          <w:rFonts w:ascii="Times New Roman" w:eastAsia="Arial" w:hAnsi="Times New Roman"/>
          <w:sz w:val="24"/>
          <w:szCs w:val="24"/>
          <w:lang w:val="en-US"/>
        </w:rPr>
        <w:t>xek</w:t>
      </w:r>
      <w:r w:rsidR="00C702BC">
        <w:rPr>
          <w:rFonts w:ascii="Times New Roman" w:eastAsia="Arial" w:hAnsi="Times New Roman"/>
          <w:sz w:val="24"/>
          <w:szCs w:val="24"/>
          <w:lang w:val="en-US"/>
        </w:rPr>
        <w:softHyphen/>
      </w:r>
      <w:r w:rsidR="00A72953">
        <w:rPr>
          <w:rFonts w:ascii="Times New Roman" w:eastAsia="Arial" w:hAnsi="Times New Roman"/>
          <w:sz w:val="24"/>
          <w:szCs w:val="24"/>
          <w:lang w:val="en-US"/>
        </w:rPr>
        <w:softHyphen/>
      </w:r>
      <w:r w:rsidRPr="003C418E">
        <w:rPr>
          <w:rFonts w:ascii="Times New Roman" w:eastAsia="Arial" w:hAnsi="Times New Roman"/>
          <w:sz w:val="24"/>
          <w:szCs w:val="24"/>
          <w:lang w:val="en-US"/>
        </w:rPr>
        <w:t>siya, anemiya mümkündür. Sümüklərdə ağrılar, sümüklərin pato</w:t>
      </w:r>
      <w:r w:rsidR="00C702BC">
        <w:rPr>
          <w:rFonts w:ascii="Times New Roman" w:eastAsia="Arial" w:hAnsi="Times New Roman"/>
          <w:sz w:val="24"/>
          <w:szCs w:val="24"/>
          <w:lang w:val="en-US"/>
        </w:rPr>
        <w:softHyphen/>
      </w:r>
      <w:r w:rsidR="00A72953">
        <w:rPr>
          <w:rFonts w:ascii="Times New Roman" w:eastAsia="Arial" w:hAnsi="Times New Roman"/>
          <w:sz w:val="24"/>
          <w:szCs w:val="24"/>
          <w:lang w:val="en-US"/>
        </w:rPr>
        <w:softHyphen/>
      </w:r>
      <w:r w:rsidRPr="003C418E">
        <w:rPr>
          <w:rFonts w:ascii="Times New Roman" w:eastAsia="Arial" w:hAnsi="Times New Roman"/>
          <w:sz w:val="24"/>
          <w:szCs w:val="24"/>
          <w:lang w:val="en-US"/>
        </w:rPr>
        <w:t>loji sınıqları, müvafiq nevroloji simptomatika ilə onurğa fəqə</w:t>
      </w:r>
      <w:r w:rsidR="00A72953">
        <w:rPr>
          <w:rFonts w:ascii="Times New Roman" w:eastAsia="Arial" w:hAnsi="Times New Roman"/>
          <w:sz w:val="24"/>
          <w:szCs w:val="24"/>
          <w:lang w:val="en-US"/>
        </w:rPr>
        <w:softHyphen/>
      </w:r>
      <w:r w:rsidRPr="003C418E">
        <w:rPr>
          <w:rFonts w:ascii="Times New Roman" w:eastAsia="Arial" w:hAnsi="Times New Roman"/>
          <w:sz w:val="24"/>
          <w:szCs w:val="24"/>
          <w:lang w:val="en-US"/>
        </w:rPr>
        <w:t>rə</w:t>
      </w:r>
      <w:r w:rsidR="00A72953">
        <w:rPr>
          <w:rFonts w:ascii="Times New Roman" w:eastAsia="Arial" w:hAnsi="Times New Roman"/>
          <w:sz w:val="24"/>
          <w:szCs w:val="24"/>
          <w:lang w:val="en-US"/>
        </w:rPr>
        <w:softHyphen/>
      </w:r>
      <w:r w:rsidRPr="003C418E">
        <w:rPr>
          <w:rFonts w:ascii="Times New Roman" w:eastAsia="Arial" w:hAnsi="Times New Roman"/>
          <w:sz w:val="24"/>
          <w:szCs w:val="24"/>
          <w:lang w:val="en-US"/>
        </w:rPr>
        <w:t>lə</w:t>
      </w:r>
      <w:r w:rsidR="00C702BC">
        <w:rPr>
          <w:rFonts w:ascii="Times New Roman" w:eastAsia="Arial" w:hAnsi="Times New Roman"/>
          <w:sz w:val="24"/>
          <w:szCs w:val="24"/>
          <w:lang w:val="en-US"/>
        </w:rPr>
        <w:softHyphen/>
      </w:r>
      <w:r w:rsidRPr="003C418E">
        <w:rPr>
          <w:rFonts w:ascii="Times New Roman" w:eastAsia="Arial" w:hAnsi="Times New Roman"/>
          <w:sz w:val="24"/>
          <w:szCs w:val="24"/>
          <w:lang w:val="en-US"/>
        </w:rPr>
        <w:t>rinin kompression sınıqları xarakterikdir.</w:t>
      </w:r>
    </w:p>
    <w:p w:rsidR="004B098F" w:rsidRPr="003C418E" w:rsidRDefault="004B098F" w:rsidP="00C702BC">
      <w:pPr>
        <w:tabs>
          <w:tab w:val="left" w:pos="142"/>
          <w:tab w:val="left" w:pos="851"/>
          <w:tab w:val="left" w:pos="9639"/>
        </w:tabs>
        <w:autoSpaceDE w:val="0"/>
        <w:autoSpaceDN w:val="0"/>
        <w:spacing w:after="0" w:line="245" w:lineRule="auto"/>
        <w:ind w:firstLine="567"/>
        <w:jc w:val="both"/>
        <w:outlineLvl w:val="4"/>
        <w:rPr>
          <w:rFonts w:ascii="Times New Roman" w:eastAsia="Arial" w:hAnsi="Times New Roman"/>
          <w:b/>
          <w:bCs/>
          <w:sz w:val="24"/>
          <w:szCs w:val="24"/>
          <w:lang w:val="az-Latn-AZ"/>
        </w:rPr>
      </w:pPr>
      <w:r w:rsidRPr="003C418E">
        <w:rPr>
          <w:rFonts w:ascii="Times New Roman" w:eastAsia="Arial" w:hAnsi="Times New Roman"/>
          <w:b/>
          <w:bCs/>
          <w:sz w:val="24"/>
          <w:szCs w:val="24"/>
          <w:lang w:val="az-Latn-AZ"/>
        </w:rPr>
        <w:t>Skrininq</w:t>
      </w:r>
    </w:p>
    <w:p w:rsidR="004B098F" w:rsidRPr="003C418E" w:rsidRDefault="004B098F" w:rsidP="00C702BC">
      <w:pPr>
        <w:tabs>
          <w:tab w:val="left" w:pos="142"/>
          <w:tab w:val="left" w:pos="851"/>
          <w:tab w:val="left" w:pos="9639"/>
        </w:tabs>
        <w:autoSpaceDE w:val="0"/>
        <w:autoSpaceDN w:val="0"/>
        <w:spacing w:after="0" w:line="245" w:lineRule="auto"/>
        <w:ind w:firstLine="567"/>
        <w:jc w:val="both"/>
        <w:rPr>
          <w:rFonts w:ascii="Times New Roman" w:eastAsia="Arial" w:hAnsi="Times New Roman"/>
          <w:sz w:val="24"/>
          <w:szCs w:val="24"/>
          <w:lang w:val="az-Latn-AZ"/>
        </w:rPr>
      </w:pPr>
      <w:r w:rsidRPr="003C418E">
        <w:rPr>
          <w:rFonts w:ascii="Times New Roman" w:eastAsia="Arial" w:hAnsi="Times New Roman"/>
          <w:sz w:val="24"/>
          <w:szCs w:val="24"/>
          <w:lang w:val="az-Latn-AZ"/>
        </w:rPr>
        <w:t>Prostat vəzi xərçənginin skrininqi qan zərdabında PSA sə</w:t>
      </w:r>
      <w:r w:rsidR="00C702BC">
        <w:rPr>
          <w:rFonts w:ascii="Times New Roman" w:eastAsia="Arial" w:hAnsi="Times New Roman"/>
          <w:sz w:val="24"/>
          <w:szCs w:val="24"/>
          <w:lang w:val="az-Latn-AZ"/>
        </w:rPr>
        <w:softHyphen/>
      </w:r>
      <w:r w:rsidRPr="003C418E">
        <w:rPr>
          <w:rFonts w:ascii="Times New Roman" w:eastAsia="Arial" w:hAnsi="Times New Roman"/>
          <w:sz w:val="24"/>
          <w:szCs w:val="24"/>
          <w:lang w:val="az-Latn-AZ"/>
        </w:rPr>
        <w:t>viy</w:t>
      </w:r>
      <w:r w:rsidR="00A72953">
        <w:rPr>
          <w:rFonts w:ascii="Times New Roman" w:eastAsia="Arial" w:hAnsi="Times New Roman"/>
          <w:sz w:val="24"/>
          <w:szCs w:val="24"/>
          <w:lang w:val="az-Latn-AZ"/>
        </w:rPr>
        <w:softHyphen/>
      </w:r>
      <w:r w:rsidR="00C702BC">
        <w:rPr>
          <w:rFonts w:ascii="Times New Roman" w:eastAsia="Arial" w:hAnsi="Times New Roman"/>
          <w:sz w:val="24"/>
          <w:szCs w:val="24"/>
          <w:lang w:val="az-Latn-AZ"/>
        </w:rPr>
        <w:softHyphen/>
      </w:r>
      <w:r w:rsidRPr="003C418E">
        <w:rPr>
          <w:rFonts w:ascii="Times New Roman" w:eastAsia="Arial" w:hAnsi="Times New Roman"/>
          <w:sz w:val="24"/>
          <w:szCs w:val="24"/>
          <w:lang w:val="az-Latn-AZ"/>
        </w:rPr>
        <w:t>yəsinin təyini və barmaqla rektal müayinə əsasında aparılır. Skri</w:t>
      </w:r>
      <w:r w:rsidR="00A72953">
        <w:rPr>
          <w:rFonts w:ascii="Times New Roman" w:eastAsia="Arial" w:hAnsi="Times New Roman"/>
          <w:sz w:val="24"/>
          <w:szCs w:val="24"/>
          <w:lang w:val="az-Latn-AZ"/>
        </w:rPr>
        <w:softHyphen/>
      </w:r>
      <w:r w:rsidR="00C702BC">
        <w:rPr>
          <w:rFonts w:ascii="Times New Roman" w:eastAsia="Arial" w:hAnsi="Times New Roman"/>
          <w:sz w:val="24"/>
          <w:szCs w:val="24"/>
          <w:lang w:val="az-Latn-AZ"/>
        </w:rPr>
        <w:softHyphen/>
      </w:r>
      <w:r w:rsidRPr="003C418E">
        <w:rPr>
          <w:rFonts w:ascii="Times New Roman" w:eastAsia="Arial" w:hAnsi="Times New Roman"/>
          <w:sz w:val="24"/>
          <w:szCs w:val="24"/>
          <w:lang w:val="az-Latn-AZ"/>
        </w:rPr>
        <w:t>ninq yanlış müsbət nəticələrə, biopsiya və əhəmiyyətsiz şişlər üçün aparılan kliniki müalicənin ağırlaşmalarına səbəb ola bilər.</w:t>
      </w:r>
    </w:p>
    <w:p w:rsidR="004B098F" w:rsidRPr="003C418E" w:rsidRDefault="004B098F" w:rsidP="00C702BC">
      <w:pPr>
        <w:tabs>
          <w:tab w:val="left" w:pos="142"/>
          <w:tab w:val="left" w:pos="851"/>
          <w:tab w:val="left" w:pos="9639"/>
        </w:tabs>
        <w:autoSpaceDE w:val="0"/>
        <w:autoSpaceDN w:val="0"/>
        <w:spacing w:after="0" w:line="245" w:lineRule="auto"/>
        <w:ind w:firstLine="567"/>
        <w:jc w:val="both"/>
        <w:outlineLvl w:val="4"/>
        <w:rPr>
          <w:rFonts w:ascii="Times New Roman" w:eastAsia="Arial" w:hAnsi="Times New Roman"/>
          <w:b/>
          <w:bCs/>
          <w:sz w:val="24"/>
          <w:szCs w:val="24"/>
          <w:lang w:val="az-Latn-AZ"/>
        </w:rPr>
      </w:pPr>
      <w:r w:rsidRPr="003C418E">
        <w:rPr>
          <w:rFonts w:ascii="Times New Roman" w:eastAsia="Arial" w:hAnsi="Times New Roman"/>
          <w:b/>
          <w:bCs/>
          <w:sz w:val="24"/>
          <w:szCs w:val="24"/>
          <w:lang w:val="az-Latn-AZ"/>
        </w:rPr>
        <w:t>Diaqnostika</w:t>
      </w:r>
    </w:p>
    <w:p w:rsidR="004B098F" w:rsidRPr="003C418E" w:rsidRDefault="004B098F" w:rsidP="00C702BC">
      <w:pPr>
        <w:tabs>
          <w:tab w:val="left" w:pos="142"/>
          <w:tab w:val="left" w:pos="851"/>
          <w:tab w:val="left" w:pos="9639"/>
        </w:tabs>
        <w:autoSpaceDE w:val="0"/>
        <w:autoSpaceDN w:val="0"/>
        <w:spacing w:after="0" w:line="245" w:lineRule="auto"/>
        <w:ind w:firstLine="567"/>
        <w:jc w:val="both"/>
        <w:rPr>
          <w:rFonts w:ascii="Times New Roman" w:eastAsia="Arial" w:hAnsi="Times New Roman"/>
          <w:sz w:val="24"/>
          <w:szCs w:val="24"/>
          <w:lang w:val="az-Latn-AZ"/>
        </w:rPr>
      </w:pPr>
      <w:r w:rsidRPr="003C418E">
        <w:rPr>
          <w:rFonts w:ascii="Times New Roman" w:eastAsia="Arial" w:hAnsi="Times New Roman"/>
          <w:sz w:val="24"/>
          <w:szCs w:val="24"/>
          <w:lang w:val="az-Latn-AZ"/>
        </w:rPr>
        <w:t>Prostat vəzi xərçənginin əsas diaqnostika üsulları:</w:t>
      </w:r>
    </w:p>
    <w:p w:rsidR="004B098F" w:rsidRPr="00A72953" w:rsidRDefault="004B098F" w:rsidP="0054014A">
      <w:pPr>
        <w:pStyle w:val="a8"/>
        <w:numPr>
          <w:ilvl w:val="1"/>
          <w:numId w:val="213"/>
        </w:numPr>
        <w:tabs>
          <w:tab w:val="left" w:pos="142"/>
          <w:tab w:val="left" w:pos="305"/>
          <w:tab w:val="left" w:pos="851"/>
          <w:tab w:val="left" w:pos="9639"/>
        </w:tabs>
        <w:spacing w:before="0" w:line="245" w:lineRule="auto"/>
        <w:ind w:left="567" w:hanging="283"/>
        <w:jc w:val="both"/>
        <w:rPr>
          <w:rFonts w:ascii="Times New Roman" w:hAnsi="Times New Roman"/>
          <w:sz w:val="24"/>
          <w:szCs w:val="24"/>
        </w:rPr>
      </w:pPr>
      <w:r w:rsidRPr="00A72953">
        <w:rPr>
          <w:rFonts w:ascii="Times New Roman" w:hAnsi="Times New Roman"/>
          <w:sz w:val="24"/>
          <w:szCs w:val="24"/>
        </w:rPr>
        <w:t>barmaqla rektal müayinə;</w:t>
      </w:r>
    </w:p>
    <w:p w:rsidR="004B098F" w:rsidRPr="00A72953" w:rsidRDefault="004B098F" w:rsidP="0054014A">
      <w:pPr>
        <w:pStyle w:val="a8"/>
        <w:numPr>
          <w:ilvl w:val="1"/>
          <w:numId w:val="213"/>
        </w:numPr>
        <w:tabs>
          <w:tab w:val="left" w:pos="142"/>
          <w:tab w:val="left" w:pos="305"/>
          <w:tab w:val="left" w:pos="851"/>
          <w:tab w:val="left" w:pos="9639"/>
        </w:tabs>
        <w:spacing w:before="0" w:line="245" w:lineRule="auto"/>
        <w:ind w:left="567" w:hanging="283"/>
        <w:jc w:val="both"/>
        <w:rPr>
          <w:rFonts w:ascii="Times New Roman" w:hAnsi="Times New Roman"/>
          <w:sz w:val="24"/>
          <w:szCs w:val="24"/>
          <w:lang w:val="en-US"/>
        </w:rPr>
      </w:pPr>
      <w:r w:rsidRPr="00A72953">
        <w:rPr>
          <w:rFonts w:ascii="Times New Roman" w:hAnsi="Times New Roman"/>
          <w:sz w:val="24"/>
          <w:szCs w:val="24"/>
          <w:lang w:val="en-US"/>
        </w:rPr>
        <w:t>qan zərdabında prostat spesifik antigenin (PSA) səviyyəsinin təyini;</w:t>
      </w:r>
    </w:p>
    <w:p w:rsidR="004B098F" w:rsidRPr="00A72953" w:rsidRDefault="004B098F" w:rsidP="0054014A">
      <w:pPr>
        <w:pStyle w:val="a8"/>
        <w:numPr>
          <w:ilvl w:val="1"/>
          <w:numId w:val="213"/>
        </w:numPr>
        <w:tabs>
          <w:tab w:val="left" w:pos="142"/>
          <w:tab w:val="left" w:pos="305"/>
          <w:tab w:val="left" w:pos="851"/>
          <w:tab w:val="left" w:pos="9639"/>
        </w:tabs>
        <w:spacing w:before="0" w:line="245" w:lineRule="auto"/>
        <w:ind w:left="567" w:hanging="283"/>
        <w:jc w:val="both"/>
        <w:rPr>
          <w:rFonts w:ascii="Times New Roman" w:hAnsi="Times New Roman"/>
          <w:sz w:val="24"/>
          <w:szCs w:val="24"/>
        </w:rPr>
      </w:pPr>
      <w:r w:rsidRPr="00A72953">
        <w:rPr>
          <w:rFonts w:ascii="Times New Roman" w:hAnsi="Times New Roman"/>
          <w:sz w:val="24"/>
          <w:szCs w:val="24"/>
        </w:rPr>
        <w:t>transrektal ultrasəs müayinəsi;</w:t>
      </w:r>
    </w:p>
    <w:p w:rsidR="004B098F" w:rsidRPr="00A72953" w:rsidRDefault="004B098F" w:rsidP="0054014A">
      <w:pPr>
        <w:pStyle w:val="a8"/>
        <w:numPr>
          <w:ilvl w:val="1"/>
          <w:numId w:val="213"/>
        </w:numPr>
        <w:tabs>
          <w:tab w:val="left" w:pos="142"/>
          <w:tab w:val="left" w:pos="305"/>
          <w:tab w:val="left" w:pos="851"/>
          <w:tab w:val="left" w:pos="9639"/>
        </w:tabs>
        <w:spacing w:before="0" w:line="245" w:lineRule="auto"/>
        <w:ind w:left="567" w:hanging="283"/>
        <w:jc w:val="both"/>
        <w:rPr>
          <w:rFonts w:ascii="Times New Roman" w:hAnsi="Times New Roman"/>
          <w:sz w:val="24"/>
          <w:szCs w:val="24"/>
        </w:rPr>
      </w:pPr>
      <w:r w:rsidRPr="00A72953">
        <w:rPr>
          <w:rFonts w:ascii="Times New Roman" w:hAnsi="Times New Roman"/>
          <w:sz w:val="24"/>
          <w:szCs w:val="24"/>
        </w:rPr>
        <w:t>kiçik çanağın USM-i;</w:t>
      </w:r>
    </w:p>
    <w:p w:rsidR="004B098F" w:rsidRPr="00A72953" w:rsidRDefault="004B098F" w:rsidP="0054014A">
      <w:pPr>
        <w:pStyle w:val="a8"/>
        <w:numPr>
          <w:ilvl w:val="1"/>
          <w:numId w:val="213"/>
        </w:numPr>
        <w:tabs>
          <w:tab w:val="left" w:pos="142"/>
          <w:tab w:val="left" w:pos="305"/>
          <w:tab w:val="left" w:pos="851"/>
          <w:tab w:val="left" w:pos="9639"/>
        </w:tabs>
        <w:spacing w:before="0" w:line="245" w:lineRule="auto"/>
        <w:ind w:left="567" w:hanging="283"/>
        <w:jc w:val="both"/>
        <w:rPr>
          <w:rFonts w:ascii="Times New Roman" w:hAnsi="Times New Roman"/>
          <w:sz w:val="24"/>
          <w:szCs w:val="24"/>
          <w:lang w:val="en-US"/>
        </w:rPr>
      </w:pPr>
      <w:r w:rsidRPr="00A72953">
        <w:rPr>
          <w:rFonts w:ascii="Times New Roman" w:hAnsi="Times New Roman"/>
          <w:sz w:val="24"/>
          <w:szCs w:val="24"/>
          <w:lang w:val="en-US"/>
        </w:rPr>
        <w:t>transrektal USM nəzarəti altında prostat vəzinin biopsiyası. Bar</w:t>
      </w:r>
      <w:r w:rsidR="00C702BC">
        <w:rPr>
          <w:rFonts w:ascii="Times New Roman" w:hAnsi="Times New Roman"/>
          <w:sz w:val="24"/>
          <w:szCs w:val="24"/>
          <w:lang w:val="en-US"/>
        </w:rPr>
        <w:softHyphen/>
      </w:r>
      <w:r w:rsidRPr="00A72953">
        <w:rPr>
          <w:rFonts w:ascii="Times New Roman" w:hAnsi="Times New Roman"/>
          <w:sz w:val="24"/>
          <w:szCs w:val="24"/>
          <w:lang w:val="en-US"/>
        </w:rPr>
        <w:t>maqla rektal müayinə prostat vəzinin periferik zonaların</w:t>
      </w:r>
      <w:r w:rsidR="00C702BC">
        <w:rPr>
          <w:rFonts w:ascii="Times New Roman" w:hAnsi="Times New Roman"/>
          <w:sz w:val="24"/>
          <w:szCs w:val="24"/>
          <w:lang w:val="en-US"/>
        </w:rPr>
        <w:softHyphen/>
      </w:r>
      <w:r w:rsidRPr="00A72953">
        <w:rPr>
          <w:rFonts w:ascii="Times New Roman" w:hAnsi="Times New Roman"/>
          <w:sz w:val="24"/>
          <w:szCs w:val="24"/>
          <w:lang w:val="en-US"/>
        </w:rPr>
        <w:t>da həcmi 0,2 ml-dən çox olan düyünlü törəmələri aşkar etmə</w:t>
      </w:r>
      <w:r w:rsidR="00C702BC">
        <w:rPr>
          <w:rFonts w:ascii="Times New Roman" w:hAnsi="Times New Roman"/>
          <w:sz w:val="24"/>
          <w:szCs w:val="24"/>
          <w:lang w:val="en-US"/>
        </w:rPr>
        <w:softHyphen/>
      </w:r>
      <w:r w:rsidRPr="00A72953">
        <w:rPr>
          <w:rFonts w:ascii="Times New Roman" w:hAnsi="Times New Roman"/>
          <w:sz w:val="24"/>
          <w:szCs w:val="24"/>
          <w:lang w:val="en-US"/>
        </w:rPr>
        <w:t>yə imkan verir.</w:t>
      </w:r>
    </w:p>
    <w:p w:rsidR="004B098F" w:rsidRPr="00C702BC" w:rsidRDefault="004B098F" w:rsidP="00C702BC">
      <w:pPr>
        <w:tabs>
          <w:tab w:val="left" w:pos="142"/>
          <w:tab w:val="left" w:pos="851"/>
          <w:tab w:val="left" w:pos="9639"/>
        </w:tabs>
        <w:autoSpaceDE w:val="0"/>
        <w:autoSpaceDN w:val="0"/>
        <w:spacing w:after="0" w:line="245" w:lineRule="auto"/>
        <w:ind w:firstLine="567"/>
        <w:jc w:val="both"/>
        <w:rPr>
          <w:rFonts w:ascii="Times New Roman" w:eastAsia="Arial" w:hAnsi="Times New Roman"/>
          <w:sz w:val="24"/>
          <w:szCs w:val="24"/>
          <w:lang w:val="en-US"/>
        </w:rPr>
      </w:pPr>
      <w:r w:rsidRPr="003C418E">
        <w:rPr>
          <w:rFonts w:ascii="Times New Roman" w:eastAsia="Arial" w:hAnsi="Times New Roman"/>
          <w:sz w:val="24"/>
          <w:szCs w:val="24"/>
          <w:lang w:val="en-US"/>
        </w:rPr>
        <w:t xml:space="preserve">PSA </w:t>
      </w:r>
      <w:r w:rsidR="00C702BC">
        <w:rPr>
          <w:rFonts w:ascii="Times New Roman" w:eastAsia="Arial" w:hAnsi="Times New Roman"/>
          <w:sz w:val="24"/>
          <w:szCs w:val="24"/>
          <w:lang w:val="en-US"/>
        </w:rPr>
        <w:t>–</w:t>
      </w:r>
      <w:r w:rsidRPr="003C418E">
        <w:rPr>
          <w:rFonts w:ascii="Times New Roman" w:eastAsia="Arial" w:hAnsi="Times New Roman"/>
          <w:sz w:val="24"/>
          <w:szCs w:val="24"/>
          <w:lang w:val="en-US"/>
        </w:rPr>
        <w:t xml:space="preserve"> prostat vəzinin epitelial hüceyrələrinin ifraz etdiyi kal</w:t>
      </w:r>
      <w:r w:rsidR="00C702BC">
        <w:rPr>
          <w:rFonts w:ascii="Times New Roman" w:eastAsia="Arial" w:hAnsi="Times New Roman"/>
          <w:sz w:val="24"/>
          <w:szCs w:val="24"/>
          <w:lang w:val="en-US"/>
        </w:rPr>
        <w:softHyphen/>
      </w:r>
      <w:r w:rsidRPr="003C418E">
        <w:rPr>
          <w:rFonts w:ascii="Times New Roman" w:eastAsia="Arial" w:hAnsi="Times New Roman"/>
          <w:sz w:val="24"/>
          <w:szCs w:val="24"/>
          <w:lang w:val="en-US"/>
        </w:rPr>
        <w:t>lek</w:t>
      </w:r>
      <w:r w:rsidR="00C702BC">
        <w:rPr>
          <w:rFonts w:ascii="Times New Roman" w:eastAsia="Arial" w:hAnsi="Times New Roman"/>
          <w:sz w:val="24"/>
          <w:szCs w:val="24"/>
          <w:lang w:val="en-US"/>
        </w:rPr>
        <w:softHyphen/>
      </w:r>
      <w:r w:rsidRPr="003C418E">
        <w:rPr>
          <w:rFonts w:ascii="Times New Roman" w:eastAsia="Arial" w:hAnsi="Times New Roman"/>
          <w:sz w:val="24"/>
          <w:szCs w:val="24"/>
          <w:lang w:val="en-US"/>
        </w:rPr>
        <w:t xml:space="preserve">reinəbənzər serin proteazadır. </w:t>
      </w:r>
      <w:r w:rsidR="00870CA7" w:rsidRPr="00C702BC">
        <w:rPr>
          <w:rFonts w:ascii="Times New Roman" w:eastAsia="Arial" w:hAnsi="Times New Roman"/>
          <w:sz w:val="24"/>
          <w:szCs w:val="24"/>
          <w:lang w:val="en-US"/>
        </w:rPr>
        <w:t xml:space="preserve">PSA </w:t>
      </w:r>
      <w:r w:rsidR="00870CA7" w:rsidRPr="003C418E">
        <w:rPr>
          <w:rFonts w:ascii="Times New Roman" w:eastAsia="Arial" w:hAnsi="Times New Roman"/>
          <w:sz w:val="24"/>
          <w:szCs w:val="24"/>
          <w:lang w:val="az-Latn-AZ"/>
        </w:rPr>
        <w:t>–</w:t>
      </w:r>
      <w:r w:rsidRPr="00C702BC">
        <w:rPr>
          <w:rFonts w:ascii="Times New Roman" w:eastAsia="Arial" w:hAnsi="Times New Roman"/>
          <w:sz w:val="24"/>
          <w:szCs w:val="24"/>
          <w:lang w:val="en-US"/>
        </w:rPr>
        <w:t xml:space="preserve"> orqanspesifik mar</w:t>
      </w:r>
      <w:r w:rsidR="00C702BC">
        <w:rPr>
          <w:rFonts w:ascii="Times New Roman" w:eastAsia="Arial" w:hAnsi="Times New Roman"/>
          <w:sz w:val="24"/>
          <w:szCs w:val="24"/>
          <w:lang w:val="en-US"/>
        </w:rPr>
        <w:softHyphen/>
      </w:r>
      <w:r w:rsidRPr="00C702BC">
        <w:rPr>
          <w:rFonts w:ascii="Times New Roman" w:eastAsia="Arial" w:hAnsi="Times New Roman"/>
          <w:sz w:val="24"/>
          <w:szCs w:val="24"/>
          <w:lang w:val="en-US"/>
        </w:rPr>
        <w:t>ker</w:t>
      </w:r>
      <w:r w:rsidR="00C702BC">
        <w:rPr>
          <w:rFonts w:ascii="Times New Roman" w:eastAsia="Arial" w:hAnsi="Times New Roman"/>
          <w:sz w:val="24"/>
          <w:szCs w:val="24"/>
          <w:lang w:val="en-US"/>
        </w:rPr>
        <w:softHyphen/>
      </w:r>
      <w:r w:rsidRPr="00C702BC">
        <w:rPr>
          <w:rFonts w:ascii="Times New Roman" w:eastAsia="Arial" w:hAnsi="Times New Roman"/>
          <w:sz w:val="24"/>
          <w:szCs w:val="24"/>
          <w:lang w:val="en-US"/>
        </w:rPr>
        <w:t>dır. PSA-nın artmasının səbəbləri:</w:t>
      </w:r>
    </w:p>
    <w:p w:rsidR="004B098F" w:rsidRPr="00A72953" w:rsidRDefault="004B098F" w:rsidP="0054014A">
      <w:pPr>
        <w:pStyle w:val="a8"/>
        <w:numPr>
          <w:ilvl w:val="1"/>
          <w:numId w:val="214"/>
        </w:numPr>
        <w:tabs>
          <w:tab w:val="left" w:pos="142"/>
          <w:tab w:val="left" w:pos="305"/>
          <w:tab w:val="left" w:pos="851"/>
          <w:tab w:val="left" w:pos="9639"/>
        </w:tabs>
        <w:spacing w:before="0" w:line="245" w:lineRule="auto"/>
        <w:ind w:left="567" w:hanging="283"/>
        <w:jc w:val="both"/>
        <w:rPr>
          <w:rFonts w:ascii="Times New Roman" w:hAnsi="Times New Roman"/>
          <w:sz w:val="24"/>
          <w:szCs w:val="24"/>
        </w:rPr>
      </w:pPr>
      <w:r w:rsidRPr="00A72953">
        <w:rPr>
          <w:rFonts w:ascii="Times New Roman" w:hAnsi="Times New Roman"/>
          <w:sz w:val="24"/>
          <w:szCs w:val="24"/>
          <w:lang w:val="az-Latn-AZ"/>
        </w:rPr>
        <w:t>prostat vəzi xərçəngi</w:t>
      </w:r>
      <w:r w:rsidRPr="00A72953">
        <w:rPr>
          <w:rFonts w:ascii="Times New Roman" w:hAnsi="Times New Roman"/>
          <w:sz w:val="24"/>
          <w:szCs w:val="24"/>
        </w:rPr>
        <w:t>;</w:t>
      </w:r>
    </w:p>
    <w:p w:rsidR="004B098F" w:rsidRPr="00A72953" w:rsidRDefault="004B098F" w:rsidP="0054014A">
      <w:pPr>
        <w:pStyle w:val="a8"/>
        <w:numPr>
          <w:ilvl w:val="1"/>
          <w:numId w:val="214"/>
        </w:numPr>
        <w:tabs>
          <w:tab w:val="left" w:pos="142"/>
          <w:tab w:val="left" w:pos="305"/>
          <w:tab w:val="left" w:pos="851"/>
          <w:tab w:val="left" w:pos="9639"/>
        </w:tabs>
        <w:spacing w:before="0" w:line="245" w:lineRule="auto"/>
        <w:ind w:left="567" w:hanging="283"/>
        <w:jc w:val="both"/>
        <w:rPr>
          <w:rFonts w:ascii="Times New Roman" w:hAnsi="Times New Roman"/>
          <w:sz w:val="24"/>
          <w:szCs w:val="24"/>
        </w:rPr>
      </w:pPr>
      <w:r w:rsidRPr="00A72953">
        <w:rPr>
          <w:rFonts w:ascii="Times New Roman" w:hAnsi="Times New Roman"/>
          <w:sz w:val="24"/>
          <w:szCs w:val="24"/>
        </w:rPr>
        <w:t>prostat vəzinin xoşxassəli hiperplaziyası;</w:t>
      </w:r>
    </w:p>
    <w:p w:rsidR="004B098F" w:rsidRPr="00A72953" w:rsidRDefault="004B098F" w:rsidP="0054014A">
      <w:pPr>
        <w:pStyle w:val="a8"/>
        <w:numPr>
          <w:ilvl w:val="1"/>
          <w:numId w:val="214"/>
        </w:numPr>
        <w:tabs>
          <w:tab w:val="left" w:pos="142"/>
          <w:tab w:val="left" w:pos="305"/>
          <w:tab w:val="left" w:pos="851"/>
          <w:tab w:val="left" w:pos="9639"/>
        </w:tabs>
        <w:spacing w:before="0" w:line="252" w:lineRule="auto"/>
        <w:ind w:left="567" w:hanging="283"/>
        <w:jc w:val="both"/>
        <w:rPr>
          <w:rFonts w:ascii="Times New Roman" w:hAnsi="Times New Roman"/>
          <w:sz w:val="24"/>
          <w:szCs w:val="24"/>
        </w:rPr>
      </w:pPr>
      <w:r w:rsidRPr="00A72953">
        <w:rPr>
          <w:rFonts w:ascii="Times New Roman" w:hAnsi="Times New Roman"/>
          <w:sz w:val="24"/>
          <w:szCs w:val="24"/>
        </w:rPr>
        <w:t>xroniki prostatit;</w:t>
      </w:r>
    </w:p>
    <w:p w:rsidR="004B098F" w:rsidRPr="00A72953" w:rsidRDefault="004B098F" w:rsidP="0054014A">
      <w:pPr>
        <w:pStyle w:val="a8"/>
        <w:numPr>
          <w:ilvl w:val="1"/>
          <w:numId w:val="214"/>
        </w:numPr>
        <w:tabs>
          <w:tab w:val="left" w:pos="142"/>
          <w:tab w:val="left" w:pos="305"/>
          <w:tab w:val="left" w:pos="851"/>
          <w:tab w:val="left" w:pos="9639"/>
        </w:tabs>
        <w:spacing w:before="0" w:line="252" w:lineRule="auto"/>
        <w:ind w:left="567" w:hanging="283"/>
        <w:jc w:val="both"/>
        <w:rPr>
          <w:rFonts w:ascii="Times New Roman" w:hAnsi="Times New Roman"/>
          <w:sz w:val="24"/>
          <w:szCs w:val="24"/>
        </w:rPr>
      </w:pPr>
      <w:r w:rsidRPr="00A72953">
        <w:rPr>
          <w:rFonts w:ascii="Times New Roman" w:hAnsi="Times New Roman"/>
          <w:sz w:val="24"/>
          <w:szCs w:val="24"/>
        </w:rPr>
        <w:t>prostat vəzi</w:t>
      </w:r>
      <w:r w:rsidRPr="00A72953">
        <w:rPr>
          <w:rFonts w:ascii="Times New Roman" w:hAnsi="Times New Roman"/>
          <w:sz w:val="24"/>
          <w:szCs w:val="24"/>
          <w:lang w:val="az-Latn-AZ"/>
        </w:rPr>
        <w:t xml:space="preserve"> </w:t>
      </w:r>
      <w:r w:rsidRPr="00A72953">
        <w:rPr>
          <w:rFonts w:ascii="Times New Roman" w:hAnsi="Times New Roman"/>
          <w:sz w:val="24"/>
          <w:szCs w:val="24"/>
        </w:rPr>
        <w:t>infarktı.</w:t>
      </w:r>
    </w:p>
    <w:p w:rsidR="004B098F" w:rsidRPr="003C418E"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rPr>
      </w:pPr>
      <w:r w:rsidRPr="003C418E">
        <w:rPr>
          <w:rFonts w:ascii="Times New Roman" w:eastAsia="Arial" w:hAnsi="Times New Roman"/>
          <w:sz w:val="24"/>
          <w:szCs w:val="24"/>
        </w:rPr>
        <w:t>Prostat vəzinin biopsiyası, cərrahi müdaxilələr (transuretal rezek</w:t>
      </w:r>
      <w:r w:rsidR="00C702BC">
        <w:rPr>
          <w:rFonts w:ascii="Times New Roman" w:eastAsia="Arial" w:hAnsi="Times New Roman"/>
          <w:sz w:val="24"/>
          <w:szCs w:val="24"/>
          <w:lang w:val="az-Latn-AZ"/>
        </w:rPr>
        <w:softHyphen/>
      </w:r>
      <w:r w:rsidRPr="003C418E">
        <w:rPr>
          <w:rFonts w:ascii="Times New Roman" w:eastAsia="Arial" w:hAnsi="Times New Roman"/>
          <w:sz w:val="24"/>
          <w:szCs w:val="24"/>
        </w:rPr>
        <w:t>siya, adenomektomiya) bir neçə həftə ərzində PSA səviy</w:t>
      </w:r>
      <w:r w:rsidR="00C702BC">
        <w:rPr>
          <w:rFonts w:ascii="Times New Roman" w:eastAsia="Arial" w:hAnsi="Times New Roman"/>
          <w:sz w:val="24"/>
          <w:szCs w:val="24"/>
          <w:lang w:val="az-Latn-AZ"/>
        </w:rPr>
        <w:softHyphen/>
      </w:r>
      <w:r w:rsidRPr="003C418E">
        <w:rPr>
          <w:rFonts w:ascii="Times New Roman" w:eastAsia="Arial" w:hAnsi="Times New Roman"/>
          <w:sz w:val="24"/>
          <w:szCs w:val="24"/>
        </w:rPr>
        <w:t>yəsi</w:t>
      </w:r>
      <w:r w:rsidR="00C702BC">
        <w:rPr>
          <w:rFonts w:ascii="Times New Roman" w:eastAsia="Arial" w:hAnsi="Times New Roman"/>
          <w:sz w:val="24"/>
          <w:szCs w:val="24"/>
          <w:lang w:val="az-Latn-AZ"/>
        </w:rPr>
        <w:softHyphen/>
      </w:r>
      <w:r w:rsidRPr="003C418E">
        <w:rPr>
          <w:rFonts w:ascii="Times New Roman" w:eastAsia="Arial" w:hAnsi="Times New Roman"/>
          <w:sz w:val="24"/>
          <w:szCs w:val="24"/>
        </w:rPr>
        <w:t>nin artmasına səbəb olur. PSA səviyyəsinin hədd dəyəri 4 nq/ml hesab edilir, lakin PSA səviyyəsi 4 nq/ml-dən aşağı olduqda da prostat vəzi xərçəngi mümkündür.</w:t>
      </w:r>
    </w:p>
    <w:p w:rsidR="004B098F" w:rsidRPr="003C418E"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rPr>
      </w:pPr>
      <w:r w:rsidRPr="003C418E">
        <w:rPr>
          <w:rFonts w:ascii="Times New Roman" w:eastAsia="Arial" w:hAnsi="Times New Roman"/>
          <w:sz w:val="24"/>
          <w:szCs w:val="24"/>
        </w:rPr>
        <w:t xml:space="preserve">Transrektal USM </w:t>
      </w:r>
      <w:r w:rsidR="00C702BC">
        <w:rPr>
          <w:rFonts w:ascii="Times New Roman" w:eastAsia="Arial" w:hAnsi="Times New Roman"/>
          <w:sz w:val="24"/>
          <w:szCs w:val="24"/>
          <w:lang w:val="az-Latn-AZ"/>
        </w:rPr>
        <w:t>–</w:t>
      </w:r>
      <w:r w:rsidRPr="003C418E">
        <w:rPr>
          <w:rFonts w:ascii="Times New Roman" w:eastAsia="Arial" w:hAnsi="Times New Roman"/>
          <w:sz w:val="24"/>
          <w:szCs w:val="24"/>
        </w:rPr>
        <w:t xml:space="preserve"> prostat vəzi xərçənginin ultrasəs semio</w:t>
      </w:r>
      <w:r w:rsidR="00C702BC">
        <w:rPr>
          <w:rFonts w:ascii="Times New Roman" w:eastAsia="Arial" w:hAnsi="Times New Roman"/>
          <w:sz w:val="24"/>
          <w:szCs w:val="24"/>
          <w:lang w:val="az-Latn-AZ"/>
        </w:rPr>
        <w:softHyphen/>
      </w:r>
      <w:r w:rsidRPr="003C418E">
        <w:rPr>
          <w:rFonts w:ascii="Times New Roman" w:eastAsia="Arial" w:hAnsi="Times New Roman"/>
          <w:sz w:val="24"/>
          <w:szCs w:val="24"/>
        </w:rPr>
        <w:t>tikası prostat vəzinin periferik hissələrində hipoexogen ocaqlı zo</w:t>
      </w:r>
      <w:r w:rsidR="00C702BC">
        <w:rPr>
          <w:rFonts w:ascii="Times New Roman" w:eastAsia="Arial" w:hAnsi="Times New Roman"/>
          <w:sz w:val="24"/>
          <w:szCs w:val="24"/>
          <w:lang w:val="az-Latn-AZ"/>
        </w:rPr>
        <w:softHyphen/>
      </w:r>
      <w:r w:rsidRPr="003C418E">
        <w:rPr>
          <w:rFonts w:ascii="Times New Roman" w:eastAsia="Arial" w:hAnsi="Times New Roman"/>
          <w:sz w:val="24"/>
          <w:szCs w:val="24"/>
        </w:rPr>
        <w:t>na</w:t>
      </w:r>
      <w:r w:rsidR="00C702BC">
        <w:rPr>
          <w:rFonts w:ascii="Times New Roman" w:eastAsia="Arial" w:hAnsi="Times New Roman"/>
          <w:sz w:val="24"/>
          <w:szCs w:val="24"/>
          <w:lang w:val="az-Latn-AZ"/>
        </w:rPr>
        <w:softHyphen/>
      </w:r>
      <w:r w:rsidRPr="003C418E">
        <w:rPr>
          <w:rFonts w:ascii="Times New Roman" w:eastAsia="Arial" w:hAnsi="Times New Roman"/>
          <w:sz w:val="24"/>
          <w:szCs w:val="24"/>
        </w:rPr>
        <w:t>ları təsvir edir. Şiş ocaqlarının ölçüsü artdıqca, onlar həm hipoexo</w:t>
      </w:r>
      <w:r w:rsidR="00C702BC">
        <w:rPr>
          <w:rFonts w:ascii="Times New Roman" w:eastAsia="Arial" w:hAnsi="Times New Roman"/>
          <w:sz w:val="24"/>
          <w:szCs w:val="24"/>
          <w:lang w:val="az-Latn-AZ"/>
        </w:rPr>
        <w:softHyphen/>
      </w:r>
      <w:r w:rsidRPr="003C418E">
        <w:rPr>
          <w:rFonts w:ascii="Times New Roman" w:eastAsia="Arial" w:hAnsi="Times New Roman"/>
          <w:sz w:val="24"/>
          <w:szCs w:val="24"/>
        </w:rPr>
        <w:t>gen, həm də hiperexogen sahələr</w:t>
      </w:r>
      <w:r w:rsidRPr="003C418E">
        <w:rPr>
          <w:rFonts w:ascii="Times New Roman" w:eastAsia="Arial" w:hAnsi="Times New Roman"/>
          <w:sz w:val="24"/>
          <w:szCs w:val="24"/>
          <w:lang w:val="az-Latn-AZ"/>
        </w:rPr>
        <w:t>i</w:t>
      </w:r>
      <w:r w:rsidRPr="003C418E">
        <w:rPr>
          <w:rFonts w:ascii="Times New Roman" w:eastAsia="Arial" w:hAnsi="Times New Roman"/>
          <w:sz w:val="24"/>
          <w:szCs w:val="24"/>
        </w:rPr>
        <w:t xml:space="preserve"> ehtiva edə bilər. Biop</w:t>
      </w:r>
      <w:r w:rsidR="00C702BC">
        <w:rPr>
          <w:rFonts w:ascii="Times New Roman" w:eastAsia="Arial" w:hAnsi="Times New Roman"/>
          <w:sz w:val="24"/>
          <w:szCs w:val="24"/>
          <w:lang w:val="az-Latn-AZ"/>
        </w:rPr>
        <w:softHyphen/>
      </w:r>
      <w:r w:rsidRPr="003C418E">
        <w:rPr>
          <w:rFonts w:ascii="Times New Roman" w:eastAsia="Arial" w:hAnsi="Times New Roman"/>
          <w:sz w:val="24"/>
          <w:szCs w:val="24"/>
        </w:rPr>
        <w:t>siya ilə təsdiqlənmiş prostat vəzi şişlərinin 37,6% hallarında trans</w:t>
      </w:r>
      <w:r w:rsidR="00C702BC">
        <w:rPr>
          <w:rFonts w:ascii="Times New Roman" w:eastAsia="Arial" w:hAnsi="Times New Roman"/>
          <w:sz w:val="24"/>
          <w:szCs w:val="24"/>
          <w:lang w:val="az-Latn-AZ"/>
        </w:rPr>
        <w:softHyphen/>
      </w:r>
      <w:r w:rsidRPr="003C418E">
        <w:rPr>
          <w:rFonts w:ascii="Times New Roman" w:eastAsia="Arial" w:hAnsi="Times New Roman"/>
          <w:sz w:val="24"/>
          <w:szCs w:val="24"/>
        </w:rPr>
        <w:t>rektal USM zamanı izoexogen sahələr kimi təqdim olunur.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rPr>
      </w:pPr>
      <w:r w:rsidRPr="003C418E">
        <w:rPr>
          <w:rFonts w:ascii="Times New Roman" w:eastAsia="Arial" w:hAnsi="Times New Roman"/>
          <w:b/>
          <w:sz w:val="24"/>
          <w:szCs w:val="24"/>
        </w:rPr>
        <w:t>Prostat vəzi</w:t>
      </w:r>
      <w:r w:rsidRPr="003C418E">
        <w:rPr>
          <w:rFonts w:ascii="Times New Roman" w:eastAsia="Arial" w:hAnsi="Times New Roman"/>
          <w:b/>
          <w:sz w:val="24"/>
          <w:szCs w:val="24"/>
          <w:lang w:val="az-Latn-AZ"/>
        </w:rPr>
        <w:t>n</w:t>
      </w:r>
      <w:r w:rsidR="00B845E3" w:rsidRPr="003C418E">
        <w:rPr>
          <w:rFonts w:ascii="Times New Roman" w:eastAsia="Arial" w:hAnsi="Times New Roman"/>
          <w:b/>
          <w:sz w:val="24"/>
          <w:szCs w:val="24"/>
          <w:lang w:val="az-Latn-AZ"/>
        </w:rPr>
        <w:t>in</w:t>
      </w:r>
      <w:r w:rsidRPr="003C418E">
        <w:rPr>
          <w:rFonts w:ascii="Times New Roman" w:eastAsia="Arial" w:hAnsi="Times New Roman"/>
          <w:b/>
          <w:sz w:val="24"/>
          <w:szCs w:val="24"/>
        </w:rPr>
        <w:t xml:space="preserve"> biopsiyası.</w:t>
      </w:r>
      <w:r w:rsidRPr="003C418E">
        <w:rPr>
          <w:rFonts w:ascii="Times New Roman" w:eastAsia="Arial" w:hAnsi="Times New Roman"/>
          <w:sz w:val="24"/>
          <w:szCs w:val="24"/>
        </w:rPr>
        <w:t xml:space="preserve"> </w:t>
      </w:r>
      <w:r w:rsidRPr="003C418E">
        <w:rPr>
          <w:rFonts w:ascii="Times New Roman" w:eastAsia="Arial" w:hAnsi="Times New Roman"/>
          <w:sz w:val="24"/>
          <w:szCs w:val="24"/>
          <w:lang w:val="az-Latn-AZ"/>
        </w:rPr>
        <w:t>P</w:t>
      </w:r>
      <w:r w:rsidRPr="003C418E">
        <w:rPr>
          <w:rFonts w:ascii="Times New Roman" w:eastAsia="Arial" w:hAnsi="Times New Roman"/>
          <w:sz w:val="24"/>
          <w:szCs w:val="24"/>
        </w:rPr>
        <w:t xml:space="preserve">rostat </w:t>
      </w:r>
      <w:r w:rsidRPr="003C418E">
        <w:rPr>
          <w:rFonts w:ascii="Times New Roman" w:eastAsia="Arial" w:hAnsi="Times New Roman"/>
          <w:sz w:val="24"/>
          <w:szCs w:val="24"/>
          <w:lang w:val="az-Latn-AZ"/>
        </w:rPr>
        <w:t xml:space="preserve">vəzi </w:t>
      </w:r>
      <w:r w:rsidRPr="003C418E">
        <w:rPr>
          <w:rFonts w:ascii="Times New Roman" w:eastAsia="Arial" w:hAnsi="Times New Roman"/>
          <w:sz w:val="24"/>
          <w:szCs w:val="24"/>
        </w:rPr>
        <w:t xml:space="preserve">xərçənginə şübhə </w:t>
      </w:r>
      <w:r w:rsidRPr="003C418E">
        <w:rPr>
          <w:rFonts w:ascii="Times New Roman" w:eastAsia="Arial" w:hAnsi="Times New Roman"/>
          <w:sz w:val="24"/>
          <w:szCs w:val="24"/>
          <w:lang w:val="az-Latn-AZ"/>
        </w:rPr>
        <w:t>b</w:t>
      </w:r>
      <w:r w:rsidRPr="003C418E">
        <w:rPr>
          <w:rFonts w:ascii="Times New Roman" w:eastAsia="Arial" w:hAnsi="Times New Roman"/>
          <w:sz w:val="24"/>
          <w:szCs w:val="24"/>
        </w:rPr>
        <w:t>iop</w:t>
      </w:r>
      <w:r w:rsidR="00C702BC">
        <w:rPr>
          <w:rFonts w:ascii="Times New Roman" w:eastAsia="Arial" w:hAnsi="Times New Roman"/>
          <w:sz w:val="24"/>
          <w:szCs w:val="24"/>
          <w:lang w:val="az-Latn-AZ"/>
        </w:rPr>
        <w:softHyphen/>
      </w:r>
      <w:r w:rsidRPr="003C418E">
        <w:rPr>
          <w:rFonts w:ascii="Times New Roman" w:eastAsia="Arial" w:hAnsi="Times New Roman"/>
          <w:sz w:val="24"/>
          <w:szCs w:val="24"/>
        </w:rPr>
        <w:t>siyanın aparılması üçün göstəriş</w:t>
      </w:r>
      <w:r w:rsidRPr="003C418E">
        <w:rPr>
          <w:rFonts w:ascii="Times New Roman" w:eastAsia="Arial" w:hAnsi="Times New Roman"/>
          <w:sz w:val="24"/>
          <w:szCs w:val="24"/>
          <w:lang w:val="az-Latn-AZ"/>
        </w:rPr>
        <w:t xml:space="preserve"> hesab olunur</w:t>
      </w:r>
      <w:r w:rsidRPr="003C418E">
        <w:rPr>
          <w:rFonts w:ascii="Times New Roman" w:eastAsia="Arial" w:hAnsi="Times New Roman"/>
          <w:sz w:val="24"/>
          <w:szCs w:val="24"/>
        </w:rPr>
        <w:t>. Biopsiya trans</w:t>
      </w:r>
      <w:r w:rsidR="00C702BC">
        <w:rPr>
          <w:rFonts w:ascii="Times New Roman" w:eastAsia="Arial" w:hAnsi="Times New Roman"/>
          <w:sz w:val="24"/>
          <w:szCs w:val="24"/>
          <w:lang w:val="az-Latn-AZ"/>
        </w:rPr>
        <w:softHyphen/>
      </w:r>
      <w:r w:rsidRPr="003C418E">
        <w:rPr>
          <w:rFonts w:ascii="Times New Roman" w:eastAsia="Arial" w:hAnsi="Times New Roman"/>
          <w:sz w:val="24"/>
          <w:szCs w:val="24"/>
        </w:rPr>
        <w:t>rek</w:t>
      </w:r>
      <w:r w:rsidR="00C702BC">
        <w:rPr>
          <w:rFonts w:ascii="Times New Roman" w:eastAsia="Arial" w:hAnsi="Times New Roman"/>
          <w:sz w:val="24"/>
          <w:szCs w:val="24"/>
          <w:lang w:val="az-Latn-AZ"/>
        </w:rPr>
        <w:softHyphen/>
      </w:r>
      <w:r w:rsidRPr="003C418E">
        <w:rPr>
          <w:rFonts w:ascii="Times New Roman" w:eastAsia="Arial" w:hAnsi="Times New Roman"/>
          <w:sz w:val="24"/>
          <w:szCs w:val="24"/>
        </w:rPr>
        <w:t>tal ultrasəs nəzarəti altında transrektal yolla aparılır. 8-12 nöq</w:t>
      </w:r>
      <w:r w:rsidR="00C702BC">
        <w:rPr>
          <w:rFonts w:ascii="Times New Roman" w:eastAsia="Arial" w:hAnsi="Times New Roman"/>
          <w:sz w:val="24"/>
          <w:szCs w:val="24"/>
          <w:lang w:val="az-Latn-AZ"/>
        </w:rPr>
        <w:softHyphen/>
      </w:r>
      <w:r w:rsidRPr="003C418E">
        <w:rPr>
          <w:rFonts w:ascii="Times New Roman" w:eastAsia="Arial" w:hAnsi="Times New Roman"/>
          <w:sz w:val="24"/>
          <w:szCs w:val="24"/>
        </w:rPr>
        <w:t>təli prostat vəzi biopsiyası həyata keçirilir. İlkin biopsiyanın mənfi nəticələri və tədqiqatın aparılması üçün davam edən göstərişlər olduqda təkrar biopsiyanın apa</w:t>
      </w:r>
      <w:r w:rsidRPr="004E0FB5">
        <w:rPr>
          <w:rFonts w:ascii="Times New Roman" w:eastAsia="Arial" w:hAnsi="Times New Roman"/>
          <w:sz w:val="24"/>
          <w:szCs w:val="24"/>
        </w:rPr>
        <w:t>rılması göstəri</w:t>
      </w:r>
      <w:r w:rsidRPr="004E0FB5">
        <w:rPr>
          <w:rFonts w:ascii="Times New Roman" w:eastAsia="Arial" w:hAnsi="Times New Roman"/>
          <w:sz w:val="24"/>
          <w:szCs w:val="24"/>
          <w:lang w:val="az-Latn-AZ"/>
        </w:rPr>
        <w:t>ş hesab olunur</w:t>
      </w:r>
      <w:r w:rsidRPr="004E0FB5">
        <w:rPr>
          <w:rFonts w:ascii="Times New Roman" w:eastAsia="Arial" w:hAnsi="Times New Roman"/>
          <w:sz w:val="24"/>
          <w:szCs w:val="24"/>
        </w:rPr>
        <w:t>. Təkrar biopsiya ilkin müayinədə şiş əlamətləri olmayan kişilərin 20%-də prostat xərçəngini aşkar etməyə imkan verir.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 xml:space="preserve">Proqnostik </w:t>
      </w:r>
      <w:r w:rsidRPr="004E0FB5">
        <w:rPr>
          <w:rFonts w:ascii="Times New Roman" w:eastAsia="Arial" w:hAnsi="Times New Roman"/>
          <w:position w:val="2"/>
          <w:sz w:val="24"/>
          <w:szCs w:val="24"/>
          <w:lang w:val="az-Latn-AZ"/>
        </w:rPr>
        <w:t xml:space="preserve">amillərə </w:t>
      </w:r>
      <w:r w:rsidRPr="004E0FB5">
        <w:rPr>
          <w:rFonts w:ascii="Times New Roman" w:eastAsia="Arial" w:hAnsi="Times New Roman"/>
          <w:sz w:val="24"/>
          <w:szCs w:val="24"/>
        </w:rPr>
        <w:t>əsaslanan proqnoz modelləri (PSA sə</w:t>
      </w:r>
      <w:r w:rsidR="00C702BC">
        <w:rPr>
          <w:rFonts w:ascii="Times New Roman" w:eastAsia="Arial" w:hAnsi="Times New Roman"/>
          <w:sz w:val="24"/>
          <w:szCs w:val="24"/>
          <w:lang w:val="az-Latn-AZ"/>
        </w:rPr>
        <w:softHyphen/>
      </w:r>
      <w:r w:rsidRPr="004E0FB5">
        <w:rPr>
          <w:rFonts w:ascii="Times New Roman" w:eastAsia="Arial" w:hAnsi="Times New Roman"/>
          <w:sz w:val="24"/>
          <w:szCs w:val="24"/>
        </w:rPr>
        <w:t>viy</w:t>
      </w:r>
      <w:r w:rsidR="00C702BC">
        <w:rPr>
          <w:rFonts w:ascii="Times New Roman" w:eastAsia="Arial" w:hAnsi="Times New Roman"/>
          <w:sz w:val="24"/>
          <w:szCs w:val="24"/>
          <w:lang w:val="az-Latn-AZ"/>
        </w:rPr>
        <w:softHyphen/>
      </w:r>
      <w:r w:rsidRPr="004E0FB5">
        <w:rPr>
          <w:rFonts w:ascii="Times New Roman" w:eastAsia="Arial" w:hAnsi="Times New Roman"/>
          <w:sz w:val="24"/>
          <w:szCs w:val="24"/>
        </w:rPr>
        <w:t xml:space="preserve">yəsi, </w:t>
      </w:r>
      <w:r w:rsidRPr="004E0FB5">
        <w:rPr>
          <w:rFonts w:ascii="Times New Roman" w:eastAsia="Arial" w:hAnsi="Times New Roman"/>
          <w:sz w:val="24"/>
          <w:szCs w:val="24"/>
          <w:lang w:val="az-Latn-AZ"/>
        </w:rPr>
        <w:t>Q</w:t>
      </w:r>
      <w:r w:rsidRPr="004E0FB5">
        <w:rPr>
          <w:rFonts w:ascii="Times New Roman" w:eastAsia="Arial" w:hAnsi="Times New Roman"/>
          <w:sz w:val="24"/>
          <w:szCs w:val="24"/>
        </w:rPr>
        <w:t>lison şkalası üzrə şişin diferensiasiya dərəcəsi, barmaqla rek</w:t>
      </w:r>
      <w:r w:rsidR="00C702BC">
        <w:rPr>
          <w:rFonts w:ascii="Times New Roman" w:eastAsia="Arial" w:hAnsi="Times New Roman"/>
          <w:sz w:val="24"/>
          <w:szCs w:val="24"/>
          <w:lang w:val="az-Latn-AZ"/>
        </w:rPr>
        <w:softHyphen/>
      </w:r>
      <w:r w:rsidRPr="004E0FB5">
        <w:rPr>
          <w:rFonts w:ascii="Times New Roman" w:eastAsia="Arial" w:hAnsi="Times New Roman"/>
          <w:sz w:val="24"/>
          <w:szCs w:val="24"/>
        </w:rPr>
        <w:t>tal müayinə və şüa diaqnostika metodlarının məlumatlarına əsa</w:t>
      </w:r>
      <w:r w:rsidR="00C702BC">
        <w:rPr>
          <w:rFonts w:ascii="Times New Roman" w:eastAsia="Arial" w:hAnsi="Times New Roman"/>
          <w:sz w:val="24"/>
          <w:szCs w:val="24"/>
          <w:lang w:val="az-Latn-AZ"/>
        </w:rPr>
        <w:softHyphen/>
      </w:r>
      <w:r w:rsidRPr="004E0FB5">
        <w:rPr>
          <w:rFonts w:ascii="Times New Roman" w:eastAsia="Arial" w:hAnsi="Times New Roman"/>
          <w:sz w:val="24"/>
          <w:szCs w:val="24"/>
        </w:rPr>
        <w:t>sən prosesin klinik</w:t>
      </w:r>
      <w:r w:rsidRPr="004E0FB5">
        <w:rPr>
          <w:rFonts w:ascii="Times New Roman" w:eastAsia="Arial" w:hAnsi="Times New Roman"/>
          <w:sz w:val="24"/>
          <w:szCs w:val="24"/>
          <w:lang w:val="az-Latn-AZ"/>
        </w:rPr>
        <w:t>i</w:t>
      </w:r>
      <w:r w:rsidRPr="004E0FB5">
        <w:rPr>
          <w:rFonts w:ascii="Times New Roman" w:eastAsia="Arial" w:hAnsi="Times New Roman"/>
          <w:sz w:val="24"/>
          <w:szCs w:val="24"/>
        </w:rPr>
        <w:t xml:space="preserve"> mərhələsi) prostat xərçənginin mərhələsini daha dəqiq müəyyən etməyə imkan verir. Ən məşhur Partin cəd</w:t>
      </w:r>
      <w:r w:rsidR="00C702BC">
        <w:rPr>
          <w:rFonts w:ascii="Times New Roman" w:eastAsia="Arial" w:hAnsi="Times New Roman"/>
          <w:sz w:val="24"/>
          <w:szCs w:val="24"/>
          <w:lang w:val="az-Latn-AZ"/>
        </w:rPr>
        <w:softHyphen/>
      </w:r>
      <w:r w:rsidRPr="004E0FB5">
        <w:rPr>
          <w:rFonts w:ascii="Times New Roman" w:eastAsia="Arial" w:hAnsi="Times New Roman"/>
          <w:sz w:val="24"/>
          <w:szCs w:val="24"/>
        </w:rPr>
        <w:t>vəl</w:t>
      </w:r>
      <w:r w:rsidR="00C702BC">
        <w:rPr>
          <w:rFonts w:ascii="Times New Roman" w:eastAsia="Arial" w:hAnsi="Times New Roman"/>
          <w:sz w:val="24"/>
          <w:szCs w:val="24"/>
          <w:lang w:val="az-Latn-AZ"/>
        </w:rPr>
        <w:softHyphen/>
      </w:r>
      <w:r w:rsidRPr="004E0FB5">
        <w:rPr>
          <w:rFonts w:ascii="Times New Roman" w:eastAsia="Arial" w:hAnsi="Times New Roman"/>
          <w:sz w:val="24"/>
          <w:szCs w:val="24"/>
        </w:rPr>
        <w:t>ləri və Kattan nomoqramlarıdır.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Çanaqdaxili limfa düyünlərinin vəziyyətini müəyyən etmək üçün kiçik çanağın KT və ya MRT müayinəsi aparılır, lakin bu metod</w:t>
      </w:r>
      <w:r w:rsidR="00C702BC">
        <w:rPr>
          <w:rFonts w:ascii="Times New Roman" w:eastAsia="Arial" w:hAnsi="Times New Roman"/>
          <w:sz w:val="24"/>
          <w:szCs w:val="24"/>
          <w:lang w:val="az-Latn-AZ"/>
        </w:rPr>
        <w:softHyphen/>
      </w:r>
      <w:r w:rsidRPr="004E0FB5">
        <w:rPr>
          <w:rFonts w:ascii="Times New Roman" w:eastAsia="Arial" w:hAnsi="Times New Roman"/>
          <w:sz w:val="24"/>
          <w:szCs w:val="24"/>
        </w:rPr>
        <w:t>ların həssaslığı aşağıdır və 0-70% təşkil edir. Regiona</w:t>
      </w:r>
      <w:r w:rsidRPr="004E0FB5">
        <w:rPr>
          <w:rFonts w:ascii="Times New Roman" w:eastAsia="Arial" w:hAnsi="Times New Roman"/>
          <w:sz w:val="24"/>
          <w:szCs w:val="24"/>
          <w:lang w:val="az-Latn-AZ"/>
        </w:rPr>
        <w:t>r</w:t>
      </w:r>
      <w:r w:rsidRPr="004E0FB5">
        <w:rPr>
          <w:rFonts w:ascii="Times New Roman" w:eastAsia="Arial" w:hAnsi="Times New Roman"/>
          <w:sz w:val="24"/>
          <w:szCs w:val="24"/>
        </w:rPr>
        <w:t xml:space="preserve"> limfa düyün</w:t>
      </w:r>
      <w:r w:rsidR="00C702BC">
        <w:rPr>
          <w:rFonts w:ascii="Times New Roman" w:eastAsia="Arial" w:hAnsi="Times New Roman"/>
          <w:sz w:val="24"/>
          <w:szCs w:val="24"/>
          <w:lang w:val="az-Latn-AZ"/>
        </w:rPr>
        <w:softHyphen/>
      </w:r>
      <w:r w:rsidRPr="004E0FB5">
        <w:rPr>
          <w:rFonts w:ascii="Times New Roman" w:eastAsia="Arial" w:hAnsi="Times New Roman"/>
          <w:sz w:val="24"/>
          <w:szCs w:val="24"/>
        </w:rPr>
        <w:t>lərində metastazların diaqnostikasının ən dəqiq metodu (qı</w:t>
      </w:r>
      <w:r w:rsidR="00C702BC">
        <w:rPr>
          <w:rFonts w:ascii="Times New Roman" w:eastAsia="Arial" w:hAnsi="Times New Roman"/>
          <w:sz w:val="24"/>
          <w:szCs w:val="24"/>
          <w:lang w:val="az-Latn-AZ"/>
        </w:rPr>
        <w:softHyphen/>
      </w:r>
      <w:r w:rsidRPr="004E0FB5">
        <w:rPr>
          <w:rFonts w:ascii="Times New Roman" w:eastAsia="Arial" w:hAnsi="Times New Roman"/>
          <w:sz w:val="24"/>
          <w:szCs w:val="24"/>
        </w:rPr>
        <w:t xml:space="preserve">zıl standart) </w:t>
      </w:r>
      <w:r w:rsidR="00C702BC">
        <w:rPr>
          <w:rFonts w:ascii="Times New Roman" w:eastAsia="Arial" w:hAnsi="Times New Roman"/>
          <w:sz w:val="24"/>
          <w:szCs w:val="24"/>
          <w:lang w:val="az-Latn-AZ"/>
        </w:rPr>
        <w:t>–</w:t>
      </w:r>
      <w:r w:rsidRPr="004E0FB5">
        <w:rPr>
          <w:rFonts w:ascii="Times New Roman" w:eastAsia="Arial" w:hAnsi="Times New Roman"/>
          <w:sz w:val="24"/>
          <w:szCs w:val="24"/>
        </w:rPr>
        <w:t xml:space="preserve"> </w:t>
      </w:r>
      <w:r w:rsidRPr="004E0FB5">
        <w:rPr>
          <w:rFonts w:ascii="Times New Roman" w:eastAsia="Arial" w:hAnsi="Times New Roman"/>
          <w:sz w:val="24"/>
          <w:szCs w:val="24"/>
          <w:lang w:val="az-Latn-AZ"/>
        </w:rPr>
        <w:t xml:space="preserve">qasıqüstü </w:t>
      </w:r>
      <w:r w:rsidRPr="004E0FB5">
        <w:rPr>
          <w:rFonts w:ascii="Times New Roman" w:eastAsia="Arial" w:hAnsi="Times New Roman"/>
          <w:sz w:val="24"/>
          <w:szCs w:val="24"/>
        </w:rPr>
        <w:t xml:space="preserve">(açıq) və laparoskopik </w:t>
      </w:r>
      <w:r w:rsidRPr="004E0FB5">
        <w:rPr>
          <w:rFonts w:ascii="Times New Roman" w:eastAsia="Arial" w:hAnsi="Times New Roman"/>
          <w:sz w:val="24"/>
          <w:szCs w:val="24"/>
          <w:lang w:val="az-Latn-AZ"/>
        </w:rPr>
        <w:t>yol</w:t>
      </w:r>
      <w:r w:rsidRPr="004E0FB5">
        <w:rPr>
          <w:rFonts w:ascii="Times New Roman" w:eastAsia="Arial" w:hAnsi="Times New Roman"/>
          <w:sz w:val="24"/>
          <w:szCs w:val="24"/>
        </w:rPr>
        <w:t xml:space="preserve"> ilə həyata ke</w:t>
      </w:r>
      <w:r w:rsidR="00C702BC">
        <w:rPr>
          <w:rFonts w:ascii="Times New Roman" w:eastAsia="Arial" w:hAnsi="Times New Roman"/>
          <w:sz w:val="24"/>
          <w:szCs w:val="24"/>
          <w:lang w:val="az-Latn-AZ"/>
        </w:rPr>
        <w:softHyphen/>
      </w:r>
      <w:r w:rsidRPr="004E0FB5">
        <w:rPr>
          <w:rFonts w:ascii="Times New Roman" w:eastAsia="Arial" w:hAnsi="Times New Roman"/>
          <w:sz w:val="24"/>
          <w:szCs w:val="24"/>
        </w:rPr>
        <w:t>çirilə bilən ikitərəfli çanaq limfadenektomiyasıdır.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Uzaq metastazların diaqnostika metodları:</w:t>
      </w:r>
    </w:p>
    <w:p w:rsidR="004B098F" w:rsidRPr="004E0FB5" w:rsidRDefault="004B098F" w:rsidP="0054014A">
      <w:pPr>
        <w:numPr>
          <w:ilvl w:val="0"/>
          <w:numId w:val="152"/>
        </w:numPr>
        <w:tabs>
          <w:tab w:val="left" w:pos="851"/>
          <w:tab w:val="left" w:pos="1701"/>
          <w:tab w:val="left" w:pos="2268"/>
          <w:tab w:val="left" w:pos="963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skelet sümüklərinin ssintiqrafiyası;</w:t>
      </w:r>
    </w:p>
    <w:p w:rsidR="004B098F" w:rsidRPr="004E0FB5" w:rsidRDefault="004B098F" w:rsidP="0054014A">
      <w:pPr>
        <w:numPr>
          <w:ilvl w:val="0"/>
          <w:numId w:val="152"/>
        </w:numPr>
        <w:tabs>
          <w:tab w:val="left" w:pos="851"/>
          <w:tab w:val="left" w:pos="1701"/>
          <w:tab w:val="left" w:pos="2268"/>
          <w:tab w:val="left" w:pos="963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USM;</w:t>
      </w:r>
    </w:p>
    <w:p w:rsidR="004B098F" w:rsidRPr="004E0FB5" w:rsidRDefault="00F87C01" w:rsidP="0054014A">
      <w:pPr>
        <w:numPr>
          <w:ilvl w:val="0"/>
          <w:numId w:val="152"/>
        </w:numPr>
        <w:tabs>
          <w:tab w:val="left" w:pos="851"/>
          <w:tab w:val="left" w:pos="1701"/>
          <w:tab w:val="left" w:pos="2268"/>
          <w:tab w:val="left" w:pos="963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qarın</w:t>
      </w:r>
      <w:r w:rsidR="004B098F" w:rsidRPr="004E0FB5">
        <w:rPr>
          <w:rFonts w:ascii="Times New Roman" w:eastAsia="Arial" w:hAnsi="Times New Roman"/>
          <w:sz w:val="24"/>
          <w:szCs w:val="24"/>
          <w:lang w:val="az-Latn-AZ"/>
        </w:rPr>
        <w:t xml:space="preserve"> boşluğu və kiçik çanaq orqanlarının KT və ya MRT-si;</w:t>
      </w:r>
    </w:p>
    <w:p w:rsidR="004B098F" w:rsidRPr="004E0FB5" w:rsidRDefault="004B098F" w:rsidP="0054014A">
      <w:pPr>
        <w:numPr>
          <w:ilvl w:val="0"/>
          <w:numId w:val="152"/>
        </w:numPr>
        <w:tabs>
          <w:tab w:val="left" w:pos="851"/>
          <w:tab w:val="left" w:pos="1701"/>
          <w:tab w:val="left" w:pos="2268"/>
          <w:tab w:val="left" w:pos="963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rentgenoqrafiya;</w:t>
      </w:r>
    </w:p>
    <w:p w:rsidR="004B098F" w:rsidRPr="004E0FB5" w:rsidRDefault="004B098F" w:rsidP="0054014A">
      <w:pPr>
        <w:numPr>
          <w:ilvl w:val="0"/>
          <w:numId w:val="152"/>
        </w:numPr>
        <w:tabs>
          <w:tab w:val="left" w:pos="851"/>
          <w:tab w:val="left" w:pos="1701"/>
          <w:tab w:val="left" w:pos="2268"/>
          <w:tab w:val="left" w:pos="963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döş qəfəsi orqanlarının KT-si.</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Diaqnozun formalaşdırılması nümunəsi</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Prostat vəzi xərçəngi, II mərhələ, T2aNxM0</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Müalicə</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Müalicənin məqsədi</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Lokalizə olunmuş və yerli yayılmış prosesdə müalicə xəs</w:t>
      </w:r>
      <w:r w:rsidR="00C702BC">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w:t>
      </w:r>
      <w:r w:rsidR="00C702BC">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nin tam sağalmasına yönəldilir. Metastatik prostat xərçəngində məq</w:t>
      </w:r>
      <w:r w:rsidR="00C702BC">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səd </w:t>
      </w:r>
      <w:r w:rsidR="008279A5">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maksimum uzunmüddətli remissiyaya nail olmaq və xəstənin həyat keyfiyyətini qoruyub saxlamaqdır.</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Hospitalizasiya üçün göstərişlər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Radikal, kimyəvi terapevtik, simptomatik müalicə.</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Diqqətli müşahidə (təxirə salınmış müalicə)</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Diqqətli müşahidə </w:t>
      </w:r>
      <w:r w:rsidR="008279A5">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dinamik müşahidə, prostat vəzi xərçən</w:t>
      </w:r>
      <w:r w:rsidR="00C702BC">
        <w:rPr>
          <w:rFonts w:ascii="Times New Roman" w:eastAsia="Arial" w:hAnsi="Times New Roman"/>
          <w:sz w:val="24"/>
          <w:szCs w:val="24"/>
          <w:lang w:val="az-Latn-AZ"/>
        </w:rPr>
        <w:softHyphen/>
      </w:r>
      <w:r w:rsidRPr="004E0FB5">
        <w:rPr>
          <w:rFonts w:ascii="Times New Roman" w:eastAsia="Arial" w:hAnsi="Times New Roman"/>
          <w:sz w:val="24"/>
          <w:szCs w:val="24"/>
          <w:lang w:val="az-Latn-AZ"/>
        </w:rPr>
        <w:t>ginin proqressivləşmə əlamətləri olduqda terapiyanın aparılması.</w:t>
      </w:r>
    </w:p>
    <w:p w:rsidR="004B098F" w:rsidRPr="004E0FB5" w:rsidRDefault="004B098F" w:rsidP="003D0248">
      <w:pPr>
        <w:tabs>
          <w:tab w:val="left" w:pos="142"/>
          <w:tab w:val="left" w:pos="305"/>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Göstərişlər:</w:t>
      </w:r>
    </w:p>
    <w:p w:rsidR="004B098F" w:rsidRPr="00A72953" w:rsidRDefault="004B098F" w:rsidP="0054014A">
      <w:pPr>
        <w:pStyle w:val="a8"/>
        <w:numPr>
          <w:ilvl w:val="0"/>
          <w:numId w:val="152"/>
        </w:numPr>
        <w:tabs>
          <w:tab w:val="left" w:pos="851"/>
          <w:tab w:val="left" w:pos="1276"/>
          <w:tab w:val="left" w:pos="9639"/>
        </w:tabs>
        <w:spacing w:before="0" w:line="252" w:lineRule="auto"/>
        <w:ind w:left="567" w:hanging="283"/>
        <w:jc w:val="both"/>
        <w:rPr>
          <w:rFonts w:ascii="Times New Roman" w:hAnsi="Times New Roman"/>
          <w:sz w:val="24"/>
          <w:szCs w:val="24"/>
          <w:lang w:val="az-Latn-AZ"/>
        </w:rPr>
      </w:pPr>
      <w:r w:rsidRPr="00A72953">
        <w:rPr>
          <w:rFonts w:ascii="Times New Roman" w:hAnsi="Times New Roman"/>
          <w:sz w:val="24"/>
          <w:szCs w:val="24"/>
          <w:lang w:val="az-Latn-AZ"/>
        </w:rPr>
        <w:t>lokalizə olunmuş prostat vəzi xərçəngi;</w:t>
      </w:r>
    </w:p>
    <w:p w:rsidR="004B098F" w:rsidRPr="00A72953" w:rsidRDefault="004B098F" w:rsidP="0054014A">
      <w:pPr>
        <w:pStyle w:val="a8"/>
        <w:numPr>
          <w:ilvl w:val="0"/>
          <w:numId w:val="152"/>
        </w:numPr>
        <w:tabs>
          <w:tab w:val="left" w:pos="851"/>
          <w:tab w:val="left" w:pos="1276"/>
          <w:tab w:val="left" w:pos="9639"/>
        </w:tabs>
        <w:spacing w:before="0" w:line="252" w:lineRule="auto"/>
        <w:ind w:left="567" w:hanging="283"/>
        <w:jc w:val="both"/>
        <w:rPr>
          <w:rFonts w:ascii="Times New Roman" w:hAnsi="Times New Roman"/>
          <w:sz w:val="24"/>
          <w:szCs w:val="24"/>
          <w:lang w:val="az-Latn-AZ"/>
        </w:rPr>
      </w:pPr>
      <w:r w:rsidRPr="00A72953">
        <w:rPr>
          <w:rFonts w:ascii="Times New Roman" w:hAnsi="Times New Roman"/>
          <w:sz w:val="24"/>
          <w:szCs w:val="24"/>
          <w:lang w:val="az-Latn-AZ"/>
        </w:rPr>
        <w:t>gözlənilən ömrün 10 ildən az olması;</w:t>
      </w:r>
    </w:p>
    <w:p w:rsidR="004B098F" w:rsidRPr="00A72953" w:rsidRDefault="004B098F" w:rsidP="0054014A">
      <w:pPr>
        <w:pStyle w:val="a8"/>
        <w:numPr>
          <w:ilvl w:val="0"/>
          <w:numId w:val="152"/>
        </w:numPr>
        <w:tabs>
          <w:tab w:val="left" w:pos="851"/>
          <w:tab w:val="left" w:pos="1276"/>
          <w:tab w:val="left" w:pos="9639"/>
        </w:tabs>
        <w:spacing w:before="0" w:line="252" w:lineRule="auto"/>
        <w:ind w:left="567" w:hanging="283"/>
        <w:jc w:val="both"/>
        <w:rPr>
          <w:rFonts w:ascii="Times New Roman" w:hAnsi="Times New Roman"/>
          <w:sz w:val="24"/>
          <w:szCs w:val="24"/>
          <w:lang w:val="az-Latn-AZ"/>
        </w:rPr>
      </w:pPr>
      <w:r w:rsidRPr="00A72953">
        <w:rPr>
          <w:rFonts w:ascii="Times New Roman" w:hAnsi="Times New Roman"/>
          <w:sz w:val="24"/>
          <w:szCs w:val="24"/>
          <w:lang w:val="az-Latn-AZ"/>
        </w:rPr>
        <w:t>yüksək diferensiasiyalı şiş;</w:t>
      </w:r>
    </w:p>
    <w:p w:rsidR="004B098F" w:rsidRPr="00A72953" w:rsidRDefault="004B098F" w:rsidP="0054014A">
      <w:pPr>
        <w:pStyle w:val="a8"/>
        <w:numPr>
          <w:ilvl w:val="0"/>
          <w:numId w:val="152"/>
        </w:numPr>
        <w:tabs>
          <w:tab w:val="left" w:pos="851"/>
          <w:tab w:val="left" w:pos="1276"/>
          <w:tab w:val="left" w:pos="9639"/>
        </w:tabs>
        <w:spacing w:before="0" w:line="252" w:lineRule="auto"/>
        <w:ind w:left="567" w:hanging="283"/>
        <w:jc w:val="both"/>
        <w:rPr>
          <w:rFonts w:ascii="Times New Roman" w:hAnsi="Times New Roman"/>
          <w:sz w:val="24"/>
          <w:szCs w:val="24"/>
          <w:lang w:val="az-Latn-AZ"/>
        </w:rPr>
      </w:pPr>
      <w:r w:rsidRPr="00A72953">
        <w:rPr>
          <w:rFonts w:ascii="Times New Roman" w:hAnsi="Times New Roman"/>
          <w:sz w:val="24"/>
          <w:szCs w:val="24"/>
          <w:lang w:val="az-Latn-AZ"/>
        </w:rPr>
        <w:t>ağır interkurrent yanaşı xəstəliklər.</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Hormonal terapiya</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Hormon</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en-US"/>
        </w:rPr>
        <w:t>terapiya</w:t>
      </w:r>
      <w:r w:rsidRPr="004E0FB5">
        <w:rPr>
          <w:rFonts w:ascii="Times New Roman" w:eastAsia="Arial" w:hAnsi="Times New Roman"/>
          <w:sz w:val="24"/>
          <w:szCs w:val="24"/>
          <w:lang w:val="az-Latn-AZ"/>
        </w:rPr>
        <w:t xml:space="preserve">sı </w:t>
      </w:r>
      <w:r w:rsidR="00F963A6">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palliativ müalicə variantıdır. Bundan əla</w:t>
      </w:r>
      <w:r w:rsidR="00C702BC">
        <w:rPr>
          <w:rFonts w:ascii="Times New Roman" w:eastAsia="Arial" w:hAnsi="Times New Roman"/>
          <w:sz w:val="24"/>
          <w:szCs w:val="24"/>
          <w:lang w:val="en-US"/>
        </w:rPr>
        <w:softHyphen/>
      </w:r>
      <w:r w:rsidRPr="004E0FB5">
        <w:rPr>
          <w:rFonts w:ascii="Times New Roman" w:eastAsia="Arial" w:hAnsi="Times New Roman"/>
          <w:sz w:val="24"/>
          <w:szCs w:val="24"/>
          <w:lang w:val="en-US"/>
        </w:rPr>
        <w:t>və, hormon</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en-US"/>
        </w:rPr>
        <w:t>terapiya</w:t>
      </w:r>
      <w:r w:rsidRPr="004E0FB5">
        <w:rPr>
          <w:rFonts w:ascii="Times New Roman" w:eastAsia="Arial" w:hAnsi="Times New Roman"/>
          <w:sz w:val="24"/>
          <w:szCs w:val="24"/>
          <w:lang w:val="az-Latn-AZ"/>
        </w:rPr>
        <w:t xml:space="preserve">sı </w:t>
      </w:r>
      <w:r w:rsidRPr="004E0FB5">
        <w:rPr>
          <w:rFonts w:ascii="Times New Roman" w:eastAsia="Arial" w:hAnsi="Times New Roman"/>
          <w:sz w:val="24"/>
          <w:szCs w:val="24"/>
          <w:lang w:val="en-US"/>
        </w:rPr>
        <w:t>radikal cərrahi müalicə və ya şüa tera</w:t>
      </w:r>
      <w:r w:rsidR="00C702BC">
        <w:rPr>
          <w:rFonts w:ascii="Times New Roman" w:eastAsia="Arial" w:hAnsi="Times New Roman"/>
          <w:sz w:val="24"/>
          <w:szCs w:val="24"/>
          <w:lang w:val="en-US"/>
        </w:rPr>
        <w:softHyphen/>
      </w:r>
      <w:r w:rsidRPr="004E0FB5">
        <w:rPr>
          <w:rFonts w:ascii="Times New Roman" w:eastAsia="Arial" w:hAnsi="Times New Roman"/>
          <w:sz w:val="24"/>
          <w:szCs w:val="24"/>
          <w:lang w:val="en-US"/>
        </w:rPr>
        <w:t>pi</w:t>
      </w:r>
      <w:r w:rsidR="00C702BC">
        <w:rPr>
          <w:rFonts w:ascii="Times New Roman" w:eastAsia="Arial" w:hAnsi="Times New Roman"/>
          <w:sz w:val="24"/>
          <w:szCs w:val="24"/>
          <w:lang w:val="en-US"/>
        </w:rPr>
        <w:softHyphen/>
      </w:r>
      <w:r w:rsidRPr="004E0FB5">
        <w:rPr>
          <w:rFonts w:ascii="Times New Roman" w:eastAsia="Arial" w:hAnsi="Times New Roman"/>
          <w:sz w:val="24"/>
          <w:szCs w:val="24"/>
          <w:lang w:val="en-US"/>
        </w:rPr>
        <w:t>yası ilə birlikdə kombinə edilmiş şiş</w:t>
      </w:r>
      <w:r w:rsidR="003A0CDF" w:rsidRPr="004E0FB5">
        <w:rPr>
          <w:rFonts w:ascii="Times New Roman" w:eastAsia="Arial" w:hAnsi="Times New Roman"/>
          <w:sz w:val="24"/>
          <w:szCs w:val="24"/>
          <w:lang w:val="en-US"/>
        </w:rPr>
        <w:t xml:space="preserve"> </w:t>
      </w:r>
      <w:r w:rsidRPr="004E0FB5">
        <w:rPr>
          <w:rFonts w:ascii="Times New Roman" w:eastAsia="Arial" w:hAnsi="Times New Roman"/>
          <w:sz w:val="24"/>
          <w:szCs w:val="24"/>
          <w:lang w:val="en-US"/>
        </w:rPr>
        <w:t>əleyhinə terapiya planında təyin edilir.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Hormon</w:t>
      </w:r>
      <w:r w:rsidRPr="004E0FB5">
        <w:rPr>
          <w:rFonts w:ascii="Times New Roman" w:eastAsia="Arial" w:hAnsi="Times New Roman"/>
          <w:sz w:val="24"/>
          <w:szCs w:val="24"/>
          <w:lang w:val="az-Latn-AZ"/>
        </w:rPr>
        <w:t xml:space="preserve">al </w:t>
      </w:r>
      <w:r w:rsidRPr="004E0FB5">
        <w:rPr>
          <w:rFonts w:ascii="Times New Roman" w:eastAsia="Arial" w:hAnsi="Times New Roman"/>
          <w:sz w:val="24"/>
          <w:szCs w:val="24"/>
          <w:lang w:val="en-US"/>
        </w:rPr>
        <w:t>terapiya</w:t>
      </w:r>
      <w:r w:rsidRPr="004E0FB5">
        <w:rPr>
          <w:rFonts w:ascii="Times New Roman" w:eastAsia="Arial" w:hAnsi="Times New Roman"/>
          <w:sz w:val="24"/>
          <w:szCs w:val="24"/>
          <w:lang w:val="az-Latn-AZ"/>
        </w:rPr>
        <w:t xml:space="preserve">nın </w:t>
      </w:r>
      <w:r w:rsidRPr="004E0FB5">
        <w:rPr>
          <w:rFonts w:ascii="Times New Roman" w:eastAsia="Arial" w:hAnsi="Times New Roman"/>
          <w:sz w:val="24"/>
          <w:szCs w:val="24"/>
          <w:lang w:val="en-US"/>
        </w:rPr>
        <w:t>metodları: ikitərəfli orxidektomiya, lütein</w:t>
      </w:r>
      <w:r w:rsidR="00C702BC">
        <w:rPr>
          <w:rFonts w:ascii="Times New Roman" w:eastAsia="Arial" w:hAnsi="Times New Roman"/>
          <w:sz w:val="24"/>
          <w:szCs w:val="24"/>
          <w:lang w:val="en-US"/>
        </w:rPr>
        <w:softHyphen/>
      </w:r>
      <w:r w:rsidRPr="004E0FB5">
        <w:rPr>
          <w:rFonts w:ascii="Times New Roman" w:eastAsia="Arial" w:hAnsi="Times New Roman"/>
          <w:sz w:val="24"/>
          <w:szCs w:val="24"/>
          <w:lang w:val="en-US"/>
        </w:rPr>
        <w:t>ləşdirici hormon-rilizinq hormonunun aqonistləri ilə terapiya, estro</w:t>
      </w:r>
      <w:r w:rsidR="00C702BC">
        <w:rPr>
          <w:rFonts w:ascii="Times New Roman" w:eastAsia="Arial" w:hAnsi="Times New Roman"/>
          <w:sz w:val="24"/>
          <w:szCs w:val="24"/>
          <w:lang w:val="en-US"/>
        </w:rPr>
        <w:softHyphen/>
      </w:r>
      <w:r w:rsidRPr="004E0FB5">
        <w:rPr>
          <w:rFonts w:ascii="Times New Roman" w:eastAsia="Arial" w:hAnsi="Times New Roman"/>
          <w:sz w:val="24"/>
          <w:szCs w:val="24"/>
          <w:lang w:val="en-US"/>
        </w:rPr>
        <w:t>gen terapiyası, (maksimal kombinə edilmiş) androgen blo</w:t>
      </w:r>
      <w:r w:rsidR="00C702BC">
        <w:rPr>
          <w:rFonts w:ascii="Times New Roman" w:eastAsia="Arial" w:hAnsi="Times New Roman"/>
          <w:sz w:val="24"/>
          <w:szCs w:val="24"/>
          <w:lang w:val="en-US"/>
        </w:rPr>
        <w:softHyphen/>
      </w:r>
      <w:r w:rsidRPr="004E0FB5">
        <w:rPr>
          <w:rFonts w:ascii="Times New Roman" w:eastAsia="Arial" w:hAnsi="Times New Roman"/>
          <w:sz w:val="24"/>
          <w:szCs w:val="24"/>
          <w:lang w:val="en-US"/>
        </w:rPr>
        <w:t>ka</w:t>
      </w:r>
      <w:r w:rsidR="00C702BC">
        <w:rPr>
          <w:rFonts w:ascii="Times New Roman" w:eastAsia="Arial" w:hAnsi="Times New Roman"/>
          <w:sz w:val="24"/>
          <w:szCs w:val="24"/>
          <w:lang w:val="en-US"/>
        </w:rPr>
        <w:softHyphen/>
      </w:r>
      <w:r w:rsidRPr="004E0FB5">
        <w:rPr>
          <w:rFonts w:ascii="Times New Roman" w:eastAsia="Arial" w:hAnsi="Times New Roman"/>
          <w:sz w:val="24"/>
          <w:szCs w:val="24"/>
          <w:lang w:val="en-US"/>
        </w:rPr>
        <w:t>dası, antiandrogenlər ilə monoterapiya.</w:t>
      </w:r>
    </w:p>
    <w:p w:rsidR="004B098F" w:rsidRPr="004E0FB5" w:rsidRDefault="004B098F" w:rsidP="00C702BC">
      <w:pPr>
        <w:tabs>
          <w:tab w:val="left" w:pos="142"/>
          <w:tab w:val="left" w:pos="851"/>
          <w:tab w:val="left" w:pos="9639"/>
        </w:tabs>
        <w:autoSpaceDE w:val="0"/>
        <w:autoSpaceDN w:val="0"/>
        <w:spacing w:after="0" w:line="245" w:lineRule="auto"/>
        <w:ind w:firstLine="567"/>
        <w:jc w:val="both"/>
        <w:outlineLvl w:val="4"/>
        <w:rPr>
          <w:rFonts w:ascii="Times New Roman" w:eastAsia="Arial" w:hAnsi="Times New Roman"/>
          <w:b/>
          <w:bCs/>
          <w:sz w:val="24"/>
          <w:szCs w:val="24"/>
        </w:rPr>
      </w:pPr>
      <w:r w:rsidRPr="004E0FB5">
        <w:rPr>
          <w:rFonts w:ascii="Times New Roman" w:eastAsia="Arial" w:hAnsi="Times New Roman"/>
          <w:b/>
          <w:sz w:val="24"/>
          <w:szCs w:val="24"/>
          <w:lang w:val="en-US"/>
        </w:rPr>
        <w:t>Hormon</w:t>
      </w:r>
      <w:r w:rsidRPr="004E0FB5">
        <w:rPr>
          <w:rFonts w:ascii="Times New Roman" w:eastAsia="Arial" w:hAnsi="Times New Roman"/>
          <w:b/>
          <w:sz w:val="24"/>
          <w:szCs w:val="24"/>
          <w:lang w:val="az-Latn-AZ"/>
        </w:rPr>
        <w:t xml:space="preserve">al </w:t>
      </w:r>
      <w:r w:rsidRPr="004E0FB5">
        <w:rPr>
          <w:rFonts w:ascii="Times New Roman" w:eastAsia="Arial" w:hAnsi="Times New Roman"/>
          <w:b/>
          <w:sz w:val="24"/>
          <w:szCs w:val="24"/>
          <w:lang w:val="en-US"/>
        </w:rPr>
        <w:t>terapiya</w:t>
      </w:r>
      <w:r w:rsidRPr="004E0FB5">
        <w:rPr>
          <w:rFonts w:ascii="Times New Roman" w:eastAsia="Arial" w:hAnsi="Times New Roman"/>
          <w:b/>
          <w:sz w:val="24"/>
          <w:szCs w:val="24"/>
          <w:lang w:val="az-Latn-AZ"/>
        </w:rPr>
        <w:t>nın</w:t>
      </w:r>
      <w:r w:rsidRPr="004E0FB5">
        <w:rPr>
          <w:rFonts w:ascii="Times New Roman" w:eastAsia="Arial" w:hAnsi="Times New Roman"/>
          <w:b/>
          <w:bCs/>
          <w:sz w:val="24"/>
          <w:szCs w:val="24"/>
        </w:rPr>
        <w:t xml:space="preserve"> </w:t>
      </w:r>
      <w:r w:rsidRPr="004E0FB5">
        <w:rPr>
          <w:rFonts w:ascii="Times New Roman" w:eastAsia="Arial" w:hAnsi="Times New Roman"/>
          <w:b/>
          <w:bCs/>
          <w:sz w:val="24"/>
          <w:szCs w:val="24"/>
          <w:lang w:val="az-Latn-AZ"/>
        </w:rPr>
        <w:t>ağırlaşmaları</w:t>
      </w:r>
      <w:r w:rsidRPr="004E0FB5">
        <w:rPr>
          <w:rFonts w:ascii="Times New Roman" w:eastAsia="Arial" w:hAnsi="Times New Roman"/>
          <w:b/>
          <w:bCs/>
          <w:sz w:val="24"/>
          <w:szCs w:val="24"/>
        </w:rPr>
        <w:t>:</w:t>
      </w:r>
    </w:p>
    <w:p w:rsidR="004B098F" w:rsidRPr="00F963A6" w:rsidRDefault="004B098F" w:rsidP="0054014A">
      <w:pPr>
        <w:pStyle w:val="a8"/>
        <w:numPr>
          <w:ilvl w:val="1"/>
          <w:numId w:val="153"/>
        </w:numPr>
        <w:tabs>
          <w:tab w:val="left" w:pos="142"/>
          <w:tab w:val="left" w:pos="305"/>
          <w:tab w:val="left" w:pos="851"/>
          <w:tab w:val="left" w:pos="9639"/>
        </w:tabs>
        <w:spacing w:before="0" w:line="245" w:lineRule="auto"/>
        <w:ind w:left="567" w:hanging="283"/>
        <w:jc w:val="both"/>
        <w:rPr>
          <w:rFonts w:ascii="Times New Roman" w:hAnsi="Times New Roman"/>
          <w:sz w:val="24"/>
          <w:szCs w:val="24"/>
        </w:rPr>
      </w:pPr>
      <w:r w:rsidRPr="00F963A6">
        <w:rPr>
          <w:rFonts w:ascii="Times New Roman" w:hAnsi="Times New Roman"/>
          <w:sz w:val="24"/>
          <w:szCs w:val="24"/>
        </w:rPr>
        <w:t>erektil disfunksiya;</w:t>
      </w:r>
    </w:p>
    <w:p w:rsidR="004B098F" w:rsidRPr="00F963A6" w:rsidRDefault="004B098F" w:rsidP="0054014A">
      <w:pPr>
        <w:pStyle w:val="a8"/>
        <w:numPr>
          <w:ilvl w:val="1"/>
          <w:numId w:val="153"/>
        </w:numPr>
        <w:tabs>
          <w:tab w:val="left" w:pos="142"/>
          <w:tab w:val="left" w:pos="305"/>
          <w:tab w:val="left" w:pos="851"/>
          <w:tab w:val="left" w:pos="9639"/>
        </w:tabs>
        <w:spacing w:before="0" w:line="245" w:lineRule="auto"/>
        <w:ind w:left="567" w:hanging="283"/>
        <w:jc w:val="both"/>
        <w:rPr>
          <w:rFonts w:ascii="Times New Roman" w:hAnsi="Times New Roman"/>
          <w:sz w:val="24"/>
          <w:szCs w:val="24"/>
        </w:rPr>
      </w:pPr>
      <w:r w:rsidRPr="00F963A6">
        <w:rPr>
          <w:rFonts w:ascii="Times New Roman" w:hAnsi="Times New Roman"/>
          <w:sz w:val="24"/>
          <w:szCs w:val="24"/>
        </w:rPr>
        <w:t>isti basması;</w:t>
      </w:r>
    </w:p>
    <w:p w:rsidR="004B098F" w:rsidRPr="00F963A6" w:rsidRDefault="004B098F" w:rsidP="0054014A">
      <w:pPr>
        <w:pStyle w:val="a8"/>
        <w:numPr>
          <w:ilvl w:val="1"/>
          <w:numId w:val="153"/>
        </w:numPr>
        <w:tabs>
          <w:tab w:val="left" w:pos="142"/>
          <w:tab w:val="left" w:pos="305"/>
          <w:tab w:val="left" w:pos="851"/>
          <w:tab w:val="left" w:pos="9639"/>
        </w:tabs>
        <w:spacing w:before="0" w:line="245" w:lineRule="auto"/>
        <w:ind w:left="567" w:hanging="283"/>
        <w:jc w:val="both"/>
        <w:rPr>
          <w:rFonts w:ascii="Times New Roman" w:hAnsi="Times New Roman"/>
          <w:sz w:val="24"/>
          <w:szCs w:val="24"/>
        </w:rPr>
      </w:pPr>
      <w:r w:rsidRPr="00F963A6">
        <w:rPr>
          <w:rFonts w:ascii="Times New Roman" w:hAnsi="Times New Roman"/>
          <w:sz w:val="24"/>
          <w:szCs w:val="24"/>
        </w:rPr>
        <w:t>osteoporoz;</w:t>
      </w:r>
    </w:p>
    <w:p w:rsidR="004B098F" w:rsidRPr="00F963A6" w:rsidRDefault="004B098F" w:rsidP="0054014A">
      <w:pPr>
        <w:pStyle w:val="a8"/>
        <w:numPr>
          <w:ilvl w:val="1"/>
          <w:numId w:val="153"/>
        </w:numPr>
        <w:tabs>
          <w:tab w:val="left" w:pos="142"/>
          <w:tab w:val="left" w:pos="305"/>
          <w:tab w:val="left" w:pos="851"/>
          <w:tab w:val="left" w:pos="9639"/>
        </w:tabs>
        <w:spacing w:before="0" w:line="245" w:lineRule="auto"/>
        <w:ind w:left="567" w:hanging="283"/>
        <w:jc w:val="both"/>
        <w:rPr>
          <w:rFonts w:ascii="Times New Roman" w:hAnsi="Times New Roman"/>
          <w:sz w:val="24"/>
          <w:szCs w:val="24"/>
        </w:rPr>
      </w:pPr>
      <w:r w:rsidRPr="00F963A6">
        <w:rPr>
          <w:rFonts w:ascii="Times New Roman" w:hAnsi="Times New Roman"/>
          <w:sz w:val="24"/>
          <w:szCs w:val="24"/>
        </w:rPr>
        <w:t>əzələ atrofiyası;</w:t>
      </w:r>
    </w:p>
    <w:p w:rsidR="004B098F" w:rsidRPr="00F963A6" w:rsidRDefault="004B098F" w:rsidP="0054014A">
      <w:pPr>
        <w:pStyle w:val="a8"/>
        <w:numPr>
          <w:ilvl w:val="1"/>
          <w:numId w:val="153"/>
        </w:numPr>
        <w:tabs>
          <w:tab w:val="left" w:pos="142"/>
          <w:tab w:val="left" w:pos="305"/>
          <w:tab w:val="left" w:pos="851"/>
          <w:tab w:val="left" w:pos="9639"/>
        </w:tabs>
        <w:spacing w:before="0" w:line="245" w:lineRule="auto"/>
        <w:ind w:left="567" w:hanging="283"/>
        <w:jc w:val="both"/>
        <w:rPr>
          <w:rFonts w:ascii="Times New Roman" w:hAnsi="Times New Roman"/>
          <w:sz w:val="24"/>
          <w:szCs w:val="24"/>
        </w:rPr>
      </w:pPr>
      <w:r w:rsidRPr="00F963A6">
        <w:rPr>
          <w:rFonts w:ascii="Times New Roman" w:hAnsi="Times New Roman"/>
          <w:sz w:val="24"/>
          <w:szCs w:val="24"/>
        </w:rPr>
        <w:t>lipid mübadiləsinin pozulması;</w:t>
      </w:r>
    </w:p>
    <w:p w:rsidR="004B098F" w:rsidRPr="00F963A6" w:rsidRDefault="004B098F" w:rsidP="0054014A">
      <w:pPr>
        <w:pStyle w:val="a8"/>
        <w:numPr>
          <w:ilvl w:val="1"/>
          <w:numId w:val="153"/>
        </w:numPr>
        <w:tabs>
          <w:tab w:val="left" w:pos="142"/>
          <w:tab w:val="left" w:pos="305"/>
          <w:tab w:val="left" w:pos="851"/>
          <w:tab w:val="left" w:pos="9639"/>
        </w:tabs>
        <w:spacing w:before="0" w:line="245" w:lineRule="auto"/>
        <w:ind w:left="567" w:hanging="283"/>
        <w:jc w:val="both"/>
        <w:rPr>
          <w:rFonts w:ascii="Times New Roman" w:hAnsi="Times New Roman"/>
          <w:sz w:val="24"/>
          <w:szCs w:val="24"/>
        </w:rPr>
      </w:pPr>
      <w:r w:rsidRPr="00F963A6">
        <w:rPr>
          <w:rFonts w:ascii="Times New Roman" w:hAnsi="Times New Roman"/>
          <w:sz w:val="24"/>
          <w:szCs w:val="24"/>
        </w:rPr>
        <w:t>ginekomastiya.</w:t>
      </w:r>
    </w:p>
    <w:p w:rsidR="004B098F" w:rsidRPr="004E0FB5" w:rsidRDefault="004B098F" w:rsidP="00C702BC">
      <w:pPr>
        <w:tabs>
          <w:tab w:val="left" w:pos="142"/>
          <w:tab w:val="left" w:pos="851"/>
          <w:tab w:val="left" w:pos="9639"/>
        </w:tabs>
        <w:autoSpaceDE w:val="0"/>
        <w:autoSpaceDN w:val="0"/>
        <w:spacing w:after="0" w:line="245" w:lineRule="auto"/>
        <w:ind w:firstLine="567"/>
        <w:jc w:val="both"/>
        <w:rPr>
          <w:rFonts w:ascii="Times New Roman" w:eastAsia="Arial" w:hAnsi="Times New Roman"/>
          <w:sz w:val="24"/>
          <w:szCs w:val="24"/>
          <w:lang w:val="en-US"/>
        </w:rPr>
      </w:pPr>
      <w:r w:rsidRPr="004E0FB5">
        <w:rPr>
          <w:rFonts w:ascii="Times New Roman" w:eastAsia="Arial" w:hAnsi="Times New Roman"/>
          <w:b/>
          <w:sz w:val="24"/>
          <w:szCs w:val="24"/>
          <w:lang w:val="en-US"/>
        </w:rPr>
        <w:t>Lüteinləşdirici hormon-rilizinq hormonunun aqonistləri.</w:t>
      </w:r>
    </w:p>
    <w:p w:rsidR="004B098F" w:rsidRPr="004E0FB5" w:rsidRDefault="004B098F" w:rsidP="00C702BC">
      <w:pPr>
        <w:tabs>
          <w:tab w:val="left" w:pos="142"/>
          <w:tab w:val="left" w:pos="851"/>
          <w:tab w:val="left" w:pos="9639"/>
        </w:tabs>
        <w:autoSpaceDE w:val="0"/>
        <w:autoSpaceDN w:val="0"/>
        <w:spacing w:after="0" w:line="245"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T</w:t>
      </w:r>
      <w:r w:rsidRPr="004E0FB5">
        <w:rPr>
          <w:rFonts w:ascii="Times New Roman" w:eastAsia="Arial" w:hAnsi="Times New Roman"/>
          <w:sz w:val="24"/>
          <w:szCs w:val="24"/>
          <w:lang w:val="en-US"/>
        </w:rPr>
        <w:t>əbii hipotalamik LH-rilizinq hormonunun</w:t>
      </w:r>
      <w:r w:rsidRPr="004E0FB5">
        <w:rPr>
          <w:rFonts w:ascii="Times New Roman" w:eastAsia="Arial" w:hAnsi="Times New Roman"/>
          <w:sz w:val="24"/>
          <w:szCs w:val="24"/>
          <w:lang w:val="az-Latn-AZ"/>
        </w:rPr>
        <w:t xml:space="preserve"> s</w:t>
      </w:r>
      <w:r w:rsidRPr="004E0FB5">
        <w:rPr>
          <w:rFonts w:ascii="Times New Roman" w:eastAsia="Arial" w:hAnsi="Times New Roman"/>
          <w:sz w:val="24"/>
          <w:szCs w:val="24"/>
          <w:lang w:val="en-US"/>
        </w:rPr>
        <w:t>intetik analoq</w:t>
      </w:r>
      <w:r w:rsidR="00C702BC">
        <w:rPr>
          <w:rFonts w:ascii="Times New Roman" w:eastAsia="Arial" w:hAnsi="Times New Roman"/>
          <w:sz w:val="24"/>
          <w:szCs w:val="24"/>
          <w:lang w:val="en-US"/>
        </w:rPr>
        <w:softHyphen/>
      </w:r>
      <w:r w:rsidRPr="004E0FB5">
        <w:rPr>
          <w:rFonts w:ascii="Times New Roman" w:eastAsia="Arial" w:hAnsi="Times New Roman"/>
          <w:sz w:val="24"/>
          <w:szCs w:val="24"/>
          <w:lang w:val="en-US"/>
        </w:rPr>
        <w:t>la</w:t>
      </w:r>
      <w:r w:rsidR="00C702BC">
        <w:rPr>
          <w:rFonts w:ascii="Times New Roman" w:eastAsia="Arial" w:hAnsi="Times New Roman"/>
          <w:sz w:val="24"/>
          <w:szCs w:val="24"/>
          <w:lang w:val="en-US"/>
        </w:rPr>
        <w:softHyphen/>
      </w:r>
      <w:r w:rsidRPr="004E0FB5">
        <w:rPr>
          <w:rFonts w:ascii="Times New Roman" w:eastAsia="Arial" w:hAnsi="Times New Roman"/>
          <w:sz w:val="24"/>
          <w:szCs w:val="24"/>
          <w:lang w:val="en-US"/>
        </w:rPr>
        <w:t>r</w:t>
      </w:r>
      <w:r w:rsidRPr="004E0FB5">
        <w:rPr>
          <w:rFonts w:ascii="Times New Roman" w:eastAsia="Arial" w:hAnsi="Times New Roman"/>
          <w:sz w:val="24"/>
          <w:szCs w:val="24"/>
          <w:lang w:val="az-Latn-AZ"/>
        </w:rPr>
        <w:t>ı</w:t>
      </w:r>
      <w:r w:rsidR="00C702BC">
        <w:rPr>
          <w:rFonts w:ascii="Times New Roman" w:eastAsia="Arial" w:hAnsi="Times New Roman"/>
          <w:sz w:val="24"/>
          <w:szCs w:val="24"/>
          <w:lang w:val="az-Latn-AZ"/>
        </w:rPr>
        <w:softHyphen/>
      </w:r>
      <w:r w:rsidRPr="004E0FB5">
        <w:rPr>
          <w:rFonts w:ascii="Times New Roman" w:eastAsia="Arial" w:hAnsi="Times New Roman"/>
          <w:sz w:val="24"/>
          <w:szCs w:val="24"/>
          <w:lang w:val="az-Latn-AZ"/>
        </w:rPr>
        <w:t>dır. Lüteinləşdirici hormon-rilizinq hormonunun aqonistlərinin tə</w:t>
      </w:r>
      <w:r w:rsidR="00C702BC">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sir mexanizminin əsasında reseptorların rilizinq hormonuna </w:t>
      </w:r>
      <w:r w:rsidRPr="00C702BC">
        <w:rPr>
          <w:rFonts w:ascii="Times New Roman" w:eastAsia="Arial" w:hAnsi="Times New Roman"/>
          <w:spacing w:val="-2"/>
          <w:sz w:val="24"/>
          <w:szCs w:val="24"/>
          <w:lang w:val="az-Latn-AZ"/>
        </w:rPr>
        <w:t>de</w:t>
      </w:r>
      <w:r w:rsidR="00C702BC" w:rsidRPr="00C702BC">
        <w:rPr>
          <w:rFonts w:ascii="Times New Roman" w:eastAsia="Arial" w:hAnsi="Times New Roman"/>
          <w:spacing w:val="-2"/>
          <w:sz w:val="24"/>
          <w:szCs w:val="24"/>
          <w:lang w:val="az-Latn-AZ"/>
        </w:rPr>
        <w:softHyphen/>
      </w:r>
      <w:r w:rsidRPr="00C702BC">
        <w:rPr>
          <w:rFonts w:ascii="Times New Roman" w:eastAsia="Arial" w:hAnsi="Times New Roman"/>
          <w:spacing w:val="-2"/>
          <w:sz w:val="24"/>
          <w:szCs w:val="24"/>
          <w:lang w:val="az-Latn-AZ"/>
        </w:rPr>
        <w:t>sen</w:t>
      </w:r>
      <w:r w:rsidR="00C702BC" w:rsidRPr="00C702BC">
        <w:rPr>
          <w:rFonts w:ascii="Times New Roman" w:eastAsia="Arial" w:hAnsi="Times New Roman"/>
          <w:spacing w:val="-2"/>
          <w:sz w:val="24"/>
          <w:szCs w:val="24"/>
          <w:lang w:val="az-Latn-AZ"/>
        </w:rPr>
        <w:softHyphen/>
      </w:r>
      <w:r w:rsidRPr="00C702BC">
        <w:rPr>
          <w:rFonts w:ascii="Times New Roman" w:eastAsia="Arial" w:hAnsi="Times New Roman"/>
          <w:spacing w:val="-2"/>
          <w:sz w:val="24"/>
          <w:szCs w:val="24"/>
          <w:lang w:val="az-Latn-AZ"/>
        </w:rPr>
        <w:t>sibilizasiyası durur, bu da hipofizin lüteinləşdirici hormonunun isteh</w:t>
      </w:r>
      <w:r w:rsidR="00C702BC" w:rsidRPr="00C702BC">
        <w:rPr>
          <w:rFonts w:ascii="Times New Roman" w:eastAsia="Arial" w:hAnsi="Times New Roman"/>
          <w:spacing w:val="-2"/>
          <w:sz w:val="24"/>
          <w:szCs w:val="24"/>
          <w:lang w:val="az-Latn-AZ"/>
        </w:rPr>
        <w:softHyphen/>
      </w:r>
      <w:r w:rsidRPr="00C702BC">
        <w:rPr>
          <w:rFonts w:ascii="Times New Roman" w:eastAsia="Arial" w:hAnsi="Times New Roman"/>
          <w:spacing w:val="-2"/>
          <w:sz w:val="24"/>
          <w:szCs w:val="24"/>
          <w:lang w:val="az-Latn-AZ"/>
        </w:rPr>
        <w:t>salının azalmasına və daha sonra xayalarda Leydiq hü</w:t>
      </w:r>
      <w:r w:rsidR="00C702BC" w:rsidRPr="00C702BC">
        <w:rPr>
          <w:rFonts w:ascii="Times New Roman" w:eastAsia="Arial" w:hAnsi="Times New Roman"/>
          <w:spacing w:val="-2"/>
          <w:sz w:val="24"/>
          <w:szCs w:val="24"/>
          <w:lang w:val="az-Latn-AZ"/>
        </w:rPr>
        <w:softHyphen/>
      </w:r>
      <w:r w:rsidRPr="00C702BC">
        <w:rPr>
          <w:rFonts w:ascii="Times New Roman" w:eastAsia="Arial" w:hAnsi="Times New Roman"/>
          <w:spacing w:val="-2"/>
          <w:sz w:val="24"/>
          <w:szCs w:val="24"/>
          <w:lang w:val="az-Latn-AZ"/>
        </w:rPr>
        <w:t>cey</w:t>
      </w:r>
      <w:r w:rsidR="00C702BC" w:rsidRPr="00C702BC">
        <w:rPr>
          <w:rFonts w:ascii="Times New Roman" w:eastAsia="Arial" w:hAnsi="Times New Roman"/>
          <w:spacing w:val="-2"/>
          <w:sz w:val="24"/>
          <w:szCs w:val="24"/>
          <w:lang w:val="az-Latn-AZ"/>
        </w:rPr>
        <w:softHyphen/>
      </w:r>
      <w:r w:rsidRPr="00C702BC">
        <w:rPr>
          <w:rFonts w:ascii="Times New Roman" w:eastAsia="Arial" w:hAnsi="Times New Roman"/>
          <w:spacing w:val="-2"/>
          <w:sz w:val="24"/>
          <w:szCs w:val="24"/>
          <w:lang w:val="az-Latn-AZ"/>
        </w:rPr>
        <w:t>rə</w:t>
      </w:r>
      <w:r w:rsidR="00C702BC" w:rsidRPr="00C702BC">
        <w:rPr>
          <w:rFonts w:ascii="Times New Roman" w:eastAsia="Arial" w:hAnsi="Times New Roman"/>
          <w:spacing w:val="-2"/>
          <w:sz w:val="24"/>
          <w:szCs w:val="24"/>
          <w:lang w:val="az-Latn-AZ"/>
        </w:rPr>
        <w:softHyphen/>
      </w:r>
      <w:r w:rsidRPr="00C702BC">
        <w:rPr>
          <w:rFonts w:ascii="Times New Roman" w:eastAsia="Arial" w:hAnsi="Times New Roman"/>
          <w:spacing w:val="-2"/>
          <w:sz w:val="24"/>
          <w:szCs w:val="24"/>
          <w:lang w:val="az-Latn-AZ"/>
        </w:rPr>
        <w:t>lə</w:t>
      </w:r>
      <w:r w:rsidR="00C702BC" w:rsidRPr="00C702BC">
        <w:rPr>
          <w:rFonts w:ascii="Times New Roman" w:eastAsia="Arial" w:hAnsi="Times New Roman"/>
          <w:spacing w:val="-2"/>
          <w:sz w:val="24"/>
          <w:szCs w:val="24"/>
          <w:lang w:val="az-Latn-AZ"/>
        </w:rPr>
        <w:softHyphen/>
      </w:r>
      <w:r w:rsidRPr="00C702BC">
        <w:rPr>
          <w:rFonts w:ascii="Times New Roman" w:eastAsia="Arial" w:hAnsi="Times New Roman"/>
          <w:spacing w:val="-2"/>
          <w:sz w:val="24"/>
          <w:szCs w:val="24"/>
          <w:lang w:val="az-Latn-AZ"/>
        </w:rPr>
        <w:t>rinin testosteron istehsalının azalmasına səbəb olur. Prostat</w:t>
      </w:r>
      <w:r w:rsidR="005A7092" w:rsidRPr="00C702BC">
        <w:rPr>
          <w:rFonts w:ascii="Times New Roman" w:eastAsia="Arial" w:hAnsi="Times New Roman"/>
          <w:spacing w:val="-2"/>
          <w:sz w:val="24"/>
          <w:szCs w:val="24"/>
          <w:lang w:val="az-Latn-AZ"/>
        </w:rPr>
        <w:t xml:space="preserve"> </w:t>
      </w:r>
      <w:r w:rsidRPr="00C702BC">
        <w:rPr>
          <w:rFonts w:ascii="Times New Roman" w:eastAsia="Arial" w:hAnsi="Times New Roman"/>
          <w:spacing w:val="-2"/>
          <w:sz w:val="24"/>
          <w:szCs w:val="24"/>
          <w:lang w:val="az-Latn-AZ"/>
        </w:rPr>
        <w:t>vəzi xər</w:t>
      </w:r>
      <w:r w:rsidR="00C702BC" w:rsidRPr="00C702BC">
        <w:rPr>
          <w:rFonts w:ascii="Times New Roman" w:eastAsia="Arial" w:hAnsi="Times New Roman"/>
          <w:spacing w:val="-2"/>
          <w:sz w:val="24"/>
          <w:szCs w:val="24"/>
          <w:lang w:val="az-Latn-AZ"/>
        </w:rPr>
        <w:softHyphen/>
      </w:r>
      <w:r w:rsidRPr="00C702BC">
        <w:rPr>
          <w:rFonts w:ascii="Times New Roman" w:eastAsia="Arial" w:hAnsi="Times New Roman"/>
          <w:spacing w:val="-2"/>
          <w:sz w:val="24"/>
          <w:szCs w:val="24"/>
          <w:lang w:val="az-Latn-AZ"/>
        </w:rPr>
        <w:t>çənginin müalicəsi üçün aşağıdakı lüteinləşdirici hormon-rili</w:t>
      </w:r>
      <w:r w:rsidR="00C702BC" w:rsidRPr="00C702BC">
        <w:rPr>
          <w:rFonts w:ascii="Times New Roman" w:eastAsia="Arial" w:hAnsi="Times New Roman"/>
          <w:spacing w:val="-2"/>
          <w:sz w:val="24"/>
          <w:szCs w:val="24"/>
          <w:lang w:val="az-Latn-AZ"/>
        </w:rPr>
        <w:softHyphen/>
      </w:r>
      <w:r w:rsidRPr="00C702BC">
        <w:rPr>
          <w:rFonts w:ascii="Times New Roman" w:eastAsia="Arial" w:hAnsi="Times New Roman"/>
          <w:spacing w:val="-2"/>
          <w:sz w:val="24"/>
          <w:szCs w:val="24"/>
          <w:lang w:val="az-Latn-AZ"/>
        </w:rPr>
        <w:t>zinq hormonunun aqonistlərindən istifadə olunur: qozer</w:t>
      </w:r>
      <w:r w:rsidR="00F87C01" w:rsidRPr="00C702BC">
        <w:rPr>
          <w:rFonts w:ascii="Times New Roman" w:eastAsia="Arial" w:hAnsi="Times New Roman"/>
          <w:spacing w:val="-2"/>
          <w:sz w:val="24"/>
          <w:szCs w:val="24"/>
          <w:lang w:val="az-Latn-AZ"/>
        </w:rPr>
        <w:t>elin, ley</w:t>
      </w:r>
      <w:r w:rsidR="00C702BC" w:rsidRPr="00C702BC">
        <w:rPr>
          <w:rFonts w:ascii="Times New Roman" w:eastAsia="Arial" w:hAnsi="Times New Roman"/>
          <w:spacing w:val="-2"/>
          <w:sz w:val="24"/>
          <w:szCs w:val="24"/>
          <w:lang w:val="az-Latn-AZ"/>
        </w:rPr>
        <w:softHyphen/>
      </w:r>
      <w:r w:rsidR="00F87C01" w:rsidRPr="00C702BC">
        <w:rPr>
          <w:rFonts w:ascii="Times New Roman" w:eastAsia="Arial" w:hAnsi="Times New Roman"/>
          <w:spacing w:val="-2"/>
          <w:sz w:val="24"/>
          <w:szCs w:val="24"/>
          <w:lang w:val="az-Latn-AZ"/>
        </w:rPr>
        <w:t>pr</w:t>
      </w:r>
      <w:r w:rsidR="00C702BC" w:rsidRPr="00C702BC">
        <w:rPr>
          <w:rFonts w:ascii="Times New Roman" w:eastAsia="Arial" w:hAnsi="Times New Roman"/>
          <w:spacing w:val="-2"/>
          <w:sz w:val="24"/>
          <w:szCs w:val="24"/>
          <w:lang w:val="az-Latn-AZ"/>
        </w:rPr>
        <w:softHyphen/>
      </w:r>
      <w:r w:rsidR="00F87C01" w:rsidRPr="00C702BC">
        <w:rPr>
          <w:rFonts w:ascii="Times New Roman" w:eastAsia="Arial" w:hAnsi="Times New Roman"/>
          <w:spacing w:val="-2"/>
          <w:sz w:val="24"/>
          <w:szCs w:val="24"/>
          <w:lang w:val="az-Latn-AZ"/>
        </w:rPr>
        <w:t>o</w:t>
      </w:r>
      <w:r w:rsidR="00C702BC" w:rsidRPr="00C702BC">
        <w:rPr>
          <w:rFonts w:ascii="Times New Roman" w:eastAsia="Arial" w:hAnsi="Times New Roman"/>
          <w:spacing w:val="-2"/>
          <w:sz w:val="24"/>
          <w:szCs w:val="24"/>
          <w:lang w:val="az-Latn-AZ"/>
        </w:rPr>
        <w:softHyphen/>
      </w:r>
      <w:r w:rsidR="00F87C01" w:rsidRPr="00C702BC">
        <w:rPr>
          <w:rFonts w:ascii="Times New Roman" w:eastAsia="Arial" w:hAnsi="Times New Roman"/>
          <w:spacing w:val="-2"/>
          <w:sz w:val="24"/>
          <w:szCs w:val="24"/>
          <w:lang w:val="az-Latn-AZ"/>
        </w:rPr>
        <w:t>relin (lyukrin-depo), triptorelin (diferelin), buserelin (buserelin-depo</w:t>
      </w:r>
      <w:r w:rsidRPr="00C702BC">
        <w:rPr>
          <w:rFonts w:ascii="Times New Roman" w:eastAsia="Arial" w:hAnsi="Times New Roman"/>
          <w:spacing w:val="-2"/>
          <w:sz w:val="24"/>
          <w:szCs w:val="24"/>
          <w:lang w:val="az-Latn-AZ"/>
        </w:rPr>
        <w:t>).</w:t>
      </w:r>
    </w:p>
    <w:p w:rsidR="004B098F" w:rsidRPr="004E0FB5" w:rsidRDefault="004B098F" w:rsidP="00C702BC">
      <w:pPr>
        <w:tabs>
          <w:tab w:val="left" w:pos="142"/>
          <w:tab w:val="left" w:pos="851"/>
          <w:tab w:val="left" w:pos="9639"/>
        </w:tabs>
        <w:autoSpaceDE w:val="0"/>
        <w:autoSpaceDN w:val="0"/>
        <w:spacing w:after="0" w:line="245" w:lineRule="auto"/>
        <w:ind w:firstLine="567"/>
        <w:jc w:val="both"/>
        <w:rPr>
          <w:rFonts w:ascii="Times New Roman" w:eastAsia="Arial" w:hAnsi="Times New Roman"/>
          <w:b/>
          <w:sz w:val="24"/>
          <w:szCs w:val="24"/>
          <w:lang w:val="en-US"/>
        </w:rPr>
      </w:pPr>
      <w:r w:rsidRPr="004E0FB5">
        <w:rPr>
          <w:rFonts w:ascii="Times New Roman" w:eastAsia="Arial" w:hAnsi="Times New Roman"/>
          <w:b/>
          <w:sz w:val="24"/>
          <w:szCs w:val="24"/>
          <w:lang w:val="en-US"/>
        </w:rPr>
        <w:t xml:space="preserve">Antiandrogenlər. </w:t>
      </w:r>
      <w:r w:rsidRPr="004E0FB5">
        <w:rPr>
          <w:rFonts w:ascii="Times New Roman" w:eastAsia="Arial" w:hAnsi="Times New Roman"/>
          <w:sz w:val="24"/>
          <w:szCs w:val="24"/>
          <w:lang w:val="en-US"/>
        </w:rPr>
        <w:t>Antiandrogen preparatlar qrupuna steroid və qeyri-steroid antiandrogenlər daxildir. Steroid antiandrogenlərin təsir mexanizminin əsasında təkcə prostat vəzinin hüceyrələrində androgen reseptorlarının bloklanması deyil, həm də mərkəzi pro</w:t>
      </w:r>
      <w:r w:rsidR="00C702BC">
        <w:rPr>
          <w:rFonts w:ascii="Times New Roman" w:eastAsia="Arial" w:hAnsi="Times New Roman"/>
          <w:sz w:val="24"/>
          <w:szCs w:val="24"/>
          <w:lang w:val="en-US"/>
        </w:rPr>
        <w:softHyphen/>
      </w:r>
      <w:r w:rsidRPr="004E0FB5">
        <w:rPr>
          <w:rFonts w:ascii="Times New Roman" w:eastAsia="Arial" w:hAnsi="Times New Roman"/>
          <w:sz w:val="24"/>
          <w:szCs w:val="24"/>
          <w:lang w:val="en-US"/>
        </w:rPr>
        <w:t>gestinəbənzər təsir durur.</w:t>
      </w:r>
    </w:p>
    <w:p w:rsidR="004B098F" w:rsidRPr="00C702BC" w:rsidRDefault="004B098F" w:rsidP="0054014A">
      <w:pPr>
        <w:pStyle w:val="a8"/>
        <w:numPr>
          <w:ilvl w:val="0"/>
          <w:numId w:val="153"/>
        </w:numPr>
        <w:tabs>
          <w:tab w:val="left" w:pos="851"/>
          <w:tab w:val="left" w:pos="1134"/>
          <w:tab w:val="left" w:pos="9639"/>
        </w:tabs>
        <w:spacing w:before="0" w:line="245" w:lineRule="auto"/>
        <w:ind w:left="567" w:hanging="283"/>
        <w:jc w:val="both"/>
        <w:rPr>
          <w:rFonts w:ascii="Times New Roman" w:hAnsi="Times New Roman"/>
          <w:bCs/>
          <w:sz w:val="24"/>
          <w:szCs w:val="24"/>
          <w:lang w:val="en-US"/>
        </w:rPr>
      </w:pPr>
      <w:r w:rsidRPr="00C702BC">
        <w:rPr>
          <w:rFonts w:ascii="Times New Roman" w:hAnsi="Times New Roman"/>
          <w:bCs/>
          <w:sz w:val="24"/>
          <w:szCs w:val="24"/>
          <w:lang w:val="en-US"/>
        </w:rPr>
        <w:t>Steroid antiandrogenlər: siproteron,</w:t>
      </w:r>
      <w:r w:rsidR="00F87C01" w:rsidRPr="00C702BC">
        <w:rPr>
          <w:rFonts w:ascii="Times New Roman" w:hAnsi="Times New Roman"/>
          <w:bCs/>
          <w:sz w:val="24"/>
          <w:szCs w:val="24"/>
          <w:lang w:val="en-US"/>
        </w:rPr>
        <w:t xml:space="preserve"> megestrol (megestrol asetat</w:t>
      </w:r>
      <w:r w:rsidRPr="00C702BC">
        <w:rPr>
          <w:rFonts w:ascii="Times New Roman" w:hAnsi="Times New Roman"/>
          <w:bCs/>
          <w:sz w:val="24"/>
          <w:szCs w:val="24"/>
          <w:lang w:val="en-US"/>
        </w:rPr>
        <w:t>) və xlormadinon.</w:t>
      </w:r>
    </w:p>
    <w:p w:rsidR="004B098F" w:rsidRPr="00C702BC" w:rsidRDefault="004B098F" w:rsidP="0054014A">
      <w:pPr>
        <w:pStyle w:val="a8"/>
        <w:numPr>
          <w:ilvl w:val="0"/>
          <w:numId w:val="153"/>
        </w:numPr>
        <w:tabs>
          <w:tab w:val="left" w:pos="851"/>
          <w:tab w:val="left" w:pos="1134"/>
          <w:tab w:val="left" w:pos="9639"/>
        </w:tabs>
        <w:spacing w:before="0" w:line="245" w:lineRule="auto"/>
        <w:ind w:left="567" w:hanging="283"/>
        <w:jc w:val="both"/>
        <w:rPr>
          <w:rFonts w:ascii="Times New Roman" w:hAnsi="Times New Roman"/>
          <w:bCs/>
          <w:sz w:val="24"/>
          <w:szCs w:val="24"/>
          <w:lang w:val="en-US"/>
        </w:rPr>
      </w:pPr>
      <w:r w:rsidRPr="00C702BC">
        <w:rPr>
          <w:rFonts w:ascii="Times New Roman" w:hAnsi="Times New Roman"/>
          <w:bCs/>
          <w:sz w:val="24"/>
          <w:szCs w:val="24"/>
          <w:lang w:val="en-US"/>
        </w:rPr>
        <w:t>Qeyri-steroid antiandrogenlə</w:t>
      </w:r>
      <w:r w:rsidR="00F87C01" w:rsidRPr="00C702BC">
        <w:rPr>
          <w:rFonts w:ascii="Times New Roman" w:hAnsi="Times New Roman"/>
          <w:bCs/>
          <w:sz w:val="24"/>
          <w:szCs w:val="24"/>
          <w:lang w:val="en-US"/>
        </w:rPr>
        <w:t>r: flutamid (flutsinom), niluta</w:t>
      </w:r>
      <w:r w:rsidR="00C702BC">
        <w:rPr>
          <w:rFonts w:ascii="Times New Roman" w:hAnsi="Times New Roman"/>
          <w:bCs/>
          <w:sz w:val="24"/>
          <w:szCs w:val="24"/>
          <w:lang w:val="en-US"/>
        </w:rPr>
        <w:softHyphen/>
      </w:r>
      <w:r w:rsidR="00F87C01" w:rsidRPr="00C702BC">
        <w:rPr>
          <w:rFonts w:ascii="Times New Roman" w:hAnsi="Times New Roman"/>
          <w:bCs/>
          <w:sz w:val="24"/>
          <w:szCs w:val="24"/>
          <w:lang w:val="en-US"/>
        </w:rPr>
        <w:t>mid (anandron</w:t>
      </w:r>
      <w:r w:rsidRPr="00C702BC">
        <w:rPr>
          <w:rFonts w:ascii="Times New Roman" w:hAnsi="Times New Roman"/>
          <w:bCs/>
          <w:sz w:val="24"/>
          <w:szCs w:val="24"/>
          <w:lang w:val="en-US"/>
        </w:rPr>
        <w:t>), bikalutamid.</w:t>
      </w:r>
    </w:p>
    <w:p w:rsidR="004B098F" w:rsidRPr="004E0FB5" w:rsidRDefault="004B098F" w:rsidP="00C702BC">
      <w:pPr>
        <w:tabs>
          <w:tab w:val="left" w:pos="142"/>
          <w:tab w:val="left" w:pos="851"/>
          <w:tab w:val="left" w:pos="9639"/>
        </w:tabs>
        <w:autoSpaceDE w:val="0"/>
        <w:autoSpaceDN w:val="0"/>
        <w:spacing w:after="0" w:line="245" w:lineRule="auto"/>
        <w:ind w:firstLine="567"/>
        <w:jc w:val="both"/>
        <w:rPr>
          <w:rFonts w:ascii="Times New Roman" w:eastAsia="Arial" w:hAnsi="Times New Roman"/>
          <w:sz w:val="24"/>
          <w:szCs w:val="24"/>
          <w:lang w:val="en-US"/>
        </w:rPr>
      </w:pPr>
      <w:r w:rsidRPr="004E0FB5">
        <w:rPr>
          <w:rFonts w:ascii="Times New Roman" w:eastAsia="Arial" w:hAnsi="Times New Roman"/>
          <w:b/>
          <w:sz w:val="24"/>
          <w:szCs w:val="24"/>
          <w:lang w:val="en-US"/>
        </w:rPr>
        <w:t xml:space="preserve">Digər siniflərə aid hormonal preparatlar. </w:t>
      </w:r>
      <w:r w:rsidRPr="004E0FB5">
        <w:rPr>
          <w:rFonts w:ascii="Times New Roman" w:eastAsia="Arial" w:hAnsi="Times New Roman"/>
          <w:sz w:val="24"/>
          <w:szCs w:val="24"/>
          <w:lang w:val="en-US"/>
        </w:rPr>
        <w:t xml:space="preserve">Ketokonazol </w:t>
      </w:r>
      <w:r w:rsidR="00C702BC">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w:t>
      </w:r>
      <w:r w:rsidRPr="00C702BC">
        <w:rPr>
          <w:rFonts w:ascii="Times New Roman" w:eastAsia="Arial" w:hAnsi="Times New Roman"/>
          <w:spacing w:val="-2"/>
          <w:sz w:val="24"/>
          <w:szCs w:val="24"/>
          <w:lang w:val="en-US"/>
        </w:rPr>
        <w:t>böy</w:t>
      </w:r>
      <w:r w:rsidR="00C702BC" w:rsidRPr="00C702BC">
        <w:rPr>
          <w:rFonts w:ascii="Times New Roman" w:eastAsia="Arial" w:hAnsi="Times New Roman"/>
          <w:spacing w:val="-2"/>
          <w:sz w:val="24"/>
          <w:szCs w:val="24"/>
          <w:lang w:val="en-US"/>
        </w:rPr>
        <w:softHyphen/>
      </w:r>
      <w:r w:rsidRPr="00C702BC">
        <w:rPr>
          <w:rFonts w:ascii="Times New Roman" w:eastAsia="Arial" w:hAnsi="Times New Roman"/>
          <w:spacing w:val="-2"/>
          <w:sz w:val="24"/>
          <w:szCs w:val="24"/>
          <w:lang w:val="en-US"/>
        </w:rPr>
        <w:t>rəküstü vəzilərdə androgenlərin sintezini zəiflədən göbələk</w:t>
      </w:r>
      <w:r w:rsidR="008A532F" w:rsidRPr="00C702BC">
        <w:rPr>
          <w:rFonts w:ascii="Times New Roman" w:eastAsia="Arial" w:hAnsi="Times New Roman"/>
          <w:spacing w:val="-2"/>
          <w:sz w:val="24"/>
          <w:szCs w:val="24"/>
          <w:lang w:val="en-US"/>
        </w:rPr>
        <w:t xml:space="preserve"> </w:t>
      </w:r>
      <w:r w:rsidRPr="00C702BC">
        <w:rPr>
          <w:rFonts w:ascii="Times New Roman" w:eastAsia="Arial" w:hAnsi="Times New Roman"/>
          <w:spacing w:val="-2"/>
          <w:sz w:val="24"/>
          <w:szCs w:val="24"/>
          <w:lang w:val="en-US"/>
        </w:rPr>
        <w:t>əley</w:t>
      </w:r>
      <w:r w:rsidR="00C702BC" w:rsidRPr="00C702BC">
        <w:rPr>
          <w:rFonts w:ascii="Times New Roman" w:eastAsia="Arial" w:hAnsi="Times New Roman"/>
          <w:spacing w:val="-2"/>
          <w:sz w:val="24"/>
          <w:szCs w:val="24"/>
          <w:lang w:val="en-US"/>
        </w:rPr>
        <w:softHyphen/>
      </w:r>
      <w:r w:rsidRPr="00C702BC">
        <w:rPr>
          <w:rFonts w:ascii="Times New Roman" w:eastAsia="Arial" w:hAnsi="Times New Roman"/>
          <w:spacing w:val="-2"/>
          <w:sz w:val="24"/>
          <w:szCs w:val="24"/>
          <w:lang w:val="en-US"/>
        </w:rPr>
        <w:t>hinə preparatdır. Amino</w:t>
      </w:r>
      <w:r w:rsidRPr="00C702BC">
        <w:rPr>
          <w:rFonts w:ascii="Times New Roman" w:eastAsia="Arial" w:hAnsi="Times New Roman"/>
          <w:spacing w:val="-2"/>
          <w:sz w:val="24"/>
          <w:szCs w:val="24"/>
          <w:lang w:val="az-Latn-AZ"/>
        </w:rPr>
        <w:t>q</w:t>
      </w:r>
      <w:r w:rsidRPr="00C702BC">
        <w:rPr>
          <w:rFonts w:ascii="Times New Roman" w:eastAsia="Arial" w:hAnsi="Times New Roman"/>
          <w:spacing w:val="-2"/>
          <w:sz w:val="24"/>
          <w:szCs w:val="24"/>
          <w:lang w:val="en-US"/>
        </w:rPr>
        <w:t>lutetimid də sitoxrom P450-ni blok</w:t>
      </w:r>
      <w:r w:rsidR="00C702BC" w:rsidRPr="00C702BC">
        <w:rPr>
          <w:rFonts w:ascii="Times New Roman" w:eastAsia="Arial" w:hAnsi="Times New Roman"/>
          <w:spacing w:val="-2"/>
          <w:sz w:val="24"/>
          <w:szCs w:val="24"/>
          <w:lang w:val="en-US"/>
        </w:rPr>
        <w:softHyphen/>
      </w:r>
      <w:r w:rsidRPr="00C702BC">
        <w:rPr>
          <w:rFonts w:ascii="Times New Roman" w:eastAsia="Arial" w:hAnsi="Times New Roman"/>
          <w:spacing w:val="-2"/>
          <w:sz w:val="24"/>
          <w:szCs w:val="24"/>
          <w:lang w:val="en-US"/>
        </w:rPr>
        <w:t>la</w:t>
      </w:r>
      <w:r w:rsidR="00C702BC" w:rsidRPr="00C702BC">
        <w:rPr>
          <w:rFonts w:ascii="Times New Roman" w:eastAsia="Arial" w:hAnsi="Times New Roman"/>
          <w:spacing w:val="-2"/>
          <w:sz w:val="24"/>
          <w:szCs w:val="24"/>
          <w:lang w:val="en-US"/>
        </w:rPr>
        <w:softHyphen/>
      </w:r>
      <w:r w:rsidRPr="00C702BC">
        <w:rPr>
          <w:rFonts w:ascii="Times New Roman" w:eastAsia="Arial" w:hAnsi="Times New Roman"/>
          <w:spacing w:val="-2"/>
          <w:sz w:val="24"/>
          <w:szCs w:val="24"/>
          <w:lang w:val="en-US"/>
        </w:rPr>
        <w:t>maq</w:t>
      </w:r>
      <w:r w:rsidR="00C702BC" w:rsidRPr="00C702BC">
        <w:rPr>
          <w:rFonts w:ascii="Times New Roman" w:eastAsia="Arial" w:hAnsi="Times New Roman"/>
          <w:spacing w:val="-2"/>
          <w:sz w:val="24"/>
          <w:szCs w:val="24"/>
          <w:lang w:val="en-US"/>
        </w:rPr>
        <w:softHyphen/>
      </w:r>
      <w:r w:rsidRPr="00C702BC">
        <w:rPr>
          <w:rFonts w:ascii="Times New Roman" w:eastAsia="Arial" w:hAnsi="Times New Roman"/>
          <w:spacing w:val="-2"/>
          <w:sz w:val="24"/>
          <w:szCs w:val="24"/>
          <w:lang w:val="en-US"/>
        </w:rPr>
        <w:t>la böyrəküstü vəzilərdə androgenlərin istehsalını inhib</w:t>
      </w:r>
      <w:r w:rsidRPr="00C702BC">
        <w:rPr>
          <w:rFonts w:ascii="Times New Roman" w:eastAsia="Arial" w:hAnsi="Times New Roman"/>
          <w:spacing w:val="-2"/>
          <w:sz w:val="24"/>
          <w:szCs w:val="24"/>
          <w:lang w:val="az-Latn-AZ"/>
        </w:rPr>
        <w:t>asiya</w:t>
      </w:r>
      <w:r w:rsidRPr="00C702BC">
        <w:rPr>
          <w:rFonts w:ascii="Times New Roman" w:eastAsia="Arial" w:hAnsi="Times New Roman"/>
          <w:spacing w:val="-2"/>
          <w:sz w:val="24"/>
          <w:szCs w:val="24"/>
          <w:lang w:val="en-US"/>
        </w:rPr>
        <w:t xml:space="preserve"> edir. Preparatlar hormonal terapiyanın 2-ci mərhələsi kimi tətbiq edilir.</w:t>
      </w:r>
    </w:p>
    <w:p w:rsidR="004B098F" w:rsidRPr="004E0FB5" w:rsidRDefault="004B098F" w:rsidP="00C702BC">
      <w:pPr>
        <w:tabs>
          <w:tab w:val="left" w:pos="142"/>
          <w:tab w:val="left" w:pos="851"/>
          <w:tab w:val="left" w:pos="9639"/>
        </w:tabs>
        <w:autoSpaceDE w:val="0"/>
        <w:autoSpaceDN w:val="0"/>
        <w:spacing w:after="0" w:line="245" w:lineRule="auto"/>
        <w:ind w:firstLine="567"/>
        <w:jc w:val="both"/>
        <w:outlineLvl w:val="4"/>
        <w:rPr>
          <w:rFonts w:ascii="Times New Roman" w:eastAsia="Arial" w:hAnsi="Times New Roman"/>
          <w:b/>
          <w:bCs/>
          <w:sz w:val="24"/>
          <w:szCs w:val="24"/>
          <w:lang w:val="en-US"/>
        </w:rPr>
      </w:pPr>
      <w:r w:rsidRPr="004E0FB5">
        <w:rPr>
          <w:rFonts w:ascii="Times New Roman" w:eastAsia="Arial" w:hAnsi="Times New Roman"/>
          <w:b/>
          <w:bCs/>
          <w:sz w:val="24"/>
          <w:szCs w:val="24"/>
          <w:lang w:val="en-US"/>
        </w:rPr>
        <w:t>Prostat vəzinin hormon-refrakter xərçənginin müalicəsi</w:t>
      </w:r>
    </w:p>
    <w:p w:rsidR="004B098F" w:rsidRPr="004E0FB5" w:rsidRDefault="004B098F" w:rsidP="00C702BC">
      <w:pPr>
        <w:tabs>
          <w:tab w:val="left" w:pos="142"/>
          <w:tab w:val="left" w:pos="851"/>
          <w:tab w:val="left" w:pos="9639"/>
        </w:tabs>
        <w:autoSpaceDE w:val="0"/>
        <w:autoSpaceDN w:val="0"/>
        <w:spacing w:after="0" w:line="245"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Hormon terapiyası xəstələrin 80-90%-də effektiv</w:t>
      </w:r>
      <w:r w:rsidRPr="004E0FB5">
        <w:rPr>
          <w:rFonts w:ascii="Times New Roman" w:eastAsia="Arial" w:hAnsi="Times New Roman"/>
          <w:sz w:val="24"/>
          <w:szCs w:val="24"/>
          <w:lang w:val="az-Latn-AZ"/>
        </w:rPr>
        <w:t xml:space="preserve"> olur </w:t>
      </w:r>
      <w:r w:rsidRPr="004E0FB5">
        <w:rPr>
          <w:rFonts w:ascii="Times New Roman" w:eastAsia="Arial" w:hAnsi="Times New Roman"/>
          <w:sz w:val="24"/>
          <w:szCs w:val="24"/>
          <w:lang w:val="en-US"/>
        </w:rPr>
        <w:t>və 18-24 ay ərzində şiş prosesinin sabitləşməsini təmin edir. Daha sonra pros</w:t>
      </w:r>
      <w:r w:rsidR="00C702BC">
        <w:rPr>
          <w:rFonts w:ascii="Times New Roman" w:eastAsia="Arial" w:hAnsi="Times New Roman"/>
          <w:sz w:val="24"/>
          <w:szCs w:val="24"/>
          <w:lang w:val="en-US"/>
        </w:rPr>
        <w:softHyphen/>
      </w:r>
      <w:r w:rsidRPr="004E0FB5">
        <w:rPr>
          <w:rFonts w:ascii="Times New Roman" w:eastAsia="Arial" w:hAnsi="Times New Roman"/>
          <w:sz w:val="24"/>
          <w:szCs w:val="24"/>
          <w:lang w:val="en-US"/>
        </w:rPr>
        <w:t>tat vəzi xərçənginin hormon-refrakter mərhələsi inkişaf edir. Hor</w:t>
      </w:r>
      <w:r w:rsidR="00C702BC">
        <w:rPr>
          <w:rFonts w:ascii="Times New Roman" w:eastAsia="Arial" w:hAnsi="Times New Roman"/>
          <w:sz w:val="24"/>
          <w:szCs w:val="24"/>
          <w:lang w:val="en-US"/>
        </w:rPr>
        <w:softHyphen/>
      </w:r>
      <w:r w:rsidRPr="004E0FB5">
        <w:rPr>
          <w:rFonts w:ascii="Times New Roman" w:eastAsia="Arial" w:hAnsi="Times New Roman"/>
          <w:sz w:val="24"/>
          <w:szCs w:val="24"/>
          <w:lang w:val="en-US"/>
        </w:rPr>
        <w:t>mon-refrakter prostat vəzi xərçənginin müalicəsində ən effek</w:t>
      </w:r>
      <w:r w:rsidR="00C702BC">
        <w:rPr>
          <w:rFonts w:ascii="Times New Roman" w:eastAsia="Arial" w:hAnsi="Times New Roman"/>
          <w:sz w:val="24"/>
          <w:szCs w:val="24"/>
          <w:lang w:val="en-US"/>
        </w:rPr>
        <w:softHyphen/>
      </w:r>
      <w:r w:rsidRPr="004E0FB5">
        <w:rPr>
          <w:rFonts w:ascii="Times New Roman" w:eastAsia="Arial" w:hAnsi="Times New Roman"/>
          <w:sz w:val="24"/>
          <w:szCs w:val="24"/>
          <w:lang w:val="en-US"/>
        </w:rPr>
        <w:t>tiv rejim dosetaksel (75 mq/m² dozada) və prednizolon kombina</w:t>
      </w:r>
      <w:r w:rsidR="00C702BC">
        <w:rPr>
          <w:rFonts w:ascii="Times New Roman" w:eastAsia="Arial" w:hAnsi="Times New Roman"/>
          <w:sz w:val="24"/>
          <w:szCs w:val="24"/>
          <w:lang w:val="en-US"/>
        </w:rPr>
        <w:softHyphen/>
      </w:r>
      <w:r w:rsidRPr="004E0FB5">
        <w:rPr>
          <w:rFonts w:ascii="Times New Roman" w:eastAsia="Arial" w:hAnsi="Times New Roman"/>
          <w:sz w:val="24"/>
          <w:szCs w:val="24"/>
          <w:lang w:val="en-US"/>
        </w:rPr>
        <w:t>si</w:t>
      </w:r>
      <w:r w:rsidR="00C702BC">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yası ilə </w:t>
      </w:r>
      <w:r w:rsidR="00E367DF">
        <w:rPr>
          <w:rFonts w:ascii="Times New Roman" w:eastAsia="Arial" w:hAnsi="Times New Roman"/>
          <w:sz w:val="24"/>
          <w:szCs w:val="24"/>
          <w:lang w:val="en-US"/>
        </w:rPr>
        <w:t>kimyaterapiya</w:t>
      </w:r>
      <w:r w:rsidRPr="004E0FB5">
        <w:rPr>
          <w:rFonts w:ascii="Times New Roman" w:eastAsia="Arial" w:hAnsi="Times New Roman"/>
          <w:sz w:val="24"/>
          <w:szCs w:val="24"/>
          <w:lang w:val="en-US"/>
        </w:rPr>
        <w:t xml:space="preserve"> hesab olunur.</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en-US"/>
        </w:rPr>
      </w:pPr>
      <w:r w:rsidRPr="004E0FB5">
        <w:rPr>
          <w:rFonts w:ascii="Times New Roman" w:eastAsia="Arial" w:hAnsi="Times New Roman"/>
          <w:b/>
          <w:bCs/>
          <w:sz w:val="24"/>
          <w:szCs w:val="24"/>
          <w:lang w:val="en-US"/>
        </w:rPr>
        <w:t>Şüa terapiyası</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Cs/>
          <w:sz w:val="24"/>
          <w:szCs w:val="24"/>
          <w:lang w:val="en-US"/>
        </w:rPr>
      </w:pPr>
      <w:r w:rsidRPr="004E0FB5">
        <w:rPr>
          <w:rFonts w:ascii="Times New Roman" w:eastAsia="Arial" w:hAnsi="Times New Roman"/>
          <w:bCs/>
          <w:sz w:val="24"/>
          <w:szCs w:val="24"/>
          <w:lang w:val="en-US"/>
        </w:rPr>
        <w:t>Şüa terapiyası lokalizə olunmuş prostat vəzi xərçənginin ra</w:t>
      </w:r>
      <w:r w:rsidR="00C702BC">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dikal müalicə üsullarına aiddir. Şüa terapiyasının aşağıdakı növləri mövcuddur:</w:t>
      </w:r>
    </w:p>
    <w:p w:rsidR="004B098F" w:rsidRPr="00F963A6" w:rsidRDefault="004B098F" w:rsidP="0054014A">
      <w:pPr>
        <w:pStyle w:val="a8"/>
        <w:numPr>
          <w:ilvl w:val="1"/>
          <w:numId w:val="154"/>
        </w:numPr>
        <w:tabs>
          <w:tab w:val="left" w:pos="142"/>
          <w:tab w:val="left" w:pos="305"/>
          <w:tab w:val="left" w:pos="851"/>
          <w:tab w:val="left" w:pos="9639"/>
        </w:tabs>
        <w:spacing w:before="0" w:line="252" w:lineRule="auto"/>
        <w:ind w:left="567" w:hanging="283"/>
        <w:jc w:val="both"/>
        <w:rPr>
          <w:rFonts w:ascii="Times New Roman" w:hAnsi="Times New Roman"/>
          <w:sz w:val="24"/>
          <w:szCs w:val="24"/>
        </w:rPr>
      </w:pPr>
      <w:r w:rsidRPr="00F963A6">
        <w:rPr>
          <w:rFonts w:ascii="Times New Roman" w:hAnsi="Times New Roman"/>
          <w:sz w:val="24"/>
          <w:szCs w:val="24"/>
        </w:rPr>
        <w:t>distant (foton, korpuskulyar);</w:t>
      </w:r>
    </w:p>
    <w:p w:rsidR="004B098F" w:rsidRPr="00F963A6" w:rsidRDefault="004B098F" w:rsidP="0054014A">
      <w:pPr>
        <w:pStyle w:val="a8"/>
        <w:numPr>
          <w:ilvl w:val="1"/>
          <w:numId w:val="154"/>
        </w:numPr>
        <w:tabs>
          <w:tab w:val="left" w:pos="142"/>
          <w:tab w:val="left" w:pos="305"/>
          <w:tab w:val="left" w:pos="851"/>
          <w:tab w:val="left" w:pos="9639"/>
        </w:tabs>
        <w:spacing w:before="0" w:line="252" w:lineRule="auto"/>
        <w:ind w:left="567" w:hanging="283"/>
        <w:jc w:val="both"/>
        <w:rPr>
          <w:rFonts w:ascii="Times New Roman" w:hAnsi="Times New Roman"/>
          <w:sz w:val="24"/>
          <w:szCs w:val="24"/>
        </w:rPr>
      </w:pPr>
      <w:r w:rsidRPr="00F963A6">
        <w:rPr>
          <w:rFonts w:ascii="Times New Roman" w:hAnsi="Times New Roman"/>
          <w:sz w:val="24"/>
          <w:szCs w:val="24"/>
        </w:rPr>
        <w:t>toxumadaxili (braxiterapiya);</w:t>
      </w:r>
    </w:p>
    <w:p w:rsidR="004B098F" w:rsidRPr="00F963A6" w:rsidRDefault="004B098F" w:rsidP="0054014A">
      <w:pPr>
        <w:pStyle w:val="a8"/>
        <w:numPr>
          <w:ilvl w:val="1"/>
          <w:numId w:val="154"/>
        </w:numPr>
        <w:tabs>
          <w:tab w:val="left" w:pos="142"/>
          <w:tab w:val="left" w:pos="305"/>
          <w:tab w:val="left" w:pos="851"/>
          <w:tab w:val="left" w:pos="9639"/>
        </w:tabs>
        <w:spacing w:before="0" w:line="252" w:lineRule="auto"/>
        <w:ind w:left="567" w:hanging="283"/>
        <w:jc w:val="both"/>
        <w:rPr>
          <w:rFonts w:ascii="Times New Roman" w:hAnsi="Times New Roman"/>
          <w:sz w:val="24"/>
          <w:szCs w:val="24"/>
        </w:rPr>
      </w:pPr>
      <w:r w:rsidRPr="00F963A6">
        <w:rPr>
          <w:rFonts w:ascii="Times New Roman" w:hAnsi="Times New Roman"/>
          <w:sz w:val="24"/>
          <w:szCs w:val="24"/>
        </w:rPr>
        <w:t>kombinə edilmiş (braxiterapiya + distant).</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b/>
          <w:sz w:val="24"/>
          <w:szCs w:val="24"/>
        </w:rPr>
        <w:t xml:space="preserve">Distant foton şüalanması. </w:t>
      </w:r>
      <w:r w:rsidRPr="004E0FB5">
        <w:rPr>
          <w:rFonts w:ascii="Times New Roman" w:eastAsia="Arial" w:hAnsi="Times New Roman"/>
          <w:b/>
          <w:sz w:val="24"/>
          <w:szCs w:val="24"/>
          <w:lang w:val="az-Latn-AZ"/>
        </w:rPr>
        <w:t>Ş</w:t>
      </w:r>
      <w:r w:rsidRPr="004E0FB5">
        <w:rPr>
          <w:rFonts w:ascii="Times New Roman" w:eastAsia="Arial" w:hAnsi="Times New Roman"/>
          <w:sz w:val="24"/>
          <w:szCs w:val="24"/>
        </w:rPr>
        <w:t xml:space="preserve">üa </w:t>
      </w:r>
      <w:r w:rsidRPr="004E0FB5">
        <w:rPr>
          <w:rFonts w:ascii="Times New Roman" w:eastAsia="Arial" w:hAnsi="Times New Roman"/>
          <w:sz w:val="24"/>
          <w:szCs w:val="24"/>
          <w:lang w:val="az-Latn-AZ"/>
        </w:rPr>
        <w:t>t</w:t>
      </w:r>
      <w:r w:rsidRPr="004E0FB5">
        <w:rPr>
          <w:rFonts w:ascii="Times New Roman" w:eastAsia="Arial" w:hAnsi="Times New Roman"/>
          <w:sz w:val="24"/>
          <w:szCs w:val="24"/>
        </w:rPr>
        <w:t>erapiyası</w:t>
      </w:r>
      <w:r w:rsidRPr="004E0FB5">
        <w:rPr>
          <w:rFonts w:ascii="Times New Roman" w:eastAsia="Arial" w:hAnsi="Times New Roman"/>
          <w:sz w:val="24"/>
          <w:szCs w:val="24"/>
          <w:lang w:val="az-Latn-AZ"/>
        </w:rPr>
        <w:t>nın ə</w:t>
      </w:r>
      <w:r w:rsidRPr="004E0FB5">
        <w:rPr>
          <w:rFonts w:ascii="Times New Roman" w:eastAsia="Arial" w:hAnsi="Times New Roman"/>
          <w:sz w:val="24"/>
          <w:szCs w:val="24"/>
        </w:rPr>
        <w:t>n geniş yayıl</w:t>
      </w:r>
      <w:r w:rsidR="00C702BC">
        <w:rPr>
          <w:rFonts w:ascii="Times New Roman" w:eastAsia="Arial" w:hAnsi="Times New Roman"/>
          <w:sz w:val="24"/>
          <w:szCs w:val="24"/>
          <w:lang w:val="az-Latn-AZ"/>
        </w:rPr>
        <w:softHyphen/>
      </w:r>
      <w:r w:rsidRPr="004E0FB5">
        <w:rPr>
          <w:rFonts w:ascii="Times New Roman" w:eastAsia="Arial" w:hAnsi="Times New Roman"/>
          <w:sz w:val="24"/>
          <w:szCs w:val="24"/>
        </w:rPr>
        <w:t>mış variantı</w:t>
      </w:r>
      <w:r w:rsidRPr="004E0FB5">
        <w:rPr>
          <w:rFonts w:ascii="Times New Roman" w:eastAsia="Arial" w:hAnsi="Times New Roman"/>
          <w:sz w:val="24"/>
          <w:szCs w:val="24"/>
          <w:lang w:val="az-Latn-AZ"/>
        </w:rPr>
        <w:t>dır</w:t>
      </w:r>
      <w:r w:rsidRPr="004E0FB5">
        <w:rPr>
          <w:rFonts w:ascii="Times New Roman" w:eastAsia="Arial" w:hAnsi="Times New Roman"/>
          <w:sz w:val="24"/>
          <w:szCs w:val="24"/>
        </w:rPr>
        <w:t xml:space="preserve">. Distant </w:t>
      </w:r>
      <w:r w:rsidRPr="004E0FB5">
        <w:rPr>
          <w:rFonts w:ascii="Times New Roman" w:eastAsia="Arial" w:hAnsi="Times New Roman"/>
          <w:sz w:val="24"/>
          <w:szCs w:val="24"/>
          <w:lang w:val="az-Latn-AZ"/>
        </w:rPr>
        <w:t>ş</w:t>
      </w:r>
      <w:r w:rsidRPr="004E0FB5">
        <w:rPr>
          <w:rFonts w:ascii="Times New Roman" w:eastAsia="Arial" w:hAnsi="Times New Roman"/>
          <w:sz w:val="24"/>
          <w:szCs w:val="24"/>
        </w:rPr>
        <w:t xml:space="preserve">üa </w:t>
      </w:r>
      <w:r w:rsidRPr="004E0FB5">
        <w:rPr>
          <w:rFonts w:ascii="Times New Roman" w:eastAsia="Arial" w:hAnsi="Times New Roman"/>
          <w:sz w:val="24"/>
          <w:szCs w:val="24"/>
          <w:lang w:val="az-Latn-AZ"/>
        </w:rPr>
        <w:t>t</w:t>
      </w:r>
      <w:r w:rsidRPr="004E0FB5">
        <w:rPr>
          <w:rFonts w:ascii="Times New Roman" w:eastAsia="Arial" w:hAnsi="Times New Roman"/>
          <w:sz w:val="24"/>
          <w:szCs w:val="24"/>
        </w:rPr>
        <w:t>erapiyası</w:t>
      </w:r>
      <w:r w:rsidRPr="004E0FB5">
        <w:rPr>
          <w:rFonts w:ascii="Times New Roman" w:eastAsia="Arial" w:hAnsi="Times New Roman"/>
          <w:sz w:val="24"/>
          <w:szCs w:val="24"/>
          <w:lang w:val="az-Latn-AZ"/>
        </w:rPr>
        <w:t>nın</w:t>
      </w:r>
      <w:r w:rsidRPr="004E0FB5">
        <w:rPr>
          <w:rFonts w:ascii="Times New Roman" w:eastAsia="Arial" w:hAnsi="Times New Roman"/>
          <w:sz w:val="24"/>
          <w:szCs w:val="24"/>
        </w:rPr>
        <w:t xml:space="preserve"> aparılması lokallaşmış və yerli yayılmış </w:t>
      </w:r>
      <w:r w:rsidRPr="004E0FB5">
        <w:rPr>
          <w:rFonts w:ascii="Times New Roman" w:eastAsia="Arial" w:hAnsi="Times New Roman"/>
          <w:sz w:val="24"/>
          <w:szCs w:val="24"/>
          <w:lang w:val="az-Latn-AZ"/>
        </w:rPr>
        <w:t>p</w:t>
      </w:r>
      <w:r w:rsidRPr="004E0FB5">
        <w:rPr>
          <w:rFonts w:ascii="Times New Roman" w:eastAsia="Arial" w:hAnsi="Times New Roman"/>
          <w:sz w:val="24"/>
          <w:szCs w:val="24"/>
        </w:rPr>
        <w:t xml:space="preserve">rostat </w:t>
      </w:r>
      <w:r w:rsidRPr="004E0FB5">
        <w:rPr>
          <w:rFonts w:ascii="Times New Roman" w:eastAsia="Arial" w:hAnsi="Times New Roman"/>
          <w:sz w:val="24"/>
          <w:szCs w:val="24"/>
          <w:lang w:val="az-Latn-AZ"/>
        </w:rPr>
        <w:t>v</w:t>
      </w:r>
      <w:r w:rsidRPr="004E0FB5">
        <w:rPr>
          <w:rFonts w:ascii="Times New Roman" w:eastAsia="Arial" w:hAnsi="Times New Roman"/>
          <w:sz w:val="24"/>
          <w:szCs w:val="24"/>
        </w:rPr>
        <w:t xml:space="preserve">əzi </w:t>
      </w:r>
      <w:r w:rsidRPr="004E0FB5">
        <w:rPr>
          <w:rFonts w:ascii="Times New Roman" w:eastAsia="Arial" w:hAnsi="Times New Roman"/>
          <w:sz w:val="24"/>
          <w:szCs w:val="24"/>
          <w:lang w:val="az-Latn-AZ"/>
        </w:rPr>
        <w:t>x</w:t>
      </w:r>
      <w:r w:rsidRPr="004E0FB5">
        <w:rPr>
          <w:rFonts w:ascii="Times New Roman" w:eastAsia="Arial" w:hAnsi="Times New Roman"/>
          <w:sz w:val="24"/>
          <w:szCs w:val="24"/>
        </w:rPr>
        <w:t>ərçəngi xəstələr</w:t>
      </w:r>
      <w:r w:rsidRPr="004E0FB5">
        <w:rPr>
          <w:rFonts w:ascii="Times New Roman" w:eastAsia="Arial" w:hAnsi="Times New Roman"/>
          <w:sz w:val="24"/>
          <w:szCs w:val="24"/>
          <w:lang w:val="az-Latn-AZ"/>
        </w:rPr>
        <w:t>i üçün göstərişdir</w:t>
      </w:r>
      <w:r w:rsidRPr="004E0FB5">
        <w:rPr>
          <w:rFonts w:ascii="Times New Roman" w:eastAsia="Arial" w:hAnsi="Times New Roman"/>
          <w:sz w:val="24"/>
          <w:szCs w:val="24"/>
        </w:rPr>
        <w:t>.</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bCs/>
          <w:sz w:val="24"/>
          <w:szCs w:val="24"/>
        </w:rPr>
      </w:pPr>
      <w:r w:rsidRPr="004E0FB5">
        <w:rPr>
          <w:rFonts w:ascii="Times New Roman" w:eastAsia="Arial" w:hAnsi="Times New Roman"/>
          <w:bCs/>
          <w:sz w:val="24"/>
          <w:szCs w:val="24"/>
          <w:lang w:val="en-US"/>
        </w:rPr>
        <w:t>Distant</w:t>
      </w:r>
      <w:r w:rsidRPr="004E0FB5">
        <w:rPr>
          <w:rFonts w:ascii="Times New Roman" w:eastAsia="Arial" w:hAnsi="Times New Roman"/>
          <w:bCs/>
          <w:sz w:val="24"/>
          <w:szCs w:val="24"/>
        </w:rPr>
        <w:t xml:space="preserve"> şü</w:t>
      </w:r>
      <w:r w:rsidRPr="004E0FB5">
        <w:rPr>
          <w:rFonts w:ascii="Times New Roman" w:eastAsia="Arial" w:hAnsi="Times New Roman"/>
          <w:bCs/>
          <w:sz w:val="24"/>
          <w:szCs w:val="24"/>
          <w:lang w:val="en-US"/>
        </w:rPr>
        <w:t>a</w:t>
      </w:r>
      <w:r w:rsidRPr="004E0FB5">
        <w:rPr>
          <w:rFonts w:ascii="Times New Roman" w:eastAsia="Arial" w:hAnsi="Times New Roman"/>
          <w:bCs/>
          <w:sz w:val="24"/>
          <w:szCs w:val="24"/>
        </w:rPr>
        <w:t xml:space="preserve"> </w:t>
      </w:r>
      <w:r w:rsidRPr="004E0FB5">
        <w:rPr>
          <w:rFonts w:ascii="Times New Roman" w:eastAsia="Arial" w:hAnsi="Times New Roman"/>
          <w:bCs/>
          <w:sz w:val="24"/>
          <w:szCs w:val="24"/>
          <w:lang w:val="en-US"/>
        </w:rPr>
        <w:t>terapiyas</w:t>
      </w:r>
      <w:r w:rsidRPr="004E0FB5">
        <w:rPr>
          <w:rFonts w:ascii="Times New Roman" w:eastAsia="Arial" w:hAnsi="Times New Roman"/>
          <w:bCs/>
          <w:sz w:val="24"/>
          <w:szCs w:val="24"/>
        </w:rPr>
        <w:t>ı</w:t>
      </w:r>
      <w:r w:rsidRPr="004E0FB5">
        <w:rPr>
          <w:rFonts w:ascii="Times New Roman" w:eastAsia="Arial" w:hAnsi="Times New Roman"/>
          <w:bCs/>
          <w:sz w:val="24"/>
          <w:szCs w:val="24"/>
          <w:lang w:val="en-US"/>
        </w:rPr>
        <w:t>n</w:t>
      </w:r>
      <w:r w:rsidRPr="004E0FB5">
        <w:rPr>
          <w:rFonts w:ascii="Times New Roman" w:eastAsia="Arial" w:hAnsi="Times New Roman"/>
          <w:bCs/>
          <w:sz w:val="24"/>
          <w:szCs w:val="24"/>
        </w:rPr>
        <w:t>ı</w:t>
      </w:r>
      <w:r w:rsidRPr="004E0FB5">
        <w:rPr>
          <w:rFonts w:ascii="Times New Roman" w:eastAsia="Arial" w:hAnsi="Times New Roman"/>
          <w:bCs/>
          <w:sz w:val="24"/>
          <w:szCs w:val="24"/>
          <w:lang w:val="en-US"/>
        </w:rPr>
        <w:t>n</w:t>
      </w:r>
      <w:r w:rsidRPr="004E0FB5">
        <w:rPr>
          <w:rFonts w:ascii="Times New Roman" w:eastAsia="Arial" w:hAnsi="Times New Roman"/>
          <w:bCs/>
          <w:sz w:val="24"/>
          <w:szCs w:val="24"/>
        </w:rPr>
        <w:t xml:space="preserve"> ü</w:t>
      </w:r>
      <w:r w:rsidRPr="004E0FB5">
        <w:rPr>
          <w:rFonts w:ascii="Times New Roman" w:eastAsia="Arial" w:hAnsi="Times New Roman"/>
          <w:bCs/>
          <w:sz w:val="24"/>
          <w:szCs w:val="24"/>
          <w:lang w:val="en-US"/>
        </w:rPr>
        <w:t>st</w:t>
      </w:r>
      <w:r w:rsidRPr="004E0FB5">
        <w:rPr>
          <w:rFonts w:ascii="Times New Roman" w:eastAsia="Arial" w:hAnsi="Times New Roman"/>
          <w:bCs/>
          <w:sz w:val="24"/>
          <w:szCs w:val="24"/>
        </w:rPr>
        <w:t>ü</w:t>
      </w:r>
      <w:r w:rsidRPr="004E0FB5">
        <w:rPr>
          <w:rFonts w:ascii="Times New Roman" w:eastAsia="Arial" w:hAnsi="Times New Roman"/>
          <w:bCs/>
          <w:sz w:val="24"/>
          <w:szCs w:val="24"/>
          <w:lang w:val="en-US"/>
        </w:rPr>
        <w:t>nl</w:t>
      </w:r>
      <w:r w:rsidRPr="004E0FB5">
        <w:rPr>
          <w:rFonts w:ascii="Times New Roman" w:eastAsia="Arial" w:hAnsi="Times New Roman"/>
          <w:bCs/>
          <w:sz w:val="24"/>
          <w:szCs w:val="24"/>
        </w:rPr>
        <w:t>ü</w:t>
      </w:r>
      <w:r w:rsidRPr="004E0FB5">
        <w:rPr>
          <w:rFonts w:ascii="Times New Roman" w:eastAsia="Arial" w:hAnsi="Times New Roman"/>
          <w:bCs/>
          <w:sz w:val="24"/>
          <w:szCs w:val="24"/>
          <w:lang w:val="en-US"/>
        </w:rPr>
        <w:t>kl</w:t>
      </w:r>
      <w:r w:rsidRPr="004E0FB5">
        <w:rPr>
          <w:rFonts w:ascii="Times New Roman" w:eastAsia="Arial" w:hAnsi="Times New Roman"/>
          <w:bCs/>
          <w:sz w:val="24"/>
          <w:szCs w:val="24"/>
        </w:rPr>
        <w:t>ə</w:t>
      </w:r>
      <w:r w:rsidRPr="004E0FB5">
        <w:rPr>
          <w:rFonts w:ascii="Times New Roman" w:eastAsia="Arial" w:hAnsi="Times New Roman"/>
          <w:bCs/>
          <w:sz w:val="24"/>
          <w:szCs w:val="24"/>
          <w:lang w:val="en-US"/>
        </w:rPr>
        <w:t>ri</w:t>
      </w:r>
      <w:r w:rsidRPr="004E0FB5">
        <w:rPr>
          <w:rFonts w:ascii="Times New Roman" w:eastAsia="Arial" w:hAnsi="Times New Roman"/>
          <w:bCs/>
          <w:sz w:val="24"/>
          <w:szCs w:val="24"/>
        </w:rPr>
        <w:t>:</w:t>
      </w:r>
    </w:p>
    <w:p w:rsidR="004B098F" w:rsidRPr="002D5C77" w:rsidRDefault="004B098F" w:rsidP="0054014A">
      <w:pPr>
        <w:pStyle w:val="a8"/>
        <w:numPr>
          <w:ilvl w:val="0"/>
          <w:numId w:val="154"/>
        </w:numPr>
        <w:tabs>
          <w:tab w:val="left" w:pos="851"/>
          <w:tab w:val="left" w:pos="1560"/>
          <w:tab w:val="left" w:pos="9639"/>
        </w:tabs>
        <w:spacing w:before="0" w:line="252" w:lineRule="auto"/>
        <w:ind w:left="567" w:hanging="283"/>
        <w:jc w:val="both"/>
        <w:rPr>
          <w:rFonts w:ascii="Times New Roman" w:hAnsi="Times New Roman"/>
          <w:sz w:val="24"/>
          <w:szCs w:val="24"/>
        </w:rPr>
      </w:pPr>
      <w:r w:rsidRPr="002D5C77">
        <w:rPr>
          <w:rFonts w:ascii="Times New Roman" w:hAnsi="Times New Roman"/>
          <w:sz w:val="24"/>
          <w:szCs w:val="24"/>
        </w:rPr>
        <w:t>tam sağalma imkanı;</w:t>
      </w:r>
    </w:p>
    <w:p w:rsidR="004B098F" w:rsidRPr="002D5C77" w:rsidRDefault="004B098F" w:rsidP="0054014A">
      <w:pPr>
        <w:pStyle w:val="a8"/>
        <w:numPr>
          <w:ilvl w:val="0"/>
          <w:numId w:val="154"/>
        </w:numPr>
        <w:tabs>
          <w:tab w:val="left" w:pos="851"/>
          <w:tab w:val="left" w:pos="1560"/>
          <w:tab w:val="left" w:pos="9639"/>
        </w:tabs>
        <w:spacing w:before="0" w:line="252" w:lineRule="auto"/>
        <w:ind w:left="567" w:hanging="283"/>
        <w:jc w:val="both"/>
        <w:rPr>
          <w:rFonts w:ascii="Times New Roman" w:hAnsi="Times New Roman"/>
          <w:sz w:val="24"/>
          <w:szCs w:val="24"/>
        </w:rPr>
      </w:pPr>
      <w:r w:rsidRPr="002D5C77">
        <w:rPr>
          <w:rFonts w:ascii="Times New Roman" w:hAnsi="Times New Roman"/>
          <w:sz w:val="24"/>
          <w:szCs w:val="24"/>
        </w:rPr>
        <w:t>cərrahi müdaxilə ilə bağlı riskin olmaması.</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Distant şüa terapiyasının müddəti 1,5-2,0 ay təşkil edir, apa</w:t>
      </w:r>
      <w:r w:rsidR="00C702BC">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rılan müalicənin qiymətləndirilməsi yalnız dolayı əlamətlərə əsa</w:t>
      </w:r>
      <w:r w:rsidR="00C702BC">
        <w:rPr>
          <w:rFonts w:ascii="Times New Roman" w:eastAsia="Arial" w:hAnsi="Times New Roman"/>
          <w:sz w:val="24"/>
          <w:szCs w:val="24"/>
          <w:lang w:val="az-Latn-AZ"/>
        </w:rPr>
        <w:softHyphen/>
      </w:r>
      <w:r w:rsidRPr="004E0FB5">
        <w:rPr>
          <w:rFonts w:ascii="Times New Roman" w:eastAsia="Arial" w:hAnsi="Times New Roman"/>
          <w:sz w:val="24"/>
          <w:szCs w:val="24"/>
          <w:lang w:val="az-Latn-AZ"/>
        </w:rPr>
        <w:t>sən mümkündür (PSA səviyyəsinin ölçülməsi).</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Distant şüa terapiyasının ağırlaşmaları:</w:t>
      </w:r>
    </w:p>
    <w:p w:rsidR="004B098F" w:rsidRPr="002D5C77" w:rsidRDefault="004B098F" w:rsidP="0054014A">
      <w:pPr>
        <w:pStyle w:val="a8"/>
        <w:numPr>
          <w:ilvl w:val="0"/>
          <w:numId w:val="154"/>
        </w:numPr>
        <w:tabs>
          <w:tab w:val="left" w:pos="851"/>
          <w:tab w:val="left" w:pos="1560"/>
          <w:tab w:val="left" w:pos="9639"/>
        </w:tabs>
        <w:spacing w:before="0" w:line="252" w:lineRule="auto"/>
        <w:ind w:left="567" w:hanging="283"/>
        <w:jc w:val="both"/>
        <w:rPr>
          <w:rFonts w:ascii="Times New Roman" w:hAnsi="Times New Roman"/>
          <w:sz w:val="24"/>
          <w:szCs w:val="24"/>
          <w:lang w:val="az-Latn-AZ"/>
        </w:rPr>
      </w:pPr>
      <w:r w:rsidRPr="002D5C77">
        <w:rPr>
          <w:rFonts w:ascii="Times New Roman" w:hAnsi="Times New Roman"/>
          <w:sz w:val="24"/>
          <w:szCs w:val="24"/>
          <w:lang w:val="az-Latn-AZ"/>
        </w:rPr>
        <w:t>sidik saxlaya bilməmə (0-1,4%);</w:t>
      </w:r>
    </w:p>
    <w:p w:rsidR="004B098F" w:rsidRPr="002D5C77" w:rsidRDefault="004B098F" w:rsidP="0054014A">
      <w:pPr>
        <w:pStyle w:val="a8"/>
        <w:numPr>
          <w:ilvl w:val="0"/>
          <w:numId w:val="154"/>
        </w:numPr>
        <w:tabs>
          <w:tab w:val="left" w:pos="851"/>
          <w:tab w:val="left" w:pos="1560"/>
          <w:tab w:val="left" w:pos="9639"/>
        </w:tabs>
        <w:spacing w:before="0" w:line="252" w:lineRule="auto"/>
        <w:ind w:left="567" w:hanging="283"/>
        <w:jc w:val="both"/>
        <w:rPr>
          <w:rFonts w:ascii="Times New Roman" w:hAnsi="Times New Roman"/>
          <w:sz w:val="24"/>
          <w:szCs w:val="24"/>
          <w:lang w:val="en-US"/>
        </w:rPr>
      </w:pPr>
      <w:r w:rsidRPr="002D5C77">
        <w:rPr>
          <w:rFonts w:ascii="Times New Roman" w:hAnsi="Times New Roman"/>
          <w:sz w:val="24"/>
          <w:szCs w:val="24"/>
          <w:lang w:val="en-US"/>
        </w:rPr>
        <w:t>erektil disfunksiya (55-67%);</w:t>
      </w:r>
    </w:p>
    <w:p w:rsidR="004B098F" w:rsidRPr="002D5C77" w:rsidRDefault="004B098F" w:rsidP="0054014A">
      <w:pPr>
        <w:pStyle w:val="a8"/>
        <w:numPr>
          <w:ilvl w:val="0"/>
          <w:numId w:val="154"/>
        </w:numPr>
        <w:tabs>
          <w:tab w:val="left" w:pos="851"/>
          <w:tab w:val="left" w:pos="1560"/>
          <w:tab w:val="left" w:pos="9639"/>
        </w:tabs>
        <w:spacing w:before="0" w:line="252" w:lineRule="auto"/>
        <w:ind w:left="567" w:hanging="283"/>
        <w:jc w:val="both"/>
        <w:rPr>
          <w:rFonts w:ascii="Times New Roman" w:hAnsi="Times New Roman"/>
          <w:sz w:val="24"/>
          <w:szCs w:val="24"/>
          <w:lang w:val="en-US"/>
        </w:rPr>
      </w:pPr>
      <w:r w:rsidRPr="002D5C77">
        <w:rPr>
          <w:rFonts w:ascii="Times New Roman" w:hAnsi="Times New Roman"/>
          <w:sz w:val="24"/>
          <w:szCs w:val="24"/>
          <w:lang w:val="en-US"/>
        </w:rPr>
        <w:t>diareya (1,4-7,7%);</w:t>
      </w:r>
    </w:p>
    <w:p w:rsidR="004B098F" w:rsidRPr="002D5C77" w:rsidRDefault="004B098F" w:rsidP="0054014A">
      <w:pPr>
        <w:pStyle w:val="a8"/>
        <w:numPr>
          <w:ilvl w:val="0"/>
          <w:numId w:val="154"/>
        </w:numPr>
        <w:tabs>
          <w:tab w:val="left" w:pos="851"/>
          <w:tab w:val="left" w:pos="1560"/>
          <w:tab w:val="left" w:pos="9639"/>
        </w:tabs>
        <w:spacing w:before="0" w:line="252" w:lineRule="auto"/>
        <w:ind w:left="567" w:hanging="283"/>
        <w:jc w:val="both"/>
        <w:rPr>
          <w:rFonts w:ascii="Times New Roman" w:hAnsi="Times New Roman"/>
          <w:sz w:val="24"/>
          <w:szCs w:val="24"/>
          <w:lang w:val="en-US"/>
        </w:rPr>
      </w:pPr>
      <w:r w:rsidRPr="002D5C77">
        <w:rPr>
          <w:rFonts w:ascii="Times New Roman" w:hAnsi="Times New Roman"/>
          <w:sz w:val="24"/>
          <w:szCs w:val="24"/>
          <w:lang w:val="en-US"/>
        </w:rPr>
        <w:t>uretra strikturları (2,6-11%);</w:t>
      </w:r>
    </w:p>
    <w:p w:rsidR="004B098F" w:rsidRPr="002D5C77" w:rsidRDefault="004B098F" w:rsidP="0054014A">
      <w:pPr>
        <w:pStyle w:val="a8"/>
        <w:numPr>
          <w:ilvl w:val="0"/>
          <w:numId w:val="154"/>
        </w:numPr>
        <w:tabs>
          <w:tab w:val="left" w:pos="851"/>
          <w:tab w:val="left" w:pos="1560"/>
          <w:tab w:val="left" w:pos="9639"/>
        </w:tabs>
        <w:spacing w:before="0" w:line="252" w:lineRule="auto"/>
        <w:ind w:left="567" w:hanging="283"/>
        <w:jc w:val="both"/>
        <w:rPr>
          <w:rFonts w:ascii="Times New Roman" w:hAnsi="Times New Roman"/>
          <w:sz w:val="24"/>
          <w:szCs w:val="24"/>
          <w:lang w:val="en-US"/>
        </w:rPr>
      </w:pPr>
      <w:r w:rsidRPr="002D5C77">
        <w:rPr>
          <w:rFonts w:ascii="Times New Roman" w:hAnsi="Times New Roman"/>
          <w:sz w:val="24"/>
          <w:szCs w:val="24"/>
          <w:lang w:val="en-US"/>
        </w:rPr>
        <w:t>hematuriya (2,6-10,8%);</w:t>
      </w:r>
    </w:p>
    <w:p w:rsidR="004B098F" w:rsidRPr="002D5C77" w:rsidRDefault="004B098F" w:rsidP="0054014A">
      <w:pPr>
        <w:pStyle w:val="a8"/>
        <w:numPr>
          <w:ilvl w:val="0"/>
          <w:numId w:val="154"/>
        </w:numPr>
        <w:tabs>
          <w:tab w:val="left" w:pos="851"/>
          <w:tab w:val="left" w:pos="1560"/>
          <w:tab w:val="left" w:pos="9639"/>
        </w:tabs>
        <w:spacing w:before="0" w:line="252" w:lineRule="auto"/>
        <w:ind w:left="567" w:hanging="283"/>
        <w:jc w:val="both"/>
        <w:rPr>
          <w:rFonts w:ascii="Times New Roman" w:hAnsi="Times New Roman"/>
          <w:sz w:val="24"/>
          <w:szCs w:val="24"/>
          <w:lang w:val="en-US"/>
        </w:rPr>
      </w:pPr>
      <w:r w:rsidRPr="002D5C77">
        <w:rPr>
          <w:rFonts w:ascii="Times New Roman" w:hAnsi="Times New Roman"/>
          <w:sz w:val="24"/>
          <w:szCs w:val="24"/>
          <w:lang w:val="en-US"/>
        </w:rPr>
        <w:t xml:space="preserve">rektal qanaxma (2,6-14,9%). Prostat vəzinə </w:t>
      </w:r>
      <w:r w:rsidRPr="002D5C77">
        <w:rPr>
          <w:rFonts w:ascii="Times New Roman" w:hAnsi="Times New Roman"/>
          <w:sz w:val="24"/>
          <w:szCs w:val="24"/>
          <w:lang w:val="az-Latn-AZ"/>
        </w:rPr>
        <w:t xml:space="preserve">summar </w:t>
      </w:r>
      <w:r w:rsidRPr="002D5C77">
        <w:rPr>
          <w:rFonts w:ascii="Times New Roman" w:hAnsi="Times New Roman"/>
          <w:sz w:val="24"/>
          <w:szCs w:val="24"/>
          <w:lang w:val="en-US"/>
        </w:rPr>
        <w:t xml:space="preserve">ocaq dozası 65-70 Qr, çanaq limfa düyünlərinə </w:t>
      </w:r>
      <w:r w:rsidR="00C702BC">
        <w:rPr>
          <w:rFonts w:ascii="Times New Roman" w:hAnsi="Times New Roman"/>
          <w:sz w:val="24"/>
          <w:szCs w:val="24"/>
          <w:lang w:val="en-US"/>
        </w:rPr>
        <w:t>–</w:t>
      </w:r>
      <w:r w:rsidRPr="002D5C77">
        <w:rPr>
          <w:rFonts w:ascii="Times New Roman" w:hAnsi="Times New Roman"/>
          <w:sz w:val="24"/>
          <w:szCs w:val="24"/>
          <w:lang w:val="en-US"/>
        </w:rPr>
        <w:t xml:space="preserve"> 45-50 Qr təşkil etməlidir.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sz w:val="24"/>
          <w:szCs w:val="24"/>
          <w:lang w:val="en-US"/>
        </w:rPr>
        <w:t xml:space="preserve">SD-konform </w:t>
      </w:r>
      <w:r w:rsidRPr="004E0FB5">
        <w:rPr>
          <w:rFonts w:ascii="Times New Roman" w:eastAsia="Arial" w:hAnsi="Times New Roman"/>
          <w:b/>
          <w:sz w:val="24"/>
          <w:szCs w:val="24"/>
          <w:lang w:val="az-Latn-AZ"/>
        </w:rPr>
        <w:t>şüa terapiyası</w:t>
      </w:r>
      <w:r w:rsidRPr="004E0FB5">
        <w:rPr>
          <w:rFonts w:ascii="Times New Roman" w:eastAsia="Arial" w:hAnsi="Times New Roman"/>
          <w:b/>
          <w:sz w:val="24"/>
          <w:szCs w:val="24"/>
          <w:lang w:val="en-US"/>
        </w:rPr>
        <w:t xml:space="preserve">. </w:t>
      </w:r>
      <w:r w:rsidRPr="004E0FB5">
        <w:rPr>
          <w:rFonts w:ascii="Times New Roman" w:eastAsia="Arial" w:hAnsi="Times New Roman"/>
          <w:sz w:val="24"/>
          <w:szCs w:val="24"/>
          <w:lang w:val="en-US"/>
        </w:rPr>
        <w:t>Şüa terapiyasının effektivliyini artırmağa imkan verir, konform şüa terapiyası zamanı şüalanma həcmi prostat vəzinin sərhədlərinin fərdi əyriliyinə və formasına uyğun olur. Konform şüa terapiyasın</w:t>
      </w:r>
      <w:r w:rsidRPr="004E0FB5">
        <w:rPr>
          <w:rFonts w:ascii="Times New Roman" w:eastAsia="Arial" w:hAnsi="Times New Roman"/>
          <w:sz w:val="24"/>
          <w:szCs w:val="24"/>
          <w:lang w:val="az-Latn-AZ"/>
        </w:rPr>
        <w:t>dan</w:t>
      </w:r>
      <w:r w:rsidRPr="004E0FB5">
        <w:rPr>
          <w:rFonts w:ascii="Times New Roman" w:eastAsia="Arial" w:hAnsi="Times New Roman"/>
          <w:sz w:val="24"/>
          <w:szCs w:val="24"/>
          <w:lang w:val="en-US"/>
        </w:rPr>
        <w:t xml:space="preserve"> istifadə sidik kisəsi və düz bağırsağa olan şüa yükünü əhəmiyyətli dərəcədə azaltmağa imkan verir.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Şüa terapiyasından sonra xəstəliyin residivi, şüa terapi</w:t>
      </w:r>
      <w:r w:rsidR="00C702BC">
        <w:rPr>
          <w:rFonts w:ascii="Times New Roman" w:eastAsia="Arial" w:hAnsi="Times New Roman"/>
          <w:sz w:val="24"/>
          <w:szCs w:val="24"/>
          <w:lang w:val="en-US"/>
        </w:rPr>
        <w:softHyphen/>
      </w:r>
      <w:r w:rsidRPr="004E0FB5">
        <w:rPr>
          <w:rFonts w:ascii="Times New Roman" w:eastAsia="Arial" w:hAnsi="Times New Roman"/>
          <w:sz w:val="24"/>
          <w:szCs w:val="24"/>
          <w:lang w:val="en-US"/>
        </w:rPr>
        <w:t>ya</w:t>
      </w:r>
      <w:r w:rsidR="00C702BC">
        <w:rPr>
          <w:rFonts w:ascii="Times New Roman" w:eastAsia="Arial" w:hAnsi="Times New Roman"/>
          <w:sz w:val="24"/>
          <w:szCs w:val="24"/>
          <w:lang w:val="en-US"/>
        </w:rPr>
        <w:softHyphen/>
      </w:r>
      <w:r w:rsidRPr="004E0FB5">
        <w:rPr>
          <w:rFonts w:ascii="Times New Roman" w:eastAsia="Arial" w:hAnsi="Times New Roman"/>
          <w:sz w:val="24"/>
          <w:szCs w:val="24"/>
          <w:lang w:val="en-US"/>
        </w:rPr>
        <w:t>sının başa çatmasından sonra əldə edilən markerin minimal dəyə</w:t>
      </w:r>
      <w:r w:rsidR="00C702BC">
        <w:rPr>
          <w:rFonts w:ascii="Times New Roman" w:eastAsia="Arial" w:hAnsi="Times New Roman"/>
          <w:sz w:val="24"/>
          <w:szCs w:val="24"/>
          <w:lang w:val="en-US"/>
        </w:rPr>
        <w:softHyphen/>
      </w:r>
      <w:r w:rsidRPr="004E0FB5">
        <w:rPr>
          <w:rFonts w:ascii="Times New Roman" w:eastAsia="Arial" w:hAnsi="Times New Roman"/>
          <w:sz w:val="24"/>
          <w:szCs w:val="24"/>
          <w:lang w:val="en-US"/>
        </w:rPr>
        <w:t>rindən sonra PSA səviyyəsinin ardıcıl 3 dəfə artması hesab edilir.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sz w:val="24"/>
          <w:szCs w:val="24"/>
          <w:lang w:val="en-US"/>
        </w:rPr>
        <w:t xml:space="preserve">Braxiterapiya (toxumadaxili </w:t>
      </w:r>
      <w:r w:rsidRPr="004E0FB5">
        <w:rPr>
          <w:rFonts w:ascii="Times New Roman" w:eastAsia="Arial" w:hAnsi="Times New Roman"/>
          <w:b/>
          <w:sz w:val="24"/>
          <w:szCs w:val="24"/>
          <w:lang w:val="az-Latn-AZ"/>
        </w:rPr>
        <w:t>şüa terapiyası</w:t>
      </w:r>
      <w:r w:rsidRPr="004E0FB5">
        <w:rPr>
          <w:rFonts w:ascii="Times New Roman" w:eastAsia="Arial" w:hAnsi="Times New Roman"/>
          <w:b/>
          <w:sz w:val="24"/>
          <w:szCs w:val="24"/>
          <w:lang w:val="en-US"/>
        </w:rPr>
        <w:t xml:space="preserve">). </w:t>
      </w:r>
      <w:r w:rsidRPr="004E0FB5">
        <w:rPr>
          <w:rFonts w:ascii="Times New Roman" w:eastAsia="Arial" w:hAnsi="Times New Roman"/>
          <w:sz w:val="24"/>
          <w:szCs w:val="24"/>
          <w:lang w:val="az-Latn-AZ"/>
        </w:rPr>
        <w:t>P</w:t>
      </w:r>
      <w:r w:rsidRPr="004E0FB5">
        <w:rPr>
          <w:rFonts w:ascii="Times New Roman" w:eastAsia="Arial" w:hAnsi="Times New Roman"/>
          <w:sz w:val="24"/>
          <w:szCs w:val="24"/>
          <w:lang w:val="en-US"/>
        </w:rPr>
        <w:t>rostat vəzi toxumasına</w:t>
      </w:r>
      <w:r w:rsidRPr="004E0FB5">
        <w:rPr>
          <w:rFonts w:ascii="Times New Roman" w:eastAsia="Arial" w:hAnsi="Times New Roman"/>
          <w:sz w:val="24"/>
          <w:szCs w:val="24"/>
          <w:lang w:val="az-Latn-AZ"/>
        </w:rPr>
        <w:t xml:space="preserve"> r</w:t>
      </w:r>
      <w:r w:rsidRPr="004E0FB5">
        <w:rPr>
          <w:rFonts w:ascii="Times New Roman" w:eastAsia="Arial" w:hAnsi="Times New Roman"/>
          <w:sz w:val="24"/>
          <w:szCs w:val="24"/>
          <w:lang w:val="en-US"/>
        </w:rPr>
        <w:t>adioaktiv mənbələrin</w:t>
      </w:r>
      <w:r w:rsidR="005A7092" w:rsidRPr="004E0FB5">
        <w:rPr>
          <w:rFonts w:ascii="Times New Roman" w:eastAsia="Arial" w:hAnsi="Times New Roman"/>
          <w:sz w:val="24"/>
          <w:szCs w:val="24"/>
          <w:lang w:val="en-US"/>
        </w:rPr>
        <w:t xml:space="preserve"> </w:t>
      </w:r>
      <w:r w:rsidRPr="004E0FB5">
        <w:rPr>
          <w:rFonts w:ascii="Times New Roman" w:eastAsia="Arial" w:hAnsi="Times New Roman"/>
          <w:sz w:val="24"/>
          <w:szCs w:val="24"/>
          <w:lang w:val="az-Latn-AZ"/>
        </w:rPr>
        <w:t>yeridilməsidir</w:t>
      </w:r>
      <w:r w:rsidRPr="004E0FB5">
        <w:rPr>
          <w:rFonts w:ascii="Times New Roman" w:eastAsia="Arial" w:hAnsi="Times New Roman"/>
          <w:sz w:val="24"/>
          <w:szCs w:val="24"/>
          <w:lang w:val="en-US"/>
        </w:rPr>
        <w:t xml:space="preserve"> (implantasiyası). Prostat </w:t>
      </w:r>
      <w:r w:rsidRPr="004E0FB5">
        <w:rPr>
          <w:rFonts w:ascii="Times New Roman" w:eastAsia="Arial" w:hAnsi="Times New Roman"/>
          <w:sz w:val="24"/>
          <w:szCs w:val="24"/>
          <w:lang w:val="az-Latn-AZ"/>
        </w:rPr>
        <w:t xml:space="preserve">vəzi </w:t>
      </w:r>
      <w:r w:rsidRPr="004E0FB5">
        <w:rPr>
          <w:rFonts w:ascii="Times New Roman" w:eastAsia="Arial" w:hAnsi="Times New Roman"/>
          <w:sz w:val="24"/>
          <w:szCs w:val="24"/>
          <w:lang w:val="en-US"/>
        </w:rPr>
        <w:t>xərçənginin terapiyası üçün daimi (aşağı dozalı) və mü</w:t>
      </w:r>
      <w:r w:rsidR="00C702BC">
        <w:rPr>
          <w:rFonts w:ascii="Times New Roman" w:eastAsia="Arial" w:hAnsi="Times New Roman"/>
          <w:sz w:val="24"/>
          <w:szCs w:val="24"/>
          <w:lang w:val="en-US"/>
        </w:rPr>
        <w:softHyphen/>
      </w:r>
      <w:r w:rsidRPr="004E0FB5">
        <w:rPr>
          <w:rFonts w:ascii="Times New Roman" w:eastAsia="Arial" w:hAnsi="Times New Roman"/>
          <w:sz w:val="24"/>
          <w:szCs w:val="24"/>
          <w:lang w:val="en-US"/>
        </w:rPr>
        <w:t>vəqqəti (yüksək dozalı) braxiterapiya tətbiq edilir.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Lokallaşmış prostat xərçəngində daha çox </w:t>
      </w:r>
      <w:r w:rsidR="00C702BC" w:rsidRPr="00C702BC">
        <w:rPr>
          <w:rFonts w:ascii="Times New Roman" w:eastAsia="Arial" w:hAnsi="Times New Roman"/>
          <w:sz w:val="24"/>
          <w:szCs w:val="24"/>
          <w:vertAlign w:val="superscript"/>
          <w:lang w:val="en-US"/>
        </w:rPr>
        <w:t>125</w:t>
      </w:r>
      <w:r w:rsidRPr="004E0FB5">
        <w:rPr>
          <w:rFonts w:ascii="Times New Roman" w:eastAsia="Arial" w:hAnsi="Times New Roman"/>
          <w:sz w:val="24"/>
          <w:szCs w:val="24"/>
          <w:lang w:val="en-US"/>
        </w:rPr>
        <w:t>I (</w:t>
      </w:r>
      <w:r w:rsidRPr="00C702BC">
        <w:rPr>
          <w:rFonts w:ascii="Times New Roman" w:eastAsia="Arial" w:hAnsi="Times New Roman"/>
          <w:spacing w:val="-2"/>
          <w:sz w:val="24"/>
          <w:szCs w:val="24"/>
          <w:lang w:val="en-US"/>
        </w:rPr>
        <w:t>yarım</w:t>
      </w:r>
      <w:r w:rsidR="00C702BC" w:rsidRPr="00C702BC">
        <w:rPr>
          <w:rFonts w:ascii="Times New Roman" w:eastAsia="Arial" w:hAnsi="Times New Roman"/>
          <w:spacing w:val="-2"/>
          <w:sz w:val="24"/>
          <w:szCs w:val="24"/>
          <w:lang w:val="en-US"/>
        </w:rPr>
        <w:softHyphen/>
      </w:r>
      <w:r w:rsidRPr="00C702BC">
        <w:rPr>
          <w:rFonts w:ascii="Times New Roman" w:eastAsia="Arial" w:hAnsi="Times New Roman"/>
          <w:spacing w:val="-2"/>
          <w:sz w:val="24"/>
          <w:szCs w:val="24"/>
          <w:lang w:val="en-US"/>
        </w:rPr>
        <w:t>par</w:t>
      </w:r>
      <w:r w:rsidR="00C702BC" w:rsidRPr="00C702BC">
        <w:rPr>
          <w:rFonts w:ascii="Times New Roman" w:eastAsia="Arial" w:hAnsi="Times New Roman"/>
          <w:spacing w:val="-2"/>
          <w:sz w:val="24"/>
          <w:szCs w:val="24"/>
          <w:lang w:val="en-US"/>
        </w:rPr>
        <w:softHyphen/>
      </w:r>
      <w:r w:rsidRPr="00C702BC">
        <w:rPr>
          <w:rFonts w:ascii="Times New Roman" w:eastAsia="Arial" w:hAnsi="Times New Roman"/>
          <w:spacing w:val="-2"/>
          <w:sz w:val="24"/>
          <w:szCs w:val="24"/>
          <w:lang w:val="en-US"/>
        </w:rPr>
        <w:t>ça</w:t>
      </w:r>
      <w:r w:rsidR="00C702BC" w:rsidRPr="00C702BC">
        <w:rPr>
          <w:rFonts w:ascii="Times New Roman" w:eastAsia="Arial" w:hAnsi="Times New Roman"/>
          <w:spacing w:val="-2"/>
          <w:sz w:val="24"/>
          <w:szCs w:val="24"/>
          <w:lang w:val="en-US"/>
        </w:rPr>
        <w:softHyphen/>
      </w:r>
      <w:r w:rsidRPr="00C702BC">
        <w:rPr>
          <w:rFonts w:ascii="Times New Roman" w:eastAsia="Arial" w:hAnsi="Times New Roman"/>
          <w:spacing w:val="-2"/>
          <w:sz w:val="24"/>
          <w:szCs w:val="24"/>
          <w:lang w:val="en-US"/>
        </w:rPr>
        <w:t xml:space="preserve">lanma dövrü </w:t>
      </w:r>
      <w:r w:rsidR="00C702BC" w:rsidRPr="00C702BC">
        <w:rPr>
          <w:rFonts w:ascii="Times New Roman" w:eastAsia="Arial" w:hAnsi="Times New Roman"/>
          <w:spacing w:val="-2"/>
          <w:sz w:val="24"/>
          <w:szCs w:val="24"/>
          <w:lang w:val="en-US"/>
        </w:rPr>
        <w:t>–</w:t>
      </w:r>
      <w:r w:rsidRPr="00C702BC">
        <w:rPr>
          <w:rFonts w:ascii="Times New Roman" w:eastAsia="Arial" w:hAnsi="Times New Roman"/>
          <w:spacing w:val="-2"/>
          <w:sz w:val="24"/>
          <w:szCs w:val="24"/>
          <w:lang w:val="en-US"/>
        </w:rPr>
        <w:t xml:space="preserve"> 60 gün) və ya </w:t>
      </w:r>
      <w:r w:rsidR="00C702BC" w:rsidRPr="00C702BC">
        <w:rPr>
          <w:rFonts w:ascii="Times New Roman" w:eastAsia="Arial" w:hAnsi="Times New Roman"/>
          <w:spacing w:val="-2"/>
          <w:position w:val="6"/>
          <w:sz w:val="24"/>
          <w:szCs w:val="24"/>
          <w:vertAlign w:val="superscript"/>
          <w:lang w:val="en-US"/>
        </w:rPr>
        <w:t>103</w:t>
      </w:r>
      <w:r w:rsidRPr="00C702BC">
        <w:rPr>
          <w:rFonts w:ascii="Times New Roman" w:eastAsia="Arial" w:hAnsi="Times New Roman"/>
          <w:spacing w:val="-2"/>
          <w:sz w:val="24"/>
          <w:szCs w:val="24"/>
          <w:lang w:val="en-US"/>
        </w:rPr>
        <w:t xml:space="preserve">Pd (yarımparçalanma dövrü </w:t>
      </w:r>
      <w:r w:rsidR="00C702BC">
        <w:rPr>
          <w:rFonts w:ascii="Times New Roman" w:eastAsia="Arial" w:hAnsi="Times New Roman"/>
          <w:spacing w:val="-2"/>
          <w:sz w:val="24"/>
          <w:szCs w:val="24"/>
          <w:lang w:val="en-US"/>
        </w:rPr>
        <w:t>–</w:t>
      </w:r>
      <w:r w:rsidRPr="00C702BC">
        <w:rPr>
          <w:rFonts w:ascii="Times New Roman" w:eastAsia="Arial" w:hAnsi="Times New Roman"/>
          <w:spacing w:val="-2"/>
          <w:sz w:val="24"/>
          <w:szCs w:val="24"/>
          <w:lang w:val="en-US"/>
        </w:rPr>
        <w:t xml:space="preserve"> 17 gün) radioaktiv qranul</w:t>
      </w:r>
      <w:r w:rsidRPr="00C702BC">
        <w:rPr>
          <w:rFonts w:ascii="Times New Roman" w:eastAsia="Arial" w:hAnsi="Times New Roman"/>
          <w:spacing w:val="-2"/>
          <w:sz w:val="24"/>
          <w:szCs w:val="24"/>
          <w:lang w:val="az-Latn-AZ"/>
        </w:rPr>
        <w:t>lar</w:t>
      </w:r>
      <w:r w:rsidRPr="00C702BC">
        <w:rPr>
          <w:rFonts w:ascii="Times New Roman" w:eastAsia="Arial" w:hAnsi="Times New Roman"/>
          <w:spacing w:val="-2"/>
          <w:sz w:val="24"/>
          <w:szCs w:val="24"/>
          <w:lang w:val="en-US"/>
        </w:rPr>
        <w:t xml:space="preserve"> istifadə olunur. Radioaktiv mən</w:t>
      </w:r>
      <w:r w:rsidR="00C702BC" w:rsidRPr="00C702BC">
        <w:rPr>
          <w:rFonts w:ascii="Times New Roman" w:eastAsia="Arial" w:hAnsi="Times New Roman"/>
          <w:spacing w:val="-2"/>
          <w:sz w:val="24"/>
          <w:szCs w:val="24"/>
          <w:lang w:val="en-US"/>
        </w:rPr>
        <w:softHyphen/>
      </w:r>
      <w:r w:rsidRPr="00C702BC">
        <w:rPr>
          <w:rFonts w:ascii="Times New Roman" w:eastAsia="Arial" w:hAnsi="Times New Roman"/>
          <w:spacing w:val="-2"/>
          <w:sz w:val="24"/>
          <w:szCs w:val="24"/>
          <w:lang w:val="en-US"/>
        </w:rPr>
        <w:t>bə</w:t>
      </w:r>
      <w:r w:rsidR="00C702BC" w:rsidRPr="00C702BC">
        <w:rPr>
          <w:rFonts w:ascii="Times New Roman" w:eastAsia="Arial" w:hAnsi="Times New Roman"/>
          <w:spacing w:val="-2"/>
          <w:sz w:val="24"/>
          <w:szCs w:val="24"/>
          <w:lang w:val="en-US"/>
        </w:rPr>
        <w:softHyphen/>
      </w:r>
      <w:r w:rsidRPr="00C702BC">
        <w:rPr>
          <w:rFonts w:ascii="Times New Roman" w:eastAsia="Arial" w:hAnsi="Times New Roman"/>
          <w:spacing w:val="-2"/>
          <w:sz w:val="24"/>
          <w:szCs w:val="24"/>
          <w:lang w:val="en-US"/>
        </w:rPr>
        <w:t>lə</w:t>
      </w:r>
      <w:r w:rsidR="00C702BC" w:rsidRPr="00C702BC">
        <w:rPr>
          <w:rFonts w:ascii="Times New Roman" w:eastAsia="Arial" w:hAnsi="Times New Roman"/>
          <w:spacing w:val="-2"/>
          <w:sz w:val="24"/>
          <w:szCs w:val="24"/>
          <w:lang w:val="en-US"/>
        </w:rPr>
        <w:softHyphen/>
      </w:r>
      <w:r w:rsidRPr="00C702BC">
        <w:rPr>
          <w:rFonts w:ascii="Times New Roman" w:eastAsia="Arial" w:hAnsi="Times New Roman"/>
          <w:spacing w:val="-2"/>
          <w:sz w:val="24"/>
          <w:szCs w:val="24"/>
          <w:lang w:val="en-US"/>
        </w:rPr>
        <w:t>rin da</w:t>
      </w:r>
      <w:r w:rsidR="00C702BC" w:rsidRPr="00C702BC">
        <w:rPr>
          <w:rFonts w:ascii="Times New Roman" w:eastAsia="Arial" w:hAnsi="Times New Roman"/>
          <w:spacing w:val="-2"/>
          <w:sz w:val="24"/>
          <w:szCs w:val="24"/>
          <w:lang w:val="en-US"/>
        </w:rPr>
        <w:softHyphen/>
      </w:r>
      <w:r w:rsidRPr="00C702BC">
        <w:rPr>
          <w:rFonts w:ascii="Times New Roman" w:eastAsia="Arial" w:hAnsi="Times New Roman"/>
          <w:spacing w:val="-2"/>
          <w:sz w:val="24"/>
          <w:szCs w:val="24"/>
          <w:lang w:val="en-US"/>
        </w:rPr>
        <w:t>xil edilməsi transrektal USM nəzarəti altında aralıq</w:t>
      </w:r>
      <w:r w:rsidRPr="00C702BC">
        <w:rPr>
          <w:rFonts w:ascii="Times New Roman" w:eastAsia="Arial" w:hAnsi="Times New Roman"/>
          <w:spacing w:val="-2"/>
          <w:sz w:val="24"/>
          <w:szCs w:val="24"/>
          <w:lang w:val="az-Latn-AZ"/>
        </w:rPr>
        <w:t xml:space="preserve"> sahə</w:t>
      </w:r>
      <w:r w:rsidRPr="00C702BC">
        <w:rPr>
          <w:rFonts w:ascii="Times New Roman" w:eastAsia="Arial" w:hAnsi="Times New Roman"/>
          <w:spacing w:val="-2"/>
          <w:sz w:val="24"/>
          <w:szCs w:val="24"/>
          <w:lang w:val="en-US"/>
        </w:rPr>
        <w:t xml:space="preserve"> va</w:t>
      </w:r>
      <w:r w:rsidR="00C702BC" w:rsidRPr="00C702BC">
        <w:rPr>
          <w:rFonts w:ascii="Times New Roman" w:eastAsia="Arial" w:hAnsi="Times New Roman"/>
          <w:spacing w:val="-2"/>
          <w:sz w:val="24"/>
          <w:szCs w:val="24"/>
          <w:lang w:val="en-US"/>
        </w:rPr>
        <w:softHyphen/>
      </w:r>
      <w:r w:rsidRPr="00C702BC">
        <w:rPr>
          <w:rFonts w:ascii="Times New Roman" w:eastAsia="Arial" w:hAnsi="Times New Roman"/>
          <w:spacing w:val="-2"/>
          <w:sz w:val="24"/>
          <w:szCs w:val="24"/>
          <w:lang w:val="en-US"/>
        </w:rPr>
        <w:t>si</w:t>
      </w:r>
      <w:r w:rsidR="00C702BC" w:rsidRPr="00C702BC">
        <w:rPr>
          <w:rFonts w:ascii="Times New Roman" w:eastAsia="Arial" w:hAnsi="Times New Roman"/>
          <w:spacing w:val="-2"/>
          <w:sz w:val="24"/>
          <w:szCs w:val="24"/>
          <w:lang w:val="en-US"/>
        </w:rPr>
        <w:softHyphen/>
      </w:r>
      <w:r w:rsidRPr="00C702BC">
        <w:rPr>
          <w:rFonts w:ascii="Times New Roman" w:eastAsia="Arial" w:hAnsi="Times New Roman"/>
          <w:spacing w:val="-2"/>
          <w:sz w:val="24"/>
          <w:szCs w:val="24"/>
          <w:lang w:val="en-US"/>
        </w:rPr>
        <w:t>tə</w:t>
      </w:r>
      <w:r w:rsidR="00C702BC" w:rsidRPr="00C702BC">
        <w:rPr>
          <w:rFonts w:ascii="Times New Roman" w:eastAsia="Arial" w:hAnsi="Times New Roman"/>
          <w:spacing w:val="-2"/>
          <w:sz w:val="24"/>
          <w:szCs w:val="24"/>
          <w:lang w:val="en-US"/>
        </w:rPr>
        <w:softHyphen/>
      </w:r>
      <w:r w:rsidRPr="00C702BC">
        <w:rPr>
          <w:rFonts w:ascii="Times New Roman" w:eastAsia="Arial" w:hAnsi="Times New Roman"/>
          <w:spacing w:val="-2"/>
          <w:sz w:val="24"/>
          <w:szCs w:val="24"/>
          <w:lang w:val="en-US"/>
        </w:rPr>
        <w:t xml:space="preserve">silə həyata keçirilir. </w:t>
      </w:r>
      <w:r w:rsidR="00C702BC" w:rsidRPr="00C702BC">
        <w:rPr>
          <w:rFonts w:ascii="Times New Roman" w:eastAsia="Arial" w:hAnsi="Times New Roman"/>
          <w:spacing w:val="-2"/>
          <w:sz w:val="24"/>
          <w:szCs w:val="24"/>
          <w:vertAlign w:val="superscript"/>
          <w:lang w:val="en-US"/>
        </w:rPr>
        <w:t>125</w:t>
      </w:r>
      <w:r w:rsidRPr="00C702BC">
        <w:rPr>
          <w:rFonts w:ascii="Times New Roman" w:eastAsia="Arial" w:hAnsi="Times New Roman"/>
          <w:spacing w:val="-2"/>
          <w:sz w:val="24"/>
          <w:szCs w:val="24"/>
          <w:lang w:val="en-US"/>
        </w:rPr>
        <w:t xml:space="preserve">I implantasiyası zamanı şüalanma dozası 140-160 Qr, </w:t>
      </w:r>
      <w:r w:rsidR="00C702BC" w:rsidRPr="00C702BC">
        <w:rPr>
          <w:rFonts w:ascii="Times New Roman" w:eastAsia="Arial" w:hAnsi="Times New Roman"/>
          <w:spacing w:val="-2"/>
          <w:position w:val="6"/>
          <w:sz w:val="24"/>
          <w:szCs w:val="24"/>
          <w:vertAlign w:val="superscript"/>
          <w:lang w:val="en-US"/>
        </w:rPr>
        <w:t>103</w:t>
      </w:r>
      <w:r w:rsidRPr="00C702BC">
        <w:rPr>
          <w:rFonts w:ascii="Times New Roman" w:eastAsia="Arial" w:hAnsi="Times New Roman"/>
          <w:spacing w:val="-2"/>
          <w:sz w:val="24"/>
          <w:szCs w:val="24"/>
          <w:lang w:val="en-US"/>
        </w:rPr>
        <w:t>Pd implantasiyası zamanı isə 115-120 Qr təşkil edir.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Prostat vəzinin braxiterapiyası lokallaşmış prostat </w:t>
      </w:r>
      <w:r w:rsidRPr="004E0FB5">
        <w:rPr>
          <w:rFonts w:ascii="Times New Roman" w:eastAsia="Arial" w:hAnsi="Times New Roman"/>
          <w:sz w:val="24"/>
          <w:szCs w:val="24"/>
          <w:lang w:val="az-Latn-AZ"/>
        </w:rPr>
        <w:t xml:space="preserve">vəzi </w:t>
      </w:r>
      <w:r w:rsidRPr="004E0FB5">
        <w:rPr>
          <w:rFonts w:ascii="Times New Roman" w:eastAsia="Arial" w:hAnsi="Times New Roman"/>
          <w:sz w:val="24"/>
          <w:szCs w:val="24"/>
          <w:lang w:val="en-US"/>
        </w:rPr>
        <w:t>xər</w:t>
      </w:r>
      <w:r w:rsidR="00404B57">
        <w:rPr>
          <w:rFonts w:ascii="Times New Roman" w:eastAsia="Arial" w:hAnsi="Times New Roman"/>
          <w:sz w:val="24"/>
          <w:szCs w:val="24"/>
          <w:lang w:val="en-US"/>
        </w:rPr>
        <w:softHyphen/>
      </w:r>
      <w:r w:rsidRPr="004E0FB5">
        <w:rPr>
          <w:rFonts w:ascii="Times New Roman" w:eastAsia="Arial" w:hAnsi="Times New Roman"/>
          <w:sz w:val="24"/>
          <w:szCs w:val="24"/>
          <w:lang w:val="en-US"/>
        </w:rPr>
        <w:t>çəngi, PSA səviyyəsi 10 nq/ml-dən az, Qlison şkalası üzrə şişin diferensiasiyası &lt;7 olan xəstələr</w:t>
      </w:r>
      <w:r w:rsidRPr="004E0FB5">
        <w:rPr>
          <w:rFonts w:ascii="Times New Roman" w:eastAsia="Arial" w:hAnsi="Times New Roman"/>
          <w:sz w:val="24"/>
          <w:szCs w:val="24"/>
          <w:lang w:val="az-Latn-AZ"/>
        </w:rPr>
        <w:t xml:space="preserve"> üçün göstərişdir</w:t>
      </w:r>
      <w:r w:rsidRPr="004E0FB5">
        <w:rPr>
          <w:rFonts w:ascii="Times New Roman" w:eastAsia="Arial" w:hAnsi="Times New Roman"/>
          <w:sz w:val="24"/>
          <w:szCs w:val="24"/>
          <w:lang w:val="en-US"/>
        </w:rPr>
        <w:t>.</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Cərrahi müalicə</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Prostat vəzi xərçəngi zamanı radikal prostatektomiya prostat vəzinin toxum </w:t>
      </w:r>
      <w:r w:rsidRPr="004E0FB5">
        <w:rPr>
          <w:rFonts w:ascii="Times New Roman" w:eastAsia="Arial" w:hAnsi="Times New Roman"/>
          <w:sz w:val="24"/>
          <w:szCs w:val="24"/>
          <w:lang w:val="en-US"/>
        </w:rPr>
        <w:t>kis</w:t>
      </w:r>
      <w:r w:rsidRPr="004E0FB5">
        <w:rPr>
          <w:rFonts w:ascii="Times New Roman" w:eastAsia="Arial" w:hAnsi="Times New Roman"/>
          <w:sz w:val="24"/>
          <w:szCs w:val="24"/>
          <w:lang w:val="az-Latn-AZ"/>
        </w:rPr>
        <w:t>ələri və sidik kanalının bir hissəsi ilə birlikdə çıxarılmasını əhatə edir. Əməliyyat retroperitoneal, perineal və laparoskopik yollarla həyata keçirilə bilər.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Göstərişlər:</w:t>
      </w:r>
    </w:p>
    <w:p w:rsidR="004B098F" w:rsidRPr="00404B57" w:rsidRDefault="004B098F" w:rsidP="0054014A">
      <w:pPr>
        <w:pStyle w:val="a8"/>
        <w:numPr>
          <w:ilvl w:val="1"/>
          <w:numId w:val="215"/>
        </w:numPr>
        <w:tabs>
          <w:tab w:val="left" w:pos="142"/>
          <w:tab w:val="left" w:pos="305"/>
          <w:tab w:val="left" w:pos="851"/>
          <w:tab w:val="left" w:pos="9639"/>
        </w:tabs>
        <w:spacing w:before="0" w:line="252" w:lineRule="auto"/>
        <w:ind w:left="567" w:hanging="283"/>
        <w:jc w:val="both"/>
        <w:rPr>
          <w:rFonts w:ascii="Times New Roman" w:hAnsi="Times New Roman"/>
          <w:sz w:val="24"/>
          <w:szCs w:val="24"/>
          <w:lang w:val="az-Latn-AZ"/>
        </w:rPr>
      </w:pPr>
      <w:r w:rsidRPr="00404B57">
        <w:rPr>
          <w:rFonts w:ascii="Times New Roman" w:hAnsi="Times New Roman"/>
          <w:sz w:val="24"/>
          <w:szCs w:val="24"/>
          <w:lang w:val="az-Latn-AZ"/>
        </w:rPr>
        <w:t>gözlənilən yaşama göstəricisi 10 ildən çoxdur;</w:t>
      </w:r>
    </w:p>
    <w:p w:rsidR="004B098F" w:rsidRPr="00404B57" w:rsidRDefault="004B098F" w:rsidP="0054014A">
      <w:pPr>
        <w:pStyle w:val="a8"/>
        <w:numPr>
          <w:ilvl w:val="1"/>
          <w:numId w:val="215"/>
        </w:numPr>
        <w:tabs>
          <w:tab w:val="left" w:pos="142"/>
          <w:tab w:val="left" w:pos="305"/>
          <w:tab w:val="left" w:pos="851"/>
          <w:tab w:val="left" w:pos="9639"/>
        </w:tabs>
        <w:spacing w:before="0" w:line="252" w:lineRule="auto"/>
        <w:ind w:left="567" w:hanging="283"/>
        <w:jc w:val="both"/>
        <w:rPr>
          <w:rFonts w:ascii="Times New Roman" w:hAnsi="Times New Roman"/>
          <w:sz w:val="24"/>
          <w:szCs w:val="24"/>
          <w:lang w:val="az-Latn-AZ"/>
        </w:rPr>
      </w:pPr>
      <w:r w:rsidRPr="00404B57">
        <w:rPr>
          <w:rFonts w:ascii="Times New Roman" w:hAnsi="Times New Roman"/>
          <w:sz w:val="24"/>
          <w:szCs w:val="24"/>
          <w:lang w:val="az-Latn-AZ"/>
        </w:rPr>
        <w:t>prostat vəzi xərçənginin mərhələsi T2-3a, (Qlison şkalası üzrə şişin diferensiasiya dərəcəsi 8 baldan az, PSA 20 nq/ml-dən az).</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Əməliyyatın ən geniş yayılmış variantı retroperitoneal ra</w:t>
      </w:r>
      <w:r w:rsidR="00404B57">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dikal prostatektomiyadır. </w:t>
      </w:r>
      <w:r w:rsidRPr="004E0FB5">
        <w:rPr>
          <w:rFonts w:ascii="Times New Roman" w:eastAsia="Arial" w:hAnsi="Times New Roman"/>
          <w:sz w:val="24"/>
          <w:szCs w:val="24"/>
          <w:lang w:val="az-Latn-AZ"/>
        </w:rPr>
        <w:t>Ə</w:t>
      </w:r>
      <w:r w:rsidRPr="004E0FB5">
        <w:rPr>
          <w:rFonts w:ascii="Times New Roman" w:eastAsia="Arial" w:hAnsi="Times New Roman"/>
          <w:sz w:val="24"/>
          <w:szCs w:val="24"/>
          <w:lang w:val="en-US"/>
        </w:rPr>
        <w:t xml:space="preserve">məliyyat </w:t>
      </w:r>
      <w:r w:rsidRPr="004E0FB5">
        <w:rPr>
          <w:rFonts w:ascii="Times New Roman" w:eastAsia="Arial" w:hAnsi="Times New Roman"/>
          <w:sz w:val="24"/>
          <w:szCs w:val="24"/>
          <w:lang w:val="az-Latn-AZ"/>
        </w:rPr>
        <w:t>yolunun bu variantı</w:t>
      </w:r>
      <w:r w:rsidRPr="004E0FB5">
        <w:rPr>
          <w:rFonts w:ascii="Times New Roman" w:eastAsia="Arial" w:hAnsi="Times New Roman"/>
          <w:sz w:val="24"/>
          <w:szCs w:val="24"/>
          <w:lang w:val="en-US"/>
        </w:rPr>
        <w:t xml:space="preserve"> ilə lim</w:t>
      </w:r>
      <w:r w:rsidR="00404B57">
        <w:rPr>
          <w:rFonts w:ascii="Times New Roman" w:eastAsia="Arial" w:hAnsi="Times New Roman"/>
          <w:sz w:val="24"/>
          <w:szCs w:val="24"/>
          <w:lang w:val="en-US"/>
        </w:rPr>
        <w:softHyphen/>
      </w:r>
      <w:r w:rsidRPr="004E0FB5">
        <w:rPr>
          <w:rFonts w:ascii="Times New Roman" w:eastAsia="Arial" w:hAnsi="Times New Roman"/>
          <w:sz w:val="24"/>
          <w:szCs w:val="24"/>
          <w:lang w:val="en-US"/>
        </w:rPr>
        <w:t>fo</w:t>
      </w:r>
      <w:r w:rsidR="00404B57">
        <w:rPr>
          <w:rFonts w:ascii="Times New Roman" w:eastAsia="Arial" w:hAnsi="Times New Roman"/>
          <w:sz w:val="24"/>
          <w:szCs w:val="24"/>
          <w:lang w:val="en-US"/>
        </w:rPr>
        <w:softHyphen/>
      </w:r>
      <w:r w:rsidRPr="004E0FB5">
        <w:rPr>
          <w:rFonts w:ascii="Times New Roman" w:eastAsia="Arial" w:hAnsi="Times New Roman"/>
          <w:sz w:val="24"/>
          <w:szCs w:val="24"/>
          <w:lang w:val="en-US"/>
        </w:rPr>
        <w:t>gen metastazın əlverişsiz faktorları olduqda ikitərəfli çanaq lim</w:t>
      </w:r>
      <w:r w:rsidR="00404B57">
        <w:rPr>
          <w:rFonts w:ascii="Times New Roman" w:eastAsia="Arial" w:hAnsi="Times New Roman"/>
          <w:sz w:val="24"/>
          <w:szCs w:val="24"/>
          <w:lang w:val="en-US"/>
        </w:rPr>
        <w:softHyphen/>
      </w:r>
      <w:r w:rsidRPr="004E0FB5">
        <w:rPr>
          <w:rFonts w:ascii="Times New Roman" w:eastAsia="Arial" w:hAnsi="Times New Roman"/>
          <w:sz w:val="24"/>
          <w:szCs w:val="24"/>
          <w:lang w:val="en-US"/>
        </w:rPr>
        <w:t>fa</w:t>
      </w:r>
      <w:r w:rsidR="00404B57">
        <w:rPr>
          <w:rFonts w:ascii="Times New Roman" w:eastAsia="Arial" w:hAnsi="Times New Roman"/>
          <w:sz w:val="24"/>
          <w:szCs w:val="24"/>
          <w:lang w:val="en-US"/>
        </w:rPr>
        <w:softHyphen/>
      </w:r>
      <w:r w:rsidRPr="004E0FB5">
        <w:rPr>
          <w:rFonts w:ascii="Times New Roman" w:eastAsia="Arial" w:hAnsi="Times New Roman"/>
          <w:sz w:val="24"/>
          <w:szCs w:val="24"/>
          <w:lang w:val="en-US"/>
        </w:rPr>
        <w:t>denektomiyası aparmaq mümkündür.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Son illərdə laparoskopik radikal prostatektomiya geniş yayıl</w:t>
      </w:r>
      <w:r w:rsidR="00404B57">
        <w:rPr>
          <w:rFonts w:ascii="Times New Roman" w:eastAsia="Arial" w:hAnsi="Times New Roman"/>
          <w:sz w:val="24"/>
          <w:szCs w:val="24"/>
          <w:lang w:val="en-US"/>
        </w:rPr>
        <w:softHyphen/>
      </w:r>
      <w:r w:rsidRPr="004E0FB5">
        <w:rPr>
          <w:rFonts w:ascii="Times New Roman" w:eastAsia="Arial" w:hAnsi="Times New Roman"/>
          <w:sz w:val="24"/>
          <w:szCs w:val="24"/>
          <w:lang w:val="en-US"/>
        </w:rPr>
        <w:t>mış</w:t>
      </w:r>
      <w:r w:rsidR="00404B57">
        <w:rPr>
          <w:rFonts w:ascii="Times New Roman" w:eastAsia="Arial" w:hAnsi="Times New Roman"/>
          <w:sz w:val="24"/>
          <w:szCs w:val="24"/>
          <w:lang w:val="en-US"/>
        </w:rPr>
        <w:softHyphen/>
      </w:r>
      <w:r w:rsidRPr="004E0FB5">
        <w:rPr>
          <w:rFonts w:ascii="Times New Roman" w:eastAsia="Arial" w:hAnsi="Times New Roman"/>
          <w:sz w:val="24"/>
          <w:szCs w:val="24"/>
          <w:lang w:val="en-US"/>
        </w:rPr>
        <w:t>dır, laparoskopik əməliyyatın variantlarından biri robot-assis</w:t>
      </w:r>
      <w:r w:rsidR="00404B57">
        <w:rPr>
          <w:rFonts w:ascii="Times New Roman" w:eastAsia="Arial" w:hAnsi="Times New Roman"/>
          <w:sz w:val="24"/>
          <w:szCs w:val="24"/>
          <w:lang w:val="en-US"/>
        </w:rPr>
        <w:softHyphen/>
      </w:r>
      <w:r w:rsidRPr="004E0FB5">
        <w:rPr>
          <w:rFonts w:ascii="Times New Roman" w:eastAsia="Arial" w:hAnsi="Times New Roman"/>
          <w:sz w:val="24"/>
          <w:szCs w:val="24"/>
          <w:lang w:val="en-US"/>
        </w:rPr>
        <w:t>tent</w:t>
      </w:r>
      <w:r w:rsidR="00404B57">
        <w:rPr>
          <w:rFonts w:ascii="Times New Roman" w:eastAsia="Arial" w:hAnsi="Times New Roman"/>
          <w:sz w:val="24"/>
          <w:szCs w:val="24"/>
          <w:lang w:val="en-US"/>
        </w:rPr>
        <w:softHyphen/>
      </w:r>
      <w:r w:rsidRPr="004E0FB5">
        <w:rPr>
          <w:rFonts w:ascii="Times New Roman" w:eastAsia="Arial" w:hAnsi="Times New Roman"/>
          <w:sz w:val="24"/>
          <w:szCs w:val="24"/>
          <w:lang w:val="en-US"/>
        </w:rPr>
        <w:t>li əməliyyatdır.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Radikal prostatektomiyanın ağırlaşmaları:</w:t>
      </w:r>
    </w:p>
    <w:p w:rsidR="004B098F" w:rsidRPr="004E0FB5" w:rsidRDefault="004B098F" w:rsidP="0054014A">
      <w:pPr>
        <w:numPr>
          <w:ilvl w:val="0"/>
          <w:numId w:val="216"/>
        </w:numPr>
        <w:tabs>
          <w:tab w:val="left" w:pos="851"/>
          <w:tab w:val="left" w:pos="993"/>
          <w:tab w:val="left" w:pos="9639"/>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 xml:space="preserve">ölüm </w:t>
      </w:r>
      <w:r w:rsidR="00F963A6">
        <w:rPr>
          <w:rFonts w:ascii="Times New Roman" w:eastAsia="Arial" w:hAnsi="Times New Roman"/>
          <w:sz w:val="24"/>
          <w:szCs w:val="24"/>
          <w:lang w:val="az-Latn-AZ"/>
        </w:rPr>
        <w:t>–</w:t>
      </w:r>
      <w:r w:rsidRPr="004E0FB5">
        <w:rPr>
          <w:rFonts w:ascii="Times New Roman" w:eastAsia="Arial" w:hAnsi="Times New Roman"/>
          <w:sz w:val="24"/>
          <w:szCs w:val="24"/>
        </w:rPr>
        <w:t xml:space="preserve"> 0-1,2%;</w:t>
      </w:r>
    </w:p>
    <w:p w:rsidR="004B098F" w:rsidRPr="004E0FB5" w:rsidRDefault="004B098F" w:rsidP="0054014A">
      <w:pPr>
        <w:numPr>
          <w:ilvl w:val="0"/>
          <w:numId w:val="216"/>
        </w:numPr>
        <w:tabs>
          <w:tab w:val="left" w:pos="851"/>
          <w:tab w:val="left" w:pos="993"/>
          <w:tab w:val="left" w:pos="9639"/>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düz bağırsağın zədələnmə</w:t>
      </w:r>
      <w:r w:rsidR="00F963A6">
        <w:rPr>
          <w:rFonts w:ascii="Times New Roman" w:eastAsia="Arial" w:hAnsi="Times New Roman"/>
          <w:sz w:val="24"/>
          <w:szCs w:val="24"/>
        </w:rPr>
        <w:t xml:space="preserve">si </w:t>
      </w:r>
      <w:r w:rsidR="00F963A6">
        <w:rPr>
          <w:rFonts w:ascii="Times New Roman" w:eastAsia="Arial" w:hAnsi="Times New Roman"/>
          <w:sz w:val="24"/>
          <w:szCs w:val="24"/>
          <w:lang w:val="az-Latn-AZ"/>
        </w:rPr>
        <w:t>–</w:t>
      </w:r>
      <w:r w:rsidRPr="004E0FB5">
        <w:rPr>
          <w:rFonts w:ascii="Times New Roman" w:eastAsia="Arial" w:hAnsi="Times New Roman"/>
          <w:sz w:val="24"/>
          <w:szCs w:val="24"/>
        </w:rPr>
        <w:t xml:space="preserve"> 0,6-2,9%;</w:t>
      </w:r>
    </w:p>
    <w:p w:rsidR="004B098F" w:rsidRPr="004E0FB5" w:rsidRDefault="004B098F" w:rsidP="0054014A">
      <w:pPr>
        <w:numPr>
          <w:ilvl w:val="0"/>
          <w:numId w:val="216"/>
        </w:numPr>
        <w:tabs>
          <w:tab w:val="left" w:pos="851"/>
          <w:tab w:val="left" w:pos="993"/>
          <w:tab w:val="left" w:pos="9639"/>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 xml:space="preserve">sidik axarının zədələnməsi </w:t>
      </w:r>
      <w:r w:rsidR="00F963A6">
        <w:rPr>
          <w:rFonts w:ascii="Times New Roman" w:eastAsia="Arial" w:hAnsi="Times New Roman"/>
          <w:sz w:val="24"/>
          <w:szCs w:val="24"/>
          <w:lang w:val="az-Latn-AZ"/>
        </w:rPr>
        <w:t>–</w:t>
      </w:r>
      <w:r w:rsidRPr="004E0FB5">
        <w:rPr>
          <w:rFonts w:ascii="Times New Roman" w:eastAsia="Arial" w:hAnsi="Times New Roman"/>
          <w:sz w:val="24"/>
          <w:szCs w:val="24"/>
        </w:rPr>
        <w:t xml:space="preserve"> 0,2%;</w:t>
      </w:r>
    </w:p>
    <w:p w:rsidR="004B098F" w:rsidRPr="004E0FB5" w:rsidRDefault="004B098F" w:rsidP="0054014A">
      <w:pPr>
        <w:numPr>
          <w:ilvl w:val="0"/>
          <w:numId w:val="216"/>
        </w:numPr>
        <w:tabs>
          <w:tab w:val="left" w:pos="851"/>
          <w:tab w:val="left" w:pos="993"/>
          <w:tab w:val="left" w:pos="9639"/>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 xml:space="preserve">aşağı ətrafların venalarının trombozu </w:t>
      </w:r>
      <w:r w:rsidR="00F963A6">
        <w:rPr>
          <w:rFonts w:ascii="Times New Roman" w:eastAsia="Arial" w:hAnsi="Times New Roman"/>
          <w:sz w:val="24"/>
          <w:szCs w:val="24"/>
          <w:lang w:val="az-Latn-AZ"/>
        </w:rPr>
        <w:t>–</w:t>
      </w:r>
      <w:r w:rsidRPr="004E0FB5">
        <w:rPr>
          <w:rFonts w:ascii="Times New Roman" w:eastAsia="Arial" w:hAnsi="Times New Roman"/>
          <w:sz w:val="24"/>
          <w:szCs w:val="24"/>
        </w:rPr>
        <w:t xml:space="preserve"> 1,1-1,4%;</w:t>
      </w:r>
    </w:p>
    <w:p w:rsidR="004B098F" w:rsidRPr="004E0FB5" w:rsidRDefault="004B098F" w:rsidP="0054014A">
      <w:pPr>
        <w:numPr>
          <w:ilvl w:val="0"/>
          <w:numId w:val="216"/>
        </w:numPr>
        <w:tabs>
          <w:tab w:val="left" w:pos="851"/>
          <w:tab w:val="left" w:pos="993"/>
          <w:tab w:val="left" w:pos="9639"/>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 xml:space="preserve">ağciyər arteriyasının tromboemboliyası </w:t>
      </w:r>
      <w:r w:rsidR="00F963A6">
        <w:rPr>
          <w:rFonts w:ascii="Times New Roman" w:eastAsia="Arial" w:hAnsi="Times New Roman"/>
          <w:sz w:val="24"/>
          <w:szCs w:val="24"/>
          <w:lang w:val="az-Latn-AZ"/>
        </w:rPr>
        <w:t>–</w:t>
      </w:r>
      <w:r w:rsidRPr="004E0FB5">
        <w:rPr>
          <w:rFonts w:ascii="Times New Roman" w:eastAsia="Arial" w:hAnsi="Times New Roman"/>
          <w:sz w:val="24"/>
          <w:szCs w:val="24"/>
        </w:rPr>
        <w:t xml:space="preserve"> 0,6-1,4%;</w:t>
      </w:r>
    </w:p>
    <w:p w:rsidR="004B098F" w:rsidRPr="004E0FB5" w:rsidRDefault="004B098F" w:rsidP="0054014A">
      <w:pPr>
        <w:numPr>
          <w:ilvl w:val="0"/>
          <w:numId w:val="216"/>
        </w:numPr>
        <w:tabs>
          <w:tab w:val="left" w:pos="851"/>
          <w:tab w:val="left" w:pos="993"/>
          <w:tab w:val="left" w:pos="9639"/>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 xml:space="preserve">kəskin miokard infarktı </w:t>
      </w:r>
      <w:r w:rsidR="00F963A6">
        <w:rPr>
          <w:rFonts w:ascii="Times New Roman" w:eastAsia="Arial" w:hAnsi="Times New Roman"/>
          <w:sz w:val="24"/>
          <w:szCs w:val="24"/>
          <w:lang w:val="az-Latn-AZ"/>
        </w:rPr>
        <w:t>–</w:t>
      </w:r>
      <w:r w:rsidRPr="004E0FB5">
        <w:rPr>
          <w:rFonts w:ascii="Times New Roman" w:eastAsia="Arial" w:hAnsi="Times New Roman"/>
          <w:sz w:val="24"/>
          <w:szCs w:val="24"/>
        </w:rPr>
        <w:t xml:space="preserve"> 0,4-0,7%;</w:t>
      </w:r>
    </w:p>
    <w:p w:rsidR="004B098F" w:rsidRPr="004E0FB5" w:rsidRDefault="004B098F" w:rsidP="0054014A">
      <w:pPr>
        <w:numPr>
          <w:ilvl w:val="0"/>
          <w:numId w:val="216"/>
        </w:numPr>
        <w:tabs>
          <w:tab w:val="left" w:pos="851"/>
          <w:tab w:val="left" w:pos="993"/>
          <w:tab w:val="left" w:pos="9639"/>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 xml:space="preserve">tam sidik saxlaya bilməmə </w:t>
      </w:r>
      <w:r w:rsidR="00F963A6">
        <w:rPr>
          <w:rFonts w:ascii="Times New Roman" w:eastAsia="Arial" w:hAnsi="Times New Roman"/>
          <w:sz w:val="24"/>
          <w:szCs w:val="24"/>
          <w:lang w:val="az-Latn-AZ"/>
        </w:rPr>
        <w:t>–</w:t>
      </w:r>
      <w:r w:rsidRPr="004E0FB5">
        <w:rPr>
          <w:rFonts w:ascii="Times New Roman" w:eastAsia="Arial" w:hAnsi="Times New Roman"/>
          <w:sz w:val="24"/>
          <w:szCs w:val="24"/>
        </w:rPr>
        <w:t xml:space="preserve"> 0,8-3%;</w:t>
      </w:r>
    </w:p>
    <w:p w:rsidR="004B098F" w:rsidRPr="004E0FB5" w:rsidRDefault="004B098F" w:rsidP="0054014A">
      <w:pPr>
        <w:numPr>
          <w:ilvl w:val="0"/>
          <w:numId w:val="216"/>
        </w:numPr>
        <w:tabs>
          <w:tab w:val="left" w:pos="851"/>
          <w:tab w:val="left" w:pos="993"/>
          <w:tab w:val="left" w:pos="9639"/>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 xml:space="preserve">stres sidik saxlaya bilməmə </w:t>
      </w:r>
      <w:r w:rsidR="00F963A6">
        <w:rPr>
          <w:rFonts w:ascii="Times New Roman" w:eastAsia="Arial" w:hAnsi="Times New Roman"/>
          <w:sz w:val="24"/>
          <w:szCs w:val="24"/>
          <w:lang w:val="az-Latn-AZ"/>
        </w:rPr>
        <w:t>–</w:t>
      </w:r>
      <w:r w:rsidRPr="004E0FB5">
        <w:rPr>
          <w:rFonts w:ascii="Times New Roman" w:eastAsia="Arial" w:hAnsi="Times New Roman"/>
          <w:sz w:val="24"/>
          <w:szCs w:val="24"/>
        </w:rPr>
        <w:t xml:space="preserve"> 5-19%;</w:t>
      </w:r>
    </w:p>
    <w:p w:rsidR="004B098F" w:rsidRPr="004E0FB5" w:rsidRDefault="00F963A6" w:rsidP="0054014A">
      <w:pPr>
        <w:numPr>
          <w:ilvl w:val="0"/>
          <w:numId w:val="216"/>
        </w:numPr>
        <w:tabs>
          <w:tab w:val="left" w:pos="851"/>
          <w:tab w:val="left" w:pos="993"/>
          <w:tab w:val="left" w:pos="9639"/>
        </w:tabs>
        <w:autoSpaceDE w:val="0"/>
        <w:autoSpaceDN w:val="0"/>
        <w:spacing w:after="0" w:line="252" w:lineRule="auto"/>
        <w:ind w:left="567" w:hanging="283"/>
        <w:jc w:val="both"/>
        <w:rPr>
          <w:rFonts w:ascii="Times New Roman" w:eastAsia="Arial" w:hAnsi="Times New Roman"/>
          <w:sz w:val="24"/>
          <w:szCs w:val="24"/>
        </w:rPr>
      </w:pPr>
      <w:r>
        <w:rPr>
          <w:rFonts w:ascii="Times New Roman" w:eastAsia="Arial" w:hAnsi="Times New Roman"/>
          <w:sz w:val="24"/>
          <w:szCs w:val="24"/>
        </w:rPr>
        <w:t xml:space="preserve">anastomoz strikturası </w:t>
      </w:r>
      <w:r>
        <w:rPr>
          <w:rFonts w:ascii="Times New Roman" w:eastAsia="Arial" w:hAnsi="Times New Roman"/>
          <w:sz w:val="24"/>
          <w:szCs w:val="24"/>
          <w:lang w:val="az-Latn-AZ"/>
        </w:rPr>
        <w:t>–</w:t>
      </w:r>
      <w:r w:rsidR="004B098F" w:rsidRPr="004E0FB5">
        <w:rPr>
          <w:rFonts w:ascii="Times New Roman" w:eastAsia="Arial" w:hAnsi="Times New Roman"/>
          <w:sz w:val="24"/>
          <w:szCs w:val="24"/>
        </w:rPr>
        <w:t xml:space="preserve"> 8,6-8,7%;</w:t>
      </w:r>
    </w:p>
    <w:p w:rsidR="004B098F" w:rsidRPr="004E0FB5" w:rsidRDefault="004B098F" w:rsidP="0054014A">
      <w:pPr>
        <w:numPr>
          <w:ilvl w:val="0"/>
          <w:numId w:val="216"/>
        </w:numPr>
        <w:tabs>
          <w:tab w:val="left" w:pos="851"/>
          <w:tab w:val="left" w:pos="993"/>
          <w:tab w:val="left" w:pos="9639"/>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 xml:space="preserve">massiv limfosel </w:t>
      </w:r>
      <w:r w:rsidR="00F963A6">
        <w:rPr>
          <w:rFonts w:ascii="Times New Roman" w:eastAsia="Arial" w:hAnsi="Times New Roman"/>
          <w:sz w:val="24"/>
          <w:szCs w:val="24"/>
          <w:lang w:val="az-Latn-AZ"/>
        </w:rPr>
        <w:t>–</w:t>
      </w:r>
      <w:r w:rsidRPr="004E0FB5">
        <w:rPr>
          <w:rFonts w:ascii="Times New Roman" w:eastAsia="Arial" w:hAnsi="Times New Roman"/>
          <w:sz w:val="24"/>
          <w:szCs w:val="24"/>
        </w:rPr>
        <w:t xml:space="preserve"> 0,2%.</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rPr>
      </w:pPr>
      <w:r w:rsidRPr="004E0FB5">
        <w:rPr>
          <w:rFonts w:ascii="Times New Roman" w:eastAsia="Arial" w:hAnsi="Times New Roman"/>
          <w:b/>
          <w:bCs/>
          <w:sz w:val="24"/>
          <w:szCs w:val="24"/>
        </w:rPr>
        <w:t>Müalicənin effektivliyinin qiymətləndirilməsi</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 xml:space="preserve">Müalicənin effektivliyi </w:t>
      </w:r>
      <w:r w:rsidRPr="004E0FB5">
        <w:rPr>
          <w:rFonts w:ascii="Times New Roman" w:eastAsia="Arial" w:hAnsi="Times New Roman"/>
          <w:sz w:val="24"/>
          <w:szCs w:val="24"/>
          <w:lang w:val="az-Latn-AZ"/>
        </w:rPr>
        <w:t xml:space="preserve">5 </w:t>
      </w:r>
      <w:r w:rsidRPr="004E0FB5">
        <w:rPr>
          <w:rFonts w:ascii="Times New Roman" w:eastAsia="Arial" w:hAnsi="Times New Roman"/>
          <w:sz w:val="24"/>
          <w:szCs w:val="24"/>
        </w:rPr>
        <w:t xml:space="preserve">illik yaşama göstəricilərinə </w:t>
      </w:r>
      <w:r w:rsidRPr="004E0FB5">
        <w:rPr>
          <w:rFonts w:ascii="Times New Roman" w:eastAsia="Arial" w:hAnsi="Times New Roman"/>
          <w:sz w:val="24"/>
          <w:szCs w:val="24"/>
          <w:lang w:val="az-Latn-AZ"/>
        </w:rPr>
        <w:t>əsasən</w:t>
      </w:r>
      <w:r w:rsidRPr="004E0FB5">
        <w:rPr>
          <w:rFonts w:ascii="Times New Roman" w:eastAsia="Arial" w:hAnsi="Times New Roman"/>
          <w:sz w:val="24"/>
          <w:szCs w:val="24"/>
        </w:rPr>
        <w:t xml:space="preserve"> qiymətləndirilir.</w:t>
      </w:r>
    </w:p>
    <w:p w:rsidR="004B098F" w:rsidRPr="004E0FB5" w:rsidRDefault="004B098F" w:rsidP="003D0248">
      <w:pPr>
        <w:pStyle w:val="a5"/>
        <w:widowControl/>
        <w:tabs>
          <w:tab w:val="left" w:pos="142"/>
          <w:tab w:val="left" w:pos="851"/>
        </w:tabs>
        <w:spacing w:before="0" w:line="252" w:lineRule="auto"/>
        <w:ind w:left="0" w:firstLine="567"/>
        <w:jc w:val="both"/>
        <w:rPr>
          <w:rFonts w:ascii="Times New Roman" w:hAnsi="Times New Roman" w:cs="Times New Roman"/>
          <w:b/>
          <w:bCs/>
        </w:rPr>
      </w:pPr>
      <w:r w:rsidRPr="004E0FB5">
        <w:rPr>
          <w:rFonts w:ascii="Times New Roman" w:hAnsi="Times New Roman" w:cs="Times New Roman"/>
          <w:b/>
          <w:bCs/>
        </w:rPr>
        <w:t>Ə</w:t>
      </w:r>
      <w:r w:rsidRPr="004E0FB5">
        <w:rPr>
          <w:rFonts w:ascii="Times New Roman" w:hAnsi="Times New Roman" w:cs="Times New Roman"/>
          <w:b/>
          <w:bCs/>
          <w:lang w:val="en-US"/>
        </w:rPr>
        <w:t>m</w:t>
      </w:r>
      <w:r w:rsidRPr="004E0FB5">
        <w:rPr>
          <w:rFonts w:ascii="Times New Roman" w:hAnsi="Times New Roman" w:cs="Times New Roman"/>
          <w:b/>
          <w:bCs/>
        </w:rPr>
        <w:t>ə</w:t>
      </w:r>
      <w:r w:rsidRPr="004E0FB5">
        <w:rPr>
          <w:rFonts w:ascii="Times New Roman" w:hAnsi="Times New Roman" w:cs="Times New Roman"/>
          <w:b/>
          <w:bCs/>
          <w:lang w:val="en-US"/>
        </w:rPr>
        <w:t>k</w:t>
      </w:r>
      <w:r w:rsidRPr="004E0FB5">
        <w:rPr>
          <w:rFonts w:ascii="Times New Roman" w:hAnsi="Times New Roman" w:cs="Times New Roman"/>
          <w:b/>
          <w:bCs/>
        </w:rPr>
        <w:t xml:space="preserve"> </w:t>
      </w:r>
      <w:r w:rsidRPr="004E0FB5">
        <w:rPr>
          <w:rFonts w:ascii="Times New Roman" w:hAnsi="Times New Roman" w:cs="Times New Roman"/>
          <w:b/>
          <w:bCs/>
          <w:lang w:val="en-US"/>
        </w:rPr>
        <w:t>qabiliyy</w:t>
      </w:r>
      <w:r w:rsidRPr="004E0FB5">
        <w:rPr>
          <w:rFonts w:ascii="Times New Roman" w:hAnsi="Times New Roman" w:cs="Times New Roman"/>
          <w:b/>
          <w:bCs/>
        </w:rPr>
        <w:t>ə</w:t>
      </w:r>
      <w:r w:rsidRPr="004E0FB5">
        <w:rPr>
          <w:rFonts w:ascii="Times New Roman" w:hAnsi="Times New Roman" w:cs="Times New Roman"/>
          <w:b/>
          <w:bCs/>
          <w:lang w:val="en-US"/>
        </w:rPr>
        <w:t>tinin</w:t>
      </w:r>
      <w:r w:rsidRPr="004E0FB5">
        <w:rPr>
          <w:rFonts w:ascii="Times New Roman" w:hAnsi="Times New Roman" w:cs="Times New Roman"/>
          <w:b/>
          <w:bCs/>
        </w:rPr>
        <w:t xml:space="preserve"> </w:t>
      </w:r>
      <w:r w:rsidRPr="004E0FB5">
        <w:rPr>
          <w:rFonts w:ascii="Times New Roman" w:hAnsi="Times New Roman" w:cs="Times New Roman"/>
          <w:b/>
          <w:bCs/>
          <w:lang w:val="en-US"/>
        </w:rPr>
        <w:t>itirilm</w:t>
      </w:r>
      <w:r w:rsidRPr="004E0FB5">
        <w:rPr>
          <w:rFonts w:ascii="Times New Roman" w:hAnsi="Times New Roman" w:cs="Times New Roman"/>
          <w:b/>
          <w:bCs/>
        </w:rPr>
        <w:t>ə</w:t>
      </w:r>
      <w:r w:rsidRPr="004E0FB5">
        <w:rPr>
          <w:rFonts w:ascii="Times New Roman" w:hAnsi="Times New Roman" w:cs="Times New Roman"/>
          <w:b/>
          <w:bCs/>
          <w:lang w:val="en-US"/>
        </w:rPr>
        <w:t>sinin</w:t>
      </w:r>
      <w:r w:rsidRPr="004E0FB5">
        <w:rPr>
          <w:rFonts w:ascii="Times New Roman" w:hAnsi="Times New Roman" w:cs="Times New Roman"/>
          <w:b/>
          <w:bCs/>
        </w:rPr>
        <w:t xml:space="preserve"> </w:t>
      </w:r>
      <w:r w:rsidRPr="004E0FB5">
        <w:rPr>
          <w:rFonts w:ascii="Times New Roman" w:hAnsi="Times New Roman" w:cs="Times New Roman"/>
          <w:b/>
          <w:bCs/>
          <w:lang w:val="en-US"/>
        </w:rPr>
        <w:t>t</w:t>
      </w:r>
      <w:r w:rsidRPr="004E0FB5">
        <w:rPr>
          <w:rFonts w:ascii="Times New Roman" w:hAnsi="Times New Roman" w:cs="Times New Roman"/>
          <w:b/>
          <w:bCs/>
        </w:rPr>
        <w:t>ə</w:t>
      </w:r>
      <w:r w:rsidRPr="004E0FB5">
        <w:rPr>
          <w:rFonts w:ascii="Times New Roman" w:hAnsi="Times New Roman" w:cs="Times New Roman"/>
          <w:b/>
          <w:bCs/>
          <w:lang w:val="en-US"/>
        </w:rPr>
        <w:t>xmini</w:t>
      </w:r>
      <w:r w:rsidRPr="004E0FB5">
        <w:rPr>
          <w:rFonts w:ascii="Times New Roman" w:hAnsi="Times New Roman" w:cs="Times New Roman"/>
          <w:b/>
          <w:bCs/>
        </w:rPr>
        <w:t xml:space="preserve"> </w:t>
      </w:r>
      <w:r w:rsidRPr="004E0FB5">
        <w:rPr>
          <w:rFonts w:ascii="Times New Roman" w:hAnsi="Times New Roman" w:cs="Times New Roman"/>
          <w:b/>
          <w:bCs/>
          <w:lang w:val="en-US"/>
        </w:rPr>
        <w:t>m</w:t>
      </w:r>
      <w:r w:rsidRPr="004E0FB5">
        <w:rPr>
          <w:rFonts w:ascii="Times New Roman" w:hAnsi="Times New Roman" w:cs="Times New Roman"/>
          <w:b/>
          <w:bCs/>
        </w:rPr>
        <w:t>ü</w:t>
      </w:r>
      <w:r w:rsidRPr="004E0FB5">
        <w:rPr>
          <w:rFonts w:ascii="Times New Roman" w:hAnsi="Times New Roman" w:cs="Times New Roman"/>
          <w:b/>
          <w:bCs/>
          <w:lang w:val="en-US"/>
        </w:rPr>
        <w:t>dd</w:t>
      </w:r>
      <w:r w:rsidRPr="004E0FB5">
        <w:rPr>
          <w:rFonts w:ascii="Times New Roman" w:hAnsi="Times New Roman" w:cs="Times New Roman"/>
          <w:b/>
          <w:bCs/>
        </w:rPr>
        <w:t>ə</w:t>
      </w:r>
      <w:r w:rsidRPr="004E0FB5">
        <w:rPr>
          <w:rFonts w:ascii="Times New Roman" w:hAnsi="Times New Roman" w:cs="Times New Roman"/>
          <w:b/>
          <w:bCs/>
          <w:lang w:val="en-US"/>
        </w:rPr>
        <w:t>ti</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Əmək qabiliyyətinin itirilməsinin təxmini müddəti</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rPr>
        <w:t>xəstəliyin mər</w:t>
      </w:r>
      <w:r w:rsidR="00404B57">
        <w:rPr>
          <w:rFonts w:ascii="Times New Roman" w:eastAsia="Arial" w:hAnsi="Times New Roman"/>
          <w:sz w:val="24"/>
          <w:szCs w:val="24"/>
          <w:lang w:val="az-Latn-AZ"/>
        </w:rPr>
        <w:softHyphen/>
      </w:r>
      <w:r w:rsidRPr="004E0FB5">
        <w:rPr>
          <w:rFonts w:ascii="Times New Roman" w:eastAsia="Arial" w:hAnsi="Times New Roman"/>
          <w:sz w:val="24"/>
          <w:szCs w:val="24"/>
        </w:rPr>
        <w:t>hələsindən, müalicə metodundan, cərrahi müdaxilənin həc</w:t>
      </w:r>
      <w:r w:rsidR="00404B57">
        <w:rPr>
          <w:rFonts w:ascii="Times New Roman" w:eastAsia="Arial" w:hAnsi="Times New Roman"/>
          <w:sz w:val="24"/>
          <w:szCs w:val="24"/>
          <w:lang w:val="az-Latn-AZ"/>
        </w:rPr>
        <w:softHyphen/>
      </w:r>
      <w:r w:rsidRPr="004E0FB5">
        <w:rPr>
          <w:rFonts w:ascii="Times New Roman" w:eastAsia="Arial" w:hAnsi="Times New Roman"/>
          <w:sz w:val="24"/>
          <w:szCs w:val="24"/>
        </w:rPr>
        <w:t>min</w:t>
      </w:r>
      <w:r w:rsidR="00404B57">
        <w:rPr>
          <w:rFonts w:ascii="Times New Roman" w:eastAsia="Arial" w:hAnsi="Times New Roman"/>
          <w:sz w:val="24"/>
          <w:szCs w:val="24"/>
          <w:lang w:val="az-Latn-AZ"/>
        </w:rPr>
        <w:softHyphen/>
      </w:r>
      <w:r w:rsidRPr="004E0FB5">
        <w:rPr>
          <w:rFonts w:ascii="Times New Roman" w:eastAsia="Arial" w:hAnsi="Times New Roman"/>
          <w:sz w:val="24"/>
          <w:szCs w:val="24"/>
        </w:rPr>
        <w:t>dən asılıdır.</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rPr>
      </w:pPr>
      <w:r w:rsidRPr="004E0FB5">
        <w:rPr>
          <w:rFonts w:ascii="Times New Roman" w:eastAsia="Arial" w:hAnsi="Times New Roman"/>
          <w:b/>
          <w:bCs/>
          <w:sz w:val="24"/>
          <w:szCs w:val="24"/>
        </w:rPr>
        <w:t>Müalicədən sonra xəstələrin müşahidəsi</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rPr>
        <w:t>PSA səviyyəsinin təyini, barmaqla rektal müayinə və il ərzin</w:t>
      </w:r>
      <w:r w:rsidR="00404B57">
        <w:rPr>
          <w:rFonts w:ascii="Times New Roman" w:eastAsia="Arial" w:hAnsi="Times New Roman"/>
          <w:sz w:val="24"/>
          <w:szCs w:val="24"/>
          <w:lang w:val="az-Latn-AZ"/>
        </w:rPr>
        <w:softHyphen/>
      </w:r>
      <w:r w:rsidRPr="004E0FB5">
        <w:rPr>
          <w:rFonts w:ascii="Times New Roman" w:eastAsia="Arial" w:hAnsi="Times New Roman"/>
          <w:sz w:val="24"/>
          <w:szCs w:val="24"/>
        </w:rPr>
        <w:t>də hər 3 aydan bir, 2-ci və 3-cü il ərzində hər 6 aydan bir, sonra isə ildə bir dəfə</w:t>
      </w:r>
      <w:r w:rsidRPr="004E0FB5">
        <w:rPr>
          <w:rFonts w:ascii="Times New Roman" w:eastAsia="Arial" w:hAnsi="Times New Roman"/>
          <w:sz w:val="24"/>
          <w:szCs w:val="24"/>
          <w:lang w:val="az-Latn-AZ"/>
        </w:rPr>
        <w:t xml:space="preserve"> mütəmadi </w:t>
      </w:r>
      <w:r w:rsidRPr="004E0FB5">
        <w:rPr>
          <w:rFonts w:ascii="Times New Roman" w:eastAsia="Arial" w:hAnsi="Times New Roman"/>
          <w:sz w:val="24"/>
          <w:szCs w:val="24"/>
        </w:rPr>
        <w:t>klinik</w:t>
      </w:r>
      <w:r w:rsidRPr="004E0FB5">
        <w:rPr>
          <w:rFonts w:ascii="Times New Roman" w:eastAsia="Arial" w:hAnsi="Times New Roman"/>
          <w:sz w:val="24"/>
          <w:szCs w:val="24"/>
          <w:lang w:val="az-Latn-AZ"/>
        </w:rPr>
        <w:t>i</w:t>
      </w:r>
      <w:r w:rsidRPr="004E0FB5">
        <w:rPr>
          <w:rFonts w:ascii="Times New Roman" w:eastAsia="Arial" w:hAnsi="Times New Roman"/>
          <w:sz w:val="24"/>
          <w:szCs w:val="24"/>
        </w:rPr>
        <w:t xml:space="preserve"> müayinə</w:t>
      </w:r>
      <w:r w:rsidRPr="004E0FB5">
        <w:rPr>
          <w:rFonts w:ascii="Times New Roman" w:eastAsia="Arial" w:hAnsi="Times New Roman"/>
          <w:sz w:val="24"/>
          <w:szCs w:val="24"/>
          <w:lang w:val="az-Latn-AZ"/>
        </w:rPr>
        <w:t>.</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sz w:val="24"/>
          <w:szCs w:val="24"/>
          <w:lang w:val="az-Latn-AZ"/>
        </w:rPr>
      </w:pPr>
      <w:r w:rsidRPr="004E0FB5">
        <w:rPr>
          <w:rFonts w:ascii="Times New Roman" w:eastAsia="Arial" w:hAnsi="Times New Roman"/>
          <w:sz w:val="24"/>
          <w:szCs w:val="24"/>
          <w:lang w:val="az-Latn-AZ"/>
        </w:rPr>
        <w:t>Radikal prostatektomiyadan sonra PSA səviyyəsinin &gt;0,2 nq/ml artması xəstəliyin residivindən xəbər verir. Şüa terapiyasının ardınca əldə edilmiş minimal dəyərdən sonra PSA səviyyəsinin ardı</w:t>
      </w:r>
      <w:r w:rsidR="00404B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cıl üç dəfə artması xəstəliyin residivi hesab olunur. Sümük</w:t>
      </w:r>
      <w:r w:rsidR="00404B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w:t>
      </w:r>
      <w:r w:rsidR="00404B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 ağrılar olduqda skeletin ssintiqrafiyası göstərişdir (PSA səviy</w:t>
      </w:r>
      <w:r w:rsidR="00404B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yəsindən asılı olmayaraq).</w:t>
      </w:r>
    </w:p>
    <w:p w:rsidR="00404B57" w:rsidRDefault="00404B57">
      <w:pPr>
        <w:spacing w:after="0" w:line="240" w:lineRule="auto"/>
        <w:rPr>
          <w:rFonts w:ascii="Times New Roman" w:eastAsia="Arial" w:hAnsi="Times New Roman"/>
          <w:b/>
          <w:bCs/>
          <w:sz w:val="24"/>
          <w:szCs w:val="24"/>
          <w:lang w:val="az-Latn-AZ"/>
        </w:rPr>
      </w:pPr>
      <w:r>
        <w:rPr>
          <w:rFonts w:ascii="Times New Roman" w:eastAsia="Arial" w:hAnsi="Times New Roman"/>
          <w:b/>
          <w:bCs/>
          <w:sz w:val="24"/>
          <w:szCs w:val="24"/>
          <w:lang w:val="az-Latn-AZ"/>
        </w:rPr>
        <w:br w:type="page"/>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Profilaktika</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Finasteridin, dutasteridin (5-alfa-reduktaza inhibitorları), soya məhsullarının, likopenin, selenin, E vitamininin profilaktik rolu sübut edilmişdir.</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Proqnoz</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Prostat vəzi xərçənginin proqnozu xəstəliyin mərhələsi, şişin diferensiasiya dərəcəsi, PSA səviyyəsi ilə müəyyən edilir. Radikal müalicədən (radikal prostatektomiya və şüa terapiyası) sonra I-II mərhələli xəstələrin 5 illik residivsiz yaşama göstəriciləri 70-90%, ümu</w:t>
      </w:r>
      <w:r w:rsidR="00404B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 yaşama göstəriciləri isə 85-97% təşkil edir. Metastatik pros</w:t>
      </w:r>
      <w:r w:rsidR="00404B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tat vəzi xərçəngində müalicə fonunda prosesin proqressiv</w:t>
      </w:r>
      <w:r w:rsidR="00404B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ləş</w:t>
      </w:r>
      <w:r w:rsidR="00404B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məsinə qədər orta müddət 24-36 aydır.</w:t>
      </w:r>
    </w:p>
    <w:p w:rsidR="003E7F41" w:rsidRPr="004E0FB5" w:rsidRDefault="003E7F41"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p>
    <w:p w:rsidR="004B098F" w:rsidRPr="004E0FB5" w:rsidRDefault="004B098F" w:rsidP="00F963A6">
      <w:pPr>
        <w:tabs>
          <w:tab w:val="left" w:pos="142"/>
          <w:tab w:val="left" w:pos="748"/>
          <w:tab w:val="left" w:pos="851"/>
          <w:tab w:val="left" w:pos="9639"/>
        </w:tabs>
        <w:autoSpaceDE w:val="0"/>
        <w:autoSpaceDN w:val="0"/>
        <w:spacing w:after="0" w:line="252" w:lineRule="auto"/>
        <w:jc w:val="center"/>
        <w:outlineLvl w:val="4"/>
        <w:rPr>
          <w:rFonts w:ascii="Times New Roman" w:eastAsia="Arial" w:hAnsi="Times New Roman"/>
          <w:b/>
          <w:bCs/>
          <w:sz w:val="24"/>
          <w:szCs w:val="24"/>
          <w:u w:val="single"/>
          <w:lang w:val="az-Latn-AZ"/>
        </w:rPr>
      </w:pPr>
      <w:r w:rsidRPr="004E0FB5">
        <w:rPr>
          <w:rFonts w:ascii="Times New Roman" w:eastAsia="Arial" w:hAnsi="Times New Roman"/>
          <w:b/>
          <w:bCs/>
          <w:sz w:val="24"/>
          <w:szCs w:val="24"/>
          <w:u w:val="single"/>
          <w:lang w:val="az-Latn-AZ"/>
        </w:rPr>
        <w:t>XAYANIN VƏ PARATESTİKULYAR TOXUMALARIN BƏDXASSƏLİ TÖRƏMƏLƏRİ</w:t>
      </w:r>
    </w:p>
    <w:p w:rsidR="00F963A6" w:rsidRDefault="00F963A6"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Epidemiologiya</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Xaya şişləri kişilərdə bədxassəli törəmələrin 1-2%-ni təşkil edir və 14-44 yaş qrupunda onkoloji xəstəliklərdən ölümün əsas səbə</w:t>
      </w:r>
      <w:r w:rsidR="00404B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bidir. Son 30 ildə sənaye cəhətdən inkişaf etmiş əksər ölkə</w:t>
      </w:r>
      <w:r w:rsidR="00404B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w:t>
      </w:r>
      <w:r w:rsidR="00404B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 coğrafi zonalardan asılı olaraq xəstəlik tezliyində əhəmiyyətli fərq</w:t>
      </w:r>
      <w:r w:rsidR="00404B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 müşahidə olunur: Şimali və Cənubi Amerika, Avropa və Okea</w:t>
      </w:r>
      <w:r w:rsidR="00404B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niyada qonşu ölkələr arasında xəstəliyin rast gəlinməsi tezli</w:t>
      </w:r>
      <w:r w:rsidR="00404B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yində gözlənilməz fərqlər qeydə alınmışdır.</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en-US"/>
        </w:rPr>
      </w:pPr>
      <w:r w:rsidRPr="004E0FB5">
        <w:rPr>
          <w:rFonts w:ascii="Times New Roman" w:eastAsia="Arial" w:hAnsi="Times New Roman"/>
          <w:b/>
          <w:bCs/>
          <w:sz w:val="24"/>
          <w:szCs w:val="24"/>
          <w:lang w:val="en-US"/>
        </w:rPr>
        <w:t>Risk amilləri</w:t>
      </w:r>
    </w:p>
    <w:p w:rsidR="004B098F" w:rsidRPr="00404B57" w:rsidRDefault="004B098F" w:rsidP="0054014A">
      <w:pPr>
        <w:pStyle w:val="a8"/>
        <w:numPr>
          <w:ilvl w:val="1"/>
          <w:numId w:val="217"/>
        </w:numPr>
        <w:tabs>
          <w:tab w:val="left" w:pos="142"/>
          <w:tab w:val="left" w:pos="851"/>
          <w:tab w:val="left" w:pos="9639"/>
        </w:tabs>
        <w:spacing w:before="0" w:line="252" w:lineRule="auto"/>
        <w:ind w:left="567" w:hanging="283"/>
        <w:jc w:val="both"/>
        <w:rPr>
          <w:rFonts w:ascii="Times New Roman" w:hAnsi="Times New Roman"/>
          <w:sz w:val="24"/>
          <w:szCs w:val="24"/>
          <w:lang w:val="en-US"/>
        </w:rPr>
      </w:pPr>
      <w:r w:rsidRPr="00404B57">
        <w:rPr>
          <w:rFonts w:ascii="Times New Roman" w:hAnsi="Times New Roman"/>
          <w:sz w:val="24"/>
          <w:szCs w:val="24"/>
          <w:lang w:val="az-Latn-AZ"/>
        </w:rPr>
        <w:t>Xaya</w:t>
      </w:r>
      <w:r w:rsidRPr="00404B57">
        <w:rPr>
          <w:rFonts w:ascii="Times New Roman" w:hAnsi="Times New Roman"/>
          <w:sz w:val="24"/>
          <w:szCs w:val="24"/>
          <w:lang w:val="en-US"/>
        </w:rPr>
        <w:t xml:space="preserve"> xərçənginin risk amilləri:</w:t>
      </w:r>
    </w:p>
    <w:p w:rsidR="004B098F" w:rsidRPr="004E0FB5" w:rsidRDefault="004B098F" w:rsidP="0054014A">
      <w:pPr>
        <w:numPr>
          <w:ilvl w:val="0"/>
          <w:numId w:val="217"/>
        </w:numPr>
        <w:tabs>
          <w:tab w:val="left" w:pos="142"/>
          <w:tab w:val="left" w:pos="305"/>
          <w:tab w:val="left" w:pos="851"/>
          <w:tab w:val="left" w:pos="963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xaya şişi olan xəstələrin 22%-də kriptorxizm aşkar edilir;</w:t>
      </w:r>
    </w:p>
    <w:p w:rsidR="004B098F" w:rsidRPr="004E0FB5" w:rsidRDefault="004B098F" w:rsidP="0054014A">
      <w:pPr>
        <w:numPr>
          <w:ilvl w:val="0"/>
          <w:numId w:val="217"/>
        </w:numPr>
        <w:tabs>
          <w:tab w:val="left" w:pos="142"/>
          <w:tab w:val="left" w:pos="305"/>
          <w:tab w:val="left" w:pos="851"/>
          <w:tab w:val="left" w:pos="963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xaya xərçəngi olan xəstələrin 20%-nin anamnezində xaya travması müşahidə olunur;</w:t>
      </w:r>
    </w:p>
    <w:p w:rsidR="004B098F" w:rsidRPr="004E0FB5" w:rsidRDefault="004B098F" w:rsidP="0054014A">
      <w:pPr>
        <w:numPr>
          <w:ilvl w:val="0"/>
          <w:numId w:val="217"/>
        </w:numPr>
        <w:tabs>
          <w:tab w:val="left" w:pos="142"/>
          <w:tab w:val="left" w:pos="305"/>
          <w:tab w:val="left" w:pos="851"/>
          <w:tab w:val="left" w:pos="9639"/>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orxit;</w:t>
      </w:r>
    </w:p>
    <w:p w:rsidR="004B098F" w:rsidRPr="004E0FB5" w:rsidRDefault="004B098F" w:rsidP="0054014A">
      <w:pPr>
        <w:numPr>
          <w:ilvl w:val="0"/>
          <w:numId w:val="217"/>
        </w:numPr>
        <w:tabs>
          <w:tab w:val="left" w:pos="142"/>
          <w:tab w:val="left" w:pos="305"/>
          <w:tab w:val="left" w:pos="851"/>
          <w:tab w:val="left" w:pos="9639"/>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Klaynfelter sindromu;</w:t>
      </w:r>
    </w:p>
    <w:p w:rsidR="004B098F" w:rsidRPr="004E0FB5" w:rsidRDefault="004B098F" w:rsidP="0054014A">
      <w:pPr>
        <w:numPr>
          <w:ilvl w:val="0"/>
          <w:numId w:val="217"/>
        </w:numPr>
        <w:tabs>
          <w:tab w:val="left" w:pos="142"/>
          <w:tab w:val="left" w:pos="305"/>
          <w:tab w:val="left" w:pos="851"/>
          <w:tab w:val="left" w:pos="9639"/>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genetik mey</w:t>
      </w:r>
      <w:r w:rsidR="00AE4DA9" w:rsidRPr="004E0FB5">
        <w:rPr>
          <w:rFonts w:ascii="Times New Roman" w:eastAsia="Arial" w:hAnsi="Times New Roman"/>
          <w:sz w:val="24"/>
          <w:szCs w:val="24"/>
          <w:lang w:val="az-Latn-AZ"/>
        </w:rPr>
        <w:t>i</w:t>
      </w:r>
      <w:r w:rsidR="00AE4DA9" w:rsidRPr="004E0FB5">
        <w:rPr>
          <w:rFonts w:ascii="Times New Roman" w:eastAsia="Arial" w:hAnsi="Times New Roman"/>
          <w:sz w:val="24"/>
          <w:szCs w:val="24"/>
        </w:rPr>
        <w:t>l</w:t>
      </w:r>
      <w:r w:rsidR="00AE4DA9" w:rsidRPr="004E0FB5">
        <w:rPr>
          <w:rFonts w:ascii="Times New Roman" w:eastAsia="Arial" w:hAnsi="Times New Roman"/>
          <w:sz w:val="24"/>
          <w:szCs w:val="24"/>
          <w:lang w:val="az-Latn-AZ"/>
        </w:rPr>
        <w:t>l</w:t>
      </w:r>
      <w:r w:rsidRPr="004E0FB5">
        <w:rPr>
          <w:rFonts w:ascii="Times New Roman" w:eastAsia="Arial" w:hAnsi="Times New Roman"/>
          <w:sz w:val="24"/>
          <w:szCs w:val="24"/>
        </w:rPr>
        <w:t xml:space="preserve">ilik </w:t>
      </w:r>
      <w:r w:rsidR="00404B57">
        <w:rPr>
          <w:rFonts w:ascii="Times New Roman" w:eastAsia="Arial" w:hAnsi="Times New Roman"/>
          <w:sz w:val="24"/>
          <w:szCs w:val="24"/>
          <w:lang w:val="az-Latn-AZ"/>
        </w:rPr>
        <w:t>–</w:t>
      </w:r>
      <w:r w:rsidRPr="004E0FB5">
        <w:rPr>
          <w:rFonts w:ascii="Times New Roman" w:eastAsia="Arial" w:hAnsi="Times New Roman"/>
          <w:sz w:val="24"/>
          <w:szCs w:val="24"/>
        </w:rPr>
        <w:t xml:space="preserve"> yaxın qohumlarda </w:t>
      </w:r>
      <w:r w:rsidRPr="004E0FB5">
        <w:rPr>
          <w:rFonts w:ascii="Times New Roman" w:eastAsia="Arial" w:hAnsi="Times New Roman"/>
          <w:sz w:val="24"/>
          <w:szCs w:val="24"/>
          <w:lang w:val="az-Latn-AZ"/>
        </w:rPr>
        <w:t>xaya</w:t>
      </w:r>
      <w:r w:rsidRPr="004E0FB5">
        <w:rPr>
          <w:rFonts w:ascii="Times New Roman" w:eastAsia="Arial" w:hAnsi="Times New Roman"/>
          <w:sz w:val="24"/>
          <w:szCs w:val="24"/>
        </w:rPr>
        <w:t xml:space="preserve"> xərçənginin inkişaf etmə ehtimalının yüksək olması;</w:t>
      </w:r>
    </w:p>
    <w:p w:rsidR="004B098F" w:rsidRPr="00404B57" w:rsidRDefault="004B098F" w:rsidP="0054014A">
      <w:pPr>
        <w:numPr>
          <w:ilvl w:val="0"/>
          <w:numId w:val="217"/>
        </w:numPr>
        <w:tabs>
          <w:tab w:val="left" w:pos="142"/>
          <w:tab w:val="left" w:pos="305"/>
          <w:tab w:val="left" w:pos="851"/>
          <w:tab w:val="left" w:pos="9639"/>
        </w:tabs>
        <w:autoSpaceDE w:val="0"/>
        <w:autoSpaceDN w:val="0"/>
        <w:spacing w:after="0" w:line="252" w:lineRule="auto"/>
        <w:ind w:left="567" w:hanging="283"/>
        <w:jc w:val="both"/>
        <w:rPr>
          <w:rFonts w:ascii="Times New Roman" w:eastAsia="Arial" w:hAnsi="Times New Roman"/>
          <w:spacing w:val="-4"/>
          <w:sz w:val="24"/>
          <w:szCs w:val="24"/>
          <w:lang w:val="en-US"/>
        </w:rPr>
      </w:pPr>
      <w:r w:rsidRPr="00404B57">
        <w:rPr>
          <w:rFonts w:ascii="Times New Roman" w:eastAsia="Arial" w:hAnsi="Times New Roman"/>
          <w:spacing w:val="-4"/>
          <w:sz w:val="24"/>
          <w:szCs w:val="24"/>
          <w:lang w:val="en-US"/>
        </w:rPr>
        <w:t>kontralateral şiş və ya intratubular (kanaldaxili) herminogen şiş;</w:t>
      </w:r>
    </w:p>
    <w:p w:rsidR="004B098F" w:rsidRPr="004E0FB5" w:rsidRDefault="004B098F" w:rsidP="0054014A">
      <w:pPr>
        <w:numPr>
          <w:ilvl w:val="0"/>
          <w:numId w:val="217"/>
        </w:numPr>
        <w:tabs>
          <w:tab w:val="left" w:pos="142"/>
          <w:tab w:val="left" w:pos="305"/>
          <w:tab w:val="left" w:pos="851"/>
          <w:tab w:val="left" w:pos="963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hormonal disbalans </w:t>
      </w:r>
      <w:r w:rsidR="00404B57">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herminogen şişləri olan əksər xəstə</w:t>
      </w:r>
      <w:r w:rsidR="00404B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lərdə cinsiyyət hormonlarının konsentrasiyasının azalması və qonadotropinlərin konsentrasiyasının artması qeyd edilir.</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Profilaktika</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Cs/>
          <w:sz w:val="24"/>
          <w:szCs w:val="24"/>
          <w:lang w:val="az-Latn-AZ"/>
        </w:rPr>
        <w:t>Profilaktik tədbirlər işlənib hazırlanmayıb.</w:t>
      </w:r>
    </w:p>
    <w:p w:rsidR="004B098F" w:rsidRPr="004E0FB5" w:rsidRDefault="004B098F" w:rsidP="003D0248">
      <w:pPr>
        <w:tabs>
          <w:tab w:val="left" w:pos="142"/>
          <w:tab w:val="left" w:pos="851"/>
          <w:tab w:val="left" w:pos="2775"/>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Təsnifat</w:t>
      </w:r>
    </w:p>
    <w:p w:rsidR="004B098F" w:rsidRPr="004E0FB5" w:rsidRDefault="004B098F" w:rsidP="003D0248">
      <w:pPr>
        <w:tabs>
          <w:tab w:val="left" w:pos="142"/>
          <w:tab w:val="left" w:pos="305"/>
          <w:tab w:val="left" w:pos="851"/>
          <w:tab w:val="left" w:pos="9639"/>
        </w:tabs>
        <w:autoSpaceDE w:val="0"/>
        <w:autoSpaceDN w:val="0"/>
        <w:spacing w:after="0" w:line="252" w:lineRule="auto"/>
        <w:ind w:firstLine="567"/>
        <w:jc w:val="both"/>
        <w:rPr>
          <w:rFonts w:ascii="Times New Roman" w:eastAsia="Arial" w:hAnsi="Times New Roman"/>
          <w:b/>
          <w:sz w:val="24"/>
          <w:szCs w:val="24"/>
          <w:lang w:val="en-US"/>
        </w:rPr>
      </w:pPr>
      <w:r w:rsidRPr="004E0FB5">
        <w:rPr>
          <w:rFonts w:ascii="Times New Roman" w:eastAsia="Arial" w:hAnsi="Times New Roman"/>
          <w:b/>
          <w:sz w:val="24"/>
          <w:szCs w:val="24"/>
          <w:lang w:val="en-US"/>
        </w:rPr>
        <w:t>Patohistoloji təsnifat (ÜST, 2004, modifikasiyalarla)</w:t>
      </w:r>
    </w:p>
    <w:p w:rsidR="004B098F" w:rsidRPr="004E0FB5" w:rsidRDefault="004B098F" w:rsidP="003D0248">
      <w:pPr>
        <w:tabs>
          <w:tab w:val="left" w:pos="142"/>
          <w:tab w:val="left" w:pos="305"/>
          <w:tab w:val="left" w:pos="851"/>
          <w:tab w:val="left" w:pos="9639"/>
        </w:tabs>
        <w:autoSpaceDE w:val="0"/>
        <w:autoSpaceDN w:val="0"/>
        <w:spacing w:after="0" w:line="252" w:lineRule="auto"/>
        <w:ind w:firstLine="567"/>
        <w:jc w:val="both"/>
        <w:rPr>
          <w:rFonts w:ascii="Times New Roman" w:eastAsia="Arial" w:hAnsi="Times New Roman"/>
          <w:b/>
          <w:sz w:val="24"/>
          <w:szCs w:val="24"/>
          <w:lang w:val="en-US"/>
        </w:rPr>
      </w:pPr>
      <w:r w:rsidRPr="004E0FB5">
        <w:rPr>
          <w:rFonts w:ascii="Times New Roman" w:eastAsia="Arial" w:hAnsi="Times New Roman"/>
          <w:b/>
          <w:sz w:val="24"/>
          <w:szCs w:val="24"/>
          <w:lang w:val="en-US"/>
        </w:rPr>
        <w:t>Herminogen şişlər</w:t>
      </w:r>
    </w:p>
    <w:p w:rsidR="004B098F" w:rsidRPr="00404B57" w:rsidRDefault="004B098F" w:rsidP="0054014A">
      <w:pPr>
        <w:pStyle w:val="a8"/>
        <w:numPr>
          <w:ilvl w:val="1"/>
          <w:numId w:val="218"/>
        </w:numPr>
        <w:tabs>
          <w:tab w:val="left" w:pos="142"/>
          <w:tab w:val="left" w:pos="305"/>
          <w:tab w:val="left" w:pos="851"/>
          <w:tab w:val="left" w:pos="9639"/>
        </w:tabs>
        <w:spacing w:before="0" w:line="252" w:lineRule="auto"/>
        <w:ind w:left="567" w:hanging="283"/>
        <w:jc w:val="both"/>
        <w:rPr>
          <w:rFonts w:ascii="Times New Roman" w:hAnsi="Times New Roman"/>
          <w:sz w:val="24"/>
          <w:szCs w:val="24"/>
        </w:rPr>
      </w:pPr>
      <w:r w:rsidRPr="00404B57">
        <w:rPr>
          <w:rFonts w:ascii="Times New Roman" w:hAnsi="Times New Roman"/>
          <w:sz w:val="24"/>
          <w:szCs w:val="24"/>
        </w:rPr>
        <w:t>Kanaldaxili germinogen neoplaziya.</w:t>
      </w:r>
    </w:p>
    <w:p w:rsidR="004B098F" w:rsidRPr="00404B57" w:rsidRDefault="004B098F" w:rsidP="0054014A">
      <w:pPr>
        <w:pStyle w:val="a8"/>
        <w:numPr>
          <w:ilvl w:val="1"/>
          <w:numId w:val="218"/>
        </w:numPr>
        <w:tabs>
          <w:tab w:val="left" w:pos="142"/>
          <w:tab w:val="left" w:pos="305"/>
          <w:tab w:val="left" w:pos="851"/>
          <w:tab w:val="left" w:pos="9639"/>
        </w:tabs>
        <w:spacing w:before="0" w:line="252" w:lineRule="auto"/>
        <w:ind w:left="567" w:hanging="283"/>
        <w:jc w:val="both"/>
        <w:rPr>
          <w:rFonts w:ascii="Times New Roman" w:hAnsi="Times New Roman"/>
          <w:sz w:val="24"/>
          <w:szCs w:val="24"/>
          <w:lang w:val="en-US"/>
        </w:rPr>
      </w:pPr>
      <w:r w:rsidRPr="00404B57">
        <w:rPr>
          <w:rFonts w:ascii="Times New Roman" w:hAnsi="Times New Roman"/>
          <w:sz w:val="24"/>
          <w:szCs w:val="24"/>
          <w:lang w:val="en-US"/>
        </w:rPr>
        <w:t>Seminoma (sinsitiotrofoblast hüceyrələri olan şişlər daxil olmaqla).</w:t>
      </w:r>
    </w:p>
    <w:p w:rsidR="004B098F" w:rsidRPr="00404B57" w:rsidRDefault="004B098F" w:rsidP="0054014A">
      <w:pPr>
        <w:pStyle w:val="a8"/>
        <w:numPr>
          <w:ilvl w:val="1"/>
          <w:numId w:val="218"/>
        </w:numPr>
        <w:tabs>
          <w:tab w:val="left" w:pos="142"/>
          <w:tab w:val="left" w:pos="305"/>
          <w:tab w:val="left" w:pos="851"/>
          <w:tab w:val="left" w:pos="9639"/>
        </w:tabs>
        <w:spacing w:before="0" w:line="252" w:lineRule="auto"/>
        <w:ind w:left="567" w:hanging="283"/>
        <w:jc w:val="both"/>
        <w:rPr>
          <w:rFonts w:ascii="Times New Roman" w:hAnsi="Times New Roman"/>
          <w:sz w:val="24"/>
          <w:szCs w:val="24"/>
          <w:lang w:val="en-US"/>
        </w:rPr>
      </w:pPr>
      <w:r w:rsidRPr="00404B57">
        <w:rPr>
          <w:rFonts w:ascii="Times New Roman" w:hAnsi="Times New Roman"/>
          <w:sz w:val="24"/>
          <w:szCs w:val="24"/>
          <w:lang w:val="en-US"/>
        </w:rPr>
        <w:t>Spermatositik seminoma (sarkomatoz komponentin olub-olmadığı göstərilməlidir).</w:t>
      </w:r>
    </w:p>
    <w:p w:rsidR="004B098F" w:rsidRPr="00404B57" w:rsidRDefault="004B098F" w:rsidP="0054014A">
      <w:pPr>
        <w:pStyle w:val="a8"/>
        <w:numPr>
          <w:ilvl w:val="1"/>
          <w:numId w:val="218"/>
        </w:numPr>
        <w:tabs>
          <w:tab w:val="left" w:pos="142"/>
          <w:tab w:val="left" w:pos="305"/>
          <w:tab w:val="left" w:pos="851"/>
          <w:tab w:val="left" w:pos="9639"/>
        </w:tabs>
        <w:spacing w:before="0" w:line="252" w:lineRule="auto"/>
        <w:ind w:left="567" w:hanging="283"/>
        <w:jc w:val="both"/>
        <w:rPr>
          <w:rFonts w:ascii="Times New Roman" w:hAnsi="Times New Roman"/>
          <w:sz w:val="24"/>
          <w:szCs w:val="24"/>
        </w:rPr>
      </w:pPr>
      <w:r w:rsidRPr="00404B57">
        <w:rPr>
          <w:rFonts w:ascii="Times New Roman" w:hAnsi="Times New Roman"/>
          <w:sz w:val="24"/>
          <w:szCs w:val="24"/>
        </w:rPr>
        <w:t>Embrional karsinoma.</w:t>
      </w:r>
    </w:p>
    <w:p w:rsidR="004B098F" w:rsidRPr="00404B57" w:rsidRDefault="004B098F" w:rsidP="0054014A">
      <w:pPr>
        <w:pStyle w:val="a8"/>
        <w:numPr>
          <w:ilvl w:val="1"/>
          <w:numId w:val="218"/>
        </w:numPr>
        <w:tabs>
          <w:tab w:val="left" w:pos="142"/>
          <w:tab w:val="left" w:pos="305"/>
          <w:tab w:val="left" w:pos="851"/>
          <w:tab w:val="left" w:pos="9639"/>
        </w:tabs>
        <w:spacing w:before="0" w:line="252" w:lineRule="auto"/>
        <w:ind w:left="567" w:hanging="283"/>
        <w:jc w:val="both"/>
        <w:rPr>
          <w:rFonts w:ascii="Times New Roman" w:hAnsi="Times New Roman"/>
          <w:sz w:val="24"/>
          <w:szCs w:val="24"/>
        </w:rPr>
      </w:pPr>
      <w:r w:rsidRPr="00404B57">
        <w:rPr>
          <w:rFonts w:ascii="Times New Roman" w:hAnsi="Times New Roman"/>
          <w:sz w:val="24"/>
          <w:szCs w:val="24"/>
        </w:rPr>
        <w:t>Sarı kisə şişi.</w:t>
      </w:r>
    </w:p>
    <w:p w:rsidR="004B098F" w:rsidRPr="00404B57" w:rsidRDefault="004B098F" w:rsidP="0054014A">
      <w:pPr>
        <w:pStyle w:val="a8"/>
        <w:numPr>
          <w:ilvl w:val="1"/>
          <w:numId w:val="218"/>
        </w:numPr>
        <w:tabs>
          <w:tab w:val="left" w:pos="142"/>
          <w:tab w:val="left" w:pos="305"/>
          <w:tab w:val="left" w:pos="851"/>
          <w:tab w:val="left" w:pos="9639"/>
        </w:tabs>
        <w:spacing w:before="0" w:line="252" w:lineRule="auto"/>
        <w:ind w:left="567" w:hanging="283"/>
        <w:jc w:val="both"/>
        <w:rPr>
          <w:rFonts w:ascii="Times New Roman" w:hAnsi="Times New Roman"/>
          <w:sz w:val="24"/>
          <w:szCs w:val="24"/>
        </w:rPr>
      </w:pPr>
      <w:r w:rsidRPr="00404B57">
        <w:rPr>
          <w:rFonts w:ascii="Times New Roman" w:hAnsi="Times New Roman"/>
          <w:sz w:val="24"/>
          <w:szCs w:val="24"/>
        </w:rPr>
        <w:t>Xoriokarsinoma.</w:t>
      </w:r>
    </w:p>
    <w:p w:rsidR="004B098F" w:rsidRPr="00404B57" w:rsidRDefault="004B098F" w:rsidP="0054014A">
      <w:pPr>
        <w:pStyle w:val="a8"/>
        <w:numPr>
          <w:ilvl w:val="1"/>
          <w:numId w:val="218"/>
        </w:numPr>
        <w:tabs>
          <w:tab w:val="left" w:pos="142"/>
          <w:tab w:val="left" w:pos="305"/>
          <w:tab w:val="left" w:pos="851"/>
          <w:tab w:val="left" w:pos="9639"/>
        </w:tabs>
        <w:spacing w:before="0" w:line="252" w:lineRule="auto"/>
        <w:ind w:left="567" w:hanging="283"/>
        <w:jc w:val="both"/>
        <w:rPr>
          <w:rFonts w:ascii="Times New Roman" w:hAnsi="Times New Roman"/>
          <w:sz w:val="24"/>
          <w:szCs w:val="24"/>
          <w:lang w:val="en-US"/>
        </w:rPr>
      </w:pPr>
      <w:r w:rsidRPr="00404B57">
        <w:rPr>
          <w:rFonts w:ascii="Times New Roman" w:hAnsi="Times New Roman"/>
          <w:sz w:val="24"/>
          <w:szCs w:val="24"/>
          <w:lang w:val="en-US"/>
        </w:rPr>
        <w:t>Teratoma (yetkin, yetkin olmayan, bədxassəli komponentli).</w:t>
      </w:r>
    </w:p>
    <w:p w:rsidR="004B098F" w:rsidRPr="00404B57" w:rsidRDefault="004B098F" w:rsidP="0054014A">
      <w:pPr>
        <w:pStyle w:val="a8"/>
        <w:numPr>
          <w:ilvl w:val="1"/>
          <w:numId w:val="218"/>
        </w:numPr>
        <w:tabs>
          <w:tab w:val="left" w:pos="142"/>
          <w:tab w:val="left" w:pos="305"/>
          <w:tab w:val="left" w:pos="851"/>
          <w:tab w:val="left" w:pos="9639"/>
        </w:tabs>
        <w:spacing w:before="0" w:line="252" w:lineRule="auto"/>
        <w:ind w:left="567" w:hanging="283"/>
        <w:jc w:val="both"/>
        <w:rPr>
          <w:rFonts w:ascii="Times New Roman" w:hAnsi="Times New Roman"/>
          <w:sz w:val="24"/>
          <w:szCs w:val="24"/>
          <w:lang w:val="az-Latn-AZ"/>
        </w:rPr>
      </w:pPr>
      <w:r w:rsidRPr="00404B57">
        <w:rPr>
          <w:rFonts w:ascii="Times New Roman" w:hAnsi="Times New Roman"/>
          <w:sz w:val="24"/>
          <w:szCs w:val="24"/>
          <w:lang w:val="az-Latn-AZ"/>
        </w:rPr>
        <w:t>Birdən çox histoloji tipi olan qarışıq şişlər (hər komponentin payı göstərilməlidir).</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Q</w:t>
      </w:r>
      <w:r w:rsidRPr="004E0FB5">
        <w:rPr>
          <w:rFonts w:ascii="Times New Roman" w:eastAsia="Arial" w:hAnsi="Times New Roman"/>
          <w:b/>
          <w:bCs/>
          <w:sz w:val="24"/>
          <w:szCs w:val="24"/>
        </w:rPr>
        <w:t>onad stroma şişlər</w:t>
      </w:r>
      <w:r w:rsidRPr="004E0FB5">
        <w:rPr>
          <w:rFonts w:ascii="Times New Roman" w:eastAsia="Arial" w:hAnsi="Times New Roman"/>
          <w:b/>
          <w:bCs/>
          <w:sz w:val="24"/>
          <w:szCs w:val="24"/>
          <w:lang w:val="az-Latn-AZ"/>
        </w:rPr>
        <w:t>i</w:t>
      </w:r>
    </w:p>
    <w:p w:rsidR="004B098F" w:rsidRPr="00404B57" w:rsidRDefault="004B098F" w:rsidP="0054014A">
      <w:pPr>
        <w:pStyle w:val="a8"/>
        <w:numPr>
          <w:ilvl w:val="0"/>
          <w:numId w:val="219"/>
        </w:numPr>
        <w:tabs>
          <w:tab w:val="left" w:pos="142"/>
          <w:tab w:val="left" w:pos="851"/>
          <w:tab w:val="left" w:pos="9639"/>
        </w:tabs>
        <w:spacing w:before="0" w:line="252" w:lineRule="auto"/>
        <w:ind w:left="567"/>
        <w:jc w:val="both"/>
        <w:rPr>
          <w:rFonts w:ascii="Times New Roman" w:hAnsi="Times New Roman"/>
          <w:sz w:val="24"/>
          <w:szCs w:val="24"/>
        </w:rPr>
      </w:pPr>
      <w:r w:rsidRPr="00404B57">
        <w:rPr>
          <w:rFonts w:ascii="Times New Roman" w:hAnsi="Times New Roman"/>
          <w:sz w:val="24"/>
          <w:szCs w:val="24"/>
        </w:rPr>
        <w:t>Leydi</w:t>
      </w:r>
      <w:r w:rsidRPr="00404B57">
        <w:rPr>
          <w:rFonts w:ascii="Times New Roman" w:hAnsi="Times New Roman"/>
          <w:sz w:val="24"/>
          <w:szCs w:val="24"/>
          <w:lang w:val="az-Latn-AZ"/>
        </w:rPr>
        <w:t>q</w:t>
      </w:r>
      <w:r w:rsidRPr="00404B57">
        <w:rPr>
          <w:rFonts w:ascii="Times New Roman" w:hAnsi="Times New Roman"/>
          <w:sz w:val="24"/>
          <w:szCs w:val="24"/>
        </w:rPr>
        <w:t xml:space="preserve"> hüceyrələrindən şişlər.</w:t>
      </w:r>
    </w:p>
    <w:p w:rsidR="004B098F" w:rsidRPr="00404B57" w:rsidRDefault="004B098F" w:rsidP="0054014A">
      <w:pPr>
        <w:pStyle w:val="a8"/>
        <w:numPr>
          <w:ilvl w:val="0"/>
          <w:numId w:val="219"/>
        </w:numPr>
        <w:tabs>
          <w:tab w:val="left" w:pos="142"/>
          <w:tab w:val="left" w:pos="851"/>
          <w:tab w:val="left" w:pos="9639"/>
        </w:tabs>
        <w:spacing w:before="0" w:line="252" w:lineRule="auto"/>
        <w:ind w:left="567"/>
        <w:jc w:val="both"/>
        <w:rPr>
          <w:rFonts w:ascii="Times New Roman" w:hAnsi="Times New Roman"/>
          <w:sz w:val="24"/>
          <w:szCs w:val="24"/>
        </w:rPr>
      </w:pPr>
      <w:r w:rsidRPr="00404B57">
        <w:rPr>
          <w:rFonts w:ascii="Times New Roman" w:hAnsi="Times New Roman"/>
          <w:sz w:val="24"/>
          <w:szCs w:val="24"/>
        </w:rPr>
        <w:t>Sertoli hüceyrələrindən şişlər:</w:t>
      </w:r>
    </w:p>
    <w:p w:rsidR="004B098F" w:rsidRPr="00404B57" w:rsidRDefault="004B098F" w:rsidP="0054014A">
      <w:pPr>
        <w:pStyle w:val="a8"/>
        <w:numPr>
          <w:ilvl w:val="0"/>
          <w:numId w:val="220"/>
        </w:numPr>
        <w:tabs>
          <w:tab w:val="left" w:pos="142"/>
          <w:tab w:val="left" w:pos="419"/>
          <w:tab w:val="left" w:pos="851"/>
          <w:tab w:val="left" w:pos="9639"/>
        </w:tabs>
        <w:spacing w:before="0" w:line="252" w:lineRule="auto"/>
        <w:ind w:left="567" w:hanging="283"/>
        <w:jc w:val="both"/>
        <w:rPr>
          <w:rFonts w:ascii="Times New Roman" w:hAnsi="Times New Roman"/>
          <w:sz w:val="24"/>
          <w:szCs w:val="24"/>
        </w:rPr>
      </w:pPr>
      <w:r w:rsidRPr="00404B57">
        <w:rPr>
          <w:rFonts w:ascii="Times New Roman" w:hAnsi="Times New Roman"/>
          <w:sz w:val="24"/>
          <w:szCs w:val="24"/>
        </w:rPr>
        <w:t>yüksək lipid tərkibli variant;</w:t>
      </w:r>
    </w:p>
    <w:p w:rsidR="004B098F" w:rsidRPr="00404B57" w:rsidRDefault="004B098F" w:rsidP="0054014A">
      <w:pPr>
        <w:pStyle w:val="a8"/>
        <w:numPr>
          <w:ilvl w:val="0"/>
          <w:numId w:val="220"/>
        </w:numPr>
        <w:tabs>
          <w:tab w:val="left" w:pos="142"/>
          <w:tab w:val="left" w:pos="419"/>
          <w:tab w:val="left" w:pos="851"/>
          <w:tab w:val="left" w:pos="9639"/>
        </w:tabs>
        <w:spacing w:before="0" w:line="252" w:lineRule="auto"/>
        <w:ind w:left="567" w:hanging="283"/>
        <w:jc w:val="both"/>
        <w:rPr>
          <w:rFonts w:ascii="Times New Roman" w:hAnsi="Times New Roman"/>
          <w:sz w:val="24"/>
          <w:szCs w:val="24"/>
        </w:rPr>
      </w:pPr>
      <w:r w:rsidRPr="00404B57">
        <w:rPr>
          <w:rFonts w:ascii="Times New Roman" w:hAnsi="Times New Roman"/>
          <w:sz w:val="24"/>
          <w:szCs w:val="24"/>
          <w:lang w:val="az-Latn-AZ"/>
        </w:rPr>
        <w:t>s</w:t>
      </w:r>
      <w:r w:rsidRPr="00404B57">
        <w:rPr>
          <w:rFonts w:ascii="Times New Roman" w:hAnsi="Times New Roman"/>
          <w:sz w:val="24"/>
          <w:szCs w:val="24"/>
        </w:rPr>
        <w:t>klerozlaşan;</w:t>
      </w:r>
    </w:p>
    <w:p w:rsidR="004B098F" w:rsidRPr="00404B57" w:rsidRDefault="004B098F" w:rsidP="0054014A">
      <w:pPr>
        <w:pStyle w:val="a8"/>
        <w:numPr>
          <w:ilvl w:val="0"/>
          <w:numId w:val="220"/>
        </w:numPr>
        <w:tabs>
          <w:tab w:val="left" w:pos="142"/>
          <w:tab w:val="left" w:pos="419"/>
          <w:tab w:val="left" w:pos="851"/>
          <w:tab w:val="left" w:pos="9639"/>
        </w:tabs>
        <w:spacing w:before="0" w:line="252" w:lineRule="auto"/>
        <w:ind w:left="567" w:hanging="283"/>
        <w:jc w:val="both"/>
        <w:rPr>
          <w:rFonts w:ascii="Times New Roman" w:hAnsi="Times New Roman"/>
          <w:sz w:val="24"/>
          <w:szCs w:val="24"/>
        </w:rPr>
      </w:pPr>
      <w:r w:rsidRPr="00404B57">
        <w:rPr>
          <w:rFonts w:ascii="Times New Roman" w:hAnsi="Times New Roman"/>
          <w:sz w:val="24"/>
          <w:szCs w:val="24"/>
        </w:rPr>
        <w:t>irihüceyrəli kalsifikasiyalaşan.</w:t>
      </w:r>
    </w:p>
    <w:p w:rsidR="004B098F" w:rsidRPr="00404B57" w:rsidRDefault="004B098F" w:rsidP="0054014A">
      <w:pPr>
        <w:pStyle w:val="a8"/>
        <w:numPr>
          <w:ilvl w:val="0"/>
          <w:numId w:val="219"/>
        </w:numPr>
        <w:tabs>
          <w:tab w:val="left" w:pos="142"/>
          <w:tab w:val="left" w:pos="851"/>
          <w:tab w:val="left" w:pos="9639"/>
        </w:tabs>
        <w:spacing w:before="0" w:line="252" w:lineRule="auto"/>
        <w:ind w:left="567"/>
        <w:jc w:val="both"/>
        <w:rPr>
          <w:rFonts w:ascii="Times New Roman" w:hAnsi="Times New Roman"/>
          <w:sz w:val="24"/>
          <w:szCs w:val="24"/>
        </w:rPr>
      </w:pPr>
      <w:r w:rsidRPr="00404B57">
        <w:rPr>
          <w:rFonts w:ascii="Times New Roman" w:hAnsi="Times New Roman"/>
          <w:sz w:val="24"/>
          <w:szCs w:val="24"/>
        </w:rPr>
        <w:t>Qranuloza hüceyrəli şişlər:</w:t>
      </w:r>
    </w:p>
    <w:p w:rsidR="004B098F" w:rsidRPr="00404B57" w:rsidRDefault="004B098F" w:rsidP="0054014A">
      <w:pPr>
        <w:pStyle w:val="a8"/>
        <w:numPr>
          <w:ilvl w:val="0"/>
          <w:numId w:val="220"/>
        </w:numPr>
        <w:tabs>
          <w:tab w:val="left" w:pos="142"/>
          <w:tab w:val="left" w:pos="419"/>
          <w:tab w:val="left" w:pos="851"/>
          <w:tab w:val="left" w:pos="9639"/>
        </w:tabs>
        <w:spacing w:before="0" w:line="252" w:lineRule="auto"/>
        <w:ind w:left="567" w:hanging="283"/>
        <w:jc w:val="both"/>
        <w:rPr>
          <w:rFonts w:ascii="Times New Roman" w:hAnsi="Times New Roman"/>
          <w:sz w:val="24"/>
          <w:szCs w:val="24"/>
        </w:rPr>
      </w:pPr>
      <w:r w:rsidRPr="00404B57">
        <w:rPr>
          <w:rFonts w:ascii="Times New Roman" w:hAnsi="Times New Roman"/>
          <w:sz w:val="24"/>
          <w:szCs w:val="24"/>
        </w:rPr>
        <w:t>yetkin tip</w:t>
      </w:r>
      <w:r w:rsidRPr="00404B57">
        <w:rPr>
          <w:rFonts w:ascii="Times New Roman" w:hAnsi="Times New Roman"/>
          <w:sz w:val="24"/>
          <w:szCs w:val="24"/>
          <w:lang w:val="az-Latn-AZ"/>
        </w:rPr>
        <w:t>li</w:t>
      </w:r>
      <w:r w:rsidRPr="00404B57">
        <w:rPr>
          <w:rFonts w:ascii="Times New Roman" w:hAnsi="Times New Roman"/>
          <w:sz w:val="24"/>
          <w:szCs w:val="24"/>
        </w:rPr>
        <w:t>;</w:t>
      </w:r>
    </w:p>
    <w:p w:rsidR="004B098F" w:rsidRPr="00404B57" w:rsidRDefault="004B098F" w:rsidP="0054014A">
      <w:pPr>
        <w:pStyle w:val="a8"/>
        <w:numPr>
          <w:ilvl w:val="0"/>
          <w:numId w:val="220"/>
        </w:numPr>
        <w:tabs>
          <w:tab w:val="left" w:pos="142"/>
          <w:tab w:val="left" w:pos="419"/>
          <w:tab w:val="left" w:pos="851"/>
          <w:tab w:val="left" w:pos="9639"/>
        </w:tabs>
        <w:spacing w:before="0" w:line="252" w:lineRule="auto"/>
        <w:ind w:left="567" w:hanging="283"/>
        <w:jc w:val="both"/>
        <w:rPr>
          <w:rFonts w:ascii="Times New Roman" w:hAnsi="Times New Roman"/>
          <w:sz w:val="24"/>
          <w:szCs w:val="24"/>
        </w:rPr>
      </w:pPr>
      <w:r w:rsidRPr="00404B57">
        <w:rPr>
          <w:rFonts w:ascii="Times New Roman" w:hAnsi="Times New Roman"/>
          <w:sz w:val="24"/>
          <w:szCs w:val="24"/>
        </w:rPr>
        <w:t>yuvenil tip</w:t>
      </w:r>
      <w:r w:rsidRPr="00404B57">
        <w:rPr>
          <w:rFonts w:ascii="Times New Roman" w:hAnsi="Times New Roman"/>
          <w:sz w:val="24"/>
          <w:szCs w:val="24"/>
          <w:lang w:val="az-Latn-AZ"/>
        </w:rPr>
        <w:t>li</w:t>
      </w:r>
    </w:p>
    <w:p w:rsidR="004B098F" w:rsidRPr="004E0FB5" w:rsidRDefault="004B098F" w:rsidP="0054014A">
      <w:pPr>
        <w:numPr>
          <w:ilvl w:val="0"/>
          <w:numId w:val="10"/>
        </w:numPr>
        <w:tabs>
          <w:tab w:val="left" w:pos="142"/>
          <w:tab w:val="left" w:pos="305"/>
          <w:tab w:val="left" w:pos="567"/>
          <w:tab w:val="left" w:pos="9639"/>
        </w:tabs>
        <w:autoSpaceDE w:val="0"/>
        <w:autoSpaceDN w:val="0"/>
        <w:spacing w:after="0" w:line="252" w:lineRule="auto"/>
        <w:ind w:left="0" w:firstLine="284"/>
        <w:jc w:val="both"/>
        <w:rPr>
          <w:rFonts w:ascii="Times New Roman" w:eastAsia="Arial" w:hAnsi="Times New Roman"/>
          <w:sz w:val="24"/>
          <w:szCs w:val="24"/>
        </w:rPr>
      </w:pPr>
      <w:r w:rsidRPr="004E0FB5">
        <w:rPr>
          <w:rFonts w:ascii="Times New Roman" w:eastAsia="Arial" w:hAnsi="Times New Roman"/>
          <w:sz w:val="24"/>
          <w:szCs w:val="24"/>
        </w:rPr>
        <w:t>Tekom-fibrom qrupu şişlər</w:t>
      </w:r>
      <w:r w:rsidRPr="004E0FB5">
        <w:rPr>
          <w:rFonts w:ascii="Times New Roman" w:eastAsia="Arial" w:hAnsi="Times New Roman"/>
          <w:sz w:val="24"/>
          <w:szCs w:val="24"/>
          <w:lang w:val="az-Latn-AZ"/>
        </w:rPr>
        <w:t>i</w:t>
      </w:r>
      <w:r w:rsidRPr="004E0FB5">
        <w:rPr>
          <w:rFonts w:ascii="Times New Roman" w:eastAsia="Arial" w:hAnsi="Times New Roman"/>
          <w:sz w:val="24"/>
          <w:szCs w:val="24"/>
        </w:rPr>
        <w:t>.</w:t>
      </w:r>
    </w:p>
    <w:p w:rsidR="004B098F" w:rsidRPr="00404B57" w:rsidRDefault="004B098F" w:rsidP="0054014A">
      <w:pPr>
        <w:pStyle w:val="a8"/>
        <w:numPr>
          <w:ilvl w:val="0"/>
          <w:numId w:val="219"/>
        </w:numPr>
        <w:tabs>
          <w:tab w:val="left" w:pos="142"/>
          <w:tab w:val="left" w:pos="851"/>
          <w:tab w:val="left" w:pos="9639"/>
        </w:tabs>
        <w:spacing w:before="0" w:line="252" w:lineRule="auto"/>
        <w:ind w:left="567"/>
        <w:jc w:val="both"/>
        <w:rPr>
          <w:rFonts w:ascii="Times New Roman" w:hAnsi="Times New Roman"/>
          <w:sz w:val="24"/>
          <w:szCs w:val="24"/>
        </w:rPr>
      </w:pPr>
      <w:r w:rsidRPr="00404B57">
        <w:rPr>
          <w:rFonts w:ascii="Times New Roman" w:hAnsi="Times New Roman"/>
          <w:sz w:val="24"/>
          <w:szCs w:val="24"/>
          <w:lang w:val="az-Latn-AZ"/>
        </w:rPr>
        <w:t>D</w:t>
      </w:r>
      <w:r w:rsidRPr="00404B57">
        <w:rPr>
          <w:rFonts w:ascii="Times New Roman" w:hAnsi="Times New Roman"/>
          <w:sz w:val="24"/>
          <w:szCs w:val="24"/>
        </w:rPr>
        <w:t>igər qonad stroma şişlər</w:t>
      </w:r>
      <w:r w:rsidRPr="00404B57">
        <w:rPr>
          <w:rFonts w:ascii="Times New Roman" w:hAnsi="Times New Roman"/>
          <w:sz w:val="24"/>
          <w:szCs w:val="24"/>
          <w:lang w:val="az-Latn-AZ"/>
        </w:rPr>
        <w:t>i</w:t>
      </w:r>
      <w:r w:rsidRPr="00404B57">
        <w:rPr>
          <w:rFonts w:ascii="Times New Roman" w:hAnsi="Times New Roman"/>
          <w:sz w:val="24"/>
          <w:szCs w:val="24"/>
        </w:rPr>
        <w:t>:</w:t>
      </w:r>
    </w:p>
    <w:p w:rsidR="004B098F" w:rsidRPr="00404B57" w:rsidRDefault="004B098F" w:rsidP="0054014A">
      <w:pPr>
        <w:pStyle w:val="a8"/>
        <w:numPr>
          <w:ilvl w:val="0"/>
          <w:numId w:val="220"/>
        </w:numPr>
        <w:tabs>
          <w:tab w:val="left" w:pos="142"/>
          <w:tab w:val="left" w:pos="419"/>
          <w:tab w:val="left" w:pos="851"/>
          <w:tab w:val="left" w:pos="9639"/>
        </w:tabs>
        <w:spacing w:before="0" w:line="252" w:lineRule="auto"/>
        <w:ind w:left="567" w:hanging="283"/>
        <w:jc w:val="both"/>
        <w:rPr>
          <w:rFonts w:ascii="Times New Roman" w:hAnsi="Times New Roman"/>
          <w:sz w:val="24"/>
          <w:szCs w:val="24"/>
        </w:rPr>
      </w:pPr>
      <w:r w:rsidRPr="00404B57">
        <w:rPr>
          <w:rFonts w:ascii="Times New Roman" w:hAnsi="Times New Roman"/>
          <w:sz w:val="24"/>
          <w:szCs w:val="24"/>
        </w:rPr>
        <w:t>tam differensiasiya olunma</w:t>
      </w:r>
      <w:r w:rsidRPr="00404B57">
        <w:rPr>
          <w:rFonts w:ascii="Times New Roman" w:hAnsi="Times New Roman"/>
          <w:sz w:val="24"/>
          <w:szCs w:val="24"/>
          <w:lang w:val="az-Latn-AZ"/>
        </w:rPr>
        <w:t>yan</w:t>
      </w:r>
      <w:r w:rsidRPr="00404B57">
        <w:rPr>
          <w:rFonts w:ascii="Times New Roman" w:hAnsi="Times New Roman"/>
          <w:sz w:val="24"/>
          <w:szCs w:val="24"/>
        </w:rPr>
        <w:t>;</w:t>
      </w:r>
    </w:p>
    <w:p w:rsidR="004B098F" w:rsidRPr="00404B57" w:rsidRDefault="004B098F" w:rsidP="0054014A">
      <w:pPr>
        <w:pStyle w:val="a8"/>
        <w:numPr>
          <w:ilvl w:val="0"/>
          <w:numId w:val="220"/>
        </w:numPr>
        <w:tabs>
          <w:tab w:val="left" w:pos="142"/>
          <w:tab w:val="left" w:pos="419"/>
          <w:tab w:val="left" w:pos="851"/>
          <w:tab w:val="left" w:pos="9639"/>
        </w:tabs>
        <w:spacing w:before="0" w:line="252" w:lineRule="auto"/>
        <w:ind w:left="567" w:hanging="283"/>
        <w:jc w:val="both"/>
        <w:rPr>
          <w:rFonts w:ascii="Times New Roman" w:hAnsi="Times New Roman"/>
          <w:sz w:val="24"/>
          <w:szCs w:val="24"/>
        </w:rPr>
      </w:pPr>
      <w:r w:rsidRPr="00404B57">
        <w:rPr>
          <w:rFonts w:ascii="Times New Roman" w:hAnsi="Times New Roman"/>
          <w:sz w:val="24"/>
          <w:szCs w:val="24"/>
        </w:rPr>
        <w:t>qarışıq.</w:t>
      </w:r>
    </w:p>
    <w:p w:rsidR="004B098F" w:rsidRPr="00404B57" w:rsidRDefault="004B098F" w:rsidP="0054014A">
      <w:pPr>
        <w:pStyle w:val="a8"/>
        <w:numPr>
          <w:ilvl w:val="0"/>
          <w:numId w:val="219"/>
        </w:numPr>
        <w:tabs>
          <w:tab w:val="left" w:pos="142"/>
          <w:tab w:val="left" w:pos="851"/>
          <w:tab w:val="left" w:pos="9639"/>
        </w:tabs>
        <w:spacing w:before="0" w:line="252" w:lineRule="auto"/>
        <w:ind w:left="567"/>
        <w:jc w:val="both"/>
        <w:rPr>
          <w:rFonts w:ascii="Times New Roman" w:hAnsi="Times New Roman"/>
          <w:sz w:val="24"/>
          <w:szCs w:val="24"/>
        </w:rPr>
      </w:pPr>
      <w:r w:rsidRPr="00404B57">
        <w:rPr>
          <w:rFonts w:ascii="Times New Roman" w:hAnsi="Times New Roman"/>
          <w:sz w:val="24"/>
          <w:szCs w:val="24"/>
          <w:lang w:val="az-Latn-AZ"/>
        </w:rPr>
        <w:t>T</w:t>
      </w:r>
      <w:r w:rsidRPr="00404B57">
        <w:rPr>
          <w:rFonts w:ascii="Times New Roman" w:hAnsi="Times New Roman"/>
          <w:sz w:val="24"/>
          <w:szCs w:val="24"/>
        </w:rPr>
        <w:t>ərkib</w:t>
      </w:r>
      <w:r w:rsidRPr="00404B57">
        <w:rPr>
          <w:rFonts w:ascii="Times New Roman" w:hAnsi="Times New Roman"/>
          <w:sz w:val="24"/>
          <w:szCs w:val="24"/>
          <w:lang w:val="az-Latn-AZ"/>
        </w:rPr>
        <w:t>ində h</w:t>
      </w:r>
      <w:r w:rsidRPr="00404B57">
        <w:rPr>
          <w:rFonts w:ascii="Times New Roman" w:hAnsi="Times New Roman"/>
          <w:sz w:val="24"/>
          <w:szCs w:val="24"/>
        </w:rPr>
        <w:t>erminogen hüceyrə</w:t>
      </w:r>
      <w:r w:rsidRPr="00404B57">
        <w:rPr>
          <w:rFonts w:ascii="Times New Roman" w:hAnsi="Times New Roman"/>
          <w:sz w:val="24"/>
          <w:szCs w:val="24"/>
          <w:lang w:val="az-Latn-AZ"/>
        </w:rPr>
        <w:t>lər</w:t>
      </w:r>
      <w:r w:rsidRPr="00404B57">
        <w:rPr>
          <w:rFonts w:ascii="Times New Roman" w:hAnsi="Times New Roman"/>
          <w:sz w:val="24"/>
          <w:szCs w:val="24"/>
        </w:rPr>
        <w:t xml:space="preserve"> və qonad stroma şişlə</w:t>
      </w:r>
      <w:r w:rsidR="00404B57">
        <w:rPr>
          <w:rFonts w:ascii="Times New Roman" w:hAnsi="Times New Roman"/>
          <w:sz w:val="24"/>
          <w:szCs w:val="24"/>
          <w:lang w:val="az-Latn-AZ"/>
        </w:rPr>
        <w:softHyphen/>
      </w:r>
      <w:r w:rsidRPr="00404B57">
        <w:rPr>
          <w:rFonts w:ascii="Times New Roman" w:hAnsi="Times New Roman"/>
          <w:sz w:val="24"/>
          <w:szCs w:val="24"/>
        </w:rPr>
        <w:t>r</w:t>
      </w:r>
      <w:r w:rsidRPr="00404B57">
        <w:rPr>
          <w:rFonts w:ascii="Times New Roman" w:hAnsi="Times New Roman"/>
          <w:sz w:val="24"/>
          <w:szCs w:val="24"/>
          <w:lang w:val="az-Latn-AZ"/>
        </w:rPr>
        <w:t>inin</w:t>
      </w:r>
      <w:r w:rsidRPr="00404B57">
        <w:rPr>
          <w:rFonts w:ascii="Times New Roman" w:hAnsi="Times New Roman"/>
          <w:sz w:val="24"/>
          <w:szCs w:val="24"/>
        </w:rPr>
        <w:t xml:space="preserve"> hüceyrələri </w:t>
      </w:r>
      <w:r w:rsidRPr="00404B57">
        <w:rPr>
          <w:rFonts w:ascii="Times New Roman" w:hAnsi="Times New Roman"/>
          <w:sz w:val="24"/>
          <w:szCs w:val="24"/>
          <w:lang w:val="az-Latn-AZ"/>
        </w:rPr>
        <w:t xml:space="preserve">olan şişlər </w:t>
      </w:r>
      <w:r w:rsidRPr="00404B57">
        <w:rPr>
          <w:rFonts w:ascii="Times New Roman" w:hAnsi="Times New Roman"/>
          <w:sz w:val="24"/>
          <w:szCs w:val="24"/>
        </w:rPr>
        <w:t>(qonadoblastomalar).</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en-US"/>
        </w:rPr>
      </w:pPr>
      <w:r w:rsidRPr="004E0FB5">
        <w:rPr>
          <w:rFonts w:ascii="Times New Roman" w:eastAsia="Arial" w:hAnsi="Times New Roman"/>
          <w:b/>
          <w:bCs/>
          <w:sz w:val="24"/>
          <w:szCs w:val="24"/>
          <w:lang w:val="en-US"/>
        </w:rPr>
        <w:t>Müxtəlif qeyri-spesifik stromal şişlər</w:t>
      </w:r>
    </w:p>
    <w:p w:rsidR="004B098F" w:rsidRPr="004E0FB5" w:rsidRDefault="004B098F" w:rsidP="0054014A">
      <w:pPr>
        <w:numPr>
          <w:ilvl w:val="0"/>
          <w:numId w:val="221"/>
        </w:numPr>
        <w:tabs>
          <w:tab w:val="left" w:pos="851"/>
          <w:tab w:val="left" w:pos="1134"/>
          <w:tab w:val="left" w:pos="1276"/>
          <w:tab w:val="left" w:pos="9639"/>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lang w:val="az-Latn-AZ"/>
        </w:rPr>
        <w:t>Xayanın</w:t>
      </w:r>
      <w:r w:rsidRPr="004E0FB5">
        <w:rPr>
          <w:rFonts w:ascii="Times New Roman" w:eastAsia="Arial" w:hAnsi="Times New Roman"/>
          <w:sz w:val="24"/>
          <w:szCs w:val="24"/>
        </w:rPr>
        <w:t xml:space="preserve"> epitelial şişləri.</w:t>
      </w:r>
    </w:p>
    <w:p w:rsidR="004B098F" w:rsidRPr="004E0FB5" w:rsidRDefault="004B098F" w:rsidP="0054014A">
      <w:pPr>
        <w:numPr>
          <w:ilvl w:val="0"/>
          <w:numId w:val="221"/>
        </w:numPr>
        <w:tabs>
          <w:tab w:val="left" w:pos="851"/>
          <w:tab w:val="left" w:pos="1134"/>
          <w:tab w:val="left" w:pos="1276"/>
          <w:tab w:val="left" w:pos="9639"/>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Xaya</w:t>
      </w:r>
      <w:r w:rsidRPr="004E0FB5">
        <w:rPr>
          <w:rFonts w:ascii="Times New Roman" w:eastAsia="Arial" w:hAnsi="Times New Roman"/>
          <w:sz w:val="24"/>
          <w:szCs w:val="24"/>
          <w:lang w:val="az-Latn-AZ"/>
        </w:rPr>
        <w:t>nın</w:t>
      </w:r>
      <w:r w:rsidRPr="004E0FB5">
        <w:rPr>
          <w:rFonts w:ascii="Times New Roman" w:eastAsia="Arial" w:hAnsi="Times New Roman"/>
          <w:sz w:val="24"/>
          <w:szCs w:val="24"/>
        </w:rPr>
        <w:t xml:space="preserve"> toplayıcı kanallarının və şəbəkəsinin şişləri.</w:t>
      </w:r>
    </w:p>
    <w:p w:rsidR="004B098F" w:rsidRPr="004E0FB5" w:rsidRDefault="004B098F" w:rsidP="0054014A">
      <w:pPr>
        <w:numPr>
          <w:ilvl w:val="0"/>
          <w:numId w:val="221"/>
        </w:numPr>
        <w:tabs>
          <w:tab w:val="left" w:pos="851"/>
          <w:tab w:val="left" w:pos="1134"/>
          <w:tab w:val="left" w:pos="1276"/>
          <w:tab w:val="left" w:pos="963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Qeyri-spesifik stromanın şişləri (xoşxassəli və bədxassəli).</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TNM təsnifatı (bax.TNM sorğu kitabçası)</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Diaqnostika</w:t>
      </w:r>
      <w:r w:rsidR="00B845E3" w:rsidRPr="004E0FB5">
        <w:rPr>
          <w:rFonts w:ascii="Times New Roman" w:eastAsia="Arial" w:hAnsi="Times New Roman"/>
          <w:b/>
          <w:bCs/>
          <w:sz w:val="24"/>
          <w:szCs w:val="24"/>
          <w:lang w:val="az-Latn-AZ"/>
        </w:rPr>
        <w:t>.</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Kliniki müayinə</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Erkən mərhələlərdə xaya xərçəngi simptomsuz keçir, lakin xəs</w:t>
      </w:r>
      <w:r w:rsidR="00404B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tələrin 20%-də ilk simptom xayalıqda ağrı ola bilər. Xayada şişin olmasını xəstə çox vaxt özü aşkar edir. Həmçinin hineko</w:t>
      </w:r>
      <w:r w:rsidR="00404B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mas</w:t>
      </w:r>
      <w:r w:rsidR="00404B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tiya (7%) və bel ağrısı (11%) inkişaf edə bilər.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Şüa diaqnostikası metodları</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 xml:space="preserve">USM. </w:t>
      </w:r>
      <w:r w:rsidRPr="004E0FB5">
        <w:rPr>
          <w:rFonts w:ascii="Times New Roman" w:eastAsia="Arial" w:hAnsi="Times New Roman"/>
          <w:sz w:val="24"/>
          <w:szCs w:val="24"/>
          <w:lang w:val="az-Latn-AZ"/>
        </w:rPr>
        <w:t>Xayada törəmənin olmasını təsdiqləmək, kontralateral xayanı müayinə etmək, retroperitoneal limfa düyünlə</w:t>
      </w:r>
      <w:r w:rsidR="003E7F41" w:rsidRPr="004E0FB5">
        <w:rPr>
          <w:rFonts w:ascii="Times New Roman" w:eastAsia="Arial" w:hAnsi="Times New Roman"/>
          <w:sz w:val="24"/>
          <w:szCs w:val="24"/>
          <w:lang w:val="az-Latn-AZ"/>
        </w:rPr>
        <w:t>rinin, qarın</w:t>
      </w:r>
      <w:r w:rsidRPr="004E0FB5">
        <w:rPr>
          <w:rFonts w:ascii="Times New Roman" w:eastAsia="Arial" w:hAnsi="Times New Roman"/>
          <w:sz w:val="24"/>
          <w:szCs w:val="24"/>
          <w:lang w:val="az-Latn-AZ"/>
        </w:rPr>
        <w:t xml:space="preserve"> boş</w:t>
      </w:r>
      <w:r w:rsidR="00404B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luğu orqanlarının vəziyyətini qiymətləndirmək üçün istifadə olunur. Xaya şişlərinin aşkarlanmasında metodun həssaslığı 100% təşkil edir.</w:t>
      </w:r>
    </w:p>
    <w:p w:rsidR="004B098F" w:rsidRPr="00404B57"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pacing w:val="-2"/>
          <w:sz w:val="24"/>
          <w:szCs w:val="24"/>
          <w:lang w:val="az-Latn-AZ"/>
        </w:rPr>
      </w:pPr>
      <w:r w:rsidRPr="00404B57">
        <w:rPr>
          <w:rFonts w:ascii="Times New Roman" w:eastAsia="Arial" w:hAnsi="Times New Roman"/>
          <w:b/>
          <w:bCs/>
          <w:spacing w:val="-2"/>
          <w:sz w:val="24"/>
          <w:szCs w:val="24"/>
          <w:lang w:val="az-Latn-AZ"/>
        </w:rPr>
        <w:t xml:space="preserve">KT. </w:t>
      </w:r>
      <w:r w:rsidRPr="00404B57">
        <w:rPr>
          <w:rFonts w:ascii="Times New Roman" w:eastAsia="Arial" w:hAnsi="Times New Roman"/>
          <w:spacing w:val="-2"/>
          <w:sz w:val="24"/>
          <w:szCs w:val="24"/>
          <w:lang w:val="az-Latn-AZ"/>
        </w:rPr>
        <w:t>Retroperitoneal limfa düyünlə</w:t>
      </w:r>
      <w:r w:rsidR="003E7F41" w:rsidRPr="00404B57">
        <w:rPr>
          <w:rFonts w:ascii="Times New Roman" w:eastAsia="Arial" w:hAnsi="Times New Roman"/>
          <w:spacing w:val="-2"/>
          <w:sz w:val="24"/>
          <w:szCs w:val="24"/>
          <w:lang w:val="az-Latn-AZ"/>
        </w:rPr>
        <w:t>rinin, qarın</w:t>
      </w:r>
      <w:r w:rsidRPr="00404B57">
        <w:rPr>
          <w:rFonts w:ascii="Times New Roman" w:eastAsia="Arial" w:hAnsi="Times New Roman"/>
          <w:spacing w:val="-2"/>
          <w:sz w:val="24"/>
          <w:szCs w:val="24"/>
          <w:lang w:val="az-Latn-AZ"/>
        </w:rPr>
        <w:t xml:space="preserve"> boşluğu orqan</w:t>
      </w:r>
      <w:r w:rsidR="00404B57" w:rsidRPr="00404B57">
        <w:rPr>
          <w:rFonts w:ascii="Times New Roman" w:eastAsia="Arial" w:hAnsi="Times New Roman"/>
          <w:spacing w:val="-2"/>
          <w:sz w:val="24"/>
          <w:szCs w:val="24"/>
          <w:lang w:val="az-Latn-AZ"/>
        </w:rPr>
        <w:softHyphen/>
      </w:r>
      <w:r w:rsidRPr="00404B57">
        <w:rPr>
          <w:rFonts w:ascii="Times New Roman" w:eastAsia="Arial" w:hAnsi="Times New Roman"/>
          <w:spacing w:val="-2"/>
          <w:sz w:val="24"/>
          <w:szCs w:val="24"/>
          <w:lang w:val="az-Latn-AZ"/>
        </w:rPr>
        <w:t>larının, ağciyərlərin vəziyyətini qiymətləndirmək üçün aparılır.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 xml:space="preserve">MRT. </w:t>
      </w:r>
      <w:r w:rsidRPr="004E0FB5">
        <w:rPr>
          <w:rFonts w:ascii="Times New Roman" w:eastAsia="Arial" w:hAnsi="Times New Roman"/>
          <w:sz w:val="24"/>
          <w:szCs w:val="24"/>
          <w:lang w:val="az-Latn-AZ"/>
        </w:rPr>
        <w:t>USM-dən daha yüksək həssaslığa və spesifikliyə malik</w:t>
      </w:r>
      <w:r w:rsidR="00404B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dir, seminoma və qeyri-seminoma şişlərini diferensasiya etmək qabiliyyətinə malikdir.</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Şiş markerləri</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AFP (sarı kisə hüceyrələri istehsal edir), </w:t>
      </w:r>
      <w:r w:rsidRPr="004E0FB5">
        <w:rPr>
          <w:rFonts w:ascii="Times New Roman" w:eastAsia="Arial" w:hAnsi="Times New Roman"/>
          <w:sz w:val="24"/>
          <w:szCs w:val="24"/>
        </w:rPr>
        <w:t>β</w:t>
      </w:r>
      <w:r w:rsidRPr="004E0FB5">
        <w:rPr>
          <w:rFonts w:ascii="Times New Roman" w:eastAsia="Arial" w:hAnsi="Times New Roman"/>
          <w:sz w:val="24"/>
          <w:szCs w:val="24"/>
          <w:lang w:val="az-Latn-AZ"/>
        </w:rPr>
        <w:t>-hCG (trofoblast hüceyrələri istehsal edir), laktatdehidrogenaza (LDH; toxuma destruksiyası markeri).</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Orxifunikulektomiya</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Orxifunikulektomiya bütün xəstələrdə aparılır, histoloji müa</w:t>
      </w:r>
      <w:r w:rsidR="00404B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yinədən sonra T simvoluna görə mərhələnin müəyyən edilməsi aparılır.</w:t>
      </w:r>
    </w:p>
    <w:p w:rsidR="00404B57" w:rsidRDefault="00404B57">
      <w:pPr>
        <w:spacing w:after="0" w:line="240" w:lineRule="auto"/>
        <w:rPr>
          <w:rFonts w:ascii="Times New Roman" w:eastAsia="Arial" w:hAnsi="Times New Roman"/>
          <w:b/>
          <w:bCs/>
          <w:i/>
          <w:iCs/>
          <w:sz w:val="24"/>
          <w:szCs w:val="24"/>
          <w:lang w:val="az-Latn-AZ"/>
        </w:rPr>
      </w:pPr>
      <w:r>
        <w:rPr>
          <w:rFonts w:ascii="Times New Roman" w:eastAsia="Arial" w:hAnsi="Times New Roman"/>
          <w:b/>
          <w:bCs/>
          <w:i/>
          <w:iCs/>
          <w:sz w:val="24"/>
          <w:szCs w:val="24"/>
          <w:lang w:val="az-Latn-AZ"/>
        </w:rPr>
        <w:br w:type="page"/>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bCs/>
          <w:i/>
          <w:iCs/>
          <w:sz w:val="24"/>
          <w:szCs w:val="24"/>
          <w:lang w:val="az-Latn-AZ"/>
        </w:rPr>
        <w:t>Carsinoma in situ</w:t>
      </w:r>
      <w:r w:rsidRPr="004E0FB5">
        <w:rPr>
          <w:rFonts w:ascii="Times New Roman" w:eastAsia="Arial" w:hAnsi="Times New Roman"/>
          <w:sz w:val="24"/>
          <w:szCs w:val="24"/>
          <w:lang w:val="az-Latn-AZ"/>
        </w:rPr>
        <w:t xml:space="preserve"> diaqnostikası</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Kontralateral xayanın biopsiyası yüksək risk qrupunda olan, xaya həcmi 12 ml-dən az olan, kriptorxizm anamnezi olan və 30 yaşdan kiçik şəxslərdə aparılmalıdır.</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Xəstəliyin mərhələsinin müəyyən edilməsi</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Diaqnostik testlər hazırda müxtəlif diaqnostika metodlarını əhatə edir (cədvəl</w:t>
      </w:r>
      <w:r w:rsidR="00D4008E" w:rsidRPr="004E0FB5">
        <w:rPr>
          <w:rFonts w:ascii="Times New Roman" w:eastAsia="Arial" w:hAnsi="Times New Roman"/>
          <w:sz w:val="24"/>
          <w:szCs w:val="24"/>
          <w:lang w:val="az-Latn-AZ"/>
        </w:rPr>
        <w:t xml:space="preserve"> 5.</w:t>
      </w:r>
      <w:r w:rsidRPr="004E0FB5">
        <w:rPr>
          <w:rFonts w:ascii="Times New Roman" w:eastAsia="Arial" w:hAnsi="Times New Roman"/>
          <w:sz w:val="24"/>
          <w:szCs w:val="24"/>
          <w:lang w:val="az-Latn-AZ"/>
        </w:rPr>
        <w:t xml:space="preserve"> 3).</w:t>
      </w:r>
    </w:p>
    <w:p w:rsidR="00404B57" w:rsidRDefault="00404B57"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b/>
          <w:sz w:val="24"/>
          <w:szCs w:val="24"/>
          <w:lang w:val="az-Latn-AZ"/>
        </w:rPr>
      </w:pPr>
    </w:p>
    <w:p w:rsidR="004B098F" w:rsidRDefault="004B098F" w:rsidP="004A021D">
      <w:pPr>
        <w:tabs>
          <w:tab w:val="left" w:pos="142"/>
          <w:tab w:val="left" w:pos="851"/>
          <w:tab w:val="left" w:pos="9639"/>
        </w:tabs>
        <w:autoSpaceDE w:val="0"/>
        <w:autoSpaceDN w:val="0"/>
        <w:spacing w:after="0" w:line="252" w:lineRule="auto"/>
        <w:ind w:firstLine="567"/>
        <w:jc w:val="center"/>
        <w:rPr>
          <w:rFonts w:ascii="Times New Roman" w:eastAsia="Arial" w:hAnsi="Times New Roman"/>
          <w:sz w:val="24"/>
          <w:szCs w:val="24"/>
          <w:lang w:val="az-Latn-AZ"/>
        </w:rPr>
      </w:pPr>
      <w:r w:rsidRPr="004E0FB5">
        <w:rPr>
          <w:rFonts w:ascii="Times New Roman" w:eastAsia="Arial" w:hAnsi="Times New Roman"/>
          <w:b/>
          <w:sz w:val="24"/>
          <w:szCs w:val="24"/>
          <w:lang w:val="az-Latn-AZ"/>
        </w:rPr>
        <w:t xml:space="preserve">Cədvəl </w:t>
      </w:r>
      <w:r w:rsidR="00B202B0" w:rsidRPr="004E0FB5">
        <w:rPr>
          <w:rFonts w:ascii="Times New Roman" w:eastAsia="Arial" w:hAnsi="Times New Roman"/>
          <w:b/>
          <w:sz w:val="24"/>
          <w:szCs w:val="24"/>
          <w:lang w:val="az-Latn-AZ"/>
        </w:rPr>
        <w:t>5.</w:t>
      </w:r>
      <w:r w:rsidRPr="004E0FB5">
        <w:rPr>
          <w:rFonts w:ascii="Times New Roman" w:eastAsia="Arial" w:hAnsi="Times New Roman"/>
          <w:b/>
          <w:sz w:val="24"/>
          <w:szCs w:val="24"/>
          <w:lang w:val="az-Latn-AZ"/>
        </w:rPr>
        <w:t xml:space="preserve">3 </w:t>
      </w:r>
      <w:r w:rsidRPr="004E0FB5">
        <w:rPr>
          <w:rFonts w:ascii="Times New Roman" w:eastAsia="Arial" w:hAnsi="Times New Roman"/>
          <w:sz w:val="24"/>
          <w:szCs w:val="24"/>
          <w:lang w:val="az-Latn-AZ"/>
        </w:rPr>
        <w:t>Xaya şişlərinin mərhələsinin müəyyən edilməsi zamanı istifadə edilən diaqnostik testlər (EAU, 2004)</w:t>
      </w:r>
    </w:p>
    <w:p w:rsidR="00F963A6" w:rsidRPr="004E0FB5" w:rsidRDefault="00F963A6" w:rsidP="004A021D">
      <w:pPr>
        <w:tabs>
          <w:tab w:val="left" w:pos="142"/>
          <w:tab w:val="left" w:pos="851"/>
          <w:tab w:val="left" w:pos="9639"/>
        </w:tabs>
        <w:autoSpaceDE w:val="0"/>
        <w:autoSpaceDN w:val="0"/>
        <w:spacing w:after="0" w:line="252" w:lineRule="auto"/>
        <w:ind w:firstLine="567"/>
        <w:jc w:val="center"/>
        <w:rPr>
          <w:rFonts w:ascii="Times New Roman" w:eastAsia="Arial" w:hAnsi="Times New Roman"/>
          <w:sz w:val="24"/>
          <w:szCs w:val="24"/>
          <w:lang w:val="az-Latn-AZ"/>
        </w:rPr>
      </w:pPr>
    </w:p>
    <w:tbl>
      <w:tblPr>
        <w:tblStyle w:val="TableNormal3"/>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760"/>
        <w:gridCol w:w="2781"/>
        <w:gridCol w:w="1933"/>
      </w:tblGrid>
      <w:tr w:rsidR="007328CE" w:rsidRPr="00404B57" w:rsidTr="00F963A6">
        <w:trPr>
          <w:trHeight w:val="230"/>
          <w:jc w:val="center"/>
        </w:trPr>
        <w:tc>
          <w:tcPr>
            <w:tcW w:w="1359" w:type="pct"/>
            <w:vAlign w:val="center"/>
          </w:tcPr>
          <w:p w:rsidR="004B098F" w:rsidRP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b/>
                <w:szCs w:val="24"/>
                <w:lang w:val="az-Latn-AZ"/>
              </w:rPr>
            </w:pPr>
            <w:r w:rsidRPr="00404B57">
              <w:rPr>
                <w:rFonts w:ascii="Times New Roman" w:eastAsia="Times New Roman" w:hAnsi="Times New Roman"/>
                <w:b/>
                <w:szCs w:val="24"/>
                <w:lang w:val="az-Latn-AZ"/>
              </w:rPr>
              <w:t>Test</w:t>
            </w:r>
          </w:p>
        </w:tc>
        <w:tc>
          <w:tcPr>
            <w:tcW w:w="2148" w:type="pct"/>
            <w:vAlign w:val="center"/>
          </w:tcPr>
          <w:p w:rsidR="004B098F" w:rsidRP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b/>
                <w:szCs w:val="24"/>
                <w:lang w:val="az-Latn-AZ"/>
              </w:rPr>
            </w:pPr>
            <w:r w:rsidRPr="00404B57">
              <w:rPr>
                <w:rFonts w:ascii="Times New Roman" w:eastAsia="Times New Roman" w:hAnsi="Times New Roman"/>
                <w:b/>
                <w:szCs w:val="24"/>
                <w:lang w:val="en-US"/>
              </w:rPr>
              <w:t>B</w:t>
            </w:r>
            <w:r w:rsidRPr="00404B57">
              <w:rPr>
                <w:rFonts w:ascii="Times New Roman" w:eastAsia="Times New Roman" w:hAnsi="Times New Roman"/>
                <w:b/>
                <w:szCs w:val="24"/>
                <w:lang w:val="az-Latn-AZ"/>
              </w:rPr>
              <w:t xml:space="preserve"> səviyyəli tövsiyələr</w:t>
            </w:r>
          </w:p>
        </w:tc>
        <w:tc>
          <w:tcPr>
            <w:tcW w:w="1493" w:type="pct"/>
            <w:vAlign w:val="center"/>
          </w:tcPr>
          <w:p w:rsidR="004B098F" w:rsidRP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b/>
                <w:szCs w:val="24"/>
                <w:lang w:val="en-US"/>
              </w:rPr>
            </w:pPr>
            <w:r w:rsidRPr="00404B57">
              <w:rPr>
                <w:rFonts w:ascii="Times New Roman" w:eastAsia="Times New Roman" w:hAnsi="Times New Roman"/>
                <w:b/>
                <w:szCs w:val="24"/>
                <w:lang w:val="az-Latn-AZ"/>
              </w:rPr>
              <w:t>C səviyyəli tövsiyələr</w:t>
            </w:r>
          </w:p>
        </w:tc>
      </w:tr>
      <w:tr w:rsidR="007328CE" w:rsidRPr="00CF1A27" w:rsidTr="00F963A6">
        <w:trPr>
          <w:trHeight w:val="661"/>
          <w:jc w:val="center"/>
        </w:trPr>
        <w:tc>
          <w:tcPr>
            <w:tcW w:w="1359" w:type="pct"/>
            <w:vAlign w:val="center"/>
          </w:tcPr>
          <w:p w:rsidR="004B098F" w:rsidRP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szCs w:val="24"/>
                <w:lang w:val="en-US"/>
              </w:rPr>
            </w:pPr>
            <w:r w:rsidRPr="00404B57">
              <w:rPr>
                <w:rFonts w:ascii="Times New Roman" w:eastAsia="Times New Roman" w:hAnsi="Times New Roman"/>
                <w:szCs w:val="24"/>
                <w:lang w:val="az-Latn-AZ"/>
              </w:rPr>
              <w:t>Zərdab şiş markerləri</w:t>
            </w:r>
          </w:p>
        </w:tc>
        <w:tc>
          <w:tcPr>
            <w:tcW w:w="2148" w:type="pct"/>
            <w:vAlign w:val="center"/>
          </w:tcPr>
          <w:p w:rsidR="004B098F" w:rsidRP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szCs w:val="24"/>
                <w:lang w:val="az-Latn-AZ"/>
              </w:rPr>
            </w:pPr>
            <w:r w:rsidRPr="00404B57">
              <w:rPr>
                <w:rFonts w:ascii="Times New Roman" w:eastAsia="Times New Roman" w:hAnsi="Times New Roman"/>
                <w:szCs w:val="24"/>
                <w:lang w:val="en-US"/>
              </w:rPr>
              <w:t>α-</w:t>
            </w:r>
            <w:r w:rsidRPr="00404B57">
              <w:rPr>
                <w:rFonts w:ascii="Times New Roman" w:eastAsia="Times New Roman" w:hAnsi="Times New Roman"/>
                <w:szCs w:val="24"/>
                <w:lang w:val="az-Latn-AZ"/>
              </w:rPr>
              <w:t xml:space="preserve">Fetoprotein </w:t>
            </w:r>
            <w:r w:rsidRPr="00404B57">
              <w:rPr>
                <w:rFonts w:ascii="Times New Roman" w:eastAsia="Times New Roman" w:hAnsi="Times New Roman"/>
                <w:szCs w:val="24"/>
                <w:lang w:val="en-US"/>
              </w:rPr>
              <w:t>β-</w:t>
            </w:r>
            <w:r w:rsidRPr="00404B57">
              <w:rPr>
                <w:rFonts w:ascii="Times New Roman" w:eastAsia="Times New Roman" w:hAnsi="Times New Roman"/>
                <w:szCs w:val="24"/>
                <w:lang w:val="az-Latn-AZ"/>
              </w:rPr>
              <w:t>hCG</w:t>
            </w:r>
          </w:p>
          <w:p w:rsidR="004B098F" w:rsidRP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szCs w:val="24"/>
                <w:lang w:val="az-Latn-AZ"/>
              </w:rPr>
            </w:pPr>
            <w:r w:rsidRPr="00404B57">
              <w:rPr>
                <w:rFonts w:ascii="Times New Roman" w:eastAsia="Times New Roman" w:hAnsi="Times New Roman"/>
                <w:szCs w:val="24"/>
                <w:lang w:val="az-Latn-AZ"/>
              </w:rPr>
              <w:t>LDH</w:t>
            </w:r>
          </w:p>
        </w:tc>
        <w:tc>
          <w:tcPr>
            <w:tcW w:w="1493" w:type="pct"/>
            <w:vAlign w:val="center"/>
          </w:tcPr>
          <w:p w:rsidR="004B098F" w:rsidRP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szCs w:val="24"/>
                <w:lang w:val="en-US"/>
              </w:rPr>
            </w:pPr>
          </w:p>
        </w:tc>
      </w:tr>
      <w:tr w:rsidR="007328CE" w:rsidRPr="00404B57" w:rsidTr="00F963A6">
        <w:trPr>
          <w:trHeight w:val="230"/>
          <w:jc w:val="center"/>
        </w:trPr>
        <w:tc>
          <w:tcPr>
            <w:tcW w:w="1359" w:type="pct"/>
            <w:vAlign w:val="center"/>
          </w:tcPr>
          <w:p w:rsidR="00F963A6" w:rsidRPr="00404B57" w:rsidRDefault="000B4FE2" w:rsidP="00F963A6">
            <w:pPr>
              <w:widowControl/>
              <w:tabs>
                <w:tab w:val="left" w:pos="142"/>
                <w:tab w:val="left" w:pos="851"/>
                <w:tab w:val="left" w:pos="9639"/>
              </w:tabs>
              <w:spacing w:after="0" w:line="252" w:lineRule="auto"/>
              <w:jc w:val="center"/>
              <w:rPr>
                <w:rFonts w:ascii="Times New Roman" w:eastAsia="Times New Roman" w:hAnsi="Times New Roman"/>
                <w:szCs w:val="24"/>
                <w:lang w:val="az-Latn-AZ"/>
              </w:rPr>
            </w:pPr>
            <w:r>
              <w:rPr>
                <w:rFonts w:ascii="Times New Roman" w:eastAsia="Times New Roman" w:hAnsi="Times New Roman"/>
                <w:szCs w:val="24"/>
                <w:lang w:val="az-Latn-AZ"/>
              </w:rPr>
              <w:t>Qarın boşluğu</w:t>
            </w:r>
            <w:r w:rsidR="004B098F" w:rsidRPr="00404B57">
              <w:rPr>
                <w:rFonts w:ascii="Times New Roman" w:eastAsia="Times New Roman" w:hAnsi="Times New Roman"/>
                <w:szCs w:val="24"/>
                <w:lang w:val="az-Latn-AZ"/>
              </w:rPr>
              <w:t xml:space="preserve">nun </w:t>
            </w:r>
          </w:p>
          <w:p w:rsidR="004B098F" w:rsidRP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szCs w:val="24"/>
                <w:lang w:val="en-US"/>
              </w:rPr>
            </w:pPr>
            <w:r w:rsidRPr="00404B57">
              <w:rPr>
                <w:rFonts w:ascii="Times New Roman" w:eastAsia="Times New Roman" w:hAnsi="Times New Roman"/>
                <w:szCs w:val="24"/>
                <w:lang w:val="az-Latn-AZ"/>
              </w:rPr>
              <w:t>KT-si</w:t>
            </w:r>
          </w:p>
        </w:tc>
        <w:tc>
          <w:tcPr>
            <w:tcW w:w="2148" w:type="pct"/>
            <w:vAlign w:val="center"/>
          </w:tcPr>
          <w:p w:rsidR="004B098F" w:rsidRP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szCs w:val="24"/>
                <w:lang w:val="az-Latn-AZ"/>
              </w:rPr>
            </w:pPr>
            <w:r w:rsidRPr="00404B57">
              <w:rPr>
                <w:rFonts w:ascii="Times New Roman" w:eastAsia="Times New Roman" w:hAnsi="Times New Roman"/>
                <w:szCs w:val="24"/>
                <w:lang w:val="az-Latn-AZ"/>
              </w:rPr>
              <w:t>Bütün xəstələr</w:t>
            </w:r>
          </w:p>
        </w:tc>
        <w:tc>
          <w:tcPr>
            <w:tcW w:w="1493" w:type="pct"/>
            <w:vAlign w:val="center"/>
          </w:tcPr>
          <w:p w:rsidR="004B098F" w:rsidRP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szCs w:val="24"/>
                <w:lang w:val="az-Latn-AZ"/>
              </w:rPr>
            </w:pPr>
            <w:r w:rsidRPr="00404B57">
              <w:rPr>
                <w:rFonts w:ascii="Times New Roman" w:eastAsia="Times New Roman" w:hAnsi="Times New Roman"/>
                <w:szCs w:val="24"/>
                <w:lang w:val="az-Latn-AZ"/>
              </w:rPr>
              <w:t>Arıq gənclər</w:t>
            </w:r>
          </w:p>
        </w:tc>
      </w:tr>
      <w:tr w:rsidR="007328CE" w:rsidRPr="00404B57" w:rsidTr="00F963A6">
        <w:trPr>
          <w:trHeight w:val="460"/>
          <w:jc w:val="center"/>
        </w:trPr>
        <w:tc>
          <w:tcPr>
            <w:tcW w:w="1359" w:type="pct"/>
            <w:vAlign w:val="center"/>
          </w:tcPr>
          <w:p w:rsidR="004B098F" w:rsidRP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szCs w:val="24"/>
                <w:lang w:val="en-US"/>
              </w:rPr>
            </w:pPr>
            <w:r w:rsidRPr="00404B57">
              <w:rPr>
                <w:rFonts w:ascii="Times New Roman" w:eastAsia="Times New Roman" w:hAnsi="Times New Roman"/>
                <w:szCs w:val="24"/>
                <w:lang w:val="az-Latn-AZ"/>
              </w:rPr>
              <w:t>Döş qəfəsinin rentgenoqrafiyası</w:t>
            </w:r>
          </w:p>
        </w:tc>
        <w:tc>
          <w:tcPr>
            <w:tcW w:w="2148" w:type="pct"/>
            <w:vAlign w:val="center"/>
          </w:tcPr>
          <w:p w:rsidR="004B098F" w:rsidRP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szCs w:val="24"/>
                <w:lang w:val="az-Latn-AZ"/>
              </w:rPr>
            </w:pPr>
            <w:r w:rsidRPr="00404B57">
              <w:rPr>
                <w:rFonts w:ascii="Times New Roman" w:eastAsia="Times New Roman" w:hAnsi="Times New Roman"/>
                <w:szCs w:val="24"/>
                <w:lang w:val="az-Latn-AZ"/>
              </w:rPr>
              <w:t>Seminoma</w:t>
            </w:r>
          </w:p>
        </w:tc>
        <w:tc>
          <w:tcPr>
            <w:tcW w:w="1493" w:type="pct"/>
            <w:vAlign w:val="center"/>
          </w:tcPr>
          <w:p w:rsidR="004B098F" w:rsidRP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szCs w:val="24"/>
                <w:lang w:val="en-US"/>
              </w:rPr>
            </w:pPr>
          </w:p>
        </w:tc>
      </w:tr>
      <w:tr w:rsidR="007328CE" w:rsidRPr="00404B57" w:rsidTr="00F963A6">
        <w:trPr>
          <w:trHeight w:val="230"/>
          <w:jc w:val="center"/>
        </w:trPr>
        <w:tc>
          <w:tcPr>
            <w:tcW w:w="1359" w:type="pct"/>
            <w:vAlign w:val="center"/>
          </w:tcPr>
          <w:p w:rsidR="00F963A6" w:rsidRP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szCs w:val="24"/>
                <w:lang w:val="az-Latn-AZ"/>
              </w:rPr>
            </w:pPr>
            <w:r w:rsidRPr="00404B57">
              <w:rPr>
                <w:rFonts w:ascii="Times New Roman" w:eastAsia="Times New Roman" w:hAnsi="Times New Roman"/>
                <w:szCs w:val="24"/>
                <w:lang w:val="az-Latn-AZ"/>
              </w:rPr>
              <w:t xml:space="preserve">Döş qəfəsi orqanlarının </w:t>
            </w:r>
          </w:p>
          <w:p w:rsidR="004B098F" w:rsidRP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szCs w:val="24"/>
                <w:lang w:val="az-Latn-AZ"/>
              </w:rPr>
            </w:pPr>
            <w:r w:rsidRPr="00404B57">
              <w:rPr>
                <w:rFonts w:ascii="Times New Roman" w:eastAsia="Times New Roman" w:hAnsi="Times New Roman"/>
                <w:szCs w:val="24"/>
                <w:lang w:val="az-Latn-AZ"/>
              </w:rPr>
              <w:t>KT-si</w:t>
            </w:r>
          </w:p>
        </w:tc>
        <w:tc>
          <w:tcPr>
            <w:tcW w:w="2148" w:type="pct"/>
            <w:vAlign w:val="center"/>
          </w:tcPr>
          <w:p w:rsid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szCs w:val="24"/>
                <w:lang w:val="az-Latn-AZ"/>
              </w:rPr>
            </w:pPr>
            <w:r w:rsidRPr="00404B57">
              <w:rPr>
                <w:rFonts w:ascii="Times New Roman" w:eastAsia="Times New Roman" w:hAnsi="Times New Roman"/>
                <w:szCs w:val="24"/>
                <w:lang w:val="az-Latn-AZ"/>
              </w:rPr>
              <w:t xml:space="preserve">Qeyri-seminoma </w:t>
            </w:r>
          </w:p>
          <w:p w:rsidR="004B098F" w:rsidRP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szCs w:val="24"/>
                <w:lang w:val="az-Latn-AZ"/>
              </w:rPr>
            </w:pPr>
            <w:r w:rsidRPr="00404B57">
              <w:rPr>
                <w:rFonts w:ascii="Times New Roman" w:eastAsia="Times New Roman" w:hAnsi="Times New Roman"/>
                <w:szCs w:val="24"/>
                <w:lang w:val="az-Latn-AZ"/>
              </w:rPr>
              <w:t>herminogen şişlər</w:t>
            </w:r>
          </w:p>
        </w:tc>
        <w:tc>
          <w:tcPr>
            <w:tcW w:w="1493" w:type="pct"/>
            <w:vAlign w:val="center"/>
          </w:tcPr>
          <w:p w:rsidR="004B098F" w:rsidRP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szCs w:val="24"/>
                <w:lang w:val="en-US"/>
              </w:rPr>
            </w:pPr>
          </w:p>
        </w:tc>
      </w:tr>
      <w:tr w:rsidR="007328CE" w:rsidRPr="00CF1A27" w:rsidTr="00F963A6">
        <w:trPr>
          <w:trHeight w:val="460"/>
          <w:jc w:val="center"/>
        </w:trPr>
        <w:tc>
          <w:tcPr>
            <w:tcW w:w="1359" w:type="pct"/>
            <w:vAlign w:val="center"/>
          </w:tcPr>
          <w:p w:rsidR="00F963A6" w:rsidRP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szCs w:val="24"/>
                <w:lang w:val="az-Latn-AZ"/>
              </w:rPr>
            </w:pPr>
            <w:r w:rsidRPr="00404B57">
              <w:rPr>
                <w:rFonts w:ascii="Times New Roman" w:eastAsia="Times New Roman" w:hAnsi="Times New Roman"/>
                <w:szCs w:val="24"/>
                <w:lang w:val="az-Latn-AZ"/>
              </w:rPr>
              <w:t>Xayaların</w:t>
            </w:r>
          </w:p>
          <w:p w:rsidR="004B098F" w:rsidRP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szCs w:val="24"/>
                <w:lang w:val="az-Latn-AZ"/>
              </w:rPr>
            </w:pPr>
            <w:r w:rsidRPr="00404B57">
              <w:rPr>
                <w:rFonts w:ascii="Times New Roman" w:eastAsia="Times New Roman" w:hAnsi="Times New Roman"/>
                <w:szCs w:val="24"/>
                <w:lang w:val="az-Latn-AZ"/>
              </w:rPr>
              <w:t>USM-i</w:t>
            </w:r>
          </w:p>
        </w:tc>
        <w:tc>
          <w:tcPr>
            <w:tcW w:w="2148" w:type="pct"/>
            <w:vAlign w:val="center"/>
          </w:tcPr>
          <w:p w:rsidR="004B098F" w:rsidRP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szCs w:val="24"/>
                <w:lang w:val="az-Latn-AZ"/>
              </w:rPr>
            </w:pPr>
            <w:r w:rsidRPr="00404B57">
              <w:rPr>
                <w:rFonts w:ascii="Times New Roman" w:eastAsia="Times New Roman" w:hAnsi="Times New Roman"/>
                <w:szCs w:val="24"/>
                <w:lang w:val="az-Latn-AZ"/>
              </w:rPr>
              <w:t>Xayada şiş şübhəsi, xayalığın palpasiyası zamanı norma</w:t>
            </w:r>
          </w:p>
        </w:tc>
        <w:tc>
          <w:tcPr>
            <w:tcW w:w="1493" w:type="pct"/>
            <w:vAlign w:val="center"/>
          </w:tcPr>
          <w:p w:rsidR="004B098F" w:rsidRP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szCs w:val="24"/>
                <w:lang w:val="az-Latn-AZ"/>
              </w:rPr>
            </w:pPr>
          </w:p>
        </w:tc>
      </w:tr>
      <w:tr w:rsidR="007328CE" w:rsidRPr="00404B57" w:rsidTr="00F963A6">
        <w:trPr>
          <w:trHeight w:val="230"/>
          <w:jc w:val="center"/>
        </w:trPr>
        <w:tc>
          <w:tcPr>
            <w:tcW w:w="1359" w:type="pct"/>
            <w:vAlign w:val="center"/>
          </w:tcPr>
          <w:p w:rsidR="004B098F" w:rsidRP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szCs w:val="24"/>
                <w:lang w:val="az-Latn-AZ"/>
              </w:rPr>
            </w:pPr>
            <w:r w:rsidRPr="00404B57">
              <w:rPr>
                <w:rFonts w:ascii="Times New Roman" w:eastAsia="Times New Roman" w:hAnsi="Times New Roman"/>
                <w:szCs w:val="24"/>
                <w:lang w:val="az-Latn-AZ"/>
              </w:rPr>
              <w:t>MRT</w:t>
            </w:r>
          </w:p>
        </w:tc>
        <w:tc>
          <w:tcPr>
            <w:tcW w:w="2148" w:type="pct"/>
            <w:vAlign w:val="center"/>
          </w:tcPr>
          <w:p w:rsidR="004B098F" w:rsidRP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szCs w:val="24"/>
                <w:lang w:val="az-Latn-AZ"/>
              </w:rPr>
            </w:pPr>
            <w:r w:rsidRPr="00404B57">
              <w:rPr>
                <w:rFonts w:ascii="Times New Roman" w:eastAsia="Times New Roman" w:hAnsi="Times New Roman"/>
                <w:szCs w:val="24"/>
                <w:lang w:val="az-Latn-AZ"/>
              </w:rPr>
              <w:t>KT nəticəsi qeyri-müəyyən olduqda</w:t>
            </w:r>
          </w:p>
        </w:tc>
        <w:tc>
          <w:tcPr>
            <w:tcW w:w="1493" w:type="pct"/>
            <w:vAlign w:val="center"/>
          </w:tcPr>
          <w:p w:rsidR="004B098F" w:rsidRP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szCs w:val="24"/>
                <w:lang w:val="az-Latn-AZ"/>
              </w:rPr>
            </w:pPr>
            <w:r w:rsidRPr="00404B57">
              <w:rPr>
                <w:rFonts w:ascii="Times New Roman" w:eastAsia="Times New Roman" w:hAnsi="Times New Roman"/>
                <w:szCs w:val="24"/>
                <w:lang w:val="az-Latn-AZ"/>
              </w:rPr>
              <w:t>Bütün hallar</w:t>
            </w:r>
          </w:p>
        </w:tc>
      </w:tr>
      <w:tr w:rsidR="007328CE" w:rsidRPr="00404B57" w:rsidTr="00F963A6">
        <w:trPr>
          <w:trHeight w:val="460"/>
          <w:jc w:val="center"/>
        </w:trPr>
        <w:tc>
          <w:tcPr>
            <w:tcW w:w="1359" w:type="pct"/>
            <w:vAlign w:val="center"/>
          </w:tcPr>
          <w:p w:rsidR="004B098F" w:rsidRP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szCs w:val="24"/>
                <w:lang w:val="az-Latn-AZ"/>
              </w:rPr>
            </w:pPr>
            <w:r w:rsidRPr="00404B57">
              <w:rPr>
                <w:rFonts w:ascii="Times New Roman" w:eastAsia="Times New Roman" w:hAnsi="Times New Roman"/>
                <w:szCs w:val="24"/>
                <w:lang w:val="az-Latn-AZ"/>
              </w:rPr>
              <w:t>PET</w:t>
            </w:r>
          </w:p>
        </w:tc>
        <w:tc>
          <w:tcPr>
            <w:tcW w:w="2148" w:type="pct"/>
            <w:vAlign w:val="center"/>
          </w:tcPr>
          <w:p w:rsidR="004B098F" w:rsidRP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szCs w:val="24"/>
                <w:lang w:val="en-US"/>
              </w:rPr>
            </w:pPr>
            <w:r w:rsidRPr="00404B57">
              <w:rPr>
                <w:rFonts w:ascii="Times New Roman" w:eastAsia="Times New Roman" w:hAnsi="Times New Roman"/>
                <w:szCs w:val="24"/>
                <w:lang w:val="en-US"/>
              </w:rPr>
              <w:t xml:space="preserve">Seminoma zamanı </w:t>
            </w:r>
            <w:r w:rsidRPr="00404B57">
              <w:rPr>
                <w:rFonts w:ascii="Times New Roman" w:eastAsia="Times New Roman" w:hAnsi="Times New Roman"/>
                <w:szCs w:val="24"/>
                <w:lang w:val="az-Latn-AZ"/>
              </w:rPr>
              <w:t>nəzarət rejimi</w:t>
            </w:r>
          </w:p>
        </w:tc>
        <w:tc>
          <w:tcPr>
            <w:tcW w:w="1493" w:type="pct"/>
            <w:vAlign w:val="center"/>
          </w:tcPr>
          <w:p w:rsidR="004B098F" w:rsidRP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szCs w:val="24"/>
                <w:lang w:val="az-Latn-AZ"/>
              </w:rPr>
            </w:pPr>
            <w:r w:rsidRPr="00404B57">
              <w:rPr>
                <w:rFonts w:ascii="Times New Roman" w:eastAsia="Times New Roman" w:hAnsi="Times New Roman"/>
                <w:szCs w:val="24"/>
                <w:lang w:val="en-US"/>
              </w:rPr>
              <w:t xml:space="preserve">Seminoma zamanı </w:t>
            </w:r>
            <w:r w:rsidRPr="00404B57">
              <w:rPr>
                <w:rFonts w:ascii="Times New Roman" w:eastAsia="Times New Roman" w:hAnsi="Times New Roman"/>
                <w:szCs w:val="24"/>
                <w:lang w:val="az-Latn-AZ"/>
              </w:rPr>
              <w:t>nəzarət rejimi</w:t>
            </w:r>
          </w:p>
        </w:tc>
      </w:tr>
      <w:tr w:rsidR="004B098F" w:rsidRPr="00404B57" w:rsidTr="00F963A6">
        <w:trPr>
          <w:trHeight w:val="230"/>
          <w:jc w:val="center"/>
        </w:trPr>
        <w:tc>
          <w:tcPr>
            <w:tcW w:w="1359" w:type="pct"/>
            <w:vAlign w:val="center"/>
          </w:tcPr>
          <w:p w:rsidR="004B098F" w:rsidRP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szCs w:val="24"/>
                <w:lang w:val="az-Latn-AZ"/>
              </w:rPr>
            </w:pPr>
            <w:r w:rsidRPr="00404B57">
              <w:rPr>
                <w:rFonts w:ascii="Times New Roman" w:eastAsia="Times New Roman" w:hAnsi="Times New Roman"/>
                <w:szCs w:val="24"/>
                <w:lang w:val="az-Latn-AZ"/>
              </w:rPr>
              <w:t>Digər</w:t>
            </w:r>
          </w:p>
        </w:tc>
        <w:tc>
          <w:tcPr>
            <w:tcW w:w="2148" w:type="pct"/>
            <w:vAlign w:val="center"/>
          </w:tcPr>
          <w:p w:rsidR="004B098F" w:rsidRP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szCs w:val="24"/>
                <w:lang w:val="az-Latn-AZ"/>
              </w:rPr>
            </w:pPr>
            <w:r w:rsidRPr="00404B57">
              <w:rPr>
                <w:rFonts w:ascii="Times New Roman" w:eastAsia="Times New Roman" w:hAnsi="Times New Roman"/>
                <w:szCs w:val="24"/>
                <w:lang w:val="az-Latn-AZ"/>
              </w:rPr>
              <w:t>Lazım olduqda</w:t>
            </w:r>
          </w:p>
        </w:tc>
        <w:tc>
          <w:tcPr>
            <w:tcW w:w="1493" w:type="pct"/>
            <w:vAlign w:val="center"/>
          </w:tcPr>
          <w:p w:rsidR="004B098F" w:rsidRP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szCs w:val="24"/>
                <w:lang w:val="en-US"/>
              </w:rPr>
            </w:pPr>
          </w:p>
        </w:tc>
      </w:tr>
    </w:tbl>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rPr>
      </w:pP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1997-ci ildə</w:t>
      </w:r>
      <w:r w:rsidRPr="004E0FB5">
        <w:rPr>
          <w:rFonts w:ascii="Times New Roman" w:eastAsia="Arial" w:hAnsi="Times New Roman"/>
          <w:sz w:val="24"/>
          <w:szCs w:val="24"/>
          <w:lang w:val="az-Latn-AZ"/>
        </w:rPr>
        <w:t xml:space="preserve"> Xayanın H</w:t>
      </w:r>
      <w:r w:rsidRPr="004E0FB5">
        <w:rPr>
          <w:rFonts w:ascii="Times New Roman" w:eastAsia="Arial" w:hAnsi="Times New Roman"/>
          <w:sz w:val="24"/>
          <w:szCs w:val="24"/>
        </w:rPr>
        <w:t>erm</w:t>
      </w:r>
      <w:r w:rsidRPr="004E0FB5">
        <w:rPr>
          <w:rFonts w:ascii="Times New Roman" w:eastAsia="Arial" w:hAnsi="Times New Roman"/>
          <w:sz w:val="24"/>
          <w:szCs w:val="24"/>
          <w:lang w:val="az-Latn-AZ"/>
        </w:rPr>
        <w:t>inogen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az-Latn-AZ"/>
        </w:rPr>
        <w:t>Şişlərinin Öyrənilməsi üzrə</w:t>
      </w:r>
      <w:r w:rsidRPr="004E0FB5">
        <w:rPr>
          <w:rFonts w:ascii="Times New Roman" w:eastAsia="Arial" w:hAnsi="Times New Roman"/>
          <w:sz w:val="24"/>
          <w:szCs w:val="24"/>
        </w:rPr>
        <w:t xml:space="preserve"> Beynəlxalq</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rPr>
        <w:t>Qrup (International Germ Cell Cancer Colla</w:t>
      </w:r>
      <w:r w:rsidR="00404B57">
        <w:rPr>
          <w:rFonts w:ascii="Times New Roman" w:eastAsia="Arial" w:hAnsi="Times New Roman"/>
          <w:sz w:val="24"/>
          <w:szCs w:val="24"/>
          <w:lang w:val="az-Latn-AZ"/>
        </w:rPr>
        <w:softHyphen/>
      </w:r>
      <w:r w:rsidRPr="004E0FB5">
        <w:rPr>
          <w:rFonts w:ascii="Times New Roman" w:eastAsia="Arial" w:hAnsi="Times New Roman"/>
          <w:sz w:val="24"/>
          <w:szCs w:val="24"/>
        </w:rPr>
        <w:t xml:space="preserve">borative Group </w:t>
      </w:r>
      <w:r w:rsidR="00404B57">
        <w:rPr>
          <w:rFonts w:ascii="Times New Roman" w:eastAsia="Arial" w:hAnsi="Times New Roman"/>
          <w:sz w:val="24"/>
          <w:szCs w:val="24"/>
          <w:lang w:val="az-Latn-AZ"/>
        </w:rPr>
        <w:t>–</w:t>
      </w:r>
      <w:r w:rsidRPr="004E0FB5">
        <w:rPr>
          <w:rFonts w:ascii="Times New Roman" w:eastAsia="Arial" w:hAnsi="Times New Roman"/>
          <w:sz w:val="24"/>
          <w:szCs w:val="24"/>
        </w:rPr>
        <w:t xml:space="preserve"> IGCCCG) proqnostik qruplara bölünməklə mər</w:t>
      </w:r>
      <w:r w:rsidR="00404B57">
        <w:rPr>
          <w:rFonts w:ascii="Times New Roman" w:eastAsia="Arial" w:hAnsi="Times New Roman"/>
          <w:sz w:val="24"/>
          <w:szCs w:val="24"/>
          <w:lang w:val="az-Latn-AZ"/>
        </w:rPr>
        <w:softHyphen/>
      </w:r>
      <w:r w:rsidRPr="004E0FB5">
        <w:rPr>
          <w:rFonts w:ascii="Times New Roman" w:eastAsia="Arial" w:hAnsi="Times New Roman"/>
          <w:sz w:val="24"/>
          <w:szCs w:val="24"/>
        </w:rPr>
        <w:t>hə</w:t>
      </w:r>
      <w:r w:rsidR="00404B57">
        <w:rPr>
          <w:rFonts w:ascii="Times New Roman" w:eastAsia="Arial" w:hAnsi="Times New Roman"/>
          <w:sz w:val="24"/>
          <w:szCs w:val="24"/>
          <w:lang w:val="az-Latn-AZ"/>
        </w:rPr>
        <w:softHyphen/>
      </w:r>
      <w:r w:rsidRPr="004E0FB5">
        <w:rPr>
          <w:rFonts w:ascii="Times New Roman" w:eastAsia="Arial" w:hAnsi="Times New Roman"/>
          <w:sz w:val="24"/>
          <w:szCs w:val="24"/>
        </w:rPr>
        <w:t>lə</w:t>
      </w:r>
      <w:r w:rsidRPr="004E0FB5">
        <w:rPr>
          <w:rFonts w:ascii="Times New Roman" w:eastAsia="Arial" w:hAnsi="Times New Roman"/>
          <w:sz w:val="24"/>
          <w:szCs w:val="24"/>
          <w:lang w:val="az-Latn-AZ"/>
        </w:rPr>
        <w:t>nin müəyyən edilməsi</w:t>
      </w:r>
      <w:r w:rsidRPr="004E0FB5">
        <w:rPr>
          <w:rFonts w:ascii="Times New Roman" w:eastAsia="Arial" w:hAnsi="Times New Roman"/>
          <w:sz w:val="24"/>
          <w:szCs w:val="24"/>
        </w:rPr>
        <w:t xml:space="preserve"> sistemini təklif </w:t>
      </w:r>
      <w:r w:rsidRPr="004E0FB5">
        <w:rPr>
          <w:rFonts w:ascii="Times New Roman" w:eastAsia="Arial" w:hAnsi="Times New Roman"/>
          <w:sz w:val="24"/>
          <w:szCs w:val="24"/>
          <w:lang w:val="az-Latn-AZ"/>
        </w:rPr>
        <w:t xml:space="preserve">etmişdir </w:t>
      </w:r>
      <w:r w:rsidRPr="004E0FB5">
        <w:rPr>
          <w:rFonts w:ascii="Times New Roman" w:eastAsia="Arial" w:hAnsi="Times New Roman"/>
          <w:sz w:val="24"/>
          <w:szCs w:val="24"/>
        </w:rPr>
        <w:t>(cədvəl 4).</w:t>
      </w:r>
    </w:p>
    <w:p w:rsidR="004B098F" w:rsidRPr="004E0FB5" w:rsidRDefault="004B098F" w:rsidP="003D0248">
      <w:pPr>
        <w:tabs>
          <w:tab w:val="left" w:pos="142"/>
          <w:tab w:val="left" w:pos="305"/>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Xaya şişlərinin diaqnostikası və mərhələsinin müəyyən edilməsi üzrə etibarlılıq dərəcəsinə görə tövsiyələr aşağıdakılardır:</w:t>
      </w:r>
    </w:p>
    <w:p w:rsidR="004B098F" w:rsidRPr="00404B57" w:rsidRDefault="004B098F" w:rsidP="0054014A">
      <w:pPr>
        <w:pStyle w:val="a8"/>
        <w:numPr>
          <w:ilvl w:val="1"/>
          <w:numId w:val="222"/>
        </w:numPr>
        <w:tabs>
          <w:tab w:val="left" w:pos="142"/>
          <w:tab w:val="left" w:pos="305"/>
          <w:tab w:val="left" w:pos="851"/>
          <w:tab w:val="left" w:pos="9639"/>
        </w:tabs>
        <w:spacing w:before="0" w:line="252" w:lineRule="auto"/>
        <w:ind w:left="567" w:hanging="283"/>
        <w:jc w:val="both"/>
        <w:rPr>
          <w:rFonts w:ascii="Times New Roman" w:hAnsi="Times New Roman"/>
          <w:sz w:val="24"/>
          <w:szCs w:val="24"/>
          <w:lang w:val="az-Latn-AZ"/>
        </w:rPr>
      </w:pPr>
      <w:r w:rsidRPr="00404B57">
        <w:rPr>
          <w:rFonts w:ascii="Times New Roman" w:hAnsi="Times New Roman"/>
          <w:sz w:val="24"/>
          <w:szCs w:val="24"/>
          <w:lang w:val="az-Latn-AZ"/>
        </w:rPr>
        <w:t>Fiziki müayinə xaya xərçənginin diaqnostikası üçün kifayət edə bilər.</w:t>
      </w:r>
    </w:p>
    <w:p w:rsidR="004B098F" w:rsidRPr="00404B57" w:rsidRDefault="004B098F" w:rsidP="0054014A">
      <w:pPr>
        <w:pStyle w:val="a8"/>
        <w:numPr>
          <w:ilvl w:val="1"/>
          <w:numId w:val="222"/>
        </w:numPr>
        <w:tabs>
          <w:tab w:val="left" w:pos="142"/>
          <w:tab w:val="left" w:pos="305"/>
          <w:tab w:val="left" w:pos="851"/>
          <w:tab w:val="left" w:pos="9639"/>
        </w:tabs>
        <w:spacing w:before="0" w:line="252" w:lineRule="auto"/>
        <w:ind w:left="567" w:hanging="283"/>
        <w:jc w:val="both"/>
        <w:rPr>
          <w:rFonts w:ascii="Times New Roman" w:hAnsi="Times New Roman"/>
          <w:sz w:val="24"/>
          <w:szCs w:val="24"/>
          <w:lang w:val="az-Latn-AZ"/>
        </w:rPr>
      </w:pPr>
      <w:r w:rsidRPr="00404B57">
        <w:rPr>
          <w:rFonts w:ascii="Times New Roman" w:hAnsi="Times New Roman"/>
          <w:sz w:val="24"/>
          <w:szCs w:val="24"/>
          <w:lang w:val="az-Latn-AZ"/>
        </w:rPr>
        <w:t>Xaya şişi şübhə</w:t>
      </w:r>
      <w:r w:rsidR="00D4008E" w:rsidRPr="00404B57">
        <w:rPr>
          <w:rFonts w:ascii="Times New Roman" w:hAnsi="Times New Roman"/>
          <w:sz w:val="24"/>
          <w:szCs w:val="24"/>
          <w:lang w:val="az-Latn-AZ"/>
        </w:rPr>
        <w:t>si</w:t>
      </w:r>
      <w:r w:rsidRPr="00404B57">
        <w:rPr>
          <w:rFonts w:ascii="Times New Roman" w:hAnsi="Times New Roman"/>
          <w:sz w:val="24"/>
          <w:szCs w:val="24"/>
          <w:lang w:val="az-Latn-AZ"/>
        </w:rPr>
        <w:t xml:space="preserve"> olduqda, xayalığın palpasiyası</w:t>
      </w:r>
      <w:r w:rsidR="00D4008E" w:rsidRPr="00404B57">
        <w:rPr>
          <w:rFonts w:ascii="Times New Roman" w:hAnsi="Times New Roman"/>
          <w:sz w:val="24"/>
          <w:szCs w:val="24"/>
          <w:lang w:val="az-Latn-AZ"/>
        </w:rPr>
        <w:t>nda</w:t>
      </w:r>
      <w:r w:rsidRPr="00404B57">
        <w:rPr>
          <w:rFonts w:ascii="Times New Roman" w:hAnsi="Times New Roman"/>
          <w:sz w:val="24"/>
          <w:szCs w:val="24"/>
          <w:lang w:val="az-Latn-AZ"/>
        </w:rPr>
        <w:t xml:space="preserve"> norma</w:t>
      </w:r>
      <w:r w:rsidR="00404B57">
        <w:rPr>
          <w:rFonts w:ascii="Times New Roman" w:hAnsi="Times New Roman"/>
          <w:sz w:val="24"/>
          <w:szCs w:val="24"/>
          <w:lang w:val="az-Latn-AZ"/>
        </w:rPr>
        <w:softHyphen/>
      </w:r>
      <w:r w:rsidRPr="00404B57">
        <w:rPr>
          <w:rFonts w:ascii="Times New Roman" w:hAnsi="Times New Roman"/>
          <w:sz w:val="24"/>
          <w:szCs w:val="24"/>
          <w:lang w:val="az-Latn-AZ"/>
        </w:rPr>
        <w:t>dan kənarlaşma aşkar edildikdə, yaxud fiziki müayinədən sonra şübhələr yarandıqda</w:t>
      </w:r>
      <w:r w:rsidR="00D4008E" w:rsidRPr="00404B57">
        <w:rPr>
          <w:rFonts w:ascii="Times New Roman" w:hAnsi="Times New Roman"/>
          <w:sz w:val="24"/>
          <w:szCs w:val="24"/>
          <w:lang w:val="az-Latn-AZ"/>
        </w:rPr>
        <w:t>,</w:t>
      </w:r>
      <w:r w:rsidRPr="00404B57">
        <w:rPr>
          <w:rFonts w:ascii="Times New Roman" w:hAnsi="Times New Roman"/>
          <w:sz w:val="24"/>
          <w:szCs w:val="24"/>
          <w:lang w:val="az-Latn-AZ"/>
        </w:rPr>
        <w:t xml:space="preserve"> xayaların USM-i mütləq qaydada aparılmalıdır.</w:t>
      </w:r>
    </w:p>
    <w:p w:rsidR="004B098F" w:rsidRPr="00404B57" w:rsidRDefault="004B098F" w:rsidP="0054014A">
      <w:pPr>
        <w:pStyle w:val="a8"/>
        <w:numPr>
          <w:ilvl w:val="1"/>
          <w:numId w:val="222"/>
        </w:numPr>
        <w:tabs>
          <w:tab w:val="left" w:pos="142"/>
          <w:tab w:val="left" w:pos="305"/>
          <w:tab w:val="left" w:pos="851"/>
          <w:tab w:val="left" w:pos="9639"/>
        </w:tabs>
        <w:spacing w:before="0" w:line="252" w:lineRule="auto"/>
        <w:ind w:left="567" w:hanging="283"/>
        <w:jc w:val="both"/>
        <w:rPr>
          <w:rFonts w:ascii="Times New Roman" w:hAnsi="Times New Roman"/>
          <w:sz w:val="24"/>
          <w:szCs w:val="24"/>
          <w:lang w:val="az-Latn-AZ"/>
        </w:rPr>
      </w:pPr>
      <w:r w:rsidRPr="00404B57">
        <w:rPr>
          <w:rFonts w:ascii="Times New Roman" w:hAnsi="Times New Roman"/>
          <w:sz w:val="24"/>
          <w:szCs w:val="24"/>
          <w:lang w:val="az-Latn-AZ"/>
        </w:rPr>
        <w:t>Orxifunikulektomiya və xayaların histoloji müayinəsi diaq</w:t>
      </w:r>
      <w:r w:rsidR="00404B57">
        <w:rPr>
          <w:rFonts w:ascii="Times New Roman" w:hAnsi="Times New Roman"/>
          <w:sz w:val="24"/>
          <w:szCs w:val="24"/>
          <w:lang w:val="az-Latn-AZ"/>
        </w:rPr>
        <w:softHyphen/>
      </w:r>
      <w:r w:rsidRPr="00404B57">
        <w:rPr>
          <w:rFonts w:ascii="Times New Roman" w:hAnsi="Times New Roman"/>
          <w:sz w:val="24"/>
          <w:szCs w:val="24"/>
          <w:lang w:val="az-Latn-AZ"/>
        </w:rPr>
        <w:t>nozu təsdiqləmək və birincili şişin mərhələsini (pT) müəy</w:t>
      </w:r>
      <w:r w:rsidR="00404B57">
        <w:rPr>
          <w:rFonts w:ascii="Times New Roman" w:hAnsi="Times New Roman"/>
          <w:sz w:val="24"/>
          <w:szCs w:val="24"/>
          <w:lang w:val="az-Latn-AZ"/>
        </w:rPr>
        <w:softHyphen/>
      </w:r>
      <w:r w:rsidRPr="00404B57">
        <w:rPr>
          <w:rFonts w:ascii="Times New Roman" w:hAnsi="Times New Roman"/>
          <w:sz w:val="24"/>
          <w:szCs w:val="24"/>
          <w:lang w:val="az-Latn-AZ"/>
        </w:rPr>
        <w:t>yən etmək üçün zəruridir.</w:t>
      </w:r>
    </w:p>
    <w:p w:rsidR="004B098F" w:rsidRPr="00404B57" w:rsidRDefault="004B098F" w:rsidP="0054014A">
      <w:pPr>
        <w:pStyle w:val="a8"/>
        <w:numPr>
          <w:ilvl w:val="1"/>
          <w:numId w:val="222"/>
        </w:numPr>
        <w:tabs>
          <w:tab w:val="left" w:pos="142"/>
          <w:tab w:val="left" w:pos="305"/>
          <w:tab w:val="left" w:pos="851"/>
          <w:tab w:val="left" w:pos="9639"/>
        </w:tabs>
        <w:spacing w:before="0" w:line="252" w:lineRule="auto"/>
        <w:ind w:left="567" w:hanging="283"/>
        <w:jc w:val="both"/>
        <w:rPr>
          <w:rFonts w:ascii="Times New Roman" w:hAnsi="Times New Roman"/>
          <w:sz w:val="24"/>
          <w:szCs w:val="24"/>
          <w:lang w:val="az-Latn-AZ"/>
        </w:rPr>
      </w:pPr>
      <w:r w:rsidRPr="00404B57">
        <w:rPr>
          <w:rFonts w:ascii="Times New Roman" w:hAnsi="Times New Roman"/>
          <w:sz w:val="24"/>
          <w:szCs w:val="24"/>
          <w:lang w:val="az-Latn-AZ"/>
        </w:rPr>
        <w:t xml:space="preserve">Şiş markerlərinin (AFP, </w:t>
      </w:r>
      <w:r w:rsidRPr="00404B57">
        <w:rPr>
          <w:rFonts w:ascii="Times New Roman" w:hAnsi="Times New Roman"/>
          <w:sz w:val="24"/>
          <w:szCs w:val="24"/>
        </w:rPr>
        <w:t>β</w:t>
      </w:r>
      <w:r w:rsidRPr="00404B57">
        <w:rPr>
          <w:rFonts w:ascii="Times New Roman" w:hAnsi="Times New Roman"/>
          <w:sz w:val="24"/>
          <w:szCs w:val="24"/>
          <w:lang w:val="az-Latn-AZ"/>
        </w:rPr>
        <w:t>-hCG, LDH) konsentrasiyası orxi</w:t>
      </w:r>
      <w:r w:rsidR="00404B57">
        <w:rPr>
          <w:rFonts w:ascii="Times New Roman" w:hAnsi="Times New Roman"/>
          <w:sz w:val="24"/>
          <w:szCs w:val="24"/>
          <w:lang w:val="az-Latn-AZ"/>
        </w:rPr>
        <w:softHyphen/>
      </w:r>
      <w:r w:rsidRPr="00404B57">
        <w:rPr>
          <w:rFonts w:ascii="Times New Roman" w:hAnsi="Times New Roman"/>
          <w:sz w:val="24"/>
          <w:szCs w:val="24"/>
          <w:lang w:val="az-Latn-AZ"/>
        </w:rPr>
        <w:t>funikulektomiyadan əvvəl və sonra mərhələni müəyyən etmək və proqnozu qiymətləndirmək üçün təyin edilməlidir.</w:t>
      </w:r>
    </w:p>
    <w:p w:rsidR="004B098F" w:rsidRPr="00404B57" w:rsidRDefault="004B098F" w:rsidP="0054014A">
      <w:pPr>
        <w:pStyle w:val="a8"/>
        <w:numPr>
          <w:ilvl w:val="1"/>
          <w:numId w:val="222"/>
        </w:numPr>
        <w:tabs>
          <w:tab w:val="left" w:pos="142"/>
          <w:tab w:val="left" w:pos="305"/>
          <w:tab w:val="left" w:pos="851"/>
          <w:tab w:val="left" w:pos="9639"/>
        </w:tabs>
        <w:spacing w:before="0" w:line="252" w:lineRule="auto"/>
        <w:ind w:left="567" w:hanging="283"/>
        <w:jc w:val="both"/>
        <w:rPr>
          <w:rFonts w:ascii="Times New Roman" w:hAnsi="Times New Roman"/>
          <w:sz w:val="24"/>
          <w:szCs w:val="24"/>
          <w:lang w:val="az-Latn-AZ"/>
        </w:rPr>
      </w:pPr>
      <w:r w:rsidRPr="00404B57">
        <w:rPr>
          <w:rFonts w:ascii="Times New Roman" w:hAnsi="Times New Roman"/>
          <w:sz w:val="24"/>
          <w:szCs w:val="24"/>
          <w:lang w:val="az-Latn-AZ"/>
        </w:rPr>
        <w:t>Xaya xərçəngi olan xəstələrdə peritonarxası, mediastinal və körpücüküstü limfa düyünlərinin, eləcə də daxili orqanların vəziyyəti mütləq qiymətləndirilməlidir.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b/>
          <w:sz w:val="24"/>
          <w:szCs w:val="24"/>
          <w:lang w:val="az-Latn-AZ"/>
        </w:rPr>
      </w:pPr>
    </w:p>
    <w:p w:rsidR="004B098F" w:rsidRDefault="004B098F" w:rsidP="004A021D">
      <w:pPr>
        <w:tabs>
          <w:tab w:val="left" w:pos="142"/>
          <w:tab w:val="left" w:pos="851"/>
          <w:tab w:val="left" w:pos="9639"/>
        </w:tabs>
        <w:autoSpaceDE w:val="0"/>
        <w:autoSpaceDN w:val="0"/>
        <w:spacing w:after="0" w:line="252" w:lineRule="auto"/>
        <w:ind w:firstLine="567"/>
        <w:jc w:val="center"/>
        <w:rPr>
          <w:rFonts w:ascii="Times New Roman" w:eastAsia="Arial" w:hAnsi="Times New Roman"/>
          <w:sz w:val="24"/>
          <w:szCs w:val="24"/>
          <w:lang w:val="az-Latn-AZ"/>
        </w:rPr>
      </w:pPr>
      <w:r w:rsidRPr="004E0FB5">
        <w:rPr>
          <w:rFonts w:ascii="Times New Roman" w:eastAsia="Arial" w:hAnsi="Times New Roman"/>
          <w:b/>
          <w:sz w:val="24"/>
          <w:szCs w:val="24"/>
          <w:lang w:val="az-Latn-AZ"/>
        </w:rPr>
        <w:t xml:space="preserve">Cədvəl </w:t>
      </w:r>
      <w:r w:rsidR="00B202B0" w:rsidRPr="004E0FB5">
        <w:rPr>
          <w:rFonts w:ascii="Times New Roman" w:eastAsia="Arial" w:hAnsi="Times New Roman"/>
          <w:b/>
          <w:sz w:val="24"/>
          <w:szCs w:val="24"/>
          <w:lang w:val="az-Latn-AZ"/>
        </w:rPr>
        <w:t>5.</w:t>
      </w:r>
      <w:r w:rsidRPr="004E0FB5">
        <w:rPr>
          <w:rFonts w:ascii="Times New Roman" w:eastAsia="Arial" w:hAnsi="Times New Roman"/>
          <w:b/>
          <w:sz w:val="24"/>
          <w:szCs w:val="24"/>
          <w:lang w:val="az-Latn-AZ"/>
        </w:rPr>
        <w:t xml:space="preserve">4 </w:t>
      </w:r>
      <w:r w:rsidRPr="004E0FB5">
        <w:rPr>
          <w:rFonts w:ascii="Times New Roman" w:eastAsia="Times New Roman" w:hAnsi="Times New Roman"/>
          <w:sz w:val="24"/>
          <w:szCs w:val="24"/>
          <w:lang w:val="az-Latn-AZ"/>
        </w:rPr>
        <w:t>Xaya şişlərinin mərhələsinin müəyyən edilməsi sistemi (IGC</w:t>
      </w:r>
      <w:r w:rsidRPr="004E0FB5">
        <w:rPr>
          <w:rFonts w:ascii="Times New Roman" w:eastAsia="Arial" w:hAnsi="Times New Roman"/>
          <w:sz w:val="24"/>
          <w:szCs w:val="24"/>
          <w:lang w:val="az-Latn-AZ"/>
        </w:rPr>
        <w:t>CCG, 1997)</w:t>
      </w:r>
    </w:p>
    <w:p w:rsidR="00F963A6" w:rsidRPr="004E0FB5" w:rsidRDefault="00F963A6"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p>
    <w:tbl>
      <w:tblPr>
        <w:tblStyle w:val="TableNormal3"/>
        <w:tblW w:w="515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756"/>
        <w:gridCol w:w="4912"/>
      </w:tblGrid>
      <w:tr w:rsidR="007328CE" w:rsidRPr="00CF1A27" w:rsidTr="00032472">
        <w:trPr>
          <w:trHeight w:val="1149"/>
          <w:jc w:val="center"/>
        </w:trPr>
        <w:tc>
          <w:tcPr>
            <w:tcW w:w="1317" w:type="pct"/>
            <w:tcBorders>
              <w:bottom w:val="nil"/>
            </w:tcBorders>
            <w:vAlign w:val="center"/>
          </w:tcPr>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b/>
                <w:lang w:val="az-Latn-AZ"/>
              </w:rPr>
            </w:pPr>
            <w:r w:rsidRPr="00F963A6">
              <w:rPr>
                <w:rFonts w:ascii="Times New Roman" w:eastAsia="Times New Roman" w:hAnsi="Times New Roman"/>
                <w:b/>
                <w:lang w:val="az-Latn-AZ"/>
              </w:rPr>
              <w:t>Yaxşı proqnozlu qrup</w:t>
            </w:r>
          </w:p>
          <w:p w:rsid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az-Latn-AZ"/>
              </w:rPr>
            </w:pPr>
            <w:r w:rsidRPr="00F963A6">
              <w:rPr>
                <w:rFonts w:ascii="Times New Roman" w:eastAsia="Times New Roman" w:hAnsi="Times New Roman"/>
                <w:lang w:val="az-Latn-AZ"/>
              </w:rPr>
              <w:t xml:space="preserve">Bütün halların 56%-nin </w:t>
            </w:r>
          </w:p>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az-Latn-AZ"/>
              </w:rPr>
            </w:pPr>
            <w:r w:rsidRPr="00F963A6">
              <w:rPr>
                <w:rFonts w:ascii="Times New Roman" w:eastAsia="Times New Roman" w:hAnsi="Times New Roman"/>
                <w:i/>
                <w:iCs/>
                <w:lang w:val="az-Latn-AZ"/>
              </w:rPr>
              <w:t>qeyri-seminoma şişlər</w:t>
            </w:r>
            <w:r w:rsidRPr="00F963A6">
              <w:rPr>
                <w:rFonts w:ascii="Times New Roman" w:eastAsia="Times New Roman" w:hAnsi="Times New Roman"/>
                <w:i/>
                <w:lang w:val="az-Latn-AZ"/>
              </w:rPr>
              <w:t>dir.</w:t>
            </w:r>
          </w:p>
        </w:tc>
        <w:tc>
          <w:tcPr>
            <w:tcW w:w="3683" w:type="pct"/>
            <w:tcBorders>
              <w:bottom w:val="nil"/>
            </w:tcBorders>
            <w:vAlign w:val="center"/>
          </w:tcPr>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az-Latn-AZ"/>
              </w:rPr>
            </w:pPr>
            <w:r w:rsidRPr="00F963A6">
              <w:rPr>
                <w:rFonts w:ascii="Times New Roman" w:eastAsia="Times New Roman" w:hAnsi="Times New Roman"/>
                <w:lang w:val="az-Latn-AZ"/>
              </w:rPr>
              <w:t>Bütün sadalanan meyarlar</w:t>
            </w:r>
          </w:p>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az-Latn-AZ"/>
              </w:rPr>
            </w:pPr>
            <w:r w:rsidRPr="00F963A6">
              <w:rPr>
                <w:rFonts w:ascii="Times New Roman" w:eastAsia="Times New Roman" w:hAnsi="Times New Roman"/>
                <w:lang w:val="az-Latn-AZ"/>
              </w:rPr>
              <w:t>Xayaların/peritonarxasının birincili şişi</w:t>
            </w:r>
          </w:p>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az-Latn-AZ"/>
              </w:rPr>
            </w:pPr>
            <w:r w:rsidRPr="00F963A6">
              <w:rPr>
                <w:rFonts w:ascii="Times New Roman" w:eastAsia="Times New Roman" w:hAnsi="Times New Roman"/>
                <w:lang w:val="az-Latn-AZ"/>
              </w:rPr>
              <w:t>Daxili orqanlarda ağciyərdən</w:t>
            </w:r>
            <w:r w:rsidR="00B845E3" w:rsidRPr="00F963A6">
              <w:rPr>
                <w:rFonts w:ascii="Times New Roman" w:eastAsia="Times New Roman" w:hAnsi="Times New Roman"/>
                <w:lang w:val="az-Latn-AZ"/>
              </w:rPr>
              <w:t xml:space="preserve"> </w:t>
            </w:r>
            <w:r w:rsidRPr="00F963A6">
              <w:rPr>
                <w:rFonts w:ascii="Times New Roman" w:eastAsia="Times New Roman" w:hAnsi="Times New Roman"/>
                <w:lang w:val="az-Latn-AZ"/>
              </w:rPr>
              <w:t>kənar metastazlar yoxdur</w:t>
            </w:r>
            <w:r w:rsidR="008A532F" w:rsidRPr="00F963A6">
              <w:rPr>
                <w:rFonts w:ascii="Times New Roman" w:eastAsia="Times New Roman" w:hAnsi="Times New Roman"/>
                <w:lang w:val="az-Latn-AZ"/>
              </w:rPr>
              <w:t>.</w:t>
            </w:r>
          </w:p>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az-Latn-AZ"/>
              </w:rPr>
            </w:pPr>
            <w:r w:rsidRPr="00F963A6">
              <w:rPr>
                <w:rFonts w:ascii="Times New Roman" w:eastAsia="Times New Roman" w:hAnsi="Times New Roman"/>
                <w:lang w:val="az-Latn-AZ"/>
              </w:rPr>
              <w:t xml:space="preserve">AFP &lt;1000 nq/ml </w:t>
            </w:r>
            <w:r w:rsidRPr="00F963A6">
              <w:rPr>
                <w:rFonts w:ascii="Times New Roman" w:eastAsia="Times New Roman" w:hAnsi="Times New Roman"/>
                <w:lang w:val="en-US"/>
              </w:rPr>
              <w:t>β</w:t>
            </w:r>
            <w:r w:rsidR="000B3E13">
              <w:rPr>
                <w:rFonts w:ascii="Times New Roman" w:eastAsia="Times New Roman" w:hAnsi="Times New Roman"/>
                <w:lang w:val="az-Latn-AZ"/>
              </w:rPr>
              <w:t>-hCG&lt;5000 ME/l LDH&lt;1,5</w:t>
            </w:r>
            <w:r w:rsidRPr="00F963A6">
              <w:rPr>
                <w:rFonts w:ascii="Times New Roman" w:eastAsia="Times New Roman" w:hAnsi="Times New Roman"/>
                <w:lang w:val="az-Latn-AZ"/>
              </w:rPr>
              <w:t xml:space="preserve"> CAH</w:t>
            </w:r>
          </w:p>
        </w:tc>
      </w:tr>
      <w:tr w:rsidR="007328CE" w:rsidRPr="00F963A6" w:rsidTr="00032472">
        <w:trPr>
          <w:trHeight w:val="609"/>
          <w:jc w:val="center"/>
        </w:trPr>
        <w:tc>
          <w:tcPr>
            <w:tcW w:w="1317" w:type="pct"/>
            <w:tcBorders>
              <w:top w:val="nil"/>
              <w:bottom w:val="nil"/>
            </w:tcBorders>
            <w:vAlign w:val="center"/>
          </w:tcPr>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r w:rsidRPr="00F963A6">
              <w:rPr>
                <w:rFonts w:ascii="Times New Roman" w:eastAsia="Times New Roman" w:hAnsi="Times New Roman"/>
                <w:lang w:val="az-Latn-AZ"/>
              </w:rPr>
              <w:t>5 illik residivsiz gediş</w:t>
            </w:r>
            <w:r w:rsidRPr="00F963A6">
              <w:rPr>
                <w:rFonts w:ascii="Times New Roman" w:eastAsia="Times New Roman" w:hAnsi="Times New Roman"/>
                <w:lang w:val="en-US"/>
              </w:rPr>
              <w:t xml:space="preserve"> -</w:t>
            </w:r>
            <w:r w:rsidRPr="00F963A6">
              <w:rPr>
                <w:rFonts w:ascii="Times New Roman" w:eastAsia="Times New Roman" w:hAnsi="Times New Roman"/>
                <w:lang w:val="az-Latn-AZ"/>
              </w:rPr>
              <w:t xml:space="preserve"> </w:t>
            </w:r>
            <w:r w:rsidRPr="00F963A6">
              <w:rPr>
                <w:rFonts w:ascii="Times New Roman" w:eastAsia="Times New Roman" w:hAnsi="Times New Roman"/>
                <w:lang w:val="en-US"/>
              </w:rPr>
              <w:t>89%</w:t>
            </w:r>
          </w:p>
        </w:tc>
        <w:tc>
          <w:tcPr>
            <w:tcW w:w="3683" w:type="pct"/>
            <w:tcBorders>
              <w:top w:val="nil"/>
              <w:bottom w:val="nil"/>
            </w:tcBorders>
            <w:vAlign w:val="center"/>
          </w:tcPr>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p>
        </w:tc>
      </w:tr>
      <w:tr w:rsidR="007328CE" w:rsidRPr="00F963A6" w:rsidTr="00032472">
        <w:trPr>
          <w:trHeight w:val="530"/>
          <w:jc w:val="center"/>
        </w:trPr>
        <w:tc>
          <w:tcPr>
            <w:tcW w:w="1317" w:type="pct"/>
            <w:tcBorders>
              <w:top w:val="nil"/>
            </w:tcBorders>
            <w:vAlign w:val="center"/>
          </w:tcPr>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r w:rsidRPr="00F963A6">
              <w:rPr>
                <w:rFonts w:ascii="Times New Roman" w:eastAsia="Times New Roman" w:hAnsi="Times New Roman"/>
                <w:lang w:val="az-Latn-AZ"/>
              </w:rPr>
              <w:t>5 illik yaşama göstəricisi</w:t>
            </w:r>
          </w:p>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r w:rsidRPr="00F963A6">
              <w:rPr>
                <w:rFonts w:ascii="Times New Roman" w:eastAsia="Times New Roman" w:hAnsi="Times New Roman"/>
                <w:lang w:val="en-US"/>
              </w:rPr>
              <w:t>- 92%</w:t>
            </w:r>
          </w:p>
        </w:tc>
        <w:tc>
          <w:tcPr>
            <w:tcW w:w="3683" w:type="pct"/>
            <w:tcBorders>
              <w:top w:val="nil"/>
            </w:tcBorders>
            <w:vAlign w:val="center"/>
          </w:tcPr>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p>
        </w:tc>
      </w:tr>
      <w:tr w:rsidR="007328CE" w:rsidRPr="00F963A6" w:rsidTr="00032472">
        <w:trPr>
          <w:trHeight w:val="730"/>
          <w:jc w:val="center"/>
        </w:trPr>
        <w:tc>
          <w:tcPr>
            <w:tcW w:w="1317" w:type="pct"/>
            <w:tcBorders>
              <w:bottom w:val="nil"/>
            </w:tcBorders>
            <w:vAlign w:val="center"/>
          </w:tcPr>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r w:rsidRPr="00F963A6">
              <w:rPr>
                <w:rFonts w:ascii="Times New Roman" w:eastAsia="Times New Roman" w:hAnsi="Times New Roman"/>
                <w:lang w:val="az-Latn-AZ"/>
              </w:rPr>
              <w:t xml:space="preserve">Bütün halların </w:t>
            </w:r>
            <w:r w:rsidRPr="00F963A6">
              <w:rPr>
                <w:rFonts w:ascii="Times New Roman" w:eastAsia="Times New Roman" w:hAnsi="Times New Roman"/>
                <w:lang w:val="en-US"/>
              </w:rPr>
              <w:t>90%</w:t>
            </w:r>
            <w:r w:rsidRPr="00F963A6">
              <w:rPr>
                <w:rFonts w:ascii="Times New Roman" w:eastAsia="Times New Roman" w:hAnsi="Times New Roman"/>
                <w:lang w:val="az-Latn-AZ"/>
              </w:rPr>
              <w:t xml:space="preserve">-nin </w:t>
            </w:r>
            <w:r w:rsidRPr="00F963A6">
              <w:rPr>
                <w:rFonts w:ascii="Times New Roman" w:eastAsia="Times New Roman" w:hAnsi="Times New Roman"/>
                <w:i/>
                <w:iCs/>
                <w:lang w:val="az-Latn-AZ"/>
              </w:rPr>
              <w:t>seminomalardır.</w:t>
            </w:r>
          </w:p>
        </w:tc>
        <w:tc>
          <w:tcPr>
            <w:tcW w:w="3683" w:type="pct"/>
            <w:tcBorders>
              <w:bottom w:val="nil"/>
            </w:tcBorders>
            <w:vAlign w:val="center"/>
          </w:tcPr>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az-Latn-AZ"/>
              </w:rPr>
            </w:pPr>
            <w:r w:rsidRPr="00F963A6">
              <w:rPr>
                <w:rFonts w:ascii="Times New Roman" w:eastAsia="Times New Roman" w:hAnsi="Times New Roman"/>
                <w:lang w:val="az-Latn-AZ"/>
              </w:rPr>
              <w:t>Bütün sadalanan meyarlar</w:t>
            </w:r>
          </w:p>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r w:rsidRPr="00F963A6">
              <w:rPr>
                <w:rFonts w:ascii="Times New Roman" w:eastAsia="Times New Roman" w:hAnsi="Times New Roman"/>
                <w:lang w:val="en-US"/>
              </w:rPr>
              <w:t xml:space="preserve">İstənilən </w:t>
            </w:r>
            <w:r w:rsidRPr="00F963A6">
              <w:rPr>
                <w:rFonts w:ascii="Times New Roman" w:eastAsia="Times New Roman" w:hAnsi="Times New Roman"/>
                <w:lang w:val="az-Latn-AZ"/>
              </w:rPr>
              <w:t xml:space="preserve">ilkin </w:t>
            </w:r>
            <w:r w:rsidRPr="00F963A6">
              <w:rPr>
                <w:rFonts w:ascii="Times New Roman" w:eastAsia="Times New Roman" w:hAnsi="Times New Roman"/>
                <w:lang w:val="en-US"/>
              </w:rPr>
              <w:t>lokalizasiya</w:t>
            </w:r>
          </w:p>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r w:rsidRPr="00F963A6">
              <w:rPr>
                <w:rFonts w:ascii="Times New Roman" w:eastAsia="Times New Roman" w:hAnsi="Times New Roman"/>
                <w:lang w:val="en-US"/>
              </w:rPr>
              <w:t>Daxili orqanlarda ağciyərdən</w:t>
            </w:r>
            <w:r w:rsidR="00B845E3" w:rsidRPr="00F963A6">
              <w:rPr>
                <w:rFonts w:ascii="Times New Roman" w:eastAsia="Times New Roman" w:hAnsi="Times New Roman"/>
                <w:lang w:val="en-US"/>
              </w:rPr>
              <w:t xml:space="preserve"> </w:t>
            </w:r>
            <w:r w:rsidRPr="00F963A6">
              <w:rPr>
                <w:rFonts w:ascii="Times New Roman" w:eastAsia="Times New Roman" w:hAnsi="Times New Roman"/>
                <w:lang w:val="en-US"/>
              </w:rPr>
              <w:t>kənar metastazlar yoxdur</w:t>
            </w:r>
          </w:p>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r w:rsidRPr="00F963A6">
              <w:rPr>
                <w:rFonts w:ascii="Times New Roman" w:eastAsia="Times New Roman" w:hAnsi="Times New Roman"/>
                <w:lang w:val="en-US"/>
              </w:rPr>
              <w:t>AFP normadadır β-</w:t>
            </w:r>
            <w:r w:rsidRPr="00F963A6">
              <w:rPr>
                <w:rFonts w:ascii="Times New Roman" w:eastAsia="Times New Roman" w:hAnsi="Times New Roman"/>
                <w:lang w:val="az-Latn-AZ"/>
              </w:rPr>
              <w:t xml:space="preserve">hCG </w:t>
            </w:r>
            <w:r w:rsidRPr="00F963A6">
              <w:rPr>
                <w:rFonts w:ascii="Times New Roman" w:eastAsia="Times New Roman" w:hAnsi="Times New Roman"/>
                <w:lang w:val="en-US"/>
              </w:rPr>
              <w:t>- istənilən səviyyə</w:t>
            </w:r>
          </w:p>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r w:rsidRPr="00F963A6">
              <w:rPr>
                <w:rFonts w:ascii="Times New Roman" w:eastAsia="Times New Roman" w:hAnsi="Times New Roman"/>
                <w:lang w:val="en-US"/>
              </w:rPr>
              <w:t>LDH - istənilən səviyyə</w:t>
            </w:r>
          </w:p>
        </w:tc>
      </w:tr>
      <w:tr w:rsidR="007328CE" w:rsidRPr="00F963A6" w:rsidTr="00032472">
        <w:trPr>
          <w:trHeight w:val="570"/>
          <w:jc w:val="center"/>
        </w:trPr>
        <w:tc>
          <w:tcPr>
            <w:tcW w:w="1317" w:type="pct"/>
            <w:tcBorders>
              <w:top w:val="nil"/>
              <w:bottom w:val="nil"/>
            </w:tcBorders>
            <w:vAlign w:val="center"/>
          </w:tcPr>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r w:rsidRPr="00F963A6">
              <w:rPr>
                <w:rFonts w:ascii="Times New Roman" w:eastAsia="Times New Roman" w:hAnsi="Times New Roman"/>
                <w:lang w:val="az-Latn-AZ"/>
              </w:rPr>
              <w:t>5 illik residivsiz gediş</w:t>
            </w:r>
            <w:r w:rsidRPr="00F963A6">
              <w:rPr>
                <w:rFonts w:ascii="Times New Roman" w:eastAsia="Times New Roman" w:hAnsi="Times New Roman"/>
                <w:lang w:val="en-US"/>
              </w:rPr>
              <w:t xml:space="preserve"> -</w:t>
            </w:r>
          </w:p>
        </w:tc>
        <w:tc>
          <w:tcPr>
            <w:tcW w:w="3683" w:type="pct"/>
            <w:tcBorders>
              <w:top w:val="nil"/>
              <w:bottom w:val="nil"/>
            </w:tcBorders>
            <w:vAlign w:val="center"/>
          </w:tcPr>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p>
        </w:tc>
      </w:tr>
      <w:tr w:rsidR="007328CE" w:rsidRPr="00F963A6" w:rsidTr="00032472">
        <w:trPr>
          <w:trHeight w:val="379"/>
          <w:jc w:val="center"/>
        </w:trPr>
        <w:tc>
          <w:tcPr>
            <w:tcW w:w="1317" w:type="pct"/>
            <w:tcBorders>
              <w:top w:val="nil"/>
              <w:bottom w:val="nil"/>
            </w:tcBorders>
            <w:vAlign w:val="center"/>
          </w:tcPr>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r w:rsidRPr="00F963A6">
              <w:rPr>
                <w:rFonts w:ascii="Times New Roman" w:eastAsia="Times New Roman" w:hAnsi="Times New Roman"/>
                <w:lang w:val="en-US"/>
              </w:rPr>
              <w:t>82%</w:t>
            </w:r>
          </w:p>
        </w:tc>
        <w:tc>
          <w:tcPr>
            <w:tcW w:w="3683" w:type="pct"/>
            <w:tcBorders>
              <w:top w:val="nil"/>
              <w:bottom w:val="nil"/>
            </w:tcBorders>
            <w:vAlign w:val="center"/>
          </w:tcPr>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p>
        </w:tc>
      </w:tr>
      <w:tr w:rsidR="007328CE" w:rsidRPr="00F963A6" w:rsidTr="00032472">
        <w:trPr>
          <w:trHeight w:val="530"/>
          <w:jc w:val="center"/>
        </w:trPr>
        <w:tc>
          <w:tcPr>
            <w:tcW w:w="1317" w:type="pct"/>
            <w:tcBorders>
              <w:top w:val="nil"/>
            </w:tcBorders>
            <w:vAlign w:val="center"/>
          </w:tcPr>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r w:rsidRPr="00F963A6">
              <w:rPr>
                <w:rFonts w:ascii="Times New Roman" w:eastAsia="Times New Roman" w:hAnsi="Times New Roman"/>
                <w:lang w:val="az-Latn-AZ"/>
              </w:rPr>
              <w:t>5 illik yaşama göstəricisi</w:t>
            </w:r>
          </w:p>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r w:rsidRPr="00F963A6">
              <w:rPr>
                <w:rFonts w:ascii="Times New Roman" w:eastAsia="Times New Roman" w:hAnsi="Times New Roman"/>
                <w:lang w:val="en-US"/>
              </w:rPr>
              <w:t>- 86%</w:t>
            </w:r>
          </w:p>
        </w:tc>
        <w:tc>
          <w:tcPr>
            <w:tcW w:w="3683" w:type="pct"/>
            <w:tcBorders>
              <w:top w:val="nil"/>
            </w:tcBorders>
            <w:vAlign w:val="center"/>
          </w:tcPr>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p>
        </w:tc>
      </w:tr>
      <w:tr w:rsidR="007328CE" w:rsidRPr="00F963A6" w:rsidTr="00032472">
        <w:trPr>
          <w:trHeight w:val="1070"/>
          <w:jc w:val="center"/>
        </w:trPr>
        <w:tc>
          <w:tcPr>
            <w:tcW w:w="1317" w:type="pct"/>
            <w:vAlign w:val="center"/>
          </w:tcPr>
          <w:p w:rsidR="00404B57" w:rsidRDefault="004B098F" w:rsidP="00F963A6">
            <w:pPr>
              <w:widowControl/>
              <w:tabs>
                <w:tab w:val="left" w:pos="142"/>
                <w:tab w:val="left" w:pos="851"/>
                <w:tab w:val="left" w:pos="9639"/>
              </w:tabs>
              <w:spacing w:after="0" w:line="252" w:lineRule="auto"/>
              <w:jc w:val="center"/>
              <w:rPr>
                <w:rFonts w:ascii="Times New Roman" w:eastAsia="Times New Roman" w:hAnsi="Times New Roman"/>
                <w:b/>
                <w:lang w:val="az-Latn-AZ"/>
              </w:rPr>
            </w:pPr>
            <w:r w:rsidRPr="00F963A6">
              <w:rPr>
                <w:rFonts w:ascii="Times New Roman" w:eastAsia="Times New Roman" w:hAnsi="Times New Roman"/>
                <w:b/>
                <w:lang w:val="az-Latn-AZ"/>
              </w:rPr>
              <w:t xml:space="preserve">Aralıq </w:t>
            </w:r>
          </w:p>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b/>
                <w:lang w:val="en-US"/>
              </w:rPr>
            </w:pPr>
            <w:r w:rsidRPr="00F963A6">
              <w:rPr>
                <w:rFonts w:ascii="Times New Roman" w:eastAsia="Times New Roman" w:hAnsi="Times New Roman"/>
                <w:b/>
                <w:lang w:val="az-Latn-AZ"/>
              </w:rPr>
              <w:t>proqnozlu qrup</w:t>
            </w:r>
          </w:p>
        </w:tc>
        <w:tc>
          <w:tcPr>
            <w:tcW w:w="3683" w:type="pct"/>
            <w:vAlign w:val="center"/>
          </w:tcPr>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r w:rsidRPr="00F963A6">
              <w:rPr>
                <w:rFonts w:ascii="Times New Roman" w:eastAsia="Times New Roman" w:hAnsi="Times New Roman"/>
                <w:lang w:val="en-US"/>
              </w:rPr>
              <w:t>Bütün sadalanan meyarlar</w:t>
            </w:r>
          </w:p>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az-Latn-AZ"/>
              </w:rPr>
            </w:pPr>
            <w:r w:rsidRPr="00F963A6">
              <w:rPr>
                <w:rFonts w:ascii="Times New Roman" w:eastAsia="Times New Roman" w:hAnsi="Times New Roman"/>
                <w:lang w:val="az-Latn-AZ"/>
              </w:rPr>
              <w:t>Xayaların/peritonarxasının birincili şişi</w:t>
            </w:r>
          </w:p>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az-Latn-AZ"/>
              </w:rPr>
            </w:pPr>
            <w:r w:rsidRPr="00F963A6">
              <w:rPr>
                <w:rFonts w:ascii="Times New Roman" w:eastAsia="Times New Roman" w:hAnsi="Times New Roman"/>
                <w:lang w:val="az-Latn-AZ"/>
              </w:rPr>
              <w:t>Daxili orqanlarda ağciyərdən</w:t>
            </w:r>
            <w:r w:rsidR="00B845E3" w:rsidRPr="00F963A6">
              <w:rPr>
                <w:rFonts w:ascii="Times New Roman" w:eastAsia="Times New Roman" w:hAnsi="Times New Roman"/>
                <w:lang w:val="az-Latn-AZ"/>
              </w:rPr>
              <w:t xml:space="preserve"> </w:t>
            </w:r>
            <w:r w:rsidRPr="00F963A6">
              <w:rPr>
                <w:rFonts w:ascii="Times New Roman" w:eastAsia="Times New Roman" w:hAnsi="Times New Roman"/>
                <w:lang w:val="az-Latn-AZ"/>
              </w:rPr>
              <w:t>kənar metastazlar yoxdur</w:t>
            </w:r>
            <w:r w:rsidR="008A532F" w:rsidRPr="00F963A6">
              <w:rPr>
                <w:rFonts w:ascii="Times New Roman" w:eastAsia="Times New Roman" w:hAnsi="Times New Roman"/>
                <w:lang w:val="az-Latn-AZ"/>
              </w:rPr>
              <w:t>.</w:t>
            </w:r>
          </w:p>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az-Latn-AZ"/>
              </w:rPr>
            </w:pPr>
            <w:r w:rsidRPr="00F963A6">
              <w:rPr>
                <w:rFonts w:ascii="Times New Roman" w:eastAsia="Times New Roman" w:hAnsi="Times New Roman"/>
                <w:lang w:val="az-Latn-AZ"/>
              </w:rPr>
              <w:t xml:space="preserve">AFP&gt;1000 nq/ml və &lt;10 000 nq/ml, yaxud </w:t>
            </w:r>
            <w:r w:rsidRPr="00F963A6">
              <w:rPr>
                <w:rFonts w:ascii="Times New Roman" w:eastAsia="Times New Roman" w:hAnsi="Times New Roman"/>
                <w:lang w:val="en-US"/>
              </w:rPr>
              <w:t>β</w:t>
            </w:r>
            <w:r w:rsidRPr="00F963A6">
              <w:rPr>
                <w:rFonts w:ascii="Times New Roman" w:eastAsia="Times New Roman" w:hAnsi="Times New Roman"/>
                <w:lang w:val="az-Latn-AZ"/>
              </w:rPr>
              <w:t xml:space="preserve">-hCG&gt;5000 BV/l və &lt;50 000 </w:t>
            </w:r>
            <w:r w:rsidR="002A4C46">
              <w:rPr>
                <w:rFonts w:ascii="Times New Roman" w:eastAsia="Times New Roman" w:hAnsi="Times New Roman"/>
                <w:lang w:val="az-Latn-AZ"/>
              </w:rPr>
              <w:t>BV/l, yaxud LDH&gt;1,5? CAH və &lt;10</w:t>
            </w:r>
            <w:r w:rsidRPr="00F963A6">
              <w:rPr>
                <w:rFonts w:ascii="Times New Roman" w:eastAsia="Times New Roman" w:hAnsi="Times New Roman"/>
                <w:lang w:val="az-Latn-AZ"/>
              </w:rPr>
              <w:t xml:space="preserve"> CAH</w:t>
            </w:r>
          </w:p>
        </w:tc>
      </w:tr>
      <w:tr w:rsidR="007328CE" w:rsidRPr="00F963A6" w:rsidTr="00032472">
        <w:trPr>
          <w:trHeight w:val="2061"/>
          <w:jc w:val="center"/>
        </w:trPr>
        <w:tc>
          <w:tcPr>
            <w:tcW w:w="1317" w:type="pct"/>
            <w:vAlign w:val="center"/>
          </w:tcPr>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i/>
                <w:iCs/>
                <w:lang w:val="en-US"/>
              </w:rPr>
            </w:pPr>
            <w:r w:rsidRPr="00F963A6">
              <w:rPr>
                <w:rFonts w:ascii="Times New Roman" w:eastAsia="Times New Roman" w:hAnsi="Times New Roman"/>
                <w:lang w:val="az-Latn-AZ"/>
              </w:rPr>
              <w:t>Bütün halların 28</w:t>
            </w:r>
            <w:r w:rsidRPr="00F963A6">
              <w:rPr>
                <w:rFonts w:ascii="Times New Roman" w:eastAsia="Times New Roman" w:hAnsi="Times New Roman"/>
                <w:lang w:val="en-US"/>
              </w:rPr>
              <w:t>%</w:t>
            </w:r>
            <w:r w:rsidRPr="00F963A6">
              <w:rPr>
                <w:rFonts w:ascii="Times New Roman" w:eastAsia="Times New Roman" w:hAnsi="Times New Roman"/>
                <w:lang w:val="az-Latn-AZ"/>
              </w:rPr>
              <w:t xml:space="preserve">-nin </w:t>
            </w:r>
            <w:r w:rsidRPr="00F963A6">
              <w:rPr>
                <w:rFonts w:ascii="Times New Roman" w:eastAsia="Times New Roman" w:hAnsi="Times New Roman"/>
                <w:i/>
                <w:iCs/>
                <w:lang w:val="az-Latn-AZ"/>
              </w:rPr>
              <w:t>seminomalardır.</w:t>
            </w:r>
          </w:p>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r w:rsidRPr="00F963A6">
              <w:rPr>
                <w:rFonts w:ascii="Times New Roman" w:eastAsia="Times New Roman" w:hAnsi="Times New Roman"/>
                <w:lang w:val="az-Latn-AZ"/>
              </w:rPr>
              <w:t>5 illik residivsiz gediş</w:t>
            </w:r>
            <w:r w:rsidRPr="00F963A6">
              <w:rPr>
                <w:rFonts w:ascii="Times New Roman" w:eastAsia="Times New Roman" w:hAnsi="Times New Roman"/>
                <w:lang w:val="en-US"/>
              </w:rPr>
              <w:t xml:space="preserve"> -</w:t>
            </w:r>
            <w:r w:rsidRPr="00F963A6">
              <w:rPr>
                <w:rFonts w:ascii="Times New Roman" w:eastAsia="Times New Roman" w:hAnsi="Times New Roman"/>
                <w:lang w:val="az-Latn-AZ"/>
              </w:rPr>
              <w:t xml:space="preserve"> 75</w:t>
            </w:r>
            <w:r w:rsidRPr="00F963A6">
              <w:rPr>
                <w:rFonts w:ascii="Times New Roman" w:eastAsia="Times New Roman" w:hAnsi="Times New Roman"/>
                <w:lang w:val="en-US"/>
              </w:rPr>
              <w:t>%</w:t>
            </w:r>
          </w:p>
          <w:p w:rsidR="004B098F" w:rsidRPr="00F963A6" w:rsidRDefault="004B098F" w:rsidP="00032472">
            <w:pPr>
              <w:widowControl/>
              <w:tabs>
                <w:tab w:val="left" w:pos="142"/>
                <w:tab w:val="left" w:pos="851"/>
                <w:tab w:val="left" w:pos="9639"/>
              </w:tabs>
              <w:spacing w:after="0" w:line="252" w:lineRule="auto"/>
              <w:jc w:val="center"/>
              <w:rPr>
                <w:rFonts w:ascii="Times New Roman" w:eastAsia="Times New Roman" w:hAnsi="Times New Roman"/>
                <w:lang w:val="en-US"/>
              </w:rPr>
            </w:pPr>
            <w:r w:rsidRPr="00F963A6">
              <w:rPr>
                <w:rFonts w:ascii="Times New Roman" w:eastAsia="Times New Roman" w:hAnsi="Times New Roman"/>
                <w:lang w:val="az-Latn-AZ"/>
              </w:rPr>
              <w:t>5 illik yaşama göstəricisi</w:t>
            </w:r>
            <w:r w:rsidR="00032472">
              <w:rPr>
                <w:rFonts w:ascii="Times New Roman" w:eastAsia="Times New Roman" w:hAnsi="Times New Roman"/>
                <w:lang w:val="az-Latn-AZ"/>
              </w:rPr>
              <w:t xml:space="preserve"> </w:t>
            </w:r>
            <w:r w:rsidRPr="00F963A6">
              <w:rPr>
                <w:rFonts w:ascii="Times New Roman" w:eastAsia="Times New Roman" w:hAnsi="Times New Roman"/>
                <w:lang w:val="en-US"/>
              </w:rPr>
              <w:t>- 8</w:t>
            </w:r>
            <w:r w:rsidRPr="00F963A6">
              <w:rPr>
                <w:rFonts w:ascii="Times New Roman" w:eastAsia="Times New Roman" w:hAnsi="Times New Roman"/>
                <w:lang w:val="az-Latn-AZ"/>
              </w:rPr>
              <w:t>0</w:t>
            </w:r>
            <w:r w:rsidRPr="00F963A6">
              <w:rPr>
                <w:rFonts w:ascii="Times New Roman" w:eastAsia="Times New Roman" w:hAnsi="Times New Roman"/>
                <w:lang w:val="en-US"/>
              </w:rPr>
              <w:t>%</w:t>
            </w:r>
          </w:p>
        </w:tc>
        <w:tc>
          <w:tcPr>
            <w:tcW w:w="3683" w:type="pct"/>
            <w:vAlign w:val="center"/>
          </w:tcPr>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p>
        </w:tc>
      </w:tr>
      <w:tr w:rsidR="007328CE" w:rsidRPr="00F963A6" w:rsidTr="00032472">
        <w:trPr>
          <w:trHeight w:val="309"/>
          <w:jc w:val="center"/>
        </w:trPr>
        <w:tc>
          <w:tcPr>
            <w:tcW w:w="1317" w:type="pct"/>
            <w:tcBorders>
              <w:bottom w:val="nil"/>
            </w:tcBorders>
            <w:vAlign w:val="center"/>
          </w:tcPr>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i/>
                <w:lang w:val="en-US"/>
              </w:rPr>
            </w:pPr>
            <w:r w:rsidRPr="00F963A6">
              <w:rPr>
                <w:rFonts w:ascii="Times New Roman" w:eastAsia="Times New Roman" w:hAnsi="Times New Roman"/>
                <w:lang w:val="az-Latn-AZ"/>
              </w:rPr>
              <w:t xml:space="preserve">Bütün halların </w:t>
            </w:r>
            <w:r w:rsidRPr="00F963A6">
              <w:rPr>
                <w:rFonts w:ascii="Times New Roman" w:eastAsia="Times New Roman" w:hAnsi="Times New Roman"/>
                <w:lang w:val="en-US"/>
              </w:rPr>
              <w:t>10%</w:t>
            </w:r>
            <w:r w:rsidRPr="00F963A6">
              <w:rPr>
                <w:rFonts w:ascii="Times New Roman" w:eastAsia="Times New Roman" w:hAnsi="Times New Roman"/>
                <w:lang w:val="az-Latn-AZ"/>
              </w:rPr>
              <w:t>-</w:t>
            </w:r>
            <w:r w:rsidR="00404B57" w:rsidRPr="00F963A6">
              <w:rPr>
                <w:rFonts w:ascii="Times New Roman" w:eastAsia="Times New Roman" w:hAnsi="Times New Roman"/>
                <w:lang w:val="az-Latn-AZ"/>
              </w:rPr>
              <w:t xml:space="preserve"> nin</w:t>
            </w:r>
          </w:p>
        </w:tc>
        <w:tc>
          <w:tcPr>
            <w:tcW w:w="3683" w:type="pct"/>
            <w:tcBorders>
              <w:bottom w:val="nil"/>
            </w:tcBorders>
            <w:vAlign w:val="center"/>
          </w:tcPr>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az-Latn-AZ"/>
              </w:rPr>
            </w:pPr>
            <w:r w:rsidRPr="00F963A6">
              <w:rPr>
                <w:rFonts w:ascii="Times New Roman" w:eastAsia="Times New Roman" w:hAnsi="Times New Roman"/>
                <w:lang w:val="az-Latn-AZ"/>
              </w:rPr>
              <w:t>İstənilən s</w:t>
            </w:r>
            <w:r w:rsidRPr="00F963A6">
              <w:rPr>
                <w:rFonts w:ascii="Times New Roman" w:eastAsia="Times New Roman" w:hAnsi="Times New Roman"/>
                <w:lang w:val="en-US"/>
              </w:rPr>
              <w:t>adalanan meyar</w:t>
            </w:r>
          </w:p>
        </w:tc>
      </w:tr>
      <w:tr w:rsidR="007328CE" w:rsidRPr="00F963A6" w:rsidTr="00032472">
        <w:trPr>
          <w:trHeight w:val="380"/>
          <w:jc w:val="center"/>
        </w:trPr>
        <w:tc>
          <w:tcPr>
            <w:tcW w:w="1317" w:type="pct"/>
            <w:tcBorders>
              <w:top w:val="nil"/>
              <w:bottom w:val="nil"/>
            </w:tcBorders>
            <w:vAlign w:val="center"/>
          </w:tcPr>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r w:rsidRPr="00F963A6">
              <w:rPr>
                <w:rFonts w:ascii="Times New Roman" w:eastAsia="Times New Roman" w:hAnsi="Times New Roman"/>
                <w:i/>
                <w:iCs/>
                <w:lang w:val="az-Latn-AZ"/>
              </w:rPr>
              <w:t>seminomlardır.</w:t>
            </w:r>
          </w:p>
        </w:tc>
        <w:tc>
          <w:tcPr>
            <w:tcW w:w="3683" w:type="pct"/>
            <w:tcBorders>
              <w:top w:val="nil"/>
              <w:bottom w:val="nil"/>
            </w:tcBorders>
            <w:vAlign w:val="center"/>
          </w:tcPr>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r w:rsidRPr="00F963A6">
              <w:rPr>
                <w:rFonts w:ascii="Times New Roman" w:eastAsia="Times New Roman" w:hAnsi="Times New Roman"/>
                <w:lang w:val="en-US"/>
              </w:rPr>
              <w:t xml:space="preserve">İstənilən </w:t>
            </w:r>
            <w:r w:rsidRPr="00F963A6">
              <w:rPr>
                <w:rFonts w:ascii="Times New Roman" w:eastAsia="Times New Roman" w:hAnsi="Times New Roman"/>
                <w:lang w:val="az-Latn-AZ"/>
              </w:rPr>
              <w:t xml:space="preserve">ilkin </w:t>
            </w:r>
            <w:r w:rsidRPr="00F963A6">
              <w:rPr>
                <w:rFonts w:ascii="Times New Roman" w:eastAsia="Times New Roman" w:hAnsi="Times New Roman"/>
                <w:lang w:val="en-US"/>
              </w:rPr>
              <w:t>lokalizasiya</w:t>
            </w:r>
          </w:p>
        </w:tc>
      </w:tr>
      <w:tr w:rsidR="007328CE" w:rsidRPr="00F963A6" w:rsidTr="00032472">
        <w:trPr>
          <w:trHeight w:val="685"/>
          <w:jc w:val="center"/>
        </w:trPr>
        <w:tc>
          <w:tcPr>
            <w:tcW w:w="1317" w:type="pct"/>
            <w:tcBorders>
              <w:top w:val="nil"/>
              <w:bottom w:val="nil"/>
            </w:tcBorders>
            <w:vAlign w:val="center"/>
          </w:tcPr>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r w:rsidRPr="00F963A6">
              <w:rPr>
                <w:rFonts w:ascii="Times New Roman" w:eastAsia="Times New Roman" w:hAnsi="Times New Roman"/>
                <w:lang w:val="az-Latn-AZ"/>
              </w:rPr>
              <w:t>5 illik residivsiz gediş</w:t>
            </w:r>
            <w:r w:rsidRPr="00F963A6">
              <w:rPr>
                <w:rFonts w:ascii="Times New Roman" w:eastAsia="Times New Roman" w:hAnsi="Times New Roman"/>
                <w:lang w:val="en-US"/>
              </w:rPr>
              <w:t xml:space="preserve"> -</w:t>
            </w:r>
          </w:p>
        </w:tc>
        <w:tc>
          <w:tcPr>
            <w:tcW w:w="3683" w:type="pct"/>
            <w:tcBorders>
              <w:top w:val="nil"/>
              <w:bottom w:val="nil"/>
            </w:tcBorders>
            <w:vAlign w:val="center"/>
          </w:tcPr>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r w:rsidRPr="00F963A6">
              <w:rPr>
                <w:rFonts w:ascii="Times New Roman" w:eastAsia="Times New Roman" w:hAnsi="Times New Roman"/>
                <w:lang w:val="en-US"/>
              </w:rPr>
              <w:t>Daxili orqanlarda ağciyərdən</w:t>
            </w:r>
            <w:r w:rsidR="00B845E3" w:rsidRPr="00F963A6">
              <w:rPr>
                <w:rFonts w:ascii="Times New Roman" w:eastAsia="Times New Roman" w:hAnsi="Times New Roman"/>
                <w:lang w:val="az-Latn-AZ"/>
              </w:rPr>
              <w:t xml:space="preserve"> </w:t>
            </w:r>
            <w:r w:rsidRPr="00F963A6">
              <w:rPr>
                <w:rFonts w:ascii="Times New Roman" w:eastAsia="Times New Roman" w:hAnsi="Times New Roman"/>
                <w:lang w:val="en-US"/>
              </w:rPr>
              <w:t>kənar metastazlar</w:t>
            </w:r>
          </w:p>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p>
        </w:tc>
      </w:tr>
      <w:tr w:rsidR="007328CE" w:rsidRPr="00F963A6" w:rsidTr="00032472">
        <w:trPr>
          <w:trHeight w:val="379"/>
          <w:jc w:val="center"/>
        </w:trPr>
        <w:tc>
          <w:tcPr>
            <w:tcW w:w="1317" w:type="pct"/>
            <w:tcBorders>
              <w:top w:val="nil"/>
              <w:bottom w:val="nil"/>
            </w:tcBorders>
            <w:vAlign w:val="center"/>
          </w:tcPr>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r w:rsidRPr="00F963A6">
              <w:rPr>
                <w:rFonts w:ascii="Times New Roman" w:eastAsia="Times New Roman" w:hAnsi="Times New Roman"/>
                <w:lang w:val="en-US"/>
              </w:rPr>
              <w:t>67%</w:t>
            </w:r>
          </w:p>
        </w:tc>
        <w:tc>
          <w:tcPr>
            <w:tcW w:w="3683" w:type="pct"/>
            <w:tcBorders>
              <w:top w:val="nil"/>
              <w:bottom w:val="nil"/>
            </w:tcBorders>
            <w:vAlign w:val="center"/>
          </w:tcPr>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az-Latn-AZ"/>
              </w:rPr>
            </w:pPr>
            <w:r w:rsidRPr="00F963A6">
              <w:rPr>
                <w:rFonts w:ascii="Times New Roman" w:eastAsia="Times New Roman" w:hAnsi="Times New Roman"/>
                <w:lang w:val="az-Latn-AZ"/>
              </w:rPr>
              <w:t>AFP normal vəziyyətdədir</w:t>
            </w:r>
            <w:r w:rsidR="008A532F" w:rsidRPr="00F963A6">
              <w:rPr>
                <w:rFonts w:ascii="Times New Roman" w:eastAsia="Times New Roman" w:hAnsi="Times New Roman"/>
                <w:lang w:val="az-Latn-AZ"/>
              </w:rPr>
              <w:t>.</w:t>
            </w:r>
          </w:p>
        </w:tc>
      </w:tr>
      <w:tr w:rsidR="007328CE" w:rsidRPr="00F963A6" w:rsidTr="00032472">
        <w:trPr>
          <w:trHeight w:val="495"/>
          <w:jc w:val="center"/>
        </w:trPr>
        <w:tc>
          <w:tcPr>
            <w:tcW w:w="1317" w:type="pct"/>
            <w:tcBorders>
              <w:top w:val="nil"/>
              <w:bottom w:val="nil"/>
            </w:tcBorders>
            <w:vAlign w:val="center"/>
          </w:tcPr>
          <w:p w:rsidR="004B098F" w:rsidRPr="00F963A6" w:rsidRDefault="004B098F" w:rsidP="00032472">
            <w:pPr>
              <w:widowControl/>
              <w:tabs>
                <w:tab w:val="left" w:pos="142"/>
                <w:tab w:val="left" w:pos="851"/>
                <w:tab w:val="left" w:pos="9639"/>
              </w:tabs>
              <w:spacing w:after="0" w:line="252" w:lineRule="auto"/>
              <w:jc w:val="center"/>
              <w:rPr>
                <w:rFonts w:ascii="Times New Roman" w:eastAsia="Times New Roman" w:hAnsi="Times New Roman"/>
                <w:lang w:val="en-US"/>
              </w:rPr>
            </w:pPr>
            <w:r w:rsidRPr="00F963A6">
              <w:rPr>
                <w:rFonts w:ascii="Times New Roman" w:eastAsia="Times New Roman" w:hAnsi="Times New Roman"/>
                <w:lang w:val="az-Latn-AZ"/>
              </w:rPr>
              <w:t>5 illik yaşama göstəricisi</w:t>
            </w:r>
            <w:r w:rsidR="00032472">
              <w:rPr>
                <w:rFonts w:ascii="Times New Roman" w:eastAsia="Times New Roman" w:hAnsi="Times New Roman"/>
                <w:lang w:val="az-Latn-AZ"/>
              </w:rPr>
              <w:t xml:space="preserve"> </w:t>
            </w:r>
            <w:r w:rsidRPr="00F963A6">
              <w:rPr>
                <w:rFonts w:ascii="Times New Roman" w:eastAsia="Times New Roman" w:hAnsi="Times New Roman"/>
                <w:lang w:val="en-US"/>
              </w:rPr>
              <w:t>- 72%</w:t>
            </w:r>
          </w:p>
        </w:tc>
        <w:tc>
          <w:tcPr>
            <w:tcW w:w="3683" w:type="pct"/>
            <w:tcBorders>
              <w:top w:val="nil"/>
              <w:bottom w:val="nil"/>
            </w:tcBorders>
            <w:vAlign w:val="center"/>
          </w:tcPr>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r w:rsidRPr="00F963A6">
              <w:rPr>
                <w:rFonts w:ascii="Times New Roman" w:eastAsia="Times New Roman" w:hAnsi="Times New Roman"/>
                <w:lang w:val="en-US"/>
              </w:rPr>
              <w:t>β-</w:t>
            </w:r>
            <w:r w:rsidRPr="00F963A6">
              <w:rPr>
                <w:rFonts w:ascii="Times New Roman" w:eastAsia="Times New Roman" w:hAnsi="Times New Roman"/>
                <w:lang w:val="az-Latn-AZ"/>
              </w:rPr>
              <w:t xml:space="preserve">hCG </w:t>
            </w:r>
            <w:r w:rsidRPr="00F963A6">
              <w:rPr>
                <w:rFonts w:ascii="Times New Roman" w:eastAsia="Times New Roman" w:hAnsi="Times New Roman"/>
                <w:lang w:val="en-US"/>
              </w:rPr>
              <w:t xml:space="preserve">- </w:t>
            </w:r>
            <w:r w:rsidRPr="00F963A6">
              <w:rPr>
                <w:rFonts w:ascii="Times New Roman" w:eastAsia="Times New Roman" w:hAnsi="Times New Roman"/>
                <w:lang w:val="az-Latn-AZ"/>
              </w:rPr>
              <w:t>istənilən səviyyə</w:t>
            </w:r>
          </w:p>
        </w:tc>
      </w:tr>
      <w:tr w:rsidR="007328CE" w:rsidRPr="00F963A6" w:rsidTr="00032472">
        <w:trPr>
          <w:trHeight w:val="260"/>
          <w:jc w:val="center"/>
        </w:trPr>
        <w:tc>
          <w:tcPr>
            <w:tcW w:w="1317" w:type="pct"/>
            <w:tcBorders>
              <w:top w:val="nil"/>
            </w:tcBorders>
            <w:vAlign w:val="center"/>
          </w:tcPr>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p>
        </w:tc>
        <w:tc>
          <w:tcPr>
            <w:tcW w:w="3683" w:type="pct"/>
            <w:tcBorders>
              <w:top w:val="nil"/>
            </w:tcBorders>
            <w:vAlign w:val="center"/>
          </w:tcPr>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az-Latn-AZ"/>
              </w:rPr>
            </w:pPr>
            <w:r w:rsidRPr="00F963A6">
              <w:rPr>
                <w:rFonts w:ascii="Times New Roman" w:eastAsia="Times New Roman" w:hAnsi="Times New Roman"/>
                <w:lang w:val="az-Latn-AZ"/>
              </w:rPr>
              <w:t xml:space="preserve">LDH </w:t>
            </w:r>
            <w:r w:rsidRPr="00F963A6">
              <w:rPr>
                <w:rFonts w:ascii="Times New Roman" w:eastAsia="Times New Roman" w:hAnsi="Times New Roman"/>
                <w:lang w:val="en-US"/>
              </w:rPr>
              <w:t xml:space="preserve">- </w:t>
            </w:r>
            <w:r w:rsidRPr="00F963A6">
              <w:rPr>
                <w:rFonts w:ascii="Times New Roman" w:eastAsia="Times New Roman" w:hAnsi="Times New Roman"/>
                <w:lang w:val="az-Latn-AZ"/>
              </w:rPr>
              <w:t>istənilən səviyyə</w:t>
            </w:r>
          </w:p>
        </w:tc>
      </w:tr>
      <w:tr w:rsidR="007328CE" w:rsidRPr="00CF1A27" w:rsidTr="00032472">
        <w:trPr>
          <w:trHeight w:val="2059"/>
          <w:jc w:val="center"/>
        </w:trPr>
        <w:tc>
          <w:tcPr>
            <w:tcW w:w="1317" w:type="pct"/>
            <w:vAlign w:val="center"/>
          </w:tcPr>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b/>
                <w:lang w:val="en-US"/>
              </w:rPr>
            </w:pPr>
            <w:r w:rsidRPr="00F963A6">
              <w:rPr>
                <w:rFonts w:ascii="Times New Roman" w:eastAsia="Times New Roman" w:hAnsi="Times New Roman"/>
                <w:b/>
                <w:lang w:val="az-Latn-AZ"/>
              </w:rPr>
              <w:t>Pis proqnozlu qrup</w:t>
            </w:r>
          </w:p>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r w:rsidRPr="00F963A6">
              <w:rPr>
                <w:rFonts w:ascii="Times New Roman" w:eastAsia="Times New Roman" w:hAnsi="Times New Roman"/>
                <w:lang w:val="az-Latn-AZ"/>
              </w:rPr>
              <w:t>Bütün halların 1</w:t>
            </w:r>
            <w:r w:rsidRPr="00F963A6">
              <w:rPr>
                <w:rFonts w:ascii="Times New Roman" w:eastAsia="Times New Roman" w:hAnsi="Times New Roman"/>
                <w:lang w:val="en-US"/>
              </w:rPr>
              <w:t>6%</w:t>
            </w:r>
            <w:r w:rsidRPr="00F963A6">
              <w:rPr>
                <w:rFonts w:ascii="Times New Roman" w:eastAsia="Times New Roman" w:hAnsi="Times New Roman"/>
                <w:lang w:val="az-Latn-AZ"/>
              </w:rPr>
              <w:t xml:space="preserve">-i </w:t>
            </w:r>
            <w:r w:rsidRPr="00F963A6">
              <w:rPr>
                <w:rFonts w:ascii="Times New Roman" w:eastAsia="Times New Roman" w:hAnsi="Times New Roman"/>
                <w:i/>
                <w:iCs/>
                <w:lang w:val="az-Latn-AZ"/>
              </w:rPr>
              <w:t>qeyri-seminom şişləridir.</w:t>
            </w:r>
          </w:p>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r w:rsidRPr="00F963A6">
              <w:rPr>
                <w:rFonts w:ascii="Times New Roman" w:eastAsia="Times New Roman" w:hAnsi="Times New Roman"/>
                <w:lang w:val="az-Latn-AZ"/>
              </w:rPr>
              <w:t>5 illik residivsiz gediş</w:t>
            </w:r>
            <w:r w:rsidRPr="00F963A6">
              <w:rPr>
                <w:rFonts w:ascii="Times New Roman" w:eastAsia="Times New Roman" w:hAnsi="Times New Roman"/>
                <w:lang w:val="en-US"/>
              </w:rPr>
              <w:t xml:space="preserve"> -</w:t>
            </w:r>
            <w:r w:rsidRPr="00F963A6">
              <w:rPr>
                <w:rFonts w:ascii="Times New Roman" w:eastAsia="Times New Roman" w:hAnsi="Times New Roman"/>
                <w:lang w:val="az-Latn-AZ"/>
              </w:rPr>
              <w:t xml:space="preserve"> 41</w:t>
            </w:r>
            <w:r w:rsidRPr="00F963A6">
              <w:rPr>
                <w:rFonts w:ascii="Times New Roman" w:eastAsia="Times New Roman" w:hAnsi="Times New Roman"/>
                <w:lang w:val="en-US"/>
              </w:rPr>
              <w:t>%</w:t>
            </w:r>
          </w:p>
          <w:p w:rsidR="004B098F" w:rsidRPr="007D2403" w:rsidRDefault="004B098F" w:rsidP="00032472">
            <w:pPr>
              <w:widowControl/>
              <w:tabs>
                <w:tab w:val="left" w:pos="142"/>
                <w:tab w:val="left" w:pos="851"/>
                <w:tab w:val="left" w:pos="9639"/>
              </w:tabs>
              <w:spacing w:after="0" w:line="252" w:lineRule="auto"/>
              <w:jc w:val="center"/>
              <w:rPr>
                <w:rFonts w:ascii="Times New Roman" w:eastAsia="Times New Roman" w:hAnsi="Times New Roman"/>
                <w:lang w:val="en-US"/>
              </w:rPr>
            </w:pPr>
            <w:r w:rsidRPr="00F963A6">
              <w:rPr>
                <w:rFonts w:ascii="Times New Roman" w:eastAsia="Times New Roman" w:hAnsi="Times New Roman"/>
                <w:lang w:val="az-Latn-AZ"/>
              </w:rPr>
              <w:t>5 illik yaşama göstəricisi</w:t>
            </w:r>
            <w:r w:rsidR="00032472">
              <w:rPr>
                <w:rFonts w:ascii="Times New Roman" w:eastAsia="Times New Roman" w:hAnsi="Times New Roman"/>
                <w:lang w:val="az-Latn-AZ"/>
              </w:rPr>
              <w:t xml:space="preserve"> </w:t>
            </w:r>
            <w:r w:rsidRPr="00F963A6">
              <w:rPr>
                <w:rFonts w:ascii="Times New Roman" w:eastAsia="Times New Roman" w:hAnsi="Times New Roman"/>
                <w:lang w:val="en-US"/>
              </w:rPr>
              <w:t xml:space="preserve">- </w:t>
            </w:r>
            <w:r w:rsidRPr="00F963A6">
              <w:rPr>
                <w:rFonts w:ascii="Times New Roman" w:eastAsia="Times New Roman" w:hAnsi="Times New Roman"/>
                <w:lang w:val="az-Latn-AZ"/>
              </w:rPr>
              <w:t>48</w:t>
            </w:r>
            <w:r w:rsidRPr="00F963A6">
              <w:rPr>
                <w:rFonts w:ascii="Times New Roman" w:eastAsia="Times New Roman" w:hAnsi="Times New Roman"/>
                <w:lang w:val="en-US"/>
              </w:rPr>
              <w:t>%</w:t>
            </w:r>
          </w:p>
        </w:tc>
        <w:tc>
          <w:tcPr>
            <w:tcW w:w="3683" w:type="pct"/>
            <w:vAlign w:val="center"/>
          </w:tcPr>
          <w:p w:rsidR="004B098F" w:rsidRPr="007D2403"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r w:rsidRPr="00F963A6">
              <w:rPr>
                <w:rFonts w:ascii="Times New Roman" w:eastAsia="Times New Roman" w:hAnsi="Times New Roman"/>
                <w:lang w:val="az-Latn-AZ"/>
              </w:rPr>
              <w:t>İstənilən s</w:t>
            </w:r>
            <w:r w:rsidRPr="00F963A6">
              <w:rPr>
                <w:rFonts w:ascii="Times New Roman" w:eastAsia="Times New Roman" w:hAnsi="Times New Roman"/>
                <w:lang w:val="en-US"/>
              </w:rPr>
              <w:t>adalanan</w:t>
            </w:r>
            <w:r w:rsidRPr="007D2403">
              <w:rPr>
                <w:rFonts w:ascii="Times New Roman" w:eastAsia="Times New Roman" w:hAnsi="Times New Roman"/>
                <w:lang w:val="en-US"/>
              </w:rPr>
              <w:t xml:space="preserve"> </w:t>
            </w:r>
            <w:r w:rsidRPr="00F963A6">
              <w:rPr>
                <w:rFonts w:ascii="Times New Roman" w:eastAsia="Times New Roman" w:hAnsi="Times New Roman"/>
                <w:lang w:val="en-US"/>
              </w:rPr>
              <w:t>meyar</w:t>
            </w:r>
            <w:r w:rsidR="004A021D">
              <w:rPr>
                <w:rFonts w:ascii="Times New Roman" w:eastAsia="Times New Roman" w:hAnsi="Times New Roman"/>
                <w:lang w:val="az-Latn-AZ"/>
              </w:rPr>
              <w:t xml:space="preserve"> m</w:t>
            </w:r>
            <w:r w:rsidRPr="00F963A6">
              <w:rPr>
                <w:rFonts w:ascii="Times New Roman" w:eastAsia="Times New Roman" w:hAnsi="Times New Roman"/>
                <w:lang w:val="az-Latn-AZ"/>
              </w:rPr>
              <w:t>ediastinal lokalizasiya</w:t>
            </w:r>
            <w:r w:rsidRPr="007D2403">
              <w:rPr>
                <w:rFonts w:ascii="Times New Roman" w:eastAsia="Times New Roman" w:hAnsi="Times New Roman"/>
                <w:lang w:val="en-US"/>
              </w:rPr>
              <w:t xml:space="preserve"> Daxili orqanlarda ağciyərdən</w:t>
            </w:r>
            <w:r w:rsidR="00B845E3" w:rsidRPr="00F963A6">
              <w:rPr>
                <w:rFonts w:ascii="Times New Roman" w:eastAsia="Times New Roman" w:hAnsi="Times New Roman"/>
                <w:lang w:val="az-Latn-AZ"/>
              </w:rPr>
              <w:t xml:space="preserve"> </w:t>
            </w:r>
            <w:r w:rsidRPr="007D2403">
              <w:rPr>
                <w:rFonts w:ascii="Times New Roman" w:eastAsia="Times New Roman" w:hAnsi="Times New Roman"/>
                <w:lang w:val="en-US"/>
              </w:rPr>
              <w:t>kənar metastazlar</w:t>
            </w:r>
          </w:p>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az-Latn-AZ"/>
              </w:rPr>
            </w:pPr>
            <w:r w:rsidRPr="00F963A6">
              <w:rPr>
                <w:rFonts w:ascii="Times New Roman" w:eastAsia="Times New Roman" w:hAnsi="Times New Roman"/>
                <w:lang w:val="az-Latn-AZ"/>
              </w:rPr>
              <w:t xml:space="preserve">AFP </w:t>
            </w:r>
            <w:r w:rsidRPr="007D2403">
              <w:rPr>
                <w:rFonts w:ascii="Times New Roman" w:eastAsia="Times New Roman" w:hAnsi="Times New Roman"/>
                <w:lang w:val="en-US"/>
              </w:rPr>
              <w:t xml:space="preserve">&gt;10000 </w:t>
            </w:r>
            <w:r w:rsidRPr="00F963A6">
              <w:rPr>
                <w:rFonts w:ascii="Times New Roman" w:eastAsia="Times New Roman" w:hAnsi="Times New Roman"/>
                <w:lang w:val="az-Latn-AZ"/>
              </w:rPr>
              <w:t>nq</w:t>
            </w:r>
            <w:r w:rsidRPr="007D2403">
              <w:rPr>
                <w:rFonts w:ascii="Times New Roman" w:eastAsia="Times New Roman" w:hAnsi="Times New Roman"/>
                <w:lang w:val="en-US"/>
              </w:rPr>
              <w:t>/</w:t>
            </w:r>
            <w:r w:rsidRPr="00F963A6">
              <w:rPr>
                <w:rFonts w:ascii="Times New Roman" w:eastAsia="Times New Roman" w:hAnsi="Times New Roman"/>
                <w:lang w:val="az-Latn-AZ"/>
              </w:rPr>
              <w:t>ml</w:t>
            </w:r>
            <w:r w:rsidRPr="007D2403">
              <w:rPr>
                <w:rFonts w:ascii="Times New Roman" w:eastAsia="Times New Roman" w:hAnsi="Times New Roman"/>
                <w:lang w:val="en-US"/>
              </w:rPr>
              <w:t xml:space="preserve">, </w:t>
            </w:r>
            <w:r w:rsidRPr="00F963A6">
              <w:rPr>
                <w:rFonts w:ascii="Times New Roman" w:eastAsia="Times New Roman" w:hAnsi="Times New Roman"/>
                <w:lang w:val="az-Latn-AZ"/>
              </w:rPr>
              <w:t xml:space="preserve">yaxud </w:t>
            </w:r>
            <w:r w:rsidRPr="00F963A6">
              <w:rPr>
                <w:rFonts w:ascii="Times New Roman" w:eastAsia="Times New Roman" w:hAnsi="Times New Roman"/>
                <w:lang w:val="en-US"/>
              </w:rPr>
              <w:t>β</w:t>
            </w:r>
            <w:r w:rsidRPr="007D2403">
              <w:rPr>
                <w:rFonts w:ascii="Times New Roman" w:eastAsia="Times New Roman" w:hAnsi="Times New Roman"/>
                <w:lang w:val="en-US"/>
              </w:rPr>
              <w:t>-</w:t>
            </w:r>
            <w:r w:rsidRPr="00F963A6">
              <w:rPr>
                <w:rFonts w:ascii="Times New Roman" w:eastAsia="Times New Roman" w:hAnsi="Times New Roman"/>
                <w:lang w:val="az-Latn-AZ"/>
              </w:rPr>
              <w:t>hCG</w:t>
            </w:r>
            <w:r w:rsidRPr="007D2403">
              <w:rPr>
                <w:rFonts w:ascii="Times New Roman" w:eastAsia="Times New Roman" w:hAnsi="Times New Roman"/>
                <w:lang w:val="en-US"/>
              </w:rPr>
              <w:t xml:space="preserve">&gt;50000 </w:t>
            </w:r>
            <w:r w:rsidRPr="00F963A6">
              <w:rPr>
                <w:rFonts w:ascii="Times New Roman" w:eastAsia="Times New Roman" w:hAnsi="Times New Roman"/>
                <w:lang w:val="az-Latn-AZ"/>
              </w:rPr>
              <w:t>BV</w:t>
            </w:r>
            <w:r w:rsidRPr="007D2403">
              <w:rPr>
                <w:rFonts w:ascii="Times New Roman" w:eastAsia="Times New Roman" w:hAnsi="Times New Roman"/>
                <w:lang w:val="en-US"/>
              </w:rPr>
              <w:t>/</w:t>
            </w:r>
            <w:r w:rsidRPr="00F963A6">
              <w:rPr>
                <w:rFonts w:ascii="Times New Roman" w:eastAsia="Times New Roman" w:hAnsi="Times New Roman"/>
                <w:lang w:val="az-Latn-AZ"/>
              </w:rPr>
              <w:t>l</w:t>
            </w:r>
            <w:r w:rsidRPr="007D2403">
              <w:rPr>
                <w:rFonts w:ascii="Times New Roman" w:eastAsia="Times New Roman" w:hAnsi="Times New Roman"/>
                <w:lang w:val="en-US"/>
              </w:rPr>
              <w:t xml:space="preserve">, </w:t>
            </w:r>
            <w:r w:rsidRPr="00F963A6">
              <w:rPr>
                <w:rFonts w:ascii="Times New Roman" w:eastAsia="Times New Roman" w:hAnsi="Times New Roman"/>
                <w:lang w:val="az-Latn-AZ"/>
              </w:rPr>
              <w:t>yaxud LDH</w:t>
            </w:r>
            <w:r w:rsidR="000B3E13">
              <w:rPr>
                <w:rFonts w:ascii="Times New Roman" w:eastAsia="Times New Roman" w:hAnsi="Times New Roman"/>
                <w:lang w:val="en-US"/>
              </w:rPr>
              <w:t xml:space="preserve">&gt;10 </w:t>
            </w:r>
            <w:r w:rsidRPr="007D2403">
              <w:rPr>
                <w:rFonts w:ascii="Times New Roman" w:eastAsia="Times New Roman" w:hAnsi="Times New Roman"/>
                <w:lang w:val="en-US"/>
              </w:rPr>
              <w:t xml:space="preserve"> </w:t>
            </w:r>
            <w:r w:rsidRPr="00F963A6">
              <w:rPr>
                <w:rFonts w:ascii="Times New Roman" w:eastAsia="Times New Roman" w:hAnsi="Times New Roman"/>
                <w:lang w:val="az-Latn-AZ"/>
              </w:rPr>
              <w:t>CAH</w:t>
            </w:r>
          </w:p>
        </w:tc>
      </w:tr>
      <w:tr w:rsidR="007328CE" w:rsidRPr="00CF1A27" w:rsidTr="00032472">
        <w:trPr>
          <w:trHeight w:val="842"/>
          <w:jc w:val="center"/>
        </w:trPr>
        <w:tc>
          <w:tcPr>
            <w:tcW w:w="1317" w:type="pct"/>
            <w:vAlign w:val="center"/>
          </w:tcPr>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az-Latn-AZ"/>
              </w:rPr>
            </w:pPr>
            <w:r w:rsidRPr="00F963A6">
              <w:rPr>
                <w:rFonts w:ascii="Times New Roman" w:eastAsia="Times New Roman" w:hAnsi="Times New Roman"/>
                <w:lang w:val="az-Latn-AZ"/>
              </w:rPr>
              <w:t>Seminomalar</w:t>
            </w:r>
          </w:p>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r w:rsidRPr="00F963A6">
              <w:rPr>
                <w:rFonts w:ascii="Times New Roman" w:eastAsia="Times New Roman" w:hAnsi="Times New Roman"/>
                <w:lang w:val="az-Latn-AZ"/>
              </w:rPr>
              <w:t>Pis proqnozlu xəstələr yoxdur</w:t>
            </w:r>
            <w:r w:rsidR="008A532F" w:rsidRPr="00F963A6">
              <w:rPr>
                <w:rFonts w:ascii="Times New Roman" w:eastAsia="Times New Roman" w:hAnsi="Times New Roman"/>
                <w:lang w:val="az-Latn-AZ"/>
              </w:rPr>
              <w:t>.</w:t>
            </w:r>
          </w:p>
        </w:tc>
        <w:tc>
          <w:tcPr>
            <w:tcW w:w="3683" w:type="pct"/>
            <w:vAlign w:val="center"/>
          </w:tcPr>
          <w:p w:rsidR="004B098F" w:rsidRPr="00F963A6" w:rsidRDefault="004B098F" w:rsidP="00F963A6">
            <w:pPr>
              <w:widowControl/>
              <w:tabs>
                <w:tab w:val="left" w:pos="142"/>
                <w:tab w:val="left" w:pos="851"/>
                <w:tab w:val="left" w:pos="9639"/>
              </w:tabs>
              <w:spacing w:after="0" w:line="252" w:lineRule="auto"/>
              <w:jc w:val="center"/>
              <w:rPr>
                <w:rFonts w:ascii="Times New Roman" w:eastAsia="Times New Roman" w:hAnsi="Times New Roman"/>
                <w:lang w:val="en-US"/>
              </w:rPr>
            </w:pPr>
          </w:p>
        </w:tc>
      </w:tr>
    </w:tbl>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en-US"/>
        </w:rPr>
      </w:pP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Müalicə</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Bütün xaya şişlərinin müalicəsinin ilk mərhələsi </w:t>
      </w:r>
      <w:r w:rsidR="00032472">
        <w:rPr>
          <w:rFonts w:ascii="Times New Roman" w:eastAsia="Arial" w:hAnsi="Times New Roman"/>
          <w:sz w:val="24"/>
          <w:szCs w:val="24"/>
          <w:lang w:val="az-Latn-AZ"/>
        </w:rPr>
        <w:t>–</w:t>
      </w:r>
      <w:r w:rsidRPr="004E0FB5">
        <w:rPr>
          <w:rFonts w:ascii="Times New Roman" w:eastAsia="Arial" w:hAnsi="Times New Roman"/>
          <w:sz w:val="24"/>
          <w:szCs w:val="24"/>
          <w:lang w:val="az-Latn-AZ"/>
        </w:rPr>
        <w:t>orxifu</w:t>
      </w:r>
      <w:r w:rsidR="00032472">
        <w:rPr>
          <w:rFonts w:ascii="Times New Roman" w:eastAsia="Arial" w:hAnsi="Times New Roman"/>
          <w:sz w:val="24"/>
          <w:szCs w:val="24"/>
          <w:lang w:val="az-Latn-AZ"/>
        </w:rPr>
        <w:t>-</w:t>
      </w:r>
      <w:r w:rsidRPr="004E0FB5">
        <w:rPr>
          <w:rFonts w:ascii="Times New Roman" w:eastAsia="Arial" w:hAnsi="Times New Roman"/>
          <w:sz w:val="24"/>
          <w:szCs w:val="24"/>
          <w:lang w:val="az-Latn-AZ"/>
        </w:rPr>
        <w:t>niku</w:t>
      </w:r>
      <w:r w:rsidR="00032472">
        <w:rPr>
          <w:rFonts w:ascii="Times New Roman" w:eastAsia="Arial" w:hAnsi="Times New Roman"/>
          <w:sz w:val="24"/>
          <w:szCs w:val="24"/>
          <w:lang w:val="az-Latn-AZ"/>
        </w:rPr>
        <w:softHyphen/>
      </w:r>
      <w:r w:rsidRPr="004E0FB5">
        <w:rPr>
          <w:rFonts w:ascii="Times New Roman" w:eastAsia="Arial" w:hAnsi="Times New Roman"/>
          <w:sz w:val="24"/>
          <w:szCs w:val="24"/>
          <w:lang w:val="az-Latn-AZ"/>
        </w:rPr>
        <w:t>lektomiyadır.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b/>
          <w:sz w:val="24"/>
          <w:szCs w:val="24"/>
          <w:lang w:val="az-Latn-AZ"/>
        </w:rPr>
      </w:pPr>
      <w:r w:rsidRPr="004E0FB5">
        <w:rPr>
          <w:rFonts w:ascii="Times New Roman" w:eastAsia="Arial" w:hAnsi="Times New Roman"/>
          <w:b/>
          <w:sz w:val="24"/>
          <w:szCs w:val="24"/>
          <w:lang w:val="az-Latn-AZ"/>
        </w:rPr>
        <w:t>Təmiz seminoma</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Təmiz seminoma üçün şiş markerlərinin konsentrasiyasının art</w:t>
      </w:r>
      <w:r w:rsidR="00404B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ması səciyyəvi deyil, lakin 20% hallarda </w:t>
      </w:r>
      <w:r w:rsidRPr="004E0FB5">
        <w:rPr>
          <w:rFonts w:ascii="Times New Roman" w:eastAsia="Arial" w:hAnsi="Times New Roman"/>
          <w:sz w:val="24"/>
          <w:szCs w:val="24"/>
        </w:rPr>
        <w:t>β</w:t>
      </w:r>
      <w:r w:rsidRPr="004E0FB5">
        <w:rPr>
          <w:rFonts w:ascii="Times New Roman" w:eastAsia="Arial" w:hAnsi="Times New Roman"/>
          <w:sz w:val="24"/>
          <w:szCs w:val="24"/>
          <w:lang w:val="az-Latn-AZ"/>
        </w:rPr>
        <w:t>-hCG səviyyəsinin artması qeyd olunur.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bCs/>
          <w:iCs/>
          <w:sz w:val="24"/>
          <w:szCs w:val="24"/>
          <w:lang w:val="az-Latn-AZ"/>
        </w:rPr>
      </w:pPr>
      <w:r w:rsidRPr="004A021D">
        <w:rPr>
          <w:rFonts w:ascii="Times New Roman" w:eastAsia="Arial" w:hAnsi="Times New Roman"/>
          <w:b/>
          <w:sz w:val="24"/>
          <w:szCs w:val="24"/>
          <w:lang w:val="az-Latn-AZ"/>
        </w:rPr>
        <w:t>I mərhələ seminoma.</w:t>
      </w:r>
      <w:r w:rsidRPr="004E0FB5">
        <w:rPr>
          <w:rFonts w:ascii="Times New Roman" w:eastAsia="Arial" w:hAnsi="Times New Roman"/>
          <w:b/>
          <w:i/>
          <w:sz w:val="24"/>
          <w:szCs w:val="24"/>
          <w:lang w:val="az-Latn-AZ"/>
        </w:rPr>
        <w:t xml:space="preserve"> </w:t>
      </w:r>
      <w:r w:rsidRPr="004E0FB5">
        <w:rPr>
          <w:rFonts w:ascii="Times New Roman" w:eastAsia="Arial" w:hAnsi="Times New Roman"/>
          <w:bCs/>
          <w:iCs/>
          <w:sz w:val="24"/>
          <w:szCs w:val="24"/>
          <w:lang w:val="az-Latn-AZ"/>
        </w:rPr>
        <w:t>Birinci mərhələdə orxifunikulek</w:t>
      </w:r>
      <w:r w:rsidR="00404B57">
        <w:rPr>
          <w:rFonts w:ascii="Times New Roman" w:eastAsia="Arial" w:hAnsi="Times New Roman"/>
          <w:bCs/>
          <w:iCs/>
          <w:sz w:val="24"/>
          <w:szCs w:val="24"/>
          <w:lang w:val="az-Latn-AZ"/>
        </w:rPr>
        <w:softHyphen/>
      </w:r>
      <w:r w:rsidRPr="004E0FB5">
        <w:rPr>
          <w:rFonts w:ascii="Times New Roman" w:eastAsia="Arial" w:hAnsi="Times New Roman"/>
          <w:bCs/>
          <w:iCs/>
          <w:sz w:val="24"/>
          <w:szCs w:val="24"/>
          <w:lang w:val="az-Latn-AZ"/>
        </w:rPr>
        <w:t>to</w:t>
      </w:r>
      <w:r w:rsidR="00404B57">
        <w:rPr>
          <w:rFonts w:ascii="Times New Roman" w:eastAsia="Arial" w:hAnsi="Times New Roman"/>
          <w:bCs/>
          <w:iCs/>
          <w:sz w:val="24"/>
          <w:szCs w:val="24"/>
          <w:lang w:val="az-Latn-AZ"/>
        </w:rPr>
        <w:softHyphen/>
      </w:r>
      <w:r w:rsidRPr="004E0FB5">
        <w:rPr>
          <w:rFonts w:ascii="Times New Roman" w:eastAsia="Arial" w:hAnsi="Times New Roman"/>
          <w:bCs/>
          <w:iCs/>
          <w:sz w:val="24"/>
          <w:szCs w:val="24"/>
          <w:lang w:val="az-Latn-AZ"/>
        </w:rPr>
        <w:t>miya həyata keçirilir. Profilaktik məqsədlə paraaortal və ipsilateral çanaq limfa düyünlərinə xarici şüa terapiyası tətbiq edilir. Summar ocaq dozası 20-24 Qr təşkil edir.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bCs/>
          <w:iCs/>
          <w:sz w:val="24"/>
          <w:szCs w:val="24"/>
          <w:lang w:val="az-Latn-AZ"/>
        </w:rPr>
      </w:pPr>
      <w:r w:rsidRPr="004E0FB5">
        <w:rPr>
          <w:rFonts w:ascii="Times New Roman" w:eastAsia="Arial" w:hAnsi="Times New Roman"/>
          <w:b/>
          <w:iCs/>
          <w:sz w:val="24"/>
          <w:szCs w:val="24"/>
          <w:lang w:val="az-Latn-AZ"/>
        </w:rPr>
        <w:t xml:space="preserve">Profilaktik </w:t>
      </w:r>
      <w:r w:rsidR="00E367DF">
        <w:rPr>
          <w:rFonts w:ascii="Times New Roman" w:eastAsia="Arial" w:hAnsi="Times New Roman"/>
          <w:b/>
          <w:iCs/>
          <w:sz w:val="24"/>
          <w:szCs w:val="24"/>
          <w:lang w:val="az-Latn-AZ"/>
        </w:rPr>
        <w:t>kimyaterapiya</w:t>
      </w:r>
      <w:r w:rsidRPr="004E0FB5">
        <w:rPr>
          <w:rFonts w:ascii="Times New Roman" w:eastAsia="Arial" w:hAnsi="Times New Roman"/>
          <w:b/>
          <w:iCs/>
          <w:sz w:val="24"/>
          <w:szCs w:val="24"/>
          <w:lang w:val="az-Latn-AZ"/>
        </w:rPr>
        <w:t>.</w:t>
      </w:r>
      <w:r w:rsidRPr="004E0FB5">
        <w:rPr>
          <w:rFonts w:ascii="Times New Roman" w:eastAsia="Arial" w:hAnsi="Times New Roman"/>
          <w:bCs/>
          <w:iCs/>
          <w:sz w:val="24"/>
          <w:szCs w:val="24"/>
          <w:lang w:val="az-Latn-AZ"/>
        </w:rPr>
        <w:t xml:space="preserve"> Bir sıra işlərdə profilaktik </w:t>
      </w:r>
      <w:r w:rsidR="00E367DF">
        <w:rPr>
          <w:rFonts w:ascii="Times New Roman" w:eastAsia="Arial" w:hAnsi="Times New Roman"/>
          <w:bCs/>
          <w:iCs/>
          <w:sz w:val="24"/>
          <w:szCs w:val="24"/>
          <w:lang w:val="az-Latn-AZ"/>
        </w:rPr>
        <w:t>kimyaterapiya</w:t>
      </w:r>
      <w:r w:rsidRPr="004E0FB5">
        <w:rPr>
          <w:rFonts w:ascii="Times New Roman" w:eastAsia="Arial" w:hAnsi="Times New Roman"/>
          <w:bCs/>
          <w:iCs/>
          <w:sz w:val="24"/>
          <w:szCs w:val="24"/>
          <w:lang w:val="az-Latn-AZ"/>
        </w:rPr>
        <w:t>nın (sisplatin 50 mq/m², iki kurs) yüksək effek</w:t>
      </w:r>
      <w:r w:rsidR="00404B57">
        <w:rPr>
          <w:rFonts w:ascii="Times New Roman" w:eastAsia="Arial" w:hAnsi="Times New Roman"/>
          <w:bCs/>
          <w:iCs/>
          <w:sz w:val="24"/>
          <w:szCs w:val="24"/>
          <w:lang w:val="az-Latn-AZ"/>
        </w:rPr>
        <w:softHyphen/>
      </w:r>
      <w:r w:rsidRPr="004E0FB5">
        <w:rPr>
          <w:rFonts w:ascii="Times New Roman" w:eastAsia="Arial" w:hAnsi="Times New Roman"/>
          <w:bCs/>
          <w:iCs/>
          <w:sz w:val="24"/>
          <w:szCs w:val="24"/>
          <w:lang w:val="az-Latn-AZ"/>
        </w:rPr>
        <w:t>tivliyi qeyd edilir ki, bu da adyuvant şüa terapiyasına alternativ kimi tövsiyə olunur.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bCs/>
          <w:iCs/>
          <w:sz w:val="24"/>
          <w:szCs w:val="24"/>
          <w:lang w:val="az-Latn-AZ"/>
        </w:rPr>
      </w:pPr>
      <w:r w:rsidRPr="004E0FB5">
        <w:rPr>
          <w:rFonts w:ascii="Times New Roman" w:eastAsia="Arial" w:hAnsi="Times New Roman"/>
          <w:b/>
          <w:iCs/>
          <w:sz w:val="24"/>
          <w:szCs w:val="24"/>
          <w:lang w:val="az-Latn-AZ"/>
        </w:rPr>
        <w:t xml:space="preserve">Dinamik müşahidə. </w:t>
      </w:r>
      <w:r w:rsidRPr="004E0FB5">
        <w:rPr>
          <w:rFonts w:ascii="Times New Roman" w:eastAsia="Arial" w:hAnsi="Times New Roman"/>
          <w:bCs/>
          <w:iCs/>
          <w:sz w:val="24"/>
          <w:szCs w:val="24"/>
          <w:lang w:val="az-Latn-AZ"/>
        </w:rPr>
        <w:t xml:space="preserve">5 illik residivsiz yaşama göstəricisi 82,3% təşkil edir. 5 illik yaşama göstəricisi </w:t>
      </w:r>
      <w:r w:rsidR="00404B57">
        <w:rPr>
          <w:rFonts w:ascii="Times New Roman" w:eastAsia="Arial" w:hAnsi="Times New Roman"/>
          <w:bCs/>
          <w:iCs/>
          <w:sz w:val="24"/>
          <w:szCs w:val="24"/>
          <w:lang w:val="az-Latn-AZ"/>
        </w:rPr>
        <w:t>–</w:t>
      </w:r>
      <w:r w:rsidRPr="004E0FB5">
        <w:rPr>
          <w:rFonts w:ascii="Times New Roman" w:eastAsia="Arial" w:hAnsi="Times New Roman"/>
          <w:bCs/>
          <w:iCs/>
          <w:sz w:val="24"/>
          <w:szCs w:val="24"/>
          <w:lang w:val="az-Latn-AZ"/>
        </w:rPr>
        <w:t xml:space="preserve"> 97-100%, ölüm gös</w:t>
      </w:r>
      <w:r w:rsidR="00404B57">
        <w:rPr>
          <w:rFonts w:ascii="Times New Roman" w:eastAsia="Arial" w:hAnsi="Times New Roman"/>
          <w:bCs/>
          <w:iCs/>
          <w:sz w:val="24"/>
          <w:szCs w:val="24"/>
          <w:lang w:val="az-Latn-AZ"/>
        </w:rPr>
        <w:softHyphen/>
      </w:r>
      <w:r w:rsidRPr="004E0FB5">
        <w:rPr>
          <w:rFonts w:ascii="Times New Roman" w:eastAsia="Arial" w:hAnsi="Times New Roman"/>
          <w:bCs/>
          <w:iCs/>
          <w:sz w:val="24"/>
          <w:szCs w:val="24"/>
          <w:lang w:val="az-Latn-AZ"/>
        </w:rPr>
        <w:t>tə</w:t>
      </w:r>
      <w:r w:rsidR="00404B57">
        <w:rPr>
          <w:rFonts w:ascii="Times New Roman" w:eastAsia="Arial" w:hAnsi="Times New Roman"/>
          <w:bCs/>
          <w:iCs/>
          <w:sz w:val="24"/>
          <w:szCs w:val="24"/>
          <w:lang w:val="az-Latn-AZ"/>
        </w:rPr>
        <w:softHyphen/>
        <w:t>ricisi –</w:t>
      </w:r>
      <w:r w:rsidRPr="004E0FB5">
        <w:rPr>
          <w:rFonts w:ascii="Times New Roman" w:eastAsia="Arial" w:hAnsi="Times New Roman"/>
          <w:bCs/>
          <w:iCs/>
          <w:sz w:val="24"/>
          <w:szCs w:val="24"/>
          <w:lang w:val="az-Latn-AZ"/>
        </w:rPr>
        <w:t xml:space="preserve"> 0,6%-dir. Residivin inkişafı üçün aşağıdakı proqnostik </w:t>
      </w:r>
      <w:r w:rsidRPr="004E0FB5">
        <w:rPr>
          <w:rFonts w:ascii="Times New Roman" w:eastAsia="Arial" w:hAnsi="Times New Roman"/>
          <w:position w:val="2"/>
          <w:sz w:val="24"/>
          <w:szCs w:val="24"/>
          <w:lang w:val="az-Latn-AZ"/>
        </w:rPr>
        <w:t>amil</w:t>
      </w:r>
      <w:r w:rsidR="00404B57">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 xml:space="preserve">lər </w:t>
      </w:r>
      <w:r w:rsidRPr="004E0FB5">
        <w:rPr>
          <w:rFonts w:ascii="Times New Roman" w:eastAsia="Arial" w:hAnsi="Times New Roman"/>
          <w:bCs/>
          <w:iCs/>
          <w:sz w:val="24"/>
          <w:szCs w:val="24"/>
          <w:lang w:val="az-Latn-AZ"/>
        </w:rPr>
        <w:t>əlverişsiz hesab olunur:</w:t>
      </w:r>
    </w:p>
    <w:p w:rsidR="004B098F" w:rsidRPr="00404B57" w:rsidRDefault="004B098F" w:rsidP="0054014A">
      <w:pPr>
        <w:pStyle w:val="a8"/>
        <w:numPr>
          <w:ilvl w:val="0"/>
          <w:numId w:val="222"/>
        </w:numPr>
        <w:tabs>
          <w:tab w:val="left" w:pos="709"/>
          <w:tab w:val="left" w:pos="851"/>
          <w:tab w:val="left" w:pos="9639"/>
        </w:tabs>
        <w:spacing w:before="0" w:line="252" w:lineRule="auto"/>
        <w:ind w:left="567" w:hanging="283"/>
        <w:jc w:val="both"/>
        <w:rPr>
          <w:rFonts w:ascii="Times New Roman" w:hAnsi="Times New Roman"/>
          <w:bCs/>
          <w:iCs/>
          <w:sz w:val="24"/>
          <w:szCs w:val="24"/>
          <w:lang w:val="az-Latn-AZ"/>
        </w:rPr>
      </w:pPr>
      <w:r w:rsidRPr="00404B57">
        <w:rPr>
          <w:rFonts w:ascii="Times New Roman" w:hAnsi="Times New Roman"/>
          <w:bCs/>
          <w:iCs/>
          <w:sz w:val="24"/>
          <w:szCs w:val="24"/>
          <w:lang w:val="az-Latn-AZ"/>
        </w:rPr>
        <w:t>birincili şişin ölçüsünün 4 sm-dən böyük olması;</w:t>
      </w:r>
    </w:p>
    <w:p w:rsidR="004B098F" w:rsidRPr="00404B57" w:rsidRDefault="004B098F" w:rsidP="0054014A">
      <w:pPr>
        <w:pStyle w:val="a8"/>
        <w:numPr>
          <w:ilvl w:val="0"/>
          <w:numId w:val="222"/>
        </w:numPr>
        <w:tabs>
          <w:tab w:val="left" w:pos="709"/>
          <w:tab w:val="left" w:pos="851"/>
          <w:tab w:val="left" w:pos="9639"/>
        </w:tabs>
        <w:spacing w:before="0" w:line="252" w:lineRule="auto"/>
        <w:ind w:left="567" w:hanging="283"/>
        <w:jc w:val="both"/>
        <w:rPr>
          <w:rFonts w:ascii="Times New Roman" w:hAnsi="Times New Roman"/>
          <w:bCs/>
          <w:iCs/>
          <w:sz w:val="24"/>
          <w:szCs w:val="24"/>
          <w:lang w:val="az-Latn-AZ"/>
        </w:rPr>
      </w:pPr>
      <w:r w:rsidRPr="00404B57">
        <w:rPr>
          <w:rFonts w:ascii="Times New Roman" w:hAnsi="Times New Roman"/>
          <w:bCs/>
          <w:iCs/>
          <w:sz w:val="24"/>
          <w:szCs w:val="24"/>
          <w:lang w:val="az-Latn-AZ"/>
        </w:rPr>
        <w:t>damar invaziyasının mövcudluğu;</w:t>
      </w:r>
    </w:p>
    <w:p w:rsidR="004B098F" w:rsidRPr="00404B57" w:rsidRDefault="004B098F" w:rsidP="0054014A">
      <w:pPr>
        <w:pStyle w:val="a8"/>
        <w:numPr>
          <w:ilvl w:val="0"/>
          <w:numId w:val="222"/>
        </w:numPr>
        <w:tabs>
          <w:tab w:val="left" w:pos="709"/>
          <w:tab w:val="left" w:pos="851"/>
          <w:tab w:val="left" w:pos="9639"/>
        </w:tabs>
        <w:spacing w:before="0" w:line="252" w:lineRule="auto"/>
        <w:ind w:left="567" w:hanging="283"/>
        <w:jc w:val="both"/>
        <w:rPr>
          <w:rFonts w:ascii="Times New Roman" w:hAnsi="Times New Roman"/>
          <w:bCs/>
          <w:iCs/>
          <w:sz w:val="24"/>
          <w:szCs w:val="24"/>
          <w:lang w:val="az-Latn-AZ"/>
        </w:rPr>
      </w:pPr>
      <w:r w:rsidRPr="00404B57">
        <w:rPr>
          <w:rFonts w:ascii="Times New Roman" w:hAnsi="Times New Roman"/>
          <w:bCs/>
          <w:iCs/>
          <w:sz w:val="24"/>
          <w:szCs w:val="24"/>
          <w:lang w:val="az-Latn-AZ"/>
        </w:rPr>
        <w:t>xəstənin yaşının 34 yaşdan yuxarı olması.</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Yayılmış seminomanın müalicəsi</w:t>
      </w:r>
    </w:p>
    <w:p w:rsidR="004B098F" w:rsidRPr="004E0FB5" w:rsidRDefault="004B098F" w:rsidP="003D0248">
      <w:pPr>
        <w:tabs>
          <w:tab w:val="left" w:pos="142"/>
          <w:tab w:val="left" w:pos="305"/>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Şüa terapiyası.</w:t>
      </w:r>
      <w:r w:rsidRPr="004E0FB5">
        <w:rPr>
          <w:rFonts w:ascii="Times New Roman" w:eastAsia="Arial" w:hAnsi="Times New Roman"/>
          <w:sz w:val="24"/>
          <w:szCs w:val="24"/>
          <w:lang w:val="az-Latn-AZ"/>
        </w:rPr>
        <w:t xml:space="preserve"> IA və IIB mərhələli seminoma xəstələrində müa</w:t>
      </w:r>
      <w:r w:rsidR="00404B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licənin standart üsulu müvafiq olaraq 30 və 36 Qr şüa tera</w:t>
      </w:r>
      <w:r w:rsidR="00404B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pi</w:t>
      </w:r>
      <w:r w:rsidR="00404B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w:t>
      </w:r>
      <w:r w:rsidR="00404B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sıdır. Şüalanma sahəsi ipsilateral qalça limfa düyünlərini əhatə edə</w:t>
      </w:r>
      <w:r w:rsidR="00404B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rək, hokkey çubuğu formasında sahə yaradır.</w:t>
      </w:r>
    </w:p>
    <w:p w:rsidR="004B098F" w:rsidRPr="004E0FB5" w:rsidRDefault="00E367DF" w:rsidP="003D0248">
      <w:pPr>
        <w:tabs>
          <w:tab w:val="left" w:pos="142"/>
          <w:tab w:val="left" w:pos="305"/>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Pr>
          <w:rFonts w:ascii="Times New Roman" w:eastAsia="Arial" w:hAnsi="Times New Roman"/>
          <w:b/>
          <w:bCs/>
          <w:sz w:val="24"/>
          <w:szCs w:val="24"/>
          <w:lang w:val="az-Latn-AZ"/>
        </w:rPr>
        <w:t>Kimyaterapiya</w:t>
      </w:r>
      <w:r w:rsidR="004B098F" w:rsidRPr="004E0FB5">
        <w:rPr>
          <w:rFonts w:ascii="Times New Roman" w:eastAsia="Arial" w:hAnsi="Times New Roman"/>
          <w:b/>
          <w:bCs/>
          <w:sz w:val="24"/>
          <w:szCs w:val="24"/>
          <w:lang w:val="az-Latn-AZ"/>
        </w:rPr>
        <w:t>.</w:t>
      </w:r>
      <w:r w:rsidR="004B098F" w:rsidRPr="004E0FB5">
        <w:rPr>
          <w:rFonts w:ascii="Times New Roman" w:eastAsia="Arial" w:hAnsi="Times New Roman"/>
          <w:sz w:val="24"/>
          <w:szCs w:val="24"/>
          <w:lang w:val="az-Latn-AZ"/>
        </w:rPr>
        <w:t xml:space="preserve"> IIB mərhələli xəstələrdə BEP sxemi üzrə üç kurs adyuvant </w:t>
      </w:r>
      <w:r>
        <w:rPr>
          <w:rFonts w:ascii="Times New Roman" w:eastAsia="Arial" w:hAnsi="Times New Roman"/>
          <w:sz w:val="24"/>
          <w:szCs w:val="24"/>
          <w:lang w:val="az-Latn-AZ"/>
        </w:rPr>
        <w:t>kimyaterapiya</w:t>
      </w:r>
      <w:r w:rsidR="004B098F" w:rsidRPr="004E0FB5">
        <w:rPr>
          <w:rFonts w:ascii="Times New Roman" w:eastAsia="Arial" w:hAnsi="Times New Roman"/>
          <w:sz w:val="24"/>
          <w:szCs w:val="24"/>
          <w:lang w:val="az-Latn-AZ"/>
        </w:rPr>
        <w:t xml:space="preserve"> (bleomisin 2, 9 və 16-cı gün</w:t>
      </w:r>
      <w:r w:rsidR="00404B57">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lər</w:t>
      </w:r>
      <w:r w:rsidR="00404B57">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də 30 mq, etopozid 1, 3, 5-ci günlərdə 120 mq/m² və ya 1-5-ci gün</w:t>
      </w:r>
      <w:r w:rsidR="00404B57">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lərdə 100 mq/m², sisplatin 1-5-ci günlərdə 20 mq/m²) və ya EP sxe</w:t>
      </w:r>
      <w:r w:rsidR="00404B57">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mi üzrə (etopozid, sisplatin) dörd kurs mümkündür. Xəstəlik proq</w:t>
      </w:r>
      <w:r w:rsidR="00404B57">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ressivləşdikdə, PEI (sisplatin, etopozid, ifosfamid) sxemi üzrə ikin</w:t>
      </w:r>
      <w:r w:rsidR="00404B57">
        <w:rPr>
          <w:rFonts w:ascii="Times New Roman" w:eastAsia="Arial" w:hAnsi="Times New Roman"/>
          <w:sz w:val="24"/>
          <w:szCs w:val="24"/>
          <w:lang w:val="az-Latn-AZ"/>
        </w:rPr>
        <w:softHyphen/>
      </w:r>
      <w:r w:rsidR="004B098F" w:rsidRPr="004E0FB5">
        <w:rPr>
          <w:rFonts w:ascii="Times New Roman" w:eastAsia="Arial" w:hAnsi="Times New Roman"/>
          <w:sz w:val="24"/>
          <w:szCs w:val="24"/>
          <w:lang w:val="az-Latn-AZ"/>
        </w:rPr>
        <w:t xml:space="preserve">ci mərhələ </w:t>
      </w:r>
      <w:r>
        <w:rPr>
          <w:rFonts w:ascii="Times New Roman" w:eastAsia="Arial" w:hAnsi="Times New Roman"/>
          <w:sz w:val="24"/>
          <w:szCs w:val="24"/>
          <w:lang w:val="az-Latn-AZ"/>
        </w:rPr>
        <w:t>kimyaterapiya</w:t>
      </w:r>
      <w:r w:rsidR="004B098F" w:rsidRPr="004E0FB5">
        <w:rPr>
          <w:rFonts w:ascii="Times New Roman" w:eastAsia="Arial" w:hAnsi="Times New Roman"/>
          <w:sz w:val="24"/>
          <w:szCs w:val="24"/>
          <w:lang w:val="az-Latn-AZ"/>
        </w:rPr>
        <w:t xml:space="preserve">nın dörd kursu və ya yüksək dozalı </w:t>
      </w:r>
      <w:r>
        <w:rPr>
          <w:rFonts w:ascii="Times New Roman" w:eastAsia="Arial" w:hAnsi="Times New Roman"/>
          <w:sz w:val="24"/>
          <w:szCs w:val="24"/>
          <w:lang w:val="az-Latn-AZ"/>
        </w:rPr>
        <w:t>kimyaterapiya</w:t>
      </w:r>
      <w:r w:rsidR="004B098F" w:rsidRPr="004E0FB5">
        <w:rPr>
          <w:rFonts w:ascii="Times New Roman" w:eastAsia="Arial" w:hAnsi="Times New Roman"/>
          <w:sz w:val="24"/>
          <w:szCs w:val="24"/>
          <w:lang w:val="az-Latn-AZ"/>
        </w:rPr>
        <w:t xml:space="preserve"> aparılır.</w:t>
      </w:r>
    </w:p>
    <w:p w:rsidR="004B098F" w:rsidRPr="00032472" w:rsidRDefault="00E367DF" w:rsidP="003D0248">
      <w:pPr>
        <w:tabs>
          <w:tab w:val="left" w:pos="142"/>
          <w:tab w:val="left" w:pos="305"/>
          <w:tab w:val="left" w:pos="851"/>
          <w:tab w:val="left" w:pos="9639"/>
        </w:tabs>
        <w:autoSpaceDE w:val="0"/>
        <w:autoSpaceDN w:val="0"/>
        <w:spacing w:after="0" w:line="252" w:lineRule="auto"/>
        <w:ind w:firstLine="567"/>
        <w:jc w:val="both"/>
        <w:rPr>
          <w:rFonts w:ascii="Times New Roman" w:eastAsia="Arial" w:hAnsi="Times New Roman"/>
          <w:spacing w:val="-4"/>
          <w:sz w:val="24"/>
          <w:szCs w:val="24"/>
          <w:lang w:val="az-Latn-AZ"/>
        </w:rPr>
      </w:pPr>
      <w:r>
        <w:rPr>
          <w:rFonts w:ascii="Times New Roman" w:eastAsia="Arial" w:hAnsi="Times New Roman"/>
          <w:spacing w:val="-4"/>
          <w:sz w:val="24"/>
          <w:szCs w:val="24"/>
          <w:lang w:val="az-Latn-AZ"/>
        </w:rPr>
        <w:t>Kimyaterapiya</w:t>
      </w:r>
      <w:r w:rsidR="004B098F" w:rsidRPr="00032472">
        <w:rPr>
          <w:rFonts w:ascii="Times New Roman" w:eastAsia="Arial" w:hAnsi="Times New Roman"/>
          <w:spacing w:val="-4"/>
          <w:sz w:val="24"/>
          <w:szCs w:val="24"/>
          <w:lang w:val="az-Latn-AZ"/>
        </w:rPr>
        <w:t xml:space="preserve"> alan xəstələrdə əlverişsiz proqnostik </w:t>
      </w:r>
      <w:r w:rsidR="004B098F" w:rsidRPr="00032472">
        <w:rPr>
          <w:rFonts w:ascii="Times New Roman" w:eastAsia="Arial" w:hAnsi="Times New Roman"/>
          <w:spacing w:val="-4"/>
          <w:position w:val="2"/>
          <w:sz w:val="24"/>
          <w:szCs w:val="24"/>
          <w:lang w:val="az-Latn-AZ"/>
        </w:rPr>
        <w:t>amillər</w:t>
      </w:r>
      <w:r w:rsidR="004B098F" w:rsidRPr="00032472">
        <w:rPr>
          <w:rFonts w:ascii="Times New Roman" w:eastAsia="Arial" w:hAnsi="Times New Roman"/>
          <w:spacing w:val="-4"/>
          <w:sz w:val="24"/>
          <w:szCs w:val="24"/>
          <w:lang w:val="az-Latn-AZ"/>
        </w:rPr>
        <w:t>:</w:t>
      </w:r>
    </w:p>
    <w:p w:rsidR="004B098F" w:rsidRPr="00404B57" w:rsidRDefault="004B098F" w:rsidP="0054014A">
      <w:pPr>
        <w:pStyle w:val="a8"/>
        <w:numPr>
          <w:ilvl w:val="0"/>
          <w:numId w:val="223"/>
        </w:numPr>
        <w:tabs>
          <w:tab w:val="left" w:pos="305"/>
          <w:tab w:val="left" w:pos="709"/>
          <w:tab w:val="left" w:pos="851"/>
          <w:tab w:val="left" w:pos="9639"/>
        </w:tabs>
        <w:spacing w:before="0" w:line="252" w:lineRule="auto"/>
        <w:ind w:left="567" w:hanging="283"/>
        <w:jc w:val="both"/>
        <w:rPr>
          <w:rFonts w:ascii="Times New Roman" w:hAnsi="Times New Roman"/>
          <w:sz w:val="24"/>
          <w:szCs w:val="24"/>
          <w:lang w:val="az-Latn-AZ"/>
        </w:rPr>
      </w:pPr>
      <w:r w:rsidRPr="00404B57">
        <w:rPr>
          <w:rFonts w:ascii="Times New Roman" w:hAnsi="Times New Roman"/>
          <w:sz w:val="24"/>
          <w:szCs w:val="24"/>
          <w:lang w:val="az-Latn-AZ"/>
        </w:rPr>
        <w:t>peritonarxası sahədə böyük ölçülü metastazlar;</w:t>
      </w:r>
    </w:p>
    <w:p w:rsidR="004B098F" w:rsidRPr="00404B57" w:rsidRDefault="004B098F" w:rsidP="0054014A">
      <w:pPr>
        <w:pStyle w:val="a8"/>
        <w:numPr>
          <w:ilvl w:val="0"/>
          <w:numId w:val="222"/>
        </w:numPr>
        <w:tabs>
          <w:tab w:val="left" w:pos="305"/>
          <w:tab w:val="left" w:pos="709"/>
          <w:tab w:val="left" w:pos="851"/>
          <w:tab w:val="left" w:pos="9639"/>
        </w:tabs>
        <w:spacing w:before="0" w:line="252" w:lineRule="auto"/>
        <w:ind w:left="567" w:hanging="283"/>
        <w:jc w:val="both"/>
        <w:rPr>
          <w:rFonts w:ascii="Times New Roman" w:hAnsi="Times New Roman"/>
          <w:sz w:val="24"/>
          <w:szCs w:val="24"/>
          <w:lang w:val="az-Latn-AZ"/>
        </w:rPr>
      </w:pPr>
      <w:r w:rsidRPr="00404B57">
        <w:rPr>
          <w:rFonts w:ascii="Times New Roman" w:hAnsi="Times New Roman"/>
          <w:sz w:val="24"/>
          <w:szCs w:val="24"/>
          <w:lang w:val="az-Latn-AZ"/>
        </w:rPr>
        <w:t>uzaq metastazların olması;</w:t>
      </w:r>
    </w:p>
    <w:p w:rsidR="004B098F" w:rsidRPr="00404B57" w:rsidRDefault="004B098F" w:rsidP="0054014A">
      <w:pPr>
        <w:pStyle w:val="a8"/>
        <w:numPr>
          <w:ilvl w:val="0"/>
          <w:numId w:val="222"/>
        </w:numPr>
        <w:tabs>
          <w:tab w:val="left" w:pos="305"/>
          <w:tab w:val="left" w:pos="709"/>
          <w:tab w:val="left" w:pos="851"/>
          <w:tab w:val="left" w:pos="9639"/>
        </w:tabs>
        <w:spacing w:before="0" w:line="252" w:lineRule="auto"/>
        <w:ind w:left="567" w:hanging="283"/>
        <w:jc w:val="both"/>
        <w:rPr>
          <w:rFonts w:ascii="Times New Roman" w:hAnsi="Times New Roman"/>
          <w:sz w:val="24"/>
          <w:szCs w:val="24"/>
          <w:lang w:val="az-Latn-AZ"/>
        </w:rPr>
      </w:pPr>
      <w:r w:rsidRPr="00404B57">
        <w:rPr>
          <w:rFonts w:ascii="Times New Roman" w:hAnsi="Times New Roman"/>
          <w:sz w:val="24"/>
          <w:szCs w:val="24"/>
          <w:lang w:val="az-Latn-AZ"/>
        </w:rPr>
        <w:t>qan zərdabında LDH səviyyəsinin artması.</w:t>
      </w:r>
    </w:p>
    <w:p w:rsidR="004B098F" w:rsidRPr="004E0FB5" w:rsidRDefault="004B098F" w:rsidP="003D0248">
      <w:pPr>
        <w:tabs>
          <w:tab w:val="left" w:pos="142"/>
          <w:tab w:val="left" w:pos="419"/>
          <w:tab w:val="left" w:pos="851"/>
          <w:tab w:val="left" w:pos="9639"/>
        </w:tabs>
        <w:autoSpaceDE w:val="0"/>
        <w:autoSpaceDN w:val="0"/>
        <w:spacing w:after="0" w:line="252" w:lineRule="auto"/>
        <w:ind w:firstLine="567"/>
        <w:jc w:val="both"/>
        <w:rPr>
          <w:rFonts w:ascii="Times New Roman" w:eastAsia="Arial" w:hAnsi="Times New Roman"/>
          <w:b/>
          <w:bCs/>
          <w:sz w:val="24"/>
          <w:szCs w:val="24"/>
          <w:lang w:val="en-US"/>
        </w:rPr>
      </w:pPr>
      <w:r w:rsidRPr="004E0FB5">
        <w:rPr>
          <w:rFonts w:ascii="Times New Roman" w:eastAsia="Arial" w:hAnsi="Times New Roman"/>
          <w:b/>
          <w:bCs/>
          <w:sz w:val="24"/>
          <w:szCs w:val="24"/>
          <w:lang w:val="en-US"/>
        </w:rPr>
        <w:t>Xayada qeyri-seminoma herminogen şişlərin müalicəsi</w:t>
      </w:r>
      <w:r w:rsidR="00391E2E" w:rsidRPr="004E0FB5">
        <w:rPr>
          <w:rFonts w:ascii="Times New Roman" w:eastAsia="Arial" w:hAnsi="Times New Roman"/>
          <w:b/>
          <w:bCs/>
          <w:sz w:val="24"/>
          <w:szCs w:val="24"/>
          <w:lang w:val="en-US"/>
        </w:rPr>
        <w:t>.</w:t>
      </w:r>
    </w:p>
    <w:p w:rsidR="004B098F" w:rsidRPr="004E0FB5" w:rsidRDefault="004B098F" w:rsidP="003D0248">
      <w:pPr>
        <w:tabs>
          <w:tab w:val="left" w:pos="142"/>
          <w:tab w:val="left" w:pos="419"/>
          <w:tab w:val="left" w:pos="851"/>
          <w:tab w:val="left" w:pos="9639"/>
        </w:tabs>
        <w:autoSpaceDE w:val="0"/>
        <w:autoSpaceDN w:val="0"/>
        <w:spacing w:after="0" w:line="252" w:lineRule="auto"/>
        <w:ind w:firstLine="567"/>
        <w:jc w:val="both"/>
        <w:rPr>
          <w:rFonts w:ascii="Times New Roman" w:eastAsia="Arial" w:hAnsi="Times New Roman"/>
          <w:b/>
          <w:bCs/>
          <w:sz w:val="24"/>
          <w:szCs w:val="24"/>
          <w:lang w:val="en-US"/>
        </w:rPr>
      </w:pPr>
      <w:r w:rsidRPr="004E0FB5">
        <w:rPr>
          <w:rFonts w:ascii="Times New Roman" w:eastAsia="Arial" w:hAnsi="Times New Roman"/>
          <w:b/>
          <w:bCs/>
          <w:sz w:val="24"/>
          <w:szCs w:val="24"/>
          <w:lang w:val="en-US"/>
        </w:rPr>
        <w:t>Xayada I mərhələ</w:t>
      </w:r>
      <w:r w:rsidRPr="004E0FB5">
        <w:rPr>
          <w:rFonts w:ascii="Times New Roman" w:eastAsia="Arial" w:hAnsi="Times New Roman"/>
          <w:b/>
          <w:bCs/>
          <w:sz w:val="24"/>
          <w:szCs w:val="24"/>
          <w:lang w:val="az-Latn-AZ"/>
        </w:rPr>
        <w:t xml:space="preserve"> </w:t>
      </w:r>
      <w:r w:rsidRPr="004E0FB5">
        <w:rPr>
          <w:rFonts w:ascii="Times New Roman" w:eastAsia="Arial" w:hAnsi="Times New Roman"/>
          <w:b/>
          <w:bCs/>
          <w:sz w:val="24"/>
          <w:szCs w:val="24"/>
          <w:lang w:val="en-US"/>
        </w:rPr>
        <w:t>qeyri-seminoma herminogen şişlərin müalicəsi</w:t>
      </w:r>
    </w:p>
    <w:p w:rsidR="004B098F" w:rsidRPr="004E0FB5" w:rsidRDefault="004B098F" w:rsidP="003D0248">
      <w:pPr>
        <w:tabs>
          <w:tab w:val="left" w:pos="142"/>
          <w:tab w:val="left" w:pos="419"/>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az-Latn-AZ"/>
        </w:rPr>
        <w:t xml:space="preserve">Peritonarxası </w:t>
      </w:r>
      <w:r w:rsidRPr="004E0FB5">
        <w:rPr>
          <w:rFonts w:ascii="Times New Roman" w:eastAsia="Arial" w:hAnsi="Times New Roman"/>
          <w:sz w:val="24"/>
          <w:szCs w:val="24"/>
          <w:lang w:val="en-US"/>
        </w:rPr>
        <w:t xml:space="preserve">limfadenektomiya </w:t>
      </w:r>
      <w:r w:rsidRPr="004E0FB5">
        <w:rPr>
          <w:rFonts w:ascii="Times New Roman" w:eastAsia="Arial" w:hAnsi="Times New Roman"/>
          <w:sz w:val="24"/>
          <w:szCs w:val="24"/>
          <w:lang w:val="az-Latn-AZ"/>
        </w:rPr>
        <w:t xml:space="preserve">qarınarxası </w:t>
      </w:r>
      <w:r w:rsidRPr="004E0FB5">
        <w:rPr>
          <w:rFonts w:ascii="Times New Roman" w:eastAsia="Arial" w:hAnsi="Times New Roman"/>
          <w:sz w:val="24"/>
          <w:szCs w:val="24"/>
          <w:lang w:val="en-US"/>
        </w:rPr>
        <w:t>metastaz riski yüksək olan xəstələrdə aparılır.</w:t>
      </w:r>
    </w:p>
    <w:p w:rsidR="004B098F" w:rsidRPr="004E0FB5" w:rsidRDefault="004B098F" w:rsidP="003D0248">
      <w:pPr>
        <w:tabs>
          <w:tab w:val="left" w:pos="142"/>
          <w:tab w:val="left" w:pos="419"/>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az-Latn-AZ"/>
        </w:rPr>
        <w:t xml:space="preserve">Peritonarxası </w:t>
      </w:r>
      <w:r w:rsidRPr="004E0FB5">
        <w:rPr>
          <w:rFonts w:ascii="Times New Roman" w:eastAsia="Arial" w:hAnsi="Times New Roman"/>
          <w:sz w:val="24"/>
          <w:szCs w:val="24"/>
          <w:lang w:val="en-US"/>
        </w:rPr>
        <w:t>limfadenektomiya üçün göstərişlər:</w:t>
      </w:r>
    </w:p>
    <w:p w:rsidR="004B098F" w:rsidRDefault="004B098F" w:rsidP="0054014A">
      <w:pPr>
        <w:pStyle w:val="a8"/>
        <w:numPr>
          <w:ilvl w:val="0"/>
          <w:numId w:val="222"/>
        </w:numPr>
        <w:tabs>
          <w:tab w:val="left" w:pos="851"/>
          <w:tab w:val="left" w:pos="1134"/>
          <w:tab w:val="left" w:pos="1276"/>
          <w:tab w:val="left" w:pos="1418"/>
          <w:tab w:val="left" w:pos="9639"/>
        </w:tabs>
        <w:spacing w:before="0" w:line="252" w:lineRule="auto"/>
        <w:ind w:left="567" w:hanging="283"/>
        <w:jc w:val="both"/>
        <w:rPr>
          <w:rFonts w:ascii="Times New Roman" w:hAnsi="Times New Roman"/>
          <w:sz w:val="24"/>
          <w:szCs w:val="24"/>
          <w:lang w:val="en-US"/>
        </w:rPr>
      </w:pPr>
      <w:r w:rsidRPr="00404B57">
        <w:rPr>
          <w:rFonts w:ascii="Times New Roman" w:hAnsi="Times New Roman"/>
          <w:sz w:val="24"/>
          <w:szCs w:val="24"/>
          <w:lang w:val="en-US"/>
        </w:rPr>
        <w:t>xaya şişində damar və limfa invaziyası;</w:t>
      </w:r>
    </w:p>
    <w:p w:rsidR="004B098F" w:rsidRPr="00404B57" w:rsidRDefault="004B098F" w:rsidP="0054014A">
      <w:pPr>
        <w:pStyle w:val="a8"/>
        <w:numPr>
          <w:ilvl w:val="0"/>
          <w:numId w:val="222"/>
        </w:numPr>
        <w:tabs>
          <w:tab w:val="left" w:pos="851"/>
          <w:tab w:val="left" w:pos="1134"/>
          <w:tab w:val="left" w:pos="1276"/>
          <w:tab w:val="left" w:pos="1418"/>
          <w:tab w:val="left" w:pos="9639"/>
        </w:tabs>
        <w:spacing w:before="0" w:line="252" w:lineRule="auto"/>
        <w:ind w:left="567" w:hanging="283"/>
        <w:jc w:val="both"/>
        <w:rPr>
          <w:rFonts w:ascii="Times New Roman" w:hAnsi="Times New Roman"/>
          <w:sz w:val="24"/>
          <w:szCs w:val="24"/>
          <w:lang w:val="en-US"/>
        </w:rPr>
      </w:pPr>
      <w:r w:rsidRPr="00404B57">
        <w:rPr>
          <w:rFonts w:ascii="Times New Roman" w:hAnsi="Times New Roman"/>
          <w:sz w:val="24"/>
          <w:szCs w:val="24"/>
          <w:lang w:val="en-US"/>
        </w:rPr>
        <w:t>orxifunikulektomiyadan sonra şiş markerlərinin konsen</w:t>
      </w:r>
      <w:r w:rsidR="00404B57">
        <w:rPr>
          <w:rFonts w:ascii="Times New Roman" w:hAnsi="Times New Roman"/>
          <w:sz w:val="24"/>
          <w:szCs w:val="24"/>
          <w:lang w:val="en-US"/>
        </w:rPr>
        <w:softHyphen/>
      </w:r>
      <w:r w:rsidRPr="00404B57">
        <w:rPr>
          <w:rFonts w:ascii="Times New Roman" w:hAnsi="Times New Roman"/>
          <w:sz w:val="24"/>
          <w:szCs w:val="24"/>
          <w:lang w:val="en-US"/>
        </w:rPr>
        <w:t>tra</w:t>
      </w:r>
      <w:r w:rsidR="00404B57">
        <w:rPr>
          <w:rFonts w:ascii="Times New Roman" w:hAnsi="Times New Roman"/>
          <w:sz w:val="24"/>
          <w:szCs w:val="24"/>
          <w:lang w:val="en-US"/>
        </w:rPr>
        <w:softHyphen/>
      </w:r>
      <w:r w:rsidRPr="00404B57">
        <w:rPr>
          <w:rFonts w:ascii="Times New Roman" w:hAnsi="Times New Roman"/>
          <w:sz w:val="24"/>
          <w:szCs w:val="24"/>
          <w:lang w:val="en-US"/>
        </w:rPr>
        <w:t>siya</w:t>
      </w:r>
      <w:r w:rsidR="00404B57">
        <w:rPr>
          <w:rFonts w:ascii="Times New Roman" w:hAnsi="Times New Roman"/>
          <w:sz w:val="24"/>
          <w:szCs w:val="24"/>
          <w:lang w:val="en-US"/>
        </w:rPr>
        <w:softHyphen/>
      </w:r>
      <w:r w:rsidRPr="00404B57">
        <w:rPr>
          <w:rFonts w:ascii="Times New Roman" w:hAnsi="Times New Roman"/>
          <w:sz w:val="24"/>
          <w:szCs w:val="24"/>
          <w:lang w:val="en-US"/>
        </w:rPr>
        <w:t>sının davamlı artması;</w:t>
      </w:r>
    </w:p>
    <w:p w:rsidR="004B098F" w:rsidRPr="00404B57" w:rsidRDefault="004B098F" w:rsidP="0054014A">
      <w:pPr>
        <w:pStyle w:val="a8"/>
        <w:numPr>
          <w:ilvl w:val="0"/>
          <w:numId w:val="222"/>
        </w:numPr>
        <w:tabs>
          <w:tab w:val="left" w:pos="851"/>
          <w:tab w:val="left" w:pos="1134"/>
          <w:tab w:val="left" w:pos="1276"/>
          <w:tab w:val="left" w:pos="1418"/>
          <w:tab w:val="left" w:pos="9639"/>
        </w:tabs>
        <w:spacing w:before="0" w:line="252" w:lineRule="auto"/>
        <w:ind w:left="567" w:hanging="283"/>
        <w:jc w:val="both"/>
        <w:rPr>
          <w:rFonts w:ascii="Times New Roman" w:hAnsi="Times New Roman"/>
          <w:sz w:val="24"/>
          <w:szCs w:val="24"/>
          <w:lang w:val="en-US"/>
        </w:rPr>
      </w:pPr>
      <w:r w:rsidRPr="00404B57">
        <w:rPr>
          <w:rFonts w:ascii="Times New Roman" w:hAnsi="Times New Roman"/>
          <w:sz w:val="24"/>
          <w:szCs w:val="24"/>
          <w:lang w:val="en-US"/>
        </w:rPr>
        <w:t>xaya şişində embrional xərçəng elementləri;</w:t>
      </w:r>
    </w:p>
    <w:p w:rsidR="004B098F" w:rsidRPr="00404B57" w:rsidRDefault="004B098F" w:rsidP="0054014A">
      <w:pPr>
        <w:pStyle w:val="a8"/>
        <w:numPr>
          <w:ilvl w:val="0"/>
          <w:numId w:val="222"/>
        </w:numPr>
        <w:tabs>
          <w:tab w:val="left" w:pos="851"/>
          <w:tab w:val="left" w:pos="1134"/>
          <w:tab w:val="left" w:pos="1276"/>
          <w:tab w:val="left" w:pos="1418"/>
          <w:tab w:val="left" w:pos="9639"/>
        </w:tabs>
        <w:spacing w:before="0" w:line="252" w:lineRule="auto"/>
        <w:ind w:left="567" w:hanging="283"/>
        <w:jc w:val="both"/>
        <w:rPr>
          <w:rFonts w:ascii="Times New Roman" w:hAnsi="Times New Roman"/>
          <w:sz w:val="24"/>
          <w:szCs w:val="24"/>
          <w:lang w:val="en-US"/>
        </w:rPr>
      </w:pPr>
      <w:r w:rsidRPr="00404B57">
        <w:rPr>
          <w:rFonts w:ascii="Times New Roman" w:hAnsi="Times New Roman"/>
          <w:sz w:val="24"/>
          <w:szCs w:val="24"/>
          <w:lang w:val="az-Latn-AZ"/>
        </w:rPr>
        <w:t xml:space="preserve">birincili </w:t>
      </w:r>
      <w:r w:rsidRPr="00404B57">
        <w:rPr>
          <w:rFonts w:ascii="Times New Roman" w:hAnsi="Times New Roman"/>
          <w:sz w:val="24"/>
          <w:szCs w:val="24"/>
          <w:lang w:val="en-US"/>
        </w:rPr>
        <w:t>şişdə sarı kisə şişi elementlərinin olmaması.</w:t>
      </w:r>
    </w:p>
    <w:p w:rsidR="004B098F" w:rsidRPr="004E0FB5" w:rsidRDefault="004B098F" w:rsidP="003D0248">
      <w:pPr>
        <w:tabs>
          <w:tab w:val="left" w:pos="142"/>
          <w:tab w:val="left" w:pos="419"/>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Limfadenektomiyanın sərhədləri:</w:t>
      </w:r>
    </w:p>
    <w:p w:rsidR="004B098F" w:rsidRPr="00404B57" w:rsidRDefault="004B098F" w:rsidP="0054014A">
      <w:pPr>
        <w:pStyle w:val="a8"/>
        <w:numPr>
          <w:ilvl w:val="0"/>
          <w:numId w:val="222"/>
        </w:numPr>
        <w:tabs>
          <w:tab w:val="left" w:pos="567"/>
          <w:tab w:val="left" w:pos="851"/>
          <w:tab w:val="left" w:pos="1134"/>
          <w:tab w:val="left" w:pos="9639"/>
        </w:tabs>
        <w:spacing w:before="0" w:line="252" w:lineRule="auto"/>
        <w:ind w:left="567" w:hanging="283"/>
        <w:jc w:val="both"/>
        <w:rPr>
          <w:rFonts w:ascii="Times New Roman" w:hAnsi="Times New Roman"/>
          <w:sz w:val="24"/>
          <w:szCs w:val="24"/>
          <w:lang w:val="en-US"/>
        </w:rPr>
      </w:pPr>
      <w:r w:rsidRPr="00404B57">
        <w:rPr>
          <w:rFonts w:ascii="Times New Roman" w:hAnsi="Times New Roman"/>
          <w:sz w:val="24"/>
          <w:szCs w:val="24"/>
          <w:lang w:val="en-US"/>
        </w:rPr>
        <w:t xml:space="preserve">aşağı </w:t>
      </w:r>
      <w:r w:rsidR="00404B57" w:rsidRPr="00404B57">
        <w:rPr>
          <w:rFonts w:ascii="Times New Roman" w:hAnsi="Times New Roman"/>
          <w:sz w:val="24"/>
          <w:szCs w:val="24"/>
          <w:lang w:val="en-US"/>
        </w:rPr>
        <w:t>–</w:t>
      </w:r>
      <w:r w:rsidRPr="00404B57">
        <w:rPr>
          <w:rFonts w:ascii="Times New Roman" w:hAnsi="Times New Roman"/>
          <w:sz w:val="24"/>
          <w:szCs w:val="24"/>
          <w:lang w:val="en-US"/>
        </w:rPr>
        <w:t xml:space="preserve"> dərin qasıq həlqəsi;</w:t>
      </w:r>
    </w:p>
    <w:p w:rsidR="004B098F" w:rsidRPr="00404B57" w:rsidRDefault="004B098F" w:rsidP="0054014A">
      <w:pPr>
        <w:pStyle w:val="a8"/>
        <w:numPr>
          <w:ilvl w:val="0"/>
          <w:numId w:val="222"/>
        </w:numPr>
        <w:tabs>
          <w:tab w:val="left" w:pos="567"/>
          <w:tab w:val="left" w:pos="851"/>
          <w:tab w:val="left" w:pos="1134"/>
          <w:tab w:val="left" w:pos="9639"/>
        </w:tabs>
        <w:spacing w:before="0" w:line="252" w:lineRule="auto"/>
        <w:ind w:left="567" w:hanging="283"/>
        <w:jc w:val="both"/>
        <w:rPr>
          <w:rFonts w:ascii="Times New Roman" w:hAnsi="Times New Roman"/>
          <w:sz w:val="24"/>
          <w:szCs w:val="24"/>
          <w:lang w:val="en-US"/>
        </w:rPr>
      </w:pPr>
      <w:r w:rsidRPr="00404B57">
        <w:rPr>
          <w:rFonts w:ascii="Times New Roman" w:hAnsi="Times New Roman"/>
          <w:sz w:val="24"/>
          <w:szCs w:val="24"/>
          <w:lang w:val="en-US"/>
        </w:rPr>
        <w:t xml:space="preserve">yuxarı </w:t>
      </w:r>
      <w:r w:rsidR="00404B57" w:rsidRPr="00404B57">
        <w:rPr>
          <w:rFonts w:ascii="Times New Roman" w:hAnsi="Times New Roman"/>
          <w:sz w:val="24"/>
          <w:szCs w:val="24"/>
          <w:lang w:val="en-US"/>
        </w:rPr>
        <w:t>–</w:t>
      </w:r>
      <w:r w:rsidRPr="00404B57">
        <w:rPr>
          <w:rFonts w:ascii="Times New Roman" w:hAnsi="Times New Roman"/>
          <w:sz w:val="24"/>
          <w:szCs w:val="24"/>
          <w:lang w:val="en-US"/>
        </w:rPr>
        <w:t xml:space="preserve"> böyrək damarları;</w:t>
      </w:r>
    </w:p>
    <w:p w:rsidR="004B098F" w:rsidRPr="00404B57" w:rsidRDefault="004B098F" w:rsidP="0054014A">
      <w:pPr>
        <w:pStyle w:val="a8"/>
        <w:numPr>
          <w:ilvl w:val="0"/>
          <w:numId w:val="222"/>
        </w:numPr>
        <w:tabs>
          <w:tab w:val="left" w:pos="567"/>
          <w:tab w:val="left" w:pos="851"/>
          <w:tab w:val="left" w:pos="1134"/>
          <w:tab w:val="left" w:pos="9639"/>
        </w:tabs>
        <w:spacing w:before="0" w:line="252" w:lineRule="auto"/>
        <w:ind w:left="567" w:hanging="283"/>
        <w:jc w:val="both"/>
        <w:rPr>
          <w:rFonts w:ascii="Times New Roman" w:hAnsi="Times New Roman"/>
          <w:sz w:val="24"/>
          <w:szCs w:val="24"/>
          <w:lang w:val="en-US"/>
        </w:rPr>
      </w:pPr>
      <w:r w:rsidRPr="00404B57">
        <w:rPr>
          <w:rFonts w:ascii="Times New Roman" w:hAnsi="Times New Roman"/>
          <w:sz w:val="24"/>
          <w:szCs w:val="24"/>
          <w:lang w:val="en-US"/>
        </w:rPr>
        <w:t xml:space="preserve">lateral </w:t>
      </w:r>
      <w:r w:rsidR="00404B57" w:rsidRPr="00404B57">
        <w:rPr>
          <w:rFonts w:ascii="Times New Roman" w:hAnsi="Times New Roman"/>
          <w:sz w:val="24"/>
          <w:szCs w:val="24"/>
          <w:lang w:val="en-US"/>
        </w:rPr>
        <w:t>–</w:t>
      </w:r>
      <w:r w:rsidRPr="00404B57">
        <w:rPr>
          <w:rFonts w:ascii="Times New Roman" w:hAnsi="Times New Roman"/>
          <w:sz w:val="24"/>
          <w:szCs w:val="24"/>
          <w:lang w:val="en-US"/>
        </w:rPr>
        <w:t xml:space="preserve"> sidik axarı;</w:t>
      </w:r>
    </w:p>
    <w:p w:rsidR="004B098F" w:rsidRPr="00404B57" w:rsidRDefault="004B098F" w:rsidP="0054014A">
      <w:pPr>
        <w:pStyle w:val="a8"/>
        <w:numPr>
          <w:ilvl w:val="0"/>
          <w:numId w:val="222"/>
        </w:numPr>
        <w:tabs>
          <w:tab w:val="left" w:pos="567"/>
          <w:tab w:val="left" w:pos="851"/>
          <w:tab w:val="left" w:pos="1134"/>
          <w:tab w:val="left" w:pos="9639"/>
        </w:tabs>
        <w:spacing w:before="0" w:line="252" w:lineRule="auto"/>
        <w:ind w:left="567" w:hanging="283"/>
        <w:jc w:val="both"/>
        <w:rPr>
          <w:rFonts w:ascii="Times New Roman" w:hAnsi="Times New Roman"/>
          <w:sz w:val="24"/>
          <w:szCs w:val="24"/>
          <w:lang w:val="en-US"/>
        </w:rPr>
      </w:pPr>
      <w:r w:rsidRPr="00404B57">
        <w:rPr>
          <w:rFonts w:ascii="Times New Roman" w:hAnsi="Times New Roman"/>
          <w:sz w:val="24"/>
          <w:szCs w:val="24"/>
          <w:lang w:val="en-US"/>
        </w:rPr>
        <w:t>medial, əməliyyat zamanı:</w:t>
      </w:r>
    </w:p>
    <w:p w:rsidR="004B098F" w:rsidRPr="00404B57" w:rsidRDefault="004B098F" w:rsidP="0054014A">
      <w:pPr>
        <w:pStyle w:val="a8"/>
        <w:numPr>
          <w:ilvl w:val="0"/>
          <w:numId w:val="224"/>
        </w:numPr>
        <w:tabs>
          <w:tab w:val="left" w:pos="142"/>
          <w:tab w:val="left" w:pos="419"/>
          <w:tab w:val="left" w:pos="851"/>
          <w:tab w:val="left" w:pos="9639"/>
        </w:tabs>
        <w:spacing w:before="0" w:line="252" w:lineRule="auto"/>
        <w:ind w:left="567" w:hanging="283"/>
        <w:jc w:val="both"/>
        <w:rPr>
          <w:rFonts w:ascii="Times New Roman" w:hAnsi="Times New Roman"/>
          <w:sz w:val="24"/>
          <w:szCs w:val="24"/>
          <w:lang w:val="en-US"/>
        </w:rPr>
      </w:pPr>
      <w:r w:rsidRPr="00404B57">
        <w:rPr>
          <w:rFonts w:ascii="Times New Roman" w:hAnsi="Times New Roman"/>
          <w:sz w:val="24"/>
          <w:szCs w:val="24"/>
          <w:lang w:val="en-US"/>
        </w:rPr>
        <w:t xml:space="preserve">solda </w:t>
      </w:r>
      <w:r w:rsidR="00404B57" w:rsidRPr="00404B57">
        <w:rPr>
          <w:rFonts w:ascii="Times New Roman" w:hAnsi="Times New Roman"/>
          <w:sz w:val="24"/>
          <w:szCs w:val="24"/>
          <w:lang w:val="en-US"/>
        </w:rPr>
        <w:t>–</w:t>
      </w:r>
      <w:r w:rsidRPr="00404B57">
        <w:rPr>
          <w:rFonts w:ascii="Times New Roman" w:hAnsi="Times New Roman"/>
          <w:sz w:val="24"/>
          <w:szCs w:val="24"/>
          <w:lang w:val="en-US"/>
        </w:rPr>
        <w:t xml:space="preserve"> aşağı boş venanın ön yarımçevrəsi;</w:t>
      </w:r>
    </w:p>
    <w:p w:rsidR="004B098F" w:rsidRPr="00404B57" w:rsidRDefault="004B098F" w:rsidP="0054014A">
      <w:pPr>
        <w:pStyle w:val="a8"/>
        <w:numPr>
          <w:ilvl w:val="0"/>
          <w:numId w:val="224"/>
        </w:numPr>
        <w:tabs>
          <w:tab w:val="left" w:pos="142"/>
          <w:tab w:val="left" w:pos="419"/>
          <w:tab w:val="left" w:pos="851"/>
          <w:tab w:val="left" w:pos="9639"/>
        </w:tabs>
        <w:spacing w:before="0" w:line="252" w:lineRule="auto"/>
        <w:ind w:left="567" w:hanging="283"/>
        <w:jc w:val="both"/>
        <w:rPr>
          <w:rFonts w:ascii="Times New Roman" w:hAnsi="Times New Roman"/>
          <w:sz w:val="24"/>
          <w:szCs w:val="24"/>
          <w:lang w:val="en-US"/>
        </w:rPr>
      </w:pPr>
      <w:r w:rsidRPr="00404B57">
        <w:rPr>
          <w:rFonts w:ascii="Times New Roman" w:hAnsi="Times New Roman"/>
          <w:sz w:val="24"/>
          <w:szCs w:val="24"/>
          <w:lang w:val="en-US"/>
        </w:rPr>
        <w:t xml:space="preserve">sağda </w:t>
      </w:r>
      <w:r w:rsidR="00404B57" w:rsidRPr="00404B57">
        <w:rPr>
          <w:rFonts w:ascii="Times New Roman" w:hAnsi="Times New Roman"/>
          <w:sz w:val="24"/>
          <w:szCs w:val="24"/>
          <w:lang w:val="en-US"/>
        </w:rPr>
        <w:t>–</w:t>
      </w:r>
      <w:r w:rsidRPr="00404B57">
        <w:rPr>
          <w:rFonts w:ascii="Times New Roman" w:hAnsi="Times New Roman"/>
          <w:sz w:val="24"/>
          <w:szCs w:val="24"/>
          <w:lang w:val="en-US"/>
        </w:rPr>
        <w:t xml:space="preserve"> aortanın ön yarımçevrəsi. Laparoskopik </w:t>
      </w:r>
      <w:r w:rsidRPr="00404B57">
        <w:rPr>
          <w:rFonts w:ascii="Times New Roman" w:hAnsi="Times New Roman"/>
          <w:sz w:val="24"/>
          <w:szCs w:val="24"/>
          <w:lang w:val="az-Latn-AZ"/>
        </w:rPr>
        <w:t xml:space="preserve">qarınarxası </w:t>
      </w:r>
      <w:r w:rsidRPr="00404B57">
        <w:rPr>
          <w:rFonts w:ascii="Times New Roman" w:hAnsi="Times New Roman"/>
          <w:sz w:val="24"/>
          <w:szCs w:val="24"/>
          <w:lang w:val="en-US"/>
        </w:rPr>
        <w:t>limfadenektomiya</w:t>
      </w:r>
      <w:r w:rsidRPr="00404B57">
        <w:rPr>
          <w:rFonts w:ascii="Times New Roman" w:hAnsi="Times New Roman"/>
          <w:sz w:val="24"/>
          <w:szCs w:val="24"/>
          <w:lang w:val="az-Latn-AZ"/>
        </w:rPr>
        <w:t>nın</w:t>
      </w:r>
      <w:r w:rsidRPr="00404B57">
        <w:rPr>
          <w:rFonts w:ascii="Times New Roman" w:hAnsi="Times New Roman"/>
          <w:sz w:val="24"/>
          <w:szCs w:val="24"/>
          <w:lang w:val="en-US"/>
        </w:rPr>
        <w:t xml:space="preserve"> aparılması mümkündür.</w:t>
      </w:r>
    </w:p>
    <w:p w:rsidR="004B098F" w:rsidRPr="004E0FB5" w:rsidRDefault="00E367DF" w:rsidP="003D0248">
      <w:pPr>
        <w:tabs>
          <w:tab w:val="left" w:pos="142"/>
          <w:tab w:val="left" w:pos="305"/>
          <w:tab w:val="left" w:pos="851"/>
          <w:tab w:val="left" w:pos="9639"/>
        </w:tabs>
        <w:autoSpaceDE w:val="0"/>
        <w:autoSpaceDN w:val="0"/>
        <w:spacing w:after="0" w:line="252" w:lineRule="auto"/>
        <w:ind w:firstLine="567"/>
        <w:jc w:val="both"/>
        <w:rPr>
          <w:rFonts w:ascii="Times New Roman" w:eastAsia="Arial" w:hAnsi="Times New Roman"/>
          <w:bCs/>
          <w:iCs/>
          <w:sz w:val="24"/>
          <w:szCs w:val="24"/>
          <w:lang w:val="en-US"/>
        </w:rPr>
      </w:pPr>
      <w:r>
        <w:rPr>
          <w:rFonts w:ascii="Times New Roman" w:eastAsia="Arial" w:hAnsi="Times New Roman"/>
          <w:b/>
          <w:iCs/>
          <w:sz w:val="24"/>
          <w:szCs w:val="24"/>
          <w:lang w:val="en-US"/>
        </w:rPr>
        <w:t>Kimyaterapiya</w:t>
      </w:r>
      <w:r w:rsidR="004B098F" w:rsidRPr="004E0FB5">
        <w:rPr>
          <w:rFonts w:ascii="Times New Roman" w:eastAsia="Arial" w:hAnsi="Times New Roman"/>
          <w:b/>
          <w:iCs/>
          <w:sz w:val="24"/>
          <w:szCs w:val="24"/>
          <w:lang w:val="en-US"/>
        </w:rPr>
        <w:t xml:space="preserve">. </w:t>
      </w:r>
      <w:r w:rsidR="004B098F" w:rsidRPr="004E0FB5">
        <w:rPr>
          <w:rFonts w:ascii="Times New Roman" w:eastAsia="Arial" w:hAnsi="Times New Roman"/>
          <w:bCs/>
          <w:iCs/>
          <w:sz w:val="24"/>
          <w:szCs w:val="24"/>
          <w:lang w:val="en-US"/>
        </w:rPr>
        <w:t xml:space="preserve">Yüksək risk qrupundan olan xəstələrdə əsas müalicə metodu hesab olunur. BEP sxemi üzrə </w:t>
      </w:r>
      <w:r>
        <w:rPr>
          <w:rFonts w:ascii="Times New Roman" w:eastAsia="Arial" w:hAnsi="Times New Roman"/>
          <w:bCs/>
          <w:iCs/>
          <w:sz w:val="24"/>
          <w:szCs w:val="24"/>
          <w:lang w:val="en-US"/>
        </w:rPr>
        <w:t>kimyaterapiya</w:t>
      </w:r>
      <w:r w:rsidR="004B098F" w:rsidRPr="004E0FB5">
        <w:rPr>
          <w:rFonts w:ascii="Times New Roman" w:eastAsia="Arial" w:hAnsi="Times New Roman"/>
          <w:bCs/>
          <w:iCs/>
          <w:sz w:val="24"/>
          <w:szCs w:val="24"/>
          <w:lang w:val="en-US"/>
        </w:rPr>
        <w:t xml:space="preserve"> (iki kurs).</w:t>
      </w:r>
    </w:p>
    <w:p w:rsidR="004B098F" w:rsidRPr="004E0FB5" w:rsidRDefault="004B098F" w:rsidP="003D0248">
      <w:pPr>
        <w:tabs>
          <w:tab w:val="left" w:pos="142"/>
          <w:tab w:val="left" w:pos="305"/>
          <w:tab w:val="left" w:pos="851"/>
          <w:tab w:val="left" w:pos="9639"/>
        </w:tabs>
        <w:autoSpaceDE w:val="0"/>
        <w:autoSpaceDN w:val="0"/>
        <w:spacing w:after="0" w:line="252" w:lineRule="auto"/>
        <w:ind w:firstLine="567"/>
        <w:jc w:val="both"/>
        <w:rPr>
          <w:rFonts w:ascii="Times New Roman" w:eastAsia="Arial" w:hAnsi="Times New Roman"/>
          <w:bCs/>
          <w:iCs/>
          <w:sz w:val="24"/>
          <w:szCs w:val="24"/>
          <w:lang w:val="en-US"/>
        </w:rPr>
      </w:pPr>
      <w:r w:rsidRPr="004E0FB5">
        <w:rPr>
          <w:rFonts w:ascii="Times New Roman" w:eastAsia="Arial" w:hAnsi="Times New Roman"/>
          <w:b/>
          <w:iCs/>
          <w:sz w:val="24"/>
          <w:szCs w:val="24"/>
          <w:lang w:val="en-US"/>
        </w:rPr>
        <w:t xml:space="preserve">Dinamik müşahidəyə </w:t>
      </w:r>
      <w:r w:rsidRPr="004E0FB5">
        <w:rPr>
          <w:rFonts w:ascii="Times New Roman" w:eastAsia="Arial" w:hAnsi="Times New Roman"/>
          <w:bCs/>
          <w:iCs/>
          <w:sz w:val="24"/>
          <w:szCs w:val="24"/>
          <w:lang w:val="en-US"/>
        </w:rPr>
        <w:t>daxildir:</w:t>
      </w:r>
    </w:p>
    <w:p w:rsidR="004B098F" w:rsidRPr="002B168E" w:rsidRDefault="005A30BB" w:rsidP="0054014A">
      <w:pPr>
        <w:pStyle w:val="a8"/>
        <w:numPr>
          <w:ilvl w:val="0"/>
          <w:numId w:val="225"/>
        </w:numPr>
        <w:tabs>
          <w:tab w:val="left" w:pos="851"/>
          <w:tab w:val="left" w:pos="1134"/>
          <w:tab w:val="left" w:pos="9639"/>
        </w:tabs>
        <w:spacing w:before="0" w:line="252" w:lineRule="auto"/>
        <w:ind w:left="567" w:hanging="283"/>
        <w:jc w:val="both"/>
        <w:rPr>
          <w:rFonts w:ascii="Times New Roman" w:hAnsi="Times New Roman"/>
          <w:bCs/>
          <w:iCs/>
          <w:sz w:val="24"/>
          <w:szCs w:val="24"/>
          <w:lang w:val="en-US"/>
        </w:rPr>
      </w:pPr>
      <w:r w:rsidRPr="002B168E">
        <w:rPr>
          <w:rFonts w:ascii="Times New Roman" w:hAnsi="Times New Roman"/>
          <w:bCs/>
          <w:iCs/>
          <w:sz w:val="24"/>
          <w:szCs w:val="24"/>
          <w:lang w:val="en-US"/>
        </w:rPr>
        <w:t>Qarın</w:t>
      </w:r>
      <w:r w:rsidR="004B098F" w:rsidRPr="002B168E">
        <w:rPr>
          <w:rFonts w:ascii="Times New Roman" w:hAnsi="Times New Roman"/>
          <w:bCs/>
          <w:iCs/>
          <w:sz w:val="24"/>
          <w:szCs w:val="24"/>
          <w:lang w:val="en-US"/>
        </w:rPr>
        <w:t xml:space="preserve"> boşluğunun, </w:t>
      </w:r>
      <w:r w:rsidRPr="002B168E">
        <w:rPr>
          <w:rFonts w:ascii="Times New Roman" w:hAnsi="Times New Roman"/>
          <w:bCs/>
          <w:iCs/>
          <w:sz w:val="24"/>
          <w:szCs w:val="24"/>
          <w:lang w:val="az-Latn-AZ"/>
        </w:rPr>
        <w:t>qarın</w:t>
      </w:r>
      <w:r w:rsidR="004B098F" w:rsidRPr="002B168E">
        <w:rPr>
          <w:rFonts w:ascii="Times New Roman" w:hAnsi="Times New Roman"/>
          <w:bCs/>
          <w:iCs/>
          <w:sz w:val="24"/>
          <w:szCs w:val="24"/>
          <w:lang w:val="az-Latn-AZ"/>
        </w:rPr>
        <w:t xml:space="preserve">arxası </w:t>
      </w:r>
      <w:r w:rsidR="004B098F" w:rsidRPr="002B168E">
        <w:rPr>
          <w:rFonts w:ascii="Times New Roman" w:hAnsi="Times New Roman"/>
          <w:bCs/>
          <w:iCs/>
          <w:sz w:val="24"/>
          <w:szCs w:val="24"/>
          <w:lang w:val="en-US"/>
        </w:rPr>
        <w:t>sahənin USM-i;</w:t>
      </w:r>
    </w:p>
    <w:p w:rsidR="004B098F" w:rsidRPr="002B168E" w:rsidRDefault="004B098F" w:rsidP="0054014A">
      <w:pPr>
        <w:pStyle w:val="a8"/>
        <w:numPr>
          <w:ilvl w:val="0"/>
          <w:numId w:val="225"/>
        </w:numPr>
        <w:tabs>
          <w:tab w:val="left" w:pos="851"/>
          <w:tab w:val="left" w:pos="1134"/>
          <w:tab w:val="left" w:pos="9639"/>
        </w:tabs>
        <w:spacing w:before="0" w:line="252" w:lineRule="auto"/>
        <w:ind w:left="567" w:hanging="283"/>
        <w:jc w:val="both"/>
        <w:rPr>
          <w:rFonts w:ascii="Times New Roman" w:hAnsi="Times New Roman"/>
          <w:bCs/>
          <w:iCs/>
          <w:sz w:val="24"/>
          <w:szCs w:val="24"/>
          <w:lang w:val="en-US"/>
        </w:rPr>
      </w:pPr>
      <w:r w:rsidRPr="002B168E">
        <w:rPr>
          <w:rFonts w:ascii="Times New Roman" w:hAnsi="Times New Roman"/>
          <w:bCs/>
          <w:iCs/>
          <w:sz w:val="24"/>
          <w:szCs w:val="24"/>
          <w:lang w:val="en-US"/>
        </w:rPr>
        <w:t>Ağciyərlərin rentgenoqrafiyası;</w:t>
      </w:r>
    </w:p>
    <w:p w:rsidR="004B098F" w:rsidRPr="002B168E" w:rsidRDefault="004B098F" w:rsidP="0054014A">
      <w:pPr>
        <w:pStyle w:val="a8"/>
        <w:numPr>
          <w:ilvl w:val="0"/>
          <w:numId w:val="225"/>
        </w:numPr>
        <w:tabs>
          <w:tab w:val="left" w:pos="851"/>
          <w:tab w:val="left" w:pos="1134"/>
          <w:tab w:val="left" w:pos="9639"/>
        </w:tabs>
        <w:spacing w:before="0" w:line="252" w:lineRule="auto"/>
        <w:ind w:left="567" w:hanging="283"/>
        <w:jc w:val="both"/>
        <w:rPr>
          <w:rFonts w:ascii="Times New Roman" w:hAnsi="Times New Roman"/>
          <w:bCs/>
          <w:iCs/>
          <w:sz w:val="24"/>
          <w:szCs w:val="24"/>
          <w:lang w:val="en-US"/>
        </w:rPr>
      </w:pPr>
      <w:r w:rsidRPr="002B168E">
        <w:rPr>
          <w:rFonts w:ascii="Times New Roman" w:hAnsi="Times New Roman"/>
          <w:bCs/>
          <w:iCs/>
          <w:sz w:val="24"/>
          <w:szCs w:val="24"/>
          <w:lang w:val="en-US"/>
        </w:rPr>
        <w:t>Şiş markerlərinin konsentrasiyasının təyini;</w:t>
      </w:r>
    </w:p>
    <w:p w:rsidR="004B098F" w:rsidRPr="002B168E" w:rsidRDefault="004B098F" w:rsidP="0054014A">
      <w:pPr>
        <w:pStyle w:val="a8"/>
        <w:numPr>
          <w:ilvl w:val="0"/>
          <w:numId w:val="225"/>
        </w:numPr>
        <w:tabs>
          <w:tab w:val="left" w:pos="851"/>
          <w:tab w:val="left" w:pos="1134"/>
          <w:tab w:val="left" w:pos="9639"/>
        </w:tabs>
        <w:spacing w:before="0" w:line="252" w:lineRule="auto"/>
        <w:ind w:left="567" w:hanging="283"/>
        <w:jc w:val="both"/>
        <w:rPr>
          <w:rFonts w:ascii="Times New Roman" w:hAnsi="Times New Roman"/>
          <w:bCs/>
          <w:iCs/>
          <w:sz w:val="24"/>
          <w:szCs w:val="24"/>
          <w:lang w:val="en-US"/>
        </w:rPr>
      </w:pPr>
      <w:r w:rsidRPr="002B168E">
        <w:rPr>
          <w:rFonts w:ascii="Times New Roman" w:hAnsi="Times New Roman"/>
          <w:bCs/>
          <w:iCs/>
          <w:sz w:val="24"/>
          <w:szCs w:val="24"/>
          <w:lang w:val="en-US"/>
        </w:rPr>
        <w:t>Zərurə</w:t>
      </w:r>
      <w:r w:rsidR="005A30BB" w:rsidRPr="002B168E">
        <w:rPr>
          <w:rFonts w:ascii="Times New Roman" w:hAnsi="Times New Roman"/>
          <w:bCs/>
          <w:iCs/>
          <w:sz w:val="24"/>
          <w:szCs w:val="24"/>
          <w:lang w:val="en-US"/>
        </w:rPr>
        <w:t>t olduqda qarın</w:t>
      </w:r>
      <w:r w:rsidRPr="002B168E">
        <w:rPr>
          <w:rFonts w:ascii="Times New Roman" w:hAnsi="Times New Roman"/>
          <w:bCs/>
          <w:iCs/>
          <w:sz w:val="24"/>
          <w:szCs w:val="24"/>
          <w:lang w:val="en-US"/>
        </w:rPr>
        <w:t xml:space="preserve"> və döş boşluqlarının KT-si.</w:t>
      </w:r>
    </w:p>
    <w:p w:rsidR="004B098F" w:rsidRPr="002B168E" w:rsidRDefault="004B098F" w:rsidP="0054014A">
      <w:pPr>
        <w:pStyle w:val="a8"/>
        <w:numPr>
          <w:ilvl w:val="0"/>
          <w:numId w:val="225"/>
        </w:numPr>
        <w:tabs>
          <w:tab w:val="left" w:pos="851"/>
          <w:tab w:val="left" w:pos="1701"/>
          <w:tab w:val="left" w:pos="9639"/>
        </w:tabs>
        <w:spacing w:before="0" w:line="252" w:lineRule="auto"/>
        <w:ind w:left="567" w:hanging="283"/>
        <w:jc w:val="both"/>
        <w:rPr>
          <w:rFonts w:ascii="Times New Roman" w:hAnsi="Times New Roman"/>
          <w:sz w:val="24"/>
          <w:szCs w:val="24"/>
          <w:lang w:val="en-US"/>
        </w:rPr>
      </w:pPr>
      <w:r w:rsidRPr="002B168E">
        <w:rPr>
          <w:rFonts w:ascii="Times New Roman" w:hAnsi="Times New Roman"/>
          <w:b/>
          <w:bCs/>
          <w:sz w:val="24"/>
          <w:szCs w:val="24"/>
          <w:lang w:val="en-US"/>
        </w:rPr>
        <w:t>Xayada I</w:t>
      </w:r>
      <w:r w:rsidRPr="002B168E">
        <w:rPr>
          <w:rFonts w:ascii="Times New Roman" w:hAnsi="Times New Roman"/>
          <w:b/>
          <w:bCs/>
          <w:sz w:val="24"/>
          <w:szCs w:val="24"/>
          <w:lang w:val="az-Latn-AZ"/>
        </w:rPr>
        <w:t>I</w:t>
      </w:r>
      <w:r w:rsidRPr="002B168E">
        <w:rPr>
          <w:rFonts w:ascii="Times New Roman" w:hAnsi="Times New Roman"/>
          <w:b/>
          <w:bCs/>
          <w:sz w:val="24"/>
          <w:szCs w:val="24"/>
          <w:lang w:val="en-US"/>
        </w:rPr>
        <w:t xml:space="preserve"> mərhələ</w:t>
      </w:r>
      <w:r w:rsidRPr="002B168E">
        <w:rPr>
          <w:rFonts w:ascii="Times New Roman" w:hAnsi="Times New Roman"/>
          <w:b/>
          <w:bCs/>
          <w:sz w:val="24"/>
          <w:szCs w:val="24"/>
          <w:lang w:val="az-Latn-AZ"/>
        </w:rPr>
        <w:t xml:space="preserve"> </w:t>
      </w:r>
      <w:r w:rsidRPr="002B168E">
        <w:rPr>
          <w:rFonts w:ascii="Times New Roman" w:hAnsi="Times New Roman"/>
          <w:b/>
          <w:bCs/>
          <w:sz w:val="24"/>
          <w:szCs w:val="24"/>
          <w:lang w:val="en-US"/>
        </w:rPr>
        <w:t>qeyri-seminoma herminogen şişlərin müalicəsi</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IIA və IIB mərhələli qeyri-seminoma şişlərinin müalicəsi 3-4 kurs BEP və ya EP ilə başlanğıc </w:t>
      </w:r>
      <w:r w:rsidR="00E367DF">
        <w:rPr>
          <w:rFonts w:ascii="Times New Roman" w:eastAsia="Arial" w:hAnsi="Times New Roman"/>
          <w:sz w:val="24"/>
          <w:szCs w:val="24"/>
          <w:lang w:val="en-US"/>
        </w:rPr>
        <w:t>kimyaterapiya</w:t>
      </w:r>
      <w:r w:rsidRPr="004E0FB5">
        <w:rPr>
          <w:rFonts w:ascii="Times New Roman" w:eastAsia="Arial" w:hAnsi="Times New Roman"/>
          <w:sz w:val="24"/>
          <w:szCs w:val="24"/>
          <w:lang w:val="en-US"/>
        </w:rPr>
        <w:t xml:space="preserve"> ilə başlamalıdır.</w:t>
      </w:r>
    </w:p>
    <w:p w:rsidR="004B098F" w:rsidRPr="002B168E" w:rsidRDefault="004B098F" w:rsidP="0054014A">
      <w:pPr>
        <w:pStyle w:val="a8"/>
        <w:numPr>
          <w:ilvl w:val="0"/>
          <w:numId w:val="226"/>
        </w:numPr>
        <w:tabs>
          <w:tab w:val="left" w:pos="142"/>
          <w:tab w:val="left" w:pos="851"/>
          <w:tab w:val="left" w:pos="9639"/>
        </w:tabs>
        <w:spacing w:before="0" w:line="252" w:lineRule="auto"/>
        <w:ind w:left="567" w:hanging="283"/>
        <w:jc w:val="both"/>
        <w:rPr>
          <w:rFonts w:ascii="Times New Roman" w:hAnsi="Times New Roman"/>
          <w:sz w:val="24"/>
          <w:szCs w:val="24"/>
          <w:lang w:val="en-US"/>
        </w:rPr>
      </w:pPr>
      <w:r w:rsidRPr="002B168E">
        <w:rPr>
          <w:rFonts w:ascii="Times New Roman" w:hAnsi="Times New Roman"/>
          <w:sz w:val="24"/>
          <w:szCs w:val="24"/>
          <w:lang w:val="en-US"/>
        </w:rPr>
        <w:t>BEP (bleomisin 2, 9 və 16-cı günlərdə 30 mq, etopozid 1, 3 və 5-ci günlərdə 120 mq/m</w:t>
      </w:r>
      <w:r w:rsidR="002B168E" w:rsidRPr="002B168E">
        <w:rPr>
          <w:rFonts w:ascii="Times New Roman" w:hAnsi="Times New Roman"/>
          <w:sz w:val="24"/>
          <w:szCs w:val="24"/>
          <w:vertAlign w:val="superscript"/>
          <w:lang w:val="en-US"/>
        </w:rPr>
        <w:t>2</w:t>
      </w:r>
      <w:r w:rsidRPr="002B168E">
        <w:rPr>
          <w:rFonts w:ascii="Times New Roman" w:hAnsi="Times New Roman"/>
          <w:sz w:val="24"/>
          <w:szCs w:val="24"/>
          <w:lang w:val="en-US"/>
        </w:rPr>
        <w:t xml:space="preserve"> və ya 1-5-ci günlərdə 100 mq/m</w:t>
      </w:r>
      <w:r w:rsidR="002B168E" w:rsidRPr="002B168E">
        <w:rPr>
          <w:rFonts w:ascii="Times New Roman" w:hAnsi="Times New Roman"/>
          <w:sz w:val="24"/>
          <w:szCs w:val="24"/>
          <w:vertAlign w:val="superscript"/>
          <w:lang w:val="en-US"/>
        </w:rPr>
        <w:t>2</w:t>
      </w:r>
      <w:r w:rsidRPr="002B168E">
        <w:rPr>
          <w:rFonts w:ascii="Times New Roman" w:hAnsi="Times New Roman"/>
          <w:sz w:val="24"/>
          <w:szCs w:val="24"/>
          <w:lang w:val="en-US"/>
        </w:rPr>
        <w:t>; sisplatin 1-5-ci günlərdə 20 mq/m</w:t>
      </w:r>
      <w:r w:rsidR="002B168E" w:rsidRPr="002B168E">
        <w:rPr>
          <w:rFonts w:ascii="Times New Roman" w:hAnsi="Times New Roman"/>
          <w:sz w:val="24"/>
          <w:szCs w:val="24"/>
          <w:vertAlign w:val="superscript"/>
          <w:lang w:val="en-US"/>
        </w:rPr>
        <w:t>2</w:t>
      </w:r>
      <w:r w:rsidRPr="002B168E">
        <w:rPr>
          <w:rFonts w:ascii="Times New Roman" w:hAnsi="Times New Roman"/>
          <w:sz w:val="24"/>
          <w:szCs w:val="24"/>
          <w:lang w:val="en-US"/>
        </w:rPr>
        <w:t>).</w:t>
      </w:r>
    </w:p>
    <w:p w:rsidR="004B098F" w:rsidRPr="002B168E" w:rsidRDefault="004B098F" w:rsidP="0054014A">
      <w:pPr>
        <w:pStyle w:val="a8"/>
        <w:numPr>
          <w:ilvl w:val="0"/>
          <w:numId w:val="226"/>
        </w:numPr>
        <w:tabs>
          <w:tab w:val="left" w:pos="142"/>
          <w:tab w:val="left" w:pos="851"/>
          <w:tab w:val="left" w:pos="9639"/>
        </w:tabs>
        <w:spacing w:before="0" w:line="252" w:lineRule="auto"/>
        <w:ind w:left="567" w:hanging="283"/>
        <w:jc w:val="both"/>
        <w:rPr>
          <w:rFonts w:ascii="Times New Roman" w:hAnsi="Times New Roman"/>
          <w:sz w:val="24"/>
          <w:szCs w:val="24"/>
          <w:lang w:val="en-US"/>
        </w:rPr>
      </w:pPr>
      <w:r w:rsidRPr="002B168E">
        <w:rPr>
          <w:rFonts w:ascii="Times New Roman" w:hAnsi="Times New Roman"/>
          <w:sz w:val="24"/>
          <w:szCs w:val="24"/>
          <w:lang w:val="en-US"/>
        </w:rPr>
        <w:t>EP (etopozid 1-5-ci günlərdə 100 mq/m</w:t>
      </w:r>
      <w:r w:rsidR="002B168E" w:rsidRPr="002B168E">
        <w:rPr>
          <w:rFonts w:ascii="Times New Roman" w:hAnsi="Times New Roman"/>
          <w:sz w:val="24"/>
          <w:szCs w:val="24"/>
          <w:vertAlign w:val="superscript"/>
          <w:lang w:val="en-US"/>
        </w:rPr>
        <w:t>2</w:t>
      </w:r>
      <w:r w:rsidRPr="002B168E">
        <w:rPr>
          <w:rFonts w:ascii="Times New Roman" w:hAnsi="Times New Roman"/>
          <w:sz w:val="24"/>
          <w:szCs w:val="24"/>
          <w:lang w:val="en-US"/>
        </w:rPr>
        <w:t>, sisplatin 1-5-ci günlərdə 20 mq/m</w:t>
      </w:r>
      <w:r w:rsidR="002B168E" w:rsidRPr="002B168E">
        <w:rPr>
          <w:rFonts w:ascii="Times New Roman" w:hAnsi="Times New Roman"/>
          <w:sz w:val="24"/>
          <w:szCs w:val="24"/>
          <w:vertAlign w:val="superscript"/>
          <w:lang w:val="en-US"/>
        </w:rPr>
        <w:t>2</w:t>
      </w:r>
      <w:r w:rsidRPr="002B168E">
        <w:rPr>
          <w:rFonts w:ascii="Times New Roman" w:hAnsi="Times New Roman"/>
          <w:sz w:val="24"/>
          <w:szCs w:val="24"/>
          <w:lang w:val="en-US"/>
        </w:rPr>
        <w:t>).</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1-ci </w:t>
      </w:r>
      <w:r w:rsidRPr="004E0FB5">
        <w:rPr>
          <w:rFonts w:ascii="Times New Roman" w:eastAsia="Arial" w:hAnsi="Times New Roman"/>
          <w:sz w:val="24"/>
          <w:szCs w:val="24"/>
          <w:lang w:val="az-Latn-AZ"/>
        </w:rPr>
        <w:t xml:space="preserve">mərhələ </w:t>
      </w:r>
      <w:r w:rsidR="00E367DF">
        <w:rPr>
          <w:rFonts w:ascii="Times New Roman" w:eastAsia="Arial" w:hAnsi="Times New Roman"/>
          <w:sz w:val="24"/>
          <w:szCs w:val="24"/>
          <w:lang w:val="en-US"/>
        </w:rPr>
        <w:t>kimyaterapiya</w:t>
      </w:r>
      <w:r w:rsidRPr="004E0FB5">
        <w:rPr>
          <w:rFonts w:ascii="Times New Roman" w:eastAsia="Arial" w:hAnsi="Times New Roman"/>
          <w:sz w:val="24"/>
          <w:szCs w:val="24"/>
          <w:lang w:val="en-US"/>
        </w:rPr>
        <w:t xml:space="preserve"> qeyri-effektiv olduğu halda, </w:t>
      </w:r>
      <w:r w:rsidR="00E367DF">
        <w:rPr>
          <w:rFonts w:ascii="Times New Roman" w:eastAsia="Arial" w:hAnsi="Times New Roman"/>
          <w:sz w:val="24"/>
          <w:szCs w:val="24"/>
          <w:lang w:val="en-US"/>
        </w:rPr>
        <w:t>kimyaterapiya</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en-US"/>
        </w:rPr>
        <w:t>aşağıdakı rejimlərdə aparılır.</w:t>
      </w:r>
    </w:p>
    <w:p w:rsidR="004B098F" w:rsidRPr="002B168E" w:rsidRDefault="004B098F" w:rsidP="0054014A">
      <w:pPr>
        <w:pStyle w:val="a8"/>
        <w:numPr>
          <w:ilvl w:val="0"/>
          <w:numId w:val="226"/>
        </w:numPr>
        <w:tabs>
          <w:tab w:val="left" w:pos="142"/>
          <w:tab w:val="left" w:pos="851"/>
          <w:tab w:val="left" w:pos="9639"/>
        </w:tabs>
        <w:spacing w:before="0" w:line="252" w:lineRule="auto"/>
        <w:ind w:left="567" w:hanging="283"/>
        <w:jc w:val="both"/>
        <w:rPr>
          <w:rFonts w:ascii="Times New Roman" w:hAnsi="Times New Roman"/>
          <w:sz w:val="24"/>
          <w:szCs w:val="24"/>
          <w:lang w:val="en-US"/>
        </w:rPr>
      </w:pPr>
      <w:r w:rsidRPr="002B168E">
        <w:rPr>
          <w:rFonts w:ascii="Times New Roman" w:hAnsi="Times New Roman"/>
          <w:sz w:val="24"/>
          <w:szCs w:val="24"/>
          <w:lang w:val="en-US"/>
        </w:rPr>
        <w:t>Etopozid, ifosfamid preparatları ilə mono</w:t>
      </w:r>
      <w:r w:rsidR="00E367DF">
        <w:rPr>
          <w:rFonts w:ascii="Times New Roman" w:hAnsi="Times New Roman"/>
          <w:sz w:val="24"/>
          <w:szCs w:val="24"/>
          <w:lang w:val="en-US"/>
        </w:rPr>
        <w:t>kimyaterapiya</w:t>
      </w:r>
      <w:r w:rsidRPr="002B168E">
        <w:rPr>
          <w:rFonts w:ascii="Times New Roman" w:hAnsi="Times New Roman"/>
          <w:sz w:val="24"/>
          <w:szCs w:val="24"/>
          <w:lang w:val="en-US"/>
        </w:rPr>
        <w:t>.</w:t>
      </w:r>
    </w:p>
    <w:p w:rsidR="004B098F" w:rsidRPr="002B168E" w:rsidRDefault="004B098F" w:rsidP="0054014A">
      <w:pPr>
        <w:pStyle w:val="a8"/>
        <w:numPr>
          <w:ilvl w:val="0"/>
          <w:numId w:val="226"/>
        </w:numPr>
        <w:tabs>
          <w:tab w:val="left" w:pos="142"/>
          <w:tab w:val="left" w:pos="851"/>
          <w:tab w:val="left" w:pos="9639"/>
        </w:tabs>
        <w:spacing w:before="0" w:line="252" w:lineRule="auto"/>
        <w:ind w:left="567" w:hanging="283"/>
        <w:jc w:val="both"/>
        <w:rPr>
          <w:rFonts w:ascii="Times New Roman" w:hAnsi="Times New Roman"/>
          <w:sz w:val="24"/>
          <w:szCs w:val="24"/>
          <w:lang w:val="en-US"/>
        </w:rPr>
      </w:pPr>
      <w:r w:rsidRPr="002B168E">
        <w:rPr>
          <w:rFonts w:ascii="Times New Roman" w:hAnsi="Times New Roman"/>
          <w:sz w:val="24"/>
          <w:szCs w:val="24"/>
          <w:lang w:val="en-US"/>
        </w:rPr>
        <w:t>EP (etopozid, sisplatin), PEI (ifosfamid, sisplatin, etopozid), VeIP (sisplatin, vinblastin, ifosfamid) sxemləri üzrə poli</w:t>
      </w:r>
      <w:r w:rsidR="00E367DF">
        <w:rPr>
          <w:rFonts w:ascii="Times New Roman" w:hAnsi="Times New Roman"/>
          <w:sz w:val="24"/>
          <w:szCs w:val="24"/>
          <w:lang w:val="en-US"/>
        </w:rPr>
        <w:t>kimyaterapiya</w:t>
      </w:r>
      <w:r w:rsidRPr="002B168E">
        <w:rPr>
          <w:rFonts w:ascii="Times New Roman" w:hAnsi="Times New Roman"/>
          <w:sz w:val="24"/>
          <w:szCs w:val="24"/>
          <w:lang w:val="en-US"/>
        </w:rPr>
        <w:t>.</w:t>
      </w:r>
    </w:p>
    <w:p w:rsidR="004B098F" w:rsidRPr="002B168E"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pacing w:val="-2"/>
          <w:sz w:val="24"/>
          <w:szCs w:val="24"/>
          <w:lang w:val="en-US"/>
        </w:rPr>
      </w:pPr>
      <w:r w:rsidRPr="002B168E">
        <w:rPr>
          <w:rFonts w:ascii="Times New Roman" w:eastAsia="Arial" w:hAnsi="Times New Roman"/>
          <w:b/>
          <w:bCs/>
          <w:spacing w:val="-2"/>
          <w:sz w:val="24"/>
          <w:szCs w:val="24"/>
          <w:lang w:val="en-US"/>
        </w:rPr>
        <w:t>İnduk</w:t>
      </w:r>
      <w:r w:rsidRPr="002B168E">
        <w:rPr>
          <w:rFonts w:ascii="Times New Roman" w:eastAsia="Arial" w:hAnsi="Times New Roman"/>
          <w:b/>
          <w:bCs/>
          <w:spacing w:val="-2"/>
          <w:sz w:val="24"/>
          <w:szCs w:val="24"/>
          <w:lang w:val="az-Latn-AZ"/>
        </w:rPr>
        <w:t>sion</w:t>
      </w:r>
      <w:r w:rsidRPr="002B168E">
        <w:rPr>
          <w:rFonts w:ascii="Times New Roman" w:eastAsia="Arial" w:hAnsi="Times New Roman"/>
          <w:b/>
          <w:bCs/>
          <w:spacing w:val="-2"/>
          <w:sz w:val="24"/>
          <w:szCs w:val="24"/>
          <w:lang w:val="en-US"/>
        </w:rPr>
        <w:t xml:space="preserve"> </w:t>
      </w:r>
      <w:r w:rsidR="00E367DF">
        <w:rPr>
          <w:rFonts w:ascii="Times New Roman" w:eastAsia="Arial" w:hAnsi="Times New Roman"/>
          <w:b/>
          <w:bCs/>
          <w:spacing w:val="-2"/>
          <w:sz w:val="24"/>
          <w:szCs w:val="24"/>
          <w:lang w:val="en-US"/>
        </w:rPr>
        <w:t>kimyaterapiya</w:t>
      </w:r>
      <w:r w:rsidRPr="002B168E">
        <w:rPr>
          <w:rFonts w:ascii="Times New Roman" w:eastAsia="Arial" w:hAnsi="Times New Roman"/>
          <w:b/>
          <w:bCs/>
          <w:spacing w:val="-2"/>
          <w:sz w:val="24"/>
          <w:szCs w:val="24"/>
          <w:lang w:val="en-US"/>
        </w:rPr>
        <w:t xml:space="preserve"> + </w:t>
      </w:r>
      <w:r w:rsidRPr="002B168E">
        <w:rPr>
          <w:rFonts w:ascii="Times New Roman" w:eastAsia="Arial" w:hAnsi="Times New Roman"/>
          <w:b/>
          <w:bCs/>
          <w:spacing w:val="-2"/>
          <w:sz w:val="24"/>
          <w:szCs w:val="24"/>
          <w:lang w:val="az-Latn-AZ"/>
        </w:rPr>
        <w:t xml:space="preserve">peritonarxası </w:t>
      </w:r>
      <w:r w:rsidRPr="002B168E">
        <w:rPr>
          <w:rFonts w:ascii="Times New Roman" w:eastAsia="Arial" w:hAnsi="Times New Roman"/>
          <w:b/>
          <w:bCs/>
          <w:spacing w:val="-2"/>
          <w:sz w:val="24"/>
          <w:szCs w:val="24"/>
          <w:lang w:val="en-US"/>
        </w:rPr>
        <w:t>limfa</w:t>
      </w:r>
      <w:r w:rsidR="002B168E" w:rsidRPr="002B168E">
        <w:rPr>
          <w:rFonts w:ascii="Times New Roman" w:eastAsia="Arial" w:hAnsi="Times New Roman"/>
          <w:b/>
          <w:bCs/>
          <w:spacing w:val="-2"/>
          <w:sz w:val="24"/>
          <w:szCs w:val="24"/>
          <w:lang w:val="en-US"/>
        </w:rPr>
        <w:softHyphen/>
      </w:r>
      <w:r w:rsidRPr="002B168E">
        <w:rPr>
          <w:rFonts w:ascii="Times New Roman" w:eastAsia="Arial" w:hAnsi="Times New Roman"/>
          <w:b/>
          <w:bCs/>
          <w:spacing w:val="-2"/>
          <w:sz w:val="24"/>
          <w:szCs w:val="24"/>
          <w:lang w:val="en-US"/>
        </w:rPr>
        <w:t>de</w:t>
      </w:r>
      <w:r w:rsidR="002B168E" w:rsidRPr="002B168E">
        <w:rPr>
          <w:rFonts w:ascii="Times New Roman" w:eastAsia="Arial" w:hAnsi="Times New Roman"/>
          <w:b/>
          <w:bCs/>
          <w:spacing w:val="-2"/>
          <w:sz w:val="24"/>
          <w:szCs w:val="24"/>
          <w:lang w:val="en-US"/>
        </w:rPr>
        <w:softHyphen/>
      </w:r>
      <w:r w:rsidRPr="002B168E">
        <w:rPr>
          <w:rFonts w:ascii="Times New Roman" w:eastAsia="Arial" w:hAnsi="Times New Roman"/>
          <w:b/>
          <w:bCs/>
          <w:spacing w:val="-2"/>
          <w:sz w:val="24"/>
          <w:szCs w:val="24"/>
          <w:lang w:val="en-US"/>
        </w:rPr>
        <w:t>ne</w:t>
      </w:r>
      <w:r w:rsidR="002B168E" w:rsidRPr="002B168E">
        <w:rPr>
          <w:rFonts w:ascii="Times New Roman" w:eastAsia="Arial" w:hAnsi="Times New Roman"/>
          <w:b/>
          <w:bCs/>
          <w:spacing w:val="-2"/>
          <w:sz w:val="24"/>
          <w:szCs w:val="24"/>
          <w:lang w:val="en-US"/>
        </w:rPr>
        <w:softHyphen/>
      </w:r>
      <w:r w:rsidRPr="002B168E">
        <w:rPr>
          <w:rFonts w:ascii="Times New Roman" w:eastAsia="Arial" w:hAnsi="Times New Roman"/>
          <w:b/>
          <w:bCs/>
          <w:spacing w:val="-2"/>
          <w:sz w:val="24"/>
          <w:szCs w:val="24"/>
          <w:lang w:val="en-US"/>
        </w:rPr>
        <w:t>k</w:t>
      </w:r>
      <w:r w:rsidR="002B168E" w:rsidRPr="002B168E">
        <w:rPr>
          <w:rFonts w:ascii="Times New Roman" w:eastAsia="Arial" w:hAnsi="Times New Roman"/>
          <w:b/>
          <w:bCs/>
          <w:spacing w:val="-2"/>
          <w:sz w:val="24"/>
          <w:szCs w:val="24"/>
          <w:lang w:val="en-US"/>
        </w:rPr>
        <w:softHyphen/>
      </w:r>
      <w:r w:rsidRPr="002B168E">
        <w:rPr>
          <w:rFonts w:ascii="Times New Roman" w:eastAsia="Arial" w:hAnsi="Times New Roman"/>
          <w:b/>
          <w:bCs/>
          <w:spacing w:val="-2"/>
          <w:sz w:val="24"/>
          <w:szCs w:val="24"/>
          <w:lang w:val="en-US"/>
        </w:rPr>
        <w:t>to</w:t>
      </w:r>
      <w:r w:rsidR="002B168E" w:rsidRPr="002B168E">
        <w:rPr>
          <w:rFonts w:ascii="Times New Roman" w:eastAsia="Arial" w:hAnsi="Times New Roman"/>
          <w:b/>
          <w:bCs/>
          <w:spacing w:val="-2"/>
          <w:sz w:val="24"/>
          <w:szCs w:val="24"/>
          <w:lang w:val="en-US"/>
        </w:rPr>
        <w:softHyphen/>
      </w:r>
      <w:r w:rsidRPr="002B168E">
        <w:rPr>
          <w:rFonts w:ascii="Times New Roman" w:eastAsia="Arial" w:hAnsi="Times New Roman"/>
          <w:b/>
          <w:bCs/>
          <w:spacing w:val="-2"/>
          <w:sz w:val="24"/>
          <w:szCs w:val="24"/>
          <w:lang w:val="en-US"/>
        </w:rPr>
        <w:t xml:space="preserve">miya. </w:t>
      </w:r>
      <w:r w:rsidR="005A30BB" w:rsidRPr="002B168E">
        <w:rPr>
          <w:rFonts w:ascii="Times New Roman" w:eastAsia="Arial" w:hAnsi="Times New Roman"/>
          <w:spacing w:val="-2"/>
          <w:sz w:val="24"/>
          <w:szCs w:val="24"/>
          <w:lang w:val="az-Latn-AZ"/>
        </w:rPr>
        <w:t>Qarın</w:t>
      </w:r>
      <w:r w:rsidRPr="002B168E">
        <w:rPr>
          <w:rFonts w:ascii="Times New Roman" w:eastAsia="Arial" w:hAnsi="Times New Roman"/>
          <w:spacing w:val="-2"/>
          <w:sz w:val="24"/>
          <w:szCs w:val="24"/>
          <w:lang w:val="az-Latn-AZ"/>
        </w:rPr>
        <w:t xml:space="preserve">arxası </w:t>
      </w:r>
      <w:r w:rsidRPr="002B168E">
        <w:rPr>
          <w:rFonts w:ascii="Times New Roman" w:eastAsia="Arial" w:hAnsi="Times New Roman"/>
          <w:spacing w:val="-2"/>
          <w:sz w:val="24"/>
          <w:szCs w:val="24"/>
          <w:lang w:val="en-US"/>
        </w:rPr>
        <w:t xml:space="preserve">limfadenektomiya induksion </w:t>
      </w:r>
      <w:r w:rsidR="00E367DF">
        <w:rPr>
          <w:rFonts w:ascii="Times New Roman" w:eastAsia="Arial" w:hAnsi="Times New Roman"/>
          <w:spacing w:val="-2"/>
          <w:sz w:val="24"/>
          <w:szCs w:val="24"/>
          <w:lang w:val="en-US"/>
        </w:rPr>
        <w:t>kimyaterapiya</w:t>
      </w:r>
      <w:r w:rsidR="002B168E" w:rsidRPr="002B168E">
        <w:rPr>
          <w:rFonts w:ascii="Times New Roman" w:eastAsia="Arial" w:hAnsi="Times New Roman"/>
          <w:spacing w:val="-2"/>
          <w:sz w:val="24"/>
          <w:szCs w:val="24"/>
          <w:lang w:val="en-US"/>
        </w:rPr>
        <w:softHyphen/>
      </w:r>
      <w:r w:rsidRPr="002B168E">
        <w:rPr>
          <w:rFonts w:ascii="Times New Roman" w:eastAsia="Arial" w:hAnsi="Times New Roman"/>
          <w:spacing w:val="-2"/>
          <w:sz w:val="24"/>
          <w:szCs w:val="24"/>
          <w:lang w:val="en-US"/>
        </w:rPr>
        <w:t>dan tam effekt əldə edilmədikdə (1 sm-dən böyük qalıq şiş) aparılır.</w:t>
      </w:r>
    </w:p>
    <w:p w:rsidR="004B098F" w:rsidRPr="004E0FB5" w:rsidRDefault="005A30BB"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bCs/>
          <w:sz w:val="24"/>
          <w:szCs w:val="24"/>
          <w:lang w:val="az-Latn-AZ"/>
        </w:rPr>
        <w:t>Qarın</w:t>
      </w:r>
      <w:r w:rsidR="004B098F" w:rsidRPr="004E0FB5">
        <w:rPr>
          <w:rFonts w:ascii="Times New Roman" w:eastAsia="Arial" w:hAnsi="Times New Roman"/>
          <w:b/>
          <w:bCs/>
          <w:sz w:val="24"/>
          <w:szCs w:val="24"/>
          <w:lang w:val="az-Latn-AZ"/>
        </w:rPr>
        <w:t xml:space="preserve">arxası </w:t>
      </w:r>
      <w:r w:rsidR="004B098F" w:rsidRPr="004E0FB5">
        <w:rPr>
          <w:rFonts w:ascii="Times New Roman" w:eastAsia="Arial" w:hAnsi="Times New Roman"/>
          <w:b/>
          <w:bCs/>
          <w:sz w:val="24"/>
          <w:szCs w:val="24"/>
          <w:lang w:val="en-US"/>
        </w:rPr>
        <w:t>limfadenektomiya + ad</w:t>
      </w:r>
      <w:r w:rsidR="004B098F" w:rsidRPr="004E0FB5">
        <w:rPr>
          <w:rFonts w:ascii="Times New Roman" w:eastAsia="Arial" w:hAnsi="Times New Roman"/>
          <w:b/>
          <w:bCs/>
          <w:sz w:val="24"/>
          <w:szCs w:val="24"/>
          <w:lang w:val="az-Latn-AZ"/>
        </w:rPr>
        <w:t>y</w:t>
      </w:r>
      <w:r w:rsidR="004B098F" w:rsidRPr="004E0FB5">
        <w:rPr>
          <w:rFonts w:ascii="Times New Roman" w:eastAsia="Arial" w:hAnsi="Times New Roman"/>
          <w:b/>
          <w:bCs/>
          <w:sz w:val="24"/>
          <w:szCs w:val="24"/>
          <w:lang w:val="en-US"/>
        </w:rPr>
        <w:t xml:space="preserve">uvant </w:t>
      </w:r>
      <w:r w:rsidR="00E367DF">
        <w:rPr>
          <w:rFonts w:ascii="Times New Roman" w:eastAsia="Arial" w:hAnsi="Times New Roman"/>
          <w:b/>
          <w:bCs/>
          <w:sz w:val="24"/>
          <w:szCs w:val="24"/>
          <w:lang w:val="en-US"/>
        </w:rPr>
        <w:t>kimyaterapiya</w:t>
      </w:r>
      <w:r w:rsidR="004B098F" w:rsidRPr="004E0FB5">
        <w:rPr>
          <w:rFonts w:ascii="Times New Roman" w:eastAsia="Arial" w:hAnsi="Times New Roman"/>
          <w:b/>
          <w:bCs/>
          <w:sz w:val="24"/>
          <w:szCs w:val="24"/>
          <w:lang w:val="en-US"/>
        </w:rPr>
        <w:t xml:space="preserve">. </w:t>
      </w:r>
      <w:r w:rsidR="004B098F" w:rsidRPr="004E0FB5">
        <w:rPr>
          <w:rFonts w:ascii="Times New Roman" w:eastAsia="Arial" w:hAnsi="Times New Roman"/>
          <w:sz w:val="24"/>
          <w:szCs w:val="24"/>
          <w:lang w:val="en-US"/>
        </w:rPr>
        <w:t>IIA və IIB mərhələlərində olan xəstələrdə cərrahi müalicədən son</w:t>
      </w:r>
      <w:r w:rsidR="002B168E">
        <w:rPr>
          <w:rFonts w:ascii="Times New Roman" w:eastAsia="Arial" w:hAnsi="Times New Roman"/>
          <w:sz w:val="24"/>
          <w:szCs w:val="24"/>
          <w:lang w:val="en-US"/>
        </w:rPr>
        <w:softHyphen/>
      </w:r>
      <w:r w:rsidR="004B098F" w:rsidRPr="004E0FB5">
        <w:rPr>
          <w:rFonts w:ascii="Times New Roman" w:eastAsia="Arial" w:hAnsi="Times New Roman"/>
          <w:sz w:val="24"/>
          <w:szCs w:val="24"/>
          <w:lang w:val="en-US"/>
        </w:rPr>
        <w:t>ra prosesin proqressivləşmə ehtimalı ilə əlaqədar olaraq</w:t>
      </w:r>
      <w:r w:rsidR="004B098F" w:rsidRPr="004E0FB5">
        <w:rPr>
          <w:rFonts w:ascii="Times New Roman" w:eastAsia="Arial" w:hAnsi="Times New Roman"/>
          <w:sz w:val="24"/>
          <w:szCs w:val="24"/>
          <w:lang w:val="az-Latn-AZ"/>
        </w:rPr>
        <w:t>,</w:t>
      </w:r>
      <w:r w:rsidR="004B098F" w:rsidRPr="004E0FB5">
        <w:rPr>
          <w:rFonts w:ascii="Times New Roman" w:eastAsia="Arial" w:hAnsi="Times New Roman"/>
          <w:sz w:val="24"/>
          <w:szCs w:val="24"/>
          <w:lang w:val="en-US"/>
        </w:rPr>
        <w:t xml:space="preserve"> BEP sxe</w:t>
      </w:r>
      <w:r w:rsidR="002B168E">
        <w:rPr>
          <w:rFonts w:ascii="Times New Roman" w:eastAsia="Arial" w:hAnsi="Times New Roman"/>
          <w:sz w:val="24"/>
          <w:szCs w:val="24"/>
          <w:lang w:val="en-US"/>
        </w:rPr>
        <w:softHyphen/>
      </w:r>
      <w:r w:rsidR="004B098F" w:rsidRPr="004E0FB5">
        <w:rPr>
          <w:rFonts w:ascii="Times New Roman" w:eastAsia="Arial" w:hAnsi="Times New Roman"/>
          <w:sz w:val="24"/>
          <w:szCs w:val="24"/>
          <w:lang w:val="en-US"/>
        </w:rPr>
        <w:t>mi üzrə iki kurs ad</w:t>
      </w:r>
      <w:r w:rsidR="004B098F" w:rsidRPr="004E0FB5">
        <w:rPr>
          <w:rFonts w:ascii="Times New Roman" w:eastAsia="Arial" w:hAnsi="Times New Roman"/>
          <w:sz w:val="24"/>
          <w:szCs w:val="24"/>
          <w:lang w:val="az-Latn-AZ"/>
        </w:rPr>
        <w:t>y</w:t>
      </w:r>
      <w:r w:rsidR="004B098F" w:rsidRPr="004E0FB5">
        <w:rPr>
          <w:rFonts w:ascii="Times New Roman" w:eastAsia="Arial" w:hAnsi="Times New Roman"/>
          <w:sz w:val="24"/>
          <w:szCs w:val="24"/>
          <w:lang w:val="en-US"/>
        </w:rPr>
        <w:t xml:space="preserve">uvant </w:t>
      </w:r>
      <w:r w:rsidR="00E367DF">
        <w:rPr>
          <w:rFonts w:ascii="Times New Roman" w:eastAsia="Arial" w:hAnsi="Times New Roman"/>
          <w:sz w:val="24"/>
          <w:szCs w:val="24"/>
          <w:lang w:val="en-US"/>
        </w:rPr>
        <w:t>kimyaterapiya</w:t>
      </w:r>
      <w:r w:rsidR="004B098F" w:rsidRPr="004E0FB5">
        <w:rPr>
          <w:rFonts w:ascii="Times New Roman" w:eastAsia="Arial" w:hAnsi="Times New Roman"/>
          <w:sz w:val="24"/>
          <w:szCs w:val="24"/>
          <w:lang w:val="en-US"/>
        </w:rPr>
        <w:t xml:space="preserve"> aparılır.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b/>
          <w:bCs/>
          <w:sz w:val="24"/>
          <w:szCs w:val="24"/>
          <w:lang w:val="en-US"/>
        </w:rPr>
      </w:pPr>
      <w:r w:rsidRPr="004E0FB5">
        <w:rPr>
          <w:rFonts w:ascii="Times New Roman" w:eastAsia="Arial" w:hAnsi="Times New Roman"/>
          <w:b/>
          <w:bCs/>
          <w:sz w:val="24"/>
          <w:szCs w:val="24"/>
          <w:lang w:val="en-US"/>
        </w:rPr>
        <w:t>Uzaq metastazları olan qeyri-seminoma herminogen şiş</w:t>
      </w:r>
      <w:r w:rsidR="002B168E">
        <w:rPr>
          <w:rFonts w:ascii="Times New Roman" w:eastAsia="Arial" w:hAnsi="Times New Roman"/>
          <w:b/>
          <w:bCs/>
          <w:sz w:val="24"/>
          <w:szCs w:val="24"/>
          <w:lang w:val="en-US"/>
        </w:rPr>
        <w:softHyphen/>
      </w:r>
      <w:r w:rsidRPr="004E0FB5">
        <w:rPr>
          <w:rFonts w:ascii="Times New Roman" w:eastAsia="Arial" w:hAnsi="Times New Roman"/>
          <w:b/>
          <w:bCs/>
          <w:sz w:val="24"/>
          <w:szCs w:val="24"/>
          <w:lang w:val="en-US"/>
        </w:rPr>
        <w:t>lərin müalicəsi</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Xəstələrə BEP sxemi üzrə, cəmi üç kurs, </w:t>
      </w:r>
      <w:r w:rsidRPr="004E0FB5">
        <w:rPr>
          <w:rFonts w:ascii="Times New Roman" w:eastAsia="Arial" w:hAnsi="Times New Roman"/>
          <w:sz w:val="24"/>
          <w:szCs w:val="24"/>
          <w:lang w:val="az-Latn-AZ"/>
        </w:rPr>
        <w:t>yaxud</w:t>
      </w:r>
      <w:r w:rsidRPr="004E0FB5">
        <w:rPr>
          <w:rFonts w:ascii="Times New Roman" w:eastAsia="Arial" w:hAnsi="Times New Roman"/>
          <w:sz w:val="24"/>
          <w:szCs w:val="24"/>
          <w:lang w:val="en-US"/>
        </w:rPr>
        <w:t xml:space="preserve"> EP sxemi üzrə, cəmi dörd kurs induksion </w:t>
      </w:r>
      <w:r w:rsidR="00E367DF">
        <w:rPr>
          <w:rFonts w:ascii="Times New Roman" w:eastAsia="Arial" w:hAnsi="Times New Roman"/>
          <w:sz w:val="24"/>
          <w:szCs w:val="24"/>
          <w:lang w:val="en-US"/>
        </w:rPr>
        <w:t>kimyaterapiya</w:t>
      </w:r>
      <w:r w:rsidRPr="004E0FB5">
        <w:rPr>
          <w:rFonts w:ascii="Times New Roman" w:eastAsia="Arial" w:hAnsi="Times New Roman"/>
          <w:sz w:val="24"/>
          <w:szCs w:val="24"/>
          <w:lang w:val="en-US"/>
        </w:rPr>
        <w:t xml:space="preserve"> aparılır. Daha sonra </w:t>
      </w:r>
      <w:r w:rsidR="005A30BB" w:rsidRPr="004E0FB5">
        <w:rPr>
          <w:rFonts w:ascii="Times New Roman" w:eastAsia="Arial" w:hAnsi="Times New Roman"/>
          <w:sz w:val="24"/>
          <w:szCs w:val="24"/>
          <w:lang w:val="az-Latn-AZ"/>
        </w:rPr>
        <w:t>qarın</w:t>
      </w:r>
      <w:r w:rsidRPr="004E0FB5">
        <w:rPr>
          <w:rFonts w:ascii="Times New Roman" w:eastAsia="Arial" w:hAnsi="Times New Roman"/>
          <w:sz w:val="24"/>
          <w:szCs w:val="24"/>
          <w:lang w:val="az-Latn-AZ"/>
        </w:rPr>
        <w:t xml:space="preserve">arxası </w:t>
      </w:r>
      <w:r w:rsidRPr="004E0FB5">
        <w:rPr>
          <w:rFonts w:ascii="Times New Roman" w:eastAsia="Arial" w:hAnsi="Times New Roman"/>
          <w:sz w:val="24"/>
          <w:szCs w:val="24"/>
          <w:lang w:val="en-US"/>
        </w:rPr>
        <w:t>və ya mediastinal limfadenektomiya ilə aqressiv cər</w:t>
      </w:r>
      <w:r w:rsidR="002B168E">
        <w:rPr>
          <w:rFonts w:ascii="Times New Roman" w:eastAsia="Arial" w:hAnsi="Times New Roman"/>
          <w:sz w:val="24"/>
          <w:szCs w:val="24"/>
          <w:lang w:val="en-US"/>
        </w:rPr>
        <w:softHyphen/>
      </w:r>
      <w:r w:rsidRPr="004E0FB5">
        <w:rPr>
          <w:rFonts w:ascii="Times New Roman" w:eastAsia="Arial" w:hAnsi="Times New Roman"/>
          <w:sz w:val="24"/>
          <w:szCs w:val="24"/>
          <w:lang w:val="en-US"/>
        </w:rPr>
        <w:t>rahi yanaşma məqsədəuyğundur. Cərrahi mərhələdən sonra daha dörd kurs poli</w:t>
      </w:r>
      <w:r w:rsidR="00E367DF">
        <w:rPr>
          <w:rFonts w:ascii="Times New Roman" w:eastAsia="Arial" w:hAnsi="Times New Roman"/>
          <w:sz w:val="24"/>
          <w:szCs w:val="24"/>
          <w:lang w:val="en-US"/>
        </w:rPr>
        <w:t>kimyaterapiya</w:t>
      </w:r>
      <w:r w:rsidRPr="004E0FB5">
        <w:rPr>
          <w:rFonts w:ascii="Times New Roman" w:eastAsia="Arial" w:hAnsi="Times New Roman"/>
          <w:sz w:val="24"/>
          <w:szCs w:val="24"/>
          <w:lang w:val="en-US"/>
        </w:rPr>
        <w:t xml:space="preserve"> aparılır. BEP sxemi effektiv olmadıqda 2-ci </w:t>
      </w:r>
      <w:r w:rsidRPr="004E0FB5">
        <w:rPr>
          <w:rFonts w:ascii="Times New Roman" w:eastAsia="Arial" w:hAnsi="Times New Roman"/>
          <w:sz w:val="24"/>
          <w:szCs w:val="24"/>
          <w:lang w:val="az-Latn-AZ"/>
        </w:rPr>
        <w:t xml:space="preserve">mərhələ </w:t>
      </w:r>
      <w:r w:rsidR="00E367DF">
        <w:rPr>
          <w:rFonts w:ascii="Times New Roman" w:eastAsia="Arial" w:hAnsi="Times New Roman"/>
          <w:sz w:val="24"/>
          <w:szCs w:val="24"/>
          <w:lang w:val="en-US"/>
        </w:rPr>
        <w:t>kimyaterapiya</w:t>
      </w:r>
      <w:r w:rsidRPr="004E0FB5">
        <w:rPr>
          <w:rFonts w:ascii="Times New Roman" w:eastAsia="Arial" w:hAnsi="Times New Roman"/>
          <w:sz w:val="24"/>
          <w:szCs w:val="24"/>
          <w:lang w:val="en-US"/>
        </w:rPr>
        <w:t xml:space="preserve"> aparılır.</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en-US"/>
        </w:rPr>
      </w:pPr>
      <w:r w:rsidRPr="004E0FB5">
        <w:rPr>
          <w:rFonts w:ascii="Times New Roman" w:eastAsia="Arial" w:hAnsi="Times New Roman"/>
          <w:b/>
          <w:bCs/>
          <w:sz w:val="24"/>
          <w:szCs w:val="24"/>
          <w:lang w:val="en-US"/>
        </w:rPr>
        <w:t>Qeyri-herminogen şişlərin müalicəsi</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Qeyri-herminogen şişlər:</w:t>
      </w:r>
    </w:p>
    <w:p w:rsidR="004B098F" w:rsidRPr="002B168E" w:rsidRDefault="004B098F" w:rsidP="0054014A">
      <w:pPr>
        <w:pStyle w:val="a8"/>
        <w:numPr>
          <w:ilvl w:val="0"/>
          <w:numId w:val="227"/>
        </w:numPr>
        <w:tabs>
          <w:tab w:val="left" w:pos="142"/>
          <w:tab w:val="left" w:pos="709"/>
          <w:tab w:val="left" w:pos="851"/>
          <w:tab w:val="left" w:pos="9639"/>
        </w:tabs>
        <w:spacing w:before="0" w:line="252" w:lineRule="auto"/>
        <w:ind w:left="567" w:hanging="283"/>
        <w:jc w:val="both"/>
        <w:rPr>
          <w:rFonts w:ascii="Times New Roman" w:hAnsi="Times New Roman"/>
          <w:sz w:val="24"/>
          <w:szCs w:val="24"/>
        </w:rPr>
      </w:pPr>
      <w:r w:rsidRPr="002B168E">
        <w:rPr>
          <w:rFonts w:ascii="Times New Roman" w:hAnsi="Times New Roman"/>
          <w:sz w:val="24"/>
          <w:szCs w:val="24"/>
        </w:rPr>
        <w:t>qonad stroma şişlər</w:t>
      </w:r>
      <w:r w:rsidRPr="002B168E">
        <w:rPr>
          <w:rFonts w:ascii="Times New Roman" w:hAnsi="Times New Roman"/>
          <w:sz w:val="24"/>
          <w:szCs w:val="24"/>
          <w:lang w:val="az-Latn-AZ"/>
        </w:rPr>
        <w:t>i</w:t>
      </w:r>
      <w:r w:rsidRPr="002B168E">
        <w:rPr>
          <w:rFonts w:ascii="Times New Roman" w:hAnsi="Times New Roman"/>
          <w:sz w:val="24"/>
          <w:szCs w:val="24"/>
        </w:rPr>
        <w:t>;</w:t>
      </w:r>
    </w:p>
    <w:p w:rsidR="004B098F" w:rsidRPr="002B168E" w:rsidRDefault="004B098F" w:rsidP="0054014A">
      <w:pPr>
        <w:pStyle w:val="a8"/>
        <w:numPr>
          <w:ilvl w:val="0"/>
          <w:numId w:val="227"/>
        </w:numPr>
        <w:tabs>
          <w:tab w:val="left" w:pos="142"/>
          <w:tab w:val="left" w:pos="709"/>
          <w:tab w:val="left" w:pos="851"/>
          <w:tab w:val="left" w:pos="9639"/>
        </w:tabs>
        <w:spacing w:before="0" w:line="252" w:lineRule="auto"/>
        <w:ind w:left="567" w:hanging="283"/>
        <w:jc w:val="both"/>
        <w:rPr>
          <w:rFonts w:ascii="Times New Roman" w:hAnsi="Times New Roman"/>
          <w:sz w:val="24"/>
          <w:szCs w:val="24"/>
        </w:rPr>
      </w:pPr>
      <w:r w:rsidRPr="002B168E">
        <w:rPr>
          <w:rFonts w:ascii="Times New Roman" w:hAnsi="Times New Roman"/>
          <w:sz w:val="24"/>
          <w:szCs w:val="24"/>
        </w:rPr>
        <w:t>qonadoblastomalar;</w:t>
      </w:r>
    </w:p>
    <w:p w:rsidR="004B098F" w:rsidRPr="002B168E" w:rsidRDefault="004B098F" w:rsidP="0054014A">
      <w:pPr>
        <w:pStyle w:val="a8"/>
        <w:numPr>
          <w:ilvl w:val="0"/>
          <w:numId w:val="227"/>
        </w:numPr>
        <w:tabs>
          <w:tab w:val="left" w:pos="142"/>
          <w:tab w:val="left" w:pos="709"/>
          <w:tab w:val="left" w:pos="851"/>
          <w:tab w:val="left" w:pos="9639"/>
        </w:tabs>
        <w:spacing w:before="0" w:line="252" w:lineRule="auto"/>
        <w:ind w:left="567" w:hanging="283"/>
        <w:jc w:val="both"/>
        <w:rPr>
          <w:rFonts w:ascii="Times New Roman" w:hAnsi="Times New Roman"/>
          <w:sz w:val="24"/>
          <w:szCs w:val="24"/>
        </w:rPr>
      </w:pPr>
      <w:r w:rsidRPr="002B168E">
        <w:rPr>
          <w:rFonts w:ascii="Times New Roman" w:hAnsi="Times New Roman"/>
          <w:sz w:val="24"/>
          <w:szCs w:val="24"/>
        </w:rPr>
        <w:t>mezenximal şişlər;</w:t>
      </w:r>
    </w:p>
    <w:p w:rsidR="004B098F" w:rsidRPr="002B168E" w:rsidRDefault="004B098F" w:rsidP="0054014A">
      <w:pPr>
        <w:pStyle w:val="a8"/>
        <w:numPr>
          <w:ilvl w:val="0"/>
          <w:numId w:val="227"/>
        </w:numPr>
        <w:tabs>
          <w:tab w:val="left" w:pos="142"/>
          <w:tab w:val="left" w:pos="709"/>
          <w:tab w:val="left" w:pos="851"/>
          <w:tab w:val="left" w:pos="9639"/>
        </w:tabs>
        <w:spacing w:before="0" w:line="252" w:lineRule="auto"/>
        <w:ind w:left="567" w:hanging="283"/>
        <w:jc w:val="both"/>
        <w:rPr>
          <w:rFonts w:ascii="Times New Roman" w:hAnsi="Times New Roman"/>
          <w:sz w:val="24"/>
          <w:szCs w:val="24"/>
        </w:rPr>
      </w:pPr>
      <w:r w:rsidRPr="002B168E">
        <w:rPr>
          <w:rFonts w:ascii="Times New Roman" w:hAnsi="Times New Roman"/>
          <w:sz w:val="24"/>
          <w:szCs w:val="24"/>
        </w:rPr>
        <w:t>qarışıq qeyri-</w:t>
      </w:r>
      <w:r w:rsidRPr="002B168E">
        <w:rPr>
          <w:rFonts w:ascii="Times New Roman" w:hAnsi="Times New Roman"/>
          <w:sz w:val="24"/>
          <w:szCs w:val="24"/>
          <w:lang w:val="az-Latn-AZ"/>
        </w:rPr>
        <w:t>h</w:t>
      </w:r>
      <w:r w:rsidRPr="002B168E">
        <w:rPr>
          <w:rFonts w:ascii="Times New Roman" w:hAnsi="Times New Roman"/>
          <w:sz w:val="24"/>
          <w:szCs w:val="24"/>
        </w:rPr>
        <w:t>erminogen şişlər.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Əsasən qeyri-</w:t>
      </w:r>
      <w:r w:rsidRPr="004E0FB5">
        <w:rPr>
          <w:rFonts w:ascii="Times New Roman" w:eastAsia="Arial" w:hAnsi="Times New Roman"/>
          <w:sz w:val="24"/>
          <w:szCs w:val="24"/>
          <w:lang w:val="az-Latn-AZ"/>
        </w:rPr>
        <w:t>h</w:t>
      </w:r>
      <w:r w:rsidRPr="004E0FB5">
        <w:rPr>
          <w:rFonts w:ascii="Times New Roman" w:eastAsia="Arial" w:hAnsi="Times New Roman"/>
          <w:sz w:val="24"/>
          <w:szCs w:val="24"/>
        </w:rPr>
        <w:t>erminogen şişlərin müalicəsi orxifuni</w:t>
      </w:r>
      <w:r w:rsidR="002B168E">
        <w:rPr>
          <w:rFonts w:ascii="Times New Roman" w:eastAsia="Arial" w:hAnsi="Times New Roman"/>
          <w:sz w:val="24"/>
          <w:szCs w:val="24"/>
          <w:lang w:val="az-Latn-AZ"/>
        </w:rPr>
        <w:softHyphen/>
      </w:r>
      <w:r w:rsidRPr="004E0FB5">
        <w:rPr>
          <w:rFonts w:ascii="Times New Roman" w:eastAsia="Arial" w:hAnsi="Times New Roman"/>
          <w:sz w:val="24"/>
          <w:szCs w:val="24"/>
        </w:rPr>
        <w:t>ku</w:t>
      </w:r>
      <w:r w:rsidR="002B168E">
        <w:rPr>
          <w:rFonts w:ascii="Times New Roman" w:eastAsia="Arial" w:hAnsi="Times New Roman"/>
          <w:sz w:val="24"/>
          <w:szCs w:val="24"/>
          <w:lang w:val="az-Latn-AZ"/>
        </w:rPr>
        <w:softHyphen/>
      </w:r>
      <w:r w:rsidRPr="004E0FB5">
        <w:rPr>
          <w:rFonts w:ascii="Times New Roman" w:eastAsia="Arial" w:hAnsi="Times New Roman"/>
          <w:sz w:val="24"/>
          <w:szCs w:val="24"/>
        </w:rPr>
        <w:t>le</w:t>
      </w:r>
      <w:r w:rsidR="002B168E">
        <w:rPr>
          <w:rFonts w:ascii="Times New Roman" w:eastAsia="Arial" w:hAnsi="Times New Roman"/>
          <w:sz w:val="24"/>
          <w:szCs w:val="24"/>
          <w:lang w:val="az-Latn-AZ"/>
        </w:rPr>
        <w:softHyphen/>
      </w:r>
      <w:r w:rsidRPr="004E0FB5">
        <w:rPr>
          <w:rFonts w:ascii="Times New Roman" w:eastAsia="Arial" w:hAnsi="Times New Roman"/>
          <w:sz w:val="24"/>
          <w:szCs w:val="24"/>
        </w:rPr>
        <w:t>k</w:t>
      </w:r>
      <w:r w:rsidR="002B168E">
        <w:rPr>
          <w:rFonts w:ascii="Times New Roman" w:eastAsia="Arial" w:hAnsi="Times New Roman"/>
          <w:sz w:val="24"/>
          <w:szCs w:val="24"/>
          <w:lang w:val="az-Latn-AZ"/>
        </w:rPr>
        <w:softHyphen/>
      </w:r>
      <w:r w:rsidRPr="004E0FB5">
        <w:rPr>
          <w:rFonts w:ascii="Times New Roman" w:eastAsia="Arial" w:hAnsi="Times New Roman"/>
          <w:sz w:val="24"/>
          <w:szCs w:val="24"/>
        </w:rPr>
        <w:t>to</w:t>
      </w:r>
      <w:r w:rsidR="002B168E">
        <w:rPr>
          <w:rFonts w:ascii="Times New Roman" w:eastAsia="Arial" w:hAnsi="Times New Roman"/>
          <w:sz w:val="24"/>
          <w:szCs w:val="24"/>
          <w:lang w:val="az-Latn-AZ"/>
        </w:rPr>
        <w:softHyphen/>
      </w:r>
      <w:r w:rsidRPr="004E0FB5">
        <w:rPr>
          <w:rFonts w:ascii="Times New Roman" w:eastAsia="Arial" w:hAnsi="Times New Roman"/>
          <w:sz w:val="24"/>
          <w:szCs w:val="24"/>
        </w:rPr>
        <w:t>mi</w:t>
      </w:r>
      <w:r w:rsidR="002B168E">
        <w:rPr>
          <w:rFonts w:ascii="Times New Roman" w:eastAsia="Arial" w:hAnsi="Times New Roman"/>
          <w:sz w:val="24"/>
          <w:szCs w:val="24"/>
          <w:lang w:val="az-Latn-AZ"/>
        </w:rPr>
        <w:softHyphen/>
      </w:r>
      <w:r w:rsidRPr="004E0FB5">
        <w:rPr>
          <w:rFonts w:ascii="Times New Roman" w:eastAsia="Arial" w:hAnsi="Times New Roman"/>
          <w:sz w:val="24"/>
          <w:szCs w:val="24"/>
        </w:rPr>
        <w:t>ya</w:t>
      </w:r>
      <w:r w:rsidRPr="004E0FB5">
        <w:rPr>
          <w:rFonts w:ascii="Times New Roman" w:eastAsia="Arial" w:hAnsi="Times New Roman"/>
          <w:sz w:val="24"/>
          <w:szCs w:val="24"/>
          <w:lang w:val="az-Latn-AZ"/>
        </w:rPr>
        <w:t>dan</w:t>
      </w:r>
      <w:r w:rsidRPr="004E0FB5">
        <w:rPr>
          <w:rFonts w:ascii="Times New Roman" w:eastAsia="Arial" w:hAnsi="Times New Roman"/>
          <w:sz w:val="24"/>
          <w:szCs w:val="24"/>
        </w:rPr>
        <w:t xml:space="preserve"> və dinamik müşahidədən ibarətdir. </w:t>
      </w:r>
      <w:r w:rsidR="005A30BB" w:rsidRPr="004E0FB5">
        <w:rPr>
          <w:rFonts w:ascii="Times New Roman" w:eastAsia="Arial" w:hAnsi="Times New Roman"/>
          <w:sz w:val="24"/>
          <w:szCs w:val="24"/>
          <w:lang w:val="az-Latn-AZ"/>
        </w:rPr>
        <w:t>Qarın</w:t>
      </w:r>
      <w:r w:rsidRPr="004E0FB5">
        <w:rPr>
          <w:rFonts w:ascii="Times New Roman" w:eastAsia="Arial" w:hAnsi="Times New Roman"/>
          <w:sz w:val="24"/>
          <w:szCs w:val="24"/>
          <w:lang w:val="az-Latn-AZ"/>
        </w:rPr>
        <w:t xml:space="preserve">arxası </w:t>
      </w:r>
      <w:r w:rsidRPr="004E0FB5">
        <w:rPr>
          <w:rFonts w:ascii="Times New Roman" w:eastAsia="Arial" w:hAnsi="Times New Roman"/>
          <w:sz w:val="24"/>
          <w:szCs w:val="24"/>
        </w:rPr>
        <w:t>metas</w:t>
      </w:r>
      <w:r w:rsidR="002B168E">
        <w:rPr>
          <w:rFonts w:ascii="Times New Roman" w:eastAsia="Arial" w:hAnsi="Times New Roman"/>
          <w:sz w:val="24"/>
          <w:szCs w:val="24"/>
          <w:lang w:val="az-Latn-AZ"/>
        </w:rPr>
        <w:softHyphen/>
      </w:r>
      <w:r w:rsidRPr="004E0FB5">
        <w:rPr>
          <w:rFonts w:ascii="Times New Roman" w:eastAsia="Arial" w:hAnsi="Times New Roman"/>
          <w:sz w:val="24"/>
          <w:szCs w:val="24"/>
        </w:rPr>
        <w:t>taz</w:t>
      </w:r>
      <w:r w:rsidR="002B168E">
        <w:rPr>
          <w:rFonts w:ascii="Times New Roman" w:eastAsia="Arial" w:hAnsi="Times New Roman"/>
          <w:sz w:val="24"/>
          <w:szCs w:val="24"/>
          <w:lang w:val="az-Latn-AZ"/>
        </w:rPr>
        <w:softHyphen/>
      </w:r>
      <w:r w:rsidRPr="004E0FB5">
        <w:rPr>
          <w:rFonts w:ascii="Times New Roman" w:eastAsia="Arial" w:hAnsi="Times New Roman"/>
          <w:sz w:val="24"/>
          <w:szCs w:val="24"/>
        </w:rPr>
        <w:t xml:space="preserve">lar inkişaf etdikdə </w:t>
      </w:r>
      <w:r w:rsidR="005A30BB" w:rsidRPr="004E0FB5">
        <w:rPr>
          <w:rFonts w:ascii="Times New Roman" w:eastAsia="Arial" w:hAnsi="Times New Roman"/>
          <w:sz w:val="24"/>
          <w:szCs w:val="24"/>
          <w:lang w:val="az-Latn-AZ"/>
        </w:rPr>
        <w:t>qarın</w:t>
      </w:r>
      <w:r w:rsidRPr="004E0FB5">
        <w:rPr>
          <w:rFonts w:ascii="Times New Roman" w:eastAsia="Arial" w:hAnsi="Times New Roman"/>
          <w:sz w:val="24"/>
          <w:szCs w:val="24"/>
          <w:lang w:val="az-Latn-AZ"/>
        </w:rPr>
        <w:t xml:space="preserve">arxası </w:t>
      </w:r>
      <w:r w:rsidRPr="004E0FB5">
        <w:rPr>
          <w:rFonts w:ascii="Times New Roman" w:eastAsia="Arial" w:hAnsi="Times New Roman"/>
          <w:sz w:val="24"/>
          <w:szCs w:val="24"/>
        </w:rPr>
        <w:t>limfadenektomiya aparılır. Nadir hal</w:t>
      </w:r>
      <w:r w:rsidR="002B168E">
        <w:rPr>
          <w:rFonts w:ascii="Times New Roman" w:eastAsia="Arial" w:hAnsi="Times New Roman"/>
          <w:sz w:val="24"/>
          <w:szCs w:val="24"/>
          <w:lang w:val="az-Latn-AZ"/>
        </w:rPr>
        <w:softHyphen/>
      </w:r>
      <w:r w:rsidRPr="004E0FB5">
        <w:rPr>
          <w:rFonts w:ascii="Times New Roman" w:eastAsia="Arial" w:hAnsi="Times New Roman"/>
          <w:sz w:val="24"/>
          <w:szCs w:val="24"/>
        </w:rPr>
        <w:t>larda orqan</w:t>
      </w:r>
      <w:r w:rsidRPr="004E0FB5">
        <w:rPr>
          <w:rFonts w:ascii="Times New Roman" w:eastAsia="Arial" w:hAnsi="Times New Roman"/>
          <w:sz w:val="24"/>
          <w:szCs w:val="24"/>
          <w:lang w:val="az-Latn-AZ"/>
        </w:rPr>
        <w:t>saxlayıcı</w:t>
      </w:r>
      <w:r w:rsidRPr="004E0FB5">
        <w:rPr>
          <w:rFonts w:ascii="Times New Roman" w:eastAsia="Arial" w:hAnsi="Times New Roman"/>
          <w:sz w:val="24"/>
          <w:szCs w:val="24"/>
        </w:rPr>
        <w:t xml:space="preserve"> müalicə</w:t>
      </w:r>
      <w:r w:rsidRPr="004E0FB5">
        <w:rPr>
          <w:rFonts w:ascii="Times New Roman" w:eastAsia="Arial" w:hAnsi="Times New Roman"/>
          <w:sz w:val="24"/>
          <w:szCs w:val="24"/>
          <w:lang w:val="az-Latn-AZ"/>
        </w:rPr>
        <w:t>nin aparılması</w:t>
      </w:r>
      <w:r w:rsidRPr="004E0FB5">
        <w:rPr>
          <w:rFonts w:ascii="Times New Roman" w:eastAsia="Arial" w:hAnsi="Times New Roman"/>
          <w:sz w:val="24"/>
          <w:szCs w:val="24"/>
        </w:rPr>
        <w:t xml:space="preserve"> mümkündür.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b/>
          <w:bCs/>
          <w:sz w:val="24"/>
          <w:szCs w:val="24"/>
        </w:rPr>
      </w:pPr>
      <w:r w:rsidRPr="004E0FB5">
        <w:rPr>
          <w:rFonts w:ascii="Times New Roman" w:eastAsia="Arial" w:hAnsi="Times New Roman"/>
          <w:b/>
          <w:bCs/>
          <w:sz w:val="24"/>
          <w:szCs w:val="24"/>
        </w:rPr>
        <w:t>Proqnoz</w:t>
      </w:r>
    </w:p>
    <w:p w:rsidR="004B098F"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rPr>
        <w:t>Proqnoz şişin histoloji quruluşundan, xəstəliyin mərhə</w:t>
      </w:r>
      <w:r w:rsidR="002B168E">
        <w:rPr>
          <w:rFonts w:ascii="Times New Roman" w:eastAsia="Arial" w:hAnsi="Times New Roman"/>
          <w:sz w:val="24"/>
          <w:szCs w:val="24"/>
          <w:lang w:val="az-Latn-AZ"/>
        </w:rPr>
        <w:softHyphen/>
      </w:r>
      <w:r w:rsidRPr="004E0FB5">
        <w:rPr>
          <w:rFonts w:ascii="Times New Roman" w:eastAsia="Arial" w:hAnsi="Times New Roman"/>
          <w:sz w:val="24"/>
          <w:szCs w:val="24"/>
        </w:rPr>
        <w:t>lə</w:t>
      </w:r>
      <w:r w:rsidR="002B168E">
        <w:rPr>
          <w:rFonts w:ascii="Times New Roman" w:eastAsia="Arial" w:hAnsi="Times New Roman"/>
          <w:sz w:val="24"/>
          <w:szCs w:val="24"/>
          <w:lang w:val="az-Latn-AZ"/>
        </w:rPr>
        <w:softHyphen/>
      </w:r>
      <w:r w:rsidRPr="004E0FB5">
        <w:rPr>
          <w:rFonts w:ascii="Times New Roman" w:eastAsia="Arial" w:hAnsi="Times New Roman"/>
          <w:sz w:val="24"/>
          <w:szCs w:val="24"/>
        </w:rPr>
        <w:t>sin</w:t>
      </w:r>
      <w:r w:rsidR="002B168E">
        <w:rPr>
          <w:rFonts w:ascii="Times New Roman" w:eastAsia="Arial" w:hAnsi="Times New Roman"/>
          <w:sz w:val="24"/>
          <w:szCs w:val="24"/>
          <w:lang w:val="az-Latn-AZ"/>
        </w:rPr>
        <w:softHyphen/>
      </w:r>
      <w:r w:rsidRPr="004E0FB5">
        <w:rPr>
          <w:rFonts w:ascii="Times New Roman" w:eastAsia="Arial" w:hAnsi="Times New Roman"/>
          <w:sz w:val="24"/>
          <w:szCs w:val="24"/>
        </w:rPr>
        <w:t>dən, xəstənin yaşından, şiş markerlərinin konsentrasiyasından as</w:t>
      </w:r>
      <w:r w:rsidR="002B168E">
        <w:rPr>
          <w:rFonts w:ascii="Times New Roman" w:eastAsia="Arial" w:hAnsi="Times New Roman"/>
          <w:sz w:val="24"/>
          <w:szCs w:val="24"/>
          <w:lang w:val="az-Latn-AZ"/>
        </w:rPr>
        <w:softHyphen/>
      </w:r>
      <w:r w:rsidRPr="004E0FB5">
        <w:rPr>
          <w:rFonts w:ascii="Times New Roman" w:eastAsia="Arial" w:hAnsi="Times New Roman"/>
          <w:sz w:val="24"/>
          <w:szCs w:val="24"/>
        </w:rPr>
        <w:t>ı</w:t>
      </w:r>
      <w:r w:rsidR="002B168E">
        <w:rPr>
          <w:rFonts w:ascii="Times New Roman" w:eastAsia="Arial" w:hAnsi="Times New Roman"/>
          <w:sz w:val="24"/>
          <w:szCs w:val="24"/>
          <w:lang w:val="az-Latn-AZ"/>
        </w:rPr>
        <w:softHyphen/>
      </w:r>
      <w:r w:rsidRPr="004E0FB5">
        <w:rPr>
          <w:rFonts w:ascii="Times New Roman" w:eastAsia="Arial" w:hAnsi="Times New Roman"/>
          <w:sz w:val="24"/>
          <w:szCs w:val="24"/>
        </w:rPr>
        <w:t>lı</w:t>
      </w:r>
      <w:r w:rsidR="002B168E">
        <w:rPr>
          <w:rFonts w:ascii="Times New Roman" w:eastAsia="Arial" w:hAnsi="Times New Roman"/>
          <w:sz w:val="24"/>
          <w:szCs w:val="24"/>
          <w:lang w:val="az-Latn-AZ"/>
        </w:rPr>
        <w:softHyphen/>
      </w:r>
      <w:r w:rsidRPr="004E0FB5">
        <w:rPr>
          <w:rFonts w:ascii="Times New Roman" w:eastAsia="Arial" w:hAnsi="Times New Roman"/>
          <w:sz w:val="24"/>
          <w:szCs w:val="24"/>
        </w:rPr>
        <w:t>dır. Ən əlverişli proqnoz seminomada, daha az ə</w:t>
      </w:r>
      <w:r w:rsidR="002B168E">
        <w:rPr>
          <w:rFonts w:ascii="Times New Roman" w:eastAsia="Arial" w:hAnsi="Times New Roman"/>
          <w:sz w:val="24"/>
          <w:szCs w:val="24"/>
        </w:rPr>
        <w:t xml:space="preserve">lverişli </w:t>
      </w:r>
      <w:r w:rsidR="002B168E">
        <w:rPr>
          <w:rFonts w:ascii="Times New Roman" w:eastAsia="Arial" w:hAnsi="Times New Roman"/>
          <w:sz w:val="24"/>
          <w:szCs w:val="24"/>
          <w:lang w:val="az-Latn-AZ"/>
        </w:rPr>
        <w:t>–</w:t>
      </w:r>
      <w:r w:rsidRPr="004E0FB5">
        <w:rPr>
          <w:rFonts w:ascii="Times New Roman" w:eastAsia="Arial" w:hAnsi="Times New Roman"/>
          <w:sz w:val="24"/>
          <w:szCs w:val="24"/>
        </w:rPr>
        <w:t xml:space="preserve"> embrio</w:t>
      </w:r>
      <w:r w:rsidR="002B168E">
        <w:rPr>
          <w:rFonts w:ascii="Times New Roman" w:eastAsia="Arial" w:hAnsi="Times New Roman"/>
          <w:sz w:val="24"/>
          <w:szCs w:val="24"/>
          <w:lang w:val="az-Latn-AZ"/>
        </w:rPr>
        <w:softHyphen/>
      </w:r>
      <w:r w:rsidRPr="004E0FB5">
        <w:rPr>
          <w:rFonts w:ascii="Times New Roman" w:eastAsia="Arial" w:hAnsi="Times New Roman"/>
          <w:sz w:val="24"/>
          <w:szCs w:val="24"/>
        </w:rPr>
        <w:t xml:space="preserve">nal xərçəng və teratoblastomada, ən pis </w:t>
      </w:r>
      <w:r w:rsidR="00032472">
        <w:rPr>
          <w:rFonts w:ascii="Times New Roman" w:eastAsia="Arial" w:hAnsi="Times New Roman"/>
          <w:sz w:val="24"/>
          <w:szCs w:val="24"/>
          <w:lang w:val="az-Latn-AZ"/>
        </w:rPr>
        <w:t>–</w:t>
      </w:r>
      <w:r w:rsidRPr="004E0FB5">
        <w:rPr>
          <w:rFonts w:ascii="Times New Roman" w:eastAsia="Arial" w:hAnsi="Times New Roman"/>
          <w:sz w:val="24"/>
          <w:szCs w:val="24"/>
        </w:rPr>
        <w:t xml:space="preserve"> xorionepitelioma və xorio</w:t>
      </w:r>
      <w:r w:rsidR="002B168E">
        <w:rPr>
          <w:rFonts w:ascii="Times New Roman" w:eastAsia="Arial" w:hAnsi="Times New Roman"/>
          <w:sz w:val="24"/>
          <w:szCs w:val="24"/>
          <w:lang w:val="az-Latn-AZ"/>
        </w:rPr>
        <w:softHyphen/>
      </w:r>
      <w:r w:rsidR="00032472">
        <w:rPr>
          <w:rFonts w:ascii="Times New Roman" w:eastAsia="Arial" w:hAnsi="Times New Roman"/>
          <w:sz w:val="24"/>
          <w:szCs w:val="24"/>
          <w:lang w:val="az-Latn-AZ"/>
        </w:rPr>
        <w:softHyphen/>
      </w:r>
      <w:r w:rsidRPr="004E0FB5">
        <w:rPr>
          <w:rFonts w:ascii="Times New Roman" w:eastAsia="Arial" w:hAnsi="Times New Roman"/>
          <w:sz w:val="24"/>
          <w:szCs w:val="24"/>
        </w:rPr>
        <w:t>nepitelioma elementləri olan qarışıq şişlərdədir.</w:t>
      </w:r>
    </w:p>
    <w:p w:rsidR="00032472" w:rsidRPr="00032472" w:rsidRDefault="00032472"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18"/>
          <w:szCs w:val="24"/>
          <w:lang w:val="az-Latn-AZ"/>
        </w:rPr>
      </w:pPr>
    </w:p>
    <w:p w:rsidR="004B098F" w:rsidRPr="004E0FB5" w:rsidRDefault="004B098F" w:rsidP="00F963A6">
      <w:pPr>
        <w:tabs>
          <w:tab w:val="left" w:pos="142"/>
          <w:tab w:val="left" w:pos="748"/>
          <w:tab w:val="left" w:pos="851"/>
          <w:tab w:val="left" w:pos="9639"/>
        </w:tabs>
        <w:autoSpaceDE w:val="0"/>
        <w:autoSpaceDN w:val="0"/>
        <w:spacing w:after="0" w:line="252" w:lineRule="auto"/>
        <w:jc w:val="center"/>
        <w:outlineLvl w:val="4"/>
        <w:rPr>
          <w:rFonts w:ascii="Times New Roman" w:eastAsia="Arial" w:hAnsi="Times New Roman"/>
          <w:b/>
          <w:bCs/>
          <w:sz w:val="24"/>
          <w:szCs w:val="24"/>
          <w:u w:val="single"/>
          <w:lang w:val="az-Latn-AZ"/>
        </w:rPr>
      </w:pPr>
      <w:r w:rsidRPr="004E0FB5">
        <w:rPr>
          <w:rFonts w:ascii="Times New Roman" w:eastAsia="Arial" w:hAnsi="Times New Roman"/>
          <w:b/>
          <w:bCs/>
          <w:sz w:val="24"/>
          <w:szCs w:val="24"/>
          <w:u w:val="single"/>
          <w:lang w:val="az-Latn-AZ"/>
        </w:rPr>
        <w:t>K</w:t>
      </w:r>
      <w:r w:rsidR="00125082" w:rsidRPr="004E0FB5">
        <w:rPr>
          <w:rFonts w:ascii="Times New Roman" w:eastAsia="Arial" w:hAnsi="Times New Roman"/>
          <w:b/>
          <w:bCs/>
          <w:sz w:val="24"/>
          <w:szCs w:val="24"/>
          <w:u w:val="single"/>
          <w:lang w:val="az-Latn-AZ"/>
        </w:rPr>
        <w:t>İŞİ CİNSİYYƏT ORQANI</w:t>
      </w:r>
      <w:r w:rsidRPr="004E0FB5">
        <w:rPr>
          <w:rFonts w:ascii="Times New Roman" w:eastAsia="Arial" w:hAnsi="Times New Roman"/>
          <w:b/>
          <w:bCs/>
          <w:sz w:val="24"/>
          <w:szCs w:val="24"/>
          <w:u w:val="single"/>
          <w:lang w:val="az-Latn-AZ"/>
        </w:rPr>
        <w:t xml:space="preserve"> XƏRÇƏNGİ</w:t>
      </w:r>
    </w:p>
    <w:p w:rsidR="00F963A6" w:rsidRPr="00032472" w:rsidRDefault="00F963A6"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10"/>
          <w:szCs w:val="24"/>
          <w:lang w:val="az-Latn-AZ"/>
        </w:rPr>
      </w:pPr>
    </w:p>
    <w:p w:rsidR="004B098F" w:rsidRPr="002B168E"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pacing w:val="-4"/>
          <w:sz w:val="24"/>
          <w:szCs w:val="24"/>
          <w:lang w:val="az-Latn-AZ"/>
        </w:rPr>
      </w:pPr>
      <w:r w:rsidRPr="002B168E">
        <w:rPr>
          <w:rFonts w:ascii="Times New Roman" w:eastAsia="Arial" w:hAnsi="Times New Roman"/>
          <w:spacing w:val="-4"/>
          <w:sz w:val="24"/>
          <w:szCs w:val="24"/>
          <w:lang w:val="az-Latn-AZ"/>
        </w:rPr>
        <w:t>Kişi cinsiyyə</w:t>
      </w:r>
      <w:r w:rsidR="00B15F17" w:rsidRPr="002B168E">
        <w:rPr>
          <w:rFonts w:ascii="Times New Roman" w:eastAsia="Arial" w:hAnsi="Times New Roman"/>
          <w:spacing w:val="-4"/>
          <w:sz w:val="24"/>
          <w:szCs w:val="24"/>
          <w:lang w:val="az-Latn-AZ"/>
        </w:rPr>
        <w:t>t orqanı</w:t>
      </w:r>
      <w:r w:rsidRPr="002B168E">
        <w:rPr>
          <w:rFonts w:ascii="Times New Roman" w:eastAsia="Arial" w:hAnsi="Times New Roman"/>
          <w:spacing w:val="-4"/>
          <w:sz w:val="24"/>
          <w:szCs w:val="24"/>
          <w:lang w:val="az-Latn-AZ"/>
        </w:rPr>
        <w:t xml:space="preserve"> xərçəngi </w:t>
      </w:r>
      <w:r w:rsidR="002B168E" w:rsidRPr="002B168E">
        <w:rPr>
          <w:rFonts w:ascii="Times New Roman" w:eastAsia="Arial" w:hAnsi="Times New Roman"/>
          <w:spacing w:val="-4"/>
          <w:sz w:val="24"/>
          <w:szCs w:val="24"/>
          <w:lang w:val="az-Latn-AZ"/>
        </w:rPr>
        <w:t>–</w:t>
      </w:r>
      <w:r w:rsidRPr="002B168E">
        <w:rPr>
          <w:rFonts w:ascii="Times New Roman" w:eastAsia="Arial" w:hAnsi="Times New Roman"/>
          <w:spacing w:val="-4"/>
          <w:sz w:val="24"/>
          <w:szCs w:val="24"/>
          <w:lang w:val="az-Latn-AZ"/>
        </w:rPr>
        <w:t xml:space="preserve"> kişi cinsiyyət orqanının der</w:t>
      </w:r>
      <w:r w:rsidR="002B168E" w:rsidRPr="002B168E">
        <w:rPr>
          <w:rFonts w:ascii="Times New Roman" w:eastAsia="Arial" w:hAnsi="Times New Roman"/>
          <w:spacing w:val="-4"/>
          <w:sz w:val="24"/>
          <w:szCs w:val="24"/>
          <w:lang w:val="az-Latn-AZ"/>
        </w:rPr>
        <w:softHyphen/>
      </w:r>
      <w:r w:rsidRPr="002B168E">
        <w:rPr>
          <w:rFonts w:ascii="Times New Roman" w:eastAsia="Arial" w:hAnsi="Times New Roman"/>
          <w:spacing w:val="-4"/>
          <w:sz w:val="24"/>
          <w:szCs w:val="24"/>
          <w:lang w:val="az-Latn-AZ"/>
        </w:rPr>
        <w:t>ma</w:t>
      </w:r>
      <w:r w:rsidR="002B168E">
        <w:rPr>
          <w:rFonts w:ascii="Times New Roman" w:eastAsia="Arial" w:hAnsi="Times New Roman"/>
          <w:spacing w:val="-4"/>
          <w:sz w:val="24"/>
          <w:szCs w:val="24"/>
          <w:lang w:val="az-Latn-AZ"/>
        </w:rPr>
        <w:softHyphen/>
      </w:r>
      <w:r w:rsidRPr="002B168E">
        <w:rPr>
          <w:rFonts w:ascii="Times New Roman" w:eastAsia="Arial" w:hAnsi="Times New Roman"/>
          <w:spacing w:val="-4"/>
          <w:sz w:val="24"/>
          <w:szCs w:val="24"/>
          <w:lang w:val="az-Latn-AZ"/>
        </w:rPr>
        <w:t>sını, süngər cismini və mağaralı cismini zədələyən bədxassəli şişdir.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Epidemiologiya</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Kişi cinsiyyə</w:t>
      </w:r>
      <w:r w:rsidR="00B15F17" w:rsidRPr="004E0FB5">
        <w:rPr>
          <w:rFonts w:ascii="Times New Roman" w:eastAsia="Arial" w:hAnsi="Times New Roman"/>
          <w:sz w:val="24"/>
          <w:szCs w:val="24"/>
          <w:lang w:val="az-Latn-AZ"/>
        </w:rPr>
        <w:t>t orqanı</w:t>
      </w:r>
      <w:r w:rsidRPr="004E0FB5">
        <w:rPr>
          <w:rFonts w:ascii="Times New Roman" w:eastAsia="Arial" w:hAnsi="Times New Roman"/>
          <w:sz w:val="24"/>
          <w:szCs w:val="24"/>
          <w:lang w:val="az-Latn-AZ"/>
        </w:rPr>
        <w:t xml:space="preserve"> xərçəngi nadir rast gəlinən şişlərə aid</w:t>
      </w:r>
      <w:r w:rsidR="002B168E">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dir. Dünyada bu xəstəliyin yayılma göstəricisi 0,1-7,9% arasında dəyişir. ABŞ-də kişi əhalisi arasında bütün bədxassəli törəmələrin 0,2%-ni təşkil edir. Avropada kişi cinsiyyə</w:t>
      </w:r>
      <w:r w:rsidR="00B15F17" w:rsidRPr="004E0FB5">
        <w:rPr>
          <w:rFonts w:ascii="Times New Roman" w:eastAsia="Arial" w:hAnsi="Times New Roman"/>
          <w:sz w:val="24"/>
          <w:szCs w:val="24"/>
          <w:lang w:val="az-Latn-AZ"/>
        </w:rPr>
        <w:t>t orqanı</w:t>
      </w:r>
      <w:r w:rsidRPr="004E0FB5">
        <w:rPr>
          <w:rFonts w:ascii="Times New Roman" w:eastAsia="Arial" w:hAnsi="Times New Roman"/>
          <w:sz w:val="24"/>
          <w:szCs w:val="24"/>
          <w:lang w:val="az-Latn-AZ"/>
        </w:rPr>
        <w:t xml:space="preserve"> xərçənginin yayıl</w:t>
      </w:r>
      <w:r w:rsidR="002B168E">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ması 0,1%-dən 0,9%-ə qədər, Asiya, Afrika və Cənubi Ame</w:t>
      </w:r>
      <w:r w:rsidR="002B168E">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rika ölkələrində isə hər 100000 nəfərə kişiyə 19 nəfərdir. ABŞ-də bu patologiyadan ölüm halları kişilərdə rast gəlinən bütün bəd</w:t>
      </w:r>
      <w:r w:rsidR="002B168E">
        <w:rPr>
          <w:rFonts w:ascii="Times New Roman" w:eastAsia="Arial" w:hAnsi="Times New Roman"/>
          <w:sz w:val="24"/>
          <w:szCs w:val="24"/>
          <w:lang w:val="az-Latn-AZ"/>
        </w:rPr>
        <w:softHyphen/>
      </w:r>
      <w:r w:rsidRPr="004E0FB5">
        <w:rPr>
          <w:rFonts w:ascii="Times New Roman" w:eastAsia="Arial" w:hAnsi="Times New Roman"/>
          <w:sz w:val="24"/>
          <w:szCs w:val="24"/>
          <w:lang w:val="az-Latn-AZ"/>
        </w:rPr>
        <w:t>xassəli törəmələrin 0,1%-ni təşkil edir.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Şiş ən çox 40 yaşdan yuxarı kişilərdə inkişaf edir, uşaqlarda isə çox nadir hallarda rast gəlinir.</w:t>
      </w:r>
    </w:p>
    <w:p w:rsidR="004B098F" w:rsidRPr="004E0FB5" w:rsidRDefault="004B098F" w:rsidP="003D0248">
      <w:pPr>
        <w:tabs>
          <w:tab w:val="left" w:pos="142"/>
          <w:tab w:val="left" w:pos="419"/>
          <w:tab w:val="left" w:pos="851"/>
          <w:tab w:val="left" w:pos="9639"/>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Profilaktika</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Xəstəliyin profilaktikası şəxsi gigiyena qaydalarına riayət edil</w:t>
      </w:r>
      <w:r w:rsidR="002B168E">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məsinə və cinsiyyət orqanının iltihabi xəstəliklərinin vaxtında müalicə edilməsinə əsaslanır.</w:t>
      </w:r>
    </w:p>
    <w:p w:rsidR="004B098F" w:rsidRPr="004E0FB5" w:rsidRDefault="004B098F" w:rsidP="003D0248">
      <w:pPr>
        <w:tabs>
          <w:tab w:val="left" w:pos="142"/>
          <w:tab w:val="left" w:pos="419"/>
          <w:tab w:val="left" w:pos="851"/>
          <w:tab w:val="left" w:pos="9639"/>
        </w:tabs>
        <w:autoSpaceDE w:val="0"/>
        <w:autoSpaceDN w:val="0"/>
        <w:spacing w:after="0" w:line="252" w:lineRule="auto"/>
        <w:ind w:firstLine="567"/>
        <w:jc w:val="both"/>
        <w:rPr>
          <w:rFonts w:ascii="Times New Roman" w:eastAsia="Arial" w:hAnsi="Times New Roman"/>
          <w:b/>
          <w:bCs/>
          <w:sz w:val="24"/>
          <w:szCs w:val="24"/>
          <w:lang w:val="en-US"/>
        </w:rPr>
      </w:pPr>
      <w:r w:rsidRPr="004E0FB5">
        <w:rPr>
          <w:rFonts w:ascii="Times New Roman" w:eastAsia="Arial" w:hAnsi="Times New Roman"/>
          <w:b/>
          <w:bCs/>
          <w:sz w:val="24"/>
          <w:szCs w:val="24"/>
          <w:lang w:val="en-US"/>
        </w:rPr>
        <w:t>Etiologiya və patogenez</w:t>
      </w:r>
    </w:p>
    <w:p w:rsidR="004B098F" w:rsidRPr="002B168E" w:rsidRDefault="004B098F" w:rsidP="0054014A">
      <w:pPr>
        <w:pStyle w:val="a8"/>
        <w:numPr>
          <w:ilvl w:val="0"/>
          <w:numId w:val="227"/>
        </w:numPr>
        <w:tabs>
          <w:tab w:val="left" w:pos="142"/>
          <w:tab w:val="left" w:pos="419"/>
          <w:tab w:val="left" w:pos="851"/>
          <w:tab w:val="left" w:pos="9639"/>
        </w:tabs>
        <w:spacing w:before="0" w:line="252" w:lineRule="auto"/>
        <w:ind w:left="567" w:hanging="283"/>
        <w:jc w:val="both"/>
        <w:rPr>
          <w:rFonts w:ascii="Times New Roman" w:hAnsi="Times New Roman"/>
          <w:b/>
          <w:bCs/>
          <w:sz w:val="24"/>
          <w:szCs w:val="24"/>
          <w:lang w:val="en-US"/>
        </w:rPr>
      </w:pPr>
      <w:r w:rsidRPr="002B168E">
        <w:rPr>
          <w:rFonts w:ascii="Times New Roman" w:hAnsi="Times New Roman"/>
          <w:b/>
          <w:bCs/>
          <w:sz w:val="24"/>
          <w:szCs w:val="24"/>
          <w:lang w:val="en-US"/>
        </w:rPr>
        <w:t>Ekzogen amillər.</w:t>
      </w:r>
    </w:p>
    <w:p w:rsidR="004B098F" w:rsidRPr="002B168E" w:rsidRDefault="004B098F" w:rsidP="0054014A">
      <w:pPr>
        <w:pStyle w:val="a8"/>
        <w:numPr>
          <w:ilvl w:val="0"/>
          <w:numId w:val="228"/>
        </w:numPr>
        <w:tabs>
          <w:tab w:val="left" w:pos="142"/>
          <w:tab w:val="left" w:pos="419"/>
          <w:tab w:val="left" w:pos="851"/>
          <w:tab w:val="left" w:pos="9639"/>
        </w:tabs>
        <w:spacing w:before="0" w:line="252" w:lineRule="auto"/>
        <w:ind w:left="567" w:hanging="283"/>
        <w:jc w:val="both"/>
        <w:rPr>
          <w:rFonts w:ascii="Times New Roman" w:hAnsi="Times New Roman"/>
          <w:sz w:val="24"/>
          <w:szCs w:val="24"/>
          <w:lang w:val="en-US"/>
        </w:rPr>
      </w:pPr>
      <w:r w:rsidRPr="002B168E">
        <w:rPr>
          <w:rFonts w:ascii="Times New Roman" w:hAnsi="Times New Roman"/>
          <w:i/>
          <w:iCs/>
          <w:sz w:val="24"/>
          <w:szCs w:val="24"/>
          <w:lang w:val="en-US"/>
        </w:rPr>
        <w:t>Siqaret çəkmə.</w:t>
      </w:r>
      <w:r w:rsidRPr="002B168E">
        <w:rPr>
          <w:rFonts w:ascii="Times New Roman" w:hAnsi="Times New Roman"/>
          <w:sz w:val="24"/>
          <w:szCs w:val="24"/>
          <w:lang w:val="en-US"/>
        </w:rPr>
        <w:t xml:space="preserve"> Tütün tüstüsünün tərkibindəki kimyəvi mad</w:t>
      </w:r>
      <w:r w:rsidR="002B168E">
        <w:rPr>
          <w:rFonts w:ascii="Times New Roman" w:hAnsi="Times New Roman"/>
          <w:sz w:val="24"/>
          <w:szCs w:val="24"/>
          <w:lang w:val="en-US"/>
        </w:rPr>
        <w:softHyphen/>
      </w:r>
      <w:r w:rsidRPr="002B168E">
        <w:rPr>
          <w:rFonts w:ascii="Times New Roman" w:hAnsi="Times New Roman"/>
          <w:sz w:val="24"/>
          <w:szCs w:val="24"/>
          <w:lang w:val="en-US"/>
        </w:rPr>
        <w:t xml:space="preserve">dələr </w:t>
      </w:r>
      <w:r w:rsidRPr="002B168E">
        <w:rPr>
          <w:rFonts w:ascii="Times New Roman" w:hAnsi="Times New Roman"/>
          <w:sz w:val="24"/>
          <w:szCs w:val="24"/>
          <w:lang w:val="az-Latn-AZ"/>
        </w:rPr>
        <w:t xml:space="preserve">cinsiyyət orqanının </w:t>
      </w:r>
      <w:r w:rsidRPr="002B168E">
        <w:rPr>
          <w:rFonts w:ascii="Times New Roman" w:hAnsi="Times New Roman"/>
          <w:sz w:val="24"/>
          <w:szCs w:val="24"/>
          <w:lang w:val="en-US"/>
        </w:rPr>
        <w:t>toxumalarının hüceyrə DNT-sinə təsir edir.</w:t>
      </w:r>
    </w:p>
    <w:p w:rsidR="004B098F" w:rsidRPr="002B168E" w:rsidRDefault="004B098F" w:rsidP="0054014A">
      <w:pPr>
        <w:pStyle w:val="a8"/>
        <w:numPr>
          <w:ilvl w:val="0"/>
          <w:numId w:val="228"/>
        </w:numPr>
        <w:tabs>
          <w:tab w:val="left" w:pos="142"/>
          <w:tab w:val="left" w:pos="419"/>
          <w:tab w:val="left" w:pos="851"/>
          <w:tab w:val="left" w:pos="9639"/>
        </w:tabs>
        <w:spacing w:before="0" w:line="252" w:lineRule="auto"/>
        <w:ind w:left="567" w:hanging="283"/>
        <w:jc w:val="both"/>
        <w:rPr>
          <w:rFonts w:ascii="Times New Roman" w:hAnsi="Times New Roman"/>
          <w:sz w:val="24"/>
          <w:szCs w:val="24"/>
          <w:lang w:val="en-US"/>
        </w:rPr>
      </w:pPr>
      <w:r w:rsidRPr="002B168E">
        <w:rPr>
          <w:rFonts w:ascii="Times New Roman" w:hAnsi="Times New Roman"/>
          <w:i/>
          <w:iCs/>
          <w:sz w:val="24"/>
          <w:szCs w:val="24"/>
          <w:lang w:val="en-US"/>
        </w:rPr>
        <w:t xml:space="preserve">Psoriazın müalicəsində istifadə olunan preparatlar. </w:t>
      </w:r>
      <w:r w:rsidRPr="002B168E">
        <w:rPr>
          <w:rFonts w:ascii="Times New Roman" w:hAnsi="Times New Roman"/>
          <w:sz w:val="24"/>
          <w:szCs w:val="24"/>
          <w:lang w:val="en-US"/>
        </w:rPr>
        <w:t>Pso</w:t>
      </w:r>
      <w:r w:rsidR="002B168E">
        <w:rPr>
          <w:rFonts w:ascii="Times New Roman" w:hAnsi="Times New Roman"/>
          <w:sz w:val="24"/>
          <w:szCs w:val="24"/>
          <w:lang w:val="en-US"/>
        </w:rPr>
        <w:softHyphen/>
      </w:r>
      <w:r w:rsidRPr="002B168E">
        <w:rPr>
          <w:rFonts w:ascii="Times New Roman" w:hAnsi="Times New Roman"/>
          <w:sz w:val="24"/>
          <w:szCs w:val="24"/>
          <w:lang w:val="en-US"/>
        </w:rPr>
        <w:t>riazın ultrabənövşəyi şüalanma ilə, həmçinin psoralenlə müa</w:t>
      </w:r>
      <w:r w:rsidR="002B168E">
        <w:rPr>
          <w:rFonts w:ascii="Times New Roman" w:hAnsi="Times New Roman"/>
          <w:sz w:val="24"/>
          <w:szCs w:val="24"/>
          <w:lang w:val="en-US"/>
        </w:rPr>
        <w:softHyphen/>
      </w:r>
      <w:r w:rsidRPr="002B168E">
        <w:rPr>
          <w:rFonts w:ascii="Times New Roman" w:hAnsi="Times New Roman"/>
          <w:sz w:val="24"/>
          <w:szCs w:val="24"/>
          <w:lang w:val="en-US"/>
        </w:rPr>
        <w:t xml:space="preserve">licəsi kişi </w:t>
      </w:r>
      <w:r w:rsidRPr="002B168E">
        <w:rPr>
          <w:rFonts w:ascii="Times New Roman" w:hAnsi="Times New Roman"/>
          <w:sz w:val="24"/>
          <w:szCs w:val="24"/>
          <w:lang w:val="az-Latn-AZ"/>
        </w:rPr>
        <w:t xml:space="preserve">cinsiyyət orqanının </w:t>
      </w:r>
      <w:r w:rsidRPr="002B168E">
        <w:rPr>
          <w:rFonts w:ascii="Times New Roman" w:hAnsi="Times New Roman"/>
          <w:sz w:val="24"/>
          <w:szCs w:val="24"/>
          <w:lang w:val="en-US"/>
        </w:rPr>
        <w:t>xərçəngi riskini artırır.</w:t>
      </w:r>
    </w:p>
    <w:p w:rsidR="004B098F" w:rsidRPr="002B168E" w:rsidRDefault="004B098F" w:rsidP="0054014A">
      <w:pPr>
        <w:pStyle w:val="a8"/>
        <w:numPr>
          <w:ilvl w:val="0"/>
          <w:numId w:val="228"/>
        </w:numPr>
        <w:tabs>
          <w:tab w:val="left" w:pos="142"/>
          <w:tab w:val="left" w:pos="419"/>
          <w:tab w:val="left" w:pos="851"/>
          <w:tab w:val="left" w:pos="9639"/>
        </w:tabs>
        <w:spacing w:before="0" w:line="252" w:lineRule="auto"/>
        <w:ind w:left="567" w:hanging="283"/>
        <w:jc w:val="both"/>
        <w:rPr>
          <w:rFonts w:ascii="Times New Roman" w:hAnsi="Times New Roman"/>
          <w:sz w:val="24"/>
          <w:szCs w:val="24"/>
          <w:lang w:val="en-US"/>
        </w:rPr>
      </w:pPr>
      <w:r w:rsidRPr="002B168E">
        <w:rPr>
          <w:rFonts w:ascii="Times New Roman" w:hAnsi="Times New Roman"/>
          <w:i/>
          <w:iCs/>
          <w:sz w:val="24"/>
          <w:szCs w:val="24"/>
          <w:lang w:val="en-US"/>
        </w:rPr>
        <w:t>İnsan papilloma virusu</w:t>
      </w:r>
      <w:r w:rsidRPr="002B168E">
        <w:rPr>
          <w:rFonts w:ascii="Times New Roman" w:hAnsi="Times New Roman"/>
          <w:i/>
          <w:iCs/>
          <w:sz w:val="24"/>
          <w:szCs w:val="24"/>
          <w:lang w:val="az-Latn-AZ"/>
        </w:rPr>
        <w:t>nun</w:t>
      </w:r>
      <w:r w:rsidRPr="002B168E">
        <w:rPr>
          <w:rFonts w:ascii="Times New Roman" w:hAnsi="Times New Roman"/>
          <w:i/>
          <w:iCs/>
          <w:sz w:val="24"/>
          <w:szCs w:val="24"/>
          <w:lang w:val="en-US"/>
        </w:rPr>
        <w:t xml:space="preserve"> 16</w:t>
      </w:r>
      <w:r w:rsidRPr="002B168E">
        <w:rPr>
          <w:rFonts w:ascii="Times New Roman" w:hAnsi="Times New Roman"/>
          <w:i/>
          <w:iCs/>
          <w:sz w:val="24"/>
          <w:szCs w:val="24"/>
          <w:lang w:val="az-Latn-AZ"/>
        </w:rPr>
        <w:t>-cı</w:t>
      </w:r>
      <w:r w:rsidRPr="002B168E">
        <w:rPr>
          <w:rFonts w:ascii="Times New Roman" w:hAnsi="Times New Roman"/>
          <w:i/>
          <w:iCs/>
          <w:sz w:val="24"/>
          <w:szCs w:val="24"/>
          <w:lang w:val="en-US"/>
        </w:rPr>
        <w:t xml:space="preserve"> və 18-ci tipləri. </w:t>
      </w:r>
      <w:r w:rsidRPr="002B168E">
        <w:rPr>
          <w:rFonts w:ascii="Times New Roman" w:hAnsi="Times New Roman"/>
          <w:sz w:val="24"/>
          <w:szCs w:val="24"/>
          <w:lang w:val="en-US"/>
        </w:rPr>
        <w:t>90% hal</w:t>
      </w:r>
      <w:r w:rsidR="002B168E">
        <w:rPr>
          <w:rFonts w:ascii="Times New Roman" w:hAnsi="Times New Roman"/>
          <w:sz w:val="24"/>
          <w:szCs w:val="24"/>
          <w:lang w:val="en-US"/>
        </w:rPr>
        <w:softHyphen/>
      </w:r>
      <w:r w:rsidRPr="002B168E">
        <w:rPr>
          <w:rFonts w:ascii="Times New Roman" w:hAnsi="Times New Roman"/>
          <w:sz w:val="24"/>
          <w:szCs w:val="24"/>
          <w:lang w:val="en-US"/>
        </w:rPr>
        <w:t xml:space="preserve">larda </w:t>
      </w:r>
      <w:r w:rsidRPr="002B168E">
        <w:rPr>
          <w:rFonts w:ascii="Times New Roman" w:hAnsi="Times New Roman"/>
          <w:i/>
          <w:iCs/>
          <w:sz w:val="24"/>
          <w:szCs w:val="24"/>
          <w:lang w:val="az-Latn-AZ"/>
        </w:rPr>
        <w:t>c</w:t>
      </w:r>
      <w:r w:rsidRPr="002B168E">
        <w:rPr>
          <w:rFonts w:ascii="Times New Roman" w:hAnsi="Times New Roman"/>
          <w:i/>
          <w:iCs/>
          <w:sz w:val="24"/>
          <w:szCs w:val="24"/>
          <w:lang w:val="en-US"/>
        </w:rPr>
        <w:t>arsinoma in situ</w:t>
      </w:r>
      <w:r w:rsidRPr="002B168E">
        <w:rPr>
          <w:rFonts w:ascii="Times New Roman" w:hAnsi="Times New Roman"/>
          <w:i/>
          <w:iCs/>
          <w:sz w:val="24"/>
          <w:szCs w:val="24"/>
          <w:lang w:val="az-Latn-AZ"/>
        </w:rPr>
        <w:t>-</w:t>
      </w:r>
      <w:r w:rsidRPr="002B168E">
        <w:rPr>
          <w:rFonts w:ascii="Times New Roman" w:hAnsi="Times New Roman"/>
          <w:iCs/>
          <w:sz w:val="24"/>
          <w:szCs w:val="24"/>
          <w:lang w:val="az-Latn-AZ"/>
        </w:rPr>
        <w:t>nun</w:t>
      </w:r>
      <w:r w:rsidRPr="002B168E">
        <w:rPr>
          <w:rFonts w:ascii="Times New Roman" w:hAnsi="Times New Roman"/>
          <w:sz w:val="24"/>
          <w:szCs w:val="24"/>
          <w:lang w:val="en-US"/>
        </w:rPr>
        <w:t xml:space="preserve">, həmçinin </w:t>
      </w:r>
      <w:r w:rsidRPr="002B168E">
        <w:rPr>
          <w:rFonts w:ascii="Times New Roman" w:hAnsi="Times New Roman"/>
          <w:sz w:val="24"/>
          <w:szCs w:val="24"/>
          <w:lang w:val="az-Latn-AZ"/>
        </w:rPr>
        <w:t xml:space="preserve">cinsiyyət orqanı </w:t>
      </w:r>
      <w:r w:rsidRPr="002B168E">
        <w:rPr>
          <w:rFonts w:ascii="Times New Roman" w:hAnsi="Times New Roman"/>
          <w:sz w:val="24"/>
          <w:szCs w:val="24"/>
          <w:lang w:val="en-US"/>
        </w:rPr>
        <w:t>xər</w:t>
      </w:r>
      <w:r w:rsidR="002B168E">
        <w:rPr>
          <w:rFonts w:ascii="Times New Roman" w:hAnsi="Times New Roman"/>
          <w:sz w:val="24"/>
          <w:szCs w:val="24"/>
          <w:lang w:val="en-US"/>
        </w:rPr>
        <w:softHyphen/>
      </w:r>
      <w:r w:rsidRPr="002B168E">
        <w:rPr>
          <w:rFonts w:ascii="Times New Roman" w:hAnsi="Times New Roman"/>
          <w:sz w:val="24"/>
          <w:szCs w:val="24"/>
          <w:lang w:val="en-US"/>
        </w:rPr>
        <w:t>çən</w:t>
      </w:r>
      <w:r w:rsidR="002B168E">
        <w:rPr>
          <w:rFonts w:ascii="Times New Roman" w:hAnsi="Times New Roman"/>
          <w:sz w:val="24"/>
          <w:szCs w:val="24"/>
          <w:lang w:val="en-US"/>
        </w:rPr>
        <w:softHyphen/>
      </w:r>
      <w:r w:rsidRPr="002B168E">
        <w:rPr>
          <w:rFonts w:ascii="Times New Roman" w:hAnsi="Times New Roman"/>
          <w:sz w:val="24"/>
          <w:szCs w:val="24"/>
          <w:lang w:val="en-US"/>
        </w:rPr>
        <w:t>ginin</w:t>
      </w:r>
      <w:r w:rsidRPr="002B168E">
        <w:rPr>
          <w:rFonts w:ascii="Times New Roman" w:hAnsi="Times New Roman"/>
          <w:sz w:val="24"/>
          <w:szCs w:val="24"/>
          <w:lang w:val="az-Latn-AZ"/>
        </w:rPr>
        <w:t xml:space="preserve"> </w:t>
      </w:r>
      <w:r w:rsidRPr="002B168E">
        <w:rPr>
          <w:rFonts w:ascii="Times New Roman" w:hAnsi="Times New Roman"/>
          <w:sz w:val="24"/>
          <w:szCs w:val="24"/>
          <w:lang w:val="en-US"/>
        </w:rPr>
        <w:t>ziyil və bazal variant</w:t>
      </w:r>
      <w:r w:rsidRPr="002B168E">
        <w:rPr>
          <w:rFonts w:ascii="Times New Roman" w:hAnsi="Times New Roman"/>
          <w:sz w:val="24"/>
          <w:szCs w:val="24"/>
          <w:lang w:val="az-Latn-AZ"/>
        </w:rPr>
        <w:t xml:space="preserve">larının </w:t>
      </w:r>
      <w:r w:rsidRPr="002B168E">
        <w:rPr>
          <w:rFonts w:ascii="Times New Roman" w:hAnsi="Times New Roman"/>
          <w:sz w:val="24"/>
          <w:szCs w:val="24"/>
          <w:lang w:val="en-US"/>
        </w:rPr>
        <w:t xml:space="preserve">inkişafında etioloji </w:t>
      </w:r>
      <w:r w:rsidRPr="002B168E">
        <w:rPr>
          <w:rFonts w:ascii="Times New Roman" w:hAnsi="Times New Roman"/>
          <w:sz w:val="24"/>
          <w:szCs w:val="24"/>
          <w:lang w:val="az-Latn-AZ"/>
        </w:rPr>
        <w:t xml:space="preserve">amil </w:t>
      </w:r>
      <w:r w:rsidRPr="002B168E">
        <w:rPr>
          <w:rFonts w:ascii="Times New Roman" w:hAnsi="Times New Roman"/>
          <w:sz w:val="24"/>
          <w:szCs w:val="24"/>
          <w:lang w:val="en-US"/>
        </w:rPr>
        <w:t>olur.</w:t>
      </w:r>
    </w:p>
    <w:p w:rsidR="004B098F" w:rsidRPr="002B168E" w:rsidRDefault="004B098F" w:rsidP="0054014A">
      <w:pPr>
        <w:pStyle w:val="a8"/>
        <w:numPr>
          <w:ilvl w:val="0"/>
          <w:numId w:val="228"/>
        </w:numPr>
        <w:tabs>
          <w:tab w:val="left" w:pos="142"/>
          <w:tab w:val="left" w:pos="419"/>
          <w:tab w:val="left" w:pos="851"/>
          <w:tab w:val="left" w:pos="9639"/>
        </w:tabs>
        <w:spacing w:before="0" w:line="252" w:lineRule="auto"/>
        <w:ind w:left="567" w:hanging="283"/>
        <w:jc w:val="both"/>
        <w:rPr>
          <w:rFonts w:ascii="Times New Roman" w:hAnsi="Times New Roman"/>
          <w:sz w:val="24"/>
          <w:szCs w:val="24"/>
          <w:lang w:val="en-US"/>
        </w:rPr>
      </w:pPr>
      <w:r w:rsidRPr="002B168E">
        <w:rPr>
          <w:rFonts w:ascii="Times New Roman" w:hAnsi="Times New Roman"/>
          <w:i/>
          <w:iCs/>
          <w:sz w:val="24"/>
          <w:szCs w:val="24"/>
          <w:lang w:val="en-US"/>
        </w:rPr>
        <w:t>QİÇS.</w:t>
      </w:r>
      <w:r w:rsidRPr="002B168E">
        <w:rPr>
          <w:rFonts w:ascii="Times New Roman" w:hAnsi="Times New Roman"/>
          <w:sz w:val="24"/>
          <w:szCs w:val="24"/>
          <w:lang w:val="en-US"/>
        </w:rPr>
        <w:t xml:space="preserve"> </w:t>
      </w:r>
      <w:r w:rsidRPr="002B168E">
        <w:rPr>
          <w:rFonts w:ascii="Times New Roman" w:hAnsi="Times New Roman"/>
          <w:sz w:val="24"/>
          <w:szCs w:val="24"/>
          <w:lang w:val="az-Latn-AZ"/>
        </w:rPr>
        <w:t>B</w:t>
      </w:r>
      <w:r w:rsidRPr="002B168E">
        <w:rPr>
          <w:rFonts w:ascii="Times New Roman" w:hAnsi="Times New Roman"/>
          <w:sz w:val="24"/>
          <w:szCs w:val="24"/>
          <w:lang w:val="en-US"/>
        </w:rPr>
        <w:t>öyük ehtimalla, immuniteti zəiflətdiyi üçün</w:t>
      </w:r>
      <w:r w:rsidRPr="002B168E">
        <w:rPr>
          <w:rFonts w:ascii="Times New Roman" w:hAnsi="Times New Roman"/>
          <w:sz w:val="24"/>
          <w:szCs w:val="24"/>
          <w:lang w:val="az-Latn-AZ"/>
        </w:rPr>
        <w:t xml:space="preserve"> kişi cin</w:t>
      </w:r>
      <w:r w:rsidR="002B168E">
        <w:rPr>
          <w:rFonts w:ascii="Times New Roman" w:hAnsi="Times New Roman"/>
          <w:sz w:val="24"/>
          <w:szCs w:val="24"/>
          <w:lang w:val="az-Latn-AZ"/>
        </w:rPr>
        <w:softHyphen/>
      </w:r>
      <w:r w:rsidRPr="002B168E">
        <w:rPr>
          <w:rFonts w:ascii="Times New Roman" w:hAnsi="Times New Roman"/>
          <w:sz w:val="24"/>
          <w:szCs w:val="24"/>
          <w:lang w:val="az-Latn-AZ"/>
        </w:rPr>
        <w:t xml:space="preserve">siyyət orqanının </w:t>
      </w:r>
      <w:r w:rsidRPr="002B168E">
        <w:rPr>
          <w:rFonts w:ascii="Times New Roman" w:hAnsi="Times New Roman"/>
          <w:sz w:val="24"/>
          <w:szCs w:val="24"/>
          <w:lang w:val="en-US"/>
        </w:rPr>
        <w:t>xərçəngi riskini artırır.</w:t>
      </w:r>
    </w:p>
    <w:p w:rsidR="004B098F" w:rsidRPr="002B168E" w:rsidRDefault="004B098F" w:rsidP="0054014A">
      <w:pPr>
        <w:pStyle w:val="a8"/>
        <w:numPr>
          <w:ilvl w:val="0"/>
          <w:numId w:val="229"/>
        </w:numPr>
        <w:tabs>
          <w:tab w:val="left" w:pos="142"/>
          <w:tab w:val="left" w:pos="307"/>
          <w:tab w:val="left" w:pos="851"/>
          <w:tab w:val="left" w:pos="9639"/>
        </w:tabs>
        <w:spacing w:before="0" w:line="252" w:lineRule="auto"/>
        <w:ind w:left="567" w:hanging="283"/>
        <w:jc w:val="both"/>
        <w:outlineLvl w:val="4"/>
        <w:rPr>
          <w:rFonts w:ascii="Times New Roman" w:hAnsi="Times New Roman"/>
          <w:b/>
          <w:bCs/>
          <w:sz w:val="24"/>
          <w:szCs w:val="24"/>
        </w:rPr>
      </w:pPr>
      <w:r w:rsidRPr="002B168E">
        <w:rPr>
          <w:rFonts w:ascii="Times New Roman" w:hAnsi="Times New Roman"/>
          <w:b/>
          <w:bCs/>
          <w:sz w:val="24"/>
          <w:szCs w:val="24"/>
        </w:rPr>
        <w:t>Endogen amillər.</w:t>
      </w:r>
    </w:p>
    <w:p w:rsidR="004B098F" w:rsidRPr="002B168E" w:rsidRDefault="004B098F" w:rsidP="0054014A">
      <w:pPr>
        <w:pStyle w:val="a8"/>
        <w:numPr>
          <w:ilvl w:val="0"/>
          <w:numId w:val="230"/>
        </w:numPr>
        <w:tabs>
          <w:tab w:val="left" w:pos="142"/>
          <w:tab w:val="left" w:pos="851"/>
          <w:tab w:val="left" w:pos="9639"/>
        </w:tabs>
        <w:spacing w:before="0" w:line="252" w:lineRule="auto"/>
        <w:ind w:left="567" w:hanging="283"/>
        <w:jc w:val="both"/>
        <w:rPr>
          <w:rFonts w:ascii="Times New Roman" w:hAnsi="Times New Roman"/>
          <w:sz w:val="24"/>
          <w:szCs w:val="24"/>
          <w:lang w:val="en-US"/>
        </w:rPr>
      </w:pPr>
      <w:r w:rsidRPr="002B168E">
        <w:rPr>
          <w:rFonts w:ascii="Times New Roman" w:hAnsi="Times New Roman"/>
          <w:i/>
          <w:iCs/>
          <w:sz w:val="24"/>
          <w:szCs w:val="24"/>
          <w:lang w:val="en-US"/>
        </w:rPr>
        <w:t>Fimoz, parafimoz və xroniki iltihabi proses.</w:t>
      </w:r>
      <w:r w:rsidRPr="002B168E">
        <w:rPr>
          <w:rFonts w:ascii="Times New Roman" w:hAnsi="Times New Roman"/>
          <w:sz w:val="24"/>
          <w:szCs w:val="24"/>
          <w:lang w:val="en-US"/>
        </w:rPr>
        <w:t xml:space="preserve"> Sünn</w:t>
      </w:r>
      <w:r w:rsidRPr="002B168E">
        <w:rPr>
          <w:rFonts w:ascii="Times New Roman" w:hAnsi="Times New Roman"/>
          <w:sz w:val="24"/>
          <w:szCs w:val="24"/>
          <w:lang w:val="az-Latn-AZ"/>
        </w:rPr>
        <w:t>ə</w:t>
      </w:r>
      <w:r w:rsidRPr="002B168E">
        <w:rPr>
          <w:rFonts w:ascii="Times New Roman" w:hAnsi="Times New Roman"/>
          <w:sz w:val="24"/>
          <w:szCs w:val="24"/>
          <w:lang w:val="en-US"/>
        </w:rPr>
        <w:t>t dərisinin də</w:t>
      </w:r>
      <w:r w:rsidR="002B168E">
        <w:rPr>
          <w:rFonts w:ascii="Times New Roman" w:hAnsi="Times New Roman"/>
          <w:sz w:val="24"/>
          <w:szCs w:val="24"/>
          <w:lang w:val="en-US"/>
        </w:rPr>
        <w:softHyphen/>
      </w:r>
      <w:r w:rsidRPr="002B168E">
        <w:rPr>
          <w:rFonts w:ascii="Times New Roman" w:hAnsi="Times New Roman"/>
          <w:sz w:val="24"/>
          <w:szCs w:val="24"/>
          <w:lang w:val="en-US"/>
        </w:rPr>
        <w:t xml:space="preserve">liyinin patoloji daralması (fimoz) zamanı </w:t>
      </w:r>
      <w:r w:rsidRPr="002B168E">
        <w:rPr>
          <w:rFonts w:ascii="Times New Roman" w:hAnsi="Times New Roman"/>
          <w:sz w:val="24"/>
          <w:szCs w:val="24"/>
          <w:lang w:val="az-Latn-AZ"/>
        </w:rPr>
        <w:t>cinsiyyət or</w:t>
      </w:r>
      <w:r w:rsidR="002B168E">
        <w:rPr>
          <w:rFonts w:ascii="Times New Roman" w:hAnsi="Times New Roman"/>
          <w:sz w:val="24"/>
          <w:szCs w:val="24"/>
          <w:lang w:val="az-Latn-AZ"/>
        </w:rPr>
        <w:softHyphen/>
      </w:r>
      <w:r w:rsidRPr="002B168E">
        <w:rPr>
          <w:rFonts w:ascii="Times New Roman" w:hAnsi="Times New Roman"/>
          <w:sz w:val="24"/>
          <w:szCs w:val="24"/>
          <w:lang w:val="az-Latn-AZ"/>
        </w:rPr>
        <w:t>qa</w:t>
      </w:r>
      <w:r w:rsidR="002B168E">
        <w:rPr>
          <w:rFonts w:ascii="Times New Roman" w:hAnsi="Times New Roman"/>
          <w:sz w:val="24"/>
          <w:szCs w:val="24"/>
          <w:lang w:val="az-Latn-AZ"/>
        </w:rPr>
        <w:softHyphen/>
      </w:r>
      <w:r w:rsidRPr="002B168E">
        <w:rPr>
          <w:rFonts w:ascii="Times New Roman" w:hAnsi="Times New Roman"/>
          <w:sz w:val="24"/>
          <w:szCs w:val="24"/>
          <w:lang w:val="az-Latn-AZ"/>
        </w:rPr>
        <w:t>nı</w:t>
      </w:r>
      <w:r w:rsidR="002B168E">
        <w:rPr>
          <w:rFonts w:ascii="Times New Roman" w:hAnsi="Times New Roman"/>
          <w:sz w:val="24"/>
          <w:szCs w:val="24"/>
          <w:lang w:val="az-Latn-AZ"/>
        </w:rPr>
        <w:softHyphen/>
      </w:r>
      <w:r w:rsidRPr="002B168E">
        <w:rPr>
          <w:rFonts w:ascii="Times New Roman" w:hAnsi="Times New Roman"/>
          <w:sz w:val="24"/>
          <w:szCs w:val="24"/>
          <w:lang w:val="az-Latn-AZ"/>
        </w:rPr>
        <w:t xml:space="preserve">nın </w:t>
      </w:r>
      <w:r w:rsidRPr="002B168E">
        <w:rPr>
          <w:rFonts w:ascii="Times New Roman" w:hAnsi="Times New Roman"/>
          <w:sz w:val="24"/>
          <w:szCs w:val="24"/>
          <w:lang w:val="en-US"/>
        </w:rPr>
        <w:t>başını açmaq və gündəlik gigiyenik təmizlik aparmaq müm</w:t>
      </w:r>
      <w:r w:rsidR="002B168E">
        <w:rPr>
          <w:rFonts w:ascii="Times New Roman" w:hAnsi="Times New Roman"/>
          <w:sz w:val="24"/>
          <w:szCs w:val="24"/>
          <w:lang w:val="en-US"/>
        </w:rPr>
        <w:softHyphen/>
      </w:r>
      <w:r w:rsidRPr="002B168E">
        <w:rPr>
          <w:rFonts w:ascii="Times New Roman" w:hAnsi="Times New Roman"/>
          <w:sz w:val="24"/>
          <w:szCs w:val="24"/>
          <w:lang w:val="en-US"/>
        </w:rPr>
        <w:t>kün olmur. Bu, sünn</w:t>
      </w:r>
      <w:r w:rsidRPr="002B168E">
        <w:rPr>
          <w:rFonts w:ascii="Times New Roman" w:hAnsi="Times New Roman"/>
          <w:sz w:val="24"/>
          <w:szCs w:val="24"/>
          <w:lang w:val="az-Latn-AZ"/>
        </w:rPr>
        <w:t>ə</w:t>
      </w:r>
      <w:r w:rsidRPr="002B168E">
        <w:rPr>
          <w:rFonts w:ascii="Times New Roman" w:hAnsi="Times New Roman"/>
          <w:sz w:val="24"/>
          <w:szCs w:val="24"/>
          <w:lang w:val="en-US"/>
        </w:rPr>
        <w:t xml:space="preserve">t dərisinin altında prepusial </w:t>
      </w:r>
      <w:r w:rsidRPr="002B168E">
        <w:rPr>
          <w:rFonts w:ascii="Times New Roman" w:hAnsi="Times New Roman"/>
          <w:sz w:val="24"/>
          <w:szCs w:val="24"/>
          <w:lang w:val="az-Latn-AZ"/>
        </w:rPr>
        <w:t xml:space="preserve">piyin </w:t>
      </w:r>
      <w:r w:rsidRPr="002B168E">
        <w:rPr>
          <w:rFonts w:ascii="Times New Roman" w:hAnsi="Times New Roman"/>
          <w:sz w:val="24"/>
          <w:szCs w:val="24"/>
          <w:lang w:val="en-US"/>
        </w:rPr>
        <w:t>top</w:t>
      </w:r>
      <w:r w:rsidR="002B168E">
        <w:rPr>
          <w:rFonts w:ascii="Times New Roman" w:hAnsi="Times New Roman"/>
          <w:sz w:val="24"/>
          <w:szCs w:val="24"/>
          <w:lang w:val="en-US"/>
        </w:rPr>
        <w:softHyphen/>
      </w:r>
      <w:r w:rsidRPr="002B168E">
        <w:rPr>
          <w:rFonts w:ascii="Times New Roman" w:hAnsi="Times New Roman"/>
          <w:sz w:val="24"/>
          <w:szCs w:val="24"/>
          <w:lang w:val="en-US"/>
        </w:rPr>
        <w:t>lanmasına səbəb olur.</w:t>
      </w:r>
    </w:p>
    <w:p w:rsidR="004B098F" w:rsidRPr="002B168E" w:rsidRDefault="004B098F" w:rsidP="0054014A">
      <w:pPr>
        <w:pStyle w:val="a8"/>
        <w:numPr>
          <w:ilvl w:val="0"/>
          <w:numId w:val="230"/>
        </w:numPr>
        <w:tabs>
          <w:tab w:val="left" w:pos="142"/>
          <w:tab w:val="left" w:pos="851"/>
          <w:tab w:val="left" w:pos="9639"/>
        </w:tabs>
        <w:spacing w:before="0" w:line="252" w:lineRule="auto"/>
        <w:ind w:left="567" w:hanging="283"/>
        <w:jc w:val="both"/>
        <w:rPr>
          <w:rFonts w:ascii="Times New Roman" w:hAnsi="Times New Roman"/>
          <w:sz w:val="24"/>
          <w:szCs w:val="24"/>
          <w:lang w:val="en-US"/>
        </w:rPr>
      </w:pPr>
      <w:r w:rsidRPr="002B168E">
        <w:rPr>
          <w:rFonts w:ascii="Times New Roman" w:hAnsi="Times New Roman"/>
          <w:i/>
          <w:iCs/>
          <w:sz w:val="24"/>
          <w:szCs w:val="24"/>
          <w:lang w:val="en-US"/>
        </w:rPr>
        <w:t>Sme</w:t>
      </w:r>
      <w:r w:rsidRPr="002B168E">
        <w:rPr>
          <w:rFonts w:ascii="Times New Roman" w:hAnsi="Times New Roman"/>
          <w:i/>
          <w:iCs/>
          <w:sz w:val="24"/>
          <w:szCs w:val="24"/>
          <w:lang w:val="az-Latn-AZ"/>
        </w:rPr>
        <w:t>q</w:t>
      </w:r>
      <w:r w:rsidRPr="002B168E">
        <w:rPr>
          <w:rFonts w:ascii="Times New Roman" w:hAnsi="Times New Roman"/>
          <w:i/>
          <w:iCs/>
          <w:sz w:val="24"/>
          <w:szCs w:val="24"/>
          <w:lang w:val="en-US"/>
        </w:rPr>
        <w:t xml:space="preserve">ma </w:t>
      </w:r>
      <w:r w:rsidRPr="002B168E">
        <w:rPr>
          <w:rFonts w:ascii="Times New Roman" w:hAnsi="Times New Roman"/>
          <w:sz w:val="24"/>
          <w:szCs w:val="24"/>
          <w:lang w:val="en-US"/>
        </w:rPr>
        <w:t xml:space="preserve">(prepusial </w:t>
      </w:r>
      <w:r w:rsidRPr="002B168E">
        <w:rPr>
          <w:rFonts w:ascii="Times New Roman" w:hAnsi="Times New Roman"/>
          <w:sz w:val="24"/>
          <w:szCs w:val="24"/>
          <w:lang w:val="az-Latn-AZ"/>
        </w:rPr>
        <w:t>piy</w:t>
      </w:r>
      <w:r w:rsidRPr="002B168E">
        <w:rPr>
          <w:rFonts w:ascii="Times New Roman" w:hAnsi="Times New Roman"/>
          <w:sz w:val="24"/>
          <w:szCs w:val="24"/>
          <w:lang w:val="en-US"/>
        </w:rPr>
        <w:t xml:space="preserve">). </w:t>
      </w:r>
      <w:r w:rsidRPr="002B168E">
        <w:rPr>
          <w:rFonts w:ascii="Times New Roman" w:hAnsi="Times New Roman"/>
          <w:sz w:val="24"/>
          <w:szCs w:val="24"/>
          <w:lang w:val="az-Latn-AZ"/>
        </w:rPr>
        <w:t>Smeqmanı s</w:t>
      </w:r>
      <w:r w:rsidRPr="002B168E">
        <w:rPr>
          <w:rFonts w:ascii="Times New Roman" w:hAnsi="Times New Roman"/>
          <w:sz w:val="24"/>
          <w:szCs w:val="24"/>
          <w:lang w:val="en-US"/>
        </w:rPr>
        <w:t>ünn</w:t>
      </w:r>
      <w:r w:rsidRPr="002B168E">
        <w:rPr>
          <w:rFonts w:ascii="Times New Roman" w:hAnsi="Times New Roman"/>
          <w:sz w:val="24"/>
          <w:szCs w:val="24"/>
          <w:lang w:val="az-Latn-AZ"/>
        </w:rPr>
        <w:t>ə</w:t>
      </w:r>
      <w:r w:rsidRPr="002B168E">
        <w:rPr>
          <w:rFonts w:ascii="Times New Roman" w:hAnsi="Times New Roman"/>
          <w:sz w:val="24"/>
          <w:szCs w:val="24"/>
          <w:lang w:val="en-US"/>
        </w:rPr>
        <w:t>t dərisinin altında yer</w:t>
      </w:r>
      <w:r w:rsidR="002B168E">
        <w:rPr>
          <w:rFonts w:ascii="Times New Roman" w:hAnsi="Times New Roman"/>
          <w:sz w:val="24"/>
          <w:szCs w:val="24"/>
          <w:lang w:val="en-US"/>
        </w:rPr>
        <w:softHyphen/>
      </w:r>
      <w:r w:rsidRPr="002B168E">
        <w:rPr>
          <w:rFonts w:ascii="Times New Roman" w:hAnsi="Times New Roman"/>
          <w:sz w:val="24"/>
          <w:szCs w:val="24"/>
          <w:lang w:val="en-US"/>
        </w:rPr>
        <w:t xml:space="preserve">ləşən prepusial vəzilər istehsal </w:t>
      </w:r>
      <w:r w:rsidRPr="002B168E">
        <w:rPr>
          <w:rFonts w:ascii="Times New Roman" w:hAnsi="Times New Roman"/>
          <w:sz w:val="24"/>
          <w:szCs w:val="24"/>
          <w:lang w:val="az-Latn-AZ"/>
        </w:rPr>
        <w:t>edir</w:t>
      </w:r>
      <w:r w:rsidRPr="002B168E">
        <w:rPr>
          <w:rFonts w:ascii="Times New Roman" w:hAnsi="Times New Roman"/>
          <w:sz w:val="24"/>
          <w:szCs w:val="24"/>
          <w:lang w:val="en-US"/>
        </w:rPr>
        <w:t xml:space="preserve">. </w:t>
      </w:r>
      <w:r w:rsidRPr="002B168E">
        <w:rPr>
          <w:rFonts w:ascii="Times New Roman" w:hAnsi="Times New Roman"/>
          <w:i/>
          <w:iCs/>
          <w:sz w:val="24"/>
          <w:szCs w:val="24"/>
          <w:lang w:val="en-US"/>
        </w:rPr>
        <w:t>Mycobacterium smegmatis</w:t>
      </w:r>
      <w:r w:rsidRPr="002B168E">
        <w:rPr>
          <w:rFonts w:ascii="Times New Roman" w:hAnsi="Times New Roman"/>
          <w:sz w:val="24"/>
          <w:szCs w:val="24"/>
          <w:lang w:val="en-US"/>
        </w:rPr>
        <w:t xml:space="preserve"> sme</w:t>
      </w:r>
      <w:r w:rsidRPr="002B168E">
        <w:rPr>
          <w:rFonts w:ascii="Times New Roman" w:hAnsi="Times New Roman"/>
          <w:sz w:val="24"/>
          <w:szCs w:val="24"/>
          <w:lang w:val="az-Latn-AZ"/>
        </w:rPr>
        <w:t>q</w:t>
      </w:r>
      <w:r w:rsidRPr="002B168E">
        <w:rPr>
          <w:rFonts w:ascii="Times New Roman" w:hAnsi="Times New Roman"/>
          <w:sz w:val="24"/>
          <w:szCs w:val="24"/>
          <w:lang w:val="en-US"/>
        </w:rPr>
        <w:t>manın tərkibindəki xolesterini mənimsəyir və onu kanserogen sterinlərə çevirir.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b/>
          <w:bCs/>
          <w:sz w:val="24"/>
          <w:szCs w:val="24"/>
          <w:lang w:val="en-US"/>
        </w:rPr>
      </w:pPr>
      <w:r w:rsidRPr="004E0FB5">
        <w:rPr>
          <w:rFonts w:ascii="Times New Roman" w:eastAsia="Arial" w:hAnsi="Times New Roman"/>
          <w:b/>
          <w:bCs/>
          <w:sz w:val="24"/>
          <w:szCs w:val="24"/>
          <w:lang w:val="en-US"/>
        </w:rPr>
        <w:t>Klinik</w:t>
      </w:r>
      <w:r w:rsidRPr="004E0FB5">
        <w:rPr>
          <w:rFonts w:ascii="Times New Roman" w:eastAsia="Arial" w:hAnsi="Times New Roman"/>
          <w:b/>
          <w:bCs/>
          <w:sz w:val="24"/>
          <w:szCs w:val="24"/>
          <w:lang w:val="az-Latn-AZ"/>
        </w:rPr>
        <w:t>i</w:t>
      </w:r>
      <w:r w:rsidRPr="004E0FB5">
        <w:rPr>
          <w:rFonts w:ascii="Times New Roman" w:eastAsia="Arial" w:hAnsi="Times New Roman"/>
          <w:b/>
          <w:bCs/>
          <w:sz w:val="24"/>
          <w:szCs w:val="24"/>
          <w:lang w:val="en-US"/>
        </w:rPr>
        <w:t xml:space="preserve"> mənzərə</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Xəstələr qaşınma və narahatlıq hiss edirlər. Uretradan irinli və ya qanlı ifrazat, həmçinin ən çox </w:t>
      </w:r>
      <w:r w:rsidRPr="004E0FB5">
        <w:rPr>
          <w:rFonts w:ascii="Times New Roman" w:eastAsia="Arial" w:hAnsi="Times New Roman"/>
          <w:sz w:val="24"/>
          <w:szCs w:val="24"/>
          <w:lang w:val="az-Latn-AZ"/>
        </w:rPr>
        <w:t xml:space="preserve">cinsiyyət orqanının </w:t>
      </w:r>
      <w:r w:rsidRPr="004E0FB5">
        <w:rPr>
          <w:rFonts w:ascii="Times New Roman" w:eastAsia="Arial" w:hAnsi="Times New Roman"/>
          <w:sz w:val="24"/>
          <w:szCs w:val="24"/>
          <w:lang w:val="en-US"/>
        </w:rPr>
        <w:t>başı na</w:t>
      </w:r>
      <w:r w:rsidR="002B168E">
        <w:rPr>
          <w:rFonts w:ascii="Times New Roman" w:eastAsia="Arial" w:hAnsi="Times New Roman"/>
          <w:sz w:val="24"/>
          <w:szCs w:val="24"/>
          <w:lang w:val="en-US"/>
        </w:rPr>
        <w:softHyphen/>
      </w:r>
      <w:r w:rsidRPr="004E0FB5">
        <w:rPr>
          <w:rFonts w:ascii="Times New Roman" w:eastAsia="Arial" w:hAnsi="Times New Roman"/>
          <w:sz w:val="24"/>
          <w:szCs w:val="24"/>
          <w:lang w:val="en-US"/>
        </w:rPr>
        <w:t>hi</w:t>
      </w:r>
      <w:r w:rsidR="002B168E">
        <w:rPr>
          <w:rFonts w:ascii="Times New Roman" w:eastAsia="Arial" w:hAnsi="Times New Roman"/>
          <w:sz w:val="24"/>
          <w:szCs w:val="24"/>
          <w:lang w:val="en-US"/>
        </w:rPr>
        <w:softHyphen/>
      </w:r>
      <w:r w:rsidRPr="004E0FB5">
        <w:rPr>
          <w:rFonts w:ascii="Times New Roman" w:eastAsia="Arial" w:hAnsi="Times New Roman"/>
          <w:sz w:val="24"/>
          <w:szCs w:val="24"/>
          <w:lang w:val="en-US"/>
        </w:rPr>
        <w:t>yə</w:t>
      </w:r>
      <w:r w:rsidR="002B168E">
        <w:rPr>
          <w:rFonts w:ascii="Times New Roman" w:eastAsia="Arial" w:hAnsi="Times New Roman"/>
          <w:sz w:val="24"/>
          <w:szCs w:val="24"/>
          <w:lang w:val="en-US"/>
        </w:rPr>
        <w:softHyphen/>
      </w:r>
      <w:r w:rsidRPr="004E0FB5">
        <w:rPr>
          <w:rFonts w:ascii="Times New Roman" w:eastAsia="Arial" w:hAnsi="Times New Roman"/>
          <w:sz w:val="24"/>
          <w:szCs w:val="24"/>
          <w:lang w:val="en-US"/>
        </w:rPr>
        <w:t>sində dəridə sərtləşmə, xora, hiperemiya, pilək və ya düyünlər şək</w:t>
      </w:r>
      <w:r w:rsidR="002B168E">
        <w:rPr>
          <w:rFonts w:ascii="Times New Roman" w:eastAsia="Arial" w:hAnsi="Times New Roman"/>
          <w:sz w:val="24"/>
          <w:szCs w:val="24"/>
          <w:lang w:val="en-US"/>
        </w:rPr>
        <w:softHyphen/>
      </w:r>
      <w:r w:rsidRPr="004E0FB5">
        <w:rPr>
          <w:rFonts w:ascii="Times New Roman" w:eastAsia="Arial" w:hAnsi="Times New Roman"/>
          <w:sz w:val="24"/>
          <w:szCs w:val="24"/>
          <w:lang w:val="en-US"/>
        </w:rPr>
        <w:t>lində dəyişikliklər</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en-US"/>
        </w:rPr>
        <w:t>müşahidə oluna bilər.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Nadir hallarda xəstələr şişin sidik kanalına və ya </w:t>
      </w:r>
      <w:r w:rsidRPr="004E0FB5">
        <w:rPr>
          <w:rFonts w:ascii="Times New Roman" w:eastAsia="Arial" w:hAnsi="Times New Roman"/>
          <w:sz w:val="24"/>
          <w:szCs w:val="24"/>
          <w:lang w:val="az-Latn-AZ"/>
        </w:rPr>
        <w:t xml:space="preserve">mağaralı </w:t>
      </w:r>
      <w:r w:rsidRPr="004E0FB5">
        <w:rPr>
          <w:rFonts w:ascii="Times New Roman" w:eastAsia="Arial" w:hAnsi="Times New Roman"/>
          <w:sz w:val="24"/>
          <w:szCs w:val="24"/>
          <w:lang w:val="en-US"/>
        </w:rPr>
        <w:t>cisimlərə yayılması halında sidik ifrazı zamanı ağrı və ya çətinlik, sidiyin səpələnməsi və ya nazik şırnaq barədə şikayət edirlər.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Bəzən xəstələr qasıq limfa düyünlərinin böyüməsi və ağrılı olması səbəbindən həkimə müraciət edirlər. Onların konqlomerata birləşməsi, nekrozun inkişafı və pis qoxulu nekrotik ifrazatlı fistul yollarının əmələ gəlməsi mümkündür.</w:t>
      </w:r>
    </w:p>
    <w:p w:rsidR="004B098F" w:rsidRPr="00032472"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pacing w:val="-6"/>
          <w:sz w:val="24"/>
          <w:szCs w:val="24"/>
          <w:lang w:val="en-US"/>
        </w:rPr>
      </w:pPr>
      <w:r w:rsidRPr="00032472">
        <w:rPr>
          <w:rFonts w:ascii="Times New Roman" w:eastAsia="Arial" w:hAnsi="Times New Roman"/>
          <w:spacing w:val="-6"/>
          <w:sz w:val="24"/>
          <w:szCs w:val="24"/>
          <w:lang w:val="en-US"/>
        </w:rPr>
        <w:t xml:space="preserve">Fimoz və parafimoz zamanı </w:t>
      </w:r>
      <w:r w:rsidRPr="00032472">
        <w:rPr>
          <w:rFonts w:ascii="Times New Roman" w:eastAsia="Arial" w:hAnsi="Times New Roman"/>
          <w:spacing w:val="-6"/>
          <w:sz w:val="24"/>
          <w:szCs w:val="24"/>
          <w:lang w:val="az-Latn-AZ"/>
        </w:rPr>
        <w:t xml:space="preserve">xəstə cinsiyyət orqanının </w:t>
      </w:r>
      <w:r w:rsidRPr="00032472">
        <w:rPr>
          <w:rFonts w:ascii="Times New Roman" w:eastAsia="Arial" w:hAnsi="Times New Roman"/>
          <w:spacing w:val="-6"/>
          <w:sz w:val="24"/>
          <w:szCs w:val="24"/>
          <w:lang w:val="en-US"/>
        </w:rPr>
        <w:t>şişi</w:t>
      </w:r>
      <w:r w:rsidRPr="00032472">
        <w:rPr>
          <w:rFonts w:ascii="Times New Roman" w:eastAsia="Arial" w:hAnsi="Times New Roman"/>
          <w:spacing w:val="-6"/>
          <w:sz w:val="24"/>
          <w:szCs w:val="24"/>
          <w:lang w:val="az-Latn-AZ"/>
        </w:rPr>
        <w:t>ni</w:t>
      </w:r>
      <w:r w:rsidRPr="00032472">
        <w:rPr>
          <w:rFonts w:ascii="Times New Roman" w:eastAsia="Arial" w:hAnsi="Times New Roman"/>
          <w:spacing w:val="-6"/>
          <w:sz w:val="24"/>
          <w:szCs w:val="24"/>
          <w:lang w:val="en-US"/>
        </w:rPr>
        <w:t xml:space="preserve"> </w:t>
      </w:r>
      <w:r w:rsidRPr="00032472">
        <w:rPr>
          <w:rFonts w:ascii="Times New Roman" w:eastAsia="Arial" w:hAnsi="Times New Roman"/>
          <w:spacing w:val="-6"/>
          <w:sz w:val="24"/>
          <w:szCs w:val="24"/>
          <w:lang w:val="az-Latn-AZ"/>
        </w:rPr>
        <w:t>görə bilmir</w:t>
      </w:r>
      <w:r w:rsidRPr="00032472">
        <w:rPr>
          <w:rFonts w:ascii="Times New Roman" w:eastAsia="Arial" w:hAnsi="Times New Roman"/>
          <w:spacing w:val="-6"/>
          <w:sz w:val="24"/>
          <w:szCs w:val="24"/>
          <w:lang w:val="en-US"/>
        </w:rPr>
        <w:t>, bu da tibbi yardım üçün müraciət</w:t>
      </w:r>
      <w:r w:rsidRPr="00032472">
        <w:rPr>
          <w:rFonts w:ascii="Times New Roman" w:eastAsia="Arial" w:hAnsi="Times New Roman"/>
          <w:spacing w:val="-6"/>
          <w:sz w:val="24"/>
          <w:szCs w:val="24"/>
          <w:lang w:val="az-Latn-AZ"/>
        </w:rPr>
        <w:t xml:space="preserve">in gecikməsinə </w:t>
      </w:r>
      <w:r w:rsidRPr="00032472">
        <w:rPr>
          <w:rFonts w:ascii="Times New Roman" w:eastAsia="Arial" w:hAnsi="Times New Roman"/>
          <w:spacing w:val="-6"/>
          <w:sz w:val="24"/>
          <w:szCs w:val="24"/>
          <w:lang w:val="en-US"/>
        </w:rPr>
        <w:t>səbəb olur.</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en-US"/>
        </w:rPr>
      </w:pPr>
      <w:r w:rsidRPr="004E0FB5">
        <w:rPr>
          <w:rFonts w:ascii="Times New Roman" w:eastAsia="Arial" w:hAnsi="Times New Roman"/>
          <w:b/>
          <w:bCs/>
          <w:sz w:val="24"/>
          <w:szCs w:val="24"/>
          <w:lang w:val="en-US"/>
        </w:rPr>
        <w:t>Skrininq</w:t>
      </w:r>
    </w:p>
    <w:p w:rsidR="004B098F" w:rsidRPr="002B168E"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pacing w:val="-4"/>
          <w:sz w:val="24"/>
          <w:szCs w:val="24"/>
          <w:lang w:val="en-US"/>
        </w:rPr>
      </w:pPr>
      <w:r w:rsidRPr="002B168E">
        <w:rPr>
          <w:rFonts w:ascii="Times New Roman" w:eastAsia="Arial" w:hAnsi="Times New Roman"/>
          <w:spacing w:val="-4"/>
          <w:sz w:val="24"/>
          <w:szCs w:val="24"/>
          <w:lang w:val="az-Latn-AZ"/>
        </w:rPr>
        <w:t>Kişi cinsiyyə</w:t>
      </w:r>
      <w:r w:rsidR="00B15F17" w:rsidRPr="002B168E">
        <w:rPr>
          <w:rFonts w:ascii="Times New Roman" w:eastAsia="Arial" w:hAnsi="Times New Roman"/>
          <w:spacing w:val="-4"/>
          <w:sz w:val="24"/>
          <w:szCs w:val="24"/>
          <w:lang w:val="az-Latn-AZ"/>
        </w:rPr>
        <w:t>t orqanı</w:t>
      </w:r>
      <w:r w:rsidRPr="002B168E">
        <w:rPr>
          <w:rFonts w:ascii="Times New Roman" w:eastAsia="Arial" w:hAnsi="Times New Roman"/>
          <w:spacing w:val="-4"/>
          <w:sz w:val="24"/>
          <w:szCs w:val="24"/>
          <w:lang w:val="az-Latn-AZ"/>
        </w:rPr>
        <w:t xml:space="preserve"> </w:t>
      </w:r>
      <w:r w:rsidRPr="002B168E">
        <w:rPr>
          <w:rFonts w:ascii="Times New Roman" w:eastAsia="Arial" w:hAnsi="Times New Roman"/>
          <w:spacing w:val="-4"/>
          <w:sz w:val="24"/>
          <w:szCs w:val="24"/>
          <w:lang w:val="en-US"/>
        </w:rPr>
        <w:t>xərçənginin skrininqi yetkin kişi əha</w:t>
      </w:r>
      <w:r w:rsidR="002B168E" w:rsidRPr="002B168E">
        <w:rPr>
          <w:rFonts w:ascii="Times New Roman" w:eastAsia="Arial" w:hAnsi="Times New Roman"/>
          <w:spacing w:val="-4"/>
          <w:sz w:val="24"/>
          <w:szCs w:val="24"/>
          <w:lang w:val="en-US"/>
        </w:rPr>
        <w:softHyphen/>
      </w:r>
      <w:r w:rsidRPr="002B168E">
        <w:rPr>
          <w:rFonts w:ascii="Times New Roman" w:eastAsia="Arial" w:hAnsi="Times New Roman"/>
          <w:spacing w:val="-4"/>
          <w:sz w:val="24"/>
          <w:szCs w:val="24"/>
          <w:lang w:val="en-US"/>
        </w:rPr>
        <w:t xml:space="preserve">linin </w:t>
      </w:r>
      <w:r w:rsidRPr="002B168E">
        <w:rPr>
          <w:rFonts w:ascii="Times New Roman" w:eastAsia="Arial" w:hAnsi="Times New Roman"/>
          <w:spacing w:val="-4"/>
          <w:sz w:val="24"/>
          <w:szCs w:val="24"/>
          <w:lang w:val="az-Latn-AZ"/>
        </w:rPr>
        <w:t>həkim-</w:t>
      </w:r>
      <w:r w:rsidRPr="002B168E">
        <w:rPr>
          <w:rFonts w:ascii="Times New Roman" w:eastAsia="Arial" w:hAnsi="Times New Roman"/>
          <w:spacing w:val="-4"/>
          <w:sz w:val="24"/>
          <w:szCs w:val="24"/>
          <w:lang w:val="en-US"/>
        </w:rPr>
        <w:t>uroloq</w:t>
      </w:r>
      <w:r w:rsidRPr="002B168E">
        <w:rPr>
          <w:rFonts w:ascii="Times New Roman" w:eastAsia="Arial" w:hAnsi="Times New Roman"/>
          <w:spacing w:val="-4"/>
          <w:sz w:val="24"/>
          <w:szCs w:val="24"/>
          <w:lang w:val="az-Latn-AZ"/>
        </w:rPr>
        <w:t xml:space="preserve">un </w:t>
      </w:r>
      <w:r w:rsidRPr="002B168E">
        <w:rPr>
          <w:rFonts w:ascii="Times New Roman" w:eastAsia="Arial" w:hAnsi="Times New Roman"/>
          <w:spacing w:val="-4"/>
          <w:sz w:val="24"/>
          <w:szCs w:val="24"/>
          <w:lang w:val="en-US"/>
        </w:rPr>
        <w:t>iştirakı ilə illik dispanser müayinələrini əhatə edir.</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en-US"/>
        </w:rPr>
      </w:pPr>
      <w:r w:rsidRPr="004E0FB5">
        <w:rPr>
          <w:rFonts w:ascii="Times New Roman" w:eastAsia="Arial" w:hAnsi="Times New Roman"/>
          <w:b/>
          <w:bCs/>
          <w:sz w:val="24"/>
          <w:szCs w:val="24"/>
          <w:lang w:val="en-US"/>
        </w:rPr>
        <w:t>Diaqnostika</w:t>
      </w:r>
      <w:r w:rsidR="005A30BB" w:rsidRPr="004E0FB5">
        <w:rPr>
          <w:rFonts w:ascii="Times New Roman" w:eastAsia="Arial" w:hAnsi="Times New Roman"/>
          <w:b/>
          <w:bCs/>
          <w:sz w:val="24"/>
          <w:szCs w:val="24"/>
          <w:lang w:val="en-US"/>
        </w:rPr>
        <w:t>.</w:t>
      </w:r>
      <w:r w:rsidRPr="004E0FB5">
        <w:rPr>
          <w:rFonts w:ascii="Times New Roman" w:eastAsia="Arial" w:hAnsi="Times New Roman"/>
          <w:b/>
          <w:bCs/>
          <w:sz w:val="24"/>
          <w:szCs w:val="24"/>
          <w:lang w:val="en-US"/>
        </w:rPr>
        <w:t xml:space="preserve"> Anamnez</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Anamne</w:t>
      </w:r>
      <w:r w:rsidRPr="004E0FB5">
        <w:rPr>
          <w:rFonts w:ascii="Times New Roman" w:eastAsia="Arial" w:hAnsi="Times New Roman"/>
          <w:sz w:val="24"/>
          <w:szCs w:val="24"/>
          <w:lang w:val="az-Latn-AZ"/>
        </w:rPr>
        <w:t>z</w:t>
      </w:r>
      <w:r w:rsidRPr="004E0FB5">
        <w:rPr>
          <w:rFonts w:ascii="Times New Roman" w:eastAsia="Arial" w:hAnsi="Times New Roman"/>
          <w:sz w:val="24"/>
          <w:szCs w:val="24"/>
          <w:lang w:val="en-US"/>
        </w:rPr>
        <w:t xml:space="preserve"> məlumatlar</w:t>
      </w:r>
      <w:r w:rsidRPr="004E0FB5">
        <w:rPr>
          <w:rFonts w:ascii="Times New Roman" w:eastAsia="Arial" w:hAnsi="Times New Roman"/>
          <w:sz w:val="24"/>
          <w:szCs w:val="24"/>
          <w:lang w:val="az-Latn-AZ"/>
        </w:rPr>
        <w:t>ın</w:t>
      </w:r>
      <w:r w:rsidRPr="004E0FB5">
        <w:rPr>
          <w:rFonts w:ascii="Times New Roman" w:eastAsia="Arial" w:hAnsi="Times New Roman"/>
          <w:sz w:val="24"/>
          <w:szCs w:val="24"/>
          <w:lang w:val="en-US"/>
        </w:rPr>
        <w:t xml:space="preserve">dan xəstələrin </w:t>
      </w:r>
      <w:r w:rsidRPr="004E0FB5">
        <w:rPr>
          <w:rFonts w:ascii="Times New Roman" w:eastAsia="Arial" w:hAnsi="Times New Roman"/>
          <w:sz w:val="24"/>
          <w:szCs w:val="24"/>
          <w:lang w:val="az-Latn-AZ"/>
        </w:rPr>
        <w:t xml:space="preserve">cinsiyyət orqanının </w:t>
      </w:r>
      <w:r w:rsidRPr="004E0FB5">
        <w:rPr>
          <w:rFonts w:ascii="Times New Roman" w:eastAsia="Arial" w:hAnsi="Times New Roman"/>
          <w:sz w:val="24"/>
          <w:szCs w:val="24"/>
          <w:lang w:val="en-US"/>
        </w:rPr>
        <w:t>dəri</w:t>
      </w:r>
      <w:r w:rsidR="002B168E">
        <w:rPr>
          <w:rFonts w:ascii="Times New Roman" w:eastAsia="Arial" w:hAnsi="Times New Roman"/>
          <w:sz w:val="24"/>
          <w:szCs w:val="24"/>
          <w:lang w:val="en-US"/>
        </w:rPr>
        <w:softHyphen/>
      </w:r>
      <w:r w:rsidRPr="004E0FB5">
        <w:rPr>
          <w:rFonts w:ascii="Times New Roman" w:eastAsia="Arial" w:hAnsi="Times New Roman"/>
          <w:sz w:val="24"/>
          <w:szCs w:val="24"/>
          <w:lang w:val="en-US"/>
        </w:rPr>
        <w:t>sində uzun müddət mövcud olan xoralı törəmə, qasıq nahi</w:t>
      </w:r>
      <w:r w:rsidR="002B168E">
        <w:rPr>
          <w:rFonts w:ascii="Times New Roman" w:eastAsia="Arial" w:hAnsi="Times New Roman"/>
          <w:sz w:val="24"/>
          <w:szCs w:val="24"/>
          <w:lang w:val="en-US"/>
        </w:rPr>
        <w:softHyphen/>
      </w:r>
      <w:r w:rsidRPr="004E0FB5">
        <w:rPr>
          <w:rFonts w:ascii="Times New Roman" w:eastAsia="Arial" w:hAnsi="Times New Roman"/>
          <w:sz w:val="24"/>
          <w:szCs w:val="24"/>
          <w:lang w:val="en-US"/>
        </w:rPr>
        <w:t>y</w:t>
      </w:r>
      <w:r w:rsidR="002B168E">
        <w:rPr>
          <w:rFonts w:ascii="Times New Roman" w:eastAsia="Arial" w:hAnsi="Times New Roman"/>
          <w:sz w:val="24"/>
          <w:szCs w:val="24"/>
          <w:lang w:val="en-US"/>
        </w:rPr>
        <w:softHyphen/>
      </w:r>
      <w:r w:rsidRPr="004E0FB5">
        <w:rPr>
          <w:rFonts w:ascii="Times New Roman" w:eastAsia="Arial" w:hAnsi="Times New Roman"/>
          <w:sz w:val="24"/>
          <w:szCs w:val="24"/>
          <w:lang w:val="en-US"/>
        </w:rPr>
        <w:t>ə</w:t>
      </w:r>
      <w:r w:rsidR="002B168E">
        <w:rPr>
          <w:rFonts w:ascii="Times New Roman" w:eastAsia="Arial" w:hAnsi="Times New Roman"/>
          <w:sz w:val="24"/>
          <w:szCs w:val="24"/>
          <w:lang w:val="en-US"/>
        </w:rPr>
        <w:softHyphen/>
      </w:r>
      <w:r w:rsidRPr="004E0FB5">
        <w:rPr>
          <w:rFonts w:ascii="Times New Roman" w:eastAsia="Arial" w:hAnsi="Times New Roman"/>
          <w:sz w:val="24"/>
          <w:szCs w:val="24"/>
          <w:lang w:val="en-US"/>
        </w:rPr>
        <w:t>lə</w:t>
      </w:r>
      <w:r w:rsidR="002B168E">
        <w:rPr>
          <w:rFonts w:ascii="Times New Roman" w:eastAsia="Arial" w:hAnsi="Times New Roman"/>
          <w:sz w:val="24"/>
          <w:szCs w:val="24"/>
          <w:lang w:val="en-US"/>
        </w:rPr>
        <w:softHyphen/>
      </w:r>
      <w:r w:rsidRPr="004E0FB5">
        <w:rPr>
          <w:rFonts w:ascii="Times New Roman" w:eastAsia="Arial" w:hAnsi="Times New Roman"/>
          <w:sz w:val="24"/>
          <w:szCs w:val="24"/>
          <w:lang w:val="en-US"/>
        </w:rPr>
        <w:t>rində ağrı</w:t>
      </w:r>
      <w:r w:rsidRPr="004E0FB5">
        <w:rPr>
          <w:rFonts w:ascii="Times New Roman" w:eastAsia="Arial" w:hAnsi="Times New Roman"/>
          <w:sz w:val="24"/>
          <w:szCs w:val="24"/>
          <w:lang w:val="az-Latn-AZ"/>
        </w:rPr>
        <w:t>lar</w:t>
      </w:r>
      <w:r w:rsidRPr="004E0FB5">
        <w:rPr>
          <w:rFonts w:ascii="Times New Roman" w:eastAsia="Arial" w:hAnsi="Times New Roman"/>
          <w:sz w:val="24"/>
          <w:szCs w:val="24"/>
          <w:lang w:val="en-US"/>
        </w:rPr>
        <w:t xml:space="preserve"> və böyümüş limfa düyünlərinin əmələ gəlməsi barədə şikayətlərini qeyd etmək olar.</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en-US"/>
        </w:rPr>
      </w:pPr>
      <w:r w:rsidRPr="004E0FB5">
        <w:rPr>
          <w:rFonts w:ascii="Times New Roman" w:eastAsia="Arial" w:hAnsi="Times New Roman"/>
          <w:b/>
          <w:bCs/>
          <w:sz w:val="24"/>
          <w:szCs w:val="24"/>
          <w:lang w:val="en-US"/>
        </w:rPr>
        <w:t>Fiziki müayinə</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sz w:val="24"/>
          <w:szCs w:val="24"/>
          <w:lang w:val="en-US"/>
        </w:rPr>
      </w:pPr>
      <w:r w:rsidRPr="004E0FB5">
        <w:rPr>
          <w:rFonts w:ascii="Times New Roman" w:eastAsia="Arial" w:hAnsi="Times New Roman"/>
          <w:sz w:val="24"/>
          <w:szCs w:val="24"/>
          <w:lang w:val="az-Latn-AZ"/>
        </w:rPr>
        <w:t xml:space="preserve">Kişi cinsiyyət orqanının </w:t>
      </w:r>
      <w:r w:rsidRPr="004E0FB5">
        <w:rPr>
          <w:rFonts w:ascii="Times New Roman" w:eastAsia="Arial" w:hAnsi="Times New Roman"/>
          <w:sz w:val="24"/>
          <w:szCs w:val="24"/>
          <w:lang w:val="en-US"/>
        </w:rPr>
        <w:t>xərçəngi olan xəstələrin fiziki müa</w:t>
      </w:r>
      <w:r w:rsidR="002B168E">
        <w:rPr>
          <w:rFonts w:ascii="Times New Roman" w:eastAsia="Arial" w:hAnsi="Times New Roman"/>
          <w:sz w:val="24"/>
          <w:szCs w:val="24"/>
          <w:lang w:val="en-US"/>
        </w:rPr>
        <w:softHyphen/>
      </w:r>
      <w:r w:rsidRPr="004E0FB5">
        <w:rPr>
          <w:rFonts w:ascii="Times New Roman" w:eastAsia="Arial" w:hAnsi="Times New Roman"/>
          <w:sz w:val="24"/>
          <w:szCs w:val="24"/>
          <w:lang w:val="en-US"/>
        </w:rPr>
        <w:t>yinəsinə daxildir:</w:t>
      </w:r>
    </w:p>
    <w:p w:rsidR="004B098F" w:rsidRPr="002B168E" w:rsidRDefault="004B098F" w:rsidP="0054014A">
      <w:pPr>
        <w:pStyle w:val="a8"/>
        <w:numPr>
          <w:ilvl w:val="0"/>
          <w:numId w:val="231"/>
        </w:numPr>
        <w:tabs>
          <w:tab w:val="left" w:pos="142"/>
          <w:tab w:val="left" w:pos="851"/>
          <w:tab w:val="left" w:pos="9639"/>
        </w:tabs>
        <w:spacing w:before="0" w:line="252" w:lineRule="auto"/>
        <w:ind w:left="567" w:hanging="283"/>
        <w:jc w:val="both"/>
        <w:outlineLvl w:val="4"/>
        <w:rPr>
          <w:rFonts w:ascii="Times New Roman" w:hAnsi="Times New Roman"/>
          <w:sz w:val="24"/>
          <w:szCs w:val="24"/>
          <w:lang w:val="en-US"/>
        </w:rPr>
      </w:pPr>
      <w:r w:rsidRPr="002B168E">
        <w:rPr>
          <w:rFonts w:ascii="Times New Roman" w:hAnsi="Times New Roman"/>
          <w:sz w:val="24"/>
          <w:szCs w:val="24"/>
          <w:lang w:val="az-Latn-AZ"/>
        </w:rPr>
        <w:t xml:space="preserve">cinsiyyət orqanının </w:t>
      </w:r>
      <w:r w:rsidRPr="002B168E">
        <w:rPr>
          <w:rFonts w:ascii="Times New Roman" w:hAnsi="Times New Roman"/>
          <w:sz w:val="24"/>
          <w:szCs w:val="24"/>
          <w:lang w:val="en-US"/>
        </w:rPr>
        <w:t>başının və sünnət dərisinin, sidik kana</w:t>
      </w:r>
      <w:r w:rsidR="002B168E">
        <w:rPr>
          <w:rFonts w:ascii="Times New Roman" w:hAnsi="Times New Roman"/>
          <w:sz w:val="24"/>
          <w:szCs w:val="24"/>
          <w:lang w:val="en-US"/>
        </w:rPr>
        <w:softHyphen/>
      </w:r>
      <w:r w:rsidRPr="002B168E">
        <w:rPr>
          <w:rFonts w:ascii="Times New Roman" w:hAnsi="Times New Roman"/>
          <w:sz w:val="24"/>
          <w:szCs w:val="24"/>
          <w:lang w:val="en-US"/>
        </w:rPr>
        <w:t>lının xarici dəliyinin müayinəsi;</w:t>
      </w:r>
    </w:p>
    <w:p w:rsidR="004B098F" w:rsidRPr="002B168E" w:rsidRDefault="004B098F" w:rsidP="0054014A">
      <w:pPr>
        <w:pStyle w:val="a8"/>
        <w:numPr>
          <w:ilvl w:val="0"/>
          <w:numId w:val="231"/>
        </w:numPr>
        <w:tabs>
          <w:tab w:val="left" w:pos="142"/>
          <w:tab w:val="left" w:pos="851"/>
          <w:tab w:val="left" w:pos="9639"/>
        </w:tabs>
        <w:spacing w:before="0" w:line="252" w:lineRule="auto"/>
        <w:ind w:left="567" w:hanging="283"/>
        <w:jc w:val="both"/>
        <w:outlineLvl w:val="4"/>
        <w:rPr>
          <w:rFonts w:ascii="Times New Roman" w:hAnsi="Times New Roman"/>
          <w:sz w:val="24"/>
          <w:szCs w:val="24"/>
          <w:lang w:val="en-US"/>
        </w:rPr>
      </w:pPr>
      <w:r w:rsidRPr="002B168E">
        <w:rPr>
          <w:rFonts w:ascii="Times New Roman" w:hAnsi="Times New Roman"/>
          <w:sz w:val="24"/>
          <w:szCs w:val="24"/>
          <w:lang w:val="en-US"/>
        </w:rPr>
        <w:t>infiltrasiya sərhədlərini müəyyən etmək üçün şişin palpa</w:t>
      </w:r>
      <w:r w:rsidR="002B168E">
        <w:rPr>
          <w:rFonts w:ascii="Times New Roman" w:hAnsi="Times New Roman"/>
          <w:sz w:val="24"/>
          <w:szCs w:val="24"/>
          <w:lang w:val="en-US"/>
        </w:rPr>
        <w:softHyphen/>
      </w:r>
      <w:r w:rsidRPr="002B168E">
        <w:rPr>
          <w:rFonts w:ascii="Times New Roman" w:hAnsi="Times New Roman"/>
          <w:sz w:val="24"/>
          <w:szCs w:val="24"/>
          <w:lang w:val="en-US"/>
        </w:rPr>
        <w:t>siyası;</w:t>
      </w:r>
    </w:p>
    <w:p w:rsidR="004B098F" w:rsidRPr="002B168E" w:rsidRDefault="004B098F" w:rsidP="0054014A">
      <w:pPr>
        <w:pStyle w:val="a8"/>
        <w:numPr>
          <w:ilvl w:val="0"/>
          <w:numId w:val="231"/>
        </w:numPr>
        <w:tabs>
          <w:tab w:val="left" w:pos="142"/>
          <w:tab w:val="left" w:pos="851"/>
          <w:tab w:val="left" w:pos="9639"/>
        </w:tabs>
        <w:spacing w:before="0" w:line="252" w:lineRule="auto"/>
        <w:ind w:left="567" w:hanging="283"/>
        <w:jc w:val="both"/>
        <w:outlineLvl w:val="4"/>
        <w:rPr>
          <w:rFonts w:ascii="Times New Roman" w:hAnsi="Times New Roman"/>
          <w:sz w:val="24"/>
          <w:szCs w:val="24"/>
          <w:lang w:val="en-US"/>
        </w:rPr>
      </w:pPr>
      <w:r w:rsidRPr="002B168E">
        <w:rPr>
          <w:rFonts w:ascii="Times New Roman" w:hAnsi="Times New Roman"/>
          <w:sz w:val="24"/>
          <w:szCs w:val="24"/>
          <w:lang w:val="en-US"/>
        </w:rPr>
        <w:t>qasıq limfa düyünlərinin palpasiyası.</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en-US"/>
        </w:rPr>
      </w:pPr>
      <w:r w:rsidRPr="004E0FB5">
        <w:rPr>
          <w:rFonts w:ascii="Times New Roman" w:eastAsia="Arial" w:hAnsi="Times New Roman"/>
          <w:b/>
          <w:bCs/>
          <w:sz w:val="24"/>
          <w:szCs w:val="24"/>
          <w:lang w:val="en-US"/>
        </w:rPr>
        <w:t>Laborator müayinələr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az-Latn-AZ"/>
        </w:rPr>
        <w:t>Kişi cinsiyyə</w:t>
      </w:r>
      <w:r w:rsidR="00B15F17" w:rsidRPr="004E0FB5">
        <w:rPr>
          <w:rFonts w:ascii="Times New Roman" w:eastAsia="Arial" w:hAnsi="Times New Roman"/>
          <w:sz w:val="24"/>
          <w:szCs w:val="24"/>
          <w:lang w:val="az-Latn-AZ"/>
        </w:rPr>
        <w:t>t orqanı</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en-US"/>
        </w:rPr>
        <w:t>xərçəngi xəstələr</w:t>
      </w:r>
      <w:r w:rsidRPr="004E0FB5">
        <w:rPr>
          <w:rFonts w:ascii="Times New Roman" w:eastAsia="Arial" w:hAnsi="Times New Roman"/>
          <w:sz w:val="24"/>
          <w:szCs w:val="24"/>
          <w:lang w:val="az-Latn-AZ"/>
        </w:rPr>
        <w:t>in</w:t>
      </w:r>
      <w:r w:rsidRPr="004E0FB5">
        <w:rPr>
          <w:rFonts w:ascii="Times New Roman" w:eastAsia="Arial" w:hAnsi="Times New Roman"/>
          <w:sz w:val="24"/>
          <w:szCs w:val="24"/>
          <w:lang w:val="en-US"/>
        </w:rPr>
        <w:t xml:space="preserve">də tez-tez </w:t>
      </w:r>
      <w:r w:rsidRPr="004E0FB5">
        <w:rPr>
          <w:rFonts w:ascii="Times New Roman" w:eastAsia="Arial" w:hAnsi="Times New Roman"/>
          <w:sz w:val="24"/>
          <w:szCs w:val="24"/>
          <w:lang w:val="az-Latn-AZ"/>
        </w:rPr>
        <w:t>q</w:t>
      </w:r>
      <w:r w:rsidRPr="004E0FB5">
        <w:rPr>
          <w:rFonts w:ascii="Times New Roman" w:eastAsia="Arial" w:hAnsi="Times New Roman"/>
          <w:sz w:val="24"/>
          <w:szCs w:val="24"/>
          <w:lang w:val="en-US"/>
        </w:rPr>
        <w:t>a</w:t>
      </w:r>
      <w:r w:rsidR="002B168E">
        <w:rPr>
          <w:rFonts w:ascii="Times New Roman" w:eastAsia="Arial" w:hAnsi="Times New Roman"/>
          <w:sz w:val="24"/>
          <w:szCs w:val="24"/>
          <w:lang w:val="en-US"/>
        </w:rPr>
        <w:softHyphen/>
      </w:r>
      <w:r w:rsidRPr="004E0FB5">
        <w:rPr>
          <w:rFonts w:ascii="Times New Roman" w:eastAsia="Arial" w:hAnsi="Times New Roman"/>
          <w:sz w:val="24"/>
          <w:szCs w:val="24"/>
          <w:lang w:val="en-US"/>
        </w:rPr>
        <w:t>nın kliniki analizi</w:t>
      </w:r>
      <w:r w:rsidRPr="004E0FB5">
        <w:rPr>
          <w:rFonts w:ascii="Times New Roman" w:eastAsia="Arial" w:hAnsi="Times New Roman"/>
          <w:sz w:val="24"/>
          <w:szCs w:val="24"/>
          <w:lang w:val="az-Latn-AZ"/>
        </w:rPr>
        <w:t xml:space="preserve">ndə </w:t>
      </w:r>
      <w:r w:rsidRPr="004E0FB5">
        <w:rPr>
          <w:rFonts w:ascii="Times New Roman" w:eastAsia="Arial" w:hAnsi="Times New Roman"/>
          <w:sz w:val="24"/>
          <w:szCs w:val="24"/>
          <w:lang w:val="en-US"/>
        </w:rPr>
        <w:t>EÇS-nin, həmçinin SCC şiş markerinin sə</w:t>
      </w:r>
      <w:r w:rsidR="002B168E">
        <w:rPr>
          <w:rFonts w:ascii="Times New Roman" w:eastAsia="Arial" w:hAnsi="Times New Roman"/>
          <w:sz w:val="24"/>
          <w:szCs w:val="24"/>
          <w:lang w:val="en-US"/>
        </w:rPr>
        <w:softHyphen/>
      </w:r>
      <w:r w:rsidRPr="004E0FB5">
        <w:rPr>
          <w:rFonts w:ascii="Times New Roman" w:eastAsia="Arial" w:hAnsi="Times New Roman"/>
          <w:sz w:val="24"/>
          <w:szCs w:val="24"/>
          <w:lang w:val="en-US"/>
        </w:rPr>
        <w:t>viy</w:t>
      </w:r>
      <w:r w:rsidR="002B168E">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yəsinin yüksəlməsi </w:t>
      </w:r>
      <w:r w:rsidRPr="004E0FB5">
        <w:rPr>
          <w:rFonts w:ascii="Times New Roman" w:eastAsia="Arial" w:hAnsi="Times New Roman"/>
          <w:sz w:val="24"/>
          <w:szCs w:val="24"/>
          <w:lang w:val="az-Latn-AZ"/>
        </w:rPr>
        <w:t>müşahidə</w:t>
      </w:r>
      <w:r w:rsidRPr="004E0FB5">
        <w:rPr>
          <w:rFonts w:ascii="Times New Roman" w:eastAsia="Arial" w:hAnsi="Times New Roman"/>
          <w:sz w:val="24"/>
          <w:szCs w:val="24"/>
          <w:lang w:val="en-US"/>
        </w:rPr>
        <w:t xml:space="preserve"> olunur. Xəstəliyin uzun müddət davam etməsi </w:t>
      </w:r>
      <w:r w:rsidRPr="004E0FB5">
        <w:rPr>
          <w:rFonts w:ascii="Times New Roman" w:eastAsia="Arial" w:hAnsi="Times New Roman"/>
          <w:sz w:val="24"/>
          <w:szCs w:val="24"/>
          <w:lang w:val="az-Latn-AZ"/>
        </w:rPr>
        <w:t xml:space="preserve">halında </w:t>
      </w:r>
      <w:r w:rsidRPr="004E0FB5">
        <w:rPr>
          <w:rFonts w:ascii="Times New Roman" w:eastAsia="Arial" w:hAnsi="Times New Roman"/>
          <w:sz w:val="24"/>
          <w:szCs w:val="24"/>
          <w:lang w:val="en-US"/>
        </w:rPr>
        <w:t>leykositoz və anemiya yarana bilər.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b/>
          <w:bCs/>
          <w:sz w:val="24"/>
          <w:szCs w:val="24"/>
          <w:lang w:val="en-US"/>
        </w:rPr>
      </w:pPr>
      <w:r w:rsidRPr="004E0FB5">
        <w:rPr>
          <w:rFonts w:ascii="Times New Roman" w:eastAsia="Arial" w:hAnsi="Times New Roman"/>
          <w:b/>
          <w:bCs/>
          <w:sz w:val="24"/>
          <w:szCs w:val="24"/>
          <w:lang w:val="en-US"/>
        </w:rPr>
        <w:t>İnstrumental diaqnostika</w:t>
      </w:r>
    </w:p>
    <w:p w:rsidR="004B098F" w:rsidRPr="002B168E" w:rsidRDefault="004B098F" w:rsidP="0054014A">
      <w:pPr>
        <w:pStyle w:val="a8"/>
        <w:numPr>
          <w:ilvl w:val="0"/>
          <w:numId w:val="231"/>
        </w:numPr>
        <w:tabs>
          <w:tab w:val="left" w:pos="142"/>
          <w:tab w:val="left" w:pos="851"/>
          <w:tab w:val="left" w:pos="9639"/>
        </w:tabs>
        <w:spacing w:before="0" w:line="252" w:lineRule="auto"/>
        <w:ind w:left="567" w:hanging="283"/>
        <w:jc w:val="both"/>
        <w:rPr>
          <w:rFonts w:ascii="Times New Roman" w:hAnsi="Times New Roman"/>
          <w:sz w:val="24"/>
          <w:szCs w:val="24"/>
          <w:lang w:val="en-US"/>
        </w:rPr>
      </w:pPr>
      <w:r w:rsidRPr="002B168E">
        <w:rPr>
          <w:rFonts w:ascii="Times New Roman" w:hAnsi="Times New Roman"/>
          <w:sz w:val="24"/>
          <w:szCs w:val="24"/>
          <w:lang w:val="en-US"/>
        </w:rPr>
        <w:t>Şişin biopsiyası (törəmənin səthindən qaşıntı və ya yaxma götürülməsi, insizion</w:t>
      </w:r>
      <w:r w:rsidRPr="002B168E">
        <w:rPr>
          <w:rFonts w:ascii="Times New Roman" w:hAnsi="Times New Roman"/>
          <w:sz w:val="24"/>
          <w:szCs w:val="24"/>
          <w:lang w:val="az-Latn-AZ"/>
        </w:rPr>
        <w:t xml:space="preserve"> biopsiyanın</w:t>
      </w:r>
      <w:r w:rsidRPr="002B168E">
        <w:rPr>
          <w:rFonts w:ascii="Times New Roman" w:hAnsi="Times New Roman"/>
          <w:sz w:val="24"/>
          <w:szCs w:val="24"/>
          <w:lang w:val="en-US"/>
        </w:rPr>
        <w:t xml:space="preserve">, eksizion </w:t>
      </w:r>
      <w:r w:rsidRPr="002B168E">
        <w:rPr>
          <w:rFonts w:ascii="Times New Roman" w:hAnsi="Times New Roman"/>
          <w:sz w:val="24"/>
          <w:szCs w:val="24"/>
          <w:lang w:val="az-Latn-AZ"/>
        </w:rPr>
        <w:t xml:space="preserve">biopsiyanın </w:t>
      </w:r>
      <w:r w:rsidRPr="002B168E">
        <w:rPr>
          <w:rFonts w:ascii="Times New Roman" w:hAnsi="Times New Roman"/>
          <w:sz w:val="24"/>
          <w:szCs w:val="24"/>
          <w:lang w:val="en-US"/>
        </w:rPr>
        <w:t>və ya trepanobiopsiya aparılması).</w:t>
      </w:r>
    </w:p>
    <w:p w:rsidR="004B098F" w:rsidRPr="002B168E" w:rsidRDefault="004B098F" w:rsidP="0054014A">
      <w:pPr>
        <w:pStyle w:val="a8"/>
        <w:numPr>
          <w:ilvl w:val="0"/>
          <w:numId w:val="231"/>
        </w:numPr>
        <w:tabs>
          <w:tab w:val="left" w:pos="142"/>
          <w:tab w:val="left" w:pos="851"/>
          <w:tab w:val="left" w:pos="9639"/>
        </w:tabs>
        <w:spacing w:before="0" w:line="252" w:lineRule="auto"/>
        <w:ind w:left="567" w:hanging="283"/>
        <w:jc w:val="both"/>
        <w:rPr>
          <w:rFonts w:ascii="Times New Roman" w:hAnsi="Times New Roman"/>
          <w:sz w:val="24"/>
          <w:szCs w:val="24"/>
          <w:lang w:val="en-US"/>
        </w:rPr>
      </w:pPr>
      <w:r w:rsidRPr="002B168E">
        <w:rPr>
          <w:rFonts w:ascii="Times New Roman" w:hAnsi="Times New Roman"/>
          <w:sz w:val="24"/>
          <w:szCs w:val="24"/>
          <w:lang w:val="en-US"/>
        </w:rPr>
        <w:t xml:space="preserve">Böyümüş limfa düyünlərinin biopsiyası (açıq, aspirasion və ya trepanobiopsiya). İzosulfan mavisi və </w:t>
      </w:r>
      <w:r w:rsidR="002B168E" w:rsidRPr="002B168E">
        <w:rPr>
          <w:rFonts w:ascii="Times New Roman" w:hAnsi="Times New Roman"/>
          <w:position w:val="6"/>
          <w:sz w:val="24"/>
          <w:szCs w:val="24"/>
          <w:vertAlign w:val="superscript"/>
          <w:lang w:val="en-US"/>
        </w:rPr>
        <w:t>99</w:t>
      </w:r>
      <w:r w:rsidRPr="002B168E">
        <w:rPr>
          <w:rFonts w:ascii="Times New Roman" w:hAnsi="Times New Roman"/>
          <w:sz w:val="24"/>
          <w:szCs w:val="24"/>
          <w:lang w:val="en-US"/>
        </w:rPr>
        <w:t>Tc-kolloid kü</w:t>
      </w:r>
      <w:r w:rsidR="002B168E">
        <w:rPr>
          <w:rFonts w:ascii="Times New Roman" w:hAnsi="Times New Roman"/>
          <w:sz w:val="24"/>
          <w:szCs w:val="24"/>
          <w:lang w:val="en-US"/>
        </w:rPr>
        <w:softHyphen/>
      </w:r>
      <w:r w:rsidRPr="002B168E">
        <w:rPr>
          <w:rFonts w:ascii="Times New Roman" w:hAnsi="Times New Roman"/>
          <w:sz w:val="24"/>
          <w:szCs w:val="24"/>
          <w:lang w:val="en-US"/>
        </w:rPr>
        <w:t>kürd</w:t>
      </w:r>
      <w:r w:rsidR="002B168E">
        <w:rPr>
          <w:rFonts w:ascii="Times New Roman" w:hAnsi="Times New Roman"/>
          <w:sz w:val="24"/>
          <w:szCs w:val="24"/>
          <w:lang w:val="en-US"/>
        </w:rPr>
        <w:softHyphen/>
      </w:r>
      <w:r w:rsidRPr="002B168E">
        <w:rPr>
          <w:rFonts w:ascii="Times New Roman" w:hAnsi="Times New Roman"/>
          <w:sz w:val="24"/>
          <w:szCs w:val="24"/>
          <w:lang w:val="en-US"/>
        </w:rPr>
        <w:t>lə radioizotop diaqnostika vasitəsilə aşkar edilmiş “</w:t>
      </w:r>
      <w:r w:rsidRPr="002B168E">
        <w:rPr>
          <w:rFonts w:ascii="Times New Roman" w:hAnsi="Times New Roman"/>
          <w:sz w:val="24"/>
          <w:szCs w:val="24"/>
          <w:lang w:val="az-Latn-AZ"/>
        </w:rPr>
        <w:t>gö</w:t>
      </w:r>
      <w:r w:rsidR="002B168E">
        <w:rPr>
          <w:rFonts w:ascii="Times New Roman" w:hAnsi="Times New Roman"/>
          <w:sz w:val="24"/>
          <w:szCs w:val="24"/>
          <w:lang w:val="az-Latn-AZ"/>
        </w:rPr>
        <w:softHyphen/>
      </w:r>
      <w:r w:rsidRPr="002B168E">
        <w:rPr>
          <w:rFonts w:ascii="Times New Roman" w:hAnsi="Times New Roman"/>
          <w:sz w:val="24"/>
          <w:szCs w:val="24"/>
          <w:lang w:val="az-Latn-AZ"/>
        </w:rPr>
        <w:t>zət</w:t>
      </w:r>
      <w:r w:rsidR="002B168E">
        <w:rPr>
          <w:rFonts w:ascii="Times New Roman" w:hAnsi="Times New Roman"/>
          <w:sz w:val="24"/>
          <w:szCs w:val="24"/>
          <w:lang w:val="az-Latn-AZ"/>
        </w:rPr>
        <w:softHyphen/>
      </w:r>
      <w:r w:rsidRPr="002B168E">
        <w:rPr>
          <w:rFonts w:ascii="Times New Roman" w:hAnsi="Times New Roman"/>
          <w:sz w:val="24"/>
          <w:szCs w:val="24"/>
          <w:lang w:val="az-Latn-AZ"/>
        </w:rPr>
        <w:t>çi</w:t>
      </w:r>
      <w:r w:rsidRPr="002B168E">
        <w:rPr>
          <w:rFonts w:ascii="Times New Roman" w:hAnsi="Times New Roman"/>
          <w:sz w:val="24"/>
          <w:szCs w:val="24"/>
          <w:lang w:val="en-US"/>
        </w:rPr>
        <w:t>” limfa düyünündən material götürülməsi mümkündür.</w:t>
      </w:r>
    </w:p>
    <w:p w:rsidR="004B098F" w:rsidRPr="002B168E" w:rsidRDefault="00D1444F" w:rsidP="0054014A">
      <w:pPr>
        <w:pStyle w:val="a8"/>
        <w:numPr>
          <w:ilvl w:val="0"/>
          <w:numId w:val="231"/>
        </w:numPr>
        <w:tabs>
          <w:tab w:val="left" w:pos="142"/>
          <w:tab w:val="left" w:pos="851"/>
          <w:tab w:val="left" w:pos="9639"/>
        </w:tabs>
        <w:spacing w:before="0" w:line="252" w:lineRule="auto"/>
        <w:ind w:left="567" w:hanging="283"/>
        <w:jc w:val="both"/>
        <w:rPr>
          <w:rFonts w:ascii="Times New Roman" w:hAnsi="Times New Roman"/>
          <w:sz w:val="24"/>
          <w:szCs w:val="24"/>
          <w:lang w:val="az-Latn-AZ"/>
        </w:rPr>
      </w:pPr>
      <w:r w:rsidRPr="002B168E">
        <w:rPr>
          <w:rFonts w:ascii="Times New Roman" w:hAnsi="Times New Roman"/>
          <w:sz w:val="24"/>
          <w:szCs w:val="24"/>
          <w:lang w:val="az-Latn-AZ"/>
        </w:rPr>
        <w:t>Qarın</w:t>
      </w:r>
      <w:r w:rsidR="004B098F" w:rsidRPr="002B168E">
        <w:rPr>
          <w:rFonts w:ascii="Times New Roman" w:hAnsi="Times New Roman"/>
          <w:sz w:val="24"/>
          <w:szCs w:val="24"/>
          <w:lang w:val="en-US"/>
        </w:rPr>
        <w:t xml:space="preserve"> boşluğu orqanlarının, </w:t>
      </w:r>
      <w:r w:rsidR="00963A10" w:rsidRPr="002B168E">
        <w:rPr>
          <w:rFonts w:ascii="Times New Roman" w:hAnsi="Times New Roman"/>
          <w:sz w:val="24"/>
          <w:szCs w:val="24"/>
          <w:lang w:val="en-US"/>
        </w:rPr>
        <w:t>qarı</w:t>
      </w:r>
      <w:r w:rsidR="004B098F" w:rsidRPr="002B168E">
        <w:rPr>
          <w:rFonts w:ascii="Times New Roman" w:hAnsi="Times New Roman"/>
          <w:sz w:val="24"/>
          <w:szCs w:val="24"/>
          <w:lang w:val="az-Latn-AZ"/>
        </w:rPr>
        <w:t xml:space="preserve">narxası </w:t>
      </w:r>
      <w:r w:rsidR="004B098F" w:rsidRPr="002B168E">
        <w:rPr>
          <w:rFonts w:ascii="Times New Roman" w:hAnsi="Times New Roman"/>
          <w:sz w:val="24"/>
          <w:szCs w:val="24"/>
          <w:lang w:val="en-US"/>
        </w:rPr>
        <w:t xml:space="preserve">sahənin, </w:t>
      </w:r>
      <w:r w:rsidR="004B098F" w:rsidRPr="002B168E">
        <w:rPr>
          <w:rFonts w:ascii="Times New Roman" w:hAnsi="Times New Roman"/>
          <w:sz w:val="24"/>
          <w:szCs w:val="24"/>
          <w:lang w:val="az-Latn-AZ"/>
        </w:rPr>
        <w:t xml:space="preserve">kiçik </w:t>
      </w:r>
      <w:r w:rsidR="004B098F" w:rsidRPr="002B168E">
        <w:rPr>
          <w:rFonts w:ascii="Times New Roman" w:hAnsi="Times New Roman"/>
          <w:sz w:val="24"/>
          <w:szCs w:val="24"/>
          <w:lang w:val="en-US"/>
        </w:rPr>
        <w:t>çana</w:t>
      </w:r>
      <w:r w:rsidR="002B168E">
        <w:rPr>
          <w:rFonts w:ascii="Times New Roman" w:hAnsi="Times New Roman"/>
          <w:sz w:val="24"/>
          <w:szCs w:val="24"/>
          <w:lang w:val="en-US"/>
        </w:rPr>
        <w:softHyphen/>
      </w:r>
      <w:r w:rsidR="004B098F" w:rsidRPr="002B168E">
        <w:rPr>
          <w:rFonts w:ascii="Times New Roman" w:hAnsi="Times New Roman"/>
          <w:sz w:val="24"/>
          <w:szCs w:val="24"/>
          <w:lang w:val="en-US"/>
        </w:rPr>
        <w:t xml:space="preserve">ğın, qasıq </w:t>
      </w:r>
      <w:r w:rsidR="004B098F" w:rsidRPr="002B168E">
        <w:rPr>
          <w:rFonts w:ascii="Times New Roman" w:hAnsi="Times New Roman"/>
          <w:sz w:val="24"/>
          <w:szCs w:val="24"/>
          <w:lang w:val="az-Latn-AZ"/>
        </w:rPr>
        <w:t>nahiyəsinin</w:t>
      </w:r>
      <w:r w:rsidR="004B098F" w:rsidRPr="002B168E">
        <w:rPr>
          <w:rFonts w:ascii="Times New Roman" w:hAnsi="Times New Roman"/>
          <w:sz w:val="24"/>
          <w:szCs w:val="24"/>
          <w:lang w:val="en-US"/>
        </w:rPr>
        <w:t xml:space="preserve">, həmçinin </w:t>
      </w:r>
      <w:r w:rsidR="00430551" w:rsidRPr="002B168E">
        <w:rPr>
          <w:rFonts w:ascii="Times New Roman" w:hAnsi="Times New Roman"/>
          <w:sz w:val="24"/>
          <w:szCs w:val="24"/>
          <w:lang w:val="az-Latn-AZ"/>
        </w:rPr>
        <w:t xml:space="preserve">kişi cinsiyyət orqanının </w:t>
      </w:r>
      <w:r w:rsidR="004B098F" w:rsidRPr="002B168E">
        <w:rPr>
          <w:rFonts w:ascii="Times New Roman" w:hAnsi="Times New Roman"/>
          <w:sz w:val="24"/>
          <w:szCs w:val="24"/>
          <w:lang w:val="en-US"/>
        </w:rPr>
        <w:t>şiş infiltrasiyasının sərhədlərini müəyyən etməklə</w:t>
      </w:r>
    </w:p>
    <w:p w:rsidR="004B098F" w:rsidRPr="002B168E" w:rsidRDefault="004B098F" w:rsidP="0054014A">
      <w:pPr>
        <w:pStyle w:val="a8"/>
        <w:numPr>
          <w:ilvl w:val="0"/>
          <w:numId w:val="231"/>
        </w:numPr>
        <w:tabs>
          <w:tab w:val="left" w:pos="142"/>
          <w:tab w:val="left" w:pos="851"/>
          <w:tab w:val="left" w:pos="9639"/>
        </w:tabs>
        <w:spacing w:before="0" w:line="252" w:lineRule="auto"/>
        <w:ind w:left="567" w:hanging="283"/>
        <w:jc w:val="both"/>
        <w:rPr>
          <w:rFonts w:ascii="Times New Roman" w:hAnsi="Times New Roman"/>
          <w:sz w:val="24"/>
          <w:szCs w:val="24"/>
          <w:lang w:val="az-Latn-AZ"/>
        </w:rPr>
      </w:pPr>
      <w:r w:rsidRPr="002B168E">
        <w:rPr>
          <w:rFonts w:ascii="Times New Roman" w:hAnsi="Times New Roman"/>
          <w:sz w:val="24"/>
          <w:szCs w:val="24"/>
          <w:lang w:val="az-Latn-AZ"/>
        </w:rPr>
        <w:t>Döş qəfəsi orqanlarının rentgenoqrafiyası.</w:t>
      </w:r>
    </w:p>
    <w:p w:rsidR="004B098F" w:rsidRPr="002B168E" w:rsidRDefault="004B098F" w:rsidP="0054014A">
      <w:pPr>
        <w:pStyle w:val="a8"/>
        <w:numPr>
          <w:ilvl w:val="0"/>
          <w:numId w:val="231"/>
        </w:numPr>
        <w:tabs>
          <w:tab w:val="left" w:pos="142"/>
          <w:tab w:val="left" w:pos="851"/>
          <w:tab w:val="left" w:pos="9639"/>
        </w:tabs>
        <w:spacing w:before="0" w:line="252" w:lineRule="auto"/>
        <w:ind w:left="567" w:hanging="283"/>
        <w:jc w:val="both"/>
        <w:rPr>
          <w:rFonts w:ascii="Times New Roman" w:hAnsi="Times New Roman"/>
          <w:sz w:val="24"/>
          <w:szCs w:val="24"/>
          <w:lang w:val="az-Latn-AZ"/>
        </w:rPr>
      </w:pPr>
      <w:r w:rsidRPr="002B168E">
        <w:rPr>
          <w:rFonts w:ascii="Times New Roman" w:hAnsi="Times New Roman"/>
          <w:sz w:val="24"/>
          <w:szCs w:val="24"/>
          <w:lang w:val="az-Latn-AZ"/>
        </w:rPr>
        <w:t xml:space="preserve">Əlavə diaqnostik metodlar kimi osteosintiqrafiya, </w:t>
      </w:r>
      <w:r w:rsidR="000B4FE2">
        <w:rPr>
          <w:rFonts w:ascii="Times New Roman" w:hAnsi="Times New Roman"/>
          <w:sz w:val="24"/>
          <w:szCs w:val="24"/>
          <w:lang w:val="az-Latn-AZ"/>
        </w:rPr>
        <w:t>qarın boşluğu</w:t>
      </w:r>
      <w:r w:rsidRPr="002B168E">
        <w:rPr>
          <w:rFonts w:ascii="Times New Roman" w:hAnsi="Times New Roman"/>
          <w:sz w:val="24"/>
          <w:szCs w:val="24"/>
          <w:lang w:val="az-Latn-AZ"/>
        </w:rPr>
        <w:t xml:space="preserve"> orqanlarının KT-si və ya MRT-si tövsiyə olunur.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Kişi cinsiyyə</w:t>
      </w:r>
      <w:r w:rsidR="00D1444F" w:rsidRPr="004E0FB5">
        <w:rPr>
          <w:rFonts w:ascii="Times New Roman" w:eastAsia="Arial" w:hAnsi="Times New Roman"/>
          <w:sz w:val="24"/>
          <w:szCs w:val="24"/>
          <w:lang w:val="az-Latn-AZ"/>
        </w:rPr>
        <w:t>t orqanı</w:t>
      </w:r>
      <w:r w:rsidRPr="004E0FB5">
        <w:rPr>
          <w:rFonts w:ascii="Times New Roman" w:eastAsia="Arial" w:hAnsi="Times New Roman"/>
          <w:sz w:val="24"/>
          <w:szCs w:val="24"/>
          <w:lang w:val="az-Latn-AZ"/>
        </w:rPr>
        <w:t xml:space="preserve"> xərçənginin diaqnostika alqoritmi cədvəl </w:t>
      </w:r>
      <w:r w:rsidR="005A30BB" w:rsidRPr="004E0FB5">
        <w:rPr>
          <w:rFonts w:ascii="Times New Roman" w:eastAsia="Arial" w:hAnsi="Times New Roman"/>
          <w:sz w:val="24"/>
          <w:szCs w:val="24"/>
          <w:lang w:val="az-Latn-AZ"/>
        </w:rPr>
        <w:t>5.</w:t>
      </w:r>
      <w:r w:rsidRPr="004E0FB5">
        <w:rPr>
          <w:rFonts w:ascii="Times New Roman" w:eastAsia="Arial" w:hAnsi="Times New Roman"/>
          <w:sz w:val="24"/>
          <w:szCs w:val="24"/>
          <w:lang w:val="az-Latn-AZ"/>
        </w:rPr>
        <w:t>5-də göstərilmişdir.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b/>
          <w:sz w:val="24"/>
          <w:szCs w:val="24"/>
          <w:lang w:val="az-Latn-AZ"/>
        </w:rPr>
      </w:pPr>
    </w:p>
    <w:p w:rsidR="004B098F" w:rsidRDefault="004B098F" w:rsidP="004A021D">
      <w:pPr>
        <w:tabs>
          <w:tab w:val="left" w:pos="142"/>
          <w:tab w:val="left" w:pos="851"/>
          <w:tab w:val="left" w:pos="9639"/>
        </w:tabs>
        <w:autoSpaceDE w:val="0"/>
        <w:autoSpaceDN w:val="0"/>
        <w:spacing w:after="0" w:line="252" w:lineRule="auto"/>
        <w:ind w:firstLine="567"/>
        <w:jc w:val="center"/>
        <w:rPr>
          <w:rFonts w:ascii="Times New Roman" w:eastAsia="Arial" w:hAnsi="Times New Roman"/>
          <w:sz w:val="24"/>
          <w:szCs w:val="24"/>
          <w:lang w:val="az-Latn-AZ"/>
        </w:rPr>
      </w:pPr>
      <w:r w:rsidRPr="004E0FB5">
        <w:rPr>
          <w:rFonts w:ascii="Times New Roman" w:eastAsia="Arial" w:hAnsi="Times New Roman"/>
          <w:b/>
          <w:sz w:val="24"/>
          <w:szCs w:val="24"/>
          <w:lang w:val="az-Latn-AZ"/>
        </w:rPr>
        <w:t>Cədvəl 5.</w:t>
      </w:r>
      <w:r w:rsidR="00B202B0" w:rsidRPr="004E0FB5">
        <w:rPr>
          <w:rFonts w:ascii="Times New Roman" w:eastAsia="Arial" w:hAnsi="Times New Roman"/>
          <w:b/>
          <w:sz w:val="24"/>
          <w:szCs w:val="24"/>
          <w:lang w:val="az-Latn-AZ"/>
        </w:rPr>
        <w:t xml:space="preserve">5 </w:t>
      </w:r>
      <w:r w:rsidRPr="004E0FB5">
        <w:rPr>
          <w:rFonts w:ascii="Times New Roman" w:eastAsia="Arial" w:hAnsi="Times New Roman"/>
          <w:sz w:val="24"/>
          <w:szCs w:val="24"/>
          <w:lang w:val="az-Latn-AZ"/>
        </w:rPr>
        <w:t>Kişi cinsiyyə</w:t>
      </w:r>
      <w:r w:rsidR="00D1444F" w:rsidRPr="004E0FB5">
        <w:rPr>
          <w:rFonts w:ascii="Times New Roman" w:eastAsia="Arial" w:hAnsi="Times New Roman"/>
          <w:sz w:val="24"/>
          <w:szCs w:val="24"/>
          <w:lang w:val="az-Latn-AZ"/>
        </w:rPr>
        <w:t>t orqanı</w:t>
      </w:r>
      <w:r w:rsidRPr="004E0FB5">
        <w:rPr>
          <w:rFonts w:ascii="Times New Roman" w:eastAsia="Arial" w:hAnsi="Times New Roman"/>
          <w:sz w:val="24"/>
          <w:szCs w:val="24"/>
          <w:lang w:val="az-Latn-AZ"/>
        </w:rPr>
        <w:t xml:space="preserve"> xərçənginin diaqnostika alqoritmi</w:t>
      </w:r>
    </w:p>
    <w:tbl>
      <w:tblPr>
        <w:tblStyle w:val="TableNormal3"/>
        <w:tblW w:w="5106"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210"/>
        <w:gridCol w:w="1658"/>
        <w:gridCol w:w="1900"/>
        <w:gridCol w:w="1843"/>
      </w:tblGrid>
      <w:tr w:rsidR="007328CE" w:rsidRPr="00911CB1" w:rsidTr="00032472">
        <w:trPr>
          <w:trHeight w:val="230"/>
          <w:jc w:val="center"/>
        </w:trPr>
        <w:tc>
          <w:tcPr>
            <w:tcW w:w="915" w:type="pct"/>
            <w:vAlign w:val="center"/>
          </w:tcPr>
          <w:p w:rsidR="004B098F" w:rsidRPr="00911CB1" w:rsidRDefault="004B098F" w:rsidP="00911CB1">
            <w:pPr>
              <w:widowControl/>
              <w:tabs>
                <w:tab w:val="left" w:pos="142"/>
                <w:tab w:val="left" w:pos="851"/>
                <w:tab w:val="left" w:pos="9639"/>
              </w:tabs>
              <w:spacing w:after="0" w:line="252" w:lineRule="auto"/>
              <w:jc w:val="center"/>
              <w:rPr>
                <w:rFonts w:ascii="Times New Roman" w:eastAsia="Times New Roman" w:hAnsi="Times New Roman"/>
                <w:szCs w:val="24"/>
                <w:lang w:val="az-Latn-AZ"/>
              </w:rPr>
            </w:pPr>
          </w:p>
        </w:tc>
        <w:tc>
          <w:tcPr>
            <w:tcW w:w="4085" w:type="pct"/>
            <w:gridSpan w:val="3"/>
            <w:vAlign w:val="center"/>
          </w:tcPr>
          <w:p w:rsidR="004B098F" w:rsidRPr="00911CB1" w:rsidRDefault="004B098F" w:rsidP="00911CB1">
            <w:pPr>
              <w:widowControl/>
              <w:tabs>
                <w:tab w:val="left" w:pos="142"/>
                <w:tab w:val="left" w:pos="851"/>
                <w:tab w:val="left" w:pos="9639"/>
              </w:tabs>
              <w:spacing w:after="0" w:line="252" w:lineRule="auto"/>
              <w:jc w:val="center"/>
              <w:rPr>
                <w:rFonts w:ascii="Times New Roman" w:eastAsia="Times New Roman" w:hAnsi="Times New Roman"/>
                <w:b/>
                <w:szCs w:val="24"/>
                <w:lang w:val="az-Latn-AZ"/>
              </w:rPr>
            </w:pPr>
            <w:r w:rsidRPr="00911CB1">
              <w:rPr>
                <w:rFonts w:ascii="Times New Roman" w:eastAsia="Times New Roman" w:hAnsi="Times New Roman"/>
                <w:b/>
                <w:szCs w:val="24"/>
                <w:lang w:val="az-Latn-AZ"/>
              </w:rPr>
              <w:t>Müayinə metodları</w:t>
            </w:r>
          </w:p>
        </w:tc>
      </w:tr>
      <w:tr w:rsidR="007328CE" w:rsidRPr="00911CB1" w:rsidTr="00032472">
        <w:trPr>
          <w:trHeight w:val="230"/>
          <w:jc w:val="center"/>
        </w:trPr>
        <w:tc>
          <w:tcPr>
            <w:tcW w:w="915" w:type="pct"/>
            <w:vAlign w:val="center"/>
          </w:tcPr>
          <w:p w:rsidR="004B098F" w:rsidRPr="00911CB1" w:rsidRDefault="004B098F" w:rsidP="00911CB1">
            <w:pPr>
              <w:widowControl/>
              <w:tabs>
                <w:tab w:val="left" w:pos="142"/>
                <w:tab w:val="left" w:pos="851"/>
                <w:tab w:val="left" w:pos="9639"/>
              </w:tabs>
              <w:spacing w:after="0" w:line="252" w:lineRule="auto"/>
              <w:jc w:val="center"/>
              <w:rPr>
                <w:rFonts w:ascii="Times New Roman" w:eastAsia="Times New Roman" w:hAnsi="Times New Roman"/>
                <w:szCs w:val="24"/>
                <w:lang w:val="en-US"/>
              </w:rPr>
            </w:pPr>
          </w:p>
        </w:tc>
        <w:tc>
          <w:tcPr>
            <w:tcW w:w="1254" w:type="pct"/>
            <w:vAlign w:val="center"/>
          </w:tcPr>
          <w:p w:rsidR="004B098F" w:rsidRPr="00911CB1" w:rsidRDefault="004B098F" w:rsidP="00911CB1">
            <w:pPr>
              <w:widowControl/>
              <w:tabs>
                <w:tab w:val="left" w:pos="142"/>
                <w:tab w:val="left" w:pos="851"/>
                <w:tab w:val="left" w:pos="9639"/>
              </w:tabs>
              <w:spacing w:after="0" w:line="252" w:lineRule="auto"/>
              <w:jc w:val="center"/>
              <w:rPr>
                <w:rFonts w:ascii="Times New Roman" w:eastAsia="Times New Roman" w:hAnsi="Times New Roman"/>
                <w:b/>
                <w:szCs w:val="24"/>
                <w:lang w:val="az-Latn-AZ"/>
              </w:rPr>
            </w:pPr>
            <w:r w:rsidRPr="00911CB1">
              <w:rPr>
                <w:rFonts w:ascii="Times New Roman" w:eastAsia="Times New Roman" w:hAnsi="Times New Roman"/>
                <w:b/>
                <w:szCs w:val="24"/>
                <w:lang w:val="az-Latn-AZ"/>
              </w:rPr>
              <w:t>Mütləq</w:t>
            </w:r>
          </w:p>
        </w:tc>
        <w:tc>
          <w:tcPr>
            <w:tcW w:w="1437" w:type="pct"/>
            <w:vAlign w:val="center"/>
          </w:tcPr>
          <w:p w:rsidR="004B098F" w:rsidRPr="00911CB1" w:rsidRDefault="004B098F" w:rsidP="00911CB1">
            <w:pPr>
              <w:widowControl/>
              <w:tabs>
                <w:tab w:val="left" w:pos="142"/>
                <w:tab w:val="left" w:pos="851"/>
                <w:tab w:val="left" w:pos="9639"/>
              </w:tabs>
              <w:spacing w:after="0" w:line="252" w:lineRule="auto"/>
              <w:jc w:val="center"/>
              <w:rPr>
                <w:rFonts w:ascii="Times New Roman" w:eastAsia="Times New Roman" w:hAnsi="Times New Roman"/>
                <w:b/>
                <w:szCs w:val="24"/>
                <w:lang w:val="az-Latn-AZ"/>
              </w:rPr>
            </w:pPr>
            <w:r w:rsidRPr="00911CB1">
              <w:rPr>
                <w:rFonts w:ascii="Times New Roman" w:eastAsia="Times New Roman" w:hAnsi="Times New Roman"/>
                <w:b/>
                <w:szCs w:val="24"/>
                <w:lang w:val="az-Latn-AZ"/>
              </w:rPr>
              <w:t>Əlavə</w:t>
            </w:r>
          </w:p>
        </w:tc>
        <w:tc>
          <w:tcPr>
            <w:tcW w:w="1394" w:type="pct"/>
            <w:vAlign w:val="center"/>
          </w:tcPr>
          <w:p w:rsidR="004B098F" w:rsidRPr="00911CB1" w:rsidRDefault="004B098F" w:rsidP="00911CB1">
            <w:pPr>
              <w:widowControl/>
              <w:tabs>
                <w:tab w:val="left" w:pos="142"/>
                <w:tab w:val="left" w:pos="851"/>
                <w:tab w:val="left" w:pos="9639"/>
              </w:tabs>
              <w:spacing w:after="0" w:line="252" w:lineRule="auto"/>
              <w:jc w:val="center"/>
              <w:rPr>
                <w:rFonts w:ascii="Times New Roman" w:eastAsia="Times New Roman" w:hAnsi="Times New Roman"/>
                <w:b/>
                <w:szCs w:val="24"/>
                <w:lang w:val="az-Latn-AZ"/>
              </w:rPr>
            </w:pPr>
            <w:r w:rsidRPr="00911CB1">
              <w:rPr>
                <w:rFonts w:ascii="Times New Roman" w:eastAsia="Times New Roman" w:hAnsi="Times New Roman"/>
                <w:b/>
                <w:szCs w:val="24"/>
                <w:lang w:val="az-Latn-AZ"/>
              </w:rPr>
              <w:t>Fakultativ</w:t>
            </w:r>
          </w:p>
        </w:tc>
      </w:tr>
      <w:tr w:rsidR="007328CE" w:rsidRPr="00CF1A27" w:rsidTr="00032472">
        <w:trPr>
          <w:trHeight w:val="1151"/>
          <w:jc w:val="center"/>
        </w:trPr>
        <w:tc>
          <w:tcPr>
            <w:tcW w:w="915" w:type="pct"/>
            <w:vAlign w:val="center"/>
          </w:tcPr>
          <w:p w:rsidR="004B098F" w:rsidRPr="00911CB1" w:rsidRDefault="004B098F" w:rsidP="002B168E">
            <w:pPr>
              <w:widowControl/>
              <w:tabs>
                <w:tab w:val="left" w:pos="216"/>
                <w:tab w:val="left" w:pos="851"/>
                <w:tab w:val="left" w:pos="9639"/>
              </w:tabs>
              <w:spacing w:after="0" w:line="252" w:lineRule="auto"/>
              <w:ind w:left="74" w:right="124"/>
              <w:jc w:val="center"/>
              <w:rPr>
                <w:rFonts w:ascii="Times New Roman" w:eastAsia="Times New Roman" w:hAnsi="Times New Roman"/>
                <w:szCs w:val="24"/>
                <w:lang w:val="az-Latn-AZ"/>
              </w:rPr>
            </w:pPr>
            <w:r w:rsidRPr="00911CB1">
              <w:rPr>
                <w:rFonts w:ascii="Times New Roman" w:eastAsia="Times New Roman" w:hAnsi="Times New Roman"/>
                <w:szCs w:val="24"/>
                <w:lang w:val="az-Latn-AZ"/>
              </w:rPr>
              <w:t>Birincili şiş</w:t>
            </w:r>
          </w:p>
        </w:tc>
        <w:tc>
          <w:tcPr>
            <w:tcW w:w="1254" w:type="pct"/>
            <w:vAlign w:val="center"/>
          </w:tcPr>
          <w:p w:rsidR="004B098F" w:rsidRPr="00911CB1" w:rsidRDefault="004B098F" w:rsidP="002B168E">
            <w:pPr>
              <w:widowControl/>
              <w:tabs>
                <w:tab w:val="left" w:pos="216"/>
                <w:tab w:val="left" w:pos="851"/>
                <w:tab w:val="left" w:pos="9639"/>
              </w:tabs>
              <w:spacing w:after="0" w:line="252" w:lineRule="auto"/>
              <w:ind w:left="74" w:right="157"/>
              <w:jc w:val="center"/>
              <w:rPr>
                <w:rFonts w:ascii="Times New Roman" w:eastAsia="Times New Roman" w:hAnsi="Times New Roman"/>
                <w:szCs w:val="24"/>
                <w:lang w:val="az-Latn-AZ"/>
              </w:rPr>
            </w:pPr>
            <w:r w:rsidRPr="00911CB1">
              <w:rPr>
                <w:rFonts w:ascii="Times New Roman" w:eastAsia="Times New Roman" w:hAnsi="Times New Roman"/>
                <w:szCs w:val="24"/>
                <w:lang w:val="az-Latn-AZ"/>
              </w:rPr>
              <w:t>Fiziki müayinə, sitoloji və ya histoloji müayinə, SCC-şiş markerinin təyin edilməsi</w:t>
            </w:r>
          </w:p>
          <w:p w:rsidR="004B098F" w:rsidRPr="00911CB1" w:rsidRDefault="004B098F" w:rsidP="002B168E">
            <w:pPr>
              <w:widowControl/>
              <w:tabs>
                <w:tab w:val="left" w:pos="216"/>
                <w:tab w:val="left" w:pos="851"/>
                <w:tab w:val="left" w:pos="9639"/>
              </w:tabs>
              <w:spacing w:after="0" w:line="252" w:lineRule="auto"/>
              <w:ind w:left="74" w:right="157"/>
              <w:jc w:val="center"/>
              <w:rPr>
                <w:rFonts w:ascii="Times New Roman" w:eastAsia="Times New Roman" w:hAnsi="Times New Roman"/>
                <w:szCs w:val="24"/>
                <w:lang w:val="az-Latn-AZ"/>
              </w:rPr>
            </w:pPr>
          </w:p>
        </w:tc>
        <w:tc>
          <w:tcPr>
            <w:tcW w:w="1437" w:type="pct"/>
            <w:vAlign w:val="center"/>
          </w:tcPr>
          <w:p w:rsidR="004B098F" w:rsidRPr="00911CB1" w:rsidRDefault="004B098F" w:rsidP="002B168E">
            <w:pPr>
              <w:widowControl/>
              <w:tabs>
                <w:tab w:val="left" w:pos="216"/>
                <w:tab w:val="left" w:pos="851"/>
                <w:tab w:val="left" w:pos="9639"/>
              </w:tabs>
              <w:spacing w:after="0" w:line="252" w:lineRule="auto"/>
              <w:ind w:left="74" w:right="130"/>
              <w:jc w:val="center"/>
              <w:rPr>
                <w:rFonts w:ascii="Times New Roman" w:eastAsia="Times New Roman" w:hAnsi="Times New Roman"/>
                <w:szCs w:val="24"/>
                <w:lang w:val="az-Latn-AZ"/>
              </w:rPr>
            </w:pPr>
            <w:r w:rsidRPr="00911CB1">
              <w:rPr>
                <w:rFonts w:ascii="Times New Roman" w:eastAsia="Arial" w:hAnsi="Times New Roman"/>
                <w:szCs w:val="24"/>
                <w:lang w:val="az-Latn-AZ"/>
              </w:rPr>
              <w:t xml:space="preserve">Cinsiyyət orqanının </w:t>
            </w:r>
            <w:r w:rsidRPr="00911CB1">
              <w:rPr>
                <w:rFonts w:ascii="Times New Roman" w:eastAsia="Times New Roman" w:hAnsi="Times New Roman"/>
                <w:szCs w:val="24"/>
                <w:lang w:val="az-Latn-AZ"/>
              </w:rPr>
              <w:t>USM müayinəsi (şişin kavernoz cisimlərə sirayət etməsi halında)</w:t>
            </w:r>
          </w:p>
        </w:tc>
        <w:tc>
          <w:tcPr>
            <w:tcW w:w="1394" w:type="pct"/>
            <w:vAlign w:val="center"/>
          </w:tcPr>
          <w:p w:rsidR="002B168E" w:rsidRDefault="004B098F" w:rsidP="002B168E">
            <w:pPr>
              <w:widowControl/>
              <w:tabs>
                <w:tab w:val="left" w:pos="216"/>
                <w:tab w:val="left" w:pos="851"/>
                <w:tab w:val="left" w:pos="9639"/>
              </w:tabs>
              <w:spacing w:after="0" w:line="252" w:lineRule="auto"/>
              <w:ind w:left="74" w:right="158"/>
              <w:jc w:val="center"/>
              <w:rPr>
                <w:rFonts w:ascii="Times New Roman" w:eastAsia="Times New Roman" w:hAnsi="Times New Roman"/>
                <w:szCs w:val="24"/>
                <w:lang w:val="az-Latn-AZ"/>
              </w:rPr>
            </w:pPr>
            <w:r w:rsidRPr="00911CB1">
              <w:rPr>
                <w:rFonts w:ascii="Times New Roman" w:eastAsia="Arial" w:hAnsi="Times New Roman"/>
                <w:szCs w:val="24"/>
                <w:lang w:val="az-Latn-AZ"/>
              </w:rPr>
              <w:t xml:space="preserve">Cinsiyyət orqanının </w:t>
            </w:r>
            <w:r w:rsidRPr="00911CB1">
              <w:rPr>
                <w:rFonts w:ascii="Times New Roman" w:eastAsia="Times New Roman" w:hAnsi="Times New Roman"/>
                <w:szCs w:val="24"/>
                <w:lang w:val="az-Latn-AZ"/>
              </w:rPr>
              <w:t xml:space="preserve">MRT müayinəsi </w:t>
            </w:r>
          </w:p>
          <w:p w:rsidR="004B098F" w:rsidRPr="00911CB1" w:rsidRDefault="004B098F" w:rsidP="002B168E">
            <w:pPr>
              <w:widowControl/>
              <w:tabs>
                <w:tab w:val="left" w:pos="216"/>
                <w:tab w:val="left" w:pos="851"/>
                <w:tab w:val="left" w:pos="9639"/>
              </w:tabs>
              <w:spacing w:after="0" w:line="252" w:lineRule="auto"/>
              <w:ind w:left="74" w:right="158"/>
              <w:jc w:val="center"/>
              <w:rPr>
                <w:rFonts w:ascii="Times New Roman" w:eastAsia="Times New Roman" w:hAnsi="Times New Roman"/>
                <w:szCs w:val="24"/>
                <w:lang w:val="az-Latn-AZ"/>
              </w:rPr>
            </w:pPr>
            <w:r w:rsidRPr="00911CB1">
              <w:rPr>
                <w:rFonts w:ascii="Times New Roman" w:eastAsia="Times New Roman" w:hAnsi="Times New Roman"/>
                <w:szCs w:val="24"/>
                <w:lang w:val="az-Latn-AZ"/>
              </w:rPr>
              <w:t>(USM-dən sonra məlumatlar kifayət etməzsə)</w:t>
            </w:r>
          </w:p>
        </w:tc>
      </w:tr>
      <w:tr w:rsidR="007328CE" w:rsidRPr="00911CB1" w:rsidTr="00032472">
        <w:trPr>
          <w:trHeight w:val="918"/>
          <w:jc w:val="center"/>
        </w:trPr>
        <w:tc>
          <w:tcPr>
            <w:tcW w:w="915" w:type="pct"/>
            <w:vAlign w:val="center"/>
          </w:tcPr>
          <w:p w:rsidR="004B098F" w:rsidRPr="00911CB1" w:rsidRDefault="004B098F" w:rsidP="002B168E">
            <w:pPr>
              <w:widowControl/>
              <w:tabs>
                <w:tab w:val="left" w:pos="216"/>
                <w:tab w:val="left" w:pos="851"/>
                <w:tab w:val="left" w:pos="9639"/>
              </w:tabs>
              <w:spacing w:after="0" w:line="252" w:lineRule="auto"/>
              <w:ind w:left="74" w:right="124"/>
              <w:jc w:val="center"/>
              <w:rPr>
                <w:rFonts w:ascii="Times New Roman" w:eastAsia="Times New Roman" w:hAnsi="Times New Roman"/>
                <w:szCs w:val="24"/>
              </w:rPr>
            </w:pPr>
            <w:r w:rsidRPr="00911CB1">
              <w:rPr>
                <w:rFonts w:ascii="Times New Roman" w:eastAsia="Times New Roman" w:hAnsi="Times New Roman"/>
                <w:szCs w:val="24"/>
                <w:lang w:val="en-US"/>
              </w:rPr>
              <w:t>Regiona</w:t>
            </w:r>
            <w:r w:rsidRPr="00911CB1">
              <w:rPr>
                <w:rFonts w:ascii="Times New Roman" w:eastAsia="Times New Roman" w:hAnsi="Times New Roman"/>
                <w:szCs w:val="24"/>
                <w:lang w:val="az-Latn-AZ"/>
              </w:rPr>
              <w:t>r</w:t>
            </w:r>
            <w:r w:rsidRPr="00911CB1">
              <w:rPr>
                <w:rFonts w:ascii="Times New Roman" w:eastAsia="Times New Roman" w:hAnsi="Times New Roman"/>
                <w:szCs w:val="24"/>
                <w:lang w:val="en-US"/>
              </w:rPr>
              <w:t xml:space="preserve"> limfa düyünləri</w:t>
            </w:r>
          </w:p>
        </w:tc>
        <w:tc>
          <w:tcPr>
            <w:tcW w:w="1254" w:type="pct"/>
            <w:vAlign w:val="center"/>
          </w:tcPr>
          <w:p w:rsidR="004B098F" w:rsidRPr="00911CB1" w:rsidRDefault="004B098F" w:rsidP="002B168E">
            <w:pPr>
              <w:widowControl/>
              <w:tabs>
                <w:tab w:val="left" w:pos="216"/>
                <w:tab w:val="left" w:pos="851"/>
                <w:tab w:val="left" w:pos="9639"/>
              </w:tabs>
              <w:spacing w:after="0" w:line="252" w:lineRule="auto"/>
              <w:ind w:left="74" w:right="157"/>
              <w:jc w:val="center"/>
              <w:rPr>
                <w:rFonts w:ascii="Times New Roman" w:eastAsia="Times New Roman" w:hAnsi="Times New Roman"/>
                <w:szCs w:val="24"/>
              </w:rPr>
            </w:pPr>
            <w:r w:rsidRPr="00911CB1">
              <w:rPr>
                <w:rFonts w:ascii="Times New Roman" w:eastAsia="Times New Roman" w:hAnsi="Times New Roman"/>
                <w:szCs w:val="24"/>
                <w:lang w:val="en-US"/>
              </w:rPr>
              <w:t>Fiziki</w:t>
            </w:r>
            <w:r w:rsidRPr="00911CB1">
              <w:rPr>
                <w:rFonts w:ascii="Times New Roman" w:eastAsia="Times New Roman" w:hAnsi="Times New Roman"/>
                <w:szCs w:val="24"/>
              </w:rPr>
              <w:t xml:space="preserve"> </w:t>
            </w:r>
            <w:r w:rsidRPr="00911CB1">
              <w:rPr>
                <w:rFonts w:ascii="Times New Roman" w:eastAsia="Times New Roman" w:hAnsi="Times New Roman"/>
                <w:szCs w:val="24"/>
                <w:lang w:val="en-US"/>
              </w:rPr>
              <w:t>m</w:t>
            </w:r>
            <w:r w:rsidRPr="00911CB1">
              <w:rPr>
                <w:rFonts w:ascii="Times New Roman" w:eastAsia="Times New Roman" w:hAnsi="Times New Roman"/>
                <w:szCs w:val="24"/>
              </w:rPr>
              <w:t>ü</w:t>
            </w:r>
            <w:r w:rsidRPr="00911CB1">
              <w:rPr>
                <w:rFonts w:ascii="Times New Roman" w:eastAsia="Times New Roman" w:hAnsi="Times New Roman"/>
                <w:szCs w:val="24"/>
                <w:lang w:val="en-US"/>
              </w:rPr>
              <w:t>ayin</w:t>
            </w:r>
            <w:r w:rsidRPr="00911CB1">
              <w:rPr>
                <w:rFonts w:ascii="Times New Roman" w:eastAsia="Times New Roman" w:hAnsi="Times New Roman"/>
                <w:szCs w:val="24"/>
              </w:rPr>
              <w:t xml:space="preserve">ə, </w:t>
            </w:r>
            <w:r w:rsidRPr="00911CB1">
              <w:rPr>
                <w:rFonts w:ascii="Times New Roman" w:eastAsia="Times New Roman" w:hAnsi="Times New Roman"/>
                <w:szCs w:val="24"/>
                <w:lang w:val="en-US"/>
              </w:rPr>
              <w:t>USM</w:t>
            </w:r>
            <w:r w:rsidRPr="00911CB1">
              <w:rPr>
                <w:rFonts w:ascii="Times New Roman" w:eastAsia="Times New Roman" w:hAnsi="Times New Roman"/>
                <w:szCs w:val="24"/>
              </w:rPr>
              <w:t xml:space="preserve">, </w:t>
            </w:r>
            <w:r w:rsidRPr="00911CB1">
              <w:rPr>
                <w:rFonts w:ascii="Times New Roman" w:eastAsia="Times New Roman" w:hAnsi="Times New Roman"/>
                <w:szCs w:val="24"/>
                <w:lang w:val="en-US"/>
              </w:rPr>
              <w:t>sitoloji</w:t>
            </w:r>
            <w:r w:rsidRPr="00911CB1">
              <w:rPr>
                <w:rFonts w:ascii="Times New Roman" w:eastAsia="Times New Roman" w:hAnsi="Times New Roman"/>
                <w:szCs w:val="24"/>
              </w:rPr>
              <w:t xml:space="preserve"> </w:t>
            </w:r>
            <w:r w:rsidRPr="00911CB1">
              <w:rPr>
                <w:rFonts w:ascii="Times New Roman" w:eastAsia="Times New Roman" w:hAnsi="Times New Roman"/>
                <w:szCs w:val="24"/>
                <w:lang w:val="en-US"/>
              </w:rPr>
              <w:t>v</w:t>
            </w:r>
            <w:r w:rsidRPr="00911CB1">
              <w:rPr>
                <w:rFonts w:ascii="Times New Roman" w:eastAsia="Times New Roman" w:hAnsi="Times New Roman"/>
                <w:szCs w:val="24"/>
              </w:rPr>
              <w:t xml:space="preserve">ə </w:t>
            </w:r>
            <w:r w:rsidRPr="00911CB1">
              <w:rPr>
                <w:rFonts w:ascii="Times New Roman" w:eastAsia="Times New Roman" w:hAnsi="Times New Roman"/>
                <w:szCs w:val="24"/>
                <w:lang w:val="en-US"/>
              </w:rPr>
              <w:t>ya</w:t>
            </w:r>
            <w:r w:rsidRPr="00911CB1">
              <w:rPr>
                <w:rFonts w:ascii="Times New Roman" w:eastAsia="Times New Roman" w:hAnsi="Times New Roman"/>
                <w:szCs w:val="24"/>
              </w:rPr>
              <w:t xml:space="preserve"> </w:t>
            </w:r>
            <w:r w:rsidRPr="00911CB1">
              <w:rPr>
                <w:rFonts w:ascii="Times New Roman" w:eastAsia="Times New Roman" w:hAnsi="Times New Roman"/>
                <w:szCs w:val="24"/>
                <w:lang w:val="en-US"/>
              </w:rPr>
              <w:t>histoloji</w:t>
            </w:r>
            <w:r w:rsidRPr="00911CB1">
              <w:rPr>
                <w:rFonts w:ascii="Times New Roman" w:eastAsia="Times New Roman" w:hAnsi="Times New Roman"/>
                <w:szCs w:val="24"/>
              </w:rPr>
              <w:t xml:space="preserve"> </w:t>
            </w:r>
            <w:r w:rsidRPr="00911CB1">
              <w:rPr>
                <w:rFonts w:ascii="Times New Roman" w:eastAsia="Times New Roman" w:hAnsi="Times New Roman"/>
                <w:szCs w:val="24"/>
                <w:lang w:val="en-US"/>
              </w:rPr>
              <w:t>m</w:t>
            </w:r>
            <w:r w:rsidRPr="00911CB1">
              <w:rPr>
                <w:rFonts w:ascii="Times New Roman" w:eastAsia="Times New Roman" w:hAnsi="Times New Roman"/>
                <w:szCs w:val="24"/>
              </w:rPr>
              <w:t>ü</w:t>
            </w:r>
            <w:r w:rsidRPr="00911CB1">
              <w:rPr>
                <w:rFonts w:ascii="Times New Roman" w:eastAsia="Times New Roman" w:hAnsi="Times New Roman"/>
                <w:szCs w:val="24"/>
                <w:lang w:val="en-US"/>
              </w:rPr>
              <w:t>ayin</w:t>
            </w:r>
            <w:r w:rsidRPr="00911CB1">
              <w:rPr>
                <w:rFonts w:ascii="Times New Roman" w:eastAsia="Times New Roman" w:hAnsi="Times New Roman"/>
                <w:szCs w:val="24"/>
              </w:rPr>
              <w:t>ə</w:t>
            </w:r>
          </w:p>
        </w:tc>
        <w:tc>
          <w:tcPr>
            <w:tcW w:w="1437" w:type="pct"/>
            <w:vAlign w:val="center"/>
          </w:tcPr>
          <w:p w:rsidR="004B098F" w:rsidRPr="00911CB1" w:rsidRDefault="004B098F" w:rsidP="002B168E">
            <w:pPr>
              <w:widowControl/>
              <w:tabs>
                <w:tab w:val="left" w:pos="216"/>
                <w:tab w:val="left" w:pos="851"/>
                <w:tab w:val="left" w:pos="9639"/>
              </w:tabs>
              <w:spacing w:after="0" w:line="252" w:lineRule="auto"/>
              <w:ind w:left="74" w:right="130"/>
              <w:jc w:val="center"/>
              <w:rPr>
                <w:rFonts w:ascii="Times New Roman" w:eastAsia="Times New Roman" w:hAnsi="Times New Roman"/>
                <w:szCs w:val="24"/>
                <w:lang w:val="en-US"/>
              </w:rPr>
            </w:pPr>
            <w:r w:rsidRPr="00911CB1">
              <w:rPr>
                <w:rFonts w:ascii="Times New Roman" w:eastAsia="Times New Roman" w:hAnsi="Times New Roman"/>
                <w:szCs w:val="24"/>
                <w:lang w:val="az-Latn-AZ"/>
              </w:rPr>
              <w:t>“</w:t>
            </w:r>
            <w:r w:rsidRPr="00911CB1">
              <w:rPr>
                <w:rFonts w:ascii="Times New Roman" w:eastAsia="Times New Roman" w:hAnsi="Times New Roman"/>
                <w:szCs w:val="24"/>
                <w:lang w:val="en-US"/>
              </w:rPr>
              <w:t>Gözətçi</w:t>
            </w:r>
            <w:r w:rsidRPr="00911CB1">
              <w:rPr>
                <w:rFonts w:ascii="Times New Roman" w:eastAsia="Times New Roman" w:hAnsi="Times New Roman"/>
                <w:szCs w:val="24"/>
                <w:lang w:val="az-Latn-AZ"/>
              </w:rPr>
              <w:t>”</w:t>
            </w:r>
            <w:r w:rsidRPr="00911CB1">
              <w:rPr>
                <w:rFonts w:ascii="Times New Roman" w:eastAsia="Times New Roman" w:hAnsi="Times New Roman"/>
                <w:szCs w:val="24"/>
                <w:lang w:val="en-US"/>
              </w:rPr>
              <w:t xml:space="preserve"> düyünlərin dinamik biopsiyası</w:t>
            </w:r>
          </w:p>
        </w:tc>
        <w:tc>
          <w:tcPr>
            <w:tcW w:w="1394" w:type="pct"/>
            <w:vAlign w:val="center"/>
          </w:tcPr>
          <w:p w:rsidR="004B098F" w:rsidRPr="00911CB1" w:rsidRDefault="004B098F" w:rsidP="002B168E">
            <w:pPr>
              <w:widowControl/>
              <w:tabs>
                <w:tab w:val="left" w:pos="216"/>
                <w:tab w:val="left" w:pos="851"/>
                <w:tab w:val="left" w:pos="9639"/>
              </w:tabs>
              <w:spacing w:after="0" w:line="252" w:lineRule="auto"/>
              <w:ind w:left="74" w:right="158"/>
              <w:jc w:val="center"/>
              <w:rPr>
                <w:rFonts w:ascii="Times New Roman" w:eastAsia="Times New Roman" w:hAnsi="Times New Roman"/>
                <w:szCs w:val="24"/>
                <w:lang w:val="en-US"/>
              </w:rPr>
            </w:pPr>
          </w:p>
        </w:tc>
      </w:tr>
      <w:tr w:rsidR="007328CE" w:rsidRPr="00CF1A27" w:rsidTr="00032472">
        <w:trPr>
          <w:trHeight w:val="2045"/>
          <w:jc w:val="center"/>
        </w:trPr>
        <w:tc>
          <w:tcPr>
            <w:tcW w:w="915" w:type="pct"/>
            <w:vAlign w:val="center"/>
          </w:tcPr>
          <w:p w:rsidR="004B098F" w:rsidRPr="00911CB1" w:rsidRDefault="004B098F" w:rsidP="002B168E">
            <w:pPr>
              <w:widowControl/>
              <w:tabs>
                <w:tab w:val="left" w:pos="216"/>
                <w:tab w:val="left" w:pos="851"/>
                <w:tab w:val="left" w:pos="9639"/>
              </w:tabs>
              <w:spacing w:after="0" w:line="252" w:lineRule="auto"/>
              <w:ind w:left="74" w:right="124"/>
              <w:jc w:val="center"/>
              <w:rPr>
                <w:rFonts w:ascii="Times New Roman" w:eastAsia="Times New Roman" w:hAnsi="Times New Roman"/>
                <w:szCs w:val="24"/>
                <w:lang w:val="az-Latn-AZ"/>
              </w:rPr>
            </w:pPr>
            <w:r w:rsidRPr="00911CB1">
              <w:rPr>
                <w:rFonts w:ascii="Times New Roman" w:eastAsia="Times New Roman" w:hAnsi="Times New Roman"/>
                <w:szCs w:val="24"/>
                <w:lang w:val="az-Latn-AZ"/>
              </w:rPr>
              <w:t>Uzaq metastazlar</w:t>
            </w:r>
          </w:p>
        </w:tc>
        <w:tc>
          <w:tcPr>
            <w:tcW w:w="1254" w:type="pct"/>
            <w:vAlign w:val="center"/>
          </w:tcPr>
          <w:p w:rsidR="002B168E" w:rsidRDefault="004B098F" w:rsidP="002B168E">
            <w:pPr>
              <w:widowControl/>
              <w:tabs>
                <w:tab w:val="left" w:pos="216"/>
                <w:tab w:val="left" w:pos="851"/>
                <w:tab w:val="left" w:pos="9639"/>
              </w:tabs>
              <w:spacing w:after="0" w:line="252" w:lineRule="auto"/>
              <w:ind w:left="74" w:right="157"/>
              <w:jc w:val="center"/>
              <w:rPr>
                <w:rFonts w:ascii="Times New Roman" w:eastAsia="Times New Roman" w:hAnsi="Times New Roman"/>
                <w:szCs w:val="24"/>
                <w:lang w:val="az-Latn-AZ"/>
              </w:rPr>
            </w:pPr>
            <w:r w:rsidRPr="00911CB1">
              <w:rPr>
                <w:rFonts w:ascii="Times New Roman" w:eastAsia="Times New Roman" w:hAnsi="Times New Roman"/>
                <w:szCs w:val="24"/>
                <w:lang w:val="az-Latn-AZ"/>
              </w:rPr>
              <w:t xml:space="preserve">Kiçik çanaq orqanlarının </w:t>
            </w:r>
          </w:p>
          <w:p w:rsidR="004B098F" w:rsidRPr="00911CB1" w:rsidRDefault="004B098F" w:rsidP="00032472">
            <w:pPr>
              <w:widowControl/>
              <w:tabs>
                <w:tab w:val="left" w:pos="216"/>
                <w:tab w:val="left" w:pos="851"/>
                <w:tab w:val="left" w:pos="9639"/>
              </w:tabs>
              <w:spacing w:after="0" w:line="252" w:lineRule="auto"/>
              <w:ind w:left="74" w:right="157"/>
              <w:jc w:val="center"/>
              <w:rPr>
                <w:rFonts w:ascii="Times New Roman" w:eastAsia="Times New Roman" w:hAnsi="Times New Roman"/>
                <w:szCs w:val="24"/>
                <w:lang w:val="az-Latn-AZ"/>
              </w:rPr>
            </w:pPr>
            <w:r w:rsidRPr="00911CB1">
              <w:rPr>
                <w:rFonts w:ascii="Times New Roman" w:eastAsia="Times New Roman" w:hAnsi="Times New Roman"/>
                <w:szCs w:val="24"/>
                <w:lang w:val="az-Latn-AZ"/>
              </w:rPr>
              <w:t>KT-si (qasıq limfa düyünlərinin zədələnməsi zamanı)</w:t>
            </w:r>
          </w:p>
        </w:tc>
        <w:tc>
          <w:tcPr>
            <w:tcW w:w="1437" w:type="pct"/>
            <w:vAlign w:val="center"/>
          </w:tcPr>
          <w:p w:rsidR="004B098F" w:rsidRPr="00911CB1" w:rsidRDefault="005A30BB" w:rsidP="00032472">
            <w:pPr>
              <w:widowControl/>
              <w:tabs>
                <w:tab w:val="left" w:pos="216"/>
                <w:tab w:val="left" w:pos="851"/>
                <w:tab w:val="left" w:pos="9639"/>
              </w:tabs>
              <w:spacing w:after="0" w:line="252" w:lineRule="auto"/>
              <w:ind w:left="74" w:right="130"/>
              <w:jc w:val="center"/>
              <w:rPr>
                <w:rFonts w:ascii="Times New Roman" w:eastAsia="Times New Roman" w:hAnsi="Times New Roman"/>
                <w:szCs w:val="24"/>
                <w:lang w:val="az-Latn-AZ"/>
              </w:rPr>
            </w:pPr>
            <w:r w:rsidRPr="00911CB1">
              <w:rPr>
                <w:rFonts w:ascii="Times New Roman" w:eastAsia="Times New Roman" w:hAnsi="Times New Roman"/>
                <w:szCs w:val="24"/>
                <w:lang w:val="az-Latn-AZ"/>
              </w:rPr>
              <w:t>Qarın</w:t>
            </w:r>
            <w:r w:rsidR="005A7092" w:rsidRPr="00911CB1">
              <w:rPr>
                <w:rFonts w:ascii="Times New Roman" w:eastAsia="Times New Roman" w:hAnsi="Times New Roman"/>
                <w:szCs w:val="24"/>
                <w:lang w:val="az-Latn-AZ"/>
              </w:rPr>
              <w:t xml:space="preserve"> </w:t>
            </w:r>
            <w:r w:rsidR="004B098F" w:rsidRPr="00911CB1">
              <w:rPr>
                <w:rFonts w:ascii="Times New Roman" w:eastAsia="Times New Roman" w:hAnsi="Times New Roman"/>
                <w:szCs w:val="24"/>
                <w:lang w:val="az-Latn-AZ"/>
              </w:rPr>
              <w:t>boşluğunun KT-si (çanaq limfa düyünlərinin zədələnməsi zamanı), rentgenoloji müayinə və ya döş qəfəsinin KT-si</w:t>
            </w:r>
          </w:p>
        </w:tc>
        <w:tc>
          <w:tcPr>
            <w:tcW w:w="1394" w:type="pct"/>
            <w:vAlign w:val="center"/>
          </w:tcPr>
          <w:p w:rsidR="004B098F" w:rsidRPr="00911CB1" w:rsidRDefault="004B098F" w:rsidP="002B168E">
            <w:pPr>
              <w:widowControl/>
              <w:tabs>
                <w:tab w:val="left" w:pos="216"/>
                <w:tab w:val="left" w:pos="851"/>
                <w:tab w:val="left" w:pos="9639"/>
              </w:tabs>
              <w:spacing w:after="0" w:line="252" w:lineRule="auto"/>
              <w:ind w:left="74" w:right="158"/>
              <w:jc w:val="center"/>
              <w:rPr>
                <w:rFonts w:ascii="Times New Roman" w:eastAsia="Times New Roman" w:hAnsi="Times New Roman"/>
                <w:szCs w:val="24"/>
                <w:lang w:val="az-Latn-AZ"/>
              </w:rPr>
            </w:pPr>
            <w:r w:rsidRPr="00911CB1">
              <w:rPr>
                <w:rFonts w:ascii="Times New Roman" w:eastAsia="Times New Roman" w:hAnsi="Times New Roman"/>
                <w:szCs w:val="24"/>
                <w:lang w:val="az-Latn-AZ"/>
              </w:rPr>
              <w:t>Osteossintiqrafiya (sümüklərdə ağrılar, qanda qələvi fosfataza aktivliyinin artması zamanı)</w:t>
            </w:r>
          </w:p>
        </w:tc>
      </w:tr>
    </w:tbl>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Diferensial diaqnostika</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Xəstəliyin diferensial diaqnostikası xərçəngönü və digər pato</w:t>
      </w:r>
      <w:r w:rsidR="002B168E">
        <w:rPr>
          <w:rFonts w:ascii="Times New Roman" w:eastAsia="Arial" w:hAnsi="Times New Roman"/>
          <w:sz w:val="24"/>
          <w:szCs w:val="24"/>
          <w:lang w:val="az-Latn-AZ"/>
        </w:rPr>
        <w:softHyphen/>
      </w:r>
      <w:r w:rsidRPr="004E0FB5">
        <w:rPr>
          <w:rFonts w:ascii="Times New Roman" w:eastAsia="Arial" w:hAnsi="Times New Roman"/>
          <w:sz w:val="24"/>
          <w:szCs w:val="24"/>
          <w:lang w:val="az-Latn-AZ"/>
        </w:rPr>
        <w:t>loji vəziyyətlərlə aparılır.</w:t>
      </w:r>
    </w:p>
    <w:p w:rsidR="004B098F" w:rsidRPr="002B168E" w:rsidRDefault="004B098F" w:rsidP="0054014A">
      <w:pPr>
        <w:pStyle w:val="a8"/>
        <w:numPr>
          <w:ilvl w:val="0"/>
          <w:numId w:val="232"/>
        </w:numPr>
        <w:tabs>
          <w:tab w:val="left" w:pos="142"/>
          <w:tab w:val="left" w:pos="851"/>
          <w:tab w:val="left" w:pos="9639"/>
        </w:tabs>
        <w:spacing w:before="0" w:line="252" w:lineRule="auto"/>
        <w:ind w:left="567" w:hanging="283"/>
        <w:jc w:val="both"/>
        <w:outlineLvl w:val="4"/>
        <w:rPr>
          <w:rFonts w:ascii="Times New Roman" w:hAnsi="Times New Roman"/>
          <w:spacing w:val="-2"/>
          <w:sz w:val="24"/>
          <w:szCs w:val="24"/>
          <w:lang w:val="az-Latn-AZ"/>
        </w:rPr>
      </w:pPr>
      <w:r w:rsidRPr="002B168E">
        <w:rPr>
          <w:rFonts w:ascii="Times New Roman" w:hAnsi="Times New Roman"/>
          <w:b/>
          <w:bCs/>
          <w:spacing w:val="-2"/>
          <w:sz w:val="24"/>
          <w:szCs w:val="24"/>
          <w:lang w:val="az-Latn-AZ"/>
        </w:rPr>
        <w:t xml:space="preserve">Bərk şankr. </w:t>
      </w:r>
      <w:r w:rsidRPr="002B168E">
        <w:rPr>
          <w:rFonts w:ascii="Times New Roman" w:hAnsi="Times New Roman"/>
          <w:spacing w:val="-2"/>
          <w:sz w:val="24"/>
          <w:szCs w:val="24"/>
          <w:lang w:val="az-Latn-AZ"/>
        </w:rPr>
        <w:t>Bərk kənarlı ağrısız xora. Sifilis zamanı ya</w:t>
      </w:r>
      <w:r w:rsidR="002B168E" w:rsidRPr="002B168E">
        <w:rPr>
          <w:rFonts w:ascii="Times New Roman" w:hAnsi="Times New Roman"/>
          <w:spacing w:val="-2"/>
          <w:sz w:val="24"/>
          <w:szCs w:val="24"/>
          <w:lang w:val="az-Latn-AZ"/>
        </w:rPr>
        <w:softHyphen/>
      </w:r>
      <w:r w:rsidRPr="002B168E">
        <w:rPr>
          <w:rFonts w:ascii="Times New Roman" w:hAnsi="Times New Roman"/>
          <w:spacing w:val="-2"/>
          <w:sz w:val="24"/>
          <w:szCs w:val="24"/>
          <w:lang w:val="az-Latn-AZ"/>
        </w:rPr>
        <w:t>ra</w:t>
      </w:r>
      <w:r w:rsidR="002B168E" w:rsidRPr="002B168E">
        <w:rPr>
          <w:rFonts w:ascii="Times New Roman" w:hAnsi="Times New Roman"/>
          <w:spacing w:val="-2"/>
          <w:sz w:val="24"/>
          <w:szCs w:val="24"/>
          <w:lang w:val="az-Latn-AZ"/>
        </w:rPr>
        <w:softHyphen/>
      </w:r>
      <w:r w:rsidRPr="002B168E">
        <w:rPr>
          <w:rFonts w:ascii="Times New Roman" w:hAnsi="Times New Roman"/>
          <w:spacing w:val="-2"/>
          <w:sz w:val="24"/>
          <w:szCs w:val="24"/>
          <w:lang w:val="az-Latn-AZ"/>
        </w:rPr>
        <w:t>nır. Diaqnostika üçün xəstəyə seroloji qan müayinəsi (Vas</w:t>
      </w:r>
      <w:r w:rsidR="002B168E" w:rsidRPr="002B168E">
        <w:rPr>
          <w:rFonts w:ascii="Times New Roman" w:hAnsi="Times New Roman"/>
          <w:spacing w:val="-2"/>
          <w:sz w:val="24"/>
          <w:szCs w:val="24"/>
          <w:lang w:val="az-Latn-AZ"/>
        </w:rPr>
        <w:softHyphen/>
      </w:r>
      <w:r w:rsidRPr="002B168E">
        <w:rPr>
          <w:rFonts w:ascii="Times New Roman" w:hAnsi="Times New Roman"/>
          <w:spacing w:val="-2"/>
          <w:sz w:val="24"/>
          <w:szCs w:val="24"/>
          <w:lang w:val="az-Latn-AZ"/>
        </w:rPr>
        <w:t xml:space="preserve">serman reaksiyası) və </w:t>
      </w:r>
      <w:r w:rsidRPr="002B168E">
        <w:rPr>
          <w:rFonts w:ascii="Times New Roman" w:hAnsi="Times New Roman"/>
          <w:i/>
          <w:iCs/>
          <w:spacing w:val="-2"/>
          <w:sz w:val="24"/>
          <w:szCs w:val="24"/>
          <w:lang w:val="az-Latn-AZ"/>
        </w:rPr>
        <w:t>Treponema pallidum</w:t>
      </w:r>
      <w:r w:rsidRPr="002B168E">
        <w:rPr>
          <w:rFonts w:ascii="Times New Roman" w:hAnsi="Times New Roman"/>
          <w:spacing w:val="-2"/>
          <w:sz w:val="24"/>
          <w:szCs w:val="24"/>
          <w:lang w:val="az-Latn-AZ"/>
        </w:rPr>
        <w:t>-u aşkar etməyə imkan verən qaranlıq sahənin mikroskopik müayinəsi göstərişdir.</w:t>
      </w:r>
    </w:p>
    <w:p w:rsidR="004B098F" w:rsidRPr="004E0FB5" w:rsidRDefault="004B098F" w:rsidP="0054014A">
      <w:pPr>
        <w:numPr>
          <w:ilvl w:val="0"/>
          <w:numId w:val="232"/>
        </w:numPr>
        <w:tabs>
          <w:tab w:val="left" w:pos="142"/>
          <w:tab w:val="left" w:pos="307"/>
          <w:tab w:val="left" w:pos="851"/>
          <w:tab w:val="left" w:pos="9639"/>
        </w:tabs>
        <w:autoSpaceDE w:val="0"/>
        <w:autoSpaceDN w:val="0"/>
        <w:spacing w:after="0" w:line="252" w:lineRule="auto"/>
        <w:ind w:left="567" w:hanging="283"/>
        <w:jc w:val="both"/>
        <w:rPr>
          <w:rFonts w:ascii="Times New Roman" w:eastAsia="Arial" w:hAnsi="Times New Roman"/>
          <w:bCs/>
          <w:sz w:val="24"/>
          <w:szCs w:val="24"/>
          <w:lang w:val="az-Latn-AZ"/>
        </w:rPr>
      </w:pPr>
      <w:r w:rsidRPr="004E0FB5">
        <w:rPr>
          <w:rFonts w:ascii="Times New Roman" w:eastAsia="Arial" w:hAnsi="Times New Roman"/>
          <w:b/>
          <w:sz w:val="24"/>
          <w:szCs w:val="24"/>
          <w:lang w:val="az-Latn-AZ"/>
        </w:rPr>
        <w:t xml:space="preserve">Yumşaq şankr. </w:t>
      </w:r>
      <w:r w:rsidRPr="004E0FB5">
        <w:rPr>
          <w:rFonts w:ascii="Times New Roman" w:eastAsia="Arial" w:hAnsi="Times New Roman"/>
          <w:bCs/>
          <w:sz w:val="24"/>
          <w:szCs w:val="24"/>
          <w:lang w:val="az-Latn-AZ"/>
        </w:rPr>
        <w:t xml:space="preserve">Ağrılı xoradır. </w:t>
      </w:r>
      <w:r w:rsidRPr="004E0FB5">
        <w:rPr>
          <w:rFonts w:ascii="Times New Roman" w:eastAsia="Arial" w:hAnsi="Times New Roman"/>
          <w:bCs/>
          <w:i/>
          <w:iCs/>
          <w:sz w:val="24"/>
          <w:szCs w:val="24"/>
          <w:lang w:val="az-Latn-AZ"/>
        </w:rPr>
        <w:t>Haemophilus ducreyi</w:t>
      </w:r>
      <w:r w:rsidRPr="004E0FB5">
        <w:rPr>
          <w:rFonts w:ascii="Times New Roman" w:eastAsia="Arial" w:hAnsi="Times New Roman"/>
          <w:bCs/>
          <w:sz w:val="24"/>
          <w:szCs w:val="24"/>
          <w:lang w:val="az-Latn-AZ"/>
        </w:rPr>
        <w:t xml:space="preserve"> bak</w:t>
      </w:r>
      <w:r w:rsidR="002B168E">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te</w:t>
      </w:r>
      <w:r w:rsidR="002B168E">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ri</w:t>
      </w:r>
      <w:r w:rsidR="002B168E">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yasını aşkar etmək üçün xoradan ayrılan ifrazatın Qram və</w:t>
      </w:r>
      <w:r w:rsidR="00D1444F" w:rsidRPr="004E0FB5">
        <w:rPr>
          <w:rFonts w:ascii="Times New Roman" w:eastAsia="Arial" w:hAnsi="Times New Roman"/>
          <w:bCs/>
          <w:sz w:val="24"/>
          <w:szCs w:val="24"/>
          <w:lang w:val="az-Latn-AZ"/>
        </w:rPr>
        <w:t xml:space="preserve"> Ro</w:t>
      </w:r>
      <w:r w:rsidR="002B168E">
        <w:rPr>
          <w:rFonts w:ascii="Times New Roman" w:eastAsia="Arial" w:hAnsi="Times New Roman"/>
          <w:bCs/>
          <w:sz w:val="24"/>
          <w:szCs w:val="24"/>
          <w:lang w:val="az-Latn-AZ"/>
        </w:rPr>
        <w:softHyphen/>
      </w:r>
      <w:r w:rsidR="00D1444F" w:rsidRPr="004E0FB5">
        <w:rPr>
          <w:rFonts w:ascii="Times New Roman" w:eastAsia="Arial" w:hAnsi="Times New Roman"/>
          <w:bCs/>
          <w:sz w:val="24"/>
          <w:szCs w:val="24"/>
          <w:lang w:val="az-Latn-AZ"/>
        </w:rPr>
        <w:t>manovski</w:t>
      </w:r>
      <w:r w:rsidRPr="004E0FB5">
        <w:rPr>
          <w:rFonts w:ascii="Times New Roman" w:eastAsia="Arial" w:hAnsi="Times New Roman"/>
          <w:bCs/>
          <w:sz w:val="24"/>
          <w:szCs w:val="24"/>
          <w:lang w:val="az-Latn-AZ"/>
        </w:rPr>
        <w:t>-Gimza üsulu ilə boyanması ilə mikroskop müa</w:t>
      </w:r>
      <w:r w:rsidR="002B168E">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yinəsi aparılır.</w:t>
      </w:r>
    </w:p>
    <w:p w:rsidR="004B098F" w:rsidRPr="002B168E" w:rsidRDefault="004B098F" w:rsidP="0054014A">
      <w:pPr>
        <w:numPr>
          <w:ilvl w:val="0"/>
          <w:numId w:val="232"/>
        </w:numPr>
        <w:tabs>
          <w:tab w:val="left" w:pos="142"/>
          <w:tab w:val="left" w:pos="307"/>
          <w:tab w:val="left" w:pos="851"/>
          <w:tab w:val="left" w:pos="9639"/>
        </w:tabs>
        <w:autoSpaceDE w:val="0"/>
        <w:autoSpaceDN w:val="0"/>
        <w:spacing w:after="0" w:line="252" w:lineRule="auto"/>
        <w:ind w:left="567" w:hanging="283"/>
        <w:jc w:val="both"/>
        <w:rPr>
          <w:rFonts w:ascii="Times New Roman" w:eastAsia="Arial" w:hAnsi="Times New Roman"/>
          <w:bCs/>
          <w:sz w:val="24"/>
          <w:szCs w:val="24"/>
          <w:lang w:val="az-Latn-AZ"/>
        </w:rPr>
      </w:pPr>
      <w:r w:rsidRPr="004E0FB5">
        <w:rPr>
          <w:rFonts w:ascii="Times New Roman" w:eastAsia="Arial" w:hAnsi="Times New Roman"/>
          <w:b/>
          <w:sz w:val="24"/>
          <w:szCs w:val="24"/>
          <w:lang w:val="az-Latn-AZ"/>
        </w:rPr>
        <w:t>Cinsiyyət orqanının</w:t>
      </w:r>
      <w:r w:rsidRPr="004E0FB5">
        <w:rPr>
          <w:rFonts w:ascii="Times New Roman" w:eastAsia="Arial" w:hAnsi="Times New Roman"/>
          <w:sz w:val="24"/>
          <w:szCs w:val="24"/>
          <w:lang w:val="az-Latn-AZ"/>
        </w:rPr>
        <w:t xml:space="preserve"> </w:t>
      </w:r>
      <w:r w:rsidRPr="004E0FB5">
        <w:rPr>
          <w:rFonts w:ascii="Times New Roman" w:eastAsia="Arial" w:hAnsi="Times New Roman"/>
          <w:b/>
          <w:sz w:val="24"/>
          <w:szCs w:val="24"/>
          <w:lang w:val="az-Latn-AZ"/>
        </w:rPr>
        <w:t xml:space="preserve">başının leykoplakiyası. </w:t>
      </w:r>
      <w:r w:rsidRPr="004E0FB5">
        <w:rPr>
          <w:rFonts w:ascii="Times New Roman" w:eastAsia="Arial" w:hAnsi="Times New Roman"/>
          <w:bCs/>
          <w:sz w:val="24"/>
          <w:szCs w:val="24"/>
          <w:lang w:val="az-Latn-AZ"/>
        </w:rPr>
        <w:t>Dərinin ağım</w:t>
      </w:r>
      <w:r w:rsidR="002B168E">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 xml:space="preserve">tıl sahələrinin əmələ gəlməsi ilə xarakterizə olunur. </w:t>
      </w:r>
      <w:r w:rsidRPr="002B168E">
        <w:rPr>
          <w:rFonts w:ascii="Times New Roman" w:eastAsia="Arial" w:hAnsi="Times New Roman"/>
          <w:bCs/>
          <w:sz w:val="24"/>
          <w:szCs w:val="24"/>
          <w:lang w:val="az-Latn-AZ"/>
        </w:rPr>
        <w:t>Diaqnoz histoloji müayinə ilə təsdiqlənir.</w:t>
      </w:r>
    </w:p>
    <w:p w:rsidR="004B098F" w:rsidRPr="004E0FB5" w:rsidRDefault="004B098F" w:rsidP="0054014A">
      <w:pPr>
        <w:numPr>
          <w:ilvl w:val="0"/>
          <w:numId w:val="232"/>
        </w:numPr>
        <w:tabs>
          <w:tab w:val="left" w:pos="142"/>
          <w:tab w:val="left" w:pos="307"/>
          <w:tab w:val="left" w:pos="851"/>
          <w:tab w:val="left" w:pos="9639"/>
        </w:tabs>
        <w:autoSpaceDE w:val="0"/>
        <w:autoSpaceDN w:val="0"/>
        <w:spacing w:after="0" w:line="252" w:lineRule="auto"/>
        <w:ind w:left="567" w:hanging="283"/>
        <w:jc w:val="both"/>
        <w:rPr>
          <w:rFonts w:ascii="Times New Roman" w:eastAsia="Arial" w:hAnsi="Times New Roman"/>
          <w:b/>
          <w:sz w:val="24"/>
          <w:szCs w:val="24"/>
          <w:lang w:val="az-Latn-AZ"/>
        </w:rPr>
      </w:pPr>
      <w:r w:rsidRPr="004E0FB5">
        <w:rPr>
          <w:rFonts w:ascii="Times New Roman" w:eastAsia="Arial" w:hAnsi="Times New Roman"/>
          <w:b/>
          <w:sz w:val="24"/>
          <w:szCs w:val="24"/>
          <w:lang w:val="az-Latn-AZ"/>
        </w:rPr>
        <w:t xml:space="preserve">Dəri buynuzu. </w:t>
      </w:r>
      <w:r w:rsidRPr="004E0FB5">
        <w:rPr>
          <w:rFonts w:ascii="Times New Roman" w:eastAsia="Arial" w:hAnsi="Times New Roman"/>
          <w:bCs/>
          <w:sz w:val="24"/>
          <w:szCs w:val="24"/>
          <w:lang w:val="az-Latn-AZ"/>
        </w:rPr>
        <w:t>Nevus, papilloma və ya travma yerində yaranan artmış keratinizasiya və ya epitel proliferasiyası.</w:t>
      </w:r>
    </w:p>
    <w:p w:rsidR="004B098F" w:rsidRPr="004E0FB5" w:rsidRDefault="004B098F" w:rsidP="0054014A">
      <w:pPr>
        <w:numPr>
          <w:ilvl w:val="0"/>
          <w:numId w:val="232"/>
        </w:numPr>
        <w:tabs>
          <w:tab w:val="left" w:pos="142"/>
          <w:tab w:val="left" w:pos="307"/>
          <w:tab w:val="left" w:pos="851"/>
          <w:tab w:val="left" w:pos="9639"/>
        </w:tabs>
        <w:autoSpaceDE w:val="0"/>
        <w:autoSpaceDN w:val="0"/>
        <w:spacing w:after="0" w:line="252" w:lineRule="auto"/>
        <w:ind w:left="567" w:hanging="283"/>
        <w:jc w:val="both"/>
        <w:rPr>
          <w:rFonts w:ascii="Times New Roman" w:eastAsia="Arial" w:hAnsi="Times New Roman"/>
          <w:bCs/>
          <w:sz w:val="24"/>
          <w:szCs w:val="24"/>
          <w:lang w:val="az-Latn-AZ"/>
        </w:rPr>
      </w:pPr>
      <w:r w:rsidRPr="004E0FB5">
        <w:rPr>
          <w:rFonts w:ascii="Times New Roman" w:eastAsia="Arial" w:hAnsi="Times New Roman"/>
          <w:b/>
          <w:sz w:val="24"/>
          <w:szCs w:val="24"/>
          <w:lang w:val="az-Latn-AZ"/>
        </w:rPr>
        <w:t xml:space="preserve">Kserotik obliterasiyaedici balanit. </w:t>
      </w:r>
      <w:r w:rsidRPr="004E0FB5">
        <w:rPr>
          <w:rFonts w:ascii="Times New Roman" w:eastAsia="Arial" w:hAnsi="Times New Roman"/>
          <w:sz w:val="24"/>
          <w:szCs w:val="24"/>
          <w:lang w:val="az-Latn-AZ"/>
        </w:rPr>
        <w:t xml:space="preserve">Cinsiyyət orqanının </w:t>
      </w:r>
      <w:r w:rsidRPr="004E0FB5">
        <w:rPr>
          <w:rFonts w:ascii="Times New Roman" w:eastAsia="Arial" w:hAnsi="Times New Roman"/>
          <w:bCs/>
          <w:sz w:val="24"/>
          <w:szCs w:val="24"/>
          <w:lang w:val="az-Latn-AZ"/>
        </w:rPr>
        <w:t>ba</w:t>
      </w:r>
      <w:r w:rsidR="002B168E">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şında və</w:t>
      </w:r>
      <w:r w:rsidR="00514F21" w:rsidRPr="004E0FB5">
        <w:rPr>
          <w:rFonts w:ascii="Times New Roman" w:eastAsia="Arial" w:hAnsi="Times New Roman"/>
          <w:bCs/>
          <w:sz w:val="24"/>
          <w:szCs w:val="24"/>
          <w:lang w:val="az-Latn-AZ"/>
        </w:rPr>
        <w:t xml:space="preserve"> </w:t>
      </w:r>
      <w:r w:rsidRPr="004E0FB5">
        <w:rPr>
          <w:rFonts w:ascii="Times New Roman" w:eastAsia="Arial" w:hAnsi="Times New Roman"/>
          <w:bCs/>
          <w:sz w:val="24"/>
          <w:szCs w:val="24"/>
          <w:lang w:val="az-Latn-AZ"/>
        </w:rPr>
        <w:t>ya sünnət dərisinin daxilində ağ, çapıqlar və fimoz əmələ gətirərək birləşən piləklərin meydana çıxması ilə xarak</w:t>
      </w:r>
      <w:r w:rsidR="002B168E">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terizə olunur.</w:t>
      </w:r>
    </w:p>
    <w:p w:rsidR="004B098F" w:rsidRPr="00032472" w:rsidRDefault="004B098F" w:rsidP="0054014A">
      <w:pPr>
        <w:numPr>
          <w:ilvl w:val="0"/>
          <w:numId w:val="232"/>
        </w:numPr>
        <w:tabs>
          <w:tab w:val="left" w:pos="142"/>
          <w:tab w:val="left" w:pos="307"/>
          <w:tab w:val="left" w:pos="851"/>
          <w:tab w:val="left" w:pos="9639"/>
        </w:tabs>
        <w:autoSpaceDE w:val="0"/>
        <w:autoSpaceDN w:val="0"/>
        <w:spacing w:after="0" w:line="252" w:lineRule="auto"/>
        <w:ind w:left="567" w:hanging="283"/>
        <w:jc w:val="both"/>
        <w:rPr>
          <w:rFonts w:ascii="Times New Roman" w:eastAsia="Arial" w:hAnsi="Times New Roman"/>
          <w:b/>
          <w:spacing w:val="-6"/>
          <w:sz w:val="24"/>
          <w:szCs w:val="24"/>
          <w:lang w:val="az-Latn-AZ"/>
        </w:rPr>
      </w:pPr>
      <w:r w:rsidRPr="00032472">
        <w:rPr>
          <w:rFonts w:ascii="Times New Roman" w:eastAsia="Arial" w:hAnsi="Times New Roman"/>
          <w:b/>
          <w:spacing w:val="-6"/>
          <w:sz w:val="24"/>
          <w:szCs w:val="24"/>
          <w:lang w:val="az-Latn-AZ"/>
        </w:rPr>
        <w:t xml:space="preserve">Keyr eritroplaziyası. </w:t>
      </w:r>
      <w:r w:rsidRPr="00032472">
        <w:rPr>
          <w:rFonts w:ascii="Times New Roman" w:eastAsia="Arial" w:hAnsi="Times New Roman"/>
          <w:bCs/>
          <w:spacing w:val="-6"/>
          <w:sz w:val="24"/>
          <w:szCs w:val="24"/>
          <w:lang w:val="az-Latn-AZ"/>
        </w:rPr>
        <w:t>Bitişik toxumaların infiltrasiya əla</w:t>
      </w:r>
      <w:r w:rsidR="002B168E" w:rsidRPr="00032472">
        <w:rPr>
          <w:rFonts w:ascii="Times New Roman" w:eastAsia="Arial" w:hAnsi="Times New Roman"/>
          <w:bCs/>
          <w:spacing w:val="-6"/>
          <w:sz w:val="24"/>
          <w:szCs w:val="24"/>
          <w:lang w:val="az-Latn-AZ"/>
        </w:rPr>
        <w:softHyphen/>
      </w:r>
      <w:r w:rsidRPr="00032472">
        <w:rPr>
          <w:rFonts w:ascii="Times New Roman" w:eastAsia="Arial" w:hAnsi="Times New Roman"/>
          <w:bCs/>
          <w:spacing w:val="-6"/>
          <w:sz w:val="24"/>
          <w:szCs w:val="24"/>
          <w:lang w:val="az-Latn-AZ"/>
        </w:rPr>
        <w:t>mət</w:t>
      </w:r>
      <w:r w:rsidR="002B168E" w:rsidRPr="00032472">
        <w:rPr>
          <w:rFonts w:ascii="Times New Roman" w:eastAsia="Arial" w:hAnsi="Times New Roman"/>
          <w:bCs/>
          <w:spacing w:val="-6"/>
          <w:sz w:val="24"/>
          <w:szCs w:val="24"/>
          <w:lang w:val="az-Latn-AZ"/>
        </w:rPr>
        <w:softHyphen/>
      </w:r>
      <w:r w:rsidRPr="00032472">
        <w:rPr>
          <w:rFonts w:ascii="Times New Roman" w:eastAsia="Arial" w:hAnsi="Times New Roman"/>
          <w:bCs/>
          <w:spacing w:val="-6"/>
          <w:sz w:val="24"/>
          <w:szCs w:val="24"/>
          <w:lang w:val="az-Latn-AZ"/>
        </w:rPr>
        <w:t>ləri olmadan aydın sərhədləri olan qırmızı ləkənin əmələ gəlməsi.</w:t>
      </w:r>
    </w:p>
    <w:p w:rsidR="004B098F" w:rsidRPr="004E0FB5" w:rsidRDefault="004B098F" w:rsidP="0054014A">
      <w:pPr>
        <w:numPr>
          <w:ilvl w:val="0"/>
          <w:numId w:val="232"/>
        </w:numPr>
        <w:tabs>
          <w:tab w:val="left" w:pos="142"/>
          <w:tab w:val="left" w:pos="307"/>
          <w:tab w:val="left" w:pos="851"/>
          <w:tab w:val="left" w:pos="9639"/>
        </w:tabs>
        <w:autoSpaceDE w:val="0"/>
        <w:autoSpaceDN w:val="0"/>
        <w:spacing w:after="0" w:line="252" w:lineRule="auto"/>
        <w:ind w:left="567" w:hanging="283"/>
        <w:jc w:val="both"/>
        <w:rPr>
          <w:rFonts w:ascii="Times New Roman" w:eastAsia="Arial" w:hAnsi="Times New Roman"/>
          <w:b/>
          <w:sz w:val="24"/>
          <w:szCs w:val="24"/>
          <w:lang w:val="az-Latn-AZ"/>
        </w:rPr>
      </w:pPr>
      <w:r w:rsidRPr="004E0FB5">
        <w:rPr>
          <w:rFonts w:ascii="Times New Roman" w:eastAsia="Arial" w:hAnsi="Times New Roman"/>
          <w:b/>
          <w:sz w:val="24"/>
          <w:szCs w:val="24"/>
          <w:lang w:val="az-Latn-AZ"/>
        </w:rPr>
        <w:t xml:space="preserve">Bouen xəstəliyi. </w:t>
      </w:r>
      <w:r w:rsidRPr="004E0FB5">
        <w:rPr>
          <w:rFonts w:ascii="Times New Roman" w:eastAsia="Arial" w:hAnsi="Times New Roman"/>
          <w:bCs/>
          <w:sz w:val="24"/>
          <w:szCs w:val="24"/>
          <w:lang w:val="az-Latn-AZ"/>
        </w:rPr>
        <w:t>Solitar hiperemik piləklərin əmələ gəlməsi ilə xarakterizə olunur.</w:t>
      </w:r>
    </w:p>
    <w:p w:rsidR="004B098F" w:rsidRPr="004E0FB5" w:rsidRDefault="004B098F" w:rsidP="0054014A">
      <w:pPr>
        <w:numPr>
          <w:ilvl w:val="0"/>
          <w:numId w:val="232"/>
        </w:numPr>
        <w:tabs>
          <w:tab w:val="left" w:pos="142"/>
          <w:tab w:val="left" w:pos="307"/>
          <w:tab w:val="left" w:pos="851"/>
          <w:tab w:val="left" w:pos="9639"/>
        </w:tabs>
        <w:autoSpaceDE w:val="0"/>
        <w:autoSpaceDN w:val="0"/>
        <w:spacing w:after="0" w:line="252" w:lineRule="auto"/>
        <w:ind w:left="567" w:hanging="283"/>
        <w:jc w:val="both"/>
        <w:rPr>
          <w:rFonts w:ascii="Times New Roman" w:eastAsia="Arial" w:hAnsi="Times New Roman"/>
          <w:b/>
          <w:sz w:val="24"/>
          <w:szCs w:val="24"/>
        </w:rPr>
      </w:pPr>
      <w:r w:rsidRPr="004E0FB5">
        <w:rPr>
          <w:rFonts w:ascii="Times New Roman" w:eastAsia="Arial" w:hAnsi="Times New Roman"/>
          <w:b/>
          <w:sz w:val="24"/>
          <w:szCs w:val="24"/>
          <w:lang w:val="az-Latn-AZ"/>
        </w:rPr>
        <w:t xml:space="preserve">Pecet xəstəliyi. </w:t>
      </w:r>
      <w:r w:rsidRPr="004E0FB5">
        <w:rPr>
          <w:rFonts w:ascii="Times New Roman" w:eastAsia="Arial" w:hAnsi="Times New Roman"/>
          <w:bCs/>
          <w:sz w:val="24"/>
          <w:szCs w:val="24"/>
          <w:lang w:val="az-Latn-AZ"/>
        </w:rPr>
        <w:t xml:space="preserve">Böyüməyə meyilli, pulcuqlar və qabıqlarla örtülmüş ekzematoz səth. </w:t>
      </w:r>
      <w:r w:rsidRPr="004E0FB5">
        <w:rPr>
          <w:rFonts w:ascii="Times New Roman" w:eastAsia="Arial" w:hAnsi="Times New Roman"/>
          <w:bCs/>
          <w:sz w:val="24"/>
          <w:szCs w:val="24"/>
        </w:rPr>
        <w:t>Histoloji müayinə zamanı epiteldə P</w:t>
      </w:r>
      <w:r w:rsidRPr="004E0FB5">
        <w:rPr>
          <w:rFonts w:ascii="Times New Roman" w:eastAsia="Arial" w:hAnsi="Times New Roman"/>
          <w:bCs/>
          <w:sz w:val="24"/>
          <w:szCs w:val="24"/>
          <w:lang w:val="az-Latn-AZ"/>
        </w:rPr>
        <w:t>ec</w:t>
      </w:r>
      <w:r w:rsidRPr="004E0FB5">
        <w:rPr>
          <w:rFonts w:ascii="Times New Roman" w:eastAsia="Arial" w:hAnsi="Times New Roman"/>
          <w:bCs/>
          <w:sz w:val="24"/>
          <w:szCs w:val="24"/>
        </w:rPr>
        <w:t>et hüceyrələri aşkar edilir.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lang w:val="az-Latn-AZ"/>
        </w:rPr>
        <w:t xml:space="preserve">Cinsiyyət orqanının </w:t>
      </w:r>
      <w:r w:rsidRPr="004E0FB5">
        <w:rPr>
          <w:rFonts w:ascii="Times New Roman" w:eastAsia="Arial" w:hAnsi="Times New Roman"/>
          <w:sz w:val="24"/>
          <w:szCs w:val="24"/>
        </w:rPr>
        <w:t>dərisinin zədələnməsi zamanı sağalma mümkündür.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Mağaralı c</w:t>
      </w:r>
      <w:r w:rsidRPr="004E0FB5">
        <w:rPr>
          <w:rFonts w:ascii="Times New Roman" w:eastAsia="Arial" w:hAnsi="Times New Roman"/>
          <w:sz w:val="24"/>
          <w:szCs w:val="24"/>
        </w:rPr>
        <w:t>ismin infiltrasiyası və ya qalıq şişin olması halın</w:t>
      </w:r>
      <w:r w:rsidR="00904148">
        <w:rPr>
          <w:rFonts w:ascii="Times New Roman" w:eastAsia="Arial" w:hAnsi="Times New Roman"/>
          <w:sz w:val="24"/>
          <w:szCs w:val="24"/>
          <w:lang w:val="az-Latn-AZ"/>
        </w:rPr>
        <w:softHyphen/>
      </w:r>
      <w:r w:rsidRPr="004E0FB5">
        <w:rPr>
          <w:rFonts w:ascii="Times New Roman" w:eastAsia="Arial" w:hAnsi="Times New Roman"/>
          <w:sz w:val="24"/>
          <w:szCs w:val="24"/>
        </w:rPr>
        <w:t>da sonradan kontakt applikasiya şüalanmasın</w:t>
      </w:r>
      <w:r w:rsidRPr="004E0FB5">
        <w:rPr>
          <w:rFonts w:ascii="Times New Roman" w:eastAsia="Arial" w:hAnsi="Times New Roman"/>
          <w:sz w:val="24"/>
          <w:szCs w:val="24"/>
          <w:lang w:val="az-Latn-AZ"/>
        </w:rPr>
        <w:t>dan istifadə</w:t>
      </w:r>
      <w:r w:rsidRPr="004E0FB5">
        <w:rPr>
          <w:rFonts w:ascii="Times New Roman" w:eastAsia="Arial" w:hAnsi="Times New Roman"/>
          <w:sz w:val="24"/>
          <w:szCs w:val="24"/>
        </w:rPr>
        <w:t xml:space="preserve"> edilir. </w:t>
      </w:r>
      <w:r w:rsidRPr="004E0FB5">
        <w:rPr>
          <w:rFonts w:ascii="Times New Roman" w:eastAsia="Arial" w:hAnsi="Times New Roman"/>
          <w:sz w:val="24"/>
          <w:szCs w:val="24"/>
          <w:lang w:val="az-Latn-AZ"/>
        </w:rPr>
        <w:t>Summar doza</w:t>
      </w:r>
      <w:r w:rsidRPr="004E0FB5">
        <w:rPr>
          <w:rFonts w:ascii="Times New Roman" w:eastAsia="Arial" w:hAnsi="Times New Roman"/>
          <w:sz w:val="24"/>
          <w:szCs w:val="24"/>
        </w:rPr>
        <w:t xml:space="preserve"> </w:t>
      </w:r>
      <w:r w:rsidR="00904148">
        <w:rPr>
          <w:rFonts w:ascii="Times New Roman" w:eastAsia="Arial" w:hAnsi="Times New Roman"/>
          <w:sz w:val="24"/>
          <w:szCs w:val="24"/>
          <w:lang w:val="az-Latn-AZ"/>
        </w:rPr>
        <w:t>–</w:t>
      </w:r>
      <w:r w:rsidRPr="004E0FB5">
        <w:rPr>
          <w:rFonts w:ascii="Times New Roman" w:eastAsia="Arial" w:hAnsi="Times New Roman"/>
          <w:sz w:val="24"/>
          <w:szCs w:val="24"/>
        </w:rPr>
        <w:t xml:space="preserve"> 30 Qr</w:t>
      </w:r>
      <w:r w:rsidRPr="004E0FB5">
        <w:rPr>
          <w:rFonts w:ascii="Times New Roman" w:eastAsia="Arial" w:hAnsi="Times New Roman"/>
          <w:sz w:val="24"/>
          <w:szCs w:val="24"/>
          <w:lang w:val="az-Latn-AZ"/>
        </w:rPr>
        <w:t xml:space="preserve"> təşkil edir.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lang w:val="az-Latn-AZ"/>
        </w:rPr>
        <w:t xml:space="preserve">Mağaralı </w:t>
      </w:r>
      <w:r w:rsidRPr="004E0FB5">
        <w:rPr>
          <w:rFonts w:ascii="Times New Roman" w:eastAsia="Arial" w:hAnsi="Times New Roman"/>
          <w:sz w:val="24"/>
          <w:szCs w:val="24"/>
        </w:rPr>
        <w:t xml:space="preserve">cisimlərin infiltrasiyası zamanı kombinə edilmiş şüa terapiyası aparılarkən xarici şüalanmanın </w:t>
      </w:r>
      <w:r w:rsidRPr="004E0FB5">
        <w:rPr>
          <w:rFonts w:ascii="Times New Roman" w:eastAsia="Arial" w:hAnsi="Times New Roman"/>
          <w:sz w:val="24"/>
          <w:szCs w:val="24"/>
          <w:lang w:val="az-Latn-AZ"/>
        </w:rPr>
        <w:t>summar doza</w:t>
      </w:r>
      <w:r w:rsidRPr="004E0FB5">
        <w:rPr>
          <w:rFonts w:ascii="Times New Roman" w:eastAsia="Arial" w:hAnsi="Times New Roman"/>
          <w:sz w:val="24"/>
          <w:szCs w:val="24"/>
        </w:rPr>
        <w:t>sı 50 Qr-</w:t>
      </w:r>
      <w:r w:rsidRPr="004E0FB5">
        <w:rPr>
          <w:rFonts w:ascii="Times New Roman" w:eastAsia="Arial" w:hAnsi="Times New Roman"/>
          <w:sz w:val="24"/>
          <w:szCs w:val="24"/>
          <w:lang w:val="az-Latn-AZ"/>
        </w:rPr>
        <w:t>dək</w:t>
      </w:r>
      <w:r w:rsidRPr="004E0FB5">
        <w:rPr>
          <w:rFonts w:ascii="Times New Roman" w:eastAsia="Arial" w:hAnsi="Times New Roman"/>
          <w:sz w:val="24"/>
          <w:szCs w:val="24"/>
        </w:rPr>
        <w:t xml:space="preserve"> azaldılır və sonra kontakt yolla ən azı 30 Qr verilir.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 xml:space="preserve">Xarici şüalanmadan sonra </w:t>
      </w:r>
      <w:r w:rsidRPr="004E0FB5">
        <w:rPr>
          <w:rFonts w:ascii="Times New Roman" w:eastAsia="Arial" w:hAnsi="Times New Roman"/>
          <w:sz w:val="24"/>
          <w:szCs w:val="24"/>
          <w:lang w:val="az-Latn-AZ"/>
        </w:rPr>
        <w:t xml:space="preserve">cinsiyyət orqanının </w:t>
      </w:r>
      <w:r w:rsidRPr="004E0FB5">
        <w:rPr>
          <w:rFonts w:ascii="Times New Roman" w:eastAsia="Arial" w:hAnsi="Times New Roman"/>
          <w:sz w:val="24"/>
          <w:szCs w:val="24"/>
        </w:rPr>
        <w:t>dərisində kiçik qalıq şişlər qalırsa, müalicəni fotodinamik təsirlə tamamlamaq tövsiyə olunur.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 xml:space="preserve">Geniş zədələnmələri və </w:t>
      </w:r>
      <w:r w:rsidRPr="004E0FB5">
        <w:rPr>
          <w:rFonts w:ascii="Times New Roman" w:eastAsia="Arial" w:hAnsi="Times New Roman"/>
          <w:sz w:val="24"/>
          <w:szCs w:val="24"/>
          <w:lang w:val="az-Latn-AZ"/>
        </w:rPr>
        <w:t xml:space="preserve">mağaralı </w:t>
      </w:r>
      <w:r w:rsidRPr="004E0FB5">
        <w:rPr>
          <w:rFonts w:ascii="Times New Roman" w:eastAsia="Arial" w:hAnsi="Times New Roman"/>
          <w:sz w:val="24"/>
          <w:szCs w:val="24"/>
        </w:rPr>
        <w:t>cisimlərin dərin infiltra</w:t>
      </w:r>
      <w:r w:rsidR="00305EB6">
        <w:rPr>
          <w:rFonts w:ascii="Times New Roman" w:eastAsia="Arial" w:hAnsi="Times New Roman"/>
          <w:sz w:val="24"/>
          <w:szCs w:val="24"/>
          <w:lang w:val="az-Latn-AZ"/>
        </w:rPr>
        <w:softHyphen/>
      </w:r>
      <w:r w:rsidRPr="004E0FB5">
        <w:rPr>
          <w:rFonts w:ascii="Times New Roman" w:eastAsia="Arial" w:hAnsi="Times New Roman"/>
          <w:sz w:val="24"/>
          <w:szCs w:val="24"/>
        </w:rPr>
        <w:t>siyası olan xəstələrdə əməliyyatdan əvvəl 40-50 Qr dozada distant şüalanmaya yalnız cərrahi müalicənin radikallı</w:t>
      </w:r>
      <w:r w:rsidRPr="004E0FB5">
        <w:rPr>
          <w:rFonts w:ascii="Times New Roman" w:eastAsia="Arial" w:hAnsi="Times New Roman"/>
          <w:sz w:val="24"/>
          <w:szCs w:val="24"/>
          <w:lang w:val="az-Latn-AZ"/>
        </w:rPr>
        <w:t xml:space="preserve">ğı </w:t>
      </w:r>
      <w:r w:rsidRPr="004E0FB5">
        <w:rPr>
          <w:rFonts w:ascii="Times New Roman" w:eastAsia="Arial" w:hAnsi="Times New Roman"/>
          <w:sz w:val="24"/>
          <w:szCs w:val="24"/>
        </w:rPr>
        <w:t xml:space="preserve">şübhə </w:t>
      </w:r>
      <w:r w:rsidRPr="004E0FB5">
        <w:rPr>
          <w:rFonts w:ascii="Times New Roman" w:eastAsia="Arial" w:hAnsi="Times New Roman"/>
          <w:sz w:val="24"/>
          <w:szCs w:val="24"/>
          <w:lang w:val="az-Latn-AZ"/>
        </w:rPr>
        <w:t xml:space="preserve">doğurduğu </w:t>
      </w:r>
      <w:r w:rsidRPr="004E0FB5">
        <w:rPr>
          <w:rFonts w:ascii="Times New Roman" w:eastAsia="Arial" w:hAnsi="Times New Roman"/>
          <w:sz w:val="24"/>
          <w:szCs w:val="24"/>
        </w:rPr>
        <w:t>hallarda müraciət edilir.</w:t>
      </w:r>
    </w:p>
    <w:p w:rsidR="004B098F" w:rsidRPr="001A5161"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pacing w:val="-2"/>
          <w:sz w:val="24"/>
          <w:szCs w:val="24"/>
        </w:rPr>
      </w:pPr>
      <w:r w:rsidRPr="001A5161">
        <w:rPr>
          <w:rFonts w:ascii="Times New Roman" w:eastAsia="Arial" w:hAnsi="Times New Roman"/>
          <w:spacing w:val="-2"/>
          <w:sz w:val="24"/>
          <w:szCs w:val="24"/>
          <w:lang w:val="az-Latn-AZ"/>
        </w:rPr>
        <w:t>Sərbəst</w:t>
      </w:r>
      <w:r w:rsidRPr="001A5161">
        <w:rPr>
          <w:rFonts w:ascii="Times New Roman" w:eastAsia="Arial" w:hAnsi="Times New Roman"/>
          <w:spacing w:val="-2"/>
          <w:sz w:val="24"/>
          <w:szCs w:val="24"/>
        </w:rPr>
        <w:t xml:space="preserve"> şüa müalicəsi aparılarkən və qasıq limfa düyün</w:t>
      </w:r>
      <w:r w:rsidR="001A5161" w:rsidRPr="001A5161">
        <w:rPr>
          <w:rFonts w:ascii="Times New Roman" w:eastAsia="Arial" w:hAnsi="Times New Roman"/>
          <w:spacing w:val="-2"/>
          <w:sz w:val="24"/>
          <w:szCs w:val="24"/>
          <w:lang w:val="az-Latn-AZ"/>
        </w:rPr>
        <w:softHyphen/>
      </w:r>
      <w:r w:rsidRPr="001A5161">
        <w:rPr>
          <w:rFonts w:ascii="Times New Roman" w:eastAsia="Arial" w:hAnsi="Times New Roman"/>
          <w:spacing w:val="-2"/>
          <w:sz w:val="24"/>
          <w:szCs w:val="24"/>
        </w:rPr>
        <w:t>lə</w:t>
      </w:r>
      <w:r w:rsidR="001A5161" w:rsidRPr="001A5161">
        <w:rPr>
          <w:rFonts w:ascii="Times New Roman" w:eastAsia="Arial" w:hAnsi="Times New Roman"/>
          <w:spacing w:val="-2"/>
          <w:sz w:val="24"/>
          <w:szCs w:val="24"/>
          <w:lang w:val="az-Latn-AZ"/>
        </w:rPr>
        <w:softHyphen/>
      </w:r>
      <w:r w:rsidRPr="001A5161">
        <w:rPr>
          <w:rFonts w:ascii="Times New Roman" w:eastAsia="Arial" w:hAnsi="Times New Roman"/>
          <w:spacing w:val="-2"/>
          <w:sz w:val="24"/>
          <w:szCs w:val="24"/>
        </w:rPr>
        <w:t>ri</w:t>
      </w:r>
      <w:r w:rsidR="001A5161" w:rsidRPr="001A5161">
        <w:rPr>
          <w:rFonts w:ascii="Times New Roman" w:eastAsia="Arial" w:hAnsi="Times New Roman"/>
          <w:spacing w:val="-2"/>
          <w:sz w:val="24"/>
          <w:szCs w:val="24"/>
          <w:lang w:val="az-Latn-AZ"/>
        </w:rPr>
        <w:softHyphen/>
      </w:r>
      <w:r w:rsidRPr="001A5161">
        <w:rPr>
          <w:rFonts w:ascii="Times New Roman" w:eastAsia="Arial" w:hAnsi="Times New Roman"/>
          <w:spacing w:val="-2"/>
          <w:sz w:val="24"/>
          <w:szCs w:val="24"/>
        </w:rPr>
        <w:t>nin şiş zədələnməsinin klinik</w:t>
      </w:r>
      <w:r w:rsidRPr="001A5161">
        <w:rPr>
          <w:rFonts w:ascii="Times New Roman" w:eastAsia="Arial" w:hAnsi="Times New Roman"/>
          <w:spacing w:val="-2"/>
          <w:sz w:val="24"/>
          <w:szCs w:val="24"/>
          <w:lang w:val="az-Latn-AZ"/>
        </w:rPr>
        <w:t>i</w:t>
      </w:r>
      <w:r w:rsidRPr="001A5161">
        <w:rPr>
          <w:rFonts w:ascii="Times New Roman" w:eastAsia="Arial" w:hAnsi="Times New Roman"/>
          <w:spacing w:val="-2"/>
          <w:sz w:val="24"/>
          <w:szCs w:val="24"/>
        </w:rPr>
        <w:t xml:space="preserve"> əlamətləri olmadıqda, onlar elektron şüa</w:t>
      </w:r>
      <w:r w:rsidR="001A5161" w:rsidRPr="001A5161">
        <w:rPr>
          <w:rFonts w:ascii="Times New Roman" w:eastAsia="Arial" w:hAnsi="Times New Roman"/>
          <w:spacing w:val="-2"/>
          <w:sz w:val="24"/>
          <w:szCs w:val="24"/>
          <w:lang w:val="az-Latn-AZ"/>
        </w:rPr>
        <w:softHyphen/>
      </w:r>
      <w:r w:rsidRPr="001A5161">
        <w:rPr>
          <w:rFonts w:ascii="Times New Roman" w:eastAsia="Arial" w:hAnsi="Times New Roman"/>
          <w:spacing w:val="-2"/>
          <w:sz w:val="24"/>
          <w:szCs w:val="24"/>
        </w:rPr>
        <w:t>lar vasitəsilə ayrı</w:t>
      </w:r>
      <w:r w:rsidRPr="001A5161">
        <w:rPr>
          <w:rFonts w:ascii="Times New Roman" w:eastAsia="Arial" w:hAnsi="Times New Roman"/>
          <w:spacing w:val="-2"/>
          <w:sz w:val="24"/>
          <w:szCs w:val="24"/>
          <w:lang w:val="az-Latn-AZ"/>
        </w:rPr>
        <w:t>-ayrı</w:t>
      </w:r>
      <w:r w:rsidRPr="001A5161">
        <w:rPr>
          <w:rFonts w:ascii="Times New Roman" w:eastAsia="Arial" w:hAnsi="Times New Roman"/>
          <w:spacing w:val="-2"/>
          <w:sz w:val="24"/>
          <w:szCs w:val="24"/>
        </w:rPr>
        <w:t xml:space="preserve"> sahələrdən şüalandırılır və ya distant qam</w:t>
      </w:r>
      <w:r w:rsidR="001A5161" w:rsidRPr="001A5161">
        <w:rPr>
          <w:rFonts w:ascii="Times New Roman" w:eastAsia="Arial" w:hAnsi="Times New Roman"/>
          <w:spacing w:val="-2"/>
          <w:sz w:val="24"/>
          <w:szCs w:val="24"/>
          <w:lang w:val="az-Latn-AZ"/>
        </w:rPr>
        <w:softHyphen/>
      </w:r>
      <w:r w:rsidRPr="001A5161">
        <w:rPr>
          <w:rFonts w:ascii="Times New Roman" w:eastAsia="Arial" w:hAnsi="Times New Roman"/>
          <w:spacing w:val="-2"/>
          <w:sz w:val="24"/>
          <w:szCs w:val="24"/>
        </w:rPr>
        <w:t>ma-te</w:t>
      </w:r>
      <w:r w:rsidR="001A5161">
        <w:rPr>
          <w:rFonts w:ascii="Times New Roman" w:eastAsia="Arial" w:hAnsi="Times New Roman"/>
          <w:spacing w:val="-2"/>
          <w:sz w:val="24"/>
          <w:szCs w:val="24"/>
          <w:lang w:val="az-Latn-AZ"/>
        </w:rPr>
        <w:softHyphen/>
      </w:r>
      <w:r w:rsidRPr="001A5161">
        <w:rPr>
          <w:rFonts w:ascii="Times New Roman" w:eastAsia="Arial" w:hAnsi="Times New Roman"/>
          <w:spacing w:val="-2"/>
          <w:sz w:val="24"/>
          <w:szCs w:val="24"/>
        </w:rPr>
        <w:t>rapiya zamanı ilkin ocaqla vahid sahəyə daxil edilir. Şüa</w:t>
      </w:r>
      <w:r w:rsidR="001A5161" w:rsidRPr="001A5161">
        <w:rPr>
          <w:rFonts w:ascii="Times New Roman" w:eastAsia="Arial" w:hAnsi="Times New Roman"/>
          <w:spacing w:val="-2"/>
          <w:sz w:val="24"/>
          <w:szCs w:val="24"/>
          <w:lang w:val="az-Latn-AZ"/>
        </w:rPr>
        <w:softHyphen/>
      </w:r>
      <w:r w:rsidRPr="001A5161">
        <w:rPr>
          <w:rFonts w:ascii="Times New Roman" w:eastAsia="Arial" w:hAnsi="Times New Roman"/>
          <w:spacing w:val="-2"/>
          <w:sz w:val="24"/>
          <w:szCs w:val="24"/>
        </w:rPr>
        <w:t>lanma do</w:t>
      </w:r>
      <w:r w:rsidR="001A5161">
        <w:rPr>
          <w:rFonts w:ascii="Times New Roman" w:eastAsia="Arial" w:hAnsi="Times New Roman"/>
          <w:spacing w:val="-2"/>
          <w:sz w:val="24"/>
          <w:szCs w:val="24"/>
          <w:lang w:val="az-Latn-AZ"/>
        </w:rPr>
        <w:softHyphen/>
      </w:r>
      <w:r w:rsidRPr="001A5161">
        <w:rPr>
          <w:rFonts w:ascii="Times New Roman" w:eastAsia="Arial" w:hAnsi="Times New Roman"/>
          <w:spacing w:val="-2"/>
          <w:sz w:val="24"/>
          <w:szCs w:val="24"/>
        </w:rPr>
        <w:t>zası ən azı 60 Qr olmalıdır. Bu taktika, xəstə ciddi dina</w:t>
      </w:r>
      <w:r w:rsidR="001A5161" w:rsidRPr="001A5161">
        <w:rPr>
          <w:rFonts w:ascii="Times New Roman" w:eastAsia="Arial" w:hAnsi="Times New Roman"/>
          <w:spacing w:val="-2"/>
          <w:sz w:val="24"/>
          <w:szCs w:val="24"/>
          <w:lang w:val="az-Latn-AZ"/>
        </w:rPr>
        <w:softHyphen/>
      </w:r>
      <w:r w:rsidRPr="001A5161">
        <w:rPr>
          <w:rFonts w:ascii="Times New Roman" w:eastAsia="Arial" w:hAnsi="Times New Roman"/>
          <w:spacing w:val="-2"/>
          <w:sz w:val="24"/>
          <w:szCs w:val="24"/>
        </w:rPr>
        <w:t>mik müşa</w:t>
      </w:r>
      <w:r w:rsidR="001A5161">
        <w:rPr>
          <w:rFonts w:ascii="Times New Roman" w:eastAsia="Arial" w:hAnsi="Times New Roman"/>
          <w:spacing w:val="-2"/>
          <w:sz w:val="24"/>
          <w:szCs w:val="24"/>
          <w:lang w:val="az-Latn-AZ"/>
        </w:rPr>
        <w:softHyphen/>
      </w:r>
      <w:r w:rsidRPr="001A5161">
        <w:rPr>
          <w:rFonts w:ascii="Times New Roman" w:eastAsia="Arial" w:hAnsi="Times New Roman"/>
          <w:spacing w:val="-2"/>
          <w:sz w:val="24"/>
          <w:szCs w:val="24"/>
        </w:rPr>
        <w:t>hidə altında ol</w:t>
      </w:r>
      <w:r w:rsidRPr="001A5161">
        <w:rPr>
          <w:rFonts w:ascii="Times New Roman" w:eastAsia="Arial" w:hAnsi="Times New Roman"/>
          <w:spacing w:val="-2"/>
          <w:sz w:val="24"/>
          <w:szCs w:val="24"/>
          <w:lang w:val="az-Latn-AZ"/>
        </w:rPr>
        <w:t xml:space="preserve">duqda </w:t>
      </w:r>
      <w:r w:rsidRPr="001A5161">
        <w:rPr>
          <w:rFonts w:ascii="Times New Roman" w:eastAsia="Arial" w:hAnsi="Times New Roman"/>
          <w:spacing w:val="-2"/>
          <w:sz w:val="24"/>
          <w:szCs w:val="24"/>
        </w:rPr>
        <w:t>məqsədəuyğundur, çünki mikro</w:t>
      </w:r>
      <w:r w:rsidR="001A5161" w:rsidRPr="001A5161">
        <w:rPr>
          <w:rFonts w:ascii="Times New Roman" w:eastAsia="Arial" w:hAnsi="Times New Roman"/>
          <w:spacing w:val="-2"/>
          <w:sz w:val="24"/>
          <w:szCs w:val="24"/>
          <w:lang w:val="az-Latn-AZ"/>
        </w:rPr>
        <w:softHyphen/>
      </w:r>
      <w:r w:rsidRPr="001A5161">
        <w:rPr>
          <w:rFonts w:ascii="Times New Roman" w:eastAsia="Arial" w:hAnsi="Times New Roman"/>
          <w:spacing w:val="-2"/>
          <w:sz w:val="24"/>
          <w:szCs w:val="24"/>
        </w:rPr>
        <w:t>metastazların inkişafı göstərilən dozanın verilməsindən sonra da mümkündür. Əks halda, preventiv qasıq-bud limfade</w:t>
      </w:r>
      <w:r w:rsidR="001A5161" w:rsidRPr="001A5161">
        <w:rPr>
          <w:rFonts w:ascii="Times New Roman" w:eastAsia="Arial" w:hAnsi="Times New Roman"/>
          <w:spacing w:val="-2"/>
          <w:sz w:val="24"/>
          <w:szCs w:val="24"/>
          <w:lang w:val="az-Latn-AZ"/>
        </w:rPr>
        <w:softHyphen/>
      </w:r>
      <w:r w:rsidRPr="001A5161">
        <w:rPr>
          <w:rFonts w:ascii="Times New Roman" w:eastAsia="Arial" w:hAnsi="Times New Roman"/>
          <w:spacing w:val="-2"/>
          <w:sz w:val="24"/>
          <w:szCs w:val="24"/>
        </w:rPr>
        <w:t>nek</w:t>
      </w:r>
      <w:r w:rsidR="001A5161" w:rsidRPr="001A5161">
        <w:rPr>
          <w:rFonts w:ascii="Times New Roman" w:eastAsia="Arial" w:hAnsi="Times New Roman"/>
          <w:spacing w:val="-2"/>
          <w:sz w:val="24"/>
          <w:szCs w:val="24"/>
          <w:lang w:val="az-Latn-AZ"/>
        </w:rPr>
        <w:softHyphen/>
      </w:r>
      <w:r w:rsidRPr="001A5161">
        <w:rPr>
          <w:rFonts w:ascii="Times New Roman" w:eastAsia="Arial" w:hAnsi="Times New Roman"/>
          <w:spacing w:val="-2"/>
          <w:sz w:val="24"/>
          <w:szCs w:val="24"/>
        </w:rPr>
        <w:t>to</w:t>
      </w:r>
      <w:r w:rsidR="001A5161" w:rsidRPr="001A5161">
        <w:rPr>
          <w:rFonts w:ascii="Times New Roman" w:eastAsia="Arial" w:hAnsi="Times New Roman"/>
          <w:spacing w:val="-2"/>
          <w:sz w:val="24"/>
          <w:szCs w:val="24"/>
          <w:lang w:val="az-Latn-AZ"/>
        </w:rPr>
        <w:softHyphen/>
      </w:r>
      <w:r w:rsidRPr="001A5161">
        <w:rPr>
          <w:rFonts w:ascii="Times New Roman" w:eastAsia="Arial" w:hAnsi="Times New Roman"/>
          <w:spacing w:val="-2"/>
          <w:sz w:val="24"/>
          <w:szCs w:val="24"/>
        </w:rPr>
        <w:t>mi</w:t>
      </w:r>
      <w:r w:rsidR="001A5161" w:rsidRPr="001A5161">
        <w:rPr>
          <w:rFonts w:ascii="Times New Roman" w:eastAsia="Arial" w:hAnsi="Times New Roman"/>
          <w:spacing w:val="-2"/>
          <w:sz w:val="24"/>
          <w:szCs w:val="24"/>
          <w:lang w:val="az-Latn-AZ"/>
        </w:rPr>
        <w:softHyphen/>
      </w:r>
      <w:r w:rsidRPr="001A5161">
        <w:rPr>
          <w:rFonts w:ascii="Times New Roman" w:eastAsia="Arial" w:hAnsi="Times New Roman"/>
          <w:spacing w:val="-2"/>
          <w:sz w:val="24"/>
          <w:szCs w:val="24"/>
        </w:rPr>
        <w:t>yası aparılır.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Regiona</w:t>
      </w:r>
      <w:r w:rsidRPr="004E0FB5">
        <w:rPr>
          <w:rFonts w:ascii="Times New Roman" w:eastAsia="Arial" w:hAnsi="Times New Roman"/>
          <w:sz w:val="24"/>
          <w:szCs w:val="24"/>
          <w:lang w:val="az-Latn-AZ"/>
        </w:rPr>
        <w:t>r</w:t>
      </w:r>
      <w:r w:rsidRPr="004E0FB5">
        <w:rPr>
          <w:rFonts w:ascii="Times New Roman" w:eastAsia="Arial" w:hAnsi="Times New Roman"/>
          <w:sz w:val="24"/>
          <w:szCs w:val="24"/>
        </w:rPr>
        <w:t xml:space="preserve"> metastazlar olduqda, əməliyyat</w:t>
      </w:r>
      <w:r w:rsidRPr="004E0FB5">
        <w:rPr>
          <w:rFonts w:ascii="Times New Roman" w:eastAsia="Arial" w:hAnsi="Times New Roman"/>
          <w:sz w:val="24"/>
          <w:szCs w:val="24"/>
          <w:lang w:val="az-Latn-AZ"/>
        </w:rPr>
        <w:t>önü</w:t>
      </w:r>
      <w:r w:rsidRPr="004E0FB5">
        <w:rPr>
          <w:rFonts w:ascii="Times New Roman" w:eastAsia="Arial" w:hAnsi="Times New Roman"/>
          <w:sz w:val="24"/>
          <w:szCs w:val="24"/>
        </w:rPr>
        <w:t xml:space="preserve"> şüalanma </w:t>
      </w:r>
      <w:r w:rsidRPr="004E0FB5">
        <w:rPr>
          <w:rFonts w:ascii="Times New Roman" w:eastAsia="Arial" w:hAnsi="Times New Roman"/>
          <w:sz w:val="24"/>
          <w:szCs w:val="24"/>
          <w:lang w:val="az-Latn-AZ"/>
        </w:rPr>
        <w:t>və son</w:t>
      </w:r>
      <w:r w:rsidR="001A5161">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rakı </w:t>
      </w:r>
      <w:r w:rsidRPr="004E0FB5">
        <w:rPr>
          <w:rFonts w:ascii="Times New Roman" w:eastAsia="Arial" w:hAnsi="Times New Roman"/>
          <w:sz w:val="24"/>
          <w:szCs w:val="24"/>
        </w:rPr>
        <w:t>limfadenektomiyanın kombinə edilmiş müalicəsi daha effek</w:t>
      </w:r>
      <w:r w:rsidR="001A5161">
        <w:rPr>
          <w:rFonts w:ascii="Times New Roman" w:eastAsia="Arial" w:hAnsi="Times New Roman"/>
          <w:sz w:val="24"/>
          <w:szCs w:val="24"/>
          <w:lang w:val="az-Latn-AZ"/>
        </w:rPr>
        <w:softHyphen/>
      </w:r>
      <w:r w:rsidRPr="004E0FB5">
        <w:rPr>
          <w:rFonts w:ascii="Times New Roman" w:eastAsia="Arial" w:hAnsi="Times New Roman"/>
          <w:sz w:val="24"/>
          <w:szCs w:val="24"/>
        </w:rPr>
        <w:t xml:space="preserve">tivdir. Bu hallarda 40 Qr </w:t>
      </w:r>
      <w:r w:rsidRPr="004E0FB5">
        <w:rPr>
          <w:rFonts w:ascii="Times New Roman" w:eastAsia="Arial" w:hAnsi="Times New Roman"/>
          <w:sz w:val="24"/>
          <w:szCs w:val="24"/>
          <w:lang w:val="az-Latn-AZ"/>
        </w:rPr>
        <w:t>SOD</w:t>
      </w:r>
      <w:r w:rsidRPr="004E0FB5">
        <w:rPr>
          <w:rFonts w:ascii="Times New Roman" w:eastAsia="Arial" w:hAnsi="Times New Roman"/>
          <w:sz w:val="24"/>
          <w:szCs w:val="24"/>
        </w:rPr>
        <w:t xml:space="preserve"> verilməsi lazımdır.</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rPr>
      </w:pPr>
      <w:r w:rsidRPr="004E0FB5">
        <w:rPr>
          <w:rFonts w:ascii="Times New Roman" w:eastAsia="Arial" w:hAnsi="Times New Roman"/>
          <w:b/>
          <w:bCs/>
          <w:sz w:val="24"/>
          <w:szCs w:val="24"/>
        </w:rPr>
        <w:t>Dərman müalicəsi</w:t>
      </w:r>
    </w:p>
    <w:p w:rsidR="004B098F" w:rsidRPr="001A5161"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pacing w:val="-2"/>
          <w:sz w:val="24"/>
          <w:szCs w:val="24"/>
          <w:lang w:val="az-Latn-AZ"/>
        </w:rPr>
      </w:pPr>
      <w:r w:rsidRPr="001A5161">
        <w:rPr>
          <w:rFonts w:ascii="Times New Roman" w:eastAsia="Arial" w:hAnsi="Times New Roman"/>
          <w:spacing w:val="-2"/>
          <w:sz w:val="24"/>
          <w:szCs w:val="24"/>
          <w:lang w:val="az-Latn-AZ"/>
        </w:rPr>
        <w:t xml:space="preserve">Kişi cinsiyyət </w:t>
      </w:r>
      <w:r w:rsidR="00D1444F" w:rsidRPr="001A5161">
        <w:rPr>
          <w:rFonts w:ascii="Times New Roman" w:eastAsia="Arial" w:hAnsi="Times New Roman"/>
          <w:spacing w:val="-2"/>
          <w:sz w:val="24"/>
          <w:szCs w:val="24"/>
          <w:lang w:val="az-Latn-AZ"/>
        </w:rPr>
        <w:t>orqanı</w:t>
      </w:r>
      <w:r w:rsidRPr="001A5161">
        <w:rPr>
          <w:rFonts w:ascii="Times New Roman" w:eastAsia="Arial" w:hAnsi="Times New Roman"/>
          <w:spacing w:val="-2"/>
          <w:sz w:val="24"/>
          <w:szCs w:val="24"/>
          <w:lang w:val="az-Latn-AZ"/>
        </w:rPr>
        <w:t xml:space="preserve"> xərçənginin </w:t>
      </w:r>
      <w:r w:rsidR="00E367DF">
        <w:rPr>
          <w:rFonts w:ascii="Times New Roman" w:eastAsia="Arial" w:hAnsi="Times New Roman"/>
          <w:spacing w:val="-2"/>
          <w:sz w:val="24"/>
          <w:szCs w:val="24"/>
          <w:lang w:val="az-Latn-AZ"/>
        </w:rPr>
        <w:t>kimyaterapiya</w:t>
      </w:r>
      <w:r w:rsidRPr="001A5161">
        <w:rPr>
          <w:rFonts w:ascii="Times New Roman" w:eastAsia="Arial" w:hAnsi="Times New Roman"/>
          <w:spacing w:val="-2"/>
          <w:sz w:val="24"/>
          <w:szCs w:val="24"/>
          <w:lang w:val="az-Latn-AZ"/>
        </w:rPr>
        <w:t>sı metas</w:t>
      </w:r>
      <w:r w:rsidR="001A5161" w:rsidRPr="001A5161">
        <w:rPr>
          <w:rFonts w:ascii="Times New Roman" w:eastAsia="Arial" w:hAnsi="Times New Roman"/>
          <w:spacing w:val="-2"/>
          <w:sz w:val="24"/>
          <w:szCs w:val="24"/>
          <w:lang w:val="az-Latn-AZ"/>
        </w:rPr>
        <w:softHyphen/>
      </w:r>
      <w:r w:rsidRPr="001A5161">
        <w:rPr>
          <w:rFonts w:ascii="Times New Roman" w:eastAsia="Arial" w:hAnsi="Times New Roman"/>
          <w:spacing w:val="-2"/>
          <w:sz w:val="24"/>
          <w:szCs w:val="24"/>
          <w:lang w:val="az-Latn-AZ"/>
        </w:rPr>
        <w:t>taz</w:t>
      </w:r>
      <w:r w:rsidR="001A5161" w:rsidRPr="001A5161">
        <w:rPr>
          <w:rFonts w:ascii="Times New Roman" w:eastAsia="Arial" w:hAnsi="Times New Roman"/>
          <w:spacing w:val="-2"/>
          <w:sz w:val="24"/>
          <w:szCs w:val="24"/>
          <w:lang w:val="az-Latn-AZ"/>
        </w:rPr>
        <w:softHyphen/>
      </w:r>
      <w:r w:rsidRPr="001A5161">
        <w:rPr>
          <w:rFonts w:ascii="Times New Roman" w:eastAsia="Arial" w:hAnsi="Times New Roman"/>
          <w:spacing w:val="-2"/>
          <w:sz w:val="24"/>
          <w:szCs w:val="24"/>
          <w:lang w:val="az-Latn-AZ"/>
        </w:rPr>
        <w:t>lar olduqda göstərişdir. Bu müalicə metodunun aparılması haq</w:t>
      </w:r>
      <w:r w:rsidR="001A5161" w:rsidRPr="001A5161">
        <w:rPr>
          <w:rFonts w:ascii="Times New Roman" w:eastAsia="Arial" w:hAnsi="Times New Roman"/>
          <w:spacing w:val="-2"/>
          <w:sz w:val="24"/>
          <w:szCs w:val="24"/>
          <w:lang w:val="az-Latn-AZ"/>
        </w:rPr>
        <w:softHyphen/>
      </w:r>
      <w:r w:rsidRPr="001A5161">
        <w:rPr>
          <w:rFonts w:ascii="Times New Roman" w:eastAsia="Arial" w:hAnsi="Times New Roman"/>
          <w:spacing w:val="-2"/>
          <w:sz w:val="24"/>
          <w:szCs w:val="24"/>
          <w:lang w:val="az-Latn-AZ"/>
        </w:rPr>
        <w:t>qın</w:t>
      </w:r>
      <w:r w:rsidR="001A5161" w:rsidRPr="001A5161">
        <w:rPr>
          <w:rFonts w:ascii="Times New Roman" w:eastAsia="Arial" w:hAnsi="Times New Roman"/>
          <w:spacing w:val="-2"/>
          <w:sz w:val="24"/>
          <w:szCs w:val="24"/>
          <w:lang w:val="az-Latn-AZ"/>
        </w:rPr>
        <w:softHyphen/>
      </w:r>
      <w:r w:rsidRPr="001A5161">
        <w:rPr>
          <w:rFonts w:ascii="Times New Roman" w:eastAsia="Arial" w:hAnsi="Times New Roman"/>
          <w:spacing w:val="-2"/>
          <w:sz w:val="24"/>
          <w:szCs w:val="24"/>
          <w:lang w:val="az-Latn-AZ"/>
        </w:rPr>
        <w:t>da qərar xəstənin yaşı, fiziki vəziyyəti, xəstəliklə əlaqədar simp</w:t>
      </w:r>
      <w:r w:rsidR="001A5161" w:rsidRPr="001A5161">
        <w:rPr>
          <w:rFonts w:ascii="Times New Roman" w:eastAsia="Arial" w:hAnsi="Times New Roman"/>
          <w:spacing w:val="-2"/>
          <w:sz w:val="24"/>
          <w:szCs w:val="24"/>
          <w:lang w:val="az-Latn-AZ"/>
        </w:rPr>
        <w:softHyphen/>
      </w:r>
      <w:r w:rsidRPr="001A5161">
        <w:rPr>
          <w:rFonts w:ascii="Times New Roman" w:eastAsia="Arial" w:hAnsi="Times New Roman"/>
          <w:spacing w:val="-2"/>
          <w:sz w:val="24"/>
          <w:szCs w:val="24"/>
          <w:lang w:val="az-Latn-AZ"/>
        </w:rPr>
        <w:t>tom</w:t>
      </w:r>
      <w:r w:rsidR="001A5161">
        <w:rPr>
          <w:rFonts w:ascii="Times New Roman" w:eastAsia="Arial" w:hAnsi="Times New Roman"/>
          <w:spacing w:val="-2"/>
          <w:sz w:val="24"/>
          <w:szCs w:val="24"/>
          <w:lang w:val="az-Latn-AZ"/>
        </w:rPr>
        <w:softHyphen/>
      </w:r>
      <w:r w:rsidRPr="001A5161">
        <w:rPr>
          <w:rFonts w:ascii="Times New Roman" w:eastAsia="Arial" w:hAnsi="Times New Roman"/>
          <w:spacing w:val="-2"/>
          <w:sz w:val="24"/>
          <w:szCs w:val="24"/>
          <w:lang w:val="az-Latn-AZ"/>
        </w:rPr>
        <w:t>ların mövcudluğu və xəstənin istəyi nəzərə alınaraq qəbul edilir.</w:t>
      </w:r>
    </w:p>
    <w:p w:rsidR="001A5161"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Poli</w:t>
      </w:r>
      <w:r w:rsidR="00E367DF">
        <w:rPr>
          <w:rFonts w:ascii="Times New Roman" w:eastAsia="Arial" w:hAnsi="Times New Roman"/>
          <w:b/>
          <w:bCs/>
          <w:sz w:val="24"/>
          <w:szCs w:val="24"/>
          <w:lang w:val="az-Latn-AZ"/>
        </w:rPr>
        <w:t>kimyaterapiya</w:t>
      </w:r>
      <w:r w:rsidRPr="004E0FB5">
        <w:rPr>
          <w:rFonts w:ascii="Times New Roman" w:eastAsia="Arial" w:hAnsi="Times New Roman"/>
          <w:b/>
          <w:bCs/>
          <w:sz w:val="24"/>
          <w:szCs w:val="24"/>
          <w:lang w:val="az-Latn-AZ"/>
        </w:rPr>
        <w:t xml:space="preserve"> sxemləri </w:t>
      </w:r>
    </w:p>
    <w:p w:rsidR="004B098F" w:rsidRPr="001A5161" w:rsidRDefault="004B098F" w:rsidP="0054014A">
      <w:pPr>
        <w:pStyle w:val="a8"/>
        <w:numPr>
          <w:ilvl w:val="0"/>
          <w:numId w:val="233"/>
        </w:numPr>
        <w:tabs>
          <w:tab w:val="left" w:pos="142"/>
          <w:tab w:val="left" w:pos="851"/>
          <w:tab w:val="left" w:pos="9639"/>
        </w:tabs>
        <w:spacing w:before="0" w:line="252" w:lineRule="auto"/>
        <w:ind w:left="567" w:hanging="283"/>
        <w:jc w:val="both"/>
        <w:outlineLvl w:val="4"/>
        <w:rPr>
          <w:rFonts w:ascii="Times New Roman" w:hAnsi="Times New Roman"/>
          <w:sz w:val="24"/>
          <w:szCs w:val="24"/>
          <w:lang w:val="az-Latn-AZ"/>
        </w:rPr>
      </w:pPr>
      <w:r w:rsidRPr="001A5161">
        <w:rPr>
          <w:rFonts w:ascii="Times New Roman" w:hAnsi="Times New Roman"/>
          <w:sz w:val="24"/>
          <w:szCs w:val="24"/>
          <w:lang w:val="az-Latn-AZ"/>
        </w:rPr>
        <w:t xml:space="preserve">1-ci mərhələ </w:t>
      </w:r>
      <w:r w:rsidR="00E367DF">
        <w:rPr>
          <w:rFonts w:ascii="Times New Roman" w:hAnsi="Times New Roman"/>
          <w:sz w:val="24"/>
          <w:szCs w:val="24"/>
          <w:lang w:val="az-Latn-AZ"/>
        </w:rPr>
        <w:t>kimyaterapiya</w:t>
      </w:r>
      <w:r w:rsidRPr="001A5161">
        <w:rPr>
          <w:rFonts w:ascii="Times New Roman" w:hAnsi="Times New Roman"/>
          <w:sz w:val="24"/>
          <w:szCs w:val="24"/>
          <w:lang w:val="az-Latn-AZ"/>
        </w:rPr>
        <w:t xml:space="preserve">. </w:t>
      </w:r>
    </w:p>
    <w:p w:rsidR="001A5161" w:rsidRDefault="001A5161" w:rsidP="0054014A">
      <w:pPr>
        <w:pStyle w:val="a8"/>
        <w:numPr>
          <w:ilvl w:val="0"/>
          <w:numId w:val="234"/>
        </w:numPr>
        <w:tabs>
          <w:tab w:val="left" w:pos="142"/>
          <w:tab w:val="left" w:pos="851"/>
          <w:tab w:val="left" w:pos="9639"/>
        </w:tabs>
        <w:spacing w:before="0" w:line="252" w:lineRule="auto"/>
        <w:ind w:left="567" w:hanging="283"/>
        <w:jc w:val="both"/>
        <w:outlineLvl w:val="4"/>
        <w:rPr>
          <w:rFonts w:ascii="Times New Roman" w:hAnsi="Times New Roman"/>
          <w:sz w:val="24"/>
          <w:szCs w:val="24"/>
          <w:lang w:val="az-Latn-AZ"/>
        </w:rPr>
      </w:pPr>
      <w:r w:rsidRPr="001A5161">
        <w:rPr>
          <w:rFonts w:ascii="Times New Roman" w:hAnsi="Times New Roman"/>
          <w:sz w:val="24"/>
          <w:szCs w:val="24"/>
          <w:lang w:val="az-Latn-AZ"/>
        </w:rPr>
        <w:t>Sisplatin 100 mq/m</w:t>
      </w:r>
      <w:r w:rsidRPr="001A5161">
        <w:rPr>
          <w:rFonts w:ascii="Times New Roman" w:hAnsi="Times New Roman"/>
          <w:sz w:val="24"/>
          <w:szCs w:val="24"/>
          <w:vertAlign w:val="superscript"/>
          <w:lang w:val="az-Latn-AZ"/>
        </w:rPr>
        <w:t>2</w:t>
      </w:r>
      <w:r w:rsidRPr="001A5161">
        <w:rPr>
          <w:rFonts w:ascii="Times New Roman" w:hAnsi="Times New Roman"/>
          <w:sz w:val="24"/>
          <w:szCs w:val="24"/>
          <w:lang w:val="az-Latn-AZ"/>
        </w:rPr>
        <w:t xml:space="preserve"> 1-ci gün hiperhidratasiya ilə, ftorurasil 1000 mq/m</w:t>
      </w:r>
      <w:r w:rsidRPr="001A5161">
        <w:rPr>
          <w:rFonts w:ascii="Times New Roman" w:hAnsi="Times New Roman"/>
          <w:sz w:val="24"/>
          <w:szCs w:val="24"/>
          <w:vertAlign w:val="superscript"/>
          <w:lang w:val="az-Latn-AZ"/>
        </w:rPr>
        <w:t>2</w:t>
      </w:r>
      <w:r w:rsidRPr="001A5161">
        <w:rPr>
          <w:rFonts w:ascii="Times New Roman" w:hAnsi="Times New Roman"/>
          <w:sz w:val="24"/>
          <w:szCs w:val="24"/>
          <w:lang w:val="az-Latn-AZ"/>
        </w:rPr>
        <w:t xml:space="preserve"> (venadaxili fa</w:t>
      </w:r>
      <w:r>
        <w:rPr>
          <w:rFonts w:ascii="Times New Roman" w:hAnsi="Times New Roman"/>
          <w:sz w:val="24"/>
          <w:szCs w:val="24"/>
          <w:lang w:val="az-Latn-AZ"/>
        </w:rPr>
        <w:softHyphen/>
      </w:r>
      <w:r w:rsidRPr="001A5161">
        <w:rPr>
          <w:rFonts w:ascii="Times New Roman" w:hAnsi="Times New Roman"/>
          <w:sz w:val="24"/>
          <w:szCs w:val="24"/>
          <w:lang w:val="az-Latn-AZ"/>
        </w:rPr>
        <w:t>siləsiz 96 saatlıq infuziya şəklində); kurslar arasında inter</w:t>
      </w:r>
      <w:r>
        <w:rPr>
          <w:rFonts w:ascii="Times New Roman" w:hAnsi="Times New Roman"/>
          <w:sz w:val="24"/>
          <w:szCs w:val="24"/>
          <w:lang w:val="az-Latn-AZ"/>
        </w:rPr>
        <w:softHyphen/>
      </w:r>
      <w:r w:rsidRPr="001A5161">
        <w:rPr>
          <w:rFonts w:ascii="Times New Roman" w:hAnsi="Times New Roman"/>
          <w:sz w:val="24"/>
          <w:szCs w:val="24"/>
          <w:lang w:val="az-Latn-AZ"/>
        </w:rPr>
        <w:t>val 3 həftədir.</w:t>
      </w:r>
    </w:p>
    <w:p w:rsidR="004B098F" w:rsidRPr="001A5161" w:rsidRDefault="004B098F" w:rsidP="0054014A">
      <w:pPr>
        <w:pStyle w:val="a8"/>
        <w:numPr>
          <w:ilvl w:val="0"/>
          <w:numId w:val="234"/>
        </w:numPr>
        <w:tabs>
          <w:tab w:val="left" w:pos="142"/>
          <w:tab w:val="left" w:pos="851"/>
          <w:tab w:val="left" w:pos="9639"/>
        </w:tabs>
        <w:spacing w:before="0" w:line="252" w:lineRule="auto"/>
        <w:ind w:left="567" w:hanging="283"/>
        <w:jc w:val="both"/>
        <w:outlineLvl w:val="4"/>
        <w:rPr>
          <w:rFonts w:ascii="Times New Roman" w:hAnsi="Times New Roman"/>
          <w:sz w:val="24"/>
          <w:szCs w:val="24"/>
          <w:lang w:val="az-Latn-AZ"/>
        </w:rPr>
      </w:pPr>
      <w:r w:rsidRPr="001A5161">
        <w:rPr>
          <w:rFonts w:ascii="Times New Roman" w:hAnsi="Times New Roman"/>
          <w:sz w:val="24"/>
          <w:szCs w:val="24"/>
          <w:lang w:val="az-Latn-AZ"/>
        </w:rPr>
        <w:t>Sisplatin 75 mq/m</w:t>
      </w:r>
      <w:r w:rsidR="003C418E" w:rsidRPr="001A5161">
        <w:rPr>
          <w:rFonts w:ascii="Times New Roman" w:hAnsi="Times New Roman"/>
          <w:sz w:val="24"/>
          <w:szCs w:val="24"/>
          <w:vertAlign w:val="superscript"/>
          <w:lang w:val="az-Latn-AZ"/>
        </w:rPr>
        <w:t>2</w:t>
      </w:r>
      <w:r w:rsidRPr="001A5161">
        <w:rPr>
          <w:rFonts w:ascii="Times New Roman" w:hAnsi="Times New Roman"/>
          <w:sz w:val="24"/>
          <w:szCs w:val="24"/>
          <w:lang w:val="az-Latn-AZ"/>
        </w:rPr>
        <w:t xml:space="preserve"> 1-ci gün hiperhidratasiya ilə, metotreksat 25 mq/m</w:t>
      </w:r>
      <w:r w:rsidR="003C418E" w:rsidRPr="001A5161">
        <w:rPr>
          <w:rFonts w:ascii="Times New Roman" w:hAnsi="Times New Roman"/>
          <w:sz w:val="24"/>
          <w:szCs w:val="24"/>
          <w:vertAlign w:val="superscript"/>
          <w:lang w:val="az-Latn-AZ"/>
        </w:rPr>
        <w:t>2</w:t>
      </w:r>
      <w:r w:rsidRPr="001A5161">
        <w:rPr>
          <w:rFonts w:ascii="Times New Roman" w:hAnsi="Times New Roman"/>
          <w:sz w:val="24"/>
          <w:szCs w:val="24"/>
          <w:lang w:val="az-Latn-AZ"/>
        </w:rPr>
        <w:t xml:space="preserve"> 1-ci və 8-ci günlər, bleomisin 15 mq əzələdaxili № 5-7; sisplatin yeridilmələri arasında interval 3 həftədir.</w:t>
      </w:r>
    </w:p>
    <w:p w:rsidR="004B098F" w:rsidRPr="001A5161" w:rsidRDefault="004B098F" w:rsidP="0054014A">
      <w:pPr>
        <w:pStyle w:val="a8"/>
        <w:numPr>
          <w:ilvl w:val="0"/>
          <w:numId w:val="234"/>
        </w:numPr>
        <w:tabs>
          <w:tab w:val="left" w:pos="142"/>
          <w:tab w:val="left" w:pos="851"/>
          <w:tab w:val="left" w:pos="9639"/>
        </w:tabs>
        <w:spacing w:before="0" w:line="252" w:lineRule="auto"/>
        <w:ind w:left="567" w:hanging="283"/>
        <w:jc w:val="both"/>
        <w:outlineLvl w:val="4"/>
        <w:rPr>
          <w:rFonts w:ascii="Times New Roman" w:hAnsi="Times New Roman"/>
          <w:sz w:val="24"/>
          <w:szCs w:val="24"/>
          <w:lang w:val="az-Latn-AZ"/>
        </w:rPr>
      </w:pPr>
      <w:r w:rsidRPr="001A5161">
        <w:rPr>
          <w:rFonts w:ascii="Times New Roman" w:hAnsi="Times New Roman"/>
          <w:sz w:val="24"/>
          <w:szCs w:val="24"/>
          <w:lang w:val="az-Latn-AZ"/>
        </w:rPr>
        <w:t>Metotreksat 30 mq/m</w:t>
      </w:r>
      <w:r w:rsidR="003C418E" w:rsidRPr="001A5161">
        <w:rPr>
          <w:rFonts w:ascii="Times New Roman" w:hAnsi="Times New Roman"/>
          <w:sz w:val="24"/>
          <w:szCs w:val="24"/>
          <w:vertAlign w:val="superscript"/>
          <w:lang w:val="az-Latn-AZ"/>
        </w:rPr>
        <w:t>2</w:t>
      </w:r>
      <w:r w:rsidRPr="001A5161">
        <w:rPr>
          <w:rFonts w:ascii="Times New Roman" w:hAnsi="Times New Roman"/>
          <w:sz w:val="24"/>
          <w:szCs w:val="24"/>
          <w:lang w:val="az-Latn-AZ"/>
        </w:rPr>
        <w:t xml:space="preserve"> 1-ci və 8-ci günlər, doksorubisin 50 mq/m</w:t>
      </w:r>
      <w:r w:rsidR="003C418E" w:rsidRPr="001A5161">
        <w:rPr>
          <w:rFonts w:ascii="Times New Roman" w:hAnsi="Times New Roman"/>
          <w:sz w:val="24"/>
          <w:szCs w:val="24"/>
          <w:vertAlign w:val="superscript"/>
          <w:lang w:val="az-Latn-AZ"/>
        </w:rPr>
        <w:t>2</w:t>
      </w:r>
      <w:r w:rsidRPr="001A5161">
        <w:rPr>
          <w:rFonts w:ascii="Times New Roman" w:hAnsi="Times New Roman"/>
          <w:sz w:val="24"/>
          <w:szCs w:val="24"/>
          <w:lang w:val="az-Latn-AZ"/>
        </w:rPr>
        <w:t xml:space="preserve"> 2-ci və 9-cu günlər, bleomisin 15 mq əzələdaxili № 5-7 günaşırı.</w:t>
      </w:r>
    </w:p>
    <w:p w:rsidR="004B098F" w:rsidRPr="001A5161" w:rsidRDefault="004B098F" w:rsidP="0054014A">
      <w:pPr>
        <w:pStyle w:val="a8"/>
        <w:numPr>
          <w:ilvl w:val="0"/>
          <w:numId w:val="233"/>
        </w:numPr>
        <w:tabs>
          <w:tab w:val="left" w:pos="142"/>
          <w:tab w:val="left" w:pos="851"/>
          <w:tab w:val="left" w:pos="9639"/>
        </w:tabs>
        <w:spacing w:before="0" w:line="252" w:lineRule="auto"/>
        <w:ind w:left="567" w:hanging="283"/>
        <w:jc w:val="both"/>
        <w:outlineLvl w:val="4"/>
        <w:rPr>
          <w:rFonts w:ascii="Times New Roman" w:hAnsi="Times New Roman"/>
          <w:sz w:val="24"/>
          <w:szCs w:val="24"/>
          <w:lang w:val="az-Latn-AZ"/>
        </w:rPr>
      </w:pPr>
      <w:r w:rsidRPr="001A5161">
        <w:rPr>
          <w:rFonts w:ascii="Times New Roman" w:hAnsi="Times New Roman"/>
          <w:sz w:val="24"/>
          <w:szCs w:val="24"/>
          <w:lang w:val="az-Latn-AZ"/>
        </w:rPr>
        <w:t xml:space="preserve">2-ci mərhələ </w:t>
      </w:r>
      <w:r w:rsidR="00E367DF">
        <w:rPr>
          <w:rFonts w:ascii="Times New Roman" w:hAnsi="Times New Roman"/>
          <w:sz w:val="24"/>
          <w:szCs w:val="24"/>
          <w:lang w:val="az-Latn-AZ"/>
        </w:rPr>
        <w:t>kimyaterapiya</w:t>
      </w:r>
      <w:r w:rsidRPr="001A5161">
        <w:rPr>
          <w:rFonts w:ascii="Times New Roman" w:hAnsi="Times New Roman"/>
          <w:sz w:val="24"/>
          <w:szCs w:val="24"/>
          <w:lang w:val="az-Latn-AZ"/>
        </w:rPr>
        <w:t>: GC kombinasiyasından istifadə edilə bilər.</w:t>
      </w:r>
    </w:p>
    <w:p w:rsidR="004B098F" w:rsidRPr="001A5161" w:rsidRDefault="004B098F" w:rsidP="0054014A">
      <w:pPr>
        <w:pStyle w:val="a8"/>
        <w:numPr>
          <w:ilvl w:val="0"/>
          <w:numId w:val="234"/>
        </w:numPr>
        <w:tabs>
          <w:tab w:val="left" w:pos="142"/>
          <w:tab w:val="left" w:pos="851"/>
          <w:tab w:val="left" w:pos="9639"/>
        </w:tabs>
        <w:spacing w:before="0" w:line="252" w:lineRule="auto"/>
        <w:ind w:left="567" w:hanging="283"/>
        <w:jc w:val="both"/>
        <w:outlineLvl w:val="4"/>
        <w:rPr>
          <w:rFonts w:ascii="Times New Roman" w:hAnsi="Times New Roman"/>
          <w:sz w:val="24"/>
          <w:szCs w:val="24"/>
          <w:lang w:val="az-Latn-AZ"/>
        </w:rPr>
      </w:pPr>
      <w:r w:rsidRPr="001A5161">
        <w:rPr>
          <w:rFonts w:ascii="Times New Roman" w:hAnsi="Times New Roman"/>
          <w:sz w:val="24"/>
          <w:szCs w:val="24"/>
          <w:lang w:val="az-Latn-AZ"/>
        </w:rPr>
        <w:t>Sisplatin 70-100 mq/m</w:t>
      </w:r>
      <w:r w:rsidR="003C418E" w:rsidRPr="001A5161">
        <w:rPr>
          <w:rFonts w:ascii="Times New Roman" w:hAnsi="Times New Roman"/>
          <w:sz w:val="24"/>
          <w:szCs w:val="24"/>
          <w:vertAlign w:val="superscript"/>
          <w:lang w:val="az-Latn-AZ"/>
        </w:rPr>
        <w:t>2</w:t>
      </w:r>
      <w:r w:rsidRPr="001A5161">
        <w:rPr>
          <w:rFonts w:ascii="Times New Roman" w:hAnsi="Times New Roman"/>
          <w:sz w:val="24"/>
          <w:szCs w:val="24"/>
          <w:lang w:val="az-Latn-AZ"/>
        </w:rPr>
        <w:t xml:space="preserve"> 1-ci gündə hiperhidratasiya ilə, hem</w:t>
      </w:r>
      <w:r w:rsidR="001A5161">
        <w:rPr>
          <w:rFonts w:ascii="Times New Roman" w:hAnsi="Times New Roman"/>
          <w:sz w:val="24"/>
          <w:szCs w:val="24"/>
          <w:lang w:val="az-Latn-AZ"/>
        </w:rPr>
        <w:softHyphen/>
      </w:r>
      <w:r w:rsidRPr="001A5161">
        <w:rPr>
          <w:rFonts w:ascii="Times New Roman" w:hAnsi="Times New Roman"/>
          <w:sz w:val="24"/>
          <w:szCs w:val="24"/>
          <w:lang w:val="az-Latn-AZ"/>
        </w:rPr>
        <w:t>sitabin 1250 mq/m</w:t>
      </w:r>
      <w:r w:rsidR="003C418E" w:rsidRPr="001A5161">
        <w:rPr>
          <w:rFonts w:ascii="Times New Roman" w:hAnsi="Times New Roman"/>
          <w:sz w:val="24"/>
          <w:szCs w:val="24"/>
          <w:vertAlign w:val="superscript"/>
          <w:lang w:val="az-Latn-AZ"/>
        </w:rPr>
        <w:t>2</w:t>
      </w:r>
      <w:r w:rsidRPr="001A5161">
        <w:rPr>
          <w:rFonts w:ascii="Times New Roman" w:hAnsi="Times New Roman"/>
          <w:sz w:val="24"/>
          <w:szCs w:val="24"/>
          <w:lang w:val="az-Latn-AZ"/>
        </w:rPr>
        <w:t xml:space="preserve"> 1-ci və 8-ci günlər.</w:t>
      </w:r>
    </w:p>
    <w:p w:rsidR="004B098F" w:rsidRPr="001A5161" w:rsidRDefault="004B098F" w:rsidP="0054014A">
      <w:pPr>
        <w:pStyle w:val="a8"/>
        <w:numPr>
          <w:ilvl w:val="0"/>
          <w:numId w:val="234"/>
        </w:numPr>
        <w:tabs>
          <w:tab w:val="left" w:pos="142"/>
          <w:tab w:val="left" w:pos="851"/>
          <w:tab w:val="left" w:pos="9639"/>
        </w:tabs>
        <w:spacing w:before="0" w:line="252" w:lineRule="auto"/>
        <w:ind w:left="567" w:hanging="283"/>
        <w:jc w:val="both"/>
        <w:outlineLvl w:val="4"/>
        <w:rPr>
          <w:rFonts w:ascii="Times New Roman" w:hAnsi="Times New Roman"/>
          <w:sz w:val="24"/>
          <w:szCs w:val="24"/>
          <w:lang w:val="az-Latn-AZ"/>
        </w:rPr>
      </w:pPr>
      <w:r w:rsidRPr="001A5161">
        <w:rPr>
          <w:rFonts w:ascii="Times New Roman" w:hAnsi="Times New Roman"/>
          <w:sz w:val="24"/>
          <w:szCs w:val="24"/>
          <w:lang w:val="az-Latn-AZ"/>
        </w:rPr>
        <w:t>Oksaliplatin 130 mq/m</w:t>
      </w:r>
      <w:r w:rsidR="003C418E" w:rsidRPr="001A5161">
        <w:rPr>
          <w:rFonts w:ascii="Times New Roman" w:hAnsi="Times New Roman"/>
          <w:sz w:val="24"/>
          <w:szCs w:val="24"/>
          <w:vertAlign w:val="superscript"/>
          <w:lang w:val="az-Latn-AZ"/>
        </w:rPr>
        <w:t>2</w:t>
      </w:r>
      <w:r w:rsidRPr="001A5161">
        <w:rPr>
          <w:rFonts w:ascii="Times New Roman" w:hAnsi="Times New Roman"/>
          <w:sz w:val="24"/>
          <w:szCs w:val="24"/>
          <w:lang w:val="az-Latn-AZ"/>
        </w:rPr>
        <w:t xml:space="preserve"> 1-ci gün, hemsitabin 1250 mq/m</w:t>
      </w:r>
      <w:r w:rsidR="003C418E" w:rsidRPr="001A5161">
        <w:rPr>
          <w:rFonts w:ascii="Times New Roman" w:hAnsi="Times New Roman"/>
          <w:sz w:val="24"/>
          <w:szCs w:val="24"/>
          <w:vertAlign w:val="superscript"/>
          <w:lang w:val="az-Latn-AZ"/>
        </w:rPr>
        <w:t>2</w:t>
      </w:r>
      <w:r w:rsidRPr="001A5161">
        <w:rPr>
          <w:rFonts w:ascii="Times New Roman" w:hAnsi="Times New Roman"/>
          <w:sz w:val="24"/>
          <w:szCs w:val="24"/>
          <w:lang w:val="az-Latn-AZ"/>
        </w:rPr>
        <w:t xml:space="preserve"> 1-ci və 8-ci günlər.</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sz w:val="24"/>
          <w:szCs w:val="24"/>
          <w:lang w:val="az-Latn-AZ"/>
        </w:rPr>
      </w:pPr>
      <w:r w:rsidRPr="004E0FB5">
        <w:rPr>
          <w:rFonts w:ascii="Times New Roman" w:eastAsia="Arial" w:hAnsi="Times New Roman"/>
          <w:sz w:val="24"/>
          <w:szCs w:val="24"/>
          <w:lang w:val="az-Latn-AZ"/>
        </w:rPr>
        <w:t>Kurslar arasında interval 3 həftədir. 2-ci mərhələ terapiya aparıldıqda və ya hiperhidratasiya aparmaq mümkün olmadıqda, sisplatini karboplatin və ya oksaliplatinlə əvəz etmək olar.</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Cərrahi müalicə</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Kişi cinsiyyət orqanı xərçəngi xəstələrinin cərrahi müalicəsi birincili şiş ocağının və regionar limfa düyünlərinin çıxarılmasını əhatə edir.</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5"/>
        <w:rPr>
          <w:rFonts w:ascii="Times New Roman" w:eastAsia="Arial" w:hAnsi="Times New Roman"/>
          <w:b/>
          <w:bCs/>
          <w:i/>
          <w:iCs/>
          <w:sz w:val="24"/>
          <w:szCs w:val="24"/>
        </w:rPr>
      </w:pPr>
      <w:r w:rsidRPr="004E0FB5">
        <w:rPr>
          <w:rFonts w:ascii="Times New Roman" w:eastAsia="Arial" w:hAnsi="Times New Roman"/>
          <w:b/>
          <w:bCs/>
          <w:i/>
          <w:iCs/>
          <w:sz w:val="24"/>
          <w:szCs w:val="24"/>
        </w:rPr>
        <w:t>Cərrahi müdaxilə</w:t>
      </w:r>
      <w:r w:rsidRPr="004E0FB5">
        <w:rPr>
          <w:rFonts w:ascii="Times New Roman" w:eastAsia="Arial" w:hAnsi="Times New Roman"/>
          <w:b/>
          <w:bCs/>
          <w:i/>
          <w:iCs/>
          <w:sz w:val="24"/>
          <w:szCs w:val="24"/>
          <w:lang w:val="az-Latn-AZ"/>
        </w:rPr>
        <w:t>nin</w:t>
      </w:r>
      <w:r w:rsidRPr="004E0FB5">
        <w:rPr>
          <w:rFonts w:ascii="Times New Roman" w:eastAsia="Arial" w:hAnsi="Times New Roman"/>
          <w:b/>
          <w:bCs/>
          <w:i/>
          <w:iCs/>
          <w:sz w:val="24"/>
          <w:szCs w:val="24"/>
        </w:rPr>
        <w:t xml:space="preserve"> növləri</w:t>
      </w:r>
    </w:p>
    <w:p w:rsidR="004B098F" w:rsidRPr="004E0FB5" w:rsidRDefault="004B098F" w:rsidP="0054014A">
      <w:pPr>
        <w:numPr>
          <w:ilvl w:val="0"/>
          <w:numId w:val="303"/>
        </w:numPr>
        <w:tabs>
          <w:tab w:val="left" w:pos="142"/>
          <w:tab w:val="left" w:pos="307"/>
          <w:tab w:val="left" w:pos="851"/>
          <w:tab w:val="left" w:pos="9639"/>
        </w:tabs>
        <w:autoSpaceDE w:val="0"/>
        <w:autoSpaceDN w:val="0"/>
        <w:spacing w:after="0" w:line="252" w:lineRule="auto"/>
        <w:ind w:left="568" w:hanging="284"/>
        <w:jc w:val="both"/>
        <w:rPr>
          <w:rFonts w:ascii="Times New Roman" w:eastAsia="Arial" w:hAnsi="Times New Roman"/>
          <w:bCs/>
          <w:sz w:val="24"/>
          <w:szCs w:val="24"/>
          <w:lang w:val="az-Latn-AZ"/>
        </w:rPr>
      </w:pPr>
      <w:r w:rsidRPr="004E0FB5">
        <w:rPr>
          <w:rFonts w:ascii="Times New Roman" w:eastAsia="Arial" w:hAnsi="Times New Roman"/>
          <w:b/>
          <w:sz w:val="24"/>
          <w:szCs w:val="24"/>
          <w:lang w:val="az-Latn-AZ"/>
        </w:rPr>
        <w:t>Kişi cinsiyyət orqanının sünnət dərisinin kəsilməsi (sir</w:t>
      </w:r>
      <w:r w:rsidR="001A5161">
        <w:rPr>
          <w:rFonts w:ascii="Times New Roman" w:eastAsia="Arial" w:hAnsi="Times New Roman"/>
          <w:b/>
          <w:sz w:val="24"/>
          <w:szCs w:val="24"/>
          <w:lang w:val="az-Latn-AZ"/>
        </w:rPr>
        <w:softHyphen/>
      </w:r>
      <w:r w:rsidRPr="004E0FB5">
        <w:rPr>
          <w:rFonts w:ascii="Times New Roman" w:eastAsia="Arial" w:hAnsi="Times New Roman"/>
          <w:b/>
          <w:sz w:val="24"/>
          <w:szCs w:val="24"/>
          <w:lang w:val="az-Latn-AZ"/>
        </w:rPr>
        <w:t xml:space="preserve">kumizasiya). </w:t>
      </w:r>
      <w:r w:rsidRPr="004E0FB5">
        <w:rPr>
          <w:rFonts w:ascii="Times New Roman" w:eastAsia="Arial" w:hAnsi="Times New Roman"/>
          <w:bCs/>
          <w:sz w:val="24"/>
          <w:szCs w:val="24"/>
          <w:lang w:val="az-Latn-AZ"/>
        </w:rPr>
        <w:t>Yalnız müvafiq lokalizasiyalı erkən xərçəng zamanı həyata keçirilir. Bəzi hallarda, xüsusilə də yanaşı fimoz və ya parafimoz olduqda, əməliyyat diaqnostik mər</w:t>
      </w:r>
      <w:r w:rsidR="00017E8E">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hələdə zəruridir.</w:t>
      </w:r>
    </w:p>
    <w:p w:rsidR="004B098F" w:rsidRPr="004E0FB5" w:rsidRDefault="004B098F" w:rsidP="0054014A">
      <w:pPr>
        <w:numPr>
          <w:ilvl w:val="0"/>
          <w:numId w:val="303"/>
        </w:numPr>
        <w:tabs>
          <w:tab w:val="left" w:pos="142"/>
          <w:tab w:val="left" w:pos="307"/>
          <w:tab w:val="left" w:pos="851"/>
          <w:tab w:val="left" w:pos="9639"/>
        </w:tabs>
        <w:autoSpaceDE w:val="0"/>
        <w:autoSpaceDN w:val="0"/>
        <w:spacing w:after="0" w:line="252" w:lineRule="auto"/>
        <w:ind w:left="568" w:hanging="284"/>
        <w:jc w:val="both"/>
        <w:rPr>
          <w:rFonts w:ascii="Times New Roman" w:eastAsia="Arial" w:hAnsi="Times New Roman"/>
          <w:b/>
          <w:position w:val="2"/>
          <w:sz w:val="24"/>
          <w:szCs w:val="24"/>
          <w:lang w:val="az-Latn-AZ"/>
        </w:rPr>
      </w:pPr>
      <w:r w:rsidRPr="004E0FB5">
        <w:rPr>
          <w:rFonts w:ascii="Times New Roman" w:eastAsia="Arial" w:hAnsi="Times New Roman"/>
          <w:b/>
          <w:sz w:val="24"/>
          <w:szCs w:val="24"/>
          <w:lang w:val="az-Latn-AZ"/>
        </w:rPr>
        <w:t xml:space="preserve">Kişi cinsiyyət orqanının </w:t>
      </w:r>
      <w:r w:rsidRPr="004E0FB5">
        <w:rPr>
          <w:rFonts w:ascii="Times New Roman" w:eastAsia="Arial" w:hAnsi="Times New Roman"/>
          <w:b/>
          <w:position w:val="2"/>
          <w:sz w:val="24"/>
          <w:szCs w:val="24"/>
          <w:lang w:val="az-Latn-AZ"/>
        </w:rPr>
        <w:t xml:space="preserve">amputasiyası. </w:t>
      </w:r>
      <w:r w:rsidRPr="004E0FB5">
        <w:rPr>
          <w:rFonts w:ascii="Times New Roman" w:eastAsia="Arial" w:hAnsi="Times New Roman"/>
          <w:bCs/>
          <w:position w:val="2"/>
          <w:sz w:val="24"/>
          <w:szCs w:val="24"/>
          <w:lang w:val="az-Latn-AZ"/>
        </w:rPr>
        <w:t>T</w:t>
      </w:r>
      <w:r w:rsidRPr="004E0FB5">
        <w:rPr>
          <w:rFonts w:ascii="Times New Roman" w:eastAsia="Arial" w:hAnsi="Times New Roman"/>
          <w:bCs/>
          <w:sz w:val="24"/>
          <w:szCs w:val="24"/>
          <w:lang w:val="az-Latn-AZ"/>
        </w:rPr>
        <w:t>is</w:t>
      </w:r>
      <w:r w:rsidRPr="004E0FB5">
        <w:rPr>
          <w:rFonts w:ascii="Times New Roman" w:eastAsia="Arial" w:hAnsi="Times New Roman"/>
          <w:bCs/>
          <w:position w:val="2"/>
          <w:sz w:val="24"/>
          <w:szCs w:val="24"/>
          <w:lang w:val="az-Latn-AZ"/>
        </w:rPr>
        <w:t>, T</w:t>
      </w:r>
      <w:r w:rsidRPr="004E0FB5">
        <w:rPr>
          <w:rFonts w:ascii="Times New Roman" w:eastAsia="Arial" w:hAnsi="Times New Roman"/>
          <w:bCs/>
          <w:sz w:val="24"/>
          <w:szCs w:val="24"/>
          <w:lang w:val="az-Latn-AZ"/>
        </w:rPr>
        <w:t>a</w:t>
      </w:r>
      <w:r w:rsidRPr="004E0FB5">
        <w:rPr>
          <w:rFonts w:ascii="Times New Roman" w:eastAsia="Arial" w:hAnsi="Times New Roman"/>
          <w:bCs/>
          <w:position w:val="2"/>
          <w:sz w:val="24"/>
          <w:szCs w:val="24"/>
          <w:lang w:val="az-Latn-AZ"/>
        </w:rPr>
        <w:t>, T</w:t>
      </w:r>
      <w:r w:rsidRPr="004E0FB5">
        <w:rPr>
          <w:rFonts w:ascii="Times New Roman" w:eastAsia="Arial" w:hAnsi="Times New Roman"/>
          <w:bCs/>
          <w:sz w:val="24"/>
          <w:szCs w:val="24"/>
          <w:lang w:val="az-Latn-AZ"/>
        </w:rPr>
        <w:t>1-2</w:t>
      </w:r>
      <w:r w:rsidRPr="004E0FB5">
        <w:rPr>
          <w:rFonts w:ascii="Times New Roman" w:eastAsia="Arial" w:hAnsi="Times New Roman"/>
          <w:bCs/>
          <w:position w:val="2"/>
          <w:sz w:val="24"/>
          <w:szCs w:val="24"/>
          <w:lang w:val="az-Latn-AZ"/>
        </w:rPr>
        <w:t>N</w:t>
      </w:r>
      <w:r w:rsidRPr="004E0FB5">
        <w:rPr>
          <w:rFonts w:ascii="Times New Roman" w:eastAsia="Arial" w:hAnsi="Times New Roman"/>
          <w:bCs/>
          <w:sz w:val="24"/>
          <w:szCs w:val="24"/>
          <w:lang w:val="az-Latn-AZ"/>
        </w:rPr>
        <w:t>0-3</w:t>
      </w:r>
      <w:r w:rsidRPr="004E0FB5">
        <w:rPr>
          <w:rFonts w:ascii="Times New Roman" w:eastAsia="Arial" w:hAnsi="Times New Roman"/>
          <w:bCs/>
          <w:position w:val="2"/>
          <w:sz w:val="24"/>
          <w:szCs w:val="24"/>
          <w:lang w:val="az-Latn-AZ"/>
        </w:rPr>
        <w:t>M</w:t>
      </w:r>
      <w:r w:rsidRPr="004E0FB5">
        <w:rPr>
          <w:rFonts w:ascii="Times New Roman" w:eastAsia="Arial" w:hAnsi="Times New Roman"/>
          <w:bCs/>
          <w:sz w:val="24"/>
          <w:szCs w:val="24"/>
          <w:lang w:val="az-Latn-AZ"/>
        </w:rPr>
        <w:t>0-1</w:t>
      </w:r>
      <w:r w:rsidRPr="004E0FB5">
        <w:rPr>
          <w:rFonts w:ascii="Times New Roman" w:eastAsia="Arial" w:hAnsi="Times New Roman"/>
          <w:bCs/>
          <w:position w:val="2"/>
          <w:sz w:val="24"/>
          <w:szCs w:val="24"/>
          <w:lang w:val="az-Latn-AZ"/>
        </w:rPr>
        <w:t xml:space="preserve"> xərçəngi zamanı, şişin lokalizasiyası başlıqda və orqa</w:t>
      </w:r>
      <w:r w:rsidR="00017E8E">
        <w:rPr>
          <w:rFonts w:ascii="Times New Roman" w:eastAsia="Arial" w:hAnsi="Times New Roman"/>
          <w:bCs/>
          <w:position w:val="2"/>
          <w:sz w:val="24"/>
          <w:szCs w:val="24"/>
          <w:lang w:val="az-Latn-AZ"/>
        </w:rPr>
        <w:softHyphen/>
      </w:r>
      <w:r w:rsidRPr="004E0FB5">
        <w:rPr>
          <w:rFonts w:ascii="Times New Roman" w:eastAsia="Arial" w:hAnsi="Times New Roman"/>
          <w:bCs/>
          <w:position w:val="2"/>
          <w:sz w:val="24"/>
          <w:szCs w:val="24"/>
          <w:lang w:val="az-Latn-AZ"/>
        </w:rPr>
        <w:t>nın dis</w:t>
      </w:r>
      <w:r w:rsidR="001A5161">
        <w:rPr>
          <w:rFonts w:ascii="Times New Roman" w:eastAsia="Arial" w:hAnsi="Times New Roman"/>
          <w:bCs/>
          <w:position w:val="2"/>
          <w:sz w:val="24"/>
          <w:szCs w:val="24"/>
          <w:lang w:val="az-Latn-AZ"/>
        </w:rPr>
        <w:softHyphen/>
      </w:r>
      <w:r w:rsidRPr="004E0FB5">
        <w:rPr>
          <w:rFonts w:ascii="Times New Roman" w:eastAsia="Arial" w:hAnsi="Times New Roman"/>
          <w:bCs/>
          <w:position w:val="2"/>
          <w:sz w:val="24"/>
          <w:szCs w:val="24"/>
          <w:lang w:val="az-Latn-AZ"/>
        </w:rPr>
        <w:t>tal şöbələrində olduğu hallarda.</w:t>
      </w:r>
    </w:p>
    <w:p w:rsidR="004B098F" w:rsidRPr="004E0FB5" w:rsidRDefault="004B098F" w:rsidP="0054014A">
      <w:pPr>
        <w:numPr>
          <w:ilvl w:val="0"/>
          <w:numId w:val="303"/>
        </w:numPr>
        <w:tabs>
          <w:tab w:val="left" w:pos="142"/>
          <w:tab w:val="left" w:pos="307"/>
          <w:tab w:val="left" w:pos="851"/>
          <w:tab w:val="left" w:pos="9639"/>
        </w:tabs>
        <w:autoSpaceDE w:val="0"/>
        <w:autoSpaceDN w:val="0"/>
        <w:spacing w:after="0" w:line="252" w:lineRule="auto"/>
        <w:ind w:left="568" w:hanging="284"/>
        <w:jc w:val="both"/>
        <w:rPr>
          <w:rFonts w:ascii="Times New Roman" w:eastAsia="Arial" w:hAnsi="Times New Roman"/>
          <w:b/>
          <w:position w:val="2"/>
          <w:sz w:val="24"/>
          <w:szCs w:val="24"/>
          <w:lang w:val="az-Latn-AZ"/>
        </w:rPr>
      </w:pPr>
      <w:r w:rsidRPr="004E0FB5">
        <w:rPr>
          <w:rFonts w:ascii="Times New Roman" w:eastAsia="Arial" w:hAnsi="Times New Roman"/>
          <w:b/>
          <w:sz w:val="24"/>
          <w:szCs w:val="24"/>
          <w:lang w:val="az-Latn-AZ"/>
        </w:rPr>
        <w:t>Kişi cinsiyyət orqanının</w:t>
      </w:r>
      <w:r w:rsidRPr="004E0FB5">
        <w:rPr>
          <w:rFonts w:ascii="Times New Roman" w:eastAsia="Arial" w:hAnsi="Times New Roman"/>
          <w:sz w:val="24"/>
          <w:szCs w:val="24"/>
          <w:lang w:val="az-Latn-AZ"/>
        </w:rPr>
        <w:t xml:space="preserve"> </w:t>
      </w:r>
      <w:r w:rsidRPr="004E0FB5">
        <w:rPr>
          <w:rFonts w:ascii="Times New Roman" w:eastAsia="Arial" w:hAnsi="Times New Roman"/>
          <w:b/>
          <w:position w:val="2"/>
          <w:sz w:val="24"/>
          <w:szCs w:val="24"/>
          <w:lang w:val="az-Latn-AZ"/>
        </w:rPr>
        <w:t xml:space="preserve">skalpinqi. </w:t>
      </w:r>
      <w:r w:rsidRPr="004E0FB5">
        <w:rPr>
          <w:rFonts w:ascii="Times New Roman" w:eastAsia="Arial" w:hAnsi="Times New Roman"/>
          <w:bCs/>
          <w:position w:val="2"/>
          <w:sz w:val="24"/>
          <w:szCs w:val="24"/>
          <w:lang w:val="az-Latn-AZ"/>
        </w:rPr>
        <w:t>T</w:t>
      </w:r>
      <w:r w:rsidRPr="004E0FB5">
        <w:rPr>
          <w:rFonts w:ascii="Times New Roman" w:eastAsia="Arial" w:hAnsi="Times New Roman"/>
          <w:bCs/>
          <w:sz w:val="24"/>
          <w:szCs w:val="24"/>
          <w:lang w:val="az-Latn-AZ"/>
        </w:rPr>
        <w:t>is</w:t>
      </w:r>
      <w:r w:rsidRPr="004E0FB5">
        <w:rPr>
          <w:rFonts w:ascii="Times New Roman" w:eastAsia="Arial" w:hAnsi="Times New Roman"/>
          <w:bCs/>
          <w:position w:val="2"/>
          <w:sz w:val="24"/>
          <w:szCs w:val="24"/>
          <w:lang w:val="az-Latn-AZ"/>
        </w:rPr>
        <w:t>-</w:t>
      </w:r>
      <w:r w:rsidRPr="004E0FB5">
        <w:rPr>
          <w:rFonts w:ascii="Times New Roman" w:eastAsia="Arial" w:hAnsi="Times New Roman"/>
          <w:bCs/>
          <w:sz w:val="24"/>
          <w:szCs w:val="24"/>
          <w:lang w:val="az-Latn-AZ"/>
        </w:rPr>
        <w:t>1</w:t>
      </w:r>
      <w:r w:rsidRPr="004E0FB5">
        <w:rPr>
          <w:rFonts w:ascii="Times New Roman" w:eastAsia="Arial" w:hAnsi="Times New Roman"/>
          <w:bCs/>
          <w:position w:val="2"/>
          <w:sz w:val="24"/>
          <w:szCs w:val="24"/>
          <w:lang w:val="az-Latn-AZ"/>
        </w:rPr>
        <w:t>N</w:t>
      </w:r>
      <w:r w:rsidRPr="004E0FB5">
        <w:rPr>
          <w:rFonts w:ascii="Times New Roman" w:eastAsia="Arial" w:hAnsi="Times New Roman"/>
          <w:bCs/>
          <w:sz w:val="24"/>
          <w:szCs w:val="24"/>
          <w:lang w:val="az-Latn-AZ"/>
        </w:rPr>
        <w:t>0</w:t>
      </w:r>
      <w:r w:rsidRPr="004E0FB5">
        <w:rPr>
          <w:rFonts w:ascii="Times New Roman" w:eastAsia="Arial" w:hAnsi="Times New Roman"/>
          <w:bCs/>
          <w:position w:val="2"/>
          <w:sz w:val="24"/>
          <w:szCs w:val="24"/>
          <w:lang w:val="az-Latn-AZ"/>
        </w:rPr>
        <w:t>M</w:t>
      </w:r>
      <w:r w:rsidRPr="004E0FB5">
        <w:rPr>
          <w:rFonts w:ascii="Times New Roman" w:eastAsia="Arial" w:hAnsi="Times New Roman"/>
          <w:bCs/>
          <w:sz w:val="24"/>
          <w:szCs w:val="24"/>
          <w:lang w:val="az-Latn-AZ"/>
        </w:rPr>
        <w:t>0</w:t>
      </w:r>
      <w:r w:rsidRPr="004E0FB5">
        <w:rPr>
          <w:rFonts w:ascii="Times New Roman" w:eastAsia="Arial" w:hAnsi="Times New Roman"/>
          <w:bCs/>
          <w:position w:val="2"/>
          <w:sz w:val="24"/>
          <w:szCs w:val="24"/>
          <w:lang w:val="az-Latn-AZ"/>
        </w:rPr>
        <w:t xml:space="preserve"> xərçəngi və intakt başlıq üçün göstərişdir.</w:t>
      </w:r>
    </w:p>
    <w:p w:rsidR="004B098F" w:rsidRPr="004E0FB5" w:rsidRDefault="004B098F" w:rsidP="0054014A">
      <w:pPr>
        <w:numPr>
          <w:ilvl w:val="0"/>
          <w:numId w:val="303"/>
        </w:numPr>
        <w:tabs>
          <w:tab w:val="left" w:pos="142"/>
          <w:tab w:val="left" w:pos="307"/>
          <w:tab w:val="left" w:pos="851"/>
          <w:tab w:val="left" w:pos="9639"/>
        </w:tabs>
        <w:autoSpaceDE w:val="0"/>
        <w:autoSpaceDN w:val="0"/>
        <w:spacing w:after="0" w:line="252" w:lineRule="auto"/>
        <w:ind w:left="568" w:hanging="284"/>
        <w:jc w:val="both"/>
        <w:rPr>
          <w:rFonts w:ascii="Times New Roman" w:eastAsia="Arial" w:hAnsi="Times New Roman"/>
          <w:b/>
          <w:position w:val="2"/>
          <w:sz w:val="24"/>
          <w:szCs w:val="24"/>
          <w:lang w:val="az-Latn-AZ"/>
        </w:rPr>
      </w:pPr>
      <w:r w:rsidRPr="004E0FB5">
        <w:rPr>
          <w:rFonts w:ascii="Times New Roman" w:eastAsia="Arial" w:hAnsi="Times New Roman"/>
          <w:b/>
          <w:position w:val="2"/>
          <w:sz w:val="24"/>
          <w:szCs w:val="24"/>
          <w:lang w:val="az-Latn-AZ"/>
        </w:rPr>
        <w:t xml:space="preserve">Emaskulyasiya. </w:t>
      </w:r>
      <w:r w:rsidRPr="004E0FB5">
        <w:rPr>
          <w:rFonts w:ascii="Times New Roman" w:eastAsia="Arial" w:hAnsi="Times New Roman"/>
          <w:bCs/>
          <w:position w:val="2"/>
          <w:sz w:val="24"/>
          <w:szCs w:val="24"/>
          <w:lang w:val="az-Latn-AZ"/>
        </w:rPr>
        <w:t>T</w:t>
      </w:r>
      <w:r w:rsidRPr="004E0FB5">
        <w:rPr>
          <w:rFonts w:ascii="Times New Roman" w:eastAsia="Arial" w:hAnsi="Times New Roman"/>
          <w:bCs/>
          <w:sz w:val="24"/>
          <w:szCs w:val="24"/>
          <w:lang w:val="az-Latn-AZ"/>
        </w:rPr>
        <w:t>2-4</w:t>
      </w:r>
      <w:r w:rsidRPr="004E0FB5">
        <w:rPr>
          <w:rFonts w:ascii="Times New Roman" w:eastAsia="Arial" w:hAnsi="Times New Roman"/>
          <w:bCs/>
          <w:position w:val="2"/>
          <w:sz w:val="24"/>
          <w:szCs w:val="24"/>
          <w:lang w:val="az-Latn-AZ"/>
        </w:rPr>
        <w:t>N</w:t>
      </w:r>
      <w:r w:rsidRPr="004E0FB5">
        <w:rPr>
          <w:rFonts w:ascii="Times New Roman" w:eastAsia="Arial" w:hAnsi="Times New Roman"/>
          <w:bCs/>
          <w:sz w:val="24"/>
          <w:szCs w:val="24"/>
          <w:lang w:val="az-Latn-AZ"/>
        </w:rPr>
        <w:t>0-3</w:t>
      </w:r>
      <w:r w:rsidRPr="004E0FB5">
        <w:rPr>
          <w:rFonts w:ascii="Times New Roman" w:eastAsia="Arial" w:hAnsi="Times New Roman"/>
          <w:bCs/>
          <w:position w:val="2"/>
          <w:sz w:val="24"/>
          <w:szCs w:val="24"/>
          <w:lang w:val="az-Latn-AZ"/>
        </w:rPr>
        <w:t>M</w:t>
      </w:r>
      <w:r w:rsidRPr="004E0FB5">
        <w:rPr>
          <w:rFonts w:ascii="Times New Roman" w:eastAsia="Arial" w:hAnsi="Times New Roman"/>
          <w:bCs/>
          <w:sz w:val="24"/>
          <w:szCs w:val="24"/>
          <w:lang w:val="az-Latn-AZ"/>
        </w:rPr>
        <w:t>0-1</w:t>
      </w:r>
      <w:r w:rsidRPr="004E0FB5">
        <w:rPr>
          <w:rFonts w:ascii="Times New Roman" w:eastAsia="Arial" w:hAnsi="Times New Roman"/>
          <w:bCs/>
          <w:position w:val="2"/>
          <w:sz w:val="24"/>
          <w:szCs w:val="24"/>
          <w:lang w:val="az-Latn-AZ"/>
        </w:rPr>
        <w:t xml:space="preserve"> xərçəngi, şişin lok</w:t>
      </w:r>
      <w:r w:rsidR="001A5161">
        <w:rPr>
          <w:rFonts w:ascii="Times New Roman" w:eastAsia="Arial" w:hAnsi="Times New Roman"/>
          <w:bCs/>
          <w:position w:val="2"/>
          <w:sz w:val="24"/>
          <w:szCs w:val="24"/>
          <w:lang w:val="az-Latn-AZ"/>
        </w:rPr>
        <w:softHyphen/>
      </w:r>
      <w:r w:rsidRPr="004E0FB5">
        <w:rPr>
          <w:rFonts w:ascii="Times New Roman" w:eastAsia="Arial" w:hAnsi="Times New Roman"/>
          <w:bCs/>
          <w:position w:val="2"/>
          <w:sz w:val="24"/>
          <w:szCs w:val="24"/>
          <w:lang w:val="az-Latn-AZ"/>
        </w:rPr>
        <w:t>a</w:t>
      </w:r>
      <w:r w:rsidR="001A5161">
        <w:rPr>
          <w:rFonts w:ascii="Times New Roman" w:eastAsia="Arial" w:hAnsi="Times New Roman"/>
          <w:bCs/>
          <w:position w:val="2"/>
          <w:sz w:val="24"/>
          <w:szCs w:val="24"/>
          <w:lang w:val="az-Latn-AZ"/>
        </w:rPr>
        <w:softHyphen/>
      </w:r>
      <w:r w:rsidRPr="004E0FB5">
        <w:rPr>
          <w:rFonts w:ascii="Times New Roman" w:eastAsia="Arial" w:hAnsi="Times New Roman"/>
          <w:bCs/>
          <w:position w:val="2"/>
          <w:sz w:val="24"/>
          <w:szCs w:val="24"/>
          <w:lang w:val="az-Latn-AZ"/>
        </w:rPr>
        <w:t>li</w:t>
      </w:r>
      <w:r w:rsidR="001A5161">
        <w:rPr>
          <w:rFonts w:ascii="Times New Roman" w:eastAsia="Arial" w:hAnsi="Times New Roman"/>
          <w:bCs/>
          <w:position w:val="2"/>
          <w:sz w:val="24"/>
          <w:szCs w:val="24"/>
          <w:lang w:val="az-Latn-AZ"/>
        </w:rPr>
        <w:softHyphen/>
      </w:r>
      <w:r w:rsidRPr="004E0FB5">
        <w:rPr>
          <w:rFonts w:ascii="Times New Roman" w:eastAsia="Arial" w:hAnsi="Times New Roman"/>
          <w:bCs/>
          <w:position w:val="2"/>
          <w:sz w:val="24"/>
          <w:szCs w:val="24"/>
          <w:lang w:val="az-Latn-AZ"/>
        </w:rPr>
        <w:t>za</w:t>
      </w:r>
      <w:r w:rsidR="001A5161">
        <w:rPr>
          <w:rFonts w:ascii="Times New Roman" w:eastAsia="Arial" w:hAnsi="Times New Roman"/>
          <w:bCs/>
          <w:position w:val="2"/>
          <w:sz w:val="24"/>
          <w:szCs w:val="24"/>
          <w:lang w:val="az-Latn-AZ"/>
        </w:rPr>
        <w:softHyphen/>
      </w:r>
      <w:r w:rsidRPr="004E0FB5">
        <w:rPr>
          <w:rFonts w:ascii="Times New Roman" w:eastAsia="Arial" w:hAnsi="Times New Roman"/>
          <w:bCs/>
          <w:position w:val="2"/>
          <w:sz w:val="24"/>
          <w:szCs w:val="24"/>
          <w:lang w:val="az-Latn-AZ"/>
        </w:rPr>
        <w:t>si</w:t>
      </w:r>
      <w:r w:rsidR="001A5161">
        <w:rPr>
          <w:rFonts w:ascii="Times New Roman" w:eastAsia="Arial" w:hAnsi="Times New Roman"/>
          <w:bCs/>
          <w:position w:val="2"/>
          <w:sz w:val="24"/>
          <w:szCs w:val="24"/>
          <w:lang w:val="az-Latn-AZ"/>
        </w:rPr>
        <w:softHyphen/>
      </w:r>
      <w:r w:rsidRPr="004E0FB5">
        <w:rPr>
          <w:rFonts w:ascii="Times New Roman" w:eastAsia="Arial" w:hAnsi="Times New Roman"/>
          <w:bCs/>
          <w:position w:val="2"/>
          <w:sz w:val="24"/>
          <w:szCs w:val="24"/>
          <w:lang w:val="az-Latn-AZ"/>
        </w:rPr>
        <w:t xml:space="preserve">yası </w:t>
      </w:r>
      <w:r w:rsidRPr="004E0FB5">
        <w:rPr>
          <w:rFonts w:ascii="Times New Roman" w:eastAsia="Arial" w:hAnsi="Times New Roman"/>
          <w:sz w:val="24"/>
          <w:szCs w:val="24"/>
          <w:lang w:val="az-Latn-AZ"/>
        </w:rPr>
        <w:t xml:space="preserve">cinsiyyət orqanının </w:t>
      </w:r>
      <w:r w:rsidRPr="004E0FB5">
        <w:rPr>
          <w:rFonts w:ascii="Times New Roman" w:eastAsia="Arial" w:hAnsi="Times New Roman"/>
          <w:bCs/>
          <w:position w:val="2"/>
          <w:sz w:val="24"/>
          <w:szCs w:val="24"/>
          <w:lang w:val="az-Latn-AZ"/>
        </w:rPr>
        <w:t>proksimal şöbələri olduğu zamanı yerinə yetirilir.</w:t>
      </w:r>
    </w:p>
    <w:p w:rsidR="004B098F" w:rsidRPr="00017E8E" w:rsidRDefault="004B098F" w:rsidP="0054014A">
      <w:pPr>
        <w:pStyle w:val="a8"/>
        <w:numPr>
          <w:ilvl w:val="0"/>
          <w:numId w:val="303"/>
        </w:numPr>
        <w:tabs>
          <w:tab w:val="left" w:pos="142"/>
          <w:tab w:val="left" w:pos="851"/>
          <w:tab w:val="left" w:pos="9639"/>
        </w:tabs>
        <w:spacing w:before="0" w:line="252" w:lineRule="auto"/>
        <w:ind w:left="568" w:hanging="284"/>
        <w:jc w:val="both"/>
        <w:rPr>
          <w:rFonts w:ascii="Times New Roman" w:hAnsi="Times New Roman"/>
          <w:sz w:val="24"/>
          <w:szCs w:val="24"/>
          <w:lang w:val="az-Latn-AZ"/>
        </w:rPr>
      </w:pPr>
      <w:r w:rsidRPr="00017E8E">
        <w:rPr>
          <w:rFonts w:ascii="Times New Roman" w:hAnsi="Times New Roman"/>
          <w:b/>
          <w:bCs/>
          <w:sz w:val="24"/>
          <w:szCs w:val="24"/>
          <w:lang w:val="az-Latn-AZ"/>
        </w:rPr>
        <w:t>C</w:t>
      </w:r>
      <w:r w:rsidRPr="00017E8E">
        <w:rPr>
          <w:rFonts w:ascii="Times New Roman" w:hAnsi="Times New Roman"/>
          <w:b/>
          <w:sz w:val="24"/>
          <w:szCs w:val="24"/>
          <w:lang w:val="az-Latn-AZ"/>
        </w:rPr>
        <w:t>insiyyət orqanının qasıq birləşməsi səviyyəsində ampu</w:t>
      </w:r>
      <w:r w:rsidR="001A5161" w:rsidRPr="00017E8E">
        <w:rPr>
          <w:rFonts w:ascii="Times New Roman" w:hAnsi="Times New Roman"/>
          <w:b/>
          <w:sz w:val="24"/>
          <w:szCs w:val="24"/>
          <w:lang w:val="az-Latn-AZ"/>
        </w:rPr>
        <w:softHyphen/>
      </w:r>
      <w:r w:rsidRPr="00017E8E">
        <w:rPr>
          <w:rFonts w:ascii="Times New Roman" w:hAnsi="Times New Roman"/>
          <w:b/>
          <w:sz w:val="24"/>
          <w:szCs w:val="24"/>
          <w:lang w:val="az-Latn-AZ"/>
        </w:rPr>
        <w:t>tasiyası, perineal uretroplastikanın aparılması ilə.</w:t>
      </w:r>
      <w:r w:rsidRPr="00017E8E">
        <w:rPr>
          <w:rFonts w:ascii="Times New Roman" w:hAnsi="Times New Roman"/>
          <w:sz w:val="24"/>
          <w:szCs w:val="24"/>
          <w:lang w:val="az-Latn-AZ"/>
        </w:rPr>
        <w:t xml:space="preserve"> Əsasən prok</w:t>
      </w:r>
      <w:r w:rsidR="001A5161" w:rsidRPr="00017E8E">
        <w:rPr>
          <w:rFonts w:ascii="Times New Roman" w:hAnsi="Times New Roman"/>
          <w:sz w:val="24"/>
          <w:szCs w:val="24"/>
          <w:lang w:val="az-Latn-AZ"/>
        </w:rPr>
        <w:softHyphen/>
      </w:r>
      <w:r w:rsidRPr="00017E8E">
        <w:rPr>
          <w:rFonts w:ascii="Times New Roman" w:hAnsi="Times New Roman"/>
          <w:sz w:val="24"/>
          <w:szCs w:val="24"/>
          <w:lang w:val="az-Latn-AZ"/>
        </w:rPr>
        <w:t>simal şöbələrdə yerləşən yerli yayılmış xərçəng (T</w:t>
      </w:r>
      <w:r w:rsidRPr="00017E8E">
        <w:rPr>
          <w:rFonts w:ascii="Times New Roman" w:hAnsi="Times New Roman"/>
          <w:bCs/>
          <w:sz w:val="24"/>
          <w:szCs w:val="24"/>
          <w:lang w:val="az-Latn-AZ"/>
        </w:rPr>
        <w:t>2-3</w:t>
      </w:r>
      <w:r w:rsidRPr="00017E8E">
        <w:rPr>
          <w:rFonts w:ascii="Times New Roman" w:hAnsi="Times New Roman"/>
          <w:sz w:val="24"/>
          <w:szCs w:val="24"/>
          <w:lang w:val="az-Latn-AZ"/>
        </w:rPr>
        <w:t>N</w:t>
      </w:r>
      <w:r w:rsidRPr="00017E8E">
        <w:rPr>
          <w:rFonts w:ascii="Times New Roman" w:hAnsi="Times New Roman"/>
          <w:bCs/>
          <w:sz w:val="24"/>
          <w:szCs w:val="24"/>
          <w:lang w:val="az-Latn-AZ"/>
        </w:rPr>
        <w:t>0-3</w:t>
      </w:r>
      <w:r w:rsidRPr="00017E8E">
        <w:rPr>
          <w:rFonts w:ascii="Times New Roman" w:hAnsi="Times New Roman"/>
          <w:sz w:val="24"/>
          <w:szCs w:val="24"/>
          <w:lang w:val="az-Latn-AZ"/>
        </w:rPr>
        <w:t>M</w:t>
      </w:r>
      <w:r w:rsidRPr="00017E8E">
        <w:rPr>
          <w:rFonts w:ascii="Times New Roman" w:hAnsi="Times New Roman"/>
          <w:bCs/>
          <w:sz w:val="24"/>
          <w:szCs w:val="24"/>
          <w:lang w:val="az-Latn-AZ"/>
        </w:rPr>
        <w:t>0</w:t>
      </w:r>
      <w:r w:rsidRPr="00017E8E">
        <w:rPr>
          <w:rFonts w:ascii="Times New Roman" w:hAnsi="Times New Roman"/>
          <w:sz w:val="24"/>
          <w:szCs w:val="24"/>
          <w:lang w:val="az-Latn-AZ"/>
        </w:rPr>
        <w:t>) zamanı tələb olunur.</w:t>
      </w:r>
    </w:p>
    <w:p w:rsidR="004B098F" w:rsidRPr="00017E8E" w:rsidRDefault="004B098F" w:rsidP="0054014A">
      <w:pPr>
        <w:pStyle w:val="a8"/>
        <w:numPr>
          <w:ilvl w:val="0"/>
          <w:numId w:val="303"/>
        </w:numPr>
        <w:tabs>
          <w:tab w:val="left" w:pos="142"/>
          <w:tab w:val="left" w:pos="851"/>
          <w:tab w:val="left" w:pos="9639"/>
        </w:tabs>
        <w:spacing w:before="0" w:line="252" w:lineRule="auto"/>
        <w:ind w:left="568" w:hanging="284"/>
        <w:jc w:val="both"/>
        <w:rPr>
          <w:rFonts w:ascii="Times New Roman" w:hAnsi="Times New Roman"/>
          <w:sz w:val="24"/>
          <w:szCs w:val="24"/>
          <w:lang w:val="az-Latn-AZ"/>
        </w:rPr>
      </w:pPr>
      <w:r w:rsidRPr="00017E8E">
        <w:rPr>
          <w:rFonts w:ascii="Times New Roman" w:hAnsi="Times New Roman"/>
          <w:b/>
          <w:bCs/>
          <w:sz w:val="24"/>
          <w:szCs w:val="24"/>
          <w:lang w:val="az-Latn-AZ"/>
        </w:rPr>
        <w:t>Qalça, qasıq-bud limfadenektomiyası.</w:t>
      </w:r>
      <w:r w:rsidRPr="00017E8E">
        <w:rPr>
          <w:rFonts w:ascii="Times New Roman" w:hAnsi="Times New Roman"/>
          <w:sz w:val="24"/>
          <w:szCs w:val="24"/>
          <w:lang w:val="az-Latn-AZ"/>
        </w:rPr>
        <w:t xml:space="preserve"> Kişi cinsiyyət orqa</w:t>
      </w:r>
      <w:r w:rsidR="001A5161" w:rsidRPr="00017E8E">
        <w:rPr>
          <w:rFonts w:ascii="Times New Roman" w:hAnsi="Times New Roman"/>
          <w:sz w:val="24"/>
          <w:szCs w:val="24"/>
          <w:lang w:val="az-Latn-AZ"/>
        </w:rPr>
        <w:softHyphen/>
      </w:r>
      <w:r w:rsidRPr="00017E8E">
        <w:rPr>
          <w:rFonts w:ascii="Times New Roman" w:hAnsi="Times New Roman"/>
          <w:sz w:val="24"/>
          <w:szCs w:val="24"/>
          <w:lang w:val="az-Latn-AZ"/>
        </w:rPr>
        <w:t>nının xərçəngi T1-4N1-3M0 zamanı göstərişdir. Bu əmə</w:t>
      </w:r>
      <w:r w:rsidR="00017E8E">
        <w:rPr>
          <w:rFonts w:ascii="Times New Roman" w:hAnsi="Times New Roman"/>
          <w:sz w:val="24"/>
          <w:szCs w:val="24"/>
          <w:lang w:val="az-Latn-AZ"/>
        </w:rPr>
        <w:softHyphen/>
      </w:r>
      <w:r w:rsidRPr="00017E8E">
        <w:rPr>
          <w:rFonts w:ascii="Times New Roman" w:hAnsi="Times New Roman"/>
          <w:sz w:val="24"/>
          <w:szCs w:val="24"/>
          <w:lang w:val="az-Latn-AZ"/>
        </w:rPr>
        <w:t>liy</w:t>
      </w:r>
      <w:r w:rsidR="00017E8E">
        <w:rPr>
          <w:rFonts w:ascii="Times New Roman" w:hAnsi="Times New Roman"/>
          <w:sz w:val="24"/>
          <w:szCs w:val="24"/>
          <w:lang w:val="az-Latn-AZ"/>
        </w:rPr>
        <w:softHyphen/>
      </w:r>
      <w:r w:rsidRPr="00017E8E">
        <w:rPr>
          <w:rFonts w:ascii="Times New Roman" w:hAnsi="Times New Roman"/>
          <w:sz w:val="24"/>
          <w:szCs w:val="24"/>
          <w:lang w:val="az-Latn-AZ"/>
        </w:rPr>
        <w:t>yat za</w:t>
      </w:r>
      <w:r w:rsidR="001A5161" w:rsidRPr="00017E8E">
        <w:rPr>
          <w:rFonts w:ascii="Times New Roman" w:hAnsi="Times New Roman"/>
          <w:sz w:val="24"/>
          <w:szCs w:val="24"/>
          <w:lang w:val="az-Latn-AZ"/>
        </w:rPr>
        <w:softHyphen/>
      </w:r>
      <w:r w:rsidRPr="00017E8E">
        <w:rPr>
          <w:rFonts w:ascii="Times New Roman" w:hAnsi="Times New Roman"/>
          <w:sz w:val="24"/>
          <w:szCs w:val="24"/>
          <w:lang w:val="az-Latn-AZ"/>
        </w:rPr>
        <w:t>manı aşağıdakılar vahid blok şəklində çıxarılır: səthi qa</w:t>
      </w:r>
      <w:r w:rsidR="00017E8E">
        <w:rPr>
          <w:rFonts w:ascii="Times New Roman" w:hAnsi="Times New Roman"/>
          <w:sz w:val="24"/>
          <w:szCs w:val="24"/>
          <w:lang w:val="az-Latn-AZ"/>
        </w:rPr>
        <w:softHyphen/>
      </w:r>
      <w:r w:rsidRPr="00017E8E">
        <w:rPr>
          <w:rFonts w:ascii="Times New Roman" w:hAnsi="Times New Roman"/>
          <w:sz w:val="24"/>
          <w:szCs w:val="24"/>
          <w:lang w:val="az-Latn-AZ"/>
        </w:rPr>
        <w:t>sıq limfa dü</w:t>
      </w:r>
      <w:r w:rsidR="001A5161" w:rsidRPr="00017E8E">
        <w:rPr>
          <w:rFonts w:ascii="Times New Roman" w:hAnsi="Times New Roman"/>
          <w:sz w:val="24"/>
          <w:szCs w:val="24"/>
          <w:lang w:val="az-Latn-AZ"/>
        </w:rPr>
        <w:softHyphen/>
      </w:r>
      <w:r w:rsidRPr="00017E8E">
        <w:rPr>
          <w:rFonts w:ascii="Times New Roman" w:hAnsi="Times New Roman"/>
          <w:sz w:val="24"/>
          <w:szCs w:val="24"/>
          <w:lang w:val="az-Latn-AZ"/>
        </w:rPr>
        <w:t>yünləri və ətraf toxuma, budun səthi fas</w:t>
      </w:r>
      <w:r w:rsidR="00017E8E">
        <w:rPr>
          <w:rFonts w:ascii="Times New Roman" w:hAnsi="Times New Roman"/>
          <w:sz w:val="24"/>
          <w:szCs w:val="24"/>
          <w:lang w:val="az-Latn-AZ"/>
        </w:rPr>
        <w:softHyphen/>
      </w:r>
      <w:r w:rsidRPr="00017E8E">
        <w:rPr>
          <w:rFonts w:ascii="Times New Roman" w:hAnsi="Times New Roman"/>
          <w:sz w:val="24"/>
          <w:szCs w:val="24"/>
          <w:lang w:val="az-Latn-AZ"/>
        </w:rPr>
        <w:t>iy</w:t>
      </w:r>
      <w:r w:rsidR="00017E8E">
        <w:rPr>
          <w:rFonts w:ascii="Times New Roman" w:hAnsi="Times New Roman"/>
          <w:sz w:val="24"/>
          <w:szCs w:val="24"/>
          <w:lang w:val="az-Latn-AZ"/>
        </w:rPr>
        <w:softHyphen/>
      </w:r>
      <w:r w:rsidRPr="00017E8E">
        <w:rPr>
          <w:rFonts w:ascii="Times New Roman" w:hAnsi="Times New Roman"/>
          <w:sz w:val="24"/>
          <w:szCs w:val="24"/>
          <w:lang w:val="az-Latn-AZ"/>
        </w:rPr>
        <w:t>a</w:t>
      </w:r>
      <w:r w:rsidR="00017E8E">
        <w:rPr>
          <w:rFonts w:ascii="Times New Roman" w:hAnsi="Times New Roman"/>
          <w:sz w:val="24"/>
          <w:szCs w:val="24"/>
          <w:lang w:val="az-Latn-AZ"/>
        </w:rPr>
        <w:softHyphen/>
      </w:r>
      <w:r w:rsidRPr="00017E8E">
        <w:rPr>
          <w:rFonts w:ascii="Times New Roman" w:hAnsi="Times New Roman"/>
          <w:sz w:val="24"/>
          <w:szCs w:val="24"/>
          <w:lang w:val="az-Latn-AZ"/>
        </w:rPr>
        <w:t>sının bitişik hissəsi və budun böyük dərialtı venasının bir his</w:t>
      </w:r>
      <w:r w:rsidR="00017E8E">
        <w:rPr>
          <w:rFonts w:ascii="Times New Roman" w:hAnsi="Times New Roman"/>
          <w:sz w:val="24"/>
          <w:szCs w:val="24"/>
          <w:lang w:val="az-Latn-AZ"/>
        </w:rPr>
        <w:softHyphen/>
      </w:r>
      <w:r w:rsidRPr="00017E8E">
        <w:rPr>
          <w:rFonts w:ascii="Times New Roman" w:hAnsi="Times New Roman"/>
          <w:sz w:val="24"/>
          <w:szCs w:val="24"/>
          <w:lang w:val="az-Latn-AZ"/>
        </w:rPr>
        <w:t>səsinin rezeksiyası ilə, bud arteriyası və venası boyunca yer</w:t>
      </w:r>
      <w:r w:rsidR="00017E8E">
        <w:rPr>
          <w:rFonts w:ascii="Times New Roman" w:hAnsi="Times New Roman"/>
          <w:sz w:val="24"/>
          <w:szCs w:val="24"/>
          <w:lang w:val="az-Latn-AZ"/>
        </w:rPr>
        <w:softHyphen/>
      </w:r>
      <w:r w:rsidRPr="00017E8E">
        <w:rPr>
          <w:rFonts w:ascii="Times New Roman" w:hAnsi="Times New Roman"/>
          <w:sz w:val="24"/>
          <w:szCs w:val="24"/>
          <w:lang w:val="az-Latn-AZ"/>
        </w:rPr>
        <w:t>ləşən dərin qasıq limfa dü</w:t>
      </w:r>
      <w:r w:rsidR="001A5161" w:rsidRPr="00017E8E">
        <w:rPr>
          <w:rFonts w:ascii="Times New Roman" w:hAnsi="Times New Roman"/>
          <w:sz w:val="24"/>
          <w:szCs w:val="24"/>
          <w:lang w:val="az-Latn-AZ"/>
        </w:rPr>
        <w:softHyphen/>
      </w:r>
      <w:r w:rsidRPr="00017E8E">
        <w:rPr>
          <w:rFonts w:ascii="Times New Roman" w:hAnsi="Times New Roman"/>
          <w:sz w:val="24"/>
          <w:szCs w:val="24"/>
          <w:lang w:val="az-Latn-AZ"/>
        </w:rPr>
        <w:t>yün</w:t>
      </w:r>
      <w:r w:rsidR="001A5161" w:rsidRPr="00017E8E">
        <w:rPr>
          <w:rFonts w:ascii="Times New Roman" w:hAnsi="Times New Roman"/>
          <w:sz w:val="24"/>
          <w:szCs w:val="24"/>
          <w:lang w:val="az-Latn-AZ"/>
        </w:rPr>
        <w:softHyphen/>
      </w:r>
      <w:r w:rsidRPr="00017E8E">
        <w:rPr>
          <w:rFonts w:ascii="Times New Roman" w:hAnsi="Times New Roman"/>
          <w:sz w:val="24"/>
          <w:szCs w:val="24"/>
          <w:lang w:val="az-Latn-AZ"/>
        </w:rPr>
        <w:t>ləri və ətraf toxuma, ümumi qalça arteriyasının haçalanma səviy</w:t>
      </w:r>
      <w:r w:rsidR="001A5161" w:rsidRPr="00017E8E">
        <w:rPr>
          <w:rFonts w:ascii="Times New Roman" w:hAnsi="Times New Roman"/>
          <w:sz w:val="24"/>
          <w:szCs w:val="24"/>
          <w:lang w:val="az-Latn-AZ"/>
        </w:rPr>
        <w:softHyphen/>
      </w:r>
      <w:r w:rsidRPr="00017E8E">
        <w:rPr>
          <w:rFonts w:ascii="Times New Roman" w:hAnsi="Times New Roman"/>
          <w:sz w:val="24"/>
          <w:szCs w:val="24"/>
          <w:lang w:val="az-Latn-AZ"/>
        </w:rPr>
        <w:t>yə</w:t>
      </w:r>
      <w:r w:rsidR="001A5161" w:rsidRPr="00017E8E">
        <w:rPr>
          <w:rFonts w:ascii="Times New Roman" w:hAnsi="Times New Roman"/>
          <w:sz w:val="24"/>
          <w:szCs w:val="24"/>
          <w:lang w:val="az-Latn-AZ"/>
        </w:rPr>
        <w:softHyphen/>
      </w:r>
      <w:r w:rsidRPr="00017E8E">
        <w:rPr>
          <w:rFonts w:ascii="Times New Roman" w:hAnsi="Times New Roman"/>
          <w:sz w:val="24"/>
          <w:szCs w:val="24"/>
          <w:lang w:val="az-Latn-AZ"/>
        </w:rPr>
        <w:t>sinə qədər xarici qalça arteriyası və venası boyunca yerləşən limfa düyünləri, daxili qalça arteriyası və venası boyunca yerləşən limfa düyünləri, həmçinin obturator limfa düyünləri.</w:t>
      </w:r>
    </w:p>
    <w:p w:rsidR="004B098F" w:rsidRPr="00017E8E" w:rsidRDefault="004B098F" w:rsidP="0054014A">
      <w:pPr>
        <w:pStyle w:val="a8"/>
        <w:numPr>
          <w:ilvl w:val="0"/>
          <w:numId w:val="303"/>
        </w:numPr>
        <w:tabs>
          <w:tab w:val="left" w:pos="142"/>
          <w:tab w:val="left" w:pos="851"/>
          <w:tab w:val="left" w:pos="9639"/>
        </w:tabs>
        <w:spacing w:before="0" w:line="252" w:lineRule="auto"/>
        <w:ind w:left="568" w:hanging="284"/>
        <w:jc w:val="both"/>
        <w:rPr>
          <w:rFonts w:ascii="Times New Roman" w:hAnsi="Times New Roman"/>
          <w:sz w:val="24"/>
          <w:szCs w:val="24"/>
          <w:lang w:val="az-Latn-AZ"/>
        </w:rPr>
      </w:pPr>
      <w:r w:rsidRPr="00017E8E">
        <w:rPr>
          <w:rFonts w:ascii="Times New Roman" w:hAnsi="Times New Roman"/>
          <w:b/>
          <w:bCs/>
          <w:sz w:val="24"/>
          <w:szCs w:val="24"/>
          <w:lang w:val="az-Latn-AZ"/>
        </w:rPr>
        <w:t>Böyük dərialtı bud venasını qorumaqla səthi və dərin qasıq limfa düyünləri ilə məhdudlaşdırılmış qasıq-bud və modifikasiya edilmiş qasıq limfadenektomiyası.</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Qasıq limfa düyünlərində metastazlar olmadıqda, lakin onla</w:t>
      </w:r>
      <w:r w:rsidR="001A5161">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rın inkişafı üçün yüksək risk olduğu zaman (şişin orta və ya aşağı diferensiasiya dərəcəsi, törəməyə damar və ya limfa invaziyası, yaxud xərçəngin infiltrativ böyüməsi) göstərişdir.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Müalicənin effektivliyinin qiymətləndirilməsi</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Aşağıdakı məlumatlar nəzərə alınmaqla aparılır:</w:t>
      </w:r>
    </w:p>
    <w:p w:rsidR="004B098F" w:rsidRPr="001A5161" w:rsidRDefault="004B098F" w:rsidP="0054014A">
      <w:pPr>
        <w:pStyle w:val="a8"/>
        <w:numPr>
          <w:ilvl w:val="0"/>
          <w:numId w:val="235"/>
        </w:numPr>
        <w:tabs>
          <w:tab w:val="left" w:pos="142"/>
          <w:tab w:val="left" w:pos="851"/>
          <w:tab w:val="left" w:pos="9639"/>
        </w:tabs>
        <w:spacing w:before="0" w:line="252" w:lineRule="auto"/>
        <w:ind w:left="567" w:hanging="283"/>
        <w:jc w:val="both"/>
        <w:rPr>
          <w:rFonts w:ascii="Times New Roman" w:hAnsi="Times New Roman"/>
          <w:sz w:val="24"/>
          <w:szCs w:val="24"/>
          <w:lang w:val="az-Latn-AZ"/>
        </w:rPr>
      </w:pPr>
      <w:r w:rsidRPr="001A5161">
        <w:rPr>
          <w:rFonts w:ascii="Times New Roman" w:hAnsi="Times New Roman"/>
          <w:sz w:val="24"/>
          <w:szCs w:val="24"/>
          <w:lang w:val="az-Latn-AZ"/>
        </w:rPr>
        <w:t>vizual baxış;</w:t>
      </w:r>
    </w:p>
    <w:p w:rsidR="004B098F" w:rsidRPr="001A5161" w:rsidRDefault="004B098F" w:rsidP="0054014A">
      <w:pPr>
        <w:pStyle w:val="a8"/>
        <w:numPr>
          <w:ilvl w:val="0"/>
          <w:numId w:val="235"/>
        </w:numPr>
        <w:tabs>
          <w:tab w:val="left" w:pos="142"/>
          <w:tab w:val="left" w:pos="851"/>
          <w:tab w:val="left" w:pos="9639"/>
        </w:tabs>
        <w:spacing w:before="0" w:line="252" w:lineRule="auto"/>
        <w:ind w:left="567" w:hanging="283"/>
        <w:jc w:val="both"/>
        <w:rPr>
          <w:rFonts w:ascii="Times New Roman" w:hAnsi="Times New Roman"/>
          <w:sz w:val="24"/>
          <w:szCs w:val="24"/>
          <w:lang w:val="az-Latn-AZ"/>
        </w:rPr>
      </w:pPr>
      <w:r w:rsidRPr="001A5161">
        <w:rPr>
          <w:rFonts w:ascii="Times New Roman" w:hAnsi="Times New Roman"/>
          <w:sz w:val="24"/>
          <w:szCs w:val="24"/>
          <w:lang w:val="az-Latn-AZ"/>
        </w:rPr>
        <w:t>çapıq zonasının biopsiyası;</w:t>
      </w:r>
    </w:p>
    <w:p w:rsidR="004B098F" w:rsidRPr="001A5161" w:rsidRDefault="004B098F" w:rsidP="0054014A">
      <w:pPr>
        <w:pStyle w:val="a8"/>
        <w:numPr>
          <w:ilvl w:val="0"/>
          <w:numId w:val="235"/>
        </w:numPr>
        <w:tabs>
          <w:tab w:val="left" w:pos="142"/>
          <w:tab w:val="left" w:pos="851"/>
          <w:tab w:val="left" w:pos="9639"/>
        </w:tabs>
        <w:spacing w:before="0" w:line="252" w:lineRule="auto"/>
        <w:ind w:left="567" w:hanging="283"/>
        <w:jc w:val="both"/>
        <w:rPr>
          <w:rFonts w:ascii="Times New Roman" w:hAnsi="Times New Roman"/>
          <w:sz w:val="24"/>
          <w:szCs w:val="24"/>
          <w:lang w:val="az-Latn-AZ"/>
        </w:rPr>
      </w:pPr>
      <w:r w:rsidRPr="001A5161">
        <w:rPr>
          <w:rFonts w:ascii="Times New Roman" w:hAnsi="Times New Roman"/>
          <w:sz w:val="24"/>
          <w:szCs w:val="24"/>
          <w:lang w:val="az-Latn-AZ"/>
        </w:rPr>
        <w:t>cinsiyyət orqanının kötüyünün, qasıq zonalarının, kiçik çana</w:t>
      </w:r>
      <w:r w:rsidR="001A5161">
        <w:rPr>
          <w:rFonts w:ascii="Times New Roman" w:hAnsi="Times New Roman"/>
          <w:sz w:val="24"/>
          <w:szCs w:val="24"/>
          <w:lang w:val="az-Latn-AZ"/>
        </w:rPr>
        <w:softHyphen/>
      </w:r>
      <w:r w:rsidRPr="001A5161">
        <w:rPr>
          <w:rFonts w:ascii="Times New Roman" w:hAnsi="Times New Roman"/>
          <w:sz w:val="24"/>
          <w:szCs w:val="24"/>
          <w:lang w:val="az-Latn-AZ"/>
        </w:rPr>
        <w:t xml:space="preserve">ğın və </w:t>
      </w:r>
      <w:r w:rsidR="000B4FE2">
        <w:rPr>
          <w:rFonts w:ascii="Times New Roman" w:hAnsi="Times New Roman"/>
          <w:sz w:val="24"/>
          <w:szCs w:val="24"/>
          <w:lang w:val="az-Latn-AZ"/>
        </w:rPr>
        <w:t>qarın boşluğu</w:t>
      </w:r>
      <w:r w:rsidRPr="001A5161">
        <w:rPr>
          <w:rFonts w:ascii="Times New Roman" w:hAnsi="Times New Roman"/>
          <w:sz w:val="24"/>
          <w:szCs w:val="24"/>
          <w:lang w:val="az-Latn-AZ"/>
        </w:rPr>
        <w:t>nun USM-i;</w:t>
      </w:r>
    </w:p>
    <w:p w:rsidR="004B098F" w:rsidRPr="001A5161" w:rsidRDefault="004B098F" w:rsidP="0054014A">
      <w:pPr>
        <w:pStyle w:val="a8"/>
        <w:numPr>
          <w:ilvl w:val="0"/>
          <w:numId w:val="235"/>
        </w:numPr>
        <w:tabs>
          <w:tab w:val="left" w:pos="142"/>
          <w:tab w:val="left" w:pos="851"/>
          <w:tab w:val="left" w:pos="9639"/>
        </w:tabs>
        <w:spacing w:before="0" w:line="252" w:lineRule="auto"/>
        <w:ind w:left="567" w:hanging="283"/>
        <w:jc w:val="both"/>
        <w:rPr>
          <w:rFonts w:ascii="Times New Roman" w:hAnsi="Times New Roman"/>
          <w:sz w:val="24"/>
          <w:szCs w:val="24"/>
          <w:lang w:val="az-Latn-AZ"/>
        </w:rPr>
      </w:pPr>
      <w:r w:rsidRPr="001A5161">
        <w:rPr>
          <w:rFonts w:ascii="Times New Roman" w:hAnsi="Times New Roman"/>
          <w:sz w:val="24"/>
          <w:szCs w:val="24"/>
          <w:lang w:val="az-Latn-AZ"/>
        </w:rPr>
        <w:t>SCC şiş markerinin tədqiqi;</w:t>
      </w:r>
    </w:p>
    <w:p w:rsidR="004B098F" w:rsidRPr="001A5161" w:rsidRDefault="004B098F" w:rsidP="0054014A">
      <w:pPr>
        <w:pStyle w:val="a8"/>
        <w:numPr>
          <w:ilvl w:val="0"/>
          <w:numId w:val="235"/>
        </w:numPr>
        <w:tabs>
          <w:tab w:val="left" w:pos="142"/>
          <w:tab w:val="left" w:pos="851"/>
          <w:tab w:val="left" w:pos="9639"/>
        </w:tabs>
        <w:spacing w:before="0" w:line="252" w:lineRule="auto"/>
        <w:ind w:left="567" w:hanging="283"/>
        <w:jc w:val="both"/>
        <w:rPr>
          <w:rFonts w:ascii="Times New Roman" w:hAnsi="Times New Roman"/>
          <w:sz w:val="24"/>
          <w:szCs w:val="24"/>
          <w:lang w:val="az-Latn-AZ"/>
        </w:rPr>
      </w:pPr>
      <w:r w:rsidRPr="001A5161">
        <w:rPr>
          <w:rFonts w:ascii="Times New Roman" w:hAnsi="Times New Roman"/>
          <w:sz w:val="24"/>
          <w:szCs w:val="24"/>
          <w:lang w:val="az-Latn-AZ"/>
        </w:rPr>
        <w:t>kiçik çanağın, qasıq zonalarının və uzaq metastaz zonalarının KT və ya MRT-si;</w:t>
      </w:r>
    </w:p>
    <w:p w:rsidR="004B098F" w:rsidRPr="001A5161" w:rsidRDefault="004B098F" w:rsidP="0054014A">
      <w:pPr>
        <w:pStyle w:val="a8"/>
        <w:numPr>
          <w:ilvl w:val="0"/>
          <w:numId w:val="235"/>
        </w:numPr>
        <w:tabs>
          <w:tab w:val="left" w:pos="142"/>
          <w:tab w:val="left" w:pos="851"/>
          <w:tab w:val="left" w:pos="9639"/>
        </w:tabs>
        <w:spacing w:before="0" w:line="252" w:lineRule="auto"/>
        <w:ind w:left="567" w:hanging="283"/>
        <w:jc w:val="both"/>
        <w:rPr>
          <w:rFonts w:ascii="Times New Roman" w:hAnsi="Times New Roman"/>
          <w:sz w:val="24"/>
          <w:szCs w:val="24"/>
          <w:lang w:val="az-Latn-AZ"/>
        </w:rPr>
      </w:pPr>
      <w:r w:rsidRPr="001A5161">
        <w:rPr>
          <w:rFonts w:ascii="Times New Roman" w:hAnsi="Times New Roman"/>
          <w:sz w:val="24"/>
          <w:szCs w:val="24"/>
          <w:lang w:val="az-Latn-AZ"/>
        </w:rPr>
        <w:t>sümüklərin skanlaşdırılması;</w:t>
      </w:r>
    </w:p>
    <w:p w:rsidR="004B098F" w:rsidRPr="001A5161" w:rsidRDefault="004B098F" w:rsidP="0054014A">
      <w:pPr>
        <w:pStyle w:val="a8"/>
        <w:numPr>
          <w:ilvl w:val="0"/>
          <w:numId w:val="235"/>
        </w:numPr>
        <w:tabs>
          <w:tab w:val="left" w:pos="142"/>
          <w:tab w:val="left" w:pos="851"/>
          <w:tab w:val="left" w:pos="9639"/>
        </w:tabs>
        <w:spacing w:before="0" w:line="252" w:lineRule="auto"/>
        <w:ind w:left="567" w:hanging="283"/>
        <w:jc w:val="both"/>
        <w:rPr>
          <w:rFonts w:ascii="Times New Roman" w:hAnsi="Times New Roman"/>
          <w:sz w:val="24"/>
          <w:szCs w:val="24"/>
          <w:lang w:val="az-Latn-AZ"/>
        </w:rPr>
      </w:pPr>
      <w:r w:rsidRPr="001A5161">
        <w:rPr>
          <w:rFonts w:ascii="Times New Roman" w:hAnsi="Times New Roman"/>
          <w:sz w:val="24"/>
          <w:szCs w:val="24"/>
          <w:lang w:val="az-Latn-AZ"/>
        </w:rPr>
        <w:t>döş qəfəsi orqanlarının rentgenoqrafiyası.</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Müşahidə müddəti: 1-ci il </w:t>
      </w:r>
      <w:r w:rsidR="00017E8E">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3 ayda 1 dəfə, 2-3-cü illə</w:t>
      </w:r>
      <w:r w:rsidR="00017E8E">
        <w:rPr>
          <w:rFonts w:ascii="Times New Roman" w:eastAsia="Arial" w:hAnsi="Times New Roman"/>
          <w:sz w:val="24"/>
          <w:szCs w:val="24"/>
          <w:lang w:val="az-Latn-AZ"/>
        </w:rPr>
        <w:t>r –</w:t>
      </w:r>
      <w:r w:rsidRPr="004E0FB5">
        <w:rPr>
          <w:rFonts w:ascii="Times New Roman" w:eastAsia="Arial" w:hAnsi="Times New Roman"/>
          <w:sz w:val="24"/>
          <w:szCs w:val="24"/>
          <w:lang w:val="az-Latn-AZ"/>
        </w:rPr>
        <w:t xml:space="preserve"> 6 ayda 1 dəfə.</w:t>
      </w:r>
    </w:p>
    <w:p w:rsidR="005A30BB"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Ə</w:t>
      </w:r>
      <w:r w:rsidRPr="00B53303">
        <w:rPr>
          <w:rFonts w:ascii="Times New Roman" w:eastAsia="Arial" w:hAnsi="Times New Roman"/>
          <w:b/>
          <w:bCs/>
          <w:sz w:val="24"/>
          <w:szCs w:val="24"/>
          <w:lang w:val="az-Latn-AZ"/>
        </w:rPr>
        <w:t>mək qabiliyyətinin itirilməsi</w:t>
      </w:r>
      <w:r w:rsidRPr="004E0FB5">
        <w:rPr>
          <w:rFonts w:ascii="Times New Roman" w:eastAsia="Arial" w:hAnsi="Times New Roman"/>
          <w:b/>
          <w:bCs/>
          <w:sz w:val="24"/>
          <w:szCs w:val="24"/>
          <w:lang w:val="az-Latn-AZ"/>
        </w:rPr>
        <w:t>nin təxmini</w:t>
      </w:r>
      <w:r w:rsidRPr="00B53303">
        <w:rPr>
          <w:rFonts w:ascii="Times New Roman" w:eastAsia="Arial" w:hAnsi="Times New Roman"/>
          <w:b/>
          <w:bCs/>
          <w:sz w:val="24"/>
          <w:szCs w:val="24"/>
          <w:lang w:val="az-Latn-AZ"/>
        </w:rPr>
        <w:t xml:space="preserve"> müddəti</w:t>
      </w:r>
    </w:p>
    <w:p w:rsidR="004B098F" w:rsidRPr="004E0FB5" w:rsidRDefault="004B098F" w:rsidP="0054014A">
      <w:pPr>
        <w:numPr>
          <w:ilvl w:val="0"/>
          <w:numId w:val="187"/>
        </w:numPr>
        <w:tabs>
          <w:tab w:val="left" w:pos="851"/>
          <w:tab w:val="left" w:pos="993"/>
          <w:tab w:val="left" w:pos="1276"/>
          <w:tab w:val="left" w:pos="963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Cinsiyyət or</w:t>
      </w:r>
      <w:r w:rsidR="00B53303">
        <w:rPr>
          <w:rFonts w:ascii="Times New Roman" w:eastAsia="Arial" w:hAnsi="Times New Roman"/>
          <w:sz w:val="24"/>
          <w:szCs w:val="24"/>
          <w:lang w:val="az-Latn-AZ"/>
        </w:rPr>
        <w:t>qanının amputasiyasından sonra –</w:t>
      </w:r>
      <w:r w:rsidRPr="004E0FB5">
        <w:rPr>
          <w:rFonts w:ascii="Times New Roman" w:eastAsia="Arial" w:hAnsi="Times New Roman"/>
          <w:sz w:val="24"/>
          <w:szCs w:val="24"/>
          <w:lang w:val="az-Latn-AZ"/>
        </w:rPr>
        <w:t xml:space="preserve"> 7-12 gün.</w:t>
      </w:r>
    </w:p>
    <w:p w:rsidR="004B098F" w:rsidRPr="004E0FB5" w:rsidRDefault="004B098F" w:rsidP="0054014A">
      <w:pPr>
        <w:numPr>
          <w:ilvl w:val="0"/>
          <w:numId w:val="187"/>
        </w:numPr>
        <w:tabs>
          <w:tab w:val="left" w:pos="851"/>
          <w:tab w:val="left" w:pos="993"/>
          <w:tab w:val="left" w:pos="1276"/>
          <w:tab w:val="left" w:pos="963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Cinsiyyət orqanının emaskulyasiyası və skalpinqi, həmçini perineal uretroplastikanın aparılması ilə cinsiyyət orqanının amputasiyasından sonra </w:t>
      </w:r>
      <w:r w:rsidR="00B53303">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15-20 gün.</w:t>
      </w:r>
    </w:p>
    <w:p w:rsidR="004B098F" w:rsidRPr="004E0FB5" w:rsidRDefault="004B098F" w:rsidP="0054014A">
      <w:pPr>
        <w:numPr>
          <w:ilvl w:val="0"/>
          <w:numId w:val="187"/>
        </w:numPr>
        <w:tabs>
          <w:tab w:val="left" w:pos="851"/>
          <w:tab w:val="left" w:pos="993"/>
          <w:tab w:val="left" w:pos="1276"/>
          <w:tab w:val="left" w:pos="963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Qalça və ya qasıq-bud limfadenektomiyasından sonra </w:t>
      </w:r>
      <w:r w:rsidR="00B53303">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20-25 gün.</w:t>
      </w:r>
    </w:p>
    <w:p w:rsidR="004B098F" w:rsidRPr="004E0FB5" w:rsidRDefault="004B098F" w:rsidP="0054014A">
      <w:pPr>
        <w:numPr>
          <w:ilvl w:val="0"/>
          <w:numId w:val="187"/>
        </w:numPr>
        <w:tabs>
          <w:tab w:val="left" w:pos="851"/>
          <w:tab w:val="left" w:pos="993"/>
          <w:tab w:val="left" w:pos="1276"/>
          <w:tab w:val="left" w:pos="963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Kimyəvi və</w:t>
      </w:r>
      <w:r w:rsidR="00B53303">
        <w:rPr>
          <w:rFonts w:ascii="Times New Roman" w:eastAsia="Arial" w:hAnsi="Times New Roman"/>
          <w:sz w:val="24"/>
          <w:szCs w:val="24"/>
          <w:lang w:val="az-Latn-AZ"/>
        </w:rPr>
        <w:t xml:space="preserve"> ya şüa terapiyasından sonra –</w:t>
      </w:r>
      <w:r w:rsidRPr="004E0FB5">
        <w:rPr>
          <w:rFonts w:ascii="Times New Roman" w:eastAsia="Arial" w:hAnsi="Times New Roman"/>
          <w:sz w:val="24"/>
          <w:szCs w:val="24"/>
          <w:lang w:val="az-Latn-AZ"/>
        </w:rPr>
        <w:t xml:space="preserve"> 7-10 gün.</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Proqnoz</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Kişi cinsiyyə</w:t>
      </w:r>
      <w:r w:rsidR="00D1444F" w:rsidRPr="004E0FB5">
        <w:rPr>
          <w:rFonts w:ascii="Times New Roman" w:eastAsia="Arial" w:hAnsi="Times New Roman"/>
          <w:sz w:val="24"/>
          <w:szCs w:val="24"/>
          <w:lang w:val="az-Latn-AZ"/>
        </w:rPr>
        <w:t>t orqanı</w:t>
      </w:r>
      <w:r w:rsidRPr="004E0FB5">
        <w:rPr>
          <w:rFonts w:ascii="Times New Roman" w:eastAsia="Arial" w:hAnsi="Times New Roman"/>
          <w:sz w:val="24"/>
          <w:szCs w:val="24"/>
          <w:lang w:val="az-Latn-AZ"/>
        </w:rPr>
        <w:t xml:space="preserve"> xərçəngində proqnoz nisbətən əlve</w:t>
      </w:r>
      <w:r w:rsidR="00B53303">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riş</w:t>
      </w:r>
      <w:r w:rsidR="00B53303">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siz</w:t>
      </w:r>
      <w:r w:rsidR="00B5330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dir: istənilən mərhələdə 5 illik yaşama göstəricisi təxminən 52% təşkil edir. Metastazlar olmadıqda bu göstərici 90%-ə çatır. Uzaq metastazlar yarandıqda 5 illik yaşama göstər</w:t>
      </w:r>
      <w:r w:rsidR="00B53303">
        <w:rPr>
          <w:rFonts w:ascii="Times New Roman" w:eastAsia="Arial" w:hAnsi="Times New Roman"/>
          <w:sz w:val="24"/>
          <w:szCs w:val="24"/>
          <w:lang w:val="az-Latn-AZ"/>
        </w:rPr>
        <w:softHyphen/>
      </w:r>
      <w:r w:rsidRPr="004E0FB5">
        <w:rPr>
          <w:rFonts w:ascii="Times New Roman" w:eastAsia="Arial" w:hAnsi="Times New Roman"/>
          <w:sz w:val="24"/>
          <w:szCs w:val="24"/>
          <w:lang w:val="az-Latn-AZ"/>
        </w:rPr>
        <w:t>ic</w:t>
      </w:r>
      <w:r w:rsidR="00B53303">
        <w:rPr>
          <w:rFonts w:ascii="Times New Roman" w:eastAsia="Arial" w:hAnsi="Times New Roman"/>
          <w:sz w:val="24"/>
          <w:szCs w:val="24"/>
          <w:lang w:val="az-Latn-AZ"/>
        </w:rPr>
        <w:softHyphen/>
      </w:r>
      <w:r w:rsidRPr="004E0FB5">
        <w:rPr>
          <w:rFonts w:ascii="Times New Roman" w:eastAsia="Arial" w:hAnsi="Times New Roman"/>
          <w:sz w:val="24"/>
          <w:szCs w:val="24"/>
          <w:lang w:val="az-Latn-AZ"/>
        </w:rPr>
        <w:t>i</w:t>
      </w:r>
      <w:r w:rsidR="00B53303">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 yoxdur.</w:t>
      </w:r>
    </w:p>
    <w:p w:rsidR="004B098F" w:rsidRPr="004E0FB5" w:rsidRDefault="004B098F" w:rsidP="003D0248">
      <w:pPr>
        <w:tabs>
          <w:tab w:val="left" w:pos="142"/>
          <w:tab w:val="left" w:pos="851"/>
          <w:tab w:val="left" w:pos="9639"/>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Xəstələrə qısa tövsiyələr</w:t>
      </w:r>
    </w:p>
    <w:p w:rsidR="004B098F" w:rsidRPr="004E0FB5" w:rsidRDefault="004B098F" w:rsidP="003D0248">
      <w:pPr>
        <w:tabs>
          <w:tab w:val="left" w:pos="142"/>
          <w:tab w:val="left" w:pos="851"/>
          <w:tab w:val="left" w:pos="9639"/>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Kişilər şəxsi gigiyena qaydalarına əməl etməli və cinsiyyət orqanının iltihabi xəstəliklərini özbaşına müalicə etməməlidirlər. Başlıq hissəsində uzunmüddətli xroniki iltihab olduqda, cərrahi müdaxilənin vaxtında aparılması üçün uroloq məsləhəti zəruridir.</w:t>
      </w:r>
    </w:p>
    <w:p w:rsidR="003D2DBA" w:rsidRDefault="003D2DBA" w:rsidP="004A021D">
      <w:pPr>
        <w:tabs>
          <w:tab w:val="left" w:pos="142"/>
          <w:tab w:val="left" w:pos="851"/>
        </w:tabs>
        <w:autoSpaceDE w:val="0"/>
        <w:autoSpaceDN w:val="0"/>
        <w:spacing w:after="0" w:line="252" w:lineRule="auto"/>
        <w:jc w:val="both"/>
        <w:outlineLvl w:val="0"/>
        <w:rPr>
          <w:rFonts w:ascii="Times New Roman" w:eastAsia="Times New Roman" w:hAnsi="Times New Roman"/>
          <w:b/>
          <w:caps/>
          <w:sz w:val="24"/>
          <w:szCs w:val="24"/>
          <w:lang w:val="az-Latn-AZ"/>
        </w:rPr>
      </w:pPr>
    </w:p>
    <w:p w:rsidR="00D3042C" w:rsidRPr="000F6192" w:rsidRDefault="006C3A28" w:rsidP="003D0248">
      <w:pPr>
        <w:pStyle w:val="123"/>
        <w:rPr>
          <w:sz w:val="48"/>
        </w:rPr>
      </w:pPr>
      <w:bookmarkStart w:id="18" w:name="_Toc213243853"/>
      <w:r w:rsidRPr="000F6192">
        <w:rPr>
          <w:sz w:val="48"/>
        </w:rPr>
        <w:t>V</w:t>
      </w:r>
      <w:r w:rsidR="00853330" w:rsidRPr="000F6192">
        <w:rPr>
          <w:sz w:val="48"/>
        </w:rPr>
        <w:t>I</w:t>
      </w:r>
      <w:r w:rsidR="005A7092" w:rsidRPr="000F6192">
        <w:rPr>
          <w:sz w:val="48"/>
        </w:rPr>
        <w:t xml:space="preserve"> </w:t>
      </w:r>
      <w:r w:rsidRPr="000F6192">
        <w:rPr>
          <w:sz w:val="48"/>
        </w:rPr>
        <w:t>FƏSİL</w:t>
      </w:r>
      <w:bookmarkEnd w:id="18"/>
    </w:p>
    <w:p w:rsidR="00D3042C" w:rsidRPr="000F6192" w:rsidRDefault="00CF1A27" w:rsidP="003D0248">
      <w:pPr>
        <w:pStyle w:val="123"/>
        <w:rPr>
          <w:sz w:val="10"/>
          <w:szCs w:val="10"/>
        </w:rPr>
      </w:pPr>
      <w:bookmarkStart w:id="19" w:name="_Toc213243854"/>
      <w:r>
        <w:rPr>
          <w:noProof/>
          <w:lang w:val="ru-RU"/>
        </w:rPr>
        <w:pict>
          <v:shape id="_x0000_s1038" type="#_x0000_t32" style="position:absolute;left:0;text-align:left;margin-left:60.35pt;margin-top:1.95pt;width:202.6pt;height:0;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" strokeweight="1.75pt">
            <v:shadow color="#868686"/>
          </v:shape>
        </w:pict>
      </w:r>
      <w:bookmarkEnd w:id="19"/>
    </w:p>
    <w:p w:rsidR="00D3042C" w:rsidRPr="004E0FB5" w:rsidRDefault="002A5613" w:rsidP="003D0248">
      <w:pPr>
        <w:pStyle w:val="123"/>
      </w:pPr>
      <w:bookmarkStart w:id="20" w:name="_Toc213243855"/>
      <w:r w:rsidRPr="004E0FB5">
        <w:t>QADIN CİNSİYYƏT ORQANLARI</w:t>
      </w:r>
      <w:r w:rsidR="005A7092" w:rsidRPr="004E0FB5">
        <w:t xml:space="preserve"> </w:t>
      </w:r>
      <w:r w:rsidR="00D3042C" w:rsidRPr="004E0FB5">
        <w:t>ŞİŞLƏRİ</w:t>
      </w:r>
      <w:bookmarkEnd w:id="20"/>
    </w:p>
    <w:p w:rsidR="00D3042C" w:rsidRPr="004E0FB5" w:rsidRDefault="00D3042C" w:rsidP="003D0248">
      <w:pPr>
        <w:tabs>
          <w:tab w:val="left" w:pos="142"/>
          <w:tab w:val="left" w:pos="851"/>
        </w:tabs>
        <w:autoSpaceDE w:val="0"/>
        <w:autoSpaceDN w:val="0"/>
        <w:spacing w:after="0" w:line="252" w:lineRule="auto"/>
        <w:ind w:firstLine="567"/>
        <w:jc w:val="both"/>
        <w:outlineLvl w:val="0"/>
        <w:rPr>
          <w:rFonts w:ascii="Times New Roman" w:eastAsia="Times New Roman" w:hAnsi="Times New Roman"/>
          <w:b/>
          <w:caps/>
          <w:sz w:val="24"/>
          <w:szCs w:val="24"/>
          <w:u w:val="single"/>
          <w:lang w:val="az-Latn-AZ"/>
        </w:rPr>
      </w:pPr>
    </w:p>
    <w:p w:rsidR="000F6192" w:rsidRPr="003D0248" w:rsidRDefault="00D3042C" w:rsidP="003D0248">
      <w:pPr>
        <w:tabs>
          <w:tab w:val="left" w:pos="142"/>
          <w:tab w:val="left" w:pos="851"/>
        </w:tabs>
        <w:autoSpaceDE w:val="0"/>
        <w:autoSpaceDN w:val="0"/>
        <w:spacing w:after="0" w:line="252" w:lineRule="auto"/>
        <w:jc w:val="center"/>
        <w:outlineLvl w:val="4"/>
        <w:rPr>
          <w:rFonts w:ascii="Times New Roman" w:eastAsia="Arial" w:hAnsi="Times New Roman"/>
          <w:b/>
          <w:bCs/>
          <w:sz w:val="24"/>
          <w:szCs w:val="24"/>
          <w:u w:val="single"/>
          <w:lang w:val="az-Latn-AZ"/>
        </w:rPr>
      </w:pPr>
      <w:r w:rsidRPr="004E0FB5">
        <w:rPr>
          <w:rFonts w:ascii="Times New Roman" w:eastAsia="Arial" w:hAnsi="Times New Roman"/>
          <w:b/>
          <w:bCs/>
          <w:sz w:val="24"/>
          <w:szCs w:val="24"/>
          <w:u w:val="single"/>
          <w:lang w:val="az-Latn-AZ"/>
        </w:rPr>
        <w:t xml:space="preserve">YUMURTALIQLARIN XƏRÇƏNGİ VƏ YUMURTALIQLARIN QEYRİ-EPİTELİAL </w:t>
      </w:r>
    </w:p>
    <w:p w:rsidR="00D3042C" w:rsidRPr="004E0FB5" w:rsidRDefault="00D3042C" w:rsidP="003D0248">
      <w:pPr>
        <w:tabs>
          <w:tab w:val="left" w:pos="142"/>
          <w:tab w:val="left" w:pos="851"/>
        </w:tabs>
        <w:autoSpaceDE w:val="0"/>
        <w:autoSpaceDN w:val="0"/>
        <w:spacing w:after="0" w:line="252" w:lineRule="auto"/>
        <w:jc w:val="center"/>
        <w:outlineLvl w:val="4"/>
        <w:rPr>
          <w:rFonts w:ascii="Times New Roman" w:eastAsia="Arial" w:hAnsi="Times New Roman"/>
          <w:b/>
          <w:bCs/>
          <w:sz w:val="24"/>
          <w:szCs w:val="24"/>
          <w:u w:val="single"/>
          <w:lang w:val="az-Latn-AZ"/>
        </w:rPr>
      </w:pPr>
      <w:r w:rsidRPr="004E0FB5">
        <w:rPr>
          <w:rFonts w:ascii="Times New Roman" w:eastAsia="Arial" w:hAnsi="Times New Roman"/>
          <w:b/>
          <w:bCs/>
          <w:sz w:val="24"/>
          <w:szCs w:val="24"/>
          <w:u w:val="single"/>
          <w:lang w:val="az-Latn-AZ"/>
        </w:rPr>
        <w:t>BƏDXASSƏLİ ŞİŞLƏRİ</w:t>
      </w:r>
    </w:p>
    <w:p w:rsidR="00D1444F" w:rsidRPr="004E0FB5" w:rsidRDefault="00D1444F" w:rsidP="003D0248">
      <w:pPr>
        <w:tabs>
          <w:tab w:val="left" w:pos="142"/>
          <w:tab w:val="left" w:pos="851"/>
        </w:tabs>
        <w:autoSpaceDE w:val="0"/>
        <w:autoSpaceDN w:val="0"/>
        <w:spacing w:after="0" w:line="252" w:lineRule="auto"/>
        <w:ind w:firstLine="567"/>
        <w:jc w:val="both"/>
        <w:outlineLvl w:val="4"/>
        <w:rPr>
          <w:rFonts w:ascii="Times New Roman" w:eastAsia="Arial" w:hAnsi="Times New Roman"/>
          <w:b/>
          <w:bCs/>
          <w:sz w:val="24"/>
          <w:szCs w:val="24"/>
          <w:u w:val="single"/>
          <w:lang w:val="az-Latn-AZ"/>
        </w:rPr>
      </w:pPr>
    </w:p>
    <w:p w:rsidR="00D3042C" w:rsidRPr="000F6192" w:rsidRDefault="00D3042C" w:rsidP="003D0248">
      <w:pPr>
        <w:tabs>
          <w:tab w:val="left" w:pos="142"/>
          <w:tab w:val="left" w:pos="851"/>
        </w:tabs>
        <w:autoSpaceDE w:val="0"/>
        <w:autoSpaceDN w:val="0"/>
        <w:spacing w:after="0" w:line="252" w:lineRule="auto"/>
        <w:ind w:firstLine="567"/>
        <w:jc w:val="both"/>
        <w:rPr>
          <w:rFonts w:ascii="Times New Roman" w:eastAsia="Arial" w:hAnsi="Times New Roman"/>
          <w:spacing w:val="-2"/>
          <w:sz w:val="24"/>
          <w:szCs w:val="24"/>
          <w:lang w:val="az-Latn-AZ"/>
        </w:rPr>
      </w:pPr>
      <w:r w:rsidRPr="000F6192">
        <w:rPr>
          <w:rFonts w:ascii="Times New Roman" w:eastAsia="Arial" w:hAnsi="Times New Roman"/>
          <w:spacing w:val="-2"/>
          <w:sz w:val="24"/>
          <w:szCs w:val="24"/>
          <w:lang w:val="az-Latn-AZ"/>
        </w:rPr>
        <w:t>Bədxassəli törəmələrdən ölənlərin strukturunda yumur</w:t>
      </w:r>
      <w:r w:rsidR="000F6192" w:rsidRPr="000F6192">
        <w:rPr>
          <w:rFonts w:ascii="Times New Roman" w:eastAsia="Arial" w:hAnsi="Times New Roman"/>
          <w:spacing w:val="-2"/>
          <w:sz w:val="24"/>
          <w:szCs w:val="24"/>
          <w:lang w:val="az-Latn-AZ"/>
        </w:rPr>
        <w:softHyphen/>
      </w:r>
      <w:r w:rsidRPr="000F6192">
        <w:rPr>
          <w:rFonts w:ascii="Times New Roman" w:eastAsia="Arial" w:hAnsi="Times New Roman"/>
          <w:spacing w:val="-2"/>
          <w:sz w:val="24"/>
          <w:szCs w:val="24"/>
          <w:lang w:val="az-Latn-AZ"/>
        </w:rPr>
        <w:t>ta</w:t>
      </w:r>
      <w:r w:rsidR="000F6192" w:rsidRPr="000F6192">
        <w:rPr>
          <w:rFonts w:ascii="Times New Roman" w:eastAsia="Arial" w:hAnsi="Times New Roman"/>
          <w:spacing w:val="-2"/>
          <w:sz w:val="24"/>
          <w:szCs w:val="24"/>
          <w:lang w:val="az-Latn-AZ"/>
        </w:rPr>
        <w:softHyphen/>
      </w:r>
      <w:r w:rsidRPr="000F6192">
        <w:rPr>
          <w:rFonts w:ascii="Times New Roman" w:eastAsia="Arial" w:hAnsi="Times New Roman"/>
          <w:spacing w:val="-2"/>
          <w:sz w:val="24"/>
          <w:szCs w:val="24"/>
          <w:lang w:val="az-Latn-AZ"/>
        </w:rPr>
        <w:t>lıq</w:t>
      </w:r>
      <w:r w:rsidR="000F6192" w:rsidRPr="000F6192">
        <w:rPr>
          <w:rFonts w:ascii="Times New Roman" w:eastAsia="Arial" w:hAnsi="Times New Roman"/>
          <w:spacing w:val="-2"/>
          <w:sz w:val="24"/>
          <w:szCs w:val="24"/>
          <w:lang w:val="az-Latn-AZ"/>
        </w:rPr>
        <w:softHyphen/>
      </w:r>
      <w:r w:rsidRPr="000F6192">
        <w:rPr>
          <w:rFonts w:ascii="Times New Roman" w:eastAsia="Arial" w:hAnsi="Times New Roman"/>
          <w:spacing w:val="-2"/>
          <w:sz w:val="24"/>
          <w:szCs w:val="24"/>
          <w:lang w:val="az-Latn-AZ"/>
        </w:rPr>
        <w:t>la</w:t>
      </w:r>
      <w:r w:rsidR="000F6192" w:rsidRPr="000F6192">
        <w:rPr>
          <w:rFonts w:ascii="Times New Roman" w:eastAsia="Arial" w:hAnsi="Times New Roman"/>
          <w:spacing w:val="-2"/>
          <w:sz w:val="24"/>
          <w:szCs w:val="24"/>
          <w:lang w:val="az-Latn-AZ"/>
        </w:rPr>
        <w:softHyphen/>
      </w:r>
      <w:r w:rsidRPr="000F6192">
        <w:rPr>
          <w:rFonts w:ascii="Times New Roman" w:eastAsia="Arial" w:hAnsi="Times New Roman"/>
          <w:spacing w:val="-2"/>
          <w:sz w:val="24"/>
          <w:szCs w:val="24"/>
          <w:lang w:val="az-Latn-AZ"/>
        </w:rPr>
        <w:t>rın xərçəngi 6-cı yeri (5,8%) tutur. 40-49 yaşarası qadınlarda bu lo</w:t>
      </w:r>
      <w:r w:rsidR="000F6192" w:rsidRPr="000F6192">
        <w:rPr>
          <w:rFonts w:ascii="Times New Roman" w:eastAsia="Arial" w:hAnsi="Times New Roman"/>
          <w:spacing w:val="-2"/>
          <w:sz w:val="24"/>
          <w:szCs w:val="24"/>
          <w:lang w:val="az-Latn-AZ"/>
        </w:rPr>
        <w:softHyphen/>
      </w:r>
      <w:r w:rsidRPr="000F6192">
        <w:rPr>
          <w:rFonts w:ascii="Times New Roman" w:eastAsia="Arial" w:hAnsi="Times New Roman"/>
          <w:spacing w:val="-2"/>
          <w:sz w:val="24"/>
          <w:szCs w:val="24"/>
          <w:lang w:val="az-Latn-AZ"/>
        </w:rPr>
        <w:t>kalizasiyalı şişlər süd vəzi xərçəngi və uşaqlıq boynu xər</w:t>
      </w:r>
      <w:r w:rsidR="000F6192" w:rsidRPr="000F6192">
        <w:rPr>
          <w:rFonts w:ascii="Times New Roman" w:eastAsia="Arial" w:hAnsi="Times New Roman"/>
          <w:spacing w:val="-2"/>
          <w:sz w:val="24"/>
          <w:szCs w:val="24"/>
          <w:lang w:val="az-Latn-AZ"/>
        </w:rPr>
        <w:softHyphen/>
      </w:r>
      <w:r w:rsidRPr="000F6192">
        <w:rPr>
          <w:rFonts w:ascii="Times New Roman" w:eastAsia="Arial" w:hAnsi="Times New Roman"/>
          <w:spacing w:val="-2"/>
          <w:sz w:val="24"/>
          <w:szCs w:val="24"/>
          <w:lang w:val="az-Latn-AZ"/>
        </w:rPr>
        <w:t>çən</w:t>
      </w:r>
      <w:r w:rsidR="000F6192" w:rsidRPr="000F6192">
        <w:rPr>
          <w:rFonts w:ascii="Times New Roman" w:eastAsia="Arial" w:hAnsi="Times New Roman"/>
          <w:spacing w:val="-2"/>
          <w:sz w:val="24"/>
          <w:szCs w:val="24"/>
          <w:lang w:val="az-Latn-AZ"/>
        </w:rPr>
        <w:softHyphen/>
      </w:r>
      <w:r w:rsidRPr="000F6192">
        <w:rPr>
          <w:rFonts w:ascii="Times New Roman" w:eastAsia="Arial" w:hAnsi="Times New Roman"/>
          <w:spacing w:val="-2"/>
          <w:sz w:val="24"/>
          <w:szCs w:val="24"/>
          <w:lang w:val="az-Latn-AZ"/>
        </w:rPr>
        <w:t>gin</w:t>
      </w:r>
      <w:r w:rsidR="000F6192" w:rsidRPr="000F6192">
        <w:rPr>
          <w:rFonts w:ascii="Times New Roman" w:eastAsia="Arial" w:hAnsi="Times New Roman"/>
          <w:spacing w:val="-2"/>
          <w:sz w:val="24"/>
          <w:szCs w:val="24"/>
          <w:lang w:val="az-Latn-AZ"/>
        </w:rPr>
        <w:softHyphen/>
      </w:r>
      <w:r w:rsidRPr="000F6192">
        <w:rPr>
          <w:rFonts w:ascii="Times New Roman" w:eastAsia="Arial" w:hAnsi="Times New Roman"/>
          <w:spacing w:val="-2"/>
          <w:sz w:val="24"/>
          <w:szCs w:val="24"/>
          <w:lang w:val="az-Latn-AZ"/>
        </w:rPr>
        <w:t>dən sonra ölümün əsas səbəbləri strukturunda 3-cü yeri (9,2%) tutur.</w:t>
      </w:r>
    </w:p>
    <w:p w:rsidR="00D3042C" w:rsidRPr="004E0FB5" w:rsidRDefault="00D3042C" w:rsidP="003D0248">
      <w:pPr>
        <w:tabs>
          <w:tab w:val="left" w:pos="142"/>
          <w:tab w:val="left" w:pos="851"/>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Təsnifat</w:t>
      </w:r>
    </w:p>
    <w:p w:rsidR="00D3042C" w:rsidRPr="004E0FB5" w:rsidRDefault="00D3042C" w:rsidP="003D0248">
      <w:pPr>
        <w:tabs>
          <w:tab w:val="left" w:pos="142"/>
          <w:tab w:val="left" w:pos="851"/>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Yumurtalıqların bədxassəli törəmələrinin mərhələsinin müəy</w:t>
      </w:r>
      <w:r w:rsidR="000F6192" w:rsidRPr="000F6192">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yən edilməsi Beynəlxalq Mamalıq və Ginekologiya Fed</w:t>
      </w:r>
      <w:r w:rsidR="000F6192" w:rsidRPr="000F6192">
        <w:rPr>
          <w:rFonts w:ascii="Times New Roman" w:eastAsia="Arial" w:hAnsi="Times New Roman"/>
          <w:sz w:val="24"/>
          <w:szCs w:val="24"/>
          <w:lang w:val="az-Latn-AZ"/>
        </w:rPr>
        <w:softHyphen/>
      </w:r>
      <w:r w:rsidRPr="004E0FB5">
        <w:rPr>
          <w:rFonts w:ascii="Times New Roman" w:eastAsia="Arial" w:hAnsi="Times New Roman"/>
          <w:sz w:val="24"/>
          <w:szCs w:val="24"/>
          <w:lang w:val="az-Latn-AZ"/>
        </w:rPr>
        <w:t>e</w:t>
      </w:r>
      <w:r w:rsidR="000F6192" w:rsidRPr="000F6192">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w:t>
      </w:r>
      <w:r w:rsidR="000F6192" w:rsidRPr="000F6192">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0F6192" w:rsidRPr="000F6192">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w:t>
      </w:r>
      <w:r w:rsidR="000F6192" w:rsidRPr="000F6192">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sının (FIGO, 1985) tərəfindən təklif edilmiş şişlərin təsnifatı və TNM sistemi (6-cı nəşr) ilə aparılır (cədvəl 18-1, 18-2). • N </w:t>
      </w:r>
      <w:r w:rsidR="000F6192" w:rsidRPr="000F6192">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re</w:t>
      </w:r>
      <w:r w:rsidR="000F6192" w:rsidRPr="000F6192">
        <w:rPr>
          <w:rFonts w:ascii="Times New Roman" w:eastAsia="Arial" w:hAnsi="Times New Roman"/>
          <w:sz w:val="24"/>
          <w:szCs w:val="24"/>
          <w:lang w:val="az-Latn-AZ"/>
        </w:rPr>
        <w:softHyphen/>
      </w:r>
      <w:r w:rsidRPr="004E0FB5">
        <w:rPr>
          <w:rFonts w:ascii="Times New Roman" w:eastAsia="Arial" w:hAnsi="Times New Roman"/>
          <w:sz w:val="24"/>
          <w:szCs w:val="24"/>
          <w:lang w:val="az-Latn-AZ"/>
        </w:rPr>
        <w:t>gio</w:t>
      </w:r>
      <w:r w:rsidR="000F6192" w:rsidRPr="000F6192">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nar limfa düyünləri. </w:t>
      </w:r>
      <w:r w:rsidRPr="004E0FB5">
        <w:rPr>
          <w:rFonts w:ascii="MS Gothic" w:eastAsia="MS Gothic" w:hAnsi="MS Gothic" w:cs="MS Gothic" w:hint="eastAsia"/>
          <w:sz w:val="24"/>
          <w:szCs w:val="24"/>
          <w:lang w:val="az-Latn-AZ"/>
        </w:rPr>
        <w:t>✧</w:t>
      </w:r>
      <w:r w:rsidRPr="004E0FB5">
        <w:rPr>
          <w:rFonts w:ascii="Times New Roman" w:eastAsia="Arial" w:hAnsi="Times New Roman"/>
          <w:sz w:val="24"/>
          <w:szCs w:val="24"/>
          <w:lang w:val="az-Latn-AZ"/>
        </w:rPr>
        <w:t xml:space="preserve"> Nx </w:t>
      </w:r>
      <w:r w:rsidR="000F6192" w:rsidRPr="000F6192">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regionar limfa düyünlərinin və</w:t>
      </w:r>
      <w:r w:rsidR="000F6192" w:rsidRPr="000F6192">
        <w:rPr>
          <w:rFonts w:ascii="Times New Roman" w:eastAsia="Arial" w:hAnsi="Times New Roman"/>
          <w:sz w:val="24"/>
          <w:szCs w:val="24"/>
          <w:lang w:val="az-Latn-AZ"/>
        </w:rPr>
        <w:softHyphen/>
      </w:r>
      <w:r w:rsidRPr="004E0FB5">
        <w:rPr>
          <w:rFonts w:ascii="Times New Roman" w:eastAsia="Arial" w:hAnsi="Times New Roman"/>
          <w:sz w:val="24"/>
          <w:szCs w:val="24"/>
          <w:lang w:val="az-Latn-AZ"/>
        </w:rPr>
        <w:t>ziy</w:t>
      </w:r>
      <w:r w:rsidR="000F6192" w:rsidRPr="003D0248">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yəti haqqında etibarlı məlumat yoxdur.</w:t>
      </w:r>
    </w:p>
    <w:p w:rsidR="00D3042C" w:rsidRPr="004E0FB5" w:rsidRDefault="00D3042C" w:rsidP="0054014A">
      <w:pPr>
        <w:numPr>
          <w:ilvl w:val="0"/>
          <w:numId w:val="60"/>
        </w:numPr>
        <w:tabs>
          <w:tab w:val="left" w:pos="567"/>
          <w:tab w:val="left" w:pos="709"/>
          <w:tab w:val="left" w:pos="851"/>
        </w:tabs>
        <w:autoSpaceDE w:val="0"/>
        <w:autoSpaceDN w:val="0"/>
        <w:spacing w:after="0" w:line="252" w:lineRule="auto"/>
        <w:ind w:left="567" w:hanging="283"/>
        <w:jc w:val="both"/>
        <w:rPr>
          <w:rFonts w:ascii="Times New Roman" w:eastAsia="Arial" w:hAnsi="Times New Roman"/>
          <w:position w:val="2"/>
          <w:sz w:val="24"/>
          <w:szCs w:val="24"/>
          <w:lang w:val="en-US"/>
        </w:rPr>
      </w:pPr>
      <w:r w:rsidRPr="004E0FB5">
        <w:rPr>
          <w:rFonts w:ascii="Times New Roman" w:eastAsia="Arial" w:hAnsi="Times New Roman"/>
          <w:position w:val="2"/>
          <w:sz w:val="24"/>
          <w:szCs w:val="24"/>
          <w:lang w:val="en-US"/>
        </w:rPr>
        <w:t xml:space="preserve">N0 </w:t>
      </w:r>
      <w:r w:rsidR="000F6192" w:rsidRPr="000F6192">
        <w:rPr>
          <w:rFonts w:ascii="Times New Roman" w:eastAsia="Arial" w:hAnsi="Times New Roman"/>
          <w:position w:val="2"/>
          <w:sz w:val="24"/>
          <w:szCs w:val="24"/>
          <w:lang w:val="en-US"/>
        </w:rPr>
        <w:t>–</w:t>
      </w:r>
      <w:r w:rsidRPr="004E0FB5">
        <w:rPr>
          <w:rFonts w:ascii="Times New Roman" w:eastAsia="Arial" w:hAnsi="Times New Roman"/>
          <w:position w:val="2"/>
          <w:sz w:val="24"/>
          <w:szCs w:val="24"/>
          <w:lang w:val="en-US"/>
        </w:rPr>
        <w:t xml:space="preserve"> regiona</w:t>
      </w:r>
      <w:r w:rsidRPr="004E0FB5">
        <w:rPr>
          <w:rFonts w:ascii="Times New Roman" w:eastAsia="Arial" w:hAnsi="Times New Roman"/>
          <w:position w:val="2"/>
          <w:sz w:val="24"/>
          <w:szCs w:val="24"/>
          <w:lang w:val="az-Latn-AZ"/>
        </w:rPr>
        <w:t>r</w:t>
      </w:r>
      <w:r w:rsidRPr="004E0FB5">
        <w:rPr>
          <w:rFonts w:ascii="Times New Roman" w:eastAsia="Arial" w:hAnsi="Times New Roman"/>
          <w:position w:val="2"/>
          <w:sz w:val="24"/>
          <w:szCs w:val="24"/>
          <w:lang w:val="en-US"/>
        </w:rPr>
        <w:t xml:space="preserve"> limfa düyünlərində metastatik zədələnmə yoxdur.</w:t>
      </w:r>
    </w:p>
    <w:p w:rsidR="00D3042C" w:rsidRPr="000F6192" w:rsidRDefault="000F6192" w:rsidP="0054014A">
      <w:pPr>
        <w:numPr>
          <w:ilvl w:val="0"/>
          <w:numId w:val="60"/>
        </w:numPr>
        <w:tabs>
          <w:tab w:val="left" w:pos="567"/>
          <w:tab w:val="left" w:pos="709"/>
          <w:tab w:val="left" w:pos="851"/>
        </w:tabs>
        <w:autoSpaceDE w:val="0"/>
        <w:autoSpaceDN w:val="0"/>
        <w:spacing w:after="0" w:line="252" w:lineRule="auto"/>
        <w:ind w:left="567" w:hanging="283"/>
        <w:jc w:val="both"/>
        <w:rPr>
          <w:rFonts w:ascii="Times New Roman" w:eastAsia="Arial" w:hAnsi="Times New Roman"/>
          <w:position w:val="2"/>
          <w:sz w:val="24"/>
          <w:szCs w:val="24"/>
          <w:lang w:val="en-US"/>
        </w:rPr>
      </w:pPr>
      <w:r>
        <w:rPr>
          <w:rFonts w:ascii="Times New Roman" w:eastAsia="Arial" w:hAnsi="Times New Roman"/>
          <w:position w:val="2"/>
          <w:sz w:val="24"/>
          <w:szCs w:val="24"/>
          <w:lang w:val="en-US"/>
        </w:rPr>
        <w:t xml:space="preserve">N1 </w:t>
      </w:r>
      <w:r w:rsidRPr="000F6192">
        <w:rPr>
          <w:rFonts w:ascii="Times New Roman" w:eastAsia="Arial" w:hAnsi="Times New Roman"/>
          <w:position w:val="2"/>
          <w:sz w:val="24"/>
          <w:szCs w:val="24"/>
          <w:lang w:val="en-US"/>
        </w:rPr>
        <w:t>–</w:t>
      </w:r>
      <w:r w:rsidR="00D3042C" w:rsidRPr="004E0FB5">
        <w:rPr>
          <w:rFonts w:ascii="Times New Roman" w:eastAsia="Arial" w:hAnsi="Times New Roman"/>
          <w:position w:val="2"/>
          <w:sz w:val="24"/>
          <w:szCs w:val="24"/>
          <w:lang w:val="en-US"/>
        </w:rPr>
        <w:t xml:space="preserve"> regiona</w:t>
      </w:r>
      <w:r w:rsidR="00D3042C" w:rsidRPr="004E0FB5">
        <w:rPr>
          <w:rFonts w:ascii="Times New Roman" w:eastAsia="Arial" w:hAnsi="Times New Roman"/>
          <w:position w:val="2"/>
          <w:sz w:val="24"/>
          <w:szCs w:val="24"/>
          <w:lang w:val="az-Latn-AZ"/>
        </w:rPr>
        <w:t>r</w:t>
      </w:r>
      <w:r w:rsidR="00D3042C" w:rsidRPr="004E0FB5">
        <w:rPr>
          <w:rFonts w:ascii="Times New Roman" w:eastAsia="Arial" w:hAnsi="Times New Roman"/>
          <w:position w:val="2"/>
          <w:sz w:val="24"/>
          <w:szCs w:val="24"/>
          <w:lang w:val="en-US"/>
        </w:rPr>
        <w:t xml:space="preserve"> limfa düyünlərində metastazlar. </w:t>
      </w:r>
      <w:r w:rsidR="00D3042C" w:rsidRPr="000F6192">
        <w:rPr>
          <w:rFonts w:ascii="Times New Roman" w:eastAsia="Arial" w:hAnsi="Times New Roman"/>
          <w:position w:val="2"/>
          <w:sz w:val="24"/>
          <w:szCs w:val="24"/>
          <w:lang w:val="en-US"/>
        </w:rPr>
        <w:t xml:space="preserve">• </w:t>
      </w:r>
      <w:r w:rsidR="00D3042C" w:rsidRPr="004E0FB5">
        <w:rPr>
          <w:rFonts w:ascii="Times New Roman" w:eastAsia="Arial" w:hAnsi="Times New Roman"/>
          <w:position w:val="2"/>
          <w:sz w:val="24"/>
          <w:szCs w:val="24"/>
        </w:rPr>
        <w:t>М</w:t>
      </w:r>
      <w:r w:rsidR="00D3042C" w:rsidRPr="000F6192">
        <w:rPr>
          <w:rFonts w:ascii="Times New Roman" w:eastAsia="Arial" w:hAnsi="Times New Roman"/>
          <w:position w:val="2"/>
          <w:sz w:val="24"/>
          <w:szCs w:val="24"/>
          <w:lang w:val="en-US"/>
        </w:rPr>
        <w:t xml:space="preserve"> </w:t>
      </w:r>
      <w:r>
        <w:rPr>
          <w:rFonts w:ascii="Times New Roman" w:eastAsia="Arial" w:hAnsi="Times New Roman"/>
          <w:position w:val="2"/>
          <w:sz w:val="24"/>
          <w:szCs w:val="24"/>
        </w:rPr>
        <w:t>–</w:t>
      </w:r>
      <w:r w:rsidR="00D3042C" w:rsidRPr="000F6192">
        <w:rPr>
          <w:rFonts w:ascii="Times New Roman" w:eastAsia="Arial" w:hAnsi="Times New Roman"/>
          <w:position w:val="2"/>
          <w:sz w:val="24"/>
          <w:szCs w:val="24"/>
          <w:lang w:val="en-US"/>
        </w:rPr>
        <w:t xml:space="preserve"> uzaq metastazlar.</w:t>
      </w:r>
    </w:p>
    <w:p w:rsidR="00D3042C" w:rsidRPr="000F6192" w:rsidRDefault="00D3042C" w:rsidP="0054014A">
      <w:pPr>
        <w:numPr>
          <w:ilvl w:val="0"/>
          <w:numId w:val="60"/>
        </w:numPr>
        <w:tabs>
          <w:tab w:val="left" w:pos="567"/>
          <w:tab w:val="left" w:pos="709"/>
          <w:tab w:val="left" w:pos="851"/>
        </w:tabs>
        <w:autoSpaceDE w:val="0"/>
        <w:autoSpaceDN w:val="0"/>
        <w:spacing w:after="0" w:line="252" w:lineRule="auto"/>
        <w:ind w:left="567" w:hanging="283"/>
        <w:jc w:val="both"/>
        <w:rPr>
          <w:rFonts w:ascii="Times New Roman" w:eastAsia="Arial" w:hAnsi="Times New Roman"/>
          <w:position w:val="2"/>
          <w:sz w:val="24"/>
          <w:szCs w:val="24"/>
          <w:lang w:val="en-US"/>
        </w:rPr>
      </w:pPr>
      <w:r w:rsidRPr="004E0FB5">
        <w:rPr>
          <w:rFonts w:ascii="Times New Roman" w:eastAsia="Arial" w:hAnsi="Times New Roman"/>
          <w:position w:val="2"/>
          <w:sz w:val="24"/>
          <w:szCs w:val="24"/>
        </w:rPr>
        <w:t>Мх</w:t>
      </w:r>
      <w:r w:rsidRPr="000F6192">
        <w:rPr>
          <w:rFonts w:ascii="Times New Roman" w:eastAsia="Arial" w:hAnsi="Times New Roman"/>
          <w:position w:val="2"/>
          <w:sz w:val="24"/>
          <w:szCs w:val="24"/>
          <w:lang w:val="en-US"/>
        </w:rPr>
        <w:t xml:space="preserve"> </w:t>
      </w:r>
      <w:r w:rsidR="000F6192" w:rsidRPr="000F6192">
        <w:rPr>
          <w:rFonts w:ascii="Times New Roman" w:eastAsia="Arial" w:hAnsi="Times New Roman"/>
          <w:position w:val="2"/>
          <w:sz w:val="24"/>
          <w:szCs w:val="24"/>
          <w:lang w:val="en-US"/>
        </w:rPr>
        <w:t>–</w:t>
      </w:r>
      <w:r w:rsidRPr="000F6192">
        <w:rPr>
          <w:rFonts w:ascii="Times New Roman" w:eastAsia="Arial" w:hAnsi="Times New Roman"/>
          <w:position w:val="2"/>
          <w:sz w:val="24"/>
          <w:szCs w:val="24"/>
          <w:lang w:val="en-US"/>
        </w:rPr>
        <w:t xml:space="preserve"> uzaq metastazlar haqqında etibarlı məlumat yoxdur.</w:t>
      </w:r>
    </w:p>
    <w:p w:rsidR="00D3042C" w:rsidRPr="004E0FB5" w:rsidRDefault="000F6192" w:rsidP="0054014A">
      <w:pPr>
        <w:numPr>
          <w:ilvl w:val="0"/>
          <w:numId w:val="60"/>
        </w:numPr>
        <w:tabs>
          <w:tab w:val="left" w:pos="567"/>
          <w:tab w:val="left" w:pos="709"/>
          <w:tab w:val="left" w:pos="851"/>
        </w:tabs>
        <w:autoSpaceDE w:val="0"/>
        <w:autoSpaceDN w:val="0"/>
        <w:spacing w:after="0" w:line="252" w:lineRule="auto"/>
        <w:ind w:left="567" w:hanging="283"/>
        <w:jc w:val="both"/>
        <w:rPr>
          <w:rFonts w:ascii="Times New Roman" w:eastAsia="Arial" w:hAnsi="Times New Roman"/>
          <w:position w:val="2"/>
          <w:sz w:val="24"/>
          <w:szCs w:val="24"/>
        </w:rPr>
      </w:pPr>
      <w:r>
        <w:rPr>
          <w:rFonts w:ascii="Times New Roman" w:eastAsia="Arial" w:hAnsi="Times New Roman"/>
          <w:position w:val="2"/>
          <w:sz w:val="24"/>
          <w:szCs w:val="24"/>
        </w:rPr>
        <w:t>М0 –</w:t>
      </w:r>
      <w:r w:rsidR="00D3042C" w:rsidRPr="004E0FB5">
        <w:rPr>
          <w:rFonts w:ascii="Times New Roman" w:eastAsia="Arial" w:hAnsi="Times New Roman"/>
          <w:position w:val="2"/>
          <w:sz w:val="24"/>
          <w:szCs w:val="24"/>
        </w:rPr>
        <w:t xml:space="preserve"> uzaq metastazlar yoxdur.</w:t>
      </w:r>
    </w:p>
    <w:p w:rsidR="00D3042C" w:rsidRPr="004E0FB5" w:rsidRDefault="00D3042C" w:rsidP="0054014A">
      <w:pPr>
        <w:numPr>
          <w:ilvl w:val="0"/>
          <w:numId w:val="60"/>
        </w:numPr>
        <w:tabs>
          <w:tab w:val="left" w:pos="567"/>
          <w:tab w:val="left" w:pos="709"/>
          <w:tab w:val="left" w:pos="851"/>
        </w:tabs>
        <w:autoSpaceDE w:val="0"/>
        <w:autoSpaceDN w:val="0"/>
        <w:spacing w:after="0" w:line="252" w:lineRule="auto"/>
        <w:ind w:left="567" w:hanging="283"/>
        <w:jc w:val="both"/>
        <w:rPr>
          <w:rFonts w:ascii="Times New Roman" w:eastAsia="Arial" w:hAnsi="Times New Roman"/>
          <w:position w:val="2"/>
          <w:sz w:val="24"/>
          <w:szCs w:val="24"/>
        </w:rPr>
      </w:pPr>
      <w:r w:rsidRPr="004E0FB5">
        <w:rPr>
          <w:rFonts w:ascii="Times New Roman" w:eastAsia="Arial" w:hAnsi="Times New Roman"/>
          <w:position w:val="2"/>
          <w:sz w:val="24"/>
          <w:szCs w:val="24"/>
        </w:rPr>
        <w:t xml:space="preserve">M1 </w:t>
      </w:r>
      <w:r w:rsidR="000F6192">
        <w:rPr>
          <w:rFonts w:ascii="Times New Roman" w:eastAsia="Arial" w:hAnsi="Times New Roman"/>
          <w:position w:val="2"/>
          <w:sz w:val="24"/>
          <w:szCs w:val="24"/>
        </w:rPr>
        <w:t>–</w:t>
      </w:r>
      <w:r w:rsidRPr="004E0FB5">
        <w:rPr>
          <w:rFonts w:ascii="Times New Roman" w:eastAsia="Arial" w:hAnsi="Times New Roman"/>
          <w:position w:val="2"/>
          <w:sz w:val="24"/>
          <w:szCs w:val="24"/>
        </w:rPr>
        <w:t xml:space="preserve"> uzaq metastazlar var (</w:t>
      </w:r>
      <w:r w:rsidRPr="004E0FB5">
        <w:rPr>
          <w:rFonts w:ascii="Times New Roman" w:eastAsia="Arial" w:hAnsi="Times New Roman"/>
          <w:position w:val="2"/>
          <w:sz w:val="24"/>
          <w:szCs w:val="24"/>
          <w:lang w:val="az-Latn-AZ"/>
        </w:rPr>
        <w:t xml:space="preserve">peritonun </w:t>
      </w:r>
      <w:r w:rsidRPr="004E0FB5">
        <w:rPr>
          <w:rFonts w:ascii="Times New Roman" w:eastAsia="Arial" w:hAnsi="Times New Roman"/>
          <w:position w:val="2"/>
          <w:sz w:val="24"/>
          <w:szCs w:val="24"/>
        </w:rPr>
        <w:t>metastatik zədə</w:t>
      </w:r>
      <w:r w:rsidR="000F6192">
        <w:rPr>
          <w:rFonts w:ascii="Times New Roman" w:eastAsia="Arial" w:hAnsi="Times New Roman"/>
          <w:position w:val="2"/>
          <w:sz w:val="24"/>
          <w:szCs w:val="24"/>
        </w:rPr>
        <w:softHyphen/>
      </w:r>
      <w:r w:rsidRPr="004E0FB5">
        <w:rPr>
          <w:rFonts w:ascii="Times New Roman" w:eastAsia="Arial" w:hAnsi="Times New Roman"/>
          <w:position w:val="2"/>
          <w:sz w:val="24"/>
          <w:szCs w:val="24"/>
        </w:rPr>
        <w:t>lən</w:t>
      </w:r>
      <w:r w:rsidR="000F6192">
        <w:rPr>
          <w:rFonts w:ascii="Times New Roman" w:eastAsia="Arial" w:hAnsi="Times New Roman"/>
          <w:position w:val="2"/>
          <w:sz w:val="24"/>
          <w:szCs w:val="24"/>
        </w:rPr>
        <w:softHyphen/>
      </w:r>
      <w:r w:rsidRPr="004E0FB5">
        <w:rPr>
          <w:rFonts w:ascii="Times New Roman" w:eastAsia="Arial" w:hAnsi="Times New Roman"/>
          <w:position w:val="2"/>
          <w:sz w:val="24"/>
          <w:szCs w:val="24"/>
        </w:rPr>
        <w:t>mə</w:t>
      </w:r>
      <w:r w:rsidR="000F6192">
        <w:rPr>
          <w:rFonts w:ascii="Times New Roman" w:eastAsia="Arial" w:hAnsi="Times New Roman"/>
          <w:position w:val="2"/>
          <w:sz w:val="24"/>
          <w:szCs w:val="24"/>
        </w:rPr>
        <w:softHyphen/>
      </w:r>
      <w:r w:rsidRPr="004E0FB5">
        <w:rPr>
          <w:rFonts w:ascii="Times New Roman" w:eastAsia="Arial" w:hAnsi="Times New Roman"/>
          <w:position w:val="2"/>
          <w:sz w:val="24"/>
          <w:szCs w:val="24"/>
          <w:lang w:val="az-Latn-AZ"/>
        </w:rPr>
        <w:t>si</w:t>
      </w:r>
      <w:r w:rsidRPr="004E0FB5">
        <w:rPr>
          <w:rFonts w:ascii="Times New Roman" w:eastAsia="Arial" w:hAnsi="Times New Roman"/>
          <w:position w:val="2"/>
          <w:sz w:val="24"/>
          <w:szCs w:val="24"/>
        </w:rPr>
        <w:t>, qaraciyər kapsulunun metastatik zədələnməsi istisna ol</w:t>
      </w:r>
      <w:r w:rsidR="000F6192">
        <w:rPr>
          <w:rFonts w:ascii="Times New Roman" w:eastAsia="Arial" w:hAnsi="Times New Roman"/>
          <w:position w:val="2"/>
          <w:sz w:val="24"/>
          <w:szCs w:val="24"/>
        </w:rPr>
        <w:softHyphen/>
      </w:r>
      <w:r w:rsidRPr="004E0FB5">
        <w:rPr>
          <w:rFonts w:ascii="Times New Roman" w:eastAsia="Arial" w:hAnsi="Times New Roman"/>
          <w:position w:val="2"/>
          <w:sz w:val="24"/>
          <w:szCs w:val="24"/>
        </w:rPr>
        <w:t>maq</w:t>
      </w:r>
      <w:r w:rsidR="000F6192">
        <w:rPr>
          <w:rFonts w:ascii="Times New Roman" w:eastAsia="Arial" w:hAnsi="Times New Roman"/>
          <w:position w:val="2"/>
          <w:sz w:val="24"/>
          <w:szCs w:val="24"/>
        </w:rPr>
        <w:softHyphen/>
      </w:r>
      <w:r w:rsidRPr="004E0FB5">
        <w:rPr>
          <w:rFonts w:ascii="Times New Roman" w:eastAsia="Arial" w:hAnsi="Times New Roman"/>
          <w:position w:val="2"/>
          <w:sz w:val="24"/>
          <w:szCs w:val="24"/>
        </w:rPr>
        <w:t>la).</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b/>
          <w:sz w:val="24"/>
          <w:szCs w:val="24"/>
        </w:rPr>
      </w:pPr>
    </w:p>
    <w:p w:rsidR="0049612F" w:rsidRDefault="0049612F" w:rsidP="0049612F">
      <w:pPr>
        <w:tabs>
          <w:tab w:val="left" w:pos="142"/>
        </w:tabs>
        <w:autoSpaceDE w:val="0"/>
        <w:autoSpaceDN w:val="0"/>
        <w:spacing w:after="0" w:line="252" w:lineRule="auto"/>
        <w:ind w:firstLine="567"/>
        <w:jc w:val="center"/>
        <w:rPr>
          <w:rFonts w:ascii="Times New Roman" w:eastAsia="Arial" w:hAnsi="Times New Roman"/>
          <w:b/>
          <w:sz w:val="24"/>
          <w:szCs w:val="24"/>
          <w:lang w:val="az-Latn-AZ"/>
        </w:rPr>
      </w:pPr>
    </w:p>
    <w:p w:rsidR="00D3042C" w:rsidRPr="00933E84" w:rsidRDefault="00D3042C" w:rsidP="0049612F">
      <w:pPr>
        <w:tabs>
          <w:tab w:val="left" w:pos="142"/>
        </w:tabs>
        <w:autoSpaceDE w:val="0"/>
        <w:autoSpaceDN w:val="0"/>
        <w:spacing w:after="0" w:line="252" w:lineRule="auto"/>
        <w:ind w:firstLine="567"/>
        <w:jc w:val="center"/>
        <w:rPr>
          <w:rFonts w:ascii="Times New Roman" w:eastAsia="Arial" w:hAnsi="Times New Roman"/>
          <w:sz w:val="24"/>
          <w:szCs w:val="24"/>
          <w:lang w:val="az-Latn-AZ"/>
        </w:rPr>
      </w:pPr>
      <w:r w:rsidRPr="004E0FB5">
        <w:rPr>
          <w:rFonts w:ascii="Times New Roman" w:eastAsia="Arial" w:hAnsi="Times New Roman"/>
          <w:b/>
          <w:sz w:val="24"/>
          <w:szCs w:val="24"/>
          <w:lang w:val="az-Latn-AZ"/>
        </w:rPr>
        <w:t>Cədvəl</w:t>
      </w:r>
      <w:r w:rsidRPr="00933E84">
        <w:rPr>
          <w:rFonts w:ascii="Times New Roman" w:eastAsia="Arial" w:hAnsi="Times New Roman"/>
          <w:b/>
          <w:sz w:val="24"/>
          <w:szCs w:val="24"/>
          <w:lang w:val="az-Latn-AZ"/>
        </w:rPr>
        <w:t>.</w:t>
      </w:r>
      <w:r w:rsidR="00520CFE" w:rsidRPr="004E0FB5">
        <w:rPr>
          <w:rFonts w:ascii="Times New Roman" w:eastAsia="Arial" w:hAnsi="Times New Roman"/>
          <w:b/>
          <w:sz w:val="24"/>
          <w:szCs w:val="24"/>
          <w:lang w:val="az-Latn-AZ"/>
        </w:rPr>
        <w:t xml:space="preserve"> 6.1 </w:t>
      </w:r>
      <w:r w:rsidRPr="004E0FB5">
        <w:rPr>
          <w:rFonts w:ascii="Times New Roman" w:eastAsia="Arial" w:hAnsi="Times New Roman"/>
          <w:sz w:val="24"/>
          <w:szCs w:val="24"/>
          <w:lang w:val="az-Latn-AZ"/>
        </w:rPr>
        <w:t>Yumurtalıqların bədxassəli törəmələrinin TNM və FIGO təsnifatlarının müqayisəsi</w:t>
      </w:r>
    </w:p>
    <w:p w:rsidR="000F6192" w:rsidRPr="00933E84" w:rsidRDefault="000F6192" w:rsidP="003D0248">
      <w:pPr>
        <w:tabs>
          <w:tab w:val="left" w:pos="142"/>
        </w:tabs>
        <w:autoSpaceDE w:val="0"/>
        <w:autoSpaceDN w:val="0"/>
        <w:spacing w:after="0" w:line="252" w:lineRule="auto"/>
        <w:ind w:firstLine="567"/>
        <w:jc w:val="both"/>
        <w:rPr>
          <w:rFonts w:ascii="Times New Roman" w:eastAsia="Arial" w:hAnsi="Times New Roman"/>
          <w:sz w:val="16"/>
          <w:szCs w:val="24"/>
          <w:lang w:val="az-Latn-AZ"/>
        </w:rPr>
      </w:pPr>
    </w:p>
    <w:tbl>
      <w:tblPr>
        <w:tblStyle w:val="TableNormal4"/>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6"/>
        <w:gridCol w:w="708"/>
        <w:gridCol w:w="4910"/>
      </w:tblGrid>
      <w:tr w:rsidR="007328CE" w:rsidRPr="00A17A20" w:rsidTr="000F6192">
        <w:trPr>
          <w:trHeight w:val="230"/>
          <w:jc w:val="center"/>
        </w:trPr>
        <w:tc>
          <w:tcPr>
            <w:tcW w:w="661"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b/>
                <w:lang w:val="en-US"/>
              </w:rPr>
            </w:pPr>
            <w:r w:rsidRPr="00A17A20">
              <w:rPr>
                <w:rFonts w:ascii="Times New Roman" w:eastAsia="Times New Roman" w:hAnsi="Times New Roman"/>
                <w:b/>
                <w:lang w:val="en-US"/>
              </w:rPr>
              <w:t>TNM</w:t>
            </w:r>
          </w:p>
        </w:tc>
        <w:tc>
          <w:tcPr>
            <w:tcW w:w="547"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b/>
                <w:lang w:val="en-US"/>
              </w:rPr>
            </w:pPr>
            <w:r w:rsidRPr="00A17A20">
              <w:rPr>
                <w:rFonts w:ascii="Times New Roman" w:eastAsia="Times New Roman" w:hAnsi="Times New Roman"/>
                <w:b/>
                <w:lang w:val="en-US"/>
              </w:rPr>
              <w:t>FIGO</w:t>
            </w:r>
          </w:p>
        </w:tc>
        <w:tc>
          <w:tcPr>
            <w:tcW w:w="3792"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b/>
                <w:lang w:val="az-Latn-AZ"/>
              </w:rPr>
            </w:pPr>
            <w:r w:rsidRPr="00A17A20">
              <w:rPr>
                <w:rFonts w:ascii="Times New Roman" w:eastAsia="Times New Roman" w:hAnsi="Times New Roman"/>
                <w:b/>
                <w:lang w:val="az-Latn-AZ"/>
              </w:rPr>
              <w:t>Əlamət</w:t>
            </w:r>
          </w:p>
        </w:tc>
      </w:tr>
      <w:tr w:rsidR="007328CE" w:rsidRPr="00A17A20" w:rsidTr="000F6192">
        <w:trPr>
          <w:trHeight w:val="230"/>
          <w:jc w:val="center"/>
        </w:trPr>
        <w:tc>
          <w:tcPr>
            <w:tcW w:w="661"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T1</w:t>
            </w:r>
          </w:p>
        </w:tc>
        <w:tc>
          <w:tcPr>
            <w:tcW w:w="547"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I</w:t>
            </w:r>
          </w:p>
        </w:tc>
        <w:tc>
          <w:tcPr>
            <w:tcW w:w="3792" w:type="pct"/>
            <w:vAlign w:val="center"/>
          </w:tcPr>
          <w:p w:rsid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Yumurtalıqlar</w:t>
            </w:r>
            <w:r w:rsidRPr="00A17A20">
              <w:rPr>
                <w:rFonts w:ascii="Times New Roman" w:eastAsia="Times New Roman" w:hAnsi="Times New Roman"/>
                <w:lang w:val="az-Latn-AZ"/>
              </w:rPr>
              <w:t>ın</w:t>
            </w:r>
            <w:r w:rsidRPr="00A17A20">
              <w:rPr>
                <w:rFonts w:ascii="Times New Roman" w:eastAsia="Times New Roman" w:hAnsi="Times New Roman"/>
                <w:lang w:val="en-US"/>
              </w:rPr>
              <w:t xml:space="preserve"> (bir</w:t>
            </w:r>
            <w:r w:rsidRPr="00A17A20">
              <w:rPr>
                <w:rFonts w:ascii="Times New Roman" w:eastAsia="Times New Roman" w:hAnsi="Times New Roman"/>
                <w:lang w:val="az-Latn-AZ"/>
              </w:rPr>
              <w:t>inin</w:t>
            </w:r>
            <w:r w:rsidRPr="00A17A20">
              <w:rPr>
                <w:rFonts w:ascii="Times New Roman" w:eastAsia="Times New Roman" w:hAnsi="Times New Roman"/>
                <w:lang w:val="en-US"/>
              </w:rPr>
              <w:t xml:space="preserve"> və ya hər ikisi</w:t>
            </w:r>
            <w:r w:rsidRPr="00A17A20">
              <w:rPr>
                <w:rFonts w:ascii="Times New Roman" w:eastAsia="Times New Roman" w:hAnsi="Times New Roman"/>
                <w:lang w:val="az-Latn-AZ"/>
              </w:rPr>
              <w:t>nin</w:t>
            </w:r>
            <w:r w:rsidRPr="00A17A20">
              <w:rPr>
                <w:rFonts w:ascii="Times New Roman" w:eastAsia="Times New Roman" w:hAnsi="Times New Roman"/>
                <w:lang w:val="en-US"/>
              </w:rPr>
              <w:t>)</w:t>
            </w:r>
          </w:p>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daxilində şiş</w:t>
            </w:r>
          </w:p>
        </w:tc>
      </w:tr>
      <w:tr w:rsidR="007328CE" w:rsidRPr="00CF1A27" w:rsidTr="000F6192">
        <w:trPr>
          <w:trHeight w:val="460"/>
          <w:jc w:val="center"/>
        </w:trPr>
        <w:tc>
          <w:tcPr>
            <w:tcW w:w="661"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T1a</w:t>
            </w:r>
          </w:p>
        </w:tc>
        <w:tc>
          <w:tcPr>
            <w:tcW w:w="547"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IA</w:t>
            </w:r>
          </w:p>
        </w:tc>
        <w:tc>
          <w:tcPr>
            <w:tcW w:w="3792"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az-Latn-AZ"/>
              </w:rPr>
            </w:pPr>
            <w:r w:rsidRPr="00A17A20">
              <w:rPr>
                <w:rFonts w:ascii="Times New Roman" w:eastAsia="Times New Roman" w:hAnsi="Times New Roman"/>
                <w:lang w:val="en-US"/>
              </w:rPr>
              <w:t xml:space="preserve">Şiş </w:t>
            </w:r>
            <w:r w:rsidRPr="00A17A20">
              <w:rPr>
                <w:rFonts w:ascii="Times New Roman" w:eastAsia="Times New Roman" w:hAnsi="Times New Roman"/>
                <w:lang w:val="az-Latn-AZ"/>
              </w:rPr>
              <w:t xml:space="preserve">bir </w:t>
            </w:r>
            <w:r w:rsidRPr="00A17A20">
              <w:rPr>
                <w:rFonts w:ascii="Times New Roman" w:eastAsia="Times New Roman" w:hAnsi="Times New Roman"/>
                <w:lang w:val="en-US"/>
              </w:rPr>
              <w:t>yumurtalıqla məhdudlaşıb, kapsul zədələnməyib, yumurtalığın səthində şiş böy</w:t>
            </w:r>
            <w:r w:rsidR="00B74ACD" w:rsidRPr="00A17A20">
              <w:rPr>
                <w:rFonts w:ascii="Times New Roman" w:eastAsia="Times New Roman" w:hAnsi="Times New Roman"/>
                <w:lang w:val="en-US"/>
              </w:rPr>
              <w:t>üməsi yoxdur, assitdə və ya qarın</w:t>
            </w:r>
            <w:r w:rsidRPr="00A17A20">
              <w:rPr>
                <w:rFonts w:ascii="Times New Roman" w:eastAsia="Times New Roman" w:hAnsi="Times New Roman"/>
                <w:lang w:val="en-US"/>
              </w:rPr>
              <w:t xml:space="preserve"> boşluğundan yuyuntuda şiş hüceyrələri yoxdur</w:t>
            </w:r>
            <w:r w:rsidR="00720970" w:rsidRPr="00A17A20">
              <w:rPr>
                <w:rFonts w:ascii="Times New Roman" w:eastAsia="Times New Roman" w:hAnsi="Times New Roman"/>
                <w:lang w:val="az-Latn-AZ"/>
              </w:rPr>
              <w:t>.</w:t>
            </w:r>
          </w:p>
        </w:tc>
      </w:tr>
      <w:tr w:rsidR="007328CE" w:rsidRPr="00CF1A27" w:rsidTr="000F6192">
        <w:trPr>
          <w:trHeight w:val="690"/>
          <w:jc w:val="center"/>
        </w:trPr>
        <w:tc>
          <w:tcPr>
            <w:tcW w:w="661"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T1b</w:t>
            </w:r>
          </w:p>
        </w:tc>
        <w:tc>
          <w:tcPr>
            <w:tcW w:w="547"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IB</w:t>
            </w:r>
          </w:p>
        </w:tc>
        <w:tc>
          <w:tcPr>
            <w:tcW w:w="3792"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Şiş iki yumurtalıqla məhdudlaşıb, kapsul zədələnməyib, yumurtalığın səthində şiş böyüməsi yoxdur, a</w:t>
            </w:r>
            <w:r w:rsidR="00514F21" w:rsidRPr="00A17A20">
              <w:rPr>
                <w:rFonts w:ascii="Times New Roman" w:eastAsia="Times New Roman" w:hAnsi="Times New Roman"/>
                <w:lang w:val="en-US"/>
              </w:rPr>
              <w:t>s</w:t>
            </w:r>
            <w:r w:rsidRPr="00A17A20">
              <w:rPr>
                <w:rFonts w:ascii="Times New Roman" w:eastAsia="Times New Roman" w:hAnsi="Times New Roman"/>
                <w:lang w:val="en-US"/>
              </w:rPr>
              <w:t xml:space="preserve">sitdə və ya </w:t>
            </w:r>
            <w:r w:rsidR="00520CFE" w:rsidRPr="00A17A20">
              <w:rPr>
                <w:rFonts w:ascii="Times New Roman" w:eastAsia="Times New Roman" w:hAnsi="Times New Roman"/>
                <w:lang w:val="en-US"/>
              </w:rPr>
              <w:t>qarın</w:t>
            </w:r>
            <w:r w:rsidRPr="00A17A20">
              <w:rPr>
                <w:rFonts w:ascii="Times New Roman" w:eastAsia="Times New Roman" w:hAnsi="Times New Roman"/>
                <w:lang w:val="en-US"/>
              </w:rPr>
              <w:t xml:space="preserve"> boşluğundan yuyuntuda şiş hüceyrələri yoxdur</w:t>
            </w:r>
            <w:r w:rsidR="00720970" w:rsidRPr="00A17A20">
              <w:rPr>
                <w:rFonts w:ascii="Times New Roman" w:eastAsia="Times New Roman" w:hAnsi="Times New Roman"/>
                <w:lang w:val="en-US"/>
              </w:rPr>
              <w:t>.</w:t>
            </w:r>
          </w:p>
        </w:tc>
      </w:tr>
      <w:tr w:rsidR="007328CE" w:rsidRPr="00CF1A27" w:rsidTr="000F6192">
        <w:trPr>
          <w:trHeight w:val="690"/>
          <w:jc w:val="center"/>
        </w:trPr>
        <w:tc>
          <w:tcPr>
            <w:tcW w:w="661"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T1c</w:t>
            </w:r>
          </w:p>
        </w:tc>
        <w:tc>
          <w:tcPr>
            <w:tcW w:w="547"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IC</w:t>
            </w:r>
          </w:p>
        </w:tc>
        <w:tc>
          <w:tcPr>
            <w:tcW w:w="3792"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 xml:space="preserve">Şiş bir və ya iki yumurtalıqla məhdudlaşıb, kapsulun cırılması, yumurtalığın səthində şiş böyüməsi, </w:t>
            </w:r>
            <w:r w:rsidR="00514F21" w:rsidRPr="00A17A20">
              <w:rPr>
                <w:rFonts w:ascii="Times New Roman" w:eastAsia="Times New Roman" w:hAnsi="Times New Roman"/>
                <w:lang w:val="en-US"/>
              </w:rPr>
              <w:t>as</w:t>
            </w:r>
            <w:r w:rsidRPr="00A17A20">
              <w:rPr>
                <w:rFonts w:ascii="Times New Roman" w:eastAsia="Times New Roman" w:hAnsi="Times New Roman"/>
                <w:lang w:val="en-US"/>
              </w:rPr>
              <w:t xml:space="preserve">sit </w:t>
            </w:r>
            <w:r w:rsidR="00B74ACD" w:rsidRPr="00A17A20">
              <w:rPr>
                <w:rFonts w:ascii="Times New Roman" w:eastAsia="Times New Roman" w:hAnsi="Times New Roman"/>
                <w:lang w:val="en-US"/>
              </w:rPr>
              <w:t>mayesində və ya qarın</w:t>
            </w:r>
            <w:r w:rsidRPr="00A17A20">
              <w:rPr>
                <w:rFonts w:ascii="Times New Roman" w:eastAsia="Times New Roman" w:hAnsi="Times New Roman"/>
                <w:lang w:val="en-US"/>
              </w:rPr>
              <w:t xml:space="preserve"> boşluğundan yuyuntuda bədxassəli hüceyrələrin olması ilə müşayiət olunur</w:t>
            </w:r>
            <w:r w:rsidR="00720970" w:rsidRPr="00A17A20">
              <w:rPr>
                <w:rFonts w:ascii="Times New Roman" w:eastAsia="Times New Roman" w:hAnsi="Times New Roman"/>
                <w:lang w:val="en-US"/>
              </w:rPr>
              <w:t>.</w:t>
            </w:r>
          </w:p>
        </w:tc>
      </w:tr>
      <w:tr w:rsidR="007328CE" w:rsidRPr="00CF1A27" w:rsidTr="000F6192">
        <w:trPr>
          <w:trHeight w:val="230"/>
          <w:jc w:val="center"/>
        </w:trPr>
        <w:tc>
          <w:tcPr>
            <w:tcW w:w="661"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T2</w:t>
            </w:r>
          </w:p>
        </w:tc>
        <w:tc>
          <w:tcPr>
            <w:tcW w:w="547"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II</w:t>
            </w:r>
          </w:p>
        </w:tc>
        <w:tc>
          <w:tcPr>
            <w:tcW w:w="3792"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Şiş çanağa yayılmaqla bir və ya iki yumurtalığı zədələyir</w:t>
            </w:r>
            <w:r w:rsidR="008F73B8" w:rsidRPr="00A17A20">
              <w:rPr>
                <w:rFonts w:ascii="Times New Roman" w:eastAsia="Times New Roman" w:hAnsi="Times New Roman"/>
                <w:lang w:val="en-US"/>
              </w:rPr>
              <w:t>.</w:t>
            </w:r>
          </w:p>
        </w:tc>
      </w:tr>
      <w:tr w:rsidR="007328CE" w:rsidRPr="00CF1A27" w:rsidTr="000F6192">
        <w:trPr>
          <w:trHeight w:val="230"/>
          <w:jc w:val="center"/>
        </w:trPr>
        <w:tc>
          <w:tcPr>
            <w:tcW w:w="661"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T2a</w:t>
            </w:r>
          </w:p>
        </w:tc>
        <w:tc>
          <w:tcPr>
            <w:tcW w:w="547"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IIA</w:t>
            </w:r>
          </w:p>
        </w:tc>
        <w:tc>
          <w:tcPr>
            <w:tcW w:w="3792" w:type="pct"/>
            <w:vAlign w:val="center"/>
          </w:tcPr>
          <w:p w:rsidR="00D3042C" w:rsidRPr="00A17A20" w:rsidRDefault="008F73B8" w:rsidP="003D0248">
            <w:pPr>
              <w:widowControl/>
              <w:tabs>
                <w:tab w:val="left" w:pos="142"/>
              </w:tabs>
              <w:spacing w:after="0" w:line="252" w:lineRule="auto"/>
              <w:jc w:val="center"/>
              <w:rPr>
                <w:rFonts w:ascii="Times New Roman" w:eastAsia="Times New Roman" w:hAnsi="Times New Roman"/>
                <w:lang w:val="az-Latn-AZ"/>
              </w:rPr>
            </w:pPr>
            <w:r w:rsidRPr="00A17A20">
              <w:rPr>
                <w:rFonts w:ascii="Times New Roman" w:eastAsia="Times New Roman" w:hAnsi="Times New Roman"/>
                <w:lang w:val="en-US"/>
              </w:rPr>
              <w:t>Uşaqlıq yoluna,</w:t>
            </w:r>
            <w:r w:rsidR="005A7092" w:rsidRPr="00A17A20">
              <w:rPr>
                <w:rFonts w:ascii="Times New Roman" w:eastAsia="Times New Roman" w:hAnsi="Times New Roman"/>
                <w:lang w:val="en-US"/>
              </w:rPr>
              <w:t xml:space="preserve"> </w:t>
            </w:r>
            <w:r w:rsidR="00D3042C" w:rsidRPr="00A17A20">
              <w:rPr>
                <w:rFonts w:ascii="Times New Roman" w:eastAsia="Times New Roman" w:hAnsi="Times New Roman"/>
                <w:lang w:val="en-US"/>
              </w:rPr>
              <w:t xml:space="preserve">bir </w:t>
            </w:r>
            <w:r w:rsidRPr="00A17A20">
              <w:rPr>
                <w:rFonts w:ascii="Times New Roman" w:eastAsia="Times New Roman" w:hAnsi="Times New Roman"/>
                <w:lang w:val="en-US"/>
              </w:rPr>
              <w:t xml:space="preserve">və ya hər iki boruya yayılma </w:t>
            </w:r>
            <w:r w:rsidR="00D3042C" w:rsidRPr="00A17A20">
              <w:rPr>
                <w:rFonts w:ascii="Times New Roman" w:eastAsia="Times New Roman" w:hAnsi="Times New Roman"/>
                <w:lang w:val="en-US"/>
              </w:rPr>
              <w:t>və ya metastaz</w:t>
            </w:r>
            <w:r w:rsidR="00D3042C" w:rsidRPr="00A17A20">
              <w:rPr>
                <w:rFonts w:ascii="Times New Roman" w:eastAsia="Times New Roman" w:hAnsi="Times New Roman"/>
                <w:lang w:val="az-Latn-AZ"/>
              </w:rPr>
              <w:t>vermə</w:t>
            </w:r>
          </w:p>
        </w:tc>
      </w:tr>
      <w:tr w:rsidR="007328CE" w:rsidRPr="00CF1A27" w:rsidTr="000F6192">
        <w:trPr>
          <w:trHeight w:val="457"/>
          <w:jc w:val="center"/>
        </w:trPr>
        <w:tc>
          <w:tcPr>
            <w:tcW w:w="661"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T2b</w:t>
            </w:r>
          </w:p>
        </w:tc>
        <w:tc>
          <w:tcPr>
            <w:tcW w:w="547"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IIB</w:t>
            </w:r>
          </w:p>
        </w:tc>
        <w:tc>
          <w:tcPr>
            <w:tcW w:w="3792"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Çanağın digər toxumaların</w:t>
            </w:r>
            <w:r w:rsidR="00B74ACD" w:rsidRPr="00A17A20">
              <w:rPr>
                <w:rFonts w:ascii="Times New Roman" w:eastAsia="Times New Roman" w:hAnsi="Times New Roman"/>
                <w:lang w:val="en-US"/>
              </w:rPr>
              <w:t>a yayılma, assitdə və ya qarın</w:t>
            </w:r>
            <w:r w:rsidRPr="00A17A20">
              <w:rPr>
                <w:rFonts w:ascii="Times New Roman" w:eastAsia="Times New Roman" w:hAnsi="Times New Roman"/>
                <w:lang w:val="en-US"/>
              </w:rPr>
              <w:t xml:space="preserve"> boşluğundan yuyuntuda şiş hüceyrələri yoxdur</w:t>
            </w:r>
            <w:r w:rsidR="008F73B8" w:rsidRPr="00A17A20">
              <w:rPr>
                <w:rFonts w:ascii="Times New Roman" w:eastAsia="Times New Roman" w:hAnsi="Times New Roman"/>
                <w:lang w:val="en-US"/>
              </w:rPr>
              <w:t>.</w:t>
            </w:r>
          </w:p>
        </w:tc>
      </w:tr>
      <w:tr w:rsidR="007328CE" w:rsidRPr="00CF1A27" w:rsidTr="000F6192">
        <w:trPr>
          <w:trHeight w:val="460"/>
          <w:jc w:val="center"/>
        </w:trPr>
        <w:tc>
          <w:tcPr>
            <w:tcW w:w="661"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Т2С</w:t>
            </w:r>
          </w:p>
        </w:tc>
        <w:tc>
          <w:tcPr>
            <w:tcW w:w="547"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IIC</w:t>
            </w:r>
          </w:p>
        </w:tc>
        <w:tc>
          <w:tcPr>
            <w:tcW w:w="3792" w:type="pct"/>
            <w:vAlign w:val="center"/>
          </w:tcPr>
          <w:p w:rsidR="00D3042C" w:rsidRPr="00A17A20" w:rsidRDefault="00B74ACD"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Assit mayesində və ya qarın</w:t>
            </w:r>
            <w:r w:rsidR="00D3042C" w:rsidRPr="00A17A20">
              <w:rPr>
                <w:rFonts w:ascii="Times New Roman" w:eastAsia="Times New Roman" w:hAnsi="Times New Roman"/>
                <w:lang w:val="en-US"/>
              </w:rPr>
              <w:t xml:space="preserve"> boşluğundan yuyuntuda şiş hüceyrələrinin olması ilə müşayiət olunan çanaq nahiyəsinə yayılma (2a və ya 2b)</w:t>
            </w:r>
          </w:p>
        </w:tc>
      </w:tr>
      <w:tr w:rsidR="007328CE" w:rsidRPr="00CF1A27" w:rsidTr="000F6192">
        <w:trPr>
          <w:trHeight w:val="840"/>
          <w:jc w:val="center"/>
        </w:trPr>
        <w:tc>
          <w:tcPr>
            <w:tcW w:w="661"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Т3</w:t>
            </w:r>
          </w:p>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az-Latn-AZ"/>
              </w:rPr>
              <w:t>və ya</w:t>
            </w:r>
            <w:r w:rsidRPr="00A17A20">
              <w:rPr>
                <w:rFonts w:ascii="Times New Roman" w:eastAsia="Times New Roman" w:hAnsi="Times New Roman"/>
                <w:lang w:val="en-US"/>
              </w:rPr>
              <w:t xml:space="preserve"> N1</w:t>
            </w:r>
          </w:p>
        </w:tc>
        <w:tc>
          <w:tcPr>
            <w:tcW w:w="547"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III</w:t>
            </w:r>
          </w:p>
        </w:tc>
        <w:tc>
          <w:tcPr>
            <w:tcW w:w="3792"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Şiş bir və ya hər iki yumurtalığı zədələyir, mikro</w:t>
            </w:r>
            <w:r w:rsidR="000F6192" w:rsidRPr="00A17A20">
              <w:rPr>
                <w:rFonts w:ascii="Times New Roman" w:eastAsia="Times New Roman" w:hAnsi="Times New Roman"/>
                <w:lang w:val="en-US"/>
              </w:rPr>
              <w:softHyphen/>
            </w:r>
            <w:r w:rsidRPr="00A17A20">
              <w:rPr>
                <w:rFonts w:ascii="Times New Roman" w:eastAsia="Times New Roman" w:hAnsi="Times New Roman"/>
                <w:lang w:val="en-US"/>
              </w:rPr>
              <w:t>skopik təsdiqlənmiş çanaqdan</w:t>
            </w:r>
            <w:r w:rsidRPr="00A17A20">
              <w:rPr>
                <w:rFonts w:ascii="Times New Roman" w:eastAsia="Times New Roman" w:hAnsi="Times New Roman"/>
                <w:lang w:val="az-Latn-AZ"/>
              </w:rPr>
              <w:t>k</w:t>
            </w:r>
            <w:r w:rsidRPr="00A17A20">
              <w:rPr>
                <w:rFonts w:ascii="Times New Roman" w:eastAsia="Times New Roman" w:hAnsi="Times New Roman"/>
                <w:lang w:val="en-US"/>
              </w:rPr>
              <w:t xml:space="preserve">ənar </w:t>
            </w:r>
            <w:r w:rsidR="00B74ACD" w:rsidRPr="00A17A20">
              <w:rPr>
                <w:rFonts w:ascii="Times New Roman" w:eastAsia="Times New Roman" w:hAnsi="Times New Roman"/>
                <w:lang w:val="az-Latn-AZ"/>
              </w:rPr>
              <w:t>qarın</w:t>
            </w:r>
            <w:r w:rsidRPr="00A17A20">
              <w:rPr>
                <w:rFonts w:ascii="Times New Roman" w:eastAsia="Times New Roman" w:hAnsi="Times New Roman"/>
                <w:lang w:val="az-Latn-AZ"/>
              </w:rPr>
              <w:t xml:space="preserve">daxili </w:t>
            </w:r>
            <w:r w:rsidR="008F73B8" w:rsidRPr="00A17A20">
              <w:rPr>
                <w:rFonts w:ascii="Times New Roman" w:eastAsia="Times New Roman" w:hAnsi="Times New Roman"/>
                <w:lang w:val="en-US"/>
              </w:rPr>
              <w:t xml:space="preserve">metastazlar </w:t>
            </w:r>
            <w:r w:rsidRPr="00A17A20">
              <w:rPr>
                <w:rFonts w:ascii="Times New Roman" w:eastAsia="Times New Roman" w:hAnsi="Times New Roman"/>
                <w:lang w:val="en-US"/>
              </w:rPr>
              <w:t>və ya regiona</w:t>
            </w:r>
            <w:r w:rsidRPr="00A17A20">
              <w:rPr>
                <w:rFonts w:ascii="Times New Roman" w:eastAsia="Times New Roman" w:hAnsi="Times New Roman"/>
                <w:lang w:val="az-Latn-AZ"/>
              </w:rPr>
              <w:t>r</w:t>
            </w:r>
            <w:r w:rsidRPr="00A17A20">
              <w:rPr>
                <w:rFonts w:ascii="Times New Roman" w:eastAsia="Times New Roman" w:hAnsi="Times New Roman"/>
                <w:lang w:val="en-US"/>
              </w:rPr>
              <w:t xml:space="preserve"> limfa düyünlərində metastazlar ilə</w:t>
            </w:r>
          </w:p>
        </w:tc>
      </w:tr>
      <w:tr w:rsidR="007328CE" w:rsidRPr="00CF1A27" w:rsidTr="000F6192">
        <w:trPr>
          <w:trHeight w:val="230"/>
          <w:jc w:val="center"/>
        </w:trPr>
        <w:tc>
          <w:tcPr>
            <w:tcW w:w="661"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Т3а</w:t>
            </w:r>
          </w:p>
        </w:tc>
        <w:tc>
          <w:tcPr>
            <w:tcW w:w="547"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IIIA</w:t>
            </w:r>
          </w:p>
        </w:tc>
        <w:tc>
          <w:tcPr>
            <w:tcW w:w="3792"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az-Latn-AZ"/>
              </w:rPr>
              <w:t>M</w:t>
            </w:r>
            <w:r w:rsidRPr="00A17A20">
              <w:rPr>
                <w:rFonts w:ascii="Times New Roman" w:eastAsia="Times New Roman" w:hAnsi="Times New Roman"/>
                <w:lang w:val="en-US"/>
              </w:rPr>
              <w:t xml:space="preserve">ikroskopik təsdiqlənmiş </w:t>
            </w:r>
            <w:r w:rsidRPr="00A17A20">
              <w:rPr>
                <w:rFonts w:ascii="Times New Roman" w:eastAsia="Times New Roman" w:hAnsi="Times New Roman"/>
                <w:lang w:val="az-Latn-AZ"/>
              </w:rPr>
              <w:t>ç</w:t>
            </w:r>
            <w:r w:rsidRPr="00A17A20">
              <w:rPr>
                <w:rFonts w:ascii="Times New Roman" w:eastAsia="Times New Roman" w:hAnsi="Times New Roman"/>
                <w:lang w:val="en-US"/>
              </w:rPr>
              <w:t>anaqdankənar</w:t>
            </w:r>
            <w:r w:rsidRPr="00A17A20">
              <w:rPr>
                <w:rFonts w:ascii="Times New Roman" w:eastAsia="Times New Roman" w:hAnsi="Times New Roman"/>
                <w:lang w:val="az-Latn-AZ"/>
              </w:rPr>
              <w:t xml:space="preserve"> </w:t>
            </w:r>
            <w:r w:rsidR="00B74ACD" w:rsidRPr="00A17A20">
              <w:rPr>
                <w:rFonts w:ascii="Times New Roman" w:eastAsia="Times New Roman" w:hAnsi="Times New Roman"/>
                <w:lang w:val="en-US"/>
              </w:rPr>
              <w:t>qarın</w:t>
            </w:r>
            <w:r w:rsidRPr="00A17A20">
              <w:rPr>
                <w:rFonts w:ascii="Times New Roman" w:eastAsia="Times New Roman" w:hAnsi="Times New Roman"/>
                <w:lang w:val="en-US"/>
              </w:rPr>
              <w:t>daxili metastazlar</w:t>
            </w:r>
          </w:p>
        </w:tc>
      </w:tr>
      <w:tr w:rsidR="007328CE" w:rsidRPr="00CF1A27" w:rsidTr="000F6192">
        <w:trPr>
          <w:trHeight w:val="460"/>
          <w:jc w:val="center"/>
        </w:trPr>
        <w:tc>
          <w:tcPr>
            <w:tcW w:w="661"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Т3b</w:t>
            </w:r>
          </w:p>
        </w:tc>
        <w:tc>
          <w:tcPr>
            <w:tcW w:w="547"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IIIB</w:t>
            </w:r>
          </w:p>
        </w:tc>
        <w:tc>
          <w:tcPr>
            <w:tcW w:w="3792"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az-Latn-AZ"/>
              </w:rPr>
            </w:pPr>
            <w:r w:rsidRPr="00A17A20">
              <w:rPr>
                <w:rFonts w:ascii="Times New Roman" w:eastAsia="Times New Roman" w:hAnsi="Times New Roman"/>
                <w:lang w:val="az-Latn-AZ"/>
              </w:rPr>
              <w:t>Ə</w:t>
            </w:r>
            <w:r w:rsidRPr="00A17A20">
              <w:rPr>
                <w:rFonts w:ascii="Times New Roman" w:eastAsia="Times New Roman" w:hAnsi="Times New Roman"/>
                <w:lang w:val="en-US"/>
              </w:rPr>
              <w:t>n böyük ölçüsü 2 sm-</w:t>
            </w:r>
            <w:r w:rsidRPr="00A17A20">
              <w:rPr>
                <w:rFonts w:ascii="Times New Roman" w:eastAsia="Times New Roman" w:hAnsi="Times New Roman"/>
                <w:lang w:val="az-Latn-AZ"/>
              </w:rPr>
              <w:t>dək</w:t>
            </w:r>
            <w:r w:rsidRPr="00A17A20">
              <w:rPr>
                <w:rFonts w:ascii="Times New Roman" w:eastAsia="Times New Roman" w:hAnsi="Times New Roman"/>
                <w:lang w:val="en-US"/>
              </w:rPr>
              <w:t xml:space="preserve"> olan</w:t>
            </w:r>
            <w:r w:rsidRPr="00A17A20">
              <w:rPr>
                <w:rFonts w:ascii="Times New Roman" w:eastAsia="Times New Roman" w:hAnsi="Times New Roman"/>
                <w:lang w:val="az-Latn-AZ"/>
              </w:rPr>
              <w:t xml:space="preserve"> ç</w:t>
            </w:r>
            <w:r w:rsidR="005A30BB" w:rsidRPr="00A17A20">
              <w:rPr>
                <w:rFonts w:ascii="Times New Roman" w:eastAsia="Times New Roman" w:hAnsi="Times New Roman"/>
                <w:lang w:val="en-US"/>
              </w:rPr>
              <w:t>anaqdankənar makroskopik qarın</w:t>
            </w:r>
            <w:r w:rsidRPr="00A17A20">
              <w:rPr>
                <w:rFonts w:ascii="Times New Roman" w:eastAsia="Times New Roman" w:hAnsi="Times New Roman"/>
                <w:lang w:val="en-US"/>
              </w:rPr>
              <w:t>daxili metastazla</w:t>
            </w:r>
            <w:r w:rsidRPr="00A17A20">
              <w:rPr>
                <w:rFonts w:ascii="Times New Roman" w:eastAsia="Times New Roman" w:hAnsi="Times New Roman"/>
                <w:lang w:val="az-Latn-AZ"/>
              </w:rPr>
              <w:t>r</w:t>
            </w:r>
          </w:p>
        </w:tc>
      </w:tr>
      <w:tr w:rsidR="007328CE" w:rsidRPr="00CF1A27" w:rsidTr="000F6192">
        <w:trPr>
          <w:trHeight w:val="690"/>
          <w:jc w:val="center"/>
        </w:trPr>
        <w:tc>
          <w:tcPr>
            <w:tcW w:w="661"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 xml:space="preserve">Т3с </w:t>
            </w:r>
            <w:r w:rsidRPr="00A17A20">
              <w:rPr>
                <w:rFonts w:ascii="Times New Roman" w:eastAsia="Times New Roman" w:hAnsi="Times New Roman"/>
                <w:lang w:val="az-Latn-AZ"/>
              </w:rPr>
              <w:t xml:space="preserve">və ya </w:t>
            </w:r>
            <w:r w:rsidRPr="00A17A20">
              <w:rPr>
                <w:rFonts w:ascii="Times New Roman" w:eastAsia="Times New Roman" w:hAnsi="Times New Roman"/>
                <w:lang w:val="en-US"/>
              </w:rPr>
              <w:t>N1</w:t>
            </w:r>
          </w:p>
        </w:tc>
        <w:tc>
          <w:tcPr>
            <w:tcW w:w="547"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IIIC</w:t>
            </w:r>
          </w:p>
        </w:tc>
        <w:tc>
          <w:tcPr>
            <w:tcW w:w="3792"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Ən böyük ölçüsü 2 sm-dən böyük olan çanaqdankən</w:t>
            </w:r>
            <w:r w:rsidR="00B74ACD" w:rsidRPr="00A17A20">
              <w:rPr>
                <w:rFonts w:ascii="Times New Roman" w:eastAsia="Times New Roman" w:hAnsi="Times New Roman"/>
                <w:lang w:val="en-US"/>
              </w:rPr>
              <w:t>ar qarın</w:t>
            </w:r>
            <w:r w:rsidR="00514F21" w:rsidRPr="00A17A20">
              <w:rPr>
                <w:rFonts w:ascii="Times New Roman" w:eastAsia="Times New Roman" w:hAnsi="Times New Roman"/>
                <w:lang w:val="en-US"/>
              </w:rPr>
              <w:t xml:space="preserve">daxili metastazlar </w:t>
            </w:r>
            <w:r w:rsidRPr="00A17A20">
              <w:rPr>
                <w:rFonts w:ascii="Times New Roman" w:eastAsia="Times New Roman" w:hAnsi="Times New Roman"/>
                <w:lang w:val="en-US"/>
              </w:rPr>
              <w:t>və ya regiona</w:t>
            </w:r>
            <w:r w:rsidRPr="00A17A20">
              <w:rPr>
                <w:rFonts w:ascii="Times New Roman" w:eastAsia="Times New Roman" w:hAnsi="Times New Roman"/>
                <w:lang w:val="az-Latn-AZ"/>
              </w:rPr>
              <w:t>r</w:t>
            </w:r>
            <w:r w:rsidRPr="00A17A20">
              <w:rPr>
                <w:rFonts w:ascii="Times New Roman" w:eastAsia="Times New Roman" w:hAnsi="Times New Roman"/>
                <w:lang w:val="en-US"/>
              </w:rPr>
              <w:t xml:space="preserve"> limfa düyünlərində metastazlar</w:t>
            </w:r>
          </w:p>
        </w:tc>
      </w:tr>
      <w:tr w:rsidR="007328CE" w:rsidRPr="00CF1A27" w:rsidTr="000F6192">
        <w:trPr>
          <w:trHeight w:val="230"/>
          <w:jc w:val="center"/>
        </w:trPr>
        <w:tc>
          <w:tcPr>
            <w:tcW w:w="661"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М1</w:t>
            </w:r>
          </w:p>
        </w:tc>
        <w:tc>
          <w:tcPr>
            <w:tcW w:w="547"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IV</w:t>
            </w:r>
          </w:p>
        </w:tc>
        <w:tc>
          <w:tcPr>
            <w:tcW w:w="3792" w:type="pct"/>
            <w:vAlign w:val="center"/>
          </w:tcPr>
          <w:p w:rsidR="00D3042C" w:rsidRPr="00A17A20" w:rsidRDefault="00B74ACD"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Uzaq metastazlar (qarın</w:t>
            </w:r>
            <w:r w:rsidR="00D3042C" w:rsidRPr="00A17A20">
              <w:rPr>
                <w:rFonts w:ascii="Times New Roman" w:eastAsia="Times New Roman" w:hAnsi="Times New Roman"/>
                <w:lang w:val="en-US"/>
              </w:rPr>
              <w:t>daxili metastazlar istisna olmaqla)</w:t>
            </w:r>
          </w:p>
        </w:tc>
      </w:tr>
      <w:tr w:rsidR="00D3042C" w:rsidRPr="00A17A20" w:rsidTr="000F6192">
        <w:trPr>
          <w:trHeight w:val="230"/>
          <w:jc w:val="center"/>
        </w:trPr>
        <w:tc>
          <w:tcPr>
            <w:tcW w:w="661"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en-US"/>
              </w:rPr>
              <w:t>Тx</w:t>
            </w:r>
          </w:p>
        </w:tc>
        <w:tc>
          <w:tcPr>
            <w:tcW w:w="547"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p>
        </w:tc>
        <w:tc>
          <w:tcPr>
            <w:tcW w:w="3792" w:type="pct"/>
            <w:vAlign w:val="center"/>
          </w:tcPr>
          <w:p w:rsidR="00D3042C" w:rsidRPr="00A17A20" w:rsidRDefault="00D3042C" w:rsidP="003D0248">
            <w:pPr>
              <w:widowControl/>
              <w:tabs>
                <w:tab w:val="left" w:pos="142"/>
              </w:tabs>
              <w:spacing w:after="0" w:line="252" w:lineRule="auto"/>
              <w:jc w:val="center"/>
              <w:rPr>
                <w:rFonts w:ascii="Times New Roman" w:eastAsia="Times New Roman" w:hAnsi="Times New Roman"/>
                <w:lang w:val="en-US"/>
              </w:rPr>
            </w:pPr>
            <w:r w:rsidRPr="00A17A20">
              <w:rPr>
                <w:rFonts w:ascii="Times New Roman" w:eastAsia="Times New Roman" w:hAnsi="Times New Roman"/>
                <w:lang w:val="az-Latn-AZ"/>
              </w:rPr>
              <w:t xml:space="preserve">Birincili </w:t>
            </w:r>
            <w:r w:rsidRPr="00A17A20">
              <w:rPr>
                <w:rFonts w:ascii="Times New Roman" w:eastAsia="Times New Roman" w:hAnsi="Times New Roman"/>
                <w:lang w:val="en-US"/>
              </w:rPr>
              <w:t>şişin qiymətləndirilməsi üçün kifayət qədər məlumat yoxdur</w:t>
            </w:r>
            <w:r w:rsidR="00B74ACD" w:rsidRPr="00A17A20">
              <w:rPr>
                <w:rFonts w:ascii="Times New Roman" w:eastAsia="Times New Roman" w:hAnsi="Times New Roman"/>
                <w:lang w:val="en-US"/>
              </w:rPr>
              <w:t>.</w:t>
            </w:r>
            <w:r w:rsidRPr="00A17A20">
              <w:rPr>
                <w:rFonts w:ascii="Times New Roman" w:eastAsia="Times New Roman" w:hAnsi="Times New Roman"/>
                <w:lang w:val="en-US"/>
              </w:rPr>
              <w:t xml:space="preserve"> </w:t>
            </w:r>
            <w:r w:rsidRPr="00A17A20">
              <w:rPr>
                <w:rFonts w:ascii="Times New Roman" w:eastAsia="Times New Roman" w:hAnsi="Times New Roman"/>
                <w:lang w:val="az-Latn-AZ"/>
              </w:rPr>
              <w:t xml:space="preserve">Birincili </w:t>
            </w:r>
            <w:r w:rsidRPr="00A17A20">
              <w:rPr>
                <w:rFonts w:ascii="Times New Roman" w:eastAsia="Times New Roman" w:hAnsi="Times New Roman"/>
                <w:lang w:val="en-US"/>
              </w:rPr>
              <w:t>şiş müəyyən edilmir</w:t>
            </w:r>
            <w:r w:rsidR="008F73B8" w:rsidRPr="00A17A20">
              <w:rPr>
                <w:rFonts w:ascii="Times New Roman" w:eastAsia="Times New Roman" w:hAnsi="Times New Roman"/>
                <w:lang w:val="en-US"/>
              </w:rPr>
              <w:t>.</w:t>
            </w:r>
          </w:p>
        </w:tc>
      </w:tr>
    </w:tbl>
    <w:p w:rsidR="00D3042C" w:rsidRPr="00F914ED" w:rsidRDefault="00D3042C" w:rsidP="003D0248">
      <w:pPr>
        <w:tabs>
          <w:tab w:val="left" w:pos="142"/>
        </w:tabs>
        <w:autoSpaceDE w:val="0"/>
        <w:autoSpaceDN w:val="0"/>
        <w:spacing w:after="0" w:line="252" w:lineRule="auto"/>
        <w:ind w:firstLine="567"/>
        <w:jc w:val="both"/>
        <w:rPr>
          <w:rFonts w:ascii="Times New Roman" w:eastAsia="Arial" w:hAnsi="Times New Roman"/>
          <w:b/>
          <w:sz w:val="18"/>
          <w:szCs w:val="24"/>
          <w:lang w:val="en-US"/>
        </w:rPr>
      </w:pPr>
    </w:p>
    <w:p w:rsidR="00D3042C" w:rsidRPr="001C2134" w:rsidRDefault="00D3042C" w:rsidP="0049612F">
      <w:pPr>
        <w:tabs>
          <w:tab w:val="left" w:pos="142"/>
        </w:tabs>
        <w:autoSpaceDE w:val="0"/>
        <w:autoSpaceDN w:val="0"/>
        <w:spacing w:after="0" w:line="252" w:lineRule="auto"/>
        <w:ind w:firstLine="567"/>
        <w:jc w:val="center"/>
        <w:rPr>
          <w:rFonts w:ascii="Times New Roman" w:eastAsia="Arial" w:hAnsi="Times New Roman"/>
          <w:sz w:val="24"/>
          <w:szCs w:val="24"/>
          <w:lang w:val="en-US"/>
        </w:rPr>
      </w:pPr>
      <w:r w:rsidRPr="004E0FB5">
        <w:rPr>
          <w:rFonts w:ascii="Times New Roman" w:eastAsia="Arial" w:hAnsi="Times New Roman"/>
          <w:b/>
          <w:sz w:val="24"/>
          <w:szCs w:val="24"/>
          <w:lang w:val="az-Latn-AZ"/>
        </w:rPr>
        <w:t>Cədvəl</w:t>
      </w:r>
      <w:r w:rsidRPr="004E0FB5">
        <w:rPr>
          <w:rFonts w:ascii="Times New Roman" w:eastAsia="Arial" w:hAnsi="Times New Roman"/>
          <w:b/>
          <w:sz w:val="24"/>
          <w:szCs w:val="24"/>
          <w:lang w:val="en-US"/>
        </w:rPr>
        <w:t>.</w:t>
      </w:r>
      <w:r w:rsidR="00520CFE" w:rsidRPr="004E0FB5">
        <w:rPr>
          <w:rFonts w:ascii="Times New Roman" w:eastAsia="Arial" w:hAnsi="Times New Roman"/>
          <w:b/>
          <w:sz w:val="24"/>
          <w:szCs w:val="24"/>
          <w:lang w:val="en-US"/>
        </w:rPr>
        <w:t xml:space="preserve"> 6.2</w:t>
      </w:r>
      <w:r w:rsidRPr="004E0FB5">
        <w:rPr>
          <w:rFonts w:ascii="Times New Roman" w:eastAsia="Arial" w:hAnsi="Times New Roman"/>
          <w:b/>
          <w:sz w:val="24"/>
          <w:szCs w:val="24"/>
          <w:lang w:val="en-US"/>
        </w:rPr>
        <w:t xml:space="preserve"> </w:t>
      </w:r>
      <w:r w:rsidRPr="004E0FB5">
        <w:rPr>
          <w:rFonts w:ascii="Times New Roman" w:eastAsia="Arial" w:hAnsi="Times New Roman"/>
          <w:sz w:val="24"/>
          <w:szCs w:val="24"/>
          <w:lang w:val="en-US"/>
        </w:rPr>
        <w:t>Yumurtalıq</w:t>
      </w:r>
      <w:r w:rsidRPr="004E0FB5">
        <w:rPr>
          <w:rFonts w:ascii="Times New Roman" w:eastAsia="Arial" w:hAnsi="Times New Roman"/>
          <w:sz w:val="24"/>
          <w:szCs w:val="24"/>
          <w:lang w:val="az-Latn-AZ"/>
        </w:rPr>
        <w:t>ların</w:t>
      </w:r>
      <w:r w:rsidRPr="004E0FB5">
        <w:rPr>
          <w:rFonts w:ascii="Times New Roman" w:eastAsia="Arial" w:hAnsi="Times New Roman"/>
          <w:sz w:val="24"/>
          <w:szCs w:val="24"/>
          <w:lang w:val="en-US"/>
        </w:rPr>
        <w:t xml:space="preserve"> bədxassəli törəmələrinin </w:t>
      </w:r>
      <w:r w:rsidR="00300282">
        <w:rPr>
          <w:rFonts w:ascii="Times New Roman" w:eastAsia="Arial" w:hAnsi="Times New Roman"/>
          <w:sz w:val="24"/>
          <w:szCs w:val="24"/>
          <w:lang w:val="en-US"/>
        </w:rPr>
        <w:t xml:space="preserve">    </w:t>
      </w:r>
      <w:r w:rsidRPr="004E0FB5">
        <w:rPr>
          <w:rFonts w:ascii="Times New Roman" w:eastAsia="Arial" w:hAnsi="Times New Roman"/>
          <w:sz w:val="24"/>
          <w:szCs w:val="24"/>
          <w:lang w:val="en-US"/>
        </w:rPr>
        <w:t>mər</w:t>
      </w:r>
      <w:r w:rsidR="001C2134" w:rsidRPr="001C2134">
        <w:rPr>
          <w:rFonts w:ascii="Times New Roman" w:eastAsia="Arial" w:hAnsi="Times New Roman"/>
          <w:sz w:val="24"/>
          <w:szCs w:val="24"/>
          <w:lang w:val="en-US"/>
        </w:rPr>
        <w:softHyphen/>
      </w:r>
      <w:r w:rsidRPr="004E0FB5">
        <w:rPr>
          <w:rFonts w:ascii="Times New Roman" w:eastAsia="Arial" w:hAnsi="Times New Roman"/>
          <w:sz w:val="24"/>
          <w:szCs w:val="24"/>
          <w:lang w:val="en-US"/>
        </w:rPr>
        <w:t>hə</w:t>
      </w:r>
      <w:r w:rsidR="001C2134" w:rsidRPr="001C2134">
        <w:rPr>
          <w:rFonts w:ascii="Times New Roman" w:eastAsia="Arial" w:hAnsi="Times New Roman"/>
          <w:sz w:val="24"/>
          <w:szCs w:val="24"/>
          <w:lang w:val="en-US"/>
        </w:rPr>
        <w:softHyphen/>
      </w:r>
      <w:r w:rsidRPr="004E0FB5">
        <w:rPr>
          <w:rFonts w:ascii="Times New Roman" w:eastAsia="Arial" w:hAnsi="Times New Roman"/>
          <w:sz w:val="24"/>
          <w:szCs w:val="24"/>
          <w:lang w:val="en-US"/>
        </w:rPr>
        <w:t>lə</w:t>
      </w:r>
      <w:r w:rsidR="001C2134" w:rsidRPr="001C2134">
        <w:rPr>
          <w:rFonts w:ascii="Times New Roman" w:eastAsia="Arial" w:hAnsi="Times New Roman"/>
          <w:sz w:val="24"/>
          <w:szCs w:val="24"/>
          <w:lang w:val="en-US"/>
        </w:rPr>
        <w:softHyphen/>
      </w:r>
      <w:r w:rsidRPr="004E0FB5">
        <w:rPr>
          <w:rFonts w:ascii="Times New Roman" w:eastAsia="Arial" w:hAnsi="Times New Roman"/>
          <w:sz w:val="24"/>
          <w:szCs w:val="24"/>
          <w:lang w:val="en-US"/>
        </w:rPr>
        <w:t>lərə görə qruplaşdırılması</w:t>
      </w:r>
    </w:p>
    <w:p w:rsidR="000F6192" w:rsidRPr="00F914ED" w:rsidRDefault="000F6192" w:rsidP="0049612F">
      <w:pPr>
        <w:tabs>
          <w:tab w:val="left" w:pos="142"/>
        </w:tabs>
        <w:autoSpaceDE w:val="0"/>
        <w:autoSpaceDN w:val="0"/>
        <w:spacing w:after="0" w:line="252" w:lineRule="auto"/>
        <w:ind w:firstLine="567"/>
        <w:jc w:val="center"/>
        <w:rPr>
          <w:rFonts w:ascii="Times New Roman" w:eastAsia="Arial" w:hAnsi="Times New Roman"/>
          <w:sz w:val="16"/>
          <w:szCs w:val="24"/>
          <w:lang w:val="en-US"/>
        </w:rPr>
      </w:pPr>
    </w:p>
    <w:p w:rsidR="00D3042C" w:rsidRPr="003D0248" w:rsidRDefault="008F73B8"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en-US"/>
        </w:rPr>
      </w:pPr>
      <w:r w:rsidRPr="004E0FB5">
        <w:rPr>
          <w:rFonts w:ascii="Times New Roman" w:eastAsia="Arial" w:hAnsi="Times New Roman"/>
          <w:b/>
          <w:bCs/>
          <w:sz w:val="24"/>
          <w:szCs w:val="24"/>
          <w:lang w:val="az-Latn-AZ"/>
        </w:rPr>
        <w:t>Yumurtalıq</w:t>
      </w:r>
      <w:r w:rsidR="00D3042C" w:rsidRPr="004E0FB5">
        <w:rPr>
          <w:rFonts w:ascii="Times New Roman" w:eastAsia="Arial" w:hAnsi="Times New Roman"/>
          <w:b/>
          <w:bCs/>
          <w:sz w:val="24"/>
          <w:szCs w:val="24"/>
          <w:lang w:val="az-Latn-AZ"/>
        </w:rPr>
        <w:t xml:space="preserve"> şişlərinin histoloji təsnifatı</w:t>
      </w:r>
      <w:r w:rsidR="00D3042C" w:rsidRPr="003D0248">
        <w:rPr>
          <w:rFonts w:ascii="Times New Roman" w:eastAsia="Arial" w:hAnsi="Times New Roman"/>
          <w:b/>
          <w:bCs/>
          <w:sz w:val="24"/>
          <w:szCs w:val="24"/>
          <w:lang w:val="en-US"/>
        </w:rPr>
        <w:t xml:space="preserve"> (</w:t>
      </w:r>
      <w:r w:rsidR="00D3042C" w:rsidRPr="004E0FB5">
        <w:rPr>
          <w:rFonts w:ascii="Times New Roman" w:eastAsia="Arial" w:hAnsi="Times New Roman"/>
          <w:b/>
          <w:bCs/>
          <w:sz w:val="24"/>
          <w:szCs w:val="24"/>
          <w:lang w:val="az-Latn-AZ"/>
        </w:rPr>
        <w:t>ÜST</w:t>
      </w:r>
      <w:r w:rsidR="00D3042C" w:rsidRPr="003D0248">
        <w:rPr>
          <w:rFonts w:ascii="Times New Roman" w:eastAsia="Arial" w:hAnsi="Times New Roman"/>
          <w:b/>
          <w:bCs/>
          <w:sz w:val="24"/>
          <w:szCs w:val="24"/>
          <w:lang w:val="en-US"/>
        </w:rPr>
        <w:t>, 1996)</w:t>
      </w:r>
    </w:p>
    <w:tbl>
      <w:tblPr>
        <w:tblStyle w:val="a7"/>
        <w:tblW w:w="0" w:type="auto"/>
        <w:jc w:val="center"/>
        <w:tblLook w:val="04A0" w:firstRow="1" w:lastRow="0" w:firstColumn="1" w:lastColumn="0" w:noHBand="0" w:noVBand="1"/>
      </w:tblPr>
      <w:tblGrid>
        <w:gridCol w:w="1519"/>
        <w:gridCol w:w="1694"/>
        <w:gridCol w:w="1706"/>
        <w:gridCol w:w="1511"/>
      </w:tblGrid>
      <w:tr w:rsidR="007328CE" w:rsidRPr="004E0FB5" w:rsidTr="000F6192">
        <w:trPr>
          <w:jc w:val="center"/>
        </w:trPr>
        <w:tc>
          <w:tcPr>
            <w:tcW w:w="1519"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Mərhələ</w:t>
            </w:r>
          </w:p>
        </w:tc>
        <w:tc>
          <w:tcPr>
            <w:tcW w:w="1694"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
                <w:bCs/>
                <w:sz w:val="24"/>
                <w:szCs w:val="24"/>
                <w:lang w:val="en-US"/>
              </w:rPr>
            </w:pPr>
            <w:r w:rsidRPr="004E0FB5">
              <w:rPr>
                <w:rFonts w:ascii="Times New Roman" w:eastAsia="Arial" w:hAnsi="Times New Roman"/>
                <w:b/>
                <w:bCs/>
                <w:sz w:val="24"/>
                <w:szCs w:val="24"/>
                <w:lang w:val="en-US"/>
              </w:rPr>
              <w:t>T</w:t>
            </w:r>
          </w:p>
        </w:tc>
        <w:tc>
          <w:tcPr>
            <w:tcW w:w="1706"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
                <w:bCs/>
                <w:sz w:val="24"/>
                <w:szCs w:val="24"/>
                <w:lang w:val="en-US"/>
              </w:rPr>
            </w:pPr>
            <w:r w:rsidRPr="004E0FB5">
              <w:rPr>
                <w:rFonts w:ascii="Times New Roman" w:eastAsia="Arial" w:hAnsi="Times New Roman"/>
                <w:b/>
                <w:bCs/>
                <w:sz w:val="24"/>
                <w:szCs w:val="24"/>
                <w:lang w:val="en-US"/>
              </w:rPr>
              <w:t>N</w:t>
            </w:r>
          </w:p>
        </w:tc>
        <w:tc>
          <w:tcPr>
            <w:tcW w:w="1511"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
                <w:bCs/>
                <w:sz w:val="24"/>
                <w:szCs w:val="24"/>
                <w:lang w:val="en-US"/>
              </w:rPr>
            </w:pPr>
            <w:r w:rsidRPr="004E0FB5">
              <w:rPr>
                <w:rFonts w:ascii="Times New Roman" w:eastAsia="Arial" w:hAnsi="Times New Roman"/>
                <w:b/>
                <w:bCs/>
                <w:sz w:val="24"/>
                <w:szCs w:val="24"/>
                <w:lang w:val="en-US"/>
              </w:rPr>
              <w:t>M</w:t>
            </w:r>
          </w:p>
        </w:tc>
      </w:tr>
      <w:tr w:rsidR="007328CE" w:rsidRPr="004E0FB5" w:rsidTr="000F6192">
        <w:trPr>
          <w:jc w:val="center"/>
        </w:trPr>
        <w:tc>
          <w:tcPr>
            <w:tcW w:w="1519"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lang w:val="az-Latn-AZ"/>
              </w:rPr>
            </w:pPr>
            <w:r w:rsidRPr="004E0FB5">
              <w:rPr>
                <w:rFonts w:ascii="Times New Roman" w:eastAsia="Arial" w:hAnsi="Times New Roman"/>
                <w:bCs/>
                <w:sz w:val="24"/>
                <w:szCs w:val="24"/>
                <w:lang w:val="az-Latn-AZ"/>
              </w:rPr>
              <w:t>IA</w:t>
            </w:r>
          </w:p>
        </w:tc>
        <w:tc>
          <w:tcPr>
            <w:tcW w:w="1694"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lang w:val="az-Latn-AZ"/>
              </w:rPr>
            </w:pPr>
            <w:r w:rsidRPr="004E0FB5">
              <w:rPr>
                <w:rFonts w:ascii="Times New Roman" w:eastAsia="Arial" w:hAnsi="Times New Roman"/>
                <w:bCs/>
                <w:sz w:val="24"/>
                <w:szCs w:val="24"/>
                <w:lang w:val="az-Latn-AZ"/>
              </w:rPr>
              <w:t>T</w:t>
            </w:r>
            <w:r w:rsidRPr="004E0FB5">
              <w:rPr>
                <w:rFonts w:ascii="Times New Roman" w:eastAsia="Arial" w:hAnsi="Times New Roman"/>
                <w:bCs/>
                <w:sz w:val="24"/>
                <w:szCs w:val="24"/>
                <w:vertAlign w:val="subscript"/>
                <w:lang w:val="az-Latn-AZ"/>
              </w:rPr>
              <w:t>1a</w:t>
            </w:r>
          </w:p>
        </w:tc>
        <w:tc>
          <w:tcPr>
            <w:tcW w:w="1706"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lang w:val="az-Latn-AZ"/>
              </w:rPr>
            </w:pPr>
            <w:r w:rsidRPr="004E0FB5">
              <w:rPr>
                <w:rFonts w:ascii="Times New Roman" w:eastAsia="Arial" w:hAnsi="Times New Roman"/>
                <w:bCs/>
                <w:sz w:val="24"/>
                <w:szCs w:val="24"/>
                <w:lang w:val="az-Latn-AZ"/>
              </w:rPr>
              <w:t>N</w:t>
            </w:r>
            <w:r w:rsidRPr="004E0FB5">
              <w:rPr>
                <w:rFonts w:ascii="Times New Roman" w:eastAsia="Arial" w:hAnsi="Times New Roman"/>
                <w:bCs/>
                <w:sz w:val="24"/>
                <w:szCs w:val="24"/>
                <w:vertAlign w:val="subscript"/>
                <w:lang w:val="az-Latn-AZ"/>
              </w:rPr>
              <w:t>0</w:t>
            </w:r>
          </w:p>
        </w:tc>
        <w:tc>
          <w:tcPr>
            <w:tcW w:w="1511"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lang w:val="az-Latn-AZ"/>
              </w:rPr>
            </w:pPr>
            <w:r w:rsidRPr="004E0FB5">
              <w:rPr>
                <w:rFonts w:ascii="Times New Roman" w:eastAsia="Arial" w:hAnsi="Times New Roman"/>
                <w:bCs/>
                <w:sz w:val="24"/>
                <w:szCs w:val="24"/>
                <w:lang w:val="az-Latn-AZ"/>
              </w:rPr>
              <w:t>M</w:t>
            </w:r>
            <w:r w:rsidRPr="004E0FB5">
              <w:rPr>
                <w:rFonts w:ascii="Times New Roman" w:eastAsia="Arial" w:hAnsi="Times New Roman"/>
                <w:bCs/>
                <w:sz w:val="24"/>
                <w:szCs w:val="24"/>
                <w:vertAlign w:val="subscript"/>
                <w:lang w:val="az-Latn-AZ"/>
              </w:rPr>
              <w:t>0</w:t>
            </w:r>
          </w:p>
        </w:tc>
      </w:tr>
      <w:tr w:rsidR="007328CE" w:rsidRPr="004E0FB5" w:rsidTr="000F6192">
        <w:trPr>
          <w:jc w:val="center"/>
        </w:trPr>
        <w:tc>
          <w:tcPr>
            <w:tcW w:w="1519"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lang w:val="az-Latn-AZ"/>
              </w:rPr>
            </w:pPr>
            <w:r w:rsidRPr="004E0FB5">
              <w:rPr>
                <w:rFonts w:ascii="Times New Roman" w:eastAsia="Arial" w:hAnsi="Times New Roman"/>
                <w:bCs/>
                <w:sz w:val="24"/>
                <w:szCs w:val="24"/>
                <w:lang w:val="az-Latn-AZ"/>
              </w:rPr>
              <w:t>IB</w:t>
            </w:r>
          </w:p>
        </w:tc>
        <w:tc>
          <w:tcPr>
            <w:tcW w:w="1694"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lang w:val="az-Latn-AZ"/>
              </w:rPr>
            </w:pPr>
            <w:r w:rsidRPr="004E0FB5">
              <w:rPr>
                <w:rFonts w:ascii="Times New Roman" w:eastAsia="Arial" w:hAnsi="Times New Roman"/>
                <w:bCs/>
                <w:sz w:val="24"/>
                <w:szCs w:val="24"/>
                <w:lang w:val="az-Latn-AZ"/>
              </w:rPr>
              <w:t>T</w:t>
            </w:r>
            <w:r w:rsidRPr="004E0FB5">
              <w:rPr>
                <w:rFonts w:ascii="Times New Roman" w:eastAsia="Arial" w:hAnsi="Times New Roman"/>
                <w:bCs/>
                <w:sz w:val="24"/>
                <w:szCs w:val="24"/>
                <w:vertAlign w:val="subscript"/>
                <w:lang w:val="az-Latn-AZ"/>
              </w:rPr>
              <w:t>1b</w:t>
            </w:r>
          </w:p>
        </w:tc>
        <w:tc>
          <w:tcPr>
            <w:tcW w:w="1706"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rPr>
            </w:pPr>
            <w:r w:rsidRPr="004E0FB5">
              <w:rPr>
                <w:rFonts w:ascii="Times New Roman" w:eastAsia="Arial" w:hAnsi="Times New Roman"/>
                <w:bCs/>
                <w:sz w:val="24"/>
                <w:szCs w:val="24"/>
                <w:lang w:val="az-Latn-AZ"/>
              </w:rPr>
              <w:t>N</w:t>
            </w:r>
            <w:r w:rsidRPr="004E0FB5">
              <w:rPr>
                <w:rFonts w:ascii="Times New Roman" w:eastAsia="Arial" w:hAnsi="Times New Roman"/>
                <w:bCs/>
                <w:sz w:val="24"/>
                <w:szCs w:val="24"/>
                <w:vertAlign w:val="subscript"/>
                <w:lang w:val="az-Latn-AZ"/>
              </w:rPr>
              <w:t>0</w:t>
            </w:r>
          </w:p>
        </w:tc>
        <w:tc>
          <w:tcPr>
            <w:tcW w:w="1511"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rPr>
            </w:pPr>
            <w:r w:rsidRPr="004E0FB5">
              <w:rPr>
                <w:rFonts w:ascii="Times New Roman" w:eastAsia="Arial" w:hAnsi="Times New Roman"/>
                <w:bCs/>
                <w:sz w:val="24"/>
                <w:szCs w:val="24"/>
                <w:lang w:val="az-Latn-AZ"/>
              </w:rPr>
              <w:t>M</w:t>
            </w:r>
            <w:r w:rsidRPr="004E0FB5">
              <w:rPr>
                <w:rFonts w:ascii="Times New Roman" w:eastAsia="Arial" w:hAnsi="Times New Roman"/>
                <w:bCs/>
                <w:sz w:val="24"/>
                <w:szCs w:val="24"/>
                <w:vertAlign w:val="subscript"/>
                <w:lang w:val="az-Latn-AZ"/>
              </w:rPr>
              <w:t>0</w:t>
            </w:r>
          </w:p>
        </w:tc>
      </w:tr>
      <w:tr w:rsidR="007328CE" w:rsidRPr="004E0FB5" w:rsidTr="000F6192">
        <w:trPr>
          <w:jc w:val="center"/>
        </w:trPr>
        <w:tc>
          <w:tcPr>
            <w:tcW w:w="1519"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lang w:val="az-Latn-AZ"/>
              </w:rPr>
            </w:pPr>
            <w:r w:rsidRPr="004E0FB5">
              <w:rPr>
                <w:rFonts w:ascii="Times New Roman" w:eastAsia="Arial" w:hAnsi="Times New Roman"/>
                <w:bCs/>
                <w:sz w:val="24"/>
                <w:szCs w:val="24"/>
                <w:lang w:val="az-Latn-AZ"/>
              </w:rPr>
              <w:t>IC</w:t>
            </w:r>
          </w:p>
        </w:tc>
        <w:tc>
          <w:tcPr>
            <w:tcW w:w="1694"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lang w:val="az-Latn-AZ"/>
              </w:rPr>
            </w:pPr>
            <w:r w:rsidRPr="004E0FB5">
              <w:rPr>
                <w:rFonts w:ascii="Times New Roman" w:eastAsia="Arial" w:hAnsi="Times New Roman"/>
                <w:bCs/>
                <w:sz w:val="24"/>
                <w:szCs w:val="24"/>
                <w:lang w:val="az-Latn-AZ"/>
              </w:rPr>
              <w:t>T</w:t>
            </w:r>
            <w:r w:rsidRPr="004E0FB5">
              <w:rPr>
                <w:rFonts w:ascii="Times New Roman" w:eastAsia="Arial" w:hAnsi="Times New Roman"/>
                <w:bCs/>
                <w:sz w:val="24"/>
                <w:szCs w:val="24"/>
                <w:vertAlign w:val="subscript"/>
                <w:lang w:val="az-Latn-AZ"/>
              </w:rPr>
              <w:t>1c</w:t>
            </w:r>
          </w:p>
        </w:tc>
        <w:tc>
          <w:tcPr>
            <w:tcW w:w="1706"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rPr>
            </w:pPr>
            <w:r w:rsidRPr="004E0FB5">
              <w:rPr>
                <w:rFonts w:ascii="Times New Roman" w:eastAsia="Arial" w:hAnsi="Times New Roman"/>
                <w:bCs/>
                <w:sz w:val="24"/>
                <w:szCs w:val="24"/>
                <w:lang w:val="az-Latn-AZ"/>
              </w:rPr>
              <w:t>N</w:t>
            </w:r>
            <w:r w:rsidRPr="004E0FB5">
              <w:rPr>
                <w:rFonts w:ascii="Times New Roman" w:eastAsia="Arial" w:hAnsi="Times New Roman"/>
                <w:bCs/>
                <w:sz w:val="24"/>
                <w:szCs w:val="24"/>
                <w:vertAlign w:val="subscript"/>
                <w:lang w:val="az-Latn-AZ"/>
              </w:rPr>
              <w:t>0</w:t>
            </w:r>
          </w:p>
        </w:tc>
        <w:tc>
          <w:tcPr>
            <w:tcW w:w="1511"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rPr>
            </w:pPr>
            <w:r w:rsidRPr="004E0FB5">
              <w:rPr>
                <w:rFonts w:ascii="Times New Roman" w:eastAsia="Arial" w:hAnsi="Times New Roman"/>
                <w:bCs/>
                <w:sz w:val="24"/>
                <w:szCs w:val="24"/>
                <w:lang w:val="az-Latn-AZ"/>
              </w:rPr>
              <w:t>M</w:t>
            </w:r>
            <w:r w:rsidRPr="004E0FB5">
              <w:rPr>
                <w:rFonts w:ascii="Times New Roman" w:eastAsia="Arial" w:hAnsi="Times New Roman"/>
                <w:bCs/>
                <w:sz w:val="24"/>
                <w:szCs w:val="24"/>
                <w:vertAlign w:val="subscript"/>
                <w:lang w:val="az-Latn-AZ"/>
              </w:rPr>
              <w:t>0</w:t>
            </w:r>
          </w:p>
        </w:tc>
      </w:tr>
      <w:tr w:rsidR="007328CE" w:rsidRPr="004E0FB5" w:rsidTr="000F6192">
        <w:trPr>
          <w:jc w:val="center"/>
        </w:trPr>
        <w:tc>
          <w:tcPr>
            <w:tcW w:w="1519"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lang w:val="az-Latn-AZ"/>
              </w:rPr>
            </w:pPr>
            <w:r w:rsidRPr="004E0FB5">
              <w:rPr>
                <w:rFonts w:ascii="Times New Roman" w:eastAsia="Arial" w:hAnsi="Times New Roman"/>
                <w:bCs/>
                <w:sz w:val="24"/>
                <w:szCs w:val="24"/>
                <w:lang w:val="az-Latn-AZ"/>
              </w:rPr>
              <w:t>IIA</w:t>
            </w:r>
          </w:p>
        </w:tc>
        <w:tc>
          <w:tcPr>
            <w:tcW w:w="1694"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lang w:val="az-Latn-AZ"/>
              </w:rPr>
            </w:pPr>
            <w:r w:rsidRPr="004E0FB5">
              <w:rPr>
                <w:rFonts w:ascii="Times New Roman" w:eastAsia="Arial" w:hAnsi="Times New Roman"/>
                <w:bCs/>
                <w:sz w:val="24"/>
                <w:szCs w:val="24"/>
                <w:lang w:val="az-Latn-AZ"/>
              </w:rPr>
              <w:t>T</w:t>
            </w:r>
            <w:r w:rsidRPr="004E0FB5">
              <w:rPr>
                <w:rFonts w:ascii="Times New Roman" w:eastAsia="Arial" w:hAnsi="Times New Roman"/>
                <w:bCs/>
                <w:sz w:val="24"/>
                <w:szCs w:val="24"/>
                <w:vertAlign w:val="subscript"/>
                <w:lang w:val="az-Latn-AZ"/>
              </w:rPr>
              <w:t>2a</w:t>
            </w:r>
          </w:p>
        </w:tc>
        <w:tc>
          <w:tcPr>
            <w:tcW w:w="1706"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rPr>
            </w:pPr>
            <w:r w:rsidRPr="004E0FB5">
              <w:rPr>
                <w:rFonts w:ascii="Times New Roman" w:eastAsia="Arial" w:hAnsi="Times New Roman"/>
                <w:bCs/>
                <w:sz w:val="24"/>
                <w:szCs w:val="24"/>
                <w:lang w:val="az-Latn-AZ"/>
              </w:rPr>
              <w:t>N</w:t>
            </w:r>
            <w:r w:rsidRPr="004E0FB5">
              <w:rPr>
                <w:rFonts w:ascii="Times New Roman" w:eastAsia="Arial" w:hAnsi="Times New Roman"/>
                <w:bCs/>
                <w:sz w:val="24"/>
                <w:szCs w:val="24"/>
                <w:vertAlign w:val="subscript"/>
                <w:lang w:val="az-Latn-AZ"/>
              </w:rPr>
              <w:t>0</w:t>
            </w:r>
          </w:p>
        </w:tc>
        <w:tc>
          <w:tcPr>
            <w:tcW w:w="1511"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rPr>
            </w:pPr>
            <w:r w:rsidRPr="004E0FB5">
              <w:rPr>
                <w:rFonts w:ascii="Times New Roman" w:eastAsia="Arial" w:hAnsi="Times New Roman"/>
                <w:bCs/>
                <w:sz w:val="24"/>
                <w:szCs w:val="24"/>
                <w:lang w:val="az-Latn-AZ"/>
              </w:rPr>
              <w:t>M</w:t>
            </w:r>
            <w:r w:rsidRPr="004E0FB5">
              <w:rPr>
                <w:rFonts w:ascii="Times New Roman" w:eastAsia="Arial" w:hAnsi="Times New Roman"/>
                <w:bCs/>
                <w:sz w:val="24"/>
                <w:szCs w:val="24"/>
                <w:vertAlign w:val="subscript"/>
                <w:lang w:val="az-Latn-AZ"/>
              </w:rPr>
              <w:t>0</w:t>
            </w:r>
          </w:p>
        </w:tc>
      </w:tr>
      <w:tr w:rsidR="007328CE" w:rsidRPr="004E0FB5" w:rsidTr="000F6192">
        <w:trPr>
          <w:jc w:val="center"/>
        </w:trPr>
        <w:tc>
          <w:tcPr>
            <w:tcW w:w="1519"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lang w:val="az-Latn-AZ"/>
              </w:rPr>
            </w:pPr>
            <w:r w:rsidRPr="004E0FB5">
              <w:rPr>
                <w:rFonts w:ascii="Times New Roman" w:eastAsia="Arial" w:hAnsi="Times New Roman"/>
                <w:bCs/>
                <w:sz w:val="24"/>
                <w:szCs w:val="24"/>
                <w:lang w:val="az-Latn-AZ"/>
              </w:rPr>
              <w:t>IIB</w:t>
            </w:r>
          </w:p>
        </w:tc>
        <w:tc>
          <w:tcPr>
            <w:tcW w:w="1694"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lang w:val="az-Latn-AZ"/>
              </w:rPr>
            </w:pPr>
            <w:r w:rsidRPr="004E0FB5">
              <w:rPr>
                <w:rFonts w:ascii="Times New Roman" w:eastAsia="Arial" w:hAnsi="Times New Roman"/>
                <w:bCs/>
                <w:sz w:val="24"/>
                <w:szCs w:val="24"/>
                <w:lang w:val="az-Latn-AZ"/>
              </w:rPr>
              <w:t>T</w:t>
            </w:r>
            <w:r w:rsidRPr="004E0FB5">
              <w:rPr>
                <w:rFonts w:ascii="Times New Roman" w:eastAsia="Arial" w:hAnsi="Times New Roman"/>
                <w:bCs/>
                <w:sz w:val="24"/>
                <w:szCs w:val="24"/>
                <w:vertAlign w:val="subscript"/>
                <w:lang w:val="az-Latn-AZ"/>
              </w:rPr>
              <w:t>2b</w:t>
            </w:r>
          </w:p>
        </w:tc>
        <w:tc>
          <w:tcPr>
            <w:tcW w:w="1706"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rPr>
            </w:pPr>
            <w:r w:rsidRPr="004E0FB5">
              <w:rPr>
                <w:rFonts w:ascii="Times New Roman" w:eastAsia="Arial" w:hAnsi="Times New Roman"/>
                <w:bCs/>
                <w:sz w:val="24"/>
                <w:szCs w:val="24"/>
                <w:lang w:val="az-Latn-AZ"/>
              </w:rPr>
              <w:t>N</w:t>
            </w:r>
            <w:r w:rsidRPr="004E0FB5">
              <w:rPr>
                <w:rFonts w:ascii="Times New Roman" w:eastAsia="Arial" w:hAnsi="Times New Roman"/>
                <w:bCs/>
                <w:sz w:val="24"/>
                <w:szCs w:val="24"/>
                <w:vertAlign w:val="subscript"/>
                <w:lang w:val="az-Latn-AZ"/>
              </w:rPr>
              <w:t>0</w:t>
            </w:r>
          </w:p>
        </w:tc>
        <w:tc>
          <w:tcPr>
            <w:tcW w:w="1511"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rPr>
            </w:pPr>
            <w:r w:rsidRPr="004E0FB5">
              <w:rPr>
                <w:rFonts w:ascii="Times New Roman" w:eastAsia="Arial" w:hAnsi="Times New Roman"/>
                <w:bCs/>
                <w:sz w:val="24"/>
                <w:szCs w:val="24"/>
                <w:lang w:val="az-Latn-AZ"/>
              </w:rPr>
              <w:t>M</w:t>
            </w:r>
            <w:r w:rsidRPr="004E0FB5">
              <w:rPr>
                <w:rFonts w:ascii="Times New Roman" w:eastAsia="Arial" w:hAnsi="Times New Roman"/>
                <w:bCs/>
                <w:sz w:val="24"/>
                <w:szCs w:val="24"/>
                <w:vertAlign w:val="subscript"/>
                <w:lang w:val="az-Latn-AZ"/>
              </w:rPr>
              <w:t>0</w:t>
            </w:r>
          </w:p>
        </w:tc>
      </w:tr>
      <w:tr w:rsidR="007328CE" w:rsidRPr="004E0FB5" w:rsidTr="000F6192">
        <w:trPr>
          <w:jc w:val="center"/>
        </w:trPr>
        <w:tc>
          <w:tcPr>
            <w:tcW w:w="1519"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lang w:val="az-Latn-AZ"/>
              </w:rPr>
            </w:pPr>
            <w:r w:rsidRPr="004E0FB5">
              <w:rPr>
                <w:rFonts w:ascii="Times New Roman" w:eastAsia="Arial" w:hAnsi="Times New Roman"/>
                <w:bCs/>
                <w:sz w:val="24"/>
                <w:szCs w:val="24"/>
                <w:lang w:val="az-Latn-AZ"/>
              </w:rPr>
              <w:t>IIC</w:t>
            </w:r>
          </w:p>
        </w:tc>
        <w:tc>
          <w:tcPr>
            <w:tcW w:w="1694"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lang w:val="az-Latn-AZ"/>
              </w:rPr>
            </w:pPr>
            <w:r w:rsidRPr="004E0FB5">
              <w:rPr>
                <w:rFonts w:ascii="Times New Roman" w:eastAsia="Arial" w:hAnsi="Times New Roman"/>
                <w:bCs/>
                <w:sz w:val="24"/>
                <w:szCs w:val="24"/>
                <w:lang w:val="az-Latn-AZ"/>
              </w:rPr>
              <w:t>T</w:t>
            </w:r>
            <w:r w:rsidRPr="004E0FB5">
              <w:rPr>
                <w:rFonts w:ascii="Times New Roman" w:eastAsia="Arial" w:hAnsi="Times New Roman"/>
                <w:bCs/>
                <w:sz w:val="24"/>
                <w:szCs w:val="24"/>
                <w:vertAlign w:val="subscript"/>
                <w:lang w:val="az-Latn-AZ"/>
              </w:rPr>
              <w:t>2c</w:t>
            </w:r>
          </w:p>
        </w:tc>
        <w:tc>
          <w:tcPr>
            <w:tcW w:w="1706"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rPr>
            </w:pPr>
            <w:r w:rsidRPr="004E0FB5">
              <w:rPr>
                <w:rFonts w:ascii="Times New Roman" w:eastAsia="Arial" w:hAnsi="Times New Roman"/>
                <w:bCs/>
                <w:sz w:val="24"/>
                <w:szCs w:val="24"/>
                <w:lang w:val="az-Latn-AZ"/>
              </w:rPr>
              <w:t>N</w:t>
            </w:r>
            <w:r w:rsidRPr="004E0FB5">
              <w:rPr>
                <w:rFonts w:ascii="Times New Roman" w:eastAsia="Arial" w:hAnsi="Times New Roman"/>
                <w:bCs/>
                <w:sz w:val="24"/>
                <w:szCs w:val="24"/>
                <w:vertAlign w:val="subscript"/>
                <w:lang w:val="az-Latn-AZ"/>
              </w:rPr>
              <w:t>0</w:t>
            </w:r>
          </w:p>
        </w:tc>
        <w:tc>
          <w:tcPr>
            <w:tcW w:w="1511" w:type="dxa"/>
            <w:vAlign w:val="center"/>
          </w:tcPr>
          <w:p w:rsidR="00D3042C" w:rsidRPr="004E0FB5" w:rsidRDefault="00D3042C" w:rsidP="003D0248">
            <w:pPr>
              <w:spacing w:after="0" w:line="252" w:lineRule="auto"/>
              <w:jc w:val="center"/>
              <w:rPr>
                <w:rFonts w:ascii="Times New Roman" w:hAnsi="Times New Roman"/>
                <w:sz w:val="24"/>
                <w:szCs w:val="24"/>
              </w:rPr>
            </w:pPr>
            <w:r w:rsidRPr="004E0FB5">
              <w:rPr>
                <w:rFonts w:ascii="Times New Roman" w:eastAsia="Arial" w:hAnsi="Times New Roman"/>
                <w:bCs/>
                <w:sz w:val="24"/>
                <w:szCs w:val="24"/>
                <w:lang w:val="az-Latn-AZ"/>
              </w:rPr>
              <w:t>M</w:t>
            </w:r>
            <w:r w:rsidRPr="004E0FB5">
              <w:rPr>
                <w:rFonts w:ascii="Times New Roman" w:eastAsia="Arial" w:hAnsi="Times New Roman"/>
                <w:bCs/>
                <w:sz w:val="24"/>
                <w:szCs w:val="24"/>
                <w:vertAlign w:val="subscript"/>
                <w:lang w:val="az-Latn-AZ"/>
              </w:rPr>
              <w:t>0</w:t>
            </w:r>
          </w:p>
        </w:tc>
      </w:tr>
      <w:tr w:rsidR="007328CE" w:rsidRPr="004E0FB5" w:rsidTr="000F6192">
        <w:trPr>
          <w:jc w:val="center"/>
        </w:trPr>
        <w:tc>
          <w:tcPr>
            <w:tcW w:w="1519"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lang w:val="az-Latn-AZ"/>
              </w:rPr>
            </w:pPr>
            <w:r w:rsidRPr="004E0FB5">
              <w:rPr>
                <w:rFonts w:ascii="Times New Roman" w:eastAsia="Arial" w:hAnsi="Times New Roman"/>
                <w:bCs/>
                <w:sz w:val="24"/>
                <w:szCs w:val="24"/>
                <w:lang w:val="az-Latn-AZ"/>
              </w:rPr>
              <w:t>IIIA</w:t>
            </w:r>
          </w:p>
        </w:tc>
        <w:tc>
          <w:tcPr>
            <w:tcW w:w="1694"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lang w:val="az-Latn-AZ"/>
              </w:rPr>
            </w:pPr>
            <w:r w:rsidRPr="004E0FB5">
              <w:rPr>
                <w:rFonts w:ascii="Times New Roman" w:eastAsia="Arial" w:hAnsi="Times New Roman"/>
                <w:bCs/>
                <w:sz w:val="24"/>
                <w:szCs w:val="24"/>
                <w:lang w:val="az-Latn-AZ"/>
              </w:rPr>
              <w:t>T</w:t>
            </w:r>
            <w:r w:rsidRPr="004E0FB5">
              <w:rPr>
                <w:rFonts w:ascii="Times New Roman" w:eastAsia="Arial" w:hAnsi="Times New Roman"/>
                <w:bCs/>
                <w:sz w:val="24"/>
                <w:szCs w:val="24"/>
                <w:vertAlign w:val="subscript"/>
                <w:lang w:val="az-Latn-AZ"/>
              </w:rPr>
              <w:t>3a</w:t>
            </w:r>
          </w:p>
        </w:tc>
        <w:tc>
          <w:tcPr>
            <w:tcW w:w="1706"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rPr>
            </w:pPr>
            <w:r w:rsidRPr="004E0FB5">
              <w:rPr>
                <w:rFonts w:ascii="Times New Roman" w:eastAsia="Arial" w:hAnsi="Times New Roman"/>
                <w:bCs/>
                <w:sz w:val="24"/>
                <w:szCs w:val="24"/>
                <w:lang w:val="az-Latn-AZ"/>
              </w:rPr>
              <w:t>N</w:t>
            </w:r>
            <w:r w:rsidRPr="004E0FB5">
              <w:rPr>
                <w:rFonts w:ascii="Times New Roman" w:eastAsia="Arial" w:hAnsi="Times New Roman"/>
                <w:bCs/>
                <w:sz w:val="24"/>
                <w:szCs w:val="24"/>
                <w:vertAlign w:val="subscript"/>
                <w:lang w:val="az-Latn-AZ"/>
              </w:rPr>
              <w:t>0</w:t>
            </w:r>
          </w:p>
        </w:tc>
        <w:tc>
          <w:tcPr>
            <w:tcW w:w="1511" w:type="dxa"/>
            <w:vAlign w:val="center"/>
          </w:tcPr>
          <w:p w:rsidR="00D3042C" w:rsidRPr="004E0FB5" w:rsidRDefault="00D3042C" w:rsidP="003D0248">
            <w:pPr>
              <w:spacing w:after="0" w:line="252" w:lineRule="auto"/>
              <w:jc w:val="center"/>
              <w:rPr>
                <w:rFonts w:ascii="Times New Roman" w:hAnsi="Times New Roman"/>
                <w:sz w:val="24"/>
                <w:szCs w:val="24"/>
              </w:rPr>
            </w:pPr>
            <w:r w:rsidRPr="004E0FB5">
              <w:rPr>
                <w:rFonts w:ascii="Times New Roman" w:eastAsia="Arial" w:hAnsi="Times New Roman"/>
                <w:bCs/>
                <w:sz w:val="24"/>
                <w:szCs w:val="24"/>
                <w:lang w:val="az-Latn-AZ"/>
              </w:rPr>
              <w:t>M</w:t>
            </w:r>
            <w:r w:rsidRPr="004E0FB5">
              <w:rPr>
                <w:rFonts w:ascii="Times New Roman" w:eastAsia="Arial" w:hAnsi="Times New Roman"/>
                <w:bCs/>
                <w:sz w:val="24"/>
                <w:szCs w:val="24"/>
                <w:vertAlign w:val="subscript"/>
                <w:lang w:val="az-Latn-AZ"/>
              </w:rPr>
              <w:t>0</w:t>
            </w:r>
          </w:p>
        </w:tc>
      </w:tr>
      <w:tr w:rsidR="007328CE" w:rsidRPr="004E0FB5" w:rsidTr="000F6192">
        <w:trPr>
          <w:jc w:val="center"/>
        </w:trPr>
        <w:tc>
          <w:tcPr>
            <w:tcW w:w="1519"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lang w:val="az-Latn-AZ"/>
              </w:rPr>
            </w:pPr>
            <w:r w:rsidRPr="004E0FB5">
              <w:rPr>
                <w:rFonts w:ascii="Times New Roman" w:eastAsia="Arial" w:hAnsi="Times New Roman"/>
                <w:bCs/>
                <w:sz w:val="24"/>
                <w:szCs w:val="24"/>
                <w:lang w:val="az-Latn-AZ"/>
              </w:rPr>
              <w:t>IIIB</w:t>
            </w:r>
          </w:p>
        </w:tc>
        <w:tc>
          <w:tcPr>
            <w:tcW w:w="1694"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lang w:val="az-Latn-AZ"/>
              </w:rPr>
            </w:pPr>
            <w:r w:rsidRPr="004E0FB5">
              <w:rPr>
                <w:rFonts w:ascii="Times New Roman" w:eastAsia="Arial" w:hAnsi="Times New Roman"/>
                <w:bCs/>
                <w:sz w:val="24"/>
                <w:szCs w:val="24"/>
                <w:lang w:val="az-Latn-AZ"/>
              </w:rPr>
              <w:t>T</w:t>
            </w:r>
            <w:r w:rsidRPr="004E0FB5">
              <w:rPr>
                <w:rFonts w:ascii="Times New Roman" w:eastAsia="Arial" w:hAnsi="Times New Roman"/>
                <w:bCs/>
                <w:sz w:val="24"/>
                <w:szCs w:val="24"/>
                <w:vertAlign w:val="subscript"/>
                <w:lang w:val="az-Latn-AZ"/>
              </w:rPr>
              <w:t>3b</w:t>
            </w:r>
          </w:p>
        </w:tc>
        <w:tc>
          <w:tcPr>
            <w:tcW w:w="1706"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rPr>
            </w:pPr>
            <w:r w:rsidRPr="004E0FB5">
              <w:rPr>
                <w:rFonts w:ascii="Times New Roman" w:eastAsia="Arial" w:hAnsi="Times New Roman"/>
                <w:bCs/>
                <w:sz w:val="24"/>
                <w:szCs w:val="24"/>
                <w:lang w:val="az-Latn-AZ"/>
              </w:rPr>
              <w:t>N</w:t>
            </w:r>
            <w:r w:rsidRPr="004E0FB5">
              <w:rPr>
                <w:rFonts w:ascii="Times New Roman" w:eastAsia="Arial" w:hAnsi="Times New Roman"/>
                <w:bCs/>
                <w:sz w:val="24"/>
                <w:szCs w:val="24"/>
                <w:vertAlign w:val="subscript"/>
                <w:lang w:val="az-Latn-AZ"/>
              </w:rPr>
              <w:t>1</w:t>
            </w:r>
          </w:p>
        </w:tc>
        <w:tc>
          <w:tcPr>
            <w:tcW w:w="1511" w:type="dxa"/>
            <w:vAlign w:val="center"/>
          </w:tcPr>
          <w:p w:rsidR="00D3042C" w:rsidRPr="004E0FB5" w:rsidRDefault="00D3042C" w:rsidP="003D0248">
            <w:pPr>
              <w:spacing w:after="0" w:line="252" w:lineRule="auto"/>
              <w:jc w:val="center"/>
              <w:rPr>
                <w:rFonts w:ascii="Times New Roman" w:hAnsi="Times New Roman"/>
                <w:sz w:val="24"/>
                <w:szCs w:val="24"/>
              </w:rPr>
            </w:pPr>
            <w:r w:rsidRPr="004E0FB5">
              <w:rPr>
                <w:rFonts w:ascii="Times New Roman" w:eastAsia="Arial" w:hAnsi="Times New Roman"/>
                <w:bCs/>
                <w:sz w:val="24"/>
                <w:szCs w:val="24"/>
                <w:lang w:val="az-Latn-AZ"/>
              </w:rPr>
              <w:t>M</w:t>
            </w:r>
            <w:r w:rsidRPr="004E0FB5">
              <w:rPr>
                <w:rFonts w:ascii="Times New Roman" w:eastAsia="Arial" w:hAnsi="Times New Roman"/>
                <w:bCs/>
                <w:sz w:val="24"/>
                <w:szCs w:val="24"/>
                <w:vertAlign w:val="subscript"/>
                <w:lang w:val="az-Latn-AZ"/>
              </w:rPr>
              <w:t>0</w:t>
            </w:r>
          </w:p>
        </w:tc>
      </w:tr>
      <w:tr w:rsidR="007328CE" w:rsidRPr="004E0FB5" w:rsidTr="000F6192">
        <w:trPr>
          <w:jc w:val="center"/>
        </w:trPr>
        <w:tc>
          <w:tcPr>
            <w:tcW w:w="1519"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lang w:val="az-Latn-AZ"/>
              </w:rPr>
            </w:pPr>
            <w:r w:rsidRPr="004E0FB5">
              <w:rPr>
                <w:rFonts w:ascii="Times New Roman" w:eastAsia="Arial" w:hAnsi="Times New Roman"/>
                <w:bCs/>
                <w:sz w:val="24"/>
                <w:szCs w:val="24"/>
                <w:lang w:val="az-Latn-AZ"/>
              </w:rPr>
              <w:t>IIIC</w:t>
            </w:r>
          </w:p>
        </w:tc>
        <w:tc>
          <w:tcPr>
            <w:tcW w:w="1694"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lang w:val="az-Latn-AZ"/>
              </w:rPr>
            </w:pPr>
            <w:r w:rsidRPr="004E0FB5">
              <w:rPr>
                <w:rFonts w:ascii="Times New Roman" w:eastAsia="Arial" w:hAnsi="Times New Roman"/>
                <w:bCs/>
                <w:sz w:val="24"/>
                <w:szCs w:val="24"/>
                <w:lang w:val="az-Latn-AZ"/>
              </w:rPr>
              <w:t>T</w:t>
            </w:r>
            <w:r w:rsidRPr="004E0FB5">
              <w:rPr>
                <w:rFonts w:ascii="Times New Roman" w:eastAsia="Arial" w:hAnsi="Times New Roman"/>
                <w:bCs/>
                <w:sz w:val="24"/>
                <w:szCs w:val="24"/>
                <w:vertAlign w:val="subscript"/>
                <w:lang w:val="az-Latn-AZ"/>
              </w:rPr>
              <w:t>3c</w:t>
            </w:r>
          </w:p>
        </w:tc>
        <w:tc>
          <w:tcPr>
            <w:tcW w:w="1706"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rPr>
            </w:pPr>
            <w:r w:rsidRPr="004E0FB5">
              <w:rPr>
                <w:rFonts w:ascii="Times New Roman" w:eastAsia="Arial" w:hAnsi="Times New Roman"/>
                <w:bCs/>
                <w:sz w:val="24"/>
                <w:szCs w:val="24"/>
                <w:lang w:val="az-Latn-AZ"/>
              </w:rPr>
              <w:t>N</w:t>
            </w:r>
            <w:r w:rsidRPr="004E0FB5">
              <w:rPr>
                <w:rFonts w:ascii="Times New Roman" w:eastAsia="Arial" w:hAnsi="Times New Roman"/>
                <w:bCs/>
                <w:sz w:val="24"/>
                <w:szCs w:val="24"/>
                <w:vertAlign w:val="subscript"/>
                <w:lang w:val="az-Latn-AZ"/>
              </w:rPr>
              <w:t>0</w:t>
            </w:r>
          </w:p>
        </w:tc>
        <w:tc>
          <w:tcPr>
            <w:tcW w:w="1511" w:type="dxa"/>
            <w:vAlign w:val="center"/>
          </w:tcPr>
          <w:p w:rsidR="00D3042C" w:rsidRPr="004E0FB5" w:rsidRDefault="00D3042C" w:rsidP="003D0248">
            <w:pPr>
              <w:spacing w:after="0" w:line="252" w:lineRule="auto"/>
              <w:jc w:val="center"/>
              <w:rPr>
                <w:rFonts w:ascii="Times New Roman" w:hAnsi="Times New Roman"/>
                <w:sz w:val="24"/>
                <w:szCs w:val="24"/>
              </w:rPr>
            </w:pPr>
            <w:r w:rsidRPr="004E0FB5">
              <w:rPr>
                <w:rFonts w:ascii="Times New Roman" w:eastAsia="Arial" w:hAnsi="Times New Roman"/>
                <w:bCs/>
                <w:sz w:val="24"/>
                <w:szCs w:val="24"/>
                <w:lang w:val="az-Latn-AZ"/>
              </w:rPr>
              <w:t>M</w:t>
            </w:r>
            <w:r w:rsidRPr="004E0FB5">
              <w:rPr>
                <w:rFonts w:ascii="Times New Roman" w:eastAsia="Arial" w:hAnsi="Times New Roman"/>
                <w:bCs/>
                <w:sz w:val="24"/>
                <w:szCs w:val="24"/>
                <w:vertAlign w:val="subscript"/>
                <w:lang w:val="az-Latn-AZ"/>
              </w:rPr>
              <w:t>0</w:t>
            </w:r>
          </w:p>
        </w:tc>
      </w:tr>
      <w:tr w:rsidR="007328CE" w:rsidRPr="004E0FB5" w:rsidTr="000F6192">
        <w:trPr>
          <w:jc w:val="center"/>
        </w:trPr>
        <w:tc>
          <w:tcPr>
            <w:tcW w:w="1519"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rPr>
            </w:pPr>
          </w:p>
        </w:tc>
        <w:tc>
          <w:tcPr>
            <w:tcW w:w="1694"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lang w:val="az-Latn-AZ"/>
              </w:rPr>
            </w:pPr>
            <w:r w:rsidRPr="004E0FB5">
              <w:rPr>
                <w:rFonts w:ascii="Times New Roman" w:eastAsia="Arial" w:hAnsi="Times New Roman"/>
                <w:bCs/>
                <w:sz w:val="24"/>
                <w:szCs w:val="24"/>
                <w:lang w:val="az-Latn-AZ"/>
              </w:rPr>
              <w:t>T</w:t>
            </w:r>
            <w:r w:rsidRPr="004E0FB5">
              <w:rPr>
                <w:rFonts w:ascii="Times New Roman" w:eastAsia="Arial" w:hAnsi="Times New Roman"/>
                <w:bCs/>
                <w:sz w:val="24"/>
                <w:szCs w:val="24"/>
                <w:vertAlign w:val="subscript"/>
                <w:lang w:val="az-Latn-AZ"/>
              </w:rPr>
              <w:t>istənilən</w:t>
            </w:r>
          </w:p>
        </w:tc>
        <w:tc>
          <w:tcPr>
            <w:tcW w:w="1706"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rPr>
            </w:pPr>
            <w:r w:rsidRPr="004E0FB5">
              <w:rPr>
                <w:rFonts w:ascii="Times New Roman" w:eastAsia="Arial" w:hAnsi="Times New Roman"/>
                <w:bCs/>
                <w:sz w:val="24"/>
                <w:szCs w:val="24"/>
                <w:lang w:val="az-Latn-AZ"/>
              </w:rPr>
              <w:t>N</w:t>
            </w:r>
            <w:r w:rsidRPr="004E0FB5">
              <w:rPr>
                <w:rFonts w:ascii="Times New Roman" w:eastAsia="Arial" w:hAnsi="Times New Roman"/>
                <w:bCs/>
                <w:sz w:val="24"/>
                <w:szCs w:val="24"/>
                <w:vertAlign w:val="subscript"/>
                <w:lang w:val="az-Latn-AZ"/>
              </w:rPr>
              <w:t>1</w:t>
            </w:r>
          </w:p>
        </w:tc>
        <w:tc>
          <w:tcPr>
            <w:tcW w:w="1511" w:type="dxa"/>
            <w:vAlign w:val="center"/>
          </w:tcPr>
          <w:p w:rsidR="00D3042C" w:rsidRPr="004E0FB5" w:rsidRDefault="00D3042C" w:rsidP="003D0248">
            <w:pPr>
              <w:spacing w:after="0" w:line="252" w:lineRule="auto"/>
              <w:jc w:val="center"/>
              <w:rPr>
                <w:rFonts w:ascii="Times New Roman" w:hAnsi="Times New Roman"/>
                <w:sz w:val="24"/>
                <w:szCs w:val="24"/>
              </w:rPr>
            </w:pPr>
            <w:r w:rsidRPr="004E0FB5">
              <w:rPr>
                <w:rFonts w:ascii="Times New Roman" w:eastAsia="Arial" w:hAnsi="Times New Roman"/>
                <w:bCs/>
                <w:sz w:val="24"/>
                <w:szCs w:val="24"/>
                <w:lang w:val="az-Latn-AZ"/>
              </w:rPr>
              <w:t>M</w:t>
            </w:r>
            <w:r w:rsidRPr="004E0FB5">
              <w:rPr>
                <w:rFonts w:ascii="Times New Roman" w:eastAsia="Arial" w:hAnsi="Times New Roman"/>
                <w:bCs/>
                <w:sz w:val="24"/>
                <w:szCs w:val="24"/>
                <w:vertAlign w:val="subscript"/>
                <w:lang w:val="az-Latn-AZ"/>
              </w:rPr>
              <w:t>1</w:t>
            </w:r>
          </w:p>
        </w:tc>
      </w:tr>
      <w:tr w:rsidR="007328CE" w:rsidRPr="004E0FB5" w:rsidTr="000F6192">
        <w:trPr>
          <w:jc w:val="center"/>
        </w:trPr>
        <w:tc>
          <w:tcPr>
            <w:tcW w:w="1519"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lang w:val="az-Latn-AZ"/>
              </w:rPr>
            </w:pPr>
            <w:r w:rsidRPr="004E0FB5">
              <w:rPr>
                <w:rFonts w:ascii="Times New Roman" w:eastAsia="Arial" w:hAnsi="Times New Roman"/>
                <w:bCs/>
                <w:sz w:val="24"/>
                <w:szCs w:val="24"/>
                <w:lang w:val="az-Latn-AZ"/>
              </w:rPr>
              <w:t>IV</w:t>
            </w:r>
          </w:p>
        </w:tc>
        <w:tc>
          <w:tcPr>
            <w:tcW w:w="1694"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rPr>
            </w:pPr>
            <w:r w:rsidRPr="004E0FB5">
              <w:rPr>
                <w:rFonts w:ascii="Times New Roman" w:eastAsia="Arial" w:hAnsi="Times New Roman"/>
                <w:bCs/>
                <w:sz w:val="24"/>
                <w:szCs w:val="24"/>
                <w:lang w:val="az-Latn-AZ"/>
              </w:rPr>
              <w:t>T</w:t>
            </w:r>
            <w:r w:rsidRPr="004E0FB5">
              <w:rPr>
                <w:rFonts w:ascii="Times New Roman" w:eastAsia="Arial" w:hAnsi="Times New Roman"/>
                <w:bCs/>
                <w:sz w:val="24"/>
                <w:szCs w:val="24"/>
                <w:vertAlign w:val="subscript"/>
                <w:lang w:val="az-Latn-AZ"/>
              </w:rPr>
              <w:t>istənilən</w:t>
            </w:r>
          </w:p>
        </w:tc>
        <w:tc>
          <w:tcPr>
            <w:tcW w:w="1706" w:type="dxa"/>
            <w:vAlign w:val="center"/>
          </w:tcPr>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Cs/>
                <w:sz w:val="24"/>
                <w:szCs w:val="24"/>
              </w:rPr>
            </w:pPr>
            <w:r w:rsidRPr="004E0FB5">
              <w:rPr>
                <w:rFonts w:ascii="Times New Roman" w:eastAsia="Arial" w:hAnsi="Times New Roman"/>
                <w:bCs/>
                <w:sz w:val="24"/>
                <w:szCs w:val="24"/>
                <w:lang w:val="az-Latn-AZ"/>
              </w:rPr>
              <w:t>N</w:t>
            </w:r>
            <w:r w:rsidRPr="004E0FB5">
              <w:rPr>
                <w:rFonts w:ascii="Times New Roman" w:eastAsia="Arial" w:hAnsi="Times New Roman"/>
                <w:bCs/>
                <w:sz w:val="24"/>
                <w:szCs w:val="24"/>
                <w:vertAlign w:val="subscript"/>
                <w:lang w:val="az-Latn-AZ"/>
              </w:rPr>
              <w:t>istənilən</w:t>
            </w:r>
          </w:p>
        </w:tc>
        <w:tc>
          <w:tcPr>
            <w:tcW w:w="1511" w:type="dxa"/>
            <w:vAlign w:val="center"/>
          </w:tcPr>
          <w:p w:rsidR="00D3042C" w:rsidRPr="004E0FB5" w:rsidRDefault="00D3042C" w:rsidP="003D0248">
            <w:pPr>
              <w:spacing w:after="0" w:line="252" w:lineRule="auto"/>
              <w:jc w:val="center"/>
              <w:rPr>
                <w:rFonts w:ascii="Times New Roman" w:hAnsi="Times New Roman"/>
                <w:sz w:val="24"/>
                <w:szCs w:val="24"/>
              </w:rPr>
            </w:pPr>
            <w:r w:rsidRPr="004E0FB5">
              <w:rPr>
                <w:rFonts w:ascii="Times New Roman" w:eastAsia="Arial" w:hAnsi="Times New Roman"/>
                <w:bCs/>
                <w:sz w:val="24"/>
                <w:szCs w:val="24"/>
                <w:lang w:val="az-Latn-AZ"/>
              </w:rPr>
              <w:t>M</w:t>
            </w:r>
            <w:r w:rsidRPr="004E0FB5">
              <w:rPr>
                <w:rFonts w:ascii="Times New Roman" w:eastAsia="Arial" w:hAnsi="Times New Roman"/>
                <w:bCs/>
                <w:sz w:val="24"/>
                <w:szCs w:val="24"/>
                <w:vertAlign w:val="subscript"/>
                <w:lang w:val="az-Latn-AZ"/>
              </w:rPr>
              <w:t>1</w:t>
            </w:r>
          </w:p>
        </w:tc>
      </w:tr>
    </w:tbl>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lang w:val="az-Latn-AZ"/>
        </w:rPr>
        <w:t>Yumurtalıq şişlərinin histoloji təsnifatı 1973-cü ildə L.Sobin ilə əməkdaşlıq çərçivəsində S.F.Serov, R.E.Skalli tərəfindən yara</w:t>
      </w:r>
      <w:r w:rsidR="00F914ED" w:rsidRPr="00F914ED">
        <w:rPr>
          <w:rFonts w:ascii="Times New Roman" w:eastAsia="Arial" w:hAnsi="Times New Roman"/>
          <w:sz w:val="24"/>
          <w:szCs w:val="24"/>
          <w:lang w:val="az-Latn-AZ"/>
        </w:rPr>
        <w:softHyphen/>
      </w:r>
      <w:r w:rsidRPr="004E0FB5">
        <w:rPr>
          <w:rFonts w:ascii="Times New Roman" w:eastAsia="Arial" w:hAnsi="Times New Roman"/>
          <w:sz w:val="24"/>
          <w:szCs w:val="24"/>
          <w:lang w:val="az-Latn-AZ"/>
        </w:rPr>
        <w:t>dıl</w:t>
      </w:r>
      <w:r w:rsidR="00F914ED" w:rsidRPr="00F914ED">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mışdır. 1996-cı ildə təsnifat modifikasiya edilmiş və hazırda bütün dünyada onkoginekoloqlar tərəfindən istifadə olunur. </w:t>
      </w:r>
      <w:r w:rsidRPr="004E0FB5">
        <w:rPr>
          <w:rFonts w:ascii="Times New Roman" w:eastAsia="Arial" w:hAnsi="Times New Roman"/>
          <w:sz w:val="24"/>
          <w:szCs w:val="24"/>
        </w:rPr>
        <w:t>Bu təs</w:t>
      </w:r>
      <w:r w:rsidR="00A52693">
        <w:rPr>
          <w:rFonts w:ascii="Times New Roman" w:eastAsia="Arial" w:hAnsi="Times New Roman"/>
          <w:sz w:val="24"/>
          <w:szCs w:val="24"/>
        </w:rPr>
        <w:softHyphen/>
      </w:r>
      <w:r w:rsidR="00F914ED">
        <w:rPr>
          <w:rFonts w:ascii="Times New Roman" w:eastAsia="Arial" w:hAnsi="Times New Roman"/>
          <w:sz w:val="24"/>
          <w:szCs w:val="24"/>
        </w:rPr>
        <w:softHyphen/>
      </w:r>
      <w:r w:rsidRPr="004E0FB5">
        <w:rPr>
          <w:rFonts w:ascii="Times New Roman" w:eastAsia="Arial" w:hAnsi="Times New Roman"/>
          <w:sz w:val="24"/>
          <w:szCs w:val="24"/>
        </w:rPr>
        <w:t>nifata görə yumurtalıq</w:t>
      </w:r>
      <w:r w:rsidRPr="004E0FB5">
        <w:rPr>
          <w:rFonts w:ascii="Times New Roman" w:eastAsia="Arial" w:hAnsi="Times New Roman"/>
          <w:sz w:val="24"/>
          <w:szCs w:val="24"/>
          <w:lang w:val="az-Latn-AZ"/>
        </w:rPr>
        <w:t>ların bütün</w:t>
      </w:r>
      <w:r w:rsidRPr="004E0FB5">
        <w:rPr>
          <w:rFonts w:ascii="Times New Roman" w:eastAsia="Arial" w:hAnsi="Times New Roman"/>
          <w:sz w:val="24"/>
          <w:szCs w:val="24"/>
        </w:rPr>
        <w:t xml:space="preserve"> şişləri 11 qrupa bölünür.</w:t>
      </w:r>
    </w:p>
    <w:p w:rsidR="00D3042C" w:rsidRPr="00F914ED" w:rsidRDefault="00D3042C" w:rsidP="0054014A">
      <w:pPr>
        <w:pStyle w:val="a8"/>
        <w:widowControl/>
        <w:numPr>
          <w:ilvl w:val="1"/>
          <w:numId w:val="66"/>
        </w:numPr>
        <w:tabs>
          <w:tab w:val="left" w:pos="142"/>
          <w:tab w:val="left" w:pos="305"/>
        </w:tabs>
        <w:spacing w:before="0" w:line="252" w:lineRule="auto"/>
        <w:ind w:left="567" w:hanging="283"/>
        <w:jc w:val="both"/>
        <w:rPr>
          <w:rFonts w:ascii="Times New Roman" w:hAnsi="Times New Roman"/>
          <w:sz w:val="24"/>
          <w:szCs w:val="24"/>
        </w:rPr>
      </w:pPr>
      <w:r w:rsidRPr="00F914ED">
        <w:rPr>
          <w:rFonts w:ascii="Times New Roman" w:hAnsi="Times New Roman"/>
          <w:sz w:val="24"/>
          <w:szCs w:val="24"/>
        </w:rPr>
        <w:t>Epitelial şişlər:</w:t>
      </w:r>
    </w:p>
    <w:p w:rsidR="00D3042C" w:rsidRPr="001C2134" w:rsidRDefault="00D3042C" w:rsidP="0054014A">
      <w:pPr>
        <w:pStyle w:val="a8"/>
        <w:widowControl/>
        <w:numPr>
          <w:ilvl w:val="1"/>
          <w:numId w:val="61"/>
        </w:numPr>
        <w:tabs>
          <w:tab w:val="left" w:pos="142"/>
          <w:tab w:val="left" w:pos="305"/>
        </w:tabs>
        <w:spacing w:before="0" w:line="252" w:lineRule="auto"/>
        <w:ind w:left="567" w:hanging="283"/>
        <w:jc w:val="both"/>
        <w:rPr>
          <w:rFonts w:ascii="Times New Roman" w:hAnsi="Times New Roman"/>
          <w:sz w:val="24"/>
          <w:szCs w:val="24"/>
        </w:rPr>
      </w:pPr>
      <w:r w:rsidRPr="001C2134">
        <w:rPr>
          <w:rFonts w:ascii="Times New Roman" w:hAnsi="Times New Roman"/>
          <w:sz w:val="24"/>
          <w:szCs w:val="24"/>
        </w:rPr>
        <w:t>ser</w:t>
      </w:r>
      <w:r w:rsidR="00520CFE" w:rsidRPr="001C2134">
        <w:rPr>
          <w:rFonts w:ascii="Times New Roman" w:hAnsi="Times New Roman"/>
          <w:sz w:val="24"/>
          <w:szCs w:val="24"/>
          <w:lang w:val="az-Latn-AZ"/>
        </w:rPr>
        <w:t>r</w:t>
      </w:r>
      <w:r w:rsidRPr="001C2134">
        <w:rPr>
          <w:rFonts w:ascii="Times New Roman" w:hAnsi="Times New Roman"/>
          <w:sz w:val="24"/>
          <w:szCs w:val="24"/>
        </w:rPr>
        <w:t>oz;</w:t>
      </w:r>
    </w:p>
    <w:p w:rsidR="00D3042C" w:rsidRPr="001C2134" w:rsidRDefault="00D3042C" w:rsidP="0054014A">
      <w:pPr>
        <w:pStyle w:val="a8"/>
        <w:widowControl/>
        <w:numPr>
          <w:ilvl w:val="1"/>
          <w:numId w:val="61"/>
        </w:numPr>
        <w:tabs>
          <w:tab w:val="left" w:pos="142"/>
          <w:tab w:val="left" w:pos="305"/>
        </w:tabs>
        <w:spacing w:before="0" w:line="252" w:lineRule="auto"/>
        <w:ind w:left="567" w:hanging="283"/>
        <w:jc w:val="both"/>
        <w:rPr>
          <w:rFonts w:ascii="Times New Roman" w:hAnsi="Times New Roman"/>
          <w:sz w:val="24"/>
          <w:szCs w:val="24"/>
        </w:rPr>
      </w:pPr>
      <w:r w:rsidRPr="001C2134">
        <w:rPr>
          <w:rFonts w:ascii="Times New Roman" w:hAnsi="Times New Roman"/>
          <w:sz w:val="24"/>
          <w:szCs w:val="24"/>
        </w:rPr>
        <w:t>musinoz;</w:t>
      </w:r>
    </w:p>
    <w:p w:rsidR="00D3042C" w:rsidRPr="001C2134" w:rsidRDefault="00D3042C" w:rsidP="0054014A">
      <w:pPr>
        <w:pStyle w:val="a8"/>
        <w:widowControl/>
        <w:numPr>
          <w:ilvl w:val="1"/>
          <w:numId w:val="61"/>
        </w:numPr>
        <w:tabs>
          <w:tab w:val="left" w:pos="142"/>
          <w:tab w:val="left" w:pos="305"/>
        </w:tabs>
        <w:spacing w:before="0" w:line="252" w:lineRule="auto"/>
        <w:ind w:left="567" w:hanging="283"/>
        <w:jc w:val="both"/>
        <w:rPr>
          <w:rFonts w:ascii="Times New Roman" w:hAnsi="Times New Roman"/>
          <w:sz w:val="24"/>
          <w:szCs w:val="24"/>
        </w:rPr>
      </w:pPr>
      <w:r w:rsidRPr="001C2134">
        <w:rPr>
          <w:rFonts w:ascii="Times New Roman" w:hAnsi="Times New Roman"/>
          <w:sz w:val="24"/>
          <w:szCs w:val="24"/>
        </w:rPr>
        <w:t>endometrioid;</w:t>
      </w:r>
    </w:p>
    <w:p w:rsidR="00D3042C" w:rsidRPr="001C2134" w:rsidRDefault="00D3042C" w:rsidP="0054014A">
      <w:pPr>
        <w:pStyle w:val="a8"/>
        <w:widowControl/>
        <w:numPr>
          <w:ilvl w:val="1"/>
          <w:numId w:val="61"/>
        </w:numPr>
        <w:tabs>
          <w:tab w:val="left" w:pos="142"/>
          <w:tab w:val="left" w:pos="305"/>
        </w:tabs>
        <w:spacing w:before="0" w:line="252" w:lineRule="auto"/>
        <w:ind w:left="567" w:hanging="283"/>
        <w:jc w:val="both"/>
        <w:rPr>
          <w:rFonts w:ascii="Times New Roman" w:hAnsi="Times New Roman"/>
          <w:sz w:val="24"/>
          <w:szCs w:val="24"/>
        </w:rPr>
      </w:pPr>
      <w:r w:rsidRPr="001C2134">
        <w:rPr>
          <w:rFonts w:ascii="Times New Roman" w:hAnsi="Times New Roman"/>
          <w:sz w:val="24"/>
          <w:szCs w:val="24"/>
        </w:rPr>
        <w:t>şəffafhüceyrəli (mezonefroid);</w:t>
      </w:r>
    </w:p>
    <w:p w:rsidR="00D3042C" w:rsidRPr="001C2134" w:rsidRDefault="00D3042C" w:rsidP="0054014A">
      <w:pPr>
        <w:pStyle w:val="a8"/>
        <w:widowControl/>
        <w:numPr>
          <w:ilvl w:val="1"/>
          <w:numId w:val="61"/>
        </w:numPr>
        <w:tabs>
          <w:tab w:val="left" w:pos="142"/>
          <w:tab w:val="left" w:pos="305"/>
        </w:tabs>
        <w:spacing w:before="0" w:line="252" w:lineRule="auto"/>
        <w:ind w:left="567" w:hanging="283"/>
        <w:jc w:val="both"/>
        <w:rPr>
          <w:rFonts w:ascii="Times New Roman" w:hAnsi="Times New Roman"/>
          <w:sz w:val="24"/>
          <w:szCs w:val="24"/>
        </w:rPr>
      </w:pPr>
      <w:r w:rsidRPr="001C2134">
        <w:rPr>
          <w:rFonts w:ascii="Times New Roman" w:hAnsi="Times New Roman"/>
          <w:sz w:val="24"/>
          <w:szCs w:val="24"/>
        </w:rPr>
        <w:t>Brenner şişləri;</w:t>
      </w:r>
    </w:p>
    <w:p w:rsidR="00D3042C" w:rsidRPr="001C2134" w:rsidRDefault="00D3042C" w:rsidP="0054014A">
      <w:pPr>
        <w:pStyle w:val="a8"/>
        <w:widowControl/>
        <w:numPr>
          <w:ilvl w:val="1"/>
          <w:numId w:val="61"/>
        </w:numPr>
        <w:tabs>
          <w:tab w:val="left" w:pos="142"/>
          <w:tab w:val="left" w:pos="305"/>
        </w:tabs>
        <w:spacing w:before="0" w:line="252" w:lineRule="auto"/>
        <w:ind w:left="567" w:hanging="283"/>
        <w:jc w:val="both"/>
        <w:rPr>
          <w:rFonts w:ascii="Times New Roman" w:hAnsi="Times New Roman"/>
          <w:sz w:val="24"/>
          <w:szCs w:val="24"/>
        </w:rPr>
      </w:pPr>
      <w:r w:rsidRPr="001C2134">
        <w:rPr>
          <w:rFonts w:ascii="Times New Roman" w:hAnsi="Times New Roman"/>
          <w:sz w:val="24"/>
          <w:szCs w:val="24"/>
        </w:rPr>
        <w:t>yastıhüceyrəli;</w:t>
      </w:r>
    </w:p>
    <w:p w:rsidR="00D3042C" w:rsidRPr="001C2134" w:rsidRDefault="00D3042C" w:rsidP="0054014A">
      <w:pPr>
        <w:pStyle w:val="a8"/>
        <w:widowControl/>
        <w:numPr>
          <w:ilvl w:val="1"/>
          <w:numId w:val="61"/>
        </w:numPr>
        <w:tabs>
          <w:tab w:val="left" w:pos="142"/>
          <w:tab w:val="left" w:pos="305"/>
        </w:tabs>
        <w:spacing w:before="0" w:line="252" w:lineRule="auto"/>
        <w:ind w:left="567" w:hanging="283"/>
        <w:jc w:val="both"/>
        <w:rPr>
          <w:rFonts w:ascii="Times New Roman" w:hAnsi="Times New Roman"/>
          <w:sz w:val="24"/>
          <w:szCs w:val="24"/>
          <w:lang w:val="en-US"/>
        </w:rPr>
      </w:pPr>
      <w:r w:rsidRPr="001C2134">
        <w:rPr>
          <w:rFonts w:ascii="Times New Roman" w:hAnsi="Times New Roman"/>
          <w:sz w:val="24"/>
          <w:szCs w:val="24"/>
          <w:lang w:val="en-US"/>
        </w:rPr>
        <w:t>qarışıq epitelial;</w:t>
      </w:r>
    </w:p>
    <w:p w:rsidR="00D3042C" w:rsidRPr="001C2134" w:rsidRDefault="00D3042C" w:rsidP="0054014A">
      <w:pPr>
        <w:pStyle w:val="a8"/>
        <w:widowControl/>
        <w:numPr>
          <w:ilvl w:val="1"/>
          <w:numId w:val="61"/>
        </w:numPr>
        <w:tabs>
          <w:tab w:val="left" w:pos="142"/>
          <w:tab w:val="left" w:pos="305"/>
        </w:tabs>
        <w:spacing w:before="0" w:line="252" w:lineRule="auto"/>
        <w:ind w:left="567" w:hanging="283"/>
        <w:jc w:val="both"/>
        <w:rPr>
          <w:rFonts w:ascii="Times New Roman" w:hAnsi="Times New Roman"/>
          <w:sz w:val="24"/>
          <w:szCs w:val="24"/>
          <w:lang w:val="en-US"/>
        </w:rPr>
      </w:pPr>
      <w:r w:rsidRPr="001C2134">
        <w:rPr>
          <w:rFonts w:ascii="Times New Roman" w:hAnsi="Times New Roman"/>
          <w:sz w:val="24"/>
          <w:szCs w:val="24"/>
          <w:lang w:val="en-US"/>
        </w:rPr>
        <w:t>diferensiasiya olunma</w:t>
      </w:r>
      <w:r w:rsidRPr="001C2134">
        <w:rPr>
          <w:rFonts w:ascii="Times New Roman" w:hAnsi="Times New Roman"/>
          <w:sz w:val="24"/>
          <w:szCs w:val="24"/>
          <w:lang w:val="az-Latn-AZ"/>
        </w:rPr>
        <w:t>yan</w:t>
      </w:r>
      <w:r w:rsidRPr="001C2134">
        <w:rPr>
          <w:rFonts w:ascii="Times New Roman" w:hAnsi="Times New Roman"/>
          <w:sz w:val="24"/>
          <w:szCs w:val="24"/>
          <w:lang w:val="en-US"/>
        </w:rPr>
        <w:t xml:space="preserve"> karsinomalar;</w:t>
      </w:r>
    </w:p>
    <w:p w:rsidR="00D3042C" w:rsidRPr="001C2134" w:rsidRDefault="00D3042C" w:rsidP="0054014A">
      <w:pPr>
        <w:pStyle w:val="a8"/>
        <w:widowControl/>
        <w:numPr>
          <w:ilvl w:val="1"/>
          <w:numId w:val="61"/>
        </w:numPr>
        <w:tabs>
          <w:tab w:val="left" w:pos="142"/>
          <w:tab w:val="left" w:pos="305"/>
        </w:tabs>
        <w:spacing w:before="0" w:line="252" w:lineRule="auto"/>
        <w:ind w:left="567" w:hanging="283"/>
        <w:jc w:val="both"/>
        <w:rPr>
          <w:rFonts w:ascii="Times New Roman" w:hAnsi="Times New Roman"/>
          <w:sz w:val="24"/>
          <w:szCs w:val="24"/>
        </w:rPr>
      </w:pPr>
      <w:r w:rsidRPr="001C2134">
        <w:rPr>
          <w:rFonts w:ascii="Times New Roman" w:hAnsi="Times New Roman"/>
          <w:sz w:val="24"/>
          <w:szCs w:val="24"/>
        </w:rPr>
        <w:t>təsnif edilməyən epitelial şişlər.</w:t>
      </w:r>
    </w:p>
    <w:p w:rsidR="00D3042C" w:rsidRPr="00F914ED" w:rsidRDefault="00D3042C" w:rsidP="0054014A">
      <w:pPr>
        <w:pStyle w:val="a8"/>
        <w:widowControl/>
        <w:numPr>
          <w:ilvl w:val="1"/>
          <w:numId w:val="63"/>
        </w:numPr>
        <w:tabs>
          <w:tab w:val="left" w:pos="142"/>
          <w:tab w:val="left" w:pos="305"/>
        </w:tabs>
        <w:spacing w:before="0" w:line="252" w:lineRule="auto"/>
        <w:ind w:left="567" w:hanging="283"/>
        <w:jc w:val="both"/>
        <w:rPr>
          <w:rFonts w:ascii="Times New Roman" w:hAnsi="Times New Roman"/>
          <w:sz w:val="24"/>
          <w:szCs w:val="24"/>
        </w:rPr>
      </w:pPr>
      <w:r w:rsidRPr="00F914ED">
        <w:rPr>
          <w:rFonts w:ascii="Times New Roman" w:hAnsi="Times New Roman"/>
          <w:sz w:val="24"/>
          <w:szCs w:val="24"/>
        </w:rPr>
        <w:t>Cinsiyyət zolağı stroması şişləri:</w:t>
      </w:r>
    </w:p>
    <w:p w:rsidR="00D3042C" w:rsidRPr="001C2134" w:rsidRDefault="00D3042C" w:rsidP="0054014A">
      <w:pPr>
        <w:pStyle w:val="a8"/>
        <w:widowControl/>
        <w:numPr>
          <w:ilvl w:val="1"/>
          <w:numId w:val="62"/>
        </w:numPr>
        <w:tabs>
          <w:tab w:val="left" w:pos="142"/>
          <w:tab w:val="left" w:pos="305"/>
        </w:tabs>
        <w:spacing w:before="0" w:line="252" w:lineRule="auto"/>
        <w:ind w:left="567" w:hanging="283"/>
        <w:jc w:val="both"/>
        <w:rPr>
          <w:rFonts w:ascii="Times New Roman" w:hAnsi="Times New Roman"/>
          <w:sz w:val="24"/>
          <w:szCs w:val="24"/>
        </w:rPr>
      </w:pPr>
      <w:r w:rsidRPr="001C2134">
        <w:rPr>
          <w:rFonts w:ascii="Times New Roman" w:hAnsi="Times New Roman"/>
          <w:sz w:val="24"/>
          <w:szCs w:val="24"/>
        </w:rPr>
        <w:t>qranuloza-stromal hüceyrəli;</w:t>
      </w:r>
    </w:p>
    <w:p w:rsidR="00D3042C" w:rsidRPr="001C2134" w:rsidRDefault="00D3042C" w:rsidP="0054014A">
      <w:pPr>
        <w:pStyle w:val="a8"/>
        <w:widowControl/>
        <w:numPr>
          <w:ilvl w:val="1"/>
          <w:numId w:val="62"/>
        </w:numPr>
        <w:tabs>
          <w:tab w:val="left" w:pos="142"/>
          <w:tab w:val="left" w:pos="305"/>
        </w:tabs>
        <w:spacing w:before="0" w:line="252" w:lineRule="auto"/>
        <w:ind w:left="567" w:hanging="283"/>
        <w:jc w:val="both"/>
        <w:rPr>
          <w:rFonts w:ascii="Times New Roman" w:hAnsi="Times New Roman"/>
          <w:sz w:val="24"/>
          <w:szCs w:val="24"/>
        </w:rPr>
      </w:pPr>
      <w:r w:rsidRPr="001C2134">
        <w:rPr>
          <w:rFonts w:ascii="Times New Roman" w:hAnsi="Times New Roman"/>
          <w:sz w:val="24"/>
          <w:szCs w:val="24"/>
        </w:rPr>
        <w:t>androblastomalar;</w:t>
      </w:r>
    </w:p>
    <w:p w:rsidR="00D3042C" w:rsidRPr="001C2134" w:rsidRDefault="00D3042C" w:rsidP="0054014A">
      <w:pPr>
        <w:pStyle w:val="a8"/>
        <w:widowControl/>
        <w:numPr>
          <w:ilvl w:val="1"/>
          <w:numId w:val="62"/>
        </w:numPr>
        <w:tabs>
          <w:tab w:val="left" w:pos="142"/>
          <w:tab w:val="left" w:pos="305"/>
        </w:tabs>
        <w:spacing w:before="0" w:line="252" w:lineRule="auto"/>
        <w:ind w:left="567" w:hanging="283"/>
        <w:jc w:val="both"/>
        <w:rPr>
          <w:rFonts w:ascii="Times New Roman" w:hAnsi="Times New Roman"/>
          <w:sz w:val="24"/>
          <w:szCs w:val="24"/>
        </w:rPr>
      </w:pPr>
      <w:r w:rsidRPr="001C2134">
        <w:rPr>
          <w:rFonts w:ascii="Times New Roman" w:hAnsi="Times New Roman"/>
          <w:sz w:val="24"/>
          <w:szCs w:val="24"/>
        </w:rPr>
        <w:t>ginandroblastomalar;</w:t>
      </w:r>
    </w:p>
    <w:p w:rsidR="00D3042C" w:rsidRPr="001C2134" w:rsidRDefault="00D3042C" w:rsidP="0054014A">
      <w:pPr>
        <w:pStyle w:val="a8"/>
        <w:widowControl/>
        <w:numPr>
          <w:ilvl w:val="1"/>
          <w:numId w:val="62"/>
        </w:numPr>
        <w:tabs>
          <w:tab w:val="left" w:pos="142"/>
          <w:tab w:val="left" w:pos="305"/>
        </w:tabs>
        <w:spacing w:before="0" w:line="252" w:lineRule="auto"/>
        <w:ind w:left="567" w:hanging="283"/>
        <w:jc w:val="both"/>
        <w:rPr>
          <w:rFonts w:ascii="Times New Roman" w:hAnsi="Times New Roman"/>
          <w:sz w:val="24"/>
          <w:szCs w:val="24"/>
        </w:rPr>
      </w:pPr>
      <w:r w:rsidRPr="001C2134">
        <w:rPr>
          <w:rFonts w:ascii="Times New Roman" w:hAnsi="Times New Roman"/>
          <w:sz w:val="24"/>
          <w:szCs w:val="24"/>
        </w:rPr>
        <w:t>cinsiyyət zolağı stroması</w:t>
      </w:r>
      <w:r w:rsidRPr="001C2134">
        <w:rPr>
          <w:rFonts w:ascii="Times New Roman" w:hAnsi="Times New Roman"/>
          <w:sz w:val="24"/>
          <w:szCs w:val="24"/>
          <w:lang w:val="az-Latn-AZ"/>
        </w:rPr>
        <w:t>nın</w:t>
      </w:r>
      <w:r w:rsidRPr="001C2134">
        <w:rPr>
          <w:rFonts w:ascii="Times New Roman" w:hAnsi="Times New Roman"/>
          <w:sz w:val="24"/>
          <w:szCs w:val="24"/>
        </w:rPr>
        <w:t xml:space="preserve"> təsnif edilməyən şişləri.</w:t>
      </w:r>
    </w:p>
    <w:p w:rsidR="00D3042C" w:rsidRPr="00F914ED" w:rsidRDefault="00D3042C" w:rsidP="0054014A">
      <w:pPr>
        <w:pStyle w:val="a8"/>
        <w:widowControl/>
        <w:numPr>
          <w:ilvl w:val="1"/>
          <w:numId w:val="64"/>
        </w:numPr>
        <w:tabs>
          <w:tab w:val="left" w:pos="142"/>
          <w:tab w:val="left" w:pos="305"/>
        </w:tabs>
        <w:spacing w:before="0" w:line="252" w:lineRule="auto"/>
        <w:ind w:left="567" w:hanging="283"/>
        <w:jc w:val="both"/>
        <w:rPr>
          <w:rFonts w:ascii="Times New Roman" w:hAnsi="Times New Roman"/>
          <w:sz w:val="24"/>
          <w:szCs w:val="24"/>
          <w:lang w:val="az-Latn-AZ"/>
        </w:rPr>
      </w:pPr>
      <w:r w:rsidRPr="00F914ED">
        <w:rPr>
          <w:rFonts w:ascii="Times New Roman" w:hAnsi="Times New Roman"/>
          <w:sz w:val="24"/>
          <w:szCs w:val="24"/>
          <w:lang w:val="az-Latn-AZ"/>
        </w:rPr>
        <w:t>Lipid-hüceyrəli (lipoid-hüceyrəli) şişlər.</w:t>
      </w:r>
    </w:p>
    <w:p w:rsidR="00D3042C" w:rsidRPr="00F914ED" w:rsidRDefault="00D3042C" w:rsidP="0054014A">
      <w:pPr>
        <w:pStyle w:val="a8"/>
        <w:widowControl/>
        <w:numPr>
          <w:ilvl w:val="1"/>
          <w:numId w:val="64"/>
        </w:numPr>
        <w:tabs>
          <w:tab w:val="left" w:pos="142"/>
          <w:tab w:val="left" w:pos="305"/>
        </w:tabs>
        <w:spacing w:before="0" w:line="252" w:lineRule="auto"/>
        <w:ind w:left="567" w:hanging="283"/>
        <w:jc w:val="both"/>
        <w:rPr>
          <w:rFonts w:ascii="Times New Roman" w:hAnsi="Times New Roman"/>
          <w:sz w:val="24"/>
          <w:szCs w:val="24"/>
        </w:rPr>
      </w:pPr>
      <w:r w:rsidRPr="00F914ED">
        <w:rPr>
          <w:rFonts w:ascii="Times New Roman" w:hAnsi="Times New Roman"/>
          <w:sz w:val="24"/>
          <w:szCs w:val="24"/>
          <w:lang w:val="az-Latn-AZ"/>
        </w:rPr>
        <w:t>H</w:t>
      </w:r>
      <w:r w:rsidRPr="00F914ED">
        <w:rPr>
          <w:rFonts w:ascii="Times New Roman" w:hAnsi="Times New Roman"/>
          <w:sz w:val="24"/>
          <w:szCs w:val="24"/>
        </w:rPr>
        <w:t>erminogen şişlər:</w:t>
      </w:r>
    </w:p>
    <w:p w:rsidR="00D3042C" w:rsidRPr="001C2134" w:rsidRDefault="00D3042C" w:rsidP="0054014A">
      <w:pPr>
        <w:pStyle w:val="a8"/>
        <w:widowControl/>
        <w:numPr>
          <w:ilvl w:val="1"/>
          <w:numId w:val="62"/>
        </w:numPr>
        <w:tabs>
          <w:tab w:val="left" w:pos="142"/>
          <w:tab w:val="left" w:pos="305"/>
        </w:tabs>
        <w:spacing w:before="0" w:line="252" w:lineRule="auto"/>
        <w:ind w:left="567" w:hanging="283"/>
        <w:jc w:val="both"/>
        <w:rPr>
          <w:rFonts w:ascii="Times New Roman" w:hAnsi="Times New Roman"/>
          <w:sz w:val="24"/>
          <w:szCs w:val="24"/>
        </w:rPr>
      </w:pPr>
      <w:r w:rsidRPr="001C2134">
        <w:rPr>
          <w:rFonts w:ascii="Times New Roman" w:hAnsi="Times New Roman"/>
          <w:sz w:val="24"/>
          <w:szCs w:val="24"/>
        </w:rPr>
        <w:t>dis</w:t>
      </w:r>
      <w:r w:rsidRPr="001C2134">
        <w:rPr>
          <w:rFonts w:ascii="Times New Roman" w:hAnsi="Times New Roman"/>
          <w:sz w:val="24"/>
          <w:szCs w:val="24"/>
          <w:lang w:val="az-Latn-AZ"/>
        </w:rPr>
        <w:t>h</w:t>
      </w:r>
      <w:r w:rsidRPr="001C2134">
        <w:rPr>
          <w:rFonts w:ascii="Times New Roman" w:hAnsi="Times New Roman"/>
          <w:sz w:val="24"/>
          <w:szCs w:val="24"/>
        </w:rPr>
        <w:t>erminomalar;</w:t>
      </w:r>
    </w:p>
    <w:p w:rsidR="00D3042C" w:rsidRPr="001C2134" w:rsidRDefault="00D3042C" w:rsidP="0054014A">
      <w:pPr>
        <w:pStyle w:val="a8"/>
        <w:widowControl/>
        <w:numPr>
          <w:ilvl w:val="1"/>
          <w:numId w:val="62"/>
        </w:numPr>
        <w:tabs>
          <w:tab w:val="left" w:pos="142"/>
          <w:tab w:val="left" w:pos="305"/>
        </w:tabs>
        <w:spacing w:before="0" w:line="252" w:lineRule="auto"/>
        <w:ind w:left="567" w:hanging="283"/>
        <w:jc w:val="both"/>
        <w:rPr>
          <w:rFonts w:ascii="Times New Roman" w:hAnsi="Times New Roman"/>
          <w:sz w:val="24"/>
          <w:szCs w:val="24"/>
        </w:rPr>
      </w:pPr>
      <w:r w:rsidRPr="001C2134">
        <w:rPr>
          <w:rFonts w:ascii="Times New Roman" w:hAnsi="Times New Roman"/>
          <w:sz w:val="24"/>
          <w:szCs w:val="24"/>
        </w:rPr>
        <w:t>endodermal sinus şişləri;</w:t>
      </w:r>
    </w:p>
    <w:p w:rsidR="00D3042C" w:rsidRPr="001C2134" w:rsidRDefault="00D3042C" w:rsidP="0054014A">
      <w:pPr>
        <w:pStyle w:val="a8"/>
        <w:widowControl/>
        <w:numPr>
          <w:ilvl w:val="1"/>
          <w:numId w:val="62"/>
        </w:numPr>
        <w:tabs>
          <w:tab w:val="left" w:pos="142"/>
          <w:tab w:val="left" w:pos="305"/>
        </w:tabs>
        <w:spacing w:before="0" w:line="252" w:lineRule="auto"/>
        <w:ind w:left="567" w:hanging="283"/>
        <w:jc w:val="both"/>
        <w:rPr>
          <w:rFonts w:ascii="Times New Roman" w:hAnsi="Times New Roman"/>
          <w:sz w:val="24"/>
          <w:szCs w:val="24"/>
        </w:rPr>
      </w:pPr>
      <w:r w:rsidRPr="001C2134">
        <w:rPr>
          <w:rFonts w:ascii="Times New Roman" w:hAnsi="Times New Roman"/>
          <w:sz w:val="24"/>
          <w:szCs w:val="24"/>
        </w:rPr>
        <w:t>embrional karsinomalar;</w:t>
      </w:r>
    </w:p>
    <w:p w:rsidR="00D3042C" w:rsidRPr="001C2134" w:rsidRDefault="00D3042C" w:rsidP="0054014A">
      <w:pPr>
        <w:pStyle w:val="a8"/>
        <w:widowControl/>
        <w:numPr>
          <w:ilvl w:val="1"/>
          <w:numId w:val="62"/>
        </w:numPr>
        <w:tabs>
          <w:tab w:val="left" w:pos="142"/>
          <w:tab w:val="left" w:pos="305"/>
        </w:tabs>
        <w:spacing w:before="0" w:line="252" w:lineRule="auto"/>
        <w:ind w:left="567" w:hanging="283"/>
        <w:jc w:val="both"/>
        <w:rPr>
          <w:rFonts w:ascii="Times New Roman" w:hAnsi="Times New Roman"/>
          <w:sz w:val="24"/>
          <w:szCs w:val="24"/>
        </w:rPr>
      </w:pPr>
      <w:r w:rsidRPr="001C2134">
        <w:rPr>
          <w:rFonts w:ascii="Times New Roman" w:hAnsi="Times New Roman"/>
          <w:sz w:val="24"/>
          <w:szCs w:val="24"/>
        </w:rPr>
        <w:t>poliembriomalar, xoriokarsinomalar;</w:t>
      </w:r>
    </w:p>
    <w:p w:rsidR="00D3042C" w:rsidRPr="001C2134" w:rsidRDefault="00D3042C" w:rsidP="0054014A">
      <w:pPr>
        <w:pStyle w:val="a8"/>
        <w:widowControl/>
        <w:numPr>
          <w:ilvl w:val="1"/>
          <w:numId w:val="62"/>
        </w:numPr>
        <w:tabs>
          <w:tab w:val="left" w:pos="142"/>
          <w:tab w:val="left" w:pos="305"/>
        </w:tabs>
        <w:spacing w:before="0" w:line="252" w:lineRule="auto"/>
        <w:ind w:left="567" w:hanging="283"/>
        <w:jc w:val="both"/>
        <w:rPr>
          <w:rFonts w:ascii="Times New Roman" w:hAnsi="Times New Roman"/>
          <w:sz w:val="24"/>
          <w:szCs w:val="24"/>
        </w:rPr>
      </w:pPr>
      <w:r w:rsidRPr="001C2134">
        <w:rPr>
          <w:rFonts w:ascii="Times New Roman" w:hAnsi="Times New Roman"/>
          <w:sz w:val="24"/>
          <w:szCs w:val="24"/>
        </w:rPr>
        <w:t>teratomalar;</w:t>
      </w:r>
    </w:p>
    <w:p w:rsidR="00D3042C" w:rsidRPr="001C2134" w:rsidRDefault="00D3042C" w:rsidP="0054014A">
      <w:pPr>
        <w:pStyle w:val="a8"/>
        <w:widowControl/>
        <w:numPr>
          <w:ilvl w:val="1"/>
          <w:numId w:val="62"/>
        </w:numPr>
        <w:tabs>
          <w:tab w:val="left" w:pos="142"/>
          <w:tab w:val="left" w:pos="305"/>
        </w:tabs>
        <w:spacing w:before="0" w:line="252" w:lineRule="auto"/>
        <w:ind w:left="567" w:hanging="283"/>
        <w:jc w:val="both"/>
        <w:rPr>
          <w:rFonts w:ascii="Times New Roman" w:hAnsi="Times New Roman"/>
          <w:sz w:val="24"/>
          <w:szCs w:val="24"/>
        </w:rPr>
      </w:pPr>
      <w:r w:rsidRPr="001C2134">
        <w:rPr>
          <w:rFonts w:ascii="Times New Roman" w:hAnsi="Times New Roman"/>
          <w:sz w:val="24"/>
          <w:szCs w:val="24"/>
        </w:rPr>
        <w:t xml:space="preserve">qarışıq </w:t>
      </w:r>
      <w:r w:rsidRPr="001C2134">
        <w:rPr>
          <w:rFonts w:ascii="Times New Roman" w:hAnsi="Times New Roman"/>
          <w:sz w:val="24"/>
          <w:szCs w:val="24"/>
          <w:lang w:val="az-Latn-AZ"/>
        </w:rPr>
        <w:t>h</w:t>
      </w:r>
      <w:r w:rsidRPr="001C2134">
        <w:rPr>
          <w:rFonts w:ascii="Times New Roman" w:hAnsi="Times New Roman"/>
          <w:sz w:val="24"/>
          <w:szCs w:val="24"/>
        </w:rPr>
        <w:t>erminogen şişlər.</w:t>
      </w:r>
    </w:p>
    <w:p w:rsidR="00D3042C" w:rsidRPr="004E0FB5" w:rsidRDefault="00D3042C" w:rsidP="0054014A">
      <w:pPr>
        <w:numPr>
          <w:ilvl w:val="0"/>
          <w:numId w:val="65"/>
        </w:numPr>
        <w:tabs>
          <w:tab w:val="left" w:pos="567"/>
          <w:tab w:val="left" w:pos="993"/>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Qonadoblastomalar.</w:t>
      </w:r>
    </w:p>
    <w:p w:rsidR="00D3042C" w:rsidRPr="004E0FB5" w:rsidRDefault="00D3042C" w:rsidP="0054014A">
      <w:pPr>
        <w:numPr>
          <w:ilvl w:val="0"/>
          <w:numId w:val="65"/>
        </w:numPr>
        <w:tabs>
          <w:tab w:val="left" w:pos="567"/>
          <w:tab w:val="left" w:pos="993"/>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lang w:val="az-Latn-AZ"/>
        </w:rPr>
        <w:t>Y</w:t>
      </w:r>
      <w:r w:rsidRPr="004E0FB5">
        <w:rPr>
          <w:rFonts w:ascii="Times New Roman" w:eastAsia="Arial" w:hAnsi="Times New Roman"/>
          <w:sz w:val="24"/>
          <w:szCs w:val="24"/>
        </w:rPr>
        <w:t>umurtalıqlar üçün spesifik olmayan</w:t>
      </w:r>
      <w:r w:rsidRPr="004E0FB5">
        <w:rPr>
          <w:rFonts w:ascii="Times New Roman" w:eastAsia="Arial" w:hAnsi="Times New Roman"/>
          <w:sz w:val="24"/>
          <w:szCs w:val="24"/>
          <w:lang w:val="az-Latn-AZ"/>
        </w:rPr>
        <w:t xml:space="preserve"> y</w:t>
      </w:r>
      <w:r w:rsidRPr="004E0FB5">
        <w:rPr>
          <w:rFonts w:ascii="Times New Roman" w:eastAsia="Arial" w:hAnsi="Times New Roman"/>
          <w:sz w:val="24"/>
          <w:szCs w:val="24"/>
        </w:rPr>
        <w:t>umşaq toxuma şişləri.</w:t>
      </w:r>
    </w:p>
    <w:p w:rsidR="00D3042C" w:rsidRPr="004E0FB5" w:rsidRDefault="00D3042C" w:rsidP="0054014A">
      <w:pPr>
        <w:numPr>
          <w:ilvl w:val="0"/>
          <w:numId w:val="65"/>
        </w:numPr>
        <w:tabs>
          <w:tab w:val="left" w:pos="567"/>
          <w:tab w:val="left" w:pos="993"/>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Təsnif edilməyən şişlər.</w:t>
      </w:r>
    </w:p>
    <w:p w:rsidR="00D3042C" w:rsidRPr="004E0FB5" w:rsidRDefault="00D3042C" w:rsidP="0054014A">
      <w:pPr>
        <w:numPr>
          <w:ilvl w:val="0"/>
          <w:numId w:val="65"/>
        </w:numPr>
        <w:tabs>
          <w:tab w:val="left" w:pos="567"/>
          <w:tab w:val="left" w:pos="993"/>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İkincili (metastatik) şişlər.</w:t>
      </w:r>
    </w:p>
    <w:p w:rsidR="00D3042C" w:rsidRPr="004E0FB5" w:rsidRDefault="00D3042C" w:rsidP="0054014A">
      <w:pPr>
        <w:numPr>
          <w:ilvl w:val="0"/>
          <w:numId w:val="65"/>
        </w:numPr>
        <w:tabs>
          <w:tab w:val="left" w:pos="567"/>
          <w:tab w:val="left" w:pos="993"/>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Mənşəyi aydın olmayan şişlər.</w:t>
      </w:r>
    </w:p>
    <w:p w:rsidR="00D3042C" w:rsidRPr="004E0FB5" w:rsidRDefault="00D3042C" w:rsidP="0054014A">
      <w:pPr>
        <w:numPr>
          <w:ilvl w:val="0"/>
          <w:numId w:val="65"/>
        </w:numPr>
        <w:tabs>
          <w:tab w:val="left" w:pos="567"/>
          <w:tab w:val="left" w:pos="993"/>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Yumurtalıq şəbəkəsi şişləri.</w:t>
      </w:r>
    </w:p>
    <w:p w:rsidR="00D3042C" w:rsidRPr="004E0FB5" w:rsidRDefault="00D3042C" w:rsidP="0054014A">
      <w:pPr>
        <w:numPr>
          <w:ilvl w:val="0"/>
          <w:numId w:val="65"/>
        </w:numPr>
        <w:tabs>
          <w:tab w:val="left" w:pos="567"/>
          <w:tab w:val="left" w:pos="993"/>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Şişəbənzər proseslər.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Etiologiya və patogenez</w:t>
      </w:r>
    </w:p>
    <w:p w:rsidR="00D3042C" w:rsidRPr="00F914ED" w:rsidRDefault="00D3042C" w:rsidP="003D0248">
      <w:pPr>
        <w:tabs>
          <w:tab w:val="left" w:pos="142"/>
        </w:tabs>
        <w:autoSpaceDE w:val="0"/>
        <w:autoSpaceDN w:val="0"/>
        <w:spacing w:after="0" w:line="252" w:lineRule="auto"/>
        <w:ind w:firstLine="567"/>
        <w:jc w:val="both"/>
        <w:rPr>
          <w:rFonts w:ascii="Times New Roman" w:eastAsia="Arial" w:hAnsi="Times New Roman"/>
          <w:spacing w:val="-4"/>
          <w:sz w:val="24"/>
          <w:szCs w:val="24"/>
          <w:lang w:val="az-Latn-AZ"/>
        </w:rPr>
      </w:pPr>
      <w:r w:rsidRPr="00F914ED">
        <w:rPr>
          <w:rFonts w:ascii="Times New Roman" w:eastAsia="Arial" w:hAnsi="Times New Roman"/>
          <w:spacing w:val="-4"/>
          <w:sz w:val="24"/>
          <w:szCs w:val="24"/>
          <w:lang w:val="az-Latn-AZ"/>
        </w:rPr>
        <w:t>İndiyə qədər yumurtalıqların bədxassəli şişlərinin mənşəyi haq</w:t>
      </w:r>
      <w:r w:rsidR="00F914ED" w:rsidRPr="00F914ED">
        <w:rPr>
          <w:rFonts w:ascii="Times New Roman" w:eastAsia="Arial" w:hAnsi="Times New Roman"/>
          <w:spacing w:val="-4"/>
          <w:sz w:val="24"/>
          <w:szCs w:val="24"/>
          <w:lang w:val="az-Latn-AZ"/>
        </w:rPr>
        <w:softHyphen/>
      </w:r>
      <w:r w:rsidRPr="00F914ED">
        <w:rPr>
          <w:rFonts w:ascii="Times New Roman" w:eastAsia="Arial" w:hAnsi="Times New Roman"/>
          <w:spacing w:val="-4"/>
          <w:sz w:val="24"/>
          <w:szCs w:val="24"/>
          <w:lang w:val="az-Latn-AZ"/>
        </w:rPr>
        <w:t>qında aydın əsaslandırılmış təsəvvür yoxdur. Qonadların neo</w:t>
      </w:r>
      <w:r w:rsidR="00F914ED" w:rsidRPr="00F914ED">
        <w:rPr>
          <w:rFonts w:ascii="Times New Roman" w:eastAsia="Arial" w:hAnsi="Times New Roman"/>
          <w:spacing w:val="-4"/>
          <w:sz w:val="24"/>
          <w:szCs w:val="24"/>
          <w:lang w:val="az-Latn-AZ"/>
        </w:rPr>
        <w:softHyphen/>
      </w:r>
      <w:r w:rsidRPr="00F914ED">
        <w:rPr>
          <w:rFonts w:ascii="Times New Roman" w:eastAsia="Arial" w:hAnsi="Times New Roman"/>
          <w:spacing w:val="-4"/>
          <w:sz w:val="24"/>
          <w:szCs w:val="24"/>
          <w:lang w:val="az-Latn-AZ"/>
        </w:rPr>
        <w:t>pla</w:t>
      </w:r>
      <w:r w:rsidR="00F914ED" w:rsidRPr="00F914ED">
        <w:rPr>
          <w:rFonts w:ascii="Times New Roman" w:eastAsia="Arial" w:hAnsi="Times New Roman"/>
          <w:spacing w:val="-4"/>
          <w:sz w:val="24"/>
          <w:szCs w:val="24"/>
          <w:lang w:val="az-Latn-AZ"/>
        </w:rPr>
        <w:softHyphen/>
      </w:r>
      <w:r w:rsidRPr="00F914ED">
        <w:rPr>
          <w:rFonts w:ascii="Times New Roman" w:eastAsia="Arial" w:hAnsi="Times New Roman"/>
          <w:spacing w:val="-4"/>
          <w:sz w:val="24"/>
          <w:szCs w:val="24"/>
          <w:lang w:val="az-Latn-AZ"/>
        </w:rPr>
        <w:t>ziyasının yaranması və inkişafı haqqında üç əsas fərziyyə möv</w:t>
      </w:r>
      <w:r w:rsidR="00F914ED" w:rsidRPr="00F914ED">
        <w:rPr>
          <w:rFonts w:ascii="Times New Roman" w:eastAsia="Arial" w:hAnsi="Times New Roman"/>
          <w:spacing w:val="-4"/>
          <w:sz w:val="24"/>
          <w:szCs w:val="24"/>
          <w:lang w:val="az-Latn-AZ"/>
        </w:rPr>
        <w:softHyphen/>
      </w:r>
      <w:r w:rsidRPr="00F914ED">
        <w:rPr>
          <w:rFonts w:ascii="Times New Roman" w:eastAsia="Arial" w:hAnsi="Times New Roman"/>
          <w:spacing w:val="-4"/>
          <w:sz w:val="24"/>
          <w:szCs w:val="24"/>
          <w:lang w:val="az-Latn-AZ"/>
        </w:rPr>
        <w:t>cud</w:t>
      </w:r>
      <w:r w:rsidR="00F914ED" w:rsidRPr="00F914ED">
        <w:rPr>
          <w:rFonts w:ascii="Times New Roman" w:eastAsia="Arial" w:hAnsi="Times New Roman"/>
          <w:spacing w:val="-4"/>
          <w:sz w:val="24"/>
          <w:szCs w:val="24"/>
          <w:lang w:val="az-Latn-AZ"/>
        </w:rPr>
        <w:softHyphen/>
      </w:r>
      <w:r w:rsidRPr="00F914ED">
        <w:rPr>
          <w:rFonts w:ascii="Times New Roman" w:eastAsia="Arial" w:hAnsi="Times New Roman"/>
          <w:spacing w:val="-4"/>
          <w:sz w:val="24"/>
          <w:szCs w:val="24"/>
          <w:lang w:val="az-Latn-AZ"/>
        </w:rPr>
        <w:t>dur.</w:t>
      </w:r>
    </w:p>
    <w:p w:rsidR="00D3042C" w:rsidRPr="00A52693" w:rsidRDefault="00D3042C" w:rsidP="0054014A">
      <w:pPr>
        <w:pStyle w:val="a8"/>
        <w:widowControl/>
        <w:numPr>
          <w:ilvl w:val="0"/>
          <w:numId w:val="67"/>
        </w:numPr>
        <w:tabs>
          <w:tab w:val="left" w:pos="142"/>
          <w:tab w:val="left" w:pos="567"/>
        </w:tabs>
        <w:spacing w:before="0" w:line="252" w:lineRule="auto"/>
        <w:ind w:left="567" w:hanging="283"/>
        <w:jc w:val="both"/>
        <w:rPr>
          <w:rFonts w:ascii="Times New Roman" w:hAnsi="Times New Roman"/>
          <w:sz w:val="24"/>
          <w:szCs w:val="24"/>
          <w:lang w:val="az-Latn-AZ"/>
        </w:rPr>
      </w:pPr>
      <w:r w:rsidRPr="00A52693">
        <w:rPr>
          <w:rFonts w:ascii="Times New Roman" w:hAnsi="Times New Roman"/>
          <w:sz w:val="24"/>
          <w:szCs w:val="24"/>
          <w:lang w:val="az-Latn-AZ"/>
        </w:rPr>
        <w:t>Birinci nəzəriyyəyə görə, qonad şişləri hipotalamus-hipofiz sis</w:t>
      </w:r>
      <w:r w:rsidR="00A52693" w:rsidRPr="00A52693">
        <w:rPr>
          <w:rFonts w:ascii="Times New Roman" w:hAnsi="Times New Roman"/>
          <w:sz w:val="24"/>
          <w:szCs w:val="24"/>
          <w:lang w:val="az-Latn-AZ"/>
        </w:rPr>
        <w:softHyphen/>
      </w:r>
      <w:r w:rsidR="00F914ED" w:rsidRPr="00A52693">
        <w:rPr>
          <w:rFonts w:ascii="Times New Roman" w:hAnsi="Times New Roman"/>
          <w:sz w:val="24"/>
          <w:szCs w:val="24"/>
          <w:lang w:val="az-Latn-AZ"/>
        </w:rPr>
        <w:softHyphen/>
      </w:r>
      <w:r w:rsidRPr="00A52693">
        <w:rPr>
          <w:rFonts w:ascii="Times New Roman" w:hAnsi="Times New Roman"/>
          <w:sz w:val="24"/>
          <w:szCs w:val="24"/>
          <w:lang w:val="az-Latn-AZ"/>
        </w:rPr>
        <w:t>teminin hiperreaktivliyi şəraitində yaranır ki, bu da xro</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niki hipe</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re</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strogeniyaya</w:t>
      </w:r>
      <w:r w:rsidR="00F914ED" w:rsidRPr="00A52693">
        <w:rPr>
          <w:rFonts w:ascii="Times New Roman" w:hAnsi="Times New Roman"/>
          <w:sz w:val="24"/>
          <w:szCs w:val="24"/>
          <w:lang w:val="az-Latn-AZ"/>
        </w:rPr>
        <w:t xml:space="preserve"> </w:t>
      </w:r>
      <w:r w:rsidRPr="00A52693">
        <w:rPr>
          <w:rFonts w:ascii="Times New Roman" w:hAnsi="Times New Roman"/>
          <w:sz w:val="24"/>
          <w:szCs w:val="24"/>
          <w:lang w:val="az-Latn-AZ"/>
        </w:rPr>
        <w:t>səbəb olur. Estrogenlər bilavasitə hü</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ceyrənin şiş trans</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formasiyasına səbəb olmur, lakin estro</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genə həssas to</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xu</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ma</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lar</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da xərçəngin yaranma ehtimalının kəs</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kin artmasına şərait yaradır.</w:t>
      </w:r>
    </w:p>
    <w:p w:rsidR="00D3042C" w:rsidRPr="00A52693" w:rsidRDefault="00D3042C" w:rsidP="0054014A">
      <w:pPr>
        <w:pStyle w:val="a8"/>
        <w:widowControl/>
        <w:numPr>
          <w:ilvl w:val="2"/>
          <w:numId w:val="67"/>
        </w:numPr>
        <w:tabs>
          <w:tab w:val="left" w:pos="142"/>
          <w:tab w:val="left" w:pos="567"/>
        </w:tabs>
        <w:spacing w:before="0" w:line="252" w:lineRule="auto"/>
        <w:ind w:left="567" w:hanging="283"/>
        <w:jc w:val="both"/>
        <w:rPr>
          <w:rFonts w:ascii="Times New Roman" w:hAnsi="Times New Roman"/>
          <w:sz w:val="24"/>
          <w:szCs w:val="24"/>
          <w:lang w:val="az-Latn-AZ"/>
        </w:rPr>
      </w:pPr>
      <w:r w:rsidRPr="00A52693">
        <w:rPr>
          <w:rFonts w:ascii="Times New Roman" w:hAnsi="Times New Roman"/>
          <w:sz w:val="24"/>
          <w:szCs w:val="24"/>
          <w:lang w:val="az-Latn-AZ"/>
        </w:rPr>
        <w:t>İkinci hipotezin əsasında bitməyən ovulyasiya faktoru du</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rur. Hər ovulyasiya zamanı mezotelin travması baş verir və örtü</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yün ayrılmış kənarlarının regenerasiyası zamanı invaginatlar, yəni örtüyün normal arxitektonikasının pozulması meydana gələ bilər. İnvaginatlardan formalaşan məhz bu kista-törə</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mə</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lərdə bədxassəli epitelial törəmələrin inkişafına səbəb olan metaplaziya prosesi baş verir.</w:t>
      </w:r>
    </w:p>
    <w:p w:rsidR="00D3042C" w:rsidRPr="00A52693" w:rsidRDefault="00D3042C" w:rsidP="0054014A">
      <w:pPr>
        <w:pStyle w:val="a8"/>
        <w:widowControl/>
        <w:numPr>
          <w:ilvl w:val="2"/>
          <w:numId w:val="67"/>
        </w:numPr>
        <w:tabs>
          <w:tab w:val="left" w:pos="142"/>
          <w:tab w:val="left" w:pos="567"/>
        </w:tabs>
        <w:spacing w:before="0" w:line="252" w:lineRule="auto"/>
        <w:ind w:left="567" w:hanging="283"/>
        <w:jc w:val="both"/>
        <w:rPr>
          <w:rFonts w:ascii="Times New Roman" w:hAnsi="Times New Roman"/>
          <w:sz w:val="24"/>
          <w:szCs w:val="24"/>
          <w:lang w:val="az-Latn-AZ"/>
        </w:rPr>
      </w:pPr>
      <w:r w:rsidRPr="00A52693">
        <w:rPr>
          <w:rFonts w:ascii="Times New Roman" w:hAnsi="Times New Roman"/>
          <w:sz w:val="24"/>
          <w:szCs w:val="24"/>
          <w:lang w:val="az-Latn-AZ"/>
        </w:rPr>
        <w:t>Yumurtalıqların bədxassəli törəmələrinin inkişafının üçün</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cü (genetik) nəzəriyyəsi son genetik tədqiqatlar fonunda diq</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qət</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li ya</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naşma tələb edir. Hormonlardan asılı şişlərə genetik me</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y</w:t>
      </w:r>
      <w:r w:rsidR="008F73B8" w:rsidRPr="00A52693">
        <w:rPr>
          <w:rFonts w:ascii="Times New Roman" w:hAnsi="Times New Roman"/>
          <w:sz w:val="24"/>
          <w:szCs w:val="24"/>
          <w:lang w:val="az-Latn-AZ"/>
        </w:rPr>
        <w:t>i</w:t>
      </w:r>
      <w:r w:rsidRPr="00A52693">
        <w:rPr>
          <w:rFonts w:ascii="Times New Roman" w:hAnsi="Times New Roman"/>
          <w:sz w:val="24"/>
          <w:szCs w:val="24"/>
          <w:lang w:val="az-Latn-AZ"/>
        </w:rPr>
        <w:t>l</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lilik anlayışı, ovulyasiyanın və steroid hormonlarının me</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ta</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bolizminin po</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zulması, piylənmə, şəkərli diabet və s. kimi kon</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stitusional və endokrin-metabolik xüsusiyyətlərin auto</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som-resessiv tipinə görə irsən keçməsini ifadə edir.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Kliniki mənzərə</w:t>
      </w:r>
    </w:p>
    <w:p w:rsidR="00D3042C" w:rsidRPr="004E0FB5" w:rsidRDefault="00D3042C" w:rsidP="003D0248">
      <w:pPr>
        <w:tabs>
          <w:tab w:val="left" w:pos="142"/>
          <w:tab w:val="left" w:pos="305"/>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Aparılan müalicənin uğuru xəstəliyin erkən diaq</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nos</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ka</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sın</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dan asılıdır. Lakin prosesin simptomsuz gedişi səbəbindən yu</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mur</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ta</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lıqların bədxassəli şişləri 70-80% hallarda xəstəliyin yayılmış (III-IV mərhələ) formalarında aşkar edilir.</w:t>
      </w:r>
    </w:p>
    <w:p w:rsidR="00D3042C" w:rsidRPr="00A52693" w:rsidRDefault="00D3042C" w:rsidP="003D0248">
      <w:pPr>
        <w:tabs>
          <w:tab w:val="left" w:pos="142"/>
          <w:tab w:val="left" w:pos="305"/>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Qonadların neoplaziyası üçün patognomonik simptomlar möv</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cud deyil. </w:t>
      </w:r>
      <w:r w:rsidRPr="00A52693">
        <w:rPr>
          <w:rFonts w:ascii="Times New Roman" w:eastAsia="Arial" w:hAnsi="Times New Roman"/>
          <w:sz w:val="24"/>
          <w:szCs w:val="24"/>
          <w:lang w:val="az-Latn-AZ"/>
        </w:rPr>
        <w:t>Aşağıdakı kliniki təzahürlər rast gəlinə bilər:</w:t>
      </w:r>
    </w:p>
    <w:p w:rsidR="00D3042C" w:rsidRPr="004E0FB5" w:rsidRDefault="00D3042C" w:rsidP="0054014A">
      <w:pPr>
        <w:numPr>
          <w:ilvl w:val="0"/>
          <w:numId w:val="68"/>
        </w:numPr>
        <w:tabs>
          <w:tab w:val="left" w:pos="305"/>
          <w:tab w:val="left" w:pos="851"/>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qarın boşluğunda ağrı və narahatlıq hissi;</w:t>
      </w:r>
    </w:p>
    <w:p w:rsidR="00D3042C" w:rsidRPr="004E0FB5" w:rsidRDefault="00D3042C" w:rsidP="0054014A">
      <w:pPr>
        <w:numPr>
          <w:ilvl w:val="0"/>
          <w:numId w:val="68"/>
        </w:numPr>
        <w:tabs>
          <w:tab w:val="left" w:pos="305"/>
          <w:tab w:val="left" w:pos="851"/>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dispepsiya və mədə-bağırsaq traktının digər pozuntuları;</w:t>
      </w:r>
    </w:p>
    <w:p w:rsidR="00D3042C" w:rsidRPr="004E0FB5" w:rsidRDefault="00D3042C" w:rsidP="0054014A">
      <w:pPr>
        <w:numPr>
          <w:ilvl w:val="0"/>
          <w:numId w:val="68"/>
        </w:numPr>
        <w:tabs>
          <w:tab w:val="left" w:pos="305"/>
          <w:tab w:val="left" w:pos="851"/>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menstruasiya dövrü pozuntuları (daha çox hormonal-aktiv şişlərdə);</w:t>
      </w:r>
    </w:p>
    <w:p w:rsidR="00D3042C" w:rsidRPr="00A52693" w:rsidRDefault="00D3042C" w:rsidP="0054014A">
      <w:pPr>
        <w:numPr>
          <w:ilvl w:val="0"/>
          <w:numId w:val="68"/>
        </w:numPr>
        <w:tabs>
          <w:tab w:val="left" w:pos="305"/>
          <w:tab w:val="left" w:pos="851"/>
        </w:tabs>
        <w:autoSpaceDE w:val="0"/>
        <w:autoSpaceDN w:val="0"/>
        <w:spacing w:after="0" w:line="252" w:lineRule="auto"/>
        <w:ind w:left="567" w:hanging="283"/>
        <w:jc w:val="both"/>
        <w:rPr>
          <w:rFonts w:ascii="Times New Roman" w:eastAsia="Arial" w:hAnsi="Times New Roman"/>
          <w:spacing w:val="-4"/>
          <w:sz w:val="24"/>
          <w:szCs w:val="24"/>
          <w:lang w:val="az-Latn-AZ"/>
        </w:rPr>
      </w:pPr>
      <w:r w:rsidRPr="00A52693">
        <w:rPr>
          <w:rFonts w:ascii="Times New Roman" w:eastAsia="Arial" w:hAnsi="Times New Roman"/>
          <w:spacing w:val="-4"/>
          <w:sz w:val="24"/>
          <w:szCs w:val="24"/>
          <w:lang w:val="az-Latn-AZ"/>
        </w:rPr>
        <w:t>həm assit, həm də</w:t>
      </w:r>
      <w:r w:rsidR="00B74ACD" w:rsidRPr="00A52693">
        <w:rPr>
          <w:rFonts w:ascii="Times New Roman" w:eastAsia="Arial" w:hAnsi="Times New Roman"/>
          <w:spacing w:val="-4"/>
          <w:sz w:val="24"/>
          <w:szCs w:val="24"/>
          <w:lang w:val="az-Latn-AZ"/>
        </w:rPr>
        <w:t xml:space="preserve"> qarın</w:t>
      </w:r>
      <w:r w:rsidRPr="00A52693">
        <w:rPr>
          <w:rFonts w:ascii="Times New Roman" w:eastAsia="Arial" w:hAnsi="Times New Roman"/>
          <w:spacing w:val="-4"/>
          <w:sz w:val="24"/>
          <w:szCs w:val="24"/>
          <w:lang w:val="az-Latn-AZ"/>
        </w:rPr>
        <w:t xml:space="preserve"> boşluğu və kiçik çanaq nahiyəsində əmələ gələn şiş kütlələ</w:t>
      </w:r>
      <w:r w:rsidR="00830477">
        <w:rPr>
          <w:rFonts w:ascii="Times New Roman" w:eastAsia="Arial" w:hAnsi="Times New Roman"/>
          <w:spacing w:val="-4"/>
          <w:sz w:val="24"/>
          <w:szCs w:val="24"/>
          <w:lang w:val="az-Latn-AZ"/>
        </w:rPr>
        <w:t>ri hesabına qarın</w:t>
      </w:r>
      <w:r w:rsidR="001B4B10" w:rsidRPr="00A52693">
        <w:rPr>
          <w:rFonts w:ascii="Times New Roman" w:eastAsia="Arial" w:hAnsi="Times New Roman"/>
          <w:spacing w:val="-4"/>
          <w:sz w:val="24"/>
          <w:szCs w:val="24"/>
          <w:lang w:val="az-Latn-AZ"/>
        </w:rPr>
        <w:t xml:space="preserve"> </w:t>
      </w:r>
      <w:r w:rsidRPr="00A52693">
        <w:rPr>
          <w:rFonts w:ascii="Times New Roman" w:eastAsia="Arial" w:hAnsi="Times New Roman"/>
          <w:spacing w:val="-4"/>
          <w:sz w:val="24"/>
          <w:szCs w:val="24"/>
          <w:lang w:val="az-Latn-AZ"/>
        </w:rPr>
        <w:t>ölçüsünün böyüməsi;</w:t>
      </w:r>
    </w:p>
    <w:p w:rsidR="00D3042C" w:rsidRPr="004E0FB5" w:rsidRDefault="00D3042C" w:rsidP="0054014A">
      <w:pPr>
        <w:numPr>
          <w:ilvl w:val="0"/>
          <w:numId w:val="68"/>
        </w:numPr>
        <w:tabs>
          <w:tab w:val="left" w:pos="305"/>
          <w:tab w:val="left" w:pos="851"/>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mayenin plevral boşluğa transsudasiyası, həmçinin qarın</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daxili təzyiqin artması hesabına (assitin və şiş kütləsinin art</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ması) respirator simptomlar (təngnəfəslik, öskürək)</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Diaqnostika</w:t>
      </w:r>
    </w:p>
    <w:p w:rsidR="00D3042C" w:rsidRPr="00A52693" w:rsidRDefault="00D3042C" w:rsidP="0054014A">
      <w:pPr>
        <w:pStyle w:val="a8"/>
        <w:widowControl/>
        <w:numPr>
          <w:ilvl w:val="1"/>
          <w:numId w:val="69"/>
        </w:numPr>
        <w:tabs>
          <w:tab w:val="left" w:pos="142"/>
          <w:tab w:val="left" w:pos="305"/>
        </w:tabs>
        <w:spacing w:before="0" w:line="252" w:lineRule="auto"/>
        <w:ind w:left="567" w:hanging="283"/>
        <w:jc w:val="both"/>
        <w:rPr>
          <w:rFonts w:ascii="Times New Roman" w:hAnsi="Times New Roman"/>
          <w:sz w:val="24"/>
          <w:szCs w:val="24"/>
          <w:lang w:val="az-Latn-AZ"/>
        </w:rPr>
      </w:pPr>
      <w:r w:rsidRPr="00A52693">
        <w:rPr>
          <w:rFonts w:ascii="Times New Roman" w:hAnsi="Times New Roman"/>
          <w:sz w:val="24"/>
          <w:szCs w:val="24"/>
          <w:lang w:val="az-Latn-AZ"/>
        </w:rPr>
        <w:t>Çox dəqiq anamnez toplanması (irsiyyət və digər risk fak</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tor</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la</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rını nəzərə almaqla). Xəstənin tam fiziki müayinəsi (süd vəz</w:t>
      </w:r>
      <w:r w:rsidR="00F56752">
        <w:rPr>
          <w:rFonts w:ascii="Times New Roman" w:hAnsi="Times New Roman"/>
          <w:sz w:val="24"/>
          <w:szCs w:val="24"/>
          <w:lang w:val="az-Latn-AZ"/>
        </w:rPr>
        <w:t>i</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lərinin vəziyyətinin mütləq qiymətləndirilməsi ilə).</w:t>
      </w:r>
    </w:p>
    <w:p w:rsidR="00D3042C" w:rsidRPr="00A52693" w:rsidRDefault="00D3042C" w:rsidP="0054014A">
      <w:pPr>
        <w:pStyle w:val="a8"/>
        <w:widowControl/>
        <w:numPr>
          <w:ilvl w:val="1"/>
          <w:numId w:val="69"/>
        </w:numPr>
        <w:tabs>
          <w:tab w:val="left" w:pos="142"/>
          <w:tab w:val="left" w:pos="305"/>
        </w:tabs>
        <w:spacing w:before="0" w:line="252" w:lineRule="auto"/>
        <w:ind w:left="567" w:hanging="283"/>
        <w:jc w:val="both"/>
        <w:rPr>
          <w:rFonts w:ascii="Times New Roman" w:hAnsi="Times New Roman"/>
          <w:sz w:val="24"/>
          <w:szCs w:val="24"/>
          <w:lang w:val="az-Latn-AZ"/>
        </w:rPr>
      </w:pPr>
      <w:r w:rsidRPr="00A52693">
        <w:rPr>
          <w:rFonts w:ascii="Times New Roman" w:hAnsi="Times New Roman"/>
          <w:sz w:val="24"/>
          <w:szCs w:val="24"/>
          <w:lang w:val="az-Latn-AZ"/>
        </w:rPr>
        <w:t>Uşaqlıq boynunun və endometriumun sitoloji müayinəsi ilə bimanual rektovaginal müayinə, şiş prosesinin xarakterinin mor</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foloji verifikasiyası üçün uşaqlığın arxa tağının punk</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siyası (ablastika qaydalarına mütləq riayət etməklə).</w:t>
      </w:r>
    </w:p>
    <w:p w:rsidR="00D3042C" w:rsidRPr="00A52693" w:rsidRDefault="00D3042C" w:rsidP="0054014A">
      <w:pPr>
        <w:pStyle w:val="a8"/>
        <w:widowControl/>
        <w:numPr>
          <w:ilvl w:val="1"/>
          <w:numId w:val="69"/>
        </w:numPr>
        <w:tabs>
          <w:tab w:val="left" w:pos="142"/>
          <w:tab w:val="left" w:pos="305"/>
        </w:tabs>
        <w:spacing w:before="0" w:line="252" w:lineRule="auto"/>
        <w:ind w:left="567" w:hanging="283"/>
        <w:jc w:val="both"/>
        <w:rPr>
          <w:rFonts w:ascii="Times New Roman" w:hAnsi="Times New Roman"/>
          <w:sz w:val="24"/>
          <w:szCs w:val="24"/>
          <w:lang w:val="az-Latn-AZ"/>
        </w:rPr>
      </w:pPr>
      <w:r w:rsidRPr="00A52693">
        <w:rPr>
          <w:rFonts w:ascii="Times New Roman" w:hAnsi="Times New Roman"/>
          <w:sz w:val="24"/>
          <w:szCs w:val="24"/>
          <w:lang w:val="az-Latn-AZ"/>
        </w:rPr>
        <w:t>Laborator testlər (geniş biokimyəvi və ümumklinik qan ana</w:t>
      </w:r>
      <w:r w:rsidR="00A52693" w:rsidRPr="00A52693">
        <w:rPr>
          <w:rFonts w:ascii="Times New Roman" w:hAnsi="Times New Roman"/>
          <w:sz w:val="24"/>
          <w:szCs w:val="24"/>
          <w:lang w:val="en-US"/>
        </w:rPr>
        <w:softHyphen/>
      </w:r>
      <w:r w:rsidRPr="00A52693">
        <w:rPr>
          <w:rFonts w:ascii="Times New Roman" w:hAnsi="Times New Roman"/>
          <w:sz w:val="24"/>
          <w:szCs w:val="24"/>
          <w:lang w:val="az-Latn-AZ"/>
        </w:rPr>
        <w:t>liz</w:t>
      </w:r>
      <w:r w:rsidR="00A52693" w:rsidRPr="00A52693">
        <w:rPr>
          <w:rFonts w:ascii="Times New Roman" w:hAnsi="Times New Roman"/>
          <w:sz w:val="24"/>
          <w:szCs w:val="24"/>
          <w:lang w:val="en-US"/>
        </w:rPr>
        <w:softHyphen/>
      </w:r>
      <w:r w:rsidRPr="00A52693">
        <w:rPr>
          <w:rFonts w:ascii="Times New Roman" w:hAnsi="Times New Roman"/>
          <w:sz w:val="24"/>
          <w:szCs w:val="24"/>
          <w:lang w:val="az-Latn-AZ"/>
        </w:rPr>
        <w:t>ləri, sidik analizi daxil olmaqla).</w:t>
      </w:r>
    </w:p>
    <w:p w:rsidR="00D3042C" w:rsidRPr="00A52693" w:rsidRDefault="00D3042C" w:rsidP="0054014A">
      <w:pPr>
        <w:pStyle w:val="a8"/>
        <w:widowControl/>
        <w:numPr>
          <w:ilvl w:val="1"/>
          <w:numId w:val="69"/>
        </w:numPr>
        <w:tabs>
          <w:tab w:val="left" w:pos="142"/>
          <w:tab w:val="left" w:pos="305"/>
        </w:tabs>
        <w:spacing w:before="0" w:line="252" w:lineRule="auto"/>
        <w:ind w:left="567" w:hanging="283"/>
        <w:jc w:val="both"/>
        <w:rPr>
          <w:rFonts w:ascii="Times New Roman" w:hAnsi="Times New Roman"/>
          <w:sz w:val="24"/>
          <w:szCs w:val="24"/>
          <w:lang w:val="az-Latn-AZ"/>
        </w:rPr>
      </w:pPr>
      <w:r w:rsidRPr="00A52693">
        <w:rPr>
          <w:rFonts w:ascii="Times New Roman" w:hAnsi="Times New Roman"/>
          <w:sz w:val="24"/>
          <w:szCs w:val="24"/>
          <w:lang w:val="az-Latn-AZ"/>
        </w:rPr>
        <w:t>Döş qəfəsinin rentgenoloji müayinəsi.</w:t>
      </w:r>
    </w:p>
    <w:p w:rsidR="00D3042C" w:rsidRPr="00A52693" w:rsidRDefault="00D3042C" w:rsidP="0054014A">
      <w:pPr>
        <w:pStyle w:val="a8"/>
        <w:widowControl/>
        <w:numPr>
          <w:ilvl w:val="1"/>
          <w:numId w:val="69"/>
        </w:numPr>
        <w:tabs>
          <w:tab w:val="left" w:pos="142"/>
          <w:tab w:val="left" w:pos="305"/>
        </w:tabs>
        <w:spacing w:before="0" w:line="252" w:lineRule="auto"/>
        <w:ind w:left="567" w:hanging="283"/>
        <w:jc w:val="both"/>
        <w:rPr>
          <w:rFonts w:ascii="Times New Roman" w:hAnsi="Times New Roman"/>
          <w:sz w:val="24"/>
          <w:szCs w:val="24"/>
          <w:lang w:val="az-Latn-AZ"/>
        </w:rPr>
      </w:pPr>
      <w:r w:rsidRPr="00A52693">
        <w:rPr>
          <w:rFonts w:ascii="Times New Roman" w:hAnsi="Times New Roman"/>
          <w:sz w:val="24"/>
          <w:szCs w:val="24"/>
          <w:lang w:val="az-Latn-AZ"/>
        </w:rPr>
        <w:t>Rəngli dopplerdən istifadə etməklə abdominal (həssaslıq - 62-100%) və transvaginal (həssaslıq - 100%, spesifiklik - 97%) ultrasonoqrafiya.</w:t>
      </w:r>
    </w:p>
    <w:p w:rsidR="00D3042C" w:rsidRPr="00A52693" w:rsidRDefault="00D3042C" w:rsidP="0054014A">
      <w:pPr>
        <w:pStyle w:val="a8"/>
        <w:widowControl/>
        <w:numPr>
          <w:ilvl w:val="1"/>
          <w:numId w:val="69"/>
        </w:numPr>
        <w:tabs>
          <w:tab w:val="left" w:pos="142"/>
          <w:tab w:val="left" w:pos="305"/>
        </w:tabs>
        <w:spacing w:before="0" w:line="252" w:lineRule="auto"/>
        <w:ind w:left="567" w:hanging="283"/>
        <w:jc w:val="both"/>
        <w:rPr>
          <w:rFonts w:ascii="Times New Roman" w:hAnsi="Times New Roman"/>
          <w:sz w:val="24"/>
          <w:szCs w:val="24"/>
          <w:lang w:val="az-Latn-AZ"/>
        </w:rPr>
      </w:pPr>
      <w:r w:rsidRPr="00A52693">
        <w:rPr>
          <w:rFonts w:ascii="Times New Roman" w:hAnsi="Times New Roman"/>
          <w:sz w:val="24"/>
          <w:szCs w:val="24"/>
          <w:lang w:val="az-Latn-AZ"/>
        </w:rPr>
        <w:t>Qarın boşluğu və kiçik çanaq orqanlarının kompüter və ya maq</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nit-rezonans tomoqrafiyası (daxili kontrastlaşdırma ilə) (müa</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licə zamanı, residivi aşkar etmək üçün keçirilən mo</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ni</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to</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rinq zamanı). Diaqnostika, müalicə və monitorinq prosesində eyni vizualizasiya metodundan istifadə olunur.</w:t>
      </w:r>
    </w:p>
    <w:p w:rsidR="00D3042C" w:rsidRPr="00A52693" w:rsidRDefault="00D3042C" w:rsidP="0054014A">
      <w:pPr>
        <w:pStyle w:val="a8"/>
        <w:widowControl/>
        <w:numPr>
          <w:ilvl w:val="1"/>
          <w:numId w:val="69"/>
        </w:numPr>
        <w:tabs>
          <w:tab w:val="left" w:pos="142"/>
          <w:tab w:val="left" w:pos="305"/>
        </w:tabs>
        <w:spacing w:before="0" w:line="252" w:lineRule="auto"/>
        <w:ind w:left="567" w:hanging="283"/>
        <w:jc w:val="both"/>
        <w:rPr>
          <w:rFonts w:ascii="Times New Roman" w:hAnsi="Times New Roman"/>
          <w:sz w:val="24"/>
          <w:szCs w:val="24"/>
          <w:lang w:val="az-Latn-AZ"/>
        </w:rPr>
      </w:pPr>
      <w:r w:rsidRPr="00A52693">
        <w:rPr>
          <w:rFonts w:ascii="Times New Roman" w:hAnsi="Times New Roman"/>
          <w:sz w:val="24"/>
          <w:szCs w:val="24"/>
          <w:lang w:val="az-Latn-AZ"/>
        </w:rPr>
        <w:t>Mədə-bağırsaq traktı orqanlarının müayinəsi (endoskopik və ya rentgenoloji).</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Şiş markerlərinin səviyyəsinin tədqiqi. CA 125, CA 19-9, CA 72-4 şiş markerlərinin təyini (göstərişlərə əsasən); inhibin B, estra</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diol (qranuloza hüceyrəli şişlərdə), </w:t>
      </w:r>
      <w:r w:rsidRPr="004E0FB5">
        <w:rPr>
          <w:rFonts w:ascii="Times New Roman" w:eastAsia="Arial" w:hAnsi="Times New Roman"/>
          <w:b/>
          <w:bCs/>
          <w:sz w:val="24"/>
          <w:szCs w:val="24"/>
        </w:rPr>
        <w:t>α</w:t>
      </w:r>
      <w:r w:rsidRPr="004E0FB5">
        <w:rPr>
          <w:rFonts w:ascii="Times New Roman" w:eastAsia="Arial" w:hAnsi="Times New Roman"/>
          <w:sz w:val="24"/>
          <w:szCs w:val="24"/>
          <w:lang w:val="az-Latn-AZ"/>
        </w:rPr>
        <w:t xml:space="preserve">-fetoprotein, </w:t>
      </w:r>
      <w:r w:rsidRPr="004E0FB5">
        <w:rPr>
          <w:rFonts w:ascii="Times New Roman" w:eastAsia="Arial" w:hAnsi="Times New Roman"/>
          <w:b/>
          <w:bCs/>
          <w:sz w:val="24"/>
          <w:szCs w:val="24"/>
        </w:rPr>
        <w:t>β</w:t>
      </w:r>
      <w:r w:rsidRPr="004E0FB5">
        <w:rPr>
          <w:rFonts w:ascii="Times New Roman" w:eastAsia="Arial" w:hAnsi="Times New Roman"/>
          <w:sz w:val="24"/>
          <w:szCs w:val="24"/>
          <w:lang w:val="az-Latn-AZ"/>
        </w:rPr>
        <w:t xml:space="preserve">-hCG, LDH (herminogen şişlərdə </w:t>
      </w:r>
      <w:r w:rsidR="00A52693" w:rsidRPr="00A52693">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müalicəyə başlamazdan əvvəl, hər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kursundan əvvəl, cərrahi müdaxilədən əvvəl, I mər</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hələdə </w:t>
      </w:r>
      <w:r w:rsidR="00A52693" w:rsidRPr="00A52693">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cərrahi müalicədən sonra səviyyələri normallaşana və ya artana qədər hər 1-2 həftədən bir), CEA. Şiş markerlərinin sə</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viy</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yəsinin təyin edilməsi aparılan müalicənin effektivliyinin qiy</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mət</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ləndirilməsi və sonrakı monitorinq üçün tövsiyə olunur.</w:t>
      </w:r>
    </w:p>
    <w:p w:rsidR="00D3042C" w:rsidRPr="00265DA8" w:rsidRDefault="00D3042C" w:rsidP="003D0248">
      <w:pPr>
        <w:tabs>
          <w:tab w:val="left" w:pos="142"/>
        </w:tabs>
        <w:autoSpaceDE w:val="0"/>
        <w:autoSpaceDN w:val="0"/>
        <w:spacing w:after="0" w:line="252" w:lineRule="auto"/>
        <w:ind w:firstLine="567"/>
        <w:jc w:val="both"/>
        <w:rPr>
          <w:rFonts w:ascii="Times New Roman" w:eastAsia="Arial" w:hAnsi="Times New Roman"/>
          <w:spacing w:val="-2"/>
          <w:sz w:val="24"/>
          <w:szCs w:val="24"/>
          <w:lang w:val="az-Latn-AZ"/>
        </w:rPr>
      </w:pPr>
      <w:r w:rsidRPr="00265DA8">
        <w:rPr>
          <w:rFonts w:ascii="Times New Roman" w:eastAsia="Arial" w:hAnsi="Times New Roman"/>
          <w:spacing w:val="-2"/>
          <w:sz w:val="24"/>
          <w:szCs w:val="24"/>
          <w:lang w:val="az-Latn-AZ"/>
        </w:rPr>
        <w:t>Yekun diaqnoz qoymaq üçün adekvat cərrahi mərhələnin müəy</w:t>
      </w:r>
      <w:r w:rsidR="00A52693" w:rsidRPr="00265DA8">
        <w:rPr>
          <w:rFonts w:ascii="Times New Roman" w:eastAsia="Arial" w:hAnsi="Times New Roman"/>
          <w:spacing w:val="-2"/>
          <w:sz w:val="24"/>
          <w:szCs w:val="24"/>
          <w:lang w:val="az-Latn-AZ"/>
        </w:rPr>
        <w:softHyphen/>
      </w:r>
      <w:r w:rsidR="00265DA8" w:rsidRPr="00265DA8">
        <w:rPr>
          <w:rFonts w:ascii="Times New Roman" w:eastAsia="Arial" w:hAnsi="Times New Roman"/>
          <w:spacing w:val="-2"/>
          <w:sz w:val="24"/>
          <w:szCs w:val="24"/>
          <w:lang w:val="az-Latn-AZ"/>
        </w:rPr>
        <w:softHyphen/>
      </w:r>
      <w:r w:rsidRPr="00265DA8">
        <w:rPr>
          <w:rFonts w:ascii="Times New Roman" w:eastAsia="Arial" w:hAnsi="Times New Roman"/>
          <w:spacing w:val="-2"/>
          <w:sz w:val="24"/>
          <w:szCs w:val="24"/>
          <w:lang w:val="az-Latn-AZ"/>
        </w:rPr>
        <w:t xml:space="preserve">yən edilməsi prosedurları ilə cərrahi müdaxilə tələb olunur. Bu, aşağıdakı manipulyasiyaları əhatə edir: </w:t>
      </w:r>
      <w:r w:rsidR="000B4FE2">
        <w:rPr>
          <w:rFonts w:ascii="Times New Roman" w:eastAsia="Arial" w:hAnsi="Times New Roman"/>
          <w:spacing w:val="-2"/>
          <w:sz w:val="24"/>
          <w:szCs w:val="24"/>
          <w:lang w:val="az-Latn-AZ"/>
        </w:rPr>
        <w:t>qarın boşluğu</w:t>
      </w:r>
      <w:r w:rsidRPr="00265DA8">
        <w:rPr>
          <w:rFonts w:ascii="Times New Roman" w:eastAsia="Arial" w:hAnsi="Times New Roman"/>
          <w:spacing w:val="-2"/>
          <w:sz w:val="24"/>
          <w:szCs w:val="24"/>
          <w:lang w:val="az-Latn-AZ"/>
        </w:rPr>
        <w:t xml:space="preserve"> orqan</w:t>
      </w:r>
      <w:r w:rsidR="00A52693" w:rsidRPr="00265DA8">
        <w:rPr>
          <w:rFonts w:ascii="Times New Roman" w:eastAsia="Arial" w:hAnsi="Times New Roman"/>
          <w:spacing w:val="-2"/>
          <w:sz w:val="24"/>
          <w:szCs w:val="24"/>
          <w:lang w:val="az-Latn-AZ"/>
        </w:rPr>
        <w:softHyphen/>
      </w:r>
      <w:r w:rsidRPr="00265DA8">
        <w:rPr>
          <w:rFonts w:ascii="Times New Roman" w:eastAsia="Arial" w:hAnsi="Times New Roman"/>
          <w:spacing w:val="-2"/>
          <w:sz w:val="24"/>
          <w:szCs w:val="24"/>
          <w:lang w:val="az-Latn-AZ"/>
        </w:rPr>
        <w:t>la</w:t>
      </w:r>
      <w:r w:rsidR="00A52693" w:rsidRPr="00265DA8">
        <w:rPr>
          <w:rFonts w:ascii="Times New Roman" w:eastAsia="Arial" w:hAnsi="Times New Roman"/>
          <w:spacing w:val="-2"/>
          <w:sz w:val="24"/>
          <w:szCs w:val="24"/>
          <w:lang w:val="az-Latn-AZ"/>
        </w:rPr>
        <w:softHyphen/>
      </w:r>
      <w:r w:rsidRPr="00265DA8">
        <w:rPr>
          <w:rFonts w:ascii="Times New Roman" w:eastAsia="Arial" w:hAnsi="Times New Roman"/>
          <w:spacing w:val="-2"/>
          <w:sz w:val="24"/>
          <w:szCs w:val="24"/>
          <w:lang w:val="az-Latn-AZ"/>
        </w:rPr>
        <w:t>rı</w:t>
      </w:r>
      <w:r w:rsidR="00265DA8" w:rsidRPr="00265DA8">
        <w:rPr>
          <w:rFonts w:ascii="Times New Roman" w:eastAsia="Arial" w:hAnsi="Times New Roman"/>
          <w:spacing w:val="-2"/>
          <w:sz w:val="24"/>
          <w:szCs w:val="24"/>
          <w:lang w:val="az-Latn-AZ"/>
        </w:rPr>
        <w:softHyphen/>
      </w:r>
      <w:r w:rsidRPr="00265DA8">
        <w:rPr>
          <w:rFonts w:ascii="Times New Roman" w:eastAsia="Arial" w:hAnsi="Times New Roman"/>
          <w:spacing w:val="-2"/>
          <w:sz w:val="24"/>
          <w:szCs w:val="24"/>
          <w:lang w:val="az-Latn-AZ"/>
        </w:rPr>
        <w:t>nın tam müayinəsi və böyük piyliyə adekvat yolun təmin edil</w:t>
      </w:r>
      <w:r w:rsidR="00A52693" w:rsidRPr="00265DA8">
        <w:rPr>
          <w:rFonts w:ascii="Times New Roman" w:eastAsia="Arial" w:hAnsi="Times New Roman"/>
          <w:spacing w:val="-2"/>
          <w:sz w:val="24"/>
          <w:szCs w:val="24"/>
          <w:lang w:val="az-Latn-AZ"/>
        </w:rPr>
        <w:softHyphen/>
      </w:r>
      <w:r w:rsidRPr="00265DA8">
        <w:rPr>
          <w:rFonts w:ascii="Times New Roman" w:eastAsia="Arial" w:hAnsi="Times New Roman"/>
          <w:spacing w:val="-2"/>
          <w:sz w:val="24"/>
          <w:szCs w:val="24"/>
          <w:lang w:val="az-Latn-AZ"/>
        </w:rPr>
        <w:t>məsi üçün göbəyin sol tərəfindən keçməklə orta, aşağı orta la</w:t>
      </w:r>
      <w:r w:rsidR="00A52693" w:rsidRPr="00265DA8">
        <w:rPr>
          <w:rFonts w:ascii="Times New Roman" w:eastAsia="Arial" w:hAnsi="Times New Roman"/>
          <w:spacing w:val="-2"/>
          <w:sz w:val="24"/>
          <w:szCs w:val="24"/>
          <w:lang w:val="az-Latn-AZ"/>
        </w:rPr>
        <w:softHyphen/>
      </w:r>
      <w:r w:rsidRPr="00265DA8">
        <w:rPr>
          <w:rFonts w:ascii="Times New Roman" w:eastAsia="Arial" w:hAnsi="Times New Roman"/>
          <w:spacing w:val="-2"/>
          <w:sz w:val="24"/>
          <w:szCs w:val="24"/>
          <w:lang w:val="az-Latn-AZ"/>
        </w:rPr>
        <w:t>pa</w:t>
      </w:r>
      <w:r w:rsidR="00A52693" w:rsidRPr="00265DA8">
        <w:rPr>
          <w:rFonts w:ascii="Times New Roman" w:eastAsia="Arial" w:hAnsi="Times New Roman"/>
          <w:spacing w:val="-2"/>
          <w:sz w:val="24"/>
          <w:szCs w:val="24"/>
          <w:lang w:val="az-Latn-AZ"/>
        </w:rPr>
        <w:softHyphen/>
      </w:r>
      <w:r w:rsidRPr="00265DA8">
        <w:rPr>
          <w:rFonts w:ascii="Times New Roman" w:eastAsia="Arial" w:hAnsi="Times New Roman"/>
          <w:spacing w:val="-2"/>
          <w:sz w:val="24"/>
          <w:szCs w:val="24"/>
          <w:lang w:val="az-Latn-AZ"/>
        </w:rPr>
        <w:t>ro</w:t>
      </w:r>
      <w:r w:rsidR="00A52693" w:rsidRPr="00265DA8">
        <w:rPr>
          <w:rFonts w:ascii="Times New Roman" w:eastAsia="Arial" w:hAnsi="Times New Roman"/>
          <w:spacing w:val="-2"/>
          <w:sz w:val="24"/>
          <w:szCs w:val="24"/>
          <w:lang w:val="az-Latn-AZ"/>
        </w:rPr>
        <w:softHyphen/>
      </w:r>
      <w:r w:rsidRPr="00265DA8">
        <w:rPr>
          <w:rFonts w:ascii="Times New Roman" w:eastAsia="Arial" w:hAnsi="Times New Roman"/>
          <w:spacing w:val="-2"/>
          <w:sz w:val="24"/>
          <w:szCs w:val="24"/>
          <w:lang w:val="az-Latn-AZ"/>
        </w:rPr>
        <w:t>to</w:t>
      </w:r>
      <w:r w:rsidR="00A52693" w:rsidRPr="00265DA8">
        <w:rPr>
          <w:rFonts w:ascii="Times New Roman" w:eastAsia="Arial" w:hAnsi="Times New Roman"/>
          <w:spacing w:val="-2"/>
          <w:sz w:val="24"/>
          <w:szCs w:val="24"/>
          <w:lang w:val="az-Latn-AZ"/>
        </w:rPr>
        <w:softHyphen/>
      </w:r>
      <w:r w:rsidRPr="00265DA8">
        <w:rPr>
          <w:rFonts w:ascii="Times New Roman" w:eastAsia="Arial" w:hAnsi="Times New Roman"/>
          <w:spacing w:val="-2"/>
          <w:sz w:val="24"/>
          <w:szCs w:val="24"/>
          <w:lang w:val="az-Latn-AZ"/>
        </w:rPr>
        <w:t>miya</w:t>
      </w:r>
      <w:r w:rsidR="005A7092" w:rsidRPr="00265DA8">
        <w:rPr>
          <w:rFonts w:ascii="Times New Roman" w:eastAsia="Arial" w:hAnsi="Times New Roman"/>
          <w:spacing w:val="-2"/>
          <w:sz w:val="24"/>
          <w:szCs w:val="24"/>
          <w:lang w:val="az-Latn-AZ"/>
        </w:rPr>
        <w:t xml:space="preserve"> </w:t>
      </w:r>
      <w:r w:rsidRPr="00265DA8">
        <w:rPr>
          <w:rFonts w:ascii="Times New Roman" w:eastAsia="Arial" w:hAnsi="Times New Roman"/>
          <w:spacing w:val="-2"/>
          <w:sz w:val="24"/>
          <w:szCs w:val="24"/>
          <w:lang w:val="az-Latn-AZ"/>
        </w:rPr>
        <w:t>(ixti</w:t>
      </w:r>
      <w:r w:rsidR="00265DA8" w:rsidRPr="00265DA8">
        <w:rPr>
          <w:rFonts w:ascii="Times New Roman" w:eastAsia="Arial" w:hAnsi="Times New Roman"/>
          <w:spacing w:val="-2"/>
          <w:sz w:val="24"/>
          <w:szCs w:val="24"/>
          <w:lang w:val="az-Latn-AZ"/>
        </w:rPr>
        <w:softHyphen/>
      </w:r>
      <w:r w:rsidRPr="00265DA8">
        <w:rPr>
          <w:rFonts w:ascii="Times New Roman" w:eastAsia="Arial" w:hAnsi="Times New Roman"/>
          <w:spacing w:val="-2"/>
          <w:sz w:val="24"/>
          <w:szCs w:val="24"/>
          <w:lang w:val="az-Latn-AZ"/>
        </w:rPr>
        <w:t>saslaşmış onkoloji müəssisələrdə, təcili intraoperativ mor</w:t>
      </w:r>
      <w:r w:rsidR="00A52693" w:rsidRPr="00265DA8">
        <w:rPr>
          <w:rFonts w:ascii="Times New Roman" w:eastAsia="Arial" w:hAnsi="Times New Roman"/>
          <w:spacing w:val="-2"/>
          <w:sz w:val="24"/>
          <w:szCs w:val="24"/>
          <w:lang w:val="az-Latn-AZ"/>
        </w:rPr>
        <w:softHyphen/>
      </w:r>
      <w:r w:rsidRPr="00265DA8">
        <w:rPr>
          <w:rFonts w:ascii="Times New Roman" w:eastAsia="Arial" w:hAnsi="Times New Roman"/>
          <w:spacing w:val="-2"/>
          <w:sz w:val="24"/>
          <w:szCs w:val="24"/>
          <w:lang w:val="az-Latn-AZ"/>
        </w:rPr>
        <w:t>foloji müa</w:t>
      </w:r>
      <w:r w:rsidR="00265DA8" w:rsidRPr="00265DA8">
        <w:rPr>
          <w:rFonts w:ascii="Times New Roman" w:eastAsia="Arial" w:hAnsi="Times New Roman"/>
          <w:spacing w:val="-2"/>
          <w:sz w:val="24"/>
          <w:szCs w:val="24"/>
          <w:lang w:val="az-Latn-AZ"/>
        </w:rPr>
        <w:softHyphen/>
      </w:r>
      <w:r w:rsidRPr="00265DA8">
        <w:rPr>
          <w:rFonts w:ascii="Times New Roman" w:eastAsia="Arial" w:hAnsi="Times New Roman"/>
          <w:spacing w:val="-2"/>
          <w:sz w:val="24"/>
          <w:szCs w:val="24"/>
          <w:lang w:val="az-Latn-AZ"/>
        </w:rPr>
        <w:t>yinə aparılmaqla, əməliyyatın laparoskopik yolla hə</w:t>
      </w:r>
      <w:r w:rsidR="00A52693" w:rsidRPr="00265DA8">
        <w:rPr>
          <w:rFonts w:ascii="Times New Roman" w:eastAsia="Arial" w:hAnsi="Times New Roman"/>
          <w:spacing w:val="-2"/>
          <w:sz w:val="24"/>
          <w:szCs w:val="24"/>
          <w:lang w:val="az-Latn-AZ"/>
        </w:rPr>
        <w:softHyphen/>
      </w:r>
      <w:r w:rsidRPr="00265DA8">
        <w:rPr>
          <w:rFonts w:ascii="Times New Roman" w:eastAsia="Arial" w:hAnsi="Times New Roman"/>
          <w:spacing w:val="-2"/>
          <w:sz w:val="24"/>
          <w:szCs w:val="24"/>
          <w:lang w:val="az-Latn-AZ"/>
        </w:rPr>
        <w:t>yata keçi</w:t>
      </w:r>
      <w:r w:rsidR="00265DA8" w:rsidRPr="00265DA8">
        <w:rPr>
          <w:rFonts w:ascii="Times New Roman" w:eastAsia="Arial" w:hAnsi="Times New Roman"/>
          <w:spacing w:val="-2"/>
          <w:sz w:val="24"/>
          <w:szCs w:val="24"/>
          <w:lang w:val="az-Latn-AZ"/>
        </w:rPr>
        <w:softHyphen/>
      </w:r>
      <w:r w:rsidRPr="00265DA8">
        <w:rPr>
          <w:rFonts w:ascii="Times New Roman" w:eastAsia="Arial" w:hAnsi="Times New Roman"/>
          <w:spacing w:val="-2"/>
          <w:sz w:val="24"/>
          <w:szCs w:val="24"/>
          <w:lang w:val="az-Latn-AZ"/>
        </w:rPr>
        <w:t>ril</w:t>
      </w:r>
      <w:r w:rsidR="00265DA8" w:rsidRPr="00265DA8">
        <w:rPr>
          <w:rFonts w:ascii="Times New Roman" w:eastAsia="Arial" w:hAnsi="Times New Roman"/>
          <w:spacing w:val="-2"/>
          <w:sz w:val="24"/>
          <w:szCs w:val="24"/>
          <w:lang w:val="az-Latn-AZ"/>
        </w:rPr>
        <w:softHyphen/>
      </w:r>
      <w:r w:rsidRPr="00265DA8">
        <w:rPr>
          <w:rFonts w:ascii="Times New Roman" w:eastAsia="Arial" w:hAnsi="Times New Roman"/>
          <w:spacing w:val="-2"/>
          <w:sz w:val="24"/>
          <w:szCs w:val="24"/>
          <w:lang w:val="az-Latn-AZ"/>
        </w:rPr>
        <w:t>məsi mümkündür), peritondan götürülmüş yaxmaların sitoloji müa</w:t>
      </w:r>
      <w:r w:rsidR="00265DA8" w:rsidRPr="00265DA8">
        <w:rPr>
          <w:rFonts w:ascii="Times New Roman" w:eastAsia="Arial" w:hAnsi="Times New Roman"/>
          <w:spacing w:val="-2"/>
          <w:sz w:val="24"/>
          <w:szCs w:val="24"/>
          <w:lang w:val="az-Latn-AZ"/>
        </w:rPr>
        <w:softHyphen/>
      </w:r>
      <w:r w:rsidRPr="00265DA8">
        <w:rPr>
          <w:rFonts w:ascii="Times New Roman" w:eastAsia="Arial" w:hAnsi="Times New Roman"/>
          <w:spacing w:val="-2"/>
          <w:sz w:val="24"/>
          <w:szCs w:val="24"/>
          <w:lang w:val="az-Latn-AZ"/>
        </w:rPr>
        <w:t>yi</w:t>
      </w:r>
      <w:r w:rsidR="00265DA8" w:rsidRPr="00265DA8">
        <w:rPr>
          <w:rFonts w:ascii="Times New Roman" w:eastAsia="Arial" w:hAnsi="Times New Roman"/>
          <w:spacing w:val="-2"/>
          <w:sz w:val="24"/>
          <w:szCs w:val="24"/>
          <w:lang w:val="az-Latn-AZ"/>
        </w:rPr>
        <w:softHyphen/>
      </w:r>
      <w:r w:rsidRPr="00265DA8">
        <w:rPr>
          <w:rFonts w:ascii="Times New Roman" w:eastAsia="Arial" w:hAnsi="Times New Roman"/>
          <w:spacing w:val="-2"/>
          <w:sz w:val="24"/>
          <w:szCs w:val="24"/>
          <w:lang w:val="az-Latn-AZ"/>
        </w:rPr>
        <w:t>nəsi (o cümlədən</w:t>
      </w:r>
      <w:r w:rsidR="00FC5089" w:rsidRPr="00265DA8">
        <w:rPr>
          <w:rFonts w:ascii="Times New Roman" w:eastAsia="Arial" w:hAnsi="Times New Roman"/>
          <w:spacing w:val="-2"/>
          <w:sz w:val="24"/>
          <w:szCs w:val="24"/>
          <w:lang w:val="az-Latn-AZ"/>
        </w:rPr>
        <w:t>,</w:t>
      </w:r>
      <w:r w:rsidRPr="00265DA8">
        <w:rPr>
          <w:rFonts w:ascii="Times New Roman" w:eastAsia="Arial" w:hAnsi="Times New Roman"/>
          <w:spacing w:val="-2"/>
          <w:sz w:val="24"/>
          <w:szCs w:val="24"/>
          <w:lang w:val="az-Latn-AZ"/>
        </w:rPr>
        <w:t xml:space="preserve"> onun diafraqma səthindən, lateral ka</w:t>
      </w:r>
      <w:r w:rsidR="00A52693" w:rsidRPr="00265DA8">
        <w:rPr>
          <w:rFonts w:ascii="Times New Roman" w:eastAsia="Arial" w:hAnsi="Times New Roman"/>
          <w:spacing w:val="-2"/>
          <w:sz w:val="24"/>
          <w:szCs w:val="24"/>
          <w:lang w:val="az-Latn-AZ"/>
        </w:rPr>
        <w:softHyphen/>
      </w:r>
      <w:r w:rsidRPr="00265DA8">
        <w:rPr>
          <w:rFonts w:ascii="Times New Roman" w:eastAsia="Arial" w:hAnsi="Times New Roman"/>
          <w:spacing w:val="-2"/>
          <w:sz w:val="24"/>
          <w:szCs w:val="24"/>
          <w:lang w:val="az-Latn-AZ"/>
        </w:rPr>
        <w:t>nallardan və kiçik çanaqdan); peritonun şübhəli sahələrindən biop</w:t>
      </w:r>
      <w:r w:rsidR="00A52693" w:rsidRPr="00265DA8">
        <w:rPr>
          <w:rFonts w:ascii="Times New Roman" w:eastAsia="Arial" w:hAnsi="Times New Roman"/>
          <w:spacing w:val="-2"/>
          <w:sz w:val="24"/>
          <w:szCs w:val="24"/>
          <w:lang w:val="az-Latn-AZ"/>
        </w:rPr>
        <w:softHyphen/>
      </w:r>
      <w:r w:rsidRPr="00265DA8">
        <w:rPr>
          <w:rFonts w:ascii="Times New Roman" w:eastAsia="Arial" w:hAnsi="Times New Roman"/>
          <w:spacing w:val="-2"/>
          <w:sz w:val="24"/>
          <w:szCs w:val="24"/>
          <w:lang w:val="az-Latn-AZ"/>
        </w:rPr>
        <w:t>siyanın gö</w:t>
      </w:r>
      <w:r w:rsidR="00265DA8" w:rsidRPr="00265DA8">
        <w:rPr>
          <w:rFonts w:ascii="Times New Roman" w:eastAsia="Arial" w:hAnsi="Times New Roman"/>
          <w:spacing w:val="-2"/>
          <w:sz w:val="24"/>
          <w:szCs w:val="24"/>
          <w:lang w:val="az-Latn-AZ"/>
        </w:rPr>
        <w:softHyphen/>
      </w:r>
      <w:r w:rsidRPr="00265DA8">
        <w:rPr>
          <w:rFonts w:ascii="Times New Roman" w:eastAsia="Arial" w:hAnsi="Times New Roman"/>
          <w:spacing w:val="-2"/>
          <w:sz w:val="24"/>
          <w:szCs w:val="24"/>
          <w:lang w:val="az-Latn-AZ"/>
        </w:rPr>
        <w:t>tü</w:t>
      </w:r>
      <w:r w:rsidR="00265DA8" w:rsidRPr="00265DA8">
        <w:rPr>
          <w:rFonts w:ascii="Times New Roman" w:eastAsia="Arial" w:hAnsi="Times New Roman"/>
          <w:spacing w:val="-2"/>
          <w:sz w:val="24"/>
          <w:szCs w:val="24"/>
          <w:lang w:val="az-Latn-AZ"/>
        </w:rPr>
        <w:softHyphen/>
      </w:r>
      <w:r w:rsidRPr="00265DA8">
        <w:rPr>
          <w:rFonts w:ascii="Times New Roman" w:eastAsia="Arial" w:hAnsi="Times New Roman"/>
          <w:spacing w:val="-2"/>
          <w:sz w:val="24"/>
          <w:szCs w:val="24"/>
          <w:lang w:val="az-Latn-AZ"/>
        </w:rPr>
        <w:t>rülməsi; metastaz şübhəsi olan çanaq və para</w:t>
      </w:r>
      <w:r w:rsidR="00A52693" w:rsidRPr="00265DA8">
        <w:rPr>
          <w:rFonts w:ascii="Times New Roman" w:eastAsia="Arial" w:hAnsi="Times New Roman"/>
          <w:spacing w:val="-2"/>
          <w:sz w:val="24"/>
          <w:szCs w:val="24"/>
          <w:lang w:val="az-Latn-AZ"/>
        </w:rPr>
        <w:softHyphen/>
      </w:r>
      <w:r w:rsidRPr="00265DA8">
        <w:rPr>
          <w:rFonts w:ascii="Times New Roman" w:eastAsia="Arial" w:hAnsi="Times New Roman"/>
          <w:spacing w:val="-2"/>
          <w:sz w:val="24"/>
          <w:szCs w:val="24"/>
          <w:lang w:val="az-Latn-AZ"/>
        </w:rPr>
        <w:t>aor</w:t>
      </w:r>
      <w:r w:rsidR="00A52693" w:rsidRPr="00265DA8">
        <w:rPr>
          <w:rFonts w:ascii="Times New Roman" w:eastAsia="Arial" w:hAnsi="Times New Roman"/>
          <w:spacing w:val="-2"/>
          <w:sz w:val="24"/>
          <w:szCs w:val="24"/>
          <w:lang w:val="az-Latn-AZ"/>
        </w:rPr>
        <w:softHyphen/>
      </w:r>
      <w:r w:rsidRPr="00265DA8">
        <w:rPr>
          <w:rFonts w:ascii="Times New Roman" w:eastAsia="Arial" w:hAnsi="Times New Roman"/>
          <w:spacing w:val="-2"/>
          <w:sz w:val="24"/>
          <w:szCs w:val="24"/>
          <w:lang w:val="az-Latn-AZ"/>
        </w:rPr>
        <w:t>tal limfa dü</w:t>
      </w:r>
      <w:r w:rsidR="00265DA8" w:rsidRPr="00265DA8">
        <w:rPr>
          <w:rFonts w:ascii="Times New Roman" w:eastAsia="Arial" w:hAnsi="Times New Roman"/>
          <w:spacing w:val="-2"/>
          <w:sz w:val="24"/>
          <w:szCs w:val="24"/>
          <w:lang w:val="az-Latn-AZ"/>
        </w:rPr>
        <w:softHyphen/>
      </w:r>
      <w:r w:rsidRPr="00265DA8">
        <w:rPr>
          <w:rFonts w:ascii="Times New Roman" w:eastAsia="Arial" w:hAnsi="Times New Roman"/>
          <w:spacing w:val="-2"/>
          <w:sz w:val="24"/>
          <w:szCs w:val="24"/>
          <w:lang w:val="az-Latn-AZ"/>
        </w:rPr>
        <w:t>yün</w:t>
      </w:r>
      <w:r w:rsidR="00265DA8" w:rsidRPr="00265DA8">
        <w:rPr>
          <w:rFonts w:ascii="Times New Roman" w:eastAsia="Arial" w:hAnsi="Times New Roman"/>
          <w:spacing w:val="-2"/>
          <w:sz w:val="24"/>
          <w:szCs w:val="24"/>
          <w:lang w:val="az-Latn-AZ"/>
        </w:rPr>
        <w:softHyphen/>
      </w:r>
      <w:r w:rsidRPr="00265DA8">
        <w:rPr>
          <w:rFonts w:ascii="Times New Roman" w:eastAsia="Arial" w:hAnsi="Times New Roman"/>
          <w:spacing w:val="-2"/>
          <w:sz w:val="24"/>
          <w:szCs w:val="24"/>
          <w:lang w:val="az-Latn-AZ"/>
        </w:rPr>
        <w:t>lə</w:t>
      </w:r>
      <w:r w:rsidR="00265DA8" w:rsidRPr="00265DA8">
        <w:rPr>
          <w:rFonts w:ascii="Times New Roman" w:eastAsia="Arial" w:hAnsi="Times New Roman"/>
          <w:spacing w:val="-2"/>
          <w:sz w:val="24"/>
          <w:szCs w:val="24"/>
          <w:lang w:val="az-Latn-AZ"/>
        </w:rPr>
        <w:softHyphen/>
      </w:r>
      <w:r w:rsidR="001B4B10" w:rsidRPr="00265DA8">
        <w:rPr>
          <w:rFonts w:ascii="Times New Roman" w:eastAsia="Arial" w:hAnsi="Times New Roman"/>
          <w:spacing w:val="-2"/>
          <w:sz w:val="24"/>
          <w:szCs w:val="24"/>
          <w:lang w:val="az-Latn-AZ"/>
        </w:rPr>
        <w:t>ri</w:t>
      </w:r>
      <w:r w:rsidR="00265DA8" w:rsidRPr="00265DA8">
        <w:rPr>
          <w:rFonts w:ascii="Times New Roman" w:eastAsia="Arial" w:hAnsi="Times New Roman"/>
          <w:spacing w:val="-2"/>
          <w:sz w:val="24"/>
          <w:szCs w:val="24"/>
          <w:lang w:val="az-Latn-AZ"/>
        </w:rPr>
        <w:softHyphen/>
      </w:r>
      <w:r w:rsidR="001B4B10" w:rsidRPr="00265DA8">
        <w:rPr>
          <w:rFonts w:ascii="Times New Roman" w:eastAsia="Arial" w:hAnsi="Times New Roman"/>
          <w:spacing w:val="-2"/>
          <w:sz w:val="24"/>
          <w:szCs w:val="24"/>
          <w:lang w:val="az-Latn-AZ"/>
        </w:rPr>
        <w:t xml:space="preserve">nin punksiyası </w:t>
      </w:r>
      <w:r w:rsidRPr="00265DA8">
        <w:rPr>
          <w:rFonts w:ascii="Times New Roman" w:eastAsia="Arial" w:hAnsi="Times New Roman"/>
          <w:spacing w:val="-2"/>
          <w:sz w:val="24"/>
          <w:szCs w:val="24"/>
          <w:lang w:val="az-Latn-AZ"/>
        </w:rPr>
        <w:t>və ya selektiv çıxarılması, mə</w:t>
      </w:r>
      <w:r w:rsidR="00A52693" w:rsidRPr="00265DA8">
        <w:rPr>
          <w:rFonts w:ascii="Times New Roman" w:eastAsia="Arial" w:hAnsi="Times New Roman"/>
          <w:spacing w:val="-2"/>
          <w:sz w:val="24"/>
          <w:szCs w:val="24"/>
          <w:lang w:val="az-Latn-AZ"/>
        </w:rPr>
        <w:softHyphen/>
      </w:r>
      <w:r w:rsidRPr="00265DA8">
        <w:rPr>
          <w:rFonts w:ascii="Times New Roman" w:eastAsia="Arial" w:hAnsi="Times New Roman"/>
          <w:spacing w:val="-2"/>
          <w:sz w:val="24"/>
          <w:szCs w:val="24"/>
          <w:lang w:val="az-Latn-AZ"/>
        </w:rPr>
        <w:t>də</w:t>
      </w:r>
      <w:r w:rsidR="00A52693" w:rsidRPr="00265DA8">
        <w:rPr>
          <w:rFonts w:ascii="Times New Roman" w:eastAsia="Arial" w:hAnsi="Times New Roman"/>
          <w:spacing w:val="-2"/>
          <w:sz w:val="24"/>
          <w:szCs w:val="24"/>
          <w:lang w:val="az-Latn-AZ"/>
        </w:rPr>
        <w:softHyphen/>
      </w:r>
      <w:r w:rsidRPr="00265DA8">
        <w:rPr>
          <w:rFonts w:ascii="Times New Roman" w:eastAsia="Arial" w:hAnsi="Times New Roman"/>
          <w:spacing w:val="-2"/>
          <w:sz w:val="24"/>
          <w:szCs w:val="24"/>
          <w:lang w:val="az-Latn-AZ"/>
        </w:rPr>
        <w:t>nin böyük əyriliyi sə</w:t>
      </w:r>
      <w:r w:rsidR="00265DA8" w:rsidRPr="00265DA8">
        <w:rPr>
          <w:rFonts w:ascii="Times New Roman" w:eastAsia="Arial" w:hAnsi="Times New Roman"/>
          <w:spacing w:val="-2"/>
          <w:sz w:val="24"/>
          <w:szCs w:val="24"/>
          <w:lang w:val="az-Latn-AZ"/>
        </w:rPr>
        <w:softHyphen/>
      </w:r>
      <w:r w:rsidRPr="00265DA8">
        <w:rPr>
          <w:rFonts w:ascii="Times New Roman" w:eastAsia="Arial" w:hAnsi="Times New Roman"/>
          <w:spacing w:val="-2"/>
          <w:sz w:val="24"/>
          <w:szCs w:val="24"/>
          <w:lang w:val="az-Latn-AZ"/>
        </w:rPr>
        <w:t>viyyəsində böyük piyliyin çıxarılması, parietal peritonun çoxsaylı biop</w:t>
      </w:r>
      <w:r w:rsidR="00265DA8" w:rsidRPr="00265DA8">
        <w:rPr>
          <w:rFonts w:ascii="Times New Roman" w:eastAsia="Arial" w:hAnsi="Times New Roman"/>
          <w:spacing w:val="-2"/>
          <w:sz w:val="24"/>
          <w:szCs w:val="24"/>
          <w:lang w:val="az-Latn-AZ"/>
        </w:rPr>
        <w:softHyphen/>
      </w:r>
      <w:r w:rsidRPr="00265DA8">
        <w:rPr>
          <w:rFonts w:ascii="Times New Roman" w:eastAsia="Arial" w:hAnsi="Times New Roman"/>
          <w:spacing w:val="-2"/>
          <w:sz w:val="24"/>
          <w:szCs w:val="24"/>
          <w:lang w:val="az-Latn-AZ"/>
        </w:rPr>
        <w:t>siyası (diafraqmanın abdominal səthi, hər iki tərəfdən lateral ka</w:t>
      </w:r>
      <w:r w:rsidR="00265DA8" w:rsidRPr="00265DA8">
        <w:rPr>
          <w:rFonts w:ascii="Times New Roman" w:eastAsia="Arial" w:hAnsi="Times New Roman"/>
          <w:spacing w:val="-2"/>
          <w:sz w:val="24"/>
          <w:szCs w:val="24"/>
          <w:lang w:val="az-Latn-AZ"/>
        </w:rPr>
        <w:softHyphen/>
      </w:r>
      <w:r w:rsidRPr="00265DA8">
        <w:rPr>
          <w:rFonts w:ascii="Times New Roman" w:eastAsia="Arial" w:hAnsi="Times New Roman"/>
          <w:spacing w:val="-2"/>
          <w:sz w:val="24"/>
          <w:szCs w:val="24"/>
          <w:lang w:val="az-Latn-AZ"/>
        </w:rPr>
        <w:t xml:space="preserve">nallar, sidik kisəsi-uşaqlıq və düz bağırsaq-uşaqlıq qatları </w:t>
      </w:r>
      <w:r w:rsidR="00265DA8" w:rsidRPr="00265DA8">
        <w:rPr>
          <w:rFonts w:ascii="Times New Roman" w:eastAsia="Arial" w:hAnsi="Times New Roman"/>
          <w:spacing w:val="-2"/>
          <w:sz w:val="24"/>
          <w:szCs w:val="24"/>
          <w:lang w:val="az-Latn-AZ"/>
        </w:rPr>
        <w:t>–</w:t>
      </w:r>
      <w:r w:rsidRPr="00265DA8">
        <w:rPr>
          <w:rFonts w:ascii="Times New Roman" w:eastAsia="Arial" w:hAnsi="Times New Roman"/>
          <w:spacing w:val="-2"/>
          <w:sz w:val="24"/>
          <w:szCs w:val="24"/>
          <w:lang w:val="az-Latn-AZ"/>
        </w:rPr>
        <w:t xml:space="preserve"> mini</w:t>
      </w:r>
      <w:r w:rsidR="00265DA8" w:rsidRPr="00265DA8">
        <w:rPr>
          <w:rFonts w:ascii="Times New Roman" w:eastAsia="Arial" w:hAnsi="Times New Roman"/>
          <w:spacing w:val="-2"/>
          <w:sz w:val="24"/>
          <w:szCs w:val="24"/>
          <w:lang w:val="az-Latn-AZ"/>
        </w:rPr>
        <w:softHyphen/>
      </w:r>
      <w:r w:rsidRPr="00265DA8">
        <w:rPr>
          <w:rFonts w:ascii="Times New Roman" w:eastAsia="Arial" w:hAnsi="Times New Roman"/>
          <w:spacing w:val="-2"/>
          <w:sz w:val="24"/>
          <w:szCs w:val="24"/>
          <w:lang w:val="az-Latn-AZ"/>
        </w:rPr>
        <w:t>mum 10 bioptat), qalça və paraaortal limfa düyünlərinin biopsiyası.</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Limfa düyünlərində metastazlar aşkar edildikdə əlavə</w:t>
      </w:r>
      <w:r w:rsidR="001B4B10" w:rsidRPr="004E0FB5">
        <w:rPr>
          <w:rFonts w:ascii="Times New Roman" w:eastAsia="Arial" w:hAnsi="Times New Roman"/>
          <w:sz w:val="24"/>
          <w:szCs w:val="24"/>
          <w:lang w:val="az-Latn-AZ"/>
        </w:rPr>
        <w:t xml:space="preserve"> olaraq total qalça </w:t>
      </w:r>
      <w:r w:rsidRPr="004E0FB5">
        <w:rPr>
          <w:rFonts w:ascii="Times New Roman" w:eastAsia="Arial" w:hAnsi="Times New Roman"/>
          <w:sz w:val="24"/>
          <w:szCs w:val="24"/>
          <w:lang w:val="az-Latn-AZ"/>
        </w:rPr>
        <w:t>və ya paraaortal limfadenektomiya aparılmalıdır.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Musinoz xərçəng zamanı appendektomiya göstərişdir.</w:t>
      </w:r>
    </w:p>
    <w:p w:rsidR="00D3042C" w:rsidRPr="00A52693" w:rsidRDefault="00D3042C" w:rsidP="0054014A">
      <w:pPr>
        <w:pStyle w:val="a8"/>
        <w:widowControl/>
        <w:numPr>
          <w:ilvl w:val="1"/>
          <w:numId w:val="70"/>
        </w:numPr>
        <w:tabs>
          <w:tab w:val="left" w:pos="142"/>
          <w:tab w:val="left" w:pos="305"/>
        </w:tabs>
        <w:spacing w:before="0" w:line="252" w:lineRule="auto"/>
        <w:ind w:left="567" w:hanging="283"/>
        <w:jc w:val="both"/>
        <w:rPr>
          <w:rFonts w:ascii="Times New Roman" w:hAnsi="Times New Roman"/>
          <w:sz w:val="24"/>
          <w:szCs w:val="24"/>
          <w:lang w:val="az-Latn-AZ"/>
        </w:rPr>
      </w:pPr>
      <w:r w:rsidRPr="00A52693">
        <w:rPr>
          <w:rFonts w:ascii="Times New Roman" w:hAnsi="Times New Roman"/>
          <w:sz w:val="24"/>
          <w:szCs w:val="24"/>
          <w:lang w:val="az-Latn-AZ"/>
        </w:rPr>
        <w:t>Nəyin aşkar edildiyi və nəyin saxlanıldığı əməliyyat proto</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ko</w:t>
      </w:r>
      <w:r w:rsidR="00A52693" w:rsidRPr="00A52693">
        <w:rPr>
          <w:rFonts w:ascii="Times New Roman" w:hAnsi="Times New Roman"/>
          <w:sz w:val="24"/>
          <w:szCs w:val="24"/>
          <w:lang w:val="az-Latn-AZ"/>
        </w:rPr>
        <w:softHyphen/>
      </w:r>
      <w:r w:rsidRPr="00A52693">
        <w:rPr>
          <w:rFonts w:ascii="Times New Roman" w:hAnsi="Times New Roman"/>
          <w:sz w:val="24"/>
          <w:szCs w:val="24"/>
          <w:lang w:val="az-Latn-AZ"/>
        </w:rPr>
        <w:t>lunda sənədləşdirilməlidir.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Plevral ekssudat, assit aşkar edildikdə, mərhələnin adekvat müəy</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yən edilməsi məqsədilə sonuncular morfoloji olaraq təsdiq</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lən</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məlidir.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Skrininq</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Hazırda yumurtalıqların bədxassəli şişlərinin aşkarlanması üçün effektiv skrininq proqramları mövcud deyil. Xəstəliyin bu no</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zoloji formasının inkişafı üçün adi risk səviyyəsinə malik qa</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dın</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 rektovaginal arakəsmənin vəziyyətinin mütləq qiy</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mət</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lən</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ril</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məsi ilə bimanual müayinənin aparılması, kiçik çanağın USM-i və CA 125 şiş markerinin səviyyəsinin müəyyən edilməsi kifayət edir (son bir neçə ildə əlavə olaraq HE4 markerindən istifadə et</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mək təklif olunur). Anamnezində ailə üzvləri arasında yumurtalıq xər</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çə</w:t>
      </w:r>
      <w:r w:rsidR="00514F21" w:rsidRPr="004E0FB5">
        <w:rPr>
          <w:rFonts w:ascii="Times New Roman" w:eastAsia="Arial" w:hAnsi="Times New Roman"/>
          <w:sz w:val="24"/>
          <w:szCs w:val="24"/>
          <w:lang w:val="az-Latn-AZ"/>
        </w:rPr>
        <w:t xml:space="preserve">ngi </w:t>
      </w:r>
      <w:r w:rsidRPr="004E0FB5">
        <w:rPr>
          <w:rFonts w:ascii="Times New Roman" w:eastAsia="Arial" w:hAnsi="Times New Roman"/>
          <w:sz w:val="24"/>
          <w:szCs w:val="24"/>
          <w:lang w:val="az-Latn-AZ"/>
        </w:rPr>
        <w:t>və ya süd vəzi xərçəngi olan xəstələr BRCA1 və BRCA2 mutasiyalarını müəyyən etmək üçün genetik testdən keçməlidir.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Diferensial diaqnostika</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Yumurtalıqların bədxassəli şişləri aşağıdakı xəstəliklərdən diferensiasiya olunur:</w:t>
      </w:r>
    </w:p>
    <w:p w:rsidR="00D3042C" w:rsidRPr="00A52693" w:rsidRDefault="00D3042C" w:rsidP="0054014A">
      <w:pPr>
        <w:pStyle w:val="a8"/>
        <w:widowControl/>
        <w:numPr>
          <w:ilvl w:val="1"/>
          <w:numId w:val="70"/>
        </w:numPr>
        <w:tabs>
          <w:tab w:val="left" w:pos="142"/>
          <w:tab w:val="left" w:pos="305"/>
        </w:tabs>
        <w:spacing w:before="0" w:line="252" w:lineRule="auto"/>
        <w:ind w:left="567" w:hanging="283"/>
        <w:jc w:val="both"/>
        <w:rPr>
          <w:rFonts w:ascii="Times New Roman" w:hAnsi="Times New Roman"/>
          <w:sz w:val="24"/>
          <w:szCs w:val="24"/>
          <w:lang w:val="az-Latn-AZ"/>
        </w:rPr>
      </w:pPr>
      <w:r w:rsidRPr="00A52693">
        <w:rPr>
          <w:rFonts w:ascii="Times New Roman" w:hAnsi="Times New Roman"/>
          <w:sz w:val="24"/>
          <w:szCs w:val="24"/>
          <w:lang w:val="az-Latn-AZ"/>
        </w:rPr>
        <w:t>iltihabi həcmli törəmələr (tuboovarial törəmələr və abseslər);</w:t>
      </w:r>
    </w:p>
    <w:p w:rsidR="00D3042C" w:rsidRPr="00A52693" w:rsidRDefault="00D3042C" w:rsidP="0054014A">
      <w:pPr>
        <w:pStyle w:val="a8"/>
        <w:widowControl/>
        <w:numPr>
          <w:ilvl w:val="1"/>
          <w:numId w:val="70"/>
        </w:numPr>
        <w:tabs>
          <w:tab w:val="left" w:pos="142"/>
          <w:tab w:val="left" w:pos="305"/>
        </w:tabs>
        <w:spacing w:before="0" w:line="252" w:lineRule="auto"/>
        <w:ind w:left="567" w:hanging="283"/>
        <w:jc w:val="both"/>
        <w:rPr>
          <w:rFonts w:ascii="Times New Roman" w:hAnsi="Times New Roman"/>
          <w:sz w:val="24"/>
          <w:szCs w:val="24"/>
          <w:lang w:val="az-Latn-AZ"/>
        </w:rPr>
      </w:pPr>
      <w:r w:rsidRPr="00A52693">
        <w:rPr>
          <w:rFonts w:ascii="Times New Roman" w:hAnsi="Times New Roman"/>
          <w:sz w:val="24"/>
          <w:szCs w:val="24"/>
          <w:lang w:val="az-Latn-AZ"/>
        </w:rPr>
        <w:t>yumurtalıqların şişəbənzər zədələnmələri (yumurtalıqların funksional kistaları);</w:t>
      </w:r>
    </w:p>
    <w:p w:rsidR="00D3042C" w:rsidRPr="00A52693" w:rsidRDefault="00D3042C" w:rsidP="0054014A">
      <w:pPr>
        <w:pStyle w:val="a8"/>
        <w:widowControl/>
        <w:numPr>
          <w:ilvl w:val="1"/>
          <w:numId w:val="70"/>
        </w:numPr>
        <w:tabs>
          <w:tab w:val="left" w:pos="142"/>
          <w:tab w:val="left" w:pos="305"/>
        </w:tabs>
        <w:spacing w:before="0" w:line="252" w:lineRule="auto"/>
        <w:ind w:left="567" w:hanging="283"/>
        <w:jc w:val="both"/>
        <w:rPr>
          <w:rFonts w:ascii="Times New Roman" w:hAnsi="Times New Roman"/>
          <w:sz w:val="24"/>
          <w:szCs w:val="24"/>
        </w:rPr>
      </w:pPr>
      <w:r w:rsidRPr="00A52693">
        <w:rPr>
          <w:rFonts w:ascii="Times New Roman" w:hAnsi="Times New Roman"/>
          <w:sz w:val="24"/>
          <w:szCs w:val="24"/>
        </w:rPr>
        <w:t>yumurtalıqların xoşxassəli şişləri;</w:t>
      </w:r>
    </w:p>
    <w:p w:rsidR="00D3042C" w:rsidRPr="00A52693" w:rsidRDefault="00D3042C" w:rsidP="0054014A">
      <w:pPr>
        <w:pStyle w:val="a8"/>
        <w:widowControl/>
        <w:numPr>
          <w:ilvl w:val="1"/>
          <w:numId w:val="70"/>
        </w:numPr>
        <w:tabs>
          <w:tab w:val="left" w:pos="142"/>
          <w:tab w:val="left" w:pos="305"/>
        </w:tabs>
        <w:spacing w:before="0" w:line="252" w:lineRule="auto"/>
        <w:ind w:left="567" w:hanging="283"/>
        <w:jc w:val="both"/>
        <w:rPr>
          <w:rFonts w:ascii="Times New Roman" w:hAnsi="Times New Roman"/>
          <w:sz w:val="24"/>
          <w:szCs w:val="24"/>
        </w:rPr>
      </w:pPr>
      <w:r w:rsidRPr="00A52693">
        <w:rPr>
          <w:rFonts w:ascii="Times New Roman" w:hAnsi="Times New Roman"/>
          <w:sz w:val="24"/>
          <w:szCs w:val="24"/>
          <w:lang w:val="az-Latn-AZ"/>
        </w:rPr>
        <w:t>u</w:t>
      </w:r>
      <w:r w:rsidRPr="00A52693">
        <w:rPr>
          <w:rFonts w:ascii="Times New Roman" w:hAnsi="Times New Roman"/>
          <w:sz w:val="24"/>
          <w:szCs w:val="24"/>
        </w:rPr>
        <w:t>şaqlı</w:t>
      </w:r>
      <w:r w:rsidRPr="00A52693">
        <w:rPr>
          <w:rFonts w:ascii="Times New Roman" w:hAnsi="Times New Roman"/>
          <w:sz w:val="24"/>
          <w:szCs w:val="24"/>
          <w:lang w:val="az-Latn-AZ"/>
        </w:rPr>
        <w:t xml:space="preserve">ğın </w:t>
      </w:r>
      <w:r w:rsidRPr="00A52693">
        <w:rPr>
          <w:rFonts w:ascii="Times New Roman" w:hAnsi="Times New Roman"/>
          <w:sz w:val="24"/>
          <w:szCs w:val="24"/>
        </w:rPr>
        <w:t>subseroz mioması;</w:t>
      </w:r>
    </w:p>
    <w:p w:rsidR="00D3042C" w:rsidRPr="00A52693" w:rsidRDefault="00D3042C" w:rsidP="0054014A">
      <w:pPr>
        <w:pStyle w:val="a8"/>
        <w:widowControl/>
        <w:numPr>
          <w:ilvl w:val="1"/>
          <w:numId w:val="70"/>
        </w:numPr>
        <w:tabs>
          <w:tab w:val="left" w:pos="142"/>
          <w:tab w:val="left" w:pos="305"/>
        </w:tabs>
        <w:spacing w:before="0" w:line="252" w:lineRule="auto"/>
        <w:ind w:left="567" w:hanging="283"/>
        <w:jc w:val="both"/>
        <w:rPr>
          <w:rFonts w:ascii="Times New Roman" w:hAnsi="Times New Roman"/>
          <w:sz w:val="24"/>
          <w:szCs w:val="24"/>
        </w:rPr>
      </w:pPr>
      <w:r w:rsidRPr="00A52693">
        <w:rPr>
          <w:rFonts w:ascii="Times New Roman" w:hAnsi="Times New Roman"/>
          <w:sz w:val="24"/>
          <w:szCs w:val="24"/>
        </w:rPr>
        <w:t>yumurtalıqların metastatik zədələnməsi;</w:t>
      </w:r>
    </w:p>
    <w:p w:rsidR="00D3042C" w:rsidRPr="00A52693" w:rsidRDefault="00D3042C" w:rsidP="0054014A">
      <w:pPr>
        <w:pStyle w:val="a8"/>
        <w:widowControl/>
        <w:numPr>
          <w:ilvl w:val="1"/>
          <w:numId w:val="70"/>
        </w:numPr>
        <w:tabs>
          <w:tab w:val="left" w:pos="142"/>
          <w:tab w:val="left" w:pos="305"/>
        </w:tabs>
        <w:spacing w:before="0" w:line="252" w:lineRule="auto"/>
        <w:ind w:left="567" w:hanging="283"/>
        <w:jc w:val="both"/>
        <w:rPr>
          <w:rFonts w:ascii="Times New Roman" w:hAnsi="Times New Roman"/>
          <w:sz w:val="24"/>
          <w:szCs w:val="24"/>
        </w:rPr>
      </w:pPr>
      <w:r w:rsidRPr="00A52693">
        <w:rPr>
          <w:rFonts w:ascii="Times New Roman" w:hAnsi="Times New Roman"/>
          <w:sz w:val="24"/>
          <w:szCs w:val="24"/>
        </w:rPr>
        <w:t>uşaqlıq borusunun bədxassəli şişləri.</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Digər mütəxəssislərlə konsultasiya üçün göstərişlər</w:t>
      </w:r>
    </w:p>
    <w:p w:rsidR="00D3042C" w:rsidRPr="00A52693" w:rsidRDefault="00D3042C" w:rsidP="003D0248">
      <w:pPr>
        <w:tabs>
          <w:tab w:val="left" w:pos="142"/>
        </w:tabs>
        <w:autoSpaceDE w:val="0"/>
        <w:autoSpaceDN w:val="0"/>
        <w:spacing w:after="0" w:line="252" w:lineRule="auto"/>
        <w:ind w:firstLine="567"/>
        <w:jc w:val="both"/>
        <w:rPr>
          <w:rFonts w:ascii="Times New Roman" w:eastAsia="Arial" w:hAnsi="Times New Roman"/>
          <w:spacing w:val="-4"/>
          <w:sz w:val="24"/>
          <w:szCs w:val="24"/>
          <w:lang w:val="az-Latn-AZ"/>
        </w:rPr>
      </w:pPr>
      <w:r w:rsidRPr="00A52693">
        <w:rPr>
          <w:rFonts w:ascii="Times New Roman" w:eastAsia="Arial" w:hAnsi="Times New Roman"/>
          <w:spacing w:val="-4"/>
          <w:sz w:val="24"/>
          <w:szCs w:val="24"/>
          <w:lang w:val="az-Latn-AZ"/>
        </w:rPr>
        <w:t>Genital orqanlarda bədxassəli proses şübhəsi olan bütün xəs</w:t>
      </w:r>
      <w:r w:rsidR="00A52693" w:rsidRPr="00A52693">
        <w:rPr>
          <w:rFonts w:ascii="Times New Roman" w:eastAsia="Arial" w:hAnsi="Times New Roman"/>
          <w:spacing w:val="-4"/>
          <w:sz w:val="24"/>
          <w:szCs w:val="24"/>
          <w:lang w:val="az-Latn-AZ"/>
        </w:rPr>
        <w:softHyphen/>
      </w:r>
      <w:r w:rsidRPr="00A52693">
        <w:rPr>
          <w:rFonts w:ascii="Times New Roman" w:eastAsia="Arial" w:hAnsi="Times New Roman"/>
          <w:spacing w:val="-4"/>
          <w:sz w:val="24"/>
          <w:szCs w:val="24"/>
          <w:lang w:val="az-Latn-AZ"/>
        </w:rPr>
        <w:t>tə</w:t>
      </w:r>
      <w:r w:rsidR="00A52693" w:rsidRPr="00A52693">
        <w:rPr>
          <w:rFonts w:ascii="Times New Roman" w:eastAsia="Arial" w:hAnsi="Times New Roman"/>
          <w:spacing w:val="-4"/>
          <w:sz w:val="24"/>
          <w:szCs w:val="24"/>
          <w:lang w:val="az-Latn-AZ"/>
        </w:rPr>
        <w:softHyphen/>
      </w:r>
      <w:r w:rsidRPr="00A52693">
        <w:rPr>
          <w:rFonts w:ascii="Times New Roman" w:eastAsia="Arial" w:hAnsi="Times New Roman"/>
          <w:spacing w:val="-4"/>
          <w:sz w:val="24"/>
          <w:szCs w:val="24"/>
          <w:lang w:val="az-Latn-AZ"/>
        </w:rPr>
        <w:t>lər dəqiqləşdirici müayinə planının korreksiyası üçün onko</w:t>
      </w:r>
      <w:r w:rsidR="00A52693" w:rsidRPr="00A52693">
        <w:rPr>
          <w:rFonts w:ascii="Times New Roman" w:eastAsia="Arial" w:hAnsi="Times New Roman"/>
          <w:spacing w:val="-4"/>
          <w:sz w:val="24"/>
          <w:szCs w:val="24"/>
          <w:lang w:val="az-Latn-AZ"/>
        </w:rPr>
        <w:softHyphen/>
      </w:r>
      <w:r w:rsidRPr="00A52693">
        <w:rPr>
          <w:rFonts w:ascii="Times New Roman" w:eastAsia="Arial" w:hAnsi="Times New Roman"/>
          <w:spacing w:val="-4"/>
          <w:sz w:val="24"/>
          <w:szCs w:val="24"/>
          <w:lang w:val="az-Latn-AZ"/>
        </w:rPr>
        <w:t>gi</w:t>
      </w:r>
      <w:r w:rsidR="00A52693" w:rsidRPr="00A52693">
        <w:rPr>
          <w:rFonts w:ascii="Times New Roman" w:eastAsia="Arial" w:hAnsi="Times New Roman"/>
          <w:spacing w:val="-4"/>
          <w:sz w:val="24"/>
          <w:szCs w:val="24"/>
          <w:lang w:val="az-Latn-AZ"/>
        </w:rPr>
        <w:softHyphen/>
      </w:r>
      <w:r w:rsidRPr="00A52693">
        <w:rPr>
          <w:rFonts w:ascii="Times New Roman" w:eastAsia="Arial" w:hAnsi="Times New Roman"/>
          <w:spacing w:val="-4"/>
          <w:sz w:val="24"/>
          <w:szCs w:val="24"/>
          <w:lang w:val="az-Latn-AZ"/>
        </w:rPr>
        <w:t>ne</w:t>
      </w:r>
      <w:r w:rsidR="00A52693" w:rsidRPr="00A52693">
        <w:rPr>
          <w:rFonts w:ascii="Times New Roman" w:eastAsia="Arial" w:hAnsi="Times New Roman"/>
          <w:spacing w:val="-4"/>
          <w:sz w:val="24"/>
          <w:szCs w:val="24"/>
          <w:lang w:val="az-Latn-AZ"/>
        </w:rPr>
        <w:softHyphen/>
      </w:r>
      <w:r w:rsidRPr="00A52693">
        <w:rPr>
          <w:rFonts w:ascii="Times New Roman" w:eastAsia="Arial" w:hAnsi="Times New Roman"/>
          <w:spacing w:val="-4"/>
          <w:sz w:val="24"/>
          <w:szCs w:val="24"/>
          <w:lang w:val="az-Latn-AZ"/>
        </w:rPr>
        <w:t>ko</w:t>
      </w:r>
      <w:r w:rsidR="00A52693" w:rsidRPr="00A52693">
        <w:rPr>
          <w:rFonts w:ascii="Times New Roman" w:eastAsia="Arial" w:hAnsi="Times New Roman"/>
          <w:spacing w:val="-4"/>
          <w:sz w:val="24"/>
          <w:szCs w:val="24"/>
          <w:lang w:val="az-Latn-AZ"/>
        </w:rPr>
        <w:softHyphen/>
      </w:r>
      <w:r w:rsidRPr="00A52693">
        <w:rPr>
          <w:rFonts w:ascii="Times New Roman" w:eastAsia="Arial" w:hAnsi="Times New Roman"/>
          <w:spacing w:val="-4"/>
          <w:sz w:val="24"/>
          <w:szCs w:val="24"/>
          <w:lang w:val="az-Latn-AZ"/>
        </w:rPr>
        <w:t>loq ilə konsultasiya etməlidir. Yumurtalıqların bədxassəli şişi diaq</w:t>
      </w:r>
      <w:r w:rsidR="00A52693" w:rsidRPr="00A52693">
        <w:rPr>
          <w:rFonts w:ascii="Times New Roman" w:eastAsia="Arial" w:hAnsi="Times New Roman"/>
          <w:spacing w:val="-4"/>
          <w:sz w:val="24"/>
          <w:szCs w:val="24"/>
          <w:lang w:val="az-Latn-AZ"/>
        </w:rPr>
        <w:softHyphen/>
      </w:r>
      <w:r w:rsidRPr="00A52693">
        <w:rPr>
          <w:rFonts w:ascii="Times New Roman" w:eastAsia="Arial" w:hAnsi="Times New Roman"/>
          <w:spacing w:val="-4"/>
          <w:sz w:val="24"/>
          <w:szCs w:val="24"/>
          <w:lang w:val="az-Latn-AZ"/>
        </w:rPr>
        <w:t xml:space="preserve">nozu təsdiqləndikdə, xəstənin fərdi müalicə planı </w:t>
      </w:r>
      <w:r w:rsidR="00E367DF">
        <w:rPr>
          <w:rFonts w:ascii="Times New Roman" w:eastAsia="Arial" w:hAnsi="Times New Roman"/>
          <w:spacing w:val="-4"/>
          <w:sz w:val="24"/>
          <w:szCs w:val="24"/>
          <w:lang w:val="az-Latn-AZ"/>
        </w:rPr>
        <w:t>kimyaterapiya</w:t>
      </w:r>
      <w:r w:rsidRPr="00A52693">
        <w:rPr>
          <w:rFonts w:ascii="Times New Roman" w:eastAsia="Arial" w:hAnsi="Times New Roman"/>
          <w:spacing w:val="-4"/>
          <w:sz w:val="24"/>
          <w:szCs w:val="24"/>
          <w:lang w:val="az-Latn-AZ"/>
        </w:rPr>
        <w:t xml:space="preserve"> və şüa terapiyası mütəxəssislərinin iştirakı ilə konsiliumda müəy</w:t>
      </w:r>
      <w:r w:rsidR="00A52693" w:rsidRPr="00A52693">
        <w:rPr>
          <w:rFonts w:ascii="Times New Roman" w:eastAsia="Arial" w:hAnsi="Times New Roman"/>
          <w:spacing w:val="-4"/>
          <w:sz w:val="24"/>
          <w:szCs w:val="24"/>
          <w:lang w:val="az-Latn-AZ"/>
        </w:rPr>
        <w:softHyphen/>
      </w:r>
      <w:r w:rsidRPr="00A52693">
        <w:rPr>
          <w:rFonts w:ascii="Times New Roman" w:eastAsia="Arial" w:hAnsi="Times New Roman"/>
          <w:spacing w:val="-4"/>
          <w:sz w:val="24"/>
          <w:szCs w:val="24"/>
          <w:lang w:val="az-Latn-AZ"/>
        </w:rPr>
        <w:t>yən edilir.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Müalicə</w:t>
      </w:r>
      <w:r w:rsidR="00FC5089" w:rsidRPr="004E0FB5">
        <w:rPr>
          <w:rFonts w:ascii="Times New Roman" w:eastAsia="Arial" w:hAnsi="Times New Roman"/>
          <w:b/>
          <w:bCs/>
          <w:sz w:val="24"/>
          <w:szCs w:val="24"/>
          <w:lang w:val="az-Latn-AZ"/>
        </w:rPr>
        <w:t>.</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Müalicə məqsədləri</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Cərrahi müdaxilənin həcmi və əməliyyatdan sonrakı tera</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pi</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nın (</w:t>
      </w:r>
      <w:r w:rsidR="00E367DF">
        <w:rPr>
          <w:rFonts w:ascii="Times New Roman" w:eastAsia="Arial" w:hAnsi="Times New Roman"/>
          <w:sz w:val="24"/>
          <w:szCs w:val="24"/>
          <w:lang w:val="az-Latn-AZ"/>
        </w:rPr>
        <w:t>kimyaterapiya</w:t>
      </w:r>
      <w:r w:rsidR="00BA3AEB"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və ya şüa terapiyası) seçimi xəstəliyin mər</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hələsi və digər kliniki-morfoloji proqnostik </w:t>
      </w:r>
      <w:r w:rsidRPr="004E0FB5">
        <w:rPr>
          <w:rFonts w:ascii="Times New Roman" w:eastAsia="Arial" w:hAnsi="Times New Roman"/>
          <w:position w:val="2"/>
          <w:sz w:val="24"/>
          <w:szCs w:val="24"/>
          <w:lang w:val="az-Latn-AZ"/>
        </w:rPr>
        <w:t xml:space="preserve">amillər əsasında </w:t>
      </w:r>
      <w:r w:rsidRPr="004E0FB5">
        <w:rPr>
          <w:rFonts w:ascii="Times New Roman" w:eastAsia="Arial" w:hAnsi="Times New Roman"/>
          <w:sz w:val="24"/>
          <w:szCs w:val="24"/>
          <w:lang w:val="az-Latn-AZ"/>
        </w:rPr>
        <w:t>müəy</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yən edilir. Orqansaxlayıcı əməliyyatların əsas məqsədi </w:t>
      </w:r>
      <w:r w:rsidR="00A52693">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onko</w:t>
      </w:r>
      <w:r w:rsidR="00A17A20">
        <w:rPr>
          <w:rFonts w:ascii="Times New Roman" w:eastAsia="Arial" w:hAnsi="Times New Roman"/>
          <w:sz w:val="24"/>
          <w:szCs w:val="24"/>
          <w:lang w:val="az-Latn-AZ"/>
        </w:rPr>
        <w:softHyphen/>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loji radikallıq prinsiplərinə riayət etməklə və reproduktiv funk</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siyanı qoruyub saxlamaqla şiş prosesinin aradan qaldırıl</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dır. Yayılmış proses və ya xəstəliyin proqressivləşməsi zamanı öm</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rün uzadılması (palliativ müalicə</w:t>
      </w:r>
      <w:r w:rsidR="00BA3AEB"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və ya həyat keyfiyyətinin yaxşı</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laşdırılması (simptomatik müalicə) əldə edilə bilər.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Hospitalizasiya üçün göstərişlər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Hospitalizasiya cərrahi müalicə, kimyəvi və şüa terapiyası üçün, bəzi hallarda isə mürəkkəb diaqnostik prosedurların (mə</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sə</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lən, laparoskopiya) aparılması üçün göstərişdir.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Cərrahi müalicə</w:t>
      </w:r>
      <w:r w:rsidR="00FC5089" w:rsidRPr="004E0FB5">
        <w:rPr>
          <w:rFonts w:ascii="Times New Roman" w:eastAsia="Arial" w:hAnsi="Times New Roman"/>
          <w:b/>
          <w:bCs/>
          <w:sz w:val="24"/>
          <w:szCs w:val="24"/>
          <w:lang w:val="az-Latn-AZ"/>
        </w:rPr>
        <w:t>.</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Xəstəliyin erkən mərhələləri (FIGO-ya görə IA və IB)</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Operativ müdaxilə histerektomiya və ikitərəfli salpin</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qo</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ofo</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rek</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tomiya ilə böyük piyliyin çıxarılmasını və adekvat cərrahi mər</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hə</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lənin müəyyən edilməsi proseduruna daxil olan bütün diaqnostik mani</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pulyasiyaların yerinə yetirilməsini əhatə etməlidir. Uşaq dün</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yaya gətirmə funksiyasını saxlamaq istəyən, xəstəliyin IA mər</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hə</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sində olan və şişin G1 əlverişli morfoloji formasına malik olan (şəf</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fafhüceyrəli neoplaziyalar və törəmələr istisna olmaqla, G2-3) gənc qadınlarda, residiv riskini əhəmiyyətli dərəcədə artırmadan, kontralateral qonadanın mütləq pazşəkilli rezeksiyası və böyük piy</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liyin subtotal rezeksiyası ilə birtərəfli salpinqooforektomiyanın yerinə yetirilməsi mümkündür.</w:t>
      </w:r>
    </w:p>
    <w:p w:rsidR="00D3042C" w:rsidRPr="00A52693" w:rsidRDefault="00D3042C" w:rsidP="003D0248">
      <w:pPr>
        <w:tabs>
          <w:tab w:val="left" w:pos="142"/>
        </w:tabs>
        <w:autoSpaceDE w:val="0"/>
        <w:autoSpaceDN w:val="0"/>
        <w:spacing w:after="0" w:line="252" w:lineRule="auto"/>
        <w:ind w:firstLine="567"/>
        <w:jc w:val="both"/>
        <w:rPr>
          <w:rFonts w:ascii="Times New Roman" w:eastAsia="Arial" w:hAnsi="Times New Roman"/>
          <w:spacing w:val="-4"/>
          <w:sz w:val="24"/>
          <w:szCs w:val="24"/>
          <w:lang w:val="az-Latn-AZ"/>
        </w:rPr>
      </w:pPr>
      <w:r w:rsidRPr="00A52693">
        <w:rPr>
          <w:rFonts w:ascii="Times New Roman" w:eastAsia="Arial" w:hAnsi="Times New Roman"/>
          <w:b/>
          <w:bCs/>
          <w:spacing w:val="-4"/>
          <w:sz w:val="24"/>
          <w:szCs w:val="24"/>
          <w:lang w:val="az-Latn-AZ"/>
        </w:rPr>
        <w:t>Xəstəliyin yayılmış mərhələləri (FIGO-ya görə 1C, II və III)</w:t>
      </w:r>
    </w:p>
    <w:p w:rsidR="00D3042C" w:rsidRPr="00A52693"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Operativ müdaxilə histerektomiya və ikitərəfli salpin</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qo</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ofo</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re</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ktomiya ilə böyük piyliyin çıxarılmasını, </w:t>
      </w:r>
      <w:r w:rsidR="00B74ACD" w:rsidRPr="004E0FB5">
        <w:rPr>
          <w:rFonts w:ascii="Times New Roman" w:eastAsia="Arial" w:hAnsi="Times New Roman"/>
          <w:sz w:val="24"/>
          <w:szCs w:val="24"/>
          <w:lang w:val="az-Latn-AZ"/>
        </w:rPr>
        <w:t>qarın</w:t>
      </w:r>
      <w:r w:rsidRPr="004E0FB5">
        <w:rPr>
          <w:rFonts w:ascii="Times New Roman" w:eastAsia="Arial" w:hAnsi="Times New Roman"/>
          <w:sz w:val="24"/>
          <w:szCs w:val="24"/>
          <w:lang w:val="az-Latn-AZ"/>
        </w:rPr>
        <w:t>dan biopsiyaların gö</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türülməsini və adekvat cərrahi mərhələnin müəyyən edilməsi pro</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seduruna daxil olan bütün diaqnostik manipulyasiyaların həyata keçi</w:t>
      </w:r>
      <w:r w:rsidR="00A52693" w:rsidRPr="00A52693">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rilməsini əhatə etməlidir. </w:t>
      </w:r>
      <w:r w:rsidRPr="00A52693">
        <w:rPr>
          <w:rFonts w:ascii="Times New Roman" w:eastAsia="Arial" w:hAnsi="Times New Roman"/>
          <w:sz w:val="24"/>
          <w:szCs w:val="24"/>
          <w:lang w:val="az-Latn-AZ"/>
        </w:rPr>
        <w:t>Qalıq şişin həcmindən asılı olaraq əmə</w:t>
      </w:r>
      <w:r w:rsidR="00A52693">
        <w:rPr>
          <w:rFonts w:ascii="Times New Roman" w:eastAsia="Arial" w:hAnsi="Times New Roman"/>
          <w:sz w:val="24"/>
          <w:szCs w:val="24"/>
        </w:rPr>
        <w:softHyphen/>
      </w:r>
      <w:r w:rsidRPr="00A52693">
        <w:rPr>
          <w:rFonts w:ascii="Times New Roman" w:eastAsia="Arial" w:hAnsi="Times New Roman"/>
          <w:sz w:val="24"/>
          <w:szCs w:val="24"/>
          <w:lang w:val="az-Latn-AZ"/>
        </w:rPr>
        <w:t>liyyatın xarakterinin qiymətləndirilməsi:</w:t>
      </w:r>
    </w:p>
    <w:p w:rsidR="00D3042C" w:rsidRPr="00A52693" w:rsidRDefault="00D3042C" w:rsidP="0054014A">
      <w:pPr>
        <w:numPr>
          <w:ilvl w:val="0"/>
          <w:numId w:val="71"/>
        </w:numPr>
        <w:tabs>
          <w:tab w:val="left" w:pos="305"/>
          <w:tab w:val="left" w:pos="993"/>
        </w:tabs>
        <w:autoSpaceDE w:val="0"/>
        <w:autoSpaceDN w:val="0"/>
        <w:spacing w:after="0" w:line="252" w:lineRule="auto"/>
        <w:ind w:left="567" w:hanging="283"/>
        <w:jc w:val="both"/>
        <w:rPr>
          <w:rFonts w:ascii="Times New Roman" w:eastAsia="Arial" w:hAnsi="Times New Roman"/>
          <w:sz w:val="24"/>
          <w:szCs w:val="24"/>
          <w:lang w:val="az-Latn-AZ"/>
        </w:rPr>
      </w:pPr>
      <w:r w:rsidRPr="00A52693">
        <w:rPr>
          <w:rFonts w:ascii="Times New Roman" w:eastAsia="Arial" w:hAnsi="Times New Roman"/>
          <w:sz w:val="24"/>
          <w:szCs w:val="24"/>
          <w:lang w:val="az-Latn-AZ"/>
        </w:rPr>
        <w:t xml:space="preserve">optimal sitoreduksiya əməliyyatı </w:t>
      </w:r>
      <w:r w:rsidR="00A52693" w:rsidRPr="00A52693">
        <w:rPr>
          <w:rFonts w:ascii="Times New Roman" w:eastAsia="Arial" w:hAnsi="Times New Roman"/>
          <w:sz w:val="24"/>
          <w:szCs w:val="24"/>
          <w:lang w:val="az-Latn-AZ"/>
        </w:rPr>
        <w:t>–</w:t>
      </w:r>
      <w:r w:rsidRPr="00A52693">
        <w:rPr>
          <w:rFonts w:ascii="Times New Roman" w:eastAsia="Arial" w:hAnsi="Times New Roman"/>
          <w:sz w:val="24"/>
          <w:szCs w:val="24"/>
          <w:lang w:val="az-Latn-AZ"/>
        </w:rPr>
        <w:t xml:space="preserve"> </w:t>
      </w:r>
      <w:r w:rsidR="00B74ACD" w:rsidRPr="004E0FB5">
        <w:rPr>
          <w:rFonts w:ascii="Times New Roman" w:eastAsia="Arial" w:hAnsi="Times New Roman"/>
          <w:sz w:val="24"/>
          <w:szCs w:val="24"/>
          <w:lang w:val="az-Latn-AZ"/>
        </w:rPr>
        <w:t>qarın</w:t>
      </w:r>
      <w:r w:rsidRPr="004E0FB5">
        <w:rPr>
          <w:rFonts w:ascii="Times New Roman" w:eastAsia="Arial" w:hAnsi="Times New Roman"/>
          <w:sz w:val="24"/>
          <w:szCs w:val="24"/>
          <w:lang w:val="az-Latn-AZ"/>
        </w:rPr>
        <w:t xml:space="preserve"> </w:t>
      </w:r>
      <w:r w:rsidRPr="00A52693">
        <w:rPr>
          <w:rFonts w:ascii="Times New Roman" w:eastAsia="Arial" w:hAnsi="Times New Roman"/>
          <w:sz w:val="24"/>
          <w:szCs w:val="24"/>
          <w:lang w:val="az-Latn-AZ"/>
        </w:rPr>
        <w:t>boşluğunda, kiçik ça</w:t>
      </w:r>
      <w:r w:rsidR="00A52693" w:rsidRPr="00A52693">
        <w:rPr>
          <w:rFonts w:ascii="Times New Roman" w:eastAsia="Arial" w:hAnsi="Times New Roman"/>
          <w:sz w:val="24"/>
          <w:szCs w:val="24"/>
          <w:lang w:val="az-Latn-AZ"/>
        </w:rPr>
        <w:softHyphen/>
      </w:r>
      <w:r w:rsidRPr="00A52693">
        <w:rPr>
          <w:rFonts w:ascii="Times New Roman" w:eastAsia="Arial" w:hAnsi="Times New Roman"/>
          <w:sz w:val="24"/>
          <w:szCs w:val="24"/>
          <w:lang w:val="az-Latn-AZ"/>
        </w:rPr>
        <w:t xml:space="preserve">naq nahiyəsində və </w:t>
      </w:r>
      <w:r w:rsidR="00867A16" w:rsidRPr="004E0FB5">
        <w:rPr>
          <w:rFonts w:ascii="Times New Roman" w:eastAsia="Arial" w:hAnsi="Times New Roman"/>
          <w:sz w:val="24"/>
          <w:szCs w:val="24"/>
          <w:lang w:val="az-Latn-AZ"/>
        </w:rPr>
        <w:t>qarın</w:t>
      </w:r>
      <w:r w:rsidRPr="004E0FB5">
        <w:rPr>
          <w:rFonts w:ascii="Times New Roman" w:eastAsia="Arial" w:hAnsi="Times New Roman"/>
          <w:sz w:val="24"/>
          <w:szCs w:val="24"/>
          <w:lang w:val="az-Latn-AZ"/>
        </w:rPr>
        <w:t xml:space="preserve">arxası </w:t>
      </w:r>
      <w:r w:rsidRPr="00A52693">
        <w:rPr>
          <w:rFonts w:ascii="Times New Roman" w:eastAsia="Arial" w:hAnsi="Times New Roman"/>
          <w:sz w:val="24"/>
          <w:szCs w:val="24"/>
          <w:lang w:val="az-Latn-AZ"/>
        </w:rPr>
        <w:t>sahədə qalıq şişin vizual əla</w:t>
      </w:r>
      <w:r w:rsidR="00A52693" w:rsidRPr="00A52693">
        <w:rPr>
          <w:rFonts w:ascii="Times New Roman" w:eastAsia="Arial" w:hAnsi="Times New Roman"/>
          <w:sz w:val="24"/>
          <w:szCs w:val="24"/>
          <w:lang w:val="az-Latn-AZ"/>
        </w:rPr>
        <w:softHyphen/>
      </w:r>
      <w:r w:rsidRPr="00A52693">
        <w:rPr>
          <w:rFonts w:ascii="Times New Roman" w:eastAsia="Arial" w:hAnsi="Times New Roman"/>
          <w:sz w:val="24"/>
          <w:szCs w:val="24"/>
          <w:lang w:val="az-Latn-AZ"/>
        </w:rPr>
        <w:t>mətlərinin olmaması və ya ən böyük ölçüdə 1 sm-ə qədər qalıq şişin olması;</w:t>
      </w:r>
    </w:p>
    <w:p w:rsidR="00D3042C" w:rsidRPr="004E0FB5" w:rsidRDefault="00D3042C" w:rsidP="0054014A">
      <w:pPr>
        <w:numPr>
          <w:ilvl w:val="0"/>
          <w:numId w:val="71"/>
        </w:numPr>
        <w:tabs>
          <w:tab w:val="left" w:pos="305"/>
          <w:tab w:val="left" w:pos="993"/>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suboptimal sitoreduksiya əməliyyatı </w:t>
      </w:r>
      <w:r w:rsidR="00A52693" w:rsidRPr="00A52693">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ən böyük ölçüdə 2 sm-ə qədər qalıq şişin olması;</w:t>
      </w:r>
    </w:p>
    <w:p w:rsidR="00D3042C" w:rsidRPr="004E0FB5" w:rsidRDefault="00D3042C" w:rsidP="0054014A">
      <w:pPr>
        <w:numPr>
          <w:ilvl w:val="0"/>
          <w:numId w:val="71"/>
        </w:numPr>
        <w:tabs>
          <w:tab w:val="left" w:pos="305"/>
          <w:tab w:val="left" w:pos="993"/>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qeyri-optimal sitoreduksiya əməliyyatı </w:t>
      </w:r>
      <w:r w:rsidR="00A52693" w:rsidRPr="00A52693">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ən böyük ölçüdə 2 sm-dən çox qalıq şişin olması.</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Əgər birinci mərhələdə ilkin maksimal sitoreduksiya yerinə ye</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tirilməyibsə,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fonunda effekt və ya sabitləşmə əldə olunan xəstələrə aralıq sitoreduksiya əməliyyatının aparılması gös</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tərişdir. Üç kurs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dan sonra aralıq sitoreduksiya əmə</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liyyatının aparılması və cərrahi müdaxilədən sonra daha 3-5 kurs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nın keçirilməsi optimal hesab olunur. Bi</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rin</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cili sitoreduksiyanın göstərişlərinin müəyyənləşdirilməsində po</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se</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rozitlərin mövcudluğu və CA 125 səviyyəsi mühüm rol oynayır.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Bu testin optimal sitoreduksiyanın yerinə yetirilməsi im</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ka</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nının müəyyənləşdirilməsində həssaslığı və spesifikliyi müvafiq ola</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raq 62-78% və 73-83% təşkil edir.</w:t>
      </w:r>
    </w:p>
    <w:p w:rsidR="00D3042C" w:rsidRPr="00265DA8" w:rsidRDefault="00D3042C" w:rsidP="003D0248">
      <w:pPr>
        <w:tabs>
          <w:tab w:val="left" w:pos="142"/>
        </w:tabs>
        <w:autoSpaceDE w:val="0"/>
        <w:autoSpaceDN w:val="0"/>
        <w:spacing w:after="0" w:line="252" w:lineRule="auto"/>
        <w:ind w:firstLine="567"/>
        <w:jc w:val="both"/>
        <w:rPr>
          <w:rFonts w:ascii="Times New Roman" w:eastAsia="Arial" w:hAnsi="Times New Roman"/>
          <w:b/>
          <w:spacing w:val="-4"/>
          <w:sz w:val="24"/>
          <w:szCs w:val="24"/>
          <w:lang w:val="az-Latn-AZ"/>
        </w:rPr>
      </w:pPr>
      <w:r w:rsidRPr="00265DA8">
        <w:rPr>
          <w:rFonts w:ascii="Times New Roman" w:eastAsia="Arial" w:hAnsi="Times New Roman"/>
          <w:b/>
          <w:spacing w:val="-4"/>
          <w:sz w:val="24"/>
          <w:szCs w:val="24"/>
          <w:lang w:val="az-Latn-AZ"/>
        </w:rPr>
        <w:t>Xəstəliyin yayılmış mərhələləri (FIGO-ya görə IV mərhələ)</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Cs/>
          <w:sz w:val="24"/>
          <w:szCs w:val="24"/>
          <w:lang w:val="az-Latn-AZ"/>
        </w:rPr>
        <w:t>Xəstəliyin I</w:t>
      </w:r>
      <w:r w:rsidRPr="004E0FB5">
        <w:rPr>
          <w:rFonts w:ascii="Times New Roman" w:eastAsia="Arial" w:hAnsi="Times New Roman"/>
          <w:sz w:val="24"/>
          <w:szCs w:val="24"/>
          <w:lang w:val="az-Latn-AZ"/>
        </w:rPr>
        <w:t>V mərhələsində olan xəstələrdə ömrün uza</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dıl</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 maksimal sitoreduksiya vasitəsilə əldə edilə bilər. Lakin bu mə</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sə</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 hələ müvafiq randomizə edilmiş tədqiqatlar çərçivəsində öy</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rə</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nil</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məyib. Şişin kütləsini və poliserozitləri azaltmaq üçün xəs</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lərin müalicəsinə əməliyyatönü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ilə başlamaq la</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zım</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dır. Lakin ümumi vəziyyəti qənaətbəxş olan, körpücüküstü lim</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fa düyünlərinin və ya göbək həlqəsi nahiyəsinin ikincili zə</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lən</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məsi xəstəliyin yeganə uzaq təzahürü olan, kiçik şiş kütləsinə və əsas orqanların normal funksiyasına malik xəstələrə kombinə edil</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miş müalicənin 1-ci mərhələsində cərrahi müalicə göstərişdir. Əgər cərrahi müalicə planlaşdırılmırsa, diaqnoz və prosesin mər</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hə</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ləsi biopsiya vasitəsilə morfoloji olaraq təsdiqlənir, daha sonra isə xəstəliyin III mərhələsində istifadə edilən eyni rejimlərdən isti</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fadə edilərək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aparılır.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en-US"/>
        </w:rPr>
      </w:pPr>
      <w:r w:rsidRPr="004E0FB5">
        <w:rPr>
          <w:rFonts w:ascii="Times New Roman" w:eastAsia="Arial" w:hAnsi="Times New Roman"/>
          <w:b/>
          <w:bCs/>
          <w:sz w:val="24"/>
          <w:szCs w:val="24"/>
          <w:lang w:val="en-US"/>
        </w:rPr>
        <w:t xml:space="preserve">Dərman müalicəsi (optimal </w:t>
      </w:r>
      <w:r w:rsidR="00E367DF">
        <w:rPr>
          <w:rFonts w:ascii="Times New Roman" w:eastAsia="Arial" w:hAnsi="Times New Roman"/>
          <w:b/>
          <w:bCs/>
          <w:sz w:val="24"/>
          <w:szCs w:val="24"/>
          <w:lang w:val="en-US"/>
        </w:rPr>
        <w:t>kimyaterapiya</w:t>
      </w:r>
      <w:r w:rsidRPr="004E0FB5">
        <w:rPr>
          <w:rFonts w:ascii="Times New Roman" w:eastAsia="Arial" w:hAnsi="Times New Roman"/>
          <w:b/>
          <w:bCs/>
          <w:sz w:val="24"/>
          <w:szCs w:val="24"/>
          <w:lang w:val="en-US"/>
        </w:rPr>
        <w:t xml:space="preserve"> rejimləri)</w:t>
      </w:r>
    </w:p>
    <w:p w:rsidR="00D3042C" w:rsidRPr="00265DA8" w:rsidRDefault="00D3042C" w:rsidP="003D0248">
      <w:pPr>
        <w:tabs>
          <w:tab w:val="left" w:pos="142"/>
        </w:tabs>
        <w:autoSpaceDE w:val="0"/>
        <w:autoSpaceDN w:val="0"/>
        <w:spacing w:after="0" w:line="252" w:lineRule="auto"/>
        <w:ind w:firstLine="567"/>
        <w:jc w:val="both"/>
        <w:rPr>
          <w:rFonts w:ascii="Times New Roman" w:eastAsia="Arial" w:hAnsi="Times New Roman"/>
          <w:spacing w:val="-2"/>
          <w:sz w:val="24"/>
          <w:szCs w:val="24"/>
          <w:lang w:val="en-US"/>
        </w:rPr>
      </w:pPr>
      <w:r w:rsidRPr="00265DA8">
        <w:rPr>
          <w:rFonts w:ascii="Times New Roman" w:eastAsia="Arial" w:hAnsi="Times New Roman"/>
          <w:spacing w:val="-2"/>
          <w:sz w:val="24"/>
          <w:szCs w:val="24"/>
          <w:lang w:val="az-Latn-AZ"/>
        </w:rPr>
        <w:t>Y</w:t>
      </w:r>
      <w:r w:rsidRPr="00265DA8">
        <w:rPr>
          <w:rFonts w:ascii="Times New Roman" w:eastAsia="Arial" w:hAnsi="Times New Roman"/>
          <w:spacing w:val="-2"/>
          <w:sz w:val="24"/>
          <w:szCs w:val="24"/>
          <w:lang w:val="en-US"/>
        </w:rPr>
        <w:t>umurtalıq</w:t>
      </w:r>
      <w:r w:rsidRPr="00265DA8">
        <w:rPr>
          <w:rFonts w:ascii="Times New Roman" w:eastAsia="Arial" w:hAnsi="Times New Roman"/>
          <w:spacing w:val="-2"/>
          <w:sz w:val="24"/>
          <w:szCs w:val="24"/>
          <w:lang w:val="az-Latn-AZ"/>
        </w:rPr>
        <w:t>ların</w:t>
      </w:r>
      <w:r w:rsidRPr="00265DA8">
        <w:rPr>
          <w:rFonts w:ascii="Times New Roman" w:eastAsia="Arial" w:hAnsi="Times New Roman"/>
          <w:spacing w:val="-2"/>
          <w:sz w:val="24"/>
          <w:szCs w:val="24"/>
          <w:lang w:val="en-US"/>
        </w:rPr>
        <w:t xml:space="preserve"> I-IV mərhələli bədxassəli şişlərinin 1-ci </w:t>
      </w:r>
      <w:r w:rsidRPr="00265DA8">
        <w:rPr>
          <w:rFonts w:ascii="Times New Roman" w:eastAsia="Arial" w:hAnsi="Times New Roman"/>
          <w:spacing w:val="-2"/>
          <w:sz w:val="24"/>
          <w:szCs w:val="24"/>
          <w:lang w:val="az-Latn-AZ"/>
        </w:rPr>
        <w:t>mər</w:t>
      </w:r>
      <w:r w:rsidR="00265DA8" w:rsidRPr="00265DA8">
        <w:rPr>
          <w:rFonts w:ascii="Times New Roman" w:eastAsia="Arial" w:hAnsi="Times New Roman"/>
          <w:spacing w:val="-2"/>
          <w:sz w:val="24"/>
          <w:szCs w:val="24"/>
          <w:lang w:val="en-US"/>
        </w:rPr>
        <w:softHyphen/>
      </w:r>
      <w:r w:rsidRPr="00265DA8">
        <w:rPr>
          <w:rFonts w:ascii="Times New Roman" w:eastAsia="Arial" w:hAnsi="Times New Roman"/>
          <w:spacing w:val="-2"/>
          <w:sz w:val="24"/>
          <w:szCs w:val="24"/>
          <w:lang w:val="az-Latn-AZ"/>
        </w:rPr>
        <w:t>hələ</w:t>
      </w:r>
      <w:r w:rsidRPr="00265DA8">
        <w:rPr>
          <w:rFonts w:ascii="Times New Roman" w:eastAsia="Arial" w:hAnsi="Times New Roman"/>
          <w:spacing w:val="-2"/>
          <w:sz w:val="24"/>
          <w:szCs w:val="24"/>
          <w:lang w:val="en-US"/>
        </w:rPr>
        <w:t xml:space="preserve"> terapiyasının optimal rejimləri platin törəmələrindən isti</w:t>
      </w:r>
      <w:r w:rsidR="00265DA8" w:rsidRPr="00265DA8">
        <w:rPr>
          <w:rFonts w:ascii="Times New Roman" w:eastAsia="Arial" w:hAnsi="Times New Roman"/>
          <w:spacing w:val="-2"/>
          <w:sz w:val="24"/>
          <w:szCs w:val="24"/>
          <w:lang w:val="en-US"/>
        </w:rPr>
        <w:softHyphen/>
      </w:r>
      <w:r w:rsidRPr="00265DA8">
        <w:rPr>
          <w:rFonts w:ascii="Times New Roman" w:eastAsia="Arial" w:hAnsi="Times New Roman"/>
          <w:spacing w:val="-2"/>
          <w:sz w:val="24"/>
          <w:szCs w:val="24"/>
          <w:lang w:val="en-US"/>
        </w:rPr>
        <w:t>fadə edən müalicə sxemləridir. Karboplatin dozasının he</w:t>
      </w:r>
      <w:r w:rsidR="00265DA8" w:rsidRPr="00265DA8">
        <w:rPr>
          <w:rFonts w:ascii="Times New Roman" w:eastAsia="Arial" w:hAnsi="Times New Roman"/>
          <w:spacing w:val="-2"/>
          <w:sz w:val="24"/>
          <w:szCs w:val="24"/>
          <w:lang w:val="en-US"/>
        </w:rPr>
        <w:softHyphen/>
      </w:r>
      <w:r w:rsidRPr="00265DA8">
        <w:rPr>
          <w:rFonts w:ascii="Times New Roman" w:eastAsia="Arial" w:hAnsi="Times New Roman"/>
          <w:spacing w:val="-2"/>
          <w:sz w:val="24"/>
          <w:szCs w:val="24"/>
          <w:lang w:val="en-US"/>
        </w:rPr>
        <w:t>sab</w:t>
      </w:r>
      <w:r w:rsidR="00265DA8" w:rsidRPr="00265DA8">
        <w:rPr>
          <w:rFonts w:ascii="Times New Roman" w:eastAsia="Arial" w:hAnsi="Times New Roman"/>
          <w:spacing w:val="-2"/>
          <w:sz w:val="24"/>
          <w:szCs w:val="24"/>
          <w:lang w:val="en-US"/>
        </w:rPr>
        <w:softHyphen/>
      </w:r>
      <w:r w:rsidRPr="00265DA8">
        <w:rPr>
          <w:rFonts w:ascii="Times New Roman" w:eastAsia="Arial" w:hAnsi="Times New Roman"/>
          <w:spacing w:val="-2"/>
          <w:sz w:val="24"/>
          <w:szCs w:val="24"/>
          <w:lang w:val="en-US"/>
        </w:rPr>
        <w:t>lan</w:t>
      </w:r>
      <w:r w:rsidR="00265DA8" w:rsidRPr="00265DA8">
        <w:rPr>
          <w:rFonts w:ascii="Times New Roman" w:eastAsia="Arial" w:hAnsi="Times New Roman"/>
          <w:spacing w:val="-2"/>
          <w:sz w:val="24"/>
          <w:szCs w:val="24"/>
          <w:lang w:val="en-US"/>
        </w:rPr>
        <w:softHyphen/>
      </w:r>
      <w:r w:rsidRPr="00265DA8">
        <w:rPr>
          <w:rFonts w:ascii="Times New Roman" w:eastAsia="Arial" w:hAnsi="Times New Roman"/>
          <w:spacing w:val="-2"/>
          <w:sz w:val="24"/>
          <w:szCs w:val="24"/>
          <w:lang w:val="en-US"/>
        </w:rPr>
        <w:t>ması far</w:t>
      </w:r>
      <w:r w:rsidR="00265DA8" w:rsidRPr="00265DA8">
        <w:rPr>
          <w:rFonts w:ascii="Times New Roman" w:eastAsia="Arial" w:hAnsi="Times New Roman"/>
          <w:spacing w:val="-2"/>
          <w:sz w:val="24"/>
          <w:szCs w:val="24"/>
          <w:lang w:val="en-US"/>
        </w:rPr>
        <w:softHyphen/>
      </w:r>
      <w:r w:rsidRPr="00265DA8">
        <w:rPr>
          <w:rFonts w:ascii="Times New Roman" w:eastAsia="Arial" w:hAnsi="Times New Roman"/>
          <w:spacing w:val="-2"/>
          <w:sz w:val="24"/>
          <w:szCs w:val="24"/>
          <w:lang w:val="en-US"/>
        </w:rPr>
        <w:t>makokinetik əyri altındakı sahəni (AUC) və kreatinin kli</w:t>
      </w:r>
      <w:r w:rsidR="00265DA8" w:rsidRPr="00265DA8">
        <w:rPr>
          <w:rFonts w:ascii="Times New Roman" w:eastAsia="Arial" w:hAnsi="Times New Roman"/>
          <w:spacing w:val="-2"/>
          <w:sz w:val="24"/>
          <w:szCs w:val="24"/>
          <w:lang w:val="en-US"/>
        </w:rPr>
        <w:softHyphen/>
      </w:r>
      <w:r w:rsidRPr="00265DA8">
        <w:rPr>
          <w:rFonts w:ascii="Times New Roman" w:eastAsia="Arial" w:hAnsi="Times New Roman"/>
          <w:spacing w:val="-2"/>
          <w:sz w:val="24"/>
          <w:szCs w:val="24"/>
          <w:lang w:val="en-US"/>
        </w:rPr>
        <w:t>ren</w:t>
      </w:r>
      <w:r w:rsidR="00265DA8" w:rsidRPr="00265DA8">
        <w:rPr>
          <w:rFonts w:ascii="Times New Roman" w:eastAsia="Arial" w:hAnsi="Times New Roman"/>
          <w:spacing w:val="-2"/>
          <w:sz w:val="24"/>
          <w:szCs w:val="24"/>
          <w:lang w:val="en-US"/>
        </w:rPr>
        <w:softHyphen/>
      </w:r>
      <w:r w:rsidRPr="00265DA8">
        <w:rPr>
          <w:rFonts w:ascii="Times New Roman" w:eastAsia="Arial" w:hAnsi="Times New Roman"/>
          <w:spacing w:val="-2"/>
          <w:sz w:val="24"/>
          <w:szCs w:val="24"/>
          <w:lang w:val="en-US"/>
        </w:rPr>
        <w:t>sini nəzə</w:t>
      </w:r>
      <w:r w:rsidR="00265DA8" w:rsidRPr="00265DA8">
        <w:rPr>
          <w:rFonts w:ascii="Times New Roman" w:eastAsia="Arial" w:hAnsi="Times New Roman"/>
          <w:spacing w:val="-2"/>
          <w:sz w:val="24"/>
          <w:szCs w:val="24"/>
          <w:lang w:val="en-US"/>
        </w:rPr>
        <w:softHyphen/>
      </w:r>
      <w:r w:rsidRPr="00265DA8">
        <w:rPr>
          <w:rFonts w:ascii="Times New Roman" w:eastAsia="Arial" w:hAnsi="Times New Roman"/>
          <w:spacing w:val="-2"/>
          <w:sz w:val="24"/>
          <w:szCs w:val="24"/>
          <w:lang w:val="en-US"/>
        </w:rPr>
        <w:t xml:space="preserve">rə alan Cockroft-Gault və </w:t>
      </w:r>
      <w:r w:rsidRPr="00265DA8">
        <w:rPr>
          <w:rFonts w:ascii="Times New Roman" w:eastAsia="Arial" w:hAnsi="Times New Roman"/>
          <w:spacing w:val="-2"/>
          <w:sz w:val="24"/>
          <w:szCs w:val="24"/>
          <w:lang w:val="az-Latn-AZ"/>
        </w:rPr>
        <w:t>K</w:t>
      </w:r>
      <w:r w:rsidRPr="00265DA8">
        <w:rPr>
          <w:rFonts w:ascii="Times New Roman" w:eastAsia="Arial" w:hAnsi="Times New Roman"/>
          <w:spacing w:val="-2"/>
          <w:sz w:val="24"/>
          <w:szCs w:val="24"/>
          <w:lang w:val="en-US"/>
        </w:rPr>
        <w:t>alvert formulası ilə aparılır: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en-US"/>
        </w:rPr>
        <w:t>Doza (mq) = lazımi AUC× (</w:t>
      </w:r>
      <w:r w:rsidRPr="004E0FB5">
        <w:rPr>
          <w:rFonts w:ascii="Times New Roman" w:eastAsia="Arial" w:hAnsi="Times New Roman"/>
          <w:sz w:val="24"/>
          <w:szCs w:val="24"/>
          <w:lang w:val="az-Latn-AZ"/>
        </w:rPr>
        <w:t>G</w:t>
      </w:r>
      <w:r w:rsidRPr="004E0FB5">
        <w:rPr>
          <w:rFonts w:ascii="Times New Roman" w:eastAsia="Arial" w:hAnsi="Times New Roman"/>
          <w:sz w:val="24"/>
          <w:szCs w:val="24"/>
          <w:lang w:val="en-US"/>
        </w:rPr>
        <w:t xml:space="preserve">FR + 25), burada AUC </w:t>
      </w:r>
      <w:r w:rsidR="00265DA8">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far</w:t>
      </w:r>
      <w:r w:rsidR="00265DA8" w:rsidRPr="00265DA8">
        <w:rPr>
          <w:rFonts w:ascii="Times New Roman" w:eastAsia="Arial" w:hAnsi="Times New Roman"/>
          <w:sz w:val="24"/>
          <w:szCs w:val="24"/>
          <w:lang w:val="en-US"/>
        </w:rPr>
        <w:softHyphen/>
      </w:r>
      <w:r w:rsidRPr="004E0FB5">
        <w:rPr>
          <w:rFonts w:ascii="Times New Roman" w:eastAsia="Arial" w:hAnsi="Times New Roman"/>
          <w:sz w:val="24"/>
          <w:szCs w:val="24"/>
          <w:lang w:val="en-US"/>
        </w:rPr>
        <w:t>ma</w:t>
      </w:r>
      <w:r w:rsidR="00265DA8" w:rsidRPr="00265DA8">
        <w:rPr>
          <w:rFonts w:ascii="Times New Roman" w:eastAsia="Arial" w:hAnsi="Times New Roman"/>
          <w:sz w:val="24"/>
          <w:szCs w:val="24"/>
          <w:lang w:val="en-US"/>
        </w:rPr>
        <w:softHyphen/>
      </w:r>
      <w:r w:rsidRPr="004E0FB5">
        <w:rPr>
          <w:rFonts w:ascii="Times New Roman" w:eastAsia="Arial" w:hAnsi="Times New Roman"/>
          <w:sz w:val="24"/>
          <w:szCs w:val="24"/>
          <w:lang w:val="en-US"/>
        </w:rPr>
        <w:t>kokinetik əyri altındakı sahə</w:t>
      </w:r>
      <w:r w:rsidRPr="004E0FB5">
        <w:rPr>
          <w:rFonts w:ascii="Times New Roman" w:eastAsia="Arial" w:hAnsi="Times New Roman"/>
          <w:sz w:val="24"/>
          <w:szCs w:val="24"/>
          <w:lang w:val="az-Latn-AZ"/>
        </w:rPr>
        <w:t>ni</w:t>
      </w:r>
      <w:r w:rsidRPr="004E0FB5">
        <w:rPr>
          <w:rFonts w:ascii="Times New Roman" w:eastAsia="Arial" w:hAnsi="Times New Roman"/>
          <w:sz w:val="24"/>
          <w:szCs w:val="24"/>
          <w:lang w:val="en-US"/>
        </w:rPr>
        <w:t xml:space="preserve">, </w:t>
      </w:r>
      <w:r w:rsidRPr="004E0FB5">
        <w:rPr>
          <w:rFonts w:ascii="Times New Roman" w:eastAsia="Arial" w:hAnsi="Times New Roman"/>
          <w:sz w:val="24"/>
          <w:szCs w:val="24"/>
          <w:lang w:val="az-Latn-AZ"/>
        </w:rPr>
        <w:t>G</w:t>
      </w:r>
      <w:r w:rsidRPr="004E0FB5">
        <w:rPr>
          <w:rFonts w:ascii="Times New Roman" w:eastAsia="Arial" w:hAnsi="Times New Roman"/>
          <w:sz w:val="24"/>
          <w:szCs w:val="24"/>
          <w:lang w:val="en-US"/>
        </w:rPr>
        <w:t xml:space="preserve">FR - </w:t>
      </w:r>
      <w:r w:rsidRPr="004E0FB5">
        <w:rPr>
          <w:rFonts w:ascii="Times New Roman" w:eastAsia="Arial" w:hAnsi="Times New Roman"/>
          <w:sz w:val="24"/>
          <w:szCs w:val="24"/>
          <w:lang w:val="az-Latn-AZ"/>
        </w:rPr>
        <w:t xml:space="preserve">yumaqcıq </w:t>
      </w:r>
      <w:r w:rsidRPr="004E0FB5">
        <w:rPr>
          <w:rFonts w:ascii="Times New Roman" w:eastAsia="Arial" w:hAnsi="Times New Roman"/>
          <w:sz w:val="24"/>
          <w:szCs w:val="24"/>
          <w:lang w:val="en-US"/>
        </w:rPr>
        <w:t>filtrasiya</w:t>
      </w:r>
      <w:r w:rsidRPr="004E0FB5">
        <w:rPr>
          <w:rFonts w:ascii="Times New Roman" w:eastAsia="Arial" w:hAnsi="Times New Roman"/>
          <w:sz w:val="24"/>
          <w:szCs w:val="24"/>
          <w:lang w:val="az-Latn-AZ"/>
        </w:rPr>
        <w:t>sının</w:t>
      </w:r>
      <w:r w:rsidRPr="004E0FB5">
        <w:rPr>
          <w:rFonts w:ascii="Times New Roman" w:eastAsia="Arial" w:hAnsi="Times New Roman"/>
          <w:sz w:val="24"/>
          <w:szCs w:val="24"/>
          <w:lang w:val="en-US"/>
        </w:rPr>
        <w:t xml:space="preserve"> sü</w:t>
      </w:r>
      <w:r w:rsidR="00265DA8" w:rsidRPr="00265DA8">
        <w:rPr>
          <w:rFonts w:ascii="Times New Roman" w:eastAsia="Arial" w:hAnsi="Times New Roman"/>
          <w:sz w:val="24"/>
          <w:szCs w:val="24"/>
          <w:lang w:val="en-US"/>
        </w:rPr>
        <w:softHyphen/>
      </w:r>
      <w:r w:rsidRPr="004E0FB5">
        <w:rPr>
          <w:rFonts w:ascii="Times New Roman" w:eastAsia="Arial" w:hAnsi="Times New Roman"/>
          <w:sz w:val="24"/>
          <w:szCs w:val="24"/>
          <w:lang w:val="en-US"/>
        </w:rPr>
        <w:t>rəti</w:t>
      </w:r>
      <w:r w:rsidRPr="004E0FB5">
        <w:rPr>
          <w:rFonts w:ascii="Times New Roman" w:eastAsia="Arial" w:hAnsi="Times New Roman"/>
          <w:sz w:val="24"/>
          <w:szCs w:val="24"/>
          <w:lang w:val="az-Latn-AZ"/>
        </w:rPr>
        <w:t>ni bildirir.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Yumaqcıq filtrasiyasının sürəti kreatinin klirensinə uyğundur ki, bu da Cockroft-Gault metodu ilə hesablana bilər: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GFR = [G× (140 - yaş)× kütlə (kq)] ÷ qan zərdabı kreatinini. Burada G - 1,05 əmsalına malikdir.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position w:val="2"/>
          <w:sz w:val="24"/>
          <w:szCs w:val="24"/>
          <w:lang w:val="az-Latn-AZ"/>
        </w:rPr>
      </w:pPr>
      <w:r w:rsidRPr="004E0FB5">
        <w:rPr>
          <w:rFonts w:ascii="Times New Roman" w:eastAsia="Arial" w:hAnsi="Times New Roman"/>
          <w:position w:val="2"/>
          <w:sz w:val="24"/>
          <w:szCs w:val="24"/>
          <w:lang w:val="az-Latn-AZ"/>
        </w:rPr>
        <w:t xml:space="preserve">Əməliyyatdan sonrakı </w:t>
      </w:r>
      <w:r w:rsidR="00E367DF">
        <w:rPr>
          <w:rFonts w:ascii="Times New Roman" w:eastAsia="Arial" w:hAnsi="Times New Roman"/>
          <w:position w:val="2"/>
          <w:sz w:val="24"/>
          <w:szCs w:val="24"/>
          <w:lang w:val="az-Latn-AZ"/>
        </w:rPr>
        <w:t>kimyaterapiya</w:t>
      </w:r>
      <w:r w:rsidRPr="004E0FB5">
        <w:rPr>
          <w:rFonts w:ascii="Times New Roman" w:eastAsia="Arial" w:hAnsi="Times New Roman"/>
          <w:position w:val="2"/>
          <w:sz w:val="24"/>
          <w:szCs w:val="24"/>
          <w:lang w:val="az-Latn-AZ"/>
        </w:rPr>
        <w:t xml:space="preserve"> G</w:t>
      </w:r>
      <w:r w:rsidRPr="004E0FB5">
        <w:rPr>
          <w:rFonts w:ascii="Times New Roman" w:eastAsia="Arial" w:hAnsi="Times New Roman"/>
          <w:sz w:val="24"/>
          <w:szCs w:val="24"/>
          <w:lang w:val="az-Latn-AZ"/>
        </w:rPr>
        <w:t xml:space="preserve">1 </w:t>
      </w:r>
      <w:r w:rsidRPr="004E0FB5">
        <w:rPr>
          <w:rFonts w:ascii="Times New Roman" w:eastAsia="Arial" w:hAnsi="Times New Roman"/>
          <w:position w:val="2"/>
          <w:sz w:val="24"/>
          <w:szCs w:val="24"/>
          <w:lang w:val="az-Latn-AZ"/>
        </w:rPr>
        <w:t>(şəffafhüceyrəli kar</w:t>
      </w:r>
      <w:r w:rsidR="00265DA8" w:rsidRPr="00265DA8">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sinomalar və Brenner şişləri istisna olmaqla) dərəcəli xəstəliyin IA və IB mərhələlərində tam cərrahi mərhələlənin müəyyən edil</w:t>
      </w:r>
      <w:r w:rsidR="00265DA8" w:rsidRPr="00265DA8">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məsi prosedurlarının yerinə yetirilməsi şərti ilə göstəriş deyil (bax. yuxarıda).</w:t>
      </w:r>
    </w:p>
    <w:p w:rsidR="00D3042C" w:rsidRPr="004E0FB5" w:rsidRDefault="00E367DF" w:rsidP="003D0248">
      <w:pPr>
        <w:tabs>
          <w:tab w:val="left" w:pos="142"/>
        </w:tabs>
        <w:autoSpaceDE w:val="0"/>
        <w:autoSpaceDN w:val="0"/>
        <w:spacing w:after="0" w:line="252" w:lineRule="auto"/>
        <w:ind w:firstLine="567"/>
        <w:jc w:val="both"/>
        <w:rPr>
          <w:rFonts w:ascii="Times New Roman" w:eastAsia="Arial" w:hAnsi="Times New Roman"/>
          <w:sz w:val="24"/>
          <w:szCs w:val="24"/>
        </w:rPr>
      </w:pPr>
      <w:r>
        <w:rPr>
          <w:rFonts w:ascii="Times New Roman" w:eastAsia="Arial" w:hAnsi="Times New Roman"/>
          <w:sz w:val="24"/>
          <w:szCs w:val="24"/>
        </w:rPr>
        <w:t>Kimyaterapiya</w:t>
      </w:r>
      <w:r w:rsidR="00D3042C" w:rsidRPr="004E0FB5">
        <w:rPr>
          <w:rFonts w:ascii="Times New Roman" w:eastAsia="Arial" w:hAnsi="Times New Roman"/>
          <w:sz w:val="24"/>
          <w:szCs w:val="24"/>
        </w:rPr>
        <w:t xml:space="preserve"> rejimləri</w:t>
      </w:r>
    </w:p>
    <w:p w:rsidR="00D3042C" w:rsidRPr="004E0FB5" w:rsidRDefault="00D3042C" w:rsidP="0054014A">
      <w:pPr>
        <w:numPr>
          <w:ilvl w:val="0"/>
          <w:numId w:val="72"/>
        </w:numPr>
        <w:tabs>
          <w:tab w:val="left" w:pos="142"/>
          <w:tab w:val="left" w:pos="284"/>
          <w:tab w:val="left" w:pos="993"/>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paklitaksel 175 mq/m</w:t>
      </w:r>
      <w:r w:rsidR="00265DA8" w:rsidRPr="00265DA8">
        <w:rPr>
          <w:rFonts w:ascii="Times New Roman" w:eastAsia="Arial" w:hAnsi="Times New Roman"/>
          <w:sz w:val="24"/>
          <w:szCs w:val="24"/>
          <w:vertAlign w:val="superscript"/>
        </w:rPr>
        <w:t>2</w:t>
      </w:r>
      <w:r w:rsidRPr="004E0FB5">
        <w:rPr>
          <w:rFonts w:ascii="Times New Roman" w:eastAsia="Arial" w:hAnsi="Times New Roman"/>
          <w:sz w:val="24"/>
          <w:szCs w:val="24"/>
        </w:rPr>
        <w:t xml:space="preserve"> </w:t>
      </w:r>
      <w:r w:rsidRPr="004E0FB5">
        <w:rPr>
          <w:rFonts w:ascii="Times New Roman" w:eastAsia="Arial" w:hAnsi="Times New Roman"/>
          <w:sz w:val="24"/>
          <w:szCs w:val="24"/>
          <w:lang w:val="az-Latn-AZ"/>
        </w:rPr>
        <w:t>venadaxili,</w:t>
      </w:r>
      <w:r w:rsidRPr="004E0FB5">
        <w:rPr>
          <w:rFonts w:ascii="Times New Roman" w:eastAsia="Arial" w:hAnsi="Times New Roman"/>
          <w:sz w:val="24"/>
          <w:szCs w:val="24"/>
        </w:rPr>
        <w:t xml:space="preserve"> 1-ci gün</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rPr>
        <w:t>3 saat ərzində, karboplatin AUC 6</w:t>
      </w:r>
      <w:r w:rsidRPr="004E0FB5">
        <w:rPr>
          <w:rFonts w:ascii="Times New Roman" w:eastAsia="Arial" w:hAnsi="Times New Roman"/>
          <w:sz w:val="24"/>
          <w:szCs w:val="24"/>
          <w:lang w:val="az-Latn-AZ"/>
        </w:rPr>
        <w:t xml:space="preserve">, venadaxili, 1-ci gün </w:t>
      </w:r>
      <w:r w:rsidRPr="004E0FB5">
        <w:rPr>
          <w:rFonts w:ascii="Times New Roman" w:eastAsia="Arial" w:hAnsi="Times New Roman"/>
          <w:sz w:val="24"/>
          <w:szCs w:val="24"/>
        </w:rPr>
        <w:t xml:space="preserve">1 saat </w:t>
      </w:r>
      <w:r w:rsidRPr="004E0FB5">
        <w:rPr>
          <w:rFonts w:ascii="Times New Roman" w:eastAsia="Arial" w:hAnsi="Times New Roman"/>
          <w:sz w:val="24"/>
          <w:szCs w:val="24"/>
          <w:lang w:val="az-Latn-AZ"/>
        </w:rPr>
        <w:t>ərzində,</w:t>
      </w:r>
      <w:r w:rsidRPr="004E0FB5">
        <w:rPr>
          <w:rFonts w:ascii="Times New Roman" w:eastAsia="Arial" w:hAnsi="Times New Roman"/>
          <w:sz w:val="24"/>
          <w:szCs w:val="24"/>
        </w:rPr>
        <w:t xml:space="preserve"> 21 günlük kurs;</w:t>
      </w:r>
    </w:p>
    <w:p w:rsidR="00D3042C" w:rsidRPr="004E0FB5" w:rsidRDefault="00D3042C" w:rsidP="0054014A">
      <w:pPr>
        <w:numPr>
          <w:ilvl w:val="0"/>
          <w:numId w:val="72"/>
        </w:numPr>
        <w:tabs>
          <w:tab w:val="left" w:pos="142"/>
          <w:tab w:val="left" w:pos="284"/>
          <w:tab w:val="left" w:pos="993"/>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paklitaksel 175 mq/m</w:t>
      </w:r>
      <w:r w:rsidR="00265DA8" w:rsidRPr="00265DA8">
        <w:rPr>
          <w:rFonts w:ascii="Times New Roman" w:eastAsia="Arial" w:hAnsi="Times New Roman"/>
          <w:sz w:val="24"/>
          <w:szCs w:val="24"/>
          <w:vertAlign w:val="superscript"/>
        </w:rPr>
        <w:t>2</w:t>
      </w:r>
      <w:r w:rsidRPr="004E0FB5">
        <w:rPr>
          <w:rFonts w:ascii="Times New Roman" w:eastAsia="Arial" w:hAnsi="Times New Roman"/>
          <w:sz w:val="24"/>
          <w:szCs w:val="24"/>
        </w:rPr>
        <w:t xml:space="preserve"> </w:t>
      </w:r>
      <w:r w:rsidRPr="004E0FB5">
        <w:rPr>
          <w:rFonts w:ascii="Times New Roman" w:eastAsia="Arial" w:hAnsi="Times New Roman"/>
          <w:sz w:val="24"/>
          <w:szCs w:val="24"/>
          <w:lang w:val="az-Latn-AZ"/>
        </w:rPr>
        <w:t xml:space="preserve">venadaxili, </w:t>
      </w:r>
      <w:r w:rsidRPr="004E0FB5">
        <w:rPr>
          <w:rFonts w:ascii="Times New Roman" w:eastAsia="Arial" w:hAnsi="Times New Roman"/>
          <w:sz w:val="24"/>
          <w:szCs w:val="24"/>
        </w:rPr>
        <w:t>1-ci gün</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rPr>
        <w:t>3 saat ərzində, sis</w:t>
      </w:r>
      <w:r w:rsidR="00265DA8">
        <w:rPr>
          <w:rFonts w:ascii="Times New Roman" w:eastAsia="Arial" w:hAnsi="Times New Roman"/>
          <w:sz w:val="24"/>
          <w:szCs w:val="24"/>
        </w:rPr>
        <w:softHyphen/>
      </w:r>
      <w:r w:rsidRPr="004E0FB5">
        <w:rPr>
          <w:rFonts w:ascii="Times New Roman" w:eastAsia="Arial" w:hAnsi="Times New Roman"/>
          <w:sz w:val="24"/>
          <w:szCs w:val="24"/>
        </w:rPr>
        <w:t>platin</w:t>
      </w:r>
      <w:r w:rsidR="00265DA8" w:rsidRPr="00265DA8">
        <w:rPr>
          <w:rFonts w:ascii="Times New Roman" w:eastAsia="Arial" w:hAnsi="Times New Roman"/>
          <w:sz w:val="24"/>
          <w:szCs w:val="24"/>
          <w:vertAlign w:val="superscript"/>
        </w:rPr>
        <w:t>1</w:t>
      </w:r>
      <w:r w:rsidRPr="004E0FB5">
        <w:rPr>
          <w:rFonts w:ascii="Times New Roman" w:eastAsia="Arial" w:hAnsi="Times New Roman"/>
          <w:sz w:val="24"/>
          <w:szCs w:val="24"/>
        </w:rPr>
        <w:t xml:space="preserve"> 75 mq/m</w:t>
      </w:r>
      <w:r w:rsidRPr="00265DA8">
        <w:rPr>
          <w:rFonts w:ascii="Times New Roman" w:eastAsia="Arial" w:hAnsi="Times New Roman"/>
          <w:sz w:val="24"/>
          <w:szCs w:val="24"/>
          <w:vertAlign w:val="superscript"/>
        </w:rPr>
        <w:t>2</w:t>
      </w:r>
      <w:r w:rsidRPr="004E0FB5">
        <w:rPr>
          <w:rFonts w:ascii="Times New Roman" w:eastAsia="Arial" w:hAnsi="Times New Roman"/>
          <w:sz w:val="24"/>
          <w:szCs w:val="24"/>
        </w:rPr>
        <w:t xml:space="preserve"> v</w:t>
      </w:r>
      <w:r w:rsidRPr="004E0FB5">
        <w:rPr>
          <w:rFonts w:ascii="Times New Roman" w:eastAsia="Arial" w:hAnsi="Times New Roman"/>
          <w:sz w:val="24"/>
          <w:szCs w:val="24"/>
          <w:lang w:val="az-Latn-AZ"/>
        </w:rPr>
        <w:t xml:space="preserve">enadaxili, </w:t>
      </w:r>
      <w:r w:rsidRPr="004E0FB5">
        <w:rPr>
          <w:rFonts w:ascii="Times New Roman" w:eastAsia="Arial" w:hAnsi="Times New Roman"/>
          <w:sz w:val="24"/>
          <w:szCs w:val="24"/>
        </w:rPr>
        <w:t>1-ci gün</w:t>
      </w:r>
      <w:r w:rsidRPr="004E0FB5">
        <w:rPr>
          <w:rFonts w:ascii="Times New Roman" w:eastAsia="Arial" w:hAnsi="Times New Roman"/>
          <w:sz w:val="24"/>
          <w:szCs w:val="24"/>
          <w:lang w:val="az-Latn-AZ"/>
        </w:rPr>
        <w:t xml:space="preserve"> 2</w:t>
      </w:r>
      <w:r w:rsidRPr="004E0FB5">
        <w:rPr>
          <w:rFonts w:ascii="Times New Roman" w:eastAsia="Arial" w:hAnsi="Times New Roman"/>
          <w:sz w:val="24"/>
          <w:szCs w:val="24"/>
        </w:rPr>
        <w:t xml:space="preserve"> saat </w:t>
      </w:r>
      <w:r w:rsidRPr="004E0FB5">
        <w:rPr>
          <w:rFonts w:ascii="Times New Roman" w:eastAsia="Arial" w:hAnsi="Times New Roman"/>
          <w:sz w:val="24"/>
          <w:szCs w:val="24"/>
          <w:lang w:val="az-Latn-AZ"/>
        </w:rPr>
        <w:t>ərzində,</w:t>
      </w:r>
      <w:r w:rsidRPr="004E0FB5">
        <w:rPr>
          <w:rFonts w:ascii="Times New Roman" w:eastAsia="Arial" w:hAnsi="Times New Roman"/>
          <w:sz w:val="24"/>
          <w:szCs w:val="24"/>
        </w:rPr>
        <w:t xml:space="preserve"> 21 gün</w:t>
      </w:r>
      <w:r w:rsidR="00265DA8">
        <w:rPr>
          <w:rFonts w:ascii="Times New Roman" w:eastAsia="Arial" w:hAnsi="Times New Roman"/>
          <w:sz w:val="24"/>
          <w:szCs w:val="24"/>
        </w:rPr>
        <w:softHyphen/>
      </w:r>
      <w:r w:rsidRPr="004E0FB5">
        <w:rPr>
          <w:rFonts w:ascii="Times New Roman" w:eastAsia="Arial" w:hAnsi="Times New Roman"/>
          <w:sz w:val="24"/>
          <w:szCs w:val="24"/>
        </w:rPr>
        <w:t>lük kurs;</w:t>
      </w:r>
    </w:p>
    <w:p w:rsidR="00D3042C" w:rsidRPr="004E0FB5" w:rsidRDefault="00D3042C" w:rsidP="0054014A">
      <w:pPr>
        <w:numPr>
          <w:ilvl w:val="0"/>
          <w:numId w:val="72"/>
        </w:numPr>
        <w:tabs>
          <w:tab w:val="left" w:pos="142"/>
          <w:tab w:val="left" w:pos="284"/>
          <w:tab w:val="left" w:pos="993"/>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paklitaksel 80 mq/m</w:t>
      </w:r>
      <w:r w:rsidR="00265DA8" w:rsidRPr="00265DA8">
        <w:rPr>
          <w:rFonts w:ascii="Times New Roman" w:eastAsia="Arial" w:hAnsi="Times New Roman"/>
          <w:sz w:val="24"/>
          <w:szCs w:val="24"/>
          <w:vertAlign w:val="superscript"/>
        </w:rPr>
        <w:t>2</w:t>
      </w:r>
      <w:r w:rsidRPr="004E0FB5">
        <w:rPr>
          <w:rFonts w:ascii="Times New Roman" w:eastAsia="Arial" w:hAnsi="Times New Roman"/>
          <w:position w:val="6"/>
          <w:sz w:val="24"/>
          <w:szCs w:val="24"/>
          <w:lang w:val="az-Latn-AZ"/>
        </w:rPr>
        <w:t xml:space="preserve"> </w:t>
      </w:r>
      <w:r w:rsidRPr="004E0FB5">
        <w:rPr>
          <w:rFonts w:ascii="Times New Roman" w:eastAsia="Arial" w:hAnsi="Times New Roman"/>
          <w:sz w:val="24"/>
          <w:szCs w:val="24"/>
        </w:rPr>
        <w:t>v</w:t>
      </w:r>
      <w:r w:rsidRPr="004E0FB5">
        <w:rPr>
          <w:rFonts w:ascii="Times New Roman" w:eastAsia="Arial" w:hAnsi="Times New Roman"/>
          <w:sz w:val="24"/>
          <w:szCs w:val="24"/>
          <w:lang w:val="az-Latn-AZ"/>
        </w:rPr>
        <w:t xml:space="preserve">enadaxili, </w:t>
      </w:r>
      <w:r w:rsidRPr="004E0FB5">
        <w:rPr>
          <w:rFonts w:ascii="Times New Roman" w:eastAsia="Arial" w:hAnsi="Times New Roman"/>
          <w:sz w:val="24"/>
          <w:szCs w:val="24"/>
        </w:rPr>
        <w:t>1, 8, 15-ci gün</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rPr>
        <w:t>1 saat ərzində, karboplatin AUC 6 v</w:t>
      </w:r>
      <w:r w:rsidRPr="004E0FB5">
        <w:rPr>
          <w:rFonts w:ascii="Times New Roman" w:eastAsia="Arial" w:hAnsi="Times New Roman"/>
          <w:sz w:val="24"/>
          <w:szCs w:val="24"/>
          <w:lang w:val="az-Latn-AZ"/>
        </w:rPr>
        <w:t xml:space="preserve">enadaxili, </w:t>
      </w:r>
      <w:r w:rsidRPr="004E0FB5">
        <w:rPr>
          <w:rFonts w:ascii="Times New Roman" w:eastAsia="Arial" w:hAnsi="Times New Roman"/>
          <w:sz w:val="24"/>
          <w:szCs w:val="24"/>
        </w:rPr>
        <w:t>1-ci gün</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rPr>
        <w:t>1 saat ərzində</w:t>
      </w:r>
      <w:r w:rsidRPr="004E0FB5">
        <w:rPr>
          <w:rFonts w:ascii="Times New Roman" w:eastAsia="Arial" w:hAnsi="Times New Roman"/>
          <w:sz w:val="24"/>
          <w:szCs w:val="24"/>
          <w:lang w:val="az-Latn-AZ"/>
        </w:rPr>
        <w:t>,</w:t>
      </w:r>
      <w:r w:rsidRPr="004E0FB5">
        <w:rPr>
          <w:rFonts w:ascii="Times New Roman" w:eastAsia="Arial" w:hAnsi="Times New Roman"/>
          <w:sz w:val="24"/>
          <w:szCs w:val="24"/>
        </w:rPr>
        <w:t xml:space="preserve"> 21 günlük kurs;</w:t>
      </w:r>
    </w:p>
    <w:p w:rsidR="00D3042C" w:rsidRPr="004E0FB5" w:rsidRDefault="00D3042C" w:rsidP="0054014A">
      <w:pPr>
        <w:numPr>
          <w:ilvl w:val="0"/>
          <w:numId w:val="72"/>
        </w:numPr>
        <w:tabs>
          <w:tab w:val="left" w:pos="142"/>
          <w:tab w:val="left" w:pos="284"/>
          <w:tab w:val="left" w:pos="993"/>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dosetaksel 75 mq/m</w:t>
      </w:r>
      <w:r w:rsidR="0002648A" w:rsidRPr="003D2DBA">
        <w:rPr>
          <w:rFonts w:ascii="Times New Roman" w:eastAsia="Arial" w:hAnsi="Times New Roman"/>
          <w:sz w:val="24"/>
          <w:szCs w:val="24"/>
          <w:vertAlign w:val="superscript"/>
          <w:lang w:val="az-Latn-AZ"/>
        </w:rPr>
        <w:t>2</w:t>
      </w:r>
      <w:r w:rsidRPr="004E0FB5">
        <w:rPr>
          <w:rFonts w:ascii="Times New Roman" w:eastAsia="Arial" w:hAnsi="Times New Roman"/>
          <w:sz w:val="24"/>
          <w:szCs w:val="24"/>
          <w:lang w:val="az-Latn-AZ"/>
        </w:rPr>
        <w:t xml:space="preserve"> venadaxili, 1-ci gün </w:t>
      </w:r>
      <w:r w:rsidRPr="004E0FB5">
        <w:rPr>
          <w:rFonts w:ascii="Times New Roman" w:eastAsia="Arial" w:hAnsi="Times New Roman"/>
          <w:sz w:val="24"/>
          <w:szCs w:val="24"/>
        </w:rPr>
        <w:t>1 saat ərzində</w:t>
      </w:r>
      <w:r w:rsidRPr="004E0FB5">
        <w:rPr>
          <w:rFonts w:ascii="Times New Roman" w:eastAsia="Arial" w:hAnsi="Times New Roman"/>
          <w:sz w:val="24"/>
          <w:szCs w:val="24"/>
          <w:lang w:val="az-Latn-AZ"/>
        </w:rPr>
        <w:t>,</w:t>
      </w:r>
      <w:r w:rsidRPr="004E0FB5">
        <w:rPr>
          <w:rFonts w:ascii="Times New Roman" w:eastAsia="Arial" w:hAnsi="Times New Roman"/>
          <w:sz w:val="24"/>
          <w:szCs w:val="24"/>
        </w:rPr>
        <w:t xml:space="preserve"> sis</w:t>
      </w:r>
      <w:r w:rsidR="00265DA8">
        <w:rPr>
          <w:rFonts w:ascii="Times New Roman" w:eastAsia="Arial" w:hAnsi="Times New Roman"/>
          <w:sz w:val="24"/>
          <w:szCs w:val="24"/>
        </w:rPr>
        <w:softHyphen/>
      </w:r>
      <w:r w:rsidRPr="004E0FB5">
        <w:rPr>
          <w:rFonts w:ascii="Times New Roman" w:eastAsia="Arial" w:hAnsi="Times New Roman"/>
          <w:sz w:val="24"/>
          <w:szCs w:val="24"/>
        </w:rPr>
        <w:t>platin</w:t>
      </w:r>
      <w:r w:rsidR="0002648A" w:rsidRPr="0002648A">
        <w:rPr>
          <w:rFonts w:ascii="Times New Roman" w:eastAsia="Arial" w:hAnsi="Times New Roman"/>
          <w:sz w:val="24"/>
          <w:szCs w:val="24"/>
          <w:vertAlign w:val="superscript"/>
          <w:lang w:val="az-Latn-AZ"/>
        </w:rPr>
        <w:t>1</w:t>
      </w:r>
      <w:r w:rsidRPr="004E0FB5">
        <w:rPr>
          <w:rFonts w:ascii="Times New Roman" w:eastAsia="Arial" w:hAnsi="Times New Roman"/>
          <w:sz w:val="24"/>
          <w:szCs w:val="24"/>
        </w:rPr>
        <w:t xml:space="preserve"> 75 mq/m</w:t>
      </w:r>
      <w:r w:rsidR="0002648A" w:rsidRPr="003D2DBA">
        <w:rPr>
          <w:rFonts w:ascii="Times New Roman" w:eastAsia="Arial" w:hAnsi="Times New Roman"/>
          <w:sz w:val="24"/>
          <w:szCs w:val="24"/>
          <w:vertAlign w:val="superscript"/>
          <w:lang w:val="az-Latn-AZ"/>
        </w:rPr>
        <w:t>2</w:t>
      </w:r>
      <w:r w:rsidRPr="004E0FB5">
        <w:rPr>
          <w:rFonts w:ascii="Times New Roman" w:eastAsia="Arial" w:hAnsi="Times New Roman"/>
          <w:sz w:val="24"/>
          <w:szCs w:val="24"/>
        </w:rPr>
        <w:t xml:space="preserve"> </w:t>
      </w:r>
      <w:r w:rsidRPr="004E0FB5">
        <w:rPr>
          <w:rFonts w:ascii="Times New Roman" w:eastAsia="Arial" w:hAnsi="Times New Roman"/>
          <w:sz w:val="24"/>
          <w:szCs w:val="24"/>
          <w:lang w:val="az-Latn-AZ"/>
        </w:rPr>
        <w:t xml:space="preserve">venadaxili, 1-ci gün 2 </w:t>
      </w:r>
      <w:r w:rsidRPr="004E0FB5">
        <w:rPr>
          <w:rFonts w:ascii="Times New Roman" w:eastAsia="Arial" w:hAnsi="Times New Roman"/>
          <w:sz w:val="24"/>
          <w:szCs w:val="24"/>
        </w:rPr>
        <w:t>saat</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rPr>
        <w:t>21 günlük kurs;</w:t>
      </w:r>
    </w:p>
    <w:p w:rsidR="00D3042C" w:rsidRPr="004E0FB5" w:rsidRDefault="00D3042C" w:rsidP="0054014A">
      <w:pPr>
        <w:numPr>
          <w:ilvl w:val="0"/>
          <w:numId w:val="72"/>
        </w:numPr>
        <w:tabs>
          <w:tab w:val="left" w:pos="142"/>
          <w:tab w:val="left" w:pos="284"/>
          <w:tab w:val="left" w:pos="993"/>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dosetaksel 75 mq/m</w:t>
      </w:r>
      <w:r w:rsidR="0002648A" w:rsidRPr="003D2DBA">
        <w:rPr>
          <w:rFonts w:ascii="Times New Roman" w:eastAsia="Arial" w:hAnsi="Times New Roman"/>
          <w:sz w:val="24"/>
          <w:szCs w:val="24"/>
          <w:vertAlign w:val="superscript"/>
          <w:lang w:val="az-Latn-AZ"/>
        </w:rPr>
        <w:t>2</w:t>
      </w:r>
      <w:r w:rsidRPr="004E0FB5">
        <w:rPr>
          <w:rFonts w:ascii="Times New Roman" w:eastAsia="Arial" w:hAnsi="Times New Roman"/>
          <w:sz w:val="24"/>
          <w:szCs w:val="24"/>
        </w:rPr>
        <w:t xml:space="preserve"> v</w:t>
      </w:r>
      <w:r w:rsidRPr="004E0FB5">
        <w:rPr>
          <w:rFonts w:ascii="Times New Roman" w:eastAsia="Arial" w:hAnsi="Times New Roman"/>
          <w:sz w:val="24"/>
          <w:szCs w:val="24"/>
          <w:lang w:val="az-Latn-AZ"/>
        </w:rPr>
        <w:t xml:space="preserve">enadaxili, 1-ci gün </w:t>
      </w:r>
      <w:r w:rsidRPr="004E0FB5">
        <w:rPr>
          <w:rFonts w:ascii="Times New Roman" w:eastAsia="Arial" w:hAnsi="Times New Roman"/>
          <w:sz w:val="24"/>
          <w:szCs w:val="24"/>
        </w:rPr>
        <w:t>1 saat ərzində</w:t>
      </w:r>
      <w:r w:rsidRPr="004E0FB5">
        <w:rPr>
          <w:rFonts w:ascii="Times New Roman" w:eastAsia="Arial" w:hAnsi="Times New Roman"/>
          <w:sz w:val="24"/>
          <w:szCs w:val="24"/>
          <w:lang w:val="az-Latn-AZ"/>
        </w:rPr>
        <w:t>,</w:t>
      </w:r>
      <w:r w:rsidRPr="004E0FB5">
        <w:rPr>
          <w:rFonts w:ascii="Times New Roman" w:eastAsia="Arial" w:hAnsi="Times New Roman"/>
          <w:sz w:val="24"/>
          <w:szCs w:val="24"/>
        </w:rPr>
        <w:t xml:space="preserve"> kar</w:t>
      </w:r>
      <w:r w:rsidR="00265DA8">
        <w:rPr>
          <w:rFonts w:ascii="Times New Roman" w:eastAsia="Arial" w:hAnsi="Times New Roman"/>
          <w:sz w:val="24"/>
          <w:szCs w:val="24"/>
        </w:rPr>
        <w:softHyphen/>
      </w:r>
      <w:r w:rsidRPr="004E0FB5">
        <w:rPr>
          <w:rFonts w:ascii="Times New Roman" w:eastAsia="Arial" w:hAnsi="Times New Roman"/>
          <w:sz w:val="24"/>
          <w:szCs w:val="24"/>
        </w:rPr>
        <w:t>boplatin AUC 6 v</w:t>
      </w:r>
      <w:r w:rsidRPr="004E0FB5">
        <w:rPr>
          <w:rFonts w:ascii="Times New Roman" w:eastAsia="Arial" w:hAnsi="Times New Roman"/>
          <w:sz w:val="24"/>
          <w:szCs w:val="24"/>
          <w:lang w:val="az-Latn-AZ"/>
        </w:rPr>
        <w:t>enadaxili, 1-ci gün</w:t>
      </w:r>
      <w:r w:rsidRPr="004E0FB5">
        <w:rPr>
          <w:rFonts w:ascii="Times New Roman" w:eastAsia="Arial" w:hAnsi="Times New Roman"/>
          <w:sz w:val="24"/>
          <w:szCs w:val="24"/>
        </w:rPr>
        <w:t xml:space="preserve"> 1 saat </w:t>
      </w:r>
      <w:r w:rsidRPr="004E0FB5">
        <w:rPr>
          <w:rFonts w:ascii="Times New Roman" w:eastAsia="Arial" w:hAnsi="Times New Roman"/>
          <w:sz w:val="24"/>
          <w:szCs w:val="24"/>
          <w:lang w:val="az-Latn-AZ"/>
        </w:rPr>
        <w:t xml:space="preserve">ərzində, </w:t>
      </w:r>
      <w:r w:rsidRPr="004E0FB5">
        <w:rPr>
          <w:rFonts w:ascii="Times New Roman" w:eastAsia="Arial" w:hAnsi="Times New Roman"/>
          <w:sz w:val="24"/>
          <w:szCs w:val="24"/>
        </w:rPr>
        <w:t>21 gün</w:t>
      </w:r>
      <w:r w:rsidR="00265DA8">
        <w:rPr>
          <w:rFonts w:ascii="Times New Roman" w:eastAsia="Arial" w:hAnsi="Times New Roman"/>
          <w:sz w:val="24"/>
          <w:szCs w:val="24"/>
        </w:rPr>
        <w:softHyphen/>
      </w:r>
      <w:r w:rsidRPr="004E0FB5">
        <w:rPr>
          <w:rFonts w:ascii="Times New Roman" w:eastAsia="Arial" w:hAnsi="Times New Roman"/>
          <w:sz w:val="24"/>
          <w:szCs w:val="24"/>
        </w:rPr>
        <w:t>lük kurs;</w:t>
      </w:r>
    </w:p>
    <w:p w:rsidR="00D3042C" w:rsidRPr="00265DA8" w:rsidRDefault="00D3042C" w:rsidP="0054014A">
      <w:pPr>
        <w:numPr>
          <w:ilvl w:val="0"/>
          <w:numId w:val="72"/>
        </w:numPr>
        <w:tabs>
          <w:tab w:val="left" w:pos="142"/>
          <w:tab w:val="left" w:pos="284"/>
          <w:tab w:val="left" w:pos="993"/>
        </w:tabs>
        <w:autoSpaceDE w:val="0"/>
        <w:autoSpaceDN w:val="0"/>
        <w:spacing w:after="0" w:line="252" w:lineRule="auto"/>
        <w:ind w:left="567" w:hanging="283"/>
        <w:jc w:val="both"/>
        <w:rPr>
          <w:rFonts w:ascii="Times New Roman" w:eastAsia="Arial" w:hAnsi="Times New Roman"/>
          <w:spacing w:val="-4"/>
          <w:sz w:val="24"/>
          <w:szCs w:val="24"/>
        </w:rPr>
      </w:pPr>
      <w:r w:rsidRPr="00265DA8">
        <w:rPr>
          <w:rFonts w:ascii="Times New Roman" w:eastAsia="Arial" w:hAnsi="Times New Roman"/>
          <w:spacing w:val="-4"/>
          <w:sz w:val="24"/>
          <w:szCs w:val="24"/>
        </w:rPr>
        <w:t>karboplatin AUC 7 v</w:t>
      </w:r>
      <w:r w:rsidRPr="00265DA8">
        <w:rPr>
          <w:rFonts w:ascii="Times New Roman" w:eastAsia="Arial" w:hAnsi="Times New Roman"/>
          <w:spacing w:val="-4"/>
          <w:sz w:val="24"/>
          <w:szCs w:val="24"/>
          <w:lang w:val="az-Latn-AZ"/>
        </w:rPr>
        <w:t xml:space="preserve">enadaxili, </w:t>
      </w:r>
      <w:r w:rsidRPr="00265DA8">
        <w:rPr>
          <w:rFonts w:ascii="Times New Roman" w:eastAsia="Arial" w:hAnsi="Times New Roman"/>
          <w:spacing w:val="-4"/>
          <w:sz w:val="24"/>
          <w:szCs w:val="24"/>
        </w:rPr>
        <w:t>1-ci gün</w:t>
      </w:r>
      <w:r w:rsidRPr="00265DA8">
        <w:rPr>
          <w:rFonts w:ascii="Times New Roman" w:eastAsia="Arial" w:hAnsi="Times New Roman"/>
          <w:spacing w:val="-4"/>
          <w:sz w:val="24"/>
          <w:szCs w:val="24"/>
          <w:lang w:val="az-Latn-AZ"/>
        </w:rPr>
        <w:t xml:space="preserve">, </w:t>
      </w:r>
      <w:r w:rsidRPr="00265DA8">
        <w:rPr>
          <w:rFonts w:ascii="Times New Roman" w:eastAsia="Arial" w:hAnsi="Times New Roman"/>
          <w:spacing w:val="-4"/>
          <w:sz w:val="24"/>
          <w:szCs w:val="24"/>
        </w:rPr>
        <w:t>21 günlük kurs (gənc qadınlarda orqan</w:t>
      </w:r>
      <w:r w:rsidRPr="00265DA8">
        <w:rPr>
          <w:rFonts w:ascii="Times New Roman" w:eastAsia="Arial" w:hAnsi="Times New Roman"/>
          <w:spacing w:val="-4"/>
          <w:sz w:val="24"/>
          <w:szCs w:val="24"/>
          <w:lang w:val="az-Latn-AZ"/>
        </w:rPr>
        <w:t>saxlayıcı</w:t>
      </w:r>
      <w:r w:rsidRPr="00265DA8">
        <w:rPr>
          <w:rFonts w:ascii="Times New Roman" w:eastAsia="Arial" w:hAnsi="Times New Roman"/>
          <w:spacing w:val="-4"/>
          <w:sz w:val="24"/>
          <w:szCs w:val="24"/>
        </w:rPr>
        <w:t xml:space="preserve"> müalicədən sonra ovarial rezer</w:t>
      </w:r>
      <w:r w:rsidR="00265DA8" w:rsidRPr="00265DA8">
        <w:rPr>
          <w:rFonts w:ascii="Times New Roman" w:eastAsia="Arial" w:hAnsi="Times New Roman"/>
          <w:spacing w:val="-4"/>
          <w:sz w:val="24"/>
          <w:szCs w:val="24"/>
        </w:rPr>
        <w:softHyphen/>
      </w:r>
      <w:r w:rsidRPr="00265DA8">
        <w:rPr>
          <w:rFonts w:ascii="Times New Roman" w:eastAsia="Arial" w:hAnsi="Times New Roman"/>
          <w:spacing w:val="-4"/>
          <w:sz w:val="24"/>
          <w:szCs w:val="24"/>
        </w:rPr>
        <w:t xml:space="preserve">vin </w:t>
      </w:r>
      <w:r w:rsidRPr="00265DA8">
        <w:rPr>
          <w:rFonts w:ascii="Times New Roman" w:eastAsia="Arial" w:hAnsi="Times New Roman"/>
          <w:spacing w:val="-4"/>
          <w:sz w:val="24"/>
          <w:szCs w:val="24"/>
          <w:lang w:val="az-Latn-AZ"/>
        </w:rPr>
        <w:t xml:space="preserve">saxlanması </w:t>
      </w:r>
      <w:r w:rsidRPr="00265DA8">
        <w:rPr>
          <w:rFonts w:ascii="Times New Roman" w:eastAsia="Arial" w:hAnsi="Times New Roman"/>
          <w:spacing w:val="-4"/>
          <w:sz w:val="24"/>
          <w:szCs w:val="24"/>
        </w:rPr>
        <w:t>üçün istifadə edilməsi məqsədə</w:t>
      </w:r>
      <w:r w:rsidR="00265DA8" w:rsidRPr="00265DA8">
        <w:rPr>
          <w:rFonts w:ascii="Times New Roman" w:eastAsia="Arial" w:hAnsi="Times New Roman"/>
          <w:spacing w:val="-4"/>
          <w:sz w:val="24"/>
          <w:szCs w:val="24"/>
        </w:rPr>
        <w:softHyphen/>
      </w:r>
      <w:r w:rsidRPr="00265DA8">
        <w:rPr>
          <w:rFonts w:ascii="Times New Roman" w:eastAsia="Arial" w:hAnsi="Times New Roman"/>
          <w:spacing w:val="-4"/>
          <w:sz w:val="24"/>
          <w:szCs w:val="24"/>
        </w:rPr>
        <w:t>uyğundur);</w:t>
      </w:r>
    </w:p>
    <w:p w:rsidR="00D3042C" w:rsidRPr="004E0FB5" w:rsidRDefault="00D3042C" w:rsidP="0054014A">
      <w:pPr>
        <w:numPr>
          <w:ilvl w:val="0"/>
          <w:numId w:val="72"/>
        </w:numPr>
        <w:tabs>
          <w:tab w:val="left" w:pos="142"/>
          <w:tab w:val="left" w:pos="284"/>
          <w:tab w:val="left" w:pos="993"/>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CAP rejimi (siklofosfan 600 mq/m</w:t>
      </w:r>
      <w:r w:rsidR="0002648A" w:rsidRPr="003D2DBA">
        <w:rPr>
          <w:rFonts w:ascii="Times New Roman" w:eastAsia="Arial" w:hAnsi="Times New Roman"/>
          <w:sz w:val="24"/>
          <w:szCs w:val="24"/>
          <w:vertAlign w:val="superscript"/>
          <w:lang w:val="az-Latn-AZ"/>
        </w:rPr>
        <w:t>2</w:t>
      </w:r>
      <w:r w:rsidRPr="004E0FB5">
        <w:rPr>
          <w:rFonts w:ascii="Times New Roman" w:eastAsia="Arial" w:hAnsi="Times New Roman"/>
          <w:sz w:val="24"/>
          <w:szCs w:val="24"/>
        </w:rPr>
        <w:t xml:space="preserve"> v</w:t>
      </w:r>
      <w:r w:rsidRPr="004E0FB5">
        <w:rPr>
          <w:rFonts w:ascii="Times New Roman" w:eastAsia="Arial" w:hAnsi="Times New Roman"/>
          <w:sz w:val="24"/>
          <w:szCs w:val="24"/>
          <w:lang w:val="az-Latn-AZ"/>
        </w:rPr>
        <w:t xml:space="preserve">enadaxili, </w:t>
      </w:r>
      <w:r w:rsidRPr="004E0FB5">
        <w:rPr>
          <w:rFonts w:ascii="Times New Roman" w:eastAsia="Arial" w:hAnsi="Times New Roman"/>
          <w:sz w:val="24"/>
          <w:szCs w:val="24"/>
        </w:rPr>
        <w:t>doksorubisin 50 mq/m</w:t>
      </w:r>
      <w:r w:rsidR="0002648A" w:rsidRPr="003D2DBA">
        <w:rPr>
          <w:rFonts w:ascii="Times New Roman" w:eastAsia="Arial" w:hAnsi="Times New Roman"/>
          <w:sz w:val="24"/>
          <w:szCs w:val="24"/>
          <w:vertAlign w:val="superscript"/>
          <w:lang w:val="az-Latn-AZ"/>
        </w:rPr>
        <w:t>2</w:t>
      </w:r>
      <w:r w:rsidRPr="004E0FB5">
        <w:rPr>
          <w:rFonts w:ascii="Times New Roman" w:eastAsia="Arial" w:hAnsi="Times New Roman"/>
          <w:sz w:val="24"/>
          <w:szCs w:val="24"/>
        </w:rPr>
        <w:t xml:space="preserve"> v</w:t>
      </w:r>
      <w:r w:rsidRPr="004E0FB5">
        <w:rPr>
          <w:rFonts w:ascii="Times New Roman" w:eastAsia="Arial" w:hAnsi="Times New Roman"/>
          <w:sz w:val="24"/>
          <w:szCs w:val="24"/>
          <w:lang w:val="az-Latn-AZ"/>
        </w:rPr>
        <w:t>enadaxili,</w:t>
      </w:r>
      <w:r w:rsidRPr="004E0FB5">
        <w:rPr>
          <w:rFonts w:ascii="Times New Roman" w:eastAsia="Arial" w:hAnsi="Times New Roman"/>
          <w:sz w:val="24"/>
          <w:szCs w:val="24"/>
        </w:rPr>
        <w:t xml:space="preserve"> sisplatin</w:t>
      </w:r>
      <w:r w:rsidRPr="004E0FB5">
        <w:rPr>
          <w:rFonts w:ascii="Times New Roman" w:eastAsia="Arial" w:hAnsi="Times New Roman"/>
          <w:position w:val="6"/>
          <w:sz w:val="24"/>
          <w:szCs w:val="24"/>
        </w:rPr>
        <w:t>1</w:t>
      </w:r>
      <w:r w:rsidRPr="004E0FB5">
        <w:rPr>
          <w:rFonts w:ascii="Times New Roman" w:eastAsia="Arial" w:hAnsi="Times New Roman"/>
          <w:sz w:val="24"/>
          <w:szCs w:val="24"/>
        </w:rPr>
        <w:t xml:space="preserve"> 75-100 mq/m</w:t>
      </w:r>
      <w:r w:rsidR="0002648A" w:rsidRPr="003D2DBA">
        <w:rPr>
          <w:rFonts w:ascii="Times New Roman" w:eastAsia="Arial" w:hAnsi="Times New Roman"/>
          <w:sz w:val="24"/>
          <w:szCs w:val="24"/>
          <w:vertAlign w:val="superscript"/>
          <w:lang w:val="az-Latn-AZ"/>
        </w:rPr>
        <w:t>2</w:t>
      </w:r>
      <w:r w:rsidRPr="004E0FB5">
        <w:rPr>
          <w:rFonts w:ascii="Times New Roman" w:eastAsia="Arial" w:hAnsi="Times New Roman"/>
          <w:sz w:val="24"/>
          <w:szCs w:val="24"/>
        </w:rPr>
        <w:t>v</w:t>
      </w:r>
      <w:r w:rsidRPr="004E0FB5">
        <w:rPr>
          <w:rFonts w:ascii="Times New Roman" w:eastAsia="Arial" w:hAnsi="Times New Roman"/>
          <w:sz w:val="24"/>
          <w:szCs w:val="24"/>
          <w:lang w:val="az-Latn-AZ"/>
        </w:rPr>
        <w:t>enadaxili,</w:t>
      </w:r>
      <w:r w:rsidRPr="004E0FB5">
        <w:rPr>
          <w:rFonts w:ascii="Times New Roman" w:eastAsia="Arial" w:hAnsi="Times New Roman"/>
          <w:sz w:val="24"/>
          <w:szCs w:val="24"/>
        </w:rPr>
        <w:t xml:space="preserve"> 1-ci gün</w:t>
      </w:r>
      <w:r w:rsidRPr="004E0FB5">
        <w:rPr>
          <w:rFonts w:ascii="Times New Roman" w:eastAsia="Arial" w:hAnsi="Times New Roman"/>
          <w:sz w:val="24"/>
          <w:szCs w:val="24"/>
          <w:lang w:val="az-Latn-AZ"/>
        </w:rPr>
        <w:t>,</w:t>
      </w:r>
      <w:r w:rsidRPr="004E0FB5">
        <w:rPr>
          <w:rFonts w:ascii="Times New Roman" w:eastAsia="Arial" w:hAnsi="Times New Roman"/>
          <w:sz w:val="24"/>
          <w:szCs w:val="24"/>
        </w:rPr>
        <w:t xml:space="preserve"> 21 günlük kurs);</w:t>
      </w:r>
    </w:p>
    <w:p w:rsidR="00D3042C" w:rsidRPr="004E0FB5" w:rsidRDefault="00D3042C" w:rsidP="0054014A">
      <w:pPr>
        <w:numPr>
          <w:ilvl w:val="0"/>
          <w:numId w:val="72"/>
        </w:numPr>
        <w:tabs>
          <w:tab w:val="left" w:pos="142"/>
          <w:tab w:val="left" w:pos="284"/>
          <w:tab w:val="left" w:pos="993"/>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CP rejimi (siklofosfan 600 mq/m</w:t>
      </w:r>
      <w:r w:rsidR="00265DA8" w:rsidRPr="00265DA8">
        <w:rPr>
          <w:rFonts w:ascii="Times New Roman" w:eastAsia="Arial" w:hAnsi="Times New Roman"/>
          <w:sz w:val="24"/>
          <w:szCs w:val="24"/>
          <w:vertAlign w:val="superscript"/>
        </w:rPr>
        <w:t>2</w:t>
      </w:r>
      <w:r w:rsidRPr="004E0FB5">
        <w:rPr>
          <w:rFonts w:ascii="Times New Roman" w:eastAsia="Arial" w:hAnsi="Times New Roman"/>
          <w:sz w:val="24"/>
          <w:szCs w:val="24"/>
        </w:rPr>
        <w:t xml:space="preserve"> v</w:t>
      </w:r>
      <w:r w:rsidRPr="004E0FB5">
        <w:rPr>
          <w:rFonts w:ascii="Times New Roman" w:eastAsia="Arial" w:hAnsi="Times New Roman"/>
          <w:sz w:val="24"/>
          <w:szCs w:val="24"/>
          <w:lang w:val="az-Latn-AZ"/>
        </w:rPr>
        <w:t>enadaxili,</w:t>
      </w:r>
      <w:r w:rsidRPr="004E0FB5">
        <w:rPr>
          <w:rFonts w:ascii="Times New Roman" w:eastAsia="Arial" w:hAnsi="Times New Roman"/>
          <w:sz w:val="24"/>
          <w:szCs w:val="24"/>
        </w:rPr>
        <w:t xml:space="preserve"> sisplatin</w:t>
      </w:r>
      <w:r w:rsidR="00265DA8" w:rsidRPr="00265DA8">
        <w:rPr>
          <w:rFonts w:ascii="Times New Roman" w:eastAsia="Arial" w:hAnsi="Times New Roman"/>
          <w:sz w:val="24"/>
          <w:szCs w:val="24"/>
          <w:vertAlign w:val="superscript"/>
        </w:rPr>
        <w:t>1</w:t>
      </w:r>
      <w:r w:rsidRPr="004E0FB5">
        <w:rPr>
          <w:rFonts w:ascii="Times New Roman" w:eastAsia="Arial" w:hAnsi="Times New Roman"/>
          <w:sz w:val="24"/>
          <w:szCs w:val="24"/>
        </w:rPr>
        <w:t xml:space="preserve"> 75-100 mq/m</w:t>
      </w:r>
      <w:r w:rsidR="0002648A" w:rsidRPr="003D2DBA">
        <w:rPr>
          <w:rFonts w:ascii="Times New Roman" w:eastAsia="Arial" w:hAnsi="Times New Roman"/>
          <w:sz w:val="24"/>
          <w:szCs w:val="24"/>
          <w:vertAlign w:val="superscript"/>
          <w:lang w:val="az-Latn-AZ"/>
        </w:rPr>
        <w:t>2</w:t>
      </w:r>
      <w:r w:rsidRPr="004E0FB5">
        <w:rPr>
          <w:rFonts w:ascii="Times New Roman" w:eastAsia="Arial" w:hAnsi="Times New Roman"/>
          <w:position w:val="6"/>
          <w:sz w:val="24"/>
          <w:szCs w:val="24"/>
        </w:rPr>
        <w:t xml:space="preserve"> </w:t>
      </w:r>
      <w:r w:rsidRPr="004E0FB5">
        <w:rPr>
          <w:rFonts w:ascii="Times New Roman" w:eastAsia="Arial" w:hAnsi="Times New Roman"/>
          <w:sz w:val="24"/>
          <w:szCs w:val="24"/>
          <w:lang w:val="az-Latn-AZ"/>
        </w:rPr>
        <w:t xml:space="preserve">venadaxili, </w:t>
      </w:r>
      <w:r w:rsidRPr="004E0FB5">
        <w:rPr>
          <w:rFonts w:ascii="Times New Roman" w:eastAsia="Arial" w:hAnsi="Times New Roman"/>
          <w:sz w:val="24"/>
          <w:szCs w:val="24"/>
        </w:rPr>
        <w:t>1-ci gün</w:t>
      </w:r>
      <w:r w:rsidRPr="004E0FB5">
        <w:rPr>
          <w:rFonts w:ascii="Times New Roman" w:eastAsia="Arial" w:hAnsi="Times New Roman"/>
          <w:sz w:val="24"/>
          <w:szCs w:val="24"/>
          <w:lang w:val="az-Latn-AZ"/>
        </w:rPr>
        <w:t>,</w:t>
      </w:r>
      <w:r w:rsidRPr="004E0FB5">
        <w:rPr>
          <w:rFonts w:ascii="Times New Roman" w:eastAsia="Arial" w:hAnsi="Times New Roman"/>
          <w:sz w:val="24"/>
          <w:szCs w:val="24"/>
        </w:rPr>
        <w:t xml:space="preserve"> 21 günlük kurs).</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Beva</w:t>
      </w:r>
      <w:r w:rsidRPr="004E0FB5">
        <w:rPr>
          <w:rFonts w:ascii="Times New Roman" w:eastAsia="Arial" w:hAnsi="Times New Roman"/>
          <w:sz w:val="24"/>
          <w:szCs w:val="24"/>
          <w:lang w:val="az-Latn-AZ"/>
        </w:rPr>
        <w:t>s</w:t>
      </w:r>
      <w:r w:rsidRPr="004E0FB5">
        <w:rPr>
          <w:rFonts w:ascii="Times New Roman" w:eastAsia="Arial" w:hAnsi="Times New Roman"/>
          <w:sz w:val="24"/>
          <w:szCs w:val="24"/>
        </w:rPr>
        <w:t xml:space="preserve">izumabın (15 mq/kq </w:t>
      </w:r>
      <w:r w:rsidRPr="004E0FB5">
        <w:rPr>
          <w:rFonts w:ascii="Times New Roman" w:eastAsia="Arial" w:hAnsi="Times New Roman"/>
          <w:sz w:val="24"/>
          <w:szCs w:val="24"/>
          <w:lang w:val="az-Latn-AZ"/>
        </w:rPr>
        <w:t xml:space="preserve">dozasında </w:t>
      </w:r>
      <w:r w:rsidRPr="004E0FB5">
        <w:rPr>
          <w:rFonts w:ascii="Times New Roman" w:eastAsia="Arial" w:hAnsi="Times New Roman"/>
          <w:sz w:val="24"/>
          <w:szCs w:val="24"/>
        </w:rPr>
        <w:t>v</w:t>
      </w:r>
      <w:r w:rsidRPr="004E0FB5">
        <w:rPr>
          <w:rFonts w:ascii="Times New Roman" w:eastAsia="Arial" w:hAnsi="Times New Roman"/>
          <w:sz w:val="24"/>
          <w:szCs w:val="24"/>
          <w:lang w:val="az-Latn-AZ"/>
        </w:rPr>
        <w:t xml:space="preserve">enadaxili, </w:t>
      </w:r>
      <w:r w:rsidRPr="004E0FB5">
        <w:rPr>
          <w:rFonts w:ascii="Times New Roman" w:eastAsia="Arial" w:hAnsi="Times New Roman"/>
          <w:sz w:val="24"/>
          <w:szCs w:val="24"/>
        </w:rPr>
        <w:t>proq</w:t>
      </w:r>
      <w:r w:rsidR="00265DA8">
        <w:rPr>
          <w:rFonts w:ascii="Times New Roman" w:eastAsia="Arial" w:hAnsi="Times New Roman"/>
          <w:sz w:val="24"/>
          <w:szCs w:val="24"/>
        </w:rPr>
        <w:softHyphen/>
      </w:r>
      <w:r w:rsidRPr="004E0FB5">
        <w:rPr>
          <w:rFonts w:ascii="Times New Roman" w:eastAsia="Arial" w:hAnsi="Times New Roman"/>
          <w:sz w:val="24"/>
          <w:szCs w:val="24"/>
        </w:rPr>
        <w:t>res</w:t>
      </w:r>
      <w:r w:rsidR="00265DA8">
        <w:rPr>
          <w:rFonts w:ascii="Times New Roman" w:eastAsia="Arial" w:hAnsi="Times New Roman"/>
          <w:sz w:val="24"/>
          <w:szCs w:val="24"/>
        </w:rPr>
        <w:softHyphen/>
      </w:r>
      <w:r w:rsidRPr="004E0FB5">
        <w:rPr>
          <w:rFonts w:ascii="Times New Roman" w:eastAsia="Arial" w:hAnsi="Times New Roman"/>
          <w:sz w:val="24"/>
          <w:szCs w:val="24"/>
          <w:lang w:val="az-Latn-AZ"/>
        </w:rPr>
        <w:t>siv</w:t>
      </w:r>
      <w:r w:rsidR="00265DA8">
        <w:rPr>
          <w:rFonts w:ascii="Times New Roman" w:eastAsia="Arial" w:hAnsi="Times New Roman"/>
          <w:sz w:val="24"/>
          <w:szCs w:val="24"/>
        </w:rPr>
        <w:softHyphen/>
      </w:r>
      <w:r w:rsidRPr="004E0FB5">
        <w:rPr>
          <w:rFonts w:ascii="Times New Roman" w:eastAsia="Arial" w:hAnsi="Times New Roman"/>
          <w:sz w:val="24"/>
          <w:szCs w:val="24"/>
          <w:lang w:val="az-Latn-AZ"/>
        </w:rPr>
        <w:t>ləş</w:t>
      </w:r>
      <w:r w:rsidR="00265DA8">
        <w:rPr>
          <w:rFonts w:ascii="Times New Roman" w:eastAsia="Arial" w:hAnsi="Times New Roman"/>
          <w:sz w:val="24"/>
          <w:szCs w:val="24"/>
        </w:rPr>
        <w:softHyphen/>
      </w:r>
      <w:r w:rsidRPr="004E0FB5">
        <w:rPr>
          <w:rFonts w:ascii="Times New Roman" w:eastAsia="Arial" w:hAnsi="Times New Roman"/>
          <w:sz w:val="24"/>
          <w:szCs w:val="24"/>
          <w:lang w:val="az-Latn-AZ"/>
        </w:rPr>
        <w:t xml:space="preserve">məyə </w:t>
      </w:r>
      <w:r w:rsidRPr="004E0FB5">
        <w:rPr>
          <w:rFonts w:ascii="Times New Roman" w:eastAsia="Arial" w:hAnsi="Times New Roman"/>
          <w:sz w:val="24"/>
          <w:szCs w:val="24"/>
        </w:rPr>
        <w:t>qədər</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rPr>
        <w:t xml:space="preserve">3 həftədə 1 dəfə) 1-ci </w:t>
      </w:r>
      <w:r w:rsidRPr="004E0FB5">
        <w:rPr>
          <w:rFonts w:ascii="Times New Roman" w:eastAsia="Arial" w:hAnsi="Times New Roman"/>
          <w:sz w:val="24"/>
          <w:szCs w:val="24"/>
          <w:lang w:val="az-Latn-AZ"/>
        </w:rPr>
        <w:t>mərhələ</w:t>
      </w:r>
      <w:r w:rsidRPr="004E0FB5">
        <w:rPr>
          <w:rFonts w:ascii="Times New Roman" w:eastAsia="Arial" w:hAnsi="Times New Roman"/>
          <w:sz w:val="24"/>
          <w:szCs w:val="24"/>
        </w:rPr>
        <w:t xml:space="preserve"> </w:t>
      </w:r>
      <w:r w:rsidR="00E367DF">
        <w:rPr>
          <w:rFonts w:ascii="Times New Roman" w:eastAsia="Arial" w:hAnsi="Times New Roman"/>
          <w:sz w:val="24"/>
          <w:szCs w:val="24"/>
        </w:rPr>
        <w:t>kimyaterapiya</w:t>
      </w:r>
      <w:r w:rsidRPr="004E0FB5">
        <w:rPr>
          <w:rFonts w:ascii="Times New Roman" w:eastAsia="Arial" w:hAnsi="Times New Roman"/>
          <w:sz w:val="24"/>
          <w:szCs w:val="24"/>
        </w:rPr>
        <w:t>ya əla</w:t>
      </w:r>
      <w:r w:rsidR="00265DA8">
        <w:rPr>
          <w:rFonts w:ascii="Times New Roman" w:eastAsia="Arial" w:hAnsi="Times New Roman"/>
          <w:sz w:val="24"/>
          <w:szCs w:val="24"/>
        </w:rPr>
        <w:softHyphen/>
      </w:r>
      <w:r w:rsidRPr="004E0FB5">
        <w:rPr>
          <w:rFonts w:ascii="Times New Roman" w:eastAsia="Arial" w:hAnsi="Times New Roman"/>
          <w:sz w:val="24"/>
          <w:szCs w:val="24"/>
        </w:rPr>
        <w:t xml:space="preserve">və edilməsi, somatik cəhətdən </w:t>
      </w:r>
      <w:r w:rsidRPr="004E0FB5">
        <w:rPr>
          <w:rFonts w:ascii="Times New Roman" w:eastAsia="Arial" w:hAnsi="Times New Roman"/>
          <w:sz w:val="24"/>
          <w:szCs w:val="24"/>
          <w:lang w:val="az-Latn-AZ"/>
        </w:rPr>
        <w:t>ciddi xəstəlikləri olmayan</w:t>
      </w:r>
      <w:r w:rsidRPr="004E0FB5">
        <w:rPr>
          <w:rFonts w:ascii="Times New Roman" w:eastAsia="Arial" w:hAnsi="Times New Roman"/>
          <w:sz w:val="24"/>
          <w:szCs w:val="24"/>
        </w:rPr>
        <w:t xml:space="preserve"> ya</w:t>
      </w:r>
      <w:r w:rsidR="00265DA8">
        <w:rPr>
          <w:rFonts w:ascii="Times New Roman" w:eastAsia="Arial" w:hAnsi="Times New Roman"/>
          <w:sz w:val="24"/>
          <w:szCs w:val="24"/>
        </w:rPr>
        <w:softHyphen/>
      </w:r>
      <w:r w:rsidRPr="004E0FB5">
        <w:rPr>
          <w:rFonts w:ascii="Times New Roman" w:eastAsia="Arial" w:hAnsi="Times New Roman"/>
          <w:sz w:val="24"/>
          <w:szCs w:val="24"/>
        </w:rPr>
        <w:t>yıl</w:t>
      </w:r>
      <w:r w:rsidR="00265DA8">
        <w:rPr>
          <w:rFonts w:ascii="Times New Roman" w:eastAsia="Arial" w:hAnsi="Times New Roman"/>
          <w:sz w:val="24"/>
          <w:szCs w:val="24"/>
        </w:rPr>
        <w:softHyphen/>
      </w:r>
      <w:r w:rsidRPr="004E0FB5">
        <w:rPr>
          <w:rFonts w:ascii="Times New Roman" w:eastAsia="Arial" w:hAnsi="Times New Roman"/>
          <w:sz w:val="24"/>
          <w:szCs w:val="24"/>
        </w:rPr>
        <w:t>mış yumurtalıq xərçəngi xəstələr</w:t>
      </w:r>
      <w:r w:rsidRPr="004E0FB5">
        <w:rPr>
          <w:rFonts w:ascii="Times New Roman" w:eastAsia="Arial" w:hAnsi="Times New Roman"/>
          <w:sz w:val="24"/>
          <w:szCs w:val="24"/>
          <w:lang w:val="az-Latn-AZ"/>
        </w:rPr>
        <w:t>i</w:t>
      </w:r>
      <w:r w:rsidRPr="004E0FB5">
        <w:rPr>
          <w:rFonts w:ascii="Times New Roman" w:eastAsia="Arial" w:hAnsi="Times New Roman"/>
          <w:sz w:val="24"/>
          <w:szCs w:val="24"/>
        </w:rPr>
        <w:t xml:space="preserve"> üçün optimal variantdır.</w:t>
      </w:r>
    </w:p>
    <w:p w:rsidR="00D3042C" w:rsidRPr="00265DA8" w:rsidRDefault="00E367DF" w:rsidP="003D0248">
      <w:pPr>
        <w:tabs>
          <w:tab w:val="left" w:pos="142"/>
        </w:tabs>
        <w:autoSpaceDE w:val="0"/>
        <w:autoSpaceDN w:val="0"/>
        <w:spacing w:after="0" w:line="252" w:lineRule="auto"/>
        <w:ind w:firstLine="567"/>
        <w:jc w:val="both"/>
        <w:rPr>
          <w:rFonts w:ascii="Times New Roman" w:eastAsia="Arial" w:hAnsi="Times New Roman"/>
          <w:spacing w:val="-4"/>
          <w:sz w:val="24"/>
          <w:szCs w:val="24"/>
        </w:rPr>
      </w:pPr>
      <w:r>
        <w:rPr>
          <w:rFonts w:ascii="Times New Roman" w:eastAsia="Arial" w:hAnsi="Times New Roman"/>
          <w:spacing w:val="-4"/>
          <w:sz w:val="24"/>
          <w:szCs w:val="24"/>
        </w:rPr>
        <w:t>Kimyaterapiya</w:t>
      </w:r>
      <w:r w:rsidR="00D3042C" w:rsidRPr="00265DA8">
        <w:rPr>
          <w:rFonts w:ascii="Times New Roman" w:eastAsia="Arial" w:hAnsi="Times New Roman"/>
          <w:spacing w:val="-4"/>
          <w:sz w:val="24"/>
          <w:szCs w:val="24"/>
        </w:rPr>
        <w:t>ya əməliyyatdan 1,5-2 həftə sonra başlanılır.</w:t>
      </w:r>
    </w:p>
    <w:p w:rsidR="00D3042C" w:rsidRPr="004B10B9" w:rsidRDefault="00E367DF" w:rsidP="003D0248">
      <w:pPr>
        <w:tabs>
          <w:tab w:val="left" w:pos="142"/>
        </w:tabs>
        <w:autoSpaceDE w:val="0"/>
        <w:autoSpaceDN w:val="0"/>
        <w:spacing w:after="0" w:line="252" w:lineRule="auto"/>
        <w:ind w:firstLine="567"/>
        <w:jc w:val="both"/>
        <w:rPr>
          <w:rFonts w:ascii="Times New Roman" w:eastAsia="Arial" w:hAnsi="Times New Roman"/>
          <w:spacing w:val="-4"/>
          <w:sz w:val="24"/>
          <w:szCs w:val="24"/>
        </w:rPr>
      </w:pPr>
      <w:r>
        <w:rPr>
          <w:rFonts w:ascii="Times New Roman" w:eastAsia="Arial" w:hAnsi="Times New Roman"/>
          <w:spacing w:val="-4"/>
          <w:sz w:val="24"/>
          <w:szCs w:val="24"/>
          <w:lang w:val="az-Latn-AZ"/>
        </w:rPr>
        <w:t>Kimyaterapiya</w:t>
      </w:r>
      <w:r w:rsidR="00D3042C" w:rsidRPr="004B10B9">
        <w:rPr>
          <w:rFonts w:ascii="Times New Roman" w:eastAsia="Arial" w:hAnsi="Times New Roman"/>
          <w:spacing w:val="-4"/>
          <w:sz w:val="24"/>
          <w:szCs w:val="24"/>
          <w:lang w:val="az-Latn-AZ"/>
        </w:rPr>
        <w:t>nın hər</w:t>
      </w:r>
      <w:r w:rsidR="00D3042C" w:rsidRPr="004B10B9">
        <w:rPr>
          <w:rFonts w:ascii="Times New Roman" w:eastAsia="Arial" w:hAnsi="Times New Roman"/>
          <w:spacing w:val="-4"/>
          <w:sz w:val="24"/>
          <w:szCs w:val="24"/>
        </w:rPr>
        <w:t xml:space="preserve"> kursundan əvvəl qan və sidi</w:t>
      </w:r>
      <w:r w:rsidR="00D3042C" w:rsidRPr="004B10B9">
        <w:rPr>
          <w:rFonts w:ascii="Times New Roman" w:eastAsia="Arial" w:hAnsi="Times New Roman"/>
          <w:spacing w:val="-4"/>
          <w:sz w:val="24"/>
          <w:szCs w:val="24"/>
          <w:lang w:val="az-Latn-AZ"/>
        </w:rPr>
        <w:t xml:space="preserve">yin </w:t>
      </w:r>
      <w:r w:rsidR="00D3042C" w:rsidRPr="004B10B9">
        <w:rPr>
          <w:rFonts w:ascii="Times New Roman" w:eastAsia="Arial" w:hAnsi="Times New Roman"/>
          <w:spacing w:val="-4"/>
          <w:sz w:val="24"/>
          <w:szCs w:val="24"/>
        </w:rPr>
        <w:t>ana</w:t>
      </w:r>
      <w:r w:rsidR="00265DA8" w:rsidRPr="004B10B9">
        <w:rPr>
          <w:rFonts w:ascii="Times New Roman" w:eastAsia="Arial" w:hAnsi="Times New Roman"/>
          <w:spacing w:val="-4"/>
          <w:sz w:val="24"/>
          <w:szCs w:val="24"/>
        </w:rPr>
        <w:softHyphen/>
      </w:r>
      <w:r w:rsidR="00D3042C" w:rsidRPr="004B10B9">
        <w:rPr>
          <w:rFonts w:ascii="Times New Roman" w:eastAsia="Arial" w:hAnsi="Times New Roman"/>
          <w:spacing w:val="-4"/>
          <w:sz w:val="24"/>
          <w:szCs w:val="24"/>
        </w:rPr>
        <w:t xml:space="preserve">lizi </w:t>
      </w:r>
      <w:r w:rsidR="00D3042C" w:rsidRPr="004B10B9">
        <w:rPr>
          <w:rFonts w:ascii="Times New Roman" w:eastAsia="Arial" w:hAnsi="Times New Roman"/>
          <w:spacing w:val="-4"/>
          <w:sz w:val="24"/>
          <w:szCs w:val="24"/>
          <w:lang w:val="az-Latn-AZ"/>
        </w:rPr>
        <w:t>həyata keçirilir</w:t>
      </w:r>
      <w:r w:rsidR="00D3042C" w:rsidRPr="004B10B9">
        <w:rPr>
          <w:rFonts w:ascii="Times New Roman" w:eastAsia="Arial" w:hAnsi="Times New Roman"/>
          <w:spacing w:val="-4"/>
          <w:sz w:val="24"/>
          <w:szCs w:val="24"/>
        </w:rPr>
        <w:t xml:space="preserve">, </w:t>
      </w:r>
      <w:r w:rsidR="00D3042C" w:rsidRPr="004B10B9">
        <w:rPr>
          <w:rFonts w:ascii="Times New Roman" w:eastAsia="Arial" w:hAnsi="Times New Roman"/>
          <w:spacing w:val="-4"/>
          <w:sz w:val="24"/>
          <w:szCs w:val="24"/>
          <w:lang w:val="az-Latn-AZ"/>
        </w:rPr>
        <w:t xml:space="preserve">cüt saylı </w:t>
      </w:r>
      <w:r w:rsidR="00D3042C" w:rsidRPr="004B10B9">
        <w:rPr>
          <w:rFonts w:ascii="Times New Roman" w:eastAsia="Arial" w:hAnsi="Times New Roman"/>
          <w:spacing w:val="-4"/>
          <w:sz w:val="24"/>
          <w:szCs w:val="24"/>
        </w:rPr>
        <w:t>hər kursdan əvvəl şiş markerləri müəy</w:t>
      </w:r>
      <w:r w:rsidR="00265DA8" w:rsidRPr="004B10B9">
        <w:rPr>
          <w:rFonts w:ascii="Times New Roman" w:eastAsia="Arial" w:hAnsi="Times New Roman"/>
          <w:spacing w:val="-4"/>
          <w:sz w:val="24"/>
          <w:szCs w:val="24"/>
        </w:rPr>
        <w:softHyphen/>
      </w:r>
      <w:r w:rsidR="00D3042C" w:rsidRPr="004B10B9">
        <w:rPr>
          <w:rFonts w:ascii="Times New Roman" w:eastAsia="Arial" w:hAnsi="Times New Roman"/>
          <w:spacing w:val="-4"/>
          <w:sz w:val="24"/>
          <w:szCs w:val="24"/>
        </w:rPr>
        <w:t>yən edilir, kiçik çana</w:t>
      </w:r>
      <w:r w:rsidR="00D3042C" w:rsidRPr="004B10B9">
        <w:rPr>
          <w:rFonts w:ascii="Times New Roman" w:eastAsia="Arial" w:hAnsi="Times New Roman"/>
          <w:spacing w:val="-4"/>
          <w:sz w:val="24"/>
          <w:szCs w:val="24"/>
          <w:lang w:val="az-Latn-AZ"/>
        </w:rPr>
        <w:t>ğın</w:t>
      </w:r>
      <w:r w:rsidR="00D3042C" w:rsidRPr="004B10B9">
        <w:rPr>
          <w:rFonts w:ascii="Times New Roman" w:eastAsia="Arial" w:hAnsi="Times New Roman"/>
          <w:spacing w:val="-4"/>
          <w:sz w:val="24"/>
          <w:szCs w:val="24"/>
        </w:rPr>
        <w:t xml:space="preserve">, </w:t>
      </w:r>
      <w:r w:rsidR="00867A16" w:rsidRPr="004B10B9">
        <w:rPr>
          <w:rFonts w:ascii="Times New Roman" w:eastAsia="Arial" w:hAnsi="Times New Roman"/>
          <w:spacing w:val="-4"/>
          <w:sz w:val="24"/>
          <w:szCs w:val="24"/>
          <w:lang w:val="az-Latn-AZ"/>
        </w:rPr>
        <w:t>qarın</w:t>
      </w:r>
      <w:r w:rsidR="00D3042C" w:rsidRPr="004B10B9">
        <w:rPr>
          <w:rFonts w:ascii="Times New Roman" w:eastAsia="Arial" w:hAnsi="Times New Roman"/>
          <w:spacing w:val="-4"/>
          <w:sz w:val="24"/>
          <w:szCs w:val="24"/>
          <w:lang w:val="az-Latn-AZ"/>
        </w:rPr>
        <w:t xml:space="preserve"> </w:t>
      </w:r>
      <w:r w:rsidR="00D3042C" w:rsidRPr="004B10B9">
        <w:rPr>
          <w:rFonts w:ascii="Times New Roman" w:eastAsia="Arial" w:hAnsi="Times New Roman"/>
          <w:spacing w:val="-4"/>
          <w:sz w:val="24"/>
          <w:szCs w:val="24"/>
        </w:rPr>
        <w:t>boşluğu</w:t>
      </w:r>
      <w:r w:rsidR="00D3042C" w:rsidRPr="004B10B9">
        <w:rPr>
          <w:rFonts w:ascii="Times New Roman" w:eastAsia="Arial" w:hAnsi="Times New Roman"/>
          <w:spacing w:val="-4"/>
          <w:sz w:val="24"/>
          <w:szCs w:val="24"/>
          <w:lang w:val="az-Latn-AZ"/>
        </w:rPr>
        <w:t>nun</w:t>
      </w:r>
      <w:r w:rsidR="00D3042C" w:rsidRPr="004B10B9">
        <w:rPr>
          <w:rFonts w:ascii="Times New Roman" w:eastAsia="Arial" w:hAnsi="Times New Roman"/>
          <w:spacing w:val="-4"/>
          <w:sz w:val="24"/>
          <w:szCs w:val="24"/>
        </w:rPr>
        <w:t xml:space="preserve">, </w:t>
      </w:r>
      <w:r w:rsidR="00867A16" w:rsidRPr="004B10B9">
        <w:rPr>
          <w:rFonts w:ascii="Times New Roman" w:eastAsia="Arial" w:hAnsi="Times New Roman"/>
          <w:spacing w:val="-4"/>
          <w:sz w:val="24"/>
          <w:szCs w:val="24"/>
          <w:lang w:val="az-Latn-AZ"/>
        </w:rPr>
        <w:t>qarın</w:t>
      </w:r>
      <w:r w:rsidR="00D3042C" w:rsidRPr="004B10B9">
        <w:rPr>
          <w:rFonts w:ascii="Times New Roman" w:eastAsia="Arial" w:hAnsi="Times New Roman"/>
          <w:spacing w:val="-4"/>
          <w:sz w:val="24"/>
          <w:szCs w:val="24"/>
          <w:lang w:val="az-Latn-AZ"/>
        </w:rPr>
        <w:t xml:space="preserve">arxası </w:t>
      </w:r>
      <w:r w:rsidR="00D3042C" w:rsidRPr="004B10B9">
        <w:rPr>
          <w:rFonts w:ascii="Times New Roman" w:eastAsia="Arial" w:hAnsi="Times New Roman"/>
          <w:spacing w:val="-4"/>
          <w:sz w:val="24"/>
          <w:szCs w:val="24"/>
        </w:rPr>
        <w:t>sa</w:t>
      </w:r>
      <w:r w:rsidR="00265DA8" w:rsidRPr="004B10B9">
        <w:rPr>
          <w:rFonts w:ascii="Times New Roman" w:eastAsia="Arial" w:hAnsi="Times New Roman"/>
          <w:spacing w:val="-4"/>
          <w:sz w:val="24"/>
          <w:szCs w:val="24"/>
        </w:rPr>
        <w:softHyphen/>
      </w:r>
      <w:r w:rsidR="00D3042C" w:rsidRPr="004B10B9">
        <w:rPr>
          <w:rFonts w:ascii="Times New Roman" w:eastAsia="Arial" w:hAnsi="Times New Roman"/>
          <w:spacing w:val="-4"/>
          <w:sz w:val="24"/>
          <w:szCs w:val="24"/>
        </w:rPr>
        <w:t>hə</w:t>
      </w:r>
      <w:r w:rsidR="00265DA8" w:rsidRPr="004B10B9">
        <w:rPr>
          <w:rFonts w:ascii="Times New Roman" w:eastAsia="Arial" w:hAnsi="Times New Roman"/>
          <w:spacing w:val="-4"/>
          <w:sz w:val="24"/>
          <w:szCs w:val="24"/>
        </w:rPr>
        <w:softHyphen/>
      </w:r>
      <w:r w:rsidR="00D3042C" w:rsidRPr="004B10B9">
        <w:rPr>
          <w:rFonts w:ascii="Times New Roman" w:eastAsia="Arial" w:hAnsi="Times New Roman"/>
          <w:spacing w:val="-4"/>
          <w:sz w:val="24"/>
          <w:szCs w:val="24"/>
        </w:rPr>
        <w:t>nin ultrasəs müa</w:t>
      </w:r>
      <w:r w:rsidR="004B10B9">
        <w:rPr>
          <w:rFonts w:ascii="Times New Roman" w:eastAsia="Arial" w:hAnsi="Times New Roman"/>
          <w:spacing w:val="-4"/>
          <w:sz w:val="24"/>
          <w:szCs w:val="24"/>
        </w:rPr>
        <w:softHyphen/>
      </w:r>
      <w:r w:rsidR="00D3042C" w:rsidRPr="004B10B9">
        <w:rPr>
          <w:rFonts w:ascii="Times New Roman" w:eastAsia="Arial" w:hAnsi="Times New Roman"/>
          <w:spacing w:val="-4"/>
          <w:sz w:val="24"/>
          <w:szCs w:val="24"/>
        </w:rPr>
        <w:t>yinəsi aparılır, döş qəfəsi orqanlarının rent</w:t>
      </w:r>
      <w:r w:rsidR="00265DA8" w:rsidRPr="004B10B9">
        <w:rPr>
          <w:rFonts w:ascii="Times New Roman" w:eastAsia="Arial" w:hAnsi="Times New Roman"/>
          <w:spacing w:val="-4"/>
          <w:sz w:val="24"/>
          <w:szCs w:val="24"/>
        </w:rPr>
        <w:softHyphen/>
      </w:r>
      <w:r w:rsidR="00D3042C" w:rsidRPr="004B10B9">
        <w:rPr>
          <w:rFonts w:ascii="Times New Roman" w:eastAsia="Arial" w:hAnsi="Times New Roman"/>
          <w:spacing w:val="-4"/>
          <w:sz w:val="24"/>
          <w:szCs w:val="24"/>
        </w:rPr>
        <w:t>ge</w:t>
      </w:r>
      <w:r w:rsidR="00265DA8" w:rsidRPr="004B10B9">
        <w:rPr>
          <w:rFonts w:ascii="Times New Roman" w:eastAsia="Arial" w:hAnsi="Times New Roman"/>
          <w:spacing w:val="-4"/>
          <w:sz w:val="24"/>
          <w:szCs w:val="24"/>
        </w:rPr>
        <w:softHyphen/>
      </w:r>
      <w:r w:rsidR="00D3042C" w:rsidRPr="004B10B9">
        <w:rPr>
          <w:rFonts w:ascii="Times New Roman" w:eastAsia="Arial" w:hAnsi="Times New Roman"/>
          <w:spacing w:val="-4"/>
          <w:sz w:val="24"/>
          <w:szCs w:val="24"/>
        </w:rPr>
        <w:t>no</w:t>
      </w:r>
      <w:r w:rsidR="00265DA8" w:rsidRPr="004B10B9">
        <w:rPr>
          <w:rFonts w:ascii="Times New Roman" w:eastAsia="Arial" w:hAnsi="Times New Roman"/>
          <w:spacing w:val="-4"/>
          <w:sz w:val="24"/>
          <w:szCs w:val="24"/>
        </w:rPr>
        <w:softHyphen/>
      </w:r>
      <w:r w:rsidR="00D3042C" w:rsidRPr="004B10B9">
        <w:rPr>
          <w:rFonts w:ascii="Times New Roman" w:eastAsia="Arial" w:hAnsi="Times New Roman"/>
          <w:spacing w:val="-4"/>
          <w:sz w:val="24"/>
          <w:szCs w:val="24"/>
        </w:rPr>
        <w:t>qra</w:t>
      </w:r>
      <w:r w:rsidR="00265DA8" w:rsidRPr="004B10B9">
        <w:rPr>
          <w:rFonts w:ascii="Times New Roman" w:eastAsia="Arial" w:hAnsi="Times New Roman"/>
          <w:spacing w:val="-4"/>
          <w:sz w:val="24"/>
          <w:szCs w:val="24"/>
        </w:rPr>
        <w:softHyphen/>
      </w:r>
      <w:r w:rsidR="00D3042C" w:rsidRPr="004B10B9">
        <w:rPr>
          <w:rFonts w:ascii="Times New Roman" w:eastAsia="Arial" w:hAnsi="Times New Roman"/>
          <w:spacing w:val="-4"/>
          <w:sz w:val="24"/>
          <w:szCs w:val="24"/>
        </w:rPr>
        <w:t>fiyası isə 6 ayda 1 dəfə yerinə yetirilir. Göstərişlərə əsasən KT/MRT aparılır.</w:t>
      </w:r>
    </w:p>
    <w:p w:rsidR="00D3042C" w:rsidRPr="00A17A20" w:rsidRDefault="00E367DF" w:rsidP="003D0248">
      <w:pPr>
        <w:tabs>
          <w:tab w:val="left" w:pos="142"/>
        </w:tabs>
        <w:autoSpaceDE w:val="0"/>
        <w:autoSpaceDN w:val="0"/>
        <w:spacing w:after="0" w:line="252" w:lineRule="auto"/>
        <w:ind w:firstLine="567"/>
        <w:jc w:val="both"/>
        <w:rPr>
          <w:rFonts w:ascii="Times New Roman" w:eastAsia="Arial" w:hAnsi="Times New Roman"/>
          <w:spacing w:val="-6"/>
          <w:sz w:val="24"/>
          <w:szCs w:val="24"/>
        </w:rPr>
      </w:pPr>
      <w:r>
        <w:rPr>
          <w:rFonts w:ascii="Times New Roman" w:eastAsia="Arial" w:hAnsi="Times New Roman"/>
          <w:spacing w:val="-6"/>
          <w:sz w:val="24"/>
          <w:szCs w:val="24"/>
        </w:rPr>
        <w:t>Kimyaterapiya</w:t>
      </w:r>
      <w:r w:rsidR="00D3042C" w:rsidRPr="00A17A20">
        <w:rPr>
          <w:rFonts w:ascii="Times New Roman" w:eastAsia="Arial" w:hAnsi="Times New Roman"/>
          <w:spacing w:val="-6"/>
          <w:sz w:val="24"/>
          <w:szCs w:val="24"/>
        </w:rPr>
        <w:t>nın ambulator şəraitdə aparılması müm</w:t>
      </w:r>
      <w:r w:rsidR="00265DA8" w:rsidRPr="00A17A20">
        <w:rPr>
          <w:rFonts w:ascii="Times New Roman" w:eastAsia="Arial" w:hAnsi="Times New Roman"/>
          <w:spacing w:val="-6"/>
          <w:sz w:val="24"/>
          <w:szCs w:val="24"/>
        </w:rPr>
        <w:softHyphen/>
      </w:r>
      <w:r w:rsidR="00D3042C" w:rsidRPr="00A17A20">
        <w:rPr>
          <w:rFonts w:ascii="Times New Roman" w:eastAsia="Arial" w:hAnsi="Times New Roman"/>
          <w:spacing w:val="-6"/>
          <w:sz w:val="24"/>
          <w:szCs w:val="24"/>
        </w:rPr>
        <w:t>kündür.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Sisplatinin istifadəsi kreatinin klirensi &gt;50 </w:t>
      </w:r>
      <w:r w:rsidRPr="004E0FB5">
        <w:rPr>
          <w:rFonts w:ascii="Times New Roman" w:eastAsia="Arial" w:hAnsi="Times New Roman"/>
          <w:sz w:val="24"/>
          <w:szCs w:val="24"/>
        </w:rPr>
        <w:t>μ</w:t>
      </w:r>
      <w:r w:rsidRPr="004E0FB5">
        <w:rPr>
          <w:rFonts w:ascii="Times New Roman" w:eastAsia="Arial" w:hAnsi="Times New Roman"/>
          <w:sz w:val="24"/>
          <w:szCs w:val="24"/>
          <w:lang w:val="en-US"/>
        </w:rPr>
        <w:t>mol/l olduqda müm</w:t>
      </w:r>
      <w:r w:rsidR="00265DA8" w:rsidRPr="00265DA8">
        <w:rPr>
          <w:rFonts w:ascii="Times New Roman" w:eastAsia="Arial" w:hAnsi="Times New Roman"/>
          <w:sz w:val="24"/>
          <w:szCs w:val="24"/>
          <w:lang w:val="en-US"/>
        </w:rPr>
        <w:softHyphen/>
      </w:r>
      <w:r w:rsidRPr="004E0FB5">
        <w:rPr>
          <w:rFonts w:ascii="Times New Roman" w:eastAsia="Arial" w:hAnsi="Times New Roman"/>
          <w:sz w:val="24"/>
          <w:szCs w:val="24"/>
          <w:lang w:val="en-US"/>
        </w:rPr>
        <w:t>kündür. CAP və CP rejimlərində sisplatinin karboplatinlə əvəz edilməsi mümkündür. Sisplatinin yeridilmə</w:t>
      </w:r>
      <w:r w:rsidR="00BA3AEB" w:rsidRPr="004E0FB5">
        <w:rPr>
          <w:rFonts w:ascii="Times New Roman" w:eastAsia="Arial" w:hAnsi="Times New Roman"/>
          <w:sz w:val="24"/>
          <w:szCs w:val="24"/>
          <w:lang w:val="en-US"/>
        </w:rPr>
        <w:t>si</w:t>
      </w:r>
      <w:r w:rsidRPr="004E0FB5">
        <w:rPr>
          <w:rFonts w:ascii="Times New Roman" w:eastAsia="Arial" w:hAnsi="Times New Roman"/>
          <w:sz w:val="24"/>
          <w:szCs w:val="24"/>
          <w:lang w:val="en-US"/>
        </w:rPr>
        <w:t xml:space="preserve"> prosesində və son</w:t>
      </w:r>
      <w:r w:rsidR="00265DA8" w:rsidRPr="00265DA8">
        <w:rPr>
          <w:rFonts w:ascii="Times New Roman" w:eastAsia="Arial" w:hAnsi="Times New Roman"/>
          <w:sz w:val="24"/>
          <w:szCs w:val="24"/>
          <w:lang w:val="en-US"/>
        </w:rPr>
        <w:softHyphen/>
      </w:r>
      <w:r w:rsidRPr="004E0FB5">
        <w:rPr>
          <w:rFonts w:ascii="Times New Roman" w:eastAsia="Arial" w:hAnsi="Times New Roman"/>
          <w:sz w:val="24"/>
          <w:szCs w:val="24"/>
          <w:lang w:val="en-US"/>
        </w:rPr>
        <w:t>rakı 3 saat ərzində diurezi &gt;100 ml/saat səviyyəsində saxlamaq üçün lazım</w:t>
      </w:r>
      <w:r w:rsidRPr="004E0FB5">
        <w:rPr>
          <w:rFonts w:ascii="Times New Roman" w:eastAsia="Arial" w:hAnsi="Times New Roman"/>
          <w:sz w:val="24"/>
          <w:szCs w:val="24"/>
          <w:lang w:val="az-Latn-AZ"/>
        </w:rPr>
        <w:t xml:space="preserve"> olan </w:t>
      </w:r>
      <w:r w:rsidRPr="004E0FB5">
        <w:rPr>
          <w:rFonts w:ascii="Times New Roman" w:eastAsia="Arial" w:hAnsi="Times New Roman"/>
          <w:sz w:val="24"/>
          <w:szCs w:val="24"/>
          <w:lang w:val="en-US"/>
        </w:rPr>
        <w:t>natrium xloridin fizioloji məhlul</w:t>
      </w:r>
      <w:r w:rsidRPr="004E0FB5">
        <w:rPr>
          <w:rFonts w:ascii="Times New Roman" w:eastAsia="Arial" w:hAnsi="Times New Roman"/>
          <w:sz w:val="24"/>
          <w:szCs w:val="24"/>
          <w:lang w:val="az-Latn-AZ"/>
        </w:rPr>
        <w:t>u</w:t>
      </w:r>
      <w:r w:rsidRPr="004E0FB5">
        <w:rPr>
          <w:rFonts w:ascii="Times New Roman" w:eastAsia="Arial" w:hAnsi="Times New Roman"/>
          <w:sz w:val="24"/>
          <w:szCs w:val="24"/>
          <w:lang w:val="en-US"/>
        </w:rPr>
        <w:t xml:space="preserve"> (ümumi sut</w:t>
      </w:r>
      <w:r w:rsidR="00265DA8" w:rsidRPr="00265DA8">
        <w:rPr>
          <w:rFonts w:ascii="Times New Roman" w:eastAsia="Arial" w:hAnsi="Times New Roman"/>
          <w:sz w:val="24"/>
          <w:szCs w:val="24"/>
          <w:lang w:val="en-US"/>
        </w:rPr>
        <w:softHyphen/>
      </w:r>
      <w:r w:rsidRPr="004E0FB5">
        <w:rPr>
          <w:rFonts w:ascii="Times New Roman" w:eastAsia="Arial" w:hAnsi="Times New Roman"/>
          <w:sz w:val="24"/>
          <w:szCs w:val="24"/>
          <w:lang w:val="en-US"/>
        </w:rPr>
        <w:t>ka</w:t>
      </w:r>
      <w:r w:rsidR="00265DA8" w:rsidRPr="00265DA8">
        <w:rPr>
          <w:rFonts w:ascii="Times New Roman" w:eastAsia="Arial" w:hAnsi="Times New Roman"/>
          <w:sz w:val="24"/>
          <w:szCs w:val="24"/>
          <w:lang w:val="en-US"/>
        </w:rPr>
        <w:softHyphen/>
      </w:r>
      <w:r w:rsidRPr="004E0FB5">
        <w:rPr>
          <w:rFonts w:ascii="Times New Roman" w:eastAsia="Arial" w:hAnsi="Times New Roman"/>
          <w:sz w:val="24"/>
          <w:szCs w:val="24"/>
          <w:lang w:val="en-US"/>
        </w:rPr>
        <w:t>lıq həcm 2,5 l</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en-US"/>
        </w:rPr>
        <w:t>ilə venadaxili hidratasiya fonunda həyata keçirilir</w:t>
      </w:r>
      <w:r w:rsidRPr="004E0FB5">
        <w:rPr>
          <w:rFonts w:ascii="Times New Roman" w:eastAsia="Arial" w:hAnsi="Times New Roman"/>
          <w:sz w:val="24"/>
          <w:szCs w:val="24"/>
          <w:lang w:val="az-Latn-AZ"/>
        </w:rPr>
        <w:t>.</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Yumurtalıq xərçənginin residivləri</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Kombinə edilmiş müalicə. Cərrahi komponent</w:t>
      </w:r>
    </w:p>
    <w:p w:rsidR="00D3042C" w:rsidRPr="004E0FB5" w:rsidRDefault="00D3042C" w:rsidP="0054014A">
      <w:pPr>
        <w:numPr>
          <w:ilvl w:val="0"/>
          <w:numId w:val="73"/>
        </w:numPr>
        <w:tabs>
          <w:tab w:val="left" w:pos="305"/>
          <w:tab w:val="left" w:pos="567"/>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Residiv və ya qalıq şişin çıxarılması cəhdi ilə revizion laparotomiya.</w:t>
      </w:r>
    </w:p>
    <w:p w:rsidR="00D3042C" w:rsidRPr="004E0FB5" w:rsidRDefault="00D3042C" w:rsidP="0054014A">
      <w:pPr>
        <w:numPr>
          <w:ilvl w:val="0"/>
          <w:numId w:val="73"/>
        </w:numPr>
        <w:tabs>
          <w:tab w:val="left" w:pos="305"/>
          <w:tab w:val="left" w:pos="567"/>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Palliativ sitoreduksiya əməliyyatları (xəstənin həyatına təh</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lükə yaradan vəziyyətlərin, məsələn, bağırsaq keçməzliyinin, şişin sidik axarını</w:t>
      </w:r>
      <w:r w:rsidR="00BA3AEB" w:rsidRPr="004E0FB5">
        <w:rPr>
          <w:rFonts w:ascii="Times New Roman" w:eastAsia="Arial" w:hAnsi="Times New Roman"/>
          <w:sz w:val="24"/>
          <w:szCs w:val="24"/>
          <w:lang w:val="az-Latn-AZ"/>
        </w:rPr>
        <w:t>n</w:t>
      </w:r>
      <w:r w:rsidRPr="004E0FB5">
        <w:rPr>
          <w:rFonts w:ascii="Times New Roman" w:eastAsia="Arial" w:hAnsi="Times New Roman"/>
          <w:sz w:val="24"/>
          <w:szCs w:val="24"/>
          <w:lang w:val="az-Latn-AZ"/>
        </w:rPr>
        <w:t xml:space="preserve"> sıxmasının, şişin içi boş orqanlara sirayət et</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məsinin, şişlə zədələnmiş içi boş orqanların per</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fo</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yasının aradan qaldırılması məqsədilə aparılır).</w:t>
      </w:r>
    </w:p>
    <w:p w:rsidR="00D3042C" w:rsidRPr="004E0FB5" w:rsidRDefault="00D3042C" w:rsidP="0054014A">
      <w:pPr>
        <w:numPr>
          <w:ilvl w:val="0"/>
          <w:numId w:val="73"/>
        </w:numPr>
        <w:tabs>
          <w:tab w:val="left" w:pos="305"/>
          <w:tab w:val="left" w:pos="567"/>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Parasentez (assit olduqda aparılır).</w:t>
      </w:r>
    </w:p>
    <w:p w:rsidR="00D3042C" w:rsidRPr="004E0FB5" w:rsidRDefault="00D3042C" w:rsidP="0054014A">
      <w:pPr>
        <w:numPr>
          <w:ilvl w:val="0"/>
          <w:numId w:val="73"/>
        </w:numPr>
        <w:tabs>
          <w:tab w:val="left" w:pos="305"/>
          <w:tab w:val="left" w:pos="567"/>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Təkrar sitoreduksiya əməliyyatları (Platinsiz intervalın müd</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dəti 12 aydan çox olan xəstələr, </w:t>
      </w:r>
      <w:r w:rsidR="000B4FE2">
        <w:rPr>
          <w:rFonts w:ascii="Times New Roman" w:eastAsia="Arial" w:hAnsi="Times New Roman"/>
          <w:sz w:val="24"/>
          <w:szCs w:val="24"/>
          <w:lang w:val="az-Latn-AZ"/>
        </w:rPr>
        <w:t>qarın boşluğu</w:t>
      </w:r>
      <w:r w:rsidRPr="004E0FB5">
        <w:rPr>
          <w:rFonts w:ascii="Times New Roman" w:eastAsia="Arial" w:hAnsi="Times New Roman"/>
          <w:sz w:val="24"/>
          <w:szCs w:val="24"/>
          <w:lang w:val="az-Latn-AZ"/>
        </w:rPr>
        <w:t>nun bir və ya iki nahiyəsində lokallaşmış ocaqlar olduqda, ilk əməliyyat opti</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mal xarakter daşıdığı təqdirdə, təkrar sitoreduktiv mü</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xilələr üçün qiymətləndirilməlidir)</w:t>
      </w:r>
      <w:r w:rsidR="00265DA8" w:rsidRPr="00265DA8">
        <w:rPr>
          <w:rFonts w:ascii="Times New Roman" w:eastAsia="Arial" w:hAnsi="Times New Roman"/>
          <w:sz w:val="24"/>
          <w:szCs w:val="24"/>
          <w:lang w:val="az-Latn-AZ"/>
        </w:rPr>
        <w:t>.</w:t>
      </w:r>
    </w:p>
    <w:p w:rsidR="00D3042C" w:rsidRPr="004E0FB5" w:rsidRDefault="00E367DF" w:rsidP="003D0248">
      <w:pPr>
        <w:tabs>
          <w:tab w:val="left" w:pos="142"/>
          <w:tab w:val="left" w:pos="305"/>
        </w:tabs>
        <w:autoSpaceDE w:val="0"/>
        <w:autoSpaceDN w:val="0"/>
        <w:spacing w:after="0" w:line="252" w:lineRule="auto"/>
        <w:ind w:firstLine="567"/>
        <w:jc w:val="both"/>
        <w:rPr>
          <w:rFonts w:ascii="Times New Roman" w:eastAsia="Arial" w:hAnsi="Times New Roman"/>
          <w:b/>
          <w:bCs/>
          <w:sz w:val="24"/>
          <w:szCs w:val="24"/>
          <w:lang w:val="az-Latn-AZ"/>
        </w:rPr>
      </w:pPr>
      <w:r>
        <w:rPr>
          <w:rFonts w:ascii="Times New Roman" w:eastAsia="Arial" w:hAnsi="Times New Roman"/>
          <w:b/>
          <w:bCs/>
          <w:sz w:val="24"/>
          <w:szCs w:val="24"/>
          <w:lang w:val="az-Latn-AZ"/>
        </w:rPr>
        <w:t>Kimyaterapiya</w:t>
      </w:r>
      <w:r w:rsidR="00D3042C" w:rsidRPr="004E0FB5">
        <w:rPr>
          <w:rFonts w:ascii="Times New Roman" w:eastAsia="Arial" w:hAnsi="Times New Roman"/>
          <w:b/>
          <w:bCs/>
          <w:sz w:val="24"/>
          <w:szCs w:val="24"/>
          <w:lang w:val="az-Latn-AZ"/>
        </w:rPr>
        <w:t xml:space="preserve"> komponenti</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Yumurtalıq xərçənginin residivlərində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aşa</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ğıdakı hallarda göstərişdir:</w:t>
      </w:r>
    </w:p>
    <w:p w:rsidR="00D3042C" w:rsidRPr="004E0FB5" w:rsidRDefault="00D3042C" w:rsidP="0054014A">
      <w:pPr>
        <w:numPr>
          <w:ilvl w:val="0"/>
          <w:numId w:val="74"/>
        </w:numPr>
        <w:tabs>
          <w:tab w:val="left" w:pos="305"/>
          <w:tab w:val="left" w:pos="1134"/>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təkrar sitoreduktiv müdaxilələrdən sonra;</w:t>
      </w:r>
    </w:p>
    <w:p w:rsidR="00D3042C" w:rsidRPr="004E0FB5" w:rsidRDefault="00D3042C" w:rsidP="0054014A">
      <w:pPr>
        <w:numPr>
          <w:ilvl w:val="0"/>
          <w:numId w:val="74"/>
        </w:numPr>
        <w:tabs>
          <w:tab w:val="left" w:pos="305"/>
          <w:tab w:val="left" w:pos="1134"/>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ocaqların böyüməsi və xəstənin şiş prosesinin proqres</w:t>
      </w:r>
      <w:r w:rsidR="00265DA8">
        <w:rPr>
          <w:rFonts w:ascii="Times New Roman" w:eastAsia="Arial" w:hAnsi="Times New Roman"/>
          <w:sz w:val="24"/>
          <w:szCs w:val="24"/>
        </w:rPr>
        <w:softHyphen/>
      </w:r>
      <w:r w:rsidRPr="004E0FB5">
        <w:rPr>
          <w:rFonts w:ascii="Times New Roman" w:eastAsia="Arial" w:hAnsi="Times New Roman"/>
          <w:sz w:val="24"/>
          <w:szCs w:val="24"/>
        </w:rPr>
        <w:t>siv</w:t>
      </w:r>
      <w:r w:rsidR="00265DA8">
        <w:rPr>
          <w:rFonts w:ascii="Times New Roman" w:eastAsia="Arial" w:hAnsi="Times New Roman"/>
          <w:sz w:val="24"/>
          <w:szCs w:val="24"/>
        </w:rPr>
        <w:softHyphen/>
      </w:r>
      <w:r w:rsidRPr="004E0FB5">
        <w:rPr>
          <w:rFonts w:ascii="Times New Roman" w:eastAsia="Arial" w:hAnsi="Times New Roman"/>
          <w:sz w:val="24"/>
          <w:szCs w:val="24"/>
        </w:rPr>
        <w:t>ləşməsi</w:t>
      </w:r>
      <w:r w:rsidRPr="004E0FB5">
        <w:rPr>
          <w:rFonts w:ascii="Times New Roman" w:eastAsia="Arial" w:hAnsi="Times New Roman"/>
          <w:sz w:val="24"/>
          <w:szCs w:val="24"/>
          <w:lang w:val="az-Latn-AZ"/>
        </w:rPr>
        <w:t xml:space="preserve"> ilə əlaqəli </w:t>
      </w:r>
      <w:r w:rsidRPr="004E0FB5">
        <w:rPr>
          <w:rFonts w:ascii="Times New Roman" w:eastAsia="Arial" w:hAnsi="Times New Roman"/>
          <w:sz w:val="24"/>
          <w:szCs w:val="24"/>
        </w:rPr>
        <w:t>şikayətlərinin olması zamanı.</w:t>
      </w:r>
    </w:p>
    <w:p w:rsidR="00D3042C" w:rsidRPr="00265DA8" w:rsidRDefault="00E367DF"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Pr>
          <w:rFonts w:ascii="Times New Roman" w:eastAsia="Arial" w:hAnsi="Times New Roman"/>
          <w:sz w:val="24"/>
          <w:szCs w:val="24"/>
        </w:rPr>
        <w:t>Kimyaterapiya</w:t>
      </w:r>
      <w:r w:rsidR="00D3042C" w:rsidRPr="004E0FB5">
        <w:rPr>
          <w:rFonts w:ascii="Times New Roman" w:eastAsia="Arial" w:hAnsi="Times New Roman"/>
          <w:sz w:val="24"/>
          <w:szCs w:val="24"/>
        </w:rPr>
        <w:t xml:space="preserve"> rejiminin seçilməsi platin</w:t>
      </w:r>
      <w:r w:rsidR="00D3042C" w:rsidRPr="004E0FB5">
        <w:rPr>
          <w:rFonts w:ascii="Times New Roman" w:eastAsia="Arial" w:hAnsi="Times New Roman"/>
          <w:sz w:val="24"/>
          <w:szCs w:val="24"/>
          <w:lang w:val="az-Latn-AZ"/>
        </w:rPr>
        <w:t>siz</w:t>
      </w:r>
      <w:r w:rsidR="00D3042C" w:rsidRPr="004E0FB5">
        <w:rPr>
          <w:rFonts w:ascii="Times New Roman" w:eastAsia="Arial" w:hAnsi="Times New Roman"/>
          <w:sz w:val="24"/>
          <w:szCs w:val="24"/>
        </w:rPr>
        <w:t xml:space="preserve"> intervalın müd</w:t>
      </w:r>
      <w:r w:rsidR="004B10B9">
        <w:rPr>
          <w:rFonts w:ascii="Times New Roman" w:eastAsia="Arial" w:hAnsi="Times New Roman"/>
          <w:sz w:val="24"/>
          <w:szCs w:val="24"/>
        </w:rPr>
        <w:softHyphen/>
      </w:r>
      <w:r w:rsidR="00265DA8">
        <w:rPr>
          <w:rFonts w:ascii="Times New Roman" w:eastAsia="Arial" w:hAnsi="Times New Roman"/>
          <w:sz w:val="24"/>
          <w:szCs w:val="24"/>
        </w:rPr>
        <w:softHyphen/>
      </w:r>
      <w:r w:rsidR="00D3042C" w:rsidRPr="004E0FB5">
        <w:rPr>
          <w:rFonts w:ascii="Times New Roman" w:eastAsia="Arial" w:hAnsi="Times New Roman"/>
          <w:sz w:val="24"/>
          <w:szCs w:val="24"/>
        </w:rPr>
        <w:t>dətinə əsaslanır</w:t>
      </w:r>
      <w:r w:rsidR="00D3042C" w:rsidRPr="004E0FB5">
        <w:rPr>
          <w:rFonts w:ascii="Times New Roman" w:eastAsia="Arial" w:hAnsi="Times New Roman"/>
          <w:sz w:val="24"/>
          <w:szCs w:val="24"/>
          <w:lang w:val="az-Latn-AZ"/>
        </w:rPr>
        <w:t>. Bu müddət son platin törəməsinin tətbiq edil</w:t>
      </w:r>
      <w:r w:rsidR="00265DA8" w:rsidRPr="00265DA8">
        <w:rPr>
          <w:rFonts w:ascii="Times New Roman" w:eastAsia="Arial" w:hAnsi="Times New Roman"/>
          <w:sz w:val="24"/>
          <w:szCs w:val="24"/>
          <w:lang w:val="az-Latn-AZ"/>
        </w:rPr>
        <w:softHyphen/>
      </w:r>
      <w:r w:rsidR="00D3042C" w:rsidRPr="004E0FB5">
        <w:rPr>
          <w:rFonts w:ascii="Times New Roman" w:eastAsia="Arial" w:hAnsi="Times New Roman"/>
          <w:sz w:val="24"/>
          <w:szCs w:val="24"/>
          <w:lang w:val="az-Latn-AZ"/>
        </w:rPr>
        <w:t xml:space="preserve">diyi tarixdən proqressivləşmə tarixinə qədər hesablanır. </w:t>
      </w:r>
      <w:r w:rsidR="00D3042C" w:rsidRPr="00265DA8">
        <w:rPr>
          <w:rFonts w:ascii="Times New Roman" w:eastAsia="Arial" w:hAnsi="Times New Roman"/>
          <w:sz w:val="24"/>
          <w:szCs w:val="24"/>
          <w:lang w:val="az-Latn-AZ"/>
        </w:rPr>
        <w:t xml:space="preserve">Aşağıdakı residiv növləri </w:t>
      </w:r>
      <w:r w:rsidR="00D3042C" w:rsidRPr="004E0FB5">
        <w:rPr>
          <w:rFonts w:ascii="Times New Roman" w:eastAsia="Arial" w:hAnsi="Times New Roman"/>
          <w:sz w:val="24"/>
          <w:szCs w:val="24"/>
          <w:lang w:val="az-Latn-AZ"/>
        </w:rPr>
        <w:t>fərqləndirilir</w:t>
      </w:r>
      <w:r w:rsidR="00D3042C" w:rsidRPr="00265DA8">
        <w:rPr>
          <w:rFonts w:ascii="Times New Roman" w:eastAsia="Arial" w:hAnsi="Times New Roman"/>
          <w:sz w:val="24"/>
          <w:szCs w:val="24"/>
          <w:lang w:val="az-Latn-AZ"/>
        </w:rPr>
        <w:t>:</w:t>
      </w:r>
    </w:p>
    <w:p w:rsidR="00D3042C" w:rsidRPr="004E0FB5" w:rsidRDefault="00D3042C" w:rsidP="0054014A">
      <w:pPr>
        <w:numPr>
          <w:ilvl w:val="0"/>
          <w:numId w:val="74"/>
        </w:numPr>
        <w:tabs>
          <w:tab w:val="left" w:pos="305"/>
          <w:tab w:val="left" w:pos="1134"/>
        </w:tabs>
        <w:autoSpaceDE w:val="0"/>
        <w:autoSpaceDN w:val="0"/>
        <w:spacing w:after="0" w:line="252" w:lineRule="auto"/>
        <w:ind w:left="567" w:hanging="283"/>
        <w:jc w:val="both"/>
        <w:rPr>
          <w:rFonts w:ascii="Times New Roman" w:eastAsia="Arial" w:hAnsi="Times New Roman"/>
          <w:sz w:val="24"/>
          <w:szCs w:val="24"/>
          <w:lang w:val="en-US"/>
        </w:rPr>
      </w:pPr>
      <w:r w:rsidRPr="004E0FB5">
        <w:rPr>
          <w:rFonts w:ascii="Times New Roman" w:eastAsia="Arial" w:hAnsi="Times New Roman"/>
          <w:sz w:val="24"/>
          <w:szCs w:val="24"/>
          <w:lang w:val="az-Latn-AZ"/>
        </w:rPr>
        <w:t>p</w:t>
      </w:r>
      <w:r w:rsidRPr="004E0FB5">
        <w:rPr>
          <w:rFonts w:ascii="Times New Roman" w:eastAsia="Arial" w:hAnsi="Times New Roman"/>
          <w:sz w:val="24"/>
          <w:szCs w:val="24"/>
          <w:lang w:val="en-US"/>
        </w:rPr>
        <w:t>latin</w:t>
      </w:r>
      <w:r w:rsidRPr="004E0FB5">
        <w:rPr>
          <w:rFonts w:ascii="Times New Roman" w:eastAsia="Arial" w:hAnsi="Times New Roman"/>
          <w:sz w:val="24"/>
          <w:szCs w:val="24"/>
          <w:lang w:val="az-Latn-AZ"/>
        </w:rPr>
        <w:t xml:space="preserve">ə </w:t>
      </w:r>
      <w:r w:rsidRPr="004E0FB5">
        <w:rPr>
          <w:rFonts w:ascii="Times New Roman" w:eastAsia="Arial" w:hAnsi="Times New Roman"/>
          <w:sz w:val="24"/>
          <w:szCs w:val="24"/>
          <w:lang w:val="en-US"/>
        </w:rPr>
        <w:t>həssas residiv: platin</w:t>
      </w:r>
      <w:r w:rsidRPr="004E0FB5">
        <w:rPr>
          <w:rFonts w:ascii="Times New Roman" w:eastAsia="Arial" w:hAnsi="Times New Roman"/>
          <w:sz w:val="24"/>
          <w:szCs w:val="24"/>
          <w:lang w:val="az-Latn-AZ"/>
        </w:rPr>
        <w:t>siz</w:t>
      </w:r>
      <w:r w:rsidRPr="004E0FB5">
        <w:rPr>
          <w:rFonts w:ascii="Times New Roman" w:eastAsia="Arial" w:hAnsi="Times New Roman"/>
          <w:sz w:val="24"/>
          <w:szCs w:val="24"/>
          <w:lang w:val="en-US"/>
        </w:rPr>
        <w:t xml:space="preserve"> intervalın müddəti 6 aydan çoxdur;</w:t>
      </w:r>
    </w:p>
    <w:p w:rsidR="00D3042C" w:rsidRPr="004E0FB5" w:rsidRDefault="00D3042C" w:rsidP="0054014A">
      <w:pPr>
        <w:numPr>
          <w:ilvl w:val="0"/>
          <w:numId w:val="74"/>
        </w:numPr>
        <w:tabs>
          <w:tab w:val="left" w:pos="305"/>
          <w:tab w:val="left" w:pos="1134"/>
        </w:tabs>
        <w:autoSpaceDE w:val="0"/>
        <w:autoSpaceDN w:val="0"/>
        <w:spacing w:after="0" w:line="252" w:lineRule="auto"/>
        <w:ind w:left="567" w:hanging="283"/>
        <w:jc w:val="both"/>
        <w:rPr>
          <w:rFonts w:ascii="Times New Roman" w:eastAsia="Arial" w:hAnsi="Times New Roman"/>
          <w:sz w:val="24"/>
          <w:szCs w:val="24"/>
          <w:lang w:val="en-US"/>
        </w:rPr>
      </w:pPr>
      <w:r w:rsidRPr="004E0FB5">
        <w:rPr>
          <w:rFonts w:ascii="Times New Roman" w:eastAsia="Arial" w:hAnsi="Times New Roman"/>
          <w:sz w:val="24"/>
          <w:szCs w:val="24"/>
          <w:lang w:val="az-Latn-AZ"/>
        </w:rPr>
        <w:t>p</w:t>
      </w:r>
      <w:r w:rsidRPr="004E0FB5">
        <w:rPr>
          <w:rFonts w:ascii="Times New Roman" w:eastAsia="Arial" w:hAnsi="Times New Roman"/>
          <w:sz w:val="24"/>
          <w:szCs w:val="24"/>
          <w:lang w:val="en-US"/>
        </w:rPr>
        <w:t>latin</w:t>
      </w:r>
      <w:r w:rsidRPr="004E0FB5">
        <w:rPr>
          <w:rFonts w:ascii="Times New Roman" w:eastAsia="Arial" w:hAnsi="Times New Roman"/>
          <w:sz w:val="24"/>
          <w:szCs w:val="24"/>
          <w:lang w:val="az-Latn-AZ"/>
        </w:rPr>
        <w:t xml:space="preserve">ə </w:t>
      </w:r>
      <w:r w:rsidRPr="004E0FB5">
        <w:rPr>
          <w:rFonts w:ascii="Times New Roman" w:eastAsia="Arial" w:hAnsi="Times New Roman"/>
          <w:sz w:val="24"/>
          <w:szCs w:val="24"/>
          <w:lang w:val="en-US"/>
        </w:rPr>
        <w:t>rezistent residiv: platin</w:t>
      </w:r>
      <w:r w:rsidRPr="004E0FB5">
        <w:rPr>
          <w:rFonts w:ascii="Times New Roman" w:eastAsia="Arial" w:hAnsi="Times New Roman"/>
          <w:sz w:val="24"/>
          <w:szCs w:val="24"/>
          <w:lang w:val="az-Latn-AZ"/>
        </w:rPr>
        <w:t>siz</w:t>
      </w:r>
      <w:r w:rsidRPr="004E0FB5">
        <w:rPr>
          <w:rFonts w:ascii="Times New Roman" w:eastAsia="Arial" w:hAnsi="Times New Roman"/>
          <w:sz w:val="24"/>
          <w:szCs w:val="24"/>
          <w:lang w:val="en-US"/>
        </w:rPr>
        <w:t xml:space="preserve"> intervalın</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en-US"/>
        </w:rPr>
        <w:t>müddəti 6 aydan azdır;</w:t>
      </w:r>
    </w:p>
    <w:p w:rsidR="00D3042C" w:rsidRPr="004E0FB5" w:rsidRDefault="00D3042C" w:rsidP="0054014A">
      <w:pPr>
        <w:numPr>
          <w:ilvl w:val="0"/>
          <w:numId w:val="74"/>
        </w:numPr>
        <w:tabs>
          <w:tab w:val="left" w:pos="305"/>
          <w:tab w:val="left" w:pos="1134"/>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platinrefrakter residiv: şiş prosesinin proqressivləşməsi 1-ci mərhələ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zamanı və ya onun tamamlan</w:t>
      </w:r>
      <w:r w:rsidR="00265DA8" w:rsidRPr="00265DA8">
        <w:rPr>
          <w:rFonts w:ascii="Times New Roman" w:eastAsia="Arial" w:hAnsi="Times New Roman"/>
          <w:sz w:val="24"/>
          <w:szCs w:val="24"/>
          <w:lang w:val="en-US"/>
        </w:rPr>
        <w:softHyphen/>
      </w:r>
      <w:r w:rsidRPr="004E0FB5">
        <w:rPr>
          <w:rFonts w:ascii="Times New Roman" w:eastAsia="Arial" w:hAnsi="Times New Roman"/>
          <w:sz w:val="24"/>
          <w:szCs w:val="24"/>
          <w:lang w:val="az-Latn-AZ"/>
        </w:rPr>
        <w:t>ma</w:t>
      </w:r>
      <w:r w:rsidR="00265DA8" w:rsidRPr="00265DA8">
        <w:rPr>
          <w:rFonts w:ascii="Times New Roman" w:eastAsia="Arial" w:hAnsi="Times New Roman"/>
          <w:sz w:val="24"/>
          <w:szCs w:val="24"/>
          <w:lang w:val="en-US"/>
        </w:rPr>
        <w:softHyphen/>
      </w:r>
      <w:r w:rsidRPr="004E0FB5">
        <w:rPr>
          <w:rFonts w:ascii="Times New Roman" w:eastAsia="Arial" w:hAnsi="Times New Roman"/>
          <w:sz w:val="24"/>
          <w:szCs w:val="24"/>
          <w:lang w:val="az-Latn-AZ"/>
        </w:rPr>
        <w:t>sından dərhal sonra qeydə alınıb.</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Platinə həssas xəstəliyin residivi zamanı platin törəməsinin (sisplatin və ya karboplatin) bu xəstənin müalicəsində əvvəllər isti</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fadə edilməmiş digər şiş</w:t>
      </w:r>
      <w:r w:rsidR="00BA3AEB"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əleyhinə dərman preparatı ilə kom</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bi</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na</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sının təyin edilməsi göstərişdir (bax. cədvəl 18-3).</w:t>
      </w:r>
      <w:r w:rsidR="005A7092"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Platinsiz inter</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val müddəti 12 aydan çox olduqda, residivi müalicə etmək üçün platin törəməsi və taksanların kombinasiyasının təkrar təyin edil</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məsi mümkündür. Platinsiz interval müddəti 6 aydan 12 aya qədər olduqda, qeyri-platin preparatı ilə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nın apa</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rıl</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ması mümkündür, lakin bu, platin törəməsinin sonrakı mər</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hə</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w:t>
      </w:r>
      <w:r w:rsidR="00265DA8" w:rsidRPr="00265DA8">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 ikinci residiv yarandıqda təyin edilməsini nəzərdə tutur.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Platin-refrakter xərçəng halları da daxil olmaqla platinsiz intervalın müddəti 6 aydan az olduqda, ya simptomatik müalicə, ya da qeyri-platin preparatı ilə monoterapiya aparılmasına cəhd göstərilir (cədvə</w:t>
      </w:r>
      <w:r w:rsidR="003E0100" w:rsidRPr="004E0FB5">
        <w:rPr>
          <w:rFonts w:ascii="Times New Roman" w:eastAsia="Arial" w:hAnsi="Times New Roman"/>
          <w:sz w:val="24"/>
          <w:szCs w:val="24"/>
          <w:lang w:val="az-Latn-AZ"/>
        </w:rPr>
        <w:t>l 6.</w:t>
      </w:r>
      <w:r w:rsidRPr="004E0FB5">
        <w:rPr>
          <w:rFonts w:ascii="Times New Roman" w:eastAsia="Arial" w:hAnsi="Times New Roman"/>
          <w:sz w:val="24"/>
          <w:szCs w:val="24"/>
          <w:lang w:val="az-Latn-AZ"/>
        </w:rPr>
        <w:t>3).</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Birinci mərhələ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qismində taksansız kom</w:t>
      </w:r>
      <w:r w:rsidR="004B10B9" w:rsidRPr="004B10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bi</w:t>
      </w:r>
      <w:r w:rsidR="004B10B9" w:rsidRPr="004B10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na</w:t>
      </w:r>
      <w:r w:rsidR="004B10B9" w:rsidRPr="004B10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siyadan istifadə edildikdə, taksanların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nın ikinci mər</w:t>
      </w:r>
      <w:r w:rsidR="004B10B9" w:rsidRPr="004B10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hələsi qismində daxil edilməsinə üstünlük verilir (platinə həs</w:t>
      </w:r>
      <w:r w:rsidR="004B10B9" w:rsidRPr="004B10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sas residivdə platin törəmələri ilə kombinasiyada, platinə rezistent residivdə taksanlarla monoterapiya).</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Bevasizumabın ikinci mərhələ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ya əlavə edil</w:t>
      </w:r>
      <w:r w:rsidR="004B10B9" w:rsidRPr="004B10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məsi yumurtalıq xərçəngi residivləri olan xəstələr üçün fakultativ seçimdir.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Xəstəliyin sonrakı residivlərində müalicənin təyin edilməsi alqo</w:t>
      </w:r>
      <w:r w:rsidR="004B10B9" w:rsidRPr="004B10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ritmi yuxarıda təsvir edilənə bənzərdir.</w:t>
      </w:r>
    </w:p>
    <w:p w:rsidR="00D3042C" w:rsidRPr="001E5FA1" w:rsidRDefault="00D3042C" w:rsidP="003D0248">
      <w:pPr>
        <w:tabs>
          <w:tab w:val="left" w:pos="142"/>
        </w:tabs>
        <w:autoSpaceDE w:val="0"/>
        <w:autoSpaceDN w:val="0"/>
        <w:spacing w:after="0" w:line="252" w:lineRule="auto"/>
        <w:ind w:firstLine="567"/>
        <w:jc w:val="both"/>
        <w:rPr>
          <w:rFonts w:ascii="Times New Roman" w:eastAsia="Arial" w:hAnsi="Times New Roman"/>
          <w:b/>
          <w:sz w:val="16"/>
          <w:szCs w:val="24"/>
          <w:lang w:val="az-Latn-AZ"/>
        </w:rPr>
      </w:pPr>
    </w:p>
    <w:p w:rsidR="00D3042C" w:rsidRPr="004B10B9" w:rsidRDefault="00D3042C" w:rsidP="00E159EC">
      <w:pPr>
        <w:tabs>
          <w:tab w:val="left" w:pos="142"/>
        </w:tabs>
        <w:autoSpaceDE w:val="0"/>
        <w:autoSpaceDN w:val="0"/>
        <w:spacing w:after="0" w:line="252" w:lineRule="auto"/>
        <w:ind w:firstLine="567"/>
        <w:jc w:val="center"/>
        <w:rPr>
          <w:rFonts w:ascii="Times New Roman" w:eastAsia="Arial" w:hAnsi="Times New Roman"/>
          <w:sz w:val="24"/>
          <w:szCs w:val="24"/>
          <w:lang w:val="az-Latn-AZ"/>
        </w:rPr>
      </w:pPr>
      <w:r w:rsidRPr="004E0FB5">
        <w:rPr>
          <w:rFonts w:ascii="Times New Roman" w:eastAsia="Arial" w:hAnsi="Times New Roman"/>
          <w:b/>
          <w:bCs/>
          <w:sz w:val="24"/>
          <w:szCs w:val="24"/>
          <w:lang w:val="az-Latn-AZ"/>
        </w:rPr>
        <w:t>Cədvəl.</w:t>
      </w:r>
      <w:r w:rsidR="00520CFE" w:rsidRPr="004E0FB5">
        <w:rPr>
          <w:rFonts w:ascii="Times New Roman" w:eastAsia="Arial" w:hAnsi="Times New Roman"/>
          <w:b/>
          <w:bCs/>
          <w:sz w:val="24"/>
          <w:szCs w:val="24"/>
          <w:lang w:val="az-Latn-AZ"/>
        </w:rPr>
        <w:t xml:space="preserve"> 6.3</w:t>
      </w:r>
      <w:r w:rsidRPr="004E0FB5">
        <w:rPr>
          <w:rFonts w:ascii="Times New Roman" w:eastAsia="Arial" w:hAnsi="Times New Roman"/>
          <w:sz w:val="24"/>
          <w:szCs w:val="24"/>
          <w:lang w:val="az-Latn-AZ"/>
        </w:rPr>
        <w:t xml:space="preserve"> 2-ci və sonrakı mərhələ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rejim</w:t>
      </w:r>
      <w:r w:rsidR="004B10B9" w:rsidRPr="004B10B9">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nın orta müddəti 4-6 kursdur)</w:t>
      </w:r>
    </w:p>
    <w:p w:rsidR="004B10B9" w:rsidRPr="001E5FA1" w:rsidRDefault="004B10B9" w:rsidP="00E159EC">
      <w:pPr>
        <w:tabs>
          <w:tab w:val="left" w:pos="142"/>
        </w:tabs>
        <w:autoSpaceDE w:val="0"/>
        <w:autoSpaceDN w:val="0"/>
        <w:spacing w:after="0" w:line="252" w:lineRule="auto"/>
        <w:ind w:firstLine="567"/>
        <w:jc w:val="center"/>
        <w:rPr>
          <w:rFonts w:ascii="Times New Roman" w:eastAsia="Arial" w:hAnsi="Times New Roman"/>
          <w:sz w:val="16"/>
          <w:szCs w:val="24"/>
          <w:lang w:val="az-Latn-AZ"/>
        </w:rPr>
      </w:pPr>
    </w:p>
    <w:tbl>
      <w:tblPr>
        <w:tblStyle w:val="TableNormal4"/>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81"/>
        <w:gridCol w:w="5193"/>
      </w:tblGrid>
      <w:tr w:rsidR="007328CE" w:rsidRPr="001E5FA1" w:rsidTr="00A17A20">
        <w:trPr>
          <w:trHeight w:val="547"/>
          <w:jc w:val="center"/>
        </w:trPr>
        <w:tc>
          <w:tcPr>
            <w:tcW w:w="989" w:type="pct"/>
            <w:vAlign w:val="center"/>
          </w:tcPr>
          <w:p w:rsidR="00D3042C" w:rsidRPr="001E5FA1" w:rsidRDefault="00D3042C" w:rsidP="003D0248">
            <w:pPr>
              <w:widowControl/>
              <w:tabs>
                <w:tab w:val="left" w:pos="142"/>
              </w:tabs>
              <w:spacing w:after="0" w:line="252" w:lineRule="auto"/>
              <w:jc w:val="center"/>
              <w:rPr>
                <w:rFonts w:ascii="Times New Roman" w:eastAsia="Times New Roman" w:hAnsi="Times New Roman"/>
                <w:b/>
                <w:szCs w:val="24"/>
                <w:lang w:val="az-Latn-AZ"/>
              </w:rPr>
            </w:pPr>
            <w:r w:rsidRPr="001E5FA1">
              <w:rPr>
                <w:rFonts w:ascii="Times New Roman" w:eastAsia="Times New Roman" w:hAnsi="Times New Roman"/>
                <w:b/>
                <w:szCs w:val="24"/>
                <w:lang w:val="az-Latn-AZ"/>
              </w:rPr>
              <w:t>Göstəriş</w:t>
            </w:r>
          </w:p>
        </w:tc>
        <w:tc>
          <w:tcPr>
            <w:tcW w:w="4011" w:type="pct"/>
            <w:vAlign w:val="center"/>
          </w:tcPr>
          <w:p w:rsidR="00D3042C" w:rsidRPr="001E5FA1" w:rsidRDefault="00E367DF" w:rsidP="003D0248">
            <w:pPr>
              <w:widowControl/>
              <w:tabs>
                <w:tab w:val="left" w:pos="142"/>
              </w:tabs>
              <w:spacing w:after="0" w:line="252" w:lineRule="auto"/>
              <w:jc w:val="center"/>
              <w:rPr>
                <w:rFonts w:ascii="Times New Roman" w:eastAsia="Times New Roman" w:hAnsi="Times New Roman"/>
                <w:b/>
                <w:szCs w:val="24"/>
                <w:lang w:val="az-Latn-AZ"/>
              </w:rPr>
            </w:pPr>
            <w:r>
              <w:rPr>
                <w:rFonts w:ascii="Times New Roman" w:eastAsia="Times New Roman" w:hAnsi="Times New Roman"/>
                <w:b/>
                <w:szCs w:val="24"/>
                <w:lang w:val="az-Latn-AZ"/>
              </w:rPr>
              <w:t>Kimyaterapiya</w:t>
            </w:r>
            <w:r w:rsidR="00D3042C" w:rsidRPr="001E5FA1">
              <w:rPr>
                <w:rFonts w:ascii="Times New Roman" w:eastAsia="Times New Roman" w:hAnsi="Times New Roman"/>
                <w:b/>
                <w:szCs w:val="24"/>
                <w:lang w:val="az-Latn-AZ"/>
              </w:rPr>
              <w:t>nın rejimi</w:t>
            </w:r>
          </w:p>
        </w:tc>
      </w:tr>
      <w:tr w:rsidR="007328CE" w:rsidRPr="00CF1A27" w:rsidTr="001E5FA1">
        <w:trPr>
          <w:trHeight w:val="912"/>
          <w:jc w:val="center"/>
        </w:trPr>
        <w:tc>
          <w:tcPr>
            <w:tcW w:w="989" w:type="pct"/>
            <w:vAlign w:val="center"/>
          </w:tcPr>
          <w:p w:rsidR="001E5FA1" w:rsidRPr="003D0248" w:rsidRDefault="00D3042C" w:rsidP="003D0248">
            <w:pPr>
              <w:widowControl/>
              <w:tabs>
                <w:tab w:val="left" w:pos="142"/>
              </w:tabs>
              <w:spacing w:after="0" w:line="252" w:lineRule="auto"/>
              <w:jc w:val="center"/>
              <w:rPr>
                <w:rFonts w:ascii="Times New Roman" w:eastAsia="Times New Roman" w:hAnsi="Times New Roman"/>
                <w:szCs w:val="24"/>
                <w:lang w:val="en-US"/>
              </w:rPr>
            </w:pPr>
            <w:r w:rsidRPr="001E5FA1">
              <w:rPr>
                <w:rFonts w:ascii="Times New Roman" w:eastAsia="Times New Roman" w:hAnsi="Times New Roman"/>
                <w:szCs w:val="24"/>
                <w:lang w:val="az-Latn-AZ"/>
              </w:rPr>
              <w:t>P</w:t>
            </w:r>
            <w:r w:rsidRPr="001E5FA1">
              <w:rPr>
                <w:rFonts w:ascii="Times New Roman" w:eastAsia="Times New Roman" w:hAnsi="Times New Roman"/>
                <w:szCs w:val="24"/>
                <w:lang w:val="en-US"/>
              </w:rPr>
              <w:t>latinsiz intervalın müddəti</w:t>
            </w:r>
            <w:r w:rsidRPr="001E5FA1">
              <w:rPr>
                <w:rFonts w:ascii="Times New Roman" w:eastAsia="Times New Roman" w:hAnsi="Times New Roman"/>
                <w:szCs w:val="24"/>
                <w:lang w:val="az-Latn-AZ"/>
              </w:rPr>
              <w:t xml:space="preserve"> </w:t>
            </w:r>
          </w:p>
          <w:p w:rsidR="001E5FA1" w:rsidRPr="003D0248" w:rsidRDefault="00D3042C" w:rsidP="003D0248">
            <w:pPr>
              <w:widowControl/>
              <w:tabs>
                <w:tab w:val="left" w:pos="142"/>
              </w:tabs>
              <w:spacing w:after="0" w:line="252" w:lineRule="auto"/>
              <w:jc w:val="center"/>
              <w:rPr>
                <w:rFonts w:ascii="Times New Roman" w:eastAsia="Times New Roman" w:hAnsi="Times New Roman"/>
                <w:szCs w:val="24"/>
                <w:lang w:val="en-US"/>
              </w:rPr>
            </w:pPr>
            <w:r w:rsidRPr="001E5FA1">
              <w:rPr>
                <w:rFonts w:ascii="Times New Roman" w:eastAsia="Times New Roman" w:hAnsi="Times New Roman"/>
                <w:szCs w:val="24"/>
                <w:lang w:val="az-Latn-AZ"/>
              </w:rPr>
              <w:t xml:space="preserve">6 aydan </w:t>
            </w:r>
          </w:p>
          <w:p w:rsidR="00D3042C" w:rsidRPr="001E5FA1" w:rsidRDefault="00D3042C" w:rsidP="003D0248">
            <w:pPr>
              <w:widowControl/>
              <w:tabs>
                <w:tab w:val="left" w:pos="142"/>
              </w:tabs>
              <w:spacing w:after="0" w:line="252" w:lineRule="auto"/>
              <w:jc w:val="center"/>
              <w:rPr>
                <w:rFonts w:ascii="Times New Roman" w:eastAsia="Times New Roman" w:hAnsi="Times New Roman"/>
                <w:szCs w:val="24"/>
                <w:lang w:val="en-US"/>
              </w:rPr>
            </w:pPr>
            <w:r w:rsidRPr="001E5FA1">
              <w:rPr>
                <w:rFonts w:ascii="Times New Roman" w:eastAsia="Times New Roman" w:hAnsi="Times New Roman"/>
                <w:szCs w:val="24"/>
                <w:lang w:val="az-Latn-AZ"/>
              </w:rPr>
              <w:t>çoxdur</w:t>
            </w:r>
            <w:r w:rsidR="0096173F" w:rsidRPr="001E5FA1">
              <w:rPr>
                <w:rFonts w:ascii="Times New Roman" w:eastAsia="Times New Roman" w:hAnsi="Times New Roman"/>
                <w:szCs w:val="24"/>
                <w:lang w:val="az-Latn-AZ"/>
              </w:rPr>
              <w:t>.</w:t>
            </w:r>
          </w:p>
        </w:tc>
        <w:tc>
          <w:tcPr>
            <w:tcW w:w="4011" w:type="pct"/>
            <w:vAlign w:val="center"/>
          </w:tcPr>
          <w:p w:rsidR="00D3042C" w:rsidRPr="001E5FA1" w:rsidRDefault="00D3042C" w:rsidP="003D0248">
            <w:pPr>
              <w:widowControl/>
              <w:tabs>
                <w:tab w:val="left" w:pos="708"/>
              </w:tabs>
              <w:spacing w:after="0" w:line="252" w:lineRule="auto"/>
              <w:ind w:left="233"/>
              <w:jc w:val="both"/>
              <w:rPr>
                <w:rFonts w:ascii="Times New Roman" w:eastAsia="Times New Roman" w:hAnsi="Times New Roman"/>
                <w:szCs w:val="24"/>
                <w:lang w:val="en-US"/>
              </w:rPr>
            </w:pPr>
            <w:r w:rsidRPr="001E5FA1">
              <w:rPr>
                <w:rFonts w:ascii="Times New Roman" w:eastAsia="Times New Roman" w:hAnsi="Times New Roman"/>
                <w:szCs w:val="24"/>
                <w:lang w:val="en-US"/>
              </w:rPr>
              <w:t>Sisplatin 75 mq/m</w:t>
            </w:r>
            <w:r w:rsidR="009E44DA" w:rsidRPr="001E5FA1">
              <w:rPr>
                <w:rFonts w:ascii="Times New Roman" w:eastAsia="Times New Roman" w:hAnsi="Times New Roman"/>
                <w:szCs w:val="24"/>
                <w:vertAlign w:val="superscript"/>
                <w:lang w:val="en-US"/>
              </w:rPr>
              <w:t>2</w:t>
            </w:r>
            <w:r w:rsidRPr="001E5FA1">
              <w:rPr>
                <w:rFonts w:ascii="Times New Roman" w:eastAsia="Times New Roman" w:hAnsi="Times New Roman"/>
                <w:position w:val="5"/>
                <w:szCs w:val="24"/>
                <w:lang w:val="en-US"/>
              </w:rPr>
              <w:t xml:space="preserve"> </w:t>
            </w:r>
            <w:r w:rsidRPr="001E5FA1">
              <w:rPr>
                <w:rFonts w:ascii="Times New Roman" w:eastAsia="Times New Roman" w:hAnsi="Times New Roman"/>
                <w:szCs w:val="24"/>
                <w:lang w:val="en-US"/>
              </w:rPr>
              <w:t xml:space="preserve">və ya karboplatin AUC 5-6 </w:t>
            </w:r>
            <w:r w:rsidRPr="001E5FA1">
              <w:rPr>
                <w:rFonts w:ascii="Times New Roman" w:eastAsia="Times New Roman" w:hAnsi="Times New Roman"/>
                <w:szCs w:val="24"/>
                <w:lang w:val="az-Latn-AZ"/>
              </w:rPr>
              <w:t>vena</w:t>
            </w:r>
            <w:r w:rsidR="00A17A20">
              <w:rPr>
                <w:rFonts w:ascii="Times New Roman" w:eastAsia="Times New Roman" w:hAnsi="Times New Roman"/>
                <w:szCs w:val="24"/>
                <w:lang w:val="az-Latn-AZ"/>
              </w:rPr>
              <w:softHyphen/>
            </w:r>
            <w:r w:rsidRPr="001E5FA1">
              <w:rPr>
                <w:rFonts w:ascii="Times New Roman" w:eastAsia="Times New Roman" w:hAnsi="Times New Roman"/>
                <w:szCs w:val="24"/>
                <w:lang w:val="az-Latn-AZ"/>
              </w:rPr>
              <w:t>daxili,</w:t>
            </w:r>
            <w:r w:rsidRPr="001E5FA1">
              <w:rPr>
                <w:rFonts w:ascii="Times New Roman" w:eastAsia="Times New Roman" w:hAnsi="Times New Roman"/>
                <w:szCs w:val="24"/>
                <w:lang w:val="en-US"/>
              </w:rPr>
              <w:t xml:space="preserve"> 21 günlük kursun 1-ci günündə aşa</w:t>
            </w:r>
            <w:r w:rsidR="009E44DA" w:rsidRPr="001E5FA1">
              <w:rPr>
                <w:rFonts w:ascii="Times New Roman" w:eastAsia="Times New Roman" w:hAnsi="Times New Roman"/>
                <w:szCs w:val="24"/>
                <w:lang w:val="en-US"/>
              </w:rPr>
              <w:softHyphen/>
            </w:r>
            <w:r w:rsidRPr="001E5FA1">
              <w:rPr>
                <w:rFonts w:ascii="Times New Roman" w:eastAsia="Times New Roman" w:hAnsi="Times New Roman"/>
                <w:szCs w:val="24"/>
                <w:lang w:val="en-US"/>
              </w:rPr>
              <w:t>ğı</w:t>
            </w:r>
            <w:r w:rsidR="009E44DA" w:rsidRPr="001E5FA1">
              <w:rPr>
                <w:rFonts w:ascii="Times New Roman" w:eastAsia="Times New Roman" w:hAnsi="Times New Roman"/>
                <w:szCs w:val="24"/>
                <w:lang w:val="en-US"/>
              </w:rPr>
              <w:softHyphen/>
            </w:r>
            <w:r w:rsidRPr="001E5FA1">
              <w:rPr>
                <w:rFonts w:ascii="Times New Roman" w:eastAsia="Times New Roman" w:hAnsi="Times New Roman"/>
                <w:szCs w:val="24"/>
                <w:lang w:val="en-US"/>
              </w:rPr>
              <w:t>dakı prepa</w:t>
            </w:r>
            <w:r w:rsidR="00A17A20">
              <w:rPr>
                <w:rFonts w:ascii="Times New Roman" w:eastAsia="Times New Roman" w:hAnsi="Times New Roman"/>
                <w:szCs w:val="24"/>
                <w:lang w:val="en-US"/>
              </w:rPr>
              <w:softHyphen/>
            </w:r>
            <w:r w:rsidRPr="001E5FA1">
              <w:rPr>
                <w:rFonts w:ascii="Times New Roman" w:eastAsia="Times New Roman" w:hAnsi="Times New Roman"/>
                <w:szCs w:val="24"/>
                <w:lang w:val="en-US"/>
              </w:rPr>
              <w:t>ratlardan biri ilə birlikdə:</w:t>
            </w:r>
          </w:p>
          <w:p w:rsidR="00D3042C" w:rsidRPr="001E5FA1" w:rsidRDefault="00D3042C" w:rsidP="0054014A">
            <w:pPr>
              <w:pStyle w:val="a8"/>
              <w:widowControl/>
              <w:numPr>
                <w:ilvl w:val="0"/>
                <w:numId w:val="75"/>
              </w:numPr>
              <w:tabs>
                <w:tab w:val="left" w:pos="567"/>
              </w:tabs>
              <w:spacing w:before="0" w:line="252" w:lineRule="auto"/>
              <w:ind w:left="283" w:hanging="141"/>
              <w:jc w:val="both"/>
              <w:rPr>
                <w:rFonts w:ascii="Times New Roman" w:eastAsia="Times New Roman" w:hAnsi="Times New Roman"/>
                <w:spacing w:val="-2"/>
                <w:szCs w:val="24"/>
                <w:lang w:val="en-US"/>
              </w:rPr>
            </w:pPr>
            <w:r w:rsidRPr="001E5FA1">
              <w:rPr>
                <w:rFonts w:ascii="Times New Roman" w:eastAsia="Times New Roman" w:hAnsi="Times New Roman"/>
                <w:spacing w:val="-2"/>
                <w:szCs w:val="24"/>
                <w:lang w:val="en-US"/>
              </w:rPr>
              <w:t>paklitaksel 175 mq/m</w:t>
            </w:r>
            <w:r w:rsidR="004B10B9" w:rsidRPr="001E5FA1">
              <w:rPr>
                <w:rFonts w:ascii="Times New Roman" w:eastAsia="Times New Roman" w:hAnsi="Times New Roman"/>
                <w:spacing w:val="-2"/>
                <w:szCs w:val="24"/>
                <w:vertAlign w:val="superscript"/>
                <w:lang w:val="en-US"/>
              </w:rPr>
              <w:t>2</w:t>
            </w:r>
            <w:r w:rsidRPr="001E5FA1">
              <w:rPr>
                <w:rFonts w:ascii="Times New Roman" w:eastAsia="Times New Roman" w:hAnsi="Times New Roman"/>
                <w:spacing w:val="-2"/>
                <w:szCs w:val="24"/>
                <w:lang w:val="en-US"/>
              </w:rPr>
              <w:t xml:space="preserve"> </w:t>
            </w:r>
            <w:r w:rsidRPr="001E5FA1">
              <w:rPr>
                <w:rFonts w:ascii="Times New Roman" w:eastAsia="Times New Roman" w:hAnsi="Times New Roman"/>
                <w:spacing w:val="-2"/>
                <w:szCs w:val="24"/>
                <w:lang w:val="az-Latn-AZ"/>
              </w:rPr>
              <w:t>venadaxili,</w:t>
            </w:r>
            <w:r w:rsidRPr="001E5FA1">
              <w:rPr>
                <w:rFonts w:ascii="Times New Roman" w:eastAsia="Times New Roman" w:hAnsi="Times New Roman"/>
                <w:spacing w:val="-2"/>
                <w:szCs w:val="24"/>
                <w:lang w:val="en-US"/>
              </w:rPr>
              <w:t xml:space="preserve"> 21 günlük </w:t>
            </w:r>
            <w:r w:rsidRPr="001E5FA1">
              <w:rPr>
                <w:rFonts w:ascii="Times New Roman" w:eastAsia="Times New Roman" w:hAnsi="Times New Roman"/>
                <w:spacing w:val="-4"/>
                <w:szCs w:val="24"/>
                <w:lang w:val="en-US"/>
              </w:rPr>
              <w:t>kur</w:t>
            </w:r>
            <w:r w:rsidR="004B10B9" w:rsidRPr="001E5FA1">
              <w:rPr>
                <w:rFonts w:ascii="Times New Roman" w:eastAsia="Times New Roman" w:hAnsi="Times New Roman"/>
                <w:spacing w:val="-4"/>
                <w:szCs w:val="24"/>
                <w:lang w:val="en-US"/>
              </w:rPr>
              <w:softHyphen/>
            </w:r>
            <w:r w:rsidRPr="001E5FA1">
              <w:rPr>
                <w:rFonts w:ascii="Times New Roman" w:eastAsia="Times New Roman" w:hAnsi="Times New Roman"/>
                <w:spacing w:val="-4"/>
                <w:szCs w:val="24"/>
                <w:lang w:val="en-US"/>
              </w:rPr>
              <w:t>sun 1-ci günündə (və ya 60-80 mq/m</w:t>
            </w:r>
            <w:r w:rsidR="009E44DA" w:rsidRPr="001E5FA1">
              <w:rPr>
                <w:rFonts w:ascii="Times New Roman" w:eastAsia="Times New Roman" w:hAnsi="Times New Roman"/>
                <w:spacing w:val="-4"/>
                <w:szCs w:val="24"/>
                <w:vertAlign w:val="superscript"/>
                <w:lang w:val="en-US"/>
              </w:rPr>
              <w:t>2</w:t>
            </w:r>
            <w:r w:rsidRPr="001E5FA1">
              <w:rPr>
                <w:rFonts w:ascii="Times New Roman" w:eastAsia="Times New Roman" w:hAnsi="Times New Roman"/>
                <w:spacing w:val="-4"/>
                <w:szCs w:val="24"/>
                <w:lang w:val="en-US"/>
              </w:rPr>
              <w:t xml:space="preserve"> </w:t>
            </w:r>
            <w:r w:rsidRPr="001E5FA1">
              <w:rPr>
                <w:rFonts w:ascii="Times New Roman" w:eastAsia="Times New Roman" w:hAnsi="Times New Roman"/>
                <w:spacing w:val="-4"/>
                <w:szCs w:val="24"/>
                <w:lang w:val="az-Latn-AZ"/>
              </w:rPr>
              <w:t>vena</w:t>
            </w:r>
            <w:r w:rsidR="004B10B9" w:rsidRPr="001E5FA1">
              <w:rPr>
                <w:rFonts w:ascii="Times New Roman" w:eastAsia="Times New Roman" w:hAnsi="Times New Roman"/>
                <w:spacing w:val="-4"/>
                <w:szCs w:val="24"/>
                <w:lang w:val="en-US"/>
              </w:rPr>
              <w:softHyphen/>
            </w:r>
            <w:r w:rsidR="009E44DA" w:rsidRPr="001E5FA1">
              <w:rPr>
                <w:rFonts w:ascii="Times New Roman" w:eastAsia="Times New Roman" w:hAnsi="Times New Roman"/>
                <w:spacing w:val="-4"/>
                <w:szCs w:val="24"/>
                <w:lang w:val="en-US"/>
              </w:rPr>
              <w:softHyphen/>
            </w:r>
            <w:r w:rsidRPr="001E5FA1">
              <w:rPr>
                <w:rFonts w:ascii="Times New Roman" w:eastAsia="Times New Roman" w:hAnsi="Times New Roman"/>
                <w:spacing w:val="-4"/>
                <w:szCs w:val="24"/>
                <w:lang w:val="az-Latn-AZ"/>
              </w:rPr>
              <w:t>daxili,</w:t>
            </w:r>
            <w:r w:rsidRPr="001E5FA1">
              <w:rPr>
                <w:rFonts w:ascii="Times New Roman" w:eastAsia="Times New Roman" w:hAnsi="Times New Roman"/>
                <w:spacing w:val="-4"/>
                <w:szCs w:val="24"/>
                <w:lang w:val="en-US"/>
              </w:rPr>
              <w:t xml:space="preserve"> 21 günlük kursun 1, 8, 15-ci gün</w:t>
            </w:r>
            <w:r w:rsidR="004B10B9" w:rsidRPr="001E5FA1">
              <w:rPr>
                <w:rFonts w:ascii="Times New Roman" w:eastAsia="Times New Roman" w:hAnsi="Times New Roman"/>
                <w:spacing w:val="-4"/>
                <w:szCs w:val="24"/>
                <w:lang w:val="en-US"/>
              </w:rPr>
              <w:softHyphen/>
            </w:r>
            <w:r w:rsidRPr="001E5FA1">
              <w:rPr>
                <w:rFonts w:ascii="Times New Roman" w:eastAsia="Times New Roman" w:hAnsi="Times New Roman"/>
                <w:spacing w:val="-4"/>
                <w:szCs w:val="24"/>
                <w:lang w:val="en-US"/>
              </w:rPr>
              <w:t>lərin</w:t>
            </w:r>
            <w:r w:rsidR="009E44DA" w:rsidRPr="001E5FA1">
              <w:rPr>
                <w:rFonts w:ascii="Times New Roman" w:eastAsia="Times New Roman" w:hAnsi="Times New Roman"/>
                <w:spacing w:val="-4"/>
                <w:szCs w:val="24"/>
                <w:lang w:val="en-US"/>
              </w:rPr>
              <w:softHyphen/>
            </w:r>
            <w:r w:rsidRPr="001E5FA1">
              <w:rPr>
                <w:rFonts w:ascii="Times New Roman" w:eastAsia="Times New Roman" w:hAnsi="Times New Roman"/>
                <w:spacing w:val="-4"/>
                <w:szCs w:val="24"/>
                <w:lang w:val="en-US"/>
              </w:rPr>
              <w:t>də);</w:t>
            </w:r>
          </w:p>
          <w:p w:rsidR="00D3042C" w:rsidRPr="001E5FA1" w:rsidRDefault="00D3042C" w:rsidP="0054014A">
            <w:pPr>
              <w:pStyle w:val="a8"/>
              <w:widowControl/>
              <w:numPr>
                <w:ilvl w:val="0"/>
                <w:numId w:val="75"/>
              </w:numPr>
              <w:tabs>
                <w:tab w:val="left" w:pos="567"/>
              </w:tabs>
              <w:spacing w:before="0" w:line="252" w:lineRule="auto"/>
              <w:ind w:left="283" w:hanging="141"/>
              <w:jc w:val="both"/>
              <w:rPr>
                <w:rFonts w:ascii="Times New Roman" w:eastAsia="Times New Roman" w:hAnsi="Times New Roman"/>
                <w:szCs w:val="24"/>
                <w:lang w:val="en-US"/>
              </w:rPr>
            </w:pPr>
            <w:r w:rsidRPr="001E5FA1">
              <w:rPr>
                <w:rFonts w:ascii="Times New Roman" w:eastAsia="Times New Roman" w:hAnsi="Times New Roman"/>
                <w:szCs w:val="24"/>
                <w:lang w:val="en-US"/>
              </w:rPr>
              <w:t>dosetaksel 75 mq/m</w:t>
            </w:r>
            <w:r w:rsidR="009E44DA" w:rsidRPr="001E5FA1">
              <w:rPr>
                <w:rFonts w:ascii="Times New Roman" w:eastAsia="Times New Roman" w:hAnsi="Times New Roman"/>
                <w:szCs w:val="24"/>
                <w:vertAlign w:val="superscript"/>
                <w:lang w:val="en-US"/>
              </w:rPr>
              <w:t>2</w:t>
            </w:r>
            <w:r w:rsidRPr="001E5FA1">
              <w:rPr>
                <w:rFonts w:ascii="Times New Roman" w:eastAsia="Times New Roman" w:hAnsi="Times New Roman"/>
                <w:szCs w:val="24"/>
                <w:lang w:val="en-US"/>
              </w:rPr>
              <w:t xml:space="preserve"> </w:t>
            </w:r>
            <w:r w:rsidRPr="001E5FA1">
              <w:rPr>
                <w:rFonts w:ascii="Times New Roman" w:eastAsia="Times New Roman" w:hAnsi="Times New Roman"/>
                <w:szCs w:val="24"/>
                <w:lang w:val="az-Latn-AZ"/>
              </w:rPr>
              <w:t>venadaxili,</w:t>
            </w:r>
            <w:r w:rsidRPr="001E5FA1">
              <w:rPr>
                <w:rFonts w:ascii="Times New Roman" w:eastAsia="Times New Roman" w:hAnsi="Times New Roman"/>
                <w:szCs w:val="24"/>
                <w:lang w:val="en-US"/>
              </w:rPr>
              <w:t xml:space="preserve"> 21 günlük kur</w:t>
            </w:r>
            <w:r w:rsidR="004B10B9" w:rsidRPr="001E5FA1">
              <w:rPr>
                <w:rFonts w:ascii="Times New Roman" w:eastAsia="Times New Roman" w:hAnsi="Times New Roman"/>
                <w:szCs w:val="24"/>
                <w:lang w:val="en-US"/>
              </w:rPr>
              <w:softHyphen/>
            </w:r>
            <w:r w:rsidRPr="001E5FA1">
              <w:rPr>
                <w:rFonts w:ascii="Times New Roman" w:eastAsia="Times New Roman" w:hAnsi="Times New Roman"/>
                <w:szCs w:val="24"/>
                <w:lang w:val="en-US"/>
              </w:rPr>
              <w:t>sun 1-ci günündə;</w:t>
            </w:r>
          </w:p>
          <w:p w:rsidR="00D3042C" w:rsidRPr="001E5FA1" w:rsidRDefault="00D3042C" w:rsidP="0054014A">
            <w:pPr>
              <w:pStyle w:val="a8"/>
              <w:widowControl/>
              <w:numPr>
                <w:ilvl w:val="0"/>
                <w:numId w:val="75"/>
              </w:numPr>
              <w:tabs>
                <w:tab w:val="left" w:pos="567"/>
              </w:tabs>
              <w:spacing w:before="0" w:line="252" w:lineRule="auto"/>
              <w:ind w:left="283" w:hanging="141"/>
              <w:jc w:val="both"/>
              <w:rPr>
                <w:rFonts w:ascii="Times New Roman" w:eastAsia="Times New Roman" w:hAnsi="Times New Roman"/>
                <w:szCs w:val="24"/>
                <w:lang w:val="en-US"/>
              </w:rPr>
            </w:pPr>
            <w:r w:rsidRPr="001E5FA1">
              <w:rPr>
                <w:rFonts w:ascii="Times New Roman" w:eastAsia="Times New Roman" w:hAnsi="Times New Roman"/>
                <w:szCs w:val="24"/>
                <w:lang w:val="en-US"/>
              </w:rPr>
              <w:t>doksorubisin 40-50 mq/m</w:t>
            </w:r>
            <w:r w:rsidR="009E44DA" w:rsidRPr="001E5FA1">
              <w:rPr>
                <w:rFonts w:ascii="Times New Roman" w:eastAsia="Times New Roman" w:hAnsi="Times New Roman"/>
                <w:szCs w:val="24"/>
                <w:vertAlign w:val="superscript"/>
                <w:lang w:val="en-US"/>
              </w:rPr>
              <w:t>2</w:t>
            </w:r>
            <w:r w:rsidRPr="001E5FA1">
              <w:rPr>
                <w:rFonts w:ascii="Times New Roman" w:eastAsia="Times New Roman" w:hAnsi="Times New Roman"/>
                <w:szCs w:val="24"/>
                <w:lang w:val="az-Latn-AZ"/>
              </w:rPr>
              <w:t xml:space="preserve"> venadaxili, </w:t>
            </w:r>
            <w:r w:rsidRPr="001E5FA1">
              <w:rPr>
                <w:rFonts w:ascii="Times New Roman" w:eastAsia="Times New Roman" w:hAnsi="Times New Roman"/>
                <w:szCs w:val="24"/>
                <w:lang w:val="en-US"/>
              </w:rPr>
              <w:t>21 gün</w:t>
            </w:r>
            <w:r w:rsidR="004B10B9" w:rsidRPr="001E5FA1">
              <w:rPr>
                <w:rFonts w:ascii="Times New Roman" w:eastAsia="Times New Roman" w:hAnsi="Times New Roman"/>
                <w:szCs w:val="24"/>
                <w:lang w:val="en-US"/>
              </w:rPr>
              <w:softHyphen/>
            </w:r>
            <w:r w:rsidRPr="001E5FA1">
              <w:rPr>
                <w:rFonts w:ascii="Times New Roman" w:eastAsia="Times New Roman" w:hAnsi="Times New Roman"/>
                <w:szCs w:val="24"/>
                <w:lang w:val="en-US"/>
              </w:rPr>
              <w:t>lük kursun 1-ci günündə;</w:t>
            </w:r>
          </w:p>
          <w:p w:rsidR="00D3042C" w:rsidRPr="001E5FA1" w:rsidRDefault="00D3042C" w:rsidP="0054014A">
            <w:pPr>
              <w:pStyle w:val="a8"/>
              <w:widowControl/>
              <w:numPr>
                <w:ilvl w:val="0"/>
                <w:numId w:val="75"/>
              </w:numPr>
              <w:tabs>
                <w:tab w:val="left" w:pos="567"/>
              </w:tabs>
              <w:spacing w:before="0" w:line="252" w:lineRule="auto"/>
              <w:ind w:left="283" w:hanging="141"/>
              <w:jc w:val="both"/>
              <w:rPr>
                <w:rFonts w:ascii="Times New Roman" w:eastAsia="Times New Roman" w:hAnsi="Times New Roman"/>
                <w:szCs w:val="24"/>
                <w:lang w:val="en-US"/>
              </w:rPr>
            </w:pPr>
            <w:r w:rsidRPr="001E5FA1">
              <w:rPr>
                <w:rFonts w:ascii="Times New Roman" w:eastAsia="Times New Roman" w:hAnsi="Times New Roman"/>
                <w:szCs w:val="24"/>
                <w:lang w:val="en-US"/>
              </w:rPr>
              <w:t>liposomal doksorubisin 30 mq/m</w:t>
            </w:r>
            <w:r w:rsidR="009E44DA" w:rsidRPr="001E5FA1">
              <w:rPr>
                <w:rFonts w:ascii="Times New Roman" w:eastAsia="Times New Roman" w:hAnsi="Times New Roman"/>
                <w:szCs w:val="24"/>
                <w:vertAlign w:val="superscript"/>
                <w:lang w:val="en-US"/>
              </w:rPr>
              <w:t>2</w:t>
            </w:r>
            <w:r w:rsidRPr="001E5FA1">
              <w:rPr>
                <w:rFonts w:ascii="Times New Roman" w:eastAsia="Times New Roman" w:hAnsi="Times New Roman"/>
                <w:szCs w:val="24"/>
                <w:lang w:val="en-US"/>
              </w:rPr>
              <w:t xml:space="preserve"> </w:t>
            </w:r>
            <w:r w:rsidRPr="001E5FA1">
              <w:rPr>
                <w:rFonts w:ascii="Times New Roman" w:eastAsia="Times New Roman" w:hAnsi="Times New Roman"/>
                <w:szCs w:val="24"/>
                <w:lang w:val="az-Latn-AZ"/>
              </w:rPr>
              <w:t>venadaxili,</w:t>
            </w:r>
            <w:r w:rsidRPr="001E5FA1">
              <w:rPr>
                <w:rFonts w:ascii="Times New Roman" w:eastAsia="Times New Roman" w:hAnsi="Times New Roman"/>
                <w:szCs w:val="24"/>
                <w:lang w:val="en-US"/>
              </w:rPr>
              <w:t xml:space="preserve"> 21 günlük kursun 1-ci günündə;</w:t>
            </w:r>
          </w:p>
          <w:p w:rsidR="00D3042C" w:rsidRPr="001E5FA1" w:rsidRDefault="00D3042C" w:rsidP="0054014A">
            <w:pPr>
              <w:pStyle w:val="a8"/>
              <w:widowControl/>
              <w:numPr>
                <w:ilvl w:val="0"/>
                <w:numId w:val="75"/>
              </w:numPr>
              <w:tabs>
                <w:tab w:val="left" w:pos="567"/>
              </w:tabs>
              <w:spacing w:before="0" w:line="252" w:lineRule="auto"/>
              <w:ind w:left="283" w:hanging="141"/>
              <w:jc w:val="both"/>
              <w:rPr>
                <w:rFonts w:ascii="Times New Roman" w:eastAsia="Times New Roman" w:hAnsi="Times New Roman"/>
                <w:szCs w:val="24"/>
                <w:lang w:val="en-US"/>
              </w:rPr>
            </w:pPr>
            <w:r w:rsidRPr="001E5FA1">
              <w:rPr>
                <w:rFonts w:ascii="Times New Roman" w:eastAsia="Times New Roman" w:hAnsi="Times New Roman"/>
                <w:szCs w:val="24"/>
                <w:lang w:val="az-Latn-AZ"/>
              </w:rPr>
              <w:t>h</w:t>
            </w:r>
            <w:r w:rsidRPr="001E5FA1">
              <w:rPr>
                <w:rFonts w:ascii="Times New Roman" w:eastAsia="Times New Roman" w:hAnsi="Times New Roman"/>
                <w:szCs w:val="24"/>
                <w:lang w:val="en-US"/>
              </w:rPr>
              <w:t>em</w:t>
            </w:r>
            <w:r w:rsidR="004B10B9" w:rsidRPr="001E5FA1">
              <w:rPr>
                <w:rFonts w:ascii="Times New Roman" w:eastAsia="Times New Roman" w:hAnsi="Times New Roman"/>
                <w:szCs w:val="24"/>
                <w:lang w:val="en-US"/>
              </w:rPr>
              <w:softHyphen/>
            </w:r>
            <w:r w:rsidRPr="001E5FA1">
              <w:rPr>
                <w:rFonts w:ascii="Times New Roman" w:eastAsia="Times New Roman" w:hAnsi="Times New Roman"/>
                <w:szCs w:val="24"/>
                <w:lang w:val="en-US"/>
              </w:rPr>
              <w:t>sitabin 1000 mq/m</w:t>
            </w:r>
            <w:r w:rsidR="009E44DA" w:rsidRPr="001E5FA1">
              <w:rPr>
                <w:rFonts w:ascii="Times New Roman" w:eastAsia="Times New Roman" w:hAnsi="Times New Roman"/>
                <w:szCs w:val="24"/>
                <w:vertAlign w:val="superscript"/>
                <w:lang w:val="en-US"/>
              </w:rPr>
              <w:t>2</w:t>
            </w:r>
            <w:r w:rsidRPr="001E5FA1">
              <w:rPr>
                <w:rFonts w:ascii="Times New Roman" w:eastAsia="Times New Roman" w:hAnsi="Times New Roman"/>
                <w:szCs w:val="24"/>
                <w:lang w:val="en-US"/>
              </w:rPr>
              <w:t xml:space="preserve"> </w:t>
            </w:r>
            <w:r w:rsidRPr="001E5FA1">
              <w:rPr>
                <w:rFonts w:ascii="Times New Roman" w:eastAsia="Times New Roman" w:hAnsi="Times New Roman"/>
                <w:szCs w:val="24"/>
                <w:lang w:val="az-Latn-AZ"/>
              </w:rPr>
              <w:t>venadaxili,</w:t>
            </w:r>
            <w:r w:rsidRPr="001E5FA1">
              <w:rPr>
                <w:rFonts w:ascii="Times New Roman" w:eastAsia="Times New Roman" w:hAnsi="Times New Roman"/>
                <w:szCs w:val="24"/>
                <w:lang w:val="en-US"/>
              </w:rPr>
              <w:t xml:space="preserve"> 21 gün</w:t>
            </w:r>
            <w:r w:rsidR="004B10B9" w:rsidRPr="001E5FA1">
              <w:rPr>
                <w:rFonts w:ascii="Times New Roman" w:eastAsia="Times New Roman" w:hAnsi="Times New Roman"/>
                <w:szCs w:val="24"/>
                <w:lang w:val="en-US"/>
              </w:rPr>
              <w:softHyphen/>
            </w:r>
            <w:r w:rsidRPr="001E5FA1">
              <w:rPr>
                <w:rFonts w:ascii="Times New Roman" w:eastAsia="Times New Roman" w:hAnsi="Times New Roman"/>
                <w:szCs w:val="24"/>
                <w:lang w:val="en-US"/>
              </w:rPr>
              <w:t>lük kursun 1, 8-ci günlərində;</w:t>
            </w:r>
          </w:p>
          <w:p w:rsidR="00D3042C" w:rsidRPr="001E5FA1" w:rsidRDefault="00D3042C" w:rsidP="0054014A">
            <w:pPr>
              <w:pStyle w:val="a8"/>
              <w:widowControl/>
              <w:numPr>
                <w:ilvl w:val="0"/>
                <w:numId w:val="75"/>
              </w:numPr>
              <w:tabs>
                <w:tab w:val="left" w:pos="567"/>
              </w:tabs>
              <w:spacing w:before="0" w:line="252" w:lineRule="auto"/>
              <w:ind w:left="283" w:hanging="141"/>
              <w:jc w:val="both"/>
              <w:rPr>
                <w:rFonts w:ascii="Times New Roman" w:eastAsia="Times New Roman" w:hAnsi="Times New Roman"/>
                <w:szCs w:val="24"/>
                <w:lang w:val="en-US"/>
              </w:rPr>
            </w:pPr>
            <w:r w:rsidRPr="001E5FA1">
              <w:rPr>
                <w:rFonts w:ascii="Times New Roman" w:eastAsia="Times New Roman" w:hAnsi="Times New Roman"/>
                <w:szCs w:val="24"/>
                <w:lang w:val="en-US"/>
              </w:rPr>
              <w:t>vinorelbin 25 mq/m</w:t>
            </w:r>
            <w:r w:rsidR="009E44DA" w:rsidRPr="001E5FA1">
              <w:rPr>
                <w:rFonts w:ascii="Times New Roman" w:eastAsia="Times New Roman" w:hAnsi="Times New Roman"/>
                <w:szCs w:val="24"/>
                <w:vertAlign w:val="superscript"/>
                <w:lang w:val="en-US"/>
              </w:rPr>
              <w:t>2</w:t>
            </w:r>
            <w:r w:rsidRPr="001E5FA1">
              <w:rPr>
                <w:rFonts w:ascii="Times New Roman" w:eastAsia="Times New Roman" w:hAnsi="Times New Roman"/>
                <w:szCs w:val="24"/>
                <w:lang w:val="en-US"/>
              </w:rPr>
              <w:t xml:space="preserve"> </w:t>
            </w:r>
            <w:r w:rsidRPr="001E5FA1">
              <w:rPr>
                <w:rFonts w:ascii="Times New Roman" w:eastAsia="Times New Roman" w:hAnsi="Times New Roman"/>
                <w:szCs w:val="24"/>
                <w:lang w:val="az-Latn-AZ"/>
              </w:rPr>
              <w:t>venadaxili,</w:t>
            </w:r>
            <w:r w:rsidRPr="001E5FA1">
              <w:rPr>
                <w:rFonts w:ascii="Times New Roman" w:eastAsia="Times New Roman" w:hAnsi="Times New Roman"/>
                <w:szCs w:val="24"/>
                <w:lang w:val="en-US"/>
              </w:rPr>
              <w:t xml:space="preserve"> 21 günlük kursun 1, 8-ci günlərində,</w:t>
            </w:r>
          </w:p>
          <w:p w:rsidR="00D3042C" w:rsidRPr="001E5FA1" w:rsidRDefault="00D3042C" w:rsidP="0054014A">
            <w:pPr>
              <w:pStyle w:val="a8"/>
              <w:widowControl/>
              <w:numPr>
                <w:ilvl w:val="0"/>
                <w:numId w:val="75"/>
              </w:numPr>
              <w:tabs>
                <w:tab w:val="left" w:pos="567"/>
              </w:tabs>
              <w:spacing w:before="0" w:line="252" w:lineRule="auto"/>
              <w:ind w:left="283" w:hanging="141"/>
              <w:jc w:val="both"/>
              <w:rPr>
                <w:rFonts w:ascii="Times New Roman" w:eastAsia="Times New Roman" w:hAnsi="Times New Roman"/>
                <w:szCs w:val="24"/>
                <w:lang w:val="en-US"/>
              </w:rPr>
            </w:pPr>
            <w:r w:rsidRPr="001E5FA1">
              <w:rPr>
                <w:rFonts w:ascii="Times New Roman" w:eastAsia="Times New Roman" w:hAnsi="Times New Roman"/>
                <w:szCs w:val="24"/>
                <w:lang w:val="en-US"/>
              </w:rPr>
              <w:t>etoposid 100 mq daxilə</w:t>
            </w:r>
            <w:r w:rsidRPr="001E5FA1">
              <w:rPr>
                <w:rFonts w:ascii="Times New Roman" w:eastAsia="Times New Roman" w:hAnsi="Times New Roman"/>
                <w:szCs w:val="24"/>
                <w:lang w:val="az-Latn-AZ"/>
              </w:rPr>
              <w:t>,</w:t>
            </w:r>
            <w:r w:rsidRPr="001E5FA1">
              <w:rPr>
                <w:rFonts w:ascii="Times New Roman" w:eastAsia="Times New Roman" w:hAnsi="Times New Roman"/>
                <w:szCs w:val="24"/>
                <w:lang w:val="en-US"/>
              </w:rPr>
              <w:t xml:space="preserve"> 21 günlük kursun 1-7-ci günlərində;</w:t>
            </w:r>
          </w:p>
          <w:p w:rsidR="00D3042C" w:rsidRPr="001E5FA1" w:rsidRDefault="00D3042C" w:rsidP="0054014A">
            <w:pPr>
              <w:pStyle w:val="a8"/>
              <w:widowControl/>
              <w:numPr>
                <w:ilvl w:val="0"/>
                <w:numId w:val="75"/>
              </w:numPr>
              <w:tabs>
                <w:tab w:val="left" w:pos="567"/>
              </w:tabs>
              <w:spacing w:before="0" w:line="252" w:lineRule="auto"/>
              <w:ind w:left="283" w:hanging="141"/>
              <w:jc w:val="both"/>
              <w:rPr>
                <w:rFonts w:ascii="Times New Roman" w:eastAsia="Times New Roman" w:hAnsi="Times New Roman"/>
                <w:szCs w:val="24"/>
                <w:lang w:val="en-US"/>
              </w:rPr>
            </w:pPr>
            <w:r w:rsidRPr="001E5FA1">
              <w:rPr>
                <w:rFonts w:ascii="Times New Roman" w:eastAsia="Times New Roman" w:hAnsi="Times New Roman"/>
                <w:szCs w:val="24"/>
                <w:lang w:val="en-US"/>
              </w:rPr>
              <w:t>topotekan 0,75 mq/m</w:t>
            </w:r>
            <w:r w:rsidR="009E44DA" w:rsidRPr="001E5FA1">
              <w:rPr>
                <w:rFonts w:ascii="Times New Roman" w:eastAsia="Times New Roman" w:hAnsi="Times New Roman"/>
                <w:szCs w:val="24"/>
                <w:vertAlign w:val="superscript"/>
                <w:lang w:val="en-US"/>
              </w:rPr>
              <w:t>2</w:t>
            </w:r>
            <w:r w:rsidRPr="001E5FA1">
              <w:rPr>
                <w:rFonts w:ascii="Times New Roman" w:eastAsia="Times New Roman" w:hAnsi="Times New Roman"/>
                <w:szCs w:val="24"/>
                <w:lang w:val="en-US"/>
              </w:rPr>
              <w:t xml:space="preserve"> v</w:t>
            </w:r>
            <w:r w:rsidRPr="001E5FA1">
              <w:rPr>
                <w:rFonts w:ascii="Times New Roman" w:eastAsia="Times New Roman" w:hAnsi="Times New Roman"/>
                <w:szCs w:val="24"/>
                <w:lang w:val="az-Latn-AZ"/>
              </w:rPr>
              <w:t xml:space="preserve">enadaxili, </w:t>
            </w:r>
            <w:r w:rsidRPr="001E5FA1">
              <w:rPr>
                <w:rFonts w:ascii="Times New Roman" w:eastAsia="Times New Roman" w:hAnsi="Times New Roman"/>
                <w:szCs w:val="24"/>
                <w:lang w:val="en-US"/>
              </w:rPr>
              <w:t>21 günlük kursun</w:t>
            </w:r>
            <w:r w:rsidR="001E5FA1" w:rsidRPr="001E5FA1">
              <w:rPr>
                <w:rFonts w:ascii="Times New Roman" w:eastAsia="Times New Roman" w:hAnsi="Times New Roman"/>
                <w:szCs w:val="24"/>
                <w:lang w:val="en-US"/>
              </w:rPr>
              <w:t xml:space="preserve">               </w:t>
            </w:r>
            <w:r w:rsidRPr="001E5FA1">
              <w:rPr>
                <w:rFonts w:ascii="Times New Roman" w:eastAsia="Times New Roman" w:hAnsi="Times New Roman"/>
                <w:szCs w:val="24"/>
                <w:lang w:val="en-US"/>
              </w:rPr>
              <w:t xml:space="preserve"> 1-3-cü günlərində</w:t>
            </w:r>
          </w:p>
        </w:tc>
      </w:tr>
      <w:tr w:rsidR="007328CE" w:rsidRPr="001E5FA1" w:rsidTr="001E5FA1">
        <w:trPr>
          <w:trHeight w:val="5235"/>
          <w:jc w:val="center"/>
        </w:trPr>
        <w:tc>
          <w:tcPr>
            <w:tcW w:w="989" w:type="pct"/>
            <w:vAlign w:val="center"/>
          </w:tcPr>
          <w:p w:rsidR="001E5FA1" w:rsidRPr="003D0248" w:rsidRDefault="00D3042C" w:rsidP="003D0248">
            <w:pPr>
              <w:widowControl/>
              <w:tabs>
                <w:tab w:val="left" w:pos="142"/>
              </w:tabs>
              <w:spacing w:after="0" w:line="252" w:lineRule="auto"/>
              <w:jc w:val="center"/>
              <w:rPr>
                <w:rFonts w:ascii="Times New Roman" w:eastAsia="Times New Roman" w:hAnsi="Times New Roman"/>
                <w:szCs w:val="24"/>
                <w:lang w:val="en-US"/>
              </w:rPr>
            </w:pPr>
            <w:r w:rsidRPr="001E5FA1">
              <w:rPr>
                <w:rFonts w:ascii="Times New Roman" w:eastAsia="Times New Roman" w:hAnsi="Times New Roman"/>
                <w:szCs w:val="24"/>
                <w:lang w:val="en-US"/>
              </w:rPr>
              <w:t>Platinsiz interval</w:t>
            </w:r>
            <w:r w:rsidRPr="001E5FA1">
              <w:rPr>
                <w:rFonts w:ascii="Times New Roman" w:eastAsia="Times New Roman" w:hAnsi="Times New Roman"/>
                <w:szCs w:val="24"/>
                <w:lang w:val="az-Latn-AZ"/>
              </w:rPr>
              <w:t>ın müddəti</w:t>
            </w:r>
            <w:r w:rsidRPr="001E5FA1">
              <w:rPr>
                <w:rFonts w:ascii="Times New Roman" w:eastAsia="Times New Roman" w:hAnsi="Times New Roman"/>
                <w:szCs w:val="24"/>
                <w:lang w:val="en-US"/>
              </w:rPr>
              <w:t xml:space="preserve"> </w:t>
            </w:r>
          </w:p>
          <w:p w:rsidR="001E5FA1" w:rsidRPr="003D0248" w:rsidRDefault="00D3042C" w:rsidP="003D0248">
            <w:pPr>
              <w:widowControl/>
              <w:tabs>
                <w:tab w:val="left" w:pos="142"/>
              </w:tabs>
              <w:spacing w:after="0" w:line="252" w:lineRule="auto"/>
              <w:jc w:val="center"/>
              <w:rPr>
                <w:rFonts w:ascii="Times New Roman" w:eastAsia="Times New Roman" w:hAnsi="Times New Roman"/>
                <w:szCs w:val="24"/>
                <w:lang w:val="en-US"/>
              </w:rPr>
            </w:pPr>
            <w:r w:rsidRPr="001E5FA1">
              <w:rPr>
                <w:rFonts w:ascii="Times New Roman" w:eastAsia="Times New Roman" w:hAnsi="Times New Roman"/>
                <w:szCs w:val="24"/>
                <w:lang w:val="en-US"/>
              </w:rPr>
              <w:t xml:space="preserve">6 aydan </w:t>
            </w:r>
          </w:p>
          <w:p w:rsidR="001E5FA1" w:rsidRPr="001E5FA1" w:rsidRDefault="00D3042C" w:rsidP="003D0248">
            <w:pPr>
              <w:widowControl/>
              <w:tabs>
                <w:tab w:val="left" w:pos="142"/>
              </w:tabs>
              <w:spacing w:after="0" w:line="252" w:lineRule="auto"/>
              <w:jc w:val="center"/>
              <w:rPr>
                <w:rFonts w:ascii="Times New Roman" w:eastAsia="Times New Roman" w:hAnsi="Times New Roman"/>
                <w:szCs w:val="24"/>
                <w:lang w:val="en-US"/>
              </w:rPr>
            </w:pPr>
            <w:r w:rsidRPr="001E5FA1">
              <w:rPr>
                <w:rFonts w:ascii="Times New Roman" w:eastAsia="Times New Roman" w:hAnsi="Times New Roman"/>
                <w:szCs w:val="24"/>
                <w:lang w:val="en-US"/>
              </w:rPr>
              <w:t>az</w:t>
            </w:r>
            <w:r w:rsidRPr="001E5FA1">
              <w:rPr>
                <w:rFonts w:ascii="Times New Roman" w:eastAsia="Times New Roman" w:hAnsi="Times New Roman"/>
                <w:szCs w:val="24"/>
                <w:lang w:val="az-Latn-AZ"/>
              </w:rPr>
              <w:t>dır</w:t>
            </w:r>
            <w:r w:rsidRPr="001E5FA1">
              <w:rPr>
                <w:rFonts w:ascii="Times New Roman" w:eastAsia="Times New Roman" w:hAnsi="Times New Roman"/>
                <w:szCs w:val="24"/>
                <w:lang w:val="en-US"/>
              </w:rPr>
              <w:t xml:space="preserve">, platin-refrakter xərçəng </w:t>
            </w:r>
          </w:p>
          <w:p w:rsidR="001E5FA1" w:rsidRPr="001E5FA1" w:rsidRDefault="00D3042C" w:rsidP="003D0248">
            <w:pPr>
              <w:widowControl/>
              <w:tabs>
                <w:tab w:val="left" w:pos="142"/>
              </w:tabs>
              <w:spacing w:after="0" w:line="252" w:lineRule="auto"/>
              <w:jc w:val="center"/>
              <w:rPr>
                <w:rFonts w:ascii="Times New Roman" w:eastAsia="Times New Roman" w:hAnsi="Times New Roman"/>
                <w:szCs w:val="24"/>
                <w:lang w:val="en-US"/>
              </w:rPr>
            </w:pPr>
            <w:r w:rsidRPr="001E5FA1">
              <w:rPr>
                <w:rFonts w:ascii="Times New Roman" w:eastAsia="Times New Roman" w:hAnsi="Times New Roman"/>
                <w:szCs w:val="24"/>
                <w:lang w:val="en-US"/>
              </w:rPr>
              <w:t xml:space="preserve">daxil </w:t>
            </w:r>
          </w:p>
          <w:p w:rsidR="00D3042C" w:rsidRPr="001E5FA1" w:rsidRDefault="00D3042C" w:rsidP="003D0248">
            <w:pPr>
              <w:widowControl/>
              <w:tabs>
                <w:tab w:val="left" w:pos="142"/>
              </w:tabs>
              <w:spacing w:after="0" w:line="252" w:lineRule="auto"/>
              <w:jc w:val="center"/>
              <w:rPr>
                <w:rFonts w:ascii="Times New Roman" w:eastAsia="Times New Roman" w:hAnsi="Times New Roman"/>
                <w:szCs w:val="24"/>
                <w:lang w:val="en-US"/>
              </w:rPr>
            </w:pPr>
            <w:r w:rsidRPr="001E5FA1">
              <w:rPr>
                <w:rFonts w:ascii="Times New Roman" w:eastAsia="Times New Roman" w:hAnsi="Times New Roman"/>
                <w:szCs w:val="24"/>
                <w:lang w:val="en-US"/>
              </w:rPr>
              <w:t>olmaqla</w:t>
            </w:r>
          </w:p>
        </w:tc>
        <w:tc>
          <w:tcPr>
            <w:tcW w:w="4011" w:type="pct"/>
          </w:tcPr>
          <w:p w:rsidR="00D3042C" w:rsidRPr="001E5FA1" w:rsidRDefault="00D3042C" w:rsidP="003D0248">
            <w:pPr>
              <w:widowControl/>
              <w:tabs>
                <w:tab w:val="left" w:pos="283"/>
              </w:tabs>
              <w:spacing w:after="0" w:line="252" w:lineRule="auto"/>
              <w:ind w:left="283"/>
              <w:jc w:val="both"/>
              <w:rPr>
                <w:rFonts w:ascii="Times New Roman" w:eastAsia="Times New Roman" w:hAnsi="Times New Roman"/>
                <w:szCs w:val="24"/>
                <w:lang w:val="en-US"/>
              </w:rPr>
            </w:pPr>
            <w:r w:rsidRPr="001E5FA1">
              <w:rPr>
                <w:rFonts w:ascii="Times New Roman" w:eastAsia="Times New Roman" w:hAnsi="Times New Roman"/>
                <w:szCs w:val="24"/>
                <w:lang w:val="en-US"/>
              </w:rPr>
              <w:t xml:space="preserve">I. Aşağıdakı preparatlardan biri ilə </w:t>
            </w:r>
            <w:r w:rsidR="00E367DF">
              <w:rPr>
                <w:rFonts w:ascii="Times New Roman" w:eastAsia="Times New Roman" w:hAnsi="Times New Roman"/>
                <w:szCs w:val="24"/>
                <w:lang w:val="en-US"/>
              </w:rPr>
              <w:t>kimyaterapiya</w:t>
            </w:r>
            <w:r w:rsidRPr="001E5FA1">
              <w:rPr>
                <w:rFonts w:ascii="Times New Roman" w:eastAsia="Times New Roman" w:hAnsi="Times New Roman"/>
                <w:szCs w:val="24"/>
                <w:lang w:val="en-US"/>
              </w:rPr>
              <w:t>:</w:t>
            </w:r>
          </w:p>
          <w:p w:rsidR="00D3042C" w:rsidRPr="001E5FA1" w:rsidRDefault="00D3042C" w:rsidP="0054014A">
            <w:pPr>
              <w:pStyle w:val="a8"/>
              <w:widowControl/>
              <w:numPr>
                <w:ilvl w:val="0"/>
                <w:numId w:val="76"/>
              </w:numPr>
              <w:tabs>
                <w:tab w:val="left" w:pos="283"/>
              </w:tabs>
              <w:spacing w:before="0" w:line="252" w:lineRule="auto"/>
              <w:ind w:left="283" w:hanging="141"/>
              <w:jc w:val="both"/>
              <w:rPr>
                <w:rFonts w:ascii="Times New Roman" w:eastAsia="Times New Roman" w:hAnsi="Times New Roman"/>
                <w:szCs w:val="24"/>
                <w:lang w:val="en-US"/>
              </w:rPr>
            </w:pPr>
            <w:r w:rsidRPr="001E5FA1">
              <w:rPr>
                <w:rFonts w:ascii="Times New Roman" w:eastAsia="Times New Roman" w:hAnsi="Times New Roman"/>
                <w:szCs w:val="24"/>
                <w:lang w:val="en-US"/>
              </w:rPr>
              <w:t>etoposid 100 mq daxilə</w:t>
            </w:r>
            <w:r w:rsidRPr="001E5FA1">
              <w:rPr>
                <w:rFonts w:ascii="Times New Roman" w:eastAsia="Times New Roman" w:hAnsi="Times New Roman"/>
                <w:szCs w:val="24"/>
                <w:lang w:val="az-Latn-AZ"/>
              </w:rPr>
              <w:t>,</w:t>
            </w:r>
            <w:r w:rsidRPr="001E5FA1">
              <w:rPr>
                <w:rFonts w:ascii="Times New Roman" w:eastAsia="Times New Roman" w:hAnsi="Times New Roman"/>
                <w:szCs w:val="24"/>
                <w:lang w:val="en-US"/>
              </w:rPr>
              <w:t xml:space="preserve"> 21 günlük kursun 1-10-cu günlərində;</w:t>
            </w:r>
          </w:p>
          <w:p w:rsidR="00D3042C" w:rsidRPr="001E5FA1" w:rsidRDefault="00D3042C" w:rsidP="0054014A">
            <w:pPr>
              <w:pStyle w:val="a8"/>
              <w:widowControl/>
              <w:numPr>
                <w:ilvl w:val="0"/>
                <w:numId w:val="76"/>
              </w:numPr>
              <w:tabs>
                <w:tab w:val="left" w:pos="283"/>
              </w:tabs>
              <w:spacing w:before="0" w:line="252" w:lineRule="auto"/>
              <w:ind w:left="283" w:hanging="141"/>
              <w:jc w:val="both"/>
              <w:rPr>
                <w:rFonts w:ascii="Times New Roman" w:eastAsia="Times New Roman" w:hAnsi="Times New Roman"/>
                <w:szCs w:val="24"/>
                <w:lang w:val="en-US"/>
              </w:rPr>
            </w:pPr>
            <w:r w:rsidRPr="001E5FA1">
              <w:rPr>
                <w:rFonts w:ascii="Times New Roman" w:eastAsia="Times New Roman" w:hAnsi="Times New Roman"/>
                <w:szCs w:val="24"/>
                <w:lang w:val="en-US"/>
              </w:rPr>
              <w:t>doksorubi</w:t>
            </w:r>
            <w:r w:rsidRPr="001E5FA1">
              <w:rPr>
                <w:rFonts w:ascii="Times New Roman" w:eastAsia="Times New Roman" w:hAnsi="Times New Roman"/>
                <w:szCs w:val="24"/>
                <w:lang w:val="az-Latn-AZ"/>
              </w:rPr>
              <w:t>s</w:t>
            </w:r>
            <w:r w:rsidRPr="001E5FA1">
              <w:rPr>
                <w:rFonts w:ascii="Times New Roman" w:eastAsia="Times New Roman" w:hAnsi="Times New Roman"/>
                <w:szCs w:val="24"/>
                <w:lang w:val="en-US"/>
              </w:rPr>
              <w:t>in 50-60 mq/m</w:t>
            </w:r>
            <w:r w:rsidR="009E44DA" w:rsidRPr="001E5FA1">
              <w:rPr>
                <w:rFonts w:ascii="Times New Roman" w:eastAsia="Times New Roman" w:hAnsi="Times New Roman"/>
                <w:szCs w:val="24"/>
                <w:vertAlign w:val="superscript"/>
                <w:lang w:val="en-US"/>
              </w:rPr>
              <w:t>2</w:t>
            </w:r>
            <w:r w:rsidRPr="001E5FA1">
              <w:rPr>
                <w:rFonts w:ascii="Times New Roman" w:eastAsia="Times New Roman" w:hAnsi="Times New Roman"/>
                <w:szCs w:val="24"/>
                <w:lang w:val="en-US"/>
              </w:rPr>
              <w:t xml:space="preserve"> </w:t>
            </w:r>
            <w:r w:rsidRPr="001E5FA1">
              <w:rPr>
                <w:rFonts w:ascii="Times New Roman" w:eastAsia="Times New Roman" w:hAnsi="Times New Roman"/>
                <w:szCs w:val="24"/>
                <w:lang w:val="az-Latn-AZ"/>
              </w:rPr>
              <w:t>venadaxili,</w:t>
            </w:r>
            <w:r w:rsidRPr="001E5FA1">
              <w:rPr>
                <w:rFonts w:ascii="Times New Roman" w:eastAsia="Times New Roman" w:hAnsi="Times New Roman"/>
                <w:szCs w:val="24"/>
                <w:lang w:val="en-US"/>
              </w:rPr>
              <w:t xml:space="preserve"> 21 günlük kur</w:t>
            </w:r>
            <w:r w:rsidR="001E5FA1" w:rsidRPr="001E5FA1">
              <w:rPr>
                <w:rFonts w:ascii="Times New Roman" w:eastAsia="Times New Roman" w:hAnsi="Times New Roman"/>
                <w:szCs w:val="24"/>
                <w:lang w:val="en-US"/>
              </w:rPr>
              <w:softHyphen/>
            </w:r>
            <w:r w:rsidRPr="001E5FA1">
              <w:rPr>
                <w:rFonts w:ascii="Times New Roman" w:eastAsia="Times New Roman" w:hAnsi="Times New Roman"/>
                <w:szCs w:val="24"/>
                <w:lang w:val="en-US"/>
              </w:rPr>
              <w:t>sun 1-ci günündə;</w:t>
            </w:r>
          </w:p>
          <w:p w:rsidR="00D3042C" w:rsidRPr="001E5FA1" w:rsidRDefault="00D3042C" w:rsidP="0054014A">
            <w:pPr>
              <w:pStyle w:val="a8"/>
              <w:widowControl/>
              <w:numPr>
                <w:ilvl w:val="0"/>
                <w:numId w:val="76"/>
              </w:numPr>
              <w:tabs>
                <w:tab w:val="left" w:pos="283"/>
              </w:tabs>
              <w:spacing w:before="0" w:line="252" w:lineRule="auto"/>
              <w:ind w:left="283" w:hanging="141"/>
              <w:jc w:val="both"/>
              <w:rPr>
                <w:rFonts w:ascii="Times New Roman" w:eastAsia="Times New Roman" w:hAnsi="Times New Roman"/>
                <w:szCs w:val="24"/>
                <w:lang w:val="en-US"/>
              </w:rPr>
            </w:pPr>
            <w:r w:rsidRPr="001E5FA1">
              <w:rPr>
                <w:rFonts w:ascii="Times New Roman" w:eastAsia="Times New Roman" w:hAnsi="Times New Roman"/>
                <w:szCs w:val="24"/>
                <w:lang w:val="en-US"/>
              </w:rPr>
              <w:t>vinorelbin 25 mq/m</w:t>
            </w:r>
            <w:r w:rsidR="009E44DA" w:rsidRPr="001E5FA1">
              <w:rPr>
                <w:rFonts w:ascii="Times New Roman" w:eastAsia="Times New Roman" w:hAnsi="Times New Roman"/>
                <w:szCs w:val="24"/>
                <w:vertAlign w:val="superscript"/>
                <w:lang w:val="en-US"/>
              </w:rPr>
              <w:t>2</w:t>
            </w:r>
            <w:r w:rsidRPr="001E5FA1">
              <w:rPr>
                <w:rFonts w:ascii="Times New Roman" w:eastAsia="Times New Roman" w:hAnsi="Times New Roman"/>
                <w:position w:val="5"/>
                <w:szCs w:val="24"/>
                <w:lang w:val="en-US"/>
              </w:rPr>
              <w:t xml:space="preserve"> </w:t>
            </w:r>
            <w:r w:rsidRPr="001E5FA1">
              <w:rPr>
                <w:rFonts w:ascii="Times New Roman" w:eastAsia="Times New Roman" w:hAnsi="Times New Roman"/>
                <w:szCs w:val="24"/>
                <w:lang w:val="az-Latn-AZ"/>
              </w:rPr>
              <w:t xml:space="preserve">venadaxili, </w:t>
            </w:r>
            <w:r w:rsidRPr="001E5FA1">
              <w:rPr>
                <w:rFonts w:ascii="Times New Roman" w:eastAsia="Times New Roman" w:hAnsi="Times New Roman"/>
                <w:szCs w:val="24"/>
                <w:lang w:val="en-US"/>
              </w:rPr>
              <w:t>21 günlük kursun 1, 8-ci günlərində;</w:t>
            </w:r>
          </w:p>
          <w:p w:rsidR="00D3042C" w:rsidRPr="001E5FA1" w:rsidRDefault="00D3042C" w:rsidP="0054014A">
            <w:pPr>
              <w:pStyle w:val="a8"/>
              <w:widowControl/>
              <w:numPr>
                <w:ilvl w:val="0"/>
                <w:numId w:val="76"/>
              </w:numPr>
              <w:tabs>
                <w:tab w:val="left" w:pos="283"/>
              </w:tabs>
              <w:spacing w:before="0" w:line="252" w:lineRule="auto"/>
              <w:ind w:left="283" w:hanging="141"/>
              <w:jc w:val="both"/>
              <w:rPr>
                <w:rFonts w:ascii="Times New Roman" w:eastAsia="Times New Roman" w:hAnsi="Times New Roman"/>
                <w:szCs w:val="24"/>
                <w:lang w:val="en-US"/>
              </w:rPr>
            </w:pPr>
            <w:r w:rsidRPr="001E5FA1">
              <w:rPr>
                <w:rFonts w:ascii="Times New Roman" w:eastAsia="Times New Roman" w:hAnsi="Times New Roman"/>
                <w:szCs w:val="24"/>
                <w:lang w:val="en-US"/>
              </w:rPr>
              <w:t>topotekan 1,25 mq/m</w:t>
            </w:r>
            <w:r w:rsidR="009E44DA" w:rsidRPr="001E5FA1">
              <w:rPr>
                <w:rFonts w:ascii="Times New Roman" w:eastAsia="Times New Roman" w:hAnsi="Times New Roman"/>
                <w:szCs w:val="24"/>
                <w:vertAlign w:val="superscript"/>
                <w:lang w:val="en-US"/>
              </w:rPr>
              <w:t>2</w:t>
            </w:r>
            <w:r w:rsidRPr="001E5FA1">
              <w:rPr>
                <w:rFonts w:ascii="Times New Roman" w:eastAsia="Times New Roman" w:hAnsi="Times New Roman"/>
                <w:szCs w:val="24"/>
                <w:lang w:val="az-Latn-AZ"/>
              </w:rPr>
              <w:t xml:space="preserve">, </w:t>
            </w:r>
            <w:r w:rsidRPr="001E5FA1">
              <w:rPr>
                <w:rFonts w:ascii="Times New Roman" w:eastAsia="Times New Roman" w:hAnsi="Times New Roman"/>
                <w:szCs w:val="24"/>
                <w:lang w:val="en-US"/>
              </w:rPr>
              <w:t>21 günlük kursun 1-5-ci gün</w:t>
            </w:r>
            <w:r w:rsidR="001E5FA1" w:rsidRPr="001E5FA1">
              <w:rPr>
                <w:rFonts w:ascii="Times New Roman" w:eastAsia="Times New Roman" w:hAnsi="Times New Roman"/>
                <w:szCs w:val="24"/>
                <w:lang w:val="en-US"/>
              </w:rPr>
              <w:softHyphen/>
            </w:r>
            <w:r w:rsidRPr="001E5FA1">
              <w:rPr>
                <w:rFonts w:ascii="Times New Roman" w:eastAsia="Times New Roman" w:hAnsi="Times New Roman"/>
                <w:szCs w:val="24"/>
                <w:lang w:val="en-US"/>
              </w:rPr>
              <w:t>lərində;</w:t>
            </w:r>
          </w:p>
          <w:p w:rsidR="00D3042C" w:rsidRPr="001E5FA1" w:rsidRDefault="00D3042C" w:rsidP="0054014A">
            <w:pPr>
              <w:pStyle w:val="a8"/>
              <w:widowControl/>
              <w:numPr>
                <w:ilvl w:val="0"/>
                <w:numId w:val="76"/>
              </w:numPr>
              <w:tabs>
                <w:tab w:val="left" w:pos="283"/>
              </w:tabs>
              <w:spacing w:before="0" w:line="252" w:lineRule="auto"/>
              <w:ind w:left="283" w:hanging="141"/>
              <w:jc w:val="both"/>
              <w:rPr>
                <w:rFonts w:ascii="Times New Roman" w:eastAsia="Times New Roman" w:hAnsi="Times New Roman"/>
                <w:szCs w:val="24"/>
                <w:lang w:val="en-US"/>
              </w:rPr>
            </w:pPr>
            <w:r w:rsidRPr="001E5FA1">
              <w:rPr>
                <w:rFonts w:ascii="Times New Roman" w:eastAsia="Times New Roman" w:hAnsi="Times New Roman"/>
                <w:szCs w:val="24"/>
                <w:lang w:val="en-US"/>
              </w:rPr>
              <w:t>liposomal doksorubi</w:t>
            </w:r>
            <w:r w:rsidRPr="001E5FA1">
              <w:rPr>
                <w:rFonts w:ascii="Times New Roman" w:eastAsia="Times New Roman" w:hAnsi="Times New Roman"/>
                <w:szCs w:val="24"/>
                <w:lang w:val="az-Latn-AZ"/>
              </w:rPr>
              <w:t>s</w:t>
            </w:r>
            <w:r w:rsidRPr="001E5FA1">
              <w:rPr>
                <w:rFonts w:ascii="Times New Roman" w:eastAsia="Times New Roman" w:hAnsi="Times New Roman"/>
                <w:szCs w:val="24"/>
                <w:lang w:val="en-US"/>
              </w:rPr>
              <w:t>in 40-50 mq/m</w:t>
            </w:r>
            <w:r w:rsidR="001E5FA1" w:rsidRPr="001E5FA1">
              <w:rPr>
                <w:rFonts w:ascii="Times New Roman" w:eastAsia="Times New Roman" w:hAnsi="Times New Roman"/>
                <w:szCs w:val="24"/>
                <w:vertAlign w:val="superscript"/>
                <w:lang w:val="en-US"/>
              </w:rPr>
              <w:t>2</w:t>
            </w:r>
            <w:r w:rsidRPr="001E5FA1">
              <w:rPr>
                <w:rFonts w:ascii="Times New Roman" w:eastAsia="Times New Roman" w:hAnsi="Times New Roman"/>
                <w:szCs w:val="24"/>
                <w:lang w:val="az-Latn-AZ"/>
              </w:rPr>
              <w:t xml:space="preserve">, </w:t>
            </w:r>
            <w:r w:rsidRPr="001E5FA1">
              <w:rPr>
                <w:rFonts w:ascii="Times New Roman" w:eastAsia="Times New Roman" w:hAnsi="Times New Roman"/>
                <w:szCs w:val="24"/>
                <w:lang w:val="en-US"/>
              </w:rPr>
              <w:t>28 günlük kur</w:t>
            </w:r>
            <w:r w:rsidR="001E5FA1" w:rsidRPr="001E5FA1">
              <w:rPr>
                <w:rFonts w:ascii="Times New Roman" w:eastAsia="Times New Roman" w:hAnsi="Times New Roman"/>
                <w:szCs w:val="24"/>
                <w:lang w:val="en-US"/>
              </w:rPr>
              <w:softHyphen/>
            </w:r>
            <w:r w:rsidRPr="001E5FA1">
              <w:rPr>
                <w:rFonts w:ascii="Times New Roman" w:eastAsia="Times New Roman" w:hAnsi="Times New Roman"/>
                <w:szCs w:val="24"/>
                <w:lang w:val="en-US"/>
              </w:rPr>
              <w:t>sun 1-ci günündə;</w:t>
            </w:r>
          </w:p>
          <w:p w:rsidR="00D3042C" w:rsidRPr="001E5FA1" w:rsidRDefault="00D3042C" w:rsidP="0054014A">
            <w:pPr>
              <w:pStyle w:val="a8"/>
              <w:widowControl/>
              <w:numPr>
                <w:ilvl w:val="0"/>
                <w:numId w:val="76"/>
              </w:numPr>
              <w:tabs>
                <w:tab w:val="left" w:pos="283"/>
              </w:tabs>
              <w:spacing w:before="0" w:line="252" w:lineRule="auto"/>
              <w:ind w:left="283" w:hanging="141"/>
              <w:jc w:val="both"/>
              <w:rPr>
                <w:rFonts w:ascii="Times New Roman" w:eastAsia="Times New Roman" w:hAnsi="Times New Roman"/>
                <w:szCs w:val="24"/>
                <w:lang w:val="en-US"/>
              </w:rPr>
            </w:pPr>
            <w:r w:rsidRPr="001E5FA1">
              <w:rPr>
                <w:rFonts w:ascii="Times New Roman" w:eastAsia="Times New Roman" w:hAnsi="Times New Roman"/>
                <w:szCs w:val="24"/>
                <w:lang w:val="az-Latn-AZ"/>
              </w:rPr>
              <w:t>h</w:t>
            </w:r>
            <w:r w:rsidRPr="001E5FA1">
              <w:rPr>
                <w:rFonts w:ascii="Times New Roman" w:eastAsia="Times New Roman" w:hAnsi="Times New Roman"/>
                <w:szCs w:val="24"/>
                <w:lang w:val="en-US"/>
              </w:rPr>
              <w:t>em</w:t>
            </w:r>
            <w:r w:rsidRPr="001E5FA1">
              <w:rPr>
                <w:rFonts w:ascii="Times New Roman" w:eastAsia="Times New Roman" w:hAnsi="Times New Roman"/>
                <w:szCs w:val="24"/>
                <w:lang w:val="az-Latn-AZ"/>
              </w:rPr>
              <w:t>s</w:t>
            </w:r>
            <w:r w:rsidRPr="001E5FA1">
              <w:rPr>
                <w:rFonts w:ascii="Times New Roman" w:eastAsia="Times New Roman" w:hAnsi="Times New Roman"/>
                <w:szCs w:val="24"/>
                <w:lang w:val="en-US"/>
              </w:rPr>
              <w:t>itabin 1000 mq/m</w:t>
            </w:r>
            <w:r w:rsidR="009E44DA" w:rsidRPr="001E5FA1">
              <w:rPr>
                <w:rFonts w:ascii="Times New Roman" w:eastAsia="Times New Roman" w:hAnsi="Times New Roman"/>
                <w:szCs w:val="24"/>
                <w:vertAlign w:val="superscript"/>
                <w:lang w:val="en-US"/>
              </w:rPr>
              <w:t>2</w:t>
            </w:r>
            <w:r w:rsidRPr="001E5FA1">
              <w:rPr>
                <w:rFonts w:ascii="Times New Roman" w:eastAsia="Times New Roman" w:hAnsi="Times New Roman"/>
                <w:szCs w:val="24"/>
                <w:lang w:val="az-Latn-AZ"/>
              </w:rPr>
              <w:t xml:space="preserve">, </w:t>
            </w:r>
            <w:r w:rsidRPr="001E5FA1">
              <w:rPr>
                <w:rFonts w:ascii="Times New Roman" w:eastAsia="Times New Roman" w:hAnsi="Times New Roman"/>
                <w:szCs w:val="24"/>
                <w:lang w:val="en-US"/>
              </w:rPr>
              <w:t>28 günlük kursun 1, 8, 15-ci günlərində;</w:t>
            </w:r>
          </w:p>
          <w:p w:rsidR="00D3042C" w:rsidRPr="001E5FA1" w:rsidRDefault="00D3042C" w:rsidP="0054014A">
            <w:pPr>
              <w:pStyle w:val="a8"/>
              <w:widowControl/>
              <w:numPr>
                <w:ilvl w:val="0"/>
                <w:numId w:val="76"/>
              </w:numPr>
              <w:tabs>
                <w:tab w:val="left" w:pos="283"/>
              </w:tabs>
              <w:spacing w:before="0" w:line="252" w:lineRule="auto"/>
              <w:ind w:left="283" w:hanging="141"/>
              <w:jc w:val="both"/>
              <w:rPr>
                <w:rFonts w:ascii="Times New Roman" w:eastAsia="Times New Roman" w:hAnsi="Times New Roman"/>
                <w:szCs w:val="24"/>
                <w:lang w:val="en-US"/>
              </w:rPr>
            </w:pPr>
            <w:r w:rsidRPr="001E5FA1">
              <w:rPr>
                <w:rFonts w:ascii="Times New Roman" w:eastAsia="Times New Roman" w:hAnsi="Times New Roman"/>
                <w:szCs w:val="24"/>
                <w:lang w:val="en-US"/>
              </w:rPr>
              <w:t>paklitaksel 80 mq/m</w:t>
            </w:r>
            <w:r w:rsidR="009E44DA" w:rsidRPr="001E5FA1">
              <w:rPr>
                <w:rFonts w:ascii="Times New Roman" w:eastAsia="Times New Roman" w:hAnsi="Times New Roman"/>
                <w:szCs w:val="24"/>
                <w:vertAlign w:val="superscript"/>
                <w:lang w:val="en-US"/>
              </w:rPr>
              <w:t>2</w:t>
            </w:r>
            <w:r w:rsidRPr="001E5FA1">
              <w:rPr>
                <w:rFonts w:ascii="Times New Roman" w:eastAsia="Times New Roman" w:hAnsi="Times New Roman"/>
                <w:szCs w:val="24"/>
                <w:lang w:val="en-US"/>
              </w:rPr>
              <w:t xml:space="preserve"> </w:t>
            </w:r>
            <w:r w:rsidRPr="001E5FA1">
              <w:rPr>
                <w:rFonts w:ascii="Times New Roman" w:eastAsia="Times New Roman" w:hAnsi="Times New Roman"/>
                <w:szCs w:val="24"/>
                <w:lang w:val="az-Latn-AZ"/>
              </w:rPr>
              <w:t>venadaxili,</w:t>
            </w:r>
            <w:r w:rsidRPr="001E5FA1">
              <w:rPr>
                <w:rFonts w:ascii="Times New Roman" w:eastAsia="Times New Roman" w:hAnsi="Times New Roman"/>
                <w:szCs w:val="24"/>
                <w:lang w:val="en-US"/>
              </w:rPr>
              <w:t xml:space="preserve"> 21 günlük kursun 1, 8, 15-ci günlərində.</w:t>
            </w:r>
          </w:p>
          <w:p w:rsidR="00D3042C" w:rsidRPr="001E5FA1" w:rsidRDefault="00D3042C" w:rsidP="003D0248">
            <w:pPr>
              <w:widowControl/>
              <w:tabs>
                <w:tab w:val="left" w:pos="425"/>
              </w:tabs>
              <w:spacing w:after="0" w:line="252" w:lineRule="auto"/>
              <w:ind w:left="283"/>
              <w:jc w:val="both"/>
              <w:rPr>
                <w:rFonts w:ascii="Times New Roman" w:eastAsia="Times New Roman" w:hAnsi="Times New Roman"/>
                <w:szCs w:val="24"/>
                <w:lang w:val="en-US"/>
              </w:rPr>
            </w:pPr>
            <w:r w:rsidRPr="001E5FA1">
              <w:rPr>
                <w:rFonts w:ascii="Times New Roman" w:eastAsia="Times New Roman" w:hAnsi="Times New Roman"/>
                <w:szCs w:val="24"/>
                <w:lang w:val="en-US"/>
              </w:rPr>
              <w:t xml:space="preserve">II. Metronomik </w:t>
            </w:r>
            <w:r w:rsidR="00E367DF">
              <w:rPr>
                <w:rFonts w:ascii="Times New Roman" w:eastAsia="Times New Roman" w:hAnsi="Times New Roman"/>
                <w:szCs w:val="24"/>
                <w:lang w:val="en-US"/>
              </w:rPr>
              <w:t>kimyaterapiya</w:t>
            </w:r>
            <w:r w:rsidRPr="001E5FA1">
              <w:rPr>
                <w:rFonts w:ascii="Times New Roman" w:eastAsia="Times New Roman" w:hAnsi="Times New Roman"/>
                <w:szCs w:val="24"/>
                <w:lang w:val="en-US"/>
              </w:rPr>
              <w:t>:</w:t>
            </w:r>
          </w:p>
          <w:p w:rsidR="00D3042C" w:rsidRPr="001E5FA1" w:rsidRDefault="00D3042C" w:rsidP="003D0248">
            <w:pPr>
              <w:widowControl/>
              <w:tabs>
                <w:tab w:val="left" w:pos="425"/>
              </w:tabs>
              <w:spacing w:after="0" w:line="252" w:lineRule="auto"/>
              <w:ind w:left="283"/>
              <w:jc w:val="both"/>
              <w:rPr>
                <w:rFonts w:ascii="Times New Roman" w:eastAsia="Times New Roman" w:hAnsi="Times New Roman"/>
                <w:szCs w:val="24"/>
                <w:lang w:val="en-US"/>
              </w:rPr>
            </w:pPr>
            <w:r w:rsidRPr="001E5FA1">
              <w:rPr>
                <w:rFonts w:ascii="Times New Roman" w:eastAsia="Times New Roman" w:hAnsi="Times New Roman"/>
                <w:szCs w:val="24"/>
                <w:lang w:val="en-US"/>
              </w:rPr>
              <w:t>metrotreksat 2,5 mq daxilə</w:t>
            </w:r>
            <w:r w:rsidRPr="001E5FA1">
              <w:rPr>
                <w:rFonts w:ascii="Times New Roman" w:eastAsia="Times New Roman" w:hAnsi="Times New Roman"/>
                <w:szCs w:val="24"/>
                <w:lang w:val="az-Latn-AZ"/>
              </w:rPr>
              <w:t>,</w:t>
            </w:r>
            <w:r w:rsidRPr="001E5FA1">
              <w:rPr>
                <w:rFonts w:ascii="Times New Roman" w:eastAsia="Times New Roman" w:hAnsi="Times New Roman"/>
                <w:szCs w:val="24"/>
                <w:lang w:val="en-US"/>
              </w:rPr>
              <w:t xml:space="preserve"> gündə 2 dəfə</w:t>
            </w:r>
            <w:r w:rsidRPr="001E5FA1">
              <w:rPr>
                <w:rFonts w:ascii="Times New Roman" w:eastAsia="Times New Roman" w:hAnsi="Times New Roman"/>
                <w:szCs w:val="24"/>
                <w:lang w:val="az-Latn-AZ"/>
              </w:rPr>
              <w:t>,</w:t>
            </w:r>
            <w:r w:rsidRPr="001E5FA1">
              <w:rPr>
                <w:rFonts w:ascii="Times New Roman" w:eastAsia="Times New Roman" w:hAnsi="Times New Roman"/>
                <w:szCs w:val="24"/>
                <w:lang w:val="en-US"/>
              </w:rPr>
              <w:t xml:space="preserve"> həftədə 2 gün və endoksan 50 mq daxilə</w:t>
            </w:r>
            <w:r w:rsidRPr="001E5FA1">
              <w:rPr>
                <w:rFonts w:ascii="Times New Roman" w:eastAsia="Times New Roman" w:hAnsi="Times New Roman"/>
                <w:szCs w:val="24"/>
                <w:lang w:val="az-Latn-AZ"/>
              </w:rPr>
              <w:t>,</w:t>
            </w:r>
            <w:r w:rsidRPr="001E5FA1">
              <w:rPr>
                <w:rFonts w:ascii="Times New Roman" w:eastAsia="Times New Roman" w:hAnsi="Times New Roman"/>
                <w:szCs w:val="24"/>
                <w:lang w:val="en-US"/>
              </w:rPr>
              <w:t xml:space="preserve"> hər gün fasiləsiz.</w:t>
            </w:r>
          </w:p>
          <w:p w:rsidR="00D3042C" w:rsidRPr="001E5FA1" w:rsidRDefault="00D3042C" w:rsidP="003D0248">
            <w:pPr>
              <w:widowControl/>
              <w:tabs>
                <w:tab w:val="left" w:pos="425"/>
              </w:tabs>
              <w:spacing w:after="0" w:line="252" w:lineRule="auto"/>
              <w:ind w:left="283"/>
              <w:jc w:val="both"/>
              <w:rPr>
                <w:rFonts w:ascii="Times New Roman" w:eastAsia="Times New Roman" w:hAnsi="Times New Roman"/>
                <w:szCs w:val="24"/>
                <w:lang w:val="en-US"/>
              </w:rPr>
            </w:pPr>
            <w:r w:rsidRPr="001E5FA1">
              <w:rPr>
                <w:rFonts w:ascii="Times New Roman" w:eastAsia="Times New Roman" w:hAnsi="Times New Roman"/>
                <w:szCs w:val="24"/>
                <w:lang w:val="en-US"/>
              </w:rPr>
              <w:t>III. Simptomatik terapiya</w:t>
            </w:r>
          </w:p>
        </w:tc>
      </w:tr>
    </w:tbl>
    <w:p w:rsidR="004B10B9" w:rsidRDefault="004B10B9" w:rsidP="003D0248">
      <w:pPr>
        <w:tabs>
          <w:tab w:val="left" w:pos="142"/>
        </w:tabs>
        <w:autoSpaceDE w:val="0"/>
        <w:autoSpaceDN w:val="0"/>
        <w:spacing w:after="0" w:line="252" w:lineRule="auto"/>
        <w:ind w:firstLine="567"/>
        <w:jc w:val="both"/>
        <w:rPr>
          <w:rFonts w:ascii="Times New Roman" w:eastAsia="Arial" w:hAnsi="Times New Roman"/>
          <w:b/>
          <w:i/>
          <w:iCs/>
          <w:sz w:val="24"/>
          <w:szCs w:val="24"/>
        </w:rPr>
      </w:pP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b/>
          <w:i/>
          <w:iCs/>
          <w:sz w:val="24"/>
          <w:szCs w:val="24"/>
        </w:rPr>
        <w:t>Qeyd</w:t>
      </w:r>
      <w:r w:rsidRPr="004E0FB5">
        <w:rPr>
          <w:rFonts w:ascii="Times New Roman" w:eastAsia="Arial" w:hAnsi="Times New Roman"/>
          <w:i/>
          <w:iCs/>
          <w:sz w:val="24"/>
          <w:szCs w:val="24"/>
        </w:rPr>
        <w:t>.</w:t>
      </w:r>
      <w:r w:rsidRPr="004E0FB5">
        <w:rPr>
          <w:rFonts w:ascii="Times New Roman" w:eastAsia="Arial" w:hAnsi="Times New Roman"/>
          <w:sz w:val="24"/>
          <w:szCs w:val="24"/>
        </w:rPr>
        <w:t xml:space="preserve">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nın h</w:t>
      </w:r>
      <w:r w:rsidRPr="004E0FB5">
        <w:rPr>
          <w:rFonts w:ascii="Times New Roman" w:eastAsia="Arial" w:hAnsi="Times New Roman"/>
          <w:sz w:val="24"/>
          <w:szCs w:val="24"/>
        </w:rPr>
        <w:t xml:space="preserve">ər kursundan əvvəl qan və sidik analizi aparılır, tək </w:t>
      </w:r>
      <w:r w:rsidRPr="004E0FB5">
        <w:rPr>
          <w:rFonts w:ascii="Times New Roman" w:eastAsia="Arial" w:hAnsi="Times New Roman"/>
          <w:sz w:val="24"/>
          <w:szCs w:val="24"/>
          <w:lang w:val="az-Latn-AZ"/>
        </w:rPr>
        <w:t>saylı hər</w:t>
      </w:r>
      <w:r w:rsidRPr="004E0FB5">
        <w:rPr>
          <w:rFonts w:ascii="Times New Roman" w:eastAsia="Arial" w:hAnsi="Times New Roman"/>
          <w:sz w:val="24"/>
          <w:szCs w:val="24"/>
        </w:rPr>
        <w:t xml:space="preserve"> kursdan əvvəl şiş markerləri müəyyən edilir, kiçik çana</w:t>
      </w:r>
      <w:r w:rsidRPr="004E0FB5">
        <w:rPr>
          <w:rFonts w:ascii="Times New Roman" w:eastAsia="Arial" w:hAnsi="Times New Roman"/>
          <w:sz w:val="24"/>
          <w:szCs w:val="24"/>
          <w:lang w:val="az-Latn-AZ"/>
        </w:rPr>
        <w:t>ğın</w:t>
      </w:r>
      <w:r w:rsidRPr="004E0FB5">
        <w:rPr>
          <w:rFonts w:ascii="Times New Roman" w:eastAsia="Arial" w:hAnsi="Times New Roman"/>
          <w:sz w:val="24"/>
          <w:szCs w:val="24"/>
        </w:rPr>
        <w:t xml:space="preserve">, </w:t>
      </w:r>
      <w:r w:rsidR="000B4FE2">
        <w:rPr>
          <w:rFonts w:ascii="Times New Roman" w:eastAsia="Arial" w:hAnsi="Times New Roman"/>
          <w:sz w:val="24"/>
          <w:szCs w:val="24"/>
          <w:lang w:val="az-Latn-AZ"/>
        </w:rPr>
        <w:t>qarın boşluğu</w:t>
      </w:r>
      <w:r w:rsidRPr="004E0FB5">
        <w:rPr>
          <w:rFonts w:ascii="Times New Roman" w:eastAsia="Arial" w:hAnsi="Times New Roman"/>
          <w:sz w:val="24"/>
          <w:szCs w:val="24"/>
          <w:lang w:val="az-Latn-AZ"/>
        </w:rPr>
        <w:t>nun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az-Latn-AZ"/>
        </w:rPr>
        <w:t>peritonarxası</w:t>
      </w:r>
      <w:r w:rsidRPr="004E0FB5">
        <w:rPr>
          <w:rFonts w:ascii="Times New Roman" w:eastAsia="Arial" w:hAnsi="Times New Roman"/>
          <w:sz w:val="24"/>
          <w:szCs w:val="24"/>
        </w:rPr>
        <w:t xml:space="preserve"> sahənin ultra</w:t>
      </w:r>
      <w:r w:rsidR="001E5FA1">
        <w:rPr>
          <w:rFonts w:ascii="Times New Roman" w:eastAsia="Arial" w:hAnsi="Times New Roman"/>
          <w:sz w:val="24"/>
          <w:szCs w:val="24"/>
        </w:rPr>
        <w:softHyphen/>
      </w:r>
      <w:r w:rsidRPr="004E0FB5">
        <w:rPr>
          <w:rFonts w:ascii="Times New Roman" w:eastAsia="Arial" w:hAnsi="Times New Roman"/>
          <w:sz w:val="24"/>
          <w:szCs w:val="24"/>
        </w:rPr>
        <w:t>səs müayinəsi, göstərişlərə əsasən döş qəfəsi orqanlarının rent</w:t>
      </w:r>
      <w:r w:rsidR="001E5FA1">
        <w:rPr>
          <w:rFonts w:ascii="Times New Roman" w:eastAsia="Arial" w:hAnsi="Times New Roman"/>
          <w:sz w:val="24"/>
          <w:szCs w:val="24"/>
        </w:rPr>
        <w:softHyphen/>
      </w:r>
      <w:r w:rsidRPr="004E0FB5">
        <w:rPr>
          <w:rFonts w:ascii="Times New Roman" w:eastAsia="Arial" w:hAnsi="Times New Roman"/>
          <w:sz w:val="24"/>
          <w:szCs w:val="24"/>
        </w:rPr>
        <w:t>genoqrafiyası aparılır. Göstərişlərə əsasən KT/MRT aparılır.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Şüa komponenti</w:t>
      </w:r>
    </w:p>
    <w:p w:rsidR="00D3042C" w:rsidRPr="001E5FA1"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1E5FA1">
        <w:rPr>
          <w:rFonts w:ascii="Times New Roman" w:eastAsia="Arial" w:hAnsi="Times New Roman"/>
          <w:sz w:val="24"/>
          <w:szCs w:val="24"/>
          <w:lang w:val="az-Latn-AZ"/>
        </w:rPr>
        <w:t>Yumurtalı</w:t>
      </w:r>
      <w:r w:rsidRPr="004E0FB5">
        <w:rPr>
          <w:rFonts w:ascii="Times New Roman" w:eastAsia="Arial" w:hAnsi="Times New Roman"/>
          <w:sz w:val="24"/>
          <w:szCs w:val="24"/>
          <w:lang w:val="az-Latn-AZ"/>
        </w:rPr>
        <w:t>qların</w:t>
      </w:r>
      <w:r w:rsidRPr="001E5FA1">
        <w:rPr>
          <w:rFonts w:ascii="Times New Roman" w:eastAsia="Arial" w:hAnsi="Times New Roman"/>
          <w:sz w:val="24"/>
          <w:szCs w:val="24"/>
          <w:lang w:val="az-Latn-AZ"/>
        </w:rPr>
        <w:t xml:space="preserve"> bədxassəli şişlərinin müalicəsində şüa tera</w:t>
      </w:r>
      <w:r w:rsidR="001E5FA1" w:rsidRPr="001E5FA1">
        <w:rPr>
          <w:rFonts w:ascii="Times New Roman" w:eastAsia="Arial" w:hAnsi="Times New Roman"/>
          <w:sz w:val="24"/>
          <w:szCs w:val="24"/>
          <w:lang w:val="az-Latn-AZ"/>
        </w:rPr>
        <w:softHyphen/>
      </w:r>
      <w:r w:rsidRPr="001E5FA1">
        <w:rPr>
          <w:rFonts w:ascii="Times New Roman" w:eastAsia="Arial" w:hAnsi="Times New Roman"/>
          <w:sz w:val="24"/>
          <w:szCs w:val="24"/>
          <w:lang w:val="az-Latn-AZ"/>
        </w:rPr>
        <w:t>pi</w:t>
      </w:r>
      <w:r w:rsidR="001E5FA1" w:rsidRPr="001E5FA1">
        <w:rPr>
          <w:rFonts w:ascii="Times New Roman" w:eastAsia="Arial" w:hAnsi="Times New Roman"/>
          <w:sz w:val="24"/>
          <w:szCs w:val="24"/>
          <w:lang w:val="az-Latn-AZ"/>
        </w:rPr>
        <w:softHyphen/>
      </w:r>
      <w:r w:rsidRPr="001E5FA1">
        <w:rPr>
          <w:rFonts w:ascii="Times New Roman" w:eastAsia="Arial" w:hAnsi="Times New Roman"/>
          <w:sz w:val="24"/>
          <w:szCs w:val="24"/>
          <w:lang w:val="az-Latn-AZ"/>
        </w:rPr>
        <w:t>yasının rolu tam müəyyən edilməyib. Metod xəstəliyin mər</w:t>
      </w:r>
      <w:r w:rsidR="001E5FA1" w:rsidRPr="001E5FA1">
        <w:rPr>
          <w:rFonts w:ascii="Times New Roman" w:eastAsia="Arial" w:hAnsi="Times New Roman"/>
          <w:sz w:val="24"/>
          <w:szCs w:val="24"/>
          <w:lang w:val="az-Latn-AZ"/>
        </w:rPr>
        <w:softHyphen/>
      </w:r>
      <w:r w:rsidRPr="001E5FA1">
        <w:rPr>
          <w:rFonts w:ascii="Times New Roman" w:eastAsia="Arial" w:hAnsi="Times New Roman"/>
          <w:sz w:val="24"/>
          <w:szCs w:val="24"/>
          <w:lang w:val="az-Latn-AZ"/>
        </w:rPr>
        <w:t>hə</w:t>
      </w:r>
      <w:r w:rsidR="001E5FA1" w:rsidRPr="001E5FA1">
        <w:rPr>
          <w:rFonts w:ascii="Times New Roman" w:eastAsia="Arial" w:hAnsi="Times New Roman"/>
          <w:sz w:val="24"/>
          <w:szCs w:val="24"/>
          <w:lang w:val="az-Latn-AZ"/>
        </w:rPr>
        <w:softHyphen/>
      </w:r>
      <w:r w:rsidRPr="001E5FA1">
        <w:rPr>
          <w:rFonts w:ascii="Times New Roman" w:eastAsia="Arial" w:hAnsi="Times New Roman"/>
          <w:sz w:val="24"/>
          <w:szCs w:val="24"/>
          <w:lang w:val="az-Latn-AZ"/>
        </w:rPr>
        <w:t>lə</w:t>
      </w:r>
      <w:r w:rsidR="001E5FA1" w:rsidRPr="001E5FA1">
        <w:rPr>
          <w:rFonts w:ascii="Times New Roman" w:eastAsia="Arial" w:hAnsi="Times New Roman"/>
          <w:sz w:val="24"/>
          <w:szCs w:val="24"/>
          <w:lang w:val="az-Latn-AZ"/>
        </w:rPr>
        <w:softHyphen/>
      </w:r>
      <w:r w:rsidRPr="001E5FA1">
        <w:rPr>
          <w:rFonts w:ascii="Times New Roman" w:eastAsia="Arial" w:hAnsi="Times New Roman"/>
          <w:sz w:val="24"/>
          <w:szCs w:val="24"/>
          <w:lang w:val="az-Latn-AZ"/>
        </w:rPr>
        <w:t>sindən, şişin morfoloji formasından, şiş ocağının ölçüsündən və lo</w:t>
      </w:r>
      <w:r w:rsidR="001E5FA1" w:rsidRPr="001E5FA1">
        <w:rPr>
          <w:rFonts w:ascii="Times New Roman" w:eastAsia="Arial" w:hAnsi="Times New Roman"/>
          <w:sz w:val="24"/>
          <w:szCs w:val="24"/>
          <w:lang w:val="az-Latn-AZ"/>
        </w:rPr>
        <w:softHyphen/>
      </w:r>
      <w:r w:rsidRPr="001E5FA1">
        <w:rPr>
          <w:rFonts w:ascii="Times New Roman" w:eastAsia="Arial" w:hAnsi="Times New Roman"/>
          <w:sz w:val="24"/>
          <w:szCs w:val="24"/>
          <w:lang w:val="az-Latn-AZ"/>
        </w:rPr>
        <w:t>ka</w:t>
      </w:r>
      <w:r w:rsidR="001E5FA1" w:rsidRPr="001E5FA1">
        <w:rPr>
          <w:rFonts w:ascii="Times New Roman" w:eastAsia="Arial" w:hAnsi="Times New Roman"/>
          <w:sz w:val="24"/>
          <w:szCs w:val="24"/>
          <w:lang w:val="az-Latn-AZ"/>
        </w:rPr>
        <w:softHyphen/>
      </w:r>
      <w:r w:rsidRPr="001E5FA1">
        <w:rPr>
          <w:rFonts w:ascii="Times New Roman" w:eastAsia="Arial" w:hAnsi="Times New Roman"/>
          <w:sz w:val="24"/>
          <w:szCs w:val="24"/>
          <w:lang w:val="az-Latn-AZ"/>
        </w:rPr>
        <w:t>lizasiyasından, həmçinin xəstənin vəziyyətindən asılı olaraq tət</w:t>
      </w:r>
      <w:r w:rsidR="001E5FA1" w:rsidRPr="001E5FA1">
        <w:rPr>
          <w:rFonts w:ascii="Times New Roman" w:eastAsia="Arial" w:hAnsi="Times New Roman"/>
          <w:sz w:val="24"/>
          <w:szCs w:val="24"/>
          <w:lang w:val="az-Latn-AZ"/>
        </w:rPr>
        <w:softHyphen/>
      </w:r>
      <w:r w:rsidRPr="001E5FA1">
        <w:rPr>
          <w:rFonts w:ascii="Times New Roman" w:eastAsia="Arial" w:hAnsi="Times New Roman"/>
          <w:sz w:val="24"/>
          <w:szCs w:val="24"/>
          <w:lang w:val="az-Latn-AZ"/>
        </w:rPr>
        <w:t>biq edilir. Şüa terapiyası yumurtalıq xərçənginin residivlərinin müa</w:t>
      </w:r>
      <w:r w:rsidR="001E5FA1" w:rsidRPr="001E5FA1">
        <w:rPr>
          <w:rFonts w:ascii="Times New Roman" w:eastAsia="Arial" w:hAnsi="Times New Roman"/>
          <w:sz w:val="24"/>
          <w:szCs w:val="24"/>
          <w:lang w:val="az-Latn-AZ"/>
        </w:rPr>
        <w:softHyphen/>
      </w:r>
      <w:r w:rsidRPr="001E5FA1">
        <w:rPr>
          <w:rFonts w:ascii="Times New Roman" w:eastAsia="Arial" w:hAnsi="Times New Roman"/>
          <w:sz w:val="24"/>
          <w:szCs w:val="24"/>
          <w:lang w:val="az-Latn-AZ"/>
        </w:rPr>
        <w:t>licəsində ayrı-ayrı hallarda palliativ məqsədlə şiş prosesinin simp</w:t>
      </w:r>
      <w:r w:rsidR="001E5FA1" w:rsidRPr="001E5FA1">
        <w:rPr>
          <w:rFonts w:ascii="Times New Roman" w:eastAsia="Arial" w:hAnsi="Times New Roman"/>
          <w:sz w:val="24"/>
          <w:szCs w:val="24"/>
          <w:lang w:val="az-Latn-AZ"/>
        </w:rPr>
        <w:softHyphen/>
      </w:r>
      <w:r w:rsidRPr="001E5FA1">
        <w:rPr>
          <w:rFonts w:ascii="Times New Roman" w:eastAsia="Arial" w:hAnsi="Times New Roman"/>
          <w:sz w:val="24"/>
          <w:szCs w:val="24"/>
          <w:lang w:val="az-Latn-AZ"/>
        </w:rPr>
        <w:t>tomlarının şiddətini azaltmaq üçün, dərman terapiyası</w:t>
      </w:r>
      <w:r w:rsidRPr="004E0FB5">
        <w:rPr>
          <w:rFonts w:ascii="Times New Roman" w:eastAsia="Arial" w:hAnsi="Times New Roman"/>
          <w:sz w:val="24"/>
          <w:szCs w:val="24"/>
          <w:lang w:val="az-Latn-AZ"/>
        </w:rPr>
        <w:t>nın</w:t>
      </w:r>
      <w:r w:rsidRPr="001E5FA1">
        <w:rPr>
          <w:rFonts w:ascii="Times New Roman" w:eastAsia="Arial" w:hAnsi="Times New Roman"/>
          <w:sz w:val="24"/>
          <w:szCs w:val="24"/>
          <w:lang w:val="az-Latn-AZ"/>
        </w:rPr>
        <w:t xml:space="preserve"> im</w:t>
      </w:r>
      <w:r w:rsidR="001E5FA1" w:rsidRPr="001E5FA1">
        <w:rPr>
          <w:rFonts w:ascii="Times New Roman" w:eastAsia="Arial" w:hAnsi="Times New Roman"/>
          <w:sz w:val="24"/>
          <w:szCs w:val="24"/>
          <w:lang w:val="az-Latn-AZ"/>
        </w:rPr>
        <w:softHyphen/>
      </w:r>
      <w:r w:rsidRPr="001E5FA1">
        <w:rPr>
          <w:rFonts w:ascii="Times New Roman" w:eastAsia="Arial" w:hAnsi="Times New Roman"/>
          <w:sz w:val="24"/>
          <w:szCs w:val="24"/>
          <w:lang w:val="az-Latn-AZ"/>
        </w:rPr>
        <w:t>kan</w:t>
      </w:r>
      <w:r w:rsidR="001E5FA1" w:rsidRPr="001E5FA1">
        <w:rPr>
          <w:rFonts w:ascii="Times New Roman" w:eastAsia="Arial" w:hAnsi="Times New Roman"/>
          <w:sz w:val="24"/>
          <w:szCs w:val="24"/>
          <w:lang w:val="az-Latn-AZ"/>
        </w:rPr>
        <w:softHyphen/>
      </w:r>
      <w:r w:rsidRPr="001E5FA1">
        <w:rPr>
          <w:rFonts w:ascii="Times New Roman" w:eastAsia="Arial" w:hAnsi="Times New Roman"/>
          <w:sz w:val="24"/>
          <w:szCs w:val="24"/>
          <w:lang w:val="az-Latn-AZ"/>
        </w:rPr>
        <w:t>ları tükəndikdə və ya şiş prosesinin proqressivləşməsi şişin bir zo</w:t>
      </w:r>
      <w:r w:rsidR="001E5FA1" w:rsidRPr="001E5FA1">
        <w:rPr>
          <w:rFonts w:ascii="Times New Roman" w:eastAsia="Arial" w:hAnsi="Times New Roman"/>
          <w:sz w:val="24"/>
          <w:szCs w:val="24"/>
          <w:lang w:val="az-Latn-AZ"/>
        </w:rPr>
        <w:softHyphen/>
      </w:r>
      <w:r w:rsidRPr="001E5FA1">
        <w:rPr>
          <w:rFonts w:ascii="Times New Roman" w:eastAsia="Arial" w:hAnsi="Times New Roman"/>
          <w:sz w:val="24"/>
          <w:szCs w:val="24"/>
          <w:lang w:val="az-Latn-AZ"/>
        </w:rPr>
        <w:t>nada</w:t>
      </w:r>
      <w:r w:rsidRPr="004E0FB5">
        <w:rPr>
          <w:rFonts w:ascii="Times New Roman" w:eastAsia="Arial" w:hAnsi="Times New Roman"/>
          <w:sz w:val="24"/>
          <w:szCs w:val="24"/>
          <w:lang w:val="az-Latn-AZ"/>
        </w:rPr>
        <w:t xml:space="preserve"> </w:t>
      </w:r>
      <w:r w:rsidRPr="001E5FA1">
        <w:rPr>
          <w:rFonts w:ascii="Times New Roman" w:eastAsia="Arial" w:hAnsi="Times New Roman"/>
          <w:sz w:val="24"/>
          <w:szCs w:val="24"/>
          <w:lang w:val="az-Latn-AZ"/>
        </w:rPr>
        <w:t>təcrid olunmuş böyüməsindən ibarət olduqda, cərrahi müa</w:t>
      </w:r>
      <w:r w:rsidR="001E5FA1" w:rsidRPr="001E5FA1">
        <w:rPr>
          <w:rFonts w:ascii="Times New Roman" w:eastAsia="Arial" w:hAnsi="Times New Roman"/>
          <w:sz w:val="24"/>
          <w:szCs w:val="24"/>
          <w:lang w:val="az-Latn-AZ"/>
        </w:rPr>
        <w:softHyphen/>
      </w:r>
      <w:r w:rsidRPr="001E5FA1">
        <w:rPr>
          <w:rFonts w:ascii="Times New Roman" w:eastAsia="Arial" w:hAnsi="Times New Roman"/>
          <w:sz w:val="24"/>
          <w:szCs w:val="24"/>
          <w:lang w:val="az-Latn-AZ"/>
        </w:rPr>
        <w:t xml:space="preserve">licə mümkün olmadıqda və ya </w:t>
      </w:r>
      <w:r w:rsidRPr="004E0FB5">
        <w:rPr>
          <w:rFonts w:ascii="Times New Roman" w:eastAsia="Arial" w:hAnsi="Times New Roman"/>
          <w:sz w:val="24"/>
          <w:szCs w:val="24"/>
          <w:lang w:val="az-Latn-AZ"/>
        </w:rPr>
        <w:t xml:space="preserve">buna göstəriş olmadıqda </w:t>
      </w:r>
      <w:r w:rsidRPr="001E5FA1">
        <w:rPr>
          <w:rFonts w:ascii="Times New Roman" w:eastAsia="Arial" w:hAnsi="Times New Roman"/>
          <w:sz w:val="24"/>
          <w:szCs w:val="24"/>
          <w:lang w:val="az-Latn-AZ"/>
        </w:rPr>
        <w:t>istifadə edi</w:t>
      </w:r>
      <w:r w:rsidR="001E5FA1" w:rsidRPr="001E5FA1">
        <w:rPr>
          <w:rFonts w:ascii="Times New Roman" w:eastAsia="Arial" w:hAnsi="Times New Roman"/>
          <w:sz w:val="24"/>
          <w:szCs w:val="24"/>
          <w:lang w:val="az-Latn-AZ"/>
        </w:rPr>
        <w:softHyphen/>
      </w:r>
      <w:r w:rsidRPr="001E5FA1">
        <w:rPr>
          <w:rFonts w:ascii="Times New Roman" w:eastAsia="Arial" w:hAnsi="Times New Roman"/>
          <w:sz w:val="24"/>
          <w:szCs w:val="24"/>
          <w:lang w:val="az-Latn-AZ"/>
        </w:rPr>
        <w:t>lə bilər. İlkin kombinə olunmuş müalicədən sonra qalıq törə</w:t>
      </w:r>
      <w:r w:rsidR="001E5FA1" w:rsidRPr="001E5FA1">
        <w:rPr>
          <w:rFonts w:ascii="Times New Roman" w:eastAsia="Arial" w:hAnsi="Times New Roman"/>
          <w:sz w:val="24"/>
          <w:szCs w:val="24"/>
          <w:lang w:val="az-Latn-AZ"/>
        </w:rPr>
        <w:softHyphen/>
      </w:r>
      <w:r w:rsidRPr="001E5FA1">
        <w:rPr>
          <w:rFonts w:ascii="Times New Roman" w:eastAsia="Arial" w:hAnsi="Times New Roman"/>
          <w:sz w:val="24"/>
          <w:szCs w:val="24"/>
          <w:lang w:val="az-Latn-AZ"/>
        </w:rPr>
        <w:t>mə</w:t>
      </w:r>
      <w:r w:rsidR="001E5FA1" w:rsidRPr="001E5FA1">
        <w:rPr>
          <w:rFonts w:ascii="Times New Roman" w:eastAsia="Arial" w:hAnsi="Times New Roman"/>
          <w:sz w:val="24"/>
          <w:szCs w:val="24"/>
          <w:lang w:val="az-Latn-AZ"/>
        </w:rPr>
        <w:softHyphen/>
      </w:r>
      <w:r w:rsidRPr="001E5FA1">
        <w:rPr>
          <w:rFonts w:ascii="Times New Roman" w:eastAsia="Arial" w:hAnsi="Times New Roman"/>
          <w:sz w:val="24"/>
          <w:szCs w:val="24"/>
          <w:lang w:val="az-Latn-AZ"/>
        </w:rPr>
        <w:t>lər olduğu halda konsolidasiya üçün şüa terapiyasının istifadəsi stan</w:t>
      </w:r>
      <w:r w:rsidR="001E5FA1" w:rsidRPr="001E5FA1">
        <w:rPr>
          <w:rFonts w:ascii="Times New Roman" w:eastAsia="Arial" w:hAnsi="Times New Roman"/>
          <w:sz w:val="24"/>
          <w:szCs w:val="24"/>
          <w:lang w:val="az-Latn-AZ"/>
        </w:rPr>
        <w:softHyphen/>
      </w:r>
      <w:r w:rsidRPr="001E5FA1">
        <w:rPr>
          <w:rFonts w:ascii="Times New Roman" w:eastAsia="Arial" w:hAnsi="Times New Roman"/>
          <w:sz w:val="24"/>
          <w:szCs w:val="24"/>
          <w:lang w:val="az-Latn-AZ"/>
        </w:rPr>
        <w:t xml:space="preserve">dart metodika </w:t>
      </w:r>
      <w:r w:rsidRPr="004E0FB5">
        <w:rPr>
          <w:rFonts w:ascii="Times New Roman" w:eastAsia="Arial" w:hAnsi="Times New Roman"/>
          <w:sz w:val="24"/>
          <w:szCs w:val="24"/>
          <w:lang w:val="az-Latn-AZ"/>
        </w:rPr>
        <w:t>hesab olunmur</w:t>
      </w:r>
      <w:r w:rsidRPr="001E5FA1">
        <w:rPr>
          <w:rFonts w:ascii="Times New Roman" w:eastAsia="Arial" w:hAnsi="Times New Roman"/>
          <w:sz w:val="24"/>
          <w:szCs w:val="24"/>
          <w:lang w:val="az-Latn-AZ"/>
        </w:rPr>
        <w:t>.</w:t>
      </w:r>
    </w:p>
    <w:p w:rsidR="00D3042C" w:rsidRPr="001E5FA1"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1E5FA1">
        <w:rPr>
          <w:rFonts w:ascii="Times New Roman" w:eastAsia="Arial" w:hAnsi="Times New Roman"/>
          <w:b/>
          <w:bCs/>
          <w:sz w:val="24"/>
          <w:szCs w:val="24"/>
          <w:lang w:val="az-Latn-AZ"/>
        </w:rPr>
        <w:t xml:space="preserve">Yumurtalıqların </w:t>
      </w:r>
      <w:r w:rsidRPr="004E0FB5">
        <w:rPr>
          <w:rFonts w:ascii="Times New Roman" w:eastAsia="Arial" w:hAnsi="Times New Roman"/>
          <w:b/>
          <w:bCs/>
          <w:sz w:val="24"/>
          <w:szCs w:val="24"/>
          <w:lang w:val="az-Latn-AZ"/>
        </w:rPr>
        <w:t>h</w:t>
      </w:r>
      <w:r w:rsidRPr="001E5FA1">
        <w:rPr>
          <w:rFonts w:ascii="Times New Roman" w:eastAsia="Arial" w:hAnsi="Times New Roman"/>
          <w:b/>
          <w:bCs/>
          <w:sz w:val="24"/>
          <w:szCs w:val="24"/>
          <w:lang w:val="az-Latn-AZ"/>
        </w:rPr>
        <w:t xml:space="preserve">erminogen şişləri olan xəstələrin </w:t>
      </w:r>
      <w:r w:rsidRPr="004E0FB5">
        <w:rPr>
          <w:rFonts w:ascii="Times New Roman" w:eastAsia="Arial" w:hAnsi="Times New Roman"/>
          <w:b/>
          <w:bCs/>
          <w:sz w:val="24"/>
          <w:szCs w:val="24"/>
          <w:lang w:val="az-Latn-AZ"/>
        </w:rPr>
        <w:t>müa</w:t>
      </w:r>
      <w:r w:rsidR="001E5FA1" w:rsidRPr="001E5FA1">
        <w:rPr>
          <w:rFonts w:ascii="Times New Roman" w:eastAsia="Arial" w:hAnsi="Times New Roman"/>
          <w:b/>
          <w:bCs/>
          <w:sz w:val="24"/>
          <w:szCs w:val="24"/>
          <w:lang w:val="az-Latn-AZ"/>
        </w:rPr>
        <w:softHyphen/>
      </w:r>
      <w:r w:rsidRPr="004E0FB5">
        <w:rPr>
          <w:rFonts w:ascii="Times New Roman" w:eastAsia="Arial" w:hAnsi="Times New Roman"/>
          <w:b/>
          <w:bCs/>
          <w:sz w:val="24"/>
          <w:szCs w:val="24"/>
          <w:lang w:val="az-Latn-AZ"/>
        </w:rPr>
        <w:t>li</w:t>
      </w:r>
      <w:r w:rsidR="001E5FA1" w:rsidRPr="001E5FA1">
        <w:rPr>
          <w:rFonts w:ascii="Times New Roman" w:eastAsia="Arial" w:hAnsi="Times New Roman"/>
          <w:b/>
          <w:bCs/>
          <w:sz w:val="24"/>
          <w:szCs w:val="24"/>
          <w:lang w:val="az-Latn-AZ"/>
        </w:rPr>
        <w:softHyphen/>
      </w:r>
      <w:r w:rsidRPr="004E0FB5">
        <w:rPr>
          <w:rFonts w:ascii="Times New Roman" w:eastAsia="Arial" w:hAnsi="Times New Roman"/>
          <w:b/>
          <w:bCs/>
          <w:sz w:val="24"/>
          <w:szCs w:val="24"/>
          <w:lang w:val="az-Latn-AZ"/>
        </w:rPr>
        <w:t xml:space="preserve">cə </w:t>
      </w:r>
      <w:r w:rsidRPr="001E5FA1">
        <w:rPr>
          <w:rFonts w:ascii="Times New Roman" w:eastAsia="Arial" w:hAnsi="Times New Roman"/>
          <w:b/>
          <w:bCs/>
          <w:sz w:val="24"/>
          <w:szCs w:val="24"/>
          <w:lang w:val="az-Latn-AZ"/>
        </w:rPr>
        <w:t>taktikası</w:t>
      </w:r>
    </w:p>
    <w:p w:rsidR="00D3042C" w:rsidRPr="001E5FA1" w:rsidRDefault="00D3042C" w:rsidP="003D0248">
      <w:pPr>
        <w:tabs>
          <w:tab w:val="left" w:pos="142"/>
        </w:tabs>
        <w:autoSpaceDE w:val="0"/>
        <w:autoSpaceDN w:val="0"/>
        <w:spacing w:after="0" w:line="252" w:lineRule="auto"/>
        <w:ind w:firstLine="567"/>
        <w:jc w:val="both"/>
        <w:rPr>
          <w:rFonts w:ascii="Times New Roman" w:eastAsia="Arial" w:hAnsi="Times New Roman"/>
          <w:spacing w:val="-2"/>
          <w:sz w:val="24"/>
          <w:szCs w:val="24"/>
          <w:lang w:val="az-Latn-AZ"/>
        </w:rPr>
      </w:pPr>
      <w:r w:rsidRPr="001E5FA1">
        <w:rPr>
          <w:rFonts w:ascii="Times New Roman" w:eastAsia="Arial" w:hAnsi="Times New Roman"/>
          <w:spacing w:val="-2"/>
          <w:sz w:val="24"/>
          <w:szCs w:val="24"/>
          <w:lang w:val="az-Latn-AZ"/>
        </w:rPr>
        <w:t>Bütün herminogen şişlərin disherminomalara və disher</w:t>
      </w:r>
      <w:r w:rsidR="001E5FA1" w:rsidRPr="001E5FA1">
        <w:rPr>
          <w:rFonts w:ascii="Times New Roman" w:eastAsia="Arial" w:hAnsi="Times New Roman"/>
          <w:spacing w:val="-2"/>
          <w:sz w:val="24"/>
          <w:szCs w:val="24"/>
          <w:lang w:val="az-Latn-AZ"/>
        </w:rPr>
        <w:softHyphen/>
      </w:r>
      <w:r w:rsidRPr="001E5FA1">
        <w:rPr>
          <w:rFonts w:ascii="Times New Roman" w:eastAsia="Arial" w:hAnsi="Times New Roman"/>
          <w:spacing w:val="-2"/>
          <w:sz w:val="24"/>
          <w:szCs w:val="24"/>
          <w:lang w:val="az-Latn-AZ"/>
        </w:rPr>
        <w:t>mi</w:t>
      </w:r>
      <w:r w:rsidR="001E5FA1" w:rsidRPr="001E5FA1">
        <w:rPr>
          <w:rFonts w:ascii="Times New Roman" w:eastAsia="Arial" w:hAnsi="Times New Roman"/>
          <w:spacing w:val="-2"/>
          <w:sz w:val="24"/>
          <w:szCs w:val="24"/>
          <w:lang w:val="az-Latn-AZ"/>
        </w:rPr>
        <w:softHyphen/>
      </w:r>
      <w:r w:rsidRPr="001E5FA1">
        <w:rPr>
          <w:rFonts w:ascii="Times New Roman" w:eastAsia="Arial" w:hAnsi="Times New Roman"/>
          <w:spacing w:val="-2"/>
          <w:sz w:val="24"/>
          <w:szCs w:val="24"/>
          <w:lang w:val="az-Latn-AZ"/>
        </w:rPr>
        <w:t>no</w:t>
      </w:r>
      <w:r w:rsidR="001E5FA1" w:rsidRPr="001E5FA1">
        <w:rPr>
          <w:rFonts w:ascii="Times New Roman" w:eastAsia="Arial" w:hAnsi="Times New Roman"/>
          <w:spacing w:val="-2"/>
          <w:sz w:val="24"/>
          <w:szCs w:val="24"/>
          <w:lang w:val="az-Latn-AZ"/>
        </w:rPr>
        <w:softHyphen/>
      </w:r>
      <w:r w:rsidRPr="001E5FA1">
        <w:rPr>
          <w:rFonts w:ascii="Times New Roman" w:eastAsia="Arial" w:hAnsi="Times New Roman"/>
          <w:spacing w:val="-2"/>
          <w:sz w:val="24"/>
          <w:szCs w:val="24"/>
          <w:lang w:val="az-Latn-AZ"/>
        </w:rPr>
        <w:t>ma olmayan şişlərə bölünməsi prinsipial əhəmiyyət kəsb edir. “Dis</w:t>
      </w:r>
      <w:r w:rsidR="001E5FA1" w:rsidRPr="001E5FA1">
        <w:rPr>
          <w:rFonts w:ascii="Times New Roman" w:eastAsia="Arial" w:hAnsi="Times New Roman"/>
          <w:spacing w:val="-2"/>
          <w:sz w:val="24"/>
          <w:szCs w:val="24"/>
          <w:lang w:val="az-Latn-AZ"/>
        </w:rPr>
        <w:softHyphen/>
      </w:r>
      <w:r w:rsidRPr="001E5FA1">
        <w:rPr>
          <w:rFonts w:ascii="Times New Roman" w:eastAsia="Arial" w:hAnsi="Times New Roman"/>
          <w:spacing w:val="-2"/>
          <w:sz w:val="24"/>
          <w:szCs w:val="24"/>
          <w:lang w:val="az-Latn-AZ"/>
        </w:rPr>
        <w:t>herminoma” diaqnozu patomorfologiya rəyinin məlumatları ilə AFP səviyyəsinin normal dəyərlər daxilində olması və XQ-nin 200 mBv/ml-də</w:t>
      </w:r>
      <w:r w:rsidR="00BA3AEB" w:rsidRPr="001E5FA1">
        <w:rPr>
          <w:rFonts w:ascii="Times New Roman" w:eastAsia="Arial" w:hAnsi="Times New Roman"/>
          <w:spacing w:val="-2"/>
          <w:sz w:val="24"/>
          <w:szCs w:val="24"/>
          <w:lang w:val="az-Latn-AZ"/>
        </w:rPr>
        <w:t>n çox olmaması</w:t>
      </w:r>
      <w:r w:rsidRPr="001E5FA1">
        <w:rPr>
          <w:rFonts w:ascii="Times New Roman" w:eastAsia="Arial" w:hAnsi="Times New Roman"/>
          <w:spacing w:val="-2"/>
          <w:sz w:val="24"/>
          <w:szCs w:val="24"/>
          <w:lang w:val="az-Latn-AZ"/>
        </w:rPr>
        <w:t xml:space="preserve"> halında qoyulur. Əks halda, şiş dis</w:t>
      </w:r>
      <w:r w:rsidR="001E5FA1" w:rsidRPr="001E5FA1">
        <w:rPr>
          <w:rFonts w:ascii="Times New Roman" w:eastAsia="Arial" w:hAnsi="Times New Roman"/>
          <w:spacing w:val="-2"/>
          <w:sz w:val="24"/>
          <w:szCs w:val="24"/>
          <w:lang w:val="az-Latn-AZ"/>
        </w:rPr>
        <w:softHyphen/>
      </w:r>
      <w:r w:rsidRPr="001E5FA1">
        <w:rPr>
          <w:rFonts w:ascii="Times New Roman" w:eastAsia="Arial" w:hAnsi="Times New Roman"/>
          <w:spacing w:val="-2"/>
          <w:sz w:val="24"/>
          <w:szCs w:val="24"/>
          <w:lang w:val="az-Latn-AZ"/>
        </w:rPr>
        <w:t>her</w:t>
      </w:r>
      <w:r w:rsidR="001E5FA1" w:rsidRPr="001E5FA1">
        <w:rPr>
          <w:rFonts w:ascii="Times New Roman" w:eastAsia="Arial" w:hAnsi="Times New Roman"/>
          <w:spacing w:val="-2"/>
          <w:sz w:val="24"/>
          <w:szCs w:val="24"/>
          <w:lang w:val="az-Latn-AZ"/>
        </w:rPr>
        <w:softHyphen/>
      </w:r>
      <w:r w:rsidRPr="001E5FA1">
        <w:rPr>
          <w:rFonts w:ascii="Times New Roman" w:eastAsia="Arial" w:hAnsi="Times New Roman"/>
          <w:spacing w:val="-2"/>
          <w:sz w:val="24"/>
          <w:szCs w:val="24"/>
          <w:lang w:val="az-Latn-AZ"/>
        </w:rPr>
        <w:t>minoma olmayan şiş kimi təfsir edilməli və müalicə olun</w:t>
      </w:r>
      <w:r w:rsidR="001E5FA1" w:rsidRPr="001E5FA1">
        <w:rPr>
          <w:rFonts w:ascii="Times New Roman" w:eastAsia="Arial" w:hAnsi="Times New Roman"/>
          <w:spacing w:val="-2"/>
          <w:sz w:val="24"/>
          <w:szCs w:val="24"/>
          <w:lang w:val="az-Latn-AZ"/>
        </w:rPr>
        <w:softHyphen/>
      </w:r>
      <w:r w:rsidRPr="001E5FA1">
        <w:rPr>
          <w:rFonts w:ascii="Times New Roman" w:eastAsia="Arial" w:hAnsi="Times New Roman"/>
          <w:spacing w:val="-2"/>
          <w:sz w:val="24"/>
          <w:szCs w:val="24"/>
          <w:lang w:val="az-Latn-AZ"/>
        </w:rPr>
        <w:t>ma</w:t>
      </w:r>
      <w:r w:rsidR="001E5FA1" w:rsidRPr="001E5FA1">
        <w:rPr>
          <w:rFonts w:ascii="Times New Roman" w:eastAsia="Arial" w:hAnsi="Times New Roman"/>
          <w:spacing w:val="-2"/>
          <w:sz w:val="24"/>
          <w:szCs w:val="24"/>
          <w:lang w:val="az-Latn-AZ"/>
        </w:rPr>
        <w:softHyphen/>
      </w:r>
      <w:r w:rsidRPr="001E5FA1">
        <w:rPr>
          <w:rFonts w:ascii="Times New Roman" w:eastAsia="Arial" w:hAnsi="Times New Roman"/>
          <w:spacing w:val="-2"/>
          <w:sz w:val="24"/>
          <w:szCs w:val="24"/>
          <w:lang w:val="az-Latn-AZ"/>
        </w:rPr>
        <w:t>lıdır.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en-US"/>
        </w:rPr>
      </w:pPr>
      <w:r w:rsidRPr="004E0FB5">
        <w:rPr>
          <w:rFonts w:ascii="Times New Roman" w:eastAsia="Arial" w:hAnsi="Times New Roman"/>
          <w:b/>
          <w:bCs/>
          <w:sz w:val="24"/>
          <w:szCs w:val="24"/>
          <w:lang w:val="en-US"/>
        </w:rPr>
        <w:t>I mərhələ</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en-US"/>
        </w:rPr>
      </w:pPr>
      <w:r w:rsidRPr="004E0FB5">
        <w:rPr>
          <w:rFonts w:ascii="Times New Roman" w:eastAsia="Arial" w:hAnsi="Times New Roman"/>
          <w:b/>
          <w:bCs/>
          <w:sz w:val="24"/>
          <w:szCs w:val="24"/>
          <w:lang w:val="en-US"/>
        </w:rPr>
        <w:t>Dis</w:t>
      </w:r>
      <w:r w:rsidRPr="004E0FB5">
        <w:rPr>
          <w:rFonts w:ascii="Times New Roman" w:eastAsia="Arial" w:hAnsi="Times New Roman"/>
          <w:b/>
          <w:bCs/>
          <w:sz w:val="24"/>
          <w:szCs w:val="24"/>
          <w:lang w:val="az-Latn-AZ"/>
        </w:rPr>
        <w:t>h</w:t>
      </w:r>
      <w:r w:rsidRPr="004E0FB5">
        <w:rPr>
          <w:rFonts w:ascii="Times New Roman" w:eastAsia="Arial" w:hAnsi="Times New Roman"/>
          <w:b/>
          <w:bCs/>
          <w:sz w:val="24"/>
          <w:szCs w:val="24"/>
          <w:lang w:val="en-US"/>
        </w:rPr>
        <w:t>erminoma və dis</w:t>
      </w:r>
      <w:r w:rsidRPr="004E0FB5">
        <w:rPr>
          <w:rFonts w:ascii="Times New Roman" w:eastAsia="Arial" w:hAnsi="Times New Roman"/>
          <w:b/>
          <w:bCs/>
          <w:sz w:val="24"/>
          <w:szCs w:val="24"/>
          <w:lang w:val="az-Latn-AZ"/>
        </w:rPr>
        <w:t>h</w:t>
      </w:r>
      <w:r w:rsidRPr="004E0FB5">
        <w:rPr>
          <w:rFonts w:ascii="Times New Roman" w:eastAsia="Arial" w:hAnsi="Times New Roman"/>
          <w:b/>
          <w:bCs/>
          <w:sz w:val="24"/>
          <w:szCs w:val="24"/>
          <w:lang w:val="en-US"/>
        </w:rPr>
        <w:t>erminoma</w:t>
      </w:r>
      <w:r w:rsidRPr="004E0FB5">
        <w:rPr>
          <w:rFonts w:ascii="Times New Roman" w:eastAsia="Arial" w:hAnsi="Times New Roman"/>
          <w:b/>
          <w:bCs/>
          <w:sz w:val="24"/>
          <w:szCs w:val="24"/>
          <w:lang w:val="az-Latn-AZ"/>
        </w:rPr>
        <w:t xml:space="preserve"> olmayan şişlər</w:t>
      </w:r>
      <w:r w:rsidRPr="004E0FB5">
        <w:rPr>
          <w:rFonts w:ascii="Times New Roman" w:eastAsia="Arial" w:hAnsi="Times New Roman"/>
          <w:b/>
          <w:bCs/>
          <w:sz w:val="24"/>
          <w:szCs w:val="24"/>
          <w:lang w:val="en-US"/>
        </w:rPr>
        <w:t>. Cərrahi müalicə</w:t>
      </w:r>
    </w:p>
    <w:p w:rsidR="00D3042C" w:rsidRPr="004E0FB5" w:rsidRDefault="00D3042C" w:rsidP="003D0248">
      <w:pPr>
        <w:tabs>
          <w:tab w:val="left" w:pos="142"/>
        </w:tabs>
        <w:autoSpaceDE w:val="0"/>
        <w:autoSpaceDN w:val="0"/>
        <w:spacing w:after="0" w:line="252" w:lineRule="auto"/>
        <w:ind w:firstLine="567"/>
        <w:jc w:val="both"/>
        <w:outlineLvl w:val="5"/>
        <w:rPr>
          <w:rFonts w:ascii="Times New Roman" w:eastAsia="Arial" w:hAnsi="Times New Roman"/>
          <w:b/>
          <w:bCs/>
          <w:i/>
          <w:iCs/>
          <w:sz w:val="24"/>
          <w:szCs w:val="24"/>
          <w:lang w:val="en-US"/>
        </w:rPr>
      </w:pPr>
      <w:r w:rsidRPr="004E0FB5">
        <w:rPr>
          <w:rFonts w:ascii="Times New Roman" w:eastAsia="Arial" w:hAnsi="Times New Roman"/>
          <w:b/>
          <w:bCs/>
          <w:i/>
          <w:iCs/>
          <w:sz w:val="24"/>
          <w:szCs w:val="24"/>
          <w:lang w:val="en-US"/>
        </w:rPr>
        <w:t>Reproduktiv yaş</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1-ci mərhələdə kontralateral boru və yumurtalığın saxlan</w:t>
      </w:r>
      <w:r w:rsidR="001E5FA1" w:rsidRPr="001E5FA1">
        <w:rPr>
          <w:rFonts w:ascii="Times New Roman" w:eastAsia="Arial" w:hAnsi="Times New Roman"/>
          <w:sz w:val="24"/>
          <w:szCs w:val="24"/>
          <w:lang w:val="en-US"/>
        </w:rPr>
        <w:softHyphen/>
      </w:r>
      <w:r w:rsidRPr="004E0FB5">
        <w:rPr>
          <w:rFonts w:ascii="Times New Roman" w:eastAsia="Arial" w:hAnsi="Times New Roman"/>
          <w:sz w:val="24"/>
          <w:szCs w:val="24"/>
          <w:lang w:val="en-US"/>
        </w:rPr>
        <w:t>ma</w:t>
      </w:r>
      <w:r w:rsidR="001E5FA1" w:rsidRPr="001E5FA1">
        <w:rPr>
          <w:rFonts w:ascii="Times New Roman" w:eastAsia="Arial" w:hAnsi="Times New Roman"/>
          <w:sz w:val="24"/>
          <w:szCs w:val="24"/>
          <w:lang w:val="en-US"/>
        </w:rPr>
        <w:softHyphen/>
      </w:r>
      <w:r w:rsidRPr="004E0FB5">
        <w:rPr>
          <w:rFonts w:ascii="Times New Roman" w:eastAsia="Arial" w:hAnsi="Times New Roman"/>
          <w:sz w:val="24"/>
          <w:szCs w:val="24"/>
          <w:lang w:val="en-US"/>
        </w:rPr>
        <w:t>sı ilə birtərəfli salpinqoovarektomiya (kontralateral yumurtalığın makro</w:t>
      </w:r>
      <w:r w:rsidR="001E5FA1" w:rsidRPr="001E5FA1">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skopik zədələnmə əlamətləri olduqda </w:t>
      </w:r>
      <w:r w:rsidRPr="004E0FB5">
        <w:rPr>
          <w:rFonts w:ascii="Times New Roman" w:eastAsia="Arial" w:hAnsi="Times New Roman"/>
          <w:sz w:val="24"/>
          <w:szCs w:val="24"/>
          <w:lang w:val="az-Latn-AZ"/>
        </w:rPr>
        <w:t xml:space="preserve">onun </w:t>
      </w:r>
      <w:r w:rsidRPr="004E0FB5">
        <w:rPr>
          <w:rFonts w:ascii="Times New Roman" w:eastAsia="Arial" w:hAnsi="Times New Roman"/>
          <w:sz w:val="24"/>
          <w:szCs w:val="24"/>
          <w:lang w:val="en-US"/>
        </w:rPr>
        <w:t>rezeksiyası, qo</w:t>
      </w:r>
      <w:r w:rsidR="001E5FA1" w:rsidRPr="001E5FA1">
        <w:rPr>
          <w:rFonts w:ascii="Times New Roman" w:eastAsia="Arial" w:hAnsi="Times New Roman"/>
          <w:sz w:val="24"/>
          <w:szCs w:val="24"/>
          <w:lang w:val="en-US"/>
        </w:rPr>
        <w:softHyphen/>
      </w:r>
      <w:r w:rsidRPr="004E0FB5">
        <w:rPr>
          <w:rFonts w:ascii="Times New Roman" w:eastAsia="Arial" w:hAnsi="Times New Roman"/>
          <w:sz w:val="24"/>
          <w:szCs w:val="24"/>
          <w:lang w:val="en-US"/>
        </w:rPr>
        <w:t>nad</w:t>
      </w:r>
      <w:r w:rsidR="001E5FA1" w:rsidRPr="001E5FA1">
        <w:rPr>
          <w:rFonts w:ascii="Times New Roman" w:eastAsia="Arial" w:hAnsi="Times New Roman"/>
          <w:sz w:val="24"/>
          <w:szCs w:val="24"/>
          <w:lang w:val="en-US"/>
        </w:rPr>
        <w:softHyphen/>
      </w:r>
      <w:r w:rsidRPr="004E0FB5">
        <w:rPr>
          <w:rFonts w:ascii="Times New Roman" w:eastAsia="Arial" w:hAnsi="Times New Roman"/>
          <w:sz w:val="24"/>
          <w:szCs w:val="24"/>
          <w:lang w:val="en-US"/>
        </w:rPr>
        <w:t>ların disgeneziyası zamanı isə çıxarılması) və xəstəliyin mər</w:t>
      </w:r>
      <w:r w:rsidR="001E5FA1" w:rsidRPr="001E5FA1">
        <w:rPr>
          <w:rFonts w:ascii="Times New Roman" w:eastAsia="Arial" w:hAnsi="Times New Roman"/>
          <w:sz w:val="24"/>
          <w:szCs w:val="24"/>
          <w:lang w:val="en-US"/>
        </w:rPr>
        <w:softHyphen/>
      </w:r>
      <w:r w:rsidRPr="004E0FB5">
        <w:rPr>
          <w:rFonts w:ascii="Times New Roman" w:eastAsia="Arial" w:hAnsi="Times New Roman"/>
          <w:sz w:val="24"/>
          <w:szCs w:val="24"/>
          <w:lang w:val="en-US"/>
        </w:rPr>
        <w:t>hə</w:t>
      </w:r>
      <w:r w:rsidR="001E5FA1" w:rsidRPr="001E5FA1">
        <w:rPr>
          <w:rFonts w:ascii="Times New Roman" w:eastAsia="Arial" w:hAnsi="Times New Roman"/>
          <w:sz w:val="24"/>
          <w:szCs w:val="24"/>
          <w:lang w:val="en-US"/>
        </w:rPr>
        <w:softHyphen/>
      </w:r>
      <w:r w:rsidRPr="004E0FB5">
        <w:rPr>
          <w:rFonts w:ascii="Times New Roman" w:eastAsia="Arial" w:hAnsi="Times New Roman"/>
          <w:sz w:val="24"/>
          <w:szCs w:val="24"/>
          <w:lang w:val="en-US"/>
        </w:rPr>
        <w:t>lə</w:t>
      </w:r>
      <w:r w:rsidR="001E5FA1" w:rsidRPr="001E5FA1">
        <w:rPr>
          <w:rFonts w:ascii="Times New Roman" w:eastAsia="Arial" w:hAnsi="Times New Roman"/>
          <w:sz w:val="24"/>
          <w:szCs w:val="24"/>
          <w:lang w:val="en-US"/>
        </w:rPr>
        <w:softHyphen/>
      </w:r>
      <w:r w:rsidRPr="004E0FB5">
        <w:rPr>
          <w:rFonts w:ascii="Times New Roman" w:eastAsia="Arial" w:hAnsi="Times New Roman"/>
          <w:sz w:val="24"/>
          <w:szCs w:val="24"/>
          <w:lang w:val="en-US"/>
        </w:rPr>
        <w:t>sini müəyyən etmək üçün lazım olan bütün cərrahi mər</w:t>
      </w:r>
      <w:r w:rsidR="001E5FA1" w:rsidRPr="001E5FA1">
        <w:rPr>
          <w:rFonts w:ascii="Times New Roman" w:eastAsia="Arial" w:hAnsi="Times New Roman"/>
          <w:sz w:val="24"/>
          <w:szCs w:val="24"/>
          <w:lang w:val="en-US"/>
        </w:rPr>
        <w:softHyphen/>
      </w:r>
      <w:r w:rsidRPr="004E0FB5">
        <w:rPr>
          <w:rFonts w:ascii="Times New Roman" w:eastAsia="Arial" w:hAnsi="Times New Roman"/>
          <w:sz w:val="24"/>
          <w:szCs w:val="24"/>
          <w:lang w:val="en-US"/>
        </w:rPr>
        <w:t>hə</w:t>
      </w:r>
      <w:r w:rsidR="001E5FA1" w:rsidRPr="001E5FA1">
        <w:rPr>
          <w:rFonts w:ascii="Times New Roman" w:eastAsia="Arial" w:hAnsi="Times New Roman"/>
          <w:sz w:val="24"/>
          <w:szCs w:val="24"/>
          <w:lang w:val="en-US"/>
        </w:rPr>
        <w:softHyphen/>
      </w:r>
      <w:r w:rsidRPr="004E0FB5">
        <w:rPr>
          <w:rFonts w:ascii="Times New Roman" w:eastAsia="Arial" w:hAnsi="Times New Roman"/>
          <w:sz w:val="24"/>
          <w:szCs w:val="24"/>
          <w:lang w:val="en-US"/>
        </w:rPr>
        <w:t>lə</w:t>
      </w:r>
      <w:r w:rsidR="001E5FA1" w:rsidRPr="001E5FA1">
        <w:rPr>
          <w:rFonts w:ascii="Times New Roman" w:eastAsia="Arial" w:hAnsi="Times New Roman"/>
          <w:sz w:val="24"/>
          <w:szCs w:val="24"/>
          <w:lang w:val="en-US"/>
        </w:rPr>
        <w:softHyphen/>
      </w:r>
      <w:r w:rsidRPr="004E0FB5">
        <w:rPr>
          <w:rFonts w:ascii="Times New Roman" w:eastAsia="Arial" w:hAnsi="Times New Roman"/>
          <w:sz w:val="24"/>
          <w:szCs w:val="24"/>
          <w:lang w:val="en-US"/>
        </w:rPr>
        <w:t>lən</w:t>
      </w:r>
      <w:r w:rsidR="001E5FA1" w:rsidRPr="001E5FA1">
        <w:rPr>
          <w:rFonts w:ascii="Times New Roman" w:eastAsia="Arial" w:hAnsi="Times New Roman"/>
          <w:sz w:val="24"/>
          <w:szCs w:val="24"/>
          <w:lang w:val="en-US"/>
        </w:rPr>
        <w:softHyphen/>
      </w:r>
      <w:r w:rsidRPr="004E0FB5">
        <w:rPr>
          <w:rFonts w:ascii="Times New Roman" w:eastAsia="Arial" w:hAnsi="Times New Roman"/>
          <w:sz w:val="24"/>
          <w:szCs w:val="24"/>
          <w:lang w:val="en-US"/>
        </w:rPr>
        <w:t>dir</w:t>
      </w:r>
      <w:r w:rsidR="001E5FA1" w:rsidRPr="001E5FA1">
        <w:rPr>
          <w:rFonts w:ascii="Times New Roman" w:eastAsia="Arial" w:hAnsi="Times New Roman"/>
          <w:sz w:val="24"/>
          <w:szCs w:val="24"/>
          <w:lang w:val="en-US"/>
        </w:rPr>
        <w:softHyphen/>
      </w:r>
      <w:r w:rsidRPr="004E0FB5">
        <w:rPr>
          <w:rFonts w:ascii="Times New Roman" w:eastAsia="Arial" w:hAnsi="Times New Roman"/>
          <w:sz w:val="24"/>
          <w:szCs w:val="24"/>
          <w:lang w:val="en-US"/>
        </w:rPr>
        <w:t>mə prosedurlarının (</w:t>
      </w:r>
      <w:r w:rsidRPr="004E0FB5">
        <w:rPr>
          <w:rFonts w:ascii="Times New Roman" w:eastAsia="Arial" w:hAnsi="Times New Roman"/>
          <w:sz w:val="24"/>
          <w:szCs w:val="24"/>
          <w:lang w:val="az-Latn-AZ"/>
        </w:rPr>
        <w:t xml:space="preserve">bax. </w:t>
      </w:r>
      <w:r w:rsidRPr="004E0FB5">
        <w:rPr>
          <w:rFonts w:ascii="Times New Roman" w:eastAsia="Arial" w:hAnsi="Times New Roman"/>
          <w:sz w:val="24"/>
          <w:szCs w:val="24"/>
          <w:lang w:val="en-US"/>
        </w:rPr>
        <w:t>yuxarı</w:t>
      </w:r>
      <w:r w:rsidRPr="004E0FB5">
        <w:rPr>
          <w:rFonts w:ascii="Times New Roman" w:eastAsia="Arial" w:hAnsi="Times New Roman"/>
          <w:sz w:val="24"/>
          <w:szCs w:val="24"/>
          <w:lang w:val="az-Latn-AZ"/>
        </w:rPr>
        <w:t>da</w:t>
      </w:r>
      <w:r w:rsidRPr="004E0FB5">
        <w:rPr>
          <w:rFonts w:ascii="Times New Roman" w:eastAsia="Arial" w:hAnsi="Times New Roman"/>
          <w:sz w:val="24"/>
          <w:szCs w:val="24"/>
          <w:lang w:val="en-US"/>
        </w:rPr>
        <w:t>) aparılması həyata keçirilir.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b/>
          <w:i/>
          <w:sz w:val="24"/>
          <w:szCs w:val="24"/>
          <w:lang w:val="en-US"/>
        </w:rPr>
      </w:pPr>
      <w:r w:rsidRPr="004E0FB5">
        <w:rPr>
          <w:rFonts w:ascii="Times New Roman" w:eastAsia="Arial" w:hAnsi="Times New Roman"/>
          <w:b/>
          <w:i/>
          <w:sz w:val="24"/>
          <w:szCs w:val="24"/>
          <w:lang w:val="en-US"/>
        </w:rPr>
        <w:t>Qeyri-reproduktiv yaş</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az-Latn-AZ"/>
        </w:rPr>
        <w:t xml:space="preserve">Uşaqlıq </w:t>
      </w:r>
      <w:r w:rsidRPr="004E0FB5">
        <w:rPr>
          <w:rFonts w:ascii="Times New Roman" w:eastAsia="Arial" w:hAnsi="Times New Roman"/>
          <w:sz w:val="24"/>
          <w:szCs w:val="24"/>
          <w:lang w:val="en-US"/>
        </w:rPr>
        <w:t>əlavələrin</w:t>
      </w:r>
      <w:r w:rsidRPr="004E0FB5">
        <w:rPr>
          <w:rFonts w:ascii="Times New Roman" w:eastAsia="Arial" w:hAnsi="Times New Roman"/>
          <w:sz w:val="24"/>
          <w:szCs w:val="24"/>
          <w:lang w:val="az-Latn-AZ"/>
        </w:rPr>
        <w:t>inin</w:t>
      </w:r>
      <w:r w:rsidRPr="004E0FB5">
        <w:rPr>
          <w:rFonts w:ascii="Times New Roman" w:eastAsia="Arial" w:hAnsi="Times New Roman"/>
          <w:sz w:val="24"/>
          <w:szCs w:val="24"/>
          <w:lang w:val="en-US"/>
        </w:rPr>
        <w:t xml:space="preserve"> ikitərəfli</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en-US"/>
        </w:rPr>
        <w:t xml:space="preserve">çıxarılması ilə </w:t>
      </w:r>
      <w:r w:rsidRPr="004E0FB5">
        <w:rPr>
          <w:rFonts w:ascii="Times New Roman" w:eastAsia="Arial" w:hAnsi="Times New Roman"/>
          <w:sz w:val="24"/>
          <w:szCs w:val="24"/>
          <w:lang w:val="az-Latn-AZ"/>
        </w:rPr>
        <w:t>uş</w:t>
      </w:r>
      <w:r w:rsidRPr="004E0FB5">
        <w:rPr>
          <w:rFonts w:ascii="Times New Roman" w:eastAsia="Arial" w:hAnsi="Times New Roman"/>
          <w:sz w:val="24"/>
          <w:szCs w:val="24"/>
          <w:lang w:val="en-US"/>
        </w:rPr>
        <w:t>aqlığın eks</w:t>
      </w:r>
      <w:r w:rsidR="001E5FA1" w:rsidRPr="001E5FA1">
        <w:rPr>
          <w:rFonts w:ascii="Times New Roman" w:eastAsia="Arial" w:hAnsi="Times New Roman"/>
          <w:sz w:val="24"/>
          <w:szCs w:val="24"/>
          <w:lang w:val="en-US"/>
        </w:rPr>
        <w:softHyphen/>
      </w:r>
      <w:r w:rsidRPr="004E0FB5">
        <w:rPr>
          <w:rFonts w:ascii="Times New Roman" w:eastAsia="Arial" w:hAnsi="Times New Roman"/>
          <w:sz w:val="24"/>
          <w:szCs w:val="24"/>
          <w:lang w:val="en-US"/>
        </w:rPr>
        <w:t>ti</w:t>
      </w:r>
      <w:r w:rsidR="001E5FA1" w:rsidRPr="001E5FA1">
        <w:rPr>
          <w:rFonts w:ascii="Times New Roman" w:eastAsia="Arial" w:hAnsi="Times New Roman"/>
          <w:sz w:val="24"/>
          <w:szCs w:val="24"/>
          <w:lang w:val="en-US"/>
        </w:rPr>
        <w:softHyphen/>
      </w:r>
      <w:r w:rsidRPr="004E0FB5">
        <w:rPr>
          <w:rFonts w:ascii="Times New Roman" w:eastAsia="Arial" w:hAnsi="Times New Roman"/>
          <w:sz w:val="24"/>
          <w:szCs w:val="24"/>
          <w:lang w:val="en-US"/>
        </w:rPr>
        <w:t>rpasiyası, böyük piyliyin çıxarılması. Əməliyyat zamanı cərrahi mər</w:t>
      </w:r>
      <w:r w:rsidR="001E5FA1" w:rsidRPr="001E5FA1">
        <w:rPr>
          <w:rFonts w:ascii="Times New Roman" w:eastAsia="Arial" w:hAnsi="Times New Roman"/>
          <w:sz w:val="24"/>
          <w:szCs w:val="24"/>
          <w:lang w:val="en-US"/>
        </w:rPr>
        <w:softHyphen/>
      </w:r>
      <w:r w:rsidRPr="004E0FB5">
        <w:rPr>
          <w:rFonts w:ascii="Times New Roman" w:eastAsia="Arial" w:hAnsi="Times New Roman"/>
          <w:sz w:val="24"/>
          <w:szCs w:val="24"/>
          <w:lang w:val="en-US"/>
        </w:rPr>
        <w:t>hələ</w:t>
      </w:r>
      <w:r w:rsidRPr="004E0FB5">
        <w:rPr>
          <w:rFonts w:ascii="Times New Roman" w:eastAsia="Arial" w:hAnsi="Times New Roman"/>
          <w:sz w:val="24"/>
          <w:szCs w:val="24"/>
          <w:lang w:val="az-Latn-AZ"/>
        </w:rPr>
        <w:t>nin müəyyən edilməsi</w:t>
      </w:r>
      <w:r w:rsidRPr="004E0FB5">
        <w:rPr>
          <w:rFonts w:ascii="Times New Roman" w:eastAsia="Arial" w:hAnsi="Times New Roman"/>
          <w:sz w:val="24"/>
          <w:szCs w:val="24"/>
          <w:lang w:val="en-US"/>
        </w:rPr>
        <w:t xml:space="preserve"> prosedurları aparılır (</w:t>
      </w:r>
      <w:r w:rsidRPr="004E0FB5">
        <w:rPr>
          <w:rFonts w:ascii="Times New Roman" w:eastAsia="Arial" w:hAnsi="Times New Roman"/>
          <w:sz w:val="24"/>
          <w:szCs w:val="24"/>
          <w:lang w:val="az-Latn-AZ"/>
        </w:rPr>
        <w:t xml:space="preserve">bax. </w:t>
      </w:r>
      <w:r w:rsidRPr="004E0FB5">
        <w:rPr>
          <w:rFonts w:ascii="Times New Roman" w:eastAsia="Arial" w:hAnsi="Times New Roman"/>
          <w:sz w:val="24"/>
          <w:szCs w:val="24"/>
          <w:lang w:val="en-US"/>
        </w:rPr>
        <w:t>yuxarı</w:t>
      </w:r>
      <w:r w:rsidRPr="004E0FB5">
        <w:rPr>
          <w:rFonts w:ascii="Times New Roman" w:eastAsia="Arial" w:hAnsi="Times New Roman"/>
          <w:sz w:val="24"/>
          <w:szCs w:val="24"/>
          <w:lang w:val="az-Latn-AZ"/>
        </w:rPr>
        <w:t>da</w:t>
      </w:r>
      <w:r w:rsidRPr="004E0FB5">
        <w:rPr>
          <w:rFonts w:ascii="Times New Roman" w:eastAsia="Arial" w:hAnsi="Times New Roman"/>
          <w:sz w:val="24"/>
          <w:szCs w:val="24"/>
          <w:lang w:val="en-US"/>
        </w:rPr>
        <w:t>).</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en-US"/>
        </w:rPr>
        <w:t xml:space="preserve">Kombinə edilmiş müalicə. </w:t>
      </w:r>
      <w:r w:rsidR="00E367DF">
        <w:rPr>
          <w:rFonts w:ascii="Times New Roman" w:eastAsia="Arial" w:hAnsi="Times New Roman"/>
          <w:b/>
          <w:bCs/>
          <w:sz w:val="24"/>
          <w:szCs w:val="24"/>
          <w:lang w:val="en-US"/>
        </w:rPr>
        <w:t>Kimyaterapiya</w:t>
      </w:r>
      <w:r w:rsidRPr="004E0FB5">
        <w:rPr>
          <w:rFonts w:ascii="Times New Roman" w:eastAsia="Arial" w:hAnsi="Times New Roman"/>
          <w:b/>
          <w:bCs/>
          <w:sz w:val="24"/>
          <w:szCs w:val="24"/>
          <w:lang w:val="en-US"/>
        </w:rPr>
        <w:t xml:space="preserve"> komponent</w:t>
      </w:r>
      <w:r w:rsidRPr="004E0FB5">
        <w:rPr>
          <w:rFonts w:ascii="Times New Roman" w:eastAsia="Arial" w:hAnsi="Times New Roman"/>
          <w:b/>
          <w:bCs/>
          <w:sz w:val="24"/>
          <w:szCs w:val="24"/>
          <w:lang w:val="az-Latn-AZ"/>
        </w:rPr>
        <w:t>i</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i/>
          <w:iCs/>
          <w:sz w:val="24"/>
          <w:szCs w:val="24"/>
          <w:lang w:val="az-Latn-AZ"/>
        </w:rPr>
      </w:pPr>
      <w:r w:rsidRPr="004E0FB5">
        <w:rPr>
          <w:rFonts w:ascii="Times New Roman" w:eastAsia="Arial" w:hAnsi="Times New Roman"/>
          <w:b/>
          <w:bCs/>
          <w:i/>
          <w:iCs/>
          <w:sz w:val="24"/>
          <w:szCs w:val="24"/>
          <w:lang w:val="az-Latn-AZ"/>
        </w:rPr>
        <w:t>Disherminomalar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Mərhələnin adekvat müəyyən edilməsi zamanı IA mər</w:t>
      </w:r>
      <w:r w:rsidR="001E5FA1" w:rsidRPr="001E5FA1">
        <w:rPr>
          <w:rFonts w:ascii="Times New Roman" w:eastAsia="Arial" w:hAnsi="Times New Roman"/>
          <w:sz w:val="24"/>
          <w:szCs w:val="24"/>
          <w:lang w:val="az-Latn-AZ"/>
        </w:rPr>
        <w:softHyphen/>
      </w:r>
      <w:r w:rsidRPr="004E0FB5">
        <w:rPr>
          <w:rFonts w:ascii="Times New Roman" w:eastAsia="Arial" w:hAnsi="Times New Roman"/>
          <w:sz w:val="24"/>
          <w:szCs w:val="24"/>
          <w:lang w:val="az-Latn-AZ"/>
        </w:rPr>
        <w:t>hə</w:t>
      </w:r>
      <w:r w:rsidR="001E5FA1" w:rsidRPr="001E5FA1">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w:t>
      </w:r>
      <w:r w:rsidR="001E5FA1" w:rsidRPr="001E5FA1">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sin</w:t>
      </w:r>
      <w:r w:rsidR="001E5FA1" w:rsidRPr="001E5FA1">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də olan xəstələrə adyuvant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olmadan diqqətli müşahidə tövsiyə olunur.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Qeyri-adekvat mərhələləndirmə zamanı, həmçinin IB və IC mərhələli xəstələrə əməliyyatdan sonrakı poli</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tövsiyə olunur (bax cədvəl 2.6-3).</w:t>
      </w:r>
    </w:p>
    <w:p w:rsidR="00D3042C" w:rsidRPr="004E0FB5" w:rsidRDefault="00D3042C" w:rsidP="003D0248">
      <w:pPr>
        <w:tabs>
          <w:tab w:val="left" w:pos="142"/>
        </w:tabs>
        <w:autoSpaceDE w:val="0"/>
        <w:autoSpaceDN w:val="0"/>
        <w:spacing w:after="0" w:line="252" w:lineRule="auto"/>
        <w:ind w:firstLine="567"/>
        <w:jc w:val="both"/>
        <w:outlineLvl w:val="5"/>
        <w:rPr>
          <w:rFonts w:ascii="Times New Roman" w:eastAsia="Arial" w:hAnsi="Times New Roman"/>
          <w:b/>
          <w:bCs/>
          <w:i/>
          <w:iCs/>
          <w:sz w:val="24"/>
          <w:szCs w:val="24"/>
          <w:lang w:val="az-Latn-AZ"/>
        </w:rPr>
      </w:pPr>
      <w:r w:rsidRPr="004E0FB5">
        <w:rPr>
          <w:rFonts w:ascii="Times New Roman" w:eastAsia="Arial" w:hAnsi="Times New Roman"/>
          <w:b/>
          <w:bCs/>
          <w:i/>
          <w:iCs/>
          <w:sz w:val="24"/>
          <w:szCs w:val="24"/>
          <w:lang w:val="az-Latn-AZ"/>
        </w:rPr>
        <w:t>Disherminoma olmayan şişlər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Yüksək dərəcədə yetkin teratoma xəstələri istisna olmaqla, bütün xəstələr adyuvant poli</w:t>
      </w:r>
      <w:r w:rsidR="00E367DF">
        <w:rPr>
          <w:rFonts w:ascii="Times New Roman" w:eastAsia="Arial" w:hAnsi="Times New Roman"/>
          <w:sz w:val="24"/>
          <w:szCs w:val="24"/>
          <w:lang w:val="az-Latn-AZ"/>
        </w:rPr>
        <w:t>kimyaterapiya</w:t>
      </w:r>
      <w:r w:rsidR="00F51422" w:rsidRPr="004E0FB5">
        <w:rPr>
          <w:rFonts w:ascii="Times New Roman" w:eastAsia="Arial" w:hAnsi="Times New Roman"/>
          <w:sz w:val="24"/>
          <w:szCs w:val="24"/>
          <w:lang w:val="az-Latn-AZ"/>
        </w:rPr>
        <w:t xml:space="preserve"> alır(bax.</w:t>
      </w:r>
      <w:r w:rsidRPr="004E0FB5">
        <w:rPr>
          <w:rFonts w:ascii="Times New Roman" w:eastAsia="Arial" w:hAnsi="Times New Roman"/>
          <w:sz w:val="24"/>
          <w:szCs w:val="24"/>
          <w:lang w:val="az-Latn-AZ"/>
        </w:rPr>
        <w:t>cədvəl 2.6-3 və ya 2.6-4).</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i/>
          <w:iCs/>
          <w:sz w:val="24"/>
          <w:szCs w:val="24"/>
          <w:lang w:val="az-Latn-AZ"/>
        </w:rPr>
        <w:t xml:space="preserve">Hər </w:t>
      </w:r>
      <w:r w:rsidR="00E367DF">
        <w:rPr>
          <w:rFonts w:ascii="Times New Roman" w:eastAsia="Arial" w:hAnsi="Times New Roman"/>
          <w:i/>
          <w:iCs/>
          <w:sz w:val="24"/>
          <w:szCs w:val="24"/>
          <w:lang w:val="az-Latn-AZ"/>
        </w:rPr>
        <w:t>kimyaterapiya</w:t>
      </w:r>
      <w:r w:rsidRPr="004E0FB5">
        <w:rPr>
          <w:rFonts w:ascii="Times New Roman" w:eastAsia="Arial" w:hAnsi="Times New Roman"/>
          <w:i/>
          <w:iCs/>
          <w:sz w:val="24"/>
          <w:szCs w:val="24"/>
          <w:lang w:val="az-Latn-AZ"/>
        </w:rPr>
        <w:t xml:space="preserve"> kursundan əvvəl</w:t>
      </w:r>
      <w:r w:rsidRPr="004E0FB5">
        <w:rPr>
          <w:rFonts w:ascii="Times New Roman" w:eastAsia="Arial" w:hAnsi="Times New Roman"/>
          <w:sz w:val="24"/>
          <w:szCs w:val="24"/>
          <w:lang w:val="az-Latn-AZ"/>
        </w:rPr>
        <w:t xml:space="preserve"> qan zərdabında AFP, XQ və LDH səviyyəsinin təyini; biokimyəvi qan analizi (qlükoza, ümu</w:t>
      </w:r>
      <w:r w:rsidR="001E5FA1" w:rsidRPr="001E5FA1">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 bilirubin, kreatinin, sidik cövhəri, ümumi zülal, albumin, AlT, AsT), ümumi qan analizi (həftədə ən azı 1 dəfə), ümumi sidik analizi aparılmalıdır.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i/>
          <w:iCs/>
          <w:sz w:val="24"/>
          <w:szCs w:val="24"/>
          <w:lang w:val="az-Latn-AZ"/>
        </w:rPr>
        <w:t xml:space="preserve">3-cü </w:t>
      </w:r>
      <w:r w:rsidR="00E367DF">
        <w:rPr>
          <w:rFonts w:ascii="Times New Roman" w:eastAsia="Arial" w:hAnsi="Times New Roman"/>
          <w:i/>
          <w:iCs/>
          <w:sz w:val="24"/>
          <w:szCs w:val="24"/>
          <w:lang w:val="az-Latn-AZ"/>
        </w:rPr>
        <w:t>kimyaterapiya</w:t>
      </w:r>
      <w:r w:rsidRPr="004E0FB5">
        <w:rPr>
          <w:rFonts w:ascii="Times New Roman" w:eastAsia="Arial" w:hAnsi="Times New Roman"/>
          <w:i/>
          <w:iCs/>
          <w:sz w:val="24"/>
          <w:szCs w:val="24"/>
          <w:lang w:val="az-Latn-AZ"/>
        </w:rPr>
        <w:t xml:space="preserve"> kursundan əvvəl və dörd </w:t>
      </w:r>
      <w:r w:rsidR="00E367DF">
        <w:rPr>
          <w:rFonts w:ascii="Times New Roman" w:eastAsia="Arial" w:hAnsi="Times New Roman"/>
          <w:i/>
          <w:iCs/>
          <w:sz w:val="24"/>
          <w:szCs w:val="24"/>
          <w:lang w:val="az-Latn-AZ"/>
        </w:rPr>
        <w:t>kimyaterapiya</w:t>
      </w:r>
      <w:r w:rsidRPr="004E0FB5">
        <w:rPr>
          <w:rFonts w:ascii="Times New Roman" w:eastAsia="Arial" w:hAnsi="Times New Roman"/>
          <w:i/>
          <w:iCs/>
          <w:sz w:val="24"/>
          <w:szCs w:val="24"/>
          <w:lang w:val="az-Latn-AZ"/>
        </w:rPr>
        <w:t xml:space="preserve"> kursunun tamamlanmasından sonra</w:t>
      </w:r>
      <w:r w:rsidRPr="004E0FB5">
        <w:rPr>
          <w:rFonts w:ascii="Times New Roman" w:eastAsia="Arial" w:hAnsi="Times New Roman"/>
          <w:sz w:val="24"/>
          <w:szCs w:val="24"/>
          <w:lang w:val="az-Latn-AZ"/>
        </w:rPr>
        <w:t xml:space="preserve"> şiş</w:t>
      </w:r>
      <w:r w:rsidR="00BA3AEB"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əleyhinə effektin qiy</w:t>
      </w:r>
      <w:r w:rsidR="001E5FA1" w:rsidRPr="001E5FA1">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mət</w:t>
      </w:r>
      <w:r w:rsidR="001E5FA1" w:rsidRPr="001E5FA1">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ləndirilməsi aparılır </w:t>
      </w:r>
      <w:r w:rsidR="001E5FA1" w:rsidRPr="001E5FA1">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w:t>
      </w:r>
      <w:r w:rsidR="000B4FE2">
        <w:rPr>
          <w:rFonts w:ascii="Times New Roman" w:eastAsia="Arial" w:hAnsi="Times New Roman"/>
          <w:sz w:val="24"/>
          <w:szCs w:val="24"/>
          <w:lang w:val="az-Latn-AZ"/>
        </w:rPr>
        <w:t>qarın boşluğu</w:t>
      </w:r>
      <w:r w:rsidRPr="004E0FB5">
        <w:rPr>
          <w:rFonts w:ascii="Times New Roman" w:eastAsia="Arial" w:hAnsi="Times New Roman"/>
          <w:sz w:val="24"/>
          <w:szCs w:val="24"/>
          <w:lang w:val="az-Latn-AZ"/>
        </w:rPr>
        <w:t>nun, peritonarxası sa</w:t>
      </w:r>
      <w:r w:rsidR="001E5FA1" w:rsidRPr="001E5FA1">
        <w:rPr>
          <w:rFonts w:ascii="Times New Roman" w:eastAsia="Arial" w:hAnsi="Times New Roman"/>
          <w:sz w:val="24"/>
          <w:szCs w:val="24"/>
          <w:lang w:val="az-Latn-AZ"/>
        </w:rPr>
        <w:softHyphen/>
      </w:r>
      <w:r w:rsidRPr="004E0FB5">
        <w:rPr>
          <w:rFonts w:ascii="Times New Roman" w:eastAsia="Arial" w:hAnsi="Times New Roman"/>
          <w:sz w:val="24"/>
          <w:szCs w:val="24"/>
          <w:lang w:val="az-Latn-AZ"/>
        </w:rPr>
        <w:t>hə</w:t>
      </w:r>
      <w:r w:rsidR="001E5FA1" w:rsidRPr="001E5FA1">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nin, böyrəklərin və çanaq orqanlarının USM-i; döş qəfəsi or</w:t>
      </w:r>
      <w:r w:rsidR="001E5FA1" w:rsidRPr="001E5FA1">
        <w:rPr>
          <w:rFonts w:ascii="Times New Roman" w:eastAsia="Arial" w:hAnsi="Times New Roman"/>
          <w:sz w:val="24"/>
          <w:szCs w:val="24"/>
          <w:lang w:val="az-Latn-AZ"/>
        </w:rPr>
        <w:softHyphen/>
      </w:r>
      <w:r w:rsidRPr="004E0FB5">
        <w:rPr>
          <w:rFonts w:ascii="Times New Roman" w:eastAsia="Arial" w:hAnsi="Times New Roman"/>
          <w:sz w:val="24"/>
          <w:szCs w:val="24"/>
          <w:lang w:val="az-Latn-AZ"/>
        </w:rPr>
        <w:t>qan</w:t>
      </w:r>
      <w:r w:rsidR="001E5FA1" w:rsidRPr="001E5FA1">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w:t>
      </w:r>
      <w:r w:rsidR="001E5FA1" w:rsidRPr="001E5FA1">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w:t>
      </w:r>
      <w:r w:rsidR="001E5FA1" w:rsidRPr="001E5FA1">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nın rentgenoqrafiyası. Disherminoma olmayan şişlərdə rezidual şişin cərrahi yolla çıxarılmasını planlaşdırmaq üçün </w:t>
      </w:r>
      <w:r w:rsidR="000B4FE2">
        <w:rPr>
          <w:rFonts w:ascii="Times New Roman" w:eastAsia="Arial" w:hAnsi="Times New Roman"/>
          <w:sz w:val="24"/>
          <w:szCs w:val="24"/>
          <w:lang w:val="az-Latn-AZ"/>
        </w:rPr>
        <w:t>qarın boşluğu</w:t>
      </w:r>
      <w:r w:rsidR="001E5FA1" w:rsidRPr="001E5FA1">
        <w:rPr>
          <w:rFonts w:ascii="Times New Roman" w:eastAsia="Arial" w:hAnsi="Times New Roman"/>
          <w:sz w:val="24"/>
          <w:szCs w:val="24"/>
          <w:lang w:val="az-Latn-AZ"/>
        </w:rPr>
        <w:softHyphen/>
      </w:r>
      <w:r w:rsidRPr="004E0FB5">
        <w:rPr>
          <w:rFonts w:ascii="Times New Roman" w:eastAsia="Arial" w:hAnsi="Times New Roman"/>
          <w:sz w:val="24"/>
          <w:szCs w:val="24"/>
          <w:lang w:val="az-Latn-AZ"/>
        </w:rPr>
        <w:t>nun və çanaq orqanlarının (metastazlar olarsa, həm də döş qəfəsi orqanlarının) KT/MRT-si də göstərişdir.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Bleomisinin təyin edilməsinə əks-göstərişlər olduqda, EP və ya PEI proqramları üzrə eyni sayda kursların keçirilməsi müm</w:t>
      </w:r>
      <w:r w:rsidR="001E5FA1" w:rsidRPr="001E5FA1">
        <w:rPr>
          <w:rFonts w:ascii="Times New Roman" w:eastAsia="Arial" w:hAnsi="Times New Roman"/>
          <w:sz w:val="24"/>
          <w:szCs w:val="24"/>
          <w:lang w:val="az-Latn-AZ"/>
        </w:rPr>
        <w:softHyphen/>
      </w:r>
      <w:r w:rsidRPr="004E0FB5">
        <w:rPr>
          <w:rFonts w:ascii="Times New Roman" w:eastAsia="Arial" w:hAnsi="Times New Roman"/>
          <w:sz w:val="24"/>
          <w:szCs w:val="24"/>
          <w:lang w:val="az-Latn-AZ"/>
        </w:rPr>
        <w:t>kün</w:t>
      </w:r>
      <w:r w:rsidR="001E5FA1" w:rsidRPr="001E5FA1">
        <w:rPr>
          <w:rFonts w:ascii="Times New Roman" w:eastAsia="Arial" w:hAnsi="Times New Roman"/>
          <w:sz w:val="24"/>
          <w:szCs w:val="24"/>
          <w:lang w:val="az-Latn-AZ"/>
        </w:rPr>
        <w:softHyphen/>
      </w:r>
      <w:r w:rsidRPr="004E0FB5">
        <w:rPr>
          <w:rFonts w:ascii="Times New Roman" w:eastAsia="Arial" w:hAnsi="Times New Roman"/>
          <w:sz w:val="24"/>
          <w:szCs w:val="24"/>
          <w:lang w:val="az-Latn-AZ"/>
        </w:rPr>
        <w:t>dür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rejimləri cədvə</w:t>
      </w:r>
      <w:r w:rsidR="00D748D2" w:rsidRPr="004E0FB5">
        <w:rPr>
          <w:rFonts w:ascii="Times New Roman" w:eastAsia="Arial" w:hAnsi="Times New Roman"/>
          <w:sz w:val="24"/>
          <w:szCs w:val="24"/>
          <w:lang w:val="az-Latn-AZ"/>
        </w:rPr>
        <w:t>l 6.</w:t>
      </w:r>
      <w:r w:rsidRPr="004E0FB5">
        <w:rPr>
          <w:rFonts w:ascii="Times New Roman" w:eastAsia="Arial" w:hAnsi="Times New Roman"/>
          <w:sz w:val="24"/>
          <w:szCs w:val="24"/>
          <w:lang w:val="az-Latn-AZ"/>
        </w:rPr>
        <w:t>4-də təqdim edilmişdir).</w:t>
      </w:r>
    </w:p>
    <w:p w:rsidR="00D3042C" w:rsidRPr="0012645F" w:rsidRDefault="00D3042C" w:rsidP="003D0248">
      <w:pPr>
        <w:tabs>
          <w:tab w:val="left" w:pos="142"/>
        </w:tabs>
        <w:autoSpaceDE w:val="0"/>
        <w:autoSpaceDN w:val="0"/>
        <w:spacing w:after="0" w:line="252" w:lineRule="auto"/>
        <w:ind w:firstLine="567"/>
        <w:jc w:val="both"/>
        <w:rPr>
          <w:rFonts w:ascii="Times New Roman" w:eastAsia="Arial" w:hAnsi="Times New Roman"/>
          <w:b/>
          <w:sz w:val="10"/>
          <w:szCs w:val="24"/>
          <w:lang w:val="az-Latn-AZ"/>
        </w:rPr>
      </w:pPr>
    </w:p>
    <w:p w:rsidR="00D3042C" w:rsidRPr="003D0248" w:rsidRDefault="00D3042C" w:rsidP="00E159EC">
      <w:pPr>
        <w:tabs>
          <w:tab w:val="left" w:pos="142"/>
        </w:tabs>
        <w:autoSpaceDE w:val="0"/>
        <w:autoSpaceDN w:val="0"/>
        <w:spacing w:after="0" w:line="252" w:lineRule="auto"/>
        <w:ind w:firstLine="567"/>
        <w:jc w:val="center"/>
        <w:rPr>
          <w:rFonts w:ascii="Times New Roman" w:eastAsia="Arial" w:hAnsi="Times New Roman"/>
          <w:bCs/>
          <w:sz w:val="24"/>
          <w:szCs w:val="24"/>
          <w:lang w:val="az-Latn-AZ"/>
        </w:rPr>
      </w:pPr>
      <w:r w:rsidRPr="004E0FB5">
        <w:rPr>
          <w:rFonts w:ascii="Times New Roman" w:eastAsia="Arial" w:hAnsi="Times New Roman"/>
          <w:b/>
          <w:sz w:val="24"/>
          <w:szCs w:val="24"/>
          <w:lang w:val="az-Latn-AZ"/>
        </w:rPr>
        <w:t xml:space="preserve">Cədvəl </w:t>
      </w:r>
      <w:r w:rsidR="00520CFE" w:rsidRPr="004E0FB5">
        <w:rPr>
          <w:rFonts w:ascii="Times New Roman" w:eastAsia="Arial" w:hAnsi="Times New Roman"/>
          <w:b/>
          <w:sz w:val="24"/>
          <w:szCs w:val="24"/>
          <w:lang w:val="az-Latn-AZ"/>
        </w:rPr>
        <w:t>6.</w:t>
      </w:r>
      <w:r w:rsidRPr="004E0FB5">
        <w:rPr>
          <w:rFonts w:ascii="Times New Roman" w:eastAsia="Arial" w:hAnsi="Times New Roman"/>
          <w:b/>
          <w:sz w:val="24"/>
          <w:szCs w:val="24"/>
          <w:lang w:val="az-Latn-AZ"/>
        </w:rPr>
        <w:t xml:space="preserve">4 </w:t>
      </w:r>
      <w:r w:rsidRPr="004E0FB5">
        <w:rPr>
          <w:rFonts w:ascii="Times New Roman" w:eastAsia="Arial" w:hAnsi="Times New Roman"/>
          <w:bCs/>
          <w:sz w:val="24"/>
          <w:szCs w:val="24"/>
          <w:lang w:val="az-Latn-AZ"/>
        </w:rPr>
        <w:t xml:space="preserve">Herminogen şişlər zamanı </w:t>
      </w:r>
      <w:r w:rsidR="00E367DF">
        <w:rPr>
          <w:rFonts w:ascii="Times New Roman" w:eastAsia="Arial" w:hAnsi="Times New Roman"/>
          <w:bCs/>
          <w:sz w:val="24"/>
          <w:szCs w:val="24"/>
          <w:lang w:val="az-Latn-AZ"/>
        </w:rPr>
        <w:t>kimyaterapiya</w:t>
      </w:r>
      <w:r w:rsidRPr="004E0FB5">
        <w:rPr>
          <w:rFonts w:ascii="Times New Roman" w:eastAsia="Arial" w:hAnsi="Times New Roman"/>
          <w:bCs/>
          <w:sz w:val="24"/>
          <w:szCs w:val="24"/>
          <w:lang w:val="az-Latn-AZ"/>
        </w:rPr>
        <w:t xml:space="preserve">nın </w:t>
      </w:r>
      <w:r w:rsidR="00E159EC">
        <w:rPr>
          <w:rFonts w:ascii="Times New Roman" w:eastAsia="Arial" w:hAnsi="Times New Roman"/>
          <w:bCs/>
          <w:sz w:val="24"/>
          <w:szCs w:val="24"/>
          <w:lang w:val="az-Latn-AZ"/>
        </w:rPr>
        <w:t xml:space="preserve"> </w:t>
      </w:r>
      <w:r w:rsidRPr="004E0FB5">
        <w:rPr>
          <w:rFonts w:ascii="Times New Roman" w:eastAsia="Arial" w:hAnsi="Times New Roman"/>
          <w:bCs/>
          <w:sz w:val="24"/>
          <w:szCs w:val="24"/>
          <w:lang w:val="az-Latn-AZ"/>
        </w:rPr>
        <w:t>əsas rejimləri</w:t>
      </w:r>
    </w:p>
    <w:p w:rsidR="001E5FA1" w:rsidRPr="003D0248" w:rsidRDefault="001E5FA1" w:rsidP="003D0248">
      <w:pPr>
        <w:tabs>
          <w:tab w:val="left" w:pos="142"/>
        </w:tabs>
        <w:autoSpaceDE w:val="0"/>
        <w:autoSpaceDN w:val="0"/>
        <w:spacing w:after="0" w:line="252" w:lineRule="auto"/>
        <w:ind w:firstLine="567"/>
        <w:jc w:val="both"/>
        <w:rPr>
          <w:rFonts w:ascii="Times New Roman" w:eastAsia="Arial" w:hAnsi="Times New Roman"/>
          <w:sz w:val="8"/>
          <w:szCs w:val="24"/>
          <w:lang w:val="az-Latn-AZ"/>
        </w:rPr>
      </w:pPr>
    </w:p>
    <w:tbl>
      <w:tblPr>
        <w:tblStyle w:val="TableNormal4"/>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89"/>
        <w:gridCol w:w="1284"/>
        <w:gridCol w:w="1195"/>
        <w:gridCol w:w="991"/>
        <w:gridCol w:w="2215"/>
      </w:tblGrid>
      <w:tr w:rsidR="007328CE" w:rsidRPr="001E5FA1" w:rsidTr="00B07354">
        <w:trPr>
          <w:trHeight w:val="460"/>
          <w:jc w:val="center"/>
        </w:trPr>
        <w:tc>
          <w:tcPr>
            <w:tcW w:w="609" w:type="pct"/>
            <w:vAlign w:val="center"/>
          </w:tcPr>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b/>
                <w:lang w:val="az-Latn-AZ"/>
              </w:rPr>
            </w:pPr>
            <w:r w:rsidRPr="001E5FA1">
              <w:rPr>
                <w:rFonts w:ascii="Times New Roman" w:eastAsia="Times New Roman" w:hAnsi="Times New Roman"/>
                <w:b/>
                <w:lang w:val="az-Latn-AZ"/>
              </w:rPr>
              <w:t>Rejim</w:t>
            </w:r>
          </w:p>
        </w:tc>
        <w:tc>
          <w:tcPr>
            <w:tcW w:w="992" w:type="pct"/>
            <w:vAlign w:val="center"/>
          </w:tcPr>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b/>
                <w:lang w:val="az-Latn-AZ"/>
              </w:rPr>
            </w:pPr>
            <w:r w:rsidRPr="001E5FA1">
              <w:rPr>
                <w:rFonts w:ascii="Times New Roman" w:eastAsia="Times New Roman" w:hAnsi="Times New Roman"/>
                <w:b/>
                <w:lang w:val="az-Latn-AZ"/>
              </w:rPr>
              <w:t>Preparat</w:t>
            </w:r>
          </w:p>
        </w:tc>
        <w:tc>
          <w:tcPr>
            <w:tcW w:w="923" w:type="pct"/>
            <w:vAlign w:val="center"/>
          </w:tcPr>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b/>
                <w:lang w:val="az-Latn-AZ"/>
              </w:rPr>
            </w:pPr>
            <w:r w:rsidRPr="001E5FA1">
              <w:rPr>
                <w:rFonts w:ascii="Times New Roman" w:eastAsia="Times New Roman" w:hAnsi="Times New Roman"/>
                <w:b/>
                <w:lang w:val="az-Latn-AZ"/>
              </w:rPr>
              <w:t>Qəbul qaydası</w:t>
            </w:r>
          </w:p>
        </w:tc>
        <w:tc>
          <w:tcPr>
            <w:tcW w:w="765" w:type="pct"/>
            <w:vAlign w:val="center"/>
          </w:tcPr>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b/>
                <w:lang w:val="az-Latn-AZ"/>
              </w:rPr>
            </w:pPr>
            <w:r w:rsidRPr="001E5FA1">
              <w:rPr>
                <w:rFonts w:ascii="Times New Roman" w:eastAsia="Times New Roman" w:hAnsi="Times New Roman"/>
                <w:b/>
                <w:lang w:val="az-Latn-AZ"/>
              </w:rPr>
              <w:t>Müalicə günləri</w:t>
            </w:r>
          </w:p>
        </w:tc>
        <w:tc>
          <w:tcPr>
            <w:tcW w:w="1711" w:type="pct"/>
            <w:vAlign w:val="center"/>
          </w:tcPr>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b/>
                <w:lang w:val="az-Latn-AZ"/>
              </w:rPr>
            </w:pPr>
            <w:r w:rsidRPr="001E5FA1">
              <w:rPr>
                <w:rFonts w:ascii="Times New Roman" w:eastAsia="Times New Roman" w:hAnsi="Times New Roman"/>
                <w:b/>
                <w:lang w:val="az-Latn-AZ"/>
              </w:rPr>
              <w:t>Göstərişlər</w:t>
            </w:r>
          </w:p>
        </w:tc>
      </w:tr>
      <w:tr w:rsidR="007328CE" w:rsidRPr="00CF1A27" w:rsidTr="00B07354">
        <w:trPr>
          <w:trHeight w:val="460"/>
          <w:jc w:val="center"/>
        </w:trPr>
        <w:tc>
          <w:tcPr>
            <w:tcW w:w="609" w:type="pct"/>
            <w:vMerge w:val="restart"/>
            <w:vAlign w:val="center"/>
          </w:tcPr>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en-US"/>
              </w:rPr>
            </w:pPr>
          </w:p>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en-US"/>
              </w:rPr>
            </w:pPr>
            <w:r w:rsidRPr="001E5FA1">
              <w:rPr>
                <w:rFonts w:ascii="Times New Roman" w:eastAsia="Times New Roman" w:hAnsi="Times New Roman"/>
                <w:lang w:val="en-US"/>
              </w:rPr>
              <w:t>ЕР</w:t>
            </w:r>
          </w:p>
        </w:tc>
        <w:tc>
          <w:tcPr>
            <w:tcW w:w="992" w:type="pct"/>
            <w:vAlign w:val="center"/>
          </w:tcPr>
          <w:p w:rsidR="0012645F" w:rsidRDefault="00D3042C" w:rsidP="003D0248">
            <w:pPr>
              <w:widowControl/>
              <w:tabs>
                <w:tab w:val="left" w:pos="142"/>
              </w:tabs>
              <w:spacing w:after="0" w:line="252" w:lineRule="auto"/>
              <w:ind w:firstLine="57"/>
              <w:jc w:val="center"/>
              <w:rPr>
                <w:rFonts w:ascii="Times New Roman" w:eastAsia="Times New Roman" w:hAnsi="Times New Roman"/>
              </w:rPr>
            </w:pPr>
            <w:r w:rsidRPr="001E5FA1">
              <w:rPr>
                <w:rFonts w:ascii="Times New Roman" w:eastAsia="Times New Roman" w:hAnsi="Times New Roman"/>
                <w:lang w:val="az-Latn-AZ"/>
              </w:rPr>
              <w:t>Etopozid</w:t>
            </w:r>
          </w:p>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en-US"/>
              </w:rPr>
            </w:pPr>
            <w:r w:rsidRPr="001E5FA1">
              <w:rPr>
                <w:rFonts w:ascii="Times New Roman" w:eastAsia="Times New Roman" w:hAnsi="Times New Roman"/>
                <w:lang w:val="en-US"/>
              </w:rPr>
              <w:t xml:space="preserve">100 </w:t>
            </w:r>
            <w:r w:rsidRPr="001E5FA1">
              <w:rPr>
                <w:rFonts w:ascii="Times New Roman" w:eastAsia="Times New Roman" w:hAnsi="Times New Roman"/>
                <w:lang w:val="az-Latn-AZ"/>
              </w:rPr>
              <w:t>mq</w:t>
            </w:r>
            <w:r w:rsidRPr="001E5FA1">
              <w:rPr>
                <w:rFonts w:ascii="Times New Roman" w:eastAsia="Times New Roman" w:hAnsi="Times New Roman"/>
                <w:lang w:val="en-US"/>
              </w:rPr>
              <w:t>/</w:t>
            </w:r>
            <w:r w:rsidRPr="001E5FA1">
              <w:rPr>
                <w:rFonts w:ascii="Times New Roman" w:eastAsia="Times New Roman" w:hAnsi="Times New Roman"/>
                <w:lang w:val="az-Latn-AZ"/>
              </w:rPr>
              <w:t>m</w:t>
            </w:r>
            <w:r w:rsidR="001E5FA1" w:rsidRPr="004B10B9">
              <w:rPr>
                <w:rFonts w:ascii="Times New Roman" w:eastAsia="Times New Roman" w:hAnsi="Times New Roman"/>
                <w:sz w:val="24"/>
                <w:szCs w:val="24"/>
                <w:vertAlign w:val="superscript"/>
                <w:lang w:val="en-US"/>
              </w:rPr>
              <w:t>2</w:t>
            </w:r>
          </w:p>
        </w:tc>
        <w:tc>
          <w:tcPr>
            <w:tcW w:w="923" w:type="pct"/>
            <w:vAlign w:val="center"/>
          </w:tcPr>
          <w:p w:rsidR="0012645F" w:rsidRDefault="00D3042C" w:rsidP="003D0248">
            <w:pPr>
              <w:widowControl/>
              <w:tabs>
                <w:tab w:val="left" w:pos="142"/>
              </w:tabs>
              <w:spacing w:after="0" w:line="252" w:lineRule="auto"/>
              <w:ind w:firstLine="57"/>
              <w:jc w:val="center"/>
              <w:rPr>
                <w:rFonts w:ascii="Times New Roman" w:eastAsia="Times New Roman" w:hAnsi="Times New Roman"/>
              </w:rPr>
            </w:pPr>
            <w:r w:rsidRPr="001E5FA1">
              <w:rPr>
                <w:rFonts w:ascii="Times New Roman" w:eastAsia="Times New Roman" w:hAnsi="Times New Roman"/>
                <w:lang w:val="az-Latn-AZ"/>
              </w:rPr>
              <w:t>vena</w:t>
            </w:r>
            <w:r w:rsidR="001E5FA1">
              <w:rPr>
                <w:rFonts w:ascii="Times New Roman" w:eastAsia="Times New Roman" w:hAnsi="Times New Roman"/>
              </w:rPr>
              <w:softHyphen/>
            </w:r>
            <w:r w:rsidRPr="001E5FA1">
              <w:rPr>
                <w:rFonts w:ascii="Times New Roman" w:eastAsia="Times New Roman" w:hAnsi="Times New Roman"/>
                <w:lang w:val="az-Latn-AZ"/>
              </w:rPr>
              <w:t>daxili</w:t>
            </w:r>
            <w:r w:rsidRPr="001E5FA1">
              <w:rPr>
                <w:rFonts w:ascii="Times New Roman" w:eastAsia="Times New Roman" w:hAnsi="Times New Roman"/>
                <w:lang w:val="en-US"/>
              </w:rPr>
              <w:t>,</w:t>
            </w:r>
          </w:p>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az-Latn-AZ"/>
              </w:rPr>
            </w:pPr>
            <w:r w:rsidRPr="001E5FA1">
              <w:rPr>
                <w:rFonts w:ascii="Times New Roman" w:eastAsia="Times New Roman" w:hAnsi="Times New Roman"/>
                <w:lang w:val="en-US"/>
              </w:rPr>
              <w:t xml:space="preserve">40 </w:t>
            </w:r>
            <w:r w:rsidRPr="001E5FA1">
              <w:rPr>
                <w:rFonts w:ascii="Times New Roman" w:eastAsia="Times New Roman" w:hAnsi="Times New Roman"/>
                <w:lang w:val="az-Latn-AZ"/>
              </w:rPr>
              <w:t>dəq.</w:t>
            </w:r>
          </w:p>
        </w:tc>
        <w:tc>
          <w:tcPr>
            <w:tcW w:w="765" w:type="pct"/>
            <w:vMerge w:val="restart"/>
            <w:vAlign w:val="center"/>
          </w:tcPr>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az-Latn-AZ"/>
              </w:rPr>
            </w:pPr>
            <w:r w:rsidRPr="001E5FA1">
              <w:rPr>
                <w:rFonts w:ascii="Times New Roman" w:eastAsia="Times New Roman" w:hAnsi="Times New Roman"/>
                <w:lang w:val="en-US"/>
              </w:rPr>
              <w:t>1-5-</w:t>
            </w:r>
            <w:r w:rsidRPr="001E5FA1">
              <w:rPr>
                <w:rFonts w:ascii="Times New Roman" w:eastAsia="Times New Roman" w:hAnsi="Times New Roman"/>
                <w:lang w:val="az-Latn-AZ"/>
              </w:rPr>
              <w:t>ci günlər</w:t>
            </w:r>
          </w:p>
        </w:tc>
        <w:tc>
          <w:tcPr>
            <w:tcW w:w="1711" w:type="pct"/>
            <w:vMerge w:val="restart"/>
            <w:vAlign w:val="center"/>
          </w:tcPr>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en-US"/>
              </w:rPr>
            </w:pPr>
          </w:p>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en-US"/>
              </w:rPr>
            </w:pPr>
            <w:r w:rsidRPr="001E5FA1">
              <w:rPr>
                <w:rFonts w:ascii="Times New Roman" w:eastAsia="Times New Roman" w:hAnsi="Times New Roman"/>
                <w:lang w:val="en-US"/>
              </w:rPr>
              <w:t xml:space="preserve">4 kurs </w:t>
            </w:r>
            <w:r w:rsidR="0012645F" w:rsidRPr="0012645F">
              <w:rPr>
                <w:rFonts w:ascii="Times New Roman" w:eastAsia="Times New Roman" w:hAnsi="Times New Roman"/>
                <w:lang w:val="en-US"/>
              </w:rPr>
              <w:t>–</w:t>
            </w:r>
            <w:r w:rsidRPr="001E5FA1">
              <w:rPr>
                <w:rFonts w:ascii="Times New Roman" w:eastAsia="Times New Roman" w:hAnsi="Times New Roman"/>
                <w:lang w:val="en-US"/>
              </w:rPr>
              <w:t xml:space="preserve"> bleomisinə əks</w:t>
            </w:r>
            <w:r w:rsidRPr="001E5FA1">
              <w:rPr>
                <w:rFonts w:ascii="Times New Roman" w:eastAsia="Times New Roman" w:hAnsi="Times New Roman"/>
                <w:lang w:val="az-Latn-AZ"/>
              </w:rPr>
              <w:t>-</w:t>
            </w:r>
            <w:r w:rsidRPr="001E5FA1">
              <w:rPr>
                <w:rFonts w:ascii="Times New Roman" w:eastAsia="Times New Roman" w:hAnsi="Times New Roman"/>
                <w:lang w:val="en-US"/>
              </w:rPr>
              <w:t>göstərişlər olduqda 3 kurs BEP-ə alternativ</w:t>
            </w:r>
          </w:p>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en-US"/>
              </w:rPr>
            </w:pPr>
          </w:p>
        </w:tc>
      </w:tr>
      <w:tr w:rsidR="007328CE" w:rsidRPr="001E5FA1" w:rsidTr="00B07354">
        <w:trPr>
          <w:trHeight w:val="460"/>
          <w:jc w:val="center"/>
        </w:trPr>
        <w:tc>
          <w:tcPr>
            <w:tcW w:w="609" w:type="pct"/>
            <w:vMerge/>
            <w:tcBorders>
              <w:top w:val="nil"/>
            </w:tcBorders>
            <w:vAlign w:val="center"/>
          </w:tcPr>
          <w:p w:rsidR="00D3042C" w:rsidRPr="001E5FA1" w:rsidRDefault="00D3042C" w:rsidP="003D0248">
            <w:pPr>
              <w:widowControl/>
              <w:tabs>
                <w:tab w:val="left" w:pos="142"/>
              </w:tabs>
              <w:spacing w:after="0" w:line="252" w:lineRule="auto"/>
              <w:ind w:firstLine="57"/>
              <w:jc w:val="center"/>
              <w:rPr>
                <w:rFonts w:ascii="Times New Roman" w:eastAsia="Arial" w:hAnsi="Times New Roman"/>
                <w:lang w:val="en-US"/>
              </w:rPr>
            </w:pPr>
          </w:p>
        </w:tc>
        <w:tc>
          <w:tcPr>
            <w:tcW w:w="992" w:type="pct"/>
            <w:vAlign w:val="center"/>
          </w:tcPr>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en-US"/>
              </w:rPr>
            </w:pPr>
            <w:r w:rsidRPr="001E5FA1">
              <w:rPr>
                <w:rFonts w:ascii="Times New Roman" w:eastAsia="Times New Roman" w:hAnsi="Times New Roman"/>
                <w:lang w:val="az-Latn-AZ"/>
              </w:rPr>
              <w:t>Sisplatin</w:t>
            </w:r>
            <w:r w:rsidRPr="001E5FA1">
              <w:rPr>
                <w:rFonts w:ascii="Times New Roman" w:eastAsia="Times New Roman" w:hAnsi="Times New Roman"/>
                <w:lang w:val="en-US"/>
              </w:rPr>
              <w:t xml:space="preserve"> 20 </w:t>
            </w:r>
            <w:r w:rsidRPr="001E5FA1">
              <w:rPr>
                <w:rFonts w:ascii="Times New Roman" w:eastAsia="Times New Roman" w:hAnsi="Times New Roman"/>
                <w:lang w:val="az-Latn-AZ"/>
              </w:rPr>
              <w:t>mq</w:t>
            </w:r>
            <w:r w:rsidRPr="001E5FA1">
              <w:rPr>
                <w:rFonts w:ascii="Times New Roman" w:eastAsia="Times New Roman" w:hAnsi="Times New Roman"/>
                <w:lang w:val="en-US"/>
              </w:rPr>
              <w:t>/</w:t>
            </w:r>
            <w:r w:rsidRPr="001E5FA1">
              <w:rPr>
                <w:rFonts w:ascii="Times New Roman" w:eastAsia="Times New Roman" w:hAnsi="Times New Roman"/>
                <w:lang w:val="az-Latn-AZ"/>
              </w:rPr>
              <w:t>m</w:t>
            </w:r>
            <w:r w:rsidR="001E5FA1" w:rsidRPr="004B10B9">
              <w:rPr>
                <w:rFonts w:ascii="Times New Roman" w:eastAsia="Times New Roman" w:hAnsi="Times New Roman"/>
                <w:sz w:val="24"/>
                <w:szCs w:val="24"/>
                <w:vertAlign w:val="superscript"/>
                <w:lang w:val="en-US"/>
              </w:rPr>
              <w:t>2</w:t>
            </w:r>
          </w:p>
        </w:tc>
        <w:tc>
          <w:tcPr>
            <w:tcW w:w="923" w:type="pct"/>
            <w:vAlign w:val="center"/>
          </w:tcPr>
          <w:p w:rsidR="001E5FA1" w:rsidRDefault="00D3042C" w:rsidP="003D0248">
            <w:pPr>
              <w:widowControl/>
              <w:tabs>
                <w:tab w:val="left" w:pos="142"/>
              </w:tabs>
              <w:spacing w:after="0" w:line="252" w:lineRule="auto"/>
              <w:ind w:firstLine="57"/>
              <w:jc w:val="center"/>
              <w:rPr>
                <w:rFonts w:ascii="Times New Roman" w:eastAsia="Times New Roman" w:hAnsi="Times New Roman"/>
              </w:rPr>
            </w:pPr>
            <w:r w:rsidRPr="001E5FA1">
              <w:rPr>
                <w:rFonts w:ascii="Times New Roman" w:eastAsia="Times New Roman" w:hAnsi="Times New Roman"/>
                <w:lang w:val="az-Latn-AZ"/>
              </w:rPr>
              <w:t>vena</w:t>
            </w:r>
            <w:r w:rsidR="001E5FA1">
              <w:rPr>
                <w:rFonts w:ascii="Times New Roman" w:eastAsia="Times New Roman" w:hAnsi="Times New Roman"/>
              </w:rPr>
              <w:softHyphen/>
            </w:r>
            <w:r w:rsidR="00B07354">
              <w:rPr>
                <w:rFonts w:ascii="Times New Roman" w:eastAsia="Times New Roman" w:hAnsi="Times New Roman"/>
              </w:rPr>
              <w:softHyphen/>
            </w:r>
            <w:r w:rsidRPr="001E5FA1">
              <w:rPr>
                <w:rFonts w:ascii="Times New Roman" w:eastAsia="Times New Roman" w:hAnsi="Times New Roman"/>
                <w:lang w:val="az-Latn-AZ"/>
              </w:rPr>
              <w:t>daxili</w:t>
            </w:r>
            <w:r w:rsidRPr="001E5FA1">
              <w:rPr>
                <w:rFonts w:ascii="Times New Roman" w:eastAsia="Times New Roman" w:hAnsi="Times New Roman"/>
                <w:lang w:val="en-US"/>
              </w:rPr>
              <w:t xml:space="preserve">, </w:t>
            </w:r>
          </w:p>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az-Latn-AZ"/>
              </w:rPr>
            </w:pPr>
            <w:r w:rsidRPr="001E5FA1">
              <w:rPr>
                <w:rFonts w:ascii="Times New Roman" w:eastAsia="Times New Roman" w:hAnsi="Times New Roman"/>
                <w:lang w:val="en-US"/>
              </w:rPr>
              <w:t xml:space="preserve">1 </w:t>
            </w:r>
            <w:r w:rsidRPr="001E5FA1">
              <w:rPr>
                <w:rFonts w:ascii="Times New Roman" w:eastAsia="Times New Roman" w:hAnsi="Times New Roman"/>
                <w:lang w:val="az-Latn-AZ"/>
              </w:rPr>
              <w:t>saat</w:t>
            </w:r>
          </w:p>
        </w:tc>
        <w:tc>
          <w:tcPr>
            <w:tcW w:w="765" w:type="pct"/>
            <w:vMerge/>
            <w:tcBorders>
              <w:top w:val="nil"/>
            </w:tcBorders>
            <w:vAlign w:val="center"/>
          </w:tcPr>
          <w:p w:rsidR="00D3042C" w:rsidRPr="001E5FA1" w:rsidRDefault="00D3042C" w:rsidP="003D0248">
            <w:pPr>
              <w:widowControl/>
              <w:tabs>
                <w:tab w:val="left" w:pos="142"/>
              </w:tabs>
              <w:spacing w:after="0" w:line="252" w:lineRule="auto"/>
              <w:ind w:firstLine="57"/>
              <w:jc w:val="center"/>
              <w:rPr>
                <w:rFonts w:ascii="Times New Roman" w:eastAsia="Arial" w:hAnsi="Times New Roman"/>
                <w:lang w:val="en-US"/>
              </w:rPr>
            </w:pPr>
          </w:p>
        </w:tc>
        <w:tc>
          <w:tcPr>
            <w:tcW w:w="1711" w:type="pct"/>
            <w:vMerge/>
            <w:tcBorders>
              <w:top w:val="nil"/>
            </w:tcBorders>
            <w:vAlign w:val="center"/>
          </w:tcPr>
          <w:p w:rsidR="00D3042C" w:rsidRPr="001E5FA1" w:rsidRDefault="00D3042C" w:rsidP="003D0248">
            <w:pPr>
              <w:widowControl/>
              <w:tabs>
                <w:tab w:val="left" w:pos="142"/>
              </w:tabs>
              <w:spacing w:after="0" w:line="252" w:lineRule="auto"/>
              <w:ind w:firstLine="57"/>
              <w:jc w:val="center"/>
              <w:rPr>
                <w:rFonts w:ascii="Times New Roman" w:eastAsia="Arial" w:hAnsi="Times New Roman"/>
                <w:lang w:val="en-US"/>
              </w:rPr>
            </w:pPr>
          </w:p>
        </w:tc>
      </w:tr>
      <w:tr w:rsidR="007328CE" w:rsidRPr="001E5FA1" w:rsidTr="00B07354">
        <w:trPr>
          <w:trHeight w:val="460"/>
          <w:jc w:val="center"/>
        </w:trPr>
        <w:tc>
          <w:tcPr>
            <w:tcW w:w="609" w:type="pct"/>
            <w:vMerge w:val="restart"/>
            <w:vAlign w:val="center"/>
          </w:tcPr>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en-US"/>
              </w:rPr>
            </w:pPr>
          </w:p>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en-US"/>
              </w:rPr>
            </w:pPr>
            <w:r w:rsidRPr="001E5FA1">
              <w:rPr>
                <w:rFonts w:ascii="Times New Roman" w:eastAsia="Times New Roman" w:hAnsi="Times New Roman"/>
                <w:lang w:val="en-US"/>
              </w:rPr>
              <w:t>ВЕР</w:t>
            </w:r>
          </w:p>
        </w:tc>
        <w:tc>
          <w:tcPr>
            <w:tcW w:w="992" w:type="pct"/>
            <w:vAlign w:val="center"/>
          </w:tcPr>
          <w:p w:rsidR="001E5FA1" w:rsidRDefault="00D3042C" w:rsidP="003D0248">
            <w:pPr>
              <w:widowControl/>
              <w:tabs>
                <w:tab w:val="left" w:pos="142"/>
              </w:tabs>
              <w:spacing w:after="0" w:line="252" w:lineRule="auto"/>
              <w:ind w:firstLine="57"/>
              <w:jc w:val="center"/>
              <w:rPr>
                <w:rFonts w:ascii="Times New Roman" w:eastAsia="Times New Roman" w:hAnsi="Times New Roman"/>
              </w:rPr>
            </w:pPr>
            <w:r w:rsidRPr="001E5FA1">
              <w:rPr>
                <w:rFonts w:ascii="Times New Roman" w:eastAsia="Times New Roman" w:hAnsi="Times New Roman"/>
                <w:lang w:val="az-Latn-AZ"/>
              </w:rPr>
              <w:t>Bleomisin</w:t>
            </w:r>
          </w:p>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az-Latn-AZ"/>
              </w:rPr>
            </w:pPr>
            <w:r w:rsidRPr="001E5FA1">
              <w:rPr>
                <w:rFonts w:ascii="Times New Roman" w:eastAsia="Times New Roman" w:hAnsi="Times New Roman"/>
                <w:lang w:val="en-US"/>
              </w:rPr>
              <w:t xml:space="preserve">30 </w:t>
            </w:r>
            <w:r w:rsidRPr="001E5FA1">
              <w:rPr>
                <w:rFonts w:ascii="Times New Roman" w:eastAsia="Times New Roman" w:hAnsi="Times New Roman"/>
                <w:lang w:val="az-Latn-AZ"/>
              </w:rPr>
              <w:t>mq</w:t>
            </w:r>
          </w:p>
        </w:tc>
        <w:tc>
          <w:tcPr>
            <w:tcW w:w="923" w:type="pct"/>
            <w:vAlign w:val="center"/>
          </w:tcPr>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az-Latn-AZ"/>
              </w:rPr>
            </w:pPr>
            <w:r w:rsidRPr="001E5FA1">
              <w:rPr>
                <w:rFonts w:ascii="Times New Roman" w:eastAsia="Times New Roman" w:hAnsi="Times New Roman"/>
                <w:lang w:val="az-Latn-AZ"/>
              </w:rPr>
              <w:t>vena</w:t>
            </w:r>
            <w:r w:rsidR="001E5FA1">
              <w:rPr>
                <w:rFonts w:ascii="Times New Roman" w:eastAsia="Times New Roman" w:hAnsi="Times New Roman"/>
              </w:rPr>
              <w:softHyphen/>
            </w:r>
            <w:r w:rsidRPr="001E5FA1">
              <w:rPr>
                <w:rFonts w:ascii="Times New Roman" w:eastAsia="Times New Roman" w:hAnsi="Times New Roman"/>
                <w:lang w:val="az-Latn-AZ"/>
              </w:rPr>
              <w:t>daxili</w:t>
            </w:r>
            <w:r w:rsidRPr="001E5FA1">
              <w:rPr>
                <w:rFonts w:ascii="Times New Roman" w:eastAsia="Times New Roman" w:hAnsi="Times New Roman"/>
                <w:lang w:val="en-US"/>
              </w:rPr>
              <w:t>, 2-2</w:t>
            </w:r>
            <w:r w:rsidRPr="001E5FA1">
              <w:rPr>
                <w:rFonts w:ascii="Times New Roman" w:eastAsia="Times New Roman" w:hAnsi="Times New Roman"/>
                <w:lang w:val="az-Latn-AZ"/>
              </w:rPr>
              <w:t>0 dəq.</w:t>
            </w:r>
          </w:p>
        </w:tc>
        <w:tc>
          <w:tcPr>
            <w:tcW w:w="765" w:type="pct"/>
            <w:vAlign w:val="center"/>
          </w:tcPr>
          <w:p w:rsidR="001E5FA1" w:rsidRDefault="00D3042C" w:rsidP="003D0248">
            <w:pPr>
              <w:widowControl/>
              <w:tabs>
                <w:tab w:val="left" w:pos="142"/>
              </w:tabs>
              <w:spacing w:after="0" w:line="252" w:lineRule="auto"/>
              <w:ind w:firstLine="57"/>
              <w:jc w:val="center"/>
              <w:rPr>
                <w:rFonts w:ascii="Times New Roman" w:eastAsia="Times New Roman" w:hAnsi="Times New Roman"/>
              </w:rPr>
            </w:pPr>
            <w:r w:rsidRPr="001E5FA1">
              <w:rPr>
                <w:rFonts w:ascii="Times New Roman" w:eastAsia="Times New Roman" w:hAnsi="Times New Roman"/>
                <w:lang w:val="en-US"/>
              </w:rPr>
              <w:t>1, 3,</w:t>
            </w:r>
          </w:p>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en-US"/>
              </w:rPr>
            </w:pPr>
            <w:r w:rsidRPr="001E5FA1">
              <w:rPr>
                <w:rFonts w:ascii="Times New Roman" w:eastAsia="Times New Roman" w:hAnsi="Times New Roman"/>
                <w:lang w:val="en-US"/>
              </w:rPr>
              <w:t>5-</w:t>
            </w:r>
            <w:r w:rsidRPr="001E5FA1">
              <w:rPr>
                <w:rFonts w:ascii="Times New Roman" w:eastAsia="Times New Roman" w:hAnsi="Times New Roman"/>
                <w:lang w:val="az-Latn-AZ"/>
              </w:rPr>
              <w:t>ci günlər</w:t>
            </w:r>
          </w:p>
        </w:tc>
        <w:tc>
          <w:tcPr>
            <w:tcW w:w="1711" w:type="pct"/>
            <w:vMerge w:val="restart"/>
            <w:vAlign w:val="center"/>
          </w:tcPr>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en-US"/>
              </w:rPr>
            </w:pPr>
          </w:p>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en-US"/>
              </w:rPr>
            </w:pPr>
            <w:r w:rsidRPr="001E5FA1">
              <w:rPr>
                <w:rFonts w:ascii="Times New Roman" w:eastAsia="Times New Roman" w:hAnsi="Times New Roman"/>
                <w:lang w:val="az-Latn-AZ"/>
              </w:rPr>
              <w:t>Əsas rejim</w:t>
            </w:r>
          </w:p>
        </w:tc>
      </w:tr>
      <w:tr w:rsidR="007328CE" w:rsidRPr="001E5FA1" w:rsidTr="00B07354">
        <w:trPr>
          <w:trHeight w:val="460"/>
          <w:jc w:val="center"/>
        </w:trPr>
        <w:tc>
          <w:tcPr>
            <w:tcW w:w="609" w:type="pct"/>
            <w:vMerge/>
            <w:tcBorders>
              <w:top w:val="nil"/>
            </w:tcBorders>
            <w:vAlign w:val="center"/>
          </w:tcPr>
          <w:p w:rsidR="00D3042C" w:rsidRPr="001E5FA1" w:rsidRDefault="00D3042C" w:rsidP="003D0248">
            <w:pPr>
              <w:widowControl/>
              <w:tabs>
                <w:tab w:val="left" w:pos="142"/>
              </w:tabs>
              <w:spacing w:after="0" w:line="252" w:lineRule="auto"/>
              <w:ind w:firstLine="57"/>
              <w:jc w:val="center"/>
              <w:rPr>
                <w:rFonts w:ascii="Times New Roman" w:eastAsia="Arial" w:hAnsi="Times New Roman"/>
                <w:lang w:val="en-US"/>
              </w:rPr>
            </w:pPr>
          </w:p>
        </w:tc>
        <w:tc>
          <w:tcPr>
            <w:tcW w:w="992" w:type="pct"/>
            <w:shd w:val="clear" w:color="auto" w:fill="auto"/>
            <w:vAlign w:val="center"/>
          </w:tcPr>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en-US"/>
              </w:rPr>
            </w:pPr>
            <w:r w:rsidRPr="001E5FA1">
              <w:rPr>
                <w:rFonts w:ascii="Times New Roman" w:eastAsia="Times New Roman" w:hAnsi="Times New Roman"/>
                <w:lang w:val="az-Latn-AZ"/>
              </w:rPr>
              <w:t xml:space="preserve">Etopozid </w:t>
            </w:r>
            <w:r w:rsidRPr="001E5FA1">
              <w:rPr>
                <w:rFonts w:ascii="Times New Roman" w:eastAsia="Times New Roman" w:hAnsi="Times New Roman"/>
                <w:lang w:val="en-US"/>
              </w:rPr>
              <w:t xml:space="preserve">100 </w:t>
            </w:r>
            <w:r w:rsidRPr="001E5FA1">
              <w:rPr>
                <w:rFonts w:ascii="Times New Roman" w:eastAsia="Times New Roman" w:hAnsi="Times New Roman"/>
                <w:lang w:val="az-Latn-AZ"/>
              </w:rPr>
              <w:t>mq</w:t>
            </w:r>
            <w:r w:rsidRPr="001E5FA1">
              <w:rPr>
                <w:rFonts w:ascii="Times New Roman" w:eastAsia="Times New Roman" w:hAnsi="Times New Roman"/>
                <w:lang w:val="en-US"/>
              </w:rPr>
              <w:t>/</w:t>
            </w:r>
            <w:r w:rsidRPr="001E5FA1">
              <w:rPr>
                <w:rFonts w:ascii="Times New Roman" w:eastAsia="Times New Roman" w:hAnsi="Times New Roman"/>
                <w:lang w:val="az-Latn-AZ"/>
              </w:rPr>
              <w:t>m</w:t>
            </w:r>
            <w:r w:rsidR="001E5FA1" w:rsidRPr="004B10B9">
              <w:rPr>
                <w:rFonts w:ascii="Times New Roman" w:eastAsia="Times New Roman" w:hAnsi="Times New Roman"/>
                <w:sz w:val="24"/>
                <w:szCs w:val="24"/>
                <w:vertAlign w:val="superscript"/>
                <w:lang w:val="en-US"/>
              </w:rPr>
              <w:t>2</w:t>
            </w:r>
          </w:p>
        </w:tc>
        <w:tc>
          <w:tcPr>
            <w:tcW w:w="923" w:type="pct"/>
            <w:vAlign w:val="center"/>
          </w:tcPr>
          <w:p w:rsidR="001E5FA1" w:rsidRDefault="00D3042C" w:rsidP="003D0248">
            <w:pPr>
              <w:widowControl/>
              <w:tabs>
                <w:tab w:val="left" w:pos="142"/>
              </w:tabs>
              <w:spacing w:after="0" w:line="252" w:lineRule="auto"/>
              <w:ind w:firstLine="57"/>
              <w:jc w:val="center"/>
              <w:rPr>
                <w:rFonts w:ascii="Times New Roman" w:eastAsia="Times New Roman" w:hAnsi="Times New Roman"/>
              </w:rPr>
            </w:pPr>
            <w:r w:rsidRPr="001E5FA1">
              <w:rPr>
                <w:rFonts w:ascii="Times New Roman" w:eastAsia="Times New Roman" w:hAnsi="Times New Roman"/>
                <w:lang w:val="az-Latn-AZ"/>
              </w:rPr>
              <w:t>vena</w:t>
            </w:r>
            <w:r w:rsidR="001E5FA1">
              <w:rPr>
                <w:rFonts w:ascii="Times New Roman" w:eastAsia="Times New Roman" w:hAnsi="Times New Roman"/>
              </w:rPr>
              <w:softHyphen/>
            </w:r>
            <w:r w:rsidRPr="001E5FA1">
              <w:rPr>
                <w:rFonts w:ascii="Times New Roman" w:eastAsia="Times New Roman" w:hAnsi="Times New Roman"/>
                <w:lang w:val="az-Latn-AZ"/>
              </w:rPr>
              <w:t>daxili</w:t>
            </w:r>
            <w:r w:rsidRPr="001E5FA1">
              <w:rPr>
                <w:rFonts w:ascii="Times New Roman" w:eastAsia="Times New Roman" w:hAnsi="Times New Roman"/>
                <w:lang w:val="en-US"/>
              </w:rPr>
              <w:t>,</w:t>
            </w:r>
          </w:p>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az-Latn-AZ"/>
              </w:rPr>
            </w:pPr>
            <w:r w:rsidRPr="001E5FA1">
              <w:rPr>
                <w:rFonts w:ascii="Times New Roman" w:eastAsia="Times New Roman" w:hAnsi="Times New Roman"/>
                <w:lang w:val="en-US"/>
              </w:rPr>
              <w:t xml:space="preserve">40 </w:t>
            </w:r>
            <w:r w:rsidRPr="001E5FA1">
              <w:rPr>
                <w:rFonts w:ascii="Times New Roman" w:eastAsia="Times New Roman" w:hAnsi="Times New Roman"/>
                <w:lang w:val="az-Latn-AZ"/>
              </w:rPr>
              <w:t>dəq.</w:t>
            </w:r>
          </w:p>
        </w:tc>
        <w:tc>
          <w:tcPr>
            <w:tcW w:w="765" w:type="pct"/>
            <w:vAlign w:val="center"/>
          </w:tcPr>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en-US"/>
              </w:rPr>
            </w:pPr>
            <w:r w:rsidRPr="001E5FA1">
              <w:rPr>
                <w:rFonts w:ascii="Times New Roman" w:eastAsia="Times New Roman" w:hAnsi="Times New Roman"/>
                <w:lang w:val="en-US"/>
              </w:rPr>
              <w:t>1-5-</w:t>
            </w:r>
            <w:r w:rsidRPr="001E5FA1">
              <w:rPr>
                <w:rFonts w:ascii="Times New Roman" w:eastAsia="Times New Roman" w:hAnsi="Times New Roman"/>
                <w:lang w:val="az-Latn-AZ"/>
              </w:rPr>
              <w:t>ci günlər</w:t>
            </w:r>
          </w:p>
        </w:tc>
        <w:tc>
          <w:tcPr>
            <w:tcW w:w="1711" w:type="pct"/>
            <w:vMerge/>
            <w:tcBorders>
              <w:top w:val="nil"/>
            </w:tcBorders>
            <w:vAlign w:val="center"/>
          </w:tcPr>
          <w:p w:rsidR="00D3042C" w:rsidRPr="001E5FA1" w:rsidRDefault="00D3042C" w:rsidP="003D0248">
            <w:pPr>
              <w:widowControl/>
              <w:tabs>
                <w:tab w:val="left" w:pos="142"/>
              </w:tabs>
              <w:spacing w:after="0" w:line="252" w:lineRule="auto"/>
              <w:ind w:firstLine="57"/>
              <w:jc w:val="center"/>
              <w:rPr>
                <w:rFonts w:ascii="Times New Roman" w:eastAsia="Arial" w:hAnsi="Times New Roman"/>
                <w:lang w:val="en-US"/>
              </w:rPr>
            </w:pPr>
          </w:p>
        </w:tc>
      </w:tr>
      <w:tr w:rsidR="007328CE" w:rsidRPr="001E5FA1" w:rsidTr="00B07354">
        <w:trPr>
          <w:trHeight w:val="842"/>
          <w:jc w:val="center"/>
        </w:trPr>
        <w:tc>
          <w:tcPr>
            <w:tcW w:w="609" w:type="pct"/>
            <w:vAlign w:val="center"/>
          </w:tcPr>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en-US"/>
              </w:rPr>
            </w:pPr>
          </w:p>
        </w:tc>
        <w:tc>
          <w:tcPr>
            <w:tcW w:w="992" w:type="pct"/>
            <w:vAlign w:val="center"/>
          </w:tcPr>
          <w:p w:rsidR="001E5FA1" w:rsidRDefault="00D3042C" w:rsidP="003D0248">
            <w:pPr>
              <w:widowControl/>
              <w:tabs>
                <w:tab w:val="left" w:pos="142"/>
              </w:tabs>
              <w:spacing w:after="0" w:line="252" w:lineRule="auto"/>
              <w:ind w:firstLine="57"/>
              <w:jc w:val="center"/>
              <w:rPr>
                <w:rFonts w:ascii="Times New Roman" w:eastAsia="Times New Roman" w:hAnsi="Times New Roman"/>
              </w:rPr>
            </w:pPr>
            <w:r w:rsidRPr="001E5FA1">
              <w:rPr>
                <w:rFonts w:ascii="Times New Roman" w:eastAsia="Times New Roman" w:hAnsi="Times New Roman"/>
                <w:lang w:val="az-Latn-AZ"/>
              </w:rPr>
              <w:t>Sisplatin</w:t>
            </w:r>
          </w:p>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en-US"/>
              </w:rPr>
            </w:pPr>
            <w:r w:rsidRPr="001E5FA1">
              <w:rPr>
                <w:rFonts w:ascii="Times New Roman" w:eastAsia="Times New Roman" w:hAnsi="Times New Roman"/>
                <w:lang w:val="en-US"/>
              </w:rPr>
              <w:t xml:space="preserve">20 </w:t>
            </w:r>
            <w:r w:rsidRPr="001E5FA1">
              <w:rPr>
                <w:rFonts w:ascii="Times New Roman" w:eastAsia="Times New Roman" w:hAnsi="Times New Roman"/>
                <w:lang w:val="az-Latn-AZ"/>
              </w:rPr>
              <w:t>mq</w:t>
            </w:r>
            <w:r w:rsidRPr="001E5FA1">
              <w:rPr>
                <w:rFonts w:ascii="Times New Roman" w:eastAsia="Times New Roman" w:hAnsi="Times New Roman"/>
                <w:lang w:val="en-US"/>
              </w:rPr>
              <w:t>/</w:t>
            </w:r>
            <w:r w:rsidRPr="001E5FA1">
              <w:rPr>
                <w:rFonts w:ascii="Times New Roman" w:eastAsia="Times New Roman" w:hAnsi="Times New Roman"/>
                <w:lang w:val="az-Latn-AZ"/>
              </w:rPr>
              <w:t>m</w:t>
            </w:r>
            <w:r w:rsidR="001E5FA1" w:rsidRPr="004B10B9">
              <w:rPr>
                <w:rFonts w:ascii="Times New Roman" w:eastAsia="Times New Roman" w:hAnsi="Times New Roman"/>
                <w:sz w:val="24"/>
                <w:szCs w:val="24"/>
                <w:vertAlign w:val="superscript"/>
                <w:lang w:val="en-US"/>
              </w:rPr>
              <w:t>2</w:t>
            </w:r>
          </w:p>
        </w:tc>
        <w:tc>
          <w:tcPr>
            <w:tcW w:w="923" w:type="pct"/>
            <w:vAlign w:val="center"/>
          </w:tcPr>
          <w:p w:rsidR="001E5FA1" w:rsidRDefault="00D3042C" w:rsidP="003D0248">
            <w:pPr>
              <w:widowControl/>
              <w:tabs>
                <w:tab w:val="left" w:pos="142"/>
              </w:tabs>
              <w:spacing w:after="0" w:line="252" w:lineRule="auto"/>
              <w:ind w:firstLine="57"/>
              <w:jc w:val="center"/>
              <w:rPr>
                <w:rFonts w:ascii="Times New Roman" w:eastAsia="Times New Roman" w:hAnsi="Times New Roman"/>
              </w:rPr>
            </w:pPr>
            <w:r w:rsidRPr="001E5FA1">
              <w:rPr>
                <w:rFonts w:ascii="Times New Roman" w:eastAsia="Times New Roman" w:hAnsi="Times New Roman"/>
                <w:lang w:val="az-Latn-AZ"/>
              </w:rPr>
              <w:t>vena</w:t>
            </w:r>
            <w:r w:rsidR="001E5FA1">
              <w:rPr>
                <w:rFonts w:ascii="Times New Roman" w:eastAsia="Times New Roman" w:hAnsi="Times New Roman"/>
              </w:rPr>
              <w:softHyphen/>
            </w:r>
            <w:r w:rsidRPr="001E5FA1">
              <w:rPr>
                <w:rFonts w:ascii="Times New Roman" w:eastAsia="Times New Roman" w:hAnsi="Times New Roman"/>
                <w:lang w:val="az-Latn-AZ"/>
              </w:rPr>
              <w:t>daxili</w:t>
            </w:r>
            <w:r w:rsidRPr="001E5FA1">
              <w:rPr>
                <w:rFonts w:ascii="Times New Roman" w:eastAsia="Times New Roman" w:hAnsi="Times New Roman"/>
                <w:lang w:val="en-US"/>
              </w:rPr>
              <w:t xml:space="preserve">, </w:t>
            </w:r>
          </w:p>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az-Latn-AZ"/>
              </w:rPr>
            </w:pPr>
            <w:r w:rsidRPr="001E5FA1">
              <w:rPr>
                <w:rFonts w:ascii="Times New Roman" w:eastAsia="Times New Roman" w:hAnsi="Times New Roman"/>
                <w:lang w:val="en-US"/>
              </w:rPr>
              <w:t xml:space="preserve">1 </w:t>
            </w:r>
            <w:r w:rsidRPr="001E5FA1">
              <w:rPr>
                <w:rFonts w:ascii="Times New Roman" w:eastAsia="Times New Roman" w:hAnsi="Times New Roman"/>
                <w:lang w:val="az-Latn-AZ"/>
              </w:rPr>
              <w:t>saat</w:t>
            </w:r>
          </w:p>
        </w:tc>
        <w:tc>
          <w:tcPr>
            <w:tcW w:w="765" w:type="pct"/>
            <w:vAlign w:val="center"/>
          </w:tcPr>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en-US"/>
              </w:rPr>
            </w:pPr>
          </w:p>
        </w:tc>
        <w:tc>
          <w:tcPr>
            <w:tcW w:w="1711" w:type="pct"/>
            <w:vAlign w:val="center"/>
          </w:tcPr>
          <w:p w:rsidR="00D3042C" w:rsidRPr="001E5FA1" w:rsidRDefault="00B07354" w:rsidP="003D0248">
            <w:pPr>
              <w:widowControl/>
              <w:tabs>
                <w:tab w:val="left" w:pos="142"/>
              </w:tabs>
              <w:spacing w:after="0" w:line="252" w:lineRule="auto"/>
              <w:ind w:firstLine="57"/>
              <w:jc w:val="center"/>
              <w:rPr>
                <w:rFonts w:ascii="Times New Roman" w:eastAsia="Times New Roman" w:hAnsi="Times New Roman"/>
                <w:lang w:val="en-US"/>
              </w:rPr>
            </w:pPr>
            <w:r>
              <w:rPr>
                <w:rFonts w:ascii="Times New Roman" w:eastAsia="Times New Roman" w:hAnsi="Times New Roman"/>
                <w:lang w:val="en-US"/>
              </w:rPr>
              <w:t xml:space="preserve">3 kurs </w:t>
            </w:r>
            <w:r w:rsidRPr="00B07354">
              <w:rPr>
                <w:rFonts w:ascii="Times New Roman" w:eastAsia="Times New Roman" w:hAnsi="Times New Roman"/>
                <w:lang w:val="en-US"/>
              </w:rPr>
              <w:t>–</w:t>
            </w:r>
            <w:r w:rsidR="00D3042C" w:rsidRPr="001E5FA1">
              <w:rPr>
                <w:rFonts w:ascii="Times New Roman" w:eastAsia="Times New Roman" w:hAnsi="Times New Roman"/>
                <w:lang w:val="en-US"/>
              </w:rPr>
              <w:t xml:space="preserve"> cərrahi müali</w:t>
            </w:r>
            <w:r w:rsidRPr="00B07354">
              <w:rPr>
                <w:rFonts w:ascii="Times New Roman" w:eastAsia="Times New Roman" w:hAnsi="Times New Roman"/>
                <w:lang w:val="en-US"/>
              </w:rPr>
              <w:softHyphen/>
            </w:r>
            <w:r w:rsidR="00D3042C" w:rsidRPr="001E5FA1">
              <w:rPr>
                <w:rFonts w:ascii="Times New Roman" w:eastAsia="Times New Roman" w:hAnsi="Times New Roman"/>
                <w:lang w:val="en-US"/>
              </w:rPr>
              <w:t>cədən sonra rezidual şiş olmadıqda,</w:t>
            </w:r>
          </w:p>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rPr>
            </w:pPr>
            <w:r w:rsidRPr="001E5FA1">
              <w:rPr>
                <w:rFonts w:ascii="Times New Roman" w:eastAsia="Times New Roman" w:hAnsi="Times New Roman"/>
              </w:rPr>
              <w:t xml:space="preserve">4 kurs </w:t>
            </w:r>
            <w:r w:rsidR="00B07354">
              <w:rPr>
                <w:rFonts w:ascii="Times New Roman" w:eastAsia="Times New Roman" w:hAnsi="Times New Roman"/>
              </w:rPr>
              <w:t>–</w:t>
            </w:r>
            <w:r w:rsidRPr="001E5FA1">
              <w:rPr>
                <w:rFonts w:ascii="Times New Roman" w:eastAsia="Times New Roman" w:hAnsi="Times New Roman"/>
              </w:rPr>
              <w:t xml:space="preserve"> rezidual şiş olduqda</w:t>
            </w:r>
          </w:p>
        </w:tc>
      </w:tr>
      <w:tr w:rsidR="007328CE" w:rsidRPr="00CF1A27" w:rsidTr="00B07354">
        <w:trPr>
          <w:trHeight w:val="230"/>
          <w:jc w:val="center"/>
        </w:trPr>
        <w:tc>
          <w:tcPr>
            <w:tcW w:w="609" w:type="pct"/>
            <w:vMerge w:val="restart"/>
            <w:vAlign w:val="center"/>
          </w:tcPr>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rPr>
            </w:pPr>
          </w:p>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rPr>
            </w:pPr>
          </w:p>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rPr>
            </w:pPr>
          </w:p>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en-US"/>
              </w:rPr>
            </w:pPr>
            <w:r w:rsidRPr="001E5FA1">
              <w:rPr>
                <w:rFonts w:ascii="Times New Roman" w:eastAsia="Times New Roman" w:hAnsi="Times New Roman"/>
                <w:lang w:val="en-US"/>
              </w:rPr>
              <w:t>PEI</w:t>
            </w:r>
          </w:p>
        </w:tc>
        <w:tc>
          <w:tcPr>
            <w:tcW w:w="992" w:type="pct"/>
            <w:vAlign w:val="center"/>
          </w:tcPr>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en-US"/>
              </w:rPr>
            </w:pPr>
            <w:r w:rsidRPr="001E5FA1">
              <w:rPr>
                <w:rFonts w:ascii="Times New Roman" w:eastAsia="Times New Roman" w:hAnsi="Times New Roman"/>
                <w:lang w:val="az-Latn-AZ"/>
              </w:rPr>
              <w:t>Etopozid 75 mq</w:t>
            </w:r>
            <w:r w:rsidRPr="001E5FA1">
              <w:rPr>
                <w:rFonts w:ascii="Times New Roman" w:eastAsia="Times New Roman" w:hAnsi="Times New Roman"/>
                <w:lang w:val="en-US"/>
              </w:rPr>
              <w:t>/</w:t>
            </w:r>
            <w:r w:rsidRPr="001E5FA1">
              <w:rPr>
                <w:rFonts w:ascii="Times New Roman" w:eastAsia="Times New Roman" w:hAnsi="Times New Roman"/>
                <w:lang w:val="az-Latn-AZ"/>
              </w:rPr>
              <w:t>m</w:t>
            </w:r>
            <w:r w:rsidR="001E5FA1" w:rsidRPr="004B10B9">
              <w:rPr>
                <w:rFonts w:ascii="Times New Roman" w:eastAsia="Times New Roman" w:hAnsi="Times New Roman"/>
                <w:sz w:val="24"/>
                <w:szCs w:val="24"/>
                <w:vertAlign w:val="superscript"/>
                <w:lang w:val="en-US"/>
              </w:rPr>
              <w:t>2</w:t>
            </w:r>
          </w:p>
        </w:tc>
        <w:tc>
          <w:tcPr>
            <w:tcW w:w="923" w:type="pct"/>
            <w:vAlign w:val="center"/>
          </w:tcPr>
          <w:p w:rsidR="00B07354" w:rsidRDefault="00D3042C" w:rsidP="003D0248">
            <w:pPr>
              <w:widowControl/>
              <w:tabs>
                <w:tab w:val="left" w:pos="142"/>
              </w:tabs>
              <w:spacing w:after="0" w:line="252" w:lineRule="auto"/>
              <w:ind w:firstLine="57"/>
              <w:jc w:val="center"/>
              <w:rPr>
                <w:rFonts w:ascii="Times New Roman" w:eastAsia="Times New Roman" w:hAnsi="Times New Roman"/>
              </w:rPr>
            </w:pPr>
            <w:r w:rsidRPr="001E5FA1">
              <w:rPr>
                <w:rFonts w:ascii="Times New Roman" w:eastAsia="Times New Roman" w:hAnsi="Times New Roman"/>
                <w:lang w:val="az-Latn-AZ"/>
              </w:rPr>
              <w:t>vena</w:t>
            </w:r>
            <w:r w:rsidR="001E5FA1">
              <w:rPr>
                <w:rFonts w:ascii="Times New Roman" w:eastAsia="Times New Roman" w:hAnsi="Times New Roman"/>
              </w:rPr>
              <w:softHyphen/>
            </w:r>
            <w:r w:rsidRPr="001E5FA1">
              <w:rPr>
                <w:rFonts w:ascii="Times New Roman" w:eastAsia="Times New Roman" w:hAnsi="Times New Roman"/>
                <w:lang w:val="az-Latn-AZ"/>
              </w:rPr>
              <w:t>daxili</w:t>
            </w:r>
            <w:r w:rsidRPr="001E5FA1">
              <w:rPr>
                <w:rFonts w:ascii="Times New Roman" w:eastAsia="Times New Roman" w:hAnsi="Times New Roman"/>
                <w:lang w:val="en-US"/>
              </w:rPr>
              <w:t xml:space="preserve">, </w:t>
            </w:r>
          </w:p>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az-Latn-AZ"/>
              </w:rPr>
            </w:pPr>
            <w:r w:rsidRPr="001E5FA1">
              <w:rPr>
                <w:rFonts w:ascii="Times New Roman" w:eastAsia="Times New Roman" w:hAnsi="Times New Roman"/>
                <w:lang w:val="en-US"/>
              </w:rPr>
              <w:t xml:space="preserve">40 </w:t>
            </w:r>
            <w:r w:rsidRPr="001E5FA1">
              <w:rPr>
                <w:rFonts w:ascii="Times New Roman" w:eastAsia="Times New Roman" w:hAnsi="Times New Roman"/>
                <w:lang w:val="az-Latn-AZ"/>
              </w:rPr>
              <w:t>dəq.</w:t>
            </w:r>
          </w:p>
        </w:tc>
        <w:tc>
          <w:tcPr>
            <w:tcW w:w="765" w:type="pct"/>
            <w:vMerge w:val="restart"/>
            <w:vAlign w:val="center"/>
          </w:tcPr>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en-US"/>
              </w:rPr>
            </w:pPr>
            <w:r w:rsidRPr="001E5FA1">
              <w:rPr>
                <w:rFonts w:ascii="Times New Roman" w:eastAsia="Times New Roman" w:hAnsi="Times New Roman"/>
                <w:lang w:val="en-US"/>
              </w:rPr>
              <w:t>1-5-</w:t>
            </w:r>
            <w:r w:rsidRPr="001E5FA1">
              <w:rPr>
                <w:rFonts w:ascii="Times New Roman" w:eastAsia="Times New Roman" w:hAnsi="Times New Roman"/>
                <w:lang w:val="az-Latn-AZ"/>
              </w:rPr>
              <w:t>ci günlər</w:t>
            </w:r>
          </w:p>
        </w:tc>
        <w:tc>
          <w:tcPr>
            <w:tcW w:w="1711" w:type="pct"/>
            <w:vMerge w:val="restart"/>
            <w:vAlign w:val="center"/>
          </w:tcPr>
          <w:p w:rsidR="00B07354" w:rsidRPr="00B07354" w:rsidRDefault="00D3042C" w:rsidP="003D0248">
            <w:pPr>
              <w:widowControl/>
              <w:tabs>
                <w:tab w:val="left" w:pos="142"/>
              </w:tabs>
              <w:spacing w:after="0" w:line="252" w:lineRule="auto"/>
              <w:ind w:firstLine="57"/>
              <w:jc w:val="center"/>
              <w:rPr>
                <w:rFonts w:ascii="Times New Roman" w:eastAsia="Times New Roman" w:hAnsi="Times New Roman"/>
                <w:lang w:val="en-US"/>
              </w:rPr>
            </w:pPr>
            <w:r w:rsidRPr="001E5FA1">
              <w:rPr>
                <w:rFonts w:ascii="Times New Roman" w:eastAsia="Times New Roman" w:hAnsi="Times New Roman"/>
                <w:lang w:val="en-US"/>
              </w:rPr>
              <w:t xml:space="preserve">4 kurs </w:t>
            </w:r>
            <w:r w:rsidR="00B07354" w:rsidRPr="00B07354">
              <w:rPr>
                <w:rFonts w:ascii="Times New Roman" w:eastAsia="Times New Roman" w:hAnsi="Times New Roman"/>
                <w:lang w:val="en-US"/>
              </w:rPr>
              <w:t>–</w:t>
            </w:r>
            <w:r w:rsidRPr="001E5FA1">
              <w:rPr>
                <w:rFonts w:ascii="Times New Roman" w:eastAsia="Times New Roman" w:hAnsi="Times New Roman"/>
                <w:lang w:val="en-US"/>
              </w:rPr>
              <w:t xml:space="preserve"> bleomisinə əks</w:t>
            </w:r>
            <w:r w:rsidRPr="001E5FA1">
              <w:rPr>
                <w:rFonts w:ascii="Times New Roman" w:eastAsia="Times New Roman" w:hAnsi="Times New Roman"/>
                <w:lang w:val="az-Latn-AZ"/>
              </w:rPr>
              <w:t>-</w:t>
            </w:r>
            <w:r w:rsidR="000C50F9" w:rsidRPr="001E5FA1">
              <w:rPr>
                <w:rFonts w:ascii="Times New Roman" w:eastAsia="Times New Roman" w:hAnsi="Times New Roman"/>
                <w:lang w:val="en-US"/>
              </w:rPr>
              <w:t xml:space="preserve">göstəriş olduqda </w:t>
            </w:r>
          </w:p>
          <w:p w:rsidR="00D3042C" w:rsidRPr="001E5FA1" w:rsidRDefault="000C50F9" w:rsidP="003D0248">
            <w:pPr>
              <w:widowControl/>
              <w:tabs>
                <w:tab w:val="left" w:pos="142"/>
              </w:tabs>
              <w:spacing w:after="0" w:line="252" w:lineRule="auto"/>
              <w:ind w:firstLine="57"/>
              <w:jc w:val="center"/>
              <w:rPr>
                <w:rFonts w:ascii="Times New Roman" w:eastAsia="Times New Roman" w:hAnsi="Times New Roman"/>
                <w:lang w:val="en-US"/>
              </w:rPr>
            </w:pPr>
            <w:r w:rsidRPr="001E5FA1">
              <w:rPr>
                <w:rFonts w:ascii="Times New Roman" w:eastAsia="Times New Roman" w:hAnsi="Times New Roman"/>
                <w:lang w:val="en-US"/>
              </w:rPr>
              <w:t xml:space="preserve">4 kurs </w:t>
            </w:r>
            <w:r w:rsidR="00D3042C" w:rsidRPr="001E5FA1">
              <w:rPr>
                <w:rFonts w:ascii="Times New Roman" w:eastAsia="Times New Roman" w:hAnsi="Times New Roman"/>
                <w:lang w:val="en-US"/>
              </w:rPr>
              <w:t>BEP-ə alternativ</w:t>
            </w:r>
          </w:p>
        </w:tc>
      </w:tr>
      <w:tr w:rsidR="007328CE" w:rsidRPr="001E5FA1" w:rsidTr="00B07354">
        <w:trPr>
          <w:trHeight w:val="457"/>
          <w:jc w:val="center"/>
        </w:trPr>
        <w:tc>
          <w:tcPr>
            <w:tcW w:w="609" w:type="pct"/>
            <w:vMerge/>
            <w:tcBorders>
              <w:top w:val="nil"/>
            </w:tcBorders>
            <w:vAlign w:val="center"/>
          </w:tcPr>
          <w:p w:rsidR="00D3042C" w:rsidRPr="001E5FA1" w:rsidRDefault="00D3042C" w:rsidP="003D0248">
            <w:pPr>
              <w:widowControl/>
              <w:tabs>
                <w:tab w:val="left" w:pos="142"/>
              </w:tabs>
              <w:spacing w:after="0" w:line="252" w:lineRule="auto"/>
              <w:ind w:firstLine="57"/>
              <w:jc w:val="center"/>
              <w:rPr>
                <w:rFonts w:ascii="Times New Roman" w:eastAsia="Arial" w:hAnsi="Times New Roman"/>
                <w:lang w:val="en-US"/>
              </w:rPr>
            </w:pPr>
          </w:p>
        </w:tc>
        <w:tc>
          <w:tcPr>
            <w:tcW w:w="992" w:type="pct"/>
            <w:vAlign w:val="center"/>
          </w:tcPr>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en-US"/>
              </w:rPr>
            </w:pPr>
            <w:r w:rsidRPr="001E5FA1">
              <w:rPr>
                <w:rFonts w:ascii="Times New Roman" w:eastAsia="Times New Roman" w:hAnsi="Times New Roman"/>
                <w:lang w:val="az-Latn-AZ"/>
              </w:rPr>
              <w:t>İfosfamid</w:t>
            </w:r>
            <w:r w:rsidRPr="001E5FA1">
              <w:rPr>
                <w:rFonts w:ascii="Times New Roman" w:eastAsia="Times New Roman" w:hAnsi="Times New Roman"/>
                <w:lang w:val="en-US"/>
              </w:rPr>
              <w:t xml:space="preserve"> 1200 </w:t>
            </w:r>
            <w:r w:rsidRPr="001E5FA1">
              <w:rPr>
                <w:rFonts w:ascii="Times New Roman" w:eastAsia="Times New Roman" w:hAnsi="Times New Roman"/>
                <w:lang w:val="az-Latn-AZ"/>
              </w:rPr>
              <w:t>mq</w:t>
            </w:r>
            <w:r w:rsidRPr="001E5FA1">
              <w:rPr>
                <w:rFonts w:ascii="Times New Roman" w:eastAsia="Times New Roman" w:hAnsi="Times New Roman"/>
                <w:lang w:val="en-US"/>
              </w:rPr>
              <w:t>/</w:t>
            </w:r>
            <w:r w:rsidRPr="001E5FA1">
              <w:rPr>
                <w:rFonts w:ascii="Times New Roman" w:eastAsia="Times New Roman" w:hAnsi="Times New Roman"/>
                <w:lang w:val="az-Latn-AZ"/>
              </w:rPr>
              <w:t>m</w:t>
            </w:r>
            <w:r w:rsidR="001E5FA1" w:rsidRPr="004B10B9">
              <w:rPr>
                <w:rFonts w:ascii="Times New Roman" w:eastAsia="Times New Roman" w:hAnsi="Times New Roman"/>
                <w:sz w:val="24"/>
                <w:szCs w:val="24"/>
                <w:vertAlign w:val="superscript"/>
                <w:lang w:val="en-US"/>
              </w:rPr>
              <w:t>2</w:t>
            </w:r>
          </w:p>
        </w:tc>
        <w:tc>
          <w:tcPr>
            <w:tcW w:w="923" w:type="pct"/>
            <w:vAlign w:val="center"/>
          </w:tcPr>
          <w:p w:rsidR="001E5FA1" w:rsidRDefault="00D3042C" w:rsidP="003D0248">
            <w:pPr>
              <w:widowControl/>
              <w:tabs>
                <w:tab w:val="left" w:pos="142"/>
              </w:tabs>
              <w:spacing w:after="0" w:line="252" w:lineRule="auto"/>
              <w:ind w:firstLine="57"/>
              <w:jc w:val="center"/>
              <w:rPr>
                <w:rFonts w:ascii="Times New Roman" w:eastAsia="Times New Roman" w:hAnsi="Times New Roman"/>
              </w:rPr>
            </w:pPr>
            <w:r w:rsidRPr="001E5FA1">
              <w:rPr>
                <w:rFonts w:ascii="Times New Roman" w:eastAsia="Times New Roman" w:hAnsi="Times New Roman"/>
                <w:lang w:val="az-Latn-AZ"/>
              </w:rPr>
              <w:t>vena</w:t>
            </w:r>
            <w:r w:rsidR="001E5FA1">
              <w:rPr>
                <w:rFonts w:ascii="Times New Roman" w:eastAsia="Times New Roman" w:hAnsi="Times New Roman"/>
              </w:rPr>
              <w:softHyphen/>
            </w:r>
            <w:r w:rsidRPr="001E5FA1">
              <w:rPr>
                <w:rFonts w:ascii="Times New Roman" w:eastAsia="Times New Roman" w:hAnsi="Times New Roman"/>
                <w:lang w:val="az-Latn-AZ"/>
              </w:rPr>
              <w:t>daxili</w:t>
            </w:r>
            <w:r w:rsidRPr="001E5FA1">
              <w:rPr>
                <w:rFonts w:ascii="Times New Roman" w:eastAsia="Times New Roman" w:hAnsi="Times New Roman"/>
                <w:lang w:val="en-US"/>
              </w:rPr>
              <w:t xml:space="preserve">, </w:t>
            </w:r>
          </w:p>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en-US"/>
              </w:rPr>
            </w:pPr>
            <w:r w:rsidRPr="001E5FA1">
              <w:rPr>
                <w:rFonts w:ascii="Times New Roman" w:eastAsia="Times New Roman" w:hAnsi="Times New Roman"/>
                <w:lang w:val="en-US"/>
              </w:rPr>
              <w:t xml:space="preserve">1-2 </w:t>
            </w:r>
            <w:r w:rsidRPr="001E5FA1">
              <w:rPr>
                <w:rFonts w:ascii="Times New Roman" w:eastAsia="Times New Roman" w:hAnsi="Times New Roman"/>
                <w:lang w:val="az-Latn-AZ"/>
              </w:rPr>
              <w:t>saat</w:t>
            </w:r>
          </w:p>
        </w:tc>
        <w:tc>
          <w:tcPr>
            <w:tcW w:w="765" w:type="pct"/>
            <w:vMerge/>
            <w:tcBorders>
              <w:top w:val="nil"/>
            </w:tcBorders>
            <w:vAlign w:val="center"/>
          </w:tcPr>
          <w:p w:rsidR="00D3042C" w:rsidRPr="001E5FA1" w:rsidRDefault="00D3042C" w:rsidP="003D0248">
            <w:pPr>
              <w:widowControl/>
              <w:tabs>
                <w:tab w:val="left" w:pos="142"/>
              </w:tabs>
              <w:spacing w:after="0" w:line="252" w:lineRule="auto"/>
              <w:ind w:firstLine="57"/>
              <w:jc w:val="center"/>
              <w:rPr>
                <w:rFonts w:ascii="Times New Roman" w:eastAsia="Arial" w:hAnsi="Times New Roman"/>
                <w:lang w:val="en-US"/>
              </w:rPr>
            </w:pPr>
          </w:p>
        </w:tc>
        <w:tc>
          <w:tcPr>
            <w:tcW w:w="1711" w:type="pct"/>
            <w:vMerge/>
            <w:tcBorders>
              <w:top w:val="nil"/>
            </w:tcBorders>
            <w:vAlign w:val="center"/>
          </w:tcPr>
          <w:p w:rsidR="00D3042C" w:rsidRPr="001E5FA1" w:rsidRDefault="00D3042C" w:rsidP="003D0248">
            <w:pPr>
              <w:widowControl/>
              <w:tabs>
                <w:tab w:val="left" w:pos="142"/>
              </w:tabs>
              <w:spacing w:after="0" w:line="252" w:lineRule="auto"/>
              <w:ind w:firstLine="57"/>
              <w:jc w:val="center"/>
              <w:rPr>
                <w:rFonts w:ascii="Times New Roman" w:eastAsia="Arial" w:hAnsi="Times New Roman"/>
                <w:lang w:val="en-US"/>
              </w:rPr>
            </w:pPr>
          </w:p>
        </w:tc>
      </w:tr>
      <w:tr w:rsidR="007328CE" w:rsidRPr="001E5FA1" w:rsidTr="00B07354">
        <w:trPr>
          <w:trHeight w:val="460"/>
          <w:jc w:val="center"/>
        </w:trPr>
        <w:tc>
          <w:tcPr>
            <w:tcW w:w="609" w:type="pct"/>
            <w:vMerge/>
            <w:tcBorders>
              <w:top w:val="nil"/>
            </w:tcBorders>
            <w:vAlign w:val="center"/>
          </w:tcPr>
          <w:p w:rsidR="00D3042C" w:rsidRPr="001E5FA1" w:rsidRDefault="00D3042C" w:rsidP="003D0248">
            <w:pPr>
              <w:widowControl/>
              <w:tabs>
                <w:tab w:val="left" w:pos="142"/>
              </w:tabs>
              <w:spacing w:after="0" w:line="252" w:lineRule="auto"/>
              <w:ind w:firstLine="57"/>
              <w:jc w:val="center"/>
              <w:rPr>
                <w:rFonts w:ascii="Times New Roman" w:eastAsia="Arial" w:hAnsi="Times New Roman"/>
                <w:lang w:val="en-US"/>
              </w:rPr>
            </w:pPr>
          </w:p>
        </w:tc>
        <w:tc>
          <w:tcPr>
            <w:tcW w:w="992" w:type="pct"/>
            <w:vAlign w:val="center"/>
          </w:tcPr>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en-US"/>
              </w:rPr>
            </w:pPr>
            <w:r w:rsidRPr="001E5FA1">
              <w:rPr>
                <w:rFonts w:ascii="Times New Roman" w:eastAsia="Times New Roman" w:hAnsi="Times New Roman"/>
                <w:lang w:val="az-Latn-AZ"/>
              </w:rPr>
              <w:t>Sisplatin</w:t>
            </w:r>
            <w:r w:rsidRPr="001E5FA1">
              <w:rPr>
                <w:rFonts w:ascii="Times New Roman" w:eastAsia="Times New Roman" w:hAnsi="Times New Roman"/>
                <w:lang w:val="en-US"/>
              </w:rPr>
              <w:t xml:space="preserve"> 20 </w:t>
            </w:r>
            <w:r w:rsidRPr="001E5FA1">
              <w:rPr>
                <w:rFonts w:ascii="Times New Roman" w:eastAsia="Times New Roman" w:hAnsi="Times New Roman"/>
                <w:lang w:val="az-Latn-AZ"/>
              </w:rPr>
              <w:t>mq</w:t>
            </w:r>
            <w:r w:rsidRPr="001E5FA1">
              <w:rPr>
                <w:rFonts w:ascii="Times New Roman" w:eastAsia="Times New Roman" w:hAnsi="Times New Roman"/>
                <w:lang w:val="en-US"/>
              </w:rPr>
              <w:t>/</w:t>
            </w:r>
            <w:r w:rsidRPr="001E5FA1">
              <w:rPr>
                <w:rFonts w:ascii="Times New Roman" w:eastAsia="Times New Roman" w:hAnsi="Times New Roman"/>
                <w:lang w:val="az-Latn-AZ"/>
              </w:rPr>
              <w:t>m</w:t>
            </w:r>
            <w:r w:rsidR="001E5FA1" w:rsidRPr="004B10B9">
              <w:rPr>
                <w:rFonts w:ascii="Times New Roman" w:eastAsia="Times New Roman" w:hAnsi="Times New Roman"/>
                <w:sz w:val="24"/>
                <w:szCs w:val="24"/>
                <w:vertAlign w:val="superscript"/>
                <w:lang w:val="en-US"/>
              </w:rPr>
              <w:t>2</w:t>
            </w:r>
          </w:p>
        </w:tc>
        <w:tc>
          <w:tcPr>
            <w:tcW w:w="923" w:type="pct"/>
            <w:vAlign w:val="center"/>
          </w:tcPr>
          <w:p w:rsidR="001E5FA1" w:rsidRDefault="00D3042C" w:rsidP="003D0248">
            <w:pPr>
              <w:widowControl/>
              <w:tabs>
                <w:tab w:val="left" w:pos="142"/>
              </w:tabs>
              <w:spacing w:after="0" w:line="252" w:lineRule="auto"/>
              <w:ind w:firstLine="57"/>
              <w:jc w:val="center"/>
              <w:rPr>
                <w:rFonts w:ascii="Times New Roman" w:eastAsia="Times New Roman" w:hAnsi="Times New Roman"/>
              </w:rPr>
            </w:pPr>
            <w:r w:rsidRPr="001E5FA1">
              <w:rPr>
                <w:rFonts w:ascii="Times New Roman" w:eastAsia="Times New Roman" w:hAnsi="Times New Roman"/>
                <w:lang w:val="az-Latn-AZ"/>
              </w:rPr>
              <w:t>vena</w:t>
            </w:r>
            <w:r w:rsidR="001E5FA1">
              <w:rPr>
                <w:rFonts w:ascii="Times New Roman" w:eastAsia="Times New Roman" w:hAnsi="Times New Roman"/>
              </w:rPr>
              <w:softHyphen/>
            </w:r>
            <w:r w:rsidRPr="001E5FA1">
              <w:rPr>
                <w:rFonts w:ascii="Times New Roman" w:eastAsia="Times New Roman" w:hAnsi="Times New Roman"/>
                <w:lang w:val="az-Latn-AZ"/>
              </w:rPr>
              <w:t>daxili</w:t>
            </w:r>
            <w:r w:rsidRPr="001E5FA1">
              <w:rPr>
                <w:rFonts w:ascii="Times New Roman" w:eastAsia="Times New Roman" w:hAnsi="Times New Roman"/>
                <w:lang w:val="en-US"/>
              </w:rPr>
              <w:t xml:space="preserve">, </w:t>
            </w:r>
          </w:p>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en-US"/>
              </w:rPr>
            </w:pPr>
            <w:r w:rsidRPr="001E5FA1">
              <w:rPr>
                <w:rFonts w:ascii="Times New Roman" w:eastAsia="Times New Roman" w:hAnsi="Times New Roman"/>
                <w:lang w:val="en-US"/>
              </w:rPr>
              <w:t xml:space="preserve">1 </w:t>
            </w:r>
            <w:r w:rsidRPr="001E5FA1">
              <w:rPr>
                <w:rFonts w:ascii="Times New Roman" w:eastAsia="Times New Roman" w:hAnsi="Times New Roman"/>
                <w:lang w:val="az-Latn-AZ"/>
              </w:rPr>
              <w:t>saat</w:t>
            </w:r>
          </w:p>
        </w:tc>
        <w:tc>
          <w:tcPr>
            <w:tcW w:w="765" w:type="pct"/>
            <w:vMerge/>
            <w:tcBorders>
              <w:top w:val="nil"/>
            </w:tcBorders>
            <w:vAlign w:val="center"/>
          </w:tcPr>
          <w:p w:rsidR="00D3042C" w:rsidRPr="001E5FA1" w:rsidRDefault="00D3042C" w:rsidP="003D0248">
            <w:pPr>
              <w:widowControl/>
              <w:tabs>
                <w:tab w:val="left" w:pos="142"/>
              </w:tabs>
              <w:spacing w:after="0" w:line="252" w:lineRule="auto"/>
              <w:ind w:firstLine="57"/>
              <w:jc w:val="center"/>
              <w:rPr>
                <w:rFonts w:ascii="Times New Roman" w:eastAsia="Arial" w:hAnsi="Times New Roman"/>
                <w:lang w:val="en-US"/>
              </w:rPr>
            </w:pPr>
          </w:p>
        </w:tc>
        <w:tc>
          <w:tcPr>
            <w:tcW w:w="1711" w:type="pct"/>
            <w:vMerge/>
            <w:tcBorders>
              <w:top w:val="nil"/>
            </w:tcBorders>
            <w:vAlign w:val="center"/>
          </w:tcPr>
          <w:p w:rsidR="00D3042C" w:rsidRPr="001E5FA1" w:rsidRDefault="00D3042C" w:rsidP="003D0248">
            <w:pPr>
              <w:widowControl/>
              <w:tabs>
                <w:tab w:val="left" w:pos="142"/>
              </w:tabs>
              <w:spacing w:after="0" w:line="252" w:lineRule="auto"/>
              <w:ind w:firstLine="57"/>
              <w:jc w:val="center"/>
              <w:rPr>
                <w:rFonts w:ascii="Times New Roman" w:eastAsia="Arial" w:hAnsi="Times New Roman"/>
                <w:lang w:val="en-US"/>
              </w:rPr>
            </w:pPr>
          </w:p>
        </w:tc>
      </w:tr>
      <w:tr w:rsidR="00D3042C" w:rsidRPr="001E5FA1" w:rsidTr="00B07354">
        <w:trPr>
          <w:trHeight w:val="460"/>
          <w:jc w:val="center"/>
        </w:trPr>
        <w:tc>
          <w:tcPr>
            <w:tcW w:w="609" w:type="pct"/>
            <w:vMerge/>
            <w:tcBorders>
              <w:top w:val="nil"/>
            </w:tcBorders>
            <w:vAlign w:val="center"/>
          </w:tcPr>
          <w:p w:rsidR="00D3042C" w:rsidRPr="001E5FA1" w:rsidRDefault="00D3042C" w:rsidP="003D0248">
            <w:pPr>
              <w:widowControl/>
              <w:tabs>
                <w:tab w:val="left" w:pos="142"/>
              </w:tabs>
              <w:spacing w:after="0" w:line="252" w:lineRule="auto"/>
              <w:ind w:firstLine="57"/>
              <w:jc w:val="center"/>
              <w:rPr>
                <w:rFonts w:ascii="Times New Roman" w:eastAsia="Arial" w:hAnsi="Times New Roman"/>
                <w:lang w:val="en-US"/>
              </w:rPr>
            </w:pPr>
          </w:p>
        </w:tc>
        <w:tc>
          <w:tcPr>
            <w:tcW w:w="992" w:type="pct"/>
            <w:vAlign w:val="center"/>
          </w:tcPr>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az-Latn-AZ"/>
              </w:rPr>
            </w:pPr>
            <w:r w:rsidRPr="001E5FA1">
              <w:rPr>
                <w:rFonts w:ascii="Times New Roman" w:eastAsia="Times New Roman" w:hAnsi="Times New Roman"/>
                <w:lang w:val="az-Latn-AZ"/>
              </w:rPr>
              <w:t>Uromiteksan</w:t>
            </w:r>
            <w:r w:rsidRPr="001E5FA1">
              <w:rPr>
                <w:rFonts w:ascii="Times New Roman" w:eastAsia="Times New Roman" w:hAnsi="Times New Roman"/>
                <w:lang w:val="en-US"/>
              </w:rPr>
              <w:t xml:space="preserve"> 800 </w:t>
            </w:r>
            <w:r w:rsidRPr="001E5FA1">
              <w:rPr>
                <w:rFonts w:ascii="Times New Roman" w:eastAsia="Times New Roman" w:hAnsi="Times New Roman"/>
                <w:lang w:val="az-Latn-AZ"/>
              </w:rPr>
              <w:t>mq</w:t>
            </w:r>
          </w:p>
        </w:tc>
        <w:tc>
          <w:tcPr>
            <w:tcW w:w="923" w:type="pct"/>
            <w:vAlign w:val="center"/>
          </w:tcPr>
          <w:p w:rsidR="00D3042C" w:rsidRPr="001E5FA1" w:rsidRDefault="00D3042C" w:rsidP="003D0248">
            <w:pPr>
              <w:widowControl/>
              <w:tabs>
                <w:tab w:val="left" w:pos="142"/>
              </w:tabs>
              <w:spacing w:after="0" w:line="252" w:lineRule="auto"/>
              <w:ind w:firstLine="57"/>
              <w:jc w:val="center"/>
              <w:rPr>
                <w:rFonts w:ascii="Times New Roman" w:eastAsia="Times New Roman" w:hAnsi="Times New Roman"/>
                <w:lang w:val="az-Latn-AZ"/>
              </w:rPr>
            </w:pPr>
            <w:r w:rsidRPr="001E5FA1">
              <w:rPr>
                <w:rFonts w:ascii="Times New Roman" w:eastAsia="Times New Roman" w:hAnsi="Times New Roman"/>
                <w:lang w:val="az-Latn-AZ"/>
              </w:rPr>
              <w:t>vena</w:t>
            </w:r>
            <w:r w:rsidR="001E5FA1">
              <w:rPr>
                <w:rFonts w:ascii="Times New Roman" w:eastAsia="Times New Roman" w:hAnsi="Times New Roman"/>
              </w:rPr>
              <w:softHyphen/>
            </w:r>
            <w:r w:rsidRPr="001E5FA1">
              <w:rPr>
                <w:rFonts w:ascii="Times New Roman" w:eastAsia="Times New Roman" w:hAnsi="Times New Roman"/>
                <w:lang w:val="az-Latn-AZ"/>
              </w:rPr>
              <w:t>daxili</w:t>
            </w:r>
            <w:r w:rsidRPr="001E5FA1">
              <w:rPr>
                <w:rFonts w:ascii="Times New Roman" w:eastAsia="Times New Roman" w:hAnsi="Times New Roman"/>
                <w:lang w:val="en-US"/>
              </w:rPr>
              <w:t xml:space="preserve"> </w:t>
            </w:r>
            <w:r w:rsidRPr="001E5FA1">
              <w:rPr>
                <w:rFonts w:ascii="Times New Roman" w:eastAsia="Times New Roman" w:hAnsi="Times New Roman"/>
                <w:lang w:val="az-Latn-AZ"/>
              </w:rPr>
              <w:t>şırnaq şəklində</w:t>
            </w:r>
          </w:p>
        </w:tc>
        <w:tc>
          <w:tcPr>
            <w:tcW w:w="765" w:type="pct"/>
            <w:vMerge/>
            <w:tcBorders>
              <w:top w:val="nil"/>
            </w:tcBorders>
            <w:vAlign w:val="center"/>
          </w:tcPr>
          <w:p w:rsidR="00D3042C" w:rsidRPr="001E5FA1" w:rsidRDefault="00D3042C" w:rsidP="003D0248">
            <w:pPr>
              <w:widowControl/>
              <w:tabs>
                <w:tab w:val="left" w:pos="142"/>
              </w:tabs>
              <w:spacing w:after="0" w:line="252" w:lineRule="auto"/>
              <w:ind w:firstLine="57"/>
              <w:jc w:val="center"/>
              <w:rPr>
                <w:rFonts w:ascii="Times New Roman" w:eastAsia="Arial" w:hAnsi="Times New Roman"/>
                <w:lang w:val="en-US"/>
              </w:rPr>
            </w:pPr>
          </w:p>
        </w:tc>
        <w:tc>
          <w:tcPr>
            <w:tcW w:w="1711" w:type="pct"/>
            <w:vMerge/>
            <w:tcBorders>
              <w:top w:val="nil"/>
            </w:tcBorders>
            <w:vAlign w:val="center"/>
          </w:tcPr>
          <w:p w:rsidR="00D3042C" w:rsidRPr="001E5FA1" w:rsidRDefault="00D3042C" w:rsidP="003D0248">
            <w:pPr>
              <w:widowControl/>
              <w:tabs>
                <w:tab w:val="left" w:pos="142"/>
              </w:tabs>
              <w:spacing w:after="0" w:line="252" w:lineRule="auto"/>
              <w:ind w:firstLine="57"/>
              <w:jc w:val="center"/>
              <w:rPr>
                <w:rFonts w:ascii="Times New Roman" w:eastAsia="Arial" w:hAnsi="Times New Roman"/>
                <w:lang w:val="en-US"/>
              </w:rPr>
            </w:pPr>
          </w:p>
        </w:tc>
      </w:tr>
    </w:tbl>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rPr>
      </w:pPr>
    </w:p>
    <w:p w:rsidR="00D3042C" w:rsidRPr="004E0FB5" w:rsidRDefault="00E367DF"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en-US"/>
        </w:rPr>
      </w:pPr>
      <w:r>
        <w:rPr>
          <w:rFonts w:ascii="Times New Roman" w:eastAsia="Arial" w:hAnsi="Times New Roman"/>
          <w:b/>
          <w:bCs/>
          <w:sz w:val="24"/>
          <w:szCs w:val="24"/>
          <w:lang w:val="en-US"/>
        </w:rPr>
        <w:t>Kimyaterapiya</w:t>
      </w:r>
      <w:r w:rsidR="00D3042C" w:rsidRPr="004E0FB5">
        <w:rPr>
          <w:rFonts w:ascii="Times New Roman" w:eastAsia="Arial" w:hAnsi="Times New Roman"/>
          <w:b/>
          <w:bCs/>
          <w:sz w:val="24"/>
          <w:szCs w:val="24"/>
          <w:lang w:val="en-US"/>
        </w:rPr>
        <w:t>dan sonra rezidual şişin müalicəsi (dis</w:t>
      </w:r>
      <w:r w:rsidR="00D3042C" w:rsidRPr="004E0FB5">
        <w:rPr>
          <w:rFonts w:ascii="Times New Roman" w:eastAsia="Arial" w:hAnsi="Times New Roman"/>
          <w:b/>
          <w:bCs/>
          <w:sz w:val="24"/>
          <w:szCs w:val="24"/>
          <w:lang w:val="az-Latn-AZ"/>
        </w:rPr>
        <w:t>h</w:t>
      </w:r>
      <w:r w:rsidR="00D3042C" w:rsidRPr="004E0FB5">
        <w:rPr>
          <w:rFonts w:ascii="Times New Roman" w:eastAsia="Arial" w:hAnsi="Times New Roman"/>
          <w:b/>
          <w:bCs/>
          <w:sz w:val="24"/>
          <w:szCs w:val="24"/>
          <w:lang w:val="en-US"/>
        </w:rPr>
        <w:t>erminoma)</w:t>
      </w:r>
    </w:p>
    <w:p w:rsidR="00D3042C" w:rsidRPr="004E0FB5" w:rsidRDefault="00E367DF"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Pr>
          <w:rFonts w:ascii="Times New Roman" w:eastAsia="Arial" w:hAnsi="Times New Roman"/>
          <w:sz w:val="24"/>
          <w:szCs w:val="24"/>
          <w:lang w:val="en-US"/>
        </w:rPr>
        <w:t>Kimyaterapiya</w:t>
      </w:r>
      <w:r w:rsidR="00D3042C" w:rsidRPr="004E0FB5">
        <w:rPr>
          <w:rFonts w:ascii="Times New Roman" w:eastAsia="Arial" w:hAnsi="Times New Roman"/>
          <w:sz w:val="24"/>
          <w:szCs w:val="24"/>
          <w:lang w:val="en-US"/>
        </w:rPr>
        <w:t>nın tamamlanmasından və şiş markerlərinin normallaşmasından</w:t>
      </w:r>
      <w:r w:rsidR="00D3042C" w:rsidRPr="004E0FB5">
        <w:rPr>
          <w:rFonts w:ascii="Times New Roman" w:eastAsia="Arial" w:hAnsi="Times New Roman"/>
          <w:sz w:val="24"/>
          <w:szCs w:val="24"/>
          <w:lang w:val="az-Latn-AZ"/>
        </w:rPr>
        <w:t xml:space="preserve"> </w:t>
      </w:r>
      <w:r w:rsidR="00D3042C" w:rsidRPr="004E0FB5">
        <w:rPr>
          <w:rFonts w:ascii="Times New Roman" w:eastAsia="Arial" w:hAnsi="Times New Roman"/>
          <w:sz w:val="24"/>
          <w:szCs w:val="24"/>
          <w:lang w:val="en-US"/>
        </w:rPr>
        <w:t>sonra rezidual şiş (</w:t>
      </w:r>
      <w:r w:rsidR="00D3042C" w:rsidRPr="004E0FB5">
        <w:rPr>
          <w:rFonts w:ascii="Times New Roman" w:eastAsia="Arial" w:hAnsi="Times New Roman"/>
          <w:sz w:val="24"/>
          <w:szCs w:val="24"/>
          <w:lang w:val="az-Latn-AZ"/>
        </w:rPr>
        <w:t>periton boyunca</w:t>
      </w:r>
      <w:r w:rsidR="00D3042C" w:rsidRPr="004E0FB5">
        <w:rPr>
          <w:rFonts w:ascii="Times New Roman" w:eastAsia="Arial" w:hAnsi="Times New Roman"/>
          <w:sz w:val="24"/>
          <w:szCs w:val="24"/>
          <w:lang w:val="en-US"/>
        </w:rPr>
        <w:t xml:space="preserve">, </w:t>
      </w:r>
      <w:r w:rsidR="00D3042C" w:rsidRPr="004E0FB5">
        <w:rPr>
          <w:rFonts w:ascii="Times New Roman" w:eastAsia="Arial" w:hAnsi="Times New Roman"/>
          <w:sz w:val="24"/>
          <w:szCs w:val="24"/>
          <w:lang w:val="az-Latn-AZ"/>
        </w:rPr>
        <w:t>perito</w:t>
      </w:r>
      <w:r w:rsidR="0012645F" w:rsidRPr="0012645F">
        <w:rPr>
          <w:rFonts w:ascii="Times New Roman" w:eastAsia="Arial" w:hAnsi="Times New Roman"/>
          <w:sz w:val="24"/>
          <w:szCs w:val="24"/>
          <w:lang w:val="en-US"/>
        </w:rPr>
        <w:softHyphen/>
      </w:r>
      <w:r w:rsidR="00D3042C" w:rsidRPr="004E0FB5">
        <w:rPr>
          <w:rFonts w:ascii="Times New Roman" w:eastAsia="Arial" w:hAnsi="Times New Roman"/>
          <w:sz w:val="24"/>
          <w:szCs w:val="24"/>
          <w:lang w:val="az-Latn-AZ"/>
        </w:rPr>
        <w:t>n</w:t>
      </w:r>
      <w:r w:rsidR="0012645F" w:rsidRPr="0012645F">
        <w:rPr>
          <w:rFonts w:ascii="Times New Roman" w:eastAsia="Arial" w:hAnsi="Times New Roman"/>
          <w:sz w:val="24"/>
          <w:szCs w:val="24"/>
          <w:lang w:val="en-US"/>
        </w:rPr>
        <w:softHyphen/>
      </w:r>
      <w:r w:rsidR="00D3042C" w:rsidRPr="004E0FB5">
        <w:rPr>
          <w:rFonts w:ascii="Times New Roman" w:eastAsia="Arial" w:hAnsi="Times New Roman"/>
          <w:sz w:val="24"/>
          <w:szCs w:val="24"/>
          <w:lang w:val="az-Latn-AZ"/>
        </w:rPr>
        <w:t xml:space="preserve">arxası </w:t>
      </w:r>
      <w:r w:rsidR="00D3042C" w:rsidRPr="004E0FB5">
        <w:rPr>
          <w:rFonts w:ascii="Times New Roman" w:eastAsia="Arial" w:hAnsi="Times New Roman"/>
          <w:sz w:val="24"/>
          <w:szCs w:val="24"/>
          <w:lang w:val="en-US"/>
        </w:rPr>
        <w:t xml:space="preserve">limfa düyünlərində, ağciyərlərdə, </w:t>
      </w:r>
      <w:r w:rsidR="00D3042C" w:rsidRPr="004E0FB5">
        <w:rPr>
          <w:rFonts w:ascii="Times New Roman" w:eastAsia="Arial" w:hAnsi="Times New Roman"/>
          <w:sz w:val="24"/>
          <w:szCs w:val="24"/>
          <w:lang w:val="az-Latn-AZ"/>
        </w:rPr>
        <w:t xml:space="preserve">divaralığı </w:t>
      </w:r>
      <w:r w:rsidR="00D3042C" w:rsidRPr="004E0FB5">
        <w:rPr>
          <w:rFonts w:ascii="Times New Roman" w:eastAsia="Arial" w:hAnsi="Times New Roman"/>
          <w:sz w:val="24"/>
          <w:szCs w:val="24"/>
          <w:lang w:val="en-US"/>
        </w:rPr>
        <w:t>limfa düyün</w:t>
      </w:r>
      <w:r w:rsidR="0012645F" w:rsidRPr="0012645F">
        <w:rPr>
          <w:rFonts w:ascii="Times New Roman" w:eastAsia="Arial" w:hAnsi="Times New Roman"/>
          <w:sz w:val="24"/>
          <w:szCs w:val="24"/>
          <w:lang w:val="en-US"/>
        </w:rPr>
        <w:softHyphen/>
      </w:r>
      <w:r w:rsidR="00D3042C" w:rsidRPr="004E0FB5">
        <w:rPr>
          <w:rFonts w:ascii="Times New Roman" w:eastAsia="Arial" w:hAnsi="Times New Roman"/>
          <w:sz w:val="24"/>
          <w:szCs w:val="24"/>
          <w:lang w:val="en-US"/>
        </w:rPr>
        <w:t xml:space="preserve">lərində və s.) </w:t>
      </w:r>
      <w:r w:rsidR="00D3042C" w:rsidRPr="004E0FB5">
        <w:rPr>
          <w:rFonts w:ascii="Times New Roman" w:eastAsia="Arial" w:hAnsi="Times New Roman"/>
          <w:sz w:val="24"/>
          <w:szCs w:val="24"/>
          <w:lang w:val="az-Latn-AZ"/>
        </w:rPr>
        <w:t xml:space="preserve">olarsa, </w:t>
      </w:r>
      <w:r w:rsidR="00D3042C" w:rsidRPr="004E0FB5">
        <w:rPr>
          <w:rFonts w:ascii="Times New Roman" w:eastAsia="Arial" w:hAnsi="Times New Roman"/>
          <w:sz w:val="24"/>
          <w:szCs w:val="24"/>
          <w:lang w:val="en-US"/>
        </w:rPr>
        <w:t>əlavə müalicə göstəri</w:t>
      </w:r>
      <w:r w:rsidR="00D3042C" w:rsidRPr="004E0FB5">
        <w:rPr>
          <w:rFonts w:ascii="Times New Roman" w:eastAsia="Arial" w:hAnsi="Times New Roman"/>
          <w:sz w:val="24"/>
          <w:szCs w:val="24"/>
          <w:lang w:val="az-Latn-AZ"/>
        </w:rPr>
        <w:t>ş deyil</w:t>
      </w:r>
      <w:r w:rsidR="00D3042C" w:rsidRPr="004E0FB5">
        <w:rPr>
          <w:rFonts w:ascii="Times New Roman" w:eastAsia="Arial" w:hAnsi="Times New Roman"/>
          <w:sz w:val="24"/>
          <w:szCs w:val="24"/>
          <w:lang w:val="en-US"/>
        </w:rPr>
        <w:t>, dinamik müşa</w:t>
      </w:r>
      <w:r w:rsidR="0012645F" w:rsidRPr="0012645F">
        <w:rPr>
          <w:rFonts w:ascii="Times New Roman" w:eastAsia="Arial" w:hAnsi="Times New Roman"/>
          <w:sz w:val="24"/>
          <w:szCs w:val="24"/>
          <w:lang w:val="en-US"/>
        </w:rPr>
        <w:softHyphen/>
      </w:r>
      <w:r w:rsidR="00D3042C" w:rsidRPr="004E0FB5">
        <w:rPr>
          <w:rFonts w:ascii="Times New Roman" w:eastAsia="Arial" w:hAnsi="Times New Roman"/>
          <w:sz w:val="24"/>
          <w:szCs w:val="24"/>
          <w:lang w:val="en-US"/>
        </w:rPr>
        <w:t>hidə aparılır.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en-US"/>
        </w:rPr>
        <w:t>Rezidual şişin ölçüsü 3 sm-dən böyük olduqda kompüter və ya maqnit-rezonans tomoqrafiyasının aparılması mümkündür</w:t>
      </w:r>
      <w:r w:rsidRPr="004E0FB5">
        <w:rPr>
          <w:rFonts w:ascii="Times New Roman" w:eastAsia="Arial" w:hAnsi="Times New Roman"/>
          <w:sz w:val="24"/>
          <w:szCs w:val="24"/>
          <w:lang w:val="az-Latn-AZ"/>
        </w:rPr>
        <w:t>.</w:t>
      </w:r>
    </w:p>
    <w:p w:rsidR="00D3042C" w:rsidRPr="004E0FB5" w:rsidRDefault="0012645F"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12645F">
        <w:rPr>
          <w:rFonts w:ascii="Times New Roman" w:eastAsia="Arial" w:hAnsi="Times New Roman"/>
          <w:sz w:val="24"/>
          <w:szCs w:val="24"/>
          <w:vertAlign w:val="superscript"/>
          <w:lang w:val="az-Latn-AZ"/>
        </w:rPr>
        <w:t xml:space="preserve">1 </w:t>
      </w:r>
      <w:r w:rsidR="00D3042C" w:rsidRPr="004E0FB5">
        <w:rPr>
          <w:rFonts w:ascii="Times New Roman" w:eastAsia="Arial" w:hAnsi="Times New Roman"/>
          <w:sz w:val="24"/>
          <w:szCs w:val="24"/>
          <w:lang w:val="az-Latn-AZ"/>
        </w:rPr>
        <w:t xml:space="preserve">Əgər üç kurs </w:t>
      </w:r>
      <w:r w:rsidR="00E367DF">
        <w:rPr>
          <w:rFonts w:ascii="Times New Roman" w:eastAsia="Arial" w:hAnsi="Times New Roman"/>
          <w:sz w:val="24"/>
          <w:szCs w:val="24"/>
          <w:lang w:val="az-Latn-AZ"/>
        </w:rPr>
        <w:t>kimyaterapiya</w:t>
      </w:r>
      <w:r w:rsidR="00D3042C" w:rsidRPr="004E0FB5">
        <w:rPr>
          <w:rFonts w:ascii="Times New Roman" w:eastAsia="Arial" w:hAnsi="Times New Roman"/>
          <w:sz w:val="24"/>
          <w:szCs w:val="24"/>
          <w:lang w:val="az-Latn-AZ"/>
        </w:rPr>
        <w:t xml:space="preserve"> planlaşdırılırsa, şiş</w:t>
      </w:r>
      <w:r w:rsidR="00BA3AEB" w:rsidRPr="004E0FB5">
        <w:rPr>
          <w:rFonts w:ascii="Times New Roman" w:eastAsia="Arial" w:hAnsi="Times New Roman"/>
          <w:sz w:val="24"/>
          <w:szCs w:val="24"/>
          <w:lang w:val="az-Latn-AZ"/>
        </w:rPr>
        <w:t xml:space="preserve"> </w:t>
      </w:r>
      <w:r w:rsidR="00D3042C" w:rsidRPr="004E0FB5">
        <w:rPr>
          <w:rFonts w:ascii="Times New Roman" w:eastAsia="Arial" w:hAnsi="Times New Roman"/>
          <w:sz w:val="24"/>
          <w:szCs w:val="24"/>
          <w:lang w:val="az-Latn-AZ"/>
        </w:rPr>
        <w:t>əleyhinə effektin qiymətləndirilməsi kontrast maddə ilə üç kurs başa çatdıqdan və ya pozitron-emission tomoqrafiyadan (PET) sonraya təxirə salına bilər. Qalıq şişin radioloji əlamətləri olduqda onun cərrahi yolla çıxarılması tövsiyə olunur. Xəstə imtina etdikdə və ya cərrahi müalicə texniki cəhətdən mümkün olmadıqda, dinamik müşahidə göstərişdir.</w:t>
      </w:r>
    </w:p>
    <w:p w:rsidR="00D3042C" w:rsidRPr="004E0FB5" w:rsidRDefault="00E367DF"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Pr>
          <w:rFonts w:ascii="Times New Roman" w:eastAsia="Arial" w:hAnsi="Times New Roman"/>
          <w:b/>
          <w:bCs/>
          <w:sz w:val="24"/>
          <w:szCs w:val="24"/>
          <w:lang w:val="az-Latn-AZ"/>
        </w:rPr>
        <w:t>Kimyaterapiya</w:t>
      </w:r>
      <w:r w:rsidR="00D3042C" w:rsidRPr="004E0FB5">
        <w:rPr>
          <w:rFonts w:ascii="Times New Roman" w:eastAsia="Arial" w:hAnsi="Times New Roman"/>
          <w:b/>
          <w:bCs/>
          <w:sz w:val="24"/>
          <w:szCs w:val="24"/>
          <w:lang w:val="az-Latn-AZ"/>
        </w:rPr>
        <w:t>dan sonra rezidual şişin müalicəsi (disherminoma olmayan şiş)</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Disherminoma olmayan şişlər </w:t>
      </w:r>
      <w:r w:rsidR="0012645F" w:rsidRPr="0012645F">
        <w:rPr>
          <w:rFonts w:ascii="Times New Roman" w:eastAsia="Arial" w:hAnsi="Times New Roman"/>
          <w:sz w:val="24"/>
          <w:szCs w:val="24"/>
          <w:lang w:val="en-US"/>
        </w:rPr>
        <w:t>–</w:t>
      </w:r>
      <w:r w:rsidRPr="004E0FB5">
        <w:rPr>
          <w:rFonts w:ascii="Times New Roman" w:eastAsia="Arial" w:hAnsi="Times New Roman"/>
          <w:sz w:val="24"/>
          <w:szCs w:val="24"/>
          <w:lang w:val="az-Latn-AZ"/>
        </w:rPr>
        <w:t xml:space="preserve"> disherminomadan başqa, herminogen şişlərin digər növləridir.</w:t>
      </w:r>
    </w:p>
    <w:p w:rsidR="00D3042C" w:rsidRPr="004E0FB5" w:rsidRDefault="00E367DF"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Pr>
          <w:rFonts w:ascii="Times New Roman" w:eastAsia="Arial" w:hAnsi="Times New Roman"/>
          <w:sz w:val="24"/>
          <w:szCs w:val="24"/>
          <w:lang w:val="az-Latn-AZ"/>
        </w:rPr>
        <w:t>Kimyaterapiya</w:t>
      </w:r>
      <w:r w:rsidR="00D3042C" w:rsidRPr="004E0FB5">
        <w:rPr>
          <w:rFonts w:ascii="Times New Roman" w:eastAsia="Arial" w:hAnsi="Times New Roman"/>
          <w:sz w:val="24"/>
          <w:szCs w:val="24"/>
          <w:lang w:val="az-Latn-AZ"/>
        </w:rPr>
        <w:t>nın tamamlanmasından və şiş markerlərinin normallaşmasından sonra 1 sm-dən kiçik rezidual şiş (periton boyunca, peritonarxası limfa düyünlərində, ağciyərlərdə, divaralığı limfa düyünlərində və s.) olarsa, əlavə müalicə göstəriş deyil, dina</w:t>
      </w:r>
      <w:r w:rsidR="00B07354" w:rsidRPr="00B07354">
        <w:rPr>
          <w:rFonts w:ascii="Times New Roman" w:eastAsia="Arial" w:hAnsi="Times New Roman"/>
          <w:sz w:val="24"/>
          <w:szCs w:val="24"/>
          <w:lang w:val="az-Latn-AZ"/>
        </w:rPr>
        <w:softHyphen/>
      </w:r>
      <w:r w:rsidR="00D3042C" w:rsidRPr="004E0FB5">
        <w:rPr>
          <w:rFonts w:ascii="Times New Roman" w:eastAsia="Arial" w:hAnsi="Times New Roman"/>
          <w:sz w:val="24"/>
          <w:szCs w:val="24"/>
          <w:lang w:val="az-Latn-AZ"/>
        </w:rPr>
        <w:t>mik müşahidə aparılır.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Rezidual şişin ölçüsü 1 sm-dən böyük olarsa, onun çıxarıl</w:t>
      </w:r>
      <w:r w:rsidR="00B07354" w:rsidRPr="00B07354">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ması göstərişdir.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Rezidual şişdə bədxassəli herminogen şiş aşkar edilərsə, 2-ci mərhələ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(TIP və ya VeIP rejimləri) göstərişdir: tam çıxarıldığı halda iki kurs, natamam çıxarıldıqda </w:t>
      </w:r>
      <w:r w:rsidR="0012645F" w:rsidRPr="0012645F">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dörd kurs (cədvə</w:t>
      </w:r>
      <w:r w:rsidR="00E159EC">
        <w:rPr>
          <w:rFonts w:ascii="Times New Roman" w:eastAsia="Arial" w:hAnsi="Times New Roman"/>
          <w:sz w:val="24"/>
          <w:szCs w:val="24"/>
          <w:lang w:val="az-Latn-AZ"/>
        </w:rPr>
        <w:t xml:space="preserve">l </w:t>
      </w:r>
      <w:r w:rsidRPr="004E0FB5">
        <w:rPr>
          <w:rFonts w:ascii="Times New Roman" w:eastAsia="Arial" w:hAnsi="Times New Roman"/>
          <w:sz w:val="24"/>
          <w:szCs w:val="24"/>
          <w:lang w:val="az-Latn-AZ"/>
        </w:rPr>
        <w:t>6-5).</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b/>
          <w:sz w:val="24"/>
          <w:szCs w:val="24"/>
          <w:lang w:val="az-Latn-AZ"/>
        </w:rPr>
      </w:pPr>
    </w:p>
    <w:p w:rsidR="00D3042C" w:rsidRPr="003D0248" w:rsidRDefault="00D3042C" w:rsidP="00E159EC">
      <w:pPr>
        <w:tabs>
          <w:tab w:val="left" w:pos="142"/>
        </w:tabs>
        <w:autoSpaceDE w:val="0"/>
        <w:autoSpaceDN w:val="0"/>
        <w:spacing w:after="0" w:line="252" w:lineRule="auto"/>
        <w:ind w:firstLine="567"/>
        <w:jc w:val="center"/>
        <w:rPr>
          <w:rFonts w:ascii="Times New Roman" w:eastAsia="Arial" w:hAnsi="Times New Roman"/>
          <w:sz w:val="24"/>
          <w:szCs w:val="24"/>
          <w:lang w:val="az-Latn-AZ"/>
        </w:rPr>
      </w:pPr>
      <w:r w:rsidRPr="004E0FB5">
        <w:rPr>
          <w:rFonts w:ascii="Times New Roman" w:eastAsia="Arial" w:hAnsi="Times New Roman"/>
          <w:b/>
          <w:sz w:val="24"/>
          <w:szCs w:val="24"/>
          <w:lang w:val="az-Latn-AZ"/>
        </w:rPr>
        <w:t>Cədvə</w:t>
      </w:r>
      <w:r w:rsidR="00520CFE" w:rsidRPr="004E0FB5">
        <w:rPr>
          <w:rFonts w:ascii="Times New Roman" w:eastAsia="Arial" w:hAnsi="Times New Roman"/>
          <w:b/>
          <w:sz w:val="24"/>
          <w:szCs w:val="24"/>
          <w:lang w:val="az-Latn-AZ"/>
        </w:rPr>
        <w:t>l 6.5</w:t>
      </w:r>
      <w:r w:rsidRPr="004E0FB5">
        <w:rPr>
          <w:rFonts w:ascii="Times New Roman" w:eastAsia="Arial" w:hAnsi="Times New Roman"/>
          <w:b/>
          <w:sz w:val="24"/>
          <w:szCs w:val="24"/>
          <w:lang w:val="az-Latn-AZ"/>
        </w:rPr>
        <w:t xml:space="preserve"> </w:t>
      </w:r>
      <w:r w:rsidRPr="004E0FB5">
        <w:rPr>
          <w:rFonts w:ascii="Times New Roman" w:eastAsia="Arial" w:hAnsi="Times New Roman"/>
          <w:sz w:val="24"/>
          <w:szCs w:val="24"/>
          <w:lang w:val="az-Latn-AZ"/>
        </w:rPr>
        <w:t xml:space="preserve">Rezidual şişdə bədxassəli herminogen şiş aşkar edildiyi zaman 2-ci mərhələ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rejimləri</w:t>
      </w:r>
    </w:p>
    <w:p w:rsidR="0012645F" w:rsidRPr="003D0248" w:rsidRDefault="0012645F"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p>
    <w:tbl>
      <w:tblPr>
        <w:tblStyle w:val="TableNormal4"/>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3"/>
        <w:gridCol w:w="1843"/>
        <w:gridCol w:w="1185"/>
        <w:gridCol w:w="1136"/>
        <w:gridCol w:w="1507"/>
      </w:tblGrid>
      <w:tr w:rsidR="007328CE" w:rsidRPr="00B07354" w:rsidTr="00B07354">
        <w:trPr>
          <w:trHeight w:val="230"/>
          <w:jc w:val="center"/>
        </w:trPr>
        <w:tc>
          <w:tcPr>
            <w:tcW w:w="620" w:type="pct"/>
            <w:vAlign w:val="center"/>
          </w:tcPr>
          <w:p w:rsidR="00D3042C" w:rsidRPr="00B07354" w:rsidRDefault="00D3042C" w:rsidP="003D0248">
            <w:pPr>
              <w:widowControl/>
              <w:tabs>
                <w:tab w:val="left" w:pos="142"/>
              </w:tabs>
              <w:spacing w:after="0" w:line="252" w:lineRule="auto"/>
              <w:jc w:val="center"/>
              <w:rPr>
                <w:rFonts w:ascii="Times New Roman" w:eastAsia="Times New Roman" w:hAnsi="Times New Roman"/>
                <w:b/>
                <w:lang w:val="az-Latn-AZ"/>
              </w:rPr>
            </w:pPr>
            <w:r w:rsidRPr="00B07354">
              <w:rPr>
                <w:rFonts w:ascii="Times New Roman" w:eastAsia="Times New Roman" w:hAnsi="Times New Roman"/>
                <w:b/>
                <w:lang w:val="az-Latn-AZ"/>
              </w:rPr>
              <w:t>Rejim</w:t>
            </w:r>
          </w:p>
        </w:tc>
        <w:tc>
          <w:tcPr>
            <w:tcW w:w="1423" w:type="pct"/>
            <w:vAlign w:val="center"/>
          </w:tcPr>
          <w:p w:rsidR="00D3042C" w:rsidRPr="00B07354" w:rsidRDefault="00D3042C" w:rsidP="003D0248">
            <w:pPr>
              <w:widowControl/>
              <w:tabs>
                <w:tab w:val="left" w:pos="142"/>
              </w:tabs>
              <w:spacing w:after="0" w:line="252" w:lineRule="auto"/>
              <w:jc w:val="center"/>
              <w:rPr>
                <w:rFonts w:ascii="Times New Roman" w:eastAsia="Times New Roman" w:hAnsi="Times New Roman"/>
                <w:b/>
                <w:lang w:val="en-US"/>
              </w:rPr>
            </w:pPr>
            <w:r w:rsidRPr="00B07354">
              <w:rPr>
                <w:rFonts w:ascii="Times New Roman" w:eastAsia="Times New Roman" w:hAnsi="Times New Roman"/>
                <w:b/>
                <w:lang w:val="az-Latn-AZ"/>
              </w:rPr>
              <w:t>Preparat</w:t>
            </w:r>
          </w:p>
        </w:tc>
        <w:tc>
          <w:tcPr>
            <w:tcW w:w="915" w:type="pct"/>
            <w:vAlign w:val="center"/>
          </w:tcPr>
          <w:p w:rsidR="00D3042C" w:rsidRPr="00B07354" w:rsidRDefault="00D3042C" w:rsidP="003D0248">
            <w:pPr>
              <w:widowControl/>
              <w:tabs>
                <w:tab w:val="left" w:pos="142"/>
              </w:tabs>
              <w:spacing w:after="0" w:line="252" w:lineRule="auto"/>
              <w:jc w:val="center"/>
              <w:rPr>
                <w:rFonts w:ascii="Times New Roman" w:eastAsia="Times New Roman" w:hAnsi="Times New Roman"/>
                <w:b/>
                <w:lang w:val="en-US"/>
              </w:rPr>
            </w:pPr>
            <w:r w:rsidRPr="00B07354">
              <w:rPr>
                <w:rFonts w:ascii="Times New Roman" w:eastAsia="Times New Roman" w:hAnsi="Times New Roman"/>
                <w:b/>
                <w:lang w:val="az-Latn-AZ"/>
              </w:rPr>
              <w:t>Qəbul qaydası</w:t>
            </w:r>
          </w:p>
        </w:tc>
        <w:tc>
          <w:tcPr>
            <w:tcW w:w="877" w:type="pct"/>
            <w:vAlign w:val="center"/>
          </w:tcPr>
          <w:p w:rsidR="00D3042C" w:rsidRPr="00B07354" w:rsidRDefault="00D3042C" w:rsidP="003D0248">
            <w:pPr>
              <w:widowControl/>
              <w:tabs>
                <w:tab w:val="left" w:pos="142"/>
              </w:tabs>
              <w:spacing w:after="0" w:line="252" w:lineRule="auto"/>
              <w:jc w:val="center"/>
              <w:rPr>
                <w:rFonts w:ascii="Times New Roman" w:eastAsia="Times New Roman" w:hAnsi="Times New Roman"/>
                <w:b/>
                <w:lang w:val="en-US"/>
              </w:rPr>
            </w:pPr>
            <w:r w:rsidRPr="00B07354">
              <w:rPr>
                <w:rFonts w:ascii="Times New Roman" w:eastAsia="Times New Roman" w:hAnsi="Times New Roman"/>
                <w:b/>
                <w:lang w:val="az-Latn-AZ"/>
              </w:rPr>
              <w:t>Müalicə günləri</w:t>
            </w:r>
          </w:p>
        </w:tc>
        <w:tc>
          <w:tcPr>
            <w:tcW w:w="1164" w:type="pct"/>
            <w:vAlign w:val="center"/>
          </w:tcPr>
          <w:p w:rsidR="00D3042C" w:rsidRPr="00B07354" w:rsidRDefault="00D3042C" w:rsidP="003D0248">
            <w:pPr>
              <w:widowControl/>
              <w:tabs>
                <w:tab w:val="left" w:pos="142"/>
              </w:tabs>
              <w:spacing w:after="0" w:line="252" w:lineRule="auto"/>
              <w:jc w:val="center"/>
              <w:rPr>
                <w:rFonts w:ascii="Times New Roman" w:eastAsia="Times New Roman" w:hAnsi="Times New Roman"/>
                <w:b/>
                <w:lang w:val="en-US"/>
              </w:rPr>
            </w:pPr>
            <w:r w:rsidRPr="00B07354">
              <w:rPr>
                <w:rFonts w:ascii="Times New Roman" w:eastAsia="Times New Roman" w:hAnsi="Times New Roman"/>
                <w:b/>
                <w:lang w:val="az-Latn-AZ"/>
              </w:rPr>
              <w:t>Göstərişlər</w:t>
            </w:r>
          </w:p>
        </w:tc>
      </w:tr>
      <w:tr w:rsidR="007328CE" w:rsidRPr="00B07354" w:rsidTr="00ED6200">
        <w:trPr>
          <w:trHeight w:val="593"/>
          <w:jc w:val="center"/>
        </w:trPr>
        <w:tc>
          <w:tcPr>
            <w:tcW w:w="620" w:type="pct"/>
            <w:vMerge w:val="restart"/>
            <w:vAlign w:val="center"/>
          </w:tcPr>
          <w:p w:rsidR="00D3042C" w:rsidRPr="00B07354" w:rsidRDefault="00D3042C" w:rsidP="003D0248">
            <w:pPr>
              <w:widowControl/>
              <w:tabs>
                <w:tab w:val="left" w:pos="142"/>
              </w:tabs>
              <w:spacing w:after="0" w:line="252" w:lineRule="auto"/>
              <w:jc w:val="center"/>
              <w:rPr>
                <w:rFonts w:ascii="Times New Roman" w:eastAsia="Times New Roman" w:hAnsi="Times New Roman"/>
                <w:lang w:val="en-US"/>
              </w:rPr>
            </w:pPr>
          </w:p>
          <w:p w:rsidR="00D3042C" w:rsidRPr="00B07354" w:rsidRDefault="00D3042C" w:rsidP="003D0248">
            <w:pPr>
              <w:widowControl/>
              <w:tabs>
                <w:tab w:val="left" w:pos="142"/>
              </w:tabs>
              <w:spacing w:after="0" w:line="252" w:lineRule="auto"/>
              <w:jc w:val="center"/>
              <w:rPr>
                <w:rFonts w:ascii="Times New Roman" w:eastAsia="Times New Roman" w:hAnsi="Times New Roman"/>
                <w:b/>
                <w:lang w:val="en-US"/>
              </w:rPr>
            </w:pPr>
            <w:r w:rsidRPr="00B07354">
              <w:rPr>
                <w:rFonts w:ascii="Times New Roman" w:eastAsia="Times New Roman" w:hAnsi="Times New Roman"/>
                <w:b/>
                <w:lang w:val="en-US"/>
              </w:rPr>
              <w:t>VeIP</w:t>
            </w:r>
          </w:p>
        </w:tc>
        <w:tc>
          <w:tcPr>
            <w:tcW w:w="1423" w:type="pct"/>
            <w:vAlign w:val="center"/>
          </w:tcPr>
          <w:p w:rsidR="00D3042C" w:rsidRPr="00B07354" w:rsidRDefault="00D3042C" w:rsidP="003D0248">
            <w:pPr>
              <w:widowControl/>
              <w:tabs>
                <w:tab w:val="left" w:pos="142"/>
              </w:tabs>
              <w:spacing w:after="0" w:line="252" w:lineRule="auto"/>
              <w:jc w:val="center"/>
              <w:rPr>
                <w:rFonts w:ascii="Times New Roman" w:eastAsia="Times New Roman" w:hAnsi="Times New Roman"/>
                <w:lang w:val="en-US"/>
              </w:rPr>
            </w:pPr>
            <w:r w:rsidRPr="00B07354">
              <w:rPr>
                <w:rFonts w:ascii="Times New Roman" w:eastAsia="Times New Roman" w:hAnsi="Times New Roman"/>
                <w:lang w:val="az-Latn-AZ"/>
              </w:rPr>
              <w:t xml:space="preserve">İfosfamid </w:t>
            </w:r>
            <w:r w:rsidRPr="00B07354">
              <w:rPr>
                <w:rFonts w:ascii="Times New Roman" w:eastAsia="Times New Roman" w:hAnsi="Times New Roman"/>
                <w:lang w:val="en-US"/>
              </w:rPr>
              <w:t xml:space="preserve">1200 </w:t>
            </w:r>
            <w:r w:rsidRPr="00B07354">
              <w:rPr>
                <w:rFonts w:ascii="Times New Roman" w:eastAsia="Times New Roman" w:hAnsi="Times New Roman"/>
                <w:lang w:val="az-Latn-AZ"/>
              </w:rPr>
              <w:t>q</w:t>
            </w:r>
            <w:r w:rsidRPr="00B07354">
              <w:rPr>
                <w:rFonts w:ascii="Times New Roman" w:eastAsia="Times New Roman" w:hAnsi="Times New Roman"/>
                <w:lang w:val="en-US"/>
              </w:rPr>
              <w:t>/</w:t>
            </w:r>
            <w:r w:rsidRPr="00B07354">
              <w:rPr>
                <w:rFonts w:ascii="Times New Roman" w:eastAsia="Times New Roman" w:hAnsi="Times New Roman"/>
                <w:lang w:val="az-Latn-AZ"/>
              </w:rPr>
              <w:t>m</w:t>
            </w:r>
            <w:r w:rsidR="00B07354" w:rsidRPr="004B10B9">
              <w:rPr>
                <w:rFonts w:ascii="Times New Roman" w:eastAsia="Times New Roman" w:hAnsi="Times New Roman"/>
                <w:sz w:val="24"/>
                <w:szCs w:val="24"/>
                <w:vertAlign w:val="superscript"/>
                <w:lang w:val="en-US"/>
              </w:rPr>
              <w:t>2</w:t>
            </w:r>
          </w:p>
        </w:tc>
        <w:tc>
          <w:tcPr>
            <w:tcW w:w="915" w:type="pct"/>
            <w:vAlign w:val="center"/>
          </w:tcPr>
          <w:p w:rsidR="00D3042C" w:rsidRPr="00B07354" w:rsidRDefault="00D3042C" w:rsidP="003D0248">
            <w:pPr>
              <w:widowControl/>
              <w:tabs>
                <w:tab w:val="left" w:pos="142"/>
              </w:tabs>
              <w:spacing w:after="0" w:line="252" w:lineRule="auto"/>
              <w:jc w:val="center"/>
              <w:rPr>
                <w:rFonts w:ascii="Times New Roman" w:eastAsia="Times New Roman" w:hAnsi="Times New Roman"/>
                <w:lang w:val="az-Latn-AZ"/>
              </w:rPr>
            </w:pPr>
            <w:r w:rsidRPr="00B07354">
              <w:rPr>
                <w:rFonts w:ascii="Times New Roman" w:eastAsia="Times New Roman" w:hAnsi="Times New Roman"/>
                <w:lang w:val="az-Latn-AZ"/>
              </w:rPr>
              <w:t>venadaxili</w:t>
            </w:r>
            <w:r w:rsidRPr="00B07354">
              <w:rPr>
                <w:rFonts w:ascii="Times New Roman" w:eastAsia="Times New Roman" w:hAnsi="Times New Roman"/>
                <w:lang w:val="en-US"/>
              </w:rPr>
              <w:t xml:space="preserve">, 1-2 </w:t>
            </w:r>
            <w:r w:rsidRPr="00B07354">
              <w:rPr>
                <w:rFonts w:ascii="Times New Roman" w:eastAsia="Times New Roman" w:hAnsi="Times New Roman"/>
                <w:lang w:val="az-Latn-AZ"/>
              </w:rPr>
              <w:t>saat</w:t>
            </w:r>
          </w:p>
        </w:tc>
        <w:tc>
          <w:tcPr>
            <w:tcW w:w="877" w:type="pct"/>
            <w:vMerge w:val="restart"/>
            <w:vAlign w:val="center"/>
          </w:tcPr>
          <w:p w:rsidR="00D3042C" w:rsidRPr="00B07354" w:rsidRDefault="00D3042C" w:rsidP="003D0248">
            <w:pPr>
              <w:widowControl/>
              <w:tabs>
                <w:tab w:val="left" w:pos="142"/>
              </w:tabs>
              <w:spacing w:after="0" w:line="252" w:lineRule="auto"/>
              <w:jc w:val="center"/>
              <w:rPr>
                <w:rFonts w:ascii="Times New Roman" w:eastAsia="Times New Roman" w:hAnsi="Times New Roman"/>
                <w:lang w:val="az-Latn-AZ"/>
              </w:rPr>
            </w:pPr>
            <w:r w:rsidRPr="00B07354">
              <w:rPr>
                <w:rFonts w:ascii="Times New Roman" w:eastAsia="Times New Roman" w:hAnsi="Times New Roman"/>
                <w:lang w:val="en-US"/>
              </w:rPr>
              <w:t>1-5-</w:t>
            </w:r>
            <w:r w:rsidRPr="00B07354">
              <w:rPr>
                <w:rFonts w:ascii="Times New Roman" w:eastAsia="Times New Roman" w:hAnsi="Times New Roman"/>
                <w:lang w:val="az-Latn-AZ"/>
              </w:rPr>
              <w:t>ci günlər</w:t>
            </w:r>
          </w:p>
        </w:tc>
        <w:tc>
          <w:tcPr>
            <w:tcW w:w="1164" w:type="pct"/>
            <w:vMerge w:val="restart"/>
            <w:vAlign w:val="center"/>
          </w:tcPr>
          <w:p w:rsidR="00D3042C" w:rsidRPr="00B07354" w:rsidRDefault="00D3042C" w:rsidP="003D0248">
            <w:pPr>
              <w:widowControl/>
              <w:tabs>
                <w:tab w:val="left" w:pos="142"/>
              </w:tabs>
              <w:spacing w:after="0" w:line="252" w:lineRule="auto"/>
              <w:jc w:val="center"/>
              <w:rPr>
                <w:rFonts w:ascii="Times New Roman" w:eastAsia="Times New Roman" w:hAnsi="Times New Roman"/>
                <w:lang w:val="en-US"/>
              </w:rPr>
            </w:pPr>
            <w:r w:rsidRPr="00B07354">
              <w:rPr>
                <w:rFonts w:ascii="Times New Roman" w:eastAsia="Times New Roman" w:hAnsi="Times New Roman"/>
                <w:lang w:val="en-US"/>
              </w:rPr>
              <w:t xml:space="preserve">4 </w:t>
            </w:r>
            <w:r w:rsidRPr="00B07354">
              <w:rPr>
                <w:rFonts w:ascii="Times New Roman" w:eastAsia="Times New Roman" w:hAnsi="Times New Roman"/>
                <w:lang w:val="az-Latn-AZ"/>
              </w:rPr>
              <w:t xml:space="preserve">kurs </w:t>
            </w:r>
            <w:r w:rsidR="00B07354" w:rsidRPr="00B07354">
              <w:rPr>
                <w:rFonts w:ascii="Times New Roman" w:eastAsia="Times New Roman" w:hAnsi="Times New Roman"/>
              </w:rPr>
              <w:t>–</w:t>
            </w:r>
            <w:r w:rsidRPr="00B07354">
              <w:rPr>
                <w:rFonts w:ascii="Times New Roman" w:eastAsia="Times New Roman" w:hAnsi="Times New Roman"/>
                <w:lang w:val="en-US"/>
              </w:rPr>
              <w:t xml:space="preserve"> </w:t>
            </w:r>
            <w:r w:rsidRPr="00B07354">
              <w:rPr>
                <w:rFonts w:ascii="Times New Roman" w:eastAsia="Times New Roman" w:hAnsi="Times New Roman"/>
                <w:lang w:val="az-Latn-AZ"/>
              </w:rPr>
              <w:t>2-ci mərhələ rejimi</w:t>
            </w:r>
          </w:p>
        </w:tc>
      </w:tr>
      <w:tr w:rsidR="007328CE" w:rsidRPr="00B07354" w:rsidTr="00ED6200">
        <w:trPr>
          <w:trHeight w:val="687"/>
          <w:jc w:val="center"/>
        </w:trPr>
        <w:tc>
          <w:tcPr>
            <w:tcW w:w="620" w:type="pct"/>
            <w:vMerge/>
            <w:tcBorders>
              <w:top w:val="nil"/>
            </w:tcBorders>
            <w:vAlign w:val="center"/>
          </w:tcPr>
          <w:p w:rsidR="00D3042C" w:rsidRPr="00B07354" w:rsidRDefault="00D3042C" w:rsidP="003D0248">
            <w:pPr>
              <w:widowControl/>
              <w:tabs>
                <w:tab w:val="left" w:pos="142"/>
              </w:tabs>
              <w:spacing w:after="0" w:line="252" w:lineRule="auto"/>
              <w:jc w:val="center"/>
              <w:rPr>
                <w:rFonts w:ascii="Times New Roman" w:eastAsia="Arial" w:hAnsi="Times New Roman"/>
                <w:lang w:val="en-US"/>
              </w:rPr>
            </w:pPr>
          </w:p>
        </w:tc>
        <w:tc>
          <w:tcPr>
            <w:tcW w:w="1423" w:type="pct"/>
            <w:vAlign w:val="center"/>
          </w:tcPr>
          <w:p w:rsidR="00D3042C" w:rsidRPr="00B07354" w:rsidRDefault="00D3042C" w:rsidP="003D0248">
            <w:pPr>
              <w:widowControl/>
              <w:tabs>
                <w:tab w:val="left" w:pos="142"/>
              </w:tabs>
              <w:spacing w:after="0" w:line="252" w:lineRule="auto"/>
              <w:jc w:val="center"/>
              <w:rPr>
                <w:rFonts w:ascii="Times New Roman" w:eastAsia="Times New Roman" w:hAnsi="Times New Roman"/>
                <w:lang w:val="en-US"/>
              </w:rPr>
            </w:pPr>
            <w:r w:rsidRPr="00B07354">
              <w:rPr>
                <w:rFonts w:ascii="Times New Roman" w:eastAsia="Times New Roman" w:hAnsi="Times New Roman"/>
                <w:lang w:val="az-Latn-AZ"/>
              </w:rPr>
              <w:t>Sisplatin</w:t>
            </w:r>
            <w:r w:rsidRPr="00B07354">
              <w:rPr>
                <w:rFonts w:ascii="Times New Roman" w:eastAsia="Times New Roman" w:hAnsi="Times New Roman"/>
                <w:lang w:val="en-US"/>
              </w:rPr>
              <w:t xml:space="preserve"> 20 </w:t>
            </w:r>
            <w:r w:rsidRPr="00B07354">
              <w:rPr>
                <w:rFonts w:ascii="Times New Roman" w:eastAsia="Times New Roman" w:hAnsi="Times New Roman"/>
                <w:lang w:val="az-Latn-AZ"/>
              </w:rPr>
              <w:t>mq</w:t>
            </w:r>
            <w:r w:rsidRPr="00B07354">
              <w:rPr>
                <w:rFonts w:ascii="Times New Roman" w:eastAsia="Times New Roman" w:hAnsi="Times New Roman"/>
                <w:lang w:val="en-US"/>
              </w:rPr>
              <w:t>/</w:t>
            </w:r>
            <w:r w:rsidRPr="00B07354">
              <w:rPr>
                <w:rFonts w:ascii="Times New Roman" w:eastAsia="Times New Roman" w:hAnsi="Times New Roman"/>
                <w:lang w:val="az-Latn-AZ"/>
              </w:rPr>
              <w:t>m</w:t>
            </w:r>
            <w:r w:rsidR="00ED6200" w:rsidRPr="004B10B9">
              <w:rPr>
                <w:rFonts w:ascii="Times New Roman" w:eastAsia="Times New Roman" w:hAnsi="Times New Roman"/>
                <w:sz w:val="24"/>
                <w:szCs w:val="24"/>
                <w:vertAlign w:val="superscript"/>
                <w:lang w:val="en-US"/>
              </w:rPr>
              <w:t>2</w:t>
            </w:r>
          </w:p>
        </w:tc>
        <w:tc>
          <w:tcPr>
            <w:tcW w:w="915" w:type="pct"/>
            <w:vAlign w:val="center"/>
          </w:tcPr>
          <w:p w:rsidR="00B07354" w:rsidRDefault="00D3042C" w:rsidP="003D0248">
            <w:pPr>
              <w:widowControl/>
              <w:tabs>
                <w:tab w:val="left" w:pos="142"/>
              </w:tabs>
              <w:spacing w:after="0" w:line="252" w:lineRule="auto"/>
              <w:jc w:val="center"/>
              <w:rPr>
                <w:rFonts w:ascii="Times New Roman" w:eastAsia="Times New Roman" w:hAnsi="Times New Roman"/>
              </w:rPr>
            </w:pPr>
            <w:r w:rsidRPr="00B07354">
              <w:rPr>
                <w:rFonts w:ascii="Times New Roman" w:eastAsia="Times New Roman" w:hAnsi="Times New Roman"/>
                <w:lang w:val="az-Latn-AZ"/>
              </w:rPr>
              <w:t>venadaxili</w:t>
            </w:r>
            <w:r w:rsidRPr="00B07354">
              <w:rPr>
                <w:rFonts w:ascii="Times New Roman" w:eastAsia="Times New Roman" w:hAnsi="Times New Roman"/>
                <w:lang w:val="en-US"/>
              </w:rPr>
              <w:t>,</w:t>
            </w:r>
          </w:p>
          <w:p w:rsidR="00D3042C" w:rsidRPr="00B07354" w:rsidRDefault="00D3042C" w:rsidP="003D0248">
            <w:pPr>
              <w:widowControl/>
              <w:tabs>
                <w:tab w:val="left" w:pos="142"/>
              </w:tabs>
              <w:spacing w:after="0" w:line="252" w:lineRule="auto"/>
              <w:jc w:val="center"/>
              <w:rPr>
                <w:rFonts w:ascii="Times New Roman" w:eastAsia="Times New Roman" w:hAnsi="Times New Roman"/>
                <w:lang w:val="az-Latn-AZ"/>
              </w:rPr>
            </w:pPr>
            <w:r w:rsidRPr="00B07354">
              <w:rPr>
                <w:rFonts w:ascii="Times New Roman" w:eastAsia="Times New Roman" w:hAnsi="Times New Roman"/>
                <w:lang w:val="en-US"/>
              </w:rPr>
              <w:t xml:space="preserve">1 </w:t>
            </w:r>
            <w:r w:rsidRPr="00B07354">
              <w:rPr>
                <w:rFonts w:ascii="Times New Roman" w:eastAsia="Times New Roman" w:hAnsi="Times New Roman"/>
                <w:lang w:val="az-Latn-AZ"/>
              </w:rPr>
              <w:t>saat</w:t>
            </w:r>
          </w:p>
        </w:tc>
        <w:tc>
          <w:tcPr>
            <w:tcW w:w="877" w:type="pct"/>
            <w:vMerge/>
            <w:tcBorders>
              <w:top w:val="nil"/>
            </w:tcBorders>
            <w:vAlign w:val="center"/>
          </w:tcPr>
          <w:p w:rsidR="00D3042C" w:rsidRPr="00B07354" w:rsidRDefault="00D3042C" w:rsidP="003D0248">
            <w:pPr>
              <w:widowControl/>
              <w:tabs>
                <w:tab w:val="left" w:pos="142"/>
              </w:tabs>
              <w:spacing w:after="0" w:line="252" w:lineRule="auto"/>
              <w:jc w:val="center"/>
              <w:rPr>
                <w:rFonts w:ascii="Times New Roman" w:eastAsia="Arial" w:hAnsi="Times New Roman"/>
                <w:lang w:val="en-US"/>
              </w:rPr>
            </w:pPr>
          </w:p>
        </w:tc>
        <w:tc>
          <w:tcPr>
            <w:tcW w:w="1164" w:type="pct"/>
            <w:vMerge/>
            <w:tcBorders>
              <w:top w:val="nil"/>
            </w:tcBorders>
            <w:vAlign w:val="center"/>
          </w:tcPr>
          <w:p w:rsidR="00D3042C" w:rsidRPr="00B07354" w:rsidRDefault="00D3042C" w:rsidP="003D0248">
            <w:pPr>
              <w:widowControl/>
              <w:tabs>
                <w:tab w:val="left" w:pos="142"/>
              </w:tabs>
              <w:spacing w:after="0" w:line="252" w:lineRule="auto"/>
              <w:jc w:val="center"/>
              <w:rPr>
                <w:rFonts w:ascii="Times New Roman" w:eastAsia="Arial" w:hAnsi="Times New Roman"/>
                <w:lang w:val="en-US"/>
              </w:rPr>
            </w:pPr>
          </w:p>
        </w:tc>
      </w:tr>
      <w:tr w:rsidR="007328CE" w:rsidRPr="00B07354" w:rsidTr="00B07354">
        <w:trPr>
          <w:trHeight w:val="230"/>
          <w:jc w:val="center"/>
        </w:trPr>
        <w:tc>
          <w:tcPr>
            <w:tcW w:w="620" w:type="pct"/>
            <w:vMerge/>
            <w:tcBorders>
              <w:top w:val="nil"/>
            </w:tcBorders>
            <w:vAlign w:val="center"/>
          </w:tcPr>
          <w:p w:rsidR="00D3042C" w:rsidRPr="00B07354" w:rsidRDefault="00D3042C" w:rsidP="003D0248">
            <w:pPr>
              <w:widowControl/>
              <w:tabs>
                <w:tab w:val="left" w:pos="142"/>
              </w:tabs>
              <w:spacing w:after="0" w:line="252" w:lineRule="auto"/>
              <w:jc w:val="center"/>
              <w:rPr>
                <w:rFonts w:ascii="Times New Roman" w:eastAsia="Arial" w:hAnsi="Times New Roman"/>
                <w:lang w:val="en-US"/>
              </w:rPr>
            </w:pPr>
          </w:p>
        </w:tc>
        <w:tc>
          <w:tcPr>
            <w:tcW w:w="1423" w:type="pct"/>
            <w:vAlign w:val="center"/>
          </w:tcPr>
          <w:p w:rsidR="00ED6200" w:rsidRDefault="00D3042C" w:rsidP="003D0248">
            <w:pPr>
              <w:widowControl/>
              <w:tabs>
                <w:tab w:val="left" w:pos="142"/>
              </w:tabs>
              <w:spacing w:after="0" w:line="252" w:lineRule="auto"/>
              <w:jc w:val="center"/>
              <w:rPr>
                <w:rFonts w:ascii="Times New Roman" w:eastAsia="Times New Roman" w:hAnsi="Times New Roman"/>
              </w:rPr>
            </w:pPr>
            <w:r w:rsidRPr="00B07354">
              <w:rPr>
                <w:rFonts w:ascii="Times New Roman" w:eastAsia="Times New Roman" w:hAnsi="Times New Roman"/>
                <w:lang w:val="az-Latn-AZ"/>
              </w:rPr>
              <w:t xml:space="preserve">Uromiteksan </w:t>
            </w:r>
          </w:p>
          <w:p w:rsidR="00D3042C" w:rsidRPr="00B07354" w:rsidRDefault="00D3042C" w:rsidP="003D0248">
            <w:pPr>
              <w:widowControl/>
              <w:tabs>
                <w:tab w:val="left" w:pos="142"/>
              </w:tabs>
              <w:spacing w:after="0" w:line="252" w:lineRule="auto"/>
              <w:jc w:val="center"/>
              <w:rPr>
                <w:rFonts w:ascii="Times New Roman" w:eastAsia="Times New Roman" w:hAnsi="Times New Roman"/>
                <w:lang w:val="az-Latn-AZ"/>
              </w:rPr>
            </w:pPr>
            <w:r w:rsidRPr="00B07354">
              <w:rPr>
                <w:rFonts w:ascii="Times New Roman" w:eastAsia="Times New Roman" w:hAnsi="Times New Roman"/>
                <w:lang w:val="en-US"/>
              </w:rPr>
              <w:t xml:space="preserve">800 </w:t>
            </w:r>
            <w:r w:rsidRPr="00B07354">
              <w:rPr>
                <w:rFonts w:ascii="Times New Roman" w:eastAsia="Times New Roman" w:hAnsi="Times New Roman"/>
                <w:lang w:val="az-Latn-AZ"/>
              </w:rPr>
              <w:t>mq</w:t>
            </w:r>
          </w:p>
        </w:tc>
        <w:tc>
          <w:tcPr>
            <w:tcW w:w="915" w:type="pct"/>
            <w:vAlign w:val="center"/>
          </w:tcPr>
          <w:p w:rsidR="00D3042C" w:rsidRPr="00B07354" w:rsidRDefault="00D3042C" w:rsidP="003D0248">
            <w:pPr>
              <w:widowControl/>
              <w:tabs>
                <w:tab w:val="left" w:pos="142"/>
              </w:tabs>
              <w:spacing w:after="0" w:line="252" w:lineRule="auto"/>
              <w:jc w:val="center"/>
              <w:rPr>
                <w:rFonts w:ascii="Times New Roman" w:eastAsia="Times New Roman" w:hAnsi="Times New Roman"/>
                <w:lang w:val="en-US"/>
              </w:rPr>
            </w:pPr>
            <w:r w:rsidRPr="00B07354">
              <w:rPr>
                <w:rFonts w:ascii="Times New Roman" w:eastAsia="Times New Roman" w:hAnsi="Times New Roman"/>
                <w:lang w:val="az-Latn-AZ"/>
              </w:rPr>
              <w:t>venadaxili, şırnaq şəklində</w:t>
            </w:r>
          </w:p>
        </w:tc>
        <w:tc>
          <w:tcPr>
            <w:tcW w:w="877" w:type="pct"/>
            <w:vMerge/>
            <w:tcBorders>
              <w:top w:val="nil"/>
            </w:tcBorders>
            <w:vAlign w:val="center"/>
          </w:tcPr>
          <w:p w:rsidR="00D3042C" w:rsidRPr="00B07354" w:rsidRDefault="00D3042C" w:rsidP="003D0248">
            <w:pPr>
              <w:widowControl/>
              <w:tabs>
                <w:tab w:val="left" w:pos="142"/>
              </w:tabs>
              <w:spacing w:after="0" w:line="252" w:lineRule="auto"/>
              <w:jc w:val="center"/>
              <w:rPr>
                <w:rFonts w:ascii="Times New Roman" w:eastAsia="Arial" w:hAnsi="Times New Roman"/>
                <w:lang w:val="en-US"/>
              </w:rPr>
            </w:pPr>
          </w:p>
        </w:tc>
        <w:tc>
          <w:tcPr>
            <w:tcW w:w="1164" w:type="pct"/>
            <w:vMerge/>
            <w:tcBorders>
              <w:top w:val="nil"/>
            </w:tcBorders>
            <w:vAlign w:val="center"/>
          </w:tcPr>
          <w:p w:rsidR="00D3042C" w:rsidRPr="00B07354" w:rsidRDefault="00D3042C" w:rsidP="003D0248">
            <w:pPr>
              <w:widowControl/>
              <w:tabs>
                <w:tab w:val="left" w:pos="142"/>
              </w:tabs>
              <w:spacing w:after="0" w:line="252" w:lineRule="auto"/>
              <w:jc w:val="center"/>
              <w:rPr>
                <w:rFonts w:ascii="Times New Roman" w:eastAsia="Arial" w:hAnsi="Times New Roman"/>
                <w:lang w:val="en-US"/>
              </w:rPr>
            </w:pPr>
          </w:p>
        </w:tc>
      </w:tr>
      <w:tr w:rsidR="007328CE" w:rsidRPr="00B07354" w:rsidTr="00B07354">
        <w:trPr>
          <w:trHeight w:val="230"/>
          <w:jc w:val="center"/>
        </w:trPr>
        <w:tc>
          <w:tcPr>
            <w:tcW w:w="620" w:type="pct"/>
            <w:vAlign w:val="center"/>
          </w:tcPr>
          <w:p w:rsidR="00D3042C" w:rsidRPr="00B07354" w:rsidRDefault="00D3042C" w:rsidP="003D0248">
            <w:pPr>
              <w:widowControl/>
              <w:tabs>
                <w:tab w:val="left" w:pos="142"/>
              </w:tabs>
              <w:spacing w:after="0" w:line="252" w:lineRule="auto"/>
              <w:jc w:val="center"/>
              <w:rPr>
                <w:rFonts w:ascii="Times New Roman" w:eastAsia="Times New Roman" w:hAnsi="Times New Roman"/>
                <w:lang w:val="en-US"/>
              </w:rPr>
            </w:pPr>
          </w:p>
        </w:tc>
        <w:tc>
          <w:tcPr>
            <w:tcW w:w="1423" w:type="pct"/>
            <w:vAlign w:val="center"/>
          </w:tcPr>
          <w:p w:rsidR="00ED6200" w:rsidRDefault="00D3042C" w:rsidP="003D0248">
            <w:pPr>
              <w:widowControl/>
              <w:tabs>
                <w:tab w:val="left" w:pos="142"/>
              </w:tabs>
              <w:spacing w:after="0" w:line="252" w:lineRule="auto"/>
              <w:jc w:val="center"/>
              <w:rPr>
                <w:rFonts w:ascii="Times New Roman" w:eastAsia="Times New Roman" w:hAnsi="Times New Roman"/>
              </w:rPr>
            </w:pPr>
            <w:r w:rsidRPr="00B07354">
              <w:rPr>
                <w:rFonts w:ascii="Times New Roman" w:eastAsia="Times New Roman" w:hAnsi="Times New Roman"/>
                <w:lang w:val="az-Latn-AZ"/>
              </w:rPr>
              <w:t>Vinblastin</w:t>
            </w:r>
          </w:p>
          <w:p w:rsidR="00D3042C" w:rsidRPr="00B07354" w:rsidRDefault="00D3042C" w:rsidP="003D0248">
            <w:pPr>
              <w:widowControl/>
              <w:tabs>
                <w:tab w:val="left" w:pos="142"/>
              </w:tabs>
              <w:spacing w:after="0" w:line="252" w:lineRule="auto"/>
              <w:jc w:val="center"/>
              <w:rPr>
                <w:rFonts w:ascii="Times New Roman" w:eastAsia="Times New Roman" w:hAnsi="Times New Roman"/>
                <w:lang w:val="az-Latn-AZ"/>
              </w:rPr>
            </w:pPr>
            <w:r w:rsidRPr="00B07354">
              <w:rPr>
                <w:rFonts w:ascii="Times New Roman" w:eastAsia="Times New Roman" w:hAnsi="Times New Roman"/>
                <w:lang w:val="en-US"/>
              </w:rPr>
              <w:t xml:space="preserve"> 0,11 </w:t>
            </w:r>
            <w:r w:rsidRPr="00B07354">
              <w:rPr>
                <w:rFonts w:ascii="Times New Roman" w:eastAsia="Times New Roman" w:hAnsi="Times New Roman"/>
                <w:lang w:val="az-Latn-AZ"/>
              </w:rPr>
              <w:t>mq</w:t>
            </w:r>
            <w:r w:rsidRPr="00B07354">
              <w:rPr>
                <w:rFonts w:ascii="Times New Roman" w:eastAsia="Times New Roman" w:hAnsi="Times New Roman"/>
                <w:lang w:val="en-US"/>
              </w:rPr>
              <w:t>/</w:t>
            </w:r>
            <w:r w:rsidRPr="00B07354">
              <w:rPr>
                <w:rFonts w:ascii="Times New Roman" w:eastAsia="Times New Roman" w:hAnsi="Times New Roman"/>
                <w:lang w:val="az-Latn-AZ"/>
              </w:rPr>
              <w:t>kq</w:t>
            </w:r>
          </w:p>
        </w:tc>
        <w:tc>
          <w:tcPr>
            <w:tcW w:w="915" w:type="pct"/>
            <w:vAlign w:val="center"/>
          </w:tcPr>
          <w:p w:rsidR="00D3042C" w:rsidRPr="00B07354" w:rsidRDefault="00D3042C" w:rsidP="003D0248">
            <w:pPr>
              <w:widowControl/>
              <w:tabs>
                <w:tab w:val="left" w:pos="142"/>
              </w:tabs>
              <w:spacing w:after="0" w:line="252" w:lineRule="auto"/>
              <w:jc w:val="center"/>
              <w:rPr>
                <w:rFonts w:ascii="Times New Roman" w:eastAsia="Times New Roman" w:hAnsi="Times New Roman"/>
                <w:lang w:val="en-US"/>
              </w:rPr>
            </w:pPr>
            <w:r w:rsidRPr="00B07354">
              <w:rPr>
                <w:rFonts w:ascii="Times New Roman" w:eastAsia="Times New Roman" w:hAnsi="Times New Roman"/>
                <w:lang w:val="az-Latn-AZ"/>
              </w:rPr>
              <w:t>venadaxili, şırnaq şəklində</w:t>
            </w:r>
          </w:p>
        </w:tc>
        <w:tc>
          <w:tcPr>
            <w:tcW w:w="877" w:type="pct"/>
            <w:vAlign w:val="center"/>
          </w:tcPr>
          <w:p w:rsidR="00D3042C" w:rsidRPr="00B07354" w:rsidRDefault="00D3042C" w:rsidP="003D0248">
            <w:pPr>
              <w:widowControl/>
              <w:tabs>
                <w:tab w:val="left" w:pos="142"/>
              </w:tabs>
              <w:spacing w:after="0" w:line="252" w:lineRule="auto"/>
              <w:jc w:val="center"/>
              <w:rPr>
                <w:rFonts w:ascii="Times New Roman" w:eastAsia="Times New Roman" w:hAnsi="Times New Roman"/>
                <w:lang w:val="en-US"/>
              </w:rPr>
            </w:pPr>
            <w:r w:rsidRPr="00B07354">
              <w:rPr>
                <w:rFonts w:ascii="Times New Roman" w:eastAsia="Times New Roman" w:hAnsi="Times New Roman"/>
                <w:lang w:val="en-US"/>
              </w:rPr>
              <w:t>1-2-</w:t>
            </w:r>
            <w:r w:rsidRPr="00B07354">
              <w:rPr>
                <w:rFonts w:ascii="Times New Roman" w:eastAsia="Times New Roman" w:hAnsi="Times New Roman"/>
                <w:lang w:val="az-Latn-AZ"/>
              </w:rPr>
              <w:t>ci günlər</w:t>
            </w:r>
          </w:p>
        </w:tc>
        <w:tc>
          <w:tcPr>
            <w:tcW w:w="1164" w:type="pct"/>
            <w:vAlign w:val="center"/>
          </w:tcPr>
          <w:p w:rsidR="00D3042C" w:rsidRPr="00B07354" w:rsidRDefault="00D3042C" w:rsidP="003D0248">
            <w:pPr>
              <w:widowControl/>
              <w:tabs>
                <w:tab w:val="left" w:pos="142"/>
              </w:tabs>
              <w:spacing w:after="0" w:line="252" w:lineRule="auto"/>
              <w:jc w:val="center"/>
              <w:rPr>
                <w:rFonts w:ascii="Times New Roman" w:eastAsia="Times New Roman" w:hAnsi="Times New Roman"/>
                <w:lang w:val="en-US"/>
              </w:rPr>
            </w:pPr>
          </w:p>
        </w:tc>
      </w:tr>
      <w:tr w:rsidR="007328CE" w:rsidRPr="00CF1A27" w:rsidTr="00ED6200">
        <w:trPr>
          <w:trHeight w:val="698"/>
          <w:jc w:val="center"/>
        </w:trPr>
        <w:tc>
          <w:tcPr>
            <w:tcW w:w="620" w:type="pct"/>
            <w:vMerge w:val="restart"/>
            <w:vAlign w:val="center"/>
          </w:tcPr>
          <w:p w:rsidR="00D3042C" w:rsidRPr="00B07354" w:rsidRDefault="00D3042C" w:rsidP="003D0248">
            <w:pPr>
              <w:widowControl/>
              <w:tabs>
                <w:tab w:val="left" w:pos="142"/>
              </w:tabs>
              <w:spacing w:after="0" w:line="252" w:lineRule="auto"/>
              <w:jc w:val="center"/>
              <w:rPr>
                <w:rFonts w:ascii="Times New Roman" w:eastAsia="Times New Roman" w:hAnsi="Times New Roman"/>
                <w:lang w:val="en-US"/>
              </w:rPr>
            </w:pPr>
          </w:p>
          <w:p w:rsidR="00D3042C" w:rsidRPr="00B07354" w:rsidRDefault="00D3042C" w:rsidP="003D0248">
            <w:pPr>
              <w:widowControl/>
              <w:tabs>
                <w:tab w:val="left" w:pos="142"/>
              </w:tabs>
              <w:spacing w:after="0" w:line="252" w:lineRule="auto"/>
              <w:jc w:val="center"/>
              <w:rPr>
                <w:rFonts w:ascii="Times New Roman" w:eastAsia="Times New Roman" w:hAnsi="Times New Roman"/>
                <w:b/>
                <w:lang w:val="en-US"/>
              </w:rPr>
            </w:pPr>
            <w:r w:rsidRPr="00B07354">
              <w:rPr>
                <w:rFonts w:ascii="Times New Roman" w:eastAsia="Times New Roman" w:hAnsi="Times New Roman"/>
                <w:b/>
                <w:lang w:val="en-US"/>
              </w:rPr>
              <w:t>TIP</w:t>
            </w:r>
          </w:p>
        </w:tc>
        <w:tc>
          <w:tcPr>
            <w:tcW w:w="1423" w:type="pct"/>
            <w:vAlign w:val="center"/>
          </w:tcPr>
          <w:p w:rsidR="00ED6200" w:rsidRDefault="00D3042C" w:rsidP="003D0248">
            <w:pPr>
              <w:widowControl/>
              <w:tabs>
                <w:tab w:val="left" w:pos="142"/>
              </w:tabs>
              <w:spacing w:after="0" w:line="252" w:lineRule="auto"/>
              <w:jc w:val="center"/>
              <w:rPr>
                <w:rFonts w:ascii="Times New Roman" w:eastAsia="Times New Roman" w:hAnsi="Times New Roman"/>
              </w:rPr>
            </w:pPr>
            <w:r w:rsidRPr="00B07354">
              <w:rPr>
                <w:rFonts w:ascii="Times New Roman" w:eastAsia="Times New Roman" w:hAnsi="Times New Roman"/>
                <w:lang w:val="az-Latn-AZ"/>
              </w:rPr>
              <w:t>İfosfamid</w:t>
            </w:r>
          </w:p>
          <w:p w:rsidR="00D3042C" w:rsidRPr="00B07354" w:rsidRDefault="00D3042C" w:rsidP="003D0248">
            <w:pPr>
              <w:widowControl/>
              <w:tabs>
                <w:tab w:val="left" w:pos="142"/>
              </w:tabs>
              <w:spacing w:after="0" w:line="252" w:lineRule="auto"/>
              <w:jc w:val="center"/>
              <w:rPr>
                <w:rFonts w:ascii="Times New Roman" w:eastAsia="Times New Roman" w:hAnsi="Times New Roman"/>
                <w:lang w:val="en-US"/>
              </w:rPr>
            </w:pPr>
            <w:r w:rsidRPr="00B07354">
              <w:rPr>
                <w:rFonts w:ascii="Times New Roman" w:eastAsia="Times New Roman" w:hAnsi="Times New Roman"/>
                <w:lang w:val="az-Latn-AZ"/>
              </w:rPr>
              <w:t xml:space="preserve"> </w:t>
            </w:r>
            <w:r w:rsidRPr="00B07354">
              <w:rPr>
                <w:rFonts w:ascii="Times New Roman" w:eastAsia="Times New Roman" w:hAnsi="Times New Roman"/>
                <w:lang w:val="en-US"/>
              </w:rPr>
              <w:t>1</w:t>
            </w:r>
            <w:r w:rsidRPr="00B07354">
              <w:rPr>
                <w:rFonts w:ascii="Times New Roman" w:eastAsia="Times New Roman" w:hAnsi="Times New Roman"/>
                <w:lang w:val="az-Latn-AZ"/>
              </w:rPr>
              <w:t>5</w:t>
            </w:r>
            <w:r w:rsidRPr="00B07354">
              <w:rPr>
                <w:rFonts w:ascii="Times New Roman" w:eastAsia="Times New Roman" w:hAnsi="Times New Roman"/>
                <w:lang w:val="en-US"/>
              </w:rPr>
              <w:t xml:space="preserve">00 </w:t>
            </w:r>
            <w:r w:rsidRPr="00B07354">
              <w:rPr>
                <w:rFonts w:ascii="Times New Roman" w:eastAsia="Times New Roman" w:hAnsi="Times New Roman"/>
                <w:lang w:val="az-Latn-AZ"/>
              </w:rPr>
              <w:t>q</w:t>
            </w:r>
            <w:r w:rsidRPr="00B07354">
              <w:rPr>
                <w:rFonts w:ascii="Times New Roman" w:eastAsia="Times New Roman" w:hAnsi="Times New Roman"/>
                <w:lang w:val="en-US"/>
              </w:rPr>
              <w:t>/</w:t>
            </w:r>
            <w:r w:rsidRPr="00B07354">
              <w:rPr>
                <w:rFonts w:ascii="Times New Roman" w:eastAsia="Times New Roman" w:hAnsi="Times New Roman"/>
                <w:lang w:val="az-Latn-AZ"/>
              </w:rPr>
              <w:t>m</w:t>
            </w:r>
            <w:r w:rsidR="00B07354" w:rsidRPr="004B10B9">
              <w:rPr>
                <w:rFonts w:ascii="Times New Roman" w:eastAsia="Times New Roman" w:hAnsi="Times New Roman"/>
                <w:sz w:val="24"/>
                <w:szCs w:val="24"/>
                <w:vertAlign w:val="superscript"/>
                <w:lang w:val="en-US"/>
              </w:rPr>
              <w:t>2</w:t>
            </w:r>
          </w:p>
        </w:tc>
        <w:tc>
          <w:tcPr>
            <w:tcW w:w="915" w:type="pct"/>
            <w:vAlign w:val="center"/>
          </w:tcPr>
          <w:p w:rsidR="00D3042C" w:rsidRPr="00B07354" w:rsidRDefault="00D3042C" w:rsidP="003D0248">
            <w:pPr>
              <w:widowControl/>
              <w:tabs>
                <w:tab w:val="left" w:pos="142"/>
              </w:tabs>
              <w:spacing w:after="0" w:line="252" w:lineRule="auto"/>
              <w:jc w:val="center"/>
              <w:rPr>
                <w:rFonts w:ascii="Times New Roman" w:eastAsia="Times New Roman" w:hAnsi="Times New Roman"/>
                <w:lang w:val="az-Latn-AZ"/>
              </w:rPr>
            </w:pPr>
            <w:r w:rsidRPr="00B07354">
              <w:rPr>
                <w:rFonts w:ascii="Times New Roman" w:eastAsia="Times New Roman" w:hAnsi="Times New Roman"/>
                <w:lang w:val="az-Latn-AZ"/>
              </w:rPr>
              <w:t>venadaxili</w:t>
            </w:r>
            <w:r w:rsidRPr="00B07354">
              <w:rPr>
                <w:rFonts w:ascii="Times New Roman" w:eastAsia="Times New Roman" w:hAnsi="Times New Roman"/>
                <w:lang w:val="en-US"/>
              </w:rPr>
              <w:t xml:space="preserve">, 1-2 </w:t>
            </w:r>
            <w:r w:rsidRPr="00B07354">
              <w:rPr>
                <w:rFonts w:ascii="Times New Roman" w:eastAsia="Times New Roman" w:hAnsi="Times New Roman"/>
                <w:lang w:val="az-Latn-AZ"/>
              </w:rPr>
              <w:t>saat</w:t>
            </w:r>
          </w:p>
        </w:tc>
        <w:tc>
          <w:tcPr>
            <w:tcW w:w="877" w:type="pct"/>
            <w:vMerge w:val="restart"/>
            <w:vAlign w:val="center"/>
          </w:tcPr>
          <w:p w:rsidR="00D3042C" w:rsidRPr="00B07354" w:rsidRDefault="00D3042C" w:rsidP="003D0248">
            <w:pPr>
              <w:widowControl/>
              <w:tabs>
                <w:tab w:val="left" w:pos="142"/>
              </w:tabs>
              <w:spacing w:after="0" w:line="252" w:lineRule="auto"/>
              <w:jc w:val="center"/>
              <w:rPr>
                <w:rFonts w:ascii="Times New Roman" w:eastAsia="Times New Roman" w:hAnsi="Times New Roman"/>
                <w:lang w:val="en-US"/>
              </w:rPr>
            </w:pPr>
          </w:p>
          <w:p w:rsidR="00D3042C" w:rsidRPr="00B07354" w:rsidRDefault="00D3042C" w:rsidP="003D0248">
            <w:pPr>
              <w:widowControl/>
              <w:tabs>
                <w:tab w:val="left" w:pos="142"/>
              </w:tabs>
              <w:spacing w:after="0" w:line="252" w:lineRule="auto"/>
              <w:jc w:val="center"/>
              <w:rPr>
                <w:rFonts w:ascii="Times New Roman" w:eastAsia="Times New Roman" w:hAnsi="Times New Roman"/>
                <w:lang w:val="en-US"/>
              </w:rPr>
            </w:pPr>
            <w:r w:rsidRPr="00B07354">
              <w:rPr>
                <w:rFonts w:ascii="Times New Roman" w:eastAsia="Times New Roman" w:hAnsi="Times New Roman"/>
                <w:lang w:val="en-US"/>
              </w:rPr>
              <w:t>2-5-</w:t>
            </w:r>
            <w:r w:rsidRPr="00B07354">
              <w:rPr>
                <w:rFonts w:ascii="Times New Roman" w:eastAsia="Times New Roman" w:hAnsi="Times New Roman"/>
                <w:lang w:val="az-Latn-AZ"/>
              </w:rPr>
              <w:t>ci günlər</w:t>
            </w:r>
          </w:p>
        </w:tc>
        <w:tc>
          <w:tcPr>
            <w:tcW w:w="1164" w:type="pct"/>
            <w:vMerge w:val="restart"/>
            <w:vAlign w:val="center"/>
          </w:tcPr>
          <w:p w:rsidR="00D3042C" w:rsidRPr="00B07354" w:rsidRDefault="00D3042C" w:rsidP="003D0248">
            <w:pPr>
              <w:widowControl/>
              <w:tabs>
                <w:tab w:val="left" w:pos="142"/>
              </w:tabs>
              <w:spacing w:after="0" w:line="252" w:lineRule="auto"/>
              <w:jc w:val="center"/>
              <w:rPr>
                <w:rFonts w:ascii="Times New Roman" w:eastAsia="Times New Roman" w:hAnsi="Times New Roman"/>
                <w:lang w:val="en-US"/>
              </w:rPr>
            </w:pPr>
          </w:p>
          <w:p w:rsidR="00D3042C" w:rsidRPr="00B07354" w:rsidRDefault="00D3042C" w:rsidP="003D0248">
            <w:pPr>
              <w:widowControl/>
              <w:tabs>
                <w:tab w:val="left" w:pos="142"/>
              </w:tabs>
              <w:spacing w:after="0" w:line="252" w:lineRule="auto"/>
              <w:jc w:val="center"/>
              <w:rPr>
                <w:rFonts w:ascii="Times New Roman" w:eastAsia="Times New Roman" w:hAnsi="Times New Roman"/>
                <w:lang w:val="en-US"/>
              </w:rPr>
            </w:pPr>
            <w:r w:rsidRPr="00B07354">
              <w:rPr>
                <w:rFonts w:ascii="Times New Roman" w:eastAsia="Times New Roman" w:hAnsi="Times New Roman"/>
                <w:lang w:val="en-US"/>
              </w:rPr>
              <w:t xml:space="preserve">4 </w:t>
            </w:r>
            <w:r w:rsidRPr="00B07354">
              <w:rPr>
                <w:rFonts w:ascii="Times New Roman" w:eastAsia="Times New Roman" w:hAnsi="Times New Roman"/>
                <w:lang w:val="az-Latn-AZ"/>
              </w:rPr>
              <w:t xml:space="preserve">kurs </w:t>
            </w:r>
            <w:r w:rsidR="00B07354" w:rsidRPr="00B07354">
              <w:rPr>
                <w:rFonts w:ascii="Times New Roman" w:eastAsia="Times New Roman" w:hAnsi="Times New Roman"/>
                <w:lang w:val="en-US"/>
              </w:rPr>
              <w:t>–</w:t>
            </w:r>
            <w:r w:rsidRPr="00B07354">
              <w:rPr>
                <w:rFonts w:ascii="Times New Roman" w:eastAsia="Times New Roman" w:hAnsi="Times New Roman"/>
                <w:lang w:val="en-US"/>
              </w:rPr>
              <w:t xml:space="preserve"> </w:t>
            </w:r>
            <w:r w:rsidRPr="00B07354">
              <w:rPr>
                <w:rFonts w:ascii="Times New Roman" w:eastAsia="Times New Roman" w:hAnsi="Times New Roman"/>
                <w:lang w:val="az-Latn-AZ"/>
              </w:rPr>
              <w:t>2-ci mərhələnin üstün</w:t>
            </w:r>
            <w:r w:rsidR="00B07354" w:rsidRPr="00B07354">
              <w:rPr>
                <w:rFonts w:ascii="Times New Roman" w:eastAsia="Times New Roman" w:hAnsi="Times New Roman"/>
                <w:lang w:val="en-US"/>
              </w:rPr>
              <w:softHyphen/>
            </w:r>
            <w:r w:rsidRPr="00B07354">
              <w:rPr>
                <w:rFonts w:ascii="Times New Roman" w:eastAsia="Times New Roman" w:hAnsi="Times New Roman"/>
                <w:lang w:val="az-Latn-AZ"/>
              </w:rPr>
              <w:t>lük verilən rejimi</w:t>
            </w:r>
          </w:p>
        </w:tc>
      </w:tr>
      <w:tr w:rsidR="007328CE" w:rsidRPr="00B07354" w:rsidTr="00ED6200">
        <w:trPr>
          <w:trHeight w:val="847"/>
          <w:jc w:val="center"/>
        </w:trPr>
        <w:tc>
          <w:tcPr>
            <w:tcW w:w="620" w:type="pct"/>
            <w:vMerge/>
            <w:tcBorders>
              <w:top w:val="nil"/>
            </w:tcBorders>
            <w:vAlign w:val="center"/>
          </w:tcPr>
          <w:p w:rsidR="00D3042C" w:rsidRPr="00B07354" w:rsidRDefault="00D3042C" w:rsidP="003D0248">
            <w:pPr>
              <w:widowControl/>
              <w:tabs>
                <w:tab w:val="left" w:pos="142"/>
              </w:tabs>
              <w:spacing w:after="0" w:line="252" w:lineRule="auto"/>
              <w:jc w:val="center"/>
              <w:rPr>
                <w:rFonts w:ascii="Times New Roman" w:eastAsia="Arial" w:hAnsi="Times New Roman"/>
                <w:lang w:val="en-US"/>
              </w:rPr>
            </w:pPr>
          </w:p>
        </w:tc>
        <w:tc>
          <w:tcPr>
            <w:tcW w:w="1423" w:type="pct"/>
            <w:vAlign w:val="center"/>
          </w:tcPr>
          <w:p w:rsidR="00ED6200" w:rsidRDefault="00D3042C" w:rsidP="003D0248">
            <w:pPr>
              <w:widowControl/>
              <w:tabs>
                <w:tab w:val="left" w:pos="142"/>
              </w:tabs>
              <w:spacing w:after="0" w:line="252" w:lineRule="auto"/>
              <w:jc w:val="center"/>
              <w:rPr>
                <w:rFonts w:ascii="Times New Roman" w:eastAsia="Times New Roman" w:hAnsi="Times New Roman"/>
              </w:rPr>
            </w:pPr>
            <w:r w:rsidRPr="00B07354">
              <w:rPr>
                <w:rFonts w:ascii="Times New Roman" w:eastAsia="Times New Roman" w:hAnsi="Times New Roman"/>
                <w:lang w:val="az-Latn-AZ"/>
              </w:rPr>
              <w:t>Sisplatin</w:t>
            </w:r>
            <w:r w:rsidRPr="00B07354">
              <w:rPr>
                <w:rFonts w:ascii="Times New Roman" w:eastAsia="Times New Roman" w:hAnsi="Times New Roman"/>
                <w:lang w:val="en-US"/>
              </w:rPr>
              <w:t xml:space="preserve"> </w:t>
            </w:r>
          </w:p>
          <w:p w:rsidR="00D3042C" w:rsidRPr="00B07354" w:rsidRDefault="00D3042C" w:rsidP="003D0248">
            <w:pPr>
              <w:widowControl/>
              <w:tabs>
                <w:tab w:val="left" w:pos="142"/>
              </w:tabs>
              <w:spacing w:after="0" w:line="252" w:lineRule="auto"/>
              <w:jc w:val="center"/>
              <w:rPr>
                <w:rFonts w:ascii="Times New Roman" w:eastAsia="Times New Roman" w:hAnsi="Times New Roman"/>
                <w:lang w:val="en-US"/>
              </w:rPr>
            </w:pPr>
            <w:r w:rsidRPr="00B07354">
              <w:rPr>
                <w:rFonts w:ascii="Times New Roman" w:eastAsia="Times New Roman" w:hAnsi="Times New Roman"/>
                <w:lang w:val="en-US"/>
              </w:rPr>
              <w:t>2</w:t>
            </w:r>
            <w:r w:rsidRPr="00B07354">
              <w:rPr>
                <w:rFonts w:ascii="Times New Roman" w:eastAsia="Times New Roman" w:hAnsi="Times New Roman"/>
                <w:lang w:val="az-Latn-AZ"/>
              </w:rPr>
              <w:t>5</w:t>
            </w:r>
            <w:r w:rsidRPr="00B07354">
              <w:rPr>
                <w:rFonts w:ascii="Times New Roman" w:eastAsia="Times New Roman" w:hAnsi="Times New Roman"/>
                <w:lang w:val="en-US"/>
              </w:rPr>
              <w:t xml:space="preserve"> </w:t>
            </w:r>
            <w:r w:rsidRPr="00B07354">
              <w:rPr>
                <w:rFonts w:ascii="Times New Roman" w:eastAsia="Times New Roman" w:hAnsi="Times New Roman"/>
                <w:lang w:val="az-Latn-AZ"/>
              </w:rPr>
              <w:t>mq</w:t>
            </w:r>
            <w:r w:rsidRPr="00B07354">
              <w:rPr>
                <w:rFonts w:ascii="Times New Roman" w:eastAsia="Times New Roman" w:hAnsi="Times New Roman"/>
                <w:lang w:val="en-US"/>
              </w:rPr>
              <w:t>/</w:t>
            </w:r>
            <w:r w:rsidRPr="00B07354">
              <w:rPr>
                <w:rFonts w:ascii="Times New Roman" w:eastAsia="Times New Roman" w:hAnsi="Times New Roman"/>
                <w:lang w:val="az-Latn-AZ"/>
              </w:rPr>
              <w:t>m</w:t>
            </w:r>
            <w:r w:rsidR="00B07354" w:rsidRPr="004B10B9">
              <w:rPr>
                <w:rFonts w:ascii="Times New Roman" w:eastAsia="Times New Roman" w:hAnsi="Times New Roman"/>
                <w:sz w:val="24"/>
                <w:szCs w:val="24"/>
                <w:vertAlign w:val="superscript"/>
                <w:lang w:val="en-US"/>
              </w:rPr>
              <w:t>2</w:t>
            </w:r>
          </w:p>
        </w:tc>
        <w:tc>
          <w:tcPr>
            <w:tcW w:w="915" w:type="pct"/>
            <w:vAlign w:val="center"/>
          </w:tcPr>
          <w:p w:rsidR="00ED6200" w:rsidRDefault="00D3042C" w:rsidP="003D0248">
            <w:pPr>
              <w:widowControl/>
              <w:tabs>
                <w:tab w:val="left" w:pos="142"/>
              </w:tabs>
              <w:spacing w:after="0" w:line="252" w:lineRule="auto"/>
              <w:jc w:val="center"/>
              <w:rPr>
                <w:rFonts w:ascii="Times New Roman" w:eastAsia="Times New Roman" w:hAnsi="Times New Roman"/>
              </w:rPr>
            </w:pPr>
            <w:r w:rsidRPr="00B07354">
              <w:rPr>
                <w:rFonts w:ascii="Times New Roman" w:eastAsia="Times New Roman" w:hAnsi="Times New Roman"/>
                <w:lang w:val="az-Latn-AZ"/>
              </w:rPr>
              <w:t>venadaxili</w:t>
            </w:r>
            <w:r w:rsidRPr="00B07354">
              <w:rPr>
                <w:rFonts w:ascii="Times New Roman" w:eastAsia="Times New Roman" w:hAnsi="Times New Roman"/>
                <w:lang w:val="en-US"/>
              </w:rPr>
              <w:t xml:space="preserve">, </w:t>
            </w:r>
          </w:p>
          <w:p w:rsidR="00D3042C" w:rsidRPr="00B07354" w:rsidRDefault="00D3042C" w:rsidP="003D0248">
            <w:pPr>
              <w:widowControl/>
              <w:tabs>
                <w:tab w:val="left" w:pos="142"/>
              </w:tabs>
              <w:spacing w:after="0" w:line="252" w:lineRule="auto"/>
              <w:jc w:val="center"/>
              <w:rPr>
                <w:rFonts w:ascii="Times New Roman" w:eastAsia="Times New Roman" w:hAnsi="Times New Roman"/>
                <w:lang w:val="az-Latn-AZ"/>
              </w:rPr>
            </w:pPr>
            <w:r w:rsidRPr="00B07354">
              <w:rPr>
                <w:rFonts w:ascii="Times New Roman" w:eastAsia="Times New Roman" w:hAnsi="Times New Roman"/>
                <w:lang w:val="en-US"/>
              </w:rPr>
              <w:t xml:space="preserve">1 </w:t>
            </w:r>
            <w:r w:rsidRPr="00B07354">
              <w:rPr>
                <w:rFonts w:ascii="Times New Roman" w:eastAsia="Times New Roman" w:hAnsi="Times New Roman"/>
                <w:lang w:val="az-Latn-AZ"/>
              </w:rPr>
              <w:t>saat</w:t>
            </w:r>
          </w:p>
        </w:tc>
        <w:tc>
          <w:tcPr>
            <w:tcW w:w="877" w:type="pct"/>
            <w:vMerge/>
            <w:tcBorders>
              <w:top w:val="nil"/>
            </w:tcBorders>
            <w:vAlign w:val="center"/>
          </w:tcPr>
          <w:p w:rsidR="00D3042C" w:rsidRPr="00B07354" w:rsidRDefault="00D3042C" w:rsidP="003D0248">
            <w:pPr>
              <w:widowControl/>
              <w:tabs>
                <w:tab w:val="left" w:pos="142"/>
              </w:tabs>
              <w:spacing w:after="0" w:line="252" w:lineRule="auto"/>
              <w:jc w:val="center"/>
              <w:rPr>
                <w:rFonts w:ascii="Times New Roman" w:eastAsia="Arial" w:hAnsi="Times New Roman"/>
                <w:lang w:val="en-US"/>
              </w:rPr>
            </w:pPr>
          </w:p>
        </w:tc>
        <w:tc>
          <w:tcPr>
            <w:tcW w:w="1164" w:type="pct"/>
            <w:vMerge/>
            <w:tcBorders>
              <w:top w:val="nil"/>
            </w:tcBorders>
            <w:vAlign w:val="center"/>
          </w:tcPr>
          <w:p w:rsidR="00D3042C" w:rsidRPr="00B07354" w:rsidRDefault="00D3042C" w:rsidP="003D0248">
            <w:pPr>
              <w:widowControl/>
              <w:tabs>
                <w:tab w:val="left" w:pos="142"/>
              </w:tabs>
              <w:spacing w:after="0" w:line="252" w:lineRule="auto"/>
              <w:jc w:val="center"/>
              <w:rPr>
                <w:rFonts w:ascii="Times New Roman" w:eastAsia="Arial" w:hAnsi="Times New Roman"/>
                <w:lang w:val="en-US"/>
              </w:rPr>
            </w:pPr>
          </w:p>
        </w:tc>
      </w:tr>
      <w:tr w:rsidR="007328CE" w:rsidRPr="00B07354" w:rsidTr="00ED6200">
        <w:trPr>
          <w:trHeight w:val="983"/>
          <w:jc w:val="center"/>
        </w:trPr>
        <w:tc>
          <w:tcPr>
            <w:tcW w:w="620" w:type="pct"/>
            <w:vMerge/>
            <w:tcBorders>
              <w:top w:val="nil"/>
            </w:tcBorders>
            <w:vAlign w:val="center"/>
          </w:tcPr>
          <w:p w:rsidR="00D3042C" w:rsidRPr="00B07354" w:rsidRDefault="00D3042C" w:rsidP="003D0248">
            <w:pPr>
              <w:widowControl/>
              <w:tabs>
                <w:tab w:val="left" w:pos="142"/>
              </w:tabs>
              <w:spacing w:after="0" w:line="252" w:lineRule="auto"/>
              <w:jc w:val="center"/>
              <w:rPr>
                <w:rFonts w:ascii="Times New Roman" w:eastAsia="Arial" w:hAnsi="Times New Roman"/>
                <w:lang w:val="en-US"/>
              </w:rPr>
            </w:pPr>
          </w:p>
        </w:tc>
        <w:tc>
          <w:tcPr>
            <w:tcW w:w="1423" w:type="pct"/>
            <w:vAlign w:val="center"/>
          </w:tcPr>
          <w:p w:rsidR="00ED6200" w:rsidRDefault="00D3042C" w:rsidP="003D0248">
            <w:pPr>
              <w:widowControl/>
              <w:tabs>
                <w:tab w:val="left" w:pos="142"/>
              </w:tabs>
              <w:spacing w:after="0" w:line="252" w:lineRule="auto"/>
              <w:jc w:val="center"/>
              <w:rPr>
                <w:rFonts w:ascii="Times New Roman" w:eastAsia="Times New Roman" w:hAnsi="Times New Roman"/>
              </w:rPr>
            </w:pPr>
            <w:r w:rsidRPr="00B07354">
              <w:rPr>
                <w:rFonts w:ascii="Times New Roman" w:eastAsia="Times New Roman" w:hAnsi="Times New Roman"/>
                <w:lang w:val="az-Latn-AZ"/>
              </w:rPr>
              <w:t>Uromiteksan</w:t>
            </w:r>
          </w:p>
          <w:p w:rsidR="00D3042C" w:rsidRPr="00B07354" w:rsidRDefault="00D3042C" w:rsidP="003D0248">
            <w:pPr>
              <w:widowControl/>
              <w:tabs>
                <w:tab w:val="left" w:pos="142"/>
              </w:tabs>
              <w:spacing w:after="0" w:line="252" w:lineRule="auto"/>
              <w:jc w:val="center"/>
              <w:rPr>
                <w:rFonts w:ascii="Times New Roman" w:eastAsia="Times New Roman" w:hAnsi="Times New Roman"/>
                <w:lang w:val="en-US"/>
              </w:rPr>
            </w:pPr>
            <w:r w:rsidRPr="00B07354">
              <w:rPr>
                <w:rFonts w:ascii="Times New Roman" w:eastAsia="Times New Roman" w:hAnsi="Times New Roman"/>
                <w:lang w:val="az-Latn-AZ"/>
              </w:rPr>
              <w:t xml:space="preserve"> </w:t>
            </w:r>
            <w:r w:rsidRPr="00B07354">
              <w:rPr>
                <w:rFonts w:ascii="Times New Roman" w:eastAsia="Times New Roman" w:hAnsi="Times New Roman"/>
                <w:lang w:val="en-US"/>
              </w:rPr>
              <w:t xml:space="preserve">800 </w:t>
            </w:r>
            <w:r w:rsidRPr="00B07354">
              <w:rPr>
                <w:rFonts w:ascii="Times New Roman" w:eastAsia="Times New Roman" w:hAnsi="Times New Roman"/>
                <w:lang w:val="az-Latn-AZ"/>
              </w:rPr>
              <w:t>mq</w:t>
            </w:r>
          </w:p>
        </w:tc>
        <w:tc>
          <w:tcPr>
            <w:tcW w:w="915" w:type="pct"/>
            <w:vAlign w:val="center"/>
          </w:tcPr>
          <w:p w:rsidR="00D3042C" w:rsidRPr="00B07354" w:rsidRDefault="00D3042C" w:rsidP="003D0248">
            <w:pPr>
              <w:widowControl/>
              <w:tabs>
                <w:tab w:val="left" w:pos="142"/>
              </w:tabs>
              <w:spacing w:after="0" w:line="252" w:lineRule="auto"/>
              <w:jc w:val="center"/>
              <w:rPr>
                <w:rFonts w:ascii="Times New Roman" w:eastAsia="Times New Roman" w:hAnsi="Times New Roman"/>
                <w:lang w:val="az-Latn-AZ"/>
              </w:rPr>
            </w:pPr>
            <w:r w:rsidRPr="00B07354">
              <w:rPr>
                <w:rFonts w:ascii="Times New Roman" w:eastAsia="Times New Roman" w:hAnsi="Times New Roman"/>
                <w:lang w:val="az-Latn-AZ"/>
              </w:rPr>
              <w:t>venadaxili</w:t>
            </w:r>
            <w:r w:rsidRPr="00B07354">
              <w:rPr>
                <w:rFonts w:ascii="Times New Roman" w:eastAsia="Times New Roman" w:hAnsi="Times New Roman"/>
                <w:lang w:val="en-US"/>
              </w:rPr>
              <w:t xml:space="preserve">, </w:t>
            </w:r>
            <w:r w:rsidRPr="00B07354">
              <w:rPr>
                <w:rFonts w:ascii="Times New Roman" w:eastAsia="Times New Roman" w:hAnsi="Times New Roman"/>
                <w:lang w:val="az-Latn-AZ"/>
              </w:rPr>
              <w:t>şırnaq şəklində</w:t>
            </w:r>
          </w:p>
        </w:tc>
        <w:tc>
          <w:tcPr>
            <w:tcW w:w="877" w:type="pct"/>
            <w:vMerge/>
            <w:tcBorders>
              <w:top w:val="nil"/>
            </w:tcBorders>
            <w:vAlign w:val="center"/>
          </w:tcPr>
          <w:p w:rsidR="00D3042C" w:rsidRPr="00B07354" w:rsidRDefault="00D3042C" w:rsidP="003D0248">
            <w:pPr>
              <w:widowControl/>
              <w:tabs>
                <w:tab w:val="left" w:pos="142"/>
              </w:tabs>
              <w:spacing w:after="0" w:line="252" w:lineRule="auto"/>
              <w:jc w:val="center"/>
              <w:rPr>
                <w:rFonts w:ascii="Times New Roman" w:eastAsia="Arial" w:hAnsi="Times New Roman"/>
                <w:lang w:val="en-US"/>
              </w:rPr>
            </w:pPr>
          </w:p>
        </w:tc>
        <w:tc>
          <w:tcPr>
            <w:tcW w:w="1164" w:type="pct"/>
            <w:vMerge/>
            <w:tcBorders>
              <w:top w:val="nil"/>
            </w:tcBorders>
            <w:vAlign w:val="center"/>
          </w:tcPr>
          <w:p w:rsidR="00D3042C" w:rsidRPr="00B07354" w:rsidRDefault="00D3042C" w:rsidP="003D0248">
            <w:pPr>
              <w:widowControl/>
              <w:tabs>
                <w:tab w:val="left" w:pos="142"/>
              </w:tabs>
              <w:spacing w:after="0" w:line="252" w:lineRule="auto"/>
              <w:jc w:val="center"/>
              <w:rPr>
                <w:rFonts w:ascii="Times New Roman" w:eastAsia="Arial" w:hAnsi="Times New Roman"/>
                <w:lang w:val="en-US"/>
              </w:rPr>
            </w:pPr>
          </w:p>
        </w:tc>
      </w:tr>
      <w:tr w:rsidR="00D3042C" w:rsidRPr="00B07354" w:rsidTr="00ED6200">
        <w:trPr>
          <w:trHeight w:val="739"/>
          <w:jc w:val="center"/>
        </w:trPr>
        <w:tc>
          <w:tcPr>
            <w:tcW w:w="620" w:type="pct"/>
            <w:vMerge/>
            <w:tcBorders>
              <w:top w:val="nil"/>
            </w:tcBorders>
            <w:vAlign w:val="center"/>
          </w:tcPr>
          <w:p w:rsidR="00D3042C" w:rsidRPr="00B07354" w:rsidRDefault="00D3042C" w:rsidP="003D0248">
            <w:pPr>
              <w:widowControl/>
              <w:tabs>
                <w:tab w:val="left" w:pos="142"/>
              </w:tabs>
              <w:spacing w:after="0" w:line="252" w:lineRule="auto"/>
              <w:jc w:val="center"/>
              <w:rPr>
                <w:rFonts w:ascii="Times New Roman" w:eastAsia="Arial" w:hAnsi="Times New Roman"/>
                <w:lang w:val="en-US"/>
              </w:rPr>
            </w:pPr>
          </w:p>
        </w:tc>
        <w:tc>
          <w:tcPr>
            <w:tcW w:w="1423" w:type="pct"/>
            <w:vAlign w:val="center"/>
          </w:tcPr>
          <w:p w:rsidR="00ED6200" w:rsidRDefault="00D3042C" w:rsidP="003D0248">
            <w:pPr>
              <w:widowControl/>
              <w:tabs>
                <w:tab w:val="left" w:pos="142"/>
              </w:tabs>
              <w:spacing w:after="0" w:line="252" w:lineRule="auto"/>
              <w:jc w:val="center"/>
              <w:rPr>
                <w:rFonts w:ascii="Times New Roman" w:eastAsia="Times New Roman" w:hAnsi="Times New Roman"/>
              </w:rPr>
            </w:pPr>
            <w:r w:rsidRPr="00B07354">
              <w:rPr>
                <w:rFonts w:ascii="Times New Roman" w:eastAsia="Times New Roman" w:hAnsi="Times New Roman"/>
                <w:lang w:val="az-Latn-AZ"/>
              </w:rPr>
              <w:t xml:space="preserve">Paklitaksel </w:t>
            </w:r>
          </w:p>
          <w:p w:rsidR="00D3042C" w:rsidRPr="00B07354" w:rsidRDefault="00D3042C" w:rsidP="003D0248">
            <w:pPr>
              <w:widowControl/>
              <w:tabs>
                <w:tab w:val="left" w:pos="142"/>
              </w:tabs>
              <w:spacing w:after="0" w:line="252" w:lineRule="auto"/>
              <w:jc w:val="center"/>
              <w:rPr>
                <w:rFonts w:ascii="Times New Roman" w:eastAsia="Times New Roman" w:hAnsi="Times New Roman"/>
                <w:lang w:val="en-US"/>
              </w:rPr>
            </w:pPr>
            <w:r w:rsidRPr="00B07354">
              <w:rPr>
                <w:rFonts w:ascii="Times New Roman" w:eastAsia="Times New Roman" w:hAnsi="Times New Roman"/>
                <w:lang w:val="en-US"/>
              </w:rPr>
              <w:t xml:space="preserve">175 </w:t>
            </w:r>
            <w:r w:rsidRPr="00B07354">
              <w:rPr>
                <w:rFonts w:ascii="Times New Roman" w:eastAsia="Times New Roman" w:hAnsi="Times New Roman"/>
                <w:lang w:val="az-Latn-AZ"/>
              </w:rPr>
              <w:t>mq</w:t>
            </w:r>
            <w:r w:rsidRPr="00B07354">
              <w:rPr>
                <w:rFonts w:ascii="Times New Roman" w:eastAsia="Times New Roman" w:hAnsi="Times New Roman"/>
                <w:lang w:val="en-US"/>
              </w:rPr>
              <w:t>/</w:t>
            </w:r>
            <w:r w:rsidRPr="00B07354">
              <w:rPr>
                <w:rFonts w:ascii="Times New Roman" w:eastAsia="Times New Roman" w:hAnsi="Times New Roman"/>
                <w:lang w:val="az-Latn-AZ"/>
              </w:rPr>
              <w:t>m</w:t>
            </w:r>
            <w:r w:rsidR="00B07354" w:rsidRPr="004B10B9">
              <w:rPr>
                <w:rFonts w:ascii="Times New Roman" w:eastAsia="Times New Roman" w:hAnsi="Times New Roman"/>
                <w:sz w:val="24"/>
                <w:szCs w:val="24"/>
                <w:vertAlign w:val="superscript"/>
                <w:lang w:val="en-US"/>
              </w:rPr>
              <w:t>2</w:t>
            </w:r>
          </w:p>
        </w:tc>
        <w:tc>
          <w:tcPr>
            <w:tcW w:w="915" w:type="pct"/>
            <w:vAlign w:val="center"/>
          </w:tcPr>
          <w:p w:rsidR="00B07354" w:rsidRDefault="00D3042C" w:rsidP="003D0248">
            <w:pPr>
              <w:widowControl/>
              <w:tabs>
                <w:tab w:val="left" w:pos="142"/>
              </w:tabs>
              <w:spacing w:after="0" w:line="252" w:lineRule="auto"/>
              <w:jc w:val="center"/>
              <w:rPr>
                <w:rFonts w:ascii="Times New Roman" w:eastAsia="Times New Roman" w:hAnsi="Times New Roman"/>
              </w:rPr>
            </w:pPr>
            <w:r w:rsidRPr="00B07354">
              <w:rPr>
                <w:rFonts w:ascii="Times New Roman" w:eastAsia="Times New Roman" w:hAnsi="Times New Roman"/>
                <w:lang w:val="az-Latn-AZ"/>
              </w:rPr>
              <w:t>venadaxili</w:t>
            </w:r>
            <w:r w:rsidRPr="00B07354">
              <w:rPr>
                <w:rFonts w:ascii="Times New Roman" w:eastAsia="Times New Roman" w:hAnsi="Times New Roman"/>
                <w:lang w:val="en-US"/>
              </w:rPr>
              <w:t>,</w:t>
            </w:r>
          </w:p>
          <w:p w:rsidR="00D3042C" w:rsidRPr="00B07354" w:rsidRDefault="00D3042C" w:rsidP="003D0248">
            <w:pPr>
              <w:widowControl/>
              <w:tabs>
                <w:tab w:val="left" w:pos="142"/>
              </w:tabs>
              <w:spacing w:after="0" w:line="252" w:lineRule="auto"/>
              <w:jc w:val="center"/>
              <w:rPr>
                <w:rFonts w:ascii="Times New Roman" w:eastAsia="Times New Roman" w:hAnsi="Times New Roman"/>
                <w:lang w:val="az-Latn-AZ"/>
              </w:rPr>
            </w:pPr>
            <w:r w:rsidRPr="00B07354">
              <w:rPr>
                <w:rFonts w:ascii="Times New Roman" w:eastAsia="Times New Roman" w:hAnsi="Times New Roman"/>
                <w:lang w:val="en-US"/>
              </w:rPr>
              <w:t xml:space="preserve">3 </w:t>
            </w:r>
            <w:r w:rsidRPr="00B07354">
              <w:rPr>
                <w:rFonts w:ascii="Times New Roman" w:eastAsia="Times New Roman" w:hAnsi="Times New Roman"/>
                <w:lang w:val="az-Latn-AZ"/>
              </w:rPr>
              <w:t>saat</w:t>
            </w:r>
          </w:p>
        </w:tc>
        <w:tc>
          <w:tcPr>
            <w:tcW w:w="877" w:type="pct"/>
            <w:vAlign w:val="center"/>
          </w:tcPr>
          <w:p w:rsidR="00D3042C" w:rsidRPr="00B07354" w:rsidRDefault="00D3042C" w:rsidP="003D0248">
            <w:pPr>
              <w:widowControl/>
              <w:tabs>
                <w:tab w:val="left" w:pos="142"/>
              </w:tabs>
              <w:spacing w:after="0" w:line="252" w:lineRule="auto"/>
              <w:jc w:val="center"/>
              <w:rPr>
                <w:rFonts w:ascii="Times New Roman" w:eastAsia="Times New Roman" w:hAnsi="Times New Roman"/>
                <w:lang w:val="az-Latn-AZ"/>
              </w:rPr>
            </w:pPr>
            <w:r w:rsidRPr="00B07354">
              <w:rPr>
                <w:rFonts w:ascii="Times New Roman" w:eastAsia="Times New Roman" w:hAnsi="Times New Roman"/>
                <w:lang w:val="en-US"/>
              </w:rPr>
              <w:t>1-</w:t>
            </w:r>
            <w:r w:rsidRPr="00B07354">
              <w:rPr>
                <w:rFonts w:ascii="Times New Roman" w:eastAsia="Times New Roman" w:hAnsi="Times New Roman"/>
                <w:lang w:val="az-Latn-AZ"/>
              </w:rPr>
              <w:t>ci gün</w:t>
            </w:r>
          </w:p>
        </w:tc>
        <w:tc>
          <w:tcPr>
            <w:tcW w:w="1164" w:type="pct"/>
            <w:vMerge/>
            <w:tcBorders>
              <w:top w:val="nil"/>
            </w:tcBorders>
            <w:vAlign w:val="center"/>
          </w:tcPr>
          <w:p w:rsidR="00D3042C" w:rsidRPr="00B07354" w:rsidRDefault="00D3042C" w:rsidP="003D0248">
            <w:pPr>
              <w:widowControl/>
              <w:tabs>
                <w:tab w:val="left" w:pos="142"/>
              </w:tabs>
              <w:spacing w:after="0" w:line="252" w:lineRule="auto"/>
              <w:jc w:val="center"/>
              <w:rPr>
                <w:rFonts w:ascii="Times New Roman" w:eastAsia="Arial" w:hAnsi="Times New Roman"/>
                <w:lang w:val="en-US"/>
              </w:rPr>
            </w:pPr>
          </w:p>
        </w:tc>
      </w:tr>
    </w:tbl>
    <w:p w:rsidR="000F3B4E" w:rsidRPr="004E0FB5" w:rsidRDefault="000F3B4E" w:rsidP="003D0248">
      <w:pPr>
        <w:tabs>
          <w:tab w:val="left" w:pos="142"/>
        </w:tabs>
        <w:autoSpaceDE w:val="0"/>
        <w:autoSpaceDN w:val="0"/>
        <w:spacing w:after="0" w:line="252" w:lineRule="auto"/>
        <w:ind w:firstLine="567"/>
        <w:jc w:val="both"/>
        <w:rPr>
          <w:rFonts w:ascii="Times New Roman" w:eastAsia="Arial" w:hAnsi="Times New Roman"/>
          <w:b/>
          <w:bCs/>
          <w:sz w:val="24"/>
          <w:szCs w:val="24"/>
        </w:rPr>
      </w:pP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b/>
          <w:bCs/>
          <w:sz w:val="24"/>
          <w:szCs w:val="24"/>
        </w:rPr>
      </w:pPr>
      <w:r w:rsidRPr="004E0FB5">
        <w:rPr>
          <w:rFonts w:ascii="Times New Roman" w:eastAsia="Arial" w:hAnsi="Times New Roman"/>
          <w:b/>
          <w:bCs/>
          <w:sz w:val="24"/>
          <w:szCs w:val="24"/>
        </w:rPr>
        <w:t>Müalicənin effektivliyinin qiymətləndirilməsi</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rPr>
        <w:t xml:space="preserve">Müalicənin effektivliyinin qiymətləndirilməsi hər 2 </w:t>
      </w:r>
      <w:r w:rsidR="00E367DF">
        <w:rPr>
          <w:rFonts w:ascii="Times New Roman" w:eastAsia="Arial" w:hAnsi="Times New Roman"/>
          <w:sz w:val="24"/>
          <w:szCs w:val="24"/>
        </w:rPr>
        <w:t>kimyaterapiya</w:t>
      </w:r>
      <w:r w:rsidRPr="004E0FB5">
        <w:rPr>
          <w:rFonts w:ascii="Times New Roman" w:eastAsia="Arial" w:hAnsi="Times New Roman"/>
          <w:sz w:val="24"/>
          <w:szCs w:val="24"/>
        </w:rPr>
        <w:t xml:space="preserve"> kursundan</w:t>
      </w:r>
      <w:r w:rsidRPr="004E0FB5">
        <w:rPr>
          <w:rFonts w:ascii="Times New Roman" w:eastAsia="Arial" w:hAnsi="Times New Roman"/>
          <w:sz w:val="24"/>
          <w:szCs w:val="24"/>
          <w:lang w:val="az-Latn-AZ"/>
        </w:rPr>
        <w:t>, eləcə də</w:t>
      </w:r>
      <w:r w:rsidRPr="004E0FB5">
        <w:rPr>
          <w:rFonts w:ascii="Times New Roman" w:eastAsia="Arial" w:hAnsi="Times New Roman"/>
          <w:sz w:val="24"/>
          <w:szCs w:val="24"/>
        </w:rPr>
        <w:t xml:space="preserve"> ilkin və ya residivə qarşı müalicənin bitməsindən 3-4 həftə sonra aparılmalıdır. Qiymətləndirmə üçün USM, KT və ya MRT, şiş markerləri</w:t>
      </w:r>
      <w:r w:rsidRPr="004E0FB5">
        <w:rPr>
          <w:rFonts w:ascii="Times New Roman" w:eastAsia="Arial" w:hAnsi="Times New Roman"/>
          <w:sz w:val="24"/>
          <w:szCs w:val="24"/>
          <w:lang w:val="az-Latn-AZ"/>
        </w:rPr>
        <w:t>nin</w:t>
      </w:r>
      <w:r w:rsidRPr="004E0FB5">
        <w:rPr>
          <w:rFonts w:ascii="Times New Roman" w:eastAsia="Arial" w:hAnsi="Times New Roman"/>
          <w:sz w:val="24"/>
          <w:szCs w:val="24"/>
        </w:rPr>
        <w:t xml:space="preserve"> analizi aparılmalıdır. Solid şişlərin terapiyaya </w:t>
      </w:r>
      <w:r w:rsidRPr="004E0FB5">
        <w:rPr>
          <w:rFonts w:ascii="Times New Roman" w:eastAsia="Arial" w:hAnsi="Times New Roman"/>
          <w:sz w:val="24"/>
          <w:szCs w:val="24"/>
          <w:lang w:val="az-Latn-AZ"/>
        </w:rPr>
        <w:t xml:space="preserve">reaksiyasının </w:t>
      </w:r>
      <w:r w:rsidRPr="004E0FB5">
        <w:rPr>
          <w:rFonts w:ascii="Times New Roman" w:eastAsia="Arial" w:hAnsi="Times New Roman"/>
          <w:sz w:val="24"/>
          <w:szCs w:val="24"/>
        </w:rPr>
        <w:t>qiymətləndirilməsi RECIST 1.1 beynəlxalq meyarları əsasında aparılır</w:t>
      </w:r>
      <w:r w:rsidRPr="004E0FB5">
        <w:rPr>
          <w:rFonts w:ascii="Times New Roman" w:eastAsia="Arial" w:hAnsi="Times New Roman"/>
          <w:sz w:val="24"/>
          <w:szCs w:val="24"/>
          <w:lang w:val="az-Latn-AZ"/>
        </w:rPr>
        <w:t>.</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Terapiya prosesində şiş markerlərinin (daha çox CA 125) səviyyəsinin dinamikası müalicənin effektivliyi ilə sıx korrelyasiya edir, proqnostik və prediktiv amillər kimi istifadə olunur. Onların sə</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viyyəsi eyni diaqnostik test sistemlərindən istifadə etməklə, say</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ca tək hər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kursundan əvvəl müəyyən edilməlidir.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Dinamik müşahidə</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Rayon onkoginekoloqu tərəfindən və ya ərazi onkoloji dis</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pan</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serinin poliklinikasında aparılır.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Nəzarət müayinəsinə həki</w:t>
      </w:r>
      <w:r w:rsidR="000F3B4E" w:rsidRPr="004E0FB5">
        <w:rPr>
          <w:rFonts w:ascii="Times New Roman" w:eastAsia="Arial" w:hAnsi="Times New Roman"/>
          <w:sz w:val="24"/>
          <w:szCs w:val="24"/>
          <w:lang w:val="az-Latn-AZ"/>
        </w:rPr>
        <w:t>m baxışı, kiçik çanağın, qarın</w:t>
      </w:r>
      <w:r w:rsidRPr="004E0FB5">
        <w:rPr>
          <w:rFonts w:ascii="Times New Roman" w:eastAsia="Arial" w:hAnsi="Times New Roman"/>
          <w:sz w:val="24"/>
          <w:szCs w:val="24"/>
          <w:lang w:val="az-Latn-AZ"/>
        </w:rPr>
        <w:t xml:space="preserve"> boş</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lu</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ğunun və</w:t>
      </w:r>
      <w:r w:rsidR="000F3B4E" w:rsidRPr="004E0FB5">
        <w:rPr>
          <w:rFonts w:ascii="Times New Roman" w:eastAsia="Arial" w:hAnsi="Times New Roman"/>
          <w:sz w:val="24"/>
          <w:szCs w:val="24"/>
          <w:lang w:val="az-Latn-AZ"/>
        </w:rPr>
        <w:t xml:space="preserve"> qarın</w:t>
      </w:r>
      <w:r w:rsidRPr="004E0FB5">
        <w:rPr>
          <w:rFonts w:ascii="Times New Roman" w:eastAsia="Arial" w:hAnsi="Times New Roman"/>
          <w:sz w:val="24"/>
          <w:szCs w:val="24"/>
          <w:lang w:val="az-Latn-AZ"/>
        </w:rPr>
        <w:t>arxası sahənin ultrasəs müayinəsi, uşaqlığın arxa tağı</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nın punksiyası (göstərişlərə əsasən), şiş markerlərinin (şişin his</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totipinə uyğun) müayinəsi, döş qəfəsi orqanlarının rent</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ge</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no</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qra</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fi</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yası (hər ikinci gəliş zamanı, lakin ildə 1 dəfədən az olmayaraq apa</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rılır), süd vəz</w:t>
      </w:r>
      <w:r w:rsidR="00ED6ECE">
        <w:rPr>
          <w:rFonts w:ascii="Times New Roman" w:eastAsia="Arial" w:hAnsi="Times New Roman"/>
          <w:sz w:val="24"/>
          <w:szCs w:val="24"/>
          <w:lang w:val="az-Latn-AZ"/>
        </w:rPr>
        <w:t>i</w:t>
      </w:r>
      <w:r w:rsidRPr="004E0FB5">
        <w:rPr>
          <w:rFonts w:ascii="Times New Roman" w:eastAsia="Arial" w:hAnsi="Times New Roman"/>
          <w:sz w:val="24"/>
          <w:szCs w:val="24"/>
          <w:lang w:val="az-Latn-AZ"/>
        </w:rPr>
        <w:t>lərinin müayinəsi, göstərişlərə əsasən KT/MRT daxildir.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Nəzarət müayinəsi aparılır:</w:t>
      </w:r>
    </w:p>
    <w:p w:rsidR="00D3042C" w:rsidRPr="004E0FB5" w:rsidRDefault="008643FD" w:rsidP="0054014A">
      <w:pPr>
        <w:numPr>
          <w:ilvl w:val="0"/>
          <w:numId w:val="77"/>
        </w:numPr>
        <w:tabs>
          <w:tab w:val="left" w:pos="851"/>
          <w:tab w:val="left" w:pos="993"/>
        </w:tabs>
        <w:autoSpaceDE w:val="0"/>
        <w:autoSpaceDN w:val="0"/>
        <w:spacing w:after="0" w:line="252" w:lineRule="auto"/>
        <w:ind w:left="567" w:hanging="283"/>
        <w:jc w:val="both"/>
        <w:rPr>
          <w:rFonts w:ascii="Times New Roman" w:eastAsia="Arial" w:hAnsi="Times New Roman"/>
          <w:sz w:val="24"/>
          <w:szCs w:val="24"/>
        </w:rPr>
      </w:pPr>
      <w:r>
        <w:rPr>
          <w:rFonts w:ascii="Times New Roman" w:eastAsia="Arial" w:hAnsi="Times New Roman"/>
          <w:sz w:val="24"/>
          <w:szCs w:val="24"/>
        </w:rPr>
        <w:t>1-ci il –</w:t>
      </w:r>
      <w:r w:rsidR="00D3042C" w:rsidRPr="004E0FB5">
        <w:rPr>
          <w:rFonts w:ascii="Times New Roman" w:eastAsia="Arial" w:hAnsi="Times New Roman"/>
          <w:sz w:val="24"/>
          <w:szCs w:val="24"/>
        </w:rPr>
        <w:t xml:space="preserve"> </w:t>
      </w:r>
      <w:r w:rsidR="00D3042C" w:rsidRPr="004E0FB5">
        <w:rPr>
          <w:rFonts w:ascii="Times New Roman" w:eastAsia="Arial" w:hAnsi="Times New Roman"/>
          <w:sz w:val="24"/>
          <w:szCs w:val="24"/>
          <w:lang w:val="az-Latn-AZ"/>
        </w:rPr>
        <w:t>h</w:t>
      </w:r>
      <w:r w:rsidR="00D3042C" w:rsidRPr="004E0FB5">
        <w:rPr>
          <w:rFonts w:ascii="Times New Roman" w:eastAsia="Arial" w:hAnsi="Times New Roman"/>
          <w:sz w:val="24"/>
          <w:szCs w:val="24"/>
        </w:rPr>
        <w:t>erminogen şişlər üçün hər 2 aydan bir, digər histo</w:t>
      </w:r>
      <w:r>
        <w:rPr>
          <w:rFonts w:ascii="Times New Roman" w:eastAsia="Arial" w:hAnsi="Times New Roman"/>
          <w:sz w:val="24"/>
          <w:szCs w:val="24"/>
        </w:rPr>
        <w:softHyphen/>
      </w:r>
      <w:r w:rsidR="00D3042C" w:rsidRPr="004E0FB5">
        <w:rPr>
          <w:rFonts w:ascii="Times New Roman" w:eastAsia="Arial" w:hAnsi="Times New Roman"/>
          <w:sz w:val="24"/>
          <w:szCs w:val="24"/>
        </w:rPr>
        <w:t>tiplər üçün hər 3 aydan bir;</w:t>
      </w:r>
    </w:p>
    <w:p w:rsidR="00D3042C" w:rsidRPr="004E0FB5" w:rsidRDefault="00D3042C" w:rsidP="0054014A">
      <w:pPr>
        <w:numPr>
          <w:ilvl w:val="0"/>
          <w:numId w:val="77"/>
        </w:numPr>
        <w:tabs>
          <w:tab w:val="left" w:pos="851"/>
          <w:tab w:val="left" w:pos="993"/>
        </w:tabs>
        <w:autoSpaceDE w:val="0"/>
        <w:autoSpaceDN w:val="0"/>
        <w:spacing w:after="0" w:line="252" w:lineRule="auto"/>
        <w:ind w:left="567" w:hanging="283"/>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2-3-cü illər </w:t>
      </w:r>
      <w:r w:rsidR="008643FD" w:rsidRPr="008643FD">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hər 3 aydan bir;</w:t>
      </w:r>
    </w:p>
    <w:p w:rsidR="00D3042C" w:rsidRPr="004E0FB5" w:rsidRDefault="00D3042C" w:rsidP="0054014A">
      <w:pPr>
        <w:numPr>
          <w:ilvl w:val="0"/>
          <w:numId w:val="77"/>
        </w:numPr>
        <w:tabs>
          <w:tab w:val="left" w:pos="851"/>
          <w:tab w:val="left" w:pos="993"/>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4-5-ci illər </w:t>
      </w:r>
      <w:r w:rsidR="008643FD" w:rsidRPr="008643FD">
        <w:rPr>
          <w:rFonts w:ascii="Times New Roman" w:eastAsia="Arial" w:hAnsi="Times New Roman"/>
          <w:sz w:val="24"/>
          <w:szCs w:val="24"/>
          <w:lang w:val="en-US"/>
        </w:rPr>
        <w:t>–</w:t>
      </w:r>
      <w:r w:rsidRPr="004E0FB5">
        <w:rPr>
          <w:rFonts w:ascii="Times New Roman" w:eastAsia="Arial" w:hAnsi="Times New Roman"/>
          <w:sz w:val="24"/>
          <w:szCs w:val="24"/>
          <w:lang w:val="az-Latn-AZ"/>
        </w:rPr>
        <w:t xml:space="preserve"> hər 6 aydan bir, sonra hər il (10 ilə qədər).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u w:val="single" w:color="333333"/>
          <w:lang w:val="az-Latn-AZ"/>
        </w:rPr>
      </w:pPr>
    </w:p>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
          <w:bCs/>
          <w:sz w:val="24"/>
          <w:szCs w:val="24"/>
          <w:u w:val="single" w:color="333333"/>
          <w:lang w:val="az-Latn-AZ"/>
        </w:rPr>
      </w:pPr>
      <w:r w:rsidRPr="004E0FB5">
        <w:rPr>
          <w:rFonts w:ascii="Times New Roman" w:eastAsia="Arial" w:hAnsi="Times New Roman"/>
          <w:b/>
          <w:bCs/>
          <w:sz w:val="24"/>
          <w:szCs w:val="24"/>
          <w:u w:val="single" w:color="333333"/>
          <w:lang w:val="az-Latn-AZ"/>
        </w:rPr>
        <w:t>UŞAQLIQ BOYNU XƏRÇƏNGİ_</w:t>
      </w:r>
    </w:p>
    <w:p w:rsidR="008643FD" w:rsidRPr="003D0248" w:rsidRDefault="008643FD"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u w:val="single" w:color="333333"/>
          <w:lang w:val="az-Latn-AZ"/>
        </w:rPr>
      </w:pPr>
      <w:r w:rsidRPr="004E0FB5">
        <w:rPr>
          <w:rFonts w:ascii="Times New Roman" w:eastAsia="Arial" w:hAnsi="Times New Roman"/>
          <w:b/>
          <w:bCs/>
          <w:sz w:val="24"/>
          <w:szCs w:val="24"/>
          <w:lang w:val="az-Latn-AZ"/>
        </w:rPr>
        <w:t>Epidemiologiya</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Uşaqlıq boynu xərçəngi, profilaktika, diaqnostika və müalicə üzrə formalaşmış klassik yanaşmaların mövcudluğuna bax</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raq, müasir onkoginekologiyanın ən aktual problemlərindən biri olaraq qalmaqdadır.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highlight w:val="yellow"/>
          <w:lang w:val="az-Latn-AZ"/>
        </w:rPr>
      </w:pPr>
      <w:r w:rsidRPr="004E0FB5">
        <w:rPr>
          <w:rFonts w:ascii="Times New Roman" w:eastAsia="Arial" w:hAnsi="Times New Roman"/>
          <w:sz w:val="24"/>
          <w:szCs w:val="24"/>
          <w:lang w:val="az-Latn-AZ"/>
        </w:rPr>
        <w:t>Xərçəngin Öyrənilməsi üzrə Beynəlxalq Agentliyin mə</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lu</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mat</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larına görə, dünyada hər il təxminən 370000 yeni xəstəlik qey</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 alınır, 190000 qadın isə bu xəstəlikdən vəfat edir. Bu yaş qru</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punda xəstələrin sayının artması faktı əhali arasında aparılan tibbi-maa</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rifləndirmə işlərinin </w:t>
      </w:r>
      <w:r w:rsidR="00053AAA" w:rsidRPr="004E0FB5">
        <w:rPr>
          <w:rFonts w:ascii="Times New Roman" w:eastAsia="Arial" w:hAnsi="Times New Roman"/>
          <w:sz w:val="24"/>
          <w:szCs w:val="24"/>
          <w:lang w:val="az-Latn-AZ"/>
        </w:rPr>
        <w:t>qənaətbəxş olmadığın göstərir.</w:t>
      </w:r>
      <w:r w:rsidR="000F3B4E" w:rsidRPr="004E0FB5">
        <w:rPr>
          <w:rFonts w:ascii="Times New Roman" w:eastAsia="Arial" w:hAnsi="Times New Roman"/>
          <w:sz w:val="24"/>
          <w:szCs w:val="24"/>
          <w:lang w:val="az-Latn-AZ"/>
        </w:rPr>
        <w:t xml:space="preserve"> </w:t>
      </w:r>
      <w:r w:rsidR="00053AAA" w:rsidRPr="004E0FB5">
        <w:rPr>
          <w:rFonts w:ascii="Times New Roman" w:eastAsia="Arial" w:hAnsi="Times New Roman"/>
          <w:sz w:val="24"/>
          <w:szCs w:val="24"/>
          <w:lang w:val="az-Latn-AZ"/>
        </w:rPr>
        <w:t>G</w:t>
      </w:r>
      <w:r w:rsidRPr="004E0FB5">
        <w:rPr>
          <w:rFonts w:ascii="Times New Roman" w:eastAsia="Arial" w:hAnsi="Times New Roman"/>
          <w:sz w:val="24"/>
          <w:szCs w:val="24"/>
          <w:lang w:val="az-Latn-AZ"/>
        </w:rPr>
        <w:t>ine</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ko</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loq</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lard</w:t>
      </w:r>
      <w:r w:rsidR="00053AAA" w:rsidRPr="004E0FB5">
        <w:rPr>
          <w:rFonts w:ascii="Times New Roman" w:eastAsia="Arial" w:hAnsi="Times New Roman"/>
          <w:sz w:val="24"/>
          <w:szCs w:val="24"/>
          <w:lang w:val="az-Latn-AZ"/>
        </w:rPr>
        <w:t>a onkoloji sayıqlığın itirilməsi</w:t>
      </w:r>
      <w:r w:rsidRPr="004E0FB5">
        <w:rPr>
          <w:rFonts w:ascii="Times New Roman" w:eastAsia="Arial" w:hAnsi="Times New Roman"/>
          <w:sz w:val="24"/>
          <w:szCs w:val="24"/>
          <w:lang w:val="az-Latn-AZ"/>
        </w:rPr>
        <w:t>, uşaqlıq boynunun fon və xər</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çəngönü xəstəliklərinin müalicəsinə kifayət qədər diqqət yeti</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ril</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w:t>
      </w:r>
      <w:r w:rsidR="008643FD" w:rsidRPr="008643FD">
        <w:rPr>
          <w:rFonts w:ascii="Times New Roman" w:eastAsia="Arial" w:hAnsi="Times New Roman"/>
          <w:sz w:val="24"/>
          <w:szCs w:val="24"/>
          <w:lang w:val="az-Latn-AZ"/>
        </w:rPr>
        <w:softHyphen/>
      </w:r>
      <w:r w:rsidR="00053AAA" w:rsidRPr="004E0FB5">
        <w:rPr>
          <w:rFonts w:ascii="Times New Roman" w:eastAsia="Arial" w:hAnsi="Times New Roman"/>
          <w:sz w:val="24"/>
          <w:szCs w:val="24"/>
          <w:lang w:val="az-Latn-AZ"/>
        </w:rPr>
        <w:t>məsi</w:t>
      </w:r>
      <w:r w:rsidRPr="004E0FB5">
        <w:rPr>
          <w:rFonts w:ascii="Times New Roman" w:eastAsia="Arial" w:hAnsi="Times New Roman"/>
          <w:sz w:val="24"/>
          <w:szCs w:val="24"/>
          <w:lang w:val="az-Latn-AZ"/>
        </w:rPr>
        <w:t>, həmçinin cinsi yolla ötürülən infeksiyaların profi</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k</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ka</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sın</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 kontraseptiv vasitələrin rolu haqqında mə</w:t>
      </w:r>
      <w:r w:rsidR="00053AAA" w:rsidRPr="004E0FB5">
        <w:rPr>
          <w:rFonts w:ascii="Times New Roman" w:eastAsia="Arial" w:hAnsi="Times New Roman"/>
          <w:sz w:val="24"/>
          <w:szCs w:val="24"/>
          <w:lang w:val="az-Latn-AZ"/>
        </w:rPr>
        <w:t>lumat</w:t>
      </w:r>
      <w:r w:rsidRPr="004E0FB5">
        <w:rPr>
          <w:rFonts w:ascii="Times New Roman" w:eastAsia="Arial" w:hAnsi="Times New Roman"/>
          <w:sz w:val="24"/>
          <w:szCs w:val="24"/>
          <w:lang w:val="az-Latn-AZ"/>
        </w:rPr>
        <w:t>ın lazımi sə</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viy</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yədə</w:t>
      </w:r>
      <w:r w:rsidR="00053AAA" w:rsidRPr="004E0FB5">
        <w:rPr>
          <w:rFonts w:ascii="Times New Roman" w:eastAsia="Arial" w:hAnsi="Times New Roman"/>
          <w:sz w:val="24"/>
          <w:szCs w:val="24"/>
          <w:lang w:val="az-Latn-AZ"/>
        </w:rPr>
        <w:t xml:space="preserve"> olmaması</w:t>
      </w:r>
      <w:r w:rsidRPr="004E0FB5">
        <w:rPr>
          <w:rFonts w:ascii="Times New Roman" w:eastAsia="Arial" w:hAnsi="Times New Roman"/>
          <w:sz w:val="24"/>
          <w:szCs w:val="24"/>
          <w:lang w:val="az-Latn-AZ"/>
        </w:rPr>
        <w:t xml:space="preserve"> əhalinin seksual mədəniyyə</w:t>
      </w:r>
      <w:r w:rsidR="00053AAA" w:rsidRPr="004E0FB5">
        <w:rPr>
          <w:rFonts w:ascii="Times New Roman" w:eastAsia="Arial" w:hAnsi="Times New Roman"/>
          <w:sz w:val="24"/>
          <w:szCs w:val="24"/>
          <w:lang w:val="az-Latn-AZ"/>
        </w:rPr>
        <w:t>tinin acınacaqlı mən</w:t>
      </w:r>
      <w:r w:rsidR="008643FD" w:rsidRPr="008643FD">
        <w:rPr>
          <w:rFonts w:ascii="Times New Roman" w:eastAsia="Arial" w:hAnsi="Times New Roman"/>
          <w:sz w:val="24"/>
          <w:szCs w:val="24"/>
          <w:lang w:val="az-Latn-AZ"/>
        </w:rPr>
        <w:softHyphen/>
      </w:r>
      <w:r w:rsidR="00053AAA" w:rsidRPr="004E0FB5">
        <w:rPr>
          <w:rFonts w:ascii="Times New Roman" w:eastAsia="Arial" w:hAnsi="Times New Roman"/>
          <w:sz w:val="24"/>
          <w:szCs w:val="24"/>
          <w:lang w:val="az-Latn-AZ"/>
        </w:rPr>
        <w:t>zərəsini sərgiləyir</w:t>
      </w:r>
      <w:r w:rsidRPr="004E0FB5">
        <w:rPr>
          <w:rFonts w:ascii="Times New Roman" w:eastAsia="Arial" w:hAnsi="Times New Roman"/>
          <w:sz w:val="24"/>
          <w:szCs w:val="24"/>
          <w:lang w:val="az-Latn-AZ"/>
        </w:rPr>
        <w:t>.</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Son illərdə uşaqlıq boynunun virus kanserogenezinin ən aktual problemi cinsi yolla ötürülən ən geniş yayılmış infeksiya növü hesab olunan insan papilloma</w:t>
      </w:r>
      <w:r w:rsidR="004D747A"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virus infeksiyası ilə bağlıdır.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Hazırda insan papilloma virusunun 100-dən çox müxtəlif növü müəyyən edilmişdir. Xərçəngönü dəyişikliklərə və invaziv xər</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çəngə səbəb olma ehtimalına görə insan papilloma virusunun növləri aşağıdakı kimi qruplaşdırılıb:</w:t>
      </w:r>
    </w:p>
    <w:p w:rsidR="00D3042C" w:rsidRPr="008643FD" w:rsidRDefault="00D3042C" w:rsidP="0054014A">
      <w:pPr>
        <w:pStyle w:val="a8"/>
        <w:widowControl/>
        <w:numPr>
          <w:ilvl w:val="1"/>
          <w:numId w:val="78"/>
        </w:numPr>
        <w:tabs>
          <w:tab w:val="left" w:pos="142"/>
          <w:tab w:val="left" w:pos="567"/>
          <w:tab w:val="left" w:pos="1418"/>
        </w:tabs>
        <w:spacing w:before="0" w:line="252" w:lineRule="auto"/>
        <w:ind w:left="567" w:hanging="283"/>
        <w:jc w:val="both"/>
        <w:rPr>
          <w:rFonts w:ascii="Times New Roman" w:hAnsi="Times New Roman"/>
          <w:sz w:val="24"/>
          <w:szCs w:val="24"/>
          <w:lang w:val="en-US"/>
        </w:rPr>
      </w:pPr>
      <w:r w:rsidRPr="008643FD">
        <w:rPr>
          <w:rFonts w:ascii="Times New Roman" w:hAnsi="Times New Roman"/>
          <w:sz w:val="24"/>
          <w:szCs w:val="24"/>
          <w:lang w:val="en-US"/>
        </w:rPr>
        <w:t>onkoloji risk</w:t>
      </w:r>
      <w:r w:rsidRPr="008643FD">
        <w:rPr>
          <w:rFonts w:ascii="Times New Roman" w:hAnsi="Times New Roman"/>
          <w:sz w:val="24"/>
          <w:szCs w:val="24"/>
          <w:lang w:val="az-Latn-AZ"/>
        </w:rPr>
        <w:t>i aşağı olan</w:t>
      </w:r>
      <w:r w:rsidRPr="008643FD">
        <w:rPr>
          <w:rFonts w:ascii="Times New Roman" w:hAnsi="Times New Roman"/>
          <w:sz w:val="24"/>
          <w:szCs w:val="24"/>
          <w:lang w:val="en-US"/>
        </w:rPr>
        <w:t xml:space="preserve"> viruslar: 6, 11, 40, 42-44, 61;</w:t>
      </w:r>
    </w:p>
    <w:p w:rsidR="00D3042C" w:rsidRPr="008643FD" w:rsidRDefault="00D3042C" w:rsidP="0054014A">
      <w:pPr>
        <w:pStyle w:val="a8"/>
        <w:widowControl/>
        <w:numPr>
          <w:ilvl w:val="1"/>
          <w:numId w:val="78"/>
        </w:numPr>
        <w:tabs>
          <w:tab w:val="left" w:pos="142"/>
          <w:tab w:val="left" w:pos="567"/>
          <w:tab w:val="left" w:pos="1418"/>
        </w:tabs>
        <w:spacing w:before="0" w:line="252" w:lineRule="auto"/>
        <w:ind w:left="567" w:hanging="283"/>
        <w:jc w:val="both"/>
        <w:rPr>
          <w:rFonts w:ascii="Times New Roman" w:hAnsi="Times New Roman"/>
          <w:sz w:val="24"/>
          <w:szCs w:val="24"/>
        </w:rPr>
      </w:pPr>
      <w:r w:rsidRPr="008643FD">
        <w:rPr>
          <w:rFonts w:ascii="Times New Roman" w:hAnsi="Times New Roman"/>
          <w:sz w:val="24"/>
          <w:szCs w:val="24"/>
        </w:rPr>
        <w:t>orta riskli</w:t>
      </w:r>
      <w:r w:rsidRPr="008643FD">
        <w:rPr>
          <w:rFonts w:ascii="Times New Roman" w:hAnsi="Times New Roman"/>
          <w:sz w:val="24"/>
          <w:szCs w:val="24"/>
          <w:lang w:val="az-Latn-AZ"/>
        </w:rPr>
        <w:t xml:space="preserve"> </w:t>
      </w:r>
      <w:r w:rsidRPr="008643FD">
        <w:rPr>
          <w:rFonts w:ascii="Times New Roman" w:hAnsi="Times New Roman"/>
          <w:sz w:val="24"/>
          <w:szCs w:val="24"/>
        </w:rPr>
        <w:t>viruslar: 30, 35, 39, 45, 52, 53, 56, 58;</w:t>
      </w:r>
    </w:p>
    <w:p w:rsidR="00D3042C" w:rsidRPr="008643FD" w:rsidRDefault="00D3042C" w:rsidP="0054014A">
      <w:pPr>
        <w:pStyle w:val="a8"/>
        <w:widowControl/>
        <w:numPr>
          <w:ilvl w:val="1"/>
          <w:numId w:val="78"/>
        </w:numPr>
        <w:tabs>
          <w:tab w:val="left" w:pos="142"/>
          <w:tab w:val="left" w:pos="567"/>
          <w:tab w:val="left" w:pos="1418"/>
        </w:tabs>
        <w:spacing w:before="0" w:line="252" w:lineRule="auto"/>
        <w:ind w:left="567" w:hanging="283"/>
        <w:jc w:val="both"/>
        <w:rPr>
          <w:rFonts w:ascii="Times New Roman" w:hAnsi="Times New Roman"/>
          <w:sz w:val="24"/>
          <w:szCs w:val="24"/>
        </w:rPr>
      </w:pPr>
      <w:r w:rsidRPr="008643FD">
        <w:rPr>
          <w:rFonts w:ascii="Times New Roman" w:hAnsi="Times New Roman"/>
          <w:sz w:val="24"/>
          <w:szCs w:val="24"/>
        </w:rPr>
        <w:t>yüksək riskli</w:t>
      </w:r>
      <w:r w:rsidRPr="008643FD">
        <w:rPr>
          <w:rFonts w:ascii="Times New Roman" w:hAnsi="Times New Roman"/>
          <w:sz w:val="24"/>
          <w:szCs w:val="24"/>
          <w:lang w:val="az-Latn-AZ"/>
        </w:rPr>
        <w:t xml:space="preserve"> </w:t>
      </w:r>
      <w:r w:rsidRPr="008643FD">
        <w:rPr>
          <w:rFonts w:ascii="Times New Roman" w:hAnsi="Times New Roman"/>
          <w:sz w:val="24"/>
          <w:szCs w:val="24"/>
        </w:rPr>
        <w:t>viruslar: 16, 18, 31, 33.</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lang w:val="az-Latn-AZ"/>
        </w:rPr>
        <w:t>O</w:t>
      </w:r>
      <w:r w:rsidRPr="004E0FB5">
        <w:rPr>
          <w:rFonts w:ascii="Times New Roman" w:eastAsia="Arial" w:hAnsi="Times New Roman"/>
          <w:sz w:val="24"/>
          <w:szCs w:val="24"/>
        </w:rPr>
        <w:t>nkoloji risk</w:t>
      </w:r>
      <w:r w:rsidRPr="004E0FB5">
        <w:rPr>
          <w:rFonts w:ascii="Times New Roman" w:eastAsia="Arial" w:hAnsi="Times New Roman"/>
          <w:sz w:val="24"/>
          <w:szCs w:val="24"/>
          <w:lang w:val="az-Latn-AZ"/>
        </w:rPr>
        <w:t>i aşağı olan</w:t>
      </w:r>
      <w:r w:rsidRPr="004E0FB5">
        <w:rPr>
          <w:rFonts w:ascii="Times New Roman" w:eastAsia="Arial" w:hAnsi="Times New Roman"/>
          <w:sz w:val="24"/>
          <w:szCs w:val="24"/>
        </w:rPr>
        <w:t xml:space="preserve"> viruslar əsasən </w:t>
      </w:r>
      <w:r w:rsidRPr="004E0FB5">
        <w:rPr>
          <w:rFonts w:ascii="Times New Roman" w:eastAsia="Arial" w:hAnsi="Times New Roman"/>
          <w:sz w:val="24"/>
          <w:szCs w:val="24"/>
          <w:lang w:val="az-Latn-AZ"/>
        </w:rPr>
        <w:t xml:space="preserve">itiuclu </w:t>
      </w:r>
      <w:r w:rsidRPr="004E0FB5">
        <w:rPr>
          <w:rFonts w:ascii="Times New Roman" w:eastAsia="Arial" w:hAnsi="Times New Roman"/>
          <w:sz w:val="24"/>
          <w:szCs w:val="24"/>
        </w:rPr>
        <w:t>və yastı kon</w:t>
      </w:r>
      <w:r w:rsidR="008643FD">
        <w:rPr>
          <w:rFonts w:ascii="Times New Roman" w:eastAsia="Arial" w:hAnsi="Times New Roman"/>
          <w:sz w:val="24"/>
          <w:szCs w:val="24"/>
        </w:rPr>
        <w:softHyphen/>
      </w:r>
      <w:r w:rsidRPr="004E0FB5">
        <w:rPr>
          <w:rFonts w:ascii="Times New Roman" w:eastAsia="Arial" w:hAnsi="Times New Roman"/>
          <w:sz w:val="24"/>
          <w:szCs w:val="24"/>
        </w:rPr>
        <w:t>di</w:t>
      </w:r>
      <w:r w:rsidR="008643FD">
        <w:rPr>
          <w:rFonts w:ascii="Times New Roman" w:eastAsia="Arial" w:hAnsi="Times New Roman"/>
          <w:sz w:val="24"/>
          <w:szCs w:val="24"/>
        </w:rPr>
        <w:softHyphen/>
      </w:r>
      <w:r w:rsidRPr="004E0FB5">
        <w:rPr>
          <w:rFonts w:ascii="Times New Roman" w:eastAsia="Arial" w:hAnsi="Times New Roman"/>
          <w:sz w:val="24"/>
          <w:szCs w:val="24"/>
        </w:rPr>
        <w:t>lomalar, zəif displaziya zamanı aşkar edilir</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rPr>
        <w:t xml:space="preserve">nadir hallarda </w:t>
      </w:r>
      <w:r w:rsidRPr="004E0FB5">
        <w:rPr>
          <w:rFonts w:ascii="Times New Roman" w:eastAsia="Arial" w:hAnsi="Times New Roman"/>
          <w:sz w:val="24"/>
          <w:szCs w:val="24"/>
          <w:lang w:val="az-Latn-AZ"/>
        </w:rPr>
        <w:t xml:space="preserve">isə </w:t>
      </w:r>
      <w:r w:rsidRPr="004E0FB5">
        <w:rPr>
          <w:rFonts w:ascii="Times New Roman" w:eastAsia="Arial" w:hAnsi="Times New Roman"/>
          <w:sz w:val="24"/>
          <w:szCs w:val="24"/>
        </w:rPr>
        <w:t>inva</w:t>
      </w:r>
      <w:r w:rsidR="008643FD">
        <w:rPr>
          <w:rFonts w:ascii="Times New Roman" w:eastAsia="Arial" w:hAnsi="Times New Roman"/>
          <w:sz w:val="24"/>
          <w:szCs w:val="24"/>
        </w:rPr>
        <w:softHyphen/>
      </w:r>
      <w:r w:rsidRPr="004E0FB5">
        <w:rPr>
          <w:rFonts w:ascii="Times New Roman" w:eastAsia="Arial" w:hAnsi="Times New Roman"/>
          <w:sz w:val="24"/>
          <w:szCs w:val="24"/>
        </w:rPr>
        <w:t>ziv xərçəng</w:t>
      </w:r>
      <w:r w:rsidRPr="004E0FB5">
        <w:rPr>
          <w:rFonts w:ascii="Times New Roman" w:eastAsia="Arial" w:hAnsi="Times New Roman"/>
          <w:sz w:val="24"/>
          <w:szCs w:val="24"/>
          <w:lang w:val="az-Latn-AZ"/>
        </w:rPr>
        <w:t xml:space="preserve"> zamanı</w:t>
      </w:r>
      <w:r w:rsidRPr="004E0FB5">
        <w:rPr>
          <w:rFonts w:ascii="Times New Roman" w:eastAsia="Arial" w:hAnsi="Times New Roman"/>
          <w:sz w:val="24"/>
          <w:szCs w:val="24"/>
        </w:rPr>
        <w:t xml:space="preserve"> rast gəlinir. </w:t>
      </w:r>
      <w:r w:rsidRPr="004E0FB5">
        <w:rPr>
          <w:rFonts w:ascii="Times New Roman" w:eastAsia="Arial" w:hAnsi="Times New Roman"/>
          <w:sz w:val="24"/>
          <w:szCs w:val="24"/>
          <w:lang w:val="az-Latn-AZ"/>
        </w:rPr>
        <w:t>O</w:t>
      </w:r>
      <w:r w:rsidRPr="004E0FB5">
        <w:rPr>
          <w:rFonts w:ascii="Times New Roman" w:eastAsia="Arial" w:hAnsi="Times New Roman"/>
          <w:sz w:val="24"/>
          <w:szCs w:val="24"/>
        </w:rPr>
        <w:t>nkoloji risk</w:t>
      </w:r>
      <w:r w:rsidRPr="004E0FB5">
        <w:rPr>
          <w:rFonts w:ascii="Times New Roman" w:eastAsia="Arial" w:hAnsi="Times New Roman"/>
          <w:sz w:val="24"/>
          <w:szCs w:val="24"/>
          <w:lang w:val="az-Latn-AZ"/>
        </w:rPr>
        <w:t>i yüksək olan</w:t>
      </w:r>
      <w:r w:rsidRPr="004E0FB5">
        <w:rPr>
          <w:rFonts w:ascii="Times New Roman" w:eastAsia="Arial" w:hAnsi="Times New Roman"/>
          <w:sz w:val="24"/>
          <w:szCs w:val="24"/>
        </w:rPr>
        <w:t xml:space="preserve"> virus</w:t>
      </w:r>
      <w:r w:rsidR="008643FD">
        <w:rPr>
          <w:rFonts w:ascii="Times New Roman" w:eastAsia="Arial" w:hAnsi="Times New Roman"/>
          <w:sz w:val="24"/>
          <w:szCs w:val="24"/>
        </w:rPr>
        <w:softHyphen/>
      </w:r>
      <w:r w:rsidRPr="004E0FB5">
        <w:rPr>
          <w:rFonts w:ascii="Times New Roman" w:eastAsia="Arial" w:hAnsi="Times New Roman"/>
          <w:sz w:val="24"/>
          <w:szCs w:val="24"/>
        </w:rPr>
        <w:t>lar uşaqlıq boynu xərçənginin preinvaziv və invaziv for</w:t>
      </w:r>
      <w:r w:rsidR="008643FD">
        <w:rPr>
          <w:rFonts w:ascii="Times New Roman" w:eastAsia="Arial" w:hAnsi="Times New Roman"/>
          <w:sz w:val="24"/>
          <w:szCs w:val="24"/>
        </w:rPr>
        <w:softHyphen/>
      </w:r>
      <w:r w:rsidRPr="004E0FB5">
        <w:rPr>
          <w:rFonts w:ascii="Times New Roman" w:eastAsia="Arial" w:hAnsi="Times New Roman"/>
          <w:sz w:val="24"/>
          <w:szCs w:val="24"/>
        </w:rPr>
        <w:t>ma</w:t>
      </w:r>
      <w:r w:rsidR="008643FD">
        <w:rPr>
          <w:rFonts w:ascii="Times New Roman" w:eastAsia="Arial" w:hAnsi="Times New Roman"/>
          <w:sz w:val="24"/>
          <w:szCs w:val="24"/>
        </w:rPr>
        <w:softHyphen/>
      </w:r>
      <w:r w:rsidRPr="004E0FB5">
        <w:rPr>
          <w:rFonts w:ascii="Times New Roman" w:eastAsia="Arial" w:hAnsi="Times New Roman"/>
          <w:sz w:val="24"/>
          <w:szCs w:val="24"/>
        </w:rPr>
        <w:t>la</w:t>
      </w:r>
      <w:r w:rsidR="008643FD">
        <w:rPr>
          <w:rFonts w:ascii="Times New Roman" w:eastAsia="Arial" w:hAnsi="Times New Roman"/>
          <w:sz w:val="24"/>
          <w:szCs w:val="24"/>
        </w:rPr>
        <w:softHyphen/>
      </w:r>
      <w:r w:rsidRPr="004E0FB5">
        <w:rPr>
          <w:rFonts w:ascii="Times New Roman" w:eastAsia="Arial" w:hAnsi="Times New Roman"/>
          <w:sz w:val="24"/>
          <w:szCs w:val="24"/>
        </w:rPr>
        <w:t>rının 95-100%-də aşkar edilir.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rPr>
        <w:t>Uşaqlıq boynu xərçənginin yaş və mərhələ</w:t>
      </w:r>
      <w:r w:rsidRPr="004E0FB5">
        <w:rPr>
          <w:rFonts w:ascii="Times New Roman" w:eastAsia="Arial" w:hAnsi="Times New Roman"/>
          <w:sz w:val="24"/>
          <w:szCs w:val="24"/>
          <w:lang w:val="az-Latn-AZ"/>
        </w:rPr>
        <w:t>dən</w:t>
      </w:r>
      <w:r w:rsidRPr="004E0FB5">
        <w:rPr>
          <w:rFonts w:ascii="Times New Roman" w:eastAsia="Arial" w:hAnsi="Times New Roman"/>
          <w:sz w:val="24"/>
          <w:szCs w:val="24"/>
        </w:rPr>
        <w:t xml:space="preserve"> asılılığının mü</w:t>
      </w:r>
      <w:r w:rsidR="008643FD">
        <w:rPr>
          <w:rFonts w:ascii="Times New Roman" w:eastAsia="Arial" w:hAnsi="Times New Roman"/>
          <w:sz w:val="24"/>
          <w:szCs w:val="24"/>
        </w:rPr>
        <w:softHyphen/>
      </w:r>
      <w:r w:rsidRPr="004E0FB5">
        <w:rPr>
          <w:rFonts w:ascii="Times New Roman" w:eastAsia="Arial" w:hAnsi="Times New Roman"/>
          <w:sz w:val="24"/>
          <w:szCs w:val="24"/>
        </w:rPr>
        <w:t>qayisəli öyrənilməsi göstərdi ki, I mərhələdə orta yaş 47,6 il, II mər</w:t>
      </w:r>
      <w:r w:rsidR="008643FD">
        <w:rPr>
          <w:rFonts w:ascii="Times New Roman" w:eastAsia="Arial" w:hAnsi="Times New Roman"/>
          <w:sz w:val="24"/>
          <w:szCs w:val="24"/>
        </w:rPr>
        <w:softHyphen/>
      </w:r>
      <w:r w:rsidRPr="004E0FB5">
        <w:rPr>
          <w:rFonts w:ascii="Times New Roman" w:eastAsia="Arial" w:hAnsi="Times New Roman"/>
          <w:sz w:val="24"/>
          <w:szCs w:val="24"/>
        </w:rPr>
        <w:t xml:space="preserve">hələdə </w:t>
      </w:r>
      <w:r w:rsidR="008643FD">
        <w:rPr>
          <w:rFonts w:ascii="Times New Roman" w:eastAsia="Arial" w:hAnsi="Times New Roman"/>
          <w:sz w:val="24"/>
          <w:szCs w:val="24"/>
        </w:rPr>
        <w:t>–</w:t>
      </w:r>
      <w:r w:rsidRPr="004E0FB5">
        <w:rPr>
          <w:rFonts w:ascii="Times New Roman" w:eastAsia="Arial" w:hAnsi="Times New Roman"/>
          <w:sz w:val="24"/>
          <w:szCs w:val="24"/>
        </w:rPr>
        <w:t xml:space="preserve"> 57,7, III mərhələdə </w:t>
      </w:r>
      <w:r w:rsidR="008643FD">
        <w:rPr>
          <w:rFonts w:ascii="Times New Roman" w:eastAsia="Arial" w:hAnsi="Times New Roman"/>
          <w:sz w:val="24"/>
          <w:szCs w:val="24"/>
        </w:rPr>
        <w:t>–</w:t>
      </w:r>
      <w:r w:rsidRPr="004E0FB5">
        <w:rPr>
          <w:rFonts w:ascii="Times New Roman" w:eastAsia="Arial" w:hAnsi="Times New Roman"/>
          <w:sz w:val="24"/>
          <w:szCs w:val="24"/>
        </w:rPr>
        <w:t xml:space="preserve"> 55,9, IV mərhələdə </w:t>
      </w:r>
      <w:r w:rsidR="008643FD">
        <w:rPr>
          <w:rFonts w:ascii="Times New Roman" w:eastAsia="Arial" w:hAnsi="Times New Roman"/>
          <w:sz w:val="24"/>
          <w:szCs w:val="24"/>
        </w:rPr>
        <w:t>–</w:t>
      </w:r>
      <w:r w:rsidRPr="004E0FB5">
        <w:rPr>
          <w:rFonts w:ascii="Times New Roman" w:eastAsia="Arial" w:hAnsi="Times New Roman"/>
          <w:sz w:val="24"/>
          <w:szCs w:val="24"/>
        </w:rPr>
        <w:t xml:space="preserve"> 59,8 ildir. Uşaqlıq boynu xərçənginin aşkar edilən mərhələlərinin nisbəti belə</w:t>
      </w:r>
      <w:r w:rsidR="008643FD">
        <w:rPr>
          <w:rFonts w:ascii="Times New Roman" w:eastAsia="Arial" w:hAnsi="Times New Roman"/>
          <w:sz w:val="24"/>
          <w:szCs w:val="24"/>
        </w:rPr>
        <w:softHyphen/>
      </w:r>
      <w:r w:rsidRPr="004E0FB5">
        <w:rPr>
          <w:rFonts w:ascii="Times New Roman" w:eastAsia="Arial" w:hAnsi="Times New Roman"/>
          <w:sz w:val="24"/>
          <w:szCs w:val="24"/>
        </w:rPr>
        <w:t xml:space="preserve">dir: I mərhələ </w:t>
      </w:r>
      <w:r w:rsidR="008643FD">
        <w:rPr>
          <w:rFonts w:ascii="Times New Roman" w:eastAsia="Arial" w:hAnsi="Times New Roman"/>
          <w:sz w:val="24"/>
          <w:szCs w:val="24"/>
        </w:rPr>
        <w:t>–</w:t>
      </w:r>
      <w:r w:rsidRPr="004E0FB5">
        <w:rPr>
          <w:rFonts w:ascii="Times New Roman" w:eastAsia="Arial" w:hAnsi="Times New Roman"/>
          <w:sz w:val="24"/>
          <w:szCs w:val="24"/>
        </w:rPr>
        <w:t xml:space="preserve"> 37,9%, II mərhələ </w:t>
      </w:r>
      <w:r w:rsidR="008643FD">
        <w:rPr>
          <w:rFonts w:ascii="Times New Roman" w:eastAsia="Arial" w:hAnsi="Times New Roman"/>
          <w:sz w:val="24"/>
          <w:szCs w:val="24"/>
        </w:rPr>
        <w:t>–</w:t>
      </w:r>
      <w:r w:rsidRPr="004E0FB5">
        <w:rPr>
          <w:rFonts w:ascii="Times New Roman" w:eastAsia="Arial" w:hAnsi="Times New Roman"/>
          <w:sz w:val="24"/>
          <w:szCs w:val="24"/>
        </w:rPr>
        <w:t xml:space="preserve"> 32,17%, III mərhələ </w:t>
      </w:r>
      <w:r w:rsidR="008643FD">
        <w:rPr>
          <w:rFonts w:ascii="Times New Roman" w:eastAsia="Arial" w:hAnsi="Times New Roman"/>
          <w:sz w:val="24"/>
          <w:szCs w:val="24"/>
        </w:rPr>
        <w:t>–</w:t>
      </w:r>
      <w:r w:rsidRPr="004E0FB5">
        <w:rPr>
          <w:rFonts w:ascii="Times New Roman" w:eastAsia="Arial" w:hAnsi="Times New Roman"/>
          <w:sz w:val="24"/>
          <w:szCs w:val="24"/>
        </w:rPr>
        <w:t xml:space="preserve"> 25,7%, IV mərhələ </w:t>
      </w:r>
      <w:r w:rsidR="008643FD">
        <w:rPr>
          <w:rFonts w:ascii="Times New Roman" w:eastAsia="Arial" w:hAnsi="Times New Roman"/>
          <w:sz w:val="24"/>
          <w:szCs w:val="24"/>
        </w:rPr>
        <w:t>–</w:t>
      </w:r>
      <w:r w:rsidRPr="004E0FB5">
        <w:rPr>
          <w:rFonts w:ascii="Times New Roman" w:eastAsia="Arial" w:hAnsi="Times New Roman"/>
          <w:sz w:val="24"/>
          <w:szCs w:val="24"/>
        </w:rPr>
        <w:t xml:space="preserve"> 4,3%. Uşaqlıq boynu xərçənginin invaziv for</w:t>
      </w:r>
      <w:r w:rsidR="008643FD">
        <w:rPr>
          <w:rFonts w:ascii="Times New Roman" w:eastAsia="Arial" w:hAnsi="Times New Roman"/>
          <w:sz w:val="24"/>
          <w:szCs w:val="24"/>
        </w:rPr>
        <w:softHyphen/>
      </w:r>
      <w:r w:rsidRPr="004E0FB5">
        <w:rPr>
          <w:rFonts w:ascii="Times New Roman" w:eastAsia="Arial" w:hAnsi="Times New Roman"/>
          <w:sz w:val="24"/>
          <w:szCs w:val="24"/>
        </w:rPr>
        <w:t>maları olan xəstələrin təxminən 30%-ni gənc yaşlı qadınlar təş</w:t>
      </w:r>
      <w:r w:rsidR="008643FD">
        <w:rPr>
          <w:rFonts w:ascii="Times New Roman" w:eastAsia="Arial" w:hAnsi="Times New Roman"/>
          <w:sz w:val="24"/>
          <w:szCs w:val="24"/>
        </w:rPr>
        <w:softHyphen/>
      </w:r>
      <w:r w:rsidRPr="004E0FB5">
        <w:rPr>
          <w:rFonts w:ascii="Times New Roman" w:eastAsia="Arial" w:hAnsi="Times New Roman"/>
          <w:sz w:val="24"/>
          <w:szCs w:val="24"/>
        </w:rPr>
        <w:t>k</w:t>
      </w:r>
      <w:r w:rsidR="008643FD">
        <w:rPr>
          <w:rFonts w:ascii="Times New Roman" w:eastAsia="Arial" w:hAnsi="Times New Roman"/>
          <w:sz w:val="24"/>
          <w:szCs w:val="24"/>
        </w:rPr>
        <w:softHyphen/>
      </w:r>
      <w:r w:rsidRPr="004E0FB5">
        <w:rPr>
          <w:rFonts w:ascii="Times New Roman" w:eastAsia="Arial" w:hAnsi="Times New Roman"/>
          <w:sz w:val="24"/>
          <w:szCs w:val="24"/>
        </w:rPr>
        <w:t>il edir.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lang w:val="az-Latn-AZ"/>
        </w:rPr>
        <w:t>Xəstələrin yaşama göstəriciləri birbaşa xəstəliyin mərhələsi ilə əlaqəlidir. Bu baxımdan 5 illik</w:t>
      </w:r>
      <w:r w:rsidRPr="004E0FB5">
        <w:rPr>
          <w:rFonts w:ascii="Times New Roman" w:eastAsia="Arial" w:hAnsi="Times New Roman"/>
          <w:sz w:val="24"/>
          <w:szCs w:val="24"/>
        </w:rPr>
        <w:t xml:space="preserve"> göstəricilər </w:t>
      </w:r>
      <w:r w:rsidR="00053AAA" w:rsidRPr="004E0FB5">
        <w:rPr>
          <w:rFonts w:ascii="Times New Roman" w:eastAsia="Arial" w:hAnsi="Times New Roman"/>
          <w:sz w:val="24"/>
          <w:szCs w:val="24"/>
          <w:lang w:val="az-Latn-AZ"/>
        </w:rPr>
        <w:t>aşa</w:t>
      </w:r>
      <w:r w:rsidRPr="004E0FB5">
        <w:rPr>
          <w:rFonts w:ascii="Times New Roman" w:eastAsia="Arial" w:hAnsi="Times New Roman"/>
          <w:sz w:val="24"/>
          <w:szCs w:val="24"/>
          <w:lang w:val="az-Latn-AZ"/>
        </w:rPr>
        <w:t>ğıdakı kimidir</w:t>
      </w:r>
      <w:r w:rsidRPr="004E0FB5">
        <w:rPr>
          <w:rFonts w:ascii="Times New Roman" w:eastAsia="Arial" w:hAnsi="Times New Roman"/>
          <w:sz w:val="24"/>
          <w:szCs w:val="24"/>
        </w:rPr>
        <w:t>:</w:t>
      </w:r>
    </w:p>
    <w:p w:rsidR="00D3042C" w:rsidRPr="008643FD" w:rsidRDefault="00D3042C" w:rsidP="0054014A">
      <w:pPr>
        <w:pStyle w:val="a8"/>
        <w:widowControl/>
        <w:numPr>
          <w:ilvl w:val="1"/>
          <w:numId w:val="79"/>
        </w:numPr>
        <w:tabs>
          <w:tab w:val="left" w:pos="142"/>
          <w:tab w:val="left" w:pos="305"/>
        </w:tabs>
        <w:spacing w:before="0" w:line="252" w:lineRule="auto"/>
        <w:ind w:left="567" w:hanging="283"/>
        <w:jc w:val="both"/>
        <w:rPr>
          <w:rFonts w:ascii="Times New Roman" w:hAnsi="Times New Roman"/>
          <w:sz w:val="24"/>
          <w:szCs w:val="24"/>
        </w:rPr>
      </w:pPr>
      <w:r w:rsidRPr="008643FD">
        <w:rPr>
          <w:rFonts w:ascii="Times New Roman" w:hAnsi="Times New Roman"/>
          <w:sz w:val="24"/>
          <w:szCs w:val="24"/>
        </w:rPr>
        <w:t xml:space="preserve">I mərhələ </w:t>
      </w:r>
      <w:r w:rsidR="008643FD">
        <w:rPr>
          <w:rFonts w:ascii="Times New Roman" w:hAnsi="Times New Roman"/>
          <w:sz w:val="24"/>
          <w:szCs w:val="24"/>
        </w:rPr>
        <w:t>–</w:t>
      </w:r>
      <w:r w:rsidRPr="008643FD">
        <w:rPr>
          <w:rFonts w:ascii="Times New Roman" w:hAnsi="Times New Roman"/>
          <w:sz w:val="24"/>
          <w:szCs w:val="24"/>
        </w:rPr>
        <w:t xml:space="preserve"> 88,1%;</w:t>
      </w:r>
    </w:p>
    <w:p w:rsidR="00D3042C" w:rsidRPr="008643FD" w:rsidRDefault="00D3042C" w:rsidP="0054014A">
      <w:pPr>
        <w:pStyle w:val="a8"/>
        <w:widowControl/>
        <w:numPr>
          <w:ilvl w:val="1"/>
          <w:numId w:val="79"/>
        </w:numPr>
        <w:tabs>
          <w:tab w:val="left" w:pos="142"/>
          <w:tab w:val="left" w:pos="305"/>
        </w:tabs>
        <w:spacing w:before="0" w:line="252" w:lineRule="auto"/>
        <w:ind w:left="567" w:hanging="283"/>
        <w:jc w:val="both"/>
        <w:rPr>
          <w:rFonts w:ascii="Times New Roman" w:hAnsi="Times New Roman"/>
          <w:sz w:val="24"/>
          <w:szCs w:val="24"/>
        </w:rPr>
      </w:pPr>
      <w:r w:rsidRPr="008643FD">
        <w:rPr>
          <w:rFonts w:ascii="Times New Roman" w:hAnsi="Times New Roman"/>
          <w:sz w:val="24"/>
          <w:szCs w:val="24"/>
        </w:rPr>
        <w:t xml:space="preserve">II mərhələ </w:t>
      </w:r>
      <w:r w:rsidR="008643FD">
        <w:rPr>
          <w:rFonts w:ascii="Times New Roman" w:hAnsi="Times New Roman"/>
          <w:sz w:val="24"/>
          <w:szCs w:val="24"/>
        </w:rPr>
        <w:t>–</w:t>
      </w:r>
      <w:r w:rsidRPr="008643FD">
        <w:rPr>
          <w:rFonts w:ascii="Times New Roman" w:hAnsi="Times New Roman"/>
          <w:sz w:val="24"/>
          <w:szCs w:val="24"/>
        </w:rPr>
        <w:t xml:space="preserve"> 57%;</w:t>
      </w:r>
    </w:p>
    <w:p w:rsidR="00D3042C" w:rsidRPr="008643FD" w:rsidRDefault="00D3042C" w:rsidP="0054014A">
      <w:pPr>
        <w:pStyle w:val="a8"/>
        <w:widowControl/>
        <w:numPr>
          <w:ilvl w:val="1"/>
          <w:numId w:val="79"/>
        </w:numPr>
        <w:tabs>
          <w:tab w:val="left" w:pos="142"/>
          <w:tab w:val="left" w:pos="305"/>
        </w:tabs>
        <w:spacing w:before="0" w:line="252" w:lineRule="auto"/>
        <w:ind w:left="567" w:hanging="283"/>
        <w:jc w:val="both"/>
        <w:rPr>
          <w:rFonts w:ascii="Times New Roman" w:hAnsi="Times New Roman"/>
          <w:sz w:val="24"/>
          <w:szCs w:val="24"/>
        </w:rPr>
      </w:pPr>
      <w:r w:rsidRPr="008643FD">
        <w:rPr>
          <w:rFonts w:ascii="Times New Roman" w:hAnsi="Times New Roman"/>
          <w:sz w:val="24"/>
          <w:szCs w:val="24"/>
        </w:rPr>
        <w:t xml:space="preserve">III mərhələ </w:t>
      </w:r>
      <w:r w:rsidR="008643FD">
        <w:rPr>
          <w:rFonts w:ascii="Times New Roman" w:hAnsi="Times New Roman"/>
          <w:sz w:val="24"/>
          <w:szCs w:val="24"/>
        </w:rPr>
        <w:t>–</w:t>
      </w:r>
      <w:r w:rsidRPr="008643FD">
        <w:rPr>
          <w:rFonts w:ascii="Times New Roman" w:hAnsi="Times New Roman"/>
          <w:sz w:val="24"/>
          <w:szCs w:val="24"/>
        </w:rPr>
        <w:t xml:space="preserve"> 31%;</w:t>
      </w:r>
    </w:p>
    <w:p w:rsidR="00D3042C" w:rsidRPr="008643FD" w:rsidRDefault="00D3042C" w:rsidP="0054014A">
      <w:pPr>
        <w:pStyle w:val="a8"/>
        <w:widowControl/>
        <w:numPr>
          <w:ilvl w:val="1"/>
          <w:numId w:val="79"/>
        </w:numPr>
        <w:tabs>
          <w:tab w:val="left" w:pos="142"/>
          <w:tab w:val="left" w:pos="305"/>
        </w:tabs>
        <w:spacing w:before="0" w:line="252" w:lineRule="auto"/>
        <w:ind w:left="567" w:hanging="283"/>
        <w:jc w:val="both"/>
        <w:rPr>
          <w:rFonts w:ascii="Times New Roman" w:hAnsi="Times New Roman"/>
          <w:sz w:val="24"/>
          <w:szCs w:val="24"/>
        </w:rPr>
      </w:pPr>
      <w:r w:rsidRPr="008643FD">
        <w:rPr>
          <w:rFonts w:ascii="Times New Roman" w:hAnsi="Times New Roman"/>
          <w:sz w:val="24"/>
          <w:szCs w:val="24"/>
        </w:rPr>
        <w:t xml:space="preserve">IV mərhələ </w:t>
      </w:r>
      <w:r w:rsidR="008643FD">
        <w:rPr>
          <w:rFonts w:ascii="Times New Roman" w:hAnsi="Times New Roman"/>
          <w:sz w:val="24"/>
          <w:szCs w:val="24"/>
        </w:rPr>
        <w:t>–</w:t>
      </w:r>
      <w:r w:rsidRPr="008643FD">
        <w:rPr>
          <w:rFonts w:ascii="Times New Roman" w:hAnsi="Times New Roman"/>
          <w:sz w:val="24"/>
          <w:szCs w:val="24"/>
        </w:rPr>
        <w:t xml:space="preserve"> 7,8%;</w:t>
      </w:r>
    </w:p>
    <w:p w:rsidR="00D3042C" w:rsidRPr="008643FD" w:rsidRDefault="00D3042C" w:rsidP="0054014A">
      <w:pPr>
        <w:pStyle w:val="a8"/>
        <w:widowControl/>
        <w:numPr>
          <w:ilvl w:val="1"/>
          <w:numId w:val="79"/>
        </w:numPr>
        <w:tabs>
          <w:tab w:val="left" w:pos="142"/>
          <w:tab w:val="left" w:pos="305"/>
        </w:tabs>
        <w:spacing w:before="0" w:line="252" w:lineRule="auto"/>
        <w:ind w:left="567" w:hanging="283"/>
        <w:jc w:val="both"/>
        <w:rPr>
          <w:rFonts w:ascii="Times New Roman" w:hAnsi="Times New Roman"/>
          <w:sz w:val="24"/>
          <w:szCs w:val="24"/>
        </w:rPr>
      </w:pPr>
      <w:r w:rsidRPr="008643FD">
        <w:rPr>
          <w:rFonts w:ascii="Times New Roman" w:hAnsi="Times New Roman"/>
          <w:sz w:val="24"/>
          <w:szCs w:val="24"/>
        </w:rPr>
        <w:t xml:space="preserve">bütün mərhələlər </w:t>
      </w:r>
      <w:r w:rsidR="008643FD">
        <w:rPr>
          <w:rFonts w:ascii="Times New Roman" w:hAnsi="Times New Roman"/>
          <w:sz w:val="24"/>
          <w:szCs w:val="24"/>
        </w:rPr>
        <w:t>–</w:t>
      </w:r>
      <w:r w:rsidRPr="008643FD">
        <w:rPr>
          <w:rFonts w:ascii="Times New Roman" w:hAnsi="Times New Roman"/>
          <w:sz w:val="24"/>
          <w:szCs w:val="24"/>
        </w:rPr>
        <w:t xml:space="preserve"> 55%.</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Profilaktika</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Uşaqlıq boynu xərçənginin ə</w:t>
      </w:r>
      <w:r w:rsidR="008643FD">
        <w:rPr>
          <w:rFonts w:ascii="Times New Roman" w:eastAsia="Arial" w:hAnsi="Times New Roman"/>
          <w:sz w:val="24"/>
          <w:szCs w:val="24"/>
          <w:lang w:val="az-Latn-AZ"/>
        </w:rPr>
        <w:t xml:space="preserve">sas profilaktika üsulu </w:t>
      </w:r>
      <w:r w:rsidR="008643FD" w:rsidRPr="008643FD">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fon, xü</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su</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silə də xərçəngönü proseslərin vaxtında aşkarlanması və müalicə edil</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məsidir. Cinsi yolla ötürülən infeksiyaların, o cümlədən pap</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il</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lo</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 virusu infeksiyasının yayılmasının qarşısını alan baryer kon</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tra</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septiv vasitələrdən istifadə etmək də eyni dərəcədə vacibdir.</w:t>
      </w:r>
    </w:p>
    <w:p w:rsidR="00544365" w:rsidRDefault="00544365"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p>
    <w:p w:rsidR="00544365" w:rsidRDefault="00544365"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Skrininq</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Uşaqlıq boynu xərçənginin lokalizasiyası populyasiya skr</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i</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nin</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qi üçün bütün tələblərə cavab verir: xəstəlik geniş yayılıb, uzun inki</w:t>
      </w:r>
      <w:r w:rsidR="008643FD" w:rsidRPr="008643FD">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şaf dövrünə malikdir, diaqnozun təsdiqlənməsi üçün lazımi </w:t>
      </w:r>
      <w:r w:rsidRPr="00A34566">
        <w:rPr>
          <w:rFonts w:ascii="Times New Roman" w:eastAsia="Arial" w:hAnsi="Times New Roman"/>
          <w:spacing w:val="-2"/>
          <w:sz w:val="24"/>
          <w:szCs w:val="24"/>
          <w:lang w:val="az-Latn-AZ"/>
        </w:rPr>
        <w:t>im</w:t>
      </w:r>
      <w:r w:rsidR="008643FD" w:rsidRPr="00A34566">
        <w:rPr>
          <w:rFonts w:ascii="Times New Roman" w:eastAsia="Arial" w:hAnsi="Times New Roman"/>
          <w:spacing w:val="-2"/>
          <w:sz w:val="24"/>
          <w:szCs w:val="24"/>
          <w:lang w:val="az-Latn-AZ"/>
        </w:rPr>
        <w:softHyphen/>
      </w:r>
      <w:r w:rsidRPr="00A34566">
        <w:rPr>
          <w:rFonts w:ascii="Times New Roman" w:eastAsia="Arial" w:hAnsi="Times New Roman"/>
          <w:spacing w:val="-2"/>
          <w:sz w:val="24"/>
          <w:szCs w:val="24"/>
          <w:lang w:val="az-Latn-AZ"/>
        </w:rPr>
        <w:t>kan</w:t>
      </w:r>
      <w:r w:rsidR="008643FD" w:rsidRPr="00A34566">
        <w:rPr>
          <w:rFonts w:ascii="Times New Roman" w:eastAsia="Arial" w:hAnsi="Times New Roman"/>
          <w:spacing w:val="-2"/>
          <w:sz w:val="24"/>
          <w:szCs w:val="24"/>
          <w:lang w:val="az-Latn-AZ"/>
        </w:rPr>
        <w:softHyphen/>
      </w:r>
      <w:r w:rsidRPr="00A34566">
        <w:rPr>
          <w:rFonts w:ascii="Times New Roman" w:eastAsia="Arial" w:hAnsi="Times New Roman"/>
          <w:spacing w:val="-2"/>
          <w:sz w:val="24"/>
          <w:szCs w:val="24"/>
          <w:lang w:val="az-Latn-AZ"/>
        </w:rPr>
        <w:t>lar və effektiv müalicə metodları mövcuddur. Uşaqlıq boy</w:t>
      </w:r>
      <w:r w:rsidR="008643FD" w:rsidRPr="00A34566">
        <w:rPr>
          <w:rFonts w:ascii="Times New Roman" w:eastAsia="Arial" w:hAnsi="Times New Roman"/>
          <w:spacing w:val="-2"/>
          <w:sz w:val="24"/>
          <w:szCs w:val="24"/>
          <w:lang w:val="az-Latn-AZ"/>
        </w:rPr>
        <w:softHyphen/>
      </w:r>
      <w:r w:rsidRPr="00A34566">
        <w:rPr>
          <w:rFonts w:ascii="Times New Roman" w:eastAsia="Arial" w:hAnsi="Times New Roman"/>
          <w:spacing w:val="-2"/>
          <w:sz w:val="24"/>
          <w:szCs w:val="24"/>
          <w:lang w:val="az-Latn-AZ"/>
        </w:rPr>
        <w:t>nun</w:t>
      </w:r>
      <w:r w:rsidR="008643FD" w:rsidRPr="00A34566">
        <w:rPr>
          <w:rFonts w:ascii="Times New Roman" w:eastAsia="Arial" w:hAnsi="Times New Roman"/>
          <w:spacing w:val="-2"/>
          <w:sz w:val="24"/>
          <w:szCs w:val="24"/>
          <w:lang w:val="az-Latn-AZ"/>
        </w:rPr>
        <w:softHyphen/>
      </w:r>
      <w:r w:rsidRPr="00A34566">
        <w:rPr>
          <w:rFonts w:ascii="Times New Roman" w:eastAsia="Arial" w:hAnsi="Times New Roman"/>
          <w:spacing w:val="-2"/>
          <w:sz w:val="24"/>
          <w:szCs w:val="24"/>
          <w:lang w:val="az-Latn-AZ"/>
        </w:rPr>
        <w:t>dan və servikal kanaldan götürülmüş yaxmaların sitoloji müayinəsi eti</w:t>
      </w:r>
      <w:r w:rsidR="008643FD" w:rsidRPr="00A34566">
        <w:rPr>
          <w:rFonts w:ascii="Times New Roman" w:eastAsia="Arial" w:hAnsi="Times New Roman"/>
          <w:spacing w:val="-2"/>
          <w:sz w:val="24"/>
          <w:szCs w:val="24"/>
          <w:lang w:val="az-Latn-AZ"/>
        </w:rPr>
        <w:softHyphen/>
      </w:r>
      <w:r w:rsidRPr="00A34566">
        <w:rPr>
          <w:rFonts w:ascii="Times New Roman" w:eastAsia="Arial" w:hAnsi="Times New Roman"/>
          <w:spacing w:val="-2"/>
          <w:sz w:val="24"/>
          <w:szCs w:val="24"/>
          <w:lang w:val="az-Latn-AZ"/>
        </w:rPr>
        <w:t>barlı skrininq testidir. Uşaqlıq boynunun sitoloji müayinəsinin ən geniş yayılmış metodu Papanikolau testidir. Ölkəmizdə bu me</w:t>
      </w:r>
      <w:r w:rsidR="008643FD" w:rsidRPr="00A34566">
        <w:rPr>
          <w:rFonts w:ascii="Times New Roman" w:eastAsia="Arial" w:hAnsi="Times New Roman"/>
          <w:spacing w:val="-2"/>
          <w:sz w:val="24"/>
          <w:szCs w:val="24"/>
          <w:lang w:val="az-Latn-AZ"/>
        </w:rPr>
        <w:softHyphen/>
      </w:r>
      <w:r w:rsidRPr="00A34566">
        <w:rPr>
          <w:rFonts w:ascii="Times New Roman" w:eastAsia="Arial" w:hAnsi="Times New Roman"/>
          <w:spacing w:val="-2"/>
          <w:sz w:val="24"/>
          <w:szCs w:val="24"/>
          <w:lang w:val="az-Latn-AZ"/>
        </w:rPr>
        <w:t>to</w:t>
      </w:r>
      <w:r w:rsidR="008643FD" w:rsidRPr="00A34566">
        <w:rPr>
          <w:rFonts w:ascii="Times New Roman" w:eastAsia="Arial" w:hAnsi="Times New Roman"/>
          <w:spacing w:val="-2"/>
          <w:sz w:val="24"/>
          <w:szCs w:val="24"/>
          <w:lang w:val="az-Latn-AZ"/>
        </w:rPr>
        <w:softHyphen/>
      </w:r>
      <w:r w:rsidRPr="00A34566">
        <w:rPr>
          <w:rFonts w:ascii="Times New Roman" w:eastAsia="Arial" w:hAnsi="Times New Roman"/>
          <w:spacing w:val="-2"/>
          <w:sz w:val="24"/>
          <w:szCs w:val="24"/>
          <w:lang w:val="az-Latn-AZ"/>
        </w:rPr>
        <w:t>dun modifikasiyalarından biri istifadə olunur (hematoksilin və eozin boyayıcı maddələrlə). Sitoloji müayinə üçün material keçid epi</w:t>
      </w:r>
      <w:r w:rsidR="008643FD" w:rsidRPr="00A34566">
        <w:rPr>
          <w:rFonts w:ascii="Times New Roman" w:eastAsia="Arial" w:hAnsi="Times New Roman"/>
          <w:spacing w:val="-2"/>
          <w:sz w:val="24"/>
          <w:szCs w:val="24"/>
          <w:lang w:val="az-Latn-AZ"/>
        </w:rPr>
        <w:softHyphen/>
      </w:r>
      <w:r w:rsidRPr="00A34566">
        <w:rPr>
          <w:rFonts w:ascii="Times New Roman" w:eastAsia="Arial" w:hAnsi="Times New Roman"/>
          <w:spacing w:val="-2"/>
          <w:sz w:val="24"/>
          <w:szCs w:val="24"/>
          <w:lang w:val="az-Latn-AZ"/>
        </w:rPr>
        <w:t>teli zonasından elə alınır ki, onda təkcə səthi deyil, həm də altda yer</w:t>
      </w:r>
      <w:r w:rsidR="008643FD" w:rsidRPr="00A34566">
        <w:rPr>
          <w:rFonts w:ascii="Times New Roman" w:eastAsia="Arial" w:hAnsi="Times New Roman"/>
          <w:spacing w:val="-2"/>
          <w:sz w:val="24"/>
          <w:szCs w:val="24"/>
          <w:lang w:val="az-Latn-AZ"/>
        </w:rPr>
        <w:softHyphen/>
      </w:r>
      <w:r w:rsidRPr="00A34566">
        <w:rPr>
          <w:rFonts w:ascii="Times New Roman" w:eastAsia="Arial" w:hAnsi="Times New Roman"/>
          <w:spacing w:val="-2"/>
          <w:sz w:val="24"/>
          <w:szCs w:val="24"/>
          <w:lang w:val="az-Latn-AZ"/>
        </w:rPr>
        <w:t>ləşən qatların hüceyrələri olsun. Sitoloji müayinənin müxtəlif mər</w:t>
      </w:r>
      <w:r w:rsidR="008643FD" w:rsidRPr="00A34566">
        <w:rPr>
          <w:rFonts w:ascii="Times New Roman" w:eastAsia="Arial" w:hAnsi="Times New Roman"/>
          <w:spacing w:val="-2"/>
          <w:sz w:val="24"/>
          <w:szCs w:val="24"/>
          <w:lang w:val="az-Latn-AZ"/>
        </w:rPr>
        <w:softHyphen/>
      </w:r>
      <w:r w:rsidRPr="00A34566">
        <w:rPr>
          <w:rFonts w:ascii="Times New Roman" w:eastAsia="Arial" w:hAnsi="Times New Roman"/>
          <w:spacing w:val="-2"/>
          <w:sz w:val="24"/>
          <w:szCs w:val="24"/>
          <w:lang w:val="az-Latn-AZ"/>
        </w:rPr>
        <w:t>hələlərində rast gəlinən mümkün səhvləri yadda saxlamaq lazım</w:t>
      </w:r>
      <w:r w:rsidR="008643FD" w:rsidRPr="00A34566">
        <w:rPr>
          <w:rFonts w:ascii="Times New Roman" w:eastAsia="Arial" w:hAnsi="Times New Roman"/>
          <w:spacing w:val="-2"/>
          <w:sz w:val="24"/>
          <w:szCs w:val="24"/>
          <w:lang w:val="az-Latn-AZ"/>
        </w:rPr>
        <w:softHyphen/>
      </w:r>
      <w:r w:rsidRPr="00A34566">
        <w:rPr>
          <w:rFonts w:ascii="Times New Roman" w:eastAsia="Arial" w:hAnsi="Times New Roman"/>
          <w:spacing w:val="-2"/>
          <w:sz w:val="24"/>
          <w:szCs w:val="24"/>
          <w:lang w:val="az-Latn-AZ"/>
        </w:rPr>
        <w:t>dır:</w:t>
      </w:r>
    </w:p>
    <w:p w:rsidR="00D3042C" w:rsidRPr="008643FD" w:rsidRDefault="00D3042C" w:rsidP="0054014A">
      <w:pPr>
        <w:pStyle w:val="a8"/>
        <w:widowControl/>
        <w:numPr>
          <w:ilvl w:val="1"/>
          <w:numId w:val="80"/>
        </w:numPr>
        <w:tabs>
          <w:tab w:val="left" w:pos="142"/>
          <w:tab w:val="left" w:pos="305"/>
        </w:tabs>
        <w:spacing w:before="0" w:line="252" w:lineRule="auto"/>
        <w:ind w:left="567" w:hanging="283"/>
        <w:jc w:val="both"/>
        <w:rPr>
          <w:rFonts w:ascii="Times New Roman" w:hAnsi="Times New Roman"/>
          <w:sz w:val="24"/>
          <w:szCs w:val="24"/>
        </w:rPr>
      </w:pPr>
      <w:r w:rsidRPr="008643FD">
        <w:rPr>
          <w:rFonts w:ascii="Times New Roman" w:hAnsi="Times New Roman"/>
          <w:sz w:val="24"/>
          <w:szCs w:val="24"/>
        </w:rPr>
        <w:t xml:space="preserve">patologiyalı hüceyrələr </w:t>
      </w:r>
      <w:r w:rsidRPr="008643FD">
        <w:rPr>
          <w:rFonts w:ascii="Times New Roman" w:hAnsi="Times New Roman"/>
          <w:sz w:val="24"/>
          <w:szCs w:val="24"/>
          <w:lang w:val="az-Latn-AZ"/>
        </w:rPr>
        <w:t xml:space="preserve">qaşıntıya </w:t>
      </w:r>
      <w:r w:rsidRPr="008643FD">
        <w:rPr>
          <w:rFonts w:ascii="Times New Roman" w:hAnsi="Times New Roman"/>
          <w:sz w:val="24"/>
          <w:szCs w:val="24"/>
        </w:rPr>
        <w:t>düşmür;</w:t>
      </w:r>
    </w:p>
    <w:p w:rsidR="00D3042C" w:rsidRPr="008643FD" w:rsidRDefault="00D3042C" w:rsidP="0054014A">
      <w:pPr>
        <w:pStyle w:val="a8"/>
        <w:widowControl/>
        <w:numPr>
          <w:ilvl w:val="1"/>
          <w:numId w:val="80"/>
        </w:numPr>
        <w:tabs>
          <w:tab w:val="left" w:pos="142"/>
          <w:tab w:val="left" w:pos="305"/>
        </w:tabs>
        <w:spacing w:before="0" w:line="252" w:lineRule="auto"/>
        <w:ind w:left="567" w:hanging="283"/>
        <w:jc w:val="both"/>
        <w:rPr>
          <w:rFonts w:ascii="Times New Roman" w:hAnsi="Times New Roman"/>
          <w:sz w:val="24"/>
          <w:szCs w:val="24"/>
        </w:rPr>
      </w:pPr>
      <w:r w:rsidRPr="008643FD">
        <w:rPr>
          <w:rFonts w:ascii="Times New Roman" w:hAnsi="Times New Roman"/>
          <w:sz w:val="24"/>
          <w:szCs w:val="24"/>
        </w:rPr>
        <w:t xml:space="preserve">şpatel zədələnmə zonasını </w:t>
      </w:r>
      <w:r w:rsidRPr="008643FD">
        <w:rPr>
          <w:rFonts w:ascii="Times New Roman" w:hAnsi="Times New Roman"/>
          <w:sz w:val="24"/>
          <w:szCs w:val="24"/>
          <w:lang w:val="az-Latn-AZ"/>
        </w:rPr>
        <w:t>tutmur</w:t>
      </w:r>
      <w:r w:rsidRPr="008643FD">
        <w:rPr>
          <w:rFonts w:ascii="Times New Roman" w:hAnsi="Times New Roman"/>
          <w:sz w:val="24"/>
          <w:szCs w:val="24"/>
        </w:rPr>
        <w:t>;</w:t>
      </w:r>
    </w:p>
    <w:p w:rsidR="00D3042C" w:rsidRPr="008643FD" w:rsidRDefault="00D3042C" w:rsidP="0054014A">
      <w:pPr>
        <w:pStyle w:val="a8"/>
        <w:widowControl/>
        <w:numPr>
          <w:ilvl w:val="1"/>
          <w:numId w:val="80"/>
        </w:numPr>
        <w:tabs>
          <w:tab w:val="left" w:pos="142"/>
          <w:tab w:val="left" w:pos="305"/>
        </w:tabs>
        <w:spacing w:before="0" w:line="252" w:lineRule="auto"/>
        <w:ind w:left="567" w:hanging="283"/>
        <w:jc w:val="both"/>
        <w:rPr>
          <w:rFonts w:ascii="Times New Roman" w:hAnsi="Times New Roman"/>
          <w:sz w:val="24"/>
          <w:szCs w:val="24"/>
          <w:lang w:val="az-Latn-AZ"/>
        </w:rPr>
      </w:pPr>
      <w:r w:rsidRPr="008643FD">
        <w:rPr>
          <w:rFonts w:ascii="Times New Roman" w:hAnsi="Times New Roman"/>
          <w:sz w:val="24"/>
          <w:szCs w:val="24"/>
          <w:lang w:val="az-Latn-AZ"/>
        </w:rPr>
        <w:t>patoloji hüceyrələr şpateldən əşya şüşəsi üzərinə düşmür;</w:t>
      </w:r>
    </w:p>
    <w:p w:rsidR="00D3042C" w:rsidRPr="008643FD" w:rsidRDefault="00D3042C" w:rsidP="0054014A">
      <w:pPr>
        <w:pStyle w:val="a8"/>
        <w:widowControl/>
        <w:numPr>
          <w:ilvl w:val="1"/>
          <w:numId w:val="80"/>
        </w:numPr>
        <w:tabs>
          <w:tab w:val="left" w:pos="142"/>
          <w:tab w:val="left" w:pos="305"/>
        </w:tabs>
        <w:spacing w:before="0" w:line="252" w:lineRule="auto"/>
        <w:ind w:left="567" w:hanging="283"/>
        <w:jc w:val="both"/>
        <w:rPr>
          <w:rFonts w:ascii="Times New Roman" w:hAnsi="Times New Roman"/>
          <w:sz w:val="24"/>
          <w:szCs w:val="24"/>
          <w:lang w:val="az-Latn-AZ"/>
        </w:rPr>
      </w:pPr>
      <w:r w:rsidRPr="008643FD">
        <w:rPr>
          <w:rFonts w:ascii="Times New Roman" w:hAnsi="Times New Roman"/>
          <w:sz w:val="24"/>
          <w:szCs w:val="24"/>
          <w:lang w:val="az-Latn-AZ"/>
        </w:rPr>
        <w:t>sitoloqlar sitoloji mənzərəni səhv şərh edir.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Sitoloji müayinənin nəticələri adətən bir çox ölkələrdə qəbul edilmiş beş ballıq Papanikolau sisteminə (1943) görə təsnif edilir. Uşaqlıq boynu xərçəngində metodun həssaslığı 85-95% təşkil edir.</w:t>
      </w:r>
    </w:p>
    <w:p w:rsidR="00D3042C" w:rsidRPr="008643FD" w:rsidRDefault="00D3042C" w:rsidP="003D0248">
      <w:pPr>
        <w:tabs>
          <w:tab w:val="left" w:pos="142"/>
        </w:tabs>
        <w:autoSpaceDE w:val="0"/>
        <w:autoSpaceDN w:val="0"/>
        <w:spacing w:after="0" w:line="252" w:lineRule="auto"/>
        <w:ind w:firstLine="567"/>
        <w:jc w:val="both"/>
        <w:rPr>
          <w:rFonts w:ascii="Times New Roman" w:eastAsia="Arial" w:hAnsi="Times New Roman"/>
          <w:spacing w:val="-2"/>
          <w:sz w:val="24"/>
          <w:szCs w:val="24"/>
          <w:lang w:val="az-Latn-AZ"/>
        </w:rPr>
      </w:pPr>
      <w:r w:rsidRPr="008643FD">
        <w:rPr>
          <w:rFonts w:ascii="Times New Roman" w:eastAsia="Arial" w:hAnsi="Times New Roman"/>
          <w:spacing w:val="-2"/>
          <w:sz w:val="24"/>
          <w:szCs w:val="24"/>
          <w:lang w:val="az-Latn-AZ"/>
        </w:rPr>
        <w:t>Uşaqlıq boynu xərçənginin skrininqinə ilk cinsi əlaqədən 3 il son</w:t>
      </w:r>
      <w:r w:rsidR="008643FD" w:rsidRPr="008643FD">
        <w:rPr>
          <w:rFonts w:ascii="Times New Roman" w:eastAsia="Arial" w:hAnsi="Times New Roman"/>
          <w:spacing w:val="-2"/>
          <w:sz w:val="24"/>
          <w:szCs w:val="24"/>
          <w:lang w:val="az-Latn-AZ"/>
        </w:rPr>
        <w:softHyphen/>
      </w:r>
      <w:r w:rsidRPr="008643FD">
        <w:rPr>
          <w:rFonts w:ascii="Times New Roman" w:eastAsia="Arial" w:hAnsi="Times New Roman"/>
          <w:spacing w:val="-2"/>
          <w:sz w:val="24"/>
          <w:szCs w:val="24"/>
          <w:lang w:val="az-Latn-AZ"/>
        </w:rPr>
        <w:t>ra, lakin 21 yaşdan gec olmayaraq başlamaq lazımdır. Skri</w:t>
      </w:r>
      <w:r w:rsidR="008643FD" w:rsidRPr="008643FD">
        <w:rPr>
          <w:rFonts w:ascii="Times New Roman" w:eastAsia="Arial" w:hAnsi="Times New Roman"/>
          <w:spacing w:val="-2"/>
          <w:sz w:val="24"/>
          <w:szCs w:val="24"/>
          <w:lang w:val="az-Latn-AZ"/>
        </w:rPr>
        <w:softHyphen/>
      </w:r>
      <w:r w:rsidRPr="008643FD">
        <w:rPr>
          <w:rFonts w:ascii="Times New Roman" w:eastAsia="Arial" w:hAnsi="Times New Roman"/>
          <w:spacing w:val="-2"/>
          <w:sz w:val="24"/>
          <w:szCs w:val="24"/>
          <w:lang w:val="az-Latn-AZ"/>
        </w:rPr>
        <w:t>nin</w:t>
      </w:r>
      <w:r w:rsidR="008643FD" w:rsidRPr="008643FD">
        <w:rPr>
          <w:rFonts w:ascii="Times New Roman" w:eastAsia="Arial" w:hAnsi="Times New Roman"/>
          <w:spacing w:val="-2"/>
          <w:sz w:val="24"/>
          <w:szCs w:val="24"/>
          <w:lang w:val="az-Latn-AZ"/>
        </w:rPr>
        <w:softHyphen/>
      </w:r>
      <w:r w:rsidRPr="008643FD">
        <w:rPr>
          <w:rFonts w:ascii="Times New Roman" w:eastAsia="Arial" w:hAnsi="Times New Roman"/>
          <w:spacing w:val="-2"/>
          <w:sz w:val="24"/>
          <w:szCs w:val="24"/>
          <w:lang w:val="az-Latn-AZ"/>
        </w:rPr>
        <w:t>qin tezliyi: ilk 2 il ərzində hər il, mənfi yaxmalar olduqda sonra hər 2-3 ildən bir. Skrininqin dayandırılması 70 yaş və daha yuxarı, intakt uşaq</w:t>
      </w:r>
      <w:r w:rsidR="008643FD" w:rsidRPr="008643FD">
        <w:rPr>
          <w:rFonts w:ascii="Times New Roman" w:eastAsia="Arial" w:hAnsi="Times New Roman"/>
          <w:spacing w:val="-2"/>
          <w:sz w:val="24"/>
          <w:szCs w:val="24"/>
          <w:lang w:val="az-Latn-AZ"/>
        </w:rPr>
        <w:softHyphen/>
      </w:r>
      <w:r w:rsidRPr="008643FD">
        <w:rPr>
          <w:rFonts w:ascii="Times New Roman" w:eastAsia="Arial" w:hAnsi="Times New Roman"/>
          <w:spacing w:val="-2"/>
          <w:sz w:val="24"/>
          <w:szCs w:val="24"/>
          <w:lang w:val="az-Latn-AZ"/>
        </w:rPr>
        <w:t>lıq boynu olan, son 10 il ərzində ardıcıl üç və ya daha çox qeydə alınmış mənfi sitoloji müayinəsi olan qadınlarda müm</w:t>
      </w:r>
      <w:r w:rsidR="008643FD" w:rsidRPr="008643FD">
        <w:rPr>
          <w:rFonts w:ascii="Times New Roman" w:eastAsia="Arial" w:hAnsi="Times New Roman"/>
          <w:spacing w:val="-2"/>
          <w:sz w:val="24"/>
          <w:szCs w:val="24"/>
          <w:lang w:val="az-Latn-AZ"/>
        </w:rPr>
        <w:softHyphen/>
      </w:r>
      <w:r w:rsidRPr="008643FD">
        <w:rPr>
          <w:rFonts w:ascii="Times New Roman" w:eastAsia="Arial" w:hAnsi="Times New Roman"/>
          <w:spacing w:val="-2"/>
          <w:sz w:val="24"/>
          <w:szCs w:val="24"/>
          <w:lang w:val="az-Latn-AZ"/>
        </w:rPr>
        <w:t>kündür.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Təsnifat</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Uşaqlıq boynu xərçənginin təsnifatları cədvəldə təqdim edilmişdir.</w:t>
      </w:r>
    </w:p>
    <w:p w:rsidR="00D3042C" w:rsidRPr="00A34566" w:rsidRDefault="00D3042C" w:rsidP="003D0248">
      <w:pPr>
        <w:tabs>
          <w:tab w:val="left" w:pos="142"/>
        </w:tabs>
        <w:autoSpaceDE w:val="0"/>
        <w:autoSpaceDN w:val="0"/>
        <w:spacing w:after="0" w:line="252" w:lineRule="auto"/>
        <w:ind w:firstLine="567"/>
        <w:jc w:val="both"/>
        <w:rPr>
          <w:rFonts w:ascii="Times New Roman" w:eastAsia="Arial" w:hAnsi="Times New Roman"/>
          <w:b/>
          <w:sz w:val="12"/>
          <w:szCs w:val="24"/>
          <w:lang w:val="az-Latn-AZ"/>
        </w:rPr>
      </w:pPr>
    </w:p>
    <w:p w:rsidR="00E159EC" w:rsidRDefault="00E159EC" w:rsidP="00E159EC">
      <w:pPr>
        <w:tabs>
          <w:tab w:val="left" w:pos="142"/>
        </w:tabs>
        <w:autoSpaceDE w:val="0"/>
        <w:autoSpaceDN w:val="0"/>
        <w:spacing w:after="0" w:line="252" w:lineRule="auto"/>
        <w:ind w:firstLine="567"/>
        <w:jc w:val="center"/>
        <w:rPr>
          <w:rFonts w:ascii="Times New Roman" w:eastAsia="Arial" w:hAnsi="Times New Roman"/>
          <w:b/>
          <w:sz w:val="24"/>
          <w:szCs w:val="24"/>
          <w:lang w:val="az-Latn-AZ"/>
        </w:rPr>
      </w:pPr>
    </w:p>
    <w:p w:rsidR="00E159EC" w:rsidRDefault="00E159EC" w:rsidP="00E159EC">
      <w:pPr>
        <w:tabs>
          <w:tab w:val="left" w:pos="142"/>
        </w:tabs>
        <w:autoSpaceDE w:val="0"/>
        <w:autoSpaceDN w:val="0"/>
        <w:spacing w:after="0" w:line="252" w:lineRule="auto"/>
        <w:ind w:firstLine="567"/>
        <w:jc w:val="center"/>
        <w:rPr>
          <w:rFonts w:ascii="Times New Roman" w:eastAsia="Arial" w:hAnsi="Times New Roman"/>
          <w:b/>
          <w:sz w:val="24"/>
          <w:szCs w:val="24"/>
          <w:lang w:val="az-Latn-AZ"/>
        </w:rPr>
      </w:pPr>
    </w:p>
    <w:p w:rsidR="00E159EC" w:rsidRDefault="00E159EC" w:rsidP="00E159EC">
      <w:pPr>
        <w:tabs>
          <w:tab w:val="left" w:pos="142"/>
        </w:tabs>
        <w:autoSpaceDE w:val="0"/>
        <w:autoSpaceDN w:val="0"/>
        <w:spacing w:after="0" w:line="252" w:lineRule="auto"/>
        <w:ind w:firstLine="567"/>
        <w:jc w:val="center"/>
        <w:rPr>
          <w:rFonts w:ascii="Times New Roman" w:eastAsia="Arial" w:hAnsi="Times New Roman"/>
          <w:b/>
          <w:sz w:val="24"/>
          <w:szCs w:val="24"/>
          <w:lang w:val="az-Latn-AZ"/>
        </w:rPr>
      </w:pPr>
    </w:p>
    <w:p w:rsidR="00E159EC" w:rsidRDefault="00E159EC" w:rsidP="00E159EC">
      <w:pPr>
        <w:tabs>
          <w:tab w:val="left" w:pos="142"/>
        </w:tabs>
        <w:autoSpaceDE w:val="0"/>
        <w:autoSpaceDN w:val="0"/>
        <w:spacing w:after="0" w:line="252" w:lineRule="auto"/>
        <w:ind w:firstLine="567"/>
        <w:jc w:val="center"/>
        <w:rPr>
          <w:rFonts w:ascii="Times New Roman" w:eastAsia="Arial" w:hAnsi="Times New Roman"/>
          <w:b/>
          <w:sz w:val="24"/>
          <w:szCs w:val="24"/>
          <w:lang w:val="az-Latn-AZ"/>
        </w:rPr>
      </w:pPr>
    </w:p>
    <w:p w:rsidR="00D3042C" w:rsidRPr="00E159EC" w:rsidRDefault="00D3042C" w:rsidP="00E159EC">
      <w:pPr>
        <w:tabs>
          <w:tab w:val="left" w:pos="142"/>
        </w:tabs>
        <w:autoSpaceDE w:val="0"/>
        <w:autoSpaceDN w:val="0"/>
        <w:spacing w:after="0" w:line="252" w:lineRule="auto"/>
        <w:ind w:firstLine="567"/>
        <w:jc w:val="center"/>
        <w:rPr>
          <w:rFonts w:ascii="Times New Roman" w:eastAsia="Arial" w:hAnsi="Times New Roman"/>
          <w:sz w:val="24"/>
          <w:szCs w:val="24"/>
          <w:lang w:val="az-Latn-AZ"/>
        </w:rPr>
      </w:pPr>
      <w:r w:rsidRPr="004E0FB5">
        <w:rPr>
          <w:rFonts w:ascii="Times New Roman" w:eastAsia="Arial" w:hAnsi="Times New Roman"/>
          <w:b/>
          <w:sz w:val="24"/>
          <w:szCs w:val="24"/>
          <w:lang w:val="az-Latn-AZ"/>
        </w:rPr>
        <w:t xml:space="preserve">Cədvəl. </w:t>
      </w:r>
      <w:r w:rsidR="00520CFE" w:rsidRPr="004E0FB5">
        <w:rPr>
          <w:rFonts w:ascii="Times New Roman" w:eastAsia="Arial" w:hAnsi="Times New Roman"/>
          <w:b/>
          <w:sz w:val="24"/>
          <w:szCs w:val="24"/>
          <w:lang w:val="az-Latn-AZ"/>
        </w:rPr>
        <w:t>6.6</w:t>
      </w:r>
      <w:r w:rsidR="00520CFE"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Uşaqlıq boynu xərçənginin təsnifatı</w:t>
      </w:r>
    </w:p>
    <w:p w:rsidR="008643FD" w:rsidRPr="00E159EC" w:rsidRDefault="008643FD" w:rsidP="003D0248">
      <w:pPr>
        <w:tabs>
          <w:tab w:val="left" w:pos="142"/>
        </w:tabs>
        <w:autoSpaceDE w:val="0"/>
        <w:autoSpaceDN w:val="0"/>
        <w:spacing w:after="0" w:line="252" w:lineRule="auto"/>
        <w:ind w:firstLine="567"/>
        <w:jc w:val="both"/>
        <w:rPr>
          <w:rFonts w:ascii="Times New Roman" w:eastAsia="Arial" w:hAnsi="Times New Roman"/>
          <w:sz w:val="10"/>
          <w:szCs w:val="24"/>
          <w:lang w:val="az-Latn-AZ"/>
        </w:rPr>
      </w:pPr>
    </w:p>
    <w:tbl>
      <w:tblPr>
        <w:tblStyle w:val="TableNormal4"/>
        <w:tblW w:w="515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13"/>
        <w:gridCol w:w="1102"/>
        <w:gridCol w:w="4253"/>
      </w:tblGrid>
      <w:tr w:rsidR="007328CE" w:rsidRPr="008643FD" w:rsidTr="00A34566">
        <w:trPr>
          <w:trHeight w:val="385"/>
          <w:jc w:val="center"/>
        </w:trPr>
        <w:tc>
          <w:tcPr>
            <w:tcW w:w="985"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b/>
                <w:lang w:val="az-Latn-AZ"/>
              </w:rPr>
            </w:pPr>
            <w:r w:rsidRPr="008643FD">
              <w:rPr>
                <w:rFonts w:ascii="Times New Roman" w:eastAsia="Times New Roman" w:hAnsi="Times New Roman"/>
                <w:b/>
                <w:lang w:val="en-US"/>
              </w:rPr>
              <w:t>TNM</w:t>
            </w:r>
            <w:r w:rsidRPr="008643FD">
              <w:rPr>
                <w:rFonts w:ascii="Times New Roman" w:eastAsia="Times New Roman" w:hAnsi="Times New Roman"/>
                <w:b/>
                <w:lang w:val="az-Latn-AZ"/>
              </w:rPr>
              <w:t xml:space="preserve"> təsnifatı</w:t>
            </w:r>
          </w:p>
        </w:tc>
        <w:tc>
          <w:tcPr>
            <w:tcW w:w="826"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b/>
                <w:lang w:val="en-US"/>
              </w:rPr>
            </w:pPr>
            <w:r w:rsidRPr="008643FD">
              <w:rPr>
                <w:rFonts w:ascii="Times New Roman" w:eastAsia="Times New Roman" w:hAnsi="Times New Roman"/>
                <w:b/>
                <w:lang w:val="en-US"/>
              </w:rPr>
              <w:t>FIGO</w:t>
            </w:r>
            <w:r w:rsidRPr="008643FD">
              <w:rPr>
                <w:rFonts w:ascii="Times New Roman" w:eastAsia="Times New Roman" w:hAnsi="Times New Roman"/>
                <w:b/>
                <w:lang w:val="az-Latn-AZ"/>
              </w:rPr>
              <w:t xml:space="preserve"> təsnifatı</w:t>
            </w:r>
          </w:p>
        </w:tc>
        <w:tc>
          <w:tcPr>
            <w:tcW w:w="3189"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b/>
                <w:lang w:val="az-Latn-AZ"/>
              </w:rPr>
            </w:pPr>
            <w:r w:rsidRPr="008643FD">
              <w:rPr>
                <w:rFonts w:ascii="Times New Roman" w:eastAsia="Times New Roman" w:hAnsi="Times New Roman"/>
                <w:b/>
                <w:lang w:val="az-Latn-AZ"/>
              </w:rPr>
              <w:t>Xarakteristika</w:t>
            </w:r>
          </w:p>
        </w:tc>
      </w:tr>
      <w:tr w:rsidR="007328CE" w:rsidRPr="008643FD" w:rsidTr="00A34566">
        <w:trPr>
          <w:trHeight w:val="230"/>
          <w:jc w:val="center"/>
        </w:trPr>
        <w:tc>
          <w:tcPr>
            <w:tcW w:w="5000" w:type="pct"/>
            <w:gridSpan w:val="3"/>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b/>
                <w:i/>
                <w:lang w:val="en-US"/>
              </w:rPr>
            </w:pPr>
            <w:r w:rsidRPr="008643FD">
              <w:rPr>
                <w:rFonts w:ascii="Times New Roman" w:eastAsia="Times New Roman" w:hAnsi="Times New Roman"/>
                <w:b/>
                <w:i/>
                <w:lang w:val="az-Latn-AZ"/>
              </w:rPr>
              <w:t>Birincili şiş</w:t>
            </w:r>
            <w:r w:rsidRPr="008643FD">
              <w:rPr>
                <w:rFonts w:ascii="Times New Roman" w:eastAsia="Times New Roman" w:hAnsi="Times New Roman"/>
                <w:b/>
                <w:i/>
                <w:lang w:val="en-US"/>
              </w:rPr>
              <w:t xml:space="preserve"> (Т)</w:t>
            </w:r>
          </w:p>
        </w:tc>
      </w:tr>
      <w:tr w:rsidR="007328CE" w:rsidRPr="008643FD" w:rsidTr="00A34566">
        <w:trPr>
          <w:trHeight w:val="230"/>
          <w:jc w:val="center"/>
        </w:trPr>
        <w:tc>
          <w:tcPr>
            <w:tcW w:w="985"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position w:val="2"/>
                <w:lang w:val="en-US"/>
              </w:rPr>
              <w:t>T</w:t>
            </w:r>
            <w:r w:rsidRPr="008643FD">
              <w:rPr>
                <w:rFonts w:ascii="Times New Roman" w:eastAsia="Times New Roman" w:hAnsi="Times New Roman"/>
                <w:lang w:val="en-US"/>
              </w:rPr>
              <w:t>x</w:t>
            </w:r>
          </w:p>
        </w:tc>
        <w:tc>
          <w:tcPr>
            <w:tcW w:w="826"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p>
        </w:tc>
        <w:tc>
          <w:tcPr>
            <w:tcW w:w="3189"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az-Latn-AZ"/>
              </w:rPr>
            </w:pPr>
            <w:r w:rsidRPr="008643FD">
              <w:rPr>
                <w:rFonts w:ascii="Times New Roman" w:eastAsia="Times New Roman" w:hAnsi="Times New Roman"/>
                <w:lang w:val="az-Latn-AZ"/>
              </w:rPr>
              <w:t xml:space="preserve">Birincili </w:t>
            </w:r>
            <w:r w:rsidRPr="008643FD">
              <w:rPr>
                <w:rFonts w:ascii="Times New Roman" w:eastAsia="Times New Roman" w:hAnsi="Times New Roman"/>
              </w:rPr>
              <w:t>şiş qiymətləndirilə bilm</w:t>
            </w:r>
            <w:r w:rsidRPr="008643FD">
              <w:rPr>
                <w:rFonts w:ascii="Times New Roman" w:eastAsia="Times New Roman" w:hAnsi="Times New Roman"/>
                <w:lang w:val="az-Latn-AZ"/>
              </w:rPr>
              <w:t>ir</w:t>
            </w:r>
            <w:r w:rsidR="0096173F" w:rsidRPr="008643FD">
              <w:rPr>
                <w:rFonts w:ascii="Times New Roman" w:eastAsia="Times New Roman" w:hAnsi="Times New Roman"/>
                <w:lang w:val="az-Latn-AZ"/>
              </w:rPr>
              <w:t>.</w:t>
            </w:r>
          </w:p>
        </w:tc>
      </w:tr>
      <w:tr w:rsidR="007328CE" w:rsidRPr="00CF1A27" w:rsidTr="00A34566">
        <w:trPr>
          <w:trHeight w:val="230"/>
          <w:jc w:val="center"/>
        </w:trPr>
        <w:tc>
          <w:tcPr>
            <w:tcW w:w="985"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position w:val="2"/>
                <w:lang w:val="en-US"/>
              </w:rPr>
              <w:t>Т</w:t>
            </w:r>
            <w:r w:rsidRPr="008643FD">
              <w:rPr>
                <w:rFonts w:ascii="Times New Roman" w:eastAsia="Times New Roman" w:hAnsi="Times New Roman"/>
                <w:lang w:val="en-US"/>
              </w:rPr>
              <w:t>0</w:t>
            </w:r>
          </w:p>
        </w:tc>
        <w:tc>
          <w:tcPr>
            <w:tcW w:w="826"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p>
        </w:tc>
        <w:tc>
          <w:tcPr>
            <w:tcW w:w="3189"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az-Latn-AZ"/>
              </w:rPr>
              <w:t xml:space="preserve">Birincili </w:t>
            </w:r>
            <w:r w:rsidRPr="008643FD">
              <w:rPr>
                <w:rFonts w:ascii="Times New Roman" w:eastAsia="Times New Roman" w:hAnsi="Times New Roman"/>
                <w:lang w:val="en-US"/>
              </w:rPr>
              <w:t>şişin aşkar əlamətləri yoxdur</w:t>
            </w:r>
            <w:r w:rsidR="0096173F" w:rsidRPr="008643FD">
              <w:rPr>
                <w:rFonts w:ascii="Times New Roman" w:eastAsia="Times New Roman" w:hAnsi="Times New Roman"/>
                <w:lang w:val="en-US"/>
              </w:rPr>
              <w:t>.</w:t>
            </w:r>
          </w:p>
        </w:tc>
      </w:tr>
      <w:tr w:rsidR="007328CE" w:rsidRPr="008643FD" w:rsidTr="00A34566">
        <w:trPr>
          <w:trHeight w:val="230"/>
          <w:jc w:val="center"/>
        </w:trPr>
        <w:tc>
          <w:tcPr>
            <w:tcW w:w="985"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position w:val="2"/>
                <w:lang w:val="en-US"/>
              </w:rPr>
              <w:t>T</w:t>
            </w:r>
            <w:r w:rsidRPr="008643FD">
              <w:rPr>
                <w:rFonts w:ascii="Times New Roman" w:eastAsia="Times New Roman" w:hAnsi="Times New Roman"/>
                <w:lang w:val="en-US"/>
              </w:rPr>
              <w:t>is</w:t>
            </w:r>
          </w:p>
        </w:tc>
        <w:tc>
          <w:tcPr>
            <w:tcW w:w="826"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o</w:t>
            </w:r>
          </w:p>
        </w:tc>
        <w:tc>
          <w:tcPr>
            <w:tcW w:w="3189"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i/>
                <w:lang w:val="en-US"/>
              </w:rPr>
            </w:pPr>
            <w:r w:rsidRPr="008643FD">
              <w:rPr>
                <w:rFonts w:ascii="Times New Roman" w:eastAsia="Times New Roman" w:hAnsi="Times New Roman"/>
                <w:i/>
                <w:iCs/>
                <w:lang w:val="az-Latn-AZ"/>
              </w:rPr>
              <w:t>C</w:t>
            </w:r>
            <w:r w:rsidRPr="008643FD">
              <w:rPr>
                <w:rFonts w:ascii="Times New Roman" w:eastAsia="Times New Roman" w:hAnsi="Times New Roman"/>
                <w:i/>
                <w:iCs/>
              </w:rPr>
              <w:t>arsinoma in situ</w:t>
            </w:r>
          </w:p>
        </w:tc>
      </w:tr>
      <w:tr w:rsidR="007328CE" w:rsidRPr="00CF1A27" w:rsidTr="00A34566">
        <w:trPr>
          <w:trHeight w:val="457"/>
          <w:jc w:val="center"/>
        </w:trPr>
        <w:tc>
          <w:tcPr>
            <w:tcW w:w="985"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position w:val="2"/>
                <w:lang w:val="en-US"/>
              </w:rPr>
              <w:t>Т</w:t>
            </w:r>
            <w:r w:rsidRPr="008643FD">
              <w:rPr>
                <w:rFonts w:ascii="Times New Roman" w:eastAsia="Times New Roman" w:hAnsi="Times New Roman"/>
                <w:lang w:val="en-US"/>
              </w:rPr>
              <w:t>1</w:t>
            </w:r>
          </w:p>
        </w:tc>
        <w:tc>
          <w:tcPr>
            <w:tcW w:w="826"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I</w:t>
            </w:r>
          </w:p>
        </w:tc>
        <w:tc>
          <w:tcPr>
            <w:tcW w:w="3189"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Boyun karsinoması uşaqlıqla məhdudlaşır (karsinomanın uşaqlıq cisminə keçidi yoxdur)</w:t>
            </w:r>
          </w:p>
        </w:tc>
      </w:tr>
      <w:tr w:rsidR="007328CE" w:rsidRPr="00CF1A27" w:rsidTr="00A34566">
        <w:trPr>
          <w:trHeight w:val="921"/>
          <w:jc w:val="center"/>
        </w:trPr>
        <w:tc>
          <w:tcPr>
            <w:tcW w:w="985"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position w:val="2"/>
                <w:lang w:val="en-US"/>
              </w:rPr>
              <w:t>T</w:t>
            </w:r>
            <w:r w:rsidRPr="008643FD">
              <w:rPr>
                <w:rFonts w:ascii="Times New Roman" w:eastAsia="Times New Roman" w:hAnsi="Times New Roman"/>
                <w:lang w:val="en-US"/>
              </w:rPr>
              <w:t>1a</w:t>
            </w:r>
          </w:p>
        </w:tc>
        <w:tc>
          <w:tcPr>
            <w:tcW w:w="826"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IA</w:t>
            </w:r>
          </w:p>
        </w:tc>
        <w:tc>
          <w:tcPr>
            <w:tcW w:w="3189"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Yalnız mikroskopik olaraq diaqnoz qoyulan invaziv karsinoma. Maksimum dərinliyi 5 mm-dən, üfüqi istiqamətdə 7 mm-dən çox olmayan stromal invaziya. Qan və ya limfa da</w:t>
            </w:r>
            <w:r w:rsidR="00A34566">
              <w:rPr>
                <w:rFonts w:ascii="Times New Roman" w:eastAsia="Times New Roman" w:hAnsi="Times New Roman"/>
                <w:lang w:val="en-US"/>
              </w:rPr>
              <w:softHyphen/>
            </w:r>
            <w:r w:rsidRPr="008643FD">
              <w:rPr>
                <w:rFonts w:ascii="Times New Roman" w:eastAsia="Times New Roman" w:hAnsi="Times New Roman"/>
                <w:lang w:val="en-US"/>
              </w:rPr>
              <w:t>marlarının cəlb olunması təsnifata təsir etmir</w:t>
            </w:r>
            <w:r w:rsidRPr="008643FD">
              <w:rPr>
                <w:rFonts w:ascii="Times New Roman" w:eastAsia="Times New Roman" w:hAnsi="Times New Roman"/>
                <w:lang w:val="az-Latn-AZ"/>
              </w:rPr>
              <w:t>.</w:t>
            </w:r>
          </w:p>
        </w:tc>
      </w:tr>
      <w:tr w:rsidR="007328CE" w:rsidRPr="00CF1A27" w:rsidTr="00A34566">
        <w:trPr>
          <w:trHeight w:val="460"/>
          <w:jc w:val="center"/>
        </w:trPr>
        <w:tc>
          <w:tcPr>
            <w:tcW w:w="985"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position w:val="2"/>
                <w:lang w:val="en-US"/>
              </w:rPr>
              <w:t>T</w:t>
            </w:r>
            <w:r w:rsidRPr="008643FD">
              <w:rPr>
                <w:rFonts w:ascii="Times New Roman" w:eastAsia="Times New Roman" w:hAnsi="Times New Roman"/>
                <w:lang w:val="en-US"/>
              </w:rPr>
              <w:t>1a1</w:t>
            </w:r>
          </w:p>
        </w:tc>
        <w:tc>
          <w:tcPr>
            <w:tcW w:w="826"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IA1</w:t>
            </w:r>
          </w:p>
        </w:tc>
        <w:tc>
          <w:tcPr>
            <w:tcW w:w="3189"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Ölçülə bilən stromal invaziya 3 mm və ya daha az, üfüqi yayılma - 7 mm və ya daha az</w:t>
            </w:r>
          </w:p>
        </w:tc>
      </w:tr>
      <w:tr w:rsidR="007328CE" w:rsidRPr="00CF1A27" w:rsidTr="00A34566">
        <w:trPr>
          <w:trHeight w:val="457"/>
          <w:jc w:val="center"/>
        </w:trPr>
        <w:tc>
          <w:tcPr>
            <w:tcW w:w="985"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Т1а2</w:t>
            </w:r>
          </w:p>
        </w:tc>
        <w:tc>
          <w:tcPr>
            <w:tcW w:w="826"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IA2</w:t>
            </w:r>
          </w:p>
        </w:tc>
        <w:tc>
          <w:tcPr>
            <w:tcW w:w="3189"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Ölçülə bilən stromal invaziya 3 mm-dən çox, lakin 5 mm-dən az, üfüqi yayılma - 7 mm və ya daha az</w:t>
            </w:r>
          </w:p>
        </w:tc>
      </w:tr>
      <w:tr w:rsidR="007328CE" w:rsidRPr="00CF1A27" w:rsidTr="00A34566">
        <w:trPr>
          <w:trHeight w:val="460"/>
          <w:jc w:val="center"/>
        </w:trPr>
        <w:tc>
          <w:tcPr>
            <w:tcW w:w="985"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T1b</w:t>
            </w:r>
          </w:p>
        </w:tc>
        <w:tc>
          <w:tcPr>
            <w:tcW w:w="826"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IB</w:t>
            </w:r>
          </w:p>
        </w:tc>
        <w:tc>
          <w:tcPr>
            <w:tcW w:w="3189"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position w:val="2"/>
                <w:lang w:val="en-US"/>
              </w:rPr>
            </w:pPr>
            <w:r w:rsidRPr="008643FD">
              <w:rPr>
                <w:rFonts w:ascii="Times New Roman" w:eastAsia="Times New Roman" w:hAnsi="Times New Roman"/>
                <w:position w:val="2"/>
                <w:lang w:val="en-US"/>
              </w:rPr>
              <w:t>Kliniki olaraq müəyyən edilən, uşaqlıq boynu</w:t>
            </w:r>
            <w:r w:rsidRPr="008643FD">
              <w:rPr>
                <w:rFonts w:ascii="Times New Roman" w:eastAsia="Times New Roman" w:hAnsi="Times New Roman"/>
                <w:position w:val="2"/>
                <w:lang w:val="az-Latn-AZ"/>
              </w:rPr>
              <w:t xml:space="preserve"> ilə </w:t>
            </w:r>
            <w:r w:rsidRPr="008643FD">
              <w:rPr>
                <w:rFonts w:ascii="Times New Roman" w:eastAsia="Times New Roman" w:hAnsi="Times New Roman"/>
                <w:position w:val="2"/>
                <w:lang w:val="en-US"/>
              </w:rPr>
              <w:t>məhdud</w:t>
            </w:r>
            <w:r w:rsidRPr="008643FD">
              <w:rPr>
                <w:rFonts w:ascii="Times New Roman" w:eastAsia="Times New Roman" w:hAnsi="Times New Roman"/>
                <w:position w:val="2"/>
                <w:lang w:val="az-Latn-AZ"/>
              </w:rPr>
              <w:t xml:space="preserve">laşan </w:t>
            </w:r>
            <w:r w:rsidRPr="008643FD">
              <w:rPr>
                <w:rFonts w:ascii="Times New Roman" w:eastAsia="Times New Roman" w:hAnsi="Times New Roman"/>
                <w:position w:val="2"/>
                <w:lang w:val="en-US"/>
              </w:rPr>
              <w:t>zədələnmə,</w:t>
            </w:r>
          </w:p>
          <w:p w:rsidR="00D3042C" w:rsidRPr="008643FD" w:rsidRDefault="00D3042C" w:rsidP="003D0248">
            <w:pPr>
              <w:widowControl/>
              <w:tabs>
                <w:tab w:val="left" w:pos="142"/>
              </w:tabs>
              <w:spacing w:after="0" w:line="252" w:lineRule="auto"/>
              <w:jc w:val="center"/>
              <w:rPr>
                <w:rFonts w:ascii="Times New Roman" w:eastAsia="Times New Roman" w:hAnsi="Times New Roman"/>
                <w:position w:val="2"/>
                <w:lang w:val="en-US"/>
              </w:rPr>
            </w:pPr>
            <w:r w:rsidRPr="008643FD">
              <w:rPr>
                <w:rFonts w:ascii="Times New Roman" w:eastAsia="Times New Roman" w:hAnsi="Times New Roman"/>
                <w:position w:val="2"/>
                <w:lang w:val="en-US"/>
              </w:rPr>
              <w:t xml:space="preserve">və ya T1/IA2-dən böyük </w:t>
            </w:r>
            <w:r w:rsidRPr="008643FD">
              <w:rPr>
                <w:rFonts w:ascii="Times New Roman" w:eastAsia="Times New Roman" w:hAnsi="Times New Roman"/>
                <w:position w:val="2"/>
                <w:lang w:val="az-Latn-AZ"/>
              </w:rPr>
              <w:t xml:space="preserve">olan </w:t>
            </w:r>
            <w:r w:rsidRPr="008643FD">
              <w:rPr>
                <w:rFonts w:ascii="Times New Roman" w:eastAsia="Times New Roman" w:hAnsi="Times New Roman"/>
                <w:position w:val="2"/>
                <w:lang w:val="en-US"/>
              </w:rPr>
              <w:t>mikroskopik zədələnmə</w:t>
            </w:r>
          </w:p>
        </w:tc>
      </w:tr>
      <w:tr w:rsidR="007328CE" w:rsidRPr="00CF1A27" w:rsidTr="00A34566">
        <w:trPr>
          <w:trHeight w:val="460"/>
          <w:jc w:val="center"/>
        </w:trPr>
        <w:tc>
          <w:tcPr>
            <w:tcW w:w="985"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T1b1</w:t>
            </w:r>
          </w:p>
        </w:tc>
        <w:tc>
          <w:tcPr>
            <w:tcW w:w="826"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IB1</w:t>
            </w:r>
          </w:p>
        </w:tc>
        <w:tc>
          <w:tcPr>
            <w:tcW w:w="3189"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position w:val="2"/>
                <w:lang w:val="en-US"/>
              </w:rPr>
              <w:t>Maksimum ölçüsü 4 sm və ya daha az olan kliniki olaraq müəyyən edilən zədələnmə</w:t>
            </w:r>
          </w:p>
        </w:tc>
      </w:tr>
      <w:tr w:rsidR="007328CE" w:rsidRPr="00CF1A27" w:rsidTr="00A34566">
        <w:trPr>
          <w:trHeight w:val="460"/>
          <w:jc w:val="center"/>
        </w:trPr>
        <w:tc>
          <w:tcPr>
            <w:tcW w:w="985"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T1b2</w:t>
            </w:r>
          </w:p>
        </w:tc>
        <w:tc>
          <w:tcPr>
            <w:tcW w:w="826"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IB2</w:t>
            </w:r>
          </w:p>
        </w:tc>
        <w:tc>
          <w:tcPr>
            <w:tcW w:w="3189"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position w:val="2"/>
                <w:lang w:val="en-US"/>
              </w:rPr>
              <w:t>Maksimum ölçüsü 4 sm-dən böyük olan kliniki olaraq müəyyən edilən zədələnmə</w:t>
            </w:r>
          </w:p>
        </w:tc>
      </w:tr>
      <w:tr w:rsidR="007328CE" w:rsidRPr="00CF1A27" w:rsidTr="00A34566">
        <w:trPr>
          <w:trHeight w:val="461"/>
          <w:jc w:val="center"/>
        </w:trPr>
        <w:tc>
          <w:tcPr>
            <w:tcW w:w="985"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T2</w:t>
            </w:r>
          </w:p>
        </w:tc>
        <w:tc>
          <w:tcPr>
            <w:tcW w:w="826"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IIB</w:t>
            </w:r>
          </w:p>
        </w:tc>
        <w:tc>
          <w:tcPr>
            <w:tcW w:w="3189"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position w:val="2"/>
                <w:lang w:val="en-US"/>
              </w:rPr>
              <w:t>Uşaqlıq boynundan kənara yayılan, lakin çanaq divarlarını və uşaqlıq yolunun aşağı üçdə birini əhatə etməyən karsinoma</w:t>
            </w:r>
          </w:p>
        </w:tc>
      </w:tr>
      <w:tr w:rsidR="007328CE" w:rsidRPr="008643FD" w:rsidTr="00A34566">
        <w:trPr>
          <w:trHeight w:val="230"/>
          <w:jc w:val="center"/>
        </w:trPr>
        <w:tc>
          <w:tcPr>
            <w:tcW w:w="985"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T2a</w:t>
            </w:r>
          </w:p>
        </w:tc>
        <w:tc>
          <w:tcPr>
            <w:tcW w:w="826"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IIA</w:t>
            </w:r>
          </w:p>
        </w:tc>
        <w:tc>
          <w:tcPr>
            <w:tcW w:w="3189"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position w:val="2"/>
              </w:rPr>
              <w:t>Parametriyanı infiltrasiya etməyən şiş</w:t>
            </w:r>
          </w:p>
        </w:tc>
      </w:tr>
      <w:tr w:rsidR="007328CE" w:rsidRPr="008643FD" w:rsidTr="00A34566">
        <w:trPr>
          <w:trHeight w:val="230"/>
          <w:jc w:val="center"/>
        </w:trPr>
        <w:tc>
          <w:tcPr>
            <w:tcW w:w="985"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T2b</w:t>
            </w:r>
          </w:p>
        </w:tc>
        <w:tc>
          <w:tcPr>
            <w:tcW w:w="826"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IIB</w:t>
            </w:r>
          </w:p>
        </w:tc>
        <w:tc>
          <w:tcPr>
            <w:tcW w:w="3189"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position w:val="2"/>
              </w:rPr>
              <w:t>Parametriyanı infiltrasiya edən şiş</w:t>
            </w:r>
          </w:p>
        </w:tc>
      </w:tr>
      <w:tr w:rsidR="007328CE" w:rsidRPr="00CF1A27" w:rsidTr="00A34566">
        <w:trPr>
          <w:trHeight w:val="688"/>
          <w:jc w:val="center"/>
        </w:trPr>
        <w:tc>
          <w:tcPr>
            <w:tcW w:w="985"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Т3</w:t>
            </w:r>
          </w:p>
        </w:tc>
        <w:tc>
          <w:tcPr>
            <w:tcW w:w="826"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III</w:t>
            </w:r>
          </w:p>
        </w:tc>
        <w:tc>
          <w:tcPr>
            <w:tcW w:w="3189"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position w:val="2"/>
                <w:lang w:val="en-US"/>
              </w:rPr>
            </w:pPr>
            <w:r w:rsidRPr="008643FD">
              <w:rPr>
                <w:rFonts w:ascii="Times New Roman" w:eastAsia="Times New Roman" w:hAnsi="Times New Roman"/>
                <w:position w:val="2"/>
                <w:lang w:val="az-Latn-AZ"/>
              </w:rPr>
              <w:t xml:space="preserve">Şiş </w:t>
            </w:r>
            <w:r w:rsidRPr="008643FD">
              <w:rPr>
                <w:rFonts w:ascii="Times New Roman" w:eastAsia="Times New Roman" w:hAnsi="Times New Roman"/>
                <w:position w:val="2"/>
                <w:lang w:val="en-US"/>
              </w:rPr>
              <w:t xml:space="preserve">parametriyanı </w:t>
            </w:r>
            <w:r w:rsidRPr="008643FD">
              <w:rPr>
                <w:rFonts w:ascii="Times New Roman" w:eastAsia="Times New Roman" w:hAnsi="Times New Roman"/>
                <w:position w:val="2"/>
                <w:lang w:val="az-Latn-AZ"/>
              </w:rPr>
              <w:t>ç</w:t>
            </w:r>
            <w:r w:rsidRPr="008643FD">
              <w:rPr>
                <w:rFonts w:ascii="Times New Roman" w:eastAsia="Times New Roman" w:hAnsi="Times New Roman"/>
                <w:position w:val="2"/>
                <w:lang w:val="en-US"/>
              </w:rPr>
              <w:t xml:space="preserve">anaq divarlarına qədər infiltrasiya </w:t>
            </w:r>
            <w:r w:rsidRPr="008643FD">
              <w:rPr>
                <w:rFonts w:ascii="Times New Roman" w:eastAsia="Times New Roman" w:hAnsi="Times New Roman"/>
                <w:position w:val="2"/>
                <w:lang w:val="az-Latn-AZ"/>
              </w:rPr>
              <w:t xml:space="preserve">edir </w:t>
            </w:r>
            <w:r w:rsidRPr="008643FD">
              <w:rPr>
                <w:rFonts w:ascii="Times New Roman" w:eastAsia="Times New Roman" w:hAnsi="Times New Roman"/>
                <w:position w:val="2"/>
                <w:lang w:val="en-US"/>
              </w:rPr>
              <w:t>və/və ya uşaqlıq yolunun aşağı üçdə biri</w:t>
            </w:r>
            <w:r w:rsidRPr="008643FD">
              <w:rPr>
                <w:rFonts w:ascii="Times New Roman" w:eastAsia="Times New Roman" w:hAnsi="Times New Roman"/>
                <w:position w:val="2"/>
                <w:lang w:val="az-Latn-AZ"/>
              </w:rPr>
              <w:t>nə sirayət edib</w:t>
            </w:r>
            <w:r w:rsidR="00D748D2" w:rsidRPr="008643FD">
              <w:rPr>
                <w:rFonts w:ascii="Times New Roman" w:eastAsia="Times New Roman" w:hAnsi="Times New Roman"/>
                <w:position w:val="2"/>
                <w:lang w:val="en-US"/>
              </w:rPr>
              <w:t xml:space="preserve"> </w:t>
            </w:r>
            <w:r w:rsidRPr="008643FD">
              <w:rPr>
                <w:rFonts w:ascii="Times New Roman" w:eastAsia="Times New Roman" w:hAnsi="Times New Roman"/>
                <w:position w:val="2"/>
                <w:lang w:val="en-US"/>
              </w:rPr>
              <w:t>və ya hidronefrozun</w:t>
            </w:r>
            <w:r w:rsidRPr="008643FD">
              <w:rPr>
                <w:rFonts w:ascii="Times New Roman" w:eastAsia="Times New Roman" w:hAnsi="Times New Roman"/>
                <w:position w:val="2"/>
                <w:lang w:val="az-Latn-AZ"/>
              </w:rPr>
              <w:t>, yaxud</w:t>
            </w:r>
            <w:r w:rsidR="000F3B4E" w:rsidRPr="008643FD">
              <w:rPr>
                <w:rFonts w:ascii="Times New Roman" w:eastAsia="Times New Roman" w:hAnsi="Times New Roman"/>
                <w:position w:val="2"/>
                <w:lang w:val="en-US"/>
              </w:rPr>
              <w:t xml:space="preserve"> </w:t>
            </w:r>
            <w:r w:rsidRPr="008643FD">
              <w:rPr>
                <w:rFonts w:ascii="Times New Roman" w:eastAsia="Times New Roman" w:hAnsi="Times New Roman"/>
                <w:position w:val="2"/>
                <w:lang w:val="en-US"/>
              </w:rPr>
              <w:t xml:space="preserve">afunksional böyrəyin yaranmasına səbəb </w:t>
            </w:r>
            <w:r w:rsidRPr="008643FD">
              <w:rPr>
                <w:rFonts w:ascii="Times New Roman" w:eastAsia="Times New Roman" w:hAnsi="Times New Roman"/>
                <w:position w:val="2"/>
                <w:lang w:val="az-Latn-AZ"/>
              </w:rPr>
              <w:t>olur</w:t>
            </w:r>
            <w:r w:rsidR="0096173F" w:rsidRPr="008643FD">
              <w:rPr>
                <w:rFonts w:ascii="Times New Roman" w:eastAsia="Times New Roman" w:hAnsi="Times New Roman"/>
                <w:position w:val="2"/>
                <w:lang w:val="az-Latn-AZ"/>
              </w:rPr>
              <w:t>.</w:t>
            </w:r>
          </w:p>
        </w:tc>
      </w:tr>
      <w:tr w:rsidR="007328CE" w:rsidRPr="00CF1A27" w:rsidTr="00A34566">
        <w:trPr>
          <w:trHeight w:val="460"/>
          <w:jc w:val="center"/>
        </w:trPr>
        <w:tc>
          <w:tcPr>
            <w:tcW w:w="985"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Т3а</w:t>
            </w:r>
          </w:p>
        </w:tc>
        <w:tc>
          <w:tcPr>
            <w:tcW w:w="826"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IIIA</w:t>
            </w:r>
          </w:p>
        </w:tc>
        <w:tc>
          <w:tcPr>
            <w:tcW w:w="3189"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position w:val="2"/>
                <w:lang w:val="en-US"/>
              </w:rPr>
              <w:t>Uşaqlıq yolunun aşağı üçdə birini əhatə edən, lakin çanaq divarlarına yayılmayan şiş</w:t>
            </w:r>
          </w:p>
        </w:tc>
      </w:tr>
      <w:tr w:rsidR="007328CE" w:rsidRPr="00CF1A27" w:rsidTr="00A34566">
        <w:trPr>
          <w:trHeight w:val="460"/>
          <w:jc w:val="center"/>
        </w:trPr>
        <w:tc>
          <w:tcPr>
            <w:tcW w:w="985"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Т3b</w:t>
            </w:r>
          </w:p>
        </w:tc>
        <w:tc>
          <w:tcPr>
            <w:tcW w:w="826"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IIIB</w:t>
            </w:r>
          </w:p>
        </w:tc>
        <w:tc>
          <w:tcPr>
            <w:tcW w:w="3189"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position w:val="2"/>
                <w:lang w:val="en-US"/>
              </w:rPr>
              <w:t>Çanaq divarlarına yayılan və/və ya hidronefrozun və ya afunksional böyrəyin yaranmasına səbəb olan şiş</w:t>
            </w:r>
          </w:p>
        </w:tc>
      </w:tr>
      <w:tr w:rsidR="007328CE" w:rsidRPr="00CF1A27" w:rsidTr="00A34566">
        <w:trPr>
          <w:trHeight w:val="460"/>
          <w:jc w:val="center"/>
        </w:trPr>
        <w:tc>
          <w:tcPr>
            <w:tcW w:w="985"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Т4</w:t>
            </w:r>
          </w:p>
        </w:tc>
        <w:tc>
          <w:tcPr>
            <w:tcW w:w="826"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IVA</w:t>
            </w:r>
          </w:p>
        </w:tc>
        <w:tc>
          <w:tcPr>
            <w:tcW w:w="3189"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position w:val="2"/>
                <w:lang w:val="en-US"/>
              </w:rPr>
              <w:t>Sidik kisəsinin və ya düz bağırsağın</w:t>
            </w:r>
            <w:r w:rsidR="00D748D2" w:rsidRPr="008643FD">
              <w:rPr>
                <w:rFonts w:ascii="Times New Roman" w:eastAsia="Times New Roman" w:hAnsi="Times New Roman"/>
                <w:position w:val="2"/>
                <w:lang w:val="en-US"/>
              </w:rPr>
              <w:t xml:space="preserve"> selikli qişasını əhatə edən </w:t>
            </w:r>
            <w:r w:rsidRPr="008643FD">
              <w:rPr>
                <w:rFonts w:ascii="Times New Roman" w:eastAsia="Times New Roman" w:hAnsi="Times New Roman"/>
                <w:position w:val="2"/>
                <w:lang w:val="en-US"/>
              </w:rPr>
              <w:t>və ya çanaqdan kənara yayılan şiş</w:t>
            </w:r>
          </w:p>
        </w:tc>
      </w:tr>
      <w:tr w:rsidR="007328CE" w:rsidRPr="008643FD" w:rsidTr="00A34566">
        <w:trPr>
          <w:trHeight w:val="230"/>
          <w:jc w:val="center"/>
        </w:trPr>
        <w:tc>
          <w:tcPr>
            <w:tcW w:w="5000" w:type="pct"/>
            <w:gridSpan w:val="3"/>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b/>
                <w:i/>
                <w:lang w:val="en-US"/>
              </w:rPr>
            </w:pPr>
            <w:r w:rsidRPr="008643FD">
              <w:rPr>
                <w:rFonts w:ascii="Times New Roman" w:eastAsia="Times New Roman" w:hAnsi="Times New Roman"/>
                <w:b/>
                <w:i/>
                <w:lang w:val="az-Latn-AZ"/>
              </w:rPr>
              <w:t>Regionar limfa düyünləri</w:t>
            </w:r>
            <w:r w:rsidRPr="008643FD">
              <w:rPr>
                <w:rFonts w:ascii="Times New Roman" w:eastAsia="Times New Roman" w:hAnsi="Times New Roman"/>
                <w:b/>
                <w:i/>
                <w:lang w:val="en-US"/>
              </w:rPr>
              <w:t xml:space="preserve"> (N)</w:t>
            </w:r>
          </w:p>
        </w:tc>
      </w:tr>
      <w:tr w:rsidR="007328CE" w:rsidRPr="00CF1A27" w:rsidTr="00A34566">
        <w:trPr>
          <w:trHeight w:val="230"/>
          <w:jc w:val="center"/>
        </w:trPr>
        <w:tc>
          <w:tcPr>
            <w:tcW w:w="985"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Nx</w:t>
            </w:r>
          </w:p>
        </w:tc>
        <w:tc>
          <w:tcPr>
            <w:tcW w:w="826"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p>
        </w:tc>
        <w:tc>
          <w:tcPr>
            <w:tcW w:w="3189"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Regiona</w:t>
            </w:r>
            <w:r w:rsidRPr="008643FD">
              <w:rPr>
                <w:rFonts w:ascii="Times New Roman" w:eastAsia="Times New Roman" w:hAnsi="Times New Roman"/>
                <w:lang w:val="az-Latn-AZ"/>
              </w:rPr>
              <w:t>r</w:t>
            </w:r>
            <w:r w:rsidRPr="008643FD">
              <w:rPr>
                <w:rFonts w:ascii="Times New Roman" w:eastAsia="Times New Roman" w:hAnsi="Times New Roman"/>
                <w:lang w:val="en-US"/>
              </w:rPr>
              <w:t xml:space="preserve"> limfa düyünləri qiymətləndirilə</w:t>
            </w:r>
            <w:r w:rsidRPr="008643FD">
              <w:rPr>
                <w:rFonts w:ascii="Times New Roman" w:eastAsia="Times New Roman" w:hAnsi="Times New Roman"/>
                <w:lang w:val="az-Latn-AZ"/>
              </w:rPr>
              <w:t xml:space="preserve"> bilmir</w:t>
            </w:r>
          </w:p>
        </w:tc>
      </w:tr>
      <w:tr w:rsidR="007328CE" w:rsidRPr="00CF1A27" w:rsidTr="00A34566">
        <w:trPr>
          <w:trHeight w:val="230"/>
          <w:jc w:val="center"/>
        </w:trPr>
        <w:tc>
          <w:tcPr>
            <w:tcW w:w="985"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N0</w:t>
            </w:r>
          </w:p>
        </w:tc>
        <w:tc>
          <w:tcPr>
            <w:tcW w:w="826"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p>
        </w:tc>
        <w:tc>
          <w:tcPr>
            <w:tcW w:w="3189"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Regiona</w:t>
            </w:r>
            <w:r w:rsidRPr="008643FD">
              <w:rPr>
                <w:rFonts w:ascii="Times New Roman" w:eastAsia="Times New Roman" w:hAnsi="Times New Roman"/>
                <w:lang w:val="az-Latn-AZ"/>
              </w:rPr>
              <w:t xml:space="preserve">r </w:t>
            </w:r>
            <w:r w:rsidRPr="008643FD">
              <w:rPr>
                <w:rFonts w:ascii="Times New Roman" w:eastAsia="Times New Roman" w:hAnsi="Times New Roman"/>
                <w:lang w:val="en-US"/>
              </w:rPr>
              <w:t>limfa düyünlərində dəyişiklik aşkar edilməyib</w:t>
            </w:r>
            <w:r w:rsidR="00053AAA" w:rsidRPr="008643FD">
              <w:rPr>
                <w:rFonts w:ascii="Times New Roman" w:eastAsia="Times New Roman" w:hAnsi="Times New Roman"/>
                <w:lang w:val="en-US"/>
              </w:rPr>
              <w:t>.</w:t>
            </w:r>
          </w:p>
        </w:tc>
      </w:tr>
      <w:tr w:rsidR="007328CE" w:rsidRPr="00CF1A27" w:rsidTr="00A34566">
        <w:trPr>
          <w:trHeight w:val="230"/>
          <w:jc w:val="center"/>
        </w:trPr>
        <w:tc>
          <w:tcPr>
            <w:tcW w:w="985"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N1</w:t>
            </w:r>
          </w:p>
        </w:tc>
        <w:tc>
          <w:tcPr>
            <w:tcW w:w="826"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p>
        </w:tc>
        <w:tc>
          <w:tcPr>
            <w:tcW w:w="3189"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Regiona</w:t>
            </w:r>
            <w:r w:rsidRPr="008643FD">
              <w:rPr>
                <w:rFonts w:ascii="Times New Roman" w:eastAsia="Times New Roman" w:hAnsi="Times New Roman"/>
                <w:lang w:val="az-Latn-AZ"/>
              </w:rPr>
              <w:t xml:space="preserve">r </w:t>
            </w:r>
            <w:r w:rsidRPr="008643FD">
              <w:rPr>
                <w:rFonts w:ascii="Times New Roman" w:eastAsia="Times New Roman" w:hAnsi="Times New Roman"/>
                <w:lang w:val="en-US"/>
              </w:rPr>
              <w:t>limfa düyünlərində metastazlar aşkar edilib</w:t>
            </w:r>
            <w:r w:rsidR="00053AAA" w:rsidRPr="008643FD">
              <w:rPr>
                <w:rFonts w:ascii="Times New Roman" w:eastAsia="Times New Roman" w:hAnsi="Times New Roman"/>
                <w:lang w:val="en-US"/>
              </w:rPr>
              <w:t>.</w:t>
            </w:r>
          </w:p>
        </w:tc>
      </w:tr>
      <w:tr w:rsidR="007328CE" w:rsidRPr="008643FD" w:rsidTr="00A34566">
        <w:trPr>
          <w:trHeight w:val="230"/>
          <w:jc w:val="center"/>
        </w:trPr>
        <w:tc>
          <w:tcPr>
            <w:tcW w:w="5000" w:type="pct"/>
            <w:gridSpan w:val="3"/>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b/>
                <w:lang w:val="en-US"/>
              </w:rPr>
            </w:pPr>
            <w:r w:rsidRPr="008643FD">
              <w:rPr>
                <w:rFonts w:ascii="Times New Roman" w:eastAsia="Times New Roman" w:hAnsi="Times New Roman"/>
                <w:b/>
                <w:i/>
                <w:lang w:val="az-Latn-AZ"/>
              </w:rPr>
              <w:t>Uzaq metastazlar</w:t>
            </w:r>
            <w:r w:rsidRPr="008643FD">
              <w:rPr>
                <w:rFonts w:ascii="Times New Roman" w:eastAsia="Times New Roman" w:hAnsi="Times New Roman"/>
                <w:b/>
                <w:i/>
                <w:lang w:val="en-US"/>
              </w:rPr>
              <w:t xml:space="preserve"> </w:t>
            </w:r>
            <w:r w:rsidRPr="008643FD">
              <w:rPr>
                <w:rFonts w:ascii="Times New Roman" w:eastAsia="Times New Roman" w:hAnsi="Times New Roman"/>
                <w:b/>
                <w:lang w:val="en-US"/>
              </w:rPr>
              <w:t>(M)</w:t>
            </w:r>
          </w:p>
        </w:tc>
      </w:tr>
      <w:tr w:rsidR="007328CE" w:rsidRPr="008643FD" w:rsidTr="00A34566">
        <w:trPr>
          <w:trHeight w:val="230"/>
          <w:jc w:val="center"/>
        </w:trPr>
        <w:tc>
          <w:tcPr>
            <w:tcW w:w="985"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Μχ</w:t>
            </w:r>
          </w:p>
        </w:tc>
        <w:tc>
          <w:tcPr>
            <w:tcW w:w="826"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p>
        </w:tc>
        <w:tc>
          <w:tcPr>
            <w:tcW w:w="3189"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rPr>
            </w:pPr>
            <w:r w:rsidRPr="008643FD">
              <w:rPr>
                <w:rFonts w:ascii="Times New Roman" w:eastAsia="Times New Roman" w:hAnsi="Times New Roman"/>
                <w:lang w:val="en-US"/>
              </w:rPr>
              <w:t>Uzaq metastazlar qiymətləndirilə bilm</w:t>
            </w:r>
            <w:r w:rsidRPr="008643FD">
              <w:rPr>
                <w:rFonts w:ascii="Times New Roman" w:eastAsia="Times New Roman" w:hAnsi="Times New Roman"/>
                <w:lang w:val="az-Latn-AZ"/>
              </w:rPr>
              <w:t>ir</w:t>
            </w:r>
            <w:r w:rsidR="0096173F" w:rsidRPr="008643FD">
              <w:rPr>
                <w:rFonts w:ascii="Times New Roman" w:eastAsia="Times New Roman" w:hAnsi="Times New Roman"/>
                <w:lang w:val="az-Latn-AZ"/>
              </w:rPr>
              <w:t>.</w:t>
            </w:r>
          </w:p>
        </w:tc>
      </w:tr>
      <w:tr w:rsidR="007328CE" w:rsidRPr="008643FD" w:rsidTr="00A34566">
        <w:trPr>
          <w:trHeight w:val="230"/>
          <w:jc w:val="center"/>
        </w:trPr>
        <w:tc>
          <w:tcPr>
            <w:tcW w:w="985"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М0</w:t>
            </w:r>
          </w:p>
        </w:tc>
        <w:tc>
          <w:tcPr>
            <w:tcW w:w="826"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p>
        </w:tc>
        <w:tc>
          <w:tcPr>
            <w:tcW w:w="3189"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Uzaq metastaz əlamətləri yoxdur</w:t>
            </w:r>
            <w:r w:rsidR="0096173F" w:rsidRPr="008643FD">
              <w:rPr>
                <w:rFonts w:ascii="Times New Roman" w:eastAsia="Times New Roman" w:hAnsi="Times New Roman"/>
                <w:lang w:val="en-US"/>
              </w:rPr>
              <w:t>.</w:t>
            </w:r>
          </w:p>
        </w:tc>
      </w:tr>
      <w:tr w:rsidR="00D3042C" w:rsidRPr="008643FD" w:rsidTr="00A34566">
        <w:trPr>
          <w:trHeight w:val="232"/>
          <w:jc w:val="center"/>
        </w:trPr>
        <w:tc>
          <w:tcPr>
            <w:tcW w:w="985"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M1</w:t>
            </w:r>
          </w:p>
        </w:tc>
        <w:tc>
          <w:tcPr>
            <w:tcW w:w="826"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IVB</w:t>
            </w:r>
          </w:p>
        </w:tc>
        <w:tc>
          <w:tcPr>
            <w:tcW w:w="3189"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lang w:val="en-US"/>
              </w:rPr>
            </w:pPr>
            <w:r w:rsidRPr="008643FD">
              <w:rPr>
                <w:rFonts w:ascii="Times New Roman" w:eastAsia="Times New Roman" w:hAnsi="Times New Roman"/>
                <w:lang w:val="en-US"/>
              </w:rPr>
              <w:t>Uzaq metastazlar var</w:t>
            </w:r>
            <w:r w:rsidR="0096173F" w:rsidRPr="008643FD">
              <w:rPr>
                <w:rFonts w:ascii="Times New Roman" w:eastAsia="Times New Roman" w:hAnsi="Times New Roman"/>
                <w:lang w:val="en-US"/>
              </w:rPr>
              <w:t>.</w:t>
            </w:r>
          </w:p>
        </w:tc>
      </w:tr>
    </w:tbl>
    <w:p w:rsidR="000F3B4E" w:rsidRPr="004E0FB5" w:rsidRDefault="000F3B4E" w:rsidP="003D0248">
      <w:pPr>
        <w:tabs>
          <w:tab w:val="left" w:pos="142"/>
        </w:tabs>
        <w:autoSpaceDE w:val="0"/>
        <w:autoSpaceDN w:val="0"/>
        <w:spacing w:after="0" w:line="252" w:lineRule="auto"/>
        <w:ind w:firstLine="567"/>
        <w:jc w:val="both"/>
        <w:rPr>
          <w:rFonts w:ascii="Times New Roman" w:eastAsia="Arial" w:hAnsi="Times New Roman"/>
          <w:i/>
          <w:iCs/>
          <w:position w:val="2"/>
          <w:sz w:val="24"/>
          <w:szCs w:val="24"/>
        </w:rPr>
      </w:pP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position w:val="2"/>
          <w:sz w:val="24"/>
          <w:szCs w:val="24"/>
        </w:rPr>
      </w:pPr>
      <w:r w:rsidRPr="008643FD">
        <w:rPr>
          <w:rFonts w:ascii="Times New Roman" w:eastAsia="Arial" w:hAnsi="Times New Roman"/>
          <w:b/>
          <w:i/>
          <w:iCs/>
          <w:position w:val="2"/>
          <w:sz w:val="24"/>
          <w:szCs w:val="24"/>
        </w:rPr>
        <w:t>Qeyd.</w:t>
      </w:r>
      <w:r w:rsidRPr="004E0FB5">
        <w:rPr>
          <w:rFonts w:ascii="Times New Roman" w:eastAsia="Arial" w:hAnsi="Times New Roman"/>
          <w:position w:val="2"/>
          <w:sz w:val="24"/>
          <w:szCs w:val="24"/>
        </w:rPr>
        <w:t xml:space="preserve"> </w:t>
      </w:r>
      <w:r w:rsidRPr="004E0FB5">
        <w:rPr>
          <w:rFonts w:ascii="Times New Roman" w:eastAsia="Arial" w:hAnsi="Times New Roman"/>
          <w:position w:val="2"/>
          <w:sz w:val="24"/>
          <w:szCs w:val="24"/>
          <w:lang w:val="az-Latn-AZ"/>
        </w:rPr>
        <w:t>M</w:t>
      </w:r>
      <w:r w:rsidRPr="004E0FB5">
        <w:rPr>
          <w:rFonts w:ascii="Times New Roman" w:eastAsia="Arial" w:hAnsi="Times New Roman"/>
          <w:position w:val="2"/>
          <w:sz w:val="24"/>
          <w:szCs w:val="24"/>
        </w:rPr>
        <w:t xml:space="preserve">akroskopik olaraq müəyyən edilə bilən </w:t>
      </w:r>
      <w:r w:rsidRPr="004E0FB5">
        <w:rPr>
          <w:rFonts w:ascii="Times New Roman" w:eastAsia="Arial" w:hAnsi="Times New Roman"/>
          <w:position w:val="2"/>
          <w:sz w:val="24"/>
          <w:szCs w:val="24"/>
          <w:lang w:val="az-Latn-AZ"/>
        </w:rPr>
        <w:t xml:space="preserve">bütün </w:t>
      </w:r>
      <w:r w:rsidRPr="004E0FB5">
        <w:rPr>
          <w:rFonts w:ascii="Times New Roman" w:eastAsia="Arial" w:hAnsi="Times New Roman"/>
          <w:position w:val="2"/>
          <w:sz w:val="24"/>
          <w:szCs w:val="24"/>
        </w:rPr>
        <w:t>zədə</w:t>
      </w:r>
      <w:r w:rsidR="008643FD">
        <w:rPr>
          <w:rFonts w:ascii="Times New Roman" w:eastAsia="Arial" w:hAnsi="Times New Roman"/>
          <w:position w:val="2"/>
          <w:sz w:val="24"/>
          <w:szCs w:val="24"/>
        </w:rPr>
        <w:softHyphen/>
      </w:r>
      <w:r w:rsidRPr="004E0FB5">
        <w:rPr>
          <w:rFonts w:ascii="Times New Roman" w:eastAsia="Arial" w:hAnsi="Times New Roman"/>
          <w:position w:val="2"/>
          <w:sz w:val="24"/>
          <w:szCs w:val="24"/>
        </w:rPr>
        <w:t>lən</w:t>
      </w:r>
      <w:r w:rsidR="008643FD">
        <w:rPr>
          <w:rFonts w:ascii="Times New Roman" w:eastAsia="Arial" w:hAnsi="Times New Roman"/>
          <w:position w:val="2"/>
          <w:sz w:val="24"/>
          <w:szCs w:val="24"/>
        </w:rPr>
        <w:softHyphen/>
      </w:r>
      <w:r w:rsidRPr="004E0FB5">
        <w:rPr>
          <w:rFonts w:ascii="Times New Roman" w:eastAsia="Arial" w:hAnsi="Times New Roman"/>
          <w:position w:val="2"/>
          <w:sz w:val="24"/>
          <w:szCs w:val="24"/>
        </w:rPr>
        <w:t>mələr (hətta səthi invaziya ilə) T1b/IB mərhələsinə aid edilir.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Histoloji tiplər</w:t>
      </w:r>
    </w:p>
    <w:p w:rsidR="00D3042C" w:rsidRPr="004E0FB5" w:rsidRDefault="00D3042C" w:rsidP="0054014A">
      <w:pPr>
        <w:numPr>
          <w:ilvl w:val="0"/>
          <w:numId w:val="237"/>
        </w:numPr>
        <w:tabs>
          <w:tab w:val="left" w:pos="305"/>
          <w:tab w:val="left" w:pos="1560"/>
        </w:tabs>
        <w:autoSpaceDE w:val="0"/>
        <w:autoSpaceDN w:val="0"/>
        <w:spacing w:after="0" w:line="252" w:lineRule="auto"/>
        <w:ind w:left="567" w:hanging="283"/>
        <w:jc w:val="both"/>
        <w:rPr>
          <w:rFonts w:ascii="Times New Roman" w:eastAsia="Arial" w:hAnsi="Times New Roman"/>
          <w:sz w:val="24"/>
          <w:szCs w:val="24"/>
          <w:lang w:val="en-US"/>
        </w:rPr>
      </w:pPr>
      <w:r w:rsidRPr="004E0FB5">
        <w:rPr>
          <w:rFonts w:ascii="Times New Roman" w:eastAsia="Arial" w:hAnsi="Times New Roman"/>
          <w:sz w:val="24"/>
          <w:szCs w:val="24"/>
          <w:lang w:val="en-US"/>
        </w:rPr>
        <w:t>Servikal intraepitelial neoplaziya, III dərəcə.</w:t>
      </w:r>
    </w:p>
    <w:p w:rsidR="00D3042C" w:rsidRPr="004E0FB5" w:rsidRDefault="00D3042C" w:rsidP="0054014A">
      <w:pPr>
        <w:numPr>
          <w:ilvl w:val="0"/>
          <w:numId w:val="237"/>
        </w:numPr>
        <w:tabs>
          <w:tab w:val="left" w:pos="305"/>
          <w:tab w:val="left" w:pos="1560"/>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 xml:space="preserve">Yastıhüceyrəli </w:t>
      </w:r>
      <w:r w:rsidRPr="004E0FB5">
        <w:rPr>
          <w:rFonts w:ascii="Times New Roman" w:eastAsia="Arial" w:hAnsi="Times New Roman"/>
          <w:i/>
          <w:iCs/>
          <w:sz w:val="24"/>
          <w:szCs w:val="24"/>
          <w:lang w:val="az-Latn-AZ"/>
        </w:rPr>
        <w:t>c</w:t>
      </w:r>
      <w:r w:rsidRPr="004E0FB5">
        <w:rPr>
          <w:rFonts w:ascii="Times New Roman" w:eastAsia="Arial" w:hAnsi="Times New Roman"/>
          <w:i/>
          <w:iCs/>
          <w:sz w:val="24"/>
          <w:szCs w:val="24"/>
        </w:rPr>
        <w:t>arsinoma in situ</w:t>
      </w:r>
      <w:r w:rsidRPr="004E0FB5">
        <w:rPr>
          <w:rFonts w:ascii="Times New Roman" w:eastAsia="Arial" w:hAnsi="Times New Roman"/>
          <w:sz w:val="24"/>
          <w:szCs w:val="24"/>
        </w:rPr>
        <w:t>.</w:t>
      </w:r>
    </w:p>
    <w:p w:rsidR="00D3042C" w:rsidRPr="004E0FB5" w:rsidRDefault="00D3042C" w:rsidP="0054014A">
      <w:pPr>
        <w:numPr>
          <w:ilvl w:val="0"/>
          <w:numId w:val="237"/>
        </w:numPr>
        <w:tabs>
          <w:tab w:val="left" w:pos="305"/>
          <w:tab w:val="left" w:pos="1560"/>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Yastıhüceyrəli karsinoma:</w:t>
      </w:r>
    </w:p>
    <w:p w:rsidR="00D3042C" w:rsidRPr="004E0FB5" w:rsidRDefault="00D3042C" w:rsidP="0054014A">
      <w:pPr>
        <w:numPr>
          <w:ilvl w:val="0"/>
          <w:numId w:val="236"/>
        </w:numPr>
        <w:tabs>
          <w:tab w:val="left" w:pos="142"/>
          <w:tab w:val="left" w:pos="993"/>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qeyri-invaziv;</w:t>
      </w:r>
    </w:p>
    <w:p w:rsidR="00D3042C" w:rsidRPr="004E0FB5" w:rsidRDefault="00D3042C" w:rsidP="0054014A">
      <w:pPr>
        <w:numPr>
          <w:ilvl w:val="0"/>
          <w:numId w:val="236"/>
        </w:numPr>
        <w:tabs>
          <w:tab w:val="left" w:pos="142"/>
          <w:tab w:val="left" w:pos="993"/>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buynuzlaşan;</w:t>
      </w:r>
    </w:p>
    <w:p w:rsidR="00D3042C" w:rsidRPr="004E0FB5" w:rsidRDefault="00D3042C" w:rsidP="0054014A">
      <w:pPr>
        <w:numPr>
          <w:ilvl w:val="0"/>
          <w:numId w:val="236"/>
        </w:numPr>
        <w:tabs>
          <w:tab w:val="left" w:pos="142"/>
          <w:tab w:val="left" w:pos="993"/>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buynuzlaşmayan;</w:t>
      </w:r>
    </w:p>
    <w:p w:rsidR="00D3042C" w:rsidRPr="004E0FB5" w:rsidRDefault="00D3042C" w:rsidP="0054014A">
      <w:pPr>
        <w:numPr>
          <w:ilvl w:val="0"/>
          <w:numId w:val="236"/>
        </w:numPr>
        <w:tabs>
          <w:tab w:val="left" w:pos="142"/>
          <w:tab w:val="left" w:pos="993"/>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verrukoz.</w:t>
      </w:r>
    </w:p>
    <w:p w:rsidR="00D3042C" w:rsidRPr="004E0FB5" w:rsidRDefault="00D3042C" w:rsidP="0054014A">
      <w:pPr>
        <w:numPr>
          <w:ilvl w:val="0"/>
          <w:numId w:val="237"/>
        </w:numPr>
        <w:tabs>
          <w:tab w:val="left" w:pos="305"/>
          <w:tab w:val="left" w:pos="1560"/>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Adenokarsinoma</w:t>
      </w:r>
      <w:r w:rsidRPr="004E0FB5">
        <w:rPr>
          <w:rFonts w:ascii="Times New Roman" w:eastAsia="Arial" w:hAnsi="Times New Roman"/>
          <w:i/>
          <w:iCs/>
          <w:sz w:val="24"/>
          <w:szCs w:val="24"/>
        </w:rPr>
        <w:t xml:space="preserve"> in situ</w:t>
      </w:r>
      <w:r w:rsidR="00053AAA" w:rsidRPr="004E0FB5">
        <w:rPr>
          <w:rFonts w:ascii="Times New Roman" w:eastAsia="Arial" w:hAnsi="Times New Roman"/>
          <w:sz w:val="24"/>
          <w:szCs w:val="24"/>
          <w:lang w:val="az-Latn-AZ"/>
        </w:rPr>
        <w:t>:</w:t>
      </w:r>
    </w:p>
    <w:p w:rsidR="00D3042C" w:rsidRPr="004E0FB5" w:rsidRDefault="00053AAA" w:rsidP="0054014A">
      <w:pPr>
        <w:numPr>
          <w:ilvl w:val="0"/>
          <w:numId w:val="237"/>
        </w:numPr>
        <w:tabs>
          <w:tab w:val="left" w:pos="305"/>
          <w:tab w:val="left" w:pos="1560"/>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İnvaziv adenokarsinoma</w:t>
      </w:r>
      <w:r w:rsidRPr="004E0FB5">
        <w:rPr>
          <w:rFonts w:ascii="Times New Roman" w:eastAsia="Arial" w:hAnsi="Times New Roman"/>
          <w:sz w:val="24"/>
          <w:szCs w:val="24"/>
          <w:lang w:val="az-Latn-AZ"/>
        </w:rPr>
        <w:t>;</w:t>
      </w:r>
    </w:p>
    <w:p w:rsidR="00D3042C" w:rsidRPr="004E0FB5" w:rsidRDefault="00D3042C" w:rsidP="0054014A">
      <w:pPr>
        <w:numPr>
          <w:ilvl w:val="0"/>
          <w:numId w:val="237"/>
        </w:numPr>
        <w:tabs>
          <w:tab w:val="left" w:pos="305"/>
          <w:tab w:val="left" w:pos="1560"/>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Endometrioid adenokarsinoma.</w:t>
      </w:r>
    </w:p>
    <w:p w:rsidR="00D3042C" w:rsidRPr="004E0FB5" w:rsidRDefault="00D3042C" w:rsidP="0054014A">
      <w:pPr>
        <w:numPr>
          <w:ilvl w:val="0"/>
          <w:numId w:val="237"/>
        </w:numPr>
        <w:tabs>
          <w:tab w:val="left" w:pos="305"/>
          <w:tab w:val="left" w:pos="1560"/>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lang w:val="az-Latn-AZ"/>
        </w:rPr>
        <w:t>Şəffaf</w:t>
      </w:r>
      <w:r w:rsidRPr="004E0FB5">
        <w:rPr>
          <w:rFonts w:ascii="Times New Roman" w:eastAsia="Arial" w:hAnsi="Times New Roman"/>
          <w:sz w:val="24"/>
          <w:szCs w:val="24"/>
        </w:rPr>
        <w:t>hüceyrəli adenokarsinoma.</w:t>
      </w:r>
    </w:p>
    <w:p w:rsidR="00D3042C" w:rsidRPr="004E0FB5" w:rsidRDefault="00D3042C" w:rsidP="0054014A">
      <w:pPr>
        <w:numPr>
          <w:ilvl w:val="0"/>
          <w:numId w:val="237"/>
        </w:numPr>
        <w:tabs>
          <w:tab w:val="left" w:pos="305"/>
          <w:tab w:val="left" w:pos="1560"/>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Adenoskvamoz adenokarsinoma.</w:t>
      </w:r>
    </w:p>
    <w:p w:rsidR="00D3042C" w:rsidRPr="004E0FB5" w:rsidRDefault="00D3042C" w:rsidP="0054014A">
      <w:pPr>
        <w:numPr>
          <w:ilvl w:val="0"/>
          <w:numId w:val="237"/>
        </w:numPr>
        <w:tabs>
          <w:tab w:val="left" w:pos="305"/>
          <w:tab w:val="left" w:pos="1560"/>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Adenokis</w:t>
      </w:r>
      <w:r w:rsidRPr="004E0FB5">
        <w:rPr>
          <w:rFonts w:ascii="Times New Roman" w:eastAsia="Arial" w:hAnsi="Times New Roman"/>
          <w:sz w:val="24"/>
          <w:szCs w:val="24"/>
          <w:lang w:val="az-Latn-AZ"/>
        </w:rPr>
        <w:t>toz</w:t>
      </w:r>
      <w:r w:rsidRPr="004E0FB5">
        <w:rPr>
          <w:rFonts w:ascii="Times New Roman" w:eastAsia="Arial" w:hAnsi="Times New Roman"/>
          <w:sz w:val="24"/>
          <w:szCs w:val="24"/>
        </w:rPr>
        <w:t xml:space="preserve"> karsinoma.</w:t>
      </w:r>
    </w:p>
    <w:p w:rsidR="00D3042C" w:rsidRPr="004E0FB5" w:rsidRDefault="00D3042C" w:rsidP="0054014A">
      <w:pPr>
        <w:numPr>
          <w:ilvl w:val="0"/>
          <w:numId w:val="237"/>
        </w:numPr>
        <w:tabs>
          <w:tab w:val="left" w:pos="305"/>
          <w:tab w:val="left" w:pos="1560"/>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Adenoid bazal karsinoma.</w:t>
      </w:r>
    </w:p>
    <w:p w:rsidR="00D3042C" w:rsidRPr="004E0FB5" w:rsidRDefault="00D3042C" w:rsidP="0054014A">
      <w:pPr>
        <w:numPr>
          <w:ilvl w:val="0"/>
          <w:numId w:val="237"/>
        </w:numPr>
        <w:tabs>
          <w:tab w:val="left" w:pos="305"/>
          <w:tab w:val="left" w:pos="1560"/>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Kiçikhüceyrəli karsinoma.</w:t>
      </w:r>
    </w:p>
    <w:p w:rsidR="00D3042C" w:rsidRPr="004E0FB5" w:rsidRDefault="00D3042C" w:rsidP="0054014A">
      <w:pPr>
        <w:numPr>
          <w:ilvl w:val="0"/>
          <w:numId w:val="237"/>
        </w:numPr>
        <w:tabs>
          <w:tab w:val="left" w:pos="305"/>
          <w:tab w:val="left" w:pos="1560"/>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Neyroendokrin şiş.</w:t>
      </w:r>
    </w:p>
    <w:p w:rsidR="00D3042C" w:rsidRPr="00A17A20" w:rsidRDefault="00D3042C" w:rsidP="0054014A">
      <w:pPr>
        <w:numPr>
          <w:ilvl w:val="0"/>
          <w:numId w:val="237"/>
        </w:numPr>
        <w:tabs>
          <w:tab w:val="left" w:pos="305"/>
          <w:tab w:val="left" w:pos="1560"/>
        </w:tabs>
        <w:autoSpaceDE w:val="0"/>
        <w:autoSpaceDN w:val="0"/>
        <w:spacing w:after="0" w:line="252" w:lineRule="auto"/>
        <w:ind w:left="567" w:hanging="283"/>
        <w:jc w:val="both"/>
        <w:rPr>
          <w:rFonts w:ascii="Times New Roman" w:eastAsia="Arial" w:hAnsi="Times New Roman"/>
          <w:spacing w:val="-4"/>
          <w:sz w:val="24"/>
          <w:szCs w:val="24"/>
          <w:lang w:val="en-US"/>
        </w:rPr>
      </w:pPr>
      <w:r w:rsidRPr="00A17A20">
        <w:rPr>
          <w:rFonts w:ascii="Times New Roman" w:eastAsia="Arial" w:hAnsi="Times New Roman"/>
          <w:spacing w:val="-4"/>
          <w:sz w:val="24"/>
          <w:szCs w:val="24"/>
          <w:lang w:val="en-US"/>
        </w:rPr>
        <w:t>Diferensiasiya olunma</w:t>
      </w:r>
      <w:r w:rsidRPr="00A17A20">
        <w:rPr>
          <w:rFonts w:ascii="Times New Roman" w:eastAsia="Arial" w:hAnsi="Times New Roman"/>
          <w:spacing w:val="-4"/>
          <w:sz w:val="24"/>
          <w:szCs w:val="24"/>
          <w:lang w:val="az-Latn-AZ"/>
        </w:rPr>
        <w:t>yan</w:t>
      </w:r>
      <w:r w:rsidRPr="00A17A20">
        <w:rPr>
          <w:rFonts w:ascii="Times New Roman" w:eastAsia="Arial" w:hAnsi="Times New Roman"/>
          <w:spacing w:val="-4"/>
          <w:sz w:val="24"/>
          <w:szCs w:val="24"/>
          <w:lang w:val="en-US"/>
        </w:rPr>
        <w:t xml:space="preserve"> karsinoma. Diferensiasiya dərəcəsi:</w:t>
      </w:r>
    </w:p>
    <w:p w:rsidR="00D3042C" w:rsidRPr="004E0FB5" w:rsidRDefault="00D3042C" w:rsidP="0054014A">
      <w:pPr>
        <w:numPr>
          <w:ilvl w:val="0"/>
          <w:numId w:val="237"/>
        </w:numPr>
        <w:tabs>
          <w:tab w:val="left" w:pos="305"/>
          <w:tab w:val="left" w:pos="1560"/>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G0 </w:t>
      </w:r>
      <w:r w:rsidR="00A17A20">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şişin diferensiasiya dərəcəsini müəyyən etmək mümkün deyildir</w:t>
      </w:r>
      <w:r w:rsidR="00053AAA" w:rsidRPr="004E0FB5">
        <w:rPr>
          <w:rFonts w:ascii="Times New Roman" w:eastAsia="Arial" w:hAnsi="Times New Roman"/>
          <w:sz w:val="24"/>
          <w:szCs w:val="24"/>
          <w:lang w:val="az-Latn-AZ"/>
        </w:rPr>
        <w:t>;</w:t>
      </w:r>
    </w:p>
    <w:p w:rsidR="00D3042C" w:rsidRPr="004E0FB5" w:rsidRDefault="00D3042C" w:rsidP="0054014A">
      <w:pPr>
        <w:numPr>
          <w:ilvl w:val="0"/>
          <w:numId w:val="237"/>
        </w:numPr>
        <w:tabs>
          <w:tab w:val="left" w:pos="305"/>
          <w:tab w:val="left" w:pos="1560"/>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 xml:space="preserve">G1 </w:t>
      </w:r>
      <w:r w:rsidR="00A17A20">
        <w:rPr>
          <w:rFonts w:ascii="Times New Roman" w:eastAsia="Arial" w:hAnsi="Times New Roman"/>
          <w:sz w:val="24"/>
          <w:szCs w:val="24"/>
          <w:lang w:val="az-Latn-AZ"/>
        </w:rPr>
        <w:t>–</w:t>
      </w:r>
      <w:r w:rsidRPr="004E0FB5">
        <w:rPr>
          <w:rFonts w:ascii="Times New Roman" w:eastAsia="Arial" w:hAnsi="Times New Roman"/>
          <w:sz w:val="24"/>
          <w:szCs w:val="24"/>
        </w:rPr>
        <w:t xml:space="preserve"> yüksək diferensiasiya dərəcəsi.</w:t>
      </w:r>
    </w:p>
    <w:p w:rsidR="00D3042C" w:rsidRPr="004E0FB5" w:rsidRDefault="00D3042C" w:rsidP="0054014A">
      <w:pPr>
        <w:numPr>
          <w:ilvl w:val="0"/>
          <w:numId w:val="237"/>
        </w:numPr>
        <w:tabs>
          <w:tab w:val="left" w:pos="305"/>
          <w:tab w:val="left" w:pos="1560"/>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 xml:space="preserve">G2 </w:t>
      </w:r>
      <w:r w:rsidR="00A17A20">
        <w:rPr>
          <w:rFonts w:ascii="Times New Roman" w:eastAsia="Arial" w:hAnsi="Times New Roman"/>
          <w:sz w:val="24"/>
          <w:szCs w:val="24"/>
          <w:lang w:val="az-Latn-AZ"/>
        </w:rPr>
        <w:t>–</w:t>
      </w:r>
      <w:r w:rsidRPr="004E0FB5">
        <w:rPr>
          <w:rFonts w:ascii="Times New Roman" w:eastAsia="Arial" w:hAnsi="Times New Roman"/>
          <w:sz w:val="24"/>
          <w:szCs w:val="24"/>
        </w:rPr>
        <w:t xml:space="preserve"> orta diferensiasiya dərəcəsi.</w:t>
      </w:r>
    </w:p>
    <w:p w:rsidR="00D3042C" w:rsidRPr="004E0FB5" w:rsidRDefault="00D3042C" w:rsidP="0054014A">
      <w:pPr>
        <w:numPr>
          <w:ilvl w:val="0"/>
          <w:numId w:val="237"/>
        </w:numPr>
        <w:tabs>
          <w:tab w:val="left" w:pos="305"/>
          <w:tab w:val="left" w:pos="1560"/>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 xml:space="preserve">G3 </w:t>
      </w:r>
      <w:r w:rsidR="00A17A20">
        <w:rPr>
          <w:rFonts w:ascii="Times New Roman" w:eastAsia="Arial" w:hAnsi="Times New Roman"/>
          <w:sz w:val="24"/>
          <w:szCs w:val="24"/>
          <w:lang w:val="az-Latn-AZ"/>
        </w:rPr>
        <w:t>–</w:t>
      </w:r>
      <w:r w:rsidRPr="004E0FB5">
        <w:rPr>
          <w:rFonts w:ascii="Times New Roman" w:eastAsia="Arial" w:hAnsi="Times New Roman"/>
          <w:sz w:val="24"/>
          <w:szCs w:val="24"/>
        </w:rPr>
        <w:t xml:space="preserve"> aşağı diferensiasiya dərəcəsi.</w:t>
      </w:r>
    </w:p>
    <w:p w:rsidR="00D3042C" w:rsidRPr="004E0FB5" w:rsidRDefault="00D3042C" w:rsidP="0054014A">
      <w:pPr>
        <w:numPr>
          <w:ilvl w:val="0"/>
          <w:numId w:val="237"/>
        </w:numPr>
        <w:tabs>
          <w:tab w:val="left" w:pos="305"/>
          <w:tab w:val="left" w:pos="1560"/>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 xml:space="preserve">G4 </w:t>
      </w:r>
      <w:r w:rsidR="00A17A20">
        <w:rPr>
          <w:rFonts w:ascii="Times New Roman" w:eastAsia="Arial" w:hAnsi="Times New Roman"/>
          <w:sz w:val="24"/>
          <w:szCs w:val="24"/>
          <w:lang w:val="az-Latn-AZ"/>
        </w:rPr>
        <w:t>–</w:t>
      </w:r>
      <w:r w:rsidRPr="004E0FB5">
        <w:rPr>
          <w:rFonts w:ascii="Times New Roman" w:eastAsia="Arial" w:hAnsi="Times New Roman"/>
          <w:sz w:val="24"/>
          <w:szCs w:val="24"/>
        </w:rPr>
        <w:t xml:space="preserve"> diferensiasiya olunma</w:t>
      </w:r>
      <w:r w:rsidRPr="004E0FB5">
        <w:rPr>
          <w:rFonts w:ascii="Times New Roman" w:eastAsia="Arial" w:hAnsi="Times New Roman"/>
          <w:sz w:val="24"/>
          <w:szCs w:val="24"/>
          <w:lang w:val="az-Latn-AZ"/>
        </w:rPr>
        <w:t>yan</w:t>
      </w:r>
      <w:r w:rsidRPr="004E0FB5">
        <w:rPr>
          <w:rFonts w:ascii="Times New Roman" w:eastAsia="Arial" w:hAnsi="Times New Roman"/>
          <w:sz w:val="24"/>
          <w:szCs w:val="24"/>
        </w:rPr>
        <w:t xml:space="preserve"> şiş.</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Diaqnostika</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Əhalinin skrininq müayinə proqramları xəstəliyi xərçəngönü mər</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hələdə və ya erkən mərhələdə aşkar etməyə imkan verir. Diaq</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nos</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tikanın növbəti mərhələsi bir sıra spesifik nümunələrdən isti</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fadə etməklə kolposkopik müayinədir. Onlardan biri </w:t>
      </w:r>
      <w:r w:rsidR="00F52777">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uşaqlıq boy</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nu</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nun epitelini qidalandıran terminal damar şəbəkəsinin və</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ziy</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tini qiymətləndirməyə imkan verən 3-5% sirkə turşusu məhlu</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lu</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nun tət</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biqidir. Normal halda damar şəbəkəsi müxtəlif ölçülü, təd</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ricən şa</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xələnən damarlardan ibarətdir. Atipiya xaotik yerləşmiş, qə</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ribə for</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malı, anastomoz olmayan damarlar şəklində özünü gös</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tərir (epi</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telin sürətli böyüməsi nəticəsində, damar şəbəkəsinin inki</w:t>
      </w:r>
      <w:r w:rsidR="00F52777">
        <w:rPr>
          <w:rFonts w:ascii="Times New Roman" w:eastAsia="Arial" w:hAnsi="Times New Roman"/>
          <w:sz w:val="24"/>
          <w:szCs w:val="24"/>
          <w:lang w:val="az-Latn-AZ"/>
        </w:rPr>
        <w:softHyphen/>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şa</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fı</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nın gecikməsi səbəbindən yaranır). Növbəti nümunə </w:t>
      </w:r>
      <w:r w:rsidR="00F52777">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uşaq</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lıq boy</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nunun 2-3% Lüqol məhlulu ilə işlənməsidir, bu da qli</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kogenlə zən</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gin olan çoxqatlı yastı epitelin yetkin hüceyrələrinin tünd qəhvəyi rən</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gə boyanma qabiliyyətinə əsaslanır. Çox vaxt yalnız bu nü</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mu</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nə</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nin köməyi ilə yod-neqativ sahələr şəklində patoloji olaraq də</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yiş</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miş epiteli aşkar etmək mümkün olur.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Düzgün qiymətləndirilmiş kolposkopik görüntü zədələnmə zo</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nasını aşkar etməyə və şübhəli sahənin hədəfli biopsiyasını hə</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ta keçirməyə imkan verir. Biopsiya zamanı bir sıra şərtlərə riayət etmək lazımdır: biopsiya kolposkopiyadan sonra aparılır və endo</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ser</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viksin vizual qiymətləndirilməsini aparmağa imkan verən ser</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vi</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ko</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skopiyanın ardınca servikal kanalın qaşınması ilə müşayiət olu</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nur. Bu manipulyasiyalar, xərçəng olduqda, zədələnmə (invaziya) səviyyəsini və şiş prosesinin mərhələsini müəyyən etməyə imkan verir. Biopsiya skalpellə edilməlidir, çünki konxotomdan istifadə edildikdə götürülmüş materialın deformasiyası baş verir və bir qayda olaraq, lazımi həcmdə ətraf toxumaları əldə etmək mümkün olmur. Biopsiya zamanı mümkün olduqca bütün şübhəli sahəni, onun sərhədlərindən məsafə saxlamaqla, epitelial qata zərər ver</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mədən, uşaqlıq boynunun stromasını ən azı 5 mm dərinliyində gö</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tür</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mək lazımdır.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Şiş prosesinin mərhələsini müəyyən edən diaqnostik alqo</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rit</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 USM, ağciyərlərin rentgenoqrafiyası, sistoskopiya, irri</w:t>
      </w:r>
      <w:r w:rsidR="00F52777">
        <w:rPr>
          <w:rFonts w:ascii="Times New Roman" w:eastAsia="Arial" w:hAnsi="Times New Roman"/>
          <w:sz w:val="24"/>
          <w:szCs w:val="24"/>
          <w:lang w:val="az-Latn-AZ"/>
        </w:rPr>
        <w:t>-</w:t>
      </w:r>
      <w:r w:rsidRPr="004E0FB5">
        <w:rPr>
          <w:rFonts w:ascii="Times New Roman" w:eastAsia="Arial" w:hAnsi="Times New Roman"/>
          <w:sz w:val="24"/>
          <w:szCs w:val="24"/>
          <w:lang w:val="az-Latn-AZ"/>
        </w:rPr>
        <w:t>qo</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sko</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pi</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 daxildir. Dəqiqləşdirici diaqnostika kimi KT, MRT aparılır.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Digər mütəxəssislərlə konsultasiya üçün göstərişlər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Uşaqlıq boynu xərçənginə şübhə olan bütün xəstələr dəqiq</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ləş</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dirici müayinə üçün onkoloqun (onkoginekoloqun) kon</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sul</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ta</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siyasına yönləndirilməlidir.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Uşaqlıq boynu xərçəngi diaqnozu qoyulduqda müalicə pla</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nı</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nın hazırlanması üçün müalicəyə başlamazdan əvvəl onkog</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i</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ne</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ko</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loq, radioloq və kimyəvi terapevtin konsultasiyası tələb olunur. Kon</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sultasiya və ya müalicə üçün ixtisaslaşmış mərkəzə yön</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lən</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diril</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dikdən sonra xəstənin müalicə üçün müraciət etməsinə nəzarət etmək lazımdır.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Müalicə</w:t>
      </w:r>
      <w:r w:rsidR="00043E14" w:rsidRPr="004E0FB5">
        <w:rPr>
          <w:rFonts w:ascii="Times New Roman" w:eastAsia="Arial" w:hAnsi="Times New Roman"/>
          <w:b/>
          <w:bCs/>
          <w:sz w:val="24"/>
          <w:szCs w:val="24"/>
          <w:lang w:val="az-Latn-AZ"/>
        </w:rPr>
        <w:t>.</w:t>
      </w:r>
      <w:r w:rsidR="005A7092" w:rsidRPr="004E0FB5">
        <w:rPr>
          <w:rFonts w:ascii="Times New Roman" w:eastAsia="Arial" w:hAnsi="Times New Roman"/>
          <w:b/>
          <w:bCs/>
          <w:sz w:val="24"/>
          <w:szCs w:val="24"/>
          <w:lang w:val="az-Latn-AZ"/>
        </w:rPr>
        <w:t xml:space="preserve"> </w:t>
      </w:r>
      <w:r w:rsidRPr="004E0FB5">
        <w:rPr>
          <w:rFonts w:ascii="Times New Roman" w:eastAsia="Arial" w:hAnsi="Times New Roman"/>
          <w:b/>
          <w:bCs/>
          <w:sz w:val="24"/>
          <w:szCs w:val="24"/>
          <w:lang w:val="az-Latn-AZ"/>
        </w:rPr>
        <w:t>Müalicə məqsədləri</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Gənc, reproduktiv yaşda olan xəstələrdə uşaqlıq boynu xər</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çən</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ginin ilkin mərhələlərində orqansaxlayıcı müalicə mümkündür. Bunun əsas məqsədi onkoloji radikallıq prinsiplərinə riayət etmək</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 və reproduktiv funksiyanı qorumaqla şiş patologiyasını müalicə etməkdir. Radikal müalicə cərrahi və ya kombinə edilmiş təsir nəti</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cəsində xəstənin tam sağalmasını nəzərdə tutur.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Yayılmış proses və ya metastazların yaranması zamanı ömrün uzadılması (palliativ müalicə</w:t>
      </w:r>
      <w:r w:rsidR="00043E14"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və ya həyat keyfiyyətinin yaxşılaşdırılması (simptomatik müalicə) əldə edilə bilər.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Hospitalizasiya üçün göstərişlər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Cs/>
          <w:sz w:val="24"/>
          <w:szCs w:val="24"/>
          <w:lang w:val="az-Latn-AZ"/>
        </w:rPr>
        <w:t>Hospitalizasiya</w:t>
      </w:r>
      <w:r w:rsidRPr="004E0FB5">
        <w:rPr>
          <w:rFonts w:ascii="Times New Roman" w:eastAsia="Arial" w:hAnsi="Times New Roman"/>
          <w:b/>
          <w:bCs/>
          <w:sz w:val="24"/>
          <w:szCs w:val="24"/>
          <w:lang w:val="az-Latn-AZ"/>
        </w:rPr>
        <w:t xml:space="preserve"> </w:t>
      </w:r>
      <w:r w:rsidRPr="004E0FB5">
        <w:rPr>
          <w:rFonts w:ascii="Times New Roman" w:eastAsia="Arial" w:hAnsi="Times New Roman"/>
          <w:sz w:val="24"/>
          <w:szCs w:val="24"/>
          <w:lang w:val="az-Latn-AZ"/>
        </w:rPr>
        <w:t xml:space="preserve">cərrahi müalicə,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şüa tera</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piyası, kombinə edilmiş müalicə və bəzi hallarda mürəkkəb diaq</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nostik müayinələrin aparılması üçün göstərişdir. Şüa terapiyası və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ambulator şəkildə aparıla bilər.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Cərrahi müalicə</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Gənc, reproduktiv yaşda olan xəstələrdə, somatik cəhətdən ağırlaşmış xəstələrdə uşaqlıq boynu xərçənginin IA1 mərhələsi (əlverişsiz proqnoz faktorları olmadan) zamanı uşaqlıq boynunun yüksək konusvari amputasiyası aparıla bilər. Əməliyyat sağlam toxumalar daxilində aparıldığı təqdirdə ciddi dinamik müşahidə gös</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tərişdir. Papanikolauya görə yaxmalar 4 aydan sonra, 10 aydan sonra, daha sonra isə əgər əvvəlki iki yaxma normal olubsa, ildə bir dəfə aparılmalıdır.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Uşaqlığın ekstirpasiyası və ya uşaqlığın əlavələri ilə eksti</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r</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pa</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siyası reproduktiv funksiyasını başa vurmuş və</w:t>
      </w:r>
      <w:r w:rsidR="00874394">
        <w:rPr>
          <w:rFonts w:ascii="Times New Roman" w:eastAsia="Arial" w:hAnsi="Times New Roman"/>
          <w:sz w:val="24"/>
          <w:szCs w:val="24"/>
          <w:lang w:val="az-Latn-AZ"/>
        </w:rPr>
        <w:t xml:space="preserve"> ya peri</w:t>
      </w:r>
      <w:r w:rsidRPr="004E0FB5">
        <w:rPr>
          <w:rFonts w:ascii="Times New Roman" w:eastAsia="Arial" w:hAnsi="Times New Roman"/>
          <w:sz w:val="24"/>
          <w:szCs w:val="24"/>
          <w:lang w:val="az-Latn-AZ"/>
        </w:rPr>
        <w:t xml:space="preserve"> və post</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me</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nopauza dövründə olan xəstələrdə uşaqlıq boynu xərçənginin IA1 klinik mərhələsi üçün tövsiyə olunur.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T1a2 mərhələsinə uyğun uşaqlıq boynu zədələnməsi zamanı regionar limfa düyünlərinin zədələnmə tezliyi 8%-dək artır, buna görə də müalicə planına çanaq limfadenektomiyası daxil edilir. Vertgeym əməliyyatı və ya yumurtalıqların transpozisiyası ilə ge</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niş</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ləndirilmiş uşaqlıq ekstirpasiyası tövsiyə olunur.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IB1 mərhələsinin standart cərrahi müalicəsi əlavələrlə bir</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likdə genişləndirilmiş uşaqlıq ekstirpasiyasıdır.</w:t>
      </w:r>
    </w:p>
    <w:p w:rsidR="00D3042C" w:rsidRPr="00D02426" w:rsidRDefault="00D3042C" w:rsidP="003D0248">
      <w:pPr>
        <w:tabs>
          <w:tab w:val="left" w:pos="142"/>
        </w:tabs>
        <w:autoSpaceDE w:val="0"/>
        <w:autoSpaceDN w:val="0"/>
        <w:spacing w:after="0" w:line="252" w:lineRule="auto"/>
        <w:ind w:firstLine="567"/>
        <w:jc w:val="both"/>
        <w:rPr>
          <w:rFonts w:ascii="Times New Roman" w:eastAsia="Arial" w:hAnsi="Times New Roman"/>
          <w:spacing w:val="-4"/>
          <w:sz w:val="24"/>
          <w:szCs w:val="24"/>
          <w:lang w:val="az-Latn-AZ"/>
        </w:rPr>
      </w:pPr>
      <w:r w:rsidRPr="00D02426">
        <w:rPr>
          <w:rFonts w:ascii="Times New Roman" w:eastAsia="Arial" w:hAnsi="Times New Roman"/>
          <w:spacing w:val="-4"/>
          <w:sz w:val="24"/>
          <w:szCs w:val="24"/>
          <w:lang w:val="az-Latn-AZ"/>
        </w:rPr>
        <w:t>Reproduktiv yaşda olan xəstələrdə əməliyyatdan sonrakı şüa te</w:t>
      </w:r>
      <w:r w:rsidR="00D02426">
        <w:rPr>
          <w:rFonts w:ascii="Times New Roman" w:eastAsia="Arial" w:hAnsi="Times New Roman"/>
          <w:spacing w:val="-4"/>
          <w:sz w:val="24"/>
          <w:szCs w:val="24"/>
          <w:lang w:val="az-Latn-AZ"/>
        </w:rPr>
        <w:softHyphen/>
      </w:r>
      <w:r w:rsidRPr="00D02426">
        <w:rPr>
          <w:rFonts w:ascii="Times New Roman" w:eastAsia="Arial" w:hAnsi="Times New Roman"/>
          <w:spacing w:val="-4"/>
          <w:sz w:val="24"/>
          <w:szCs w:val="24"/>
          <w:lang w:val="az-Latn-AZ"/>
        </w:rPr>
        <w:t>ra</w:t>
      </w:r>
      <w:r w:rsidR="00F52777" w:rsidRPr="00D02426">
        <w:rPr>
          <w:rFonts w:ascii="Times New Roman" w:eastAsia="Arial" w:hAnsi="Times New Roman"/>
          <w:spacing w:val="-4"/>
          <w:sz w:val="24"/>
          <w:szCs w:val="24"/>
          <w:lang w:val="az-Latn-AZ"/>
        </w:rPr>
        <w:softHyphen/>
      </w:r>
      <w:r w:rsidRPr="00D02426">
        <w:rPr>
          <w:rFonts w:ascii="Times New Roman" w:eastAsia="Arial" w:hAnsi="Times New Roman"/>
          <w:spacing w:val="-4"/>
          <w:sz w:val="24"/>
          <w:szCs w:val="24"/>
          <w:lang w:val="az-Latn-AZ"/>
        </w:rPr>
        <w:t>piyasının aparılması ehtimalı olduqda yumurtalıqlar saxlanıla və ça</w:t>
      </w:r>
      <w:r w:rsidR="00D02426">
        <w:rPr>
          <w:rFonts w:ascii="Times New Roman" w:eastAsia="Arial" w:hAnsi="Times New Roman"/>
          <w:spacing w:val="-4"/>
          <w:sz w:val="24"/>
          <w:szCs w:val="24"/>
          <w:lang w:val="az-Latn-AZ"/>
        </w:rPr>
        <w:softHyphen/>
      </w:r>
      <w:r w:rsidRPr="00D02426">
        <w:rPr>
          <w:rFonts w:ascii="Times New Roman" w:eastAsia="Arial" w:hAnsi="Times New Roman"/>
          <w:spacing w:val="-4"/>
          <w:sz w:val="24"/>
          <w:szCs w:val="24"/>
          <w:lang w:val="az-Latn-AZ"/>
        </w:rPr>
        <w:t>naqdan kənara transpozisiya edilə bilər. Yumurtalıqların tran</w:t>
      </w:r>
      <w:r w:rsidR="00F52777" w:rsidRPr="00D02426">
        <w:rPr>
          <w:rFonts w:ascii="Times New Roman" w:eastAsia="Arial" w:hAnsi="Times New Roman"/>
          <w:spacing w:val="-4"/>
          <w:sz w:val="24"/>
          <w:szCs w:val="24"/>
          <w:lang w:val="az-Latn-AZ"/>
        </w:rPr>
        <w:softHyphen/>
      </w:r>
      <w:r w:rsidRPr="00D02426">
        <w:rPr>
          <w:rFonts w:ascii="Times New Roman" w:eastAsia="Arial" w:hAnsi="Times New Roman"/>
          <w:spacing w:val="-4"/>
          <w:sz w:val="24"/>
          <w:szCs w:val="24"/>
          <w:lang w:val="az-Latn-AZ"/>
        </w:rPr>
        <w:t>spo</w:t>
      </w:r>
      <w:r w:rsidR="00F52777" w:rsidRPr="00D02426">
        <w:rPr>
          <w:rFonts w:ascii="Times New Roman" w:eastAsia="Arial" w:hAnsi="Times New Roman"/>
          <w:spacing w:val="-4"/>
          <w:sz w:val="24"/>
          <w:szCs w:val="24"/>
          <w:lang w:val="az-Latn-AZ"/>
        </w:rPr>
        <w:softHyphen/>
      </w:r>
      <w:r w:rsidRPr="00D02426">
        <w:rPr>
          <w:rFonts w:ascii="Times New Roman" w:eastAsia="Arial" w:hAnsi="Times New Roman"/>
          <w:spacing w:val="-4"/>
          <w:sz w:val="24"/>
          <w:szCs w:val="24"/>
          <w:lang w:val="az-Latn-AZ"/>
        </w:rPr>
        <w:t>zisi</w:t>
      </w:r>
      <w:r w:rsidR="00D02426">
        <w:rPr>
          <w:rFonts w:ascii="Times New Roman" w:eastAsia="Arial" w:hAnsi="Times New Roman"/>
          <w:spacing w:val="-4"/>
          <w:sz w:val="24"/>
          <w:szCs w:val="24"/>
          <w:lang w:val="az-Latn-AZ"/>
        </w:rPr>
        <w:softHyphen/>
      </w:r>
      <w:r w:rsidRPr="00D02426">
        <w:rPr>
          <w:rFonts w:ascii="Times New Roman" w:eastAsia="Arial" w:hAnsi="Times New Roman"/>
          <w:spacing w:val="-4"/>
          <w:sz w:val="24"/>
          <w:szCs w:val="24"/>
          <w:lang w:val="az-Latn-AZ"/>
        </w:rPr>
        <w:t>yası yüksək və orta diferensiasiya dərəcəli yastıhüceyrəli xər</w:t>
      </w:r>
      <w:r w:rsidR="00F52777" w:rsidRPr="00D02426">
        <w:rPr>
          <w:rFonts w:ascii="Times New Roman" w:eastAsia="Arial" w:hAnsi="Times New Roman"/>
          <w:spacing w:val="-4"/>
          <w:sz w:val="24"/>
          <w:szCs w:val="24"/>
          <w:lang w:val="az-Latn-AZ"/>
        </w:rPr>
        <w:softHyphen/>
      </w:r>
      <w:r w:rsidRPr="00D02426">
        <w:rPr>
          <w:rFonts w:ascii="Times New Roman" w:eastAsia="Arial" w:hAnsi="Times New Roman"/>
          <w:spacing w:val="-4"/>
          <w:sz w:val="24"/>
          <w:szCs w:val="24"/>
          <w:lang w:val="az-Latn-AZ"/>
        </w:rPr>
        <w:t>çəng za</w:t>
      </w:r>
      <w:r w:rsidR="00D02426">
        <w:rPr>
          <w:rFonts w:ascii="Times New Roman" w:eastAsia="Arial" w:hAnsi="Times New Roman"/>
          <w:spacing w:val="-4"/>
          <w:sz w:val="24"/>
          <w:szCs w:val="24"/>
          <w:lang w:val="az-Latn-AZ"/>
        </w:rPr>
        <w:softHyphen/>
      </w:r>
      <w:r w:rsidRPr="00D02426">
        <w:rPr>
          <w:rFonts w:ascii="Times New Roman" w:eastAsia="Arial" w:hAnsi="Times New Roman"/>
          <w:spacing w:val="-4"/>
          <w:sz w:val="24"/>
          <w:szCs w:val="24"/>
          <w:lang w:val="az-Latn-AZ"/>
        </w:rPr>
        <w:t>manı və damar emboliyasının olmaması halında həyata keçirilə bilər.</w:t>
      </w:r>
    </w:p>
    <w:p w:rsidR="00D3042C" w:rsidRPr="00F52777" w:rsidRDefault="00D3042C" w:rsidP="003D0248">
      <w:pPr>
        <w:tabs>
          <w:tab w:val="left" w:pos="142"/>
        </w:tabs>
        <w:autoSpaceDE w:val="0"/>
        <w:autoSpaceDN w:val="0"/>
        <w:spacing w:after="0" w:line="252" w:lineRule="auto"/>
        <w:ind w:firstLine="567"/>
        <w:jc w:val="both"/>
        <w:rPr>
          <w:rFonts w:ascii="Times New Roman" w:eastAsia="Arial" w:hAnsi="Times New Roman"/>
          <w:spacing w:val="-4"/>
          <w:sz w:val="24"/>
          <w:szCs w:val="24"/>
          <w:lang w:val="az-Latn-AZ"/>
        </w:rPr>
      </w:pPr>
      <w:r w:rsidRPr="00F52777">
        <w:rPr>
          <w:rFonts w:ascii="Times New Roman" w:eastAsia="Arial" w:hAnsi="Times New Roman"/>
          <w:spacing w:val="-4"/>
          <w:sz w:val="24"/>
          <w:szCs w:val="24"/>
          <w:lang w:val="az-Latn-AZ"/>
        </w:rPr>
        <w:t>Reproduktiv funksiyanın saxlanılması zərurəti olduqda uşaq</w:t>
      </w:r>
      <w:r w:rsidR="00F52777" w:rsidRPr="00F52777">
        <w:rPr>
          <w:rFonts w:ascii="Times New Roman" w:eastAsia="Arial" w:hAnsi="Times New Roman"/>
          <w:spacing w:val="-4"/>
          <w:sz w:val="24"/>
          <w:szCs w:val="24"/>
          <w:lang w:val="az-Latn-AZ"/>
        </w:rPr>
        <w:softHyphen/>
      </w:r>
      <w:r w:rsidRPr="00F52777">
        <w:rPr>
          <w:rFonts w:ascii="Times New Roman" w:eastAsia="Arial" w:hAnsi="Times New Roman"/>
          <w:spacing w:val="-4"/>
          <w:sz w:val="24"/>
          <w:szCs w:val="24"/>
          <w:lang w:val="az-Latn-AZ"/>
        </w:rPr>
        <w:t>lıq boynunun parametrium toxumaları, uşaqlıq yolu manjeti, çanaq lim</w:t>
      </w:r>
      <w:r w:rsidR="00F52777" w:rsidRPr="00F52777">
        <w:rPr>
          <w:rFonts w:ascii="Times New Roman" w:eastAsia="Arial" w:hAnsi="Times New Roman"/>
          <w:spacing w:val="-4"/>
          <w:sz w:val="24"/>
          <w:szCs w:val="24"/>
          <w:lang w:val="az-Latn-AZ"/>
        </w:rPr>
        <w:softHyphen/>
      </w:r>
      <w:r w:rsidRPr="00F52777">
        <w:rPr>
          <w:rFonts w:ascii="Times New Roman" w:eastAsia="Arial" w:hAnsi="Times New Roman"/>
          <w:spacing w:val="-4"/>
          <w:sz w:val="24"/>
          <w:szCs w:val="24"/>
          <w:lang w:val="az-Latn-AZ"/>
        </w:rPr>
        <w:t>fa düyünləri ilə birlikdə çıxarılmasını nəzərdə tutan yeni orqan</w:t>
      </w:r>
      <w:r w:rsidR="00F52777" w:rsidRPr="00F52777">
        <w:rPr>
          <w:rFonts w:ascii="Times New Roman" w:eastAsia="Arial" w:hAnsi="Times New Roman"/>
          <w:spacing w:val="-4"/>
          <w:sz w:val="24"/>
          <w:szCs w:val="24"/>
          <w:lang w:val="az-Latn-AZ"/>
        </w:rPr>
        <w:softHyphen/>
      </w:r>
      <w:r w:rsidRPr="00F52777">
        <w:rPr>
          <w:rFonts w:ascii="Times New Roman" w:eastAsia="Arial" w:hAnsi="Times New Roman"/>
          <w:spacing w:val="-4"/>
          <w:sz w:val="24"/>
          <w:szCs w:val="24"/>
          <w:lang w:val="az-Latn-AZ"/>
        </w:rPr>
        <w:t>saxlayıcı əmə</w:t>
      </w:r>
      <w:r w:rsidR="00F52777" w:rsidRPr="00F52777">
        <w:rPr>
          <w:rFonts w:ascii="Times New Roman" w:eastAsia="Arial" w:hAnsi="Times New Roman"/>
          <w:spacing w:val="-4"/>
          <w:sz w:val="24"/>
          <w:szCs w:val="24"/>
          <w:lang w:val="az-Latn-AZ"/>
        </w:rPr>
        <w:t>liyyatın –</w:t>
      </w:r>
      <w:r w:rsidRPr="00F52777">
        <w:rPr>
          <w:rFonts w:ascii="Times New Roman" w:eastAsia="Arial" w:hAnsi="Times New Roman"/>
          <w:spacing w:val="-4"/>
          <w:sz w:val="24"/>
          <w:szCs w:val="24"/>
          <w:lang w:val="az-Latn-AZ"/>
        </w:rPr>
        <w:t xml:space="preserve"> radikal traxelektomiyanın aparılması müm</w:t>
      </w:r>
      <w:r w:rsidR="00F52777" w:rsidRPr="00F52777">
        <w:rPr>
          <w:rFonts w:ascii="Times New Roman" w:eastAsia="Arial" w:hAnsi="Times New Roman"/>
          <w:spacing w:val="-4"/>
          <w:sz w:val="24"/>
          <w:szCs w:val="24"/>
          <w:lang w:val="az-Latn-AZ"/>
        </w:rPr>
        <w:softHyphen/>
      </w:r>
      <w:r w:rsidRPr="00F52777">
        <w:rPr>
          <w:rFonts w:ascii="Times New Roman" w:eastAsia="Arial" w:hAnsi="Times New Roman"/>
          <w:spacing w:val="-4"/>
          <w:sz w:val="24"/>
          <w:szCs w:val="24"/>
          <w:lang w:val="az-Latn-AZ"/>
        </w:rPr>
        <w:t>kündür.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b/>
          <w:sz w:val="24"/>
          <w:szCs w:val="24"/>
          <w:lang w:val="az-Latn-AZ"/>
        </w:rPr>
      </w:pPr>
      <w:r w:rsidRPr="004E0FB5">
        <w:rPr>
          <w:rFonts w:ascii="Times New Roman" w:eastAsia="Arial" w:hAnsi="Times New Roman"/>
          <w:b/>
          <w:sz w:val="24"/>
          <w:szCs w:val="24"/>
          <w:lang w:val="az-Latn-AZ"/>
        </w:rPr>
        <w:t>Kombinə</w:t>
      </w:r>
      <w:r w:rsidR="00043E14" w:rsidRPr="004E0FB5">
        <w:rPr>
          <w:rFonts w:ascii="Times New Roman" w:eastAsia="Arial" w:hAnsi="Times New Roman"/>
          <w:b/>
          <w:sz w:val="24"/>
          <w:szCs w:val="24"/>
          <w:lang w:val="az-Latn-AZ"/>
        </w:rPr>
        <w:t xml:space="preserve"> edilmiş</w:t>
      </w:r>
      <w:r w:rsidR="005A7092" w:rsidRPr="004E0FB5">
        <w:rPr>
          <w:rFonts w:ascii="Times New Roman" w:eastAsia="Arial" w:hAnsi="Times New Roman"/>
          <w:b/>
          <w:sz w:val="24"/>
          <w:szCs w:val="24"/>
          <w:lang w:val="az-Latn-AZ"/>
        </w:rPr>
        <w:t xml:space="preserve"> </w:t>
      </w:r>
      <w:r w:rsidRPr="004E0FB5">
        <w:rPr>
          <w:rFonts w:ascii="Times New Roman" w:eastAsia="Arial" w:hAnsi="Times New Roman"/>
          <w:b/>
          <w:sz w:val="24"/>
          <w:szCs w:val="24"/>
          <w:lang w:val="az-Latn-AZ"/>
        </w:rPr>
        <w:t>şüa müalicəsi</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Erkən mərhələli invaziv uşaqlıq boynu xərçəngi (IB1, IIA, şişin ölçüsü 4 sm-dən az) yaxşı proqnoza malikdir və həm bra</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xi</w:t>
      </w:r>
      <w:r w:rsidR="00F52777">
        <w:rPr>
          <w:rFonts w:ascii="Times New Roman" w:eastAsia="Arial" w:hAnsi="Times New Roman"/>
          <w:sz w:val="24"/>
          <w:szCs w:val="24"/>
          <w:lang w:val="az-Latn-AZ"/>
        </w:rPr>
        <w:t>-</w:t>
      </w:r>
      <w:r w:rsidRPr="004E0FB5">
        <w:rPr>
          <w:rFonts w:ascii="Times New Roman" w:eastAsia="Arial" w:hAnsi="Times New Roman"/>
          <w:sz w:val="24"/>
          <w:szCs w:val="24"/>
          <w:lang w:val="az-Latn-AZ"/>
        </w:rPr>
        <w:t>te</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rapiya, həm də kombinə edilmiş şüa terapiyası ilə birlikdə cər</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rahi müalicə edilə bilər. Müalicə üsulunun seçimi xəstənin ya</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şın</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dan, somatik vəziyyətindən və istəyindən asılıdır.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IB1/IIA mərhələlərində (diametri 4 sm-dən az olan şiş) stan</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dart şüa terapiyası </w:t>
      </w:r>
      <w:r w:rsidR="007F3311">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distant çanaq şüalanması + braxiterapiya. DŞT və VTŞT daxil olmaqla tövsiyə olunan dozalar 55-65 Qr təşkil edir. Çanaq nahiyəsinə distant komponentdən dozanın həcmi - 40-45 Qr. Müvafiq olaraq, braxiterapiya dozaları bioloji ekvi</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va</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lent</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liyə uyğun olaraq müəyyən edilməlidir.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IB2-IIA mərhələli uşaqlıq boynu xərçəngi (şişin ölçüsü 4 sm-dən çox) üçün ilkin müalicə variantları bunları əhatə edir:</w:t>
      </w:r>
    </w:p>
    <w:p w:rsidR="00D3042C" w:rsidRPr="00F52777" w:rsidRDefault="00D3042C" w:rsidP="0054014A">
      <w:pPr>
        <w:pStyle w:val="a8"/>
        <w:numPr>
          <w:ilvl w:val="0"/>
          <w:numId w:val="237"/>
        </w:numPr>
        <w:tabs>
          <w:tab w:val="left" w:pos="851"/>
        </w:tabs>
        <w:spacing w:before="0" w:line="252" w:lineRule="auto"/>
        <w:ind w:left="567" w:hanging="283"/>
        <w:jc w:val="both"/>
        <w:rPr>
          <w:rFonts w:ascii="Times New Roman" w:hAnsi="Times New Roman"/>
          <w:sz w:val="24"/>
          <w:szCs w:val="24"/>
          <w:lang w:val="az-Latn-AZ"/>
        </w:rPr>
      </w:pPr>
      <w:r w:rsidRPr="00F52777">
        <w:rPr>
          <w:rFonts w:ascii="Times New Roman" w:hAnsi="Times New Roman"/>
          <w:sz w:val="24"/>
          <w:szCs w:val="24"/>
          <w:lang w:val="az-Latn-AZ"/>
        </w:rPr>
        <w:t>kimyəvi-şüa müalicəsi;</w:t>
      </w:r>
    </w:p>
    <w:p w:rsidR="00D3042C" w:rsidRPr="00F52777" w:rsidRDefault="00D3042C" w:rsidP="0054014A">
      <w:pPr>
        <w:pStyle w:val="a8"/>
        <w:numPr>
          <w:ilvl w:val="0"/>
          <w:numId w:val="237"/>
        </w:numPr>
        <w:tabs>
          <w:tab w:val="left" w:pos="851"/>
        </w:tabs>
        <w:spacing w:before="0" w:line="252" w:lineRule="auto"/>
        <w:ind w:left="567" w:hanging="283"/>
        <w:jc w:val="both"/>
        <w:rPr>
          <w:rFonts w:ascii="Times New Roman" w:hAnsi="Times New Roman"/>
          <w:sz w:val="24"/>
          <w:szCs w:val="24"/>
          <w:lang w:val="az-Latn-AZ"/>
        </w:rPr>
      </w:pPr>
      <w:r w:rsidRPr="00F52777">
        <w:rPr>
          <w:rFonts w:ascii="Times New Roman" w:hAnsi="Times New Roman"/>
          <w:sz w:val="24"/>
          <w:szCs w:val="24"/>
          <w:lang w:val="az-Latn-AZ"/>
        </w:rPr>
        <w:t>genişləndirilmiş uşaqlıq ekstirpasiyası və əməliyyatdan son</w:t>
      </w:r>
      <w:r w:rsidR="00F52777">
        <w:rPr>
          <w:rFonts w:ascii="Times New Roman" w:hAnsi="Times New Roman"/>
          <w:sz w:val="24"/>
          <w:szCs w:val="24"/>
          <w:lang w:val="az-Latn-AZ"/>
        </w:rPr>
        <w:softHyphen/>
      </w:r>
      <w:r w:rsidRPr="00F52777">
        <w:rPr>
          <w:rFonts w:ascii="Times New Roman" w:hAnsi="Times New Roman"/>
          <w:sz w:val="24"/>
          <w:szCs w:val="24"/>
          <w:lang w:val="az-Latn-AZ"/>
        </w:rPr>
        <w:t>rakı şüa (kimyəvi-şüa) terapiyası;</w:t>
      </w:r>
    </w:p>
    <w:p w:rsidR="00D3042C" w:rsidRPr="00F52777" w:rsidRDefault="00D3042C" w:rsidP="0054014A">
      <w:pPr>
        <w:pStyle w:val="a8"/>
        <w:numPr>
          <w:ilvl w:val="0"/>
          <w:numId w:val="237"/>
        </w:numPr>
        <w:tabs>
          <w:tab w:val="left" w:pos="851"/>
        </w:tabs>
        <w:spacing w:before="0" w:line="252" w:lineRule="auto"/>
        <w:ind w:left="567" w:hanging="283"/>
        <w:jc w:val="both"/>
        <w:rPr>
          <w:rFonts w:ascii="Times New Roman" w:hAnsi="Times New Roman"/>
          <w:sz w:val="24"/>
          <w:szCs w:val="24"/>
          <w:lang w:val="az-Latn-AZ"/>
        </w:rPr>
      </w:pPr>
      <w:r w:rsidRPr="00F52777">
        <w:rPr>
          <w:rFonts w:ascii="Times New Roman" w:hAnsi="Times New Roman"/>
          <w:sz w:val="24"/>
          <w:szCs w:val="24"/>
          <w:lang w:val="az-Latn-AZ"/>
        </w:rPr>
        <w:t>genişlənd</w:t>
      </w:r>
      <w:r w:rsidR="00043E14" w:rsidRPr="00F52777">
        <w:rPr>
          <w:rFonts w:ascii="Times New Roman" w:hAnsi="Times New Roman"/>
          <w:sz w:val="24"/>
          <w:szCs w:val="24"/>
          <w:lang w:val="az-Latn-AZ"/>
        </w:rPr>
        <w:t xml:space="preserve">irilmiş uşaqlıq ekstirpasiyası </w:t>
      </w:r>
      <w:r w:rsidRPr="00F52777">
        <w:rPr>
          <w:rFonts w:ascii="Times New Roman" w:hAnsi="Times New Roman"/>
          <w:sz w:val="24"/>
          <w:szCs w:val="24"/>
          <w:lang w:val="az-Latn-AZ"/>
        </w:rPr>
        <w:t xml:space="preserve">və ya əməliyyatdan sonrakı şüa və ya kimyəvi-şüa terapiyası ilə müşayiət olunan neoadyuvant </w:t>
      </w:r>
      <w:r w:rsidR="00E367DF">
        <w:rPr>
          <w:rFonts w:ascii="Times New Roman" w:hAnsi="Times New Roman"/>
          <w:sz w:val="24"/>
          <w:szCs w:val="24"/>
          <w:lang w:val="az-Latn-AZ"/>
        </w:rPr>
        <w:t>kimyaterapiya</w:t>
      </w:r>
      <w:r w:rsidRPr="00F52777">
        <w:rPr>
          <w:rFonts w:ascii="Times New Roman" w:hAnsi="Times New Roman"/>
          <w:sz w:val="24"/>
          <w:szCs w:val="24"/>
          <w:lang w:val="az-Latn-AZ"/>
        </w:rPr>
        <w:t xml:space="preserve"> (platin preparatları əsasında üç kurs </w:t>
      </w:r>
      <w:r w:rsidR="00E367DF">
        <w:rPr>
          <w:rFonts w:ascii="Times New Roman" w:hAnsi="Times New Roman"/>
          <w:sz w:val="24"/>
          <w:szCs w:val="24"/>
          <w:lang w:val="az-Latn-AZ"/>
        </w:rPr>
        <w:t>kimyaterapiya</w:t>
      </w:r>
      <w:r w:rsidRPr="00F52777">
        <w:rPr>
          <w:rFonts w:ascii="Times New Roman" w:hAnsi="Times New Roman"/>
          <w:sz w:val="24"/>
          <w:szCs w:val="24"/>
          <w:lang w:val="az-Latn-AZ"/>
        </w:rPr>
        <w:t>).</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Kimyəvi-şüa müalicəsi</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Distant şüa terapiyasının və vibrasiya terapiyasının platin əsaslı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ilə paralel aparılması tövsiyə olunur (5-ftorurasil + sisplatin və ya yalnız sisplatin).</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Şüa yükünün summar dozaları 80-85 Qr, B nöqtəsində isə 50-65 Qr təşkil etməlidir.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Uşaqlığın genişləndirilmiş histerektomiyası və əməliy</w:t>
      </w:r>
      <w:r w:rsidR="00F52777">
        <w:rPr>
          <w:rFonts w:ascii="Times New Roman" w:eastAsia="Arial" w:hAnsi="Times New Roman"/>
          <w:b/>
          <w:bCs/>
          <w:sz w:val="24"/>
          <w:szCs w:val="24"/>
          <w:lang w:val="az-Latn-AZ"/>
        </w:rPr>
        <w:softHyphen/>
      </w:r>
      <w:r w:rsidRPr="004E0FB5">
        <w:rPr>
          <w:rFonts w:ascii="Times New Roman" w:eastAsia="Arial" w:hAnsi="Times New Roman"/>
          <w:b/>
          <w:bCs/>
          <w:sz w:val="24"/>
          <w:szCs w:val="24"/>
          <w:lang w:val="az-Latn-AZ"/>
        </w:rPr>
        <w:t>yat</w:t>
      </w:r>
      <w:r w:rsidR="00F52777">
        <w:rPr>
          <w:rFonts w:ascii="Times New Roman" w:eastAsia="Arial" w:hAnsi="Times New Roman"/>
          <w:b/>
          <w:bCs/>
          <w:sz w:val="24"/>
          <w:szCs w:val="24"/>
          <w:lang w:val="az-Latn-AZ"/>
        </w:rPr>
        <w:softHyphen/>
      </w:r>
      <w:r w:rsidRPr="004E0FB5">
        <w:rPr>
          <w:rFonts w:ascii="Times New Roman" w:eastAsia="Arial" w:hAnsi="Times New Roman"/>
          <w:b/>
          <w:bCs/>
          <w:sz w:val="24"/>
          <w:szCs w:val="24"/>
          <w:lang w:val="az-Latn-AZ"/>
        </w:rPr>
        <w:t>dan sonrakı şüa (kimyəvi-şüa) terapiyası</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Birinci mərhələdə həyata keçirilən uşaqlıq yolunun geniş</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lən</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rilmiş ekstirpasiyası, şişin eyni zamanda çıxarılması ilə cərrahi mər</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hələnin müəyyən edilməsi üstünlüyünə malikdir. Proqnostik </w:t>
      </w:r>
      <w:r w:rsidRPr="004E0FB5">
        <w:rPr>
          <w:rFonts w:ascii="Times New Roman" w:eastAsia="Arial" w:hAnsi="Times New Roman"/>
          <w:position w:val="2"/>
          <w:sz w:val="24"/>
          <w:szCs w:val="24"/>
          <w:lang w:val="az-Latn-AZ"/>
        </w:rPr>
        <w:t>amil</w:t>
      </w:r>
      <w:r w:rsidR="00F52777">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 xml:space="preserve">lərin </w:t>
      </w:r>
      <w:r w:rsidRPr="004E0FB5">
        <w:rPr>
          <w:rFonts w:ascii="Times New Roman" w:eastAsia="Arial" w:hAnsi="Times New Roman"/>
          <w:sz w:val="24"/>
          <w:szCs w:val="24"/>
          <w:lang w:val="az-Latn-AZ"/>
        </w:rPr>
        <w:t>qiymətləndirilməsi mümkün olur, yəni: damar em</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bo</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 invaziv böyümənin aşkarlığı, regionar limfa düyünlərinin cəlb olunması. Əməliyyatdan sonra kombinə edilmiş şüa və ya kim</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yəvi-şüa müalicəsi aparılır. Regionar limfa düyünlərində metas</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tazlar olmadıqda, böyük şiş həcmi, perivaskulyar və vaskulyar invaziya, həmçinin servikal stromanın üçdə birindən çox dərin infiltrativ böyümə olan xəstələrdə residiv riski yüksək olur. Çanaq nahi</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yəsinə əməliyyatdan sonrakı şüa terapiyası, yalnız cərrahi müa</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licə alan xəstələrlə müqayisədə yaşama göstəricilərini yaxşı</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laş</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dırır. Rezeksiyanın kənarında şiş aşkar edildikdə, adyuvant kim</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yəvi-şüa müalicəsinin (5-ftorurasil + sisplatin və ya yalnız sispla</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tin) istifadəsi, standart şüa müalicəsi variantı ilə müqayisədə xəs</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lərin yaşama göstəricilərini yaxşılaşdırır.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Genişləndirilmiş histerektomiya ilə müşayiət olunan neo</w:t>
      </w:r>
      <w:r w:rsidR="00F52777">
        <w:rPr>
          <w:rFonts w:ascii="Times New Roman" w:eastAsia="Arial" w:hAnsi="Times New Roman"/>
          <w:b/>
          <w:bCs/>
          <w:sz w:val="24"/>
          <w:szCs w:val="24"/>
          <w:lang w:val="az-Latn-AZ"/>
        </w:rPr>
        <w:softHyphen/>
      </w:r>
      <w:r w:rsidRPr="004E0FB5">
        <w:rPr>
          <w:rFonts w:ascii="Times New Roman" w:eastAsia="Arial" w:hAnsi="Times New Roman"/>
          <w:b/>
          <w:bCs/>
          <w:sz w:val="24"/>
          <w:szCs w:val="24"/>
          <w:lang w:val="az-Latn-AZ"/>
        </w:rPr>
        <w:t xml:space="preserve">adyuvant </w:t>
      </w:r>
      <w:r w:rsidR="00E367DF">
        <w:rPr>
          <w:rFonts w:ascii="Times New Roman" w:eastAsia="Arial" w:hAnsi="Times New Roman"/>
          <w:b/>
          <w:bCs/>
          <w:sz w:val="24"/>
          <w:szCs w:val="24"/>
          <w:lang w:val="az-Latn-AZ"/>
        </w:rPr>
        <w:t>kimyaterapiya</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IB2-IIA mərhələli uşaqlıq boynu xərçənginin (4 sm-dən bö</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yük şiş) müalicə variantı </w:t>
      </w:r>
      <w:r w:rsidR="00F52777">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genişləndirilmiş uşaqlıq ekstirpasiyası, əmə</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liyyatdan sonrakı şüa və</w:t>
      </w:r>
      <w:r w:rsidR="00211757"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ya kimyəvi-şüa terapiyası ilə mü</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şa</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yiə</w:t>
      </w:r>
      <w:r w:rsidR="00211757" w:rsidRPr="004E0FB5">
        <w:rPr>
          <w:rFonts w:ascii="Times New Roman" w:eastAsia="Arial" w:hAnsi="Times New Roman"/>
          <w:sz w:val="24"/>
          <w:szCs w:val="24"/>
          <w:lang w:val="az-Latn-AZ"/>
        </w:rPr>
        <w:t xml:space="preserve">t olunan </w:t>
      </w:r>
      <w:r w:rsidRPr="004E0FB5">
        <w:rPr>
          <w:rFonts w:ascii="Times New Roman" w:eastAsia="Arial" w:hAnsi="Times New Roman"/>
          <w:sz w:val="24"/>
          <w:szCs w:val="24"/>
          <w:lang w:val="az-Latn-AZ"/>
        </w:rPr>
        <w:t xml:space="preserve">neoadyuvant rejimdə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dan (platin pre</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pa</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ratları əsasında üç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kursu) istifadəyə əsaslanır.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highlight w:val="yellow"/>
          <w:lang w:val="az-Latn-AZ"/>
        </w:rPr>
      </w:pPr>
      <w:r w:rsidRPr="004E0FB5">
        <w:rPr>
          <w:rFonts w:ascii="Times New Roman" w:eastAsia="Arial" w:hAnsi="Times New Roman"/>
          <w:sz w:val="24"/>
          <w:szCs w:val="24"/>
          <w:lang w:val="az-Latn-AZ"/>
        </w:rPr>
        <w:t>Kombinə edilmiş müalicə zamanı ağırlaşmaların tezliyi yal</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nız cərrahi komponentdən istifadə edilməsinə nisbətən daha yük</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sək</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dir. Onkoloji nəticələri pisləşdirmədən ağırlaşmaların sayının azal</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dılmasına, uşaqlıq yolu borusu, eləcə də yuxarı sərhədi LV-SVI səviyyəsində deyil, SI-SII səviyyəsində yerləşən parametrium toxumalarını əhatə edən şüalanma sahələrinin bir qədər azaldılması kömək edir.</w:t>
      </w:r>
    </w:p>
    <w:p w:rsidR="00D3042C" w:rsidRPr="00D02426" w:rsidRDefault="00D3042C" w:rsidP="003D0248">
      <w:pPr>
        <w:tabs>
          <w:tab w:val="left" w:pos="142"/>
        </w:tabs>
        <w:autoSpaceDE w:val="0"/>
        <w:autoSpaceDN w:val="0"/>
        <w:spacing w:after="0" w:line="252" w:lineRule="auto"/>
        <w:ind w:firstLine="567"/>
        <w:jc w:val="both"/>
        <w:rPr>
          <w:rFonts w:ascii="Times New Roman" w:eastAsia="Arial" w:hAnsi="Times New Roman"/>
          <w:spacing w:val="-2"/>
          <w:sz w:val="24"/>
          <w:szCs w:val="24"/>
          <w:lang w:val="az-Latn-AZ"/>
        </w:rPr>
      </w:pPr>
      <w:r w:rsidRPr="00D02426">
        <w:rPr>
          <w:rFonts w:ascii="Times New Roman" w:eastAsia="Arial" w:hAnsi="Times New Roman"/>
          <w:spacing w:val="-2"/>
          <w:sz w:val="24"/>
          <w:szCs w:val="24"/>
          <w:lang w:val="az-Latn-AZ"/>
        </w:rPr>
        <w:t>Yerli yayılmış uşaqlıq boynu xərçəngi IIB, III (parametral, uşaq</w:t>
      </w:r>
      <w:r w:rsidR="00F52777"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lıq yolu variantı) və IVA mərhələlərini əhatə edir. İlkin müa</w:t>
      </w:r>
      <w:r w:rsidR="00F52777"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 xml:space="preserve">licə distant şüa terapiyası, braxiterapiya və </w:t>
      </w:r>
      <w:r w:rsidR="00E367DF">
        <w:rPr>
          <w:rFonts w:ascii="Times New Roman" w:eastAsia="Arial" w:hAnsi="Times New Roman"/>
          <w:spacing w:val="-2"/>
          <w:sz w:val="24"/>
          <w:szCs w:val="24"/>
          <w:lang w:val="az-Latn-AZ"/>
        </w:rPr>
        <w:t>kimyaterapiya</w:t>
      </w:r>
      <w:r w:rsidRPr="00D02426">
        <w:rPr>
          <w:rFonts w:ascii="Times New Roman" w:eastAsia="Arial" w:hAnsi="Times New Roman"/>
          <w:spacing w:val="-2"/>
          <w:sz w:val="24"/>
          <w:szCs w:val="24"/>
          <w:lang w:val="az-Latn-AZ"/>
        </w:rPr>
        <w:t>nı (kim</w:t>
      </w:r>
      <w:r w:rsidR="00F52777"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yəvi-şüa müalicəsi) nəzərdə tutur. Aparılan müalicənin yük</w:t>
      </w:r>
      <w:r w:rsidR="00F52777"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sək effek</w:t>
      </w:r>
      <w:r w:rsid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tivliyi halında, Vertgeym əməliyyatının aparılması və daha əvvəl verilmiş dozaları nəzərə almaqla, sonradan şüa tera</w:t>
      </w:r>
      <w:r w:rsidR="00F52777"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pi</w:t>
      </w:r>
      <w:r w:rsidR="00F52777"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ya</w:t>
      </w:r>
      <w:r w:rsidR="00F52777"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sının davam etdirilməsi mümkündür. Reproduktiv yaşda olan xəs</w:t>
      </w:r>
      <w:r w:rsidR="00F52777"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tələrə xüsusi müalicəyə başlamazdan əvvəl hormonal homeo</w:t>
      </w:r>
      <w:r w:rsidR="00F52777"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statı qorumaq məq</w:t>
      </w:r>
      <w:r w:rsid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sə</w:t>
      </w:r>
      <w:r w:rsid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dilə yumurtalıqların transpozisiyası aparıla bilər.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Birincili çanaq evisserasiyası IVA mərhələsində, şişin çanaq divarına keçmədiyi halda, sidik kisəsi-uşaqlıq yolu və ya düz bağır</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saq-uşaqlıq yolu fistulu aşkar edildikdə aparılır. 2-ci mər</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hələdə kimyəvi-şüa müalicəsi tövsiyə olunur.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Uşaqlıq boynu xərçənginin IVB mərhələsinin və xəstəliyin residivlərinin müalicəsi ən çətin və az effektivdir. Residivlər çanaq, uzaq və qarışıq növlərinə bölünür. Residivlərin əksəriyyəti diaqnoz qoyulduqdan sonra ilk 2 il ərzində inkişaf edir. Xəstələrin əksəriyyətində xəstəliyin proqnozu şiş prosesinin nəzarətsiz proq</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ressivləşməsi səbəbindən əlverişsizdir. Orta ömür göstəricisi 7 aydır.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İlkin müalicədən sonra xəstəliyin residivi olan xəstələrə nəza</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rət xəstənin somatik vəziyyətinə</w:t>
      </w:r>
      <w:r w:rsidR="00043E14" w:rsidRPr="004E0FB5">
        <w:rPr>
          <w:rFonts w:ascii="Times New Roman" w:eastAsia="Arial" w:hAnsi="Times New Roman"/>
          <w:sz w:val="24"/>
          <w:szCs w:val="24"/>
          <w:lang w:val="az-Latn-AZ"/>
        </w:rPr>
        <w:t xml:space="preserve">, residiv </w:t>
      </w:r>
      <w:r w:rsidRPr="004E0FB5">
        <w:rPr>
          <w:rFonts w:ascii="Times New Roman" w:eastAsia="Arial" w:hAnsi="Times New Roman"/>
          <w:sz w:val="24"/>
          <w:szCs w:val="24"/>
          <w:lang w:val="az-Latn-AZ"/>
        </w:rPr>
        <w:t>və ya metastazların lokalizasiyasına və əvvəlki müalicəyə əsaslanmalıdır.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Cərrahi müalicədən sonra lokal residivə təsir üçün variantlar </w:t>
      </w:r>
      <w:r w:rsidR="00F52777">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residiv şişin çıxarılmasından çanaq evisserasiyasına qədər müx</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təlif cərrahi yanaşmaları əhatə edir. Radikal şüalanma (və</w:t>
      </w:r>
      <w:r w:rsidR="00043E14"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 xml:space="preserve">ya </w:t>
      </w:r>
      <w:r w:rsidR="00E367DF">
        <w:rPr>
          <w:rFonts w:ascii="Times New Roman" w:eastAsia="Arial" w:hAnsi="Times New Roman"/>
          <w:sz w:val="24"/>
          <w:szCs w:val="24"/>
          <w:lang w:val="az-Latn-AZ"/>
        </w:rPr>
        <w:t>kimyaterapiya</w:t>
      </w:r>
      <w:r w:rsidR="00F52777">
        <w:rPr>
          <w:rFonts w:ascii="Times New Roman" w:eastAsia="Arial" w:hAnsi="Times New Roman"/>
          <w:sz w:val="24"/>
          <w:szCs w:val="24"/>
          <w:lang w:val="az-Latn-AZ"/>
        </w:rPr>
        <w:t>) –</w:t>
      </w:r>
      <w:r w:rsidRPr="004E0FB5">
        <w:rPr>
          <w:rFonts w:ascii="Times New Roman" w:eastAsia="Arial" w:hAnsi="Times New Roman"/>
          <w:sz w:val="24"/>
          <w:szCs w:val="24"/>
          <w:lang w:val="az-Latn-AZ"/>
        </w:rPr>
        <w:t xml:space="preserve"> ilkin cərrahi müalicədən sonra izolyasiya edilmiş çanaq residivinin effektiv müalicə üsuludur.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Xəstəliyin çanaq nahiyəsində metastatik xarakterli proq</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res</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siv</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ləşməsi və ya ilkin müdaxilədən sonra şişin davamlı böyüməsi za</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manı palliativ və ya simptomatik məqsədlə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dan isti</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fadə edilə bilər.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Sisplatin uşaqlıq boynu xərçənginin müalicəsi üçün ən aktiv pre</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paratdır. Xəstəliyin proqressivləşməsinə və ya ölümə qədər göz</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lənilən orta müddət 3-7 aydır.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highlight w:val="yellow"/>
          <w:lang w:val="az-Latn-AZ"/>
        </w:rPr>
      </w:pPr>
      <w:r w:rsidRPr="004E0FB5">
        <w:rPr>
          <w:rFonts w:ascii="Times New Roman" w:eastAsia="Arial" w:hAnsi="Times New Roman"/>
          <w:sz w:val="24"/>
          <w:szCs w:val="24"/>
          <w:lang w:val="az-Latn-AZ"/>
        </w:rPr>
        <w:t>Radikal şüa terapiyasından sonra yerli residivin müalicə variant</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ları genişləndirilmiş uşaqlığın uşaqlıq əlavələri ilə birlikdə ekstirpasiyası və ya çanaq evisserasiyası (residiv şişin həcmindən asılı olaraq) ola bilər. Xəstələrin diqqətli seçimi aparılır. Bu zaman xüsusilə də mərkəzi lokalizasiyalı residivləri olan, şişin sidik kisə</w:t>
      </w:r>
      <w:r w:rsidR="00186C45" w:rsidRPr="004E0FB5">
        <w:rPr>
          <w:rFonts w:ascii="Times New Roman" w:eastAsia="Arial" w:hAnsi="Times New Roman"/>
          <w:sz w:val="24"/>
          <w:szCs w:val="24"/>
          <w:lang w:val="az-Latn-AZ"/>
        </w:rPr>
        <w:t xml:space="preserve">si </w:t>
      </w:r>
      <w:r w:rsidRPr="004E0FB5">
        <w:rPr>
          <w:rFonts w:ascii="Times New Roman" w:eastAsia="Arial" w:hAnsi="Times New Roman"/>
          <w:sz w:val="24"/>
          <w:szCs w:val="24"/>
          <w:lang w:val="az-Latn-AZ"/>
        </w:rPr>
        <w:t>və ya düz bağırsağa sirayət etdiyi, intraperitoneal və ya əlavə ça</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naq yayılması əlamətləri olmayan, çanaq divarlarının prosesə cəlb olunmadığı xəstələrə üstünlük verilir.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Uşaqlıq boynu xərçənginin IVB mərhələsinin və residiv metastatik xərçəngin müalicəsində sistem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mü</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hüm rol oynayır. Ən aktiv agent </w:t>
      </w:r>
      <w:r w:rsidR="00F52777">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sisplatindir.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Uzaq metastazlara yerli şüa ilə təsir simptomatik effektə nail olmaq, ağrı sindromu təzahürlərini azaltmaq (sümüklərə meta</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sta</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z</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ların nəticəsi), baş beyin zədələnməsi ilə əlaqəli pozuntuları aradan qaldırmaq məqsədilə istifadə olunur.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Dinamik müşahidə</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Bəzi xəstələr uzunmüddətli müalicəyə ehtiyac duyurlar ki, bu da funksional pozuntular və klinik-əmək proqnozu nəzərə alın</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maqla onların tibbi-sosial ekspert komissiyası tərəfindən müayinə olun</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masını tələb edir. Əlverişsiz proqnoz (xəstəliyin yayılmış mər</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hələləri) zamanı əlillik qrupunun rəsmiləşdirilməsi əmək qa</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bi</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liy</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w:t>
      </w:r>
      <w:r w:rsidR="00F52777">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tinin itirilməsindən 4 ay keçməmiş də mümkündür.</w:t>
      </w:r>
    </w:p>
    <w:p w:rsidR="00D3042C" w:rsidRPr="00D02426" w:rsidRDefault="00D3042C" w:rsidP="003D0248">
      <w:pPr>
        <w:tabs>
          <w:tab w:val="left" w:pos="142"/>
        </w:tabs>
        <w:autoSpaceDE w:val="0"/>
        <w:autoSpaceDN w:val="0"/>
        <w:spacing w:after="0" w:line="252" w:lineRule="auto"/>
        <w:ind w:firstLine="567"/>
        <w:jc w:val="both"/>
        <w:rPr>
          <w:rFonts w:ascii="Times New Roman" w:eastAsia="Arial" w:hAnsi="Times New Roman"/>
          <w:spacing w:val="-2"/>
          <w:sz w:val="24"/>
          <w:szCs w:val="24"/>
          <w:lang w:val="az-Latn-AZ"/>
        </w:rPr>
      </w:pPr>
      <w:r w:rsidRPr="00D02426">
        <w:rPr>
          <w:rFonts w:ascii="Times New Roman" w:eastAsia="Arial" w:hAnsi="Times New Roman"/>
          <w:spacing w:val="-2"/>
          <w:sz w:val="24"/>
          <w:szCs w:val="24"/>
          <w:lang w:val="az-Latn-AZ"/>
        </w:rPr>
        <w:t>İlkin müalicə başa çatdıqdan sonra xəstə xüsusi müayinədən keç</w:t>
      </w:r>
      <w:r w:rsidR="00F52777"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məlidir. Dinamik müşahidəyə anamnez məlumatlarının müəy</w:t>
      </w:r>
      <w:r w:rsidR="00F52777"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yən</w:t>
      </w:r>
      <w:r w:rsidR="00F52777"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ləşdirilməsi, ümumi və ginekoloji baxışlar, uşaqlıq boynunun gü</w:t>
      </w:r>
      <w:r w:rsidR="00F52777"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dülündən və servikal kanaldan (orqansaxlayıcı müalicə) və ya uşaq</w:t>
      </w:r>
      <w:r w:rsidR="00F52777"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lıq yolu günbəzindən götürülmüş yaxmaların sitoloji müa</w:t>
      </w:r>
      <w:r w:rsidR="00F52777"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yi</w:t>
      </w:r>
      <w:r w:rsidR="00F52777"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nəsi, şiş markerlərinin (SCC) səviyyəsinin təyini, ilk 2 il ərzində hər 3 ayda 1 dəfə, 3, 4 və 5-ci illər ərzində və ya proq</w:t>
      </w:r>
      <w:r w:rsidR="00F52777"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res</w:t>
      </w:r>
      <w:r w:rsidR="00F52777"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siv</w:t>
      </w:r>
      <w:r w:rsidR="00F52777"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ləş</w:t>
      </w:r>
      <w:r w:rsidR="00F52777"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məyə qədər hər 6 ayda 1 dəfə ultrasəs müayinəsinin aparılması da</w:t>
      </w:r>
      <w:r w:rsidR="00F52777"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xil edilməlidir.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Döş qəfəsi orqanlarının rentgenoloji müayinəsi hər 6 aydan bir aparılmalıdır.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Residiv yarandıqda xəstələr müalicə planının hazırlanması məqsədilə onkoloqa yönləndirilir.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p>
    <w:p w:rsidR="00D3042C" w:rsidRPr="004E0FB5" w:rsidRDefault="00D3042C" w:rsidP="003D0248">
      <w:pPr>
        <w:tabs>
          <w:tab w:val="left" w:pos="142"/>
        </w:tabs>
        <w:autoSpaceDE w:val="0"/>
        <w:autoSpaceDN w:val="0"/>
        <w:spacing w:after="0" w:line="252" w:lineRule="auto"/>
        <w:jc w:val="center"/>
        <w:outlineLvl w:val="4"/>
        <w:rPr>
          <w:rFonts w:ascii="Times New Roman" w:eastAsia="Arial" w:hAnsi="Times New Roman"/>
          <w:b/>
          <w:bCs/>
          <w:sz w:val="24"/>
          <w:szCs w:val="24"/>
          <w:lang w:val="az-Latn-AZ"/>
        </w:rPr>
      </w:pPr>
      <w:r w:rsidRPr="004E0FB5">
        <w:rPr>
          <w:rFonts w:ascii="Times New Roman" w:eastAsia="Arial" w:hAnsi="Times New Roman"/>
          <w:b/>
          <w:bCs/>
          <w:sz w:val="24"/>
          <w:szCs w:val="24"/>
          <w:u w:val="single" w:color="333333"/>
          <w:lang w:val="az-Latn-AZ"/>
        </w:rPr>
        <w:t>UŞAQLIQ CİSMİ XƏRÇƏNGİ</w:t>
      </w:r>
    </w:p>
    <w:p w:rsidR="008643FD" w:rsidRPr="003D0248" w:rsidRDefault="008643FD"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Epidemiologiya</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Rusiyada davamlı olaraq artmaqda olan uşaqlıq cismi xər</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çənginə yoluxma tezliyi xəstəliyin patogenezində sosial-iqtisadi, etnik, genetik və onlarla əlaqəli və ya müstəqil hormonal-meta</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bolik amillərin rolunun göstəricisi kimi qəbul edilə bilər. Uşaqlıq cis</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 xərçəngi Rusiyanın qadın əhalisi arasında aşkar edilmiş bü</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tün bədxassəli törəmələrin 6,8%-ni təşkil edir ki, bu baxımdan o, yalnız süd vəzi xərçəngindən geri qalır. Diaqnoz qoyulduğu andan etibarən ilk il ərzində ölüm göstəricisi 17,2% təşkil edir. Xəstəliyin əhə</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miyyətli artımı tempi 45-49 yaş (29,09% hal) və 54-59 yaş (45,51% hal) qruplarında qeydə alınır. Endometrium xərçənginə yo</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luxma 40-59 yaş aralığında kəskin sıçrayış edir, təxminən 4 dəfə arta</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raq, tədricən 60-64 yaş dövründə pik həddə çatır, bundan sonra isə nəzərəçarpacaq dərəcədə azalır. 75 yaşdan yuxarı şəxslərdə yoluxma pik göstəricilərin təxminən yarısını təşkil edir ki, bu nə uşaq</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lıq boynu xərçəngi, nə də süd vəzi xərçəngi üçün xarakterik deyil.</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Risk amilləri</w:t>
      </w:r>
    </w:p>
    <w:p w:rsidR="00D3042C" w:rsidRPr="00D02426" w:rsidRDefault="00D3042C" w:rsidP="0054014A">
      <w:pPr>
        <w:pStyle w:val="a8"/>
        <w:numPr>
          <w:ilvl w:val="1"/>
          <w:numId w:val="11"/>
        </w:numPr>
        <w:tabs>
          <w:tab w:val="left" w:pos="142"/>
          <w:tab w:val="left" w:pos="305"/>
        </w:tabs>
        <w:spacing w:before="0" w:line="252" w:lineRule="auto"/>
        <w:ind w:left="567"/>
        <w:jc w:val="both"/>
        <w:rPr>
          <w:rFonts w:ascii="Times New Roman" w:hAnsi="Times New Roman"/>
          <w:sz w:val="24"/>
          <w:szCs w:val="24"/>
        </w:rPr>
      </w:pPr>
      <w:r w:rsidRPr="00D02426">
        <w:rPr>
          <w:rFonts w:ascii="Times New Roman" w:hAnsi="Times New Roman"/>
          <w:sz w:val="24"/>
          <w:szCs w:val="24"/>
        </w:rPr>
        <w:t>Endogen amillər.</w:t>
      </w:r>
    </w:p>
    <w:p w:rsidR="00D3042C" w:rsidRPr="004E0FB5" w:rsidRDefault="00D3042C" w:rsidP="0054014A">
      <w:pPr>
        <w:numPr>
          <w:ilvl w:val="0"/>
          <w:numId w:val="238"/>
        </w:numPr>
        <w:tabs>
          <w:tab w:val="left" w:pos="567"/>
          <w:tab w:val="left" w:pos="709"/>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 xml:space="preserve">Piylənmə (ideal çəkidən 25 kq-dan çox artıq </w:t>
      </w:r>
      <w:r w:rsidRPr="004E0FB5">
        <w:rPr>
          <w:rFonts w:ascii="Times New Roman" w:eastAsia="Arial" w:hAnsi="Times New Roman"/>
          <w:sz w:val="24"/>
          <w:szCs w:val="24"/>
          <w:lang w:val="az-Latn-AZ"/>
        </w:rPr>
        <w:t xml:space="preserve">çəki </w:t>
      </w:r>
      <w:r w:rsidRPr="004E0FB5">
        <w:rPr>
          <w:rFonts w:ascii="Times New Roman" w:eastAsia="Arial" w:hAnsi="Times New Roman"/>
          <w:sz w:val="24"/>
          <w:szCs w:val="24"/>
        </w:rPr>
        <w:t>riski 2-3 dəfə artırır).</w:t>
      </w:r>
    </w:p>
    <w:p w:rsidR="00D3042C" w:rsidRPr="004E0FB5" w:rsidRDefault="00D3042C" w:rsidP="0054014A">
      <w:pPr>
        <w:numPr>
          <w:ilvl w:val="0"/>
          <w:numId w:val="238"/>
        </w:numPr>
        <w:tabs>
          <w:tab w:val="left" w:pos="567"/>
          <w:tab w:val="left" w:pos="70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Doğuşun olmaması (doğuş keçirmiş qadınlarla müqayisədə riski 2-3 dəfə artırır).</w:t>
      </w:r>
    </w:p>
    <w:p w:rsidR="00D3042C" w:rsidRPr="004E0FB5" w:rsidRDefault="00D3042C" w:rsidP="0054014A">
      <w:pPr>
        <w:numPr>
          <w:ilvl w:val="0"/>
          <w:numId w:val="238"/>
        </w:numPr>
        <w:tabs>
          <w:tab w:val="left" w:pos="567"/>
          <w:tab w:val="left" w:pos="709"/>
        </w:tabs>
        <w:autoSpaceDE w:val="0"/>
        <w:autoSpaceDN w:val="0"/>
        <w:spacing w:after="0" w:line="252" w:lineRule="auto"/>
        <w:ind w:left="567" w:hanging="283"/>
        <w:jc w:val="both"/>
        <w:rPr>
          <w:rFonts w:ascii="Times New Roman" w:eastAsia="Arial" w:hAnsi="Times New Roman"/>
          <w:sz w:val="24"/>
          <w:szCs w:val="24"/>
          <w:lang w:val="en-US"/>
        </w:rPr>
      </w:pPr>
      <w:r w:rsidRPr="004E0FB5">
        <w:rPr>
          <w:rFonts w:ascii="Times New Roman" w:eastAsia="Arial" w:hAnsi="Times New Roman"/>
          <w:sz w:val="24"/>
          <w:szCs w:val="24"/>
          <w:lang w:val="en-US"/>
        </w:rPr>
        <w:t>Menopauza</w:t>
      </w:r>
      <w:r w:rsidRPr="004E0FB5">
        <w:rPr>
          <w:rFonts w:ascii="Times New Roman" w:eastAsia="Arial" w:hAnsi="Times New Roman"/>
          <w:sz w:val="24"/>
          <w:szCs w:val="24"/>
          <w:lang w:val="az-Latn-AZ"/>
        </w:rPr>
        <w:t>nın</w:t>
      </w:r>
      <w:r w:rsidRPr="004E0FB5">
        <w:rPr>
          <w:rFonts w:ascii="Times New Roman" w:eastAsia="Arial" w:hAnsi="Times New Roman"/>
          <w:sz w:val="24"/>
          <w:szCs w:val="24"/>
          <w:lang w:val="en-US"/>
        </w:rPr>
        <w:t xml:space="preserve"> gec başlaması (50 yaşdan sonra).</w:t>
      </w:r>
    </w:p>
    <w:p w:rsidR="00D3042C" w:rsidRPr="00D02426" w:rsidRDefault="00D3042C" w:rsidP="0054014A">
      <w:pPr>
        <w:pStyle w:val="a8"/>
        <w:numPr>
          <w:ilvl w:val="1"/>
          <w:numId w:val="11"/>
        </w:numPr>
        <w:tabs>
          <w:tab w:val="left" w:pos="142"/>
          <w:tab w:val="left" w:pos="305"/>
        </w:tabs>
        <w:spacing w:before="0" w:line="252" w:lineRule="auto"/>
        <w:ind w:left="567"/>
        <w:jc w:val="both"/>
        <w:rPr>
          <w:rFonts w:ascii="Times New Roman" w:hAnsi="Times New Roman"/>
          <w:sz w:val="24"/>
          <w:szCs w:val="24"/>
          <w:lang w:val="az-Latn-AZ"/>
        </w:rPr>
      </w:pPr>
      <w:r w:rsidRPr="00D02426">
        <w:rPr>
          <w:rFonts w:ascii="Times New Roman" w:hAnsi="Times New Roman"/>
          <w:sz w:val="24"/>
          <w:szCs w:val="24"/>
          <w:lang w:val="az-Latn-AZ"/>
        </w:rPr>
        <w:t>Estrogen artıqlığı.</w:t>
      </w:r>
    </w:p>
    <w:p w:rsidR="00D3042C" w:rsidRPr="004E0FB5" w:rsidRDefault="00D3042C" w:rsidP="0054014A">
      <w:pPr>
        <w:numPr>
          <w:ilvl w:val="0"/>
          <w:numId w:val="238"/>
        </w:numPr>
        <w:tabs>
          <w:tab w:val="left" w:pos="567"/>
          <w:tab w:val="left" w:pos="70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Estrogenlərlə əvəzedici hormon terapiyası və ya endogen hiperproduktivlik (qranuloza hüceyrəli şişlər, polikistik yumurtalıq sindromu).</w:t>
      </w:r>
    </w:p>
    <w:p w:rsidR="00D3042C" w:rsidRPr="004E0FB5" w:rsidRDefault="00D3042C" w:rsidP="0054014A">
      <w:pPr>
        <w:numPr>
          <w:ilvl w:val="0"/>
          <w:numId w:val="238"/>
        </w:numPr>
        <w:tabs>
          <w:tab w:val="left" w:pos="567"/>
          <w:tab w:val="left" w:pos="70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Piylənmə (estrogen istehsal edən piy toxumasının artıqlığı).</w:t>
      </w:r>
    </w:p>
    <w:p w:rsidR="00D3042C" w:rsidRPr="004E0FB5" w:rsidRDefault="00D3042C" w:rsidP="0054014A">
      <w:pPr>
        <w:numPr>
          <w:ilvl w:val="0"/>
          <w:numId w:val="238"/>
        </w:numPr>
        <w:tabs>
          <w:tab w:val="left" w:pos="567"/>
          <w:tab w:val="left" w:pos="70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Anovulyasiya (ikincili).</w:t>
      </w:r>
    </w:p>
    <w:p w:rsidR="00D3042C" w:rsidRPr="00D02426" w:rsidRDefault="00D3042C" w:rsidP="0054014A">
      <w:pPr>
        <w:pStyle w:val="a8"/>
        <w:numPr>
          <w:ilvl w:val="1"/>
          <w:numId w:val="11"/>
        </w:numPr>
        <w:tabs>
          <w:tab w:val="left" w:pos="142"/>
          <w:tab w:val="left" w:pos="305"/>
        </w:tabs>
        <w:spacing w:before="0" w:line="252" w:lineRule="auto"/>
        <w:ind w:left="567"/>
        <w:jc w:val="both"/>
        <w:rPr>
          <w:rFonts w:ascii="Times New Roman" w:hAnsi="Times New Roman"/>
          <w:sz w:val="24"/>
          <w:szCs w:val="24"/>
          <w:lang w:val="az-Latn-AZ"/>
        </w:rPr>
      </w:pPr>
      <w:r w:rsidRPr="00D02426">
        <w:rPr>
          <w:rFonts w:ascii="Times New Roman" w:hAnsi="Times New Roman"/>
          <w:sz w:val="24"/>
          <w:szCs w:val="24"/>
          <w:lang w:val="az-Latn-AZ"/>
        </w:rPr>
        <w:t>Digər xəstəliklərlə yanaşı olma (süd vəzi xərçəngi, yoğun bağırsaq və yumurtalıq xərçəngi).</w:t>
      </w:r>
    </w:p>
    <w:p w:rsidR="00D3042C" w:rsidRPr="004E0FB5" w:rsidRDefault="00D3042C" w:rsidP="0054014A">
      <w:pPr>
        <w:numPr>
          <w:ilvl w:val="0"/>
          <w:numId w:val="238"/>
        </w:numPr>
        <w:tabs>
          <w:tab w:val="left" w:pos="567"/>
          <w:tab w:val="left" w:pos="70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Anamnezdə süd vəzi xərçəngi endometrium xərçəngi riskini 2-3 dəfə artırır.</w:t>
      </w:r>
    </w:p>
    <w:p w:rsidR="00D3042C" w:rsidRPr="004E0FB5" w:rsidRDefault="00D3042C" w:rsidP="0054014A">
      <w:pPr>
        <w:numPr>
          <w:ilvl w:val="0"/>
          <w:numId w:val="238"/>
        </w:numPr>
        <w:tabs>
          <w:tab w:val="left" w:pos="567"/>
          <w:tab w:val="left" w:pos="70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İrsi qeyri-polipoz yoğun bağırsaq xərçəngi (endometrium xər</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çəngi hallarının &lt;5%-i). Bu qadınlarda endometrium xər</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çənginin 22-50%-lik yüksək yaranma riski</w:t>
      </w:r>
      <w:r w:rsidR="005A7092"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olur. Bu hal xəs</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təliyin gənc yaşda (təxminən 15 yaş) yaranması, mütləq riskin ildə 1%-dən çox artması ilə 40-60 yaş arasında pik həddə çatması tendensiyası ilə müşayiət olunur.</w:t>
      </w:r>
    </w:p>
    <w:p w:rsidR="00D3042C" w:rsidRPr="004E0FB5" w:rsidRDefault="00D3042C" w:rsidP="0054014A">
      <w:pPr>
        <w:numPr>
          <w:ilvl w:val="0"/>
          <w:numId w:val="238"/>
        </w:numPr>
        <w:tabs>
          <w:tab w:val="left" w:pos="567"/>
          <w:tab w:val="left" w:pos="709"/>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Metabolik sindrom.</w:t>
      </w:r>
    </w:p>
    <w:p w:rsidR="00D3042C" w:rsidRPr="004E0FB5" w:rsidRDefault="00D3042C" w:rsidP="0054014A">
      <w:pPr>
        <w:numPr>
          <w:ilvl w:val="0"/>
          <w:numId w:val="239"/>
        </w:numPr>
        <w:tabs>
          <w:tab w:val="left" w:pos="993"/>
          <w:tab w:val="left" w:pos="1418"/>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Yaxın qohumlarda endometrium xərçəngi.</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Etiologiya və patogenez</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Bir çox tədqiqatçılar xəstəliyin patogenezində əsas rolu endo</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metriumun həddindən artıq estrogen stimulyasiyasına və pro</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ges</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teron çatışmazlığına aid edirlər. Xəstəliyin sonsuzluq (tez-tez baş verən anovulyator dövrlər vasitəsilə), piylənmə (yüksək eks</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tra</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qo</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nad estrogen istehsalı vasitəsilə), yumurtalıqların polikistozu ilə (estrogenlərin sələfi olan andro-stendionun xarakterik həddindən artıq istehsalı vasitəsilə) əlaqəsi bu konsepsiya baxımından izah edilə bilər.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Son illərdə hormon-reseptor qarşılıqlı təsirləri sahəsində apa</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rılan tədqiqatlar sayəsində müəyyən edilmişdir ki, endometriumun steroidlərə həssaslığını spesifik sitoplazmatik və nüvə reseptorları tənzimləyir.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Estradiol endometrium hüceyrələrinin metabolizmində apa</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cı rol oynayır, onların böyüməsini və mitotik aktivliyini </w:t>
      </w:r>
      <w:r w:rsidRPr="00D02426">
        <w:rPr>
          <w:rFonts w:ascii="Times New Roman" w:eastAsia="Arial" w:hAnsi="Times New Roman"/>
          <w:spacing w:val="-2"/>
          <w:sz w:val="24"/>
          <w:szCs w:val="24"/>
          <w:lang w:val="az-Latn-AZ"/>
        </w:rPr>
        <w:t>sti</w:t>
      </w:r>
      <w:r w:rsidR="00D02426"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mul</w:t>
      </w:r>
      <w:r w:rsidR="00D02426"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laş</w:t>
      </w:r>
      <w:r w:rsidR="00D02426"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dırır. Progesteron reseptorlarla birləşərək onların sintezini ə</w:t>
      </w:r>
      <w:r w:rsidR="00D02426"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n</w:t>
      </w:r>
      <w:r w:rsidR="00D02426"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gəl</w:t>
      </w:r>
      <w:r w:rsidR="00D02426"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ləyir, həmçinin estradiolu daha az aktiv olan estrona çevirən fer</w:t>
      </w:r>
      <w:r w:rsidR="00D02426"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ment</w:t>
      </w:r>
      <w:r w:rsidR="00D02426"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lərin əmələ gəlməsini stimullaşdırır. Müəyyən edilmişdir ki, böyümə faktorlarından biri olan epidermal faktor spesifik resep</w:t>
      </w:r>
      <w:r w:rsidR="00D02426" w:rsidRPr="00D02426">
        <w:rPr>
          <w:rFonts w:ascii="Times New Roman" w:eastAsia="Arial" w:hAnsi="Times New Roman"/>
          <w:spacing w:val="-2"/>
          <w:sz w:val="24"/>
          <w:szCs w:val="24"/>
          <w:lang w:val="az-Latn-AZ"/>
        </w:rPr>
        <w:t>-</w:t>
      </w:r>
      <w:r w:rsidRPr="00D02426">
        <w:rPr>
          <w:rFonts w:ascii="Times New Roman" w:eastAsia="Arial" w:hAnsi="Times New Roman"/>
          <w:spacing w:val="-2"/>
          <w:sz w:val="24"/>
          <w:szCs w:val="24"/>
          <w:lang w:val="az-Latn-AZ"/>
        </w:rPr>
        <w:t>tor</w:t>
      </w:r>
      <w:r w:rsidR="00D02426"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larla birləşərək, DNT sintezini və endometrial hüceyrələrin mito</w:t>
      </w:r>
      <w:r w:rsidR="00D02426"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tik aktivliyini, yəni onların proliferasiyasını şərtləndirir. İnsu</w:t>
      </w:r>
      <w:r w:rsidR="00D02426"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linə</w:t>
      </w:r>
      <w:r w:rsidR="00D02426"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bənzər böyümə faktoru 1 endometriumda aşkar edilmişdir və hü</w:t>
      </w:r>
      <w:r w:rsidR="00D02426"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ceyrələrin böyüməsi və diferensiasiyası proseslərində iştirak edir.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Reseptor statusu qadının yaşından və endometrium pato</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logiyasının xarakterindən asılıdır. Belə ki, postmenopauza döv</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ründə reseptorların postmenopauza dövrünün müddətinə mütə</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nasib olaraq azalması qeydə alınıb. Sitozol estrogen və progesteron reseptorlarının ən yüksək konsentrasiyaları endometrium polip</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rin</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də aşkar edilib. Bu, hormonal statusun pozulmalarının olmaması </w:t>
      </w:r>
      <w:r w:rsidRPr="00D02426">
        <w:rPr>
          <w:rFonts w:ascii="Times New Roman" w:eastAsia="Arial" w:hAnsi="Times New Roman"/>
          <w:spacing w:val="-2"/>
          <w:sz w:val="24"/>
          <w:szCs w:val="24"/>
          <w:lang w:val="az-Latn-AZ"/>
        </w:rPr>
        <w:t>ilə müşayiət olunub və onların nisbi avtonomluğunu ehtimal et</w:t>
      </w:r>
      <w:r w:rsidR="00D02426"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mə</w:t>
      </w:r>
      <w:r w:rsidR="00D02426"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yə imkan verib. Bir çox tədqiqatçılar endometriumun vəzili hiper</w:t>
      </w:r>
      <w:r w:rsidR="00D02426"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pla</w:t>
      </w:r>
      <w:r w:rsidR="00D02426"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ziyası zamanı estrogen reseptorlarının miqdarının artdığını, atipik endometrium hiperplaziyası zamanı tədricən azaldığını və endo</w:t>
      </w:r>
      <w:r w:rsidR="00D02426" w:rsidRPr="00D02426">
        <w:rPr>
          <w:rFonts w:ascii="Times New Roman" w:eastAsia="Arial" w:hAnsi="Times New Roman"/>
          <w:spacing w:val="-2"/>
          <w:sz w:val="24"/>
          <w:szCs w:val="24"/>
          <w:lang w:val="az-Latn-AZ"/>
        </w:rPr>
        <w:softHyphen/>
      </w:r>
      <w:r w:rsidRPr="00D02426">
        <w:rPr>
          <w:rFonts w:ascii="Times New Roman" w:eastAsia="Arial" w:hAnsi="Times New Roman"/>
          <w:spacing w:val="-2"/>
          <w:sz w:val="24"/>
          <w:szCs w:val="24"/>
          <w:lang w:val="az-Latn-AZ"/>
        </w:rPr>
        <w:t>metrium xərçəngi zamanı aşağı səviyyədə olduğunu göstərirlər.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Son zamanlarda atipik hiperplaziya və endometrium xər</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çən</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ginin genetik şərtlərinin araşdırılmasında xüsusi diqqət əvvəlcə ailə kolorektal xərçəngi aspektində nəzərdən keçirilən genlərdəki (MSH2, MSH6 və MLH1) qüsurlara yönəldilib. Müəyyən edilib ki, bu genlərdəki mutasiyalar endometrium xərçəngi riskini 20 dəfə artırır. Tədqiq edilən materialın adi seçimində endometriumda müx</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təlif proliferativ prosesləri (atipiyasız hiperplaziya, atipik hiper</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plaziya, xərçəng) fərqləndirmək mümkündür. Endo</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met</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riu</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mun hiperplastik proseslərinin və xərçənginin iki əsas patogenetik variantının əlamətləri cədvəldə təqdim edilib.</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b/>
          <w:sz w:val="24"/>
          <w:szCs w:val="24"/>
          <w:lang w:val="az-Latn-AZ"/>
        </w:rPr>
      </w:pPr>
    </w:p>
    <w:p w:rsidR="00874394" w:rsidRDefault="00874394" w:rsidP="00874394">
      <w:pPr>
        <w:tabs>
          <w:tab w:val="left" w:pos="142"/>
        </w:tabs>
        <w:autoSpaceDE w:val="0"/>
        <w:autoSpaceDN w:val="0"/>
        <w:spacing w:after="0" w:line="252" w:lineRule="auto"/>
        <w:ind w:firstLine="567"/>
        <w:jc w:val="center"/>
        <w:rPr>
          <w:rFonts w:ascii="Times New Roman" w:eastAsia="Arial" w:hAnsi="Times New Roman"/>
          <w:b/>
          <w:sz w:val="24"/>
          <w:szCs w:val="24"/>
          <w:lang w:val="az-Latn-AZ"/>
        </w:rPr>
      </w:pPr>
    </w:p>
    <w:p w:rsidR="00874394" w:rsidRDefault="00874394" w:rsidP="00874394">
      <w:pPr>
        <w:tabs>
          <w:tab w:val="left" w:pos="142"/>
        </w:tabs>
        <w:autoSpaceDE w:val="0"/>
        <w:autoSpaceDN w:val="0"/>
        <w:spacing w:after="0" w:line="252" w:lineRule="auto"/>
        <w:ind w:firstLine="567"/>
        <w:jc w:val="center"/>
        <w:rPr>
          <w:rFonts w:ascii="Times New Roman" w:eastAsia="Arial" w:hAnsi="Times New Roman"/>
          <w:b/>
          <w:sz w:val="24"/>
          <w:szCs w:val="24"/>
          <w:lang w:val="az-Latn-AZ"/>
        </w:rPr>
      </w:pPr>
    </w:p>
    <w:p w:rsidR="00D3042C" w:rsidRPr="003D0248" w:rsidRDefault="00D3042C" w:rsidP="00874394">
      <w:pPr>
        <w:tabs>
          <w:tab w:val="left" w:pos="142"/>
        </w:tabs>
        <w:autoSpaceDE w:val="0"/>
        <w:autoSpaceDN w:val="0"/>
        <w:spacing w:after="0" w:line="252" w:lineRule="auto"/>
        <w:ind w:firstLine="567"/>
        <w:jc w:val="center"/>
        <w:rPr>
          <w:rFonts w:ascii="Times New Roman" w:eastAsia="Arial" w:hAnsi="Times New Roman"/>
          <w:sz w:val="24"/>
          <w:szCs w:val="24"/>
          <w:lang w:val="az-Latn-AZ"/>
        </w:rPr>
      </w:pPr>
      <w:r w:rsidRPr="004E0FB5">
        <w:rPr>
          <w:rFonts w:ascii="Times New Roman" w:eastAsia="Arial" w:hAnsi="Times New Roman"/>
          <w:b/>
          <w:sz w:val="24"/>
          <w:szCs w:val="24"/>
          <w:lang w:val="az-Latn-AZ"/>
        </w:rPr>
        <w:t>Cədvəl.</w:t>
      </w:r>
      <w:r w:rsidRPr="004E0FB5">
        <w:rPr>
          <w:rFonts w:ascii="Times New Roman" w:eastAsia="Arial" w:hAnsi="Times New Roman"/>
          <w:bCs/>
          <w:sz w:val="24"/>
          <w:szCs w:val="24"/>
          <w:lang w:val="az-Latn-AZ"/>
        </w:rPr>
        <w:t xml:space="preserve"> </w:t>
      </w:r>
      <w:r w:rsidR="00520CFE" w:rsidRPr="004E0FB5">
        <w:rPr>
          <w:rFonts w:ascii="Times New Roman" w:eastAsia="Arial" w:hAnsi="Times New Roman"/>
          <w:b/>
          <w:bCs/>
          <w:sz w:val="24"/>
          <w:szCs w:val="24"/>
          <w:lang w:val="az-Latn-AZ"/>
        </w:rPr>
        <w:t>6.</w:t>
      </w:r>
      <w:r w:rsidR="00520CFE" w:rsidRPr="004E0FB5">
        <w:rPr>
          <w:rFonts w:ascii="Times New Roman" w:eastAsia="Arial" w:hAnsi="Times New Roman"/>
          <w:bCs/>
          <w:sz w:val="24"/>
          <w:szCs w:val="24"/>
          <w:lang w:val="az-Latn-AZ"/>
        </w:rPr>
        <w:t>7</w:t>
      </w:r>
      <w:r w:rsidR="00520CFE"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Endometriumun hiperplastik proseslərinin və xər</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çənginin əsas patogenetik variantlarının əlamətləri (Y.V.Box</w:t>
      </w:r>
      <w:r w:rsidR="00D02426">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mana görə)</w:t>
      </w:r>
    </w:p>
    <w:p w:rsidR="008643FD" w:rsidRPr="003D0248" w:rsidRDefault="008643FD" w:rsidP="00874394">
      <w:pPr>
        <w:tabs>
          <w:tab w:val="left" w:pos="142"/>
        </w:tabs>
        <w:autoSpaceDE w:val="0"/>
        <w:autoSpaceDN w:val="0"/>
        <w:spacing w:after="0" w:line="252" w:lineRule="auto"/>
        <w:ind w:firstLine="567"/>
        <w:jc w:val="center"/>
        <w:rPr>
          <w:rFonts w:ascii="Times New Roman" w:eastAsia="Arial" w:hAnsi="Times New Roman"/>
          <w:b/>
          <w:sz w:val="24"/>
          <w:szCs w:val="24"/>
          <w:lang w:val="az-Latn-AZ"/>
        </w:rPr>
      </w:pPr>
    </w:p>
    <w:tbl>
      <w:tblPr>
        <w:tblStyle w:val="TableNormal4"/>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48"/>
        <w:gridCol w:w="2693"/>
        <w:gridCol w:w="1933"/>
      </w:tblGrid>
      <w:tr w:rsidR="007328CE" w:rsidRPr="008643FD" w:rsidTr="005D47AA">
        <w:trPr>
          <w:trHeight w:val="230"/>
          <w:jc w:val="center"/>
        </w:trPr>
        <w:tc>
          <w:tcPr>
            <w:tcW w:w="1427"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b/>
                <w:szCs w:val="24"/>
                <w:lang w:val="az-Latn-AZ"/>
              </w:rPr>
            </w:pPr>
            <w:r w:rsidRPr="008643FD">
              <w:rPr>
                <w:rFonts w:ascii="Times New Roman" w:eastAsia="Times New Roman" w:hAnsi="Times New Roman"/>
                <w:b/>
                <w:szCs w:val="24"/>
                <w:lang w:val="az-Latn-AZ"/>
              </w:rPr>
              <w:t>Əlamət</w:t>
            </w:r>
          </w:p>
        </w:tc>
        <w:tc>
          <w:tcPr>
            <w:tcW w:w="2080"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b/>
                <w:szCs w:val="24"/>
                <w:lang w:val="az-Latn-AZ"/>
              </w:rPr>
            </w:pPr>
            <w:r w:rsidRPr="008643FD">
              <w:rPr>
                <w:rFonts w:ascii="Times New Roman" w:eastAsia="Times New Roman" w:hAnsi="Times New Roman"/>
                <w:b/>
                <w:szCs w:val="24"/>
                <w:lang w:val="en-US"/>
              </w:rPr>
              <w:t>1-</w:t>
            </w:r>
            <w:r w:rsidRPr="008643FD">
              <w:rPr>
                <w:rFonts w:ascii="Times New Roman" w:eastAsia="Times New Roman" w:hAnsi="Times New Roman"/>
                <w:b/>
                <w:szCs w:val="24"/>
                <w:lang w:val="az-Latn-AZ"/>
              </w:rPr>
              <w:t>ci variant</w:t>
            </w:r>
          </w:p>
        </w:tc>
        <w:tc>
          <w:tcPr>
            <w:tcW w:w="1493"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b/>
                <w:szCs w:val="24"/>
                <w:lang w:val="az-Latn-AZ"/>
              </w:rPr>
            </w:pPr>
            <w:r w:rsidRPr="008643FD">
              <w:rPr>
                <w:rFonts w:ascii="Times New Roman" w:eastAsia="Times New Roman" w:hAnsi="Times New Roman"/>
                <w:b/>
                <w:szCs w:val="24"/>
                <w:lang w:val="en-US"/>
              </w:rPr>
              <w:t>2-</w:t>
            </w:r>
            <w:r w:rsidRPr="008643FD">
              <w:rPr>
                <w:rFonts w:ascii="Times New Roman" w:eastAsia="Times New Roman" w:hAnsi="Times New Roman"/>
                <w:b/>
                <w:szCs w:val="24"/>
                <w:lang w:val="az-Latn-AZ"/>
              </w:rPr>
              <w:t>ci variant</w:t>
            </w:r>
          </w:p>
        </w:tc>
      </w:tr>
      <w:tr w:rsidR="007328CE" w:rsidRPr="008643FD" w:rsidTr="005D47AA">
        <w:trPr>
          <w:trHeight w:val="460"/>
          <w:jc w:val="center"/>
        </w:trPr>
        <w:tc>
          <w:tcPr>
            <w:tcW w:w="1427"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en-US"/>
              </w:rPr>
            </w:pPr>
            <w:r w:rsidRPr="008643FD">
              <w:rPr>
                <w:rFonts w:ascii="Times New Roman" w:eastAsia="Times New Roman" w:hAnsi="Times New Roman"/>
                <w:szCs w:val="24"/>
                <w:lang w:val="az-Latn-AZ"/>
              </w:rPr>
              <w:t>Menstruasiya funksiyası</w:t>
            </w:r>
          </w:p>
        </w:tc>
        <w:tc>
          <w:tcPr>
            <w:tcW w:w="2080"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az-Latn-AZ"/>
              </w:rPr>
            </w:pPr>
            <w:r w:rsidRPr="008643FD">
              <w:rPr>
                <w:rFonts w:ascii="Times New Roman" w:eastAsia="Times New Roman" w:hAnsi="Times New Roman"/>
                <w:szCs w:val="24"/>
                <w:lang w:val="az-Latn-AZ"/>
              </w:rPr>
              <w:t>Anamnezdə anovulyator uşaqlıq qanaxmaları</w:t>
            </w:r>
          </w:p>
        </w:tc>
        <w:tc>
          <w:tcPr>
            <w:tcW w:w="1493"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az-Latn-AZ"/>
              </w:rPr>
            </w:pPr>
            <w:r w:rsidRPr="008643FD">
              <w:rPr>
                <w:rFonts w:ascii="Times New Roman" w:eastAsia="Times New Roman" w:hAnsi="Times New Roman"/>
                <w:szCs w:val="24"/>
                <w:lang w:val="az-Latn-AZ"/>
              </w:rPr>
              <w:t>Pozulmayıb</w:t>
            </w:r>
            <w:r w:rsidR="0096173F" w:rsidRPr="008643FD">
              <w:rPr>
                <w:rFonts w:ascii="Times New Roman" w:eastAsia="Times New Roman" w:hAnsi="Times New Roman"/>
                <w:szCs w:val="24"/>
                <w:lang w:val="az-Latn-AZ"/>
              </w:rPr>
              <w:t>.</w:t>
            </w:r>
          </w:p>
        </w:tc>
      </w:tr>
      <w:tr w:rsidR="007328CE" w:rsidRPr="008643FD" w:rsidTr="005D47AA">
        <w:trPr>
          <w:trHeight w:val="230"/>
          <w:jc w:val="center"/>
        </w:trPr>
        <w:tc>
          <w:tcPr>
            <w:tcW w:w="1427"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en-US"/>
              </w:rPr>
            </w:pPr>
            <w:r w:rsidRPr="008643FD">
              <w:rPr>
                <w:rFonts w:ascii="Times New Roman" w:eastAsia="Times New Roman" w:hAnsi="Times New Roman"/>
                <w:szCs w:val="24"/>
                <w:lang w:val="az-Latn-AZ"/>
              </w:rPr>
              <w:t>Doğum funksiyası</w:t>
            </w:r>
          </w:p>
        </w:tc>
        <w:tc>
          <w:tcPr>
            <w:tcW w:w="2080"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az-Latn-AZ"/>
              </w:rPr>
            </w:pPr>
            <w:r w:rsidRPr="008643FD">
              <w:rPr>
                <w:rFonts w:ascii="Times New Roman" w:eastAsia="Times New Roman" w:hAnsi="Times New Roman"/>
                <w:szCs w:val="24"/>
                <w:lang w:val="az-Latn-AZ"/>
              </w:rPr>
              <w:t>Azalma, tez-tez sonsuzluq</w:t>
            </w:r>
          </w:p>
        </w:tc>
        <w:tc>
          <w:tcPr>
            <w:tcW w:w="1493"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en-US"/>
              </w:rPr>
            </w:pPr>
          </w:p>
        </w:tc>
      </w:tr>
      <w:tr w:rsidR="007328CE" w:rsidRPr="008643FD" w:rsidTr="005D47AA">
        <w:trPr>
          <w:trHeight w:val="460"/>
          <w:jc w:val="center"/>
        </w:trPr>
        <w:tc>
          <w:tcPr>
            <w:tcW w:w="1427"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en-US"/>
              </w:rPr>
            </w:pPr>
            <w:r w:rsidRPr="008643FD">
              <w:rPr>
                <w:rFonts w:ascii="Times New Roman" w:eastAsia="Times New Roman" w:hAnsi="Times New Roman"/>
                <w:szCs w:val="24"/>
                <w:lang w:val="az-Latn-AZ"/>
              </w:rPr>
              <w:t>Menopauzanın başlama vaxtı</w:t>
            </w:r>
          </w:p>
        </w:tc>
        <w:tc>
          <w:tcPr>
            <w:tcW w:w="2080"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az-Latn-AZ"/>
              </w:rPr>
            </w:pPr>
            <w:r w:rsidRPr="008643FD">
              <w:rPr>
                <w:rFonts w:ascii="Times New Roman" w:eastAsia="Times New Roman" w:hAnsi="Times New Roman"/>
                <w:szCs w:val="24"/>
                <w:lang w:val="az-Latn-AZ"/>
              </w:rPr>
              <w:t>Adətən 50 yaşdan sonra</w:t>
            </w:r>
          </w:p>
        </w:tc>
        <w:tc>
          <w:tcPr>
            <w:tcW w:w="1493"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az-Latn-AZ"/>
              </w:rPr>
            </w:pPr>
            <w:r w:rsidRPr="008643FD">
              <w:rPr>
                <w:rFonts w:ascii="Times New Roman" w:eastAsia="Times New Roman" w:hAnsi="Times New Roman"/>
                <w:szCs w:val="24"/>
                <w:lang w:val="az-Latn-AZ"/>
              </w:rPr>
              <w:t>Adətən 50 yaşadək</w:t>
            </w:r>
          </w:p>
        </w:tc>
      </w:tr>
      <w:tr w:rsidR="007328CE" w:rsidRPr="008643FD" w:rsidTr="005D47AA">
        <w:trPr>
          <w:trHeight w:val="460"/>
          <w:jc w:val="center"/>
        </w:trPr>
        <w:tc>
          <w:tcPr>
            <w:tcW w:w="1427"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az-Latn-AZ"/>
              </w:rPr>
            </w:pPr>
            <w:r w:rsidRPr="008643FD">
              <w:rPr>
                <w:rFonts w:ascii="Times New Roman" w:eastAsia="Times New Roman" w:hAnsi="Times New Roman"/>
                <w:szCs w:val="24"/>
                <w:lang w:val="az-Latn-AZ"/>
              </w:rPr>
              <w:t>Postmenopauzada patoloji reaksiyanın tipi</w:t>
            </w:r>
          </w:p>
        </w:tc>
        <w:tc>
          <w:tcPr>
            <w:tcW w:w="2080"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az-Latn-AZ"/>
              </w:rPr>
            </w:pPr>
            <w:r w:rsidRPr="008643FD">
              <w:rPr>
                <w:rFonts w:ascii="Times New Roman" w:eastAsia="Times New Roman" w:hAnsi="Times New Roman"/>
                <w:szCs w:val="24"/>
                <w:lang w:val="az-Latn-AZ"/>
              </w:rPr>
              <w:t>Estrogen</w:t>
            </w:r>
          </w:p>
        </w:tc>
        <w:tc>
          <w:tcPr>
            <w:tcW w:w="1493"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az-Latn-AZ"/>
              </w:rPr>
            </w:pPr>
            <w:r w:rsidRPr="008643FD">
              <w:rPr>
                <w:rFonts w:ascii="Times New Roman" w:eastAsia="Times New Roman" w:hAnsi="Times New Roman"/>
                <w:szCs w:val="24"/>
                <w:lang w:val="az-Latn-AZ"/>
              </w:rPr>
              <w:t>Atrofik</w:t>
            </w:r>
          </w:p>
        </w:tc>
      </w:tr>
      <w:tr w:rsidR="007328CE" w:rsidRPr="008643FD" w:rsidTr="005D47AA">
        <w:trPr>
          <w:trHeight w:val="690"/>
          <w:jc w:val="center"/>
        </w:trPr>
        <w:tc>
          <w:tcPr>
            <w:tcW w:w="1427"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en-US"/>
              </w:rPr>
            </w:pPr>
            <w:r w:rsidRPr="008643FD">
              <w:rPr>
                <w:rFonts w:ascii="Times New Roman" w:eastAsia="Times New Roman" w:hAnsi="Times New Roman"/>
                <w:szCs w:val="24"/>
                <w:lang w:val="az-Latn-AZ"/>
              </w:rPr>
              <w:t>Yumurtalıqların vəziyyəti</w:t>
            </w:r>
          </w:p>
        </w:tc>
        <w:tc>
          <w:tcPr>
            <w:tcW w:w="2080"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en-US"/>
              </w:rPr>
            </w:pPr>
            <w:r w:rsidRPr="008643FD">
              <w:rPr>
                <w:rFonts w:ascii="Times New Roman" w:eastAsia="Times New Roman" w:hAnsi="Times New Roman"/>
                <w:szCs w:val="24"/>
                <w:lang w:val="en-US"/>
              </w:rPr>
              <w:t>Teka toxumasının hiperplaziyası, Şteyn-Levental sindromu, feminizəedici şişlər</w:t>
            </w:r>
          </w:p>
        </w:tc>
        <w:tc>
          <w:tcPr>
            <w:tcW w:w="1493"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az-Latn-AZ"/>
              </w:rPr>
            </w:pPr>
            <w:r w:rsidRPr="008643FD">
              <w:rPr>
                <w:rFonts w:ascii="Times New Roman" w:eastAsia="Times New Roman" w:hAnsi="Times New Roman"/>
                <w:szCs w:val="24"/>
                <w:lang w:val="az-Latn-AZ"/>
              </w:rPr>
              <w:t>Fibroz</w:t>
            </w:r>
          </w:p>
        </w:tc>
      </w:tr>
      <w:tr w:rsidR="007328CE" w:rsidRPr="008643FD" w:rsidTr="005D47AA">
        <w:trPr>
          <w:trHeight w:val="988"/>
          <w:jc w:val="center"/>
        </w:trPr>
        <w:tc>
          <w:tcPr>
            <w:tcW w:w="1427"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az-Latn-AZ"/>
              </w:rPr>
            </w:pPr>
            <w:r w:rsidRPr="008643FD">
              <w:rPr>
                <w:rFonts w:ascii="Times New Roman" w:eastAsia="Times New Roman" w:hAnsi="Times New Roman"/>
                <w:szCs w:val="24"/>
              </w:rPr>
              <w:t>Endometri</w:t>
            </w:r>
            <w:r w:rsidRPr="008643FD">
              <w:rPr>
                <w:rFonts w:ascii="Times New Roman" w:eastAsia="Times New Roman" w:hAnsi="Times New Roman"/>
                <w:szCs w:val="24"/>
                <w:lang w:val="az-Latn-AZ"/>
              </w:rPr>
              <w:t xml:space="preserve">umun </w:t>
            </w:r>
            <w:r w:rsidRPr="008643FD">
              <w:rPr>
                <w:rFonts w:ascii="Times New Roman" w:eastAsia="Times New Roman" w:hAnsi="Times New Roman"/>
                <w:szCs w:val="24"/>
              </w:rPr>
              <w:t xml:space="preserve">fonu və ya əvvəllər aparılmış </w:t>
            </w:r>
            <w:r w:rsidRPr="008643FD">
              <w:rPr>
                <w:rFonts w:ascii="Times New Roman" w:eastAsia="Times New Roman" w:hAnsi="Times New Roman"/>
                <w:szCs w:val="24"/>
                <w:lang w:val="az-Latn-AZ"/>
              </w:rPr>
              <w:t>qaşıntılar</w:t>
            </w:r>
          </w:p>
        </w:tc>
        <w:tc>
          <w:tcPr>
            <w:tcW w:w="2080"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en-US"/>
              </w:rPr>
            </w:pPr>
            <w:r w:rsidRPr="008643FD">
              <w:rPr>
                <w:rFonts w:ascii="Times New Roman" w:eastAsia="Times New Roman" w:hAnsi="Times New Roman"/>
                <w:szCs w:val="24"/>
                <w:lang w:val="az-Latn-AZ"/>
              </w:rPr>
              <w:t>Hiperplastik proseslər</w:t>
            </w:r>
          </w:p>
        </w:tc>
        <w:tc>
          <w:tcPr>
            <w:tcW w:w="1493"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az-Latn-AZ"/>
              </w:rPr>
            </w:pPr>
            <w:r w:rsidRPr="008643FD">
              <w:rPr>
                <w:rFonts w:ascii="Times New Roman" w:eastAsia="Times New Roman" w:hAnsi="Times New Roman"/>
                <w:szCs w:val="24"/>
                <w:lang w:val="az-Latn-AZ"/>
              </w:rPr>
              <w:t>Atrofiya</w:t>
            </w:r>
          </w:p>
        </w:tc>
      </w:tr>
      <w:tr w:rsidR="007328CE" w:rsidRPr="008643FD" w:rsidTr="005D47AA">
        <w:trPr>
          <w:trHeight w:val="228"/>
          <w:jc w:val="center"/>
        </w:trPr>
        <w:tc>
          <w:tcPr>
            <w:tcW w:w="1427"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az-Latn-AZ"/>
              </w:rPr>
            </w:pPr>
            <w:r w:rsidRPr="008643FD">
              <w:rPr>
                <w:rFonts w:ascii="Times New Roman" w:eastAsia="Times New Roman" w:hAnsi="Times New Roman"/>
                <w:szCs w:val="24"/>
                <w:lang w:val="az-Latn-AZ"/>
              </w:rPr>
              <w:t>Piylənmə</w:t>
            </w:r>
          </w:p>
        </w:tc>
        <w:tc>
          <w:tcPr>
            <w:tcW w:w="2080"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az-Latn-AZ"/>
              </w:rPr>
            </w:pPr>
            <w:r w:rsidRPr="008643FD">
              <w:rPr>
                <w:rFonts w:ascii="Times New Roman" w:eastAsia="Times New Roman" w:hAnsi="Times New Roman"/>
                <w:szCs w:val="24"/>
                <w:lang w:val="az-Latn-AZ"/>
              </w:rPr>
              <w:t>Var</w:t>
            </w:r>
          </w:p>
        </w:tc>
        <w:tc>
          <w:tcPr>
            <w:tcW w:w="1493"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az-Latn-AZ"/>
              </w:rPr>
            </w:pPr>
            <w:r w:rsidRPr="008643FD">
              <w:rPr>
                <w:rFonts w:ascii="Times New Roman" w:eastAsia="Times New Roman" w:hAnsi="Times New Roman"/>
                <w:szCs w:val="24"/>
                <w:lang w:val="az-Latn-AZ"/>
              </w:rPr>
              <w:t>Yoxdur</w:t>
            </w:r>
            <w:r w:rsidR="0096173F" w:rsidRPr="008643FD">
              <w:rPr>
                <w:rFonts w:ascii="Times New Roman" w:eastAsia="Times New Roman" w:hAnsi="Times New Roman"/>
                <w:szCs w:val="24"/>
                <w:lang w:val="az-Latn-AZ"/>
              </w:rPr>
              <w:t>.</w:t>
            </w:r>
          </w:p>
        </w:tc>
      </w:tr>
      <w:tr w:rsidR="007328CE" w:rsidRPr="008643FD" w:rsidTr="005D47AA">
        <w:trPr>
          <w:trHeight w:val="230"/>
          <w:jc w:val="center"/>
        </w:trPr>
        <w:tc>
          <w:tcPr>
            <w:tcW w:w="1427"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en-US"/>
              </w:rPr>
            </w:pPr>
            <w:r w:rsidRPr="008643FD">
              <w:rPr>
                <w:rFonts w:ascii="Times New Roman" w:eastAsia="Times New Roman" w:hAnsi="Times New Roman"/>
                <w:szCs w:val="24"/>
                <w:lang w:val="az-Latn-AZ"/>
              </w:rPr>
              <w:t>Hiperlipidemiya</w:t>
            </w:r>
          </w:p>
        </w:tc>
        <w:tc>
          <w:tcPr>
            <w:tcW w:w="2080"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en-US"/>
              </w:rPr>
            </w:pPr>
            <w:r w:rsidRPr="008643FD">
              <w:rPr>
                <w:rFonts w:ascii="Times New Roman" w:eastAsia="Times New Roman" w:hAnsi="Times New Roman"/>
                <w:szCs w:val="24"/>
                <w:lang w:val="az-Latn-AZ"/>
              </w:rPr>
              <w:t>Var</w:t>
            </w:r>
          </w:p>
        </w:tc>
        <w:tc>
          <w:tcPr>
            <w:tcW w:w="1493"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en-US"/>
              </w:rPr>
            </w:pPr>
            <w:r w:rsidRPr="008643FD">
              <w:rPr>
                <w:rFonts w:ascii="Times New Roman" w:eastAsia="Times New Roman" w:hAnsi="Times New Roman"/>
                <w:szCs w:val="24"/>
                <w:lang w:val="az-Latn-AZ"/>
              </w:rPr>
              <w:t>Yoxdur</w:t>
            </w:r>
            <w:r w:rsidR="0096173F" w:rsidRPr="008643FD">
              <w:rPr>
                <w:rFonts w:ascii="Times New Roman" w:eastAsia="Times New Roman" w:hAnsi="Times New Roman"/>
                <w:szCs w:val="24"/>
                <w:lang w:val="az-Latn-AZ"/>
              </w:rPr>
              <w:t>.</w:t>
            </w:r>
          </w:p>
        </w:tc>
      </w:tr>
      <w:tr w:rsidR="007328CE" w:rsidRPr="008643FD" w:rsidTr="005D47AA">
        <w:trPr>
          <w:trHeight w:val="230"/>
          <w:jc w:val="center"/>
        </w:trPr>
        <w:tc>
          <w:tcPr>
            <w:tcW w:w="1427"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en-US"/>
              </w:rPr>
            </w:pPr>
            <w:r w:rsidRPr="008643FD">
              <w:rPr>
                <w:rFonts w:ascii="Times New Roman" w:eastAsia="Times New Roman" w:hAnsi="Times New Roman"/>
                <w:szCs w:val="24"/>
                <w:lang w:val="az-Latn-AZ"/>
              </w:rPr>
              <w:t>Şəkərli diabet</w:t>
            </w:r>
          </w:p>
        </w:tc>
        <w:tc>
          <w:tcPr>
            <w:tcW w:w="2080"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en-US"/>
              </w:rPr>
            </w:pPr>
            <w:r w:rsidRPr="008643FD">
              <w:rPr>
                <w:rFonts w:ascii="Times New Roman" w:eastAsia="Times New Roman" w:hAnsi="Times New Roman"/>
                <w:szCs w:val="24"/>
                <w:lang w:val="az-Latn-AZ"/>
              </w:rPr>
              <w:t>Var</w:t>
            </w:r>
          </w:p>
        </w:tc>
        <w:tc>
          <w:tcPr>
            <w:tcW w:w="1493"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en-US"/>
              </w:rPr>
            </w:pPr>
            <w:r w:rsidRPr="008643FD">
              <w:rPr>
                <w:rFonts w:ascii="Times New Roman" w:eastAsia="Times New Roman" w:hAnsi="Times New Roman"/>
                <w:szCs w:val="24"/>
                <w:lang w:val="az-Latn-AZ"/>
              </w:rPr>
              <w:t>Yoxdur</w:t>
            </w:r>
            <w:r w:rsidR="0096173F" w:rsidRPr="008643FD">
              <w:rPr>
                <w:rFonts w:ascii="Times New Roman" w:eastAsia="Times New Roman" w:hAnsi="Times New Roman"/>
                <w:szCs w:val="24"/>
                <w:lang w:val="az-Latn-AZ"/>
              </w:rPr>
              <w:t>.</w:t>
            </w:r>
          </w:p>
        </w:tc>
      </w:tr>
      <w:tr w:rsidR="007328CE" w:rsidRPr="00CF1A27" w:rsidTr="005D47AA">
        <w:trPr>
          <w:trHeight w:val="460"/>
          <w:jc w:val="center"/>
        </w:trPr>
        <w:tc>
          <w:tcPr>
            <w:tcW w:w="1427"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en-US"/>
              </w:rPr>
            </w:pPr>
            <w:r w:rsidRPr="008643FD">
              <w:rPr>
                <w:rFonts w:ascii="Times New Roman" w:eastAsia="Times New Roman" w:hAnsi="Times New Roman"/>
                <w:szCs w:val="24"/>
                <w:lang w:val="az-Latn-AZ"/>
              </w:rPr>
              <w:t>Hipertoniya xəstəliyi</w:t>
            </w:r>
          </w:p>
        </w:tc>
        <w:tc>
          <w:tcPr>
            <w:tcW w:w="2080" w:type="pct"/>
            <w:vAlign w:val="center"/>
          </w:tcPr>
          <w:p w:rsidR="005D47AA" w:rsidRDefault="00D3042C" w:rsidP="003D0248">
            <w:pPr>
              <w:widowControl/>
              <w:tabs>
                <w:tab w:val="left" w:pos="142"/>
              </w:tabs>
              <w:spacing w:after="0" w:line="252" w:lineRule="auto"/>
              <w:jc w:val="center"/>
              <w:rPr>
                <w:rFonts w:ascii="Times New Roman" w:eastAsia="Times New Roman" w:hAnsi="Times New Roman"/>
                <w:szCs w:val="24"/>
                <w:lang w:val="az-Latn-AZ"/>
              </w:rPr>
            </w:pPr>
            <w:r w:rsidRPr="008643FD">
              <w:rPr>
                <w:rFonts w:ascii="Times New Roman" w:eastAsia="Times New Roman" w:hAnsi="Times New Roman"/>
                <w:szCs w:val="24"/>
                <w:lang w:val="az-Latn-AZ"/>
              </w:rPr>
              <w:t>Piylənmə və şəkərli diabet</w:t>
            </w:r>
          </w:p>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az-Latn-AZ"/>
              </w:rPr>
            </w:pPr>
            <w:r w:rsidRPr="008643FD">
              <w:rPr>
                <w:rFonts w:ascii="Times New Roman" w:eastAsia="Times New Roman" w:hAnsi="Times New Roman"/>
                <w:szCs w:val="24"/>
                <w:lang w:val="az-Latn-AZ"/>
              </w:rPr>
              <w:t>ilə uyğunluq</w:t>
            </w:r>
          </w:p>
        </w:tc>
        <w:tc>
          <w:tcPr>
            <w:tcW w:w="1493"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az-Latn-AZ"/>
              </w:rPr>
            </w:pPr>
            <w:r w:rsidRPr="008643FD">
              <w:rPr>
                <w:rFonts w:ascii="Times New Roman" w:eastAsia="Times New Roman" w:hAnsi="Times New Roman"/>
                <w:szCs w:val="24"/>
                <w:lang w:val="az-Latn-AZ"/>
              </w:rPr>
              <w:t>Yoxdur və ya piylənmə və şəkərli diabet ilə uyğunlaşmır</w:t>
            </w:r>
            <w:r w:rsidR="0096173F" w:rsidRPr="008643FD">
              <w:rPr>
                <w:rFonts w:ascii="Times New Roman" w:eastAsia="Times New Roman" w:hAnsi="Times New Roman"/>
                <w:szCs w:val="24"/>
                <w:lang w:val="az-Latn-AZ"/>
              </w:rPr>
              <w:t>.</w:t>
            </w:r>
          </w:p>
        </w:tc>
      </w:tr>
      <w:tr w:rsidR="00D3042C" w:rsidRPr="008643FD" w:rsidTr="005D47AA">
        <w:trPr>
          <w:trHeight w:val="230"/>
          <w:jc w:val="center"/>
        </w:trPr>
        <w:tc>
          <w:tcPr>
            <w:tcW w:w="1427"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en-US"/>
              </w:rPr>
            </w:pPr>
            <w:r w:rsidRPr="008643FD">
              <w:rPr>
                <w:rFonts w:ascii="Times New Roman" w:eastAsia="Times New Roman" w:hAnsi="Times New Roman"/>
                <w:szCs w:val="24"/>
                <w:lang w:val="az-Latn-AZ"/>
              </w:rPr>
              <w:t>İmmunitetin T sistemi</w:t>
            </w:r>
          </w:p>
        </w:tc>
        <w:tc>
          <w:tcPr>
            <w:tcW w:w="2080"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en-US"/>
              </w:rPr>
            </w:pPr>
            <w:r w:rsidRPr="008643FD">
              <w:rPr>
                <w:rFonts w:ascii="Times New Roman" w:eastAsia="Times New Roman" w:hAnsi="Times New Roman"/>
                <w:szCs w:val="24"/>
                <w:lang w:val="az-Latn-AZ"/>
              </w:rPr>
              <w:t>Ciddi dəyişikliklərsiz</w:t>
            </w:r>
          </w:p>
        </w:tc>
        <w:tc>
          <w:tcPr>
            <w:tcW w:w="1493" w:type="pct"/>
            <w:vAlign w:val="center"/>
          </w:tcPr>
          <w:p w:rsidR="00D3042C" w:rsidRPr="008643FD" w:rsidRDefault="00D3042C" w:rsidP="003D0248">
            <w:pPr>
              <w:widowControl/>
              <w:tabs>
                <w:tab w:val="left" w:pos="142"/>
              </w:tabs>
              <w:spacing w:after="0" w:line="252" w:lineRule="auto"/>
              <w:jc w:val="center"/>
              <w:rPr>
                <w:rFonts w:ascii="Times New Roman" w:eastAsia="Times New Roman" w:hAnsi="Times New Roman"/>
                <w:szCs w:val="24"/>
                <w:lang w:val="az-Latn-AZ"/>
              </w:rPr>
            </w:pPr>
            <w:r w:rsidRPr="008643FD">
              <w:rPr>
                <w:rFonts w:ascii="Times New Roman" w:eastAsia="Times New Roman" w:hAnsi="Times New Roman"/>
                <w:szCs w:val="24"/>
                <w:lang w:val="az-Latn-AZ"/>
              </w:rPr>
              <w:t>İmmunosupressiya</w:t>
            </w:r>
          </w:p>
        </w:tc>
      </w:tr>
    </w:tbl>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rPr>
      </w:pP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Birinci (hormondan asılı) variant endometrium patologiyası hal</w:t>
      </w:r>
      <w:r w:rsidR="005D47AA">
        <w:rPr>
          <w:rFonts w:ascii="Times New Roman" w:eastAsia="Arial" w:hAnsi="Times New Roman"/>
          <w:sz w:val="24"/>
          <w:szCs w:val="24"/>
          <w:lang w:val="az-Latn-AZ"/>
        </w:rPr>
        <w:softHyphen/>
      </w:r>
      <w:r w:rsidRPr="004E0FB5">
        <w:rPr>
          <w:rFonts w:ascii="Times New Roman" w:eastAsia="Arial" w:hAnsi="Times New Roman"/>
          <w:sz w:val="24"/>
          <w:szCs w:val="24"/>
        </w:rPr>
        <w:t xml:space="preserve">larının 60-70%-də rast gəlinir və xroniki hiperestrogeniya, </w:t>
      </w:r>
      <w:r w:rsidRPr="004E0FB5">
        <w:rPr>
          <w:rFonts w:ascii="Times New Roman" w:eastAsia="Arial" w:hAnsi="Times New Roman"/>
          <w:sz w:val="24"/>
          <w:szCs w:val="24"/>
          <w:lang w:val="az-Latn-AZ"/>
        </w:rPr>
        <w:t xml:space="preserve">piy </w:t>
      </w:r>
      <w:r w:rsidRPr="004E0FB5">
        <w:rPr>
          <w:rFonts w:ascii="Times New Roman" w:eastAsia="Arial" w:hAnsi="Times New Roman"/>
          <w:sz w:val="24"/>
          <w:szCs w:val="24"/>
        </w:rPr>
        <w:t>və karbohidrat mübadiləsinin pozulmaları ilə xarakterizə olunur. Müa</w:t>
      </w:r>
      <w:r w:rsidR="005D47AA">
        <w:rPr>
          <w:rFonts w:ascii="Times New Roman" w:eastAsia="Arial" w:hAnsi="Times New Roman"/>
          <w:sz w:val="24"/>
          <w:szCs w:val="24"/>
          <w:lang w:val="az-Latn-AZ"/>
        </w:rPr>
        <w:softHyphen/>
      </w:r>
      <w:r w:rsidRPr="004E0FB5">
        <w:rPr>
          <w:rFonts w:ascii="Times New Roman" w:eastAsia="Arial" w:hAnsi="Times New Roman"/>
          <w:sz w:val="24"/>
          <w:szCs w:val="24"/>
        </w:rPr>
        <w:t>sir təsəvvürlərə görə, hormonlar birbaşa hüceyrənin şiş trans</w:t>
      </w:r>
      <w:r w:rsidR="005D47AA">
        <w:rPr>
          <w:rFonts w:ascii="Times New Roman" w:eastAsia="Arial" w:hAnsi="Times New Roman"/>
          <w:sz w:val="24"/>
          <w:szCs w:val="24"/>
          <w:lang w:val="az-Latn-AZ"/>
        </w:rPr>
        <w:softHyphen/>
      </w:r>
      <w:r w:rsidRPr="004E0FB5">
        <w:rPr>
          <w:rFonts w:ascii="Times New Roman" w:eastAsia="Arial" w:hAnsi="Times New Roman"/>
          <w:sz w:val="24"/>
          <w:szCs w:val="24"/>
        </w:rPr>
        <w:t>for</w:t>
      </w:r>
      <w:r w:rsidR="005D47AA">
        <w:rPr>
          <w:rFonts w:ascii="Times New Roman" w:eastAsia="Arial" w:hAnsi="Times New Roman"/>
          <w:sz w:val="24"/>
          <w:szCs w:val="24"/>
          <w:lang w:val="az-Latn-AZ"/>
        </w:rPr>
        <w:softHyphen/>
      </w:r>
      <w:r w:rsidRPr="004E0FB5">
        <w:rPr>
          <w:rFonts w:ascii="Times New Roman" w:eastAsia="Arial" w:hAnsi="Times New Roman"/>
          <w:sz w:val="24"/>
          <w:szCs w:val="24"/>
        </w:rPr>
        <w:t>masiyasına səbəb olmur, çünki DNT-nin ilkin strukturunu də</w:t>
      </w:r>
      <w:r w:rsidR="005D47AA">
        <w:rPr>
          <w:rFonts w:ascii="Times New Roman" w:eastAsia="Arial" w:hAnsi="Times New Roman"/>
          <w:sz w:val="24"/>
          <w:szCs w:val="24"/>
          <w:lang w:val="az-Latn-AZ"/>
        </w:rPr>
        <w:softHyphen/>
      </w:r>
      <w:r w:rsidRPr="004E0FB5">
        <w:rPr>
          <w:rFonts w:ascii="Times New Roman" w:eastAsia="Arial" w:hAnsi="Times New Roman"/>
          <w:sz w:val="24"/>
          <w:szCs w:val="24"/>
        </w:rPr>
        <w:t>yiş</w:t>
      </w:r>
      <w:r w:rsidR="005D47AA">
        <w:rPr>
          <w:rFonts w:ascii="Times New Roman" w:eastAsia="Arial" w:hAnsi="Times New Roman"/>
          <w:sz w:val="24"/>
          <w:szCs w:val="24"/>
          <w:lang w:val="az-Latn-AZ"/>
        </w:rPr>
        <w:softHyphen/>
      </w:r>
      <w:r w:rsidRPr="004E0FB5">
        <w:rPr>
          <w:rFonts w:ascii="Times New Roman" w:eastAsia="Arial" w:hAnsi="Times New Roman"/>
          <w:sz w:val="24"/>
          <w:szCs w:val="24"/>
        </w:rPr>
        <w:t>dirmir. Bir qayda olaraq, yüksək diferensiasiya dərəcəsi, yavaş proq</w:t>
      </w:r>
      <w:r w:rsidR="005D47AA">
        <w:rPr>
          <w:rFonts w:ascii="Times New Roman" w:eastAsia="Arial" w:hAnsi="Times New Roman"/>
          <w:sz w:val="24"/>
          <w:szCs w:val="24"/>
          <w:lang w:val="az-Latn-AZ"/>
        </w:rPr>
        <w:softHyphen/>
      </w:r>
      <w:r w:rsidRPr="004E0FB5">
        <w:rPr>
          <w:rFonts w:ascii="Times New Roman" w:eastAsia="Arial" w:hAnsi="Times New Roman"/>
          <w:sz w:val="24"/>
          <w:szCs w:val="24"/>
        </w:rPr>
        <w:t>ressiya və metastaz tempi olan şişlər aşkar edilir. Xəstəliyin kli</w:t>
      </w:r>
      <w:r w:rsidR="005D47AA">
        <w:rPr>
          <w:rFonts w:ascii="Times New Roman" w:eastAsia="Arial" w:hAnsi="Times New Roman"/>
          <w:sz w:val="24"/>
          <w:szCs w:val="24"/>
          <w:lang w:val="az-Latn-AZ"/>
        </w:rPr>
        <w:softHyphen/>
      </w:r>
      <w:r w:rsidRPr="004E0FB5">
        <w:rPr>
          <w:rFonts w:ascii="Times New Roman" w:eastAsia="Arial" w:hAnsi="Times New Roman"/>
          <w:sz w:val="24"/>
          <w:szCs w:val="24"/>
        </w:rPr>
        <w:t>nik gedişi daha əlverişlidir. Şiş gestagenlərə qarşı yüksək həs</w:t>
      </w:r>
      <w:r w:rsidR="005D47AA">
        <w:rPr>
          <w:rFonts w:ascii="Times New Roman" w:eastAsia="Arial" w:hAnsi="Times New Roman"/>
          <w:sz w:val="24"/>
          <w:szCs w:val="24"/>
          <w:lang w:val="az-Latn-AZ"/>
        </w:rPr>
        <w:softHyphen/>
      </w:r>
      <w:r w:rsidRPr="004E0FB5">
        <w:rPr>
          <w:rFonts w:ascii="Times New Roman" w:eastAsia="Arial" w:hAnsi="Times New Roman"/>
          <w:sz w:val="24"/>
          <w:szCs w:val="24"/>
        </w:rPr>
        <w:t>sas</w:t>
      </w:r>
      <w:r w:rsidR="005D47AA">
        <w:rPr>
          <w:rFonts w:ascii="Times New Roman" w:eastAsia="Arial" w:hAnsi="Times New Roman"/>
          <w:sz w:val="24"/>
          <w:szCs w:val="24"/>
          <w:lang w:val="az-Latn-AZ"/>
        </w:rPr>
        <w:softHyphen/>
      </w:r>
      <w:r w:rsidRPr="004E0FB5">
        <w:rPr>
          <w:rFonts w:ascii="Times New Roman" w:eastAsia="Arial" w:hAnsi="Times New Roman"/>
          <w:sz w:val="24"/>
          <w:szCs w:val="24"/>
        </w:rPr>
        <w:t>lığa malikdir. Ən çox süd vəzində, yoğun bağırsaqda, yu</w:t>
      </w:r>
      <w:r w:rsidR="005D47AA">
        <w:rPr>
          <w:rFonts w:ascii="Times New Roman" w:eastAsia="Arial" w:hAnsi="Times New Roman"/>
          <w:sz w:val="24"/>
          <w:szCs w:val="24"/>
          <w:lang w:val="az-Latn-AZ"/>
        </w:rPr>
        <w:softHyphen/>
      </w:r>
      <w:r w:rsidRPr="004E0FB5">
        <w:rPr>
          <w:rFonts w:ascii="Times New Roman" w:eastAsia="Arial" w:hAnsi="Times New Roman"/>
          <w:sz w:val="24"/>
          <w:szCs w:val="24"/>
        </w:rPr>
        <w:t>mur</w:t>
      </w:r>
      <w:r w:rsidR="005D47AA">
        <w:rPr>
          <w:rFonts w:ascii="Times New Roman" w:eastAsia="Arial" w:hAnsi="Times New Roman"/>
          <w:sz w:val="24"/>
          <w:szCs w:val="24"/>
          <w:lang w:val="az-Latn-AZ"/>
        </w:rPr>
        <w:softHyphen/>
      </w:r>
      <w:r w:rsidRPr="004E0FB5">
        <w:rPr>
          <w:rFonts w:ascii="Times New Roman" w:eastAsia="Arial" w:hAnsi="Times New Roman"/>
          <w:sz w:val="24"/>
          <w:szCs w:val="24"/>
        </w:rPr>
        <w:t>ta</w:t>
      </w:r>
      <w:r w:rsidR="005D47AA">
        <w:rPr>
          <w:rFonts w:ascii="Times New Roman" w:eastAsia="Arial" w:hAnsi="Times New Roman"/>
          <w:sz w:val="24"/>
          <w:szCs w:val="24"/>
          <w:lang w:val="az-Latn-AZ"/>
        </w:rPr>
        <w:softHyphen/>
      </w:r>
      <w:r w:rsidRPr="004E0FB5">
        <w:rPr>
          <w:rFonts w:ascii="Times New Roman" w:eastAsia="Arial" w:hAnsi="Times New Roman"/>
          <w:sz w:val="24"/>
          <w:szCs w:val="24"/>
        </w:rPr>
        <w:t xml:space="preserve">lıqlarda lokallaşan sinxron və metaxron </w:t>
      </w:r>
      <w:r w:rsidRPr="004E0FB5">
        <w:rPr>
          <w:rFonts w:ascii="Times New Roman" w:eastAsia="Arial" w:hAnsi="Times New Roman"/>
          <w:sz w:val="24"/>
          <w:szCs w:val="24"/>
          <w:lang w:val="az-Latn-AZ"/>
        </w:rPr>
        <w:t>birincili</w:t>
      </w:r>
      <w:r w:rsidRPr="004E0FB5">
        <w:rPr>
          <w:rFonts w:ascii="Times New Roman" w:eastAsia="Arial" w:hAnsi="Times New Roman"/>
          <w:sz w:val="24"/>
          <w:szCs w:val="24"/>
        </w:rPr>
        <w:t>-çoxsaylı şişlərin yük</w:t>
      </w:r>
      <w:r w:rsidR="005D47AA">
        <w:rPr>
          <w:rFonts w:ascii="Times New Roman" w:eastAsia="Arial" w:hAnsi="Times New Roman"/>
          <w:sz w:val="24"/>
          <w:szCs w:val="24"/>
          <w:lang w:val="az-Latn-AZ"/>
        </w:rPr>
        <w:softHyphen/>
      </w:r>
      <w:r w:rsidRPr="004E0FB5">
        <w:rPr>
          <w:rFonts w:ascii="Times New Roman" w:eastAsia="Arial" w:hAnsi="Times New Roman"/>
          <w:sz w:val="24"/>
          <w:szCs w:val="24"/>
        </w:rPr>
        <w:t>sək tezliyi qeyd olunur.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az-Latn-AZ"/>
        </w:rPr>
        <w:t>X</w:t>
      </w:r>
      <w:r w:rsidRPr="004E0FB5">
        <w:rPr>
          <w:rFonts w:ascii="Times New Roman" w:eastAsia="Arial" w:hAnsi="Times New Roman"/>
          <w:sz w:val="24"/>
          <w:szCs w:val="24"/>
        </w:rPr>
        <w:t>əstələrin 30-40%-də aşkar edilən</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rPr>
        <w:t>2-ci (avtonom) pato</w:t>
      </w:r>
      <w:r w:rsidR="005D47AA">
        <w:rPr>
          <w:rFonts w:ascii="Times New Roman" w:eastAsia="Arial" w:hAnsi="Times New Roman"/>
          <w:sz w:val="24"/>
          <w:szCs w:val="24"/>
          <w:lang w:val="az-Latn-AZ"/>
        </w:rPr>
        <w:softHyphen/>
      </w:r>
      <w:r w:rsidRPr="004E0FB5">
        <w:rPr>
          <w:rFonts w:ascii="Times New Roman" w:eastAsia="Arial" w:hAnsi="Times New Roman"/>
          <w:sz w:val="24"/>
          <w:szCs w:val="24"/>
        </w:rPr>
        <w:t>ge</w:t>
      </w:r>
      <w:r w:rsidR="005D47AA">
        <w:rPr>
          <w:rFonts w:ascii="Times New Roman" w:eastAsia="Arial" w:hAnsi="Times New Roman"/>
          <w:sz w:val="24"/>
          <w:szCs w:val="24"/>
          <w:lang w:val="az-Latn-AZ"/>
        </w:rPr>
        <w:softHyphen/>
      </w:r>
      <w:r w:rsidRPr="004E0FB5">
        <w:rPr>
          <w:rFonts w:ascii="Times New Roman" w:eastAsia="Arial" w:hAnsi="Times New Roman"/>
          <w:sz w:val="24"/>
          <w:szCs w:val="24"/>
        </w:rPr>
        <w:t>netik variantda</w:t>
      </w:r>
      <w:r w:rsidR="005A7092"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rPr>
        <w:t>endokrin-metabolik poz</w:t>
      </w:r>
      <w:r w:rsidRPr="004E0FB5">
        <w:rPr>
          <w:rFonts w:ascii="Times New Roman" w:eastAsia="Arial" w:hAnsi="Times New Roman"/>
          <w:sz w:val="24"/>
          <w:szCs w:val="24"/>
          <w:lang w:val="az-Latn-AZ"/>
        </w:rPr>
        <w:t>untula</w:t>
      </w:r>
      <w:r w:rsidRPr="004E0FB5">
        <w:rPr>
          <w:rFonts w:ascii="Times New Roman" w:eastAsia="Arial" w:hAnsi="Times New Roman"/>
          <w:sz w:val="24"/>
          <w:szCs w:val="24"/>
        </w:rPr>
        <w:t>r dəqiq ifadə olun</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m</w:t>
      </w:r>
      <w:r w:rsidRPr="004E0FB5">
        <w:rPr>
          <w:rFonts w:ascii="Times New Roman" w:eastAsia="Arial" w:hAnsi="Times New Roman"/>
          <w:sz w:val="24"/>
          <w:szCs w:val="24"/>
        </w:rPr>
        <w:t xml:space="preserve">ur və ya tamamilə </w:t>
      </w:r>
      <w:r w:rsidRPr="004E0FB5">
        <w:rPr>
          <w:rFonts w:ascii="Times New Roman" w:eastAsia="Arial" w:hAnsi="Times New Roman"/>
          <w:sz w:val="24"/>
          <w:szCs w:val="24"/>
          <w:lang w:val="az-Latn-AZ"/>
        </w:rPr>
        <w:t>olmur</w:t>
      </w:r>
      <w:r w:rsidRPr="004E0FB5">
        <w:rPr>
          <w:rFonts w:ascii="Times New Roman" w:eastAsia="Arial" w:hAnsi="Times New Roman"/>
          <w:sz w:val="24"/>
          <w:szCs w:val="24"/>
        </w:rPr>
        <w:t>, yumurtalıqların stromasının fibrozu və endometri</w:t>
      </w:r>
      <w:r w:rsidRPr="004E0FB5">
        <w:rPr>
          <w:rFonts w:ascii="Times New Roman" w:eastAsia="Arial" w:hAnsi="Times New Roman"/>
          <w:sz w:val="24"/>
          <w:szCs w:val="24"/>
          <w:lang w:val="az-Latn-AZ"/>
        </w:rPr>
        <w:t>umun</w:t>
      </w:r>
      <w:r w:rsidRPr="004E0FB5">
        <w:rPr>
          <w:rFonts w:ascii="Times New Roman" w:eastAsia="Arial" w:hAnsi="Times New Roman"/>
          <w:sz w:val="24"/>
          <w:szCs w:val="24"/>
        </w:rPr>
        <w:t xml:space="preserve"> atrofiyası xarakterikdir, bunun fonunda çox vaxt klinik təzahürlər olmadan</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rPr>
        <w:t>poliplər, atipik hiperplaziya və ya xər</w:t>
      </w:r>
      <w:r w:rsidR="005D47AA">
        <w:rPr>
          <w:rFonts w:ascii="Times New Roman" w:eastAsia="Arial" w:hAnsi="Times New Roman"/>
          <w:sz w:val="24"/>
          <w:szCs w:val="24"/>
          <w:lang w:val="az-Latn-AZ"/>
        </w:rPr>
        <w:softHyphen/>
      </w:r>
      <w:r w:rsidRPr="004E0FB5">
        <w:rPr>
          <w:rFonts w:ascii="Times New Roman" w:eastAsia="Arial" w:hAnsi="Times New Roman"/>
          <w:sz w:val="24"/>
          <w:szCs w:val="24"/>
        </w:rPr>
        <w:t xml:space="preserve">çəng aşkar edilir. </w:t>
      </w:r>
      <w:r w:rsidRPr="004E0FB5">
        <w:rPr>
          <w:rFonts w:ascii="Times New Roman" w:eastAsia="Arial" w:hAnsi="Times New Roman"/>
          <w:sz w:val="24"/>
          <w:szCs w:val="24"/>
          <w:lang w:val="en-US"/>
        </w:rPr>
        <w:t>Endometri</w:t>
      </w:r>
      <w:r w:rsidRPr="004E0FB5">
        <w:rPr>
          <w:rFonts w:ascii="Times New Roman" w:eastAsia="Arial" w:hAnsi="Times New Roman"/>
          <w:sz w:val="24"/>
          <w:szCs w:val="24"/>
          <w:lang w:val="az-Latn-AZ"/>
        </w:rPr>
        <w:t>umda</w:t>
      </w:r>
      <w:r w:rsidRPr="004E0FB5">
        <w:rPr>
          <w:rFonts w:ascii="Times New Roman" w:eastAsia="Arial" w:hAnsi="Times New Roman"/>
          <w:sz w:val="24"/>
          <w:szCs w:val="24"/>
          <w:lang w:val="en-US"/>
        </w:rPr>
        <w:t xml:space="preserve"> estradiol və progesteron resep</w:t>
      </w:r>
      <w:r w:rsidR="005D47AA">
        <w:rPr>
          <w:rFonts w:ascii="Times New Roman" w:eastAsia="Arial" w:hAnsi="Times New Roman"/>
          <w:sz w:val="24"/>
          <w:szCs w:val="24"/>
          <w:lang w:val="en-US"/>
        </w:rPr>
        <w:softHyphen/>
      </w:r>
      <w:r w:rsidRPr="004E0FB5">
        <w:rPr>
          <w:rFonts w:ascii="Times New Roman" w:eastAsia="Arial" w:hAnsi="Times New Roman"/>
          <w:sz w:val="24"/>
          <w:szCs w:val="24"/>
          <w:lang w:val="en-US"/>
        </w:rPr>
        <w:t>torlarının konsentrasiyasının daha az olduğu qeyd edilir. Şiş atrofik endometri</w:t>
      </w:r>
      <w:r w:rsidRPr="004E0FB5">
        <w:rPr>
          <w:rFonts w:ascii="Times New Roman" w:eastAsia="Arial" w:hAnsi="Times New Roman"/>
          <w:sz w:val="24"/>
          <w:szCs w:val="24"/>
          <w:lang w:val="az-Latn-AZ"/>
        </w:rPr>
        <w:t>um</w:t>
      </w:r>
      <w:r w:rsidRPr="004E0FB5">
        <w:rPr>
          <w:rFonts w:ascii="Times New Roman" w:eastAsia="Arial" w:hAnsi="Times New Roman"/>
          <w:sz w:val="24"/>
          <w:szCs w:val="24"/>
          <w:lang w:val="en-US"/>
        </w:rPr>
        <w:t xml:space="preserve"> fonunda inkişaf edir, inkişaf</w:t>
      </w:r>
      <w:r w:rsidRPr="004E0FB5">
        <w:rPr>
          <w:rFonts w:ascii="Times New Roman" w:eastAsia="Arial" w:hAnsi="Times New Roman"/>
          <w:sz w:val="24"/>
          <w:szCs w:val="24"/>
          <w:lang w:val="az-Latn-AZ"/>
        </w:rPr>
        <w:t xml:space="preserve"> baxımından</w:t>
      </w:r>
      <w:r w:rsidRPr="004E0FB5">
        <w:rPr>
          <w:rFonts w:ascii="Times New Roman" w:eastAsia="Arial" w:hAnsi="Times New Roman"/>
          <w:sz w:val="24"/>
          <w:szCs w:val="24"/>
          <w:lang w:val="en-US"/>
        </w:rPr>
        <w:t xml:space="preserve"> daha çox avtonomluğa malikdir, aşağı diferensiasiya dərəcəsinə, </w:t>
      </w:r>
      <w:r w:rsidRPr="004E0FB5">
        <w:rPr>
          <w:rFonts w:ascii="Times New Roman" w:eastAsia="Arial" w:hAnsi="Times New Roman"/>
          <w:sz w:val="24"/>
          <w:szCs w:val="24"/>
          <w:lang w:val="az-Latn-AZ"/>
        </w:rPr>
        <w:t xml:space="preserve">yüksək </w:t>
      </w:r>
      <w:r w:rsidRPr="004E0FB5">
        <w:rPr>
          <w:rFonts w:ascii="Times New Roman" w:eastAsia="Arial" w:hAnsi="Times New Roman"/>
          <w:sz w:val="24"/>
          <w:szCs w:val="24"/>
          <w:lang w:val="en-US"/>
        </w:rPr>
        <w:t>meta</w:t>
      </w:r>
      <w:r w:rsidR="005D47AA">
        <w:rPr>
          <w:rFonts w:ascii="Times New Roman" w:eastAsia="Arial" w:hAnsi="Times New Roman"/>
          <w:sz w:val="24"/>
          <w:szCs w:val="24"/>
          <w:lang w:val="en-US"/>
        </w:rPr>
        <w:softHyphen/>
      </w:r>
      <w:r w:rsidRPr="004E0FB5">
        <w:rPr>
          <w:rFonts w:ascii="Times New Roman" w:eastAsia="Arial" w:hAnsi="Times New Roman"/>
          <w:sz w:val="24"/>
          <w:szCs w:val="24"/>
          <w:lang w:val="en-US"/>
        </w:rPr>
        <w:t>stazvermə potensialın</w:t>
      </w:r>
      <w:r w:rsidRPr="004E0FB5">
        <w:rPr>
          <w:rFonts w:ascii="Times New Roman" w:eastAsia="Arial" w:hAnsi="Times New Roman"/>
          <w:sz w:val="24"/>
          <w:szCs w:val="24"/>
          <w:lang w:val="az-Latn-AZ"/>
        </w:rPr>
        <w:t>a</w:t>
      </w:r>
      <w:r w:rsidRPr="004E0FB5">
        <w:rPr>
          <w:rFonts w:ascii="Times New Roman" w:eastAsia="Arial" w:hAnsi="Times New Roman"/>
          <w:sz w:val="24"/>
          <w:szCs w:val="24"/>
          <w:lang w:val="en-US"/>
        </w:rPr>
        <w:t xml:space="preserve"> və gestagenlərə qarşı həssas</w:t>
      </w:r>
      <w:r w:rsidRPr="004E0FB5">
        <w:rPr>
          <w:rFonts w:ascii="Times New Roman" w:eastAsia="Arial" w:hAnsi="Times New Roman"/>
          <w:sz w:val="24"/>
          <w:szCs w:val="24"/>
          <w:lang w:val="az-Latn-AZ"/>
        </w:rPr>
        <w:t>lığın</w:t>
      </w:r>
      <w:r w:rsidRPr="004E0FB5">
        <w:rPr>
          <w:rFonts w:ascii="Times New Roman" w:eastAsia="Arial" w:hAnsi="Times New Roman"/>
          <w:sz w:val="24"/>
          <w:szCs w:val="24"/>
          <w:lang w:val="en-US"/>
        </w:rPr>
        <w:t xml:space="preserve"> olma</w:t>
      </w:r>
      <w:r w:rsidR="005D47AA">
        <w:rPr>
          <w:rFonts w:ascii="Times New Roman" w:eastAsia="Arial" w:hAnsi="Times New Roman"/>
          <w:sz w:val="24"/>
          <w:szCs w:val="24"/>
          <w:lang w:val="en-US"/>
        </w:rPr>
        <w:softHyphen/>
      </w:r>
      <w:r w:rsidRPr="004E0FB5">
        <w:rPr>
          <w:rFonts w:ascii="Times New Roman" w:eastAsia="Arial" w:hAnsi="Times New Roman"/>
          <w:sz w:val="24"/>
          <w:szCs w:val="24"/>
          <w:lang w:val="en-US"/>
        </w:rPr>
        <w:t>mas</w:t>
      </w:r>
      <w:r w:rsidRPr="004E0FB5">
        <w:rPr>
          <w:rFonts w:ascii="Times New Roman" w:eastAsia="Arial" w:hAnsi="Times New Roman"/>
          <w:sz w:val="24"/>
          <w:szCs w:val="24"/>
          <w:lang w:val="az-Latn-AZ"/>
        </w:rPr>
        <w:t>ı</w:t>
      </w:r>
      <w:r w:rsidRPr="004E0FB5">
        <w:rPr>
          <w:rFonts w:ascii="Times New Roman" w:eastAsia="Arial" w:hAnsi="Times New Roman"/>
          <w:sz w:val="24"/>
          <w:szCs w:val="24"/>
          <w:lang w:val="en-US"/>
        </w:rPr>
        <w:t xml:space="preserve"> </w:t>
      </w:r>
      <w:r w:rsidRPr="004E0FB5">
        <w:rPr>
          <w:rFonts w:ascii="Times New Roman" w:eastAsia="Arial" w:hAnsi="Times New Roman"/>
          <w:sz w:val="24"/>
          <w:szCs w:val="24"/>
          <w:lang w:val="az-Latn-AZ"/>
        </w:rPr>
        <w:t xml:space="preserve">xüsusiyyətinə </w:t>
      </w:r>
      <w:r w:rsidRPr="004E0FB5">
        <w:rPr>
          <w:rFonts w:ascii="Times New Roman" w:eastAsia="Arial" w:hAnsi="Times New Roman"/>
          <w:sz w:val="24"/>
          <w:szCs w:val="24"/>
          <w:lang w:val="en-US"/>
        </w:rPr>
        <w:t>malikdir. Xəstəliyin klinik</w:t>
      </w:r>
      <w:r w:rsidRPr="004E0FB5">
        <w:rPr>
          <w:rFonts w:ascii="Times New Roman" w:eastAsia="Arial" w:hAnsi="Times New Roman"/>
          <w:sz w:val="24"/>
          <w:szCs w:val="24"/>
          <w:lang w:val="az-Latn-AZ"/>
        </w:rPr>
        <w:t>i</w:t>
      </w:r>
      <w:r w:rsidRPr="004E0FB5">
        <w:rPr>
          <w:rFonts w:ascii="Times New Roman" w:eastAsia="Arial" w:hAnsi="Times New Roman"/>
          <w:sz w:val="24"/>
          <w:szCs w:val="24"/>
          <w:lang w:val="en-US"/>
        </w:rPr>
        <w:t xml:space="preserve"> gedişi daha az əlverişlidir. Müalicənin effektivliyi 1-ci patogenetik variantla müqa</w:t>
      </w:r>
      <w:r w:rsidR="005D47AA">
        <w:rPr>
          <w:rFonts w:ascii="Times New Roman" w:eastAsia="Arial" w:hAnsi="Times New Roman"/>
          <w:sz w:val="24"/>
          <w:szCs w:val="24"/>
          <w:lang w:val="en-US"/>
        </w:rPr>
        <w:softHyphen/>
      </w:r>
      <w:r w:rsidRPr="004E0FB5">
        <w:rPr>
          <w:rFonts w:ascii="Times New Roman" w:eastAsia="Arial" w:hAnsi="Times New Roman"/>
          <w:sz w:val="24"/>
          <w:szCs w:val="24"/>
          <w:lang w:val="en-US"/>
        </w:rPr>
        <w:t>yisədə daha aşağıdır.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en-US"/>
        </w:rPr>
        <w:t>Xərçəngin genetikasında</w:t>
      </w:r>
      <w:r w:rsidRPr="004E0FB5">
        <w:rPr>
          <w:rFonts w:ascii="Times New Roman" w:eastAsia="Arial" w:hAnsi="Times New Roman"/>
          <w:sz w:val="24"/>
          <w:szCs w:val="24"/>
          <w:lang w:val="az-Latn-AZ"/>
        </w:rPr>
        <w:t xml:space="preserve">kı </w:t>
      </w:r>
      <w:r w:rsidRPr="004E0FB5">
        <w:rPr>
          <w:rFonts w:ascii="Times New Roman" w:eastAsia="Arial" w:hAnsi="Times New Roman"/>
          <w:sz w:val="24"/>
          <w:szCs w:val="24"/>
          <w:lang w:val="en-US"/>
        </w:rPr>
        <w:t xml:space="preserve">son kəşflər </w:t>
      </w:r>
      <w:r w:rsidRPr="004E0FB5">
        <w:rPr>
          <w:rFonts w:ascii="Times New Roman" w:eastAsia="Arial" w:hAnsi="Times New Roman"/>
          <w:sz w:val="24"/>
          <w:szCs w:val="24"/>
          <w:lang w:val="az-Latn-AZ"/>
        </w:rPr>
        <w:t xml:space="preserve">fonunda </w:t>
      </w:r>
      <w:r w:rsidRPr="004E0FB5">
        <w:rPr>
          <w:rFonts w:ascii="Times New Roman" w:eastAsia="Arial" w:hAnsi="Times New Roman"/>
          <w:sz w:val="24"/>
          <w:szCs w:val="24"/>
          <w:lang w:val="en-US"/>
        </w:rPr>
        <w:t>neo</w:t>
      </w:r>
      <w:r w:rsidR="005D47AA">
        <w:rPr>
          <w:rFonts w:ascii="Times New Roman" w:eastAsia="Arial" w:hAnsi="Times New Roman"/>
          <w:sz w:val="24"/>
          <w:szCs w:val="24"/>
          <w:lang w:val="en-US"/>
        </w:rPr>
        <w:softHyphen/>
      </w:r>
      <w:r w:rsidRPr="004E0FB5">
        <w:rPr>
          <w:rFonts w:ascii="Times New Roman" w:eastAsia="Arial" w:hAnsi="Times New Roman"/>
          <w:sz w:val="24"/>
          <w:szCs w:val="24"/>
          <w:lang w:val="en-US"/>
        </w:rPr>
        <w:t>pla</w:t>
      </w:r>
      <w:r w:rsidR="005D47AA">
        <w:rPr>
          <w:rFonts w:ascii="Times New Roman" w:eastAsia="Arial" w:hAnsi="Times New Roman"/>
          <w:sz w:val="24"/>
          <w:szCs w:val="24"/>
          <w:lang w:val="en-US"/>
        </w:rPr>
        <w:softHyphen/>
      </w:r>
      <w:r w:rsidRPr="004E0FB5">
        <w:rPr>
          <w:rFonts w:ascii="Times New Roman" w:eastAsia="Arial" w:hAnsi="Times New Roman"/>
          <w:sz w:val="24"/>
          <w:szCs w:val="24"/>
          <w:lang w:val="en-US"/>
        </w:rPr>
        <w:t>zi</w:t>
      </w:r>
      <w:r w:rsidR="005D47AA">
        <w:rPr>
          <w:rFonts w:ascii="Times New Roman" w:eastAsia="Arial" w:hAnsi="Times New Roman"/>
          <w:sz w:val="24"/>
          <w:szCs w:val="24"/>
          <w:lang w:val="en-US"/>
        </w:rPr>
        <w:softHyphen/>
      </w:r>
      <w:r w:rsidRPr="004E0FB5">
        <w:rPr>
          <w:rFonts w:ascii="Times New Roman" w:eastAsia="Arial" w:hAnsi="Times New Roman"/>
          <w:sz w:val="24"/>
          <w:szCs w:val="24"/>
          <w:lang w:val="en-US"/>
        </w:rPr>
        <w:t>ya</w:t>
      </w:r>
      <w:r w:rsidR="005D47AA">
        <w:rPr>
          <w:rFonts w:ascii="Times New Roman" w:eastAsia="Arial" w:hAnsi="Times New Roman"/>
          <w:sz w:val="24"/>
          <w:szCs w:val="24"/>
          <w:lang w:val="en-US"/>
        </w:rPr>
        <w:softHyphen/>
      </w:r>
      <w:r w:rsidRPr="004E0FB5">
        <w:rPr>
          <w:rFonts w:ascii="Times New Roman" w:eastAsia="Arial" w:hAnsi="Times New Roman"/>
          <w:sz w:val="24"/>
          <w:szCs w:val="24"/>
          <w:lang w:val="az-Latn-AZ"/>
        </w:rPr>
        <w:t>nın</w:t>
      </w:r>
      <w:r w:rsidRPr="004E0FB5">
        <w:rPr>
          <w:rFonts w:ascii="Times New Roman" w:eastAsia="Arial" w:hAnsi="Times New Roman"/>
          <w:sz w:val="24"/>
          <w:szCs w:val="24"/>
          <w:lang w:val="en-US"/>
        </w:rPr>
        <w:t xml:space="preserve"> inkişafının genetik nəzəriyyəsi </w:t>
      </w:r>
      <w:r w:rsidRPr="004E0FB5">
        <w:rPr>
          <w:rFonts w:ascii="Times New Roman" w:eastAsia="Arial" w:hAnsi="Times New Roman"/>
          <w:sz w:val="24"/>
          <w:szCs w:val="24"/>
          <w:lang w:val="az-Latn-AZ"/>
        </w:rPr>
        <w:t>xüsusi diqqət tələb edir</w:t>
      </w:r>
      <w:r w:rsidRPr="004E0FB5">
        <w:rPr>
          <w:rFonts w:ascii="Times New Roman" w:eastAsia="Arial" w:hAnsi="Times New Roman"/>
          <w:sz w:val="24"/>
          <w:szCs w:val="24"/>
          <w:lang w:val="en-US"/>
        </w:rPr>
        <w:t>.</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Hazırda hiperplastik proseslərin və endometrium xərçənginin etio</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logiyası və patogenezi haqqında təsəvvürləri ən yeni mo</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le</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kul</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yar-genetik tədqiqatlar baxımından genişləndirmək cəhdləri edilir. Məsələn, hormonal kanserogenez baxımından Y.V.Boxmana görə 1-ci patogenetik variant promotor və ya fizioloji kimi ifadə olunur ki, burada hormonların təsiri hüceyrə bölünməsini (promosiya mər</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hələsini) gücləndirən özünəməxsus kofaktorlar roluna gətirib çıxa</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rır, 2-ci variant isə genotoksik kimi ifadə olunur və burada hor</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monlar və ya onların törəmələri DNT-yə birbaşa təsir göstə</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rə</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rək mutasiyaların induksiyasına və şiş böyüməsinin başlanmasına kömək edir (L.P.Berşteyn). Neoplaziyalaşmış və normal toxumada mediator-reseptor qarşılıqlı təsirlərinin müqayisəsi aparılır. Lakin müasir mərhələdə onların praktiki əhəmiyyəti o qədər də böyük deyil, buna görə də yalnız iki əsas patogenetik variantın (Y.V. Boxmana görə) retrospektiv təhlili mümkün görünür.</w:t>
      </w:r>
    </w:p>
    <w:p w:rsidR="00D3042C" w:rsidRPr="004E0FB5" w:rsidRDefault="00D3042C" w:rsidP="003D0248">
      <w:pPr>
        <w:tabs>
          <w:tab w:val="left" w:pos="142"/>
          <w:tab w:val="left" w:pos="9923"/>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Endometriumun hiperplastik proseslərinin və xərçənginin etio</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logiyası və patogenezi sahəsində çoxsaylı tədqiqatların spekt</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rin</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dən bu gün praktik tətbiq olunan bəzilərini göstərmək olar: </w:t>
      </w:r>
      <w:r w:rsidR="0079417A">
        <w:rPr>
          <w:rFonts w:ascii="Times New Roman" w:eastAsia="Arial" w:hAnsi="Times New Roman"/>
          <w:sz w:val="24"/>
          <w:szCs w:val="24"/>
          <w:lang w:val="az-Latn-AZ"/>
        </w:rPr>
        <w:t xml:space="preserve">   </w:t>
      </w:r>
      <w:r w:rsidR="002B7896">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Ki-67, PTEN, COX-2. Bunlar birlikdə onkoloji prosesin inkişafının müəy</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yən prediktoru rolunu oynayır. Aşkar edilmişdir ki, endo</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met</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rium xərçəngi olan xəstələrdə PTEN antionkogeninin promotor böl</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g</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əsində mutasiyalar 57% hallarda, endometrium hiper</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pla</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zi</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sın</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 isə 40% hallarda aşkar edilir. Genomun bu bölgəsində mu</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ta</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siyaların aşkarlanması hüceyrələrin bədxassəliyə çevrilməsi ehti</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malını qiymətləndirmək üçün istifadə edilə bilər ki, bu da şişöncəsi patologiyası olan xəstələr arasında endometrium xərçənginin inki</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şaf riski qruplarını formalaşdırmağa imkan verəcək. Ki-67 antigeni optimal proliferasiya markeri hesab olunur. O, mitotik dövrün demək olar ki, bütün fazalarında hüceyrələrdə mövcud olur, sükut döv</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rünə keçid zamanı yox olur, DNT-nin reparasiyası zamanı möv</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cud olmur. Ki-67 anticisimləri bir çox törəmələrin proliferativ aktivliyini qiymətləndirmək üçün istifadə olunur: bədxassəli limfomalar, süd vəzi, prostat vəzi, mədəaltı vəzi, ağciyər, hipofiz, yoğun bağırsaq şişləri. Proliferativ aktivlik indeksi (Ki-67 indeksi) Ki-67-pozitiv şiş hüceyrələrinin sayının onların ümumi sayına nis</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bətinə əsasən hesablanır. Ki-67 indeksinin dəyərləri ilə şişin histo</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loji diferensiasiya dərəcəsi və endometrium, yumurtalıq, ağciyər, sidik kisəsi xərçəngi, sinir sisteminin şişləri zamanı klinik proqnoz arasında əlaqə aşkar edilmişdir.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COX-2 ekspressiyası uşaqlıq cismi xərçənginin kombinə olunmuş müalicəsində əlverişsiz proqnostik əlamətdir. Şişdə COX-2-nin müsbət ekspressiyası zamanı xəstələrin ümumi 5 illik yaşa</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 göstəricisi 92%-dən 52%-ə qədər azalır, xəstəliyin residiv</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ləş</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 tezliyi 1,8 dəfə artır. J.Radaz və həmmüəllifləri böyük klinik material əsasında göstərmişlər ki, şişin reseptor statusundan asılı olma</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yaraq, COX-2 ekspressiyası aromataza ekspressiyası olan şişlər</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 əhəmiyyətli dərəcədə yüksək olmuşdur ki, bu da hipe</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res</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tro</w:t>
      </w:r>
      <w:r w:rsidR="005D47AA">
        <w:rPr>
          <w:rFonts w:ascii="Times New Roman" w:eastAsia="Arial" w:hAnsi="Times New Roman"/>
          <w:sz w:val="24"/>
          <w:szCs w:val="24"/>
          <w:lang w:val="az-Latn-AZ"/>
        </w:rPr>
        <w:softHyphen/>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geniya ilə COX-2-nin yüksək səviyyələrinin birləşməsindən xə</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bər verir.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Kliniki mənzərə</w:t>
      </w:r>
    </w:p>
    <w:p w:rsidR="00D3042C" w:rsidRPr="004E0FB5" w:rsidRDefault="00D3042C" w:rsidP="003D0248">
      <w:pPr>
        <w:tabs>
          <w:tab w:val="left" w:pos="142"/>
          <w:tab w:val="left" w:pos="305"/>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Uşaqlıq qanaxması şikayətləri olan və ya olmayan, endo</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metrium xərçəngi şübhəli xəstənin tam müayinəsi aşağıdakıları əhatə edir:</w:t>
      </w:r>
    </w:p>
    <w:p w:rsidR="00D3042C" w:rsidRPr="005D47AA" w:rsidRDefault="00D3042C" w:rsidP="0054014A">
      <w:pPr>
        <w:pStyle w:val="a8"/>
        <w:numPr>
          <w:ilvl w:val="0"/>
          <w:numId w:val="240"/>
        </w:numPr>
        <w:tabs>
          <w:tab w:val="left" w:pos="142"/>
          <w:tab w:val="left" w:pos="305"/>
        </w:tabs>
        <w:spacing w:before="0" w:line="252" w:lineRule="auto"/>
        <w:ind w:left="567" w:hanging="283"/>
        <w:jc w:val="both"/>
        <w:rPr>
          <w:rFonts w:ascii="Times New Roman" w:hAnsi="Times New Roman"/>
          <w:sz w:val="24"/>
          <w:szCs w:val="24"/>
        </w:rPr>
      </w:pPr>
      <w:r w:rsidRPr="005D47AA">
        <w:rPr>
          <w:rFonts w:ascii="Times New Roman" w:hAnsi="Times New Roman"/>
          <w:sz w:val="24"/>
          <w:szCs w:val="24"/>
        </w:rPr>
        <w:t>anamnezin toplanması;</w:t>
      </w:r>
    </w:p>
    <w:p w:rsidR="00D3042C" w:rsidRPr="005D47AA" w:rsidRDefault="00D3042C" w:rsidP="0054014A">
      <w:pPr>
        <w:pStyle w:val="a8"/>
        <w:numPr>
          <w:ilvl w:val="0"/>
          <w:numId w:val="240"/>
        </w:numPr>
        <w:tabs>
          <w:tab w:val="left" w:pos="142"/>
          <w:tab w:val="left" w:pos="305"/>
        </w:tabs>
        <w:spacing w:before="0" w:line="252" w:lineRule="auto"/>
        <w:ind w:left="567" w:hanging="283"/>
        <w:jc w:val="both"/>
        <w:rPr>
          <w:rFonts w:ascii="Times New Roman" w:hAnsi="Times New Roman"/>
          <w:sz w:val="24"/>
          <w:szCs w:val="24"/>
        </w:rPr>
      </w:pPr>
      <w:r w:rsidRPr="005D47AA">
        <w:rPr>
          <w:rFonts w:ascii="Times New Roman" w:hAnsi="Times New Roman"/>
          <w:sz w:val="24"/>
          <w:szCs w:val="24"/>
        </w:rPr>
        <w:t>ginekoloji müayinə;</w:t>
      </w:r>
    </w:p>
    <w:p w:rsidR="00D3042C" w:rsidRPr="005D47AA" w:rsidRDefault="00D3042C" w:rsidP="0054014A">
      <w:pPr>
        <w:pStyle w:val="a8"/>
        <w:numPr>
          <w:ilvl w:val="0"/>
          <w:numId w:val="240"/>
        </w:numPr>
        <w:tabs>
          <w:tab w:val="left" w:pos="142"/>
          <w:tab w:val="left" w:pos="305"/>
        </w:tabs>
        <w:spacing w:before="0" w:line="252" w:lineRule="auto"/>
        <w:ind w:left="567" w:hanging="283"/>
        <w:jc w:val="both"/>
        <w:rPr>
          <w:rFonts w:ascii="Times New Roman" w:hAnsi="Times New Roman"/>
          <w:sz w:val="24"/>
          <w:szCs w:val="24"/>
        </w:rPr>
      </w:pPr>
      <w:r w:rsidRPr="005D47AA">
        <w:rPr>
          <w:rFonts w:ascii="Times New Roman" w:hAnsi="Times New Roman"/>
          <w:sz w:val="24"/>
          <w:szCs w:val="24"/>
        </w:rPr>
        <w:t xml:space="preserve">transvaginal sensor və rəngli doppler xəritələşdirməsi ilə kiçik çanaq orqanlarının </w:t>
      </w:r>
      <w:r w:rsidRPr="005D47AA">
        <w:rPr>
          <w:rFonts w:ascii="Times New Roman" w:hAnsi="Times New Roman"/>
          <w:sz w:val="24"/>
          <w:szCs w:val="24"/>
          <w:lang w:val="az-Latn-AZ"/>
        </w:rPr>
        <w:t>USM-i</w:t>
      </w:r>
      <w:r w:rsidRPr="005D47AA">
        <w:rPr>
          <w:rFonts w:ascii="Times New Roman" w:hAnsi="Times New Roman"/>
          <w:sz w:val="24"/>
          <w:szCs w:val="24"/>
        </w:rPr>
        <w:t>;</w:t>
      </w:r>
    </w:p>
    <w:p w:rsidR="00D3042C" w:rsidRPr="005D47AA" w:rsidRDefault="00D3042C" w:rsidP="0054014A">
      <w:pPr>
        <w:pStyle w:val="a8"/>
        <w:numPr>
          <w:ilvl w:val="0"/>
          <w:numId w:val="240"/>
        </w:numPr>
        <w:tabs>
          <w:tab w:val="left" w:pos="142"/>
          <w:tab w:val="left" w:pos="305"/>
        </w:tabs>
        <w:spacing w:before="0" w:line="252" w:lineRule="auto"/>
        <w:ind w:left="567" w:hanging="283"/>
        <w:jc w:val="both"/>
        <w:rPr>
          <w:rFonts w:ascii="Times New Roman" w:hAnsi="Times New Roman"/>
          <w:sz w:val="24"/>
          <w:szCs w:val="24"/>
        </w:rPr>
      </w:pPr>
      <w:r w:rsidRPr="005D47AA">
        <w:rPr>
          <w:rFonts w:ascii="Times New Roman" w:hAnsi="Times New Roman"/>
          <w:sz w:val="24"/>
          <w:szCs w:val="24"/>
        </w:rPr>
        <w:t>kiçik çanağın MRT müayinəsi;</w:t>
      </w:r>
    </w:p>
    <w:p w:rsidR="00D3042C" w:rsidRPr="005D47AA" w:rsidRDefault="00D3042C" w:rsidP="0054014A">
      <w:pPr>
        <w:pStyle w:val="a8"/>
        <w:numPr>
          <w:ilvl w:val="0"/>
          <w:numId w:val="240"/>
        </w:numPr>
        <w:tabs>
          <w:tab w:val="left" w:pos="142"/>
          <w:tab w:val="left" w:pos="305"/>
        </w:tabs>
        <w:spacing w:before="0" w:line="252" w:lineRule="auto"/>
        <w:ind w:left="567" w:hanging="283"/>
        <w:jc w:val="both"/>
        <w:rPr>
          <w:rFonts w:ascii="Times New Roman" w:hAnsi="Times New Roman"/>
          <w:sz w:val="24"/>
          <w:szCs w:val="24"/>
        </w:rPr>
      </w:pPr>
      <w:r w:rsidRPr="005D47AA">
        <w:rPr>
          <w:rFonts w:ascii="Times New Roman" w:hAnsi="Times New Roman"/>
          <w:sz w:val="24"/>
          <w:szCs w:val="24"/>
        </w:rPr>
        <w:t>endometriumun aspirasion biopsiyası;</w:t>
      </w:r>
    </w:p>
    <w:p w:rsidR="00D3042C" w:rsidRPr="005D47AA" w:rsidRDefault="00D3042C" w:rsidP="0054014A">
      <w:pPr>
        <w:pStyle w:val="a8"/>
        <w:numPr>
          <w:ilvl w:val="0"/>
          <w:numId w:val="240"/>
        </w:numPr>
        <w:tabs>
          <w:tab w:val="left" w:pos="142"/>
          <w:tab w:val="left" w:pos="305"/>
        </w:tabs>
        <w:spacing w:before="0" w:line="252" w:lineRule="auto"/>
        <w:ind w:left="567" w:hanging="283"/>
        <w:jc w:val="both"/>
        <w:rPr>
          <w:rFonts w:ascii="Times New Roman" w:hAnsi="Times New Roman"/>
          <w:sz w:val="24"/>
          <w:szCs w:val="24"/>
        </w:rPr>
      </w:pPr>
      <w:r w:rsidRPr="005D47AA">
        <w:rPr>
          <w:rFonts w:ascii="Times New Roman" w:hAnsi="Times New Roman"/>
          <w:sz w:val="24"/>
          <w:szCs w:val="24"/>
        </w:rPr>
        <w:t>flüoresent diaqnostika və ayrı-ayrı diaqnostik küretaj ilə servikohisteroskopiya;</w:t>
      </w:r>
    </w:p>
    <w:p w:rsidR="00D3042C" w:rsidRPr="005D47AA" w:rsidRDefault="00D3042C" w:rsidP="0054014A">
      <w:pPr>
        <w:pStyle w:val="a8"/>
        <w:numPr>
          <w:ilvl w:val="0"/>
          <w:numId w:val="240"/>
        </w:numPr>
        <w:tabs>
          <w:tab w:val="left" w:pos="142"/>
          <w:tab w:val="left" w:pos="305"/>
        </w:tabs>
        <w:spacing w:before="0" w:line="252" w:lineRule="auto"/>
        <w:ind w:left="567" w:hanging="283"/>
        <w:jc w:val="both"/>
        <w:rPr>
          <w:rFonts w:ascii="Times New Roman" w:hAnsi="Times New Roman"/>
          <w:sz w:val="24"/>
          <w:szCs w:val="24"/>
          <w:lang w:val="az-Latn-AZ"/>
        </w:rPr>
      </w:pPr>
      <w:r w:rsidRPr="005D47AA">
        <w:rPr>
          <w:rFonts w:ascii="Times New Roman" w:hAnsi="Times New Roman"/>
          <w:sz w:val="24"/>
          <w:szCs w:val="24"/>
          <w:lang w:val="az-Latn-AZ"/>
        </w:rPr>
        <w:t>endometriumun müalicəvi-diaqnostik rezektoskopiyası. Unut</w:t>
      </w:r>
      <w:r w:rsidR="005D47AA">
        <w:rPr>
          <w:rFonts w:ascii="Times New Roman" w:hAnsi="Times New Roman"/>
          <w:sz w:val="24"/>
          <w:szCs w:val="24"/>
          <w:lang w:val="az-Latn-AZ"/>
        </w:rPr>
        <w:softHyphen/>
      </w:r>
      <w:r w:rsidRPr="005D47AA">
        <w:rPr>
          <w:rFonts w:ascii="Times New Roman" w:hAnsi="Times New Roman"/>
          <w:sz w:val="24"/>
          <w:szCs w:val="24"/>
          <w:lang w:val="az-Latn-AZ"/>
        </w:rPr>
        <w:t>maq olmaz ki, qəti diaqnoz qoymağa imkan verən morfoloji müayinə həlledici əhəmiyyətə malikdir.</w:t>
      </w:r>
    </w:p>
    <w:p w:rsidR="00D3042C" w:rsidRPr="005D47AA"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Xəstəliyin erkən mərhələləri simptomsuz keçir. Uşaqlıq cis</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mi xərçənginin əsas kliniki simptomları </w:t>
      </w:r>
      <w:r w:rsidR="005D47AA">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cinsiyyə</w:t>
      </w:r>
      <w:r w:rsidR="009419B9">
        <w:rPr>
          <w:rFonts w:ascii="Times New Roman" w:eastAsia="Arial" w:hAnsi="Times New Roman"/>
          <w:sz w:val="24"/>
          <w:szCs w:val="24"/>
          <w:lang w:val="az-Latn-AZ"/>
        </w:rPr>
        <w:t>t yollarında</w:t>
      </w:r>
      <w:r w:rsidRPr="004E0FB5">
        <w:rPr>
          <w:rFonts w:ascii="Times New Roman" w:eastAsia="Arial" w:hAnsi="Times New Roman"/>
          <w:sz w:val="24"/>
          <w:szCs w:val="24"/>
          <w:lang w:val="az-Latn-AZ"/>
        </w:rPr>
        <w:t xml:space="preserve"> qan</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lı ifrazat, ağ ifrazat və ağrılardır. Ən çox rast gəlinən simptom </w:t>
      </w:r>
      <w:r w:rsidR="005D47AA">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ati</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pik uşaqlıq qanaxması </w:t>
      </w:r>
      <w:r w:rsidR="005D47AA">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endometrium xərçəngi üçün pato</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gno</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mo</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nik deyil, çünki, xüsusilə reproduktiv və perimenopauzal yaş</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dakı qadınlarda, bir çox ginekoloji xəstəliklər üçün (uşaqlıq mio</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ması, adenomioz və s.) xarakterikdir. Uşaq dünyaya gətirmə ya</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şın</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 olan xəstələr daha tez-tez qadın məsləhətxanalarına müraciət edir, uzun müddət ginekoloq tərəfindən hipotalamus-hipofiz-yu</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mur</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talıq sistemində disfunksional pozğunluqlar səbəbindən mü</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şa</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hi</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 altında olur və müalicə olunurlar. Bu, poliklinika həkimlə</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rin</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 onkoloji sayıqlığın olmaması səbəbindən gənc qadınlarda endo</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met</w:t>
      </w:r>
      <w:r w:rsidR="005D47AA">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rium xərçənginin diaqnostikasında tez-tez rast gəlinən səhvdir. </w:t>
      </w:r>
      <w:r w:rsidRPr="005D47AA">
        <w:rPr>
          <w:rFonts w:ascii="Times New Roman" w:eastAsia="Arial" w:hAnsi="Times New Roman"/>
          <w:sz w:val="24"/>
          <w:szCs w:val="24"/>
          <w:lang w:val="az-Latn-AZ"/>
        </w:rPr>
        <w:t>Gənc qadınları həkimə g</w:t>
      </w:r>
      <w:r w:rsidRPr="004E0FB5">
        <w:rPr>
          <w:rFonts w:ascii="Times New Roman" w:eastAsia="Arial" w:hAnsi="Times New Roman"/>
          <w:sz w:val="24"/>
          <w:szCs w:val="24"/>
          <w:lang w:val="az-Latn-AZ"/>
        </w:rPr>
        <w:t>etməyə sövq edən</w:t>
      </w:r>
      <w:r w:rsidRPr="005D47AA">
        <w:rPr>
          <w:rFonts w:ascii="Times New Roman" w:eastAsia="Arial" w:hAnsi="Times New Roman"/>
          <w:sz w:val="24"/>
          <w:szCs w:val="24"/>
          <w:lang w:val="az-Latn-AZ"/>
        </w:rPr>
        <w:t xml:space="preserve"> əsas klinik</w:t>
      </w:r>
      <w:r w:rsidRPr="004E0FB5">
        <w:rPr>
          <w:rFonts w:ascii="Times New Roman" w:eastAsia="Arial" w:hAnsi="Times New Roman"/>
          <w:sz w:val="24"/>
          <w:szCs w:val="24"/>
          <w:lang w:val="az-Latn-AZ"/>
        </w:rPr>
        <w:t>i</w:t>
      </w:r>
      <w:r w:rsidRPr="005D47AA">
        <w:rPr>
          <w:rFonts w:ascii="Times New Roman" w:eastAsia="Arial" w:hAnsi="Times New Roman"/>
          <w:sz w:val="24"/>
          <w:szCs w:val="24"/>
          <w:lang w:val="az-Latn-AZ"/>
        </w:rPr>
        <w:t xml:space="preserve"> simptomlar:</w:t>
      </w:r>
    </w:p>
    <w:p w:rsidR="00D3042C" w:rsidRPr="005D47AA" w:rsidRDefault="00D3042C" w:rsidP="0054014A">
      <w:pPr>
        <w:pStyle w:val="a8"/>
        <w:numPr>
          <w:ilvl w:val="0"/>
          <w:numId w:val="241"/>
        </w:numPr>
        <w:tabs>
          <w:tab w:val="left" w:pos="142"/>
          <w:tab w:val="left" w:pos="305"/>
        </w:tabs>
        <w:spacing w:before="0" w:line="252" w:lineRule="auto"/>
        <w:ind w:left="567" w:hanging="283"/>
        <w:jc w:val="both"/>
        <w:rPr>
          <w:rFonts w:ascii="Times New Roman" w:hAnsi="Times New Roman"/>
          <w:sz w:val="24"/>
          <w:szCs w:val="24"/>
        </w:rPr>
      </w:pPr>
      <w:r w:rsidRPr="005D47AA">
        <w:rPr>
          <w:rFonts w:ascii="Times New Roman" w:hAnsi="Times New Roman"/>
          <w:sz w:val="24"/>
          <w:szCs w:val="24"/>
          <w:lang w:val="az-Latn-AZ"/>
        </w:rPr>
        <w:t xml:space="preserve">birincili </w:t>
      </w:r>
      <w:r w:rsidRPr="005D47AA">
        <w:rPr>
          <w:rFonts w:ascii="Times New Roman" w:hAnsi="Times New Roman"/>
          <w:sz w:val="24"/>
          <w:szCs w:val="24"/>
        </w:rPr>
        <w:t>sonsuzluq;</w:t>
      </w:r>
    </w:p>
    <w:p w:rsidR="00D3042C" w:rsidRPr="005D47AA" w:rsidRDefault="00D3042C" w:rsidP="0054014A">
      <w:pPr>
        <w:pStyle w:val="a8"/>
        <w:numPr>
          <w:ilvl w:val="0"/>
          <w:numId w:val="241"/>
        </w:numPr>
        <w:tabs>
          <w:tab w:val="left" w:pos="142"/>
          <w:tab w:val="left" w:pos="305"/>
        </w:tabs>
        <w:spacing w:before="0" w:line="252" w:lineRule="auto"/>
        <w:ind w:left="567" w:hanging="283"/>
        <w:jc w:val="both"/>
        <w:rPr>
          <w:rFonts w:ascii="Times New Roman" w:hAnsi="Times New Roman"/>
          <w:sz w:val="24"/>
          <w:szCs w:val="24"/>
        </w:rPr>
      </w:pPr>
      <w:r w:rsidRPr="005D47AA">
        <w:rPr>
          <w:rFonts w:ascii="Times New Roman" w:hAnsi="Times New Roman"/>
          <w:sz w:val="24"/>
          <w:szCs w:val="24"/>
        </w:rPr>
        <w:t>asiklik uşaqlıq qanaxmaları;</w:t>
      </w:r>
    </w:p>
    <w:p w:rsidR="00D3042C" w:rsidRPr="005D47AA" w:rsidRDefault="00D3042C" w:rsidP="0054014A">
      <w:pPr>
        <w:pStyle w:val="a8"/>
        <w:numPr>
          <w:ilvl w:val="0"/>
          <w:numId w:val="241"/>
        </w:numPr>
        <w:tabs>
          <w:tab w:val="left" w:pos="142"/>
          <w:tab w:val="left" w:pos="305"/>
        </w:tabs>
        <w:spacing w:before="0" w:line="252" w:lineRule="auto"/>
        <w:ind w:left="567" w:hanging="283"/>
        <w:jc w:val="both"/>
        <w:rPr>
          <w:rFonts w:ascii="Times New Roman" w:hAnsi="Times New Roman"/>
          <w:sz w:val="24"/>
          <w:szCs w:val="24"/>
        </w:rPr>
      </w:pPr>
      <w:r w:rsidRPr="005D47AA">
        <w:rPr>
          <w:rFonts w:ascii="Times New Roman" w:hAnsi="Times New Roman"/>
          <w:sz w:val="24"/>
          <w:szCs w:val="24"/>
        </w:rPr>
        <w:t>yumurtalıq</w:t>
      </w:r>
      <w:r w:rsidRPr="005D47AA">
        <w:rPr>
          <w:rFonts w:ascii="Times New Roman" w:hAnsi="Times New Roman"/>
          <w:sz w:val="24"/>
          <w:szCs w:val="24"/>
          <w:lang w:val="az-Latn-AZ"/>
        </w:rPr>
        <w:t>ların</w:t>
      </w:r>
      <w:r w:rsidRPr="005D47AA">
        <w:rPr>
          <w:rFonts w:ascii="Times New Roman" w:hAnsi="Times New Roman"/>
          <w:sz w:val="24"/>
          <w:szCs w:val="24"/>
        </w:rPr>
        <w:t xml:space="preserve"> disfunksiyası.</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Yalnız postmenopauza dövründəki qadınlar üçün qanaxma - pasiyentlərin məqsədyönlü müayinə üçün tez həkimə müraciət etməsinə səbəb olan klassik simptomdur.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 xml:space="preserve">Yaşlı qadınlarda uşaqlıq, </w:t>
      </w:r>
      <w:r w:rsidRPr="004E0FB5">
        <w:rPr>
          <w:rFonts w:ascii="Times New Roman" w:eastAsia="Arial" w:hAnsi="Times New Roman"/>
          <w:sz w:val="24"/>
          <w:szCs w:val="24"/>
          <w:lang w:val="az-Latn-AZ"/>
        </w:rPr>
        <w:t xml:space="preserve">uşaqlıq yolu və </w:t>
      </w:r>
      <w:r w:rsidRPr="004E0FB5">
        <w:rPr>
          <w:rFonts w:ascii="Times New Roman" w:eastAsia="Arial" w:hAnsi="Times New Roman"/>
          <w:sz w:val="24"/>
          <w:szCs w:val="24"/>
        </w:rPr>
        <w:t>uşaqlıq boynu</w:t>
      </w:r>
      <w:r w:rsidRPr="004E0FB5">
        <w:rPr>
          <w:rFonts w:ascii="Times New Roman" w:eastAsia="Arial" w:hAnsi="Times New Roman"/>
          <w:sz w:val="24"/>
          <w:szCs w:val="24"/>
          <w:lang w:val="az-Latn-AZ"/>
        </w:rPr>
        <w:t>nun</w:t>
      </w:r>
      <w:r w:rsidRPr="004E0FB5">
        <w:rPr>
          <w:rFonts w:ascii="Times New Roman" w:eastAsia="Arial" w:hAnsi="Times New Roman"/>
          <w:sz w:val="24"/>
          <w:szCs w:val="24"/>
        </w:rPr>
        <w:t xml:space="preserve"> iltihabı </w:t>
      </w:r>
      <w:r w:rsidRPr="004E0FB5">
        <w:rPr>
          <w:rFonts w:ascii="Times New Roman" w:eastAsia="Arial" w:hAnsi="Times New Roman"/>
          <w:sz w:val="24"/>
          <w:szCs w:val="24"/>
          <w:lang w:val="az-Latn-AZ"/>
        </w:rPr>
        <w:t xml:space="preserve">ilə müşayiət olunmayan </w:t>
      </w:r>
      <w:r w:rsidRPr="004E0FB5">
        <w:rPr>
          <w:rFonts w:ascii="Times New Roman" w:eastAsia="Arial" w:hAnsi="Times New Roman"/>
          <w:sz w:val="24"/>
          <w:szCs w:val="24"/>
        </w:rPr>
        <w:t>bol seroz ifrazatın meydana gəl</w:t>
      </w:r>
      <w:r w:rsidR="005D47AA">
        <w:rPr>
          <w:rFonts w:ascii="Times New Roman" w:eastAsia="Arial" w:hAnsi="Times New Roman"/>
          <w:sz w:val="24"/>
          <w:szCs w:val="24"/>
          <w:lang w:val="az-Latn-AZ"/>
        </w:rPr>
        <w:softHyphen/>
      </w:r>
      <w:r w:rsidRPr="004E0FB5">
        <w:rPr>
          <w:rFonts w:ascii="Times New Roman" w:eastAsia="Arial" w:hAnsi="Times New Roman"/>
          <w:sz w:val="24"/>
          <w:szCs w:val="24"/>
        </w:rPr>
        <w:t xml:space="preserve">məsi uşaqlıq cismi xərçəngi üçün xarakterikdir. Xəstəliyin inkişafı bol sulu ifrazat </w:t>
      </w:r>
      <w:r w:rsidR="005D47AA">
        <w:rPr>
          <w:rFonts w:ascii="Times New Roman" w:eastAsia="Arial" w:hAnsi="Times New Roman"/>
          <w:sz w:val="24"/>
          <w:szCs w:val="24"/>
          <w:lang w:val="az-Latn-AZ"/>
        </w:rPr>
        <w:t>–</w:t>
      </w:r>
      <w:r w:rsidRPr="004E0FB5">
        <w:rPr>
          <w:rFonts w:ascii="Times New Roman" w:eastAsia="Arial" w:hAnsi="Times New Roman"/>
          <w:sz w:val="24"/>
          <w:szCs w:val="24"/>
        </w:rPr>
        <w:t xml:space="preserve"> leykoreya ilə müşayiət oluna bilər (bu simptom uşaqlıq borusu xərçəngi üçün xarakterikdir).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 xml:space="preserve">Ağrılar </w:t>
      </w:r>
      <w:r w:rsidR="005D47AA">
        <w:rPr>
          <w:rFonts w:ascii="Times New Roman" w:eastAsia="Arial" w:hAnsi="Times New Roman"/>
          <w:sz w:val="24"/>
          <w:szCs w:val="24"/>
          <w:lang w:val="az-Latn-AZ"/>
        </w:rPr>
        <w:t>–</w:t>
      </w:r>
      <w:r w:rsidRPr="004E0FB5">
        <w:rPr>
          <w:rFonts w:ascii="Times New Roman" w:eastAsia="Arial" w:hAnsi="Times New Roman"/>
          <w:sz w:val="24"/>
          <w:szCs w:val="24"/>
        </w:rPr>
        <w:t xml:space="preserve"> xəstəliyin gec</w:t>
      </w:r>
      <w:r w:rsidRPr="004E0FB5">
        <w:rPr>
          <w:rFonts w:ascii="Times New Roman" w:eastAsia="Arial" w:hAnsi="Times New Roman"/>
          <w:sz w:val="24"/>
          <w:szCs w:val="24"/>
          <w:lang w:val="az-Latn-AZ"/>
        </w:rPr>
        <w:t>ikmiş</w:t>
      </w:r>
      <w:r w:rsidRPr="004E0FB5">
        <w:rPr>
          <w:rFonts w:ascii="Times New Roman" w:eastAsia="Arial" w:hAnsi="Times New Roman"/>
          <w:sz w:val="24"/>
          <w:szCs w:val="24"/>
        </w:rPr>
        <w:t xml:space="preserve"> simptomu</w:t>
      </w:r>
      <w:r w:rsidRPr="004E0FB5">
        <w:rPr>
          <w:rFonts w:ascii="Times New Roman" w:eastAsia="Arial" w:hAnsi="Times New Roman"/>
          <w:sz w:val="24"/>
          <w:szCs w:val="24"/>
          <w:lang w:val="az-Latn-AZ"/>
        </w:rPr>
        <w:t>dur</w:t>
      </w:r>
      <w:r w:rsidRPr="004E0FB5">
        <w:rPr>
          <w:rFonts w:ascii="Times New Roman" w:eastAsia="Arial" w:hAnsi="Times New Roman"/>
          <w:sz w:val="24"/>
          <w:szCs w:val="24"/>
        </w:rPr>
        <w:t xml:space="preserve">. </w:t>
      </w:r>
      <w:r w:rsidRPr="004E0FB5">
        <w:rPr>
          <w:rFonts w:ascii="Times New Roman" w:eastAsia="Arial" w:hAnsi="Times New Roman"/>
          <w:sz w:val="24"/>
          <w:szCs w:val="24"/>
          <w:lang w:val="az-Latn-AZ"/>
        </w:rPr>
        <w:t>Çox vaxt</w:t>
      </w:r>
      <w:r w:rsidRPr="004E0FB5">
        <w:rPr>
          <w:rFonts w:ascii="Times New Roman" w:eastAsia="Arial" w:hAnsi="Times New Roman"/>
          <w:sz w:val="24"/>
          <w:szCs w:val="24"/>
        </w:rPr>
        <w:t xml:space="preserve"> qarının aşağı hissəsində və bel-</w:t>
      </w:r>
      <w:r w:rsidRPr="004E0FB5">
        <w:rPr>
          <w:rFonts w:ascii="Times New Roman" w:eastAsia="Arial" w:hAnsi="Times New Roman"/>
          <w:sz w:val="24"/>
          <w:szCs w:val="24"/>
          <w:lang w:val="az-Latn-AZ"/>
        </w:rPr>
        <w:t xml:space="preserve">sağrı </w:t>
      </w:r>
      <w:r w:rsidRPr="004E0FB5">
        <w:rPr>
          <w:rFonts w:ascii="Times New Roman" w:eastAsia="Arial" w:hAnsi="Times New Roman"/>
          <w:sz w:val="24"/>
          <w:szCs w:val="24"/>
        </w:rPr>
        <w:t xml:space="preserve">nahiyəsində lokallaşır, tutmaşəkilli və ya daimi xarakter daşıyır. Xəstələrin </w:t>
      </w:r>
      <w:r w:rsidRPr="004E0FB5">
        <w:rPr>
          <w:rFonts w:ascii="Times New Roman" w:eastAsia="Arial" w:hAnsi="Times New Roman"/>
          <w:sz w:val="24"/>
          <w:szCs w:val="24"/>
          <w:lang w:val="az-Latn-AZ"/>
        </w:rPr>
        <w:t>əksəriyyəti</w:t>
      </w:r>
      <w:r w:rsidRPr="004E0FB5">
        <w:rPr>
          <w:rFonts w:ascii="Times New Roman" w:eastAsia="Arial" w:hAnsi="Times New Roman"/>
          <w:sz w:val="24"/>
          <w:szCs w:val="24"/>
        </w:rPr>
        <w:t xml:space="preserve"> həkimə gecikmiş </w:t>
      </w:r>
      <w:r w:rsidRPr="004E0FB5">
        <w:rPr>
          <w:rFonts w:ascii="Times New Roman" w:eastAsia="Arial" w:hAnsi="Times New Roman"/>
          <w:sz w:val="24"/>
          <w:szCs w:val="24"/>
          <w:lang w:val="az-Latn-AZ"/>
        </w:rPr>
        <w:t xml:space="preserve">halda, </w:t>
      </w:r>
      <w:r w:rsidRPr="004E0FB5">
        <w:rPr>
          <w:rFonts w:ascii="Times New Roman" w:eastAsia="Arial" w:hAnsi="Times New Roman"/>
          <w:sz w:val="24"/>
          <w:szCs w:val="24"/>
        </w:rPr>
        <w:t>artıq şiş prosesinin yayılma əlamətləri (sidik kisəsi</w:t>
      </w:r>
      <w:r w:rsidRPr="004E0FB5">
        <w:rPr>
          <w:rFonts w:ascii="Times New Roman" w:eastAsia="Arial" w:hAnsi="Times New Roman"/>
          <w:sz w:val="24"/>
          <w:szCs w:val="24"/>
          <w:lang w:val="az-Latn-AZ"/>
        </w:rPr>
        <w:t>nin</w:t>
      </w:r>
      <w:r w:rsidRPr="004E0FB5">
        <w:rPr>
          <w:rFonts w:ascii="Times New Roman" w:eastAsia="Arial" w:hAnsi="Times New Roman"/>
          <w:sz w:val="24"/>
          <w:szCs w:val="24"/>
        </w:rPr>
        <w:t>, ba</w:t>
      </w:r>
      <w:r w:rsidR="005D47AA">
        <w:rPr>
          <w:rFonts w:ascii="Times New Roman" w:eastAsia="Arial" w:hAnsi="Times New Roman"/>
          <w:sz w:val="24"/>
          <w:szCs w:val="24"/>
          <w:lang w:val="az-Latn-AZ"/>
        </w:rPr>
        <w:softHyphen/>
      </w:r>
      <w:r w:rsidRPr="004E0FB5">
        <w:rPr>
          <w:rFonts w:ascii="Times New Roman" w:eastAsia="Arial" w:hAnsi="Times New Roman"/>
          <w:sz w:val="24"/>
          <w:szCs w:val="24"/>
        </w:rPr>
        <w:t>ğır</w:t>
      </w:r>
      <w:r w:rsidR="005D47AA">
        <w:rPr>
          <w:rFonts w:ascii="Times New Roman" w:eastAsia="Arial" w:hAnsi="Times New Roman"/>
          <w:sz w:val="24"/>
          <w:szCs w:val="24"/>
          <w:lang w:val="az-Latn-AZ"/>
        </w:rPr>
        <w:softHyphen/>
      </w:r>
      <w:r w:rsidRPr="004E0FB5">
        <w:rPr>
          <w:rFonts w:ascii="Times New Roman" w:eastAsia="Arial" w:hAnsi="Times New Roman"/>
          <w:sz w:val="24"/>
          <w:szCs w:val="24"/>
        </w:rPr>
        <w:t>sa</w:t>
      </w:r>
      <w:r w:rsidRPr="004E0FB5">
        <w:rPr>
          <w:rFonts w:ascii="Times New Roman" w:eastAsia="Arial" w:hAnsi="Times New Roman"/>
          <w:sz w:val="24"/>
          <w:szCs w:val="24"/>
          <w:lang w:val="az-Latn-AZ"/>
        </w:rPr>
        <w:t>ğın</w:t>
      </w:r>
      <w:r w:rsidRPr="004E0FB5">
        <w:rPr>
          <w:rFonts w:ascii="Times New Roman" w:eastAsia="Arial" w:hAnsi="Times New Roman"/>
          <w:sz w:val="24"/>
          <w:szCs w:val="24"/>
        </w:rPr>
        <w:t xml:space="preserve"> funksiyasının pozulması) </w:t>
      </w:r>
      <w:r w:rsidRPr="004E0FB5">
        <w:rPr>
          <w:rFonts w:ascii="Times New Roman" w:eastAsia="Arial" w:hAnsi="Times New Roman"/>
          <w:sz w:val="24"/>
          <w:szCs w:val="24"/>
          <w:lang w:val="az-Latn-AZ"/>
        </w:rPr>
        <w:t>meydana gəldikdə</w:t>
      </w:r>
      <w:r w:rsidRPr="004E0FB5">
        <w:rPr>
          <w:rFonts w:ascii="Times New Roman" w:eastAsia="Arial" w:hAnsi="Times New Roman"/>
          <w:sz w:val="24"/>
          <w:szCs w:val="24"/>
        </w:rPr>
        <w:t xml:space="preserve"> müraciət edir</w:t>
      </w:r>
      <w:r w:rsidRPr="004E0FB5">
        <w:rPr>
          <w:rFonts w:ascii="Times New Roman" w:eastAsia="Arial" w:hAnsi="Times New Roman"/>
          <w:sz w:val="24"/>
          <w:szCs w:val="24"/>
          <w:lang w:val="az-Latn-AZ"/>
        </w:rPr>
        <w:t xml:space="preserve"> ki, </w:t>
      </w:r>
      <w:r w:rsidRPr="004E0FB5">
        <w:rPr>
          <w:rFonts w:ascii="Times New Roman" w:eastAsia="Arial" w:hAnsi="Times New Roman"/>
          <w:sz w:val="24"/>
          <w:szCs w:val="24"/>
        </w:rPr>
        <w:t>bu da əhali arasında tibbi-maarifləndirmə işinin aşağı səviyyə</w:t>
      </w:r>
      <w:r w:rsidRPr="004E0FB5">
        <w:rPr>
          <w:rFonts w:ascii="Times New Roman" w:eastAsia="Arial" w:hAnsi="Times New Roman"/>
          <w:sz w:val="24"/>
          <w:szCs w:val="24"/>
          <w:lang w:val="az-Latn-AZ"/>
        </w:rPr>
        <w:t>də olması</w:t>
      </w:r>
      <w:r w:rsidRPr="004E0FB5">
        <w:rPr>
          <w:rFonts w:ascii="Times New Roman" w:eastAsia="Arial" w:hAnsi="Times New Roman"/>
          <w:sz w:val="24"/>
          <w:szCs w:val="24"/>
        </w:rPr>
        <w:t xml:space="preserve"> və profilaktik müayinələrin </w:t>
      </w:r>
      <w:r w:rsidRPr="004E0FB5">
        <w:rPr>
          <w:rFonts w:ascii="Times New Roman" w:eastAsia="Arial" w:hAnsi="Times New Roman"/>
          <w:sz w:val="24"/>
          <w:szCs w:val="24"/>
          <w:lang w:val="az-Latn-AZ"/>
        </w:rPr>
        <w:t xml:space="preserve">aparılmaması </w:t>
      </w:r>
      <w:r w:rsidRPr="004E0FB5">
        <w:rPr>
          <w:rFonts w:ascii="Times New Roman" w:eastAsia="Arial" w:hAnsi="Times New Roman"/>
          <w:sz w:val="24"/>
          <w:szCs w:val="24"/>
        </w:rPr>
        <w:t>ilə əlaqədardır.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Diaqnostika</w:t>
      </w:r>
    </w:p>
    <w:p w:rsidR="00D3042C" w:rsidRPr="005D47AA"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5D47AA">
        <w:rPr>
          <w:rFonts w:ascii="Times New Roman" w:eastAsia="Arial" w:hAnsi="Times New Roman"/>
          <w:sz w:val="24"/>
          <w:szCs w:val="24"/>
          <w:lang w:val="az-Latn-AZ"/>
        </w:rPr>
        <w:t xml:space="preserve">Diaqnostik mərhələ </w:t>
      </w:r>
      <w:r w:rsidR="005D47AA">
        <w:rPr>
          <w:rFonts w:ascii="Times New Roman" w:eastAsia="Arial" w:hAnsi="Times New Roman"/>
          <w:sz w:val="24"/>
          <w:szCs w:val="24"/>
          <w:lang w:val="az-Latn-AZ"/>
        </w:rPr>
        <w:t>–</w:t>
      </w:r>
      <w:r w:rsidRPr="005D47AA">
        <w:rPr>
          <w:rFonts w:ascii="Times New Roman" w:eastAsia="Arial" w:hAnsi="Times New Roman"/>
          <w:sz w:val="24"/>
          <w:szCs w:val="24"/>
          <w:lang w:val="az-Latn-AZ"/>
        </w:rPr>
        <w:t xml:space="preserve"> klini</w:t>
      </w:r>
      <w:r w:rsidRPr="004E0FB5">
        <w:rPr>
          <w:rFonts w:ascii="Times New Roman" w:eastAsia="Arial" w:hAnsi="Times New Roman"/>
          <w:sz w:val="24"/>
          <w:szCs w:val="24"/>
          <w:lang w:val="az-Latn-AZ"/>
        </w:rPr>
        <w:t>sistə</w:t>
      </w:r>
      <w:r w:rsidRPr="005D47AA">
        <w:rPr>
          <w:rFonts w:ascii="Times New Roman" w:eastAsia="Arial" w:hAnsi="Times New Roman"/>
          <w:sz w:val="24"/>
          <w:szCs w:val="24"/>
          <w:lang w:val="az-Latn-AZ"/>
        </w:rPr>
        <w:t xml:space="preserve"> xəstənin yaşını, prosesin yayıl</w:t>
      </w:r>
      <w:r w:rsidR="005D47AA">
        <w:rPr>
          <w:rFonts w:ascii="Times New Roman" w:eastAsia="Arial" w:hAnsi="Times New Roman"/>
          <w:sz w:val="24"/>
          <w:szCs w:val="24"/>
          <w:lang w:val="az-Latn-AZ"/>
        </w:rPr>
        <w:softHyphen/>
      </w:r>
      <w:r w:rsidRPr="005D47AA">
        <w:rPr>
          <w:rFonts w:ascii="Times New Roman" w:eastAsia="Arial" w:hAnsi="Times New Roman"/>
          <w:sz w:val="24"/>
          <w:szCs w:val="24"/>
          <w:lang w:val="az-Latn-AZ"/>
        </w:rPr>
        <w:t>ma dərəcəsini (mərhələsini) (neoplaziyanın lokalizasiyası, mio</w:t>
      </w:r>
      <w:r w:rsidR="005D47AA">
        <w:rPr>
          <w:rFonts w:ascii="Times New Roman" w:eastAsia="Arial" w:hAnsi="Times New Roman"/>
          <w:sz w:val="24"/>
          <w:szCs w:val="24"/>
          <w:lang w:val="az-Latn-AZ"/>
        </w:rPr>
        <w:softHyphen/>
      </w:r>
      <w:r w:rsidRPr="005D47AA">
        <w:rPr>
          <w:rFonts w:ascii="Times New Roman" w:eastAsia="Arial" w:hAnsi="Times New Roman"/>
          <w:sz w:val="24"/>
          <w:szCs w:val="24"/>
          <w:lang w:val="az-Latn-AZ"/>
        </w:rPr>
        <w:t>metriyə invaziyası), şişin morfoloji quruluşunu, şiş hü</w:t>
      </w:r>
      <w:r w:rsidR="005D47AA">
        <w:rPr>
          <w:rFonts w:ascii="Times New Roman" w:eastAsia="Arial" w:hAnsi="Times New Roman"/>
          <w:sz w:val="24"/>
          <w:szCs w:val="24"/>
          <w:lang w:val="az-Latn-AZ"/>
        </w:rPr>
        <w:softHyphen/>
      </w:r>
      <w:r w:rsidRPr="005D47AA">
        <w:rPr>
          <w:rFonts w:ascii="Times New Roman" w:eastAsia="Arial" w:hAnsi="Times New Roman"/>
          <w:sz w:val="24"/>
          <w:szCs w:val="24"/>
          <w:lang w:val="az-Latn-AZ"/>
        </w:rPr>
        <w:t>cey</w:t>
      </w:r>
      <w:r w:rsidR="005D47AA">
        <w:rPr>
          <w:rFonts w:ascii="Times New Roman" w:eastAsia="Arial" w:hAnsi="Times New Roman"/>
          <w:sz w:val="24"/>
          <w:szCs w:val="24"/>
          <w:lang w:val="az-Latn-AZ"/>
        </w:rPr>
        <w:softHyphen/>
      </w:r>
      <w:r w:rsidRPr="005D47AA">
        <w:rPr>
          <w:rFonts w:ascii="Times New Roman" w:eastAsia="Arial" w:hAnsi="Times New Roman"/>
          <w:sz w:val="24"/>
          <w:szCs w:val="24"/>
          <w:lang w:val="az-Latn-AZ"/>
        </w:rPr>
        <w:t>rə</w:t>
      </w:r>
      <w:r w:rsidR="005D47AA">
        <w:rPr>
          <w:rFonts w:ascii="Times New Roman" w:eastAsia="Arial" w:hAnsi="Times New Roman"/>
          <w:sz w:val="24"/>
          <w:szCs w:val="24"/>
          <w:lang w:val="az-Latn-AZ"/>
        </w:rPr>
        <w:softHyphen/>
      </w:r>
      <w:r w:rsidRPr="005D47AA">
        <w:rPr>
          <w:rFonts w:ascii="Times New Roman" w:eastAsia="Arial" w:hAnsi="Times New Roman"/>
          <w:sz w:val="24"/>
          <w:szCs w:val="24"/>
          <w:lang w:val="az-Latn-AZ"/>
        </w:rPr>
        <w:t>lə</w:t>
      </w:r>
      <w:r w:rsidR="005D47AA">
        <w:rPr>
          <w:rFonts w:ascii="Times New Roman" w:eastAsia="Arial" w:hAnsi="Times New Roman"/>
          <w:sz w:val="24"/>
          <w:szCs w:val="24"/>
          <w:lang w:val="az-Latn-AZ"/>
        </w:rPr>
        <w:softHyphen/>
      </w:r>
      <w:r w:rsidRPr="005D47AA">
        <w:rPr>
          <w:rFonts w:ascii="Times New Roman" w:eastAsia="Arial" w:hAnsi="Times New Roman"/>
          <w:sz w:val="24"/>
          <w:szCs w:val="24"/>
          <w:lang w:val="az-Latn-AZ"/>
        </w:rPr>
        <w:t>rinin diferensiasiya dərəcəsini, şişin bu növünün hor</w:t>
      </w:r>
      <w:r w:rsidR="005D47AA">
        <w:rPr>
          <w:rFonts w:ascii="Times New Roman" w:eastAsia="Arial" w:hAnsi="Times New Roman"/>
          <w:sz w:val="24"/>
          <w:szCs w:val="24"/>
          <w:lang w:val="az-Latn-AZ"/>
        </w:rPr>
        <w:softHyphen/>
      </w:r>
      <w:r w:rsidRPr="005D47AA">
        <w:rPr>
          <w:rFonts w:ascii="Times New Roman" w:eastAsia="Arial" w:hAnsi="Times New Roman"/>
          <w:sz w:val="24"/>
          <w:szCs w:val="24"/>
          <w:lang w:val="az-Latn-AZ"/>
        </w:rPr>
        <w:t>mo</w:t>
      </w:r>
      <w:r w:rsidR="005D47AA">
        <w:rPr>
          <w:rFonts w:ascii="Times New Roman" w:eastAsia="Arial" w:hAnsi="Times New Roman"/>
          <w:sz w:val="24"/>
          <w:szCs w:val="24"/>
          <w:lang w:val="az-Latn-AZ"/>
        </w:rPr>
        <w:softHyphen/>
      </w:r>
      <w:r w:rsidRPr="005D47AA">
        <w:rPr>
          <w:rFonts w:ascii="Times New Roman" w:eastAsia="Arial" w:hAnsi="Times New Roman"/>
          <w:sz w:val="24"/>
          <w:szCs w:val="24"/>
          <w:lang w:val="az-Latn-AZ"/>
        </w:rPr>
        <w:t>no</w:t>
      </w:r>
      <w:r w:rsidR="005D47AA">
        <w:rPr>
          <w:rFonts w:ascii="Times New Roman" w:eastAsia="Arial" w:hAnsi="Times New Roman"/>
          <w:sz w:val="24"/>
          <w:szCs w:val="24"/>
          <w:lang w:val="az-Latn-AZ"/>
        </w:rPr>
        <w:softHyphen/>
      </w:r>
      <w:r w:rsidRPr="005D47AA">
        <w:rPr>
          <w:rFonts w:ascii="Times New Roman" w:eastAsia="Arial" w:hAnsi="Times New Roman"/>
          <w:sz w:val="24"/>
          <w:szCs w:val="24"/>
          <w:lang w:val="az-Latn-AZ"/>
        </w:rPr>
        <w:t>t</w:t>
      </w:r>
      <w:r w:rsidR="005D47AA">
        <w:rPr>
          <w:rFonts w:ascii="Times New Roman" w:eastAsia="Arial" w:hAnsi="Times New Roman"/>
          <w:sz w:val="24"/>
          <w:szCs w:val="24"/>
          <w:lang w:val="az-Latn-AZ"/>
        </w:rPr>
        <w:softHyphen/>
      </w:r>
      <w:r w:rsidRPr="005D47AA">
        <w:rPr>
          <w:rFonts w:ascii="Times New Roman" w:eastAsia="Arial" w:hAnsi="Times New Roman"/>
          <w:sz w:val="24"/>
          <w:szCs w:val="24"/>
          <w:lang w:val="az-Latn-AZ"/>
        </w:rPr>
        <w:t>e</w:t>
      </w:r>
      <w:r w:rsidR="005D47AA">
        <w:rPr>
          <w:rFonts w:ascii="Times New Roman" w:eastAsia="Arial" w:hAnsi="Times New Roman"/>
          <w:sz w:val="24"/>
          <w:szCs w:val="24"/>
          <w:lang w:val="az-Latn-AZ"/>
        </w:rPr>
        <w:softHyphen/>
      </w:r>
      <w:r w:rsidRPr="005D47AA">
        <w:rPr>
          <w:rFonts w:ascii="Times New Roman" w:eastAsia="Arial" w:hAnsi="Times New Roman"/>
          <w:sz w:val="24"/>
          <w:szCs w:val="24"/>
          <w:lang w:val="az-Latn-AZ"/>
        </w:rPr>
        <w:t>ra</w:t>
      </w:r>
      <w:r w:rsidR="005D47AA">
        <w:rPr>
          <w:rFonts w:ascii="Times New Roman" w:eastAsia="Arial" w:hAnsi="Times New Roman"/>
          <w:sz w:val="24"/>
          <w:szCs w:val="24"/>
          <w:lang w:val="az-Latn-AZ"/>
        </w:rPr>
        <w:softHyphen/>
      </w:r>
      <w:r w:rsidRPr="005D47AA">
        <w:rPr>
          <w:rFonts w:ascii="Times New Roman" w:eastAsia="Arial" w:hAnsi="Times New Roman"/>
          <w:sz w:val="24"/>
          <w:szCs w:val="24"/>
          <w:lang w:val="az-Latn-AZ"/>
        </w:rPr>
        <w:t>pi</w:t>
      </w:r>
      <w:r w:rsidR="005D47AA">
        <w:rPr>
          <w:rFonts w:ascii="Times New Roman" w:eastAsia="Arial" w:hAnsi="Times New Roman"/>
          <w:sz w:val="24"/>
          <w:szCs w:val="24"/>
          <w:lang w:val="az-Latn-AZ"/>
        </w:rPr>
        <w:softHyphen/>
      </w:r>
      <w:r w:rsidRPr="005D47AA">
        <w:rPr>
          <w:rFonts w:ascii="Times New Roman" w:eastAsia="Arial" w:hAnsi="Times New Roman"/>
          <w:sz w:val="24"/>
          <w:szCs w:val="24"/>
          <w:lang w:val="az-Latn-AZ"/>
        </w:rPr>
        <w:t>ya</w:t>
      </w:r>
      <w:r w:rsidR="005D47AA">
        <w:rPr>
          <w:rFonts w:ascii="Times New Roman" w:eastAsia="Arial" w:hAnsi="Times New Roman"/>
          <w:sz w:val="24"/>
          <w:szCs w:val="24"/>
          <w:lang w:val="az-Latn-AZ"/>
        </w:rPr>
        <w:softHyphen/>
      </w:r>
      <w:r w:rsidRPr="005D47AA">
        <w:rPr>
          <w:rFonts w:ascii="Times New Roman" w:eastAsia="Arial" w:hAnsi="Times New Roman"/>
          <w:sz w:val="24"/>
          <w:szCs w:val="24"/>
          <w:lang w:val="az-Latn-AZ"/>
        </w:rPr>
        <w:t>ya və ya şüa terapiyasına potensial həssaslığını, bu və ya digər müa</w:t>
      </w:r>
      <w:r w:rsidR="005D47AA">
        <w:rPr>
          <w:rFonts w:ascii="Times New Roman" w:eastAsia="Arial" w:hAnsi="Times New Roman"/>
          <w:sz w:val="24"/>
          <w:szCs w:val="24"/>
          <w:lang w:val="az-Latn-AZ"/>
        </w:rPr>
        <w:softHyphen/>
      </w:r>
      <w:r w:rsidRPr="005D47AA">
        <w:rPr>
          <w:rFonts w:ascii="Times New Roman" w:eastAsia="Arial" w:hAnsi="Times New Roman"/>
          <w:sz w:val="24"/>
          <w:szCs w:val="24"/>
          <w:lang w:val="az-Latn-AZ"/>
        </w:rPr>
        <w:t>licə metodunun aparılmasına əks-göstəriş olan ekstragenital pato</w:t>
      </w:r>
      <w:r w:rsidR="005D47AA">
        <w:rPr>
          <w:rFonts w:ascii="Times New Roman" w:eastAsia="Arial" w:hAnsi="Times New Roman"/>
          <w:sz w:val="24"/>
          <w:szCs w:val="24"/>
          <w:lang w:val="az-Latn-AZ"/>
        </w:rPr>
        <w:softHyphen/>
      </w:r>
      <w:r w:rsidRPr="005D47AA">
        <w:rPr>
          <w:rFonts w:ascii="Times New Roman" w:eastAsia="Arial" w:hAnsi="Times New Roman"/>
          <w:sz w:val="24"/>
          <w:szCs w:val="24"/>
          <w:lang w:val="az-Latn-AZ"/>
        </w:rPr>
        <w:t xml:space="preserve">logiyanın </w:t>
      </w:r>
      <w:r w:rsidRPr="004E0FB5">
        <w:rPr>
          <w:rFonts w:ascii="Times New Roman" w:eastAsia="Arial" w:hAnsi="Times New Roman"/>
          <w:sz w:val="24"/>
          <w:szCs w:val="24"/>
          <w:lang w:val="az-Latn-AZ"/>
        </w:rPr>
        <w:t>aşkarlıq</w:t>
      </w:r>
      <w:r w:rsidRPr="005D47AA">
        <w:rPr>
          <w:rFonts w:ascii="Times New Roman" w:eastAsia="Arial" w:hAnsi="Times New Roman"/>
          <w:sz w:val="24"/>
          <w:szCs w:val="24"/>
          <w:lang w:val="az-Latn-AZ"/>
        </w:rPr>
        <w:t xml:space="preserve"> dərəcəsini nəzərə alaraq müalicədə ən düz</w:t>
      </w:r>
      <w:r w:rsidR="005D47AA">
        <w:rPr>
          <w:rFonts w:ascii="Times New Roman" w:eastAsia="Arial" w:hAnsi="Times New Roman"/>
          <w:sz w:val="24"/>
          <w:szCs w:val="24"/>
          <w:lang w:val="az-Latn-AZ"/>
        </w:rPr>
        <w:softHyphen/>
      </w:r>
      <w:r w:rsidRPr="005D47AA">
        <w:rPr>
          <w:rFonts w:ascii="Times New Roman" w:eastAsia="Arial" w:hAnsi="Times New Roman"/>
          <w:sz w:val="24"/>
          <w:szCs w:val="24"/>
          <w:lang w:val="az-Latn-AZ"/>
        </w:rPr>
        <w:t>gün taktikanı seçməyə imkan verən aparıcı və məsuliyyətli andır.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Sitoloji metod</w:t>
      </w:r>
    </w:p>
    <w:p w:rsidR="00D3042C" w:rsidRPr="007D2403"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Əlçatan olması, həmçinin </w:t>
      </w:r>
      <w:r w:rsidRPr="007D2403">
        <w:rPr>
          <w:rFonts w:ascii="Times New Roman" w:eastAsia="Arial" w:hAnsi="Times New Roman"/>
          <w:sz w:val="24"/>
          <w:szCs w:val="24"/>
          <w:lang w:val="az-Latn-AZ"/>
        </w:rPr>
        <w:t>poliklinika şəraitində dəfələrlə müayinə aparma</w:t>
      </w:r>
      <w:r w:rsidRPr="004E0FB5">
        <w:rPr>
          <w:rFonts w:ascii="Times New Roman" w:eastAsia="Arial" w:hAnsi="Times New Roman"/>
          <w:sz w:val="24"/>
          <w:szCs w:val="24"/>
          <w:lang w:val="az-Latn-AZ"/>
        </w:rPr>
        <w:t>ğa</w:t>
      </w:r>
      <w:r w:rsidRPr="007D2403">
        <w:rPr>
          <w:rFonts w:ascii="Times New Roman" w:eastAsia="Arial" w:hAnsi="Times New Roman"/>
          <w:sz w:val="24"/>
          <w:szCs w:val="24"/>
          <w:lang w:val="az-Latn-AZ"/>
        </w:rPr>
        <w:t xml:space="preserve"> imkan </w:t>
      </w:r>
      <w:r w:rsidRPr="004E0FB5">
        <w:rPr>
          <w:rFonts w:ascii="Times New Roman" w:eastAsia="Arial" w:hAnsi="Times New Roman"/>
          <w:sz w:val="24"/>
          <w:szCs w:val="24"/>
          <w:lang w:val="az-Latn-AZ"/>
        </w:rPr>
        <w:t>verməsi sayəsində s</w:t>
      </w:r>
      <w:r w:rsidRPr="007D2403">
        <w:rPr>
          <w:rFonts w:ascii="Times New Roman" w:eastAsia="Arial" w:hAnsi="Times New Roman"/>
          <w:sz w:val="24"/>
          <w:szCs w:val="24"/>
          <w:lang w:val="az-Latn-AZ"/>
        </w:rPr>
        <w:t>itoloji metod klinik</w:t>
      </w:r>
      <w:r w:rsidRPr="004E0FB5">
        <w:rPr>
          <w:rFonts w:ascii="Times New Roman" w:eastAsia="Arial" w:hAnsi="Times New Roman"/>
          <w:sz w:val="24"/>
          <w:szCs w:val="24"/>
          <w:lang w:val="az-Latn-AZ"/>
        </w:rPr>
        <w:t>i</w:t>
      </w:r>
      <w:r w:rsidRPr="007D2403">
        <w:rPr>
          <w:rFonts w:ascii="Times New Roman" w:eastAsia="Arial" w:hAnsi="Times New Roman"/>
          <w:sz w:val="24"/>
          <w:szCs w:val="24"/>
          <w:lang w:val="az-Latn-AZ"/>
        </w:rPr>
        <w:t xml:space="preserve"> təcrübədə geniş tətbiq olunur. Aspirasi</w:t>
      </w:r>
      <w:r w:rsidRPr="004E0FB5">
        <w:rPr>
          <w:rFonts w:ascii="Times New Roman" w:eastAsia="Arial" w:hAnsi="Times New Roman"/>
          <w:sz w:val="24"/>
          <w:szCs w:val="24"/>
          <w:lang w:val="az-Latn-AZ"/>
        </w:rPr>
        <w:t>ya</w:t>
      </w:r>
      <w:r w:rsidRPr="007D2403">
        <w:rPr>
          <w:rFonts w:ascii="Times New Roman" w:eastAsia="Arial" w:hAnsi="Times New Roman"/>
          <w:sz w:val="24"/>
          <w:szCs w:val="24"/>
          <w:lang w:val="az-Latn-AZ"/>
        </w:rPr>
        <w:t xml:space="preserve"> uşaqlıq boynu kanalını əvvəlcədən genişləndir</w:t>
      </w:r>
      <w:r w:rsidRPr="004E0FB5">
        <w:rPr>
          <w:rFonts w:ascii="Times New Roman" w:eastAsia="Arial" w:hAnsi="Times New Roman"/>
          <w:sz w:val="24"/>
          <w:szCs w:val="24"/>
          <w:lang w:val="az-Latn-AZ"/>
        </w:rPr>
        <w:t>mədən</w:t>
      </w:r>
      <w:r w:rsidRPr="007D2403">
        <w:rPr>
          <w:rFonts w:ascii="Times New Roman" w:eastAsia="Arial" w:hAnsi="Times New Roman"/>
          <w:sz w:val="24"/>
          <w:szCs w:val="24"/>
          <w:lang w:val="az-Latn-AZ"/>
        </w:rPr>
        <w:t xml:space="preserve"> Braun şprisi ilə həyata keçirilir. Endo</w:t>
      </w:r>
      <w:r w:rsidR="005D47AA">
        <w:rPr>
          <w:rFonts w:ascii="Times New Roman" w:eastAsia="Arial" w:hAnsi="Times New Roman"/>
          <w:sz w:val="24"/>
          <w:szCs w:val="24"/>
          <w:lang w:val="az-Latn-AZ"/>
        </w:rPr>
        <w:softHyphen/>
      </w:r>
      <w:r w:rsidRPr="007D2403">
        <w:rPr>
          <w:rFonts w:ascii="Times New Roman" w:eastAsia="Arial" w:hAnsi="Times New Roman"/>
          <w:sz w:val="24"/>
          <w:szCs w:val="24"/>
          <w:lang w:val="az-Latn-AZ"/>
        </w:rPr>
        <w:t xml:space="preserve">metriumun aspirasion biopsiyasının informativliyi yayılmış xərçəng formalarında 90%-dən çox olur, başlanğıc formalarda isə 36,1%-i keçmir. Selikli qişada </w:t>
      </w:r>
      <w:r w:rsidRPr="004E0FB5">
        <w:rPr>
          <w:rFonts w:ascii="Times New Roman" w:eastAsia="Arial" w:hAnsi="Times New Roman"/>
          <w:sz w:val="24"/>
          <w:szCs w:val="24"/>
          <w:lang w:val="az-Latn-AZ"/>
        </w:rPr>
        <w:t xml:space="preserve">yanaşı </w:t>
      </w:r>
      <w:r w:rsidRPr="007D2403">
        <w:rPr>
          <w:rFonts w:ascii="Times New Roman" w:eastAsia="Arial" w:hAnsi="Times New Roman"/>
          <w:sz w:val="24"/>
          <w:szCs w:val="24"/>
          <w:lang w:val="az-Latn-AZ"/>
        </w:rPr>
        <w:t>dəyişikliklər (məsələn, polipoz), məhdud zədələnmə olduğundan</w:t>
      </w:r>
      <w:r w:rsidRPr="004E0FB5">
        <w:rPr>
          <w:rFonts w:ascii="Times New Roman" w:eastAsia="Arial" w:hAnsi="Times New Roman"/>
          <w:sz w:val="24"/>
          <w:szCs w:val="24"/>
          <w:lang w:val="az-Latn-AZ"/>
        </w:rPr>
        <w:t xml:space="preserve"> </w:t>
      </w:r>
      <w:r w:rsidRPr="007D2403">
        <w:rPr>
          <w:rFonts w:ascii="Times New Roman" w:eastAsia="Arial" w:hAnsi="Times New Roman"/>
          <w:sz w:val="24"/>
          <w:szCs w:val="24"/>
          <w:lang w:val="az-Latn-AZ"/>
        </w:rPr>
        <w:t>tədqiqat üçün kifayət qə</w:t>
      </w:r>
      <w:r w:rsidR="005D47AA">
        <w:rPr>
          <w:rFonts w:ascii="Times New Roman" w:eastAsia="Arial" w:hAnsi="Times New Roman"/>
          <w:sz w:val="24"/>
          <w:szCs w:val="24"/>
          <w:lang w:val="az-Latn-AZ"/>
        </w:rPr>
        <w:softHyphen/>
      </w:r>
      <w:r w:rsidRPr="007D2403">
        <w:rPr>
          <w:rFonts w:ascii="Times New Roman" w:eastAsia="Arial" w:hAnsi="Times New Roman"/>
          <w:sz w:val="24"/>
          <w:szCs w:val="24"/>
          <w:lang w:val="az-Latn-AZ"/>
        </w:rPr>
        <w:t>dər material əldə etmək mümkün olmur, eyni zamanda hüceyrə və nüvə polimorfizmi zəif ifadə olunduğundan, patologiyanın düzgün sitoloji qiymətləndirilməsində çətinliklər mövcuddur. Tədqiqatın təkrarlanması metodun dəyərini 54%-</w:t>
      </w:r>
      <w:r w:rsidRPr="004E0FB5">
        <w:rPr>
          <w:rFonts w:ascii="Times New Roman" w:eastAsia="Arial" w:hAnsi="Times New Roman"/>
          <w:sz w:val="24"/>
          <w:szCs w:val="24"/>
          <w:lang w:val="az-Latn-AZ"/>
        </w:rPr>
        <w:t>dək</w:t>
      </w:r>
      <w:r w:rsidRPr="007D2403">
        <w:rPr>
          <w:rFonts w:ascii="Times New Roman" w:eastAsia="Arial" w:hAnsi="Times New Roman"/>
          <w:sz w:val="24"/>
          <w:szCs w:val="24"/>
          <w:lang w:val="az-Latn-AZ"/>
        </w:rPr>
        <w:t xml:space="preserve"> artırır ki, bu da əlbəttə, skrininq</w:t>
      </w:r>
      <w:r w:rsidRPr="004E0FB5">
        <w:rPr>
          <w:rFonts w:ascii="Times New Roman" w:eastAsia="Arial" w:hAnsi="Times New Roman"/>
          <w:sz w:val="24"/>
          <w:szCs w:val="24"/>
          <w:lang w:val="az-Latn-AZ"/>
        </w:rPr>
        <w:t xml:space="preserve"> </w:t>
      </w:r>
      <w:r w:rsidRPr="007D2403">
        <w:rPr>
          <w:rFonts w:ascii="Times New Roman" w:eastAsia="Arial" w:hAnsi="Times New Roman"/>
          <w:sz w:val="24"/>
          <w:szCs w:val="24"/>
          <w:lang w:val="az-Latn-AZ"/>
        </w:rPr>
        <w:t>testin</w:t>
      </w:r>
      <w:r w:rsidRPr="004E0FB5">
        <w:rPr>
          <w:rFonts w:ascii="Times New Roman" w:eastAsia="Arial" w:hAnsi="Times New Roman"/>
          <w:sz w:val="24"/>
          <w:szCs w:val="24"/>
          <w:lang w:val="az-Latn-AZ"/>
        </w:rPr>
        <w:t>in</w:t>
      </w:r>
      <w:r w:rsidRPr="007D2403">
        <w:rPr>
          <w:rFonts w:ascii="Times New Roman" w:eastAsia="Arial" w:hAnsi="Times New Roman"/>
          <w:sz w:val="24"/>
          <w:szCs w:val="24"/>
          <w:lang w:val="az-Latn-AZ"/>
        </w:rPr>
        <w:t xml:space="preserve"> tələblərini təmin edə bilməz.</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7D2403">
        <w:rPr>
          <w:rFonts w:ascii="Times New Roman" w:eastAsia="Arial" w:hAnsi="Times New Roman"/>
          <w:sz w:val="24"/>
          <w:szCs w:val="24"/>
          <w:lang w:val="az-Latn-AZ"/>
        </w:rPr>
        <w:t>Bununla əlaqədar olaraq, bu metodun endometriumun xər</w:t>
      </w:r>
      <w:r w:rsidR="005D47AA">
        <w:rPr>
          <w:rFonts w:ascii="Times New Roman" w:eastAsia="Arial" w:hAnsi="Times New Roman"/>
          <w:sz w:val="24"/>
          <w:szCs w:val="24"/>
          <w:lang w:val="az-Latn-AZ"/>
        </w:rPr>
        <w:softHyphen/>
      </w:r>
      <w:r w:rsidRPr="007D2403">
        <w:rPr>
          <w:rFonts w:ascii="Times New Roman" w:eastAsia="Arial" w:hAnsi="Times New Roman"/>
          <w:sz w:val="24"/>
          <w:szCs w:val="24"/>
          <w:lang w:val="az-Latn-AZ"/>
        </w:rPr>
        <w:t>çən</w:t>
      </w:r>
      <w:r w:rsidR="005D47AA">
        <w:rPr>
          <w:rFonts w:ascii="Times New Roman" w:eastAsia="Arial" w:hAnsi="Times New Roman"/>
          <w:sz w:val="24"/>
          <w:szCs w:val="24"/>
          <w:lang w:val="az-Latn-AZ"/>
        </w:rPr>
        <w:softHyphen/>
      </w:r>
      <w:r w:rsidRPr="007D2403">
        <w:rPr>
          <w:rFonts w:ascii="Times New Roman" w:eastAsia="Arial" w:hAnsi="Times New Roman"/>
          <w:sz w:val="24"/>
          <w:szCs w:val="24"/>
          <w:lang w:val="az-Latn-AZ"/>
        </w:rPr>
        <w:t>gönü və erkən xərçənginin diaqnostikasında istifadəsi əsassız</w:t>
      </w:r>
      <w:r w:rsidR="005D47AA">
        <w:rPr>
          <w:rFonts w:ascii="Times New Roman" w:eastAsia="Arial" w:hAnsi="Times New Roman"/>
          <w:sz w:val="24"/>
          <w:szCs w:val="24"/>
          <w:lang w:val="az-Latn-AZ"/>
        </w:rPr>
        <w:softHyphen/>
      </w:r>
      <w:r w:rsidRPr="007D2403">
        <w:rPr>
          <w:rFonts w:ascii="Times New Roman" w:eastAsia="Arial" w:hAnsi="Times New Roman"/>
          <w:sz w:val="24"/>
          <w:szCs w:val="24"/>
          <w:lang w:val="az-Latn-AZ"/>
        </w:rPr>
        <w:t xml:space="preserve">dır. Onun əhəmiyyəti atipik hiperplaziya aşkar edilmiş və </w:t>
      </w:r>
      <w:r w:rsidRPr="004E0FB5">
        <w:rPr>
          <w:rFonts w:ascii="Times New Roman" w:eastAsia="Arial" w:hAnsi="Times New Roman"/>
          <w:sz w:val="24"/>
          <w:szCs w:val="24"/>
          <w:lang w:val="az-Latn-AZ"/>
        </w:rPr>
        <w:t xml:space="preserve">sərbəst </w:t>
      </w:r>
      <w:r w:rsidRPr="007D2403">
        <w:rPr>
          <w:rFonts w:ascii="Times New Roman" w:eastAsia="Arial" w:hAnsi="Times New Roman"/>
          <w:sz w:val="24"/>
          <w:szCs w:val="24"/>
          <w:lang w:val="az-Latn-AZ"/>
        </w:rPr>
        <w:t xml:space="preserve">hormonoterapiya </w:t>
      </w:r>
      <w:r w:rsidRPr="004E0FB5">
        <w:rPr>
          <w:rFonts w:ascii="Times New Roman" w:eastAsia="Arial" w:hAnsi="Times New Roman"/>
          <w:sz w:val="24"/>
          <w:szCs w:val="24"/>
          <w:lang w:val="az-Latn-AZ"/>
        </w:rPr>
        <w:t xml:space="preserve">keçən </w:t>
      </w:r>
      <w:r w:rsidRPr="007D2403">
        <w:rPr>
          <w:rFonts w:ascii="Times New Roman" w:eastAsia="Arial" w:hAnsi="Times New Roman"/>
          <w:sz w:val="24"/>
          <w:szCs w:val="24"/>
          <w:lang w:val="az-Latn-AZ"/>
        </w:rPr>
        <w:t xml:space="preserve">xəstələrdə endometriumun vəziyyətinin monitorinqi üçün daha yüksəkdir. Hazırda bu tədqiqat miniatür alətlər vasitəsilə aparılır ki, bunlardan ən məşhuru </w:t>
      </w:r>
      <w:r w:rsidRPr="004E0FB5">
        <w:rPr>
          <w:rFonts w:ascii="Times New Roman" w:eastAsia="Arial" w:hAnsi="Times New Roman"/>
          <w:sz w:val="24"/>
          <w:szCs w:val="24"/>
          <w:lang w:val="az-Latn-AZ"/>
        </w:rPr>
        <w:t>“</w:t>
      </w:r>
      <w:r w:rsidRPr="007D2403">
        <w:rPr>
          <w:rFonts w:ascii="Times New Roman" w:eastAsia="Arial" w:hAnsi="Times New Roman"/>
          <w:sz w:val="24"/>
          <w:szCs w:val="24"/>
          <w:lang w:val="az-Latn-AZ"/>
        </w:rPr>
        <w:t>Pipel</w:t>
      </w:r>
      <w:r w:rsidRPr="004E0FB5">
        <w:rPr>
          <w:rFonts w:ascii="Times New Roman" w:eastAsia="Arial" w:hAnsi="Times New Roman"/>
          <w:sz w:val="24"/>
          <w:szCs w:val="24"/>
          <w:lang w:val="az-Latn-AZ"/>
        </w:rPr>
        <w:t>”dir</w:t>
      </w:r>
      <w:r w:rsidRPr="007D2403">
        <w:rPr>
          <w:rFonts w:ascii="Times New Roman" w:eastAsia="Arial" w:hAnsi="Times New Roman"/>
          <w:sz w:val="24"/>
          <w:szCs w:val="24"/>
          <w:lang w:val="az-Latn-AZ"/>
        </w:rPr>
        <w:t xml:space="preserve"> (PipelledeCornier)</w:t>
      </w:r>
      <w:r w:rsidRPr="004E0FB5">
        <w:rPr>
          <w:rFonts w:ascii="Times New Roman" w:eastAsia="Arial" w:hAnsi="Times New Roman"/>
          <w:sz w:val="24"/>
          <w:szCs w:val="24"/>
          <w:lang w:val="az-Latn-AZ"/>
        </w:rPr>
        <w:t>. Bu alət histoloji müayinə üçün kifayət qədər material götürməyə imkan verir.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Kiçik çanaq orqanlarının ultrasəs müayinəsi</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Bu gün əhalinin kütləvi müayinələrində aparıcı diaqnostik skrininq testi ultrasəs müayinəsi hesab olunur ki, bu da istənilən yaş kateqoriyasından olan şəxslərdə endometriumdakı patoloji dəyişiklikləri vizuallaşdırmağa imkan verir.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Bu metodun informativliyi xəstənin yaşından asılı olaraq 48,3%-97,1% arasında də</w:t>
      </w:r>
      <w:r w:rsidR="00186C45" w:rsidRPr="004E0FB5">
        <w:rPr>
          <w:rFonts w:ascii="Times New Roman" w:eastAsia="Arial" w:hAnsi="Times New Roman"/>
          <w:sz w:val="24"/>
          <w:szCs w:val="24"/>
          <w:lang w:val="az-Latn-AZ"/>
        </w:rPr>
        <w:t>yişir</w:t>
      </w:r>
      <w:r w:rsidRPr="004E0FB5">
        <w:rPr>
          <w:rFonts w:ascii="Times New Roman" w:eastAsia="Arial" w:hAnsi="Times New Roman"/>
          <w:sz w:val="24"/>
          <w:szCs w:val="24"/>
          <w:lang w:val="az-Latn-AZ"/>
        </w:rPr>
        <w:t>.</w:t>
      </w:r>
    </w:p>
    <w:p w:rsidR="00D3042C" w:rsidRPr="005D47AA" w:rsidRDefault="00D3042C" w:rsidP="003D0248">
      <w:pPr>
        <w:tabs>
          <w:tab w:val="left" w:pos="142"/>
        </w:tabs>
        <w:autoSpaceDE w:val="0"/>
        <w:autoSpaceDN w:val="0"/>
        <w:spacing w:after="0" w:line="252" w:lineRule="auto"/>
        <w:ind w:firstLine="567"/>
        <w:jc w:val="both"/>
        <w:rPr>
          <w:rFonts w:ascii="Times New Roman" w:eastAsia="Arial" w:hAnsi="Times New Roman"/>
          <w:spacing w:val="-2"/>
          <w:sz w:val="24"/>
          <w:szCs w:val="24"/>
          <w:lang w:val="az-Latn-AZ"/>
        </w:rPr>
      </w:pPr>
      <w:r w:rsidRPr="005D47AA">
        <w:rPr>
          <w:rFonts w:ascii="Times New Roman" w:eastAsia="Arial" w:hAnsi="Times New Roman"/>
          <w:spacing w:val="-2"/>
          <w:sz w:val="24"/>
          <w:szCs w:val="24"/>
          <w:lang w:val="az-Latn-AZ"/>
        </w:rPr>
        <w:t>Klinisist üçün ən əhəmiyyətli ultrasəs xüsusiyyətləri uşaq</w:t>
      </w:r>
      <w:r w:rsidR="005D47AA" w:rsidRPr="005D47AA">
        <w:rPr>
          <w:rFonts w:ascii="Times New Roman" w:eastAsia="Arial" w:hAnsi="Times New Roman"/>
          <w:spacing w:val="-2"/>
          <w:sz w:val="24"/>
          <w:szCs w:val="24"/>
          <w:lang w:val="az-Latn-AZ"/>
        </w:rPr>
        <w:softHyphen/>
      </w:r>
      <w:r w:rsidRPr="005D47AA">
        <w:rPr>
          <w:rFonts w:ascii="Times New Roman" w:eastAsia="Arial" w:hAnsi="Times New Roman"/>
          <w:spacing w:val="-2"/>
          <w:sz w:val="24"/>
          <w:szCs w:val="24"/>
          <w:lang w:val="az-Latn-AZ"/>
        </w:rPr>
        <w:t>lığın ölçüləri, M-exo göstəricisi, miometriumun strukturu, uşaqlıq boş</w:t>
      </w:r>
      <w:r w:rsidR="005D47AA" w:rsidRPr="005D47AA">
        <w:rPr>
          <w:rFonts w:ascii="Times New Roman" w:eastAsia="Arial" w:hAnsi="Times New Roman"/>
          <w:spacing w:val="-2"/>
          <w:sz w:val="24"/>
          <w:szCs w:val="24"/>
          <w:lang w:val="az-Latn-AZ"/>
        </w:rPr>
        <w:softHyphen/>
      </w:r>
      <w:r w:rsidRPr="005D47AA">
        <w:rPr>
          <w:rFonts w:ascii="Times New Roman" w:eastAsia="Arial" w:hAnsi="Times New Roman"/>
          <w:spacing w:val="-2"/>
          <w:sz w:val="24"/>
          <w:szCs w:val="24"/>
          <w:lang w:val="az-Latn-AZ"/>
        </w:rPr>
        <w:t>luğunda şişin lokalizasiyası və şişin böyümə xarakteri, mio</w:t>
      </w:r>
      <w:r w:rsidR="005D47AA" w:rsidRPr="005D47AA">
        <w:rPr>
          <w:rFonts w:ascii="Times New Roman" w:eastAsia="Arial" w:hAnsi="Times New Roman"/>
          <w:spacing w:val="-2"/>
          <w:sz w:val="24"/>
          <w:szCs w:val="24"/>
          <w:lang w:val="az-Latn-AZ"/>
        </w:rPr>
        <w:softHyphen/>
      </w:r>
      <w:r w:rsidRPr="005D47AA">
        <w:rPr>
          <w:rFonts w:ascii="Times New Roman" w:eastAsia="Arial" w:hAnsi="Times New Roman"/>
          <w:spacing w:val="-2"/>
          <w:sz w:val="24"/>
          <w:szCs w:val="24"/>
          <w:lang w:val="az-Latn-AZ"/>
        </w:rPr>
        <w:t>metriuma invaziya dərinliyi, daxili uşaqlıq ağzının zədələnməsi, regionar lim</w:t>
      </w:r>
      <w:r w:rsidR="0064273B">
        <w:rPr>
          <w:rFonts w:ascii="Times New Roman" w:eastAsia="Arial" w:hAnsi="Times New Roman"/>
          <w:spacing w:val="-2"/>
          <w:sz w:val="24"/>
          <w:szCs w:val="24"/>
          <w:lang w:val="az-Latn-AZ"/>
        </w:rPr>
        <w:softHyphen/>
      </w:r>
      <w:r w:rsidRPr="005D47AA">
        <w:rPr>
          <w:rFonts w:ascii="Times New Roman" w:eastAsia="Arial" w:hAnsi="Times New Roman"/>
          <w:spacing w:val="-2"/>
          <w:sz w:val="24"/>
          <w:szCs w:val="24"/>
          <w:lang w:val="az-Latn-AZ"/>
        </w:rPr>
        <w:t>fa düyünlərinin vəziyyəti, onların metastatik zədələn</w:t>
      </w:r>
      <w:r w:rsidR="005D47AA" w:rsidRPr="005D47AA">
        <w:rPr>
          <w:rFonts w:ascii="Times New Roman" w:eastAsia="Arial" w:hAnsi="Times New Roman"/>
          <w:spacing w:val="-2"/>
          <w:sz w:val="24"/>
          <w:szCs w:val="24"/>
          <w:lang w:val="az-Latn-AZ"/>
        </w:rPr>
        <w:softHyphen/>
      </w:r>
      <w:r w:rsidRPr="005D47AA">
        <w:rPr>
          <w:rFonts w:ascii="Times New Roman" w:eastAsia="Arial" w:hAnsi="Times New Roman"/>
          <w:spacing w:val="-2"/>
          <w:sz w:val="24"/>
          <w:szCs w:val="24"/>
          <w:lang w:val="az-Latn-AZ"/>
        </w:rPr>
        <w:t xml:space="preserve">məsinə şübhə olduqda </w:t>
      </w:r>
      <w:r w:rsidR="005D47AA" w:rsidRPr="005D47AA">
        <w:rPr>
          <w:rFonts w:ascii="Times New Roman" w:eastAsia="Arial" w:hAnsi="Times New Roman"/>
          <w:spacing w:val="-2"/>
          <w:sz w:val="24"/>
          <w:szCs w:val="24"/>
          <w:lang w:val="az-Latn-AZ"/>
        </w:rPr>
        <w:t>–</w:t>
      </w:r>
      <w:r w:rsidRPr="005D47AA">
        <w:rPr>
          <w:rFonts w:ascii="Times New Roman" w:eastAsia="Arial" w:hAnsi="Times New Roman"/>
          <w:spacing w:val="-2"/>
          <w:sz w:val="24"/>
          <w:szCs w:val="24"/>
          <w:lang w:val="az-Latn-AZ"/>
        </w:rPr>
        <w:t xml:space="preserve"> mümkün punksiya məsələsinin müzakirəsidir.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Miometriumda şiş invaziyasının dərinliyinin təfsiri ilə bağlı obyektiv çətinlikləri və mümkün səhvləri unutmaq olmaz. Hazırda rəngli doppler xəritələşdirməsinin tətbiqi neovaskulyarizasiyanın patoloji ocaqlarını vizuallaşdırmağa və “boz şkala” rejimi ilə müqa</w:t>
      </w:r>
      <w:r w:rsidR="0064273B">
        <w:rPr>
          <w:rFonts w:ascii="Times New Roman" w:eastAsia="Arial" w:hAnsi="Times New Roman"/>
          <w:sz w:val="24"/>
          <w:szCs w:val="24"/>
          <w:lang w:val="az-Latn-AZ"/>
        </w:rPr>
        <w:softHyphen/>
      </w:r>
      <w:r w:rsidRPr="004E0FB5">
        <w:rPr>
          <w:rFonts w:ascii="Times New Roman" w:eastAsia="Arial" w:hAnsi="Times New Roman"/>
          <w:sz w:val="24"/>
          <w:szCs w:val="24"/>
          <w:lang w:val="az-Latn-AZ"/>
        </w:rPr>
        <w:t>yisədə daha yüksək etibarlılıqla uşaqlığın əzələ divarında şişin invaziv böyüməsini istisna etməyə və ya təsdiqləməyə imkan verir. Bəzi məlumatlara görə, endometrium xərçəngi zamanı şiş bö</w:t>
      </w:r>
      <w:r w:rsidR="0064273B">
        <w:rPr>
          <w:rFonts w:ascii="Times New Roman" w:eastAsia="Arial" w:hAnsi="Times New Roman"/>
          <w:sz w:val="24"/>
          <w:szCs w:val="24"/>
          <w:lang w:val="az-Latn-AZ"/>
        </w:rPr>
        <w:softHyphen/>
      </w:r>
      <w:r w:rsidRPr="004E0FB5">
        <w:rPr>
          <w:rFonts w:ascii="Times New Roman" w:eastAsia="Arial" w:hAnsi="Times New Roman"/>
          <w:sz w:val="24"/>
          <w:szCs w:val="24"/>
          <w:lang w:val="az-Latn-AZ"/>
        </w:rPr>
        <w:t>yüməsinin mərhələləri və formaları ilə doppleroqrafik şəkillərin müx</w:t>
      </w:r>
      <w:r w:rsidR="0064273B">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təlif variantları arasında müəyyən asılılıq mövcuddur. Limfo</w:t>
      </w:r>
      <w:r w:rsidR="0064273B">
        <w:rPr>
          <w:rFonts w:ascii="Times New Roman" w:eastAsia="Arial" w:hAnsi="Times New Roman"/>
          <w:sz w:val="24"/>
          <w:szCs w:val="24"/>
          <w:lang w:val="az-Latn-AZ"/>
        </w:rPr>
        <w:softHyphen/>
      </w:r>
      <w:r w:rsidRPr="004E0FB5">
        <w:rPr>
          <w:rFonts w:ascii="Times New Roman" w:eastAsia="Arial" w:hAnsi="Times New Roman"/>
          <w:sz w:val="24"/>
          <w:szCs w:val="24"/>
          <w:lang w:val="az-Latn-AZ"/>
        </w:rPr>
        <w:t>gen metastazvermənin ilk mərhələsi olan kiçik çanaq limfa düyün</w:t>
      </w:r>
      <w:r w:rsidR="0064273B">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lərinin vizuallaşdırılması hələ də diaqnostikanın zəif yeri olaraq qalmaqdadır. Onların vəziyyətinin qiymətləndirilməsi xəstəliyin proqnozlaşdırılmasında və adekvat cərrahi müalicə həcminin seçi</w:t>
      </w:r>
      <w:r w:rsidR="0064273B">
        <w:rPr>
          <w:rFonts w:ascii="Times New Roman" w:eastAsia="Arial" w:hAnsi="Times New Roman"/>
          <w:sz w:val="24"/>
          <w:szCs w:val="24"/>
          <w:lang w:val="az-Latn-AZ"/>
        </w:rPr>
        <w:softHyphen/>
      </w:r>
      <w:r w:rsidRPr="004E0FB5">
        <w:rPr>
          <w:rFonts w:ascii="Times New Roman" w:eastAsia="Arial" w:hAnsi="Times New Roman"/>
          <w:sz w:val="24"/>
          <w:szCs w:val="24"/>
          <w:lang w:val="az-Latn-AZ"/>
        </w:rPr>
        <w:t>l</w:t>
      </w:r>
      <w:r w:rsidR="0064273B">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məsində mühüm əhəmiyyət kəsb edir. Qeyd etmək lazımdır ki, USM zamanı obturator nahiyələrin limfa düyünlərinin diaq</w:t>
      </w:r>
      <w:r w:rsidR="0064273B">
        <w:rPr>
          <w:rFonts w:ascii="Times New Roman" w:eastAsia="Arial" w:hAnsi="Times New Roman"/>
          <w:sz w:val="24"/>
          <w:szCs w:val="24"/>
          <w:lang w:val="az-Latn-AZ"/>
        </w:rPr>
        <w:softHyphen/>
      </w:r>
      <w:r w:rsidRPr="004E0FB5">
        <w:rPr>
          <w:rFonts w:ascii="Times New Roman" w:eastAsia="Arial" w:hAnsi="Times New Roman"/>
          <w:sz w:val="24"/>
          <w:szCs w:val="24"/>
          <w:lang w:val="az-Latn-AZ"/>
        </w:rPr>
        <w:t>nos</w:t>
      </w:r>
      <w:r w:rsidR="0064273B">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tikası xüsusi çətinliklər yaradır. Bütün bu məlumatlar anamnez, xəs</w:t>
      </w:r>
      <w:r w:rsidR="0064273B">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tənin şikayətləri və digər tədqiqat metodları əsasında klinisist tərə</w:t>
      </w:r>
      <w:r w:rsidR="0064273B">
        <w:rPr>
          <w:rFonts w:ascii="Times New Roman" w:eastAsia="Arial" w:hAnsi="Times New Roman"/>
          <w:sz w:val="24"/>
          <w:szCs w:val="24"/>
          <w:lang w:val="az-Latn-AZ"/>
        </w:rPr>
        <w:softHyphen/>
      </w:r>
      <w:r w:rsidRPr="004E0FB5">
        <w:rPr>
          <w:rFonts w:ascii="Times New Roman" w:eastAsia="Arial" w:hAnsi="Times New Roman"/>
          <w:sz w:val="24"/>
          <w:szCs w:val="24"/>
          <w:lang w:val="az-Latn-AZ"/>
        </w:rPr>
        <w:t>findən düzgün şərh edilməlidir, çünki çox vaxt xoşxassəli pato</w:t>
      </w:r>
      <w:r w:rsidR="0064273B">
        <w:rPr>
          <w:rFonts w:ascii="Times New Roman" w:eastAsia="Arial" w:hAnsi="Times New Roman"/>
          <w:sz w:val="24"/>
          <w:szCs w:val="24"/>
          <w:lang w:val="az-Latn-AZ"/>
        </w:rPr>
        <w:softHyphen/>
      </w:r>
      <w:r w:rsidRPr="004E0FB5">
        <w:rPr>
          <w:rFonts w:ascii="Times New Roman" w:eastAsia="Arial" w:hAnsi="Times New Roman"/>
          <w:sz w:val="24"/>
          <w:szCs w:val="24"/>
          <w:lang w:val="az-Latn-AZ"/>
        </w:rPr>
        <w:t>logiya minimal onkoloji dəyişiklikləri maskalayır. Ümumi klinik vəziyyət haqqında aydın təsəvvür səhv diaqnoz qoyulmasından qaçmağa imkan verir.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Lakin USM yalnız prosesin yayılma dərəcəsini təxmini qiy</w:t>
      </w:r>
      <w:r w:rsidR="0064273B">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mət</w:t>
      </w:r>
      <w:r w:rsidR="0064273B">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ləndirməyə imkan verir, yekun diaqnoz hələ də yalnız çıxarıl</w:t>
      </w:r>
      <w:r w:rsidR="0064273B">
        <w:rPr>
          <w:rFonts w:ascii="Times New Roman" w:eastAsia="Arial" w:hAnsi="Times New Roman"/>
          <w:sz w:val="24"/>
          <w:szCs w:val="24"/>
          <w:lang w:val="az-Latn-AZ"/>
        </w:rPr>
        <w:softHyphen/>
      </w:r>
      <w:r w:rsidRPr="004E0FB5">
        <w:rPr>
          <w:rFonts w:ascii="Times New Roman" w:eastAsia="Arial" w:hAnsi="Times New Roman"/>
          <w:sz w:val="24"/>
          <w:szCs w:val="24"/>
          <w:lang w:val="az-Latn-AZ"/>
        </w:rPr>
        <w:t>mış uşaqlıq preparatının planlı histoloji müayinəsinə əsaslanır.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Kiçik çanağın maqnit-rezonans tomoqrafiyası</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MRT həmçinin şiş prosesinin yayılmasını qiymətləndirmək üçün istifadə olunur. Onun nəticələri bir çox cəhətdən ultrasəs müa</w:t>
      </w:r>
      <w:r w:rsidR="0064273B">
        <w:rPr>
          <w:rFonts w:ascii="Times New Roman" w:eastAsia="Arial" w:hAnsi="Times New Roman"/>
          <w:sz w:val="24"/>
          <w:szCs w:val="24"/>
          <w:lang w:val="az-Latn-AZ"/>
        </w:rPr>
        <w:softHyphen/>
      </w:r>
      <w:r w:rsidRPr="004E0FB5">
        <w:rPr>
          <w:rFonts w:ascii="Times New Roman" w:eastAsia="Arial" w:hAnsi="Times New Roman"/>
          <w:sz w:val="24"/>
          <w:szCs w:val="24"/>
          <w:lang w:val="az-Latn-AZ"/>
        </w:rPr>
        <w:t>yinəsinin məlumatlarını təkrarlayır, lakin şişin miometriyaya inva</w:t>
      </w:r>
      <w:r w:rsidR="0064273B">
        <w:rPr>
          <w:rFonts w:ascii="Times New Roman" w:eastAsia="Arial" w:hAnsi="Times New Roman"/>
          <w:sz w:val="24"/>
          <w:szCs w:val="24"/>
          <w:lang w:val="az-Latn-AZ"/>
        </w:rPr>
        <w:softHyphen/>
      </w:r>
      <w:r w:rsidRPr="004E0FB5">
        <w:rPr>
          <w:rFonts w:ascii="Times New Roman" w:eastAsia="Arial" w:hAnsi="Times New Roman"/>
          <w:sz w:val="24"/>
          <w:szCs w:val="24"/>
          <w:lang w:val="az-Latn-AZ"/>
        </w:rPr>
        <w:t>ziyasının, eləcə də qalça və xüsusilə obturator limfa düyün</w:t>
      </w:r>
      <w:r w:rsidR="0064273B">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lərinin zədələnməsinin diaqnostikası baxımından onu əhəmiyyətli dərəcədə tamamlayır. USM-dən fərqli olaraq, MRT-nin tətbiqi onla</w:t>
      </w:r>
      <w:r w:rsidR="0064273B">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rın aşkarlanma ehtimalını 82%-dək artırır.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en-US"/>
        </w:rPr>
      </w:pPr>
      <w:r w:rsidRPr="004E0FB5">
        <w:rPr>
          <w:rFonts w:ascii="Times New Roman" w:eastAsia="Arial" w:hAnsi="Times New Roman"/>
          <w:b/>
          <w:bCs/>
          <w:sz w:val="24"/>
          <w:szCs w:val="24"/>
          <w:lang w:val="en-US"/>
        </w:rPr>
        <w:t>Servikohisteroskopiya</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Diaqnostikada aparıcı yeri endoskopik metod tutur. Histe</w:t>
      </w:r>
      <w:r w:rsidR="007027AE">
        <w:rPr>
          <w:rFonts w:ascii="Times New Roman" w:eastAsia="Arial" w:hAnsi="Times New Roman"/>
          <w:sz w:val="24"/>
          <w:szCs w:val="24"/>
          <w:lang w:val="en-US"/>
        </w:rPr>
        <w:softHyphen/>
      </w:r>
      <w:r w:rsidRPr="004E0FB5">
        <w:rPr>
          <w:rFonts w:ascii="Times New Roman" w:eastAsia="Arial" w:hAnsi="Times New Roman"/>
          <w:sz w:val="24"/>
          <w:szCs w:val="24"/>
          <w:lang w:val="en-US"/>
        </w:rPr>
        <w:t>ros</w:t>
      </w:r>
      <w:r w:rsidR="007027AE">
        <w:rPr>
          <w:rFonts w:ascii="Times New Roman" w:eastAsia="Arial" w:hAnsi="Times New Roman"/>
          <w:sz w:val="24"/>
          <w:szCs w:val="24"/>
          <w:lang w:val="en-US"/>
        </w:rPr>
        <w:softHyphen/>
      </w:r>
      <w:r w:rsidRPr="004E0FB5">
        <w:rPr>
          <w:rFonts w:ascii="Times New Roman" w:eastAsia="Arial" w:hAnsi="Times New Roman"/>
          <w:sz w:val="24"/>
          <w:szCs w:val="24"/>
          <w:lang w:val="en-US"/>
        </w:rPr>
        <w:t>ko</w:t>
      </w:r>
      <w:r w:rsidR="007027AE">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piya nəinki neoplastik prosesin </w:t>
      </w:r>
      <w:r w:rsidRPr="004E0FB5">
        <w:rPr>
          <w:rFonts w:ascii="Times New Roman" w:eastAsia="Arial" w:hAnsi="Times New Roman"/>
          <w:sz w:val="24"/>
          <w:szCs w:val="24"/>
          <w:lang w:val="az-Latn-AZ"/>
        </w:rPr>
        <w:t xml:space="preserve">aşkarlığı </w:t>
      </w:r>
      <w:r w:rsidRPr="004E0FB5">
        <w:rPr>
          <w:rFonts w:ascii="Times New Roman" w:eastAsia="Arial" w:hAnsi="Times New Roman"/>
          <w:sz w:val="24"/>
          <w:szCs w:val="24"/>
          <w:lang w:val="en-US"/>
        </w:rPr>
        <w:t>və yayılması haqqında fikir yürütməyə imkan verir, həm də patoloji dəyişmiş epitelin hə</w:t>
      </w:r>
      <w:r w:rsidR="007027AE">
        <w:rPr>
          <w:rFonts w:ascii="Times New Roman" w:eastAsia="Arial" w:hAnsi="Times New Roman"/>
          <w:sz w:val="24"/>
          <w:szCs w:val="24"/>
          <w:lang w:val="en-US"/>
        </w:rPr>
        <w:softHyphen/>
      </w:r>
      <w:r w:rsidRPr="004E0FB5">
        <w:rPr>
          <w:rFonts w:ascii="Times New Roman" w:eastAsia="Arial" w:hAnsi="Times New Roman"/>
          <w:sz w:val="24"/>
          <w:szCs w:val="24"/>
          <w:lang w:val="en-US"/>
        </w:rPr>
        <w:t>dəf</w:t>
      </w:r>
      <w:r w:rsidR="007027AE">
        <w:rPr>
          <w:rFonts w:ascii="Times New Roman" w:eastAsia="Arial" w:hAnsi="Times New Roman"/>
          <w:sz w:val="24"/>
          <w:szCs w:val="24"/>
          <w:lang w:val="en-US"/>
        </w:rPr>
        <w:softHyphen/>
      </w:r>
      <w:r w:rsidRPr="004E0FB5">
        <w:rPr>
          <w:rFonts w:ascii="Times New Roman" w:eastAsia="Arial" w:hAnsi="Times New Roman"/>
          <w:sz w:val="24"/>
          <w:szCs w:val="24"/>
          <w:lang w:val="en-US"/>
        </w:rPr>
        <w:t>li biopsiyasını aparmağa imkan verir. Material götürmə me</w:t>
      </w:r>
      <w:r w:rsidR="007027AE">
        <w:rPr>
          <w:rFonts w:ascii="Times New Roman" w:eastAsia="Arial" w:hAnsi="Times New Roman"/>
          <w:sz w:val="24"/>
          <w:szCs w:val="24"/>
          <w:lang w:val="en-US"/>
        </w:rPr>
        <w:softHyphen/>
      </w:r>
      <w:r w:rsidRPr="004E0FB5">
        <w:rPr>
          <w:rFonts w:ascii="Times New Roman" w:eastAsia="Arial" w:hAnsi="Times New Roman"/>
          <w:sz w:val="24"/>
          <w:szCs w:val="24"/>
          <w:lang w:val="en-US"/>
        </w:rPr>
        <w:t>to</w:t>
      </w:r>
      <w:r w:rsidR="007027AE">
        <w:rPr>
          <w:rFonts w:ascii="Times New Roman" w:eastAsia="Arial" w:hAnsi="Times New Roman"/>
          <w:sz w:val="24"/>
          <w:szCs w:val="24"/>
          <w:lang w:val="en-US"/>
        </w:rPr>
        <w:softHyphen/>
      </w:r>
      <w:r w:rsidRPr="004E0FB5">
        <w:rPr>
          <w:rFonts w:ascii="Times New Roman" w:eastAsia="Arial" w:hAnsi="Times New Roman"/>
          <w:sz w:val="24"/>
          <w:szCs w:val="24"/>
          <w:lang w:val="en-US"/>
        </w:rPr>
        <w:t>di</w:t>
      </w:r>
      <w:r w:rsidR="007027AE">
        <w:rPr>
          <w:rFonts w:ascii="Times New Roman" w:eastAsia="Arial" w:hAnsi="Times New Roman"/>
          <w:sz w:val="24"/>
          <w:szCs w:val="24"/>
          <w:lang w:val="en-US"/>
        </w:rPr>
        <w:softHyphen/>
      </w:r>
      <w:r w:rsidRPr="004E0FB5">
        <w:rPr>
          <w:rFonts w:ascii="Times New Roman" w:eastAsia="Arial" w:hAnsi="Times New Roman"/>
          <w:sz w:val="24"/>
          <w:szCs w:val="24"/>
          <w:lang w:val="en-US"/>
        </w:rPr>
        <w:t>kası (sonrakı ayrı-ayrı diaqnostik qaşıma ilə servikohisteroskopiya, his</w:t>
      </w:r>
      <w:r w:rsidR="007027AE">
        <w:rPr>
          <w:rFonts w:ascii="Times New Roman" w:eastAsia="Arial" w:hAnsi="Times New Roman"/>
          <w:sz w:val="24"/>
          <w:szCs w:val="24"/>
          <w:lang w:val="en-US"/>
        </w:rPr>
        <w:softHyphen/>
      </w:r>
      <w:r w:rsidRPr="004E0FB5">
        <w:rPr>
          <w:rFonts w:ascii="Times New Roman" w:eastAsia="Arial" w:hAnsi="Times New Roman"/>
          <w:sz w:val="24"/>
          <w:szCs w:val="24"/>
          <w:lang w:val="en-US"/>
        </w:rPr>
        <w:t>teroresektoskopiya) ən informativ metoddur və nəticədə sonrakı müa</w:t>
      </w:r>
      <w:r w:rsidR="007027AE">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licə taktikasını müəyyən etməyə imkan verir. Bütün hallarda endoskopik metod material əldə </w:t>
      </w:r>
      <w:r w:rsidRPr="004E0FB5">
        <w:rPr>
          <w:rFonts w:ascii="Times New Roman" w:eastAsia="Arial" w:hAnsi="Times New Roman"/>
          <w:sz w:val="24"/>
          <w:szCs w:val="24"/>
          <w:lang w:val="az-Latn-AZ"/>
        </w:rPr>
        <w:t xml:space="preserve">edilməsi </w:t>
      </w:r>
      <w:r w:rsidRPr="004E0FB5">
        <w:rPr>
          <w:rFonts w:ascii="Times New Roman" w:eastAsia="Arial" w:hAnsi="Times New Roman"/>
          <w:sz w:val="24"/>
          <w:szCs w:val="24"/>
          <w:lang w:val="en-US"/>
        </w:rPr>
        <w:t>prosesini nəzarətdə sax</w:t>
      </w:r>
      <w:r w:rsidR="007027AE">
        <w:rPr>
          <w:rFonts w:ascii="Times New Roman" w:eastAsia="Arial" w:hAnsi="Times New Roman"/>
          <w:sz w:val="24"/>
          <w:szCs w:val="24"/>
          <w:lang w:val="en-US"/>
        </w:rPr>
        <w:softHyphen/>
      </w:r>
      <w:r w:rsidRPr="004E0FB5">
        <w:rPr>
          <w:rFonts w:ascii="Times New Roman" w:eastAsia="Arial" w:hAnsi="Times New Roman"/>
          <w:sz w:val="24"/>
          <w:szCs w:val="24"/>
          <w:lang w:val="en-US"/>
        </w:rPr>
        <w:t>la</w:t>
      </w:r>
      <w:r w:rsidR="007027AE">
        <w:rPr>
          <w:rFonts w:ascii="Times New Roman" w:eastAsia="Arial" w:hAnsi="Times New Roman"/>
          <w:sz w:val="24"/>
          <w:szCs w:val="24"/>
          <w:lang w:val="en-US"/>
        </w:rPr>
        <w:softHyphen/>
      </w:r>
      <w:r w:rsidRPr="004E0FB5">
        <w:rPr>
          <w:rFonts w:ascii="Times New Roman" w:eastAsia="Arial" w:hAnsi="Times New Roman"/>
          <w:sz w:val="24"/>
          <w:szCs w:val="24"/>
          <w:lang w:val="en-US"/>
        </w:rPr>
        <w:t>mağa imkan verir (diaqnostik qaşıma zamanı küretka ilə və ya his</w:t>
      </w:r>
      <w:r w:rsidR="007027AE">
        <w:rPr>
          <w:rFonts w:ascii="Times New Roman" w:eastAsia="Arial" w:hAnsi="Times New Roman"/>
          <w:sz w:val="24"/>
          <w:szCs w:val="24"/>
          <w:lang w:val="en-US"/>
        </w:rPr>
        <w:softHyphen/>
      </w:r>
      <w:r w:rsidRPr="004E0FB5">
        <w:rPr>
          <w:rFonts w:ascii="Times New Roman" w:eastAsia="Arial" w:hAnsi="Times New Roman"/>
          <w:sz w:val="24"/>
          <w:szCs w:val="24"/>
          <w:lang w:val="en-US"/>
        </w:rPr>
        <w:t>teroresektoskopiya zamanı rezektoskop ilgəyi ilə). Mümkün səhv ehtimalını azaltmaq üçün material uşaqlıq boşluğunun bütün şöbələrindən götürülməlidir. Vizual qiymətləndirmənin h</w:t>
      </w:r>
      <w:r w:rsidRPr="004E0FB5">
        <w:rPr>
          <w:rFonts w:ascii="Times New Roman" w:eastAsia="Arial" w:hAnsi="Times New Roman"/>
          <w:sz w:val="24"/>
          <w:szCs w:val="24"/>
          <w:lang w:val="az-Latn-AZ"/>
        </w:rPr>
        <w:t>eç də hər za</w:t>
      </w:r>
      <w:r w:rsidR="007027AE">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man </w:t>
      </w:r>
      <w:r w:rsidRPr="004E0FB5">
        <w:rPr>
          <w:rFonts w:ascii="Times New Roman" w:eastAsia="Arial" w:hAnsi="Times New Roman"/>
          <w:sz w:val="24"/>
          <w:szCs w:val="24"/>
          <w:lang w:val="en-US"/>
        </w:rPr>
        <w:t>morfoloji diaqnoza uyğun gəlm</w:t>
      </w:r>
      <w:r w:rsidRPr="004E0FB5">
        <w:rPr>
          <w:rFonts w:ascii="Times New Roman" w:eastAsia="Arial" w:hAnsi="Times New Roman"/>
          <w:sz w:val="24"/>
          <w:szCs w:val="24"/>
          <w:lang w:val="az-Latn-AZ"/>
        </w:rPr>
        <w:t xml:space="preserve">əməsi </w:t>
      </w:r>
      <w:r w:rsidRPr="004E0FB5">
        <w:rPr>
          <w:rFonts w:ascii="Times New Roman" w:eastAsia="Arial" w:hAnsi="Times New Roman"/>
          <w:sz w:val="24"/>
          <w:szCs w:val="24"/>
          <w:lang w:val="en-US"/>
        </w:rPr>
        <w:t>ilə əlaqədar olaraq, həs</w:t>
      </w:r>
      <w:r w:rsidR="007027AE">
        <w:rPr>
          <w:rFonts w:ascii="Times New Roman" w:eastAsia="Arial" w:hAnsi="Times New Roman"/>
          <w:sz w:val="24"/>
          <w:szCs w:val="24"/>
          <w:lang w:val="en-US"/>
        </w:rPr>
        <w:softHyphen/>
      </w:r>
      <w:r w:rsidRPr="004E0FB5">
        <w:rPr>
          <w:rFonts w:ascii="Times New Roman" w:eastAsia="Arial" w:hAnsi="Times New Roman"/>
          <w:sz w:val="24"/>
          <w:szCs w:val="24"/>
          <w:lang w:val="en-US"/>
        </w:rPr>
        <w:t>saslığı</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en-US"/>
        </w:rPr>
        <w:t>artırmaq üçün hazırda metod</w:t>
      </w:r>
      <w:r w:rsidRPr="004E0FB5">
        <w:rPr>
          <w:rFonts w:ascii="Times New Roman" w:eastAsia="Arial" w:hAnsi="Times New Roman"/>
          <w:sz w:val="24"/>
          <w:szCs w:val="24"/>
          <w:lang w:val="az-Latn-AZ"/>
        </w:rPr>
        <w:t>a</w:t>
      </w:r>
      <w:r w:rsidRPr="004E0FB5">
        <w:rPr>
          <w:rFonts w:ascii="Times New Roman" w:eastAsia="Arial" w:hAnsi="Times New Roman"/>
          <w:sz w:val="24"/>
          <w:szCs w:val="24"/>
          <w:lang w:val="en-US"/>
        </w:rPr>
        <w:t xml:space="preserve"> 5% aminolevulin turşusu ilə flüoresent diaqnostika </w:t>
      </w:r>
      <w:r w:rsidRPr="004E0FB5">
        <w:rPr>
          <w:rFonts w:ascii="Times New Roman" w:eastAsia="Arial" w:hAnsi="Times New Roman"/>
          <w:sz w:val="24"/>
          <w:szCs w:val="24"/>
          <w:lang w:val="az-Latn-AZ"/>
        </w:rPr>
        <w:t>da əlavə olunur</w:t>
      </w:r>
      <w:r w:rsidRPr="004E0FB5">
        <w:rPr>
          <w:rFonts w:ascii="Times New Roman" w:eastAsia="Arial" w:hAnsi="Times New Roman"/>
          <w:sz w:val="24"/>
          <w:szCs w:val="24"/>
          <w:lang w:val="en-US"/>
        </w:rPr>
        <w:t>. Şişdə foto</w:t>
      </w:r>
      <w:r w:rsidR="007027AE">
        <w:rPr>
          <w:rFonts w:ascii="Times New Roman" w:eastAsia="Arial" w:hAnsi="Times New Roman"/>
          <w:sz w:val="24"/>
          <w:szCs w:val="24"/>
          <w:lang w:val="en-US"/>
        </w:rPr>
        <w:softHyphen/>
      </w:r>
      <w:r w:rsidRPr="004E0FB5">
        <w:rPr>
          <w:rFonts w:ascii="Times New Roman" w:eastAsia="Arial" w:hAnsi="Times New Roman"/>
          <w:sz w:val="24"/>
          <w:szCs w:val="24"/>
          <w:lang w:val="en-US"/>
        </w:rPr>
        <w:t>sen</w:t>
      </w:r>
      <w:r w:rsidR="007027AE">
        <w:rPr>
          <w:rFonts w:ascii="Times New Roman" w:eastAsia="Arial" w:hAnsi="Times New Roman"/>
          <w:sz w:val="24"/>
          <w:szCs w:val="24"/>
          <w:lang w:val="en-US"/>
        </w:rPr>
        <w:softHyphen/>
      </w:r>
      <w:r w:rsidRPr="004E0FB5">
        <w:rPr>
          <w:rFonts w:ascii="Times New Roman" w:eastAsia="Arial" w:hAnsi="Times New Roman"/>
          <w:sz w:val="24"/>
          <w:szCs w:val="24"/>
          <w:lang w:val="en-US"/>
        </w:rPr>
        <w:t>si</w:t>
      </w:r>
      <w:r w:rsidR="007027AE">
        <w:rPr>
          <w:rFonts w:ascii="Times New Roman" w:eastAsia="Arial" w:hAnsi="Times New Roman"/>
          <w:sz w:val="24"/>
          <w:szCs w:val="24"/>
          <w:lang w:val="en-US"/>
        </w:rPr>
        <w:softHyphen/>
      </w:r>
      <w:r w:rsidRPr="004E0FB5">
        <w:rPr>
          <w:rFonts w:ascii="Times New Roman" w:eastAsia="Arial" w:hAnsi="Times New Roman"/>
          <w:sz w:val="24"/>
          <w:szCs w:val="24"/>
          <w:lang w:val="en-US"/>
        </w:rPr>
        <w:t>bi</w:t>
      </w:r>
      <w:r w:rsidR="007027AE">
        <w:rPr>
          <w:rFonts w:ascii="Times New Roman" w:eastAsia="Arial" w:hAnsi="Times New Roman"/>
          <w:sz w:val="24"/>
          <w:szCs w:val="24"/>
          <w:lang w:val="en-US"/>
        </w:rPr>
        <w:softHyphen/>
      </w:r>
      <w:r w:rsidRPr="004E0FB5">
        <w:rPr>
          <w:rFonts w:ascii="Times New Roman" w:eastAsia="Arial" w:hAnsi="Times New Roman"/>
          <w:sz w:val="24"/>
          <w:szCs w:val="24"/>
          <w:lang w:val="en-US"/>
        </w:rPr>
        <w:t>li</w:t>
      </w:r>
      <w:r w:rsidR="007027AE">
        <w:rPr>
          <w:rFonts w:ascii="Times New Roman" w:eastAsia="Arial" w:hAnsi="Times New Roman"/>
          <w:sz w:val="24"/>
          <w:szCs w:val="24"/>
          <w:lang w:val="en-US"/>
        </w:rPr>
        <w:softHyphen/>
      </w:r>
      <w:r w:rsidRPr="004E0FB5">
        <w:rPr>
          <w:rFonts w:ascii="Times New Roman" w:eastAsia="Arial" w:hAnsi="Times New Roman"/>
          <w:sz w:val="24"/>
          <w:szCs w:val="24"/>
          <w:lang w:val="en-US"/>
        </w:rPr>
        <w:t>za</w:t>
      </w:r>
      <w:r w:rsidR="007027AE">
        <w:rPr>
          <w:rFonts w:ascii="Times New Roman" w:eastAsia="Arial" w:hAnsi="Times New Roman"/>
          <w:sz w:val="24"/>
          <w:szCs w:val="24"/>
          <w:lang w:val="en-US"/>
        </w:rPr>
        <w:softHyphen/>
      </w:r>
      <w:r w:rsidRPr="004E0FB5">
        <w:rPr>
          <w:rFonts w:ascii="Times New Roman" w:eastAsia="Arial" w:hAnsi="Times New Roman"/>
          <w:sz w:val="24"/>
          <w:szCs w:val="24"/>
          <w:lang w:val="en-US"/>
        </w:rPr>
        <w:t>tor</w:t>
      </w:r>
      <w:r w:rsidR="007027AE">
        <w:rPr>
          <w:rFonts w:ascii="Times New Roman" w:eastAsia="Arial" w:hAnsi="Times New Roman"/>
          <w:sz w:val="24"/>
          <w:szCs w:val="24"/>
          <w:lang w:val="en-US"/>
        </w:rPr>
        <w:softHyphen/>
      </w:r>
      <w:r w:rsidRPr="004E0FB5">
        <w:rPr>
          <w:rFonts w:ascii="Times New Roman" w:eastAsia="Arial" w:hAnsi="Times New Roman"/>
          <w:sz w:val="24"/>
          <w:szCs w:val="24"/>
          <w:lang w:val="en-US"/>
        </w:rPr>
        <w:t>ların daha yüksək toplanma səviyyəsi (eyni anatomik-histoloji lo</w:t>
      </w:r>
      <w:r w:rsidR="007027AE">
        <w:rPr>
          <w:rFonts w:ascii="Times New Roman" w:eastAsia="Arial" w:hAnsi="Times New Roman"/>
          <w:sz w:val="24"/>
          <w:szCs w:val="24"/>
          <w:lang w:val="en-US"/>
        </w:rPr>
        <w:softHyphen/>
      </w:r>
      <w:r w:rsidRPr="004E0FB5">
        <w:rPr>
          <w:rFonts w:ascii="Times New Roman" w:eastAsia="Arial" w:hAnsi="Times New Roman"/>
          <w:sz w:val="24"/>
          <w:szCs w:val="24"/>
          <w:lang w:val="en-US"/>
        </w:rPr>
        <w:t>ka</w:t>
      </w:r>
      <w:r w:rsidR="007027AE">
        <w:rPr>
          <w:rFonts w:ascii="Times New Roman" w:eastAsia="Arial" w:hAnsi="Times New Roman"/>
          <w:sz w:val="24"/>
          <w:szCs w:val="24"/>
          <w:lang w:val="en-US"/>
        </w:rPr>
        <w:softHyphen/>
      </w:r>
      <w:r w:rsidRPr="004E0FB5">
        <w:rPr>
          <w:rFonts w:ascii="Times New Roman" w:eastAsia="Arial" w:hAnsi="Times New Roman"/>
          <w:sz w:val="24"/>
          <w:szCs w:val="24"/>
          <w:lang w:val="en-US"/>
        </w:rPr>
        <w:t>lizasiya daxilində normal toxuma ilə müqayisədə daha yüksək meta</w:t>
      </w:r>
      <w:r w:rsidR="007027AE">
        <w:rPr>
          <w:rFonts w:ascii="Times New Roman" w:eastAsia="Arial" w:hAnsi="Times New Roman"/>
          <w:sz w:val="24"/>
          <w:szCs w:val="24"/>
          <w:lang w:val="en-US"/>
        </w:rPr>
        <w:softHyphen/>
      </w:r>
      <w:r w:rsidRPr="004E0FB5">
        <w:rPr>
          <w:rFonts w:ascii="Times New Roman" w:eastAsia="Arial" w:hAnsi="Times New Roman"/>
          <w:sz w:val="24"/>
          <w:szCs w:val="24"/>
          <w:lang w:val="en-US"/>
        </w:rPr>
        <w:t>bolik aktivliyə malik toxuma kimi) preparatın udulma piki ilə üst-üstə düşən müəyyən dalğa uzunluğu olan işıqla işıqlan</w:t>
      </w:r>
      <w:r w:rsidR="009537F0">
        <w:rPr>
          <w:rFonts w:ascii="Times New Roman" w:eastAsia="Arial" w:hAnsi="Times New Roman"/>
          <w:sz w:val="24"/>
          <w:szCs w:val="24"/>
          <w:lang w:val="en-US"/>
        </w:rPr>
        <w:softHyphen/>
      </w:r>
      <w:r w:rsidRPr="004E0FB5">
        <w:rPr>
          <w:rFonts w:ascii="Times New Roman" w:eastAsia="Arial" w:hAnsi="Times New Roman"/>
          <w:sz w:val="24"/>
          <w:szCs w:val="24"/>
          <w:lang w:val="en-US"/>
        </w:rPr>
        <w:t>dırıl</w:t>
      </w:r>
      <w:r w:rsidR="009537F0">
        <w:rPr>
          <w:rFonts w:ascii="Times New Roman" w:eastAsia="Arial" w:hAnsi="Times New Roman"/>
          <w:sz w:val="24"/>
          <w:szCs w:val="24"/>
          <w:lang w:val="en-US"/>
        </w:rPr>
        <w:softHyphen/>
      </w:r>
      <w:r w:rsidRPr="004E0FB5">
        <w:rPr>
          <w:rFonts w:ascii="Times New Roman" w:eastAsia="Arial" w:hAnsi="Times New Roman"/>
          <w:sz w:val="24"/>
          <w:szCs w:val="24"/>
          <w:lang w:val="en-US"/>
        </w:rPr>
        <w:t>dıq</w:t>
      </w:r>
      <w:r w:rsidR="009537F0">
        <w:rPr>
          <w:rFonts w:ascii="Times New Roman" w:eastAsia="Arial" w:hAnsi="Times New Roman"/>
          <w:sz w:val="24"/>
          <w:szCs w:val="24"/>
          <w:lang w:val="en-US"/>
        </w:rPr>
        <w:softHyphen/>
      </w:r>
      <w:r w:rsidRPr="004E0FB5">
        <w:rPr>
          <w:rFonts w:ascii="Times New Roman" w:eastAsia="Arial" w:hAnsi="Times New Roman"/>
          <w:sz w:val="24"/>
          <w:szCs w:val="24"/>
          <w:lang w:val="en-US"/>
        </w:rPr>
        <w:t>da flüoresensiya üzrə onun aşkar edilməsi ehtimalını artırır. Bu me</w:t>
      </w:r>
      <w:r w:rsidR="009537F0">
        <w:rPr>
          <w:rFonts w:ascii="Times New Roman" w:eastAsia="Arial" w:hAnsi="Times New Roman"/>
          <w:sz w:val="24"/>
          <w:szCs w:val="24"/>
          <w:lang w:val="en-US"/>
        </w:rPr>
        <w:softHyphen/>
      </w:r>
      <w:r w:rsidRPr="004E0FB5">
        <w:rPr>
          <w:rFonts w:ascii="Times New Roman" w:eastAsia="Arial" w:hAnsi="Times New Roman"/>
          <w:sz w:val="24"/>
          <w:szCs w:val="24"/>
          <w:lang w:val="en-US"/>
        </w:rPr>
        <w:t>todun həssaslığı erkən diaqnostikanın digər müasir metod</w:t>
      </w:r>
      <w:r w:rsidR="009537F0">
        <w:rPr>
          <w:rFonts w:ascii="Times New Roman" w:eastAsia="Arial" w:hAnsi="Times New Roman"/>
          <w:sz w:val="24"/>
          <w:szCs w:val="24"/>
          <w:lang w:val="en-US"/>
        </w:rPr>
        <w:softHyphen/>
      </w:r>
      <w:r w:rsidRPr="004E0FB5">
        <w:rPr>
          <w:rFonts w:ascii="Times New Roman" w:eastAsia="Arial" w:hAnsi="Times New Roman"/>
          <w:sz w:val="24"/>
          <w:szCs w:val="24"/>
          <w:lang w:val="en-US"/>
        </w:rPr>
        <w:t>la</w:t>
      </w:r>
      <w:r w:rsidR="009537F0">
        <w:rPr>
          <w:rFonts w:ascii="Times New Roman" w:eastAsia="Arial" w:hAnsi="Times New Roman"/>
          <w:sz w:val="24"/>
          <w:szCs w:val="24"/>
          <w:lang w:val="en-US"/>
        </w:rPr>
        <w:softHyphen/>
      </w:r>
      <w:r w:rsidRPr="004E0FB5">
        <w:rPr>
          <w:rFonts w:ascii="Times New Roman" w:eastAsia="Arial" w:hAnsi="Times New Roman"/>
          <w:sz w:val="24"/>
          <w:szCs w:val="24"/>
          <w:lang w:val="en-US"/>
        </w:rPr>
        <w:t>rın</w:t>
      </w:r>
      <w:r w:rsidR="009537F0">
        <w:rPr>
          <w:rFonts w:ascii="Times New Roman" w:eastAsia="Arial" w:hAnsi="Times New Roman"/>
          <w:sz w:val="24"/>
          <w:szCs w:val="24"/>
          <w:lang w:val="en-US"/>
        </w:rPr>
        <w:softHyphen/>
      </w:r>
      <w:r w:rsidRPr="004E0FB5">
        <w:rPr>
          <w:rFonts w:ascii="Times New Roman" w:eastAsia="Arial" w:hAnsi="Times New Roman"/>
          <w:sz w:val="24"/>
          <w:szCs w:val="24"/>
          <w:lang w:val="en-US"/>
        </w:rPr>
        <w:t>dan əhəmiyyətli dərəcədə yüksəkdir. Autoflüoresensiya rejimində histeroskopiya zamanı müxtəlif intensivlikdə patoloji parıltı ocaq</w:t>
      </w:r>
      <w:r w:rsidR="009537F0">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larını (ağ işıqda şübhəli və ya vizual dəyişməmiş sahələrdə) aşkar etmək mümkündür, bunun müəyyən edilməsi üçün spektrometriya </w:t>
      </w:r>
      <w:r w:rsidRPr="009537F0">
        <w:rPr>
          <w:rFonts w:ascii="Times New Roman" w:eastAsia="Arial" w:hAnsi="Times New Roman"/>
          <w:spacing w:val="-2"/>
          <w:sz w:val="24"/>
          <w:szCs w:val="24"/>
          <w:lang w:val="en-US"/>
        </w:rPr>
        <w:t>istifadə olunur, çünki onsuz metod çox subyektiv olur. Sonra bu zonalardan hədəfli biopsiya aparılır. Buna görə də flüoresent diaq</w:t>
      </w:r>
      <w:r w:rsidR="009537F0" w:rsidRPr="009537F0">
        <w:rPr>
          <w:rFonts w:ascii="Times New Roman" w:eastAsia="Arial" w:hAnsi="Times New Roman"/>
          <w:spacing w:val="-2"/>
          <w:sz w:val="24"/>
          <w:szCs w:val="24"/>
          <w:lang w:val="en-US"/>
        </w:rPr>
        <w:softHyphen/>
      </w:r>
      <w:r w:rsidRPr="009537F0">
        <w:rPr>
          <w:rFonts w:ascii="Times New Roman" w:eastAsia="Arial" w:hAnsi="Times New Roman"/>
          <w:spacing w:val="-2"/>
          <w:sz w:val="24"/>
          <w:szCs w:val="24"/>
          <w:lang w:val="en-US"/>
        </w:rPr>
        <w:t>nos</w:t>
      </w:r>
      <w:r w:rsidR="009537F0" w:rsidRPr="009537F0">
        <w:rPr>
          <w:rFonts w:ascii="Times New Roman" w:eastAsia="Arial" w:hAnsi="Times New Roman"/>
          <w:spacing w:val="-2"/>
          <w:sz w:val="24"/>
          <w:szCs w:val="24"/>
          <w:lang w:val="en-US"/>
        </w:rPr>
        <w:softHyphen/>
      </w:r>
      <w:r w:rsidRPr="009537F0">
        <w:rPr>
          <w:rFonts w:ascii="Times New Roman" w:eastAsia="Arial" w:hAnsi="Times New Roman"/>
          <w:spacing w:val="-2"/>
          <w:sz w:val="24"/>
          <w:szCs w:val="24"/>
          <w:lang w:val="en-US"/>
        </w:rPr>
        <w:t>tika metodunu ənənəvi histeroskopiyaya əlavə kimi nəzərdən ke</w:t>
      </w:r>
      <w:r w:rsidR="009537F0" w:rsidRPr="009537F0">
        <w:rPr>
          <w:rFonts w:ascii="Times New Roman" w:eastAsia="Arial" w:hAnsi="Times New Roman"/>
          <w:spacing w:val="-2"/>
          <w:sz w:val="24"/>
          <w:szCs w:val="24"/>
          <w:lang w:val="en-US"/>
        </w:rPr>
        <w:softHyphen/>
      </w:r>
      <w:r w:rsidRPr="009537F0">
        <w:rPr>
          <w:rFonts w:ascii="Times New Roman" w:eastAsia="Arial" w:hAnsi="Times New Roman"/>
          <w:spacing w:val="-2"/>
          <w:sz w:val="24"/>
          <w:szCs w:val="24"/>
          <w:lang w:val="en-US"/>
        </w:rPr>
        <w:t>çirmək olar</w:t>
      </w:r>
      <w:r w:rsidRPr="009537F0">
        <w:rPr>
          <w:rFonts w:ascii="Times New Roman" w:eastAsia="Arial" w:hAnsi="Times New Roman"/>
          <w:spacing w:val="-2"/>
          <w:sz w:val="24"/>
          <w:szCs w:val="24"/>
          <w:lang w:val="az-Latn-AZ"/>
        </w:rPr>
        <w:t xml:space="preserve"> ki,</w:t>
      </w:r>
      <w:r w:rsidRPr="009537F0">
        <w:rPr>
          <w:rFonts w:ascii="Times New Roman" w:eastAsia="Arial" w:hAnsi="Times New Roman"/>
          <w:spacing w:val="-2"/>
          <w:sz w:val="24"/>
          <w:szCs w:val="24"/>
          <w:lang w:val="en-US"/>
        </w:rPr>
        <w:t xml:space="preserve"> bu</w:t>
      </w:r>
      <w:r w:rsidRPr="009537F0">
        <w:rPr>
          <w:rFonts w:ascii="Times New Roman" w:eastAsia="Arial" w:hAnsi="Times New Roman"/>
          <w:spacing w:val="-2"/>
          <w:sz w:val="24"/>
          <w:szCs w:val="24"/>
          <w:lang w:val="az-Latn-AZ"/>
        </w:rPr>
        <w:t xml:space="preserve">, </w:t>
      </w:r>
      <w:r w:rsidRPr="009537F0">
        <w:rPr>
          <w:rFonts w:ascii="Times New Roman" w:eastAsia="Arial" w:hAnsi="Times New Roman"/>
          <w:spacing w:val="-2"/>
          <w:sz w:val="24"/>
          <w:szCs w:val="24"/>
          <w:lang w:val="en-US"/>
        </w:rPr>
        <w:t>xüsusilə də endometriumun erkən xərçəngi üçün</w:t>
      </w:r>
      <w:r w:rsidRPr="009537F0">
        <w:rPr>
          <w:rFonts w:ascii="Times New Roman" w:eastAsia="Arial" w:hAnsi="Times New Roman"/>
          <w:spacing w:val="-2"/>
          <w:sz w:val="24"/>
          <w:szCs w:val="24"/>
          <w:lang w:val="az-Latn-AZ"/>
        </w:rPr>
        <w:t xml:space="preserve"> </w:t>
      </w:r>
      <w:r w:rsidRPr="009537F0">
        <w:rPr>
          <w:rFonts w:ascii="Times New Roman" w:eastAsia="Arial" w:hAnsi="Times New Roman"/>
          <w:spacing w:val="-2"/>
          <w:sz w:val="24"/>
          <w:szCs w:val="24"/>
          <w:lang w:val="en-US"/>
        </w:rPr>
        <w:t>onun diaqnostik imkanlarını</w:t>
      </w:r>
      <w:r w:rsidRPr="009537F0">
        <w:rPr>
          <w:rFonts w:ascii="Times New Roman" w:eastAsia="Arial" w:hAnsi="Times New Roman"/>
          <w:spacing w:val="-2"/>
          <w:sz w:val="24"/>
          <w:szCs w:val="24"/>
          <w:lang w:val="az-Latn-AZ"/>
        </w:rPr>
        <w:t xml:space="preserve"> </w:t>
      </w:r>
      <w:r w:rsidRPr="009537F0">
        <w:rPr>
          <w:rFonts w:ascii="Times New Roman" w:eastAsia="Arial" w:hAnsi="Times New Roman"/>
          <w:spacing w:val="-2"/>
          <w:sz w:val="24"/>
          <w:szCs w:val="24"/>
          <w:lang w:val="en-US"/>
        </w:rPr>
        <w:t>əhəmiyyətli dərəcədə ge</w:t>
      </w:r>
      <w:r w:rsidR="009537F0" w:rsidRPr="009537F0">
        <w:rPr>
          <w:rFonts w:ascii="Times New Roman" w:eastAsia="Arial" w:hAnsi="Times New Roman"/>
          <w:spacing w:val="-2"/>
          <w:sz w:val="24"/>
          <w:szCs w:val="24"/>
          <w:lang w:val="en-US"/>
        </w:rPr>
        <w:softHyphen/>
      </w:r>
      <w:r w:rsidRPr="009537F0">
        <w:rPr>
          <w:rFonts w:ascii="Times New Roman" w:eastAsia="Arial" w:hAnsi="Times New Roman"/>
          <w:spacing w:val="-2"/>
          <w:sz w:val="24"/>
          <w:szCs w:val="24"/>
          <w:lang w:val="en-US"/>
        </w:rPr>
        <w:t>niş</w:t>
      </w:r>
      <w:r w:rsidR="009537F0" w:rsidRPr="009537F0">
        <w:rPr>
          <w:rFonts w:ascii="Times New Roman" w:eastAsia="Arial" w:hAnsi="Times New Roman"/>
          <w:spacing w:val="-2"/>
          <w:sz w:val="24"/>
          <w:szCs w:val="24"/>
          <w:lang w:val="en-US"/>
        </w:rPr>
        <w:softHyphen/>
      </w:r>
      <w:r w:rsidRPr="009537F0">
        <w:rPr>
          <w:rFonts w:ascii="Times New Roman" w:eastAsia="Arial" w:hAnsi="Times New Roman"/>
          <w:spacing w:val="-2"/>
          <w:sz w:val="24"/>
          <w:szCs w:val="24"/>
          <w:lang w:val="en-US"/>
        </w:rPr>
        <w:t>lən</w:t>
      </w:r>
      <w:r w:rsidR="009537F0" w:rsidRPr="009537F0">
        <w:rPr>
          <w:rFonts w:ascii="Times New Roman" w:eastAsia="Arial" w:hAnsi="Times New Roman"/>
          <w:spacing w:val="-2"/>
          <w:sz w:val="24"/>
          <w:szCs w:val="24"/>
          <w:lang w:val="en-US"/>
        </w:rPr>
        <w:softHyphen/>
      </w:r>
      <w:r w:rsidRPr="009537F0">
        <w:rPr>
          <w:rFonts w:ascii="Times New Roman" w:eastAsia="Arial" w:hAnsi="Times New Roman"/>
          <w:spacing w:val="-2"/>
          <w:sz w:val="24"/>
          <w:szCs w:val="24"/>
          <w:lang w:val="az-Latn-AZ"/>
        </w:rPr>
        <w:t>dir</w:t>
      </w:r>
      <w:r w:rsidR="009537F0" w:rsidRPr="009537F0">
        <w:rPr>
          <w:rFonts w:ascii="Times New Roman" w:eastAsia="Arial" w:hAnsi="Times New Roman"/>
          <w:spacing w:val="-2"/>
          <w:sz w:val="24"/>
          <w:szCs w:val="24"/>
          <w:lang w:val="az-Latn-AZ"/>
        </w:rPr>
        <w:softHyphen/>
      </w:r>
      <w:r w:rsidRPr="009537F0">
        <w:rPr>
          <w:rFonts w:ascii="Times New Roman" w:eastAsia="Arial" w:hAnsi="Times New Roman"/>
          <w:spacing w:val="-2"/>
          <w:sz w:val="24"/>
          <w:szCs w:val="24"/>
          <w:lang w:val="az-Latn-AZ"/>
        </w:rPr>
        <w:t>məyə imkan verir</w:t>
      </w:r>
      <w:r w:rsidRPr="009537F0">
        <w:rPr>
          <w:rFonts w:ascii="Times New Roman" w:eastAsia="Arial" w:hAnsi="Times New Roman"/>
          <w:spacing w:val="-2"/>
          <w:sz w:val="24"/>
          <w:szCs w:val="24"/>
          <w:lang w:val="en-US"/>
        </w:rPr>
        <w:t>. Bununla əlaqədar olaraq, diaqnostika və müa</w:t>
      </w:r>
      <w:r w:rsidR="009537F0" w:rsidRPr="009537F0">
        <w:rPr>
          <w:rFonts w:ascii="Times New Roman" w:eastAsia="Arial" w:hAnsi="Times New Roman"/>
          <w:spacing w:val="-2"/>
          <w:sz w:val="24"/>
          <w:szCs w:val="24"/>
          <w:lang w:val="en-US"/>
        </w:rPr>
        <w:softHyphen/>
      </w:r>
      <w:r w:rsidRPr="009537F0">
        <w:rPr>
          <w:rFonts w:ascii="Times New Roman" w:eastAsia="Arial" w:hAnsi="Times New Roman"/>
          <w:spacing w:val="-2"/>
          <w:sz w:val="24"/>
          <w:szCs w:val="24"/>
          <w:lang w:val="en-US"/>
        </w:rPr>
        <w:t>licənin yüksək texnoloji metodlarının axtarışının müasir tenden</w:t>
      </w:r>
      <w:r w:rsidR="009537F0" w:rsidRPr="009537F0">
        <w:rPr>
          <w:rFonts w:ascii="Times New Roman" w:eastAsia="Arial" w:hAnsi="Times New Roman"/>
          <w:spacing w:val="-2"/>
          <w:sz w:val="24"/>
          <w:szCs w:val="24"/>
          <w:lang w:val="en-US"/>
        </w:rPr>
        <w:softHyphen/>
      </w:r>
      <w:r w:rsidRPr="009537F0">
        <w:rPr>
          <w:rFonts w:ascii="Times New Roman" w:eastAsia="Arial" w:hAnsi="Times New Roman"/>
          <w:spacing w:val="-2"/>
          <w:sz w:val="24"/>
          <w:szCs w:val="24"/>
          <w:lang w:val="en-US"/>
        </w:rPr>
        <w:t>siyasını əks etdirə</w:t>
      </w:r>
      <w:r w:rsidRPr="009537F0">
        <w:rPr>
          <w:rFonts w:ascii="Times New Roman" w:eastAsia="Arial" w:hAnsi="Times New Roman"/>
          <w:spacing w:val="-2"/>
          <w:sz w:val="24"/>
          <w:szCs w:val="24"/>
          <w:lang w:val="az-Latn-AZ"/>
        </w:rPr>
        <w:t xml:space="preserve">n </w:t>
      </w:r>
      <w:r w:rsidRPr="009537F0">
        <w:rPr>
          <w:rFonts w:ascii="Times New Roman" w:eastAsia="Arial" w:hAnsi="Times New Roman"/>
          <w:spacing w:val="-2"/>
          <w:sz w:val="24"/>
          <w:szCs w:val="24"/>
          <w:lang w:val="en-US"/>
        </w:rPr>
        <w:t>bu istiqamət hazırda aktiv şəkildə tədqiq olunur.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Histoloji müayinə</w:t>
      </w:r>
    </w:p>
    <w:p w:rsidR="00D3042C" w:rsidRPr="009537F0"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9537F0">
        <w:rPr>
          <w:rFonts w:ascii="Times New Roman" w:eastAsia="Arial" w:hAnsi="Times New Roman"/>
          <w:sz w:val="24"/>
          <w:szCs w:val="24"/>
          <w:lang w:val="az-Latn-AZ"/>
        </w:rPr>
        <w:t>Endometrium xərçənginin son və həlledici diaqnostika meto</w:t>
      </w:r>
      <w:r w:rsidR="009537F0" w:rsidRPr="009537F0">
        <w:rPr>
          <w:rFonts w:ascii="Times New Roman" w:eastAsia="Arial" w:hAnsi="Times New Roman"/>
          <w:sz w:val="24"/>
          <w:szCs w:val="24"/>
          <w:lang w:val="az-Latn-AZ"/>
        </w:rPr>
        <w:softHyphen/>
      </w:r>
      <w:r w:rsidRPr="009537F0">
        <w:rPr>
          <w:rFonts w:ascii="Times New Roman" w:eastAsia="Arial" w:hAnsi="Times New Roman"/>
          <w:sz w:val="24"/>
          <w:szCs w:val="24"/>
          <w:lang w:val="az-Latn-AZ"/>
        </w:rPr>
        <w:t>du onun tam qaşıntısının histoloji müayinəsi hesab edilir</w:t>
      </w:r>
      <w:r w:rsidRPr="004E0FB5">
        <w:rPr>
          <w:rFonts w:ascii="Times New Roman" w:eastAsia="Arial" w:hAnsi="Times New Roman"/>
          <w:sz w:val="24"/>
          <w:szCs w:val="24"/>
          <w:lang w:val="az-Latn-AZ"/>
        </w:rPr>
        <w:t xml:space="preserve"> ki,</w:t>
      </w:r>
      <w:r w:rsidRPr="009537F0">
        <w:rPr>
          <w:rFonts w:ascii="Times New Roman" w:eastAsia="Arial" w:hAnsi="Times New Roman"/>
          <w:sz w:val="24"/>
          <w:szCs w:val="24"/>
          <w:lang w:val="az-Latn-AZ"/>
        </w:rPr>
        <w:t xml:space="preserve"> bu da morfostruktur dəyişikliklərin xarakterini müəyyən etməyə imkan verir.</w:t>
      </w:r>
    </w:p>
    <w:p w:rsidR="00D3042C" w:rsidRPr="009537F0"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9537F0">
        <w:rPr>
          <w:rFonts w:ascii="Times New Roman" w:eastAsia="Arial" w:hAnsi="Times New Roman"/>
          <w:sz w:val="24"/>
          <w:szCs w:val="24"/>
          <w:lang w:val="az-Latn-AZ"/>
        </w:rPr>
        <w:t>Morfoloji verifikasiyanın olmaması neoplaziyanın möv</w:t>
      </w:r>
      <w:r w:rsidR="009537F0" w:rsidRPr="009537F0">
        <w:rPr>
          <w:rFonts w:ascii="Times New Roman" w:eastAsia="Arial" w:hAnsi="Times New Roman"/>
          <w:sz w:val="24"/>
          <w:szCs w:val="24"/>
          <w:lang w:val="az-Latn-AZ"/>
        </w:rPr>
        <w:softHyphen/>
      </w:r>
      <w:r w:rsidRPr="009537F0">
        <w:rPr>
          <w:rFonts w:ascii="Times New Roman" w:eastAsia="Arial" w:hAnsi="Times New Roman"/>
          <w:sz w:val="24"/>
          <w:szCs w:val="24"/>
          <w:lang w:val="az-Latn-AZ"/>
        </w:rPr>
        <w:t>cud</w:t>
      </w:r>
      <w:r w:rsidR="009537F0" w:rsidRPr="009537F0">
        <w:rPr>
          <w:rFonts w:ascii="Times New Roman" w:eastAsia="Arial" w:hAnsi="Times New Roman"/>
          <w:sz w:val="24"/>
          <w:szCs w:val="24"/>
          <w:lang w:val="az-Latn-AZ"/>
        </w:rPr>
        <w:softHyphen/>
      </w:r>
      <w:r w:rsidRPr="009537F0">
        <w:rPr>
          <w:rFonts w:ascii="Times New Roman" w:eastAsia="Arial" w:hAnsi="Times New Roman"/>
          <w:sz w:val="24"/>
          <w:szCs w:val="24"/>
          <w:lang w:val="az-Latn-AZ"/>
        </w:rPr>
        <w:t xml:space="preserve">luğunu istisna etmir. </w:t>
      </w:r>
      <w:r w:rsidRPr="004E0FB5">
        <w:rPr>
          <w:rFonts w:ascii="Times New Roman" w:eastAsia="Arial" w:hAnsi="Times New Roman"/>
          <w:sz w:val="24"/>
          <w:szCs w:val="24"/>
          <w:lang w:val="az-Latn-AZ"/>
        </w:rPr>
        <w:t>X</w:t>
      </w:r>
      <w:r w:rsidRPr="009537F0">
        <w:rPr>
          <w:rFonts w:ascii="Times New Roman" w:eastAsia="Arial" w:hAnsi="Times New Roman"/>
          <w:sz w:val="24"/>
          <w:szCs w:val="24"/>
          <w:lang w:val="az-Latn-AZ"/>
        </w:rPr>
        <w:t>ərçəngin ilkin mərhələlərində, əsasən uşaq</w:t>
      </w:r>
      <w:r w:rsidR="009537F0" w:rsidRPr="009537F0">
        <w:rPr>
          <w:rFonts w:ascii="Times New Roman" w:eastAsia="Arial" w:hAnsi="Times New Roman"/>
          <w:sz w:val="24"/>
          <w:szCs w:val="24"/>
          <w:lang w:val="az-Latn-AZ"/>
        </w:rPr>
        <w:softHyphen/>
      </w:r>
      <w:r w:rsidRPr="009537F0">
        <w:rPr>
          <w:rFonts w:ascii="Times New Roman" w:eastAsia="Arial" w:hAnsi="Times New Roman"/>
          <w:sz w:val="24"/>
          <w:szCs w:val="24"/>
          <w:lang w:val="az-Latn-AZ"/>
        </w:rPr>
        <w:t>lı</w:t>
      </w:r>
      <w:r w:rsidR="009537F0" w:rsidRPr="009537F0">
        <w:rPr>
          <w:rFonts w:ascii="Times New Roman" w:eastAsia="Arial" w:hAnsi="Times New Roman"/>
          <w:sz w:val="24"/>
          <w:szCs w:val="24"/>
          <w:lang w:val="az-Latn-AZ"/>
        </w:rPr>
        <w:softHyphen/>
      </w:r>
      <w:r w:rsidRPr="009537F0">
        <w:rPr>
          <w:rFonts w:ascii="Times New Roman" w:eastAsia="Arial" w:hAnsi="Times New Roman"/>
          <w:sz w:val="24"/>
          <w:szCs w:val="24"/>
          <w:lang w:val="az-Latn-AZ"/>
        </w:rPr>
        <w:t>ğın yuxarı seqmentində (dib, boru bucaqları) lokallaş</w:t>
      </w:r>
      <w:r w:rsidRPr="004E0FB5">
        <w:rPr>
          <w:rFonts w:ascii="Times New Roman" w:eastAsia="Arial" w:hAnsi="Times New Roman"/>
          <w:sz w:val="24"/>
          <w:szCs w:val="24"/>
          <w:lang w:val="az-Latn-AZ"/>
        </w:rPr>
        <w:t xml:space="preserve">mış </w:t>
      </w:r>
      <w:r w:rsidRPr="009537F0">
        <w:rPr>
          <w:rFonts w:ascii="Times New Roman" w:eastAsia="Arial" w:hAnsi="Times New Roman"/>
          <w:sz w:val="24"/>
          <w:szCs w:val="24"/>
          <w:lang w:val="az-Latn-AZ"/>
        </w:rPr>
        <w:t>məhdud zədələnmə qeyd</w:t>
      </w:r>
      <w:r w:rsidRPr="004E0FB5">
        <w:rPr>
          <w:rFonts w:ascii="Times New Roman" w:eastAsia="Arial" w:hAnsi="Times New Roman"/>
          <w:sz w:val="24"/>
          <w:szCs w:val="24"/>
          <w:lang w:val="az-Latn-AZ"/>
        </w:rPr>
        <w:t>ə</w:t>
      </w:r>
      <w:r w:rsidRPr="009537F0">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alındıqda i</w:t>
      </w:r>
      <w:r w:rsidRPr="009537F0">
        <w:rPr>
          <w:rFonts w:ascii="Times New Roman" w:eastAsia="Arial" w:hAnsi="Times New Roman"/>
          <w:sz w:val="24"/>
          <w:szCs w:val="24"/>
          <w:lang w:val="az-Latn-AZ"/>
        </w:rPr>
        <w:t>lkin qaşıntının informativliyi 78% təşkil edir, şiş prosesi yayıldıqda isə 100%-ə çatır.</w:t>
      </w:r>
    </w:p>
    <w:p w:rsidR="00D3042C" w:rsidRPr="009537F0"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9537F0">
        <w:rPr>
          <w:rFonts w:ascii="Times New Roman" w:eastAsia="Arial" w:hAnsi="Times New Roman"/>
          <w:sz w:val="24"/>
          <w:szCs w:val="24"/>
          <w:lang w:val="az-Latn-AZ"/>
        </w:rPr>
        <w:t>Bütün yuxarıda göstərilən metodlar kompleks şəkildə tətbiq edil</w:t>
      </w:r>
      <w:r w:rsidR="009537F0" w:rsidRPr="009537F0">
        <w:rPr>
          <w:rFonts w:ascii="Times New Roman" w:eastAsia="Arial" w:hAnsi="Times New Roman"/>
          <w:sz w:val="24"/>
          <w:szCs w:val="24"/>
          <w:lang w:val="az-Latn-AZ"/>
        </w:rPr>
        <w:softHyphen/>
      </w:r>
      <w:r w:rsidRPr="009537F0">
        <w:rPr>
          <w:rFonts w:ascii="Times New Roman" w:eastAsia="Arial" w:hAnsi="Times New Roman"/>
          <w:sz w:val="24"/>
          <w:szCs w:val="24"/>
          <w:lang w:val="az-Latn-AZ"/>
        </w:rPr>
        <w:t>məlidir. Onların tətbiq ardıcıllığı əvvəlkinin informativliyindən asılı</w:t>
      </w:r>
      <w:r w:rsidR="009537F0" w:rsidRPr="009537F0">
        <w:rPr>
          <w:rFonts w:ascii="Times New Roman" w:eastAsia="Arial" w:hAnsi="Times New Roman"/>
          <w:sz w:val="24"/>
          <w:szCs w:val="24"/>
          <w:lang w:val="az-Latn-AZ"/>
        </w:rPr>
        <w:softHyphen/>
      </w:r>
      <w:r w:rsidRPr="009537F0">
        <w:rPr>
          <w:rFonts w:ascii="Times New Roman" w:eastAsia="Arial" w:hAnsi="Times New Roman"/>
          <w:sz w:val="24"/>
          <w:szCs w:val="24"/>
          <w:lang w:val="az-Latn-AZ"/>
        </w:rPr>
        <w:t>dır.</w:t>
      </w:r>
      <w:r w:rsidRPr="004E0FB5">
        <w:rPr>
          <w:rFonts w:ascii="Times New Roman" w:eastAsia="Arial" w:hAnsi="Times New Roman"/>
          <w:sz w:val="24"/>
          <w:szCs w:val="24"/>
          <w:lang w:val="az-Latn-AZ"/>
        </w:rPr>
        <w:t xml:space="preserve"> </w:t>
      </w:r>
      <w:r w:rsidRPr="009537F0">
        <w:rPr>
          <w:rFonts w:ascii="Times New Roman" w:eastAsia="Arial" w:hAnsi="Times New Roman"/>
          <w:sz w:val="24"/>
          <w:szCs w:val="24"/>
          <w:lang w:val="az-Latn-AZ"/>
        </w:rPr>
        <w:t>Beləliklə, endometrium</w:t>
      </w:r>
      <w:r w:rsidRPr="004E0FB5">
        <w:rPr>
          <w:rFonts w:ascii="Times New Roman" w:eastAsia="Arial" w:hAnsi="Times New Roman"/>
          <w:sz w:val="24"/>
          <w:szCs w:val="24"/>
          <w:lang w:val="az-Latn-AZ"/>
        </w:rPr>
        <w:t>un</w:t>
      </w:r>
      <w:r w:rsidRPr="009537F0">
        <w:rPr>
          <w:rFonts w:ascii="Times New Roman" w:eastAsia="Arial" w:hAnsi="Times New Roman"/>
          <w:sz w:val="24"/>
          <w:szCs w:val="24"/>
          <w:lang w:val="az-Latn-AZ"/>
        </w:rPr>
        <w:t xml:space="preserve"> xərçəngində diaqnostik tədbir</w:t>
      </w:r>
      <w:r w:rsidR="009537F0" w:rsidRPr="009537F0">
        <w:rPr>
          <w:rFonts w:ascii="Times New Roman" w:eastAsia="Arial" w:hAnsi="Times New Roman"/>
          <w:sz w:val="24"/>
          <w:szCs w:val="24"/>
          <w:lang w:val="az-Latn-AZ"/>
        </w:rPr>
        <w:softHyphen/>
      </w:r>
      <w:r w:rsidRPr="009537F0">
        <w:rPr>
          <w:rFonts w:ascii="Times New Roman" w:eastAsia="Arial" w:hAnsi="Times New Roman"/>
          <w:sz w:val="24"/>
          <w:szCs w:val="24"/>
          <w:lang w:val="az-Latn-AZ"/>
        </w:rPr>
        <w:t>lə</w:t>
      </w:r>
      <w:r w:rsidR="009537F0" w:rsidRPr="009537F0">
        <w:rPr>
          <w:rFonts w:ascii="Times New Roman" w:eastAsia="Arial" w:hAnsi="Times New Roman"/>
          <w:sz w:val="24"/>
          <w:szCs w:val="24"/>
          <w:lang w:val="az-Latn-AZ"/>
        </w:rPr>
        <w:softHyphen/>
      </w:r>
      <w:r w:rsidRPr="009537F0">
        <w:rPr>
          <w:rFonts w:ascii="Times New Roman" w:eastAsia="Arial" w:hAnsi="Times New Roman"/>
          <w:sz w:val="24"/>
          <w:szCs w:val="24"/>
          <w:lang w:val="az-Latn-AZ"/>
        </w:rPr>
        <w:t>r</w:t>
      </w:r>
      <w:r w:rsidRPr="004E0FB5">
        <w:rPr>
          <w:rFonts w:ascii="Times New Roman" w:eastAsia="Arial" w:hAnsi="Times New Roman"/>
          <w:sz w:val="24"/>
          <w:szCs w:val="24"/>
          <w:lang w:val="az-Latn-AZ"/>
        </w:rPr>
        <w:t>in</w:t>
      </w:r>
      <w:r w:rsidRPr="009537F0">
        <w:rPr>
          <w:rFonts w:ascii="Times New Roman" w:eastAsia="Arial" w:hAnsi="Times New Roman"/>
          <w:sz w:val="24"/>
          <w:szCs w:val="24"/>
          <w:lang w:val="az-Latn-AZ"/>
        </w:rPr>
        <w:t xml:space="preserve"> optimal kombinasiyası hesab edilir:</w:t>
      </w:r>
    </w:p>
    <w:p w:rsidR="00D3042C" w:rsidRPr="004E0FB5" w:rsidRDefault="00D3042C" w:rsidP="0054014A">
      <w:pPr>
        <w:numPr>
          <w:ilvl w:val="0"/>
          <w:numId w:val="242"/>
        </w:numPr>
        <w:tabs>
          <w:tab w:val="left" w:pos="305"/>
          <w:tab w:val="left" w:pos="1134"/>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rəngli doppler xəritələşdirməsi ilə ultrasəs müayinəsi;</w:t>
      </w:r>
    </w:p>
    <w:p w:rsidR="00D3042C" w:rsidRPr="004E0FB5" w:rsidRDefault="00D3042C" w:rsidP="0054014A">
      <w:pPr>
        <w:numPr>
          <w:ilvl w:val="0"/>
          <w:numId w:val="242"/>
        </w:numPr>
        <w:tabs>
          <w:tab w:val="left" w:pos="305"/>
          <w:tab w:val="left" w:pos="1134"/>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kiçik çanağın MRT-si;</w:t>
      </w:r>
    </w:p>
    <w:p w:rsidR="00D3042C" w:rsidRPr="004E0FB5" w:rsidRDefault="00D3042C" w:rsidP="0054014A">
      <w:pPr>
        <w:numPr>
          <w:ilvl w:val="0"/>
          <w:numId w:val="242"/>
        </w:numPr>
        <w:tabs>
          <w:tab w:val="left" w:pos="305"/>
          <w:tab w:val="left" w:pos="1134"/>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endometriumun aspirasion biopsiyası;</w:t>
      </w:r>
    </w:p>
    <w:p w:rsidR="00D3042C" w:rsidRPr="004E0FB5" w:rsidRDefault="00D3042C" w:rsidP="0054014A">
      <w:pPr>
        <w:numPr>
          <w:ilvl w:val="0"/>
          <w:numId w:val="242"/>
        </w:numPr>
        <w:tabs>
          <w:tab w:val="left" w:pos="305"/>
          <w:tab w:val="left" w:pos="1134"/>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flüoresent diaqnostika və ayrı-ayrı diaqnostik qaşı</w:t>
      </w:r>
      <w:r w:rsidRPr="004E0FB5">
        <w:rPr>
          <w:rFonts w:ascii="Times New Roman" w:eastAsia="Arial" w:hAnsi="Times New Roman"/>
          <w:sz w:val="24"/>
          <w:szCs w:val="24"/>
          <w:lang w:val="az-Latn-AZ"/>
        </w:rPr>
        <w:t xml:space="preserve">ntı yolu </w:t>
      </w:r>
      <w:r w:rsidRPr="004E0FB5">
        <w:rPr>
          <w:rFonts w:ascii="Times New Roman" w:eastAsia="Arial" w:hAnsi="Times New Roman"/>
          <w:sz w:val="24"/>
          <w:szCs w:val="24"/>
        </w:rPr>
        <w:t>ilə servikohisteroskopiya;</w:t>
      </w:r>
    </w:p>
    <w:p w:rsidR="00D3042C" w:rsidRPr="004E0FB5" w:rsidRDefault="00D3042C" w:rsidP="0054014A">
      <w:pPr>
        <w:numPr>
          <w:ilvl w:val="0"/>
          <w:numId w:val="242"/>
        </w:numPr>
        <w:tabs>
          <w:tab w:val="left" w:pos="305"/>
          <w:tab w:val="left" w:pos="1134"/>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servikal kanal və uşaqlıq boşluğundan götürülmüş qaşın</w:t>
      </w:r>
      <w:r w:rsidR="00F44FB2">
        <w:rPr>
          <w:rFonts w:ascii="Times New Roman" w:eastAsia="Arial" w:hAnsi="Times New Roman"/>
          <w:sz w:val="24"/>
          <w:szCs w:val="24"/>
          <w:lang w:val="az-Latn-AZ"/>
        </w:rPr>
        <w:softHyphen/>
      </w:r>
      <w:r w:rsidRPr="004E0FB5">
        <w:rPr>
          <w:rFonts w:ascii="Times New Roman" w:eastAsia="Arial" w:hAnsi="Times New Roman"/>
          <w:sz w:val="24"/>
          <w:szCs w:val="24"/>
          <w:lang w:val="az-Latn-AZ"/>
        </w:rPr>
        <w:t>tıların morfoloji verifikasiyası.</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Təsnifat</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Hazırda onkologiyada geniş şəkildə iki təsnifatdan istifadə olunur: FIGO və TNM. Bu təsnifatlarda zədələnmənin yayılması bütün diaqnostika növlərini əhatə edən klinik müayinə əsasında qeydə alınır (cədvə</w:t>
      </w:r>
      <w:r w:rsidR="003E0100" w:rsidRPr="004E0FB5">
        <w:rPr>
          <w:rFonts w:ascii="Times New Roman" w:eastAsia="Arial" w:hAnsi="Times New Roman"/>
          <w:sz w:val="24"/>
          <w:szCs w:val="24"/>
          <w:lang w:val="az-Latn-AZ"/>
        </w:rPr>
        <w:t>l 6.</w:t>
      </w:r>
      <w:r w:rsidRPr="004E0FB5">
        <w:rPr>
          <w:rFonts w:ascii="Times New Roman" w:eastAsia="Arial" w:hAnsi="Times New Roman"/>
          <w:sz w:val="24"/>
          <w:szCs w:val="24"/>
          <w:lang w:val="az-Latn-AZ"/>
        </w:rPr>
        <w:t>8).</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Beynəlxalq Histoloji Təsnifata (ÜST) əsasən endometrium xərçənginin aşağıdakı morfoloji formaları fərqləndirilir:</w:t>
      </w:r>
    </w:p>
    <w:p w:rsidR="00D3042C" w:rsidRPr="00F44FB2" w:rsidRDefault="00D3042C" w:rsidP="0054014A">
      <w:pPr>
        <w:pStyle w:val="a8"/>
        <w:numPr>
          <w:ilvl w:val="1"/>
          <w:numId w:val="243"/>
        </w:numPr>
        <w:tabs>
          <w:tab w:val="left" w:pos="142"/>
          <w:tab w:val="left" w:pos="305"/>
        </w:tabs>
        <w:spacing w:before="0" w:line="252" w:lineRule="auto"/>
        <w:ind w:left="567" w:hanging="283"/>
        <w:jc w:val="both"/>
        <w:rPr>
          <w:rFonts w:ascii="Times New Roman" w:hAnsi="Times New Roman"/>
          <w:sz w:val="24"/>
          <w:szCs w:val="24"/>
        </w:rPr>
      </w:pPr>
      <w:r w:rsidRPr="00F44FB2">
        <w:rPr>
          <w:rFonts w:ascii="Times New Roman" w:hAnsi="Times New Roman"/>
          <w:sz w:val="24"/>
          <w:szCs w:val="24"/>
        </w:rPr>
        <w:t>adenokarsinoma;</w:t>
      </w:r>
    </w:p>
    <w:p w:rsidR="00D3042C" w:rsidRPr="00F44FB2" w:rsidRDefault="00D3042C" w:rsidP="0054014A">
      <w:pPr>
        <w:pStyle w:val="a8"/>
        <w:numPr>
          <w:ilvl w:val="1"/>
          <w:numId w:val="243"/>
        </w:numPr>
        <w:tabs>
          <w:tab w:val="left" w:pos="142"/>
          <w:tab w:val="left" w:pos="305"/>
        </w:tabs>
        <w:spacing w:before="0" w:line="252" w:lineRule="auto"/>
        <w:ind w:left="567" w:hanging="283"/>
        <w:jc w:val="both"/>
        <w:rPr>
          <w:rFonts w:ascii="Times New Roman" w:hAnsi="Times New Roman"/>
          <w:sz w:val="24"/>
          <w:szCs w:val="24"/>
        </w:rPr>
      </w:pPr>
      <w:r w:rsidRPr="00F44FB2">
        <w:rPr>
          <w:rFonts w:ascii="Times New Roman" w:hAnsi="Times New Roman"/>
          <w:sz w:val="24"/>
          <w:szCs w:val="24"/>
          <w:lang w:val="az-Latn-AZ"/>
        </w:rPr>
        <w:t>şəffaf</w:t>
      </w:r>
      <w:r w:rsidRPr="00F44FB2">
        <w:rPr>
          <w:rFonts w:ascii="Times New Roman" w:hAnsi="Times New Roman"/>
          <w:sz w:val="24"/>
          <w:szCs w:val="24"/>
        </w:rPr>
        <w:t>hüceyrəli (mezonefroid) adenokarsinoma;</w:t>
      </w:r>
    </w:p>
    <w:p w:rsidR="00D3042C" w:rsidRPr="00F44FB2" w:rsidRDefault="00D3042C" w:rsidP="0054014A">
      <w:pPr>
        <w:pStyle w:val="a8"/>
        <w:numPr>
          <w:ilvl w:val="1"/>
          <w:numId w:val="243"/>
        </w:numPr>
        <w:tabs>
          <w:tab w:val="left" w:pos="142"/>
          <w:tab w:val="left" w:pos="305"/>
        </w:tabs>
        <w:spacing w:before="0" w:line="252" w:lineRule="auto"/>
        <w:ind w:left="567" w:hanging="283"/>
        <w:jc w:val="both"/>
        <w:rPr>
          <w:rFonts w:ascii="Times New Roman" w:hAnsi="Times New Roman"/>
          <w:sz w:val="24"/>
          <w:szCs w:val="24"/>
        </w:rPr>
      </w:pPr>
      <w:r w:rsidRPr="00F44FB2">
        <w:rPr>
          <w:rFonts w:ascii="Times New Roman" w:hAnsi="Times New Roman"/>
          <w:sz w:val="24"/>
          <w:szCs w:val="24"/>
        </w:rPr>
        <w:t>yastıhüceyrəli xərçəng;</w:t>
      </w:r>
    </w:p>
    <w:p w:rsidR="00D3042C" w:rsidRPr="00F44FB2" w:rsidRDefault="00D3042C" w:rsidP="0054014A">
      <w:pPr>
        <w:pStyle w:val="a8"/>
        <w:numPr>
          <w:ilvl w:val="1"/>
          <w:numId w:val="243"/>
        </w:numPr>
        <w:tabs>
          <w:tab w:val="left" w:pos="142"/>
          <w:tab w:val="left" w:pos="305"/>
        </w:tabs>
        <w:spacing w:before="0" w:line="252" w:lineRule="auto"/>
        <w:ind w:left="567" w:hanging="283"/>
        <w:jc w:val="both"/>
        <w:rPr>
          <w:rFonts w:ascii="Times New Roman" w:hAnsi="Times New Roman"/>
          <w:sz w:val="24"/>
          <w:szCs w:val="24"/>
        </w:rPr>
      </w:pPr>
      <w:r w:rsidRPr="00F44FB2">
        <w:rPr>
          <w:rFonts w:ascii="Times New Roman" w:hAnsi="Times New Roman"/>
          <w:sz w:val="24"/>
          <w:szCs w:val="24"/>
        </w:rPr>
        <w:t>vəzili-yastıhüceyrəli xərçəng;</w:t>
      </w:r>
    </w:p>
    <w:p w:rsidR="00D3042C" w:rsidRPr="00F44FB2" w:rsidRDefault="00D3042C" w:rsidP="0054014A">
      <w:pPr>
        <w:pStyle w:val="a8"/>
        <w:numPr>
          <w:ilvl w:val="1"/>
          <w:numId w:val="243"/>
        </w:numPr>
        <w:tabs>
          <w:tab w:val="left" w:pos="142"/>
          <w:tab w:val="left" w:pos="305"/>
        </w:tabs>
        <w:spacing w:before="0" w:line="252" w:lineRule="auto"/>
        <w:ind w:left="567" w:hanging="283"/>
        <w:jc w:val="both"/>
        <w:rPr>
          <w:rFonts w:ascii="Times New Roman" w:hAnsi="Times New Roman"/>
          <w:sz w:val="24"/>
          <w:szCs w:val="24"/>
        </w:rPr>
      </w:pPr>
      <w:r w:rsidRPr="00F44FB2">
        <w:rPr>
          <w:rFonts w:ascii="Times New Roman" w:hAnsi="Times New Roman"/>
          <w:sz w:val="24"/>
          <w:szCs w:val="24"/>
        </w:rPr>
        <w:t>seroz xərçəng;</w:t>
      </w:r>
    </w:p>
    <w:p w:rsidR="00D3042C" w:rsidRPr="00F44FB2" w:rsidRDefault="00D3042C" w:rsidP="0054014A">
      <w:pPr>
        <w:pStyle w:val="a8"/>
        <w:numPr>
          <w:ilvl w:val="1"/>
          <w:numId w:val="243"/>
        </w:numPr>
        <w:tabs>
          <w:tab w:val="left" w:pos="142"/>
          <w:tab w:val="left" w:pos="305"/>
        </w:tabs>
        <w:spacing w:before="0" w:line="252" w:lineRule="auto"/>
        <w:ind w:left="567" w:hanging="283"/>
        <w:jc w:val="both"/>
        <w:rPr>
          <w:rFonts w:ascii="Times New Roman" w:hAnsi="Times New Roman"/>
          <w:sz w:val="24"/>
          <w:szCs w:val="24"/>
        </w:rPr>
      </w:pPr>
      <w:r w:rsidRPr="00F44FB2">
        <w:rPr>
          <w:rFonts w:ascii="Times New Roman" w:hAnsi="Times New Roman"/>
          <w:sz w:val="24"/>
          <w:szCs w:val="24"/>
        </w:rPr>
        <w:t>musinoz xərçəng;</w:t>
      </w:r>
    </w:p>
    <w:p w:rsidR="00E159EC" w:rsidRPr="003D70D8" w:rsidRDefault="00D3042C" w:rsidP="003D70D8">
      <w:pPr>
        <w:pStyle w:val="a8"/>
        <w:numPr>
          <w:ilvl w:val="1"/>
          <w:numId w:val="243"/>
        </w:numPr>
        <w:tabs>
          <w:tab w:val="left" w:pos="142"/>
          <w:tab w:val="left" w:pos="305"/>
        </w:tabs>
        <w:spacing w:before="0" w:line="252" w:lineRule="auto"/>
        <w:ind w:left="567" w:hanging="283"/>
        <w:jc w:val="both"/>
        <w:rPr>
          <w:rFonts w:ascii="Times New Roman" w:hAnsi="Times New Roman"/>
          <w:sz w:val="24"/>
          <w:szCs w:val="24"/>
        </w:rPr>
      </w:pPr>
      <w:r w:rsidRPr="00F44FB2">
        <w:rPr>
          <w:rFonts w:ascii="Times New Roman" w:hAnsi="Times New Roman"/>
          <w:sz w:val="24"/>
          <w:szCs w:val="24"/>
        </w:rPr>
        <w:t>diferensasiya olunma</w:t>
      </w:r>
      <w:r w:rsidRPr="00F44FB2">
        <w:rPr>
          <w:rFonts w:ascii="Times New Roman" w:hAnsi="Times New Roman"/>
          <w:sz w:val="24"/>
          <w:szCs w:val="24"/>
          <w:lang w:val="az-Latn-AZ"/>
        </w:rPr>
        <w:t>yan</w:t>
      </w:r>
      <w:r w:rsidRPr="00F44FB2">
        <w:rPr>
          <w:rFonts w:ascii="Times New Roman" w:hAnsi="Times New Roman"/>
          <w:sz w:val="24"/>
          <w:szCs w:val="24"/>
        </w:rPr>
        <w:t xml:space="preserve"> xərçəng.</w:t>
      </w:r>
    </w:p>
    <w:p w:rsidR="00E159EC" w:rsidRPr="00E159EC" w:rsidRDefault="00E159EC" w:rsidP="003D0248">
      <w:pPr>
        <w:tabs>
          <w:tab w:val="left" w:pos="142"/>
        </w:tabs>
        <w:autoSpaceDE w:val="0"/>
        <w:autoSpaceDN w:val="0"/>
        <w:spacing w:after="0" w:line="252" w:lineRule="auto"/>
        <w:ind w:firstLine="567"/>
        <w:jc w:val="both"/>
        <w:rPr>
          <w:rFonts w:ascii="Times New Roman" w:eastAsia="Arial" w:hAnsi="Times New Roman"/>
          <w:b/>
          <w:sz w:val="24"/>
          <w:szCs w:val="24"/>
          <w:lang w:val="en-US"/>
        </w:rPr>
      </w:pPr>
    </w:p>
    <w:p w:rsidR="00E159EC" w:rsidRDefault="00D3042C" w:rsidP="00E159EC">
      <w:pPr>
        <w:tabs>
          <w:tab w:val="left" w:pos="142"/>
        </w:tabs>
        <w:autoSpaceDE w:val="0"/>
        <w:autoSpaceDN w:val="0"/>
        <w:spacing w:after="0" w:line="252" w:lineRule="auto"/>
        <w:ind w:firstLine="567"/>
        <w:jc w:val="center"/>
        <w:rPr>
          <w:rFonts w:ascii="Times New Roman" w:eastAsia="Arial" w:hAnsi="Times New Roman"/>
          <w:sz w:val="24"/>
          <w:szCs w:val="24"/>
          <w:lang w:val="az-Latn-AZ"/>
        </w:rPr>
      </w:pPr>
      <w:r w:rsidRPr="004E0FB5">
        <w:rPr>
          <w:rFonts w:ascii="Times New Roman" w:eastAsia="Arial" w:hAnsi="Times New Roman"/>
          <w:b/>
          <w:sz w:val="24"/>
          <w:szCs w:val="24"/>
          <w:lang w:val="az-Latn-AZ"/>
        </w:rPr>
        <w:t>Cədvəl</w:t>
      </w:r>
      <w:r w:rsidRPr="004E0FB5">
        <w:rPr>
          <w:rFonts w:ascii="Times New Roman" w:eastAsia="Arial" w:hAnsi="Times New Roman"/>
          <w:b/>
          <w:sz w:val="24"/>
          <w:szCs w:val="24"/>
        </w:rPr>
        <w:t xml:space="preserve">. </w:t>
      </w:r>
      <w:r w:rsidR="00520CFE" w:rsidRPr="004E0FB5">
        <w:rPr>
          <w:rFonts w:ascii="Times New Roman" w:eastAsia="Arial" w:hAnsi="Times New Roman"/>
          <w:b/>
          <w:sz w:val="24"/>
          <w:szCs w:val="24"/>
          <w:lang w:val="az-Latn-AZ"/>
        </w:rPr>
        <w:t xml:space="preserve">6.8 </w:t>
      </w:r>
      <w:r w:rsidRPr="004E0FB5">
        <w:rPr>
          <w:rFonts w:ascii="Times New Roman" w:eastAsia="Arial" w:hAnsi="Times New Roman"/>
          <w:sz w:val="24"/>
          <w:szCs w:val="24"/>
          <w:lang w:val="az-Latn-AZ"/>
        </w:rPr>
        <w:t>Uşaqlıq cismi xərçənginin</w:t>
      </w:r>
    </w:p>
    <w:p w:rsidR="00D3042C" w:rsidRDefault="00D3042C" w:rsidP="00E159EC">
      <w:pPr>
        <w:tabs>
          <w:tab w:val="left" w:pos="142"/>
        </w:tabs>
        <w:autoSpaceDE w:val="0"/>
        <w:autoSpaceDN w:val="0"/>
        <w:spacing w:after="0" w:line="252" w:lineRule="auto"/>
        <w:ind w:firstLine="567"/>
        <w:jc w:val="center"/>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təsnifatı </w:t>
      </w:r>
      <w:r w:rsidR="00F44FB2">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rPr>
        <w:t xml:space="preserve">TNM </w:t>
      </w:r>
      <w:r w:rsidRPr="004E0FB5">
        <w:rPr>
          <w:rFonts w:ascii="Times New Roman" w:eastAsia="Arial" w:hAnsi="Times New Roman"/>
          <w:sz w:val="24"/>
          <w:szCs w:val="24"/>
          <w:lang w:val="az-Latn-AZ"/>
        </w:rPr>
        <w:t>və</w:t>
      </w:r>
      <w:r w:rsidRPr="004E0FB5">
        <w:rPr>
          <w:rFonts w:ascii="Times New Roman" w:eastAsia="Arial" w:hAnsi="Times New Roman"/>
          <w:sz w:val="24"/>
          <w:szCs w:val="24"/>
        </w:rPr>
        <w:t xml:space="preserve"> FIGO</w:t>
      </w:r>
    </w:p>
    <w:p w:rsidR="00F44FB2" w:rsidRPr="00F44FB2" w:rsidRDefault="00F44FB2" w:rsidP="00E159EC">
      <w:pPr>
        <w:tabs>
          <w:tab w:val="left" w:pos="142"/>
        </w:tabs>
        <w:autoSpaceDE w:val="0"/>
        <w:autoSpaceDN w:val="0"/>
        <w:spacing w:after="0" w:line="252" w:lineRule="auto"/>
        <w:ind w:firstLine="567"/>
        <w:jc w:val="center"/>
        <w:rPr>
          <w:rFonts w:ascii="Times New Roman" w:eastAsia="Arial" w:hAnsi="Times New Roman"/>
          <w:sz w:val="24"/>
          <w:szCs w:val="24"/>
          <w:lang w:val="az-Latn-AZ"/>
        </w:rPr>
      </w:pPr>
    </w:p>
    <w:tbl>
      <w:tblPr>
        <w:tblStyle w:val="TableNormal4"/>
        <w:tblW w:w="515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26"/>
        <w:gridCol w:w="1418"/>
        <w:gridCol w:w="4224"/>
      </w:tblGrid>
      <w:tr w:rsidR="007328CE" w:rsidRPr="00F44FB2" w:rsidTr="00F44FB2">
        <w:trPr>
          <w:trHeight w:val="460"/>
          <w:jc w:val="center"/>
        </w:trPr>
        <w:tc>
          <w:tcPr>
            <w:tcW w:w="769" w:type="pct"/>
            <w:vAlign w:val="center"/>
          </w:tcPr>
          <w:p w:rsidR="00D3042C" w:rsidRPr="00F44FB2" w:rsidRDefault="00D3042C" w:rsidP="00F44FB2">
            <w:pPr>
              <w:widowControl/>
              <w:tabs>
                <w:tab w:val="left" w:pos="142"/>
              </w:tabs>
              <w:spacing w:after="0" w:line="252" w:lineRule="auto"/>
              <w:ind w:right="74" w:firstLine="113"/>
              <w:jc w:val="center"/>
              <w:rPr>
                <w:rFonts w:ascii="Times New Roman" w:eastAsia="Times New Roman" w:hAnsi="Times New Roman"/>
                <w:b/>
                <w:lang w:val="en-US"/>
              </w:rPr>
            </w:pPr>
            <w:r w:rsidRPr="00F44FB2">
              <w:rPr>
                <w:rFonts w:ascii="Times New Roman" w:eastAsia="Times New Roman" w:hAnsi="Times New Roman"/>
                <w:b/>
                <w:lang w:val="en-US"/>
              </w:rPr>
              <w:t>TNM</w:t>
            </w:r>
          </w:p>
          <w:p w:rsidR="00D3042C" w:rsidRPr="00F44FB2" w:rsidRDefault="00D3042C" w:rsidP="00F44FB2">
            <w:pPr>
              <w:widowControl/>
              <w:tabs>
                <w:tab w:val="left" w:pos="142"/>
              </w:tabs>
              <w:spacing w:after="0" w:line="252" w:lineRule="auto"/>
              <w:ind w:right="74" w:firstLine="113"/>
              <w:jc w:val="center"/>
              <w:rPr>
                <w:rFonts w:ascii="Times New Roman" w:eastAsia="Times New Roman" w:hAnsi="Times New Roman"/>
                <w:b/>
                <w:lang w:val="en-US"/>
              </w:rPr>
            </w:pPr>
            <w:r w:rsidRPr="00F44FB2">
              <w:rPr>
                <w:rFonts w:ascii="Times New Roman" w:eastAsia="Times New Roman" w:hAnsi="Times New Roman"/>
                <w:b/>
                <w:lang w:val="az-Latn-AZ"/>
              </w:rPr>
              <w:t>kate</w:t>
            </w:r>
            <w:r w:rsidR="00F44FB2">
              <w:rPr>
                <w:rFonts w:ascii="Times New Roman" w:eastAsia="Times New Roman" w:hAnsi="Times New Roman"/>
                <w:b/>
                <w:lang w:val="az-Latn-AZ"/>
              </w:rPr>
              <w:softHyphen/>
            </w:r>
            <w:r w:rsidRPr="00F44FB2">
              <w:rPr>
                <w:rFonts w:ascii="Times New Roman" w:eastAsia="Times New Roman" w:hAnsi="Times New Roman"/>
                <w:b/>
                <w:lang w:val="az-Latn-AZ"/>
              </w:rPr>
              <w:t>qoriyaları</w:t>
            </w:r>
          </w:p>
        </w:tc>
        <w:tc>
          <w:tcPr>
            <w:tcW w:w="1064" w:type="pct"/>
            <w:vAlign w:val="center"/>
          </w:tcPr>
          <w:p w:rsidR="00D3042C" w:rsidRPr="00F44FB2" w:rsidRDefault="00D3042C" w:rsidP="00F44FB2">
            <w:pPr>
              <w:widowControl/>
              <w:tabs>
                <w:tab w:val="left" w:pos="142"/>
              </w:tabs>
              <w:spacing w:after="0" w:line="252" w:lineRule="auto"/>
              <w:ind w:right="89" w:firstLine="113"/>
              <w:jc w:val="center"/>
              <w:rPr>
                <w:rFonts w:ascii="Times New Roman" w:eastAsia="Times New Roman" w:hAnsi="Times New Roman"/>
                <w:b/>
                <w:lang w:val="az-Latn-AZ"/>
              </w:rPr>
            </w:pPr>
            <w:r w:rsidRPr="00F44FB2">
              <w:rPr>
                <w:rFonts w:ascii="Times New Roman" w:eastAsia="Times New Roman" w:hAnsi="Times New Roman"/>
                <w:b/>
                <w:lang w:val="en-US"/>
              </w:rPr>
              <w:t>FIGO</w:t>
            </w:r>
          </w:p>
          <w:p w:rsidR="00D3042C" w:rsidRPr="00F44FB2" w:rsidRDefault="00D3042C" w:rsidP="00F44FB2">
            <w:pPr>
              <w:widowControl/>
              <w:tabs>
                <w:tab w:val="left" w:pos="142"/>
              </w:tabs>
              <w:spacing w:after="0" w:line="252" w:lineRule="auto"/>
              <w:ind w:right="89" w:firstLine="113"/>
              <w:jc w:val="center"/>
              <w:rPr>
                <w:rFonts w:ascii="Times New Roman" w:eastAsia="Times New Roman" w:hAnsi="Times New Roman"/>
                <w:b/>
                <w:lang w:val="az-Latn-AZ"/>
              </w:rPr>
            </w:pPr>
            <w:r w:rsidRPr="00F44FB2">
              <w:rPr>
                <w:rFonts w:ascii="Times New Roman" w:eastAsia="Times New Roman" w:hAnsi="Times New Roman"/>
                <w:b/>
                <w:lang w:val="az-Latn-AZ"/>
              </w:rPr>
              <w:t>kate</w:t>
            </w:r>
            <w:r w:rsidR="00F44FB2">
              <w:rPr>
                <w:rFonts w:ascii="Times New Roman" w:eastAsia="Times New Roman" w:hAnsi="Times New Roman"/>
                <w:b/>
                <w:lang w:val="az-Latn-AZ"/>
              </w:rPr>
              <w:softHyphen/>
            </w:r>
            <w:r w:rsidRPr="00F44FB2">
              <w:rPr>
                <w:rFonts w:ascii="Times New Roman" w:eastAsia="Times New Roman" w:hAnsi="Times New Roman"/>
                <w:b/>
                <w:lang w:val="az-Latn-AZ"/>
              </w:rPr>
              <w:t>qoriyası</w:t>
            </w:r>
          </w:p>
        </w:tc>
        <w:tc>
          <w:tcPr>
            <w:tcW w:w="3167" w:type="pct"/>
            <w:vAlign w:val="center"/>
          </w:tcPr>
          <w:p w:rsidR="00D3042C" w:rsidRPr="00F44FB2" w:rsidRDefault="00D3042C" w:rsidP="00F44FB2">
            <w:pPr>
              <w:widowControl/>
              <w:tabs>
                <w:tab w:val="left" w:pos="142"/>
              </w:tabs>
              <w:spacing w:after="0" w:line="252" w:lineRule="auto"/>
              <w:ind w:right="90" w:firstLine="113"/>
              <w:jc w:val="center"/>
              <w:rPr>
                <w:rFonts w:ascii="Times New Roman" w:eastAsia="Times New Roman" w:hAnsi="Times New Roman"/>
                <w:b/>
                <w:lang w:val="az-Latn-AZ"/>
              </w:rPr>
            </w:pPr>
            <w:r w:rsidRPr="00F44FB2">
              <w:rPr>
                <w:rFonts w:ascii="Times New Roman" w:eastAsia="Times New Roman" w:hAnsi="Times New Roman"/>
                <w:b/>
                <w:lang w:val="az-Latn-AZ"/>
              </w:rPr>
              <w:t>Xarakteristika</w:t>
            </w:r>
          </w:p>
        </w:tc>
      </w:tr>
      <w:tr w:rsidR="007328CE" w:rsidRPr="00CF1A27" w:rsidTr="00F44FB2">
        <w:trPr>
          <w:trHeight w:val="230"/>
          <w:jc w:val="center"/>
        </w:trPr>
        <w:tc>
          <w:tcPr>
            <w:tcW w:w="769" w:type="pct"/>
            <w:vAlign w:val="center"/>
          </w:tcPr>
          <w:p w:rsidR="00D3042C" w:rsidRPr="00F44FB2" w:rsidRDefault="00D3042C" w:rsidP="00F44FB2">
            <w:pPr>
              <w:widowControl/>
              <w:tabs>
                <w:tab w:val="left" w:pos="142"/>
              </w:tabs>
              <w:spacing w:after="0" w:line="252" w:lineRule="auto"/>
              <w:ind w:right="74" w:firstLine="113"/>
              <w:jc w:val="center"/>
              <w:rPr>
                <w:rFonts w:ascii="Times New Roman" w:eastAsia="Times New Roman" w:hAnsi="Times New Roman"/>
                <w:lang w:val="en-US"/>
              </w:rPr>
            </w:pPr>
            <w:r w:rsidRPr="00F44FB2">
              <w:rPr>
                <w:rFonts w:ascii="Times New Roman" w:eastAsia="Times New Roman" w:hAnsi="Times New Roman"/>
                <w:lang w:val="en-US"/>
              </w:rPr>
              <w:t>Т</w:t>
            </w:r>
            <w:r w:rsidRPr="00F44FB2">
              <w:rPr>
                <w:rFonts w:ascii="Times New Roman" w:eastAsia="Times New Roman" w:hAnsi="Times New Roman"/>
                <w:vertAlign w:val="subscript"/>
                <w:lang w:val="en-US"/>
              </w:rPr>
              <w:t>х</w:t>
            </w:r>
          </w:p>
        </w:tc>
        <w:tc>
          <w:tcPr>
            <w:tcW w:w="1064" w:type="pct"/>
            <w:vAlign w:val="center"/>
          </w:tcPr>
          <w:p w:rsidR="00D3042C" w:rsidRPr="00F44FB2" w:rsidRDefault="00D3042C" w:rsidP="00F44FB2">
            <w:pPr>
              <w:widowControl/>
              <w:tabs>
                <w:tab w:val="left" w:pos="142"/>
              </w:tabs>
              <w:spacing w:after="0" w:line="252" w:lineRule="auto"/>
              <w:ind w:right="89" w:firstLine="113"/>
              <w:jc w:val="center"/>
              <w:rPr>
                <w:rFonts w:ascii="Times New Roman" w:eastAsia="Times New Roman" w:hAnsi="Times New Roman"/>
                <w:lang w:val="en-US"/>
              </w:rPr>
            </w:pPr>
          </w:p>
        </w:tc>
        <w:tc>
          <w:tcPr>
            <w:tcW w:w="3167" w:type="pct"/>
            <w:vAlign w:val="center"/>
          </w:tcPr>
          <w:p w:rsidR="00D3042C" w:rsidRPr="00F44FB2" w:rsidRDefault="00D3042C" w:rsidP="00F44FB2">
            <w:pPr>
              <w:widowControl/>
              <w:tabs>
                <w:tab w:val="left" w:pos="142"/>
              </w:tabs>
              <w:spacing w:after="0" w:line="252" w:lineRule="auto"/>
              <w:ind w:right="90" w:firstLine="113"/>
              <w:jc w:val="center"/>
              <w:rPr>
                <w:rFonts w:ascii="Times New Roman" w:eastAsia="Times New Roman" w:hAnsi="Times New Roman"/>
                <w:lang w:val="en-US"/>
              </w:rPr>
            </w:pPr>
            <w:r w:rsidRPr="00F44FB2">
              <w:rPr>
                <w:rFonts w:ascii="Times New Roman" w:eastAsia="Times New Roman" w:hAnsi="Times New Roman"/>
                <w:lang w:val="az-Latn-AZ"/>
              </w:rPr>
              <w:t>B</w:t>
            </w:r>
            <w:r w:rsidRPr="00F44FB2">
              <w:rPr>
                <w:rFonts w:ascii="Times New Roman" w:eastAsia="Times New Roman" w:hAnsi="Times New Roman"/>
                <w:lang w:val="en-US"/>
              </w:rPr>
              <w:t>irincili şişin qiymətləndirilməsi mümkün deyildir</w:t>
            </w:r>
            <w:r w:rsidR="00186C45" w:rsidRPr="00F44FB2">
              <w:rPr>
                <w:rFonts w:ascii="Times New Roman" w:eastAsia="Times New Roman" w:hAnsi="Times New Roman"/>
                <w:lang w:val="en-US"/>
              </w:rPr>
              <w:t>.</w:t>
            </w:r>
          </w:p>
        </w:tc>
      </w:tr>
      <w:tr w:rsidR="007328CE" w:rsidRPr="00F44FB2" w:rsidTr="00F44FB2">
        <w:trPr>
          <w:trHeight w:val="230"/>
          <w:jc w:val="center"/>
        </w:trPr>
        <w:tc>
          <w:tcPr>
            <w:tcW w:w="769" w:type="pct"/>
            <w:vAlign w:val="center"/>
          </w:tcPr>
          <w:p w:rsidR="00D3042C" w:rsidRPr="00F44FB2" w:rsidRDefault="00D3042C" w:rsidP="00F44FB2">
            <w:pPr>
              <w:widowControl/>
              <w:tabs>
                <w:tab w:val="left" w:pos="142"/>
              </w:tabs>
              <w:spacing w:after="0" w:line="252" w:lineRule="auto"/>
              <w:ind w:right="74" w:firstLine="113"/>
              <w:jc w:val="center"/>
              <w:rPr>
                <w:rFonts w:ascii="Times New Roman" w:eastAsia="Times New Roman" w:hAnsi="Times New Roman"/>
                <w:lang w:val="en-US"/>
              </w:rPr>
            </w:pPr>
            <w:r w:rsidRPr="00F44FB2">
              <w:rPr>
                <w:rFonts w:ascii="Times New Roman" w:eastAsia="Times New Roman" w:hAnsi="Times New Roman"/>
                <w:lang w:val="en-US"/>
              </w:rPr>
              <w:t>Т</w:t>
            </w:r>
            <w:r w:rsidRPr="00F44FB2">
              <w:rPr>
                <w:rFonts w:ascii="Times New Roman" w:eastAsia="Times New Roman" w:hAnsi="Times New Roman"/>
                <w:vertAlign w:val="subscript"/>
                <w:lang w:val="en-US"/>
              </w:rPr>
              <w:t>0</w:t>
            </w:r>
          </w:p>
        </w:tc>
        <w:tc>
          <w:tcPr>
            <w:tcW w:w="1064" w:type="pct"/>
            <w:vAlign w:val="center"/>
          </w:tcPr>
          <w:p w:rsidR="00D3042C" w:rsidRPr="00F44FB2" w:rsidRDefault="00D3042C" w:rsidP="00F44FB2">
            <w:pPr>
              <w:widowControl/>
              <w:tabs>
                <w:tab w:val="left" w:pos="142"/>
              </w:tabs>
              <w:spacing w:after="0" w:line="252" w:lineRule="auto"/>
              <w:ind w:right="89" w:firstLine="113"/>
              <w:jc w:val="center"/>
              <w:rPr>
                <w:rFonts w:ascii="Times New Roman" w:eastAsia="Times New Roman" w:hAnsi="Times New Roman"/>
                <w:lang w:val="en-US"/>
              </w:rPr>
            </w:pPr>
          </w:p>
        </w:tc>
        <w:tc>
          <w:tcPr>
            <w:tcW w:w="3167" w:type="pct"/>
            <w:vAlign w:val="center"/>
          </w:tcPr>
          <w:p w:rsidR="00D3042C" w:rsidRPr="00F44FB2" w:rsidRDefault="00D3042C" w:rsidP="00F44FB2">
            <w:pPr>
              <w:widowControl/>
              <w:tabs>
                <w:tab w:val="left" w:pos="142"/>
              </w:tabs>
              <w:spacing w:after="0" w:line="252" w:lineRule="auto"/>
              <w:ind w:right="90" w:firstLine="113"/>
              <w:jc w:val="center"/>
              <w:rPr>
                <w:rFonts w:ascii="Times New Roman" w:eastAsia="Times New Roman" w:hAnsi="Times New Roman"/>
                <w:lang w:val="az-Latn-AZ"/>
              </w:rPr>
            </w:pPr>
            <w:r w:rsidRPr="00F44FB2">
              <w:rPr>
                <w:rFonts w:ascii="Times New Roman" w:eastAsia="Times New Roman" w:hAnsi="Times New Roman"/>
                <w:lang w:val="az-Latn-AZ"/>
              </w:rPr>
              <w:t>B</w:t>
            </w:r>
            <w:r w:rsidRPr="00F44FB2">
              <w:rPr>
                <w:rFonts w:ascii="Times New Roman" w:eastAsia="Times New Roman" w:hAnsi="Times New Roman"/>
              </w:rPr>
              <w:t>irincili şiş müəyyən edilmir</w:t>
            </w:r>
            <w:r w:rsidR="00043E14" w:rsidRPr="00F44FB2">
              <w:rPr>
                <w:rFonts w:ascii="Times New Roman" w:eastAsia="Times New Roman" w:hAnsi="Times New Roman"/>
                <w:lang w:val="az-Latn-AZ"/>
              </w:rPr>
              <w:t>.</w:t>
            </w:r>
          </w:p>
        </w:tc>
      </w:tr>
      <w:tr w:rsidR="007328CE" w:rsidRPr="00CF1A27" w:rsidTr="00F44FB2">
        <w:trPr>
          <w:trHeight w:val="230"/>
          <w:jc w:val="center"/>
        </w:trPr>
        <w:tc>
          <w:tcPr>
            <w:tcW w:w="769" w:type="pct"/>
            <w:vAlign w:val="center"/>
          </w:tcPr>
          <w:p w:rsidR="00D3042C" w:rsidRPr="00F44FB2" w:rsidRDefault="00D3042C" w:rsidP="00F44FB2">
            <w:pPr>
              <w:widowControl/>
              <w:tabs>
                <w:tab w:val="left" w:pos="142"/>
              </w:tabs>
              <w:spacing w:after="0" w:line="252" w:lineRule="auto"/>
              <w:ind w:right="74" w:firstLine="113"/>
              <w:jc w:val="center"/>
              <w:rPr>
                <w:rFonts w:ascii="Times New Roman" w:eastAsia="Times New Roman" w:hAnsi="Times New Roman"/>
                <w:lang w:val="en-US"/>
              </w:rPr>
            </w:pPr>
            <w:r w:rsidRPr="00F44FB2">
              <w:rPr>
                <w:rFonts w:ascii="Times New Roman" w:eastAsia="Times New Roman" w:hAnsi="Times New Roman"/>
                <w:lang w:val="en-US"/>
              </w:rPr>
              <w:t>Т</w:t>
            </w:r>
            <w:r w:rsidRPr="00F44FB2">
              <w:rPr>
                <w:rFonts w:ascii="Times New Roman" w:eastAsia="Times New Roman" w:hAnsi="Times New Roman"/>
                <w:vertAlign w:val="subscript"/>
                <w:lang w:val="en-US"/>
              </w:rPr>
              <w:t>is</w:t>
            </w:r>
          </w:p>
        </w:tc>
        <w:tc>
          <w:tcPr>
            <w:tcW w:w="1064" w:type="pct"/>
            <w:vAlign w:val="center"/>
          </w:tcPr>
          <w:p w:rsidR="00D3042C" w:rsidRPr="00F44FB2" w:rsidRDefault="00D3042C" w:rsidP="00F44FB2">
            <w:pPr>
              <w:widowControl/>
              <w:tabs>
                <w:tab w:val="left" w:pos="142"/>
              </w:tabs>
              <w:spacing w:after="0" w:line="252" w:lineRule="auto"/>
              <w:ind w:right="89" w:firstLine="113"/>
              <w:jc w:val="center"/>
              <w:rPr>
                <w:rFonts w:ascii="Times New Roman" w:eastAsia="Times New Roman" w:hAnsi="Times New Roman"/>
                <w:lang w:val="en-US"/>
              </w:rPr>
            </w:pPr>
            <w:r w:rsidRPr="00F44FB2">
              <w:rPr>
                <w:rFonts w:ascii="Times New Roman" w:eastAsia="Times New Roman" w:hAnsi="Times New Roman"/>
                <w:lang w:val="en-US"/>
              </w:rPr>
              <w:t>o</w:t>
            </w:r>
          </w:p>
        </w:tc>
        <w:tc>
          <w:tcPr>
            <w:tcW w:w="3167" w:type="pct"/>
            <w:vAlign w:val="center"/>
          </w:tcPr>
          <w:p w:rsidR="00D3042C" w:rsidRPr="00F44FB2" w:rsidRDefault="00D3042C" w:rsidP="00F44FB2">
            <w:pPr>
              <w:widowControl/>
              <w:tabs>
                <w:tab w:val="left" w:pos="142"/>
              </w:tabs>
              <w:spacing w:after="0" w:line="252" w:lineRule="auto"/>
              <w:ind w:right="90" w:firstLine="113"/>
              <w:jc w:val="center"/>
              <w:rPr>
                <w:rFonts w:ascii="Times New Roman" w:eastAsia="Times New Roman" w:hAnsi="Times New Roman"/>
                <w:lang w:val="en-US"/>
              </w:rPr>
            </w:pPr>
            <w:r w:rsidRPr="00F44FB2">
              <w:rPr>
                <w:rFonts w:ascii="Times New Roman" w:eastAsia="Times New Roman" w:hAnsi="Times New Roman"/>
                <w:lang w:val="az-Latn-AZ"/>
              </w:rPr>
              <w:t>P</w:t>
            </w:r>
            <w:r w:rsidRPr="00F44FB2">
              <w:rPr>
                <w:rFonts w:ascii="Times New Roman" w:eastAsia="Times New Roman" w:hAnsi="Times New Roman"/>
                <w:lang w:val="en-US"/>
              </w:rPr>
              <w:t>reinvaziv xərçəng (</w:t>
            </w:r>
            <w:r w:rsidRPr="00F44FB2">
              <w:rPr>
                <w:rFonts w:ascii="Times New Roman" w:eastAsia="Times New Roman" w:hAnsi="Times New Roman"/>
                <w:i/>
                <w:iCs/>
                <w:lang w:val="en-US"/>
              </w:rPr>
              <w:t>carcinoma in situ</w:t>
            </w:r>
            <w:r w:rsidRPr="00F44FB2">
              <w:rPr>
                <w:rFonts w:ascii="Times New Roman" w:eastAsia="Times New Roman" w:hAnsi="Times New Roman"/>
                <w:lang w:val="en-US"/>
              </w:rPr>
              <w:t>)</w:t>
            </w:r>
          </w:p>
        </w:tc>
      </w:tr>
      <w:tr w:rsidR="007328CE" w:rsidRPr="00CF1A27" w:rsidTr="00F44FB2">
        <w:trPr>
          <w:trHeight w:val="346"/>
          <w:jc w:val="center"/>
        </w:trPr>
        <w:tc>
          <w:tcPr>
            <w:tcW w:w="769" w:type="pct"/>
            <w:vAlign w:val="center"/>
          </w:tcPr>
          <w:p w:rsidR="00D3042C" w:rsidRPr="00F44FB2" w:rsidRDefault="00D3042C" w:rsidP="00F44FB2">
            <w:pPr>
              <w:widowControl/>
              <w:tabs>
                <w:tab w:val="left" w:pos="142"/>
              </w:tabs>
              <w:spacing w:after="0" w:line="252" w:lineRule="auto"/>
              <w:ind w:right="74" w:firstLine="113"/>
              <w:jc w:val="center"/>
              <w:rPr>
                <w:rFonts w:ascii="Times New Roman" w:eastAsia="Times New Roman" w:hAnsi="Times New Roman"/>
                <w:lang w:val="en-US"/>
              </w:rPr>
            </w:pPr>
            <w:r w:rsidRPr="00F44FB2">
              <w:rPr>
                <w:rFonts w:ascii="Times New Roman" w:eastAsia="Times New Roman" w:hAnsi="Times New Roman"/>
                <w:lang w:val="en-US"/>
              </w:rPr>
              <w:t>Т</w:t>
            </w:r>
            <w:r w:rsidRPr="00F44FB2">
              <w:rPr>
                <w:rFonts w:ascii="Times New Roman" w:eastAsia="Times New Roman" w:hAnsi="Times New Roman"/>
                <w:vertAlign w:val="subscript"/>
                <w:lang w:val="en-US"/>
              </w:rPr>
              <w:t>1</w:t>
            </w:r>
          </w:p>
        </w:tc>
        <w:tc>
          <w:tcPr>
            <w:tcW w:w="1064" w:type="pct"/>
            <w:vAlign w:val="center"/>
          </w:tcPr>
          <w:p w:rsidR="00D3042C" w:rsidRPr="00F44FB2" w:rsidRDefault="00D3042C" w:rsidP="00F44FB2">
            <w:pPr>
              <w:widowControl/>
              <w:tabs>
                <w:tab w:val="left" w:pos="142"/>
              </w:tabs>
              <w:spacing w:after="0" w:line="252" w:lineRule="auto"/>
              <w:ind w:right="89" w:firstLine="113"/>
              <w:jc w:val="center"/>
              <w:rPr>
                <w:rFonts w:ascii="Times New Roman" w:eastAsia="Times New Roman" w:hAnsi="Times New Roman"/>
                <w:lang w:val="en-US"/>
              </w:rPr>
            </w:pPr>
            <w:r w:rsidRPr="00F44FB2">
              <w:rPr>
                <w:rFonts w:ascii="Times New Roman" w:eastAsia="Times New Roman" w:hAnsi="Times New Roman"/>
                <w:lang w:val="en-US"/>
              </w:rPr>
              <w:t>1</w:t>
            </w:r>
          </w:p>
        </w:tc>
        <w:tc>
          <w:tcPr>
            <w:tcW w:w="3167" w:type="pct"/>
            <w:vAlign w:val="center"/>
          </w:tcPr>
          <w:p w:rsidR="00D3042C" w:rsidRPr="00F44FB2" w:rsidRDefault="00D3042C" w:rsidP="00F44FB2">
            <w:pPr>
              <w:widowControl/>
              <w:tabs>
                <w:tab w:val="left" w:pos="142"/>
              </w:tabs>
              <w:spacing w:after="0" w:line="252" w:lineRule="auto"/>
              <w:ind w:right="90" w:firstLine="113"/>
              <w:jc w:val="center"/>
              <w:rPr>
                <w:rFonts w:ascii="Times New Roman" w:eastAsia="Times New Roman" w:hAnsi="Times New Roman"/>
                <w:lang w:val="en-US"/>
              </w:rPr>
            </w:pPr>
            <w:r w:rsidRPr="00F44FB2">
              <w:rPr>
                <w:rFonts w:ascii="Times New Roman" w:eastAsia="Times New Roman" w:hAnsi="Times New Roman"/>
                <w:lang w:val="az-Latn-AZ"/>
              </w:rPr>
              <w:t>U</w:t>
            </w:r>
            <w:r w:rsidRPr="00F44FB2">
              <w:rPr>
                <w:rFonts w:ascii="Times New Roman" w:eastAsia="Times New Roman" w:hAnsi="Times New Roman"/>
                <w:lang w:val="en-US"/>
              </w:rPr>
              <w:t>şaqlıq cismi</w:t>
            </w:r>
            <w:r w:rsidRPr="00F44FB2">
              <w:rPr>
                <w:rFonts w:ascii="Times New Roman" w:eastAsia="Times New Roman" w:hAnsi="Times New Roman"/>
                <w:lang w:val="az-Latn-AZ"/>
              </w:rPr>
              <w:t>ndən kənara yayılmayan şiş</w:t>
            </w:r>
          </w:p>
        </w:tc>
      </w:tr>
      <w:tr w:rsidR="007328CE" w:rsidRPr="00F44FB2" w:rsidTr="00F44FB2">
        <w:trPr>
          <w:trHeight w:val="230"/>
          <w:jc w:val="center"/>
        </w:trPr>
        <w:tc>
          <w:tcPr>
            <w:tcW w:w="769" w:type="pct"/>
            <w:vAlign w:val="center"/>
          </w:tcPr>
          <w:p w:rsidR="00D3042C" w:rsidRPr="00F44FB2" w:rsidRDefault="00D3042C" w:rsidP="00F44FB2">
            <w:pPr>
              <w:widowControl/>
              <w:tabs>
                <w:tab w:val="left" w:pos="142"/>
              </w:tabs>
              <w:spacing w:after="0" w:line="252" w:lineRule="auto"/>
              <w:ind w:right="74" w:firstLine="113"/>
              <w:jc w:val="center"/>
              <w:rPr>
                <w:rFonts w:ascii="Times New Roman" w:eastAsia="Times New Roman" w:hAnsi="Times New Roman"/>
                <w:lang w:val="en-US"/>
              </w:rPr>
            </w:pPr>
            <w:r w:rsidRPr="00F44FB2">
              <w:rPr>
                <w:rFonts w:ascii="Times New Roman" w:eastAsia="Times New Roman" w:hAnsi="Times New Roman"/>
                <w:lang w:val="en-US"/>
              </w:rPr>
              <w:t>Т</w:t>
            </w:r>
            <w:r w:rsidRPr="00F44FB2">
              <w:rPr>
                <w:rFonts w:ascii="Times New Roman" w:eastAsia="Times New Roman" w:hAnsi="Times New Roman"/>
                <w:vertAlign w:val="subscript"/>
                <w:lang w:val="en-US"/>
              </w:rPr>
              <w:t>1а</w:t>
            </w:r>
          </w:p>
        </w:tc>
        <w:tc>
          <w:tcPr>
            <w:tcW w:w="1064" w:type="pct"/>
            <w:vAlign w:val="center"/>
          </w:tcPr>
          <w:p w:rsidR="00D3042C" w:rsidRPr="00F44FB2" w:rsidRDefault="00D3042C" w:rsidP="00F44FB2">
            <w:pPr>
              <w:widowControl/>
              <w:tabs>
                <w:tab w:val="left" w:pos="142"/>
              </w:tabs>
              <w:spacing w:after="0" w:line="252" w:lineRule="auto"/>
              <w:ind w:right="89" w:firstLine="113"/>
              <w:jc w:val="center"/>
              <w:rPr>
                <w:rFonts w:ascii="Times New Roman" w:eastAsia="Times New Roman" w:hAnsi="Times New Roman"/>
                <w:lang w:val="en-US"/>
              </w:rPr>
            </w:pPr>
            <w:r w:rsidRPr="00F44FB2">
              <w:rPr>
                <w:rFonts w:ascii="Times New Roman" w:eastAsia="Times New Roman" w:hAnsi="Times New Roman"/>
                <w:lang w:val="en-US"/>
              </w:rPr>
              <w:t>IA</w:t>
            </w:r>
          </w:p>
        </w:tc>
        <w:tc>
          <w:tcPr>
            <w:tcW w:w="3167" w:type="pct"/>
            <w:vAlign w:val="center"/>
          </w:tcPr>
          <w:p w:rsidR="00D3042C" w:rsidRPr="00F44FB2" w:rsidRDefault="00D3042C" w:rsidP="00F44FB2">
            <w:pPr>
              <w:widowControl/>
              <w:tabs>
                <w:tab w:val="left" w:pos="142"/>
              </w:tabs>
              <w:spacing w:after="0" w:line="252" w:lineRule="auto"/>
              <w:ind w:right="90" w:firstLine="113"/>
              <w:jc w:val="center"/>
              <w:rPr>
                <w:rFonts w:ascii="Times New Roman" w:eastAsia="Times New Roman" w:hAnsi="Times New Roman"/>
                <w:lang w:val="en-US"/>
              </w:rPr>
            </w:pPr>
            <w:r w:rsidRPr="00F44FB2">
              <w:rPr>
                <w:rFonts w:ascii="Times New Roman" w:eastAsia="Times New Roman" w:hAnsi="Times New Roman"/>
                <w:lang w:val="az-Latn-AZ"/>
              </w:rPr>
              <w:t>E</w:t>
            </w:r>
            <w:r w:rsidRPr="00F44FB2">
              <w:rPr>
                <w:rFonts w:ascii="Times New Roman" w:eastAsia="Times New Roman" w:hAnsi="Times New Roman"/>
              </w:rPr>
              <w:t>ndometrium</w:t>
            </w:r>
            <w:r w:rsidRPr="00F44FB2">
              <w:rPr>
                <w:rFonts w:ascii="Times New Roman" w:eastAsia="Times New Roman" w:hAnsi="Times New Roman"/>
                <w:lang w:val="az-Latn-AZ"/>
              </w:rPr>
              <w:t>dan kənara yayılmayan şiş</w:t>
            </w:r>
          </w:p>
        </w:tc>
      </w:tr>
      <w:tr w:rsidR="007328CE" w:rsidRPr="00CF1A27" w:rsidTr="00F44FB2">
        <w:trPr>
          <w:trHeight w:val="230"/>
          <w:jc w:val="center"/>
        </w:trPr>
        <w:tc>
          <w:tcPr>
            <w:tcW w:w="769" w:type="pct"/>
            <w:vAlign w:val="center"/>
          </w:tcPr>
          <w:p w:rsidR="00D3042C" w:rsidRPr="00F44FB2" w:rsidRDefault="00D3042C" w:rsidP="00F44FB2">
            <w:pPr>
              <w:widowControl/>
              <w:tabs>
                <w:tab w:val="left" w:pos="142"/>
              </w:tabs>
              <w:spacing w:after="0" w:line="252" w:lineRule="auto"/>
              <w:ind w:right="74" w:firstLine="113"/>
              <w:jc w:val="center"/>
              <w:rPr>
                <w:rFonts w:ascii="Times New Roman" w:eastAsia="Times New Roman" w:hAnsi="Times New Roman"/>
                <w:lang w:val="en-US"/>
              </w:rPr>
            </w:pPr>
            <w:r w:rsidRPr="00F44FB2">
              <w:rPr>
                <w:rFonts w:ascii="Times New Roman" w:eastAsia="Times New Roman" w:hAnsi="Times New Roman"/>
                <w:lang w:val="en-US"/>
              </w:rPr>
              <w:t>Т</w:t>
            </w:r>
            <w:r w:rsidRPr="00F44FB2">
              <w:rPr>
                <w:rFonts w:ascii="Times New Roman" w:eastAsia="Times New Roman" w:hAnsi="Times New Roman"/>
                <w:vertAlign w:val="subscript"/>
                <w:lang w:val="en-US"/>
              </w:rPr>
              <w:t>1b</w:t>
            </w:r>
          </w:p>
        </w:tc>
        <w:tc>
          <w:tcPr>
            <w:tcW w:w="1064" w:type="pct"/>
            <w:vAlign w:val="center"/>
          </w:tcPr>
          <w:p w:rsidR="00D3042C" w:rsidRPr="00F44FB2" w:rsidRDefault="00D3042C" w:rsidP="00F44FB2">
            <w:pPr>
              <w:widowControl/>
              <w:tabs>
                <w:tab w:val="left" w:pos="142"/>
              </w:tabs>
              <w:spacing w:after="0" w:line="252" w:lineRule="auto"/>
              <w:ind w:right="89" w:firstLine="113"/>
              <w:jc w:val="center"/>
              <w:rPr>
                <w:rFonts w:ascii="Times New Roman" w:eastAsia="Times New Roman" w:hAnsi="Times New Roman"/>
                <w:lang w:val="en-US"/>
              </w:rPr>
            </w:pPr>
            <w:r w:rsidRPr="00F44FB2">
              <w:rPr>
                <w:rFonts w:ascii="Times New Roman" w:eastAsia="Times New Roman" w:hAnsi="Times New Roman"/>
                <w:lang w:val="en-US"/>
              </w:rPr>
              <w:t>1В</w:t>
            </w:r>
          </w:p>
        </w:tc>
        <w:tc>
          <w:tcPr>
            <w:tcW w:w="3167" w:type="pct"/>
            <w:vAlign w:val="center"/>
          </w:tcPr>
          <w:p w:rsidR="00D3042C" w:rsidRPr="00F44FB2" w:rsidRDefault="00D3042C" w:rsidP="00F44FB2">
            <w:pPr>
              <w:widowControl/>
              <w:tabs>
                <w:tab w:val="left" w:pos="142"/>
              </w:tabs>
              <w:spacing w:after="0" w:line="252" w:lineRule="auto"/>
              <w:ind w:right="90" w:firstLine="113"/>
              <w:jc w:val="center"/>
              <w:rPr>
                <w:rFonts w:ascii="Times New Roman" w:eastAsia="Times New Roman" w:hAnsi="Times New Roman"/>
                <w:lang w:val="en-US"/>
              </w:rPr>
            </w:pPr>
            <w:r w:rsidRPr="00F44FB2">
              <w:rPr>
                <w:rFonts w:ascii="Times New Roman" w:eastAsia="Times New Roman" w:hAnsi="Times New Roman"/>
                <w:lang w:val="az-Latn-AZ"/>
              </w:rPr>
              <w:t>M</w:t>
            </w:r>
            <w:r w:rsidRPr="00F44FB2">
              <w:rPr>
                <w:rFonts w:ascii="Times New Roman" w:eastAsia="Times New Roman" w:hAnsi="Times New Roman"/>
                <w:lang w:val="en-US"/>
              </w:rPr>
              <w:t>iometriumun ən azı yarısına yayıl</w:t>
            </w:r>
            <w:r w:rsidRPr="00F44FB2">
              <w:rPr>
                <w:rFonts w:ascii="Times New Roman" w:eastAsia="Times New Roman" w:hAnsi="Times New Roman"/>
                <w:lang w:val="az-Latn-AZ"/>
              </w:rPr>
              <w:t>an şiş</w:t>
            </w:r>
          </w:p>
        </w:tc>
      </w:tr>
      <w:tr w:rsidR="007328CE" w:rsidRPr="00CF1A27" w:rsidTr="00F44FB2">
        <w:trPr>
          <w:trHeight w:val="230"/>
          <w:jc w:val="center"/>
        </w:trPr>
        <w:tc>
          <w:tcPr>
            <w:tcW w:w="769" w:type="pct"/>
            <w:vAlign w:val="center"/>
          </w:tcPr>
          <w:p w:rsidR="00D3042C" w:rsidRPr="00F44FB2" w:rsidRDefault="00D3042C" w:rsidP="00F44FB2">
            <w:pPr>
              <w:widowControl/>
              <w:tabs>
                <w:tab w:val="left" w:pos="142"/>
              </w:tabs>
              <w:spacing w:after="0" w:line="252" w:lineRule="auto"/>
              <w:ind w:right="74" w:firstLine="113"/>
              <w:jc w:val="center"/>
              <w:rPr>
                <w:rFonts w:ascii="Times New Roman" w:eastAsia="Times New Roman" w:hAnsi="Times New Roman"/>
                <w:lang w:val="en-US"/>
              </w:rPr>
            </w:pPr>
            <w:r w:rsidRPr="00F44FB2">
              <w:rPr>
                <w:rFonts w:ascii="Times New Roman" w:eastAsia="Times New Roman" w:hAnsi="Times New Roman"/>
                <w:lang w:val="en-US"/>
              </w:rPr>
              <w:t>Т</w:t>
            </w:r>
            <w:r w:rsidRPr="00F44FB2">
              <w:rPr>
                <w:rFonts w:ascii="Times New Roman" w:eastAsia="Times New Roman" w:hAnsi="Times New Roman"/>
                <w:vertAlign w:val="subscript"/>
                <w:lang w:val="en-US"/>
              </w:rPr>
              <w:t>1c</w:t>
            </w:r>
          </w:p>
        </w:tc>
        <w:tc>
          <w:tcPr>
            <w:tcW w:w="1064" w:type="pct"/>
            <w:vAlign w:val="center"/>
          </w:tcPr>
          <w:p w:rsidR="00D3042C" w:rsidRPr="00F44FB2" w:rsidRDefault="00D3042C" w:rsidP="00F44FB2">
            <w:pPr>
              <w:widowControl/>
              <w:tabs>
                <w:tab w:val="left" w:pos="142"/>
              </w:tabs>
              <w:spacing w:after="0" w:line="252" w:lineRule="auto"/>
              <w:ind w:right="89" w:firstLine="113"/>
              <w:jc w:val="center"/>
              <w:rPr>
                <w:rFonts w:ascii="Times New Roman" w:eastAsia="Times New Roman" w:hAnsi="Times New Roman"/>
                <w:lang w:val="en-US"/>
              </w:rPr>
            </w:pPr>
            <w:r w:rsidRPr="00F44FB2">
              <w:rPr>
                <w:rFonts w:ascii="Times New Roman" w:eastAsia="Times New Roman" w:hAnsi="Times New Roman"/>
                <w:lang w:val="en-US"/>
              </w:rPr>
              <w:t>1С</w:t>
            </w:r>
          </w:p>
        </w:tc>
        <w:tc>
          <w:tcPr>
            <w:tcW w:w="3167" w:type="pct"/>
            <w:vAlign w:val="center"/>
          </w:tcPr>
          <w:p w:rsidR="00D3042C" w:rsidRPr="00F44FB2" w:rsidRDefault="00D3042C" w:rsidP="00F44FB2">
            <w:pPr>
              <w:widowControl/>
              <w:tabs>
                <w:tab w:val="left" w:pos="142"/>
              </w:tabs>
              <w:spacing w:after="0" w:line="252" w:lineRule="auto"/>
              <w:ind w:right="90" w:firstLine="113"/>
              <w:jc w:val="center"/>
              <w:rPr>
                <w:rFonts w:ascii="Times New Roman" w:eastAsia="Times New Roman" w:hAnsi="Times New Roman"/>
                <w:lang w:val="en-US"/>
              </w:rPr>
            </w:pPr>
            <w:r w:rsidRPr="00F44FB2">
              <w:rPr>
                <w:rFonts w:ascii="Times New Roman" w:eastAsia="Times New Roman" w:hAnsi="Times New Roman"/>
                <w:lang w:val="az-Latn-AZ"/>
              </w:rPr>
              <w:t>M</w:t>
            </w:r>
            <w:r w:rsidRPr="00F44FB2">
              <w:rPr>
                <w:rFonts w:ascii="Times New Roman" w:eastAsia="Times New Roman" w:hAnsi="Times New Roman"/>
                <w:lang w:val="en-US"/>
              </w:rPr>
              <w:t>iometriumun yarısından çoxuna yayıl</w:t>
            </w:r>
            <w:r w:rsidRPr="00F44FB2">
              <w:rPr>
                <w:rFonts w:ascii="Times New Roman" w:eastAsia="Times New Roman" w:hAnsi="Times New Roman"/>
                <w:lang w:val="az-Latn-AZ"/>
              </w:rPr>
              <w:t>an şiş</w:t>
            </w:r>
          </w:p>
        </w:tc>
      </w:tr>
      <w:tr w:rsidR="007328CE" w:rsidRPr="00CF1A27" w:rsidTr="00F44FB2">
        <w:trPr>
          <w:trHeight w:val="230"/>
          <w:jc w:val="center"/>
        </w:trPr>
        <w:tc>
          <w:tcPr>
            <w:tcW w:w="769" w:type="pct"/>
            <w:vAlign w:val="center"/>
          </w:tcPr>
          <w:p w:rsidR="00D3042C" w:rsidRPr="00F44FB2" w:rsidRDefault="00D3042C" w:rsidP="00F44FB2">
            <w:pPr>
              <w:widowControl/>
              <w:tabs>
                <w:tab w:val="left" w:pos="142"/>
              </w:tabs>
              <w:spacing w:after="0" w:line="252" w:lineRule="auto"/>
              <w:ind w:right="74" w:firstLine="113"/>
              <w:jc w:val="center"/>
              <w:rPr>
                <w:rFonts w:ascii="Times New Roman" w:eastAsia="Times New Roman" w:hAnsi="Times New Roman"/>
                <w:lang w:val="en-US"/>
              </w:rPr>
            </w:pPr>
            <w:r w:rsidRPr="00F44FB2">
              <w:rPr>
                <w:rFonts w:ascii="Times New Roman" w:eastAsia="Times New Roman" w:hAnsi="Times New Roman"/>
                <w:lang w:val="en-US"/>
              </w:rPr>
              <w:t>Т</w:t>
            </w:r>
            <w:r w:rsidRPr="00F44FB2">
              <w:rPr>
                <w:rFonts w:ascii="Times New Roman" w:eastAsia="Times New Roman" w:hAnsi="Times New Roman"/>
                <w:vertAlign w:val="subscript"/>
                <w:lang w:val="en-US"/>
              </w:rPr>
              <w:t>2</w:t>
            </w:r>
          </w:p>
        </w:tc>
        <w:tc>
          <w:tcPr>
            <w:tcW w:w="1064" w:type="pct"/>
            <w:vAlign w:val="center"/>
          </w:tcPr>
          <w:p w:rsidR="00D3042C" w:rsidRPr="00F44FB2" w:rsidRDefault="00D3042C" w:rsidP="00F44FB2">
            <w:pPr>
              <w:widowControl/>
              <w:tabs>
                <w:tab w:val="left" w:pos="142"/>
              </w:tabs>
              <w:spacing w:after="0" w:line="252" w:lineRule="auto"/>
              <w:ind w:right="89" w:firstLine="113"/>
              <w:jc w:val="center"/>
              <w:rPr>
                <w:rFonts w:ascii="Times New Roman" w:eastAsia="Times New Roman" w:hAnsi="Times New Roman"/>
                <w:lang w:val="en-US"/>
              </w:rPr>
            </w:pPr>
            <w:r w:rsidRPr="00F44FB2">
              <w:rPr>
                <w:rFonts w:ascii="Times New Roman" w:eastAsia="Times New Roman" w:hAnsi="Times New Roman"/>
                <w:lang w:val="en-US"/>
              </w:rPr>
              <w:t>II</w:t>
            </w:r>
          </w:p>
        </w:tc>
        <w:tc>
          <w:tcPr>
            <w:tcW w:w="3167" w:type="pct"/>
            <w:vAlign w:val="center"/>
          </w:tcPr>
          <w:p w:rsidR="00D3042C" w:rsidRPr="00F44FB2" w:rsidRDefault="00D3042C" w:rsidP="00F44FB2">
            <w:pPr>
              <w:widowControl/>
              <w:tabs>
                <w:tab w:val="left" w:pos="142"/>
              </w:tabs>
              <w:spacing w:after="0" w:line="252" w:lineRule="auto"/>
              <w:ind w:right="90" w:firstLine="113"/>
              <w:jc w:val="center"/>
              <w:rPr>
                <w:rFonts w:ascii="Times New Roman" w:eastAsia="Times New Roman" w:hAnsi="Times New Roman"/>
                <w:lang w:val="en-US"/>
              </w:rPr>
            </w:pPr>
            <w:r w:rsidRPr="00F44FB2">
              <w:rPr>
                <w:rFonts w:ascii="Times New Roman" w:eastAsia="Times New Roman" w:hAnsi="Times New Roman"/>
                <w:lang w:val="az-Latn-AZ"/>
              </w:rPr>
              <w:t>U</w:t>
            </w:r>
            <w:r w:rsidRPr="00F44FB2">
              <w:rPr>
                <w:rFonts w:ascii="Times New Roman" w:eastAsia="Times New Roman" w:hAnsi="Times New Roman"/>
                <w:lang w:val="en-US"/>
              </w:rPr>
              <w:t>şaqlıq boynuna yayıl</w:t>
            </w:r>
            <w:r w:rsidRPr="00F44FB2">
              <w:rPr>
                <w:rFonts w:ascii="Times New Roman" w:eastAsia="Times New Roman" w:hAnsi="Times New Roman"/>
                <w:lang w:val="az-Latn-AZ"/>
              </w:rPr>
              <w:t>an</w:t>
            </w:r>
            <w:r w:rsidRPr="00F44FB2">
              <w:rPr>
                <w:rFonts w:ascii="Times New Roman" w:eastAsia="Times New Roman" w:hAnsi="Times New Roman"/>
                <w:lang w:val="en-US"/>
              </w:rPr>
              <w:t>, lakin uşaqlıqdan kənara çıxm</w:t>
            </w:r>
            <w:r w:rsidRPr="00F44FB2">
              <w:rPr>
                <w:rFonts w:ascii="Times New Roman" w:eastAsia="Times New Roman" w:hAnsi="Times New Roman"/>
                <w:lang w:val="az-Latn-AZ"/>
              </w:rPr>
              <w:t>ayan şiş</w:t>
            </w:r>
          </w:p>
        </w:tc>
      </w:tr>
      <w:tr w:rsidR="007328CE" w:rsidRPr="00CF1A27" w:rsidTr="00F44FB2">
        <w:trPr>
          <w:trHeight w:val="230"/>
          <w:jc w:val="center"/>
        </w:trPr>
        <w:tc>
          <w:tcPr>
            <w:tcW w:w="769" w:type="pct"/>
            <w:vAlign w:val="center"/>
          </w:tcPr>
          <w:p w:rsidR="00D3042C" w:rsidRPr="00F44FB2" w:rsidRDefault="00D3042C" w:rsidP="00F44FB2">
            <w:pPr>
              <w:widowControl/>
              <w:tabs>
                <w:tab w:val="left" w:pos="142"/>
              </w:tabs>
              <w:spacing w:after="0" w:line="252" w:lineRule="auto"/>
              <w:ind w:right="74" w:firstLine="113"/>
              <w:jc w:val="center"/>
              <w:rPr>
                <w:rFonts w:ascii="Times New Roman" w:eastAsia="Times New Roman" w:hAnsi="Times New Roman"/>
                <w:lang w:val="en-US"/>
              </w:rPr>
            </w:pPr>
            <w:r w:rsidRPr="00F44FB2">
              <w:rPr>
                <w:rFonts w:ascii="Times New Roman" w:eastAsia="Times New Roman" w:hAnsi="Times New Roman"/>
                <w:lang w:val="en-US"/>
              </w:rPr>
              <w:t>Т</w:t>
            </w:r>
            <w:r w:rsidRPr="00F44FB2">
              <w:rPr>
                <w:rFonts w:ascii="Times New Roman" w:eastAsia="Times New Roman" w:hAnsi="Times New Roman"/>
                <w:vertAlign w:val="subscript"/>
                <w:lang w:val="en-US"/>
              </w:rPr>
              <w:t>2а</w:t>
            </w:r>
          </w:p>
        </w:tc>
        <w:tc>
          <w:tcPr>
            <w:tcW w:w="1064" w:type="pct"/>
            <w:vAlign w:val="center"/>
          </w:tcPr>
          <w:p w:rsidR="00D3042C" w:rsidRPr="00F44FB2" w:rsidRDefault="00D3042C" w:rsidP="00F44FB2">
            <w:pPr>
              <w:widowControl/>
              <w:tabs>
                <w:tab w:val="left" w:pos="142"/>
              </w:tabs>
              <w:spacing w:after="0" w:line="252" w:lineRule="auto"/>
              <w:ind w:right="89" w:firstLine="113"/>
              <w:jc w:val="center"/>
              <w:rPr>
                <w:rFonts w:ascii="Times New Roman" w:eastAsia="Times New Roman" w:hAnsi="Times New Roman"/>
                <w:lang w:val="en-US"/>
              </w:rPr>
            </w:pPr>
            <w:r w:rsidRPr="00F44FB2">
              <w:rPr>
                <w:rFonts w:ascii="Times New Roman" w:eastAsia="Times New Roman" w:hAnsi="Times New Roman"/>
                <w:lang w:val="en-US"/>
              </w:rPr>
              <w:t>IIA</w:t>
            </w:r>
          </w:p>
        </w:tc>
        <w:tc>
          <w:tcPr>
            <w:tcW w:w="3167" w:type="pct"/>
            <w:vAlign w:val="center"/>
          </w:tcPr>
          <w:p w:rsidR="00D3042C" w:rsidRPr="00F44FB2" w:rsidRDefault="00D3042C" w:rsidP="00F44FB2">
            <w:pPr>
              <w:widowControl/>
              <w:tabs>
                <w:tab w:val="left" w:pos="142"/>
              </w:tabs>
              <w:spacing w:after="0" w:line="252" w:lineRule="auto"/>
              <w:ind w:right="90" w:firstLine="113"/>
              <w:jc w:val="center"/>
              <w:rPr>
                <w:rFonts w:ascii="Times New Roman" w:eastAsia="Times New Roman" w:hAnsi="Times New Roman"/>
                <w:lang w:val="en-US"/>
              </w:rPr>
            </w:pPr>
            <w:r w:rsidRPr="00F44FB2">
              <w:rPr>
                <w:rFonts w:ascii="Times New Roman" w:eastAsia="Times New Roman" w:hAnsi="Times New Roman"/>
                <w:lang w:val="en-US"/>
              </w:rPr>
              <w:t>Yalnız endoservikal vəzilər cəlb olunub</w:t>
            </w:r>
            <w:r w:rsidR="00043E14" w:rsidRPr="00F44FB2">
              <w:rPr>
                <w:rFonts w:ascii="Times New Roman" w:eastAsia="Times New Roman" w:hAnsi="Times New Roman"/>
                <w:lang w:val="en-US"/>
              </w:rPr>
              <w:t>.</w:t>
            </w:r>
          </w:p>
        </w:tc>
      </w:tr>
      <w:tr w:rsidR="007328CE" w:rsidRPr="00F44FB2" w:rsidTr="00F44FB2">
        <w:trPr>
          <w:trHeight w:val="230"/>
          <w:jc w:val="center"/>
        </w:trPr>
        <w:tc>
          <w:tcPr>
            <w:tcW w:w="769" w:type="pct"/>
            <w:vAlign w:val="center"/>
          </w:tcPr>
          <w:p w:rsidR="00D3042C" w:rsidRPr="00F44FB2" w:rsidRDefault="00D3042C" w:rsidP="00F44FB2">
            <w:pPr>
              <w:widowControl/>
              <w:tabs>
                <w:tab w:val="left" w:pos="142"/>
              </w:tabs>
              <w:spacing w:after="0" w:line="252" w:lineRule="auto"/>
              <w:ind w:right="74" w:firstLine="113"/>
              <w:jc w:val="center"/>
              <w:rPr>
                <w:rFonts w:ascii="Times New Roman" w:eastAsia="Times New Roman" w:hAnsi="Times New Roman"/>
                <w:lang w:val="en-US"/>
              </w:rPr>
            </w:pPr>
          </w:p>
        </w:tc>
        <w:tc>
          <w:tcPr>
            <w:tcW w:w="1064" w:type="pct"/>
            <w:vAlign w:val="center"/>
          </w:tcPr>
          <w:p w:rsidR="00D3042C" w:rsidRPr="00F44FB2" w:rsidRDefault="00D3042C" w:rsidP="00F44FB2">
            <w:pPr>
              <w:widowControl/>
              <w:tabs>
                <w:tab w:val="left" w:pos="142"/>
              </w:tabs>
              <w:spacing w:after="0" w:line="252" w:lineRule="auto"/>
              <w:ind w:right="89" w:firstLine="113"/>
              <w:jc w:val="center"/>
              <w:rPr>
                <w:rFonts w:ascii="Times New Roman" w:eastAsia="Times New Roman" w:hAnsi="Times New Roman"/>
                <w:lang w:val="en-US"/>
              </w:rPr>
            </w:pPr>
            <w:r w:rsidRPr="00F44FB2">
              <w:rPr>
                <w:rFonts w:ascii="Times New Roman" w:eastAsia="Times New Roman" w:hAnsi="Times New Roman"/>
                <w:lang w:val="en-US"/>
              </w:rPr>
              <w:t>IIВ</w:t>
            </w:r>
          </w:p>
        </w:tc>
        <w:tc>
          <w:tcPr>
            <w:tcW w:w="3167" w:type="pct"/>
            <w:vAlign w:val="center"/>
          </w:tcPr>
          <w:p w:rsidR="00D3042C" w:rsidRPr="00F44FB2" w:rsidRDefault="00D3042C" w:rsidP="00F44FB2">
            <w:pPr>
              <w:widowControl/>
              <w:tabs>
                <w:tab w:val="left" w:pos="142"/>
              </w:tabs>
              <w:spacing w:after="0" w:line="252" w:lineRule="auto"/>
              <w:ind w:right="90" w:firstLine="113"/>
              <w:jc w:val="center"/>
              <w:rPr>
                <w:rFonts w:ascii="Times New Roman" w:eastAsia="Times New Roman" w:hAnsi="Times New Roman"/>
                <w:lang w:val="en-US"/>
              </w:rPr>
            </w:pPr>
            <w:r w:rsidRPr="00F44FB2">
              <w:rPr>
                <w:rFonts w:ascii="Times New Roman" w:eastAsia="Times New Roman" w:hAnsi="Times New Roman"/>
              </w:rPr>
              <w:t>Uşaqlıq boynu stromasının invaziyası</w:t>
            </w:r>
          </w:p>
        </w:tc>
      </w:tr>
      <w:tr w:rsidR="007328CE" w:rsidRPr="00CF1A27" w:rsidTr="00F44FB2">
        <w:trPr>
          <w:trHeight w:val="460"/>
          <w:jc w:val="center"/>
        </w:trPr>
        <w:tc>
          <w:tcPr>
            <w:tcW w:w="769" w:type="pct"/>
            <w:vAlign w:val="center"/>
          </w:tcPr>
          <w:p w:rsidR="00D3042C" w:rsidRPr="00F44FB2" w:rsidRDefault="00D3042C" w:rsidP="00F44FB2">
            <w:pPr>
              <w:widowControl/>
              <w:tabs>
                <w:tab w:val="left" w:pos="142"/>
              </w:tabs>
              <w:spacing w:after="0" w:line="252" w:lineRule="auto"/>
              <w:ind w:right="74" w:firstLine="113"/>
              <w:jc w:val="center"/>
              <w:rPr>
                <w:rFonts w:ascii="Times New Roman" w:eastAsia="Times New Roman" w:hAnsi="Times New Roman"/>
                <w:lang w:val="en-US"/>
              </w:rPr>
            </w:pPr>
            <w:r w:rsidRPr="00F44FB2">
              <w:rPr>
                <w:rFonts w:ascii="Times New Roman" w:eastAsia="Times New Roman" w:hAnsi="Times New Roman"/>
                <w:lang w:val="en-US"/>
              </w:rPr>
              <w:t>Т</w:t>
            </w:r>
            <w:r w:rsidRPr="00F44FB2">
              <w:rPr>
                <w:rFonts w:ascii="Times New Roman" w:eastAsia="Times New Roman" w:hAnsi="Times New Roman"/>
                <w:vertAlign w:val="subscript"/>
                <w:lang w:val="en-US"/>
              </w:rPr>
              <w:t>1</w:t>
            </w:r>
            <w:r w:rsidRPr="00F44FB2">
              <w:rPr>
                <w:rFonts w:ascii="Times New Roman" w:eastAsia="Times New Roman" w:hAnsi="Times New Roman"/>
                <w:lang w:val="en-US"/>
              </w:rPr>
              <w:t xml:space="preserve"> </w:t>
            </w:r>
            <w:r w:rsidRPr="00F44FB2">
              <w:rPr>
                <w:rFonts w:ascii="Times New Roman" w:eastAsia="Times New Roman" w:hAnsi="Times New Roman"/>
                <w:lang w:val="az-Latn-AZ"/>
              </w:rPr>
              <w:t>və</w:t>
            </w:r>
            <w:r w:rsidRPr="00F44FB2">
              <w:rPr>
                <w:rFonts w:ascii="Times New Roman" w:eastAsia="Times New Roman" w:hAnsi="Times New Roman"/>
                <w:lang w:val="en-US"/>
              </w:rPr>
              <w:t>/</w:t>
            </w:r>
            <w:r w:rsidRPr="00F44FB2">
              <w:rPr>
                <w:rFonts w:ascii="Times New Roman" w:eastAsia="Times New Roman" w:hAnsi="Times New Roman"/>
                <w:lang w:val="az-Latn-AZ"/>
              </w:rPr>
              <w:t xml:space="preserve">və ya </w:t>
            </w:r>
            <w:r w:rsidRPr="00F44FB2">
              <w:rPr>
                <w:rFonts w:ascii="Times New Roman" w:eastAsia="Times New Roman" w:hAnsi="Times New Roman"/>
                <w:lang w:val="en-US"/>
              </w:rPr>
              <w:t>N</w:t>
            </w:r>
            <w:r w:rsidRPr="00F44FB2">
              <w:rPr>
                <w:rFonts w:ascii="Times New Roman" w:eastAsia="Times New Roman" w:hAnsi="Times New Roman"/>
                <w:vertAlign w:val="subscript"/>
                <w:lang w:val="en-US"/>
              </w:rPr>
              <w:t>1</w:t>
            </w:r>
          </w:p>
        </w:tc>
        <w:tc>
          <w:tcPr>
            <w:tcW w:w="1064" w:type="pct"/>
            <w:vAlign w:val="center"/>
          </w:tcPr>
          <w:p w:rsidR="00D3042C" w:rsidRPr="00F44FB2" w:rsidRDefault="00D3042C" w:rsidP="00F44FB2">
            <w:pPr>
              <w:widowControl/>
              <w:tabs>
                <w:tab w:val="left" w:pos="142"/>
              </w:tabs>
              <w:spacing w:after="0" w:line="252" w:lineRule="auto"/>
              <w:ind w:right="89" w:firstLine="113"/>
              <w:jc w:val="center"/>
              <w:rPr>
                <w:rFonts w:ascii="Times New Roman" w:eastAsia="Times New Roman" w:hAnsi="Times New Roman"/>
                <w:lang w:val="en-US"/>
              </w:rPr>
            </w:pPr>
            <w:r w:rsidRPr="00F44FB2">
              <w:rPr>
                <w:rFonts w:ascii="Times New Roman" w:eastAsia="Times New Roman" w:hAnsi="Times New Roman"/>
                <w:lang w:val="en-US"/>
              </w:rPr>
              <w:t>III</w:t>
            </w:r>
          </w:p>
        </w:tc>
        <w:tc>
          <w:tcPr>
            <w:tcW w:w="3167" w:type="pct"/>
            <w:vAlign w:val="center"/>
          </w:tcPr>
          <w:p w:rsidR="00D3042C" w:rsidRPr="00F44FB2" w:rsidRDefault="00D3042C" w:rsidP="00F44FB2">
            <w:pPr>
              <w:widowControl/>
              <w:tabs>
                <w:tab w:val="left" w:pos="142"/>
              </w:tabs>
              <w:spacing w:after="0" w:line="252" w:lineRule="auto"/>
              <w:ind w:right="90" w:firstLine="113"/>
              <w:jc w:val="center"/>
              <w:rPr>
                <w:rFonts w:ascii="Times New Roman" w:eastAsia="Times New Roman" w:hAnsi="Times New Roman"/>
                <w:lang w:val="en-US"/>
              </w:rPr>
            </w:pPr>
            <w:r w:rsidRPr="00F44FB2">
              <w:rPr>
                <w:rFonts w:ascii="Times New Roman" w:eastAsia="Times New Roman" w:hAnsi="Times New Roman"/>
                <w:lang w:val="en-US"/>
              </w:rPr>
              <w:t xml:space="preserve">T3a, T3b, N1 və FIGO üzrə III A, B, C və </w:t>
            </w:r>
            <w:r w:rsidRPr="00F44FB2">
              <w:rPr>
                <w:rFonts w:ascii="Times New Roman" w:eastAsia="Times New Roman" w:hAnsi="Times New Roman"/>
                <w:lang w:val="az-Latn-AZ"/>
              </w:rPr>
              <w:t xml:space="preserve">daha </w:t>
            </w:r>
            <w:r w:rsidRPr="00F44FB2">
              <w:rPr>
                <w:rFonts w:ascii="Times New Roman" w:eastAsia="Times New Roman" w:hAnsi="Times New Roman"/>
                <w:lang w:val="en-US"/>
              </w:rPr>
              <w:t>aşağı olduğu kimi ye</w:t>
            </w:r>
            <w:r w:rsidR="00043E14" w:rsidRPr="00F44FB2">
              <w:rPr>
                <w:rFonts w:ascii="Times New Roman" w:eastAsia="Times New Roman" w:hAnsi="Times New Roman"/>
                <w:lang w:val="en-US"/>
              </w:rPr>
              <w:t xml:space="preserve">rli </w:t>
            </w:r>
            <w:r w:rsidRPr="00F44FB2">
              <w:rPr>
                <w:rFonts w:ascii="Times New Roman" w:eastAsia="Times New Roman" w:hAnsi="Times New Roman"/>
                <w:lang w:val="en-US"/>
              </w:rPr>
              <w:t>və ya regiona</w:t>
            </w:r>
            <w:r w:rsidRPr="00F44FB2">
              <w:rPr>
                <w:rFonts w:ascii="Times New Roman" w:eastAsia="Times New Roman" w:hAnsi="Times New Roman"/>
                <w:lang w:val="az-Latn-AZ"/>
              </w:rPr>
              <w:t>r</w:t>
            </w:r>
            <w:r w:rsidRPr="00F44FB2">
              <w:rPr>
                <w:rFonts w:ascii="Times New Roman" w:eastAsia="Times New Roman" w:hAnsi="Times New Roman"/>
                <w:lang w:val="en-US"/>
              </w:rPr>
              <w:t xml:space="preserve"> yayılma</w:t>
            </w:r>
          </w:p>
        </w:tc>
      </w:tr>
      <w:tr w:rsidR="007328CE" w:rsidRPr="00CF1A27" w:rsidTr="00F44FB2">
        <w:trPr>
          <w:trHeight w:val="691"/>
          <w:jc w:val="center"/>
        </w:trPr>
        <w:tc>
          <w:tcPr>
            <w:tcW w:w="769" w:type="pct"/>
            <w:vAlign w:val="center"/>
          </w:tcPr>
          <w:p w:rsidR="00D3042C" w:rsidRPr="00F44FB2" w:rsidRDefault="00D3042C" w:rsidP="00F44FB2">
            <w:pPr>
              <w:widowControl/>
              <w:tabs>
                <w:tab w:val="left" w:pos="142"/>
              </w:tabs>
              <w:spacing w:after="0" w:line="252" w:lineRule="auto"/>
              <w:ind w:right="74" w:firstLine="113"/>
              <w:jc w:val="center"/>
              <w:rPr>
                <w:rFonts w:ascii="Times New Roman" w:eastAsia="Times New Roman" w:hAnsi="Times New Roman"/>
                <w:lang w:val="en-US"/>
              </w:rPr>
            </w:pPr>
            <w:r w:rsidRPr="00F44FB2">
              <w:rPr>
                <w:rFonts w:ascii="Times New Roman" w:eastAsia="Times New Roman" w:hAnsi="Times New Roman"/>
                <w:lang w:val="en-US"/>
              </w:rPr>
              <w:t>Т</w:t>
            </w:r>
            <w:r w:rsidRPr="00F44FB2">
              <w:rPr>
                <w:rFonts w:ascii="Times New Roman" w:eastAsia="Times New Roman" w:hAnsi="Times New Roman"/>
                <w:vertAlign w:val="subscript"/>
                <w:lang w:val="en-US"/>
              </w:rPr>
              <w:t>3а</w:t>
            </w:r>
          </w:p>
        </w:tc>
        <w:tc>
          <w:tcPr>
            <w:tcW w:w="1064" w:type="pct"/>
            <w:vAlign w:val="center"/>
          </w:tcPr>
          <w:p w:rsidR="00D3042C" w:rsidRPr="00F44FB2" w:rsidRDefault="00D3042C" w:rsidP="00F44FB2">
            <w:pPr>
              <w:widowControl/>
              <w:tabs>
                <w:tab w:val="left" w:pos="142"/>
              </w:tabs>
              <w:spacing w:after="0" w:line="252" w:lineRule="auto"/>
              <w:ind w:right="89" w:firstLine="113"/>
              <w:jc w:val="center"/>
              <w:rPr>
                <w:rFonts w:ascii="Times New Roman" w:eastAsia="Times New Roman" w:hAnsi="Times New Roman"/>
                <w:lang w:val="en-US"/>
              </w:rPr>
            </w:pPr>
            <w:r w:rsidRPr="00F44FB2">
              <w:rPr>
                <w:rFonts w:ascii="Times New Roman" w:eastAsia="Times New Roman" w:hAnsi="Times New Roman"/>
                <w:lang w:val="en-US"/>
              </w:rPr>
              <w:t>IIIA</w:t>
            </w:r>
          </w:p>
        </w:tc>
        <w:tc>
          <w:tcPr>
            <w:tcW w:w="3167" w:type="pct"/>
            <w:vAlign w:val="center"/>
          </w:tcPr>
          <w:p w:rsidR="00D3042C" w:rsidRPr="00F44FB2" w:rsidRDefault="00D3042C" w:rsidP="00F44FB2">
            <w:pPr>
              <w:widowControl/>
              <w:tabs>
                <w:tab w:val="left" w:pos="142"/>
              </w:tabs>
              <w:spacing w:after="0" w:line="252" w:lineRule="auto"/>
              <w:ind w:right="90" w:firstLine="113"/>
              <w:jc w:val="center"/>
              <w:rPr>
                <w:rFonts w:ascii="Times New Roman" w:eastAsia="Times New Roman" w:hAnsi="Times New Roman"/>
                <w:lang w:val="en-US"/>
              </w:rPr>
            </w:pPr>
            <w:r w:rsidRPr="00F44FB2">
              <w:rPr>
                <w:rFonts w:ascii="Times New Roman" w:eastAsia="Times New Roman" w:hAnsi="Times New Roman"/>
                <w:lang w:val="az-Latn-AZ"/>
              </w:rPr>
              <w:t>S</w:t>
            </w:r>
            <w:r w:rsidRPr="00F44FB2">
              <w:rPr>
                <w:rFonts w:ascii="Times New Roman" w:eastAsia="Times New Roman" w:hAnsi="Times New Roman"/>
                <w:lang w:val="en-US"/>
              </w:rPr>
              <w:t>eroz qişanı və/və ya yumurtalığı (birbaşa</w:t>
            </w:r>
          </w:p>
          <w:p w:rsidR="00D3042C" w:rsidRPr="00F44FB2" w:rsidRDefault="00043E14" w:rsidP="00F44FB2">
            <w:pPr>
              <w:widowControl/>
              <w:tabs>
                <w:tab w:val="left" w:pos="142"/>
              </w:tabs>
              <w:spacing w:after="0" w:line="252" w:lineRule="auto"/>
              <w:ind w:right="90" w:firstLine="113"/>
              <w:jc w:val="center"/>
              <w:rPr>
                <w:rFonts w:ascii="Times New Roman" w:eastAsia="Times New Roman" w:hAnsi="Times New Roman"/>
                <w:lang w:val="en-US"/>
              </w:rPr>
            </w:pPr>
            <w:r w:rsidRPr="00F44FB2">
              <w:rPr>
                <w:rFonts w:ascii="Times New Roman" w:eastAsia="Times New Roman" w:hAnsi="Times New Roman"/>
                <w:lang w:val="en-US"/>
              </w:rPr>
              <w:t xml:space="preserve">yayılma və ya metastazlar) </w:t>
            </w:r>
            <w:r w:rsidR="00D3042C" w:rsidRPr="00F44FB2">
              <w:rPr>
                <w:rFonts w:ascii="Times New Roman" w:eastAsia="Times New Roman" w:hAnsi="Times New Roman"/>
                <w:lang w:val="en-US"/>
              </w:rPr>
              <w:t xml:space="preserve">və ya assit mayesində və ya yuyuntu sularında </w:t>
            </w:r>
            <w:r w:rsidR="00D3042C" w:rsidRPr="00F44FB2">
              <w:rPr>
                <w:rFonts w:ascii="Times New Roman" w:eastAsia="Times New Roman" w:hAnsi="Times New Roman"/>
                <w:lang w:val="az-Latn-AZ"/>
              </w:rPr>
              <w:t xml:space="preserve">olan </w:t>
            </w:r>
            <w:r w:rsidR="00D3042C" w:rsidRPr="00F44FB2">
              <w:rPr>
                <w:rFonts w:ascii="Times New Roman" w:eastAsia="Times New Roman" w:hAnsi="Times New Roman"/>
                <w:lang w:val="en-US"/>
              </w:rPr>
              <w:t>xərçəng hüceyrələri</w:t>
            </w:r>
            <w:r w:rsidR="00D3042C" w:rsidRPr="00F44FB2">
              <w:rPr>
                <w:rFonts w:ascii="Times New Roman" w:eastAsia="Times New Roman" w:hAnsi="Times New Roman"/>
                <w:lang w:val="az-Latn-AZ"/>
              </w:rPr>
              <w:t>ni əhatə edən şiş</w:t>
            </w:r>
          </w:p>
        </w:tc>
      </w:tr>
      <w:tr w:rsidR="007328CE" w:rsidRPr="00CF1A27" w:rsidTr="00F44FB2">
        <w:trPr>
          <w:trHeight w:val="230"/>
          <w:jc w:val="center"/>
        </w:trPr>
        <w:tc>
          <w:tcPr>
            <w:tcW w:w="769" w:type="pct"/>
            <w:vAlign w:val="center"/>
          </w:tcPr>
          <w:p w:rsidR="00D3042C" w:rsidRPr="00F44FB2" w:rsidRDefault="00D3042C" w:rsidP="00F44FB2">
            <w:pPr>
              <w:widowControl/>
              <w:tabs>
                <w:tab w:val="left" w:pos="142"/>
              </w:tabs>
              <w:spacing w:after="0" w:line="252" w:lineRule="auto"/>
              <w:ind w:right="74" w:firstLine="113"/>
              <w:jc w:val="center"/>
              <w:rPr>
                <w:rFonts w:ascii="Times New Roman" w:eastAsia="Times New Roman" w:hAnsi="Times New Roman"/>
                <w:lang w:val="en-US"/>
              </w:rPr>
            </w:pPr>
            <w:r w:rsidRPr="00F44FB2">
              <w:rPr>
                <w:rFonts w:ascii="Times New Roman" w:eastAsia="Times New Roman" w:hAnsi="Times New Roman"/>
                <w:lang w:val="en-US"/>
              </w:rPr>
              <w:t>Т</w:t>
            </w:r>
            <w:r w:rsidRPr="00F44FB2">
              <w:rPr>
                <w:rFonts w:ascii="Times New Roman" w:eastAsia="Times New Roman" w:hAnsi="Times New Roman"/>
                <w:vertAlign w:val="subscript"/>
                <w:lang w:val="en-US"/>
              </w:rPr>
              <w:t>3b</w:t>
            </w:r>
          </w:p>
        </w:tc>
        <w:tc>
          <w:tcPr>
            <w:tcW w:w="1064" w:type="pct"/>
            <w:vAlign w:val="center"/>
          </w:tcPr>
          <w:p w:rsidR="00D3042C" w:rsidRPr="00F44FB2" w:rsidRDefault="00D3042C" w:rsidP="00F44FB2">
            <w:pPr>
              <w:widowControl/>
              <w:tabs>
                <w:tab w:val="left" w:pos="142"/>
              </w:tabs>
              <w:spacing w:after="0" w:line="252" w:lineRule="auto"/>
              <w:ind w:right="89" w:firstLine="113"/>
              <w:jc w:val="center"/>
              <w:rPr>
                <w:rFonts w:ascii="Times New Roman" w:eastAsia="Times New Roman" w:hAnsi="Times New Roman"/>
                <w:lang w:val="en-US"/>
              </w:rPr>
            </w:pPr>
            <w:r w:rsidRPr="00F44FB2">
              <w:rPr>
                <w:rFonts w:ascii="Times New Roman" w:eastAsia="Times New Roman" w:hAnsi="Times New Roman"/>
                <w:lang w:val="en-US"/>
              </w:rPr>
              <w:t>IIB</w:t>
            </w:r>
          </w:p>
        </w:tc>
        <w:tc>
          <w:tcPr>
            <w:tcW w:w="3167" w:type="pct"/>
            <w:vAlign w:val="center"/>
          </w:tcPr>
          <w:p w:rsidR="00D3042C" w:rsidRPr="00F44FB2" w:rsidRDefault="00D3042C" w:rsidP="00F44FB2">
            <w:pPr>
              <w:widowControl/>
              <w:tabs>
                <w:tab w:val="left" w:pos="142"/>
              </w:tabs>
              <w:spacing w:after="0" w:line="252" w:lineRule="auto"/>
              <w:ind w:right="90" w:firstLine="113"/>
              <w:jc w:val="center"/>
              <w:rPr>
                <w:rFonts w:ascii="Times New Roman" w:eastAsia="Times New Roman" w:hAnsi="Times New Roman"/>
                <w:lang w:val="en-US"/>
              </w:rPr>
            </w:pPr>
            <w:r w:rsidRPr="00F44FB2">
              <w:rPr>
                <w:rFonts w:ascii="Times New Roman" w:eastAsia="Times New Roman" w:hAnsi="Times New Roman"/>
                <w:lang w:val="az-Latn-AZ"/>
              </w:rPr>
              <w:t xml:space="preserve">Uşaqlıq yoluna </w:t>
            </w:r>
            <w:r w:rsidRPr="00F44FB2">
              <w:rPr>
                <w:rFonts w:ascii="Times New Roman" w:eastAsia="Times New Roman" w:hAnsi="Times New Roman"/>
                <w:lang w:val="en-US"/>
              </w:rPr>
              <w:t>yayıl</w:t>
            </w:r>
            <w:r w:rsidRPr="00F44FB2">
              <w:rPr>
                <w:rFonts w:ascii="Times New Roman" w:eastAsia="Times New Roman" w:hAnsi="Times New Roman"/>
                <w:lang w:val="az-Latn-AZ"/>
              </w:rPr>
              <w:t>an şiş</w:t>
            </w:r>
            <w:r w:rsidRPr="00F44FB2">
              <w:rPr>
                <w:rFonts w:ascii="Times New Roman" w:eastAsia="Times New Roman" w:hAnsi="Times New Roman"/>
                <w:lang w:val="en-US"/>
              </w:rPr>
              <w:t xml:space="preserve"> (birbaşa və ya metastazlar)</w:t>
            </w:r>
          </w:p>
        </w:tc>
      </w:tr>
      <w:tr w:rsidR="007328CE" w:rsidRPr="00CF1A27" w:rsidTr="00F44FB2">
        <w:trPr>
          <w:trHeight w:val="230"/>
          <w:jc w:val="center"/>
        </w:trPr>
        <w:tc>
          <w:tcPr>
            <w:tcW w:w="769" w:type="pct"/>
            <w:vAlign w:val="center"/>
          </w:tcPr>
          <w:p w:rsidR="00D3042C" w:rsidRPr="00F44FB2" w:rsidRDefault="00D3042C" w:rsidP="00F44FB2">
            <w:pPr>
              <w:widowControl/>
              <w:tabs>
                <w:tab w:val="left" w:pos="142"/>
              </w:tabs>
              <w:spacing w:after="0" w:line="252" w:lineRule="auto"/>
              <w:ind w:right="74" w:firstLine="113"/>
              <w:jc w:val="center"/>
              <w:rPr>
                <w:rFonts w:ascii="Times New Roman" w:eastAsia="Times New Roman" w:hAnsi="Times New Roman"/>
                <w:lang w:val="en-US"/>
              </w:rPr>
            </w:pPr>
            <w:r w:rsidRPr="00F44FB2">
              <w:rPr>
                <w:rFonts w:ascii="Times New Roman" w:eastAsia="Times New Roman" w:hAnsi="Times New Roman"/>
                <w:lang w:val="en-US"/>
              </w:rPr>
              <w:t>N</w:t>
            </w:r>
            <w:r w:rsidRPr="00F44FB2">
              <w:rPr>
                <w:rFonts w:ascii="Times New Roman" w:eastAsia="Times New Roman" w:hAnsi="Times New Roman"/>
                <w:vertAlign w:val="subscript"/>
                <w:lang w:val="en-US"/>
              </w:rPr>
              <w:t>1</w:t>
            </w:r>
          </w:p>
        </w:tc>
        <w:tc>
          <w:tcPr>
            <w:tcW w:w="1064" w:type="pct"/>
            <w:vAlign w:val="center"/>
          </w:tcPr>
          <w:p w:rsidR="00D3042C" w:rsidRPr="00F44FB2" w:rsidRDefault="00D3042C" w:rsidP="00F44FB2">
            <w:pPr>
              <w:widowControl/>
              <w:tabs>
                <w:tab w:val="left" w:pos="142"/>
              </w:tabs>
              <w:spacing w:after="0" w:line="252" w:lineRule="auto"/>
              <w:ind w:right="89" w:firstLine="113"/>
              <w:jc w:val="center"/>
              <w:rPr>
                <w:rFonts w:ascii="Times New Roman" w:eastAsia="Times New Roman" w:hAnsi="Times New Roman"/>
                <w:lang w:val="en-US"/>
              </w:rPr>
            </w:pPr>
            <w:r w:rsidRPr="00F44FB2">
              <w:rPr>
                <w:rFonts w:ascii="Times New Roman" w:eastAsia="Times New Roman" w:hAnsi="Times New Roman"/>
                <w:lang w:val="en-US"/>
              </w:rPr>
              <w:t>IIIC</w:t>
            </w:r>
          </w:p>
        </w:tc>
        <w:tc>
          <w:tcPr>
            <w:tcW w:w="3167" w:type="pct"/>
            <w:vAlign w:val="center"/>
          </w:tcPr>
          <w:p w:rsidR="00D3042C" w:rsidRPr="00F44FB2" w:rsidRDefault="00043E14" w:rsidP="00F44FB2">
            <w:pPr>
              <w:widowControl/>
              <w:tabs>
                <w:tab w:val="left" w:pos="142"/>
              </w:tabs>
              <w:spacing w:after="0" w:line="252" w:lineRule="auto"/>
              <w:ind w:right="90" w:firstLine="113"/>
              <w:jc w:val="center"/>
              <w:rPr>
                <w:rFonts w:ascii="Times New Roman" w:eastAsia="Times New Roman" w:hAnsi="Times New Roman"/>
                <w:lang w:val="en-US"/>
              </w:rPr>
            </w:pPr>
            <w:r w:rsidRPr="00F44FB2">
              <w:rPr>
                <w:rFonts w:ascii="Times New Roman" w:eastAsia="Times New Roman" w:hAnsi="Times New Roman"/>
                <w:lang w:val="en-US"/>
              </w:rPr>
              <w:t xml:space="preserve">Çanaq </w:t>
            </w:r>
            <w:r w:rsidR="00D3042C" w:rsidRPr="00F44FB2">
              <w:rPr>
                <w:rFonts w:ascii="Times New Roman" w:eastAsia="Times New Roman" w:hAnsi="Times New Roman"/>
                <w:lang w:val="en-US"/>
              </w:rPr>
              <w:t>və ya paraaortal limfa düyünlərinə metastazlar</w:t>
            </w:r>
          </w:p>
        </w:tc>
      </w:tr>
      <w:tr w:rsidR="007328CE" w:rsidRPr="00CF1A27" w:rsidTr="00F44FB2">
        <w:trPr>
          <w:trHeight w:val="457"/>
          <w:jc w:val="center"/>
        </w:trPr>
        <w:tc>
          <w:tcPr>
            <w:tcW w:w="769" w:type="pct"/>
            <w:vAlign w:val="center"/>
          </w:tcPr>
          <w:p w:rsidR="00D3042C" w:rsidRPr="00F44FB2" w:rsidRDefault="00D3042C" w:rsidP="00F44FB2">
            <w:pPr>
              <w:widowControl/>
              <w:tabs>
                <w:tab w:val="left" w:pos="142"/>
              </w:tabs>
              <w:spacing w:after="0" w:line="252" w:lineRule="auto"/>
              <w:ind w:right="74" w:firstLine="113"/>
              <w:jc w:val="center"/>
              <w:rPr>
                <w:rFonts w:ascii="Times New Roman" w:eastAsia="Times New Roman" w:hAnsi="Times New Roman"/>
                <w:lang w:val="en-US"/>
              </w:rPr>
            </w:pPr>
            <w:r w:rsidRPr="00F44FB2">
              <w:rPr>
                <w:rFonts w:ascii="Times New Roman" w:eastAsia="Times New Roman" w:hAnsi="Times New Roman"/>
                <w:lang w:val="en-US"/>
              </w:rPr>
              <w:t>Т</w:t>
            </w:r>
            <w:r w:rsidRPr="00F44FB2">
              <w:rPr>
                <w:rFonts w:ascii="Times New Roman" w:eastAsia="Times New Roman" w:hAnsi="Times New Roman"/>
                <w:vertAlign w:val="subscript"/>
                <w:lang w:val="en-US"/>
              </w:rPr>
              <w:t>4</w:t>
            </w:r>
          </w:p>
        </w:tc>
        <w:tc>
          <w:tcPr>
            <w:tcW w:w="1064" w:type="pct"/>
            <w:vAlign w:val="center"/>
          </w:tcPr>
          <w:p w:rsidR="00D3042C" w:rsidRPr="00F44FB2" w:rsidRDefault="00D3042C" w:rsidP="00F44FB2">
            <w:pPr>
              <w:widowControl/>
              <w:tabs>
                <w:tab w:val="left" w:pos="142"/>
              </w:tabs>
              <w:spacing w:after="0" w:line="252" w:lineRule="auto"/>
              <w:ind w:right="89" w:firstLine="113"/>
              <w:jc w:val="center"/>
              <w:rPr>
                <w:rFonts w:ascii="Times New Roman" w:eastAsia="Times New Roman" w:hAnsi="Times New Roman"/>
                <w:lang w:val="en-US"/>
              </w:rPr>
            </w:pPr>
            <w:r w:rsidRPr="00F44FB2">
              <w:rPr>
                <w:rFonts w:ascii="Times New Roman" w:eastAsia="Times New Roman" w:hAnsi="Times New Roman"/>
                <w:lang w:val="en-US"/>
              </w:rPr>
              <w:t>IVA</w:t>
            </w:r>
          </w:p>
        </w:tc>
        <w:tc>
          <w:tcPr>
            <w:tcW w:w="3167" w:type="pct"/>
            <w:vAlign w:val="center"/>
          </w:tcPr>
          <w:p w:rsidR="00D3042C" w:rsidRPr="00F44FB2" w:rsidRDefault="00D3042C" w:rsidP="00F44FB2">
            <w:pPr>
              <w:widowControl/>
              <w:tabs>
                <w:tab w:val="left" w:pos="142"/>
              </w:tabs>
              <w:spacing w:after="0" w:line="252" w:lineRule="auto"/>
              <w:ind w:right="90" w:firstLine="113"/>
              <w:jc w:val="center"/>
              <w:rPr>
                <w:rFonts w:ascii="Times New Roman" w:eastAsia="Times New Roman" w:hAnsi="Times New Roman"/>
                <w:lang w:val="en-US"/>
              </w:rPr>
            </w:pPr>
            <w:r w:rsidRPr="00F44FB2">
              <w:rPr>
                <w:rFonts w:ascii="Times New Roman" w:eastAsia="Times New Roman" w:hAnsi="Times New Roman"/>
                <w:lang w:val="az-Latn-AZ"/>
              </w:rPr>
              <w:t>S</w:t>
            </w:r>
            <w:r w:rsidR="00043E14" w:rsidRPr="00F44FB2">
              <w:rPr>
                <w:rFonts w:ascii="Times New Roman" w:eastAsia="Times New Roman" w:hAnsi="Times New Roman"/>
                <w:lang w:val="en-US"/>
              </w:rPr>
              <w:t xml:space="preserve">idik kisəsi </w:t>
            </w:r>
            <w:r w:rsidRPr="00F44FB2">
              <w:rPr>
                <w:rFonts w:ascii="Times New Roman" w:eastAsia="Times New Roman" w:hAnsi="Times New Roman"/>
                <w:lang w:val="en-US"/>
              </w:rPr>
              <w:t>və ya yoğun bağırsağın selikli qişasına yayıl</w:t>
            </w:r>
            <w:r w:rsidRPr="00F44FB2">
              <w:rPr>
                <w:rFonts w:ascii="Times New Roman" w:eastAsia="Times New Roman" w:hAnsi="Times New Roman"/>
                <w:lang w:val="az-Latn-AZ"/>
              </w:rPr>
              <w:t>an şiş</w:t>
            </w:r>
          </w:p>
        </w:tc>
      </w:tr>
      <w:tr w:rsidR="007328CE" w:rsidRPr="00CF1A27" w:rsidTr="00F44FB2">
        <w:trPr>
          <w:trHeight w:val="690"/>
          <w:jc w:val="center"/>
        </w:trPr>
        <w:tc>
          <w:tcPr>
            <w:tcW w:w="769" w:type="pct"/>
            <w:vAlign w:val="center"/>
          </w:tcPr>
          <w:p w:rsidR="00D3042C" w:rsidRPr="00F44FB2" w:rsidRDefault="00D3042C" w:rsidP="00F44FB2">
            <w:pPr>
              <w:widowControl/>
              <w:tabs>
                <w:tab w:val="left" w:pos="142"/>
              </w:tabs>
              <w:spacing w:after="0" w:line="252" w:lineRule="auto"/>
              <w:ind w:right="74" w:firstLine="113"/>
              <w:jc w:val="center"/>
              <w:rPr>
                <w:rFonts w:ascii="Times New Roman" w:eastAsia="Times New Roman" w:hAnsi="Times New Roman"/>
                <w:lang w:val="en-US"/>
              </w:rPr>
            </w:pPr>
            <w:r w:rsidRPr="00F44FB2">
              <w:rPr>
                <w:rFonts w:ascii="Times New Roman" w:eastAsia="Times New Roman" w:hAnsi="Times New Roman"/>
                <w:lang w:val="en-US"/>
              </w:rPr>
              <w:t>M</w:t>
            </w:r>
            <w:r w:rsidRPr="00F44FB2">
              <w:rPr>
                <w:rFonts w:ascii="Times New Roman" w:eastAsia="Times New Roman" w:hAnsi="Times New Roman"/>
                <w:vertAlign w:val="subscript"/>
                <w:lang w:val="en-US"/>
              </w:rPr>
              <w:t>1</w:t>
            </w:r>
          </w:p>
        </w:tc>
        <w:tc>
          <w:tcPr>
            <w:tcW w:w="1064" w:type="pct"/>
            <w:vAlign w:val="center"/>
          </w:tcPr>
          <w:p w:rsidR="00D3042C" w:rsidRPr="00F44FB2" w:rsidRDefault="00D3042C" w:rsidP="00F44FB2">
            <w:pPr>
              <w:widowControl/>
              <w:tabs>
                <w:tab w:val="left" w:pos="142"/>
              </w:tabs>
              <w:spacing w:after="0" w:line="252" w:lineRule="auto"/>
              <w:ind w:right="89" w:firstLine="113"/>
              <w:jc w:val="center"/>
              <w:rPr>
                <w:rFonts w:ascii="Times New Roman" w:eastAsia="Times New Roman" w:hAnsi="Times New Roman"/>
                <w:lang w:val="en-US"/>
              </w:rPr>
            </w:pPr>
            <w:r w:rsidRPr="00F44FB2">
              <w:rPr>
                <w:rFonts w:ascii="Times New Roman" w:eastAsia="Times New Roman" w:hAnsi="Times New Roman"/>
                <w:lang w:val="en-US"/>
              </w:rPr>
              <w:t>IVB</w:t>
            </w:r>
          </w:p>
        </w:tc>
        <w:tc>
          <w:tcPr>
            <w:tcW w:w="3167" w:type="pct"/>
            <w:vAlign w:val="center"/>
          </w:tcPr>
          <w:p w:rsidR="00D3042C" w:rsidRPr="00F44FB2" w:rsidRDefault="00D3042C" w:rsidP="00F44FB2">
            <w:pPr>
              <w:widowControl/>
              <w:tabs>
                <w:tab w:val="left" w:pos="142"/>
              </w:tabs>
              <w:spacing w:after="0" w:line="252" w:lineRule="auto"/>
              <w:ind w:right="90" w:firstLine="113"/>
              <w:jc w:val="center"/>
              <w:rPr>
                <w:rFonts w:ascii="Times New Roman" w:eastAsia="Times New Roman" w:hAnsi="Times New Roman"/>
                <w:lang w:val="en-US"/>
              </w:rPr>
            </w:pPr>
            <w:r w:rsidRPr="00F44FB2">
              <w:rPr>
                <w:rFonts w:ascii="Times New Roman" w:eastAsia="Times New Roman" w:hAnsi="Times New Roman"/>
                <w:lang w:val="en-US"/>
              </w:rPr>
              <w:t>Uzaq metastazlar (</w:t>
            </w:r>
            <w:r w:rsidRPr="00F44FB2">
              <w:rPr>
                <w:rFonts w:ascii="Times New Roman" w:eastAsia="Times New Roman" w:hAnsi="Times New Roman"/>
                <w:lang w:val="az-Latn-AZ"/>
              </w:rPr>
              <w:t>uşaqlıq yoluna</w:t>
            </w:r>
            <w:r w:rsidRPr="00F44FB2">
              <w:rPr>
                <w:rFonts w:ascii="Times New Roman" w:eastAsia="Times New Roman" w:hAnsi="Times New Roman"/>
                <w:lang w:val="en-US"/>
              </w:rPr>
              <w:t xml:space="preserve">, çanaq seroz qişasına və yumurtalığa metastazlar istisna olmaqla, </w:t>
            </w:r>
            <w:r w:rsidRPr="00F44FB2">
              <w:rPr>
                <w:rFonts w:ascii="Times New Roman" w:eastAsia="Times New Roman" w:hAnsi="Times New Roman"/>
                <w:lang w:val="az-Latn-AZ"/>
              </w:rPr>
              <w:t xml:space="preserve">o cümlədən </w:t>
            </w:r>
            <w:r w:rsidR="00111A7A" w:rsidRPr="00F44FB2">
              <w:rPr>
                <w:rFonts w:ascii="Times New Roman" w:eastAsia="Times New Roman" w:hAnsi="Times New Roman"/>
                <w:lang w:val="en-US"/>
              </w:rPr>
              <w:t xml:space="preserve">paraaortal </w:t>
            </w:r>
            <w:r w:rsidRPr="00F44FB2">
              <w:rPr>
                <w:rFonts w:ascii="Times New Roman" w:eastAsia="Times New Roman" w:hAnsi="Times New Roman"/>
                <w:lang w:val="en-US"/>
              </w:rPr>
              <w:t>və ya qasıq limfa düyünlərindən başqa intraabdominal limfa düyünlərinə metastazlar)</w:t>
            </w:r>
          </w:p>
        </w:tc>
      </w:tr>
    </w:tbl>
    <w:p w:rsidR="00186C45" w:rsidRPr="004E0FB5" w:rsidRDefault="00186C45" w:rsidP="003D0248">
      <w:pPr>
        <w:tabs>
          <w:tab w:val="left" w:pos="142"/>
        </w:tabs>
        <w:autoSpaceDE w:val="0"/>
        <w:autoSpaceDN w:val="0"/>
        <w:spacing w:after="0" w:line="252" w:lineRule="auto"/>
        <w:ind w:firstLine="567"/>
        <w:jc w:val="both"/>
        <w:rPr>
          <w:rFonts w:ascii="Times New Roman" w:eastAsia="Arial" w:hAnsi="Times New Roman"/>
          <w:i/>
          <w:sz w:val="24"/>
          <w:szCs w:val="24"/>
          <w:lang w:val="az-Latn-AZ"/>
        </w:rPr>
      </w:pP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F44FB2">
        <w:rPr>
          <w:rFonts w:ascii="Times New Roman" w:eastAsia="Arial" w:hAnsi="Times New Roman"/>
          <w:b/>
          <w:i/>
          <w:sz w:val="24"/>
          <w:szCs w:val="24"/>
          <w:lang w:val="az-Latn-AZ"/>
        </w:rPr>
        <w:t>Qeyd.</w:t>
      </w:r>
      <w:r w:rsidR="005A7092" w:rsidRPr="004E0FB5">
        <w:rPr>
          <w:rFonts w:ascii="Times New Roman" w:eastAsia="Arial" w:hAnsi="Times New Roman"/>
          <w:i/>
          <w:sz w:val="24"/>
          <w:szCs w:val="24"/>
          <w:lang w:val="az-Latn-AZ"/>
        </w:rPr>
        <w:t xml:space="preserve"> </w:t>
      </w:r>
      <w:r w:rsidRPr="004E0FB5">
        <w:rPr>
          <w:rFonts w:ascii="Times New Roman" w:eastAsia="Arial" w:hAnsi="Times New Roman"/>
          <w:position w:val="2"/>
          <w:sz w:val="24"/>
          <w:szCs w:val="24"/>
          <w:lang w:val="az-Latn-AZ"/>
        </w:rPr>
        <w:t>Bullyoz ödemin olması şişin T4 mərhələsinə aid edil</w:t>
      </w:r>
      <w:r w:rsidR="00F44FB2">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məsi üçün kifayət deyil.</w:t>
      </w:r>
    </w:p>
    <w:p w:rsidR="00F44FB2" w:rsidRDefault="00F44FB2"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lang w:val="az-Latn-AZ"/>
        </w:rPr>
        <w:t>Ən çox rast gəlinən adenokarsinoma bütün bədxassəli şişlə</w:t>
      </w:r>
      <w:r w:rsidR="00F44FB2">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rin təxminən 85%-ni təşkil edir. Birincili </w:t>
      </w:r>
      <w:r w:rsidRPr="004E0FB5">
        <w:rPr>
          <w:rFonts w:ascii="Times New Roman" w:eastAsia="Arial" w:hAnsi="Times New Roman"/>
          <w:sz w:val="24"/>
          <w:szCs w:val="24"/>
        </w:rPr>
        <w:t xml:space="preserve">şişin aşağıdakı anatomik böyümə formaları </w:t>
      </w:r>
      <w:r w:rsidRPr="004E0FB5">
        <w:rPr>
          <w:rFonts w:ascii="Times New Roman" w:eastAsia="Arial" w:hAnsi="Times New Roman"/>
          <w:sz w:val="24"/>
          <w:szCs w:val="24"/>
          <w:lang w:val="az-Latn-AZ"/>
        </w:rPr>
        <w:t>fərqləndirilir</w:t>
      </w:r>
      <w:r w:rsidRPr="004E0FB5">
        <w:rPr>
          <w:rFonts w:ascii="Times New Roman" w:eastAsia="Arial" w:hAnsi="Times New Roman"/>
          <w:sz w:val="24"/>
          <w:szCs w:val="24"/>
        </w:rPr>
        <w:t>:</w:t>
      </w:r>
    </w:p>
    <w:p w:rsidR="00D3042C" w:rsidRPr="004E0FB5" w:rsidRDefault="00D3042C" w:rsidP="0054014A">
      <w:pPr>
        <w:numPr>
          <w:ilvl w:val="0"/>
          <w:numId w:val="244"/>
        </w:numPr>
        <w:tabs>
          <w:tab w:val="left" w:pos="851"/>
        </w:tabs>
        <w:autoSpaceDE w:val="0"/>
        <w:autoSpaceDN w:val="0"/>
        <w:spacing w:after="0" w:line="252" w:lineRule="auto"/>
        <w:ind w:left="567" w:hanging="283"/>
        <w:jc w:val="both"/>
        <w:rPr>
          <w:rFonts w:ascii="Times New Roman" w:eastAsia="Arial" w:hAnsi="Times New Roman"/>
          <w:position w:val="2"/>
          <w:sz w:val="24"/>
          <w:szCs w:val="24"/>
        </w:rPr>
      </w:pPr>
      <w:r w:rsidRPr="004E0FB5">
        <w:rPr>
          <w:rFonts w:ascii="Times New Roman" w:eastAsia="Arial" w:hAnsi="Times New Roman"/>
          <w:position w:val="2"/>
          <w:sz w:val="24"/>
          <w:szCs w:val="24"/>
        </w:rPr>
        <w:t>ekzofitik;</w:t>
      </w:r>
    </w:p>
    <w:p w:rsidR="00D3042C" w:rsidRPr="004E0FB5" w:rsidRDefault="00D3042C" w:rsidP="0054014A">
      <w:pPr>
        <w:numPr>
          <w:ilvl w:val="0"/>
          <w:numId w:val="244"/>
        </w:numPr>
        <w:tabs>
          <w:tab w:val="left" w:pos="851"/>
        </w:tabs>
        <w:autoSpaceDE w:val="0"/>
        <w:autoSpaceDN w:val="0"/>
        <w:spacing w:after="0" w:line="252" w:lineRule="auto"/>
        <w:ind w:left="567" w:hanging="283"/>
        <w:jc w:val="both"/>
        <w:rPr>
          <w:rFonts w:ascii="Times New Roman" w:eastAsia="Arial" w:hAnsi="Times New Roman"/>
          <w:position w:val="2"/>
          <w:sz w:val="24"/>
          <w:szCs w:val="24"/>
        </w:rPr>
      </w:pPr>
      <w:r w:rsidRPr="004E0FB5">
        <w:rPr>
          <w:rFonts w:ascii="Times New Roman" w:eastAsia="Arial" w:hAnsi="Times New Roman"/>
          <w:position w:val="2"/>
          <w:sz w:val="24"/>
          <w:szCs w:val="24"/>
        </w:rPr>
        <w:t>endofitik;</w:t>
      </w:r>
    </w:p>
    <w:p w:rsidR="00D3042C" w:rsidRPr="004E0FB5" w:rsidRDefault="00D3042C" w:rsidP="0054014A">
      <w:pPr>
        <w:numPr>
          <w:ilvl w:val="0"/>
          <w:numId w:val="244"/>
        </w:numPr>
        <w:tabs>
          <w:tab w:val="left" w:pos="851"/>
        </w:tabs>
        <w:autoSpaceDE w:val="0"/>
        <w:autoSpaceDN w:val="0"/>
        <w:spacing w:after="0" w:line="252" w:lineRule="auto"/>
        <w:ind w:left="567" w:hanging="283"/>
        <w:jc w:val="both"/>
        <w:rPr>
          <w:rFonts w:ascii="Times New Roman" w:eastAsia="Arial" w:hAnsi="Times New Roman"/>
          <w:position w:val="2"/>
          <w:sz w:val="24"/>
          <w:szCs w:val="24"/>
        </w:rPr>
      </w:pPr>
      <w:r w:rsidRPr="004E0FB5">
        <w:rPr>
          <w:rFonts w:ascii="Times New Roman" w:eastAsia="Arial" w:hAnsi="Times New Roman"/>
          <w:position w:val="2"/>
          <w:sz w:val="24"/>
          <w:szCs w:val="24"/>
        </w:rPr>
        <w:t>qarışıq.</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Uşaqlıq cismi xərçənginin ən çox rast gəlinə</w:t>
      </w:r>
      <w:r w:rsidR="00F44FB2">
        <w:rPr>
          <w:rFonts w:ascii="Times New Roman" w:eastAsia="Arial" w:hAnsi="Times New Roman"/>
          <w:sz w:val="24"/>
          <w:szCs w:val="24"/>
        </w:rPr>
        <w:t xml:space="preserve">n lokalizasiyası </w:t>
      </w:r>
      <w:r w:rsidR="00F44FB2">
        <w:rPr>
          <w:rFonts w:ascii="Times New Roman" w:eastAsia="Arial" w:hAnsi="Times New Roman"/>
          <w:sz w:val="24"/>
          <w:szCs w:val="24"/>
          <w:lang w:val="az-Latn-AZ"/>
        </w:rPr>
        <w:t>–</w:t>
      </w:r>
      <w:r w:rsidRPr="004E0FB5">
        <w:rPr>
          <w:rFonts w:ascii="Times New Roman" w:eastAsia="Arial" w:hAnsi="Times New Roman"/>
          <w:sz w:val="24"/>
          <w:szCs w:val="24"/>
        </w:rPr>
        <w:t xml:space="preserve"> dib və cis</w:t>
      </w:r>
      <w:r w:rsidRPr="004E0FB5">
        <w:rPr>
          <w:rFonts w:ascii="Times New Roman" w:eastAsia="Arial" w:hAnsi="Times New Roman"/>
          <w:sz w:val="24"/>
          <w:szCs w:val="24"/>
          <w:lang w:val="az-Latn-AZ"/>
        </w:rPr>
        <w:t>im</w:t>
      </w:r>
      <w:r w:rsidRPr="004E0FB5">
        <w:rPr>
          <w:rFonts w:ascii="Times New Roman" w:eastAsia="Arial" w:hAnsi="Times New Roman"/>
          <w:sz w:val="24"/>
          <w:szCs w:val="24"/>
        </w:rPr>
        <w:t xml:space="preserve"> nahiyəsi, daha az hallarda </w:t>
      </w:r>
      <w:r w:rsidR="00F44FB2">
        <w:rPr>
          <w:rFonts w:ascii="Times New Roman" w:eastAsia="Arial" w:hAnsi="Times New Roman"/>
          <w:sz w:val="24"/>
          <w:szCs w:val="24"/>
          <w:lang w:val="az-Latn-AZ"/>
        </w:rPr>
        <w:t>–</w:t>
      </w:r>
      <w:r w:rsidRPr="004E0FB5">
        <w:rPr>
          <w:rFonts w:ascii="Times New Roman" w:eastAsia="Arial" w:hAnsi="Times New Roman"/>
          <w:sz w:val="24"/>
          <w:szCs w:val="24"/>
        </w:rPr>
        <w:t xml:space="preserve"> aşağı seqmentdir.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lang w:val="az-Latn-AZ"/>
        </w:rPr>
        <w:t>T</w:t>
      </w:r>
      <w:r w:rsidRPr="004E0FB5">
        <w:rPr>
          <w:rFonts w:ascii="Times New Roman" w:eastAsia="Arial" w:hAnsi="Times New Roman"/>
          <w:sz w:val="24"/>
          <w:szCs w:val="24"/>
        </w:rPr>
        <w:t xml:space="preserve">örəmənin diferensiasiya dərəcəsi </w:t>
      </w:r>
      <w:r w:rsidR="00F44FB2">
        <w:rPr>
          <w:rFonts w:ascii="Times New Roman" w:eastAsia="Arial" w:hAnsi="Times New Roman"/>
          <w:sz w:val="24"/>
          <w:szCs w:val="24"/>
          <w:lang w:val="az-Latn-AZ"/>
        </w:rPr>
        <w:t>–</w:t>
      </w:r>
      <w:r w:rsidRPr="004E0FB5">
        <w:rPr>
          <w:rFonts w:ascii="Times New Roman" w:eastAsia="Arial" w:hAnsi="Times New Roman"/>
          <w:sz w:val="24"/>
          <w:szCs w:val="24"/>
        </w:rPr>
        <w:t xml:space="preserve"> mühüm proqnostik </w:t>
      </w:r>
      <w:r w:rsidRPr="004E0FB5">
        <w:rPr>
          <w:rFonts w:ascii="Times New Roman" w:eastAsia="Arial" w:hAnsi="Times New Roman"/>
          <w:position w:val="2"/>
          <w:sz w:val="24"/>
          <w:szCs w:val="24"/>
          <w:lang w:val="az-Latn-AZ"/>
        </w:rPr>
        <w:t>amil</w:t>
      </w:r>
      <w:r w:rsidR="00F44FB2">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dir</w:t>
      </w:r>
      <w:r w:rsidRPr="004E0FB5">
        <w:rPr>
          <w:rFonts w:ascii="Times New Roman" w:eastAsia="Arial" w:hAnsi="Times New Roman"/>
          <w:sz w:val="24"/>
          <w:szCs w:val="24"/>
        </w:rPr>
        <w:t>. Diferensiasiya dərəcəsi nə qədər aşağı olarsa, xəstəliyin proq</w:t>
      </w:r>
      <w:r w:rsidR="00F44FB2">
        <w:rPr>
          <w:rFonts w:ascii="Times New Roman" w:eastAsia="Arial" w:hAnsi="Times New Roman"/>
          <w:sz w:val="24"/>
          <w:szCs w:val="24"/>
          <w:lang w:val="az-Latn-AZ"/>
        </w:rPr>
        <w:softHyphen/>
      </w:r>
      <w:r w:rsidRPr="004E0FB5">
        <w:rPr>
          <w:rFonts w:ascii="Times New Roman" w:eastAsia="Arial" w:hAnsi="Times New Roman"/>
          <w:sz w:val="24"/>
          <w:szCs w:val="24"/>
        </w:rPr>
        <w:t>nozu bir o qədər pis ol</w:t>
      </w:r>
      <w:r w:rsidRPr="004E0FB5">
        <w:rPr>
          <w:rFonts w:ascii="Times New Roman" w:eastAsia="Arial" w:hAnsi="Times New Roman"/>
          <w:sz w:val="24"/>
          <w:szCs w:val="24"/>
          <w:lang w:val="az-Latn-AZ"/>
        </w:rPr>
        <w:t>ur</w:t>
      </w:r>
      <w:r w:rsidRPr="004E0FB5">
        <w:rPr>
          <w:rFonts w:ascii="Times New Roman" w:eastAsia="Arial" w:hAnsi="Times New Roman"/>
          <w:sz w:val="24"/>
          <w:szCs w:val="24"/>
        </w:rPr>
        <w:t xml:space="preserve"> və bu şiş daha aqressiv terapiya tələb ed</w:t>
      </w:r>
      <w:r w:rsidRPr="004E0FB5">
        <w:rPr>
          <w:rFonts w:ascii="Times New Roman" w:eastAsia="Arial" w:hAnsi="Times New Roman"/>
          <w:sz w:val="24"/>
          <w:szCs w:val="24"/>
          <w:lang w:val="az-Latn-AZ"/>
        </w:rPr>
        <w:t>i</w:t>
      </w:r>
      <w:r w:rsidRPr="004E0FB5">
        <w:rPr>
          <w:rFonts w:ascii="Times New Roman" w:eastAsia="Arial" w:hAnsi="Times New Roman"/>
          <w:sz w:val="24"/>
          <w:szCs w:val="24"/>
        </w:rPr>
        <w:t xml:space="preserve">r. Şiş onda olan diferensiasiya </w:t>
      </w:r>
      <w:r w:rsidRPr="004E0FB5">
        <w:rPr>
          <w:rFonts w:ascii="Times New Roman" w:eastAsia="Arial" w:hAnsi="Times New Roman"/>
          <w:sz w:val="24"/>
          <w:szCs w:val="24"/>
          <w:lang w:val="az-Latn-AZ"/>
        </w:rPr>
        <w:t xml:space="preserve">olunmayan </w:t>
      </w:r>
      <w:r w:rsidRPr="004E0FB5">
        <w:rPr>
          <w:rFonts w:ascii="Times New Roman" w:eastAsia="Arial" w:hAnsi="Times New Roman"/>
          <w:sz w:val="24"/>
          <w:szCs w:val="24"/>
        </w:rPr>
        <w:t>hüceyrələrin miq</w:t>
      </w:r>
      <w:r w:rsidR="00F44FB2">
        <w:rPr>
          <w:rFonts w:ascii="Times New Roman" w:eastAsia="Arial" w:hAnsi="Times New Roman"/>
          <w:sz w:val="24"/>
          <w:szCs w:val="24"/>
          <w:lang w:val="az-Latn-AZ"/>
        </w:rPr>
        <w:softHyphen/>
      </w:r>
      <w:r w:rsidRPr="004E0FB5">
        <w:rPr>
          <w:rFonts w:ascii="Times New Roman" w:eastAsia="Arial" w:hAnsi="Times New Roman"/>
          <w:sz w:val="24"/>
          <w:szCs w:val="24"/>
        </w:rPr>
        <w:t>da</w:t>
      </w:r>
      <w:r w:rsidR="00F44FB2">
        <w:rPr>
          <w:rFonts w:ascii="Times New Roman" w:eastAsia="Arial" w:hAnsi="Times New Roman"/>
          <w:sz w:val="24"/>
          <w:szCs w:val="24"/>
          <w:lang w:val="az-Latn-AZ"/>
        </w:rPr>
        <w:softHyphen/>
      </w:r>
      <w:r w:rsidRPr="004E0FB5">
        <w:rPr>
          <w:rFonts w:ascii="Times New Roman" w:eastAsia="Arial" w:hAnsi="Times New Roman"/>
          <w:sz w:val="24"/>
          <w:szCs w:val="24"/>
        </w:rPr>
        <w:t>rına uyğun olaraq təsnif edilir:</w:t>
      </w:r>
    </w:p>
    <w:p w:rsidR="00D3042C" w:rsidRPr="00F44FB2" w:rsidRDefault="00D3042C" w:rsidP="0054014A">
      <w:pPr>
        <w:pStyle w:val="a8"/>
        <w:numPr>
          <w:ilvl w:val="1"/>
          <w:numId w:val="245"/>
        </w:numPr>
        <w:tabs>
          <w:tab w:val="left" w:pos="142"/>
          <w:tab w:val="left" w:pos="305"/>
        </w:tabs>
        <w:spacing w:before="0" w:line="252" w:lineRule="auto"/>
        <w:ind w:left="567" w:hanging="283"/>
        <w:jc w:val="both"/>
        <w:rPr>
          <w:rFonts w:ascii="Times New Roman" w:hAnsi="Times New Roman"/>
          <w:position w:val="2"/>
          <w:sz w:val="24"/>
          <w:szCs w:val="24"/>
          <w:lang w:val="az-Latn-AZ"/>
        </w:rPr>
      </w:pPr>
      <w:r w:rsidRPr="00F44FB2">
        <w:rPr>
          <w:rFonts w:ascii="Times New Roman" w:hAnsi="Times New Roman"/>
          <w:position w:val="2"/>
          <w:sz w:val="24"/>
          <w:szCs w:val="24"/>
          <w:lang w:val="az-Latn-AZ"/>
        </w:rPr>
        <w:t>yüksək diferensiasiya dərəcəsinə malik xərçəng (G1);</w:t>
      </w:r>
    </w:p>
    <w:p w:rsidR="00D3042C" w:rsidRPr="00F44FB2" w:rsidRDefault="00D3042C" w:rsidP="0054014A">
      <w:pPr>
        <w:pStyle w:val="a8"/>
        <w:numPr>
          <w:ilvl w:val="1"/>
          <w:numId w:val="245"/>
        </w:numPr>
        <w:tabs>
          <w:tab w:val="left" w:pos="142"/>
          <w:tab w:val="left" w:pos="305"/>
        </w:tabs>
        <w:spacing w:before="0" w:line="252" w:lineRule="auto"/>
        <w:ind w:left="567" w:hanging="283"/>
        <w:jc w:val="both"/>
        <w:rPr>
          <w:rFonts w:ascii="Times New Roman" w:hAnsi="Times New Roman"/>
          <w:position w:val="2"/>
          <w:sz w:val="24"/>
          <w:szCs w:val="24"/>
          <w:lang w:val="az-Latn-AZ"/>
        </w:rPr>
      </w:pPr>
      <w:r w:rsidRPr="00F44FB2">
        <w:rPr>
          <w:rFonts w:ascii="Times New Roman" w:hAnsi="Times New Roman"/>
          <w:position w:val="2"/>
          <w:sz w:val="24"/>
          <w:szCs w:val="24"/>
          <w:lang w:val="az-Latn-AZ"/>
        </w:rPr>
        <w:t>orta diferensiasiya dərəcəsinə malik xərçəng (G2);</w:t>
      </w:r>
    </w:p>
    <w:p w:rsidR="00D3042C" w:rsidRPr="00F44FB2" w:rsidRDefault="00D3042C" w:rsidP="0054014A">
      <w:pPr>
        <w:pStyle w:val="a8"/>
        <w:numPr>
          <w:ilvl w:val="1"/>
          <w:numId w:val="245"/>
        </w:numPr>
        <w:tabs>
          <w:tab w:val="left" w:pos="142"/>
          <w:tab w:val="left" w:pos="305"/>
        </w:tabs>
        <w:spacing w:before="0" w:line="252" w:lineRule="auto"/>
        <w:ind w:left="567" w:hanging="283"/>
        <w:jc w:val="both"/>
        <w:rPr>
          <w:rFonts w:ascii="Times New Roman" w:hAnsi="Times New Roman"/>
          <w:position w:val="2"/>
          <w:sz w:val="24"/>
          <w:szCs w:val="24"/>
          <w:lang w:val="az-Latn-AZ"/>
        </w:rPr>
      </w:pPr>
      <w:r w:rsidRPr="00F44FB2">
        <w:rPr>
          <w:rFonts w:ascii="Times New Roman" w:hAnsi="Times New Roman"/>
          <w:position w:val="2"/>
          <w:sz w:val="24"/>
          <w:szCs w:val="24"/>
          <w:lang w:val="az-Latn-AZ"/>
        </w:rPr>
        <w:t>aşağı diferensiasiya dərəcəsinə malik xərçəng (G3).</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Endometrium xərçənginin metastaz</w:t>
      </w:r>
      <w:r w:rsidR="00043E14" w:rsidRPr="004E0FB5">
        <w:rPr>
          <w:rFonts w:ascii="Times New Roman" w:eastAsia="Arial" w:hAnsi="Times New Roman"/>
          <w:b/>
          <w:bCs/>
          <w:sz w:val="24"/>
          <w:szCs w:val="24"/>
          <w:lang w:val="az-Latn-AZ"/>
        </w:rPr>
        <w:t xml:space="preserve"> </w:t>
      </w:r>
      <w:r w:rsidRPr="004E0FB5">
        <w:rPr>
          <w:rFonts w:ascii="Times New Roman" w:eastAsia="Arial" w:hAnsi="Times New Roman"/>
          <w:b/>
          <w:bCs/>
          <w:sz w:val="24"/>
          <w:szCs w:val="24"/>
          <w:lang w:val="az-Latn-AZ"/>
        </w:rPr>
        <w:t>verməsi</w:t>
      </w:r>
    </w:p>
    <w:p w:rsidR="00D3042C" w:rsidRPr="004E0FB5" w:rsidRDefault="00D3042C" w:rsidP="003D0248">
      <w:pPr>
        <w:tabs>
          <w:tab w:val="left" w:pos="142"/>
          <w:tab w:val="left" w:pos="305"/>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Uşaqlıq cismi xərçənginin üç əsas metastazvermə yolu var:</w:t>
      </w:r>
    </w:p>
    <w:p w:rsidR="00D3042C" w:rsidRPr="00F44FB2" w:rsidRDefault="00D3042C" w:rsidP="0054014A">
      <w:pPr>
        <w:pStyle w:val="a8"/>
        <w:numPr>
          <w:ilvl w:val="1"/>
          <w:numId w:val="245"/>
        </w:numPr>
        <w:tabs>
          <w:tab w:val="left" w:pos="142"/>
          <w:tab w:val="left" w:pos="305"/>
        </w:tabs>
        <w:spacing w:before="0" w:line="252" w:lineRule="auto"/>
        <w:ind w:left="567" w:hanging="283"/>
        <w:jc w:val="both"/>
        <w:rPr>
          <w:rFonts w:ascii="Times New Roman" w:hAnsi="Times New Roman"/>
          <w:sz w:val="24"/>
          <w:szCs w:val="24"/>
        </w:rPr>
      </w:pPr>
      <w:r w:rsidRPr="00F44FB2">
        <w:rPr>
          <w:rFonts w:ascii="Times New Roman" w:hAnsi="Times New Roman"/>
          <w:sz w:val="24"/>
          <w:szCs w:val="24"/>
        </w:rPr>
        <w:t>limfogen;</w:t>
      </w:r>
    </w:p>
    <w:p w:rsidR="00D3042C" w:rsidRPr="00F44FB2" w:rsidRDefault="00D3042C" w:rsidP="0054014A">
      <w:pPr>
        <w:pStyle w:val="a8"/>
        <w:numPr>
          <w:ilvl w:val="1"/>
          <w:numId w:val="245"/>
        </w:numPr>
        <w:tabs>
          <w:tab w:val="left" w:pos="142"/>
          <w:tab w:val="left" w:pos="305"/>
        </w:tabs>
        <w:spacing w:before="0" w:line="252" w:lineRule="auto"/>
        <w:ind w:left="567" w:hanging="283"/>
        <w:jc w:val="both"/>
        <w:rPr>
          <w:rFonts w:ascii="Times New Roman" w:hAnsi="Times New Roman"/>
          <w:sz w:val="24"/>
          <w:szCs w:val="24"/>
        </w:rPr>
      </w:pPr>
      <w:r w:rsidRPr="00F44FB2">
        <w:rPr>
          <w:rFonts w:ascii="Times New Roman" w:hAnsi="Times New Roman"/>
          <w:sz w:val="24"/>
          <w:szCs w:val="24"/>
        </w:rPr>
        <w:t>hematogen;</w:t>
      </w:r>
    </w:p>
    <w:p w:rsidR="00D3042C" w:rsidRPr="00F44FB2" w:rsidRDefault="00D3042C" w:rsidP="0054014A">
      <w:pPr>
        <w:pStyle w:val="a8"/>
        <w:numPr>
          <w:ilvl w:val="1"/>
          <w:numId w:val="245"/>
        </w:numPr>
        <w:tabs>
          <w:tab w:val="left" w:pos="142"/>
          <w:tab w:val="left" w:pos="305"/>
        </w:tabs>
        <w:spacing w:before="0" w:line="252" w:lineRule="auto"/>
        <w:ind w:left="567" w:hanging="283"/>
        <w:jc w:val="both"/>
        <w:rPr>
          <w:rFonts w:ascii="Times New Roman" w:hAnsi="Times New Roman"/>
          <w:sz w:val="24"/>
          <w:szCs w:val="24"/>
        </w:rPr>
      </w:pPr>
      <w:r w:rsidRPr="00F44FB2">
        <w:rPr>
          <w:rFonts w:ascii="Times New Roman" w:hAnsi="Times New Roman"/>
          <w:sz w:val="24"/>
          <w:szCs w:val="24"/>
        </w:rPr>
        <w:t>implantasiya.</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lang w:val="az-Latn-AZ"/>
        </w:rPr>
        <w:t>Metastazvermənin ə</w:t>
      </w:r>
      <w:r w:rsidRPr="004E0FB5">
        <w:rPr>
          <w:rFonts w:ascii="Times New Roman" w:eastAsia="Arial" w:hAnsi="Times New Roman"/>
          <w:sz w:val="24"/>
          <w:szCs w:val="24"/>
        </w:rPr>
        <w:t>n çox rast gəlinən limfogen yolu çanaq limfa düyünlərini (xarici, ümumi, daxili qalça və obturator) əhatə edir və ilkin ocağın yayılma dərəcəsindən (uşaqlığın hansı seq</w:t>
      </w:r>
      <w:r w:rsidR="00F44FB2">
        <w:rPr>
          <w:rFonts w:ascii="Times New Roman" w:eastAsia="Arial" w:hAnsi="Times New Roman"/>
          <w:sz w:val="24"/>
          <w:szCs w:val="24"/>
          <w:lang w:val="az-Latn-AZ"/>
        </w:rPr>
        <w:softHyphen/>
      </w:r>
      <w:r w:rsidRPr="004E0FB5">
        <w:rPr>
          <w:rFonts w:ascii="Times New Roman" w:eastAsia="Arial" w:hAnsi="Times New Roman"/>
          <w:sz w:val="24"/>
          <w:szCs w:val="24"/>
        </w:rPr>
        <w:t>men</w:t>
      </w:r>
      <w:r w:rsidR="00F44FB2">
        <w:rPr>
          <w:rFonts w:ascii="Times New Roman" w:eastAsia="Arial" w:hAnsi="Times New Roman"/>
          <w:sz w:val="24"/>
          <w:szCs w:val="24"/>
          <w:lang w:val="az-Latn-AZ"/>
        </w:rPr>
        <w:softHyphen/>
      </w:r>
      <w:r w:rsidRPr="004E0FB5">
        <w:rPr>
          <w:rFonts w:ascii="Times New Roman" w:eastAsia="Arial" w:hAnsi="Times New Roman"/>
          <w:sz w:val="24"/>
          <w:szCs w:val="24"/>
        </w:rPr>
        <w:t>tinin zədələnməsi; servikal kanala keçidin olub-olmaması), şişin diferensiasiyasından, invaziya</w:t>
      </w:r>
      <w:r w:rsidRPr="004E0FB5">
        <w:rPr>
          <w:rFonts w:ascii="Times New Roman" w:eastAsia="Arial" w:hAnsi="Times New Roman"/>
          <w:sz w:val="24"/>
          <w:szCs w:val="24"/>
          <w:lang w:val="az-Latn-AZ"/>
        </w:rPr>
        <w:t>nın</w:t>
      </w:r>
      <w:r w:rsidRPr="004E0FB5">
        <w:rPr>
          <w:rFonts w:ascii="Times New Roman" w:eastAsia="Arial" w:hAnsi="Times New Roman"/>
          <w:sz w:val="24"/>
          <w:szCs w:val="24"/>
        </w:rPr>
        <w:t xml:space="preserve"> dərinliyindən asılıdır. </w:t>
      </w:r>
      <w:r w:rsidRPr="004E0FB5">
        <w:rPr>
          <w:rFonts w:ascii="Times New Roman" w:eastAsia="Arial" w:hAnsi="Times New Roman"/>
          <w:sz w:val="24"/>
          <w:szCs w:val="24"/>
          <w:lang w:val="az-Latn-AZ"/>
        </w:rPr>
        <w:t>İ</w:t>
      </w:r>
      <w:r w:rsidRPr="004E0FB5">
        <w:rPr>
          <w:rFonts w:ascii="Times New Roman" w:eastAsia="Arial" w:hAnsi="Times New Roman"/>
          <w:sz w:val="24"/>
          <w:szCs w:val="24"/>
        </w:rPr>
        <w:t>lkin oca</w:t>
      </w:r>
      <w:r w:rsidR="00F44FB2">
        <w:rPr>
          <w:rFonts w:ascii="Times New Roman" w:eastAsia="Arial" w:hAnsi="Times New Roman"/>
          <w:sz w:val="24"/>
          <w:szCs w:val="24"/>
          <w:lang w:val="az-Latn-AZ"/>
        </w:rPr>
        <w:softHyphen/>
      </w:r>
      <w:r w:rsidRPr="004E0FB5">
        <w:rPr>
          <w:rFonts w:ascii="Times New Roman" w:eastAsia="Arial" w:hAnsi="Times New Roman"/>
          <w:sz w:val="24"/>
          <w:szCs w:val="24"/>
        </w:rPr>
        <w:t xml:space="preserve">ğın </w:t>
      </w:r>
      <w:r w:rsidRPr="004E0FB5">
        <w:rPr>
          <w:rFonts w:ascii="Times New Roman" w:eastAsia="Arial" w:hAnsi="Times New Roman"/>
          <w:sz w:val="24"/>
          <w:szCs w:val="24"/>
          <w:lang w:val="az-Latn-AZ"/>
        </w:rPr>
        <w:t>u</w:t>
      </w:r>
      <w:r w:rsidRPr="004E0FB5">
        <w:rPr>
          <w:rFonts w:ascii="Times New Roman" w:eastAsia="Arial" w:hAnsi="Times New Roman"/>
          <w:sz w:val="24"/>
          <w:szCs w:val="24"/>
        </w:rPr>
        <w:t>şaqlığın yuxarı üçdə birində yerləş</w:t>
      </w:r>
      <w:r w:rsidRPr="004E0FB5">
        <w:rPr>
          <w:rFonts w:ascii="Times New Roman" w:eastAsia="Arial" w:hAnsi="Times New Roman"/>
          <w:sz w:val="24"/>
          <w:szCs w:val="24"/>
          <w:lang w:val="az-Latn-AZ"/>
        </w:rPr>
        <w:t>məsi halında</w:t>
      </w:r>
      <w:r w:rsidRPr="004E0FB5">
        <w:rPr>
          <w:rFonts w:ascii="Times New Roman" w:eastAsia="Arial" w:hAnsi="Times New Roman"/>
          <w:sz w:val="24"/>
          <w:szCs w:val="24"/>
        </w:rPr>
        <w:t xml:space="preserve"> limfogen meta</w:t>
      </w:r>
      <w:r w:rsidR="00F44FB2">
        <w:rPr>
          <w:rFonts w:ascii="Times New Roman" w:eastAsia="Arial" w:hAnsi="Times New Roman"/>
          <w:sz w:val="24"/>
          <w:szCs w:val="24"/>
          <w:lang w:val="az-Latn-AZ"/>
        </w:rPr>
        <w:softHyphen/>
      </w:r>
      <w:r w:rsidRPr="004E0FB5">
        <w:rPr>
          <w:rFonts w:ascii="Times New Roman" w:eastAsia="Arial" w:hAnsi="Times New Roman"/>
          <w:sz w:val="24"/>
          <w:szCs w:val="24"/>
        </w:rPr>
        <w:t>stazvermə ehtimalı əsasən şişin invaziya dərinliyi və dife</w:t>
      </w:r>
      <w:r w:rsidR="00F44FB2">
        <w:rPr>
          <w:rFonts w:ascii="Times New Roman" w:eastAsia="Arial" w:hAnsi="Times New Roman"/>
          <w:sz w:val="24"/>
          <w:szCs w:val="24"/>
          <w:lang w:val="az-Latn-AZ"/>
        </w:rPr>
        <w:softHyphen/>
      </w:r>
      <w:r w:rsidRPr="004E0FB5">
        <w:rPr>
          <w:rFonts w:ascii="Times New Roman" w:eastAsia="Arial" w:hAnsi="Times New Roman"/>
          <w:sz w:val="24"/>
          <w:szCs w:val="24"/>
        </w:rPr>
        <w:t>ren</w:t>
      </w:r>
      <w:r w:rsidR="00F44FB2">
        <w:rPr>
          <w:rFonts w:ascii="Times New Roman" w:eastAsia="Arial" w:hAnsi="Times New Roman"/>
          <w:sz w:val="24"/>
          <w:szCs w:val="24"/>
          <w:lang w:val="az-Latn-AZ"/>
        </w:rPr>
        <w:softHyphen/>
      </w:r>
      <w:r w:rsidRPr="004E0FB5">
        <w:rPr>
          <w:rFonts w:ascii="Times New Roman" w:eastAsia="Arial" w:hAnsi="Times New Roman"/>
          <w:sz w:val="24"/>
          <w:szCs w:val="24"/>
        </w:rPr>
        <w:t>siasiya dərəcəsi ilə müəyyən edilir. Əgər şiş uşaqlığın dibində, uşaq</w:t>
      </w:r>
      <w:r w:rsidR="00F44FB2">
        <w:rPr>
          <w:rFonts w:ascii="Times New Roman" w:eastAsia="Arial" w:hAnsi="Times New Roman"/>
          <w:sz w:val="24"/>
          <w:szCs w:val="24"/>
          <w:lang w:val="az-Latn-AZ"/>
        </w:rPr>
        <w:softHyphen/>
      </w:r>
      <w:r w:rsidRPr="004E0FB5">
        <w:rPr>
          <w:rFonts w:ascii="Times New Roman" w:eastAsia="Arial" w:hAnsi="Times New Roman"/>
          <w:sz w:val="24"/>
          <w:szCs w:val="24"/>
        </w:rPr>
        <w:t>lıq selikli qişası daxilində yerləşirsə və strukturuna görə G1 və ya G2-yə uyğundursa, metastaz</w:t>
      </w:r>
      <w:r w:rsidRPr="004E0FB5">
        <w:rPr>
          <w:rFonts w:ascii="Times New Roman" w:eastAsia="Arial" w:hAnsi="Times New Roman"/>
          <w:sz w:val="24"/>
          <w:szCs w:val="24"/>
          <w:lang w:val="az-Latn-AZ"/>
        </w:rPr>
        <w:t>vermə</w:t>
      </w:r>
      <w:r w:rsidRPr="004E0FB5">
        <w:rPr>
          <w:rFonts w:ascii="Times New Roman" w:eastAsia="Arial" w:hAnsi="Times New Roman"/>
          <w:sz w:val="24"/>
          <w:szCs w:val="24"/>
        </w:rPr>
        <w:t xml:space="preserve"> tezliyi 0-1% təşkil edir. Əgər səthi invaziya (uşaqlığın əzələ divarının üçdə birindən az) varsa və strukturuna görə G1 və ya G2-</w:t>
      </w:r>
      <w:r w:rsidRPr="004E0FB5">
        <w:rPr>
          <w:rFonts w:ascii="Times New Roman" w:eastAsia="Arial" w:hAnsi="Times New Roman"/>
          <w:sz w:val="24"/>
          <w:szCs w:val="24"/>
          <w:lang w:val="az-Latn-AZ"/>
        </w:rPr>
        <w:t>yə uyğundursa</w:t>
      </w:r>
      <w:r w:rsidRPr="004E0FB5">
        <w:rPr>
          <w:rFonts w:ascii="Times New Roman" w:eastAsia="Arial" w:hAnsi="Times New Roman"/>
          <w:sz w:val="24"/>
          <w:szCs w:val="24"/>
        </w:rPr>
        <w:t>, meta</w:t>
      </w:r>
      <w:r w:rsidR="00F44FB2">
        <w:rPr>
          <w:rFonts w:ascii="Times New Roman" w:eastAsia="Arial" w:hAnsi="Times New Roman"/>
          <w:sz w:val="24"/>
          <w:szCs w:val="24"/>
          <w:lang w:val="az-Latn-AZ"/>
        </w:rPr>
        <w:softHyphen/>
      </w:r>
      <w:r w:rsidRPr="004E0FB5">
        <w:rPr>
          <w:rFonts w:ascii="Times New Roman" w:eastAsia="Arial" w:hAnsi="Times New Roman"/>
          <w:sz w:val="24"/>
          <w:szCs w:val="24"/>
        </w:rPr>
        <w:t>staz</w:t>
      </w:r>
      <w:r w:rsidR="00F44FB2">
        <w:rPr>
          <w:rFonts w:ascii="Times New Roman" w:eastAsia="Arial" w:hAnsi="Times New Roman"/>
          <w:sz w:val="24"/>
          <w:szCs w:val="24"/>
          <w:lang w:val="az-Latn-AZ"/>
        </w:rPr>
        <w:softHyphen/>
      </w:r>
      <w:r w:rsidRPr="004E0FB5">
        <w:rPr>
          <w:rFonts w:ascii="Times New Roman" w:eastAsia="Arial" w:hAnsi="Times New Roman"/>
          <w:sz w:val="24"/>
          <w:szCs w:val="24"/>
          <w:lang w:val="az-Latn-AZ"/>
        </w:rPr>
        <w:t>vermə</w:t>
      </w:r>
      <w:r w:rsidRPr="004E0FB5">
        <w:rPr>
          <w:rFonts w:ascii="Times New Roman" w:eastAsia="Arial" w:hAnsi="Times New Roman"/>
          <w:sz w:val="24"/>
          <w:szCs w:val="24"/>
        </w:rPr>
        <w:t xml:space="preserve"> tezliyi 4,5-6,0% təşkil edir. Əgər şiş daha böyük zədələnmə sahəsini əhatə edirsə, invaziya dərinliyi əzələ divarının üçdə birin</w:t>
      </w:r>
      <w:r w:rsidR="00F44FB2">
        <w:rPr>
          <w:rFonts w:ascii="Times New Roman" w:eastAsia="Arial" w:hAnsi="Times New Roman"/>
          <w:sz w:val="24"/>
          <w:szCs w:val="24"/>
          <w:lang w:val="az-Latn-AZ"/>
        </w:rPr>
        <w:softHyphen/>
      </w:r>
      <w:r w:rsidRPr="004E0FB5">
        <w:rPr>
          <w:rFonts w:ascii="Times New Roman" w:eastAsia="Arial" w:hAnsi="Times New Roman"/>
          <w:sz w:val="24"/>
          <w:szCs w:val="24"/>
        </w:rPr>
        <w:t>dən çoxdursa və ya servikal kanala keçirsə, metastaz</w:t>
      </w:r>
      <w:r w:rsidRPr="004E0FB5">
        <w:rPr>
          <w:rFonts w:ascii="Times New Roman" w:eastAsia="Arial" w:hAnsi="Times New Roman"/>
          <w:sz w:val="24"/>
          <w:szCs w:val="24"/>
          <w:lang w:val="az-Latn-AZ"/>
        </w:rPr>
        <w:t>vermə</w:t>
      </w:r>
      <w:r w:rsidRPr="004E0FB5">
        <w:rPr>
          <w:rFonts w:ascii="Times New Roman" w:eastAsia="Arial" w:hAnsi="Times New Roman"/>
          <w:sz w:val="24"/>
          <w:szCs w:val="24"/>
        </w:rPr>
        <w:t xml:space="preserve"> faizi kəskin şəkildə </w:t>
      </w:r>
      <w:r w:rsidRPr="004E0FB5">
        <w:rPr>
          <w:rFonts w:ascii="Times New Roman" w:eastAsia="Arial" w:hAnsi="Times New Roman"/>
          <w:sz w:val="24"/>
          <w:szCs w:val="24"/>
          <w:lang w:val="az-Latn-AZ"/>
        </w:rPr>
        <w:t xml:space="preserve">artaraq </w:t>
      </w:r>
      <w:r w:rsidRPr="004E0FB5">
        <w:rPr>
          <w:rFonts w:ascii="Times New Roman" w:eastAsia="Arial" w:hAnsi="Times New Roman"/>
          <w:sz w:val="24"/>
          <w:szCs w:val="24"/>
        </w:rPr>
        <w:t>15-25%-</w:t>
      </w:r>
      <w:r w:rsidRPr="004E0FB5">
        <w:rPr>
          <w:rFonts w:ascii="Times New Roman" w:eastAsia="Arial" w:hAnsi="Times New Roman"/>
          <w:sz w:val="24"/>
          <w:szCs w:val="24"/>
          <w:lang w:val="az-Latn-AZ"/>
        </w:rPr>
        <w:t>ə</w:t>
      </w:r>
      <w:r w:rsidRPr="004E0FB5">
        <w:rPr>
          <w:rFonts w:ascii="Times New Roman" w:eastAsia="Arial" w:hAnsi="Times New Roman"/>
          <w:sz w:val="24"/>
          <w:szCs w:val="24"/>
        </w:rPr>
        <w:t>, bəzi məlumatlara görə isə 30%-ə</w:t>
      </w:r>
      <w:r w:rsidR="00043E14" w:rsidRPr="004E0FB5">
        <w:rPr>
          <w:rFonts w:ascii="Times New Roman" w:eastAsia="Arial" w:hAnsi="Times New Roman"/>
          <w:sz w:val="24"/>
          <w:szCs w:val="24"/>
        </w:rPr>
        <w:t xml:space="preserve"> </w:t>
      </w:r>
      <w:r w:rsidR="00043E14" w:rsidRPr="004E0FB5">
        <w:rPr>
          <w:rFonts w:ascii="Times New Roman" w:eastAsia="Arial" w:hAnsi="Times New Roman"/>
          <w:sz w:val="24"/>
          <w:szCs w:val="24"/>
          <w:lang w:val="az-Latn-AZ"/>
        </w:rPr>
        <w:t>ça</w:t>
      </w:r>
      <w:r w:rsidRPr="004E0FB5">
        <w:rPr>
          <w:rFonts w:ascii="Times New Roman" w:eastAsia="Arial" w:hAnsi="Times New Roman"/>
          <w:sz w:val="24"/>
          <w:szCs w:val="24"/>
        </w:rPr>
        <w:t>tır. Çanaq limfa düyünlərinin metastatik zədələnməsinin ən yük</w:t>
      </w:r>
      <w:r w:rsidR="00F44FB2">
        <w:rPr>
          <w:rFonts w:ascii="Times New Roman" w:eastAsia="Arial" w:hAnsi="Times New Roman"/>
          <w:sz w:val="24"/>
          <w:szCs w:val="24"/>
          <w:lang w:val="az-Latn-AZ"/>
        </w:rPr>
        <w:softHyphen/>
      </w:r>
      <w:r w:rsidRPr="004E0FB5">
        <w:rPr>
          <w:rFonts w:ascii="Times New Roman" w:eastAsia="Arial" w:hAnsi="Times New Roman"/>
          <w:sz w:val="24"/>
          <w:szCs w:val="24"/>
        </w:rPr>
        <w:t>sək tezliyi şişin uşaqlıq boynu kanalına keçidi zamanı müşahidə olunur. Qalça limfa düyünləri daha çox şiş uşaqlığın aşağı seq</w:t>
      </w:r>
      <w:r w:rsidR="00F44FB2">
        <w:rPr>
          <w:rFonts w:ascii="Times New Roman" w:eastAsia="Arial" w:hAnsi="Times New Roman"/>
          <w:sz w:val="24"/>
          <w:szCs w:val="24"/>
          <w:lang w:val="az-Latn-AZ"/>
        </w:rPr>
        <w:softHyphen/>
      </w:r>
      <w:r w:rsidRPr="004E0FB5">
        <w:rPr>
          <w:rFonts w:ascii="Times New Roman" w:eastAsia="Arial" w:hAnsi="Times New Roman"/>
          <w:sz w:val="24"/>
          <w:szCs w:val="24"/>
        </w:rPr>
        <w:t>mentində yerləşdikdə, para-aortal limfa düyünləri isə proses uşaq</w:t>
      </w:r>
      <w:r w:rsidR="00F44FB2">
        <w:rPr>
          <w:rFonts w:ascii="Times New Roman" w:eastAsia="Arial" w:hAnsi="Times New Roman"/>
          <w:sz w:val="24"/>
          <w:szCs w:val="24"/>
          <w:lang w:val="az-Latn-AZ"/>
        </w:rPr>
        <w:softHyphen/>
      </w:r>
      <w:r w:rsidRPr="004E0FB5">
        <w:rPr>
          <w:rFonts w:ascii="Times New Roman" w:eastAsia="Arial" w:hAnsi="Times New Roman"/>
          <w:sz w:val="24"/>
          <w:szCs w:val="24"/>
        </w:rPr>
        <w:t>lı</w:t>
      </w:r>
      <w:r w:rsidR="00F44FB2">
        <w:rPr>
          <w:rFonts w:ascii="Times New Roman" w:eastAsia="Arial" w:hAnsi="Times New Roman"/>
          <w:sz w:val="24"/>
          <w:szCs w:val="24"/>
          <w:lang w:val="az-Latn-AZ"/>
        </w:rPr>
        <w:softHyphen/>
      </w:r>
      <w:r w:rsidRPr="004E0FB5">
        <w:rPr>
          <w:rFonts w:ascii="Times New Roman" w:eastAsia="Arial" w:hAnsi="Times New Roman"/>
          <w:sz w:val="24"/>
          <w:szCs w:val="24"/>
        </w:rPr>
        <w:t>ğın dibində və orta-yuxarı seqmentində yerləşdikdə zədələnir. Şiş uşaq</w:t>
      </w:r>
      <w:r w:rsidR="00F44FB2">
        <w:rPr>
          <w:rFonts w:ascii="Times New Roman" w:eastAsia="Arial" w:hAnsi="Times New Roman"/>
          <w:sz w:val="24"/>
          <w:szCs w:val="24"/>
          <w:lang w:val="az-Latn-AZ"/>
        </w:rPr>
        <w:softHyphen/>
      </w:r>
      <w:r w:rsidRPr="004E0FB5">
        <w:rPr>
          <w:rFonts w:ascii="Times New Roman" w:eastAsia="Arial" w:hAnsi="Times New Roman"/>
          <w:sz w:val="24"/>
          <w:szCs w:val="24"/>
        </w:rPr>
        <w:t>lıq boynuna yayıldıqda, uşaqlıq boynu xərçənginə xas olan lim</w:t>
      </w:r>
      <w:r w:rsidR="00F44FB2">
        <w:rPr>
          <w:rFonts w:ascii="Times New Roman" w:eastAsia="Arial" w:hAnsi="Times New Roman"/>
          <w:sz w:val="24"/>
          <w:szCs w:val="24"/>
          <w:lang w:val="az-Latn-AZ"/>
        </w:rPr>
        <w:softHyphen/>
      </w:r>
      <w:r w:rsidRPr="004E0FB5">
        <w:rPr>
          <w:rFonts w:ascii="Times New Roman" w:eastAsia="Arial" w:hAnsi="Times New Roman"/>
          <w:sz w:val="24"/>
          <w:szCs w:val="24"/>
        </w:rPr>
        <w:t>fogen metastaz</w:t>
      </w:r>
      <w:r w:rsidRPr="004E0FB5">
        <w:rPr>
          <w:rFonts w:ascii="Times New Roman" w:eastAsia="Arial" w:hAnsi="Times New Roman"/>
          <w:sz w:val="24"/>
          <w:szCs w:val="24"/>
          <w:lang w:val="az-Latn-AZ"/>
        </w:rPr>
        <w:t>vermə</w:t>
      </w:r>
      <w:r w:rsidRPr="004E0FB5">
        <w:rPr>
          <w:rFonts w:ascii="Times New Roman" w:eastAsia="Arial" w:hAnsi="Times New Roman"/>
          <w:sz w:val="24"/>
          <w:szCs w:val="24"/>
        </w:rPr>
        <w:t xml:space="preserve"> qanunauyğunluqları qüvvəyə minir.</w:t>
      </w:r>
    </w:p>
    <w:p w:rsidR="00D3042C" w:rsidRPr="00E86F21" w:rsidRDefault="00D3042C" w:rsidP="003D0248">
      <w:pPr>
        <w:tabs>
          <w:tab w:val="left" w:pos="142"/>
        </w:tabs>
        <w:autoSpaceDE w:val="0"/>
        <w:autoSpaceDN w:val="0"/>
        <w:spacing w:after="0" w:line="252" w:lineRule="auto"/>
        <w:ind w:firstLine="567"/>
        <w:jc w:val="both"/>
        <w:rPr>
          <w:rFonts w:ascii="Times New Roman" w:eastAsia="Arial" w:hAnsi="Times New Roman"/>
          <w:spacing w:val="-4"/>
          <w:sz w:val="24"/>
          <w:szCs w:val="24"/>
        </w:rPr>
      </w:pPr>
      <w:r w:rsidRPr="00E86F21">
        <w:rPr>
          <w:rFonts w:ascii="Times New Roman" w:eastAsia="Arial" w:hAnsi="Times New Roman"/>
          <w:spacing w:val="-4"/>
          <w:sz w:val="24"/>
          <w:szCs w:val="24"/>
        </w:rPr>
        <w:t>Hemato</w:t>
      </w:r>
      <w:r w:rsidRPr="00E86F21">
        <w:rPr>
          <w:rFonts w:ascii="Times New Roman" w:eastAsia="Arial" w:hAnsi="Times New Roman"/>
          <w:spacing w:val="-4"/>
          <w:sz w:val="24"/>
          <w:szCs w:val="24"/>
          <w:lang w:val="az-Latn-AZ"/>
        </w:rPr>
        <w:t>g</w:t>
      </w:r>
      <w:r w:rsidRPr="00E86F21">
        <w:rPr>
          <w:rFonts w:ascii="Times New Roman" w:eastAsia="Arial" w:hAnsi="Times New Roman"/>
          <w:spacing w:val="-4"/>
          <w:sz w:val="24"/>
          <w:szCs w:val="24"/>
        </w:rPr>
        <w:t xml:space="preserve">en yol ən çox limfa düyünlərinin zədələnməsi ilə </w:t>
      </w:r>
      <w:r w:rsidRPr="00E86F21">
        <w:rPr>
          <w:rFonts w:ascii="Times New Roman" w:eastAsia="Arial" w:hAnsi="Times New Roman"/>
          <w:spacing w:val="-4"/>
          <w:sz w:val="24"/>
          <w:szCs w:val="24"/>
          <w:lang w:val="az-Latn-AZ"/>
        </w:rPr>
        <w:t>mü</w:t>
      </w:r>
      <w:r w:rsidR="00F44FB2" w:rsidRPr="00E86F21">
        <w:rPr>
          <w:rFonts w:ascii="Times New Roman" w:eastAsia="Arial" w:hAnsi="Times New Roman"/>
          <w:spacing w:val="-4"/>
          <w:sz w:val="24"/>
          <w:szCs w:val="24"/>
          <w:lang w:val="az-Latn-AZ"/>
        </w:rPr>
        <w:softHyphen/>
      </w:r>
      <w:r w:rsidRPr="00E86F21">
        <w:rPr>
          <w:rFonts w:ascii="Times New Roman" w:eastAsia="Arial" w:hAnsi="Times New Roman"/>
          <w:spacing w:val="-4"/>
          <w:sz w:val="24"/>
          <w:szCs w:val="24"/>
          <w:lang w:val="az-Latn-AZ"/>
        </w:rPr>
        <w:t>şayiət olunur</w:t>
      </w:r>
      <w:r w:rsidRPr="00E86F21">
        <w:rPr>
          <w:rFonts w:ascii="Times New Roman" w:eastAsia="Arial" w:hAnsi="Times New Roman"/>
          <w:spacing w:val="-4"/>
          <w:sz w:val="24"/>
          <w:szCs w:val="24"/>
        </w:rPr>
        <w:t>. Metastazlar ağciyərlərə, qaraciyərə, sümüklərə yayılır.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lang w:val="az-Latn-AZ"/>
        </w:rPr>
        <w:t>Ş</w:t>
      </w:r>
      <w:r w:rsidRPr="004E0FB5">
        <w:rPr>
          <w:rFonts w:ascii="Times New Roman" w:eastAsia="Arial" w:hAnsi="Times New Roman"/>
          <w:sz w:val="24"/>
          <w:szCs w:val="24"/>
        </w:rPr>
        <w:t>iş miometriya, parametriya və uşaqlığın seroz qişasına sira</w:t>
      </w:r>
      <w:r w:rsidR="00F44FB2">
        <w:rPr>
          <w:rFonts w:ascii="Times New Roman" w:eastAsia="Arial" w:hAnsi="Times New Roman"/>
          <w:sz w:val="24"/>
          <w:szCs w:val="24"/>
          <w:lang w:val="az-Latn-AZ"/>
        </w:rPr>
        <w:softHyphen/>
      </w:r>
      <w:r w:rsidRPr="004E0FB5">
        <w:rPr>
          <w:rFonts w:ascii="Times New Roman" w:eastAsia="Arial" w:hAnsi="Times New Roman"/>
          <w:sz w:val="24"/>
          <w:szCs w:val="24"/>
        </w:rPr>
        <w:t>yət et</w:t>
      </w:r>
      <w:r w:rsidRPr="004E0FB5">
        <w:rPr>
          <w:rFonts w:ascii="Times New Roman" w:eastAsia="Arial" w:hAnsi="Times New Roman"/>
          <w:sz w:val="24"/>
          <w:szCs w:val="24"/>
          <w:lang w:val="az-Latn-AZ"/>
        </w:rPr>
        <w:t>dikdə i</w:t>
      </w:r>
      <w:r w:rsidRPr="004E0FB5">
        <w:rPr>
          <w:rFonts w:ascii="Times New Roman" w:eastAsia="Arial" w:hAnsi="Times New Roman"/>
          <w:sz w:val="24"/>
          <w:szCs w:val="24"/>
        </w:rPr>
        <w:t xml:space="preserve">mplantasiya yolu parietal və visseral </w:t>
      </w:r>
      <w:r w:rsidRPr="004E0FB5">
        <w:rPr>
          <w:rFonts w:ascii="Times New Roman" w:eastAsia="Arial" w:hAnsi="Times New Roman"/>
          <w:sz w:val="24"/>
          <w:szCs w:val="24"/>
          <w:lang w:val="az-Latn-AZ"/>
        </w:rPr>
        <w:t xml:space="preserve">peritonun </w:t>
      </w:r>
      <w:r w:rsidRPr="004E0FB5">
        <w:rPr>
          <w:rFonts w:ascii="Times New Roman" w:eastAsia="Arial" w:hAnsi="Times New Roman"/>
          <w:sz w:val="24"/>
          <w:szCs w:val="24"/>
        </w:rPr>
        <w:t xml:space="preserve">prosesə cəlb olunmasına səbəb olur. Şiş hüceyrələrinin uşaqlıq boruları vasitəsilə </w:t>
      </w:r>
      <w:r w:rsidR="000B4FE2">
        <w:rPr>
          <w:rFonts w:ascii="Times New Roman" w:eastAsia="Arial" w:hAnsi="Times New Roman"/>
          <w:sz w:val="24"/>
          <w:szCs w:val="24"/>
          <w:lang w:val="az-Latn-AZ"/>
        </w:rPr>
        <w:t>qarın boşluğu</w:t>
      </w:r>
      <w:r w:rsidRPr="004E0FB5">
        <w:rPr>
          <w:rFonts w:ascii="Times New Roman" w:eastAsia="Arial" w:hAnsi="Times New Roman"/>
          <w:sz w:val="24"/>
          <w:szCs w:val="24"/>
        </w:rPr>
        <w:t>na keçməsi zamanı uşaqlıq boruları</w:t>
      </w:r>
      <w:r w:rsidRPr="004E0FB5">
        <w:rPr>
          <w:rFonts w:ascii="Times New Roman" w:eastAsia="Arial" w:hAnsi="Times New Roman"/>
          <w:sz w:val="24"/>
          <w:szCs w:val="24"/>
          <w:lang w:val="az-Latn-AZ"/>
        </w:rPr>
        <w:t>nın</w:t>
      </w:r>
      <w:r w:rsidRPr="004E0FB5">
        <w:rPr>
          <w:rFonts w:ascii="Times New Roman" w:eastAsia="Arial" w:hAnsi="Times New Roman"/>
          <w:sz w:val="24"/>
          <w:szCs w:val="24"/>
        </w:rPr>
        <w:t xml:space="preserve"> və yu</w:t>
      </w:r>
      <w:r w:rsidR="00F44FB2">
        <w:rPr>
          <w:rFonts w:ascii="Times New Roman" w:eastAsia="Arial" w:hAnsi="Times New Roman"/>
          <w:sz w:val="24"/>
          <w:szCs w:val="24"/>
          <w:lang w:val="az-Latn-AZ"/>
        </w:rPr>
        <w:softHyphen/>
      </w:r>
      <w:r w:rsidRPr="004E0FB5">
        <w:rPr>
          <w:rFonts w:ascii="Times New Roman" w:eastAsia="Arial" w:hAnsi="Times New Roman"/>
          <w:sz w:val="24"/>
          <w:szCs w:val="24"/>
        </w:rPr>
        <w:t>murtalıqların zədələnməsi baş verir ki, bu da xüsusilə aşağı dife</w:t>
      </w:r>
      <w:r w:rsidR="00F44FB2">
        <w:rPr>
          <w:rFonts w:ascii="Times New Roman" w:eastAsia="Arial" w:hAnsi="Times New Roman"/>
          <w:sz w:val="24"/>
          <w:szCs w:val="24"/>
          <w:lang w:val="az-Latn-AZ"/>
        </w:rPr>
        <w:softHyphen/>
      </w:r>
      <w:r w:rsidRPr="004E0FB5">
        <w:rPr>
          <w:rFonts w:ascii="Times New Roman" w:eastAsia="Arial" w:hAnsi="Times New Roman"/>
          <w:sz w:val="24"/>
          <w:szCs w:val="24"/>
        </w:rPr>
        <w:t>rensiasiyalı şişlərdə böyük piyliyin metastaz</w:t>
      </w:r>
      <w:r w:rsidRPr="004E0FB5">
        <w:rPr>
          <w:rFonts w:ascii="Times New Roman" w:eastAsia="Arial" w:hAnsi="Times New Roman"/>
          <w:sz w:val="24"/>
          <w:szCs w:val="24"/>
          <w:lang w:val="az-Latn-AZ"/>
        </w:rPr>
        <w:t xml:space="preserve">verməsinə </w:t>
      </w:r>
      <w:r w:rsidRPr="004E0FB5">
        <w:rPr>
          <w:rFonts w:ascii="Times New Roman" w:eastAsia="Arial" w:hAnsi="Times New Roman"/>
          <w:sz w:val="24"/>
          <w:szCs w:val="24"/>
        </w:rPr>
        <w:t>səbəb olur.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Müalicə</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Hazırda endometrium xərçənginin əsas müalicə metodu cər</w:t>
      </w:r>
      <w:r w:rsidR="00F44FB2">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w:t>
      </w:r>
      <w:r w:rsidR="00F44FB2">
        <w:rPr>
          <w:rFonts w:ascii="Times New Roman" w:eastAsia="Arial" w:hAnsi="Times New Roman"/>
          <w:sz w:val="24"/>
          <w:szCs w:val="24"/>
          <w:lang w:val="az-Latn-AZ"/>
        </w:rPr>
        <w:softHyphen/>
      </w:r>
      <w:r w:rsidRPr="004E0FB5">
        <w:rPr>
          <w:rFonts w:ascii="Times New Roman" w:eastAsia="Arial" w:hAnsi="Times New Roman"/>
          <w:sz w:val="24"/>
          <w:szCs w:val="24"/>
          <w:lang w:val="az-Latn-AZ"/>
        </w:rPr>
        <w:t>hi, şüa və dərman komponentlərini əhatə edən kompleks (60-73% arası) metoddur. Bunların hər birinin ardıcıllığı və intensivliyi xəs</w:t>
      </w:r>
      <w:r w:rsidR="00F44FB2">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təliyin yayılma dərəcəsindən və şiş prosesinin bioloji xüsu</w:t>
      </w:r>
      <w:r w:rsidR="00F44FB2">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siy</w:t>
      </w:r>
      <w:r w:rsidR="00F44FB2">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yət</w:t>
      </w:r>
      <w:r w:rsidR="00F44FB2">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lərindən asılıdır. Uşaqlıq cismi xərçənginin cərrahi, kombinə edil</w:t>
      </w:r>
      <w:r w:rsidR="00F44FB2">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miş və kompleks müalicəsinin üstünlükləri məlumdur. Bu za</w:t>
      </w:r>
      <w:r w:rsidR="00F44FB2">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man 5 illik yaşama göstəriciləri yüksək olur (80-90%) ki, bu isə şüa terapiyasından 20-25% daha yüksəkdir. Fərdi müalicə planı proq</w:t>
      </w:r>
      <w:r w:rsidR="00F44FB2">
        <w:rPr>
          <w:rFonts w:ascii="Times New Roman" w:eastAsia="Arial" w:hAnsi="Times New Roman"/>
          <w:sz w:val="24"/>
          <w:szCs w:val="24"/>
          <w:lang w:val="az-Latn-AZ"/>
        </w:rPr>
        <w:softHyphen/>
      </w:r>
      <w:r w:rsidRPr="004E0FB5">
        <w:rPr>
          <w:rFonts w:ascii="Times New Roman" w:eastAsia="Arial" w:hAnsi="Times New Roman"/>
          <w:sz w:val="24"/>
          <w:szCs w:val="24"/>
          <w:lang w:val="az-Latn-AZ"/>
        </w:rPr>
        <w:t>nostik amillərdən asılıdır (cədvə</w:t>
      </w:r>
      <w:r w:rsidR="003E0100" w:rsidRPr="004E0FB5">
        <w:rPr>
          <w:rFonts w:ascii="Times New Roman" w:eastAsia="Arial" w:hAnsi="Times New Roman"/>
          <w:sz w:val="24"/>
          <w:szCs w:val="24"/>
          <w:lang w:val="az-Latn-AZ"/>
        </w:rPr>
        <w:t>l 6.</w:t>
      </w:r>
      <w:r w:rsidRPr="004E0FB5">
        <w:rPr>
          <w:rFonts w:ascii="Times New Roman" w:eastAsia="Arial" w:hAnsi="Times New Roman"/>
          <w:sz w:val="24"/>
          <w:szCs w:val="24"/>
          <w:lang w:val="az-Latn-AZ"/>
        </w:rPr>
        <w:t>9). Əlverişsiz amillər olduq</w:t>
      </w:r>
      <w:r w:rsidR="00F44FB2">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 daha aqressiv terapiya təyin edilir.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b/>
          <w:sz w:val="24"/>
          <w:szCs w:val="24"/>
          <w:lang w:val="az-Latn-AZ"/>
        </w:rPr>
      </w:pPr>
    </w:p>
    <w:p w:rsidR="00E159EC" w:rsidRDefault="00D3042C" w:rsidP="00E159EC">
      <w:pPr>
        <w:tabs>
          <w:tab w:val="left" w:pos="142"/>
        </w:tabs>
        <w:autoSpaceDE w:val="0"/>
        <w:autoSpaceDN w:val="0"/>
        <w:spacing w:after="0" w:line="252" w:lineRule="auto"/>
        <w:ind w:firstLine="567"/>
        <w:jc w:val="center"/>
        <w:rPr>
          <w:rFonts w:ascii="Times New Roman" w:eastAsia="Arial" w:hAnsi="Times New Roman"/>
          <w:sz w:val="24"/>
          <w:szCs w:val="24"/>
          <w:lang w:val="az-Latn-AZ"/>
        </w:rPr>
      </w:pPr>
      <w:r w:rsidRPr="004E0FB5">
        <w:rPr>
          <w:rFonts w:ascii="Times New Roman" w:eastAsia="Arial" w:hAnsi="Times New Roman"/>
          <w:b/>
          <w:sz w:val="24"/>
          <w:szCs w:val="24"/>
          <w:lang w:val="az-Latn-AZ"/>
        </w:rPr>
        <w:t xml:space="preserve">Cədvəl </w:t>
      </w:r>
      <w:r w:rsidR="00520CFE" w:rsidRPr="004E0FB5">
        <w:rPr>
          <w:rFonts w:ascii="Times New Roman" w:eastAsia="Arial" w:hAnsi="Times New Roman"/>
          <w:b/>
          <w:sz w:val="24"/>
          <w:szCs w:val="24"/>
          <w:lang w:val="en-US"/>
        </w:rPr>
        <w:t>6.</w:t>
      </w:r>
      <w:r w:rsidRPr="004E0FB5">
        <w:rPr>
          <w:rFonts w:ascii="Times New Roman" w:eastAsia="Arial" w:hAnsi="Times New Roman"/>
          <w:b/>
          <w:sz w:val="24"/>
          <w:szCs w:val="24"/>
          <w:lang w:val="en-US"/>
        </w:rPr>
        <w:t xml:space="preserve">9 </w:t>
      </w:r>
      <w:r w:rsidRPr="004E0FB5">
        <w:rPr>
          <w:rFonts w:ascii="Times New Roman" w:eastAsia="Arial" w:hAnsi="Times New Roman"/>
          <w:sz w:val="24"/>
          <w:szCs w:val="24"/>
          <w:lang w:val="az-Latn-AZ"/>
        </w:rPr>
        <w:t>Endometrium xərçənginin</w:t>
      </w:r>
    </w:p>
    <w:p w:rsidR="00D3042C" w:rsidRDefault="00D3042C" w:rsidP="00E159EC">
      <w:pPr>
        <w:tabs>
          <w:tab w:val="left" w:pos="142"/>
        </w:tabs>
        <w:autoSpaceDE w:val="0"/>
        <w:autoSpaceDN w:val="0"/>
        <w:spacing w:after="0" w:line="252" w:lineRule="auto"/>
        <w:ind w:firstLine="567"/>
        <w:jc w:val="center"/>
        <w:rPr>
          <w:rFonts w:ascii="Times New Roman" w:eastAsia="Arial" w:hAnsi="Times New Roman"/>
          <w:sz w:val="24"/>
          <w:szCs w:val="24"/>
          <w:lang w:val="az-Latn-AZ"/>
        </w:rPr>
      </w:pPr>
      <w:r w:rsidRPr="004E0FB5">
        <w:rPr>
          <w:rFonts w:ascii="Times New Roman" w:eastAsia="Arial" w:hAnsi="Times New Roman"/>
          <w:sz w:val="24"/>
          <w:szCs w:val="24"/>
          <w:lang w:val="az-Latn-AZ"/>
        </w:rPr>
        <w:t>gedişinin proqnoz amilləri</w:t>
      </w:r>
    </w:p>
    <w:p w:rsidR="00F44FB2" w:rsidRPr="004E0FB5" w:rsidRDefault="00F44FB2" w:rsidP="00E159EC">
      <w:pPr>
        <w:tabs>
          <w:tab w:val="left" w:pos="142"/>
        </w:tabs>
        <w:autoSpaceDE w:val="0"/>
        <w:autoSpaceDN w:val="0"/>
        <w:spacing w:after="0" w:line="252" w:lineRule="auto"/>
        <w:ind w:firstLine="567"/>
        <w:jc w:val="center"/>
        <w:rPr>
          <w:rFonts w:ascii="Times New Roman" w:eastAsia="Arial" w:hAnsi="Times New Roman"/>
          <w:sz w:val="24"/>
          <w:szCs w:val="24"/>
          <w:lang w:val="az-Latn-AZ"/>
        </w:rPr>
      </w:pPr>
    </w:p>
    <w:tbl>
      <w:tblPr>
        <w:tblStyle w:val="TableNormal4"/>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58"/>
        <w:gridCol w:w="1966"/>
        <w:gridCol w:w="2850"/>
      </w:tblGrid>
      <w:tr w:rsidR="007328CE" w:rsidRPr="00F44FB2" w:rsidTr="00F44FB2">
        <w:trPr>
          <w:trHeight w:val="230"/>
          <w:jc w:val="center"/>
        </w:trPr>
        <w:tc>
          <w:tcPr>
            <w:tcW w:w="1281" w:type="pct"/>
            <w:vMerge w:val="restart"/>
            <w:vAlign w:val="center"/>
          </w:tcPr>
          <w:p w:rsidR="00D3042C" w:rsidRPr="00F44FB2" w:rsidRDefault="00D3042C" w:rsidP="00F44FB2">
            <w:pPr>
              <w:widowControl/>
              <w:tabs>
                <w:tab w:val="left" w:pos="142"/>
              </w:tabs>
              <w:spacing w:after="0" w:line="252" w:lineRule="auto"/>
              <w:jc w:val="center"/>
              <w:rPr>
                <w:rFonts w:ascii="Times New Roman" w:eastAsia="Times New Roman" w:hAnsi="Times New Roman"/>
                <w:b/>
                <w:szCs w:val="24"/>
                <w:lang w:val="az-Latn-AZ"/>
              </w:rPr>
            </w:pPr>
            <w:r w:rsidRPr="00F44FB2">
              <w:rPr>
                <w:rFonts w:ascii="Times New Roman" w:eastAsia="Times New Roman" w:hAnsi="Times New Roman"/>
                <w:b/>
                <w:szCs w:val="24"/>
                <w:lang w:val="az-Latn-AZ"/>
              </w:rPr>
              <w:t>Proqnoz amili</w:t>
            </w:r>
          </w:p>
        </w:tc>
        <w:tc>
          <w:tcPr>
            <w:tcW w:w="3719" w:type="pct"/>
            <w:gridSpan w:val="2"/>
            <w:vAlign w:val="center"/>
          </w:tcPr>
          <w:p w:rsidR="00D3042C" w:rsidRPr="00F44FB2" w:rsidRDefault="00D3042C" w:rsidP="00F44FB2">
            <w:pPr>
              <w:widowControl/>
              <w:tabs>
                <w:tab w:val="left" w:pos="142"/>
              </w:tabs>
              <w:spacing w:after="0" w:line="252" w:lineRule="auto"/>
              <w:jc w:val="center"/>
              <w:rPr>
                <w:rFonts w:ascii="Times New Roman" w:eastAsia="Times New Roman" w:hAnsi="Times New Roman"/>
                <w:b/>
                <w:szCs w:val="24"/>
                <w:lang w:val="az-Latn-AZ"/>
              </w:rPr>
            </w:pPr>
            <w:r w:rsidRPr="00F44FB2">
              <w:rPr>
                <w:rFonts w:ascii="Times New Roman" w:eastAsia="Times New Roman" w:hAnsi="Times New Roman"/>
                <w:b/>
                <w:szCs w:val="24"/>
                <w:lang w:val="az-Latn-AZ"/>
              </w:rPr>
              <w:t>Proqnostik amillər</w:t>
            </w:r>
          </w:p>
        </w:tc>
      </w:tr>
      <w:tr w:rsidR="007328CE" w:rsidRPr="00F44FB2" w:rsidTr="00F44FB2">
        <w:trPr>
          <w:trHeight w:val="230"/>
          <w:jc w:val="center"/>
        </w:trPr>
        <w:tc>
          <w:tcPr>
            <w:tcW w:w="1281" w:type="pct"/>
            <w:vMerge/>
            <w:tcBorders>
              <w:top w:val="nil"/>
            </w:tcBorders>
            <w:vAlign w:val="center"/>
          </w:tcPr>
          <w:p w:rsidR="00D3042C" w:rsidRPr="00F44FB2" w:rsidRDefault="00D3042C" w:rsidP="00F44FB2">
            <w:pPr>
              <w:widowControl/>
              <w:tabs>
                <w:tab w:val="left" w:pos="142"/>
              </w:tabs>
              <w:spacing w:after="0" w:line="252" w:lineRule="auto"/>
              <w:jc w:val="center"/>
              <w:rPr>
                <w:rFonts w:ascii="Times New Roman" w:eastAsia="Arial" w:hAnsi="Times New Roman"/>
                <w:szCs w:val="24"/>
                <w:lang w:val="en-US"/>
              </w:rPr>
            </w:pPr>
          </w:p>
        </w:tc>
        <w:tc>
          <w:tcPr>
            <w:tcW w:w="1518" w:type="pct"/>
            <w:vAlign w:val="center"/>
          </w:tcPr>
          <w:p w:rsidR="00D3042C" w:rsidRPr="00F44FB2" w:rsidRDefault="00D3042C" w:rsidP="00F44FB2">
            <w:pPr>
              <w:widowControl/>
              <w:tabs>
                <w:tab w:val="left" w:pos="142"/>
              </w:tabs>
              <w:spacing w:after="0" w:line="252" w:lineRule="auto"/>
              <w:jc w:val="center"/>
              <w:rPr>
                <w:rFonts w:ascii="Times New Roman" w:eastAsia="Times New Roman" w:hAnsi="Times New Roman"/>
                <w:b/>
                <w:szCs w:val="24"/>
                <w:lang w:val="az-Latn-AZ"/>
              </w:rPr>
            </w:pPr>
            <w:r w:rsidRPr="00F44FB2">
              <w:rPr>
                <w:rFonts w:ascii="Times New Roman" w:eastAsia="Times New Roman" w:hAnsi="Times New Roman"/>
                <w:b/>
                <w:szCs w:val="24"/>
                <w:lang w:val="az-Latn-AZ"/>
              </w:rPr>
              <w:t>Əlverişli</w:t>
            </w:r>
          </w:p>
        </w:tc>
        <w:tc>
          <w:tcPr>
            <w:tcW w:w="2200" w:type="pct"/>
            <w:vAlign w:val="center"/>
          </w:tcPr>
          <w:p w:rsidR="00D3042C" w:rsidRPr="00F44FB2" w:rsidRDefault="00D3042C" w:rsidP="00F44FB2">
            <w:pPr>
              <w:widowControl/>
              <w:tabs>
                <w:tab w:val="left" w:pos="142"/>
              </w:tabs>
              <w:spacing w:after="0" w:line="252" w:lineRule="auto"/>
              <w:jc w:val="center"/>
              <w:rPr>
                <w:rFonts w:ascii="Times New Roman" w:eastAsia="Times New Roman" w:hAnsi="Times New Roman"/>
                <w:b/>
                <w:szCs w:val="24"/>
                <w:lang w:val="az-Latn-AZ"/>
              </w:rPr>
            </w:pPr>
            <w:r w:rsidRPr="00F44FB2">
              <w:rPr>
                <w:rFonts w:ascii="Times New Roman" w:eastAsia="Times New Roman" w:hAnsi="Times New Roman"/>
                <w:b/>
                <w:szCs w:val="24"/>
                <w:lang w:val="az-Latn-AZ"/>
              </w:rPr>
              <w:t>Əlverişsiz</w:t>
            </w:r>
          </w:p>
        </w:tc>
      </w:tr>
      <w:tr w:rsidR="007328CE" w:rsidRPr="00F44FB2" w:rsidTr="00F44FB2">
        <w:trPr>
          <w:trHeight w:val="230"/>
          <w:jc w:val="center"/>
        </w:trPr>
        <w:tc>
          <w:tcPr>
            <w:tcW w:w="1281" w:type="pct"/>
            <w:vMerge/>
            <w:tcBorders>
              <w:top w:val="nil"/>
            </w:tcBorders>
            <w:vAlign w:val="center"/>
          </w:tcPr>
          <w:p w:rsidR="00D3042C" w:rsidRPr="00F44FB2" w:rsidRDefault="00D3042C" w:rsidP="00F44FB2">
            <w:pPr>
              <w:widowControl/>
              <w:tabs>
                <w:tab w:val="left" w:pos="142"/>
              </w:tabs>
              <w:spacing w:after="0" w:line="252" w:lineRule="auto"/>
              <w:jc w:val="center"/>
              <w:rPr>
                <w:rFonts w:ascii="Times New Roman" w:eastAsia="Arial" w:hAnsi="Times New Roman"/>
                <w:szCs w:val="24"/>
                <w:lang w:val="en-US"/>
              </w:rPr>
            </w:pPr>
          </w:p>
        </w:tc>
        <w:tc>
          <w:tcPr>
            <w:tcW w:w="1518" w:type="pct"/>
            <w:vAlign w:val="center"/>
          </w:tcPr>
          <w:p w:rsidR="00D3042C" w:rsidRPr="00F44FB2" w:rsidRDefault="00D3042C" w:rsidP="00F44FB2">
            <w:pPr>
              <w:widowControl/>
              <w:tabs>
                <w:tab w:val="left" w:pos="142"/>
              </w:tabs>
              <w:spacing w:after="0" w:line="252" w:lineRule="auto"/>
              <w:jc w:val="center"/>
              <w:rPr>
                <w:rFonts w:ascii="Times New Roman" w:eastAsia="Times New Roman" w:hAnsi="Times New Roman"/>
                <w:szCs w:val="24"/>
                <w:lang w:val="az-Latn-AZ"/>
              </w:rPr>
            </w:pPr>
            <w:r w:rsidRPr="00F44FB2">
              <w:rPr>
                <w:rFonts w:ascii="Times New Roman" w:eastAsia="Times New Roman" w:hAnsi="Times New Roman"/>
                <w:szCs w:val="24"/>
                <w:lang w:val="en-US"/>
              </w:rPr>
              <w:t>I</w:t>
            </w:r>
            <w:r w:rsidRPr="00F44FB2">
              <w:rPr>
                <w:rFonts w:ascii="Times New Roman" w:eastAsia="Times New Roman" w:hAnsi="Times New Roman"/>
                <w:szCs w:val="24"/>
                <w:lang w:val="az-Latn-AZ"/>
              </w:rPr>
              <w:t xml:space="preserve"> mərhələ</w:t>
            </w:r>
          </w:p>
        </w:tc>
        <w:tc>
          <w:tcPr>
            <w:tcW w:w="2200" w:type="pct"/>
            <w:vAlign w:val="center"/>
          </w:tcPr>
          <w:p w:rsidR="00D3042C" w:rsidRPr="00F44FB2" w:rsidRDefault="00D3042C" w:rsidP="00F44FB2">
            <w:pPr>
              <w:widowControl/>
              <w:tabs>
                <w:tab w:val="left" w:pos="142"/>
              </w:tabs>
              <w:spacing w:after="0" w:line="252" w:lineRule="auto"/>
              <w:jc w:val="center"/>
              <w:rPr>
                <w:rFonts w:ascii="Times New Roman" w:eastAsia="Times New Roman" w:hAnsi="Times New Roman"/>
                <w:szCs w:val="24"/>
                <w:lang w:val="az-Latn-AZ"/>
              </w:rPr>
            </w:pPr>
            <w:r w:rsidRPr="00F44FB2">
              <w:rPr>
                <w:rFonts w:ascii="Times New Roman" w:eastAsia="Times New Roman" w:hAnsi="Times New Roman"/>
                <w:szCs w:val="24"/>
                <w:lang w:val="en-US"/>
              </w:rPr>
              <w:t>II-IV</w:t>
            </w:r>
            <w:r w:rsidRPr="00F44FB2">
              <w:rPr>
                <w:rFonts w:ascii="Times New Roman" w:eastAsia="Times New Roman" w:hAnsi="Times New Roman"/>
                <w:szCs w:val="24"/>
                <w:lang w:val="az-Latn-AZ"/>
              </w:rPr>
              <w:t xml:space="preserve"> mərhələlər</w:t>
            </w:r>
          </w:p>
        </w:tc>
      </w:tr>
      <w:tr w:rsidR="007328CE" w:rsidRPr="00CF1A27" w:rsidTr="00F44FB2">
        <w:trPr>
          <w:trHeight w:val="460"/>
          <w:jc w:val="center"/>
        </w:trPr>
        <w:tc>
          <w:tcPr>
            <w:tcW w:w="1281" w:type="pct"/>
            <w:vAlign w:val="center"/>
          </w:tcPr>
          <w:p w:rsidR="00D3042C" w:rsidRPr="00F44FB2" w:rsidRDefault="00D3042C" w:rsidP="00F44FB2">
            <w:pPr>
              <w:widowControl/>
              <w:tabs>
                <w:tab w:val="left" w:pos="142"/>
              </w:tabs>
              <w:spacing w:after="0" w:line="252" w:lineRule="auto"/>
              <w:jc w:val="center"/>
              <w:rPr>
                <w:rFonts w:ascii="Times New Roman" w:eastAsia="Times New Roman" w:hAnsi="Times New Roman"/>
                <w:szCs w:val="24"/>
                <w:lang w:val="en-US"/>
              </w:rPr>
            </w:pPr>
            <w:r w:rsidRPr="00F44FB2">
              <w:rPr>
                <w:rFonts w:ascii="Times New Roman" w:eastAsia="Times New Roman" w:hAnsi="Times New Roman"/>
                <w:szCs w:val="24"/>
                <w:lang w:val="az-Latn-AZ"/>
              </w:rPr>
              <w:t>Xərçəngin histoloji strukturu</w:t>
            </w:r>
          </w:p>
        </w:tc>
        <w:tc>
          <w:tcPr>
            <w:tcW w:w="1518" w:type="pct"/>
            <w:vAlign w:val="center"/>
          </w:tcPr>
          <w:p w:rsidR="00D3042C" w:rsidRPr="00F44FB2" w:rsidRDefault="00D3042C" w:rsidP="00F44FB2">
            <w:pPr>
              <w:widowControl/>
              <w:tabs>
                <w:tab w:val="left" w:pos="142"/>
              </w:tabs>
              <w:spacing w:after="0" w:line="252" w:lineRule="auto"/>
              <w:jc w:val="center"/>
              <w:rPr>
                <w:rFonts w:ascii="Times New Roman" w:eastAsia="Times New Roman" w:hAnsi="Times New Roman"/>
                <w:szCs w:val="24"/>
                <w:lang w:val="en-US"/>
              </w:rPr>
            </w:pPr>
            <w:r w:rsidRPr="00F44FB2">
              <w:rPr>
                <w:rFonts w:ascii="Times New Roman" w:eastAsia="Times New Roman" w:hAnsi="Times New Roman"/>
                <w:szCs w:val="24"/>
                <w:lang w:val="az-Latn-AZ"/>
              </w:rPr>
              <w:t>Adenokarsinomanın endometrial variantı</w:t>
            </w:r>
          </w:p>
        </w:tc>
        <w:tc>
          <w:tcPr>
            <w:tcW w:w="2200" w:type="pct"/>
            <w:vAlign w:val="center"/>
          </w:tcPr>
          <w:p w:rsidR="00E86F21" w:rsidRDefault="00D3042C" w:rsidP="00F44FB2">
            <w:pPr>
              <w:widowControl/>
              <w:tabs>
                <w:tab w:val="left" w:pos="142"/>
              </w:tabs>
              <w:spacing w:after="0" w:line="252" w:lineRule="auto"/>
              <w:jc w:val="center"/>
              <w:rPr>
                <w:rFonts w:ascii="Times New Roman" w:eastAsia="Times New Roman" w:hAnsi="Times New Roman"/>
                <w:szCs w:val="24"/>
                <w:lang w:val="en-US"/>
              </w:rPr>
            </w:pPr>
            <w:r w:rsidRPr="00F44FB2">
              <w:rPr>
                <w:rFonts w:ascii="Times New Roman" w:eastAsia="Times New Roman" w:hAnsi="Times New Roman"/>
                <w:szCs w:val="24"/>
                <w:lang w:val="en-US"/>
              </w:rPr>
              <w:t xml:space="preserve">Şəffafhüceyrəli adenokarsinoma, </w:t>
            </w:r>
          </w:p>
          <w:p w:rsidR="00D3042C" w:rsidRPr="00F44FB2" w:rsidRDefault="00D3042C" w:rsidP="00F44FB2">
            <w:pPr>
              <w:widowControl/>
              <w:tabs>
                <w:tab w:val="left" w:pos="142"/>
              </w:tabs>
              <w:spacing w:after="0" w:line="252" w:lineRule="auto"/>
              <w:jc w:val="center"/>
              <w:rPr>
                <w:rFonts w:ascii="Times New Roman" w:eastAsia="Times New Roman" w:hAnsi="Times New Roman"/>
                <w:szCs w:val="24"/>
                <w:lang w:val="en-US"/>
              </w:rPr>
            </w:pPr>
            <w:r w:rsidRPr="00F44FB2">
              <w:rPr>
                <w:rFonts w:ascii="Times New Roman" w:eastAsia="Times New Roman" w:hAnsi="Times New Roman"/>
                <w:szCs w:val="24"/>
                <w:lang w:val="az-Latn-AZ"/>
              </w:rPr>
              <w:t>vəzili-yastıhüceyrəli</w:t>
            </w:r>
            <w:r w:rsidRPr="00F44FB2">
              <w:rPr>
                <w:rFonts w:ascii="Times New Roman" w:eastAsia="Times New Roman" w:hAnsi="Times New Roman"/>
                <w:szCs w:val="24"/>
                <w:lang w:val="en-US"/>
              </w:rPr>
              <w:t>, ser</w:t>
            </w:r>
            <w:r w:rsidR="00A57B49" w:rsidRPr="00F44FB2">
              <w:rPr>
                <w:rFonts w:ascii="Times New Roman" w:eastAsia="Times New Roman" w:hAnsi="Times New Roman"/>
                <w:szCs w:val="24"/>
                <w:lang w:val="en-US"/>
              </w:rPr>
              <w:t>r</w:t>
            </w:r>
            <w:r w:rsidRPr="00F44FB2">
              <w:rPr>
                <w:rFonts w:ascii="Times New Roman" w:eastAsia="Times New Roman" w:hAnsi="Times New Roman"/>
                <w:szCs w:val="24"/>
                <w:lang w:val="en-US"/>
              </w:rPr>
              <w:t>oz, musinoz xərçəng</w:t>
            </w:r>
          </w:p>
        </w:tc>
      </w:tr>
      <w:tr w:rsidR="007328CE" w:rsidRPr="00F44FB2" w:rsidTr="00F44FB2">
        <w:trPr>
          <w:trHeight w:val="460"/>
          <w:jc w:val="center"/>
        </w:trPr>
        <w:tc>
          <w:tcPr>
            <w:tcW w:w="1281" w:type="pct"/>
            <w:vAlign w:val="center"/>
          </w:tcPr>
          <w:p w:rsidR="00D3042C" w:rsidRPr="00F44FB2" w:rsidRDefault="00D3042C" w:rsidP="00F44FB2">
            <w:pPr>
              <w:widowControl/>
              <w:tabs>
                <w:tab w:val="left" w:pos="142"/>
              </w:tabs>
              <w:spacing w:after="0" w:line="252" w:lineRule="auto"/>
              <w:jc w:val="center"/>
              <w:rPr>
                <w:rFonts w:ascii="Times New Roman" w:eastAsia="Times New Roman" w:hAnsi="Times New Roman"/>
                <w:szCs w:val="24"/>
                <w:lang w:val="az-Latn-AZ"/>
              </w:rPr>
            </w:pPr>
            <w:r w:rsidRPr="00F44FB2">
              <w:rPr>
                <w:rFonts w:ascii="Times New Roman" w:eastAsia="Times New Roman" w:hAnsi="Times New Roman"/>
                <w:szCs w:val="24"/>
                <w:lang w:val="az-Latn-AZ"/>
              </w:rPr>
              <w:t>Şişin diferensasiyası</w:t>
            </w:r>
          </w:p>
        </w:tc>
        <w:tc>
          <w:tcPr>
            <w:tcW w:w="1518" w:type="pct"/>
            <w:vAlign w:val="center"/>
          </w:tcPr>
          <w:p w:rsidR="00D3042C" w:rsidRPr="00F44FB2" w:rsidRDefault="00D3042C" w:rsidP="00F44FB2">
            <w:pPr>
              <w:widowControl/>
              <w:tabs>
                <w:tab w:val="left" w:pos="142"/>
              </w:tabs>
              <w:spacing w:after="0" w:line="252" w:lineRule="auto"/>
              <w:jc w:val="center"/>
              <w:rPr>
                <w:rFonts w:ascii="Times New Roman" w:eastAsia="Times New Roman" w:hAnsi="Times New Roman"/>
                <w:szCs w:val="24"/>
                <w:lang w:val="en-US"/>
              </w:rPr>
            </w:pPr>
          </w:p>
        </w:tc>
        <w:tc>
          <w:tcPr>
            <w:tcW w:w="2200" w:type="pct"/>
            <w:vAlign w:val="center"/>
          </w:tcPr>
          <w:p w:rsidR="00D3042C" w:rsidRPr="00F44FB2" w:rsidRDefault="00D3042C" w:rsidP="00F44FB2">
            <w:pPr>
              <w:widowControl/>
              <w:tabs>
                <w:tab w:val="left" w:pos="142"/>
              </w:tabs>
              <w:spacing w:after="0" w:line="252" w:lineRule="auto"/>
              <w:jc w:val="center"/>
              <w:rPr>
                <w:rFonts w:ascii="Times New Roman" w:eastAsia="Times New Roman" w:hAnsi="Times New Roman"/>
                <w:szCs w:val="24"/>
                <w:lang w:val="en-US"/>
              </w:rPr>
            </w:pPr>
            <w:r w:rsidRPr="00F44FB2">
              <w:rPr>
                <w:rFonts w:ascii="Times New Roman" w:eastAsia="Times New Roman" w:hAnsi="Times New Roman"/>
                <w:szCs w:val="24"/>
                <w:lang w:val="en-US"/>
              </w:rPr>
              <w:t>G3</w:t>
            </w:r>
          </w:p>
        </w:tc>
      </w:tr>
      <w:tr w:rsidR="007328CE" w:rsidRPr="00F44FB2" w:rsidTr="00F44FB2">
        <w:trPr>
          <w:trHeight w:val="460"/>
          <w:jc w:val="center"/>
        </w:trPr>
        <w:tc>
          <w:tcPr>
            <w:tcW w:w="1281" w:type="pct"/>
            <w:vAlign w:val="center"/>
          </w:tcPr>
          <w:p w:rsidR="00D3042C" w:rsidRPr="00F44FB2" w:rsidRDefault="00D3042C" w:rsidP="00F44FB2">
            <w:pPr>
              <w:widowControl/>
              <w:tabs>
                <w:tab w:val="left" w:pos="142"/>
              </w:tabs>
              <w:spacing w:after="0" w:line="252" w:lineRule="auto"/>
              <w:jc w:val="center"/>
              <w:rPr>
                <w:rFonts w:ascii="Times New Roman" w:eastAsia="Times New Roman" w:hAnsi="Times New Roman"/>
                <w:szCs w:val="24"/>
                <w:lang w:val="az-Latn-AZ"/>
              </w:rPr>
            </w:pPr>
            <w:r w:rsidRPr="00F44FB2">
              <w:rPr>
                <w:rFonts w:ascii="Times New Roman" w:eastAsia="Times New Roman" w:hAnsi="Times New Roman"/>
                <w:szCs w:val="24"/>
                <w:lang w:val="az-Latn-AZ"/>
              </w:rPr>
              <w:t>Miometriyaya invaziyanın dərinliyi</w:t>
            </w:r>
          </w:p>
        </w:tc>
        <w:tc>
          <w:tcPr>
            <w:tcW w:w="1518" w:type="pct"/>
            <w:vAlign w:val="center"/>
          </w:tcPr>
          <w:p w:rsidR="00D3042C" w:rsidRPr="00F44FB2" w:rsidRDefault="00D3042C" w:rsidP="00F44FB2">
            <w:pPr>
              <w:widowControl/>
              <w:tabs>
                <w:tab w:val="left" w:pos="142"/>
              </w:tabs>
              <w:spacing w:after="0" w:line="252" w:lineRule="auto"/>
              <w:jc w:val="center"/>
              <w:rPr>
                <w:rFonts w:ascii="Times New Roman" w:eastAsia="Times New Roman" w:hAnsi="Times New Roman"/>
                <w:szCs w:val="24"/>
                <w:lang w:val="en-US"/>
              </w:rPr>
            </w:pPr>
            <w:r w:rsidRPr="00F44FB2">
              <w:rPr>
                <w:rFonts w:ascii="Times New Roman" w:eastAsia="Times New Roman" w:hAnsi="Times New Roman"/>
                <w:position w:val="2"/>
                <w:szCs w:val="24"/>
                <w:lang w:val="az-Latn-AZ"/>
              </w:rPr>
              <w:t xml:space="preserve">Miometriyanın qalınlığının </w:t>
            </w:r>
            <w:r w:rsidRPr="00F44FB2">
              <w:rPr>
                <w:rFonts w:ascii="Times New Roman" w:eastAsia="Times New Roman" w:hAnsi="Times New Roman"/>
                <w:position w:val="2"/>
                <w:szCs w:val="24"/>
                <w:lang w:val="en-US"/>
              </w:rPr>
              <w:t>&lt;</w:t>
            </w:r>
            <w:r w:rsidRPr="00F44FB2">
              <w:rPr>
                <w:rFonts w:ascii="Times New Roman" w:eastAsia="Times New Roman" w:hAnsi="Times New Roman"/>
                <w:position w:val="7"/>
                <w:szCs w:val="24"/>
                <w:lang w:val="en-US"/>
              </w:rPr>
              <w:t>1</w:t>
            </w:r>
            <w:r w:rsidRPr="00F44FB2">
              <w:rPr>
                <w:rFonts w:ascii="Times New Roman" w:eastAsia="Times New Roman" w:hAnsi="Times New Roman"/>
                <w:position w:val="2"/>
                <w:szCs w:val="24"/>
                <w:lang w:val="en-US"/>
              </w:rPr>
              <w:t>/</w:t>
            </w:r>
            <w:r w:rsidRPr="00F44FB2">
              <w:rPr>
                <w:rFonts w:ascii="Times New Roman" w:eastAsia="Times New Roman" w:hAnsi="Times New Roman"/>
                <w:szCs w:val="24"/>
                <w:lang w:val="en-US"/>
              </w:rPr>
              <w:t>3</w:t>
            </w:r>
          </w:p>
        </w:tc>
        <w:tc>
          <w:tcPr>
            <w:tcW w:w="2200" w:type="pct"/>
            <w:vAlign w:val="center"/>
          </w:tcPr>
          <w:p w:rsidR="00D3042C" w:rsidRPr="00F44FB2" w:rsidRDefault="00D3042C" w:rsidP="00F44FB2">
            <w:pPr>
              <w:widowControl/>
              <w:tabs>
                <w:tab w:val="left" w:pos="142"/>
              </w:tabs>
              <w:spacing w:after="0" w:line="252" w:lineRule="auto"/>
              <w:jc w:val="center"/>
              <w:rPr>
                <w:rFonts w:ascii="Times New Roman" w:eastAsia="Times New Roman" w:hAnsi="Times New Roman"/>
                <w:szCs w:val="24"/>
                <w:lang w:val="en-US"/>
              </w:rPr>
            </w:pPr>
            <w:r w:rsidRPr="00F44FB2">
              <w:rPr>
                <w:rFonts w:ascii="Times New Roman" w:eastAsia="Times New Roman" w:hAnsi="Times New Roman"/>
                <w:position w:val="2"/>
                <w:szCs w:val="24"/>
                <w:lang w:val="az-Latn-AZ"/>
              </w:rPr>
              <w:t xml:space="preserve">Miometriyanın qalınlığının </w:t>
            </w:r>
            <w:r w:rsidRPr="00F44FB2">
              <w:rPr>
                <w:rFonts w:ascii="Times New Roman" w:eastAsia="Times New Roman" w:hAnsi="Times New Roman"/>
                <w:position w:val="2"/>
                <w:szCs w:val="24"/>
                <w:lang w:val="en-US"/>
              </w:rPr>
              <w:t>&gt;</w:t>
            </w:r>
            <w:r w:rsidRPr="00F44FB2">
              <w:rPr>
                <w:rFonts w:ascii="Times New Roman" w:eastAsia="Times New Roman" w:hAnsi="Times New Roman"/>
                <w:position w:val="7"/>
                <w:szCs w:val="24"/>
                <w:lang w:val="en-US"/>
              </w:rPr>
              <w:t>1</w:t>
            </w:r>
            <w:r w:rsidRPr="00F44FB2">
              <w:rPr>
                <w:rFonts w:ascii="Times New Roman" w:eastAsia="Times New Roman" w:hAnsi="Times New Roman"/>
                <w:position w:val="2"/>
                <w:szCs w:val="24"/>
                <w:lang w:val="en-US"/>
              </w:rPr>
              <w:t>/</w:t>
            </w:r>
            <w:r w:rsidRPr="00F44FB2">
              <w:rPr>
                <w:rFonts w:ascii="Times New Roman" w:eastAsia="Times New Roman" w:hAnsi="Times New Roman"/>
                <w:szCs w:val="24"/>
                <w:lang w:val="en-US"/>
              </w:rPr>
              <w:t>3</w:t>
            </w:r>
          </w:p>
        </w:tc>
      </w:tr>
      <w:tr w:rsidR="007328CE" w:rsidRPr="00F44FB2" w:rsidTr="00F44FB2">
        <w:trPr>
          <w:trHeight w:val="230"/>
          <w:jc w:val="center"/>
        </w:trPr>
        <w:tc>
          <w:tcPr>
            <w:tcW w:w="1281" w:type="pct"/>
            <w:vAlign w:val="center"/>
          </w:tcPr>
          <w:p w:rsidR="00D3042C" w:rsidRPr="00F44FB2" w:rsidRDefault="00D3042C" w:rsidP="00F44FB2">
            <w:pPr>
              <w:widowControl/>
              <w:tabs>
                <w:tab w:val="left" w:pos="142"/>
              </w:tabs>
              <w:spacing w:after="0" w:line="252" w:lineRule="auto"/>
              <w:jc w:val="center"/>
              <w:rPr>
                <w:rFonts w:ascii="Times New Roman" w:eastAsia="Times New Roman" w:hAnsi="Times New Roman"/>
                <w:szCs w:val="24"/>
                <w:lang w:val="en-US"/>
              </w:rPr>
            </w:pPr>
            <w:r w:rsidRPr="00F44FB2">
              <w:rPr>
                <w:rFonts w:ascii="Times New Roman" w:eastAsia="Times New Roman" w:hAnsi="Times New Roman"/>
                <w:szCs w:val="24"/>
                <w:lang w:val="az-Latn-AZ"/>
              </w:rPr>
              <w:t>Şiş emboliyası</w:t>
            </w:r>
          </w:p>
        </w:tc>
        <w:tc>
          <w:tcPr>
            <w:tcW w:w="1518" w:type="pct"/>
            <w:vAlign w:val="center"/>
          </w:tcPr>
          <w:p w:rsidR="00D3042C" w:rsidRPr="00F44FB2" w:rsidRDefault="00D3042C" w:rsidP="00F44FB2">
            <w:pPr>
              <w:widowControl/>
              <w:tabs>
                <w:tab w:val="left" w:pos="142"/>
              </w:tabs>
              <w:spacing w:after="0" w:line="252" w:lineRule="auto"/>
              <w:jc w:val="center"/>
              <w:rPr>
                <w:rFonts w:ascii="Times New Roman" w:eastAsia="Times New Roman" w:hAnsi="Times New Roman"/>
                <w:szCs w:val="24"/>
                <w:lang w:val="az-Latn-AZ"/>
              </w:rPr>
            </w:pPr>
            <w:r w:rsidRPr="00F44FB2">
              <w:rPr>
                <w:rFonts w:ascii="Times New Roman" w:eastAsia="Times New Roman" w:hAnsi="Times New Roman"/>
                <w:szCs w:val="24"/>
                <w:lang w:val="az-Latn-AZ"/>
              </w:rPr>
              <w:t>Yox</w:t>
            </w:r>
          </w:p>
        </w:tc>
        <w:tc>
          <w:tcPr>
            <w:tcW w:w="2200" w:type="pct"/>
            <w:vAlign w:val="center"/>
          </w:tcPr>
          <w:p w:rsidR="00D3042C" w:rsidRPr="00F44FB2" w:rsidRDefault="00D3042C" w:rsidP="00F44FB2">
            <w:pPr>
              <w:widowControl/>
              <w:tabs>
                <w:tab w:val="left" w:pos="142"/>
              </w:tabs>
              <w:spacing w:after="0" w:line="252" w:lineRule="auto"/>
              <w:jc w:val="center"/>
              <w:rPr>
                <w:rFonts w:ascii="Times New Roman" w:eastAsia="Times New Roman" w:hAnsi="Times New Roman"/>
                <w:szCs w:val="24"/>
                <w:lang w:val="az-Latn-AZ"/>
              </w:rPr>
            </w:pPr>
            <w:r w:rsidRPr="00F44FB2">
              <w:rPr>
                <w:rFonts w:ascii="Times New Roman" w:eastAsia="Times New Roman" w:hAnsi="Times New Roman"/>
                <w:szCs w:val="24"/>
                <w:lang w:val="az-Latn-AZ"/>
              </w:rPr>
              <w:t>Damarlarda xərçəng embollarının olması</w:t>
            </w:r>
          </w:p>
        </w:tc>
      </w:tr>
      <w:tr w:rsidR="007328CE" w:rsidRPr="00CF1A27" w:rsidTr="00F44FB2">
        <w:trPr>
          <w:trHeight w:val="460"/>
          <w:jc w:val="center"/>
        </w:trPr>
        <w:tc>
          <w:tcPr>
            <w:tcW w:w="1281" w:type="pct"/>
            <w:vAlign w:val="center"/>
          </w:tcPr>
          <w:p w:rsidR="00D3042C" w:rsidRPr="00F44FB2" w:rsidRDefault="00D3042C" w:rsidP="00F44FB2">
            <w:pPr>
              <w:widowControl/>
              <w:tabs>
                <w:tab w:val="left" w:pos="142"/>
              </w:tabs>
              <w:spacing w:after="0" w:line="252" w:lineRule="auto"/>
              <w:jc w:val="center"/>
              <w:rPr>
                <w:rFonts w:ascii="Times New Roman" w:eastAsia="Times New Roman" w:hAnsi="Times New Roman"/>
                <w:szCs w:val="24"/>
                <w:lang w:val="en-US"/>
              </w:rPr>
            </w:pPr>
            <w:r w:rsidRPr="00F44FB2">
              <w:rPr>
                <w:rFonts w:ascii="Times New Roman" w:eastAsia="Times New Roman" w:hAnsi="Times New Roman"/>
                <w:szCs w:val="24"/>
                <w:lang w:val="az-Latn-AZ"/>
              </w:rPr>
              <w:t>Zədələnmənin sahəsi</w:t>
            </w:r>
          </w:p>
        </w:tc>
        <w:tc>
          <w:tcPr>
            <w:tcW w:w="1518" w:type="pct"/>
            <w:vAlign w:val="center"/>
          </w:tcPr>
          <w:p w:rsidR="00D3042C" w:rsidRPr="00F44FB2" w:rsidRDefault="00D3042C" w:rsidP="00F44FB2">
            <w:pPr>
              <w:widowControl/>
              <w:tabs>
                <w:tab w:val="left" w:pos="142"/>
              </w:tabs>
              <w:spacing w:after="0" w:line="252" w:lineRule="auto"/>
              <w:jc w:val="center"/>
              <w:rPr>
                <w:rFonts w:ascii="Times New Roman" w:eastAsia="Times New Roman" w:hAnsi="Times New Roman"/>
                <w:szCs w:val="24"/>
                <w:lang w:val="en-US"/>
              </w:rPr>
            </w:pPr>
            <w:r w:rsidRPr="00F44FB2">
              <w:rPr>
                <w:rFonts w:ascii="Times New Roman" w:eastAsia="Times New Roman" w:hAnsi="Times New Roman"/>
                <w:szCs w:val="24"/>
                <w:lang w:val="az-Latn-AZ"/>
              </w:rPr>
              <w:t>Məhdud zədələnmə</w:t>
            </w:r>
            <w:r w:rsidR="005A7092" w:rsidRPr="00F44FB2">
              <w:rPr>
                <w:rFonts w:ascii="Times New Roman" w:eastAsia="Times New Roman" w:hAnsi="Times New Roman"/>
                <w:szCs w:val="24"/>
                <w:lang w:val="az-Latn-AZ"/>
              </w:rPr>
              <w:t xml:space="preserve"> </w:t>
            </w:r>
            <w:r w:rsidRPr="00F44FB2">
              <w:rPr>
                <w:rFonts w:ascii="Times New Roman" w:eastAsia="Times New Roman" w:hAnsi="Times New Roman"/>
                <w:szCs w:val="24"/>
                <w:lang w:val="en-US"/>
              </w:rPr>
              <w:t>(</w:t>
            </w:r>
            <w:r w:rsidRPr="00F44FB2">
              <w:rPr>
                <w:rFonts w:ascii="Times New Roman" w:eastAsia="Times New Roman" w:hAnsi="Times New Roman"/>
                <w:szCs w:val="24"/>
                <w:lang w:val="az-Latn-AZ"/>
              </w:rPr>
              <w:t>dib</w:t>
            </w:r>
            <w:r w:rsidRPr="00F44FB2">
              <w:rPr>
                <w:rFonts w:ascii="Times New Roman" w:eastAsia="Times New Roman" w:hAnsi="Times New Roman"/>
                <w:szCs w:val="24"/>
                <w:lang w:val="en-US"/>
              </w:rPr>
              <w:t xml:space="preserve">, </w:t>
            </w:r>
            <w:r w:rsidRPr="00F44FB2">
              <w:rPr>
                <w:rFonts w:ascii="Times New Roman" w:eastAsia="Times New Roman" w:hAnsi="Times New Roman"/>
                <w:szCs w:val="24"/>
                <w:lang w:val="az-Latn-AZ"/>
              </w:rPr>
              <w:t>boruların küncləri</w:t>
            </w:r>
            <w:r w:rsidRPr="00F44FB2">
              <w:rPr>
                <w:rFonts w:ascii="Times New Roman" w:eastAsia="Times New Roman" w:hAnsi="Times New Roman"/>
                <w:szCs w:val="24"/>
                <w:lang w:val="en-US"/>
              </w:rPr>
              <w:t>)</w:t>
            </w:r>
          </w:p>
        </w:tc>
        <w:tc>
          <w:tcPr>
            <w:tcW w:w="2200" w:type="pct"/>
            <w:vAlign w:val="center"/>
          </w:tcPr>
          <w:p w:rsidR="00D3042C" w:rsidRPr="00F44FB2" w:rsidRDefault="00D3042C" w:rsidP="00F44FB2">
            <w:pPr>
              <w:widowControl/>
              <w:tabs>
                <w:tab w:val="left" w:pos="142"/>
              </w:tabs>
              <w:spacing w:after="0" w:line="252" w:lineRule="auto"/>
              <w:jc w:val="center"/>
              <w:rPr>
                <w:rFonts w:ascii="Times New Roman" w:eastAsia="Times New Roman" w:hAnsi="Times New Roman"/>
                <w:szCs w:val="24"/>
                <w:lang w:val="en-US"/>
              </w:rPr>
            </w:pPr>
            <w:r w:rsidRPr="00F44FB2">
              <w:rPr>
                <w:rFonts w:ascii="Times New Roman" w:eastAsia="Times New Roman" w:hAnsi="Times New Roman"/>
                <w:szCs w:val="24"/>
                <w:lang w:val="az-Latn-AZ"/>
              </w:rPr>
              <w:t>Yayılmış zədələnmə, &gt;50%, boyun kanalına keçid</w:t>
            </w:r>
          </w:p>
        </w:tc>
      </w:tr>
    </w:tbl>
    <w:p w:rsidR="00D3042C" w:rsidRPr="00697823"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0"/>
          <w:szCs w:val="24"/>
          <w:lang w:val="en-US"/>
        </w:rPr>
      </w:pP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Cərrahi metod</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Cərrahi metod </w:t>
      </w:r>
      <w:r w:rsidR="00E86F21">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kompleks və kombinə olunmuş müalicədə apa</w:t>
      </w:r>
      <w:r w:rsidR="00E86F21">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rıcı metoddur. Laparotomiyanın həcmi birincili şişin müəyyən klini</w:t>
      </w:r>
      <w:r w:rsidR="00E86F21">
        <w:rPr>
          <w:rFonts w:ascii="Times New Roman" w:eastAsia="Arial" w:hAnsi="Times New Roman"/>
          <w:sz w:val="24"/>
          <w:szCs w:val="24"/>
          <w:lang w:val="az-Latn-AZ"/>
        </w:rPr>
        <w:softHyphen/>
      </w:r>
      <w:r w:rsidRPr="004E0FB5">
        <w:rPr>
          <w:rFonts w:ascii="Times New Roman" w:eastAsia="Arial" w:hAnsi="Times New Roman"/>
          <w:sz w:val="24"/>
          <w:szCs w:val="24"/>
          <w:lang w:val="az-Latn-AZ"/>
        </w:rPr>
        <w:t>ki-morfoloji parametrlərinin</w:t>
      </w:r>
      <w:r w:rsidR="005A7092"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mövcudluğundan (şişin loka</w:t>
      </w:r>
      <w:r w:rsidR="00E86F21">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w:t>
      </w:r>
      <w:r w:rsidR="00E86F21">
        <w:rPr>
          <w:rFonts w:ascii="Times New Roman" w:eastAsia="Arial" w:hAnsi="Times New Roman"/>
          <w:sz w:val="24"/>
          <w:szCs w:val="24"/>
          <w:lang w:val="az-Latn-AZ"/>
        </w:rPr>
        <w:softHyphen/>
      </w:r>
      <w:r w:rsidRPr="004E0FB5">
        <w:rPr>
          <w:rFonts w:ascii="Times New Roman" w:eastAsia="Arial" w:hAnsi="Times New Roman"/>
          <w:sz w:val="24"/>
          <w:szCs w:val="24"/>
          <w:lang w:val="az-Latn-AZ"/>
        </w:rPr>
        <w:t>za</w:t>
      </w:r>
      <w:r w:rsidR="00E86F21">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E86F21">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yasından, invaziyanın dərinliyindən, şiş hüceyrələrinin morfoloji struk</w:t>
      </w:r>
      <w:r w:rsidR="00E86F21">
        <w:rPr>
          <w:rFonts w:ascii="Times New Roman" w:eastAsia="Arial" w:hAnsi="Times New Roman"/>
          <w:sz w:val="24"/>
          <w:szCs w:val="24"/>
          <w:lang w:val="az-Latn-AZ"/>
        </w:rPr>
        <w:softHyphen/>
      </w:r>
      <w:r w:rsidRPr="004E0FB5">
        <w:rPr>
          <w:rFonts w:ascii="Times New Roman" w:eastAsia="Arial" w:hAnsi="Times New Roman"/>
          <w:sz w:val="24"/>
          <w:szCs w:val="24"/>
          <w:lang w:val="az-Latn-AZ"/>
        </w:rPr>
        <w:t>turundan və differensiasiya dərəcəsindən, limfovaskulyar inva</w:t>
      </w:r>
      <w:r w:rsidR="00E86F21">
        <w:rPr>
          <w:rFonts w:ascii="Times New Roman" w:eastAsia="Arial" w:hAnsi="Times New Roman"/>
          <w:sz w:val="24"/>
          <w:szCs w:val="24"/>
          <w:lang w:val="az-Latn-AZ"/>
        </w:rPr>
        <w:softHyphen/>
      </w:r>
      <w:r w:rsidRPr="004E0FB5">
        <w:rPr>
          <w:rFonts w:ascii="Times New Roman" w:eastAsia="Arial" w:hAnsi="Times New Roman"/>
          <w:sz w:val="24"/>
          <w:szCs w:val="24"/>
          <w:lang w:val="az-Latn-AZ"/>
        </w:rPr>
        <w:t>ziyadan) asılıdır və diaqnostik axtarış məlumatları əsasında əvvəl</w:t>
      </w:r>
      <w:r w:rsidR="00E86F21">
        <w:rPr>
          <w:rFonts w:ascii="Times New Roman" w:eastAsia="Arial" w:hAnsi="Times New Roman"/>
          <w:sz w:val="24"/>
          <w:szCs w:val="24"/>
          <w:lang w:val="az-Latn-AZ"/>
        </w:rPr>
        <w:softHyphen/>
      </w:r>
      <w:r w:rsidRPr="004E0FB5">
        <w:rPr>
          <w:rFonts w:ascii="Times New Roman" w:eastAsia="Arial" w:hAnsi="Times New Roman"/>
          <w:sz w:val="24"/>
          <w:szCs w:val="24"/>
          <w:lang w:val="az-Latn-AZ"/>
        </w:rPr>
        <w:t>cədən planlaşdırılır. Hazırda əlverişli proqnoz amilləri olduq</w:t>
      </w:r>
      <w:r w:rsidR="00E86F21">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da uşaqlığın əlavələri ilə birlikdə ekstirpasiyası, əlverişsiz amillər olduqda isə </w:t>
      </w:r>
      <w:r w:rsidR="00E86F21">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uşaqlığın əlavələri ilə birlikdə genişləndirilmiş ekstir</w:t>
      </w:r>
      <w:r w:rsidR="00E86F21">
        <w:rPr>
          <w:rFonts w:ascii="Times New Roman" w:eastAsia="Arial" w:hAnsi="Times New Roman"/>
          <w:sz w:val="24"/>
          <w:szCs w:val="24"/>
          <w:lang w:val="az-Latn-AZ"/>
        </w:rPr>
        <w:softHyphen/>
      </w:r>
      <w:r w:rsidRPr="004E0FB5">
        <w:rPr>
          <w:rFonts w:ascii="Times New Roman" w:eastAsia="Arial" w:hAnsi="Times New Roman"/>
          <w:sz w:val="24"/>
          <w:szCs w:val="24"/>
          <w:lang w:val="az-Latn-AZ"/>
        </w:rPr>
        <w:t>pasiyası həyata keçirilir. Lakin xəstədə ağır ekstragenital pato</w:t>
      </w:r>
      <w:r w:rsidR="00E86F21">
        <w:rPr>
          <w:rFonts w:ascii="Times New Roman" w:eastAsia="Arial" w:hAnsi="Times New Roman"/>
          <w:sz w:val="24"/>
          <w:szCs w:val="24"/>
          <w:lang w:val="az-Latn-AZ"/>
        </w:rPr>
        <w:softHyphen/>
      </w:r>
      <w:r w:rsidRPr="004E0FB5">
        <w:rPr>
          <w:rFonts w:ascii="Times New Roman" w:eastAsia="Arial" w:hAnsi="Times New Roman"/>
          <w:sz w:val="24"/>
          <w:szCs w:val="24"/>
          <w:lang w:val="az-Latn-AZ"/>
        </w:rPr>
        <w:t>logiya (piylənmə, şəkərli diabet, arterial hipertenziya) olduqda</w:t>
      </w:r>
      <w:r w:rsidR="005A7092"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uşaq</w:t>
      </w:r>
      <w:r w:rsidR="00E86F21">
        <w:rPr>
          <w:rFonts w:ascii="Times New Roman" w:eastAsia="Arial" w:hAnsi="Times New Roman"/>
          <w:sz w:val="24"/>
          <w:szCs w:val="24"/>
          <w:lang w:val="az-Latn-AZ"/>
        </w:rPr>
        <w:softHyphen/>
      </w:r>
      <w:r w:rsidRPr="004E0FB5">
        <w:rPr>
          <w:rFonts w:ascii="Times New Roman" w:eastAsia="Arial" w:hAnsi="Times New Roman"/>
          <w:sz w:val="24"/>
          <w:szCs w:val="24"/>
          <w:lang w:val="az-Latn-AZ"/>
        </w:rPr>
        <w:t>lığın əlavələri ilə birlikdə sadə ekstirpasiyası və çanaq lim</w:t>
      </w:r>
      <w:r w:rsidR="00E86F21">
        <w:rPr>
          <w:rFonts w:ascii="Times New Roman" w:eastAsia="Arial" w:hAnsi="Times New Roman"/>
          <w:sz w:val="24"/>
          <w:szCs w:val="24"/>
          <w:lang w:val="az-Latn-AZ"/>
        </w:rPr>
        <w:softHyphen/>
      </w:r>
      <w:r w:rsidRPr="004E0FB5">
        <w:rPr>
          <w:rFonts w:ascii="Times New Roman" w:eastAsia="Arial" w:hAnsi="Times New Roman"/>
          <w:sz w:val="24"/>
          <w:szCs w:val="24"/>
          <w:lang w:val="az-Latn-AZ"/>
        </w:rPr>
        <w:t>fa</w:t>
      </w:r>
      <w:r w:rsidR="00E86F21">
        <w:rPr>
          <w:rFonts w:ascii="Times New Roman" w:eastAsia="Arial" w:hAnsi="Times New Roman"/>
          <w:sz w:val="24"/>
          <w:szCs w:val="24"/>
          <w:lang w:val="az-Latn-AZ"/>
        </w:rPr>
        <w:softHyphen/>
      </w:r>
      <w:r w:rsidRPr="004E0FB5">
        <w:rPr>
          <w:rFonts w:ascii="Times New Roman" w:eastAsia="Arial" w:hAnsi="Times New Roman"/>
          <w:sz w:val="24"/>
          <w:szCs w:val="24"/>
          <w:lang w:val="az-Latn-AZ"/>
        </w:rPr>
        <w:t>denektomiyası ilə kifayətlənirlər. Bu zaman ümumi və xarici qal</w:t>
      </w:r>
      <w:r w:rsidR="00E86F21">
        <w:rPr>
          <w:rFonts w:ascii="Times New Roman" w:eastAsia="Arial" w:hAnsi="Times New Roman"/>
          <w:sz w:val="24"/>
          <w:szCs w:val="24"/>
          <w:lang w:val="az-Latn-AZ"/>
        </w:rPr>
        <w:softHyphen/>
      </w:r>
      <w:r w:rsidRPr="004E0FB5">
        <w:rPr>
          <w:rFonts w:ascii="Times New Roman" w:eastAsia="Arial" w:hAnsi="Times New Roman"/>
          <w:sz w:val="24"/>
          <w:szCs w:val="24"/>
          <w:lang w:val="az-Latn-AZ"/>
        </w:rPr>
        <w:t>ça, obturator və daxili qalça düyünləri vahid blok şəklində kəsilir. Endometrium xərçəngində standart müalicə həcminə daxil olma</w:t>
      </w:r>
      <w:r w:rsidR="00E86F21">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yan paraaortal limfadenektomiyanın aparılması məsələsi mü</w:t>
      </w:r>
      <w:r w:rsidR="00E86F21">
        <w:rPr>
          <w:rFonts w:ascii="Times New Roman" w:eastAsia="Arial" w:hAnsi="Times New Roman"/>
          <w:sz w:val="24"/>
          <w:szCs w:val="24"/>
          <w:lang w:val="az-Latn-AZ"/>
        </w:rPr>
        <w:softHyphen/>
      </w:r>
      <w:r w:rsidRPr="004E0FB5">
        <w:rPr>
          <w:rFonts w:ascii="Times New Roman" w:eastAsia="Arial" w:hAnsi="Times New Roman"/>
          <w:sz w:val="24"/>
          <w:szCs w:val="24"/>
          <w:lang w:val="az-Latn-AZ"/>
        </w:rPr>
        <w:t>ba</w:t>
      </w:r>
      <w:r w:rsidR="00E86F21">
        <w:rPr>
          <w:rFonts w:ascii="Times New Roman" w:eastAsia="Arial" w:hAnsi="Times New Roman"/>
          <w:sz w:val="24"/>
          <w:szCs w:val="24"/>
          <w:lang w:val="az-Latn-AZ"/>
        </w:rPr>
        <w:softHyphen/>
      </w:r>
      <w:r w:rsidRPr="004E0FB5">
        <w:rPr>
          <w:rFonts w:ascii="Times New Roman" w:eastAsia="Arial" w:hAnsi="Times New Roman"/>
          <w:sz w:val="24"/>
          <w:szCs w:val="24"/>
          <w:lang w:val="az-Latn-AZ"/>
        </w:rPr>
        <w:t>hi</w:t>
      </w:r>
      <w:r w:rsidR="00E86F21">
        <w:rPr>
          <w:rFonts w:ascii="Times New Roman" w:eastAsia="Arial" w:hAnsi="Times New Roman"/>
          <w:sz w:val="24"/>
          <w:szCs w:val="24"/>
          <w:lang w:val="az-Latn-AZ"/>
        </w:rPr>
        <w:softHyphen/>
      </w:r>
      <w:r w:rsidRPr="004E0FB5">
        <w:rPr>
          <w:rFonts w:ascii="Times New Roman" w:eastAsia="Arial" w:hAnsi="Times New Roman"/>
          <w:sz w:val="24"/>
          <w:szCs w:val="24"/>
          <w:lang w:val="az-Latn-AZ"/>
        </w:rPr>
        <w:t>səli olaraq qalmaqdadır. Reviziya zamanı böyümüş paraaortal lim</w:t>
      </w:r>
      <w:r w:rsidR="00E86F21">
        <w:rPr>
          <w:rFonts w:ascii="Times New Roman" w:eastAsia="Arial" w:hAnsi="Times New Roman"/>
          <w:sz w:val="24"/>
          <w:szCs w:val="24"/>
          <w:lang w:val="az-Latn-AZ"/>
        </w:rPr>
        <w:softHyphen/>
      </w:r>
      <w:r w:rsidRPr="004E0FB5">
        <w:rPr>
          <w:rFonts w:ascii="Times New Roman" w:eastAsia="Arial" w:hAnsi="Times New Roman"/>
          <w:sz w:val="24"/>
          <w:szCs w:val="24"/>
          <w:lang w:val="az-Latn-AZ"/>
        </w:rPr>
        <w:t>fa düyünləri aşkar edildikdə onları punksiya etmək lazımdır. Yal</w:t>
      </w:r>
      <w:r w:rsidR="00E86F21">
        <w:rPr>
          <w:rFonts w:ascii="Times New Roman" w:eastAsia="Arial" w:hAnsi="Times New Roman"/>
          <w:sz w:val="24"/>
          <w:szCs w:val="24"/>
          <w:lang w:val="az-Latn-AZ"/>
        </w:rPr>
        <w:softHyphen/>
      </w:r>
      <w:r w:rsidRPr="004E0FB5">
        <w:rPr>
          <w:rFonts w:ascii="Times New Roman" w:eastAsia="Arial" w:hAnsi="Times New Roman"/>
          <w:sz w:val="24"/>
          <w:szCs w:val="24"/>
          <w:lang w:val="az-Latn-AZ"/>
        </w:rPr>
        <w:t>nız təcili sitoloji müayinə nəticəsində sonuncuların zədələnməsi müəy</w:t>
      </w:r>
      <w:r w:rsidR="00E86F21">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yən edildikdə onları çıxarmaq lazımdır.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Xəstələrin böyük hissəsində aşkar ekstragental patologiyanın olması </w:t>
      </w:r>
      <w:r w:rsidR="00E86F21">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uşaqlığın əlavələri ilə birlikdə ekstirpasiyası və uzun</w:t>
      </w:r>
      <w:r w:rsidR="00E86F21">
        <w:rPr>
          <w:rFonts w:ascii="Times New Roman" w:eastAsia="Arial" w:hAnsi="Times New Roman"/>
          <w:sz w:val="24"/>
          <w:szCs w:val="24"/>
          <w:lang w:val="az-Latn-AZ"/>
        </w:rPr>
        <w:t>-</w:t>
      </w:r>
      <w:r w:rsidRPr="004E0FB5">
        <w:rPr>
          <w:rFonts w:ascii="Times New Roman" w:eastAsia="Arial" w:hAnsi="Times New Roman"/>
          <w:sz w:val="24"/>
          <w:szCs w:val="24"/>
          <w:lang w:val="az-Latn-AZ"/>
        </w:rPr>
        <w:t>müd</w:t>
      </w:r>
      <w:r w:rsidR="00E86F21">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dətli hormonoterapiyanın aparılması üçün əks-göstərişdir. Histe</w:t>
      </w:r>
      <w:r w:rsidR="00E86F21">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roresektoskopiyanın tətbiqi bu xəstələrdə atipik </w:t>
      </w:r>
      <w:r w:rsidRPr="00B11EE8">
        <w:rPr>
          <w:rFonts w:ascii="Times New Roman" w:eastAsia="Arial" w:hAnsi="Times New Roman"/>
          <w:spacing w:val="-2"/>
          <w:sz w:val="24"/>
          <w:szCs w:val="24"/>
          <w:lang w:val="az-Latn-AZ"/>
        </w:rPr>
        <w:t>hiperp</w:t>
      </w:r>
      <w:r w:rsidR="00E86F21" w:rsidRPr="00B11EE8">
        <w:rPr>
          <w:rFonts w:ascii="Times New Roman" w:eastAsia="Arial" w:hAnsi="Times New Roman"/>
          <w:spacing w:val="-2"/>
          <w:sz w:val="24"/>
          <w:szCs w:val="24"/>
          <w:lang w:val="az-Latn-AZ"/>
        </w:rPr>
        <w:softHyphen/>
      </w:r>
      <w:r w:rsidRPr="00B11EE8">
        <w:rPr>
          <w:rFonts w:ascii="Times New Roman" w:eastAsia="Arial" w:hAnsi="Times New Roman"/>
          <w:spacing w:val="-2"/>
          <w:sz w:val="24"/>
          <w:szCs w:val="24"/>
          <w:lang w:val="az-Latn-AZ"/>
        </w:rPr>
        <w:t>lazi</w:t>
      </w:r>
      <w:r w:rsidR="00E86F21" w:rsidRPr="00B11EE8">
        <w:rPr>
          <w:rFonts w:ascii="Times New Roman" w:eastAsia="Arial" w:hAnsi="Times New Roman"/>
          <w:spacing w:val="-2"/>
          <w:sz w:val="24"/>
          <w:szCs w:val="24"/>
          <w:lang w:val="az-Latn-AZ"/>
        </w:rPr>
        <w:softHyphen/>
      </w:r>
      <w:r w:rsidRPr="00B11EE8">
        <w:rPr>
          <w:rFonts w:ascii="Times New Roman" w:eastAsia="Arial" w:hAnsi="Times New Roman"/>
          <w:spacing w:val="-2"/>
          <w:sz w:val="24"/>
          <w:szCs w:val="24"/>
          <w:lang w:val="az-Latn-AZ"/>
        </w:rPr>
        <w:t>ya</w:t>
      </w:r>
      <w:r w:rsidR="00E86F21" w:rsidRPr="00B11EE8">
        <w:rPr>
          <w:rFonts w:ascii="Times New Roman" w:eastAsia="Arial" w:hAnsi="Times New Roman"/>
          <w:spacing w:val="-2"/>
          <w:sz w:val="24"/>
          <w:szCs w:val="24"/>
          <w:lang w:val="az-Latn-AZ"/>
        </w:rPr>
        <w:softHyphen/>
      </w:r>
      <w:r w:rsidRPr="00B11EE8">
        <w:rPr>
          <w:rFonts w:ascii="Times New Roman" w:eastAsia="Arial" w:hAnsi="Times New Roman"/>
          <w:spacing w:val="-2"/>
          <w:sz w:val="24"/>
          <w:szCs w:val="24"/>
          <w:lang w:val="az-Latn-AZ"/>
        </w:rPr>
        <w:t>nın və endometriumun erkən xərçənginin müalicəsində metodun isti</w:t>
      </w:r>
      <w:r w:rsidR="00E86F21" w:rsidRPr="00B11EE8">
        <w:rPr>
          <w:rFonts w:ascii="Times New Roman" w:eastAsia="Arial" w:hAnsi="Times New Roman"/>
          <w:spacing w:val="-2"/>
          <w:sz w:val="24"/>
          <w:szCs w:val="24"/>
          <w:lang w:val="az-Latn-AZ"/>
        </w:rPr>
        <w:softHyphen/>
      </w:r>
      <w:r w:rsidRPr="00B11EE8">
        <w:rPr>
          <w:rFonts w:ascii="Times New Roman" w:eastAsia="Arial" w:hAnsi="Times New Roman"/>
          <w:spacing w:val="-2"/>
          <w:sz w:val="24"/>
          <w:szCs w:val="24"/>
          <w:lang w:val="az-Latn-AZ"/>
        </w:rPr>
        <w:t>fadəsinə imkan vermişdir. “Ablasiya” termini endometriumun bazal qatının altında yerləşən miometriumla birlikdə 3-4 mm və daha çox dərinlikdə tam məhv edilməsini ehtiva edən hər hansı des</w:t>
      </w:r>
      <w:r w:rsidR="00E86F21" w:rsidRPr="00B11EE8">
        <w:rPr>
          <w:rFonts w:ascii="Times New Roman" w:eastAsia="Arial" w:hAnsi="Times New Roman"/>
          <w:spacing w:val="-2"/>
          <w:sz w:val="24"/>
          <w:szCs w:val="24"/>
          <w:lang w:val="az-Latn-AZ"/>
        </w:rPr>
        <w:softHyphen/>
      </w:r>
      <w:r w:rsidRPr="00B11EE8">
        <w:rPr>
          <w:rFonts w:ascii="Times New Roman" w:eastAsia="Arial" w:hAnsi="Times New Roman"/>
          <w:spacing w:val="-2"/>
          <w:sz w:val="24"/>
          <w:szCs w:val="24"/>
          <w:lang w:val="az-Latn-AZ"/>
        </w:rPr>
        <w:t>truk</w:t>
      </w:r>
      <w:r w:rsidR="00B11EE8">
        <w:rPr>
          <w:rFonts w:ascii="Times New Roman" w:eastAsia="Arial" w:hAnsi="Times New Roman"/>
          <w:spacing w:val="-2"/>
          <w:sz w:val="24"/>
          <w:szCs w:val="24"/>
          <w:lang w:val="az-Latn-AZ"/>
        </w:rPr>
        <w:softHyphen/>
      </w:r>
      <w:r w:rsidRPr="00B11EE8">
        <w:rPr>
          <w:rFonts w:ascii="Times New Roman" w:eastAsia="Arial" w:hAnsi="Times New Roman"/>
          <w:spacing w:val="-2"/>
          <w:sz w:val="24"/>
          <w:szCs w:val="24"/>
          <w:lang w:val="az-Latn-AZ"/>
        </w:rPr>
        <w:t>siya növü nəzərdə tutulur. Hamilə olmaq istəməyən gənc qa</w:t>
      </w:r>
      <w:r w:rsidR="00E86F21" w:rsidRPr="00B11EE8">
        <w:rPr>
          <w:rFonts w:ascii="Times New Roman" w:eastAsia="Arial" w:hAnsi="Times New Roman"/>
          <w:spacing w:val="-2"/>
          <w:sz w:val="24"/>
          <w:szCs w:val="24"/>
          <w:lang w:val="az-Latn-AZ"/>
        </w:rPr>
        <w:softHyphen/>
      </w:r>
      <w:r w:rsidRPr="00B11EE8">
        <w:rPr>
          <w:rFonts w:ascii="Times New Roman" w:eastAsia="Arial" w:hAnsi="Times New Roman"/>
          <w:spacing w:val="-2"/>
          <w:sz w:val="24"/>
          <w:szCs w:val="24"/>
          <w:lang w:val="az-Latn-AZ"/>
        </w:rPr>
        <w:t>dın</w:t>
      </w:r>
      <w:r w:rsidR="00B11EE8">
        <w:rPr>
          <w:rFonts w:ascii="Times New Roman" w:eastAsia="Arial" w:hAnsi="Times New Roman"/>
          <w:spacing w:val="-2"/>
          <w:sz w:val="24"/>
          <w:szCs w:val="24"/>
          <w:lang w:val="az-Latn-AZ"/>
        </w:rPr>
        <w:softHyphen/>
      </w:r>
      <w:r w:rsidRPr="00B11EE8">
        <w:rPr>
          <w:rFonts w:ascii="Times New Roman" w:eastAsia="Arial" w:hAnsi="Times New Roman"/>
          <w:spacing w:val="-2"/>
          <w:sz w:val="24"/>
          <w:szCs w:val="24"/>
          <w:lang w:val="az-Latn-AZ"/>
        </w:rPr>
        <w:t>larda, sərbəst hormonal fonun saxlanması məqsədilə yu</w:t>
      </w:r>
      <w:r w:rsidR="00E86F21" w:rsidRPr="00B11EE8">
        <w:rPr>
          <w:rFonts w:ascii="Times New Roman" w:eastAsia="Arial" w:hAnsi="Times New Roman"/>
          <w:spacing w:val="-2"/>
          <w:sz w:val="24"/>
          <w:szCs w:val="24"/>
          <w:lang w:val="az-Latn-AZ"/>
        </w:rPr>
        <w:softHyphen/>
      </w:r>
      <w:r w:rsidRPr="00B11EE8">
        <w:rPr>
          <w:rFonts w:ascii="Times New Roman" w:eastAsia="Arial" w:hAnsi="Times New Roman"/>
          <w:spacing w:val="-2"/>
          <w:sz w:val="24"/>
          <w:szCs w:val="24"/>
          <w:lang w:val="az-Latn-AZ"/>
        </w:rPr>
        <w:t>mur</w:t>
      </w:r>
      <w:r w:rsidR="00E86F21" w:rsidRPr="00B11EE8">
        <w:rPr>
          <w:rFonts w:ascii="Times New Roman" w:eastAsia="Arial" w:hAnsi="Times New Roman"/>
          <w:spacing w:val="-2"/>
          <w:sz w:val="24"/>
          <w:szCs w:val="24"/>
          <w:lang w:val="az-Latn-AZ"/>
        </w:rPr>
        <w:softHyphen/>
      </w:r>
      <w:r w:rsidRPr="00B11EE8">
        <w:rPr>
          <w:rFonts w:ascii="Times New Roman" w:eastAsia="Arial" w:hAnsi="Times New Roman"/>
          <w:spacing w:val="-2"/>
          <w:sz w:val="24"/>
          <w:szCs w:val="24"/>
          <w:lang w:val="az-Latn-AZ"/>
        </w:rPr>
        <w:t>ta</w:t>
      </w:r>
      <w:r w:rsidR="00E86F21" w:rsidRPr="00B11EE8">
        <w:rPr>
          <w:rFonts w:ascii="Times New Roman" w:eastAsia="Arial" w:hAnsi="Times New Roman"/>
          <w:spacing w:val="-2"/>
          <w:sz w:val="24"/>
          <w:szCs w:val="24"/>
          <w:lang w:val="az-Latn-AZ"/>
        </w:rPr>
        <w:softHyphen/>
      </w:r>
      <w:r w:rsidRPr="00B11EE8">
        <w:rPr>
          <w:rFonts w:ascii="Times New Roman" w:eastAsia="Arial" w:hAnsi="Times New Roman"/>
          <w:spacing w:val="-2"/>
          <w:sz w:val="24"/>
          <w:szCs w:val="24"/>
          <w:lang w:val="az-Latn-AZ"/>
        </w:rPr>
        <w:t>lıqların saxlanması (aşkar xoşxassəli patologiya olmadıqda) və uşaq</w:t>
      </w:r>
      <w:r w:rsidR="00E86F21" w:rsidRPr="00B11EE8">
        <w:rPr>
          <w:rFonts w:ascii="Times New Roman" w:eastAsia="Arial" w:hAnsi="Times New Roman"/>
          <w:spacing w:val="-2"/>
          <w:sz w:val="24"/>
          <w:szCs w:val="24"/>
          <w:lang w:val="az-Latn-AZ"/>
        </w:rPr>
        <w:softHyphen/>
      </w:r>
      <w:r w:rsidRPr="00B11EE8">
        <w:rPr>
          <w:rFonts w:ascii="Times New Roman" w:eastAsia="Arial" w:hAnsi="Times New Roman"/>
          <w:spacing w:val="-2"/>
          <w:sz w:val="24"/>
          <w:szCs w:val="24"/>
          <w:lang w:val="az-Latn-AZ"/>
        </w:rPr>
        <w:t>lığın uşaqlıq boruları ilə birlikdə ekstirpasiyasının yerinə yeti</w:t>
      </w:r>
      <w:r w:rsidR="00E86F21" w:rsidRPr="00B11EE8">
        <w:rPr>
          <w:rFonts w:ascii="Times New Roman" w:eastAsia="Arial" w:hAnsi="Times New Roman"/>
          <w:spacing w:val="-2"/>
          <w:sz w:val="24"/>
          <w:szCs w:val="24"/>
          <w:lang w:val="az-Latn-AZ"/>
        </w:rPr>
        <w:softHyphen/>
      </w:r>
      <w:r w:rsidRPr="00B11EE8">
        <w:rPr>
          <w:rFonts w:ascii="Times New Roman" w:eastAsia="Arial" w:hAnsi="Times New Roman"/>
          <w:spacing w:val="-2"/>
          <w:sz w:val="24"/>
          <w:szCs w:val="24"/>
          <w:lang w:val="az-Latn-AZ"/>
        </w:rPr>
        <w:t>rilməsi töv</w:t>
      </w:r>
      <w:r w:rsidR="00B11EE8">
        <w:rPr>
          <w:rFonts w:ascii="Times New Roman" w:eastAsia="Arial" w:hAnsi="Times New Roman"/>
          <w:spacing w:val="-2"/>
          <w:sz w:val="24"/>
          <w:szCs w:val="24"/>
          <w:lang w:val="az-Latn-AZ"/>
        </w:rPr>
        <w:softHyphen/>
      </w:r>
      <w:r w:rsidRPr="00B11EE8">
        <w:rPr>
          <w:rFonts w:ascii="Times New Roman" w:eastAsia="Arial" w:hAnsi="Times New Roman"/>
          <w:spacing w:val="-2"/>
          <w:sz w:val="24"/>
          <w:szCs w:val="24"/>
          <w:lang w:val="az-Latn-AZ"/>
        </w:rPr>
        <w:t>siyə olunur. Yumurtalıqların zədələnmə ehtimalı 3-5%-i keçmir.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Xəstənin həyatı və sağlamlığı üçün yüksək məsuliyyəti nə</w:t>
      </w:r>
      <w:r w:rsidR="00B11EE8">
        <w:rPr>
          <w:rFonts w:ascii="Times New Roman" w:eastAsia="Arial" w:hAnsi="Times New Roman"/>
          <w:sz w:val="24"/>
          <w:szCs w:val="24"/>
          <w:lang w:val="az-Latn-AZ"/>
        </w:rPr>
        <w:softHyphen/>
      </w:r>
      <w:r w:rsidRPr="004E0FB5">
        <w:rPr>
          <w:rFonts w:ascii="Times New Roman" w:eastAsia="Arial" w:hAnsi="Times New Roman"/>
          <w:sz w:val="24"/>
          <w:szCs w:val="24"/>
          <w:lang w:val="az-Latn-AZ"/>
        </w:rPr>
        <w:t>zə</w:t>
      </w:r>
      <w:r w:rsidR="00B11EE8">
        <w:rPr>
          <w:rFonts w:ascii="Times New Roman" w:eastAsia="Arial" w:hAnsi="Times New Roman"/>
          <w:sz w:val="24"/>
          <w:szCs w:val="24"/>
          <w:lang w:val="az-Latn-AZ"/>
        </w:rPr>
        <w:softHyphen/>
      </w:r>
      <w:r w:rsidRPr="004E0FB5">
        <w:rPr>
          <w:rFonts w:ascii="Times New Roman" w:eastAsia="Arial" w:hAnsi="Times New Roman"/>
          <w:sz w:val="24"/>
          <w:szCs w:val="24"/>
          <w:lang w:val="az-Latn-AZ"/>
        </w:rPr>
        <w:t>rə alaraq, endometrium xərçənginin erkən mərhələsində olan xəs</w:t>
      </w:r>
      <w:r w:rsidR="00B11EE8">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w:t>
      </w:r>
      <w:r w:rsidR="00B11EE8">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lərin orqansaxlayıcı və funksional zərərsiz müalicəsi ixtisaslaşmış onkoloji müəssisələrdə həyata keçirilməli və ciddi dinamik mü</w:t>
      </w:r>
      <w:r w:rsidR="00B11EE8">
        <w:rPr>
          <w:rFonts w:ascii="Times New Roman" w:eastAsia="Arial" w:hAnsi="Times New Roman"/>
          <w:sz w:val="24"/>
          <w:szCs w:val="24"/>
          <w:lang w:val="az-Latn-AZ"/>
        </w:rPr>
        <w:softHyphen/>
      </w:r>
      <w:r w:rsidRPr="004E0FB5">
        <w:rPr>
          <w:rFonts w:ascii="Times New Roman" w:eastAsia="Arial" w:hAnsi="Times New Roman"/>
          <w:sz w:val="24"/>
          <w:szCs w:val="24"/>
          <w:lang w:val="az-Latn-AZ"/>
        </w:rPr>
        <w:t>şa</w:t>
      </w:r>
      <w:r w:rsidR="00B11EE8">
        <w:rPr>
          <w:rFonts w:ascii="Times New Roman" w:eastAsia="Arial" w:hAnsi="Times New Roman"/>
          <w:sz w:val="24"/>
          <w:szCs w:val="24"/>
          <w:lang w:val="az-Latn-AZ"/>
        </w:rPr>
        <w:softHyphen/>
      </w:r>
      <w:r w:rsidRPr="004E0FB5">
        <w:rPr>
          <w:rFonts w:ascii="Times New Roman" w:eastAsia="Arial" w:hAnsi="Times New Roman"/>
          <w:sz w:val="24"/>
          <w:szCs w:val="24"/>
          <w:lang w:val="az-Latn-AZ"/>
        </w:rPr>
        <w:t>hidə təmin edilməlidir.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Şüa terapiyası</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Uşaqlıq cismi xərçənginin yayılmış formalarında kombinə edil</w:t>
      </w:r>
      <w:r w:rsidR="00B11EE8">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miş müalicənin ikinci komponenti - şüa terapiyasıdır. Əksər epi</w:t>
      </w:r>
      <w:r w:rsidR="00B11EE8">
        <w:rPr>
          <w:rFonts w:ascii="Times New Roman" w:eastAsia="Arial" w:hAnsi="Times New Roman"/>
          <w:sz w:val="24"/>
          <w:szCs w:val="24"/>
          <w:lang w:val="az-Latn-AZ"/>
        </w:rPr>
        <w:softHyphen/>
      </w:r>
      <w:r w:rsidRPr="004E0FB5">
        <w:rPr>
          <w:rFonts w:ascii="Times New Roman" w:eastAsia="Arial" w:hAnsi="Times New Roman"/>
          <w:sz w:val="24"/>
          <w:szCs w:val="24"/>
          <w:lang w:val="az-Latn-AZ"/>
        </w:rPr>
        <w:t>telial şişlər ionlaşdırıcı şüalanmanın təsirinə qarşı yüksək həs</w:t>
      </w:r>
      <w:r w:rsidR="00B11EE8">
        <w:rPr>
          <w:rFonts w:ascii="Times New Roman" w:eastAsia="Arial" w:hAnsi="Times New Roman"/>
          <w:sz w:val="24"/>
          <w:szCs w:val="24"/>
          <w:lang w:val="az-Latn-AZ"/>
        </w:rPr>
        <w:softHyphen/>
      </w:r>
      <w:r w:rsidRPr="004E0FB5">
        <w:rPr>
          <w:rFonts w:ascii="Times New Roman" w:eastAsia="Arial" w:hAnsi="Times New Roman"/>
          <w:sz w:val="24"/>
          <w:szCs w:val="24"/>
          <w:lang w:val="az-Latn-AZ"/>
        </w:rPr>
        <w:t>sas</w:t>
      </w:r>
      <w:r w:rsidR="00B11EE8">
        <w:rPr>
          <w:rFonts w:ascii="Times New Roman" w:eastAsia="Arial" w:hAnsi="Times New Roman"/>
          <w:sz w:val="24"/>
          <w:szCs w:val="24"/>
          <w:lang w:val="az-Latn-AZ"/>
        </w:rPr>
        <w:softHyphen/>
      </w:r>
      <w:r w:rsidRPr="004E0FB5">
        <w:rPr>
          <w:rFonts w:ascii="Times New Roman" w:eastAsia="Arial" w:hAnsi="Times New Roman"/>
          <w:sz w:val="24"/>
          <w:szCs w:val="24"/>
          <w:lang w:val="az-Latn-AZ"/>
        </w:rPr>
        <w:t>lığa malikdir. Şüa terapiyası laparotomiyadan sonra kiçik çanaq nahiyəsinin, uşaqlıq borusunun və regionar metastaz zonalarının işlənməsini nəzərdə tutur və proqnostik amillərdən asılıdır.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rPr>
      </w:pPr>
      <w:r w:rsidRPr="004E0FB5">
        <w:rPr>
          <w:rFonts w:ascii="Times New Roman" w:eastAsia="Arial" w:hAnsi="Times New Roman"/>
          <w:b/>
          <w:bCs/>
          <w:sz w:val="24"/>
          <w:szCs w:val="24"/>
          <w:lang w:val="az-Latn-AZ"/>
        </w:rPr>
        <w:t>Distant şüa terapiyasına göstərişlər</w:t>
      </w:r>
      <w:r w:rsidRPr="004E0FB5">
        <w:rPr>
          <w:rFonts w:ascii="Times New Roman" w:eastAsia="Arial" w:hAnsi="Times New Roman"/>
          <w:b/>
          <w:bCs/>
          <w:sz w:val="24"/>
          <w:szCs w:val="24"/>
        </w:rPr>
        <w:t>:</w:t>
      </w:r>
    </w:p>
    <w:p w:rsidR="00D3042C" w:rsidRPr="004E0FB5" w:rsidRDefault="00D3042C" w:rsidP="0054014A">
      <w:pPr>
        <w:numPr>
          <w:ilvl w:val="0"/>
          <w:numId w:val="246"/>
        </w:numPr>
        <w:tabs>
          <w:tab w:val="left" w:pos="305"/>
          <w:tab w:val="left" w:pos="1276"/>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miometriyaya üçdə bir və ya daha çox invaziya;</w:t>
      </w:r>
    </w:p>
    <w:p w:rsidR="00D3042C" w:rsidRPr="004E0FB5" w:rsidRDefault="00D3042C" w:rsidP="0054014A">
      <w:pPr>
        <w:numPr>
          <w:ilvl w:val="0"/>
          <w:numId w:val="246"/>
        </w:numPr>
        <w:tabs>
          <w:tab w:val="left" w:pos="305"/>
          <w:tab w:val="left" w:pos="1276"/>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şişin uşaqlığın yuxarı-orta seqmentində lokallaşması;</w:t>
      </w:r>
    </w:p>
    <w:p w:rsidR="00D3042C" w:rsidRPr="004E0FB5" w:rsidRDefault="00D3042C" w:rsidP="0054014A">
      <w:pPr>
        <w:numPr>
          <w:ilvl w:val="0"/>
          <w:numId w:val="246"/>
        </w:numPr>
        <w:tabs>
          <w:tab w:val="left" w:pos="305"/>
          <w:tab w:val="left" w:pos="1276"/>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şişin yüksək və ya orta diferensiasiya dərəcəsi (G</w:t>
      </w:r>
      <w:r w:rsidRPr="004E0FB5">
        <w:rPr>
          <w:rFonts w:ascii="Times New Roman" w:eastAsia="Arial" w:hAnsi="Times New Roman"/>
          <w:b/>
          <w:bCs/>
          <w:sz w:val="24"/>
          <w:szCs w:val="24"/>
          <w:lang w:val="az-Latn-AZ"/>
        </w:rPr>
        <w:t>1-2</w:t>
      </w:r>
      <w:r w:rsidRPr="004E0FB5">
        <w:rPr>
          <w:rFonts w:ascii="Times New Roman" w:eastAsia="Arial" w:hAnsi="Times New Roman"/>
          <w:sz w:val="24"/>
          <w:szCs w:val="24"/>
          <w:lang w:val="az-Latn-AZ"/>
        </w:rPr>
        <w:t>).</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Kombinə edilmiş şüa terapiyasına göstərişlər:</w:t>
      </w:r>
    </w:p>
    <w:p w:rsidR="00D3042C" w:rsidRPr="004E0FB5" w:rsidRDefault="00D3042C" w:rsidP="0054014A">
      <w:pPr>
        <w:numPr>
          <w:ilvl w:val="0"/>
          <w:numId w:val="246"/>
        </w:numPr>
        <w:tabs>
          <w:tab w:val="left" w:pos="305"/>
          <w:tab w:val="left" w:pos="1276"/>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uşaqlığın aşağı seqmentində yerləşən və servikal kanala keçən şiş;</w:t>
      </w:r>
    </w:p>
    <w:p w:rsidR="00D3042C" w:rsidRPr="004E0FB5" w:rsidRDefault="00D3042C" w:rsidP="0054014A">
      <w:pPr>
        <w:numPr>
          <w:ilvl w:val="0"/>
          <w:numId w:val="246"/>
        </w:numPr>
        <w:tabs>
          <w:tab w:val="left" w:pos="305"/>
          <w:tab w:val="left" w:pos="1276"/>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miometriy</w:t>
      </w:r>
      <w:r w:rsidRPr="004E0FB5">
        <w:rPr>
          <w:rFonts w:ascii="Times New Roman" w:eastAsia="Arial" w:hAnsi="Times New Roman"/>
          <w:sz w:val="24"/>
          <w:szCs w:val="24"/>
          <w:lang w:val="az-Latn-AZ"/>
        </w:rPr>
        <w:t>aya</w:t>
      </w:r>
      <w:r w:rsidRPr="004E0FB5">
        <w:rPr>
          <w:rFonts w:ascii="Times New Roman" w:eastAsia="Arial" w:hAnsi="Times New Roman"/>
          <w:sz w:val="24"/>
          <w:szCs w:val="24"/>
        </w:rPr>
        <w:t xml:space="preserve"> dərin invaziya;</w:t>
      </w:r>
    </w:p>
    <w:p w:rsidR="00D3042C" w:rsidRPr="004E0FB5" w:rsidRDefault="00D3042C" w:rsidP="0054014A">
      <w:pPr>
        <w:numPr>
          <w:ilvl w:val="0"/>
          <w:numId w:val="246"/>
        </w:numPr>
        <w:tabs>
          <w:tab w:val="left" w:pos="305"/>
          <w:tab w:val="left" w:pos="1276"/>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neoplaziyanın aşağı diferensiasiya dərəcəsi (G3).</w:t>
      </w:r>
    </w:p>
    <w:p w:rsidR="00D3042C" w:rsidRPr="004E0FB5" w:rsidRDefault="00E159EC" w:rsidP="00E159EC">
      <w:pPr>
        <w:spacing w:after="0" w:line="240" w:lineRule="auto"/>
        <w:rPr>
          <w:rFonts w:ascii="Times New Roman" w:eastAsia="Arial" w:hAnsi="Times New Roman"/>
          <w:b/>
          <w:bCs/>
          <w:sz w:val="24"/>
          <w:szCs w:val="24"/>
          <w:lang w:val="az-Latn-AZ"/>
        </w:rPr>
      </w:pPr>
      <w:r>
        <w:rPr>
          <w:rFonts w:ascii="Times New Roman" w:eastAsia="Arial" w:hAnsi="Times New Roman"/>
          <w:b/>
          <w:bCs/>
          <w:sz w:val="24"/>
          <w:szCs w:val="24"/>
          <w:lang w:val="az-Latn-AZ"/>
        </w:rPr>
        <w:t xml:space="preserve">        </w:t>
      </w:r>
      <w:r w:rsidR="00E367DF">
        <w:rPr>
          <w:rFonts w:ascii="Times New Roman" w:eastAsia="Arial" w:hAnsi="Times New Roman"/>
          <w:b/>
          <w:bCs/>
          <w:sz w:val="24"/>
          <w:szCs w:val="24"/>
          <w:lang w:val="az-Latn-AZ"/>
        </w:rPr>
        <w:t>Kimyaterapiya</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Endometrium xərçəngində şiş</w:t>
      </w:r>
      <w:r w:rsidR="00111A7A"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əleyhinə dərman preparat</w:t>
      </w:r>
      <w:r w:rsidR="00B11EE8">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w:t>
      </w:r>
      <w:r w:rsidR="00B11EE8">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w:t>
      </w:r>
      <w:r w:rsidR="00B11EE8">
        <w:rPr>
          <w:rFonts w:ascii="Times New Roman" w:eastAsia="Arial" w:hAnsi="Times New Roman"/>
          <w:sz w:val="24"/>
          <w:szCs w:val="24"/>
          <w:lang w:val="az-Latn-AZ"/>
        </w:rPr>
        <w:softHyphen/>
      </w:r>
      <w:r w:rsidRPr="004E0FB5">
        <w:rPr>
          <w:rFonts w:ascii="Times New Roman" w:eastAsia="Arial" w:hAnsi="Times New Roman"/>
          <w:sz w:val="24"/>
          <w:szCs w:val="24"/>
          <w:lang w:val="az-Latn-AZ"/>
        </w:rPr>
        <w:t>nın istifadəsi üçün göstərişlər kifayət qədər məhduddur, yalnız komp</w:t>
      </w:r>
      <w:r w:rsidR="00B11EE8">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leks müalicənin bir komponenti kimi xidmət edir. Uşaqlıq cismi xərçənginin müalicəsi üçün ən geniş yayılmış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sxemi </w:t>
      </w:r>
      <w:r w:rsidR="00B11EE8">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CAP-dır (cisplatin, doksorubisin, siklofosfamid).</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Hormonoterapiya</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Onun əsas təsiri estrogenlərin endometriuma proliferativ təsirinin qarşısının alınmasına yönəlmişdir ki, bu da atrofiyaya və nəticədə xəstələrin onkoloji sağalmasına səbəb olur. Klinik təcrübəyə əsaslanaraq müalicə sxemi işlənib hazırlanmışdır:</w:t>
      </w:r>
    </w:p>
    <w:p w:rsidR="00D3042C" w:rsidRPr="00221790" w:rsidRDefault="00D3042C" w:rsidP="0054014A">
      <w:pPr>
        <w:pStyle w:val="a8"/>
        <w:numPr>
          <w:ilvl w:val="1"/>
          <w:numId w:val="247"/>
        </w:numPr>
        <w:tabs>
          <w:tab w:val="left" w:pos="142"/>
          <w:tab w:val="left" w:pos="305"/>
        </w:tabs>
        <w:spacing w:before="0" w:line="252" w:lineRule="auto"/>
        <w:ind w:left="567" w:hanging="283"/>
        <w:jc w:val="both"/>
        <w:rPr>
          <w:rFonts w:ascii="Times New Roman" w:hAnsi="Times New Roman"/>
          <w:sz w:val="24"/>
          <w:szCs w:val="24"/>
          <w:lang w:val="az-Latn-AZ"/>
        </w:rPr>
      </w:pPr>
      <w:r w:rsidRPr="00221790">
        <w:rPr>
          <w:rFonts w:ascii="Times New Roman" w:hAnsi="Times New Roman"/>
          <w:sz w:val="24"/>
          <w:szCs w:val="24"/>
          <w:lang w:val="az-Latn-AZ"/>
        </w:rPr>
        <w:t xml:space="preserve">1-ci mərhələ </w:t>
      </w:r>
      <w:r w:rsidR="00221790" w:rsidRPr="00221790">
        <w:rPr>
          <w:rFonts w:ascii="Times New Roman" w:hAnsi="Times New Roman"/>
          <w:sz w:val="24"/>
          <w:szCs w:val="24"/>
          <w:lang w:val="az-Latn-AZ"/>
        </w:rPr>
        <w:t>–</w:t>
      </w:r>
      <w:r w:rsidRPr="00221790">
        <w:rPr>
          <w:rFonts w:ascii="Times New Roman" w:hAnsi="Times New Roman"/>
          <w:sz w:val="24"/>
          <w:szCs w:val="24"/>
          <w:lang w:val="az-Latn-AZ"/>
        </w:rPr>
        <w:t xml:space="preserve"> endometriumun atipik hiperplaziyasından sağal</w:t>
      </w:r>
      <w:r w:rsidR="00221790">
        <w:rPr>
          <w:rFonts w:ascii="Times New Roman" w:hAnsi="Times New Roman"/>
          <w:sz w:val="24"/>
          <w:szCs w:val="24"/>
          <w:lang w:val="az-Latn-AZ"/>
        </w:rPr>
        <w:softHyphen/>
      </w:r>
      <w:r w:rsidRPr="00221790">
        <w:rPr>
          <w:rFonts w:ascii="Times New Roman" w:hAnsi="Times New Roman"/>
          <w:sz w:val="24"/>
          <w:szCs w:val="24"/>
          <w:lang w:val="az-Latn-AZ"/>
        </w:rPr>
        <w:t>ma (onkoloji mərhələ);</w:t>
      </w:r>
    </w:p>
    <w:p w:rsidR="00D3042C" w:rsidRPr="00221790" w:rsidRDefault="00D3042C" w:rsidP="0054014A">
      <w:pPr>
        <w:pStyle w:val="a8"/>
        <w:numPr>
          <w:ilvl w:val="1"/>
          <w:numId w:val="247"/>
        </w:numPr>
        <w:tabs>
          <w:tab w:val="left" w:pos="142"/>
          <w:tab w:val="left" w:pos="305"/>
        </w:tabs>
        <w:spacing w:before="0" w:line="252" w:lineRule="auto"/>
        <w:ind w:left="567" w:hanging="283"/>
        <w:jc w:val="both"/>
        <w:rPr>
          <w:rFonts w:ascii="Times New Roman" w:hAnsi="Times New Roman"/>
          <w:sz w:val="24"/>
          <w:szCs w:val="24"/>
          <w:lang w:val="az-Latn-AZ"/>
        </w:rPr>
      </w:pPr>
      <w:r w:rsidRPr="00221790">
        <w:rPr>
          <w:rFonts w:ascii="Times New Roman" w:hAnsi="Times New Roman"/>
          <w:sz w:val="24"/>
          <w:szCs w:val="24"/>
          <w:lang w:val="az-Latn-AZ"/>
        </w:rPr>
        <w:t xml:space="preserve">2-ci mərhələ </w:t>
      </w:r>
      <w:r w:rsidR="00221790" w:rsidRPr="00221790">
        <w:rPr>
          <w:rFonts w:ascii="Times New Roman" w:hAnsi="Times New Roman"/>
          <w:sz w:val="24"/>
          <w:szCs w:val="24"/>
          <w:lang w:val="az-Latn-AZ"/>
        </w:rPr>
        <w:t>–</w:t>
      </w:r>
      <w:r w:rsidRPr="00221790">
        <w:rPr>
          <w:rFonts w:ascii="Times New Roman" w:hAnsi="Times New Roman"/>
          <w:sz w:val="24"/>
          <w:szCs w:val="24"/>
          <w:lang w:val="az-Latn-AZ"/>
        </w:rPr>
        <w:t xml:space="preserve"> təkfazalı menstrual dövrlərin bərpası (hor</w:t>
      </w:r>
      <w:r w:rsidR="00221790">
        <w:rPr>
          <w:rFonts w:ascii="Times New Roman" w:hAnsi="Times New Roman"/>
          <w:sz w:val="24"/>
          <w:szCs w:val="24"/>
          <w:lang w:val="az-Latn-AZ"/>
        </w:rPr>
        <w:softHyphen/>
      </w:r>
      <w:r w:rsidRPr="00221790">
        <w:rPr>
          <w:rFonts w:ascii="Times New Roman" w:hAnsi="Times New Roman"/>
          <w:sz w:val="24"/>
          <w:szCs w:val="24"/>
          <w:lang w:val="az-Latn-AZ"/>
        </w:rPr>
        <w:t>monal reabilitasiya);</w:t>
      </w:r>
    </w:p>
    <w:p w:rsidR="00D3042C" w:rsidRPr="00221790" w:rsidRDefault="00D3042C" w:rsidP="0054014A">
      <w:pPr>
        <w:pStyle w:val="a8"/>
        <w:numPr>
          <w:ilvl w:val="1"/>
          <w:numId w:val="247"/>
        </w:numPr>
        <w:tabs>
          <w:tab w:val="left" w:pos="142"/>
          <w:tab w:val="left" w:pos="305"/>
        </w:tabs>
        <w:spacing w:before="0" w:line="252" w:lineRule="auto"/>
        <w:ind w:left="567" w:hanging="283"/>
        <w:jc w:val="both"/>
        <w:rPr>
          <w:rFonts w:ascii="Times New Roman" w:hAnsi="Times New Roman"/>
          <w:sz w:val="24"/>
          <w:szCs w:val="24"/>
          <w:lang w:val="az-Latn-AZ"/>
        </w:rPr>
      </w:pPr>
      <w:r w:rsidRPr="00221790">
        <w:rPr>
          <w:rFonts w:ascii="Times New Roman" w:hAnsi="Times New Roman"/>
          <w:sz w:val="24"/>
          <w:szCs w:val="24"/>
          <w:lang w:val="az-Latn-AZ"/>
        </w:rPr>
        <w:t xml:space="preserve">3-cü mərhələ </w:t>
      </w:r>
      <w:r w:rsidR="00221790" w:rsidRPr="00221790">
        <w:rPr>
          <w:rFonts w:ascii="Times New Roman" w:hAnsi="Times New Roman"/>
          <w:sz w:val="24"/>
          <w:szCs w:val="24"/>
          <w:lang w:val="az-Latn-AZ"/>
        </w:rPr>
        <w:t>–</w:t>
      </w:r>
      <w:r w:rsidRPr="00221790">
        <w:rPr>
          <w:rFonts w:ascii="Times New Roman" w:hAnsi="Times New Roman"/>
          <w:sz w:val="24"/>
          <w:szCs w:val="24"/>
          <w:lang w:val="az-Latn-AZ"/>
        </w:rPr>
        <w:t xml:space="preserve"> ovulyasiyanın bərpası (hormonal reabili</w:t>
      </w:r>
      <w:r w:rsidR="00221790">
        <w:rPr>
          <w:rFonts w:ascii="Times New Roman" w:hAnsi="Times New Roman"/>
          <w:sz w:val="24"/>
          <w:szCs w:val="24"/>
          <w:lang w:val="az-Latn-AZ"/>
        </w:rPr>
        <w:softHyphen/>
      </w:r>
      <w:r w:rsidRPr="00221790">
        <w:rPr>
          <w:rFonts w:ascii="Times New Roman" w:hAnsi="Times New Roman"/>
          <w:sz w:val="24"/>
          <w:szCs w:val="24"/>
          <w:lang w:val="az-Latn-AZ"/>
        </w:rPr>
        <w:t>tasiya);</w:t>
      </w:r>
    </w:p>
    <w:p w:rsidR="00D3042C" w:rsidRPr="00221790" w:rsidRDefault="00D3042C" w:rsidP="0054014A">
      <w:pPr>
        <w:pStyle w:val="a8"/>
        <w:numPr>
          <w:ilvl w:val="1"/>
          <w:numId w:val="247"/>
        </w:numPr>
        <w:tabs>
          <w:tab w:val="left" w:pos="142"/>
          <w:tab w:val="left" w:pos="305"/>
        </w:tabs>
        <w:spacing w:before="0" w:line="252" w:lineRule="auto"/>
        <w:ind w:left="567" w:hanging="283"/>
        <w:jc w:val="both"/>
        <w:rPr>
          <w:rFonts w:ascii="Times New Roman" w:hAnsi="Times New Roman"/>
          <w:sz w:val="24"/>
          <w:szCs w:val="24"/>
        </w:rPr>
      </w:pPr>
      <w:r w:rsidRPr="00221790">
        <w:rPr>
          <w:rFonts w:ascii="Times New Roman" w:hAnsi="Times New Roman"/>
          <w:sz w:val="24"/>
          <w:szCs w:val="24"/>
        </w:rPr>
        <w:t xml:space="preserve">4-cü mərhələ </w:t>
      </w:r>
      <w:r w:rsidR="00221790" w:rsidRPr="00221790">
        <w:rPr>
          <w:rFonts w:ascii="Times New Roman" w:hAnsi="Times New Roman"/>
          <w:sz w:val="24"/>
          <w:szCs w:val="24"/>
          <w:lang w:val="az-Latn-AZ"/>
        </w:rPr>
        <w:t>–</w:t>
      </w:r>
      <w:r w:rsidRPr="00221790">
        <w:rPr>
          <w:rFonts w:ascii="Times New Roman" w:hAnsi="Times New Roman"/>
          <w:sz w:val="24"/>
          <w:szCs w:val="24"/>
        </w:rPr>
        <w:t xml:space="preserve"> hamiləlik (sağalma).</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lang w:val="en-US"/>
        </w:rPr>
        <w:t>Reproduktiv</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ya</w:t>
      </w:r>
      <w:r w:rsidRPr="004E0FB5">
        <w:rPr>
          <w:rFonts w:ascii="Times New Roman" w:eastAsia="Arial" w:hAnsi="Times New Roman"/>
          <w:sz w:val="24"/>
          <w:szCs w:val="24"/>
        </w:rPr>
        <w:t>ş</w:t>
      </w:r>
      <w:r w:rsidRPr="004E0FB5">
        <w:rPr>
          <w:rFonts w:ascii="Times New Roman" w:eastAsia="Arial" w:hAnsi="Times New Roman"/>
          <w:sz w:val="24"/>
          <w:szCs w:val="24"/>
          <w:lang w:val="en-US"/>
        </w:rPr>
        <w:t>da</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diaqnoz</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qoyulan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u</w:t>
      </w:r>
      <w:r w:rsidRPr="004E0FB5">
        <w:rPr>
          <w:rFonts w:ascii="Times New Roman" w:eastAsia="Arial" w:hAnsi="Times New Roman"/>
          <w:sz w:val="24"/>
          <w:szCs w:val="24"/>
        </w:rPr>
        <w:t>ş</w:t>
      </w:r>
      <w:r w:rsidRPr="004E0FB5">
        <w:rPr>
          <w:rFonts w:ascii="Times New Roman" w:eastAsia="Arial" w:hAnsi="Times New Roman"/>
          <w:sz w:val="24"/>
          <w:szCs w:val="24"/>
          <w:lang w:val="en-US"/>
        </w:rPr>
        <w:t>aql</w:t>
      </w:r>
      <w:r w:rsidRPr="004E0FB5">
        <w:rPr>
          <w:rFonts w:ascii="Times New Roman" w:eastAsia="Arial" w:hAnsi="Times New Roman"/>
          <w:sz w:val="24"/>
          <w:szCs w:val="24"/>
        </w:rPr>
        <w:t>ı</w:t>
      </w:r>
      <w:r w:rsidRPr="004E0FB5">
        <w:rPr>
          <w:rFonts w:ascii="Times New Roman" w:eastAsia="Arial" w:hAnsi="Times New Roman"/>
          <w:sz w:val="24"/>
          <w:szCs w:val="24"/>
          <w:lang w:val="en-US"/>
        </w:rPr>
        <w:t>q</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cismi</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x</w:t>
      </w:r>
      <w:r w:rsidRPr="004E0FB5">
        <w:rPr>
          <w:rFonts w:ascii="Times New Roman" w:eastAsia="Arial" w:hAnsi="Times New Roman"/>
          <w:sz w:val="24"/>
          <w:szCs w:val="24"/>
        </w:rPr>
        <w:t>ə</w:t>
      </w:r>
      <w:r w:rsidRPr="004E0FB5">
        <w:rPr>
          <w:rFonts w:ascii="Times New Roman" w:eastAsia="Arial" w:hAnsi="Times New Roman"/>
          <w:sz w:val="24"/>
          <w:szCs w:val="24"/>
          <w:lang w:val="en-US"/>
        </w:rPr>
        <w:t>r</w:t>
      </w:r>
      <w:r w:rsidRPr="004E0FB5">
        <w:rPr>
          <w:rFonts w:ascii="Times New Roman" w:eastAsia="Arial" w:hAnsi="Times New Roman"/>
          <w:sz w:val="24"/>
          <w:szCs w:val="24"/>
        </w:rPr>
        <w:t>çə</w:t>
      </w:r>
      <w:r w:rsidRPr="004E0FB5">
        <w:rPr>
          <w:rFonts w:ascii="Times New Roman" w:eastAsia="Arial" w:hAnsi="Times New Roman"/>
          <w:sz w:val="24"/>
          <w:szCs w:val="24"/>
          <w:lang w:val="en-US"/>
        </w:rPr>
        <w:t>ngi</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bir</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qayda</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olaraq</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y</w:t>
      </w:r>
      <w:r w:rsidRPr="004E0FB5">
        <w:rPr>
          <w:rFonts w:ascii="Times New Roman" w:eastAsia="Arial" w:hAnsi="Times New Roman"/>
          <w:sz w:val="24"/>
          <w:szCs w:val="24"/>
        </w:rPr>
        <w:t>ü</w:t>
      </w:r>
      <w:r w:rsidRPr="004E0FB5">
        <w:rPr>
          <w:rFonts w:ascii="Times New Roman" w:eastAsia="Arial" w:hAnsi="Times New Roman"/>
          <w:sz w:val="24"/>
          <w:szCs w:val="24"/>
          <w:lang w:val="en-US"/>
        </w:rPr>
        <w:t>ks</w:t>
      </w:r>
      <w:r w:rsidRPr="004E0FB5">
        <w:rPr>
          <w:rFonts w:ascii="Times New Roman" w:eastAsia="Arial" w:hAnsi="Times New Roman"/>
          <w:sz w:val="24"/>
          <w:szCs w:val="24"/>
        </w:rPr>
        <w:t>ə</w:t>
      </w:r>
      <w:r w:rsidRPr="004E0FB5">
        <w:rPr>
          <w:rFonts w:ascii="Times New Roman" w:eastAsia="Arial" w:hAnsi="Times New Roman"/>
          <w:sz w:val="24"/>
          <w:szCs w:val="24"/>
          <w:lang w:val="en-US"/>
        </w:rPr>
        <w:t>k</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diferensialla</w:t>
      </w:r>
      <w:r w:rsidRPr="004E0FB5">
        <w:rPr>
          <w:rFonts w:ascii="Times New Roman" w:eastAsia="Arial" w:hAnsi="Times New Roman"/>
          <w:sz w:val="24"/>
          <w:szCs w:val="24"/>
        </w:rPr>
        <w:t>ş</w:t>
      </w:r>
      <w:r w:rsidRPr="004E0FB5">
        <w:rPr>
          <w:rFonts w:ascii="Times New Roman" w:eastAsia="Arial" w:hAnsi="Times New Roman"/>
          <w:sz w:val="24"/>
          <w:szCs w:val="24"/>
          <w:lang w:val="en-US"/>
        </w:rPr>
        <w:t>m</w:t>
      </w:r>
      <w:r w:rsidRPr="004E0FB5">
        <w:rPr>
          <w:rFonts w:ascii="Times New Roman" w:eastAsia="Arial" w:hAnsi="Times New Roman"/>
          <w:sz w:val="24"/>
          <w:szCs w:val="24"/>
        </w:rPr>
        <w:t xml:space="preserve">ış, </w:t>
      </w:r>
      <w:r w:rsidRPr="004E0FB5">
        <w:rPr>
          <w:rFonts w:ascii="Times New Roman" w:eastAsia="Arial" w:hAnsi="Times New Roman"/>
          <w:sz w:val="24"/>
          <w:szCs w:val="24"/>
          <w:lang w:val="en-US"/>
        </w:rPr>
        <w:t>y</w:t>
      </w:r>
      <w:r w:rsidRPr="004E0FB5">
        <w:rPr>
          <w:rFonts w:ascii="Times New Roman" w:eastAsia="Arial" w:hAnsi="Times New Roman"/>
          <w:sz w:val="24"/>
          <w:szCs w:val="24"/>
        </w:rPr>
        <w:t>ə</w:t>
      </w:r>
      <w:r w:rsidRPr="004E0FB5">
        <w:rPr>
          <w:rFonts w:ascii="Times New Roman" w:eastAsia="Arial" w:hAnsi="Times New Roman"/>
          <w:sz w:val="24"/>
          <w:szCs w:val="24"/>
          <w:lang w:val="en-US"/>
        </w:rPr>
        <w:t>ni</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hormona</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h</w:t>
      </w:r>
      <w:r w:rsidRPr="004E0FB5">
        <w:rPr>
          <w:rFonts w:ascii="Times New Roman" w:eastAsia="Arial" w:hAnsi="Times New Roman"/>
          <w:sz w:val="24"/>
          <w:szCs w:val="24"/>
        </w:rPr>
        <w:t>ə</w:t>
      </w:r>
      <w:r w:rsidRPr="004E0FB5">
        <w:rPr>
          <w:rFonts w:ascii="Times New Roman" w:eastAsia="Arial" w:hAnsi="Times New Roman"/>
          <w:sz w:val="24"/>
          <w:szCs w:val="24"/>
          <w:lang w:val="en-US"/>
        </w:rPr>
        <w:t>ssas</w:t>
      </w:r>
      <w:r w:rsidRPr="004E0FB5">
        <w:rPr>
          <w:rFonts w:ascii="Times New Roman" w:eastAsia="Arial" w:hAnsi="Times New Roman"/>
          <w:sz w:val="24"/>
          <w:szCs w:val="24"/>
        </w:rPr>
        <w:t xml:space="preserve"> </w:t>
      </w:r>
      <w:r w:rsidRPr="004E0FB5">
        <w:rPr>
          <w:rFonts w:ascii="Times New Roman" w:eastAsia="Arial" w:hAnsi="Times New Roman"/>
          <w:sz w:val="24"/>
          <w:szCs w:val="24"/>
          <w:lang w:val="az-Latn-AZ"/>
        </w:rPr>
        <w:t>olur</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S</w:t>
      </w:r>
      <w:r w:rsidRPr="004E0FB5">
        <w:rPr>
          <w:rFonts w:ascii="Times New Roman" w:eastAsia="Arial" w:hAnsi="Times New Roman"/>
          <w:sz w:val="24"/>
          <w:szCs w:val="24"/>
        </w:rPr>
        <w:t>ə</w:t>
      </w:r>
      <w:r w:rsidRPr="004E0FB5">
        <w:rPr>
          <w:rFonts w:ascii="Times New Roman" w:eastAsia="Arial" w:hAnsi="Times New Roman"/>
          <w:sz w:val="24"/>
          <w:szCs w:val="24"/>
          <w:lang w:val="az-Latn-AZ"/>
        </w:rPr>
        <w:t>rbəst</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hormonoterapiya</w:t>
      </w:r>
      <w:r w:rsidRPr="004E0FB5">
        <w:rPr>
          <w:rFonts w:ascii="Times New Roman" w:eastAsia="Arial" w:hAnsi="Times New Roman"/>
          <w:sz w:val="24"/>
          <w:szCs w:val="24"/>
        </w:rPr>
        <w:t xml:space="preserve"> ə</w:t>
      </w:r>
      <w:r w:rsidRPr="004E0FB5">
        <w:rPr>
          <w:rFonts w:ascii="Times New Roman" w:eastAsia="Arial" w:hAnsi="Times New Roman"/>
          <w:sz w:val="24"/>
          <w:szCs w:val="24"/>
          <w:lang w:val="en-US"/>
        </w:rPr>
        <w:t>sas</w:t>
      </w:r>
      <w:r w:rsidRPr="004E0FB5">
        <w:rPr>
          <w:rFonts w:ascii="Times New Roman" w:eastAsia="Arial" w:hAnsi="Times New Roman"/>
          <w:sz w:val="24"/>
          <w:szCs w:val="24"/>
        </w:rPr>
        <w:t>ə</w:t>
      </w:r>
      <w:r w:rsidRPr="004E0FB5">
        <w:rPr>
          <w:rFonts w:ascii="Times New Roman" w:eastAsia="Arial" w:hAnsi="Times New Roman"/>
          <w:sz w:val="24"/>
          <w:szCs w:val="24"/>
          <w:lang w:val="en-US"/>
        </w:rPr>
        <w:t>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gestagenl</w:t>
      </w:r>
      <w:r w:rsidRPr="004E0FB5">
        <w:rPr>
          <w:rFonts w:ascii="Times New Roman" w:eastAsia="Arial" w:hAnsi="Times New Roman"/>
          <w:sz w:val="24"/>
          <w:szCs w:val="24"/>
        </w:rPr>
        <w:t>ə</w:t>
      </w:r>
      <w:r w:rsidRPr="004E0FB5">
        <w:rPr>
          <w:rFonts w:ascii="Times New Roman" w:eastAsia="Arial" w:hAnsi="Times New Roman"/>
          <w:sz w:val="24"/>
          <w:szCs w:val="24"/>
          <w:lang w:val="en-US"/>
        </w:rPr>
        <w:t>rl</w:t>
      </w:r>
      <w:r w:rsidRPr="004E0FB5">
        <w:rPr>
          <w:rFonts w:ascii="Times New Roman" w:eastAsia="Arial" w:hAnsi="Times New Roman"/>
          <w:sz w:val="24"/>
          <w:szCs w:val="24"/>
        </w:rPr>
        <w:t>ə (</w:t>
      </w:r>
      <w:r w:rsidRPr="004E0FB5">
        <w:rPr>
          <w:rFonts w:ascii="Times New Roman" w:eastAsia="Arial" w:hAnsi="Times New Roman"/>
          <w:sz w:val="24"/>
          <w:szCs w:val="24"/>
          <w:lang w:val="en-US"/>
        </w:rPr>
        <w:t>provera</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USV</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mirena</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v</w:t>
      </w:r>
      <w:r w:rsidRPr="004E0FB5">
        <w:rPr>
          <w:rFonts w:ascii="Times New Roman" w:eastAsia="Arial" w:hAnsi="Times New Roman"/>
          <w:sz w:val="24"/>
          <w:szCs w:val="24"/>
        </w:rPr>
        <w:t xml:space="preserve">ə </w:t>
      </w:r>
      <w:r w:rsidRPr="004E0FB5">
        <w:rPr>
          <w:rFonts w:ascii="Times New Roman" w:eastAsia="Arial" w:hAnsi="Times New Roman"/>
          <w:sz w:val="24"/>
          <w:szCs w:val="24"/>
          <w:lang w:val="en-US"/>
        </w:rPr>
        <w:t>ya</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LH</w:t>
      </w:r>
      <w:r w:rsidRPr="004E0FB5">
        <w:rPr>
          <w:rFonts w:ascii="Times New Roman" w:eastAsia="Arial" w:hAnsi="Times New Roman"/>
          <w:sz w:val="24"/>
          <w:szCs w:val="24"/>
        </w:rPr>
        <w:t>-</w:t>
      </w:r>
      <w:r w:rsidRPr="004E0FB5">
        <w:rPr>
          <w:rFonts w:ascii="Times New Roman" w:eastAsia="Arial" w:hAnsi="Times New Roman"/>
          <w:sz w:val="24"/>
          <w:szCs w:val="24"/>
          <w:lang w:val="en-US"/>
        </w:rPr>
        <w:t>rilizinq</w:t>
      </w:r>
      <w:r w:rsidRPr="004E0FB5">
        <w:rPr>
          <w:rFonts w:ascii="Times New Roman" w:eastAsia="Arial" w:hAnsi="Times New Roman"/>
          <w:sz w:val="24"/>
          <w:szCs w:val="24"/>
        </w:rPr>
        <w:t>-</w:t>
      </w:r>
      <w:r w:rsidRPr="004E0FB5">
        <w:rPr>
          <w:rFonts w:ascii="Times New Roman" w:eastAsia="Arial" w:hAnsi="Times New Roman"/>
          <w:sz w:val="24"/>
          <w:szCs w:val="24"/>
          <w:lang w:val="en-US"/>
        </w:rPr>
        <w:t>hormon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aqonistl</w:t>
      </w:r>
      <w:r w:rsidRPr="004E0FB5">
        <w:rPr>
          <w:rFonts w:ascii="Times New Roman" w:eastAsia="Arial" w:hAnsi="Times New Roman"/>
          <w:sz w:val="24"/>
          <w:szCs w:val="24"/>
        </w:rPr>
        <w:t>ə</w:t>
      </w:r>
      <w:r w:rsidRPr="004E0FB5">
        <w:rPr>
          <w:rFonts w:ascii="Times New Roman" w:eastAsia="Arial" w:hAnsi="Times New Roman"/>
          <w:sz w:val="24"/>
          <w:szCs w:val="24"/>
          <w:lang w:val="en-US"/>
        </w:rPr>
        <w:t>ri</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il</w:t>
      </w:r>
      <w:r w:rsidRPr="004E0FB5">
        <w:rPr>
          <w:rFonts w:ascii="Times New Roman" w:eastAsia="Arial" w:hAnsi="Times New Roman"/>
          <w:sz w:val="24"/>
          <w:szCs w:val="24"/>
        </w:rPr>
        <w:t xml:space="preserve">ə </w:t>
      </w:r>
      <w:r w:rsidRPr="004E0FB5">
        <w:rPr>
          <w:rFonts w:ascii="Times New Roman" w:eastAsia="Arial" w:hAnsi="Times New Roman"/>
          <w:sz w:val="24"/>
          <w:szCs w:val="24"/>
          <w:lang w:val="en-US"/>
        </w:rPr>
        <w:t>kombinasiyada</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apar</w:t>
      </w:r>
      <w:r w:rsidRPr="004E0FB5">
        <w:rPr>
          <w:rFonts w:ascii="Times New Roman" w:eastAsia="Arial" w:hAnsi="Times New Roman"/>
          <w:sz w:val="24"/>
          <w:szCs w:val="24"/>
        </w:rPr>
        <w:t>ı</w:t>
      </w:r>
      <w:r w:rsidRPr="004E0FB5">
        <w:rPr>
          <w:rFonts w:ascii="Times New Roman" w:eastAsia="Arial" w:hAnsi="Times New Roman"/>
          <w:sz w:val="24"/>
          <w:szCs w:val="24"/>
          <w:lang w:val="en-US"/>
        </w:rPr>
        <w:t>l</w:t>
      </w:r>
      <w:r w:rsidRPr="004E0FB5">
        <w:rPr>
          <w:rFonts w:ascii="Times New Roman" w:eastAsia="Arial" w:hAnsi="Times New Roman"/>
          <w:sz w:val="24"/>
          <w:szCs w:val="24"/>
        </w:rPr>
        <w:t>ı</w:t>
      </w:r>
      <w:r w:rsidRPr="004E0FB5">
        <w:rPr>
          <w:rFonts w:ascii="Times New Roman" w:eastAsia="Arial" w:hAnsi="Times New Roman"/>
          <w:sz w:val="24"/>
          <w:szCs w:val="24"/>
          <w:lang w:val="en-US"/>
        </w:rPr>
        <w:t>r</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Neoplaziyan</w:t>
      </w:r>
      <w:r w:rsidRPr="004E0FB5">
        <w:rPr>
          <w:rFonts w:ascii="Times New Roman" w:eastAsia="Arial" w:hAnsi="Times New Roman"/>
          <w:sz w:val="24"/>
          <w:szCs w:val="24"/>
        </w:rPr>
        <w:t>ı</w:t>
      </w:r>
      <w:r w:rsidRPr="004E0FB5">
        <w:rPr>
          <w:rFonts w:ascii="Times New Roman" w:eastAsia="Arial" w:hAnsi="Times New Roman"/>
          <w:sz w:val="24"/>
          <w:szCs w:val="24"/>
          <w:lang w:val="en-US"/>
        </w:rPr>
        <w:t>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hormon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m</w:t>
      </w:r>
      <w:r w:rsidRPr="004E0FB5">
        <w:rPr>
          <w:rFonts w:ascii="Times New Roman" w:eastAsia="Arial" w:hAnsi="Times New Roman"/>
          <w:sz w:val="24"/>
          <w:szCs w:val="24"/>
        </w:rPr>
        <w:t>ü</w:t>
      </w:r>
      <w:r w:rsidRPr="004E0FB5">
        <w:rPr>
          <w:rFonts w:ascii="Times New Roman" w:eastAsia="Arial" w:hAnsi="Times New Roman"/>
          <w:sz w:val="24"/>
          <w:szCs w:val="24"/>
          <w:lang w:val="en-US"/>
        </w:rPr>
        <w:t>alic</w:t>
      </w:r>
      <w:r w:rsidRPr="004E0FB5">
        <w:rPr>
          <w:rFonts w:ascii="Times New Roman" w:eastAsia="Arial" w:hAnsi="Times New Roman"/>
          <w:sz w:val="24"/>
          <w:szCs w:val="24"/>
        </w:rPr>
        <w:t>ə</w:t>
      </w:r>
      <w:r w:rsidRPr="004E0FB5">
        <w:rPr>
          <w:rFonts w:ascii="Times New Roman" w:eastAsia="Arial" w:hAnsi="Times New Roman"/>
          <w:sz w:val="24"/>
          <w:szCs w:val="24"/>
          <w:lang w:val="az-Latn-AZ"/>
        </w:rPr>
        <w:t>sinə</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h</w:t>
      </w:r>
      <w:r w:rsidRPr="004E0FB5">
        <w:rPr>
          <w:rFonts w:ascii="Times New Roman" w:eastAsia="Arial" w:hAnsi="Times New Roman"/>
          <w:sz w:val="24"/>
          <w:szCs w:val="24"/>
        </w:rPr>
        <w:t>ə</w:t>
      </w:r>
      <w:r w:rsidRPr="004E0FB5">
        <w:rPr>
          <w:rFonts w:ascii="Times New Roman" w:eastAsia="Arial" w:hAnsi="Times New Roman"/>
          <w:sz w:val="24"/>
          <w:szCs w:val="24"/>
          <w:lang w:val="en-US"/>
        </w:rPr>
        <w:t>ssasl</w:t>
      </w:r>
      <w:r w:rsidRPr="004E0FB5">
        <w:rPr>
          <w:rFonts w:ascii="Times New Roman" w:eastAsia="Arial" w:hAnsi="Times New Roman"/>
          <w:sz w:val="24"/>
          <w:szCs w:val="24"/>
        </w:rPr>
        <w:t>ığı</w:t>
      </w:r>
      <w:r w:rsidRPr="004E0FB5">
        <w:rPr>
          <w:rFonts w:ascii="Times New Roman" w:eastAsia="Arial" w:hAnsi="Times New Roman"/>
          <w:sz w:val="24"/>
          <w:szCs w:val="24"/>
          <w:lang w:val="en-US"/>
        </w:rPr>
        <w:t>n</w:t>
      </w:r>
      <w:r w:rsidRPr="004E0FB5">
        <w:rPr>
          <w:rFonts w:ascii="Times New Roman" w:eastAsia="Arial" w:hAnsi="Times New Roman"/>
          <w:sz w:val="24"/>
          <w:szCs w:val="24"/>
        </w:rPr>
        <w:t>ı</w:t>
      </w:r>
      <w:r w:rsidRPr="004E0FB5">
        <w:rPr>
          <w:rFonts w:ascii="Times New Roman" w:eastAsia="Arial" w:hAnsi="Times New Roman"/>
          <w:sz w:val="24"/>
          <w:szCs w:val="24"/>
          <w:lang w:val="en-US"/>
        </w:rPr>
        <w:t>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etibarl</w:t>
      </w:r>
      <w:r w:rsidRPr="004E0FB5">
        <w:rPr>
          <w:rFonts w:ascii="Times New Roman" w:eastAsia="Arial" w:hAnsi="Times New Roman"/>
          <w:sz w:val="24"/>
          <w:szCs w:val="24"/>
        </w:rPr>
        <w:t xml:space="preserve">ı </w:t>
      </w:r>
      <w:r w:rsidRPr="004E0FB5">
        <w:rPr>
          <w:rFonts w:ascii="Times New Roman" w:eastAsia="Arial" w:hAnsi="Times New Roman"/>
          <w:sz w:val="24"/>
          <w:szCs w:val="24"/>
          <w:lang w:val="en-US"/>
        </w:rPr>
        <w:t>meyar</w:t>
      </w:r>
      <w:r w:rsidRPr="004E0FB5">
        <w:rPr>
          <w:rFonts w:ascii="Times New Roman" w:eastAsia="Arial" w:hAnsi="Times New Roman"/>
          <w:sz w:val="24"/>
          <w:szCs w:val="24"/>
        </w:rPr>
        <w:t>ı ş</w:t>
      </w:r>
      <w:r w:rsidRPr="004E0FB5">
        <w:rPr>
          <w:rFonts w:ascii="Times New Roman" w:eastAsia="Arial" w:hAnsi="Times New Roman"/>
          <w:sz w:val="24"/>
          <w:szCs w:val="24"/>
          <w:lang w:val="en-US"/>
        </w:rPr>
        <w:t>i</w:t>
      </w:r>
      <w:r w:rsidRPr="004E0FB5">
        <w:rPr>
          <w:rFonts w:ascii="Times New Roman" w:eastAsia="Arial" w:hAnsi="Times New Roman"/>
          <w:sz w:val="24"/>
          <w:szCs w:val="24"/>
        </w:rPr>
        <w:t xml:space="preserve">ş </w:t>
      </w:r>
      <w:r w:rsidRPr="004E0FB5">
        <w:rPr>
          <w:rFonts w:ascii="Times New Roman" w:eastAsia="Arial" w:hAnsi="Times New Roman"/>
          <w:sz w:val="24"/>
          <w:szCs w:val="24"/>
          <w:lang w:val="en-US"/>
        </w:rPr>
        <w:t>toxumas</w:t>
      </w:r>
      <w:r w:rsidRPr="004E0FB5">
        <w:rPr>
          <w:rFonts w:ascii="Times New Roman" w:eastAsia="Arial" w:hAnsi="Times New Roman"/>
          <w:sz w:val="24"/>
          <w:szCs w:val="24"/>
        </w:rPr>
        <w:t>ı</w:t>
      </w:r>
      <w:r w:rsidRPr="004E0FB5">
        <w:rPr>
          <w:rFonts w:ascii="Times New Roman" w:eastAsia="Arial" w:hAnsi="Times New Roman"/>
          <w:sz w:val="24"/>
          <w:szCs w:val="24"/>
          <w:lang w:val="en-US"/>
        </w:rPr>
        <w:t>nda</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estradiol</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v</w:t>
      </w:r>
      <w:r w:rsidRPr="004E0FB5">
        <w:rPr>
          <w:rFonts w:ascii="Times New Roman" w:eastAsia="Arial" w:hAnsi="Times New Roman"/>
          <w:sz w:val="24"/>
          <w:szCs w:val="24"/>
        </w:rPr>
        <w:t xml:space="preserve">ə </w:t>
      </w:r>
      <w:r w:rsidRPr="004E0FB5">
        <w:rPr>
          <w:rFonts w:ascii="Times New Roman" w:eastAsia="Arial" w:hAnsi="Times New Roman"/>
          <w:sz w:val="24"/>
          <w:szCs w:val="24"/>
          <w:lang w:val="en-US"/>
        </w:rPr>
        <w:t>progesteron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reseptorlar</w:t>
      </w:r>
      <w:r w:rsidRPr="004E0FB5">
        <w:rPr>
          <w:rFonts w:ascii="Times New Roman" w:eastAsia="Arial" w:hAnsi="Times New Roman"/>
          <w:sz w:val="24"/>
          <w:szCs w:val="24"/>
        </w:rPr>
        <w:t>ı</w:t>
      </w:r>
      <w:r w:rsidRPr="004E0FB5">
        <w:rPr>
          <w:rFonts w:ascii="Times New Roman" w:eastAsia="Arial" w:hAnsi="Times New Roman"/>
          <w:sz w:val="24"/>
          <w:szCs w:val="24"/>
          <w:lang w:val="en-US"/>
        </w:rPr>
        <w:t>n</w:t>
      </w:r>
      <w:r w:rsidRPr="004E0FB5">
        <w:rPr>
          <w:rFonts w:ascii="Times New Roman" w:eastAsia="Arial" w:hAnsi="Times New Roman"/>
          <w:sz w:val="24"/>
          <w:szCs w:val="24"/>
        </w:rPr>
        <w:t>ı</w:t>
      </w:r>
      <w:r w:rsidRPr="004E0FB5">
        <w:rPr>
          <w:rFonts w:ascii="Times New Roman" w:eastAsia="Arial" w:hAnsi="Times New Roman"/>
          <w:sz w:val="24"/>
          <w:szCs w:val="24"/>
          <w:lang w:val="en-US"/>
        </w:rPr>
        <w:t>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y</w:t>
      </w:r>
      <w:r w:rsidRPr="004E0FB5">
        <w:rPr>
          <w:rFonts w:ascii="Times New Roman" w:eastAsia="Arial" w:hAnsi="Times New Roman"/>
          <w:sz w:val="24"/>
          <w:szCs w:val="24"/>
        </w:rPr>
        <w:t>ü</w:t>
      </w:r>
      <w:r w:rsidRPr="004E0FB5">
        <w:rPr>
          <w:rFonts w:ascii="Times New Roman" w:eastAsia="Arial" w:hAnsi="Times New Roman"/>
          <w:sz w:val="24"/>
          <w:szCs w:val="24"/>
          <w:lang w:val="en-US"/>
        </w:rPr>
        <w:t>k</w:t>
      </w:r>
      <w:r w:rsidR="00221790" w:rsidRPr="00221790">
        <w:rPr>
          <w:rFonts w:ascii="Times New Roman" w:eastAsia="Arial" w:hAnsi="Times New Roman"/>
          <w:sz w:val="24"/>
          <w:szCs w:val="24"/>
        </w:rPr>
        <w:softHyphen/>
      </w:r>
      <w:r w:rsidRPr="004E0FB5">
        <w:rPr>
          <w:rFonts w:ascii="Times New Roman" w:eastAsia="Arial" w:hAnsi="Times New Roman"/>
          <w:sz w:val="24"/>
          <w:szCs w:val="24"/>
          <w:lang w:val="en-US"/>
        </w:rPr>
        <w:t>s</w:t>
      </w:r>
      <w:r w:rsidRPr="004E0FB5">
        <w:rPr>
          <w:rFonts w:ascii="Times New Roman" w:eastAsia="Arial" w:hAnsi="Times New Roman"/>
          <w:sz w:val="24"/>
          <w:szCs w:val="24"/>
        </w:rPr>
        <w:t>ə</w:t>
      </w:r>
      <w:r w:rsidRPr="004E0FB5">
        <w:rPr>
          <w:rFonts w:ascii="Times New Roman" w:eastAsia="Arial" w:hAnsi="Times New Roman"/>
          <w:sz w:val="24"/>
          <w:szCs w:val="24"/>
          <w:lang w:val="en-US"/>
        </w:rPr>
        <w:t>k</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konsentrasiyas</w:t>
      </w:r>
      <w:r w:rsidRPr="004E0FB5">
        <w:rPr>
          <w:rFonts w:ascii="Times New Roman" w:eastAsia="Arial" w:hAnsi="Times New Roman"/>
          <w:sz w:val="24"/>
          <w:szCs w:val="24"/>
        </w:rPr>
        <w:t>ı</w:t>
      </w:r>
      <w:r w:rsidRPr="004E0FB5">
        <w:rPr>
          <w:rFonts w:ascii="Times New Roman" w:eastAsia="Arial" w:hAnsi="Times New Roman"/>
          <w:sz w:val="24"/>
          <w:szCs w:val="24"/>
          <w:lang w:val="en-US"/>
        </w:rPr>
        <w:t>n</w:t>
      </w:r>
      <w:r w:rsidRPr="004E0FB5">
        <w:rPr>
          <w:rFonts w:ascii="Times New Roman" w:eastAsia="Arial" w:hAnsi="Times New Roman"/>
          <w:sz w:val="24"/>
          <w:szCs w:val="24"/>
        </w:rPr>
        <w:t>ı</w:t>
      </w:r>
      <w:r w:rsidRPr="004E0FB5">
        <w:rPr>
          <w:rFonts w:ascii="Times New Roman" w:eastAsia="Arial" w:hAnsi="Times New Roman"/>
          <w:sz w:val="24"/>
          <w:szCs w:val="24"/>
          <w:lang w:val="en-US"/>
        </w:rPr>
        <w:t>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olmas</w:t>
      </w:r>
      <w:r w:rsidRPr="004E0FB5">
        <w:rPr>
          <w:rFonts w:ascii="Times New Roman" w:eastAsia="Arial" w:hAnsi="Times New Roman"/>
          <w:sz w:val="24"/>
          <w:szCs w:val="24"/>
        </w:rPr>
        <w:t>ı</w:t>
      </w:r>
      <w:r w:rsidRPr="004E0FB5">
        <w:rPr>
          <w:rFonts w:ascii="Times New Roman" w:eastAsia="Arial" w:hAnsi="Times New Roman"/>
          <w:sz w:val="24"/>
          <w:szCs w:val="24"/>
          <w:lang w:val="en-US"/>
        </w:rPr>
        <w:t>d</w:t>
      </w:r>
      <w:r w:rsidRPr="004E0FB5">
        <w:rPr>
          <w:rFonts w:ascii="Times New Roman" w:eastAsia="Arial" w:hAnsi="Times New Roman"/>
          <w:sz w:val="24"/>
          <w:szCs w:val="24"/>
        </w:rPr>
        <w:t>ı</w:t>
      </w:r>
      <w:r w:rsidRPr="004E0FB5">
        <w:rPr>
          <w:rFonts w:ascii="Times New Roman" w:eastAsia="Arial" w:hAnsi="Times New Roman"/>
          <w:sz w:val="24"/>
          <w:szCs w:val="24"/>
          <w:lang w:val="en-US"/>
        </w:rPr>
        <w:t>r</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Y</w:t>
      </w:r>
      <w:r w:rsidRPr="004E0FB5">
        <w:rPr>
          <w:rFonts w:ascii="Times New Roman" w:eastAsia="Arial" w:hAnsi="Times New Roman"/>
          <w:sz w:val="24"/>
          <w:szCs w:val="24"/>
        </w:rPr>
        <w:t>ü</w:t>
      </w:r>
      <w:r w:rsidRPr="004E0FB5">
        <w:rPr>
          <w:rFonts w:ascii="Times New Roman" w:eastAsia="Arial" w:hAnsi="Times New Roman"/>
          <w:sz w:val="24"/>
          <w:szCs w:val="24"/>
          <w:lang w:val="en-US"/>
        </w:rPr>
        <w:t>ks</w:t>
      </w:r>
      <w:r w:rsidRPr="004E0FB5">
        <w:rPr>
          <w:rFonts w:ascii="Times New Roman" w:eastAsia="Arial" w:hAnsi="Times New Roman"/>
          <w:sz w:val="24"/>
          <w:szCs w:val="24"/>
        </w:rPr>
        <w:t>ə</w:t>
      </w:r>
      <w:r w:rsidRPr="004E0FB5">
        <w:rPr>
          <w:rFonts w:ascii="Times New Roman" w:eastAsia="Arial" w:hAnsi="Times New Roman"/>
          <w:sz w:val="24"/>
          <w:szCs w:val="24"/>
          <w:lang w:val="en-US"/>
        </w:rPr>
        <w:t>k</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dozal</w:t>
      </w:r>
      <w:r w:rsidRPr="004E0FB5">
        <w:rPr>
          <w:rFonts w:ascii="Times New Roman" w:eastAsia="Arial" w:hAnsi="Times New Roman"/>
          <w:sz w:val="24"/>
          <w:szCs w:val="24"/>
        </w:rPr>
        <w:t xml:space="preserve">ı </w:t>
      </w:r>
      <w:r w:rsidRPr="004E0FB5">
        <w:rPr>
          <w:rFonts w:ascii="Times New Roman" w:eastAsia="Arial" w:hAnsi="Times New Roman"/>
          <w:sz w:val="24"/>
          <w:szCs w:val="24"/>
          <w:lang w:val="en-US"/>
        </w:rPr>
        <w:t>preparatlar</w:t>
      </w:r>
      <w:r w:rsidRPr="004E0FB5">
        <w:rPr>
          <w:rFonts w:ascii="Times New Roman" w:eastAsia="Arial" w:hAnsi="Times New Roman"/>
          <w:sz w:val="24"/>
          <w:szCs w:val="24"/>
        </w:rPr>
        <w:t>ı</w:t>
      </w:r>
      <w:r w:rsidRPr="004E0FB5">
        <w:rPr>
          <w:rFonts w:ascii="Times New Roman" w:eastAsia="Arial" w:hAnsi="Times New Roman"/>
          <w:sz w:val="24"/>
          <w:szCs w:val="24"/>
          <w:lang w:val="en-US"/>
        </w:rPr>
        <w:t>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sistemli</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t</w:t>
      </w:r>
      <w:r w:rsidRPr="004E0FB5">
        <w:rPr>
          <w:rFonts w:ascii="Times New Roman" w:eastAsia="Arial" w:hAnsi="Times New Roman"/>
          <w:sz w:val="24"/>
          <w:szCs w:val="24"/>
        </w:rPr>
        <w:t>ə</w:t>
      </w:r>
      <w:r w:rsidRPr="004E0FB5">
        <w:rPr>
          <w:rFonts w:ascii="Times New Roman" w:eastAsia="Arial" w:hAnsi="Times New Roman"/>
          <w:sz w:val="24"/>
          <w:szCs w:val="24"/>
          <w:lang w:val="en-US"/>
        </w:rPr>
        <w:t>tbiqi</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son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az-Latn-AZ"/>
        </w:rPr>
        <w:t xml:space="preserve">məqsədi </w:t>
      </w:r>
      <w:r w:rsidRPr="004E0FB5">
        <w:rPr>
          <w:rFonts w:ascii="Times New Roman" w:eastAsia="Arial" w:hAnsi="Times New Roman"/>
          <w:sz w:val="24"/>
          <w:szCs w:val="24"/>
          <w:lang w:val="en-US"/>
        </w:rPr>
        <w:t>onkoloji</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x</w:t>
      </w:r>
      <w:r w:rsidRPr="004E0FB5">
        <w:rPr>
          <w:rFonts w:ascii="Times New Roman" w:eastAsia="Arial" w:hAnsi="Times New Roman"/>
          <w:sz w:val="24"/>
          <w:szCs w:val="24"/>
        </w:rPr>
        <w:t>ə</w:t>
      </w:r>
      <w:r w:rsidRPr="004E0FB5">
        <w:rPr>
          <w:rFonts w:ascii="Times New Roman" w:eastAsia="Arial" w:hAnsi="Times New Roman"/>
          <w:sz w:val="24"/>
          <w:szCs w:val="24"/>
          <w:lang w:val="en-US"/>
        </w:rPr>
        <w:t>st</w:t>
      </w:r>
      <w:r w:rsidRPr="004E0FB5">
        <w:rPr>
          <w:rFonts w:ascii="Times New Roman" w:eastAsia="Arial" w:hAnsi="Times New Roman"/>
          <w:sz w:val="24"/>
          <w:szCs w:val="24"/>
        </w:rPr>
        <w:t>ə</w:t>
      </w:r>
      <w:r w:rsidRPr="004E0FB5">
        <w:rPr>
          <w:rFonts w:ascii="Times New Roman" w:eastAsia="Arial" w:hAnsi="Times New Roman"/>
          <w:sz w:val="24"/>
          <w:szCs w:val="24"/>
          <w:lang w:val="en-US"/>
        </w:rPr>
        <w:t>liyi</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m</w:t>
      </w:r>
      <w:r w:rsidRPr="004E0FB5">
        <w:rPr>
          <w:rFonts w:ascii="Times New Roman" w:eastAsia="Arial" w:hAnsi="Times New Roman"/>
          <w:sz w:val="24"/>
          <w:szCs w:val="24"/>
        </w:rPr>
        <w:t>ü</w:t>
      </w:r>
      <w:r w:rsidRPr="004E0FB5">
        <w:rPr>
          <w:rFonts w:ascii="Times New Roman" w:eastAsia="Arial" w:hAnsi="Times New Roman"/>
          <w:sz w:val="24"/>
          <w:szCs w:val="24"/>
          <w:lang w:val="en-US"/>
        </w:rPr>
        <w:t>alic</w:t>
      </w:r>
      <w:r w:rsidRPr="004E0FB5">
        <w:rPr>
          <w:rFonts w:ascii="Times New Roman" w:eastAsia="Arial" w:hAnsi="Times New Roman"/>
          <w:sz w:val="24"/>
          <w:szCs w:val="24"/>
        </w:rPr>
        <w:t xml:space="preserve">ə </w:t>
      </w:r>
      <w:r w:rsidRPr="004E0FB5">
        <w:rPr>
          <w:rFonts w:ascii="Times New Roman" w:eastAsia="Arial" w:hAnsi="Times New Roman"/>
          <w:sz w:val="24"/>
          <w:szCs w:val="24"/>
          <w:lang w:val="en-US"/>
        </w:rPr>
        <w:t>etm</w:t>
      </w:r>
      <w:r w:rsidRPr="004E0FB5">
        <w:rPr>
          <w:rFonts w:ascii="Times New Roman" w:eastAsia="Arial" w:hAnsi="Times New Roman"/>
          <w:sz w:val="24"/>
          <w:szCs w:val="24"/>
        </w:rPr>
        <w:t>ə</w:t>
      </w:r>
      <w:r w:rsidRPr="004E0FB5">
        <w:rPr>
          <w:rFonts w:ascii="Times New Roman" w:eastAsia="Arial" w:hAnsi="Times New Roman"/>
          <w:sz w:val="24"/>
          <w:szCs w:val="24"/>
          <w:lang w:val="en-US"/>
        </w:rPr>
        <w:t>k</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v</w:t>
      </w:r>
      <w:r w:rsidRPr="004E0FB5">
        <w:rPr>
          <w:rFonts w:ascii="Times New Roman" w:eastAsia="Arial" w:hAnsi="Times New Roman"/>
          <w:sz w:val="24"/>
          <w:szCs w:val="24"/>
        </w:rPr>
        <w:t xml:space="preserve">ə </w:t>
      </w:r>
      <w:r w:rsidRPr="004E0FB5">
        <w:rPr>
          <w:rFonts w:ascii="Times New Roman" w:eastAsia="Arial" w:hAnsi="Times New Roman"/>
          <w:sz w:val="24"/>
          <w:szCs w:val="24"/>
          <w:lang w:val="en-US"/>
        </w:rPr>
        <w:t>generativ</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funksiyan</w:t>
      </w:r>
      <w:r w:rsidRPr="004E0FB5">
        <w:rPr>
          <w:rFonts w:ascii="Times New Roman" w:eastAsia="Arial" w:hAnsi="Times New Roman"/>
          <w:sz w:val="24"/>
          <w:szCs w:val="24"/>
        </w:rPr>
        <w:t xml:space="preserve">ı </w:t>
      </w:r>
      <w:r w:rsidRPr="004E0FB5">
        <w:rPr>
          <w:rFonts w:ascii="Times New Roman" w:eastAsia="Arial" w:hAnsi="Times New Roman"/>
          <w:sz w:val="24"/>
          <w:szCs w:val="24"/>
          <w:lang w:val="en-US"/>
        </w:rPr>
        <w:t>qorumaq</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olan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orqansaxlay</w:t>
      </w:r>
      <w:r w:rsidRPr="004E0FB5">
        <w:rPr>
          <w:rFonts w:ascii="Times New Roman" w:eastAsia="Arial" w:hAnsi="Times New Roman"/>
          <w:sz w:val="24"/>
          <w:szCs w:val="24"/>
        </w:rPr>
        <w:t>ı</w:t>
      </w:r>
      <w:r w:rsidRPr="004E0FB5">
        <w:rPr>
          <w:rFonts w:ascii="Times New Roman" w:eastAsia="Arial" w:hAnsi="Times New Roman"/>
          <w:sz w:val="24"/>
          <w:szCs w:val="24"/>
          <w:lang w:val="en-US"/>
        </w:rPr>
        <w:t>c</w:t>
      </w:r>
      <w:r w:rsidRPr="004E0FB5">
        <w:rPr>
          <w:rFonts w:ascii="Times New Roman" w:eastAsia="Arial" w:hAnsi="Times New Roman"/>
          <w:sz w:val="24"/>
          <w:szCs w:val="24"/>
        </w:rPr>
        <w:t xml:space="preserve">ı </w:t>
      </w:r>
      <w:r w:rsidRPr="004E0FB5">
        <w:rPr>
          <w:rFonts w:ascii="Times New Roman" w:eastAsia="Arial" w:hAnsi="Times New Roman"/>
          <w:sz w:val="24"/>
          <w:szCs w:val="24"/>
          <w:lang w:val="en-US"/>
        </w:rPr>
        <w:t>m</w:t>
      </w:r>
      <w:r w:rsidRPr="004E0FB5">
        <w:rPr>
          <w:rFonts w:ascii="Times New Roman" w:eastAsia="Arial" w:hAnsi="Times New Roman"/>
          <w:sz w:val="24"/>
          <w:szCs w:val="24"/>
        </w:rPr>
        <w:t>ü</w:t>
      </w:r>
      <w:r w:rsidRPr="004E0FB5">
        <w:rPr>
          <w:rFonts w:ascii="Times New Roman" w:eastAsia="Arial" w:hAnsi="Times New Roman"/>
          <w:sz w:val="24"/>
          <w:szCs w:val="24"/>
          <w:lang w:val="en-US"/>
        </w:rPr>
        <w:t>alic</w:t>
      </w:r>
      <w:r w:rsidRPr="004E0FB5">
        <w:rPr>
          <w:rFonts w:ascii="Times New Roman" w:eastAsia="Arial" w:hAnsi="Times New Roman"/>
          <w:sz w:val="24"/>
          <w:szCs w:val="24"/>
        </w:rPr>
        <w:t>ə</w:t>
      </w:r>
      <w:r w:rsidRPr="004E0FB5">
        <w:rPr>
          <w:rFonts w:ascii="Times New Roman" w:eastAsia="Arial" w:hAnsi="Times New Roman"/>
          <w:sz w:val="24"/>
          <w:szCs w:val="24"/>
          <w:lang w:val="en-US"/>
        </w:rPr>
        <w:t>ni</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u</w:t>
      </w:r>
      <w:r w:rsidRPr="004E0FB5">
        <w:rPr>
          <w:rFonts w:ascii="Times New Roman" w:eastAsia="Arial" w:hAnsi="Times New Roman"/>
          <w:sz w:val="24"/>
          <w:szCs w:val="24"/>
        </w:rPr>
        <w:t>ğ</w:t>
      </w:r>
      <w:r w:rsidRPr="004E0FB5">
        <w:rPr>
          <w:rFonts w:ascii="Times New Roman" w:eastAsia="Arial" w:hAnsi="Times New Roman"/>
          <w:sz w:val="24"/>
          <w:szCs w:val="24"/>
          <w:lang w:val="en-US"/>
        </w:rPr>
        <w:t>ur</w:t>
      </w:r>
      <w:r w:rsidR="00221790" w:rsidRPr="00221790">
        <w:rPr>
          <w:rFonts w:ascii="Times New Roman" w:eastAsia="Arial" w:hAnsi="Times New Roman"/>
          <w:sz w:val="24"/>
          <w:szCs w:val="24"/>
        </w:rPr>
        <w:softHyphen/>
      </w:r>
      <w:r w:rsidRPr="004E0FB5">
        <w:rPr>
          <w:rFonts w:ascii="Times New Roman" w:eastAsia="Arial" w:hAnsi="Times New Roman"/>
          <w:sz w:val="24"/>
          <w:szCs w:val="24"/>
          <w:lang w:val="en-US"/>
        </w:rPr>
        <w:t>l</w:t>
      </w:r>
      <w:r w:rsidR="00221790" w:rsidRPr="00221790">
        <w:rPr>
          <w:rFonts w:ascii="Times New Roman" w:eastAsia="Arial" w:hAnsi="Times New Roman"/>
          <w:sz w:val="24"/>
          <w:szCs w:val="24"/>
        </w:rPr>
        <w:softHyphen/>
      </w:r>
      <w:r w:rsidRPr="004E0FB5">
        <w:rPr>
          <w:rFonts w:ascii="Times New Roman" w:eastAsia="Arial" w:hAnsi="Times New Roman"/>
          <w:sz w:val="24"/>
          <w:szCs w:val="24"/>
          <w:lang w:val="en-US"/>
        </w:rPr>
        <w:t>a</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aparma</w:t>
      </w:r>
      <w:r w:rsidRPr="004E0FB5">
        <w:rPr>
          <w:rFonts w:ascii="Times New Roman" w:eastAsia="Arial" w:hAnsi="Times New Roman"/>
          <w:sz w:val="24"/>
          <w:szCs w:val="24"/>
        </w:rPr>
        <w:t>ğ</w:t>
      </w:r>
      <w:r w:rsidRPr="004E0FB5">
        <w:rPr>
          <w:rFonts w:ascii="Times New Roman" w:eastAsia="Arial" w:hAnsi="Times New Roman"/>
          <w:sz w:val="24"/>
          <w:szCs w:val="24"/>
          <w:lang w:val="en-US"/>
        </w:rPr>
        <w:t>a</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imkan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verir</w:t>
      </w:r>
      <w:r w:rsidRPr="004E0FB5">
        <w:rPr>
          <w:rFonts w:ascii="Times New Roman" w:eastAsia="Arial" w:hAnsi="Times New Roman"/>
          <w:sz w:val="24"/>
          <w:szCs w:val="24"/>
        </w:rPr>
        <w:t>.</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lang w:val="en-US"/>
        </w:rPr>
        <w:t>Endometriumun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atipik</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hiperplaziyas</w:t>
      </w:r>
      <w:r w:rsidRPr="004E0FB5">
        <w:rPr>
          <w:rFonts w:ascii="Times New Roman" w:eastAsia="Arial" w:hAnsi="Times New Roman"/>
          <w:sz w:val="24"/>
          <w:szCs w:val="24"/>
        </w:rPr>
        <w:t xml:space="preserve">ı </w:t>
      </w:r>
      <w:r w:rsidRPr="004E0FB5">
        <w:rPr>
          <w:rFonts w:ascii="Times New Roman" w:eastAsia="Arial" w:hAnsi="Times New Roman"/>
          <w:sz w:val="24"/>
          <w:szCs w:val="24"/>
          <w:lang w:val="en-US"/>
        </w:rPr>
        <w:t>olan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x</w:t>
      </w:r>
      <w:r w:rsidRPr="004E0FB5">
        <w:rPr>
          <w:rFonts w:ascii="Times New Roman" w:eastAsia="Arial" w:hAnsi="Times New Roman"/>
          <w:sz w:val="24"/>
          <w:szCs w:val="24"/>
        </w:rPr>
        <w:t>ə</w:t>
      </w:r>
      <w:r w:rsidRPr="004E0FB5">
        <w:rPr>
          <w:rFonts w:ascii="Times New Roman" w:eastAsia="Arial" w:hAnsi="Times New Roman"/>
          <w:sz w:val="24"/>
          <w:szCs w:val="24"/>
          <w:lang w:val="en-US"/>
        </w:rPr>
        <w:t>st</w:t>
      </w:r>
      <w:r w:rsidRPr="004E0FB5">
        <w:rPr>
          <w:rFonts w:ascii="Times New Roman" w:eastAsia="Arial" w:hAnsi="Times New Roman"/>
          <w:sz w:val="24"/>
          <w:szCs w:val="24"/>
        </w:rPr>
        <w:t>ə</w:t>
      </w:r>
      <w:r w:rsidRPr="004E0FB5">
        <w:rPr>
          <w:rFonts w:ascii="Times New Roman" w:eastAsia="Arial" w:hAnsi="Times New Roman"/>
          <w:sz w:val="24"/>
          <w:szCs w:val="24"/>
          <w:lang w:val="en-US"/>
        </w:rPr>
        <w:t>l</w:t>
      </w:r>
      <w:r w:rsidRPr="004E0FB5">
        <w:rPr>
          <w:rFonts w:ascii="Times New Roman" w:eastAsia="Arial" w:hAnsi="Times New Roman"/>
          <w:sz w:val="24"/>
          <w:szCs w:val="24"/>
        </w:rPr>
        <w:t>ə</w:t>
      </w:r>
      <w:r w:rsidRPr="004E0FB5">
        <w:rPr>
          <w:rFonts w:ascii="Times New Roman" w:eastAsia="Arial" w:hAnsi="Times New Roman"/>
          <w:sz w:val="24"/>
          <w:szCs w:val="24"/>
          <w:lang w:val="en-US"/>
        </w:rPr>
        <w:t>rd</w:t>
      </w:r>
      <w:r w:rsidRPr="004E0FB5">
        <w:rPr>
          <w:rFonts w:ascii="Times New Roman" w:eastAsia="Arial" w:hAnsi="Times New Roman"/>
          <w:sz w:val="24"/>
          <w:szCs w:val="24"/>
        </w:rPr>
        <w:t xml:space="preserve">ə </w:t>
      </w:r>
      <w:r w:rsidRPr="004E0FB5">
        <w:rPr>
          <w:rFonts w:ascii="Times New Roman" w:eastAsia="Arial" w:hAnsi="Times New Roman"/>
          <w:sz w:val="24"/>
          <w:szCs w:val="24"/>
          <w:lang w:val="en-US"/>
        </w:rPr>
        <w:t>a</w:t>
      </w:r>
      <w:r w:rsidRPr="004E0FB5">
        <w:rPr>
          <w:rFonts w:ascii="Times New Roman" w:eastAsia="Arial" w:hAnsi="Times New Roman"/>
          <w:sz w:val="24"/>
          <w:szCs w:val="24"/>
        </w:rPr>
        <w:t>ş</w:t>
      </w:r>
      <w:r w:rsidRPr="004E0FB5">
        <w:rPr>
          <w:rFonts w:ascii="Times New Roman" w:eastAsia="Arial" w:hAnsi="Times New Roman"/>
          <w:sz w:val="24"/>
          <w:szCs w:val="24"/>
          <w:lang w:val="en-US"/>
        </w:rPr>
        <w:t>a</w:t>
      </w:r>
      <w:r w:rsidR="00221790" w:rsidRPr="00221790">
        <w:rPr>
          <w:rFonts w:ascii="Times New Roman" w:eastAsia="Arial" w:hAnsi="Times New Roman"/>
          <w:sz w:val="24"/>
          <w:szCs w:val="24"/>
        </w:rPr>
        <w:softHyphen/>
      </w:r>
      <w:r w:rsidRPr="004E0FB5">
        <w:rPr>
          <w:rFonts w:ascii="Times New Roman" w:eastAsia="Arial" w:hAnsi="Times New Roman"/>
          <w:sz w:val="24"/>
          <w:szCs w:val="24"/>
        </w:rPr>
        <w:t>ğı</w:t>
      </w:r>
      <w:r w:rsidR="00221790">
        <w:rPr>
          <w:rFonts w:ascii="Times New Roman" w:eastAsia="Arial" w:hAnsi="Times New Roman"/>
          <w:sz w:val="24"/>
          <w:szCs w:val="24"/>
          <w:lang w:val="az-Latn-AZ"/>
        </w:rPr>
        <w:softHyphen/>
      </w:r>
      <w:r w:rsidRPr="004E0FB5">
        <w:rPr>
          <w:rFonts w:ascii="Times New Roman" w:eastAsia="Arial" w:hAnsi="Times New Roman"/>
          <w:sz w:val="24"/>
          <w:szCs w:val="24"/>
          <w:lang w:val="en-US"/>
        </w:rPr>
        <w:t>dak</w:t>
      </w:r>
      <w:r w:rsidRPr="004E0FB5">
        <w:rPr>
          <w:rFonts w:ascii="Times New Roman" w:eastAsia="Arial" w:hAnsi="Times New Roman"/>
          <w:sz w:val="24"/>
          <w:szCs w:val="24"/>
        </w:rPr>
        <w:t xml:space="preserve">ı </w:t>
      </w:r>
      <w:r w:rsidRPr="004E0FB5">
        <w:rPr>
          <w:rFonts w:ascii="Times New Roman" w:eastAsia="Arial" w:hAnsi="Times New Roman"/>
          <w:sz w:val="24"/>
          <w:szCs w:val="24"/>
          <w:lang w:val="en-US"/>
        </w:rPr>
        <w:t>m</w:t>
      </w:r>
      <w:r w:rsidRPr="004E0FB5">
        <w:rPr>
          <w:rFonts w:ascii="Times New Roman" w:eastAsia="Arial" w:hAnsi="Times New Roman"/>
          <w:sz w:val="24"/>
          <w:szCs w:val="24"/>
        </w:rPr>
        <w:t>ü</w:t>
      </w:r>
      <w:r w:rsidRPr="004E0FB5">
        <w:rPr>
          <w:rFonts w:ascii="Times New Roman" w:eastAsia="Arial" w:hAnsi="Times New Roman"/>
          <w:sz w:val="24"/>
          <w:szCs w:val="24"/>
          <w:lang w:val="en-US"/>
        </w:rPr>
        <w:t>alic</w:t>
      </w:r>
      <w:r w:rsidRPr="004E0FB5">
        <w:rPr>
          <w:rFonts w:ascii="Times New Roman" w:eastAsia="Arial" w:hAnsi="Times New Roman"/>
          <w:sz w:val="24"/>
          <w:szCs w:val="24"/>
        </w:rPr>
        <w:t xml:space="preserve">ə </w:t>
      </w:r>
      <w:r w:rsidRPr="004E0FB5">
        <w:rPr>
          <w:rFonts w:ascii="Times New Roman" w:eastAsia="Arial" w:hAnsi="Times New Roman"/>
          <w:sz w:val="24"/>
          <w:szCs w:val="24"/>
          <w:lang w:val="en-US"/>
        </w:rPr>
        <w:t>sxemind</w:t>
      </w:r>
      <w:r w:rsidRPr="004E0FB5">
        <w:rPr>
          <w:rFonts w:ascii="Times New Roman" w:eastAsia="Arial" w:hAnsi="Times New Roman"/>
          <w:sz w:val="24"/>
          <w:szCs w:val="24"/>
        </w:rPr>
        <w:t>ə</w:t>
      </w:r>
      <w:r w:rsidRPr="004E0FB5">
        <w:rPr>
          <w:rFonts w:ascii="Times New Roman" w:eastAsia="Arial" w:hAnsi="Times New Roman"/>
          <w:sz w:val="24"/>
          <w:szCs w:val="24"/>
          <w:lang w:val="en-US"/>
        </w:rPr>
        <w:t>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istifad</w:t>
      </w:r>
      <w:r w:rsidRPr="004E0FB5">
        <w:rPr>
          <w:rFonts w:ascii="Times New Roman" w:eastAsia="Arial" w:hAnsi="Times New Roman"/>
          <w:sz w:val="24"/>
          <w:szCs w:val="24"/>
        </w:rPr>
        <w:t xml:space="preserve">ə </w:t>
      </w:r>
      <w:r w:rsidRPr="004E0FB5">
        <w:rPr>
          <w:rFonts w:ascii="Times New Roman" w:eastAsia="Arial" w:hAnsi="Times New Roman"/>
          <w:sz w:val="24"/>
          <w:szCs w:val="24"/>
          <w:lang w:val="en-US"/>
        </w:rPr>
        <w:t>olunur</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Provera</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h</w:t>
      </w:r>
      <w:r w:rsidRPr="004E0FB5">
        <w:rPr>
          <w:rFonts w:ascii="Times New Roman" w:eastAsia="Arial" w:hAnsi="Times New Roman"/>
          <w:sz w:val="24"/>
          <w:szCs w:val="24"/>
        </w:rPr>
        <w:t>ə</w:t>
      </w:r>
      <w:r w:rsidRPr="004E0FB5">
        <w:rPr>
          <w:rFonts w:ascii="Times New Roman" w:eastAsia="Arial" w:hAnsi="Times New Roman"/>
          <w:sz w:val="24"/>
          <w:szCs w:val="24"/>
          <w:lang w:val="en-US"/>
        </w:rPr>
        <w:t>ft</w:t>
      </w:r>
      <w:r w:rsidRPr="004E0FB5">
        <w:rPr>
          <w:rFonts w:ascii="Times New Roman" w:eastAsia="Arial" w:hAnsi="Times New Roman"/>
          <w:sz w:val="24"/>
          <w:szCs w:val="24"/>
        </w:rPr>
        <w:t>ə</w:t>
      </w:r>
      <w:r w:rsidRPr="004E0FB5">
        <w:rPr>
          <w:rFonts w:ascii="Times New Roman" w:eastAsia="Arial" w:hAnsi="Times New Roman"/>
          <w:sz w:val="24"/>
          <w:szCs w:val="24"/>
          <w:lang w:val="en-US"/>
        </w:rPr>
        <w:t>d</w:t>
      </w:r>
      <w:r w:rsidRPr="004E0FB5">
        <w:rPr>
          <w:rFonts w:ascii="Times New Roman" w:eastAsia="Arial" w:hAnsi="Times New Roman"/>
          <w:sz w:val="24"/>
          <w:szCs w:val="24"/>
        </w:rPr>
        <w:t xml:space="preserve">ə 3 </w:t>
      </w:r>
      <w:r w:rsidRPr="004E0FB5">
        <w:rPr>
          <w:rFonts w:ascii="Times New Roman" w:eastAsia="Arial" w:hAnsi="Times New Roman"/>
          <w:sz w:val="24"/>
          <w:szCs w:val="24"/>
          <w:lang w:val="en-US"/>
        </w:rPr>
        <w:t>d</w:t>
      </w:r>
      <w:r w:rsidRPr="004E0FB5">
        <w:rPr>
          <w:rFonts w:ascii="Times New Roman" w:eastAsia="Arial" w:hAnsi="Times New Roman"/>
          <w:sz w:val="24"/>
          <w:szCs w:val="24"/>
        </w:rPr>
        <w:t>ə</w:t>
      </w:r>
      <w:r w:rsidRPr="004E0FB5">
        <w:rPr>
          <w:rFonts w:ascii="Times New Roman" w:eastAsia="Arial" w:hAnsi="Times New Roman"/>
          <w:sz w:val="24"/>
          <w:szCs w:val="24"/>
          <w:lang w:val="en-US"/>
        </w:rPr>
        <w:t>f</w:t>
      </w:r>
      <w:r w:rsidRPr="004E0FB5">
        <w:rPr>
          <w:rFonts w:ascii="Times New Roman" w:eastAsia="Arial" w:hAnsi="Times New Roman"/>
          <w:sz w:val="24"/>
          <w:szCs w:val="24"/>
        </w:rPr>
        <w:t xml:space="preserve">ə 500 </w:t>
      </w:r>
      <w:r w:rsidRPr="004E0FB5">
        <w:rPr>
          <w:rFonts w:ascii="Times New Roman" w:eastAsia="Arial" w:hAnsi="Times New Roman"/>
          <w:sz w:val="24"/>
          <w:szCs w:val="24"/>
          <w:lang w:val="en-US"/>
        </w:rPr>
        <w:t>mq</w:t>
      </w:r>
      <w:r w:rsidRPr="004E0FB5">
        <w:rPr>
          <w:rFonts w:ascii="Times New Roman" w:eastAsia="Arial" w:hAnsi="Times New Roman"/>
          <w:sz w:val="24"/>
          <w:szCs w:val="24"/>
        </w:rPr>
        <w:t xml:space="preserve"> ə</w:t>
      </w:r>
      <w:r w:rsidRPr="004E0FB5">
        <w:rPr>
          <w:rFonts w:ascii="Times New Roman" w:eastAsia="Arial" w:hAnsi="Times New Roman"/>
          <w:sz w:val="24"/>
          <w:szCs w:val="24"/>
          <w:lang w:val="en-US"/>
        </w:rPr>
        <w:t>z</w:t>
      </w:r>
      <w:r w:rsidRPr="004E0FB5">
        <w:rPr>
          <w:rFonts w:ascii="Times New Roman" w:eastAsia="Arial" w:hAnsi="Times New Roman"/>
          <w:sz w:val="24"/>
          <w:szCs w:val="24"/>
        </w:rPr>
        <w:t>ə</w:t>
      </w:r>
      <w:r w:rsidRPr="004E0FB5">
        <w:rPr>
          <w:rFonts w:ascii="Times New Roman" w:eastAsia="Arial" w:hAnsi="Times New Roman"/>
          <w:sz w:val="24"/>
          <w:szCs w:val="24"/>
          <w:lang w:val="en-US"/>
        </w:rPr>
        <w:t>l</w:t>
      </w:r>
      <w:r w:rsidRPr="004E0FB5">
        <w:rPr>
          <w:rFonts w:ascii="Times New Roman" w:eastAsia="Arial" w:hAnsi="Times New Roman"/>
          <w:sz w:val="24"/>
          <w:szCs w:val="24"/>
        </w:rPr>
        <w:t>ə</w:t>
      </w:r>
      <w:r w:rsidRPr="004E0FB5">
        <w:rPr>
          <w:rFonts w:ascii="Times New Roman" w:eastAsia="Arial" w:hAnsi="Times New Roman"/>
          <w:sz w:val="24"/>
          <w:szCs w:val="24"/>
          <w:lang w:val="en-US"/>
        </w:rPr>
        <w:t>daxili</w:t>
      </w:r>
      <w:r w:rsidRPr="004E0FB5">
        <w:rPr>
          <w:rFonts w:ascii="Times New Roman" w:eastAsia="Arial" w:hAnsi="Times New Roman"/>
          <w:sz w:val="24"/>
          <w:szCs w:val="24"/>
        </w:rPr>
        <w:t xml:space="preserve"> 2 </w:t>
      </w:r>
      <w:r w:rsidRPr="004E0FB5">
        <w:rPr>
          <w:rFonts w:ascii="Times New Roman" w:eastAsia="Arial" w:hAnsi="Times New Roman"/>
          <w:sz w:val="24"/>
          <w:szCs w:val="24"/>
          <w:lang w:val="en-US"/>
        </w:rPr>
        <w:t>ay</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Sonra</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kurs</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dozas</w:t>
      </w:r>
      <w:r w:rsidRPr="004E0FB5">
        <w:rPr>
          <w:rFonts w:ascii="Times New Roman" w:eastAsia="Arial" w:hAnsi="Times New Roman"/>
          <w:sz w:val="24"/>
          <w:szCs w:val="24"/>
        </w:rPr>
        <w:t xml:space="preserve">ı 30-32 </w:t>
      </w:r>
      <w:r w:rsidRPr="004E0FB5">
        <w:rPr>
          <w:rFonts w:ascii="Times New Roman" w:eastAsia="Arial" w:hAnsi="Times New Roman"/>
          <w:sz w:val="24"/>
          <w:szCs w:val="24"/>
          <w:lang w:val="en-US"/>
        </w:rPr>
        <w:t>q</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olana</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q</w:t>
      </w:r>
      <w:r w:rsidRPr="004E0FB5">
        <w:rPr>
          <w:rFonts w:ascii="Times New Roman" w:eastAsia="Arial" w:hAnsi="Times New Roman"/>
          <w:sz w:val="24"/>
          <w:szCs w:val="24"/>
        </w:rPr>
        <w:t>ə</w:t>
      </w:r>
      <w:r w:rsidRPr="004E0FB5">
        <w:rPr>
          <w:rFonts w:ascii="Times New Roman" w:eastAsia="Arial" w:hAnsi="Times New Roman"/>
          <w:sz w:val="24"/>
          <w:szCs w:val="24"/>
          <w:lang w:val="en-US"/>
        </w:rPr>
        <w:t>d</w:t>
      </w:r>
      <w:r w:rsidRPr="004E0FB5">
        <w:rPr>
          <w:rFonts w:ascii="Times New Roman" w:eastAsia="Arial" w:hAnsi="Times New Roman"/>
          <w:sz w:val="24"/>
          <w:szCs w:val="24"/>
        </w:rPr>
        <w:t>ə</w:t>
      </w:r>
      <w:r w:rsidRPr="004E0FB5">
        <w:rPr>
          <w:rFonts w:ascii="Times New Roman" w:eastAsia="Arial" w:hAnsi="Times New Roman"/>
          <w:sz w:val="24"/>
          <w:szCs w:val="24"/>
          <w:lang w:val="en-US"/>
        </w:rPr>
        <w:t>r</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daha</w:t>
      </w:r>
      <w:r w:rsidRPr="004E0FB5">
        <w:rPr>
          <w:rFonts w:ascii="Times New Roman" w:eastAsia="Arial" w:hAnsi="Times New Roman"/>
          <w:sz w:val="24"/>
          <w:szCs w:val="24"/>
        </w:rPr>
        <w:t xml:space="preserve"> 2 </w:t>
      </w:r>
      <w:r w:rsidRPr="004E0FB5">
        <w:rPr>
          <w:rFonts w:ascii="Times New Roman" w:eastAsia="Arial" w:hAnsi="Times New Roman"/>
          <w:sz w:val="24"/>
          <w:szCs w:val="24"/>
          <w:lang w:val="en-US"/>
        </w:rPr>
        <w:t>ay</w:t>
      </w:r>
      <w:r w:rsidRPr="004E0FB5">
        <w:rPr>
          <w:rFonts w:ascii="Times New Roman" w:eastAsia="Arial" w:hAnsi="Times New Roman"/>
          <w:sz w:val="24"/>
          <w:szCs w:val="24"/>
        </w:rPr>
        <w:t xml:space="preserve"> </w:t>
      </w:r>
      <w:r w:rsidR="00221790">
        <w:rPr>
          <w:rFonts w:ascii="Times New Roman" w:eastAsia="Arial" w:hAnsi="Times New Roman"/>
          <w:sz w:val="24"/>
          <w:szCs w:val="24"/>
          <w:lang w:val="az-Latn-AZ"/>
        </w:rPr>
        <w:t>–</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h</w:t>
      </w:r>
      <w:r w:rsidRPr="004E0FB5">
        <w:rPr>
          <w:rFonts w:ascii="Times New Roman" w:eastAsia="Arial" w:hAnsi="Times New Roman"/>
          <w:sz w:val="24"/>
          <w:szCs w:val="24"/>
        </w:rPr>
        <w:t>ə</w:t>
      </w:r>
      <w:r w:rsidRPr="004E0FB5">
        <w:rPr>
          <w:rFonts w:ascii="Times New Roman" w:eastAsia="Arial" w:hAnsi="Times New Roman"/>
          <w:sz w:val="24"/>
          <w:szCs w:val="24"/>
          <w:lang w:val="en-US"/>
        </w:rPr>
        <w:t>ft</w:t>
      </w:r>
      <w:r w:rsidRPr="004E0FB5">
        <w:rPr>
          <w:rFonts w:ascii="Times New Roman" w:eastAsia="Arial" w:hAnsi="Times New Roman"/>
          <w:sz w:val="24"/>
          <w:szCs w:val="24"/>
        </w:rPr>
        <w:t>ə</w:t>
      </w:r>
      <w:r w:rsidRPr="004E0FB5">
        <w:rPr>
          <w:rFonts w:ascii="Times New Roman" w:eastAsia="Arial" w:hAnsi="Times New Roman"/>
          <w:sz w:val="24"/>
          <w:szCs w:val="24"/>
          <w:lang w:val="en-US"/>
        </w:rPr>
        <w:t>d</w:t>
      </w:r>
      <w:r w:rsidRPr="004E0FB5">
        <w:rPr>
          <w:rFonts w:ascii="Times New Roman" w:eastAsia="Arial" w:hAnsi="Times New Roman"/>
          <w:sz w:val="24"/>
          <w:szCs w:val="24"/>
        </w:rPr>
        <w:t xml:space="preserve">ə 2 </w:t>
      </w:r>
      <w:r w:rsidRPr="004E0FB5">
        <w:rPr>
          <w:rFonts w:ascii="Times New Roman" w:eastAsia="Arial" w:hAnsi="Times New Roman"/>
          <w:sz w:val="24"/>
          <w:szCs w:val="24"/>
          <w:lang w:val="en-US"/>
        </w:rPr>
        <w:t>d</w:t>
      </w:r>
      <w:r w:rsidRPr="004E0FB5">
        <w:rPr>
          <w:rFonts w:ascii="Times New Roman" w:eastAsia="Arial" w:hAnsi="Times New Roman"/>
          <w:sz w:val="24"/>
          <w:szCs w:val="24"/>
        </w:rPr>
        <w:t>ə</w:t>
      </w:r>
      <w:r w:rsidRPr="004E0FB5">
        <w:rPr>
          <w:rFonts w:ascii="Times New Roman" w:eastAsia="Arial" w:hAnsi="Times New Roman"/>
          <w:sz w:val="24"/>
          <w:szCs w:val="24"/>
          <w:lang w:val="en-US"/>
        </w:rPr>
        <w:t>f</w:t>
      </w:r>
      <w:r w:rsidRPr="004E0FB5">
        <w:rPr>
          <w:rFonts w:ascii="Times New Roman" w:eastAsia="Arial" w:hAnsi="Times New Roman"/>
          <w:sz w:val="24"/>
          <w:szCs w:val="24"/>
        </w:rPr>
        <w:t xml:space="preserve">ə 500 </w:t>
      </w:r>
      <w:r w:rsidRPr="004E0FB5">
        <w:rPr>
          <w:rFonts w:ascii="Times New Roman" w:eastAsia="Arial" w:hAnsi="Times New Roman"/>
          <w:sz w:val="24"/>
          <w:szCs w:val="24"/>
          <w:lang w:val="en-US"/>
        </w:rPr>
        <w:t>mq</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v</w:t>
      </w:r>
      <w:r w:rsidRPr="004E0FB5">
        <w:rPr>
          <w:rFonts w:ascii="Times New Roman" w:eastAsia="Arial" w:hAnsi="Times New Roman"/>
          <w:sz w:val="24"/>
          <w:szCs w:val="24"/>
        </w:rPr>
        <w:t xml:space="preserve">ə 2 </w:t>
      </w:r>
      <w:r w:rsidRPr="004E0FB5">
        <w:rPr>
          <w:rFonts w:ascii="Times New Roman" w:eastAsia="Arial" w:hAnsi="Times New Roman"/>
          <w:sz w:val="24"/>
          <w:szCs w:val="24"/>
          <w:lang w:val="en-US"/>
        </w:rPr>
        <w:t>ay</w:t>
      </w:r>
      <w:r w:rsidRPr="004E0FB5">
        <w:rPr>
          <w:rFonts w:ascii="Times New Roman" w:eastAsia="Arial" w:hAnsi="Times New Roman"/>
          <w:sz w:val="24"/>
          <w:szCs w:val="24"/>
        </w:rPr>
        <w:t xml:space="preserve"> </w:t>
      </w:r>
      <w:r w:rsidR="00221790">
        <w:rPr>
          <w:rFonts w:ascii="Times New Roman" w:eastAsia="Arial" w:hAnsi="Times New Roman"/>
          <w:sz w:val="24"/>
          <w:szCs w:val="24"/>
          <w:lang w:val="az-Latn-AZ"/>
        </w:rPr>
        <w:t>–</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h</w:t>
      </w:r>
      <w:r w:rsidRPr="004E0FB5">
        <w:rPr>
          <w:rFonts w:ascii="Times New Roman" w:eastAsia="Arial" w:hAnsi="Times New Roman"/>
          <w:sz w:val="24"/>
          <w:szCs w:val="24"/>
        </w:rPr>
        <w:t>ə</w:t>
      </w:r>
      <w:r w:rsidRPr="004E0FB5">
        <w:rPr>
          <w:rFonts w:ascii="Times New Roman" w:eastAsia="Arial" w:hAnsi="Times New Roman"/>
          <w:sz w:val="24"/>
          <w:szCs w:val="24"/>
          <w:lang w:val="en-US"/>
        </w:rPr>
        <w:t>ft</w:t>
      </w:r>
      <w:r w:rsidRPr="004E0FB5">
        <w:rPr>
          <w:rFonts w:ascii="Times New Roman" w:eastAsia="Arial" w:hAnsi="Times New Roman"/>
          <w:sz w:val="24"/>
          <w:szCs w:val="24"/>
        </w:rPr>
        <w:t>ə</w:t>
      </w:r>
      <w:r w:rsidRPr="004E0FB5">
        <w:rPr>
          <w:rFonts w:ascii="Times New Roman" w:eastAsia="Arial" w:hAnsi="Times New Roman"/>
          <w:sz w:val="24"/>
          <w:szCs w:val="24"/>
          <w:lang w:val="en-US"/>
        </w:rPr>
        <w:t>d</w:t>
      </w:r>
      <w:r w:rsidRPr="004E0FB5">
        <w:rPr>
          <w:rFonts w:ascii="Times New Roman" w:eastAsia="Arial" w:hAnsi="Times New Roman"/>
          <w:sz w:val="24"/>
          <w:szCs w:val="24"/>
        </w:rPr>
        <w:t xml:space="preserve">ə 1 </w:t>
      </w:r>
      <w:r w:rsidRPr="004E0FB5">
        <w:rPr>
          <w:rFonts w:ascii="Times New Roman" w:eastAsia="Arial" w:hAnsi="Times New Roman"/>
          <w:sz w:val="24"/>
          <w:szCs w:val="24"/>
          <w:lang w:val="en-US"/>
        </w:rPr>
        <w:t>d</w:t>
      </w:r>
      <w:r w:rsidRPr="004E0FB5">
        <w:rPr>
          <w:rFonts w:ascii="Times New Roman" w:eastAsia="Arial" w:hAnsi="Times New Roman"/>
          <w:sz w:val="24"/>
          <w:szCs w:val="24"/>
        </w:rPr>
        <w:t>ə</w:t>
      </w:r>
      <w:r w:rsidRPr="004E0FB5">
        <w:rPr>
          <w:rFonts w:ascii="Times New Roman" w:eastAsia="Arial" w:hAnsi="Times New Roman"/>
          <w:sz w:val="24"/>
          <w:szCs w:val="24"/>
          <w:lang w:val="en-US"/>
        </w:rPr>
        <w:t>f</w:t>
      </w:r>
      <w:r w:rsidRPr="004E0FB5">
        <w:rPr>
          <w:rFonts w:ascii="Times New Roman" w:eastAsia="Arial" w:hAnsi="Times New Roman"/>
          <w:sz w:val="24"/>
          <w:szCs w:val="24"/>
        </w:rPr>
        <w:t xml:space="preserve">ə 500 </w:t>
      </w:r>
      <w:r w:rsidRPr="004E0FB5">
        <w:rPr>
          <w:rFonts w:ascii="Times New Roman" w:eastAsia="Arial" w:hAnsi="Times New Roman"/>
          <w:sz w:val="24"/>
          <w:szCs w:val="24"/>
          <w:lang w:val="en-US"/>
        </w:rPr>
        <w:t>mq</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U</w:t>
      </w:r>
      <w:r w:rsidRPr="004E0FB5">
        <w:rPr>
          <w:rFonts w:ascii="Times New Roman" w:eastAsia="Arial" w:hAnsi="Times New Roman"/>
          <w:sz w:val="24"/>
          <w:szCs w:val="24"/>
        </w:rPr>
        <w:t>ş</w:t>
      </w:r>
      <w:r w:rsidRPr="004E0FB5">
        <w:rPr>
          <w:rFonts w:ascii="Times New Roman" w:eastAsia="Arial" w:hAnsi="Times New Roman"/>
          <w:sz w:val="24"/>
          <w:szCs w:val="24"/>
          <w:lang w:val="en-US"/>
        </w:rPr>
        <w:t>aql</w:t>
      </w:r>
      <w:r w:rsidRPr="004E0FB5">
        <w:rPr>
          <w:rFonts w:ascii="Times New Roman" w:eastAsia="Arial" w:hAnsi="Times New Roman"/>
          <w:sz w:val="24"/>
          <w:szCs w:val="24"/>
        </w:rPr>
        <w:t>ı</w:t>
      </w:r>
      <w:r w:rsidRPr="004E0FB5">
        <w:rPr>
          <w:rFonts w:ascii="Times New Roman" w:eastAsia="Arial" w:hAnsi="Times New Roman"/>
          <w:sz w:val="24"/>
          <w:szCs w:val="24"/>
          <w:lang w:val="en-US"/>
        </w:rPr>
        <w:t>qdaxili</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terapevtik</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sistem</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levongestrel</w:t>
      </w:r>
      <w:r w:rsidRPr="004E0FB5">
        <w:rPr>
          <w:rFonts w:ascii="Times New Roman" w:eastAsia="Arial" w:hAnsi="Times New Roman"/>
          <w:sz w:val="24"/>
          <w:szCs w:val="24"/>
        </w:rPr>
        <w:t xml:space="preserve"> 52 </w:t>
      </w:r>
      <w:r w:rsidRPr="004E0FB5">
        <w:rPr>
          <w:rFonts w:ascii="Times New Roman" w:eastAsia="Arial" w:hAnsi="Times New Roman"/>
          <w:sz w:val="24"/>
          <w:szCs w:val="24"/>
          <w:lang w:val="en-US"/>
        </w:rPr>
        <w:t>mq</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USV</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mi</w:t>
      </w:r>
      <w:r w:rsidR="00221790" w:rsidRPr="00221790">
        <w:rPr>
          <w:rFonts w:ascii="Times New Roman" w:eastAsia="Arial" w:hAnsi="Times New Roman"/>
          <w:sz w:val="24"/>
          <w:szCs w:val="24"/>
        </w:rPr>
        <w:softHyphen/>
      </w:r>
      <w:r w:rsidRPr="004E0FB5">
        <w:rPr>
          <w:rFonts w:ascii="Times New Roman" w:eastAsia="Arial" w:hAnsi="Times New Roman"/>
          <w:sz w:val="24"/>
          <w:szCs w:val="24"/>
          <w:lang w:val="en-US"/>
        </w:rPr>
        <w:t>re</w:t>
      </w:r>
      <w:r w:rsidR="00221790" w:rsidRPr="00221790">
        <w:rPr>
          <w:rFonts w:ascii="Times New Roman" w:eastAsia="Arial" w:hAnsi="Times New Roman"/>
          <w:sz w:val="24"/>
          <w:szCs w:val="24"/>
        </w:rPr>
        <w:softHyphen/>
      </w:r>
      <w:r w:rsidRPr="004E0FB5">
        <w:rPr>
          <w:rFonts w:ascii="Times New Roman" w:eastAsia="Arial" w:hAnsi="Times New Roman"/>
          <w:sz w:val="24"/>
          <w:szCs w:val="24"/>
          <w:lang w:val="en-US"/>
        </w:rPr>
        <w:t>na</w:t>
      </w:r>
      <w:r w:rsidRPr="004E0FB5">
        <w:rPr>
          <w:rFonts w:ascii="Times New Roman" w:eastAsia="Arial" w:hAnsi="Times New Roman"/>
          <w:sz w:val="24"/>
          <w:szCs w:val="24"/>
        </w:rPr>
        <w:t xml:space="preserve">) 6 </w:t>
      </w:r>
      <w:r w:rsidRPr="004E0FB5">
        <w:rPr>
          <w:rFonts w:ascii="Times New Roman" w:eastAsia="Arial" w:hAnsi="Times New Roman"/>
          <w:sz w:val="24"/>
          <w:szCs w:val="24"/>
          <w:lang w:val="en-US"/>
        </w:rPr>
        <w:t>ay</w:t>
      </w:r>
      <w:r w:rsidRPr="004E0FB5">
        <w:rPr>
          <w:rFonts w:ascii="Times New Roman" w:eastAsia="Arial" w:hAnsi="Times New Roman"/>
          <w:sz w:val="24"/>
          <w:szCs w:val="24"/>
        </w:rPr>
        <w:t xml:space="preserve"> ə</w:t>
      </w:r>
      <w:r w:rsidRPr="004E0FB5">
        <w:rPr>
          <w:rFonts w:ascii="Times New Roman" w:eastAsia="Arial" w:hAnsi="Times New Roman"/>
          <w:sz w:val="24"/>
          <w:szCs w:val="24"/>
          <w:lang w:val="en-US"/>
        </w:rPr>
        <w:t>rzind</w:t>
      </w:r>
      <w:r w:rsidRPr="004E0FB5">
        <w:rPr>
          <w:rFonts w:ascii="Times New Roman" w:eastAsia="Arial" w:hAnsi="Times New Roman"/>
          <w:sz w:val="24"/>
          <w:szCs w:val="24"/>
        </w:rPr>
        <w:t xml:space="preserve">ə </w:t>
      </w:r>
      <w:r w:rsidRPr="004E0FB5">
        <w:rPr>
          <w:rFonts w:ascii="Times New Roman" w:eastAsia="Arial" w:hAnsi="Times New Roman"/>
          <w:sz w:val="24"/>
          <w:szCs w:val="24"/>
          <w:lang w:val="en-US"/>
        </w:rPr>
        <w:t>t</w:t>
      </w:r>
      <w:r w:rsidRPr="004E0FB5">
        <w:rPr>
          <w:rFonts w:ascii="Times New Roman" w:eastAsia="Arial" w:hAnsi="Times New Roman"/>
          <w:sz w:val="24"/>
          <w:szCs w:val="24"/>
        </w:rPr>
        <w:t>ə</w:t>
      </w:r>
      <w:r w:rsidRPr="004E0FB5">
        <w:rPr>
          <w:rFonts w:ascii="Times New Roman" w:eastAsia="Arial" w:hAnsi="Times New Roman"/>
          <w:sz w:val="24"/>
          <w:szCs w:val="24"/>
          <w:lang w:val="en-US"/>
        </w:rPr>
        <w:t>tbiq</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edilir</w:t>
      </w:r>
      <w:r w:rsidRPr="004E0FB5">
        <w:rPr>
          <w:rFonts w:ascii="Times New Roman" w:eastAsia="Arial" w:hAnsi="Times New Roman"/>
          <w:sz w:val="24"/>
          <w:szCs w:val="24"/>
        </w:rPr>
        <w:t xml:space="preserve">. </w:t>
      </w:r>
      <w:r w:rsidRPr="004E0FB5">
        <w:rPr>
          <w:rFonts w:ascii="Times New Roman" w:eastAsia="Arial" w:hAnsi="Times New Roman"/>
          <w:i/>
          <w:sz w:val="24"/>
          <w:szCs w:val="24"/>
          <w:lang w:val="en-US"/>
        </w:rPr>
        <w:t>Carsinoma</w:t>
      </w:r>
      <w:r w:rsidRPr="004E0FB5">
        <w:rPr>
          <w:rFonts w:ascii="Times New Roman" w:eastAsia="Arial" w:hAnsi="Times New Roman"/>
          <w:i/>
          <w:sz w:val="24"/>
          <w:szCs w:val="24"/>
        </w:rPr>
        <w:t xml:space="preserve"> </w:t>
      </w:r>
      <w:r w:rsidRPr="004E0FB5">
        <w:rPr>
          <w:rFonts w:ascii="Times New Roman" w:eastAsia="Arial" w:hAnsi="Times New Roman"/>
          <w:i/>
          <w:sz w:val="24"/>
          <w:szCs w:val="24"/>
          <w:lang w:val="en-US"/>
        </w:rPr>
        <w:t>in</w:t>
      </w:r>
      <w:r w:rsidRPr="004E0FB5">
        <w:rPr>
          <w:rFonts w:ascii="Times New Roman" w:eastAsia="Arial" w:hAnsi="Times New Roman"/>
          <w:i/>
          <w:sz w:val="24"/>
          <w:szCs w:val="24"/>
        </w:rPr>
        <w:t xml:space="preserve"> </w:t>
      </w:r>
      <w:r w:rsidRPr="004E0FB5">
        <w:rPr>
          <w:rFonts w:ascii="Times New Roman" w:eastAsia="Arial" w:hAnsi="Times New Roman"/>
          <w:i/>
          <w:sz w:val="24"/>
          <w:szCs w:val="24"/>
          <w:lang w:val="en-US"/>
        </w:rPr>
        <w:t>situ</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v</w:t>
      </w:r>
      <w:r w:rsidRPr="004E0FB5">
        <w:rPr>
          <w:rFonts w:ascii="Times New Roman" w:eastAsia="Arial" w:hAnsi="Times New Roman"/>
          <w:sz w:val="24"/>
          <w:szCs w:val="24"/>
        </w:rPr>
        <w:t xml:space="preserve">ə </w:t>
      </w:r>
      <w:r w:rsidRPr="004E0FB5">
        <w:rPr>
          <w:rFonts w:ascii="Times New Roman" w:eastAsia="Arial" w:hAnsi="Times New Roman"/>
          <w:sz w:val="24"/>
          <w:szCs w:val="24"/>
          <w:lang w:val="en-US"/>
        </w:rPr>
        <w:t>endometrium</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x</w:t>
      </w:r>
      <w:r w:rsidRPr="004E0FB5">
        <w:rPr>
          <w:rFonts w:ascii="Times New Roman" w:eastAsia="Arial" w:hAnsi="Times New Roman"/>
          <w:sz w:val="24"/>
          <w:szCs w:val="24"/>
        </w:rPr>
        <w:t>ə</w:t>
      </w:r>
      <w:r w:rsidRPr="004E0FB5">
        <w:rPr>
          <w:rFonts w:ascii="Times New Roman" w:eastAsia="Arial" w:hAnsi="Times New Roman"/>
          <w:sz w:val="24"/>
          <w:szCs w:val="24"/>
          <w:lang w:val="en-US"/>
        </w:rPr>
        <w:t>r</w:t>
      </w:r>
      <w:r w:rsidR="00221790" w:rsidRPr="00221790">
        <w:rPr>
          <w:rFonts w:ascii="Times New Roman" w:eastAsia="Arial" w:hAnsi="Times New Roman"/>
          <w:sz w:val="24"/>
          <w:szCs w:val="24"/>
        </w:rPr>
        <w:softHyphen/>
      </w:r>
      <w:r w:rsidRPr="004E0FB5">
        <w:rPr>
          <w:rFonts w:ascii="Times New Roman" w:eastAsia="Arial" w:hAnsi="Times New Roman"/>
          <w:sz w:val="24"/>
          <w:szCs w:val="24"/>
        </w:rPr>
        <w:t>çə</w:t>
      </w:r>
      <w:r w:rsidRPr="004E0FB5">
        <w:rPr>
          <w:rFonts w:ascii="Times New Roman" w:eastAsia="Arial" w:hAnsi="Times New Roman"/>
          <w:sz w:val="24"/>
          <w:szCs w:val="24"/>
          <w:lang w:val="en-US"/>
        </w:rPr>
        <w:t>nginin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IA</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m</w:t>
      </w:r>
      <w:r w:rsidRPr="004E0FB5">
        <w:rPr>
          <w:rFonts w:ascii="Times New Roman" w:eastAsia="Arial" w:hAnsi="Times New Roman"/>
          <w:sz w:val="24"/>
          <w:szCs w:val="24"/>
        </w:rPr>
        <w:t>ə</w:t>
      </w:r>
      <w:r w:rsidRPr="004E0FB5">
        <w:rPr>
          <w:rFonts w:ascii="Times New Roman" w:eastAsia="Arial" w:hAnsi="Times New Roman"/>
          <w:sz w:val="24"/>
          <w:szCs w:val="24"/>
          <w:lang w:val="en-US"/>
        </w:rPr>
        <w:t>rh</w:t>
      </w:r>
      <w:r w:rsidRPr="004E0FB5">
        <w:rPr>
          <w:rFonts w:ascii="Times New Roman" w:eastAsia="Arial" w:hAnsi="Times New Roman"/>
          <w:sz w:val="24"/>
          <w:szCs w:val="24"/>
        </w:rPr>
        <w:t>ə</w:t>
      </w:r>
      <w:r w:rsidRPr="004E0FB5">
        <w:rPr>
          <w:rFonts w:ascii="Times New Roman" w:eastAsia="Arial" w:hAnsi="Times New Roman"/>
          <w:sz w:val="24"/>
          <w:szCs w:val="24"/>
          <w:lang w:val="en-US"/>
        </w:rPr>
        <w:t>l</w:t>
      </w:r>
      <w:r w:rsidRPr="004E0FB5">
        <w:rPr>
          <w:rFonts w:ascii="Times New Roman" w:eastAsia="Arial" w:hAnsi="Times New Roman"/>
          <w:sz w:val="24"/>
          <w:szCs w:val="24"/>
        </w:rPr>
        <w:t>ə</w:t>
      </w:r>
      <w:r w:rsidRPr="004E0FB5">
        <w:rPr>
          <w:rFonts w:ascii="Times New Roman" w:eastAsia="Arial" w:hAnsi="Times New Roman"/>
          <w:sz w:val="24"/>
          <w:szCs w:val="24"/>
          <w:lang w:val="en-US"/>
        </w:rPr>
        <w:t>sinin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m</w:t>
      </w:r>
      <w:r w:rsidRPr="004E0FB5">
        <w:rPr>
          <w:rFonts w:ascii="Times New Roman" w:eastAsia="Arial" w:hAnsi="Times New Roman"/>
          <w:sz w:val="24"/>
          <w:szCs w:val="24"/>
        </w:rPr>
        <w:t>ü</w:t>
      </w:r>
      <w:r w:rsidRPr="004E0FB5">
        <w:rPr>
          <w:rFonts w:ascii="Times New Roman" w:eastAsia="Arial" w:hAnsi="Times New Roman"/>
          <w:sz w:val="24"/>
          <w:szCs w:val="24"/>
          <w:lang w:val="en-US"/>
        </w:rPr>
        <w:t>alic</w:t>
      </w:r>
      <w:r w:rsidRPr="004E0FB5">
        <w:rPr>
          <w:rFonts w:ascii="Times New Roman" w:eastAsia="Arial" w:hAnsi="Times New Roman"/>
          <w:sz w:val="24"/>
          <w:szCs w:val="24"/>
        </w:rPr>
        <w:t>ə</w:t>
      </w:r>
      <w:r w:rsidRPr="004E0FB5">
        <w:rPr>
          <w:rFonts w:ascii="Times New Roman" w:eastAsia="Arial" w:hAnsi="Times New Roman"/>
          <w:sz w:val="24"/>
          <w:szCs w:val="24"/>
          <w:lang w:val="en-US"/>
        </w:rPr>
        <w:t>si</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daha</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intensiv</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hormonal</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t</w:t>
      </w:r>
      <w:r w:rsidRPr="004E0FB5">
        <w:rPr>
          <w:rFonts w:ascii="Times New Roman" w:eastAsia="Arial" w:hAnsi="Times New Roman"/>
          <w:sz w:val="24"/>
          <w:szCs w:val="24"/>
        </w:rPr>
        <w:t>ə</w:t>
      </w:r>
      <w:r w:rsidRPr="004E0FB5">
        <w:rPr>
          <w:rFonts w:ascii="Times New Roman" w:eastAsia="Arial" w:hAnsi="Times New Roman"/>
          <w:sz w:val="24"/>
          <w:szCs w:val="24"/>
          <w:lang w:val="en-US"/>
        </w:rPr>
        <w:t>sirl</w:t>
      </w:r>
      <w:r w:rsidRPr="004E0FB5">
        <w:rPr>
          <w:rFonts w:ascii="Times New Roman" w:eastAsia="Arial" w:hAnsi="Times New Roman"/>
          <w:sz w:val="24"/>
          <w:szCs w:val="24"/>
        </w:rPr>
        <w:t xml:space="preserve">ə </w:t>
      </w:r>
      <w:r w:rsidRPr="004E0FB5">
        <w:rPr>
          <w:rFonts w:ascii="Times New Roman" w:eastAsia="Arial" w:hAnsi="Times New Roman"/>
          <w:sz w:val="24"/>
          <w:szCs w:val="24"/>
          <w:lang w:val="en-US"/>
        </w:rPr>
        <w:t>f</w:t>
      </w:r>
      <w:r w:rsidRPr="004E0FB5">
        <w:rPr>
          <w:rFonts w:ascii="Times New Roman" w:eastAsia="Arial" w:hAnsi="Times New Roman"/>
          <w:sz w:val="24"/>
          <w:szCs w:val="24"/>
        </w:rPr>
        <w:t>ə</w:t>
      </w:r>
      <w:r w:rsidRPr="004E0FB5">
        <w:rPr>
          <w:rFonts w:ascii="Times New Roman" w:eastAsia="Arial" w:hAnsi="Times New Roman"/>
          <w:sz w:val="24"/>
          <w:szCs w:val="24"/>
          <w:lang w:val="en-US"/>
        </w:rPr>
        <w:t>rql</w:t>
      </w:r>
      <w:r w:rsidRPr="004E0FB5">
        <w:rPr>
          <w:rFonts w:ascii="Times New Roman" w:eastAsia="Arial" w:hAnsi="Times New Roman"/>
          <w:sz w:val="24"/>
          <w:szCs w:val="24"/>
        </w:rPr>
        <w:t>ə</w:t>
      </w:r>
      <w:r w:rsidRPr="004E0FB5">
        <w:rPr>
          <w:rFonts w:ascii="Times New Roman" w:eastAsia="Arial" w:hAnsi="Times New Roman"/>
          <w:sz w:val="24"/>
          <w:szCs w:val="24"/>
          <w:lang w:val="en-US"/>
        </w:rPr>
        <w:t>nir</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X</w:t>
      </w:r>
      <w:r w:rsidRPr="004E0FB5">
        <w:rPr>
          <w:rFonts w:ascii="Times New Roman" w:eastAsia="Arial" w:hAnsi="Times New Roman"/>
          <w:sz w:val="24"/>
          <w:szCs w:val="24"/>
        </w:rPr>
        <w:t>ə</w:t>
      </w:r>
      <w:r w:rsidRPr="004E0FB5">
        <w:rPr>
          <w:rFonts w:ascii="Times New Roman" w:eastAsia="Arial" w:hAnsi="Times New Roman"/>
          <w:sz w:val="24"/>
          <w:szCs w:val="24"/>
          <w:lang w:val="en-US"/>
        </w:rPr>
        <w:t>st</w:t>
      </w:r>
      <w:r w:rsidRPr="004E0FB5">
        <w:rPr>
          <w:rFonts w:ascii="Times New Roman" w:eastAsia="Arial" w:hAnsi="Times New Roman"/>
          <w:sz w:val="24"/>
          <w:szCs w:val="24"/>
        </w:rPr>
        <w:t>ə</w:t>
      </w:r>
      <w:r w:rsidRPr="004E0FB5">
        <w:rPr>
          <w:rFonts w:ascii="Times New Roman" w:eastAsia="Arial" w:hAnsi="Times New Roman"/>
          <w:sz w:val="24"/>
          <w:szCs w:val="24"/>
          <w:lang w:val="en-US"/>
        </w:rPr>
        <w:t>l</w:t>
      </w:r>
      <w:r w:rsidRPr="004E0FB5">
        <w:rPr>
          <w:rFonts w:ascii="Times New Roman" w:eastAsia="Arial" w:hAnsi="Times New Roman"/>
          <w:sz w:val="24"/>
          <w:szCs w:val="24"/>
        </w:rPr>
        <w:t>ə</w:t>
      </w:r>
      <w:r w:rsidRPr="004E0FB5">
        <w:rPr>
          <w:rFonts w:ascii="Times New Roman" w:eastAsia="Arial" w:hAnsi="Times New Roman"/>
          <w:sz w:val="24"/>
          <w:szCs w:val="24"/>
          <w:lang w:val="en-US"/>
        </w:rPr>
        <w:t>r</w:t>
      </w:r>
      <w:r w:rsidRPr="004E0FB5">
        <w:rPr>
          <w:rFonts w:ascii="Times New Roman" w:eastAsia="Arial" w:hAnsi="Times New Roman"/>
          <w:sz w:val="24"/>
          <w:szCs w:val="24"/>
        </w:rPr>
        <w:t xml:space="preserve">ə 2 </w:t>
      </w:r>
      <w:r w:rsidRPr="004E0FB5">
        <w:rPr>
          <w:rFonts w:ascii="Times New Roman" w:eastAsia="Arial" w:hAnsi="Times New Roman"/>
          <w:sz w:val="24"/>
          <w:szCs w:val="24"/>
          <w:lang w:val="en-US"/>
        </w:rPr>
        <w:t>ay</w:t>
      </w:r>
      <w:r w:rsidRPr="004E0FB5">
        <w:rPr>
          <w:rFonts w:ascii="Times New Roman" w:eastAsia="Arial" w:hAnsi="Times New Roman"/>
          <w:sz w:val="24"/>
          <w:szCs w:val="24"/>
        </w:rPr>
        <w:t xml:space="preserve"> ə</w:t>
      </w:r>
      <w:r w:rsidRPr="004E0FB5">
        <w:rPr>
          <w:rFonts w:ascii="Times New Roman" w:eastAsia="Arial" w:hAnsi="Times New Roman"/>
          <w:sz w:val="24"/>
          <w:szCs w:val="24"/>
          <w:lang w:val="en-US"/>
        </w:rPr>
        <w:t>rzind</w:t>
      </w:r>
      <w:r w:rsidRPr="004E0FB5">
        <w:rPr>
          <w:rFonts w:ascii="Times New Roman" w:eastAsia="Arial" w:hAnsi="Times New Roman"/>
          <w:sz w:val="24"/>
          <w:szCs w:val="24"/>
        </w:rPr>
        <w:t xml:space="preserve">ə </w:t>
      </w:r>
      <w:r w:rsidRPr="004E0FB5">
        <w:rPr>
          <w:rFonts w:ascii="Times New Roman" w:eastAsia="Arial" w:hAnsi="Times New Roman"/>
          <w:sz w:val="24"/>
          <w:szCs w:val="24"/>
          <w:lang w:val="en-US"/>
        </w:rPr>
        <w:t>h</w:t>
      </w:r>
      <w:r w:rsidRPr="004E0FB5">
        <w:rPr>
          <w:rFonts w:ascii="Times New Roman" w:eastAsia="Arial" w:hAnsi="Times New Roman"/>
          <w:sz w:val="24"/>
          <w:szCs w:val="24"/>
        </w:rPr>
        <w:t>ə</w:t>
      </w:r>
      <w:r w:rsidRPr="004E0FB5">
        <w:rPr>
          <w:rFonts w:ascii="Times New Roman" w:eastAsia="Arial" w:hAnsi="Times New Roman"/>
          <w:sz w:val="24"/>
          <w:szCs w:val="24"/>
          <w:lang w:val="en-US"/>
        </w:rPr>
        <w:t>r</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g</w:t>
      </w:r>
      <w:r w:rsidRPr="004E0FB5">
        <w:rPr>
          <w:rFonts w:ascii="Times New Roman" w:eastAsia="Arial" w:hAnsi="Times New Roman"/>
          <w:sz w:val="24"/>
          <w:szCs w:val="24"/>
        </w:rPr>
        <w:t>ü</w:t>
      </w:r>
      <w:r w:rsidRPr="004E0FB5">
        <w:rPr>
          <w:rFonts w:ascii="Times New Roman" w:eastAsia="Arial" w:hAnsi="Times New Roman"/>
          <w:sz w:val="24"/>
          <w:szCs w:val="24"/>
          <w:lang w:val="en-US"/>
        </w:rPr>
        <w:t>n</w:t>
      </w:r>
      <w:r w:rsidRPr="004E0FB5">
        <w:rPr>
          <w:rFonts w:ascii="Times New Roman" w:eastAsia="Arial" w:hAnsi="Times New Roman"/>
          <w:sz w:val="24"/>
          <w:szCs w:val="24"/>
        </w:rPr>
        <w:t xml:space="preserve"> 500 </w:t>
      </w:r>
      <w:r w:rsidRPr="004E0FB5">
        <w:rPr>
          <w:rFonts w:ascii="Times New Roman" w:eastAsia="Arial" w:hAnsi="Times New Roman"/>
          <w:sz w:val="24"/>
          <w:szCs w:val="24"/>
          <w:lang w:val="en-US"/>
        </w:rPr>
        <w:t>mq</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provera</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ve</w:t>
      </w:r>
      <w:r w:rsidR="00221790" w:rsidRPr="007D2403">
        <w:rPr>
          <w:rFonts w:ascii="Times New Roman" w:eastAsia="Arial" w:hAnsi="Times New Roman"/>
          <w:sz w:val="24"/>
          <w:szCs w:val="24"/>
        </w:rPr>
        <w:softHyphen/>
      </w:r>
      <w:r w:rsidRPr="004E0FB5">
        <w:rPr>
          <w:rFonts w:ascii="Times New Roman" w:eastAsia="Arial" w:hAnsi="Times New Roman"/>
          <w:sz w:val="24"/>
          <w:szCs w:val="24"/>
          <w:lang w:val="en-US"/>
        </w:rPr>
        <w:t>rilir</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Sonra</w:t>
      </w:r>
      <w:r w:rsidRPr="004E0FB5">
        <w:rPr>
          <w:rFonts w:ascii="Times New Roman" w:eastAsia="Arial" w:hAnsi="Times New Roman"/>
          <w:sz w:val="24"/>
          <w:szCs w:val="24"/>
        </w:rPr>
        <w:t xml:space="preserve"> </w:t>
      </w:r>
      <w:r w:rsidRPr="004E0FB5">
        <w:rPr>
          <w:rFonts w:ascii="Times New Roman" w:eastAsia="Arial" w:hAnsi="Times New Roman"/>
          <w:sz w:val="24"/>
          <w:szCs w:val="24"/>
          <w:lang w:val="az-Latn-AZ"/>
        </w:rPr>
        <w:t>summar doza</w:t>
      </w:r>
      <w:r w:rsidRPr="004E0FB5">
        <w:rPr>
          <w:rFonts w:ascii="Times New Roman" w:eastAsia="Arial" w:hAnsi="Times New Roman"/>
          <w:sz w:val="24"/>
          <w:szCs w:val="24"/>
        </w:rPr>
        <w:t xml:space="preserve"> 40-45 </w:t>
      </w:r>
      <w:r w:rsidRPr="004E0FB5">
        <w:rPr>
          <w:rFonts w:ascii="Times New Roman" w:eastAsia="Arial" w:hAnsi="Times New Roman"/>
          <w:sz w:val="24"/>
          <w:szCs w:val="24"/>
          <w:lang w:val="en-US"/>
        </w:rPr>
        <w:t>q</w:t>
      </w:r>
      <w:r w:rsidRPr="004E0FB5">
        <w:rPr>
          <w:rFonts w:ascii="Times New Roman" w:eastAsia="Arial" w:hAnsi="Times New Roman"/>
          <w:sz w:val="24"/>
          <w:szCs w:val="24"/>
        </w:rPr>
        <w:t>-</w:t>
      </w:r>
      <w:r w:rsidRPr="004E0FB5">
        <w:rPr>
          <w:rFonts w:ascii="Times New Roman" w:eastAsia="Arial" w:hAnsi="Times New Roman"/>
          <w:sz w:val="24"/>
          <w:szCs w:val="24"/>
          <w:lang w:val="en-US"/>
        </w:rPr>
        <w:t>a</w:t>
      </w:r>
      <w:r w:rsidRPr="004E0FB5">
        <w:rPr>
          <w:rFonts w:ascii="Times New Roman" w:eastAsia="Arial" w:hAnsi="Times New Roman"/>
          <w:sz w:val="24"/>
          <w:szCs w:val="24"/>
        </w:rPr>
        <w:t xml:space="preserve"> ç</w:t>
      </w:r>
      <w:r w:rsidRPr="004E0FB5">
        <w:rPr>
          <w:rFonts w:ascii="Times New Roman" w:eastAsia="Arial" w:hAnsi="Times New Roman"/>
          <w:sz w:val="24"/>
          <w:szCs w:val="24"/>
          <w:lang w:val="en-US"/>
        </w:rPr>
        <w:t>atana</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q</w:t>
      </w:r>
      <w:r w:rsidRPr="004E0FB5">
        <w:rPr>
          <w:rFonts w:ascii="Times New Roman" w:eastAsia="Arial" w:hAnsi="Times New Roman"/>
          <w:sz w:val="24"/>
          <w:szCs w:val="24"/>
        </w:rPr>
        <w:t>ə</w:t>
      </w:r>
      <w:r w:rsidRPr="004E0FB5">
        <w:rPr>
          <w:rFonts w:ascii="Times New Roman" w:eastAsia="Arial" w:hAnsi="Times New Roman"/>
          <w:sz w:val="24"/>
          <w:szCs w:val="24"/>
          <w:lang w:val="en-US"/>
        </w:rPr>
        <w:t>d</w:t>
      </w:r>
      <w:r w:rsidRPr="004E0FB5">
        <w:rPr>
          <w:rFonts w:ascii="Times New Roman" w:eastAsia="Arial" w:hAnsi="Times New Roman"/>
          <w:sz w:val="24"/>
          <w:szCs w:val="24"/>
        </w:rPr>
        <w:t>ə</w:t>
      </w:r>
      <w:r w:rsidRPr="004E0FB5">
        <w:rPr>
          <w:rFonts w:ascii="Times New Roman" w:eastAsia="Arial" w:hAnsi="Times New Roman"/>
          <w:sz w:val="24"/>
          <w:szCs w:val="24"/>
          <w:lang w:val="en-US"/>
        </w:rPr>
        <w:t>r</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daha</w:t>
      </w:r>
      <w:r w:rsidRPr="004E0FB5">
        <w:rPr>
          <w:rFonts w:ascii="Times New Roman" w:eastAsia="Arial" w:hAnsi="Times New Roman"/>
          <w:sz w:val="24"/>
          <w:szCs w:val="24"/>
        </w:rPr>
        <w:t xml:space="preserve"> 2 </w:t>
      </w:r>
      <w:r w:rsidRPr="004E0FB5">
        <w:rPr>
          <w:rFonts w:ascii="Times New Roman" w:eastAsia="Arial" w:hAnsi="Times New Roman"/>
          <w:sz w:val="24"/>
          <w:szCs w:val="24"/>
          <w:lang w:val="en-US"/>
        </w:rPr>
        <w:t>ay</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g</w:t>
      </w:r>
      <w:r w:rsidRPr="004E0FB5">
        <w:rPr>
          <w:rFonts w:ascii="Times New Roman" w:eastAsia="Arial" w:hAnsi="Times New Roman"/>
          <w:sz w:val="24"/>
          <w:szCs w:val="24"/>
        </w:rPr>
        <w:t>ü</w:t>
      </w:r>
      <w:r w:rsidRPr="004E0FB5">
        <w:rPr>
          <w:rFonts w:ascii="Times New Roman" w:eastAsia="Arial" w:hAnsi="Times New Roman"/>
          <w:sz w:val="24"/>
          <w:szCs w:val="24"/>
          <w:lang w:val="en-US"/>
        </w:rPr>
        <w:t>na</w:t>
      </w:r>
      <w:r w:rsidRPr="004E0FB5">
        <w:rPr>
          <w:rFonts w:ascii="Times New Roman" w:eastAsia="Arial" w:hAnsi="Times New Roman"/>
          <w:sz w:val="24"/>
          <w:szCs w:val="24"/>
        </w:rPr>
        <w:t>şı</w:t>
      </w:r>
      <w:r w:rsidRPr="004E0FB5">
        <w:rPr>
          <w:rFonts w:ascii="Times New Roman" w:eastAsia="Arial" w:hAnsi="Times New Roman"/>
          <w:sz w:val="24"/>
          <w:szCs w:val="24"/>
          <w:lang w:val="en-US"/>
        </w:rPr>
        <w:t>r</w:t>
      </w:r>
      <w:r w:rsidRPr="004E0FB5">
        <w:rPr>
          <w:rFonts w:ascii="Times New Roman" w:eastAsia="Arial" w:hAnsi="Times New Roman"/>
          <w:sz w:val="24"/>
          <w:szCs w:val="24"/>
        </w:rPr>
        <w:t xml:space="preserve">ı 500 </w:t>
      </w:r>
      <w:r w:rsidRPr="004E0FB5">
        <w:rPr>
          <w:rFonts w:ascii="Times New Roman" w:eastAsia="Arial" w:hAnsi="Times New Roman"/>
          <w:sz w:val="24"/>
          <w:szCs w:val="24"/>
          <w:lang w:val="en-US"/>
        </w:rPr>
        <w:t>mq</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Daha</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sonra</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hormonoterapiyan</w:t>
      </w:r>
      <w:r w:rsidRPr="004E0FB5">
        <w:rPr>
          <w:rFonts w:ascii="Times New Roman" w:eastAsia="Arial" w:hAnsi="Times New Roman"/>
          <w:sz w:val="24"/>
          <w:szCs w:val="24"/>
        </w:rPr>
        <w:t>ı</w:t>
      </w:r>
      <w:r w:rsidRPr="004E0FB5">
        <w:rPr>
          <w:rFonts w:ascii="Times New Roman" w:eastAsia="Arial" w:hAnsi="Times New Roman"/>
          <w:sz w:val="24"/>
          <w:szCs w:val="24"/>
          <w:lang w:val="en-US"/>
        </w:rPr>
        <w:t>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intensivliyi</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t</w:t>
      </w:r>
      <w:r w:rsidRPr="004E0FB5">
        <w:rPr>
          <w:rFonts w:ascii="Times New Roman" w:eastAsia="Arial" w:hAnsi="Times New Roman"/>
          <w:sz w:val="24"/>
          <w:szCs w:val="24"/>
        </w:rPr>
        <w:t>ə</w:t>
      </w:r>
      <w:r w:rsidRPr="004E0FB5">
        <w:rPr>
          <w:rFonts w:ascii="Times New Roman" w:eastAsia="Arial" w:hAnsi="Times New Roman"/>
          <w:sz w:val="24"/>
          <w:szCs w:val="24"/>
          <w:lang w:val="en-US"/>
        </w:rPr>
        <w:t>dric</w:t>
      </w:r>
      <w:r w:rsidRPr="004E0FB5">
        <w:rPr>
          <w:rFonts w:ascii="Times New Roman" w:eastAsia="Arial" w:hAnsi="Times New Roman"/>
          <w:sz w:val="24"/>
          <w:szCs w:val="24"/>
        </w:rPr>
        <w:t>ə</w:t>
      </w:r>
      <w:r w:rsidRPr="004E0FB5">
        <w:rPr>
          <w:rFonts w:ascii="Times New Roman" w:eastAsia="Arial" w:hAnsi="Times New Roman"/>
          <w:sz w:val="24"/>
          <w:szCs w:val="24"/>
          <w:lang w:val="en-US"/>
        </w:rPr>
        <w:t>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el</w:t>
      </w:r>
      <w:r w:rsidRPr="004E0FB5">
        <w:rPr>
          <w:rFonts w:ascii="Times New Roman" w:eastAsia="Arial" w:hAnsi="Times New Roman"/>
          <w:sz w:val="24"/>
          <w:szCs w:val="24"/>
        </w:rPr>
        <w:t xml:space="preserve">ə </w:t>
      </w:r>
      <w:r w:rsidRPr="004E0FB5">
        <w:rPr>
          <w:rFonts w:ascii="Times New Roman" w:eastAsia="Arial" w:hAnsi="Times New Roman"/>
          <w:sz w:val="24"/>
          <w:szCs w:val="24"/>
          <w:lang w:val="en-US"/>
        </w:rPr>
        <w:t>azal</w:t>
      </w:r>
      <w:r w:rsidR="00221790" w:rsidRPr="00221790">
        <w:rPr>
          <w:rFonts w:ascii="Times New Roman" w:eastAsia="Arial" w:hAnsi="Times New Roman"/>
          <w:sz w:val="24"/>
          <w:szCs w:val="24"/>
        </w:rPr>
        <w:softHyphen/>
      </w:r>
      <w:r w:rsidRPr="004E0FB5">
        <w:rPr>
          <w:rFonts w:ascii="Times New Roman" w:eastAsia="Arial" w:hAnsi="Times New Roman"/>
          <w:sz w:val="24"/>
          <w:szCs w:val="24"/>
          <w:lang w:val="en-US"/>
        </w:rPr>
        <w:t>d</w:t>
      </w:r>
      <w:r w:rsidRPr="004E0FB5">
        <w:rPr>
          <w:rFonts w:ascii="Times New Roman" w:eastAsia="Arial" w:hAnsi="Times New Roman"/>
          <w:sz w:val="24"/>
          <w:szCs w:val="24"/>
        </w:rPr>
        <w:t>ı</w:t>
      </w:r>
      <w:r w:rsidRPr="004E0FB5">
        <w:rPr>
          <w:rFonts w:ascii="Times New Roman" w:eastAsia="Arial" w:hAnsi="Times New Roman"/>
          <w:sz w:val="24"/>
          <w:szCs w:val="24"/>
          <w:lang w:val="en-US"/>
        </w:rPr>
        <w:t>l</w:t>
      </w:r>
      <w:r w:rsidRPr="004E0FB5">
        <w:rPr>
          <w:rFonts w:ascii="Times New Roman" w:eastAsia="Arial" w:hAnsi="Times New Roman"/>
          <w:sz w:val="24"/>
          <w:szCs w:val="24"/>
        </w:rPr>
        <w:t>ı</w:t>
      </w:r>
      <w:r w:rsidRPr="004E0FB5">
        <w:rPr>
          <w:rFonts w:ascii="Times New Roman" w:eastAsia="Arial" w:hAnsi="Times New Roman"/>
          <w:sz w:val="24"/>
          <w:szCs w:val="24"/>
          <w:lang w:val="en-US"/>
        </w:rPr>
        <w:t>r</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ki</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bir</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illik</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m</w:t>
      </w:r>
      <w:r w:rsidRPr="004E0FB5">
        <w:rPr>
          <w:rFonts w:ascii="Times New Roman" w:eastAsia="Arial" w:hAnsi="Times New Roman"/>
          <w:sz w:val="24"/>
          <w:szCs w:val="24"/>
        </w:rPr>
        <w:t>ü</w:t>
      </w:r>
      <w:r w:rsidRPr="004E0FB5">
        <w:rPr>
          <w:rFonts w:ascii="Times New Roman" w:eastAsia="Arial" w:hAnsi="Times New Roman"/>
          <w:sz w:val="24"/>
          <w:szCs w:val="24"/>
          <w:lang w:val="en-US"/>
        </w:rPr>
        <w:t>alic</w:t>
      </w:r>
      <w:r w:rsidRPr="004E0FB5">
        <w:rPr>
          <w:rFonts w:ascii="Times New Roman" w:eastAsia="Arial" w:hAnsi="Times New Roman"/>
          <w:sz w:val="24"/>
          <w:szCs w:val="24"/>
        </w:rPr>
        <w:t>ə üçü</w:t>
      </w:r>
      <w:r w:rsidRPr="004E0FB5">
        <w:rPr>
          <w:rFonts w:ascii="Times New Roman" w:eastAsia="Arial" w:hAnsi="Times New Roman"/>
          <w:sz w:val="24"/>
          <w:szCs w:val="24"/>
          <w:lang w:val="en-US"/>
        </w:rPr>
        <w:t>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kurs</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dozas</w:t>
      </w:r>
      <w:r w:rsidRPr="004E0FB5">
        <w:rPr>
          <w:rFonts w:ascii="Times New Roman" w:eastAsia="Arial" w:hAnsi="Times New Roman"/>
          <w:sz w:val="24"/>
          <w:szCs w:val="24"/>
        </w:rPr>
        <w:t xml:space="preserve">ı 65-75 </w:t>
      </w:r>
      <w:r w:rsidRPr="004E0FB5">
        <w:rPr>
          <w:rFonts w:ascii="Times New Roman" w:eastAsia="Arial" w:hAnsi="Times New Roman"/>
          <w:sz w:val="24"/>
          <w:szCs w:val="24"/>
          <w:lang w:val="en-US"/>
        </w:rPr>
        <w:t>q</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t</w:t>
      </w:r>
      <w:r w:rsidRPr="004E0FB5">
        <w:rPr>
          <w:rFonts w:ascii="Times New Roman" w:eastAsia="Arial" w:hAnsi="Times New Roman"/>
          <w:sz w:val="24"/>
          <w:szCs w:val="24"/>
        </w:rPr>
        <w:t>əş</w:t>
      </w:r>
      <w:r w:rsidRPr="004E0FB5">
        <w:rPr>
          <w:rFonts w:ascii="Times New Roman" w:eastAsia="Arial" w:hAnsi="Times New Roman"/>
          <w:sz w:val="24"/>
          <w:szCs w:val="24"/>
          <w:lang w:val="en-US"/>
        </w:rPr>
        <w:t>kil</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etsin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Pro</w:t>
      </w:r>
      <w:r w:rsidR="00221790" w:rsidRPr="00221790">
        <w:rPr>
          <w:rFonts w:ascii="Times New Roman" w:eastAsia="Arial" w:hAnsi="Times New Roman"/>
          <w:sz w:val="24"/>
          <w:szCs w:val="24"/>
        </w:rPr>
        <w:softHyphen/>
      </w:r>
      <w:r w:rsidRPr="004E0FB5">
        <w:rPr>
          <w:rFonts w:ascii="Times New Roman" w:eastAsia="Arial" w:hAnsi="Times New Roman"/>
          <w:sz w:val="24"/>
          <w:szCs w:val="24"/>
          <w:lang w:val="en-US"/>
        </w:rPr>
        <w:t>gestinl</w:t>
      </w:r>
      <w:r w:rsidRPr="004E0FB5">
        <w:rPr>
          <w:rFonts w:ascii="Times New Roman" w:eastAsia="Arial" w:hAnsi="Times New Roman"/>
          <w:sz w:val="24"/>
          <w:szCs w:val="24"/>
        </w:rPr>
        <w:t>ə</w:t>
      </w:r>
      <w:r w:rsidRPr="004E0FB5">
        <w:rPr>
          <w:rFonts w:ascii="Times New Roman" w:eastAsia="Arial" w:hAnsi="Times New Roman"/>
          <w:sz w:val="24"/>
          <w:szCs w:val="24"/>
          <w:lang w:val="en-US"/>
        </w:rPr>
        <w:t>ri</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levongestrel</w:t>
      </w:r>
      <w:r w:rsidRPr="004E0FB5">
        <w:rPr>
          <w:rFonts w:ascii="Times New Roman" w:eastAsia="Arial" w:hAnsi="Times New Roman"/>
          <w:sz w:val="24"/>
          <w:szCs w:val="24"/>
        </w:rPr>
        <w:t xml:space="preserve"> - </w:t>
      </w:r>
      <w:r w:rsidRPr="004E0FB5">
        <w:rPr>
          <w:rFonts w:ascii="Times New Roman" w:eastAsia="Arial" w:hAnsi="Times New Roman"/>
          <w:sz w:val="24"/>
          <w:szCs w:val="24"/>
          <w:lang w:val="en-US"/>
        </w:rPr>
        <w:t>USV</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mirena</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qonadotropin</w:t>
      </w:r>
      <w:r w:rsidRPr="004E0FB5">
        <w:rPr>
          <w:rFonts w:ascii="Times New Roman" w:eastAsia="Arial" w:hAnsi="Times New Roman"/>
          <w:sz w:val="24"/>
          <w:szCs w:val="24"/>
        </w:rPr>
        <w:t>-</w:t>
      </w:r>
      <w:r w:rsidRPr="004E0FB5">
        <w:rPr>
          <w:rFonts w:ascii="Times New Roman" w:eastAsia="Arial" w:hAnsi="Times New Roman"/>
          <w:sz w:val="24"/>
          <w:szCs w:val="24"/>
          <w:lang w:val="en-US"/>
        </w:rPr>
        <w:t>rilizinq</w:t>
      </w:r>
      <w:r w:rsidRPr="004E0FB5">
        <w:rPr>
          <w:rFonts w:ascii="Times New Roman" w:eastAsia="Arial" w:hAnsi="Times New Roman"/>
          <w:sz w:val="24"/>
          <w:szCs w:val="24"/>
        </w:rPr>
        <w:t>-</w:t>
      </w:r>
      <w:r w:rsidRPr="004E0FB5">
        <w:rPr>
          <w:rFonts w:ascii="Times New Roman" w:eastAsia="Arial" w:hAnsi="Times New Roman"/>
          <w:sz w:val="24"/>
          <w:szCs w:val="24"/>
          <w:lang w:val="en-US"/>
        </w:rPr>
        <w:t>hor</w:t>
      </w:r>
      <w:r w:rsidR="00221790" w:rsidRPr="00221790">
        <w:rPr>
          <w:rFonts w:ascii="Times New Roman" w:eastAsia="Arial" w:hAnsi="Times New Roman"/>
          <w:sz w:val="24"/>
          <w:szCs w:val="24"/>
        </w:rPr>
        <w:softHyphen/>
      </w:r>
      <w:r w:rsidRPr="004E0FB5">
        <w:rPr>
          <w:rFonts w:ascii="Times New Roman" w:eastAsia="Arial" w:hAnsi="Times New Roman"/>
          <w:sz w:val="24"/>
          <w:szCs w:val="24"/>
          <w:lang w:val="en-US"/>
        </w:rPr>
        <w:t>mon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aqonistl</w:t>
      </w:r>
      <w:r w:rsidRPr="004E0FB5">
        <w:rPr>
          <w:rFonts w:ascii="Times New Roman" w:eastAsia="Arial" w:hAnsi="Times New Roman"/>
          <w:sz w:val="24"/>
          <w:szCs w:val="24"/>
        </w:rPr>
        <w:t>ə</w:t>
      </w:r>
      <w:r w:rsidRPr="004E0FB5">
        <w:rPr>
          <w:rFonts w:ascii="Times New Roman" w:eastAsia="Arial" w:hAnsi="Times New Roman"/>
          <w:sz w:val="24"/>
          <w:szCs w:val="24"/>
          <w:lang w:val="en-US"/>
        </w:rPr>
        <w:t>ri</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il</w:t>
      </w:r>
      <w:r w:rsidRPr="004E0FB5">
        <w:rPr>
          <w:rFonts w:ascii="Times New Roman" w:eastAsia="Arial" w:hAnsi="Times New Roman"/>
          <w:sz w:val="24"/>
          <w:szCs w:val="24"/>
        </w:rPr>
        <w:t xml:space="preserve">ə </w:t>
      </w:r>
      <w:r w:rsidRPr="004E0FB5">
        <w:rPr>
          <w:rFonts w:ascii="Times New Roman" w:eastAsia="Arial" w:hAnsi="Times New Roman"/>
          <w:sz w:val="24"/>
          <w:szCs w:val="24"/>
          <w:lang w:val="en-US"/>
        </w:rPr>
        <w:t>kombinasiyada</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istifad</w:t>
      </w:r>
      <w:r w:rsidRPr="004E0FB5">
        <w:rPr>
          <w:rFonts w:ascii="Times New Roman" w:eastAsia="Arial" w:hAnsi="Times New Roman"/>
          <w:sz w:val="24"/>
          <w:szCs w:val="24"/>
        </w:rPr>
        <w:t xml:space="preserve">ə </w:t>
      </w:r>
      <w:r w:rsidRPr="004E0FB5">
        <w:rPr>
          <w:rFonts w:ascii="Times New Roman" w:eastAsia="Arial" w:hAnsi="Times New Roman"/>
          <w:sz w:val="24"/>
          <w:szCs w:val="24"/>
          <w:lang w:val="en-US"/>
        </w:rPr>
        <w:t>etm</w:t>
      </w:r>
      <w:r w:rsidRPr="004E0FB5">
        <w:rPr>
          <w:rFonts w:ascii="Times New Roman" w:eastAsia="Arial" w:hAnsi="Times New Roman"/>
          <w:sz w:val="24"/>
          <w:szCs w:val="24"/>
        </w:rPr>
        <w:t>ə</w:t>
      </w:r>
      <w:r w:rsidRPr="004E0FB5">
        <w:rPr>
          <w:rFonts w:ascii="Times New Roman" w:eastAsia="Arial" w:hAnsi="Times New Roman"/>
          <w:sz w:val="24"/>
          <w:szCs w:val="24"/>
          <w:lang w:val="en-US"/>
        </w:rPr>
        <w:t>k</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m</w:t>
      </w:r>
      <w:r w:rsidRPr="004E0FB5">
        <w:rPr>
          <w:rFonts w:ascii="Times New Roman" w:eastAsia="Arial" w:hAnsi="Times New Roman"/>
          <w:sz w:val="24"/>
          <w:szCs w:val="24"/>
        </w:rPr>
        <w:t>ü</w:t>
      </w:r>
      <w:r w:rsidRPr="004E0FB5">
        <w:rPr>
          <w:rFonts w:ascii="Times New Roman" w:eastAsia="Arial" w:hAnsi="Times New Roman"/>
          <w:sz w:val="24"/>
          <w:szCs w:val="24"/>
          <w:lang w:val="en-US"/>
        </w:rPr>
        <w:t>mk</w:t>
      </w:r>
      <w:r w:rsidRPr="004E0FB5">
        <w:rPr>
          <w:rFonts w:ascii="Times New Roman" w:eastAsia="Arial" w:hAnsi="Times New Roman"/>
          <w:sz w:val="24"/>
          <w:szCs w:val="24"/>
        </w:rPr>
        <w:t>ü</w:t>
      </w:r>
      <w:r w:rsidRPr="004E0FB5">
        <w:rPr>
          <w:rFonts w:ascii="Times New Roman" w:eastAsia="Arial" w:hAnsi="Times New Roman"/>
          <w:sz w:val="24"/>
          <w:szCs w:val="24"/>
          <w:lang w:val="en-US"/>
        </w:rPr>
        <w:t>nd</w:t>
      </w:r>
      <w:r w:rsidRPr="004E0FB5">
        <w:rPr>
          <w:rFonts w:ascii="Times New Roman" w:eastAsia="Arial" w:hAnsi="Times New Roman"/>
          <w:sz w:val="24"/>
          <w:szCs w:val="24"/>
        </w:rPr>
        <w:t>ü</w:t>
      </w:r>
      <w:r w:rsidRPr="004E0FB5">
        <w:rPr>
          <w:rFonts w:ascii="Times New Roman" w:eastAsia="Arial" w:hAnsi="Times New Roman"/>
          <w:sz w:val="24"/>
          <w:szCs w:val="24"/>
          <w:lang w:val="en-US"/>
        </w:rPr>
        <w:t>r</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Pro</w:t>
      </w:r>
      <w:r w:rsidR="00221790" w:rsidRPr="00221790">
        <w:rPr>
          <w:rFonts w:ascii="Times New Roman" w:eastAsia="Arial" w:hAnsi="Times New Roman"/>
          <w:sz w:val="24"/>
          <w:szCs w:val="24"/>
        </w:rPr>
        <w:softHyphen/>
      </w:r>
      <w:r w:rsidRPr="004E0FB5">
        <w:rPr>
          <w:rFonts w:ascii="Times New Roman" w:eastAsia="Arial" w:hAnsi="Times New Roman"/>
          <w:sz w:val="24"/>
          <w:szCs w:val="24"/>
          <w:lang w:val="en-US"/>
        </w:rPr>
        <w:t>gestagenl</w:t>
      </w:r>
      <w:r w:rsidRPr="004E0FB5">
        <w:rPr>
          <w:rFonts w:ascii="Times New Roman" w:eastAsia="Arial" w:hAnsi="Times New Roman"/>
          <w:sz w:val="24"/>
          <w:szCs w:val="24"/>
        </w:rPr>
        <w:t>ə</w:t>
      </w:r>
      <w:r w:rsidRPr="004E0FB5">
        <w:rPr>
          <w:rFonts w:ascii="Times New Roman" w:eastAsia="Arial" w:hAnsi="Times New Roman"/>
          <w:sz w:val="24"/>
          <w:szCs w:val="24"/>
          <w:lang w:val="en-US"/>
        </w:rPr>
        <w:t>rin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lokal</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effekti</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il</w:t>
      </w:r>
      <w:r w:rsidRPr="004E0FB5">
        <w:rPr>
          <w:rFonts w:ascii="Times New Roman" w:eastAsia="Arial" w:hAnsi="Times New Roman"/>
          <w:sz w:val="24"/>
          <w:szCs w:val="24"/>
        </w:rPr>
        <w:t xml:space="preserve">ə </w:t>
      </w:r>
      <w:r w:rsidRPr="004E0FB5">
        <w:rPr>
          <w:rFonts w:ascii="Times New Roman" w:eastAsia="Arial" w:hAnsi="Times New Roman"/>
          <w:sz w:val="24"/>
          <w:szCs w:val="24"/>
          <w:lang w:val="en-US"/>
        </w:rPr>
        <w:t>hipofizin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qonadotrop</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hor</w:t>
      </w:r>
      <w:r w:rsidR="00221790" w:rsidRPr="00221790">
        <w:rPr>
          <w:rFonts w:ascii="Times New Roman" w:eastAsia="Arial" w:hAnsi="Times New Roman"/>
          <w:sz w:val="24"/>
          <w:szCs w:val="24"/>
        </w:rPr>
        <w:softHyphen/>
      </w:r>
      <w:r w:rsidRPr="004E0FB5">
        <w:rPr>
          <w:rFonts w:ascii="Times New Roman" w:eastAsia="Arial" w:hAnsi="Times New Roman"/>
          <w:sz w:val="24"/>
          <w:szCs w:val="24"/>
          <w:lang w:val="en-US"/>
        </w:rPr>
        <w:t>mon</w:t>
      </w:r>
      <w:r w:rsidR="00221790" w:rsidRPr="00221790">
        <w:rPr>
          <w:rFonts w:ascii="Times New Roman" w:eastAsia="Arial" w:hAnsi="Times New Roman"/>
          <w:sz w:val="24"/>
          <w:szCs w:val="24"/>
        </w:rPr>
        <w:softHyphen/>
      </w:r>
      <w:r w:rsidRPr="004E0FB5">
        <w:rPr>
          <w:rFonts w:ascii="Times New Roman" w:eastAsia="Arial" w:hAnsi="Times New Roman"/>
          <w:sz w:val="24"/>
          <w:szCs w:val="24"/>
          <w:lang w:val="en-US"/>
        </w:rPr>
        <w:t>la</w:t>
      </w:r>
      <w:r w:rsidR="00221790" w:rsidRPr="00221790">
        <w:rPr>
          <w:rFonts w:ascii="Times New Roman" w:eastAsia="Arial" w:hAnsi="Times New Roman"/>
          <w:sz w:val="24"/>
          <w:szCs w:val="24"/>
        </w:rPr>
        <w:softHyphen/>
      </w:r>
      <w:r w:rsidRPr="004E0FB5">
        <w:rPr>
          <w:rFonts w:ascii="Times New Roman" w:eastAsia="Arial" w:hAnsi="Times New Roman"/>
          <w:sz w:val="24"/>
          <w:szCs w:val="24"/>
          <w:lang w:val="en-US"/>
        </w:rPr>
        <w:t>r</w:t>
      </w:r>
      <w:r w:rsidRPr="004E0FB5">
        <w:rPr>
          <w:rFonts w:ascii="Times New Roman" w:eastAsia="Arial" w:hAnsi="Times New Roman"/>
          <w:sz w:val="24"/>
          <w:szCs w:val="24"/>
        </w:rPr>
        <w:t>ı</w:t>
      </w:r>
      <w:r w:rsidR="00221790">
        <w:rPr>
          <w:rFonts w:ascii="Times New Roman" w:eastAsia="Arial" w:hAnsi="Times New Roman"/>
          <w:sz w:val="24"/>
          <w:szCs w:val="24"/>
          <w:lang w:val="az-Latn-AZ"/>
        </w:rPr>
        <w:softHyphen/>
      </w:r>
      <w:r w:rsidRPr="004E0FB5">
        <w:rPr>
          <w:rFonts w:ascii="Times New Roman" w:eastAsia="Arial" w:hAnsi="Times New Roman"/>
          <w:sz w:val="24"/>
          <w:szCs w:val="24"/>
          <w:lang w:val="en-US"/>
        </w:rPr>
        <w:t>n</w:t>
      </w:r>
      <w:r w:rsidRPr="004E0FB5">
        <w:rPr>
          <w:rFonts w:ascii="Times New Roman" w:eastAsia="Arial" w:hAnsi="Times New Roman"/>
          <w:sz w:val="24"/>
          <w:szCs w:val="24"/>
        </w:rPr>
        <w:t>ı</w:t>
      </w:r>
      <w:r w:rsidRPr="004E0FB5">
        <w:rPr>
          <w:rFonts w:ascii="Times New Roman" w:eastAsia="Arial" w:hAnsi="Times New Roman"/>
          <w:sz w:val="24"/>
          <w:szCs w:val="24"/>
          <w:lang w:val="en-US"/>
        </w:rPr>
        <w:t>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sekresiyas</w:t>
      </w:r>
      <w:r w:rsidRPr="004E0FB5">
        <w:rPr>
          <w:rFonts w:ascii="Times New Roman" w:eastAsia="Arial" w:hAnsi="Times New Roman"/>
          <w:sz w:val="24"/>
          <w:szCs w:val="24"/>
        </w:rPr>
        <w:t>ı</w:t>
      </w:r>
      <w:r w:rsidRPr="004E0FB5">
        <w:rPr>
          <w:rFonts w:ascii="Times New Roman" w:eastAsia="Arial" w:hAnsi="Times New Roman"/>
          <w:sz w:val="24"/>
          <w:szCs w:val="24"/>
          <w:lang w:val="en-US"/>
        </w:rPr>
        <w:t>n</w:t>
      </w:r>
      <w:r w:rsidRPr="004E0FB5">
        <w:rPr>
          <w:rFonts w:ascii="Times New Roman" w:eastAsia="Arial" w:hAnsi="Times New Roman"/>
          <w:sz w:val="24"/>
          <w:szCs w:val="24"/>
        </w:rPr>
        <w:t>ı</w:t>
      </w:r>
      <w:r w:rsidRPr="004E0FB5">
        <w:rPr>
          <w:rFonts w:ascii="Times New Roman" w:eastAsia="Arial" w:hAnsi="Times New Roman"/>
          <w:sz w:val="24"/>
          <w:szCs w:val="24"/>
          <w:lang w:val="en-US"/>
        </w:rPr>
        <w:t>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az-Latn-AZ"/>
        </w:rPr>
        <w:t xml:space="preserve">zəifləməsinin </w:t>
      </w:r>
      <w:r w:rsidRPr="004E0FB5">
        <w:rPr>
          <w:rFonts w:ascii="Times New Roman" w:eastAsia="Arial" w:hAnsi="Times New Roman"/>
          <w:sz w:val="24"/>
          <w:szCs w:val="24"/>
          <w:lang w:val="en-US"/>
        </w:rPr>
        <w:t>v</w:t>
      </w:r>
      <w:r w:rsidRPr="004E0FB5">
        <w:rPr>
          <w:rFonts w:ascii="Times New Roman" w:eastAsia="Arial" w:hAnsi="Times New Roman"/>
          <w:sz w:val="24"/>
          <w:szCs w:val="24"/>
        </w:rPr>
        <w:t xml:space="preserve">ə </w:t>
      </w:r>
      <w:r w:rsidRPr="004E0FB5">
        <w:rPr>
          <w:rFonts w:ascii="Times New Roman" w:eastAsia="Arial" w:hAnsi="Times New Roman"/>
          <w:sz w:val="24"/>
          <w:szCs w:val="24"/>
          <w:lang w:val="en-US"/>
        </w:rPr>
        <w:t>yumurtal</w:t>
      </w:r>
      <w:r w:rsidRPr="004E0FB5">
        <w:rPr>
          <w:rFonts w:ascii="Times New Roman" w:eastAsia="Arial" w:hAnsi="Times New Roman"/>
          <w:sz w:val="24"/>
          <w:szCs w:val="24"/>
        </w:rPr>
        <w:t>ı</w:t>
      </w:r>
      <w:r w:rsidRPr="004E0FB5">
        <w:rPr>
          <w:rFonts w:ascii="Times New Roman" w:eastAsia="Arial" w:hAnsi="Times New Roman"/>
          <w:sz w:val="24"/>
          <w:szCs w:val="24"/>
          <w:lang w:val="en-US"/>
        </w:rPr>
        <w:t>qlarda</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estrogenl</w:t>
      </w:r>
      <w:r w:rsidRPr="004E0FB5">
        <w:rPr>
          <w:rFonts w:ascii="Times New Roman" w:eastAsia="Arial" w:hAnsi="Times New Roman"/>
          <w:sz w:val="24"/>
          <w:szCs w:val="24"/>
        </w:rPr>
        <w:t>ə</w:t>
      </w:r>
      <w:r w:rsidRPr="004E0FB5">
        <w:rPr>
          <w:rFonts w:ascii="Times New Roman" w:eastAsia="Arial" w:hAnsi="Times New Roman"/>
          <w:sz w:val="24"/>
          <w:szCs w:val="24"/>
          <w:lang w:val="en-US"/>
        </w:rPr>
        <w:t>rin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isteh</w:t>
      </w:r>
      <w:r w:rsidR="00221790" w:rsidRPr="00221790">
        <w:rPr>
          <w:rFonts w:ascii="Times New Roman" w:eastAsia="Arial" w:hAnsi="Times New Roman"/>
          <w:sz w:val="24"/>
          <w:szCs w:val="24"/>
        </w:rPr>
        <w:softHyphen/>
      </w:r>
      <w:r w:rsidRPr="004E0FB5">
        <w:rPr>
          <w:rFonts w:ascii="Times New Roman" w:eastAsia="Arial" w:hAnsi="Times New Roman"/>
          <w:sz w:val="24"/>
          <w:szCs w:val="24"/>
          <w:lang w:val="en-US"/>
        </w:rPr>
        <w:t>sal</w:t>
      </w:r>
      <w:r w:rsidRPr="004E0FB5">
        <w:rPr>
          <w:rFonts w:ascii="Times New Roman" w:eastAsia="Arial" w:hAnsi="Times New Roman"/>
          <w:sz w:val="24"/>
          <w:szCs w:val="24"/>
        </w:rPr>
        <w:t>ı</w:t>
      </w:r>
      <w:r w:rsidRPr="004E0FB5">
        <w:rPr>
          <w:rFonts w:ascii="Times New Roman" w:eastAsia="Arial" w:hAnsi="Times New Roman"/>
          <w:sz w:val="24"/>
          <w:szCs w:val="24"/>
          <w:lang w:val="en-US"/>
        </w:rPr>
        <w:t>n</w:t>
      </w:r>
      <w:r w:rsidRPr="004E0FB5">
        <w:rPr>
          <w:rFonts w:ascii="Times New Roman" w:eastAsia="Arial" w:hAnsi="Times New Roman"/>
          <w:sz w:val="24"/>
          <w:szCs w:val="24"/>
        </w:rPr>
        <w:t>ı</w:t>
      </w:r>
      <w:r w:rsidRPr="004E0FB5">
        <w:rPr>
          <w:rFonts w:ascii="Times New Roman" w:eastAsia="Arial" w:hAnsi="Times New Roman"/>
          <w:sz w:val="24"/>
          <w:szCs w:val="24"/>
          <w:lang w:val="en-US"/>
        </w:rPr>
        <w:t>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birl</w:t>
      </w:r>
      <w:r w:rsidRPr="004E0FB5">
        <w:rPr>
          <w:rFonts w:ascii="Times New Roman" w:eastAsia="Arial" w:hAnsi="Times New Roman"/>
          <w:sz w:val="24"/>
          <w:szCs w:val="24"/>
        </w:rPr>
        <w:t>əş</w:t>
      </w:r>
      <w:r w:rsidRPr="004E0FB5">
        <w:rPr>
          <w:rFonts w:ascii="Times New Roman" w:eastAsia="Arial" w:hAnsi="Times New Roman"/>
          <w:sz w:val="24"/>
          <w:szCs w:val="24"/>
          <w:lang w:val="en-US"/>
        </w:rPr>
        <w:t>m</w:t>
      </w:r>
      <w:r w:rsidRPr="004E0FB5">
        <w:rPr>
          <w:rFonts w:ascii="Times New Roman" w:eastAsia="Arial" w:hAnsi="Times New Roman"/>
          <w:sz w:val="24"/>
          <w:szCs w:val="24"/>
        </w:rPr>
        <w:t>ə</w:t>
      </w:r>
      <w:r w:rsidRPr="004E0FB5">
        <w:rPr>
          <w:rFonts w:ascii="Times New Roman" w:eastAsia="Arial" w:hAnsi="Times New Roman"/>
          <w:sz w:val="24"/>
          <w:szCs w:val="24"/>
          <w:lang w:val="en-US"/>
        </w:rPr>
        <w:t>si</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endometrium</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v</w:t>
      </w:r>
      <w:r w:rsidRPr="004E0FB5">
        <w:rPr>
          <w:rFonts w:ascii="Times New Roman" w:eastAsia="Arial" w:hAnsi="Times New Roman"/>
          <w:sz w:val="24"/>
          <w:szCs w:val="24"/>
        </w:rPr>
        <w:t>ə</w:t>
      </w:r>
      <w:r w:rsidRPr="004E0FB5">
        <w:rPr>
          <w:rFonts w:ascii="Times New Roman" w:eastAsia="Arial" w:hAnsi="Times New Roman"/>
          <w:sz w:val="24"/>
          <w:szCs w:val="24"/>
          <w:lang w:val="en-US"/>
        </w:rPr>
        <w:t>zil</w:t>
      </w:r>
      <w:r w:rsidRPr="004E0FB5">
        <w:rPr>
          <w:rFonts w:ascii="Times New Roman" w:eastAsia="Arial" w:hAnsi="Times New Roman"/>
          <w:sz w:val="24"/>
          <w:szCs w:val="24"/>
        </w:rPr>
        <w:t>ə</w:t>
      </w:r>
      <w:r w:rsidRPr="004E0FB5">
        <w:rPr>
          <w:rFonts w:ascii="Times New Roman" w:eastAsia="Arial" w:hAnsi="Times New Roman"/>
          <w:sz w:val="24"/>
          <w:szCs w:val="24"/>
          <w:lang w:val="en-US"/>
        </w:rPr>
        <w:t>rinin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atrofiyas</w:t>
      </w:r>
      <w:r w:rsidRPr="004E0FB5">
        <w:rPr>
          <w:rFonts w:ascii="Times New Roman" w:eastAsia="Arial" w:hAnsi="Times New Roman"/>
          <w:sz w:val="24"/>
          <w:szCs w:val="24"/>
        </w:rPr>
        <w:t>ı</w:t>
      </w:r>
      <w:r w:rsidRPr="004E0FB5">
        <w:rPr>
          <w:rFonts w:ascii="Times New Roman" w:eastAsia="Arial" w:hAnsi="Times New Roman"/>
          <w:sz w:val="24"/>
          <w:szCs w:val="24"/>
          <w:lang w:val="en-US"/>
        </w:rPr>
        <w:t>n</w:t>
      </w:r>
      <w:r w:rsidRPr="004E0FB5">
        <w:rPr>
          <w:rFonts w:ascii="Times New Roman" w:eastAsia="Arial" w:hAnsi="Times New Roman"/>
          <w:sz w:val="24"/>
          <w:szCs w:val="24"/>
        </w:rPr>
        <w:t xml:space="preserve">ı </w:t>
      </w:r>
      <w:r w:rsidRPr="004E0FB5">
        <w:rPr>
          <w:rFonts w:ascii="Times New Roman" w:eastAsia="Arial" w:hAnsi="Times New Roman"/>
          <w:sz w:val="24"/>
          <w:szCs w:val="24"/>
          <w:lang w:val="en-US"/>
        </w:rPr>
        <w:t>v</w:t>
      </w:r>
      <w:r w:rsidRPr="004E0FB5">
        <w:rPr>
          <w:rFonts w:ascii="Times New Roman" w:eastAsia="Arial" w:hAnsi="Times New Roman"/>
          <w:sz w:val="24"/>
          <w:szCs w:val="24"/>
        </w:rPr>
        <w:t xml:space="preserve">ə </w:t>
      </w:r>
      <w:r w:rsidRPr="004E0FB5">
        <w:rPr>
          <w:rFonts w:ascii="Times New Roman" w:eastAsia="Arial" w:hAnsi="Times New Roman"/>
          <w:sz w:val="24"/>
          <w:szCs w:val="24"/>
          <w:lang w:val="en-US"/>
        </w:rPr>
        <w:t>onko</w:t>
      </w:r>
      <w:r w:rsidR="00221790" w:rsidRPr="00221790">
        <w:rPr>
          <w:rFonts w:ascii="Times New Roman" w:eastAsia="Arial" w:hAnsi="Times New Roman"/>
          <w:sz w:val="24"/>
          <w:szCs w:val="24"/>
        </w:rPr>
        <w:softHyphen/>
      </w:r>
      <w:r w:rsidRPr="004E0FB5">
        <w:rPr>
          <w:rFonts w:ascii="Times New Roman" w:eastAsia="Arial" w:hAnsi="Times New Roman"/>
          <w:sz w:val="24"/>
          <w:szCs w:val="24"/>
          <w:lang w:val="en-US"/>
        </w:rPr>
        <w:t>loji</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sa</w:t>
      </w:r>
      <w:r w:rsidRPr="004E0FB5">
        <w:rPr>
          <w:rFonts w:ascii="Times New Roman" w:eastAsia="Arial" w:hAnsi="Times New Roman"/>
          <w:sz w:val="24"/>
          <w:szCs w:val="24"/>
        </w:rPr>
        <w:t>ğ</w:t>
      </w:r>
      <w:r w:rsidRPr="004E0FB5">
        <w:rPr>
          <w:rFonts w:ascii="Times New Roman" w:eastAsia="Arial" w:hAnsi="Times New Roman"/>
          <w:sz w:val="24"/>
          <w:szCs w:val="24"/>
          <w:lang w:val="en-US"/>
        </w:rPr>
        <w:t>alman</w:t>
      </w:r>
      <w:r w:rsidRPr="004E0FB5">
        <w:rPr>
          <w:rFonts w:ascii="Times New Roman" w:eastAsia="Arial" w:hAnsi="Times New Roman"/>
          <w:sz w:val="24"/>
          <w:szCs w:val="24"/>
        </w:rPr>
        <w:t xml:space="preserve">ı </w:t>
      </w:r>
      <w:r w:rsidRPr="004E0FB5">
        <w:rPr>
          <w:rFonts w:ascii="Times New Roman" w:eastAsia="Arial" w:hAnsi="Times New Roman"/>
          <w:sz w:val="24"/>
          <w:szCs w:val="24"/>
          <w:lang w:val="en-US"/>
        </w:rPr>
        <w:t>t</w:t>
      </w:r>
      <w:r w:rsidRPr="004E0FB5">
        <w:rPr>
          <w:rFonts w:ascii="Times New Roman" w:eastAsia="Arial" w:hAnsi="Times New Roman"/>
          <w:sz w:val="24"/>
          <w:szCs w:val="24"/>
        </w:rPr>
        <w:t>ə</w:t>
      </w:r>
      <w:r w:rsidRPr="004E0FB5">
        <w:rPr>
          <w:rFonts w:ascii="Times New Roman" w:eastAsia="Arial" w:hAnsi="Times New Roman"/>
          <w:sz w:val="24"/>
          <w:szCs w:val="24"/>
          <w:lang w:val="en-US"/>
        </w:rPr>
        <w:t>min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ed</w:t>
      </w:r>
      <w:r w:rsidRPr="004E0FB5">
        <w:rPr>
          <w:rFonts w:ascii="Times New Roman" w:eastAsia="Arial" w:hAnsi="Times New Roman"/>
          <w:sz w:val="24"/>
          <w:szCs w:val="24"/>
        </w:rPr>
        <w:t>ə</w:t>
      </w:r>
      <w:r w:rsidRPr="004E0FB5">
        <w:rPr>
          <w:rFonts w:ascii="Times New Roman" w:eastAsia="Arial" w:hAnsi="Times New Roman"/>
          <w:sz w:val="24"/>
          <w:szCs w:val="24"/>
          <w:lang w:val="en-US"/>
        </w:rPr>
        <w:t>c</w:t>
      </w:r>
      <w:r w:rsidRPr="004E0FB5">
        <w:rPr>
          <w:rFonts w:ascii="Times New Roman" w:eastAsia="Arial" w:hAnsi="Times New Roman"/>
          <w:sz w:val="24"/>
          <w:szCs w:val="24"/>
        </w:rPr>
        <w:t>ə</w:t>
      </w:r>
      <w:r w:rsidRPr="004E0FB5">
        <w:rPr>
          <w:rFonts w:ascii="Times New Roman" w:eastAsia="Arial" w:hAnsi="Times New Roman"/>
          <w:sz w:val="24"/>
          <w:szCs w:val="24"/>
          <w:lang w:val="en-US"/>
        </w:rPr>
        <w:t>kdir</w:t>
      </w:r>
      <w:r w:rsidRPr="004E0FB5">
        <w:rPr>
          <w:rFonts w:ascii="Times New Roman" w:eastAsia="Arial" w:hAnsi="Times New Roman"/>
          <w:sz w:val="24"/>
          <w:szCs w:val="24"/>
        </w:rPr>
        <w:t>.</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lang w:val="en-US"/>
        </w:rPr>
        <w:t>Atipik</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hiperplaziya</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v</w:t>
      </w:r>
      <w:r w:rsidRPr="004E0FB5">
        <w:rPr>
          <w:rFonts w:ascii="Times New Roman" w:eastAsia="Arial" w:hAnsi="Times New Roman"/>
          <w:sz w:val="24"/>
          <w:szCs w:val="24"/>
        </w:rPr>
        <w:t xml:space="preserve">ə </w:t>
      </w:r>
      <w:r w:rsidRPr="004E0FB5">
        <w:rPr>
          <w:rFonts w:ascii="Times New Roman" w:eastAsia="Arial" w:hAnsi="Times New Roman"/>
          <w:sz w:val="24"/>
          <w:szCs w:val="24"/>
          <w:lang w:val="en-US"/>
        </w:rPr>
        <w:t>endometrium</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x</w:t>
      </w:r>
      <w:r w:rsidRPr="004E0FB5">
        <w:rPr>
          <w:rFonts w:ascii="Times New Roman" w:eastAsia="Arial" w:hAnsi="Times New Roman"/>
          <w:sz w:val="24"/>
          <w:szCs w:val="24"/>
        </w:rPr>
        <w:t>ə</w:t>
      </w:r>
      <w:r w:rsidRPr="004E0FB5">
        <w:rPr>
          <w:rFonts w:ascii="Times New Roman" w:eastAsia="Arial" w:hAnsi="Times New Roman"/>
          <w:sz w:val="24"/>
          <w:szCs w:val="24"/>
          <w:lang w:val="en-US"/>
        </w:rPr>
        <w:t>r</w:t>
      </w:r>
      <w:r w:rsidRPr="004E0FB5">
        <w:rPr>
          <w:rFonts w:ascii="Times New Roman" w:eastAsia="Arial" w:hAnsi="Times New Roman"/>
          <w:sz w:val="24"/>
          <w:szCs w:val="24"/>
        </w:rPr>
        <w:t>çə</w:t>
      </w:r>
      <w:r w:rsidRPr="004E0FB5">
        <w:rPr>
          <w:rFonts w:ascii="Times New Roman" w:eastAsia="Arial" w:hAnsi="Times New Roman"/>
          <w:sz w:val="24"/>
          <w:szCs w:val="24"/>
          <w:lang w:val="en-US"/>
        </w:rPr>
        <w:t>nginin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xroniki</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ano</w:t>
      </w:r>
      <w:r w:rsidR="00221790" w:rsidRPr="00221790">
        <w:rPr>
          <w:rFonts w:ascii="Times New Roman" w:eastAsia="Arial" w:hAnsi="Times New Roman"/>
          <w:sz w:val="24"/>
          <w:szCs w:val="24"/>
        </w:rPr>
        <w:softHyphen/>
      </w:r>
      <w:r w:rsidRPr="004E0FB5">
        <w:rPr>
          <w:rFonts w:ascii="Times New Roman" w:eastAsia="Arial" w:hAnsi="Times New Roman"/>
          <w:sz w:val="24"/>
          <w:szCs w:val="24"/>
          <w:lang w:val="en-US"/>
        </w:rPr>
        <w:t>vulyasiya</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v</w:t>
      </w:r>
      <w:r w:rsidRPr="004E0FB5">
        <w:rPr>
          <w:rFonts w:ascii="Times New Roman" w:eastAsia="Arial" w:hAnsi="Times New Roman"/>
          <w:sz w:val="24"/>
          <w:szCs w:val="24"/>
        </w:rPr>
        <w:t xml:space="preserve">ə </w:t>
      </w:r>
      <w:r w:rsidRPr="004E0FB5">
        <w:rPr>
          <w:rFonts w:ascii="Times New Roman" w:eastAsia="Arial" w:hAnsi="Times New Roman"/>
          <w:sz w:val="24"/>
          <w:szCs w:val="24"/>
          <w:lang w:val="en-US"/>
        </w:rPr>
        <w:t>menstrual</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ritm</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poz</w:t>
      </w:r>
      <w:r w:rsidRPr="004E0FB5">
        <w:rPr>
          <w:rFonts w:ascii="Times New Roman" w:eastAsia="Arial" w:hAnsi="Times New Roman"/>
          <w:sz w:val="24"/>
          <w:szCs w:val="24"/>
        </w:rPr>
        <w:t>ğ</w:t>
      </w:r>
      <w:r w:rsidRPr="004E0FB5">
        <w:rPr>
          <w:rFonts w:ascii="Times New Roman" w:eastAsia="Arial" w:hAnsi="Times New Roman"/>
          <w:sz w:val="24"/>
          <w:szCs w:val="24"/>
          <w:lang w:val="en-US"/>
        </w:rPr>
        <w:t>unlu</w:t>
      </w:r>
      <w:r w:rsidRPr="004E0FB5">
        <w:rPr>
          <w:rFonts w:ascii="Times New Roman" w:eastAsia="Arial" w:hAnsi="Times New Roman"/>
          <w:sz w:val="24"/>
          <w:szCs w:val="24"/>
        </w:rPr>
        <w:t>ğ</w:t>
      </w:r>
      <w:r w:rsidRPr="004E0FB5">
        <w:rPr>
          <w:rFonts w:ascii="Times New Roman" w:eastAsia="Arial" w:hAnsi="Times New Roman"/>
          <w:sz w:val="24"/>
          <w:szCs w:val="24"/>
          <w:lang w:val="en-US"/>
        </w:rPr>
        <w:t>u</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il</w:t>
      </w:r>
      <w:r w:rsidRPr="004E0FB5">
        <w:rPr>
          <w:rFonts w:ascii="Times New Roman" w:eastAsia="Arial" w:hAnsi="Times New Roman"/>
          <w:sz w:val="24"/>
          <w:szCs w:val="24"/>
        </w:rPr>
        <w:t xml:space="preserve">ə </w:t>
      </w:r>
      <w:r w:rsidRPr="004E0FB5">
        <w:rPr>
          <w:rFonts w:ascii="Times New Roman" w:eastAsia="Arial" w:hAnsi="Times New Roman"/>
          <w:sz w:val="24"/>
          <w:szCs w:val="24"/>
          <w:lang w:val="en-US"/>
        </w:rPr>
        <w:t>y</w:t>
      </w:r>
      <w:r w:rsidRPr="004E0FB5">
        <w:rPr>
          <w:rFonts w:ascii="Times New Roman" w:eastAsia="Arial" w:hAnsi="Times New Roman"/>
          <w:sz w:val="24"/>
          <w:szCs w:val="24"/>
        </w:rPr>
        <w:t>ü</w:t>
      </w:r>
      <w:r w:rsidRPr="004E0FB5">
        <w:rPr>
          <w:rFonts w:ascii="Times New Roman" w:eastAsia="Arial" w:hAnsi="Times New Roman"/>
          <w:sz w:val="24"/>
          <w:szCs w:val="24"/>
          <w:lang w:val="en-US"/>
        </w:rPr>
        <w:t>ks</w:t>
      </w:r>
      <w:r w:rsidRPr="004E0FB5">
        <w:rPr>
          <w:rFonts w:ascii="Times New Roman" w:eastAsia="Arial" w:hAnsi="Times New Roman"/>
          <w:sz w:val="24"/>
          <w:szCs w:val="24"/>
        </w:rPr>
        <w:t>ə</w:t>
      </w:r>
      <w:r w:rsidRPr="004E0FB5">
        <w:rPr>
          <w:rFonts w:ascii="Times New Roman" w:eastAsia="Arial" w:hAnsi="Times New Roman"/>
          <w:sz w:val="24"/>
          <w:szCs w:val="24"/>
          <w:lang w:val="en-US"/>
        </w:rPr>
        <w:t>k</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assosia</w:t>
      </w:r>
      <w:r w:rsidR="00221790" w:rsidRPr="00221790">
        <w:rPr>
          <w:rFonts w:ascii="Times New Roman" w:eastAsia="Arial" w:hAnsi="Times New Roman"/>
          <w:sz w:val="24"/>
          <w:szCs w:val="24"/>
        </w:rPr>
        <w:softHyphen/>
      </w:r>
      <w:r w:rsidRPr="004E0FB5">
        <w:rPr>
          <w:rFonts w:ascii="Times New Roman" w:eastAsia="Arial" w:hAnsi="Times New Roman"/>
          <w:sz w:val="24"/>
          <w:szCs w:val="24"/>
          <w:lang w:val="en-US"/>
        </w:rPr>
        <w:t>si</w:t>
      </w:r>
      <w:r w:rsidR="00221790" w:rsidRPr="00221790">
        <w:rPr>
          <w:rFonts w:ascii="Times New Roman" w:eastAsia="Arial" w:hAnsi="Times New Roman"/>
          <w:sz w:val="24"/>
          <w:szCs w:val="24"/>
        </w:rPr>
        <w:softHyphen/>
      </w:r>
      <w:r w:rsidRPr="004E0FB5">
        <w:rPr>
          <w:rFonts w:ascii="Times New Roman" w:eastAsia="Arial" w:hAnsi="Times New Roman"/>
          <w:sz w:val="24"/>
          <w:szCs w:val="24"/>
          <w:lang w:val="en-US"/>
        </w:rPr>
        <w:t>ya</w:t>
      </w:r>
      <w:r w:rsidR="00221790" w:rsidRPr="00221790">
        <w:rPr>
          <w:rFonts w:ascii="Times New Roman" w:eastAsia="Arial" w:hAnsi="Times New Roman"/>
          <w:sz w:val="24"/>
          <w:szCs w:val="24"/>
        </w:rPr>
        <w:softHyphen/>
      </w:r>
      <w:r w:rsidRPr="004E0FB5">
        <w:rPr>
          <w:rFonts w:ascii="Times New Roman" w:eastAsia="Arial" w:hAnsi="Times New Roman"/>
          <w:sz w:val="24"/>
          <w:szCs w:val="24"/>
          <w:lang w:val="en-US"/>
        </w:rPr>
        <w:t>s</w:t>
      </w:r>
      <w:r w:rsidRPr="004E0FB5">
        <w:rPr>
          <w:rFonts w:ascii="Times New Roman" w:eastAsia="Arial" w:hAnsi="Times New Roman"/>
          <w:sz w:val="24"/>
          <w:szCs w:val="24"/>
        </w:rPr>
        <w:t>ı</w:t>
      </w:r>
      <w:r w:rsidRPr="004E0FB5">
        <w:rPr>
          <w:rFonts w:ascii="Times New Roman" w:eastAsia="Arial" w:hAnsi="Times New Roman"/>
          <w:sz w:val="24"/>
          <w:szCs w:val="24"/>
          <w:lang w:val="en-US"/>
        </w:rPr>
        <w:t>n</w:t>
      </w:r>
      <w:r w:rsidRPr="004E0FB5">
        <w:rPr>
          <w:rFonts w:ascii="Times New Roman" w:eastAsia="Arial" w:hAnsi="Times New Roman"/>
          <w:sz w:val="24"/>
          <w:szCs w:val="24"/>
        </w:rPr>
        <w:t xml:space="preserve">ı </w:t>
      </w:r>
      <w:r w:rsidRPr="004E0FB5">
        <w:rPr>
          <w:rFonts w:ascii="Times New Roman" w:eastAsia="Arial" w:hAnsi="Times New Roman"/>
          <w:sz w:val="24"/>
          <w:szCs w:val="24"/>
          <w:lang w:val="en-US"/>
        </w:rPr>
        <w:t>n</w:t>
      </w:r>
      <w:r w:rsidRPr="004E0FB5">
        <w:rPr>
          <w:rFonts w:ascii="Times New Roman" w:eastAsia="Arial" w:hAnsi="Times New Roman"/>
          <w:sz w:val="24"/>
          <w:szCs w:val="24"/>
        </w:rPr>
        <w:t>ə</w:t>
      </w:r>
      <w:r w:rsidRPr="004E0FB5">
        <w:rPr>
          <w:rFonts w:ascii="Times New Roman" w:eastAsia="Arial" w:hAnsi="Times New Roman"/>
          <w:sz w:val="24"/>
          <w:szCs w:val="24"/>
          <w:lang w:val="en-US"/>
        </w:rPr>
        <w:t>z</w:t>
      </w:r>
      <w:r w:rsidRPr="004E0FB5">
        <w:rPr>
          <w:rFonts w:ascii="Times New Roman" w:eastAsia="Arial" w:hAnsi="Times New Roman"/>
          <w:sz w:val="24"/>
          <w:szCs w:val="24"/>
        </w:rPr>
        <w:t>ə</w:t>
      </w:r>
      <w:r w:rsidRPr="004E0FB5">
        <w:rPr>
          <w:rFonts w:ascii="Times New Roman" w:eastAsia="Arial" w:hAnsi="Times New Roman"/>
          <w:sz w:val="24"/>
          <w:szCs w:val="24"/>
          <w:lang w:val="en-US"/>
        </w:rPr>
        <w:t>r</w:t>
      </w:r>
      <w:r w:rsidRPr="004E0FB5">
        <w:rPr>
          <w:rFonts w:ascii="Times New Roman" w:eastAsia="Arial" w:hAnsi="Times New Roman"/>
          <w:sz w:val="24"/>
          <w:szCs w:val="24"/>
        </w:rPr>
        <w:t xml:space="preserve">ə </w:t>
      </w:r>
      <w:r w:rsidRPr="004E0FB5">
        <w:rPr>
          <w:rFonts w:ascii="Times New Roman" w:eastAsia="Arial" w:hAnsi="Times New Roman"/>
          <w:sz w:val="24"/>
          <w:szCs w:val="24"/>
          <w:lang w:val="en-US"/>
        </w:rPr>
        <w:t>alaraq</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spontan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hamil</w:t>
      </w:r>
      <w:r w:rsidRPr="004E0FB5">
        <w:rPr>
          <w:rFonts w:ascii="Times New Roman" w:eastAsia="Arial" w:hAnsi="Times New Roman"/>
          <w:sz w:val="24"/>
          <w:szCs w:val="24"/>
        </w:rPr>
        <w:t>ə</w:t>
      </w:r>
      <w:r w:rsidRPr="004E0FB5">
        <w:rPr>
          <w:rFonts w:ascii="Times New Roman" w:eastAsia="Arial" w:hAnsi="Times New Roman"/>
          <w:sz w:val="24"/>
          <w:szCs w:val="24"/>
          <w:lang w:val="en-US"/>
        </w:rPr>
        <w:t>lik</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tez</w:t>
      </w:r>
      <w:r w:rsidRPr="004E0FB5">
        <w:rPr>
          <w:rFonts w:ascii="Times New Roman" w:eastAsia="Arial" w:hAnsi="Times New Roman"/>
          <w:sz w:val="24"/>
          <w:szCs w:val="24"/>
        </w:rPr>
        <w:t>-</w:t>
      </w:r>
      <w:r w:rsidRPr="004E0FB5">
        <w:rPr>
          <w:rFonts w:ascii="Times New Roman" w:eastAsia="Arial" w:hAnsi="Times New Roman"/>
          <w:sz w:val="24"/>
          <w:szCs w:val="24"/>
          <w:lang w:val="en-US"/>
        </w:rPr>
        <w:t>tez</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ba</w:t>
      </w:r>
      <w:r w:rsidRPr="004E0FB5">
        <w:rPr>
          <w:rFonts w:ascii="Times New Roman" w:eastAsia="Arial" w:hAnsi="Times New Roman"/>
          <w:sz w:val="24"/>
          <w:szCs w:val="24"/>
        </w:rPr>
        <w:t xml:space="preserve">ş </w:t>
      </w:r>
      <w:r w:rsidRPr="004E0FB5">
        <w:rPr>
          <w:rFonts w:ascii="Times New Roman" w:eastAsia="Arial" w:hAnsi="Times New Roman"/>
          <w:sz w:val="24"/>
          <w:szCs w:val="24"/>
          <w:lang w:val="en-US"/>
        </w:rPr>
        <w:t>vermir</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bu</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da</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mor</w:t>
      </w:r>
      <w:r w:rsidR="00221790" w:rsidRPr="00221790">
        <w:rPr>
          <w:rFonts w:ascii="Times New Roman" w:eastAsia="Arial" w:hAnsi="Times New Roman"/>
          <w:sz w:val="24"/>
          <w:szCs w:val="24"/>
        </w:rPr>
        <w:softHyphen/>
      </w:r>
      <w:r w:rsidRPr="004E0FB5">
        <w:rPr>
          <w:rFonts w:ascii="Times New Roman" w:eastAsia="Arial" w:hAnsi="Times New Roman"/>
          <w:sz w:val="24"/>
          <w:szCs w:val="24"/>
          <w:lang w:val="en-US"/>
        </w:rPr>
        <w:t>foloji</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remissiyadan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sonra</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k</w:t>
      </w:r>
      <w:r w:rsidRPr="004E0FB5">
        <w:rPr>
          <w:rFonts w:ascii="Times New Roman" w:eastAsia="Arial" w:hAnsi="Times New Roman"/>
          <w:sz w:val="24"/>
          <w:szCs w:val="24"/>
        </w:rPr>
        <w:t>ö</w:t>
      </w:r>
      <w:r w:rsidRPr="004E0FB5">
        <w:rPr>
          <w:rFonts w:ascii="Times New Roman" w:eastAsia="Arial" w:hAnsi="Times New Roman"/>
          <w:sz w:val="24"/>
          <w:szCs w:val="24"/>
          <w:lang w:val="en-US"/>
        </w:rPr>
        <w:t>m</w:t>
      </w:r>
      <w:r w:rsidRPr="004E0FB5">
        <w:rPr>
          <w:rFonts w:ascii="Times New Roman" w:eastAsia="Arial" w:hAnsi="Times New Roman"/>
          <w:sz w:val="24"/>
          <w:szCs w:val="24"/>
        </w:rPr>
        <w:t>ə</w:t>
      </w:r>
      <w:r w:rsidRPr="004E0FB5">
        <w:rPr>
          <w:rFonts w:ascii="Times New Roman" w:eastAsia="Arial" w:hAnsi="Times New Roman"/>
          <w:sz w:val="24"/>
          <w:szCs w:val="24"/>
          <w:lang w:val="en-US"/>
        </w:rPr>
        <w:t>k</w:t>
      </w:r>
      <w:r w:rsidRPr="004E0FB5">
        <w:rPr>
          <w:rFonts w:ascii="Times New Roman" w:eastAsia="Arial" w:hAnsi="Times New Roman"/>
          <w:sz w:val="24"/>
          <w:szCs w:val="24"/>
        </w:rPr>
        <w:t>ç</w:t>
      </w:r>
      <w:r w:rsidRPr="004E0FB5">
        <w:rPr>
          <w:rFonts w:ascii="Times New Roman" w:eastAsia="Arial" w:hAnsi="Times New Roman"/>
          <w:sz w:val="24"/>
          <w:szCs w:val="24"/>
          <w:lang w:val="en-US"/>
        </w:rPr>
        <w:t>i</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reproduktiv</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texno</w:t>
      </w:r>
      <w:r w:rsidR="00221790" w:rsidRPr="00221790">
        <w:rPr>
          <w:rFonts w:ascii="Times New Roman" w:eastAsia="Arial" w:hAnsi="Times New Roman"/>
          <w:sz w:val="24"/>
          <w:szCs w:val="24"/>
        </w:rPr>
        <w:softHyphen/>
      </w:r>
      <w:r w:rsidRPr="004E0FB5">
        <w:rPr>
          <w:rFonts w:ascii="Times New Roman" w:eastAsia="Arial" w:hAnsi="Times New Roman"/>
          <w:sz w:val="24"/>
          <w:szCs w:val="24"/>
          <w:lang w:val="en-US"/>
        </w:rPr>
        <w:t>lo</w:t>
      </w:r>
      <w:r w:rsidR="00221790" w:rsidRPr="00221790">
        <w:rPr>
          <w:rFonts w:ascii="Times New Roman" w:eastAsia="Arial" w:hAnsi="Times New Roman"/>
          <w:sz w:val="24"/>
          <w:szCs w:val="24"/>
        </w:rPr>
        <w:softHyphen/>
      </w:r>
      <w:r w:rsidRPr="004E0FB5">
        <w:rPr>
          <w:rFonts w:ascii="Times New Roman" w:eastAsia="Arial" w:hAnsi="Times New Roman"/>
          <w:sz w:val="24"/>
          <w:szCs w:val="24"/>
          <w:lang w:val="en-US"/>
        </w:rPr>
        <w:t>gi</w:t>
      </w:r>
      <w:r w:rsidR="00221790" w:rsidRPr="00221790">
        <w:rPr>
          <w:rFonts w:ascii="Times New Roman" w:eastAsia="Arial" w:hAnsi="Times New Roman"/>
          <w:sz w:val="24"/>
          <w:szCs w:val="24"/>
        </w:rPr>
        <w:softHyphen/>
      </w:r>
      <w:r w:rsidRPr="004E0FB5">
        <w:rPr>
          <w:rFonts w:ascii="Times New Roman" w:eastAsia="Arial" w:hAnsi="Times New Roman"/>
          <w:sz w:val="24"/>
          <w:szCs w:val="24"/>
          <w:lang w:val="en-US"/>
        </w:rPr>
        <w:t>ya</w:t>
      </w:r>
      <w:r w:rsidR="00221790" w:rsidRPr="00221790">
        <w:rPr>
          <w:rFonts w:ascii="Times New Roman" w:eastAsia="Arial" w:hAnsi="Times New Roman"/>
          <w:sz w:val="24"/>
          <w:szCs w:val="24"/>
        </w:rPr>
        <w:softHyphen/>
      </w:r>
      <w:r w:rsidRPr="004E0FB5">
        <w:rPr>
          <w:rFonts w:ascii="Times New Roman" w:eastAsia="Arial" w:hAnsi="Times New Roman"/>
          <w:sz w:val="24"/>
          <w:szCs w:val="24"/>
          <w:lang w:val="en-US"/>
        </w:rPr>
        <w:t>lar</w:t>
      </w:r>
      <w:r w:rsidR="00221790" w:rsidRPr="00221790">
        <w:rPr>
          <w:rFonts w:ascii="Times New Roman" w:eastAsia="Arial" w:hAnsi="Times New Roman"/>
          <w:sz w:val="24"/>
          <w:szCs w:val="24"/>
        </w:rPr>
        <w:softHyphen/>
      </w:r>
      <w:r w:rsidRPr="004E0FB5">
        <w:rPr>
          <w:rFonts w:ascii="Times New Roman" w:eastAsia="Arial" w:hAnsi="Times New Roman"/>
          <w:sz w:val="24"/>
          <w:szCs w:val="24"/>
          <w:lang w:val="en-US"/>
        </w:rPr>
        <w:t>dan</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istifad</w:t>
      </w:r>
      <w:r w:rsidRPr="004E0FB5">
        <w:rPr>
          <w:rFonts w:ascii="Times New Roman" w:eastAsia="Arial" w:hAnsi="Times New Roman"/>
          <w:sz w:val="24"/>
          <w:szCs w:val="24"/>
        </w:rPr>
        <w:t xml:space="preserve">ə </w:t>
      </w:r>
      <w:r w:rsidRPr="004E0FB5">
        <w:rPr>
          <w:rFonts w:ascii="Times New Roman" w:eastAsia="Arial" w:hAnsi="Times New Roman"/>
          <w:sz w:val="24"/>
          <w:szCs w:val="24"/>
          <w:lang w:val="en-US"/>
        </w:rPr>
        <w:t>etm</w:t>
      </w:r>
      <w:r w:rsidRPr="004E0FB5">
        <w:rPr>
          <w:rFonts w:ascii="Times New Roman" w:eastAsia="Arial" w:hAnsi="Times New Roman"/>
          <w:sz w:val="24"/>
          <w:szCs w:val="24"/>
        </w:rPr>
        <w:t>ə</w:t>
      </w:r>
      <w:r w:rsidRPr="004E0FB5">
        <w:rPr>
          <w:rFonts w:ascii="Times New Roman" w:eastAsia="Arial" w:hAnsi="Times New Roman"/>
          <w:sz w:val="24"/>
          <w:szCs w:val="24"/>
          <w:lang w:val="en-US"/>
        </w:rPr>
        <w:t>yi</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t</w:t>
      </w:r>
      <w:r w:rsidRPr="004E0FB5">
        <w:rPr>
          <w:rFonts w:ascii="Times New Roman" w:eastAsia="Arial" w:hAnsi="Times New Roman"/>
          <w:sz w:val="24"/>
          <w:szCs w:val="24"/>
        </w:rPr>
        <w:t>ə</w:t>
      </w:r>
      <w:r w:rsidRPr="004E0FB5">
        <w:rPr>
          <w:rFonts w:ascii="Times New Roman" w:eastAsia="Arial" w:hAnsi="Times New Roman"/>
          <w:sz w:val="24"/>
          <w:szCs w:val="24"/>
          <w:lang w:val="en-US"/>
        </w:rPr>
        <w:t>l</w:t>
      </w:r>
      <w:r w:rsidRPr="004E0FB5">
        <w:rPr>
          <w:rFonts w:ascii="Times New Roman" w:eastAsia="Arial" w:hAnsi="Times New Roman"/>
          <w:sz w:val="24"/>
          <w:szCs w:val="24"/>
        </w:rPr>
        <w:t>ə</w:t>
      </w:r>
      <w:r w:rsidRPr="004E0FB5">
        <w:rPr>
          <w:rFonts w:ascii="Times New Roman" w:eastAsia="Arial" w:hAnsi="Times New Roman"/>
          <w:sz w:val="24"/>
          <w:szCs w:val="24"/>
          <w:lang w:val="en-US"/>
        </w:rPr>
        <w:t>b</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edir</w:t>
      </w:r>
      <w:r w:rsidRPr="004E0FB5">
        <w:rPr>
          <w:rFonts w:ascii="Times New Roman" w:eastAsia="Arial" w:hAnsi="Times New Roman"/>
          <w:sz w:val="24"/>
          <w:szCs w:val="24"/>
        </w:rPr>
        <w:t>.</w:t>
      </w:r>
    </w:p>
    <w:p w:rsidR="005E0E50" w:rsidRPr="00933E84" w:rsidRDefault="005E0E50"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rPr>
      </w:pPr>
    </w:p>
    <w:p w:rsidR="00D3042C" w:rsidRPr="00933E84"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rPr>
      </w:pPr>
      <w:r w:rsidRPr="004E0FB5">
        <w:rPr>
          <w:rFonts w:ascii="Times New Roman" w:eastAsia="Arial" w:hAnsi="Times New Roman"/>
          <w:b/>
          <w:bCs/>
          <w:sz w:val="24"/>
          <w:szCs w:val="24"/>
          <w:lang w:val="en-US"/>
        </w:rPr>
        <w:t>N</w:t>
      </w:r>
      <w:r w:rsidRPr="004E0FB5">
        <w:rPr>
          <w:rFonts w:ascii="Times New Roman" w:eastAsia="Arial" w:hAnsi="Times New Roman"/>
          <w:b/>
          <w:bCs/>
          <w:sz w:val="24"/>
          <w:szCs w:val="24"/>
        </w:rPr>
        <w:t>ə</w:t>
      </w:r>
      <w:r w:rsidRPr="004E0FB5">
        <w:rPr>
          <w:rFonts w:ascii="Times New Roman" w:eastAsia="Arial" w:hAnsi="Times New Roman"/>
          <w:b/>
          <w:bCs/>
          <w:sz w:val="24"/>
          <w:szCs w:val="24"/>
          <w:lang w:val="en-US"/>
        </w:rPr>
        <w:t>zar</w:t>
      </w:r>
      <w:r w:rsidRPr="004E0FB5">
        <w:rPr>
          <w:rFonts w:ascii="Times New Roman" w:eastAsia="Arial" w:hAnsi="Times New Roman"/>
          <w:b/>
          <w:bCs/>
          <w:sz w:val="24"/>
          <w:szCs w:val="24"/>
        </w:rPr>
        <w:t>ə</w:t>
      </w:r>
      <w:r w:rsidRPr="004E0FB5">
        <w:rPr>
          <w:rFonts w:ascii="Times New Roman" w:eastAsia="Arial" w:hAnsi="Times New Roman"/>
          <w:b/>
          <w:bCs/>
          <w:sz w:val="24"/>
          <w:szCs w:val="24"/>
          <w:lang w:val="en-US"/>
        </w:rPr>
        <w:t>t</w:t>
      </w:r>
      <w:r w:rsidRPr="004E0FB5">
        <w:rPr>
          <w:rFonts w:ascii="Times New Roman" w:eastAsia="Arial" w:hAnsi="Times New Roman"/>
          <w:b/>
          <w:bCs/>
          <w:sz w:val="24"/>
          <w:szCs w:val="24"/>
        </w:rPr>
        <w:t xml:space="preserve"> </w:t>
      </w:r>
      <w:r w:rsidRPr="004E0FB5">
        <w:rPr>
          <w:rFonts w:ascii="Times New Roman" w:eastAsia="Arial" w:hAnsi="Times New Roman"/>
          <w:b/>
          <w:bCs/>
          <w:sz w:val="24"/>
          <w:szCs w:val="24"/>
          <w:lang w:val="en-US"/>
        </w:rPr>
        <w:t>rejimi</w:t>
      </w:r>
    </w:p>
    <w:p w:rsidR="005E0E50" w:rsidRPr="004E0FB5" w:rsidRDefault="005E0E50"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rPr>
      </w:pP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lang w:val="en-US"/>
        </w:rPr>
        <w:t>Spesifik</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residiv</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simptomlar</w:t>
      </w:r>
      <w:r w:rsidRPr="004E0FB5">
        <w:rPr>
          <w:rFonts w:ascii="Times New Roman" w:eastAsia="Arial" w:hAnsi="Times New Roman"/>
          <w:sz w:val="24"/>
          <w:szCs w:val="24"/>
        </w:rPr>
        <w:t xml:space="preserve">ı </w:t>
      </w:r>
      <w:r w:rsidRPr="004E0FB5">
        <w:rPr>
          <w:rFonts w:ascii="Times New Roman" w:eastAsia="Arial" w:hAnsi="Times New Roman"/>
          <w:sz w:val="24"/>
          <w:szCs w:val="24"/>
          <w:lang w:val="en-US"/>
        </w:rPr>
        <w:t>olmad</w:t>
      </w:r>
      <w:r w:rsidRPr="004E0FB5">
        <w:rPr>
          <w:rFonts w:ascii="Times New Roman" w:eastAsia="Arial" w:hAnsi="Times New Roman"/>
          <w:sz w:val="24"/>
          <w:szCs w:val="24"/>
        </w:rPr>
        <w:t>ı</w:t>
      </w:r>
      <w:r w:rsidRPr="004E0FB5">
        <w:rPr>
          <w:rFonts w:ascii="Times New Roman" w:eastAsia="Arial" w:hAnsi="Times New Roman"/>
          <w:sz w:val="24"/>
          <w:szCs w:val="24"/>
          <w:lang w:val="en-US"/>
        </w:rPr>
        <w:t>qda</w:t>
      </w:r>
      <w:r w:rsidRPr="004E0FB5">
        <w:rPr>
          <w:rFonts w:ascii="Times New Roman" w:eastAsia="Arial" w:hAnsi="Times New Roman"/>
          <w:sz w:val="24"/>
          <w:szCs w:val="24"/>
        </w:rPr>
        <w:t xml:space="preserve"> ü</w:t>
      </w:r>
      <w:r w:rsidRPr="004E0FB5">
        <w:rPr>
          <w:rFonts w:ascii="Times New Roman" w:eastAsia="Arial" w:hAnsi="Times New Roman"/>
          <w:sz w:val="24"/>
          <w:szCs w:val="24"/>
          <w:lang w:val="en-US"/>
        </w:rPr>
        <w:t>mumi</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v</w:t>
      </w:r>
      <w:r w:rsidRPr="004E0FB5">
        <w:rPr>
          <w:rFonts w:ascii="Times New Roman" w:eastAsia="Arial" w:hAnsi="Times New Roman"/>
          <w:sz w:val="24"/>
          <w:szCs w:val="24"/>
        </w:rPr>
        <w:t xml:space="preserve">ə </w:t>
      </w:r>
      <w:r w:rsidRPr="004E0FB5">
        <w:rPr>
          <w:rFonts w:ascii="Times New Roman" w:eastAsia="Arial" w:hAnsi="Times New Roman"/>
          <w:sz w:val="24"/>
          <w:szCs w:val="24"/>
          <w:lang w:val="en-US"/>
        </w:rPr>
        <w:t>ginekoloji</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m</w:t>
      </w:r>
      <w:r w:rsidRPr="004E0FB5">
        <w:rPr>
          <w:rFonts w:ascii="Times New Roman" w:eastAsia="Arial" w:hAnsi="Times New Roman"/>
          <w:sz w:val="24"/>
          <w:szCs w:val="24"/>
        </w:rPr>
        <w:t>ü</w:t>
      </w:r>
      <w:r w:rsidRPr="004E0FB5">
        <w:rPr>
          <w:rFonts w:ascii="Times New Roman" w:eastAsia="Arial" w:hAnsi="Times New Roman"/>
          <w:sz w:val="24"/>
          <w:szCs w:val="24"/>
          <w:lang w:val="en-US"/>
        </w:rPr>
        <w:t>ayin</w:t>
      </w:r>
      <w:r w:rsidRPr="004E0FB5">
        <w:rPr>
          <w:rFonts w:ascii="Times New Roman" w:eastAsia="Arial" w:hAnsi="Times New Roman"/>
          <w:sz w:val="24"/>
          <w:szCs w:val="24"/>
        </w:rPr>
        <w:t xml:space="preserve">ə </w:t>
      </w:r>
      <w:r w:rsidRPr="004E0FB5">
        <w:rPr>
          <w:rFonts w:ascii="Times New Roman" w:eastAsia="Arial" w:hAnsi="Times New Roman"/>
          <w:sz w:val="24"/>
          <w:szCs w:val="24"/>
          <w:lang w:val="en-US"/>
        </w:rPr>
        <w:t>g</w:t>
      </w:r>
      <w:r w:rsidRPr="004E0FB5">
        <w:rPr>
          <w:rFonts w:ascii="Times New Roman" w:eastAsia="Arial" w:hAnsi="Times New Roman"/>
          <w:sz w:val="24"/>
          <w:szCs w:val="24"/>
        </w:rPr>
        <w:t>ö</w:t>
      </w:r>
      <w:r w:rsidRPr="004E0FB5">
        <w:rPr>
          <w:rFonts w:ascii="Times New Roman" w:eastAsia="Arial" w:hAnsi="Times New Roman"/>
          <w:sz w:val="24"/>
          <w:szCs w:val="24"/>
          <w:lang w:val="en-US"/>
        </w:rPr>
        <w:t>st</w:t>
      </w:r>
      <w:r w:rsidRPr="004E0FB5">
        <w:rPr>
          <w:rFonts w:ascii="Times New Roman" w:eastAsia="Arial" w:hAnsi="Times New Roman"/>
          <w:sz w:val="24"/>
          <w:szCs w:val="24"/>
        </w:rPr>
        <w:t>ə</w:t>
      </w:r>
      <w:r w:rsidRPr="004E0FB5">
        <w:rPr>
          <w:rFonts w:ascii="Times New Roman" w:eastAsia="Arial" w:hAnsi="Times New Roman"/>
          <w:sz w:val="24"/>
          <w:szCs w:val="24"/>
          <w:lang w:val="en-US"/>
        </w:rPr>
        <w:t>ri</w:t>
      </w:r>
      <w:r w:rsidRPr="004E0FB5">
        <w:rPr>
          <w:rFonts w:ascii="Times New Roman" w:eastAsia="Arial" w:hAnsi="Times New Roman"/>
          <w:sz w:val="24"/>
          <w:szCs w:val="24"/>
          <w:lang w:val="az-Latn-AZ"/>
        </w:rPr>
        <w:t>şdir</w:t>
      </w:r>
      <w:r w:rsidRPr="004E0FB5">
        <w:rPr>
          <w:rFonts w:ascii="Times New Roman" w:eastAsia="Arial" w:hAnsi="Times New Roman"/>
          <w:sz w:val="24"/>
          <w:szCs w:val="24"/>
        </w:rPr>
        <w:t>. 1-</w:t>
      </w:r>
      <w:r w:rsidRPr="004E0FB5">
        <w:rPr>
          <w:rFonts w:ascii="Times New Roman" w:eastAsia="Arial" w:hAnsi="Times New Roman"/>
          <w:sz w:val="24"/>
          <w:szCs w:val="24"/>
          <w:lang w:val="en-US"/>
        </w:rPr>
        <w:t>ci</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il</w:t>
      </w:r>
      <w:r w:rsidRPr="004E0FB5">
        <w:rPr>
          <w:rFonts w:ascii="Times New Roman" w:eastAsia="Arial" w:hAnsi="Times New Roman"/>
          <w:sz w:val="24"/>
          <w:szCs w:val="24"/>
        </w:rPr>
        <w:t xml:space="preserve"> ə</w:t>
      </w:r>
      <w:r w:rsidRPr="004E0FB5">
        <w:rPr>
          <w:rFonts w:ascii="Times New Roman" w:eastAsia="Arial" w:hAnsi="Times New Roman"/>
          <w:sz w:val="24"/>
          <w:szCs w:val="24"/>
          <w:lang w:val="en-US"/>
        </w:rPr>
        <w:t>rzind</w:t>
      </w:r>
      <w:r w:rsidRPr="004E0FB5">
        <w:rPr>
          <w:rFonts w:ascii="Times New Roman" w:eastAsia="Arial" w:hAnsi="Times New Roman"/>
          <w:sz w:val="24"/>
          <w:szCs w:val="24"/>
        </w:rPr>
        <w:t xml:space="preserve">ə 4 </w:t>
      </w:r>
      <w:r w:rsidRPr="004E0FB5">
        <w:rPr>
          <w:rFonts w:ascii="Times New Roman" w:eastAsia="Arial" w:hAnsi="Times New Roman"/>
          <w:sz w:val="24"/>
          <w:szCs w:val="24"/>
          <w:lang w:val="en-US"/>
        </w:rPr>
        <w:t>ayda</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bir</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d</w:t>
      </w:r>
      <w:r w:rsidRPr="004E0FB5">
        <w:rPr>
          <w:rFonts w:ascii="Times New Roman" w:eastAsia="Arial" w:hAnsi="Times New Roman"/>
          <w:sz w:val="24"/>
          <w:szCs w:val="24"/>
        </w:rPr>
        <w:t>ə</w:t>
      </w:r>
      <w:r w:rsidRPr="004E0FB5">
        <w:rPr>
          <w:rFonts w:ascii="Times New Roman" w:eastAsia="Arial" w:hAnsi="Times New Roman"/>
          <w:sz w:val="24"/>
          <w:szCs w:val="24"/>
          <w:lang w:val="en-US"/>
        </w:rPr>
        <w:t>f</w:t>
      </w:r>
      <w:r w:rsidRPr="004E0FB5">
        <w:rPr>
          <w:rFonts w:ascii="Times New Roman" w:eastAsia="Arial" w:hAnsi="Times New Roman"/>
          <w:sz w:val="24"/>
          <w:szCs w:val="24"/>
        </w:rPr>
        <w:t>ə, 2-</w:t>
      </w:r>
      <w:r w:rsidRPr="004E0FB5">
        <w:rPr>
          <w:rFonts w:ascii="Times New Roman" w:eastAsia="Arial" w:hAnsi="Times New Roman"/>
          <w:sz w:val="24"/>
          <w:szCs w:val="24"/>
          <w:lang w:val="en-US"/>
        </w:rPr>
        <w:t>ci</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il</w:t>
      </w:r>
      <w:r w:rsidRPr="004E0FB5">
        <w:rPr>
          <w:rFonts w:ascii="Times New Roman" w:eastAsia="Arial" w:hAnsi="Times New Roman"/>
          <w:sz w:val="24"/>
          <w:szCs w:val="24"/>
        </w:rPr>
        <w:t xml:space="preserve"> </w:t>
      </w:r>
      <w:r w:rsidR="00221790">
        <w:rPr>
          <w:rFonts w:ascii="Times New Roman" w:eastAsia="Arial" w:hAnsi="Times New Roman"/>
          <w:sz w:val="24"/>
          <w:szCs w:val="24"/>
          <w:lang w:val="az-Latn-AZ"/>
        </w:rPr>
        <w:t>–</w:t>
      </w:r>
      <w:r w:rsidRPr="004E0FB5">
        <w:rPr>
          <w:rFonts w:ascii="Times New Roman" w:eastAsia="Arial" w:hAnsi="Times New Roman"/>
          <w:sz w:val="24"/>
          <w:szCs w:val="24"/>
        </w:rPr>
        <w:t xml:space="preserve"> 6 </w:t>
      </w:r>
      <w:r w:rsidRPr="004E0FB5">
        <w:rPr>
          <w:rFonts w:ascii="Times New Roman" w:eastAsia="Arial" w:hAnsi="Times New Roman"/>
          <w:sz w:val="24"/>
          <w:szCs w:val="24"/>
          <w:lang w:val="en-US"/>
        </w:rPr>
        <w:t>ayda</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bir</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d</w:t>
      </w:r>
      <w:r w:rsidRPr="004E0FB5">
        <w:rPr>
          <w:rFonts w:ascii="Times New Roman" w:eastAsia="Arial" w:hAnsi="Times New Roman"/>
          <w:sz w:val="24"/>
          <w:szCs w:val="24"/>
        </w:rPr>
        <w:t>ə</w:t>
      </w:r>
      <w:r w:rsidRPr="004E0FB5">
        <w:rPr>
          <w:rFonts w:ascii="Times New Roman" w:eastAsia="Arial" w:hAnsi="Times New Roman"/>
          <w:sz w:val="24"/>
          <w:szCs w:val="24"/>
          <w:lang w:val="en-US"/>
        </w:rPr>
        <w:t>f</w:t>
      </w:r>
      <w:r w:rsidRPr="004E0FB5">
        <w:rPr>
          <w:rFonts w:ascii="Times New Roman" w:eastAsia="Arial" w:hAnsi="Times New Roman"/>
          <w:sz w:val="24"/>
          <w:szCs w:val="24"/>
        </w:rPr>
        <w:t xml:space="preserve">ə, </w:t>
      </w:r>
      <w:r w:rsidRPr="004E0FB5">
        <w:rPr>
          <w:rFonts w:ascii="Times New Roman" w:eastAsia="Arial" w:hAnsi="Times New Roman"/>
          <w:sz w:val="24"/>
          <w:szCs w:val="24"/>
          <w:lang w:val="en-US"/>
        </w:rPr>
        <w:t>sonrak</w:t>
      </w:r>
      <w:r w:rsidRPr="004E0FB5">
        <w:rPr>
          <w:rFonts w:ascii="Times New Roman" w:eastAsia="Arial" w:hAnsi="Times New Roman"/>
          <w:sz w:val="24"/>
          <w:szCs w:val="24"/>
        </w:rPr>
        <w:t xml:space="preserve">ı </w:t>
      </w:r>
      <w:r w:rsidRPr="004E0FB5">
        <w:rPr>
          <w:rFonts w:ascii="Times New Roman" w:eastAsia="Arial" w:hAnsi="Times New Roman"/>
          <w:sz w:val="24"/>
          <w:szCs w:val="24"/>
          <w:lang w:val="en-US"/>
        </w:rPr>
        <w:t>ill</w:t>
      </w:r>
      <w:r w:rsidRPr="004E0FB5">
        <w:rPr>
          <w:rFonts w:ascii="Times New Roman" w:eastAsia="Arial" w:hAnsi="Times New Roman"/>
          <w:sz w:val="24"/>
          <w:szCs w:val="24"/>
        </w:rPr>
        <w:t>ə</w:t>
      </w:r>
      <w:r w:rsidRPr="004E0FB5">
        <w:rPr>
          <w:rFonts w:ascii="Times New Roman" w:eastAsia="Arial" w:hAnsi="Times New Roman"/>
          <w:sz w:val="24"/>
          <w:szCs w:val="24"/>
          <w:lang w:val="en-US"/>
        </w:rPr>
        <w:t>rd</w:t>
      </w:r>
      <w:r w:rsidRPr="004E0FB5">
        <w:rPr>
          <w:rFonts w:ascii="Times New Roman" w:eastAsia="Arial" w:hAnsi="Times New Roman"/>
          <w:sz w:val="24"/>
          <w:szCs w:val="24"/>
        </w:rPr>
        <w:t xml:space="preserve">ə </w:t>
      </w:r>
      <w:r w:rsidR="00221790">
        <w:rPr>
          <w:rFonts w:ascii="Times New Roman" w:eastAsia="Arial" w:hAnsi="Times New Roman"/>
          <w:sz w:val="24"/>
          <w:szCs w:val="24"/>
          <w:lang w:val="az-Latn-AZ"/>
        </w:rPr>
        <w:t>–</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ild</w:t>
      </w:r>
      <w:r w:rsidRPr="004E0FB5">
        <w:rPr>
          <w:rFonts w:ascii="Times New Roman" w:eastAsia="Arial" w:hAnsi="Times New Roman"/>
          <w:sz w:val="24"/>
          <w:szCs w:val="24"/>
        </w:rPr>
        <w:t xml:space="preserve">ə </w:t>
      </w:r>
      <w:r w:rsidRPr="004E0FB5">
        <w:rPr>
          <w:rFonts w:ascii="Times New Roman" w:eastAsia="Arial" w:hAnsi="Times New Roman"/>
          <w:sz w:val="24"/>
          <w:szCs w:val="24"/>
          <w:lang w:val="en-US"/>
        </w:rPr>
        <w:t>bir</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d</w:t>
      </w:r>
      <w:r w:rsidRPr="004E0FB5">
        <w:rPr>
          <w:rFonts w:ascii="Times New Roman" w:eastAsia="Arial" w:hAnsi="Times New Roman"/>
          <w:sz w:val="24"/>
          <w:szCs w:val="24"/>
        </w:rPr>
        <w:t>ə</w:t>
      </w:r>
      <w:r w:rsidRPr="004E0FB5">
        <w:rPr>
          <w:rFonts w:ascii="Times New Roman" w:eastAsia="Arial" w:hAnsi="Times New Roman"/>
          <w:sz w:val="24"/>
          <w:szCs w:val="24"/>
          <w:lang w:val="en-US"/>
        </w:rPr>
        <w:t>f</w:t>
      </w:r>
      <w:r w:rsidRPr="004E0FB5">
        <w:rPr>
          <w:rFonts w:ascii="Times New Roman" w:eastAsia="Arial" w:hAnsi="Times New Roman"/>
          <w:sz w:val="24"/>
          <w:szCs w:val="24"/>
        </w:rPr>
        <w:t xml:space="preserve">ə </w:t>
      </w:r>
      <w:r w:rsidRPr="004E0FB5">
        <w:rPr>
          <w:rFonts w:ascii="Times New Roman" w:eastAsia="Arial" w:hAnsi="Times New Roman"/>
          <w:sz w:val="24"/>
          <w:szCs w:val="24"/>
          <w:lang w:val="en-US"/>
        </w:rPr>
        <w:t>m</w:t>
      </w:r>
      <w:r w:rsidRPr="004E0FB5">
        <w:rPr>
          <w:rFonts w:ascii="Times New Roman" w:eastAsia="Arial" w:hAnsi="Times New Roman"/>
          <w:sz w:val="24"/>
          <w:szCs w:val="24"/>
        </w:rPr>
        <w:t>ü</w:t>
      </w:r>
      <w:r w:rsidRPr="004E0FB5">
        <w:rPr>
          <w:rFonts w:ascii="Times New Roman" w:eastAsia="Arial" w:hAnsi="Times New Roman"/>
          <w:sz w:val="24"/>
          <w:szCs w:val="24"/>
          <w:lang w:val="en-US"/>
        </w:rPr>
        <w:t>ayin</w:t>
      </w:r>
      <w:r w:rsidRPr="004E0FB5">
        <w:rPr>
          <w:rFonts w:ascii="Times New Roman" w:eastAsia="Arial" w:hAnsi="Times New Roman"/>
          <w:sz w:val="24"/>
          <w:szCs w:val="24"/>
        </w:rPr>
        <w:t xml:space="preserve">ə </w:t>
      </w:r>
      <w:r w:rsidRPr="004E0FB5">
        <w:rPr>
          <w:rFonts w:ascii="Times New Roman" w:eastAsia="Arial" w:hAnsi="Times New Roman"/>
          <w:sz w:val="24"/>
          <w:szCs w:val="24"/>
          <w:lang w:val="en-US"/>
        </w:rPr>
        <w:t>kifay</w:t>
      </w:r>
      <w:r w:rsidRPr="004E0FB5">
        <w:rPr>
          <w:rFonts w:ascii="Times New Roman" w:eastAsia="Arial" w:hAnsi="Times New Roman"/>
          <w:sz w:val="24"/>
          <w:szCs w:val="24"/>
        </w:rPr>
        <w:t>ə</w:t>
      </w:r>
      <w:r w:rsidRPr="004E0FB5">
        <w:rPr>
          <w:rFonts w:ascii="Times New Roman" w:eastAsia="Arial" w:hAnsi="Times New Roman"/>
          <w:sz w:val="24"/>
          <w:szCs w:val="24"/>
          <w:lang w:val="en-US"/>
        </w:rPr>
        <w:t>t</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standart</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hesab</w:t>
      </w:r>
      <w:r w:rsidRPr="004E0FB5">
        <w:rPr>
          <w:rFonts w:ascii="Times New Roman" w:eastAsia="Arial" w:hAnsi="Times New Roman"/>
          <w:sz w:val="24"/>
          <w:szCs w:val="24"/>
        </w:rPr>
        <w:t xml:space="preserve"> </w:t>
      </w:r>
      <w:r w:rsidRPr="004E0FB5">
        <w:rPr>
          <w:rFonts w:ascii="Times New Roman" w:eastAsia="Arial" w:hAnsi="Times New Roman"/>
          <w:sz w:val="24"/>
          <w:szCs w:val="24"/>
          <w:lang w:val="en-US"/>
        </w:rPr>
        <w:t>olunur</w:t>
      </w:r>
      <w:r w:rsidRPr="004E0FB5">
        <w:rPr>
          <w:rFonts w:ascii="Times New Roman" w:eastAsia="Arial" w:hAnsi="Times New Roman"/>
          <w:sz w:val="24"/>
          <w:szCs w:val="24"/>
        </w:rPr>
        <w:t>. Döş qəfəsi orqanlarının rentgenoloji müayinəsi ildə ən azı 1 dəfə aparılmalıdır. CA 125 təyini rutin müayinə metodu kimi tövsiyə edilmir.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Residivlər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 xml:space="preserve">Müalicə tədbirlərinin effektivliyi xəstəliyin residivləşmə və proqressivləşmə hallarının sayına </w:t>
      </w:r>
      <w:r w:rsidRPr="004E0FB5">
        <w:rPr>
          <w:rFonts w:ascii="Times New Roman" w:eastAsia="Arial" w:hAnsi="Times New Roman"/>
          <w:sz w:val="24"/>
          <w:szCs w:val="24"/>
          <w:lang w:val="az-Latn-AZ"/>
        </w:rPr>
        <w:t>əsasən</w:t>
      </w:r>
      <w:r w:rsidRPr="004E0FB5">
        <w:rPr>
          <w:rFonts w:ascii="Times New Roman" w:eastAsia="Arial" w:hAnsi="Times New Roman"/>
          <w:sz w:val="24"/>
          <w:szCs w:val="24"/>
        </w:rPr>
        <w:t xml:space="preserve"> qiymətləndirilir. Endo</w:t>
      </w:r>
      <w:r w:rsidR="00221790">
        <w:rPr>
          <w:rFonts w:ascii="Times New Roman" w:eastAsia="Arial" w:hAnsi="Times New Roman"/>
          <w:sz w:val="24"/>
          <w:szCs w:val="24"/>
          <w:lang w:val="az-Latn-AZ"/>
        </w:rPr>
        <w:softHyphen/>
      </w:r>
      <w:r w:rsidRPr="004E0FB5">
        <w:rPr>
          <w:rFonts w:ascii="Times New Roman" w:eastAsia="Arial" w:hAnsi="Times New Roman"/>
          <w:sz w:val="24"/>
          <w:szCs w:val="24"/>
        </w:rPr>
        <w:t>met</w:t>
      </w:r>
      <w:r w:rsidR="00221790">
        <w:rPr>
          <w:rFonts w:ascii="Times New Roman" w:eastAsia="Arial" w:hAnsi="Times New Roman"/>
          <w:sz w:val="24"/>
          <w:szCs w:val="24"/>
          <w:lang w:val="az-Latn-AZ"/>
        </w:rPr>
        <w:softHyphen/>
      </w:r>
      <w:r w:rsidRPr="004E0FB5">
        <w:rPr>
          <w:rFonts w:ascii="Times New Roman" w:eastAsia="Arial" w:hAnsi="Times New Roman"/>
          <w:sz w:val="24"/>
          <w:szCs w:val="24"/>
        </w:rPr>
        <w:t>rium xərçənginin residivləri ən çox (xəstələrin 75%-</w:t>
      </w:r>
      <w:r w:rsidRPr="004E0FB5">
        <w:rPr>
          <w:rFonts w:ascii="Times New Roman" w:eastAsia="Arial" w:hAnsi="Times New Roman"/>
          <w:sz w:val="24"/>
          <w:szCs w:val="24"/>
          <w:lang w:val="az-Latn-AZ"/>
        </w:rPr>
        <w:t>də</w:t>
      </w:r>
      <w:r w:rsidRPr="004E0FB5">
        <w:rPr>
          <w:rFonts w:ascii="Times New Roman" w:eastAsia="Arial" w:hAnsi="Times New Roman"/>
          <w:sz w:val="24"/>
          <w:szCs w:val="24"/>
        </w:rPr>
        <w:t>)</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rPr>
        <w:t>ilkin müa</w:t>
      </w:r>
      <w:r w:rsidR="00221790">
        <w:rPr>
          <w:rFonts w:ascii="Times New Roman" w:eastAsia="Arial" w:hAnsi="Times New Roman"/>
          <w:sz w:val="24"/>
          <w:szCs w:val="24"/>
          <w:lang w:val="az-Latn-AZ"/>
        </w:rPr>
        <w:softHyphen/>
      </w:r>
      <w:r w:rsidRPr="004E0FB5">
        <w:rPr>
          <w:rFonts w:ascii="Times New Roman" w:eastAsia="Arial" w:hAnsi="Times New Roman"/>
          <w:sz w:val="24"/>
          <w:szCs w:val="24"/>
        </w:rPr>
        <w:t xml:space="preserve">licənin başa çatmasından sonrakı ilk 3 il ərzində aşkar edilir. Daha </w:t>
      </w:r>
      <w:r w:rsidRPr="004E0FB5">
        <w:rPr>
          <w:rFonts w:ascii="Times New Roman" w:eastAsia="Arial" w:hAnsi="Times New Roman"/>
          <w:sz w:val="24"/>
          <w:szCs w:val="24"/>
          <w:lang w:val="az-Latn-AZ"/>
        </w:rPr>
        <w:t>sonrakı</w:t>
      </w:r>
      <w:r w:rsidRPr="004E0FB5">
        <w:rPr>
          <w:rFonts w:ascii="Times New Roman" w:eastAsia="Arial" w:hAnsi="Times New Roman"/>
          <w:sz w:val="24"/>
          <w:szCs w:val="24"/>
        </w:rPr>
        <w:t xml:space="preserve"> </w:t>
      </w:r>
      <w:r w:rsidRPr="004E0FB5">
        <w:rPr>
          <w:rFonts w:ascii="Times New Roman" w:eastAsia="Arial" w:hAnsi="Times New Roman"/>
          <w:sz w:val="24"/>
          <w:szCs w:val="24"/>
          <w:lang w:val="az-Latn-AZ"/>
        </w:rPr>
        <w:t>dövrdə</w:t>
      </w:r>
      <w:r w:rsidRPr="004E0FB5">
        <w:rPr>
          <w:rFonts w:ascii="Times New Roman" w:eastAsia="Arial" w:hAnsi="Times New Roman"/>
          <w:sz w:val="24"/>
          <w:szCs w:val="24"/>
        </w:rPr>
        <w:t xml:space="preserve"> onların </w:t>
      </w:r>
      <w:r w:rsidRPr="004E0FB5">
        <w:rPr>
          <w:rFonts w:ascii="Times New Roman" w:eastAsia="Arial" w:hAnsi="Times New Roman"/>
          <w:sz w:val="24"/>
          <w:szCs w:val="24"/>
          <w:lang w:val="az-Latn-AZ"/>
        </w:rPr>
        <w:t xml:space="preserve">aşkarlanma </w:t>
      </w:r>
      <w:r w:rsidRPr="004E0FB5">
        <w:rPr>
          <w:rFonts w:ascii="Times New Roman" w:eastAsia="Arial" w:hAnsi="Times New Roman"/>
          <w:sz w:val="24"/>
          <w:szCs w:val="24"/>
        </w:rPr>
        <w:t xml:space="preserve">tezliyi kəskin şəkildə </w:t>
      </w:r>
      <w:r w:rsidRPr="004E0FB5">
        <w:rPr>
          <w:rFonts w:ascii="Times New Roman" w:eastAsia="Arial" w:hAnsi="Times New Roman"/>
          <w:sz w:val="24"/>
          <w:szCs w:val="24"/>
          <w:lang w:val="az-Latn-AZ"/>
        </w:rPr>
        <w:t>aş</w:t>
      </w:r>
      <w:r w:rsidR="00221790">
        <w:rPr>
          <w:rFonts w:ascii="Times New Roman" w:eastAsia="Arial" w:hAnsi="Times New Roman"/>
          <w:sz w:val="24"/>
          <w:szCs w:val="24"/>
          <w:lang w:val="az-Latn-AZ"/>
        </w:rPr>
        <w:softHyphen/>
      </w:r>
      <w:r w:rsidRPr="004E0FB5">
        <w:rPr>
          <w:rFonts w:ascii="Times New Roman" w:eastAsia="Arial" w:hAnsi="Times New Roman"/>
          <w:sz w:val="24"/>
          <w:szCs w:val="24"/>
          <w:lang w:val="az-Latn-AZ"/>
        </w:rPr>
        <w:t>a</w:t>
      </w:r>
      <w:r w:rsidR="00221790">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ğı düşür </w:t>
      </w:r>
      <w:r w:rsidRPr="004E0FB5">
        <w:rPr>
          <w:rFonts w:ascii="Times New Roman" w:eastAsia="Arial" w:hAnsi="Times New Roman"/>
          <w:sz w:val="24"/>
          <w:szCs w:val="24"/>
        </w:rPr>
        <w:t xml:space="preserve">(10-15%). Residivlər əsasən </w:t>
      </w:r>
      <w:r w:rsidRPr="004E0FB5">
        <w:rPr>
          <w:rFonts w:ascii="Times New Roman" w:eastAsia="Arial" w:hAnsi="Times New Roman"/>
          <w:sz w:val="24"/>
          <w:szCs w:val="24"/>
          <w:lang w:val="az-Latn-AZ"/>
        </w:rPr>
        <w:t xml:space="preserve">uşaqlıq yolunda </w:t>
      </w:r>
      <w:r w:rsidRPr="004E0FB5">
        <w:rPr>
          <w:rFonts w:ascii="Times New Roman" w:eastAsia="Arial" w:hAnsi="Times New Roman"/>
          <w:sz w:val="24"/>
          <w:szCs w:val="24"/>
        </w:rPr>
        <w:t>(42%), ça</w:t>
      </w:r>
      <w:r w:rsidR="00221790">
        <w:rPr>
          <w:rFonts w:ascii="Times New Roman" w:eastAsia="Arial" w:hAnsi="Times New Roman"/>
          <w:sz w:val="24"/>
          <w:szCs w:val="24"/>
          <w:lang w:val="az-Latn-AZ"/>
        </w:rPr>
        <w:softHyphen/>
      </w:r>
      <w:r w:rsidRPr="004E0FB5">
        <w:rPr>
          <w:rFonts w:ascii="Times New Roman" w:eastAsia="Arial" w:hAnsi="Times New Roman"/>
          <w:sz w:val="24"/>
          <w:szCs w:val="24"/>
        </w:rPr>
        <w:t>na</w:t>
      </w:r>
      <w:r w:rsidR="00221790">
        <w:rPr>
          <w:rFonts w:ascii="Times New Roman" w:eastAsia="Arial" w:hAnsi="Times New Roman"/>
          <w:sz w:val="24"/>
          <w:szCs w:val="24"/>
          <w:lang w:val="az-Latn-AZ"/>
        </w:rPr>
        <w:softHyphen/>
      </w:r>
      <w:r w:rsidRPr="004E0FB5">
        <w:rPr>
          <w:rFonts w:ascii="Times New Roman" w:eastAsia="Arial" w:hAnsi="Times New Roman"/>
          <w:sz w:val="24"/>
          <w:szCs w:val="24"/>
          <w:lang w:val="az-Latn-AZ"/>
        </w:rPr>
        <w:t>ğın</w:t>
      </w:r>
      <w:r w:rsidRPr="004E0FB5">
        <w:rPr>
          <w:rFonts w:ascii="Times New Roman" w:eastAsia="Arial" w:hAnsi="Times New Roman"/>
          <w:sz w:val="24"/>
          <w:szCs w:val="24"/>
        </w:rPr>
        <w:t xml:space="preserve"> limfa düyünləri</w:t>
      </w:r>
      <w:r w:rsidRPr="004E0FB5">
        <w:rPr>
          <w:rFonts w:ascii="Times New Roman" w:eastAsia="Arial" w:hAnsi="Times New Roman"/>
          <w:sz w:val="24"/>
          <w:szCs w:val="24"/>
          <w:lang w:val="az-Latn-AZ"/>
        </w:rPr>
        <w:t>ndə</w:t>
      </w:r>
      <w:r w:rsidRPr="004E0FB5">
        <w:rPr>
          <w:rFonts w:ascii="Times New Roman" w:eastAsia="Arial" w:hAnsi="Times New Roman"/>
          <w:sz w:val="24"/>
          <w:szCs w:val="24"/>
        </w:rPr>
        <w:t xml:space="preserve"> (30%)</w:t>
      </w:r>
      <w:r w:rsidRPr="004E0FB5">
        <w:rPr>
          <w:rFonts w:ascii="Times New Roman" w:eastAsia="Arial" w:hAnsi="Times New Roman"/>
          <w:sz w:val="24"/>
          <w:szCs w:val="24"/>
          <w:lang w:val="az-Latn-AZ"/>
        </w:rPr>
        <w:t xml:space="preserve"> və </w:t>
      </w:r>
      <w:r w:rsidRPr="004E0FB5">
        <w:rPr>
          <w:rFonts w:ascii="Times New Roman" w:eastAsia="Arial" w:hAnsi="Times New Roman"/>
          <w:sz w:val="24"/>
          <w:szCs w:val="24"/>
        </w:rPr>
        <w:t>uzaq orqanlarda (28%) lokallaşır.</w:t>
      </w:r>
    </w:p>
    <w:p w:rsidR="00221790" w:rsidRDefault="00221790"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Müalicənin nəticələri</w:t>
      </w:r>
    </w:p>
    <w:p w:rsidR="00D3042C" w:rsidRPr="00221790"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221790">
        <w:rPr>
          <w:rFonts w:ascii="Times New Roman" w:eastAsia="Arial" w:hAnsi="Times New Roman"/>
          <w:sz w:val="24"/>
          <w:szCs w:val="24"/>
          <w:lang w:val="az-Latn-AZ"/>
        </w:rPr>
        <w:t>Uşaqlıq cismi xərçənginin kombinə edilmiş müalicəsindən son</w:t>
      </w:r>
      <w:r w:rsidR="00221790">
        <w:rPr>
          <w:rFonts w:ascii="Times New Roman" w:eastAsia="Arial" w:hAnsi="Times New Roman"/>
          <w:sz w:val="24"/>
          <w:szCs w:val="24"/>
          <w:lang w:val="az-Latn-AZ"/>
        </w:rPr>
        <w:softHyphen/>
      </w:r>
      <w:r w:rsidRPr="00221790">
        <w:rPr>
          <w:rFonts w:ascii="Times New Roman" w:eastAsia="Arial" w:hAnsi="Times New Roman"/>
          <w:sz w:val="24"/>
          <w:szCs w:val="24"/>
          <w:lang w:val="az-Latn-AZ"/>
        </w:rPr>
        <w:t xml:space="preserve">ra </w:t>
      </w:r>
      <w:r w:rsidRPr="004E0FB5">
        <w:rPr>
          <w:rFonts w:ascii="Times New Roman" w:eastAsia="Arial" w:hAnsi="Times New Roman"/>
          <w:sz w:val="24"/>
          <w:szCs w:val="24"/>
          <w:lang w:val="az-Latn-AZ"/>
        </w:rPr>
        <w:t>5</w:t>
      </w:r>
      <w:r w:rsidRPr="00221790">
        <w:rPr>
          <w:rFonts w:ascii="Times New Roman" w:eastAsia="Arial" w:hAnsi="Times New Roman"/>
          <w:sz w:val="24"/>
          <w:szCs w:val="24"/>
          <w:lang w:val="az-Latn-AZ"/>
        </w:rPr>
        <w:t xml:space="preserve"> illik </w:t>
      </w:r>
      <w:r w:rsidRPr="004E0FB5">
        <w:rPr>
          <w:rFonts w:ascii="Times New Roman" w:eastAsia="Arial" w:hAnsi="Times New Roman"/>
          <w:sz w:val="24"/>
          <w:szCs w:val="24"/>
          <w:lang w:val="az-Latn-AZ"/>
        </w:rPr>
        <w:t>yaşama göstəricisi</w:t>
      </w:r>
      <w:r w:rsidRPr="00221790">
        <w:rPr>
          <w:rFonts w:ascii="Times New Roman" w:eastAsia="Arial" w:hAnsi="Times New Roman"/>
          <w:sz w:val="24"/>
          <w:szCs w:val="24"/>
          <w:lang w:val="az-Latn-AZ"/>
        </w:rPr>
        <w:t xml:space="preserve"> yüksək rəqəmlərə çatır ki, bu da tera</w:t>
      </w:r>
      <w:r w:rsidR="00221790">
        <w:rPr>
          <w:rFonts w:ascii="Times New Roman" w:eastAsia="Arial" w:hAnsi="Times New Roman"/>
          <w:sz w:val="24"/>
          <w:szCs w:val="24"/>
          <w:lang w:val="az-Latn-AZ"/>
        </w:rPr>
        <w:softHyphen/>
      </w:r>
      <w:r w:rsidRPr="00221790">
        <w:rPr>
          <w:rFonts w:ascii="Times New Roman" w:eastAsia="Arial" w:hAnsi="Times New Roman"/>
          <w:sz w:val="24"/>
          <w:szCs w:val="24"/>
          <w:lang w:val="az-Latn-AZ"/>
        </w:rPr>
        <w:t>piya metodlarının təkmilləşdirilməsi, bu müalicənin seçil</w:t>
      </w:r>
      <w:r w:rsidR="00221790">
        <w:rPr>
          <w:rFonts w:ascii="Times New Roman" w:eastAsia="Arial" w:hAnsi="Times New Roman"/>
          <w:sz w:val="24"/>
          <w:szCs w:val="24"/>
          <w:lang w:val="az-Latn-AZ"/>
        </w:rPr>
        <w:softHyphen/>
      </w:r>
      <w:r w:rsidRPr="00221790">
        <w:rPr>
          <w:rFonts w:ascii="Times New Roman" w:eastAsia="Arial" w:hAnsi="Times New Roman"/>
          <w:sz w:val="24"/>
          <w:szCs w:val="24"/>
          <w:lang w:val="az-Latn-AZ"/>
        </w:rPr>
        <w:t>mə</w:t>
      </w:r>
      <w:r w:rsidR="00221790">
        <w:rPr>
          <w:rFonts w:ascii="Times New Roman" w:eastAsia="Arial" w:hAnsi="Times New Roman"/>
          <w:sz w:val="24"/>
          <w:szCs w:val="24"/>
          <w:lang w:val="az-Latn-AZ"/>
        </w:rPr>
        <w:softHyphen/>
      </w:r>
      <w:r w:rsidRPr="00221790">
        <w:rPr>
          <w:rFonts w:ascii="Times New Roman" w:eastAsia="Arial" w:hAnsi="Times New Roman"/>
          <w:sz w:val="24"/>
          <w:szCs w:val="24"/>
          <w:lang w:val="az-Latn-AZ"/>
        </w:rPr>
        <w:t>si</w:t>
      </w:r>
      <w:r w:rsidR="00221790">
        <w:rPr>
          <w:rFonts w:ascii="Times New Roman" w:eastAsia="Arial" w:hAnsi="Times New Roman"/>
          <w:sz w:val="24"/>
          <w:szCs w:val="24"/>
          <w:lang w:val="az-Latn-AZ"/>
        </w:rPr>
        <w:softHyphen/>
      </w:r>
      <w:r w:rsidRPr="00221790">
        <w:rPr>
          <w:rFonts w:ascii="Times New Roman" w:eastAsia="Arial" w:hAnsi="Times New Roman"/>
          <w:sz w:val="24"/>
          <w:szCs w:val="24"/>
          <w:lang w:val="az-Latn-AZ"/>
        </w:rPr>
        <w:t>nə diferensial yanaşma prinsiplərinə riayət edilməsi ilə əlaqədardır. Şiş prosesinin yayılma dərəcəsi və onun diferensiasiyası əsas proq</w:t>
      </w:r>
      <w:r w:rsidR="00221790">
        <w:rPr>
          <w:rFonts w:ascii="Times New Roman" w:eastAsia="Arial" w:hAnsi="Times New Roman"/>
          <w:sz w:val="24"/>
          <w:szCs w:val="24"/>
          <w:lang w:val="az-Latn-AZ"/>
        </w:rPr>
        <w:softHyphen/>
      </w:r>
      <w:r w:rsidRPr="00221790">
        <w:rPr>
          <w:rFonts w:ascii="Times New Roman" w:eastAsia="Arial" w:hAnsi="Times New Roman"/>
          <w:sz w:val="24"/>
          <w:szCs w:val="24"/>
          <w:lang w:val="az-Latn-AZ"/>
        </w:rPr>
        <w:t xml:space="preserve">nostik </w:t>
      </w:r>
      <w:r w:rsidRPr="004E0FB5">
        <w:rPr>
          <w:rFonts w:ascii="Times New Roman" w:eastAsia="Arial" w:hAnsi="Times New Roman"/>
          <w:sz w:val="24"/>
          <w:szCs w:val="24"/>
          <w:lang w:val="az-Latn-AZ"/>
        </w:rPr>
        <w:t>amillərdir</w:t>
      </w:r>
      <w:r w:rsidRPr="00221790">
        <w:rPr>
          <w:rFonts w:ascii="Times New Roman" w:eastAsia="Arial" w:hAnsi="Times New Roman"/>
          <w:sz w:val="24"/>
          <w:szCs w:val="24"/>
          <w:lang w:val="az-Latn-AZ"/>
        </w:rPr>
        <w:t>. Müalicə nəticələrinin yaxşılaşdırılması əsasən I və II mərhələdəki xərçəng xəstələrinin öm</w:t>
      </w:r>
      <w:r w:rsidRPr="004E0FB5">
        <w:rPr>
          <w:rFonts w:ascii="Times New Roman" w:eastAsia="Arial" w:hAnsi="Times New Roman"/>
          <w:sz w:val="24"/>
          <w:szCs w:val="24"/>
          <w:lang w:val="az-Latn-AZ"/>
        </w:rPr>
        <w:t>rünün uzadılması</w:t>
      </w:r>
      <w:r w:rsidRPr="00221790">
        <w:rPr>
          <w:rFonts w:ascii="Times New Roman" w:eastAsia="Arial" w:hAnsi="Times New Roman"/>
          <w:sz w:val="24"/>
          <w:szCs w:val="24"/>
          <w:lang w:val="az-Latn-AZ"/>
        </w:rPr>
        <w:t xml:space="preserve"> he</w:t>
      </w:r>
      <w:r w:rsidR="00221790">
        <w:rPr>
          <w:rFonts w:ascii="Times New Roman" w:eastAsia="Arial" w:hAnsi="Times New Roman"/>
          <w:sz w:val="24"/>
          <w:szCs w:val="24"/>
          <w:lang w:val="az-Latn-AZ"/>
        </w:rPr>
        <w:softHyphen/>
      </w:r>
      <w:r w:rsidRPr="00221790">
        <w:rPr>
          <w:rFonts w:ascii="Times New Roman" w:eastAsia="Arial" w:hAnsi="Times New Roman"/>
          <w:sz w:val="24"/>
          <w:szCs w:val="24"/>
          <w:lang w:val="az-Latn-AZ"/>
        </w:rPr>
        <w:t>sa</w:t>
      </w:r>
      <w:r w:rsidR="00221790">
        <w:rPr>
          <w:rFonts w:ascii="Times New Roman" w:eastAsia="Arial" w:hAnsi="Times New Roman"/>
          <w:sz w:val="24"/>
          <w:szCs w:val="24"/>
          <w:lang w:val="az-Latn-AZ"/>
        </w:rPr>
        <w:softHyphen/>
      </w:r>
      <w:r w:rsidRPr="00221790">
        <w:rPr>
          <w:rFonts w:ascii="Times New Roman" w:eastAsia="Arial" w:hAnsi="Times New Roman"/>
          <w:sz w:val="24"/>
          <w:szCs w:val="24"/>
          <w:lang w:val="az-Latn-AZ"/>
        </w:rPr>
        <w:t>bına əldə edilir, halbuki III və IV mərhələlərdə bu göstərici sabit qa</w:t>
      </w:r>
      <w:r w:rsidR="00221790">
        <w:rPr>
          <w:rFonts w:ascii="Times New Roman" w:eastAsia="Arial" w:hAnsi="Times New Roman"/>
          <w:sz w:val="24"/>
          <w:szCs w:val="24"/>
          <w:lang w:val="az-Latn-AZ"/>
        </w:rPr>
        <w:softHyphen/>
      </w:r>
      <w:r w:rsidRPr="00221790">
        <w:rPr>
          <w:rFonts w:ascii="Times New Roman" w:eastAsia="Arial" w:hAnsi="Times New Roman"/>
          <w:sz w:val="24"/>
          <w:szCs w:val="24"/>
          <w:lang w:val="az-Latn-AZ"/>
        </w:rPr>
        <w:t xml:space="preserve">lır. Uşaqlıq cismi xərçəngi olan xəstələrdə </w:t>
      </w:r>
      <w:r w:rsidRPr="004E0FB5">
        <w:rPr>
          <w:rFonts w:ascii="Times New Roman" w:eastAsia="Arial" w:hAnsi="Times New Roman"/>
          <w:sz w:val="24"/>
          <w:szCs w:val="24"/>
          <w:lang w:val="az-Latn-AZ"/>
        </w:rPr>
        <w:t>5</w:t>
      </w:r>
      <w:r w:rsidRPr="00221790">
        <w:rPr>
          <w:rFonts w:ascii="Times New Roman" w:eastAsia="Arial" w:hAnsi="Times New Roman"/>
          <w:sz w:val="24"/>
          <w:szCs w:val="24"/>
          <w:lang w:val="az-Latn-AZ"/>
        </w:rPr>
        <w:t xml:space="preserve"> illik </w:t>
      </w:r>
      <w:r w:rsidRPr="004E0FB5">
        <w:rPr>
          <w:rFonts w:ascii="Times New Roman" w:eastAsia="Arial" w:hAnsi="Times New Roman"/>
          <w:sz w:val="24"/>
          <w:szCs w:val="24"/>
          <w:lang w:val="az-Latn-AZ"/>
        </w:rPr>
        <w:t>yaşama gös</w:t>
      </w:r>
      <w:r w:rsidR="00221790">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w:t>
      </w:r>
      <w:r w:rsidR="00221790">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w:t>
      </w:r>
      <w:r w:rsidR="00221790">
        <w:rPr>
          <w:rFonts w:ascii="Times New Roman" w:eastAsia="Arial" w:hAnsi="Times New Roman"/>
          <w:sz w:val="24"/>
          <w:szCs w:val="24"/>
          <w:lang w:val="az-Latn-AZ"/>
        </w:rPr>
        <w:softHyphen/>
      </w:r>
      <w:r w:rsidRPr="004E0FB5">
        <w:rPr>
          <w:rFonts w:ascii="Times New Roman" w:eastAsia="Arial" w:hAnsi="Times New Roman"/>
          <w:sz w:val="24"/>
          <w:szCs w:val="24"/>
          <w:lang w:val="az-Latn-AZ"/>
        </w:rPr>
        <w:t>cisi</w:t>
      </w:r>
      <w:r w:rsidRPr="00221790">
        <w:rPr>
          <w:rFonts w:ascii="Times New Roman" w:eastAsia="Arial" w:hAnsi="Times New Roman"/>
          <w:sz w:val="24"/>
          <w:szCs w:val="24"/>
          <w:lang w:val="az-Latn-AZ"/>
        </w:rPr>
        <w:t xml:space="preserve"> I mərhələdə 86-98%, II mərhələdə 70-71%, III mərhələdə 32,1% və IV mərhələdə 5,3% təşkil edir.</w:t>
      </w:r>
    </w:p>
    <w:p w:rsidR="00D3042C" w:rsidRPr="00221790" w:rsidRDefault="00D3042C" w:rsidP="003D0248">
      <w:pPr>
        <w:tabs>
          <w:tab w:val="left" w:pos="142"/>
        </w:tabs>
        <w:autoSpaceDE w:val="0"/>
        <w:autoSpaceDN w:val="0"/>
        <w:spacing w:after="0" w:line="252" w:lineRule="auto"/>
        <w:ind w:firstLine="567"/>
        <w:jc w:val="both"/>
        <w:outlineLvl w:val="0"/>
        <w:rPr>
          <w:rFonts w:ascii="Times New Roman" w:eastAsia="Times New Roman" w:hAnsi="Times New Roman"/>
          <w:b/>
          <w:sz w:val="24"/>
          <w:szCs w:val="24"/>
          <w:u w:val="single"/>
          <w:lang w:val="az-Latn-AZ"/>
        </w:rPr>
      </w:pPr>
      <w:bookmarkStart w:id="21" w:name="_bookmark22"/>
      <w:bookmarkEnd w:id="21"/>
    </w:p>
    <w:p w:rsidR="006A4603" w:rsidRDefault="006A4603" w:rsidP="003D0248">
      <w:pPr>
        <w:tabs>
          <w:tab w:val="left" w:pos="142"/>
        </w:tabs>
        <w:autoSpaceDE w:val="0"/>
        <w:autoSpaceDN w:val="0"/>
        <w:spacing w:after="0" w:line="252" w:lineRule="auto"/>
        <w:jc w:val="center"/>
        <w:outlineLvl w:val="0"/>
        <w:rPr>
          <w:rFonts w:ascii="Times New Roman" w:eastAsia="Times New Roman" w:hAnsi="Times New Roman"/>
          <w:b/>
          <w:caps/>
          <w:sz w:val="24"/>
          <w:szCs w:val="24"/>
          <w:u w:val="single"/>
          <w:lang w:val="az-Latn-AZ"/>
        </w:rPr>
      </w:pPr>
    </w:p>
    <w:p w:rsidR="003D70D8" w:rsidRDefault="003D70D8" w:rsidP="003D0248">
      <w:pPr>
        <w:tabs>
          <w:tab w:val="left" w:pos="142"/>
        </w:tabs>
        <w:autoSpaceDE w:val="0"/>
        <w:autoSpaceDN w:val="0"/>
        <w:spacing w:after="0" w:line="252" w:lineRule="auto"/>
        <w:jc w:val="center"/>
        <w:outlineLvl w:val="0"/>
        <w:rPr>
          <w:rFonts w:ascii="Times New Roman" w:eastAsia="Times New Roman" w:hAnsi="Times New Roman"/>
          <w:b/>
          <w:caps/>
          <w:sz w:val="24"/>
          <w:szCs w:val="24"/>
          <w:u w:val="single"/>
          <w:lang w:val="az-Latn-AZ"/>
        </w:rPr>
      </w:pPr>
    </w:p>
    <w:p w:rsidR="00D3042C" w:rsidRDefault="00D3042C" w:rsidP="003D0248">
      <w:pPr>
        <w:tabs>
          <w:tab w:val="left" w:pos="142"/>
        </w:tabs>
        <w:autoSpaceDE w:val="0"/>
        <w:autoSpaceDN w:val="0"/>
        <w:spacing w:after="0" w:line="252" w:lineRule="auto"/>
        <w:jc w:val="center"/>
        <w:outlineLvl w:val="0"/>
        <w:rPr>
          <w:rFonts w:ascii="Times New Roman" w:eastAsia="Times New Roman" w:hAnsi="Times New Roman"/>
          <w:b/>
          <w:caps/>
          <w:sz w:val="24"/>
          <w:szCs w:val="24"/>
          <w:u w:val="single"/>
          <w:lang w:val="az-Latn-AZ"/>
        </w:rPr>
      </w:pPr>
      <w:r w:rsidRPr="004E0FB5">
        <w:rPr>
          <w:rFonts w:ascii="Times New Roman" w:eastAsia="Times New Roman" w:hAnsi="Times New Roman"/>
          <w:b/>
          <w:caps/>
          <w:sz w:val="24"/>
          <w:szCs w:val="24"/>
          <w:u w:val="single"/>
          <w:lang w:val="az-Latn-AZ"/>
        </w:rPr>
        <w:t>trofoblastİk xəstəlİK</w:t>
      </w:r>
    </w:p>
    <w:p w:rsidR="006A4603" w:rsidRPr="004E0FB5" w:rsidRDefault="006A4603" w:rsidP="003D0248">
      <w:pPr>
        <w:tabs>
          <w:tab w:val="left" w:pos="142"/>
        </w:tabs>
        <w:autoSpaceDE w:val="0"/>
        <w:autoSpaceDN w:val="0"/>
        <w:spacing w:after="0" w:line="252" w:lineRule="auto"/>
        <w:jc w:val="center"/>
        <w:outlineLvl w:val="0"/>
        <w:rPr>
          <w:rFonts w:ascii="Times New Roman" w:eastAsia="Times New Roman" w:hAnsi="Times New Roman"/>
          <w:b/>
          <w:caps/>
          <w:sz w:val="24"/>
          <w:szCs w:val="24"/>
          <w:u w:val="single"/>
          <w:lang w:val="az-Latn-AZ"/>
        </w:rPr>
      </w:pPr>
    </w:p>
    <w:p w:rsidR="0009511A" w:rsidRPr="004E0FB5" w:rsidRDefault="0009511A" w:rsidP="003D0248">
      <w:pPr>
        <w:tabs>
          <w:tab w:val="left" w:pos="142"/>
        </w:tabs>
        <w:autoSpaceDE w:val="0"/>
        <w:autoSpaceDN w:val="0"/>
        <w:spacing w:after="0" w:line="252" w:lineRule="auto"/>
        <w:ind w:firstLine="567"/>
        <w:jc w:val="both"/>
        <w:outlineLvl w:val="0"/>
        <w:rPr>
          <w:rFonts w:ascii="Times New Roman" w:eastAsia="Times New Roman" w:hAnsi="Times New Roman"/>
          <w:b/>
          <w:caps/>
          <w:sz w:val="24"/>
          <w:szCs w:val="24"/>
          <w:u w:val="single"/>
          <w:lang w:val="az-Latn-AZ"/>
        </w:rPr>
      </w:pP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Trofoblastik xəstəlik </w:t>
      </w:r>
      <w:r w:rsidR="005037F1">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sadə beçəxordan (molyar hamiləlik) xoriokarsinomaya qədər ardıcıl morfoloji dəyişikliklərin nəti</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cəsidir, müvafiq bioloji və kliniki əlamətlərlə müşayiət olunur.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ÜST-nin Ekspert Komissiyasının (1985) tərifinə görə tro</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foblastik xəstəliklər ya şişlər, ya da onların inkişafına səbəb olan vəziyyətlərdir. Bu şişlərin unikallığı onların mayalanma məh</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sulundan yaranan, eləcə də bədxassəli transformasiya zamanı ana orqanizminin toxumalarına (uşaqlığa) sirayət edən və metastazlar verən allotransplantatlar olmasıdır. Bu şişlər hamiləliklə əlaqəli oldu</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ğundan, doğum yaşında olan qadınları zədələyirlər.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Kliniki müşahidələr sübut edir ki, beçəxor (tam və qismən), invaziv (destruktiv) beçəxor və xoriokarsinomanı bir trofoblastik xəs</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təliyin müxtəlif mərhələləri kimi nəzərdən keçirmək məqsədə</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uyğundur.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Epidemioloji məlumatlar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Trofoblastik xəstəlik qadınlarda bədxassəli şişlərin 0,01-3,6%-ni təşkil edir. Trofoblastik xəstəliyin yaranma tezliyində coğ</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rafi fərqlər mövcuddur. Hazırda ABŞ-də hər 600-2000 hamiləliyə bir trofoblastik xəstəlik halı düşür, Avropada bu göstərici hər 2000-3000 hamiləliyə bir hal təşkil edir, Şərqi Asiya ölkələrində isə bu xəstəlik Avropaya nisbətən 30-40 dəfə daha çox rast gəlinir.</w:t>
      </w:r>
    </w:p>
    <w:p w:rsidR="00D3042C" w:rsidRPr="004E0FB5" w:rsidRDefault="00D3042C" w:rsidP="003D0248">
      <w:pPr>
        <w:tabs>
          <w:tab w:val="left" w:pos="142"/>
          <w:tab w:val="center" w:pos="5246"/>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Təsnifat</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Hazırda trofoblastik şişlərin 4 müxtəlif təsnifatından istifadə olunur. Birinci təsnifat (Hammond C.D.) yalnız metastazları olan xəstələr üçün tətbiq edilir. Təsnifat risk səviyyəsi və xəstəliyin proqnozu haqqında təsəvvür yaradır.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Trofoblastik xəstəliyin uzaq metastazları olan xəstələr üçün Hammond təsnifatı (ABŞ Milli Xərçəng İnstitutu)</w:t>
      </w:r>
    </w:p>
    <w:p w:rsidR="00D3042C" w:rsidRPr="005037F1" w:rsidRDefault="00D3042C" w:rsidP="0054014A">
      <w:pPr>
        <w:pStyle w:val="a8"/>
        <w:numPr>
          <w:ilvl w:val="1"/>
          <w:numId w:val="12"/>
        </w:numPr>
        <w:tabs>
          <w:tab w:val="left" w:pos="142"/>
          <w:tab w:val="left" w:pos="305"/>
        </w:tabs>
        <w:spacing w:before="0" w:line="252" w:lineRule="auto"/>
        <w:ind w:left="567" w:hanging="283"/>
        <w:jc w:val="both"/>
        <w:rPr>
          <w:rFonts w:ascii="Times New Roman" w:hAnsi="Times New Roman"/>
          <w:sz w:val="24"/>
          <w:szCs w:val="24"/>
        </w:rPr>
      </w:pPr>
      <w:r w:rsidRPr="005037F1">
        <w:rPr>
          <w:rFonts w:ascii="Times New Roman" w:hAnsi="Times New Roman"/>
          <w:sz w:val="24"/>
          <w:szCs w:val="24"/>
        </w:rPr>
        <w:t>Əlverişli proqnozlu xəstəlik:</w:t>
      </w:r>
    </w:p>
    <w:p w:rsidR="00D3042C" w:rsidRPr="005037F1" w:rsidRDefault="00D3042C" w:rsidP="0054014A">
      <w:pPr>
        <w:pStyle w:val="a8"/>
        <w:numPr>
          <w:ilvl w:val="0"/>
          <w:numId w:val="248"/>
        </w:numPr>
        <w:tabs>
          <w:tab w:val="left" w:pos="142"/>
          <w:tab w:val="left" w:pos="419"/>
        </w:tabs>
        <w:spacing w:before="0" w:line="252" w:lineRule="auto"/>
        <w:ind w:left="567" w:hanging="283"/>
        <w:jc w:val="both"/>
        <w:rPr>
          <w:rFonts w:ascii="Times New Roman" w:hAnsi="Times New Roman"/>
          <w:sz w:val="24"/>
          <w:szCs w:val="24"/>
        </w:rPr>
      </w:pPr>
      <w:r w:rsidRPr="005037F1">
        <w:rPr>
          <w:rFonts w:ascii="Times New Roman" w:hAnsi="Times New Roman"/>
          <w:sz w:val="24"/>
          <w:szCs w:val="24"/>
        </w:rPr>
        <w:t>xəstəliyin qısamüddət</w:t>
      </w:r>
      <w:r w:rsidRPr="005037F1">
        <w:rPr>
          <w:rFonts w:ascii="Times New Roman" w:hAnsi="Times New Roman"/>
          <w:sz w:val="24"/>
          <w:szCs w:val="24"/>
          <w:lang w:val="az-Latn-AZ"/>
        </w:rPr>
        <w:t>l</w:t>
      </w:r>
      <w:r w:rsidRPr="005037F1">
        <w:rPr>
          <w:rFonts w:ascii="Times New Roman" w:hAnsi="Times New Roman"/>
          <w:sz w:val="24"/>
          <w:szCs w:val="24"/>
        </w:rPr>
        <w:t>i</w:t>
      </w:r>
      <w:r w:rsidRPr="005037F1">
        <w:rPr>
          <w:rFonts w:ascii="Times New Roman" w:hAnsi="Times New Roman"/>
          <w:sz w:val="24"/>
          <w:szCs w:val="24"/>
          <w:lang w:val="az-Latn-AZ"/>
        </w:rPr>
        <w:t xml:space="preserve"> olması</w:t>
      </w:r>
      <w:r w:rsidRPr="005037F1">
        <w:rPr>
          <w:rFonts w:ascii="Times New Roman" w:hAnsi="Times New Roman"/>
          <w:sz w:val="24"/>
          <w:szCs w:val="24"/>
        </w:rPr>
        <w:t>;</w:t>
      </w:r>
    </w:p>
    <w:p w:rsidR="00D3042C" w:rsidRPr="005037F1" w:rsidRDefault="00D3042C" w:rsidP="0054014A">
      <w:pPr>
        <w:pStyle w:val="a8"/>
        <w:numPr>
          <w:ilvl w:val="0"/>
          <w:numId w:val="248"/>
        </w:numPr>
        <w:tabs>
          <w:tab w:val="left" w:pos="142"/>
          <w:tab w:val="left" w:pos="419"/>
        </w:tabs>
        <w:spacing w:before="0" w:line="252" w:lineRule="auto"/>
        <w:ind w:left="567" w:hanging="283"/>
        <w:jc w:val="both"/>
        <w:rPr>
          <w:rFonts w:ascii="Times New Roman" w:hAnsi="Times New Roman"/>
          <w:sz w:val="24"/>
          <w:szCs w:val="24"/>
        </w:rPr>
      </w:pPr>
      <w:r w:rsidRPr="005037F1">
        <w:rPr>
          <w:rFonts w:ascii="Times New Roman" w:hAnsi="Times New Roman"/>
          <w:sz w:val="24"/>
          <w:szCs w:val="24"/>
        </w:rPr>
        <w:t>müalicədən əvvəl β-</w:t>
      </w:r>
      <w:r w:rsidRPr="005037F1">
        <w:rPr>
          <w:rFonts w:ascii="Times New Roman" w:hAnsi="Times New Roman"/>
          <w:sz w:val="24"/>
          <w:szCs w:val="24"/>
          <w:lang w:val="az-Latn-AZ"/>
        </w:rPr>
        <w:t>hCG</w:t>
      </w:r>
      <w:r w:rsidRPr="005037F1">
        <w:rPr>
          <w:rFonts w:ascii="Times New Roman" w:hAnsi="Times New Roman"/>
          <w:sz w:val="24"/>
          <w:szCs w:val="24"/>
        </w:rPr>
        <w:t xml:space="preserve"> səviyyəsi</w:t>
      </w:r>
      <w:r w:rsidRPr="005037F1">
        <w:rPr>
          <w:rFonts w:ascii="Times New Roman" w:hAnsi="Times New Roman"/>
          <w:sz w:val="24"/>
          <w:szCs w:val="24"/>
          <w:lang w:val="az-Latn-AZ"/>
        </w:rPr>
        <w:t>nin aşağı olması</w:t>
      </w:r>
      <w:r w:rsidRPr="005037F1">
        <w:rPr>
          <w:rFonts w:ascii="Times New Roman" w:hAnsi="Times New Roman"/>
          <w:sz w:val="24"/>
          <w:szCs w:val="24"/>
        </w:rPr>
        <w:t xml:space="preserve"> (sidikdə 100000 BV/ml-dən az və qan zərdabında 40000 mBV/ml-dən az);</w:t>
      </w:r>
    </w:p>
    <w:p w:rsidR="00D3042C" w:rsidRPr="005037F1" w:rsidRDefault="00D3042C" w:rsidP="0054014A">
      <w:pPr>
        <w:pStyle w:val="a8"/>
        <w:numPr>
          <w:ilvl w:val="0"/>
          <w:numId w:val="248"/>
        </w:numPr>
        <w:tabs>
          <w:tab w:val="left" w:pos="142"/>
          <w:tab w:val="left" w:pos="419"/>
        </w:tabs>
        <w:spacing w:before="0" w:line="252" w:lineRule="auto"/>
        <w:ind w:left="567" w:hanging="283"/>
        <w:jc w:val="both"/>
        <w:rPr>
          <w:rFonts w:ascii="Times New Roman" w:hAnsi="Times New Roman"/>
          <w:sz w:val="24"/>
          <w:szCs w:val="24"/>
          <w:lang w:val="az-Latn-AZ"/>
        </w:rPr>
      </w:pPr>
      <w:r w:rsidRPr="005037F1">
        <w:rPr>
          <w:rFonts w:ascii="Times New Roman" w:hAnsi="Times New Roman"/>
          <w:sz w:val="24"/>
          <w:szCs w:val="24"/>
          <w:lang w:val="az-Latn-AZ"/>
        </w:rPr>
        <w:t>baş beyində və qaraciyərdə metastazların olmaması;</w:t>
      </w:r>
    </w:p>
    <w:p w:rsidR="00D3042C" w:rsidRPr="005037F1" w:rsidRDefault="00D3042C" w:rsidP="0054014A">
      <w:pPr>
        <w:pStyle w:val="a8"/>
        <w:numPr>
          <w:ilvl w:val="0"/>
          <w:numId w:val="248"/>
        </w:numPr>
        <w:tabs>
          <w:tab w:val="left" w:pos="142"/>
          <w:tab w:val="left" w:pos="419"/>
        </w:tabs>
        <w:spacing w:before="0" w:line="252" w:lineRule="auto"/>
        <w:ind w:left="567" w:hanging="283"/>
        <w:jc w:val="both"/>
        <w:rPr>
          <w:rFonts w:ascii="Times New Roman" w:hAnsi="Times New Roman"/>
          <w:sz w:val="24"/>
          <w:szCs w:val="24"/>
        </w:rPr>
      </w:pPr>
      <w:r w:rsidRPr="005037F1">
        <w:rPr>
          <w:rFonts w:ascii="Times New Roman" w:hAnsi="Times New Roman"/>
          <w:sz w:val="24"/>
          <w:szCs w:val="24"/>
          <w:lang w:val="az-Latn-AZ"/>
        </w:rPr>
        <w:t>daha əvvəl</w:t>
      </w:r>
      <w:r w:rsidRPr="005037F1">
        <w:rPr>
          <w:rFonts w:ascii="Times New Roman" w:hAnsi="Times New Roman"/>
          <w:sz w:val="24"/>
          <w:szCs w:val="24"/>
        </w:rPr>
        <w:t xml:space="preserve"> hamiləliyin olmaması;</w:t>
      </w:r>
    </w:p>
    <w:p w:rsidR="00D3042C" w:rsidRPr="005037F1" w:rsidRDefault="00D3042C" w:rsidP="0054014A">
      <w:pPr>
        <w:pStyle w:val="a8"/>
        <w:numPr>
          <w:ilvl w:val="0"/>
          <w:numId w:val="248"/>
        </w:numPr>
        <w:tabs>
          <w:tab w:val="left" w:pos="142"/>
          <w:tab w:val="left" w:pos="419"/>
        </w:tabs>
        <w:spacing w:before="0" w:line="252" w:lineRule="auto"/>
        <w:ind w:left="567" w:hanging="283"/>
        <w:jc w:val="both"/>
        <w:rPr>
          <w:rFonts w:ascii="Times New Roman" w:hAnsi="Times New Roman"/>
          <w:sz w:val="24"/>
          <w:szCs w:val="24"/>
        </w:rPr>
      </w:pPr>
      <w:r w:rsidRPr="005037F1">
        <w:rPr>
          <w:rFonts w:ascii="Times New Roman" w:hAnsi="Times New Roman"/>
          <w:sz w:val="24"/>
          <w:szCs w:val="24"/>
          <w:lang w:val="az-Latn-AZ"/>
        </w:rPr>
        <w:t>daha əvvəl</w:t>
      </w:r>
      <w:r w:rsidRPr="005037F1">
        <w:rPr>
          <w:rFonts w:ascii="Times New Roman" w:hAnsi="Times New Roman"/>
          <w:sz w:val="24"/>
          <w:szCs w:val="24"/>
        </w:rPr>
        <w:t xml:space="preserve"> </w:t>
      </w:r>
      <w:r w:rsidR="00E367DF">
        <w:rPr>
          <w:rFonts w:ascii="Times New Roman" w:hAnsi="Times New Roman"/>
          <w:sz w:val="24"/>
          <w:szCs w:val="24"/>
        </w:rPr>
        <w:t>kimyaterapiya</w:t>
      </w:r>
      <w:r w:rsidRPr="005037F1">
        <w:rPr>
          <w:rFonts w:ascii="Times New Roman" w:hAnsi="Times New Roman"/>
          <w:sz w:val="24"/>
          <w:szCs w:val="24"/>
        </w:rPr>
        <w:t>nın olmaması.</w:t>
      </w:r>
    </w:p>
    <w:p w:rsidR="00D3042C" w:rsidRPr="005037F1" w:rsidRDefault="00D3042C" w:rsidP="0054014A">
      <w:pPr>
        <w:pStyle w:val="a8"/>
        <w:numPr>
          <w:ilvl w:val="1"/>
          <w:numId w:val="12"/>
        </w:numPr>
        <w:tabs>
          <w:tab w:val="left" w:pos="142"/>
          <w:tab w:val="left" w:pos="305"/>
        </w:tabs>
        <w:spacing w:before="0" w:line="252" w:lineRule="auto"/>
        <w:ind w:left="567" w:hanging="283"/>
        <w:jc w:val="both"/>
        <w:rPr>
          <w:rFonts w:ascii="Times New Roman" w:hAnsi="Times New Roman"/>
          <w:sz w:val="24"/>
          <w:szCs w:val="24"/>
          <w:lang w:val="az-Latn-AZ"/>
        </w:rPr>
      </w:pPr>
      <w:r w:rsidRPr="005037F1">
        <w:rPr>
          <w:rFonts w:ascii="Times New Roman" w:hAnsi="Times New Roman"/>
          <w:sz w:val="24"/>
          <w:szCs w:val="24"/>
          <w:lang w:val="az-Latn-AZ"/>
        </w:rPr>
        <w:t>Əlverişsiz proqnozlu xəstəlik (aşağıdakı amillərdən hətta birinin olması halında):</w:t>
      </w:r>
    </w:p>
    <w:p w:rsidR="00D3042C" w:rsidRPr="005037F1" w:rsidRDefault="00D3042C" w:rsidP="0054014A">
      <w:pPr>
        <w:pStyle w:val="a8"/>
        <w:numPr>
          <w:ilvl w:val="0"/>
          <w:numId w:val="248"/>
        </w:numPr>
        <w:tabs>
          <w:tab w:val="left" w:pos="142"/>
          <w:tab w:val="left" w:pos="419"/>
        </w:tabs>
        <w:spacing w:before="0" w:line="252" w:lineRule="auto"/>
        <w:ind w:left="567" w:hanging="283"/>
        <w:jc w:val="both"/>
        <w:rPr>
          <w:rFonts w:ascii="Times New Roman" w:hAnsi="Times New Roman"/>
          <w:sz w:val="24"/>
          <w:szCs w:val="24"/>
          <w:lang w:val="az-Latn-AZ"/>
        </w:rPr>
      </w:pPr>
      <w:r w:rsidRPr="005037F1">
        <w:rPr>
          <w:rFonts w:ascii="Times New Roman" w:hAnsi="Times New Roman"/>
          <w:sz w:val="24"/>
          <w:szCs w:val="24"/>
          <w:lang w:val="az-Latn-AZ"/>
        </w:rPr>
        <w:t>xəstəliyin müddətinin 4 aydan çox olması;</w:t>
      </w:r>
    </w:p>
    <w:p w:rsidR="00D3042C" w:rsidRPr="005037F1" w:rsidRDefault="00D3042C" w:rsidP="0054014A">
      <w:pPr>
        <w:pStyle w:val="a8"/>
        <w:numPr>
          <w:ilvl w:val="0"/>
          <w:numId w:val="248"/>
        </w:numPr>
        <w:tabs>
          <w:tab w:val="left" w:pos="142"/>
          <w:tab w:val="left" w:pos="419"/>
        </w:tabs>
        <w:spacing w:before="0" w:line="252" w:lineRule="auto"/>
        <w:ind w:left="567" w:hanging="283"/>
        <w:jc w:val="both"/>
        <w:rPr>
          <w:rFonts w:ascii="Times New Roman" w:hAnsi="Times New Roman"/>
          <w:sz w:val="24"/>
          <w:szCs w:val="24"/>
          <w:lang w:val="az-Latn-AZ"/>
        </w:rPr>
      </w:pPr>
      <w:r w:rsidRPr="005037F1">
        <w:rPr>
          <w:rFonts w:ascii="Times New Roman" w:hAnsi="Times New Roman"/>
          <w:sz w:val="24"/>
          <w:szCs w:val="24"/>
          <w:lang w:val="az-Latn-AZ"/>
        </w:rPr>
        <w:t>müalicədən əvvəl β-hCG səviyyəsinin yüksək olması (sidik</w:t>
      </w:r>
      <w:r w:rsidR="005037F1">
        <w:rPr>
          <w:rFonts w:ascii="Times New Roman" w:hAnsi="Times New Roman"/>
          <w:sz w:val="24"/>
          <w:szCs w:val="24"/>
          <w:lang w:val="az-Latn-AZ"/>
        </w:rPr>
        <w:softHyphen/>
      </w:r>
      <w:r w:rsidRPr="005037F1">
        <w:rPr>
          <w:rFonts w:ascii="Times New Roman" w:hAnsi="Times New Roman"/>
          <w:sz w:val="24"/>
          <w:szCs w:val="24"/>
          <w:lang w:val="az-Latn-AZ"/>
        </w:rPr>
        <w:t>də 100000 BV/ml-dən çox və qan zərdabında 40000 mBV/ml-dən çox);</w:t>
      </w:r>
    </w:p>
    <w:p w:rsidR="00D3042C" w:rsidRPr="005037F1" w:rsidRDefault="00D3042C" w:rsidP="0054014A">
      <w:pPr>
        <w:pStyle w:val="a8"/>
        <w:numPr>
          <w:ilvl w:val="0"/>
          <w:numId w:val="248"/>
        </w:numPr>
        <w:tabs>
          <w:tab w:val="left" w:pos="142"/>
          <w:tab w:val="left" w:pos="419"/>
        </w:tabs>
        <w:spacing w:before="0" w:line="252" w:lineRule="auto"/>
        <w:ind w:left="567" w:hanging="283"/>
        <w:jc w:val="both"/>
        <w:rPr>
          <w:rFonts w:ascii="Times New Roman" w:hAnsi="Times New Roman"/>
          <w:sz w:val="24"/>
          <w:szCs w:val="24"/>
          <w:lang w:val="az-Latn-AZ"/>
        </w:rPr>
      </w:pPr>
      <w:r w:rsidRPr="005037F1">
        <w:rPr>
          <w:rFonts w:ascii="Times New Roman" w:hAnsi="Times New Roman"/>
          <w:sz w:val="24"/>
          <w:szCs w:val="24"/>
          <w:lang w:val="az-Latn-AZ"/>
        </w:rPr>
        <w:t>baş beyində və qaraciyərdə metastazların olması;</w:t>
      </w:r>
    </w:p>
    <w:p w:rsidR="00D3042C" w:rsidRPr="005037F1" w:rsidRDefault="00D3042C" w:rsidP="0054014A">
      <w:pPr>
        <w:pStyle w:val="a8"/>
        <w:numPr>
          <w:ilvl w:val="0"/>
          <w:numId w:val="248"/>
        </w:numPr>
        <w:tabs>
          <w:tab w:val="left" w:pos="142"/>
          <w:tab w:val="left" w:pos="419"/>
        </w:tabs>
        <w:spacing w:before="0" w:line="252" w:lineRule="auto"/>
        <w:ind w:left="567" w:hanging="283"/>
        <w:jc w:val="both"/>
        <w:rPr>
          <w:rFonts w:ascii="Times New Roman" w:hAnsi="Times New Roman"/>
          <w:sz w:val="24"/>
          <w:szCs w:val="24"/>
          <w:lang w:val="az-Latn-AZ"/>
        </w:rPr>
      </w:pPr>
      <w:r w:rsidRPr="005037F1">
        <w:rPr>
          <w:rFonts w:ascii="Times New Roman" w:hAnsi="Times New Roman"/>
          <w:sz w:val="24"/>
          <w:szCs w:val="24"/>
          <w:lang w:val="az-Latn-AZ"/>
        </w:rPr>
        <w:t>daha əvvəl hamiləliyin olması;</w:t>
      </w:r>
    </w:p>
    <w:p w:rsidR="00D3042C" w:rsidRPr="005037F1" w:rsidRDefault="00D3042C" w:rsidP="0054014A">
      <w:pPr>
        <w:pStyle w:val="a8"/>
        <w:numPr>
          <w:ilvl w:val="0"/>
          <w:numId w:val="248"/>
        </w:numPr>
        <w:tabs>
          <w:tab w:val="left" w:pos="142"/>
          <w:tab w:val="left" w:pos="419"/>
        </w:tabs>
        <w:spacing w:before="0" w:line="252" w:lineRule="auto"/>
        <w:ind w:left="567" w:hanging="283"/>
        <w:jc w:val="both"/>
        <w:rPr>
          <w:rFonts w:ascii="Times New Roman" w:hAnsi="Times New Roman"/>
          <w:sz w:val="24"/>
          <w:szCs w:val="24"/>
          <w:lang w:val="az-Latn-AZ"/>
        </w:rPr>
      </w:pPr>
      <w:r w:rsidRPr="005037F1">
        <w:rPr>
          <w:rFonts w:ascii="Times New Roman" w:hAnsi="Times New Roman"/>
          <w:sz w:val="24"/>
          <w:szCs w:val="24"/>
          <w:lang w:val="az-Latn-AZ"/>
        </w:rPr>
        <w:t xml:space="preserve">daha əvvəl </w:t>
      </w:r>
      <w:r w:rsidR="00E367DF">
        <w:rPr>
          <w:rFonts w:ascii="Times New Roman" w:hAnsi="Times New Roman"/>
          <w:sz w:val="24"/>
          <w:szCs w:val="24"/>
          <w:lang w:val="az-Latn-AZ"/>
        </w:rPr>
        <w:t>kimyaterapiya</w:t>
      </w:r>
      <w:r w:rsidRPr="005037F1">
        <w:rPr>
          <w:rFonts w:ascii="Times New Roman" w:hAnsi="Times New Roman"/>
          <w:sz w:val="24"/>
          <w:szCs w:val="24"/>
          <w:lang w:val="az-Latn-AZ"/>
        </w:rPr>
        <w:t>nın olması.</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Beynəlxalq Mamalıq və Ginekologiya Federasiyası (FIGO) tərə</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findən işlənib hazırlanmış ikinci təsnifat, xəstəliyin həm meta</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statik, həm də qeyri-metastatik formalarını əhatə edir. Təsnifat H.C.Suna və həmmüəllifləri tərəfindən işlənib hazırlanmış anato</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mik mərhələnin müəyyən edilməsi sisteminə əsaslanır. Təsnifat son dəfə 1992-ci ildə yenidən nəzərdən keçirilib.</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Trofoblastik xəstəliyin FIGO təsnifatı (Sinqapur, 1992)</w:t>
      </w:r>
    </w:p>
    <w:p w:rsidR="00D3042C" w:rsidRPr="004E0FB5" w:rsidRDefault="00D3042C" w:rsidP="0054014A">
      <w:pPr>
        <w:numPr>
          <w:ilvl w:val="0"/>
          <w:numId w:val="249"/>
        </w:numPr>
        <w:tabs>
          <w:tab w:val="left" w:pos="305"/>
          <w:tab w:val="left" w:pos="1276"/>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Mərhələ I </w:t>
      </w:r>
      <w:r w:rsidR="005037F1">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şiş uşaqlıq daxilində məhdudlaşır.</w:t>
      </w:r>
    </w:p>
    <w:p w:rsidR="00D3042C" w:rsidRPr="004E0FB5" w:rsidRDefault="005037F1" w:rsidP="0054014A">
      <w:pPr>
        <w:numPr>
          <w:ilvl w:val="0"/>
          <w:numId w:val="250"/>
        </w:numPr>
        <w:tabs>
          <w:tab w:val="left" w:pos="419"/>
          <w:tab w:val="left" w:pos="1560"/>
        </w:tabs>
        <w:autoSpaceDE w:val="0"/>
        <w:autoSpaceDN w:val="0"/>
        <w:spacing w:after="0" w:line="252" w:lineRule="auto"/>
        <w:ind w:left="567"/>
        <w:jc w:val="both"/>
        <w:rPr>
          <w:rFonts w:ascii="Times New Roman" w:eastAsia="Arial" w:hAnsi="Times New Roman"/>
          <w:sz w:val="24"/>
          <w:szCs w:val="24"/>
        </w:rPr>
      </w:pPr>
      <w:r>
        <w:rPr>
          <w:rFonts w:ascii="Times New Roman" w:eastAsia="Arial" w:hAnsi="Times New Roman"/>
          <w:sz w:val="24"/>
          <w:szCs w:val="24"/>
        </w:rPr>
        <w:t xml:space="preserve">Ia </w:t>
      </w:r>
      <w:r>
        <w:rPr>
          <w:rFonts w:ascii="Times New Roman" w:eastAsia="Arial" w:hAnsi="Times New Roman"/>
          <w:sz w:val="24"/>
          <w:szCs w:val="24"/>
          <w:lang w:val="az-Latn-AZ"/>
        </w:rPr>
        <w:t>–</w:t>
      </w:r>
      <w:r w:rsidR="00D3042C" w:rsidRPr="004E0FB5">
        <w:rPr>
          <w:rFonts w:ascii="Times New Roman" w:eastAsia="Arial" w:hAnsi="Times New Roman"/>
          <w:sz w:val="24"/>
          <w:szCs w:val="24"/>
        </w:rPr>
        <w:t xml:space="preserve"> risk </w:t>
      </w:r>
      <w:r w:rsidR="00D3042C" w:rsidRPr="004E0FB5">
        <w:rPr>
          <w:rFonts w:ascii="Times New Roman" w:eastAsia="Arial" w:hAnsi="Times New Roman"/>
          <w:sz w:val="24"/>
          <w:szCs w:val="24"/>
          <w:lang w:val="az-Latn-AZ"/>
        </w:rPr>
        <w:t>amilləri</w:t>
      </w:r>
      <w:r w:rsidR="00D3042C" w:rsidRPr="004E0FB5">
        <w:rPr>
          <w:rFonts w:ascii="Times New Roman" w:eastAsia="Arial" w:hAnsi="Times New Roman"/>
          <w:sz w:val="24"/>
          <w:szCs w:val="24"/>
        </w:rPr>
        <w:t xml:space="preserve"> yoxdur.</w:t>
      </w:r>
    </w:p>
    <w:p w:rsidR="00D3042C" w:rsidRPr="004E0FB5" w:rsidRDefault="005037F1" w:rsidP="0054014A">
      <w:pPr>
        <w:numPr>
          <w:ilvl w:val="0"/>
          <w:numId w:val="250"/>
        </w:numPr>
        <w:tabs>
          <w:tab w:val="left" w:pos="419"/>
          <w:tab w:val="left" w:pos="1560"/>
        </w:tabs>
        <w:autoSpaceDE w:val="0"/>
        <w:autoSpaceDN w:val="0"/>
        <w:spacing w:after="0" w:line="252" w:lineRule="auto"/>
        <w:ind w:left="567"/>
        <w:jc w:val="both"/>
        <w:rPr>
          <w:rFonts w:ascii="Times New Roman" w:eastAsia="Arial" w:hAnsi="Times New Roman"/>
          <w:sz w:val="24"/>
          <w:szCs w:val="24"/>
          <w:lang w:val="en-US"/>
        </w:rPr>
      </w:pPr>
      <w:r>
        <w:rPr>
          <w:rFonts w:ascii="Times New Roman" w:eastAsia="Arial" w:hAnsi="Times New Roman"/>
          <w:sz w:val="24"/>
          <w:szCs w:val="24"/>
          <w:lang w:val="en-US"/>
        </w:rPr>
        <w:t>Ib –</w:t>
      </w:r>
      <w:r w:rsidR="00D3042C" w:rsidRPr="004E0FB5">
        <w:rPr>
          <w:rFonts w:ascii="Times New Roman" w:eastAsia="Arial" w:hAnsi="Times New Roman"/>
          <w:sz w:val="24"/>
          <w:szCs w:val="24"/>
          <w:lang w:val="en-US"/>
        </w:rPr>
        <w:t xml:space="preserve"> bir risk amili var.</w:t>
      </w:r>
    </w:p>
    <w:p w:rsidR="00D3042C" w:rsidRPr="004E0FB5" w:rsidRDefault="00D3042C" w:rsidP="0054014A">
      <w:pPr>
        <w:numPr>
          <w:ilvl w:val="0"/>
          <w:numId w:val="250"/>
        </w:numPr>
        <w:tabs>
          <w:tab w:val="left" w:pos="419"/>
          <w:tab w:val="left" w:pos="1560"/>
        </w:tabs>
        <w:autoSpaceDE w:val="0"/>
        <w:autoSpaceDN w:val="0"/>
        <w:spacing w:after="0" w:line="252" w:lineRule="auto"/>
        <w:ind w:left="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Ic </w:t>
      </w:r>
      <w:r w:rsidR="005037F1">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iki risk amili var.</w:t>
      </w:r>
    </w:p>
    <w:p w:rsidR="00D3042C" w:rsidRPr="004E0FB5" w:rsidRDefault="00D3042C" w:rsidP="0054014A">
      <w:pPr>
        <w:numPr>
          <w:ilvl w:val="0"/>
          <w:numId w:val="249"/>
        </w:numPr>
        <w:tabs>
          <w:tab w:val="left" w:pos="305"/>
          <w:tab w:val="left" w:pos="1276"/>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Mərhələ</w:t>
      </w:r>
      <w:r w:rsidR="005037F1">
        <w:rPr>
          <w:rFonts w:ascii="Times New Roman" w:eastAsia="Arial" w:hAnsi="Times New Roman"/>
          <w:sz w:val="24"/>
          <w:szCs w:val="24"/>
          <w:lang w:val="az-Latn-AZ"/>
        </w:rPr>
        <w:t xml:space="preserve"> II –</w:t>
      </w:r>
      <w:r w:rsidRPr="004E0FB5">
        <w:rPr>
          <w:rFonts w:ascii="Times New Roman" w:eastAsia="Arial" w:hAnsi="Times New Roman"/>
          <w:sz w:val="24"/>
          <w:szCs w:val="24"/>
          <w:lang w:val="az-Latn-AZ"/>
        </w:rPr>
        <w:t xml:space="preserve"> şiş uşaqlıqdan kənara yayılır, lakin cinsiyyət orqanları ilə məhdudlaşır.</w:t>
      </w:r>
    </w:p>
    <w:p w:rsidR="00D3042C" w:rsidRPr="004E0FB5" w:rsidRDefault="00D3042C" w:rsidP="0054014A">
      <w:pPr>
        <w:numPr>
          <w:ilvl w:val="0"/>
          <w:numId w:val="250"/>
        </w:numPr>
        <w:tabs>
          <w:tab w:val="left" w:pos="419"/>
          <w:tab w:val="left" w:pos="1560"/>
        </w:tabs>
        <w:autoSpaceDE w:val="0"/>
        <w:autoSpaceDN w:val="0"/>
        <w:spacing w:after="0" w:line="252" w:lineRule="auto"/>
        <w:ind w:left="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IIa </w:t>
      </w:r>
      <w:r w:rsidR="005037F1">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risk amilləri yoxdur.</w:t>
      </w:r>
    </w:p>
    <w:p w:rsidR="00D3042C" w:rsidRPr="004E0FB5" w:rsidRDefault="00D3042C" w:rsidP="0054014A">
      <w:pPr>
        <w:numPr>
          <w:ilvl w:val="0"/>
          <w:numId w:val="250"/>
        </w:numPr>
        <w:tabs>
          <w:tab w:val="left" w:pos="419"/>
          <w:tab w:val="left" w:pos="1560"/>
        </w:tabs>
        <w:autoSpaceDE w:val="0"/>
        <w:autoSpaceDN w:val="0"/>
        <w:spacing w:after="0" w:line="252" w:lineRule="auto"/>
        <w:ind w:left="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IIb </w:t>
      </w:r>
      <w:r w:rsidR="005037F1">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bir risk amili var.</w:t>
      </w:r>
    </w:p>
    <w:p w:rsidR="00D3042C" w:rsidRPr="004E0FB5" w:rsidRDefault="00D3042C" w:rsidP="0054014A">
      <w:pPr>
        <w:numPr>
          <w:ilvl w:val="0"/>
          <w:numId w:val="250"/>
        </w:numPr>
        <w:tabs>
          <w:tab w:val="left" w:pos="419"/>
          <w:tab w:val="left" w:pos="1560"/>
        </w:tabs>
        <w:autoSpaceDE w:val="0"/>
        <w:autoSpaceDN w:val="0"/>
        <w:spacing w:after="0" w:line="252" w:lineRule="auto"/>
        <w:ind w:left="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IIc </w:t>
      </w:r>
      <w:r w:rsidR="005037F1">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iki risk amili var.</w:t>
      </w:r>
    </w:p>
    <w:p w:rsidR="00D3042C" w:rsidRPr="004E0FB5" w:rsidRDefault="00D3042C" w:rsidP="0054014A">
      <w:pPr>
        <w:numPr>
          <w:ilvl w:val="0"/>
          <w:numId w:val="249"/>
        </w:numPr>
        <w:tabs>
          <w:tab w:val="left" w:pos="305"/>
          <w:tab w:val="left" w:pos="1276"/>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Mərhələ III </w:t>
      </w:r>
      <w:r w:rsidR="005037F1">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xəstəlik ağciyərlərə yayılır.</w:t>
      </w:r>
    </w:p>
    <w:p w:rsidR="00D3042C" w:rsidRPr="004E0FB5" w:rsidRDefault="00D3042C" w:rsidP="0054014A">
      <w:pPr>
        <w:numPr>
          <w:ilvl w:val="0"/>
          <w:numId w:val="250"/>
        </w:numPr>
        <w:tabs>
          <w:tab w:val="left" w:pos="419"/>
          <w:tab w:val="left" w:pos="1560"/>
        </w:tabs>
        <w:autoSpaceDE w:val="0"/>
        <w:autoSpaceDN w:val="0"/>
        <w:spacing w:after="0" w:line="252" w:lineRule="auto"/>
        <w:ind w:left="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IIIa </w:t>
      </w:r>
      <w:r w:rsidR="005037F1">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risk amilləri yoxdur.</w:t>
      </w:r>
    </w:p>
    <w:p w:rsidR="00D3042C" w:rsidRPr="004E0FB5" w:rsidRDefault="00D3042C" w:rsidP="0054014A">
      <w:pPr>
        <w:numPr>
          <w:ilvl w:val="0"/>
          <w:numId w:val="250"/>
        </w:numPr>
        <w:tabs>
          <w:tab w:val="left" w:pos="419"/>
          <w:tab w:val="left" w:pos="1560"/>
        </w:tabs>
        <w:autoSpaceDE w:val="0"/>
        <w:autoSpaceDN w:val="0"/>
        <w:spacing w:after="0" w:line="252" w:lineRule="auto"/>
        <w:ind w:left="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IIIb </w:t>
      </w:r>
      <w:r w:rsidR="005037F1">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bir risk amili var.</w:t>
      </w:r>
    </w:p>
    <w:p w:rsidR="00D3042C" w:rsidRPr="004E0FB5" w:rsidRDefault="00D3042C" w:rsidP="0054014A">
      <w:pPr>
        <w:numPr>
          <w:ilvl w:val="0"/>
          <w:numId w:val="250"/>
        </w:numPr>
        <w:tabs>
          <w:tab w:val="left" w:pos="419"/>
          <w:tab w:val="left" w:pos="1560"/>
        </w:tabs>
        <w:autoSpaceDE w:val="0"/>
        <w:autoSpaceDN w:val="0"/>
        <w:spacing w:after="0" w:line="252" w:lineRule="auto"/>
        <w:ind w:left="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IIIc </w:t>
      </w:r>
      <w:r w:rsidR="005037F1">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iki risk amili var.</w:t>
      </w:r>
    </w:p>
    <w:p w:rsidR="00D3042C" w:rsidRPr="004E0FB5" w:rsidRDefault="00D3042C" w:rsidP="0054014A">
      <w:pPr>
        <w:numPr>
          <w:ilvl w:val="0"/>
          <w:numId w:val="249"/>
        </w:numPr>
        <w:tabs>
          <w:tab w:val="left" w:pos="305"/>
          <w:tab w:val="left" w:pos="1276"/>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Mərhələ</w:t>
      </w:r>
      <w:r w:rsidR="005037F1">
        <w:rPr>
          <w:rFonts w:ascii="Times New Roman" w:eastAsia="Arial" w:hAnsi="Times New Roman"/>
          <w:sz w:val="24"/>
          <w:szCs w:val="24"/>
          <w:lang w:val="az-Latn-AZ"/>
        </w:rPr>
        <w:t xml:space="preserve"> IV –</w:t>
      </w:r>
      <w:r w:rsidRPr="004E0FB5">
        <w:rPr>
          <w:rFonts w:ascii="Times New Roman" w:eastAsia="Arial" w:hAnsi="Times New Roman"/>
          <w:sz w:val="24"/>
          <w:szCs w:val="24"/>
          <w:lang w:val="az-Latn-AZ"/>
        </w:rPr>
        <w:t xml:space="preserve"> digər (ağciyərlərdən başqa) uzaq metastazların olması.</w:t>
      </w:r>
    </w:p>
    <w:p w:rsidR="00D3042C" w:rsidRPr="004E0FB5" w:rsidRDefault="00D3042C" w:rsidP="0054014A">
      <w:pPr>
        <w:numPr>
          <w:ilvl w:val="0"/>
          <w:numId w:val="250"/>
        </w:numPr>
        <w:tabs>
          <w:tab w:val="left" w:pos="419"/>
          <w:tab w:val="left" w:pos="1560"/>
        </w:tabs>
        <w:autoSpaceDE w:val="0"/>
        <w:autoSpaceDN w:val="0"/>
        <w:spacing w:after="0" w:line="252" w:lineRule="auto"/>
        <w:ind w:left="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risk amilləri yoxdur.</w:t>
      </w:r>
    </w:p>
    <w:p w:rsidR="00D3042C" w:rsidRPr="004E0FB5" w:rsidRDefault="00D3042C" w:rsidP="0054014A">
      <w:pPr>
        <w:numPr>
          <w:ilvl w:val="0"/>
          <w:numId w:val="250"/>
        </w:numPr>
        <w:tabs>
          <w:tab w:val="left" w:pos="419"/>
          <w:tab w:val="left" w:pos="1560"/>
        </w:tabs>
        <w:autoSpaceDE w:val="0"/>
        <w:autoSpaceDN w:val="0"/>
        <w:spacing w:after="0" w:line="252" w:lineRule="auto"/>
        <w:ind w:left="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IVb </w:t>
      </w:r>
      <w:r w:rsidR="005037F1">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bir risk amili var.</w:t>
      </w:r>
    </w:p>
    <w:p w:rsidR="00D3042C" w:rsidRPr="004E0FB5" w:rsidRDefault="005037F1" w:rsidP="0054014A">
      <w:pPr>
        <w:numPr>
          <w:ilvl w:val="0"/>
          <w:numId w:val="250"/>
        </w:numPr>
        <w:tabs>
          <w:tab w:val="left" w:pos="419"/>
          <w:tab w:val="left" w:pos="1560"/>
        </w:tabs>
        <w:autoSpaceDE w:val="0"/>
        <w:autoSpaceDN w:val="0"/>
        <w:spacing w:after="0" w:line="252" w:lineRule="auto"/>
        <w:ind w:left="567"/>
        <w:jc w:val="both"/>
        <w:rPr>
          <w:rFonts w:ascii="Times New Roman" w:eastAsia="Arial" w:hAnsi="Times New Roman"/>
          <w:sz w:val="24"/>
          <w:szCs w:val="24"/>
          <w:lang w:val="az-Latn-AZ"/>
        </w:rPr>
      </w:pPr>
      <w:r>
        <w:rPr>
          <w:rFonts w:ascii="Times New Roman" w:eastAsia="Arial" w:hAnsi="Times New Roman"/>
          <w:sz w:val="24"/>
          <w:szCs w:val="24"/>
          <w:lang w:val="az-Latn-AZ"/>
        </w:rPr>
        <w:t>IVc –</w:t>
      </w:r>
      <w:r w:rsidR="00D3042C" w:rsidRPr="004E0FB5">
        <w:rPr>
          <w:rFonts w:ascii="Times New Roman" w:eastAsia="Arial" w:hAnsi="Times New Roman"/>
          <w:sz w:val="24"/>
          <w:szCs w:val="24"/>
          <w:lang w:val="az-Latn-AZ"/>
        </w:rPr>
        <w:t xml:space="preserve"> iki risk amili var.</w:t>
      </w:r>
    </w:p>
    <w:p w:rsidR="00D3042C" w:rsidRPr="004E0FB5" w:rsidRDefault="00D3042C" w:rsidP="0054014A">
      <w:pPr>
        <w:numPr>
          <w:ilvl w:val="0"/>
          <w:numId w:val="249"/>
        </w:numPr>
        <w:tabs>
          <w:tab w:val="left" w:pos="305"/>
          <w:tab w:val="left" w:pos="1276"/>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Risk amilləri.</w:t>
      </w:r>
    </w:p>
    <w:p w:rsidR="00D3042C" w:rsidRPr="004E0FB5" w:rsidRDefault="00D3042C" w:rsidP="0054014A">
      <w:pPr>
        <w:numPr>
          <w:ilvl w:val="0"/>
          <w:numId w:val="250"/>
        </w:numPr>
        <w:tabs>
          <w:tab w:val="left" w:pos="419"/>
          <w:tab w:val="left" w:pos="1560"/>
        </w:tabs>
        <w:autoSpaceDE w:val="0"/>
        <w:autoSpaceDN w:val="0"/>
        <w:spacing w:after="0" w:line="252" w:lineRule="auto"/>
        <w:ind w:left="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β-hCG 100000 mBV/ml-dən çoxdur.</w:t>
      </w:r>
    </w:p>
    <w:p w:rsidR="00D3042C" w:rsidRPr="004E0FB5" w:rsidRDefault="00D3042C" w:rsidP="003D0248">
      <w:pPr>
        <w:tabs>
          <w:tab w:val="left" w:pos="142"/>
          <w:tab w:val="left" w:pos="9211"/>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MS Gothic" w:eastAsia="MS Gothic" w:hAnsi="MS Gothic" w:cs="MS Gothic" w:hint="eastAsia"/>
          <w:sz w:val="24"/>
          <w:szCs w:val="24"/>
          <w:lang w:val="az-Latn-AZ"/>
        </w:rPr>
        <w:t>✧</w:t>
      </w:r>
      <w:r w:rsidRPr="004E0FB5">
        <w:rPr>
          <w:rFonts w:ascii="Times New Roman" w:eastAsia="Arial" w:hAnsi="Times New Roman"/>
          <w:sz w:val="24"/>
          <w:szCs w:val="24"/>
          <w:lang w:val="az-Latn-AZ"/>
        </w:rPr>
        <w:t xml:space="preserve"> Xəstəliyin müddəti ondan əvvəl baş vermiş hamiləlikdən sonra 6 ayı ötüb.</w:t>
      </w:r>
    </w:p>
    <w:p w:rsidR="00D3042C" w:rsidRPr="004E0FB5" w:rsidRDefault="00D3042C" w:rsidP="003D0248">
      <w:pPr>
        <w:tabs>
          <w:tab w:val="left" w:pos="142"/>
          <w:tab w:val="left" w:pos="9211"/>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sz w:val="24"/>
          <w:szCs w:val="24"/>
          <w:lang w:val="az-Latn-AZ"/>
        </w:rPr>
        <w:t>Üçüncü təsnifat</w:t>
      </w:r>
      <w:r w:rsidR="006D736F" w:rsidRPr="004E0FB5">
        <w:rPr>
          <w:rFonts w:ascii="Times New Roman" w:eastAsia="Arial" w:hAnsi="Times New Roman"/>
          <w:sz w:val="24"/>
          <w:szCs w:val="24"/>
          <w:lang w:val="az-Latn-AZ"/>
        </w:rPr>
        <w:t xml:space="preserve"> K.D.Bagshav</w:t>
      </w:r>
      <w:r w:rsidRPr="004E0FB5">
        <w:rPr>
          <w:rFonts w:ascii="Times New Roman" w:eastAsia="Arial" w:hAnsi="Times New Roman"/>
          <w:sz w:val="24"/>
          <w:szCs w:val="24"/>
          <w:lang w:val="az-Latn-AZ"/>
        </w:rPr>
        <w:t>e tərəfindən işlənib hazır</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lan</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mış, D.P.Goldshein tərəfindən modifikasiya edilmiş və 1983-cü ildə ÜST-nin Trofoblastik Xəstəlik Komitəsi tərəfindən uyğun</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laş</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dı</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rılmış bölmə sisteminə əsaslanır. ÜST-nin sistemi trofoblastik neo</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plaziyası olan xəstələri aşağı risk (0-4), orta risk (5-7) və yük</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sək risk (&gt;7) qruplarına bölür.</w:t>
      </w:r>
    </w:p>
    <w:p w:rsidR="00D3042C" w:rsidRPr="004E0FB5" w:rsidRDefault="00D3042C" w:rsidP="0054014A">
      <w:pPr>
        <w:numPr>
          <w:ilvl w:val="0"/>
          <w:numId w:val="13"/>
        </w:num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ci ildə hamiləliyin trofoblastik şişlərinin beynəlxalq miq</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yasda unifikasiya edilmiş yeni təsnifatı təklif edilmiş və “TNM Atlas”da dərc edilmişdir, lakin son zamanlar onkoginekoloqlar 1992-ci ildə FIGO-da qəbul edilmiş təsnifatı (Sinqapur şəhəri) prio</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ritet hesab edirlər. 2000-ci ildə hər iki təsnifat </w:t>
      </w:r>
      <w:r w:rsidR="005037F1">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FIGO və ÜST təs</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nifatları </w:t>
      </w:r>
      <w:r w:rsidR="005037F1">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vahid təsnifatda birləşdirildi. Xəstəliyin mərhələsini Roma rəqəmləri ilə, hesablanmış proqnostik riski isə ərəb rəqəm</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 ilə göstərmək qəbul edilib.</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Məsələn, mərhələ II: 4 və ya mərhələ IV: 9. Vahid təsnifatın tət</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biqi müxtəlif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rejimləri üçün göstərişləri unifi</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kasiya etməyə imkan verir.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Etiologiya və patogenez</w:t>
      </w:r>
    </w:p>
    <w:p w:rsidR="00D3042C" w:rsidRPr="005037F1" w:rsidRDefault="00D3042C" w:rsidP="003D0248">
      <w:pPr>
        <w:tabs>
          <w:tab w:val="left" w:pos="142"/>
        </w:tabs>
        <w:autoSpaceDE w:val="0"/>
        <w:autoSpaceDN w:val="0"/>
        <w:spacing w:after="0" w:line="252" w:lineRule="auto"/>
        <w:ind w:firstLine="567"/>
        <w:jc w:val="both"/>
        <w:rPr>
          <w:rFonts w:ascii="Times New Roman" w:eastAsia="Arial" w:hAnsi="Times New Roman"/>
          <w:spacing w:val="-4"/>
          <w:sz w:val="24"/>
          <w:szCs w:val="24"/>
          <w:highlight w:val="yellow"/>
          <w:lang w:val="az-Latn-AZ"/>
        </w:rPr>
      </w:pPr>
      <w:r w:rsidRPr="005037F1">
        <w:rPr>
          <w:rFonts w:ascii="Times New Roman" w:eastAsia="Arial" w:hAnsi="Times New Roman"/>
          <w:spacing w:val="-4"/>
          <w:sz w:val="24"/>
          <w:szCs w:val="24"/>
          <w:lang w:val="az-Latn-AZ"/>
        </w:rPr>
        <w:t>Hazırda trofoblastik xəstəliyin patogenezində immunoloji amil</w:t>
      </w:r>
      <w:r w:rsidR="005037F1" w:rsidRPr="005037F1">
        <w:rPr>
          <w:rFonts w:ascii="Times New Roman" w:eastAsia="Arial" w:hAnsi="Times New Roman"/>
          <w:spacing w:val="-4"/>
          <w:sz w:val="24"/>
          <w:szCs w:val="24"/>
          <w:lang w:val="az-Latn-AZ"/>
        </w:rPr>
        <w:softHyphen/>
      </w:r>
      <w:r w:rsidRPr="005037F1">
        <w:rPr>
          <w:rFonts w:ascii="Times New Roman" w:eastAsia="Arial" w:hAnsi="Times New Roman"/>
          <w:spacing w:val="-4"/>
          <w:sz w:val="24"/>
          <w:szCs w:val="24"/>
          <w:lang w:val="az-Latn-AZ"/>
        </w:rPr>
        <w:t>lərə xüsusi diqqət ayrılır. Mayalanmış yumurta, daha sonra isə döl, qadın orqanizmində immun cavabın yarandığı transplantatlardır.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Xəstəliyin patogenezində ana və döl arasındakı immunoloji mü</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nasibətlərə müəyyən rol ayrılır. Hesab edilir ki, ana və döl anti</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gen</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 uyğun gəlmədikdə və trofoblastik elementlərin proli</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fe</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sına qarşı immunoloji reaksiya üstünlük təşkil etdikdə, hamiləlik adə</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tən düşüklə nəticələnir. Əgər döl antigenlərinin yaratdığı reak</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siya trofoblastın proliferativ dəyişikliklərindən zəifdirsə, inkişaf etməyən hamiləliyin immunoloji pozulması baş vermir və aktiv fəaliyyət göstərən xovlar (villuslar) stromasında maye toplanması zamanı beçəxor inkişaf edir.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Cənub-Şərqi Asiya ölkələrində trofoblastik xəstəliyin yüksək tezliyini bəzi tədqiqatçılar trofoblastın virus transformasiyası ilə izah edirlər.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Beləliklə, çoxsaylı tədqiqatlara baxmayaraq, trofoblastik şiş</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lərin yaranma səbəbləri haqqında hələ də aydın təsə</w:t>
      </w:r>
      <w:r w:rsidR="003D70D8">
        <w:rPr>
          <w:rFonts w:ascii="Times New Roman" w:eastAsia="Arial" w:hAnsi="Times New Roman"/>
          <w:sz w:val="24"/>
          <w:szCs w:val="24"/>
          <w:lang w:val="az-Latn-AZ"/>
        </w:rPr>
        <w:t xml:space="preserve">vvür yoxdur və </w:t>
      </w:r>
      <w:r w:rsidRPr="004E0FB5">
        <w:rPr>
          <w:rFonts w:ascii="Times New Roman" w:eastAsia="Arial" w:hAnsi="Times New Roman"/>
          <w:sz w:val="24"/>
          <w:szCs w:val="24"/>
          <w:lang w:val="az-Latn-AZ"/>
        </w:rPr>
        <w:t>bu da xəstəliyin diaqnostikası, müalicə</w:t>
      </w:r>
      <w:r w:rsidR="003D70D8">
        <w:rPr>
          <w:rFonts w:ascii="Times New Roman" w:eastAsia="Arial" w:hAnsi="Times New Roman"/>
          <w:sz w:val="24"/>
          <w:szCs w:val="24"/>
          <w:lang w:val="az-Latn-AZ"/>
        </w:rPr>
        <w:t>si,</w:t>
      </w:r>
      <w:r w:rsidRPr="004E0FB5">
        <w:rPr>
          <w:rFonts w:ascii="Times New Roman" w:eastAsia="Arial" w:hAnsi="Times New Roman"/>
          <w:sz w:val="24"/>
          <w:szCs w:val="24"/>
          <w:lang w:val="az-Latn-AZ"/>
        </w:rPr>
        <w:t xml:space="preserve"> profilaktikası ilə bağlı məsələlərin həllini əhəmiyyətli dərəcədə çətinləşdirir.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b/>
          <w:sz w:val="24"/>
          <w:szCs w:val="24"/>
          <w:lang w:val="az-Latn-AZ"/>
        </w:rPr>
      </w:pPr>
      <w:r w:rsidRPr="004E0FB5">
        <w:rPr>
          <w:rFonts w:ascii="Times New Roman" w:eastAsia="Arial" w:hAnsi="Times New Roman"/>
          <w:b/>
          <w:sz w:val="24"/>
          <w:szCs w:val="24"/>
          <w:lang w:val="az-Latn-AZ"/>
        </w:rPr>
        <w:t>Trofoblastik şişlərin histoloji təsnifatı</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Eyni plasentar mənşəli trofoblastik şişlər müxtəlif bədxassəli potensiala malikdir. Histoloji olaraq qismən və tam beçəxor, inva</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ziv beçəxor, xoriokarsinoma, plasenta yatağının trofoblastik şişi və epitelioid trofoblastik şiş fərqləndirilir (cədvə</w:t>
      </w:r>
      <w:r w:rsidR="00D748D2" w:rsidRPr="004E0FB5">
        <w:rPr>
          <w:rFonts w:ascii="Times New Roman" w:eastAsia="Arial" w:hAnsi="Times New Roman"/>
          <w:sz w:val="24"/>
          <w:szCs w:val="24"/>
          <w:lang w:val="az-Latn-AZ"/>
        </w:rPr>
        <w:t>l 6.</w:t>
      </w:r>
      <w:r w:rsidRPr="004E0FB5">
        <w:rPr>
          <w:rFonts w:ascii="Times New Roman" w:eastAsia="Arial" w:hAnsi="Times New Roman"/>
          <w:sz w:val="24"/>
          <w:szCs w:val="24"/>
          <w:lang w:val="az-Latn-AZ"/>
        </w:rPr>
        <w:t>10).</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b/>
          <w:sz w:val="24"/>
          <w:szCs w:val="24"/>
          <w:lang w:val="az-Latn-AZ"/>
        </w:rPr>
      </w:pPr>
    </w:p>
    <w:p w:rsidR="00D3042C" w:rsidRDefault="00D3042C" w:rsidP="006A4603">
      <w:pPr>
        <w:tabs>
          <w:tab w:val="left" w:pos="142"/>
        </w:tabs>
        <w:autoSpaceDE w:val="0"/>
        <w:autoSpaceDN w:val="0"/>
        <w:spacing w:after="0" w:line="252" w:lineRule="auto"/>
        <w:ind w:firstLine="567"/>
        <w:jc w:val="center"/>
        <w:rPr>
          <w:rFonts w:ascii="Times New Roman" w:eastAsia="Arial" w:hAnsi="Times New Roman"/>
          <w:sz w:val="24"/>
          <w:szCs w:val="24"/>
          <w:lang w:val="az-Latn-AZ"/>
        </w:rPr>
      </w:pPr>
      <w:r w:rsidRPr="004E0FB5">
        <w:rPr>
          <w:rFonts w:ascii="Times New Roman" w:eastAsia="Arial" w:hAnsi="Times New Roman"/>
          <w:b/>
          <w:sz w:val="24"/>
          <w:szCs w:val="24"/>
          <w:lang w:val="az-Latn-AZ"/>
        </w:rPr>
        <w:t xml:space="preserve">Cədvəl </w:t>
      </w:r>
      <w:r w:rsidR="00520CFE" w:rsidRPr="004E0FB5">
        <w:rPr>
          <w:rFonts w:ascii="Times New Roman" w:eastAsia="Arial" w:hAnsi="Times New Roman"/>
          <w:b/>
          <w:sz w:val="24"/>
          <w:szCs w:val="24"/>
          <w:lang w:val="az-Latn-AZ"/>
        </w:rPr>
        <w:t>6.</w:t>
      </w:r>
      <w:r w:rsidRPr="004E0FB5">
        <w:rPr>
          <w:rFonts w:ascii="Times New Roman" w:eastAsia="Arial" w:hAnsi="Times New Roman"/>
          <w:b/>
          <w:sz w:val="24"/>
          <w:szCs w:val="24"/>
          <w:lang w:val="az-Latn-AZ"/>
        </w:rPr>
        <w:t xml:space="preserve">10 </w:t>
      </w:r>
      <w:r w:rsidRPr="004E0FB5">
        <w:rPr>
          <w:rFonts w:ascii="Times New Roman" w:eastAsia="Arial" w:hAnsi="Times New Roman"/>
          <w:sz w:val="24"/>
          <w:szCs w:val="24"/>
          <w:lang w:val="az-Latn-AZ"/>
        </w:rPr>
        <w:t>Bədxassəli və sərhəd trofoblastik şişlərin beynəlxalq histoloji təsnifatı (ÜST, 2000)</w:t>
      </w:r>
    </w:p>
    <w:p w:rsidR="005037F1" w:rsidRPr="004E0FB5" w:rsidRDefault="005037F1"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p>
    <w:tbl>
      <w:tblPr>
        <w:tblStyle w:val="TableNormal4"/>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23"/>
        <w:gridCol w:w="2351"/>
      </w:tblGrid>
      <w:tr w:rsidR="007328CE" w:rsidRPr="005037F1" w:rsidTr="005037F1">
        <w:trPr>
          <w:trHeight w:val="230"/>
          <w:jc w:val="center"/>
        </w:trPr>
        <w:tc>
          <w:tcPr>
            <w:tcW w:w="3184" w:type="pct"/>
            <w:vAlign w:val="center"/>
          </w:tcPr>
          <w:p w:rsidR="00D3042C" w:rsidRPr="005037F1" w:rsidRDefault="00D3042C" w:rsidP="005037F1">
            <w:pPr>
              <w:widowControl/>
              <w:tabs>
                <w:tab w:val="left" w:pos="142"/>
              </w:tabs>
              <w:spacing w:after="0" w:line="252" w:lineRule="auto"/>
              <w:jc w:val="center"/>
              <w:rPr>
                <w:rFonts w:ascii="Times New Roman" w:eastAsia="Times New Roman" w:hAnsi="Times New Roman"/>
                <w:b/>
                <w:szCs w:val="24"/>
                <w:lang w:val="en-US"/>
              </w:rPr>
            </w:pPr>
            <w:r w:rsidRPr="005037F1">
              <w:rPr>
                <w:rFonts w:ascii="Times New Roman" w:eastAsia="Times New Roman" w:hAnsi="Times New Roman"/>
                <w:b/>
                <w:szCs w:val="24"/>
                <w:lang w:val="en-US"/>
              </w:rPr>
              <w:t>Histoloji tip</w:t>
            </w:r>
          </w:p>
        </w:tc>
        <w:tc>
          <w:tcPr>
            <w:tcW w:w="1816" w:type="pct"/>
            <w:vAlign w:val="center"/>
          </w:tcPr>
          <w:p w:rsidR="00D3042C" w:rsidRPr="005037F1" w:rsidRDefault="00D3042C" w:rsidP="005037F1">
            <w:pPr>
              <w:widowControl/>
              <w:tabs>
                <w:tab w:val="left" w:pos="142"/>
              </w:tabs>
              <w:spacing w:after="0" w:line="252" w:lineRule="auto"/>
              <w:jc w:val="center"/>
              <w:rPr>
                <w:rFonts w:ascii="Times New Roman" w:eastAsia="Times New Roman" w:hAnsi="Times New Roman"/>
                <w:b/>
                <w:szCs w:val="24"/>
                <w:lang w:val="en-US"/>
              </w:rPr>
            </w:pPr>
            <w:r w:rsidRPr="005037F1">
              <w:rPr>
                <w:rFonts w:ascii="Times New Roman" w:eastAsia="Times New Roman" w:hAnsi="Times New Roman"/>
                <w:b/>
                <w:szCs w:val="24"/>
                <w:lang w:val="en-US"/>
              </w:rPr>
              <w:t>Morfoloji kod</w:t>
            </w:r>
          </w:p>
        </w:tc>
      </w:tr>
      <w:tr w:rsidR="007328CE" w:rsidRPr="005037F1" w:rsidTr="005037F1">
        <w:trPr>
          <w:trHeight w:val="230"/>
          <w:jc w:val="center"/>
        </w:trPr>
        <w:tc>
          <w:tcPr>
            <w:tcW w:w="3184" w:type="pct"/>
            <w:vAlign w:val="center"/>
          </w:tcPr>
          <w:p w:rsidR="00D3042C" w:rsidRPr="005037F1" w:rsidRDefault="00D3042C" w:rsidP="005037F1">
            <w:pPr>
              <w:widowControl/>
              <w:tabs>
                <w:tab w:val="left" w:pos="142"/>
              </w:tabs>
              <w:spacing w:after="0" w:line="252" w:lineRule="auto"/>
              <w:jc w:val="center"/>
              <w:rPr>
                <w:rFonts w:ascii="Times New Roman" w:eastAsia="Times New Roman" w:hAnsi="Times New Roman"/>
                <w:szCs w:val="24"/>
                <w:lang w:val="en-US"/>
              </w:rPr>
            </w:pPr>
            <w:r w:rsidRPr="005037F1">
              <w:rPr>
                <w:rFonts w:ascii="Times New Roman" w:eastAsia="Times New Roman" w:hAnsi="Times New Roman"/>
                <w:szCs w:val="24"/>
                <w:lang w:val="az-Latn-AZ"/>
              </w:rPr>
              <w:t xml:space="preserve">Beçəxorun (molyar hamiləliyin) </w:t>
            </w:r>
            <w:r w:rsidRPr="005037F1">
              <w:rPr>
                <w:rFonts w:ascii="Times New Roman" w:eastAsia="Times New Roman" w:hAnsi="Times New Roman"/>
                <w:szCs w:val="24"/>
                <w:lang w:val="en-US"/>
              </w:rPr>
              <w:t>pozulması:</w:t>
            </w:r>
          </w:p>
        </w:tc>
        <w:tc>
          <w:tcPr>
            <w:tcW w:w="1816" w:type="pct"/>
            <w:vAlign w:val="center"/>
          </w:tcPr>
          <w:p w:rsidR="00D3042C" w:rsidRPr="005037F1" w:rsidRDefault="00D3042C" w:rsidP="005037F1">
            <w:pPr>
              <w:widowControl/>
              <w:tabs>
                <w:tab w:val="left" w:pos="142"/>
              </w:tabs>
              <w:spacing w:after="0" w:line="252" w:lineRule="auto"/>
              <w:jc w:val="center"/>
              <w:rPr>
                <w:rFonts w:ascii="Times New Roman" w:eastAsia="Times New Roman" w:hAnsi="Times New Roman"/>
                <w:szCs w:val="24"/>
                <w:lang w:val="en-US"/>
              </w:rPr>
            </w:pPr>
          </w:p>
        </w:tc>
      </w:tr>
      <w:tr w:rsidR="007328CE" w:rsidRPr="005037F1" w:rsidTr="005037F1">
        <w:trPr>
          <w:trHeight w:val="230"/>
          <w:jc w:val="center"/>
        </w:trPr>
        <w:tc>
          <w:tcPr>
            <w:tcW w:w="3184" w:type="pct"/>
            <w:vAlign w:val="center"/>
          </w:tcPr>
          <w:p w:rsidR="00D3042C" w:rsidRPr="005037F1" w:rsidRDefault="00D3042C" w:rsidP="005037F1">
            <w:pPr>
              <w:widowControl/>
              <w:tabs>
                <w:tab w:val="left" w:pos="142"/>
              </w:tabs>
              <w:spacing w:after="0" w:line="252" w:lineRule="auto"/>
              <w:jc w:val="center"/>
              <w:rPr>
                <w:rFonts w:ascii="Times New Roman" w:eastAsia="Times New Roman" w:hAnsi="Times New Roman"/>
                <w:szCs w:val="24"/>
                <w:lang w:val="en-US"/>
              </w:rPr>
            </w:pPr>
            <w:r w:rsidRPr="005037F1">
              <w:rPr>
                <w:rFonts w:ascii="Times New Roman" w:eastAsia="Times New Roman" w:hAnsi="Times New Roman"/>
                <w:szCs w:val="24"/>
                <w:lang w:val="en-US"/>
              </w:rPr>
              <w:t>tam</w:t>
            </w:r>
          </w:p>
        </w:tc>
        <w:tc>
          <w:tcPr>
            <w:tcW w:w="1816" w:type="pct"/>
            <w:vAlign w:val="center"/>
          </w:tcPr>
          <w:p w:rsidR="00D3042C" w:rsidRPr="005037F1" w:rsidRDefault="00D3042C" w:rsidP="005037F1">
            <w:pPr>
              <w:widowControl/>
              <w:tabs>
                <w:tab w:val="left" w:pos="142"/>
              </w:tabs>
              <w:spacing w:after="0" w:line="252" w:lineRule="auto"/>
              <w:jc w:val="center"/>
              <w:rPr>
                <w:rFonts w:ascii="Times New Roman" w:eastAsia="Times New Roman" w:hAnsi="Times New Roman"/>
                <w:szCs w:val="24"/>
                <w:lang w:val="en-US"/>
              </w:rPr>
            </w:pPr>
            <w:r w:rsidRPr="005037F1">
              <w:rPr>
                <w:rFonts w:ascii="Times New Roman" w:eastAsia="Times New Roman" w:hAnsi="Times New Roman"/>
                <w:szCs w:val="24"/>
                <w:lang w:val="en-US"/>
              </w:rPr>
              <w:t>9100/0</w:t>
            </w:r>
          </w:p>
        </w:tc>
      </w:tr>
      <w:tr w:rsidR="007328CE" w:rsidRPr="005037F1" w:rsidTr="005037F1">
        <w:trPr>
          <w:trHeight w:val="230"/>
          <w:jc w:val="center"/>
        </w:trPr>
        <w:tc>
          <w:tcPr>
            <w:tcW w:w="3184" w:type="pct"/>
            <w:vAlign w:val="center"/>
          </w:tcPr>
          <w:p w:rsidR="00D3042C" w:rsidRPr="005037F1" w:rsidRDefault="00D3042C" w:rsidP="005037F1">
            <w:pPr>
              <w:widowControl/>
              <w:tabs>
                <w:tab w:val="left" w:pos="142"/>
              </w:tabs>
              <w:spacing w:after="0" w:line="252" w:lineRule="auto"/>
              <w:jc w:val="center"/>
              <w:rPr>
                <w:rFonts w:ascii="Times New Roman" w:eastAsia="Times New Roman" w:hAnsi="Times New Roman"/>
                <w:szCs w:val="24"/>
                <w:lang w:val="en-US"/>
              </w:rPr>
            </w:pPr>
            <w:r w:rsidRPr="005037F1">
              <w:rPr>
                <w:rFonts w:ascii="Times New Roman" w:eastAsia="Times New Roman" w:hAnsi="Times New Roman"/>
                <w:szCs w:val="24"/>
                <w:lang w:val="en-US"/>
              </w:rPr>
              <w:t>qismən</w:t>
            </w:r>
          </w:p>
        </w:tc>
        <w:tc>
          <w:tcPr>
            <w:tcW w:w="1816" w:type="pct"/>
            <w:vAlign w:val="center"/>
          </w:tcPr>
          <w:p w:rsidR="00D3042C" w:rsidRPr="005037F1" w:rsidRDefault="00D3042C" w:rsidP="005037F1">
            <w:pPr>
              <w:widowControl/>
              <w:tabs>
                <w:tab w:val="left" w:pos="142"/>
              </w:tabs>
              <w:spacing w:after="0" w:line="252" w:lineRule="auto"/>
              <w:jc w:val="center"/>
              <w:rPr>
                <w:rFonts w:ascii="Times New Roman" w:eastAsia="Times New Roman" w:hAnsi="Times New Roman"/>
                <w:szCs w:val="24"/>
                <w:lang w:val="en-US"/>
              </w:rPr>
            </w:pPr>
            <w:r w:rsidRPr="005037F1">
              <w:rPr>
                <w:rFonts w:ascii="Times New Roman" w:eastAsia="Times New Roman" w:hAnsi="Times New Roman"/>
                <w:szCs w:val="24"/>
                <w:lang w:val="en-US"/>
              </w:rPr>
              <w:t>9103/0</w:t>
            </w:r>
          </w:p>
        </w:tc>
      </w:tr>
      <w:tr w:rsidR="007328CE" w:rsidRPr="005037F1" w:rsidTr="005037F1">
        <w:trPr>
          <w:trHeight w:val="230"/>
          <w:jc w:val="center"/>
        </w:trPr>
        <w:tc>
          <w:tcPr>
            <w:tcW w:w="3184" w:type="pct"/>
            <w:vAlign w:val="center"/>
          </w:tcPr>
          <w:p w:rsidR="00D3042C" w:rsidRPr="005037F1" w:rsidRDefault="00D3042C" w:rsidP="005037F1">
            <w:pPr>
              <w:widowControl/>
              <w:tabs>
                <w:tab w:val="left" w:pos="142"/>
              </w:tabs>
              <w:spacing w:after="0" w:line="252" w:lineRule="auto"/>
              <w:jc w:val="center"/>
              <w:rPr>
                <w:rFonts w:ascii="Times New Roman" w:eastAsia="Times New Roman" w:hAnsi="Times New Roman"/>
                <w:szCs w:val="24"/>
                <w:lang w:val="en-US"/>
              </w:rPr>
            </w:pPr>
            <w:r w:rsidRPr="005037F1">
              <w:rPr>
                <w:rFonts w:ascii="Times New Roman" w:eastAsia="Times New Roman" w:hAnsi="Times New Roman"/>
                <w:szCs w:val="24"/>
                <w:lang w:val="en-US"/>
              </w:rPr>
              <w:t xml:space="preserve">İnvaziv </w:t>
            </w:r>
            <w:r w:rsidRPr="005037F1">
              <w:rPr>
                <w:rFonts w:ascii="Times New Roman" w:eastAsia="Times New Roman" w:hAnsi="Times New Roman"/>
                <w:szCs w:val="24"/>
                <w:lang w:val="az-Latn-AZ"/>
              </w:rPr>
              <w:t>be</w:t>
            </w:r>
            <w:r w:rsidR="00703FF2" w:rsidRPr="005037F1">
              <w:rPr>
                <w:rFonts w:ascii="Times New Roman" w:eastAsia="Times New Roman" w:hAnsi="Times New Roman"/>
                <w:szCs w:val="24"/>
                <w:lang w:val="az-Latn-AZ"/>
              </w:rPr>
              <w:t>ç</w:t>
            </w:r>
            <w:r w:rsidRPr="005037F1">
              <w:rPr>
                <w:rFonts w:ascii="Times New Roman" w:eastAsia="Times New Roman" w:hAnsi="Times New Roman"/>
                <w:szCs w:val="24"/>
                <w:lang w:val="az-Latn-AZ"/>
              </w:rPr>
              <w:t xml:space="preserve">əxorun </w:t>
            </w:r>
            <w:r w:rsidRPr="005037F1">
              <w:rPr>
                <w:rFonts w:ascii="Times New Roman" w:eastAsia="Times New Roman" w:hAnsi="Times New Roman"/>
                <w:szCs w:val="24"/>
                <w:lang w:val="en-US"/>
              </w:rPr>
              <w:t>pozulması</w:t>
            </w:r>
          </w:p>
        </w:tc>
        <w:tc>
          <w:tcPr>
            <w:tcW w:w="1816" w:type="pct"/>
            <w:vAlign w:val="center"/>
          </w:tcPr>
          <w:p w:rsidR="00D3042C" w:rsidRPr="005037F1" w:rsidRDefault="00D3042C" w:rsidP="005037F1">
            <w:pPr>
              <w:widowControl/>
              <w:tabs>
                <w:tab w:val="left" w:pos="142"/>
              </w:tabs>
              <w:spacing w:after="0" w:line="252" w:lineRule="auto"/>
              <w:jc w:val="center"/>
              <w:rPr>
                <w:rFonts w:ascii="Times New Roman" w:eastAsia="Times New Roman" w:hAnsi="Times New Roman"/>
                <w:szCs w:val="24"/>
                <w:lang w:val="en-US"/>
              </w:rPr>
            </w:pPr>
            <w:r w:rsidRPr="005037F1">
              <w:rPr>
                <w:rFonts w:ascii="Times New Roman" w:eastAsia="Times New Roman" w:hAnsi="Times New Roman"/>
                <w:szCs w:val="24"/>
                <w:lang w:val="en-US"/>
              </w:rPr>
              <w:t>9100/1</w:t>
            </w:r>
          </w:p>
        </w:tc>
      </w:tr>
      <w:tr w:rsidR="007328CE" w:rsidRPr="005037F1" w:rsidTr="005037F1">
        <w:trPr>
          <w:trHeight w:val="230"/>
          <w:jc w:val="center"/>
        </w:trPr>
        <w:tc>
          <w:tcPr>
            <w:tcW w:w="3184" w:type="pct"/>
            <w:vAlign w:val="center"/>
          </w:tcPr>
          <w:p w:rsidR="00D3042C" w:rsidRPr="005037F1" w:rsidRDefault="00D3042C" w:rsidP="005037F1">
            <w:pPr>
              <w:widowControl/>
              <w:tabs>
                <w:tab w:val="left" w:pos="142"/>
              </w:tabs>
              <w:spacing w:after="0" w:line="252" w:lineRule="auto"/>
              <w:jc w:val="center"/>
              <w:rPr>
                <w:rFonts w:ascii="Times New Roman" w:eastAsia="Times New Roman" w:hAnsi="Times New Roman"/>
                <w:szCs w:val="24"/>
                <w:lang w:val="en-US"/>
              </w:rPr>
            </w:pPr>
            <w:r w:rsidRPr="005037F1">
              <w:rPr>
                <w:rFonts w:ascii="Times New Roman" w:eastAsia="Times New Roman" w:hAnsi="Times New Roman"/>
                <w:szCs w:val="24"/>
                <w:lang w:val="en-US"/>
              </w:rPr>
              <w:t>Xoriokarsinoma</w:t>
            </w:r>
          </w:p>
        </w:tc>
        <w:tc>
          <w:tcPr>
            <w:tcW w:w="1816" w:type="pct"/>
            <w:vAlign w:val="center"/>
          </w:tcPr>
          <w:p w:rsidR="00D3042C" w:rsidRPr="005037F1" w:rsidRDefault="00D3042C" w:rsidP="005037F1">
            <w:pPr>
              <w:widowControl/>
              <w:tabs>
                <w:tab w:val="left" w:pos="142"/>
              </w:tabs>
              <w:spacing w:after="0" w:line="252" w:lineRule="auto"/>
              <w:jc w:val="center"/>
              <w:rPr>
                <w:rFonts w:ascii="Times New Roman" w:eastAsia="Times New Roman" w:hAnsi="Times New Roman"/>
                <w:szCs w:val="24"/>
                <w:lang w:val="en-US"/>
              </w:rPr>
            </w:pPr>
            <w:r w:rsidRPr="005037F1">
              <w:rPr>
                <w:rFonts w:ascii="Times New Roman" w:eastAsia="Times New Roman" w:hAnsi="Times New Roman"/>
                <w:szCs w:val="24"/>
                <w:lang w:val="en-US"/>
              </w:rPr>
              <w:t>9100/3</w:t>
            </w:r>
          </w:p>
        </w:tc>
      </w:tr>
      <w:tr w:rsidR="007328CE" w:rsidRPr="005037F1" w:rsidTr="005037F1">
        <w:trPr>
          <w:trHeight w:val="230"/>
          <w:jc w:val="center"/>
        </w:trPr>
        <w:tc>
          <w:tcPr>
            <w:tcW w:w="3184" w:type="pct"/>
            <w:vAlign w:val="center"/>
          </w:tcPr>
          <w:p w:rsidR="00D3042C" w:rsidRPr="005037F1" w:rsidRDefault="00D3042C" w:rsidP="005037F1">
            <w:pPr>
              <w:widowControl/>
              <w:tabs>
                <w:tab w:val="left" w:pos="142"/>
              </w:tabs>
              <w:spacing w:after="0" w:line="252" w:lineRule="auto"/>
              <w:jc w:val="center"/>
              <w:rPr>
                <w:rFonts w:ascii="Times New Roman" w:eastAsia="Times New Roman" w:hAnsi="Times New Roman"/>
                <w:szCs w:val="24"/>
                <w:lang w:val="en-US"/>
              </w:rPr>
            </w:pPr>
            <w:r w:rsidRPr="005037F1">
              <w:rPr>
                <w:rFonts w:ascii="Times New Roman" w:eastAsia="Times New Roman" w:hAnsi="Times New Roman"/>
                <w:szCs w:val="24"/>
                <w:lang w:val="en-US"/>
              </w:rPr>
              <w:t>Plasentar yatağın trofoblastik şişi</w:t>
            </w:r>
          </w:p>
        </w:tc>
        <w:tc>
          <w:tcPr>
            <w:tcW w:w="1816" w:type="pct"/>
            <w:vAlign w:val="center"/>
          </w:tcPr>
          <w:p w:rsidR="00D3042C" w:rsidRPr="005037F1" w:rsidRDefault="00D3042C" w:rsidP="005037F1">
            <w:pPr>
              <w:widowControl/>
              <w:tabs>
                <w:tab w:val="left" w:pos="142"/>
              </w:tabs>
              <w:spacing w:after="0" w:line="252" w:lineRule="auto"/>
              <w:jc w:val="center"/>
              <w:rPr>
                <w:rFonts w:ascii="Times New Roman" w:eastAsia="Times New Roman" w:hAnsi="Times New Roman"/>
                <w:szCs w:val="24"/>
                <w:lang w:val="en-US"/>
              </w:rPr>
            </w:pPr>
            <w:r w:rsidRPr="005037F1">
              <w:rPr>
                <w:rFonts w:ascii="Times New Roman" w:eastAsia="Times New Roman" w:hAnsi="Times New Roman"/>
                <w:szCs w:val="24"/>
                <w:lang w:val="en-US"/>
              </w:rPr>
              <w:t>9104/1</w:t>
            </w:r>
          </w:p>
        </w:tc>
      </w:tr>
      <w:tr w:rsidR="00D3042C" w:rsidRPr="005037F1" w:rsidTr="005037F1">
        <w:trPr>
          <w:trHeight w:val="232"/>
          <w:jc w:val="center"/>
        </w:trPr>
        <w:tc>
          <w:tcPr>
            <w:tcW w:w="3184" w:type="pct"/>
            <w:vAlign w:val="center"/>
          </w:tcPr>
          <w:p w:rsidR="00D748D2" w:rsidRPr="005037F1" w:rsidRDefault="00D748D2" w:rsidP="005037F1">
            <w:pPr>
              <w:widowControl/>
              <w:tabs>
                <w:tab w:val="left" w:pos="142"/>
              </w:tabs>
              <w:spacing w:after="0" w:line="252" w:lineRule="auto"/>
              <w:jc w:val="center"/>
              <w:rPr>
                <w:rFonts w:ascii="Times New Roman" w:eastAsia="Times New Roman" w:hAnsi="Times New Roman"/>
                <w:szCs w:val="24"/>
                <w:lang w:val="en-US"/>
              </w:rPr>
            </w:pPr>
          </w:p>
        </w:tc>
        <w:tc>
          <w:tcPr>
            <w:tcW w:w="1816" w:type="pct"/>
            <w:vAlign w:val="center"/>
          </w:tcPr>
          <w:p w:rsidR="00D3042C" w:rsidRPr="005037F1" w:rsidRDefault="00D3042C" w:rsidP="005037F1">
            <w:pPr>
              <w:widowControl/>
              <w:tabs>
                <w:tab w:val="left" w:pos="142"/>
              </w:tabs>
              <w:spacing w:after="0" w:line="252" w:lineRule="auto"/>
              <w:jc w:val="center"/>
              <w:rPr>
                <w:rFonts w:ascii="Times New Roman" w:eastAsia="Times New Roman" w:hAnsi="Times New Roman"/>
                <w:szCs w:val="24"/>
                <w:lang w:val="en-US"/>
              </w:rPr>
            </w:pPr>
            <w:r w:rsidRPr="005037F1">
              <w:rPr>
                <w:rFonts w:ascii="Times New Roman" w:eastAsia="Times New Roman" w:hAnsi="Times New Roman"/>
                <w:szCs w:val="24"/>
                <w:lang w:val="en-US"/>
              </w:rPr>
              <w:t>9105/3</w:t>
            </w:r>
          </w:p>
        </w:tc>
      </w:tr>
    </w:tbl>
    <w:p w:rsidR="00D748D2" w:rsidRPr="004E0FB5" w:rsidRDefault="00D748D2" w:rsidP="003D0248">
      <w:pPr>
        <w:tabs>
          <w:tab w:val="left" w:pos="142"/>
        </w:tabs>
        <w:autoSpaceDE w:val="0"/>
        <w:autoSpaceDN w:val="0"/>
        <w:spacing w:after="0" w:line="252" w:lineRule="auto"/>
        <w:ind w:firstLine="567"/>
        <w:jc w:val="both"/>
        <w:rPr>
          <w:rFonts w:ascii="Times New Roman" w:eastAsia="Arial" w:hAnsi="Times New Roman"/>
          <w:i/>
          <w:sz w:val="24"/>
          <w:szCs w:val="24"/>
          <w:lang w:val="az-Latn-AZ"/>
        </w:rPr>
      </w:pP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i/>
          <w:sz w:val="24"/>
          <w:szCs w:val="24"/>
          <w:lang w:val="az-Latn-AZ"/>
        </w:rPr>
      </w:pPr>
      <w:r w:rsidRPr="005037F1">
        <w:rPr>
          <w:rFonts w:ascii="Times New Roman" w:eastAsia="Arial" w:hAnsi="Times New Roman"/>
          <w:b/>
          <w:i/>
          <w:sz w:val="24"/>
          <w:szCs w:val="24"/>
          <w:lang w:val="az-Latn-AZ"/>
        </w:rPr>
        <w:t>Qeydlər.</w:t>
      </w:r>
      <w:r w:rsidRPr="004E0FB5">
        <w:rPr>
          <w:rFonts w:ascii="Times New Roman" w:eastAsia="Arial" w:hAnsi="Times New Roman"/>
          <w:i/>
          <w:sz w:val="24"/>
          <w:szCs w:val="24"/>
          <w:lang w:val="az-Latn-AZ"/>
        </w:rPr>
        <w:t xml:space="preserve"> </w:t>
      </w:r>
      <w:r w:rsidRPr="004E0FB5">
        <w:rPr>
          <w:rFonts w:ascii="Times New Roman" w:eastAsia="Arial" w:hAnsi="Times New Roman"/>
          <w:sz w:val="24"/>
          <w:szCs w:val="24"/>
          <w:lang w:val="az-Latn-AZ"/>
        </w:rPr>
        <w:t xml:space="preserve">/0 </w:t>
      </w:r>
      <w:r w:rsidR="005037F1">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xoşxassə</w:t>
      </w:r>
      <w:r w:rsidR="00D748D2" w:rsidRPr="004E0FB5">
        <w:rPr>
          <w:rFonts w:ascii="Times New Roman" w:eastAsia="Arial" w:hAnsi="Times New Roman"/>
          <w:sz w:val="24"/>
          <w:szCs w:val="24"/>
          <w:lang w:val="az-Latn-AZ"/>
        </w:rPr>
        <w:t xml:space="preserve">li şiş; </w:t>
      </w:r>
      <w:r w:rsidRPr="004E0FB5">
        <w:rPr>
          <w:rFonts w:ascii="Times New Roman" w:eastAsia="Arial" w:hAnsi="Times New Roman"/>
          <w:sz w:val="24"/>
          <w:szCs w:val="24"/>
          <w:lang w:val="az-Latn-AZ"/>
        </w:rPr>
        <w:t xml:space="preserve">/1 </w:t>
      </w:r>
      <w:r w:rsidR="005037F1">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sərhəd şişi və ya qeyri-müəyyən gedişli </w:t>
      </w:r>
      <w:r w:rsidR="00D748D2" w:rsidRPr="004E0FB5">
        <w:rPr>
          <w:rFonts w:ascii="Times New Roman" w:eastAsia="Arial" w:hAnsi="Times New Roman"/>
          <w:sz w:val="24"/>
          <w:szCs w:val="24"/>
          <w:lang w:val="az-Latn-AZ"/>
        </w:rPr>
        <w:t xml:space="preserve">şiş; </w:t>
      </w:r>
      <w:r w:rsidRPr="004E0FB5">
        <w:rPr>
          <w:rFonts w:ascii="Times New Roman" w:eastAsia="Arial" w:hAnsi="Times New Roman"/>
          <w:sz w:val="24"/>
          <w:szCs w:val="24"/>
          <w:lang w:val="az-Latn-AZ"/>
        </w:rPr>
        <w:t xml:space="preserve">/3 </w:t>
      </w:r>
      <w:r w:rsidR="005037F1">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bədxassəli şiş.</w:t>
      </w:r>
    </w:p>
    <w:p w:rsidR="005037F1" w:rsidRDefault="005037F1"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Qismən və tam beçəxor xoşxassəli şişlərə, invaziv beçəxor və plasenta yatağının trofoblastik şişi aşağı bədxassəli potensiala malik (low malignant) və ya sərhəd şişlərə, xoriokarsinoma və epite</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lioid trofoblastik şişi isə bədxassəli şişlərə aid edilir.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Kliniki mənzərə</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Trofoblastik xəstəliyin əsas xüsusiyyəti </w:t>
      </w:r>
      <w:r w:rsidR="005037F1">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hamiləlik, uşaq</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lıq</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daxili və ya uşaqlıqdan kənar hamiləliklə mütləq əlaqəsinin olma</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sıdır. Buna görə də trofoblastik şişlər doğuş yaşında olan qadınlara xas xəstəlikdir.</w:t>
      </w:r>
    </w:p>
    <w:p w:rsidR="00D3042C" w:rsidRPr="005037F1" w:rsidRDefault="00D3042C" w:rsidP="003D0248">
      <w:pPr>
        <w:tabs>
          <w:tab w:val="left" w:pos="142"/>
        </w:tabs>
        <w:autoSpaceDE w:val="0"/>
        <w:autoSpaceDN w:val="0"/>
        <w:spacing w:after="0" w:line="252" w:lineRule="auto"/>
        <w:ind w:firstLine="567"/>
        <w:jc w:val="both"/>
        <w:rPr>
          <w:rFonts w:ascii="Times New Roman" w:eastAsia="Arial" w:hAnsi="Times New Roman"/>
          <w:spacing w:val="-4"/>
          <w:sz w:val="24"/>
          <w:szCs w:val="24"/>
          <w:lang w:val="en-US"/>
        </w:rPr>
      </w:pPr>
      <w:r w:rsidRPr="005037F1">
        <w:rPr>
          <w:rFonts w:ascii="Times New Roman" w:eastAsia="Arial" w:hAnsi="Times New Roman"/>
          <w:b/>
          <w:spacing w:val="-4"/>
          <w:sz w:val="24"/>
          <w:szCs w:val="24"/>
          <w:lang w:val="en-US"/>
        </w:rPr>
        <w:t>Müxtəlif intensivliyə və aşkarlığa malik qanaxmalar.</w:t>
      </w:r>
      <w:r w:rsidR="005A7092" w:rsidRPr="005037F1">
        <w:rPr>
          <w:rFonts w:ascii="Times New Roman" w:eastAsia="Arial" w:hAnsi="Times New Roman"/>
          <w:spacing w:val="-4"/>
          <w:sz w:val="24"/>
          <w:szCs w:val="24"/>
          <w:lang w:val="en-US"/>
        </w:rPr>
        <w:t xml:space="preserve"> </w:t>
      </w:r>
      <w:r w:rsidRPr="005037F1">
        <w:rPr>
          <w:rFonts w:ascii="Times New Roman" w:eastAsia="Arial" w:hAnsi="Times New Roman"/>
          <w:spacing w:val="-4"/>
          <w:sz w:val="24"/>
          <w:szCs w:val="24"/>
          <w:lang w:val="en-US"/>
        </w:rPr>
        <w:t>Tro</w:t>
      </w:r>
      <w:r w:rsidR="005037F1" w:rsidRPr="005037F1">
        <w:rPr>
          <w:rFonts w:ascii="Times New Roman" w:eastAsia="Arial" w:hAnsi="Times New Roman"/>
          <w:spacing w:val="-4"/>
          <w:sz w:val="24"/>
          <w:szCs w:val="24"/>
          <w:lang w:val="en-US"/>
        </w:rPr>
        <w:softHyphen/>
      </w:r>
      <w:r w:rsidRPr="005037F1">
        <w:rPr>
          <w:rFonts w:ascii="Times New Roman" w:eastAsia="Arial" w:hAnsi="Times New Roman"/>
          <w:spacing w:val="-4"/>
          <w:sz w:val="24"/>
          <w:szCs w:val="24"/>
          <w:lang w:val="en-US"/>
        </w:rPr>
        <w:t>fo</w:t>
      </w:r>
      <w:r w:rsidR="005037F1" w:rsidRPr="005037F1">
        <w:rPr>
          <w:rFonts w:ascii="Times New Roman" w:eastAsia="Arial" w:hAnsi="Times New Roman"/>
          <w:spacing w:val="-4"/>
          <w:sz w:val="24"/>
          <w:szCs w:val="24"/>
          <w:lang w:val="en-US"/>
        </w:rPr>
        <w:softHyphen/>
      </w:r>
      <w:r w:rsidRPr="005037F1">
        <w:rPr>
          <w:rFonts w:ascii="Times New Roman" w:eastAsia="Arial" w:hAnsi="Times New Roman"/>
          <w:spacing w:val="-4"/>
          <w:sz w:val="24"/>
          <w:szCs w:val="24"/>
          <w:lang w:val="en-US"/>
        </w:rPr>
        <w:t>blastik şişin ən erkən və əsas simptomu (histoloji tipindən asılı olma</w:t>
      </w:r>
      <w:r w:rsidR="005037F1" w:rsidRPr="005037F1">
        <w:rPr>
          <w:rFonts w:ascii="Times New Roman" w:eastAsia="Arial" w:hAnsi="Times New Roman"/>
          <w:spacing w:val="-4"/>
          <w:sz w:val="24"/>
          <w:szCs w:val="24"/>
          <w:lang w:val="en-US"/>
        </w:rPr>
        <w:softHyphen/>
      </w:r>
      <w:r w:rsidRPr="005037F1">
        <w:rPr>
          <w:rFonts w:ascii="Times New Roman" w:eastAsia="Arial" w:hAnsi="Times New Roman"/>
          <w:spacing w:val="-4"/>
          <w:sz w:val="24"/>
          <w:szCs w:val="24"/>
          <w:lang w:val="en-US"/>
        </w:rPr>
        <w:t>yaraq). Xoriokarsinomanın belə təzahürü 50-98% hallarda baş verir. Bu ifrazatlar şiş nahiyəsində və ya vaginal metastazlarda qan da</w:t>
      </w:r>
      <w:r w:rsidR="005037F1" w:rsidRPr="005037F1">
        <w:rPr>
          <w:rFonts w:ascii="Times New Roman" w:eastAsia="Arial" w:hAnsi="Times New Roman"/>
          <w:spacing w:val="-4"/>
          <w:sz w:val="24"/>
          <w:szCs w:val="24"/>
          <w:lang w:val="en-US"/>
        </w:rPr>
        <w:softHyphen/>
      </w:r>
      <w:r w:rsidRPr="005037F1">
        <w:rPr>
          <w:rFonts w:ascii="Times New Roman" w:eastAsia="Arial" w:hAnsi="Times New Roman"/>
          <w:spacing w:val="-4"/>
          <w:sz w:val="24"/>
          <w:szCs w:val="24"/>
          <w:lang w:val="en-US"/>
        </w:rPr>
        <w:t>mar</w:t>
      </w:r>
      <w:r w:rsidR="005037F1">
        <w:rPr>
          <w:rFonts w:ascii="Times New Roman" w:eastAsia="Arial" w:hAnsi="Times New Roman"/>
          <w:spacing w:val="-4"/>
          <w:sz w:val="24"/>
          <w:szCs w:val="24"/>
          <w:lang w:val="en-US"/>
        </w:rPr>
        <w:softHyphen/>
      </w:r>
      <w:r w:rsidRPr="005037F1">
        <w:rPr>
          <w:rFonts w:ascii="Times New Roman" w:eastAsia="Arial" w:hAnsi="Times New Roman"/>
          <w:spacing w:val="-4"/>
          <w:sz w:val="24"/>
          <w:szCs w:val="24"/>
          <w:lang w:val="en-US"/>
        </w:rPr>
        <w:t>larının dağılması ilə əlaqədardır. Cinsiyyət yollarından uzun</w:t>
      </w:r>
      <w:r w:rsidR="005037F1" w:rsidRPr="005037F1">
        <w:rPr>
          <w:rFonts w:ascii="Times New Roman" w:eastAsia="Arial" w:hAnsi="Times New Roman"/>
          <w:spacing w:val="-4"/>
          <w:sz w:val="24"/>
          <w:szCs w:val="24"/>
          <w:lang w:val="en-US"/>
        </w:rPr>
        <w:softHyphen/>
      </w:r>
      <w:r w:rsidRPr="005037F1">
        <w:rPr>
          <w:rFonts w:ascii="Times New Roman" w:eastAsia="Arial" w:hAnsi="Times New Roman"/>
          <w:spacing w:val="-4"/>
          <w:sz w:val="24"/>
          <w:szCs w:val="24"/>
          <w:lang w:val="en-US"/>
        </w:rPr>
        <w:t>müddətli və bol qanaxmalar kəskin ifadə olunmuş və davamlı ane</w:t>
      </w:r>
      <w:r w:rsidR="005037F1" w:rsidRPr="005037F1">
        <w:rPr>
          <w:rFonts w:ascii="Times New Roman" w:eastAsia="Arial" w:hAnsi="Times New Roman"/>
          <w:spacing w:val="-4"/>
          <w:sz w:val="24"/>
          <w:szCs w:val="24"/>
          <w:lang w:val="en-US"/>
        </w:rPr>
        <w:softHyphen/>
      </w:r>
      <w:r w:rsidRPr="005037F1">
        <w:rPr>
          <w:rFonts w:ascii="Times New Roman" w:eastAsia="Arial" w:hAnsi="Times New Roman"/>
          <w:spacing w:val="-4"/>
          <w:sz w:val="24"/>
          <w:szCs w:val="24"/>
          <w:lang w:val="en-US"/>
        </w:rPr>
        <w:t>mi</w:t>
      </w:r>
      <w:r w:rsidR="005037F1" w:rsidRPr="005037F1">
        <w:rPr>
          <w:rFonts w:ascii="Times New Roman" w:eastAsia="Arial" w:hAnsi="Times New Roman"/>
          <w:spacing w:val="-4"/>
          <w:sz w:val="24"/>
          <w:szCs w:val="24"/>
          <w:lang w:val="en-US"/>
        </w:rPr>
        <w:softHyphen/>
      </w:r>
      <w:r w:rsidRPr="005037F1">
        <w:rPr>
          <w:rFonts w:ascii="Times New Roman" w:eastAsia="Arial" w:hAnsi="Times New Roman"/>
          <w:spacing w:val="-4"/>
          <w:sz w:val="24"/>
          <w:szCs w:val="24"/>
          <w:lang w:val="en-US"/>
        </w:rPr>
        <w:t>yaya səbəb olur ki, bu da xəstələrdə ümumi zəifliyə gətirib çıxarır.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sz w:val="24"/>
          <w:szCs w:val="24"/>
          <w:lang w:val="az-Latn-AZ"/>
        </w:rPr>
        <w:t>U</w:t>
      </w:r>
      <w:r w:rsidRPr="004E0FB5">
        <w:rPr>
          <w:rFonts w:ascii="Times New Roman" w:eastAsia="Arial" w:hAnsi="Times New Roman"/>
          <w:b/>
          <w:sz w:val="24"/>
          <w:szCs w:val="24"/>
          <w:lang w:val="en-US"/>
        </w:rPr>
        <w:t>şaqlı</w:t>
      </w:r>
      <w:r w:rsidRPr="004E0FB5">
        <w:rPr>
          <w:rFonts w:ascii="Times New Roman" w:eastAsia="Arial" w:hAnsi="Times New Roman"/>
          <w:b/>
          <w:sz w:val="24"/>
          <w:szCs w:val="24"/>
          <w:lang w:val="az-Latn-AZ"/>
        </w:rPr>
        <w:t>ğın</w:t>
      </w:r>
      <w:r w:rsidRPr="004E0FB5">
        <w:rPr>
          <w:rFonts w:ascii="Times New Roman" w:eastAsia="Arial" w:hAnsi="Times New Roman"/>
          <w:b/>
          <w:sz w:val="24"/>
          <w:szCs w:val="24"/>
          <w:lang w:val="en-US"/>
        </w:rPr>
        <w:t xml:space="preserve"> </w:t>
      </w:r>
      <w:r w:rsidRPr="004E0FB5">
        <w:rPr>
          <w:rFonts w:ascii="Times New Roman" w:eastAsia="Arial" w:hAnsi="Times New Roman"/>
          <w:b/>
          <w:sz w:val="24"/>
          <w:szCs w:val="24"/>
          <w:lang w:val="az-Latn-AZ"/>
        </w:rPr>
        <w:t>h</w:t>
      </w:r>
      <w:r w:rsidRPr="004E0FB5">
        <w:rPr>
          <w:rFonts w:ascii="Times New Roman" w:eastAsia="Arial" w:hAnsi="Times New Roman"/>
          <w:b/>
          <w:sz w:val="24"/>
          <w:szCs w:val="24"/>
          <w:lang w:val="en-US"/>
        </w:rPr>
        <w:t>amiləlik müddətinə uyğun olmayan ölçü</w:t>
      </w:r>
      <w:r w:rsidRPr="004E0FB5">
        <w:rPr>
          <w:rFonts w:ascii="Times New Roman" w:eastAsia="Arial" w:hAnsi="Times New Roman"/>
          <w:b/>
          <w:sz w:val="24"/>
          <w:szCs w:val="24"/>
          <w:lang w:val="az-Latn-AZ"/>
        </w:rPr>
        <w:t>də</w:t>
      </w:r>
      <w:r w:rsidRPr="004E0FB5">
        <w:rPr>
          <w:rFonts w:ascii="Times New Roman" w:eastAsia="Arial" w:hAnsi="Times New Roman"/>
          <w:b/>
          <w:sz w:val="24"/>
          <w:szCs w:val="24"/>
          <w:lang w:val="en-US"/>
        </w:rPr>
        <w:t xml:space="preserve"> bö</w:t>
      </w:r>
      <w:r w:rsidR="005037F1">
        <w:rPr>
          <w:rFonts w:ascii="Times New Roman" w:eastAsia="Arial" w:hAnsi="Times New Roman"/>
          <w:b/>
          <w:sz w:val="24"/>
          <w:szCs w:val="24"/>
          <w:lang w:val="en-US"/>
        </w:rPr>
        <w:softHyphen/>
      </w:r>
      <w:r w:rsidRPr="004E0FB5">
        <w:rPr>
          <w:rFonts w:ascii="Times New Roman" w:eastAsia="Arial" w:hAnsi="Times New Roman"/>
          <w:b/>
          <w:sz w:val="24"/>
          <w:szCs w:val="24"/>
          <w:lang w:val="en-US"/>
        </w:rPr>
        <w:t>yüməsi.</w:t>
      </w:r>
      <w:r w:rsidRPr="004E0FB5">
        <w:rPr>
          <w:rFonts w:ascii="Times New Roman" w:eastAsia="Arial" w:hAnsi="Times New Roman"/>
          <w:sz w:val="24"/>
          <w:szCs w:val="24"/>
          <w:lang w:val="en-US"/>
        </w:rPr>
        <w:t xml:space="preserve"> Trofoblastik xəstəliyin tez-tez rast gəlinən klinik təza</w:t>
      </w:r>
      <w:r w:rsidR="005037F1">
        <w:rPr>
          <w:rFonts w:ascii="Times New Roman" w:eastAsia="Arial" w:hAnsi="Times New Roman"/>
          <w:sz w:val="24"/>
          <w:szCs w:val="24"/>
          <w:lang w:val="en-US"/>
        </w:rPr>
        <w:softHyphen/>
      </w:r>
      <w:r w:rsidRPr="004E0FB5">
        <w:rPr>
          <w:rFonts w:ascii="Times New Roman" w:eastAsia="Arial" w:hAnsi="Times New Roman"/>
          <w:sz w:val="24"/>
          <w:szCs w:val="24"/>
          <w:lang w:val="en-US"/>
        </w:rPr>
        <w:t>hü</w:t>
      </w:r>
      <w:r w:rsidR="005037F1">
        <w:rPr>
          <w:rFonts w:ascii="Times New Roman" w:eastAsia="Arial" w:hAnsi="Times New Roman"/>
          <w:sz w:val="24"/>
          <w:szCs w:val="24"/>
          <w:lang w:val="en-US"/>
        </w:rPr>
        <w:softHyphen/>
      </w:r>
      <w:r w:rsidRPr="004E0FB5">
        <w:rPr>
          <w:rFonts w:ascii="Times New Roman" w:eastAsia="Arial" w:hAnsi="Times New Roman"/>
          <w:sz w:val="24"/>
          <w:szCs w:val="24"/>
          <w:lang w:val="en-US"/>
        </w:rPr>
        <w:t>rüdür. Əksər hallarda uşaqlığın ölçüsü hamiləlik müddətinə uyğun olan ölçüdən 4 həftə daha böyük olur. Lakin xəstələrin 30-40%-də uşaqlığın ölçüsü hamiləlik müddətinə uyğun, 15-20%-də isə daha kiçik ola bilər.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sz w:val="24"/>
          <w:szCs w:val="24"/>
          <w:lang w:val="en-US"/>
        </w:rPr>
        <w:t>Qar</w:t>
      </w:r>
      <w:r w:rsidR="005D3D76" w:rsidRPr="004E0FB5">
        <w:rPr>
          <w:rFonts w:ascii="Times New Roman" w:eastAsia="Arial" w:hAnsi="Times New Roman"/>
          <w:b/>
          <w:sz w:val="24"/>
          <w:szCs w:val="24"/>
          <w:lang w:val="en-US"/>
        </w:rPr>
        <w:t>ı</w:t>
      </w:r>
      <w:r w:rsidRPr="004E0FB5">
        <w:rPr>
          <w:rFonts w:ascii="Times New Roman" w:eastAsia="Arial" w:hAnsi="Times New Roman"/>
          <w:b/>
          <w:sz w:val="24"/>
          <w:szCs w:val="24"/>
          <w:lang w:val="az-Latn-AZ"/>
        </w:rPr>
        <w:t>nın</w:t>
      </w:r>
      <w:r w:rsidRPr="004E0FB5">
        <w:rPr>
          <w:rFonts w:ascii="Times New Roman" w:eastAsia="Arial" w:hAnsi="Times New Roman"/>
          <w:b/>
          <w:sz w:val="24"/>
          <w:szCs w:val="24"/>
          <w:lang w:val="en-US"/>
        </w:rPr>
        <w:t xml:space="preserve"> alt hissəsində ağrılar.</w:t>
      </w:r>
      <w:r w:rsidRPr="004E0FB5">
        <w:rPr>
          <w:rFonts w:ascii="Times New Roman" w:eastAsia="Arial" w:hAnsi="Times New Roman"/>
          <w:sz w:val="24"/>
          <w:szCs w:val="24"/>
          <w:lang w:val="en-US"/>
        </w:rPr>
        <w:t xml:space="preserve"> Xəstəliyin daha az rast gəli</w:t>
      </w:r>
      <w:r w:rsidR="005037F1">
        <w:rPr>
          <w:rFonts w:ascii="Times New Roman" w:eastAsia="Arial" w:hAnsi="Times New Roman"/>
          <w:sz w:val="24"/>
          <w:szCs w:val="24"/>
          <w:lang w:val="en-US"/>
        </w:rPr>
        <w:softHyphen/>
      </w:r>
      <w:r w:rsidRPr="004E0FB5">
        <w:rPr>
          <w:rFonts w:ascii="Times New Roman" w:eastAsia="Arial" w:hAnsi="Times New Roman"/>
          <w:sz w:val="24"/>
          <w:szCs w:val="24"/>
          <w:lang w:val="en-US"/>
        </w:rPr>
        <w:t>nən əlamətlərinə aiddir. Ağrılar uşaqlıq boşluğunda və ya para</w:t>
      </w:r>
      <w:r w:rsidR="005037F1">
        <w:rPr>
          <w:rFonts w:ascii="Times New Roman" w:eastAsia="Arial" w:hAnsi="Times New Roman"/>
          <w:sz w:val="24"/>
          <w:szCs w:val="24"/>
          <w:lang w:val="en-US"/>
        </w:rPr>
        <w:softHyphen/>
      </w:r>
      <w:r w:rsidRPr="004E0FB5">
        <w:rPr>
          <w:rFonts w:ascii="Times New Roman" w:eastAsia="Arial" w:hAnsi="Times New Roman"/>
          <w:sz w:val="24"/>
          <w:szCs w:val="24"/>
          <w:lang w:val="en-US"/>
        </w:rPr>
        <w:t>metral toxumada şiş kütlələrinin olması ilə əlaqədardır ki, bu da magistral damarların və sinir köklərinin sıxılmasına səbəb olur.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Qarında kəskin tutmaşəkilli ağrılar uşaqlığın perforasiyası və ya onun partlama təhlükəsi, yumurtalığın lütein kistasının ayaq</w:t>
      </w:r>
      <w:r w:rsidR="005037F1">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cığının burulması və ya onun partlaması ilə əlaqədar ola bilər. Oxşar klinik simptomlar şişin </w:t>
      </w:r>
      <w:r w:rsidR="000B4FE2">
        <w:rPr>
          <w:rFonts w:ascii="Times New Roman" w:eastAsia="Arial" w:hAnsi="Times New Roman"/>
          <w:sz w:val="24"/>
          <w:szCs w:val="24"/>
          <w:lang w:val="en-US"/>
        </w:rPr>
        <w:t>qarın boşluğu</w:t>
      </w:r>
      <w:r w:rsidRPr="004E0FB5">
        <w:rPr>
          <w:rFonts w:ascii="Times New Roman" w:eastAsia="Arial" w:hAnsi="Times New Roman"/>
          <w:sz w:val="24"/>
          <w:szCs w:val="24"/>
          <w:lang w:val="en-US"/>
        </w:rPr>
        <w:t xml:space="preserve"> orqanlarına metastaz verməsi zamanı da yarana bilir.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sz w:val="24"/>
          <w:szCs w:val="24"/>
          <w:lang w:val="en-US"/>
        </w:rPr>
        <w:t>Qusma.</w:t>
      </w:r>
      <w:r w:rsidRPr="004E0FB5">
        <w:rPr>
          <w:rFonts w:ascii="Times New Roman" w:eastAsia="Arial" w:hAnsi="Times New Roman"/>
          <w:sz w:val="24"/>
          <w:szCs w:val="24"/>
          <w:lang w:val="en-US"/>
        </w:rPr>
        <w:t xml:space="preserve"> Tez-tez rast gəlinən simptomdur (20-26%).</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sz w:val="24"/>
          <w:szCs w:val="24"/>
          <w:lang w:val="en-US"/>
        </w:rPr>
        <w:t>Gecikmiş toksikoz.</w:t>
      </w:r>
      <w:r w:rsidRPr="004E0FB5">
        <w:rPr>
          <w:rFonts w:ascii="Times New Roman" w:eastAsia="Arial" w:hAnsi="Times New Roman"/>
          <w:sz w:val="24"/>
          <w:szCs w:val="24"/>
          <w:lang w:val="en-US"/>
        </w:rPr>
        <w:t xml:space="preserve"> 12-27% hallarda müşahidə olunur.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sz w:val="24"/>
          <w:szCs w:val="24"/>
          <w:lang w:val="en-US"/>
        </w:rPr>
        <w:t>Metastazlar.</w:t>
      </w:r>
      <w:r w:rsidRPr="004E0FB5">
        <w:rPr>
          <w:rFonts w:ascii="Times New Roman" w:eastAsia="Arial" w:hAnsi="Times New Roman"/>
          <w:sz w:val="24"/>
          <w:szCs w:val="24"/>
          <w:lang w:val="en-US"/>
        </w:rPr>
        <w:t xml:space="preserve"> Simptomlar lokalizasiyadan asılıdır. Ağciyər me</w:t>
      </w:r>
      <w:r w:rsidR="005037F1">
        <w:rPr>
          <w:rFonts w:ascii="Times New Roman" w:eastAsia="Arial" w:hAnsi="Times New Roman"/>
          <w:sz w:val="24"/>
          <w:szCs w:val="24"/>
          <w:lang w:val="en-US"/>
        </w:rPr>
        <w:softHyphen/>
      </w:r>
      <w:r w:rsidRPr="004E0FB5">
        <w:rPr>
          <w:rFonts w:ascii="Times New Roman" w:eastAsia="Arial" w:hAnsi="Times New Roman"/>
          <w:sz w:val="24"/>
          <w:szCs w:val="24"/>
          <w:lang w:val="en-US"/>
        </w:rPr>
        <w:t>ta</w:t>
      </w:r>
      <w:r w:rsidR="005037F1">
        <w:rPr>
          <w:rFonts w:ascii="Times New Roman" w:eastAsia="Arial" w:hAnsi="Times New Roman"/>
          <w:sz w:val="24"/>
          <w:szCs w:val="24"/>
          <w:lang w:val="en-US"/>
        </w:rPr>
        <w:softHyphen/>
      </w:r>
      <w:r w:rsidRPr="004E0FB5">
        <w:rPr>
          <w:rFonts w:ascii="Times New Roman" w:eastAsia="Arial" w:hAnsi="Times New Roman"/>
          <w:sz w:val="24"/>
          <w:szCs w:val="24"/>
          <w:lang w:val="en-US"/>
        </w:rPr>
        <w:t>stazları zamanı bəlğəmli öskürək, döş qəfəsində ağrılar, he</w:t>
      </w:r>
      <w:r w:rsidR="005037F1">
        <w:rPr>
          <w:rFonts w:ascii="Times New Roman" w:eastAsia="Arial" w:hAnsi="Times New Roman"/>
          <w:sz w:val="24"/>
          <w:szCs w:val="24"/>
          <w:lang w:val="en-US"/>
        </w:rPr>
        <w:softHyphen/>
      </w:r>
      <w:r w:rsidRPr="004E0FB5">
        <w:rPr>
          <w:rFonts w:ascii="Times New Roman" w:eastAsia="Arial" w:hAnsi="Times New Roman"/>
          <w:sz w:val="24"/>
          <w:szCs w:val="24"/>
          <w:lang w:val="en-US"/>
        </w:rPr>
        <w:t>mo</w:t>
      </w:r>
      <w:r w:rsidR="005037F1">
        <w:rPr>
          <w:rFonts w:ascii="Times New Roman" w:eastAsia="Arial" w:hAnsi="Times New Roman"/>
          <w:sz w:val="24"/>
          <w:szCs w:val="24"/>
          <w:lang w:val="en-US"/>
        </w:rPr>
        <w:softHyphen/>
      </w:r>
      <w:r w:rsidR="005037F1">
        <w:rPr>
          <w:rFonts w:ascii="Times New Roman" w:eastAsia="Arial" w:hAnsi="Times New Roman"/>
          <w:sz w:val="24"/>
          <w:szCs w:val="24"/>
          <w:lang w:val="en-US"/>
        </w:rPr>
        <w:softHyphen/>
      </w:r>
      <w:r w:rsidRPr="004E0FB5">
        <w:rPr>
          <w:rFonts w:ascii="Times New Roman" w:eastAsia="Arial" w:hAnsi="Times New Roman"/>
          <w:sz w:val="24"/>
          <w:szCs w:val="24"/>
          <w:lang w:val="en-US"/>
        </w:rPr>
        <w:t>toraks, ağciyər hipertenziyası müşahidə olunur; baş beyin me</w:t>
      </w:r>
      <w:r w:rsidR="005037F1">
        <w:rPr>
          <w:rFonts w:ascii="Times New Roman" w:eastAsia="Arial" w:hAnsi="Times New Roman"/>
          <w:sz w:val="24"/>
          <w:szCs w:val="24"/>
          <w:lang w:val="en-US"/>
        </w:rPr>
        <w:softHyphen/>
      </w:r>
      <w:r w:rsidRPr="004E0FB5">
        <w:rPr>
          <w:rFonts w:ascii="Times New Roman" w:eastAsia="Arial" w:hAnsi="Times New Roman"/>
          <w:sz w:val="24"/>
          <w:szCs w:val="24"/>
          <w:lang w:val="en-US"/>
        </w:rPr>
        <w:t>tas</w:t>
      </w:r>
      <w:r w:rsidR="005037F1">
        <w:rPr>
          <w:rFonts w:ascii="Times New Roman" w:eastAsia="Arial" w:hAnsi="Times New Roman"/>
          <w:sz w:val="24"/>
          <w:szCs w:val="24"/>
          <w:lang w:val="en-US"/>
        </w:rPr>
        <w:softHyphen/>
      </w:r>
      <w:r w:rsidR="005037F1">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tazları zamanı </w:t>
      </w:r>
      <w:r w:rsidR="005037F1">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baş ağrıları, qusma, hemiplegiya və digər ne</w:t>
      </w:r>
      <w:r w:rsidR="005037F1">
        <w:rPr>
          <w:rFonts w:ascii="Times New Roman" w:eastAsia="Arial" w:hAnsi="Times New Roman"/>
          <w:sz w:val="24"/>
          <w:szCs w:val="24"/>
          <w:lang w:val="en-US"/>
        </w:rPr>
        <w:softHyphen/>
      </w:r>
      <w:r w:rsidRPr="004E0FB5">
        <w:rPr>
          <w:rFonts w:ascii="Times New Roman" w:eastAsia="Arial" w:hAnsi="Times New Roman"/>
          <w:sz w:val="24"/>
          <w:szCs w:val="24"/>
          <w:lang w:val="en-US"/>
        </w:rPr>
        <w:t>v</w:t>
      </w:r>
      <w:r w:rsidR="005037F1">
        <w:rPr>
          <w:rFonts w:ascii="Times New Roman" w:eastAsia="Arial" w:hAnsi="Times New Roman"/>
          <w:sz w:val="24"/>
          <w:szCs w:val="24"/>
          <w:lang w:val="en-US"/>
        </w:rPr>
        <w:softHyphen/>
      </w:r>
      <w:r w:rsidRPr="004E0FB5">
        <w:rPr>
          <w:rFonts w:ascii="Times New Roman" w:eastAsia="Arial" w:hAnsi="Times New Roman"/>
          <w:sz w:val="24"/>
          <w:szCs w:val="24"/>
          <w:lang w:val="en-US"/>
        </w:rPr>
        <w:t>ro</w:t>
      </w:r>
      <w:r w:rsidR="005037F1">
        <w:rPr>
          <w:rFonts w:ascii="Times New Roman" w:eastAsia="Arial" w:hAnsi="Times New Roman"/>
          <w:sz w:val="24"/>
          <w:szCs w:val="24"/>
          <w:lang w:val="en-US"/>
        </w:rPr>
        <w:softHyphen/>
      </w:r>
      <w:r w:rsidRPr="004E0FB5">
        <w:rPr>
          <w:rFonts w:ascii="Times New Roman" w:eastAsia="Arial" w:hAnsi="Times New Roman"/>
          <w:sz w:val="24"/>
          <w:szCs w:val="24"/>
          <w:lang w:val="en-US"/>
        </w:rPr>
        <w:t>loji simptomlar; mədə-bağırsaq traktı orqanlarının zədələnməsi za</w:t>
      </w:r>
      <w:r w:rsidR="005037F1">
        <w:rPr>
          <w:rFonts w:ascii="Times New Roman" w:eastAsia="Arial" w:hAnsi="Times New Roman"/>
          <w:sz w:val="24"/>
          <w:szCs w:val="24"/>
          <w:lang w:val="en-US"/>
        </w:rPr>
        <w:softHyphen/>
      </w:r>
      <w:r w:rsidRPr="004E0FB5">
        <w:rPr>
          <w:rFonts w:ascii="Times New Roman" w:eastAsia="Arial" w:hAnsi="Times New Roman"/>
          <w:sz w:val="24"/>
          <w:szCs w:val="24"/>
          <w:lang w:val="en-US"/>
        </w:rPr>
        <w:t>manı ürəkbulanma, qusma, qarında ağrılar, mədə-bağırsaq qan</w:t>
      </w:r>
      <w:r w:rsidR="005037F1">
        <w:rPr>
          <w:rFonts w:ascii="Times New Roman" w:eastAsia="Arial" w:hAnsi="Times New Roman"/>
          <w:sz w:val="24"/>
          <w:szCs w:val="24"/>
          <w:lang w:val="en-US"/>
        </w:rPr>
        <w:softHyphen/>
      </w:r>
      <w:r w:rsidRPr="004E0FB5">
        <w:rPr>
          <w:rFonts w:ascii="Times New Roman" w:eastAsia="Arial" w:hAnsi="Times New Roman"/>
          <w:sz w:val="24"/>
          <w:szCs w:val="24"/>
          <w:lang w:val="en-US"/>
        </w:rPr>
        <w:t>ax</w:t>
      </w:r>
      <w:r w:rsidR="005037F1">
        <w:rPr>
          <w:rFonts w:ascii="Times New Roman" w:eastAsia="Arial" w:hAnsi="Times New Roman"/>
          <w:sz w:val="24"/>
          <w:szCs w:val="24"/>
          <w:lang w:val="en-US"/>
        </w:rPr>
        <w:softHyphen/>
      </w:r>
      <w:r w:rsidRPr="004E0FB5">
        <w:rPr>
          <w:rFonts w:ascii="Times New Roman" w:eastAsia="Arial" w:hAnsi="Times New Roman"/>
          <w:sz w:val="24"/>
          <w:szCs w:val="24"/>
          <w:lang w:val="en-US"/>
        </w:rPr>
        <w:t>maları mümkündür.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Xəstələrin ginekoloji müayinəsini çox ehtiyatla aparmaq la</w:t>
      </w:r>
      <w:r w:rsidR="005037F1">
        <w:rPr>
          <w:rFonts w:ascii="Times New Roman" w:eastAsia="Arial" w:hAnsi="Times New Roman"/>
          <w:sz w:val="24"/>
          <w:szCs w:val="24"/>
          <w:lang w:val="en-US"/>
        </w:rPr>
        <w:softHyphen/>
      </w:r>
      <w:r w:rsidRPr="004E0FB5">
        <w:rPr>
          <w:rFonts w:ascii="Times New Roman" w:eastAsia="Arial" w:hAnsi="Times New Roman"/>
          <w:sz w:val="24"/>
          <w:szCs w:val="24"/>
          <w:lang w:val="en-US"/>
        </w:rPr>
        <w:t>zım</w:t>
      </w:r>
      <w:r w:rsidR="005037F1">
        <w:rPr>
          <w:rFonts w:ascii="Times New Roman" w:eastAsia="Arial" w:hAnsi="Times New Roman"/>
          <w:sz w:val="24"/>
          <w:szCs w:val="24"/>
          <w:lang w:val="en-US"/>
        </w:rPr>
        <w:softHyphen/>
      </w:r>
      <w:r w:rsidRPr="004E0FB5">
        <w:rPr>
          <w:rFonts w:ascii="Times New Roman" w:eastAsia="Arial" w:hAnsi="Times New Roman"/>
          <w:sz w:val="24"/>
          <w:szCs w:val="24"/>
          <w:lang w:val="en-US"/>
        </w:rPr>
        <w:t>dır, çünki profuz qanaxma baş verə bilər. Xarici cinsiyyət or</w:t>
      </w:r>
      <w:r w:rsidR="005037F1">
        <w:rPr>
          <w:rFonts w:ascii="Times New Roman" w:eastAsia="Arial" w:hAnsi="Times New Roman"/>
          <w:sz w:val="24"/>
          <w:szCs w:val="24"/>
          <w:lang w:val="en-US"/>
        </w:rPr>
        <w:softHyphen/>
      </w:r>
      <w:r w:rsidRPr="004E0FB5">
        <w:rPr>
          <w:rFonts w:ascii="Times New Roman" w:eastAsia="Arial" w:hAnsi="Times New Roman"/>
          <w:sz w:val="24"/>
          <w:szCs w:val="24"/>
          <w:lang w:val="en-US"/>
        </w:rPr>
        <w:t>qan</w:t>
      </w:r>
      <w:r w:rsidR="005037F1">
        <w:rPr>
          <w:rFonts w:ascii="Times New Roman" w:eastAsia="Arial" w:hAnsi="Times New Roman"/>
          <w:sz w:val="24"/>
          <w:szCs w:val="24"/>
          <w:lang w:val="en-US"/>
        </w:rPr>
        <w:softHyphen/>
      </w:r>
      <w:r w:rsidRPr="004E0FB5">
        <w:rPr>
          <w:rFonts w:ascii="Times New Roman" w:eastAsia="Arial" w:hAnsi="Times New Roman"/>
          <w:sz w:val="24"/>
          <w:szCs w:val="24"/>
          <w:lang w:val="en-US"/>
        </w:rPr>
        <w:t>larının, uşaqlıq yolunun, uşaqlıq boynunun müayinəsi zamanı selikli qişanın rənginə və şişin metastatik düyünlərinin olmasına diq</w:t>
      </w:r>
      <w:r w:rsidR="005037F1">
        <w:rPr>
          <w:rFonts w:ascii="Times New Roman" w:eastAsia="Arial" w:hAnsi="Times New Roman"/>
          <w:sz w:val="24"/>
          <w:szCs w:val="24"/>
          <w:lang w:val="en-US"/>
        </w:rPr>
        <w:softHyphen/>
      </w:r>
      <w:r w:rsidRPr="004E0FB5">
        <w:rPr>
          <w:rFonts w:ascii="Times New Roman" w:eastAsia="Arial" w:hAnsi="Times New Roman"/>
          <w:sz w:val="24"/>
          <w:szCs w:val="24"/>
          <w:lang w:val="en-US"/>
        </w:rPr>
        <w:t>qət yetirilir. Uşaqlıq yolu və uşaqlıq boynunun selikli qişasının sia</w:t>
      </w:r>
      <w:r w:rsidR="005037F1">
        <w:rPr>
          <w:rFonts w:ascii="Times New Roman" w:eastAsia="Arial" w:hAnsi="Times New Roman"/>
          <w:sz w:val="24"/>
          <w:szCs w:val="24"/>
          <w:lang w:val="en-US"/>
        </w:rPr>
        <w:softHyphen/>
      </w:r>
      <w:r w:rsidRPr="004E0FB5">
        <w:rPr>
          <w:rFonts w:ascii="Times New Roman" w:eastAsia="Arial" w:hAnsi="Times New Roman"/>
          <w:sz w:val="24"/>
          <w:szCs w:val="24"/>
          <w:lang w:val="en-US"/>
        </w:rPr>
        <w:t>nozu müşahidə olunur, uşaqlıq yolunda şiş metastazları tünd-qır</w:t>
      </w:r>
      <w:r w:rsidR="005037F1">
        <w:rPr>
          <w:rFonts w:ascii="Times New Roman" w:eastAsia="Arial" w:hAnsi="Times New Roman"/>
          <w:sz w:val="24"/>
          <w:szCs w:val="24"/>
          <w:lang w:val="en-US"/>
        </w:rPr>
        <w:softHyphen/>
      </w:r>
      <w:r w:rsidRPr="004E0FB5">
        <w:rPr>
          <w:rFonts w:ascii="Times New Roman" w:eastAsia="Arial" w:hAnsi="Times New Roman"/>
          <w:sz w:val="24"/>
          <w:szCs w:val="24"/>
          <w:lang w:val="en-US"/>
        </w:rPr>
        <w:t>mızı qabarıqlar və göyümtül çalarlı düyünlər kimi görünür, asan</w:t>
      </w:r>
      <w:r w:rsidR="005037F1">
        <w:rPr>
          <w:rFonts w:ascii="Times New Roman" w:eastAsia="Arial" w:hAnsi="Times New Roman"/>
          <w:sz w:val="24"/>
          <w:szCs w:val="24"/>
          <w:lang w:val="en-US"/>
        </w:rPr>
        <w:softHyphen/>
      </w:r>
      <w:r w:rsidRPr="004E0FB5">
        <w:rPr>
          <w:rFonts w:ascii="Times New Roman" w:eastAsia="Arial" w:hAnsi="Times New Roman"/>
          <w:sz w:val="24"/>
          <w:szCs w:val="24"/>
          <w:lang w:val="en-US"/>
        </w:rPr>
        <w:t>lıqla travmaya məruz qalır və qanayır. Bimanual müayinə za</w:t>
      </w:r>
      <w:r w:rsidR="005037F1">
        <w:rPr>
          <w:rFonts w:ascii="Times New Roman" w:eastAsia="Arial" w:hAnsi="Times New Roman"/>
          <w:sz w:val="24"/>
          <w:szCs w:val="24"/>
          <w:lang w:val="en-US"/>
        </w:rPr>
        <w:softHyphen/>
      </w:r>
      <w:r w:rsidRPr="004E0FB5">
        <w:rPr>
          <w:rFonts w:ascii="Times New Roman" w:eastAsia="Arial" w:hAnsi="Times New Roman"/>
          <w:sz w:val="24"/>
          <w:szCs w:val="24"/>
          <w:lang w:val="en-US"/>
        </w:rPr>
        <w:t>manı yumşaq konsistensiyalı, böyümüş uşaqlıq və böyümüş yumur</w:t>
      </w:r>
      <w:r w:rsidR="005037F1">
        <w:rPr>
          <w:rFonts w:ascii="Times New Roman" w:eastAsia="Arial" w:hAnsi="Times New Roman"/>
          <w:sz w:val="24"/>
          <w:szCs w:val="24"/>
          <w:lang w:val="en-US"/>
        </w:rPr>
        <w:softHyphen/>
      </w:r>
      <w:r w:rsidRPr="004E0FB5">
        <w:rPr>
          <w:rFonts w:ascii="Times New Roman" w:eastAsia="Arial" w:hAnsi="Times New Roman"/>
          <w:sz w:val="24"/>
          <w:szCs w:val="24"/>
          <w:lang w:val="en-US"/>
        </w:rPr>
        <w:t>talıqlar müəyyən edilir. Təxminən 50% hallarda yumur</w:t>
      </w:r>
      <w:r w:rsidR="005037F1">
        <w:rPr>
          <w:rFonts w:ascii="Times New Roman" w:eastAsia="Arial" w:hAnsi="Times New Roman"/>
          <w:sz w:val="24"/>
          <w:szCs w:val="24"/>
          <w:lang w:val="en-US"/>
        </w:rPr>
        <w:softHyphen/>
      </w:r>
      <w:r w:rsidRPr="004E0FB5">
        <w:rPr>
          <w:rFonts w:ascii="Times New Roman" w:eastAsia="Arial" w:hAnsi="Times New Roman"/>
          <w:sz w:val="24"/>
          <w:szCs w:val="24"/>
          <w:lang w:val="en-US"/>
        </w:rPr>
        <w:t>talıqların tekalyutein kistaları aşkar edilir.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Xəstələrin əksəriyyətinə artıq doğum evində və ya ginekoloji xəstəxanada uşaqlıq boşluğunun qaşınması əməliyyatı aparılıb. Qaşıntının histoloji müayinəsinə əsaslanan trofoblastik şiş diaq</w:t>
      </w:r>
      <w:r w:rsidR="005037F1">
        <w:rPr>
          <w:rFonts w:ascii="Times New Roman" w:eastAsia="Arial" w:hAnsi="Times New Roman"/>
          <w:sz w:val="24"/>
          <w:szCs w:val="24"/>
          <w:lang w:val="en-US"/>
        </w:rPr>
        <w:softHyphen/>
      </w:r>
      <w:r w:rsidRPr="004E0FB5">
        <w:rPr>
          <w:rFonts w:ascii="Times New Roman" w:eastAsia="Arial" w:hAnsi="Times New Roman"/>
          <w:sz w:val="24"/>
          <w:szCs w:val="24"/>
          <w:lang w:val="en-US"/>
        </w:rPr>
        <w:t>nozu heç də hər zaman etibarlı olmur, çünki hamiləliyin pozul</w:t>
      </w:r>
      <w:r w:rsidR="005037F1">
        <w:rPr>
          <w:rFonts w:ascii="Times New Roman" w:eastAsia="Arial" w:hAnsi="Times New Roman"/>
          <w:sz w:val="24"/>
          <w:szCs w:val="24"/>
          <w:lang w:val="en-US"/>
        </w:rPr>
        <w:softHyphen/>
      </w:r>
      <w:r w:rsidRPr="004E0FB5">
        <w:rPr>
          <w:rFonts w:ascii="Times New Roman" w:eastAsia="Arial" w:hAnsi="Times New Roman"/>
          <w:sz w:val="24"/>
          <w:szCs w:val="24"/>
          <w:lang w:val="en-US"/>
        </w:rPr>
        <w:t>masından sonra oxşar mənzərələr müşahidə etmək olar. Histoloji müayinə zamanı qoyulmuş ehtimal olunan diaqnoz xorionik qo</w:t>
      </w:r>
      <w:r w:rsidR="005037F1">
        <w:rPr>
          <w:rFonts w:ascii="Times New Roman" w:eastAsia="Arial" w:hAnsi="Times New Roman"/>
          <w:sz w:val="24"/>
          <w:szCs w:val="24"/>
          <w:lang w:val="en-US"/>
        </w:rPr>
        <w:softHyphen/>
      </w:r>
      <w:r w:rsidRPr="004E0FB5">
        <w:rPr>
          <w:rFonts w:ascii="Times New Roman" w:eastAsia="Arial" w:hAnsi="Times New Roman"/>
          <w:sz w:val="24"/>
          <w:szCs w:val="24"/>
          <w:lang w:val="en-US"/>
        </w:rPr>
        <w:t>nadotropinin təyin edilməsi nəticələri ilə təsdiqlənməlidir.</w:t>
      </w:r>
    </w:p>
    <w:p w:rsidR="00D3042C" w:rsidRPr="005037F1" w:rsidRDefault="00D3042C" w:rsidP="003D0248">
      <w:pPr>
        <w:tabs>
          <w:tab w:val="left" w:pos="142"/>
        </w:tabs>
        <w:autoSpaceDE w:val="0"/>
        <w:autoSpaceDN w:val="0"/>
        <w:spacing w:after="0" w:line="252" w:lineRule="auto"/>
        <w:ind w:firstLine="567"/>
        <w:jc w:val="both"/>
        <w:rPr>
          <w:rFonts w:ascii="Times New Roman" w:eastAsia="Arial" w:hAnsi="Times New Roman"/>
          <w:spacing w:val="-2"/>
          <w:sz w:val="24"/>
          <w:szCs w:val="24"/>
          <w:lang w:val="en-US"/>
        </w:rPr>
      </w:pPr>
      <w:r w:rsidRPr="005037F1">
        <w:rPr>
          <w:rFonts w:ascii="Times New Roman" w:eastAsia="Arial" w:hAnsi="Times New Roman"/>
          <w:b/>
          <w:bCs/>
          <w:spacing w:val="-2"/>
          <w:sz w:val="24"/>
          <w:szCs w:val="24"/>
          <w:lang w:val="en-US"/>
        </w:rPr>
        <w:t>Xorionik qonadotropin (</w:t>
      </w:r>
      <w:r w:rsidRPr="005037F1">
        <w:rPr>
          <w:rFonts w:ascii="Times New Roman" w:eastAsia="Arial" w:hAnsi="Times New Roman"/>
          <w:b/>
          <w:bCs/>
          <w:spacing w:val="-2"/>
          <w:sz w:val="24"/>
          <w:szCs w:val="24"/>
        </w:rPr>
        <w:t>β</w:t>
      </w:r>
      <w:r w:rsidRPr="005037F1">
        <w:rPr>
          <w:rFonts w:ascii="Times New Roman" w:eastAsia="Arial" w:hAnsi="Times New Roman"/>
          <w:spacing w:val="-2"/>
          <w:sz w:val="24"/>
          <w:szCs w:val="24"/>
          <w:lang w:val="en-US"/>
        </w:rPr>
        <w:t>-</w:t>
      </w:r>
      <w:r w:rsidRPr="005037F1">
        <w:rPr>
          <w:rFonts w:ascii="Times New Roman" w:eastAsia="Arial" w:hAnsi="Times New Roman"/>
          <w:b/>
          <w:bCs/>
          <w:spacing w:val="-2"/>
          <w:sz w:val="24"/>
          <w:szCs w:val="24"/>
          <w:lang w:val="az-Latn-AZ"/>
        </w:rPr>
        <w:t>hCG</w:t>
      </w:r>
      <w:r w:rsidRPr="005037F1">
        <w:rPr>
          <w:rFonts w:ascii="Times New Roman" w:eastAsia="Arial" w:hAnsi="Times New Roman"/>
          <w:b/>
          <w:bCs/>
          <w:spacing w:val="-2"/>
          <w:sz w:val="24"/>
          <w:szCs w:val="24"/>
          <w:lang w:val="en-US"/>
        </w:rPr>
        <w:t>).</w:t>
      </w:r>
      <w:r w:rsidRPr="005037F1">
        <w:rPr>
          <w:rFonts w:ascii="Times New Roman" w:eastAsia="Arial" w:hAnsi="Times New Roman"/>
          <w:spacing w:val="-2"/>
          <w:sz w:val="24"/>
          <w:szCs w:val="24"/>
          <w:lang w:val="en-US"/>
        </w:rPr>
        <w:t xml:space="preserve"> Hamiləliklə əlaqəli tro</w:t>
      </w:r>
      <w:r w:rsidR="005037F1" w:rsidRPr="005037F1">
        <w:rPr>
          <w:rFonts w:ascii="Times New Roman" w:eastAsia="Arial" w:hAnsi="Times New Roman"/>
          <w:spacing w:val="-2"/>
          <w:sz w:val="24"/>
          <w:szCs w:val="24"/>
          <w:lang w:val="en-US"/>
        </w:rPr>
        <w:softHyphen/>
      </w:r>
      <w:r w:rsidRPr="005037F1">
        <w:rPr>
          <w:rFonts w:ascii="Times New Roman" w:eastAsia="Arial" w:hAnsi="Times New Roman"/>
          <w:spacing w:val="-2"/>
          <w:sz w:val="24"/>
          <w:szCs w:val="24"/>
          <w:lang w:val="en-US"/>
        </w:rPr>
        <w:t xml:space="preserve">foblastik şişlərdə bu </w:t>
      </w:r>
      <w:r w:rsidRPr="005037F1">
        <w:rPr>
          <w:rFonts w:ascii="Times New Roman" w:eastAsia="Arial" w:hAnsi="Times New Roman"/>
          <w:spacing w:val="-2"/>
          <w:sz w:val="24"/>
          <w:szCs w:val="24"/>
          <w:lang w:val="az-Latn-AZ"/>
        </w:rPr>
        <w:t>“</w:t>
      </w:r>
      <w:r w:rsidRPr="005037F1">
        <w:rPr>
          <w:rFonts w:ascii="Times New Roman" w:eastAsia="Arial" w:hAnsi="Times New Roman"/>
          <w:spacing w:val="-2"/>
          <w:sz w:val="24"/>
          <w:szCs w:val="24"/>
          <w:lang w:val="en-US"/>
        </w:rPr>
        <w:t>ideal</w:t>
      </w:r>
      <w:r w:rsidRPr="005037F1">
        <w:rPr>
          <w:rFonts w:ascii="Times New Roman" w:eastAsia="Arial" w:hAnsi="Times New Roman"/>
          <w:spacing w:val="-2"/>
          <w:sz w:val="24"/>
          <w:szCs w:val="24"/>
          <w:lang w:val="az-Latn-AZ"/>
        </w:rPr>
        <w:t>”</w:t>
      </w:r>
      <w:r w:rsidRPr="005037F1">
        <w:rPr>
          <w:rFonts w:ascii="Times New Roman" w:eastAsia="Arial" w:hAnsi="Times New Roman"/>
          <w:spacing w:val="-2"/>
          <w:sz w:val="24"/>
          <w:szCs w:val="24"/>
          <w:lang w:val="en-US"/>
        </w:rPr>
        <w:t xml:space="preserve"> şiş markeri demək olar ki, hə</w:t>
      </w:r>
      <w:r w:rsidRPr="005037F1">
        <w:rPr>
          <w:rFonts w:ascii="Times New Roman" w:eastAsia="Arial" w:hAnsi="Times New Roman"/>
          <w:spacing w:val="-2"/>
          <w:sz w:val="24"/>
          <w:szCs w:val="24"/>
          <w:lang w:val="az-Latn-AZ"/>
        </w:rPr>
        <w:t>r zaman</w:t>
      </w:r>
      <w:r w:rsidRPr="005037F1">
        <w:rPr>
          <w:rFonts w:ascii="Times New Roman" w:eastAsia="Arial" w:hAnsi="Times New Roman"/>
          <w:spacing w:val="-2"/>
          <w:sz w:val="24"/>
          <w:szCs w:val="24"/>
          <w:lang w:val="en-US"/>
        </w:rPr>
        <w:t xml:space="preserve"> aşkar edilir. </w:t>
      </w:r>
      <w:r w:rsidRPr="005037F1">
        <w:rPr>
          <w:rFonts w:ascii="Times New Roman" w:eastAsia="Arial" w:hAnsi="Times New Roman"/>
          <w:spacing w:val="-2"/>
          <w:sz w:val="24"/>
          <w:szCs w:val="24"/>
        </w:rPr>
        <w:t>β</w:t>
      </w:r>
      <w:r w:rsidRPr="005037F1">
        <w:rPr>
          <w:rFonts w:ascii="Times New Roman" w:eastAsia="Arial" w:hAnsi="Times New Roman"/>
          <w:spacing w:val="-2"/>
          <w:sz w:val="24"/>
          <w:szCs w:val="24"/>
          <w:lang w:val="en-US"/>
        </w:rPr>
        <w:t>-</w:t>
      </w:r>
      <w:r w:rsidRPr="005037F1">
        <w:rPr>
          <w:rFonts w:ascii="Times New Roman" w:eastAsia="Arial" w:hAnsi="Times New Roman"/>
          <w:spacing w:val="-2"/>
          <w:sz w:val="24"/>
          <w:szCs w:val="24"/>
          <w:lang w:val="az-Latn-AZ"/>
        </w:rPr>
        <w:t xml:space="preserve">hCG </w:t>
      </w:r>
      <w:r w:rsidR="005037F1" w:rsidRPr="005037F1">
        <w:rPr>
          <w:rFonts w:ascii="Times New Roman" w:eastAsia="Arial" w:hAnsi="Times New Roman"/>
          <w:spacing w:val="-2"/>
          <w:sz w:val="24"/>
          <w:szCs w:val="24"/>
          <w:lang w:val="en-US"/>
        </w:rPr>
        <w:t>–</w:t>
      </w:r>
      <w:r w:rsidRPr="005037F1">
        <w:rPr>
          <w:rFonts w:ascii="Times New Roman" w:eastAsia="Arial" w:hAnsi="Times New Roman"/>
          <w:spacing w:val="-2"/>
          <w:sz w:val="24"/>
          <w:szCs w:val="24"/>
          <w:lang w:val="en-US"/>
        </w:rPr>
        <w:t xml:space="preserve"> sinsitiotrofoblast hüceyrələri</w:t>
      </w:r>
      <w:r w:rsidRPr="005037F1">
        <w:rPr>
          <w:rFonts w:ascii="Times New Roman" w:eastAsia="Arial" w:hAnsi="Times New Roman"/>
          <w:spacing w:val="-2"/>
          <w:sz w:val="24"/>
          <w:szCs w:val="24"/>
          <w:lang w:val="az-Latn-AZ"/>
        </w:rPr>
        <w:t>nin</w:t>
      </w:r>
      <w:r w:rsidRPr="005037F1">
        <w:rPr>
          <w:rFonts w:ascii="Times New Roman" w:eastAsia="Arial" w:hAnsi="Times New Roman"/>
          <w:spacing w:val="-2"/>
          <w:sz w:val="24"/>
          <w:szCs w:val="24"/>
          <w:lang w:val="en-US"/>
        </w:rPr>
        <w:t xml:space="preserve"> ifraz </w:t>
      </w:r>
      <w:r w:rsidRPr="005037F1">
        <w:rPr>
          <w:rFonts w:ascii="Times New Roman" w:eastAsia="Arial" w:hAnsi="Times New Roman"/>
          <w:spacing w:val="-2"/>
          <w:sz w:val="24"/>
          <w:szCs w:val="24"/>
          <w:lang w:val="az-Latn-AZ"/>
        </w:rPr>
        <w:t xml:space="preserve">etdiyi </w:t>
      </w:r>
      <w:r w:rsidRPr="005037F1">
        <w:rPr>
          <w:rFonts w:ascii="Times New Roman" w:eastAsia="Arial" w:hAnsi="Times New Roman"/>
          <w:spacing w:val="-2"/>
          <w:sz w:val="24"/>
          <w:szCs w:val="24"/>
          <w:lang w:val="en-US"/>
        </w:rPr>
        <w:t>pla</w:t>
      </w:r>
      <w:r w:rsidR="005037F1" w:rsidRPr="005037F1">
        <w:rPr>
          <w:rFonts w:ascii="Times New Roman" w:eastAsia="Arial" w:hAnsi="Times New Roman"/>
          <w:spacing w:val="-2"/>
          <w:sz w:val="24"/>
          <w:szCs w:val="24"/>
          <w:lang w:val="en-US"/>
        </w:rPr>
        <w:softHyphen/>
      </w:r>
      <w:r w:rsidRPr="005037F1">
        <w:rPr>
          <w:rFonts w:ascii="Times New Roman" w:eastAsia="Arial" w:hAnsi="Times New Roman"/>
          <w:spacing w:val="-2"/>
          <w:sz w:val="24"/>
          <w:szCs w:val="24"/>
          <w:lang w:val="en-US"/>
        </w:rPr>
        <w:t>sentar hormondur. Hormon sarı cismin funksiyalarını dəstəkləyir.</w:t>
      </w:r>
    </w:p>
    <w:p w:rsidR="00D3042C" w:rsidRPr="007B5257" w:rsidRDefault="00D3042C" w:rsidP="003D0248">
      <w:pPr>
        <w:tabs>
          <w:tab w:val="left" w:pos="142"/>
        </w:tabs>
        <w:autoSpaceDE w:val="0"/>
        <w:autoSpaceDN w:val="0"/>
        <w:spacing w:after="0" w:line="252" w:lineRule="auto"/>
        <w:ind w:firstLine="567"/>
        <w:jc w:val="both"/>
        <w:rPr>
          <w:rFonts w:ascii="Times New Roman" w:eastAsia="Arial" w:hAnsi="Times New Roman"/>
          <w:spacing w:val="-2"/>
          <w:sz w:val="24"/>
          <w:szCs w:val="24"/>
          <w:lang w:val="en-US"/>
        </w:rPr>
      </w:pPr>
      <w:r w:rsidRPr="007B5257">
        <w:rPr>
          <w:rFonts w:ascii="Times New Roman" w:eastAsia="Arial" w:hAnsi="Times New Roman"/>
          <w:b/>
          <w:bCs/>
          <w:spacing w:val="-2"/>
          <w:sz w:val="24"/>
          <w:szCs w:val="24"/>
          <w:lang w:val="en-US"/>
        </w:rPr>
        <w:t xml:space="preserve">Trofoblastik-1-qlikoprotein (TBQ). </w:t>
      </w:r>
      <w:r w:rsidRPr="007B5257">
        <w:rPr>
          <w:rFonts w:ascii="Times New Roman" w:eastAsia="Arial" w:hAnsi="Times New Roman"/>
          <w:spacing w:val="-2"/>
          <w:sz w:val="24"/>
          <w:szCs w:val="24"/>
          <w:lang w:val="en-US"/>
        </w:rPr>
        <w:t xml:space="preserve">TBQ </w:t>
      </w:r>
      <w:r w:rsidR="005037F1" w:rsidRPr="007B5257">
        <w:rPr>
          <w:rFonts w:ascii="Times New Roman" w:eastAsia="Arial" w:hAnsi="Times New Roman"/>
          <w:spacing w:val="-2"/>
          <w:sz w:val="24"/>
          <w:szCs w:val="24"/>
          <w:lang w:val="en-US"/>
        </w:rPr>
        <w:t>–</w:t>
      </w:r>
      <w:r w:rsidRPr="007B5257">
        <w:rPr>
          <w:rFonts w:ascii="Times New Roman" w:eastAsia="Arial" w:hAnsi="Times New Roman"/>
          <w:spacing w:val="-2"/>
          <w:sz w:val="24"/>
          <w:szCs w:val="24"/>
          <w:lang w:val="en-US"/>
        </w:rPr>
        <w:t xml:space="preserve"> sinsitiotrofob</w:t>
      </w:r>
      <w:r w:rsidR="005037F1" w:rsidRPr="007B5257">
        <w:rPr>
          <w:rFonts w:ascii="Times New Roman" w:eastAsia="Arial" w:hAnsi="Times New Roman"/>
          <w:spacing w:val="-2"/>
          <w:sz w:val="24"/>
          <w:szCs w:val="24"/>
          <w:lang w:val="en-US"/>
        </w:rPr>
        <w:softHyphen/>
      </w:r>
      <w:r w:rsidRPr="007B5257">
        <w:rPr>
          <w:rFonts w:ascii="Times New Roman" w:eastAsia="Arial" w:hAnsi="Times New Roman"/>
          <w:spacing w:val="-2"/>
          <w:sz w:val="24"/>
          <w:szCs w:val="24"/>
          <w:lang w:val="en-US"/>
        </w:rPr>
        <w:t xml:space="preserve">last hüceyrələrinin spesifik markeridir. Gündəlik klinik təcrübədə tədqiqat </w:t>
      </w:r>
      <w:r w:rsidRPr="007B5257">
        <w:rPr>
          <w:rFonts w:ascii="Times New Roman" w:eastAsia="Arial" w:hAnsi="Times New Roman"/>
          <w:spacing w:val="-2"/>
          <w:sz w:val="24"/>
          <w:szCs w:val="24"/>
        </w:rPr>
        <w:t>β</w:t>
      </w:r>
      <w:r w:rsidRPr="007B5257">
        <w:rPr>
          <w:rFonts w:ascii="Times New Roman" w:eastAsia="Arial" w:hAnsi="Times New Roman"/>
          <w:spacing w:val="-2"/>
          <w:sz w:val="24"/>
          <w:szCs w:val="24"/>
          <w:lang w:val="en-US"/>
        </w:rPr>
        <w:t>-</w:t>
      </w:r>
      <w:r w:rsidRPr="007B5257">
        <w:rPr>
          <w:rFonts w:ascii="Times New Roman" w:eastAsia="Arial" w:hAnsi="Times New Roman"/>
          <w:spacing w:val="-2"/>
          <w:sz w:val="24"/>
          <w:szCs w:val="24"/>
          <w:lang w:val="az-Latn-AZ"/>
        </w:rPr>
        <w:t xml:space="preserve">hCG </w:t>
      </w:r>
      <w:r w:rsidRPr="007B5257">
        <w:rPr>
          <w:rFonts w:ascii="Times New Roman" w:eastAsia="Arial" w:hAnsi="Times New Roman"/>
          <w:spacing w:val="-2"/>
          <w:sz w:val="24"/>
          <w:szCs w:val="24"/>
          <w:lang w:val="en-US"/>
        </w:rPr>
        <w:t xml:space="preserve">təyini ilə paralel aparılır. Onun əsas informativliyi </w:t>
      </w:r>
      <w:r w:rsidRPr="007B5257">
        <w:rPr>
          <w:rFonts w:ascii="Times New Roman" w:eastAsia="Arial" w:hAnsi="Times New Roman"/>
          <w:spacing w:val="-4"/>
          <w:sz w:val="24"/>
          <w:szCs w:val="24"/>
        </w:rPr>
        <w:t>β</w:t>
      </w:r>
      <w:r w:rsidRPr="007B5257">
        <w:rPr>
          <w:rFonts w:ascii="Times New Roman" w:eastAsia="Arial" w:hAnsi="Times New Roman"/>
          <w:spacing w:val="-4"/>
          <w:sz w:val="24"/>
          <w:szCs w:val="24"/>
          <w:lang w:val="en-US"/>
        </w:rPr>
        <w:t>-</w:t>
      </w:r>
      <w:r w:rsidRPr="007B5257">
        <w:rPr>
          <w:rFonts w:ascii="Times New Roman" w:eastAsia="Arial" w:hAnsi="Times New Roman"/>
          <w:spacing w:val="-6"/>
          <w:sz w:val="24"/>
          <w:szCs w:val="24"/>
          <w:lang w:val="az-Latn-AZ"/>
        </w:rPr>
        <w:t>hCG</w:t>
      </w:r>
      <w:r w:rsidRPr="007B5257">
        <w:rPr>
          <w:rFonts w:ascii="Times New Roman" w:eastAsia="Arial" w:hAnsi="Times New Roman"/>
          <w:spacing w:val="-6"/>
          <w:sz w:val="24"/>
          <w:szCs w:val="24"/>
          <w:lang w:val="en-US"/>
        </w:rPr>
        <w:t xml:space="preserve">-nin normal göstəriciləri </w:t>
      </w:r>
      <w:r w:rsidRPr="007B5257">
        <w:rPr>
          <w:rFonts w:ascii="Times New Roman" w:eastAsia="Arial" w:hAnsi="Times New Roman"/>
          <w:spacing w:val="-6"/>
          <w:sz w:val="24"/>
          <w:szCs w:val="24"/>
          <w:lang w:val="az-Latn-AZ"/>
        </w:rPr>
        <w:t xml:space="preserve">fonunda </w:t>
      </w:r>
      <w:r w:rsidRPr="007B5257">
        <w:rPr>
          <w:rFonts w:ascii="Times New Roman" w:eastAsia="Arial" w:hAnsi="Times New Roman"/>
          <w:spacing w:val="-6"/>
          <w:sz w:val="24"/>
          <w:szCs w:val="24"/>
          <w:lang w:val="en-US"/>
        </w:rPr>
        <w:t>trofoblast</w:t>
      </w:r>
      <w:r w:rsidRPr="007B5257">
        <w:rPr>
          <w:rFonts w:ascii="Times New Roman" w:eastAsia="Arial" w:hAnsi="Times New Roman"/>
          <w:spacing w:val="-6"/>
          <w:sz w:val="24"/>
          <w:szCs w:val="24"/>
          <w:lang w:val="az-Latn-AZ"/>
        </w:rPr>
        <w:t>ik</w:t>
      </w:r>
      <w:r w:rsidRPr="007B5257">
        <w:rPr>
          <w:rFonts w:ascii="Times New Roman" w:eastAsia="Arial" w:hAnsi="Times New Roman"/>
          <w:spacing w:val="-6"/>
          <w:sz w:val="24"/>
          <w:szCs w:val="24"/>
          <w:lang w:val="en-US"/>
        </w:rPr>
        <w:t xml:space="preserve"> xəstəliyin po</w:t>
      </w:r>
      <w:r w:rsidR="007B5257" w:rsidRPr="007B5257">
        <w:rPr>
          <w:rFonts w:ascii="Times New Roman" w:eastAsia="Arial" w:hAnsi="Times New Roman"/>
          <w:spacing w:val="-6"/>
          <w:sz w:val="24"/>
          <w:szCs w:val="24"/>
          <w:lang w:val="en-US"/>
        </w:rPr>
        <w:softHyphen/>
      </w:r>
      <w:r w:rsidRPr="007B5257">
        <w:rPr>
          <w:rFonts w:ascii="Times New Roman" w:eastAsia="Arial" w:hAnsi="Times New Roman"/>
          <w:spacing w:val="-6"/>
          <w:sz w:val="24"/>
          <w:szCs w:val="24"/>
          <w:lang w:val="en-US"/>
        </w:rPr>
        <w:t>ten</w:t>
      </w:r>
      <w:r w:rsidR="007B5257" w:rsidRPr="007B5257">
        <w:rPr>
          <w:rFonts w:ascii="Times New Roman" w:eastAsia="Arial" w:hAnsi="Times New Roman"/>
          <w:spacing w:val="-6"/>
          <w:sz w:val="24"/>
          <w:szCs w:val="24"/>
          <w:lang w:val="en-US"/>
        </w:rPr>
        <w:softHyphen/>
      </w:r>
      <w:r w:rsidR="005037F1" w:rsidRPr="007B5257">
        <w:rPr>
          <w:rFonts w:ascii="Times New Roman" w:eastAsia="Arial" w:hAnsi="Times New Roman"/>
          <w:spacing w:val="-6"/>
          <w:sz w:val="24"/>
          <w:szCs w:val="24"/>
          <w:lang w:val="en-US"/>
        </w:rPr>
        <w:softHyphen/>
      </w:r>
      <w:r w:rsidRPr="007B5257">
        <w:rPr>
          <w:rFonts w:ascii="Times New Roman" w:eastAsia="Arial" w:hAnsi="Times New Roman"/>
          <w:spacing w:val="-6"/>
          <w:sz w:val="24"/>
          <w:szCs w:val="24"/>
          <w:lang w:val="en-US"/>
        </w:rPr>
        <w:t>sial proqressiv formalarının erkən aşkarlanmasından ibarət</w:t>
      </w:r>
      <w:r w:rsidR="005037F1" w:rsidRPr="007B5257">
        <w:rPr>
          <w:rFonts w:ascii="Times New Roman" w:eastAsia="Arial" w:hAnsi="Times New Roman"/>
          <w:spacing w:val="-6"/>
          <w:sz w:val="24"/>
          <w:szCs w:val="24"/>
          <w:lang w:val="en-US"/>
        </w:rPr>
        <w:softHyphen/>
      </w:r>
      <w:r w:rsidRPr="007B5257">
        <w:rPr>
          <w:rFonts w:ascii="Times New Roman" w:eastAsia="Arial" w:hAnsi="Times New Roman"/>
          <w:spacing w:val="-6"/>
          <w:sz w:val="24"/>
          <w:szCs w:val="24"/>
          <w:lang w:val="en-US"/>
        </w:rPr>
        <w:t>dir. Bu mar</w:t>
      </w:r>
      <w:r w:rsidR="007B5257" w:rsidRPr="007B5257">
        <w:rPr>
          <w:rFonts w:ascii="Times New Roman" w:eastAsia="Arial" w:hAnsi="Times New Roman"/>
          <w:spacing w:val="-6"/>
          <w:sz w:val="24"/>
          <w:szCs w:val="24"/>
          <w:lang w:val="en-US"/>
        </w:rPr>
        <w:softHyphen/>
      </w:r>
      <w:r w:rsidRPr="007B5257">
        <w:rPr>
          <w:rFonts w:ascii="Times New Roman" w:eastAsia="Arial" w:hAnsi="Times New Roman"/>
          <w:spacing w:val="-6"/>
          <w:sz w:val="24"/>
          <w:szCs w:val="24"/>
          <w:lang w:val="en-US"/>
        </w:rPr>
        <w:t>kerlər trofoblastik xəstəliyin diaqnostikasında bir-birini yaxşı ta</w:t>
      </w:r>
      <w:r w:rsidR="007B5257" w:rsidRPr="007B5257">
        <w:rPr>
          <w:rFonts w:ascii="Times New Roman" w:eastAsia="Arial" w:hAnsi="Times New Roman"/>
          <w:spacing w:val="-6"/>
          <w:sz w:val="24"/>
          <w:szCs w:val="24"/>
          <w:lang w:val="en-US"/>
        </w:rPr>
        <w:softHyphen/>
      </w:r>
      <w:r w:rsidRPr="007B5257">
        <w:rPr>
          <w:rFonts w:ascii="Times New Roman" w:eastAsia="Arial" w:hAnsi="Times New Roman"/>
          <w:spacing w:val="-6"/>
          <w:sz w:val="24"/>
          <w:szCs w:val="24"/>
          <w:lang w:val="en-US"/>
        </w:rPr>
        <w:t>mam</w:t>
      </w:r>
      <w:r w:rsidR="007B5257" w:rsidRPr="007B5257">
        <w:rPr>
          <w:rFonts w:ascii="Times New Roman" w:eastAsia="Arial" w:hAnsi="Times New Roman"/>
          <w:spacing w:val="-6"/>
          <w:sz w:val="24"/>
          <w:szCs w:val="24"/>
          <w:lang w:val="en-US"/>
        </w:rPr>
        <w:softHyphen/>
      </w:r>
      <w:r w:rsidR="007B5257" w:rsidRPr="007B5257">
        <w:rPr>
          <w:rFonts w:ascii="Times New Roman" w:eastAsia="Arial" w:hAnsi="Times New Roman"/>
          <w:spacing w:val="-6"/>
          <w:sz w:val="24"/>
          <w:szCs w:val="24"/>
          <w:lang w:val="en-US"/>
        </w:rPr>
        <w:softHyphen/>
      </w:r>
      <w:r w:rsidRPr="007B5257">
        <w:rPr>
          <w:rFonts w:ascii="Times New Roman" w:eastAsia="Arial" w:hAnsi="Times New Roman"/>
          <w:spacing w:val="-6"/>
          <w:sz w:val="24"/>
          <w:szCs w:val="24"/>
          <w:lang w:val="en-US"/>
        </w:rPr>
        <w:t xml:space="preserve">layır. Müəyyən dərəcədə </w:t>
      </w:r>
      <w:r w:rsidRPr="007B5257">
        <w:rPr>
          <w:rFonts w:ascii="Times New Roman" w:eastAsia="Arial" w:hAnsi="Times New Roman"/>
          <w:spacing w:val="-6"/>
          <w:sz w:val="24"/>
          <w:szCs w:val="24"/>
        </w:rPr>
        <w:t>β</w:t>
      </w:r>
      <w:r w:rsidRPr="007B5257">
        <w:rPr>
          <w:rFonts w:ascii="Times New Roman" w:eastAsia="Arial" w:hAnsi="Times New Roman"/>
          <w:spacing w:val="-6"/>
          <w:sz w:val="24"/>
          <w:szCs w:val="24"/>
          <w:lang w:val="en-US"/>
        </w:rPr>
        <w:t>-</w:t>
      </w:r>
      <w:r w:rsidRPr="007B5257">
        <w:rPr>
          <w:rFonts w:ascii="Times New Roman" w:eastAsia="Arial" w:hAnsi="Times New Roman"/>
          <w:spacing w:val="-6"/>
          <w:sz w:val="24"/>
          <w:szCs w:val="24"/>
          <w:lang w:val="az-Latn-AZ"/>
        </w:rPr>
        <w:t xml:space="preserve">hCG-nin </w:t>
      </w:r>
      <w:r w:rsidRPr="007B5257">
        <w:rPr>
          <w:rFonts w:ascii="Times New Roman" w:eastAsia="Arial" w:hAnsi="Times New Roman"/>
          <w:spacing w:val="-6"/>
          <w:sz w:val="24"/>
          <w:szCs w:val="24"/>
          <w:lang w:val="en-US"/>
        </w:rPr>
        <w:t>və trofoblastik-1-qliko</w:t>
      </w:r>
      <w:r w:rsidR="007B5257" w:rsidRPr="007B5257">
        <w:rPr>
          <w:rFonts w:ascii="Times New Roman" w:eastAsia="Arial" w:hAnsi="Times New Roman"/>
          <w:spacing w:val="-6"/>
          <w:sz w:val="24"/>
          <w:szCs w:val="24"/>
          <w:lang w:val="en-US"/>
        </w:rPr>
        <w:softHyphen/>
      </w:r>
      <w:r w:rsidRPr="007B5257">
        <w:rPr>
          <w:rFonts w:ascii="Times New Roman" w:eastAsia="Arial" w:hAnsi="Times New Roman"/>
          <w:spacing w:val="-6"/>
          <w:sz w:val="24"/>
          <w:szCs w:val="24"/>
          <w:lang w:val="en-US"/>
        </w:rPr>
        <w:t>pro</w:t>
      </w:r>
      <w:r w:rsidR="007B5257" w:rsidRPr="007B5257">
        <w:rPr>
          <w:rFonts w:ascii="Times New Roman" w:eastAsia="Arial" w:hAnsi="Times New Roman"/>
          <w:spacing w:val="-6"/>
          <w:sz w:val="24"/>
          <w:szCs w:val="24"/>
          <w:lang w:val="en-US"/>
        </w:rPr>
        <w:softHyphen/>
      </w:r>
      <w:r w:rsidRPr="007B5257">
        <w:rPr>
          <w:rFonts w:ascii="Times New Roman" w:eastAsia="Arial" w:hAnsi="Times New Roman"/>
          <w:spacing w:val="-6"/>
          <w:sz w:val="24"/>
          <w:szCs w:val="24"/>
          <w:lang w:val="en-US"/>
        </w:rPr>
        <w:t>tei</w:t>
      </w:r>
      <w:r w:rsidR="007B5257" w:rsidRPr="007B5257">
        <w:rPr>
          <w:rFonts w:ascii="Times New Roman" w:eastAsia="Arial" w:hAnsi="Times New Roman"/>
          <w:spacing w:val="-6"/>
          <w:sz w:val="24"/>
          <w:szCs w:val="24"/>
          <w:lang w:val="en-US"/>
        </w:rPr>
        <w:softHyphen/>
      </w:r>
      <w:r w:rsidRPr="007B5257">
        <w:rPr>
          <w:rFonts w:ascii="Times New Roman" w:eastAsia="Arial" w:hAnsi="Times New Roman"/>
          <w:spacing w:val="-6"/>
          <w:sz w:val="24"/>
          <w:szCs w:val="24"/>
          <w:lang w:val="en-US"/>
        </w:rPr>
        <w:t>n</w:t>
      </w:r>
      <w:r w:rsidRPr="007B5257">
        <w:rPr>
          <w:rFonts w:ascii="Times New Roman" w:eastAsia="Arial" w:hAnsi="Times New Roman"/>
          <w:spacing w:val="-6"/>
          <w:sz w:val="24"/>
          <w:szCs w:val="24"/>
          <w:lang w:val="az-Latn-AZ"/>
        </w:rPr>
        <w:t>in</w:t>
      </w:r>
      <w:r w:rsidRPr="007B5257">
        <w:rPr>
          <w:rFonts w:ascii="Times New Roman" w:eastAsia="Arial" w:hAnsi="Times New Roman"/>
          <w:spacing w:val="-6"/>
          <w:sz w:val="24"/>
          <w:szCs w:val="24"/>
          <w:lang w:val="en-US"/>
        </w:rPr>
        <w:t xml:space="preserve"> konsentrasiya səviyyəsi proqnostik göstərici kimi istifadə olunur.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Diaqnostika</w:t>
      </w:r>
    </w:p>
    <w:p w:rsidR="00D3042C" w:rsidRPr="007B5257" w:rsidRDefault="00D3042C" w:rsidP="003D0248">
      <w:pPr>
        <w:tabs>
          <w:tab w:val="left" w:pos="142"/>
        </w:tabs>
        <w:autoSpaceDE w:val="0"/>
        <w:autoSpaceDN w:val="0"/>
        <w:spacing w:after="0" w:line="252" w:lineRule="auto"/>
        <w:ind w:firstLine="567"/>
        <w:jc w:val="both"/>
        <w:rPr>
          <w:rFonts w:ascii="Times New Roman" w:eastAsia="Arial" w:hAnsi="Times New Roman"/>
          <w:spacing w:val="-2"/>
          <w:sz w:val="24"/>
          <w:szCs w:val="24"/>
          <w:lang w:val="az-Latn-AZ"/>
        </w:rPr>
      </w:pPr>
      <w:r w:rsidRPr="007B5257">
        <w:rPr>
          <w:rFonts w:ascii="Times New Roman" w:eastAsia="Arial" w:hAnsi="Times New Roman"/>
          <w:spacing w:val="-2"/>
          <w:sz w:val="24"/>
          <w:szCs w:val="24"/>
          <w:lang w:val="az-Latn-AZ"/>
        </w:rPr>
        <w:t>Trofoblastik xəstəliyin diaqnostikası kliniki məlumatlara, şiş hüceyrələrinin</w:t>
      </w:r>
      <w:r w:rsidR="005A7092" w:rsidRPr="007B5257">
        <w:rPr>
          <w:rFonts w:ascii="Times New Roman" w:eastAsia="Arial" w:hAnsi="Times New Roman"/>
          <w:spacing w:val="-2"/>
          <w:sz w:val="24"/>
          <w:szCs w:val="24"/>
          <w:lang w:val="az-Latn-AZ"/>
        </w:rPr>
        <w:t xml:space="preserve"> </w:t>
      </w:r>
      <w:r w:rsidRPr="007B5257">
        <w:rPr>
          <w:rFonts w:ascii="Times New Roman" w:eastAsia="Arial" w:hAnsi="Times New Roman"/>
          <w:spacing w:val="-2"/>
          <w:sz w:val="24"/>
          <w:szCs w:val="24"/>
          <w:lang w:val="az-Latn-AZ"/>
        </w:rPr>
        <w:t xml:space="preserve">istehsal etdiyi </w:t>
      </w:r>
      <w:r w:rsidRPr="007B5257">
        <w:rPr>
          <w:rFonts w:ascii="Times New Roman" w:eastAsia="Arial" w:hAnsi="Times New Roman"/>
          <w:spacing w:val="-2"/>
          <w:sz w:val="24"/>
          <w:szCs w:val="24"/>
        </w:rPr>
        <w:t>β</w:t>
      </w:r>
      <w:r w:rsidRPr="007B5257">
        <w:rPr>
          <w:rFonts w:ascii="Times New Roman" w:eastAsia="Arial" w:hAnsi="Times New Roman"/>
          <w:spacing w:val="-2"/>
          <w:sz w:val="24"/>
          <w:szCs w:val="24"/>
          <w:lang w:val="az-Latn-AZ"/>
        </w:rPr>
        <w:t>-</w:t>
      </w:r>
      <w:r w:rsidRPr="007B5257">
        <w:rPr>
          <w:rFonts w:ascii="Times New Roman" w:eastAsia="Arial" w:hAnsi="Times New Roman"/>
          <w:bCs/>
          <w:spacing w:val="-2"/>
          <w:sz w:val="24"/>
          <w:szCs w:val="24"/>
          <w:lang w:val="az-Latn-AZ"/>
        </w:rPr>
        <w:t>hCG</w:t>
      </w:r>
      <w:r w:rsidRPr="007B5257">
        <w:rPr>
          <w:rFonts w:ascii="Times New Roman" w:eastAsia="Arial" w:hAnsi="Times New Roman"/>
          <w:spacing w:val="-2"/>
          <w:sz w:val="24"/>
          <w:szCs w:val="24"/>
          <w:lang w:val="az-Latn-AZ"/>
        </w:rPr>
        <w:t xml:space="preserve">-nin sidikdə və trofoblastik </w:t>
      </w:r>
      <w:r w:rsidRPr="007B5257">
        <w:rPr>
          <w:rFonts w:ascii="Times New Roman" w:eastAsia="Arial" w:hAnsi="Times New Roman"/>
          <w:spacing w:val="-2"/>
          <w:sz w:val="24"/>
          <w:szCs w:val="24"/>
        </w:rPr>
        <w:t>β</w:t>
      </w:r>
      <w:r w:rsidRPr="007B5257">
        <w:rPr>
          <w:rFonts w:ascii="Times New Roman" w:eastAsia="Arial" w:hAnsi="Times New Roman"/>
          <w:spacing w:val="-2"/>
          <w:sz w:val="24"/>
          <w:szCs w:val="24"/>
          <w:lang w:val="az-Latn-AZ"/>
        </w:rPr>
        <w:t>-qlo</w:t>
      </w:r>
      <w:r w:rsidR="005037F1" w:rsidRPr="007B5257">
        <w:rPr>
          <w:rFonts w:ascii="Times New Roman" w:eastAsia="Arial" w:hAnsi="Times New Roman"/>
          <w:spacing w:val="-2"/>
          <w:sz w:val="24"/>
          <w:szCs w:val="24"/>
          <w:lang w:val="az-Latn-AZ"/>
        </w:rPr>
        <w:softHyphen/>
      </w:r>
      <w:r w:rsidRPr="007B5257">
        <w:rPr>
          <w:rFonts w:ascii="Times New Roman" w:eastAsia="Arial" w:hAnsi="Times New Roman"/>
          <w:spacing w:val="-2"/>
          <w:sz w:val="24"/>
          <w:szCs w:val="24"/>
          <w:lang w:val="az-Latn-AZ"/>
        </w:rPr>
        <w:t>bulinin qan zərdabında aşkarlanmasına, uşaqlıq boşluğundan gö</w:t>
      </w:r>
      <w:r w:rsidR="005037F1" w:rsidRPr="007B5257">
        <w:rPr>
          <w:rFonts w:ascii="Times New Roman" w:eastAsia="Arial" w:hAnsi="Times New Roman"/>
          <w:spacing w:val="-2"/>
          <w:sz w:val="24"/>
          <w:szCs w:val="24"/>
          <w:lang w:val="az-Latn-AZ"/>
        </w:rPr>
        <w:softHyphen/>
      </w:r>
      <w:r w:rsidRPr="007B5257">
        <w:rPr>
          <w:rFonts w:ascii="Times New Roman" w:eastAsia="Arial" w:hAnsi="Times New Roman"/>
          <w:spacing w:val="-2"/>
          <w:sz w:val="24"/>
          <w:szCs w:val="24"/>
          <w:lang w:val="az-Latn-AZ"/>
        </w:rPr>
        <w:t>türülmüş qaşıntı nümunəsinin histoloji müayinəsinin mə</w:t>
      </w:r>
      <w:r w:rsidR="005037F1" w:rsidRPr="007B5257">
        <w:rPr>
          <w:rFonts w:ascii="Times New Roman" w:eastAsia="Arial" w:hAnsi="Times New Roman"/>
          <w:spacing w:val="-2"/>
          <w:sz w:val="24"/>
          <w:szCs w:val="24"/>
          <w:lang w:val="az-Latn-AZ"/>
        </w:rPr>
        <w:softHyphen/>
      </w:r>
      <w:r w:rsidRPr="007B5257">
        <w:rPr>
          <w:rFonts w:ascii="Times New Roman" w:eastAsia="Arial" w:hAnsi="Times New Roman"/>
          <w:spacing w:val="-2"/>
          <w:sz w:val="24"/>
          <w:szCs w:val="24"/>
          <w:lang w:val="az-Latn-AZ"/>
        </w:rPr>
        <w:t>lu</w:t>
      </w:r>
      <w:r w:rsidR="005037F1" w:rsidRPr="007B5257">
        <w:rPr>
          <w:rFonts w:ascii="Times New Roman" w:eastAsia="Arial" w:hAnsi="Times New Roman"/>
          <w:spacing w:val="-2"/>
          <w:sz w:val="24"/>
          <w:szCs w:val="24"/>
          <w:lang w:val="az-Latn-AZ"/>
        </w:rPr>
        <w:softHyphen/>
      </w:r>
      <w:r w:rsidRPr="007B5257">
        <w:rPr>
          <w:rFonts w:ascii="Times New Roman" w:eastAsia="Arial" w:hAnsi="Times New Roman"/>
          <w:spacing w:val="-2"/>
          <w:sz w:val="24"/>
          <w:szCs w:val="24"/>
          <w:lang w:val="az-Latn-AZ"/>
        </w:rPr>
        <w:t>mat</w:t>
      </w:r>
      <w:r w:rsidR="005037F1" w:rsidRPr="007B5257">
        <w:rPr>
          <w:rFonts w:ascii="Times New Roman" w:eastAsia="Arial" w:hAnsi="Times New Roman"/>
          <w:spacing w:val="-2"/>
          <w:sz w:val="24"/>
          <w:szCs w:val="24"/>
          <w:lang w:val="az-Latn-AZ"/>
        </w:rPr>
        <w:softHyphen/>
      </w:r>
      <w:r w:rsidRPr="007B5257">
        <w:rPr>
          <w:rFonts w:ascii="Times New Roman" w:eastAsia="Arial" w:hAnsi="Times New Roman"/>
          <w:spacing w:val="-2"/>
          <w:sz w:val="24"/>
          <w:szCs w:val="24"/>
          <w:lang w:val="az-Latn-AZ"/>
        </w:rPr>
        <w:t>la</w:t>
      </w:r>
      <w:r w:rsidR="005037F1" w:rsidRPr="007B5257">
        <w:rPr>
          <w:rFonts w:ascii="Times New Roman" w:eastAsia="Arial" w:hAnsi="Times New Roman"/>
          <w:spacing w:val="-2"/>
          <w:sz w:val="24"/>
          <w:szCs w:val="24"/>
          <w:lang w:val="az-Latn-AZ"/>
        </w:rPr>
        <w:softHyphen/>
      </w:r>
      <w:r w:rsidRPr="007B5257">
        <w:rPr>
          <w:rFonts w:ascii="Times New Roman" w:eastAsia="Arial" w:hAnsi="Times New Roman"/>
          <w:spacing w:val="-2"/>
          <w:sz w:val="24"/>
          <w:szCs w:val="24"/>
          <w:lang w:val="az-Latn-AZ"/>
        </w:rPr>
        <w:t>rı</w:t>
      </w:r>
      <w:r w:rsidR="005037F1" w:rsidRPr="007B5257">
        <w:rPr>
          <w:rFonts w:ascii="Times New Roman" w:eastAsia="Arial" w:hAnsi="Times New Roman"/>
          <w:spacing w:val="-2"/>
          <w:sz w:val="24"/>
          <w:szCs w:val="24"/>
          <w:lang w:val="az-Latn-AZ"/>
        </w:rPr>
        <w:softHyphen/>
      </w:r>
      <w:r w:rsidRPr="007B5257">
        <w:rPr>
          <w:rFonts w:ascii="Times New Roman" w:eastAsia="Arial" w:hAnsi="Times New Roman"/>
          <w:spacing w:val="-2"/>
          <w:sz w:val="24"/>
          <w:szCs w:val="24"/>
          <w:lang w:val="az-Latn-AZ"/>
        </w:rPr>
        <w:t>na, eləcə də rentgenoloji müayinənin və kompüter tomo</w:t>
      </w:r>
      <w:r w:rsidR="005037F1" w:rsidRPr="007B5257">
        <w:rPr>
          <w:rFonts w:ascii="Times New Roman" w:eastAsia="Arial" w:hAnsi="Times New Roman"/>
          <w:spacing w:val="-2"/>
          <w:sz w:val="24"/>
          <w:szCs w:val="24"/>
          <w:lang w:val="az-Latn-AZ"/>
        </w:rPr>
        <w:softHyphen/>
      </w:r>
      <w:r w:rsidRPr="007B5257">
        <w:rPr>
          <w:rFonts w:ascii="Times New Roman" w:eastAsia="Arial" w:hAnsi="Times New Roman"/>
          <w:spacing w:val="-2"/>
          <w:sz w:val="24"/>
          <w:szCs w:val="24"/>
          <w:lang w:val="az-Latn-AZ"/>
        </w:rPr>
        <w:t>qr</w:t>
      </w:r>
      <w:r w:rsidR="005037F1" w:rsidRPr="007B5257">
        <w:rPr>
          <w:rFonts w:ascii="Times New Roman" w:eastAsia="Arial" w:hAnsi="Times New Roman"/>
          <w:spacing w:val="-2"/>
          <w:sz w:val="24"/>
          <w:szCs w:val="24"/>
          <w:lang w:val="az-Latn-AZ"/>
        </w:rPr>
        <w:softHyphen/>
      </w:r>
      <w:r w:rsidRPr="007B5257">
        <w:rPr>
          <w:rFonts w:ascii="Times New Roman" w:eastAsia="Arial" w:hAnsi="Times New Roman"/>
          <w:spacing w:val="-2"/>
          <w:sz w:val="24"/>
          <w:szCs w:val="24"/>
          <w:lang w:val="az-Latn-AZ"/>
        </w:rPr>
        <w:t>a</w:t>
      </w:r>
      <w:r w:rsidR="005037F1" w:rsidRPr="007B5257">
        <w:rPr>
          <w:rFonts w:ascii="Times New Roman" w:eastAsia="Arial" w:hAnsi="Times New Roman"/>
          <w:spacing w:val="-2"/>
          <w:sz w:val="24"/>
          <w:szCs w:val="24"/>
          <w:lang w:val="az-Latn-AZ"/>
        </w:rPr>
        <w:softHyphen/>
      </w:r>
      <w:r w:rsidRPr="007B5257">
        <w:rPr>
          <w:rFonts w:ascii="Times New Roman" w:eastAsia="Arial" w:hAnsi="Times New Roman"/>
          <w:spacing w:val="-2"/>
          <w:sz w:val="24"/>
          <w:szCs w:val="24"/>
          <w:lang w:val="az-Latn-AZ"/>
        </w:rPr>
        <w:t>fi</w:t>
      </w:r>
      <w:r w:rsidR="005037F1" w:rsidRPr="007B5257">
        <w:rPr>
          <w:rFonts w:ascii="Times New Roman" w:eastAsia="Arial" w:hAnsi="Times New Roman"/>
          <w:spacing w:val="-2"/>
          <w:sz w:val="24"/>
          <w:szCs w:val="24"/>
          <w:lang w:val="az-Latn-AZ"/>
        </w:rPr>
        <w:softHyphen/>
      </w:r>
      <w:r w:rsidRPr="007B5257">
        <w:rPr>
          <w:rFonts w:ascii="Times New Roman" w:eastAsia="Arial" w:hAnsi="Times New Roman"/>
          <w:spacing w:val="-2"/>
          <w:sz w:val="24"/>
          <w:szCs w:val="24"/>
          <w:lang w:val="az-Latn-AZ"/>
        </w:rPr>
        <w:t>ya</w:t>
      </w:r>
      <w:r w:rsidR="005037F1" w:rsidRPr="007B5257">
        <w:rPr>
          <w:rFonts w:ascii="Times New Roman" w:eastAsia="Arial" w:hAnsi="Times New Roman"/>
          <w:spacing w:val="-2"/>
          <w:sz w:val="24"/>
          <w:szCs w:val="24"/>
          <w:lang w:val="az-Latn-AZ"/>
        </w:rPr>
        <w:softHyphen/>
      </w:r>
      <w:r w:rsidRPr="007B5257">
        <w:rPr>
          <w:rFonts w:ascii="Times New Roman" w:eastAsia="Arial" w:hAnsi="Times New Roman"/>
          <w:spacing w:val="-2"/>
          <w:sz w:val="24"/>
          <w:szCs w:val="24"/>
          <w:lang w:val="az-Latn-AZ"/>
        </w:rPr>
        <w:t>sının nəti</w:t>
      </w:r>
      <w:r w:rsidR="007B5257">
        <w:rPr>
          <w:rFonts w:ascii="Times New Roman" w:eastAsia="Arial" w:hAnsi="Times New Roman"/>
          <w:spacing w:val="-2"/>
          <w:sz w:val="24"/>
          <w:szCs w:val="24"/>
          <w:lang w:val="az-Latn-AZ"/>
        </w:rPr>
        <w:softHyphen/>
      </w:r>
      <w:r w:rsidRPr="007B5257">
        <w:rPr>
          <w:rFonts w:ascii="Times New Roman" w:eastAsia="Arial" w:hAnsi="Times New Roman"/>
          <w:spacing w:val="-2"/>
          <w:sz w:val="24"/>
          <w:szCs w:val="24"/>
          <w:lang w:val="az-Latn-AZ"/>
        </w:rPr>
        <w:t>cələrinə əsaslanır. Son illərdə ultrasəs diaqnostikası onko</w:t>
      </w:r>
      <w:r w:rsidR="005037F1" w:rsidRPr="007B5257">
        <w:rPr>
          <w:rFonts w:ascii="Times New Roman" w:eastAsia="Arial" w:hAnsi="Times New Roman"/>
          <w:spacing w:val="-2"/>
          <w:sz w:val="24"/>
          <w:szCs w:val="24"/>
          <w:lang w:val="az-Latn-AZ"/>
        </w:rPr>
        <w:softHyphen/>
      </w:r>
      <w:r w:rsidRPr="007B5257">
        <w:rPr>
          <w:rFonts w:ascii="Times New Roman" w:eastAsia="Arial" w:hAnsi="Times New Roman"/>
          <w:spacing w:val="-2"/>
          <w:sz w:val="24"/>
          <w:szCs w:val="24"/>
          <w:lang w:val="az-Latn-AZ"/>
        </w:rPr>
        <w:t>loji prak</w:t>
      </w:r>
      <w:r w:rsidR="007B5257">
        <w:rPr>
          <w:rFonts w:ascii="Times New Roman" w:eastAsia="Arial" w:hAnsi="Times New Roman"/>
          <w:spacing w:val="-2"/>
          <w:sz w:val="24"/>
          <w:szCs w:val="24"/>
          <w:lang w:val="az-Latn-AZ"/>
        </w:rPr>
        <w:softHyphen/>
      </w:r>
      <w:r w:rsidRPr="007B5257">
        <w:rPr>
          <w:rFonts w:ascii="Times New Roman" w:eastAsia="Arial" w:hAnsi="Times New Roman"/>
          <w:spacing w:val="-2"/>
          <w:sz w:val="24"/>
          <w:szCs w:val="24"/>
          <w:lang w:val="az-Latn-AZ"/>
        </w:rPr>
        <w:t>tikaya fəal şəkildə tətbiq edilir. Bu qeyri-invaziv metod trofob</w:t>
      </w:r>
      <w:r w:rsidR="007B5257">
        <w:rPr>
          <w:rFonts w:ascii="Times New Roman" w:eastAsia="Arial" w:hAnsi="Times New Roman"/>
          <w:spacing w:val="-2"/>
          <w:sz w:val="24"/>
          <w:szCs w:val="24"/>
          <w:lang w:val="az-Latn-AZ"/>
        </w:rPr>
        <w:softHyphen/>
      </w:r>
      <w:r w:rsidRPr="007B5257">
        <w:rPr>
          <w:rFonts w:ascii="Times New Roman" w:eastAsia="Arial" w:hAnsi="Times New Roman"/>
          <w:spacing w:val="-2"/>
          <w:sz w:val="24"/>
          <w:szCs w:val="24"/>
          <w:lang w:val="az-Latn-AZ"/>
        </w:rPr>
        <w:t>las</w:t>
      </w:r>
      <w:r w:rsidR="007B5257">
        <w:rPr>
          <w:rFonts w:ascii="Times New Roman" w:eastAsia="Arial" w:hAnsi="Times New Roman"/>
          <w:spacing w:val="-2"/>
          <w:sz w:val="24"/>
          <w:szCs w:val="24"/>
          <w:lang w:val="az-Latn-AZ"/>
        </w:rPr>
        <w:softHyphen/>
      </w:r>
      <w:r w:rsidRPr="007B5257">
        <w:rPr>
          <w:rFonts w:ascii="Times New Roman" w:eastAsia="Arial" w:hAnsi="Times New Roman"/>
          <w:spacing w:val="-2"/>
          <w:sz w:val="24"/>
          <w:szCs w:val="24"/>
          <w:lang w:val="az-Latn-AZ"/>
        </w:rPr>
        <w:t>tik şişlərin aşkarlanması baxımından da son dərəcə infor</w:t>
      </w:r>
      <w:r w:rsidR="005037F1" w:rsidRPr="007B5257">
        <w:rPr>
          <w:rFonts w:ascii="Times New Roman" w:eastAsia="Arial" w:hAnsi="Times New Roman"/>
          <w:spacing w:val="-2"/>
          <w:sz w:val="24"/>
          <w:szCs w:val="24"/>
          <w:lang w:val="az-Latn-AZ"/>
        </w:rPr>
        <w:softHyphen/>
      </w:r>
      <w:r w:rsidRPr="007B5257">
        <w:rPr>
          <w:rFonts w:ascii="Times New Roman" w:eastAsia="Arial" w:hAnsi="Times New Roman"/>
          <w:spacing w:val="-2"/>
          <w:sz w:val="24"/>
          <w:szCs w:val="24"/>
          <w:lang w:val="az-Latn-AZ"/>
        </w:rPr>
        <w:t>mativdir.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Döş qəfəsinin rentgenoloji müayinəsi.</w:t>
      </w:r>
      <w:r w:rsidRPr="004E0FB5">
        <w:rPr>
          <w:rFonts w:ascii="Times New Roman" w:eastAsia="Arial" w:hAnsi="Times New Roman"/>
          <w:sz w:val="24"/>
          <w:szCs w:val="24"/>
          <w:lang w:val="az-Latn-AZ"/>
        </w:rPr>
        <w:t xml:space="preserve"> Birincili trofoblastik xəstəliyi olan bütün xəstələr</w:t>
      </w:r>
      <w:r w:rsidR="00703FF2" w:rsidRPr="004E0FB5">
        <w:rPr>
          <w:rFonts w:ascii="Times New Roman" w:eastAsia="Arial" w:hAnsi="Times New Roman"/>
          <w:sz w:val="24"/>
          <w:szCs w:val="24"/>
          <w:lang w:val="az-Latn-AZ"/>
        </w:rPr>
        <w:t>d</w:t>
      </w:r>
      <w:r w:rsidRPr="004E0FB5">
        <w:rPr>
          <w:rFonts w:ascii="Times New Roman" w:eastAsia="Arial" w:hAnsi="Times New Roman"/>
          <w:sz w:val="24"/>
          <w:szCs w:val="24"/>
          <w:lang w:val="az-Latn-AZ"/>
        </w:rPr>
        <w:t>ə xəstəliyin yayılma dərəcəsini müəy</w:t>
      </w:r>
      <w:r w:rsidR="005037F1">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yən etmək üçün mütləq şəkildə aparılır.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 xml:space="preserve">Çanağın angioqrafiyası. </w:t>
      </w:r>
      <w:r w:rsidRPr="004E0FB5">
        <w:rPr>
          <w:rFonts w:ascii="Times New Roman" w:eastAsia="Arial" w:hAnsi="Times New Roman"/>
          <w:sz w:val="24"/>
          <w:szCs w:val="24"/>
          <w:lang w:val="az-Latn-AZ"/>
        </w:rPr>
        <w:t>Uşaqlığın trofoblastik şişinin komp</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leks diaqnostikasında xüsusi yer tutur. Bu müayinə təkcə xəs</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təliyin diaqnozunu dəqiqləşdirməyə kömək etmir, həm də şişin uşaq</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lıqda, parametriumda və uşaqlıq yolunda lokalizasiyası və ölçüləri haqqında fikir yürütməyə imkan verir, çünki şiş angio</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qram</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larda özünəməxsus damar dəyişiklikləri ilə ifadə olunan vas</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kul</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yarizasiya ilə müəyyən edilir.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b/>
          <w:bCs/>
          <w:sz w:val="24"/>
          <w:szCs w:val="24"/>
          <w:lang w:val="az-Latn-AZ"/>
        </w:rPr>
        <w:t>Kiçik çanaq orqanlarının kompüter tomoqrafiyası.</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en-US"/>
        </w:rPr>
        <w:t>Son za</w:t>
      </w:r>
      <w:r w:rsidR="007B5257">
        <w:rPr>
          <w:rFonts w:ascii="Times New Roman" w:eastAsia="Arial" w:hAnsi="Times New Roman"/>
          <w:sz w:val="24"/>
          <w:szCs w:val="24"/>
          <w:lang w:val="en-US"/>
        </w:rPr>
        <w:softHyphen/>
      </w:r>
      <w:r w:rsidRPr="004E0FB5">
        <w:rPr>
          <w:rFonts w:ascii="Times New Roman" w:eastAsia="Arial" w:hAnsi="Times New Roman"/>
          <w:sz w:val="24"/>
          <w:szCs w:val="24"/>
          <w:lang w:val="en-US"/>
        </w:rPr>
        <w:t>manlarda bu metod aktiv şəkildə tətbiq edilir. Normal halda, güc</w:t>
      </w:r>
      <w:r w:rsidR="007B5257">
        <w:rPr>
          <w:rFonts w:ascii="Times New Roman" w:eastAsia="Arial" w:hAnsi="Times New Roman"/>
          <w:sz w:val="24"/>
          <w:szCs w:val="24"/>
          <w:lang w:val="en-US"/>
        </w:rPr>
        <w:softHyphen/>
      </w:r>
      <w:r w:rsidRPr="004E0FB5">
        <w:rPr>
          <w:rFonts w:ascii="Times New Roman" w:eastAsia="Arial" w:hAnsi="Times New Roman"/>
          <w:sz w:val="24"/>
          <w:szCs w:val="24"/>
          <w:lang w:val="en-US"/>
        </w:rPr>
        <w:t>ləndirilmiş metodika ilə KT zamanı uşaqlıq divarlarının bəra</w:t>
      </w:r>
      <w:r w:rsidR="007B5257">
        <w:rPr>
          <w:rFonts w:ascii="Times New Roman" w:eastAsia="Arial" w:hAnsi="Times New Roman"/>
          <w:sz w:val="24"/>
          <w:szCs w:val="24"/>
          <w:lang w:val="en-US"/>
        </w:rPr>
        <w:softHyphen/>
      </w:r>
      <w:r w:rsidRPr="004E0FB5">
        <w:rPr>
          <w:rFonts w:ascii="Times New Roman" w:eastAsia="Arial" w:hAnsi="Times New Roman"/>
          <w:sz w:val="24"/>
          <w:szCs w:val="24"/>
          <w:lang w:val="en-US"/>
        </w:rPr>
        <w:t>bər kontrastlaşması müşahidə olunur ki, bunun fonunda uşaqlıq boş</w:t>
      </w:r>
      <w:r w:rsidR="007B5257">
        <w:rPr>
          <w:rFonts w:ascii="Times New Roman" w:eastAsia="Arial" w:hAnsi="Times New Roman"/>
          <w:sz w:val="24"/>
          <w:szCs w:val="24"/>
          <w:lang w:val="en-US"/>
        </w:rPr>
        <w:softHyphen/>
      </w:r>
      <w:r w:rsidRPr="004E0FB5">
        <w:rPr>
          <w:rFonts w:ascii="Times New Roman" w:eastAsia="Arial" w:hAnsi="Times New Roman"/>
          <w:sz w:val="24"/>
          <w:szCs w:val="24"/>
          <w:lang w:val="en-US"/>
        </w:rPr>
        <w:t>luğunun forması</w:t>
      </w:r>
      <w:r w:rsidRPr="004E0FB5">
        <w:rPr>
          <w:rFonts w:ascii="Times New Roman" w:eastAsia="Arial" w:hAnsi="Times New Roman"/>
          <w:sz w:val="24"/>
          <w:szCs w:val="24"/>
          <w:lang w:val="az-Latn-AZ"/>
        </w:rPr>
        <w:t>nı</w:t>
      </w:r>
      <w:r w:rsidRPr="004E0FB5">
        <w:rPr>
          <w:rFonts w:ascii="Times New Roman" w:eastAsia="Arial" w:hAnsi="Times New Roman"/>
          <w:sz w:val="24"/>
          <w:szCs w:val="24"/>
          <w:lang w:val="en-US"/>
        </w:rPr>
        <w:t>, konturları</w:t>
      </w:r>
      <w:r w:rsidRPr="004E0FB5">
        <w:rPr>
          <w:rFonts w:ascii="Times New Roman" w:eastAsia="Arial" w:hAnsi="Times New Roman"/>
          <w:sz w:val="24"/>
          <w:szCs w:val="24"/>
          <w:lang w:val="az-Latn-AZ"/>
        </w:rPr>
        <w:t>nı</w:t>
      </w:r>
      <w:r w:rsidRPr="004E0FB5">
        <w:rPr>
          <w:rFonts w:ascii="Times New Roman" w:eastAsia="Arial" w:hAnsi="Times New Roman"/>
          <w:sz w:val="24"/>
          <w:szCs w:val="24"/>
          <w:lang w:val="en-US"/>
        </w:rPr>
        <w:t xml:space="preserve"> və ölçülərini asanlıqla müəy</w:t>
      </w:r>
      <w:r w:rsidR="007B5257">
        <w:rPr>
          <w:rFonts w:ascii="Times New Roman" w:eastAsia="Arial" w:hAnsi="Times New Roman"/>
          <w:sz w:val="24"/>
          <w:szCs w:val="24"/>
          <w:lang w:val="en-US"/>
        </w:rPr>
        <w:softHyphen/>
      </w:r>
      <w:r w:rsidRPr="004E0FB5">
        <w:rPr>
          <w:rFonts w:ascii="Times New Roman" w:eastAsia="Arial" w:hAnsi="Times New Roman"/>
          <w:sz w:val="24"/>
          <w:szCs w:val="24"/>
          <w:lang w:val="en-US"/>
        </w:rPr>
        <w:t>yən etmək olur. Uşaqlıq boşluğundakı trofoblastik şişlər KT-də müx</w:t>
      </w:r>
      <w:r w:rsidR="007B5257">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təlif forma və ölçülərdə, qeyri-dəqiq və </w:t>
      </w:r>
      <w:r w:rsidRPr="004E0FB5">
        <w:rPr>
          <w:rFonts w:ascii="Times New Roman" w:eastAsia="Arial" w:hAnsi="Times New Roman"/>
          <w:sz w:val="24"/>
          <w:szCs w:val="24"/>
          <w:lang w:val="az-Latn-AZ"/>
        </w:rPr>
        <w:t>na</w:t>
      </w:r>
      <w:r w:rsidRPr="004E0FB5">
        <w:rPr>
          <w:rFonts w:ascii="Times New Roman" w:eastAsia="Arial" w:hAnsi="Times New Roman"/>
          <w:sz w:val="24"/>
          <w:szCs w:val="24"/>
          <w:lang w:val="en-US"/>
        </w:rPr>
        <w:t xml:space="preserve">hamar konturlu, tez-tez </w:t>
      </w:r>
      <w:r w:rsidRPr="004E0FB5">
        <w:rPr>
          <w:rFonts w:ascii="Times New Roman" w:eastAsia="Arial" w:hAnsi="Times New Roman"/>
          <w:sz w:val="24"/>
          <w:szCs w:val="24"/>
          <w:lang w:val="az-Latn-AZ"/>
        </w:rPr>
        <w:t>eynicinsli olmayan</w:t>
      </w:r>
      <w:r w:rsidRPr="004E0FB5">
        <w:rPr>
          <w:rFonts w:ascii="Times New Roman" w:eastAsia="Arial" w:hAnsi="Times New Roman"/>
          <w:sz w:val="24"/>
          <w:szCs w:val="24"/>
          <w:lang w:val="en-US"/>
        </w:rPr>
        <w:t xml:space="preserve"> quruluş</w:t>
      </w:r>
      <w:r w:rsidRPr="004E0FB5">
        <w:rPr>
          <w:rFonts w:ascii="Times New Roman" w:eastAsia="Arial" w:hAnsi="Times New Roman"/>
          <w:sz w:val="24"/>
          <w:szCs w:val="24"/>
          <w:lang w:val="az-Latn-AZ"/>
        </w:rPr>
        <w:t>a malik</w:t>
      </w:r>
      <w:r w:rsidRPr="004E0FB5">
        <w:rPr>
          <w:rFonts w:ascii="Times New Roman" w:eastAsia="Arial" w:hAnsi="Times New Roman"/>
          <w:sz w:val="24"/>
          <w:szCs w:val="24"/>
          <w:lang w:val="en-US"/>
        </w:rPr>
        <w:t xml:space="preserve"> şiş törəmələri kimi görünür. KT vasitəsilə uşaqlıqdakı trofoblastik şişlər 89% hallarda, angio</w:t>
      </w:r>
      <w:r w:rsidR="007B5257">
        <w:rPr>
          <w:rFonts w:ascii="Times New Roman" w:eastAsia="Arial" w:hAnsi="Times New Roman"/>
          <w:sz w:val="24"/>
          <w:szCs w:val="24"/>
          <w:lang w:val="en-US"/>
        </w:rPr>
        <w:softHyphen/>
      </w:r>
      <w:r w:rsidRPr="004E0FB5">
        <w:rPr>
          <w:rFonts w:ascii="Times New Roman" w:eastAsia="Arial" w:hAnsi="Times New Roman"/>
          <w:sz w:val="24"/>
          <w:szCs w:val="24"/>
          <w:lang w:val="en-US"/>
        </w:rPr>
        <w:t>qra</w:t>
      </w:r>
      <w:r w:rsidR="007B5257">
        <w:rPr>
          <w:rFonts w:ascii="Times New Roman" w:eastAsia="Arial" w:hAnsi="Times New Roman"/>
          <w:sz w:val="24"/>
          <w:szCs w:val="24"/>
          <w:lang w:val="en-US"/>
        </w:rPr>
        <w:softHyphen/>
      </w:r>
      <w:r w:rsidRPr="004E0FB5">
        <w:rPr>
          <w:rFonts w:ascii="Times New Roman" w:eastAsia="Arial" w:hAnsi="Times New Roman"/>
          <w:sz w:val="24"/>
          <w:szCs w:val="24"/>
          <w:lang w:val="en-US"/>
        </w:rPr>
        <w:t>fiya ilə isə 91,9% hallarda aşkar edilir. Kompleks müayinə tro</w:t>
      </w:r>
      <w:r w:rsidR="007B5257">
        <w:rPr>
          <w:rFonts w:ascii="Times New Roman" w:eastAsia="Arial" w:hAnsi="Times New Roman"/>
          <w:sz w:val="24"/>
          <w:szCs w:val="24"/>
          <w:lang w:val="en-US"/>
        </w:rPr>
        <w:softHyphen/>
      </w:r>
      <w:r w:rsidRPr="004E0FB5">
        <w:rPr>
          <w:rFonts w:ascii="Times New Roman" w:eastAsia="Arial" w:hAnsi="Times New Roman"/>
          <w:sz w:val="24"/>
          <w:szCs w:val="24"/>
          <w:lang w:val="en-US"/>
        </w:rPr>
        <w:t>fo</w:t>
      </w:r>
      <w:r w:rsidR="007B5257">
        <w:rPr>
          <w:rFonts w:ascii="Times New Roman" w:eastAsia="Arial" w:hAnsi="Times New Roman"/>
          <w:sz w:val="24"/>
          <w:szCs w:val="24"/>
          <w:lang w:val="en-US"/>
        </w:rPr>
        <w:softHyphen/>
      </w:r>
      <w:r w:rsidRPr="004E0FB5">
        <w:rPr>
          <w:rFonts w:ascii="Times New Roman" w:eastAsia="Arial" w:hAnsi="Times New Roman"/>
          <w:sz w:val="24"/>
          <w:szCs w:val="24"/>
          <w:lang w:val="en-US"/>
        </w:rPr>
        <w:t>blast</w:t>
      </w:r>
      <w:r w:rsidRPr="004E0FB5">
        <w:rPr>
          <w:rFonts w:ascii="Times New Roman" w:eastAsia="Arial" w:hAnsi="Times New Roman"/>
          <w:sz w:val="24"/>
          <w:szCs w:val="24"/>
          <w:lang w:val="az-Latn-AZ"/>
        </w:rPr>
        <w:t>ik</w:t>
      </w:r>
      <w:r w:rsidRPr="004E0FB5">
        <w:rPr>
          <w:rFonts w:ascii="Times New Roman" w:eastAsia="Arial" w:hAnsi="Times New Roman"/>
          <w:sz w:val="24"/>
          <w:szCs w:val="24"/>
          <w:lang w:val="en-US"/>
        </w:rPr>
        <w:t xml:space="preserve"> şişlərin diaqnostikasını 95%-ə qədər yaxşılaşdırmağa imkan verir.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Diaqnostik tədbirlər</w:t>
      </w:r>
      <w:r w:rsidRPr="004E0FB5">
        <w:rPr>
          <w:rFonts w:ascii="Times New Roman" w:eastAsia="Arial" w:hAnsi="Times New Roman"/>
          <w:sz w:val="24"/>
          <w:szCs w:val="24"/>
          <w:lang w:val="az-Latn-AZ"/>
        </w:rPr>
        <w:t>in</w:t>
      </w:r>
      <w:r w:rsidRPr="004E0FB5">
        <w:rPr>
          <w:rFonts w:ascii="Times New Roman" w:eastAsia="Arial" w:hAnsi="Times New Roman"/>
          <w:sz w:val="24"/>
          <w:szCs w:val="24"/>
          <w:lang w:val="en-US"/>
        </w:rPr>
        <w:t xml:space="preserve"> sırasına daha mükəmməl və yüksək infor</w:t>
      </w:r>
      <w:r w:rsidR="007B5257">
        <w:rPr>
          <w:rFonts w:ascii="Times New Roman" w:eastAsia="Arial" w:hAnsi="Times New Roman"/>
          <w:sz w:val="24"/>
          <w:szCs w:val="24"/>
          <w:lang w:val="en-US"/>
        </w:rPr>
        <w:softHyphen/>
      </w:r>
      <w:r w:rsidRPr="004E0FB5">
        <w:rPr>
          <w:rFonts w:ascii="Times New Roman" w:eastAsia="Arial" w:hAnsi="Times New Roman"/>
          <w:sz w:val="24"/>
          <w:szCs w:val="24"/>
          <w:lang w:val="en-US"/>
        </w:rPr>
        <w:t>mativliyə malik</w:t>
      </w:r>
      <w:r w:rsidRPr="004E0FB5">
        <w:rPr>
          <w:rFonts w:ascii="Times New Roman" w:eastAsia="Arial" w:hAnsi="Times New Roman"/>
          <w:sz w:val="24"/>
          <w:szCs w:val="24"/>
          <w:lang w:val="az-Latn-AZ"/>
        </w:rPr>
        <w:t>, lakin eyni zamanda</w:t>
      </w:r>
      <w:r w:rsidRPr="004E0FB5">
        <w:rPr>
          <w:rFonts w:ascii="Times New Roman" w:eastAsia="Arial" w:hAnsi="Times New Roman"/>
          <w:sz w:val="24"/>
          <w:szCs w:val="24"/>
          <w:lang w:val="en-US"/>
        </w:rPr>
        <w:t xml:space="preserve"> texniki </w:t>
      </w:r>
      <w:r w:rsidRPr="004E0FB5">
        <w:rPr>
          <w:rFonts w:ascii="Times New Roman" w:eastAsia="Arial" w:hAnsi="Times New Roman"/>
          <w:sz w:val="24"/>
          <w:szCs w:val="24"/>
          <w:lang w:val="az-Latn-AZ"/>
        </w:rPr>
        <w:t>baxımdan</w:t>
      </w:r>
      <w:r w:rsidRPr="004E0FB5">
        <w:rPr>
          <w:rFonts w:ascii="Times New Roman" w:eastAsia="Arial" w:hAnsi="Times New Roman"/>
          <w:sz w:val="24"/>
          <w:szCs w:val="24"/>
          <w:lang w:val="en-US"/>
        </w:rPr>
        <w:t xml:space="preserve"> daha az mürəkkəb və daha sadə</w:t>
      </w:r>
      <w:r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en-US"/>
        </w:rPr>
        <w:t>ultrasəs tomoqrafiyası metodu daxil olub. KT trofoblastik xəstəliyin diaqnostikasında öz əhəmiyyətini itir</w:t>
      </w:r>
      <w:r w:rsidR="007B5257">
        <w:rPr>
          <w:rFonts w:ascii="Times New Roman" w:eastAsia="Arial" w:hAnsi="Times New Roman"/>
          <w:sz w:val="24"/>
          <w:szCs w:val="24"/>
          <w:lang w:val="en-US"/>
        </w:rPr>
        <w:softHyphen/>
      </w:r>
      <w:r w:rsidRPr="004E0FB5">
        <w:rPr>
          <w:rFonts w:ascii="Times New Roman" w:eastAsia="Arial" w:hAnsi="Times New Roman"/>
          <w:sz w:val="24"/>
          <w:szCs w:val="24"/>
          <w:lang w:val="en-US"/>
        </w:rPr>
        <w:t>mişdir.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Cs/>
          <w:sz w:val="24"/>
          <w:szCs w:val="24"/>
          <w:lang w:val="en-US"/>
        </w:rPr>
      </w:pPr>
      <w:r w:rsidRPr="004E0FB5">
        <w:rPr>
          <w:rFonts w:ascii="Times New Roman" w:eastAsia="Arial" w:hAnsi="Times New Roman"/>
          <w:b/>
          <w:bCs/>
          <w:sz w:val="24"/>
          <w:szCs w:val="24"/>
          <w:lang w:val="en-US"/>
        </w:rPr>
        <w:t xml:space="preserve">Kiçik çanaq orqanlarının ultrasəs müayinəsi. </w:t>
      </w:r>
      <w:r w:rsidRPr="004E0FB5">
        <w:rPr>
          <w:rFonts w:ascii="Times New Roman" w:eastAsia="Arial" w:hAnsi="Times New Roman"/>
          <w:bCs/>
          <w:sz w:val="24"/>
          <w:szCs w:val="24"/>
          <w:lang w:val="en-US"/>
        </w:rPr>
        <w:t>Əksər hal</w:t>
      </w:r>
      <w:r w:rsidR="007B5257">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lar</w:t>
      </w:r>
      <w:r w:rsidR="007B5257">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da daxili cinsiyyət orqanlarının vəziyyəti, şiş düyünlərinin yer</w:t>
      </w:r>
      <w:r w:rsidR="007B5257">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ləş</w:t>
      </w:r>
      <w:r w:rsidR="007B5257">
        <w:rPr>
          <w:rFonts w:ascii="Times New Roman" w:eastAsia="Arial" w:hAnsi="Times New Roman"/>
          <w:bCs/>
          <w:sz w:val="24"/>
          <w:szCs w:val="24"/>
          <w:lang w:val="en-US"/>
        </w:rPr>
        <w:softHyphen/>
      </w:r>
      <w:r w:rsidR="007B5257">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məsi, ölçüləri və quruluşu ilə bağlı əsas diaqnostik məsələləri həll etməyə imkan verir. Bundan əlavə, müayinəni lazım olan say</w:t>
      </w:r>
      <w:r w:rsidR="007B5257">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da aparmaq olar; metodun əks</w:t>
      </w:r>
      <w:r w:rsidRPr="004E0FB5">
        <w:rPr>
          <w:rFonts w:ascii="Times New Roman" w:eastAsia="Arial" w:hAnsi="Times New Roman"/>
          <w:bCs/>
          <w:sz w:val="24"/>
          <w:szCs w:val="24"/>
          <w:lang w:val="az-Latn-AZ"/>
        </w:rPr>
        <w:t>-</w:t>
      </w:r>
      <w:r w:rsidRPr="004E0FB5">
        <w:rPr>
          <w:rFonts w:ascii="Times New Roman" w:eastAsia="Arial" w:hAnsi="Times New Roman"/>
          <w:bCs/>
          <w:sz w:val="24"/>
          <w:szCs w:val="24"/>
          <w:lang w:val="en-US"/>
        </w:rPr>
        <w:t>göstərişləri yoxdur. USM-in bəd</w:t>
      </w:r>
      <w:r w:rsidR="007B5257">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xassəli trofoblastik uşaqlıq şişlərinin diaqnostikasında infor</w:t>
      </w:r>
      <w:r w:rsidR="007B5257">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ma</w:t>
      </w:r>
      <w:r w:rsidR="007B5257">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tiv</w:t>
      </w:r>
      <w:r w:rsidR="007B5257">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 xml:space="preserve">liyi aşağıdakı xüsusiyyətlərə malikdir: həssaslıq </w:t>
      </w:r>
      <w:r w:rsidR="007B5257">
        <w:rPr>
          <w:rFonts w:ascii="Times New Roman" w:eastAsia="Arial" w:hAnsi="Times New Roman"/>
          <w:bCs/>
          <w:sz w:val="24"/>
          <w:szCs w:val="24"/>
          <w:lang w:val="en-US"/>
        </w:rPr>
        <w:t>–</w:t>
      </w:r>
      <w:r w:rsidRPr="004E0FB5">
        <w:rPr>
          <w:rFonts w:ascii="Times New Roman" w:eastAsia="Arial" w:hAnsi="Times New Roman"/>
          <w:bCs/>
          <w:sz w:val="24"/>
          <w:szCs w:val="24"/>
          <w:lang w:val="en-US"/>
        </w:rPr>
        <w:t xml:space="preserve"> 90,7%, spe</w:t>
      </w:r>
      <w:r w:rsidR="007B5257">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si</w:t>
      </w:r>
      <w:r w:rsidR="007B5257">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fik</w:t>
      </w:r>
      <w:r w:rsidR="007B5257">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 xml:space="preserve">lik </w:t>
      </w:r>
      <w:r w:rsidR="007B5257">
        <w:rPr>
          <w:rFonts w:ascii="Times New Roman" w:eastAsia="Arial" w:hAnsi="Times New Roman"/>
          <w:bCs/>
          <w:sz w:val="24"/>
          <w:szCs w:val="24"/>
          <w:lang w:val="en-US"/>
        </w:rPr>
        <w:t>–</w:t>
      </w:r>
      <w:r w:rsidRPr="004E0FB5">
        <w:rPr>
          <w:rFonts w:ascii="Times New Roman" w:eastAsia="Arial" w:hAnsi="Times New Roman"/>
          <w:bCs/>
          <w:sz w:val="24"/>
          <w:szCs w:val="24"/>
          <w:lang w:val="en-US"/>
        </w:rPr>
        <w:t xml:space="preserve"> 73,2%, dəqiqlik - 85,1%.</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USM kliniki məlumatlar və şiş markerlərinin göstəriciləri ilə bir</w:t>
      </w:r>
      <w:r w:rsidR="007B5257">
        <w:rPr>
          <w:rFonts w:ascii="Times New Roman" w:eastAsia="Arial" w:hAnsi="Times New Roman"/>
          <w:sz w:val="24"/>
          <w:szCs w:val="24"/>
          <w:lang w:val="en-US"/>
        </w:rPr>
        <w:softHyphen/>
      </w:r>
      <w:r w:rsidRPr="004E0FB5">
        <w:rPr>
          <w:rFonts w:ascii="Times New Roman" w:eastAsia="Arial" w:hAnsi="Times New Roman"/>
          <w:sz w:val="24"/>
          <w:szCs w:val="24"/>
          <w:lang w:val="en-US"/>
        </w:rPr>
        <w:t>likdə diaqnozun histoloji təsdiqi üçün uşaqlıq boşluğunun tə</w:t>
      </w:r>
      <w:r w:rsidRPr="004E0FB5">
        <w:rPr>
          <w:rFonts w:ascii="Times New Roman" w:eastAsia="Arial" w:hAnsi="Times New Roman"/>
          <w:sz w:val="24"/>
          <w:szCs w:val="24"/>
          <w:lang w:val="az-Latn-AZ"/>
        </w:rPr>
        <w:t>k</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rar-təkrar </w:t>
      </w:r>
      <w:r w:rsidRPr="004E0FB5">
        <w:rPr>
          <w:rFonts w:ascii="Times New Roman" w:eastAsia="Arial" w:hAnsi="Times New Roman"/>
          <w:sz w:val="24"/>
          <w:szCs w:val="24"/>
          <w:lang w:val="en-US"/>
        </w:rPr>
        <w:t xml:space="preserve">diaqnostik </w:t>
      </w:r>
      <w:r w:rsidRPr="004E0FB5">
        <w:rPr>
          <w:rFonts w:ascii="Times New Roman" w:eastAsia="Arial" w:hAnsi="Times New Roman"/>
          <w:sz w:val="24"/>
          <w:szCs w:val="24"/>
          <w:lang w:val="az-Latn-AZ"/>
        </w:rPr>
        <w:t xml:space="preserve">qaşınması </w:t>
      </w:r>
      <w:r w:rsidRPr="004E0FB5">
        <w:rPr>
          <w:rFonts w:ascii="Times New Roman" w:eastAsia="Arial" w:hAnsi="Times New Roman"/>
          <w:sz w:val="24"/>
          <w:szCs w:val="24"/>
          <w:lang w:val="en-US"/>
        </w:rPr>
        <w:t>ehtiyacı</w:t>
      </w:r>
      <w:r w:rsidRPr="004E0FB5">
        <w:rPr>
          <w:rFonts w:ascii="Times New Roman" w:eastAsia="Arial" w:hAnsi="Times New Roman"/>
          <w:sz w:val="24"/>
          <w:szCs w:val="24"/>
          <w:lang w:val="az-Latn-AZ"/>
        </w:rPr>
        <w:t>nı</w:t>
      </w:r>
      <w:r w:rsidRPr="004E0FB5">
        <w:rPr>
          <w:rFonts w:ascii="Times New Roman" w:eastAsia="Arial" w:hAnsi="Times New Roman"/>
          <w:sz w:val="24"/>
          <w:szCs w:val="24"/>
          <w:lang w:val="en-US"/>
        </w:rPr>
        <w:t xml:space="preserve"> aradan qaldırır. Keçmiş</w:t>
      </w:r>
      <w:r w:rsidR="007B5257">
        <w:rPr>
          <w:rFonts w:ascii="Times New Roman" w:eastAsia="Arial" w:hAnsi="Times New Roman"/>
          <w:sz w:val="24"/>
          <w:szCs w:val="24"/>
          <w:lang w:val="en-US"/>
        </w:rPr>
        <w:softHyphen/>
      </w:r>
      <w:r w:rsidRPr="004E0FB5">
        <w:rPr>
          <w:rFonts w:ascii="Times New Roman" w:eastAsia="Arial" w:hAnsi="Times New Roman"/>
          <w:sz w:val="24"/>
          <w:szCs w:val="24"/>
          <w:lang w:val="en-US"/>
        </w:rPr>
        <w:t>də aparıcı metodlardan biri hesab edilən morfoloji metod hazırda prak</w:t>
      </w:r>
      <w:r w:rsidR="007B5257">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tik əhəmiyyətə malik deyil. </w:t>
      </w:r>
      <w:r w:rsidRPr="004E0FB5">
        <w:rPr>
          <w:rFonts w:ascii="Times New Roman" w:eastAsia="Arial" w:hAnsi="Times New Roman"/>
          <w:b/>
          <w:bCs/>
          <w:sz w:val="24"/>
          <w:szCs w:val="24"/>
          <w:lang w:val="en-US"/>
        </w:rPr>
        <w:t>Bu məsələdə həlledici rol</w:t>
      </w:r>
      <w:r w:rsidR="00703FF2" w:rsidRPr="004E0FB5">
        <w:rPr>
          <w:rFonts w:ascii="Times New Roman" w:eastAsia="Arial" w:hAnsi="Times New Roman"/>
          <w:b/>
          <w:bCs/>
          <w:sz w:val="24"/>
          <w:szCs w:val="24"/>
          <w:lang w:val="en-US"/>
        </w:rPr>
        <w:t>u</w:t>
      </w:r>
      <w:r w:rsidRPr="004E0FB5">
        <w:rPr>
          <w:rFonts w:ascii="Times New Roman" w:eastAsia="Arial" w:hAnsi="Times New Roman"/>
          <w:b/>
          <w:bCs/>
          <w:sz w:val="24"/>
          <w:szCs w:val="24"/>
          <w:lang w:val="en-US"/>
        </w:rPr>
        <w:t xml:space="preserve"> hə</w:t>
      </w:r>
      <w:r w:rsidR="007B5257">
        <w:rPr>
          <w:rFonts w:ascii="Times New Roman" w:eastAsia="Arial" w:hAnsi="Times New Roman"/>
          <w:b/>
          <w:bCs/>
          <w:sz w:val="24"/>
          <w:szCs w:val="24"/>
          <w:lang w:val="en-US"/>
        </w:rPr>
        <w:softHyphen/>
      </w:r>
      <w:r w:rsidRPr="004E0FB5">
        <w:rPr>
          <w:rFonts w:ascii="Times New Roman" w:eastAsia="Arial" w:hAnsi="Times New Roman"/>
          <w:b/>
          <w:bCs/>
          <w:sz w:val="24"/>
          <w:szCs w:val="24"/>
          <w:lang w:val="en-US"/>
        </w:rPr>
        <w:t>ki</w:t>
      </w:r>
      <w:r w:rsidR="007B5257">
        <w:rPr>
          <w:rFonts w:ascii="Times New Roman" w:eastAsia="Arial" w:hAnsi="Times New Roman"/>
          <w:b/>
          <w:bCs/>
          <w:sz w:val="24"/>
          <w:szCs w:val="24"/>
          <w:lang w:val="en-US"/>
        </w:rPr>
        <w:softHyphen/>
      </w:r>
      <w:r w:rsidRPr="004E0FB5">
        <w:rPr>
          <w:rFonts w:ascii="Times New Roman" w:eastAsia="Arial" w:hAnsi="Times New Roman"/>
          <w:b/>
          <w:bCs/>
          <w:sz w:val="24"/>
          <w:szCs w:val="24"/>
          <w:lang w:val="en-US"/>
        </w:rPr>
        <w:t xml:space="preserve">min xəstəliyin kliniki mənzərəsi haqqında bilikləri, həmçinin </w:t>
      </w:r>
      <w:r w:rsidRPr="004E0FB5">
        <w:rPr>
          <w:rFonts w:ascii="Times New Roman" w:eastAsia="Arial" w:hAnsi="Times New Roman"/>
          <w:b/>
          <w:bCs/>
          <w:sz w:val="24"/>
          <w:szCs w:val="24"/>
        </w:rPr>
        <w:t>β</w:t>
      </w:r>
      <w:r w:rsidRPr="004E0FB5">
        <w:rPr>
          <w:rFonts w:ascii="Times New Roman" w:eastAsia="Arial" w:hAnsi="Times New Roman"/>
          <w:b/>
          <w:bCs/>
          <w:sz w:val="24"/>
          <w:szCs w:val="24"/>
          <w:lang w:val="en-US"/>
        </w:rPr>
        <w:t>-</w:t>
      </w:r>
      <w:r w:rsidRPr="004E0FB5">
        <w:rPr>
          <w:rFonts w:ascii="Times New Roman" w:eastAsia="Arial" w:hAnsi="Times New Roman"/>
          <w:b/>
          <w:bCs/>
          <w:sz w:val="24"/>
          <w:szCs w:val="24"/>
          <w:lang w:val="az-Latn-AZ"/>
        </w:rPr>
        <w:t xml:space="preserve">hCG </w:t>
      </w:r>
      <w:r w:rsidRPr="004E0FB5">
        <w:rPr>
          <w:rFonts w:ascii="Times New Roman" w:eastAsia="Arial" w:hAnsi="Times New Roman"/>
          <w:b/>
          <w:bCs/>
          <w:sz w:val="24"/>
          <w:szCs w:val="24"/>
          <w:lang w:val="en-US"/>
        </w:rPr>
        <w:t xml:space="preserve">səviyyəsi və USM nəticələri oynayır. </w:t>
      </w:r>
      <w:r w:rsidRPr="004E0FB5">
        <w:rPr>
          <w:rFonts w:ascii="Times New Roman" w:eastAsia="Arial" w:hAnsi="Times New Roman"/>
          <w:sz w:val="24"/>
          <w:szCs w:val="24"/>
          <w:lang w:val="en-US"/>
        </w:rPr>
        <w:t xml:space="preserve">Yuxarıda göstərilən bütün metodların kompleks </w:t>
      </w:r>
      <w:r w:rsidRPr="004E0FB5">
        <w:rPr>
          <w:rFonts w:ascii="Times New Roman" w:eastAsia="Arial" w:hAnsi="Times New Roman"/>
          <w:sz w:val="24"/>
          <w:szCs w:val="24"/>
          <w:lang w:val="az-Latn-AZ"/>
        </w:rPr>
        <w:t xml:space="preserve">şəkildə </w:t>
      </w:r>
      <w:r w:rsidRPr="004E0FB5">
        <w:rPr>
          <w:rFonts w:ascii="Times New Roman" w:eastAsia="Arial" w:hAnsi="Times New Roman"/>
          <w:sz w:val="24"/>
          <w:szCs w:val="24"/>
          <w:lang w:val="en-US"/>
        </w:rPr>
        <w:t xml:space="preserve">birləşməsi spesifik müalicəni əminliklə təyin etməyə imkan verən zəruri minimum </w:t>
      </w:r>
      <w:r w:rsidRPr="004E0FB5">
        <w:rPr>
          <w:rFonts w:ascii="Times New Roman" w:eastAsia="Arial" w:hAnsi="Times New Roman"/>
          <w:sz w:val="24"/>
          <w:szCs w:val="24"/>
          <w:lang w:val="az-Latn-AZ"/>
        </w:rPr>
        <w:t>komplekt</w:t>
      </w:r>
      <w:r w:rsidRPr="004E0FB5">
        <w:rPr>
          <w:rFonts w:ascii="Times New Roman" w:eastAsia="Arial" w:hAnsi="Times New Roman"/>
          <w:sz w:val="24"/>
          <w:szCs w:val="24"/>
          <w:lang w:val="en-US"/>
        </w:rPr>
        <w:t xml:space="preserve"> hesab olunur.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Diferensial diaqno</w:t>
      </w:r>
      <w:r w:rsidR="00703FF2" w:rsidRPr="004E0FB5">
        <w:rPr>
          <w:rFonts w:ascii="Times New Roman" w:eastAsia="Arial" w:hAnsi="Times New Roman"/>
          <w:b/>
          <w:bCs/>
          <w:sz w:val="24"/>
          <w:szCs w:val="24"/>
          <w:lang w:val="az-Latn-AZ"/>
        </w:rPr>
        <w:t>s</w:t>
      </w:r>
      <w:r w:rsidRPr="004E0FB5">
        <w:rPr>
          <w:rFonts w:ascii="Times New Roman" w:eastAsia="Arial" w:hAnsi="Times New Roman"/>
          <w:b/>
          <w:bCs/>
          <w:sz w:val="24"/>
          <w:szCs w:val="24"/>
          <w:lang w:val="az-Latn-AZ"/>
        </w:rPr>
        <w:t>tika</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Uşaqlığın trofoblastik şişləri sinsitial endometrit, plasentar po</w:t>
      </w:r>
      <w:r w:rsidR="007B5257">
        <w:rPr>
          <w:rFonts w:ascii="Times New Roman" w:eastAsia="Arial" w:hAnsi="Times New Roman"/>
          <w:sz w:val="24"/>
          <w:szCs w:val="24"/>
          <w:lang w:val="en-US"/>
        </w:rPr>
        <w:softHyphen/>
      </w:r>
      <w:r w:rsidRPr="004E0FB5">
        <w:rPr>
          <w:rFonts w:ascii="Times New Roman" w:eastAsia="Arial" w:hAnsi="Times New Roman"/>
          <w:sz w:val="24"/>
          <w:szCs w:val="24"/>
          <w:lang w:val="en-US"/>
        </w:rPr>
        <w:t>lip</w:t>
      </w:r>
      <w:r w:rsidRPr="004E0FB5">
        <w:rPr>
          <w:rFonts w:ascii="Times New Roman" w:eastAsia="Arial" w:hAnsi="Times New Roman"/>
          <w:sz w:val="24"/>
          <w:szCs w:val="24"/>
          <w:lang w:val="az-Latn-AZ"/>
        </w:rPr>
        <w:t xml:space="preserve"> və</w:t>
      </w:r>
      <w:r w:rsidRPr="004E0FB5">
        <w:rPr>
          <w:rFonts w:ascii="Times New Roman" w:eastAsia="Arial" w:hAnsi="Times New Roman"/>
          <w:sz w:val="24"/>
          <w:szCs w:val="24"/>
          <w:lang w:val="en-US"/>
        </w:rPr>
        <w:t xml:space="preserve"> hamiləlik</w:t>
      </w:r>
      <w:r w:rsidRPr="004E0FB5">
        <w:rPr>
          <w:rFonts w:ascii="Times New Roman" w:eastAsia="Arial" w:hAnsi="Times New Roman"/>
          <w:sz w:val="24"/>
          <w:szCs w:val="24"/>
          <w:lang w:val="az-Latn-AZ"/>
        </w:rPr>
        <w:t>lə diferensasiya olunur</w:t>
      </w:r>
      <w:r w:rsidRPr="004E0FB5">
        <w:rPr>
          <w:rFonts w:ascii="Times New Roman" w:eastAsia="Arial" w:hAnsi="Times New Roman"/>
          <w:sz w:val="24"/>
          <w:szCs w:val="24"/>
          <w:lang w:val="en-US"/>
        </w:rPr>
        <w:t>. Uşaqlıq borusunun xorio</w:t>
      </w:r>
      <w:r w:rsidR="003A3CE2">
        <w:rPr>
          <w:rFonts w:ascii="Times New Roman" w:eastAsia="Arial" w:hAnsi="Times New Roman"/>
          <w:sz w:val="24"/>
          <w:szCs w:val="24"/>
          <w:lang w:val="en-US"/>
        </w:rPr>
        <w:softHyphen/>
      </w:r>
      <w:r w:rsidR="007B5257">
        <w:rPr>
          <w:rFonts w:ascii="Times New Roman" w:eastAsia="Arial" w:hAnsi="Times New Roman"/>
          <w:sz w:val="24"/>
          <w:szCs w:val="24"/>
          <w:lang w:val="en-US"/>
        </w:rPr>
        <w:softHyphen/>
      </w:r>
      <w:r w:rsidRPr="004E0FB5">
        <w:rPr>
          <w:rFonts w:ascii="Times New Roman" w:eastAsia="Arial" w:hAnsi="Times New Roman"/>
          <w:sz w:val="24"/>
          <w:szCs w:val="24"/>
          <w:lang w:val="en-US"/>
        </w:rPr>
        <w:t>karsinoması uşaqlıqdan kənar (boru) hamiləlik</w:t>
      </w:r>
      <w:r w:rsidRPr="004E0FB5">
        <w:rPr>
          <w:rFonts w:ascii="Times New Roman" w:eastAsia="Arial" w:hAnsi="Times New Roman"/>
          <w:sz w:val="24"/>
          <w:szCs w:val="24"/>
          <w:lang w:val="az-Latn-AZ"/>
        </w:rPr>
        <w:t>lə</w:t>
      </w:r>
      <w:r w:rsidRPr="004E0FB5">
        <w:rPr>
          <w:rFonts w:ascii="Times New Roman" w:eastAsia="Arial" w:hAnsi="Times New Roman"/>
          <w:sz w:val="24"/>
          <w:szCs w:val="24"/>
          <w:lang w:val="en-US"/>
        </w:rPr>
        <w:t xml:space="preserve"> </w:t>
      </w:r>
      <w:r w:rsidRPr="004E0FB5">
        <w:rPr>
          <w:rFonts w:ascii="Times New Roman" w:eastAsia="Arial" w:hAnsi="Times New Roman"/>
          <w:sz w:val="24"/>
          <w:szCs w:val="24"/>
          <w:lang w:val="az-Latn-AZ"/>
        </w:rPr>
        <w:t>dife</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ren</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sa</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siya olunur</w:t>
      </w:r>
      <w:r w:rsidRPr="004E0FB5">
        <w:rPr>
          <w:rFonts w:ascii="Times New Roman" w:eastAsia="Arial" w:hAnsi="Times New Roman"/>
          <w:sz w:val="24"/>
          <w:szCs w:val="24"/>
          <w:lang w:val="en-US"/>
        </w:rPr>
        <w:t>. Xoriokarsinoma zamanı ağciyərlərin metastatik zədə</w:t>
      </w:r>
      <w:r w:rsidR="007B5257">
        <w:rPr>
          <w:rFonts w:ascii="Times New Roman" w:eastAsia="Arial" w:hAnsi="Times New Roman"/>
          <w:sz w:val="24"/>
          <w:szCs w:val="24"/>
          <w:lang w:val="en-US"/>
        </w:rPr>
        <w:softHyphen/>
      </w:r>
      <w:r w:rsidRPr="004E0FB5">
        <w:rPr>
          <w:rFonts w:ascii="Times New Roman" w:eastAsia="Arial" w:hAnsi="Times New Roman"/>
          <w:sz w:val="24"/>
          <w:szCs w:val="24"/>
          <w:lang w:val="en-US"/>
        </w:rPr>
        <w:t>lən</w:t>
      </w:r>
      <w:r w:rsidR="003A3CE2">
        <w:rPr>
          <w:rFonts w:ascii="Times New Roman" w:eastAsia="Arial" w:hAnsi="Times New Roman"/>
          <w:sz w:val="24"/>
          <w:szCs w:val="24"/>
          <w:lang w:val="en-US"/>
        </w:rPr>
        <w:softHyphen/>
      </w:r>
      <w:r w:rsidRPr="004E0FB5">
        <w:rPr>
          <w:rFonts w:ascii="Times New Roman" w:eastAsia="Arial" w:hAnsi="Times New Roman"/>
          <w:sz w:val="24"/>
          <w:szCs w:val="24"/>
          <w:lang w:val="en-US"/>
        </w:rPr>
        <w:t>məsi ilə ağciyər vərə</w:t>
      </w:r>
      <w:r w:rsidR="00703FF2" w:rsidRPr="004E0FB5">
        <w:rPr>
          <w:rFonts w:ascii="Times New Roman" w:eastAsia="Arial" w:hAnsi="Times New Roman"/>
          <w:sz w:val="24"/>
          <w:szCs w:val="24"/>
          <w:lang w:val="en-US"/>
        </w:rPr>
        <w:t>mi arasında dif</w:t>
      </w:r>
      <w:r w:rsidRPr="004E0FB5">
        <w:rPr>
          <w:rFonts w:ascii="Times New Roman" w:eastAsia="Arial" w:hAnsi="Times New Roman"/>
          <w:sz w:val="24"/>
          <w:szCs w:val="24"/>
          <w:lang w:val="en-US"/>
        </w:rPr>
        <w:t>erensial diaqnostikada anam</w:t>
      </w:r>
      <w:r w:rsidR="003A3CE2">
        <w:rPr>
          <w:rFonts w:ascii="Times New Roman" w:eastAsia="Arial" w:hAnsi="Times New Roman"/>
          <w:sz w:val="24"/>
          <w:szCs w:val="24"/>
          <w:lang w:val="en-US"/>
        </w:rPr>
        <w:softHyphen/>
      </w:r>
      <w:r w:rsidR="007B5257">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nez məlumatları və sidikdə </w:t>
      </w:r>
      <w:r w:rsidRPr="004E0FB5">
        <w:rPr>
          <w:rFonts w:ascii="Times New Roman" w:eastAsia="Arial" w:hAnsi="Times New Roman"/>
          <w:b/>
          <w:bCs/>
          <w:sz w:val="24"/>
          <w:szCs w:val="24"/>
        </w:rPr>
        <w:t>β</w:t>
      </w:r>
      <w:r w:rsidRPr="004E0FB5">
        <w:rPr>
          <w:rFonts w:ascii="Times New Roman" w:eastAsia="Arial" w:hAnsi="Times New Roman"/>
          <w:b/>
          <w:bCs/>
          <w:sz w:val="24"/>
          <w:szCs w:val="24"/>
          <w:lang w:val="en-US"/>
        </w:rPr>
        <w:t>-</w:t>
      </w:r>
      <w:r w:rsidRPr="004E0FB5">
        <w:rPr>
          <w:rFonts w:ascii="Times New Roman" w:eastAsia="Arial" w:hAnsi="Times New Roman"/>
          <w:b/>
          <w:bCs/>
          <w:sz w:val="24"/>
          <w:szCs w:val="24"/>
          <w:lang w:val="az-Latn-AZ"/>
        </w:rPr>
        <w:t xml:space="preserve">hCG </w:t>
      </w:r>
      <w:r w:rsidRPr="004E0FB5">
        <w:rPr>
          <w:rFonts w:ascii="Times New Roman" w:eastAsia="Arial" w:hAnsi="Times New Roman"/>
          <w:sz w:val="24"/>
          <w:szCs w:val="24"/>
          <w:lang w:val="en-US"/>
        </w:rPr>
        <w:t>miqdarının müəyyən edil</w:t>
      </w:r>
      <w:r w:rsidR="003A3CE2">
        <w:rPr>
          <w:rFonts w:ascii="Times New Roman" w:eastAsia="Arial" w:hAnsi="Times New Roman"/>
          <w:sz w:val="24"/>
          <w:szCs w:val="24"/>
          <w:lang w:val="en-US"/>
        </w:rPr>
        <w:softHyphen/>
      </w:r>
      <w:r w:rsidRPr="004E0FB5">
        <w:rPr>
          <w:rFonts w:ascii="Times New Roman" w:eastAsia="Arial" w:hAnsi="Times New Roman"/>
          <w:sz w:val="24"/>
          <w:szCs w:val="24"/>
          <w:lang w:val="en-US"/>
        </w:rPr>
        <w:t>məsi mühüm rol oynayır.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Müalicə</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Uşaqlığın trofoblastik şişlərinin müalicəsi üçün cərrahi metod, şüa və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tətbiq edilir.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Cərrahi metod</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Uzun müddət trofoblastik şişləri olan xəstələrin müalicəsinin yeganə üsulu cərrahi metod hesab edilirdi. Bir çox müəlliflər uşaq</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lığın əlavələri ilə birlikdə ekstirpasiyası ilə kifayətlənməyi təklif edirdilər. Sonradan müəyyən edildi ki, kiçik çanağın limfa dü</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yün</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lərinə və yumurtalıqlara metastaz çox nadir hallarda baş verir (1%-dən az), buna görə də əgər patoloji proses uşaqlıqla məhdudlaşırsa, gənc qadınlarda yumurtalıqları saxlamaq mümkündür.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Uzaq metastazların olduğu hallarda cərrahi müalicənin apa</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rıl</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ması üçün vahid tövsiyələr yoxdur. Vaginal metastazların cər</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rahi müalicəsinin məqsədəuyğunluğu barədə də vahid fikir yoxdur.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Trofoblastik xəstəliyi olan xəstələrdə cərrahi müalicədən son</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 sabit 5 illik sağalma göstəricisi, hətta uşaqlıq daxilində məh</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dudlaşdırılmış bərpa proseslərində belə nadir hallarda baş verir. Orta hesabla, histerektomiyadan sonra 5 illik yaşama göstəricisi 31,9%, metastazlar olduqda isə 19,2% təşkil edir. Xorio</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kar</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sino</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manın müalicəsi üçün cərrahi müdaxilənin aşağı effektivliyi yeni müa</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licə üsullarının axtarışını tələb etdi.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nın uğur</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ları ilə əlaqədar olaraq, trofoblastik şişlərin müalicəsində cərrahi müdaxilənin rolu əhəmiyyətli dərəcədə azalmışdır.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Cərrahi müalicə üçün göstərişlər yalnız ekstremal və</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ziy</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yət</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lərdə, məsələn, uşaqlıq qanaxması və ya uşaqlıqdakı parçalanan şiş düyününün daxili qanaxması zamanı qalır. Bundan əlavə, əmə</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liy</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yat 40 yaşdan yuxarı, uşaqlıqda lokallaşmış şişi olan xəstələr (xəs</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liyin I mərhələsi) üçün göstərişdir. Bu, reproduktiv funksiyanın sax</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lanmasına ehtiyac olmadıqda keçərlidir. Belə hallarda əmə</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liy</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yatdan əvvəl və sonra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nın aparılması məcburidir. Şişin rezistentliyi halında uşaqlığın çıxarılması, vəziyyətin aşa</w:t>
      </w:r>
      <w:r w:rsidR="007B5257">
        <w:rPr>
          <w:rFonts w:ascii="Times New Roman" w:eastAsia="Arial" w:hAnsi="Times New Roman"/>
          <w:sz w:val="24"/>
          <w:szCs w:val="24"/>
          <w:lang w:val="az-Latn-AZ"/>
        </w:rPr>
        <w:softHyphen/>
      </w:r>
      <w:r w:rsidRPr="004E0FB5">
        <w:rPr>
          <w:rFonts w:ascii="Times New Roman" w:eastAsia="Arial" w:hAnsi="Times New Roman"/>
          <w:sz w:val="24"/>
          <w:szCs w:val="24"/>
          <w:lang w:val="az-Latn-AZ"/>
        </w:rPr>
        <w:t>ğıdakı meyarlara uyğun olduğu təqdirdə məqbuldur:</w:t>
      </w:r>
    </w:p>
    <w:p w:rsidR="00D3042C" w:rsidRPr="003A3CE2" w:rsidRDefault="00D3042C" w:rsidP="0054014A">
      <w:pPr>
        <w:pStyle w:val="a8"/>
        <w:numPr>
          <w:ilvl w:val="1"/>
          <w:numId w:val="250"/>
        </w:numPr>
        <w:tabs>
          <w:tab w:val="left" w:pos="142"/>
          <w:tab w:val="left" w:pos="305"/>
        </w:tabs>
        <w:spacing w:before="0" w:line="252" w:lineRule="auto"/>
        <w:ind w:left="567" w:hanging="283"/>
        <w:jc w:val="both"/>
        <w:rPr>
          <w:rFonts w:ascii="Times New Roman" w:hAnsi="Times New Roman"/>
          <w:sz w:val="24"/>
          <w:szCs w:val="24"/>
          <w:lang w:val="az-Latn-AZ"/>
        </w:rPr>
      </w:pPr>
      <w:r w:rsidRPr="003A3CE2">
        <w:rPr>
          <w:rFonts w:ascii="Times New Roman" w:hAnsi="Times New Roman"/>
          <w:sz w:val="24"/>
          <w:szCs w:val="24"/>
          <w:lang w:val="az-Latn-AZ"/>
        </w:rPr>
        <w:t>ultrasəs monitorinqi zamanı ölçülərini dəyişməyən uşaqlıq şişi</w:t>
      </w:r>
      <w:r w:rsidR="003A3CE2" w:rsidRPr="003A3CE2">
        <w:rPr>
          <w:rFonts w:ascii="Times New Roman" w:hAnsi="Times New Roman"/>
          <w:sz w:val="24"/>
          <w:szCs w:val="24"/>
          <w:lang w:val="az-Latn-AZ"/>
        </w:rPr>
        <w:softHyphen/>
      </w:r>
      <w:r w:rsidRPr="003A3CE2">
        <w:rPr>
          <w:rFonts w:ascii="Times New Roman" w:hAnsi="Times New Roman"/>
          <w:sz w:val="24"/>
          <w:szCs w:val="24"/>
          <w:lang w:val="az-Latn-AZ"/>
        </w:rPr>
        <w:t xml:space="preserve">nin mövcudluğu ilə müəyyən edilən 1-ci mərhələ </w:t>
      </w:r>
      <w:r w:rsidR="00E367DF">
        <w:rPr>
          <w:rFonts w:ascii="Times New Roman" w:hAnsi="Times New Roman"/>
          <w:sz w:val="24"/>
          <w:szCs w:val="24"/>
          <w:lang w:val="az-Latn-AZ"/>
        </w:rPr>
        <w:t>kimyaterapiya</w:t>
      </w:r>
      <w:r w:rsidRPr="003A3CE2">
        <w:rPr>
          <w:rFonts w:ascii="Times New Roman" w:hAnsi="Times New Roman"/>
          <w:sz w:val="24"/>
          <w:szCs w:val="24"/>
          <w:lang w:val="az-Latn-AZ"/>
        </w:rPr>
        <w:t xml:space="preserve">nın, eləcə də 2-ci mərhələnin iki kurs </w:t>
      </w:r>
      <w:r w:rsidR="00E367DF">
        <w:rPr>
          <w:rFonts w:ascii="Times New Roman" w:hAnsi="Times New Roman"/>
          <w:sz w:val="24"/>
          <w:szCs w:val="24"/>
          <w:lang w:val="az-Latn-AZ"/>
        </w:rPr>
        <w:t>kimyaterapiya</w:t>
      </w:r>
      <w:r w:rsidRPr="003A3CE2">
        <w:rPr>
          <w:rFonts w:ascii="Times New Roman" w:hAnsi="Times New Roman"/>
          <w:sz w:val="24"/>
          <w:szCs w:val="24"/>
          <w:lang w:val="az-Latn-AZ"/>
        </w:rPr>
        <w:t>sının effektivsizliyi;</w:t>
      </w:r>
    </w:p>
    <w:p w:rsidR="00D3042C" w:rsidRPr="003A3CE2" w:rsidRDefault="00D3042C" w:rsidP="0054014A">
      <w:pPr>
        <w:pStyle w:val="a8"/>
        <w:numPr>
          <w:ilvl w:val="1"/>
          <w:numId w:val="250"/>
        </w:numPr>
        <w:tabs>
          <w:tab w:val="left" w:pos="142"/>
          <w:tab w:val="left" w:pos="305"/>
        </w:tabs>
        <w:spacing w:before="0" w:line="252" w:lineRule="auto"/>
        <w:ind w:left="567" w:hanging="283"/>
        <w:jc w:val="both"/>
        <w:rPr>
          <w:rFonts w:ascii="Times New Roman" w:hAnsi="Times New Roman"/>
          <w:sz w:val="24"/>
          <w:szCs w:val="24"/>
          <w:lang w:val="az-Latn-AZ"/>
        </w:rPr>
      </w:pPr>
      <w:r w:rsidRPr="003A3CE2">
        <w:rPr>
          <w:rFonts w:ascii="Times New Roman" w:hAnsi="Times New Roman"/>
          <w:sz w:val="24"/>
          <w:szCs w:val="24"/>
        </w:rPr>
        <w:t>β</w:t>
      </w:r>
      <w:r w:rsidRPr="003A3CE2">
        <w:rPr>
          <w:rFonts w:ascii="Times New Roman" w:hAnsi="Times New Roman"/>
          <w:sz w:val="24"/>
          <w:szCs w:val="24"/>
          <w:lang w:val="az-Latn-AZ"/>
        </w:rPr>
        <w:t>-hCG göstəricilərinin azalma tendensiyası olmadan yük</w:t>
      </w:r>
      <w:r w:rsidR="003A3CE2" w:rsidRPr="003A3CE2">
        <w:rPr>
          <w:rFonts w:ascii="Times New Roman" w:hAnsi="Times New Roman"/>
          <w:sz w:val="24"/>
          <w:szCs w:val="24"/>
          <w:lang w:val="az-Latn-AZ"/>
        </w:rPr>
        <w:softHyphen/>
      </w:r>
      <w:r w:rsidRPr="003A3CE2">
        <w:rPr>
          <w:rFonts w:ascii="Times New Roman" w:hAnsi="Times New Roman"/>
          <w:sz w:val="24"/>
          <w:szCs w:val="24"/>
          <w:lang w:val="az-Latn-AZ"/>
        </w:rPr>
        <w:t>sək rəqəmlərdə sabitləşməsi.</w:t>
      </w:r>
    </w:p>
    <w:p w:rsidR="00D3042C" w:rsidRPr="004E0FB5" w:rsidRDefault="00D3042C" w:rsidP="003D0248">
      <w:pPr>
        <w:tabs>
          <w:tab w:val="left" w:pos="142"/>
          <w:tab w:val="left" w:pos="305"/>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Uşaqlıq trofoblastik şişi olan xəstələrin cərrahi müalicəsinin retrospektiv qiymətləndirilməsi sübut edir ki, hazırda bu metod əhəmiyyətini və müstəqilliyini xeyli dərəcədə itirmişdir.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Şüa terapiyası</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Şüa müalicəsi müstəqil metod kimi geniş yayılmamışdır. Şüa tera</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piyası daha çox cərrahi müdaxilə ilə birlikdə və ya meta</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staz</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rın müalicəsi üçün istifadə olunur. Hazırda metastazların pro</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fi</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lak</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kası üçün kiçik çanağın əməliyyatdan sonrakı şüalandırılması məq</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sədəuyğun hesab edilmir.</w:t>
      </w:r>
    </w:p>
    <w:p w:rsidR="00D3042C" w:rsidRPr="004E0FB5" w:rsidRDefault="00E367DF" w:rsidP="003D0248">
      <w:pPr>
        <w:tabs>
          <w:tab w:val="left" w:pos="142"/>
        </w:tabs>
        <w:autoSpaceDE w:val="0"/>
        <w:autoSpaceDN w:val="0"/>
        <w:spacing w:after="0" w:line="252" w:lineRule="auto"/>
        <w:ind w:firstLine="567"/>
        <w:jc w:val="both"/>
        <w:rPr>
          <w:rFonts w:ascii="Times New Roman" w:eastAsia="Arial" w:hAnsi="Times New Roman"/>
          <w:sz w:val="24"/>
          <w:szCs w:val="24"/>
          <w:highlight w:val="yellow"/>
          <w:lang w:val="az-Latn-AZ"/>
        </w:rPr>
      </w:pPr>
      <w:r>
        <w:rPr>
          <w:rFonts w:ascii="Times New Roman" w:eastAsia="Arial" w:hAnsi="Times New Roman"/>
          <w:sz w:val="24"/>
          <w:szCs w:val="24"/>
          <w:lang w:val="az-Latn-AZ"/>
        </w:rPr>
        <w:t>Kimyaterapiya</w:t>
      </w:r>
      <w:r w:rsidR="00D3042C" w:rsidRPr="004E0FB5">
        <w:rPr>
          <w:rFonts w:ascii="Times New Roman" w:eastAsia="Arial" w:hAnsi="Times New Roman"/>
          <w:sz w:val="24"/>
          <w:szCs w:val="24"/>
          <w:lang w:val="az-Latn-AZ"/>
        </w:rPr>
        <w:t xml:space="preserve"> ilə müqayisədə şüa müalicəsi daha az ağır</w:t>
      </w:r>
      <w:r w:rsidR="003A3CE2">
        <w:rPr>
          <w:rFonts w:ascii="Times New Roman" w:eastAsia="Arial" w:hAnsi="Times New Roman"/>
          <w:sz w:val="24"/>
          <w:szCs w:val="24"/>
          <w:lang w:val="az-Latn-AZ"/>
        </w:rPr>
        <w:softHyphen/>
      </w:r>
      <w:r w:rsidR="00D3042C" w:rsidRPr="004E0FB5">
        <w:rPr>
          <w:rFonts w:ascii="Times New Roman" w:eastAsia="Arial" w:hAnsi="Times New Roman"/>
          <w:sz w:val="24"/>
          <w:szCs w:val="24"/>
          <w:lang w:val="az-Latn-AZ"/>
        </w:rPr>
        <w:t>laşmalara səbəb olur, bədənin istənilən məhdud hissəsində, istə</w:t>
      </w:r>
      <w:r w:rsidR="003A3CE2">
        <w:rPr>
          <w:rFonts w:ascii="Times New Roman" w:eastAsia="Arial" w:hAnsi="Times New Roman"/>
          <w:sz w:val="24"/>
          <w:szCs w:val="24"/>
          <w:lang w:val="az-Latn-AZ"/>
        </w:rPr>
        <w:softHyphen/>
      </w:r>
      <w:r w:rsidR="00D3042C" w:rsidRPr="004E0FB5">
        <w:rPr>
          <w:rFonts w:ascii="Times New Roman" w:eastAsia="Arial" w:hAnsi="Times New Roman"/>
          <w:sz w:val="24"/>
          <w:szCs w:val="24"/>
          <w:lang w:val="az-Latn-AZ"/>
        </w:rPr>
        <w:t>ni</w:t>
      </w:r>
      <w:r w:rsidR="003A3CE2">
        <w:rPr>
          <w:rFonts w:ascii="Times New Roman" w:eastAsia="Arial" w:hAnsi="Times New Roman"/>
          <w:sz w:val="24"/>
          <w:szCs w:val="24"/>
          <w:lang w:val="az-Latn-AZ"/>
        </w:rPr>
        <w:softHyphen/>
      </w:r>
      <w:r w:rsidR="00D3042C" w:rsidRPr="004E0FB5">
        <w:rPr>
          <w:rFonts w:ascii="Times New Roman" w:eastAsia="Arial" w:hAnsi="Times New Roman"/>
          <w:sz w:val="24"/>
          <w:szCs w:val="24"/>
          <w:lang w:val="az-Latn-AZ"/>
        </w:rPr>
        <w:t xml:space="preserve">lən dərinlikdə tətbiq edilə bilər. Bununla əlaqədar olaraq, şüalanma uşaqlığın trofoblastik şişlərinin uşaqlıq yolu, kiçik çanaq orqanları, baş beyin metastazları olan xəstələrin müalicəsində </w:t>
      </w:r>
      <w:r>
        <w:rPr>
          <w:rFonts w:ascii="Times New Roman" w:eastAsia="Arial" w:hAnsi="Times New Roman"/>
          <w:sz w:val="24"/>
          <w:szCs w:val="24"/>
          <w:lang w:val="az-Latn-AZ"/>
        </w:rPr>
        <w:t>kimyaterapiya</w:t>
      </w:r>
      <w:r w:rsidR="00D3042C" w:rsidRPr="004E0FB5">
        <w:rPr>
          <w:rFonts w:ascii="Times New Roman" w:eastAsia="Arial" w:hAnsi="Times New Roman"/>
          <w:sz w:val="24"/>
          <w:szCs w:val="24"/>
          <w:lang w:val="az-Latn-AZ"/>
        </w:rPr>
        <w:t xml:space="preserve"> preparatlarını pis qəbul edən hallarda, həmçinin dərman tera</w:t>
      </w:r>
      <w:r w:rsidR="003A3CE2">
        <w:rPr>
          <w:rFonts w:ascii="Times New Roman" w:eastAsia="Arial" w:hAnsi="Times New Roman"/>
          <w:sz w:val="24"/>
          <w:szCs w:val="24"/>
          <w:lang w:val="az-Latn-AZ"/>
        </w:rPr>
        <w:softHyphen/>
      </w:r>
      <w:r w:rsidR="00D3042C" w:rsidRPr="004E0FB5">
        <w:rPr>
          <w:rFonts w:ascii="Times New Roman" w:eastAsia="Arial" w:hAnsi="Times New Roman"/>
          <w:sz w:val="24"/>
          <w:szCs w:val="24"/>
          <w:lang w:val="az-Latn-AZ"/>
        </w:rPr>
        <w:t>piyasına rezistent olan şişlərdə istifadə olunur.</w:t>
      </w:r>
    </w:p>
    <w:p w:rsidR="00D3042C" w:rsidRPr="004E0FB5" w:rsidRDefault="00E367DF"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Pr>
          <w:rFonts w:ascii="Times New Roman" w:eastAsia="Arial" w:hAnsi="Times New Roman"/>
          <w:b/>
          <w:bCs/>
          <w:sz w:val="24"/>
          <w:szCs w:val="24"/>
          <w:lang w:val="az-Latn-AZ"/>
        </w:rPr>
        <w:t>Kimyaterapiya</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Trofoblastik şişlər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ya qarşı yüksək həs</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sas</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lı</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ğa malikdir. Görünür, bu, insanda rast gəlinən yeganə bədxassəli tö</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rəmə növüdür ki, hətta çoxsaylı metastazlar olduqda belə kim</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yəvi preparatlarla müalicə edilə bilər. Mono</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üçün istifadə olunan əsas preparatlar metotreksat, daktinomisin, daun</w:t>
      </w:r>
      <w:r w:rsidR="00520CFE" w:rsidRPr="004E0FB5">
        <w:rPr>
          <w:rFonts w:ascii="Times New Roman" w:eastAsia="Arial" w:hAnsi="Times New Roman"/>
          <w:sz w:val="24"/>
          <w:szCs w:val="24"/>
          <w:lang w:val="az-Latn-AZ"/>
        </w:rPr>
        <w:t>o</w:t>
      </w:r>
      <w:r w:rsidR="003A3CE2">
        <w:rPr>
          <w:rFonts w:ascii="Times New Roman" w:eastAsia="Arial" w:hAnsi="Times New Roman"/>
          <w:sz w:val="24"/>
          <w:szCs w:val="24"/>
          <w:lang w:val="az-Latn-AZ"/>
        </w:rPr>
        <w:softHyphen/>
      </w:r>
      <w:r w:rsidR="00520CFE" w:rsidRPr="004E0FB5">
        <w:rPr>
          <w:rFonts w:ascii="Times New Roman" w:eastAsia="Arial" w:hAnsi="Times New Roman"/>
          <w:sz w:val="24"/>
          <w:szCs w:val="24"/>
          <w:lang w:val="az-Latn-AZ"/>
        </w:rPr>
        <w:t>ru</w:t>
      </w:r>
      <w:r w:rsidR="003A3CE2">
        <w:rPr>
          <w:rFonts w:ascii="Times New Roman" w:eastAsia="Arial" w:hAnsi="Times New Roman"/>
          <w:sz w:val="24"/>
          <w:szCs w:val="24"/>
          <w:lang w:val="az-Latn-AZ"/>
        </w:rPr>
        <w:softHyphen/>
      </w:r>
      <w:r w:rsidR="00520CFE" w:rsidRPr="004E0FB5">
        <w:rPr>
          <w:rFonts w:ascii="Times New Roman" w:eastAsia="Arial" w:hAnsi="Times New Roman"/>
          <w:sz w:val="24"/>
          <w:szCs w:val="24"/>
          <w:lang w:val="az-Latn-AZ"/>
        </w:rPr>
        <w:t>bisin (rubomisin hidroxlorid), xrizomallin</w:t>
      </w:r>
      <w:r w:rsidRPr="004E0FB5">
        <w:rPr>
          <w:rFonts w:ascii="Times New Roman" w:eastAsia="Arial" w:hAnsi="Times New Roman"/>
          <w:sz w:val="24"/>
          <w:szCs w:val="24"/>
          <w:lang w:val="az-Latn-AZ"/>
        </w:rPr>
        <w:t>, merkaptopurin və s. idi. Bu preparatların bir çoxu yüksək effektivliyə malikdir və ha</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zır</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da trofoblastik xəstəliyin kombinə edilmiş </w:t>
      </w:r>
      <w:r w:rsidR="00E367DF">
        <w:rPr>
          <w:rFonts w:ascii="Times New Roman" w:eastAsia="Arial" w:hAnsi="Times New Roman"/>
          <w:sz w:val="24"/>
          <w:szCs w:val="24"/>
          <w:lang w:val="az-Latn-AZ"/>
        </w:rPr>
        <w:t>kimyaterapiya</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sın</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 onkoloqların haqlı olaraq diqqətini cəlb edir.</w:t>
      </w:r>
    </w:p>
    <w:p w:rsidR="00D3042C" w:rsidRPr="004E0FB5" w:rsidRDefault="00D3042C" w:rsidP="003D70D8">
      <w:pPr>
        <w:tabs>
          <w:tab w:val="left" w:pos="142"/>
        </w:tabs>
        <w:autoSpaceDE w:val="0"/>
        <w:autoSpaceDN w:val="0"/>
        <w:spacing w:after="0" w:line="252" w:lineRule="auto"/>
        <w:ind w:firstLine="567"/>
        <w:rPr>
          <w:rFonts w:ascii="Times New Roman" w:eastAsia="Arial" w:hAnsi="Times New Roman"/>
          <w:sz w:val="24"/>
          <w:szCs w:val="24"/>
          <w:lang w:val="az-Latn-AZ"/>
        </w:rPr>
      </w:pPr>
      <w:r w:rsidRPr="004E0FB5">
        <w:rPr>
          <w:rFonts w:ascii="Times New Roman" w:eastAsia="Arial" w:hAnsi="Times New Roman"/>
          <w:sz w:val="24"/>
          <w:szCs w:val="24"/>
          <w:lang w:val="az-Latn-AZ"/>
        </w:rPr>
        <w:t>Şiş</w:t>
      </w:r>
      <w:r w:rsidR="00254B50"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əleyhinə preparatlardan biri ilə müalicə (mono</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w:t>
      </w:r>
      <w:r w:rsidR="003D70D8">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 xml:space="preserve"> profilaktik məqsədlə aparılır:</w:t>
      </w:r>
    </w:p>
    <w:p w:rsidR="00D3042C" w:rsidRPr="004E0FB5" w:rsidRDefault="00D3042C" w:rsidP="0054014A">
      <w:pPr>
        <w:numPr>
          <w:ilvl w:val="0"/>
          <w:numId w:val="251"/>
        </w:numPr>
        <w:tabs>
          <w:tab w:val="left" w:pos="1276"/>
          <w:tab w:val="left" w:pos="1560"/>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proqnostik baxımdan əlverişsiz klinik əlamətləri olan xəstə</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lərdə beçəxorun</w:t>
      </w:r>
      <w:r w:rsidR="005A7092"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çıxarılmasından sonra;</w:t>
      </w:r>
    </w:p>
    <w:p w:rsidR="00D3042C" w:rsidRPr="004E0FB5" w:rsidRDefault="00D3042C" w:rsidP="0054014A">
      <w:pPr>
        <w:numPr>
          <w:ilvl w:val="0"/>
          <w:numId w:val="251"/>
        </w:numPr>
        <w:tabs>
          <w:tab w:val="left" w:pos="1276"/>
          <w:tab w:val="left" w:pos="1560"/>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trofoblastik xəstəliyi olan xəstələrin tam müalicəsindən sonra əldə edilmiş uğuru möhkəmləndirmək üçün 4 həftəlik inter</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valla 2-3 profilaktik kurs təyin edilir.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az-Latn-AZ"/>
        </w:rPr>
        <w:t>Müalicə məqsədilə mono</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I, II və hətta III mərhələ trofoblastik şişi olan xəstələrə təyin edilir. </w:t>
      </w:r>
      <w:r w:rsidRPr="004E0FB5">
        <w:rPr>
          <w:rFonts w:ascii="Times New Roman" w:eastAsia="Arial" w:hAnsi="Times New Roman"/>
          <w:sz w:val="24"/>
          <w:szCs w:val="24"/>
          <w:lang w:val="en-US"/>
        </w:rPr>
        <w:t>Bu cür müalicə rejiminin tətbiqi üçün şərtlər aşağıdakılardır:</w:t>
      </w:r>
    </w:p>
    <w:p w:rsidR="00D3042C" w:rsidRPr="004E0FB5" w:rsidRDefault="00D3042C" w:rsidP="0054014A">
      <w:pPr>
        <w:numPr>
          <w:ilvl w:val="0"/>
          <w:numId w:val="251"/>
        </w:numPr>
        <w:tabs>
          <w:tab w:val="left" w:pos="1276"/>
          <w:tab w:val="left" w:pos="1560"/>
        </w:tabs>
        <w:autoSpaceDE w:val="0"/>
        <w:autoSpaceDN w:val="0"/>
        <w:spacing w:after="0" w:line="252" w:lineRule="auto"/>
        <w:ind w:left="567" w:hanging="283"/>
        <w:jc w:val="both"/>
        <w:rPr>
          <w:rFonts w:ascii="Times New Roman" w:eastAsia="Arial" w:hAnsi="Times New Roman"/>
          <w:sz w:val="24"/>
          <w:szCs w:val="24"/>
          <w:lang w:val="en-US"/>
        </w:rPr>
      </w:pPr>
      <w:r w:rsidRPr="004E0FB5">
        <w:rPr>
          <w:rFonts w:ascii="Times New Roman" w:eastAsia="Arial" w:hAnsi="Times New Roman"/>
          <w:sz w:val="24"/>
          <w:szCs w:val="24"/>
          <w:lang w:val="en-US"/>
        </w:rPr>
        <w:t>xəstəliyin müddəti 6 aydan çox olmamalıdır (hamiləlik za</w:t>
      </w:r>
      <w:r w:rsidR="003A3CE2">
        <w:rPr>
          <w:rFonts w:ascii="Times New Roman" w:eastAsia="Arial" w:hAnsi="Times New Roman"/>
          <w:sz w:val="24"/>
          <w:szCs w:val="24"/>
          <w:lang w:val="en-US"/>
        </w:rPr>
        <w:softHyphen/>
      </w:r>
      <w:r w:rsidRPr="004E0FB5">
        <w:rPr>
          <w:rFonts w:ascii="Times New Roman" w:eastAsia="Arial" w:hAnsi="Times New Roman"/>
          <w:sz w:val="24"/>
          <w:szCs w:val="24"/>
          <w:lang w:val="en-US"/>
        </w:rPr>
        <w:t>manı və ya doğuşdan sonra inkişaf edən xoriokarsinoma istisna olmaqla);</w:t>
      </w:r>
    </w:p>
    <w:p w:rsidR="00D3042C" w:rsidRPr="004E0FB5" w:rsidRDefault="00D3042C" w:rsidP="0054014A">
      <w:pPr>
        <w:numPr>
          <w:ilvl w:val="0"/>
          <w:numId w:val="251"/>
        </w:numPr>
        <w:tabs>
          <w:tab w:val="left" w:pos="1276"/>
          <w:tab w:val="left" w:pos="1560"/>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uşaqlıqda kiçik ölçülü birincili şiş;</w:t>
      </w:r>
    </w:p>
    <w:p w:rsidR="00D3042C" w:rsidRPr="004E0FB5" w:rsidRDefault="00D3042C" w:rsidP="0054014A">
      <w:pPr>
        <w:numPr>
          <w:ilvl w:val="0"/>
          <w:numId w:val="251"/>
        </w:numPr>
        <w:tabs>
          <w:tab w:val="left" w:pos="1276"/>
          <w:tab w:val="left" w:pos="1560"/>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metastazverən beçəxor;</w:t>
      </w:r>
    </w:p>
    <w:p w:rsidR="00D3042C" w:rsidRPr="004E0FB5" w:rsidRDefault="00D3042C" w:rsidP="0054014A">
      <w:pPr>
        <w:numPr>
          <w:ilvl w:val="0"/>
          <w:numId w:val="251"/>
        </w:numPr>
        <w:tabs>
          <w:tab w:val="left" w:pos="1276"/>
          <w:tab w:val="left" w:pos="1560"/>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invaziv beçəxor;</w:t>
      </w:r>
    </w:p>
    <w:p w:rsidR="00D3042C" w:rsidRPr="004E0FB5" w:rsidRDefault="00D3042C" w:rsidP="0054014A">
      <w:pPr>
        <w:numPr>
          <w:ilvl w:val="0"/>
          <w:numId w:val="251"/>
        </w:numPr>
        <w:tabs>
          <w:tab w:val="left" w:pos="1276"/>
          <w:tab w:val="left" w:pos="1560"/>
        </w:tabs>
        <w:autoSpaceDE w:val="0"/>
        <w:autoSpaceDN w:val="0"/>
        <w:spacing w:after="0" w:line="252" w:lineRule="auto"/>
        <w:ind w:left="567" w:hanging="283"/>
        <w:jc w:val="both"/>
        <w:rPr>
          <w:rFonts w:ascii="Times New Roman" w:eastAsia="Arial" w:hAnsi="Times New Roman"/>
          <w:b/>
          <w:bCs/>
          <w:sz w:val="24"/>
          <w:szCs w:val="24"/>
          <w:lang w:val="az-Latn-AZ"/>
        </w:rPr>
      </w:pPr>
      <w:r w:rsidRPr="004E0FB5">
        <w:rPr>
          <w:rFonts w:ascii="Times New Roman" w:eastAsia="Arial" w:hAnsi="Times New Roman"/>
          <w:sz w:val="24"/>
          <w:szCs w:val="24"/>
          <w:lang w:val="az-Latn-AZ"/>
        </w:rPr>
        <w:t>uşaqlıqda şiş olmadıqda ağciyərlərdə xoriokarsinomanın tək-tək metastazları.</w:t>
      </w:r>
    </w:p>
    <w:p w:rsidR="00D3042C" w:rsidRPr="004E0FB5" w:rsidRDefault="006A4603" w:rsidP="006A4603">
      <w:pPr>
        <w:spacing w:after="0" w:line="240" w:lineRule="auto"/>
        <w:rPr>
          <w:rFonts w:ascii="Times New Roman" w:eastAsia="Arial" w:hAnsi="Times New Roman"/>
          <w:b/>
          <w:bCs/>
          <w:sz w:val="24"/>
          <w:szCs w:val="24"/>
          <w:lang w:val="az-Latn-AZ"/>
        </w:rPr>
      </w:pPr>
      <w:r>
        <w:rPr>
          <w:rFonts w:ascii="Times New Roman" w:eastAsia="Arial" w:hAnsi="Times New Roman"/>
          <w:b/>
          <w:bCs/>
          <w:sz w:val="24"/>
          <w:szCs w:val="24"/>
          <w:lang w:val="az-Latn-AZ"/>
        </w:rPr>
        <w:t xml:space="preserve">     </w:t>
      </w:r>
      <w:r w:rsidR="00D3042C" w:rsidRPr="004E0FB5">
        <w:rPr>
          <w:rFonts w:ascii="Times New Roman" w:eastAsia="Arial" w:hAnsi="Times New Roman"/>
          <w:b/>
          <w:bCs/>
          <w:sz w:val="24"/>
          <w:szCs w:val="24"/>
          <w:lang w:val="az-Latn-AZ"/>
        </w:rPr>
        <w:t>Mono</w:t>
      </w:r>
      <w:r w:rsidR="00E367DF">
        <w:rPr>
          <w:rFonts w:ascii="Times New Roman" w:eastAsia="Arial" w:hAnsi="Times New Roman"/>
          <w:b/>
          <w:bCs/>
          <w:sz w:val="24"/>
          <w:szCs w:val="24"/>
          <w:lang w:val="az-Latn-AZ"/>
        </w:rPr>
        <w:t>kimyaterapiya</w:t>
      </w:r>
      <w:r w:rsidR="00D3042C" w:rsidRPr="004E0FB5">
        <w:rPr>
          <w:rFonts w:ascii="Times New Roman" w:eastAsia="Arial" w:hAnsi="Times New Roman"/>
          <w:b/>
          <w:bCs/>
          <w:sz w:val="24"/>
          <w:szCs w:val="24"/>
          <w:lang w:val="az-Latn-AZ"/>
        </w:rPr>
        <w:t xml:space="preserve"> rejimləri</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Metotreksat həftədə 2 dəfə olmaqla, 2-3 həftə ərzində 20-30 mq dozada venadaxili olaraq yeridilir. Profilaktik kurs üçün ümu</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 doza 120-160 mq, müalicə kursu üçün isə 180-280 mq təşkil edir. Kurslar arasındakı interval 2-3 həftədir. Toksik reaksiyalar inki</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şaf etdikdə preparatın yeridilməsi 3-5 gün müddətinə dayan</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dırılır, davamlı və kəskin ifadə olunmuş toksik təsir zamanı isə bu pre</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paratla müalicə tamamilə dayandırılır.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Effektivliyin qiymətləndirilməsi üç müalicə kursundan sonra apa</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rılır. Effekt olmadıqda metotreksat başqa bir şiş</w:t>
      </w:r>
      <w:r w:rsidR="00254B50"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əleyhinə pre</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paratla əvəz edilir.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Daktinomisin venadaxili olaraq həftədə 2 dəfə 500 mkq do</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zada, summar doza 3 mq-yə çatanadək daxil edilir, kurslar arasın</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dakı interval 2-3 həftə təşkil edir.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Dauno</w:t>
      </w:r>
      <w:r w:rsidR="00520CFE" w:rsidRPr="004E0FB5">
        <w:rPr>
          <w:rFonts w:ascii="Times New Roman" w:eastAsia="Arial" w:hAnsi="Times New Roman"/>
          <w:sz w:val="24"/>
          <w:szCs w:val="24"/>
          <w:lang w:val="az-Latn-AZ"/>
        </w:rPr>
        <w:t>rubisini (rubomisin hidroxlorid</w:t>
      </w:r>
      <w:r w:rsidRPr="004E0FB5">
        <w:rPr>
          <w:rFonts w:ascii="Times New Roman" w:eastAsia="Arial" w:hAnsi="Times New Roman"/>
          <w:sz w:val="24"/>
          <w:szCs w:val="24"/>
          <w:lang w:val="az-Latn-AZ"/>
        </w:rPr>
        <w:t>) venadaxili olaraq həf</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tədə 2 dəfə 30-40 mq dozada yeridilir, summar doza 120-240 mq təşkil edir, müalicə 2-3 həftə ərzində aparılır.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Şiş</w:t>
      </w:r>
      <w:r w:rsidR="00254B50"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əleyhinə terapiyanın inkişafı və təkmilləşdirilməsi say</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ə</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sin</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də müxtəlif kombinə edilmiş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sxemləri geniş tət</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biq olunur. Müxtəlif şiş</w:t>
      </w:r>
      <w:r w:rsidR="00254B50"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əleyhinə preparatların istifadəsi şişin re</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zis</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tentliyinin qarşısını almağa kömək edir, daha yaxşı müalicəni təmin edir və xəstələrin yaşama göstəricilərinin yüksək olmasına im</w:t>
      </w:r>
      <w:r w:rsidR="003A3CE2">
        <w:rPr>
          <w:rFonts w:ascii="Times New Roman" w:eastAsia="Arial" w:hAnsi="Times New Roman"/>
          <w:sz w:val="24"/>
          <w:szCs w:val="24"/>
          <w:lang w:val="az-Latn-AZ"/>
        </w:rPr>
        <w:softHyphen/>
      </w:r>
      <w:r w:rsidRPr="004E0FB5">
        <w:rPr>
          <w:rFonts w:ascii="Times New Roman" w:eastAsia="Arial" w:hAnsi="Times New Roman"/>
          <w:sz w:val="24"/>
          <w:szCs w:val="24"/>
          <w:lang w:val="az-Latn-AZ"/>
        </w:rPr>
        <w:t>kan verir.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Hazırda aşağıdakı effektiv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sxemləri tətbiq olunur.</w:t>
      </w:r>
    </w:p>
    <w:p w:rsidR="00D3042C" w:rsidRPr="002A705B" w:rsidRDefault="00D3042C" w:rsidP="0054014A">
      <w:pPr>
        <w:pStyle w:val="a8"/>
        <w:numPr>
          <w:ilvl w:val="1"/>
          <w:numId w:val="15"/>
        </w:numPr>
        <w:tabs>
          <w:tab w:val="left" w:pos="142"/>
          <w:tab w:val="left" w:pos="305"/>
        </w:tabs>
        <w:spacing w:before="0" w:line="252" w:lineRule="auto"/>
        <w:ind w:left="567" w:hanging="283"/>
        <w:jc w:val="both"/>
        <w:rPr>
          <w:rFonts w:ascii="Times New Roman" w:hAnsi="Times New Roman"/>
          <w:sz w:val="24"/>
          <w:szCs w:val="24"/>
        </w:rPr>
      </w:pPr>
      <w:r w:rsidRPr="002A705B">
        <w:rPr>
          <w:rFonts w:ascii="Times New Roman" w:hAnsi="Times New Roman"/>
          <w:sz w:val="24"/>
          <w:szCs w:val="24"/>
          <w:lang w:val="az-Latn-AZ"/>
        </w:rPr>
        <w:t xml:space="preserve">Xəstəliyin </w:t>
      </w:r>
      <w:r w:rsidRPr="002A705B">
        <w:rPr>
          <w:rFonts w:ascii="Times New Roman" w:hAnsi="Times New Roman"/>
          <w:b/>
          <w:sz w:val="24"/>
          <w:szCs w:val="24"/>
          <w:lang w:val="az-Latn-AZ"/>
        </w:rPr>
        <w:t>mərhələləri</w:t>
      </w:r>
      <w:r w:rsidRPr="002A705B">
        <w:rPr>
          <w:rFonts w:ascii="Times New Roman" w:hAnsi="Times New Roman"/>
          <w:sz w:val="24"/>
          <w:szCs w:val="24"/>
          <w:lang w:val="az-Latn-AZ"/>
        </w:rPr>
        <w:t xml:space="preserve"> zamanı:</w:t>
      </w:r>
    </w:p>
    <w:p w:rsidR="00D3042C" w:rsidRPr="003A3CE2" w:rsidRDefault="00D3042C" w:rsidP="0054014A">
      <w:pPr>
        <w:numPr>
          <w:ilvl w:val="0"/>
          <w:numId w:val="252"/>
        </w:numPr>
        <w:tabs>
          <w:tab w:val="left" w:pos="422"/>
          <w:tab w:val="left" w:pos="1276"/>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b/>
          <w:sz w:val="24"/>
          <w:szCs w:val="24"/>
          <w:lang w:val="az-Latn-AZ"/>
        </w:rPr>
        <w:t>1-ci mərhələ</w:t>
      </w:r>
      <w:r w:rsidRPr="004E0FB5">
        <w:rPr>
          <w:rFonts w:ascii="Times New Roman" w:eastAsia="Arial" w:hAnsi="Times New Roman"/>
          <w:sz w:val="24"/>
          <w:szCs w:val="24"/>
          <w:lang w:val="az-Latn-AZ"/>
        </w:rPr>
        <w:t xml:space="preserve">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Metotreksatı bədən səthinin 1 m</w:t>
      </w:r>
      <w:r w:rsidR="003A3CE2" w:rsidRPr="003A3CE2">
        <w:rPr>
          <w:rFonts w:ascii="Times New Roman" w:eastAsia="Arial" w:hAnsi="Times New Roman"/>
          <w:sz w:val="24"/>
          <w:szCs w:val="24"/>
          <w:vertAlign w:val="superscript"/>
          <w:lang w:val="az-Latn-AZ"/>
        </w:rPr>
        <w:t>2</w:t>
      </w:r>
      <w:r w:rsidRPr="004E0FB5">
        <w:rPr>
          <w:rFonts w:ascii="Times New Roman" w:eastAsia="Arial" w:hAnsi="Times New Roman"/>
          <w:sz w:val="24"/>
          <w:szCs w:val="24"/>
          <w:lang w:val="az-Latn-AZ"/>
        </w:rPr>
        <w:t>-nə 20 mq dozada venadaxili, hər 3 gündə 1 dəfə sum</w:t>
      </w:r>
      <w:r w:rsidR="002A705B">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mar doza 150-180 mq-yə çatana qədər + daktinomasin 500 mkq venadaxili günaşırı, summar doza 3,5-4,0 mq-yə çatana qədər. </w:t>
      </w:r>
      <w:r w:rsidRPr="003A3CE2">
        <w:rPr>
          <w:rFonts w:ascii="Times New Roman" w:eastAsia="Arial" w:hAnsi="Times New Roman"/>
          <w:sz w:val="24"/>
          <w:szCs w:val="24"/>
          <w:lang w:val="az-Latn-AZ"/>
        </w:rPr>
        <w:t>Müalicə kursları hər 2 həftədən bir təkrarlanır.</w:t>
      </w:r>
    </w:p>
    <w:p w:rsidR="00D3042C" w:rsidRPr="003A3CE2" w:rsidRDefault="00D3042C" w:rsidP="0054014A">
      <w:pPr>
        <w:numPr>
          <w:ilvl w:val="0"/>
          <w:numId w:val="252"/>
        </w:numPr>
        <w:tabs>
          <w:tab w:val="left" w:pos="422"/>
          <w:tab w:val="left" w:pos="1276"/>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b/>
          <w:sz w:val="24"/>
          <w:szCs w:val="24"/>
          <w:lang w:val="az-Latn-AZ"/>
        </w:rPr>
        <w:t>2-ci mərhələ</w:t>
      </w:r>
      <w:r w:rsidRPr="004E0FB5">
        <w:rPr>
          <w:rFonts w:ascii="Times New Roman" w:eastAsia="Arial" w:hAnsi="Times New Roman"/>
          <w:sz w:val="24"/>
          <w:szCs w:val="24"/>
          <w:lang w:val="az-Latn-AZ"/>
        </w:rPr>
        <w:t xml:space="preserve">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Şişin əvvəlki müalicəyə re</w:t>
      </w:r>
      <w:r w:rsidR="002A705B">
        <w:rPr>
          <w:rFonts w:ascii="Times New Roman" w:eastAsia="Arial" w:hAnsi="Times New Roman"/>
          <w:sz w:val="24"/>
          <w:szCs w:val="24"/>
          <w:lang w:val="az-Latn-AZ"/>
        </w:rPr>
        <w:softHyphen/>
      </w:r>
      <w:r w:rsidRPr="004E0FB5">
        <w:rPr>
          <w:rFonts w:ascii="Times New Roman" w:eastAsia="Arial" w:hAnsi="Times New Roman"/>
          <w:sz w:val="24"/>
          <w:szCs w:val="24"/>
          <w:lang w:val="az-Latn-AZ"/>
        </w:rPr>
        <w:t>zistentliyi zamanı tətbiq edilir. Sisplatin bədən səthinin 1 m</w:t>
      </w:r>
      <w:r w:rsidR="003A3CE2" w:rsidRPr="003A3CE2">
        <w:rPr>
          <w:rFonts w:ascii="Times New Roman" w:eastAsia="Arial" w:hAnsi="Times New Roman"/>
          <w:sz w:val="24"/>
          <w:szCs w:val="24"/>
          <w:vertAlign w:val="superscript"/>
          <w:lang w:val="az-Latn-AZ"/>
        </w:rPr>
        <w:t>2</w:t>
      </w:r>
      <w:r w:rsidRPr="004E0FB5">
        <w:rPr>
          <w:rFonts w:ascii="Times New Roman" w:eastAsia="Arial" w:hAnsi="Times New Roman"/>
          <w:sz w:val="24"/>
          <w:szCs w:val="24"/>
          <w:lang w:val="az-Latn-AZ"/>
        </w:rPr>
        <w:t xml:space="preserve">-nə 100 mq dozada venadaxili damcı şəklində (su yükləməsi ilə və qusma əleyhinə terapiya fonunda) 1-ci gün + etopozid 150 mq venadaxili damcı şəklində 2, 3, 4, 5, 6-cı günlər. </w:t>
      </w:r>
      <w:r w:rsidRPr="003A3CE2">
        <w:rPr>
          <w:rFonts w:ascii="Times New Roman" w:eastAsia="Arial" w:hAnsi="Times New Roman"/>
          <w:sz w:val="24"/>
          <w:szCs w:val="24"/>
          <w:lang w:val="az-Latn-AZ"/>
        </w:rPr>
        <w:t>Müalicə kursları hər 2 həftədən bir təkrarlanır.</w:t>
      </w:r>
    </w:p>
    <w:p w:rsidR="002A705B" w:rsidRPr="002A705B" w:rsidRDefault="00D3042C" w:rsidP="0054014A">
      <w:pPr>
        <w:pStyle w:val="a8"/>
        <w:numPr>
          <w:ilvl w:val="1"/>
          <w:numId w:val="252"/>
        </w:numPr>
        <w:tabs>
          <w:tab w:val="left" w:pos="142"/>
          <w:tab w:val="left" w:pos="305"/>
        </w:tabs>
        <w:spacing w:before="0" w:line="252" w:lineRule="auto"/>
        <w:ind w:left="567" w:hanging="283"/>
        <w:jc w:val="both"/>
        <w:rPr>
          <w:rFonts w:ascii="Times New Roman" w:hAnsi="Times New Roman"/>
          <w:sz w:val="24"/>
          <w:szCs w:val="24"/>
          <w:lang w:val="az-Latn-AZ"/>
        </w:rPr>
      </w:pPr>
      <w:r w:rsidRPr="002A705B">
        <w:rPr>
          <w:rFonts w:ascii="Times New Roman" w:hAnsi="Times New Roman"/>
          <w:sz w:val="24"/>
          <w:szCs w:val="24"/>
          <w:lang w:val="az-Latn-AZ"/>
        </w:rPr>
        <w:t xml:space="preserve">Xəstəliyin </w:t>
      </w:r>
      <w:r w:rsidRPr="002A705B">
        <w:rPr>
          <w:rFonts w:ascii="Times New Roman" w:hAnsi="Times New Roman"/>
          <w:b/>
          <w:sz w:val="24"/>
          <w:szCs w:val="24"/>
          <w:lang w:val="az-Latn-AZ"/>
        </w:rPr>
        <w:t>III-IV mərhələlərində</w:t>
      </w:r>
      <w:r w:rsidRPr="002A705B">
        <w:rPr>
          <w:rFonts w:ascii="Times New Roman" w:hAnsi="Times New Roman"/>
          <w:sz w:val="24"/>
          <w:szCs w:val="24"/>
          <w:lang w:val="az-Latn-AZ"/>
        </w:rPr>
        <w:t xml:space="preserve">. </w:t>
      </w:r>
    </w:p>
    <w:p w:rsidR="00D3042C" w:rsidRPr="004E0FB5" w:rsidRDefault="00D3042C" w:rsidP="002A705B">
      <w:pPr>
        <w:tabs>
          <w:tab w:val="left" w:pos="142"/>
          <w:tab w:val="left" w:pos="305"/>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Sisplatin bədən səthinin 1 m</w:t>
      </w:r>
      <w:r w:rsidR="003A3CE2" w:rsidRPr="003A3CE2">
        <w:rPr>
          <w:rFonts w:ascii="Times New Roman" w:eastAsia="Arial" w:hAnsi="Times New Roman"/>
          <w:sz w:val="24"/>
          <w:szCs w:val="24"/>
          <w:vertAlign w:val="superscript"/>
          <w:lang w:val="az-Latn-AZ"/>
        </w:rPr>
        <w:t>2</w:t>
      </w:r>
      <w:r w:rsidRPr="004E0FB5">
        <w:rPr>
          <w:rFonts w:ascii="Times New Roman" w:eastAsia="Arial" w:hAnsi="Times New Roman"/>
          <w:sz w:val="24"/>
          <w:szCs w:val="24"/>
          <w:lang w:val="az-Latn-AZ"/>
        </w:rPr>
        <w:t>-nə 100 mq dozada venadaxili dam</w:t>
      </w:r>
      <w:r w:rsidR="002A705B">
        <w:rPr>
          <w:rFonts w:ascii="Times New Roman" w:eastAsia="Arial" w:hAnsi="Times New Roman"/>
          <w:sz w:val="24"/>
          <w:szCs w:val="24"/>
          <w:lang w:val="az-Latn-AZ"/>
        </w:rPr>
        <w:softHyphen/>
      </w:r>
      <w:r w:rsidRPr="004E0FB5">
        <w:rPr>
          <w:rFonts w:ascii="Times New Roman" w:eastAsia="Arial" w:hAnsi="Times New Roman"/>
          <w:sz w:val="24"/>
          <w:szCs w:val="24"/>
          <w:lang w:val="az-Latn-AZ"/>
        </w:rPr>
        <w:t>cı şəklində (su yükləməsi ilə və qusma əleyhinə terapiya fo</w:t>
      </w:r>
      <w:r w:rsidR="002A705B">
        <w:rPr>
          <w:rFonts w:ascii="Times New Roman" w:eastAsia="Arial" w:hAnsi="Times New Roman"/>
          <w:sz w:val="24"/>
          <w:szCs w:val="24"/>
          <w:lang w:val="az-Latn-AZ"/>
        </w:rPr>
        <w:softHyphen/>
      </w:r>
      <w:r w:rsidRPr="004E0FB5">
        <w:rPr>
          <w:rFonts w:ascii="Times New Roman" w:eastAsia="Arial" w:hAnsi="Times New Roman"/>
          <w:sz w:val="24"/>
          <w:szCs w:val="24"/>
          <w:lang w:val="az-Latn-AZ"/>
        </w:rPr>
        <w:t>nunda) + metotreksatı bədən səthinin 1 m</w:t>
      </w:r>
      <w:r w:rsidR="003A3CE2" w:rsidRPr="003A3CE2">
        <w:rPr>
          <w:rFonts w:ascii="Times New Roman" w:eastAsia="Arial" w:hAnsi="Times New Roman"/>
          <w:sz w:val="24"/>
          <w:szCs w:val="24"/>
          <w:vertAlign w:val="superscript"/>
          <w:lang w:val="az-Latn-AZ"/>
        </w:rPr>
        <w:t>2</w:t>
      </w:r>
      <w:r w:rsidRPr="004E0FB5">
        <w:rPr>
          <w:rFonts w:ascii="Times New Roman" w:eastAsia="Arial" w:hAnsi="Times New Roman"/>
          <w:sz w:val="24"/>
          <w:szCs w:val="24"/>
          <w:lang w:val="az-Latn-AZ"/>
        </w:rPr>
        <w:t>-nə 20 mq dozada vena</w:t>
      </w:r>
      <w:r w:rsidR="002A705B">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daxili, hər 3 gündə 1 dəfə summar doza 180-200 mq-yə çatana qədər + daktinomasin 500 mkq venadaxili, günaşırı, summar doza 4 mq-yə çatana qədər + vinkristin 1,5 mq venadaxili həftədə 1 dəfə summar doza 4,5 mq-yə çatana qədər. Müalicə kursları kreatinin, sidik cövhəri və neytrofillərin normal göstəriciləri olduqda hər 2-3 həftədən bir təkrarlanır.</w:t>
      </w:r>
    </w:p>
    <w:p w:rsidR="00D3042C" w:rsidRPr="004E0FB5" w:rsidRDefault="00D3042C" w:rsidP="003D0248">
      <w:pPr>
        <w:tabs>
          <w:tab w:val="left" w:pos="142"/>
          <w:tab w:val="left" w:pos="305"/>
        </w:tabs>
        <w:autoSpaceDE w:val="0"/>
        <w:autoSpaceDN w:val="0"/>
        <w:spacing w:after="0" w:line="252" w:lineRule="auto"/>
        <w:ind w:firstLine="567"/>
        <w:jc w:val="both"/>
        <w:rPr>
          <w:rFonts w:ascii="Times New Roman" w:eastAsia="Arial" w:hAnsi="Times New Roman"/>
          <w:b/>
          <w:sz w:val="24"/>
          <w:szCs w:val="24"/>
          <w:lang w:val="az-Latn-AZ"/>
        </w:rPr>
      </w:pPr>
      <w:r w:rsidRPr="004E0FB5">
        <w:rPr>
          <w:rFonts w:ascii="Times New Roman" w:eastAsia="Arial" w:hAnsi="Times New Roman"/>
          <w:b/>
          <w:sz w:val="24"/>
          <w:szCs w:val="24"/>
          <w:lang w:val="az-Latn-AZ"/>
        </w:rPr>
        <w:t>Profilaktik müalicə və dinamik müşahidə</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Trofoblastik xəstəliyin etiologiyası haqqında aydın təsəv</w:t>
      </w:r>
      <w:r w:rsidR="002A705B">
        <w:rPr>
          <w:rFonts w:ascii="Times New Roman" w:eastAsia="Arial" w:hAnsi="Times New Roman"/>
          <w:sz w:val="24"/>
          <w:szCs w:val="24"/>
          <w:lang w:val="az-Latn-AZ"/>
        </w:rPr>
        <w:softHyphen/>
      </w:r>
      <w:r w:rsidRPr="004E0FB5">
        <w:rPr>
          <w:rFonts w:ascii="Times New Roman" w:eastAsia="Arial" w:hAnsi="Times New Roman"/>
          <w:sz w:val="24"/>
          <w:szCs w:val="24"/>
          <w:lang w:val="az-Latn-AZ"/>
        </w:rPr>
        <w:t>vür</w:t>
      </w:r>
      <w:r w:rsidR="002A705B">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lərin olmaması xəstələrin tam sağalmasına zəmanət verməyə imkan vermir. Əlverişli proqnoz zamanı (mərhələ I-II) sağalma me</w:t>
      </w:r>
      <w:r w:rsidR="002A705B">
        <w:rPr>
          <w:rFonts w:ascii="Times New Roman" w:eastAsia="Arial" w:hAnsi="Times New Roman"/>
          <w:sz w:val="24"/>
          <w:szCs w:val="24"/>
          <w:lang w:val="az-Latn-AZ"/>
        </w:rPr>
        <w:softHyphen/>
      </w:r>
      <w:r w:rsidR="002A705B">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yarları hesab edilir:</w:t>
      </w:r>
    </w:p>
    <w:p w:rsidR="00D3042C" w:rsidRPr="002A705B" w:rsidRDefault="00D3042C" w:rsidP="0054014A">
      <w:pPr>
        <w:pStyle w:val="a8"/>
        <w:numPr>
          <w:ilvl w:val="0"/>
          <w:numId w:val="253"/>
        </w:numPr>
        <w:tabs>
          <w:tab w:val="left" w:pos="142"/>
          <w:tab w:val="left" w:pos="305"/>
        </w:tabs>
        <w:spacing w:before="0" w:line="252" w:lineRule="auto"/>
        <w:ind w:left="567" w:hanging="283"/>
        <w:jc w:val="both"/>
        <w:rPr>
          <w:rFonts w:ascii="Times New Roman" w:hAnsi="Times New Roman"/>
          <w:sz w:val="24"/>
          <w:szCs w:val="24"/>
        </w:rPr>
      </w:pPr>
      <w:r w:rsidRPr="002A705B">
        <w:rPr>
          <w:rFonts w:ascii="Times New Roman" w:hAnsi="Times New Roman"/>
          <w:sz w:val="24"/>
          <w:szCs w:val="24"/>
          <w:lang w:val="az-Latn-AZ"/>
        </w:rPr>
        <w:t>m</w:t>
      </w:r>
      <w:r w:rsidRPr="002A705B">
        <w:rPr>
          <w:rFonts w:ascii="Times New Roman" w:hAnsi="Times New Roman"/>
          <w:sz w:val="24"/>
          <w:szCs w:val="24"/>
        </w:rPr>
        <w:t>enstrua</w:t>
      </w:r>
      <w:r w:rsidRPr="002A705B">
        <w:rPr>
          <w:rFonts w:ascii="Times New Roman" w:hAnsi="Times New Roman"/>
          <w:sz w:val="24"/>
          <w:szCs w:val="24"/>
          <w:lang w:val="az-Latn-AZ"/>
        </w:rPr>
        <w:t>siya dövrünün</w:t>
      </w:r>
      <w:r w:rsidRPr="002A705B">
        <w:rPr>
          <w:rFonts w:ascii="Times New Roman" w:hAnsi="Times New Roman"/>
          <w:sz w:val="24"/>
          <w:szCs w:val="24"/>
        </w:rPr>
        <w:t xml:space="preserve"> bərpası;</w:t>
      </w:r>
    </w:p>
    <w:p w:rsidR="00D3042C" w:rsidRPr="002A705B" w:rsidRDefault="00D3042C" w:rsidP="0054014A">
      <w:pPr>
        <w:pStyle w:val="a8"/>
        <w:numPr>
          <w:ilvl w:val="0"/>
          <w:numId w:val="253"/>
        </w:numPr>
        <w:tabs>
          <w:tab w:val="left" w:pos="142"/>
          <w:tab w:val="left" w:pos="305"/>
        </w:tabs>
        <w:spacing w:before="0" w:line="252" w:lineRule="auto"/>
        <w:ind w:left="567" w:hanging="283"/>
        <w:jc w:val="both"/>
        <w:rPr>
          <w:rFonts w:ascii="Times New Roman" w:hAnsi="Times New Roman"/>
          <w:sz w:val="24"/>
          <w:szCs w:val="24"/>
        </w:rPr>
      </w:pPr>
      <w:r w:rsidRPr="002A705B">
        <w:rPr>
          <w:rFonts w:ascii="Times New Roman" w:hAnsi="Times New Roman"/>
          <w:sz w:val="24"/>
          <w:szCs w:val="24"/>
        </w:rPr>
        <w:t xml:space="preserve">ginekoloji </w:t>
      </w:r>
      <w:r w:rsidRPr="002A705B">
        <w:rPr>
          <w:rFonts w:ascii="Times New Roman" w:hAnsi="Times New Roman"/>
          <w:sz w:val="24"/>
          <w:szCs w:val="24"/>
          <w:lang w:val="az-Latn-AZ"/>
        </w:rPr>
        <w:t>baxış</w:t>
      </w:r>
      <w:r w:rsidRPr="002A705B">
        <w:rPr>
          <w:rFonts w:ascii="Times New Roman" w:hAnsi="Times New Roman"/>
          <w:sz w:val="24"/>
          <w:szCs w:val="24"/>
        </w:rPr>
        <w:t xml:space="preserve"> zamanı </w:t>
      </w:r>
      <w:r w:rsidR="00F52777" w:rsidRPr="002A705B">
        <w:rPr>
          <w:rFonts w:ascii="Times New Roman" w:hAnsi="Times New Roman"/>
          <w:sz w:val="24"/>
          <w:szCs w:val="24"/>
          <w:lang w:val="az-Latn-AZ"/>
        </w:rPr>
        <w:t>–</w:t>
      </w:r>
      <w:r w:rsidRPr="002A705B">
        <w:rPr>
          <w:rFonts w:ascii="Times New Roman" w:hAnsi="Times New Roman"/>
          <w:sz w:val="24"/>
          <w:szCs w:val="24"/>
        </w:rPr>
        <w:t xml:space="preserve"> uşaqlığın ölçülərinin normaya qə</w:t>
      </w:r>
      <w:r w:rsidR="002A705B">
        <w:rPr>
          <w:rFonts w:ascii="Times New Roman" w:hAnsi="Times New Roman"/>
          <w:sz w:val="24"/>
          <w:szCs w:val="24"/>
          <w:lang w:val="az-Latn-AZ"/>
        </w:rPr>
        <w:softHyphen/>
      </w:r>
      <w:r w:rsidRPr="002A705B">
        <w:rPr>
          <w:rFonts w:ascii="Times New Roman" w:hAnsi="Times New Roman"/>
          <w:sz w:val="24"/>
          <w:szCs w:val="24"/>
        </w:rPr>
        <w:t>dər azalması</w:t>
      </w:r>
      <w:r w:rsidRPr="002A705B">
        <w:rPr>
          <w:rFonts w:ascii="Times New Roman" w:hAnsi="Times New Roman"/>
          <w:sz w:val="24"/>
          <w:szCs w:val="24"/>
          <w:lang w:val="az-Latn-AZ"/>
        </w:rPr>
        <w:t>,</w:t>
      </w:r>
      <w:r w:rsidRPr="002A705B">
        <w:rPr>
          <w:rFonts w:ascii="Times New Roman" w:hAnsi="Times New Roman"/>
          <w:sz w:val="24"/>
          <w:szCs w:val="24"/>
        </w:rPr>
        <w:t xml:space="preserve"> USM məlumatları ilə təsdiqlənmiş əvvəllər müəy</w:t>
      </w:r>
      <w:r w:rsidR="002A705B">
        <w:rPr>
          <w:rFonts w:ascii="Times New Roman" w:hAnsi="Times New Roman"/>
          <w:sz w:val="24"/>
          <w:szCs w:val="24"/>
          <w:lang w:val="az-Latn-AZ"/>
        </w:rPr>
        <w:softHyphen/>
      </w:r>
      <w:r w:rsidRPr="002A705B">
        <w:rPr>
          <w:rFonts w:ascii="Times New Roman" w:hAnsi="Times New Roman"/>
          <w:sz w:val="24"/>
          <w:szCs w:val="24"/>
        </w:rPr>
        <w:t xml:space="preserve">yən edilmiş </w:t>
      </w:r>
      <w:r w:rsidRPr="002A705B">
        <w:rPr>
          <w:rFonts w:ascii="Times New Roman" w:hAnsi="Times New Roman"/>
          <w:sz w:val="24"/>
          <w:szCs w:val="24"/>
          <w:lang w:val="az-Latn-AZ"/>
        </w:rPr>
        <w:t>uşaqlı</w:t>
      </w:r>
      <w:r w:rsidR="00F73479">
        <w:rPr>
          <w:rFonts w:ascii="Times New Roman" w:hAnsi="Times New Roman"/>
          <w:sz w:val="24"/>
          <w:szCs w:val="24"/>
          <w:lang w:val="az-Latn-AZ"/>
        </w:rPr>
        <w:t>q</w:t>
      </w:r>
      <w:r w:rsidRPr="002A705B">
        <w:rPr>
          <w:rFonts w:ascii="Times New Roman" w:hAnsi="Times New Roman"/>
          <w:sz w:val="24"/>
          <w:szCs w:val="24"/>
          <w:lang w:val="az-Latn-AZ"/>
        </w:rPr>
        <w:t xml:space="preserve"> yolu </w:t>
      </w:r>
      <w:r w:rsidRPr="002A705B">
        <w:rPr>
          <w:rFonts w:ascii="Times New Roman" w:hAnsi="Times New Roman"/>
          <w:sz w:val="24"/>
          <w:szCs w:val="24"/>
        </w:rPr>
        <w:t>və parametriumdakı metastaz</w:t>
      </w:r>
      <w:r w:rsidR="002A705B">
        <w:rPr>
          <w:rFonts w:ascii="Times New Roman" w:hAnsi="Times New Roman"/>
          <w:sz w:val="24"/>
          <w:szCs w:val="24"/>
          <w:lang w:val="az-Latn-AZ"/>
        </w:rPr>
        <w:softHyphen/>
      </w:r>
      <w:r w:rsidRPr="002A705B">
        <w:rPr>
          <w:rFonts w:ascii="Times New Roman" w:hAnsi="Times New Roman"/>
          <w:sz w:val="24"/>
          <w:szCs w:val="24"/>
        </w:rPr>
        <w:t>ların yox olması;</w:t>
      </w:r>
    </w:p>
    <w:p w:rsidR="00D3042C" w:rsidRPr="002A705B" w:rsidRDefault="00D3042C" w:rsidP="0054014A">
      <w:pPr>
        <w:pStyle w:val="a8"/>
        <w:numPr>
          <w:ilvl w:val="0"/>
          <w:numId w:val="253"/>
        </w:numPr>
        <w:tabs>
          <w:tab w:val="left" w:pos="142"/>
          <w:tab w:val="left" w:pos="305"/>
        </w:tabs>
        <w:spacing w:before="0" w:line="252" w:lineRule="auto"/>
        <w:ind w:left="567" w:hanging="283"/>
        <w:jc w:val="both"/>
        <w:rPr>
          <w:rFonts w:ascii="Times New Roman" w:hAnsi="Times New Roman"/>
          <w:sz w:val="24"/>
          <w:szCs w:val="24"/>
        </w:rPr>
      </w:pPr>
      <w:r w:rsidRPr="002A705B">
        <w:rPr>
          <w:rFonts w:ascii="Times New Roman" w:hAnsi="Times New Roman"/>
          <w:sz w:val="24"/>
          <w:szCs w:val="24"/>
        </w:rPr>
        <w:t>β-</w:t>
      </w:r>
      <w:r w:rsidRPr="002A705B">
        <w:rPr>
          <w:rFonts w:ascii="Times New Roman" w:hAnsi="Times New Roman"/>
          <w:sz w:val="24"/>
          <w:szCs w:val="24"/>
          <w:lang w:val="az-Latn-AZ"/>
        </w:rPr>
        <w:t>hCG</w:t>
      </w:r>
      <w:r w:rsidRPr="002A705B">
        <w:rPr>
          <w:rFonts w:ascii="Times New Roman" w:hAnsi="Times New Roman"/>
          <w:sz w:val="24"/>
          <w:szCs w:val="24"/>
        </w:rPr>
        <w:t xml:space="preserve"> göstəricilərinin normal rəqəmlərə qədər azalması.</w:t>
      </w:r>
    </w:p>
    <w:p w:rsidR="00D3042C" w:rsidRPr="004E0FB5" w:rsidRDefault="00D3042C" w:rsidP="003D0248">
      <w:pPr>
        <w:tabs>
          <w:tab w:val="left" w:pos="142"/>
          <w:tab w:val="left" w:pos="305"/>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Proqnoz əl</w:t>
      </w:r>
      <w:r w:rsidRPr="004E0FB5">
        <w:rPr>
          <w:rFonts w:ascii="Times New Roman" w:eastAsia="Arial" w:hAnsi="Times New Roman"/>
          <w:sz w:val="24"/>
          <w:szCs w:val="24"/>
        </w:rPr>
        <w:t xml:space="preserve">verişsiz (III-IV mərhələ) </w:t>
      </w:r>
      <w:r w:rsidRPr="004E0FB5">
        <w:rPr>
          <w:rFonts w:ascii="Times New Roman" w:eastAsia="Arial" w:hAnsi="Times New Roman"/>
          <w:sz w:val="24"/>
          <w:szCs w:val="24"/>
          <w:lang w:val="az-Latn-AZ"/>
        </w:rPr>
        <w:t>olarsa,</w:t>
      </w:r>
      <w:r w:rsidRPr="004E0FB5">
        <w:rPr>
          <w:rFonts w:ascii="Times New Roman" w:eastAsia="Arial" w:hAnsi="Times New Roman"/>
          <w:sz w:val="24"/>
          <w:szCs w:val="24"/>
        </w:rPr>
        <w:t xml:space="preserve"> yuxarıda sada</w:t>
      </w:r>
      <w:r w:rsidR="002A705B">
        <w:rPr>
          <w:rFonts w:ascii="Times New Roman" w:eastAsia="Arial" w:hAnsi="Times New Roman"/>
          <w:sz w:val="24"/>
          <w:szCs w:val="24"/>
          <w:lang w:val="az-Latn-AZ"/>
        </w:rPr>
        <w:softHyphen/>
      </w:r>
      <w:r w:rsidRPr="004E0FB5">
        <w:rPr>
          <w:rFonts w:ascii="Times New Roman" w:eastAsia="Arial" w:hAnsi="Times New Roman"/>
          <w:sz w:val="24"/>
          <w:szCs w:val="24"/>
        </w:rPr>
        <w:t>la</w:t>
      </w:r>
      <w:r w:rsidR="002A705B">
        <w:rPr>
          <w:rFonts w:ascii="Times New Roman" w:eastAsia="Arial" w:hAnsi="Times New Roman"/>
          <w:sz w:val="24"/>
          <w:szCs w:val="24"/>
          <w:lang w:val="az-Latn-AZ"/>
        </w:rPr>
        <w:softHyphen/>
      </w:r>
      <w:r w:rsidRPr="004E0FB5">
        <w:rPr>
          <w:rFonts w:ascii="Times New Roman" w:eastAsia="Arial" w:hAnsi="Times New Roman"/>
          <w:sz w:val="24"/>
          <w:szCs w:val="24"/>
        </w:rPr>
        <w:t>nan bütün meyarlar</w:t>
      </w:r>
      <w:r w:rsidRPr="004E0FB5">
        <w:rPr>
          <w:rFonts w:ascii="Times New Roman" w:eastAsia="Arial" w:hAnsi="Times New Roman"/>
          <w:sz w:val="24"/>
          <w:szCs w:val="24"/>
          <w:lang w:val="az-Latn-AZ"/>
        </w:rPr>
        <w:t>ın</w:t>
      </w:r>
      <w:r w:rsidRPr="004E0FB5">
        <w:rPr>
          <w:rFonts w:ascii="Times New Roman" w:eastAsia="Arial" w:hAnsi="Times New Roman"/>
          <w:sz w:val="24"/>
          <w:szCs w:val="24"/>
        </w:rPr>
        <w:t xml:space="preserve"> aşkar </w:t>
      </w:r>
      <w:r w:rsidRPr="004E0FB5">
        <w:rPr>
          <w:rFonts w:ascii="Times New Roman" w:eastAsia="Arial" w:hAnsi="Times New Roman"/>
          <w:sz w:val="24"/>
          <w:szCs w:val="24"/>
          <w:lang w:val="az-Latn-AZ"/>
        </w:rPr>
        <w:t>edilməsi</w:t>
      </w:r>
      <w:r w:rsidRPr="004E0FB5">
        <w:rPr>
          <w:rFonts w:ascii="Times New Roman" w:eastAsia="Arial" w:hAnsi="Times New Roman"/>
          <w:sz w:val="24"/>
          <w:szCs w:val="24"/>
        </w:rPr>
        <w:t>, həmçinin uzaq orqanlarda (ağ</w:t>
      </w:r>
      <w:r w:rsidR="002A705B">
        <w:rPr>
          <w:rFonts w:ascii="Times New Roman" w:eastAsia="Arial" w:hAnsi="Times New Roman"/>
          <w:sz w:val="24"/>
          <w:szCs w:val="24"/>
          <w:lang w:val="az-Latn-AZ"/>
        </w:rPr>
        <w:softHyphen/>
      </w:r>
      <w:r w:rsidRPr="004E0FB5">
        <w:rPr>
          <w:rFonts w:ascii="Times New Roman" w:eastAsia="Arial" w:hAnsi="Times New Roman"/>
          <w:sz w:val="24"/>
          <w:szCs w:val="24"/>
        </w:rPr>
        <w:t>ciyərlər, qaraciyər, baş beyin və s.) metastazlar</w:t>
      </w:r>
      <w:r w:rsidRPr="004E0FB5">
        <w:rPr>
          <w:rFonts w:ascii="Times New Roman" w:eastAsia="Arial" w:hAnsi="Times New Roman"/>
          <w:sz w:val="24"/>
          <w:szCs w:val="24"/>
          <w:lang w:val="az-Latn-AZ"/>
        </w:rPr>
        <w:t xml:space="preserve">ın </w:t>
      </w:r>
      <w:r w:rsidRPr="004E0FB5">
        <w:rPr>
          <w:rFonts w:ascii="Times New Roman" w:eastAsia="Arial" w:hAnsi="Times New Roman"/>
          <w:sz w:val="24"/>
          <w:szCs w:val="24"/>
        </w:rPr>
        <w:t xml:space="preserve">yox </w:t>
      </w:r>
      <w:r w:rsidRPr="004E0FB5">
        <w:rPr>
          <w:rFonts w:ascii="Times New Roman" w:eastAsia="Arial" w:hAnsi="Times New Roman"/>
          <w:sz w:val="24"/>
          <w:szCs w:val="24"/>
          <w:lang w:val="az-Latn-AZ"/>
        </w:rPr>
        <w:t>olması</w:t>
      </w:r>
      <w:r w:rsidRPr="004E0FB5">
        <w:rPr>
          <w:rFonts w:ascii="Times New Roman" w:eastAsia="Arial" w:hAnsi="Times New Roman"/>
          <w:sz w:val="24"/>
          <w:szCs w:val="24"/>
        </w:rPr>
        <w:t xml:space="preserve"> </w:t>
      </w:r>
      <w:r w:rsidRPr="004E0FB5">
        <w:rPr>
          <w:rFonts w:ascii="Times New Roman" w:eastAsia="Arial" w:hAnsi="Times New Roman"/>
          <w:sz w:val="24"/>
          <w:szCs w:val="24"/>
          <w:lang w:val="az-Latn-AZ"/>
        </w:rPr>
        <w:t>sağal</w:t>
      </w:r>
      <w:r w:rsidR="002A705B">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madan xəbər verir.</w:t>
      </w:r>
    </w:p>
    <w:p w:rsidR="00D3042C" w:rsidRPr="002A705B" w:rsidRDefault="00D3042C" w:rsidP="003D0248">
      <w:pPr>
        <w:tabs>
          <w:tab w:val="left" w:pos="142"/>
          <w:tab w:val="left" w:pos="305"/>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Müalicənin, o cümlədən profilaktik müalicənin başa çat</w:t>
      </w:r>
      <w:r w:rsidR="002A705B">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2A705B">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sın</w:t>
      </w:r>
      <w:r w:rsidR="002A705B">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dan sonra xəstələr ixtisaslaşmış onkoloji müəssisədə müşahidə olu</w:t>
      </w:r>
      <w:r w:rsidR="002A705B">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nurlar. </w:t>
      </w:r>
      <w:r w:rsidRPr="002A705B">
        <w:rPr>
          <w:rFonts w:ascii="Times New Roman" w:eastAsia="Arial" w:hAnsi="Times New Roman"/>
          <w:sz w:val="24"/>
          <w:szCs w:val="24"/>
          <w:lang w:val="az-Latn-AZ"/>
        </w:rPr>
        <w:t>Müntəzəm müayinəyə daxildir:</w:t>
      </w:r>
    </w:p>
    <w:p w:rsidR="00D3042C" w:rsidRPr="004E0FB5" w:rsidRDefault="00D3042C" w:rsidP="0054014A">
      <w:pPr>
        <w:numPr>
          <w:ilvl w:val="0"/>
          <w:numId w:val="254"/>
        </w:numPr>
        <w:tabs>
          <w:tab w:val="left" w:pos="305"/>
          <w:tab w:val="left" w:pos="709"/>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menoqrammanın tədqiqi;</w:t>
      </w:r>
    </w:p>
    <w:p w:rsidR="00D3042C" w:rsidRPr="004E0FB5" w:rsidRDefault="00D3042C" w:rsidP="0054014A">
      <w:pPr>
        <w:numPr>
          <w:ilvl w:val="0"/>
          <w:numId w:val="254"/>
        </w:numPr>
        <w:tabs>
          <w:tab w:val="left" w:pos="305"/>
          <w:tab w:val="left" w:pos="709"/>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 xml:space="preserve">ginekoloq </w:t>
      </w:r>
      <w:r w:rsidRPr="004E0FB5">
        <w:rPr>
          <w:rFonts w:ascii="Times New Roman" w:eastAsia="Arial" w:hAnsi="Times New Roman"/>
          <w:sz w:val="24"/>
          <w:szCs w:val="24"/>
          <w:lang w:val="az-Latn-AZ"/>
        </w:rPr>
        <w:t>müayinəsi</w:t>
      </w:r>
      <w:r w:rsidRPr="004E0FB5">
        <w:rPr>
          <w:rFonts w:ascii="Times New Roman" w:eastAsia="Arial" w:hAnsi="Times New Roman"/>
          <w:sz w:val="24"/>
          <w:szCs w:val="24"/>
        </w:rPr>
        <w:t>;</w:t>
      </w:r>
    </w:p>
    <w:p w:rsidR="00D3042C" w:rsidRPr="004E0FB5" w:rsidRDefault="00D3042C" w:rsidP="0054014A">
      <w:pPr>
        <w:numPr>
          <w:ilvl w:val="0"/>
          <w:numId w:val="254"/>
        </w:numPr>
        <w:tabs>
          <w:tab w:val="left" w:pos="305"/>
          <w:tab w:val="left" w:pos="709"/>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çanaq orqanlarının USM</w:t>
      </w:r>
      <w:r w:rsidRPr="004E0FB5">
        <w:rPr>
          <w:rFonts w:ascii="Times New Roman" w:eastAsia="Arial" w:hAnsi="Times New Roman"/>
          <w:sz w:val="24"/>
          <w:szCs w:val="24"/>
          <w:lang w:val="az-Latn-AZ"/>
        </w:rPr>
        <w:t>-i</w:t>
      </w:r>
      <w:r w:rsidRPr="004E0FB5">
        <w:rPr>
          <w:rFonts w:ascii="Times New Roman" w:eastAsia="Arial" w:hAnsi="Times New Roman"/>
          <w:sz w:val="24"/>
          <w:szCs w:val="24"/>
        </w:rPr>
        <w:t>;</w:t>
      </w:r>
    </w:p>
    <w:p w:rsidR="00D3042C" w:rsidRPr="004E0FB5" w:rsidRDefault="00D3042C" w:rsidP="0054014A">
      <w:pPr>
        <w:numPr>
          <w:ilvl w:val="0"/>
          <w:numId w:val="254"/>
        </w:numPr>
        <w:tabs>
          <w:tab w:val="left" w:pos="305"/>
          <w:tab w:val="left" w:pos="709"/>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ilk 6 ay ərzində hər ay β-</w:t>
      </w:r>
      <w:r w:rsidRPr="004E0FB5">
        <w:rPr>
          <w:rFonts w:ascii="Times New Roman" w:eastAsia="Arial" w:hAnsi="Times New Roman"/>
          <w:sz w:val="24"/>
          <w:szCs w:val="24"/>
          <w:lang w:val="az-Latn-AZ"/>
        </w:rPr>
        <w:t>hCG</w:t>
      </w:r>
      <w:r w:rsidRPr="004E0FB5">
        <w:rPr>
          <w:rFonts w:ascii="Times New Roman" w:eastAsia="Arial" w:hAnsi="Times New Roman"/>
          <w:sz w:val="24"/>
          <w:szCs w:val="24"/>
        </w:rPr>
        <w:t xml:space="preserve"> göstəricilərin</w:t>
      </w:r>
      <w:r w:rsidRPr="004E0FB5">
        <w:rPr>
          <w:rFonts w:ascii="Times New Roman" w:eastAsia="Arial" w:hAnsi="Times New Roman"/>
          <w:sz w:val="24"/>
          <w:szCs w:val="24"/>
          <w:lang w:val="az-Latn-AZ"/>
        </w:rPr>
        <w:t>ə</w:t>
      </w:r>
      <w:r w:rsidRPr="004E0FB5">
        <w:rPr>
          <w:rFonts w:ascii="Times New Roman" w:eastAsia="Arial" w:hAnsi="Times New Roman"/>
          <w:sz w:val="24"/>
          <w:szCs w:val="24"/>
        </w:rPr>
        <w:t xml:space="preserve"> nəzarət.</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Əgər əvvəllər xəstə</w:t>
      </w:r>
      <w:r w:rsidRPr="004E0FB5">
        <w:rPr>
          <w:rFonts w:ascii="Times New Roman" w:eastAsia="Arial" w:hAnsi="Times New Roman"/>
          <w:sz w:val="24"/>
          <w:szCs w:val="24"/>
          <w:lang w:val="az-Latn-AZ"/>
        </w:rPr>
        <w:t>nin</w:t>
      </w:r>
      <w:r w:rsidRPr="004E0FB5">
        <w:rPr>
          <w:rFonts w:ascii="Times New Roman" w:eastAsia="Arial" w:hAnsi="Times New Roman"/>
          <w:sz w:val="24"/>
          <w:szCs w:val="24"/>
        </w:rPr>
        <w:t xml:space="preserve"> ağciyərlər</w:t>
      </w:r>
      <w:r w:rsidRPr="004E0FB5">
        <w:rPr>
          <w:rFonts w:ascii="Times New Roman" w:eastAsia="Arial" w:hAnsi="Times New Roman"/>
          <w:sz w:val="24"/>
          <w:szCs w:val="24"/>
          <w:lang w:val="az-Latn-AZ"/>
        </w:rPr>
        <w:t>in</w:t>
      </w:r>
      <w:r w:rsidRPr="004E0FB5">
        <w:rPr>
          <w:rFonts w:ascii="Times New Roman" w:eastAsia="Arial" w:hAnsi="Times New Roman"/>
          <w:sz w:val="24"/>
          <w:szCs w:val="24"/>
        </w:rPr>
        <w:t>də metastazlar olubsa, mü</w:t>
      </w:r>
      <w:r w:rsidR="002A705B">
        <w:rPr>
          <w:rFonts w:ascii="Times New Roman" w:eastAsia="Arial" w:hAnsi="Times New Roman"/>
          <w:sz w:val="24"/>
          <w:szCs w:val="24"/>
          <w:lang w:val="az-Latn-AZ"/>
        </w:rPr>
        <w:softHyphen/>
      </w:r>
      <w:r w:rsidR="002A705B">
        <w:rPr>
          <w:rFonts w:ascii="Times New Roman" w:eastAsia="Arial" w:hAnsi="Times New Roman"/>
          <w:sz w:val="24"/>
          <w:szCs w:val="24"/>
          <w:lang w:val="az-Latn-AZ"/>
        </w:rPr>
        <w:softHyphen/>
      </w:r>
      <w:r w:rsidRPr="004E0FB5">
        <w:rPr>
          <w:rFonts w:ascii="Times New Roman" w:eastAsia="Arial" w:hAnsi="Times New Roman"/>
          <w:sz w:val="24"/>
          <w:szCs w:val="24"/>
        </w:rPr>
        <w:t xml:space="preserve">şahidənin 1-ci ili ərzində </w:t>
      </w:r>
      <w:r w:rsidRPr="004E0FB5">
        <w:rPr>
          <w:rFonts w:ascii="Times New Roman" w:eastAsia="Arial" w:hAnsi="Times New Roman"/>
          <w:sz w:val="24"/>
          <w:szCs w:val="24"/>
          <w:lang w:val="az-Latn-AZ"/>
        </w:rPr>
        <w:t xml:space="preserve">hər </w:t>
      </w:r>
      <w:r w:rsidRPr="004E0FB5">
        <w:rPr>
          <w:rFonts w:ascii="Times New Roman" w:eastAsia="Arial" w:hAnsi="Times New Roman"/>
          <w:sz w:val="24"/>
          <w:szCs w:val="24"/>
        </w:rPr>
        <w:t>3 ayda 1 dəfə döş qəfəsinin nə</w:t>
      </w:r>
      <w:r w:rsidR="002A705B">
        <w:rPr>
          <w:rFonts w:ascii="Times New Roman" w:eastAsia="Arial" w:hAnsi="Times New Roman"/>
          <w:sz w:val="24"/>
          <w:szCs w:val="24"/>
          <w:lang w:val="az-Latn-AZ"/>
        </w:rPr>
        <w:softHyphen/>
      </w:r>
      <w:r w:rsidRPr="004E0FB5">
        <w:rPr>
          <w:rFonts w:ascii="Times New Roman" w:eastAsia="Arial" w:hAnsi="Times New Roman"/>
          <w:sz w:val="24"/>
          <w:szCs w:val="24"/>
        </w:rPr>
        <w:t>za</w:t>
      </w:r>
      <w:r w:rsidR="002A705B">
        <w:rPr>
          <w:rFonts w:ascii="Times New Roman" w:eastAsia="Arial" w:hAnsi="Times New Roman"/>
          <w:sz w:val="24"/>
          <w:szCs w:val="24"/>
          <w:lang w:val="az-Latn-AZ"/>
        </w:rPr>
        <w:softHyphen/>
      </w:r>
      <w:r w:rsidRPr="004E0FB5">
        <w:rPr>
          <w:rFonts w:ascii="Times New Roman" w:eastAsia="Arial" w:hAnsi="Times New Roman"/>
          <w:sz w:val="24"/>
          <w:szCs w:val="24"/>
        </w:rPr>
        <w:t>rət rentgenoqrafiyası aparılır, sonradan</w:t>
      </w:r>
      <w:r w:rsidRPr="004E0FB5">
        <w:rPr>
          <w:rFonts w:ascii="Times New Roman" w:eastAsia="Arial" w:hAnsi="Times New Roman"/>
          <w:sz w:val="24"/>
          <w:szCs w:val="24"/>
          <w:lang w:val="az-Latn-AZ"/>
        </w:rPr>
        <w:t xml:space="preserve"> isə nəzarət </w:t>
      </w:r>
      <w:r w:rsidRPr="004E0FB5">
        <w:rPr>
          <w:rFonts w:ascii="Times New Roman" w:eastAsia="Arial" w:hAnsi="Times New Roman"/>
          <w:sz w:val="24"/>
          <w:szCs w:val="24"/>
        </w:rPr>
        <w:t>göstərişlərə əsa</w:t>
      </w:r>
      <w:r w:rsidR="002A705B">
        <w:rPr>
          <w:rFonts w:ascii="Times New Roman" w:eastAsia="Arial" w:hAnsi="Times New Roman"/>
          <w:sz w:val="24"/>
          <w:szCs w:val="24"/>
          <w:lang w:val="az-Latn-AZ"/>
        </w:rPr>
        <w:softHyphen/>
      </w:r>
      <w:r w:rsidRPr="004E0FB5">
        <w:rPr>
          <w:rFonts w:ascii="Times New Roman" w:eastAsia="Arial" w:hAnsi="Times New Roman"/>
          <w:sz w:val="24"/>
          <w:szCs w:val="24"/>
        </w:rPr>
        <w:t>sən</w:t>
      </w:r>
      <w:r w:rsidRPr="004E0FB5">
        <w:rPr>
          <w:rFonts w:ascii="Times New Roman" w:eastAsia="Arial" w:hAnsi="Times New Roman"/>
          <w:sz w:val="24"/>
          <w:szCs w:val="24"/>
          <w:lang w:val="az-Latn-AZ"/>
        </w:rPr>
        <w:t xml:space="preserve"> həyata keçirilir</w:t>
      </w:r>
      <w:r w:rsidRPr="004E0FB5">
        <w:rPr>
          <w:rFonts w:ascii="Times New Roman" w:eastAsia="Arial" w:hAnsi="Times New Roman"/>
          <w:sz w:val="24"/>
          <w:szCs w:val="24"/>
        </w:rPr>
        <w:t>.</w:t>
      </w:r>
    </w:p>
    <w:p w:rsidR="00D3042C" w:rsidRPr="004E0FB5" w:rsidRDefault="00E367DF" w:rsidP="003D0248">
      <w:pPr>
        <w:tabs>
          <w:tab w:val="left" w:pos="142"/>
        </w:tabs>
        <w:autoSpaceDE w:val="0"/>
        <w:autoSpaceDN w:val="0"/>
        <w:spacing w:after="0" w:line="252" w:lineRule="auto"/>
        <w:ind w:firstLine="567"/>
        <w:jc w:val="both"/>
        <w:rPr>
          <w:rFonts w:ascii="Times New Roman" w:eastAsia="Arial" w:hAnsi="Times New Roman"/>
          <w:sz w:val="24"/>
          <w:szCs w:val="24"/>
        </w:rPr>
      </w:pPr>
      <w:r>
        <w:rPr>
          <w:rFonts w:ascii="Times New Roman" w:eastAsia="Arial" w:hAnsi="Times New Roman"/>
          <w:sz w:val="24"/>
          <w:szCs w:val="24"/>
        </w:rPr>
        <w:t>Kimyaterapiya</w:t>
      </w:r>
      <w:r w:rsidR="00D3042C" w:rsidRPr="004E0FB5">
        <w:rPr>
          <w:rFonts w:ascii="Times New Roman" w:eastAsia="Arial" w:hAnsi="Times New Roman"/>
          <w:sz w:val="24"/>
          <w:szCs w:val="24"/>
        </w:rPr>
        <w:t xml:space="preserve"> ilə müalicə olunmuş qadınlarda rep</w:t>
      </w:r>
      <w:r w:rsidR="002A705B">
        <w:rPr>
          <w:rFonts w:ascii="Times New Roman" w:eastAsia="Arial" w:hAnsi="Times New Roman"/>
          <w:sz w:val="24"/>
          <w:szCs w:val="24"/>
          <w:lang w:val="az-Latn-AZ"/>
        </w:rPr>
        <w:softHyphen/>
      </w:r>
      <w:r w:rsidR="00D3042C" w:rsidRPr="004E0FB5">
        <w:rPr>
          <w:rFonts w:ascii="Times New Roman" w:eastAsia="Arial" w:hAnsi="Times New Roman"/>
          <w:sz w:val="24"/>
          <w:szCs w:val="24"/>
        </w:rPr>
        <w:t>ro</w:t>
      </w:r>
      <w:r w:rsidR="002A705B">
        <w:rPr>
          <w:rFonts w:ascii="Times New Roman" w:eastAsia="Arial" w:hAnsi="Times New Roman"/>
          <w:sz w:val="24"/>
          <w:szCs w:val="24"/>
          <w:lang w:val="az-Latn-AZ"/>
        </w:rPr>
        <w:softHyphen/>
      </w:r>
      <w:r w:rsidR="00D3042C" w:rsidRPr="004E0FB5">
        <w:rPr>
          <w:rFonts w:ascii="Times New Roman" w:eastAsia="Arial" w:hAnsi="Times New Roman"/>
          <w:sz w:val="24"/>
          <w:szCs w:val="24"/>
        </w:rPr>
        <w:t>duk</w:t>
      </w:r>
      <w:r w:rsidR="002A705B">
        <w:rPr>
          <w:rFonts w:ascii="Times New Roman" w:eastAsia="Arial" w:hAnsi="Times New Roman"/>
          <w:sz w:val="24"/>
          <w:szCs w:val="24"/>
          <w:lang w:val="az-Latn-AZ"/>
        </w:rPr>
        <w:softHyphen/>
      </w:r>
      <w:r w:rsidR="00D3042C" w:rsidRPr="004E0FB5">
        <w:rPr>
          <w:rFonts w:ascii="Times New Roman" w:eastAsia="Arial" w:hAnsi="Times New Roman"/>
          <w:sz w:val="24"/>
          <w:szCs w:val="24"/>
        </w:rPr>
        <w:t>tiv funksiyanın saxlanması mümkündür. Dərman terapiyasının başa çatmasından sonra hamiləlik üçün optimal müddət məsələsi bu günə qədər müzakirə olunur. Bir çox tədqiqatçılar hesab edirlər ki, I-II mərhələ</w:t>
      </w:r>
      <w:r w:rsidR="00D3042C" w:rsidRPr="004E0FB5">
        <w:rPr>
          <w:rFonts w:ascii="Times New Roman" w:eastAsia="Arial" w:hAnsi="Times New Roman"/>
          <w:sz w:val="24"/>
          <w:szCs w:val="24"/>
          <w:lang w:val="az-Latn-AZ"/>
        </w:rPr>
        <w:t>də olan</w:t>
      </w:r>
      <w:r w:rsidR="00D3042C" w:rsidRPr="004E0FB5">
        <w:rPr>
          <w:rFonts w:ascii="Times New Roman" w:eastAsia="Arial" w:hAnsi="Times New Roman"/>
          <w:sz w:val="24"/>
          <w:szCs w:val="24"/>
        </w:rPr>
        <w:t xml:space="preserve"> xəstələr üçün hamiləliyə yalnız müalicədən bir il sonra, III-IV mərhələ</w:t>
      </w:r>
      <w:r w:rsidR="00D3042C" w:rsidRPr="004E0FB5">
        <w:rPr>
          <w:rFonts w:ascii="Times New Roman" w:eastAsia="Arial" w:hAnsi="Times New Roman"/>
          <w:sz w:val="24"/>
          <w:szCs w:val="24"/>
          <w:lang w:val="az-Latn-AZ"/>
        </w:rPr>
        <w:t>də olan</w:t>
      </w:r>
      <w:r w:rsidR="00D3042C" w:rsidRPr="004E0FB5">
        <w:rPr>
          <w:rFonts w:ascii="Times New Roman" w:eastAsia="Arial" w:hAnsi="Times New Roman"/>
          <w:sz w:val="24"/>
          <w:szCs w:val="24"/>
        </w:rPr>
        <w:t xml:space="preserve"> xəstələr üçün isə 1,5-2,0 il sonra icazə verilir.</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Sübut edilmişdir ki, hormonal kontrasepsiya xəstəliyin resi</w:t>
      </w:r>
      <w:r w:rsidR="003A5A54">
        <w:rPr>
          <w:rFonts w:ascii="Times New Roman" w:eastAsia="Arial" w:hAnsi="Times New Roman"/>
          <w:sz w:val="24"/>
          <w:szCs w:val="24"/>
          <w:lang w:val="az-Latn-AZ"/>
        </w:rPr>
        <w:softHyphen/>
      </w:r>
      <w:r w:rsidRPr="004E0FB5">
        <w:rPr>
          <w:rFonts w:ascii="Times New Roman" w:eastAsia="Arial" w:hAnsi="Times New Roman"/>
          <w:sz w:val="24"/>
          <w:szCs w:val="24"/>
        </w:rPr>
        <w:t>di</w:t>
      </w:r>
      <w:r w:rsidR="003A5A54">
        <w:rPr>
          <w:rFonts w:ascii="Times New Roman" w:eastAsia="Arial" w:hAnsi="Times New Roman"/>
          <w:sz w:val="24"/>
          <w:szCs w:val="24"/>
          <w:lang w:val="az-Latn-AZ"/>
        </w:rPr>
        <w:softHyphen/>
      </w:r>
      <w:r w:rsidRPr="004E0FB5">
        <w:rPr>
          <w:rFonts w:ascii="Times New Roman" w:eastAsia="Arial" w:hAnsi="Times New Roman"/>
          <w:sz w:val="24"/>
          <w:szCs w:val="24"/>
        </w:rPr>
        <w:t>vinin inkişafına təsir etmir. Bundan əlavə, hamiləliyin baş ver</w:t>
      </w:r>
      <w:r w:rsidR="003A5A54">
        <w:rPr>
          <w:rFonts w:ascii="Times New Roman" w:eastAsia="Arial" w:hAnsi="Times New Roman"/>
          <w:sz w:val="24"/>
          <w:szCs w:val="24"/>
          <w:lang w:val="az-Latn-AZ"/>
        </w:rPr>
        <w:softHyphen/>
      </w:r>
      <w:r w:rsidRPr="004E0FB5">
        <w:rPr>
          <w:rFonts w:ascii="Times New Roman" w:eastAsia="Arial" w:hAnsi="Times New Roman"/>
          <w:sz w:val="24"/>
          <w:szCs w:val="24"/>
        </w:rPr>
        <w:t>mə</w:t>
      </w:r>
      <w:r w:rsidR="003A5A54">
        <w:rPr>
          <w:rFonts w:ascii="Times New Roman" w:eastAsia="Arial" w:hAnsi="Times New Roman"/>
          <w:sz w:val="24"/>
          <w:szCs w:val="24"/>
          <w:lang w:val="az-Latn-AZ"/>
        </w:rPr>
        <w:softHyphen/>
      </w:r>
      <w:r w:rsidRPr="004E0FB5">
        <w:rPr>
          <w:rFonts w:ascii="Times New Roman" w:eastAsia="Arial" w:hAnsi="Times New Roman"/>
          <w:sz w:val="24"/>
          <w:szCs w:val="24"/>
        </w:rPr>
        <w:t>sindən etibarlı şəkildə qoruyur və yumurtalıqların funksiyasının nor</w:t>
      </w:r>
      <w:r w:rsidR="003A5A54">
        <w:rPr>
          <w:rFonts w:ascii="Times New Roman" w:eastAsia="Arial" w:hAnsi="Times New Roman"/>
          <w:sz w:val="24"/>
          <w:szCs w:val="24"/>
          <w:lang w:val="az-Latn-AZ"/>
        </w:rPr>
        <w:softHyphen/>
      </w:r>
      <w:r w:rsidRPr="004E0FB5">
        <w:rPr>
          <w:rFonts w:ascii="Times New Roman" w:eastAsia="Arial" w:hAnsi="Times New Roman"/>
          <w:sz w:val="24"/>
          <w:szCs w:val="24"/>
        </w:rPr>
        <w:t>mallaşmasına kömək edir.</w:t>
      </w:r>
    </w:p>
    <w:p w:rsidR="00D3042C" w:rsidRPr="004E0FB5" w:rsidRDefault="00D3042C"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rPr>
      </w:pPr>
      <w:r w:rsidRPr="004E0FB5">
        <w:rPr>
          <w:rFonts w:ascii="Times New Roman" w:eastAsia="Arial" w:hAnsi="Times New Roman"/>
          <w:b/>
          <w:bCs/>
          <w:sz w:val="24"/>
          <w:szCs w:val="24"/>
        </w:rPr>
        <w:t>Müalicə</w:t>
      </w:r>
      <w:r w:rsidRPr="004E0FB5">
        <w:rPr>
          <w:rFonts w:ascii="Times New Roman" w:eastAsia="Arial" w:hAnsi="Times New Roman"/>
          <w:b/>
          <w:bCs/>
          <w:sz w:val="24"/>
          <w:szCs w:val="24"/>
          <w:lang w:val="az-Latn-AZ"/>
        </w:rPr>
        <w:t>nin</w:t>
      </w:r>
      <w:r w:rsidRPr="004E0FB5">
        <w:rPr>
          <w:rFonts w:ascii="Times New Roman" w:eastAsia="Arial" w:hAnsi="Times New Roman"/>
          <w:b/>
          <w:bCs/>
          <w:sz w:val="24"/>
          <w:szCs w:val="24"/>
        </w:rPr>
        <w:t xml:space="preserve"> nəticələri</w:t>
      </w:r>
    </w:p>
    <w:p w:rsidR="00D3042C" w:rsidRPr="004E0FB5" w:rsidRDefault="00D3042C"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Kompleks diaqnostikanın tətbiqi, əldə edilmiş bütün məlu</w:t>
      </w:r>
      <w:r w:rsidR="003A5A54">
        <w:rPr>
          <w:rFonts w:ascii="Times New Roman" w:eastAsia="Arial" w:hAnsi="Times New Roman"/>
          <w:sz w:val="24"/>
          <w:szCs w:val="24"/>
          <w:lang w:val="az-Latn-AZ"/>
        </w:rPr>
        <w:softHyphen/>
      </w:r>
      <w:r w:rsidRPr="004E0FB5">
        <w:rPr>
          <w:rFonts w:ascii="Times New Roman" w:eastAsia="Arial" w:hAnsi="Times New Roman"/>
          <w:sz w:val="24"/>
          <w:szCs w:val="24"/>
        </w:rPr>
        <w:t>mat</w:t>
      </w:r>
      <w:r w:rsidR="003A5A54">
        <w:rPr>
          <w:rFonts w:ascii="Times New Roman" w:eastAsia="Arial" w:hAnsi="Times New Roman"/>
          <w:sz w:val="24"/>
          <w:szCs w:val="24"/>
          <w:lang w:val="az-Latn-AZ"/>
        </w:rPr>
        <w:softHyphen/>
      </w:r>
      <w:r w:rsidRPr="004E0FB5">
        <w:rPr>
          <w:rFonts w:ascii="Times New Roman" w:eastAsia="Arial" w:hAnsi="Times New Roman"/>
          <w:sz w:val="24"/>
          <w:szCs w:val="24"/>
        </w:rPr>
        <w:t>ları nəzərə alaraq müalicə planının diqqətlə tərtib edilməsi, adek</w:t>
      </w:r>
      <w:r w:rsidR="002A705B">
        <w:rPr>
          <w:rFonts w:ascii="Times New Roman" w:eastAsia="Arial" w:hAnsi="Times New Roman"/>
          <w:sz w:val="24"/>
          <w:szCs w:val="24"/>
          <w:lang w:val="az-Latn-AZ"/>
        </w:rPr>
        <w:softHyphen/>
      </w:r>
      <w:r w:rsidR="003A5A54">
        <w:rPr>
          <w:rFonts w:ascii="Times New Roman" w:eastAsia="Arial" w:hAnsi="Times New Roman"/>
          <w:sz w:val="24"/>
          <w:szCs w:val="24"/>
          <w:lang w:val="az-Latn-AZ"/>
        </w:rPr>
        <w:softHyphen/>
      </w:r>
      <w:r w:rsidRPr="004E0FB5">
        <w:rPr>
          <w:rFonts w:ascii="Times New Roman" w:eastAsia="Arial" w:hAnsi="Times New Roman"/>
          <w:sz w:val="24"/>
          <w:szCs w:val="24"/>
        </w:rPr>
        <w:t xml:space="preserve">vat müalicə və profilaktik </w:t>
      </w:r>
      <w:r w:rsidR="00E367DF">
        <w:rPr>
          <w:rFonts w:ascii="Times New Roman" w:eastAsia="Arial" w:hAnsi="Times New Roman"/>
          <w:sz w:val="24"/>
          <w:szCs w:val="24"/>
        </w:rPr>
        <w:t>kimyaterapiya</w:t>
      </w:r>
      <w:r w:rsidRPr="004E0FB5">
        <w:rPr>
          <w:rFonts w:ascii="Times New Roman" w:eastAsia="Arial" w:hAnsi="Times New Roman"/>
          <w:sz w:val="24"/>
          <w:szCs w:val="24"/>
        </w:rPr>
        <w:t>nın aparılması aşa</w:t>
      </w:r>
      <w:r w:rsidR="003A5A54">
        <w:rPr>
          <w:rFonts w:ascii="Times New Roman" w:eastAsia="Arial" w:hAnsi="Times New Roman"/>
          <w:sz w:val="24"/>
          <w:szCs w:val="24"/>
          <w:lang w:val="az-Latn-AZ"/>
        </w:rPr>
        <w:softHyphen/>
      </w:r>
      <w:r w:rsidRPr="004E0FB5">
        <w:rPr>
          <w:rFonts w:ascii="Times New Roman" w:eastAsia="Arial" w:hAnsi="Times New Roman"/>
          <w:sz w:val="24"/>
          <w:szCs w:val="24"/>
        </w:rPr>
        <w:t>ğı</w:t>
      </w:r>
      <w:r w:rsidR="003A5A54">
        <w:rPr>
          <w:rFonts w:ascii="Times New Roman" w:eastAsia="Arial" w:hAnsi="Times New Roman"/>
          <w:sz w:val="24"/>
          <w:szCs w:val="24"/>
          <w:lang w:val="az-Latn-AZ"/>
        </w:rPr>
        <w:softHyphen/>
      </w:r>
      <w:r w:rsidRPr="004E0FB5">
        <w:rPr>
          <w:rFonts w:ascii="Times New Roman" w:eastAsia="Arial" w:hAnsi="Times New Roman"/>
          <w:sz w:val="24"/>
          <w:szCs w:val="24"/>
        </w:rPr>
        <w:t xml:space="preserve">dakı </w:t>
      </w:r>
      <w:r w:rsidRPr="004E0FB5">
        <w:rPr>
          <w:rFonts w:ascii="Times New Roman" w:eastAsia="Arial" w:hAnsi="Times New Roman"/>
          <w:sz w:val="24"/>
          <w:szCs w:val="24"/>
          <w:lang w:val="az-Latn-AZ"/>
        </w:rPr>
        <w:t>5 i</w:t>
      </w:r>
      <w:r w:rsidRPr="004E0FB5">
        <w:rPr>
          <w:rFonts w:ascii="Times New Roman" w:eastAsia="Arial" w:hAnsi="Times New Roman"/>
          <w:sz w:val="24"/>
          <w:szCs w:val="24"/>
        </w:rPr>
        <w:t>llik yaşama göstəricilərinə nail olmağa imkan vermişdir:</w:t>
      </w:r>
    </w:p>
    <w:p w:rsidR="00D3042C" w:rsidRPr="002A705B" w:rsidRDefault="00D3042C" w:rsidP="0054014A">
      <w:pPr>
        <w:pStyle w:val="a8"/>
        <w:numPr>
          <w:ilvl w:val="1"/>
          <w:numId w:val="255"/>
        </w:numPr>
        <w:tabs>
          <w:tab w:val="left" w:pos="142"/>
          <w:tab w:val="left" w:pos="305"/>
        </w:tabs>
        <w:spacing w:before="0" w:line="252" w:lineRule="auto"/>
        <w:ind w:left="567" w:hanging="283"/>
        <w:jc w:val="both"/>
        <w:rPr>
          <w:rFonts w:ascii="Times New Roman" w:hAnsi="Times New Roman"/>
          <w:sz w:val="24"/>
          <w:szCs w:val="24"/>
          <w:lang w:val="az-Latn-AZ"/>
        </w:rPr>
      </w:pPr>
      <w:r w:rsidRPr="002A705B">
        <w:rPr>
          <w:rFonts w:ascii="Times New Roman" w:hAnsi="Times New Roman"/>
          <w:sz w:val="24"/>
          <w:szCs w:val="24"/>
          <w:lang w:val="az-Latn-AZ"/>
        </w:rPr>
        <w:t>beçəxorun bütün növlərində</w:t>
      </w:r>
      <w:r w:rsidR="002A705B">
        <w:rPr>
          <w:rFonts w:ascii="Times New Roman" w:hAnsi="Times New Roman"/>
          <w:sz w:val="24"/>
          <w:szCs w:val="24"/>
          <w:lang w:val="az-Latn-AZ"/>
        </w:rPr>
        <w:t xml:space="preserve"> –</w:t>
      </w:r>
      <w:r w:rsidRPr="002A705B">
        <w:rPr>
          <w:rFonts w:ascii="Times New Roman" w:hAnsi="Times New Roman"/>
          <w:sz w:val="24"/>
          <w:szCs w:val="24"/>
          <w:lang w:val="az-Latn-AZ"/>
        </w:rPr>
        <w:t xml:space="preserve"> 100%;</w:t>
      </w:r>
    </w:p>
    <w:p w:rsidR="00D3042C" w:rsidRPr="002A705B" w:rsidRDefault="00D3042C" w:rsidP="0054014A">
      <w:pPr>
        <w:pStyle w:val="a8"/>
        <w:numPr>
          <w:ilvl w:val="1"/>
          <w:numId w:val="255"/>
        </w:numPr>
        <w:tabs>
          <w:tab w:val="left" w:pos="142"/>
          <w:tab w:val="left" w:pos="305"/>
        </w:tabs>
        <w:spacing w:before="0" w:line="252" w:lineRule="auto"/>
        <w:ind w:left="567" w:hanging="283"/>
        <w:jc w:val="both"/>
        <w:rPr>
          <w:rFonts w:ascii="Times New Roman" w:hAnsi="Times New Roman"/>
          <w:sz w:val="24"/>
          <w:szCs w:val="24"/>
        </w:rPr>
      </w:pPr>
      <w:r w:rsidRPr="002A705B">
        <w:rPr>
          <w:rFonts w:ascii="Times New Roman" w:hAnsi="Times New Roman"/>
          <w:sz w:val="24"/>
          <w:szCs w:val="24"/>
        </w:rPr>
        <w:t xml:space="preserve">metastazsız xoriokarsinomada </w:t>
      </w:r>
      <w:r w:rsidR="002A705B">
        <w:rPr>
          <w:rFonts w:ascii="Times New Roman" w:hAnsi="Times New Roman"/>
          <w:sz w:val="24"/>
          <w:szCs w:val="24"/>
          <w:lang w:val="az-Latn-AZ"/>
        </w:rPr>
        <w:t>–</w:t>
      </w:r>
      <w:r w:rsidRPr="002A705B">
        <w:rPr>
          <w:rFonts w:ascii="Times New Roman" w:hAnsi="Times New Roman"/>
          <w:sz w:val="24"/>
          <w:szCs w:val="24"/>
        </w:rPr>
        <w:t xml:space="preserve"> 94,4%.</w:t>
      </w:r>
    </w:p>
    <w:p w:rsidR="00CD43ED" w:rsidRPr="004E0FB5" w:rsidRDefault="00CD43ED" w:rsidP="003D0248">
      <w:pPr>
        <w:tabs>
          <w:tab w:val="left" w:pos="142"/>
          <w:tab w:val="left" w:pos="305"/>
        </w:tabs>
        <w:autoSpaceDE w:val="0"/>
        <w:autoSpaceDN w:val="0"/>
        <w:spacing w:after="0" w:line="252" w:lineRule="auto"/>
        <w:ind w:firstLine="567"/>
        <w:jc w:val="both"/>
        <w:rPr>
          <w:rFonts w:ascii="Times New Roman" w:eastAsia="Arial" w:hAnsi="Times New Roman"/>
          <w:sz w:val="24"/>
          <w:szCs w:val="24"/>
          <w:lang w:val="en-US"/>
        </w:rPr>
      </w:pPr>
    </w:p>
    <w:p w:rsidR="00D3042C" w:rsidRPr="004E0FB5" w:rsidRDefault="00D3042C" w:rsidP="003D0248">
      <w:pPr>
        <w:spacing w:after="0" w:line="252" w:lineRule="auto"/>
        <w:ind w:firstLine="567"/>
        <w:jc w:val="both"/>
        <w:rPr>
          <w:rFonts w:ascii="Times New Roman" w:eastAsia="Arial" w:hAnsi="Times New Roman"/>
          <w:sz w:val="24"/>
          <w:szCs w:val="24"/>
          <w:lang w:val="en-US"/>
        </w:rPr>
      </w:pPr>
    </w:p>
    <w:p w:rsidR="00122E9B" w:rsidRPr="004E0FB5" w:rsidRDefault="00122E9B" w:rsidP="003D0248">
      <w:pPr>
        <w:spacing w:after="0" w:line="252" w:lineRule="auto"/>
        <w:ind w:firstLine="567"/>
        <w:jc w:val="both"/>
        <w:rPr>
          <w:rFonts w:ascii="Times New Roman" w:hAnsi="Times New Roman"/>
          <w:sz w:val="24"/>
          <w:szCs w:val="24"/>
          <w:lang w:val="az-Latn-AZ"/>
        </w:rPr>
      </w:pPr>
    </w:p>
    <w:p w:rsidR="00640F25" w:rsidRPr="006A4603" w:rsidRDefault="008643FD" w:rsidP="006A4603">
      <w:pPr>
        <w:spacing w:after="0" w:line="240" w:lineRule="auto"/>
        <w:rPr>
          <w:rFonts w:ascii="Times New Roman" w:hAnsi="Times New Roman"/>
          <w:b/>
          <w:sz w:val="24"/>
          <w:szCs w:val="24"/>
          <w:lang w:val="az-Latn-AZ"/>
        </w:rPr>
      </w:pPr>
      <w:r>
        <w:rPr>
          <w:rFonts w:ascii="Times New Roman" w:hAnsi="Times New Roman"/>
          <w:b/>
          <w:sz w:val="24"/>
          <w:szCs w:val="24"/>
          <w:lang w:val="az-Latn-AZ"/>
        </w:rPr>
        <w:br w:type="page"/>
      </w:r>
    </w:p>
    <w:p w:rsidR="00CD43ED" w:rsidRPr="00640F25" w:rsidRDefault="00CD43ED" w:rsidP="003D0248">
      <w:pPr>
        <w:pStyle w:val="123"/>
        <w:rPr>
          <w:sz w:val="48"/>
        </w:rPr>
      </w:pPr>
      <w:bookmarkStart w:id="22" w:name="_Toc213243856"/>
      <w:r w:rsidRPr="00640F25">
        <w:rPr>
          <w:sz w:val="48"/>
        </w:rPr>
        <w:t>VII FƏSİL</w:t>
      </w:r>
      <w:bookmarkEnd w:id="22"/>
    </w:p>
    <w:p w:rsidR="00640F25" w:rsidRPr="00640F25" w:rsidRDefault="00CF1A27" w:rsidP="003D0248">
      <w:pPr>
        <w:pStyle w:val="123"/>
        <w:rPr>
          <w:sz w:val="10"/>
          <w:szCs w:val="10"/>
          <w:lang w:val="ru-RU"/>
        </w:rPr>
      </w:pPr>
      <w:bookmarkStart w:id="23" w:name="_Toc213243857"/>
      <w:r>
        <w:rPr>
          <w:noProof/>
          <w:lang w:val="ru-RU"/>
        </w:rPr>
        <w:pict>
          <v:shape id="_x0000_s1037" type="#_x0000_t32" style="position:absolute;left:0;text-align:left;margin-left:61.1pt;margin-top:1.95pt;width:202.6pt;height:0;z-index:251683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" strokeweight="1.75pt">
            <v:shadow color="#868686"/>
          </v:shape>
        </w:pict>
      </w:r>
      <w:bookmarkEnd w:id="23"/>
    </w:p>
    <w:p w:rsidR="00CD43ED" w:rsidRPr="004E0FB5" w:rsidRDefault="00CD43ED" w:rsidP="003D0248">
      <w:pPr>
        <w:pStyle w:val="123"/>
      </w:pPr>
      <w:bookmarkStart w:id="24" w:name="_Toc213243858"/>
      <w:r w:rsidRPr="004E0FB5">
        <w:t>DƏRİ ŞİŞLƏRİ</w:t>
      </w:r>
      <w:bookmarkEnd w:id="24"/>
    </w:p>
    <w:p w:rsidR="00CD43ED" w:rsidRPr="004E0FB5" w:rsidRDefault="00CD43ED" w:rsidP="003D0248">
      <w:pPr>
        <w:pStyle w:val="a3"/>
        <w:tabs>
          <w:tab w:val="left" w:pos="142"/>
        </w:tabs>
        <w:spacing w:line="252" w:lineRule="auto"/>
        <w:ind w:firstLine="567"/>
        <w:jc w:val="both"/>
        <w:rPr>
          <w:rFonts w:ascii="Times New Roman" w:hAnsi="Times New Roman"/>
          <w:b/>
          <w:sz w:val="24"/>
          <w:szCs w:val="24"/>
          <w:u w:val="single"/>
          <w:lang w:val="az-Latn-AZ"/>
        </w:rPr>
      </w:pP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Bədxassəli dəri şişləri ən geniş yayılmış xərçəng növüdür və əksər hallarda Günəş şüalarına məruz qalan dəri sahələrində inki</w:t>
      </w:r>
      <w:r w:rsidR="0092085B" w:rsidRPr="003D0248">
        <w:rPr>
          <w:rFonts w:ascii="Times New Roman" w:hAnsi="Times New Roman"/>
          <w:sz w:val="24"/>
          <w:szCs w:val="24"/>
          <w:lang w:val="az-Latn-AZ"/>
        </w:rPr>
        <w:softHyphen/>
      </w:r>
      <w:r w:rsidRPr="004E0FB5">
        <w:rPr>
          <w:rFonts w:ascii="Times New Roman" w:hAnsi="Times New Roman"/>
          <w:sz w:val="24"/>
          <w:szCs w:val="24"/>
          <w:lang w:val="az-Latn-AZ"/>
        </w:rPr>
        <w:t>şaf edir. Dəri xərçəngi bədənin istənilən hissəsində aşkar edilə bilər, lakin ən çox baş və boyun nahiyəsində (yəni daim şüa</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lan</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maya məruz qalan yerlərdə) bu diaqnoz qoyulur.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Xəstəliyə daha çox iş və ya istirahət vaxtını əsasən açıq ha</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vada keçirən insanlar arasında rast gəlinir və dəridəki melanin piq</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men</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tasiyasının miqdarı ilə tərs mütənasibdir; dərisi açıq rəngli olan insanlar bu xəstəliyə daha çox meyillidir.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Dəri xərçəngi xəstəlikləri terapevtik şüalanmadan və ya kan</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se</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rogenlərin təsirindən (məsələn, arsen qəbul etdikdən) illər sonra da inkişaf edə bilər.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Ən çox rast gəlinən dəri xərçəngi formaları: 1) ba</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zal</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hü</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cey</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rəli xərçəng (təxminən 80%); 2) yastıhüceyrəli xərçəng; 3) me</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la</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no</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ma. Daha az yayılmış dəri xərçəngi formaları: 1) Kapoşi sar</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ko</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ma</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sı; 2) Merkel xərçəngi; 3) atipik fibroksantoma; 4) dəri əla</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və</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lə</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rinin şişləri.</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 xml:space="preserve">Yastıhüceyrəli </w:t>
      </w:r>
      <w:r w:rsidRPr="004E0FB5">
        <w:rPr>
          <w:rFonts w:ascii="Times New Roman" w:hAnsi="Times New Roman"/>
          <w:i/>
          <w:iCs/>
          <w:sz w:val="24"/>
          <w:szCs w:val="24"/>
          <w:lang w:val="az-Latn-AZ"/>
        </w:rPr>
        <w:t>in situ</w:t>
      </w:r>
      <w:r w:rsidRPr="004E0FB5">
        <w:rPr>
          <w:rFonts w:ascii="Times New Roman" w:hAnsi="Times New Roman"/>
          <w:sz w:val="24"/>
          <w:szCs w:val="24"/>
          <w:lang w:val="az-Latn-AZ"/>
        </w:rPr>
        <w:t xml:space="preserve"> xərçəngi (əvvəllər Bouen xəstəliyi ad</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la</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nırdı)</w:t>
      </w:r>
      <w:r w:rsidR="0092085B" w:rsidRPr="0092085B">
        <w:rPr>
          <w:rFonts w:ascii="Times New Roman" w:hAnsi="Times New Roman"/>
          <w:sz w:val="24"/>
          <w:szCs w:val="24"/>
          <w:lang w:val="az-Latn-AZ"/>
        </w:rPr>
        <w:t xml:space="preserve"> –</w:t>
      </w:r>
      <w:r w:rsidR="005A7092" w:rsidRPr="004E0FB5">
        <w:rPr>
          <w:rFonts w:ascii="Times New Roman" w:hAnsi="Times New Roman"/>
          <w:sz w:val="24"/>
          <w:szCs w:val="24"/>
          <w:lang w:val="az-Latn-AZ"/>
        </w:rPr>
        <w:t xml:space="preserve"> </w:t>
      </w:r>
      <w:r w:rsidRPr="004E0FB5">
        <w:rPr>
          <w:rFonts w:ascii="Times New Roman" w:hAnsi="Times New Roman"/>
          <w:sz w:val="24"/>
          <w:szCs w:val="24"/>
          <w:lang w:val="az-Latn-AZ"/>
        </w:rPr>
        <w:t>səthi yastıhüceyrəli xərçəngdir. Keratoakantoma yas</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tı</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hü</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cey</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rəli xərçəngin yüksək diferensiasiya olunan forması ola bilər.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İlk vaxtlarda dəri xərçəngi adətən simptomsuz keçir. Ən çox rast gəlinən təzahürü qeyri-düzgün formalı, reqressiya etməyən qır</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mızı və ya piqmentləşmiş ocaqdır.</w:t>
      </w:r>
    </w:p>
    <w:p w:rsidR="00CD43ED" w:rsidRPr="003D0248" w:rsidRDefault="00CD43ED" w:rsidP="003D0248">
      <w:pPr>
        <w:pStyle w:val="a3"/>
        <w:tabs>
          <w:tab w:val="left" w:pos="142"/>
        </w:tabs>
        <w:spacing w:line="252" w:lineRule="auto"/>
        <w:ind w:firstLine="567"/>
        <w:jc w:val="both"/>
        <w:rPr>
          <w:rFonts w:ascii="Times New Roman" w:hAnsi="Times New Roman"/>
          <w:spacing w:val="-4"/>
          <w:sz w:val="24"/>
          <w:szCs w:val="24"/>
          <w:lang w:val="az-Latn-AZ"/>
        </w:rPr>
      </w:pPr>
      <w:r w:rsidRPr="0092085B">
        <w:rPr>
          <w:rFonts w:ascii="Times New Roman" w:hAnsi="Times New Roman"/>
          <w:spacing w:val="-4"/>
          <w:sz w:val="24"/>
          <w:szCs w:val="24"/>
          <w:lang w:val="az-Latn-AZ"/>
        </w:rPr>
        <w:t>Böyüyən hər hansı törəmə, ağrının olub-olmamasından, kiçik ilti</w:t>
      </w:r>
      <w:r w:rsidR="0092085B" w:rsidRPr="0092085B">
        <w:rPr>
          <w:rFonts w:ascii="Times New Roman" w:hAnsi="Times New Roman"/>
          <w:spacing w:val="-4"/>
          <w:sz w:val="24"/>
          <w:szCs w:val="24"/>
          <w:lang w:val="az-Latn-AZ"/>
        </w:rPr>
        <w:softHyphen/>
      </w:r>
      <w:r w:rsidRPr="0092085B">
        <w:rPr>
          <w:rFonts w:ascii="Times New Roman" w:hAnsi="Times New Roman"/>
          <w:spacing w:val="-4"/>
          <w:sz w:val="24"/>
          <w:szCs w:val="24"/>
          <w:lang w:val="az-Latn-AZ"/>
        </w:rPr>
        <w:t>habdan, qabıqdan və ya qanaxma epizodlarından asılı olma</w:t>
      </w:r>
      <w:r w:rsidR="0092085B" w:rsidRPr="0092085B">
        <w:rPr>
          <w:rFonts w:ascii="Times New Roman" w:hAnsi="Times New Roman"/>
          <w:spacing w:val="-4"/>
          <w:sz w:val="24"/>
          <w:szCs w:val="24"/>
          <w:lang w:val="az-Latn-AZ"/>
        </w:rPr>
        <w:softHyphen/>
      </w:r>
      <w:r w:rsidRPr="0092085B">
        <w:rPr>
          <w:rFonts w:ascii="Times New Roman" w:hAnsi="Times New Roman"/>
          <w:spacing w:val="-4"/>
          <w:sz w:val="24"/>
          <w:szCs w:val="24"/>
          <w:lang w:val="az-Latn-AZ"/>
        </w:rPr>
        <w:t>ya</w:t>
      </w:r>
      <w:r w:rsidR="0092085B" w:rsidRPr="0092085B">
        <w:rPr>
          <w:rFonts w:ascii="Times New Roman" w:hAnsi="Times New Roman"/>
          <w:spacing w:val="-4"/>
          <w:sz w:val="24"/>
          <w:szCs w:val="24"/>
          <w:lang w:val="az-Latn-AZ"/>
        </w:rPr>
        <w:softHyphen/>
      </w:r>
      <w:r w:rsidRPr="0092085B">
        <w:rPr>
          <w:rFonts w:ascii="Times New Roman" w:hAnsi="Times New Roman"/>
          <w:spacing w:val="-4"/>
          <w:sz w:val="24"/>
          <w:szCs w:val="24"/>
          <w:lang w:val="az-Latn-AZ"/>
        </w:rPr>
        <w:t>raq, kəsilməli və üzərində histoloji müayinə aparılmalıdır. Erkən müalicə zamanı dəri xərçəngi əksər hallarda müalicə oluna bilən xəstəlikdir.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Dəri xərçənginin profilaktikası bir çox dəri xərçəngi növ</w:t>
      </w:r>
      <w:r w:rsidR="0092085B" w:rsidRPr="003D0248">
        <w:rPr>
          <w:rFonts w:ascii="Times New Roman" w:hAnsi="Times New Roman"/>
          <w:sz w:val="24"/>
          <w:szCs w:val="24"/>
          <w:lang w:val="az-Latn-AZ"/>
        </w:rPr>
        <w:softHyphen/>
      </w:r>
      <w:r w:rsidRPr="004E0FB5">
        <w:rPr>
          <w:rFonts w:ascii="Times New Roman" w:hAnsi="Times New Roman"/>
          <w:sz w:val="24"/>
          <w:szCs w:val="24"/>
          <w:lang w:val="az-Latn-AZ"/>
        </w:rPr>
        <w:t>lə</w:t>
      </w:r>
      <w:r w:rsidR="0092085B" w:rsidRPr="003D0248">
        <w:rPr>
          <w:rFonts w:ascii="Times New Roman" w:hAnsi="Times New Roman"/>
          <w:sz w:val="24"/>
          <w:szCs w:val="24"/>
          <w:lang w:val="az-Latn-AZ"/>
        </w:rPr>
        <w:softHyphen/>
      </w:r>
      <w:r w:rsidRPr="004E0FB5">
        <w:rPr>
          <w:rFonts w:ascii="Times New Roman" w:hAnsi="Times New Roman"/>
          <w:sz w:val="24"/>
          <w:szCs w:val="24"/>
          <w:lang w:val="az-Latn-AZ"/>
        </w:rPr>
        <w:t>ri</w:t>
      </w:r>
      <w:r w:rsidR="0092085B" w:rsidRPr="003D0248">
        <w:rPr>
          <w:rFonts w:ascii="Times New Roman" w:hAnsi="Times New Roman"/>
          <w:sz w:val="24"/>
          <w:szCs w:val="24"/>
          <w:lang w:val="az-Latn-AZ"/>
        </w:rPr>
        <w:softHyphen/>
      </w:r>
      <w:r w:rsidRPr="004E0FB5">
        <w:rPr>
          <w:rFonts w:ascii="Times New Roman" w:hAnsi="Times New Roman"/>
          <w:sz w:val="24"/>
          <w:szCs w:val="24"/>
          <w:lang w:val="az-Latn-AZ"/>
        </w:rPr>
        <w:t xml:space="preserve">nin, ehtimal ki, ultrabənövşəyi (ing. </w:t>
      </w:r>
      <w:r w:rsidRPr="004E0FB5">
        <w:rPr>
          <w:rFonts w:ascii="Times New Roman" w:hAnsi="Times New Roman"/>
          <w:i/>
          <w:iCs/>
          <w:sz w:val="24"/>
          <w:szCs w:val="24"/>
          <w:lang w:val="az-Latn-AZ"/>
        </w:rPr>
        <w:t>ultraviolet</w:t>
      </w:r>
      <w:r w:rsidRPr="004E0FB5">
        <w:rPr>
          <w:rFonts w:ascii="Times New Roman" w:hAnsi="Times New Roman"/>
          <w:sz w:val="24"/>
          <w:szCs w:val="24"/>
          <w:lang w:val="az-Latn-AZ"/>
        </w:rPr>
        <w:t>, UV) şüaların tə</w:t>
      </w:r>
      <w:r w:rsidR="0092085B" w:rsidRPr="003D0248">
        <w:rPr>
          <w:rFonts w:ascii="Times New Roman" w:hAnsi="Times New Roman"/>
          <w:sz w:val="24"/>
          <w:szCs w:val="24"/>
          <w:lang w:val="az-Latn-AZ"/>
        </w:rPr>
        <w:softHyphen/>
      </w:r>
      <w:r w:rsidRPr="004E0FB5">
        <w:rPr>
          <w:rFonts w:ascii="Times New Roman" w:hAnsi="Times New Roman"/>
          <w:sz w:val="24"/>
          <w:szCs w:val="24"/>
          <w:lang w:val="az-Latn-AZ"/>
        </w:rPr>
        <w:t>si</w:t>
      </w:r>
      <w:r w:rsidR="0092085B" w:rsidRPr="003D0248">
        <w:rPr>
          <w:rFonts w:ascii="Times New Roman" w:hAnsi="Times New Roman"/>
          <w:sz w:val="24"/>
          <w:szCs w:val="24"/>
          <w:lang w:val="az-Latn-AZ"/>
        </w:rPr>
        <w:softHyphen/>
      </w:r>
      <w:r w:rsidRPr="004E0FB5">
        <w:rPr>
          <w:rFonts w:ascii="Times New Roman" w:hAnsi="Times New Roman"/>
          <w:sz w:val="24"/>
          <w:szCs w:val="24"/>
          <w:lang w:val="az-Latn-AZ"/>
        </w:rPr>
        <w:t>ri</w:t>
      </w:r>
      <w:r w:rsidR="0092085B" w:rsidRPr="003D0248">
        <w:rPr>
          <w:rFonts w:ascii="Times New Roman" w:hAnsi="Times New Roman"/>
          <w:sz w:val="24"/>
          <w:szCs w:val="24"/>
          <w:lang w:val="az-Latn-AZ"/>
        </w:rPr>
        <w:softHyphen/>
      </w:r>
      <w:r w:rsidRPr="004E0FB5">
        <w:rPr>
          <w:rFonts w:ascii="Times New Roman" w:hAnsi="Times New Roman"/>
          <w:sz w:val="24"/>
          <w:szCs w:val="24"/>
          <w:lang w:val="az-Latn-AZ"/>
        </w:rPr>
        <w:t>nə bağlı olması haqqında məlumatlara əsaslanır, Günəş işığının tə</w:t>
      </w:r>
      <w:r w:rsidR="0092085B" w:rsidRPr="003D0248">
        <w:rPr>
          <w:rFonts w:ascii="Times New Roman" w:hAnsi="Times New Roman"/>
          <w:sz w:val="24"/>
          <w:szCs w:val="24"/>
          <w:lang w:val="az-Latn-AZ"/>
        </w:rPr>
        <w:softHyphen/>
      </w:r>
      <w:r w:rsidRPr="004E0FB5">
        <w:rPr>
          <w:rFonts w:ascii="Times New Roman" w:hAnsi="Times New Roman"/>
          <w:sz w:val="24"/>
          <w:szCs w:val="24"/>
          <w:lang w:val="az-Latn-AZ"/>
        </w:rPr>
        <w:t>sirindən yayınmaq və ya qoruyucu geyim və Günəşdən qorunma vasi</w:t>
      </w:r>
      <w:r w:rsidR="0092085B" w:rsidRPr="003D0248">
        <w:rPr>
          <w:rFonts w:ascii="Times New Roman" w:hAnsi="Times New Roman"/>
          <w:sz w:val="24"/>
          <w:szCs w:val="24"/>
          <w:lang w:val="az-Latn-AZ"/>
        </w:rPr>
        <w:softHyphen/>
      </w:r>
      <w:r w:rsidRPr="004E0FB5">
        <w:rPr>
          <w:rFonts w:ascii="Times New Roman" w:hAnsi="Times New Roman"/>
          <w:sz w:val="24"/>
          <w:szCs w:val="24"/>
          <w:lang w:val="az-Latn-AZ"/>
        </w:rPr>
        <w:t>tələrindən istifadə etməklə onun təsirini məhdudlaşdırmaq üçün bir sıra tədbirlər görmək tövsiyə olunur. Bu yanaşmalar dəri xər</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çənginin yaranma tezliyini həqiqətən azaldır.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Yüksək risk kateqoriyasına daxil olan xəstələrdə, o cümlədən immunosupressantlar qəbul edən, şəxsi və ya ağırlaşmış ailə ana</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m</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ne</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zində dəri xərçəngi olanlar, spesifik genetik mutasiyalar və ya ətraf mühit təsirləri səbəbindən dəri xərçənginə qarşı yüksək həs</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saslıq diaqnozu qoyulmuş xəstələrdə dərinin planlı müşahidəsi töv</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siyə olunur.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p>
    <w:p w:rsidR="00CD43ED" w:rsidRPr="004E0FB5" w:rsidRDefault="00CD43ED" w:rsidP="003D0248">
      <w:pPr>
        <w:pStyle w:val="a3"/>
        <w:tabs>
          <w:tab w:val="left" w:pos="142"/>
        </w:tabs>
        <w:spacing w:line="252" w:lineRule="auto"/>
        <w:jc w:val="center"/>
        <w:rPr>
          <w:rFonts w:ascii="Times New Roman" w:hAnsi="Times New Roman"/>
          <w:b/>
          <w:sz w:val="24"/>
          <w:szCs w:val="24"/>
          <w:u w:val="single"/>
          <w:lang w:val="az-Latn-AZ"/>
        </w:rPr>
      </w:pPr>
      <w:r w:rsidRPr="004E0FB5">
        <w:rPr>
          <w:rFonts w:ascii="Times New Roman" w:hAnsi="Times New Roman"/>
          <w:b/>
          <w:sz w:val="24"/>
          <w:szCs w:val="24"/>
          <w:u w:val="single"/>
          <w:lang w:val="az-Latn-AZ"/>
        </w:rPr>
        <w:t>BAZALHÜCEYRƏLİ XƏRÇƏNG (BAZALİOMA)</w:t>
      </w:r>
    </w:p>
    <w:p w:rsidR="00640F25" w:rsidRPr="003D0248" w:rsidRDefault="00640F25" w:rsidP="003D0248">
      <w:pPr>
        <w:pStyle w:val="a3"/>
        <w:tabs>
          <w:tab w:val="left" w:pos="142"/>
        </w:tabs>
        <w:spacing w:line="252" w:lineRule="auto"/>
        <w:ind w:firstLine="567"/>
        <w:jc w:val="both"/>
        <w:rPr>
          <w:rFonts w:ascii="Times New Roman" w:hAnsi="Times New Roman"/>
          <w:sz w:val="24"/>
          <w:szCs w:val="24"/>
          <w:lang w:val="az-Latn-AZ"/>
        </w:rPr>
      </w:pPr>
    </w:p>
    <w:p w:rsidR="00CD43ED" w:rsidRPr="0092085B" w:rsidRDefault="00CD43ED" w:rsidP="003D0248">
      <w:pPr>
        <w:pStyle w:val="a3"/>
        <w:tabs>
          <w:tab w:val="left" w:pos="142"/>
        </w:tabs>
        <w:spacing w:line="252" w:lineRule="auto"/>
        <w:ind w:firstLine="567"/>
        <w:jc w:val="both"/>
        <w:rPr>
          <w:rFonts w:ascii="Times New Roman" w:hAnsi="Times New Roman"/>
          <w:spacing w:val="-4"/>
          <w:sz w:val="24"/>
          <w:szCs w:val="24"/>
          <w:lang w:val="az-Latn-AZ"/>
        </w:rPr>
      </w:pPr>
      <w:r w:rsidRPr="0092085B">
        <w:rPr>
          <w:rFonts w:ascii="Times New Roman" w:hAnsi="Times New Roman"/>
          <w:spacing w:val="-4"/>
          <w:sz w:val="24"/>
          <w:szCs w:val="24"/>
          <w:lang w:val="az-Latn-AZ"/>
        </w:rPr>
        <w:t>Dəri xərçənginin ən çox rast gəlinən (xüsusilə yaşlı xəs</w:t>
      </w:r>
      <w:r w:rsidR="0092085B" w:rsidRPr="003D0248">
        <w:rPr>
          <w:rFonts w:ascii="Times New Roman" w:hAnsi="Times New Roman"/>
          <w:spacing w:val="-4"/>
          <w:sz w:val="24"/>
          <w:szCs w:val="24"/>
          <w:lang w:val="az-Latn-AZ"/>
        </w:rPr>
        <w:softHyphen/>
      </w:r>
      <w:r w:rsidRPr="0092085B">
        <w:rPr>
          <w:rFonts w:ascii="Times New Roman" w:hAnsi="Times New Roman"/>
          <w:spacing w:val="-4"/>
          <w:sz w:val="24"/>
          <w:szCs w:val="24"/>
          <w:lang w:val="az-Latn-AZ"/>
        </w:rPr>
        <w:t>tə</w:t>
      </w:r>
      <w:r w:rsidR="0092085B" w:rsidRPr="003D0248">
        <w:rPr>
          <w:rFonts w:ascii="Times New Roman" w:hAnsi="Times New Roman"/>
          <w:spacing w:val="-4"/>
          <w:sz w:val="24"/>
          <w:szCs w:val="24"/>
          <w:lang w:val="az-Latn-AZ"/>
        </w:rPr>
        <w:softHyphen/>
      </w:r>
      <w:r w:rsidRPr="0092085B">
        <w:rPr>
          <w:rFonts w:ascii="Times New Roman" w:hAnsi="Times New Roman"/>
          <w:spacing w:val="-4"/>
          <w:sz w:val="24"/>
          <w:szCs w:val="24"/>
          <w:lang w:val="az-Latn-AZ"/>
        </w:rPr>
        <w:t>lər</w:t>
      </w:r>
      <w:r w:rsidR="0092085B" w:rsidRPr="003D0248">
        <w:rPr>
          <w:rFonts w:ascii="Times New Roman" w:hAnsi="Times New Roman"/>
          <w:spacing w:val="-4"/>
          <w:sz w:val="24"/>
          <w:szCs w:val="24"/>
          <w:lang w:val="az-Latn-AZ"/>
        </w:rPr>
        <w:softHyphen/>
      </w:r>
      <w:r w:rsidRPr="0092085B">
        <w:rPr>
          <w:rFonts w:ascii="Times New Roman" w:hAnsi="Times New Roman"/>
          <w:spacing w:val="-4"/>
          <w:sz w:val="24"/>
          <w:szCs w:val="24"/>
          <w:lang w:val="az-Latn-AZ"/>
        </w:rPr>
        <w:t>də) forması, bazal qatın yaxınlığında yerləşən keratinosit hü</w:t>
      </w:r>
      <w:r w:rsidR="0092085B" w:rsidRPr="003D0248">
        <w:rPr>
          <w:rFonts w:ascii="Times New Roman" w:hAnsi="Times New Roman"/>
          <w:spacing w:val="-4"/>
          <w:sz w:val="24"/>
          <w:szCs w:val="24"/>
          <w:lang w:val="az-Latn-AZ"/>
        </w:rPr>
        <w:softHyphen/>
      </w:r>
      <w:r w:rsidRPr="0092085B">
        <w:rPr>
          <w:rFonts w:ascii="Times New Roman" w:hAnsi="Times New Roman"/>
          <w:spacing w:val="-4"/>
          <w:sz w:val="24"/>
          <w:szCs w:val="24"/>
          <w:lang w:val="az-Latn-AZ"/>
        </w:rPr>
        <w:t>cey</w:t>
      </w:r>
      <w:r w:rsidR="0092085B" w:rsidRPr="003D0248">
        <w:rPr>
          <w:rFonts w:ascii="Times New Roman" w:hAnsi="Times New Roman"/>
          <w:spacing w:val="-4"/>
          <w:sz w:val="24"/>
          <w:szCs w:val="24"/>
          <w:lang w:val="az-Latn-AZ"/>
        </w:rPr>
        <w:softHyphen/>
      </w:r>
      <w:r w:rsidRPr="0092085B">
        <w:rPr>
          <w:rFonts w:ascii="Times New Roman" w:hAnsi="Times New Roman"/>
          <w:spacing w:val="-4"/>
          <w:sz w:val="24"/>
          <w:szCs w:val="24"/>
          <w:lang w:val="az-Latn-AZ"/>
        </w:rPr>
        <w:t>rə</w:t>
      </w:r>
      <w:r w:rsidR="0092085B" w:rsidRPr="003D0248">
        <w:rPr>
          <w:rFonts w:ascii="Times New Roman" w:hAnsi="Times New Roman"/>
          <w:spacing w:val="-4"/>
          <w:sz w:val="24"/>
          <w:szCs w:val="24"/>
          <w:lang w:val="az-Latn-AZ"/>
        </w:rPr>
        <w:softHyphen/>
      </w:r>
      <w:r w:rsidRPr="0092085B">
        <w:rPr>
          <w:rFonts w:ascii="Times New Roman" w:hAnsi="Times New Roman"/>
          <w:spacing w:val="-4"/>
          <w:sz w:val="24"/>
          <w:szCs w:val="24"/>
          <w:lang w:val="az-Latn-AZ"/>
        </w:rPr>
        <w:t>lə</w:t>
      </w:r>
      <w:r w:rsidR="0092085B" w:rsidRPr="003D0248">
        <w:rPr>
          <w:rFonts w:ascii="Times New Roman" w:hAnsi="Times New Roman"/>
          <w:spacing w:val="-4"/>
          <w:sz w:val="24"/>
          <w:szCs w:val="24"/>
          <w:lang w:val="az-Latn-AZ"/>
        </w:rPr>
        <w:softHyphen/>
      </w:r>
      <w:r w:rsidRPr="0092085B">
        <w:rPr>
          <w:rFonts w:ascii="Times New Roman" w:hAnsi="Times New Roman"/>
          <w:spacing w:val="-4"/>
          <w:sz w:val="24"/>
          <w:szCs w:val="24"/>
          <w:lang w:val="az-Latn-AZ"/>
        </w:rPr>
        <w:t>rindən inkişaf edən və səthi ləkə və ya yavaş böyüyən düyün şək</w:t>
      </w:r>
      <w:r w:rsidR="0092085B" w:rsidRPr="003D0248">
        <w:rPr>
          <w:rFonts w:ascii="Times New Roman" w:hAnsi="Times New Roman"/>
          <w:spacing w:val="-4"/>
          <w:sz w:val="24"/>
          <w:szCs w:val="24"/>
          <w:lang w:val="az-Latn-AZ"/>
        </w:rPr>
        <w:softHyphen/>
      </w:r>
      <w:r w:rsidRPr="0092085B">
        <w:rPr>
          <w:rFonts w:ascii="Times New Roman" w:hAnsi="Times New Roman"/>
          <w:spacing w:val="-4"/>
          <w:sz w:val="24"/>
          <w:szCs w:val="24"/>
          <w:lang w:val="az-Latn-AZ"/>
        </w:rPr>
        <w:t>lin</w:t>
      </w:r>
      <w:r w:rsidR="0092085B" w:rsidRPr="003D0248">
        <w:rPr>
          <w:rFonts w:ascii="Times New Roman" w:hAnsi="Times New Roman"/>
          <w:spacing w:val="-4"/>
          <w:sz w:val="24"/>
          <w:szCs w:val="24"/>
          <w:lang w:val="az-Latn-AZ"/>
        </w:rPr>
        <w:softHyphen/>
      </w:r>
      <w:r w:rsidRPr="0092085B">
        <w:rPr>
          <w:rFonts w:ascii="Times New Roman" w:hAnsi="Times New Roman"/>
          <w:spacing w:val="-4"/>
          <w:sz w:val="24"/>
          <w:szCs w:val="24"/>
          <w:lang w:val="az-Latn-AZ"/>
        </w:rPr>
        <w:t>də təza</w:t>
      </w:r>
      <w:r w:rsidR="0092085B" w:rsidRPr="003D0248">
        <w:rPr>
          <w:rFonts w:ascii="Times New Roman" w:hAnsi="Times New Roman"/>
          <w:spacing w:val="-4"/>
          <w:sz w:val="24"/>
          <w:szCs w:val="24"/>
          <w:lang w:val="az-Latn-AZ"/>
        </w:rPr>
        <w:softHyphen/>
      </w:r>
      <w:r w:rsidRPr="0092085B">
        <w:rPr>
          <w:rFonts w:ascii="Times New Roman" w:hAnsi="Times New Roman"/>
          <w:spacing w:val="-4"/>
          <w:sz w:val="24"/>
          <w:szCs w:val="24"/>
          <w:lang w:val="az-Latn-AZ"/>
        </w:rPr>
        <w:t>hür edən xəstəlikdir. Onun lokal böyüməsi aşkar des</w:t>
      </w:r>
      <w:r w:rsidR="0092085B" w:rsidRPr="0092085B">
        <w:rPr>
          <w:rFonts w:ascii="Times New Roman" w:hAnsi="Times New Roman"/>
          <w:spacing w:val="-4"/>
          <w:sz w:val="24"/>
          <w:szCs w:val="24"/>
          <w:lang w:val="az-Latn-AZ"/>
        </w:rPr>
        <w:softHyphen/>
      </w:r>
      <w:r w:rsidRPr="0092085B">
        <w:rPr>
          <w:rFonts w:ascii="Times New Roman" w:hAnsi="Times New Roman"/>
          <w:spacing w:val="-4"/>
          <w:sz w:val="24"/>
          <w:szCs w:val="24"/>
          <w:lang w:val="az-Latn-AZ"/>
        </w:rPr>
        <w:t>t</w:t>
      </w:r>
      <w:r w:rsidR="0092085B" w:rsidRPr="0092085B">
        <w:rPr>
          <w:rFonts w:ascii="Times New Roman" w:hAnsi="Times New Roman"/>
          <w:spacing w:val="-4"/>
          <w:sz w:val="24"/>
          <w:szCs w:val="24"/>
          <w:lang w:val="az-Latn-AZ"/>
        </w:rPr>
        <w:softHyphen/>
      </w:r>
      <w:r w:rsidRPr="0092085B">
        <w:rPr>
          <w:rFonts w:ascii="Times New Roman" w:hAnsi="Times New Roman"/>
          <w:spacing w:val="-4"/>
          <w:sz w:val="24"/>
          <w:szCs w:val="24"/>
          <w:lang w:val="az-Latn-AZ"/>
        </w:rPr>
        <w:t>ruk</w:t>
      </w:r>
      <w:r w:rsidR="0092085B" w:rsidRPr="0092085B">
        <w:rPr>
          <w:rFonts w:ascii="Times New Roman" w:hAnsi="Times New Roman"/>
          <w:spacing w:val="-4"/>
          <w:sz w:val="24"/>
          <w:szCs w:val="24"/>
          <w:lang w:val="az-Latn-AZ"/>
        </w:rPr>
        <w:softHyphen/>
      </w:r>
      <w:r w:rsidRPr="0092085B">
        <w:rPr>
          <w:rFonts w:ascii="Times New Roman" w:hAnsi="Times New Roman"/>
          <w:spacing w:val="-4"/>
          <w:sz w:val="24"/>
          <w:szCs w:val="24"/>
          <w:lang w:val="az-Latn-AZ"/>
        </w:rPr>
        <w:t>siya ilə mü</w:t>
      </w:r>
      <w:r w:rsidR="0092085B" w:rsidRPr="0092085B">
        <w:rPr>
          <w:rFonts w:ascii="Times New Roman" w:hAnsi="Times New Roman"/>
          <w:spacing w:val="-4"/>
          <w:sz w:val="24"/>
          <w:szCs w:val="24"/>
          <w:lang w:val="az-Latn-AZ"/>
        </w:rPr>
        <w:softHyphen/>
      </w:r>
      <w:r w:rsidRPr="0092085B">
        <w:rPr>
          <w:rFonts w:ascii="Times New Roman" w:hAnsi="Times New Roman"/>
          <w:spacing w:val="-4"/>
          <w:sz w:val="24"/>
          <w:szCs w:val="24"/>
          <w:lang w:val="az-Latn-AZ"/>
        </w:rPr>
        <w:t>şa</w:t>
      </w:r>
      <w:r w:rsidR="0092085B" w:rsidRPr="0092085B">
        <w:rPr>
          <w:rFonts w:ascii="Times New Roman" w:hAnsi="Times New Roman"/>
          <w:spacing w:val="-4"/>
          <w:sz w:val="24"/>
          <w:szCs w:val="24"/>
          <w:lang w:val="az-Latn-AZ"/>
        </w:rPr>
        <w:softHyphen/>
      </w:r>
      <w:r w:rsidRPr="0092085B">
        <w:rPr>
          <w:rFonts w:ascii="Times New Roman" w:hAnsi="Times New Roman"/>
          <w:spacing w:val="-4"/>
          <w:sz w:val="24"/>
          <w:szCs w:val="24"/>
          <w:lang w:val="az-Latn-AZ"/>
        </w:rPr>
        <w:t>yiət oluna bilər, lakin metastazlar nadir hallarda əmə</w:t>
      </w:r>
      <w:r w:rsidR="0092085B" w:rsidRPr="0092085B">
        <w:rPr>
          <w:rFonts w:ascii="Times New Roman" w:hAnsi="Times New Roman"/>
          <w:spacing w:val="-4"/>
          <w:sz w:val="24"/>
          <w:szCs w:val="24"/>
          <w:lang w:val="az-Latn-AZ"/>
        </w:rPr>
        <w:softHyphen/>
      </w:r>
      <w:r w:rsidRPr="0092085B">
        <w:rPr>
          <w:rFonts w:ascii="Times New Roman" w:hAnsi="Times New Roman"/>
          <w:spacing w:val="-4"/>
          <w:sz w:val="24"/>
          <w:szCs w:val="24"/>
          <w:lang w:val="az-Latn-AZ"/>
        </w:rPr>
        <w:t>lə gəlir.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Ən çox dərisi açıq rəngli olan, anamnezində uzunmüddətli gü</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nəş təsiri olan şəxslərdə rast gəlinir, dərisi tünd rəngli olan in</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san</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larda isə çox nadir hallarda müşahidə olunur. Düyünlü və səthi bazal</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 xml:space="preserve">hüceyrəli karsinomalar piqment istehsal edə bilər </w:t>
      </w:r>
      <w:r w:rsidR="0092085B" w:rsidRPr="0092085B">
        <w:rPr>
          <w:rFonts w:ascii="Times New Roman" w:hAnsi="Times New Roman"/>
          <w:sz w:val="24"/>
          <w:szCs w:val="24"/>
          <w:lang w:val="az-Latn-AZ"/>
        </w:rPr>
        <w:t>–</w:t>
      </w:r>
      <w:r w:rsidRPr="004E0FB5">
        <w:rPr>
          <w:rFonts w:ascii="Times New Roman" w:hAnsi="Times New Roman"/>
          <w:sz w:val="24"/>
          <w:szCs w:val="24"/>
          <w:lang w:val="az-Latn-AZ"/>
        </w:rPr>
        <w:t xml:space="preserve"> bəzən on</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ları piqmentli bazalhüceyrəli karsinomalar adlandırırlar.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Bazaliomanın üç əsas növü fərqləndirilir. Ən geniş yayılmış növlər bunlardır:</w:t>
      </w:r>
    </w:p>
    <w:p w:rsidR="00CD43ED" w:rsidRPr="004E0FB5" w:rsidRDefault="00CD43ED" w:rsidP="0054014A">
      <w:pPr>
        <w:pStyle w:val="a3"/>
        <w:numPr>
          <w:ilvl w:val="0"/>
          <w:numId w:val="81"/>
        </w:numPr>
        <w:tabs>
          <w:tab w:val="left" w:pos="142"/>
        </w:tabs>
        <w:spacing w:line="252" w:lineRule="auto"/>
        <w:ind w:left="567" w:hanging="283"/>
        <w:jc w:val="both"/>
        <w:rPr>
          <w:rFonts w:ascii="Times New Roman" w:hAnsi="Times New Roman"/>
          <w:sz w:val="24"/>
          <w:szCs w:val="24"/>
          <w:lang w:val="az-Latn-AZ"/>
        </w:rPr>
      </w:pPr>
      <w:r w:rsidRPr="004E0FB5">
        <w:rPr>
          <w:rFonts w:ascii="Times New Roman" w:hAnsi="Times New Roman"/>
          <w:sz w:val="24"/>
          <w:szCs w:val="24"/>
          <w:lang w:val="az-Latn-AZ"/>
        </w:rPr>
        <w:t>Düyünlü (təxminən 60%): kiçik, parlaq, demək olar ki, yarım</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şəffaf və ya çəhrayı, teleangioektaziyalı düyünlər, adə</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tən üzdə və Günəş şüalarına məruz qalan sahələrdə rast gə</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li</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nir. Xora</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lanma və qabıqlanma kimi geniş yayılmış zə</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də</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lən</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mələr bu xəstə</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likdə</w:t>
      </w:r>
      <w:r w:rsidR="005A7092" w:rsidRPr="004E0FB5">
        <w:rPr>
          <w:rFonts w:ascii="Times New Roman" w:hAnsi="Times New Roman"/>
          <w:sz w:val="24"/>
          <w:szCs w:val="24"/>
          <w:lang w:val="az-Latn-AZ"/>
        </w:rPr>
        <w:t xml:space="preserve"> </w:t>
      </w:r>
      <w:r w:rsidRPr="004E0FB5">
        <w:rPr>
          <w:rFonts w:ascii="Times New Roman" w:hAnsi="Times New Roman"/>
          <w:sz w:val="24"/>
          <w:szCs w:val="24"/>
          <w:lang w:val="az-Latn-AZ"/>
        </w:rPr>
        <w:t>müşahidə olunmur;</w:t>
      </w:r>
    </w:p>
    <w:p w:rsidR="00CD43ED" w:rsidRPr="004E0FB5" w:rsidRDefault="00CD43ED" w:rsidP="0054014A">
      <w:pPr>
        <w:pStyle w:val="a3"/>
        <w:numPr>
          <w:ilvl w:val="0"/>
          <w:numId w:val="81"/>
        </w:numPr>
        <w:tabs>
          <w:tab w:val="left" w:pos="142"/>
        </w:tabs>
        <w:spacing w:line="252" w:lineRule="auto"/>
        <w:ind w:left="567" w:hanging="283"/>
        <w:jc w:val="both"/>
        <w:rPr>
          <w:rFonts w:ascii="Times New Roman" w:hAnsi="Times New Roman"/>
          <w:sz w:val="24"/>
          <w:szCs w:val="24"/>
          <w:lang w:val="az-Latn-AZ"/>
        </w:rPr>
      </w:pPr>
      <w:r w:rsidRPr="004E0FB5">
        <w:rPr>
          <w:rFonts w:ascii="Times New Roman" w:hAnsi="Times New Roman"/>
          <w:sz w:val="24"/>
          <w:szCs w:val="24"/>
          <w:lang w:val="az-Latn-AZ"/>
        </w:rPr>
        <w:t>Səthi (təxminən 30%): adətən gövdədə rast gəlinən qır</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mızı və ya çəhrayı rəngli, aydın kənarlı, psoriaz və ya lokallaşmış der</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matitə bənzəyə bilən nazik papulalar və ya piləklər;</w:t>
      </w:r>
    </w:p>
    <w:p w:rsidR="00CD43ED" w:rsidRPr="004E0FB5" w:rsidRDefault="00CD43ED" w:rsidP="0054014A">
      <w:pPr>
        <w:pStyle w:val="a3"/>
        <w:numPr>
          <w:ilvl w:val="0"/>
          <w:numId w:val="81"/>
        </w:numPr>
        <w:tabs>
          <w:tab w:val="left" w:pos="142"/>
        </w:tabs>
        <w:spacing w:line="252" w:lineRule="auto"/>
        <w:ind w:left="567" w:hanging="283"/>
        <w:jc w:val="both"/>
        <w:rPr>
          <w:rFonts w:ascii="Times New Roman" w:hAnsi="Times New Roman"/>
          <w:sz w:val="24"/>
          <w:szCs w:val="24"/>
          <w:lang w:val="az-Latn-AZ"/>
        </w:rPr>
      </w:pPr>
      <w:r w:rsidRPr="004E0FB5">
        <w:rPr>
          <w:rFonts w:ascii="Times New Roman" w:hAnsi="Times New Roman"/>
          <w:sz w:val="24"/>
          <w:szCs w:val="24"/>
          <w:lang w:val="az-Latn-AZ"/>
        </w:rPr>
        <w:t>Morfea</w:t>
      </w:r>
      <w:r w:rsidR="002B7896">
        <w:rPr>
          <w:rFonts w:ascii="Times New Roman" w:hAnsi="Times New Roman"/>
          <w:sz w:val="24"/>
          <w:szCs w:val="24"/>
          <w:lang w:val="az-Latn-AZ"/>
        </w:rPr>
        <w:t>form</w:t>
      </w:r>
      <w:r w:rsidRPr="004E0FB5">
        <w:rPr>
          <w:rFonts w:ascii="Times New Roman" w:hAnsi="Times New Roman"/>
          <w:sz w:val="24"/>
          <w:szCs w:val="24"/>
          <w:lang w:val="az-Latn-AZ"/>
        </w:rPr>
        <w:t>şəkilli (5-10%): yayılmış sərhədləri olan yastı, çapıq</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şəkilli, dəri və ya açıq qırmızı rəngli bərk piləklər.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 xml:space="preserve">Düyünlü və səthi bazaliomalar piqment istehsal edə bilər </w:t>
      </w:r>
      <w:r w:rsidR="0092085B" w:rsidRPr="0092085B">
        <w:rPr>
          <w:rFonts w:ascii="Times New Roman" w:hAnsi="Times New Roman"/>
          <w:sz w:val="24"/>
          <w:szCs w:val="24"/>
          <w:lang w:val="az-Latn-AZ"/>
        </w:rPr>
        <w:t>–</w:t>
      </w:r>
      <w:r w:rsidRPr="004E0FB5">
        <w:rPr>
          <w:rFonts w:ascii="Times New Roman" w:hAnsi="Times New Roman"/>
          <w:sz w:val="24"/>
          <w:szCs w:val="24"/>
          <w:lang w:val="az-Latn-AZ"/>
        </w:rPr>
        <w:t xml:space="preserve"> bəzən onlara piqmentləşmiş bazaliomalar deyilir. Bu şişlər genetik sindromlarla əlaqəlidir və piy vəzilərində (</w:t>
      </w:r>
      <w:r w:rsidRPr="004E0FB5">
        <w:rPr>
          <w:rFonts w:ascii="Times New Roman" w:hAnsi="Times New Roman"/>
          <w:i/>
          <w:iCs/>
          <w:sz w:val="24"/>
          <w:szCs w:val="24"/>
          <w:lang w:val="az-Latn-AZ"/>
        </w:rPr>
        <w:t>nevus sebaceus</w:t>
      </w:r>
      <w:r w:rsidRPr="004E0FB5">
        <w:rPr>
          <w:rFonts w:ascii="Times New Roman" w:hAnsi="Times New Roman"/>
          <w:sz w:val="24"/>
          <w:szCs w:val="24"/>
          <w:lang w:val="az-Latn-AZ"/>
        </w:rPr>
        <w:t xml:space="preserve">) yarana bilər. Bazalhüceyrəli nevus sindromu (Qorlin sindromu) </w:t>
      </w:r>
      <w:r w:rsidR="0092085B" w:rsidRPr="0092085B">
        <w:rPr>
          <w:rFonts w:ascii="Times New Roman" w:hAnsi="Times New Roman"/>
          <w:sz w:val="24"/>
          <w:szCs w:val="24"/>
          <w:lang w:val="az-Latn-AZ"/>
        </w:rPr>
        <w:t>–</w:t>
      </w:r>
      <w:r w:rsidRPr="004E0FB5">
        <w:rPr>
          <w:rFonts w:ascii="Times New Roman" w:hAnsi="Times New Roman"/>
          <w:sz w:val="24"/>
          <w:szCs w:val="24"/>
          <w:lang w:val="az-Latn-AZ"/>
        </w:rPr>
        <w:t xml:space="preserve"> çoxsaylı bazaliomalara, həmçinin medulloblastomalara, meningiomalara, süd vəzi xərçənginə, qeyri-Hockin limfomalarına və yumurtalıq xər</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çən</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ginə səbəb olan autosom-dominant xəstəlikdir.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Diaqnoz biopsiya məlumatlarına əsasən qoyulur. Bunun üçün histoloji müayinə ilə biopsiya aparılması tələb olunur.</w:t>
      </w:r>
    </w:p>
    <w:p w:rsidR="00CD43ED" w:rsidRPr="0092085B" w:rsidRDefault="00CD43ED" w:rsidP="003D0248">
      <w:pPr>
        <w:pStyle w:val="a3"/>
        <w:tabs>
          <w:tab w:val="left" w:pos="142"/>
        </w:tabs>
        <w:spacing w:line="252" w:lineRule="auto"/>
        <w:ind w:firstLine="567"/>
        <w:jc w:val="both"/>
        <w:rPr>
          <w:rFonts w:ascii="Times New Roman" w:hAnsi="Times New Roman"/>
          <w:spacing w:val="-2"/>
          <w:sz w:val="24"/>
          <w:szCs w:val="24"/>
          <w:lang w:val="az-Latn-AZ"/>
        </w:rPr>
      </w:pPr>
      <w:r w:rsidRPr="0092085B">
        <w:rPr>
          <w:rFonts w:ascii="Times New Roman" w:hAnsi="Times New Roman"/>
          <w:spacing w:val="-2"/>
          <w:sz w:val="24"/>
          <w:szCs w:val="24"/>
          <w:lang w:val="az-Latn-AZ"/>
        </w:rPr>
        <w:t>Müalicə şişin xüsusiyyətlərindən asılıdır, küretaj və elektro</w:t>
      </w:r>
      <w:r w:rsidR="0092085B" w:rsidRPr="0092085B">
        <w:rPr>
          <w:rFonts w:ascii="Times New Roman" w:hAnsi="Times New Roman"/>
          <w:spacing w:val="-2"/>
          <w:sz w:val="24"/>
          <w:szCs w:val="24"/>
          <w:lang w:val="az-Latn-AZ"/>
        </w:rPr>
        <w:softHyphen/>
      </w:r>
      <w:r w:rsidRPr="0092085B">
        <w:rPr>
          <w:rFonts w:ascii="Times New Roman" w:hAnsi="Times New Roman"/>
          <w:spacing w:val="-2"/>
          <w:sz w:val="24"/>
          <w:szCs w:val="24"/>
          <w:lang w:val="az-Latn-AZ"/>
        </w:rPr>
        <w:t>ko</w:t>
      </w:r>
      <w:r w:rsidR="0092085B" w:rsidRPr="0092085B">
        <w:rPr>
          <w:rFonts w:ascii="Times New Roman" w:hAnsi="Times New Roman"/>
          <w:spacing w:val="-2"/>
          <w:sz w:val="24"/>
          <w:szCs w:val="24"/>
          <w:lang w:val="az-Latn-AZ"/>
        </w:rPr>
        <w:softHyphen/>
      </w:r>
      <w:r w:rsidRPr="0092085B">
        <w:rPr>
          <w:rFonts w:ascii="Times New Roman" w:hAnsi="Times New Roman"/>
          <w:spacing w:val="-2"/>
          <w:sz w:val="24"/>
          <w:szCs w:val="24"/>
          <w:lang w:val="az-Latn-AZ"/>
        </w:rPr>
        <w:t>aqulyasiya, şişin cərrahi yolla çıxarılması, kriodestruksiya, xari</w:t>
      </w:r>
      <w:r w:rsidR="0092085B" w:rsidRPr="0092085B">
        <w:rPr>
          <w:rFonts w:ascii="Times New Roman" w:hAnsi="Times New Roman"/>
          <w:spacing w:val="-2"/>
          <w:sz w:val="24"/>
          <w:szCs w:val="24"/>
          <w:lang w:val="az-Latn-AZ"/>
        </w:rPr>
        <w:softHyphen/>
      </w:r>
      <w:r w:rsidRPr="0092085B">
        <w:rPr>
          <w:rFonts w:ascii="Times New Roman" w:hAnsi="Times New Roman"/>
          <w:spacing w:val="-2"/>
          <w:sz w:val="24"/>
          <w:szCs w:val="24"/>
          <w:lang w:val="az-Latn-AZ"/>
        </w:rPr>
        <w:t>ci isti</w:t>
      </w:r>
      <w:r w:rsidR="0092085B" w:rsidRPr="0092085B">
        <w:rPr>
          <w:rFonts w:ascii="Times New Roman" w:hAnsi="Times New Roman"/>
          <w:spacing w:val="-2"/>
          <w:sz w:val="24"/>
          <w:szCs w:val="24"/>
          <w:lang w:val="az-Latn-AZ"/>
        </w:rPr>
        <w:softHyphen/>
      </w:r>
      <w:r w:rsidRPr="0092085B">
        <w:rPr>
          <w:rFonts w:ascii="Times New Roman" w:hAnsi="Times New Roman"/>
          <w:spacing w:val="-2"/>
          <w:sz w:val="24"/>
          <w:szCs w:val="24"/>
          <w:lang w:val="az-Latn-AZ"/>
        </w:rPr>
        <w:t xml:space="preserve">fadə üçün kimyəvi preparatlarla həyata keçirilən </w:t>
      </w:r>
      <w:r w:rsidR="00E367DF">
        <w:rPr>
          <w:rFonts w:ascii="Times New Roman" w:hAnsi="Times New Roman"/>
          <w:spacing w:val="-2"/>
          <w:sz w:val="24"/>
          <w:szCs w:val="24"/>
          <w:lang w:val="az-Latn-AZ"/>
        </w:rPr>
        <w:t>kimyaterapiya</w:t>
      </w:r>
      <w:r w:rsidRPr="0092085B">
        <w:rPr>
          <w:rFonts w:ascii="Times New Roman" w:hAnsi="Times New Roman"/>
          <w:spacing w:val="-2"/>
          <w:sz w:val="24"/>
          <w:szCs w:val="24"/>
          <w:lang w:val="az-Latn-AZ"/>
        </w:rPr>
        <w:t xml:space="preserve">, bəzən isə şüa terapiyası və ya </w:t>
      </w:r>
      <w:r w:rsidR="00E367DF">
        <w:rPr>
          <w:rFonts w:ascii="Times New Roman" w:hAnsi="Times New Roman"/>
          <w:spacing w:val="-2"/>
          <w:sz w:val="24"/>
          <w:szCs w:val="24"/>
          <w:lang w:val="az-Latn-AZ"/>
        </w:rPr>
        <w:t>kimyaterapiya</w:t>
      </w:r>
      <w:r w:rsidRPr="0092085B">
        <w:rPr>
          <w:rFonts w:ascii="Times New Roman" w:hAnsi="Times New Roman"/>
          <w:spacing w:val="-2"/>
          <w:sz w:val="24"/>
          <w:szCs w:val="24"/>
          <w:lang w:val="az-Latn-AZ"/>
        </w:rPr>
        <w:t xml:space="preserve"> ilə aparıla bilər.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Bazaliomanın kliniki mənzərəsi və “davranışı” son dərəcə dəyiş</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kəndir. Ən çox ləng böyüyən, parlaq papula şəklində təzahür edir, bir neçə ay və ya il sonra səthdə genişlənmiş, qanla dolu damarlarla (teleangioektaziya) mərkəzdə çökük və ya xora ilə, mirvari kimi parlaq papulalardan ibarət kənarları əmələ gəlir.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Residiv verən qabıq əmələ gəlməsi və ya qanaxma xarakterik deyil. Adətən növbə ilə qabıqlanıb sağala bilər ki, bu da xəstənin və həkimin zədənin ciddiliyi ilə bağlı narahatlığını əsassız olaraq azalda bilər.</w:t>
      </w:r>
    </w:p>
    <w:p w:rsidR="00CD43ED" w:rsidRPr="003D0248"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Bazaliomanın müalicəsi üçün küretaj və elektro</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ko</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aqul</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ya</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 xml:space="preserve">siya, şişin cərrahi yolla çıxarılması, kriodestruksiya, xarici istifadə üçün kimyəvi preparatlarla </w:t>
      </w:r>
      <w:r w:rsidR="00E367DF">
        <w:rPr>
          <w:rFonts w:ascii="Times New Roman" w:hAnsi="Times New Roman"/>
          <w:sz w:val="24"/>
          <w:szCs w:val="24"/>
          <w:lang w:val="az-Latn-AZ"/>
        </w:rPr>
        <w:t>kimyaterapiya</w:t>
      </w:r>
      <w:r w:rsidRPr="004E0FB5">
        <w:rPr>
          <w:rFonts w:ascii="Times New Roman" w:hAnsi="Times New Roman"/>
          <w:sz w:val="24"/>
          <w:szCs w:val="24"/>
          <w:lang w:val="az-Latn-AZ"/>
        </w:rPr>
        <w:t xml:space="preserve"> və fotodinamik tera</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piya və ya bəzən şüa terapiyası istifadə edilə bilər. Terapiya seçimi kliniki mənzərə, ölçü, lokalizasiya və histoloji alttip ilə müəyyən edilir.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Residiv verən və ya tam müalicə olunmayan şişlər, böyük şişlər, yüksək risk zonalarında yerləşən və ya residivə meyilli olan şiş</w:t>
      </w:r>
      <w:r w:rsidR="0092085B" w:rsidRPr="003D0248">
        <w:rPr>
          <w:rFonts w:ascii="Times New Roman" w:hAnsi="Times New Roman"/>
          <w:sz w:val="24"/>
          <w:szCs w:val="24"/>
          <w:lang w:val="az-Latn-AZ"/>
        </w:rPr>
        <w:softHyphen/>
      </w:r>
      <w:r w:rsidRPr="004E0FB5">
        <w:rPr>
          <w:rFonts w:ascii="Times New Roman" w:hAnsi="Times New Roman"/>
          <w:sz w:val="24"/>
          <w:szCs w:val="24"/>
          <w:lang w:val="az-Latn-AZ"/>
        </w:rPr>
        <w:t>lər (məsələn, baş və boyun nahiyəsində), həmçinin qeyri-dəqiq sər</w:t>
      </w:r>
      <w:r w:rsidR="0092085B" w:rsidRPr="003D0248">
        <w:rPr>
          <w:rFonts w:ascii="Times New Roman" w:hAnsi="Times New Roman"/>
          <w:sz w:val="24"/>
          <w:szCs w:val="24"/>
          <w:lang w:val="az-Latn-AZ"/>
        </w:rPr>
        <w:softHyphen/>
      </w:r>
      <w:r w:rsidRPr="004E0FB5">
        <w:rPr>
          <w:rFonts w:ascii="Times New Roman" w:hAnsi="Times New Roman"/>
          <w:sz w:val="24"/>
          <w:szCs w:val="24"/>
          <w:lang w:val="az-Latn-AZ"/>
        </w:rPr>
        <w:t>hədləri olan sklerodermaya bənzər şişlər çox vaxt Moos mikro</w:t>
      </w:r>
      <w:r w:rsidR="0092085B" w:rsidRPr="003D0248">
        <w:rPr>
          <w:rFonts w:ascii="Times New Roman" w:hAnsi="Times New Roman"/>
          <w:sz w:val="24"/>
          <w:szCs w:val="24"/>
          <w:lang w:val="az-Latn-AZ"/>
        </w:rPr>
        <w:softHyphen/>
      </w:r>
      <w:r w:rsidRPr="004E0FB5">
        <w:rPr>
          <w:rFonts w:ascii="Times New Roman" w:hAnsi="Times New Roman"/>
          <w:sz w:val="24"/>
          <w:szCs w:val="24"/>
          <w:lang w:val="az-Latn-AZ"/>
        </w:rPr>
        <w:t>sko</w:t>
      </w:r>
      <w:r w:rsidR="0092085B" w:rsidRPr="003D0248">
        <w:rPr>
          <w:rFonts w:ascii="Times New Roman" w:hAnsi="Times New Roman"/>
          <w:sz w:val="24"/>
          <w:szCs w:val="24"/>
          <w:lang w:val="az-Latn-AZ"/>
        </w:rPr>
        <w:softHyphen/>
      </w:r>
      <w:r w:rsidRPr="004E0FB5">
        <w:rPr>
          <w:rFonts w:ascii="Times New Roman" w:hAnsi="Times New Roman"/>
          <w:sz w:val="24"/>
          <w:szCs w:val="24"/>
          <w:lang w:val="az-Latn-AZ"/>
        </w:rPr>
        <w:t>pik əməliyyatı ilə müalicə olunur, bu zaman toxumaların sər</w:t>
      </w:r>
      <w:r w:rsidR="0092085B" w:rsidRPr="003D0248">
        <w:rPr>
          <w:rFonts w:ascii="Times New Roman" w:hAnsi="Times New Roman"/>
          <w:sz w:val="24"/>
          <w:szCs w:val="24"/>
          <w:lang w:val="az-Latn-AZ"/>
        </w:rPr>
        <w:softHyphen/>
      </w:r>
      <w:r w:rsidRPr="004E0FB5">
        <w:rPr>
          <w:rFonts w:ascii="Times New Roman" w:hAnsi="Times New Roman"/>
          <w:sz w:val="24"/>
          <w:szCs w:val="24"/>
          <w:lang w:val="az-Latn-AZ"/>
        </w:rPr>
        <w:t>həd</w:t>
      </w:r>
      <w:r w:rsidR="0092085B" w:rsidRPr="003D0248">
        <w:rPr>
          <w:rFonts w:ascii="Times New Roman" w:hAnsi="Times New Roman"/>
          <w:sz w:val="24"/>
          <w:szCs w:val="24"/>
          <w:lang w:val="az-Latn-AZ"/>
        </w:rPr>
        <w:softHyphen/>
      </w:r>
      <w:r w:rsidRPr="004E0FB5">
        <w:rPr>
          <w:rFonts w:ascii="Times New Roman" w:hAnsi="Times New Roman"/>
          <w:sz w:val="24"/>
          <w:szCs w:val="24"/>
          <w:lang w:val="az-Latn-AZ"/>
        </w:rPr>
        <w:t>ləri tədricən kəsilib götürülür və nümunələr dəyişilmiş hü</w:t>
      </w:r>
      <w:r w:rsidR="0092085B" w:rsidRPr="003D0248">
        <w:rPr>
          <w:rFonts w:ascii="Times New Roman" w:hAnsi="Times New Roman"/>
          <w:sz w:val="24"/>
          <w:szCs w:val="24"/>
          <w:lang w:val="az-Latn-AZ"/>
        </w:rPr>
        <w:softHyphen/>
      </w:r>
      <w:r w:rsidRPr="004E0FB5">
        <w:rPr>
          <w:rFonts w:ascii="Times New Roman" w:hAnsi="Times New Roman"/>
          <w:sz w:val="24"/>
          <w:szCs w:val="24"/>
          <w:lang w:val="az-Latn-AZ"/>
        </w:rPr>
        <w:t>cey</w:t>
      </w:r>
      <w:r w:rsidR="0092085B" w:rsidRPr="003D0248">
        <w:rPr>
          <w:rFonts w:ascii="Times New Roman" w:hAnsi="Times New Roman"/>
          <w:sz w:val="24"/>
          <w:szCs w:val="24"/>
          <w:lang w:val="az-Latn-AZ"/>
        </w:rPr>
        <w:softHyphen/>
      </w:r>
      <w:r w:rsidRPr="004E0FB5">
        <w:rPr>
          <w:rFonts w:ascii="Times New Roman" w:hAnsi="Times New Roman"/>
          <w:sz w:val="24"/>
          <w:szCs w:val="24"/>
          <w:lang w:val="az-Latn-AZ"/>
        </w:rPr>
        <w:t>rə</w:t>
      </w:r>
      <w:r w:rsidR="0092085B" w:rsidRPr="003D0248">
        <w:rPr>
          <w:rFonts w:ascii="Times New Roman" w:hAnsi="Times New Roman"/>
          <w:sz w:val="24"/>
          <w:szCs w:val="24"/>
          <w:lang w:val="az-Latn-AZ"/>
        </w:rPr>
        <w:softHyphen/>
      </w:r>
      <w:r w:rsidRPr="004E0FB5">
        <w:rPr>
          <w:rFonts w:ascii="Times New Roman" w:hAnsi="Times New Roman"/>
          <w:sz w:val="24"/>
          <w:szCs w:val="24"/>
          <w:lang w:val="az-Latn-AZ"/>
        </w:rPr>
        <w:t>lərdən azad olana qədər (bu, əməliyyat zamanı mikroskopik müa</w:t>
      </w:r>
      <w:r w:rsidR="0092085B" w:rsidRPr="003D0248">
        <w:rPr>
          <w:rFonts w:ascii="Times New Roman" w:hAnsi="Times New Roman"/>
          <w:sz w:val="24"/>
          <w:szCs w:val="24"/>
          <w:lang w:val="az-Latn-AZ"/>
        </w:rPr>
        <w:softHyphen/>
      </w:r>
      <w:r w:rsidRPr="004E0FB5">
        <w:rPr>
          <w:rFonts w:ascii="Times New Roman" w:hAnsi="Times New Roman"/>
          <w:sz w:val="24"/>
          <w:szCs w:val="24"/>
          <w:lang w:val="az-Latn-AZ"/>
        </w:rPr>
        <w:t>yinə ilə müəyyən edilir) proses davam edir.</w:t>
      </w:r>
    </w:p>
    <w:p w:rsidR="00CD43ED" w:rsidRPr="0092085B" w:rsidRDefault="00CD43ED" w:rsidP="003D0248">
      <w:pPr>
        <w:pStyle w:val="a3"/>
        <w:tabs>
          <w:tab w:val="left" w:pos="142"/>
        </w:tabs>
        <w:spacing w:line="252" w:lineRule="auto"/>
        <w:ind w:firstLine="567"/>
        <w:jc w:val="both"/>
        <w:rPr>
          <w:rFonts w:ascii="Times New Roman" w:hAnsi="Times New Roman"/>
          <w:spacing w:val="-4"/>
          <w:sz w:val="24"/>
          <w:szCs w:val="24"/>
          <w:lang w:val="az-Latn-AZ"/>
        </w:rPr>
      </w:pPr>
      <w:r w:rsidRPr="0092085B">
        <w:rPr>
          <w:rFonts w:ascii="Times New Roman" w:hAnsi="Times New Roman"/>
          <w:spacing w:val="-4"/>
          <w:sz w:val="24"/>
          <w:szCs w:val="24"/>
          <w:lang w:val="az-Latn-AZ"/>
        </w:rPr>
        <w:t>Əgər metastatik və ya lokal proqressivləşən şiş müşahidə olu</w:t>
      </w:r>
      <w:r w:rsidR="0092085B" w:rsidRPr="0092085B">
        <w:rPr>
          <w:rFonts w:ascii="Times New Roman" w:hAnsi="Times New Roman"/>
          <w:spacing w:val="-4"/>
          <w:sz w:val="24"/>
          <w:szCs w:val="24"/>
          <w:lang w:val="az-Latn-AZ"/>
        </w:rPr>
        <w:softHyphen/>
      </w:r>
      <w:r w:rsidRPr="0092085B">
        <w:rPr>
          <w:rFonts w:ascii="Times New Roman" w:hAnsi="Times New Roman"/>
          <w:spacing w:val="-4"/>
          <w:sz w:val="24"/>
          <w:szCs w:val="24"/>
          <w:lang w:val="az-Latn-AZ"/>
        </w:rPr>
        <w:t>nursa, cərrahi müdaxilə və ya şüa terapiyası məqsədəuyğundur (mə</w:t>
      </w:r>
      <w:r w:rsidR="0092085B" w:rsidRPr="0092085B">
        <w:rPr>
          <w:rFonts w:ascii="Times New Roman" w:hAnsi="Times New Roman"/>
          <w:spacing w:val="-4"/>
          <w:sz w:val="24"/>
          <w:szCs w:val="24"/>
          <w:lang w:val="az-Latn-AZ"/>
        </w:rPr>
        <w:softHyphen/>
      </w:r>
      <w:r w:rsidRPr="0092085B">
        <w:rPr>
          <w:rFonts w:ascii="Times New Roman" w:hAnsi="Times New Roman"/>
          <w:spacing w:val="-4"/>
          <w:sz w:val="24"/>
          <w:szCs w:val="24"/>
          <w:lang w:val="az-Latn-AZ"/>
        </w:rPr>
        <w:t>sə</w:t>
      </w:r>
      <w:r w:rsidR="0092085B" w:rsidRPr="0092085B">
        <w:rPr>
          <w:rFonts w:ascii="Times New Roman" w:hAnsi="Times New Roman"/>
          <w:spacing w:val="-4"/>
          <w:sz w:val="24"/>
          <w:szCs w:val="24"/>
          <w:lang w:val="az-Latn-AZ"/>
        </w:rPr>
        <w:softHyphen/>
      </w:r>
      <w:r w:rsidRPr="0092085B">
        <w:rPr>
          <w:rFonts w:ascii="Times New Roman" w:hAnsi="Times New Roman"/>
          <w:spacing w:val="-4"/>
          <w:sz w:val="24"/>
          <w:szCs w:val="24"/>
          <w:lang w:val="az-Latn-AZ"/>
        </w:rPr>
        <w:t>lən, geniş zədələnmə, şişin residivi və ya metastaz səbə</w:t>
      </w:r>
      <w:r w:rsidR="0092085B" w:rsidRPr="0092085B">
        <w:rPr>
          <w:rFonts w:ascii="Times New Roman" w:hAnsi="Times New Roman"/>
          <w:spacing w:val="-4"/>
          <w:sz w:val="24"/>
          <w:szCs w:val="24"/>
          <w:lang w:val="az-Latn-AZ"/>
        </w:rPr>
        <w:softHyphen/>
      </w:r>
      <w:r w:rsidRPr="0092085B">
        <w:rPr>
          <w:rFonts w:ascii="Times New Roman" w:hAnsi="Times New Roman"/>
          <w:spacing w:val="-4"/>
          <w:sz w:val="24"/>
          <w:szCs w:val="24"/>
          <w:lang w:val="az-Latn-AZ"/>
        </w:rPr>
        <w:t>bin</w:t>
      </w:r>
      <w:r w:rsidR="0092085B" w:rsidRPr="0092085B">
        <w:rPr>
          <w:rFonts w:ascii="Times New Roman" w:hAnsi="Times New Roman"/>
          <w:spacing w:val="-4"/>
          <w:sz w:val="24"/>
          <w:szCs w:val="24"/>
          <w:lang w:val="az-Latn-AZ"/>
        </w:rPr>
        <w:softHyphen/>
      </w:r>
      <w:r w:rsidRPr="0092085B">
        <w:rPr>
          <w:rFonts w:ascii="Times New Roman" w:hAnsi="Times New Roman"/>
          <w:spacing w:val="-4"/>
          <w:sz w:val="24"/>
          <w:szCs w:val="24"/>
          <w:lang w:val="az-Latn-AZ"/>
        </w:rPr>
        <w:t>dən), vis</w:t>
      </w:r>
      <w:r w:rsidR="0092085B" w:rsidRPr="0092085B">
        <w:rPr>
          <w:rFonts w:ascii="Times New Roman" w:hAnsi="Times New Roman"/>
          <w:spacing w:val="-4"/>
          <w:sz w:val="24"/>
          <w:szCs w:val="24"/>
          <w:lang w:val="az-Latn-AZ"/>
        </w:rPr>
        <w:softHyphen/>
      </w:r>
      <w:r w:rsidRPr="0092085B">
        <w:rPr>
          <w:rFonts w:ascii="Times New Roman" w:hAnsi="Times New Roman"/>
          <w:spacing w:val="-4"/>
          <w:sz w:val="24"/>
          <w:szCs w:val="24"/>
          <w:lang w:val="az-Latn-AZ"/>
        </w:rPr>
        <w:t>mo</w:t>
      </w:r>
      <w:r w:rsidR="0092085B" w:rsidRPr="0092085B">
        <w:rPr>
          <w:rFonts w:ascii="Times New Roman" w:hAnsi="Times New Roman"/>
          <w:spacing w:val="-4"/>
          <w:sz w:val="24"/>
          <w:szCs w:val="24"/>
          <w:lang w:val="az-Latn-AZ"/>
        </w:rPr>
        <w:softHyphen/>
      </w:r>
      <w:r w:rsidRPr="0092085B">
        <w:rPr>
          <w:rFonts w:ascii="Times New Roman" w:hAnsi="Times New Roman"/>
          <w:spacing w:val="-4"/>
          <w:sz w:val="24"/>
          <w:szCs w:val="24"/>
          <w:lang w:val="az-Latn-AZ"/>
        </w:rPr>
        <w:t>degib və ya sonidegib terapiyası mümkündür. Hər iki dər</w:t>
      </w:r>
      <w:r w:rsidR="0092085B" w:rsidRPr="0092085B">
        <w:rPr>
          <w:rFonts w:ascii="Times New Roman" w:hAnsi="Times New Roman"/>
          <w:spacing w:val="-4"/>
          <w:sz w:val="24"/>
          <w:szCs w:val="24"/>
          <w:lang w:val="az-Latn-AZ"/>
        </w:rPr>
        <w:softHyphen/>
      </w:r>
      <w:r w:rsidRPr="0092085B">
        <w:rPr>
          <w:rFonts w:ascii="Times New Roman" w:hAnsi="Times New Roman"/>
          <w:spacing w:val="-4"/>
          <w:sz w:val="24"/>
          <w:szCs w:val="24"/>
          <w:lang w:val="az-Latn-AZ"/>
        </w:rPr>
        <w:t>man Hed</w:t>
      </w:r>
      <w:r w:rsidR="0092085B" w:rsidRPr="0092085B">
        <w:rPr>
          <w:rFonts w:ascii="Times New Roman" w:hAnsi="Times New Roman"/>
          <w:spacing w:val="-4"/>
          <w:sz w:val="24"/>
          <w:szCs w:val="24"/>
          <w:lang w:val="az-Latn-AZ"/>
        </w:rPr>
        <w:softHyphen/>
      </w:r>
      <w:r w:rsidRPr="0092085B">
        <w:rPr>
          <w:rFonts w:ascii="Times New Roman" w:hAnsi="Times New Roman"/>
          <w:spacing w:val="-4"/>
          <w:sz w:val="24"/>
          <w:szCs w:val="24"/>
          <w:lang w:val="az-Latn-AZ"/>
        </w:rPr>
        <w:t>gehog siqnal yolunu inhibasiya edir, bu yol bəzi şiş</w:t>
      </w:r>
      <w:r w:rsidR="0092085B" w:rsidRPr="0092085B">
        <w:rPr>
          <w:rFonts w:ascii="Times New Roman" w:hAnsi="Times New Roman"/>
          <w:spacing w:val="-4"/>
          <w:sz w:val="24"/>
          <w:szCs w:val="24"/>
          <w:lang w:val="az-Latn-AZ"/>
        </w:rPr>
        <w:softHyphen/>
      </w:r>
      <w:r w:rsidRPr="0092085B">
        <w:rPr>
          <w:rFonts w:ascii="Times New Roman" w:hAnsi="Times New Roman"/>
          <w:spacing w:val="-4"/>
          <w:sz w:val="24"/>
          <w:szCs w:val="24"/>
          <w:lang w:val="az-Latn-AZ"/>
        </w:rPr>
        <w:t>lər</w:t>
      </w:r>
      <w:r w:rsidR="0092085B" w:rsidRPr="0092085B">
        <w:rPr>
          <w:rFonts w:ascii="Times New Roman" w:hAnsi="Times New Roman"/>
          <w:spacing w:val="-4"/>
          <w:sz w:val="24"/>
          <w:szCs w:val="24"/>
          <w:lang w:val="az-Latn-AZ"/>
        </w:rPr>
        <w:softHyphen/>
      </w:r>
      <w:r w:rsidRPr="0092085B">
        <w:rPr>
          <w:rFonts w:ascii="Times New Roman" w:hAnsi="Times New Roman"/>
          <w:spacing w:val="-4"/>
          <w:sz w:val="24"/>
          <w:szCs w:val="24"/>
          <w:lang w:val="az-Latn-AZ"/>
        </w:rPr>
        <w:t xml:space="preserve">də şüa </w:t>
      </w:r>
      <w:r w:rsidRPr="0092085B">
        <w:rPr>
          <w:rFonts w:ascii="Times New Roman" w:hAnsi="Times New Roman"/>
          <w:spacing w:val="-6"/>
          <w:sz w:val="24"/>
          <w:szCs w:val="24"/>
          <w:lang w:val="az-Latn-AZ"/>
        </w:rPr>
        <w:t>tera</w:t>
      </w:r>
      <w:r w:rsidR="0092085B" w:rsidRPr="0092085B">
        <w:rPr>
          <w:rFonts w:ascii="Times New Roman" w:hAnsi="Times New Roman"/>
          <w:spacing w:val="-6"/>
          <w:sz w:val="24"/>
          <w:szCs w:val="24"/>
          <w:lang w:val="az-Latn-AZ"/>
        </w:rPr>
        <w:softHyphen/>
      </w:r>
      <w:r w:rsidRPr="0092085B">
        <w:rPr>
          <w:rFonts w:ascii="Times New Roman" w:hAnsi="Times New Roman"/>
          <w:spacing w:val="-6"/>
          <w:sz w:val="24"/>
          <w:szCs w:val="24"/>
          <w:lang w:val="az-Latn-AZ"/>
        </w:rPr>
        <w:t>pi</w:t>
      </w:r>
      <w:r w:rsidR="0092085B" w:rsidRPr="0092085B">
        <w:rPr>
          <w:rFonts w:ascii="Times New Roman" w:hAnsi="Times New Roman"/>
          <w:spacing w:val="-6"/>
          <w:sz w:val="24"/>
          <w:szCs w:val="24"/>
          <w:lang w:val="az-Latn-AZ"/>
        </w:rPr>
        <w:softHyphen/>
      </w:r>
      <w:r w:rsidRPr="0092085B">
        <w:rPr>
          <w:rFonts w:ascii="Times New Roman" w:hAnsi="Times New Roman"/>
          <w:spacing w:val="-6"/>
          <w:sz w:val="24"/>
          <w:szCs w:val="24"/>
          <w:lang w:val="az-Latn-AZ"/>
        </w:rPr>
        <w:t xml:space="preserve">yası və </w:t>
      </w:r>
      <w:r w:rsidR="00E367DF">
        <w:rPr>
          <w:rFonts w:ascii="Times New Roman" w:hAnsi="Times New Roman"/>
          <w:spacing w:val="-6"/>
          <w:sz w:val="24"/>
          <w:szCs w:val="24"/>
          <w:lang w:val="az-Latn-AZ"/>
        </w:rPr>
        <w:t>kimyaterapiya</w:t>
      </w:r>
      <w:r w:rsidRPr="0092085B">
        <w:rPr>
          <w:rFonts w:ascii="Times New Roman" w:hAnsi="Times New Roman"/>
          <w:spacing w:val="-6"/>
          <w:sz w:val="24"/>
          <w:szCs w:val="24"/>
          <w:lang w:val="az-Latn-AZ"/>
        </w:rPr>
        <w:t>ya cavab reaksiyasına təsir gös</w:t>
      </w:r>
      <w:r w:rsidR="0092085B" w:rsidRPr="0092085B">
        <w:rPr>
          <w:rFonts w:ascii="Times New Roman" w:hAnsi="Times New Roman"/>
          <w:spacing w:val="-6"/>
          <w:sz w:val="24"/>
          <w:szCs w:val="24"/>
          <w:lang w:val="az-Latn-AZ"/>
        </w:rPr>
        <w:softHyphen/>
      </w:r>
      <w:r w:rsidRPr="0092085B">
        <w:rPr>
          <w:rFonts w:ascii="Times New Roman" w:hAnsi="Times New Roman"/>
          <w:spacing w:val="-6"/>
          <w:sz w:val="24"/>
          <w:szCs w:val="24"/>
          <w:lang w:val="az-Latn-AZ"/>
        </w:rPr>
        <w:t>tərir və ba</w:t>
      </w:r>
      <w:r w:rsidR="0092085B" w:rsidRPr="0092085B">
        <w:rPr>
          <w:rFonts w:ascii="Times New Roman" w:hAnsi="Times New Roman"/>
          <w:spacing w:val="-6"/>
          <w:sz w:val="24"/>
          <w:szCs w:val="24"/>
          <w:lang w:val="az-Latn-AZ"/>
        </w:rPr>
        <w:softHyphen/>
      </w:r>
      <w:r w:rsidRPr="0092085B">
        <w:rPr>
          <w:rFonts w:ascii="Times New Roman" w:hAnsi="Times New Roman"/>
          <w:spacing w:val="-6"/>
          <w:sz w:val="24"/>
          <w:szCs w:val="24"/>
          <w:lang w:val="az-Latn-AZ"/>
        </w:rPr>
        <w:t>za</w:t>
      </w:r>
      <w:r w:rsidR="0092085B" w:rsidRPr="0092085B">
        <w:rPr>
          <w:rFonts w:ascii="Times New Roman" w:hAnsi="Times New Roman"/>
          <w:spacing w:val="-6"/>
          <w:sz w:val="24"/>
          <w:szCs w:val="24"/>
          <w:lang w:val="az-Latn-AZ"/>
        </w:rPr>
        <w:softHyphen/>
      </w:r>
      <w:r w:rsidRPr="0092085B">
        <w:rPr>
          <w:rFonts w:ascii="Times New Roman" w:hAnsi="Times New Roman"/>
          <w:spacing w:val="-6"/>
          <w:sz w:val="24"/>
          <w:szCs w:val="24"/>
          <w:lang w:val="az-Latn-AZ"/>
        </w:rPr>
        <w:t>liomalı xəstələrin əksəriyyətində anomal şəkildə mutasiyaya uğrayır.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 xml:space="preserve">PD-1 </w:t>
      </w:r>
      <w:r w:rsidR="0092085B" w:rsidRPr="0092085B">
        <w:rPr>
          <w:rFonts w:ascii="Times New Roman" w:hAnsi="Times New Roman"/>
          <w:sz w:val="24"/>
          <w:szCs w:val="24"/>
          <w:lang w:val="az-Latn-AZ"/>
        </w:rPr>
        <w:t>–</w:t>
      </w:r>
      <w:r w:rsidRPr="004E0FB5">
        <w:rPr>
          <w:rFonts w:ascii="Times New Roman" w:hAnsi="Times New Roman"/>
          <w:sz w:val="24"/>
          <w:szCs w:val="24"/>
          <w:lang w:val="az-Latn-AZ"/>
        </w:rPr>
        <w:t xml:space="preserve"> proqramlaşdırılmış hüceyrə ölümü reseptoru inhi</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bi</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to</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ru olan semiplimab Hedgehog siqnal yolu inhibitorlarını qəbul edə bilməyən xəstələr üçün müalicə variantıdır.</w:t>
      </w:r>
    </w:p>
    <w:p w:rsidR="00CD43ED" w:rsidRPr="0092085B" w:rsidRDefault="00CD43ED" w:rsidP="003D0248">
      <w:pPr>
        <w:pStyle w:val="a3"/>
        <w:tabs>
          <w:tab w:val="left" w:pos="142"/>
        </w:tabs>
        <w:spacing w:line="252" w:lineRule="auto"/>
        <w:ind w:firstLine="567"/>
        <w:jc w:val="both"/>
        <w:rPr>
          <w:rFonts w:ascii="Times New Roman" w:hAnsi="Times New Roman"/>
          <w:sz w:val="24"/>
          <w:szCs w:val="24"/>
          <w:lang w:val="az-Latn-AZ"/>
        </w:rPr>
      </w:pPr>
      <w:r w:rsidRPr="0092085B">
        <w:rPr>
          <w:rFonts w:ascii="Times New Roman" w:hAnsi="Times New Roman"/>
          <w:sz w:val="24"/>
          <w:szCs w:val="24"/>
          <w:lang w:val="az-Latn-AZ"/>
        </w:rPr>
        <w:t>Bazaliomalar sağlam toxumalara yayıla və həyati əhəmiyyət kəsb edən strukturları (gözlər, qulaqlar, ağız boşluğu, sümüklər, bərk be</w:t>
      </w:r>
      <w:r w:rsidR="0092085B" w:rsidRPr="0092085B">
        <w:rPr>
          <w:rFonts w:ascii="Times New Roman" w:hAnsi="Times New Roman"/>
          <w:sz w:val="24"/>
          <w:szCs w:val="24"/>
          <w:lang w:val="az-Latn-AZ"/>
        </w:rPr>
        <w:softHyphen/>
      </w:r>
      <w:r w:rsidRPr="0092085B">
        <w:rPr>
          <w:rFonts w:ascii="Times New Roman" w:hAnsi="Times New Roman"/>
          <w:sz w:val="24"/>
          <w:szCs w:val="24"/>
          <w:lang w:val="az-Latn-AZ"/>
        </w:rPr>
        <w:t>yin qişası) zədələyə bilər ki, bu da xəstələrin ölümünə sə</w:t>
      </w:r>
      <w:r w:rsidR="0092085B" w:rsidRPr="0092085B">
        <w:rPr>
          <w:rFonts w:ascii="Times New Roman" w:hAnsi="Times New Roman"/>
          <w:sz w:val="24"/>
          <w:szCs w:val="24"/>
          <w:lang w:val="az-Latn-AZ"/>
        </w:rPr>
        <w:softHyphen/>
      </w:r>
      <w:r w:rsidRPr="0092085B">
        <w:rPr>
          <w:rFonts w:ascii="Times New Roman" w:hAnsi="Times New Roman"/>
          <w:sz w:val="24"/>
          <w:szCs w:val="24"/>
          <w:lang w:val="az-Latn-AZ"/>
        </w:rPr>
        <w:t>bəb ola bilər. İlk şiş əmələ gəldikdən sonra 5 il ərzində xəstələrin təx</w:t>
      </w:r>
      <w:r w:rsidR="0092085B" w:rsidRPr="0092085B">
        <w:rPr>
          <w:rFonts w:ascii="Times New Roman" w:hAnsi="Times New Roman"/>
          <w:sz w:val="24"/>
          <w:szCs w:val="24"/>
          <w:lang w:val="az-Latn-AZ"/>
        </w:rPr>
        <w:softHyphen/>
      </w:r>
      <w:r w:rsidRPr="0092085B">
        <w:rPr>
          <w:rFonts w:ascii="Times New Roman" w:hAnsi="Times New Roman"/>
          <w:sz w:val="24"/>
          <w:szCs w:val="24"/>
          <w:lang w:val="az-Latn-AZ"/>
        </w:rPr>
        <w:t>minən 25%-də yeni bazalioma inkişaf edir. Buna görə də, anam</w:t>
      </w:r>
      <w:r w:rsidR="0092085B" w:rsidRPr="0092085B">
        <w:rPr>
          <w:rFonts w:ascii="Times New Roman" w:hAnsi="Times New Roman"/>
          <w:sz w:val="24"/>
          <w:szCs w:val="24"/>
          <w:lang w:val="az-Latn-AZ"/>
        </w:rPr>
        <w:softHyphen/>
      </w:r>
      <w:r w:rsidRPr="0092085B">
        <w:rPr>
          <w:rFonts w:ascii="Times New Roman" w:hAnsi="Times New Roman"/>
          <w:sz w:val="24"/>
          <w:szCs w:val="24"/>
          <w:lang w:val="az-Latn-AZ"/>
        </w:rPr>
        <w:t>nezində ba</w:t>
      </w:r>
      <w:r w:rsidR="0092085B" w:rsidRPr="0092085B">
        <w:rPr>
          <w:rFonts w:ascii="Times New Roman" w:hAnsi="Times New Roman"/>
          <w:sz w:val="24"/>
          <w:szCs w:val="24"/>
          <w:lang w:val="az-Latn-AZ"/>
        </w:rPr>
        <w:softHyphen/>
      </w:r>
      <w:r w:rsidRPr="0092085B">
        <w:rPr>
          <w:rFonts w:ascii="Times New Roman" w:hAnsi="Times New Roman"/>
          <w:sz w:val="24"/>
          <w:szCs w:val="24"/>
          <w:lang w:val="az-Latn-AZ"/>
        </w:rPr>
        <w:t>za</w:t>
      </w:r>
      <w:r w:rsidR="0092085B" w:rsidRPr="0092085B">
        <w:rPr>
          <w:rFonts w:ascii="Times New Roman" w:hAnsi="Times New Roman"/>
          <w:sz w:val="24"/>
          <w:szCs w:val="24"/>
          <w:lang w:val="az-Latn-AZ"/>
        </w:rPr>
        <w:softHyphen/>
      </w:r>
      <w:r w:rsidRPr="0092085B">
        <w:rPr>
          <w:rFonts w:ascii="Times New Roman" w:hAnsi="Times New Roman"/>
          <w:sz w:val="24"/>
          <w:szCs w:val="24"/>
          <w:lang w:val="az-Latn-AZ"/>
        </w:rPr>
        <w:t>lioma olan xəstələrdə bütün dəri örtüyünün illik müayinəsi aparılmalıdır.</w:t>
      </w:r>
    </w:p>
    <w:p w:rsidR="00CD43ED" w:rsidRPr="0092085B" w:rsidRDefault="00CD43ED" w:rsidP="003D0248">
      <w:pPr>
        <w:pStyle w:val="a3"/>
        <w:tabs>
          <w:tab w:val="left" w:pos="142"/>
        </w:tabs>
        <w:spacing w:line="252" w:lineRule="auto"/>
        <w:ind w:firstLine="567"/>
        <w:jc w:val="both"/>
        <w:rPr>
          <w:rFonts w:ascii="Times New Roman" w:hAnsi="Times New Roman"/>
          <w:sz w:val="22"/>
          <w:szCs w:val="24"/>
          <w:lang w:val="az-Latn-AZ"/>
        </w:rPr>
      </w:pPr>
    </w:p>
    <w:p w:rsidR="00CD43ED" w:rsidRPr="004E0FB5" w:rsidRDefault="00CD43ED" w:rsidP="003D0248">
      <w:pPr>
        <w:pStyle w:val="a3"/>
        <w:tabs>
          <w:tab w:val="left" w:pos="142"/>
        </w:tabs>
        <w:spacing w:line="252" w:lineRule="auto"/>
        <w:jc w:val="center"/>
        <w:rPr>
          <w:rFonts w:ascii="Times New Roman" w:hAnsi="Times New Roman"/>
          <w:b/>
          <w:sz w:val="24"/>
          <w:szCs w:val="24"/>
          <w:u w:val="single"/>
          <w:lang w:val="az-Latn-AZ"/>
        </w:rPr>
      </w:pPr>
      <w:r w:rsidRPr="004E0FB5">
        <w:rPr>
          <w:rFonts w:ascii="Times New Roman" w:hAnsi="Times New Roman"/>
          <w:b/>
          <w:sz w:val="24"/>
          <w:szCs w:val="24"/>
          <w:u w:val="single"/>
          <w:lang w:val="az-Latn-AZ"/>
        </w:rPr>
        <w:t>DƏRİNİN YASTIHÜCEYRƏLI XƏRÇƏNGİ</w:t>
      </w:r>
    </w:p>
    <w:p w:rsidR="0092085B" w:rsidRPr="003D0248" w:rsidRDefault="0092085B" w:rsidP="003D0248">
      <w:pPr>
        <w:pStyle w:val="a3"/>
        <w:tabs>
          <w:tab w:val="left" w:pos="142"/>
        </w:tabs>
        <w:spacing w:line="252" w:lineRule="auto"/>
        <w:ind w:firstLine="567"/>
        <w:jc w:val="both"/>
        <w:rPr>
          <w:rFonts w:ascii="Times New Roman" w:hAnsi="Times New Roman"/>
          <w:sz w:val="24"/>
          <w:szCs w:val="24"/>
          <w:lang w:val="az-Latn-AZ"/>
        </w:rPr>
      </w:pP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Yastıhüceyrəli xərçəng dermaya yayılan epidermal kera</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ti</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no</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sit hüceyrələrinin bədxassəli şişidir; bu dəri xərçəngi növü adətən dəri örtüyünün açıq sahələrində yaranır. Lokal destruksiya çox nəzərə</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çarpan ola bilər və xəstəliyin son mərhələlərində metastazlar əmələ gələ bilər.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Yüksək yaranma tezliyi və xarici görünüşün yüksək dəyiş</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kən</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liyi səbəbindən, Günəş şüalarına məruz qalan açıq dəri sahə</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lə</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rin</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də sağalmayan zədələnmələr zamanı bu barədə düşünmək lazım</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dır.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Diaqnoz biopsiya məlumatlarına əsasən qoyulur. Müalicə şişin xüsusiyyətlərindən asılıdır, küretaj və elektrokoaqulyasiya, cər</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rahi kəsib götürmə, kriodestruksiya və ya bəzən şüa terapiyası ilə aparıla bilər.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Yastıhüceyrəli xərçəng, bazalhüceyrəli xərçəngdən sonra ən geniş yayılmış ikinci dəri xərçəngi formasıdır. O, dəyişməmiş dəri, əvvəlcədən mövcud olan aktinik keratoz fonunda, ağız boşluğunun leykoplakiyası zamanı pilək sahəsində və ya yanıqdan sonrakı ça</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pıq</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da inkişaf edə bilər. Açıq dəri rənginə malik insanlar, tünd dəri rən</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ginə malik insanlara nisbətən bu şişin inkişafına daha çox meyillidirlər.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Yastıhüceyrəli xərçəngin kliniki mənzərəsi son dərəcə dəyiş</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kən</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dir, lakin dəri örtüyünün açıq sahəsində sağalmayan hər hansı bir törəmə şübhə doğurmalıdır. Şiş, səthində pulcuqlar və ya qu</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ru</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muş qabıqlarla müşayiət olunan qırmızı papula və ya pilək şək</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lin</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də özünü göstərə bilər, düyünlü və ya hiperkeratotik, bəzən ver</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ru</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kal səthlə transformasiya edə bilər. Bəzi hallarda şiş toxumaları ətraf dəri səviyyəsindən aşağıda ola bilər. Zamanla şiş xoralanır və altındakı toxumalara nüfuz edir.</w:t>
      </w:r>
    </w:p>
    <w:p w:rsidR="00CD43ED" w:rsidRPr="0092085B" w:rsidRDefault="00CD43ED" w:rsidP="003D0248">
      <w:pPr>
        <w:pStyle w:val="a3"/>
        <w:tabs>
          <w:tab w:val="left" w:pos="142"/>
        </w:tabs>
        <w:spacing w:line="252" w:lineRule="auto"/>
        <w:ind w:firstLine="567"/>
        <w:jc w:val="both"/>
        <w:rPr>
          <w:rFonts w:ascii="Times New Roman" w:hAnsi="Times New Roman"/>
          <w:spacing w:val="-2"/>
          <w:sz w:val="24"/>
          <w:szCs w:val="24"/>
          <w:lang w:val="az-Latn-AZ"/>
        </w:rPr>
      </w:pPr>
      <w:r w:rsidRPr="0092085B">
        <w:rPr>
          <w:rFonts w:ascii="Times New Roman" w:hAnsi="Times New Roman"/>
          <w:spacing w:val="-2"/>
          <w:sz w:val="24"/>
          <w:szCs w:val="24"/>
          <w:lang w:val="az-Latn-AZ"/>
        </w:rPr>
        <w:t xml:space="preserve">Yastıhüceyrəli xərçəngin təzahürü </w:t>
      </w:r>
      <w:r w:rsidR="0092085B" w:rsidRPr="0092085B">
        <w:rPr>
          <w:rFonts w:ascii="Times New Roman" w:hAnsi="Times New Roman"/>
          <w:spacing w:val="-2"/>
          <w:sz w:val="24"/>
          <w:szCs w:val="24"/>
          <w:lang w:val="az-Latn-AZ"/>
        </w:rPr>
        <w:t>–</w:t>
      </w:r>
      <w:r w:rsidRPr="0092085B">
        <w:rPr>
          <w:rFonts w:ascii="Times New Roman" w:hAnsi="Times New Roman"/>
          <w:spacing w:val="-2"/>
          <w:sz w:val="24"/>
          <w:szCs w:val="24"/>
          <w:lang w:val="az-Latn-AZ"/>
        </w:rPr>
        <w:t xml:space="preserve"> şiş olduqca dəyişkən gö</w:t>
      </w:r>
      <w:r w:rsidR="0092085B" w:rsidRPr="0092085B">
        <w:rPr>
          <w:rFonts w:ascii="Times New Roman" w:hAnsi="Times New Roman"/>
          <w:spacing w:val="-2"/>
          <w:sz w:val="24"/>
          <w:szCs w:val="24"/>
          <w:lang w:val="az-Latn-AZ"/>
        </w:rPr>
        <w:softHyphen/>
      </w:r>
      <w:r w:rsidRPr="0092085B">
        <w:rPr>
          <w:rFonts w:ascii="Times New Roman" w:hAnsi="Times New Roman"/>
          <w:spacing w:val="-2"/>
          <w:sz w:val="24"/>
          <w:szCs w:val="24"/>
          <w:lang w:val="az-Latn-AZ"/>
        </w:rPr>
        <w:t>rü</w:t>
      </w:r>
      <w:r w:rsidR="0092085B" w:rsidRPr="0092085B">
        <w:rPr>
          <w:rFonts w:ascii="Times New Roman" w:hAnsi="Times New Roman"/>
          <w:spacing w:val="-2"/>
          <w:sz w:val="24"/>
          <w:szCs w:val="24"/>
          <w:lang w:val="az-Latn-AZ"/>
        </w:rPr>
        <w:softHyphen/>
      </w:r>
      <w:r w:rsidRPr="0092085B">
        <w:rPr>
          <w:rFonts w:ascii="Times New Roman" w:hAnsi="Times New Roman"/>
          <w:spacing w:val="-2"/>
          <w:sz w:val="24"/>
          <w:szCs w:val="24"/>
          <w:lang w:val="az-Latn-AZ"/>
        </w:rPr>
        <w:t>nüşə malikdir; Günəş şüalarına açıq olan yerlərdə sağalmayan hər hansı bir zədələnmədən şübhələnmək lazımdır. Şiş geniş lokal des</w:t>
      </w:r>
      <w:r w:rsidR="0092085B" w:rsidRPr="0092085B">
        <w:rPr>
          <w:rFonts w:ascii="Times New Roman" w:hAnsi="Times New Roman"/>
          <w:spacing w:val="-2"/>
          <w:sz w:val="24"/>
          <w:szCs w:val="24"/>
          <w:lang w:val="az-Latn-AZ"/>
        </w:rPr>
        <w:softHyphen/>
      </w:r>
      <w:r w:rsidRPr="0092085B">
        <w:rPr>
          <w:rFonts w:ascii="Times New Roman" w:hAnsi="Times New Roman"/>
          <w:spacing w:val="-2"/>
          <w:sz w:val="24"/>
          <w:szCs w:val="24"/>
          <w:lang w:val="az-Latn-AZ"/>
        </w:rPr>
        <w:t>truksiyaya səbəb ola bilər və son mərhələlərdə metastaz verə bilər.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Metastazlara nadir hallarda rast gəlinir, lakin qulaqətrafı na</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hiyədə, dodaqların qırmızı haşiyəsində, çapıqlarda inkişaf edən və ya perinevral yayılan dilin, selikli qişaların yastıhüceyrəli xərçəngi daha tez-tez metastaz verir.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Yastıhüceyrəli karsinomanın diaqnostikası biopsiyanın götü</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rül</w:t>
      </w:r>
      <w:r w:rsidR="0092085B" w:rsidRPr="0092085B">
        <w:rPr>
          <w:rFonts w:ascii="Times New Roman" w:hAnsi="Times New Roman"/>
          <w:sz w:val="24"/>
          <w:szCs w:val="24"/>
          <w:lang w:val="az-Latn-AZ"/>
        </w:rPr>
        <w:softHyphen/>
      </w:r>
      <w:r w:rsidRPr="004E0FB5">
        <w:rPr>
          <w:rFonts w:ascii="Times New Roman" w:hAnsi="Times New Roman"/>
          <w:sz w:val="24"/>
          <w:szCs w:val="24"/>
          <w:lang w:val="az-Latn-AZ"/>
        </w:rPr>
        <w:t>məsini və bioptatın histoloji müayinəsini nəzərdə tutur.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Diferensial diaqnoz zədələnmənin xarici görünüşündən asılı</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dır. Sağalmayan xoraları qanqrenoz piodermiya və trofik xoralarla diferensasiya etmək lazımdır. Düyünlü və hiperkeratoz şişləri ke</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ra</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toakantomalardan (yastıhüceyrəli xərçəngin bir forması) və ziyil</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lər</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dən (verruca vilgaris) ayırmaq lazımdır. Qabıqlanan piləkləri bazalioma, aktinik keratoz, adi ziyillər, seboreyalı keratoz, psoriaz və numulyar diskoid dermatitdən diferensasiya etmək lazımdır.</w:t>
      </w:r>
    </w:p>
    <w:p w:rsidR="00CD43ED" w:rsidRPr="00671560" w:rsidRDefault="00CD43ED" w:rsidP="003D0248">
      <w:pPr>
        <w:pStyle w:val="a3"/>
        <w:tabs>
          <w:tab w:val="left" w:pos="142"/>
        </w:tabs>
        <w:spacing w:line="252" w:lineRule="auto"/>
        <w:ind w:firstLine="567"/>
        <w:jc w:val="both"/>
        <w:rPr>
          <w:rFonts w:ascii="Times New Roman" w:hAnsi="Times New Roman"/>
          <w:spacing w:val="-2"/>
          <w:sz w:val="24"/>
          <w:szCs w:val="24"/>
          <w:lang w:val="az-Latn-AZ"/>
        </w:rPr>
      </w:pPr>
      <w:r w:rsidRPr="00671560">
        <w:rPr>
          <w:rFonts w:ascii="Times New Roman" w:hAnsi="Times New Roman"/>
          <w:spacing w:val="-2"/>
          <w:sz w:val="24"/>
          <w:szCs w:val="24"/>
          <w:lang w:val="az-Latn-AZ"/>
        </w:rPr>
        <w:t>Yastıhüceyrəli xərçəngin müalicəsi bazaliomanın müa</w:t>
      </w:r>
      <w:r w:rsidR="00671560" w:rsidRPr="00671560">
        <w:rPr>
          <w:rFonts w:ascii="Times New Roman" w:hAnsi="Times New Roman"/>
          <w:spacing w:val="-2"/>
          <w:sz w:val="24"/>
          <w:szCs w:val="24"/>
          <w:lang w:val="az-Latn-AZ"/>
        </w:rPr>
        <w:softHyphen/>
      </w:r>
      <w:r w:rsidRPr="00671560">
        <w:rPr>
          <w:rFonts w:ascii="Times New Roman" w:hAnsi="Times New Roman"/>
          <w:spacing w:val="-2"/>
          <w:sz w:val="24"/>
          <w:szCs w:val="24"/>
          <w:lang w:val="az-Latn-AZ"/>
        </w:rPr>
        <w:t>li</w:t>
      </w:r>
      <w:r w:rsidR="00671560" w:rsidRPr="00671560">
        <w:rPr>
          <w:rFonts w:ascii="Times New Roman" w:hAnsi="Times New Roman"/>
          <w:spacing w:val="-2"/>
          <w:sz w:val="24"/>
          <w:szCs w:val="24"/>
          <w:lang w:val="az-Latn-AZ"/>
        </w:rPr>
        <w:softHyphen/>
      </w:r>
      <w:r w:rsidRPr="00671560">
        <w:rPr>
          <w:rFonts w:ascii="Times New Roman" w:hAnsi="Times New Roman"/>
          <w:spacing w:val="-2"/>
          <w:sz w:val="24"/>
          <w:szCs w:val="24"/>
          <w:lang w:val="az-Latn-AZ"/>
        </w:rPr>
        <w:t>cə</w:t>
      </w:r>
      <w:r w:rsidR="00671560" w:rsidRPr="00671560">
        <w:rPr>
          <w:rFonts w:ascii="Times New Roman" w:hAnsi="Times New Roman"/>
          <w:spacing w:val="-2"/>
          <w:sz w:val="24"/>
          <w:szCs w:val="24"/>
          <w:lang w:val="az-Latn-AZ"/>
        </w:rPr>
        <w:softHyphen/>
      </w:r>
      <w:r w:rsidRPr="00671560">
        <w:rPr>
          <w:rFonts w:ascii="Times New Roman" w:hAnsi="Times New Roman"/>
          <w:spacing w:val="-2"/>
          <w:sz w:val="24"/>
          <w:szCs w:val="24"/>
          <w:lang w:val="az-Latn-AZ"/>
        </w:rPr>
        <w:t>si</w:t>
      </w:r>
      <w:r w:rsidR="00671560" w:rsidRPr="00671560">
        <w:rPr>
          <w:rFonts w:ascii="Times New Roman" w:hAnsi="Times New Roman"/>
          <w:spacing w:val="-2"/>
          <w:sz w:val="24"/>
          <w:szCs w:val="24"/>
          <w:lang w:val="az-Latn-AZ"/>
        </w:rPr>
        <w:softHyphen/>
      </w:r>
      <w:r w:rsidRPr="00671560">
        <w:rPr>
          <w:rFonts w:ascii="Times New Roman" w:hAnsi="Times New Roman"/>
          <w:spacing w:val="-2"/>
          <w:sz w:val="24"/>
          <w:szCs w:val="24"/>
          <w:lang w:val="az-Latn-AZ"/>
        </w:rPr>
        <w:t>nə bənzərdir və lokal destruktiv metodların (küretaj və elektro</w:t>
      </w:r>
      <w:r w:rsidR="00671560" w:rsidRPr="00671560">
        <w:rPr>
          <w:rFonts w:ascii="Times New Roman" w:hAnsi="Times New Roman"/>
          <w:spacing w:val="-2"/>
          <w:sz w:val="24"/>
          <w:szCs w:val="24"/>
          <w:lang w:val="az-Latn-AZ"/>
        </w:rPr>
        <w:softHyphen/>
      </w:r>
      <w:r w:rsidRPr="00671560">
        <w:rPr>
          <w:rFonts w:ascii="Times New Roman" w:hAnsi="Times New Roman"/>
          <w:spacing w:val="-2"/>
          <w:sz w:val="24"/>
          <w:szCs w:val="24"/>
          <w:lang w:val="az-Latn-AZ"/>
        </w:rPr>
        <w:t>ko</w:t>
      </w:r>
      <w:r w:rsidR="00671560" w:rsidRPr="00671560">
        <w:rPr>
          <w:rFonts w:ascii="Times New Roman" w:hAnsi="Times New Roman"/>
          <w:spacing w:val="-2"/>
          <w:sz w:val="24"/>
          <w:szCs w:val="24"/>
          <w:lang w:val="az-Latn-AZ"/>
        </w:rPr>
        <w:softHyphen/>
      </w:r>
      <w:r w:rsidRPr="00671560">
        <w:rPr>
          <w:rFonts w:ascii="Times New Roman" w:hAnsi="Times New Roman"/>
          <w:spacing w:val="-2"/>
          <w:sz w:val="24"/>
          <w:szCs w:val="24"/>
          <w:lang w:val="az-Latn-AZ"/>
        </w:rPr>
        <w:t>aqul</w:t>
      </w:r>
      <w:r w:rsidR="00671560" w:rsidRPr="00671560">
        <w:rPr>
          <w:rFonts w:ascii="Times New Roman" w:hAnsi="Times New Roman"/>
          <w:spacing w:val="-2"/>
          <w:sz w:val="24"/>
          <w:szCs w:val="24"/>
          <w:lang w:val="az-Latn-AZ"/>
        </w:rPr>
        <w:softHyphen/>
      </w:r>
      <w:r w:rsidRPr="00671560">
        <w:rPr>
          <w:rFonts w:ascii="Times New Roman" w:hAnsi="Times New Roman"/>
          <w:spacing w:val="-2"/>
          <w:sz w:val="24"/>
          <w:szCs w:val="24"/>
          <w:lang w:val="az-Latn-AZ"/>
        </w:rPr>
        <w:t xml:space="preserve">yasiya, cərrahi kəsib götürmə, kriodestruksiya, xarici </w:t>
      </w:r>
      <w:r w:rsidR="00E367DF">
        <w:rPr>
          <w:rFonts w:ascii="Times New Roman" w:hAnsi="Times New Roman"/>
          <w:spacing w:val="-2"/>
          <w:sz w:val="24"/>
          <w:szCs w:val="24"/>
          <w:lang w:val="az-Latn-AZ"/>
        </w:rPr>
        <w:t>kimyaterapiya</w:t>
      </w:r>
      <w:r w:rsidRPr="00671560">
        <w:rPr>
          <w:rFonts w:ascii="Times New Roman" w:hAnsi="Times New Roman"/>
          <w:spacing w:val="-2"/>
          <w:sz w:val="24"/>
          <w:szCs w:val="24"/>
          <w:lang w:val="az-Latn-AZ"/>
        </w:rPr>
        <w:t xml:space="preserve"> və fotodinamik terapiya və ya bəzən şüa terapiyası) tət</w:t>
      </w:r>
      <w:r w:rsidR="00671560" w:rsidRPr="00671560">
        <w:rPr>
          <w:rFonts w:ascii="Times New Roman" w:hAnsi="Times New Roman"/>
          <w:spacing w:val="-2"/>
          <w:sz w:val="24"/>
          <w:szCs w:val="24"/>
          <w:lang w:val="az-Latn-AZ"/>
        </w:rPr>
        <w:softHyphen/>
      </w:r>
      <w:r w:rsidRPr="00671560">
        <w:rPr>
          <w:rFonts w:ascii="Times New Roman" w:hAnsi="Times New Roman"/>
          <w:spacing w:val="-2"/>
          <w:sz w:val="24"/>
          <w:szCs w:val="24"/>
          <w:lang w:val="az-Latn-AZ"/>
        </w:rPr>
        <w:t>bi</w:t>
      </w:r>
      <w:r w:rsidR="00671560" w:rsidRPr="00671560">
        <w:rPr>
          <w:rFonts w:ascii="Times New Roman" w:hAnsi="Times New Roman"/>
          <w:spacing w:val="-2"/>
          <w:sz w:val="24"/>
          <w:szCs w:val="24"/>
          <w:lang w:val="az-Latn-AZ"/>
        </w:rPr>
        <w:softHyphen/>
      </w:r>
      <w:r w:rsidRPr="00671560">
        <w:rPr>
          <w:rFonts w:ascii="Times New Roman" w:hAnsi="Times New Roman"/>
          <w:spacing w:val="-2"/>
          <w:sz w:val="24"/>
          <w:szCs w:val="24"/>
          <w:lang w:val="az-Latn-AZ"/>
        </w:rPr>
        <w:t>qi</w:t>
      </w:r>
      <w:r w:rsidR="00671560" w:rsidRPr="00671560">
        <w:rPr>
          <w:rFonts w:ascii="Times New Roman" w:hAnsi="Times New Roman"/>
          <w:spacing w:val="-2"/>
          <w:sz w:val="24"/>
          <w:szCs w:val="24"/>
          <w:lang w:val="az-Latn-AZ"/>
        </w:rPr>
        <w:softHyphen/>
      </w:r>
      <w:r w:rsidRPr="00671560">
        <w:rPr>
          <w:rFonts w:ascii="Times New Roman" w:hAnsi="Times New Roman"/>
          <w:spacing w:val="-2"/>
          <w:sz w:val="24"/>
          <w:szCs w:val="24"/>
          <w:lang w:val="az-Latn-AZ"/>
        </w:rPr>
        <w:t>ni əha</w:t>
      </w:r>
      <w:r w:rsidR="00671560" w:rsidRPr="00671560">
        <w:rPr>
          <w:rFonts w:ascii="Times New Roman" w:hAnsi="Times New Roman"/>
          <w:spacing w:val="-2"/>
          <w:sz w:val="24"/>
          <w:szCs w:val="24"/>
          <w:lang w:val="az-Latn-AZ"/>
        </w:rPr>
        <w:softHyphen/>
      </w:r>
      <w:r w:rsidRPr="00671560">
        <w:rPr>
          <w:rFonts w:ascii="Times New Roman" w:hAnsi="Times New Roman"/>
          <w:spacing w:val="-2"/>
          <w:sz w:val="24"/>
          <w:szCs w:val="24"/>
          <w:lang w:val="az-Latn-AZ"/>
        </w:rPr>
        <w:t>tə edir. Bazalioma ilə müqayisədə daha yüksək metastaz riski sə</w:t>
      </w:r>
      <w:r w:rsidR="00671560" w:rsidRPr="00671560">
        <w:rPr>
          <w:rFonts w:ascii="Times New Roman" w:hAnsi="Times New Roman"/>
          <w:spacing w:val="-2"/>
          <w:sz w:val="24"/>
          <w:szCs w:val="24"/>
          <w:lang w:val="az-Latn-AZ"/>
        </w:rPr>
        <w:softHyphen/>
      </w:r>
      <w:r w:rsidRPr="00671560">
        <w:rPr>
          <w:rFonts w:ascii="Times New Roman" w:hAnsi="Times New Roman"/>
          <w:spacing w:val="-2"/>
          <w:sz w:val="24"/>
          <w:szCs w:val="24"/>
          <w:lang w:val="az-Latn-AZ"/>
        </w:rPr>
        <w:t>bəbindən müalicə prosesinə nəzarət və onun sonrakı mü</w:t>
      </w:r>
      <w:r w:rsidR="00671560" w:rsidRPr="00671560">
        <w:rPr>
          <w:rFonts w:ascii="Times New Roman" w:hAnsi="Times New Roman"/>
          <w:spacing w:val="-2"/>
          <w:sz w:val="24"/>
          <w:szCs w:val="24"/>
          <w:lang w:val="az-Latn-AZ"/>
        </w:rPr>
        <w:softHyphen/>
      </w:r>
      <w:r w:rsidRPr="00671560">
        <w:rPr>
          <w:rFonts w:ascii="Times New Roman" w:hAnsi="Times New Roman"/>
          <w:spacing w:val="-2"/>
          <w:sz w:val="24"/>
          <w:szCs w:val="24"/>
          <w:lang w:val="az-Latn-AZ"/>
        </w:rPr>
        <w:t>şa</w:t>
      </w:r>
      <w:r w:rsidR="00671560" w:rsidRPr="00671560">
        <w:rPr>
          <w:rFonts w:ascii="Times New Roman" w:hAnsi="Times New Roman"/>
          <w:spacing w:val="-2"/>
          <w:sz w:val="24"/>
          <w:szCs w:val="24"/>
          <w:lang w:val="az-Latn-AZ"/>
        </w:rPr>
        <w:softHyphen/>
      </w:r>
      <w:r w:rsidRPr="00671560">
        <w:rPr>
          <w:rFonts w:ascii="Times New Roman" w:hAnsi="Times New Roman"/>
          <w:spacing w:val="-2"/>
          <w:sz w:val="24"/>
          <w:szCs w:val="24"/>
          <w:lang w:val="az-Latn-AZ"/>
        </w:rPr>
        <w:t>hi</w:t>
      </w:r>
      <w:r w:rsidR="00671560" w:rsidRPr="00671560">
        <w:rPr>
          <w:rFonts w:ascii="Times New Roman" w:hAnsi="Times New Roman"/>
          <w:spacing w:val="-2"/>
          <w:sz w:val="24"/>
          <w:szCs w:val="24"/>
          <w:lang w:val="az-Latn-AZ"/>
        </w:rPr>
        <w:softHyphen/>
      </w:r>
      <w:r w:rsidRPr="00671560">
        <w:rPr>
          <w:rFonts w:ascii="Times New Roman" w:hAnsi="Times New Roman"/>
          <w:spacing w:val="-2"/>
          <w:sz w:val="24"/>
          <w:szCs w:val="24"/>
          <w:lang w:val="az-Latn-AZ"/>
        </w:rPr>
        <w:t>dəsi vacibdir.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Dodaq nahiyəsi və ya selikli qişa ilə dəri sərhədinin digər sahə</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sindəki yastıhüceyrəli xərçəng kəsilib götürülməlidir; bu nahi</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yələrdə</w:t>
      </w:r>
      <w:r w:rsidR="005A7092" w:rsidRPr="004E0FB5">
        <w:rPr>
          <w:rFonts w:ascii="Times New Roman" w:hAnsi="Times New Roman"/>
          <w:sz w:val="24"/>
          <w:szCs w:val="24"/>
          <w:lang w:val="az-Latn-AZ"/>
        </w:rPr>
        <w:t xml:space="preserve"> </w:t>
      </w:r>
      <w:r w:rsidRPr="004E0FB5">
        <w:rPr>
          <w:rFonts w:ascii="Times New Roman" w:hAnsi="Times New Roman"/>
          <w:sz w:val="24"/>
          <w:szCs w:val="24"/>
          <w:lang w:val="az-Latn-AZ"/>
        </w:rPr>
        <w:t>bəzən sağalmaya nail olmaq çətindir. Residiv verən və böyük şişlər Moos üsulu ilə nəzarət edilən cərrahi kəsib götürmə me</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todu ilə müalicə edilməlidir. Bu zaman yaranın kənarları toxu</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ma nümunələri şişdən azad olana qədər tədricən kəsilir (kəsib gö</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türmə zamanı mikroskopik müayinə ilə müəyyən edilir) və ya cər</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rahi kəsib götürmə və şüa terapiyasının tətbiqi ilə kompleks şəkil</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də müalicə edilir.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Perinevral yayılan şişlər aqressivdir, buna görə də cərrahi müa</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li</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cədən sonra şüa terapiyası nəzərdən keçirilməlidir. Meta</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staz</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lar aşkar edilib təcrid olunduqda şüa terapiyası ilə müalicə oluna bilər. Yayılmış metastazlar kimyəvi terapevtik preparatlarla müa</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li</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cə</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yə tabe olmur. Əməliyyat oluna bilməyən proqressiv və ya me</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ta</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sta</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 xml:space="preserve">tik xəstəlik zamanı hazırda PD-1 </w:t>
      </w:r>
      <w:r w:rsidR="00671560" w:rsidRPr="00671560">
        <w:rPr>
          <w:rFonts w:ascii="Times New Roman" w:hAnsi="Times New Roman"/>
          <w:sz w:val="24"/>
          <w:szCs w:val="24"/>
          <w:lang w:val="az-Latn-AZ"/>
        </w:rPr>
        <w:t>–</w:t>
      </w:r>
      <w:r w:rsidRPr="004E0FB5">
        <w:rPr>
          <w:rFonts w:ascii="Times New Roman" w:hAnsi="Times New Roman"/>
          <w:sz w:val="24"/>
          <w:szCs w:val="24"/>
          <w:lang w:val="az-Latn-AZ"/>
        </w:rPr>
        <w:t xml:space="preserve"> proqramlaşdırılmış hüceyrə ölü</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mü reseptoru inhibitorlarının (məsələn, semliplimab, pem</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bro</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li</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zu</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mab) istifadəsi mümkündür.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Kiçik şişlər, eləcə də erkən və adekvat çıxarılma zamanı proq</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noz çox əlverişlidir. Dəri örtüyünün açıq sahələrində yerləşən yastı</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hüceyrəli xərçəngin regionar və uzaq metastazları, nadir hallarda olsa da, xüsusilə aşağı diferensiasiyalı şişlərdə baş verir.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Daha aqressiv şişlərin xüsusiyyətlərinə aşağıdakılar daxildir:</w:t>
      </w:r>
      <w:r w:rsidR="005A7092" w:rsidRPr="004E0FB5">
        <w:rPr>
          <w:rFonts w:ascii="Times New Roman" w:hAnsi="Times New Roman"/>
          <w:sz w:val="24"/>
          <w:szCs w:val="24"/>
          <w:lang w:val="az-Latn-AZ"/>
        </w:rPr>
        <w:t xml:space="preserve"> </w:t>
      </w:r>
      <w:r w:rsidRPr="004E0FB5">
        <w:rPr>
          <w:rFonts w:ascii="Times New Roman" w:hAnsi="Times New Roman"/>
          <w:sz w:val="24"/>
          <w:szCs w:val="24"/>
          <w:lang w:val="az-Latn-AZ"/>
        </w:rPr>
        <w:t>1) diametri 2 sm-dən böyük ölçü; 2) 2 mm-dən çox dərinliyə yayıl</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ma;</w:t>
      </w:r>
      <w:r w:rsidR="005A7092" w:rsidRPr="004E0FB5">
        <w:rPr>
          <w:rFonts w:ascii="Times New Roman" w:hAnsi="Times New Roman"/>
          <w:sz w:val="24"/>
          <w:szCs w:val="24"/>
          <w:lang w:val="az-Latn-AZ"/>
        </w:rPr>
        <w:t xml:space="preserve"> </w:t>
      </w:r>
      <w:r w:rsidRPr="004E0FB5">
        <w:rPr>
          <w:rFonts w:ascii="Times New Roman" w:hAnsi="Times New Roman"/>
          <w:sz w:val="24"/>
          <w:szCs w:val="24"/>
          <w:lang w:val="az-Latn-AZ"/>
        </w:rPr>
        <w:t>3) perinevral zədələnmə və 4) qulaqətrafı nahiyədə və ya do</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daq</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ların qırmızı haşiyəsi nahiyəsində yerləşmə.</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Təxminən üçdə bir hallarda dil və ya ağız boşluğu selikli qişa</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sının xərçəngi diaqnoz qoyulana qədər metastaz verir. Böyük cər</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rahi müdaxilə tələb oluna biləcəyi xəstəliyin gecikmiş mərhə</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lələ</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rin</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də metastaz riski əhəmiyyətli dərəcədə yüksəkdir. Metastaz</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lar əvvəlcə ətraf toxumalara və limfa düyünlərinə regionar yayılır və nəhayət, yaxınlıqdakı orqanlara sirayət edir. Qulaqətrafı nahi</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yədə, dodaqların qırmızı haşiyəsində, çapıq toxuması yerində inki</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şaf edən və ya perinevral yerləşən karsinomalar daha çox metastaz verir.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Müalicə aparılmasına baxmayaraq, metastazların inkişafı za</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manı ümumi 5 illik yaşama göstəricisi 34% təşkil edir.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 xml:space="preserve">Yastıhüceyrəli </w:t>
      </w:r>
      <w:r w:rsidRPr="004E0FB5">
        <w:rPr>
          <w:rFonts w:ascii="Times New Roman" w:hAnsi="Times New Roman"/>
          <w:i/>
          <w:iCs/>
          <w:sz w:val="24"/>
          <w:szCs w:val="24"/>
          <w:lang w:val="az-Latn-AZ"/>
        </w:rPr>
        <w:t>in situ</w:t>
      </w:r>
      <w:r w:rsidRPr="004E0FB5">
        <w:rPr>
          <w:rFonts w:ascii="Times New Roman" w:hAnsi="Times New Roman"/>
          <w:sz w:val="24"/>
          <w:szCs w:val="24"/>
          <w:lang w:val="az-Latn-AZ"/>
        </w:rPr>
        <w:t xml:space="preserve"> xərçəngi (Bouen xəstəliyi; intraepi</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der</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mal yastıhüceyrəli xərçəng) səthi yastıhüceyrəli şişdir. Ən çox açıq sahələrdə rast gəlinir, lakin istənilən yerdə inkişaf edə bilər.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Törəmələr tək və ya çoxsaylı ola bilər. Onlar qırmızı-qəh</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vəyi çalarlı, pulcuqlar və ya qurumuş qabıqlarla örtülü, bir qədər bərkimiş olur. Tez-tez məhdud nazik psoriaz piləklərinə, yaxud dermatitə və ya dermatofitiyaya bənzəyir. Psoriaz və ya atopik der</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matit kimi xəstəliklər fonunda əmələ gələn səpki müalicəyə cavab vermədikdə çox vaxt bu şişdən şübhələnilir.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Diaqnoz, derma patoloji prosesə cəlb olunmadan, epidermis qatının bütün qalınlığı boyunca displaziyanı göstərən biopsiyanın nəticələrinə əsasən qoyulur.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Müalicə şişin xüsusiyyətlərindən asılıdır və küretaj və elektro</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 xml:space="preserve">dessikasiya, cərrahi kəsib götürmə, zədələnmə yerində lokal </w:t>
      </w:r>
      <w:r w:rsidR="00E367DF">
        <w:rPr>
          <w:rFonts w:ascii="Times New Roman" w:hAnsi="Times New Roman"/>
          <w:sz w:val="24"/>
          <w:szCs w:val="24"/>
          <w:lang w:val="az-Latn-AZ"/>
        </w:rPr>
        <w:t>kimyaterapiya</w:t>
      </w:r>
      <w:r w:rsidRPr="004E0FB5">
        <w:rPr>
          <w:rFonts w:ascii="Times New Roman" w:hAnsi="Times New Roman"/>
          <w:sz w:val="24"/>
          <w:szCs w:val="24"/>
          <w:lang w:val="az-Latn-AZ"/>
        </w:rPr>
        <w:t>, elektrokauterizasiya və ya kriocərrahiyyəni əhatə edə bilər.</w:t>
      </w:r>
    </w:p>
    <w:p w:rsidR="00CD43ED" w:rsidRPr="004E0FB5" w:rsidRDefault="00CD43ED" w:rsidP="003D0248">
      <w:pPr>
        <w:pStyle w:val="a3"/>
        <w:tabs>
          <w:tab w:val="left" w:pos="142"/>
        </w:tabs>
        <w:spacing w:line="252" w:lineRule="auto"/>
        <w:jc w:val="center"/>
        <w:rPr>
          <w:rFonts w:ascii="Times New Roman" w:hAnsi="Times New Roman"/>
          <w:b/>
          <w:sz w:val="24"/>
          <w:szCs w:val="24"/>
          <w:u w:val="single"/>
          <w:lang w:val="az-Latn-AZ"/>
        </w:rPr>
      </w:pPr>
      <w:r w:rsidRPr="004E0FB5">
        <w:rPr>
          <w:rFonts w:ascii="Times New Roman" w:hAnsi="Times New Roman"/>
          <w:b/>
          <w:sz w:val="24"/>
          <w:szCs w:val="24"/>
          <w:u w:val="single"/>
          <w:lang w:val="az-Latn-AZ"/>
        </w:rPr>
        <w:t>KAPOŞİ SARKOMASI</w:t>
      </w:r>
    </w:p>
    <w:p w:rsidR="00CD43ED" w:rsidRPr="004E0FB5" w:rsidRDefault="00CD43ED" w:rsidP="003D0248">
      <w:pPr>
        <w:pStyle w:val="a3"/>
        <w:tabs>
          <w:tab w:val="left" w:pos="142"/>
        </w:tabs>
        <w:spacing w:line="252" w:lineRule="auto"/>
        <w:ind w:firstLine="567"/>
        <w:jc w:val="both"/>
        <w:rPr>
          <w:rFonts w:ascii="Times New Roman" w:hAnsi="Times New Roman"/>
          <w:b/>
          <w:sz w:val="24"/>
          <w:szCs w:val="24"/>
          <w:u w:val="single"/>
          <w:lang w:val="az-Latn-AZ"/>
        </w:rPr>
      </w:pP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b/>
          <w:bCs/>
          <w:sz w:val="24"/>
          <w:szCs w:val="24"/>
          <w:lang w:val="az-Latn-AZ"/>
        </w:rPr>
        <w:t>KAPOŞİ SARKOMASI</w:t>
      </w:r>
      <w:r w:rsidRPr="004E0FB5">
        <w:rPr>
          <w:rFonts w:ascii="Times New Roman" w:hAnsi="Times New Roman"/>
          <w:sz w:val="24"/>
          <w:szCs w:val="24"/>
          <w:lang w:val="az-Latn-AZ"/>
        </w:rPr>
        <w:t xml:space="preserve"> və ya çoxsaylı idiopatik </w:t>
      </w:r>
      <w:r w:rsidRPr="00671560">
        <w:rPr>
          <w:rFonts w:ascii="Times New Roman" w:hAnsi="Times New Roman"/>
          <w:spacing w:val="-2"/>
          <w:sz w:val="24"/>
          <w:szCs w:val="24"/>
          <w:lang w:val="az-Latn-AZ"/>
        </w:rPr>
        <w:t>hemor</w:t>
      </w:r>
      <w:r w:rsidR="00671560" w:rsidRPr="00671560">
        <w:rPr>
          <w:rFonts w:ascii="Times New Roman" w:hAnsi="Times New Roman"/>
          <w:spacing w:val="-2"/>
          <w:sz w:val="24"/>
          <w:szCs w:val="24"/>
          <w:lang w:val="az-Latn-AZ"/>
        </w:rPr>
        <w:softHyphen/>
      </w:r>
      <w:r w:rsidRPr="00671560">
        <w:rPr>
          <w:rFonts w:ascii="Times New Roman" w:hAnsi="Times New Roman"/>
          <w:spacing w:val="-2"/>
          <w:sz w:val="24"/>
          <w:szCs w:val="24"/>
          <w:lang w:val="az-Latn-AZ"/>
        </w:rPr>
        <w:t>ra</w:t>
      </w:r>
      <w:r w:rsidR="00671560" w:rsidRPr="00671560">
        <w:rPr>
          <w:rFonts w:ascii="Times New Roman" w:hAnsi="Times New Roman"/>
          <w:spacing w:val="-2"/>
          <w:sz w:val="24"/>
          <w:szCs w:val="24"/>
          <w:lang w:val="az-Latn-AZ"/>
        </w:rPr>
        <w:softHyphen/>
      </w:r>
      <w:r w:rsidRPr="00671560">
        <w:rPr>
          <w:rFonts w:ascii="Times New Roman" w:hAnsi="Times New Roman"/>
          <w:spacing w:val="-2"/>
          <w:sz w:val="24"/>
          <w:szCs w:val="24"/>
          <w:lang w:val="az-Latn-AZ"/>
        </w:rPr>
        <w:t>gik sarkoma ilk dəfə 1972-ci ildə macar dermatoloqu Morits Ka</w:t>
      </w:r>
      <w:r w:rsidR="00671560" w:rsidRPr="00671560">
        <w:rPr>
          <w:rFonts w:ascii="Times New Roman" w:hAnsi="Times New Roman"/>
          <w:spacing w:val="-2"/>
          <w:sz w:val="24"/>
          <w:szCs w:val="24"/>
          <w:lang w:val="az-Latn-AZ"/>
        </w:rPr>
        <w:softHyphen/>
      </w:r>
      <w:r w:rsidRPr="00671560">
        <w:rPr>
          <w:rFonts w:ascii="Times New Roman" w:hAnsi="Times New Roman"/>
          <w:spacing w:val="-2"/>
          <w:sz w:val="24"/>
          <w:szCs w:val="24"/>
          <w:lang w:val="az-Latn-AZ"/>
        </w:rPr>
        <w:t>po</w:t>
      </w:r>
      <w:r w:rsidR="00671560" w:rsidRPr="00671560">
        <w:rPr>
          <w:rFonts w:ascii="Times New Roman" w:hAnsi="Times New Roman"/>
          <w:spacing w:val="-2"/>
          <w:sz w:val="24"/>
          <w:szCs w:val="24"/>
          <w:lang w:val="az-Latn-AZ"/>
        </w:rPr>
        <w:softHyphen/>
      </w:r>
      <w:r w:rsidRPr="00671560">
        <w:rPr>
          <w:rFonts w:ascii="Times New Roman" w:hAnsi="Times New Roman"/>
          <w:spacing w:val="-2"/>
          <w:sz w:val="24"/>
          <w:szCs w:val="24"/>
          <w:lang w:val="az-Latn-AZ"/>
        </w:rPr>
        <w:t>şi tərəfindən təsvir edilmişdir. Endotelial hüceyrələrdən qay</w:t>
      </w:r>
      <w:r w:rsidR="00671560" w:rsidRPr="00671560">
        <w:rPr>
          <w:rFonts w:ascii="Times New Roman" w:hAnsi="Times New Roman"/>
          <w:spacing w:val="-2"/>
          <w:sz w:val="24"/>
          <w:szCs w:val="24"/>
          <w:lang w:val="az-Latn-AZ"/>
        </w:rPr>
        <w:softHyphen/>
      </w:r>
      <w:r w:rsidRPr="00671560">
        <w:rPr>
          <w:rFonts w:ascii="Times New Roman" w:hAnsi="Times New Roman"/>
          <w:spacing w:val="-2"/>
          <w:sz w:val="24"/>
          <w:szCs w:val="24"/>
          <w:lang w:val="az-Latn-AZ"/>
        </w:rPr>
        <w:t>naq</w:t>
      </w:r>
      <w:r w:rsidR="00671560" w:rsidRPr="00671560">
        <w:rPr>
          <w:rFonts w:ascii="Times New Roman" w:hAnsi="Times New Roman"/>
          <w:spacing w:val="-2"/>
          <w:sz w:val="24"/>
          <w:szCs w:val="24"/>
          <w:lang w:val="az-Latn-AZ"/>
        </w:rPr>
        <w:softHyphen/>
      </w:r>
      <w:r w:rsidRPr="00671560">
        <w:rPr>
          <w:rFonts w:ascii="Times New Roman" w:hAnsi="Times New Roman"/>
          <w:spacing w:val="-2"/>
          <w:sz w:val="24"/>
          <w:szCs w:val="24"/>
          <w:lang w:val="az-Latn-AZ"/>
        </w:rPr>
        <w:t>la</w:t>
      </w:r>
      <w:r w:rsidR="00671560" w:rsidRPr="00671560">
        <w:rPr>
          <w:rFonts w:ascii="Times New Roman" w:hAnsi="Times New Roman"/>
          <w:spacing w:val="-2"/>
          <w:sz w:val="24"/>
          <w:szCs w:val="24"/>
          <w:lang w:val="az-Latn-AZ"/>
        </w:rPr>
        <w:softHyphen/>
      </w:r>
      <w:r w:rsidRPr="00671560">
        <w:rPr>
          <w:rFonts w:ascii="Times New Roman" w:hAnsi="Times New Roman"/>
          <w:spacing w:val="-2"/>
          <w:sz w:val="24"/>
          <w:szCs w:val="24"/>
          <w:lang w:val="az-Latn-AZ"/>
        </w:rPr>
        <w:t>nan və 8-ci tip herpes virusunun doğurduğu çoxocaqlı damar şişi</w:t>
      </w:r>
      <w:r w:rsidR="00671560" w:rsidRPr="00671560">
        <w:rPr>
          <w:rFonts w:ascii="Times New Roman" w:hAnsi="Times New Roman"/>
          <w:spacing w:val="-2"/>
          <w:sz w:val="24"/>
          <w:szCs w:val="24"/>
          <w:lang w:val="az-Latn-AZ"/>
        </w:rPr>
        <w:softHyphen/>
      </w:r>
      <w:r w:rsidRPr="00671560">
        <w:rPr>
          <w:rFonts w:ascii="Times New Roman" w:hAnsi="Times New Roman"/>
          <w:spacing w:val="-2"/>
          <w:sz w:val="24"/>
          <w:szCs w:val="24"/>
          <w:lang w:val="az-Latn-AZ"/>
        </w:rPr>
        <w:t>dir.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Kapoşi sarkoması endotelial hüceyrələrdən insan herpes viru</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sunun 8-ci tipinə (HHV-8) yoluxma nəticəsində inkişaf edir. İmmu</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nosupressiya (xüsusilə orqan transplantasiyası və ya QİÇS nəti</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cəsində) insan herpes virusuna yoluxmuş xəstələrdə Kapoşi sar</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komasının inkişaf ehtimalını əhəmiyyətli dərəcədə artırır. Şiş hü</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cey</w:t>
      </w:r>
      <w:r w:rsidR="00671560" w:rsidRPr="00671560">
        <w:rPr>
          <w:rFonts w:ascii="Times New Roman" w:hAnsi="Times New Roman"/>
          <w:sz w:val="24"/>
          <w:szCs w:val="24"/>
          <w:lang w:val="az-Latn-AZ"/>
        </w:rPr>
        <w:softHyphen/>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rələri iyəbənzər formaya malikdir, hamar əzələ hücey</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rə</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lə</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rinə, fibroblastlara və miofibroblastlara bənzəyir.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Kapoşi sarkoması 5 növə bölünür: 1) klassik (sporadik); 2) QİÇS-lə əlaqəli (epidemik); 3) qeyri-epidemik; 4) endemik (Af</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ri</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ka</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da) və</w:t>
      </w:r>
      <w:r w:rsidR="005A7092" w:rsidRPr="004E0FB5">
        <w:rPr>
          <w:rFonts w:ascii="Times New Roman" w:hAnsi="Times New Roman"/>
          <w:sz w:val="24"/>
          <w:szCs w:val="24"/>
          <w:lang w:val="az-Latn-AZ"/>
        </w:rPr>
        <w:t xml:space="preserve"> </w:t>
      </w:r>
      <w:r w:rsidRPr="004E0FB5">
        <w:rPr>
          <w:rFonts w:ascii="Times New Roman" w:hAnsi="Times New Roman"/>
          <w:sz w:val="24"/>
          <w:szCs w:val="24"/>
          <w:lang w:val="az-Latn-AZ"/>
        </w:rPr>
        <w:t>5) yatrogen (məsələn, orqan transplantasiyasından sonra).</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Diaqnoz biopsiya məlumatlarına əsasən qoyulur. Səthi ağrısız törəmələrin müalicəsi kriodestruksiya, elektrokoaqulyasiya, kəsib götürmə və ya elektron şüa ilə şüalandırma üsulları ilə apa</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rı</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la bilər. Şüa terapiyasından xəstəliyin daha yayılmış mər</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hə</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lə</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lə</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rin</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də istifadə olunur. QİÇS-lə əlaqəli formanın müalicəsinə anti</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ret</w:t>
      </w:r>
      <w:r w:rsidR="00671560" w:rsidRPr="003D0248">
        <w:rPr>
          <w:rFonts w:ascii="Times New Roman" w:hAnsi="Times New Roman"/>
          <w:sz w:val="24"/>
          <w:szCs w:val="24"/>
          <w:lang w:val="az-Latn-AZ"/>
        </w:rPr>
        <w:softHyphen/>
      </w:r>
      <w:r w:rsidRPr="004E0FB5">
        <w:rPr>
          <w:rFonts w:ascii="Times New Roman" w:hAnsi="Times New Roman"/>
          <w:sz w:val="24"/>
          <w:szCs w:val="24"/>
          <w:lang w:val="az-Latn-AZ"/>
        </w:rPr>
        <w:t>ro</w:t>
      </w:r>
      <w:r w:rsidR="00671560" w:rsidRPr="003D0248">
        <w:rPr>
          <w:rFonts w:ascii="Times New Roman" w:hAnsi="Times New Roman"/>
          <w:sz w:val="24"/>
          <w:szCs w:val="24"/>
          <w:lang w:val="az-Latn-AZ"/>
        </w:rPr>
        <w:softHyphen/>
      </w:r>
      <w:r w:rsidRPr="004E0FB5">
        <w:rPr>
          <w:rFonts w:ascii="Times New Roman" w:hAnsi="Times New Roman"/>
          <w:sz w:val="24"/>
          <w:szCs w:val="24"/>
          <w:lang w:val="az-Latn-AZ"/>
        </w:rPr>
        <w:t>vi</w:t>
      </w:r>
      <w:r w:rsidR="00671560" w:rsidRPr="003D0248">
        <w:rPr>
          <w:rFonts w:ascii="Times New Roman" w:hAnsi="Times New Roman"/>
          <w:sz w:val="24"/>
          <w:szCs w:val="24"/>
          <w:lang w:val="az-Latn-AZ"/>
        </w:rPr>
        <w:softHyphen/>
      </w:r>
      <w:r w:rsidRPr="004E0FB5">
        <w:rPr>
          <w:rFonts w:ascii="Times New Roman" w:hAnsi="Times New Roman"/>
          <w:sz w:val="24"/>
          <w:szCs w:val="24"/>
          <w:lang w:val="az-Latn-AZ"/>
        </w:rPr>
        <w:t>ral dərmanlar daxildir.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Klassik Kapoşi sarkoması adətən 60 yaşdan yuxarı Şərqi Avropa mənşəli kişilərdə rast gəlinir. Dəri ocaqları göy-bənövşəyi və ya qara piləklər və düyünlər şəklində birləşə bilən simptomsuz purpur, çəhrayı və ya qırmızı makulalar şəklində olur.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Xəstəlik ləng inkişaf edir və proses adətən aşağı ətraflarda dəridə bir neçə zədələnmə ocağı ilə məhdudlaşır; xəstələrin 10%-dən azında daxili orqanların zədələnməsi qeydə alınır. Xəstəlik nadir hallarda ölümlə nəticələnir.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QİÇS-lə əlaqəli Kapoşi sarkoması (epidemik Kaposi sar</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ko</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ma</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sı) ən geniş yayılmış QİÇS-lə əlaqəli onkoloji formadır. Klassik sarkoma formasından daha aqressivdir və üzü, gövdəni, selikli qişa</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ları, limfa sistemini və ya mədə-bağırsaq traktını zədələyə bilər. Zədələnmələr göyümtül rəngdən bənövşəyi rəngə qədər ma</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kula, pilək və ya şiş kimi özünü göstərir. Adətən əksər hallarda üz və gövdə dərisini zədələyən dəridə çoxsaylı səpkilər şəklində təza</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hür edir. Tez-tez selikli qişalar, limfa düyünləri və mədə-bağırsaq traktı zədələnir. Bəzən bu, QİÇS-in ilk təzahürü olur.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Kapoşi sarkomasının qeyri-epidemik növü getdikcə daha çox aşkar edilir, HHV-neqativ kişilərdə və kişilərlə cinsi əlaqədə olan kişi</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lərdə rast gəlinir. Bu şişin yayılmasının artma səbəbləri hələ müəy</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yən edilməyib.</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Endemik Kapoşi sarkomasına Afrikada HHV infek</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si</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ya</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sın</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dan asılı olmayaraq rast gəlinir.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Şişin 2 forması mövcuddur: 1) əsasən uşaqları zədələyən pre</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pubertat limfadenopatik forma; şişlər əsasən dəri zədələnməsi ilə və ya zədələnmə olmadan limfa düyünlərində inkişaf edir (ge</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di</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şi adətən fulminant və ölümcüldür) və 2) klassik Kapoşi sar</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ko</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ma</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sına bənzəyən yetkin forma.</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Yatrogen Kapoşi sarkoması (immunosuppressiv terapiyanın ağırlaşması kimi) orqan transplantasiyasından bir neçə il sonra inkişaf edir (gedişi immunosupressiyanın dərəcəsindən asılı olaraq az və ya çox fulminant olur).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Simptomatika: dəri ocaqları simptomsuz purpur, çəhrayı, qəh</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vəyi və ya qırmızı makulalar şəklində olur, göy-bənövşəyi və ya qara piləklərə və düyünlərə çevrilə bilər. Bəzi ödemlər mü</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şa</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hi</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də oluna bilər. Bəzən düyünlər göbələk şəklində böyüyür və ya yum</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şaq toxumalara nüfuz edərək sümükləri zədələyir. Daxili or</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qan</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ların zədələnməsi, daha az rast gəlinən hal olsa da, ən çox ağız boş</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luğu, mədə-bağırsaq traktı və ağciyərləri əhatə edir. Simp</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tom</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lar konkret orqanın zədələnməsindən asılıdır. Selikli qişaların zə</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də</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lənməsi göyümtül-bənövşəyi rəngli makulalar, piləklər və şişlər şək</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lində özünü göstərir. Mədə-bağırsaq traktının zədələnməsi (bəzən geniş yayılmış) qanaxma ilə müşayiət oluna bilər, bir qayda ola</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raq simptomsuz keçir.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Kapoşi sarkomasının diaqnozu trepanobiopsiyanın nəticələri ilə təsdiqlənir. QİÇS və ya immunosupressiyası olan xəstələr daxili orqanların patologiyasını istisna etmək üçün döş qəfəsi və qarın boş</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luğu orqanlarının KT müayinəsindən keçməlidir. Əgər KT nəti</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cələri mənfidirsə, lakin ağciyər və ya mədə-bağırsaq traktının zə</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də</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lənmə əlamətləri mövcuddursa, bronxoskopiya və ya mədə-ba</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ğır</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saq traktının endoskopik müayinəsinin aparılması imkanı nə</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zər</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dən keçirilməlidir.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Kapoşi sarkomasının müalicəsi xəstəliyin formasından və mər</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hələsindən asılıdır. Klassik Kapoşi sarkoması və QİÇS-lə əla</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qəli Kapoşi sarkomasının müalicə üsulları əsasən üst-üstə düşür. Səthi törəmələrin lokal ablativ üsullarla müalicəsi.</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Bura cərrahi kəsib götürmə, krioterapiya, elektro</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ko</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aqul</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ya</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si</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 xml:space="preserve">ya, toxumadaxili </w:t>
      </w:r>
      <w:r w:rsidR="00E367DF">
        <w:rPr>
          <w:rFonts w:ascii="Times New Roman" w:hAnsi="Times New Roman"/>
          <w:sz w:val="24"/>
          <w:szCs w:val="24"/>
          <w:lang w:val="az-Latn-AZ"/>
        </w:rPr>
        <w:t>kimyaterapiya</w:t>
      </w:r>
      <w:r w:rsidRPr="004E0FB5">
        <w:rPr>
          <w:rFonts w:ascii="Times New Roman" w:hAnsi="Times New Roman"/>
          <w:sz w:val="24"/>
          <w:szCs w:val="24"/>
          <w:lang w:val="az-Latn-AZ"/>
        </w:rPr>
        <w:t xml:space="preserve"> daxildir, səthi zədələnmə ocaq</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la</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rında isə mikvimod və ya tretinoinin yerli tətbiqi mümkündür.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 xml:space="preserve">Əksər zədələnmələrin, həmçinin diffuz zədələnmələrinin və ya limfa düyünlərinin xəstəliklərinin müalicəsi yerli şüa terapiyası və </w:t>
      </w:r>
      <w:r w:rsidR="00E367DF">
        <w:rPr>
          <w:rFonts w:ascii="Times New Roman" w:hAnsi="Times New Roman"/>
          <w:sz w:val="24"/>
          <w:szCs w:val="24"/>
          <w:lang w:val="az-Latn-AZ"/>
        </w:rPr>
        <w:t>kimyaterapiya</w:t>
      </w:r>
      <w:r w:rsidRPr="004E0FB5">
        <w:rPr>
          <w:rFonts w:ascii="Times New Roman" w:hAnsi="Times New Roman"/>
          <w:sz w:val="24"/>
          <w:szCs w:val="24"/>
          <w:lang w:val="az-Latn-AZ"/>
        </w:rPr>
        <w:t xml:space="preserve"> vasitəsilə həyata keçirilir.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Çoxsaylı şişlər, diffuz zədələnmə və ya limfa düyünlərinin zədə</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 xml:space="preserve">lənməsi zamanı lokal şüa terapiyası və </w:t>
      </w:r>
      <w:r w:rsidR="00E367DF">
        <w:rPr>
          <w:rFonts w:ascii="Times New Roman" w:hAnsi="Times New Roman"/>
          <w:sz w:val="24"/>
          <w:szCs w:val="24"/>
          <w:lang w:val="az-Latn-AZ"/>
        </w:rPr>
        <w:t>kimyaterapiya</w:t>
      </w:r>
      <w:r w:rsidRPr="004E0FB5">
        <w:rPr>
          <w:rFonts w:ascii="Times New Roman" w:hAnsi="Times New Roman"/>
          <w:sz w:val="24"/>
          <w:szCs w:val="24"/>
          <w:lang w:val="az-Latn-AZ"/>
        </w:rPr>
        <w:t xml:space="preserve"> ilə həyata keçirilir.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QİÇS-lə əlaqəli Kapoşi sarkoması zamanı xəstəliyin mərhə</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lə</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sindən asılı olaraq oxşar yerli müalicə ilə antiretrovirus tera</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pi</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 xml:space="preserve">yası və ya </w:t>
      </w:r>
      <w:r w:rsidR="00E367DF">
        <w:rPr>
          <w:rFonts w:ascii="Times New Roman" w:hAnsi="Times New Roman"/>
          <w:sz w:val="24"/>
          <w:szCs w:val="24"/>
          <w:lang w:val="az-Latn-AZ"/>
        </w:rPr>
        <w:t>kimyaterapiya</w:t>
      </w:r>
      <w:r w:rsidRPr="004E0FB5">
        <w:rPr>
          <w:rFonts w:ascii="Times New Roman" w:hAnsi="Times New Roman"/>
          <w:sz w:val="24"/>
          <w:szCs w:val="24"/>
          <w:lang w:val="az-Latn-AZ"/>
        </w:rPr>
        <w:t xml:space="preserve"> tətbiq edilir.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Simptomsuz səpkilər çox vaxt müalicə tələb etmir. Bir və ya bir neçə səthi törəmə kəsib götürmə, kriodestruksiya və ya elektro</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koaqulyasiya vasitəsilə çıxarıla bilər, yaxud vinblastin və ya alfa-interferonun ocaqdaxili yeridilməsi ilə müalicə oluna bilər.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Xəstəliyin residivləri geniş yayılmış haldır, tam sağalmaya nail olmaq isə</w:t>
      </w:r>
      <w:r w:rsidR="005A7092" w:rsidRPr="004E0FB5">
        <w:rPr>
          <w:rFonts w:ascii="Times New Roman" w:hAnsi="Times New Roman"/>
          <w:sz w:val="24"/>
          <w:szCs w:val="24"/>
          <w:lang w:val="az-Latn-AZ"/>
        </w:rPr>
        <w:t xml:space="preserve"> </w:t>
      </w:r>
      <w:r w:rsidRPr="004E0FB5">
        <w:rPr>
          <w:rFonts w:ascii="Times New Roman" w:hAnsi="Times New Roman"/>
          <w:sz w:val="24"/>
          <w:szCs w:val="24"/>
          <w:lang w:val="az-Latn-AZ"/>
        </w:rPr>
        <w:t>çətindir. QİÇS-lə əlaqəli Kapoşi sarkoması anti</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re</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t</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ro</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virus terapiyasına yaxşı cavab verir, ehtimal ki, CD4+ hü</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cey</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rə</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lə</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rinin sayının artması və HHV virus yükünün azalması hesabına müm</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kün olur; lakin belə müalicə sxemində proteaz inhibitorlarının angiogenezi blokada edə bilməsi ilə bağlı sübutlar var (hərçənd ki bunun insanların müalicəsində müsbət kliniki effektlərə malik olduğu sübut edilməyib).</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Xəstəliyin ləng inkişaf edən yerli təzahürlərə malik olduğu QİÇS-li xəstələrdə</w:t>
      </w:r>
      <w:r w:rsidR="005A7092" w:rsidRPr="004E0FB5">
        <w:rPr>
          <w:rFonts w:ascii="Times New Roman" w:hAnsi="Times New Roman"/>
          <w:sz w:val="24"/>
          <w:szCs w:val="24"/>
          <w:lang w:val="az-Latn-AZ"/>
        </w:rPr>
        <w:t xml:space="preserve"> </w:t>
      </w:r>
      <w:r w:rsidRPr="004E0FB5">
        <w:rPr>
          <w:rFonts w:ascii="Times New Roman" w:hAnsi="Times New Roman"/>
          <w:sz w:val="24"/>
          <w:szCs w:val="24"/>
          <w:lang w:val="az-Latn-AZ"/>
        </w:rPr>
        <w:t>vinblastinin ocaqdaxili yeridilməsi əlavə edilə bilər. Minimal zədələnmələr zamanı həmçinin pomalidomiddən də istifadə edilə bilər.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Daha geniş yayılmış xəstəliyi və ya daxili orqanların zədə</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lən</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məsi olan xəstələrə hər 2-3 həftədən bir 20 mq/m² dozada pe</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gil</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ləşdirilmiş liposomal doksorubisinin venadaxili təyin edilməsi mümkündür. Paklitaksel alternativ birinci mərhələ preparatıdır və ya pegilləşdirilmiş liposomal oksorubisinin qeyri-effektiv olduğu hal</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larda təyin edilə bilər.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Qeyri-epidemik klassik Kapoşi sarkoması yuxarıda təsvir edil</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diyi kimi ləng gedişli zədələnmələrin müalicəsini tələb edir. Yat</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rogen Kapoşi sarkoması immunosupressiv dərmanların qəbu</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lu</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nun dayandırılması ilə daha yaxşı reqressiya edir. Orqan transp</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lan</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ta</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siyası keçirmiş xəstələrdə immunodepressantların dozasının azal</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dıl</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ması çox vaxt Kapoşi sarkoması ocaqlarının azalmasına səbəb olur. Əgər dozanın azaldılması mümkün deyilsə, Kapoşi sarko</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ma</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sının digər növlərində istifadə olunan ənənəvi yerli və sistemli tera</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piya tətbiq edilməlidir.</w:t>
      </w:r>
    </w:p>
    <w:p w:rsidR="00671560" w:rsidRPr="003D0248" w:rsidRDefault="00671560" w:rsidP="003D0248">
      <w:pPr>
        <w:pStyle w:val="a3"/>
        <w:tabs>
          <w:tab w:val="left" w:pos="142"/>
        </w:tabs>
        <w:spacing w:line="252" w:lineRule="auto"/>
        <w:ind w:firstLine="567"/>
        <w:jc w:val="both"/>
        <w:rPr>
          <w:rFonts w:ascii="Times New Roman" w:hAnsi="Times New Roman"/>
          <w:b/>
          <w:sz w:val="24"/>
          <w:szCs w:val="24"/>
          <w:u w:val="single"/>
          <w:lang w:val="az-Latn-AZ"/>
        </w:rPr>
      </w:pPr>
    </w:p>
    <w:p w:rsidR="00CD43ED" w:rsidRPr="004E0FB5" w:rsidRDefault="00CD43ED" w:rsidP="003D0248">
      <w:pPr>
        <w:pStyle w:val="a3"/>
        <w:tabs>
          <w:tab w:val="left" w:pos="142"/>
        </w:tabs>
        <w:spacing w:line="252" w:lineRule="auto"/>
        <w:jc w:val="center"/>
        <w:rPr>
          <w:rFonts w:ascii="Times New Roman" w:hAnsi="Times New Roman"/>
          <w:b/>
          <w:sz w:val="24"/>
          <w:szCs w:val="24"/>
          <w:u w:val="single"/>
          <w:lang w:val="az-Latn-AZ"/>
        </w:rPr>
      </w:pPr>
      <w:r w:rsidRPr="004E0FB5">
        <w:rPr>
          <w:rFonts w:ascii="Times New Roman" w:hAnsi="Times New Roman"/>
          <w:b/>
          <w:sz w:val="24"/>
          <w:szCs w:val="24"/>
          <w:u w:val="single"/>
          <w:lang w:val="az-Latn-AZ"/>
        </w:rPr>
        <w:t>MERKEL HÜCEYRƏLƏRİNİN KARSİNOMASI</w:t>
      </w:r>
    </w:p>
    <w:p w:rsidR="00CD43ED" w:rsidRPr="004E0FB5" w:rsidRDefault="00CD43ED" w:rsidP="003D0248">
      <w:pPr>
        <w:pStyle w:val="a3"/>
        <w:tabs>
          <w:tab w:val="left" w:pos="142"/>
        </w:tabs>
        <w:spacing w:line="252" w:lineRule="auto"/>
        <w:ind w:firstLine="567"/>
        <w:jc w:val="both"/>
        <w:rPr>
          <w:rFonts w:ascii="Times New Roman" w:hAnsi="Times New Roman"/>
          <w:b/>
          <w:sz w:val="24"/>
          <w:szCs w:val="24"/>
          <w:u w:val="single"/>
          <w:lang w:val="az-Latn-AZ"/>
        </w:rPr>
      </w:pPr>
    </w:p>
    <w:p w:rsidR="00CD43ED" w:rsidRPr="00671560" w:rsidRDefault="00CD43ED" w:rsidP="003D0248">
      <w:pPr>
        <w:pStyle w:val="a3"/>
        <w:tabs>
          <w:tab w:val="left" w:pos="142"/>
        </w:tabs>
        <w:spacing w:line="252" w:lineRule="auto"/>
        <w:ind w:firstLine="567"/>
        <w:jc w:val="both"/>
        <w:rPr>
          <w:rFonts w:ascii="Times New Roman" w:hAnsi="Times New Roman"/>
          <w:spacing w:val="-4"/>
          <w:sz w:val="24"/>
          <w:szCs w:val="24"/>
          <w:lang w:val="az-Latn-AZ"/>
        </w:rPr>
      </w:pPr>
      <w:r w:rsidRPr="00671560">
        <w:rPr>
          <w:rFonts w:ascii="Times New Roman" w:hAnsi="Times New Roman"/>
          <w:spacing w:val="-4"/>
          <w:sz w:val="24"/>
          <w:szCs w:val="24"/>
          <w:lang w:val="az-Latn-AZ"/>
        </w:rPr>
        <w:t>Merkel hüceyrələrinin karsinoması (dəri apudoması; neyro</w:t>
      </w:r>
      <w:r w:rsidR="00671560" w:rsidRPr="00671560">
        <w:rPr>
          <w:rFonts w:ascii="Times New Roman" w:hAnsi="Times New Roman"/>
          <w:spacing w:val="-4"/>
          <w:sz w:val="24"/>
          <w:szCs w:val="24"/>
          <w:lang w:val="az-Latn-AZ"/>
        </w:rPr>
        <w:softHyphen/>
      </w:r>
      <w:r w:rsidRPr="00671560">
        <w:rPr>
          <w:rFonts w:ascii="Times New Roman" w:hAnsi="Times New Roman"/>
          <w:spacing w:val="-4"/>
          <w:sz w:val="24"/>
          <w:szCs w:val="24"/>
          <w:lang w:val="az-Latn-AZ"/>
        </w:rPr>
        <w:t>endo</w:t>
      </w:r>
      <w:r w:rsidR="00671560" w:rsidRPr="00671560">
        <w:rPr>
          <w:rFonts w:ascii="Times New Roman" w:hAnsi="Times New Roman"/>
          <w:spacing w:val="-4"/>
          <w:sz w:val="24"/>
          <w:szCs w:val="24"/>
          <w:lang w:val="az-Latn-AZ"/>
        </w:rPr>
        <w:softHyphen/>
      </w:r>
      <w:r w:rsidRPr="00671560">
        <w:rPr>
          <w:rFonts w:ascii="Times New Roman" w:hAnsi="Times New Roman"/>
          <w:spacing w:val="-4"/>
          <w:sz w:val="24"/>
          <w:szCs w:val="24"/>
          <w:lang w:val="az-Latn-AZ"/>
        </w:rPr>
        <w:t>krin karsinoma) daha çox avropoid irqinə mənsub yaşlı insan</w:t>
      </w:r>
      <w:r w:rsidR="00671560" w:rsidRPr="00671560">
        <w:rPr>
          <w:rFonts w:ascii="Times New Roman" w:hAnsi="Times New Roman"/>
          <w:spacing w:val="-4"/>
          <w:sz w:val="24"/>
          <w:szCs w:val="24"/>
          <w:lang w:val="az-Latn-AZ"/>
        </w:rPr>
        <w:softHyphen/>
      </w:r>
      <w:r w:rsidRPr="00671560">
        <w:rPr>
          <w:rFonts w:ascii="Times New Roman" w:hAnsi="Times New Roman"/>
          <w:spacing w:val="-4"/>
          <w:sz w:val="24"/>
          <w:szCs w:val="24"/>
          <w:lang w:val="az-Latn-AZ"/>
        </w:rPr>
        <w:t>lar</w:t>
      </w:r>
      <w:r w:rsidR="00671560" w:rsidRPr="00671560">
        <w:rPr>
          <w:rFonts w:ascii="Times New Roman" w:hAnsi="Times New Roman"/>
          <w:spacing w:val="-4"/>
          <w:sz w:val="24"/>
          <w:szCs w:val="24"/>
          <w:lang w:val="az-Latn-AZ"/>
        </w:rPr>
        <w:softHyphen/>
      </w:r>
      <w:r w:rsidRPr="00671560">
        <w:rPr>
          <w:rFonts w:ascii="Times New Roman" w:hAnsi="Times New Roman"/>
          <w:spacing w:val="-4"/>
          <w:sz w:val="24"/>
          <w:szCs w:val="24"/>
          <w:lang w:val="az-Latn-AZ"/>
        </w:rPr>
        <w:t>da rast gəlinən nadir, aqressiv dəri xərçəngi formasıdır. Histoloji ola</w:t>
      </w:r>
      <w:r w:rsidR="00671560" w:rsidRPr="00671560">
        <w:rPr>
          <w:rFonts w:ascii="Times New Roman" w:hAnsi="Times New Roman"/>
          <w:spacing w:val="-4"/>
          <w:sz w:val="24"/>
          <w:szCs w:val="24"/>
          <w:lang w:val="az-Latn-AZ"/>
        </w:rPr>
        <w:softHyphen/>
      </w:r>
      <w:r w:rsidRPr="00671560">
        <w:rPr>
          <w:rFonts w:ascii="Times New Roman" w:hAnsi="Times New Roman"/>
          <w:spacing w:val="-4"/>
          <w:sz w:val="24"/>
          <w:szCs w:val="24"/>
          <w:lang w:val="az-Latn-AZ"/>
        </w:rPr>
        <w:t>raq, 1875-ci ildə alman patoloqu F.Merkel tərəfindən kəşf edil</w:t>
      </w:r>
      <w:r w:rsidR="00671560" w:rsidRPr="00671560">
        <w:rPr>
          <w:rFonts w:ascii="Times New Roman" w:hAnsi="Times New Roman"/>
          <w:spacing w:val="-4"/>
          <w:sz w:val="24"/>
          <w:szCs w:val="24"/>
          <w:lang w:val="az-Latn-AZ"/>
        </w:rPr>
        <w:softHyphen/>
      </w:r>
      <w:r w:rsidRPr="00671560">
        <w:rPr>
          <w:rFonts w:ascii="Times New Roman" w:hAnsi="Times New Roman"/>
          <w:spacing w:val="-4"/>
          <w:sz w:val="24"/>
          <w:szCs w:val="24"/>
          <w:lang w:val="az-Latn-AZ"/>
        </w:rPr>
        <w:t>miş xüsusi neyroendokrin dəri hüceyrələrindən (Merkel hü</w:t>
      </w:r>
      <w:r w:rsidR="00671560" w:rsidRPr="00671560">
        <w:rPr>
          <w:rFonts w:ascii="Times New Roman" w:hAnsi="Times New Roman"/>
          <w:spacing w:val="-4"/>
          <w:sz w:val="24"/>
          <w:szCs w:val="24"/>
          <w:lang w:val="az-Latn-AZ"/>
        </w:rPr>
        <w:softHyphen/>
      </w:r>
      <w:r w:rsidRPr="00671560">
        <w:rPr>
          <w:rFonts w:ascii="Times New Roman" w:hAnsi="Times New Roman"/>
          <w:spacing w:val="-4"/>
          <w:sz w:val="24"/>
          <w:szCs w:val="24"/>
          <w:lang w:val="az-Latn-AZ"/>
        </w:rPr>
        <w:t>cey</w:t>
      </w:r>
      <w:r w:rsidR="00671560" w:rsidRPr="00671560">
        <w:rPr>
          <w:rFonts w:ascii="Times New Roman" w:hAnsi="Times New Roman"/>
          <w:spacing w:val="-4"/>
          <w:sz w:val="24"/>
          <w:szCs w:val="24"/>
          <w:lang w:val="az-Latn-AZ"/>
        </w:rPr>
        <w:softHyphen/>
      </w:r>
      <w:r w:rsidRPr="00671560">
        <w:rPr>
          <w:rFonts w:ascii="Times New Roman" w:hAnsi="Times New Roman"/>
          <w:spacing w:val="-4"/>
          <w:sz w:val="24"/>
          <w:szCs w:val="24"/>
          <w:lang w:val="az-Latn-AZ"/>
        </w:rPr>
        <w:t>rə</w:t>
      </w:r>
      <w:r w:rsidR="00671560" w:rsidRPr="00671560">
        <w:rPr>
          <w:rFonts w:ascii="Times New Roman" w:hAnsi="Times New Roman"/>
          <w:spacing w:val="-4"/>
          <w:sz w:val="24"/>
          <w:szCs w:val="24"/>
          <w:lang w:val="az-Latn-AZ"/>
        </w:rPr>
        <w:softHyphen/>
      </w:r>
      <w:r w:rsidRPr="00671560">
        <w:rPr>
          <w:rFonts w:ascii="Times New Roman" w:hAnsi="Times New Roman"/>
          <w:spacing w:val="-4"/>
          <w:sz w:val="24"/>
          <w:szCs w:val="24"/>
          <w:lang w:val="az-Latn-AZ"/>
        </w:rPr>
        <w:t>lə</w:t>
      </w:r>
      <w:r w:rsidR="00671560" w:rsidRPr="00671560">
        <w:rPr>
          <w:rFonts w:ascii="Times New Roman" w:hAnsi="Times New Roman"/>
          <w:spacing w:val="-4"/>
          <w:sz w:val="24"/>
          <w:szCs w:val="24"/>
          <w:lang w:val="az-Latn-AZ"/>
        </w:rPr>
        <w:softHyphen/>
      </w:r>
      <w:r w:rsidRPr="00671560">
        <w:rPr>
          <w:rFonts w:ascii="Times New Roman" w:hAnsi="Times New Roman"/>
          <w:spacing w:val="-4"/>
          <w:sz w:val="24"/>
          <w:szCs w:val="24"/>
          <w:lang w:val="az-Latn-AZ"/>
        </w:rPr>
        <w:t>ri) qay</w:t>
      </w:r>
      <w:r w:rsidR="00671560" w:rsidRPr="00671560">
        <w:rPr>
          <w:rFonts w:ascii="Times New Roman" w:hAnsi="Times New Roman"/>
          <w:spacing w:val="-4"/>
          <w:sz w:val="24"/>
          <w:szCs w:val="24"/>
          <w:lang w:val="az-Latn-AZ"/>
        </w:rPr>
        <w:softHyphen/>
      </w:r>
      <w:r w:rsidRPr="00671560">
        <w:rPr>
          <w:rFonts w:ascii="Times New Roman" w:hAnsi="Times New Roman"/>
          <w:spacing w:val="-4"/>
          <w:sz w:val="24"/>
          <w:szCs w:val="24"/>
          <w:lang w:val="az-Latn-AZ"/>
        </w:rPr>
        <w:t>naqlanır. Etioloji olaraq Pitsburqdan olan amerikalı alimlər H.Feng və həmkarları tərəfindən 2008-ci ildə kəşf edilmiş xüsusi la</w:t>
      </w:r>
      <w:r w:rsidR="00671560" w:rsidRPr="00671560">
        <w:rPr>
          <w:rFonts w:ascii="Times New Roman" w:hAnsi="Times New Roman"/>
          <w:spacing w:val="-4"/>
          <w:sz w:val="24"/>
          <w:szCs w:val="24"/>
          <w:lang w:val="az-Latn-AZ"/>
        </w:rPr>
        <w:softHyphen/>
      </w:r>
      <w:r w:rsidRPr="00671560">
        <w:rPr>
          <w:rFonts w:ascii="Times New Roman" w:hAnsi="Times New Roman"/>
          <w:spacing w:val="-4"/>
          <w:sz w:val="24"/>
          <w:szCs w:val="24"/>
          <w:lang w:val="az-Latn-AZ"/>
        </w:rPr>
        <w:t>tent persistə edən 5-ci tip insan poliomavirus infeksiyası ilə əlaq</w:t>
      </w:r>
      <w:r w:rsidR="00671560" w:rsidRPr="00671560">
        <w:rPr>
          <w:rFonts w:ascii="Times New Roman" w:hAnsi="Times New Roman"/>
          <w:spacing w:val="-4"/>
          <w:sz w:val="24"/>
          <w:szCs w:val="24"/>
          <w:lang w:val="az-Latn-AZ"/>
        </w:rPr>
        <w:softHyphen/>
      </w:r>
      <w:r w:rsidRPr="00671560">
        <w:rPr>
          <w:rFonts w:ascii="Times New Roman" w:hAnsi="Times New Roman"/>
          <w:spacing w:val="-4"/>
          <w:sz w:val="24"/>
          <w:szCs w:val="24"/>
          <w:lang w:val="az-Latn-AZ"/>
        </w:rPr>
        <w:t>ə</w:t>
      </w:r>
      <w:r w:rsidR="00671560" w:rsidRPr="00671560">
        <w:rPr>
          <w:rFonts w:ascii="Times New Roman" w:hAnsi="Times New Roman"/>
          <w:spacing w:val="-4"/>
          <w:sz w:val="24"/>
          <w:szCs w:val="24"/>
          <w:lang w:val="az-Latn-AZ"/>
        </w:rPr>
        <w:softHyphen/>
      </w:r>
      <w:r w:rsidRPr="00671560">
        <w:rPr>
          <w:rFonts w:ascii="Times New Roman" w:hAnsi="Times New Roman"/>
          <w:spacing w:val="-4"/>
          <w:sz w:val="24"/>
          <w:szCs w:val="24"/>
          <w:lang w:val="az-Latn-AZ"/>
        </w:rPr>
        <w:t>lən</w:t>
      </w:r>
      <w:r w:rsidR="00671560" w:rsidRPr="00671560">
        <w:rPr>
          <w:rFonts w:ascii="Times New Roman" w:hAnsi="Times New Roman"/>
          <w:spacing w:val="-4"/>
          <w:sz w:val="24"/>
          <w:szCs w:val="24"/>
          <w:lang w:val="az-Latn-AZ"/>
        </w:rPr>
        <w:softHyphen/>
      </w:r>
      <w:r w:rsidRPr="00671560">
        <w:rPr>
          <w:rFonts w:ascii="Times New Roman" w:hAnsi="Times New Roman"/>
          <w:spacing w:val="-4"/>
          <w:sz w:val="24"/>
          <w:szCs w:val="24"/>
          <w:lang w:val="az-Latn-AZ"/>
        </w:rPr>
        <w:t>dirilir.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Diaqnoz qoyulduğu zaman orta yaş həddi təxminən 75-dir. Xərçəng həmçinin immunosupressiyası olan daha gənc xəstələrdə də yarana bilər. Digər risk amillərinə ultrabənövşəyi şüalanmanın kumulyativ təsiri, Merkel hüceyrələrinin poliomavirusu ilə təmas və digər xərçəng formalarının (məsələn, çoxsaylı mieloma, xroniki limfoleykoz, melanomalar) mövcudluğu daxildir. Xarakterik xüsu</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siy</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yəti limfogen yolla yayılmasıdır.</w:t>
      </w:r>
    </w:p>
    <w:p w:rsidR="00CD43ED" w:rsidRPr="00671560" w:rsidRDefault="00CD43ED" w:rsidP="003D0248">
      <w:pPr>
        <w:pStyle w:val="a3"/>
        <w:tabs>
          <w:tab w:val="left" w:pos="142"/>
        </w:tabs>
        <w:spacing w:line="252" w:lineRule="auto"/>
        <w:ind w:firstLine="567"/>
        <w:jc w:val="both"/>
        <w:rPr>
          <w:rFonts w:ascii="Times New Roman" w:hAnsi="Times New Roman"/>
          <w:spacing w:val="-4"/>
          <w:sz w:val="24"/>
          <w:szCs w:val="24"/>
          <w:lang w:val="az-Latn-AZ"/>
        </w:rPr>
      </w:pPr>
      <w:r w:rsidRPr="00671560">
        <w:rPr>
          <w:rFonts w:ascii="Times New Roman" w:hAnsi="Times New Roman"/>
          <w:spacing w:val="-4"/>
          <w:sz w:val="24"/>
          <w:szCs w:val="24"/>
          <w:lang w:val="az-Latn-AZ"/>
        </w:rPr>
        <w:t>Dəri təzahürləri adətən dəri rəngli və ya göyümtül-qırmızı rəng</w:t>
      </w:r>
      <w:r w:rsidR="00671560" w:rsidRPr="00671560">
        <w:rPr>
          <w:rFonts w:ascii="Times New Roman" w:hAnsi="Times New Roman"/>
          <w:spacing w:val="-4"/>
          <w:sz w:val="24"/>
          <w:szCs w:val="24"/>
          <w:lang w:val="az-Latn-AZ"/>
        </w:rPr>
        <w:softHyphen/>
      </w:r>
      <w:r w:rsidRPr="00671560">
        <w:rPr>
          <w:rFonts w:ascii="Times New Roman" w:hAnsi="Times New Roman"/>
          <w:spacing w:val="-4"/>
          <w:sz w:val="24"/>
          <w:szCs w:val="24"/>
          <w:lang w:val="az-Latn-AZ"/>
        </w:rPr>
        <w:t>də bərk, parlaq düyünlər şəklində olur. Onların ən xarakterik kli</w:t>
      </w:r>
      <w:r w:rsidR="00671560" w:rsidRPr="00671560">
        <w:rPr>
          <w:rFonts w:ascii="Times New Roman" w:hAnsi="Times New Roman"/>
          <w:spacing w:val="-4"/>
          <w:sz w:val="24"/>
          <w:szCs w:val="24"/>
          <w:lang w:val="az-Latn-AZ"/>
        </w:rPr>
        <w:softHyphen/>
      </w:r>
      <w:r w:rsidRPr="00671560">
        <w:rPr>
          <w:rFonts w:ascii="Times New Roman" w:hAnsi="Times New Roman"/>
          <w:spacing w:val="-4"/>
          <w:sz w:val="24"/>
          <w:szCs w:val="24"/>
          <w:lang w:val="az-Latn-AZ"/>
        </w:rPr>
        <w:t>niki əlamətləri sürətli böyümə və ağrının olmamasıdır. Bədənin istə</w:t>
      </w:r>
      <w:r w:rsidR="00671560" w:rsidRPr="00671560">
        <w:rPr>
          <w:rFonts w:ascii="Times New Roman" w:hAnsi="Times New Roman"/>
          <w:spacing w:val="-4"/>
          <w:sz w:val="24"/>
          <w:szCs w:val="24"/>
          <w:lang w:val="az-Latn-AZ"/>
        </w:rPr>
        <w:softHyphen/>
      </w:r>
      <w:r w:rsidRPr="00671560">
        <w:rPr>
          <w:rFonts w:ascii="Times New Roman" w:hAnsi="Times New Roman"/>
          <w:spacing w:val="-4"/>
          <w:sz w:val="24"/>
          <w:szCs w:val="24"/>
          <w:lang w:val="az-Latn-AZ"/>
        </w:rPr>
        <w:t>nilən hissəsinin dərisini zədələyə bilsə də, ən çox Günəş şü</w:t>
      </w:r>
      <w:r w:rsidR="00671560" w:rsidRPr="00671560">
        <w:rPr>
          <w:rFonts w:ascii="Times New Roman" w:hAnsi="Times New Roman"/>
          <w:spacing w:val="-4"/>
          <w:sz w:val="24"/>
          <w:szCs w:val="24"/>
          <w:lang w:val="az-Latn-AZ"/>
        </w:rPr>
        <w:softHyphen/>
      </w:r>
      <w:r w:rsidRPr="00671560">
        <w:rPr>
          <w:rFonts w:ascii="Times New Roman" w:hAnsi="Times New Roman"/>
          <w:spacing w:val="-4"/>
          <w:sz w:val="24"/>
          <w:szCs w:val="24"/>
          <w:lang w:val="az-Latn-AZ"/>
        </w:rPr>
        <w:t>a</w:t>
      </w:r>
      <w:r w:rsidR="00671560" w:rsidRPr="00671560">
        <w:rPr>
          <w:rFonts w:ascii="Times New Roman" w:hAnsi="Times New Roman"/>
          <w:spacing w:val="-4"/>
          <w:sz w:val="24"/>
          <w:szCs w:val="24"/>
          <w:lang w:val="az-Latn-AZ"/>
        </w:rPr>
        <w:softHyphen/>
      </w:r>
      <w:r w:rsidRPr="00671560">
        <w:rPr>
          <w:rFonts w:ascii="Times New Roman" w:hAnsi="Times New Roman"/>
          <w:spacing w:val="-4"/>
          <w:sz w:val="24"/>
          <w:szCs w:val="24"/>
          <w:lang w:val="az-Latn-AZ"/>
        </w:rPr>
        <w:t>la</w:t>
      </w:r>
      <w:r w:rsidR="00671560" w:rsidRPr="00671560">
        <w:rPr>
          <w:rFonts w:ascii="Times New Roman" w:hAnsi="Times New Roman"/>
          <w:spacing w:val="-4"/>
          <w:sz w:val="24"/>
          <w:szCs w:val="24"/>
          <w:lang w:val="az-Latn-AZ"/>
        </w:rPr>
        <w:softHyphen/>
      </w:r>
      <w:r w:rsidRPr="00671560">
        <w:rPr>
          <w:rFonts w:ascii="Times New Roman" w:hAnsi="Times New Roman"/>
          <w:spacing w:val="-4"/>
          <w:sz w:val="24"/>
          <w:szCs w:val="24"/>
          <w:lang w:val="az-Latn-AZ"/>
        </w:rPr>
        <w:t>rına məruz qalan açıq sahələrdə (məsələn, üz dərisi, yuxarı ətraf</w:t>
      </w:r>
      <w:r w:rsidR="00671560" w:rsidRPr="00671560">
        <w:rPr>
          <w:rFonts w:ascii="Times New Roman" w:hAnsi="Times New Roman"/>
          <w:spacing w:val="-4"/>
          <w:sz w:val="24"/>
          <w:szCs w:val="24"/>
          <w:lang w:val="az-Latn-AZ"/>
        </w:rPr>
        <w:softHyphen/>
      </w:r>
      <w:r w:rsidRPr="00671560">
        <w:rPr>
          <w:rFonts w:ascii="Times New Roman" w:hAnsi="Times New Roman"/>
          <w:spacing w:val="-4"/>
          <w:sz w:val="24"/>
          <w:szCs w:val="24"/>
          <w:lang w:val="az-Latn-AZ"/>
        </w:rPr>
        <w:t>lar) baş verir. Əksər xəstələrdə metastazlar əmələ gəlir və proqnoz əlverişsizdir.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Diaqnoz biopsiyanın nəticələrinə əsasən qoyulur. Müalicə tak</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 xml:space="preserve">tikası xəstəliyin mərhələsindən asılıdır və bir qayda olaraq, çox vaxt şüa terapiyası, limfodisseksiya və ya hər iki metodun tətbiqi ilə müşayiət olunan şişin geniş yerli kəsilib götürülməsini əhatə edir. Metastatik xərçəng və ya residivlər zamanı </w:t>
      </w:r>
      <w:r w:rsidR="00E367DF">
        <w:rPr>
          <w:rFonts w:ascii="Times New Roman" w:hAnsi="Times New Roman"/>
          <w:sz w:val="24"/>
          <w:szCs w:val="24"/>
          <w:lang w:val="az-Latn-AZ"/>
        </w:rPr>
        <w:t>kimyaterapiya</w:t>
      </w:r>
      <w:r w:rsidRPr="004E0FB5">
        <w:rPr>
          <w:rFonts w:ascii="Times New Roman" w:hAnsi="Times New Roman"/>
          <w:sz w:val="24"/>
          <w:szCs w:val="24"/>
          <w:lang w:val="az-Latn-AZ"/>
        </w:rPr>
        <w:t xml:space="preserve"> və ya target preparatların təyin edilməsi tövsiyə olunur.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p>
    <w:p w:rsidR="00CD43ED" w:rsidRPr="004E0FB5" w:rsidRDefault="00CD43ED" w:rsidP="003D0248">
      <w:pPr>
        <w:pStyle w:val="a3"/>
        <w:tabs>
          <w:tab w:val="left" w:pos="142"/>
        </w:tabs>
        <w:spacing w:line="252" w:lineRule="auto"/>
        <w:jc w:val="center"/>
        <w:rPr>
          <w:rFonts w:ascii="Times New Roman" w:hAnsi="Times New Roman"/>
          <w:b/>
          <w:sz w:val="24"/>
          <w:szCs w:val="24"/>
          <w:u w:val="single"/>
          <w:lang w:val="az-Latn-AZ"/>
        </w:rPr>
      </w:pPr>
      <w:r w:rsidRPr="004E0FB5">
        <w:rPr>
          <w:rFonts w:ascii="Times New Roman" w:hAnsi="Times New Roman"/>
          <w:b/>
          <w:sz w:val="24"/>
          <w:szCs w:val="24"/>
          <w:u w:val="single"/>
          <w:lang w:val="az-Latn-AZ"/>
        </w:rPr>
        <w:t>KERATOAKANTOMA</w:t>
      </w:r>
    </w:p>
    <w:p w:rsidR="00CD43ED" w:rsidRPr="00671560" w:rsidRDefault="00CD43ED" w:rsidP="003D0248">
      <w:pPr>
        <w:pStyle w:val="a3"/>
        <w:tabs>
          <w:tab w:val="left" w:pos="142"/>
        </w:tabs>
        <w:spacing w:line="252" w:lineRule="auto"/>
        <w:ind w:firstLine="567"/>
        <w:jc w:val="both"/>
        <w:rPr>
          <w:rFonts w:ascii="Times New Roman" w:hAnsi="Times New Roman"/>
          <w:sz w:val="16"/>
          <w:szCs w:val="24"/>
          <w:lang w:val="az-Latn-AZ"/>
        </w:rPr>
      </w:pP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Bir çox ekspertlər keratoakantomanı involyusiyaya meyilli yüksək diferensiasiya olunan yastıhüceyrəli xərçəng hesab edirlər. Bu şişlər adətən qırmızımtıl, sıx konsistensiyalı, dəqiq müəyyən edil</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miş maili kənarlara, eləcə də mərkəzində keratin kütlələri ilə dolu xarakterik kraterşəkilli çökəkliyə malik yumru düyünlər for</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ma</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sında olur; adətən spontan reqressiya edirlər, lakin bəziləri yastı</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hüceyrəli xərçəngin yüksək diferensiasiya olunan formasına çev</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rilə bilər. Metastazlar adətən xarakterik deyil.</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Diaqnoz biopsiyanın nəticələrinə əsasən qoyulur. Müalicə cər</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rahi müdaxilə və ya metotreksat və ya 5-ftorurasil təyin edil</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məsi ilə aparılır.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 xml:space="preserve">Şişlərin böyüməsi sürətlə baş verir </w:t>
      </w:r>
      <w:r w:rsidR="00E333A0" w:rsidRPr="00E333A0">
        <w:rPr>
          <w:rFonts w:ascii="Times New Roman" w:hAnsi="Times New Roman"/>
          <w:sz w:val="24"/>
          <w:szCs w:val="24"/>
          <w:lang w:val="az-Latn-AZ"/>
        </w:rPr>
        <w:t>–</w:t>
      </w:r>
      <w:r w:rsidRPr="004E0FB5">
        <w:rPr>
          <w:rFonts w:ascii="Times New Roman" w:hAnsi="Times New Roman"/>
          <w:sz w:val="24"/>
          <w:szCs w:val="24"/>
          <w:lang w:val="az-Latn-AZ"/>
        </w:rPr>
        <w:t xml:space="preserve"> adətən onlar, bir qayda olaraq, 1-3 sm (bəzən ölçüsü 5 sm-i ötə bilər) təşkil edən ən böyük ölçülərinə 1-2 ay ərzində çatır. Törəmələrin Günəş şüalarına məruz qalan açıq dəri sahələrində, üzdə, said nahiyəsində və əlin arxa səthində lokallaşması xarakterikdir.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Bəzən spontan involyusiya baş verə bilər ki, bu da şişin əmə</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lə gəlməsindən bir neçə ay sonra başlayır. Spontan involyusiyadan son</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ra nəzərəçarpan çapıq qala bilər.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Cərrahi kəsib götürmə, yaxud metotreksat və ya 5-fto</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ru</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ra</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si</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lin ocaqdaxili inyeksiyaları adətən estetik baxımdan nəticəni yaxşı</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laş</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dırmağa imkan verir, kəsib götürmə həm də diaqnozu histoloji ola</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raq təsdiqləməyə imkan verir.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 xml:space="preserve">Atipik fibroksantomalar qeyri-melanoma dəri xərçəngi </w:t>
      </w:r>
      <w:r w:rsidRPr="00671560">
        <w:rPr>
          <w:rFonts w:ascii="Times New Roman" w:hAnsi="Times New Roman"/>
          <w:spacing w:val="-2"/>
          <w:sz w:val="24"/>
          <w:szCs w:val="24"/>
          <w:lang w:val="az-Latn-AZ"/>
        </w:rPr>
        <w:t>xəs</w:t>
      </w:r>
      <w:r w:rsidR="00671560" w:rsidRPr="00671560">
        <w:rPr>
          <w:rFonts w:ascii="Times New Roman" w:hAnsi="Times New Roman"/>
          <w:spacing w:val="-2"/>
          <w:sz w:val="24"/>
          <w:szCs w:val="24"/>
          <w:lang w:val="az-Latn-AZ"/>
        </w:rPr>
        <w:softHyphen/>
      </w:r>
      <w:r w:rsidRPr="00671560">
        <w:rPr>
          <w:rFonts w:ascii="Times New Roman" w:hAnsi="Times New Roman"/>
          <w:spacing w:val="-2"/>
          <w:sz w:val="24"/>
          <w:szCs w:val="24"/>
          <w:lang w:val="az-Latn-AZ"/>
        </w:rPr>
        <w:t>təlikləri arasında nadirdir. Onlar ən çox yaşlı xəstələrin baş və boyun dərisində əmələ gəlir. Onlar digər qeyri-melanoma dəri xər</w:t>
      </w:r>
      <w:r w:rsidR="00671560" w:rsidRPr="00671560">
        <w:rPr>
          <w:rFonts w:ascii="Times New Roman" w:hAnsi="Times New Roman"/>
          <w:spacing w:val="-2"/>
          <w:sz w:val="24"/>
          <w:szCs w:val="24"/>
          <w:lang w:val="az-Latn-AZ"/>
        </w:rPr>
        <w:softHyphen/>
      </w:r>
      <w:r w:rsidRPr="00671560">
        <w:rPr>
          <w:rFonts w:ascii="Times New Roman" w:hAnsi="Times New Roman"/>
          <w:spacing w:val="-2"/>
          <w:sz w:val="24"/>
          <w:szCs w:val="24"/>
          <w:lang w:val="az-Latn-AZ"/>
        </w:rPr>
        <w:t>çən</w:t>
      </w:r>
      <w:r w:rsidR="00671560" w:rsidRPr="00671560">
        <w:rPr>
          <w:rFonts w:ascii="Times New Roman" w:hAnsi="Times New Roman"/>
          <w:spacing w:val="-2"/>
          <w:sz w:val="24"/>
          <w:szCs w:val="24"/>
          <w:lang w:val="az-Latn-AZ"/>
        </w:rPr>
        <w:softHyphen/>
      </w:r>
      <w:r w:rsidRPr="00671560">
        <w:rPr>
          <w:rFonts w:ascii="Times New Roman" w:hAnsi="Times New Roman"/>
          <w:spacing w:val="-2"/>
          <w:sz w:val="24"/>
          <w:szCs w:val="24"/>
          <w:lang w:val="az-Latn-AZ"/>
        </w:rPr>
        <w:t>gi formalarına bənzər formada, sağalmayan və ya ağrılı çəh</w:t>
      </w:r>
      <w:r w:rsidR="00671560" w:rsidRPr="00671560">
        <w:rPr>
          <w:rFonts w:ascii="Times New Roman" w:hAnsi="Times New Roman"/>
          <w:spacing w:val="-2"/>
          <w:sz w:val="24"/>
          <w:szCs w:val="24"/>
          <w:lang w:val="az-Latn-AZ"/>
        </w:rPr>
        <w:softHyphen/>
      </w:r>
      <w:r w:rsidRPr="00671560">
        <w:rPr>
          <w:rFonts w:ascii="Times New Roman" w:hAnsi="Times New Roman"/>
          <w:spacing w:val="-2"/>
          <w:sz w:val="24"/>
          <w:szCs w:val="24"/>
          <w:lang w:val="az-Latn-AZ"/>
        </w:rPr>
        <w:t>rayı-qır</w:t>
      </w:r>
      <w:r w:rsidR="00671560" w:rsidRPr="00671560">
        <w:rPr>
          <w:rFonts w:ascii="Times New Roman" w:hAnsi="Times New Roman"/>
          <w:spacing w:val="-2"/>
          <w:sz w:val="24"/>
          <w:szCs w:val="24"/>
          <w:lang w:val="az-Latn-AZ"/>
        </w:rPr>
        <w:softHyphen/>
      </w:r>
      <w:r w:rsidRPr="00671560">
        <w:rPr>
          <w:rFonts w:ascii="Times New Roman" w:hAnsi="Times New Roman"/>
          <w:spacing w:val="-2"/>
          <w:sz w:val="24"/>
          <w:szCs w:val="24"/>
          <w:lang w:val="az-Latn-AZ"/>
        </w:rPr>
        <w:t>mızı papulalar və ya dəridə düyünlər şəklində meydana gəlir.</w:t>
      </w:r>
    </w:p>
    <w:p w:rsidR="00CD43ED" w:rsidRPr="004E0FB5" w:rsidRDefault="00CD43ED" w:rsidP="003D0248">
      <w:pPr>
        <w:pStyle w:val="a3"/>
        <w:tabs>
          <w:tab w:val="left" w:pos="142"/>
        </w:tabs>
        <w:spacing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Atipik fibroksantoma diaqnozu da biopsiya vasitəsilə qo</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yu</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lur. Şişlər kəsilib götürülür və ya Moos mikroqrafik cərrahiyyə meto</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dundan istifadə olunur. Bu zaman toxumanın sərhədləri şişsiz nümunələr alınana qədər (bu, əməliyyat zamanı mikroskopik müa</w:t>
      </w:r>
      <w:r w:rsidR="00671560" w:rsidRPr="00671560">
        <w:rPr>
          <w:rFonts w:ascii="Times New Roman" w:hAnsi="Times New Roman"/>
          <w:sz w:val="24"/>
          <w:szCs w:val="24"/>
          <w:lang w:val="az-Latn-AZ"/>
        </w:rPr>
        <w:softHyphen/>
      </w:r>
      <w:r w:rsidRPr="004E0FB5">
        <w:rPr>
          <w:rFonts w:ascii="Times New Roman" w:hAnsi="Times New Roman"/>
          <w:sz w:val="24"/>
          <w:szCs w:val="24"/>
          <w:lang w:val="az-Latn-AZ"/>
        </w:rPr>
        <w:t>yinə vasitəsilə müəyyən edilir) tədricən kəsilib götürülür.</w:t>
      </w:r>
    </w:p>
    <w:p w:rsidR="00CD43ED" w:rsidRPr="004E0FB5" w:rsidRDefault="00CD43ED" w:rsidP="003D0248">
      <w:pPr>
        <w:pStyle w:val="a9"/>
        <w:spacing w:line="252" w:lineRule="auto"/>
        <w:ind w:firstLine="567"/>
        <w:jc w:val="both"/>
        <w:rPr>
          <w:rFonts w:ascii="Times New Roman" w:hAnsi="Times New Roman" w:cs="Times New Roman"/>
          <w:lang w:val="az-Latn-AZ"/>
        </w:rPr>
      </w:pPr>
    </w:p>
    <w:p w:rsidR="00CD43ED" w:rsidRPr="004E0FB5" w:rsidRDefault="00CD43ED" w:rsidP="003D0248">
      <w:pPr>
        <w:pStyle w:val="5"/>
        <w:widowControl/>
        <w:tabs>
          <w:tab w:val="left" w:pos="142"/>
        </w:tabs>
        <w:spacing w:before="0" w:line="252" w:lineRule="auto"/>
        <w:ind w:left="0"/>
        <w:jc w:val="center"/>
        <w:rPr>
          <w:rFonts w:ascii="Times New Roman" w:hAnsi="Times New Roman" w:cs="Times New Roman"/>
          <w:caps/>
          <w:u w:val="single"/>
          <w:lang w:val="az-Latn-AZ"/>
        </w:rPr>
      </w:pPr>
      <w:r w:rsidRPr="004E0FB5">
        <w:rPr>
          <w:rFonts w:ascii="Times New Roman" w:hAnsi="Times New Roman" w:cs="Times New Roman"/>
          <w:caps/>
          <w:u w:val="single"/>
          <w:lang w:val="az-Latn-AZ"/>
        </w:rPr>
        <w:t>melanoma (BƏDXASSƏLİ MELANOMA)</w:t>
      </w:r>
    </w:p>
    <w:p w:rsidR="00CD43ED" w:rsidRPr="004E0FB5" w:rsidRDefault="00CD43ED" w:rsidP="003D0248">
      <w:pPr>
        <w:pStyle w:val="5"/>
        <w:widowControl/>
        <w:tabs>
          <w:tab w:val="left" w:pos="142"/>
        </w:tabs>
        <w:spacing w:before="0" w:line="252" w:lineRule="auto"/>
        <w:ind w:left="0" w:firstLine="567"/>
        <w:jc w:val="both"/>
        <w:rPr>
          <w:rFonts w:ascii="Times New Roman" w:hAnsi="Times New Roman" w:cs="Times New Roman"/>
          <w:b w:val="0"/>
          <w:bCs w:val="0"/>
          <w:lang w:val="az-Latn-AZ"/>
        </w:rPr>
      </w:pP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 xml:space="preserve">Dəri melanoması </w:t>
      </w:r>
      <w:r w:rsidR="00671560" w:rsidRPr="00671560">
        <w:rPr>
          <w:rFonts w:ascii="Times New Roman" w:hAnsi="Times New Roman" w:cs="Times New Roman"/>
          <w:lang w:val="az-Latn-AZ"/>
        </w:rPr>
        <w:t>–</w:t>
      </w:r>
      <w:r w:rsidRPr="004E0FB5">
        <w:rPr>
          <w:rFonts w:ascii="Times New Roman" w:hAnsi="Times New Roman" w:cs="Times New Roman"/>
          <w:lang w:val="az-Latn-AZ"/>
        </w:rPr>
        <w:t xml:space="preserve"> melanositlərdən (spesifik melanin poli</w:t>
      </w:r>
      <w:r w:rsidR="00671560" w:rsidRPr="00671560">
        <w:rPr>
          <w:rFonts w:ascii="Times New Roman" w:hAnsi="Times New Roman" w:cs="Times New Roman"/>
          <w:lang w:val="az-Latn-AZ"/>
        </w:rPr>
        <w:softHyphen/>
      </w:r>
      <w:r w:rsidRPr="004E0FB5">
        <w:rPr>
          <w:rFonts w:ascii="Times New Roman" w:hAnsi="Times New Roman" w:cs="Times New Roman"/>
          <w:lang w:val="az-Latn-AZ"/>
        </w:rPr>
        <w:t>pep</w:t>
      </w:r>
      <w:r w:rsidR="00671560" w:rsidRPr="00671560">
        <w:rPr>
          <w:rFonts w:ascii="Times New Roman" w:hAnsi="Times New Roman" w:cs="Times New Roman"/>
          <w:lang w:val="az-Latn-AZ"/>
        </w:rPr>
        <w:softHyphen/>
      </w:r>
      <w:r w:rsidRPr="004E0FB5">
        <w:rPr>
          <w:rFonts w:ascii="Times New Roman" w:hAnsi="Times New Roman" w:cs="Times New Roman"/>
          <w:lang w:val="az-Latn-AZ"/>
        </w:rPr>
        <w:t>tidi istehsal edən piqment hüceyrələrindən) inkişaf edən son də</w:t>
      </w:r>
      <w:r w:rsidR="00671560" w:rsidRPr="00671560">
        <w:rPr>
          <w:rFonts w:ascii="Times New Roman" w:hAnsi="Times New Roman" w:cs="Times New Roman"/>
          <w:lang w:val="az-Latn-AZ"/>
        </w:rPr>
        <w:softHyphen/>
      </w:r>
      <w:r w:rsidRPr="004E0FB5">
        <w:rPr>
          <w:rFonts w:ascii="Times New Roman" w:hAnsi="Times New Roman" w:cs="Times New Roman"/>
          <w:lang w:val="az-Latn-AZ"/>
        </w:rPr>
        <w:t>rəcə bədxassəli şişdir. Melanoma üçün melaninin şiş hücey</w:t>
      </w:r>
      <w:r w:rsidR="00671560" w:rsidRPr="00671560">
        <w:rPr>
          <w:rFonts w:ascii="Times New Roman" w:hAnsi="Times New Roman" w:cs="Times New Roman"/>
          <w:lang w:val="az-Latn-AZ"/>
        </w:rPr>
        <w:softHyphen/>
      </w:r>
      <w:r w:rsidRPr="004E0FB5">
        <w:rPr>
          <w:rFonts w:ascii="Times New Roman" w:hAnsi="Times New Roman" w:cs="Times New Roman"/>
          <w:lang w:val="az-Latn-AZ"/>
        </w:rPr>
        <w:t>rə</w:t>
      </w:r>
      <w:r w:rsidR="00671560" w:rsidRPr="00671560">
        <w:rPr>
          <w:rFonts w:ascii="Times New Roman" w:hAnsi="Times New Roman" w:cs="Times New Roman"/>
          <w:lang w:val="az-Latn-AZ"/>
        </w:rPr>
        <w:softHyphen/>
      </w:r>
      <w:r w:rsidRPr="004E0FB5">
        <w:rPr>
          <w:rFonts w:ascii="Times New Roman" w:hAnsi="Times New Roman" w:cs="Times New Roman"/>
          <w:lang w:val="az-Latn-AZ"/>
        </w:rPr>
        <w:t>lə</w:t>
      </w:r>
      <w:r w:rsidR="00671560" w:rsidRPr="00671560">
        <w:rPr>
          <w:rFonts w:ascii="Times New Roman" w:hAnsi="Times New Roman" w:cs="Times New Roman"/>
          <w:lang w:val="az-Latn-AZ"/>
        </w:rPr>
        <w:softHyphen/>
      </w:r>
      <w:r w:rsidRPr="004E0FB5">
        <w:rPr>
          <w:rFonts w:ascii="Times New Roman" w:hAnsi="Times New Roman" w:cs="Times New Roman"/>
          <w:lang w:val="az-Latn-AZ"/>
        </w:rPr>
        <w:t>rin</w:t>
      </w:r>
      <w:r w:rsidR="00671560" w:rsidRPr="00671560">
        <w:rPr>
          <w:rFonts w:ascii="Times New Roman" w:hAnsi="Times New Roman" w:cs="Times New Roman"/>
          <w:lang w:val="az-Latn-AZ"/>
        </w:rPr>
        <w:softHyphen/>
      </w:r>
      <w:r w:rsidRPr="004E0FB5">
        <w:rPr>
          <w:rFonts w:ascii="Times New Roman" w:hAnsi="Times New Roman" w:cs="Times New Roman"/>
          <w:lang w:val="az-Latn-AZ"/>
        </w:rPr>
        <w:t>də toplanması xarakterikdir, lakin “piqmentsiz melanomalar”a da rast gəlinir.</w:t>
      </w:r>
    </w:p>
    <w:p w:rsidR="00CD43ED" w:rsidRPr="004E0FB5" w:rsidRDefault="00CD43ED" w:rsidP="003D0248">
      <w:pPr>
        <w:pStyle w:val="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Epidemiologiya</w:t>
      </w:r>
    </w:p>
    <w:p w:rsidR="00CD43ED" w:rsidRPr="004E0FB5" w:rsidRDefault="00CD43ED" w:rsidP="003D0248">
      <w:pPr>
        <w:pStyle w:val="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b w:val="0"/>
          <w:bCs w:val="0"/>
          <w:lang w:val="az-Latn-AZ"/>
        </w:rPr>
        <w:t>Melanomalar dəridə yeni aşkar edilmiş şişlərin 2,5-10,0%-ni təşkil edir və bu qrup üzrə ölümlərin 80%-nin səbəbidir.</w:t>
      </w:r>
    </w:p>
    <w:p w:rsidR="00CD43ED" w:rsidRPr="004E0FB5" w:rsidRDefault="00CD43ED" w:rsidP="003D0248">
      <w:pPr>
        <w:pStyle w:val="5"/>
        <w:widowControl/>
        <w:tabs>
          <w:tab w:val="left" w:pos="142"/>
        </w:tabs>
        <w:spacing w:before="0" w:line="252" w:lineRule="auto"/>
        <w:ind w:left="0" w:firstLine="567"/>
        <w:jc w:val="both"/>
        <w:rPr>
          <w:rFonts w:ascii="Times New Roman" w:hAnsi="Times New Roman" w:cs="Times New Roman"/>
        </w:rPr>
      </w:pPr>
      <w:r w:rsidRPr="004E0FB5">
        <w:rPr>
          <w:rFonts w:ascii="Times New Roman" w:hAnsi="Times New Roman" w:cs="Times New Roman"/>
        </w:rPr>
        <w:t>Təsnifat</w:t>
      </w:r>
    </w:p>
    <w:p w:rsidR="00CD43ED" w:rsidRPr="004E0FB5" w:rsidRDefault="00CD43ED" w:rsidP="003D0248">
      <w:pPr>
        <w:pStyle w:val="5"/>
        <w:widowControl/>
        <w:tabs>
          <w:tab w:val="left" w:pos="142"/>
        </w:tabs>
        <w:spacing w:before="0" w:line="252" w:lineRule="auto"/>
        <w:ind w:left="0" w:firstLine="567"/>
        <w:jc w:val="both"/>
        <w:rPr>
          <w:rFonts w:ascii="Times New Roman" w:hAnsi="Times New Roman" w:cs="Times New Roman"/>
        </w:rPr>
      </w:pPr>
      <w:r w:rsidRPr="004E0FB5">
        <w:rPr>
          <w:rFonts w:ascii="Times New Roman" w:hAnsi="Times New Roman" w:cs="Times New Roman"/>
        </w:rPr>
        <w:t>Histoloji varianta görə təsnifat</w:t>
      </w:r>
    </w:p>
    <w:p w:rsidR="00CD43ED" w:rsidRPr="004E0FB5" w:rsidRDefault="00CD43ED" w:rsidP="0054014A">
      <w:pPr>
        <w:pStyle w:val="a8"/>
        <w:widowControl/>
        <w:numPr>
          <w:ilvl w:val="0"/>
          <w:numId w:val="14"/>
        </w:numPr>
        <w:tabs>
          <w:tab w:val="left" w:pos="142"/>
          <w:tab w:val="left" w:pos="307"/>
        </w:tabs>
        <w:autoSpaceDE/>
        <w:autoSpaceDN/>
        <w:spacing w:before="0" w:line="252" w:lineRule="auto"/>
        <w:ind w:left="0" w:firstLine="567"/>
        <w:contextualSpacing/>
        <w:jc w:val="both"/>
        <w:rPr>
          <w:rFonts w:ascii="Times New Roman" w:hAnsi="Times New Roman" w:cs="Times New Roman"/>
          <w:sz w:val="24"/>
          <w:szCs w:val="24"/>
        </w:rPr>
      </w:pPr>
      <w:r w:rsidRPr="004E0FB5">
        <w:rPr>
          <w:rFonts w:ascii="Times New Roman" w:hAnsi="Times New Roman" w:cs="Times New Roman"/>
          <w:b/>
          <w:sz w:val="24"/>
          <w:szCs w:val="24"/>
        </w:rPr>
        <w:t>Səthi yayılan melanoma.</w:t>
      </w:r>
      <w:r w:rsidRPr="004E0FB5">
        <w:rPr>
          <w:rFonts w:ascii="Times New Roman" w:hAnsi="Times New Roman" w:cs="Times New Roman"/>
          <w:sz w:val="24"/>
          <w:szCs w:val="24"/>
        </w:rPr>
        <w:t xml:space="preserve"> Ən çox rast gəlinən növdür, 70-75% hallarda baş verir. Adətən nevuslardan inkişaf edir, bir neçə il ərzində dəyişikliklərin yavaş artması və sonra 1-2 ay ərzində sü</w:t>
      </w:r>
      <w:r w:rsidR="00671560">
        <w:rPr>
          <w:rFonts w:ascii="Times New Roman" w:hAnsi="Times New Roman" w:cs="Times New Roman"/>
          <w:sz w:val="24"/>
          <w:szCs w:val="24"/>
        </w:rPr>
        <w:softHyphen/>
      </w:r>
      <w:r w:rsidRPr="004E0FB5">
        <w:rPr>
          <w:rFonts w:ascii="Times New Roman" w:hAnsi="Times New Roman" w:cs="Times New Roman"/>
          <w:sz w:val="24"/>
          <w:szCs w:val="24"/>
        </w:rPr>
        <w:t>rət</w:t>
      </w:r>
      <w:r w:rsidR="00671560">
        <w:rPr>
          <w:rFonts w:ascii="Times New Roman" w:hAnsi="Times New Roman" w:cs="Times New Roman"/>
          <w:sz w:val="24"/>
          <w:szCs w:val="24"/>
        </w:rPr>
        <w:softHyphen/>
      </w:r>
      <w:r w:rsidRPr="004E0FB5">
        <w:rPr>
          <w:rFonts w:ascii="Times New Roman" w:hAnsi="Times New Roman" w:cs="Times New Roman"/>
          <w:sz w:val="24"/>
          <w:szCs w:val="24"/>
        </w:rPr>
        <w:t>li transformasiya ilə xarakterizə olunur. Çox vaxt qəhvəyi və tünd</w:t>
      </w:r>
      <w:r w:rsidRPr="004E0FB5">
        <w:rPr>
          <w:rFonts w:ascii="Times New Roman" w:hAnsi="Times New Roman" w:cs="Times New Roman"/>
          <w:sz w:val="24"/>
          <w:szCs w:val="24"/>
          <w:lang w:val="az-Latn-AZ"/>
        </w:rPr>
        <w:t>-</w:t>
      </w:r>
      <w:r w:rsidRPr="004E0FB5">
        <w:rPr>
          <w:rFonts w:ascii="Times New Roman" w:hAnsi="Times New Roman" w:cs="Times New Roman"/>
          <w:sz w:val="24"/>
          <w:szCs w:val="24"/>
        </w:rPr>
        <w:t>qəhvəyi rəngdə</w:t>
      </w:r>
      <w:r w:rsidRPr="004E0FB5">
        <w:rPr>
          <w:rFonts w:ascii="Times New Roman" w:hAnsi="Times New Roman" w:cs="Times New Roman"/>
          <w:sz w:val="24"/>
          <w:szCs w:val="24"/>
          <w:lang w:val="az-Latn-AZ"/>
        </w:rPr>
        <w:t>,</w:t>
      </w:r>
      <w:r w:rsidRPr="004E0FB5">
        <w:rPr>
          <w:rFonts w:ascii="Times New Roman" w:hAnsi="Times New Roman" w:cs="Times New Roman"/>
          <w:sz w:val="24"/>
          <w:szCs w:val="24"/>
        </w:rPr>
        <w:t xml:space="preserve"> cüzi göyümtül (ala) ləkələrlə olur. Proqnoz, bir qayda olaraq, əlverişlidir.</w:t>
      </w:r>
    </w:p>
    <w:p w:rsidR="00CD43ED" w:rsidRPr="004E0FB5" w:rsidRDefault="00CD43ED" w:rsidP="0054014A">
      <w:pPr>
        <w:pStyle w:val="a8"/>
        <w:widowControl/>
        <w:numPr>
          <w:ilvl w:val="0"/>
          <w:numId w:val="14"/>
        </w:numPr>
        <w:tabs>
          <w:tab w:val="left" w:pos="142"/>
          <w:tab w:val="left" w:pos="307"/>
        </w:tabs>
        <w:autoSpaceDE/>
        <w:autoSpaceDN/>
        <w:spacing w:before="0" w:line="252" w:lineRule="auto"/>
        <w:ind w:left="0" w:firstLine="567"/>
        <w:contextualSpacing/>
        <w:jc w:val="both"/>
        <w:rPr>
          <w:rFonts w:ascii="Times New Roman" w:hAnsi="Times New Roman" w:cs="Times New Roman"/>
          <w:sz w:val="24"/>
          <w:szCs w:val="24"/>
        </w:rPr>
      </w:pPr>
      <w:r w:rsidRPr="004E0FB5">
        <w:rPr>
          <w:rFonts w:ascii="Times New Roman" w:hAnsi="Times New Roman" w:cs="Times New Roman"/>
          <w:b/>
          <w:sz w:val="24"/>
          <w:szCs w:val="24"/>
        </w:rPr>
        <w:t>Düyünlü (nodulyar) melanoma.</w:t>
      </w:r>
      <w:r w:rsidRPr="004E0FB5">
        <w:rPr>
          <w:rFonts w:ascii="Times New Roman" w:hAnsi="Times New Roman" w:cs="Times New Roman"/>
          <w:sz w:val="24"/>
          <w:szCs w:val="24"/>
        </w:rPr>
        <w:t xml:space="preserve"> Zədələnmələrin 15-30%-ni təşkil edir. Əvvəlkin</w:t>
      </w:r>
      <w:r w:rsidRPr="004E0FB5">
        <w:rPr>
          <w:rFonts w:ascii="Times New Roman" w:hAnsi="Times New Roman" w:cs="Times New Roman"/>
          <w:sz w:val="24"/>
          <w:szCs w:val="24"/>
          <w:lang w:val="az-Latn-AZ"/>
        </w:rPr>
        <w:t>ə nisbətən</w:t>
      </w:r>
      <w:r w:rsidRPr="004E0FB5">
        <w:rPr>
          <w:rFonts w:ascii="Times New Roman" w:hAnsi="Times New Roman" w:cs="Times New Roman"/>
          <w:sz w:val="24"/>
          <w:szCs w:val="24"/>
        </w:rPr>
        <w:t xml:space="preserve"> daha aqressiv şişdir və simp</w:t>
      </w:r>
      <w:r w:rsidR="00671560">
        <w:rPr>
          <w:rFonts w:ascii="Times New Roman" w:hAnsi="Times New Roman" w:cs="Times New Roman"/>
          <w:sz w:val="24"/>
          <w:szCs w:val="24"/>
        </w:rPr>
        <w:softHyphen/>
      </w:r>
      <w:r w:rsidRPr="004E0FB5">
        <w:rPr>
          <w:rFonts w:ascii="Times New Roman" w:hAnsi="Times New Roman" w:cs="Times New Roman"/>
          <w:sz w:val="24"/>
          <w:szCs w:val="24"/>
        </w:rPr>
        <w:t>tom</w:t>
      </w:r>
      <w:r w:rsidR="00671560">
        <w:rPr>
          <w:rFonts w:ascii="Times New Roman" w:hAnsi="Times New Roman" w:cs="Times New Roman"/>
          <w:sz w:val="24"/>
          <w:szCs w:val="24"/>
        </w:rPr>
        <w:softHyphen/>
      </w:r>
      <w:r w:rsidRPr="004E0FB5">
        <w:rPr>
          <w:rFonts w:ascii="Times New Roman" w:hAnsi="Times New Roman" w:cs="Times New Roman"/>
          <w:sz w:val="24"/>
          <w:szCs w:val="24"/>
        </w:rPr>
        <w:t>ların artma dövrü daha qısadır. Gö</w:t>
      </w:r>
      <w:r w:rsidRPr="004E0FB5">
        <w:rPr>
          <w:rFonts w:ascii="Times New Roman" w:hAnsi="Times New Roman" w:cs="Times New Roman"/>
          <w:sz w:val="24"/>
          <w:szCs w:val="24"/>
          <w:lang w:val="az-Latn-AZ"/>
        </w:rPr>
        <w:t xml:space="preserve">zlə görünən </w:t>
      </w:r>
      <w:r w:rsidRPr="004E0FB5">
        <w:rPr>
          <w:rFonts w:ascii="Times New Roman" w:hAnsi="Times New Roman" w:cs="Times New Roman"/>
          <w:sz w:val="24"/>
          <w:szCs w:val="24"/>
        </w:rPr>
        <w:t>səbəblər olmadan ob</w:t>
      </w:r>
      <w:r w:rsidR="00671560">
        <w:rPr>
          <w:rFonts w:ascii="Times New Roman" w:hAnsi="Times New Roman" w:cs="Times New Roman"/>
          <w:sz w:val="24"/>
          <w:szCs w:val="24"/>
        </w:rPr>
        <w:softHyphen/>
      </w:r>
      <w:r w:rsidRPr="004E0FB5">
        <w:rPr>
          <w:rFonts w:ascii="Times New Roman" w:hAnsi="Times New Roman" w:cs="Times New Roman"/>
          <w:sz w:val="24"/>
          <w:szCs w:val="24"/>
        </w:rPr>
        <w:t>yektiv olaraq zədələnməmiş dəridə inkişaf edir. Bu melanomalar sü</w:t>
      </w:r>
      <w:r w:rsidR="00671560">
        <w:rPr>
          <w:rFonts w:ascii="Times New Roman" w:hAnsi="Times New Roman" w:cs="Times New Roman"/>
          <w:sz w:val="24"/>
          <w:szCs w:val="24"/>
        </w:rPr>
        <w:softHyphen/>
      </w:r>
      <w:r w:rsidRPr="004E0FB5">
        <w:rPr>
          <w:rFonts w:ascii="Times New Roman" w:hAnsi="Times New Roman" w:cs="Times New Roman"/>
          <w:sz w:val="24"/>
          <w:szCs w:val="24"/>
        </w:rPr>
        <w:t xml:space="preserve">rətlə böyüyür (şaquli böyümə), altdakı </w:t>
      </w:r>
      <w:r w:rsidRPr="004E0FB5">
        <w:rPr>
          <w:rFonts w:ascii="Times New Roman" w:hAnsi="Times New Roman" w:cs="Times New Roman"/>
          <w:sz w:val="24"/>
          <w:szCs w:val="24"/>
          <w:lang w:val="az-Latn-AZ"/>
        </w:rPr>
        <w:t>qatları</w:t>
      </w:r>
      <w:r w:rsidRPr="004E0FB5">
        <w:rPr>
          <w:rFonts w:ascii="Times New Roman" w:hAnsi="Times New Roman" w:cs="Times New Roman"/>
          <w:sz w:val="24"/>
          <w:szCs w:val="24"/>
        </w:rPr>
        <w:t xml:space="preserve"> zədələyir. Dü</w:t>
      </w:r>
      <w:r w:rsidR="00671560">
        <w:rPr>
          <w:rFonts w:ascii="Times New Roman" w:hAnsi="Times New Roman" w:cs="Times New Roman"/>
          <w:sz w:val="24"/>
          <w:szCs w:val="24"/>
        </w:rPr>
        <w:softHyphen/>
      </w:r>
      <w:r w:rsidRPr="004E0FB5">
        <w:rPr>
          <w:rFonts w:ascii="Times New Roman" w:hAnsi="Times New Roman" w:cs="Times New Roman"/>
          <w:sz w:val="24"/>
          <w:szCs w:val="24"/>
        </w:rPr>
        <w:t>yün</w:t>
      </w:r>
      <w:r w:rsidR="00671560">
        <w:rPr>
          <w:rFonts w:ascii="Times New Roman" w:hAnsi="Times New Roman" w:cs="Times New Roman"/>
          <w:sz w:val="24"/>
          <w:szCs w:val="24"/>
        </w:rPr>
        <w:softHyphen/>
      </w:r>
      <w:r w:rsidRPr="004E0FB5">
        <w:rPr>
          <w:rFonts w:ascii="Times New Roman" w:hAnsi="Times New Roman" w:cs="Times New Roman"/>
          <w:sz w:val="24"/>
          <w:szCs w:val="24"/>
        </w:rPr>
        <w:t>lü melanomaların təxminən 5%-i piqmentsizdir. Proqnoz son dərəcə əlverişsizdir.</w:t>
      </w:r>
    </w:p>
    <w:p w:rsidR="00CD43ED" w:rsidRPr="004E0FB5" w:rsidRDefault="00CD43ED" w:rsidP="0054014A">
      <w:pPr>
        <w:pStyle w:val="a8"/>
        <w:widowControl/>
        <w:numPr>
          <w:ilvl w:val="0"/>
          <w:numId w:val="14"/>
        </w:numPr>
        <w:tabs>
          <w:tab w:val="left" w:pos="142"/>
          <w:tab w:val="left" w:pos="307"/>
        </w:tabs>
        <w:autoSpaceDE/>
        <w:autoSpaceDN/>
        <w:spacing w:before="0" w:line="252" w:lineRule="auto"/>
        <w:ind w:left="0" w:firstLine="567"/>
        <w:contextualSpacing/>
        <w:jc w:val="both"/>
        <w:rPr>
          <w:rFonts w:ascii="Times New Roman" w:hAnsi="Times New Roman" w:cs="Times New Roman"/>
          <w:b/>
          <w:sz w:val="24"/>
          <w:szCs w:val="24"/>
          <w:lang w:val="az-Latn-AZ"/>
        </w:rPr>
      </w:pPr>
      <w:r w:rsidRPr="004E0FB5">
        <w:rPr>
          <w:rFonts w:ascii="Times New Roman" w:hAnsi="Times New Roman" w:cs="Times New Roman"/>
          <w:b/>
          <w:sz w:val="24"/>
          <w:szCs w:val="24"/>
          <w:lang w:val="az-Latn-AZ"/>
        </w:rPr>
        <w:t xml:space="preserve">Lentiqomelanoma (melanotik çillər, bədxassəli lentiqo). </w:t>
      </w:r>
      <w:r w:rsidRPr="004E0FB5">
        <w:rPr>
          <w:rFonts w:ascii="Times New Roman" w:hAnsi="Times New Roman" w:cs="Times New Roman"/>
          <w:sz w:val="24"/>
          <w:szCs w:val="24"/>
          <w:lang w:val="az-Latn-AZ"/>
        </w:rPr>
        <w:t>Bü</w:t>
      </w:r>
      <w:r w:rsidR="00671560" w:rsidRPr="00671560">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tün halların təxminən 4-10%-ni təşkil edir və 60 yaşdan sonra inki</w:t>
      </w:r>
      <w:r w:rsidR="00671560" w:rsidRPr="00671560">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şaf edir. Tünd-mavi, tünd-qəhvəyi və ya açıq-qəhvəyi rəngli, 1,5-3,0 mm diametrində ləkələr şəklində düyünlər aşkar edilir. Üzü, boyunu və bədənin digər açıq hissələrini (əllərin və ayaqların üst hissəsini) zədələyir. Bu melanomalar xoşxassəli Hatçinson me</w:t>
      </w:r>
      <w:r w:rsidR="00671560" w:rsidRPr="00671560">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la</w:t>
      </w:r>
      <w:r w:rsidR="00671560" w:rsidRPr="00671560">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notik çillərindən inkişaf edə bilər. Şiş dərinin üst qatlarında radial istiqamətdə çox yavaş (dərinin daha dərin qatlarına invaziya baş</w:t>
      </w:r>
      <w:r w:rsidR="00671560" w:rsidRPr="00671560">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layana qədər 20 il və daha çox vaxt keçə bilər) böyüyür. O, bö</w:t>
      </w:r>
      <w:r w:rsidR="00671560" w:rsidRPr="00671560">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yük səthi yayılmış melanomaların tərkibində 1-2 düyün şəklində özünü göstərə bilər. Proqnoz əlverişlidir.</w:t>
      </w:r>
    </w:p>
    <w:p w:rsidR="00CD43ED" w:rsidRPr="004E0FB5" w:rsidRDefault="00CD43ED" w:rsidP="0054014A">
      <w:pPr>
        <w:pStyle w:val="a8"/>
        <w:widowControl/>
        <w:numPr>
          <w:ilvl w:val="0"/>
          <w:numId w:val="14"/>
        </w:numPr>
        <w:tabs>
          <w:tab w:val="left" w:pos="142"/>
          <w:tab w:val="left" w:pos="307"/>
        </w:tabs>
        <w:autoSpaceDE/>
        <w:autoSpaceDN/>
        <w:spacing w:before="0" w:line="252" w:lineRule="auto"/>
        <w:ind w:left="0" w:firstLine="567"/>
        <w:contextualSpacing/>
        <w:jc w:val="both"/>
        <w:rPr>
          <w:rFonts w:ascii="Times New Roman" w:hAnsi="Times New Roman" w:cs="Times New Roman"/>
          <w:sz w:val="24"/>
          <w:szCs w:val="24"/>
          <w:lang w:val="az-Latn-AZ"/>
        </w:rPr>
      </w:pPr>
      <w:r w:rsidRPr="004E0FB5">
        <w:rPr>
          <w:rFonts w:ascii="Times New Roman" w:hAnsi="Times New Roman" w:cs="Times New Roman"/>
          <w:b/>
          <w:sz w:val="24"/>
          <w:szCs w:val="24"/>
          <w:lang w:val="az-Latn-AZ"/>
        </w:rPr>
        <w:t xml:space="preserve">Periferik lentiqo (akrolentiqo-melanoma). </w:t>
      </w:r>
      <w:r w:rsidRPr="004E0FB5">
        <w:rPr>
          <w:rFonts w:ascii="Times New Roman" w:hAnsi="Times New Roman" w:cs="Times New Roman"/>
          <w:sz w:val="24"/>
          <w:szCs w:val="24"/>
          <w:lang w:val="az-Latn-AZ"/>
        </w:rPr>
        <w:t>Daha çox neq</w:t>
      </w:r>
      <w:r w:rsidR="00671560" w:rsidRPr="00671560">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roid irqinə mənsub insanlarda və cənub ölkələrindən olan avro</w:t>
      </w:r>
      <w:r w:rsidR="00671560" w:rsidRPr="00671560">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pa</w:t>
      </w:r>
      <w:r w:rsidR="00671560" w:rsidRPr="00671560">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lılarda aşkar edilir. Bütün melanomaların 7-10%-ni təşkil edir, ovuc</w:t>
      </w:r>
      <w:r w:rsidR="00671560" w:rsidRPr="00671560">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larda, ayaq altında, dırnaq yatağında və selikli qişalarda (se</w:t>
      </w:r>
      <w:r w:rsidR="00671560" w:rsidRPr="00671560">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likli melanoma) yerləşir. Şiş qeyri-hamar kənarlı, qara rənglidir, lakin piqmentsiz də ola bilər. Dərinin üst qatlarında radial isti</w:t>
      </w:r>
      <w:r w:rsidR="00671560" w:rsidRPr="00671560">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qa</w:t>
      </w:r>
      <w:r w:rsidR="00671560" w:rsidRPr="00671560">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mətdə yavaş böyüyür. Şaquli böyümə mümkündür, bu zaman dəri sət</w:t>
      </w:r>
      <w:r w:rsidR="00671560" w:rsidRPr="00671560">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hindəki kiçik qabarıqlıq dermanın və dərialtı piy təbəqəsinin dərin invaziyasına uyğun gəlir ki, bu da şişin kəsilməsi zamanı nə</w:t>
      </w:r>
      <w:r w:rsidR="00671560" w:rsidRPr="00671560">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zərə alınmalıdır. Proqnoz şişin infiltrasiyaedici böyüməsinin də</w:t>
      </w:r>
      <w:r w:rsidR="00671560" w:rsidRPr="00671560">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rə</w:t>
      </w:r>
      <w:r w:rsidR="00671560" w:rsidRPr="00671560">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cə</w:t>
      </w:r>
      <w:r w:rsidR="00671560" w:rsidRPr="00671560">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sindən asılıdır. Bu histoloji qrupa aid edilən ağız boşluğu mela</w:t>
      </w:r>
      <w:r w:rsidR="00671560" w:rsidRPr="00671560">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no</w:t>
      </w:r>
      <w:r w:rsidR="00671560" w:rsidRPr="00671560">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maları yüksək aqressivlik və sürətli metastazvermə tendensiyası ilə xarakterizə olunur. Proqnoz baxımdan əl və ayaq dərisi mela</w:t>
      </w:r>
      <w:r w:rsidR="00671560" w:rsidRPr="00671560">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no</w:t>
      </w:r>
      <w:r w:rsidR="00671560" w:rsidRPr="00671560">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ma</w:t>
      </w:r>
      <w:r w:rsidR="00671560" w:rsidRPr="00671560">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larından xeyli daha pisdir.</w:t>
      </w:r>
    </w:p>
    <w:p w:rsidR="00CD43ED" w:rsidRPr="00671560" w:rsidRDefault="00CD43ED"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Melanoma piqment əmələ gətirən hüceyrələrdən (me</w:t>
      </w:r>
      <w:r w:rsidR="00671560" w:rsidRPr="00671560">
        <w:rPr>
          <w:rFonts w:ascii="Times New Roman" w:hAnsi="Times New Roman" w:cs="Times New Roman"/>
          <w:lang w:val="az-Latn-AZ"/>
        </w:rPr>
        <w:softHyphen/>
      </w:r>
      <w:r w:rsidRPr="004E0FB5">
        <w:rPr>
          <w:rFonts w:ascii="Times New Roman" w:hAnsi="Times New Roman" w:cs="Times New Roman"/>
          <w:lang w:val="az-Latn-AZ"/>
        </w:rPr>
        <w:t>la</w:t>
      </w:r>
      <w:r w:rsidR="00671560" w:rsidRPr="00671560">
        <w:rPr>
          <w:rFonts w:ascii="Times New Roman" w:hAnsi="Times New Roman" w:cs="Times New Roman"/>
          <w:lang w:val="az-Latn-AZ"/>
        </w:rPr>
        <w:softHyphen/>
      </w:r>
      <w:r w:rsidRPr="004E0FB5">
        <w:rPr>
          <w:rFonts w:ascii="Times New Roman" w:hAnsi="Times New Roman" w:cs="Times New Roman"/>
          <w:lang w:val="az-Latn-AZ"/>
        </w:rPr>
        <w:t>nosit</w:t>
      </w:r>
      <w:r w:rsidR="00671560" w:rsidRPr="00671560">
        <w:rPr>
          <w:rFonts w:ascii="Times New Roman" w:hAnsi="Times New Roman" w:cs="Times New Roman"/>
          <w:lang w:val="az-Latn-AZ"/>
        </w:rPr>
        <w:softHyphen/>
      </w:r>
      <w:r w:rsidRPr="004E0FB5">
        <w:rPr>
          <w:rFonts w:ascii="Times New Roman" w:hAnsi="Times New Roman" w:cs="Times New Roman"/>
          <w:lang w:val="az-Latn-AZ"/>
        </w:rPr>
        <w:t>lərdən) əmələ gəldiyi üçün demək olar ki, bütün orqan və to</w:t>
      </w:r>
      <w:r w:rsidR="00671560" w:rsidRPr="00671560">
        <w:rPr>
          <w:rFonts w:ascii="Times New Roman" w:hAnsi="Times New Roman" w:cs="Times New Roman"/>
          <w:lang w:val="az-Latn-AZ"/>
        </w:rPr>
        <w:softHyphen/>
      </w:r>
      <w:r w:rsidRPr="004E0FB5">
        <w:rPr>
          <w:rFonts w:ascii="Times New Roman" w:hAnsi="Times New Roman" w:cs="Times New Roman"/>
          <w:lang w:val="az-Latn-AZ"/>
        </w:rPr>
        <w:t>xu</w:t>
      </w:r>
      <w:r w:rsidR="00671560" w:rsidRPr="00671560">
        <w:rPr>
          <w:rFonts w:ascii="Times New Roman" w:hAnsi="Times New Roman" w:cs="Times New Roman"/>
          <w:lang w:val="az-Latn-AZ"/>
        </w:rPr>
        <w:softHyphen/>
      </w:r>
      <w:r w:rsidRPr="004E0FB5">
        <w:rPr>
          <w:rFonts w:ascii="Times New Roman" w:hAnsi="Times New Roman" w:cs="Times New Roman"/>
          <w:lang w:val="az-Latn-AZ"/>
        </w:rPr>
        <w:t>ma</w:t>
      </w:r>
      <w:r w:rsidR="00671560" w:rsidRPr="00671560">
        <w:rPr>
          <w:rFonts w:ascii="Times New Roman" w:hAnsi="Times New Roman" w:cs="Times New Roman"/>
          <w:lang w:val="az-Latn-AZ"/>
        </w:rPr>
        <w:softHyphen/>
      </w:r>
      <w:r w:rsidRPr="004E0FB5">
        <w:rPr>
          <w:rFonts w:ascii="Times New Roman" w:hAnsi="Times New Roman" w:cs="Times New Roman"/>
          <w:lang w:val="az-Latn-AZ"/>
        </w:rPr>
        <w:t>lar</w:t>
      </w:r>
      <w:r w:rsidR="00671560" w:rsidRPr="00671560">
        <w:rPr>
          <w:rFonts w:ascii="Times New Roman" w:hAnsi="Times New Roman" w:cs="Times New Roman"/>
          <w:lang w:val="az-Latn-AZ"/>
        </w:rPr>
        <w:softHyphen/>
      </w:r>
      <w:r w:rsidRPr="004E0FB5">
        <w:rPr>
          <w:rFonts w:ascii="Times New Roman" w:hAnsi="Times New Roman" w:cs="Times New Roman"/>
          <w:lang w:val="az-Latn-AZ"/>
        </w:rPr>
        <w:t xml:space="preserve">da rast gəlinir. </w:t>
      </w:r>
      <w:r w:rsidRPr="00671560">
        <w:rPr>
          <w:rFonts w:ascii="Times New Roman" w:hAnsi="Times New Roman" w:cs="Times New Roman"/>
          <w:lang w:val="az-Latn-AZ"/>
        </w:rPr>
        <w:t>Dəridən başqa, melanomanın aşağıdakı loka</w:t>
      </w:r>
      <w:r w:rsidR="00671560">
        <w:rPr>
          <w:rFonts w:ascii="Times New Roman" w:hAnsi="Times New Roman" w:cs="Times New Roman"/>
        </w:rPr>
        <w:softHyphen/>
      </w:r>
      <w:r w:rsidRPr="00671560">
        <w:rPr>
          <w:rFonts w:ascii="Times New Roman" w:hAnsi="Times New Roman" w:cs="Times New Roman"/>
          <w:lang w:val="az-Latn-AZ"/>
        </w:rPr>
        <w:t>lizasiyaları mümkündür.</w:t>
      </w:r>
    </w:p>
    <w:p w:rsidR="00CD43ED" w:rsidRPr="003D0248" w:rsidRDefault="00CD43ED" w:rsidP="0054014A">
      <w:pPr>
        <w:pStyle w:val="a8"/>
        <w:widowControl/>
        <w:numPr>
          <w:ilvl w:val="0"/>
          <w:numId w:val="14"/>
        </w:numPr>
        <w:tabs>
          <w:tab w:val="left" w:pos="142"/>
          <w:tab w:val="left" w:pos="307"/>
        </w:tabs>
        <w:autoSpaceDE/>
        <w:autoSpaceDN/>
        <w:spacing w:before="0" w:line="252" w:lineRule="auto"/>
        <w:ind w:left="0" w:firstLine="567"/>
        <w:contextualSpacing/>
        <w:jc w:val="both"/>
        <w:rPr>
          <w:rFonts w:ascii="Times New Roman" w:hAnsi="Times New Roman" w:cs="Times New Roman"/>
          <w:sz w:val="24"/>
          <w:szCs w:val="24"/>
          <w:lang w:val="az-Latn-AZ"/>
        </w:rPr>
      </w:pPr>
      <w:r w:rsidRPr="003D0248">
        <w:rPr>
          <w:rFonts w:ascii="Times New Roman" w:hAnsi="Times New Roman" w:cs="Times New Roman"/>
          <w:b/>
          <w:sz w:val="24"/>
          <w:szCs w:val="24"/>
          <w:lang w:val="az-Latn-AZ"/>
        </w:rPr>
        <w:t xml:space="preserve">Dırnaqaltı melanomalar. </w:t>
      </w:r>
      <w:r w:rsidRPr="004E0FB5">
        <w:rPr>
          <w:rFonts w:ascii="Times New Roman" w:hAnsi="Times New Roman" w:cs="Times New Roman"/>
          <w:sz w:val="24"/>
          <w:szCs w:val="24"/>
          <w:lang w:val="az-Latn-AZ"/>
        </w:rPr>
        <w:t xml:space="preserve">İlkin əlamətlər </w:t>
      </w:r>
      <w:r w:rsidR="00671560" w:rsidRPr="003D0248">
        <w:rPr>
          <w:rFonts w:ascii="Times New Roman" w:hAnsi="Times New Roman" w:cs="Times New Roman"/>
          <w:sz w:val="24"/>
          <w:szCs w:val="24"/>
          <w:lang w:val="az-Latn-AZ"/>
        </w:rPr>
        <w:t>–</w:t>
      </w:r>
      <w:r w:rsidRPr="004E0FB5">
        <w:rPr>
          <w:rFonts w:ascii="Times New Roman" w:hAnsi="Times New Roman" w:cs="Times New Roman"/>
          <w:sz w:val="24"/>
          <w:szCs w:val="24"/>
          <w:lang w:val="az-Latn-AZ"/>
        </w:rPr>
        <w:t xml:space="preserve"> dırnağın prok</w:t>
      </w:r>
      <w:r w:rsidR="00E333A0" w:rsidRPr="003D0248">
        <w:rPr>
          <w:rFonts w:ascii="Times New Roman" w:hAnsi="Times New Roman" w:cs="Times New Roman"/>
          <w:sz w:val="24"/>
          <w:szCs w:val="24"/>
          <w:lang w:val="az-Latn-AZ"/>
        </w:rPr>
        <w:softHyphen/>
      </w:r>
      <w:r w:rsidRPr="004E0FB5">
        <w:rPr>
          <w:rFonts w:ascii="Times New Roman" w:hAnsi="Times New Roman" w:cs="Times New Roman"/>
          <w:sz w:val="24"/>
          <w:szCs w:val="24"/>
          <w:lang w:val="az-Latn-AZ"/>
        </w:rPr>
        <w:t>simal qatının piqmentasiyası fonunda paronixiyalar, barmaqların irinli xəstəlikləridir (Hatçinson simptomu).</w:t>
      </w:r>
    </w:p>
    <w:p w:rsidR="00CD43ED" w:rsidRPr="004E0FB5" w:rsidRDefault="00CD43ED" w:rsidP="0054014A">
      <w:pPr>
        <w:pStyle w:val="a8"/>
        <w:widowControl/>
        <w:numPr>
          <w:ilvl w:val="0"/>
          <w:numId w:val="14"/>
        </w:numPr>
        <w:tabs>
          <w:tab w:val="left" w:pos="142"/>
          <w:tab w:val="left" w:pos="307"/>
        </w:tabs>
        <w:autoSpaceDE/>
        <w:autoSpaceDN/>
        <w:spacing w:before="0" w:line="252" w:lineRule="auto"/>
        <w:ind w:left="0" w:firstLine="567"/>
        <w:contextualSpacing/>
        <w:jc w:val="both"/>
        <w:rPr>
          <w:rFonts w:ascii="Times New Roman" w:hAnsi="Times New Roman" w:cs="Times New Roman"/>
          <w:b/>
          <w:sz w:val="24"/>
          <w:szCs w:val="24"/>
        </w:rPr>
      </w:pPr>
      <w:r w:rsidRPr="004E0FB5">
        <w:rPr>
          <w:rFonts w:ascii="Times New Roman" w:hAnsi="Times New Roman" w:cs="Times New Roman"/>
          <w:b/>
          <w:sz w:val="24"/>
          <w:szCs w:val="24"/>
        </w:rPr>
        <w:t>Selikli qişaların melanomaları.</w:t>
      </w:r>
    </w:p>
    <w:p w:rsidR="00CD43ED" w:rsidRPr="004E0FB5" w:rsidRDefault="00CD43ED" w:rsidP="0054014A">
      <w:pPr>
        <w:pStyle w:val="a8"/>
        <w:widowControl/>
        <w:numPr>
          <w:ilvl w:val="0"/>
          <w:numId w:val="82"/>
        </w:numPr>
        <w:tabs>
          <w:tab w:val="left" w:pos="142"/>
          <w:tab w:val="left" w:pos="307"/>
        </w:tabs>
        <w:spacing w:before="0" w:line="252" w:lineRule="auto"/>
        <w:ind w:left="567" w:hanging="283"/>
        <w:jc w:val="both"/>
        <w:rPr>
          <w:rFonts w:ascii="Times New Roman" w:hAnsi="Times New Roman" w:cs="Times New Roman"/>
          <w:b/>
          <w:sz w:val="24"/>
          <w:szCs w:val="24"/>
        </w:rPr>
      </w:pPr>
      <w:r w:rsidRPr="004E0FB5">
        <w:rPr>
          <w:rFonts w:ascii="Times New Roman" w:hAnsi="Times New Roman" w:cs="Times New Roman"/>
          <w:i/>
          <w:sz w:val="24"/>
          <w:szCs w:val="24"/>
        </w:rPr>
        <w:t>Ağız boşluğunun melanoması.</w:t>
      </w:r>
      <w:r w:rsidRPr="004E0FB5">
        <w:rPr>
          <w:rFonts w:ascii="Times New Roman" w:hAnsi="Times New Roman" w:cs="Times New Roman"/>
          <w:sz w:val="24"/>
          <w:szCs w:val="24"/>
        </w:rPr>
        <w:t xml:space="preserve"> Yüksək aqressivliyi və sürətli metastazvermə tendensiyası ilə fərqlənir.</w:t>
      </w:r>
    </w:p>
    <w:p w:rsidR="00CD43ED" w:rsidRPr="004E0FB5" w:rsidRDefault="00CD43ED" w:rsidP="0054014A">
      <w:pPr>
        <w:pStyle w:val="a8"/>
        <w:widowControl/>
        <w:numPr>
          <w:ilvl w:val="0"/>
          <w:numId w:val="82"/>
        </w:numPr>
        <w:tabs>
          <w:tab w:val="left" w:pos="142"/>
          <w:tab w:val="left" w:pos="307"/>
        </w:tabs>
        <w:spacing w:before="0" w:line="252" w:lineRule="auto"/>
        <w:ind w:left="567" w:hanging="283"/>
        <w:jc w:val="both"/>
        <w:rPr>
          <w:rFonts w:ascii="Times New Roman" w:hAnsi="Times New Roman" w:cs="Times New Roman"/>
          <w:sz w:val="24"/>
          <w:szCs w:val="24"/>
        </w:rPr>
      </w:pPr>
      <w:r w:rsidRPr="004E0FB5">
        <w:rPr>
          <w:rFonts w:ascii="Times New Roman" w:hAnsi="Times New Roman" w:cs="Times New Roman"/>
          <w:i/>
          <w:sz w:val="24"/>
          <w:szCs w:val="24"/>
        </w:rPr>
        <w:t>Gözün damar qişasının melanoması.</w:t>
      </w:r>
      <w:r w:rsidRPr="004E0FB5">
        <w:rPr>
          <w:rFonts w:ascii="Times New Roman" w:hAnsi="Times New Roman" w:cs="Times New Roman"/>
          <w:b/>
          <w:sz w:val="24"/>
          <w:szCs w:val="24"/>
        </w:rPr>
        <w:t xml:space="preserve"> </w:t>
      </w:r>
      <w:r w:rsidRPr="004E0FB5">
        <w:rPr>
          <w:rFonts w:ascii="Times New Roman" w:hAnsi="Times New Roman" w:cs="Times New Roman"/>
          <w:sz w:val="24"/>
          <w:szCs w:val="24"/>
          <w:lang w:val="az-Latn-AZ"/>
        </w:rPr>
        <w:t>Zəmin yaradan amillərə</w:t>
      </w:r>
      <w:r w:rsidRPr="003D0248">
        <w:rPr>
          <w:rFonts w:ascii="Times New Roman" w:hAnsi="Times New Roman" w:cs="Times New Roman"/>
          <w:sz w:val="24"/>
          <w:szCs w:val="24"/>
        </w:rPr>
        <w:t xml:space="preserve"> </w:t>
      </w:r>
      <w:r w:rsidRPr="004E0FB5">
        <w:rPr>
          <w:rFonts w:ascii="Times New Roman" w:hAnsi="Times New Roman" w:cs="Times New Roman"/>
          <w:sz w:val="24"/>
          <w:szCs w:val="24"/>
          <w:lang w:val="en-US"/>
        </w:rPr>
        <w:t>mela</w:t>
      </w:r>
      <w:r w:rsidR="00E333A0" w:rsidRPr="003D0248">
        <w:rPr>
          <w:rFonts w:ascii="Times New Roman" w:hAnsi="Times New Roman" w:cs="Times New Roman"/>
          <w:sz w:val="24"/>
          <w:szCs w:val="24"/>
        </w:rPr>
        <w:softHyphen/>
      </w:r>
      <w:r w:rsidRPr="004E0FB5">
        <w:rPr>
          <w:rFonts w:ascii="Times New Roman" w:hAnsi="Times New Roman" w:cs="Times New Roman"/>
          <w:sz w:val="24"/>
          <w:szCs w:val="24"/>
          <w:lang w:val="en-US"/>
        </w:rPr>
        <w:t>nositoz</w:t>
      </w:r>
      <w:r w:rsidRPr="003D0248">
        <w:rPr>
          <w:rFonts w:ascii="Times New Roman" w:hAnsi="Times New Roman" w:cs="Times New Roman"/>
          <w:sz w:val="24"/>
          <w:szCs w:val="24"/>
        </w:rPr>
        <w:t xml:space="preserve"> (</w:t>
      </w:r>
      <w:r w:rsidRPr="004E0FB5">
        <w:rPr>
          <w:rFonts w:ascii="Times New Roman" w:hAnsi="Times New Roman" w:cs="Times New Roman"/>
          <w:sz w:val="24"/>
          <w:szCs w:val="24"/>
          <w:lang w:val="en-US"/>
        </w:rPr>
        <w:t>Ota</w:t>
      </w:r>
      <w:r w:rsidRPr="003D0248">
        <w:rPr>
          <w:rFonts w:ascii="Times New Roman" w:hAnsi="Times New Roman" w:cs="Times New Roman"/>
          <w:sz w:val="24"/>
          <w:szCs w:val="24"/>
        </w:rPr>
        <w:t xml:space="preserve"> </w:t>
      </w:r>
      <w:r w:rsidRPr="004E0FB5">
        <w:rPr>
          <w:rFonts w:ascii="Times New Roman" w:hAnsi="Times New Roman" w:cs="Times New Roman"/>
          <w:sz w:val="24"/>
          <w:szCs w:val="24"/>
          <w:lang w:val="en-US"/>
        </w:rPr>
        <w:t>nevusu</w:t>
      </w:r>
      <w:r w:rsidRPr="003D0248">
        <w:rPr>
          <w:rFonts w:ascii="Times New Roman" w:hAnsi="Times New Roman" w:cs="Times New Roman"/>
          <w:sz w:val="24"/>
          <w:szCs w:val="24"/>
        </w:rPr>
        <w:t xml:space="preserve">) </w:t>
      </w:r>
      <w:r w:rsidRPr="004E0FB5">
        <w:rPr>
          <w:rFonts w:ascii="Times New Roman" w:hAnsi="Times New Roman" w:cs="Times New Roman"/>
          <w:sz w:val="24"/>
          <w:szCs w:val="24"/>
          <w:lang w:val="en-US"/>
        </w:rPr>
        <w:t>v</w:t>
      </w:r>
      <w:r w:rsidRPr="003D0248">
        <w:rPr>
          <w:rFonts w:ascii="Times New Roman" w:hAnsi="Times New Roman" w:cs="Times New Roman"/>
          <w:sz w:val="24"/>
          <w:szCs w:val="24"/>
        </w:rPr>
        <w:t xml:space="preserve">ə </w:t>
      </w:r>
      <w:r w:rsidRPr="004E0FB5">
        <w:rPr>
          <w:rFonts w:ascii="Times New Roman" w:hAnsi="Times New Roman" w:cs="Times New Roman"/>
          <w:sz w:val="24"/>
          <w:szCs w:val="24"/>
          <w:lang w:val="en-US"/>
        </w:rPr>
        <w:t>orbitan</w:t>
      </w:r>
      <w:r w:rsidRPr="003D0248">
        <w:rPr>
          <w:rFonts w:ascii="Times New Roman" w:hAnsi="Times New Roman" w:cs="Times New Roman"/>
          <w:sz w:val="24"/>
          <w:szCs w:val="24"/>
        </w:rPr>
        <w:t>ı</w:t>
      </w:r>
      <w:r w:rsidRPr="004E0FB5">
        <w:rPr>
          <w:rFonts w:ascii="Times New Roman" w:hAnsi="Times New Roman" w:cs="Times New Roman"/>
          <w:sz w:val="24"/>
          <w:szCs w:val="24"/>
          <w:lang w:val="en-US"/>
        </w:rPr>
        <w:t>n</w:t>
      </w:r>
      <w:r w:rsidRPr="003D0248">
        <w:rPr>
          <w:rFonts w:ascii="Times New Roman" w:hAnsi="Times New Roman" w:cs="Times New Roman"/>
          <w:sz w:val="24"/>
          <w:szCs w:val="24"/>
        </w:rPr>
        <w:t xml:space="preserve"> </w:t>
      </w:r>
      <w:r w:rsidRPr="004E0FB5">
        <w:rPr>
          <w:rFonts w:ascii="Times New Roman" w:hAnsi="Times New Roman" w:cs="Times New Roman"/>
          <w:sz w:val="24"/>
          <w:szCs w:val="24"/>
          <w:lang w:val="en-US"/>
        </w:rPr>
        <w:t>neyrofibromatozu</w:t>
      </w:r>
      <w:r w:rsidRPr="003D0248">
        <w:rPr>
          <w:rFonts w:ascii="Times New Roman" w:hAnsi="Times New Roman" w:cs="Times New Roman"/>
          <w:sz w:val="24"/>
          <w:szCs w:val="24"/>
        </w:rPr>
        <w:t xml:space="preserve"> </w:t>
      </w:r>
      <w:r w:rsidRPr="004E0FB5">
        <w:rPr>
          <w:rFonts w:ascii="Times New Roman" w:hAnsi="Times New Roman" w:cs="Times New Roman"/>
          <w:sz w:val="24"/>
          <w:szCs w:val="24"/>
          <w:lang w:val="en-US"/>
        </w:rPr>
        <w:t>aid</w:t>
      </w:r>
      <w:r w:rsidR="00E333A0" w:rsidRPr="003D0248">
        <w:rPr>
          <w:rFonts w:ascii="Times New Roman" w:hAnsi="Times New Roman" w:cs="Times New Roman"/>
          <w:sz w:val="24"/>
          <w:szCs w:val="24"/>
        </w:rPr>
        <w:softHyphen/>
      </w:r>
      <w:r w:rsidRPr="004E0FB5">
        <w:rPr>
          <w:rFonts w:ascii="Times New Roman" w:hAnsi="Times New Roman" w:cs="Times New Roman"/>
          <w:sz w:val="24"/>
          <w:szCs w:val="24"/>
          <w:lang w:val="en-US"/>
        </w:rPr>
        <w:t>dir</w:t>
      </w:r>
      <w:r w:rsidRPr="003D0248">
        <w:rPr>
          <w:rFonts w:ascii="Times New Roman" w:hAnsi="Times New Roman" w:cs="Times New Roman"/>
          <w:sz w:val="24"/>
          <w:szCs w:val="24"/>
        </w:rPr>
        <w:t xml:space="preserve">. </w:t>
      </w:r>
      <w:r w:rsidRPr="004E0FB5">
        <w:rPr>
          <w:rFonts w:ascii="Times New Roman" w:hAnsi="Times New Roman" w:cs="Times New Roman"/>
          <w:sz w:val="24"/>
          <w:szCs w:val="24"/>
        </w:rPr>
        <w:t>Şiş aqressiv gediş</w:t>
      </w:r>
      <w:r w:rsidRPr="004E0FB5">
        <w:rPr>
          <w:rFonts w:ascii="Times New Roman" w:hAnsi="Times New Roman" w:cs="Times New Roman"/>
          <w:sz w:val="24"/>
          <w:szCs w:val="24"/>
          <w:lang w:val="az-Latn-AZ"/>
        </w:rPr>
        <w:t>i</w:t>
      </w:r>
      <w:r w:rsidRPr="004E0FB5">
        <w:rPr>
          <w:rFonts w:ascii="Times New Roman" w:hAnsi="Times New Roman" w:cs="Times New Roman"/>
          <w:sz w:val="24"/>
          <w:szCs w:val="24"/>
        </w:rPr>
        <w:t xml:space="preserve"> ilə xarakterizə olunur (diaqnoz qoyularkən demək olar ki, </w:t>
      </w:r>
      <w:r w:rsidRPr="004E0FB5">
        <w:rPr>
          <w:rFonts w:ascii="Times New Roman" w:hAnsi="Times New Roman" w:cs="Times New Roman"/>
          <w:sz w:val="24"/>
          <w:szCs w:val="24"/>
          <w:lang w:val="az-Latn-AZ"/>
        </w:rPr>
        <w:t>hər zaman</w:t>
      </w:r>
      <w:r w:rsidRPr="004E0FB5">
        <w:rPr>
          <w:rFonts w:ascii="Times New Roman" w:hAnsi="Times New Roman" w:cs="Times New Roman"/>
          <w:sz w:val="24"/>
          <w:szCs w:val="24"/>
        </w:rPr>
        <w:t xml:space="preserve"> artıq metastazlar olur).</w:t>
      </w:r>
    </w:p>
    <w:p w:rsidR="00CD43ED" w:rsidRPr="004E0FB5" w:rsidRDefault="00CD43ED" w:rsidP="0054014A">
      <w:pPr>
        <w:pStyle w:val="a8"/>
        <w:widowControl/>
        <w:numPr>
          <w:ilvl w:val="0"/>
          <w:numId w:val="82"/>
        </w:numPr>
        <w:tabs>
          <w:tab w:val="left" w:pos="142"/>
          <w:tab w:val="left" w:pos="419"/>
        </w:tabs>
        <w:autoSpaceDE/>
        <w:autoSpaceDN/>
        <w:spacing w:before="0" w:line="252" w:lineRule="auto"/>
        <w:ind w:left="567" w:hanging="283"/>
        <w:contextualSpacing/>
        <w:jc w:val="both"/>
        <w:rPr>
          <w:rFonts w:ascii="Times New Roman" w:hAnsi="Times New Roman" w:cs="Times New Roman"/>
          <w:sz w:val="24"/>
          <w:szCs w:val="24"/>
        </w:rPr>
      </w:pPr>
      <w:r w:rsidRPr="004E0FB5">
        <w:rPr>
          <w:rFonts w:ascii="Times New Roman" w:hAnsi="Times New Roman" w:cs="Times New Roman"/>
          <w:i/>
          <w:sz w:val="24"/>
          <w:szCs w:val="24"/>
        </w:rPr>
        <w:t>Gözün qüzehli qişasının melanoması.</w:t>
      </w:r>
      <w:r w:rsidRPr="004E0FB5">
        <w:rPr>
          <w:rFonts w:ascii="Times New Roman" w:hAnsi="Times New Roman" w:cs="Times New Roman"/>
          <w:sz w:val="24"/>
          <w:szCs w:val="24"/>
        </w:rPr>
        <w:t xml:space="preserve"> Aşağı potensial bö</w:t>
      </w:r>
      <w:r w:rsidR="00E333A0">
        <w:rPr>
          <w:rFonts w:ascii="Times New Roman" w:hAnsi="Times New Roman" w:cs="Times New Roman"/>
          <w:sz w:val="24"/>
          <w:szCs w:val="24"/>
        </w:rPr>
        <w:softHyphen/>
      </w:r>
      <w:r w:rsidRPr="004E0FB5">
        <w:rPr>
          <w:rFonts w:ascii="Times New Roman" w:hAnsi="Times New Roman" w:cs="Times New Roman"/>
          <w:sz w:val="24"/>
          <w:szCs w:val="24"/>
        </w:rPr>
        <w:t>yümə sürətinə malikdir ki, bu da onu uzun müddət müşahidə etməyə imkan verir.</w:t>
      </w:r>
    </w:p>
    <w:p w:rsidR="00CD43ED" w:rsidRPr="004E0FB5" w:rsidRDefault="00CD43ED" w:rsidP="0054014A">
      <w:pPr>
        <w:pStyle w:val="a8"/>
        <w:widowControl/>
        <w:numPr>
          <w:ilvl w:val="0"/>
          <w:numId w:val="82"/>
        </w:numPr>
        <w:tabs>
          <w:tab w:val="left" w:pos="142"/>
          <w:tab w:val="left" w:pos="419"/>
        </w:tabs>
        <w:autoSpaceDE/>
        <w:autoSpaceDN/>
        <w:spacing w:before="0" w:line="252" w:lineRule="auto"/>
        <w:ind w:left="567" w:hanging="283"/>
        <w:contextualSpacing/>
        <w:jc w:val="both"/>
        <w:rPr>
          <w:rFonts w:ascii="Times New Roman" w:hAnsi="Times New Roman" w:cs="Times New Roman"/>
          <w:sz w:val="24"/>
          <w:szCs w:val="24"/>
        </w:rPr>
      </w:pPr>
      <w:r w:rsidRPr="004E0FB5">
        <w:rPr>
          <w:rFonts w:ascii="Times New Roman" w:hAnsi="Times New Roman" w:cs="Times New Roman"/>
          <w:i/>
          <w:sz w:val="24"/>
          <w:szCs w:val="24"/>
        </w:rPr>
        <w:t>Vulva melanoması.</w:t>
      </w:r>
      <w:r w:rsidRPr="004E0FB5">
        <w:rPr>
          <w:rFonts w:ascii="Times New Roman" w:hAnsi="Times New Roman" w:cs="Times New Roman"/>
          <w:sz w:val="24"/>
          <w:szCs w:val="24"/>
        </w:rPr>
        <w:t xml:space="preserve"> Ən çox rast gəlinən </w:t>
      </w:r>
      <w:r w:rsidRPr="004E0FB5">
        <w:rPr>
          <w:rFonts w:ascii="Times New Roman" w:hAnsi="Times New Roman" w:cs="Times New Roman"/>
          <w:sz w:val="24"/>
          <w:szCs w:val="24"/>
          <w:lang w:val="az-Latn-AZ"/>
        </w:rPr>
        <w:t>qeyri-</w:t>
      </w:r>
      <w:r w:rsidRPr="004E0FB5">
        <w:rPr>
          <w:rFonts w:ascii="Times New Roman" w:hAnsi="Times New Roman" w:cs="Times New Roman"/>
          <w:sz w:val="24"/>
          <w:szCs w:val="24"/>
        </w:rPr>
        <w:t xml:space="preserve">yastıhüceyrəli şiş olub, vulvanın </w:t>
      </w:r>
      <w:r w:rsidRPr="004E0FB5">
        <w:rPr>
          <w:rFonts w:ascii="Times New Roman" w:hAnsi="Times New Roman" w:cs="Times New Roman"/>
          <w:sz w:val="24"/>
          <w:szCs w:val="24"/>
          <w:lang w:val="az-Latn-AZ"/>
        </w:rPr>
        <w:t xml:space="preserve">birincili </w:t>
      </w:r>
      <w:r w:rsidRPr="004E0FB5">
        <w:rPr>
          <w:rFonts w:ascii="Times New Roman" w:hAnsi="Times New Roman" w:cs="Times New Roman"/>
          <w:sz w:val="24"/>
          <w:szCs w:val="24"/>
        </w:rPr>
        <w:t xml:space="preserve">şişlərinin təxminən 5%-ni təşkil edir, terapiyadan asılı olmayaraq </w:t>
      </w:r>
      <w:r w:rsidRPr="004E0FB5">
        <w:rPr>
          <w:rFonts w:ascii="Times New Roman" w:hAnsi="Times New Roman" w:cs="Times New Roman"/>
          <w:sz w:val="24"/>
          <w:szCs w:val="24"/>
          <w:lang w:val="az-Latn-AZ"/>
        </w:rPr>
        <w:t>5</w:t>
      </w:r>
      <w:r w:rsidRPr="004E0FB5">
        <w:rPr>
          <w:rFonts w:ascii="Times New Roman" w:hAnsi="Times New Roman" w:cs="Times New Roman"/>
          <w:sz w:val="24"/>
          <w:szCs w:val="24"/>
        </w:rPr>
        <w:t xml:space="preserve"> illik </w:t>
      </w:r>
      <w:r w:rsidRPr="004E0FB5">
        <w:rPr>
          <w:rFonts w:ascii="Times New Roman" w:hAnsi="Times New Roman" w:cs="Times New Roman"/>
          <w:sz w:val="24"/>
          <w:szCs w:val="24"/>
          <w:lang w:val="az-Latn-AZ"/>
        </w:rPr>
        <w:t>yaşama göstəricisi</w:t>
      </w:r>
      <w:r w:rsidRPr="004E0FB5">
        <w:rPr>
          <w:rFonts w:ascii="Times New Roman" w:hAnsi="Times New Roman" w:cs="Times New Roman"/>
          <w:sz w:val="24"/>
          <w:szCs w:val="24"/>
        </w:rPr>
        <w:t xml:space="preserve"> 33% təşkil edir. Ən çox kiçik cinsiyyət dodaqlarını və ya klitoru zədələyir.</w:t>
      </w:r>
    </w:p>
    <w:p w:rsidR="00CD43ED" w:rsidRPr="004E0FB5" w:rsidRDefault="00CD43ED" w:rsidP="0054014A">
      <w:pPr>
        <w:pStyle w:val="a8"/>
        <w:widowControl/>
        <w:numPr>
          <w:ilvl w:val="0"/>
          <w:numId w:val="82"/>
        </w:numPr>
        <w:tabs>
          <w:tab w:val="left" w:pos="142"/>
          <w:tab w:val="left" w:pos="419"/>
        </w:tabs>
        <w:autoSpaceDE/>
        <w:autoSpaceDN/>
        <w:spacing w:before="0" w:line="252" w:lineRule="auto"/>
        <w:ind w:left="567" w:hanging="283"/>
        <w:contextualSpacing/>
        <w:jc w:val="both"/>
        <w:rPr>
          <w:rFonts w:ascii="Times New Roman" w:hAnsi="Times New Roman" w:cs="Times New Roman"/>
          <w:sz w:val="24"/>
          <w:szCs w:val="24"/>
        </w:rPr>
      </w:pPr>
      <w:r w:rsidRPr="004E0FB5">
        <w:rPr>
          <w:rFonts w:ascii="Times New Roman" w:hAnsi="Times New Roman" w:cs="Times New Roman"/>
          <w:i/>
          <w:sz w:val="24"/>
          <w:szCs w:val="24"/>
          <w:lang w:val="az-Latn-AZ"/>
        </w:rPr>
        <w:t xml:space="preserve">Uşaqlıq yolunun </w:t>
      </w:r>
      <w:r w:rsidRPr="004E0FB5">
        <w:rPr>
          <w:rFonts w:ascii="Times New Roman" w:hAnsi="Times New Roman" w:cs="Times New Roman"/>
          <w:i/>
          <w:sz w:val="24"/>
          <w:szCs w:val="24"/>
        </w:rPr>
        <w:t xml:space="preserve">melanoması. </w:t>
      </w:r>
      <w:r w:rsidRPr="004E0FB5">
        <w:rPr>
          <w:rFonts w:ascii="Times New Roman" w:hAnsi="Times New Roman" w:cs="Times New Roman"/>
          <w:sz w:val="24"/>
          <w:szCs w:val="24"/>
        </w:rPr>
        <w:t>Nadir xəstəlikdir, bütün mela</w:t>
      </w:r>
      <w:r w:rsidR="00E333A0">
        <w:rPr>
          <w:rFonts w:ascii="Times New Roman" w:hAnsi="Times New Roman" w:cs="Times New Roman"/>
          <w:sz w:val="24"/>
          <w:szCs w:val="24"/>
        </w:rPr>
        <w:softHyphen/>
      </w:r>
      <w:r w:rsidRPr="004E0FB5">
        <w:rPr>
          <w:rFonts w:ascii="Times New Roman" w:hAnsi="Times New Roman" w:cs="Times New Roman"/>
          <w:sz w:val="24"/>
          <w:szCs w:val="24"/>
        </w:rPr>
        <w:t>no</w:t>
      </w:r>
      <w:r w:rsidR="00E333A0">
        <w:rPr>
          <w:rFonts w:ascii="Times New Roman" w:hAnsi="Times New Roman" w:cs="Times New Roman"/>
          <w:sz w:val="24"/>
          <w:szCs w:val="24"/>
        </w:rPr>
        <w:softHyphen/>
      </w:r>
      <w:r w:rsidRPr="004E0FB5">
        <w:rPr>
          <w:rFonts w:ascii="Times New Roman" w:hAnsi="Times New Roman" w:cs="Times New Roman"/>
          <w:sz w:val="24"/>
          <w:szCs w:val="24"/>
        </w:rPr>
        <w:t>maların 1%-dən azını təşkil edir. Aqressiv gediş</w:t>
      </w:r>
      <w:r w:rsidRPr="004E0FB5">
        <w:rPr>
          <w:rFonts w:ascii="Times New Roman" w:hAnsi="Times New Roman" w:cs="Times New Roman"/>
          <w:sz w:val="24"/>
          <w:szCs w:val="24"/>
          <w:lang w:val="az-Latn-AZ"/>
        </w:rPr>
        <w:t>i</w:t>
      </w:r>
      <w:r w:rsidRPr="004E0FB5">
        <w:rPr>
          <w:rFonts w:ascii="Times New Roman" w:hAnsi="Times New Roman" w:cs="Times New Roman"/>
          <w:sz w:val="24"/>
          <w:szCs w:val="24"/>
        </w:rPr>
        <w:t xml:space="preserve"> ilə fərq</w:t>
      </w:r>
      <w:r w:rsidR="00E333A0">
        <w:rPr>
          <w:rFonts w:ascii="Times New Roman" w:hAnsi="Times New Roman" w:cs="Times New Roman"/>
          <w:sz w:val="24"/>
          <w:szCs w:val="24"/>
        </w:rPr>
        <w:softHyphen/>
      </w:r>
      <w:r w:rsidRPr="004E0FB5">
        <w:rPr>
          <w:rFonts w:ascii="Times New Roman" w:hAnsi="Times New Roman" w:cs="Times New Roman"/>
          <w:sz w:val="24"/>
          <w:szCs w:val="24"/>
        </w:rPr>
        <w:t>lənir. Xəstə</w:t>
      </w:r>
      <w:r w:rsidRPr="004E0FB5">
        <w:rPr>
          <w:rFonts w:ascii="Times New Roman" w:hAnsi="Times New Roman" w:cs="Times New Roman"/>
          <w:sz w:val="24"/>
          <w:szCs w:val="24"/>
          <w:lang w:val="az-Latn-AZ"/>
        </w:rPr>
        <w:t>lərin</w:t>
      </w:r>
      <w:r w:rsidRPr="004E0FB5">
        <w:rPr>
          <w:rFonts w:ascii="Times New Roman" w:hAnsi="Times New Roman" w:cs="Times New Roman"/>
          <w:sz w:val="24"/>
          <w:szCs w:val="24"/>
        </w:rPr>
        <w:t xml:space="preserve"> yalnız 17-21%-i 5 il yaşayır. Müalicə - re</w:t>
      </w:r>
      <w:r w:rsidR="00E333A0">
        <w:rPr>
          <w:rFonts w:ascii="Times New Roman" w:hAnsi="Times New Roman" w:cs="Times New Roman"/>
          <w:sz w:val="24"/>
          <w:szCs w:val="24"/>
        </w:rPr>
        <w:softHyphen/>
      </w:r>
      <w:r w:rsidRPr="004E0FB5">
        <w:rPr>
          <w:rFonts w:ascii="Times New Roman" w:hAnsi="Times New Roman" w:cs="Times New Roman"/>
          <w:sz w:val="24"/>
          <w:szCs w:val="24"/>
        </w:rPr>
        <w:t>giona</w:t>
      </w:r>
      <w:r w:rsidRPr="004E0FB5">
        <w:rPr>
          <w:rFonts w:ascii="Times New Roman" w:hAnsi="Times New Roman" w:cs="Times New Roman"/>
          <w:sz w:val="24"/>
          <w:szCs w:val="24"/>
          <w:lang w:val="az-Latn-AZ"/>
        </w:rPr>
        <w:t>r</w:t>
      </w:r>
      <w:r w:rsidRPr="004E0FB5">
        <w:rPr>
          <w:rFonts w:ascii="Times New Roman" w:hAnsi="Times New Roman" w:cs="Times New Roman"/>
          <w:sz w:val="24"/>
          <w:szCs w:val="24"/>
        </w:rPr>
        <w:t xml:space="preserve"> limfa düyünlərinin disseksiyası ilə şişin geniş kəsilib götürülməsi</w:t>
      </w:r>
      <w:r w:rsidRPr="004E0FB5">
        <w:rPr>
          <w:rFonts w:ascii="Times New Roman" w:hAnsi="Times New Roman" w:cs="Times New Roman"/>
          <w:sz w:val="24"/>
          <w:szCs w:val="24"/>
          <w:lang w:val="az-Latn-AZ"/>
        </w:rPr>
        <w:t>ni ehtiva edir</w:t>
      </w:r>
      <w:r w:rsidRPr="004E0FB5">
        <w:rPr>
          <w:rFonts w:ascii="Times New Roman" w:hAnsi="Times New Roman" w:cs="Times New Roman"/>
          <w:sz w:val="24"/>
          <w:szCs w:val="24"/>
        </w:rPr>
        <w:t xml:space="preserve">. Xəstəliyin residivi və ya uzaq metastazlar olduqda standart rejimlərdə şüa </w:t>
      </w:r>
      <w:r w:rsidRPr="004E0FB5">
        <w:rPr>
          <w:rFonts w:ascii="Times New Roman" w:hAnsi="Times New Roman" w:cs="Times New Roman"/>
          <w:sz w:val="24"/>
          <w:szCs w:val="24"/>
          <w:lang w:val="az-Latn-AZ"/>
        </w:rPr>
        <w:t xml:space="preserve">müalicəsindən </w:t>
      </w:r>
      <w:r w:rsidRPr="004E0FB5">
        <w:rPr>
          <w:rFonts w:ascii="Times New Roman" w:hAnsi="Times New Roman" w:cs="Times New Roman"/>
          <w:sz w:val="24"/>
          <w:szCs w:val="24"/>
        </w:rPr>
        <w:t xml:space="preserve">və </w:t>
      </w:r>
      <w:r w:rsidR="00E367DF">
        <w:rPr>
          <w:rFonts w:ascii="Times New Roman" w:hAnsi="Times New Roman" w:cs="Times New Roman"/>
          <w:sz w:val="24"/>
          <w:szCs w:val="24"/>
        </w:rPr>
        <w:t>kimyaterapiya</w:t>
      </w:r>
      <w:r w:rsidRPr="004E0FB5">
        <w:rPr>
          <w:rFonts w:ascii="Times New Roman" w:hAnsi="Times New Roman" w:cs="Times New Roman"/>
          <w:sz w:val="24"/>
          <w:szCs w:val="24"/>
          <w:lang w:val="az-Latn-AZ"/>
        </w:rPr>
        <w:t>dan</w:t>
      </w:r>
      <w:r w:rsidRPr="004E0FB5">
        <w:rPr>
          <w:rFonts w:ascii="Times New Roman" w:hAnsi="Times New Roman" w:cs="Times New Roman"/>
          <w:sz w:val="24"/>
          <w:szCs w:val="24"/>
        </w:rPr>
        <w:t xml:space="preserve"> istifadə olunur.</w:t>
      </w:r>
    </w:p>
    <w:p w:rsidR="00CD43ED" w:rsidRPr="004E0FB5" w:rsidRDefault="00CD43ED" w:rsidP="0054014A">
      <w:pPr>
        <w:pStyle w:val="a8"/>
        <w:widowControl/>
        <w:numPr>
          <w:ilvl w:val="0"/>
          <w:numId w:val="82"/>
        </w:numPr>
        <w:tabs>
          <w:tab w:val="left" w:pos="142"/>
          <w:tab w:val="left" w:pos="419"/>
        </w:tabs>
        <w:autoSpaceDE/>
        <w:autoSpaceDN/>
        <w:spacing w:before="0" w:line="252" w:lineRule="auto"/>
        <w:ind w:left="567" w:hanging="283"/>
        <w:contextualSpacing/>
        <w:jc w:val="both"/>
        <w:rPr>
          <w:rFonts w:ascii="Times New Roman" w:hAnsi="Times New Roman" w:cs="Times New Roman"/>
          <w:sz w:val="24"/>
          <w:szCs w:val="24"/>
        </w:rPr>
      </w:pPr>
      <w:r w:rsidRPr="004E0FB5">
        <w:rPr>
          <w:rFonts w:ascii="Times New Roman" w:hAnsi="Times New Roman" w:cs="Times New Roman"/>
          <w:i/>
          <w:sz w:val="24"/>
          <w:szCs w:val="24"/>
        </w:rPr>
        <w:t>Anorektal melanoma.</w:t>
      </w:r>
      <w:r w:rsidRPr="004E0FB5">
        <w:rPr>
          <w:rFonts w:ascii="Times New Roman" w:hAnsi="Times New Roman" w:cs="Times New Roman"/>
          <w:sz w:val="24"/>
          <w:szCs w:val="24"/>
        </w:rPr>
        <w:t xml:space="preserve"> Son dərəcə nadir xəstəlikdir, bütün bəd</w:t>
      </w:r>
      <w:r w:rsidR="00E333A0">
        <w:rPr>
          <w:rFonts w:ascii="Times New Roman" w:hAnsi="Times New Roman" w:cs="Times New Roman"/>
          <w:sz w:val="24"/>
          <w:szCs w:val="24"/>
        </w:rPr>
        <w:softHyphen/>
      </w:r>
      <w:r w:rsidRPr="004E0FB5">
        <w:rPr>
          <w:rFonts w:ascii="Times New Roman" w:hAnsi="Times New Roman" w:cs="Times New Roman"/>
          <w:sz w:val="24"/>
          <w:szCs w:val="24"/>
        </w:rPr>
        <w:t>xassəli anal şişlərin</w:t>
      </w:r>
      <w:r w:rsidRPr="004E0FB5">
        <w:rPr>
          <w:rFonts w:ascii="Times New Roman" w:hAnsi="Times New Roman" w:cs="Times New Roman"/>
          <w:sz w:val="24"/>
          <w:szCs w:val="24"/>
          <w:lang w:val="az-Latn-AZ"/>
        </w:rPr>
        <w:t>in</w:t>
      </w:r>
      <w:r w:rsidRPr="004E0FB5">
        <w:rPr>
          <w:rFonts w:ascii="Times New Roman" w:hAnsi="Times New Roman" w:cs="Times New Roman"/>
          <w:sz w:val="24"/>
          <w:szCs w:val="24"/>
        </w:rPr>
        <w:t xml:space="preserve"> 1-2%-ni təşkil edir. Proqnoz hə</w:t>
      </w:r>
      <w:r w:rsidR="00E333A0">
        <w:rPr>
          <w:rFonts w:ascii="Times New Roman" w:hAnsi="Times New Roman" w:cs="Times New Roman"/>
          <w:sz w:val="24"/>
          <w:szCs w:val="24"/>
        </w:rPr>
        <w:softHyphen/>
      </w:r>
      <w:r w:rsidRPr="004E0FB5">
        <w:rPr>
          <w:rFonts w:ascii="Times New Roman" w:hAnsi="Times New Roman" w:cs="Times New Roman"/>
          <w:sz w:val="24"/>
          <w:szCs w:val="24"/>
        </w:rPr>
        <w:t>mişə pisdir, ölüm nisbəti 90%-dən çoxdur.</w:t>
      </w:r>
    </w:p>
    <w:p w:rsidR="00CD43ED" w:rsidRPr="004E0FB5" w:rsidRDefault="00CD43ED" w:rsidP="0054014A">
      <w:pPr>
        <w:pStyle w:val="a9"/>
        <w:numPr>
          <w:ilvl w:val="0"/>
          <w:numId w:val="82"/>
        </w:numPr>
        <w:spacing w:line="252" w:lineRule="auto"/>
        <w:ind w:left="567" w:hanging="283"/>
        <w:jc w:val="both"/>
        <w:rPr>
          <w:rFonts w:ascii="Times New Roman" w:hAnsi="Times New Roman" w:cs="Times New Roman"/>
        </w:rPr>
      </w:pPr>
      <w:r w:rsidRPr="004E0FB5">
        <w:rPr>
          <w:rFonts w:ascii="Times New Roman" w:hAnsi="Times New Roman" w:cs="Times New Roman"/>
          <w:i/>
          <w:iCs/>
          <w:lang w:val="az-Latn-AZ"/>
        </w:rPr>
        <w:t>Penis melanoması.</w:t>
      </w:r>
      <w:r w:rsidRPr="004E0FB5">
        <w:rPr>
          <w:rFonts w:ascii="Times New Roman" w:hAnsi="Times New Roman" w:cs="Times New Roman"/>
          <w:lang w:val="az-Latn-AZ"/>
        </w:rPr>
        <w:t xml:space="preserve"> Vəzlərdən və ya sünnət dərisindən inkişaf edə bilər, adətən həm qasıq limfa düyünlərinə metastaz</w:t>
      </w:r>
      <w:r w:rsidR="00E333A0" w:rsidRPr="00E333A0">
        <w:rPr>
          <w:rFonts w:ascii="Times New Roman" w:hAnsi="Times New Roman" w:cs="Times New Roman"/>
          <w:lang w:val="az-Latn-AZ"/>
        </w:rPr>
        <w:softHyphen/>
      </w:r>
      <w:r w:rsidRPr="004E0FB5">
        <w:rPr>
          <w:rFonts w:ascii="Times New Roman" w:hAnsi="Times New Roman" w:cs="Times New Roman"/>
          <w:lang w:val="az-Latn-AZ"/>
        </w:rPr>
        <w:t>ver</w:t>
      </w:r>
      <w:r w:rsidR="00E333A0" w:rsidRPr="00E333A0">
        <w:rPr>
          <w:rFonts w:ascii="Times New Roman" w:hAnsi="Times New Roman" w:cs="Times New Roman"/>
          <w:lang w:val="az-Latn-AZ"/>
        </w:rPr>
        <w:softHyphen/>
      </w:r>
      <w:r w:rsidRPr="004E0FB5">
        <w:rPr>
          <w:rFonts w:ascii="Times New Roman" w:hAnsi="Times New Roman" w:cs="Times New Roman"/>
          <w:lang w:val="az-Latn-AZ"/>
        </w:rPr>
        <w:t>mənin, həm də uzaq metastazların yüksək tezliyi ilə xarak</w:t>
      </w:r>
      <w:r w:rsidR="00E333A0" w:rsidRPr="00E333A0">
        <w:rPr>
          <w:rFonts w:ascii="Times New Roman" w:hAnsi="Times New Roman" w:cs="Times New Roman"/>
          <w:lang w:val="az-Latn-AZ"/>
        </w:rPr>
        <w:softHyphen/>
      </w:r>
      <w:r w:rsidRPr="004E0FB5">
        <w:rPr>
          <w:rFonts w:ascii="Times New Roman" w:hAnsi="Times New Roman" w:cs="Times New Roman"/>
          <w:lang w:val="az-Latn-AZ"/>
        </w:rPr>
        <w:t>terizə olunur. Melanoma uretradan</w:t>
      </w:r>
      <w:r w:rsidR="005A7092" w:rsidRPr="004E0FB5">
        <w:rPr>
          <w:rFonts w:ascii="Times New Roman" w:hAnsi="Times New Roman" w:cs="Times New Roman"/>
          <w:lang w:val="az-Latn-AZ"/>
        </w:rPr>
        <w:t xml:space="preserve"> </w:t>
      </w:r>
      <w:r w:rsidRPr="004E0FB5">
        <w:rPr>
          <w:rFonts w:ascii="Times New Roman" w:hAnsi="Times New Roman" w:cs="Times New Roman"/>
          <w:lang w:val="az-Latn-AZ"/>
        </w:rPr>
        <w:t>əmələ gələn zaman proq</w:t>
      </w:r>
      <w:r w:rsidR="00E333A0" w:rsidRPr="00E333A0">
        <w:rPr>
          <w:rFonts w:ascii="Times New Roman" w:hAnsi="Times New Roman" w:cs="Times New Roman"/>
        </w:rPr>
        <w:softHyphen/>
      </w:r>
      <w:r w:rsidRPr="004E0FB5">
        <w:rPr>
          <w:rFonts w:ascii="Times New Roman" w:hAnsi="Times New Roman" w:cs="Times New Roman"/>
          <w:lang w:val="az-Latn-AZ"/>
        </w:rPr>
        <w:t>noz son dərəcə pis olur.</w:t>
      </w:r>
    </w:p>
    <w:p w:rsidR="00CD43ED" w:rsidRPr="004E0FB5" w:rsidRDefault="00CD43ED" w:rsidP="0054014A">
      <w:pPr>
        <w:pStyle w:val="a8"/>
        <w:widowControl/>
        <w:numPr>
          <w:ilvl w:val="0"/>
          <w:numId w:val="82"/>
        </w:numPr>
        <w:tabs>
          <w:tab w:val="left" w:pos="142"/>
          <w:tab w:val="left" w:pos="419"/>
        </w:tabs>
        <w:autoSpaceDE/>
        <w:autoSpaceDN/>
        <w:spacing w:before="0" w:line="252" w:lineRule="auto"/>
        <w:ind w:left="567" w:hanging="283"/>
        <w:contextualSpacing/>
        <w:jc w:val="both"/>
        <w:rPr>
          <w:rFonts w:ascii="Times New Roman" w:hAnsi="Times New Roman" w:cs="Times New Roman"/>
          <w:sz w:val="24"/>
          <w:szCs w:val="24"/>
          <w:lang w:val="en-US"/>
        </w:rPr>
      </w:pPr>
      <w:r w:rsidRPr="004E0FB5">
        <w:rPr>
          <w:rFonts w:ascii="Times New Roman" w:hAnsi="Times New Roman" w:cs="Times New Roman"/>
          <w:i/>
          <w:sz w:val="24"/>
          <w:szCs w:val="24"/>
          <w:lang w:val="en-US"/>
        </w:rPr>
        <w:t>Baş</w:t>
      </w:r>
      <w:r w:rsidRPr="004E0FB5">
        <w:rPr>
          <w:rFonts w:ascii="Times New Roman" w:hAnsi="Times New Roman" w:cs="Times New Roman"/>
          <w:i/>
          <w:sz w:val="24"/>
          <w:szCs w:val="24"/>
          <w:lang w:val="az-Latn-AZ"/>
        </w:rPr>
        <w:t>ın tüklü hissəsinin</w:t>
      </w:r>
      <w:r w:rsidRPr="004E0FB5">
        <w:rPr>
          <w:rFonts w:ascii="Times New Roman" w:hAnsi="Times New Roman" w:cs="Times New Roman"/>
          <w:i/>
          <w:sz w:val="24"/>
          <w:szCs w:val="24"/>
          <w:lang w:val="en-US"/>
        </w:rPr>
        <w:t xml:space="preserve"> melanoması.</w:t>
      </w:r>
      <w:r w:rsidRPr="004E0FB5">
        <w:rPr>
          <w:rFonts w:ascii="Times New Roman" w:hAnsi="Times New Roman" w:cs="Times New Roman"/>
          <w:sz w:val="24"/>
          <w:szCs w:val="24"/>
          <w:lang w:val="en-US"/>
        </w:rPr>
        <w:t xml:space="preserve"> Baş</w:t>
      </w:r>
      <w:r w:rsidRPr="004E0FB5">
        <w:rPr>
          <w:rFonts w:ascii="Times New Roman" w:hAnsi="Times New Roman" w:cs="Times New Roman"/>
          <w:sz w:val="24"/>
          <w:szCs w:val="24"/>
          <w:lang w:val="az-Latn-AZ"/>
        </w:rPr>
        <w:t>ın tüklü hissəsinin</w:t>
      </w:r>
      <w:r w:rsidRPr="004E0FB5">
        <w:rPr>
          <w:rFonts w:ascii="Times New Roman" w:hAnsi="Times New Roman" w:cs="Times New Roman"/>
          <w:sz w:val="24"/>
          <w:szCs w:val="24"/>
          <w:lang w:val="en-US"/>
        </w:rPr>
        <w:t xml:space="preserve"> nəhəng nevusları çox nadir hallarda bədxassəliyə çevrilir, buna görə də bu lokalizasiyanın melanomasını son növbədə nəzərdə tutmaq lazımdır.</w:t>
      </w:r>
    </w:p>
    <w:p w:rsidR="00CD43ED" w:rsidRPr="004E0FB5" w:rsidRDefault="00CD43ED" w:rsidP="003D0248">
      <w:pPr>
        <w:pStyle w:val="a8"/>
        <w:widowControl/>
        <w:tabs>
          <w:tab w:val="left" w:pos="142"/>
          <w:tab w:val="left" w:pos="419"/>
        </w:tabs>
        <w:spacing w:before="0" w:line="252" w:lineRule="auto"/>
        <w:ind w:left="0" w:firstLine="567"/>
        <w:jc w:val="both"/>
        <w:rPr>
          <w:rFonts w:ascii="Times New Roman" w:hAnsi="Times New Roman" w:cs="Times New Roman"/>
          <w:b/>
          <w:bCs/>
          <w:sz w:val="24"/>
          <w:szCs w:val="24"/>
          <w:lang w:val="en-US"/>
        </w:rPr>
      </w:pPr>
      <w:r w:rsidRPr="004E0FB5">
        <w:rPr>
          <w:rFonts w:ascii="Times New Roman" w:hAnsi="Times New Roman" w:cs="Times New Roman"/>
          <w:b/>
          <w:bCs/>
          <w:sz w:val="24"/>
          <w:szCs w:val="24"/>
          <w:lang w:val="en-US"/>
        </w:rPr>
        <w:t>İnvaziya səviyyəsinə görə təsnifat (</w:t>
      </w:r>
      <w:r w:rsidRPr="004E0FB5">
        <w:rPr>
          <w:rFonts w:ascii="Times New Roman" w:hAnsi="Times New Roman" w:cs="Times New Roman"/>
          <w:b/>
          <w:bCs/>
          <w:sz w:val="24"/>
          <w:szCs w:val="24"/>
          <w:lang w:val="az-Latn-AZ"/>
        </w:rPr>
        <w:t>Klark təsnifatı üzrə</w:t>
      </w:r>
      <w:r w:rsidRPr="004E0FB5">
        <w:rPr>
          <w:rFonts w:ascii="Times New Roman" w:hAnsi="Times New Roman" w:cs="Times New Roman"/>
          <w:b/>
          <w:bCs/>
          <w:sz w:val="24"/>
          <w:szCs w:val="24"/>
          <w:lang w:val="en-US"/>
        </w:rPr>
        <w:t>)</w:t>
      </w:r>
    </w:p>
    <w:p w:rsidR="00CD43ED" w:rsidRPr="004E0FB5" w:rsidRDefault="00CD43ED" w:rsidP="003D0248">
      <w:pPr>
        <w:pStyle w:val="a8"/>
        <w:widowControl/>
        <w:tabs>
          <w:tab w:val="left" w:pos="142"/>
          <w:tab w:val="left" w:pos="419"/>
        </w:tabs>
        <w:spacing w:before="0" w:line="252" w:lineRule="auto"/>
        <w:ind w:left="0" w:firstLine="567"/>
        <w:jc w:val="both"/>
        <w:rPr>
          <w:rFonts w:ascii="Times New Roman" w:hAnsi="Times New Roman" w:cs="Times New Roman"/>
          <w:sz w:val="24"/>
          <w:szCs w:val="24"/>
          <w:lang w:val="en-US"/>
        </w:rPr>
      </w:pPr>
      <w:r w:rsidRPr="004E0FB5">
        <w:rPr>
          <w:rFonts w:ascii="Times New Roman" w:hAnsi="Times New Roman" w:cs="Times New Roman"/>
          <w:sz w:val="24"/>
          <w:szCs w:val="24"/>
          <w:lang w:val="en-US"/>
        </w:rPr>
        <w:t xml:space="preserve">Bu təsnifat cədvəl 7.1-də göstərilmişdir. Statistika göstərir ki, I-II invaziya səviyyəsində </w:t>
      </w:r>
      <w:r w:rsidRPr="004E0FB5">
        <w:rPr>
          <w:rFonts w:ascii="Times New Roman" w:hAnsi="Times New Roman" w:cs="Times New Roman"/>
          <w:sz w:val="24"/>
          <w:szCs w:val="24"/>
          <w:lang w:val="az-Latn-AZ"/>
        </w:rPr>
        <w:t>5</w:t>
      </w:r>
      <w:r w:rsidRPr="004E0FB5">
        <w:rPr>
          <w:rFonts w:ascii="Times New Roman" w:hAnsi="Times New Roman" w:cs="Times New Roman"/>
          <w:sz w:val="24"/>
          <w:szCs w:val="24"/>
          <w:lang w:val="en-US"/>
        </w:rPr>
        <w:t xml:space="preserve"> illik </w:t>
      </w:r>
      <w:r w:rsidRPr="004E0FB5">
        <w:rPr>
          <w:rFonts w:ascii="Times New Roman" w:hAnsi="Times New Roman" w:cs="Times New Roman"/>
          <w:sz w:val="24"/>
          <w:szCs w:val="24"/>
          <w:lang w:val="az-Latn-AZ"/>
        </w:rPr>
        <w:t>yaşama göstəricisi</w:t>
      </w:r>
      <w:r w:rsidRPr="004E0FB5">
        <w:rPr>
          <w:rFonts w:ascii="Times New Roman" w:hAnsi="Times New Roman" w:cs="Times New Roman"/>
          <w:sz w:val="24"/>
          <w:szCs w:val="24"/>
          <w:lang w:val="en-US"/>
        </w:rPr>
        <w:t xml:space="preserve"> 95-100%, III səviyyədə</w:t>
      </w:r>
      <w:r w:rsidR="00E333A0">
        <w:rPr>
          <w:rFonts w:ascii="Times New Roman" w:hAnsi="Times New Roman" w:cs="Times New Roman"/>
          <w:sz w:val="24"/>
          <w:szCs w:val="24"/>
          <w:lang w:val="en-US"/>
        </w:rPr>
        <w:t xml:space="preserve"> </w:t>
      </w:r>
      <w:r w:rsidR="00E333A0" w:rsidRPr="00E333A0">
        <w:rPr>
          <w:rFonts w:ascii="Times New Roman" w:hAnsi="Times New Roman" w:cs="Times New Roman"/>
          <w:sz w:val="24"/>
          <w:szCs w:val="24"/>
          <w:lang w:val="en-US"/>
        </w:rPr>
        <w:t>–</w:t>
      </w:r>
      <w:r w:rsidRPr="004E0FB5">
        <w:rPr>
          <w:rFonts w:ascii="Times New Roman" w:hAnsi="Times New Roman" w:cs="Times New Roman"/>
          <w:sz w:val="24"/>
          <w:szCs w:val="24"/>
          <w:lang w:val="en-US"/>
        </w:rPr>
        <w:t xml:space="preserve"> 80%, IV səviyyədə </w:t>
      </w:r>
      <w:r w:rsidR="00E333A0" w:rsidRPr="00E333A0">
        <w:rPr>
          <w:rFonts w:ascii="Times New Roman" w:hAnsi="Times New Roman" w:cs="Times New Roman"/>
          <w:sz w:val="24"/>
          <w:szCs w:val="24"/>
          <w:lang w:val="en-US"/>
        </w:rPr>
        <w:t>–</w:t>
      </w:r>
      <w:r w:rsidRPr="004E0FB5">
        <w:rPr>
          <w:rFonts w:ascii="Times New Roman" w:hAnsi="Times New Roman" w:cs="Times New Roman"/>
          <w:sz w:val="24"/>
          <w:szCs w:val="24"/>
          <w:lang w:val="en-US"/>
        </w:rPr>
        <w:t xml:space="preserve"> 60-70%</w:t>
      </w:r>
      <w:r w:rsidRPr="004E0FB5">
        <w:rPr>
          <w:rFonts w:ascii="Times New Roman" w:hAnsi="Times New Roman" w:cs="Times New Roman"/>
          <w:sz w:val="24"/>
          <w:szCs w:val="24"/>
          <w:lang w:val="az-Latn-AZ"/>
        </w:rPr>
        <w:t xml:space="preserve">, </w:t>
      </w:r>
      <w:r w:rsidRPr="004E0FB5">
        <w:rPr>
          <w:rFonts w:ascii="Times New Roman" w:hAnsi="Times New Roman" w:cs="Times New Roman"/>
          <w:sz w:val="24"/>
          <w:szCs w:val="24"/>
          <w:lang w:val="en-US"/>
        </w:rPr>
        <w:t xml:space="preserve">V səviyyədə </w:t>
      </w:r>
      <w:r w:rsidRPr="004E0FB5">
        <w:rPr>
          <w:rFonts w:ascii="Times New Roman" w:hAnsi="Times New Roman" w:cs="Times New Roman"/>
          <w:sz w:val="24"/>
          <w:szCs w:val="24"/>
          <w:lang w:val="az-Latn-AZ"/>
        </w:rPr>
        <w:t>isə</w:t>
      </w:r>
      <w:r w:rsidRPr="004E0FB5">
        <w:rPr>
          <w:rFonts w:ascii="Times New Roman" w:hAnsi="Times New Roman" w:cs="Times New Roman"/>
          <w:sz w:val="24"/>
          <w:szCs w:val="24"/>
          <w:lang w:val="en-US"/>
        </w:rPr>
        <w:t xml:space="preserve"> 30-50% təşkil edir.</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lang w:val="en-US"/>
        </w:rPr>
      </w:pPr>
    </w:p>
    <w:p w:rsidR="00F62546" w:rsidRDefault="00CD43ED" w:rsidP="00F62546">
      <w:pPr>
        <w:pStyle w:val="a8"/>
        <w:widowControl/>
        <w:tabs>
          <w:tab w:val="left" w:pos="142"/>
          <w:tab w:val="left" w:pos="419"/>
        </w:tabs>
        <w:spacing w:before="0" w:line="252" w:lineRule="auto"/>
        <w:ind w:left="0" w:firstLine="567"/>
        <w:jc w:val="center"/>
        <w:rPr>
          <w:rFonts w:ascii="Times New Roman" w:hAnsi="Times New Roman" w:cs="Times New Roman"/>
          <w:sz w:val="24"/>
          <w:szCs w:val="24"/>
          <w:lang w:val="en-US"/>
        </w:rPr>
      </w:pPr>
      <w:r w:rsidRPr="004E0FB5">
        <w:rPr>
          <w:rFonts w:ascii="Times New Roman" w:hAnsi="Times New Roman" w:cs="Times New Roman"/>
          <w:b/>
          <w:sz w:val="24"/>
          <w:szCs w:val="24"/>
          <w:lang w:val="az-Latn-AZ"/>
        </w:rPr>
        <w:t>Cədvəl</w:t>
      </w:r>
      <w:r w:rsidRPr="004E0FB5">
        <w:rPr>
          <w:rFonts w:ascii="Times New Roman" w:hAnsi="Times New Roman" w:cs="Times New Roman"/>
          <w:b/>
          <w:sz w:val="24"/>
          <w:szCs w:val="24"/>
          <w:lang w:val="en-US"/>
        </w:rPr>
        <w:t xml:space="preserve"> 7.1 </w:t>
      </w:r>
      <w:r w:rsidRPr="004E0FB5">
        <w:rPr>
          <w:rFonts w:ascii="Times New Roman" w:hAnsi="Times New Roman" w:cs="Times New Roman"/>
          <w:sz w:val="24"/>
          <w:szCs w:val="24"/>
          <w:lang w:val="en-US"/>
        </w:rPr>
        <w:t>İnvaziya səviyyəsinə görə təsnifat</w:t>
      </w:r>
    </w:p>
    <w:p w:rsidR="00CD43ED" w:rsidRPr="003D0248" w:rsidRDefault="00CD43ED" w:rsidP="00F62546">
      <w:pPr>
        <w:pStyle w:val="a8"/>
        <w:widowControl/>
        <w:tabs>
          <w:tab w:val="left" w:pos="142"/>
          <w:tab w:val="left" w:pos="419"/>
        </w:tabs>
        <w:spacing w:before="0" w:line="252" w:lineRule="auto"/>
        <w:ind w:left="0" w:firstLine="567"/>
        <w:jc w:val="center"/>
        <w:rPr>
          <w:rFonts w:ascii="Times New Roman" w:hAnsi="Times New Roman" w:cs="Times New Roman"/>
          <w:sz w:val="24"/>
          <w:szCs w:val="24"/>
          <w:lang w:val="en-US"/>
        </w:rPr>
      </w:pPr>
      <w:r w:rsidRPr="004E0FB5">
        <w:rPr>
          <w:rFonts w:ascii="Times New Roman" w:hAnsi="Times New Roman" w:cs="Times New Roman"/>
          <w:sz w:val="24"/>
          <w:szCs w:val="24"/>
          <w:lang w:val="en-US"/>
        </w:rPr>
        <w:t>(</w:t>
      </w:r>
      <w:r w:rsidRPr="004E0FB5">
        <w:rPr>
          <w:rFonts w:ascii="Times New Roman" w:hAnsi="Times New Roman" w:cs="Times New Roman"/>
          <w:sz w:val="24"/>
          <w:szCs w:val="24"/>
          <w:lang w:val="az-Latn-AZ"/>
        </w:rPr>
        <w:t>Klark təsnifatı üzrə</w:t>
      </w:r>
      <w:r w:rsidRPr="004E0FB5">
        <w:rPr>
          <w:rFonts w:ascii="Times New Roman" w:hAnsi="Times New Roman" w:cs="Times New Roman"/>
          <w:sz w:val="24"/>
          <w:szCs w:val="24"/>
          <w:lang w:val="en-US"/>
        </w:rPr>
        <w:t>)</w:t>
      </w:r>
    </w:p>
    <w:p w:rsidR="00DA0EE7" w:rsidRPr="003D0248" w:rsidRDefault="00DA0EE7" w:rsidP="00F62546">
      <w:pPr>
        <w:pStyle w:val="a8"/>
        <w:widowControl/>
        <w:tabs>
          <w:tab w:val="left" w:pos="142"/>
          <w:tab w:val="left" w:pos="419"/>
        </w:tabs>
        <w:spacing w:before="0" w:line="252" w:lineRule="auto"/>
        <w:ind w:left="0" w:firstLine="567"/>
        <w:jc w:val="center"/>
        <w:rPr>
          <w:rFonts w:ascii="Times New Roman" w:hAnsi="Times New Roman" w:cs="Times New Roman"/>
          <w:sz w:val="16"/>
          <w:szCs w:val="24"/>
          <w:lang w:val="en-US"/>
        </w:rPr>
      </w:pPr>
    </w:p>
    <w:tbl>
      <w:tblPr>
        <w:tblStyle w:val="a7"/>
        <w:tblW w:w="4749" w:type="pct"/>
        <w:jc w:val="center"/>
        <w:tblLook w:val="04A0" w:firstRow="1" w:lastRow="0" w:firstColumn="1" w:lastColumn="0" w:noHBand="0" w:noVBand="1"/>
      </w:tblPr>
      <w:tblGrid>
        <w:gridCol w:w="695"/>
        <w:gridCol w:w="5650"/>
      </w:tblGrid>
      <w:tr w:rsidR="007328CE" w:rsidRPr="00DA0EE7" w:rsidTr="00DA0EE7">
        <w:trPr>
          <w:jc w:val="center"/>
        </w:trPr>
        <w:tc>
          <w:tcPr>
            <w:tcW w:w="548" w:type="pct"/>
            <w:vAlign w:val="center"/>
          </w:tcPr>
          <w:p w:rsidR="00CD43ED" w:rsidRPr="00DA0EE7" w:rsidRDefault="00CD43ED" w:rsidP="003D0248">
            <w:pPr>
              <w:pStyle w:val="a5"/>
              <w:widowControl/>
              <w:tabs>
                <w:tab w:val="left" w:pos="142"/>
              </w:tabs>
              <w:spacing w:before="0" w:line="252" w:lineRule="auto"/>
              <w:ind w:left="0"/>
              <w:jc w:val="center"/>
              <w:rPr>
                <w:rFonts w:ascii="Times New Roman" w:hAnsi="Times New Roman" w:cs="Times New Roman"/>
                <w:sz w:val="22"/>
              </w:rPr>
            </w:pPr>
            <w:r w:rsidRPr="00DA0EE7">
              <w:rPr>
                <w:rFonts w:ascii="Times New Roman" w:hAnsi="Times New Roman" w:cs="Times New Roman"/>
                <w:sz w:val="22"/>
              </w:rPr>
              <w:t>I</w:t>
            </w:r>
          </w:p>
        </w:tc>
        <w:tc>
          <w:tcPr>
            <w:tcW w:w="4452" w:type="pct"/>
            <w:vAlign w:val="center"/>
          </w:tcPr>
          <w:p w:rsidR="00CD43ED" w:rsidRPr="00DA0EE7" w:rsidRDefault="00CD43ED" w:rsidP="003D0248">
            <w:pPr>
              <w:pStyle w:val="TableParagraph"/>
              <w:widowControl/>
              <w:tabs>
                <w:tab w:val="left" w:pos="142"/>
              </w:tabs>
              <w:spacing w:line="252" w:lineRule="auto"/>
              <w:ind w:left="0"/>
              <w:jc w:val="center"/>
              <w:rPr>
                <w:szCs w:val="24"/>
                <w:lang w:val="az-Latn-AZ"/>
              </w:rPr>
            </w:pPr>
            <w:r w:rsidRPr="00DA0EE7">
              <w:rPr>
                <w:szCs w:val="24"/>
              </w:rPr>
              <w:t xml:space="preserve">Melanoma </w:t>
            </w:r>
            <w:r w:rsidRPr="00DA0EE7">
              <w:rPr>
                <w:i/>
                <w:szCs w:val="24"/>
              </w:rPr>
              <w:t>in situ</w:t>
            </w:r>
            <w:r w:rsidRPr="00DA0EE7">
              <w:rPr>
                <w:szCs w:val="24"/>
              </w:rPr>
              <w:t>. Bütün şiş hüceyrələri epidermis daxilində bazal membran üzərində yerləşir</w:t>
            </w:r>
            <w:r w:rsidRPr="00DA0EE7">
              <w:rPr>
                <w:szCs w:val="24"/>
                <w:lang w:val="az-Latn-AZ"/>
              </w:rPr>
              <w:t>.</w:t>
            </w:r>
          </w:p>
        </w:tc>
      </w:tr>
      <w:tr w:rsidR="007328CE" w:rsidRPr="00DA0EE7" w:rsidTr="00DA0EE7">
        <w:trPr>
          <w:jc w:val="center"/>
        </w:trPr>
        <w:tc>
          <w:tcPr>
            <w:tcW w:w="548" w:type="pct"/>
            <w:vAlign w:val="center"/>
          </w:tcPr>
          <w:p w:rsidR="00CD43ED" w:rsidRPr="00DA0EE7" w:rsidRDefault="00CD43ED" w:rsidP="003D0248">
            <w:pPr>
              <w:pStyle w:val="a5"/>
              <w:widowControl/>
              <w:tabs>
                <w:tab w:val="left" w:pos="142"/>
              </w:tabs>
              <w:spacing w:before="0" w:line="252" w:lineRule="auto"/>
              <w:ind w:left="0"/>
              <w:jc w:val="center"/>
              <w:rPr>
                <w:rFonts w:ascii="Times New Roman" w:hAnsi="Times New Roman" w:cs="Times New Roman"/>
                <w:sz w:val="22"/>
              </w:rPr>
            </w:pPr>
            <w:r w:rsidRPr="00DA0EE7">
              <w:rPr>
                <w:rFonts w:ascii="Times New Roman" w:hAnsi="Times New Roman" w:cs="Times New Roman"/>
                <w:sz w:val="22"/>
              </w:rPr>
              <w:t>II</w:t>
            </w:r>
          </w:p>
        </w:tc>
        <w:tc>
          <w:tcPr>
            <w:tcW w:w="4452" w:type="pct"/>
            <w:vAlign w:val="center"/>
          </w:tcPr>
          <w:p w:rsidR="00CD43ED" w:rsidRPr="00DA0EE7" w:rsidRDefault="00CD43ED" w:rsidP="003D0248">
            <w:pPr>
              <w:pStyle w:val="TableParagraph"/>
              <w:widowControl/>
              <w:tabs>
                <w:tab w:val="left" w:pos="142"/>
              </w:tabs>
              <w:spacing w:line="252" w:lineRule="auto"/>
              <w:ind w:left="0"/>
              <w:jc w:val="center"/>
              <w:rPr>
                <w:szCs w:val="24"/>
                <w:lang w:val="az-Latn-AZ"/>
              </w:rPr>
            </w:pPr>
            <w:r w:rsidRPr="00DA0EE7">
              <w:rPr>
                <w:szCs w:val="24"/>
                <w:lang w:val="az-Latn-AZ"/>
              </w:rPr>
              <w:t>Məməcikvari səviyyə. Bazal membran pozulub, şiş dermanın məməcikvari qatına doğru böyüyür, şiş hüceyrələri əsasən dermanın torlu qatına təsir etmir, bu qatda yalnız cüzi miqdarda şiş hüceyrələri ola bilər.</w:t>
            </w:r>
          </w:p>
        </w:tc>
      </w:tr>
      <w:tr w:rsidR="007328CE" w:rsidRPr="00DA0EE7" w:rsidTr="00DA0EE7">
        <w:trPr>
          <w:jc w:val="center"/>
        </w:trPr>
        <w:tc>
          <w:tcPr>
            <w:tcW w:w="548" w:type="pct"/>
            <w:vAlign w:val="center"/>
          </w:tcPr>
          <w:p w:rsidR="00CD43ED" w:rsidRPr="00DA0EE7" w:rsidRDefault="00CD43ED" w:rsidP="003D0248">
            <w:pPr>
              <w:pStyle w:val="TableParagraph"/>
              <w:widowControl/>
              <w:tabs>
                <w:tab w:val="left" w:pos="142"/>
              </w:tabs>
              <w:spacing w:line="252" w:lineRule="auto"/>
              <w:ind w:left="0"/>
              <w:jc w:val="center"/>
              <w:rPr>
                <w:szCs w:val="24"/>
              </w:rPr>
            </w:pPr>
            <w:r w:rsidRPr="00DA0EE7">
              <w:rPr>
                <w:szCs w:val="24"/>
              </w:rPr>
              <w:t>III</w:t>
            </w:r>
          </w:p>
        </w:tc>
        <w:tc>
          <w:tcPr>
            <w:tcW w:w="4452" w:type="pct"/>
            <w:vAlign w:val="center"/>
          </w:tcPr>
          <w:p w:rsidR="00CD43ED" w:rsidRPr="00DA0EE7" w:rsidRDefault="00CD43ED" w:rsidP="003D0248">
            <w:pPr>
              <w:pStyle w:val="TableParagraph"/>
              <w:widowControl/>
              <w:tabs>
                <w:tab w:val="left" w:pos="142"/>
              </w:tabs>
              <w:spacing w:line="252" w:lineRule="auto"/>
              <w:ind w:left="0"/>
              <w:jc w:val="center"/>
              <w:rPr>
                <w:szCs w:val="24"/>
                <w:lang w:val="az-Latn-AZ"/>
              </w:rPr>
            </w:pPr>
            <w:r w:rsidRPr="00DA0EE7">
              <w:rPr>
                <w:szCs w:val="24"/>
                <w:lang w:val="az-Latn-AZ"/>
              </w:rPr>
              <w:t>Məməcikvari-retikulyar qat. Şiş məməcikvari qat daxilində geniş yayılıb, dermanın torlu qatını sıxışdırır, retikulyar dermada az miqdarda şiş hüceyrələri ola bilər, lakin şiş düyününün torlu qata daxil olması yoxdur.</w:t>
            </w:r>
          </w:p>
        </w:tc>
      </w:tr>
      <w:tr w:rsidR="007328CE" w:rsidRPr="00DA0EE7" w:rsidTr="00DA0EE7">
        <w:trPr>
          <w:jc w:val="center"/>
        </w:trPr>
        <w:tc>
          <w:tcPr>
            <w:tcW w:w="548" w:type="pct"/>
            <w:vAlign w:val="center"/>
          </w:tcPr>
          <w:p w:rsidR="00CD43ED" w:rsidRPr="00DA0EE7" w:rsidRDefault="00CD43ED" w:rsidP="003D0248">
            <w:pPr>
              <w:pStyle w:val="TableParagraph"/>
              <w:widowControl/>
              <w:tabs>
                <w:tab w:val="left" w:pos="142"/>
              </w:tabs>
              <w:spacing w:line="252" w:lineRule="auto"/>
              <w:ind w:left="0"/>
              <w:jc w:val="center"/>
              <w:rPr>
                <w:szCs w:val="24"/>
              </w:rPr>
            </w:pPr>
            <w:r w:rsidRPr="00DA0EE7">
              <w:rPr>
                <w:szCs w:val="24"/>
              </w:rPr>
              <w:t>IV</w:t>
            </w:r>
          </w:p>
        </w:tc>
        <w:tc>
          <w:tcPr>
            <w:tcW w:w="4452" w:type="pct"/>
            <w:vAlign w:val="center"/>
          </w:tcPr>
          <w:p w:rsidR="00CD43ED" w:rsidRPr="00DA0EE7" w:rsidRDefault="00CD43ED" w:rsidP="003D0248">
            <w:pPr>
              <w:pStyle w:val="TableParagraph"/>
              <w:widowControl/>
              <w:tabs>
                <w:tab w:val="left" w:pos="142"/>
              </w:tabs>
              <w:spacing w:line="252" w:lineRule="auto"/>
              <w:ind w:left="0"/>
              <w:jc w:val="center"/>
              <w:rPr>
                <w:szCs w:val="24"/>
              </w:rPr>
            </w:pPr>
            <w:r w:rsidRPr="00DA0EE7">
              <w:rPr>
                <w:szCs w:val="24"/>
              </w:rPr>
              <w:t>Retikulyar səviyyə. Şiş dərinin torlu qatına nüfuz edir, onun hüceyrələri kollagen lifləri dəstələri arasında tapıla bilər</w:t>
            </w:r>
            <w:r w:rsidRPr="00DA0EE7">
              <w:rPr>
                <w:szCs w:val="24"/>
                <w:lang w:val="az-Latn-AZ"/>
              </w:rPr>
              <w:t>.</w:t>
            </w:r>
          </w:p>
        </w:tc>
      </w:tr>
      <w:tr w:rsidR="007328CE" w:rsidRPr="00DA0EE7" w:rsidTr="00DA0EE7">
        <w:trPr>
          <w:jc w:val="center"/>
        </w:trPr>
        <w:tc>
          <w:tcPr>
            <w:tcW w:w="548" w:type="pct"/>
            <w:vAlign w:val="center"/>
          </w:tcPr>
          <w:p w:rsidR="00CD43ED" w:rsidRPr="00DA0EE7" w:rsidRDefault="00CD43ED" w:rsidP="003D0248">
            <w:pPr>
              <w:pStyle w:val="TableParagraph"/>
              <w:widowControl/>
              <w:tabs>
                <w:tab w:val="left" w:pos="142"/>
              </w:tabs>
              <w:spacing w:line="252" w:lineRule="auto"/>
              <w:ind w:left="0"/>
              <w:jc w:val="center"/>
              <w:rPr>
                <w:szCs w:val="24"/>
              </w:rPr>
            </w:pPr>
            <w:r w:rsidRPr="00DA0EE7">
              <w:rPr>
                <w:szCs w:val="24"/>
              </w:rPr>
              <w:t>V</w:t>
            </w:r>
          </w:p>
        </w:tc>
        <w:tc>
          <w:tcPr>
            <w:tcW w:w="4452" w:type="pct"/>
            <w:vAlign w:val="center"/>
          </w:tcPr>
          <w:p w:rsidR="00CD43ED" w:rsidRPr="00DA0EE7" w:rsidRDefault="00CD43ED" w:rsidP="003D0248">
            <w:pPr>
              <w:pStyle w:val="TableParagraph"/>
              <w:widowControl/>
              <w:tabs>
                <w:tab w:val="left" w:pos="142"/>
              </w:tabs>
              <w:spacing w:line="252" w:lineRule="auto"/>
              <w:ind w:left="0"/>
              <w:jc w:val="center"/>
              <w:rPr>
                <w:szCs w:val="24"/>
                <w:lang w:val="az-Latn-AZ"/>
              </w:rPr>
            </w:pPr>
            <w:r w:rsidRPr="00DA0EE7">
              <w:rPr>
                <w:szCs w:val="24"/>
              </w:rPr>
              <w:t>Dərialtı səviyyə. Şiş dərialtı piy toxumasına doğru böyüyür</w:t>
            </w:r>
            <w:r w:rsidRPr="00DA0EE7">
              <w:rPr>
                <w:szCs w:val="24"/>
                <w:lang w:val="az-Latn-AZ"/>
              </w:rPr>
              <w:t>.</w:t>
            </w:r>
          </w:p>
        </w:tc>
      </w:tr>
    </w:tbl>
    <w:p w:rsidR="00DA0EE7" w:rsidRDefault="00DA0EE7" w:rsidP="003D0248">
      <w:pPr>
        <w:pStyle w:val="a5"/>
        <w:widowControl/>
        <w:tabs>
          <w:tab w:val="left" w:pos="142"/>
        </w:tabs>
        <w:spacing w:before="0" w:line="252" w:lineRule="auto"/>
        <w:ind w:left="0" w:firstLine="567"/>
        <w:jc w:val="both"/>
        <w:rPr>
          <w:rFonts w:ascii="Times New Roman" w:hAnsi="Times New Roman" w:cs="Times New Roman"/>
          <w:b/>
        </w:rPr>
      </w:pPr>
    </w:p>
    <w:p w:rsidR="00CD43ED" w:rsidRPr="004E0FB5" w:rsidRDefault="00CF1A27" w:rsidP="003D0248">
      <w:pPr>
        <w:pStyle w:val="a5"/>
        <w:widowControl/>
        <w:tabs>
          <w:tab w:val="left" w:pos="142"/>
        </w:tabs>
        <w:spacing w:before="0" w:line="252" w:lineRule="auto"/>
        <w:ind w:left="0" w:firstLine="567"/>
        <w:jc w:val="both"/>
        <w:rPr>
          <w:rFonts w:ascii="Times New Roman" w:hAnsi="Times New Roman" w:cs="Times New Roman"/>
          <w:b/>
        </w:rPr>
      </w:pPr>
      <w:r>
        <w:rPr>
          <w:rFonts w:ascii="Times New Roman" w:hAnsi="Times New Roman" w:cs="Times New Roman"/>
          <w:b/>
          <w:noProof/>
          <w:lang w:eastAsia="ru-RU"/>
        </w:rPr>
        <w:pict>
          <v:shape id="Полилиния 2" o:spid="_x0000_s1036" style="position:absolute;left:0;text-align:left;margin-left:88.9pt;margin-top:5.7pt;width:470.75pt;height:24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5978525,304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" path="m5978017,l,,,304799r5978017,l5978017,xe" stroked="f">
            <v:path o:connecttype="custom" o:connectlocs="5978017,0;0,0;0,304799;5978017,304799;5978017,0" o:connectangles="0,0,0,0,0"/>
            <w10:wrap anchorx="page"/>
          </v:shape>
        </w:pict>
      </w:r>
      <w:r w:rsidR="00CD43ED" w:rsidRPr="004E0FB5">
        <w:rPr>
          <w:rFonts w:ascii="Times New Roman" w:hAnsi="Times New Roman" w:cs="Times New Roman"/>
          <w:b/>
        </w:rPr>
        <w:t>Melanomanın qalınlığına görə təsnifatı (Breslow</w:t>
      </w:r>
      <w:r w:rsidR="00CD43ED" w:rsidRPr="004E0FB5">
        <w:rPr>
          <w:rFonts w:ascii="Times New Roman" w:hAnsi="Times New Roman" w:cs="Times New Roman"/>
          <w:b/>
          <w:lang w:val="az-Latn-AZ"/>
        </w:rPr>
        <w:t>-a görə</w:t>
      </w:r>
      <w:r w:rsidR="00CD43ED" w:rsidRPr="004E0FB5">
        <w:rPr>
          <w:rFonts w:ascii="Times New Roman" w:hAnsi="Times New Roman" w:cs="Times New Roman"/>
          <w:b/>
        </w:rPr>
        <w:t>)</w:t>
      </w:r>
    </w:p>
    <w:p w:rsidR="00CD43ED" w:rsidRPr="004E0FB5" w:rsidRDefault="00CD43ED" w:rsidP="0054014A">
      <w:pPr>
        <w:pStyle w:val="a8"/>
        <w:widowControl/>
        <w:numPr>
          <w:ilvl w:val="0"/>
          <w:numId w:val="83"/>
        </w:numPr>
        <w:tabs>
          <w:tab w:val="left" w:pos="305"/>
          <w:tab w:val="left" w:pos="709"/>
        </w:tabs>
        <w:autoSpaceDE/>
        <w:autoSpaceDN/>
        <w:spacing w:before="0" w:line="252" w:lineRule="auto"/>
        <w:ind w:left="567" w:hanging="283"/>
        <w:contextualSpacing/>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Qalınlığı 0,75 mm-dən az olan şişlər.</w:t>
      </w:r>
    </w:p>
    <w:p w:rsidR="00CD43ED" w:rsidRPr="004E0FB5" w:rsidRDefault="00CD43ED" w:rsidP="0054014A">
      <w:pPr>
        <w:pStyle w:val="a8"/>
        <w:widowControl/>
        <w:numPr>
          <w:ilvl w:val="0"/>
          <w:numId w:val="83"/>
        </w:numPr>
        <w:tabs>
          <w:tab w:val="left" w:pos="305"/>
          <w:tab w:val="left" w:pos="709"/>
        </w:tabs>
        <w:autoSpaceDE/>
        <w:autoSpaceDN/>
        <w:spacing w:before="0" w:line="252" w:lineRule="auto"/>
        <w:ind w:left="567" w:hanging="283"/>
        <w:contextualSpacing/>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Qalınlığı 0,76-1,5 mm arasında olan şişlər.</w:t>
      </w:r>
    </w:p>
    <w:p w:rsidR="00CD43ED" w:rsidRPr="004E0FB5" w:rsidRDefault="00CD43ED" w:rsidP="0054014A">
      <w:pPr>
        <w:pStyle w:val="a8"/>
        <w:widowControl/>
        <w:numPr>
          <w:ilvl w:val="0"/>
          <w:numId w:val="83"/>
        </w:numPr>
        <w:tabs>
          <w:tab w:val="left" w:pos="305"/>
          <w:tab w:val="left" w:pos="709"/>
        </w:tabs>
        <w:autoSpaceDE/>
        <w:autoSpaceDN/>
        <w:spacing w:before="0" w:line="252" w:lineRule="auto"/>
        <w:ind w:left="567" w:hanging="283"/>
        <w:contextualSpacing/>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Qalınlığı 1,6-2,25 mm arasında olan şişlər.</w:t>
      </w:r>
    </w:p>
    <w:p w:rsidR="00CD43ED" w:rsidRPr="004E0FB5" w:rsidRDefault="00CD43ED" w:rsidP="0054014A">
      <w:pPr>
        <w:pStyle w:val="a8"/>
        <w:widowControl/>
        <w:numPr>
          <w:ilvl w:val="0"/>
          <w:numId w:val="83"/>
        </w:numPr>
        <w:tabs>
          <w:tab w:val="left" w:pos="305"/>
          <w:tab w:val="left" w:pos="709"/>
        </w:tabs>
        <w:autoSpaceDE/>
        <w:autoSpaceDN/>
        <w:spacing w:before="0" w:line="252" w:lineRule="auto"/>
        <w:ind w:left="567" w:hanging="283"/>
        <w:contextualSpacing/>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Qalınlığı 2,26-3,0 mm arasında olan şişlər.</w:t>
      </w:r>
    </w:p>
    <w:p w:rsidR="00CD43ED" w:rsidRPr="004E0FB5" w:rsidRDefault="00CD43ED" w:rsidP="0054014A">
      <w:pPr>
        <w:pStyle w:val="a8"/>
        <w:widowControl/>
        <w:numPr>
          <w:ilvl w:val="0"/>
          <w:numId w:val="83"/>
        </w:numPr>
        <w:tabs>
          <w:tab w:val="left" w:pos="305"/>
          <w:tab w:val="left" w:pos="709"/>
        </w:tabs>
        <w:autoSpaceDE/>
        <w:autoSpaceDN/>
        <w:spacing w:before="0" w:line="252" w:lineRule="auto"/>
        <w:ind w:left="567" w:hanging="283"/>
        <w:contextualSpacing/>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Qalınlığı 3,01 mm-dən çox olan şişlər.</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Statistik olaraq, qalınlığı 0,75 mm-dən az olan şişlərdə 5 illik yaşama göstəricisi 98-100%, qalınlığı 0,76-1,5 mm arasında olan şişlərdə 85%, qalınlığı 1,6-4,0 mm arasında olan şişlərdə isə 47% təşkil edir.</w:t>
      </w:r>
    </w:p>
    <w:p w:rsidR="00CD43ED" w:rsidRPr="004E0FB5" w:rsidRDefault="00CD43ED" w:rsidP="003D0248">
      <w:pPr>
        <w:pStyle w:val="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TNM üzrə beynəlxalq təsnifat</w:t>
      </w:r>
    </w:p>
    <w:p w:rsidR="00CD43ED" w:rsidRPr="004E0FB5" w:rsidRDefault="00CD43ED" w:rsidP="003D0248">
      <w:pPr>
        <w:pStyle w:val="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b w:val="0"/>
          <w:lang w:val="az-Latn-AZ"/>
        </w:rPr>
        <w:t>TNM üzrə beynəlxalq təsnifata görə mərhələnin müəyyən edilməsi şişin millimetrlə qalınlığını, xoranın olub-olmamasını (T indeksi), regionar limfa düyünlərinin vəziyyətini (N indeksi), uzaq metastazların olmasını (M1) və ya olmamasını (M0) nəzərə alır.</w:t>
      </w:r>
      <w:r w:rsidR="00CF1A27">
        <w:rPr>
          <w:rFonts w:ascii="Times New Roman" w:hAnsi="Times New Roman" w:cs="Times New Roman"/>
          <w:noProof/>
          <w:lang w:eastAsia="ru-RU"/>
        </w:rPr>
        <w:pict>
          <v:shape id="Полилиния 1" o:spid="_x0000_s1035" style="position:absolute;left:0;text-align:left;margin-left:126.8pt;margin-top:74.05pt;width:470.75pt;height:24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5978525,304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" path="m5978017,l,,,304799r5978017,l5978017,xe" stroked="f">
            <v:path o:connecttype="custom" o:connectlocs="5978017,0;0,0;0,304799;5978017,304799;5978017,0" o:connectangles="0,0,0,0,0"/>
            <w10:wrap anchorx="page"/>
          </v:shape>
        </w:pict>
      </w:r>
    </w:p>
    <w:p w:rsidR="00CD43ED" w:rsidRPr="004E0FB5" w:rsidRDefault="00CD43ED" w:rsidP="003D0248">
      <w:pPr>
        <w:pStyle w:val="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Etiologiya və patogenez</w:t>
      </w:r>
    </w:p>
    <w:p w:rsidR="00CD43ED" w:rsidRPr="00E333A0" w:rsidRDefault="00CD43ED" w:rsidP="003D0248">
      <w:pPr>
        <w:pStyle w:val="5"/>
        <w:widowControl/>
        <w:tabs>
          <w:tab w:val="left" w:pos="142"/>
        </w:tabs>
        <w:spacing w:before="0" w:line="252" w:lineRule="auto"/>
        <w:ind w:left="0" w:firstLine="567"/>
        <w:jc w:val="both"/>
        <w:rPr>
          <w:rFonts w:ascii="Times New Roman" w:hAnsi="Times New Roman" w:cs="Times New Roman"/>
          <w:spacing w:val="-2"/>
          <w:lang w:val="az-Latn-AZ"/>
        </w:rPr>
      </w:pPr>
      <w:r w:rsidRPr="00E333A0">
        <w:rPr>
          <w:rFonts w:ascii="Times New Roman" w:hAnsi="Times New Roman" w:cs="Times New Roman"/>
          <w:b w:val="0"/>
          <w:spacing w:val="-2"/>
          <w:lang w:val="az-Latn-AZ"/>
        </w:rPr>
        <w:t>Günəş radiasiyasının ultrabənövşəyi spektrinin təsiri dəri me</w:t>
      </w:r>
      <w:r w:rsidR="00E333A0" w:rsidRPr="00E333A0">
        <w:rPr>
          <w:rFonts w:ascii="Times New Roman" w:hAnsi="Times New Roman" w:cs="Times New Roman"/>
          <w:b w:val="0"/>
          <w:spacing w:val="-2"/>
          <w:lang w:val="az-Latn-AZ"/>
        </w:rPr>
        <w:softHyphen/>
      </w:r>
      <w:r w:rsidRPr="00E333A0">
        <w:rPr>
          <w:rFonts w:ascii="Times New Roman" w:hAnsi="Times New Roman" w:cs="Times New Roman"/>
          <w:b w:val="0"/>
          <w:spacing w:val="-2"/>
          <w:lang w:val="az-Latn-AZ"/>
        </w:rPr>
        <w:t>lanomasının yaranmasına səbəb olan ən vacib ekzogen amil</w:t>
      </w:r>
      <w:r w:rsidR="00E333A0" w:rsidRPr="00E333A0">
        <w:rPr>
          <w:rFonts w:ascii="Times New Roman" w:hAnsi="Times New Roman" w:cs="Times New Roman"/>
          <w:b w:val="0"/>
          <w:spacing w:val="-2"/>
          <w:lang w:val="az-Latn-AZ"/>
        </w:rPr>
        <w:softHyphen/>
      </w:r>
      <w:r w:rsidRPr="00E333A0">
        <w:rPr>
          <w:rFonts w:ascii="Times New Roman" w:hAnsi="Times New Roman" w:cs="Times New Roman"/>
          <w:b w:val="0"/>
          <w:spacing w:val="-2"/>
          <w:lang w:val="az-Latn-AZ"/>
        </w:rPr>
        <w:t>lər</w:t>
      </w:r>
      <w:r w:rsidR="00E333A0" w:rsidRPr="00E333A0">
        <w:rPr>
          <w:rFonts w:ascii="Times New Roman" w:hAnsi="Times New Roman" w:cs="Times New Roman"/>
          <w:b w:val="0"/>
          <w:spacing w:val="-2"/>
          <w:lang w:val="az-Latn-AZ"/>
        </w:rPr>
        <w:softHyphen/>
      </w:r>
      <w:r w:rsidRPr="00E333A0">
        <w:rPr>
          <w:rFonts w:ascii="Times New Roman" w:hAnsi="Times New Roman" w:cs="Times New Roman"/>
          <w:b w:val="0"/>
          <w:spacing w:val="-2"/>
          <w:lang w:val="az-Latn-AZ"/>
        </w:rPr>
        <w:t>dən biri hesab olunur. Günəş radiasiyasının kəskin və intensiv, hət</w:t>
      </w:r>
      <w:r w:rsidR="00E333A0" w:rsidRPr="00E333A0">
        <w:rPr>
          <w:rFonts w:ascii="Times New Roman" w:hAnsi="Times New Roman" w:cs="Times New Roman"/>
          <w:b w:val="0"/>
          <w:spacing w:val="-2"/>
          <w:lang w:val="az-Latn-AZ"/>
        </w:rPr>
        <w:softHyphen/>
      </w:r>
      <w:r w:rsidRPr="00E333A0">
        <w:rPr>
          <w:rFonts w:ascii="Times New Roman" w:hAnsi="Times New Roman" w:cs="Times New Roman"/>
          <w:b w:val="0"/>
          <w:spacing w:val="-2"/>
          <w:lang w:val="az-Latn-AZ"/>
        </w:rPr>
        <w:t>ta bəl</w:t>
      </w:r>
      <w:r w:rsidR="00E333A0" w:rsidRPr="00E333A0">
        <w:rPr>
          <w:rFonts w:ascii="Times New Roman" w:hAnsi="Times New Roman" w:cs="Times New Roman"/>
          <w:b w:val="0"/>
          <w:spacing w:val="-2"/>
          <w:lang w:val="az-Latn-AZ"/>
        </w:rPr>
        <w:softHyphen/>
      </w:r>
      <w:r w:rsidRPr="00E333A0">
        <w:rPr>
          <w:rFonts w:ascii="Times New Roman" w:hAnsi="Times New Roman" w:cs="Times New Roman"/>
          <w:b w:val="0"/>
          <w:spacing w:val="-2"/>
          <w:lang w:val="az-Latn-AZ"/>
        </w:rPr>
        <w:t>kə də birdəfəlik təsiri həlledici əhəmiyyətə malikdir. Dəri me</w:t>
      </w:r>
      <w:r w:rsidR="00E333A0" w:rsidRPr="00E333A0">
        <w:rPr>
          <w:rFonts w:ascii="Times New Roman" w:hAnsi="Times New Roman" w:cs="Times New Roman"/>
          <w:b w:val="0"/>
          <w:spacing w:val="-2"/>
          <w:lang w:val="az-Latn-AZ"/>
        </w:rPr>
        <w:softHyphen/>
      </w:r>
      <w:r w:rsidRPr="00E333A0">
        <w:rPr>
          <w:rFonts w:ascii="Times New Roman" w:hAnsi="Times New Roman" w:cs="Times New Roman"/>
          <w:b w:val="0"/>
          <w:spacing w:val="-2"/>
          <w:lang w:val="az-Latn-AZ"/>
        </w:rPr>
        <w:t>lano</w:t>
      </w:r>
      <w:r w:rsidR="00E333A0" w:rsidRPr="00E333A0">
        <w:rPr>
          <w:rFonts w:ascii="Times New Roman" w:hAnsi="Times New Roman" w:cs="Times New Roman"/>
          <w:b w:val="0"/>
          <w:spacing w:val="-2"/>
          <w:lang w:val="az-Latn-AZ"/>
        </w:rPr>
        <w:softHyphen/>
      </w:r>
      <w:r w:rsidRPr="00E333A0">
        <w:rPr>
          <w:rFonts w:ascii="Times New Roman" w:hAnsi="Times New Roman" w:cs="Times New Roman"/>
          <w:b w:val="0"/>
          <w:spacing w:val="-2"/>
          <w:lang w:val="az-Latn-AZ"/>
        </w:rPr>
        <w:t>ma</w:t>
      </w:r>
      <w:r w:rsidR="00E333A0" w:rsidRPr="00E333A0">
        <w:rPr>
          <w:rFonts w:ascii="Times New Roman" w:hAnsi="Times New Roman" w:cs="Times New Roman"/>
          <w:b w:val="0"/>
          <w:spacing w:val="-2"/>
          <w:lang w:val="az-Latn-AZ"/>
        </w:rPr>
        <w:softHyphen/>
      </w:r>
      <w:r w:rsidRPr="00E333A0">
        <w:rPr>
          <w:rFonts w:ascii="Times New Roman" w:hAnsi="Times New Roman" w:cs="Times New Roman"/>
          <w:b w:val="0"/>
          <w:spacing w:val="-2"/>
          <w:lang w:val="az-Latn-AZ"/>
        </w:rPr>
        <w:t>sının bədənin daha çox geyimlə qorunan hissələrində ya</w:t>
      </w:r>
      <w:r w:rsidR="00E333A0" w:rsidRPr="00E333A0">
        <w:rPr>
          <w:rFonts w:ascii="Times New Roman" w:hAnsi="Times New Roman" w:cs="Times New Roman"/>
          <w:b w:val="0"/>
          <w:spacing w:val="-2"/>
          <w:lang w:val="az-Latn-AZ"/>
        </w:rPr>
        <w:softHyphen/>
      </w:r>
      <w:r w:rsidRPr="00E333A0">
        <w:rPr>
          <w:rFonts w:ascii="Times New Roman" w:hAnsi="Times New Roman" w:cs="Times New Roman"/>
          <w:b w:val="0"/>
          <w:spacing w:val="-2"/>
          <w:lang w:val="az-Latn-AZ"/>
        </w:rPr>
        <w:t>ran</w:t>
      </w:r>
      <w:r w:rsidR="00E333A0" w:rsidRPr="00E333A0">
        <w:rPr>
          <w:rFonts w:ascii="Times New Roman" w:hAnsi="Times New Roman" w:cs="Times New Roman"/>
          <w:b w:val="0"/>
          <w:spacing w:val="-2"/>
          <w:lang w:val="az-Latn-AZ"/>
        </w:rPr>
        <w:softHyphen/>
      </w:r>
      <w:r w:rsidRPr="00E333A0">
        <w:rPr>
          <w:rFonts w:ascii="Times New Roman" w:hAnsi="Times New Roman" w:cs="Times New Roman"/>
          <w:b w:val="0"/>
          <w:spacing w:val="-2"/>
          <w:lang w:val="az-Latn-AZ"/>
        </w:rPr>
        <w:t>ması bunu təsdiq edir. Qeyd edilmişdir ki, uşaqlıq və ye</w:t>
      </w:r>
      <w:r w:rsidR="00E333A0" w:rsidRPr="00E333A0">
        <w:rPr>
          <w:rFonts w:ascii="Times New Roman" w:hAnsi="Times New Roman" w:cs="Times New Roman"/>
          <w:b w:val="0"/>
          <w:spacing w:val="-2"/>
          <w:lang w:val="az-Latn-AZ"/>
        </w:rPr>
        <w:softHyphen/>
      </w:r>
      <w:r w:rsidRPr="00E333A0">
        <w:rPr>
          <w:rFonts w:ascii="Times New Roman" w:hAnsi="Times New Roman" w:cs="Times New Roman"/>
          <w:b w:val="0"/>
          <w:spacing w:val="-2"/>
          <w:lang w:val="az-Latn-AZ"/>
        </w:rPr>
        <w:t>ni</w:t>
      </w:r>
      <w:r w:rsidR="00E333A0" w:rsidRPr="00E333A0">
        <w:rPr>
          <w:rFonts w:ascii="Times New Roman" w:hAnsi="Times New Roman" w:cs="Times New Roman"/>
          <w:b w:val="0"/>
          <w:spacing w:val="-2"/>
          <w:lang w:val="az-Latn-AZ"/>
        </w:rPr>
        <w:softHyphen/>
      </w:r>
      <w:r w:rsidRPr="00E333A0">
        <w:rPr>
          <w:rFonts w:ascii="Times New Roman" w:hAnsi="Times New Roman" w:cs="Times New Roman"/>
          <w:b w:val="0"/>
          <w:spacing w:val="-2"/>
          <w:lang w:val="az-Latn-AZ"/>
        </w:rPr>
        <w:t>yet</w:t>
      </w:r>
      <w:r w:rsidR="00E333A0" w:rsidRPr="00E333A0">
        <w:rPr>
          <w:rFonts w:ascii="Times New Roman" w:hAnsi="Times New Roman" w:cs="Times New Roman"/>
          <w:b w:val="0"/>
          <w:spacing w:val="-2"/>
          <w:lang w:val="az-Latn-AZ"/>
        </w:rPr>
        <w:softHyphen/>
      </w:r>
      <w:r w:rsidRPr="00E333A0">
        <w:rPr>
          <w:rFonts w:ascii="Times New Roman" w:hAnsi="Times New Roman" w:cs="Times New Roman"/>
          <w:b w:val="0"/>
          <w:spacing w:val="-2"/>
          <w:lang w:val="az-Latn-AZ"/>
        </w:rPr>
        <w:t xml:space="preserve">məlik </w:t>
      </w:r>
      <w:r w:rsidRPr="00E333A0">
        <w:rPr>
          <w:rFonts w:ascii="Times New Roman" w:hAnsi="Times New Roman" w:cs="Times New Roman"/>
          <w:b w:val="0"/>
          <w:spacing w:val="-4"/>
          <w:lang w:val="az-Latn-AZ"/>
        </w:rPr>
        <w:t>döv</w:t>
      </w:r>
      <w:r w:rsidR="00E333A0" w:rsidRPr="00E333A0">
        <w:rPr>
          <w:rFonts w:ascii="Times New Roman" w:hAnsi="Times New Roman" w:cs="Times New Roman"/>
          <w:b w:val="0"/>
          <w:spacing w:val="-4"/>
          <w:lang w:val="az-Latn-AZ"/>
        </w:rPr>
        <w:softHyphen/>
      </w:r>
      <w:r w:rsidRPr="00E333A0">
        <w:rPr>
          <w:rFonts w:ascii="Times New Roman" w:hAnsi="Times New Roman" w:cs="Times New Roman"/>
          <w:b w:val="0"/>
          <w:spacing w:val="-4"/>
          <w:lang w:val="az-Latn-AZ"/>
        </w:rPr>
        <w:t>rün</w:t>
      </w:r>
      <w:r w:rsidR="00E333A0" w:rsidRPr="00E333A0">
        <w:rPr>
          <w:rFonts w:ascii="Times New Roman" w:hAnsi="Times New Roman" w:cs="Times New Roman"/>
          <w:b w:val="0"/>
          <w:spacing w:val="-4"/>
          <w:lang w:val="az-Latn-AZ"/>
        </w:rPr>
        <w:softHyphen/>
      </w:r>
      <w:r w:rsidRPr="00E333A0">
        <w:rPr>
          <w:rFonts w:ascii="Times New Roman" w:hAnsi="Times New Roman" w:cs="Times New Roman"/>
          <w:b w:val="0"/>
          <w:spacing w:val="-4"/>
          <w:lang w:val="az-Latn-AZ"/>
        </w:rPr>
        <w:t>də alınan Günəş yanıqları şişin yaranmasında böyük əhə</w:t>
      </w:r>
      <w:r w:rsidR="00E333A0" w:rsidRPr="00E333A0">
        <w:rPr>
          <w:rFonts w:ascii="Times New Roman" w:hAnsi="Times New Roman" w:cs="Times New Roman"/>
          <w:b w:val="0"/>
          <w:spacing w:val="-4"/>
          <w:lang w:val="az-Latn-AZ"/>
        </w:rPr>
        <w:softHyphen/>
      </w:r>
      <w:r w:rsidRPr="00E333A0">
        <w:rPr>
          <w:rFonts w:ascii="Times New Roman" w:hAnsi="Times New Roman" w:cs="Times New Roman"/>
          <w:b w:val="0"/>
          <w:spacing w:val="-4"/>
          <w:lang w:val="az-Latn-AZ"/>
        </w:rPr>
        <w:t>miyyət kəsb edir. Dəri melanomasının yaranma tezliyinə etnik amil</w:t>
      </w:r>
      <w:r w:rsidR="00E333A0" w:rsidRPr="00E333A0">
        <w:rPr>
          <w:rFonts w:ascii="Times New Roman" w:hAnsi="Times New Roman" w:cs="Times New Roman"/>
          <w:b w:val="0"/>
          <w:spacing w:val="-4"/>
          <w:lang w:val="az-Latn-AZ"/>
        </w:rPr>
        <w:softHyphen/>
      </w:r>
      <w:r w:rsidRPr="00E333A0">
        <w:rPr>
          <w:rFonts w:ascii="Times New Roman" w:hAnsi="Times New Roman" w:cs="Times New Roman"/>
          <w:b w:val="0"/>
          <w:spacing w:val="-4"/>
          <w:lang w:val="az-Latn-AZ"/>
        </w:rPr>
        <w:t>lər də tə</w:t>
      </w:r>
      <w:r w:rsidR="00E333A0" w:rsidRPr="00E333A0">
        <w:rPr>
          <w:rFonts w:ascii="Times New Roman" w:hAnsi="Times New Roman" w:cs="Times New Roman"/>
          <w:b w:val="0"/>
          <w:spacing w:val="-4"/>
          <w:lang w:val="az-Latn-AZ"/>
        </w:rPr>
        <w:softHyphen/>
      </w:r>
      <w:r w:rsidRPr="00E333A0">
        <w:rPr>
          <w:rFonts w:ascii="Times New Roman" w:hAnsi="Times New Roman" w:cs="Times New Roman"/>
          <w:b w:val="0"/>
          <w:spacing w:val="-4"/>
          <w:lang w:val="az-Latn-AZ"/>
        </w:rPr>
        <w:t>sir göstərir (şişə daha çox dəri rəngi açıq olan insan</w:t>
      </w:r>
      <w:r w:rsidR="00E333A0" w:rsidRPr="00E333A0">
        <w:rPr>
          <w:rFonts w:ascii="Times New Roman" w:hAnsi="Times New Roman" w:cs="Times New Roman"/>
          <w:b w:val="0"/>
          <w:spacing w:val="-4"/>
          <w:lang w:val="az-Latn-AZ"/>
        </w:rPr>
        <w:softHyphen/>
      </w:r>
      <w:r w:rsidRPr="00E333A0">
        <w:rPr>
          <w:rFonts w:ascii="Times New Roman" w:hAnsi="Times New Roman" w:cs="Times New Roman"/>
          <w:b w:val="0"/>
          <w:spacing w:val="-4"/>
          <w:lang w:val="az-Latn-AZ"/>
        </w:rPr>
        <w:t>larda rast gəlinir).</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b/>
          <w:lang w:val="az-Latn-AZ"/>
        </w:rPr>
      </w:pPr>
      <w:r w:rsidRPr="004E0FB5">
        <w:rPr>
          <w:rFonts w:ascii="Times New Roman" w:hAnsi="Times New Roman" w:cs="Times New Roman"/>
          <w:b/>
          <w:lang w:val="az-Latn-AZ"/>
        </w:rPr>
        <w:t>İrsilik</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bCs/>
          <w:lang w:val="az-Latn-AZ"/>
        </w:rPr>
        <w:t>A</w:t>
      </w:r>
      <w:r w:rsidRPr="004E0FB5">
        <w:rPr>
          <w:rFonts w:ascii="Times New Roman" w:hAnsi="Times New Roman" w:cs="Times New Roman"/>
          <w:lang w:val="az-Latn-AZ"/>
        </w:rPr>
        <w:t xml:space="preserve">tipik (displastik) xal sindromu (AMS </w:t>
      </w:r>
      <w:r w:rsidR="00E333A0" w:rsidRPr="003D0248">
        <w:rPr>
          <w:rFonts w:ascii="Times New Roman" w:hAnsi="Times New Roman" w:cs="Times New Roman"/>
          <w:lang w:val="az-Latn-AZ"/>
        </w:rPr>
        <w:t>–</w:t>
      </w:r>
      <w:r w:rsidRPr="004E0FB5">
        <w:rPr>
          <w:rFonts w:ascii="Times New Roman" w:hAnsi="Times New Roman" w:cs="Times New Roman"/>
          <w:lang w:val="az-Latn-AZ"/>
        </w:rPr>
        <w:t xml:space="preserve"> </w:t>
      </w:r>
      <w:r w:rsidRPr="004E0FB5">
        <w:rPr>
          <w:rFonts w:ascii="Times New Roman" w:hAnsi="Times New Roman" w:cs="Times New Roman"/>
          <w:i/>
          <w:lang w:val="az-Latn-AZ"/>
        </w:rPr>
        <w:t>Atypical Mole Syndrome</w:t>
      </w:r>
      <w:r w:rsidRPr="004E0FB5">
        <w:rPr>
          <w:rFonts w:ascii="Times New Roman" w:hAnsi="Times New Roman" w:cs="Times New Roman"/>
          <w:lang w:val="az-Latn-AZ"/>
        </w:rPr>
        <w:t>) olan ailələrdə melanomanın inkişaf riski yüksəkdir. Bu sind</w:t>
      </w:r>
      <w:r w:rsidR="00E333A0" w:rsidRPr="00E333A0">
        <w:rPr>
          <w:rFonts w:ascii="Times New Roman" w:hAnsi="Times New Roman" w:cs="Times New Roman"/>
          <w:lang w:val="az-Latn-AZ"/>
        </w:rPr>
        <w:softHyphen/>
      </w:r>
      <w:r w:rsidRPr="004E0FB5">
        <w:rPr>
          <w:rFonts w:ascii="Times New Roman" w:hAnsi="Times New Roman" w:cs="Times New Roman"/>
          <w:lang w:val="az-Latn-AZ"/>
        </w:rPr>
        <w:t>rom həyat boyu dəri melanomasının bəzi bədxassəli xüs</w:t>
      </w:r>
      <w:r w:rsidR="00E333A0" w:rsidRPr="00E333A0">
        <w:rPr>
          <w:rFonts w:ascii="Times New Roman" w:hAnsi="Times New Roman" w:cs="Times New Roman"/>
          <w:lang w:val="az-Latn-AZ"/>
        </w:rPr>
        <w:softHyphen/>
      </w:r>
      <w:r w:rsidRPr="004E0FB5">
        <w:rPr>
          <w:rFonts w:ascii="Times New Roman" w:hAnsi="Times New Roman" w:cs="Times New Roman"/>
          <w:lang w:val="az-Latn-AZ"/>
        </w:rPr>
        <w:t>u</w:t>
      </w:r>
      <w:r w:rsidR="00E333A0" w:rsidRPr="00E333A0">
        <w:rPr>
          <w:rFonts w:ascii="Times New Roman" w:hAnsi="Times New Roman" w:cs="Times New Roman"/>
          <w:lang w:val="az-Latn-AZ"/>
        </w:rPr>
        <w:softHyphen/>
      </w:r>
      <w:r w:rsidRPr="004E0FB5">
        <w:rPr>
          <w:rFonts w:ascii="Times New Roman" w:hAnsi="Times New Roman" w:cs="Times New Roman"/>
          <w:lang w:val="az-Latn-AZ"/>
        </w:rPr>
        <w:t>siy</w:t>
      </w:r>
      <w:r w:rsidR="00E333A0" w:rsidRPr="00E333A0">
        <w:rPr>
          <w:rFonts w:ascii="Times New Roman" w:hAnsi="Times New Roman" w:cs="Times New Roman"/>
          <w:lang w:val="az-Latn-AZ"/>
        </w:rPr>
        <w:softHyphen/>
      </w:r>
      <w:r w:rsidRPr="004E0FB5">
        <w:rPr>
          <w:rFonts w:ascii="Times New Roman" w:hAnsi="Times New Roman" w:cs="Times New Roman"/>
          <w:lang w:val="az-Latn-AZ"/>
        </w:rPr>
        <w:t>yət</w:t>
      </w:r>
      <w:r w:rsidR="00E333A0" w:rsidRPr="00E333A0">
        <w:rPr>
          <w:rFonts w:ascii="Times New Roman" w:hAnsi="Times New Roman" w:cs="Times New Roman"/>
          <w:lang w:val="az-Latn-AZ"/>
        </w:rPr>
        <w:softHyphen/>
      </w:r>
      <w:r w:rsidRPr="004E0FB5">
        <w:rPr>
          <w:rFonts w:ascii="Times New Roman" w:hAnsi="Times New Roman" w:cs="Times New Roman"/>
          <w:lang w:val="az-Latn-AZ"/>
        </w:rPr>
        <w:t>lərini (ABCD qaydası və s.) daşıyan çoxsaylı (50-dən çox) ati</w:t>
      </w:r>
      <w:r w:rsidR="00E333A0" w:rsidRPr="00E333A0">
        <w:rPr>
          <w:rFonts w:ascii="Times New Roman" w:hAnsi="Times New Roman" w:cs="Times New Roman"/>
          <w:lang w:val="az-Latn-AZ"/>
        </w:rPr>
        <w:softHyphen/>
      </w:r>
      <w:r w:rsidRPr="004E0FB5">
        <w:rPr>
          <w:rFonts w:ascii="Times New Roman" w:hAnsi="Times New Roman" w:cs="Times New Roman"/>
          <w:lang w:val="az-Latn-AZ"/>
        </w:rPr>
        <w:t>pik xalların (displastik nevusların) inkişafı ilə xarakterizə olunur. Atipik xallar bədxassəli transformasiya ilə xarakterizə olunur, buna görə də onlar dəri melanomasının yaranmasına səbəb olan ən əlverişsiz amil hesab olunur. Xəstəlik autosom-dominant şəkildə irsən ötürülür. İrsi melanoma daha gənc yaşlarda meydana çıxır. Məhz buna görə də dəri melanoması olan hər hansı xəstə aşkar edil</w:t>
      </w:r>
      <w:r w:rsidR="00E333A0" w:rsidRPr="00E333A0">
        <w:rPr>
          <w:rFonts w:ascii="Times New Roman" w:hAnsi="Times New Roman" w:cs="Times New Roman"/>
          <w:lang w:val="az-Latn-AZ"/>
        </w:rPr>
        <w:softHyphen/>
      </w:r>
      <w:r w:rsidRPr="004E0FB5">
        <w:rPr>
          <w:rFonts w:ascii="Times New Roman" w:hAnsi="Times New Roman" w:cs="Times New Roman"/>
          <w:lang w:val="az-Latn-AZ"/>
        </w:rPr>
        <w:t>dikdə, onun ailəsinin bütün üzvləri haqqında anamnez məlu</w:t>
      </w:r>
      <w:r w:rsidR="00E333A0" w:rsidRPr="00E333A0">
        <w:rPr>
          <w:rFonts w:ascii="Times New Roman" w:hAnsi="Times New Roman" w:cs="Times New Roman"/>
          <w:lang w:val="az-Latn-AZ"/>
        </w:rPr>
        <w:softHyphen/>
      </w:r>
      <w:r w:rsidRPr="004E0FB5">
        <w:rPr>
          <w:rFonts w:ascii="Times New Roman" w:hAnsi="Times New Roman" w:cs="Times New Roman"/>
          <w:lang w:val="az-Latn-AZ"/>
        </w:rPr>
        <w:t>ma</w:t>
      </w:r>
      <w:r w:rsidR="00E333A0" w:rsidRPr="00E333A0">
        <w:rPr>
          <w:rFonts w:ascii="Times New Roman" w:hAnsi="Times New Roman" w:cs="Times New Roman"/>
          <w:lang w:val="az-Latn-AZ"/>
        </w:rPr>
        <w:softHyphen/>
      </w:r>
      <w:r w:rsidRPr="004E0FB5">
        <w:rPr>
          <w:rFonts w:ascii="Times New Roman" w:hAnsi="Times New Roman" w:cs="Times New Roman"/>
          <w:lang w:val="az-Latn-AZ"/>
        </w:rPr>
        <w:t>tlarının olması son dərəcə arzuolunandır.</w:t>
      </w:r>
    </w:p>
    <w:p w:rsidR="00CD43ED" w:rsidRPr="004E0FB5" w:rsidRDefault="00CD43ED" w:rsidP="003D0248">
      <w:pPr>
        <w:pStyle w:val="a8"/>
        <w:widowControl/>
        <w:tabs>
          <w:tab w:val="left" w:pos="142"/>
          <w:tab w:val="left" w:pos="305"/>
        </w:tabs>
        <w:autoSpaceDE/>
        <w:autoSpaceDN/>
        <w:spacing w:before="0" w:line="252" w:lineRule="auto"/>
        <w:ind w:left="0" w:firstLine="567"/>
        <w:contextualSpacing/>
        <w:jc w:val="both"/>
        <w:rPr>
          <w:rFonts w:ascii="Times New Roman" w:hAnsi="Times New Roman" w:cs="Times New Roman"/>
          <w:sz w:val="24"/>
          <w:szCs w:val="24"/>
          <w:lang w:val="az-Latn-AZ"/>
        </w:rPr>
      </w:pPr>
      <w:r w:rsidRPr="004E0FB5">
        <w:rPr>
          <w:rFonts w:ascii="Times New Roman" w:hAnsi="Times New Roman" w:cs="Times New Roman"/>
          <w:b/>
          <w:sz w:val="24"/>
          <w:szCs w:val="24"/>
          <w:lang w:val="az-Latn-AZ"/>
        </w:rPr>
        <w:t>Nevusların rolu.</w:t>
      </w:r>
    </w:p>
    <w:p w:rsidR="00CD43ED" w:rsidRPr="004E0FB5" w:rsidRDefault="00CD43ED" w:rsidP="003D0248">
      <w:pPr>
        <w:pStyle w:val="a8"/>
        <w:widowControl/>
        <w:tabs>
          <w:tab w:val="left" w:pos="142"/>
          <w:tab w:val="left" w:pos="305"/>
        </w:tabs>
        <w:autoSpaceDE/>
        <w:autoSpaceDN/>
        <w:spacing w:before="0" w:line="252" w:lineRule="auto"/>
        <w:ind w:left="0" w:firstLine="567"/>
        <w:contextualSpacing/>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 xml:space="preserve">İnsanda nevusların olması dəri melanomasının yaranması </w:t>
      </w:r>
      <w:r w:rsidRPr="00E333A0">
        <w:rPr>
          <w:rFonts w:ascii="Times New Roman" w:hAnsi="Times New Roman" w:cs="Times New Roman"/>
          <w:spacing w:val="-2"/>
          <w:sz w:val="24"/>
          <w:szCs w:val="24"/>
          <w:lang w:val="az-Latn-AZ"/>
        </w:rPr>
        <w:t>üçün müəyyən risk təşkil edir. Piqment nevuslarının zədələnməsi bu riski artırır. Eyni zamanda, nevusların maliqnizasiya tezliyi on</w:t>
      </w:r>
      <w:r w:rsidR="00E333A0" w:rsidRPr="00E333A0">
        <w:rPr>
          <w:rFonts w:ascii="Times New Roman" w:hAnsi="Times New Roman" w:cs="Times New Roman"/>
          <w:spacing w:val="-2"/>
          <w:sz w:val="24"/>
          <w:szCs w:val="24"/>
          <w:lang w:val="az-Latn-AZ"/>
        </w:rPr>
        <w:softHyphen/>
      </w:r>
      <w:r w:rsidRPr="00E333A0">
        <w:rPr>
          <w:rFonts w:ascii="Times New Roman" w:hAnsi="Times New Roman" w:cs="Times New Roman"/>
          <w:spacing w:val="-2"/>
          <w:sz w:val="24"/>
          <w:szCs w:val="24"/>
          <w:lang w:val="az-Latn-AZ"/>
        </w:rPr>
        <w:t>la</w:t>
      </w:r>
      <w:r w:rsidR="00E333A0" w:rsidRPr="00E333A0">
        <w:rPr>
          <w:rFonts w:ascii="Times New Roman" w:hAnsi="Times New Roman" w:cs="Times New Roman"/>
          <w:spacing w:val="-2"/>
          <w:sz w:val="24"/>
          <w:szCs w:val="24"/>
          <w:lang w:val="az-Latn-AZ"/>
        </w:rPr>
        <w:softHyphen/>
      </w:r>
      <w:r w:rsidRPr="00E333A0">
        <w:rPr>
          <w:rFonts w:ascii="Times New Roman" w:hAnsi="Times New Roman" w:cs="Times New Roman"/>
          <w:spacing w:val="-2"/>
          <w:sz w:val="24"/>
          <w:szCs w:val="24"/>
          <w:lang w:val="az-Latn-AZ"/>
        </w:rPr>
        <w:t>rın səth üzrə ölçüsündən birbaşa asılıdır. İki ən təhlükəli nevus növü mövcuddur: displastik və anadangəlmə. Birincilər displastik sind</w:t>
      </w:r>
      <w:r w:rsidR="00E333A0" w:rsidRPr="003D0248">
        <w:rPr>
          <w:rFonts w:ascii="Times New Roman" w:hAnsi="Times New Roman" w:cs="Times New Roman"/>
          <w:spacing w:val="-2"/>
          <w:sz w:val="24"/>
          <w:szCs w:val="24"/>
          <w:lang w:val="az-Latn-AZ"/>
        </w:rPr>
        <w:softHyphen/>
      </w:r>
      <w:r w:rsidRPr="00E333A0">
        <w:rPr>
          <w:rFonts w:ascii="Times New Roman" w:hAnsi="Times New Roman" w:cs="Times New Roman"/>
          <w:spacing w:val="-2"/>
          <w:sz w:val="24"/>
          <w:szCs w:val="24"/>
          <w:lang w:val="az-Latn-AZ"/>
        </w:rPr>
        <w:t>rom zamanı inkişaf edir və 100% hallarda bədxassəliyə çevrilir.</w:t>
      </w:r>
    </w:p>
    <w:p w:rsidR="00CD43ED" w:rsidRPr="004E0FB5" w:rsidRDefault="00CD43ED" w:rsidP="003D0248">
      <w:pPr>
        <w:pStyle w:val="a8"/>
        <w:widowControl/>
        <w:tabs>
          <w:tab w:val="left" w:pos="142"/>
          <w:tab w:val="left" w:pos="305"/>
        </w:tabs>
        <w:spacing w:before="0" w:line="252" w:lineRule="auto"/>
        <w:ind w:left="0" w:firstLine="567"/>
        <w:jc w:val="both"/>
        <w:rPr>
          <w:rFonts w:ascii="Times New Roman" w:hAnsi="Times New Roman" w:cs="Times New Roman"/>
          <w:sz w:val="24"/>
          <w:szCs w:val="24"/>
          <w:lang w:val="az-Latn-AZ"/>
        </w:rPr>
      </w:pPr>
      <w:r w:rsidRPr="004E0FB5">
        <w:rPr>
          <w:rFonts w:ascii="Times New Roman" w:hAnsi="Times New Roman" w:cs="Times New Roman"/>
          <w:sz w:val="24"/>
          <w:szCs w:val="24"/>
          <w:lang w:val="az-Latn-AZ"/>
        </w:rPr>
        <w:t>Displastik nevusların klinik əlamətləri:</w:t>
      </w:r>
    </w:p>
    <w:p w:rsidR="00CD43ED" w:rsidRPr="00E333A0" w:rsidRDefault="00CD43ED" w:rsidP="0054014A">
      <w:pPr>
        <w:pStyle w:val="a8"/>
        <w:widowControl/>
        <w:numPr>
          <w:ilvl w:val="1"/>
          <w:numId w:val="84"/>
        </w:numPr>
        <w:tabs>
          <w:tab w:val="left" w:pos="142"/>
          <w:tab w:val="left" w:pos="305"/>
        </w:tabs>
        <w:spacing w:line="252" w:lineRule="auto"/>
        <w:ind w:left="567" w:hanging="283"/>
        <w:contextualSpacing/>
        <w:jc w:val="both"/>
        <w:rPr>
          <w:rFonts w:ascii="Times New Roman" w:hAnsi="Times New Roman"/>
          <w:sz w:val="24"/>
          <w:szCs w:val="24"/>
          <w:lang w:val="az-Latn-AZ"/>
        </w:rPr>
      </w:pPr>
      <w:r w:rsidRPr="00E333A0">
        <w:rPr>
          <w:rFonts w:ascii="Times New Roman" w:hAnsi="Times New Roman"/>
          <w:sz w:val="24"/>
          <w:szCs w:val="24"/>
          <w:lang w:val="az-Latn-AZ"/>
        </w:rPr>
        <w:t>adi nevuslarla müqayisədə daha böyük ölçü (diametri 0,5 sm-dən çox);</w:t>
      </w:r>
    </w:p>
    <w:p w:rsidR="00CD43ED" w:rsidRPr="00E333A0" w:rsidRDefault="00CD43ED" w:rsidP="0054014A">
      <w:pPr>
        <w:pStyle w:val="a8"/>
        <w:widowControl/>
        <w:numPr>
          <w:ilvl w:val="1"/>
          <w:numId w:val="84"/>
        </w:numPr>
        <w:tabs>
          <w:tab w:val="left" w:pos="142"/>
          <w:tab w:val="left" w:pos="305"/>
        </w:tabs>
        <w:spacing w:line="252" w:lineRule="auto"/>
        <w:ind w:left="567" w:hanging="283"/>
        <w:contextualSpacing/>
        <w:jc w:val="both"/>
        <w:rPr>
          <w:rFonts w:ascii="Times New Roman" w:hAnsi="Times New Roman"/>
          <w:sz w:val="24"/>
          <w:szCs w:val="24"/>
          <w:lang w:val="az-Latn-AZ"/>
        </w:rPr>
      </w:pPr>
      <w:r w:rsidRPr="00E333A0">
        <w:rPr>
          <w:rFonts w:ascii="Times New Roman" w:hAnsi="Times New Roman"/>
          <w:sz w:val="24"/>
          <w:szCs w:val="24"/>
          <w:lang w:val="az-Latn-AZ"/>
        </w:rPr>
        <w:t>düzgün olmayan (ovalşəkilli) forma;</w:t>
      </w:r>
    </w:p>
    <w:p w:rsidR="00CD43ED" w:rsidRPr="00E333A0" w:rsidRDefault="00CD43ED" w:rsidP="0054014A">
      <w:pPr>
        <w:pStyle w:val="a8"/>
        <w:widowControl/>
        <w:numPr>
          <w:ilvl w:val="1"/>
          <w:numId w:val="84"/>
        </w:numPr>
        <w:tabs>
          <w:tab w:val="left" w:pos="142"/>
          <w:tab w:val="left" w:pos="305"/>
        </w:tabs>
        <w:spacing w:line="252" w:lineRule="auto"/>
        <w:ind w:left="567" w:hanging="283"/>
        <w:contextualSpacing/>
        <w:jc w:val="both"/>
        <w:rPr>
          <w:rFonts w:ascii="Times New Roman" w:hAnsi="Times New Roman"/>
          <w:sz w:val="24"/>
          <w:szCs w:val="24"/>
          <w:lang w:val="az-Latn-AZ"/>
        </w:rPr>
      </w:pPr>
      <w:r w:rsidRPr="00E333A0">
        <w:rPr>
          <w:rFonts w:ascii="Times New Roman" w:hAnsi="Times New Roman"/>
          <w:sz w:val="24"/>
          <w:szCs w:val="24"/>
          <w:lang w:val="az-Latn-AZ"/>
        </w:rPr>
        <w:t>yuyulmuş kənarlar;</w:t>
      </w:r>
    </w:p>
    <w:p w:rsidR="00CD43ED" w:rsidRPr="00E333A0" w:rsidRDefault="00CD43ED" w:rsidP="0054014A">
      <w:pPr>
        <w:pStyle w:val="a8"/>
        <w:widowControl/>
        <w:numPr>
          <w:ilvl w:val="1"/>
          <w:numId w:val="84"/>
        </w:numPr>
        <w:tabs>
          <w:tab w:val="left" w:pos="142"/>
          <w:tab w:val="left" w:pos="305"/>
        </w:tabs>
        <w:spacing w:line="252" w:lineRule="auto"/>
        <w:ind w:left="567" w:hanging="283"/>
        <w:contextualSpacing/>
        <w:jc w:val="both"/>
        <w:rPr>
          <w:rFonts w:ascii="Times New Roman" w:hAnsi="Times New Roman"/>
          <w:sz w:val="24"/>
          <w:szCs w:val="24"/>
          <w:lang w:val="az-Latn-AZ"/>
        </w:rPr>
      </w:pPr>
      <w:r w:rsidRPr="00E333A0">
        <w:rPr>
          <w:rFonts w:ascii="Times New Roman" w:hAnsi="Times New Roman"/>
          <w:sz w:val="24"/>
          <w:szCs w:val="24"/>
          <w:lang w:val="az-Latn-AZ"/>
        </w:rPr>
        <w:t>aydın sərhədləri olmayan qeyri-dəqiq konturlar;</w:t>
      </w:r>
    </w:p>
    <w:p w:rsidR="00CD43ED" w:rsidRPr="00E333A0" w:rsidRDefault="00CD43ED" w:rsidP="0054014A">
      <w:pPr>
        <w:pStyle w:val="a8"/>
        <w:widowControl/>
        <w:numPr>
          <w:ilvl w:val="1"/>
          <w:numId w:val="84"/>
        </w:numPr>
        <w:tabs>
          <w:tab w:val="left" w:pos="142"/>
          <w:tab w:val="left" w:pos="305"/>
        </w:tabs>
        <w:spacing w:line="252" w:lineRule="auto"/>
        <w:ind w:left="567" w:hanging="283"/>
        <w:contextualSpacing/>
        <w:jc w:val="both"/>
        <w:rPr>
          <w:rFonts w:ascii="Times New Roman" w:hAnsi="Times New Roman"/>
          <w:sz w:val="24"/>
          <w:szCs w:val="24"/>
          <w:lang w:val="az-Latn-AZ"/>
        </w:rPr>
      </w:pPr>
      <w:r w:rsidRPr="00E333A0">
        <w:rPr>
          <w:rFonts w:ascii="Times New Roman" w:hAnsi="Times New Roman"/>
          <w:sz w:val="24"/>
          <w:szCs w:val="24"/>
          <w:lang w:val="az-Latn-AZ"/>
        </w:rPr>
        <w:t>düz səth;</w:t>
      </w:r>
    </w:p>
    <w:p w:rsidR="00CD43ED" w:rsidRPr="00E333A0" w:rsidRDefault="00CD43ED" w:rsidP="0054014A">
      <w:pPr>
        <w:pStyle w:val="a8"/>
        <w:widowControl/>
        <w:numPr>
          <w:ilvl w:val="1"/>
          <w:numId w:val="84"/>
        </w:numPr>
        <w:tabs>
          <w:tab w:val="left" w:pos="142"/>
          <w:tab w:val="left" w:pos="305"/>
        </w:tabs>
        <w:spacing w:line="252" w:lineRule="auto"/>
        <w:ind w:left="567" w:hanging="283"/>
        <w:contextualSpacing/>
        <w:jc w:val="both"/>
        <w:rPr>
          <w:rFonts w:ascii="Times New Roman" w:hAnsi="Times New Roman"/>
          <w:sz w:val="24"/>
          <w:szCs w:val="24"/>
          <w:lang w:val="az-Latn-AZ"/>
        </w:rPr>
      </w:pPr>
      <w:r w:rsidRPr="00E333A0">
        <w:rPr>
          <w:rFonts w:ascii="Times New Roman" w:hAnsi="Times New Roman"/>
          <w:sz w:val="24"/>
          <w:szCs w:val="24"/>
          <w:lang w:val="az-Latn-AZ"/>
        </w:rPr>
        <w:t>rəng variasiyalarının geniş spektri, qara, qırmızı, çəhrayı rən</w:t>
      </w:r>
      <w:r w:rsidR="00E333A0" w:rsidRPr="00E333A0">
        <w:rPr>
          <w:rFonts w:ascii="Times New Roman" w:hAnsi="Times New Roman"/>
          <w:sz w:val="24"/>
          <w:szCs w:val="24"/>
          <w:lang w:val="az-Latn-AZ"/>
        </w:rPr>
        <w:softHyphen/>
      </w:r>
      <w:r w:rsidRPr="00E333A0">
        <w:rPr>
          <w:rFonts w:ascii="Times New Roman" w:hAnsi="Times New Roman"/>
          <w:sz w:val="24"/>
          <w:szCs w:val="24"/>
          <w:lang w:val="az-Latn-AZ"/>
        </w:rPr>
        <w:t>gin müxtəlif çalarları;</w:t>
      </w:r>
    </w:p>
    <w:p w:rsidR="00CD43ED" w:rsidRPr="00E333A0" w:rsidRDefault="00CD43ED" w:rsidP="0054014A">
      <w:pPr>
        <w:pStyle w:val="a8"/>
        <w:widowControl/>
        <w:numPr>
          <w:ilvl w:val="1"/>
          <w:numId w:val="84"/>
        </w:numPr>
        <w:tabs>
          <w:tab w:val="left" w:pos="142"/>
          <w:tab w:val="left" w:pos="305"/>
        </w:tabs>
        <w:spacing w:line="252" w:lineRule="auto"/>
        <w:ind w:left="567" w:hanging="283"/>
        <w:contextualSpacing/>
        <w:jc w:val="both"/>
        <w:rPr>
          <w:rFonts w:ascii="Times New Roman" w:hAnsi="Times New Roman"/>
          <w:sz w:val="24"/>
          <w:szCs w:val="24"/>
          <w:lang w:val="az-Latn-AZ"/>
        </w:rPr>
      </w:pPr>
      <w:r w:rsidRPr="00E333A0">
        <w:rPr>
          <w:rFonts w:ascii="Times New Roman" w:hAnsi="Times New Roman"/>
          <w:sz w:val="24"/>
          <w:szCs w:val="24"/>
          <w:lang w:val="az-Latn-AZ"/>
        </w:rPr>
        <w:t>qeyri-bərabər piqmentasiya (nevusun mərkəzi bir rəngdə, kənarları başqa rəngdə).</w:t>
      </w:r>
    </w:p>
    <w:p w:rsidR="00CD43ED" w:rsidRPr="00E333A0" w:rsidRDefault="00CD43ED" w:rsidP="003D0248">
      <w:pPr>
        <w:pStyle w:val="a5"/>
        <w:widowControl/>
        <w:tabs>
          <w:tab w:val="left" w:pos="142"/>
        </w:tabs>
        <w:spacing w:before="0" w:line="252" w:lineRule="auto"/>
        <w:ind w:left="0" w:firstLine="567"/>
        <w:jc w:val="both"/>
        <w:rPr>
          <w:rFonts w:ascii="Times New Roman" w:hAnsi="Times New Roman" w:cs="Times New Roman"/>
          <w:spacing w:val="-2"/>
          <w:lang w:val="az-Latn-AZ"/>
        </w:rPr>
      </w:pPr>
      <w:r w:rsidRPr="00E333A0">
        <w:rPr>
          <w:rFonts w:ascii="Times New Roman" w:hAnsi="Times New Roman" w:cs="Times New Roman"/>
          <w:spacing w:val="-2"/>
          <w:lang w:val="az-Latn-AZ"/>
        </w:rPr>
        <w:t>Anadangəlmə nevuslar yeni doğulan köpələrin 1%-də aşkar edilir. Onlar qazanılmış nevuslarla müqayisədə əhəmiyyətli dərə</w:t>
      </w:r>
      <w:r w:rsidR="00E333A0" w:rsidRPr="00E333A0">
        <w:rPr>
          <w:rFonts w:ascii="Times New Roman" w:hAnsi="Times New Roman" w:cs="Times New Roman"/>
          <w:spacing w:val="-2"/>
          <w:lang w:val="az-Latn-AZ"/>
        </w:rPr>
        <w:softHyphen/>
      </w:r>
      <w:r w:rsidRPr="00E333A0">
        <w:rPr>
          <w:rFonts w:ascii="Times New Roman" w:hAnsi="Times New Roman" w:cs="Times New Roman"/>
          <w:spacing w:val="-2"/>
          <w:lang w:val="az-Latn-AZ"/>
        </w:rPr>
        <w:t>cə</w:t>
      </w:r>
      <w:r w:rsidR="00E333A0" w:rsidRPr="00E333A0">
        <w:rPr>
          <w:rFonts w:ascii="Times New Roman" w:hAnsi="Times New Roman" w:cs="Times New Roman"/>
          <w:spacing w:val="-2"/>
          <w:lang w:val="az-Latn-AZ"/>
        </w:rPr>
        <w:softHyphen/>
      </w:r>
      <w:r w:rsidRPr="00E333A0">
        <w:rPr>
          <w:rFonts w:ascii="Times New Roman" w:hAnsi="Times New Roman" w:cs="Times New Roman"/>
          <w:spacing w:val="-2"/>
          <w:lang w:val="az-Latn-AZ"/>
        </w:rPr>
        <w:t>də böyük ölçülərə və daha tünd rəngə malik olurlar. Diametri 2 sm-dən çox olan nevusda maliqnizasiya riski 5-20% təşkil edir. Xü</w:t>
      </w:r>
      <w:r w:rsidR="00E333A0" w:rsidRPr="003D0248">
        <w:rPr>
          <w:rFonts w:ascii="Times New Roman" w:hAnsi="Times New Roman" w:cs="Times New Roman"/>
          <w:spacing w:val="-2"/>
          <w:lang w:val="az-Latn-AZ"/>
        </w:rPr>
        <w:softHyphen/>
      </w:r>
      <w:r w:rsidRPr="00E333A0">
        <w:rPr>
          <w:rFonts w:ascii="Times New Roman" w:hAnsi="Times New Roman" w:cs="Times New Roman"/>
          <w:spacing w:val="-2"/>
          <w:lang w:val="az-Latn-AZ"/>
        </w:rPr>
        <w:t>susilə də üzdə əmələ gələn nevuslar təhlükəlidir. 20-dən çox nevusu olan şəxslərdə melanomanın yaranma riski üçqat daha artıq olur.</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b/>
          <w:bCs/>
          <w:lang w:val="az-Latn-AZ"/>
        </w:rPr>
      </w:pPr>
      <w:r w:rsidRPr="004E0FB5">
        <w:rPr>
          <w:rFonts w:ascii="Times New Roman" w:hAnsi="Times New Roman" w:cs="Times New Roman"/>
          <w:b/>
          <w:bCs/>
          <w:lang w:val="az-Latn-AZ"/>
        </w:rPr>
        <w:t>Xərçəngönü xəstəliklər.</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Piqmentli kserodermiya və ya bədxassəli efilidoz irsi foto</w:t>
      </w:r>
      <w:r w:rsidR="00E333A0" w:rsidRPr="00E333A0">
        <w:rPr>
          <w:rFonts w:ascii="Times New Roman" w:hAnsi="Times New Roman" w:cs="Times New Roman"/>
          <w:lang w:val="az-Latn-AZ"/>
        </w:rPr>
        <w:softHyphen/>
      </w:r>
      <w:r w:rsidRPr="004E0FB5">
        <w:rPr>
          <w:rFonts w:ascii="Times New Roman" w:hAnsi="Times New Roman" w:cs="Times New Roman"/>
          <w:lang w:val="az-Latn-AZ"/>
        </w:rPr>
        <w:t>der</w:t>
      </w:r>
      <w:r w:rsidR="00E333A0" w:rsidRPr="00E333A0">
        <w:rPr>
          <w:rFonts w:ascii="Times New Roman" w:hAnsi="Times New Roman" w:cs="Times New Roman"/>
          <w:lang w:val="az-Latn-AZ"/>
        </w:rPr>
        <w:softHyphen/>
      </w:r>
      <w:r w:rsidRPr="004E0FB5">
        <w:rPr>
          <w:rFonts w:ascii="Times New Roman" w:hAnsi="Times New Roman" w:cs="Times New Roman"/>
          <w:lang w:val="az-Latn-AZ"/>
        </w:rPr>
        <w:t>matozdur. Əsasən bədənin açıq hissələrində, doğuşdan qısa müd</w:t>
      </w:r>
      <w:r w:rsidR="00E333A0" w:rsidRPr="00E333A0">
        <w:rPr>
          <w:rFonts w:ascii="Times New Roman" w:hAnsi="Times New Roman" w:cs="Times New Roman"/>
          <w:lang w:val="az-Latn-AZ"/>
        </w:rPr>
        <w:softHyphen/>
      </w:r>
      <w:r w:rsidRPr="004E0FB5">
        <w:rPr>
          <w:rFonts w:ascii="Times New Roman" w:hAnsi="Times New Roman" w:cs="Times New Roman"/>
          <w:lang w:val="az-Latn-AZ"/>
        </w:rPr>
        <w:t>dət sonra yaranan çoxsaylı piqmentli dəri ləkələrinin olması xarak</w:t>
      </w:r>
      <w:r w:rsidR="00E333A0" w:rsidRPr="00E333A0">
        <w:rPr>
          <w:rFonts w:ascii="Times New Roman" w:hAnsi="Times New Roman" w:cs="Times New Roman"/>
          <w:lang w:val="az-Latn-AZ"/>
        </w:rPr>
        <w:softHyphen/>
      </w:r>
      <w:r w:rsidRPr="004E0FB5">
        <w:rPr>
          <w:rFonts w:ascii="Times New Roman" w:hAnsi="Times New Roman" w:cs="Times New Roman"/>
          <w:lang w:val="az-Latn-AZ"/>
        </w:rPr>
        <w:t xml:space="preserve">terikdir. Çox vaxt bu xəstələrdə cinsi yetişkənlik dövrünə qədər artıq dərinin çoxsaylı sinxron və metaxron bədxassəli şişləri, o cümlədən melanomalar yaranır. Xəstəliyin səbəbi </w:t>
      </w:r>
      <w:r w:rsidR="00644259" w:rsidRPr="003D0248">
        <w:rPr>
          <w:rFonts w:ascii="Times New Roman" w:hAnsi="Times New Roman" w:cs="Times New Roman"/>
          <w:lang w:val="az-Latn-AZ"/>
        </w:rPr>
        <w:t>–</w:t>
      </w:r>
      <w:r w:rsidRPr="004E0FB5">
        <w:rPr>
          <w:rFonts w:ascii="Times New Roman" w:hAnsi="Times New Roman" w:cs="Times New Roman"/>
          <w:lang w:val="az-Latn-AZ"/>
        </w:rPr>
        <w:t xml:space="preserve"> DNT repa</w:t>
      </w:r>
      <w:r w:rsidR="00E333A0" w:rsidRPr="00E333A0">
        <w:rPr>
          <w:rFonts w:ascii="Times New Roman" w:hAnsi="Times New Roman" w:cs="Times New Roman"/>
          <w:lang w:val="az-Latn-AZ"/>
        </w:rPr>
        <w:softHyphen/>
      </w:r>
      <w:r w:rsidRPr="004E0FB5">
        <w:rPr>
          <w:rFonts w:ascii="Times New Roman" w:hAnsi="Times New Roman" w:cs="Times New Roman"/>
          <w:lang w:val="az-Latn-AZ"/>
        </w:rPr>
        <w:t>ra</w:t>
      </w:r>
      <w:r w:rsidR="00E333A0" w:rsidRPr="00E333A0">
        <w:rPr>
          <w:rFonts w:ascii="Times New Roman" w:hAnsi="Times New Roman" w:cs="Times New Roman"/>
          <w:lang w:val="az-Latn-AZ"/>
        </w:rPr>
        <w:softHyphen/>
      </w:r>
      <w:r w:rsidRPr="004E0FB5">
        <w:rPr>
          <w:rFonts w:ascii="Times New Roman" w:hAnsi="Times New Roman" w:cs="Times New Roman"/>
          <w:lang w:val="az-Latn-AZ"/>
        </w:rPr>
        <w:t>si</w:t>
      </w:r>
      <w:r w:rsidR="00E333A0" w:rsidRPr="00E333A0">
        <w:rPr>
          <w:rFonts w:ascii="Times New Roman" w:hAnsi="Times New Roman" w:cs="Times New Roman"/>
          <w:lang w:val="az-Latn-AZ"/>
        </w:rPr>
        <w:softHyphen/>
      </w:r>
      <w:r w:rsidRPr="004E0FB5">
        <w:rPr>
          <w:rFonts w:ascii="Times New Roman" w:hAnsi="Times New Roman" w:cs="Times New Roman"/>
          <w:lang w:val="az-Latn-AZ"/>
        </w:rPr>
        <w:t>ya</w:t>
      </w:r>
      <w:r w:rsidR="00E333A0" w:rsidRPr="00E333A0">
        <w:rPr>
          <w:rFonts w:ascii="Times New Roman" w:hAnsi="Times New Roman" w:cs="Times New Roman"/>
          <w:lang w:val="az-Latn-AZ"/>
        </w:rPr>
        <w:softHyphen/>
      </w:r>
      <w:r w:rsidRPr="004E0FB5">
        <w:rPr>
          <w:rFonts w:ascii="Times New Roman" w:hAnsi="Times New Roman" w:cs="Times New Roman"/>
          <w:lang w:val="az-Latn-AZ"/>
        </w:rPr>
        <w:t>sının qüsurlu olmasıdır. İşığa qarşı yüksək həssaslıq və reses</w:t>
      </w:r>
      <w:r w:rsidR="00E333A0" w:rsidRPr="00E333A0">
        <w:rPr>
          <w:rFonts w:ascii="Times New Roman" w:hAnsi="Times New Roman" w:cs="Times New Roman"/>
          <w:lang w:val="az-Latn-AZ"/>
        </w:rPr>
        <w:softHyphen/>
      </w:r>
      <w:r w:rsidRPr="004E0FB5">
        <w:rPr>
          <w:rFonts w:ascii="Times New Roman" w:hAnsi="Times New Roman" w:cs="Times New Roman"/>
          <w:lang w:val="az-Latn-AZ"/>
        </w:rPr>
        <w:t>siv irsiyyət tipi xarakterikdir. Bu xəstəlikdən əziyyət çəkən xəs</w:t>
      </w:r>
      <w:r w:rsidR="00E333A0" w:rsidRPr="00E333A0">
        <w:rPr>
          <w:rFonts w:ascii="Times New Roman" w:hAnsi="Times New Roman" w:cs="Times New Roman"/>
          <w:lang w:val="az-Latn-AZ"/>
        </w:rPr>
        <w:softHyphen/>
      </w:r>
      <w:r w:rsidRPr="004E0FB5">
        <w:rPr>
          <w:rFonts w:ascii="Times New Roman" w:hAnsi="Times New Roman" w:cs="Times New Roman"/>
          <w:lang w:val="az-Latn-AZ"/>
        </w:rPr>
        <w:t>tələrin çox az bir qismi yetkin yaşa çatır.</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Dübrel melanozu ədəbiyyatda “lentiqo”, “qocalıq lentiqosu”, həm</w:t>
      </w:r>
      <w:r w:rsidR="00E333A0" w:rsidRPr="00E333A0">
        <w:rPr>
          <w:rFonts w:ascii="Times New Roman" w:hAnsi="Times New Roman" w:cs="Times New Roman"/>
          <w:lang w:val="az-Latn-AZ"/>
        </w:rPr>
        <w:softHyphen/>
      </w:r>
      <w:r w:rsidRPr="004E0FB5">
        <w:rPr>
          <w:rFonts w:ascii="Times New Roman" w:hAnsi="Times New Roman" w:cs="Times New Roman"/>
          <w:lang w:val="az-Latn-AZ"/>
        </w:rPr>
        <w:t>çinin “Hatçinsonun melanotik çili” adları ilə təsvir edilir. Kli</w:t>
      </w:r>
      <w:r w:rsidR="00E333A0" w:rsidRPr="00E333A0">
        <w:rPr>
          <w:rFonts w:ascii="Times New Roman" w:hAnsi="Times New Roman" w:cs="Times New Roman"/>
          <w:lang w:val="az-Latn-AZ"/>
        </w:rPr>
        <w:softHyphen/>
      </w:r>
      <w:r w:rsidRPr="004E0FB5">
        <w:rPr>
          <w:rFonts w:ascii="Times New Roman" w:hAnsi="Times New Roman" w:cs="Times New Roman"/>
          <w:lang w:val="az-Latn-AZ"/>
        </w:rPr>
        <w:t>nik olaraq xəstəlik orta və yaşlı insanlarda dərinin özünəməxsus piq</w:t>
      </w:r>
      <w:r w:rsidR="00E333A0" w:rsidRPr="00E333A0">
        <w:rPr>
          <w:rFonts w:ascii="Times New Roman" w:hAnsi="Times New Roman" w:cs="Times New Roman"/>
          <w:lang w:val="az-Latn-AZ"/>
        </w:rPr>
        <w:softHyphen/>
      </w:r>
      <w:r w:rsidRPr="004E0FB5">
        <w:rPr>
          <w:rFonts w:ascii="Times New Roman" w:hAnsi="Times New Roman" w:cs="Times New Roman"/>
          <w:lang w:val="az-Latn-AZ"/>
        </w:rPr>
        <w:t>mentasiya sahələri ilə təzahür edir. Dübrel melanozu ən çox üz dəri</w:t>
      </w:r>
      <w:r w:rsidR="00E333A0" w:rsidRPr="00E333A0">
        <w:rPr>
          <w:rFonts w:ascii="Times New Roman" w:hAnsi="Times New Roman" w:cs="Times New Roman"/>
          <w:lang w:val="az-Latn-AZ"/>
        </w:rPr>
        <w:softHyphen/>
      </w:r>
      <w:r w:rsidRPr="004E0FB5">
        <w:rPr>
          <w:rFonts w:ascii="Times New Roman" w:hAnsi="Times New Roman" w:cs="Times New Roman"/>
          <w:lang w:val="az-Latn-AZ"/>
        </w:rPr>
        <w:t>sində lokallaşır. Onun əsas əlamətlərinə ləkənin qeyri-bərabər rəng</w:t>
      </w:r>
      <w:r w:rsidR="00E333A0" w:rsidRPr="00E333A0">
        <w:rPr>
          <w:rFonts w:ascii="Times New Roman" w:hAnsi="Times New Roman" w:cs="Times New Roman"/>
          <w:lang w:val="az-Latn-AZ"/>
        </w:rPr>
        <w:softHyphen/>
      </w:r>
      <w:r w:rsidRPr="004E0FB5">
        <w:rPr>
          <w:rFonts w:ascii="Times New Roman" w:hAnsi="Times New Roman" w:cs="Times New Roman"/>
          <w:lang w:val="az-Latn-AZ"/>
        </w:rPr>
        <w:t>li (piqmentasiyası), kənarlarının isə coğrafi xəritə kimi na</w:t>
      </w:r>
      <w:r w:rsidR="00E333A0" w:rsidRPr="00E333A0">
        <w:rPr>
          <w:rFonts w:ascii="Times New Roman" w:hAnsi="Times New Roman" w:cs="Times New Roman"/>
          <w:lang w:val="az-Latn-AZ"/>
        </w:rPr>
        <w:softHyphen/>
      </w:r>
      <w:r w:rsidRPr="004E0FB5">
        <w:rPr>
          <w:rFonts w:ascii="Times New Roman" w:hAnsi="Times New Roman" w:cs="Times New Roman"/>
          <w:lang w:val="az-Latn-AZ"/>
        </w:rPr>
        <w:t>ha</w:t>
      </w:r>
      <w:r w:rsidR="00E333A0" w:rsidRPr="00E333A0">
        <w:rPr>
          <w:rFonts w:ascii="Times New Roman" w:hAnsi="Times New Roman" w:cs="Times New Roman"/>
          <w:lang w:val="az-Latn-AZ"/>
        </w:rPr>
        <w:softHyphen/>
      </w:r>
      <w:r w:rsidRPr="004E0FB5">
        <w:rPr>
          <w:rFonts w:ascii="Times New Roman" w:hAnsi="Times New Roman" w:cs="Times New Roman"/>
          <w:lang w:val="az-Latn-AZ"/>
        </w:rPr>
        <w:t xml:space="preserve">mar olmasıdır. Bu cür piqmentli törəmə yaş artdıqca olduqca </w:t>
      </w:r>
      <w:r w:rsidRPr="00E333A0">
        <w:rPr>
          <w:rFonts w:ascii="Times New Roman" w:hAnsi="Times New Roman" w:cs="Times New Roman"/>
          <w:spacing w:val="-2"/>
          <w:lang w:val="az-Latn-AZ"/>
        </w:rPr>
        <w:t>bö</w:t>
      </w:r>
      <w:r w:rsidR="00E333A0" w:rsidRPr="00E333A0">
        <w:rPr>
          <w:rFonts w:ascii="Times New Roman" w:hAnsi="Times New Roman" w:cs="Times New Roman"/>
          <w:spacing w:val="-2"/>
          <w:lang w:val="az-Latn-AZ"/>
        </w:rPr>
        <w:softHyphen/>
      </w:r>
      <w:r w:rsidRPr="00E333A0">
        <w:rPr>
          <w:rFonts w:ascii="Times New Roman" w:hAnsi="Times New Roman" w:cs="Times New Roman"/>
          <w:spacing w:val="-2"/>
          <w:lang w:val="az-Latn-AZ"/>
        </w:rPr>
        <w:t>yük ölçülərə çata bilər: diametri 5 və hətta 10 sm-ə qədər. Histoloji ola</w:t>
      </w:r>
      <w:r w:rsidR="00E333A0" w:rsidRPr="00E333A0">
        <w:rPr>
          <w:rFonts w:ascii="Times New Roman" w:hAnsi="Times New Roman" w:cs="Times New Roman"/>
          <w:spacing w:val="-2"/>
          <w:lang w:val="az-Latn-AZ"/>
        </w:rPr>
        <w:softHyphen/>
      </w:r>
      <w:r w:rsidRPr="00E333A0">
        <w:rPr>
          <w:rFonts w:ascii="Times New Roman" w:hAnsi="Times New Roman" w:cs="Times New Roman"/>
          <w:spacing w:val="-2"/>
          <w:lang w:val="az-Latn-AZ"/>
        </w:rPr>
        <w:t>raq bu zədələnmə sərhəd nevusuna yaxındır. Dübrel melanozu piq</w:t>
      </w:r>
      <w:r w:rsidR="00E333A0" w:rsidRPr="00E333A0">
        <w:rPr>
          <w:rFonts w:ascii="Times New Roman" w:hAnsi="Times New Roman" w:cs="Times New Roman"/>
          <w:spacing w:val="-2"/>
          <w:lang w:val="az-Latn-AZ"/>
        </w:rPr>
        <w:softHyphen/>
      </w:r>
      <w:r w:rsidRPr="00E333A0">
        <w:rPr>
          <w:rFonts w:ascii="Times New Roman" w:hAnsi="Times New Roman" w:cs="Times New Roman"/>
          <w:spacing w:val="-2"/>
          <w:lang w:val="az-Latn-AZ"/>
        </w:rPr>
        <w:t>mentli kserodermiya kimi, obliqat xərçəngönü vəziyyət kimi qə</w:t>
      </w:r>
      <w:r w:rsidR="00E333A0" w:rsidRPr="00E333A0">
        <w:rPr>
          <w:rFonts w:ascii="Times New Roman" w:hAnsi="Times New Roman" w:cs="Times New Roman"/>
          <w:spacing w:val="-2"/>
          <w:lang w:val="az-Latn-AZ"/>
        </w:rPr>
        <w:softHyphen/>
      </w:r>
      <w:r w:rsidRPr="00E333A0">
        <w:rPr>
          <w:rFonts w:ascii="Times New Roman" w:hAnsi="Times New Roman" w:cs="Times New Roman"/>
          <w:spacing w:val="-2"/>
          <w:lang w:val="az-Latn-AZ"/>
        </w:rPr>
        <w:t>bul edilə bilər. Lakin kserodermiyadan fərqli olaraq, Dübrel me</w:t>
      </w:r>
      <w:r w:rsidR="00E333A0" w:rsidRPr="00E333A0">
        <w:rPr>
          <w:rFonts w:ascii="Times New Roman" w:hAnsi="Times New Roman" w:cs="Times New Roman"/>
          <w:spacing w:val="-2"/>
          <w:lang w:val="az-Latn-AZ"/>
        </w:rPr>
        <w:softHyphen/>
      </w:r>
      <w:r w:rsidRPr="00E333A0">
        <w:rPr>
          <w:rFonts w:ascii="Times New Roman" w:hAnsi="Times New Roman" w:cs="Times New Roman"/>
          <w:spacing w:val="-2"/>
          <w:lang w:val="az-Latn-AZ"/>
        </w:rPr>
        <w:t>la</w:t>
      </w:r>
      <w:r w:rsidR="00E333A0" w:rsidRPr="00E333A0">
        <w:rPr>
          <w:rFonts w:ascii="Times New Roman" w:hAnsi="Times New Roman" w:cs="Times New Roman"/>
          <w:spacing w:val="-2"/>
          <w:lang w:val="az-Latn-AZ"/>
        </w:rPr>
        <w:softHyphen/>
      </w:r>
      <w:r w:rsidRPr="00E333A0">
        <w:rPr>
          <w:rFonts w:ascii="Times New Roman" w:hAnsi="Times New Roman" w:cs="Times New Roman"/>
          <w:spacing w:val="-2"/>
          <w:lang w:val="az-Latn-AZ"/>
        </w:rPr>
        <w:t>nozu fonunda yaranan demək olar ki, bütün şişlər melano</w:t>
      </w:r>
      <w:r w:rsidR="00E333A0" w:rsidRPr="00E333A0">
        <w:rPr>
          <w:rFonts w:ascii="Times New Roman" w:hAnsi="Times New Roman" w:cs="Times New Roman"/>
          <w:spacing w:val="-2"/>
          <w:lang w:val="az-Latn-AZ"/>
        </w:rPr>
        <w:softHyphen/>
      </w:r>
      <w:r w:rsidRPr="00E333A0">
        <w:rPr>
          <w:rFonts w:ascii="Times New Roman" w:hAnsi="Times New Roman" w:cs="Times New Roman"/>
          <w:spacing w:val="-2"/>
          <w:lang w:val="az-Latn-AZ"/>
        </w:rPr>
        <w:t>ma</w:t>
      </w:r>
      <w:r w:rsidR="00E333A0" w:rsidRPr="00E333A0">
        <w:rPr>
          <w:rFonts w:ascii="Times New Roman" w:hAnsi="Times New Roman" w:cs="Times New Roman"/>
          <w:spacing w:val="-2"/>
          <w:lang w:val="az-Latn-AZ"/>
        </w:rPr>
        <w:softHyphen/>
      </w:r>
      <w:r w:rsidRPr="00E333A0">
        <w:rPr>
          <w:rFonts w:ascii="Times New Roman" w:hAnsi="Times New Roman" w:cs="Times New Roman"/>
          <w:spacing w:val="-2"/>
          <w:lang w:val="az-Latn-AZ"/>
        </w:rPr>
        <w:t>la</w:t>
      </w:r>
      <w:r w:rsidR="00E333A0" w:rsidRPr="00E333A0">
        <w:rPr>
          <w:rFonts w:ascii="Times New Roman" w:hAnsi="Times New Roman" w:cs="Times New Roman"/>
          <w:spacing w:val="-2"/>
          <w:lang w:val="az-Latn-AZ"/>
        </w:rPr>
        <w:softHyphen/>
      </w:r>
      <w:r w:rsidRPr="00E333A0">
        <w:rPr>
          <w:rFonts w:ascii="Times New Roman" w:hAnsi="Times New Roman" w:cs="Times New Roman"/>
          <w:spacing w:val="-2"/>
          <w:lang w:val="az-Latn-AZ"/>
        </w:rPr>
        <w:t>rdır.</w:t>
      </w:r>
    </w:p>
    <w:p w:rsidR="00CD43ED" w:rsidRPr="004E0FB5" w:rsidRDefault="00CD43ED" w:rsidP="003D0248">
      <w:pPr>
        <w:pStyle w:val="5"/>
        <w:widowControl/>
        <w:tabs>
          <w:tab w:val="left" w:pos="142"/>
        </w:tabs>
        <w:spacing w:before="0" w:line="252" w:lineRule="auto"/>
        <w:ind w:left="0" w:firstLine="567"/>
        <w:jc w:val="both"/>
        <w:rPr>
          <w:rFonts w:ascii="Times New Roman" w:hAnsi="Times New Roman" w:cs="Times New Roman"/>
          <w:b w:val="0"/>
          <w:bCs w:val="0"/>
          <w:lang w:val="az-Latn-AZ"/>
        </w:rPr>
      </w:pPr>
      <w:r w:rsidRPr="004E0FB5">
        <w:rPr>
          <w:rFonts w:ascii="Times New Roman" w:hAnsi="Times New Roman" w:cs="Times New Roman"/>
          <w:lang w:val="az-Latn-AZ"/>
        </w:rPr>
        <w:t>Kliniki mənzərə</w:t>
      </w:r>
    </w:p>
    <w:p w:rsidR="00CD43ED" w:rsidRPr="004E0FB5" w:rsidRDefault="00CD43ED" w:rsidP="003D0248">
      <w:pPr>
        <w:pStyle w:val="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b w:val="0"/>
          <w:bCs w:val="0"/>
          <w:lang w:val="az-Latn-AZ"/>
        </w:rPr>
        <w:t>Nevusun böyüməsi, bərkiməsi və ya xoralanması, rənginin dəyiş</w:t>
      </w:r>
      <w:r w:rsidR="00E333A0" w:rsidRPr="00E333A0">
        <w:rPr>
          <w:rFonts w:ascii="Times New Roman" w:hAnsi="Times New Roman" w:cs="Times New Roman"/>
          <w:b w:val="0"/>
          <w:bCs w:val="0"/>
          <w:lang w:val="az-Latn-AZ"/>
        </w:rPr>
        <w:softHyphen/>
      </w:r>
      <w:r w:rsidRPr="004E0FB5">
        <w:rPr>
          <w:rFonts w:ascii="Times New Roman" w:hAnsi="Times New Roman" w:cs="Times New Roman"/>
          <w:b w:val="0"/>
          <w:bCs w:val="0"/>
          <w:lang w:val="az-Latn-AZ"/>
        </w:rPr>
        <w:t>məsi (güclənməsi və ya zəifləməsi), əsasının ətrafında hipe</w:t>
      </w:r>
      <w:r w:rsidR="00E333A0" w:rsidRPr="00E333A0">
        <w:rPr>
          <w:rFonts w:ascii="Times New Roman" w:hAnsi="Times New Roman" w:cs="Times New Roman"/>
          <w:b w:val="0"/>
          <w:bCs w:val="0"/>
          <w:lang w:val="az-Latn-AZ"/>
        </w:rPr>
        <w:softHyphen/>
      </w:r>
      <w:r w:rsidRPr="004E0FB5">
        <w:rPr>
          <w:rFonts w:ascii="Times New Roman" w:hAnsi="Times New Roman" w:cs="Times New Roman"/>
          <w:b w:val="0"/>
          <w:bCs w:val="0"/>
          <w:lang w:val="az-Latn-AZ"/>
        </w:rPr>
        <w:t>re</w:t>
      </w:r>
      <w:r w:rsidR="00E333A0" w:rsidRPr="00E333A0">
        <w:rPr>
          <w:rFonts w:ascii="Times New Roman" w:hAnsi="Times New Roman" w:cs="Times New Roman"/>
          <w:b w:val="0"/>
          <w:bCs w:val="0"/>
          <w:lang w:val="az-Latn-AZ"/>
        </w:rPr>
        <w:softHyphen/>
      </w:r>
      <w:r w:rsidRPr="004E0FB5">
        <w:rPr>
          <w:rFonts w:ascii="Times New Roman" w:hAnsi="Times New Roman" w:cs="Times New Roman"/>
          <w:b w:val="0"/>
          <w:bCs w:val="0"/>
          <w:lang w:val="az-Latn-AZ"/>
        </w:rPr>
        <w:t>mi</w:t>
      </w:r>
      <w:r w:rsidR="00E333A0" w:rsidRPr="00E333A0">
        <w:rPr>
          <w:rFonts w:ascii="Times New Roman" w:hAnsi="Times New Roman" w:cs="Times New Roman"/>
          <w:b w:val="0"/>
          <w:bCs w:val="0"/>
          <w:lang w:val="az-Latn-AZ"/>
        </w:rPr>
        <w:softHyphen/>
      </w:r>
      <w:r w:rsidRPr="004E0FB5">
        <w:rPr>
          <w:rFonts w:ascii="Times New Roman" w:hAnsi="Times New Roman" w:cs="Times New Roman"/>
          <w:b w:val="0"/>
          <w:bCs w:val="0"/>
          <w:lang w:val="az-Latn-AZ"/>
        </w:rPr>
        <w:t>yanın və ya durğun “halo”nun əmələ gəlməsi, birincili törə</w:t>
      </w:r>
      <w:r w:rsidR="00E333A0" w:rsidRPr="00E333A0">
        <w:rPr>
          <w:rFonts w:ascii="Times New Roman" w:hAnsi="Times New Roman" w:cs="Times New Roman"/>
          <w:b w:val="0"/>
          <w:bCs w:val="0"/>
          <w:lang w:val="az-Latn-AZ"/>
        </w:rPr>
        <w:softHyphen/>
      </w:r>
      <w:r w:rsidRPr="004E0FB5">
        <w:rPr>
          <w:rFonts w:ascii="Times New Roman" w:hAnsi="Times New Roman" w:cs="Times New Roman"/>
          <w:b w:val="0"/>
          <w:bCs w:val="0"/>
          <w:lang w:val="az-Latn-AZ"/>
        </w:rPr>
        <w:t>mə</w:t>
      </w:r>
      <w:r w:rsidR="00E333A0" w:rsidRPr="00E333A0">
        <w:rPr>
          <w:rFonts w:ascii="Times New Roman" w:hAnsi="Times New Roman" w:cs="Times New Roman"/>
          <w:b w:val="0"/>
          <w:bCs w:val="0"/>
          <w:lang w:val="az-Latn-AZ"/>
        </w:rPr>
        <w:softHyphen/>
      </w:r>
      <w:r w:rsidRPr="004E0FB5">
        <w:rPr>
          <w:rFonts w:ascii="Times New Roman" w:hAnsi="Times New Roman" w:cs="Times New Roman"/>
          <w:b w:val="0"/>
          <w:bCs w:val="0"/>
          <w:lang w:val="az-Latn-AZ"/>
        </w:rPr>
        <w:t>nin ətrafında şüaşəkilli, piqmentli və ya piqmentsiz böyümələrin inki</w:t>
      </w:r>
      <w:r w:rsidR="00E333A0" w:rsidRPr="00E333A0">
        <w:rPr>
          <w:rFonts w:ascii="Times New Roman" w:hAnsi="Times New Roman" w:cs="Times New Roman"/>
          <w:b w:val="0"/>
          <w:bCs w:val="0"/>
          <w:lang w:val="az-Latn-AZ"/>
        </w:rPr>
        <w:softHyphen/>
      </w:r>
      <w:r w:rsidRPr="004E0FB5">
        <w:rPr>
          <w:rFonts w:ascii="Times New Roman" w:hAnsi="Times New Roman" w:cs="Times New Roman"/>
          <w:b w:val="0"/>
          <w:bCs w:val="0"/>
          <w:lang w:val="az-Latn-AZ"/>
        </w:rPr>
        <w:t>şafı, nevusun səthində ekzofit komponentin əmələ gəlməsi, tez-tez baş verən qanaxmalar, piqment ləkəsinin dəyişikliklərinin dərə</w:t>
      </w:r>
      <w:r w:rsidR="00E333A0" w:rsidRPr="00E333A0">
        <w:rPr>
          <w:rFonts w:ascii="Times New Roman" w:hAnsi="Times New Roman" w:cs="Times New Roman"/>
          <w:b w:val="0"/>
          <w:bCs w:val="0"/>
          <w:lang w:val="az-Latn-AZ"/>
        </w:rPr>
        <w:softHyphen/>
      </w:r>
      <w:r w:rsidRPr="004E0FB5">
        <w:rPr>
          <w:rFonts w:ascii="Times New Roman" w:hAnsi="Times New Roman" w:cs="Times New Roman"/>
          <w:b w:val="0"/>
          <w:bCs w:val="0"/>
          <w:lang w:val="az-Latn-AZ"/>
        </w:rPr>
        <w:t>cəsindən və xarakterindən asılı olmayaraq, böyümüş regionar lim</w:t>
      </w:r>
      <w:r w:rsidR="00E333A0" w:rsidRPr="00E333A0">
        <w:rPr>
          <w:rFonts w:ascii="Times New Roman" w:hAnsi="Times New Roman" w:cs="Times New Roman"/>
          <w:b w:val="0"/>
          <w:bCs w:val="0"/>
          <w:lang w:val="az-Latn-AZ"/>
        </w:rPr>
        <w:softHyphen/>
      </w:r>
      <w:r w:rsidRPr="004E0FB5">
        <w:rPr>
          <w:rFonts w:ascii="Times New Roman" w:hAnsi="Times New Roman" w:cs="Times New Roman"/>
          <w:b w:val="0"/>
          <w:bCs w:val="0"/>
          <w:lang w:val="az-Latn-AZ"/>
        </w:rPr>
        <w:t xml:space="preserve">fa düyünlərinin olması, nevusun yaxınlığında piqmentli və ya piqmentsiz törəmə düyünlərin </w:t>
      </w:r>
      <w:r w:rsidR="00E333A0" w:rsidRPr="00E333A0">
        <w:rPr>
          <w:rFonts w:ascii="Times New Roman" w:hAnsi="Times New Roman" w:cs="Times New Roman"/>
          <w:b w:val="0"/>
          <w:bCs w:val="0"/>
          <w:lang w:val="az-Latn-AZ"/>
        </w:rPr>
        <w:t>–</w:t>
      </w:r>
      <w:r w:rsidRPr="004E0FB5">
        <w:rPr>
          <w:rFonts w:ascii="Times New Roman" w:hAnsi="Times New Roman" w:cs="Times New Roman"/>
          <w:b w:val="0"/>
          <w:bCs w:val="0"/>
          <w:lang w:val="az-Latn-AZ"/>
        </w:rPr>
        <w:t xml:space="preserve"> satellitlərin əmələ gəlməsi.</w:t>
      </w:r>
    </w:p>
    <w:p w:rsidR="00CD43ED" w:rsidRPr="004E0FB5" w:rsidRDefault="00CD43ED" w:rsidP="003D0248">
      <w:pPr>
        <w:pStyle w:val="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b w:val="0"/>
          <w:bCs w:val="0"/>
          <w:lang w:val="az-Latn-AZ"/>
        </w:rPr>
        <w:t>Ayova Universitetinin dermatoloqlarının məlumatlarına görə, ABCD adlanan bədxassəlilik qaydası mövcuddur.</w:t>
      </w:r>
    </w:p>
    <w:p w:rsidR="00CD43ED" w:rsidRPr="00E333A0" w:rsidRDefault="00CD43ED" w:rsidP="0054014A">
      <w:pPr>
        <w:pStyle w:val="a8"/>
        <w:widowControl/>
        <w:numPr>
          <w:ilvl w:val="1"/>
          <w:numId w:val="85"/>
        </w:numPr>
        <w:tabs>
          <w:tab w:val="left" w:pos="142"/>
          <w:tab w:val="left" w:pos="305"/>
        </w:tabs>
        <w:spacing w:before="0" w:line="252" w:lineRule="auto"/>
        <w:ind w:left="567" w:hanging="283"/>
        <w:contextualSpacing/>
        <w:jc w:val="both"/>
        <w:rPr>
          <w:rFonts w:ascii="Times New Roman" w:hAnsi="Times New Roman"/>
          <w:sz w:val="24"/>
          <w:szCs w:val="24"/>
          <w:lang w:val="az-Latn-AZ"/>
        </w:rPr>
      </w:pPr>
      <w:r w:rsidRPr="00E333A0">
        <w:rPr>
          <w:rFonts w:ascii="Times New Roman" w:hAnsi="Times New Roman"/>
          <w:sz w:val="24"/>
          <w:szCs w:val="24"/>
          <w:lang w:val="az-Latn-AZ"/>
        </w:rPr>
        <w:t xml:space="preserve">A (asymmetry) </w:t>
      </w:r>
      <w:r w:rsidR="00E333A0" w:rsidRPr="00E333A0">
        <w:rPr>
          <w:rFonts w:ascii="Times New Roman" w:hAnsi="Times New Roman"/>
          <w:sz w:val="24"/>
          <w:szCs w:val="24"/>
          <w:lang w:val="en-US"/>
        </w:rPr>
        <w:t>–</w:t>
      </w:r>
      <w:r w:rsidRPr="00E333A0">
        <w:rPr>
          <w:rFonts w:ascii="Times New Roman" w:hAnsi="Times New Roman"/>
          <w:sz w:val="24"/>
          <w:szCs w:val="24"/>
          <w:lang w:val="az-Latn-AZ"/>
        </w:rPr>
        <w:t xml:space="preserve"> asimmetriya, bir tərəf digərinə bənzəmir.</w:t>
      </w:r>
    </w:p>
    <w:p w:rsidR="00CD43ED" w:rsidRPr="00E333A0" w:rsidRDefault="00CD43ED" w:rsidP="0054014A">
      <w:pPr>
        <w:pStyle w:val="a8"/>
        <w:widowControl/>
        <w:numPr>
          <w:ilvl w:val="1"/>
          <w:numId w:val="85"/>
        </w:numPr>
        <w:tabs>
          <w:tab w:val="left" w:pos="142"/>
          <w:tab w:val="left" w:pos="305"/>
        </w:tabs>
        <w:spacing w:before="0" w:line="252" w:lineRule="auto"/>
        <w:ind w:left="567" w:hanging="283"/>
        <w:contextualSpacing/>
        <w:jc w:val="both"/>
        <w:rPr>
          <w:rFonts w:ascii="Times New Roman" w:hAnsi="Times New Roman"/>
          <w:sz w:val="24"/>
          <w:szCs w:val="24"/>
          <w:lang w:val="az-Latn-AZ"/>
        </w:rPr>
      </w:pPr>
      <w:r w:rsidRPr="00E333A0">
        <w:rPr>
          <w:rFonts w:ascii="Times New Roman" w:hAnsi="Times New Roman"/>
          <w:sz w:val="24"/>
          <w:szCs w:val="24"/>
          <w:lang w:val="az-Latn-AZ"/>
        </w:rPr>
        <w:t xml:space="preserve">B (border irregularity) </w:t>
      </w:r>
      <w:r w:rsidR="00E333A0" w:rsidRPr="00E333A0">
        <w:rPr>
          <w:rFonts w:ascii="Times New Roman" w:hAnsi="Times New Roman"/>
          <w:sz w:val="24"/>
          <w:szCs w:val="24"/>
          <w:lang w:val="en-US"/>
        </w:rPr>
        <w:t>–</w:t>
      </w:r>
      <w:r w:rsidRPr="00E333A0">
        <w:rPr>
          <w:rFonts w:ascii="Times New Roman" w:hAnsi="Times New Roman"/>
          <w:sz w:val="24"/>
          <w:szCs w:val="24"/>
          <w:lang w:val="az-Latn-AZ"/>
        </w:rPr>
        <w:t xml:space="preserve"> nahamar kənar (sərhəd).</w:t>
      </w:r>
    </w:p>
    <w:p w:rsidR="00CD43ED" w:rsidRPr="00E333A0" w:rsidRDefault="00CD43ED" w:rsidP="0054014A">
      <w:pPr>
        <w:pStyle w:val="a8"/>
        <w:widowControl/>
        <w:numPr>
          <w:ilvl w:val="1"/>
          <w:numId w:val="85"/>
        </w:numPr>
        <w:tabs>
          <w:tab w:val="left" w:pos="142"/>
          <w:tab w:val="left" w:pos="305"/>
        </w:tabs>
        <w:spacing w:before="0" w:line="252" w:lineRule="auto"/>
        <w:ind w:left="567" w:hanging="283"/>
        <w:contextualSpacing/>
        <w:jc w:val="both"/>
        <w:rPr>
          <w:rFonts w:ascii="Times New Roman" w:hAnsi="Times New Roman"/>
          <w:sz w:val="24"/>
          <w:szCs w:val="24"/>
          <w:lang w:val="az-Latn-AZ"/>
        </w:rPr>
      </w:pPr>
      <w:r w:rsidRPr="00E333A0">
        <w:rPr>
          <w:rFonts w:ascii="Times New Roman" w:hAnsi="Times New Roman"/>
          <w:sz w:val="24"/>
          <w:szCs w:val="24"/>
          <w:lang w:val="az-Latn-AZ"/>
        </w:rPr>
        <w:t xml:space="preserve">C (color) </w:t>
      </w:r>
      <w:r w:rsidR="00E333A0" w:rsidRPr="00E333A0">
        <w:rPr>
          <w:rFonts w:ascii="Times New Roman" w:hAnsi="Times New Roman"/>
          <w:sz w:val="24"/>
          <w:szCs w:val="24"/>
          <w:lang w:val="az-Latn-AZ"/>
        </w:rPr>
        <w:t>–</w:t>
      </w:r>
      <w:r w:rsidRPr="00E333A0">
        <w:rPr>
          <w:rFonts w:ascii="Times New Roman" w:hAnsi="Times New Roman"/>
          <w:sz w:val="24"/>
          <w:szCs w:val="24"/>
          <w:lang w:val="az-Latn-AZ"/>
        </w:rPr>
        <w:t xml:space="preserve"> qara və ya digər piqment törəmələrindən daha tünd rəng, tez-tez qırmızı, ağ və ya mavi səthlərin olması ilə.</w:t>
      </w:r>
    </w:p>
    <w:p w:rsidR="00CD43ED" w:rsidRPr="00E333A0" w:rsidRDefault="00E333A0" w:rsidP="0054014A">
      <w:pPr>
        <w:pStyle w:val="a8"/>
        <w:widowControl/>
        <w:numPr>
          <w:ilvl w:val="1"/>
          <w:numId w:val="85"/>
        </w:numPr>
        <w:tabs>
          <w:tab w:val="left" w:pos="142"/>
          <w:tab w:val="left" w:pos="305"/>
        </w:tabs>
        <w:spacing w:before="0" w:line="252" w:lineRule="auto"/>
        <w:ind w:left="567" w:hanging="283"/>
        <w:contextualSpacing/>
        <w:jc w:val="both"/>
        <w:rPr>
          <w:rFonts w:ascii="Times New Roman" w:hAnsi="Times New Roman"/>
          <w:sz w:val="24"/>
          <w:szCs w:val="24"/>
          <w:lang w:val="az-Latn-AZ"/>
        </w:rPr>
      </w:pPr>
      <w:r w:rsidRPr="00E333A0">
        <w:rPr>
          <w:rFonts w:ascii="Times New Roman" w:hAnsi="Times New Roman"/>
          <w:sz w:val="24"/>
          <w:szCs w:val="24"/>
          <w:lang w:val="az-Latn-AZ"/>
        </w:rPr>
        <w:t xml:space="preserve">D (diameter) </w:t>
      </w:r>
      <w:r w:rsidRPr="00E333A0">
        <w:rPr>
          <w:rFonts w:ascii="Times New Roman" w:hAnsi="Times New Roman"/>
          <w:sz w:val="24"/>
          <w:szCs w:val="24"/>
          <w:lang w:val="en-US"/>
        </w:rPr>
        <w:t>–</w:t>
      </w:r>
      <w:r w:rsidR="00CD43ED" w:rsidRPr="00E333A0">
        <w:rPr>
          <w:rFonts w:ascii="Times New Roman" w:hAnsi="Times New Roman"/>
          <w:sz w:val="24"/>
          <w:szCs w:val="24"/>
          <w:lang w:val="az-Latn-AZ"/>
        </w:rPr>
        <w:t xml:space="preserve"> diametri 6 mm-dən çox.</w:t>
      </w:r>
    </w:p>
    <w:p w:rsidR="00CD43ED" w:rsidRPr="004E0FB5" w:rsidRDefault="00CD43ED" w:rsidP="003D0248">
      <w:pPr>
        <w:pStyle w:val="a9"/>
        <w:spacing w:line="252" w:lineRule="auto"/>
        <w:ind w:firstLine="567"/>
        <w:jc w:val="both"/>
        <w:rPr>
          <w:rFonts w:ascii="Times New Roman" w:eastAsia="Arial" w:hAnsi="Times New Roman" w:cs="Times New Roman"/>
          <w:lang w:val="az-Latn-AZ"/>
        </w:rPr>
      </w:pPr>
      <w:r w:rsidRPr="004E0FB5">
        <w:rPr>
          <w:rFonts w:ascii="Times New Roman" w:eastAsia="Arial" w:hAnsi="Times New Roman" w:cs="Times New Roman"/>
          <w:lang w:val="az-Latn-AZ"/>
        </w:rPr>
        <w:t>Bəzi müəlliflər E (elevation), yəni şişin dəri səthindən qalx</w:t>
      </w:r>
      <w:r w:rsidR="00E333A0" w:rsidRPr="00E333A0">
        <w:rPr>
          <w:rFonts w:ascii="Times New Roman" w:eastAsia="Arial" w:hAnsi="Times New Roman" w:cs="Times New Roman"/>
          <w:lang w:val="az-Latn-AZ"/>
        </w:rPr>
        <w:softHyphen/>
      </w:r>
      <w:r w:rsidRPr="004E0FB5">
        <w:rPr>
          <w:rFonts w:ascii="Times New Roman" w:eastAsia="Arial" w:hAnsi="Times New Roman" w:cs="Times New Roman"/>
          <w:lang w:val="az-Latn-AZ"/>
        </w:rPr>
        <w:t>ması əlamətini əlavə edirlər.</w:t>
      </w:r>
    </w:p>
    <w:p w:rsidR="00CD43ED" w:rsidRPr="004E0FB5" w:rsidRDefault="00CD43ED" w:rsidP="003D0248">
      <w:pPr>
        <w:pStyle w:val="a9"/>
        <w:spacing w:line="252" w:lineRule="auto"/>
        <w:ind w:firstLine="567"/>
        <w:jc w:val="both"/>
        <w:rPr>
          <w:rFonts w:ascii="Times New Roman" w:eastAsia="Arial" w:hAnsi="Times New Roman" w:cs="Times New Roman"/>
          <w:lang w:val="az-Latn-AZ"/>
        </w:rPr>
      </w:pPr>
      <w:r w:rsidRPr="004E0FB5">
        <w:rPr>
          <w:rFonts w:ascii="Times New Roman" w:eastAsia="Arial" w:hAnsi="Times New Roman" w:cs="Times New Roman"/>
          <w:lang w:val="az-Latn-AZ"/>
        </w:rPr>
        <w:t>Melaninin miqdarından asılı olaraq bədxassəli piqmentli şiş</w:t>
      </w:r>
      <w:r w:rsidR="00644259" w:rsidRPr="00644259">
        <w:rPr>
          <w:rFonts w:ascii="Times New Roman" w:eastAsia="Arial" w:hAnsi="Times New Roman" w:cs="Times New Roman"/>
          <w:lang w:val="az-Latn-AZ"/>
        </w:rPr>
        <w:softHyphen/>
      </w:r>
      <w:r w:rsidRPr="004E0FB5">
        <w:rPr>
          <w:rFonts w:ascii="Times New Roman" w:eastAsia="Arial" w:hAnsi="Times New Roman" w:cs="Times New Roman"/>
          <w:lang w:val="az-Latn-AZ"/>
        </w:rPr>
        <w:t>ləri qəhvəyi, tünd-qırmızı, göy-qara və ya aspid qarası ola bilər. Piq</w:t>
      </w:r>
      <w:r w:rsidR="00644259" w:rsidRPr="003D0248">
        <w:rPr>
          <w:rFonts w:ascii="Times New Roman" w:eastAsia="Arial" w:hAnsi="Times New Roman" w:cs="Times New Roman"/>
          <w:lang w:val="az-Latn-AZ"/>
        </w:rPr>
        <w:softHyphen/>
      </w:r>
      <w:r w:rsidRPr="004E0FB5">
        <w:rPr>
          <w:rFonts w:ascii="Times New Roman" w:eastAsia="Arial" w:hAnsi="Times New Roman" w:cs="Times New Roman"/>
          <w:lang w:val="az-Latn-AZ"/>
        </w:rPr>
        <w:t>mentsiz melanomalar da aşkar edilir.</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b/>
          <w:bCs/>
          <w:lang w:val="az-Latn-AZ"/>
        </w:rPr>
      </w:pPr>
      <w:r w:rsidRPr="004E0FB5">
        <w:rPr>
          <w:rFonts w:ascii="Times New Roman" w:hAnsi="Times New Roman" w:cs="Times New Roman"/>
          <w:b/>
          <w:bCs/>
          <w:lang w:val="az-Latn-AZ"/>
        </w:rPr>
        <w:t>Diaqnostika. Anamnez</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Anamnez diqqətlə öyrənilməlidir.</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b/>
          <w:bCs/>
          <w:lang w:val="az-Latn-AZ"/>
        </w:rPr>
      </w:pPr>
      <w:r w:rsidRPr="004E0FB5">
        <w:rPr>
          <w:rFonts w:ascii="Times New Roman" w:hAnsi="Times New Roman" w:cs="Times New Roman"/>
          <w:b/>
          <w:bCs/>
          <w:lang w:val="az-Latn-AZ"/>
        </w:rPr>
        <w:t>Fiziki müayinə</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Bütün bədənin dəri örtüyünün, o cümlədən başın tüklü his</w:t>
      </w:r>
      <w:r w:rsidR="00644259" w:rsidRPr="00644259">
        <w:rPr>
          <w:rFonts w:ascii="Times New Roman" w:hAnsi="Times New Roman" w:cs="Times New Roman"/>
          <w:lang w:val="az-Latn-AZ"/>
        </w:rPr>
        <w:softHyphen/>
      </w:r>
      <w:r w:rsidRPr="004E0FB5">
        <w:rPr>
          <w:rFonts w:ascii="Times New Roman" w:hAnsi="Times New Roman" w:cs="Times New Roman"/>
          <w:lang w:val="az-Latn-AZ"/>
        </w:rPr>
        <w:t>səsinin, cinsiyyət orqanlarının və perianal zonanın müayinəsi, düz bağırsağın barmaqla müayinəsi; bütün əlçatan limfa düyünləri qrup</w:t>
      </w:r>
      <w:r w:rsidR="00644259" w:rsidRPr="00644259">
        <w:rPr>
          <w:rFonts w:ascii="Times New Roman" w:hAnsi="Times New Roman" w:cs="Times New Roman"/>
          <w:lang w:val="az-Latn-AZ"/>
        </w:rPr>
        <w:softHyphen/>
      </w:r>
      <w:r w:rsidRPr="004E0FB5">
        <w:rPr>
          <w:rFonts w:ascii="Times New Roman" w:hAnsi="Times New Roman" w:cs="Times New Roman"/>
          <w:lang w:val="az-Latn-AZ"/>
        </w:rPr>
        <w:t>larının (boyun, qoltuqaltı, qasıq-bud və s.) palpasiyası aparılır.</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b/>
          <w:bCs/>
          <w:lang w:val="az-Latn-AZ"/>
        </w:rPr>
      </w:pPr>
      <w:r w:rsidRPr="004E0FB5">
        <w:rPr>
          <w:rFonts w:ascii="Times New Roman" w:hAnsi="Times New Roman" w:cs="Times New Roman"/>
          <w:b/>
          <w:bCs/>
          <w:lang w:val="az-Latn-AZ"/>
        </w:rPr>
        <w:t>İnstrumental müayinələr</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Melanoma şübhəsi olduqda göstərişdir:</w:t>
      </w:r>
    </w:p>
    <w:p w:rsidR="00CD43ED" w:rsidRPr="004E0FB5" w:rsidRDefault="00CD43ED" w:rsidP="0054014A">
      <w:pPr>
        <w:pStyle w:val="a5"/>
        <w:widowControl/>
        <w:numPr>
          <w:ilvl w:val="0"/>
          <w:numId w:val="86"/>
        </w:numPr>
        <w:tabs>
          <w:tab w:val="left" w:pos="1418"/>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döş qəfəsi orqanlarının rentgenoqrafik müayinəsi;</w:t>
      </w:r>
    </w:p>
    <w:p w:rsidR="00CD43ED" w:rsidRPr="004E0FB5" w:rsidRDefault="000B4FE2" w:rsidP="0054014A">
      <w:pPr>
        <w:pStyle w:val="a5"/>
        <w:widowControl/>
        <w:numPr>
          <w:ilvl w:val="0"/>
          <w:numId w:val="86"/>
        </w:numPr>
        <w:tabs>
          <w:tab w:val="left" w:pos="1418"/>
        </w:tabs>
        <w:spacing w:before="0" w:line="252" w:lineRule="auto"/>
        <w:ind w:left="567" w:hanging="283"/>
        <w:jc w:val="both"/>
        <w:rPr>
          <w:rFonts w:ascii="Times New Roman" w:hAnsi="Times New Roman" w:cs="Times New Roman"/>
          <w:lang w:val="az-Latn-AZ"/>
        </w:rPr>
      </w:pPr>
      <w:r>
        <w:rPr>
          <w:rFonts w:ascii="Times New Roman" w:hAnsi="Times New Roman" w:cs="Times New Roman"/>
          <w:lang w:val="az-Latn-AZ"/>
        </w:rPr>
        <w:t>qarın boşluğu</w:t>
      </w:r>
      <w:r w:rsidR="00CD43ED" w:rsidRPr="004E0FB5">
        <w:rPr>
          <w:rFonts w:ascii="Times New Roman" w:hAnsi="Times New Roman" w:cs="Times New Roman"/>
          <w:lang w:val="az-Latn-AZ"/>
        </w:rPr>
        <w:t xml:space="preserve"> orqanlarının və regionar limfa düyünlərinin USM-i;</w:t>
      </w:r>
    </w:p>
    <w:p w:rsidR="00CD43ED" w:rsidRPr="004E0FB5" w:rsidRDefault="00CD43ED" w:rsidP="0054014A">
      <w:pPr>
        <w:pStyle w:val="a5"/>
        <w:widowControl/>
        <w:numPr>
          <w:ilvl w:val="0"/>
          <w:numId w:val="86"/>
        </w:numPr>
        <w:tabs>
          <w:tab w:val="left" w:pos="1418"/>
        </w:tabs>
        <w:spacing w:before="0" w:line="252" w:lineRule="auto"/>
        <w:ind w:left="567" w:hanging="283"/>
        <w:jc w:val="both"/>
        <w:rPr>
          <w:rFonts w:ascii="Times New Roman" w:hAnsi="Times New Roman" w:cs="Times New Roman"/>
          <w:lang w:val="az-Latn-AZ"/>
        </w:rPr>
      </w:pPr>
      <w:r w:rsidRPr="004E0FB5">
        <w:rPr>
          <w:rFonts w:ascii="Times New Roman" w:hAnsi="Times New Roman" w:cs="Times New Roman"/>
          <w:lang w:val="az-Latn-AZ"/>
        </w:rPr>
        <w:t>yenitörəmənin yaxma-izlərinin sitoloji müayinəsi (şişin sət</w:t>
      </w:r>
      <w:r w:rsidR="00644259" w:rsidRPr="00644259">
        <w:rPr>
          <w:rFonts w:ascii="Times New Roman" w:hAnsi="Times New Roman" w:cs="Times New Roman"/>
          <w:lang w:val="az-Latn-AZ"/>
        </w:rPr>
        <w:softHyphen/>
      </w:r>
      <w:r w:rsidRPr="004E0FB5">
        <w:rPr>
          <w:rFonts w:ascii="Times New Roman" w:hAnsi="Times New Roman" w:cs="Times New Roman"/>
          <w:lang w:val="az-Latn-AZ"/>
        </w:rPr>
        <w:t>hin</w:t>
      </w:r>
      <w:r w:rsidR="00644259" w:rsidRPr="00644259">
        <w:rPr>
          <w:rFonts w:ascii="Times New Roman" w:hAnsi="Times New Roman" w:cs="Times New Roman"/>
          <w:lang w:val="az-Latn-AZ"/>
        </w:rPr>
        <w:softHyphen/>
      </w:r>
      <w:r w:rsidRPr="004E0FB5">
        <w:rPr>
          <w:rFonts w:ascii="Times New Roman" w:hAnsi="Times New Roman" w:cs="Times New Roman"/>
          <w:lang w:val="az-Latn-AZ"/>
        </w:rPr>
        <w:t>də xoralaşma olduqda);</w:t>
      </w:r>
    </w:p>
    <w:p w:rsidR="00CD43ED" w:rsidRPr="004E0FB5" w:rsidRDefault="00CD43ED" w:rsidP="0054014A">
      <w:pPr>
        <w:pStyle w:val="a5"/>
        <w:widowControl/>
        <w:numPr>
          <w:ilvl w:val="0"/>
          <w:numId w:val="86"/>
        </w:numPr>
        <w:tabs>
          <w:tab w:val="left" w:pos="1418"/>
        </w:tabs>
        <w:spacing w:before="0" w:line="252" w:lineRule="auto"/>
        <w:ind w:left="567" w:hanging="283"/>
        <w:jc w:val="both"/>
        <w:rPr>
          <w:rFonts w:ascii="Times New Roman" w:hAnsi="Times New Roman" w:cs="Times New Roman"/>
        </w:rPr>
      </w:pPr>
      <w:r w:rsidRPr="004E0FB5">
        <w:rPr>
          <w:rFonts w:ascii="Times New Roman" w:hAnsi="Times New Roman" w:cs="Times New Roman"/>
          <w:lang w:val="az-Latn-AZ"/>
        </w:rPr>
        <w:t>biopsiya materialının histoloji müayinəsi.</w:t>
      </w:r>
    </w:p>
    <w:p w:rsidR="00CD43ED" w:rsidRPr="004E0FB5" w:rsidRDefault="00CD43ED" w:rsidP="0054014A">
      <w:pPr>
        <w:pStyle w:val="a8"/>
        <w:widowControl/>
        <w:numPr>
          <w:ilvl w:val="0"/>
          <w:numId w:val="14"/>
        </w:numPr>
        <w:tabs>
          <w:tab w:val="left" w:pos="142"/>
          <w:tab w:val="left" w:pos="305"/>
        </w:tabs>
        <w:autoSpaceDE/>
        <w:autoSpaceDN/>
        <w:spacing w:before="0" w:line="252" w:lineRule="auto"/>
        <w:ind w:left="0" w:firstLine="567"/>
        <w:contextualSpacing/>
        <w:jc w:val="both"/>
        <w:rPr>
          <w:rFonts w:ascii="Times New Roman" w:hAnsi="Times New Roman" w:cs="Times New Roman"/>
          <w:sz w:val="24"/>
          <w:szCs w:val="24"/>
        </w:rPr>
      </w:pPr>
      <w:r w:rsidRPr="004E0FB5">
        <w:rPr>
          <w:rFonts w:ascii="Times New Roman" w:hAnsi="Times New Roman" w:cs="Times New Roman"/>
          <w:b/>
          <w:sz w:val="24"/>
          <w:szCs w:val="24"/>
          <w:lang w:val="az-Latn-AZ"/>
        </w:rPr>
        <w:t>Biopsiya</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Dərinin və selikli qişaların piqmentli törəmələrində heç bir cər</w:t>
      </w:r>
      <w:r w:rsidR="00644259">
        <w:rPr>
          <w:rFonts w:ascii="Times New Roman" w:hAnsi="Times New Roman" w:cs="Times New Roman"/>
        </w:rPr>
        <w:softHyphen/>
      </w:r>
      <w:r w:rsidRPr="004E0FB5">
        <w:rPr>
          <w:rFonts w:ascii="Times New Roman" w:hAnsi="Times New Roman" w:cs="Times New Roman"/>
          <w:lang w:val="az-Latn-AZ"/>
        </w:rPr>
        <w:t>rahi müalicə metodu onkoloq tərəfindən diaqnozun sənədli təs</w:t>
      </w:r>
      <w:r w:rsidR="00644259">
        <w:rPr>
          <w:rFonts w:ascii="Times New Roman" w:hAnsi="Times New Roman" w:cs="Times New Roman"/>
        </w:rPr>
        <w:softHyphen/>
      </w:r>
      <w:r w:rsidRPr="004E0FB5">
        <w:rPr>
          <w:rFonts w:ascii="Times New Roman" w:hAnsi="Times New Roman" w:cs="Times New Roman"/>
          <w:lang w:val="az-Latn-AZ"/>
        </w:rPr>
        <w:t>diqi olmadan aparıla bilməz. Beləliklə, melanoma kimi təzahür edən istənilən törəmədən biopsiya götürülməli, sonra onun müa</w:t>
      </w:r>
      <w:r w:rsidR="00644259" w:rsidRPr="00644259">
        <w:rPr>
          <w:rFonts w:ascii="Times New Roman" w:hAnsi="Times New Roman" w:cs="Times New Roman"/>
          <w:lang w:val="az-Latn-AZ"/>
        </w:rPr>
        <w:softHyphen/>
      </w:r>
      <w:r w:rsidRPr="004E0FB5">
        <w:rPr>
          <w:rFonts w:ascii="Times New Roman" w:hAnsi="Times New Roman" w:cs="Times New Roman"/>
          <w:lang w:val="az-Latn-AZ"/>
        </w:rPr>
        <w:t>li</w:t>
      </w:r>
      <w:r w:rsidR="00644259" w:rsidRPr="00644259">
        <w:rPr>
          <w:rFonts w:ascii="Times New Roman" w:hAnsi="Times New Roman" w:cs="Times New Roman"/>
          <w:lang w:val="az-Latn-AZ"/>
        </w:rPr>
        <w:softHyphen/>
      </w:r>
      <w:r w:rsidRPr="004E0FB5">
        <w:rPr>
          <w:rFonts w:ascii="Times New Roman" w:hAnsi="Times New Roman" w:cs="Times New Roman"/>
          <w:lang w:val="az-Latn-AZ"/>
        </w:rPr>
        <w:t>cəsi aparılmalıdır.</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b/>
          <w:bCs/>
          <w:lang w:val="az-Latn-AZ"/>
        </w:rPr>
        <w:t>Ekssizion biopsiya</w:t>
      </w:r>
      <w:r w:rsidRPr="004E0FB5">
        <w:rPr>
          <w:rFonts w:ascii="Times New Roman" w:hAnsi="Times New Roman" w:cs="Times New Roman"/>
          <w:lang w:val="az-Latn-AZ"/>
        </w:rPr>
        <w:t xml:space="preserve"> (patoloji ocağın tam kəsilib götürülməsi və sonradan tədqiq edilməsi).</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Diametri 1,5 sm-dən kiçik olan və toxuma blokunun rezek</w:t>
      </w:r>
      <w:r w:rsidR="00644259" w:rsidRPr="00644259">
        <w:rPr>
          <w:rFonts w:ascii="Times New Roman" w:hAnsi="Times New Roman" w:cs="Times New Roman"/>
          <w:lang w:val="az-Latn-AZ"/>
        </w:rPr>
        <w:softHyphen/>
      </w:r>
      <w:r w:rsidRPr="004E0FB5">
        <w:rPr>
          <w:rFonts w:ascii="Times New Roman" w:hAnsi="Times New Roman" w:cs="Times New Roman"/>
          <w:lang w:val="az-Latn-AZ"/>
        </w:rPr>
        <w:t>si</w:t>
      </w:r>
      <w:r w:rsidR="00644259" w:rsidRPr="00644259">
        <w:rPr>
          <w:rFonts w:ascii="Times New Roman" w:hAnsi="Times New Roman" w:cs="Times New Roman"/>
          <w:lang w:val="az-Latn-AZ"/>
        </w:rPr>
        <w:softHyphen/>
      </w:r>
      <w:r w:rsidRPr="004E0FB5">
        <w:rPr>
          <w:rFonts w:ascii="Times New Roman" w:hAnsi="Times New Roman" w:cs="Times New Roman"/>
          <w:lang w:val="az-Latn-AZ"/>
        </w:rPr>
        <w:t>ya</w:t>
      </w:r>
      <w:r w:rsidR="00644259" w:rsidRPr="00644259">
        <w:rPr>
          <w:rFonts w:ascii="Times New Roman" w:hAnsi="Times New Roman" w:cs="Times New Roman"/>
          <w:lang w:val="az-Latn-AZ"/>
        </w:rPr>
        <w:softHyphen/>
      </w:r>
      <w:r w:rsidRPr="004E0FB5">
        <w:rPr>
          <w:rFonts w:ascii="Times New Roman" w:hAnsi="Times New Roman" w:cs="Times New Roman"/>
          <w:lang w:val="az-Latn-AZ"/>
        </w:rPr>
        <w:t>sı kosmetik qüsura səbəb olmayacaq anatomik nahiyələrdə yer</w:t>
      </w:r>
      <w:r w:rsidR="00644259" w:rsidRPr="00644259">
        <w:rPr>
          <w:rFonts w:ascii="Times New Roman" w:hAnsi="Times New Roman" w:cs="Times New Roman"/>
          <w:lang w:val="az-Latn-AZ"/>
        </w:rPr>
        <w:softHyphen/>
      </w:r>
      <w:r w:rsidRPr="004E0FB5">
        <w:rPr>
          <w:rFonts w:ascii="Times New Roman" w:hAnsi="Times New Roman" w:cs="Times New Roman"/>
          <w:lang w:val="az-Latn-AZ"/>
        </w:rPr>
        <w:t>lə</w:t>
      </w:r>
      <w:r w:rsidR="00644259" w:rsidRPr="00644259">
        <w:rPr>
          <w:rFonts w:ascii="Times New Roman" w:hAnsi="Times New Roman" w:cs="Times New Roman"/>
          <w:lang w:val="az-Latn-AZ"/>
        </w:rPr>
        <w:softHyphen/>
      </w:r>
      <w:r w:rsidRPr="004E0FB5">
        <w:rPr>
          <w:rFonts w:ascii="Times New Roman" w:hAnsi="Times New Roman" w:cs="Times New Roman"/>
          <w:lang w:val="az-Latn-AZ"/>
        </w:rPr>
        <w:t>şən törəmələr olduqda tövsiyə olunur. Əməliyyat həm yerli infi</w:t>
      </w:r>
      <w:r w:rsidR="00644259" w:rsidRPr="00644259">
        <w:rPr>
          <w:rFonts w:ascii="Times New Roman" w:hAnsi="Times New Roman" w:cs="Times New Roman"/>
          <w:lang w:val="az-Latn-AZ"/>
        </w:rPr>
        <w:softHyphen/>
      </w:r>
      <w:r w:rsidRPr="004E0FB5">
        <w:rPr>
          <w:rFonts w:ascii="Times New Roman" w:hAnsi="Times New Roman" w:cs="Times New Roman"/>
          <w:lang w:val="az-Latn-AZ"/>
        </w:rPr>
        <w:t>lt</w:t>
      </w:r>
      <w:r w:rsidR="00644259" w:rsidRPr="00644259">
        <w:rPr>
          <w:rFonts w:ascii="Times New Roman" w:hAnsi="Times New Roman" w:cs="Times New Roman"/>
          <w:lang w:val="az-Latn-AZ"/>
        </w:rPr>
        <w:softHyphen/>
      </w:r>
      <w:r w:rsidRPr="004E0FB5">
        <w:rPr>
          <w:rFonts w:ascii="Times New Roman" w:hAnsi="Times New Roman" w:cs="Times New Roman"/>
          <w:lang w:val="az-Latn-AZ"/>
        </w:rPr>
        <w:t>ra</w:t>
      </w:r>
      <w:r w:rsidR="00644259" w:rsidRPr="00644259">
        <w:rPr>
          <w:rFonts w:ascii="Times New Roman" w:hAnsi="Times New Roman" w:cs="Times New Roman"/>
          <w:lang w:val="az-Latn-AZ"/>
        </w:rPr>
        <w:softHyphen/>
      </w:r>
      <w:r w:rsidRPr="004E0FB5">
        <w:rPr>
          <w:rFonts w:ascii="Times New Roman" w:hAnsi="Times New Roman" w:cs="Times New Roman"/>
          <w:lang w:val="az-Latn-AZ"/>
        </w:rPr>
        <w:t>sion anesteziya altında, həm də ümumi anesteziya şəraitində apa</w:t>
      </w:r>
      <w:r w:rsidR="00644259" w:rsidRPr="00644259">
        <w:rPr>
          <w:rFonts w:ascii="Times New Roman" w:hAnsi="Times New Roman" w:cs="Times New Roman"/>
          <w:lang w:val="az-Latn-AZ"/>
        </w:rPr>
        <w:softHyphen/>
      </w:r>
      <w:r w:rsidRPr="004E0FB5">
        <w:rPr>
          <w:rFonts w:ascii="Times New Roman" w:hAnsi="Times New Roman" w:cs="Times New Roman"/>
          <w:lang w:val="az-Latn-AZ"/>
        </w:rPr>
        <w:t>rı</w:t>
      </w:r>
      <w:r w:rsidR="00644259" w:rsidRPr="00644259">
        <w:rPr>
          <w:rFonts w:ascii="Times New Roman" w:hAnsi="Times New Roman" w:cs="Times New Roman"/>
          <w:lang w:val="az-Latn-AZ"/>
        </w:rPr>
        <w:softHyphen/>
      </w:r>
      <w:r w:rsidRPr="004E0FB5">
        <w:rPr>
          <w:rFonts w:ascii="Times New Roman" w:hAnsi="Times New Roman" w:cs="Times New Roman"/>
          <w:lang w:val="az-Latn-AZ"/>
        </w:rPr>
        <w:t>lır. Kəsik dərialtı piy qatından keçməlidir. Şiş onun kənarından azı 2 mm məsafədə kəsilərək götürülür. Əgər bədxassəli melanoma diaq</w:t>
      </w:r>
      <w:r w:rsidR="00644259" w:rsidRPr="00644259">
        <w:rPr>
          <w:rFonts w:ascii="Times New Roman" w:hAnsi="Times New Roman" w:cs="Times New Roman"/>
          <w:lang w:val="az-Latn-AZ"/>
        </w:rPr>
        <w:softHyphen/>
      </w:r>
      <w:r w:rsidRPr="004E0FB5">
        <w:rPr>
          <w:rFonts w:ascii="Times New Roman" w:hAnsi="Times New Roman" w:cs="Times New Roman"/>
          <w:lang w:val="az-Latn-AZ"/>
        </w:rPr>
        <w:t>nozu təsdiqlənirsə, növbəti addım şişin qalınlığı ilə şərtlənən kə</w:t>
      </w:r>
      <w:r w:rsidR="00644259" w:rsidRPr="00644259">
        <w:rPr>
          <w:rFonts w:ascii="Times New Roman" w:hAnsi="Times New Roman" w:cs="Times New Roman"/>
          <w:lang w:val="az-Latn-AZ"/>
        </w:rPr>
        <w:softHyphen/>
      </w:r>
      <w:r w:rsidRPr="004E0FB5">
        <w:rPr>
          <w:rFonts w:ascii="Times New Roman" w:hAnsi="Times New Roman" w:cs="Times New Roman"/>
          <w:lang w:val="az-Latn-AZ"/>
        </w:rPr>
        <w:t>narlardan məsafə saxlamaqla biopsiya yerinin təkrar kəsilib gö</w:t>
      </w:r>
      <w:r w:rsidR="00644259" w:rsidRPr="00644259">
        <w:rPr>
          <w:rFonts w:ascii="Times New Roman" w:hAnsi="Times New Roman" w:cs="Times New Roman"/>
          <w:lang w:val="az-Latn-AZ"/>
        </w:rPr>
        <w:softHyphen/>
      </w:r>
      <w:r w:rsidRPr="004E0FB5">
        <w:rPr>
          <w:rFonts w:ascii="Times New Roman" w:hAnsi="Times New Roman" w:cs="Times New Roman"/>
          <w:lang w:val="az-Latn-AZ"/>
        </w:rPr>
        <w:t>tü</w:t>
      </w:r>
      <w:r w:rsidR="00644259" w:rsidRPr="00644259">
        <w:rPr>
          <w:rFonts w:ascii="Times New Roman" w:hAnsi="Times New Roman" w:cs="Times New Roman"/>
          <w:lang w:val="az-Latn-AZ"/>
        </w:rPr>
        <w:softHyphen/>
      </w:r>
      <w:r w:rsidRPr="004E0FB5">
        <w:rPr>
          <w:rFonts w:ascii="Times New Roman" w:hAnsi="Times New Roman" w:cs="Times New Roman"/>
          <w:lang w:val="az-Latn-AZ"/>
        </w:rPr>
        <w:t>rülməsidir. Sübut olunub ki, ekssizion biopsiyadan sonra bir həf</w:t>
      </w:r>
      <w:r w:rsidR="00644259" w:rsidRPr="00644259">
        <w:rPr>
          <w:rFonts w:ascii="Times New Roman" w:hAnsi="Times New Roman" w:cs="Times New Roman"/>
          <w:lang w:val="az-Latn-AZ"/>
        </w:rPr>
        <w:softHyphen/>
      </w:r>
      <w:r w:rsidRPr="004E0FB5">
        <w:rPr>
          <w:rFonts w:ascii="Times New Roman" w:hAnsi="Times New Roman" w:cs="Times New Roman"/>
          <w:lang w:val="az-Latn-AZ"/>
        </w:rPr>
        <w:t>tə ərzində radikal cərrahi müalicə aparılarsa, bu, xəstələrin yaşama gös</w:t>
      </w:r>
      <w:r w:rsidR="00644259" w:rsidRPr="00644259">
        <w:rPr>
          <w:rFonts w:ascii="Times New Roman" w:hAnsi="Times New Roman" w:cs="Times New Roman"/>
          <w:lang w:val="az-Latn-AZ"/>
        </w:rPr>
        <w:softHyphen/>
      </w:r>
      <w:r w:rsidRPr="004E0FB5">
        <w:rPr>
          <w:rFonts w:ascii="Times New Roman" w:hAnsi="Times New Roman" w:cs="Times New Roman"/>
          <w:lang w:val="az-Latn-AZ"/>
        </w:rPr>
        <w:t>təricisinə təsir etmir, yəni biopsiya xəstəliyə mənfi təsir etmir və şişin yayılmasını stimullaşdırmır. Daha sonrakı məlumatlara görə, bu müddət 21 günə (3 həftə) qədər artırıla bilər.</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b/>
          <w:bCs/>
          <w:lang w:val="az-Latn-AZ"/>
        </w:rPr>
        <w:t>İnsizion biopsiya</w:t>
      </w:r>
      <w:r w:rsidRPr="004E0FB5">
        <w:rPr>
          <w:rFonts w:ascii="Times New Roman" w:hAnsi="Times New Roman" w:cs="Times New Roman"/>
          <w:lang w:val="az-Latn-AZ"/>
        </w:rPr>
        <w:t xml:space="preserve"> (diaqnostik müayinə məqsədilə patoloji ocağın qismən kəsilib götürülməsi).</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Böyük ölçülü şişlər və ya tam kəsilib götürülməsi defektin bağ</w:t>
      </w:r>
      <w:r w:rsidR="00644259" w:rsidRPr="00644259">
        <w:rPr>
          <w:rFonts w:ascii="Times New Roman" w:hAnsi="Times New Roman" w:cs="Times New Roman"/>
          <w:lang w:val="az-Latn-AZ"/>
        </w:rPr>
        <w:softHyphen/>
      </w:r>
      <w:r w:rsidRPr="004E0FB5">
        <w:rPr>
          <w:rFonts w:ascii="Times New Roman" w:hAnsi="Times New Roman" w:cs="Times New Roman"/>
          <w:lang w:val="az-Latn-AZ"/>
        </w:rPr>
        <w:t>lanmasında çətinliklər yarada biləcək və xəstəni eybəcərləşdirə bilə</w:t>
      </w:r>
      <w:r w:rsidR="00644259" w:rsidRPr="00644259">
        <w:rPr>
          <w:rFonts w:ascii="Times New Roman" w:hAnsi="Times New Roman" w:cs="Times New Roman"/>
          <w:lang w:val="az-Latn-AZ"/>
        </w:rPr>
        <w:softHyphen/>
      </w:r>
      <w:r w:rsidRPr="004E0FB5">
        <w:rPr>
          <w:rFonts w:ascii="Times New Roman" w:hAnsi="Times New Roman" w:cs="Times New Roman"/>
          <w:lang w:val="az-Latn-AZ"/>
        </w:rPr>
        <w:t>cək zonalarda yerləşən şişlər üçün tövsiyə olunur. Toxuma par</w:t>
      </w:r>
      <w:r w:rsidR="00644259" w:rsidRPr="00644259">
        <w:rPr>
          <w:rFonts w:ascii="Times New Roman" w:hAnsi="Times New Roman" w:cs="Times New Roman"/>
          <w:lang w:val="az-Latn-AZ"/>
        </w:rPr>
        <w:softHyphen/>
      </w:r>
      <w:r w:rsidRPr="004E0FB5">
        <w:rPr>
          <w:rFonts w:ascii="Times New Roman" w:hAnsi="Times New Roman" w:cs="Times New Roman"/>
          <w:lang w:val="az-Latn-AZ"/>
        </w:rPr>
        <w:t>ça</w:t>
      </w:r>
      <w:r w:rsidR="00644259" w:rsidRPr="00644259">
        <w:rPr>
          <w:rFonts w:ascii="Times New Roman" w:hAnsi="Times New Roman" w:cs="Times New Roman"/>
          <w:lang w:val="az-Latn-AZ"/>
        </w:rPr>
        <w:softHyphen/>
      </w:r>
      <w:r w:rsidRPr="004E0FB5">
        <w:rPr>
          <w:rFonts w:ascii="Times New Roman" w:hAnsi="Times New Roman" w:cs="Times New Roman"/>
          <w:lang w:val="az-Latn-AZ"/>
        </w:rPr>
        <w:t>sının götürülməsi yenitörəmənin kənarını mütləq əhatə etməklə elə formada aparılır ki, sağlam və şiş toxumasının sərhədi müayinə ob</w:t>
      </w:r>
      <w:r w:rsidR="00644259" w:rsidRPr="00644259">
        <w:rPr>
          <w:rFonts w:ascii="Times New Roman" w:hAnsi="Times New Roman" w:cs="Times New Roman"/>
          <w:lang w:val="az-Latn-AZ"/>
        </w:rPr>
        <w:softHyphen/>
      </w:r>
      <w:r w:rsidRPr="004E0FB5">
        <w:rPr>
          <w:rFonts w:ascii="Times New Roman" w:hAnsi="Times New Roman" w:cs="Times New Roman"/>
          <w:lang w:val="az-Latn-AZ"/>
        </w:rPr>
        <w:t>yektinə daxil olsun. Bu biopsiya növü cərraha histoloji diaqnoza əsas</w:t>
      </w:r>
      <w:r w:rsidR="00644259" w:rsidRPr="00644259">
        <w:rPr>
          <w:rFonts w:ascii="Times New Roman" w:hAnsi="Times New Roman" w:cs="Times New Roman"/>
          <w:lang w:val="az-Latn-AZ"/>
        </w:rPr>
        <w:softHyphen/>
      </w:r>
      <w:r w:rsidRPr="004E0FB5">
        <w:rPr>
          <w:rFonts w:ascii="Times New Roman" w:hAnsi="Times New Roman" w:cs="Times New Roman"/>
          <w:lang w:val="az-Latn-AZ"/>
        </w:rPr>
        <w:t>lanaraq xəstənin müalicəsini planlaşdırmaq imkanı verir. Bu me</w:t>
      </w:r>
      <w:r w:rsidR="00644259" w:rsidRPr="00644259">
        <w:rPr>
          <w:rFonts w:ascii="Times New Roman" w:hAnsi="Times New Roman" w:cs="Times New Roman"/>
          <w:lang w:val="az-Latn-AZ"/>
        </w:rPr>
        <w:softHyphen/>
      </w:r>
      <w:r w:rsidRPr="004E0FB5">
        <w:rPr>
          <w:rFonts w:ascii="Times New Roman" w:hAnsi="Times New Roman" w:cs="Times New Roman"/>
          <w:lang w:val="az-Latn-AZ"/>
        </w:rPr>
        <w:t>todun mənfi tərəfi tədqiq olunan hissədə şişin ən dərin his</w:t>
      </w:r>
      <w:r w:rsidR="00644259" w:rsidRPr="00644259">
        <w:rPr>
          <w:rFonts w:ascii="Times New Roman" w:hAnsi="Times New Roman" w:cs="Times New Roman"/>
          <w:lang w:val="az-Latn-AZ"/>
        </w:rPr>
        <w:softHyphen/>
      </w:r>
      <w:r w:rsidRPr="004E0FB5">
        <w:rPr>
          <w:rFonts w:ascii="Times New Roman" w:hAnsi="Times New Roman" w:cs="Times New Roman"/>
          <w:lang w:val="az-Latn-AZ"/>
        </w:rPr>
        <w:t>sə</w:t>
      </w:r>
      <w:r w:rsidR="00644259" w:rsidRPr="00644259">
        <w:rPr>
          <w:rFonts w:ascii="Times New Roman" w:hAnsi="Times New Roman" w:cs="Times New Roman"/>
          <w:lang w:val="az-Latn-AZ"/>
        </w:rPr>
        <w:softHyphen/>
      </w:r>
      <w:r w:rsidRPr="004E0FB5">
        <w:rPr>
          <w:rFonts w:ascii="Times New Roman" w:hAnsi="Times New Roman" w:cs="Times New Roman"/>
          <w:lang w:val="az-Latn-AZ"/>
        </w:rPr>
        <w:t>si</w:t>
      </w:r>
      <w:r w:rsidR="00644259" w:rsidRPr="00644259">
        <w:rPr>
          <w:rFonts w:ascii="Times New Roman" w:hAnsi="Times New Roman" w:cs="Times New Roman"/>
          <w:lang w:val="az-Latn-AZ"/>
        </w:rPr>
        <w:softHyphen/>
      </w:r>
      <w:r w:rsidRPr="004E0FB5">
        <w:rPr>
          <w:rFonts w:ascii="Times New Roman" w:hAnsi="Times New Roman" w:cs="Times New Roman"/>
          <w:lang w:val="az-Latn-AZ"/>
        </w:rPr>
        <w:t>nin olmaması və mümkün disseminasiyası ehtimalıdır. Dırnaqaltı törə</w:t>
      </w:r>
      <w:r w:rsidR="00644259" w:rsidRPr="00644259">
        <w:rPr>
          <w:rFonts w:ascii="Times New Roman" w:hAnsi="Times New Roman" w:cs="Times New Roman"/>
          <w:lang w:val="az-Latn-AZ"/>
        </w:rPr>
        <w:softHyphen/>
      </w:r>
      <w:r w:rsidRPr="004E0FB5">
        <w:rPr>
          <w:rFonts w:ascii="Times New Roman" w:hAnsi="Times New Roman" w:cs="Times New Roman"/>
          <w:lang w:val="az-Latn-AZ"/>
        </w:rPr>
        <w:t>mənin biopsiyası bütün dırnaq lövhəsinin çıxarılmasını və ya onda “kiçik pəncərə” formalaşdırılması ilə yanaşı insizion biop</w:t>
      </w:r>
      <w:r w:rsidR="00644259" w:rsidRPr="00644259">
        <w:rPr>
          <w:rFonts w:ascii="Times New Roman" w:hAnsi="Times New Roman" w:cs="Times New Roman"/>
          <w:lang w:val="az-Latn-AZ"/>
        </w:rPr>
        <w:softHyphen/>
      </w:r>
      <w:r w:rsidRPr="004E0FB5">
        <w:rPr>
          <w:rFonts w:ascii="Times New Roman" w:hAnsi="Times New Roman" w:cs="Times New Roman"/>
          <w:lang w:val="az-Latn-AZ"/>
        </w:rPr>
        <w:t>si</w:t>
      </w:r>
      <w:r w:rsidR="00644259" w:rsidRPr="00644259">
        <w:rPr>
          <w:rFonts w:ascii="Times New Roman" w:hAnsi="Times New Roman" w:cs="Times New Roman"/>
          <w:lang w:val="az-Latn-AZ"/>
        </w:rPr>
        <w:softHyphen/>
      </w:r>
      <w:r w:rsidRPr="004E0FB5">
        <w:rPr>
          <w:rFonts w:ascii="Times New Roman" w:hAnsi="Times New Roman" w:cs="Times New Roman"/>
          <w:lang w:val="az-Latn-AZ"/>
        </w:rPr>
        <w:t>ya</w:t>
      </w:r>
      <w:r w:rsidR="00644259" w:rsidRPr="00644259">
        <w:rPr>
          <w:rFonts w:ascii="Times New Roman" w:hAnsi="Times New Roman" w:cs="Times New Roman"/>
          <w:lang w:val="az-Latn-AZ"/>
        </w:rPr>
        <w:softHyphen/>
      </w:r>
      <w:r w:rsidRPr="004E0FB5">
        <w:rPr>
          <w:rFonts w:ascii="Times New Roman" w:hAnsi="Times New Roman" w:cs="Times New Roman"/>
          <w:lang w:val="az-Latn-AZ"/>
        </w:rPr>
        <w:t>nın aparılmasını nəzərdə tutur. Dırnaq matrisinin punksion biop</w:t>
      </w:r>
      <w:r w:rsidR="00644259" w:rsidRPr="003D0248">
        <w:rPr>
          <w:rFonts w:ascii="Times New Roman" w:hAnsi="Times New Roman" w:cs="Times New Roman"/>
          <w:lang w:val="az-Latn-AZ"/>
        </w:rPr>
        <w:softHyphen/>
      </w:r>
      <w:r w:rsidRPr="004E0FB5">
        <w:rPr>
          <w:rFonts w:ascii="Times New Roman" w:hAnsi="Times New Roman" w:cs="Times New Roman"/>
          <w:lang w:val="az-Latn-AZ"/>
        </w:rPr>
        <w:t>siyası adekvat hesab olunmur.</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b/>
          <w:bCs/>
          <w:lang w:val="az-Latn-AZ"/>
        </w:rPr>
      </w:pPr>
      <w:r w:rsidRPr="004E0FB5">
        <w:rPr>
          <w:rFonts w:ascii="Times New Roman" w:hAnsi="Times New Roman" w:cs="Times New Roman"/>
          <w:b/>
          <w:bCs/>
          <w:lang w:val="az-Latn-AZ"/>
        </w:rPr>
        <w:t>Biopsiyanın aparılması prinsipləri</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Yerli anesteziyadan istifadə edərkən inyeksiya iynəsini piq</w:t>
      </w:r>
      <w:r w:rsidR="00644259" w:rsidRPr="00644259">
        <w:rPr>
          <w:rFonts w:ascii="Times New Roman" w:hAnsi="Times New Roman" w:cs="Times New Roman"/>
          <w:lang w:val="az-Latn-AZ"/>
        </w:rPr>
        <w:softHyphen/>
      </w:r>
      <w:r w:rsidRPr="004E0FB5">
        <w:rPr>
          <w:rFonts w:ascii="Times New Roman" w:hAnsi="Times New Roman" w:cs="Times New Roman"/>
          <w:lang w:val="az-Latn-AZ"/>
        </w:rPr>
        <w:t>ment törəməsinə və ya onun altına daxil etmək olmaz. Melanoma diaq</w:t>
      </w:r>
      <w:r w:rsidR="00644259" w:rsidRPr="00644259">
        <w:rPr>
          <w:rFonts w:ascii="Times New Roman" w:hAnsi="Times New Roman" w:cs="Times New Roman"/>
          <w:lang w:val="az-Latn-AZ"/>
        </w:rPr>
        <w:softHyphen/>
      </w:r>
      <w:r w:rsidRPr="004E0FB5">
        <w:rPr>
          <w:rFonts w:ascii="Times New Roman" w:hAnsi="Times New Roman" w:cs="Times New Roman"/>
          <w:lang w:val="az-Latn-AZ"/>
        </w:rPr>
        <w:t>nozu təsdiqləndiyi təqdirdə kəsilmə toxumanın mümkün son</w:t>
      </w:r>
      <w:r w:rsidR="00644259" w:rsidRPr="00644259">
        <w:rPr>
          <w:rFonts w:ascii="Times New Roman" w:hAnsi="Times New Roman" w:cs="Times New Roman"/>
          <w:lang w:val="az-Latn-AZ"/>
        </w:rPr>
        <w:softHyphen/>
      </w:r>
      <w:r w:rsidRPr="004E0FB5">
        <w:rPr>
          <w:rFonts w:ascii="Times New Roman" w:hAnsi="Times New Roman" w:cs="Times New Roman"/>
          <w:lang w:val="az-Latn-AZ"/>
        </w:rPr>
        <w:t>rakı kəsiminin uzun oxu boyunca və eyni zamanda limfatik drenaj (re</w:t>
      </w:r>
      <w:r w:rsidR="00644259" w:rsidRPr="00644259">
        <w:rPr>
          <w:rFonts w:ascii="Times New Roman" w:hAnsi="Times New Roman" w:cs="Times New Roman"/>
          <w:lang w:val="az-Latn-AZ"/>
        </w:rPr>
        <w:softHyphen/>
      </w:r>
      <w:r w:rsidRPr="004E0FB5">
        <w:rPr>
          <w:rFonts w:ascii="Times New Roman" w:hAnsi="Times New Roman" w:cs="Times New Roman"/>
          <w:lang w:val="az-Latn-AZ"/>
        </w:rPr>
        <w:t>gionar limfa düyünləri) proyeksiyası istiqamətində ellips şək</w:t>
      </w:r>
      <w:r w:rsidR="00644259" w:rsidRPr="00644259">
        <w:rPr>
          <w:rFonts w:ascii="Times New Roman" w:hAnsi="Times New Roman" w:cs="Times New Roman"/>
          <w:lang w:val="az-Latn-AZ"/>
        </w:rPr>
        <w:softHyphen/>
      </w:r>
      <w:r w:rsidRPr="004E0FB5">
        <w:rPr>
          <w:rFonts w:ascii="Times New Roman" w:hAnsi="Times New Roman" w:cs="Times New Roman"/>
          <w:lang w:val="az-Latn-AZ"/>
        </w:rPr>
        <w:t>lin</w:t>
      </w:r>
      <w:r w:rsidR="00644259" w:rsidRPr="00644259">
        <w:rPr>
          <w:rFonts w:ascii="Times New Roman" w:hAnsi="Times New Roman" w:cs="Times New Roman"/>
          <w:lang w:val="az-Latn-AZ"/>
        </w:rPr>
        <w:softHyphen/>
      </w:r>
      <w:r w:rsidRPr="004E0FB5">
        <w:rPr>
          <w:rFonts w:ascii="Times New Roman" w:hAnsi="Times New Roman" w:cs="Times New Roman"/>
          <w:lang w:val="az-Latn-AZ"/>
        </w:rPr>
        <w:t>də aparılmalıdır. Törəmənin kənarından 2 mm məsafə saxlayaraq çıxarılması həyata keçirilir (xoşxassəli şişin kəsilməsi kimi).</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Dondurulmuş kəsiklərin cito prinsipi ilə histoloji müayinəsi dərhal cavab almaq kimi üstünlüyə malikdir, lakin səhv ehtimalı kifa</w:t>
      </w:r>
      <w:r w:rsidR="00644259" w:rsidRPr="00644259">
        <w:rPr>
          <w:rFonts w:ascii="Times New Roman" w:hAnsi="Times New Roman" w:cs="Times New Roman"/>
          <w:lang w:val="az-Latn-AZ"/>
        </w:rPr>
        <w:softHyphen/>
      </w:r>
      <w:r w:rsidRPr="004E0FB5">
        <w:rPr>
          <w:rFonts w:ascii="Times New Roman" w:hAnsi="Times New Roman" w:cs="Times New Roman"/>
          <w:lang w:val="az-Latn-AZ"/>
        </w:rPr>
        <w:t>yət qədər yüksəkdir (20%-ə qədər).</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Böyümüş və ya dəyişmiş limfa düyünləri olduqda, onların me</w:t>
      </w:r>
      <w:r w:rsidR="00644259" w:rsidRPr="00644259">
        <w:rPr>
          <w:rFonts w:ascii="Times New Roman" w:hAnsi="Times New Roman" w:cs="Times New Roman"/>
          <w:lang w:val="az-Latn-AZ"/>
        </w:rPr>
        <w:softHyphen/>
      </w:r>
      <w:r w:rsidRPr="004E0FB5">
        <w:rPr>
          <w:rFonts w:ascii="Times New Roman" w:hAnsi="Times New Roman" w:cs="Times New Roman"/>
          <w:lang w:val="az-Latn-AZ"/>
        </w:rPr>
        <w:t>tastatik xarakterini təsdiqləmək məqsədilə incə iynə ilə punk</w:t>
      </w:r>
      <w:r w:rsidR="00644259" w:rsidRPr="00644259">
        <w:rPr>
          <w:rFonts w:ascii="Times New Roman" w:hAnsi="Times New Roman" w:cs="Times New Roman"/>
          <w:lang w:val="az-Latn-AZ"/>
        </w:rPr>
        <w:softHyphen/>
      </w:r>
      <w:r w:rsidRPr="004E0FB5">
        <w:rPr>
          <w:rFonts w:ascii="Times New Roman" w:hAnsi="Times New Roman" w:cs="Times New Roman"/>
          <w:lang w:val="az-Latn-AZ"/>
        </w:rPr>
        <w:t>sion (aspirasion) biopsiyasından istifadə olunur, bunun USM nə</w:t>
      </w:r>
      <w:r w:rsidR="00644259" w:rsidRPr="00644259">
        <w:rPr>
          <w:rFonts w:ascii="Times New Roman" w:hAnsi="Times New Roman" w:cs="Times New Roman"/>
          <w:lang w:val="az-Latn-AZ"/>
        </w:rPr>
        <w:softHyphen/>
      </w:r>
      <w:r w:rsidRPr="004E0FB5">
        <w:rPr>
          <w:rFonts w:ascii="Times New Roman" w:hAnsi="Times New Roman" w:cs="Times New Roman"/>
          <w:lang w:val="az-Latn-AZ"/>
        </w:rPr>
        <w:t>za</w:t>
      </w:r>
      <w:r w:rsidR="00644259" w:rsidRPr="00644259">
        <w:rPr>
          <w:rFonts w:ascii="Times New Roman" w:hAnsi="Times New Roman" w:cs="Times New Roman"/>
          <w:lang w:val="az-Latn-AZ"/>
        </w:rPr>
        <w:softHyphen/>
      </w:r>
      <w:r w:rsidRPr="004E0FB5">
        <w:rPr>
          <w:rFonts w:ascii="Times New Roman" w:hAnsi="Times New Roman" w:cs="Times New Roman"/>
          <w:lang w:val="az-Latn-AZ"/>
        </w:rPr>
        <w:t>rəti altında aparılması daha məqsədəuyğundur.</w:t>
      </w:r>
    </w:p>
    <w:p w:rsidR="00CD43ED" w:rsidRPr="00644259" w:rsidRDefault="00CD43ED" w:rsidP="003D0248">
      <w:pPr>
        <w:pStyle w:val="a5"/>
        <w:widowControl/>
        <w:tabs>
          <w:tab w:val="left" w:pos="142"/>
        </w:tabs>
        <w:spacing w:before="0" w:line="252" w:lineRule="auto"/>
        <w:ind w:left="0" w:firstLine="567"/>
        <w:jc w:val="both"/>
        <w:rPr>
          <w:rFonts w:ascii="Times New Roman" w:hAnsi="Times New Roman" w:cs="Times New Roman"/>
          <w:spacing w:val="-2"/>
          <w:lang w:val="az-Latn-AZ"/>
        </w:rPr>
      </w:pPr>
      <w:r w:rsidRPr="00644259">
        <w:rPr>
          <w:rFonts w:ascii="Times New Roman" w:hAnsi="Times New Roman" w:cs="Times New Roman"/>
          <w:spacing w:val="-2"/>
          <w:lang w:val="az-Latn-AZ"/>
        </w:rPr>
        <w:t>Sümük sisteminin və baş beynin zədələnməsinin kliniki əla</w:t>
      </w:r>
      <w:r w:rsidR="00644259" w:rsidRPr="00644259">
        <w:rPr>
          <w:rFonts w:ascii="Times New Roman" w:hAnsi="Times New Roman" w:cs="Times New Roman"/>
          <w:spacing w:val="-2"/>
          <w:lang w:val="az-Latn-AZ"/>
        </w:rPr>
        <w:softHyphen/>
      </w:r>
      <w:r w:rsidRPr="00644259">
        <w:rPr>
          <w:rFonts w:ascii="Times New Roman" w:hAnsi="Times New Roman" w:cs="Times New Roman"/>
          <w:spacing w:val="-2"/>
          <w:lang w:val="az-Latn-AZ"/>
        </w:rPr>
        <w:t>mət</w:t>
      </w:r>
      <w:r w:rsidR="00644259" w:rsidRPr="00644259">
        <w:rPr>
          <w:rFonts w:ascii="Times New Roman" w:hAnsi="Times New Roman" w:cs="Times New Roman"/>
          <w:spacing w:val="-2"/>
          <w:lang w:val="az-Latn-AZ"/>
        </w:rPr>
        <w:softHyphen/>
      </w:r>
      <w:r w:rsidRPr="00644259">
        <w:rPr>
          <w:rFonts w:ascii="Times New Roman" w:hAnsi="Times New Roman" w:cs="Times New Roman"/>
          <w:spacing w:val="-2"/>
          <w:lang w:val="az-Latn-AZ"/>
        </w:rPr>
        <w:t>ləri olduqda, əlavə olaraq osteosintiqrafiya və ya skelet sü</w:t>
      </w:r>
      <w:r w:rsidR="00644259" w:rsidRPr="00644259">
        <w:rPr>
          <w:rFonts w:ascii="Times New Roman" w:hAnsi="Times New Roman" w:cs="Times New Roman"/>
          <w:spacing w:val="-2"/>
          <w:lang w:val="az-Latn-AZ"/>
        </w:rPr>
        <w:softHyphen/>
      </w:r>
      <w:r w:rsidRPr="00644259">
        <w:rPr>
          <w:rFonts w:ascii="Times New Roman" w:hAnsi="Times New Roman" w:cs="Times New Roman"/>
          <w:spacing w:val="-2"/>
          <w:lang w:val="az-Latn-AZ"/>
        </w:rPr>
        <w:t>mük</w:t>
      </w:r>
      <w:r w:rsidR="00644259" w:rsidRPr="00644259">
        <w:rPr>
          <w:rFonts w:ascii="Times New Roman" w:hAnsi="Times New Roman" w:cs="Times New Roman"/>
          <w:spacing w:val="-2"/>
          <w:lang w:val="az-Latn-AZ"/>
        </w:rPr>
        <w:softHyphen/>
      </w:r>
      <w:r w:rsidRPr="00644259">
        <w:rPr>
          <w:rFonts w:ascii="Times New Roman" w:hAnsi="Times New Roman" w:cs="Times New Roman"/>
          <w:spacing w:val="-2"/>
          <w:lang w:val="az-Latn-AZ"/>
        </w:rPr>
        <w:t>lə</w:t>
      </w:r>
      <w:r w:rsidR="00644259" w:rsidRPr="00644259">
        <w:rPr>
          <w:rFonts w:ascii="Times New Roman" w:hAnsi="Times New Roman" w:cs="Times New Roman"/>
          <w:spacing w:val="-2"/>
          <w:lang w:val="az-Latn-AZ"/>
        </w:rPr>
        <w:softHyphen/>
      </w:r>
      <w:r w:rsidRPr="00644259">
        <w:rPr>
          <w:rFonts w:ascii="Times New Roman" w:hAnsi="Times New Roman" w:cs="Times New Roman"/>
          <w:spacing w:val="-2"/>
          <w:lang w:val="az-Latn-AZ"/>
        </w:rPr>
        <w:t>rinin rentgenoqrafiyası, beynin MRT və ya KT müayinəsi apa</w:t>
      </w:r>
      <w:r w:rsidR="00644259" w:rsidRPr="00644259">
        <w:rPr>
          <w:rFonts w:ascii="Times New Roman" w:hAnsi="Times New Roman" w:cs="Times New Roman"/>
          <w:spacing w:val="-2"/>
          <w:lang w:val="az-Latn-AZ"/>
        </w:rPr>
        <w:softHyphen/>
      </w:r>
      <w:r w:rsidRPr="00644259">
        <w:rPr>
          <w:rFonts w:ascii="Times New Roman" w:hAnsi="Times New Roman" w:cs="Times New Roman"/>
          <w:spacing w:val="-2"/>
          <w:lang w:val="az-Latn-AZ"/>
        </w:rPr>
        <w:t>rılır.</w:t>
      </w:r>
    </w:p>
    <w:p w:rsidR="00CD43ED" w:rsidRPr="004E0FB5" w:rsidRDefault="00CD43ED" w:rsidP="003D0248">
      <w:pPr>
        <w:pStyle w:val="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Müalicə</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Əsas müalicə metodu cərrahi müdaxilədir. Xəstəliyin meta</w:t>
      </w:r>
      <w:r w:rsidR="00644259" w:rsidRPr="00644259">
        <w:rPr>
          <w:rFonts w:ascii="Times New Roman" w:hAnsi="Times New Roman" w:cs="Times New Roman"/>
          <w:lang w:val="az-Latn-AZ"/>
        </w:rPr>
        <w:softHyphen/>
      </w:r>
      <w:r w:rsidRPr="004E0FB5">
        <w:rPr>
          <w:rFonts w:ascii="Times New Roman" w:hAnsi="Times New Roman" w:cs="Times New Roman"/>
          <w:lang w:val="az-Latn-AZ"/>
        </w:rPr>
        <w:t>sta</w:t>
      </w:r>
      <w:r w:rsidR="00644259" w:rsidRPr="00644259">
        <w:rPr>
          <w:rFonts w:ascii="Times New Roman" w:hAnsi="Times New Roman" w:cs="Times New Roman"/>
          <w:lang w:val="az-Latn-AZ"/>
        </w:rPr>
        <w:softHyphen/>
      </w:r>
      <w:r w:rsidRPr="004E0FB5">
        <w:rPr>
          <w:rFonts w:ascii="Times New Roman" w:hAnsi="Times New Roman" w:cs="Times New Roman"/>
          <w:lang w:val="az-Latn-AZ"/>
        </w:rPr>
        <w:t>tik formalarında cərrahi metodlar, interferonlarla immu</w:t>
      </w:r>
      <w:r w:rsidR="00644259" w:rsidRPr="00644259">
        <w:rPr>
          <w:rFonts w:ascii="Times New Roman" w:hAnsi="Times New Roman" w:cs="Times New Roman"/>
          <w:lang w:val="az-Latn-AZ"/>
        </w:rPr>
        <w:softHyphen/>
      </w:r>
      <w:r w:rsidRPr="004E0FB5">
        <w:rPr>
          <w:rFonts w:ascii="Times New Roman" w:hAnsi="Times New Roman" w:cs="Times New Roman"/>
          <w:lang w:val="az-Latn-AZ"/>
        </w:rPr>
        <w:t>no</w:t>
      </w:r>
      <w:r w:rsidR="00644259" w:rsidRPr="00644259">
        <w:rPr>
          <w:rFonts w:ascii="Times New Roman" w:hAnsi="Times New Roman" w:cs="Times New Roman"/>
          <w:lang w:val="az-Latn-AZ"/>
        </w:rPr>
        <w:softHyphen/>
      </w:r>
      <w:r w:rsidRPr="004E0FB5">
        <w:rPr>
          <w:rFonts w:ascii="Times New Roman" w:hAnsi="Times New Roman" w:cs="Times New Roman"/>
          <w:lang w:val="az-Latn-AZ"/>
        </w:rPr>
        <w:t>te</w:t>
      </w:r>
      <w:r w:rsidR="00644259" w:rsidRPr="00644259">
        <w:rPr>
          <w:rFonts w:ascii="Times New Roman" w:hAnsi="Times New Roman" w:cs="Times New Roman"/>
          <w:lang w:val="az-Latn-AZ"/>
        </w:rPr>
        <w:softHyphen/>
      </w:r>
      <w:r w:rsidRPr="004E0FB5">
        <w:rPr>
          <w:rFonts w:ascii="Times New Roman" w:hAnsi="Times New Roman" w:cs="Times New Roman"/>
          <w:lang w:val="az-Latn-AZ"/>
        </w:rPr>
        <w:t>ra</w:t>
      </w:r>
      <w:r w:rsidR="00644259" w:rsidRPr="00644259">
        <w:rPr>
          <w:rFonts w:ascii="Times New Roman" w:hAnsi="Times New Roman" w:cs="Times New Roman"/>
          <w:lang w:val="az-Latn-AZ"/>
        </w:rPr>
        <w:softHyphen/>
      </w:r>
      <w:r w:rsidRPr="004E0FB5">
        <w:rPr>
          <w:rFonts w:ascii="Times New Roman" w:hAnsi="Times New Roman" w:cs="Times New Roman"/>
          <w:lang w:val="az-Latn-AZ"/>
        </w:rPr>
        <w:t>pi</w:t>
      </w:r>
      <w:r w:rsidR="00644259" w:rsidRPr="00644259">
        <w:rPr>
          <w:rFonts w:ascii="Times New Roman" w:hAnsi="Times New Roman" w:cs="Times New Roman"/>
          <w:lang w:val="en-US"/>
        </w:rPr>
        <w:softHyphen/>
      </w:r>
      <w:r w:rsidRPr="004E0FB5">
        <w:rPr>
          <w:rFonts w:ascii="Times New Roman" w:hAnsi="Times New Roman" w:cs="Times New Roman"/>
          <w:lang w:val="az-Latn-AZ"/>
        </w:rPr>
        <w:t>ya, mono və ya poli</w:t>
      </w:r>
      <w:r w:rsidR="00E367DF">
        <w:rPr>
          <w:rFonts w:ascii="Times New Roman" w:hAnsi="Times New Roman" w:cs="Times New Roman"/>
          <w:lang w:val="az-Latn-AZ"/>
        </w:rPr>
        <w:t>kimyaterapiya</w:t>
      </w:r>
      <w:r w:rsidRPr="004E0FB5">
        <w:rPr>
          <w:rFonts w:ascii="Times New Roman" w:hAnsi="Times New Roman" w:cs="Times New Roman"/>
          <w:lang w:val="az-Latn-AZ"/>
        </w:rPr>
        <w:t>dan istifadə olunur. Şüa te</w:t>
      </w:r>
      <w:r w:rsidR="00644259" w:rsidRPr="00644259">
        <w:rPr>
          <w:rFonts w:ascii="Times New Roman" w:hAnsi="Times New Roman" w:cs="Times New Roman"/>
          <w:lang w:val="az-Latn-AZ"/>
        </w:rPr>
        <w:softHyphen/>
      </w:r>
      <w:r w:rsidRPr="004E0FB5">
        <w:rPr>
          <w:rFonts w:ascii="Times New Roman" w:hAnsi="Times New Roman" w:cs="Times New Roman"/>
          <w:lang w:val="az-Latn-AZ"/>
        </w:rPr>
        <w:t>ra</w:t>
      </w:r>
      <w:r w:rsidR="00644259" w:rsidRPr="00644259">
        <w:rPr>
          <w:rFonts w:ascii="Times New Roman" w:hAnsi="Times New Roman" w:cs="Times New Roman"/>
          <w:lang w:val="az-Latn-AZ"/>
        </w:rPr>
        <w:softHyphen/>
      </w:r>
      <w:r w:rsidRPr="004E0FB5">
        <w:rPr>
          <w:rFonts w:ascii="Times New Roman" w:hAnsi="Times New Roman" w:cs="Times New Roman"/>
          <w:lang w:val="az-Latn-AZ"/>
        </w:rPr>
        <w:t>pi</w:t>
      </w:r>
      <w:r w:rsidR="00644259" w:rsidRPr="00644259">
        <w:rPr>
          <w:rFonts w:ascii="Times New Roman" w:hAnsi="Times New Roman" w:cs="Times New Roman"/>
          <w:lang w:val="az-Latn-AZ"/>
        </w:rPr>
        <w:softHyphen/>
      </w:r>
      <w:r w:rsidRPr="004E0FB5">
        <w:rPr>
          <w:rFonts w:ascii="Times New Roman" w:hAnsi="Times New Roman" w:cs="Times New Roman"/>
          <w:lang w:val="az-Latn-AZ"/>
        </w:rPr>
        <w:t>yası palliativ məqsədlə tətbiq edilir. Müasir terapiyanın məqsədi təkcə xəstənin tam sağalması deyil, həm də onun həyat key</w:t>
      </w:r>
      <w:r w:rsidR="00644259" w:rsidRPr="00644259">
        <w:rPr>
          <w:rFonts w:ascii="Times New Roman" w:hAnsi="Times New Roman" w:cs="Times New Roman"/>
          <w:lang w:val="az-Latn-AZ"/>
        </w:rPr>
        <w:softHyphen/>
      </w:r>
      <w:r w:rsidRPr="004E0FB5">
        <w:rPr>
          <w:rFonts w:ascii="Times New Roman" w:hAnsi="Times New Roman" w:cs="Times New Roman"/>
          <w:lang w:val="az-Latn-AZ"/>
        </w:rPr>
        <w:t>fiy</w:t>
      </w:r>
      <w:r w:rsidR="00644259" w:rsidRPr="00644259">
        <w:rPr>
          <w:rFonts w:ascii="Times New Roman" w:hAnsi="Times New Roman" w:cs="Times New Roman"/>
          <w:lang w:val="az-Latn-AZ"/>
        </w:rPr>
        <w:softHyphen/>
      </w:r>
      <w:r w:rsidRPr="004E0FB5">
        <w:rPr>
          <w:rFonts w:ascii="Times New Roman" w:hAnsi="Times New Roman" w:cs="Times New Roman"/>
          <w:lang w:val="az-Latn-AZ"/>
        </w:rPr>
        <w:t>yə</w:t>
      </w:r>
      <w:r w:rsidR="00644259" w:rsidRPr="00644259">
        <w:rPr>
          <w:rFonts w:ascii="Times New Roman" w:hAnsi="Times New Roman" w:cs="Times New Roman"/>
          <w:lang w:val="az-Latn-AZ"/>
        </w:rPr>
        <w:softHyphen/>
      </w:r>
      <w:r w:rsidRPr="004E0FB5">
        <w:rPr>
          <w:rFonts w:ascii="Times New Roman" w:hAnsi="Times New Roman" w:cs="Times New Roman"/>
          <w:lang w:val="az-Latn-AZ"/>
        </w:rPr>
        <w:t>tinin yaxşılaşdırılmasıdır.</w:t>
      </w:r>
    </w:p>
    <w:p w:rsidR="00CD43ED" w:rsidRPr="004E0FB5" w:rsidRDefault="00CD43ED" w:rsidP="003D0248">
      <w:pPr>
        <w:pStyle w:val="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Cərrahi müalicə</w:t>
      </w:r>
    </w:p>
    <w:p w:rsidR="00CD43ED" w:rsidRPr="00F02271" w:rsidRDefault="00CD43ED" w:rsidP="003D0248">
      <w:pPr>
        <w:pStyle w:val="a5"/>
        <w:widowControl/>
        <w:tabs>
          <w:tab w:val="left" w:pos="142"/>
        </w:tabs>
        <w:spacing w:before="0" w:line="252" w:lineRule="auto"/>
        <w:ind w:left="0" w:firstLine="567"/>
        <w:jc w:val="both"/>
        <w:rPr>
          <w:rFonts w:ascii="Times New Roman" w:hAnsi="Times New Roman" w:cs="Times New Roman"/>
          <w:spacing w:val="-2"/>
          <w:lang w:val="az-Latn-AZ"/>
        </w:rPr>
      </w:pPr>
      <w:r w:rsidRPr="00F02271">
        <w:rPr>
          <w:rFonts w:ascii="Times New Roman" w:hAnsi="Times New Roman" w:cs="Times New Roman"/>
          <w:spacing w:val="-2"/>
          <w:lang w:val="az-Latn-AZ"/>
        </w:rPr>
        <w:t>Birincili melanomanın cərrahi kəsilməsi üçün əsas tövsiyələr şişdən kənarlaşma sərhədlərinə aiddir. Dərialtı piy qatı az olan ana</w:t>
      </w:r>
      <w:r w:rsidR="00F02271" w:rsidRPr="00F02271">
        <w:rPr>
          <w:rFonts w:ascii="Times New Roman" w:hAnsi="Times New Roman" w:cs="Times New Roman"/>
          <w:spacing w:val="-2"/>
          <w:lang w:val="az-Latn-AZ"/>
        </w:rPr>
        <w:softHyphen/>
      </w:r>
      <w:r w:rsidRPr="00F02271">
        <w:rPr>
          <w:rFonts w:ascii="Times New Roman" w:hAnsi="Times New Roman" w:cs="Times New Roman"/>
          <w:spacing w:val="-2"/>
          <w:lang w:val="az-Latn-AZ"/>
        </w:rPr>
        <w:t>to</w:t>
      </w:r>
      <w:r w:rsidR="00F02271" w:rsidRPr="00F02271">
        <w:rPr>
          <w:rFonts w:ascii="Times New Roman" w:hAnsi="Times New Roman" w:cs="Times New Roman"/>
          <w:spacing w:val="-2"/>
          <w:lang w:val="az-Latn-AZ"/>
        </w:rPr>
        <w:softHyphen/>
      </w:r>
      <w:r w:rsidRPr="00F02271">
        <w:rPr>
          <w:rFonts w:ascii="Times New Roman" w:hAnsi="Times New Roman" w:cs="Times New Roman"/>
          <w:spacing w:val="-2"/>
          <w:lang w:val="az-Latn-AZ"/>
        </w:rPr>
        <w:t xml:space="preserve">mik nahiyələrdə dərin fassiyanı, eləcə də altda yerləşən əzələ və </w:t>
      </w:r>
      <w:r w:rsidRPr="00F02271">
        <w:rPr>
          <w:rFonts w:ascii="Times New Roman" w:hAnsi="Times New Roman" w:cs="Times New Roman"/>
          <w:spacing w:val="-4"/>
          <w:lang w:val="az-Latn-AZ"/>
        </w:rPr>
        <w:t>ya sümük toxumasını kəsməyə ehtiyac yoxdur. Hazırda geniş kə</w:t>
      </w:r>
      <w:r w:rsidR="00F02271" w:rsidRPr="00F02271">
        <w:rPr>
          <w:rFonts w:ascii="Times New Roman" w:hAnsi="Times New Roman" w:cs="Times New Roman"/>
          <w:spacing w:val="-4"/>
          <w:lang w:val="az-Latn-AZ"/>
        </w:rPr>
        <w:softHyphen/>
      </w:r>
      <w:r w:rsidRPr="00F02271">
        <w:rPr>
          <w:rFonts w:ascii="Times New Roman" w:hAnsi="Times New Roman" w:cs="Times New Roman"/>
          <w:spacing w:val="-4"/>
          <w:lang w:val="az-Latn-AZ"/>
        </w:rPr>
        <w:t>si</w:t>
      </w:r>
      <w:r w:rsidR="00F02271" w:rsidRPr="00F02271">
        <w:rPr>
          <w:rFonts w:ascii="Times New Roman" w:hAnsi="Times New Roman" w:cs="Times New Roman"/>
          <w:spacing w:val="-4"/>
          <w:lang w:val="az-Latn-AZ"/>
        </w:rPr>
        <w:softHyphen/>
      </w:r>
      <w:r w:rsidRPr="00F02271">
        <w:rPr>
          <w:rFonts w:ascii="Times New Roman" w:hAnsi="Times New Roman" w:cs="Times New Roman"/>
          <w:spacing w:val="-4"/>
          <w:lang w:val="az-Latn-AZ"/>
        </w:rPr>
        <w:t>min (şişin kənarlarından 4-5 sm məsafədə) birbaşa və ya uzun</w:t>
      </w:r>
      <w:r w:rsidR="00F02271" w:rsidRPr="00F02271">
        <w:rPr>
          <w:rFonts w:ascii="Times New Roman" w:hAnsi="Times New Roman" w:cs="Times New Roman"/>
          <w:spacing w:val="-4"/>
          <w:lang w:val="az-Latn-AZ"/>
        </w:rPr>
        <w:softHyphen/>
      </w:r>
      <w:r w:rsidRPr="00F02271">
        <w:rPr>
          <w:rFonts w:ascii="Times New Roman" w:hAnsi="Times New Roman" w:cs="Times New Roman"/>
          <w:spacing w:val="-4"/>
          <w:lang w:val="az-Latn-AZ"/>
        </w:rPr>
        <w:t>müd</w:t>
      </w:r>
      <w:r w:rsidR="00F02271" w:rsidRPr="00F02271">
        <w:rPr>
          <w:rFonts w:ascii="Times New Roman" w:hAnsi="Times New Roman" w:cs="Times New Roman"/>
          <w:spacing w:val="-4"/>
          <w:lang w:val="az-Latn-AZ"/>
        </w:rPr>
        <w:softHyphen/>
      </w:r>
      <w:r w:rsidRPr="00F02271">
        <w:rPr>
          <w:rFonts w:ascii="Times New Roman" w:hAnsi="Times New Roman" w:cs="Times New Roman"/>
          <w:spacing w:val="-4"/>
          <w:lang w:val="az-Latn-AZ"/>
        </w:rPr>
        <w:t>dətli müa</w:t>
      </w:r>
      <w:r w:rsidR="00F02271" w:rsidRPr="00F02271">
        <w:rPr>
          <w:rFonts w:ascii="Times New Roman" w:hAnsi="Times New Roman" w:cs="Times New Roman"/>
          <w:spacing w:val="-4"/>
          <w:lang w:val="az-Latn-AZ"/>
        </w:rPr>
        <w:softHyphen/>
      </w:r>
      <w:r w:rsidRPr="00F02271">
        <w:rPr>
          <w:rFonts w:ascii="Times New Roman" w:hAnsi="Times New Roman" w:cs="Times New Roman"/>
          <w:spacing w:val="-4"/>
          <w:lang w:val="az-Latn-AZ"/>
        </w:rPr>
        <w:t>licə nəticələrini yaxşılaşdırmadığı aydın şəkildə təsdiq edilib.</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 xml:space="preserve">Melanoma </w:t>
      </w:r>
      <w:r w:rsidRPr="004E0FB5">
        <w:rPr>
          <w:rFonts w:ascii="Times New Roman" w:hAnsi="Times New Roman" w:cs="Times New Roman"/>
          <w:i/>
          <w:iCs/>
          <w:lang w:val="az-Latn-AZ"/>
        </w:rPr>
        <w:t>in situ</w:t>
      </w:r>
      <w:r w:rsidRPr="004E0FB5">
        <w:rPr>
          <w:rFonts w:ascii="Times New Roman" w:hAnsi="Times New Roman" w:cs="Times New Roman"/>
          <w:lang w:val="az-Latn-AZ"/>
        </w:rPr>
        <w:t xml:space="preserve"> üçün kənardan 0,5-1,0 sm-lik boşluq adek</w:t>
      </w:r>
      <w:r w:rsidR="00644259" w:rsidRPr="00644259">
        <w:rPr>
          <w:rFonts w:ascii="Times New Roman" w:hAnsi="Times New Roman" w:cs="Times New Roman"/>
          <w:lang w:val="az-Latn-AZ"/>
        </w:rPr>
        <w:softHyphen/>
      </w:r>
      <w:r w:rsidRPr="004E0FB5">
        <w:rPr>
          <w:rFonts w:ascii="Times New Roman" w:hAnsi="Times New Roman" w:cs="Times New Roman"/>
          <w:lang w:val="az-Latn-AZ"/>
        </w:rPr>
        <w:t>vat hesab olunur, şişin ehtimal olunan qalınlığı 1-2 mm olduqda boş</w:t>
      </w:r>
      <w:r w:rsidR="00644259" w:rsidRPr="00644259">
        <w:rPr>
          <w:rFonts w:ascii="Times New Roman" w:hAnsi="Times New Roman" w:cs="Times New Roman"/>
          <w:lang w:val="az-Latn-AZ"/>
        </w:rPr>
        <w:softHyphen/>
      </w:r>
      <w:r w:rsidRPr="004E0FB5">
        <w:rPr>
          <w:rFonts w:ascii="Times New Roman" w:hAnsi="Times New Roman" w:cs="Times New Roman"/>
          <w:lang w:val="az-Latn-AZ"/>
        </w:rPr>
        <w:t xml:space="preserve">luq 1 sm, şişin qalınlığı 2,1-4 mm olduqda </w:t>
      </w:r>
      <w:r w:rsidR="00F02271" w:rsidRPr="00F02271">
        <w:rPr>
          <w:rFonts w:ascii="Times New Roman" w:hAnsi="Times New Roman" w:cs="Times New Roman"/>
          <w:lang w:val="az-Latn-AZ"/>
        </w:rPr>
        <w:t>–</w:t>
      </w:r>
      <w:r w:rsidRPr="004E0FB5">
        <w:rPr>
          <w:rFonts w:ascii="Times New Roman" w:hAnsi="Times New Roman" w:cs="Times New Roman"/>
          <w:lang w:val="az-Latn-AZ"/>
        </w:rPr>
        <w:t xml:space="preserve"> 1-2 sm, qalınlığı 4 mm-dən çox olduqda </w:t>
      </w:r>
      <w:r w:rsidR="00F02271" w:rsidRPr="00F02271">
        <w:rPr>
          <w:rFonts w:ascii="Times New Roman" w:hAnsi="Times New Roman" w:cs="Times New Roman"/>
          <w:lang w:val="az-Latn-AZ"/>
        </w:rPr>
        <w:t>–</w:t>
      </w:r>
      <w:r w:rsidRPr="004E0FB5">
        <w:rPr>
          <w:rFonts w:ascii="Times New Roman" w:hAnsi="Times New Roman" w:cs="Times New Roman"/>
          <w:lang w:val="az-Latn-AZ"/>
        </w:rPr>
        <w:t xml:space="preserve"> azı 2-2,5 sm təşkil edir. Düyünlü me</w:t>
      </w:r>
      <w:r w:rsidR="00644259" w:rsidRPr="00644259">
        <w:rPr>
          <w:rFonts w:ascii="Times New Roman" w:hAnsi="Times New Roman" w:cs="Times New Roman"/>
          <w:lang w:val="az-Latn-AZ"/>
        </w:rPr>
        <w:softHyphen/>
      </w:r>
      <w:r w:rsidRPr="004E0FB5">
        <w:rPr>
          <w:rFonts w:ascii="Times New Roman" w:hAnsi="Times New Roman" w:cs="Times New Roman"/>
          <w:lang w:val="az-Latn-AZ"/>
        </w:rPr>
        <w:t>la</w:t>
      </w:r>
      <w:r w:rsidR="00644259" w:rsidRPr="00644259">
        <w:rPr>
          <w:rFonts w:ascii="Times New Roman" w:hAnsi="Times New Roman" w:cs="Times New Roman"/>
          <w:lang w:val="az-Latn-AZ"/>
        </w:rPr>
        <w:softHyphen/>
      </w:r>
      <w:r w:rsidRPr="004E0FB5">
        <w:rPr>
          <w:rFonts w:ascii="Times New Roman" w:hAnsi="Times New Roman" w:cs="Times New Roman"/>
          <w:lang w:val="az-Latn-AZ"/>
        </w:rPr>
        <w:t>no</w:t>
      </w:r>
      <w:r w:rsidR="00644259" w:rsidRPr="00644259">
        <w:rPr>
          <w:rFonts w:ascii="Times New Roman" w:hAnsi="Times New Roman" w:cs="Times New Roman"/>
          <w:lang w:val="az-Latn-AZ"/>
        </w:rPr>
        <w:softHyphen/>
      </w:r>
      <w:r w:rsidRPr="004E0FB5">
        <w:rPr>
          <w:rFonts w:ascii="Times New Roman" w:hAnsi="Times New Roman" w:cs="Times New Roman"/>
          <w:lang w:val="az-Latn-AZ"/>
        </w:rPr>
        <w:t>ma</w:t>
      </w:r>
      <w:r w:rsidR="00644259" w:rsidRPr="00644259">
        <w:rPr>
          <w:rFonts w:ascii="Times New Roman" w:hAnsi="Times New Roman" w:cs="Times New Roman"/>
          <w:lang w:val="az-Latn-AZ"/>
        </w:rPr>
        <w:softHyphen/>
      </w:r>
      <w:r w:rsidRPr="004E0FB5">
        <w:rPr>
          <w:rFonts w:ascii="Times New Roman" w:hAnsi="Times New Roman" w:cs="Times New Roman"/>
          <w:lang w:val="az-Latn-AZ"/>
        </w:rPr>
        <w:t>nın əl və ya ayaq barmaqlarında yerləşdiyi hallarda barmaqların ekzartikulyasiyası bəzən ayaq darağı və ya əl darağı sümüklərinin bir hissəsi ilə birlikdə aparılmalıdır. Dəri melanoması zamanı ətra</w:t>
      </w:r>
      <w:r w:rsidR="00644259" w:rsidRPr="00644259">
        <w:rPr>
          <w:rFonts w:ascii="Times New Roman" w:hAnsi="Times New Roman" w:cs="Times New Roman"/>
          <w:lang w:val="az-Latn-AZ"/>
        </w:rPr>
        <w:softHyphen/>
      </w:r>
      <w:r w:rsidRPr="004E0FB5">
        <w:rPr>
          <w:rFonts w:ascii="Times New Roman" w:hAnsi="Times New Roman" w:cs="Times New Roman"/>
          <w:lang w:val="az-Latn-AZ"/>
        </w:rPr>
        <w:t>fın amputasiyası məqsədəuyğun deyil. Şiş qulaq seyvanının yuxarı və ya mərkəzi hissəsindəki dəridə yerləşdikdə bütün qulaq seyvanı çıx</w:t>
      </w:r>
      <w:r w:rsidR="00644259" w:rsidRPr="00644259">
        <w:rPr>
          <w:rFonts w:ascii="Times New Roman" w:hAnsi="Times New Roman" w:cs="Times New Roman"/>
          <w:lang w:val="az-Latn-AZ"/>
        </w:rPr>
        <w:softHyphen/>
      </w:r>
      <w:r w:rsidRPr="004E0FB5">
        <w:rPr>
          <w:rFonts w:ascii="Times New Roman" w:hAnsi="Times New Roman" w:cs="Times New Roman"/>
          <w:lang w:val="az-Latn-AZ"/>
        </w:rPr>
        <w:t>arılır. Yaranın kənarlarını birləşdirmək yolu ilə aradan qal</w:t>
      </w:r>
      <w:r w:rsidR="00644259" w:rsidRPr="00644259">
        <w:rPr>
          <w:rFonts w:ascii="Times New Roman" w:hAnsi="Times New Roman" w:cs="Times New Roman"/>
          <w:lang w:val="az-Latn-AZ"/>
        </w:rPr>
        <w:softHyphen/>
      </w:r>
      <w:r w:rsidRPr="004E0FB5">
        <w:rPr>
          <w:rFonts w:ascii="Times New Roman" w:hAnsi="Times New Roman" w:cs="Times New Roman"/>
          <w:lang w:val="az-Latn-AZ"/>
        </w:rPr>
        <w:t>dı</w:t>
      </w:r>
      <w:r w:rsidR="00644259" w:rsidRPr="00644259">
        <w:rPr>
          <w:rFonts w:ascii="Times New Roman" w:hAnsi="Times New Roman" w:cs="Times New Roman"/>
          <w:lang w:val="az-Latn-AZ"/>
        </w:rPr>
        <w:softHyphen/>
      </w:r>
      <w:r w:rsidRPr="004E0FB5">
        <w:rPr>
          <w:rFonts w:ascii="Times New Roman" w:hAnsi="Times New Roman" w:cs="Times New Roman"/>
          <w:lang w:val="az-Latn-AZ"/>
        </w:rPr>
        <w:t>rıl</w:t>
      </w:r>
      <w:r w:rsidR="00644259" w:rsidRPr="00644259">
        <w:rPr>
          <w:rFonts w:ascii="Times New Roman" w:hAnsi="Times New Roman" w:cs="Times New Roman"/>
          <w:lang w:val="az-Latn-AZ"/>
        </w:rPr>
        <w:softHyphen/>
      </w:r>
      <w:r w:rsidRPr="004E0FB5">
        <w:rPr>
          <w:rFonts w:ascii="Times New Roman" w:hAnsi="Times New Roman" w:cs="Times New Roman"/>
          <w:lang w:val="az-Latn-AZ"/>
        </w:rPr>
        <w:t>ması mümkün olmayan geniş yara qüsuru yaranarsa, sərbəst dəri par</w:t>
      </w:r>
      <w:r w:rsidR="00644259" w:rsidRPr="00644259">
        <w:rPr>
          <w:rFonts w:ascii="Times New Roman" w:hAnsi="Times New Roman" w:cs="Times New Roman"/>
          <w:lang w:val="az-Latn-AZ"/>
        </w:rPr>
        <w:softHyphen/>
      </w:r>
      <w:r w:rsidRPr="004E0FB5">
        <w:rPr>
          <w:rFonts w:ascii="Times New Roman" w:hAnsi="Times New Roman" w:cs="Times New Roman"/>
          <w:lang w:val="az-Latn-AZ"/>
        </w:rPr>
        <w:t>çası və ya ayaqcıq üzərində yerli toxumaların köçürülməsi ilə dəri plastikası həyata keçirilir.</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Hazırda preventiv regionar limfadenektomiya yalnız IIIA-IIIC mərhələlərində aparılır, çünki digər mərhələlərdə bu, ümumi yaşama göstəricisinə təsir göstərmir. Limfa düyünlərinin dəyiş</w:t>
      </w:r>
      <w:r w:rsidR="00644259" w:rsidRPr="00644259">
        <w:rPr>
          <w:rFonts w:ascii="Times New Roman" w:hAnsi="Times New Roman" w:cs="Times New Roman"/>
          <w:lang w:val="az-Latn-AZ"/>
        </w:rPr>
        <w:softHyphen/>
      </w:r>
      <w:r w:rsidRPr="004E0FB5">
        <w:rPr>
          <w:rFonts w:ascii="Times New Roman" w:hAnsi="Times New Roman" w:cs="Times New Roman"/>
          <w:lang w:val="az-Latn-AZ"/>
        </w:rPr>
        <w:t>mə</w:t>
      </w:r>
      <w:r w:rsidR="00644259" w:rsidRPr="00644259">
        <w:rPr>
          <w:rFonts w:ascii="Times New Roman" w:hAnsi="Times New Roman" w:cs="Times New Roman"/>
          <w:lang w:val="az-Latn-AZ"/>
        </w:rPr>
        <w:softHyphen/>
      </w:r>
      <w:r w:rsidRPr="004E0FB5">
        <w:rPr>
          <w:rFonts w:ascii="Times New Roman" w:hAnsi="Times New Roman" w:cs="Times New Roman"/>
          <w:lang w:val="az-Latn-AZ"/>
        </w:rPr>
        <w:t xml:space="preserve">sinin kliniki əlamətləri olarsa </w:t>
      </w:r>
      <w:r w:rsidR="00644259" w:rsidRPr="00644259">
        <w:rPr>
          <w:rFonts w:ascii="Times New Roman" w:hAnsi="Times New Roman" w:cs="Times New Roman"/>
          <w:lang w:val="az-Latn-AZ"/>
        </w:rPr>
        <w:t>–</w:t>
      </w:r>
      <w:r w:rsidRPr="004E0FB5">
        <w:rPr>
          <w:rFonts w:ascii="Times New Roman" w:hAnsi="Times New Roman" w:cs="Times New Roman"/>
          <w:lang w:val="az-Latn-AZ"/>
        </w:rPr>
        <w:t xml:space="preserve"> böyümə, bərkimə, hiperplaziya </w:t>
      </w:r>
      <w:r w:rsidR="00644259" w:rsidRPr="00644259">
        <w:rPr>
          <w:rFonts w:ascii="Times New Roman" w:hAnsi="Times New Roman" w:cs="Times New Roman"/>
          <w:lang w:val="az-Latn-AZ"/>
        </w:rPr>
        <w:t>–</w:t>
      </w:r>
      <w:r w:rsidRPr="004E0FB5">
        <w:rPr>
          <w:rFonts w:ascii="Times New Roman" w:hAnsi="Times New Roman" w:cs="Times New Roman"/>
          <w:lang w:val="az-Latn-AZ"/>
        </w:rPr>
        <w:t xml:space="preserve"> mər</w:t>
      </w:r>
      <w:r w:rsidR="00644259" w:rsidRPr="00644259">
        <w:rPr>
          <w:rFonts w:ascii="Times New Roman" w:hAnsi="Times New Roman" w:cs="Times New Roman"/>
          <w:lang w:val="az-Latn-AZ"/>
        </w:rPr>
        <w:softHyphen/>
      </w:r>
      <w:r w:rsidRPr="004E0FB5">
        <w:rPr>
          <w:rFonts w:ascii="Times New Roman" w:hAnsi="Times New Roman" w:cs="Times New Roman"/>
          <w:lang w:val="az-Latn-AZ"/>
        </w:rPr>
        <w:t>hələdən asılı olmayaraq, onların çıxarılması göstərişdir. IB T1bN0M0 mərhələsindən IIC T4bN0M0 mərhələsinə qədər, mela</w:t>
      </w:r>
      <w:r w:rsidR="00F02271" w:rsidRPr="00F02271">
        <w:rPr>
          <w:rFonts w:ascii="Times New Roman" w:hAnsi="Times New Roman" w:cs="Times New Roman"/>
          <w:lang w:val="az-Latn-AZ"/>
        </w:rPr>
        <w:softHyphen/>
      </w:r>
      <w:r w:rsidRPr="004E0FB5">
        <w:rPr>
          <w:rFonts w:ascii="Times New Roman" w:hAnsi="Times New Roman" w:cs="Times New Roman"/>
          <w:lang w:val="az-Latn-AZ"/>
        </w:rPr>
        <w:t>no</w:t>
      </w:r>
      <w:r w:rsidR="00F02271" w:rsidRPr="00F02271">
        <w:rPr>
          <w:rFonts w:ascii="Times New Roman" w:hAnsi="Times New Roman" w:cs="Times New Roman"/>
          <w:lang w:val="az-Latn-AZ"/>
        </w:rPr>
        <w:softHyphen/>
      </w:r>
      <w:r w:rsidRPr="004E0FB5">
        <w:rPr>
          <w:rFonts w:ascii="Times New Roman" w:hAnsi="Times New Roman" w:cs="Times New Roman"/>
          <w:lang w:val="az-Latn-AZ"/>
        </w:rPr>
        <w:t>manın yerləşdiyi orqandan limfa axınının əsas hissəsinin keçdiyi “gö</w:t>
      </w:r>
      <w:r w:rsidR="00F02271" w:rsidRPr="00F02271">
        <w:rPr>
          <w:rFonts w:ascii="Times New Roman" w:hAnsi="Times New Roman" w:cs="Times New Roman"/>
          <w:lang w:val="az-Latn-AZ"/>
        </w:rPr>
        <w:softHyphen/>
      </w:r>
      <w:r w:rsidRPr="004E0FB5">
        <w:rPr>
          <w:rFonts w:ascii="Times New Roman" w:hAnsi="Times New Roman" w:cs="Times New Roman"/>
          <w:lang w:val="az-Latn-AZ"/>
        </w:rPr>
        <w:t>zətçi” limfa düyünlərinin müayinəsi göstərişdir. Düyünün yer</w:t>
      </w:r>
      <w:r w:rsidR="00F02271" w:rsidRPr="00F02271">
        <w:rPr>
          <w:rFonts w:ascii="Times New Roman" w:hAnsi="Times New Roman" w:cs="Times New Roman"/>
          <w:lang w:val="az-Latn-AZ"/>
        </w:rPr>
        <w:softHyphen/>
      </w:r>
      <w:r w:rsidRPr="004E0FB5">
        <w:rPr>
          <w:rFonts w:ascii="Times New Roman" w:hAnsi="Times New Roman" w:cs="Times New Roman"/>
          <w:lang w:val="az-Latn-AZ"/>
        </w:rPr>
        <w:t>ləş</w:t>
      </w:r>
      <w:r w:rsidR="00F02271" w:rsidRPr="00F02271">
        <w:rPr>
          <w:rFonts w:ascii="Times New Roman" w:hAnsi="Times New Roman" w:cs="Times New Roman"/>
          <w:lang w:val="az-Latn-AZ"/>
        </w:rPr>
        <w:softHyphen/>
      </w:r>
      <w:r w:rsidRPr="004E0FB5">
        <w:rPr>
          <w:rFonts w:ascii="Times New Roman" w:hAnsi="Times New Roman" w:cs="Times New Roman"/>
          <w:lang w:val="az-Latn-AZ"/>
        </w:rPr>
        <w:t>məsi limfossintiqrafiya vasitəsilə müəyyən edilir. Əməliyyatdan 2-24 saat əvvəl şişin perimetri boyunca limfotrop radio</w:t>
      </w:r>
      <w:r w:rsidR="00F02271" w:rsidRPr="00F02271">
        <w:rPr>
          <w:rFonts w:ascii="Times New Roman" w:hAnsi="Times New Roman" w:cs="Times New Roman"/>
          <w:lang w:val="az-Latn-AZ"/>
        </w:rPr>
        <w:softHyphen/>
      </w:r>
      <w:r w:rsidRPr="004E0FB5">
        <w:rPr>
          <w:rFonts w:ascii="Times New Roman" w:hAnsi="Times New Roman" w:cs="Times New Roman"/>
          <w:lang w:val="az-Latn-AZ"/>
        </w:rPr>
        <w:t>farm</w:t>
      </w:r>
      <w:r w:rsidR="00F02271" w:rsidRPr="00F02271">
        <w:rPr>
          <w:rFonts w:ascii="Times New Roman" w:hAnsi="Times New Roman" w:cs="Times New Roman"/>
          <w:lang w:val="az-Latn-AZ"/>
        </w:rPr>
        <w:softHyphen/>
      </w:r>
      <w:r w:rsidRPr="004E0FB5">
        <w:rPr>
          <w:rFonts w:ascii="Times New Roman" w:hAnsi="Times New Roman" w:cs="Times New Roman"/>
          <w:lang w:val="az-Latn-AZ"/>
        </w:rPr>
        <w:t>pre</w:t>
      </w:r>
      <w:r w:rsidR="00F02271" w:rsidRPr="00F02271">
        <w:rPr>
          <w:rFonts w:ascii="Times New Roman" w:hAnsi="Times New Roman" w:cs="Times New Roman"/>
          <w:lang w:val="az-Latn-AZ"/>
        </w:rPr>
        <w:softHyphen/>
      </w:r>
      <w:r w:rsidRPr="004E0FB5">
        <w:rPr>
          <w:rFonts w:ascii="Times New Roman" w:hAnsi="Times New Roman" w:cs="Times New Roman"/>
          <w:lang w:val="az-Latn-AZ"/>
        </w:rPr>
        <w:t>pa</w:t>
      </w:r>
      <w:r w:rsidR="00F02271" w:rsidRPr="00F02271">
        <w:rPr>
          <w:rFonts w:ascii="Times New Roman" w:hAnsi="Times New Roman" w:cs="Times New Roman"/>
          <w:lang w:val="az-Latn-AZ"/>
        </w:rPr>
        <w:softHyphen/>
      </w:r>
      <w:r w:rsidRPr="004E0FB5">
        <w:rPr>
          <w:rFonts w:ascii="Times New Roman" w:hAnsi="Times New Roman" w:cs="Times New Roman"/>
          <w:lang w:val="az-Latn-AZ"/>
        </w:rPr>
        <w:t>ratı yeridilir, bu preparat seçici olaraq limfa kapilyarları vasitəsilə limfa düyünlərinə daxil olur və orada toplanır, bu da qamma-ska</w:t>
      </w:r>
      <w:r w:rsidR="00F02271" w:rsidRPr="00F02271">
        <w:rPr>
          <w:rFonts w:ascii="Times New Roman" w:hAnsi="Times New Roman" w:cs="Times New Roman"/>
          <w:lang w:val="az-Latn-AZ"/>
        </w:rPr>
        <w:softHyphen/>
      </w:r>
      <w:r w:rsidRPr="004E0FB5">
        <w:rPr>
          <w:rFonts w:ascii="Times New Roman" w:hAnsi="Times New Roman" w:cs="Times New Roman"/>
          <w:lang w:val="az-Latn-AZ"/>
        </w:rPr>
        <w:t>nerlər vasitəsilə qeydə alınır. Birincili şişin kəsilməsi zamanı eyni vaxtda şiş hüceyrələrinin miqrasiyası üçün tələ rolunu oynayan “gözətçi” limfa düyünü də çıxarılır. “Gözətçi” limfa düyünündə me</w:t>
      </w:r>
      <w:r w:rsidR="00F02271" w:rsidRPr="00F02271">
        <w:rPr>
          <w:rFonts w:ascii="Times New Roman" w:hAnsi="Times New Roman" w:cs="Times New Roman"/>
          <w:lang w:val="az-Latn-AZ"/>
        </w:rPr>
        <w:softHyphen/>
      </w:r>
      <w:r w:rsidRPr="004E0FB5">
        <w:rPr>
          <w:rFonts w:ascii="Times New Roman" w:hAnsi="Times New Roman" w:cs="Times New Roman"/>
          <w:lang w:val="az-Latn-AZ"/>
        </w:rPr>
        <w:t>lanoma metastazları aşkar edilərsə, xəstənin bütün regionar to</w:t>
      </w:r>
      <w:r w:rsidR="00F02271" w:rsidRPr="00F02271">
        <w:rPr>
          <w:rFonts w:ascii="Times New Roman" w:hAnsi="Times New Roman" w:cs="Times New Roman"/>
          <w:lang w:val="az-Latn-AZ"/>
        </w:rPr>
        <w:softHyphen/>
      </w:r>
      <w:r w:rsidRPr="004E0FB5">
        <w:rPr>
          <w:rFonts w:ascii="Times New Roman" w:hAnsi="Times New Roman" w:cs="Times New Roman"/>
          <w:lang w:val="az-Latn-AZ"/>
        </w:rPr>
        <w:t>xuması limfa düyünləri ilə birlikdə çıxarılır.</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b/>
          <w:bCs/>
          <w:lang w:val="az-Latn-AZ"/>
        </w:rPr>
      </w:pPr>
      <w:r w:rsidRPr="004E0FB5">
        <w:rPr>
          <w:rFonts w:ascii="Times New Roman" w:hAnsi="Times New Roman" w:cs="Times New Roman"/>
          <w:b/>
          <w:bCs/>
          <w:lang w:val="az-Latn-AZ"/>
        </w:rPr>
        <w:t>Dərman müalicəsi</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IA, IB, IIA mərhələlərində adyuvant müalicə göstəriş deyil.</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IIB, IIC, IIIA, IIIB mərhələlərində alfa interferonlarla immu</w:t>
      </w:r>
      <w:r w:rsidR="00F02271" w:rsidRPr="00F02271">
        <w:rPr>
          <w:rFonts w:ascii="Times New Roman" w:hAnsi="Times New Roman" w:cs="Times New Roman"/>
          <w:lang w:val="az-Latn-AZ"/>
        </w:rPr>
        <w:softHyphen/>
      </w:r>
      <w:r w:rsidRPr="004E0FB5">
        <w:rPr>
          <w:rFonts w:ascii="Times New Roman" w:hAnsi="Times New Roman" w:cs="Times New Roman"/>
          <w:lang w:val="az-Latn-AZ"/>
        </w:rPr>
        <w:t>no</w:t>
      </w:r>
      <w:r w:rsidR="00F02271" w:rsidRPr="00F02271">
        <w:rPr>
          <w:rFonts w:ascii="Times New Roman" w:hAnsi="Times New Roman" w:cs="Times New Roman"/>
          <w:lang w:val="az-Latn-AZ"/>
        </w:rPr>
        <w:softHyphen/>
      </w:r>
      <w:r w:rsidRPr="004E0FB5">
        <w:rPr>
          <w:rFonts w:ascii="Times New Roman" w:hAnsi="Times New Roman" w:cs="Times New Roman"/>
          <w:lang w:val="az-Latn-AZ"/>
        </w:rPr>
        <w:t>terapiya kiçik dozalarda (3-5 milyon BV/m</w:t>
      </w:r>
      <w:r w:rsidR="00F02271" w:rsidRPr="00F02271">
        <w:rPr>
          <w:rFonts w:ascii="Times New Roman" w:hAnsi="Times New Roman" w:cs="Times New Roman"/>
          <w:vertAlign w:val="superscript"/>
          <w:lang w:val="az-Latn-AZ"/>
        </w:rPr>
        <w:t>2</w:t>
      </w:r>
      <w:r w:rsidRPr="004E0FB5">
        <w:rPr>
          <w:rFonts w:ascii="Times New Roman" w:hAnsi="Times New Roman" w:cs="Times New Roman"/>
          <w:lang w:val="az-Latn-AZ"/>
        </w:rPr>
        <w:t>) dərialtı 1 il ərzin</w:t>
      </w:r>
      <w:r w:rsidR="00F02271" w:rsidRPr="00F02271">
        <w:rPr>
          <w:rFonts w:ascii="Times New Roman" w:hAnsi="Times New Roman" w:cs="Times New Roman"/>
          <w:lang w:val="az-Latn-AZ"/>
        </w:rPr>
        <w:softHyphen/>
      </w:r>
      <w:r w:rsidRPr="004E0FB5">
        <w:rPr>
          <w:rFonts w:ascii="Times New Roman" w:hAnsi="Times New Roman" w:cs="Times New Roman"/>
          <w:lang w:val="az-Latn-AZ"/>
        </w:rPr>
        <w:t>də həftədə 3 dəfə,</w:t>
      </w:r>
      <w:r w:rsidR="005A7092" w:rsidRPr="004E0FB5">
        <w:rPr>
          <w:rFonts w:ascii="Times New Roman" w:hAnsi="Times New Roman" w:cs="Times New Roman"/>
          <w:lang w:val="az-Latn-AZ"/>
        </w:rPr>
        <w:t xml:space="preserve"> </w:t>
      </w:r>
      <w:r w:rsidRPr="004E0FB5">
        <w:rPr>
          <w:rFonts w:ascii="Times New Roman" w:hAnsi="Times New Roman" w:cs="Times New Roman"/>
          <w:lang w:val="az-Latn-AZ"/>
        </w:rPr>
        <w:t>yaxud yüksək dozalarda (20 milyon BV/m</w:t>
      </w:r>
      <w:r w:rsidR="00F02271" w:rsidRPr="00F02271">
        <w:rPr>
          <w:rFonts w:ascii="Times New Roman" w:hAnsi="Times New Roman" w:cs="Times New Roman"/>
          <w:vertAlign w:val="superscript"/>
          <w:lang w:val="az-Latn-AZ"/>
        </w:rPr>
        <w:t>2</w:t>
      </w:r>
      <w:r w:rsidRPr="004E0FB5">
        <w:rPr>
          <w:rFonts w:ascii="Times New Roman" w:hAnsi="Times New Roman" w:cs="Times New Roman"/>
          <w:lang w:val="az-Latn-AZ"/>
        </w:rPr>
        <w:t>) vena</w:t>
      </w:r>
      <w:r w:rsidR="00F02271" w:rsidRPr="00F02271">
        <w:rPr>
          <w:rFonts w:ascii="Times New Roman" w:hAnsi="Times New Roman" w:cs="Times New Roman"/>
          <w:lang w:val="az-Latn-AZ"/>
        </w:rPr>
        <w:softHyphen/>
      </w:r>
      <w:r w:rsidRPr="004E0FB5">
        <w:rPr>
          <w:rFonts w:ascii="Times New Roman" w:hAnsi="Times New Roman" w:cs="Times New Roman"/>
          <w:lang w:val="az-Latn-AZ"/>
        </w:rPr>
        <w:t>daxili 1-5-ci günlərdə 4 həftə ərzində, sonra 10 milyon vahid/m</w:t>
      </w:r>
      <w:r w:rsidR="00F02271" w:rsidRPr="00F02271">
        <w:rPr>
          <w:rFonts w:ascii="Times New Roman" w:hAnsi="Times New Roman" w:cs="Times New Roman"/>
          <w:vertAlign w:val="superscript"/>
          <w:lang w:val="az-Latn-AZ"/>
        </w:rPr>
        <w:t>2</w:t>
      </w:r>
      <w:r w:rsidRPr="004E0FB5">
        <w:rPr>
          <w:rFonts w:ascii="Times New Roman" w:hAnsi="Times New Roman" w:cs="Times New Roman"/>
          <w:lang w:val="az-Latn-AZ"/>
        </w:rPr>
        <w:t xml:space="preserve"> dərialtı 11 ay ərzində həftədə 3 dəfə</w:t>
      </w:r>
      <w:r w:rsidR="005A7092" w:rsidRPr="004E0FB5">
        <w:rPr>
          <w:rFonts w:ascii="Times New Roman" w:hAnsi="Times New Roman" w:cs="Times New Roman"/>
          <w:lang w:val="az-Latn-AZ"/>
        </w:rPr>
        <w:t xml:space="preserve"> </w:t>
      </w:r>
      <w:r w:rsidRPr="004E0FB5">
        <w:rPr>
          <w:rFonts w:ascii="Times New Roman" w:hAnsi="Times New Roman" w:cs="Times New Roman"/>
          <w:lang w:val="az-Latn-AZ"/>
        </w:rPr>
        <w:t>təyin edilir.</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 xml:space="preserve">Melanomanın metastazverməsi zamanı </w:t>
      </w:r>
      <w:r w:rsidR="00E367DF">
        <w:rPr>
          <w:rFonts w:ascii="Times New Roman" w:hAnsi="Times New Roman" w:cs="Times New Roman"/>
          <w:lang w:val="az-Latn-AZ"/>
        </w:rPr>
        <w:t>kimyaterapiya</w:t>
      </w:r>
      <w:r w:rsidRPr="004E0FB5">
        <w:rPr>
          <w:rFonts w:ascii="Times New Roman" w:hAnsi="Times New Roman" w:cs="Times New Roman"/>
          <w:lang w:val="az-Latn-AZ"/>
        </w:rPr>
        <w:t xml:space="preserve"> və tar</w:t>
      </w:r>
      <w:r w:rsidR="00F02271" w:rsidRPr="00F02271">
        <w:rPr>
          <w:rFonts w:ascii="Times New Roman" w:hAnsi="Times New Roman" w:cs="Times New Roman"/>
          <w:lang w:val="en-US"/>
        </w:rPr>
        <w:softHyphen/>
      </w:r>
      <w:r w:rsidRPr="004E0FB5">
        <w:rPr>
          <w:rFonts w:ascii="Times New Roman" w:hAnsi="Times New Roman" w:cs="Times New Roman"/>
          <w:lang w:val="az-Latn-AZ"/>
        </w:rPr>
        <w:t xml:space="preserve">get bioterapiya təyin edilir. Ümumiyyətlə, melanoma sistemli </w:t>
      </w:r>
      <w:r w:rsidR="00E367DF">
        <w:rPr>
          <w:rFonts w:ascii="Times New Roman" w:hAnsi="Times New Roman" w:cs="Times New Roman"/>
          <w:lang w:val="az-Latn-AZ"/>
        </w:rPr>
        <w:t>kimyaterapiya</w:t>
      </w:r>
      <w:r w:rsidRPr="004E0FB5">
        <w:rPr>
          <w:rFonts w:ascii="Times New Roman" w:hAnsi="Times New Roman" w:cs="Times New Roman"/>
          <w:lang w:val="az-Latn-AZ"/>
        </w:rPr>
        <w:t>ya az həssas olsa da, kifayət qədər yüksək effek</w:t>
      </w:r>
      <w:r w:rsidR="00F02271" w:rsidRPr="00F02271">
        <w:rPr>
          <w:rFonts w:ascii="Times New Roman" w:hAnsi="Times New Roman" w:cs="Times New Roman"/>
          <w:lang w:val="az-Latn-AZ"/>
        </w:rPr>
        <w:softHyphen/>
      </w:r>
      <w:r w:rsidRPr="004E0FB5">
        <w:rPr>
          <w:rFonts w:ascii="Times New Roman" w:hAnsi="Times New Roman" w:cs="Times New Roman"/>
          <w:lang w:val="az-Latn-AZ"/>
        </w:rPr>
        <w:t>tiv</w:t>
      </w:r>
      <w:r w:rsidR="00F02271" w:rsidRPr="00F02271">
        <w:rPr>
          <w:rFonts w:ascii="Times New Roman" w:hAnsi="Times New Roman" w:cs="Times New Roman"/>
          <w:lang w:val="az-Latn-AZ"/>
        </w:rPr>
        <w:softHyphen/>
      </w:r>
      <w:r w:rsidRPr="004E0FB5">
        <w:rPr>
          <w:rFonts w:ascii="Times New Roman" w:hAnsi="Times New Roman" w:cs="Times New Roman"/>
          <w:lang w:val="az-Latn-AZ"/>
        </w:rPr>
        <w:t>liyi proqnozlaşdırmağa imkan verən əlverişli proqnostik me</w:t>
      </w:r>
      <w:r w:rsidR="00F02271" w:rsidRPr="00F02271">
        <w:rPr>
          <w:rFonts w:ascii="Times New Roman" w:hAnsi="Times New Roman" w:cs="Times New Roman"/>
          <w:lang w:val="az-Latn-AZ"/>
        </w:rPr>
        <w:softHyphen/>
      </w:r>
      <w:r w:rsidRPr="004E0FB5">
        <w:rPr>
          <w:rFonts w:ascii="Times New Roman" w:hAnsi="Times New Roman" w:cs="Times New Roman"/>
          <w:lang w:val="az-Latn-AZ"/>
        </w:rPr>
        <w:t>yar</w:t>
      </w:r>
      <w:r w:rsidR="00F02271" w:rsidRPr="00F02271">
        <w:rPr>
          <w:rFonts w:ascii="Times New Roman" w:hAnsi="Times New Roman" w:cs="Times New Roman"/>
          <w:lang w:val="az-Latn-AZ"/>
        </w:rPr>
        <w:softHyphen/>
      </w:r>
      <w:r w:rsidRPr="004E0FB5">
        <w:rPr>
          <w:rFonts w:ascii="Times New Roman" w:hAnsi="Times New Roman" w:cs="Times New Roman"/>
          <w:lang w:val="az-Latn-AZ"/>
        </w:rPr>
        <w:t>lar mövcuddur. Bu meyarlara ECOG statusunun 0-dan 1-ə qədər olması, metastazların dərialtı limfa düyünlərində və ya ağci</w:t>
      </w:r>
      <w:r w:rsidR="00F02271" w:rsidRPr="00F02271">
        <w:rPr>
          <w:rFonts w:ascii="Times New Roman" w:hAnsi="Times New Roman" w:cs="Times New Roman"/>
          <w:lang w:val="az-Latn-AZ"/>
        </w:rPr>
        <w:softHyphen/>
      </w:r>
      <w:r w:rsidRPr="004E0FB5">
        <w:rPr>
          <w:rFonts w:ascii="Times New Roman" w:hAnsi="Times New Roman" w:cs="Times New Roman"/>
          <w:lang w:val="az-Latn-AZ"/>
        </w:rPr>
        <w:t>yər</w:t>
      </w:r>
      <w:r w:rsidR="00F02271" w:rsidRPr="00F02271">
        <w:rPr>
          <w:rFonts w:ascii="Times New Roman" w:hAnsi="Times New Roman" w:cs="Times New Roman"/>
          <w:lang w:val="az-Latn-AZ"/>
        </w:rPr>
        <w:softHyphen/>
      </w:r>
      <w:r w:rsidRPr="004E0FB5">
        <w:rPr>
          <w:rFonts w:ascii="Times New Roman" w:hAnsi="Times New Roman" w:cs="Times New Roman"/>
          <w:lang w:val="az-Latn-AZ"/>
        </w:rPr>
        <w:t>lər</w:t>
      </w:r>
      <w:r w:rsidR="00F02271" w:rsidRPr="00F02271">
        <w:rPr>
          <w:rFonts w:ascii="Times New Roman" w:hAnsi="Times New Roman" w:cs="Times New Roman"/>
          <w:lang w:val="az-Latn-AZ"/>
        </w:rPr>
        <w:softHyphen/>
      </w:r>
      <w:r w:rsidRPr="004E0FB5">
        <w:rPr>
          <w:rFonts w:ascii="Times New Roman" w:hAnsi="Times New Roman" w:cs="Times New Roman"/>
          <w:lang w:val="az-Latn-AZ"/>
        </w:rPr>
        <w:t xml:space="preserve">də lokallaşması, daha əvvəl </w:t>
      </w:r>
      <w:r w:rsidR="00E367DF">
        <w:rPr>
          <w:rFonts w:ascii="Times New Roman" w:hAnsi="Times New Roman" w:cs="Times New Roman"/>
          <w:lang w:val="az-Latn-AZ"/>
        </w:rPr>
        <w:t>kimyaterapiya</w:t>
      </w:r>
      <w:r w:rsidRPr="004E0FB5">
        <w:rPr>
          <w:rFonts w:ascii="Times New Roman" w:hAnsi="Times New Roman" w:cs="Times New Roman"/>
          <w:lang w:val="az-Latn-AZ"/>
        </w:rPr>
        <w:t xml:space="preserve">nın aparılmaması, </w:t>
      </w:r>
      <w:r w:rsidRPr="00F02271">
        <w:rPr>
          <w:rFonts w:ascii="Times New Roman" w:hAnsi="Times New Roman" w:cs="Times New Roman"/>
          <w:spacing w:val="-2"/>
          <w:lang w:val="az-Latn-AZ"/>
        </w:rPr>
        <w:t>sü</w:t>
      </w:r>
      <w:r w:rsidR="00F02271" w:rsidRPr="00F02271">
        <w:rPr>
          <w:rFonts w:ascii="Times New Roman" w:hAnsi="Times New Roman" w:cs="Times New Roman"/>
          <w:spacing w:val="-2"/>
          <w:lang w:val="az-Latn-AZ"/>
        </w:rPr>
        <w:softHyphen/>
      </w:r>
      <w:r w:rsidRPr="00F02271">
        <w:rPr>
          <w:rFonts w:ascii="Times New Roman" w:hAnsi="Times New Roman" w:cs="Times New Roman"/>
          <w:spacing w:val="-2"/>
          <w:lang w:val="az-Latn-AZ"/>
        </w:rPr>
        <w:t>mük iliyi, böyrəklər və qaraciyərin normal funksional vəziyyəti, mərkəzi sinir sistemində metastazların olmaması daxildir. Klassik sito</w:t>
      </w:r>
      <w:r w:rsidR="00F02271" w:rsidRPr="00F02271">
        <w:rPr>
          <w:rFonts w:ascii="Times New Roman" w:hAnsi="Times New Roman" w:cs="Times New Roman"/>
          <w:spacing w:val="-2"/>
          <w:lang w:val="az-Latn-AZ"/>
        </w:rPr>
        <w:softHyphen/>
      </w:r>
      <w:r w:rsidRPr="00F02271">
        <w:rPr>
          <w:rFonts w:ascii="Times New Roman" w:hAnsi="Times New Roman" w:cs="Times New Roman"/>
          <w:spacing w:val="-2"/>
          <w:lang w:val="az-Latn-AZ"/>
        </w:rPr>
        <w:t>statiklərdən imidazolkarboksamid (temodal), nitrourea (ara</w:t>
      </w:r>
      <w:r w:rsidR="00F02271" w:rsidRPr="00F02271">
        <w:rPr>
          <w:rFonts w:ascii="Times New Roman" w:hAnsi="Times New Roman" w:cs="Times New Roman"/>
          <w:spacing w:val="-2"/>
          <w:lang w:val="az-Latn-AZ"/>
        </w:rPr>
        <w:softHyphen/>
      </w:r>
      <w:r w:rsidRPr="00F02271">
        <w:rPr>
          <w:rFonts w:ascii="Times New Roman" w:hAnsi="Times New Roman" w:cs="Times New Roman"/>
          <w:spacing w:val="-2"/>
          <w:lang w:val="az-Latn-AZ"/>
        </w:rPr>
        <w:t>no</w:t>
      </w:r>
      <w:r w:rsidR="00F02271" w:rsidRPr="00F02271">
        <w:rPr>
          <w:rFonts w:ascii="Times New Roman" w:hAnsi="Times New Roman" w:cs="Times New Roman"/>
          <w:spacing w:val="-2"/>
          <w:lang w:val="az-Latn-AZ"/>
        </w:rPr>
        <w:softHyphen/>
      </w:r>
      <w:r w:rsidRPr="00F02271">
        <w:rPr>
          <w:rFonts w:ascii="Times New Roman" w:hAnsi="Times New Roman" w:cs="Times New Roman"/>
          <w:spacing w:val="-2"/>
          <w:lang w:val="az-Latn-AZ"/>
        </w:rPr>
        <w:t>za, fotemustin), platin (sisplatin), vinkaalkaloid (vinblastin, vink</w:t>
      </w:r>
      <w:r w:rsidR="00F02271" w:rsidRPr="00F02271">
        <w:rPr>
          <w:rFonts w:ascii="Times New Roman" w:hAnsi="Times New Roman" w:cs="Times New Roman"/>
          <w:spacing w:val="-2"/>
          <w:lang w:val="az-Latn-AZ"/>
        </w:rPr>
        <w:softHyphen/>
      </w:r>
      <w:r w:rsidRPr="00F02271">
        <w:rPr>
          <w:rFonts w:ascii="Times New Roman" w:hAnsi="Times New Roman" w:cs="Times New Roman"/>
          <w:spacing w:val="-2"/>
          <w:lang w:val="az-Latn-AZ"/>
        </w:rPr>
        <w:t>ri</w:t>
      </w:r>
      <w:r w:rsidR="00F02271" w:rsidRPr="00F02271">
        <w:rPr>
          <w:rFonts w:ascii="Times New Roman" w:hAnsi="Times New Roman" w:cs="Times New Roman"/>
          <w:spacing w:val="-2"/>
          <w:lang w:val="az-Latn-AZ"/>
        </w:rPr>
        <w:softHyphen/>
      </w:r>
      <w:r w:rsidRPr="00F02271">
        <w:rPr>
          <w:rFonts w:ascii="Times New Roman" w:hAnsi="Times New Roman" w:cs="Times New Roman"/>
          <w:spacing w:val="-2"/>
          <w:lang w:val="az-Latn-AZ"/>
        </w:rPr>
        <w:t>s</w:t>
      </w:r>
      <w:r w:rsidR="00F02271" w:rsidRPr="00F02271">
        <w:rPr>
          <w:rFonts w:ascii="Times New Roman" w:hAnsi="Times New Roman" w:cs="Times New Roman"/>
          <w:spacing w:val="-2"/>
          <w:lang w:val="az-Latn-AZ"/>
        </w:rPr>
        <w:softHyphen/>
      </w:r>
      <w:r w:rsidRPr="00F02271">
        <w:rPr>
          <w:rFonts w:ascii="Times New Roman" w:hAnsi="Times New Roman" w:cs="Times New Roman"/>
          <w:spacing w:val="-2"/>
          <w:lang w:val="az-Latn-AZ"/>
        </w:rPr>
        <w:t>tin) və taksan (paklitaksel, dosetaksel) törəmələrindən istifadə olunur.</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lang w:val="en-US"/>
        </w:rPr>
      </w:pPr>
      <w:r w:rsidRPr="004E0FB5">
        <w:rPr>
          <w:rFonts w:ascii="Times New Roman" w:hAnsi="Times New Roman" w:cs="Times New Roman"/>
          <w:lang w:val="az-Latn-AZ"/>
        </w:rPr>
        <w:t>Müalicənin effektivliyi (bir qayda olaraq, qismən remis</w:t>
      </w:r>
      <w:r w:rsidR="00F02271" w:rsidRPr="00F02271">
        <w:rPr>
          <w:rFonts w:ascii="Times New Roman" w:hAnsi="Times New Roman" w:cs="Times New Roman"/>
          <w:lang w:val="az-Latn-AZ"/>
        </w:rPr>
        <w:softHyphen/>
      </w:r>
      <w:r w:rsidRPr="004E0FB5">
        <w:rPr>
          <w:rFonts w:ascii="Times New Roman" w:hAnsi="Times New Roman" w:cs="Times New Roman"/>
          <w:lang w:val="az-Latn-AZ"/>
        </w:rPr>
        <w:t>si</w:t>
      </w:r>
      <w:r w:rsidR="00F02271" w:rsidRPr="00F02271">
        <w:rPr>
          <w:rFonts w:ascii="Times New Roman" w:hAnsi="Times New Roman" w:cs="Times New Roman"/>
          <w:lang w:val="az-Latn-AZ"/>
        </w:rPr>
        <w:softHyphen/>
      </w:r>
      <w:r w:rsidRPr="004E0FB5">
        <w:rPr>
          <w:rFonts w:ascii="Times New Roman" w:hAnsi="Times New Roman" w:cs="Times New Roman"/>
          <w:lang w:val="az-Latn-AZ"/>
        </w:rPr>
        <w:t>ya</w:t>
      </w:r>
      <w:r w:rsidR="00F02271" w:rsidRPr="00F02271">
        <w:rPr>
          <w:rFonts w:ascii="Times New Roman" w:hAnsi="Times New Roman" w:cs="Times New Roman"/>
          <w:lang w:val="az-Latn-AZ"/>
        </w:rPr>
        <w:softHyphen/>
      </w:r>
      <w:r w:rsidRPr="004E0FB5">
        <w:rPr>
          <w:rFonts w:ascii="Times New Roman" w:hAnsi="Times New Roman" w:cs="Times New Roman"/>
          <w:lang w:val="az-Latn-AZ"/>
        </w:rPr>
        <w:t>lar) 20-25%-i keçmir, müalicənin uzunmüddətli</w:t>
      </w:r>
      <w:r w:rsidR="005A7092" w:rsidRPr="004E0FB5">
        <w:rPr>
          <w:rFonts w:ascii="Times New Roman" w:hAnsi="Times New Roman" w:cs="Times New Roman"/>
          <w:lang w:val="az-Latn-AZ"/>
        </w:rPr>
        <w:t xml:space="preserve"> </w:t>
      </w:r>
      <w:r w:rsidRPr="004E0FB5">
        <w:rPr>
          <w:rFonts w:ascii="Times New Roman" w:hAnsi="Times New Roman" w:cs="Times New Roman"/>
          <w:lang w:val="az-Latn-AZ"/>
        </w:rPr>
        <w:t>nəticələri praktik ola</w:t>
      </w:r>
      <w:r w:rsidR="00F02271" w:rsidRPr="00F02271">
        <w:rPr>
          <w:rFonts w:ascii="Times New Roman" w:hAnsi="Times New Roman" w:cs="Times New Roman"/>
          <w:lang w:val="az-Latn-AZ"/>
        </w:rPr>
        <w:softHyphen/>
      </w:r>
      <w:r w:rsidRPr="004E0FB5">
        <w:rPr>
          <w:rFonts w:ascii="Times New Roman" w:hAnsi="Times New Roman" w:cs="Times New Roman"/>
          <w:lang w:val="az-Latn-AZ"/>
        </w:rPr>
        <w:t xml:space="preserve">raq dəyişmir. </w:t>
      </w:r>
      <w:r w:rsidRPr="004E0FB5">
        <w:rPr>
          <w:rFonts w:ascii="Times New Roman" w:hAnsi="Times New Roman" w:cs="Times New Roman"/>
          <w:lang w:val="en-US"/>
        </w:rPr>
        <w:t>Həm monoterapiya rejimində, həm də digər pre</w:t>
      </w:r>
      <w:r w:rsidR="00F02271" w:rsidRPr="00F02271">
        <w:rPr>
          <w:rFonts w:ascii="Times New Roman" w:hAnsi="Times New Roman" w:cs="Times New Roman"/>
          <w:lang w:val="en-US"/>
        </w:rPr>
        <w:softHyphen/>
      </w:r>
      <w:r w:rsidRPr="004E0FB5">
        <w:rPr>
          <w:rFonts w:ascii="Times New Roman" w:hAnsi="Times New Roman" w:cs="Times New Roman"/>
          <w:lang w:val="en-US"/>
        </w:rPr>
        <w:t>pa</w:t>
      </w:r>
      <w:r w:rsidR="00F02271" w:rsidRPr="00F02271">
        <w:rPr>
          <w:rFonts w:ascii="Times New Roman" w:hAnsi="Times New Roman" w:cs="Times New Roman"/>
          <w:lang w:val="en-US"/>
        </w:rPr>
        <w:softHyphen/>
      </w:r>
      <w:r w:rsidRPr="004E0FB5">
        <w:rPr>
          <w:rFonts w:ascii="Times New Roman" w:hAnsi="Times New Roman" w:cs="Times New Roman"/>
          <w:lang w:val="en-US"/>
        </w:rPr>
        <w:t>ratlarla birlikdə tətbiq edilir. Məsələn,</w:t>
      </w:r>
      <w:r w:rsidRPr="004E0FB5">
        <w:rPr>
          <w:rFonts w:ascii="Times New Roman" w:hAnsi="Times New Roman" w:cs="Times New Roman"/>
          <w:lang w:val="az-Latn-AZ"/>
        </w:rPr>
        <w:t xml:space="preserve"> </w:t>
      </w:r>
      <w:r w:rsidRPr="004E0FB5">
        <w:rPr>
          <w:rFonts w:ascii="Times New Roman" w:hAnsi="Times New Roman" w:cs="Times New Roman"/>
          <w:lang w:val="en-US"/>
        </w:rPr>
        <w:t>disseminasiya</w:t>
      </w:r>
      <w:r w:rsidRPr="004E0FB5">
        <w:rPr>
          <w:rFonts w:ascii="Times New Roman" w:hAnsi="Times New Roman" w:cs="Times New Roman"/>
          <w:lang w:val="az-Latn-AZ"/>
        </w:rPr>
        <w:t xml:space="preserve"> olunmuş </w:t>
      </w:r>
      <w:r w:rsidRPr="004E0FB5">
        <w:rPr>
          <w:rFonts w:ascii="Times New Roman" w:hAnsi="Times New Roman" w:cs="Times New Roman"/>
          <w:lang w:val="en-US"/>
        </w:rPr>
        <w:t>dəri melanoma</w:t>
      </w:r>
      <w:r w:rsidRPr="004E0FB5">
        <w:rPr>
          <w:rFonts w:ascii="Times New Roman" w:hAnsi="Times New Roman" w:cs="Times New Roman"/>
          <w:lang w:val="az-Latn-AZ"/>
        </w:rPr>
        <w:t>sı</w:t>
      </w:r>
      <w:r w:rsidRPr="004E0FB5">
        <w:rPr>
          <w:rFonts w:ascii="Times New Roman" w:hAnsi="Times New Roman" w:cs="Times New Roman"/>
          <w:lang w:val="en-US"/>
        </w:rPr>
        <w:t xml:space="preserve"> olan xəstələrdə 1-ci </w:t>
      </w:r>
      <w:r w:rsidRPr="004E0FB5">
        <w:rPr>
          <w:rFonts w:ascii="Times New Roman" w:hAnsi="Times New Roman" w:cs="Times New Roman"/>
          <w:lang w:val="az-Latn-AZ"/>
        </w:rPr>
        <w:t xml:space="preserve">mərhələ </w:t>
      </w:r>
      <w:r w:rsidR="00E367DF">
        <w:rPr>
          <w:rFonts w:ascii="Times New Roman" w:hAnsi="Times New Roman" w:cs="Times New Roman"/>
          <w:lang w:val="en-US"/>
        </w:rPr>
        <w:t>kimyaterapiya</w:t>
      </w:r>
      <w:r w:rsidRPr="004E0FB5">
        <w:rPr>
          <w:rFonts w:ascii="Times New Roman" w:hAnsi="Times New Roman" w:cs="Times New Roman"/>
          <w:lang w:val="en-US"/>
        </w:rPr>
        <w:t xml:space="preserve"> </w:t>
      </w:r>
      <w:r w:rsidRPr="004E0FB5">
        <w:rPr>
          <w:rFonts w:ascii="Times New Roman" w:hAnsi="Times New Roman" w:cs="Times New Roman"/>
          <w:lang w:val="az-Latn-AZ"/>
        </w:rPr>
        <w:t>qis</w:t>
      </w:r>
      <w:r w:rsidR="00F02271" w:rsidRPr="00F02271">
        <w:rPr>
          <w:rFonts w:ascii="Times New Roman" w:hAnsi="Times New Roman" w:cs="Times New Roman"/>
          <w:lang w:val="en-US"/>
        </w:rPr>
        <w:softHyphen/>
      </w:r>
      <w:r w:rsidRPr="004E0FB5">
        <w:rPr>
          <w:rFonts w:ascii="Times New Roman" w:hAnsi="Times New Roman" w:cs="Times New Roman"/>
          <w:lang w:val="az-Latn-AZ"/>
        </w:rPr>
        <w:t xml:space="preserve">mində </w:t>
      </w:r>
      <w:r w:rsidRPr="004E0FB5">
        <w:rPr>
          <w:rFonts w:ascii="Times New Roman" w:hAnsi="Times New Roman" w:cs="Times New Roman"/>
          <w:lang w:val="en-US"/>
        </w:rPr>
        <w:t>fotemustin (müstoforan) və sisplatinin tamoksifenlə kom</w:t>
      </w:r>
      <w:r w:rsidR="00F02271" w:rsidRPr="00F02271">
        <w:rPr>
          <w:rFonts w:ascii="Times New Roman" w:hAnsi="Times New Roman" w:cs="Times New Roman"/>
          <w:lang w:val="en-US"/>
        </w:rPr>
        <w:softHyphen/>
      </w:r>
      <w:r w:rsidRPr="004E0FB5">
        <w:rPr>
          <w:rFonts w:ascii="Times New Roman" w:hAnsi="Times New Roman" w:cs="Times New Roman"/>
          <w:lang w:val="en-US"/>
        </w:rPr>
        <w:t>binasiya</w:t>
      </w:r>
      <w:r w:rsidRPr="004E0FB5">
        <w:rPr>
          <w:rFonts w:ascii="Times New Roman" w:hAnsi="Times New Roman" w:cs="Times New Roman"/>
          <w:lang w:val="az-Latn-AZ"/>
        </w:rPr>
        <w:t xml:space="preserve">sının </w:t>
      </w:r>
      <w:r w:rsidRPr="004E0FB5">
        <w:rPr>
          <w:rFonts w:ascii="Times New Roman" w:hAnsi="Times New Roman" w:cs="Times New Roman"/>
          <w:lang w:val="en-US"/>
        </w:rPr>
        <w:t>istifadəsi 18,5% hallarda obyektiv cavablar əldə etməyə imkan verir.</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en-US"/>
        </w:rPr>
        <w:t>Sisplatin və vinkaalkaloidlər monoterapiya rejimində müla</w:t>
      </w:r>
      <w:r w:rsidR="00F02271" w:rsidRPr="00F02271">
        <w:rPr>
          <w:rFonts w:ascii="Times New Roman" w:hAnsi="Times New Roman" w:cs="Times New Roman"/>
          <w:lang w:val="en-US"/>
        </w:rPr>
        <w:softHyphen/>
      </w:r>
      <w:r w:rsidRPr="004E0FB5">
        <w:rPr>
          <w:rFonts w:ascii="Times New Roman" w:hAnsi="Times New Roman" w:cs="Times New Roman"/>
          <w:lang w:val="en-US"/>
        </w:rPr>
        <w:t>yim effektivliyə malikdir (14%-i keçmir) və əsasən kombinə edil</w:t>
      </w:r>
      <w:r w:rsidR="00F02271" w:rsidRPr="00F02271">
        <w:rPr>
          <w:rFonts w:ascii="Times New Roman" w:hAnsi="Times New Roman" w:cs="Times New Roman"/>
          <w:lang w:val="en-US"/>
        </w:rPr>
        <w:softHyphen/>
      </w:r>
      <w:r w:rsidRPr="004E0FB5">
        <w:rPr>
          <w:rFonts w:ascii="Times New Roman" w:hAnsi="Times New Roman" w:cs="Times New Roman"/>
          <w:lang w:val="en-US"/>
        </w:rPr>
        <w:t>miş kimy</w:t>
      </w:r>
      <w:r w:rsidRPr="004E0FB5">
        <w:rPr>
          <w:rFonts w:ascii="Times New Roman" w:hAnsi="Times New Roman" w:cs="Times New Roman"/>
          <w:lang w:val="az-Latn-AZ"/>
        </w:rPr>
        <w:t xml:space="preserve">əvi </w:t>
      </w:r>
      <w:r w:rsidRPr="004E0FB5">
        <w:rPr>
          <w:rFonts w:ascii="Times New Roman" w:hAnsi="Times New Roman" w:cs="Times New Roman"/>
          <w:lang w:val="en-US"/>
        </w:rPr>
        <w:t>və bio</w:t>
      </w:r>
      <w:r w:rsidR="00E367DF">
        <w:rPr>
          <w:rFonts w:ascii="Times New Roman" w:hAnsi="Times New Roman" w:cs="Times New Roman"/>
          <w:lang w:val="en-US"/>
        </w:rPr>
        <w:t>kimyaterapiya</w:t>
      </w:r>
      <w:r w:rsidRPr="004E0FB5">
        <w:rPr>
          <w:rFonts w:ascii="Times New Roman" w:hAnsi="Times New Roman" w:cs="Times New Roman"/>
          <w:lang w:val="az-Latn-AZ"/>
        </w:rPr>
        <w:t xml:space="preserve"> </w:t>
      </w:r>
      <w:r w:rsidRPr="004E0FB5">
        <w:rPr>
          <w:rFonts w:ascii="Times New Roman" w:hAnsi="Times New Roman" w:cs="Times New Roman"/>
          <w:lang w:val="en-US"/>
        </w:rPr>
        <w:t>rejimlərdə istifadə olunur. Son zamanlarda metastatik dəri melanom</w:t>
      </w:r>
      <w:r w:rsidRPr="004E0FB5">
        <w:rPr>
          <w:rFonts w:ascii="Times New Roman" w:hAnsi="Times New Roman" w:cs="Times New Roman"/>
          <w:lang w:val="az-Latn-AZ"/>
        </w:rPr>
        <w:t>asında</w:t>
      </w:r>
      <w:r w:rsidRPr="004E0FB5">
        <w:rPr>
          <w:rFonts w:ascii="Times New Roman" w:hAnsi="Times New Roman" w:cs="Times New Roman"/>
          <w:lang w:val="en-US"/>
        </w:rPr>
        <w:t xml:space="preserve"> taksanların aktivliyi ge</w:t>
      </w:r>
      <w:r w:rsidR="00F02271" w:rsidRPr="00F02271">
        <w:rPr>
          <w:rFonts w:ascii="Times New Roman" w:hAnsi="Times New Roman" w:cs="Times New Roman"/>
          <w:lang w:val="en-US"/>
        </w:rPr>
        <w:softHyphen/>
      </w:r>
      <w:r w:rsidRPr="004E0FB5">
        <w:rPr>
          <w:rFonts w:ascii="Times New Roman" w:hAnsi="Times New Roman" w:cs="Times New Roman"/>
          <w:lang w:val="en-US"/>
        </w:rPr>
        <w:t>niş şəkildə öyrənilir</w:t>
      </w:r>
      <w:r w:rsidRPr="004E0FB5">
        <w:rPr>
          <w:rFonts w:ascii="Times New Roman" w:hAnsi="Times New Roman" w:cs="Times New Roman"/>
          <w:lang w:val="az-Latn-AZ"/>
        </w:rPr>
        <w:t xml:space="preserve">. Onlardan </w:t>
      </w:r>
      <w:r w:rsidR="00E367DF">
        <w:rPr>
          <w:rFonts w:ascii="Times New Roman" w:hAnsi="Times New Roman" w:cs="Times New Roman"/>
          <w:lang w:val="az-Latn-AZ"/>
        </w:rPr>
        <w:t>kimyaterapiya</w:t>
      </w:r>
      <w:r w:rsidRPr="004E0FB5">
        <w:rPr>
          <w:rFonts w:ascii="Times New Roman" w:hAnsi="Times New Roman" w:cs="Times New Roman"/>
          <w:lang w:val="az-Latn-AZ"/>
        </w:rPr>
        <w:t>nın 2-3-cü mə</w:t>
      </w:r>
      <w:r w:rsidR="00F02271" w:rsidRPr="00F02271">
        <w:rPr>
          <w:rFonts w:ascii="Times New Roman" w:hAnsi="Times New Roman" w:cs="Times New Roman"/>
          <w:lang w:val="az-Latn-AZ"/>
        </w:rPr>
        <w:softHyphen/>
      </w:r>
      <w:r w:rsidRPr="004E0FB5">
        <w:rPr>
          <w:rFonts w:ascii="Times New Roman" w:hAnsi="Times New Roman" w:cs="Times New Roman"/>
          <w:lang w:val="az-Latn-AZ"/>
        </w:rPr>
        <w:t>r</w:t>
      </w:r>
      <w:r w:rsidR="00F02271" w:rsidRPr="00F02271">
        <w:rPr>
          <w:rFonts w:ascii="Times New Roman" w:hAnsi="Times New Roman" w:cs="Times New Roman"/>
          <w:lang w:val="az-Latn-AZ"/>
        </w:rPr>
        <w:softHyphen/>
      </w:r>
      <w:r w:rsidRPr="004E0FB5">
        <w:rPr>
          <w:rFonts w:ascii="Times New Roman" w:hAnsi="Times New Roman" w:cs="Times New Roman"/>
          <w:lang w:val="az-Latn-AZ"/>
        </w:rPr>
        <w:t>hə</w:t>
      </w:r>
      <w:r w:rsidR="00F02271" w:rsidRPr="00F02271">
        <w:rPr>
          <w:rFonts w:ascii="Times New Roman" w:hAnsi="Times New Roman" w:cs="Times New Roman"/>
          <w:lang w:val="az-Latn-AZ"/>
        </w:rPr>
        <w:softHyphen/>
      </w:r>
      <w:r w:rsidRPr="004E0FB5">
        <w:rPr>
          <w:rFonts w:ascii="Times New Roman" w:hAnsi="Times New Roman" w:cs="Times New Roman"/>
          <w:lang w:val="az-Latn-AZ"/>
        </w:rPr>
        <w:t>ləsi kimi istifadə olunur (monoterapiya rejimində 16-17% hal</w:t>
      </w:r>
      <w:r w:rsidR="00F02271" w:rsidRPr="00F02271">
        <w:rPr>
          <w:rFonts w:ascii="Times New Roman" w:hAnsi="Times New Roman" w:cs="Times New Roman"/>
          <w:lang w:val="az-Latn-AZ"/>
        </w:rPr>
        <w:softHyphen/>
      </w:r>
      <w:r w:rsidRPr="004E0FB5">
        <w:rPr>
          <w:rFonts w:ascii="Times New Roman" w:hAnsi="Times New Roman" w:cs="Times New Roman"/>
          <w:lang w:val="az-Latn-AZ"/>
        </w:rPr>
        <w:t>lar</w:t>
      </w:r>
      <w:r w:rsidR="00F02271" w:rsidRPr="00F02271">
        <w:rPr>
          <w:rFonts w:ascii="Times New Roman" w:hAnsi="Times New Roman" w:cs="Times New Roman"/>
          <w:lang w:val="az-Latn-AZ"/>
        </w:rPr>
        <w:softHyphen/>
      </w:r>
      <w:r w:rsidRPr="004E0FB5">
        <w:rPr>
          <w:rFonts w:ascii="Times New Roman" w:hAnsi="Times New Roman" w:cs="Times New Roman"/>
          <w:lang w:val="az-Latn-AZ"/>
        </w:rPr>
        <w:t>da effektivdir).</w:t>
      </w:r>
    </w:p>
    <w:p w:rsidR="00CD43ED" w:rsidRPr="003D0248" w:rsidRDefault="00CD43ED" w:rsidP="003D0248">
      <w:pPr>
        <w:pStyle w:val="a5"/>
        <w:widowControl/>
        <w:tabs>
          <w:tab w:val="left" w:pos="142"/>
        </w:tabs>
        <w:spacing w:before="0" w:line="252" w:lineRule="auto"/>
        <w:ind w:left="0" w:firstLine="567"/>
        <w:jc w:val="both"/>
        <w:rPr>
          <w:rFonts w:ascii="Times New Roman" w:hAnsi="Times New Roman" w:cs="Times New Roman"/>
          <w:lang w:val="en-US"/>
        </w:rPr>
      </w:pPr>
      <w:r w:rsidRPr="004E0FB5">
        <w:rPr>
          <w:rFonts w:ascii="Times New Roman" w:hAnsi="Times New Roman" w:cs="Times New Roman"/>
          <w:lang w:val="en-US"/>
        </w:rPr>
        <w:t xml:space="preserve">Temozolomid (temodal) </w:t>
      </w:r>
      <w:r w:rsidR="00F02271" w:rsidRPr="00F02271">
        <w:rPr>
          <w:rFonts w:ascii="Times New Roman" w:hAnsi="Times New Roman" w:cs="Times New Roman"/>
          <w:lang w:val="en-US"/>
        </w:rPr>
        <w:t>–</w:t>
      </w:r>
      <w:r w:rsidRPr="004E0FB5">
        <w:rPr>
          <w:rFonts w:ascii="Times New Roman" w:hAnsi="Times New Roman" w:cs="Times New Roman"/>
          <w:lang w:val="en-US"/>
        </w:rPr>
        <w:t xml:space="preserve"> yeni II nəsil alkilləşdirici preparat, imi</w:t>
      </w:r>
      <w:r w:rsidR="00F02271" w:rsidRPr="00F02271">
        <w:rPr>
          <w:rFonts w:ascii="Times New Roman" w:hAnsi="Times New Roman" w:cs="Times New Roman"/>
          <w:lang w:val="en-US"/>
        </w:rPr>
        <w:softHyphen/>
      </w:r>
      <w:r w:rsidRPr="004E0FB5">
        <w:rPr>
          <w:rFonts w:ascii="Times New Roman" w:hAnsi="Times New Roman" w:cs="Times New Roman"/>
          <w:lang w:val="en-US"/>
        </w:rPr>
        <w:t xml:space="preserve">dazotetrasinlərin törəməsidir. Onun üstünlüyü </w:t>
      </w:r>
      <w:r w:rsidR="00F02271" w:rsidRPr="00F02271">
        <w:rPr>
          <w:rFonts w:ascii="Times New Roman" w:hAnsi="Times New Roman" w:cs="Times New Roman"/>
          <w:lang w:val="en-US"/>
        </w:rPr>
        <w:t>–</w:t>
      </w:r>
      <w:r w:rsidRPr="004E0FB5">
        <w:rPr>
          <w:rFonts w:ascii="Times New Roman" w:hAnsi="Times New Roman" w:cs="Times New Roman"/>
          <w:lang w:val="en-US"/>
        </w:rPr>
        <w:t xml:space="preserve"> peroral qəbul za</w:t>
      </w:r>
      <w:r w:rsidR="00F02271" w:rsidRPr="00F02271">
        <w:rPr>
          <w:rFonts w:ascii="Times New Roman" w:hAnsi="Times New Roman" w:cs="Times New Roman"/>
          <w:lang w:val="en-US"/>
        </w:rPr>
        <w:softHyphen/>
      </w:r>
      <w:r w:rsidRPr="004E0FB5">
        <w:rPr>
          <w:rFonts w:ascii="Times New Roman" w:hAnsi="Times New Roman" w:cs="Times New Roman"/>
          <w:lang w:val="en-US"/>
        </w:rPr>
        <w:t xml:space="preserve">manı 100% bioloji mənimsənilmə və hemato-ensefalik baryeri keçmə qabiliyyətidir. </w:t>
      </w:r>
      <w:r w:rsidRPr="004E0FB5">
        <w:rPr>
          <w:rFonts w:ascii="Times New Roman" w:hAnsi="Times New Roman" w:cs="Times New Roman"/>
          <w:lang w:val="az-Latn-AZ"/>
        </w:rPr>
        <w:t xml:space="preserve">Mərkəzi sinir sistemində </w:t>
      </w:r>
      <w:r w:rsidRPr="004E0FB5">
        <w:rPr>
          <w:rFonts w:ascii="Times New Roman" w:hAnsi="Times New Roman" w:cs="Times New Roman"/>
          <w:lang w:val="en-US"/>
        </w:rPr>
        <w:t xml:space="preserve">metastazlar zamanı </w:t>
      </w:r>
      <w:r w:rsidRPr="004E0FB5">
        <w:rPr>
          <w:rFonts w:ascii="Times New Roman" w:hAnsi="Times New Roman" w:cs="Times New Roman"/>
          <w:lang w:val="az-Latn-AZ"/>
        </w:rPr>
        <w:t>x</w:t>
      </w:r>
      <w:r w:rsidRPr="004E0FB5">
        <w:rPr>
          <w:rFonts w:ascii="Times New Roman" w:hAnsi="Times New Roman" w:cs="Times New Roman"/>
          <w:lang w:val="en-US"/>
        </w:rPr>
        <w:t>üsusilə</w:t>
      </w:r>
      <w:r w:rsidRPr="004E0FB5">
        <w:rPr>
          <w:rFonts w:ascii="Times New Roman" w:hAnsi="Times New Roman" w:cs="Times New Roman"/>
          <w:lang w:val="az-Latn-AZ"/>
        </w:rPr>
        <w:t xml:space="preserve"> </w:t>
      </w:r>
      <w:r w:rsidRPr="004E0FB5">
        <w:rPr>
          <w:rFonts w:ascii="Times New Roman" w:hAnsi="Times New Roman" w:cs="Times New Roman"/>
          <w:lang w:val="en-US"/>
        </w:rPr>
        <w:t>effektivdir (36%-ə qədər).</w:t>
      </w:r>
    </w:p>
    <w:p w:rsidR="00F02271" w:rsidRPr="003D0248" w:rsidRDefault="00F02271" w:rsidP="003D0248">
      <w:pPr>
        <w:pStyle w:val="a5"/>
        <w:widowControl/>
        <w:tabs>
          <w:tab w:val="left" w:pos="142"/>
        </w:tabs>
        <w:spacing w:before="0" w:line="252" w:lineRule="auto"/>
        <w:ind w:left="0" w:firstLine="567"/>
        <w:jc w:val="both"/>
        <w:rPr>
          <w:rFonts w:ascii="Times New Roman" w:hAnsi="Times New Roman" w:cs="Times New Roman"/>
          <w:lang w:val="en-US"/>
        </w:rPr>
      </w:pP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lang w:val="en-US"/>
        </w:rPr>
      </w:pPr>
      <w:r w:rsidRPr="004E0FB5">
        <w:rPr>
          <w:rFonts w:ascii="Times New Roman" w:hAnsi="Times New Roman" w:cs="Times New Roman"/>
          <w:lang w:val="az-Latn-AZ"/>
        </w:rPr>
        <w:t xml:space="preserve">Target terapiyanın tətbiqinə müəyyən ümidlər bəslənilir. </w:t>
      </w:r>
      <w:r w:rsidRPr="004E0FB5">
        <w:rPr>
          <w:rFonts w:ascii="Times New Roman" w:hAnsi="Times New Roman" w:cs="Times New Roman"/>
          <w:lang w:val="en-US"/>
        </w:rPr>
        <w:t>İpil</w:t>
      </w:r>
      <w:r w:rsidR="00F02271">
        <w:rPr>
          <w:rFonts w:ascii="Times New Roman" w:hAnsi="Times New Roman" w:cs="Times New Roman"/>
          <w:lang w:val="en-US"/>
        </w:rPr>
        <w:t>i</w:t>
      </w:r>
      <w:r w:rsidR="00F02271" w:rsidRPr="00F02271">
        <w:rPr>
          <w:rFonts w:ascii="Times New Roman" w:hAnsi="Times New Roman" w:cs="Times New Roman"/>
          <w:lang w:val="en-US"/>
        </w:rPr>
        <w:softHyphen/>
      </w:r>
      <w:r w:rsidR="00F02271">
        <w:rPr>
          <w:rFonts w:ascii="Times New Roman" w:hAnsi="Times New Roman" w:cs="Times New Roman"/>
          <w:lang w:val="en-US"/>
        </w:rPr>
        <w:t xml:space="preserve">mumab (vemurafenib, zelboraf) </w:t>
      </w:r>
      <w:r w:rsidR="00F02271" w:rsidRPr="00F02271">
        <w:rPr>
          <w:rFonts w:ascii="Times New Roman" w:hAnsi="Times New Roman" w:cs="Times New Roman"/>
          <w:lang w:val="en-US"/>
        </w:rPr>
        <w:t>–</w:t>
      </w:r>
      <w:r w:rsidRPr="004E0FB5">
        <w:rPr>
          <w:rFonts w:ascii="Times New Roman" w:hAnsi="Times New Roman" w:cs="Times New Roman"/>
          <w:lang w:val="en-US"/>
        </w:rPr>
        <w:t xml:space="preserve"> sitotoksik T-limfositin anti</w:t>
      </w:r>
      <w:r w:rsidR="00F02271" w:rsidRPr="00F02271">
        <w:rPr>
          <w:rFonts w:ascii="Times New Roman" w:hAnsi="Times New Roman" w:cs="Times New Roman"/>
          <w:lang w:val="en-US"/>
        </w:rPr>
        <w:softHyphen/>
      </w:r>
      <w:r w:rsidRPr="004E0FB5">
        <w:rPr>
          <w:rFonts w:ascii="Times New Roman" w:hAnsi="Times New Roman" w:cs="Times New Roman"/>
          <w:lang w:val="en-US"/>
        </w:rPr>
        <w:t>gen-4</w:t>
      </w:r>
      <w:r w:rsidRPr="004E0FB5">
        <w:rPr>
          <w:rFonts w:ascii="Times New Roman" w:hAnsi="Times New Roman" w:cs="Times New Roman"/>
          <w:lang w:val="az-Latn-AZ"/>
        </w:rPr>
        <w:t>-ü</w:t>
      </w:r>
      <w:r w:rsidRPr="004E0FB5">
        <w:rPr>
          <w:rFonts w:ascii="Times New Roman" w:hAnsi="Times New Roman" w:cs="Times New Roman"/>
          <w:lang w:val="en-US"/>
        </w:rPr>
        <w:t xml:space="preserve"> (CTLA4) bloklaşdıran monoklonal anticisimdir. Antigenə spe</w:t>
      </w:r>
      <w:r w:rsidR="00F02271" w:rsidRPr="00F02271">
        <w:rPr>
          <w:rFonts w:ascii="Times New Roman" w:hAnsi="Times New Roman" w:cs="Times New Roman"/>
          <w:lang w:val="en-US"/>
        </w:rPr>
        <w:softHyphen/>
      </w:r>
      <w:r w:rsidRPr="004E0FB5">
        <w:rPr>
          <w:rFonts w:ascii="Times New Roman" w:hAnsi="Times New Roman" w:cs="Times New Roman"/>
          <w:lang w:val="en-US"/>
        </w:rPr>
        <w:t>sifik immun cavabı induksiya edir və generalizə olunmuş mela</w:t>
      </w:r>
      <w:r w:rsidR="00F02271" w:rsidRPr="00F02271">
        <w:rPr>
          <w:rFonts w:ascii="Times New Roman" w:hAnsi="Times New Roman" w:cs="Times New Roman"/>
          <w:lang w:val="en-US"/>
        </w:rPr>
        <w:softHyphen/>
      </w:r>
      <w:r w:rsidRPr="004E0FB5">
        <w:rPr>
          <w:rFonts w:ascii="Times New Roman" w:hAnsi="Times New Roman" w:cs="Times New Roman"/>
          <w:lang w:val="en-US"/>
        </w:rPr>
        <w:t>no</w:t>
      </w:r>
      <w:r w:rsidR="00F02271" w:rsidRPr="00F02271">
        <w:rPr>
          <w:rFonts w:ascii="Times New Roman" w:hAnsi="Times New Roman" w:cs="Times New Roman"/>
          <w:lang w:val="en-US"/>
        </w:rPr>
        <w:softHyphen/>
      </w:r>
      <w:r w:rsidRPr="004E0FB5">
        <w:rPr>
          <w:rFonts w:ascii="Times New Roman" w:hAnsi="Times New Roman" w:cs="Times New Roman"/>
          <w:lang w:val="en-US"/>
        </w:rPr>
        <w:t xml:space="preserve">ma xəstələrinin </w:t>
      </w:r>
      <w:r w:rsidRPr="004E0FB5">
        <w:rPr>
          <w:rFonts w:ascii="Times New Roman" w:hAnsi="Times New Roman" w:cs="Times New Roman"/>
          <w:lang w:val="az-Latn-AZ"/>
        </w:rPr>
        <w:t xml:space="preserve">2 </w:t>
      </w:r>
      <w:r w:rsidRPr="004E0FB5">
        <w:rPr>
          <w:rFonts w:ascii="Times New Roman" w:hAnsi="Times New Roman" w:cs="Times New Roman"/>
          <w:lang w:val="en-US"/>
        </w:rPr>
        <w:t xml:space="preserve">illik yaşama </w:t>
      </w:r>
      <w:r w:rsidRPr="004E0FB5">
        <w:rPr>
          <w:rFonts w:ascii="Times New Roman" w:hAnsi="Times New Roman" w:cs="Times New Roman"/>
          <w:lang w:val="az-Latn-AZ"/>
        </w:rPr>
        <w:t>göstəricisini</w:t>
      </w:r>
      <w:r w:rsidRPr="004E0FB5">
        <w:rPr>
          <w:rFonts w:ascii="Times New Roman" w:hAnsi="Times New Roman" w:cs="Times New Roman"/>
          <w:lang w:val="en-US"/>
        </w:rPr>
        <w:t xml:space="preserve"> 21,6-23,5%-ə qədər artır</w:t>
      </w:r>
      <w:r w:rsidR="00F02271" w:rsidRPr="00F02271">
        <w:rPr>
          <w:rFonts w:ascii="Times New Roman" w:hAnsi="Times New Roman" w:cs="Times New Roman"/>
          <w:lang w:val="en-US"/>
        </w:rPr>
        <w:softHyphen/>
      </w:r>
      <w:r w:rsidRPr="004E0FB5">
        <w:rPr>
          <w:rFonts w:ascii="Times New Roman" w:hAnsi="Times New Roman" w:cs="Times New Roman"/>
          <w:lang w:val="en-US"/>
        </w:rPr>
        <w:t>mağa imkan verir, qismən re</w:t>
      </w:r>
      <w:r w:rsidRPr="004E0FB5">
        <w:rPr>
          <w:rFonts w:ascii="Times New Roman" w:hAnsi="Times New Roman" w:cs="Times New Roman"/>
          <w:lang w:val="az-Latn-AZ"/>
        </w:rPr>
        <w:t>z</w:t>
      </w:r>
      <w:r w:rsidRPr="004E0FB5">
        <w:rPr>
          <w:rFonts w:ascii="Times New Roman" w:hAnsi="Times New Roman" w:cs="Times New Roman"/>
          <w:lang w:val="en-US"/>
        </w:rPr>
        <w:t xml:space="preserve">orbsiya şəklində müalicə </w:t>
      </w:r>
      <w:r w:rsidR="00F02271">
        <w:rPr>
          <w:rFonts w:ascii="Times New Roman" w:hAnsi="Times New Roman" w:cs="Times New Roman"/>
          <w:lang w:val="en-US"/>
        </w:rPr>
        <w:t>effect</w:t>
      </w:r>
      <w:r w:rsidR="00F02271" w:rsidRPr="00F02271">
        <w:rPr>
          <w:rFonts w:ascii="Times New Roman" w:hAnsi="Times New Roman" w:cs="Times New Roman"/>
          <w:lang w:val="en-US"/>
        </w:rPr>
        <w:softHyphen/>
      </w:r>
      <w:r w:rsidRPr="004E0FB5">
        <w:rPr>
          <w:rFonts w:ascii="Times New Roman" w:hAnsi="Times New Roman" w:cs="Times New Roman"/>
          <w:lang w:val="en-US"/>
        </w:rPr>
        <w:t>lə</w:t>
      </w:r>
      <w:r w:rsidR="00F02271" w:rsidRPr="00F02271">
        <w:rPr>
          <w:rFonts w:ascii="Times New Roman" w:hAnsi="Times New Roman" w:cs="Times New Roman"/>
          <w:lang w:val="en-US"/>
        </w:rPr>
        <w:softHyphen/>
      </w:r>
      <w:r w:rsidRPr="004E0FB5">
        <w:rPr>
          <w:rFonts w:ascii="Times New Roman" w:hAnsi="Times New Roman" w:cs="Times New Roman"/>
          <w:lang w:val="en-US"/>
        </w:rPr>
        <w:t>rinin tezliyi 47,7%-ə çatır. Zelboraf (vemurafenib) preparatı me</w:t>
      </w:r>
      <w:r w:rsidR="00F02271" w:rsidRPr="00F02271">
        <w:rPr>
          <w:rFonts w:ascii="Times New Roman" w:hAnsi="Times New Roman" w:cs="Times New Roman"/>
          <w:lang w:val="en-US"/>
        </w:rPr>
        <w:softHyphen/>
      </w:r>
      <w:r w:rsidRPr="004E0FB5">
        <w:rPr>
          <w:rFonts w:ascii="Times New Roman" w:hAnsi="Times New Roman" w:cs="Times New Roman"/>
          <w:lang w:val="en-US"/>
        </w:rPr>
        <w:t>la</w:t>
      </w:r>
      <w:r w:rsidR="00F02271" w:rsidRPr="00F02271">
        <w:rPr>
          <w:rFonts w:ascii="Times New Roman" w:hAnsi="Times New Roman" w:cs="Times New Roman"/>
          <w:lang w:val="en-US"/>
        </w:rPr>
        <w:softHyphen/>
      </w:r>
      <w:r w:rsidRPr="004E0FB5">
        <w:rPr>
          <w:rFonts w:ascii="Times New Roman" w:hAnsi="Times New Roman" w:cs="Times New Roman"/>
          <w:lang w:val="en-US"/>
        </w:rPr>
        <w:t xml:space="preserve">noma xəstələrinin hər </w:t>
      </w:r>
      <w:r w:rsidRPr="004E0FB5">
        <w:rPr>
          <w:rFonts w:ascii="Times New Roman" w:hAnsi="Times New Roman" w:cs="Times New Roman"/>
          <w:lang w:val="az-Latn-AZ"/>
        </w:rPr>
        <w:t>iki nəfərindən birində</w:t>
      </w:r>
      <w:r w:rsidRPr="004E0FB5">
        <w:rPr>
          <w:rFonts w:ascii="Times New Roman" w:hAnsi="Times New Roman" w:cs="Times New Roman"/>
          <w:lang w:val="en-US"/>
        </w:rPr>
        <w:t xml:space="preserve"> rast gəlinən BRAF V600E mutasiyası ilə əlaqəli irəliləmiş melanoma formalarının müa</w:t>
      </w:r>
      <w:r w:rsidR="00F02271" w:rsidRPr="00F02271">
        <w:rPr>
          <w:rFonts w:ascii="Times New Roman" w:hAnsi="Times New Roman" w:cs="Times New Roman"/>
          <w:lang w:val="en-US"/>
        </w:rPr>
        <w:softHyphen/>
      </w:r>
      <w:r w:rsidRPr="004E0FB5">
        <w:rPr>
          <w:rFonts w:ascii="Times New Roman" w:hAnsi="Times New Roman" w:cs="Times New Roman"/>
          <w:lang w:val="en-US"/>
        </w:rPr>
        <w:t>licəsi üçün sertifikatlaşdırılmışdır. Preparatın dakarbazinlə kom</w:t>
      </w:r>
      <w:r w:rsidR="00F02271" w:rsidRPr="003D0248">
        <w:rPr>
          <w:rFonts w:ascii="Times New Roman" w:hAnsi="Times New Roman" w:cs="Times New Roman"/>
          <w:lang w:val="en-US"/>
        </w:rPr>
        <w:softHyphen/>
      </w:r>
      <w:r w:rsidRPr="004E0FB5">
        <w:rPr>
          <w:rFonts w:ascii="Times New Roman" w:hAnsi="Times New Roman" w:cs="Times New Roman"/>
          <w:lang w:val="en-US"/>
        </w:rPr>
        <w:t>binasiyada istifadəsi mümkündür.</w:t>
      </w:r>
    </w:p>
    <w:p w:rsidR="00CD43ED" w:rsidRPr="004E0FB5" w:rsidRDefault="00CD43ED"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en-US"/>
        </w:rPr>
        <w:t>Dissemin</w:t>
      </w:r>
      <w:r w:rsidRPr="004E0FB5">
        <w:rPr>
          <w:rFonts w:ascii="Times New Roman" w:hAnsi="Times New Roman" w:cs="Times New Roman"/>
          <w:lang w:val="az-Latn-AZ"/>
        </w:rPr>
        <w:t>asiya olu</w:t>
      </w:r>
      <w:r w:rsidRPr="004E0FB5">
        <w:rPr>
          <w:rFonts w:ascii="Times New Roman" w:hAnsi="Times New Roman" w:cs="Times New Roman"/>
          <w:lang w:val="en-US"/>
        </w:rPr>
        <w:t>nmuş melanomanın dərman müalicəsi sxemləri cədvəldə təqdim edilmişdir.</w:t>
      </w:r>
    </w:p>
    <w:p w:rsidR="00CD43ED" w:rsidRPr="004E0FB5" w:rsidRDefault="00CD43ED" w:rsidP="003D0248">
      <w:pPr>
        <w:tabs>
          <w:tab w:val="left" w:pos="142"/>
        </w:tabs>
        <w:spacing w:after="0" w:line="252" w:lineRule="auto"/>
        <w:ind w:firstLine="567"/>
        <w:jc w:val="both"/>
        <w:rPr>
          <w:rFonts w:ascii="Times New Roman" w:hAnsi="Times New Roman"/>
          <w:b/>
          <w:sz w:val="24"/>
          <w:szCs w:val="24"/>
          <w:lang w:val="en-US"/>
        </w:rPr>
      </w:pPr>
    </w:p>
    <w:p w:rsidR="00F62546" w:rsidRDefault="00CD43ED" w:rsidP="00F62546">
      <w:pPr>
        <w:pStyle w:val="a9"/>
        <w:spacing w:line="252" w:lineRule="auto"/>
        <w:ind w:firstLine="567"/>
        <w:jc w:val="center"/>
        <w:rPr>
          <w:rFonts w:ascii="Times New Roman" w:hAnsi="Times New Roman" w:cs="Times New Roman"/>
          <w:lang w:val="az-Latn-AZ"/>
        </w:rPr>
      </w:pPr>
      <w:r w:rsidRPr="004E0FB5">
        <w:rPr>
          <w:rFonts w:ascii="Times New Roman" w:hAnsi="Times New Roman" w:cs="Times New Roman"/>
          <w:b/>
          <w:bCs/>
          <w:lang w:val="az-Latn-AZ"/>
        </w:rPr>
        <w:t>Cədvəl. 7.2</w:t>
      </w:r>
      <w:r w:rsidR="00F62546">
        <w:rPr>
          <w:rFonts w:ascii="Times New Roman" w:hAnsi="Times New Roman" w:cs="Times New Roman"/>
          <w:lang w:val="az-Latn-AZ"/>
        </w:rPr>
        <w:t xml:space="preserve"> Disseminasiya olunmuş melanoman</w:t>
      </w:r>
      <w:r w:rsidRPr="004E0FB5">
        <w:rPr>
          <w:rFonts w:ascii="Times New Roman" w:hAnsi="Times New Roman" w:cs="Times New Roman"/>
          <w:lang w:val="az-Latn-AZ"/>
        </w:rPr>
        <w:t>ın</w:t>
      </w:r>
    </w:p>
    <w:p w:rsidR="00CD43ED" w:rsidRPr="003D0248" w:rsidRDefault="00CD43ED" w:rsidP="00F62546">
      <w:pPr>
        <w:pStyle w:val="a9"/>
        <w:spacing w:line="252" w:lineRule="auto"/>
        <w:ind w:firstLine="567"/>
        <w:jc w:val="center"/>
        <w:rPr>
          <w:rFonts w:ascii="Times New Roman" w:hAnsi="Times New Roman" w:cs="Times New Roman"/>
        </w:rPr>
      </w:pPr>
      <w:r w:rsidRPr="004E0FB5">
        <w:rPr>
          <w:rFonts w:ascii="Times New Roman" w:hAnsi="Times New Roman" w:cs="Times New Roman"/>
          <w:lang w:val="az-Latn-AZ"/>
        </w:rPr>
        <w:t>dərman müalicəsi sxemləri</w:t>
      </w:r>
    </w:p>
    <w:p w:rsidR="00DA0EE7" w:rsidRPr="003D0248" w:rsidRDefault="00DA0EE7" w:rsidP="003D0248">
      <w:pPr>
        <w:pStyle w:val="a9"/>
        <w:spacing w:line="252" w:lineRule="auto"/>
        <w:ind w:firstLine="567"/>
        <w:jc w:val="both"/>
        <w:rPr>
          <w:rFonts w:ascii="Times New Roman" w:hAnsi="Times New Roman" w:cs="Times New Roman"/>
        </w:rPr>
      </w:pPr>
    </w:p>
    <w:tbl>
      <w:tblPr>
        <w:tblStyle w:val="TableNormal5"/>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48"/>
        <w:gridCol w:w="4626"/>
      </w:tblGrid>
      <w:tr w:rsidR="007328CE" w:rsidRPr="00DA0EE7" w:rsidTr="00DA0EE7">
        <w:trPr>
          <w:trHeight w:val="460"/>
          <w:jc w:val="center"/>
        </w:trPr>
        <w:tc>
          <w:tcPr>
            <w:tcW w:w="1427" w:type="pct"/>
            <w:vAlign w:val="center"/>
          </w:tcPr>
          <w:p w:rsidR="00CD43ED" w:rsidRPr="00DA0EE7" w:rsidRDefault="00CD43ED" w:rsidP="003D0248">
            <w:pPr>
              <w:widowControl/>
              <w:tabs>
                <w:tab w:val="left" w:pos="142"/>
              </w:tabs>
              <w:spacing w:after="0" w:line="252" w:lineRule="auto"/>
              <w:jc w:val="center"/>
              <w:rPr>
                <w:rFonts w:ascii="Times New Roman" w:eastAsia="Times New Roman" w:hAnsi="Times New Roman"/>
                <w:b/>
                <w:szCs w:val="24"/>
                <w:lang w:val="az-Latn-AZ"/>
              </w:rPr>
            </w:pPr>
            <w:r w:rsidRPr="00DA0EE7">
              <w:rPr>
                <w:rFonts w:ascii="Times New Roman" w:eastAsia="Times New Roman" w:hAnsi="Times New Roman"/>
                <w:b/>
                <w:szCs w:val="24"/>
                <w:lang w:val="az-Latn-AZ"/>
              </w:rPr>
              <w:t>Müalicə sxemi/preparat</w:t>
            </w:r>
          </w:p>
        </w:tc>
        <w:tc>
          <w:tcPr>
            <w:tcW w:w="3573" w:type="pct"/>
            <w:vAlign w:val="center"/>
          </w:tcPr>
          <w:p w:rsidR="00CD43ED" w:rsidRPr="00DA0EE7" w:rsidRDefault="00CD43ED" w:rsidP="003D0248">
            <w:pPr>
              <w:widowControl/>
              <w:tabs>
                <w:tab w:val="left" w:pos="142"/>
              </w:tabs>
              <w:spacing w:after="0" w:line="252" w:lineRule="auto"/>
              <w:jc w:val="center"/>
              <w:rPr>
                <w:rFonts w:ascii="Times New Roman" w:eastAsia="Times New Roman" w:hAnsi="Times New Roman"/>
                <w:b/>
                <w:szCs w:val="24"/>
                <w:lang w:val="az-Latn-AZ"/>
              </w:rPr>
            </w:pPr>
            <w:r w:rsidRPr="00DA0EE7">
              <w:rPr>
                <w:rFonts w:ascii="Times New Roman" w:eastAsia="Times New Roman" w:hAnsi="Times New Roman"/>
                <w:b/>
                <w:szCs w:val="24"/>
                <w:lang w:val="az-Latn-AZ"/>
              </w:rPr>
              <w:t>İstifadə rejimi</w:t>
            </w:r>
          </w:p>
        </w:tc>
      </w:tr>
      <w:tr w:rsidR="007328CE" w:rsidRPr="00CF1A27" w:rsidTr="00DA0EE7">
        <w:trPr>
          <w:trHeight w:val="690"/>
          <w:jc w:val="center"/>
        </w:trPr>
        <w:tc>
          <w:tcPr>
            <w:tcW w:w="1427" w:type="pct"/>
            <w:vAlign w:val="center"/>
          </w:tcPr>
          <w:p w:rsidR="00CD43ED" w:rsidRPr="00DA0EE7"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Dakarbazin (monoterapiya)</w:t>
            </w:r>
          </w:p>
        </w:tc>
        <w:tc>
          <w:tcPr>
            <w:tcW w:w="3573" w:type="pct"/>
            <w:vAlign w:val="center"/>
          </w:tcPr>
          <w:p w:rsidR="00DB0C57" w:rsidRPr="00DB0C57"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200-250 mq/m</w:t>
            </w:r>
            <w:r w:rsidR="00DB0C57" w:rsidRPr="00DB0C57">
              <w:rPr>
                <w:rFonts w:ascii="Times New Roman" w:eastAsia="Times New Roman" w:hAnsi="Times New Roman"/>
                <w:szCs w:val="24"/>
                <w:vertAlign w:val="superscript"/>
                <w:lang w:val="az-Latn-AZ"/>
              </w:rPr>
              <w:t>2</w:t>
            </w:r>
            <w:r w:rsidRPr="00DA0EE7">
              <w:rPr>
                <w:rFonts w:ascii="Times New Roman" w:eastAsia="Times New Roman" w:hAnsi="Times New Roman"/>
                <w:szCs w:val="24"/>
                <w:lang w:val="az-Latn-AZ"/>
              </w:rPr>
              <w:t xml:space="preserve"> gündə bir dəfə venadaxili,</w:t>
            </w:r>
          </w:p>
          <w:p w:rsidR="00CD43ED" w:rsidRPr="00DA0EE7"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5 gün ərzində, hər 3-4 həftədən bir və ya 850-1000 mq/m</w:t>
            </w:r>
            <w:r w:rsidR="00DB0C57" w:rsidRPr="00DB0C57">
              <w:rPr>
                <w:rFonts w:ascii="Times New Roman" w:eastAsia="Times New Roman" w:hAnsi="Times New Roman"/>
                <w:szCs w:val="24"/>
                <w:vertAlign w:val="superscript"/>
                <w:lang w:val="az-Latn-AZ"/>
              </w:rPr>
              <w:t>2</w:t>
            </w:r>
            <w:r w:rsidRPr="00DA0EE7">
              <w:rPr>
                <w:rFonts w:ascii="Times New Roman" w:eastAsia="Times New Roman" w:hAnsi="Times New Roman"/>
                <w:szCs w:val="24"/>
                <w:lang w:val="az-Latn-AZ"/>
              </w:rPr>
              <w:t xml:space="preserve"> - 3-4 həftəlik fasilə ilə, birdəfəlik bir saatlıq venadaxili infuziya</w:t>
            </w:r>
          </w:p>
        </w:tc>
      </w:tr>
      <w:tr w:rsidR="007328CE" w:rsidRPr="00CF1A27" w:rsidTr="00DA0EE7">
        <w:trPr>
          <w:trHeight w:val="230"/>
          <w:jc w:val="center"/>
        </w:trPr>
        <w:tc>
          <w:tcPr>
            <w:tcW w:w="1427" w:type="pct"/>
            <w:vAlign w:val="center"/>
          </w:tcPr>
          <w:p w:rsidR="00CD43ED" w:rsidRPr="00DA0EE7"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Aranoza</w:t>
            </w:r>
          </w:p>
        </w:tc>
        <w:tc>
          <w:tcPr>
            <w:tcW w:w="3573" w:type="pct"/>
            <w:vAlign w:val="center"/>
          </w:tcPr>
          <w:p w:rsidR="00CD43ED" w:rsidRPr="00DA0EE7"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3 gün ərzində 800 mq/m</w:t>
            </w:r>
            <w:r w:rsidR="00DB0C57" w:rsidRPr="00DB0C57">
              <w:rPr>
                <w:rFonts w:ascii="Times New Roman" w:eastAsia="Times New Roman" w:hAnsi="Times New Roman"/>
                <w:szCs w:val="24"/>
                <w:vertAlign w:val="superscript"/>
                <w:lang w:val="az-Latn-AZ"/>
              </w:rPr>
              <w:t>2</w:t>
            </w:r>
            <w:r w:rsidRPr="00DA0EE7">
              <w:rPr>
                <w:rFonts w:ascii="Times New Roman" w:eastAsia="Times New Roman" w:hAnsi="Times New Roman"/>
                <w:szCs w:val="24"/>
                <w:lang w:val="az-Latn-AZ"/>
              </w:rPr>
              <w:t xml:space="preserve"> venadaxili, kurslararası interval 3 həftədir.</w:t>
            </w:r>
          </w:p>
        </w:tc>
      </w:tr>
      <w:tr w:rsidR="007328CE" w:rsidRPr="00DA0EE7" w:rsidTr="00DA0EE7">
        <w:trPr>
          <w:trHeight w:val="230"/>
          <w:jc w:val="center"/>
        </w:trPr>
        <w:tc>
          <w:tcPr>
            <w:tcW w:w="1427" w:type="pct"/>
            <w:vAlign w:val="center"/>
          </w:tcPr>
          <w:p w:rsidR="00CD43ED" w:rsidRPr="00DA0EE7"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Temozolomid</w:t>
            </w:r>
          </w:p>
        </w:tc>
        <w:tc>
          <w:tcPr>
            <w:tcW w:w="3573" w:type="pct"/>
            <w:vAlign w:val="center"/>
          </w:tcPr>
          <w:p w:rsidR="00F02271" w:rsidRPr="003D0248"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150-200 mq/m</w:t>
            </w:r>
            <w:r w:rsidR="00DB0C57" w:rsidRPr="00DB0C57">
              <w:rPr>
                <w:rFonts w:ascii="Times New Roman" w:eastAsia="Times New Roman" w:hAnsi="Times New Roman"/>
                <w:szCs w:val="24"/>
                <w:vertAlign w:val="superscript"/>
                <w:lang w:val="az-Latn-AZ"/>
              </w:rPr>
              <w:t>2</w:t>
            </w:r>
            <w:r w:rsidRPr="00DA0EE7">
              <w:rPr>
                <w:rFonts w:ascii="Times New Roman" w:eastAsia="Times New Roman" w:hAnsi="Times New Roman"/>
                <w:szCs w:val="24"/>
                <w:lang w:val="az-Latn-AZ"/>
              </w:rPr>
              <w:t xml:space="preserve"> venadaxili, 5 gün ərzində, </w:t>
            </w:r>
          </w:p>
          <w:p w:rsidR="00CD43ED" w:rsidRPr="00DA0EE7"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hər 28 gündən bir</w:t>
            </w:r>
          </w:p>
        </w:tc>
      </w:tr>
      <w:tr w:rsidR="007328CE" w:rsidRPr="00CF1A27" w:rsidTr="00DA0EE7">
        <w:trPr>
          <w:trHeight w:val="690"/>
          <w:jc w:val="center"/>
        </w:trPr>
        <w:tc>
          <w:tcPr>
            <w:tcW w:w="1427" w:type="pct"/>
            <w:vAlign w:val="center"/>
          </w:tcPr>
          <w:p w:rsidR="00DA0EE7" w:rsidRDefault="00CD43ED" w:rsidP="003D0248">
            <w:pPr>
              <w:widowControl/>
              <w:tabs>
                <w:tab w:val="left" w:pos="142"/>
              </w:tabs>
              <w:spacing w:after="0" w:line="252" w:lineRule="auto"/>
              <w:jc w:val="center"/>
              <w:rPr>
                <w:rFonts w:ascii="Times New Roman" w:eastAsia="Times New Roman" w:hAnsi="Times New Roman"/>
                <w:szCs w:val="24"/>
              </w:rPr>
            </w:pPr>
            <w:r w:rsidRPr="00DA0EE7">
              <w:rPr>
                <w:rFonts w:ascii="Times New Roman" w:eastAsia="Times New Roman" w:hAnsi="Times New Roman"/>
                <w:szCs w:val="24"/>
                <w:lang w:val="az-Latn-AZ"/>
              </w:rPr>
              <w:t>BCDT</w:t>
            </w:r>
          </w:p>
          <w:p w:rsidR="00CD43ED" w:rsidRPr="00DA0EE7"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 xml:space="preserve"> (Dartmut sxemi)</w:t>
            </w:r>
          </w:p>
        </w:tc>
        <w:tc>
          <w:tcPr>
            <w:tcW w:w="3573" w:type="pct"/>
            <w:vAlign w:val="center"/>
          </w:tcPr>
          <w:p w:rsidR="00F02271" w:rsidRPr="003D0248"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150-200 mq/m</w:t>
            </w:r>
            <w:r w:rsidR="00DB0C57" w:rsidRPr="00DB0C57">
              <w:rPr>
                <w:rFonts w:ascii="Times New Roman" w:eastAsia="Times New Roman" w:hAnsi="Times New Roman"/>
                <w:szCs w:val="24"/>
                <w:vertAlign w:val="superscript"/>
                <w:lang w:val="az-Latn-AZ"/>
              </w:rPr>
              <w:t>2</w:t>
            </w:r>
            <w:r w:rsidRPr="00DA0EE7">
              <w:rPr>
                <w:rFonts w:ascii="Times New Roman" w:eastAsia="Times New Roman" w:hAnsi="Times New Roman"/>
                <w:position w:val="5"/>
                <w:szCs w:val="24"/>
                <w:lang w:val="az-Latn-AZ"/>
              </w:rPr>
              <w:t xml:space="preserve"> </w:t>
            </w:r>
            <w:r w:rsidRPr="00DA0EE7">
              <w:rPr>
                <w:rFonts w:ascii="Times New Roman" w:eastAsia="Times New Roman" w:hAnsi="Times New Roman"/>
                <w:szCs w:val="24"/>
                <w:lang w:val="az-Latn-AZ"/>
              </w:rPr>
              <w:t xml:space="preserve">venadaxili, 5 gün ərzində, </w:t>
            </w:r>
          </w:p>
          <w:p w:rsidR="00CD43ED" w:rsidRPr="00DA0EE7"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hər 28 gündən bir</w:t>
            </w:r>
          </w:p>
          <w:p w:rsidR="00F02271" w:rsidRPr="003D0248"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 xml:space="preserve">Karmustin, hər 6 həftədən bir, 1-ci gündə </w:t>
            </w:r>
          </w:p>
          <w:p w:rsidR="00CD43ED" w:rsidRPr="00DA0EE7"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150 mq/m</w:t>
            </w:r>
            <w:r w:rsidR="00DB0C57" w:rsidRPr="00DB0C57">
              <w:rPr>
                <w:rFonts w:ascii="Times New Roman" w:eastAsia="Times New Roman" w:hAnsi="Times New Roman"/>
                <w:szCs w:val="24"/>
                <w:vertAlign w:val="superscript"/>
                <w:lang w:val="az-Latn-AZ"/>
              </w:rPr>
              <w:t>2</w:t>
            </w:r>
            <w:r w:rsidRPr="00DA0EE7">
              <w:rPr>
                <w:rFonts w:ascii="Times New Roman" w:eastAsia="Times New Roman" w:hAnsi="Times New Roman"/>
                <w:position w:val="5"/>
                <w:szCs w:val="24"/>
                <w:lang w:val="az-Latn-AZ"/>
              </w:rPr>
              <w:t xml:space="preserve">, </w:t>
            </w:r>
            <w:r w:rsidRPr="00DA0EE7">
              <w:rPr>
                <w:rFonts w:ascii="Times New Roman" w:eastAsia="Times New Roman" w:hAnsi="Times New Roman"/>
                <w:szCs w:val="24"/>
                <w:lang w:val="az-Latn-AZ"/>
              </w:rPr>
              <w:t>Sisplatin, 1-3 həftədə 25 mq/m</w:t>
            </w:r>
            <w:r w:rsidR="00DB0C57" w:rsidRPr="00DB0C57">
              <w:rPr>
                <w:rFonts w:ascii="Times New Roman" w:eastAsia="Times New Roman" w:hAnsi="Times New Roman"/>
                <w:szCs w:val="24"/>
                <w:vertAlign w:val="superscript"/>
                <w:lang w:val="az-Latn-AZ"/>
              </w:rPr>
              <w:t>2</w:t>
            </w:r>
            <w:r w:rsidRPr="00DA0EE7">
              <w:rPr>
                <w:rFonts w:ascii="Times New Roman" w:eastAsia="Times New Roman" w:hAnsi="Times New Roman"/>
                <w:position w:val="5"/>
                <w:szCs w:val="24"/>
                <w:lang w:val="az-Latn-AZ"/>
              </w:rPr>
              <w:t>,</w:t>
            </w:r>
          </w:p>
          <w:p w:rsidR="00CD43ED" w:rsidRPr="00DA0EE7"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Dakarbazin, 1-3 həftədə 220 mq/m</w:t>
            </w:r>
            <w:r w:rsidR="00DB0C57" w:rsidRPr="00DB0C57">
              <w:rPr>
                <w:rFonts w:ascii="Times New Roman" w:eastAsia="Times New Roman" w:hAnsi="Times New Roman"/>
                <w:szCs w:val="24"/>
                <w:vertAlign w:val="superscript"/>
                <w:lang w:val="az-Latn-AZ"/>
              </w:rPr>
              <w:t>2</w:t>
            </w:r>
            <w:r w:rsidRPr="00DA0EE7">
              <w:rPr>
                <w:rFonts w:ascii="Times New Roman" w:eastAsia="Times New Roman" w:hAnsi="Times New Roman"/>
                <w:position w:val="5"/>
                <w:szCs w:val="24"/>
                <w:lang w:val="az-Latn-AZ"/>
              </w:rPr>
              <w:t>,</w:t>
            </w:r>
          </w:p>
          <w:p w:rsidR="00CD43ED" w:rsidRPr="00DA0EE7"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Tamoksifen, gündə 20 mq, daxilə.</w:t>
            </w:r>
          </w:p>
        </w:tc>
      </w:tr>
      <w:tr w:rsidR="007328CE" w:rsidRPr="00DA0EE7" w:rsidTr="00DA0EE7">
        <w:trPr>
          <w:trHeight w:val="457"/>
          <w:jc w:val="center"/>
        </w:trPr>
        <w:tc>
          <w:tcPr>
            <w:tcW w:w="1427" w:type="pct"/>
            <w:vAlign w:val="center"/>
          </w:tcPr>
          <w:p w:rsidR="00CD43ED" w:rsidRPr="00DA0EE7"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CVD</w:t>
            </w:r>
          </w:p>
        </w:tc>
        <w:tc>
          <w:tcPr>
            <w:tcW w:w="3573" w:type="pct"/>
            <w:vAlign w:val="center"/>
          </w:tcPr>
          <w:p w:rsidR="00CD43ED" w:rsidRPr="00DA0EE7"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Sisplatin 20 mq/m</w:t>
            </w:r>
            <w:r w:rsidR="00DB0C57" w:rsidRPr="00DB0C57">
              <w:rPr>
                <w:rFonts w:ascii="Times New Roman" w:eastAsia="Times New Roman" w:hAnsi="Times New Roman"/>
                <w:szCs w:val="24"/>
                <w:vertAlign w:val="superscript"/>
                <w:lang w:val="az-Latn-AZ"/>
              </w:rPr>
              <w:t>2</w:t>
            </w:r>
            <w:r w:rsidRPr="00DA0EE7">
              <w:rPr>
                <w:rFonts w:ascii="Times New Roman" w:eastAsia="Times New Roman" w:hAnsi="Times New Roman"/>
                <w:szCs w:val="24"/>
                <w:lang w:val="az-Latn-AZ"/>
              </w:rPr>
              <w:t>, 1-4 gün 3 həftədən bir,</w:t>
            </w:r>
          </w:p>
          <w:p w:rsidR="00CD43ED" w:rsidRPr="00DA0EE7"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Vinblastin 2 mq/m</w:t>
            </w:r>
            <w:r w:rsidR="00DB0C57" w:rsidRPr="00DB0C57">
              <w:rPr>
                <w:rFonts w:ascii="Times New Roman" w:eastAsia="Times New Roman" w:hAnsi="Times New Roman"/>
                <w:szCs w:val="24"/>
                <w:vertAlign w:val="superscript"/>
                <w:lang w:val="az-Latn-AZ"/>
              </w:rPr>
              <w:t>2</w:t>
            </w:r>
            <w:r w:rsidRPr="00DA0EE7">
              <w:rPr>
                <w:rFonts w:ascii="Times New Roman" w:eastAsia="Times New Roman" w:hAnsi="Times New Roman"/>
                <w:szCs w:val="24"/>
                <w:lang w:val="az-Latn-AZ"/>
              </w:rPr>
              <w:t>, 1-4 gün 3 həftədən bir,</w:t>
            </w:r>
          </w:p>
          <w:p w:rsidR="00DB0C57" w:rsidRPr="00DB0C57"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Dakarbazin 800 mq/m</w:t>
            </w:r>
            <w:r w:rsidR="00DB0C57" w:rsidRPr="00DB0C57">
              <w:rPr>
                <w:rFonts w:ascii="Times New Roman" w:eastAsia="Times New Roman" w:hAnsi="Times New Roman"/>
                <w:szCs w:val="24"/>
                <w:vertAlign w:val="superscript"/>
                <w:lang w:val="az-Latn-AZ"/>
              </w:rPr>
              <w:t>2</w:t>
            </w:r>
            <w:r w:rsidRPr="00DA0EE7">
              <w:rPr>
                <w:rFonts w:ascii="Times New Roman" w:eastAsia="Times New Roman" w:hAnsi="Times New Roman"/>
                <w:szCs w:val="24"/>
                <w:lang w:val="az-Latn-AZ"/>
              </w:rPr>
              <w:t xml:space="preserve"> yalnız 1-ci gündə, </w:t>
            </w:r>
          </w:p>
          <w:p w:rsidR="00CD43ED" w:rsidRPr="00DA0EE7"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hər 3 həftədən bir</w:t>
            </w:r>
          </w:p>
        </w:tc>
      </w:tr>
      <w:tr w:rsidR="007328CE" w:rsidRPr="00DA0EE7" w:rsidTr="00DA0EE7">
        <w:trPr>
          <w:trHeight w:val="1300"/>
          <w:jc w:val="center"/>
        </w:trPr>
        <w:tc>
          <w:tcPr>
            <w:tcW w:w="1427" w:type="pct"/>
            <w:vAlign w:val="center"/>
          </w:tcPr>
          <w:p w:rsidR="00DA0EE7" w:rsidRDefault="00CD43ED" w:rsidP="003D0248">
            <w:pPr>
              <w:widowControl/>
              <w:tabs>
                <w:tab w:val="left" w:pos="142"/>
              </w:tabs>
              <w:spacing w:after="0" w:line="252" w:lineRule="auto"/>
              <w:jc w:val="center"/>
              <w:rPr>
                <w:rFonts w:ascii="Times New Roman" w:eastAsia="Times New Roman" w:hAnsi="Times New Roman"/>
                <w:szCs w:val="24"/>
              </w:rPr>
            </w:pPr>
            <w:r w:rsidRPr="00DA0EE7">
              <w:rPr>
                <w:rFonts w:ascii="Times New Roman" w:eastAsia="Times New Roman" w:hAnsi="Times New Roman"/>
                <w:szCs w:val="24"/>
                <w:lang w:val="az-Latn-AZ"/>
              </w:rPr>
              <w:t>Kompleks</w:t>
            </w:r>
          </w:p>
          <w:p w:rsidR="00CD43ED" w:rsidRPr="00DA0EE7"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immuno</w:t>
            </w:r>
            <w:r w:rsidR="00DA0EE7">
              <w:rPr>
                <w:rFonts w:ascii="Times New Roman" w:eastAsia="Times New Roman" w:hAnsi="Times New Roman"/>
                <w:szCs w:val="24"/>
              </w:rPr>
              <w:softHyphen/>
            </w:r>
            <w:r w:rsidR="00E367DF">
              <w:rPr>
                <w:rFonts w:ascii="Times New Roman" w:eastAsia="Times New Roman" w:hAnsi="Times New Roman"/>
                <w:szCs w:val="24"/>
                <w:lang w:val="az-Latn-AZ"/>
              </w:rPr>
              <w:t>kimyaterapiya</w:t>
            </w:r>
          </w:p>
        </w:tc>
        <w:tc>
          <w:tcPr>
            <w:tcW w:w="3573" w:type="pct"/>
            <w:vAlign w:val="center"/>
          </w:tcPr>
          <w:p w:rsidR="00CD43ED" w:rsidRPr="00DA0EE7"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1-4-cü günlərdə sisplatin 20 mq/m</w:t>
            </w:r>
            <w:r w:rsidR="00DB0C57" w:rsidRPr="00DB0C57">
              <w:rPr>
                <w:rFonts w:ascii="Times New Roman" w:eastAsia="Times New Roman" w:hAnsi="Times New Roman"/>
                <w:szCs w:val="24"/>
                <w:vertAlign w:val="superscript"/>
                <w:lang w:val="az-Latn-AZ"/>
              </w:rPr>
              <w:t>2</w:t>
            </w:r>
          </w:p>
          <w:p w:rsidR="00CD43ED" w:rsidRPr="00DA0EE7"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1-4-cü günlərdə vinblastin 1,5 mq/m</w:t>
            </w:r>
            <w:r w:rsidR="00DB0C57" w:rsidRPr="00DB0C57">
              <w:rPr>
                <w:rFonts w:ascii="Times New Roman" w:eastAsia="Times New Roman" w:hAnsi="Times New Roman"/>
                <w:szCs w:val="24"/>
                <w:vertAlign w:val="superscript"/>
                <w:lang w:val="az-Latn-AZ"/>
              </w:rPr>
              <w:t>2</w:t>
            </w:r>
          </w:p>
          <w:p w:rsidR="00CD43ED" w:rsidRPr="00DA0EE7"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Dakarbazin 1-ci gündə 800 mq/m</w:t>
            </w:r>
            <w:r w:rsidR="00DB0C57" w:rsidRPr="00DB0C57">
              <w:rPr>
                <w:rFonts w:ascii="Times New Roman" w:eastAsia="Times New Roman" w:hAnsi="Times New Roman"/>
                <w:szCs w:val="24"/>
                <w:vertAlign w:val="superscript"/>
                <w:lang w:val="az-Latn-AZ"/>
              </w:rPr>
              <w:t>2</w:t>
            </w:r>
          </w:p>
          <w:p w:rsidR="00DB0C57" w:rsidRPr="003D0248"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 xml:space="preserve">İnterleykin-2 5-8-ci günlərdə (96 saat) </w:t>
            </w:r>
          </w:p>
          <w:p w:rsidR="00DB0C57" w:rsidRPr="003D0248"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 xml:space="preserve">və 17-20-ci (96 saat) günlərdə, gündəlik 9 milyon </w:t>
            </w:r>
          </w:p>
          <w:p w:rsidR="00CD43ED" w:rsidRPr="003D0248"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BV/m</w:t>
            </w:r>
            <w:r w:rsidR="00DB0C57" w:rsidRPr="00DB0C57">
              <w:rPr>
                <w:rFonts w:ascii="Times New Roman" w:eastAsia="Times New Roman" w:hAnsi="Times New Roman"/>
                <w:szCs w:val="24"/>
                <w:vertAlign w:val="superscript"/>
                <w:lang w:val="az-Latn-AZ"/>
              </w:rPr>
              <w:t>2</w:t>
            </w:r>
            <w:r w:rsidRPr="00DA0EE7">
              <w:rPr>
                <w:rFonts w:ascii="Times New Roman" w:eastAsia="Times New Roman" w:hAnsi="Times New Roman"/>
                <w:szCs w:val="24"/>
                <w:lang w:val="az-Latn-AZ"/>
              </w:rPr>
              <w:t xml:space="preserve"> damcı ilə venadaxili</w:t>
            </w:r>
          </w:p>
          <w:p w:rsidR="00CD43ED" w:rsidRPr="00DA0EE7"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5-9-cu və 17-21-ci günlərdə IFNα-2b 5 milyon BV/m</w:t>
            </w:r>
            <w:r w:rsidR="00DB0C57" w:rsidRPr="00DB0C57">
              <w:rPr>
                <w:rFonts w:ascii="Times New Roman" w:eastAsia="Times New Roman" w:hAnsi="Times New Roman"/>
                <w:szCs w:val="24"/>
                <w:vertAlign w:val="superscript"/>
                <w:lang w:val="az-Latn-AZ"/>
              </w:rPr>
              <w:t>2</w:t>
            </w:r>
            <w:r w:rsidRPr="00DA0EE7">
              <w:rPr>
                <w:rFonts w:ascii="Times New Roman" w:eastAsia="Times New Roman" w:hAnsi="Times New Roman"/>
                <w:position w:val="5"/>
                <w:szCs w:val="24"/>
                <w:lang w:val="az-Latn-AZ"/>
              </w:rPr>
              <w:t xml:space="preserve"> </w:t>
            </w:r>
            <w:r w:rsidRPr="00DA0EE7">
              <w:rPr>
                <w:rFonts w:ascii="Times New Roman" w:eastAsia="Times New Roman" w:hAnsi="Times New Roman"/>
                <w:szCs w:val="24"/>
                <w:lang w:val="az-Latn-AZ"/>
              </w:rPr>
              <w:t>dərialtı</w:t>
            </w:r>
          </w:p>
          <w:p w:rsidR="00CD43ED" w:rsidRPr="00DA0EE7"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Dövriyyələr hər 3 həftədən bir təkrarlanır.</w:t>
            </w:r>
          </w:p>
          <w:p w:rsidR="00CD43ED" w:rsidRPr="00DA0EE7"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4 dövriyyədən ibarət maksimum 5 kurs.</w:t>
            </w:r>
          </w:p>
        </w:tc>
      </w:tr>
      <w:tr w:rsidR="007328CE" w:rsidRPr="00CF1A27" w:rsidTr="00DA0EE7">
        <w:trPr>
          <w:trHeight w:val="690"/>
          <w:jc w:val="center"/>
        </w:trPr>
        <w:tc>
          <w:tcPr>
            <w:tcW w:w="1427" w:type="pct"/>
            <w:vAlign w:val="center"/>
          </w:tcPr>
          <w:p w:rsidR="00CD43ED" w:rsidRPr="00DA0EE7"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Siklofosfamid + +İL-2</w:t>
            </w:r>
          </w:p>
        </w:tc>
        <w:tc>
          <w:tcPr>
            <w:tcW w:w="3573" w:type="pct"/>
            <w:vAlign w:val="center"/>
          </w:tcPr>
          <w:p w:rsidR="00CD43ED" w:rsidRPr="00DA0EE7"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Siklofosfamid 350 mq/m</w:t>
            </w:r>
            <w:r w:rsidR="00DB0C57" w:rsidRPr="00DB0C57">
              <w:rPr>
                <w:rFonts w:ascii="Times New Roman" w:eastAsia="Times New Roman" w:hAnsi="Times New Roman"/>
                <w:szCs w:val="24"/>
                <w:vertAlign w:val="superscript"/>
                <w:lang w:val="az-Latn-AZ"/>
              </w:rPr>
              <w:t>2</w:t>
            </w:r>
            <w:r w:rsidRPr="00DA0EE7">
              <w:rPr>
                <w:rFonts w:ascii="Times New Roman" w:eastAsia="Times New Roman" w:hAnsi="Times New Roman"/>
                <w:position w:val="5"/>
                <w:szCs w:val="24"/>
                <w:lang w:val="az-Latn-AZ"/>
              </w:rPr>
              <w:t xml:space="preserve"> </w:t>
            </w:r>
            <w:r w:rsidRPr="00DA0EE7">
              <w:rPr>
                <w:rFonts w:ascii="Times New Roman" w:eastAsia="Times New Roman" w:hAnsi="Times New Roman"/>
                <w:szCs w:val="24"/>
                <w:lang w:val="az-Latn-AZ"/>
              </w:rPr>
              <w:t>venadaxili, 1-ci gündə</w:t>
            </w:r>
          </w:p>
          <w:p w:rsidR="00DB0C57" w:rsidRPr="003D0248"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İL-2 22 milyon BV/m</w:t>
            </w:r>
            <w:r w:rsidR="00DB0C57" w:rsidRPr="00DB0C57">
              <w:rPr>
                <w:rFonts w:ascii="Times New Roman" w:eastAsia="Times New Roman" w:hAnsi="Times New Roman"/>
                <w:szCs w:val="24"/>
                <w:vertAlign w:val="superscript"/>
                <w:lang w:val="az-Latn-AZ"/>
              </w:rPr>
              <w:t>2</w:t>
            </w:r>
            <w:r w:rsidRPr="00DA0EE7">
              <w:rPr>
                <w:rFonts w:ascii="Times New Roman" w:eastAsia="Times New Roman" w:hAnsi="Times New Roman"/>
                <w:szCs w:val="24"/>
                <w:lang w:val="az-Latn-AZ"/>
              </w:rPr>
              <w:t xml:space="preserve"> venadaxili 4-8 və 11-15-ci günlərdə dövriyyələr 3 həftədən sonra, </w:t>
            </w:r>
          </w:p>
          <w:p w:rsidR="00CD43ED" w:rsidRPr="00DA0EE7"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cəmi 3 dövriyyə təkrarlanır.</w:t>
            </w:r>
            <w:r w:rsidRPr="00DA0EE7">
              <w:rPr>
                <w:rFonts w:ascii="Times New Roman" w:hAnsi="Times New Roman"/>
                <w:szCs w:val="24"/>
                <w:lang w:val="az-Latn-AZ"/>
              </w:rPr>
              <w:t xml:space="preserve"> </w:t>
            </w:r>
            <w:r w:rsidRPr="00DA0EE7">
              <w:rPr>
                <w:rFonts w:ascii="Times New Roman" w:eastAsia="Times New Roman" w:hAnsi="Times New Roman"/>
                <w:szCs w:val="24"/>
                <w:lang w:val="az-Latn-AZ"/>
              </w:rPr>
              <w:t>Bundan sonra dərmanlar hər 28-42 gündə bir təyin edilir.</w:t>
            </w:r>
          </w:p>
        </w:tc>
      </w:tr>
      <w:tr w:rsidR="007328CE" w:rsidRPr="00DA0EE7" w:rsidTr="00DA0EE7">
        <w:trPr>
          <w:trHeight w:val="690"/>
          <w:jc w:val="center"/>
        </w:trPr>
        <w:tc>
          <w:tcPr>
            <w:tcW w:w="1427" w:type="pct"/>
            <w:vAlign w:val="center"/>
          </w:tcPr>
          <w:p w:rsidR="00CD43ED" w:rsidRPr="00DA0EE7"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Aranoza + vinkristin</w:t>
            </w:r>
          </w:p>
          <w:p w:rsidR="00CD43ED" w:rsidRPr="00DA0EE7"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 sisplatin</w:t>
            </w:r>
          </w:p>
        </w:tc>
        <w:tc>
          <w:tcPr>
            <w:tcW w:w="3573" w:type="pct"/>
            <w:vAlign w:val="center"/>
          </w:tcPr>
          <w:p w:rsidR="00CD43ED" w:rsidRPr="00DA0EE7" w:rsidRDefault="00122E9B"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Aranoza</w:t>
            </w:r>
            <w:r w:rsidR="00CD43ED" w:rsidRPr="00DA0EE7">
              <w:rPr>
                <w:rFonts w:ascii="Times New Roman" w:eastAsia="Times New Roman" w:hAnsi="Times New Roman"/>
                <w:szCs w:val="24"/>
                <w:lang w:val="az-Latn-AZ"/>
              </w:rPr>
              <w:t xml:space="preserve"> 1-2-ci günlərdə venadaxili 1000 mq/m</w:t>
            </w:r>
            <w:r w:rsidR="00DB0C57" w:rsidRPr="00DB0C57">
              <w:rPr>
                <w:rFonts w:ascii="Times New Roman" w:eastAsia="Times New Roman" w:hAnsi="Times New Roman"/>
                <w:szCs w:val="24"/>
                <w:vertAlign w:val="superscript"/>
                <w:lang w:val="az-Latn-AZ"/>
              </w:rPr>
              <w:t>2</w:t>
            </w:r>
            <w:r w:rsidR="00CD43ED" w:rsidRPr="00DA0EE7">
              <w:rPr>
                <w:rFonts w:ascii="Times New Roman" w:eastAsia="Times New Roman" w:hAnsi="Times New Roman"/>
                <w:position w:val="5"/>
                <w:szCs w:val="24"/>
                <w:lang w:val="az-Latn-AZ"/>
              </w:rPr>
              <w:t>,</w:t>
            </w:r>
          </w:p>
          <w:p w:rsidR="00CD43ED" w:rsidRPr="00DA0EE7"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Sisplatin 80 mq/m</w:t>
            </w:r>
            <w:r w:rsidR="00DB0C57" w:rsidRPr="00DB0C57">
              <w:rPr>
                <w:rFonts w:ascii="Times New Roman" w:eastAsia="Times New Roman" w:hAnsi="Times New Roman"/>
                <w:szCs w:val="24"/>
                <w:vertAlign w:val="superscript"/>
                <w:lang w:val="az-Latn-AZ"/>
              </w:rPr>
              <w:t>2</w:t>
            </w:r>
            <w:r w:rsidRPr="00DA0EE7">
              <w:rPr>
                <w:rFonts w:ascii="Times New Roman" w:eastAsia="Times New Roman" w:hAnsi="Times New Roman"/>
                <w:szCs w:val="24"/>
                <w:lang w:val="az-Latn-AZ"/>
              </w:rPr>
              <w:t xml:space="preserve"> venadaxili 4-cü gün damcı yolu ilə, Vinkristin 1-ci gün 2 mq,</w:t>
            </w:r>
          </w:p>
          <w:p w:rsidR="00CD43ED" w:rsidRPr="00DA0EE7" w:rsidRDefault="00CD43ED" w:rsidP="003D0248">
            <w:pPr>
              <w:widowControl/>
              <w:tabs>
                <w:tab w:val="left" w:pos="142"/>
              </w:tabs>
              <w:spacing w:after="0" w:line="252" w:lineRule="auto"/>
              <w:jc w:val="center"/>
              <w:rPr>
                <w:rFonts w:ascii="Times New Roman" w:eastAsia="Times New Roman" w:hAnsi="Times New Roman"/>
                <w:szCs w:val="24"/>
                <w:lang w:val="az-Latn-AZ"/>
              </w:rPr>
            </w:pPr>
            <w:r w:rsidRPr="00DA0EE7">
              <w:rPr>
                <w:rFonts w:ascii="Times New Roman" w:eastAsia="Times New Roman" w:hAnsi="Times New Roman"/>
                <w:szCs w:val="24"/>
                <w:lang w:val="az-Latn-AZ"/>
              </w:rPr>
              <w:t>Kurslararası interval 3-4 həftədir.</w:t>
            </w:r>
          </w:p>
        </w:tc>
      </w:tr>
    </w:tbl>
    <w:p w:rsidR="00CD43ED" w:rsidRPr="004E0FB5" w:rsidRDefault="00CD43ED" w:rsidP="003D0248">
      <w:pPr>
        <w:pStyle w:val="5"/>
        <w:widowControl/>
        <w:tabs>
          <w:tab w:val="left" w:pos="142"/>
        </w:tabs>
        <w:spacing w:before="0" w:line="252" w:lineRule="auto"/>
        <w:ind w:left="0" w:firstLine="567"/>
        <w:jc w:val="both"/>
        <w:rPr>
          <w:rFonts w:ascii="Times New Roman" w:hAnsi="Times New Roman" w:cs="Times New Roman"/>
        </w:rPr>
      </w:pPr>
    </w:p>
    <w:p w:rsidR="00CD43ED" w:rsidRPr="004E0FB5" w:rsidRDefault="00CD43ED" w:rsidP="003D0248">
      <w:pPr>
        <w:pStyle w:val="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Profilaktika</w:t>
      </w:r>
    </w:p>
    <w:p w:rsidR="009E1D0D" w:rsidRPr="004E0FB5" w:rsidRDefault="00CD43ED" w:rsidP="003D0248">
      <w:pPr>
        <w:spacing w:after="0" w:line="252" w:lineRule="auto"/>
        <w:ind w:firstLine="567"/>
        <w:jc w:val="both"/>
        <w:rPr>
          <w:rFonts w:ascii="Times New Roman" w:hAnsi="Times New Roman"/>
          <w:sz w:val="24"/>
          <w:szCs w:val="24"/>
          <w:lang w:val="az-Latn-AZ"/>
        </w:rPr>
      </w:pPr>
      <w:r w:rsidRPr="004E0FB5">
        <w:rPr>
          <w:rFonts w:ascii="Times New Roman" w:hAnsi="Times New Roman"/>
          <w:sz w:val="24"/>
          <w:szCs w:val="24"/>
          <w:lang w:val="az-Latn-AZ"/>
        </w:rPr>
        <w:t>Dəri xərçəngi və melanoma riski yüksək olan şəxsləri aşkar et</w:t>
      </w:r>
      <w:r w:rsidR="007513AE" w:rsidRPr="003D0248">
        <w:rPr>
          <w:rFonts w:ascii="Times New Roman" w:hAnsi="Times New Roman"/>
          <w:sz w:val="24"/>
          <w:szCs w:val="24"/>
          <w:lang w:val="az-Latn-AZ"/>
        </w:rPr>
        <w:softHyphen/>
      </w:r>
      <w:r w:rsidRPr="004E0FB5">
        <w:rPr>
          <w:rFonts w:ascii="Times New Roman" w:hAnsi="Times New Roman"/>
          <w:sz w:val="24"/>
          <w:szCs w:val="24"/>
          <w:lang w:val="az-Latn-AZ"/>
        </w:rPr>
        <w:t>mək və qeydiyyatını aparmaq lazımdır. Risk qrupuna Günəş altın</w:t>
      </w:r>
      <w:r w:rsidR="007513AE" w:rsidRPr="007513AE">
        <w:rPr>
          <w:rFonts w:ascii="Times New Roman" w:hAnsi="Times New Roman"/>
          <w:sz w:val="24"/>
          <w:szCs w:val="24"/>
          <w:lang w:val="az-Latn-AZ"/>
        </w:rPr>
        <w:softHyphen/>
      </w:r>
      <w:r w:rsidRPr="004E0FB5">
        <w:rPr>
          <w:rFonts w:ascii="Times New Roman" w:hAnsi="Times New Roman"/>
          <w:sz w:val="24"/>
          <w:szCs w:val="24"/>
          <w:lang w:val="az-Latn-AZ"/>
        </w:rPr>
        <w:t>da qalma müddətini azaltmaq; piqment kseroderması olan xəs</w:t>
      </w:r>
      <w:r w:rsidR="007513AE" w:rsidRPr="007513AE">
        <w:rPr>
          <w:rFonts w:ascii="Times New Roman" w:hAnsi="Times New Roman"/>
          <w:sz w:val="24"/>
          <w:szCs w:val="24"/>
          <w:lang w:val="az-Latn-AZ"/>
        </w:rPr>
        <w:softHyphen/>
      </w:r>
      <w:r w:rsidRPr="004E0FB5">
        <w:rPr>
          <w:rFonts w:ascii="Times New Roman" w:hAnsi="Times New Roman"/>
          <w:sz w:val="24"/>
          <w:szCs w:val="24"/>
          <w:lang w:val="az-Latn-AZ"/>
        </w:rPr>
        <w:t>tə</w:t>
      </w:r>
      <w:r w:rsidR="007513AE" w:rsidRPr="007513AE">
        <w:rPr>
          <w:rFonts w:ascii="Times New Roman" w:hAnsi="Times New Roman"/>
          <w:sz w:val="24"/>
          <w:szCs w:val="24"/>
          <w:lang w:val="az-Latn-AZ"/>
        </w:rPr>
        <w:softHyphen/>
      </w:r>
      <w:r w:rsidRPr="004E0FB5">
        <w:rPr>
          <w:rFonts w:ascii="Times New Roman" w:hAnsi="Times New Roman"/>
          <w:sz w:val="24"/>
          <w:szCs w:val="24"/>
          <w:lang w:val="az-Latn-AZ"/>
        </w:rPr>
        <w:t xml:space="preserve">lərə </w:t>
      </w:r>
      <w:r w:rsidR="007513AE" w:rsidRPr="007513AE">
        <w:rPr>
          <w:rFonts w:ascii="Times New Roman" w:hAnsi="Times New Roman"/>
          <w:sz w:val="24"/>
          <w:szCs w:val="24"/>
          <w:lang w:val="az-Latn-AZ"/>
        </w:rPr>
        <w:t>–</w:t>
      </w:r>
      <w:r w:rsidRPr="004E0FB5">
        <w:rPr>
          <w:rFonts w:ascii="Times New Roman" w:hAnsi="Times New Roman"/>
          <w:sz w:val="24"/>
          <w:szCs w:val="24"/>
          <w:lang w:val="az-Latn-AZ"/>
        </w:rPr>
        <w:t xml:space="preserve"> açıq havada qalma müddətini maksimum məh</w:t>
      </w:r>
      <w:r w:rsidR="007513AE" w:rsidRPr="007513AE">
        <w:rPr>
          <w:rFonts w:ascii="Times New Roman" w:hAnsi="Times New Roman"/>
          <w:sz w:val="24"/>
          <w:szCs w:val="24"/>
          <w:lang w:val="az-Latn-AZ"/>
        </w:rPr>
        <w:softHyphen/>
      </w:r>
      <w:r w:rsidRPr="004E0FB5">
        <w:rPr>
          <w:rFonts w:ascii="Times New Roman" w:hAnsi="Times New Roman"/>
          <w:sz w:val="24"/>
          <w:szCs w:val="24"/>
          <w:lang w:val="az-Latn-AZ"/>
        </w:rPr>
        <w:t>dud</w:t>
      </w:r>
      <w:r w:rsidR="007513AE" w:rsidRPr="007513AE">
        <w:rPr>
          <w:rFonts w:ascii="Times New Roman" w:hAnsi="Times New Roman"/>
          <w:sz w:val="24"/>
          <w:szCs w:val="24"/>
          <w:lang w:val="az-Latn-AZ"/>
        </w:rPr>
        <w:softHyphen/>
      </w:r>
      <w:r w:rsidRPr="004E0FB5">
        <w:rPr>
          <w:rFonts w:ascii="Times New Roman" w:hAnsi="Times New Roman"/>
          <w:sz w:val="24"/>
          <w:szCs w:val="24"/>
          <w:lang w:val="az-Latn-AZ"/>
        </w:rPr>
        <w:t>laş</w:t>
      </w:r>
      <w:r w:rsidR="007513AE" w:rsidRPr="007513AE">
        <w:rPr>
          <w:rFonts w:ascii="Times New Roman" w:hAnsi="Times New Roman"/>
          <w:sz w:val="24"/>
          <w:szCs w:val="24"/>
          <w:lang w:val="az-Latn-AZ"/>
        </w:rPr>
        <w:softHyphen/>
      </w:r>
      <w:r w:rsidRPr="004E0FB5">
        <w:rPr>
          <w:rFonts w:ascii="Times New Roman" w:hAnsi="Times New Roman"/>
          <w:sz w:val="24"/>
          <w:szCs w:val="24"/>
          <w:lang w:val="az-Latn-AZ"/>
        </w:rPr>
        <w:t>dır</w:t>
      </w:r>
      <w:r w:rsidR="007513AE" w:rsidRPr="007513AE">
        <w:rPr>
          <w:rFonts w:ascii="Times New Roman" w:hAnsi="Times New Roman"/>
          <w:sz w:val="24"/>
          <w:szCs w:val="24"/>
          <w:lang w:val="az-Latn-AZ"/>
        </w:rPr>
        <w:softHyphen/>
      </w:r>
      <w:r w:rsidRPr="004E0FB5">
        <w:rPr>
          <w:rFonts w:ascii="Times New Roman" w:hAnsi="Times New Roman"/>
          <w:sz w:val="24"/>
          <w:szCs w:val="24"/>
          <w:lang w:val="az-Latn-AZ"/>
        </w:rPr>
        <w:t>maq, enli kənarları olan şlyapalar taxmaq, dərini işığın təsirindən qo</w:t>
      </w:r>
      <w:r w:rsidR="007513AE" w:rsidRPr="007513AE">
        <w:rPr>
          <w:rFonts w:ascii="Times New Roman" w:hAnsi="Times New Roman"/>
          <w:sz w:val="24"/>
          <w:szCs w:val="24"/>
          <w:lang w:val="az-Latn-AZ"/>
        </w:rPr>
        <w:softHyphen/>
      </w:r>
      <w:r w:rsidRPr="004E0FB5">
        <w:rPr>
          <w:rFonts w:ascii="Times New Roman" w:hAnsi="Times New Roman"/>
          <w:sz w:val="24"/>
          <w:szCs w:val="24"/>
          <w:lang w:val="az-Latn-AZ"/>
        </w:rPr>
        <w:t>rumaq; uşaqları Günəş yanıqlarından qorumaq; piqment ləkələri zədə</w:t>
      </w:r>
      <w:r w:rsidR="007513AE" w:rsidRPr="007513AE">
        <w:rPr>
          <w:rFonts w:ascii="Times New Roman" w:hAnsi="Times New Roman"/>
          <w:sz w:val="24"/>
          <w:szCs w:val="24"/>
          <w:lang w:val="az-Latn-AZ"/>
        </w:rPr>
        <w:softHyphen/>
      </w:r>
      <w:r w:rsidRPr="004E0FB5">
        <w:rPr>
          <w:rFonts w:ascii="Times New Roman" w:hAnsi="Times New Roman"/>
          <w:sz w:val="24"/>
          <w:szCs w:val="24"/>
          <w:lang w:val="az-Latn-AZ"/>
        </w:rPr>
        <w:t>lənməsinə yol verməmək; zədələnməyə məruz qalan zonalarda (ge</w:t>
      </w:r>
      <w:r w:rsidR="007513AE" w:rsidRPr="007513AE">
        <w:rPr>
          <w:rFonts w:ascii="Times New Roman" w:hAnsi="Times New Roman"/>
          <w:sz w:val="24"/>
          <w:szCs w:val="24"/>
          <w:lang w:val="az-Latn-AZ"/>
        </w:rPr>
        <w:softHyphen/>
      </w:r>
      <w:r w:rsidRPr="004E0FB5">
        <w:rPr>
          <w:rFonts w:ascii="Times New Roman" w:hAnsi="Times New Roman"/>
          <w:sz w:val="24"/>
          <w:szCs w:val="24"/>
          <w:lang w:val="az-Latn-AZ"/>
        </w:rPr>
        <w:t>yim, çiyinlik, ayaqqabı sürtünməsi) nevusları çıxarmaq; xü</w:t>
      </w:r>
      <w:r w:rsidR="007513AE" w:rsidRPr="007513AE">
        <w:rPr>
          <w:rFonts w:ascii="Times New Roman" w:hAnsi="Times New Roman"/>
          <w:sz w:val="24"/>
          <w:szCs w:val="24"/>
          <w:lang w:val="az-Latn-AZ"/>
        </w:rPr>
        <w:softHyphen/>
      </w:r>
      <w:r w:rsidRPr="004E0FB5">
        <w:rPr>
          <w:rFonts w:ascii="Times New Roman" w:hAnsi="Times New Roman"/>
          <w:sz w:val="24"/>
          <w:szCs w:val="24"/>
          <w:lang w:val="az-Latn-AZ"/>
        </w:rPr>
        <w:t>su</w:t>
      </w:r>
      <w:r w:rsidR="007513AE" w:rsidRPr="007513AE">
        <w:rPr>
          <w:rFonts w:ascii="Times New Roman" w:hAnsi="Times New Roman"/>
          <w:sz w:val="24"/>
          <w:szCs w:val="24"/>
          <w:lang w:val="az-Latn-AZ"/>
        </w:rPr>
        <w:softHyphen/>
      </w:r>
      <w:r w:rsidRPr="004E0FB5">
        <w:rPr>
          <w:rFonts w:ascii="Times New Roman" w:hAnsi="Times New Roman"/>
          <w:sz w:val="24"/>
          <w:szCs w:val="24"/>
          <w:lang w:val="az-Latn-AZ"/>
        </w:rPr>
        <w:t>si</w:t>
      </w:r>
      <w:r w:rsidR="007513AE" w:rsidRPr="007513AE">
        <w:rPr>
          <w:rFonts w:ascii="Times New Roman" w:hAnsi="Times New Roman"/>
          <w:sz w:val="24"/>
          <w:szCs w:val="24"/>
          <w:lang w:val="az-Latn-AZ"/>
        </w:rPr>
        <w:softHyphen/>
      </w:r>
      <w:r w:rsidRPr="004E0FB5">
        <w:rPr>
          <w:rFonts w:ascii="Times New Roman" w:hAnsi="Times New Roman"/>
          <w:sz w:val="24"/>
          <w:szCs w:val="24"/>
          <w:lang w:val="az-Latn-AZ"/>
        </w:rPr>
        <w:t>lə ayaq altında, pəncədə, dırnaq yatağında olan nevusları diqqətlə mü</w:t>
      </w:r>
      <w:r w:rsidR="007513AE" w:rsidRPr="007513AE">
        <w:rPr>
          <w:rFonts w:ascii="Times New Roman" w:hAnsi="Times New Roman"/>
          <w:sz w:val="24"/>
          <w:szCs w:val="24"/>
          <w:lang w:val="az-Latn-AZ"/>
        </w:rPr>
        <w:softHyphen/>
      </w:r>
      <w:r w:rsidRPr="004E0FB5">
        <w:rPr>
          <w:rFonts w:ascii="Times New Roman" w:hAnsi="Times New Roman"/>
          <w:sz w:val="24"/>
          <w:szCs w:val="24"/>
          <w:lang w:val="az-Latn-AZ"/>
        </w:rPr>
        <w:t>şahidə etmək; Günəş şüalarına qarşı qoruyucu kremlərdən isti</w:t>
      </w:r>
      <w:r w:rsidR="007513AE" w:rsidRPr="007513AE">
        <w:rPr>
          <w:rFonts w:ascii="Times New Roman" w:hAnsi="Times New Roman"/>
          <w:sz w:val="24"/>
          <w:szCs w:val="24"/>
          <w:lang w:val="az-Latn-AZ"/>
        </w:rPr>
        <w:softHyphen/>
      </w:r>
      <w:r w:rsidRPr="004E0FB5">
        <w:rPr>
          <w:rFonts w:ascii="Times New Roman" w:hAnsi="Times New Roman"/>
          <w:sz w:val="24"/>
          <w:szCs w:val="24"/>
          <w:lang w:val="az-Latn-AZ"/>
        </w:rPr>
        <w:t>fadə etmək; peşə zərərlərini aradan qaldırmaq; xərçəngönü xəs</w:t>
      </w:r>
      <w:r w:rsidR="007513AE" w:rsidRPr="007513AE">
        <w:rPr>
          <w:rFonts w:ascii="Times New Roman" w:hAnsi="Times New Roman"/>
          <w:sz w:val="24"/>
          <w:szCs w:val="24"/>
          <w:lang w:val="az-Latn-AZ"/>
        </w:rPr>
        <w:softHyphen/>
      </w:r>
      <w:r w:rsidRPr="004E0FB5">
        <w:rPr>
          <w:rFonts w:ascii="Times New Roman" w:hAnsi="Times New Roman"/>
          <w:sz w:val="24"/>
          <w:szCs w:val="24"/>
          <w:lang w:val="az-Latn-AZ"/>
        </w:rPr>
        <w:t xml:space="preserve">təlikləri vaxtında müalicə etmək tövsiyə olunur. </w:t>
      </w:r>
      <w:r w:rsidR="009E1D0D" w:rsidRPr="004E0FB5">
        <w:rPr>
          <w:rFonts w:ascii="Times New Roman" w:hAnsi="Times New Roman"/>
          <w:sz w:val="24"/>
          <w:szCs w:val="24"/>
          <w:lang w:val="az-Latn-AZ"/>
        </w:rPr>
        <w:t>Həmçinin əhali ara</w:t>
      </w:r>
      <w:r w:rsidR="007513AE" w:rsidRPr="007513AE">
        <w:rPr>
          <w:rFonts w:ascii="Times New Roman" w:hAnsi="Times New Roman"/>
          <w:sz w:val="24"/>
          <w:szCs w:val="24"/>
          <w:lang w:val="az-Latn-AZ"/>
        </w:rPr>
        <w:softHyphen/>
      </w:r>
      <w:r w:rsidR="009E1D0D" w:rsidRPr="004E0FB5">
        <w:rPr>
          <w:rFonts w:ascii="Times New Roman" w:hAnsi="Times New Roman"/>
          <w:sz w:val="24"/>
          <w:szCs w:val="24"/>
          <w:lang w:val="az-Latn-AZ"/>
        </w:rPr>
        <w:t>sında bütün dəri törəmələrinə diqqətli münasibəti və dəri örtü</w:t>
      </w:r>
      <w:r w:rsidR="007513AE" w:rsidRPr="007513AE">
        <w:rPr>
          <w:rFonts w:ascii="Times New Roman" w:hAnsi="Times New Roman"/>
          <w:sz w:val="24"/>
          <w:szCs w:val="24"/>
          <w:lang w:val="az-Latn-AZ"/>
        </w:rPr>
        <w:softHyphen/>
      </w:r>
      <w:r w:rsidR="009E1D0D" w:rsidRPr="004E0FB5">
        <w:rPr>
          <w:rFonts w:ascii="Times New Roman" w:hAnsi="Times New Roman"/>
          <w:sz w:val="24"/>
          <w:szCs w:val="24"/>
          <w:lang w:val="az-Latn-AZ"/>
        </w:rPr>
        <w:t>yünün illik həkim müayinəsini təbliğ etmək lazımdır.</w:t>
      </w:r>
    </w:p>
    <w:p w:rsidR="009E1D0D" w:rsidRPr="004E0FB5" w:rsidRDefault="009E1D0D" w:rsidP="003D0248">
      <w:pPr>
        <w:pStyle w:val="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Proqnoz</w:t>
      </w:r>
    </w:p>
    <w:p w:rsidR="009E1D0D" w:rsidRPr="004E0FB5" w:rsidRDefault="009E1D0D"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Şişin proqnozuna bu və ya digər dərəcədə praktik olaraq onun bütün keyfiyyət və kəmiyyət əlamətləri təsir göstərir. Şişin qa</w:t>
      </w:r>
      <w:r w:rsidR="007513AE" w:rsidRPr="007513AE">
        <w:rPr>
          <w:rFonts w:ascii="Times New Roman" w:hAnsi="Times New Roman" w:cs="Times New Roman"/>
          <w:lang w:val="az-Latn-AZ"/>
        </w:rPr>
        <w:softHyphen/>
      </w:r>
      <w:r w:rsidRPr="004E0FB5">
        <w:rPr>
          <w:rFonts w:ascii="Times New Roman" w:hAnsi="Times New Roman" w:cs="Times New Roman"/>
          <w:lang w:val="az-Latn-AZ"/>
        </w:rPr>
        <w:t>lınlığı, invaziyanın dərinliyi və zədələnmənin lokalizasiyası həll</w:t>
      </w:r>
      <w:r w:rsidR="007513AE" w:rsidRPr="007513AE">
        <w:rPr>
          <w:rFonts w:ascii="Times New Roman" w:hAnsi="Times New Roman" w:cs="Times New Roman"/>
          <w:lang w:val="az-Latn-AZ"/>
        </w:rPr>
        <w:softHyphen/>
      </w:r>
      <w:r w:rsidRPr="004E0FB5">
        <w:rPr>
          <w:rFonts w:ascii="Times New Roman" w:hAnsi="Times New Roman" w:cs="Times New Roman"/>
          <w:lang w:val="az-Latn-AZ"/>
        </w:rPr>
        <w:t>edici proqnostik əhəmiyyətə malikdir (bax. yuxarı).</w:t>
      </w:r>
    </w:p>
    <w:p w:rsidR="009E1D0D" w:rsidRPr="004E0FB5" w:rsidRDefault="009E1D0D" w:rsidP="003D0248">
      <w:pPr>
        <w:pStyle w:val="a5"/>
        <w:widowControl/>
        <w:tabs>
          <w:tab w:val="left" w:pos="142"/>
        </w:tabs>
        <w:spacing w:before="0" w:line="252" w:lineRule="auto"/>
        <w:ind w:left="0" w:firstLine="567"/>
        <w:jc w:val="both"/>
        <w:rPr>
          <w:rFonts w:ascii="Times New Roman" w:hAnsi="Times New Roman" w:cs="Times New Roman"/>
          <w:lang w:val="az-Latn-AZ"/>
        </w:rPr>
      </w:pPr>
      <w:r w:rsidRPr="004E0FB5">
        <w:rPr>
          <w:rFonts w:ascii="Times New Roman" w:hAnsi="Times New Roman" w:cs="Times New Roman"/>
          <w:lang w:val="az-Latn-AZ"/>
        </w:rPr>
        <w:t>Piqmentsiz melanomalar piqmentli şişlərə nisbətən daha pis proqnoza malikdir. Yaşama göstəriciləri müvafiq olaraq 54% və 73% təşkil edir. Xoralanmanın olması ölüm riskini 1,9 dəfə artırır. Əlverişsiz proqnoz amillərinə həmçinin mitotik indeks, spontan reqressiya əlamətləri, angiolimfatik invaziya da aiddir.</w:t>
      </w:r>
    </w:p>
    <w:p w:rsidR="009E1D0D" w:rsidRPr="004E0FB5" w:rsidRDefault="009E1D0D" w:rsidP="003D0248">
      <w:pPr>
        <w:pStyle w:val="a9"/>
        <w:spacing w:line="252" w:lineRule="auto"/>
        <w:ind w:firstLine="567"/>
        <w:jc w:val="both"/>
        <w:rPr>
          <w:rFonts w:ascii="Times New Roman" w:hAnsi="Times New Roman" w:cs="Times New Roman"/>
          <w:lang w:val="az-Latn-AZ"/>
        </w:rPr>
      </w:pPr>
    </w:p>
    <w:p w:rsidR="00D3042C" w:rsidRPr="004E0FB5" w:rsidRDefault="00D3042C" w:rsidP="003D0248">
      <w:pPr>
        <w:spacing w:after="0" w:line="252" w:lineRule="auto"/>
        <w:ind w:firstLine="567"/>
        <w:jc w:val="both"/>
        <w:rPr>
          <w:rFonts w:ascii="Times New Roman" w:hAnsi="Times New Roman"/>
          <w:sz w:val="24"/>
          <w:szCs w:val="24"/>
          <w:lang w:val="az-Latn-AZ"/>
        </w:rPr>
      </w:pPr>
    </w:p>
    <w:p w:rsidR="009E1D0D" w:rsidRPr="004E0FB5" w:rsidRDefault="009E1D0D" w:rsidP="003D0248">
      <w:pPr>
        <w:spacing w:after="0" w:line="252" w:lineRule="auto"/>
        <w:ind w:firstLine="567"/>
        <w:jc w:val="both"/>
        <w:rPr>
          <w:rFonts w:ascii="Times New Roman" w:hAnsi="Times New Roman"/>
          <w:sz w:val="24"/>
          <w:szCs w:val="24"/>
          <w:lang w:val="az-Latn-AZ"/>
        </w:rPr>
      </w:pPr>
    </w:p>
    <w:p w:rsidR="009E1D0D" w:rsidRPr="004E0FB5" w:rsidRDefault="009E1D0D" w:rsidP="003D0248">
      <w:pPr>
        <w:spacing w:after="0" w:line="252" w:lineRule="auto"/>
        <w:ind w:firstLine="567"/>
        <w:jc w:val="both"/>
        <w:rPr>
          <w:rFonts w:ascii="Times New Roman" w:hAnsi="Times New Roman"/>
          <w:sz w:val="24"/>
          <w:szCs w:val="24"/>
          <w:lang w:val="az-Latn-AZ"/>
        </w:rPr>
      </w:pPr>
    </w:p>
    <w:p w:rsidR="009E1D0D" w:rsidRPr="004E0FB5" w:rsidRDefault="009E1D0D" w:rsidP="003D0248">
      <w:pPr>
        <w:spacing w:after="0" w:line="252" w:lineRule="auto"/>
        <w:ind w:firstLine="567"/>
        <w:jc w:val="both"/>
        <w:rPr>
          <w:rFonts w:ascii="Times New Roman" w:hAnsi="Times New Roman"/>
          <w:sz w:val="24"/>
          <w:szCs w:val="24"/>
          <w:lang w:val="az-Latn-AZ"/>
        </w:rPr>
      </w:pPr>
    </w:p>
    <w:p w:rsidR="009E1D0D" w:rsidRPr="004E0FB5" w:rsidRDefault="009E1D0D" w:rsidP="003D0248">
      <w:pPr>
        <w:spacing w:after="0" w:line="252" w:lineRule="auto"/>
        <w:ind w:firstLine="567"/>
        <w:jc w:val="both"/>
        <w:rPr>
          <w:rFonts w:ascii="Times New Roman" w:hAnsi="Times New Roman"/>
          <w:sz w:val="24"/>
          <w:szCs w:val="24"/>
          <w:lang w:val="az-Latn-AZ"/>
        </w:rPr>
      </w:pPr>
    </w:p>
    <w:p w:rsidR="009E1D0D" w:rsidRPr="004E0FB5" w:rsidRDefault="009E1D0D" w:rsidP="003D0248">
      <w:pPr>
        <w:spacing w:after="0" w:line="252" w:lineRule="auto"/>
        <w:ind w:firstLine="567"/>
        <w:jc w:val="both"/>
        <w:rPr>
          <w:rFonts w:ascii="Times New Roman" w:hAnsi="Times New Roman"/>
          <w:sz w:val="24"/>
          <w:szCs w:val="24"/>
          <w:lang w:val="az-Latn-AZ"/>
        </w:rPr>
      </w:pPr>
    </w:p>
    <w:p w:rsidR="009E1D0D" w:rsidRPr="004E0FB5" w:rsidRDefault="009E1D0D" w:rsidP="003D0248">
      <w:pPr>
        <w:spacing w:after="0" w:line="252" w:lineRule="auto"/>
        <w:ind w:firstLine="567"/>
        <w:jc w:val="both"/>
        <w:rPr>
          <w:rFonts w:ascii="Times New Roman" w:hAnsi="Times New Roman"/>
          <w:sz w:val="24"/>
          <w:szCs w:val="24"/>
          <w:lang w:val="az-Latn-AZ"/>
        </w:rPr>
      </w:pPr>
    </w:p>
    <w:p w:rsidR="00C14260" w:rsidRPr="004E0FB5" w:rsidRDefault="00C14260" w:rsidP="003D0248">
      <w:pPr>
        <w:spacing w:after="0" w:line="252" w:lineRule="auto"/>
        <w:ind w:firstLine="567"/>
        <w:jc w:val="both"/>
        <w:rPr>
          <w:rFonts w:ascii="Times New Roman" w:hAnsi="Times New Roman"/>
          <w:sz w:val="24"/>
          <w:szCs w:val="24"/>
          <w:lang w:val="az-Latn-AZ"/>
        </w:rPr>
      </w:pPr>
    </w:p>
    <w:p w:rsidR="00122E9B" w:rsidRPr="004E0FB5" w:rsidRDefault="00122E9B" w:rsidP="003D0248">
      <w:pPr>
        <w:spacing w:after="0" w:line="252" w:lineRule="auto"/>
        <w:ind w:firstLine="567"/>
        <w:jc w:val="both"/>
        <w:rPr>
          <w:rFonts w:ascii="Times New Roman" w:hAnsi="Times New Roman"/>
          <w:sz w:val="24"/>
          <w:szCs w:val="24"/>
          <w:lang w:val="az-Latn-AZ"/>
        </w:rPr>
      </w:pPr>
    </w:p>
    <w:p w:rsidR="00122E9B" w:rsidRPr="004E0FB5" w:rsidRDefault="00122E9B" w:rsidP="003D0248">
      <w:pPr>
        <w:spacing w:after="0" w:line="252" w:lineRule="auto"/>
        <w:ind w:firstLine="567"/>
        <w:jc w:val="both"/>
        <w:rPr>
          <w:rFonts w:ascii="Times New Roman" w:hAnsi="Times New Roman"/>
          <w:sz w:val="24"/>
          <w:szCs w:val="24"/>
          <w:lang w:val="az-Latn-AZ"/>
        </w:rPr>
      </w:pPr>
    </w:p>
    <w:p w:rsidR="00122E9B" w:rsidRPr="004E0FB5" w:rsidRDefault="00122E9B" w:rsidP="003D0248">
      <w:pPr>
        <w:spacing w:after="0" w:line="252" w:lineRule="auto"/>
        <w:ind w:firstLine="567"/>
        <w:jc w:val="both"/>
        <w:rPr>
          <w:rFonts w:ascii="Times New Roman" w:hAnsi="Times New Roman"/>
          <w:sz w:val="24"/>
          <w:szCs w:val="24"/>
          <w:lang w:val="az-Latn-AZ"/>
        </w:rPr>
      </w:pPr>
    </w:p>
    <w:p w:rsidR="00122E9B" w:rsidRPr="004E0FB5" w:rsidRDefault="00122E9B" w:rsidP="003D0248">
      <w:pPr>
        <w:spacing w:after="0" w:line="252" w:lineRule="auto"/>
        <w:ind w:firstLine="567"/>
        <w:jc w:val="both"/>
        <w:rPr>
          <w:rFonts w:ascii="Times New Roman" w:hAnsi="Times New Roman"/>
          <w:sz w:val="24"/>
          <w:szCs w:val="24"/>
          <w:lang w:val="az-Latn-AZ"/>
        </w:rPr>
      </w:pPr>
    </w:p>
    <w:p w:rsidR="00122E9B" w:rsidRPr="004E0FB5" w:rsidRDefault="00122E9B" w:rsidP="003D0248">
      <w:pPr>
        <w:spacing w:after="0" w:line="252" w:lineRule="auto"/>
        <w:ind w:firstLine="567"/>
        <w:jc w:val="both"/>
        <w:rPr>
          <w:rFonts w:ascii="Times New Roman" w:hAnsi="Times New Roman"/>
          <w:sz w:val="24"/>
          <w:szCs w:val="24"/>
          <w:lang w:val="az-Latn-AZ"/>
        </w:rPr>
      </w:pPr>
    </w:p>
    <w:p w:rsidR="007513AE" w:rsidRPr="003D0248" w:rsidRDefault="00B11CBA" w:rsidP="00F62546">
      <w:pPr>
        <w:spacing w:after="0" w:line="240" w:lineRule="auto"/>
        <w:rPr>
          <w:rFonts w:ascii="Times New Roman" w:eastAsiaTheme="minorHAnsi" w:hAnsi="Times New Roman"/>
          <w:b/>
          <w:sz w:val="24"/>
          <w:szCs w:val="24"/>
          <w:lang w:val="az-Latn-AZ"/>
        </w:rPr>
      </w:pPr>
      <w:r>
        <w:rPr>
          <w:rFonts w:ascii="Times New Roman" w:eastAsiaTheme="minorHAnsi" w:hAnsi="Times New Roman"/>
          <w:b/>
          <w:sz w:val="24"/>
          <w:szCs w:val="24"/>
          <w:lang w:val="az-Latn-AZ"/>
        </w:rPr>
        <w:br w:type="page"/>
      </w:r>
    </w:p>
    <w:p w:rsidR="0039336D" w:rsidRPr="007513AE" w:rsidRDefault="00F63066" w:rsidP="003D0248">
      <w:pPr>
        <w:pStyle w:val="123"/>
        <w:rPr>
          <w:rFonts w:eastAsiaTheme="minorHAnsi"/>
          <w:sz w:val="48"/>
        </w:rPr>
      </w:pPr>
      <w:bookmarkStart w:id="25" w:name="_Toc213243859"/>
      <w:r w:rsidRPr="007513AE">
        <w:rPr>
          <w:rFonts w:eastAsiaTheme="minorHAnsi"/>
          <w:sz w:val="48"/>
        </w:rPr>
        <w:t>VIII</w:t>
      </w:r>
      <w:r w:rsidR="003F56F2" w:rsidRPr="007513AE">
        <w:rPr>
          <w:rFonts w:eastAsiaTheme="minorHAnsi"/>
          <w:sz w:val="48"/>
        </w:rPr>
        <w:t xml:space="preserve"> </w:t>
      </w:r>
      <w:r w:rsidR="0039336D" w:rsidRPr="007513AE">
        <w:rPr>
          <w:rFonts w:eastAsiaTheme="minorHAnsi"/>
          <w:sz w:val="48"/>
        </w:rPr>
        <w:t>Fəsİl</w:t>
      </w:r>
      <w:bookmarkEnd w:id="25"/>
    </w:p>
    <w:p w:rsidR="0039336D" w:rsidRPr="007513AE" w:rsidRDefault="00CF1A27" w:rsidP="003D0248">
      <w:pPr>
        <w:pStyle w:val="123"/>
        <w:rPr>
          <w:rFonts w:eastAsiaTheme="minorHAnsi"/>
          <w:sz w:val="10"/>
          <w:szCs w:val="10"/>
        </w:rPr>
      </w:pPr>
      <w:bookmarkStart w:id="26" w:name="_Toc213243860"/>
      <w:r>
        <w:rPr>
          <w:noProof/>
          <w:sz w:val="10"/>
          <w:szCs w:val="10"/>
          <w:lang w:val="ru-RU"/>
        </w:rPr>
        <w:pict>
          <v:shape id="_x0000_s1034" type="#_x0000_t32" style="position:absolute;left:0;text-align:left;margin-left:55.7pt;margin-top:1.7pt;width:202.6pt;height:0;z-index:251679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" strokeweight="1.75pt">
            <v:shadow color="#868686"/>
          </v:shape>
        </w:pict>
      </w:r>
      <w:bookmarkEnd w:id="26"/>
    </w:p>
    <w:p w:rsidR="0039336D" w:rsidRPr="004E0FB5" w:rsidRDefault="0039336D" w:rsidP="003D0248">
      <w:pPr>
        <w:pStyle w:val="123"/>
        <w:rPr>
          <w:rFonts w:eastAsiaTheme="minorHAnsi"/>
        </w:rPr>
      </w:pPr>
      <w:bookmarkStart w:id="27" w:name="_Toc213243861"/>
      <w:r w:rsidRPr="004E0FB5">
        <w:rPr>
          <w:rFonts w:eastAsiaTheme="minorHAnsi"/>
        </w:rPr>
        <w:t>LİMFOİD ORQANLARI ŞİŞLƏRİ</w:t>
      </w:r>
      <w:bookmarkEnd w:id="27"/>
    </w:p>
    <w:p w:rsidR="0039336D" w:rsidRPr="004E0FB5" w:rsidRDefault="0039336D" w:rsidP="003D0248">
      <w:pPr>
        <w:tabs>
          <w:tab w:val="left" w:pos="142"/>
        </w:tabs>
        <w:spacing w:after="0" w:line="252" w:lineRule="auto"/>
        <w:ind w:firstLine="567"/>
        <w:jc w:val="both"/>
        <w:rPr>
          <w:rFonts w:ascii="Times New Roman" w:eastAsiaTheme="minorHAnsi" w:hAnsi="Times New Roman"/>
          <w:b/>
          <w:sz w:val="24"/>
          <w:szCs w:val="24"/>
          <w:lang w:val="az-Latn-AZ"/>
        </w:rPr>
      </w:pP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Məlum olduğu kimi, qanyaradıcı və limfatik orqanların (to</w:t>
      </w:r>
      <w:r w:rsidR="00FB57A0" w:rsidRPr="00FB57A0">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xu</w:t>
      </w:r>
      <w:r w:rsidR="00FB57A0" w:rsidRPr="00FB57A0">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maların) şiş xəstəlikləri hələ XX əsrin 20-ci illərində “hemo</w:t>
      </w:r>
      <w:r w:rsidR="00FB57A0" w:rsidRPr="00FB57A0">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blas</w:t>
      </w:r>
      <w:r w:rsidR="00FB57A0" w:rsidRPr="00FB57A0">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tozlar” adlanan ümumi qrupda birləşdirilmişdi. Daha sonra bu qrup leykemik (və ya sistem) və qeyri-leykemik (regionar) olaraq bö</w:t>
      </w:r>
      <w:r w:rsidR="00FB57A0" w:rsidRPr="00FB57A0">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lündü. Birincilərə sümük iliyinin ilkin zədələnməsi ilə baş verən pro</w:t>
      </w:r>
      <w:r w:rsidR="00FB57A0" w:rsidRPr="00FB57A0">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seslər, ikincilərə isə şiş hüceyrələrinin əvvəlcə limfa dü</w:t>
      </w:r>
      <w:r w:rsidR="00FB57A0" w:rsidRPr="00FB57A0">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yün</w:t>
      </w:r>
      <w:r w:rsidR="00FB57A0" w:rsidRPr="00FB57A0">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lə</w:t>
      </w:r>
      <w:r w:rsidR="00FB57A0" w:rsidRPr="00FB57A0">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rin</w:t>
      </w:r>
      <w:r w:rsidR="00FB57A0" w:rsidRPr="00FB57A0">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də və limfoid toxumalarda toplanıb yalnız xəstəliyin yekun mər</w:t>
      </w:r>
      <w:r w:rsidR="00FB57A0" w:rsidRPr="00FB57A0">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hələsində sümük iliyinə daxil olduğu proseslər aid edildi.</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Məhz buna görə leykemik hemoblastozlara bütün leykozları, qeyri-leykemik hemoblastozlara isə limfoid orqanlardan yaranan bütün solid şişləri aid etmək olar. Bu cür şişlər ümumi olaraq “limfomalar” adı altında birləşdirilmişdir. Bu gün limfomalara lim</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fatik toxumanın limfa düyünlərinin böyüməsi (solid şişlə</w:t>
      </w:r>
      <w:r w:rsidR="00725559" w:rsidRPr="004E0FB5">
        <w:rPr>
          <w:rFonts w:ascii="Times New Roman" w:eastAsiaTheme="minorHAnsi" w:hAnsi="Times New Roman"/>
          <w:sz w:val="24"/>
          <w:szCs w:val="24"/>
          <w:lang w:val="az-Latn-AZ"/>
        </w:rPr>
        <w:t>r for</w:t>
      </w:r>
      <w:r w:rsidR="006D6E6D" w:rsidRPr="006D6E6D">
        <w:rPr>
          <w:rFonts w:ascii="Times New Roman" w:eastAsiaTheme="minorHAnsi" w:hAnsi="Times New Roman"/>
          <w:sz w:val="24"/>
          <w:szCs w:val="24"/>
          <w:lang w:val="az-Latn-AZ"/>
        </w:rPr>
        <w:softHyphen/>
      </w:r>
      <w:r w:rsidR="00725559" w:rsidRPr="004E0FB5">
        <w:rPr>
          <w:rFonts w:ascii="Times New Roman" w:eastAsiaTheme="minorHAnsi" w:hAnsi="Times New Roman"/>
          <w:sz w:val="24"/>
          <w:szCs w:val="24"/>
          <w:lang w:val="az-Latn-AZ"/>
        </w:rPr>
        <w:t>ma</w:t>
      </w:r>
      <w:r w:rsidR="006D6E6D" w:rsidRPr="006D6E6D">
        <w:rPr>
          <w:rFonts w:ascii="Times New Roman" w:eastAsiaTheme="minorHAnsi" w:hAnsi="Times New Roman"/>
          <w:sz w:val="24"/>
          <w:szCs w:val="24"/>
          <w:lang w:val="az-Latn-AZ"/>
        </w:rPr>
        <w:softHyphen/>
      </w:r>
      <w:r w:rsidR="00725559" w:rsidRPr="004E0FB5">
        <w:rPr>
          <w:rFonts w:ascii="Times New Roman" w:eastAsiaTheme="minorHAnsi" w:hAnsi="Times New Roman"/>
          <w:sz w:val="24"/>
          <w:szCs w:val="24"/>
          <w:lang w:val="az-Latn-AZ"/>
        </w:rPr>
        <w:t xml:space="preserve">sında) </w:t>
      </w:r>
      <w:r w:rsidRPr="004E0FB5">
        <w:rPr>
          <w:rFonts w:ascii="Times New Roman" w:eastAsiaTheme="minorHAnsi" w:hAnsi="Times New Roman"/>
          <w:sz w:val="24"/>
          <w:szCs w:val="24"/>
          <w:lang w:val="az-Latn-AZ"/>
        </w:rPr>
        <w:t>və ya daxili orqanların zədələnməsi ilə xarakterizə olu</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 xml:space="preserve">nan, şiş hüceyrələrinin </w:t>
      </w:r>
      <w:r w:rsidR="00FB57A0" w:rsidRPr="00FB57A0">
        <w:rPr>
          <w:rFonts w:ascii="Times New Roman" w:eastAsiaTheme="minorHAnsi" w:hAnsi="Times New Roman"/>
          <w:sz w:val="24"/>
          <w:szCs w:val="24"/>
          <w:lang w:val="az-Latn-AZ"/>
        </w:rPr>
        <w:t>–</w:t>
      </w:r>
      <w:r w:rsidRPr="004E0FB5">
        <w:rPr>
          <w:rFonts w:ascii="Times New Roman" w:eastAsiaTheme="minorHAnsi" w:hAnsi="Times New Roman"/>
          <w:sz w:val="24"/>
          <w:szCs w:val="24"/>
          <w:lang w:val="az-Latn-AZ"/>
        </w:rPr>
        <w:t xml:space="preserve"> limfositlərin və retikuloendoteliositlərin nəza</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rətsiz toplanması baş verən şiş xəstəlikləri qrupu aid edilir.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Mövcud ənənəyə görə bir çox ölkələrdə (o cümlədən Azər</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bay</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canda) limfoma problemi ilə onkoloqlar məşğul olur, leykozlar isə hematoloqların maraq dairəsini təşkil edir.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Çoxsaylı mielomaya da xüsusi yer ayrılır. Bu, patogenetik cəhətdən limfomalardan fərqlənən və xroniki limfoblastik leykoza ya</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xınlaşan proqressiv limfoproliferativ xəstəlikdir. Bu xəstəliklə də onkoloqlar məşğul olurlar.</w:t>
      </w:r>
    </w:p>
    <w:p w:rsidR="0039336D" w:rsidRPr="006D6E6D" w:rsidRDefault="0039336D" w:rsidP="003D0248">
      <w:pPr>
        <w:tabs>
          <w:tab w:val="left" w:pos="142"/>
        </w:tabs>
        <w:spacing w:after="0" w:line="252" w:lineRule="auto"/>
        <w:ind w:firstLine="567"/>
        <w:jc w:val="both"/>
        <w:rPr>
          <w:rFonts w:ascii="Times New Roman" w:eastAsiaTheme="minorHAnsi" w:hAnsi="Times New Roman"/>
          <w:spacing w:val="-2"/>
          <w:sz w:val="24"/>
          <w:szCs w:val="24"/>
          <w:lang w:val="az-Latn-AZ"/>
        </w:rPr>
      </w:pPr>
      <w:r w:rsidRPr="006D6E6D">
        <w:rPr>
          <w:rFonts w:ascii="Times New Roman" w:eastAsiaTheme="minorHAnsi" w:hAnsi="Times New Roman"/>
          <w:spacing w:val="-2"/>
          <w:sz w:val="24"/>
          <w:szCs w:val="24"/>
          <w:lang w:val="az-Latn-AZ"/>
        </w:rPr>
        <w:t>Onu da qeyd etmək lazımdır ki, limfomaları leykozdan ta</w:t>
      </w:r>
      <w:r w:rsidR="006D6E6D" w:rsidRPr="006D6E6D">
        <w:rPr>
          <w:rFonts w:ascii="Times New Roman" w:eastAsiaTheme="minorHAnsi" w:hAnsi="Times New Roman"/>
          <w:spacing w:val="-2"/>
          <w:sz w:val="24"/>
          <w:szCs w:val="24"/>
          <w:lang w:val="az-Latn-AZ"/>
        </w:rPr>
        <w:softHyphen/>
      </w:r>
      <w:r w:rsidRPr="006D6E6D">
        <w:rPr>
          <w:rFonts w:ascii="Times New Roman" w:eastAsiaTheme="minorHAnsi" w:hAnsi="Times New Roman"/>
          <w:spacing w:val="-2"/>
          <w:sz w:val="24"/>
          <w:szCs w:val="24"/>
          <w:lang w:val="az-Latn-AZ"/>
        </w:rPr>
        <w:t>ma</w:t>
      </w:r>
      <w:r w:rsidR="006D6E6D" w:rsidRPr="006D6E6D">
        <w:rPr>
          <w:rFonts w:ascii="Times New Roman" w:eastAsiaTheme="minorHAnsi" w:hAnsi="Times New Roman"/>
          <w:spacing w:val="-2"/>
          <w:sz w:val="24"/>
          <w:szCs w:val="24"/>
          <w:lang w:val="az-Latn-AZ"/>
        </w:rPr>
        <w:softHyphen/>
      </w:r>
      <w:r w:rsidRPr="006D6E6D">
        <w:rPr>
          <w:rFonts w:ascii="Times New Roman" w:eastAsiaTheme="minorHAnsi" w:hAnsi="Times New Roman"/>
          <w:spacing w:val="-2"/>
          <w:sz w:val="24"/>
          <w:szCs w:val="24"/>
          <w:lang w:val="az-Latn-AZ"/>
        </w:rPr>
        <w:t>milə ayıran əvvəlki təsəvvürlərin əksinə olaraq, hazırda hesab olu</w:t>
      </w:r>
      <w:r w:rsidR="006D6E6D" w:rsidRPr="006D6E6D">
        <w:rPr>
          <w:rFonts w:ascii="Times New Roman" w:eastAsiaTheme="minorHAnsi" w:hAnsi="Times New Roman"/>
          <w:spacing w:val="-2"/>
          <w:sz w:val="24"/>
          <w:szCs w:val="24"/>
          <w:lang w:val="az-Latn-AZ"/>
        </w:rPr>
        <w:softHyphen/>
      </w:r>
      <w:r w:rsidRPr="006D6E6D">
        <w:rPr>
          <w:rFonts w:ascii="Times New Roman" w:eastAsiaTheme="minorHAnsi" w:hAnsi="Times New Roman"/>
          <w:spacing w:val="-2"/>
          <w:sz w:val="24"/>
          <w:szCs w:val="24"/>
          <w:lang w:val="az-Latn-AZ"/>
        </w:rPr>
        <w:t>nur ki, şiş zədələnməsinin limfomalar zamanı limfa sistemi ilə, ley</w:t>
      </w:r>
      <w:r w:rsidR="006D6E6D" w:rsidRPr="006D6E6D">
        <w:rPr>
          <w:rFonts w:ascii="Times New Roman" w:eastAsiaTheme="minorHAnsi" w:hAnsi="Times New Roman"/>
          <w:spacing w:val="-2"/>
          <w:sz w:val="24"/>
          <w:szCs w:val="24"/>
          <w:lang w:val="az-Latn-AZ"/>
        </w:rPr>
        <w:softHyphen/>
      </w:r>
      <w:r w:rsidRPr="006D6E6D">
        <w:rPr>
          <w:rFonts w:ascii="Times New Roman" w:eastAsiaTheme="minorHAnsi" w:hAnsi="Times New Roman"/>
          <w:spacing w:val="-2"/>
          <w:sz w:val="24"/>
          <w:szCs w:val="24"/>
          <w:lang w:val="az-Latn-AZ"/>
        </w:rPr>
        <w:t>koz zamanı isə sümük iliyi ilə məhdudlaşması fikri kifayət qə</w:t>
      </w:r>
      <w:r w:rsidR="006D6E6D" w:rsidRPr="006D6E6D">
        <w:rPr>
          <w:rFonts w:ascii="Times New Roman" w:eastAsiaTheme="minorHAnsi" w:hAnsi="Times New Roman"/>
          <w:spacing w:val="-2"/>
          <w:sz w:val="24"/>
          <w:szCs w:val="24"/>
          <w:lang w:val="az-Latn-AZ"/>
        </w:rPr>
        <w:softHyphen/>
      </w:r>
      <w:r w:rsidRPr="006D6E6D">
        <w:rPr>
          <w:rFonts w:ascii="Times New Roman" w:eastAsiaTheme="minorHAnsi" w:hAnsi="Times New Roman"/>
          <w:spacing w:val="-2"/>
          <w:sz w:val="24"/>
          <w:szCs w:val="24"/>
          <w:lang w:val="az-Latn-AZ"/>
        </w:rPr>
        <w:t>dər əsaslandırılmamışdır. Müəyyən edilmişdir ki, limfomalar (xü</w:t>
      </w:r>
      <w:r w:rsidR="006D6E6D" w:rsidRPr="006D6E6D">
        <w:rPr>
          <w:rFonts w:ascii="Times New Roman" w:eastAsiaTheme="minorHAnsi" w:hAnsi="Times New Roman"/>
          <w:spacing w:val="-2"/>
          <w:sz w:val="24"/>
          <w:szCs w:val="24"/>
          <w:lang w:val="az-Latn-AZ"/>
        </w:rPr>
        <w:softHyphen/>
      </w:r>
      <w:r w:rsidRPr="006D6E6D">
        <w:rPr>
          <w:rFonts w:ascii="Times New Roman" w:eastAsiaTheme="minorHAnsi" w:hAnsi="Times New Roman"/>
          <w:spacing w:val="-2"/>
          <w:sz w:val="24"/>
          <w:szCs w:val="24"/>
          <w:lang w:val="az-Latn-AZ"/>
        </w:rPr>
        <w:t>su</w:t>
      </w:r>
      <w:r w:rsidR="006D6E6D" w:rsidRPr="006D6E6D">
        <w:rPr>
          <w:rFonts w:ascii="Times New Roman" w:eastAsiaTheme="minorHAnsi" w:hAnsi="Times New Roman"/>
          <w:spacing w:val="-2"/>
          <w:sz w:val="24"/>
          <w:szCs w:val="24"/>
          <w:lang w:val="az-Latn-AZ"/>
        </w:rPr>
        <w:softHyphen/>
      </w:r>
      <w:r w:rsidRPr="006D6E6D">
        <w:rPr>
          <w:rFonts w:ascii="Times New Roman" w:eastAsiaTheme="minorHAnsi" w:hAnsi="Times New Roman"/>
          <w:spacing w:val="-2"/>
          <w:sz w:val="24"/>
          <w:szCs w:val="24"/>
          <w:lang w:val="az-Latn-AZ"/>
        </w:rPr>
        <w:t>silə marginal və mantiya hüceyrəli limfomalar) zamanı şiş hü</w:t>
      </w:r>
      <w:r w:rsidR="006D6E6D" w:rsidRPr="006D6E6D">
        <w:rPr>
          <w:rFonts w:ascii="Times New Roman" w:eastAsiaTheme="minorHAnsi" w:hAnsi="Times New Roman"/>
          <w:spacing w:val="-2"/>
          <w:sz w:val="24"/>
          <w:szCs w:val="24"/>
          <w:lang w:val="az-Latn-AZ"/>
        </w:rPr>
        <w:softHyphen/>
      </w:r>
      <w:r w:rsidRPr="006D6E6D">
        <w:rPr>
          <w:rFonts w:ascii="Times New Roman" w:eastAsiaTheme="minorHAnsi" w:hAnsi="Times New Roman"/>
          <w:spacing w:val="-2"/>
          <w:sz w:val="24"/>
          <w:szCs w:val="24"/>
          <w:lang w:val="az-Latn-AZ"/>
        </w:rPr>
        <w:t>cey</w:t>
      </w:r>
      <w:r w:rsidR="006D6E6D" w:rsidRPr="006D6E6D">
        <w:rPr>
          <w:rFonts w:ascii="Times New Roman" w:eastAsiaTheme="minorHAnsi" w:hAnsi="Times New Roman"/>
          <w:spacing w:val="-2"/>
          <w:sz w:val="24"/>
          <w:szCs w:val="24"/>
          <w:lang w:val="az-Latn-AZ"/>
        </w:rPr>
        <w:softHyphen/>
      </w:r>
      <w:r w:rsidRPr="006D6E6D">
        <w:rPr>
          <w:rFonts w:ascii="Times New Roman" w:eastAsiaTheme="minorHAnsi" w:hAnsi="Times New Roman"/>
          <w:spacing w:val="-2"/>
          <w:sz w:val="24"/>
          <w:szCs w:val="24"/>
          <w:lang w:val="az-Latn-AZ"/>
        </w:rPr>
        <w:t>rələri həm limfa düyünlərində, həm də sümük iliyində toplana bilər.</w:t>
      </w:r>
    </w:p>
    <w:p w:rsidR="0039336D" w:rsidRPr="006D6E6D" w:rsidRDefault="0039336D" w:rsidP="003D0248">
      <w:pPr>
        <w:tabs>
          <w:tab w:val="left" w:pos="142"/>
        </w:tabs>
        <w:spacing w:after="0" w:line="252" w:lineRule="auto"/>
        <w:ind w:firstLine="567"/>
        <w:jc w:val="both"/>
        <w:rPr>
          <w:rFonts w:ascii="Times New Roman" w:eastAsiaTheme="minorHAnsi" w:hAnsi="Times New Roman"/>
          <w:b/>
          <w:sz w:val="24"/>
          <w:szCs w:val="24"/>
          <w:lang w:val="az-Latn-AZ"/>
        </w:rPr>
      </w:pPr>
      <w:r w:rsidRPr="006D6E6D">
        <w:rPr>
          <w:rFonts w:ascii="Times New Roman" w:eastAsiaTheme="minorHAnsi" w:hAnsi="Times New Roman"/>
          <w:b/>
          <w:sz w:val="24"/>
          <w:szCs w:val="24"/>
          <w:lang w:val="az-Latn-AZ"/>
        </w:rPr>
        <w:t>LİMFOMALARIN ÜMUMİ XARAKTERİSTİKASI</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“Limfoma” termini 1881-ci ildə meydana gəlsə də, sis</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te</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ma</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tik olaraq yalnız 1982-ci ildən sonra Limfoproliferativ xəstəliklərin bey</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nəlxalq təsnifatının qəbul edilməsindən sonra istifadə edilməyə başlandı. Sözügedən təsnifat</w:t>
      </w:r>
      <w:r w:rsidR="005A7092" w:rsidRPr="004E0FB5">
        <w:rPr>
          <w:rFonts w:ascii="Times New Roman" w:eastAsiaTheme="minorHAnsi" w:hAnsi="Times New Roman"/>
          <w:sz w:val="24"/>
          <w:szCs w:val="24"/>
          <w:lang w:val="az-Latn-AZ"/>
        </w:rPr>
        <w:t xml:space="preserve"> </w:t>
      </w:r>
      <w:r w:rsidRPr="004E0FB5">
        <w:rPr>
          <w:rFonts w:ascii="Times New Roman" w:eastAsiaTheme="minorHAnsi" w:hAnsi="Times New Roman"/>
          <w:sz w:val="24"/>
          <w:szCs w:val="24"/>
          <w:lang w:val="az-Latn-AZ"/>
        </w:rPr>
        <w:t>hazırda “işçi” limfoma təsnifatı kimi tanınır.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İlk növbədə, təsnifata əvvəllər “limfoqranulematoz” və ya “Hoc</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kin xəstəliyi” kimi tanınan xəstəlik daxil edildi. Ona “Hockin limfoması” (Hodkin's lymphoma) adı verildi.</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highlight w:val="yellow"/>
          <w:lang w:val="az-Latn-AZ"/>
        </w:rPr>
      </w:pPr>
      <w:r w:rsidRPr="004E0FB5">
        <w:rPr>
          <w:rFonts w:ascii="Times New Roman" w:eastAsiaTheme="minorHAnsi" w:hAnsi="Times New Roman"/>
          <w:sz w:val="24"/>
          <w:szCs w:val="24"/>
          <w:lang w:val="az-Latn-AZ"/>
        </w:rPr>
        <w:t>İkincisi, təsnifata əvvəllər retikulosarkoma, plazmositoma, Ber</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kitt limfoması və s. adlandırılan limfoproliferativ xəstəliklər qru</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pu daxil edildi. Bu xəstəliklər XX əsrin ikinci yarısının əv</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vəl</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lərinə qədər “limfosarkoma”ya aid edilirdi. Müxtəlif hüceyrə tip</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lə</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rin</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 xml:space="preserve">dən əmələ gələn və müəyyən kliniki xüsusiyyətlərə malik olan </w:t>
      </w:r>
      <w:r w:rsidR="006D6E6D">
        <w:rPr>
          <w:rFonts w:ascii="Times New Roman" w:eastAsiaTheme="minorHAnsi" w:hAnsi="Times New Roman"/>
          <w:sz w:val="24"/>
          <w:szCs w:val="24"/>
          <w:lang w:val="az-Latn-AZ"/>
        </w:rPr>
        <w:t>–</w:t>
      </w:r>
      <w:r w:rsidRPr="004E0FB5">
        <w:rPr>
          <w:rFonts w:ascii="Times New Roman" w:eastAsiaTheme="minorHAnsi" w:hAnsi="Times New Roman"/>
          <w:sz w:val="24"/>
          <w:szCs w:val="24"/>
          <w:lang w:val="az-Latn-AZ"/>
        </w:rPr>
        <w:t xml:space="preserve"> ana</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tomik-patomorfoloji baxımdan heterogen olan bu şişlər ümumi “qeyri-Hockin limfomaları” (non-Hodkin's lymphoma) adı altında birləşdirildi.</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Başqa sözlə, bu xəstəliklərin Hockin limfoması ilə əlaqəsinin olma</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dığını göstərən və “limfosarkoma” termininin sinoniminə çev</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rilmiş bu termin müxtəlif limfoma tiplərini bir qrupda birləş</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dir</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di. Ondan</w:t>
      </w:r>
      <w:r w:rsidR="005A7092" w:rsidRPr="004E0FB5">
        <w:rPr>
          <w:rFonts w:ascii="Times New Roman" w:eastAsiaTheme="minorHAnsi" w:hAnsi="Times New Roman"/>
          <w:sz w:val="24"/>
          <w:szCs w:val="24"/>
          <w:lang w:val="az-Latn-AZ"/>
        </w:rPr>
        <w:t xml:space="preserve"> </w:t>
      </w:r>
      <w:r w:rsidRPr="004E0FB5">
        <w:rPr>
          <w:rFonts w:ascii="Times New Roman" w:eastAsiaTheme="minorHAnsi" w:hAnsi="Times New Roman"/>
          <w:sz w:val="24"/>
          <w:szCs w:val="24"/>
          <w:lang w:val="az-Latn-AZ"/>
        </w:rPr>
        <w:t>müəyyən morfoloji, kliniki və hətta proqnostik xü</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su</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siy</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yət</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lərinə görə bir-birindən fərqlənən bütöv bir onkoloji xəstəliklər qru</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punu ifadə etmək üçün istifadə edilməyə başlandı.</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Beləliklə, bu təsnifat əsasında 1990-cı ildə Xəstəliklərin Bey</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nəlxalq Təsnifatında limfoproliferativ xəstəliklər “limfomalar” ad</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la</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nan ümumi bir qrupda birləşdirildi. Bu qrupda Hockin lim</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fo</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ması və qeyri-Hockin limfomaları adlanan yalnız iki limfoma növü ayrıldı.</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Bu vaxta qədər, hüceyrənin mənşəyindən və immunoloji xüsusiyyətlərindən asılı olaraq, qeyri-Hockin limfomaları B-hü</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cey</w:t>
      </w:r>
      <w:r w:rsidR="006D6E6D" w:rsidRPr="006D6E6D">
        <w:rPr>
          <w:rFonts w:ascii="Times New Roman" w:eastAsiaTheme="minorHAnsi" w:hAnsi="Times New Roman"/>
          <w:sz w:val="24"/>
          <w:szCs w:val="24"/>
          <w:lang w:val="az-Latn-AZ"/>
        </w:rPr>
        <w:softHyphen/>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rəli və T-hüceyrəli limfomalara bölünməyə başlandı. Eyni za</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man</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da, Hockin limfomalarının həmişə yalnız B-limfositlərdən qay</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naqlandığı və B-hüceyrəli olduğu müəyyən edilmişdir.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Aşağıda Hockin və qeyri-Hockin limfomalarının, eləcə də çox</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saylı mielomanın ən vacib xüsusiyyətləri öz əksini tapmışdır.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p>
    <w:p w:rsidR="0039336D" w:rsidRPr="004E0FB5" w:rsidRDefault="0039336D" w:rsidP="003D0248">
      <w:pPr>
        <w:tabs>
          <w:tab w:val="left" w:pos="142"/>
          <w:tab w:val="left" w:pos="748"/>
        </w:tabs>
        <w:autoSpaceDE w:val="0"/>
        <w:autoSpaceDN w:val="0"/>
        <w:spacing w:after="0" w:line="252" w:lineRule="auto"/>
        <w:jc w:val="center"/>
        <w:outlineLvl w:val="4"/>
        <w:rPr>
          <w:rFonts w:ascii="Times New Roman" w:eastAsia="Arial" w:hAnsi="Times New Roman"/>
          <w:b/>
          <w:bCs/>
          <w:caps/>
          <w:sz w:val="24"/>
          <w:szCs w:val="24"/>
          <w:u w:val="single"/>
          <w:lang w:val="az-Latn-AZ"/>
        </w:rPr>
      </w:pPr>
      <w:r w:rsidRPr="004E0FB5">
        <w:rPr>
          <w:rFonts w:ascii="Times New Roman" w:eastAsia="Arial" w:hAnsi="Times New Roman"/>
          <w:b/>
          <w:bCs/>
          <w:caps/>
          <w:sz w:val="24"/>
          <w:szCs w:val="24"/>
          <w:u w:val="single"/>
          <w:lang w:val="az-Latn-AZ"/>
        </w:rPr>
        <w:t>HOCKİN LİMFOMASI</w:t>
      </w:r>
    </w:p>
    <w:p w:rsidR="0009511A" w:rsidRPr="004E0FB5" w:rsidRDefault="0009511A" w:rsidP="003D0248">
      <w:pPr>
        <w:tabs>
          <w:tab w:val="left" w:pos="142"/>
          <w:tab w:val="left" w:pos="748"/>
        </w:tabs>
        <w:autoSpaceDE w:val="0"/>
        <w:autoSpaceDN w:val="0"/>
        <w:spacing w:after="0" w:line="252" w:lineRule="auto"/>
        <w:ind w:firstLine="567"/>
        <w:jc w:val="both"/>
        <w:outlineLvl w:val="4"/>
        <w:rPr>
          <w:rFonts w:ascii="Times New Roman" w:eastAsia="Arial" w:hAnsi="Times New Roman"/>
          <w:b/>
          <w:bCs/>
          <w:caps/>
          <w:sz w:val="24"/>
          <w:szCs w:val="24"/>
          <w:u w:val="single"/>
          <w:lang w:val="az-Latn-AZ"/>
        </w:rPr>
      </w:pP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Hockin limfoması [Hockin xəstəliyi, Hockin limfoması] </w:t>
      </w:r>
      <w:r w:rsidR="006D6E6D" w:rsidRPr="006D6E6D">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limfa sisteminin birincili şiş xəstəliyi olub, Berezovski-Şternberq hüceyrələrinin mövcudluğu ilə xarakterizə olunan qranulomatoz böyümələrlə xarakterizə olunur.</w:t>
      </w:r>
    </w:p>
    <w:p w:rsidR="0039336D" w:rsidRPr="004E0FB5" w:rsidRDefault="0039336D"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Epidemiologiya</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Hockin limfoması istənilən yaşda olan insanlarda rast gəlinir. Xəstəliyin yayılma əyrisi 2 pik nöqtəsinə malikdir, 1-ci pik 15-40 yaş arasına, 2-ci pik isə 50 yaş dövrünə təsadüf edir ki, bu da populyasiyada onkoloji xəstəliklərin tezliyinin artması ilə üst-üstə düşür.</w:t>
      </w:r>
    </w:p>
    <w:p w:rsidR="0039336D" w:rsidRPr="004E0FB5" w:rsidRDefault="0039336D"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Təsnifat</w:t>
      </w:r>
    </w:p>
    <w:p w:rsidR="0039336D" w:rsidRPr="006D6E6D" w:rsidRDefault="0039336D" w:rsidP="003D0248">
      <w:pPr>
        <w:tabs>
          <w:tab w:val="left" w:pos="142"/>
          <w:tab w:val="left" w:pos="305"/>
        </w:tabs>
        <w:autoSpaceDE w:val="0"/>
        <w:autoSpaceDN w:val="0"/>
        <w:spacing w:after="0" w:line="252" w:lineRule="auto"/>
        <w:ind w:firstLine="567"/>
        <w:jc w:val="both"/>
        <w:rPr>
          <w:rFonts w:ascii="Times New Roman" w:eastAsia="Arial" w:hAnsi="Times New Roman"/>
          <w:sz w:val="24"/>
          <w:szCs w:val="24"/>
          <w:lang w:val="az-Latn-AZ"/>
        </w:rPr>
      </w:pPr>
      <w:r w:rsidRPr="006D6E6D">
        <w:rPr>
          <w:rFonts w:ascii="Times New Roman" w:eastAsia="Arial" w:hAnsi="Times New Roman"/>
          <w:sz w:val="24"/>
          <w:szCs w:val="24"/>
          <w:lang w:val="az-Latn-AZ"/>
        </w:rPr>
        <w:t xml:space="preserve">ÜST-nin son təsnifatına görə, </w:t>
      </w:r>
      <w:r w:rsidRPr="004E0FB5">
        <w:rPr>
          <w:rFonts w:ascii="Times New Roman" w:eastAsia="Arial" w:hAnsi="Times New Roman"/>
          <w:sz w:val="24"/>
          <w:szCs w:val="24"/>
          <w:lang w:val="az-Latn-AZ"/>
        </w:rPr>
        <w:t>H</w:t>
      </w:r>
      <w:r w:rsidRPr="006D6E6D">
        <w:rPr>
          <w:rFonts w:ascii="Times New Roman" w:eastAsia="Arial" w:hAnsi="Times New Roman"/>
          <w:sz w:val="24"/>
          <w:szCs w:val="24"/>
          <w:lang w:val="az-Latn-AZ"/>
        </w:rPr>
        <w:t>ockin limfoması</w:t>
      </w:r>
      <w:r w:rsidRPr="004E0FB5">
        <w:rPr>
          <w:rFonts w:ascii="Times New Roman" w:eastAsia="Arial" w:hAnsi="Times New Roman"/>
          <w:sz w:val="24"/>
          <w:szCs w:val="24"/>
          <w:lang w:val="az-Latn-AZ"/>
        </w:rPr>
        <w:t xml:space="preserve"> </w:t>
      </w:r>
      <w:r w:rsidRPr="006D6E6D">
        <w:rPr>
          <w:rFonts w:ascii="Times New Roman" w:eastAsia="Arial" w:hAnsi="Times New Roman"/>
          <w:sz w:val="24"/>
          <w:szCs w:val="24"/>
          <w:lang w:val="az-Latn-AZ"/>
        </w:rPr>
        <w:t>iki nozoloji formada təqdim olunur: Limfoid toxumanın üstünlüyü ilə olan no</w:t>
      </w:r>
      <w:r w:rsidR="006D6E6D" w:rsidRPr="006D6E6D">
        <w:rPr>
          <w:rFonts w:ascii="Times New Roman" w:eastAsia="Arial" w:hAnsi="Times New Roman"/>
          <w:sz w:val="24"/>
          <w:szCs w:val="24"/>
          <w:lang w:val="az-Latn-AZ"/>
        </w:rPr>
        <w:softHyphen/>
      </w:r>
      <w:r w:rsidRPr="006D6E6D">
        <w:rPr>
          <w:rFonts w:ascii="Times New Roman" w:eastAsia="Arial" w:hAnsi="Times New Roman"/>
          <w:sz w:val="24"/>
          <w:szCs w:val="24"/>
          <w:lang w:val="az-Latn-AZ"/>
        </w:rPr>
        <w:t>dul</w:t>
      </w:r>
      <w:r w:rsidR="006D6E6D" w:rsidRPr="006D6E6D">
        <w:rPr>
          <w:rFonts w:ascii="Times New Roman" w:eastAsia="Arial" w:hAnsi="Times New Roman"/>
          <w:sz w:val="24"/>
          <w:szCs w:val="24"/>
          <w:lang w:val="az-Latn-AZ"/>
        </w:rPr>
        <w:softHyphen/>
      </w:r>
      <w:r w:rsidRPr="006D6E6D">
        <w:rPr>
          <w:rFonts w:ascii="Times New Roman" w:eastAsia="Arial" w:hAnsi="Times New Roman"/>
          <w:sz w:val="24"/>
          <w:szCs w:val="24"/>
          <w:lang w:val="az-Latn-AZ"/>
        </w:rPr>
        <w:t>yar variant</w:t>
      </w:r>
      <w:r w:rsidRPr="004E0FB5">
        <w:rPr>
          <w:rFonts w:ascii="Times New Roman" w:eastAsia="Arial" w:hAnsi="Times New Roman"/>
          <w:sz w:val="24"/>
          <w:szCs w:val="24"/>
          <w:lang w:val="az-Latn-AZ"/>
        </w:rPr>
        <w:t xml:space="preserve"> </w:t>
      </w:r>
      <w:r w:rsidRPr="006D6E6D">
        <w:rPr>
          <w:rFonts w:ascii="Times New Roman" w:eastAsia="Arial" w:hAnsi="Times New Roman"/>
          <w:sz w:val="24"/>
          <w:szCs w:val="24"/>
          <w:lang w:val="az-Latn-AZ"/>
        </w:rPr>
        <w:t xml:space="preserve">və klassik </w:t>
      </w:r>
      <w:r w:rsidRPr="004E0FB5">
        <w:rPr>
          <w:rFonts w:ascii="Times New Roman" w:eastAsia="Arial" w:hAnsi="Times New Roman"/>
          <w:sz w:val="24"/>
          <w:szCs w:val="24"/>
          <w:lang w:val="az-Latn-AZ"/>
        </w:rPr>
        <w:t>H</w:t>
      </w:r>
      <w:r w:rsidRPr="006D6E6D">
        <w:rPr>
          <w:rFonts w:ascii="Times New Roman" w:eastAsia="Arial" w:hAnsi="Times New Roman"/>
          <w:sz w:val="24"/>
          <w:szCs w:val="24"/>
          <w:lang w:val="az-Latn-AZ"/>
        </w:rPr>
        <w:t xml:space="preserve">ockin limfoması. Klassik </w:t>
      </w:r>
      <w:r w:rsidRPr="004E0FB5">
        <w:rPr>
          <w:rFonts w:ascii="Times New Roman" w:eastAsia="Arial" w:hAnsi="Times New Roman"/>
          <w:sz w:val="24"/>
          <w:szCs w:val="24"/>
          <w:lang w:val="az-Latn-AZ"/>
        </w:rPr>
        <w:t>H</w:t>
      </w:r>
      <w:r w:rsidRPr="006D6E6D">
        <w:rPr>
          <w:rFonts w:ascii="Times New Roman" w:eastAsia="Arial" w:hAnsi="Times New Roman"/>
          <w:sz w:val="24"/>
          <w:szCs w:val="24"/>
          <w:lang w:val="az-Latn-AZ"/>
        </w:rPr>
        <w:t>ockin lim</w:t>
      </w:r>
      <w:r w:rsidR="006D6E6D">
        <w:rPr>
          <w:rFonts w:ascii="Times New Roman" w:eastAsia="Arial" w:hAnsi="Times New Roman"/>
          <w:sz w:val="24"/>
          <w:szCs w:val="24"/>
        </w:rPr>
        <w:softHyphen/>
      </w:r>
      <w:r w:rsidRPr="006D6E6D">
        <w:rPr>
          <w:rFonts w:ascii="Times New Roman" w:eastAsia="Arial" w:hAnsi="Times New Roman"/>
          <w:sz w:val="24"/>
          <w:szCs w:val="24"/>
          <w:lang w:val="az-Latn-AZ"/>
        </w:rPr>
        <w:t>foması 4 histoloji tipi birləşdirir:</w:t>
      </w:r>
    </w:p>
    <w:p w:rsidR="0039336D" w:rsidRPr="003D0248" w:rsidRDefault="0039336D" w:rsidP="0054014A">
      <w:pPr>
        <w:pStyle w:val="a8"/>
        <w:widowControl/>
        <w:numPr>
          <w:ilvl w:val="1"/>
          <w:numId w:val="14"/>
        </w:numPr>
        <w:tabs>
          <w:tab w:val="left" w:pos="142"/>
          <w:tab w:val="left" w:pos="305"/>
        </w:tabs>
        <w:spacing w:before="0" w:line="252" w:lineRule="auto"/>
        <w:ind w:left="567" w:hanging="283"/>
        <w:jc w:val="both"/>
        <w:rPr>
          <w:rFonts w:ascii="Times New Roman" w:hAnsi="Times New Roman"/>
          <w:spacing w:val="-4"/>
          <w:sz w:val="24"/>
          <w:szCs w:val="24"/>
          <w:lang w:val="az-Latn-AZ"/>
        </w:rPr>
      </w:pPr>
      <w:r w:rsidRPr="006D6E6D">
        <w:rPr>
          <w:rFonts w:ascii="Times New Roman" w:hAnsi="Times New Roman"/>
          <w:spacing w:val="-4"/>
          <w:sz w:val="24"/>
          <w:szCs w:val="24"/>
          <w:lang w:val="az-Latn-AZ"/>
        </w:rPr>
        <w:t>l</w:t>
      </w:r>
      <w:r w:rsidRPr="003D0248">
        <w:rPr>
          <w:rFonts w:ascii="Times New Roman" w:hAnsi="Times New Roman"/>
          <w:spacing w:val="-4"/>
          <w:sz w:val="24"/>
          <w:szCs w:val="24"/>
          <w:lang w:val="az-Latn-AZ"/>
        </w:rPr>
        <w:t>imfoid üstünlük</w:t>
      </w:r>
      <w:r w:rsidRPr="006D6E6D">
        <w:rPr>
          <w:rFonts w:ascii="Times New Roman" w:hAnsi="Times New Roman"/>
          <w:spacing w:val="-4"/>
          <w:sz w:val="24"/>
          <w:szCs w:val="24"/>
          <w:lang w:val="az-Latn-AZ"/>
        </w:rPr>
        <w:t xml:space="preserve"> </w:t>
      </w:r>
      <w:r w:rsidRPr="003D0248">
        <w:rPr>
          <w:rFonts w:ascii="Times New Roman" w:hAnsi="Times New Roman"/>
          <w:spacing w:val="-4"/>
          <w:sz w:val="24"/>
          <w:szCs w:val="24"/>
          <w:lang w:val="az-Latn-AZ"/>
        </w:rPr>
        <w:t>Limfoid toxumanın üstünlüyü ilə olan variant;</w:t>
      </w:r>
    </w:p>
    <w:p w:rsidR="0039336D" w:rsidRPr="006D6E6D" w:rsidRDefault="0039336D" w:rsidP="0054014A">
      <w:pPr>
        <w:pStyle w:val="a8"/>
        <w:widowControl/>
        <w:numPr>
          <w:ilvl w:val="1"/>
          <w:numId w:val="14"/>
        </w:numPr>
        <w:tabs>
          <w:tab w:val="left" w:pos="142"/>
          <w:tab w:val="left" w:pos="305"/>
        </w:tabs>
        <w:spacing w:before="0" w:line="252" w:lineRule="auto"/>
        <w:ind w:left="567" w:hanging="283"/>
        <w:jc w:val="both"/>
        <w:rPr>
          <w:rFonts w:ascii="Times New Roman" w:hAnsi="Times New Roman"/>
          <w:sz w:val="24"/>
          <w:szCs w:val="24"/>
        </w:rPr>
      </w:pPr>
      <w:r w:rsidRPr="006D6E6D">
        <w:rPr>
          <w:rFonts w:ascii="Times New Roman" w:hAnsi="Times New Roman"/>
          <w:sz w:val="24"/>
          <w:szCs w:val="24"/>
          <w:lang w:val="az-Latn-AZ"/>
        </w:rPr>
        <w:t>n</w:t>
      </w:r>
      <w:r w:rsidRPr="006D6E6D">
        <w:rPr>
          <w:rFonts w:ascii="Times New Roman" w:hAnsi="Times New Roman"/>
          <w:sz w:val="24"/>
          <w:szCs w:val="24"/>
        </w:rPr>
        <w:t>odulyar skleroz;</w:t>
      </w:r>
    </w:p>
    <w:p w:rsidR="0039336D" w:rsidRPr="006D6E6D" w:rsidRDefault="0039336D" w:rsidP="0054014A">
      <w:pPr>
        <w:pStyle w:val="a8"/>
        <w:widowControl/>
        <w:numPr>
          <w:ilvl w:val="1"/>
          <w:numId w:val="14"/>
        </w:numPr>
        <w:tabs>
          <w:tab w:val="left" w:pos="142"/>
          <w:tab w:val="left" w:pos="305"/>
        </w:tabs>
        <w:spacing w:before="0" w:line="252" w:lineRule="auto"/>
        <w:ind w:left="567" w:hanging="283"/>
        <w:jc w:val="both"/>
        <w:rPr>
          <w:rFonts w:ascii="Times New Roman" w:hAnsi="Times New Roman"/>
          <w:sz w:val="24"/>
          <w:szCs w:val="24"/>
        </w:rPr>
      </w:pPr>
      <w:r w:rsidRPr="006D6E6D">
        <w:rPr>
          <w:rFonts w:ascii="Times New Roman" w:hAnsi="Times New Roman"/>
          <w:sz w:val="24"/>
          <w:szCs w:val="24"/>
        </w:rPr>
        <w:t>qarışıq-hüceyrəli variant;</w:t>
      </w:r>
    </w:p>
    <w:p w:rsidR="0039336D" w:rsidRPr="006D6E6D" w:rsidRDefault="0039336D" w:rsidP="0054014A">
      <w:pPr>
        <w:pStyle w:val="a8"/>
        <w:widowControl/>
        <w:numPr>
          <w:ilvl w:val="1"/>
          <w:numId w:val="14"/>
        </w:numPr>
        <w:tabs>
          <w:tab w:val="left" w:pos="142"/>
          <w:tab w:val="left" w:pos="305"/>
        </w:tabs>
        <w:spacing w:before="0" w:line="252" w:lineRule="auto"/>
        <w:ind w:left="567" w:hanging="283"/>
        <w:jc w:val="both"/>
        <w:rPr>
          <w:rFonts w:ascii="Times New Roman" w:hAnsi="Times New Roman"/>
          <w:sz w:val="24"/>
          <w:szCs w:val="24"/>
        </w:rPr>
      </w:pPr>
      <w:r w:rsidRPr="006D6E6D">
        <w:rPr>
          <w:rFonts w:ascii="Times New Roman" w:hAnsi="Times New Roman"/>
          <w:sz w:val="24"/>
          <w:szCs w:val="24"/>
        </w:rPr>
        <w:t>limfoid tükənmə.</w:t>
      </w:r>
    </w:p>
    <w:p w:rsidR="0039336D" w:rsidRPr="004E0FB5" w:rsidRDefault="0039336D"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Etiologiya və patogenez</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az-Latn-AZ"/>
        </w:rPr>
        <w:t>H</w:t>
      </w:r>
      <w:r w:rsidRPr="004E0FB5">
        <w:rPr>
          <w:rFonts w:ascii="Times New Roman" w:eastAsia="Arial" w:hAnsi="Times New Roman"/>
          <w:sz w:val="24"/>
          <w:szCs w:val="24"/>
          <w:lang w:val="en-US"/>
        </w:rPr>
        <w:t>ockin limfoması</w:t>
      </w:r>
      <w:r w:rsidRPr="004E0FB5">
        <w:rPr>
          <w:rFonts w:ascii="Times New Roman" w:eastAsia="Arial" w:hAnsi="Times New Roman"/>
          <w:sz w:val="24"/>
          <w:szCs w:val="24"/>
          <w:lang w:val="az-Latn-AZ"/>
        </w:rPr>
        <w:t xml:space="preserve">nın </w:t>
      </w:r>
      <w:r w:rsidRPr="004E0FB5">
        <w:rPr>
          <w:rFonts w:ascii="Times New Roman" w:eastAsia="Arial" w:hAnsi="Times New Roman"/>
          <w:sz w:val="24"/>
          <w:szCs w:val="24"/>
          <w:lang w:val="en-US"/>
        </w:rPr>
        <w:t xml:space="preserve">etiologiyası məlum deyil. Klassik </w:t>
      </w:r>
      <w:r w:rsidRPr="004E0FB5">
        <w:rPr>
          <w:rFonts w:ascii="Times New Roman" w:eastAsia="Arial" w:hAnsi="Times New Roman"/>
          <w:sz w:val="24"/>
          <w:szCs w:val="24"/>
          <w:lang w:val="az-Latn-AZ"/>
        </w:rPr>
        <w:t>H</w:t>
      </w:r>
      <w:r w:rsidRPr="004E0FB5">
        <w:rPr>
          <w:rFonts w:ascii="Times New Roman" w:eastAsia="Arial" w:hAnsi="Times New Roman"/>
          <w:sz w:val="24"/>
          <w:szCs w:val="24"/>
          <w:lang w:val="en-US"/>
        </w:rPr>
        <w:t>oc</w:t>
      </w:r>
      <w:r w:rsidR="006D6E6D" w:rsidRPr="006D6E6D">
        <w:rPr>
          <w:rFonts w:ascii="Times New Roman" w:eastAsia="Arial" w:hAnsi="Times New Roman"/>
          <w:sz w:val="24"/>
          <w:szCs w:val="24"/>
          <w:lang w:val="en-US"/>
        </w:rPr>
        <w:softHyphen/>
      </w:r>
      <w:r w:rsidRPr="004E0FB5">
        <w:rPr>
          <w:rFonts w:ascii="Times New Roman" w:eastAsia="Arial" w:hAnsi="Times New Roman"/>
          <w:sz w:val="24"/>
          <w:szCs w:val="24"/>
          <w:lang w:val="en-US"/>
        </w:rPr>
        <w:t>kin limfoması</w:t>
      </w:r>
      <w:r w:rsidRPr="004E0FB5">
        <w:rPr>
          <w:rFonts w:ascii="Times New Roman" w:eastAsia="Arial" w:hAnsi="Times New Roman"/>
          <w:sz w:val="24"/>
          <w:szCs w:val="24"/>
          <w:lang w:val="az-Latn-AZ"/>
        </w:rPr>
        <w:t xml:space="preserve">nın </w:t>
      </w:r>
      <w:r w:rsidRPr="004E0FB5">
        <w:rPr>
          <w:rFonts w:ascii="Times New Roman" w:eastAsia="Arial" w:hAnsi="Times New Roman"/>
          <w:sz w:val="24"/>
          <w:szCs w:val="24"/>
          <w:lang w:val="en-US"/>
        </w:rPr>
        <w:t>patogenezi haqqında müasir məlumatlar</w:t>
      </w:r>
      <w:r w:rsidRPr="004E0FB5">
        <w:rPr>
          <w:rFonts w:ascii="Times New Roman" w:eastAsia="Arial" w:hAnsi="Times New Roman"/>
          <w:sz w:val="24"/>
          <w:szCs w:val="24"/>
          <w:lang w:val="az-Latn-AZ"/>
        </w:rPr>
        <w:t>a əsasən gü</w:t>
      </w:r>
      <w:r w:rsidR="006D6E6D" w:rsidRPr="006D6E6D">
        <w:rPr>
          <w:rFonts w:ascii="Times New Roman" w:eastAsia="Arial" w:hAnsi="Times New Roman"/>
          <w:sz w:val="24"/>
          <w:szCs w:val="24"/>
          <w:lang w:val="en-US"/>
        </w:rPr>
        <w:softHyphen/>
      </w:r>
      <w:r w:rsidRPr="004E0FB5">
        <w:rPr>
          <w:rFonts w:ascii="Times New Roman" w:eastAsia="Arial" w:hAnsi="Times New Roman"/>
          <w:sz w:val="24"/>
          <w:szCs w:val="24"/>
          <w:lang w:val="az-Latn-AZ"/>
        </w:rPr>
        <w:t>man etmək olar ki</w:t>
      </w:r>
      <w:r w:rsidRPr="004E0FB5">
        <w:rPr>
          <w:rFonts w:ascii="Times New Roman" w:eastAsia="Arial" w:hAnsi="Times New Roman"/>
          <w:sz w:val="24"/>
          <w:szCs w:val="24"/>
          <w:lang w:val="en-US"/>
        </w:rPr>
        <w:t>, əksər hallarda Berezovski-Şternberq hücey</w:t>
      </w:r>
      <w:r w:rsidR="006D6E6D" w:rsidRPr="006D6E6D">
        <w:rPr>
          <w:rFonts w:ascii="Times New Roman" w:eastAsia="Arial" w:hAnsi="Times New Roman"/>
          <w:sz w:val="24"/>
          <w:szCs w:val="24"/>
          <w:lang w:val="en-US"/>
        </w:rPr>
        <w:softHyphen/>
      </w:r>
      <w:r w:rsidRPr="004E0FB5">
        <w:rPr>
          <w:rFonts w:ascii="Times New Roman" w:eastAsia="Arial" w:hAnsi="Times New Roman"/>
          <w:sz w:val="24"/>
          <w:szCs w:val="24"/>
          <w:lang w:val="en-US"/>
        </w:rPr>
        <w:t>rə</w:t>
      </w:r>
      <w:r w:rsidR="006D6E6D" w:rsidRPr="006D6E6D">
        <w:rPr>
          <w:rFonts w:ascii="Times New Roman" w:eastAsia="Arial" w:hAnsi="Times New Roman"/>
          <w:sz w:val="24"/>
          <w:szCs w:val="24"/>
          <w:lang w:val="en-US"/>
        </w:rPr>
        <w:softHyphen/>
      </w:r>
      <w:r w:rsidRPr="004E0FB5">
        <w:rPr>
          <w:rFonts w:ascii="Times New Roman" w:eastAsia="Arial" w:hAnsi="Times New Roman"/>
          <w:sz w:val="24"/>
          <w:szCs w:val="24"/>
          <w:lang w:val="en-US"/>
        </w:rPr>
        <w:t>ləri limfa düyünü follikulunun germinal (rüşeym) mərkəzinin yet</w:t>
      </w:r>
      <w:r w:rsidR="006D6E6D" w:rsidRPr="006D6E6D">
        <w:rPr>
          <w:rFonts w:ascii="Times New Roman" w:eastAsia="Arial" w:hAnsi="Times New Roman"/>
          <w:sz w:val="24"/>
          <w:szCs w:val="24"/>
          <w:lang w:val="en-US"/>
        </w:rPr>
        <w:softHyphen/>
      </w:r>
      <w:r w:rsidRPr="004E0FB5">
        <w:rPr>
          <w:rFonts w:ascii="Times New Roman" w:eastAsia="Arial" w:hAnsi="Times New Roman"/>
          <w:sz w:val="24"/>
          <w:szCs w:val="24"/>
          <w:lang w:val="en-US"/>
        </w:rPr>
        <w:t>kin B-limfositlərinin nəzarətsiz proliferasiyasının nəticəsidir.</w:t>
      </w:r>
    </w:p>
    <w:p w:rsidR="0039336D" w:rsidRPr="004E0FB5" w:rsidRDefault="0039336D"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Kliniki mənzərə</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Limfoqranulomatozda kliniki mənzərə müxtəlifdir və şiş pro</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sesinin lokalizasiyası və yayılma dərəcəsindən, intoksikasiya simp</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tomlarının mövcudluğundan asılıdır. Xəstəliyin əsas təzahürü lim</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fa düyünlərinin, çox vaxt periferik limfa düyünlərinin bö</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yü</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dir. Mediastinal limfa düyünlərinin zədələnməsi sıxılma sind</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ro</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mu</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na, öskürəyə, təngnəfəsliyə səbəb ola bilər, plevra, perikard, ağci</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yərlərə sirayət etməklə müşayiət oluna bilər. Ağciyər toxu</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nın zədələnməsi həm ocaqlı, həm də infiltrativ xarakter daşıyır, bə</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zən boşluqların parçalanma, bəzən isə formalaşması ilə müşayiət olu</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nur. </w:t>
      </w:r>
      <w:r w:rsidR="00743429" w:rsidRPr="004E0FB5">
        <w:rPr>
          <w:rFonts w:ascii="Times New Roman" w:eastAsia="Arial" w:hAnsi="Times New Roman"/>
          <w:sz w:val="24"/>
          <w:szCs w:val="24"/>
          <w:lang w:val="az-Latn-AZ"/>
        </w:rPr>
        <w:t>Qarı</w:t>
      </w:r>
      <w:r w:rsidRPr="004E0FB5">
        <w:rPr>
          <w:rFonts w:ascii="Times New Roman" w:eastAsia="Arial" w:hAnsi="Times New Roman"/>
          <w:sz w:val="24"/>
          <w:szCs w:val="24"/>
          <w:lang w:val="az-Latn-AZ"/>
        </w:rPr>
        <w:t>narxası limfa düyünlərinin əhəmiyyətli dərəcədə bö</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yü</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məsi bel nahiyəsində ağrılarla müşayiət olunur. Sümük iliyinin zədə</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lənməsi pansitopeniyanın yaranması ilə özünü göstərir, yalnız sü</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mük iliyinin trepanobiopsiyası zamanı aşkar edilir. Xəstəliyin generalizə olunmuş mərhələlərində qan analizlərində EÇS-nin art</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m</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ası, neytrofil leykositoz, limfopeniya aşkar edilir. Xəstəlik tez-tez intoksikasiya simptomları ilə müşayiət olunur: dalğavari qız</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dırma, güclü tərləmə, çəki itkisi və şiddətli dəri qaşınması.</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Hockin limfomasının limfoid toxumanın üstünlüyü ilə olan no</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dulyar variantının aşkarlanma tezliyi bütün halların 5%-ni keç</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mir. Bu xəstəlik üçün uzunmüddətli xoşxassəli gediş xarakterikdir. Bu xəstəliyə əsasən yaşlı kişilərdə rast gəlinir. Kliniki mənzərədə əsa</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sən boyun, körpücüküstü, qoltuqaltı limfa düyünlərinin zə</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lən</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məsi ilə müşayiət olunan asimptomatik limfadenopatiya üstün</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lük təşkil edir. Diaqnozun qoyulması üçün illər tələb oluna bilər. I və II mərhələlərdə proqnoz əlverişlidir, ümumi 10 illik yaşama gös</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təricisi 80%-dən çoxdur.</w:t>
      </w:r>
    </w:p>
    <w:p w:rsidR="0039336D" w:rsidRPr="004E0FB5" w:rsidRDefault="0039336D"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Diaqnostika</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Hockin limfoması diaqnozu yalnız morfoloji müayinə əsa</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sın</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 qoyulur. Hockin limfomasının şiş substratı, reaktiv hüceyrə mü</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hitində yerləşərək polimorf-hüceyrəli qranuloma yaradan Bere</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zovski-Şternberq nəhəng çoxnüvəli hüceyrədir. Birnüvəli Hockin hü</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ceyrələri də diaqnostik əhəmiyyətə malikdir. Hockin lim</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fo</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sın</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 morfoloji mənzərənin xüsusiyyəti - zədələnmiş toxumada şiş hü</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ceyrələrinin az miqdarda olmasıdır. Fonu qeyri-şiş hüceyrələri (“şi</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şin reaktiv komponenti”) </w:t>
      </w:r>
      <w:r w:rsidR="002A705B">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eozinofillər, T-limfositlər, B-lim</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fo</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sit</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 neytrofillər, histiositlər, plazmatik hüceyrələr təşkil edir.</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Tərkibində Berezovski-Şternberq hüceyrələrini xatırladan çox</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nüvəli və ya nəhəng hüceyrələr olan irihüceyrəli limfomalarla mü</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rəkkəb diferensial diaqnostika hallarında əlavə immu</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no</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his</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kim</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yəvi müayinə tələb olunur (anaplastik irihüceyrəli limfomalar, dif</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fuz B-irihüceyrəli limfomalar, bir qayda olaraq T-hüceyrəli poli</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morf-hüceyrə quruluşlu limfomalar). Berezovski-Şternberq hü</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cey</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rələrinin ən sabit markerləri CD45 olmadığı halda CD15, CD30 markerləridir.</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Limfoid toxumanın üstünlüyü ilə olan nodulyar variantın mor</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foloji mənzərəsi atipik limfositar-histiositik (L&amp;H) “popkorn” (</w:t>
      </w:r>
      <w:r w:rsidRPr="004E0FB5">
        <w:rPr>
          <w:rFonts w:ascii="Times New Roman" w:eastAsia="Arial" w:hAnsi="Times New Roman"/>
          <w:i/>
          <w:sz w:val="24"/>
          <w:szCs w:val="24"/>
          <w:lang w:val="az-Latn-AZ"/>
        </w:rPr>
        <w:t>popcorncells</w:t>
      </w:r>
      <w:r w:rsidRPr="004E0FB5">
        <w:rPr>
          <w:rFonts w:ascii="Times New Roman" w:eastAsia="Arial" w:hAnsi="Times New Roman"/>
          <w:sz w:val="24"/>
          <w:szCs w:val="24"/>
          <w:lang w:val="az-Latn-AZ"/>
        </w:rPr>
        <w:t>) tipli hüceyrələrdən ibarət özünəməxsus şiş substratı ilə təsvir edilir. Diaqnostik Şternberq-Rid və Hockin hüceyrələri de</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mək olar ki, yoxdur. Limfa düyününün strukturu qismən və ya tamamilə kiçik limfositlərdən ibarət infiltratla əvəz olunur, bundan əlavə reaktiv komponent olmur, nekroz və fibroz xarakterik deyil.</w:t>
      </w:r>
    </w:p>
    <w:p w:rsidR="0039336D" w:rsidRPr="004E0FB5" w:rsidRDefault="0039336D"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Mərhələnin müəyyən edilməsi</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Morfoloji və immunoloji diaqnozun təsdiqlənməsindən sonra “Cotswolds” modifikasiyalı “Ann-Arbor” təsnifatına uyğun olaraq şiş prosesinin hansı mərhələdə olduğu (yayılma dərəcəsi müəy</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yən</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ləş</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dirilir) müəyyən edilir. Buna əsasən, şişin divararalığına və diaf</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raqma altına yayılmasını qiymətləndirmək üçün KT-dən isti</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fadə edilməlidir. Qaraciyər və dalaq zədələnməsi zamanı ocaqlı struk</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tur dəyişiklikləri iki metodla </w:t>
      </w:r>
      <w:r w:rsidR="002A705B">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USM və KT ilə sübut edilir.</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Dəqiq diaqnoz qoymaq və xəstəliyin mərhələsini müəyyən etmək üçün vahid müayinə planına riayət etmək lazımdır:</w:t>
      </w:r>
    </w:p>
    <w:p w:rsidR="0039336D" w:rsidRPr="006D6E6D" w:rsidRDefault="0039336D" w:rsidP="0054014A">
      <w:pPr>
        <w:pStyle w:val="a8"/>
        <w:widowControl/>
        <w:numPr>
          <w:ilvl w:val="1"/>
          <w:numId w:val="88"/>
        </w:numPr>
        <w:tabs>
          <w:tab w:val="left" w:pos="142"/>
          <w:tab w:val="left" w:pos="305"/>
        </w:tabs>
        <w:spacing w:before="0" w:line="252" w:lineRule="auto"/>
        <w:ind w:left="567" w:hanging="283"/>
        <w:jc w:val="both"/>
        <w:rPr>
          <w:rFonts w:ascii="Times New Roman" w:hAnsi="Times New Roman"/>
          <w:sz w:val="24"/>
          <w:szCs w:val="24"/>
          <w:lang w:val="az-Latn-AZ"/>
        </w:rPr>
      </w:pPr>
      <w:r w:rsidRPr="006D6E6D">
        <w:rPr>
          <w:rFonts w:ascii="Times New Roman" w:hAnsi="Times New Roman"/>
          <w:sz w:val="24"/>
          <w:szCs w:val="24"/>
          <w:lang w:val="az-Latn-AZ"/>
        </w:rPr>
        <w:t>anamnezin toplanması, xəstənin tam fiziki müayinəsi;</w:t>
      </w:r>
    </w:p>
    <w:p w:rsidR="0039336D" w:rsidRPr="006D6E6D" w:rsidRDefault="0039336D" w:rsidP="0054014A">
      <w:pPr>
        <w:pStyle w:val="a8"/>
        <w:widowControl/>
        <w:numPr>
          <w:ilvl w:val="1"/>
          <w:numId w:val="88"/>
        </w:numPr>
        <w:tabs>
          <w:tab w:val="left" w:pos="142"/>
          <w:tab w:val="left" w:pos="305"/>
        </w:tabs>
        <w:spacing w:before="0" w:line="252" w:lineRule="auto"/>
        <w:ind w:left="567" w:hanging="283"/>
        <w:jc w:val="both"/>
        <w:rPr>
          <w:rFonts w:ascii="Times New Roman" w:hAnsi="Times New Roman"/>
          <w:sz w:val="24"/>
          <w:szCs w:val="24"/>
          <w:lang w:val="en-US"/>
        </w:rPr>
      </w:pPr>
      <w:r w:rsidRPr="006D6E6D">
        <w:rPr>
          <w:rFonts w:ascii="Times New Roman" w:hAnsi="Times New Roman"/>
          <w:sz w:val="24"/>
          <w:szCs w:val="24"/>
          <w:lang w:val="en-US"/>
        </w:rPr>
        <w:t>klinik və biokimyəvi qan analizləri;</w:t>
      </w:r>
    </w:p>
    <w:p w:rsidR="0039336D" w:rsidRPr="006D6E6D" w:rsidRDefault="0039336D" w:rsidP="0054014A">
      <w:pPr>
        <w:pStyle w:val="a8"/>
        <w:widowControl/>
        <w:numPr>
          <w:ilvl w:val="1"/>
          <w:numId w:val="88"/>
        </w:numPr>
        <w:tabs>
          <w:tab w:val="left" w:pos="142"/>
          <w:tab w:val="left" w:pos="305"/>
        </w:tabs>
        <w:spacing w:before="0" w:line="252" w:lineRule="auto"/>
        <w:ind w:left="567" w:hanging="283"/>
        <w:jc w:val="both"/>
        <w:rPr>
          <w:rFonts w:ascii="Times New Roman" w:hAnsi="Times New Roman"/>
          <w:sz w:val="24"/>
          <w:szCs w:val="24"/>
          <w:lang w:val="en-US"/>
        </w:rPr>
      </w:pPr>
      <w:r w:rsidRPr="006D6E6D">
        <w:rPr>
          <w:rFonts w:ascii="Times New Roman" w:hAnsi="Times New Roman"/>
          <w:sz w:val="24"/>
          <w:szCs w:val="24"/>
          <w:lang w:val="en-US"/>
        </w:rPr>
        <w:t>döş qəfəsi orqanlarının rentgenoqrafiyası (düz və yan pro</w:t>
      </w:r>
      <w:r w:rsidR="006D6E6D" w:rsidRPr="006D6E6D">
        <w:rPr>
          <w:rFonts w:ascii="Times New Roman" w:hAnsi="Times New Roman"/>
          <w:sz w:val="24"/>
          <w:szCs w:val="24"/>
          <w:lang w:val="en-US"/>
        </w:rPr>
        <w:softHyphen/>
      </w:r>
      <w:r w:rsidRPr="006D6E6D">
        <w:rPr>
          <w:rFonts w:ascii="Times New Roman" w:hAnsi="Times New Roman"/>
          <w:sz w:val="24"/>
          <w:szCs w:val="24"/>
          <w:lang w:val="en-US"/>
        </w:rPr>
        <w:t>yek</w:t>
      </w:r>
      <w:r w:rsidR="006D6E6D" w:rsidRPr="006D6E6D">
        <w:rPr>
          <w:rFonts w:ascii="Times New Roman" w:hAnsi="Times New Roman"/>
          <w:sz w:val="24"/>
          <w:szCs w:val="24"/>
          <w:lang w:val="en-US"/>
        </w:rPr>
        <w:softHyphen/>
      </w:r>
      <w:r w:rsidRPr="006D6E6D">
        <w:rPr>
          <w:rFonts w:ascii="Times New Roman" w:hAnsi="Times New Roman"/>
          <w:sz w:val="24"/>
          <w:szCs w:val="24"/>
          <w:lang w:val="en-US"/>
        </w:rPr>
        <w:t>siyalarda);</w:t>
      </w:r>
    </w:p>
    <w:p w:rsidR="0039336D" w:rsidRPr="006D6E6D" w:rsidRDefault="0039336D" w:rsidP="0054014A">
      <w:pPr>
        <w:pStyle w:val="a8"/>
        <w:widowControl/>
        <w:numPr>
          <w:ilvl w:val="1"/>
          <w:numId w:val="88"/>
        </w:numPr>
        <w:tabs>
          <w:tab w:val="left" w:pos="142"/>
          <w:tab w:val="left" w:pos="305"/>
        </w:tabs>
        <w:spacing w:before="0" w:line="252" w:lineRule="auto"/>
        <w:ind w:left="567" w:hanging="283"/>
        <w:jc w:val="both"/>
        <w:rPr>
          <w:rFonts w:ascii="Times New Roman" w:hAnsi="Times New Roman"/>
          <w:sz w:val="24"/>
          <w:szCs w:val="24"/>
          <w:lang w:val="en-US"/>
        </w:rPr>
      </w:pPr>
      <w:r w:rsidRPr="006D6E6D">
        <w:rPr>
          <w:rFonts w:ascii="Times New Roman" w:hAnsi="Times New Roman"/>
          <w:sz w:val="24"/>
          <w:szCs w:val="24"/>
          <w:lang w:val="en-US"/>
        </w:rPr>
        <w:t xml:space="preserve">döş və </w:t>
      </w:r>
      <w:r w:rsidR="000B4FE2">
        <w:rPr>
          <w:rFonts w:ascii="Times New Roman" w:hAnsi="Times New Roman"/>
          <w:sz w:val="24"/>
          <w:szCs w:val="24"/>
          <w:lang w:val="en-US"/>
        </w:rPr>
        <w:t>qarın boşluğu</w:t>
      </w:r>
      <w:r w:rsidRPr="006D6E6D">
        <w:rPr>
          <w:rFonts w:ascii="Times New Roman" w:hAnsi="Times New Roman"/>
          <w:sz w:val="24"/>
          <w:szCs w:val="24"/>
          <w:lang w:val="en-US"/>
        </w:rPr>
        <w:t xml:space="preserve"> orqanlarının KT-si, </w:t>
      </w:r>
      <w:r w:rsidR="000B4FE2">
        <w:rPr>
          <w:rFonts w:ascii="Times New Roman" w:hAnsi="Times New Roman"/>
          <w:sz w:val="24"/>
          <w:szCs w:val="24"/>
          <w:lang w:val="en-US"/>
        </w:rPr>
        <w:t>qarın boşluğu</w:t>
      </w:r>
      <w:r w:rsidRPr="006D6E6D">
        <w:rPr>
          <w:rFonts w:ascii="Times New Roman" w:hAnsi="Times New Roman"/>
          <w:sz w:val="24"/>
          <w:szCs w:val="24"/>
          <w:lang w:val="en-US"/>
        </w:rPr>
        <w:t xml:space="preserve"> orqanlarının və bütün periferik və visseral limfa düyünləri qruplarının USM-i, sümüklərin ssintiqrafiyası;</w:t>
      </w:r>
    </w:p>
    <w:p w:rsidR="0039336D" w:rsidRPr="006D6E6D" w:rsidRDefault="0039336D" w:rsidP="0054014A">
      <w:pPr>
        <w:pStyle w:val="a8"/>
        <w:widowControl/>
        <w:numPr>
          <w:ilvl w:val="1"/>
          <w:numId w:val="88"/>
        </w:numPr>
        <w:tabs>
          <w:tab w:val="left" w:pos="142"/>
          <w:tab w:val="left" w:pos="305"/>
        </w:tabs>
        <w:spacing w:before="0" w:line="252" w:lineRule="auto"/>
        <w:ind w:left="567" w:hanging="283"/>
        <w:jc w:val="both"/>
        <w:rPr>
          <w:rFonts w:ascii="Times New Roman" w:hAnsi="Times New Roman"/>
          <w:sz w:val="24"/>
          <w:szCs w:val="24"/>
          <w:lang w:val="en-US"/>
        </w:rPr>
      </w:pPr>
      <w:r w:rsidRPr="006D6E6D">
        <w:rPr>
          <w:rFonts w:ascii="Times New Roman" w:hAnsi="Times New Roman"/>
          <w:sz w:val="24"/>
          <w:szCs w:val="24"/>
          <w:lang w:val="en-US"/>
        </w:rPr>
        <w:t>Bilateral qalça sümüyünün trepanobiopsiyası.</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en-US"/>
        </w:rPr>
        <w:t>Digər orqanların zədələnməsi şübhəsi olduqda müvafiq müa</w:t>
      </w:r>
      <w:r w:rsidR="006D6E6D" w:rsidRPr="006D6E6D">
        <w:rPr>
          <w:rFonts w:ascii="Times New Roman" w:eastAsia="Arial" w:hAnsi="Times New Roman"/>
          <w:sz w:val="24"/>
          <w:szCs w:val="24"/>
          <w:lang w:val="en-US"/>
        </w:rPr>
        <w:softHyphen/>
      </w:r>
      <w:r w:rsidRPr="004E0FB5">
        <w:rPr>
          <w:rFonts w:ascii="Times New Roman" w:eastAsia="Arial" w:hAnsi="Times New Roman"/>
          <w:sz w:val="24"/>
          <w:szCs w:val="24"/>
          <w:lang w:val="en-US"/>
        </w:rPr>
        <w:t>yinə metodlarının tətbiqi zəruri</w:t>
      </w:r>
      <w:r w:rsidRPr="004E0FB5">
        <w:rPr>
          <w:rFonts w:ascii="Times New Roman" w:eastAsia="Arial" w:hAnsi="Times New Roman"/>
          <w:sz w:val="24"/>
          <w:szCs w:val="24"/>
          <w:lang w:val="az-Latn-AZ"/>
        </w:rPr>
        <w:t xml:space="preserve"> hesab olunur.</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Son illərdə bu diaqnostik kompleksə müasir metabolik gö</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rün</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tüləmə metodu olan pozitron emission tomoqrafiya (PET) ilə əla</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və edilmişdir. Limfomaların mərhələsini müəyyən etmək və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nın effektivliyini qiymətləndirmək üçün 18F-ftor</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dezoksiqlükoza ilə PET-in tətbiqi, yuxarıda sadalanan struktur gö</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rün</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tüləmə diaqnostik metodları ilə müqayisədə bir sıra üstün</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lük</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rə malikdir. Hockin limfoması zamanı müalicədən əvvəl PET-in </w:t>
      </w:r>
      <w:r w:rsidRPr="006D6E6D">
        <w:rPr>
          <w:rFonts w:ascii="Times New Roman" w:eastAsia="Arial" w:hAnsi="Times New Roman"/>
          <w:spacing w:val="-2"/>
          <w:sz w:val="24"/>
          <w:szCs w:val="24"/>
          <w:lang w:val="az-Latn-AZ"/>
        </w:rPr>
        <w:t>informativliyi KT-dən əhəmiyyətli dərəcədə yüksəkdir. Hockin lim</w:t>
      </w:r>
      <w:r w:rsidR="006D6E6D" w:rsidRPr="006D6E6D">
        <w:rPr>
          <w:rFonts w:ascii="Times New Roman" w:eastAsia="Arial" w:hAnsi="Times New Roman"/>
          <w:spacing w:val="-2"/>
          <w:sz w:val="24"/>
          <w:szCs w:val="24"/>
          <w:lang w:val="az-Latn-AZ"/>
        </w:rPr>
        <w:softHyphen/>
      </w:r>
      <w:r w:rsidRPr="006D6E6D">
        <w:rPr>
          <w:rFonts w:ascii="Times New Roman" w:eastAsia="Arial" w:hAnsi="Times New Roman"/>
          <w:spacing w:val="-2"/>
          <w:sz w:val="24"/>
          <w:szCs w:val="24"/>
          <w:lang w:val="az-Latn-AZ"/>
        </w:rPr>
        <w:t>foması zamanı gələcək müalicə taktikasını müəyyən etmə</w:t>
      </w:r>
      <w:r w:rsidR="00743429" w:rsidRPr="006D6E6D">
        <w:rPr>
          <w:rFonts w:ascii="Times New Roman" w:eastAsia="Arial" w:hAnsi="Times New Roman"/>
          <w:spacing w:val="-2"/>
          <w:sz w:val="24"/>
          <w:szCs w:val="24"/>
          <w:lang w:val="az-Latn-AZ"/>
        </w:rPr>
        <w:t>k üçün 1-2 dövriyyə</w:t>
      </w:r>
      <w:r w:rsidR="005A7092" w:rsidRPr="006D6E6D">
        <w:rPr>
          <w:rFonts w:ascii="Times New Roman" w:eastAsia="Arial" w:hAnsi="Times New Roman"/>
          <w:spacing w:val="-2"/>
          <w:sz w:val="24"/>
          <w:szCs w:val="24"/>
          <w:lang w:val="az-Latn-AZ"/>
        </w:rPr>
        <w:t xml:space="preserve"> </w:t>
      </w:r>
      <w:r w:rsidRPr="006D6E6D">
        <w:rPr>
          <w:rFonts w:ascii="Times New Roman" w:eastAsia="Arial" w:hAnsi="Times New Roman"/>
          <w:spacing w:val="-2"/>
          <w:sz w:val="24"/>
          <w:szCs w:val="24"/>
          <w:lang w:val="az-Latn-AZ"/>
        </w:rPr>
        <w:t>poli</w:t>
      </w:r>
      <w:r w:rsidR="00E367DF">
        <w:rPr>
          <w:rFonts w:ascii="Times New Roman" w:eastAsia="Arial" w:hAnsi="Times New Roman"/>
          <w:spacing w:val="-2"/>
          <w:sz w:val="24"/>
          <w:szCs w:val="24"/>
          <w:lang w:val="az-Latn-AZ"/>
        </w:rPr>
        <w:t>kimyaterapiya</w:t>
      </w:r>
      <w:r w:rsidRPr="006D6E6D">
        <w:rPr>
          <w:rFonts w:ascii="Times New Roman" w:eastAsia="Arial" w:hAnsi="Times New Roman"/>
          <w:spacing w:val="-2"/>
          <w:sz w:val="24"/>
          <w:szCs w:val="24"/>
          <w:lang w:val="az-Latn-AZ"/>
        </w:rPr>
        <w:t>dan sonra PET-in tət</w:t>
      </w:r>
      <w:r w:rsidR="006D6E6D" w:rsidRPr="006D6E6D">
        <w:rPr>
          <w:rFonts w:ascii="Times New Roman" w:eastAsia="Arial" w:hAnsi="Times New Roman"/>
          <w:spacing w:val="-2"/>
          <w:sz w:val="24"/>
          <w:szCs w:val="24"/>
          <w:lang w:val="az-Latn-AZ"/>
        </w:rPr>
        <w:softHyphen/>
      </w:r>
      <w:r w:rsidRPr="006D6E6D">
        <w:rPr>
          <w:rFonts w:ascii="Times New Roman" w:eastAsia="Arial" w:hAnsi="Times New Roman"/>
          <w:spacing w:val="-2"/>
          <w:sz w:val="24"/>
          <w:szCs w:val="24"/>
          <w:lang w:val="az-Latn-AZ"/>
        </w:rPr>
        <w:t>bi</w:t>
      </w:r>
      <w:r w:rsidR="006D6E6D" w:rsidRPr="006D6E6D">
        <w:rPr>
          <w:rFonts w:ascii="Times New Roman" w:eastAsia="Arial" w:hAnsi="Times New Roman"/>
          <w:spacing w:val="-2"/>
          <w:sz w:val="24"/>
          <w:szCs w:val="24"/>
          <w:lang w:val="az-Latn-AZ"/>
        </w:rPr>
        <w:softHyphen/>
      </w:r>
      <w:r w:rsidRPr="006D6E6D">
        <w:rPr>
          <w:rFonts w:ascii="Times New Roman" w:eastAsia="Arial" w:hAnsi="Times New Roman"/>
          <w:spacing w:val="-2"/>
          <w:sz w:val="24"/>
          <w:szCs w:val="24"/>
          <w:lang w:val="az-Latn-AZ"/>
        </w:rPr>
        <w:t>qi</w:t>
      </w:r>
      <w:r w:rsidR="006D6E6D" w:rsidRPr="006D6E6D">
        <w:rPr>
          <w:rFonts w:ascii="Times New Roman" w:eastAsia="Arial" w:hAnsi="Times New Roman"/>
          <w:spacing w:val="-2"/>
          <w:sz w:val="24"/>
          <w:szCs w:val="24"/>
          <w:lang w:val="az-Latn-AZ"/>
        </w:rPr>
        <w:softHyphen/>
      </w:r>
      <w:r w:rsidRPr="006D6E6D">
        <w:rPr>
          <w:rFonts w:ascii="Times New Roman" w:eastAsia="Arial" w:hAnsi="Times New Roman"/>
          <w:spacing w:val="-2"/>
          <w:sz w:val="24"/>
          <w:szCs w:val="24"/>
          <w:lang w:val="az-Latn-AZ"/>
        </w:rPr>
        <w:t>nin əhə</w:t>
      </w:r>
      <w:r w:rsidR="006D6E6D" w:rsidRPr="006D6E6D">
        <w:rPr>
          <w:rFonts w:ascii="Times New Roman" w:eastAsia="Arial" w:hAnsi="Times New Roman"/>
          <w:spacing w:val="-2"/>
          <w:sz w:val="24"/>
          <w:szCs w:val="24"/>
          <w:lang w:val="az-Latn-AZ"/>
        </w:rPr>
        <w:softHyphen/>
      </w:r>
      <w:r w:rsidRPr="006D6E6D">
        <w:rPr>
          <w:rFonts w:ascii="Times New Roman" w:eastAsia="Arial" w:hAnsi="Times New Roman"/>
          <w:spacing w:val="-2"/>
          <w:sz w:val="24"/>
          <w:szCs w:val="24"/>
          <w:lang w:val="az-Latn-AZ"/>
        </w:rPr>
        <w:t>miy</w:t>
      </w:r>
      <w:r w:rsidR="006D6E6D" w:rsidRPr="006D6E6D">
        <w:rPr>
          <w:rFonts w:ascii="Times New Roman" w:eastAsia="Arial" w:hAnsi="Times New Roman"/>
          <w:spacing w:val="-2"/>
          <w:sz w:val="24"/>
          <w:szCs w:val="24"/>
          <w:lang w:val="az-Latn-AZ"/>
        </w:rPr>
        <w:softHyphen/>
      </w:r>
      <w:r w:rsidRPr="006D6E6D">
        <w:rPr>
          <w:rFonts w:ascii="Times New Roman" w:eastAsia="Arial" w:hAnsi="Times New Roman"/>
          <w:spacing w:val="-2"/>
          <w:sz w:val="24"/>
          <w:szCs w:val="24"/>
          <w:lang w:val="az-Latn-AZ"/>
        </w:rPr>
        <w:t>yətli proqnostik əhəmiyyəti sübut edilmişdir. Lakin unut</w:t>
      </w:r>
      <w:r w:rsidR="006D6E6D" w:rsidRPr="006D6E6D">
        <w:rPr>
          <w:rFonts w:ascii="Times New Roman" w:eastAsia="Arial" w:hAnsi="Times New Roman"/>
          <w:spacing w:val="-2"/>
          <w:sz w:val="24"/>
          <w:szCs w:val="24"/>
          <w:lang w:val="az-Latn-AZ"/>
        </w:rPr>
        <w:softHyphen/>
      </w:r>
      <w:r w:rsidRPr="006D6E6D">
        <w:rPr>
          <w:rFonts w:ascii="Times New Roman" w:eastAsia="Arial" w:hAnsi="Times New Roman"/>
          <w:spacing w:val="-2"/>
          <w:sz w:val="24"/>
          <w:szCs w:val="24"/>
          <w:lang w:val="az-Latn-AZ"/>
        </w:rPr>
        <w:t>mayaq ki, PET-in nəticəsinin mənfi olması rezidual xəstəliyi istis</w:t>
      </w:r>
      <w:r w:rsidR="006D6E6D" w:rsidRPr="006D6E6D">
        <w:rPr>
          <w:rFonts w:ascii="Times New Roman" w:eastAsia="Arial" w:hAnsi="Times New Roman"/>
          <w:spacing w:val="-2"/>
          <w:sz w:val="24"/>
          <w:szCs w:val="24"/>
          <w:lang w:val="az-Latn-AZ"/>
        </w:rPr>
        <w:softHyphen/>
      </w:r>
      <w:r w:rsidRPr="006D6E6D">
        <w:rPr>
          <w:rFonts w:ascii="Times New Roman" w:eastAsia="Arial" w:hAnsi="Times New Roman"/>
          <w:spacing w:val="-2"/>
          <w:sz w:val="24"/>
          <w:szCs w:val="24"/>
          <w:lang w:val="az-Latn-AZ"/>
        </w:rPr>
        <w:t>na etmir, nə</w:t>
      </w:r>
      <w:r w:rsidR="006D6E6D" w:rsidRPr="006D6E6D">
        <w:rPr>
          <w:rFonts w:ascii="Times New Roman" w:eastAsia="Arial" w:hAnsi="Times New Roman"/>
          <w:spacing w:val="-2"/>
          <w:sz w:val="24"/>
          <w:szCs w:val="24"/>
          <w:lang w:val="az-Latn-AZ"/>
        </w:rPr>
        <w:softHyphen/>
      </w:r>
      <w:r w:rsidRPr="006D6E6D">
        <w:rPr>
          <w:rFonts w:ascii="Times New Roman" w:eastAsia="Arial" w:hAnsi="Times New Roman"/>
          <w:spacing w:val="-2"/>
          <w:sz w:val="24"/>
          <w:szCs w:val="24"/>
          <w:lang w:val="az-Latn-AZ"/>
        </w:rPr>
        <w:t>ti</w:t>
      </w:r>
      <w:r w:rsidR="006D6E6D" w:rsidRPr="006D6E6D">
        <w:rPr>
          <w:rFonts w:ascii="Times New Roman" w:eastAsia="Arial" w:hAnsi="Times New Roman"/>
          <w:spacing w:val="-2"/>
          <w:sz w:val="24"/>
          <w:szCs w:val="24"/>
          <w:lang w:val="az-Latn-AZ"/>
        </w:rPr>
        <w:softHyphen/>
      </w:r>
      <w:r w:rsidRPr="006D6E6D">
        <w:rPr>
          <w:rFonts w:ascii="Times New Roman" w:eastAsia="Arial" w:hAnsi="Times New Roman"/>
          <w:spacing w:val="-2"/>
          <w:sz w:val="24"/>
          <w:szCs w:val="24"/>
          <w:lang w:val="az-Latn-AZ"/>
        </w:rPr>
        <w:t>cənin müsbət olması isə heç də hər zaman xəs</w:t>
      </w:r>
      <w:r w:rsidR="006D6E6D" w:rsidRPr="006D6E6D">
        <w:rPr>
          <w:rFonts w:ascii="Times New Roman" w:eastAsia="Arial" w:hAnsi="Times New Roman"/>
          <w:spacing w:val="-2"/>
          <w:sz w:val="24"/>
          <w:szCs w:val="24"/>
          <w:lang w:val="az-Latn-AZ"/>
        </w:rPr>
        <w:softHyphen/>
      </w:r>
      <w:r w:rsidRPr="006D6E6D">
        <w:rPr>
          <w:rFonts w:ascii="Times New Roman" w:eastAsia="Arial" w:hAnsi="Times New Roman"/>
          <w:spacing w:val="-2"/>
          <w:sz w:val="24"/>
          <w:szCs w:val="24"/>
          <w:lang w:val="az-Latn-AZ"/>
        </w:rPr>
        <w:t>tə</w:t>
      </w:r>
      <w:r w:rsidR="006D6E6D" w:rsidRPr="006D6E6D">
        <w:rPr>
          <w:rFonts w:ascii="Times New Roman" w:eastAsia="Arial" w:hAnsi="Times New Roman"/>
          <w:spacing w:val="-2"/>
          <w:sz w:val="24"/>
          <w:szCs w:val="24"/>
          <w:lang w:val="az-Latn-AZ"/>
        </w:rPr>
        <w:softHyphen/>
      </w:r>
      <w:r w:rsidRPr="006D6E6D">
        <w:rPr>
          <w:rFonts w:ascii="Times New Roman" w:eastAsia="Arial" w:hAnsi="Times New Roman"/>
          <w:spacing w:val="-2"/>
          <w:sz w:val="24"/>
          <w:szCs w:val="24"/>
          <w:lang w:val="az-Latn-AZ"/>
        </w:rPr>
        <w:t>liyin aktivliyini gös</w:t>
      </w:r>
      <w:r w:rsidR="006D6E6D" w:rsidRPr="006D6E6D">
        <w:rPr>
          <w:rFonts w:ascii="Times New Roman" w:eastAsia="Arial" w:hAnsi="Times New Roman"/>
          <w:spacing w:val="-2"/>
          <w:sz w:val="24"/>
          <w:szCs w:val="24"/>
          <w:lang w:val="az-Latn-AZ"/>
        </w:rPr>
        <w:softHyphen/>
      </w:r>
      <w:r w:rsidRPr="006D6E6D">
        <w:rPr>
          <w:rFonts w:ascii="Times New Roman" w:eastAsia="Arial" w:hAnsi="Times New Roman"/>
          <w:spacing w:val="-2"/>
          <w:sz w:val="24"/>
          <w:szCs w:val="24"/>
          <w:lang w:val="az-Latn-AZ"/>
        </w:rPr>
        <w:t>tərmir. PET müayinəsi poli</w:t>
      </w:r>
      <w:r w:rsidR="00E367DF">
        <w:rPr>
          <w:rFonts w:ascii="Times New Roman" w:eastAsia="Arial" w:hAnsi="Times New Roman"/>
          <w:spacing w:val="-2"/>
          <w:sz w:val="24"/>
          <w:szCs w:val="24"/>
          <w:lang w:val="az-Latn-AZ"/>
        </w:rPr>
        <w:t>kimyaterapiya</w:t>
      </w:r>
      <w:r w:rsidRPr="006D6E6D">
        <w:rPr>
          <w:rFonts w:ascii="Times New Roman" w:eastAsia="Arial" w:hAnsi="Times New Roman"/>
          <w:spacing w:val="-2"/>
          <w:sz w:val="24"/>
          <w:szCs w:val="24"/>
          <w:lang w:val="az-Latn-AZ"/>
        </w:rPr>
        <w:t>dan 3-4 həftə sonra, şüa terapiyasının bitməsindən isə 3 ay sonra aparılmalıdır.</w:t>
      </w:r>
    </w:p>
    <w:p w:rsidR="0039336D" w:rsidRPr="004E0FB5" w:rsidRDefault="0039336D"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Təsnifat</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Hockin limfomasının kliniki təsnifatı 1965-ci ildə Rayda ke</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çi</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rilən beynəlxalq simpoziumda qəbul edilmiş, 1971-ci ildə Ann-Arborda (Carbone) təşkil edilən tədbirdə isə ona dəyişiklik və əla</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vələr edilmişdir.</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Beynəlxalq kliniki təsnifata uyğun olaraq lim</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fo</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qra</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nu</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lo</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tozun 4 mərhələsi müəyyən edilir.</w:t>
      </w:r>
    </w:p>
    <w:p w:rsidR="0039336D" w:rsidRPr="004E0FB5" w:rsidRDefault="0039336D" w:rsidP="0054014A">
      <w:pPr>
        <w:numPr>
          <w:ilvl w:val="0"/>
          <w:numId w:val="16"/>
        </w:numPr>
        <w:tabs>
          <w:tab w:val="left" w:pos="142"/>
          <w:tab w:val="left" w:pos="305"/>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Mərhələ I </w:t>
      </w:r>
      <w:r w:rsidR="004079C8" w:rsidRPr="004079C8">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bir limfatik zonanın zədələnməsi və ya bir seq</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ment daxilində bir ekstralimfatik orqan və ya toxumanın lo</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kal</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laş</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mış zədələnməsi.</w:t>
      </w:r>
    </w:p>
    <w:p w:rsidR="0039336D" w:rsidRPr="004E0FB5" w:rsidRDefault="0039336D" w:rsidP="0054014A">
      <w:pPr>
        <w:numPr>
          <w:ilvl w:val="0"/>
          <w:numId w:val="16"/>
        </w:numPr>
        <w:tabs>
          <w:tab w:val="left" w:pos="142"/>
          <w:tab w:val="left" w:pos="305"/>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Mərhələ II </w:t>
      </w:r>
      <w:r w:rsidR="004079C8" w:rsidRPr="004079C8">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diafraqmanın bir tərəfində iki və ya daha çox lim</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fatik nahiyənin zədələnməsi və ya diafraqmanın eyni tərəfində digər limfatik nahiyələrin zədələnməsi ilə (və ya olmadan) bir eks</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tra</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limfatik orqan və ya toxumanın və onların regionar limfa dü</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yün</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lərinin lokallaşmış zədələnməsi (IIЕ).</w:t>
      </w:r>
    </w:p>
    <w:p w:rsidR="0039336D" w:rsidRPr="004E0FB5" w:rsidRDefault="0039336D" w:rsidP="0054014A">
      <w:pPr>
        <w:numPr>
          <w:ilvl w:val="0"/>
          <w:numId w:val="16"/>
        </w:numPr>
        <w:tabs>
          <w:tab w:val="left" w:pos="142"/>
          <w:tab w:val="left" w:pos="305"/>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Mərhələ</w:t>
      </w:r>
      <w:r w:rsidR="004079C8">
        <w:rPr>
          <w:rFonts w:ascii="Times New Roman" w:eastAsia="Arial" w:hAnsi="Times New Roman"/>
          <w:sz w:val="24"/>
          <w:szCs w:val="24"/>
          <w:lang w:val="az-Latn-AZ"/>
        </w:rPr>
        <w:t xml:space="preserve"> III </w:t>
      </w:r>
      <w:r w:rsidR="004079C8" w:rsidRPr="004079C8">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bir ekstralimfatik orqanın lokallaşmış zədə</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lən</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məsi (IIIE) və ya dalağın zədələnməsi (IIIS) ilə birlikdə diaf</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raq</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manın hər iki tərəfində limfa düyünlərinin və ya strukturların zə</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lənməsi ola bilər:</w:t>
      </w:r>
    </w:p>
    <w:p w:rsidR="0039336D" w:rsidRPr="006D6E6D" w:rsidRDefault="0039336D" w:rsidP="0054014A">
      <w:pPr>
        <w:pStyle w:val="a8"/>
        <w:widowControl/>
        <w:numPr>
          <w:ilvl w:val="0"/>
          <w:numId w:val="90"/>
        </w:numPr>
        <w:tabs>
          <w:tab w:val="left" w:pos="142"/>
          <w:tab w:val="left" w:pos="305"/>
        </w:tabs>
        <w:spacing w:before="0" w:line="252" w:lineRule="auto"/>
        <w:ind w:left="567" w:hanging="283"/>
        <w:jc w:val="both"/>
        <w:rPr>
          <w:rFonts w:ascii="Times New Roman" w:hAnsi="Times New Roman"/>
          <w:sz w:val="24"/>
          <w:szCs w:val="24"/>
          <w:lang w:val="az-Latn-AZ"/>
        </w:rPr>
      </w:pPr>
      <w:r w:rsidRPr="006D6E6D">
        <w:rPr>
          <w:rFonts w:ascii="Times New Roman" w:hAnsi="Times New Roman"/>
          <w:sz w:val="24"/>
          <w:szCs w:val="24"/>
          <w:lang w:val="az-Latn-AZ"/>
        </w:rPr>
        <w:t>dalaq, qapı və ya portal limfa düyünlərinin zədələnməsi ilə və ya olmadan;</w:t>
      </w:r>
    </w:p>
    <w:p w:rsidR="0039336D" w:rsidRPr="006D6E6D" w:rsidRDefault="0039336D" w:rsidP="0054014A">
      <w:pPr>
        <w:pStyle w:val="a8"/>
        <w:widowControl/>
        <w:numPr>
          <w:ilvl w:val="0"/>
          <w:numId w:val="90"/>
        </w:numPr>
        <w:tabs>
          <w:tab w:val="left" w:pos="142"/>
          <w:tab w:val="left" w:pos="305"/>
        </w:tabs>
        <w:spacing w:before="0" w:line="252" w:lineRule="auto"/>
        <w:ind w:left="567" w:hanging="283"/>
        <w:jc w:val="both"/>
        <w:rPr>
          <w:rFonts w:ascii="Times New Roman" w:hAnsi="Times New Roman"/>
          <w:sz w:val="24"/>
          <w:szCs w:val="24"/>
          <w:lang w:val="az-Latn-AZ"/>
        </w:rPr>
      </w:pPr>
      <w:r w:rsidRPr="006D6E6D">
        <w:rPr>
          <w:rFonts w:ascii="Times New Roman" w:hAnsi="Times New Roman"/>
          <w:sz w:val="24"/>
          <w:szCs w:val="24"/>
          <w:lang w:val="az-Latn-AZ"/>
        </w:rPr>
        <w:t>paraaortal, qalça və mezenterial limfa düyünlərinin III-2-zədələnməsi.</w:t>
      </w:r>
    </w:p>
    <w:p w:rsidR="0039336D" w:rsidRPr="004079C8" w:rsidRDefault="0039336D" w:rsidP="0054014A">
      <w:pPr>
        <w:numPr>
          <w:ilvl w:val="0"/>
          <w:numId w:val="16"/>
        </w:numPr>
        <w:tabs>
          <w:tab w:val="left" w:pos="142"/>
          <w:tab w:val="left" w:pos="305"/>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Mərhələ IV </w:t>
      </w:r>
      <w:r w:rsidR="004079C8" w:rsidRPr="004079C8">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limfa düyünlərinin zədələnməsi ilə və ya olma</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dan bir və ya bir neçə ekstralimfatik orqanın disseminasiya olunmuş (çoxfokuslu) zədələnməsi və ya uzaq limfa düyünlərinin zədələnməsi ilə ekstralimfatik orqanın lokallaşmış zədələnməsi. </w:t>
      </w:r>
      <w:r w:rsidRPr="004079C8">
        <w:rPr>
          <w:rFonts w:ascii="Times New Roman" w:eastAsia="Arial" w:hAnsi="Times New Roman"/>
          <w:sz w:val="24"/>
          <w:szCs w:val="24"/>
          <w:lang w:val="az-Latn-AZ"/>
        </w:rPr>
        <w:t xml:space="preserve">Qaraciyər və sümük iliyinin zədələnməsi </w:t>
      </w:r>
      <w:r w:rsidR="004079C8" w:rsidRPr="006D6E6D">
        <w:rPr>
          <w:rFonts w:ascii="Times New Roman" w:eastAsia="Arial" w:hAnsi="Times New Roman"/>
          <w:sz w:val="24"/>
          <w:szCs w:val="24"/>
          <w:lang w:val="az-Latn-AZ"/>
        </w:rPr>
        <w:t>–</w:t>
      </w:r>
      <w:r w:rsidRPr="004079C8">
        <w:rPr>
          <w:rFonts w:ascii="Times New Roman" w:eastAsia="Arial" w:hAnsi="Times New Roman"/>
          <w:sz w:val="24"/>
          <w:szCs w:val="24"/>
          <w:lang w:val="az-Latn-AZ"/>
        </w:rPr>
        <w:t xml:space="preserve"> həmişə IV mərhələdir.</w:t>
      </w:r>
    </w:p>
    <w:p w:rsidR="0039336D" w:rsidRPr="006D6E6D"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079C8">
        <w:rPr>
          <w:rFonts w:ascii="Times New Roman" w:eastAsia="Arial" w:hAnsi="Times New Roman"/>
          <w:sz w:val="24"/>
          <w:szCs w:val="24"/>
          <w:lang w:val="az-Latn-AZ"/>
        </w:rPr>
        <w:t xml:space="preserve">Limfa düyünlərinin massiv zədələnmələrini müəyyən etmək üçün mediastinal-torakal indeks </w:t>
      </w:r>
      <w:r w:rsidR="004079C8" w:rsidRPr="004079C8">
        <w:rPr>
          <w:rFonts w:ascii="Times New Roman" w:eastAsia="Arial" w:hAnsi="Times New Roman"/>
          <w:sz w:val="24"/>
          <w:szCs w:val="24"/>
          <w:lang w:val="az-Latn-AZ"/>
        </w:rPr>
        <w:t>–</w:t>
      </w:r>
      <w:r w:rsidRPr="004079C8">
        <w:rPr>
          <w:rFonts w:ascii="Times New Roman" w:eastAsia="Arial" w:hAnsi="Times New Roman"/>
          <w:sz w:val="24"/>
          <w:szCs w:val="24"/>
          <w:lang w:val="az-Latn-AZ"/>
        </w:rPr>
        <w:t xml:space="preserve"> divararalığı kölgəsinin mak</w:t>
      </w:r>
      <w:r w:rsidR="006D6E6D" w:rsidRPr="006D6E6D">
        <w:rPr>
          <w:rFonts w:ascii="Times New Roman" w:eastAsia="Arial" w:hAnsi="Times New Roman"/>
          <w:sz w:val="24"/>
          <w:szCs w:val="24"/>
          <w:lang w:val="az-Latn-AZ"/>
        </w:rPr>
        <w:softHyphen/>
      </w:r>
      <w:r w:rsidRPr="004079C8">
        <w:rPr>
          <w:rFonts w:ascii="Times New Roman" w:eastAsia="Arial" w:hAnsi="Times New Roman"/>
          <w:sz w:val="24"/>
          <w:szCs w:val="24"/>
          <w:lang w:val="az-Latn-AZ"/>
        </w:rPr>
        <w:t>si</w:t>
      </w:r>
      <w:r w:rsidR="006D6E6D" w:rsidRPr="006D6E6D">
        <w:rPr>
          <w:rFonts w:ascii="Times New Roman" w:eastAsia="Arial" w:hAnsi="Times New Roman"/>
          <w:sz w:val="24"/>
          <w:szCs w:val="24"/>
          <w:lang w:val="az-Latn-AZ"/>
        </w:rPr>
        <w:softHyphen/>
      </w:r>
      <w:r w:rsidRPr="004079C8">
        <w:rPr>
          <w:rFonts w:ascii="Times New Roman" w:eastAsia="Arial" w:hAnsi="Times New Roman"/>
          <w:sz w:val="24"/>
          <w:szCs w:val="24"/>
          <w:lang w:val="az-Latn-AZ"/>
        </w:rPr>
        <w:t>mum eninin ən geniş yerində döş qəfəsinin diametrinə nisbəti tət</w:t>
      </w:r>
      <w:r w:rsidR="006D6E6D" w:rsidRPr="006D6E6D">
        <w:rPr>
          <w:rFonts w:ascii="Times New Roman" w:eastAsia="Arial" w:hAnsi="Times New Roman"/>
          <w:sz w:val="24"/>
          <w:szCs w:val="24"/>
          <w:lang w:val="az-Latn-AZ"/>
        </w:rPr>
        <w:softHyphen/>
      </w:r>
      <w:r w:rsidRPr="004079C8">
        <w:rPr>
          <w:rFonts w:ascii="Times New Roman" w:eastAsia="Arial" w:hAnsi="Times New Roman"/>
          <w:sz w:val="24"/>
          <w:szCs w:val="24"/>
          <w:lang w:val="az-Latn-AZ"/>
        </w:rPr>
        <w:t xml:space="preserve">biq edilmişdir. </w:t>
      </w:r>
      <w:r w:rsidRPr="006D6E6D">
        <w:rPr>
          <w:rFonts w:ascii="Times New Roman" w:eastAsia="Arial" w:hAnsi="Times New Roman"/>
          <w:sz w:val="24"/>
          <w:szCs w:val="24"/>
          <w:lang w:val="az-Latn-AZ"/>
        </w:rPr>
        <w:t>Mediastinal-torakal indeksi &gt;1:3 olan və ya dia</w:t>
      </w:r>
      <w:r w:rsidR="006D6E6D" w:rsidRPr="006D6E6D">
        <w:rPr>
          <w:rFonts w:ascii="Times New Roman" w:eastAsia="Arial" w:hAnsi="Times New Roman"/>
          <w:sz w:val="24"/>
          <w:szCs w:val="24"/>
          <w:lang w:val="az-Latn-AZ"/>
        </w:rPr>
        <w:softHyphen/>
      </w:r>
      <w:r w:rsidRPr="006D6E6D">
        <w:rPr>
          <w:rFonts w:ascii="Times New Roman" w:eastAsia="Arial" w:hAnsi="Times New Roman"/>
          <w:sz w:val="24"/>
          <w:szCs w:val="24"/>
          <w:lang w:val="az-Latn-AZ"/>
        </w:rPr>
        <w:t>metri &gt;10 sm olan digər istənilən şiş kütlələri massiv mediastinal limfa düyünləri hesab edilir.</w:t>
      </w:r>
    </w:p>
    <w:p w:rsidR="0039336D" w:rsidRPr="003D0248"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İ</w:t>
      </w:r>
      <w:r w:rsidRPr="003D0248">
        <w:rPr>
          <w:rFonts w:ascii="Times New Roman" w:eastAsia="Arial" w:hAnsi="Times New Roman"/>
          <w:sz w:val="24"/>
          <w:szCs w:val="24"/>
          <w:lang w:val="az-Latn-AZ"/>
        </w:rPr>
        <w:t>ntoksikasiya simptomları (</w:t>
      </w:r>
      <w:r w:rsidRPr="004E0FB5">
        <w:rPr>
          <w:rFonts w:ascii="Times New Roman" w:eastAsia="Arial" w:hAnsi="Times New Roman"/>
          <w:sz w:val="24"/>
          <w:szCs w:val="24"/>
          <w:lang w:val="az-Latn-AZ"/>
        </w:rPr>
        <w:t>“</w:t>
      </w:r>
      <w:r w:rsidRPr="003D0248">
        <w:rPr>
          <w:rFonts w:ascii="Times New Roman" w:eastAsia="Arial" w:hAnsi="Times New Roman"/>
          <w:sz w:val="24"/>
          <w:szCs w:val="24"/>
          <w:lang w:val="az-Latn-AZ"/>
        </w:rPr>
        <w:t>B</w:t>
      </w:r>
      <w:r w:rsidRPr="004E0FB5">
        <w:rPr>
          <w:rFonts w:ascii="Times New Roman" w:eastAsia="Arial" w:hAnsi="Times New Roman"/>
          <w:sz w:val="24"/>
          <w:szCs w:val="24"/>
          <w:lang w:val="az-Latn-AZ"/>
        </w:rPr>
        <w:t>”</w:t>
      </w:r>
      <w:r w:rsidRPr="003D0248">
        <w:rPr>
          <w:rFonts w:ascii="Times New Roman" w:eastAsia="Arial" w:hAnsi="Times New Roman"/>
          <w:sz w:val="24"/>
          <w:szCs w:val="24"/>
          <w:lang w:val="az-Latn-AZ"/>
        </w:rPr>
        <w:t xml:space="preserve"> simvolu ilə) </w:t>
      </w:r>
      <w:r w:rsidRPr="004E0FB5">
        <w:rPr>
          <w:rFonts w:ascii="Times New Roman" w:eastAsia="Arial" w:hAnsi="Times New Roman"/>
          <w:sz w:val="24"/>
          <w:szCs w:val="24"/>
          <w:lang w:val="az-Latn-AZ"/>
        </w:rPr>
        <w:t>a</w:t>
      </w:r>
      <w:r w:rsidRPr="003D0248">
        <w:rPr>
          <w:rFonts w:ascii="Times New Roman" w:eastAsia="Arial" w:hAnsi="Times New Roman"/>
          <w:sz w:val="24"/>
          <w:szCs w:val="24"/>
          <w:lang w:val="az-Latn-AZ"/>
        </w:rPr>
        <w:t xml:space="preserve">yrıca </w:t>
      </w:r>
      <w:r w:rsidRPr="004E0FB5">
        <w:rPr>
          <w:rFonts w:ascii="Times New Roman" w:eastAsia="Arial" w:hAnsi="Times New Roman"/>
          <w:sz w:val="24"/>
          <w:szCs w:val="24"/>
          <w:lang w:val="az-Latn-AZ"/>
        </w:rPr>
        <w:t xml:space="preserve">olaraq </w:t>
      </w:r>
      <w:r w:rsidRPr="003D0248">
        <w:rPr>
          <w:rFonts w:ascii="Times New Roman" w:eastAsia="Arial" w:hAnsi="Times New Roman"/>
          <w:sz w:val="24"/>
          <w:szCs w:val="24"/>
          <w:lang w:val="az-Latn-AZ"/>
        </w:rPr>
        <w:t>qeyd edilir: gecə profuz tərləmə, iltihab prosesi əlamətləri olmadan ardıcıl ən azı 3 gün ərzində bədən temperaturu</w:t>
      </w:r>
      <w:r w:rsidRPr="004E0FB5">
        <w:rPr>
          <w:rFonts w:ascii="Times New Roman" w:eastAsia="Arial" w:hAnsi="Times New Roman"/>
          <w:sz w:val="24"/>
          <w:szCs w:val="24"/>
          <w:lang w:val="az-Latn-AZ"/>
        </w:rPr>
        <w:t>nun</w:t>
      </w:r>
      <w:r w:rsidRPr="003D0248">
        <w:rPr>
          <w:rFonts w:ascii="Times New Roman" w:eastAsia="Arial" w:hAnsi="Times New Roman"/>
          <w:sz w:val="24"/>
          <w:szCs w:val="24"/>
          <w:lang w:val="az-Latn-AZ"/>
        </w:rPr>
        <w:t xml:space="preserve"> &gt;38 °C</w:t>
      </w:r>
      <w:r w:rsidRPr="004E0FB5">
        <w:rPr>
          <w:rFonts w:ascii="Times New Roman" w:eastAsia="Arial" w:hAnsi="Times New Roman"/>
          <w:sz w:val="24"/>
          <w:szCs w:val="24"/>
          <w:lang w:val="az-Latn-AZ"/>
        </w:rPr>
        <w:t xml:space="preserve"> olması</w:t>
      </w:r>
      <w:r w:rsidRPr="003D0248">
        <w:rPr>
          <w:rFonts w:ascii="Times New Roman" w:eastAsia="Arial" w:hAnsi="Times New Roman"/>
          <w:sz w:val="24"/>
          <w:szCs w:val="24"/>
          <w:lang w:val="az-Latn-AZ"/>
        </w:rPr>
        <w:t>, son 6 ay ərzində bədən çəkisinin 10% azalması.</w:t>
      </w:r>
    </w:p>
    <w:p w:rsidR="0039336D" w:rsidRPr="003D0248"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3D0248">
        <w:rPr>
          <w:rFonts w:ascii="Times New Roman" w:eastAsia="Arial" w:hAnsi="Times New Roman"/>
          <w:sz w:val="24"/>
          <w:szCs w:val="24"/>
          <w:lang w:val="az-Latn-AZ"/>
        </w:rPr>
        <w:t>1970-80-ci illərin radikal şüa terapiyası və kombinə edilmiş kimyəvi-şüa müalicəsinin uzunmüddətli nəticələrinin təhlili gös</w:t>
      </w:r>
      <w:r w:rsidR="006D6E6D" w:rsidRPr="003D0248">
        <w:rPr>
          <w:rFonts w:ascii="Times New Roman" w:eastAsia="Arial" w:hAnsi="Times New Roman"/>
          <w:sz w:val="24"/>
          <w:szCs w:val="24"/>
          <w:lang w:val="az-Latn-AZ"/>
        </w:rPr>
        <w:softHyphen/>
      </w:r>
      <w:r w:rsidRPr="003D0248">
        <w:rPr>
          <w:rFonts w:ascii="Times New Roman" w:eastAsia="Arial" w:hAnsi="Times New Roman"/>
          <w:sz w:val="24"/>
          <w:szCs w:val="24"/>
          <w:lang w:val="az-Latn-AZ"/>
        </w:rPr>
        <w:t>tər</w:t>
      </w:r>
      <w:r w:rsidR="006D6E6D" w:rsidRPr="003D0248">
        <w:rPr>
          <w:rFonts w:ascii="Times New Roman" w:eastAsia="Arial" w:hAnsi="Times New Roman"/>
          <w:sz w:val="24"/>
          <w:szCs w:val="24"/>
          <w:lang w:val="az-Latn-AZ"/>
        </w:rPr>
        <w:softHyphen/>
      </w:r>
      <w:r w:rsidRPr="003D0248">
        <w:rPr>
          <w:rFonts w:ascii="Times New Roman" w:eastAsia="Arial" w:hAnsi="Times New Roman"/>
          <w:sz w:val="24"/>
          <w:szCs w:val="24"/>
          <w:lang w:val="az-Latn-AZ"/>
        </w:rPr>
        <w:t>di ki, limfoqranulomatozlu bütün xəstələr üçün, xəstəliyin mər</w:t>
      </w:r>
      <w:r w:rsidR="006D6E6D" w:rsidRPr="003D0248">
        <w:rPr>
          <w:rFonts w:ascii="Times New Roman" w:eastAsia="Arial" w:hAnsi="Times New Roman"/>
          <w:sz w:val="24"/>
          <w:szCs w:val="24"/>
          <w:lang w:val="az-Latn-AZ"/>
        </w:rPr>
        <w:softHyphen/>
      </w:r>
      <w:r w:rsidRPr="003D0248">
        <w:rPr>
          <w:rFonts w:ascii="Times New Roman" w:eastAsia="Arial" w:hAnsi="Times New Roman"/>
          <w:sz w:val="24"/>
          <w:szCs w:val="24"/>
          <w:lang w:val="az-Latn-AZ"/>
        </w:rPr>
        <w:t>hə</w:t>
      </w:r>
      <w:r w:rsidR="006D6E6D" w:rsidRPr="003D0248">
        <w:rPr>
          <w:rFonts w:ascii="Times New Roman" w:eastAsia="Arial" w:hAnsi="Times New Roman"/>
          <w:sz w:val="24"/>
          <w:szCs w:val="24"/>
          <w:lang w:val="az-Latn-AZ"/>
        </w:rPr>
        <w:softHyphen/>
      </w:r>
      <w:r w:rsidRPr="003D0248">
        <w:rPr>
          <w:rFonts w:ascii="Times New Roman" w:eastAsia="Arial" w:hAnsi="Times New Roman"/>
          <w:sz w:val="24"/>
          <w:szCs w:val="24"/>
          <w:lang w:val="az-Latn-AZ"/>
        </w:rPr>
        <w:t>lə</w:t>
      </w:r>
      <w:r w:rsidR="006D6E6D" w:rsidRPr="003D0248">
        <w:rPr>
          <w:rFonts w:ascii="Times New Roman" w:eastAsia="Arial" w:hAnsi="Times New Roman"/>
          <w:sz w:val="24"/>
          <w:szCs w:val="24"/>
          <w:lang w:val="az-Latn-AZ"/>
        </w:rPr>
        <w:softHyphen/>
      </w:r>
      <w:r w:rsidRPr="003D0248">
        <w:rPr>
          <w:rFonts w:ascii="Times New Roman" w:eastAsia="Arial" w:hAnsi="Times New Roman"/>
          <w:sz w:val="24"/>
          <w:szCs w:val="24"/>
          <w:lang w:val="az-Latn-AZ"/>
        </w:rPr>
        <w:t>si</w:t>
      </w:r>
      <w:r w:rsidRPr="004E0FB5">
        <w:rPr>
          <w:rFonts w:ascii="Times New Roman" w:eastAsia="Arial" w:hAnsi="Times New Roman"/>
          <w:sz w:val="24"/>
          <w:szCs w:val="24"/>
          <w:lang w:val="az-Latn-AZ"/>
        </w:rPr>
        <w:t>ndən</w:t>
      </w:r>
      <w:r w:rsidRPr="003D0248">
        <w:rPr>
          <w:rFonts w:ascii="Times New Roman" w:eastAsia="Arial" w:hAnsi="Times New Roman"/>
          <w:sz w:val="24"/>
          <w:szCs w:val="24"/>
          <w:lang w:val="az-Latn-AZ"/>
        </w:rPr>
        <w:t xml:space="preserve"> və intoksikasiya simptomlarından əlavə, proqnostik </w:t>
      </w:r>
      <w:r w:rsidRPr="004E0FB5">
        <w:rPr>
          <w:rFonts w:ascii="Times New Roman" w:eastAsia="Arial" w:hAnsi="Times New Roman"/>
          <w:sz w:val="24"/>
          <w:szCs w:val="24"/>
          <w:lang w:val="az-Latn-AZ"/>
        </w:rPr>
        <w:t>cəhət</w:t>
      </w:r>
      <w:r w:rsidR="006D6E6D" w:rsidRPr="003D0248">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dən </w:t>
      </w:r>
      <w:r w:rsidRPr="003D0248">
        <w:rPr>
          <w:rFonts w:ascii="Times New Roman" w:eastAsia="Arial" w:hAnsi="Times New Roman"/>
          <w:sz w:val="24"/>
          <w:szCs w:val="24"/>
          <w:lang w:val="az-Latn-AZ"/>
        </w:rPr>
        <w:t xml:space="preserve">aşağıdakı əhəmiyyətli </w:t>
      </w:r>
      <w:r w:rsidRPr="004E0FB5">
        <w:rPr>
          <w:rFonts w:ascii="Times New Roman" w:eastAsia="Arial" w:hAnsi="Times New Roman"/>
          <w:sz w:val="24"/>
          <w:szCs w:val="24"/>
          <w:lang w:val="az-Latn-AZ"/>
        </w:rPr>
        <w:t>amillər</w:t>
      </w:r>
      <w:r w:rsidRPr="003D0248">
        <w:rPr>
          <w:rFonts w:ascii="Times New Roman" w:eastAsia="Arial" w:hAnsi="Times New Roman"/>
          <w:sz w:val="24"/>
          <w:szCs w:val="24"/>
          <w:lang w:val="az-Latn-AZ"/>
        </w:rPr>
        <w:t xml:space="preserve"> var:</w:t>
      </w:r>
    </w:p>
    <w:p w:rsidR="0039336D" w:rsidRPr="003D0248" w:rsidRDefault="0039336D" w:rsidP="0054014A">
      <w:pPr>
        <w:pStyle w:val="a8"/>
        <w:widowControl/>
        <w:numPr>
          <w:ilvl w:val="0"/>
          <w:numId w:val="89"/>
        </w:numPr>
        <w:tabs>
          <w:tab w:val="left" w:pos="567"/>
        </w:tabs>
        <w:spacing w:before="0" w:line="252" w:lineRule="auto"/>
        <w:ind w:left="567" w:hanging="283"/>
        <w:jc w:val="both"/>
        <w:rPr>
          <w:rFonts w:ascii="Times New Roman" w:hAnsi="Times New Roman"/>
          <w:sz w:val="24"/>
          <w:szCs w:val="24"/>
          <w:lang w:val="az-Latn-AZ"/>
        </w:rPr>
      </w:pPr>
      <w:r w:rsidRPr="006D6E6D">
        <w:rPr>
          <w:rFonts w:ascii="Times New Roman" w:hAnsi="Times New Roman"/>
          <w:sz w:val="24"/>
          <w:szCs w:val="24"/>
          <w:lang w:val="az-Latn-AZ"/>
        </w:rPr>
        <w:t>divararalığının</w:t>
      </w:r>
      <w:r w:rsidRPr="003D0248">
        <w:rPr>
          <w:rFonts w:ascii="Times New Roman" w:hAnsi="Times New Roman"/>
          <w:sz w:val="24"/>
          <w:szCs w:val="24"/>
          <w:lang w:val="az-Latn-AZ"/>
        </w:rPr>
        <w:t xml:space="preserve"> massiv zədələnməsi (rentgenoqramlarda </w:t>
      </w:r>
      <w:r w:rsidRPr="006D6E6D">
        <w:rPr>
          <w:rFonts w:ascii="Times New Roman" w:hAnsi="Times New Roman"/>
          <w:sz w:val="24"/>
          <w:szCs w:val="24"/>
          <w:lang w:val="az-Latn-AZ"/>
        </w:rPr>
        <w:t>di</w:t>
      </w:r>
      <w:r w:rsidR="006D6E6D" w:rsidRPr="003D0248">
        <w:rPr>
          <w:rFonts w:ascii="Times New Roman" w:hAnsi="Times New Roman"/>
          <w:sz w:val="24"/>
          <w:szCs w:val="24"/>
          <w:lang w:val="az-Latn-AZ"/>
        </w:rPr>
        <w:softHyphen/>
      </w:r>
      <w:r w:rsidRPr="006D6E6D">
        <w:rPr>
          <w:rFonts w:ascii="Times New Roman" w:hAnsi="Times New Roman"/>
          <w:sz w:val="24"/>
          <w:szCs w:val="24"/>
          <w:lang w:val="az-Latn-AZ"/>
        </w:rPr>
        <w:t>var</w:t>
      </w:r>
      <w:r w:rsidR="006D6E6D" w:rsidRPr="003D0248">
        <w:rPr>
          <w:rFonts w:ascii="Times New Roman" w:hAnsi="Times New Roman"/>
          <w:sz w:val="24"/>
          <w:szCs w:val="24"/>
          <w:lang w:val="az-Latn-AZ"/>
        </w:rPr>
        <w:softHyphen/>
      </w:r>
      <w:r w:rsidRPr="006D6E6D">
        <w:rPr>
          <w:rFonts w:ascii="Times New Roman" w:hAnsi="Times New Roman"/>
          <w:sz w:val="24"/>
          <w:szCs w:val="24"/>
          <w:lang w:val="az-Latn-AZ"/>
        </w:rPr>
        <w:t>a</w:t>
      </w:r>
      <w:r w:rsidR="006D6E6D" w:rsidRPr="003D0248">
        <w:rPr>
          <w:rFonts w:ascii="Times New Roman" w:hAnsi="Times New Roman"/>
          <w:sz w:val="24"/>
          <w:szCs w:val="24"/>
          <w:lang w:val="az-Latn-AZ"/>
        </w:rPr>
        <w:softHyphen/>
      </w:r>
      <w:r w:rsidRPr="006D6E6D">
        <w:rPr>
          <w:rFonts w:ascii="Times New Roman" w:hAnsi="Times New Roman"/>
          <w:sz w:val="24"/>
          <w:szCs w:val="24"/>
          <w:lang w:val="az-Latn-AZ"/>
        </w:rPr>
        <w:t>ralığının</w:t>
      </w:r>
      <w:r w:rsidRPr="003D0248">
        <w:rPr>
          <w:rFonts w:ascii="Times New Roman" w:hAnsi="Times New Roman"/>
          <w:sz w:val="24"/>
          <w:szCs w:val="24"/>
          <w:lang w:val="az-Latn-AZ"/>
        </w:rPr>
        <w:t xml:space="preserve"> kölgəsinin böyümüş limfa düyünləri ilə döş qəf</w:t>
      </w:r>
      <w:r w:rsidR="006D6E6D" w:rsidRPr="003D0248">
        <w:rPr>
          <w:rFonts w:ascii="Times New Roman" w:hAnsi="Times New Roman"/>
          <w:sz w:val="24"/>
          <w:szCs w:val="24"/>
          <w:lang w:val="az-Latn-AZ"/>
        </w:rPr>
        <w:softHyphen/>
      </w:r>
      <w:r w:rsidRPr="003D0248">
        <w:rPr>
          <w:rFonts w:ascii="Times New Roman" w:hAnsi="Times New Roman"/>
          <w:sz w:val="24"/>
          <w:szCs w:val="24"/>
          <w:lang w:val="az-Latn-AZ"/>
        </w:rPr>
        <w:t>əs</w:t>
      </w:r>
      <w:r w:rsidR="006D6E6D" w:rsidRPr="003D0248">
        <w:rPr>
          <w:rFonts w:ascii="Times New Roman" w:hAnsi="Times New Roman"/>
          <w:sz w:val="24"/>
          <w:szCs w:val="24"/>
          <w:lang w:val="az-Latn-AZ"/>
        </w:rPr>
        <w:softHyphen/>
      </w:r>
      <w:r w:rsidRPr="003D0248">
        <w:rPr>
          <w:rFonts w:ascii="Times New Roman" w:hAnsi="Times New Roman"/>
          <w:sz w:val="24"/>
          <w:szCs w:val="24"/>
          <w:lang w:val="az-Latn-AZ"/>
        </w:rPr>
        <w:t>in</w:t>
      </w:r>
      <w:r w:rsidR="006D6E6D" w:rsidRPr="003D0248">
        <w:rPr>
          <w:rFonts w:ascii="Times New Roman" w:hAnsi="Times New Roman"/>
          <w:sz w:val="24"/>
          <w:szCs w:val="24"/>
          <w:lang w:val="az-Latn-AZ"/>
        </w:rPr>
        <w:softHyphen/>
      </w:r>
      <w:r w:rsidRPr="003D0248">
        <w:rPr>
          <w:rFonts w:ascii="Times New Roman" w:hAnsi="Times New Roman"/>
          <w:sz w:val="24"/>
          <w:szCs w:val="24"/>
          <w:lang w:val="az-Latn-AZ"/>
        </w:rPr>
        <w:t>in ən geniş yerində diametrinin &gt;1/3 qədər genişlən</w:t>
      </w:r>
      <w:r w:rsidR="006D6E6D" w:rsidRPr="003D0248">
        <w:rPr>
          <w:rFonts w:ascii="Times New Roman" w:hAnsi="Times New Roman"/>
          <w:sz w:val="24"/>
          <w:szCs w:val="24"/>
          <w:lang w:val="az-Latn-AZ"/>
        </w:rPr>
        <w:softHyphen/>
      </w:r>
      <w:r w:rsidRPr="003D0248">
        <w:rPr>
          <w:rFonts w:ascii="Times New Roman" w:hAnsi="Times New Roman"/>
          <w:sz w:val="24"/>
          <w:szCs w:val="24"/>
          <w:lang w:val="az-Latn-AZ"/>
        </w:rPr>
        <w:t xml:space="preserve">məsi </w:t>
      </w:r>
      <w:r w:rsidR="004079C8" w:rsidRPr="003D0248">
        <w:rPr>
          <w:rFonts w:ascii="Times New Roman" w:hAnsi="Times New Roman"/>
          <w:sz w:val="24"/>
          <w:szCs w:val="24"/>
          <w:lang w:val="az-Latn-AZ"/>
        </w:rPr>
        <w:t>–</w:t>
      </w:r>
      <w:r w:rsidRPr="003D0248">
        <w:rPr>
          <w:rFonts w:ascii="Times New Roman" w:hAnsi="Times New Roman"/>
          <w:sz w:val="24"/>
          <w:szCs w:val="24"/>
          <w:lang w:val="az-Latn-AZ"/>
        </w:rPr>
        <w:t xml:space="preserve"> mediastinal-torakal indeks &gt;1:3);</w:t>
      </w:r>
    </w:p>
    <w:p w:rsidR="0039336D" w:rsidRPr="003D0248" w:rsidRDefault="0039336D" w:rsidP="0054014A">
      <w:pPr>
        <w:pStyle w:val="a8"/>
        <w:widowControl/>
        <w:numPr>
          <w:ilvl w:val="0"/>
          <w:numId w:val="89"/>
        </w:numPr>
        <w:tabs>
          <w:tab w:val="left" w:pos="567"/>
        </w:tabs>
        <w:spacing w:before="0" w:line="252" w:lineRule="auto"/>
        <w:ind w:left="567" w:hanging="283"/>
        <w:jc w:val="both"/>
        <w:rPr>
          <w:rFonts w:ascii="Times New Roman" w:hAnsi="Times New Roman"/>
          <w:sz w:val="24"/>
          <w:szCs w:val="24"/>
          <w:lang w:val="az-Latn-AZ"/>
        </w:rPr>
      </w:pPr>
      <w:r w:rsidRPr="006D6E6D">
        <w:rPr>
          <w:rFonts w:ascii="Times New Roman" w:hAnsi="Times New Roman"/>
          <w:sz w:val="24"/>
          <w:szCs w:val="24"/>
          <w:lang w:val="az-Latn-AZ"/>
        </w:rPr>
        <w:t>“</w:t>
      </w:r>
      <w:r w:rsidRPr="003D0248">
        <w:rPr>
          <w:rFonts w:ascii="Times New Roman" w:hAnsi="Times New Roman"/>
          <w:sz w:val="24"/>
          <w:szCs w:val="24"/>
          <w:lang w:val="az-Latn-AZ"/>
        </w:rPr>
        <w:t>E</w:t>
      </w:r>
      <w:r w:rsidRPr="006D6E6D">
        <w:rPr>
          <w:rFonts w:ascii="Times New Roman" w:hAnsi="Times New Roman"/>
          <w:sz w:val="24"/>
          <w:szCs w:val="24"/>
          <w:lang w:val="az-Latn-AZ"/>
        </w:rPr>
        <w:t>”</w:t>
      </w:r>
      <w:r w:rsidRPr="003D0248">
        <w:rPr>
          <w:rFonts w:ascii="Times New Roman" w:hAnsi="Times New Roman"/>
          <w:sz w:val="24"/>
          <w:szCs w:val="24"/>
          <w:lang w:val="az-Latn-AZ"/>
        </w:rPr>
        <w:t xml:space="preserve"> simvolu ilə işarələnən mərhələ daxilində ekstranodal zədələnmə;</w:t>
      </w:r>
    </w:p>
    <w:p w:rsidR="0039336D" w:rsidRPr="003D0248" w:rsidRDefault="0039336D" w:rsidP="0054014A">
      <w:pPr>
        <w:pStyle w:val="a8"/>
        <w:widowControl/>
        <w:numPr>
          <w:ilvl w:val="0"/>
          <w:numId w:val="89"/>
        </w:numPr>
        <w:tabs>
          <w:tab w:val="left" w:pos="567"/>
        </w:tabs>
        <w:spacing w:before="0" w:line="252" w:lineRule="auto"/>
        <w:ind w:left="567" w:hanging="283"/>
        <w:jc w:val="both"/>
        <w:rPr>
          <w:rFonts w:ascii="Times New Roman" w:hAnsi="Times New Roman"/>
          <w:sz w:val="24"/>
          <w:szCs w:val="24"/>
          <w:lang w:val="az-Latn-AZ"/>
        </w:rPr>
      </w:pPr>
      <w:r w:rsidRPr="003D0248">
        <w:rPr>
          <w:rFonts w:ascii="Times New Roman" w:hAnsi="Times New Roman"/>
          <w:sz w:val="24"/>
          <w:szCs w:val="24"/>
          <w:lang w:val="az-Latn-AZ"/>
        </w:rPr>
        <w:t xml:space="preserve">üç və ya daha çox limfa düyünü </w:t>
      </w:r>
      <w:r w:rsidRPr="006D6E6D">
        <w:rPr>
          <w:rFonts w:ascii="Times New Roman" w:hAnsi="Times New Roman"/>
          <w:sz w:val="24"/>
          <w:szCs w:val="24"/>
          <w:lang w:val="az-Latn-AZ"/>
        </w:rPr>
        <w:t>nahiyəsinin</w:t>
      </w:r>
      <w:r w:rsidRPr="003D0248">
        <w:rPr>
          <w:rFonts w:ascii="Times New Roman" w:hAnsi="Times New Roman"/>
          <w:sz w:val="24"/>
          <w:szCs w:val="24"/>
          <w:lang w:val="az-Latn-AZ"/>
        </w:rPr>
        <w:t xml:space="preserve"> zədələnməsi;</w:t>
      </w:r>
    </w:p>
    <w:p w:rsidR="0039336D" w:rsidRPr="003D0248" w:rsidRDefault="0039336D" w:rsidP="0054014A">
      <w:pPr>
        <w:pStyle w:val="a8"/>
        <w:widowControl/>
        <w:numPr>
          <w:ilvl w:val="0"/>
          <w:numId w:val="89"/>
        </w:numPr>
        <w:tabs>
          <w:tab w:val="left" w:pos="567"/>
        </w:tabs>
        <w:spacing w:before="0" w:line="252" w:lineRule="auto"/>
        <w:ind w:left="567" w:hanging="283"/>
        <w:jc w:val="both"/>
        <w:rPr>
          <w:rFonts w:ascii="Times New Roman" w:hAnsi="Times New Roman"/>
          <w:sz w:val="24"/>
          <w:szCs w:val="24"/>
          <w:lang w:val="az-Latn-AZ"/>
        </w:rPr>
      </w:pPr>
      <w:r w:rsidRPr="003D0248">
        <w:rPr>
          <w:rFonts w:ascii="Times New Roman" w:hAnsi="Times New Roman"/>
          <w:sz w:val="24"/>
          <w:szCs w:val="24"/>
          <w:lang w:val="az-Latn-AZ"/>
        </w:rPr>
        <w:t>intoksikasiya simptomları olduqda EÇS&gt;30mm/saat (B mər</w:t>
      </w:r>
      <w:r w:rsidR="006D6E6D" w:rsidRPr="003D0248">
        <w:rPr>
          <w:rFonts w:ascii="Times New Roman" w:hAnsi="Times New Roman"/>
          <w:sz w:val="24"/>
          <w:szCs w:val="24"/>
          <w:lang w:val="az-Latn-AZ"/>
        </w:rPr>
        <w:softHyphen/>
      </w:r>
      <w:r w:rsidRPr="003D0248">
        <w:rPr>
          <w:rFonts w:ascii="Times New Roman" w:hAnsi="Times New Roman"/>
          <w:sz w:val="24"/>
          <w:szCs w:val="24"/>
          <w:lang w:val="az-Latn-AZ"/>
        </w:rPr>
        <w:t>hələsi) və intoksikasiya simptomları olmadıqda EÇS &gt;50 mm/saat (A mərhələsi).</w:t>
      </w:r>
    </w:p>
    <w:p w:rsidR="0039336D" w:rsidRPr="004E0FB5" w:rsidRDefault="0039336D"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Müalicə</w:t>
      </w:r>
    </w:p>
    <w:p w:rsidR="0039336D" w:rsidRPr="004079C8"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079C8">
        <w:rPr>
          <w:rFonts w:ascii="Times New Roman" w:eastAsia="Arial" w:hAnsi="Times New Roman"/>
          <w:sz w:val="24"/>
          <w:szCs w:val="24"/>
          <w:lang w:val="az-Latn-AZ"/>
        </w:rPr>
        <w:t>Hazırda kombinə edilmiş kimy</w:t>
      </w:r>
      <w:r w:rsidRPr="004E0FB5">
        <w:rPr>
          <w:rFonts w:ascii="Times New Roman" w:eastAsia="Arial" w:hAnsi="Times New Roman"/>
          <w:sz w:val="24"/>
          <w:szCs w:val="24"/>
          <w:lang w:val="az-Latn-AZ"/>
        </w:rPr>
        <w:t>əvi</w:t>
      </w:r>
      <w:r w:rsidRPr="004079C8">
        <w:rPr>
          <w:rFonts w:ascii="Times New Roman" w:eastAsia="Arial" w:hAnsi="Times New Roman"/>
          <w:sz w:val="24"/>
          <w:szCs w:val="24"/>
          <w:lang w:val="az-Latn-AZ"/>
        </w:rPr>
        <w:t xml:space="preserve">-şüa müalicəsi </w:t>
      </w:r>
      <w:r w:rsidR="004079C8" w:rsidRPr="004079C8">
        <w:rPr>
          <w:rFonts w:ascii="Times New Roman" w:eastAsia="Arial" w:hAnsi="Times New Roman"/>
          <w:sz w:val="24"/>
          <w:szCs w:val="24"/>
          <w:lang w:val="az-Latn-AZ"/>
        </w:rPr>
        <w:t>–</w:t>
      </w:r>
      <w:r w:rsidRPr="004079C8">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birincili</w:t>
      </w:r>
      <w:r w:rsidRPr="004079C8">
        <w:rPr>
          <w:rFonts w:ascii="Times New Roman" w:eastAsia="Arial" w:hAnsi="Times New Roman"/>
          <w:sz w:val="24"/>
          <w:szCs w:val="24"/>
          <w:lang w:val="az-Latn-AZ"/>
        </w:rPr>
        <w:t xml:space="preserve"> Ho</w:t>
      </w:r>
      <w:r w:rsidRPr="004E0FB5">
        <w:rPr>
          <w:rFonts w:ascii="Times New Roman" w:eastAsia="Arial" w:hAnsi="Times New Roman"/>
          <w:sz w:val="24"/>
          <w:szCs w:val="24"/>
          <w:lang w:val="az-Latn-AZ"/>
        </w:rPr>
        <w:t>c</w:t>
      </w:r>
      <w:r w:rsidRPr="004079C8">
        <w:rPr>
          <w:rFonts w:ascii="Times New Roman" w:eastAsia="Arial" w:hAnsi="Times New Roman"/>
          <w:sz w:val="24"/>
          <w:szCs w:val="24"/>
          <w:lang w:val="az-Latn-AZ"/>
        </w:rPr>
        <w:t>kin limfoması olan xəstələrdə bütün mərhələlərin əsas müalicə üsuludur.</w:t>
      </w:r>
    </w:p>
    <w:p w:rsidR="0039336D" w:rsidRPr="006D6E6D" w:rsidRDefault="0039336D" w:rsidP="003D0248">
      <w:pPr>
        <w:tabs>
          <w:tab w:val="left" w:pos="142"/>
        </w:tabs>
        <w:autoSpaceDE w:val="0"/>
        <w:autoSpaceDN w:val="0"/>
        <w:spacing w:after="0" w:line="252" w:lineRule="auto"/>
        <w:ind w:firstLine="567"/>
        <w:jc w:val="both"/>
        <w:rPr>
          <w:rFonts w:ascii="Times New Roman" w:eastAsia="Arial" w:hAnsi="Times New Roman"/>
          <w:spacing w:val="-2"/>
          <w:sz w:val="24"/>
          <w:szCs w:val="24"/>
          <w:lang w:val="az-Latn-AZ"/>
        </w:rPr>
      </w:pPr>
      <w:r w:rsidRPr="006D6E6D">
        <w:rPr>
          <w:rFonts w:ascii="Times New Roman" w:eastAsia="Arial" w:hAnsi="Times New Roman"/>
          <w:spacing w:val="-2"/>
          <w:sz w:val="24"/>
          <w:szCs w:val="24"/>
          <w:lang w:val="az-Latn-AZ"/>
        </w:rPr>
        <w:t>Müalicənin intensivliyinin seçimi şiş kütləsinin həcmindən, xəs</w:t>
      </w:r>
      <w:r w:rsidR="006D6E6D" w:rsidRPr="006D6E6D">
        <w:rPr>
          <w:rFonts w:ascii="Times New Roman" w:eastAsia="Arial" w:hAnsi="Times New Roman"/>
          <w:spacing w:val="-2"/>
          <w:sz w:val="24"/>
          <w:szCs w:val="24"/>
          <w:lang w:val="az-Latn-AZ"/>
        </w:rPr>
        <w:softHyphen/>
      </w:r>
      <w:r w:rsidRPr="006D6E6D">
        <w:rPr>
          <w:rFonts w:ascii="Times New Roman" w:eastAsia="Arial" w:hAnsi="Times New Roman"/>
          <w:spacing w:val="-2"/>
          <w:sz w:val="24"/>
          <w:szCs w:val="24"/>
          <w:lang w:val="az-Latn-AZ"/>
        </w:rPr>
        <w:t>təliyin mərhələsindən, intoksikasiya simptomlarının və risk amil</w:t>
      </w:r>
      <w:r w:rsidR="006D6E6D" w:rsidRPr="006D6E6D">
        <w:rPr>
          <w:rFonts w:ascii="Times New Roman" w:eastAsia="Arial" w:hAnsi="Times New Roman"/>
          <w:spacing w:val="-2"/>
          <w:sz w:val="24"/>
          <w:szCs w:val="24"/>
          <w:lang w:val="az-Latn-AZ"/>
        </w:rPr>
        <w:softHyphen/>
      </w:r>
      <w:r w:rsidRPr="006D6E6D">
        <w:rPr>
          <w:rFonts w:ascii="Times New Roman" w:eastAsia="Arial" w:hAnsi="Times New Roman"/>
          <w:spacing w:val="-2"/>
          <w:sz w:val="24"/>
          <w:szCs w:val="24"/>
          <w:lang w:val="az-Latn-AZ"/>
        </w:rPr>
        <w:t>lərinin mövcudluğundan asılı olaraq aparılır. Xəstələr 3 proq</w:t>
      </w:r>
      <w:r w:rsidR="006D6E6D" w:rsidRPr="006D6E6D">
        <w:rPr>
          <w:rFonts w:ascii="Times New Roman" w:eastAsia="Arial" w:hAnsi="Times New Roman"/>
          <w:spacing w:val="-2"/>
          <w:sz w:val="24"/>
          <w:szCs w:val="24"/>
          <w:lang w:val="az-Latn-AZ"/>
        </w:rPr>
        <w:softHyphen/>
      </w:r>
      <w:r w:rsidRPr="006D6E6D">
        <w:rPr>
          <w:rFonts w:ascii="Times New Roman" w:eastAsia="Arial" w:hAnsi="Times New Roman"/>
          <w:spacing w:val="-2"/>
          <w:sz w:val="24"/>
          <w:szCs w:val="24"/>
          <w:lang w:val="az-Latn-AZ"/>
        </w:rPr>
        <w:t>nos</w:t>
      </w:r>
      <w:r w:rsidR="006D6E6D" w:rsidRPr="006D6E6D">
        <w:rPr>
          <w:rFonts w:ascii="Times New Roman" w:eastAsia="Arial" w:hAnsi="Times New Roman"/>
          <w:spacing w:val="-2"/>
          <w:sz w:val="24"/>
          <w:szCs w:val="24"/>
          <w:lang w:val="az-Latn-AZ"/>
        </w:rPr>
        <w:softHyphen/>
      </w:r>
      <w:r w:rsidRPr="006D6E6D">
        <w:rPr>
          <w:rFonts w:ascii="Times New Roman" w:eastAsia="Arial" w:hAnsi="Times New Roman"/>
          <w:spacing w:val="-2"/>
          <w:sz w:val="24"/>
          <w:szCs w:val="24"/>
          <w:lang w:val="az-Latn-AZ"/>
        </w:rPr>
        <w:t>tik qrupa (əlverişli, aralıq (keçid) və əlverişsiz proqnozlu) bölü</w:t>
      </w:r>
      <w:r w:rsidR="006D6E6D" w:rsidRPr="006D6E6D">
        <w:rPr>
          <w:rFonts w:ascii="Times New Roman" w:eastAsia="Arial" w:hAnsi="Times New Roman"/>
          <w:spacing w:val="-2"/>
          <w:sz w:val="24"/>
          <w:szCs w:val="24"/>
          <w:lang w:val="az-Latn-AZ"/>
        </w:rPr>
        <w:softHyphen/>
      </w:r>
      <w:r w:rsidRPr="006D6E6D">
        <w:rPr>
          <w:rFonts w:ascii="Times New Roman" w:eastAsia="Arial" w:hAnsi="Times New Roman"/>
          <w:spacing w:val="-2"/>
          <w:sz w:val="24"/>
          <w:szCs w:val="24"/>
          <w:lang w:val="az-Latn-AZ"/>
        </w:rPr>
        <w:t>nür.</w:t>
      </w:r>
    </w:p>
    <w:p w:rsidR="0039336D" w:rsidRPr="006D6E6D"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6D6E6D">
        <w:rPr>
          <w:rFonts w:ascii="Times New Roman" w:eastAsia="Arial" w:hAnsi="Times New Roman"/>
          <w:sz w:val="24"/>
          <w:szCs w:val="24"/>
          <w:lang w:val="az-Latn-AZ"/>
        </w:rPr>
        <w:t>Əlverişli proqnoz</w:t>
      </w:r>
      <w:r w:rsidRPr="004E0FB5">
        <w:rPr>
          <w:rFonts w:ascii="Times New Roman" w:eastAsia="Arial" w:hAnsi="Times New Roman"/>
          <w:sz w:val="24"/>
          <w:szCs w:val="24"/>
          <w:lang w:val="az-Latn-AZ"/>
        </w:rPr>
        <w:t>a malik</w:t>
      </w:r>
      <w:r w:rsidRPr="006D6E6D">
        <w:rPr>
          <w:rFonts w:ascii="Times New Roman" w:eastAsia="Arial" w:hAnsi="Times New Roman"/>
          <w:sz w:val="24"/>
          <w:szCs w:val="24"/>
          <w:lang w:val="az-Latn-AZ"/>
        </w:rPr>
        <w:t xml:space="preserve"> xəstələr qrupu azsaylıdır və mini</w:t>
      </w:r>
      <w:r w:rsidR="006D6E6D" w:rsidRPr="006D6E6D">
        <w:rPr>
          <w:rFonts w:ascii="Times New Roman" w:eastAsia="Arial" w:hAnsi="Times New Roman"/>
          <w:sz w:val="24"/>
          <w:szCs w:val="24"/>
          <w:lang w:val="az-Latn-AZ"/>
        </w:rPr>
        <w:softHyphen/>
      </w:r>
      <w:r w:rsidRPr="006D6E6D">
        <w:rPr>
          <w:rFonts w:ascii="Times New Roman" w:eastAsia="Arial" w:hAnsi="Times New Roman"/>
          <w:sz w:val="24"/>
          <w:szCs w:val="24"/>
          <w:lang w:val="az-Latn-AZ"/>
        </w:rPr>
        <w:t xml:space="preserve">mal </w:t>
      </w:r>
      <w:r w:rsidR="00E367DF">
        <w:rPr>
          <w:rFonts w:ascii="Times New Roman" w:eastAsia="Arial" w:hAnsi="Times New Roman"/>
          <w:sz w:val="24"/>
          <w:szCs w:val="24"/>
          <w:lang w:val="az-Latn-AZ"/>
        </w:rPr>
        <w:t>kimyaterapiya</w:t>
      </w:r>
      <w:r w:rsidRPr="006D6E6D">
        <w:rPr>
          <w:rFonts w:ascii="Times New Roman" w:eastAsia="Arial" w:hAnsi="Times New Roman"/>
          <w:sz w:val="24"/>
          <w:szCs w:val="24"/>
          <w:lang w:val="az-Latn-AZ"/>
        </w:rPr>
        <w:t xml:space="preserve"> müdaxilə</w:t>
      </w:r>
      <w:r w:rsidRPr="004E0FB5">
        <w:rPr>
          <w:rFonts w:ascii="Times New Roman" w:eastAsia="Arial" w:hAnsi="Times New Roman"/>
          <w:sz w:val="24"/>
          <w:szCs w:val="24"/>
          <w:lang w:val="az-Latn-AZ"/>
        </w:rPr>
        <w:t>si</w:t>
      </w:r>
      <w:r w:rsidRPr="006D6E6D">
        <w:rPr>
          <w:rFonts w:ascii="Times New Roman" w:eastAsia="Arial" w:hAnsi="Times New Roman"/>
          <w:sz w:val="24"/>
          <w:szCs w:val="24"/>
          <w:lang w:val="az-Latn-AZ"/>
        </w:rPr>
        <w:t xml:space="preserve"> tələb edir. Bu qrup üçün kombinə edil</w:t>
      </w:r>
      <w:r w:rsidR="006D6E6D" w:rsidRPr="006D6E6D">
        <w:rPr>
          <w:rFonts w:ascii="Times New Roman" w:eastAsia="Arial" w:hAnsi="Times New Roman"/>
          <w:sz w:val="24"/>
          <w:szCs w:val="24"/>
          <w:lang w:val="az-Latn-AZ"/>
        </w:rPr>
        <w:softHyphen/>
      </w:r>
      <w:r w:rsidRPr="006D6E6D">
        <w:rPr>
          <w:rFonts w:ascii="Times New Roman" w:eastAsia="Arial" w:hAnsi="Times New Roman"/>
          <w:sz w:val="24"/>
          <w:szCs w:val="24"/>
          <w:lang w:val="az-Latn-AZ"/>
        </w:rPr>
        <w:t>miş kimy</w:t>
      </w:r>
      <w:r w:rsidRPr="004E0FB5">
        <w:rPr>
          <w:rFonts w:ascii="Times New Roman" w:eastAsia="Arial" w:hAnsi="Times New Roman"/>
          <w:sz w:val="24"/>
          <w:szCs w:val="24"/>
          <w:lang w:val="az-Latn-AZ"/>
        </w:rPr>
        <w:t>əvi</w:t>
      </w:r>
      <w:r w:rsidRPr="006D6E6D">
        <w:rPr>
          <w:rFonts w:ascii="Times New Roman" w:eastAsia="Arial" w:hAnsi="Times New Roman"/>
          <w:sz w:val="24"/>
          <w:szCs w:val="24"/>
          <w:lang w:val="az-Latn-AZ"/>
        </w:rPr>
        <w:t xml:space="preserve">-şüa müalicəsinin üstünlüyü </w:t>
      </w:r>
      <w:r w:rsidRPr="004E0FB5">
        <w:rPr>
          <w:rFonts w:ascii="Times New Roman" w:eastAsia="Arial" w:hAnsi="Times New Roman"/>
          <w:sz w:val="24"/>
          <w:szCs w:val="24"/>
          <w:lang w:val="az-Latn-AZ"/>
        </w:rPr>
        <w:t>göstərilmişdir</w:t>
      </w:r>
      <w:r w:rsidRPr="006D6E6D">
        <w:rPr>
          <w:rFonts w:ascii="Times New Roman" w:eastAsia="Arial" w:hAnsi="Times New Roman"/>
          <w:sz w:val="24"/>
          <w:szCs w:val="24"/>
          <w:lang w:val="az-Latn-AZ"/>
        </w:rPr>
        <w:t>, ABVD sxe</w:t>
      </w:r>
      <w:r w:rsidR="006D6E6D" w:rsidRPr="006D6E6D">
        <w:rPr>
          <w:rFonts w:ascii="Times New Roman" w:eastAsia="Arial" w:hAnsi="Times New Roman"/>
          <w:sz w:val="24"/>
          <w:szCs w:val="24"/>
          <w:lang w:val="az-Latn-AZ"/>
        </w:rPr>
        <w:softHyphen/>
      </w:r>
      <w:r w:rsidRPr="006D6E6D">
        <w:rPr>
          <w:rFonts w:ascii="Times New Roman" w:eastAsia="Arial" w:hAnsi="Times New Roman"/>
          <w:sz w:val="24"/>
          <w:szCs w:val="24"/>
          <w:lang w:val="az-Latn-AZ"/>
        </w:rPr>
        <w:t>mi ilkin xəstələrin müalicəsi üçün prioritet kimi tanınmışdır. Müa</w:t>
      </w:r>
      <w:r w:rsidR="006D6E6D" w:rsidRPr="006D6E6D">
        <w:rPr>
          <w:rFonts w:ascii="Times New Roman" w:eastAsia="Arial" w:hAnsi="Times New Roman"/>
          <w:sz w:val="24"/>
          <w:szCs w:val="24"/>
          <w:lang w:val="az-Latn-AZ"/>
        </w:rPr>
        <w:softHyphen/>
      </w:r>
      <w:r w:rsidRPr="006D6E6D">
        <w:rPr>
          <w:rFonts w:ascii="Times New Roman" w:eastAsia="Arial" w:hAnsi="Times New Roman"/>
          <w:sz w:val="24"/>
          <w:szCs w:val="24"/>
          <w:lang w:val="az-Latn-AZ"/>
        </w:rPr>
        <w:t>licə proqramı ABVD sxemi üzrə 2-4 poli</w:t>
      </w:r>
      <w:r w:rsidR="00E367DF">
        <w:rPr>
          <w:rFonts w:ascii="Times New Roman" w:eastAsia="Arial" w:hAnsi="Times New Roman"/>
          <w:sz w:val="24"/>
          <w:szCs w:val="24"/>
          <w:lang w:val="az-Latn-AZ"/>
        </w:rPr>
        <w:t>kimyaterapiya</w:t>
      </w:r>
      <w:r w:rsidRPr="006D6E6D">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sik</w:t>
      </w:r>
      <w:r w:rsidR="006D6E6D" w:rsidRPr="006D6E6D">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lini</w:t>
      </w:r>
      <w:r w:rsidRPr="006D6E6D">
        <w:rPr>
          <w:rFonts w:ascii="Times New Roman" w:eastAsia="Arial" w:hAnsi="Times New Roman"/>
          <w:sz w:val="24"/>
          <w:szCs w:val="24"/>
          <w:lang w:val="az-Latn-AZ"/>
        </w:rPr>
        <w:t xml:space="preserve"> + ilkin zədələnmə zonalarının 30-36 </w:t>
      </w:r>
      <w:r w:rsidRPr="004E0FB5">
        <w:rPr>
          <w:rFonts w:ascii="Times New Roman" w:eastAsia="Arial" w:hAnsi="Times New Roman"/>
          <w:sz w:val="24"/>
          <w:szCs w:val="24"/>
          <w:lang w:val="az-Latn-AZ"/>
        </w:rPr>
        <w:t>qram SOD ilə</w:t>
      </w:r>
      <w:r w:rsidRPr="006D6E6D">
        <w:rPr>
          <w:rFonts w:ascii="Times New Roman" w:eastAsia="Arial" w:hAnsi="Times New Roman"/>
          <w:sz w:val="24"/>
          <w:szCs w:val="24"/>
          <w:lang w:val="az-Latn-AZ"/>
        </w:rPr>
        <w:t xml:space="preserve"> şüalan</w:t>
      </w:r>
      <w:r w:rsidR="006D6E6D" w:rsidRPr="006D6E6D">
        <w:rPr>
          <w:rFonts w:ascii="Times New Roman" w:eastAsia="Arial" w:hAnsi="Times New Roman"/>
          <w:sz w:val="24"/>
          <w:szCs w:val="24"/>
          <w:lang w:val="az-Latn-AZ"/>
        </w:rPr>
        <w:softHyphen/>
      </w:r>
      <w:r w:rsidRPr="006D6E6D">
        <w:rPr>
          <w:rFonts w:ascii="Times New Roman" w:eastAsia="Arial" w:hAnsi="Times New Roman"/>
          <w:sz w:val="24"/>
          <w:szCs w:val="24"/>
          <w:lang w:val="az-Latn-AZ"/>
        </w:rPr>
        <w:t>dırıl</w:t>
      </w:r>
      <w:r w:rsidR="006D6E6D" w:rsidRPr="006D6E6D">
        <w:rPr>
          <w:rFonts w:ascii="Times New Roman" w:eastAsia="Arial" w:hAnsi="Times New Roman"/>
          <w:sz w:val="24"/>
          <w:szCs w:val="24"/>
          <w:lang w:val="az-Latn-AZ"/>
        </w:rPr>
        <w:softHyphen/>
      </w:r>
      <w:r w:rsidRPr="006D6E6D">
        <w:rPr>
          <w:rFonts w:ascii="Times New Roman" w:eastAsia="Arial" w:hAnsi="Times New Roman"/>
          <w:sz w:val="24"/>
          <w:szCs w:val="24"/>
          <w:lang w:val="az-Latn-AZ"/>
        </w:rPr>
        <w:t>masını əhatə edir.</w:t>
      </w:r>
    </w:p>
    <w:p w:rsidR="0039336D" w:rsidRPr="006D6E6D"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Aralıq</w:t>
      </w:r>
      <w:r w:rsidRPr="006D6E6D">
        <w:rPr>
          <w:rFonts w:ascii="Times New Roman" w:eastAsia="Arial" w:hAnsi="Times New Roman"/>
          <w:sz w:val="24"/>
          <w:szCs w:val="24"/>
          <w:lang w:val="az-Latn-AZ"/>
        </w:rPr>
        <w:t xml:space="preserve"> proqnoz</w:t>
      </w:r>
      <w:r w:rsidRPr="004E0FB5">
        <w:rPr>
          <w:rFonts w:ascii="Times New Roman" w:eastAsia="Arial" w:hAnsi="Times New Roman"/>
          <w:sz w:val="24"/>
          <w:szCs w:val="24"/>
          <w:lang w:val="az-Latn-AZ"/>
        </w:rPr>
        <w:t>a malik</w:t>
      </w:r>
      <w:r w:rsidRPr="006D6E6D">
        <w:rPr>
          <w:rFonts w:ascii="Times New Roman" w:eastAsia="Arial" w:hAnsi="Times New Roman"/>
          <w:sz w:val="24"/>
          <w:szCs w:val="24"/>
          <w:lang w:val="az-Latn-AZ"/>
        </w:rPr>
        <w:t xml:space="preserve"> xəstələr qrupu üçün tövsiyə olunan müa</w:t>
      </w:r>
      <w:r w:rsidR="006D6E6D" w:rsidRPr="006D6E6D">
        <w:rPr>
          <w:rFonts w:ascii="Times New Roman" w:eastAsia="Arial" w:hAnsi="Times New Roman"/>
          <w:sz w:val="24"/>
          <w:szCs w:val="24"/>
          <w:lang w:val="az-Latn-AZ"/>
        </w:rPr>
        <w:softHyphen/>
      </w:r>
      <w:r w:rsidRPr="006D6E6D">
        <w:rPr>
          <w:rFonts w:ascii="Times New Roman" w:eastAsia="Arial" w:hAnsi="Times New Roman"/>
          <w:sz w:val="24"/>
          <w:szCs w:val="24"/>
          <w:lang w:val="az-Latn-AZ"/>
        </w:rPr>
        <w:t>licə həcmi ABVD sxemi üzrə 4-6 poli</w:t>
      </w:r>
      <w:r w:rsidR="00E367DF">
        <w:rPr>
          <w:rFonts w:ascii="Times New Roman" w:eastAsia="Arial" w:hAnsi="Times New Roman"/>
          <w:sz w:val="24"/>
          <w:szCs w:val="24"/>
          <w:lang w:val="az-Latn-AZ"/>
        </w:rPr>
        <w:t>kimyaterapiya</w:t>
      </w:r>
      <w:r w:rsidRPr="006D6E6D">
        <w:rPr>
          <w:rFonts w:ascii="Times New Roman" w:eastAsia="Arial" w:hAnsi="Times New Roman"/>
          <w:sz w:val="24"/>
          <w:szCs w:val="24"/>
          <w:lang w:val="az-Latn-AZ"/>
        </w:rPr>
        <w:t xml:space="preserve"> </w:t>
      </w:r>
      <w:r w:rsidR="00067D10" w:rsidRPr="004E0FB5">
        <w:rPr>
          <w:rFonts w:ascii="Times New Roman" w:eastAsia="Arial" w:hAnsi="Times New Roman"/>
          <w:sz w:val="24"/>
          <w:szCs w:val="24"/>
          <w:lang w:val="az-Latn-AZ"/>
        </w:rPr>
        <w:t>döv</w:t>
      </w:r>
      <w:r w:rsidR="006D6E6D" w:rsidRPr="006D6E6D">
        <w:rPr>
          <w:rFonts w:ascii="Times New Roman" w:eastAsia="Arial" w:hAnsi="Times New Roman"/>
          <w:sz w:val="24"/>
          <w:szCs w:val="24"/>
          <w:lang w:val="az-Latn-AZ"/>
        </w:rPr>
        <w:softHyphen/>
      </w:r>
      <w:r w:rsidR="00067D10" w:rsidRPr="004E0FB5">
        <w:rPr>
          <w:rFonts w:ascii="Times New Roman" w:eastAsia="Arial" w:hAnsi="Times New Roman"/>
          <w:sz w:val="24"/>
          <w:szCs w:val="24"/>
          <w:lang w:val="az-Latn-AZ"/>
        </w:rPr>
        <w:t>riy</w:t>
      </w:r>
      <w:r w:rsidR="006D6E6D" w:rsidRPr="006D6E6D">
        <w:rPr>
          <w:rFonts w:ascii="Times New Roman" w:eastAsia="Arial" w:hAnsi="Times New Roman"/>
          <w:sz w:val="24"/>
          <w:szCs w:val="24"/>
          <w:lang w:val="az-Latn-AZ"/>
        </w:rPr>
        <w:softHyphen/>
      </w:r>
      <w:r w:rsidR="00067D10" w:rsidRPr="004E0FB5">
        <w:rPr>
          <w:rFonts w:ascii="Times New Roman" w:eastAsia="Arial" w:hAnsi="Times New Roman"/>
          <w:sz w:val="24"/>
          <w:szCs w:val="24"/>
          <w:lang w:val="az-Latn-AZ"/>
        </w:rPr>
        <w:t>yəsi</w:t>
      </w:r>
      <w:r w:rsidRPr="006D6E6D">
        <w:rPr>
          <w:rFonts w:ascii="Times New Roman" w:eastAsia="Arial" w:hAnsi="Times New Roman"/>
          <w:sz w:val="24"/>
          <w:szCs w:val="24"/>
          <w:lang w:val="az-Latn-AZ"/>
        </w:rPr>
        <w:t xml:space="preserve"> və ilkin zədələnmə zonalarının 36 </w:t>
      </w:r>
      <w:r w:rsidRPr="004E0FB5">
        <w:rPr>
          <w:rFonts w:ascii="Times New Roman" w:eastAsia="Arial" w:hAnsi="Times New Roman"/>
          <w:sz w:val="24"/>
          <w:szCs w:val="24"/>
          <w:lang w:val="az-Latn-AZ"/>
        </w:rPr>
        <w:t xml:space="preserve">qramı </w:t>
      </w:r>
      <w:r w:rsidRPr="006D6E6D">
        <w:rPr>
          <w:rFonts w:ascii="Times New Roman" w:eastAsia="Arial" w:hAnsi="Times New Roman"/>
          <w:sz w:val="24"/>
          <w:szCs w:val="24"/>
          <w:lang w:val="az-Latn-AZ"/>
        </w:rPr>
        <w:t xml:space="preserve">aşmayan </w:t>
      </w:r>
      <w:r w:rsidRPr="004E0FB5">
        <w:rPr>
          <w:rFonts w:ascii="Times New Roman" w:eastAsia="Arial" w:hAnsi="Times New Roman"/>
          <w:sz w:val="24"/>
          <w:szCs w:val="24"/>
          <w:lang w:val="az-Latn-AZ"/>
        </w:rPr>
        <w:t>SOD ilə</w:t>
      </w:r>
      <w:r w:rsidRPr="006D6E6D">
        <w:rPr>
          <w:rFonts w:ascii="Times New Roman" w:eastAsia="Arial" w:hAnsi="Times New Roman"/>
          <w:sz w:val="24"/>
          <w:szCs w:val="24"/>
          <w:lang w:val="az-Latn-AZ"/>
        </w:rPr>
        <w:t xml:space="preserve"> şüa</w:t>
      </w:r>
      <w:r w:rsidR="006D6E6D" w:rsidRPr="006D6E6D">
        <w:rPr>
          <w:rFonts w:ascii="Times New Roman" w:eastAsia="Arial" w:hAnsi="Times New Roman"/>
          <w:sz w:val="24"/>
          <w:szCs w:val="24"/>
          <w:lang w:val="az-Latn-AZ"/>
        </w:rPr>
        <w:softHyphen/>
      </w:r>
      <w:r w:rsidRPr="006D6E6D">
        <w:rPr>
          <w:rFonts w:ascii="Times New Roman" w:eastAsia="Arial" w:hAnsi="Times New Roman"/>
          <w:sz w:val="24"/>
          <w:szCs w:val="24"/>
          <w:lang w:val="az-Latn-AZ"/>
        </w:rPr>
        <w:t>landırılmasından ibarətdir.</w:t>
      </w:r>
    </w:p>
    <w:p w:rsidR="0039336D" w:rsidRPr="003D0248"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3D0248">
        <w:rPr>
          <w:rFonts w:ascii="Times New Roman" w:eastAsia="Arial" w:hAnsi="Times New Roman"/>
          <w:sz w:val="24"/>
          <w:szCs w:val="24"/>
          <w:lang w:val="az-Latn-AZ"/>
        </w:rPr>
        <w:t>Əvvəllər əlverişsiz proqnoz</w:t>
      </w:r>
      <w:r w:rsidRPr="004E0FB5">
        <w:rPr>
          <w:rFonts w:ascii="Times New Roman" w:eastAsia="Arial" w:hAnsi="Times New Roman"/>
          <w:sz w:val="24"/>
          <w:szCs w:val="24"/>
          <w:lang w:val="az-Latn-AZ"/>
        </w:rPr>
        <w:t>a malik</w:t>
      </w:r>
      <w:r w:rsidRPr="003D0248">
        <w:rPr>
          <w:rFonts w:ascii="Times New Roman" w:eastAsia="Arial" w:hAnsi="Times New Roman"/>
          <w:sz w:val="24"/>
          <w:szCs w:val="24"/>
          <w:lang w:val="az-Latn-AZ"/>
        </w:rPr>
        <w:t xml:space="preserve"> xəstələr qrupu üçün seçim terapiyası BEACOPPesc proqramı idi. Bu proqramda şüa tera</w:t>
      </w:r>
      <w:r w:rsidR="006D6E6D" w:rsidRPr="003D0248">
        <w:rPr>
          <w:rFonts w:ascii="Times New Roman" w:eastAsia="Arial" w:hAnsi="Times New Roman"/>
          <w:sz w:val="24"/>
          <w:szCs w:val="24"/>
          <w:lang w:val="az-Latn-AZ"/>
        </w:rPr>
        <w:softHyphen/>
      </w:r>
      <w:r w:rsidRPr="003D0248">
        <w:rPr>
          <w:rFonts w:ascii="Times New Roman" w:eastAsia="Arial" w:hAnsi="Times New Roman"/>
          <w:sz w:val="24"/>
          <w:szCs w:val="24"/>
          <w:lang w:val="az-Latn-AZ"/>
        </w:rPr>
        <w:t>piyası qalıq şiş kütlələri</w:t>
      </w:r>
      <w:r w:rsidRPr="004E0FB5">
        <w:rPr>
          <w:rFonts w:ascii="Times New Roman" w:eastAsia="Arial" w:hAnsi="Times New Roman"/>
          <w:sz w:val="24"/>
          <w:szCs w:val="24"/>
          <w:lang w:val="az-Latn-AZ"/>
        </w:rPr>
        <w:t>nin</w:t>
      </w:r>
      <w:r w:rsidRPr="003D0248">
        <w:rPr>
          <w:rFonts w:ascii="Times New Roman" w:eastAsia="Arial" w:hAnsi="Times New Roman"/>
          <w:sz w:val="24"/>
          <w:szCs w:val="24"/>
          <w:lang w:val="az-Latn-AZ"/>
        </w:rPr>
        <w:t xml:space="preserve"> və ilkin </w:t>
      </w:r>
      <w:r w:rsidRPr="004E0FB5">
        <w:rPr>
          <w:rFonts w:ascii="Times New Roman" w:eastAsia="Arial" w:hAnsi="Times New Roman"/>
          <w:sz w:val="24"/>
          <w:szCs w:val="24"/>
          <w:lang w:val="az-Latn-AZ"/>
        </w:rPr>
        <w:t xml:space="preserve">olaraq </w:t>
      </w:r>
      <w:r w:rsidRPr="003D0248">
        <w:rPr>
          <w:rFonts w:ascii="Times New Roman" w:eastAsia="Arial" w:hAnsi="Times New Roman"/>
          <w:sz w:val="24"/>
          <w:szCs w:val="24"/>
          <w:lang w:val="az-Latn-AZ"/>
        </w:rPr>
        <w:t xml:space="preserve">böyük </w:t>
      </w:r>
      <w:r w:rsidRPr="004E0FB5">
        <w:rPr>
          <w:rFonts w:ascii="Times New Roman" w:eastAsia="Arial" w:hAnsi="Times New Roman"/>
          <w:sz w:val="24"/>
          <w:szCs w:val="24"/>
          <w:lang w:val="az-Latn-AZ"/>
        </w:rPr>
        <w:t xml:space="preserve">olan </w:t>
      </w:r>
      <w:r w:rsidRPr="003D0248">
        <w:rPr>
          <w:rFonts w:ascii="Times New Roman" w:eastAsia="Arial" w:hAnsi="Times New Roman"/>
          <w:sz w:val="24"/>
          <w:szCs w:val="24"/>
          <w:lang w:val="az-Latn-AZ"/>
        </w:rPr>
        <w:t>küt</w:t>
      </w:r>
      <w:r w:rsidR="006D6E6D" w:rsidRPr="003D0248">
        <w:rPr>
          <w:rFonts w:ascii="Times New Roman" w:eastAsia="Arial" w:hAnsi="Times New Roman"/>
          <w:sz w:val="24"/>
          <w:szCs w:val="24"/>
          <w:lang w:val="az-Latn-AZ"/>
        </w:rPr>
        <w:softHyphen/>
      </w:r>
      <w:r w:rsidRPr="003D0248">
        <w:rPr>
          <w:rFonts w:ascii="Times New Roman" w:eastAsia="Arial" w:hAnsi="Times New Roman"/>
          <w:sz w:val="24"/>
          <w:szCs w:val="24"/>
          <w:lang w:val="az-Latn-AZ"/>
        </w:rPr>
        <w:t>lə</w:t>
      </w:r>
      <w:r w:rsidR="006D6E6D" w:rsidRPr="003D0248">
        <w:rPr>
          <w:rFonts w:ascii="Times New Roman" w:eastAsia="Arial" w:hAnsi="Times New Roman"/>
          <w:sz w:val="24"/>
          <w:szCs w:val="24"/>
          <w:lang w:val="az-Latn-AZ"/>
        </w:rPr>
        <w:softHyphen/>
      </w:r>
      <w:r w:rsidRPr="003D0248">
        <w:rPr>
          <w:rFonts w:ascii="Times New Roman" w:eastAsia="Arial" w:hAnsi="Times New Roman"/>
          <w:sz w:val="24"/>
          <w:szCs w:val="24"/>
          <w:lang w:val="az-Latn-AZ"/>
        </w:rPr>
        <w:t>lə</w:t>
      </w:r>
      <w:r w:rsidR="006D6E6D" w:rsidRPr="003D0248">
        <w:rPr>
          <w:rFonts w:ascii="Times New Roman" w:eastAsia="Arial" w:hAnsi="Times New Roman"/>
          <w:sz w:val="24"/>
          <w:szCs w:val="24"/>
          <w:lang w:val="az-Latn-AZ"/>
        </w:rPr>
        <w:softHyphen/>
      </w:r>
      <w:r w:rsidRPr="003D0248">
        <w:rPr>
          <w:rFonts w:ascii="Times New Roman" w:eastAsia="Arial" w:hAnsi="Times New Roman"/>
          <w:sz w:val="24"/>
          <w:szCs w:val="24"/>
          <w:lang w:val="az-Latn-AZ"/>
        </w:rPr>
        <w:t>r</w:t>
      </w:r>
      <w:r w:rsidRPr="004E0FB5">
        <w:rPr>
          <w:rFonts w:ascii="Times New Roman" w:eastAsia="Arial" w:hAnsi="Times New Roman"/>
          <w:sz w:val="24"/>
          <w:szCs w:val="24"/>
          <w:lang w:val="az-Latn-AZ"/>
        </w:rPr>
        <w:t>in</w:t>
      </w:r>
      <w:r w:rsidRPr="003D0248">
        <w:rPr>
          <w:rFonts w:ascii="Times New Roman" w:eastAsia="Arial" w:hAnsi="Times New Roman"/>
          <w:sz w:val="24"/>
          <w:szCs w:val="24"/>
          <w:lang w:val="az-Latn-AZ"/>
        </w:rPr>
        <w:t xml:space="preserve"> zonaların</w:t>
      </w:r>
      <w:r w:rsidRPr="004E0FB5">
        <w:rPr>
          <w:rFonts w:ascii="Times New Roman" w:eastAsia="Arial" w:hAnsi="Times New Roman"/>
          <w:sz w:val="24"/>
          <w:szCs w:val="24"/>
          <w:lang w:val="az-Latn-AZ"/>
        </w:rPr>
        <w:t>da</w:t>
      </w:r>
      <w:r w:rsidRPr="003D0248">
        <w:rPr>
          <w:rFonts w:ascii="Times New Roman" w:eastAsia="Arial" w:hAnsi="Times New Roman"/>
          <w:sz w:val="24"/>
          <w:szCs w:val="24"/>
          <w:lang w:val="az-Latn-AZ"/>
        </w:rPr>
        <w:t xml:space="preserve"> 30-36</w:t>
      </w:r>
      <w:r w:rsidRPr="004E0FB5">
        <w:rPr>
          <w:rFonts w:ascii="Times New Roman" w:eastAsia="Arial" w:hAnsi="Times New Roman"/>
          <w:sz w:val="24"/>
          <w:szCs w:val="24"/>
          <w:lang w:val="az-Latn-AZ"/>
        </w:rPr>
        <w:t xml:space="preserve"> qramadək SOD ilə</w:t>
      </w:r>
      <w:r w:rsidRPr="003D0248">
        <w:rPr>
          <w:rFonts w:ascii="Times New Roman" w:eastAsia="Arial" w:hAnsi="Times New Roman"/>
          <w:sz w:val="24"/>
          <w:szCs w:val="24"/>
          <w:lang w:val="az-Latn-AZ"/>
        </w:rPr>
        <w:t xml:space="preserve"> aparılır. Hazırda bu qrup xəs</w:t>
      </w:r>
      <w:r w:rsidR="006D6E6D" w:rsidRPr="003D0248">
        <w:rPr>
          <w:rFonts w:ascii="Times New Roman" w:eastAsia="Arial" w:hAnsi="Times New Roman"/>
          <w:sz w:val="24"/>
          <w:szCs w:val="24"/>
          <w:lang w:val="az-Latn-AZ"/>
        </w:rPr>
        <w:softHyphen/>
      </w:r>
      <w:r w:rsidRPr="003D0248">
        <w:rPr>
          <w:rFonts w:ascii="Times New Roman" w:eastAsia="Arial" w:hAnsi="Times New Roman"/>
          <w:sz w:val="24"/>
          <w:szCs w:val="24"/>
          <w:lang w:val="az-Latn-AZ"/>
        </w:rPr>
        <w:t>tələrin müalicəsi üçün 14 günlük BEACOPP tətbiq edilməyə başlanılıb, burada preparatların baza dozaları istifadə olunur, lakin sikl 15-ci gündə</w:t>
      </w:r>
      <w:r w:rsidRPr="004E0FB5">
        <w:rPr>
          <w:rFonts w:ascii="Times New Roman" w:eastAsia="Arial" w:hAnsi="Times New Roman"/>
          <w:sz w:val="24"/>
          <w:szCs w:val="24"/>
          <w:lang w:val="az-Latn-AZ"/>
        </w:rPr>
        <w:t>n bir</w:t>
      </w:r>
      <w:r w:rsidRPr="003D0248">
        <w:rPr>
          <w:rFonts w:ascii="Times New Roman" w:eastAsia="Arial" w:hAnsi="Times New Roman"/>
          <w:sz w:val="24"/>
          <w:szCs w:val="24"/>
          <w:lang w:val="az-Latn-AZ"/>
        </w:rPr>
        <w:t xml:space="preserve"> yenilənir. Müalicə qranulositar koloniya-sti</w:t>
      </w:r>
      <w:r w:rsidR="006D6E6D" w:rsidRPr="003D0248">
        <w:rPr>
          <w:rFonts w:ascii="Times New Roman" w:eastAsia="Arial" w:hAnsi="Times New Roman"/>
          <w:sz w:val="24"/>
          <w:szCs w:val="24"/>
          <w:lang w:val="az-Latn-AZ"/>
        </w:rPr>
        <w:softHyphen/>
      </w:r>
      <w:r w:rsidRPr="003D0248">
        <w:rPr>
          <w:rFonts w:ascii="Times New Roman" w:eastAsia="Arial" w:hAnsi="Times New Roman"/>
          <w:sz w:val="24"/>
          <w:szCs w:val="24"/>
          <w:lang w:val="az-Latn-AZ"/>
        </w:rPr>
        <w:t>mullaşdırıcı faktorun məcburi planlı dəstəyi ilə aparılır.</w:t>
      </w:r>
    </w:p>
    <w:p w:rsidR="0039336D" w:rsidRPr="003D0248" w:rsidRDefault="0039336D" w:rsidP="003D0248">
      <w:pPr>
        <w:tabs>
          <w:tab w:val="left" w:pos="142"/>
        </w:tabs>
        <w:autoSpaceDE w:val="0"/>
        <w:autoSpaceDN w:val="0"/>
        <w:spacing w:after="0" w:line="252" w:lineRule="auto"/>
        <w:ind w:firstLine="567"/>
        <w:jc w:val="both"/>
        <w:rPr>
          <w:rFonts w:ascii="Times New Roman" w:eastAsia="Arial" w:hAnsi="Times New Roman"/>
          <w:spacing w:val="-2"/>
          <w:sz w:val="24"/>
          <w:szCs w:val="24"/>
          <w:lang w:val="az-Latn-AZ"/>
        </w:rPr>
      </w:pPr>
      <w:r w:rsidRPr="003D0248">
        <w:rPr>
          <w:rFonts w:ascii="Times New Roman" w:eastAsia="Arial" w:hAnsi="Times New Roman"/>
          <w:spacing w:val="-2"/>
          <w:sz w:val="24"/>
          <w:szCs w:val="24"/>
          <w:lang w:val="az-Latn-AZ"/>
        </w:rPr>
        <w:t>Ho</w:t>
      </w:r>
      <w:r w:rsidRPr="006D6E6D">
        <w:rPr>
          <w:rFonts w:ascii="Times New Roman" w:eastAsia="Arial" w:hAnsi="Times New Roman"/>
          <w:spacing w:val="-2"/>
          <w:sz w:val="24"/>
          <w:szCs w:val="24"/>
          <w:lang w:val="az-Latn-AZ"/>
        </w:rPr>
        <w:t>c</w:t>
      </w:r>
      <w:r w:rsidRPr="003D0248">
        <w:rPr>
          <w:rFonts w:ascii="Times New Roman" w:eastAsia="Arial" w:hAnsi="Times New Roman"/>
          <w:spacing w:val="-2"/>
          <w:sz w:val="24"/>
          <w:szCs w:val="24"/>
          <w:lang w:val="az-Latn-AZ"/>
        </w:rPr>
        <w:t>kin limfomasının müalicəsində böyük nailiyyətlərə və bu xəs</w:t>
      </w:r>
      <w:r w:rsidR="006D6E6D" w:rsidRPr="003D0248">
        <w:rPr>
          <w:rFonts w:ascii="Times New Roman" w:eastAsia="Arial" w:hAnsi="Times New Roman"/>
          <w:spacing w:val="-2"/>
          <w:sz w:val="24"/>
          <w:szCs w:val="24"/>
          <w:lang w:val="az-Latn-AZ"/>
        </w:rPr>
        <w:softHyphen/>
      </w:r>
      <w:r w:rsidRPr="003D0248">
        <w:rPr>
          <w:rFonts w:ascii="Times New Roman" w:eastAsia="Arial" w:hAnsi="Times New Roman"/>
          <w:spacing w:val="-2"/>
          <w:sz w:val="24"/>
          <w:szCs w:val="24"/>
          <w:lang w:val="az-Latn-AZ"/>
        </w:rPr>
        <w:t>təliyin potensial müalicə oluna bilməsinə baxmayaraq, xə</w:t>
      </w:r>
      <w:r w:rsidR="006D6E6D" w:rsidRPr="003D0248">
        <w:rPr>
          <w:rFonts w:ascii="Times New Roman" w:eastAsia="Arial" w:hAnsi="Times New Roman"/>
          <w:spacing w:val="-2"/>
          <w:sz w:val="24"/>
          <w:szCs w:val="24"/>
          <w:lang w:val="az-Latn-AZ"/>
        </w:rPr>
        <w:softHyphen/>
      </w:r>
      <w:r w:rsidRPr="003D0248">
        <w:rPr>
          <w:rFonts w:ascii="Times New Roman" w:eastAsia="Arial" w:hAnsi="Times New Roman"/>
          <w:spacing w:val="-2"/>
          <w:sz w:val="24"/>
          <w:szCs w:val="24"/>
          <w:lang w:val="az-Latn-AZ"/>
        </w:rPr>
        <w:t>stə</w:t>
      </w:r>
      <w:r w:rsidR="006D6E6D" w:rsidRPr="003D0248">
        <w:rPr>
          <w:rFonts w:ascii="Times New Roman" w:eastAsia="Arial" w:hAnsi="Times New Roman"/>
          <w:spacing w:val="-2"/>
          <w:sz w:val="24"/>
          <w:szCs w:val="24"/>
          <w:lang w:val="az-Latn-AZ"/>
        </w:rPr>
        <w:softHyphen/>
      </w:r>
      <w:r w:rsidRPr="003D0248">
        <w:rPr>
          <w:rFonts w:ascii="Times New Roman" w:eastAsia="Arial" w:hAnsi="Times New Roman"/>
          <w:spacing w:val="-2"/>
          <w:sz w:val="24"/>
          <w:szCs w:val="24"/>
          <w:lang w:val="az-Latn-AZ"/>
        </w:rPr>
        <w:t>li</w:t>
      </w:r>
      <w:r w:rsidR="006D6E6D" w:rsidRPr="003D0248">
        <w:rPr>
          <w:rFonts w:ascii="Times New Roman" w:eastAsia="Arial" w:hAnsi="Times New Roman"/>
          <w:spacing w:val="-2"/>
          <w:sz w:val="24"/>
          <w:szCs w:val="24"/>
          <w:lang w:val="az-Latn-AZ"/>
        </w:rPr>
        <w:softHyphen/>
      </w:r>
      <w:r w:rsidRPr="003D0248">
        <w:rPr>
          <w:rFonts w:ascii="Times New Roman" w:eastAsia="Arial" w:hAnsi="Times New Roman"/>
          <w:spacing w:val="-2"/>
          <w:sz w:val="24"/>
          <w:szCs w:val="24"/>
          <w:lang w:val="az-Latn-AZ"/>
        </w:rPr>
        <w:t>yin son mərhələlərində olan təxminən 10-20% xəstədə standart te</w:t>
      </w:r>
      <w:r w:rsidR="006D6E6D" w:rsidRPr="003D0248">
        <w:rPr>
          <w:rFonts w:ascii="Times New Roman" w:eastAsia="Arial" w:hAnsi="Times New Roman"/>
          <w:spacing w:val="-2"/>
          <w:sz w:val="24"/>
          <w:szCs w:val="24"/>
          <w:lang w:val="az-Latn-AZ"/>
        </w:rPr>
        <w:softHyphen/>
      </w:r>
      <w:r w:rsidRPr="003D0248">
        <w:rPr>
          <w:rFonts w:ascii="Times New Roman" w:eastAsia="Arial" w:hAnsi="Times New Roman"/>
          <w:spacing w:val="-2"/>
          <w:sz w:val="24"/>
          <w:szCs w:val="24"/>
          <w:lang w:val="az-Latn-AZ"/>
        </w:rPr>
        <w:t>ra</w:t>
      </w:r>
      <w:r w:rsidR="006D6E6D" w:rsidRPr="003D0248">
        <w:rPr>
          <w:rFonts w:ascii="Times New Roman" w:eastAsia="Arial" w:hAnsi="Times New Roman"/>
          <w:spacing w:val="-2"/>
          <w:sz w:val="24"/>
          <w:szCs w:val="24"/>
          <w:lang w:val="az-Latn-AZ"/>
        </w:rPr>
        <w:softHyphen/>
      </w:r>
      <w:r w:rsidRPr="003D0248">
        <w:rPr>
          <w:rFonts w:ascii="Times New Roman" w:eastAsia="Arial" w:hAnsi="Times New Roman"/>
          <w:spacing w:val="-2"/>
          <w:sz w:val="24"/>
          <w:szCs w:val="24"/>
          <w:lang w:val="az-Latn-AZ"/>
        </w:rPr>
        <w:t>piya ilə remissiyaya nail olmaq mümkün deyil və təxminən eyni sayda xəstədə remissiyaya nail olduqdan sonra residivlər inkişaf edir.</w:t>
      </w:r>
    </w:p>
    <w:p w:rsidR="0039336D" w:rsidRPr="003D0248"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3D0248">
        <w:rPr>
          <w:rFonts w:ascii="Times New Roman" w:eastAsia="Arial" w:hAnsi="Times New Roman"/>
          <w:sz w:val="24"/>
          <w:szCs w:val="24"/>
          <w:lang w:val="az-Latn-AZ"/>
        </w:rPr>
        <w:t>Ho</w:t>
      </w:r>
      <w:r w:rsidRPr="004E0FB5">
        <w:rPr>
          <w:rFonts w:ascii="Times New Roman" w:eastAsia="Arial" w:hAnsi="Times New Roman"/>
          <w:sz w:val="24"/>
          <w:szCs w:val="24"/>
          <w:lang w:val="az-Latn-AZ"/>
        </w:rPr>
        <w:t>c</w:t>
      </w:r>
      <w:r w:rsidRPr="003D0248">
        <w:rPr>
          <w:rFonts w:ascii="Times New Roman" w:eastAsia="Arial" w:hAnsi="Times New Roman"/>
          <w:sz w:val="24"/>
          <w:szCs w:val="24"/>
          <w:lang w:val="az-Latn-AZ"/>
        </w:rPr>
        <w:t>kin limfomasının gec</w:t>
      </w:r>
      <w:r w:rsidRPr="004E0FB5">
        <w:rPr>
          <w:rFonts w:ascii="Times New Roman" w:eastAsia="Arial" w:hAnsi="Times New Roman"/>
          <w:sz w:val="24"/>
          <w:szCs w:val="24"/>
          <w:lang w:val="az-Latn-AZ"/>
        </w:rPr>
        <w:t>ikmiş</w:t>
      </w:r>
      <w:r w:rsidRPr="003D0248">
        <w:rPr>
          <w:rFonts w:ascii="Times New Roman" w:eastAsia="Arial" w:hAnsi="Times New Roman"/>
          <w:sz w:val="24"/>
          <w:szCs w:val="24"/>
          <w:lang w:val="az-Latn-AZ"/>
        </w:rPr>
        <w:t xml:space="preserve"> residivlərinin müalicəsində, xüsusilə uzunmüddətli tam remissiya zamanı, birinci remissiyanın əldə edildiyi 1-ci </w:t>
      </w:r>
      <w:r w:rsidRPr="004E0FB5">
        <w:rPr>
          <w:rFonts w:ascii="Times New Roman" w:eastAsia="Arial" w:hAnsi="Times New Roman"/>
          <w:sz w:val="24"/>
          <w:szCs w:val="24"/>
          <w:lang w:val="az-Latn-AZ"/>
        </w:rPr>
        <w:t>mərhələ</w:t>
      </w:r>
      <w:r w:rsidRPr="003D0248">
        <w:rPr>
          <w:rFonts w:ascii="Times New Roman" w:eastAsia="Arial" w:hAnsi="Times New Roman"/>
          <w:sz w:val="24"/>
          <w:szCs w:val="24"/>
          <w:lang w:val="az-Latn-AZ"/>
        </w:rPr>
        <w:t xml:space="preserve"> </w:t>
      </w:r>
      <w:r w:rsidR="00E367DF">
        <w:rPr>
          <w:rFonts w:ascii="Times New Roman" w:eastAsia="Arial" w:hAnsi="Times New Roman"/>
          <w:sz w:val="24"/>
          <w:szCs w:val="24"/>
          <w:lang w:val="az-Latn-AZ"/>
        </w:rPr>
        <w:t>kimyaterapiya</w:t>
      </w:r>
      <w:r w:rsidRPr="003D0248">
        <w:rPr>
          <w:rFonts w:ascii="Times New Roman" w:eastAsia="Arial" w:hAnsi="Times New Roman"/>
          <w:sz w:val="24"/>
          <w:szCs w:val="24"/>
          <w:lang w:val="az-Latn-AZ"/>
        </w:rPr>
        <w:t xml:space="preserve"> kursları vasitəsilə 2-ci remissiyaya nail olmaq mümkündür.</w:t>
      </w:r>
    </w:p>
    <w:p w:rsidR="0039336D" w:rsidRPr="003D0248"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3D0248">
        <w:rPr>
          <w:rFonts w:ascii="Times New Roman" w:eastAsia="Arial" w:hAnsi="Times New Roman"/>
          <w:sz w:val="24"/>
          <w:szCs w:val="24"/>
          <w:lang w:val="az-Latn-AZ"/>
        </w:rPr>
        <w:t>Ho</w:t>
      </w:r>
      <w:r w:rsidRPr="004E0FB5">
        <w:rPr>
          <w:rFonts w:ascii="Times New Roman" w:eastAsia="Arial" w:hAnsi="Times New Roman"/>
          <w:sz w:val="24"/>
          <w:szCs w:val="24"/>
          <w:lang w:val="az-Latn-AZ"/>
        </w:rPr>
        <w:t>c</w:t>
      </w:r>
      <w:r w:rsidRPr="003D0248">
        <w:rPr>
          <w:rFonts w:ascii="Times New Roman" w:eastAsia="Arial" w:hAnsi="Times New Roman"/>
          <w:sz w:val="24"/>
          <w:szCs w:val="24"/>
          <w:lang w:val="az-Latn-AZ"/>
        </w:rPr>
        <w:t xml:space="preserve">kin limfomasının </w:t>
      </w:r>
      <w:r w:rsidRPr="004E0FB5">
        <w:rPr>
          <w:rFonts w:ascii="Times New Roman" w:eastAsia="Arial" w:hAnsi="Times New Roman"/>
          <w:sz w:val="24"/>
          <w:szCs w:val="24"/>
          <w:lang w:val="az-Latn-AZ"/>
        </w:rPr>
        <w:t>birincili</w:t>
      </w:r>
      <w:r w:rsidRPr="003D0248">
        <w:rPr>
          <w:rFonts w:ascii="Times New Roman" w:eastAsia="Arial" w:hAnsi="Times New Roman"/>
          <w:sz w:val="24"/>
          <w:szCs w:val="24"/>
          <w:lang w:val="az-Latn-AZ"/>
        </w:rPr>
        <w:t>-rezistent formalarının, erkən residivlərin və çox vaxt gec</w:t>
      </w:r>
      <w:r w:rsidRPr="004E0FB5">
        <w:rPr>
          <w:rFonts w:ascii="Times New Roman" w:eastAsia="Arial" w:hAnsi="Times New Roman"/>
          <w:sz w:val="24"/>
          <w:szCs w:val="24"/>
          <w:lang w:val="az-Latn-AZ"/>
        </w:rPr>
        <w:t>ikmiş</w:t>
      </w:r>
      <w:r w:rsidRPr="003D0248">
        <w:rPr>
          <w:rFonts w:ascii="Times New Roman" w:eastAsia="Arial" w:hAnsi="Times New Roman"/>
          <w:sz w:val="24"/>
          <w:szCs w:val="24"/>
          <w:lang w:val="az-Latn-AZ"/>
        </w:rPr>
        <w:t xml:space="preserve"> residivlərin müalicəsində 2-ci </w:t>
      </w:r>
      <w:r w:rsidRPr="004E0FB5">
        <w:rPr>
          <w:rFonts w:ascii="Times New Roman" w:eastAsia="Arial" w:hAnsi="Times New Roman"/>
          <w:sz w:val="24"/>
          <w:szCs w:val="24"/>
          <w:lang w:val="az-Latn-AZ"/>
        </w:rPr>
        <w:t>mərhələ</w:t>
      </w:r>
      <w:r w:rsidRPr="003D0248">
        <w:rPr>
          <w:rFonts w:ascii="Times New Roman" w:eastAsia="Arial" w:hAnsi="Times New Roman"/>
          <w:sz w:val="24"/>
          <w:szCs w:val="24"/>
          <w:lang w:val="az-Latn-AZ"/>
        </w:rPr>
        <w:t xml:space="preserve"> intensiv poli</w:t>
      </w:r>
      <w:r w:rsidR="00E367DF">
        <w:rPr>
          <w:rFonts w:ascii="Times New Roman" w:eastAsia="Arial" w:hAnsi="Times New Roman"/>
          <w:sz w:val="24"/>
          <w:szCs w:val="24"/>
          <w:lang w:val="az-Latn-AZ"/>
        </w:rPr>
        <w:t>kimyaterapiya</w:t>
      </w:r>
      <w:r w:rsidRPr="003D0248">
        <w:rPr>
          <w:rFonts w:ascii="Times New Roman" w:eastAsia="Arial" w:hAnsi="Times New Roman"/>
          <w:sz w:val="24"/>
          <w:szCs w:val="24"/>
          <w:lang w:val="az-Latn-AZ"/>
        </w:rPr>
        <w:t xml:space="preserve"> kursları (DHAP, Dexa-BEAM, mini-BEAM, ASHAP, ICE, IGEV) tətbiq edilir ki, bu da yalnız xəstələrin 40-50%-də remissiya əldə etməyə imkan verir, 3 illik residivlərsiz yaşama göstəricisi isə 40%-dən azdır. Rezistent və </w:t>
      </w:r>
      <w:r w:rsidR="006D6E6D" w:rsidRPr="003D0248">
        <w:rPr>
          <w:rFonts w:ascii="Times New Roman" w:eastAsia="Arial" w:hAnsi="Times New Roman"/>
          <w:sz w:val="24"/>
          <w:szCs w:val="24"/>
          <w:lang w:val="az-Latn-AZ"/>
        </w:rPr>
        <w:softHyphen/>
      </w:r>
      <w:r w:rsidRPr="003D0248">
        <w:rPr>
          <w:rFonts w:ascii="Times New Roman" w:eastAsia="Arial" w:hAnsi="Times New Roman"/>
          <w:sz w:val="24"/>
          <w:szCs w:val="24"/>
          <w:lang w:val="az-Latn-AZ"/>
        </w:rPr>
        <w:t>ya residiv</w:t>
      </w:r>
      <w:r w:rsidRPr="004E0FB5">
        <w:rPr>
          <w:rFonts w:ascii="Times New Roman" w:eastAsia="Arial" w:hAnsi="Times New Roman"/>
          <w:sz w:val="24"/>
          <w:szCs w:val="24"/>
          <w:lang w:val="az-Latn-AZ"/>
        </w:rPr>
        <w:t xml:space="preserve">li </w:t>
      </w:r>
      <w:r w:rsidRPr="003D0248">
        <w:rPr>
          <w:rFonts w:ascii="Times New Roman" w:eastAsia="Arial" w:hAnsi="Times New Roman"/>
          <w:sz w:val="24"/>
          <w:szCs w:val="24"/>
          <w:lang w:val="az-Latn-AZ"/>
        </w:rPr>
        <w:t>xəstəlik gedişi olan xəstələrdə müalicə nəticələrini yax</w:t>
      </w:r>
      <w:r w:rsidR="006D6E6D" w:rsidRPr="003D0248">
        <w:rPr>
          <w:rFonts w:ascii="Times New Roman" w:eastAsia="Arial" w:hAnsi="Times New Roman"/>
          <w:sz w:val="24"/>
          <w:szCs w:val="24"/>
          <w:lang w:val="az-Latn-AZ"/>
        </w:rPr>
        <w:softHyphen/>
      </w:r>
      <w:r w:rsidRPr="003D0248">
        <w:rPr>
          <w:rFonts w:ascii="Times New Roman" w:eastAsia="Arial" w:hAnsi="Times New Roman"/>
          <w:sz w:val="24"/>
          <w:szCs w:val="24"/>
          <w:lang w:val="az-Latn-AZ"/>
        </w:rPr>
        <w:t xml:space="preserve">şılaşdırmağa yüksək dozalı </w:t>
      </w:r>
      <w:r w:rsidR="00E367DF">
        <w:rPr>
          <w:rFonts w:ascii="Times New Roman" w:eastAsia="Arial" w:hAnsi="Times New Roman"/>
          <w:sz w:val="24"/>
          <w:szCs w:val="24"/>
          <w:lang w:val="az-Latn-AZ"/>
        </w:rPr>
        <w:t>kimyaterapiya</w:t>
      </w:r>
      <w:r w:rsidRPr="003D0248">
        <w:rPr>
          <w:rFonts w:ascii="Times New Roman" w:eastAsia="Arial" w:hAnsi="Times New Roman"/>
          <w:sz w:val="24"/>
          <w:szCs w:val="24"/>
          <w:lang w:val="az-Latn-AZ"/>
        </w:rPr>
        <w:t xml:space="preserve"> və sonrakı auto</w:t>
      </w:r>
      <w:r w:rsidR="006D6E6D" w:rsidRPr="003D0248">
        <w:rPr>
          <w:rFonts w:ascii="Times New Roman" w:eastAsia="Arial" w:hAnsi="Times New Roman"/>
          <w:sz w:val="24"/>
          <w:szCs w:val="24"/>
          <w:lang w:val="az-Latn-AZ"/>
        </w:rPr>
        <w:softHyphen/>
      </w:r>
      <w:r w:rsidRPr="003D0248">
        <w:rPr>
          <w:rFonts w:ascii="Times New Roman" w:eastAsia="Arial" w:hAnsi="Times New Roman"/>
          <w:sz w:val="24"/>
          <w:szCs w:val="24"/>
          <w:lang w:val="az-Latn-AZ"/>
        </w:rPr>
        <w:t xml:space="preserve">loji hemopoetik qan hüceyrələrinin transplantasiyası imkan verir. Beləliklə, hazırda </w:t>
      </w:r>
      <w:r w:rsidRPr="004E0FB5">
        <w:rPr>
          <w:rFonts w:ascii="Times New Roman" w:eastAsia="Arial" w:hAnsi="Times New Roman"/>
          <w:sz w:val="24"/>
          <w:szCs w:val="24"/>
          <w:lang w:val="az-Latn-AZ"/>
        </w:rPr>
        <w:t xml:space="preserve">birincili </w:t>
      </w:r>
      <w:r w:rsidRPr="003D0248">
        <w:rPr>
          <w:rFonts w:ascii="Times New Roman" w:eastAsia="Arial" w:hAnsi="Times New Roman"/>
          <w:sz w:val="24"/>
          <w:szCs w:val="24"/>
          <w:lang w:val="az-Latn-AZ"/>
        </w:rPr>
        <w:t>Ho</w:t>
      </w:r>
      <w:r w:rsidRPr="004E0FB5">
        <w:rPr>
          <w:rFonts w:ascii="Times New Roman" w:eastAsia="Arial" w:hAnsi="Times New Roman"/>
          <w:sz w:val="24"/>
          <w:szCs w:val="24"/>
          <w:lang w:val="az-Latn-AZ"/>
        </w:rPr>
        <w:t>c</w:t>
      </w:r>
      <w:r w:rsidRPr="003D0248">
        <w:rPr>
          <w:rFonts w:ascii="Times New Roman" w:eastAsia="Arial" w:hAnsi="Times New Roman"/>
          <w:sz w:val="24"/>
          <w:szCs w:val="24"/>
          <w:lang w:val="az-Latn-AZ"/>
        </w:rPr>
        <w:t>kin limfoma</w:t>
      </w:r>
      <w:r w:rsidRPr="004E0FB5">
        <w:rPr>
          <w:rFonts w:ascii="Times New Roman" w:eastAsia="Arial" w:hAnsi="Times New Roman"/>
          <w:sz w:val="24"/>
          <w:szCs w:val="24"/>
          <w:lang w:val="az-Latn-AZ"/>
        </w:rPr>
        <w:t>sı</w:t>
      </w:r>
      <w:r w:rsidRPr="003D0248">
        <w:rPr>
          <w:rFonts w:ascii="Times New Roman" w:eastAsia="Arial" w:hAnsi="Times New Roman"/>
          <w:sz w:val="24"/>
          <w:szCs w:val="24"/>
          <w:lang w:val="az-Latn-AZ"/>
        </w:rPr>
        <w:t xml:space="preserve"> xəstələrin</w:t>
      </w:r>
      <w:r w:rsidRPr="004E0FB5">
        <w:rPr>
          <w:rFonts w:ascii="Times New Roman" w:eastAsia="Arial" w:hAnsi="Times New Roman"/>
          <w:sz w:val="24"/>
          <w:szCs w:val="24"/>
          <w:lang w:val="az-Latn-AZ"/>
        </w:rPr>
        <w:t>in</w:t>
      </w:r>
      <w:r w:rsidRPr="003D0248">
        <w:rPr>
          <w:rFonts w:ascii="Times New Roman" w:eastAsia="Arial" w:hAnsi="Times New Roman"/>
          <w:sz w:val="24"/>
          <w:szCs w:val="24"/>
          <w:lang w:val="az-Latn-AZ"/>
        </w:rPr>
        <w:t xml:space="preserve"> müa</w:t>
      </w:r>
      <w:r w:rsidR="006D6E6D" w:rsidRPr="003D0248">
        <w:rPr>
          <w:rFonts w:ascii="Times New Roman" w:eastAsia="Arial" w:hAnsi="Times New Roman"/>
          <w:sz w:val="24"/>
          <w:szCs w:val="24"/>
          <w:lang w:val="az-Latn-AZ"/>
        </w:rPr>
        <w:softHyphen/>
      </w:r>
      <w:r w:rsidRPr="003D0248">
        <w:rPr>
          <w:rFonts w:ascii="Times New Roman" w:eastAsia="Arial" w:hAnsi="Times New Roman"/>
          <w:sz w:val="24"/>
          <w:szCs w:val="24"/>
          <w:lang w:val="az-Latn-AZ"/>
        </w:rPr>
        <w:t>li</w:t>
      </w:r>
      <w:r w:rsidR="006D6E6D" w:rsidRPr="003D0248">
        <w:rPr>
          <w:rFonts w:ascii="Times New Roman" w:eastAsia="Arial" w:hAnsi="Times New Roman"/>
          <w:sz w:val="24"/>
          <w:szCs w:val="24"/>
          <w:lang w:val="az-Latn-AZ"/>
        </w:rPr>
        <w:softHyphen/>
      </w:r>
      <w:r w:rsidRPr="003D0248">
        <w:rPr>
          <w:rFonts w:ascii="Times New Roman" w:eastAsia="Arial" w:hAnsi="Times New Roman"/>
          <w:sz w:val="24"/>
          <w:szCs w:val="24"/>
          <w:lang w:val="az-Latn-AZ"/>
        </w:rPr>
        <w:t>cə</w:t>
      </w:r>
      <w:r w:rsidR="006D6E6D" w:rsidRPr="003D0248">
        <w:rPr>
          <w:rFonts w:ascii="Times New Roman" w:eastAsia="Arial" w:hAnsi="Times New Roman"/>
          <w:sz w:val="24"/>
          <w:szCs w:val="24"/>
          <w:lang w:val="az-Latn-AZ"/>
        </w:rPr>
        <w:softHyphen/>
      </w:r>
      <w:r w:rsidRPr="003D0248">
        <w:rPr>
          <w:rFonts w:ascii="Times New Roman" w:eastAsia="Arial" w:hAnsi="Times New Roman"/>
          <w:sz w:val="24"/>
          <w:szCs w:val="24"/>
          <w:lang w:val="az-Latn-AZ"/>
        </w:rPr>
        <w:t>sinin əsas metodu, şiş prosesinin hər hansı yayılma dərəcəsində kom</w:t>
      </w:r>
      <w:r w:rsidR="006D6E6D" w:rsidRPr="003D0248">
        <w:rPr>
          <w:rFonts w:ascii="Times New Roman" w:eastAsia="Arial" w:hAnsi="Times New Roman"/>
          <w:sz w:val="24"/>
          <w:szCs w:val="24"/>
          <w:lang w:val="az-Latn-AZ"/>
        </w:rPr>
        <w:softHyphen/>
      </w:r>
      <w:r w:rsidRPr="003D0248">
        <w:rPr>
          <w:rFonts w:ascii="Times New Roman" w:eastAsia="Arial" w:hAnsi="Times New Roman"/>
          <w:sz w:val="24"/>
          <w:szCs w:val="24"/>
          <w:lang w:val="az-Latn-AZ"/>
        </w:rPr>
        <w:t>binə edilmiş kimy</w:t>
      </w:r>
      <w:r w:rsidRPr="004E0FB5">
        <w:rPr>
          <w:rFonts w:ascii="Times New Roman" w:eastAsia="Arial" w:hAnsi="Times New Roman"/>
          <w:sz w:val="24"/>
          <w:szCs w:val="24"/>
          <w:lang w:val="az-Latn-AZ"/>
        </w:rPr>
        <w:t>əvi</w:t>
      </w:r>
      <w:r w:rsidRPr="003D0248">
        <w:rPr>
          <w:rFonts w:ascii="Times New Roman" w:eastAsia="Arial" w:hAnsi="Times New Roman"/>
          <w:sz w:val="24"/>
          <w:szCs w:val="24"/>
          <w:lang w:val="az-Latn-AZ"/>
        </w:rPr>
        <w:t>-şüa müalicəsi olmuşdur.</w:t>
      </w:r>
    </w:p>
    <w:p w:rsidR="0039336D" w:rsidRPr="003D0248"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3D0248">
        <w:rPr>
          <w:rFonts w:ascii="Times New Roman" w:eastAsia="Arial" w:hAnsi="Times New Roman"/>
          <w:sz w:val="24"/>
          <w:szCs w:val="24"/>
          <w:lang w:val="az-Latn-AZ"/>
        </w:rPr>
        <w:t xml:space="preserve">Müasir terapiya proqramlarından istifadə edərkən ümumi 5 illik </w:t>
      </w:r>
      <w:r w:rsidRPr="004E0FB5">
        <w:rPr>
          <w:rFonts w:ascii="Times New Roman" w:eastAsia="Arial" w:hAnsi="Times New Roman"/>
          <w:sz w:val="24"/>
          <w:szCs w:val="24"/>
          <w:lang w:val="az-Latn-AZ"/>
        </w:rPr>
        <w:t>yaşama göstəricisi</w:t>
      </w:r>
      <w:r w:rsidRPr="003D0248">
        <w:rPr>
          <w:rFonts w:ascii="Times New Roman" w:eastAsia="Arial" w:hAnsi="Times New Roman"/>
          <w:sz w:val="24"/>
          <w:szCs w:val="24"/>
          <w:lang w:val="az-Latn-AZ"/>
        </w:rPr>
        <w:t xml:space="preserve"> 80-90%-ə çatır. Limfoid toxumanın üs</w:t>
      </w:r>
      <w:r w:rsidR="006D6E6D" w:rsidRPr="003D0248">
        <w:rPr>
          <w:rFonts w:ascii="Times New Roman" w:eastAsia="Arial" w:hAnsi="Times New Roman"/>
          <w:sz w:val="24"/>
          <w:szCs w:val="24"/>
          <w:lang w:val="az-Latn-AZ"/>
        </w:rPr>
        <w:softHyphen/>
      </w:r>
      <w:r w:rsidRPr="003D0248">
        <w:rPr>
          <w:rFonts w:ascii="Times New Roman" w:eastAsia="Arial" w:hAnsi="Times New Roman"/>
          <w:sz w:val="24"/>
          <w:szCs w:val="24"/>
          <w:lang w:val="az-Latn-AZ"/>
        </w:rPr>
        <w:t>tün</w:t>
      </w:r>
      <w:r w:rsidR="006D6E6D" w:rsidRPr="003D0248">
        <w:rPr>
          <w:rFonts w:ascii="Times New Roman" w:eastAsia="Arial" w:hAnsi="Times New Roman"/>
          <w:sz w:val="24"/>
          <w:szCs w:val="24"/>
          <w:lang w:val="az-Latn-AZ"/>
        </w:rPr>
        <w:softHyphen/>
      </w:r>
      <w:r w:rsidRPr="003D0248">
        <w:rPr>
          <w:rFonts w:ascii="Times New Roman" w:eastAsia="Arial" w:hAnsi="Times New Roman"/>
          <w:sz w:val="24"/>
          <w:szCs w:val="24"/>
          <w:lang w:val="az-Latn-AZ"/>
        </w:rPr>
        <w:t>lüyü ilə olan nodulyar variant terapevtik yanaşmalar kifayət qədər yax</w:t>
      </w:r>
      <w:r w:rsidR="006D6E6D" w:rsidRPr="003D0248">
        <w:rPr>
          <w:rFonts w:ascii="Times New Roman" w:eastAsia="Arial" w:hAnsi="Times New Roman"/>
          <w:sz w:val="24"/>
          <w:szCs w:val="24"/>
          <w:lang w:val="az-Latn-AZ"/>
        </w:rPr>
        <w:softHyphen/>
      </w:r>
      <w:r w:rsidRPr="003D0248">
        <w:rPr>
          <w:rFonts w:ascii="Times New Roman" w:eastAsia="Arial" w:hAnsi="Times New Roman"/>
          <w:sz w:val="24"/>
          <w:szCs w:val="24"/>
          <w:lang w:val="az-Latn-AZ"/>
        </w:rPr>
        <w:t>şı işlənməyib və hazırda yenidən nəzərdən keçirilir. Əksər hal</w:t>
      </w:r>
      <w:r w:rsidR="006D6E6D" w:rsidRPr="003D0248">
        <w:rPr>
          <w:rFonts w:ascii="Times New Roman" w:eastAsia="Arial" w:hAnsi="Times New Roman"/>
          <w:sz w:val="24"/>
          <w:szCs w:val="24"/>
          <w:lang w:val="az-Latn-AZ"/>
        </w:rPr>
        <w:softHyphen/>
      </w:r>
      <w:r w:rsidRPr="003D0248">
        <w:rPr>
          <w:rFonts w:ascii="Times New Roman" w:eastAsia="Arial" w:hAnsi="Times New Roman"/>
          <w:sz w:val="24"/>
          <w:szCs w:val="24"/>
          <w:lang w:val="az-Latn-AZ"/>
        </w:rPr>
        <w:t>lar</w:t>
      </w:r>
      <w:r w:rsidR="006D6E6D" w:rsidRPr="003D0248">
        <w:rPr>
          <w:rFonts w:ascii="Times New Roman" w:eastAsia="Arial" w:hAnsi="Times New Roman"/>
          <w:sz w:val="24"/>
          <w:szCs w:val="24"/>
          <w:lang w:val="az-Latn-AZ"/>
        </w:rPr>
        <w:softHyphen/>
      </w:r>
      <w:r w:rsidRPr="003D0248">
        <w:rPr>
          <w:rFonts w:ascii="Times New Roman" w:eastAsia="Arial" w:hAnsi="Times New Roman"/>
          <w:sz w:val="24"/>
          <w:szCs w:val="24"/>
          <w:lang w:val="az-Latn-AZ"/>
        </w:rPr>
        <w:t>da Ho</w:t>
      </w:r>
      <w:r w:rsidRPr="004E0FB5">
        <w:rPr>
          <w:rFonts w:ascii="Times New Roman" w:eastAsia="Arial" w:hAnsi="Times New Roman"/>
          <w:sz w:val="24"/>
          <w:szCs w:val="24"/>
          <w:lang w:val="az-Latn-AZ"/>
        </w:rPr>
        <w:t>c</w:t>
      </w:r>
      <w:r w:rsidRPr="003D0248">
        <w:rPr>
          <w:rFonts w:ascii="Times New Roman" w:eastAsia="Arial" w:hAnsi="Times New Roman"/>
          <w:sz w:val="24"/>
          <w:szCs w:val="24"/>
          <w:lang w:val="az-Latn-AZ"/>
        </w:rPr>
        <w:t xml:space="preserve">kin limfomasının xəstələri üçün qəbul edilmiş </w:t>
      </w:r>
      <w:r w:rsidRPr="004E0FB5">
        <w:rPr>
          <w:rFonts w:ascii="Times New Roman" w:eastAsia="Arial" w:hAnsi="Times New Roman"/>
          <w:sz w:val="24"/>
          <w:szCs w:val="24"/>
          <w:lang w:val="az-Latn-AZ"/>
        </w:rPr>
        <w:t xml:space="preserve">palliativ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w:t>
      </w:r>
      <w:r w:rsidRPr="003D0248">
        <w:rPr>
          <w:rFonts w:ascii="Times New Roman" w:eastAsia="Arial" w:hAnsi="Times New Roman"/>
          <w:sz w:val="24"/>
          <w:szCs w:val="24"/>
          <w:lang w:val="az-Latn-AZ"/>
        </w:rPr>
        <w:t xml:space="preserve">proqramları tətbiq olunur. Həm residivlərdə, həm də </w:t>
      </w:r>
      <w:r w:rsidRPr="004E0FB5">
        <w:rPr>
          <w:rFonts w:ascii="Times New Roman" w:eastAsia="Arial" w:hAnsi="Times New Roman"/>
          <w:sz w:val="24"/>
          <w:szCs w:val="24"/>
          <w:lang w:val="az-Latn-AZ"/>
        </w:rPr>
        <w:t>l</w:t>
      </w:r>
      <w:r w:rsidRPr="003D0248">
        <w:rPr>
          <w:rFonts w:ascii="Times New Roman" w:eastAsia="Arial" w:hAnsi="Times New Roman"/>
          <w:sz w:val="24"/>
          <w:szCs w:val="24"/>
          <w:lang w:val="az-Latn-AZ"/>
        </w:rPr>
        <w:t>imfoid toxumanın üstünlüyü ilə olan nodulyar variant</w:t>
      </w:r>
      <w:r w:rsidRPr="004E0FB5">
        <w:rPr>
          <w:rFonts w:ascii="Times New Roman" w:eastAsia="Arial" w:hAnsi="Times New Roman"/>
          <w:sz w:val="24"/>
          <w:szCs w:val="24"/>
          <w:lang w:val="az-Latn-AZ"/>
        </w:rPr>
        <w:t xml:space="preserve">ı olan </w:t>
      </w:r>
      <w:r w:rsidRPr="003D0248">
        <w:rPr>
          <w:rFonts w:ascii="Times New Roman" w:eastAsia="Arial" w:hAnsi="Times New Roman"/>
          <w:sz w:val="24"/>
          <w:szCs w:val="24"/>
          <w:lang w:val="az-Latn-AZ"/>
        </w:rPr>
        <w:t>xəs</w:t>
      </w:r>
      <w:r w:rsidR="006D6E6D" w:rsidRPr="003D0248">
        <w:rPr>
          <w:rFonts w:ascii="Times New Roman" w:eastAsia="Arial" w:hAnsi="Times New Roman"/>
          <w:sz w:val="24"/>
          <w:szCs w:val="24"/>
          <w:lang w:val="az-Latn-AZ"/>
        </w:rPr>
        <w:softHyphen/>
      </w:r>
      <w:r w:rsidRPr="003D0248">
        <w:rPr>
          <w:rFonts w:ascii="Times New Roman" w:eastAsia="Arial" w:hAnsi="Times New Roman"/>
          <w:sz w:val="24"/>
          <w:szCs w:val="24"/>
          <w:lang w:val="az-Latn-AZ"/>
        </w:rPr>
        <w:t xml:space="preserve">tələrdə perspektivli istiqamət </w:t>
      </w:r>
      <w:r w:rsidRPr="004E0FB5">
        <w:rPr>
          <w:rFonts w:ascii="Times New Roman" w:eastAsia="Arial" w:hAnsi="Times New Roman"/>
          <w:sz w:val="24"/>
          <w:szCs w:val="24"/>
          <w:lang w:val="az-Latn-AZ"/>
        </w:rPr>
        <w:t xml:space="preserve">palliativ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w:t>
      </w:r>
      <w:r w:rsidRPr="003D0248">
        <w:rPr>
          <w:rFonts w:ascii="Times New Roman" w:eastAsia="Arial" w:hAnsi="Times New Roman"/>
          <w:sz w:val="24"/>
          <w:szCs w:val="24"/>
          <w:lang w:val="az-Latn-AZ"/>
        </w:rPr>
        <w:t>ilə bir</w:t>
      </w:r>
      <w:r w:rsidR="006D6E6D" w:rsidRPr="003D0248">
        <w:rPr>
          <w:rFonts w:ascii="Times New Roman" w:eastAsia="Arial" w:hAnsi="Times New Roman"/>
          <w:sz w:val="24"/>
          <w:szCs w:val="24"/>
          <w:lang w:val="az-Latn-AZ"/>
        </w:rPr>
        <w:softHyphen/>
      </w:r>
      <w:r w:rsidRPr="003D0248">
        <w:rPr>
          <w:rFonts w:ascii="Times New Roman" w:eastAsia="Arial" w:hAnsi="Times New Roman"/>
          <w:sz w:val="24"/>
          <w:szCs w:val="24"/>
          <w:lang w:val="az-Latn-AZ"/>
        </w:rPr>
        <w:t xml:space="preserve">likdə anti-CD 20 anticisimlərinin (Rituksimab) istifadəsidir. Lakin </w:t>
      </w:r>
      <w:r w:rsidRPr="004E0FB5">
        <w:rPr>
          <w:rFonts w:ascii="Times New Roman" w:eastAsia="Arial" w:hAnsi="Times New Roman"/>
          <w:sz w:val="24"/>
          <w:szCs w:val="24"/>
          <w:lang w:val="az-Latn-AZ"/>
        </w:rPr>
        <w:t>l</w:t>
      </w:r>
      <w:r w:rsidRPr="003D0248">
        <w:rPr>
          <w:rFonts w:ascii="Times New Roman" w:eastAsia="Arial" w:hAnsi="Times New Roman"/>
          <w:sz w:val="24"/>
          <w:szCs w:val="24"/>
          <w:lang w:val="az-Latn-AZ"/>
        </w:rPr>
        <w:t>imfoid toxumanın üstünlüyü ilə olan nodulyar variant</w:t>
      </w:r>
      <w:r w:rsidRPr="004E0FB5">
        <w:rPr>
          <w:rFonts w:ascii="Times New Roman" w:eastAsia="Arial" w:hAnsi="Times New Roman"/>
          <w:sz w:val="24"/>
          <w:szCs w:val="24"/>
          <w:lang w:val="az-Latn-AZ"/>
        </w:rPr>
        <w:t>ının</w:t>
      </w:r>
      <w:r w:rsidRPr="003D0248">
        <w:rPr>
          <w:rFonts w:ascii="Times New Roman" w:eastAsia="Arial" w:hAnsi="Times New Roman"/>
          <w:sz w:val="24"/>
          <w:szCs w:val="24"/>
          <w:lang w:val="az-Latn-AZ"/>
        </w:rPr>
        <w:t xml:space="preserve"> nisbətən xoş</w:t>
      </w:r>
      <w:r w:rsidR="006D6E6D" w:rsidRPr="003D0248">
        <w:rPr>
          <w:rFonts w:ascii="Times New Roman" w:eastAsia="Arial" w:hAnsi="Times New Roman"/>
          <w:sz w:val="24"/>
          <w:szCs w:val="24"/>
          <w:lang w:val="az-Latn-AZ"/>
        </w:rPr>
        <w:softHyphen/>
      </w:r>
      <w:r w:rsidRPr="003D0248">
        <w:rPr>
          <w:rFonts w:ascii="Times New Roman" w:eastAsia="Arial" w:hAnsi="Times New Roman"/>
          <w:sz w:val="24"/>
          <w:szCs w:val="24"/>
          <w:lang w:val="az-Latn-AZ"/>
        </w:rPr>
        <w:t>xassəli gediş</w:t>
      </w:r>
      <w:r w:rsidRPr="004E0FB5">
        <w:rPr>
          <w:rFonts w:ascii="Times New Roman" w:eastAsia="Arial" w:hAnsi="Times New Roman"/>
          <w:sz w:val="24"/>
          <w:szCs w:val="24"/>
          <w:lang w:val="az-Latn-AZ"/>
        </w:rPr>
        <w:t>i</w:t>
      </w:r>
      <w:r w:rsidRPr="003D0248">
        <w:rPr>
          <w:rFonts w:ascii="Times New Roman" w:eastAsia="Arial" w:hAnsi="Times New Roman"/>
          <w:sz w:val="24"/>
          <w:szCs w:val="24"/>
          <w:lang w:val="az-Latn-AZ"/>
        </w:rPr>
        <w:t>, gec residivləşmə, əsasən xəstəliyin erkən mərhə</w:t>
      </w:r>
      <w:r w:rsidR="006D6E6D" w:rsidRPr="003D0248">
        <w:rPr>
          <w:rFonts w:ascii="Times New Roman" w:eastAsia="Arial" w:hAnsi="Times New Roman"/>
          <w:sz w:val="24"/>
          <w:szCs w:val="24"/>
          <w:lang w:val="az-Latn-AZ"/>
        </w:rPr>
        <w:softHyphen/>
      </w:r>
      <w:r w:rsidRPr="003D0248">
        <w:rPr>
          <w:rFonts w:ascii="Times New Roman" w:eastAsia="Arial" w:hAnsi="Times New Roman"/>
          <w:sz w:val="24"/>
          <w:szCs w:val="24"/>
          <w:lang w:val="az-Latn-AZ"/>
        </w:rPr>
        <w:t xml:space="preserve">lələri, uzunmüddətli </w:t>
      </w:r>
      <w:r w:rsidRPr="004E0FB5">
        <w:rPr>
          <w:rFonts w:ascii="Times New Roman" w:eastAsia="Arial" w:hAnsi="Times New Roman"/>
          <w:sz w:val="24"/>
          <w:szCs w:val="24"/>
          <w:lang w:val="az-Latn-AZ"/>
        </w:rPr>
        <w:t>yaşama göstəricisi</w:t>
      </w:r>
      <w:r w:rsidRPr="003D0248">
        <w:rPr>
          <w:rFonts w:ascii="Times New Roman" w:eastAsia="Arial" w:hAnsi="Times New Roman"/>
          <w:sz w:val="24"/>
          <w:szCs w:val="24"/>
          <w:lang w:val="az-Latn-AZ"/>
        </w:rPr>
        <w:t xml:space="preserve"> daha az həcmdə terapiyanı tələb edə bilər.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p>
    <w:p w:rsidR="0039336D" w:rsidRPr="004E0FB5" w:rsidRDefault="0039336D" w:rsidP="003D0248">
      <w:pPr>
        <w:tabs>
          <w:tab w:val="left" w:pos="142"/>
        </w:tabs>
        <w:spacing w:after="0" w:line="252" w:lineRule="auto"/>
        <w:jc w:val="center"/>
        <w:rPr>
          <w:rFonts w:ascii="Times New Roman" w:eastAsiaTheme="minorHAnsi" w:hAnsi="Times New Roman"/>
          <w:b/>
          <w:caps/>
          <w:sz w:val="24"/>
          <w:szCs w:val="24"/>
          <w:u w:val="single"/>
          <w:lang w:val="az-Latn-AZ"/>
        </w:rPr>
      </w:pPr>
      <w:r w:rsidRPr="004E0FB5">
        <w:rPr>
          <w:rFonts w:ascii="Times New Roman" w:eastAsiaTheme="minorHAnsi" w:hAnsi="Times New Roman"/>
          <w:b/>
          <w:caps/>
          <w:sz w:val="24"/>
          <w:szCs w:val="24"/>
          <w:u w:val="single"/>
          <w:lang w:val="az-Latn-AZ"/>
        </w:rPr>
        <w:t>QEYRİ-HOCKİN LİMFOMASI</w:t>
      </w:r>
    </w:p>
    <w:p w:rsidR="00C3210C" w:rsidRPr="004E0FB5" w:rsidRDefault="00C3210C" w:rsidP="003D0248">
      <w:pPr>
        <w:tabs>
          <w:tab w:val="left" w:pos="142"/>
        </w:tabs>
        <w:spacing w:after="0" w:line="252" w:lineRule="auto"/>
        <w:ind w:firstLine="567"/>
        <w:jc w:val="both"/>
        <w:rPr>
          <w:rFonts w:ascii="Times New Roman" w:eastAsiaTheme="minorHAnsi" w:hAnsi="Times New Roman"/>
          <w:b/>
          <w:caps/>
          <w:sz w:val="24"/>
          <w:szCs w:val="24"/>
          <w:u w:val="single"/>
          <w:lang w:val="az-Latn-AZ"/>
        </w:rPr>
      </w:pPr>
    </w:p>
    <w:p w:rsidR="0039336D" w:rsidRPr="006D6E6D" w:rsidRDefault="0039336D" w:rsidP="003D0248">
      <w:pPr>
        <w:tabs>
          <w:tab w:val="left" w:pos="142"/>
        </w:tabs>
        <w:spacing w:after="0" w:line="252" w:lineRule="auto"/>
        <w:ind w:firstLine="567"/>
        <w:jc w:val="both"/>
        <w:rPr>
          <w:rFonts w:ascii="Times New Roman" w:eastAsiaTheme="minorHAnsi" w:hAnsi="Times New Roman"/>
          <w:spacing w:val="-4"/>
          <w:sz w:val="24"/>
          <w:szCs w:val="24"/>
          <w:lang w:val="az-Latn-AZ"/>
        </w:rPr>
      </w:pPr>
      <w:r w:rsidRPr="006D6E6D">
        <w:rPr>
          <w:rFonts w:ascii="Times New Roman" w:eastAsiaTheme="minorHAnsi" w:hAnsi="Times New Roman"/>
          <w:spacing w:val="-4"/>
          <w:sz w:val="24"/>
          <w:szCs w:val="24"/>
          <w:lang w:val="az-Latn-AZ"/>
        </w:rPr>
        <w:t>Qeyri-Hockin limfomaları bir xəstəlik deyil, daha çox aqres</w:t>
      </w:r>
      <w:r w:rsidR="006D6E6D" w:rsidRPr="006D6E6D">
        <w:rPr>
          <w:rFonts w:ascii="Times New Roman" w:eastAsiaTheme="minorHAnsi" w:hAnsi="Times New Roman"/>
          <w:spacing w:val="-4"/>
          <w:sz w:val="24"/>
          <w:szCs w:val="24"/>
          <w:lang w:val="az-Latn-AZ"/>
        </w:rPr>
        <w:softHyphen/>
      </w:r>
      <w:r w:rsidRPr="006D6E6D">
        <w:rPr>
          <w:rFonts w:ascii="Times New Roman" w:eastAsiaTheme="minorHAnsi" w:hAnsi="Times New Roman"/>
          <w:spacing w:val="-4"/>
          <w:sz w:val="24"/>
          <w:szCs w:val="24"/>
          <w:lang w:val="az-Latn-AZ"/>
        </w:rPr>
        <w:t>siv və yavaş gedişli formalara bölünən, limfositar mənşəli şişlərin çox</w:t>
      </w:r>
      <w:r w:rsidR="006D6E6D" w:rsidRPr="006D6E6D">
        <w:rPr>
          <w:rFonts w:ascii="Times New Roman" w:eastAsiaTheme="minorHAnsi" w:hAnsi="Times New Roman"/>
          <w:spacing w:val="-4"/>
          <w:sz w:val="24"/>
          <w:szCs w:val="24"/>
          <w:lang w:val="az-Latn-AZ"/>
        </w:rPr>
        <w:softHyphen/>
      </w:r>
      <w:r w:rsidR="006D6E6D" w:rsidRPr="006D6E6D">
        <w:rPr>
          <w:rFonts w:ascii="Times New Roman" w:eastAsiaTheme="minorHAnsi" w:hAnsi="Times New Roman"/>
          <w:spacing w:val="-4"/>
          <w:sz w:val="24"/>
          <w:szCs w:val="24"/>
          <w:lang w:val="az-Latn-AZ"/>
        </w:rPr>
        <w:softHyphen/>
      </w:r>
      <w:r w:rsidRPr="006D6E6D">
        <w:rPr>
          <w:rFonts w:ascii="Times New Roman" w:eastAsiaTheme="minorHAnsi" w:hAnsi="Times New Roman"/>
          <w:spacing w:val="-4"/>
          <w:sz w:val="24"/>
          <w:szCs w:val="24"/>
          <w:lang w:val="az-Latn-AZ"/>
        </w:rPr>
        <w:t>saylı alttipləri olan bir kateqoriyadır. Bu, limfa düyünlərində, sü</w:t>
      </w:r>
      <w:r w:rsidR="006D6E6D" w:rsidRPr="006D6E6D">
        <w:rPr>
          <w:rFonts w:ascii="Times New Roman" w:eastAsiaTheme="minorHAnsi" w:hAnsi="Times New Roman"/>
          <w:spacing w:val="-4"/>
          <w:sz w:val="24"/>
          <w:szCs w:val="24"/>
          <w:lang w:val="az-Latn-AZ"/>
        </w:rPr>
        <w:softHyphen/>
      </w:r>
      <w:r w:rsidRPr="006D6E6D">
        <w:rPr>
          <w:rFonts w:ascii="Times New Roman" w:eastAsiaTheme="minorHAnsi" w:hAnsi="Times New Roman"/>
          <w:spacing w:val="-4"/>
          <w:sz w:val="24"/>
          <w:szCs w:val="24"/>
          <w:lang w:val="az-Latn-AZ"/>
        </w:rPr>
        <w:t>mük iliyində, dalaqda, qaraciyərdə və mədə-bağırsaq traktında lim</w:t>
      </w:r>
      <w:r w:rsidR="006D6E6D" w:rsidRPr="006D6E6D">
        <w:rPr>
          <w:rFonts w:ascii="Times New Roman" w:eastAsiaTheme="minorHAnsi" w:hAnsi="Times New Roman"/>
          <w:spacing w:val="-4"/>
          <w:sz w:val="24"/>
          <w:szCs w:val="24"/>
          <w:lang w:val="az-Latn-AZ"/>
        </w:rPr>
        <w:softHyphen/>
      </w:r>
      <w:r w:rsidRPr="006D6E6D">
        <w:rPr>
          <w:rFonts w:ascii="Times New Roman" w:eastAsiaTheme="minorHAnsi" w:hAnsi="Times New Roman"/>
          <w:spacing w:val="-4"/>
          <w:sz w:val="24"/>
          <w:szCs w:val="24"/>
          <w:lang w:val="az-Latn-AZ"/>
        </w:rPr>
        <w:t>fo</w:t>
      </w:r>
      <w:r w:rsidR="006D6E6D" w:rsidRPr="006D6E6D">
        <w:rPr>
          <w:rFonts w:ascii="Times New Roman" w:eastAsiaTheme="minorHAnsi" w:hAnsi="Times New Roman"/>
          <w:spacing w:val="-4"/>
          <w:sz w:val="24"/>
          <w:szCs w:val="24"/>
          <w:lang w:val="az-Latn-AZ"/>
        </w:rPr>
        <w:softHyphen/>
      </w:r>
      <w:r w:rsidRPr="006D6E6D">
        <w:rPr>
          <w:rFonts w:ascii="Times New Roman" w:eastAsiaTheme="minorHAnsi" w:hAnsi="Times New Roman"/>
          <w:spacing w:val="-4"/>
          <w:sz w:val="24"/>
          <w:szCs w:val="24"/>
          <w:lang w:val="az-Latn-AZ"/>
        </w:rPr>
        <w:t>reti</w:t>
      </w:r>
      <w:r w:rsidR="006D6E6D" w:rsidRPr="006D6E6D">
        <w:rPr>
          <w:rFonts w:ascii="Times New Roman" w:eastAsiaTheme="minorHAnsi" w:hAnsi="Times New Roman"/>
          <w:spacing w:val="-4"/>
          <w:sz w:val="24"/>
          <w:szCs w:val="24"/>
          <w:lang w:val="az-Latn-AZ"/>
        </w:rPr>
        <w:softHyphen/>
      </w:r>
      <w:r w:rsidRPr="006D6E6D">
        <w:rPr>
          <w:rFonts w:ascii="Times New Roman" w:eastAsiaTheme="minorHAnsi" w:hAnsi="Times New Roman"/>
          <w:spacing w:val="-4"/>
          <w:sz w:val="24"/>
          <w:szCs w:val="24"/>
          <w:lang w:val="az-Latn-AZ"/>
        </w:rPr>
        <w:t>kular toxumada limfoid hüceyrələrin bədxassəli mono</w:t>
      </w:r>
      <w:r w:rsidR="006D6E6D" w:rsidRPr="006D6E6D">
        <w:rPr>
          <w:rFonts w:ascii="Times New Roman" w:eastAsiaTheme="minorHAnsi" w:hAnsi="Times New Roman"/>
          <w:spacing w:val="-4"/>
          <w:sz w:val="24"/>
          <w:szCs w:val="24"/>
          <w:lang w:val="az-Latn-AZ"/>
        </w:rPr>
        <w:softHyphen/>
      </w:r>
      <w:r w:rsidRPr="006D6E6D">
        <w:rPr>
          <w:rFonts w:ascii="Times New Roman" w:eastAsiaTheme="minorHAnsi" w:hAnsi="Times New Roman"/>
          <w:spacing w:val="-4"/>
          <w:sz w:val="24"/>
          <w:szCs w:val="24"/>
          <w:lang w:val="az-Latn-AZ"/>
        </w:rPr>
        <w:t>klo</w:t>
      </w:r>
      <w:r w:rsidR="006D6E6D" w:rsidRPr="006D6E6D">
        <w:rPr>
          <w:rFonts w:ascii="Times New Roman" w:eastAsiaTheme="minorHAnsi" w:hAnsi="Times New Roman"/>
          <w:spacing w:val="-4"/>
          <w:sz w:val="24"/>
          <w:szCs w:val="24"/>
          <w:lang w:val="az-Latn-AZ"/>
        </w:rPr>
        <w:softHyphen/>
      </w:r>
      <w:r w:rsidRPr="006D6E6D">
        <w:rPr>
          <w:rFonts w:ascii="Times New Roman" w:eastAsiaTheme="minorHAnsi" w:hAnsi="Times New Roman"/>
          <w:spacing w:val="-4"/>
          <w:sz w:val="24"/>
          <w:szCs w:val="24"/>
          <w:lang w:val="az-Latn-AZ"/>
        </w:rPr>
        <w:t>nal pro</w:t>
      </w:r>
      <w:r w:rsidR="006D6E6D" w:rsidRPr="006D6E6D">
        <w:rPr>
          <w:rFonts w:ascii="Times New Roman" w:eastAsiaTheme="minorHAnsi" w:hAnsi="Times New Roman"/>
          <w:spacing w:val="-4"/>
          <w:sz w:val="24"/>
          <w:szCs w:val="24"/>
          <w:lang w:val="az-Latn-AZ"/>
        </w:rPr>
        <w:softHyphen/>
      </w:r>
      <w:r w:rsidRPr="006D6E6D">
        <w:rPr>
          <w:rFonts w:ascii="Times New Roman" w:eastAsiaTheme="minorHAnsi" w:hAnsi="Times New Roman"/>
          <w:spacing w:val="-4"/>
          <w:sz w:val="24"/>
          <w:szCs w:val="24"/>
          <w:lang w:val="az-Latn-AZ"/>
        </w:rPr>
        <w:t>life</w:t>
      </w:r>
      <w:r w:rsidR="006D6E6D" w:rsidRPr="006D6E6D">
        <w:rPr>
          <w:rFonts w:ascii="Times New Roman" w:eastAsiaTheme="minorHAnsi" w:hAnsi="Times New Roman"/>
          <w:spacing w:val="-4"/>
          <w:sz w:val="24"/>
          <w:szCs w:val="24"/>
          <w:lang w:val="az-Latn-AZ"/>
        </w:rPr>
        <w:softHyphen/>
      </w:r>
      <w:r w:rsidRPr="006D6E6D">
        <w:rPr>
          <w:rFonts w:ascii="Times New Roman" w:eastAsiaTheme="minorHAnsi" w:hAnsi="Times New Roman"/>
          <w:spacing w:val="-4"/>
          <w:sz w:val="24"/>
          <w:szCs w:val="24"/>
          <w:lang w:val="az-Latn-AZ"/>
        </w:rPr>
        <w:t>rasiyası səbəbindən inkişaf edən heterogen xəstəliklər qrupudur.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en-US"/>
        </w:rPr>
        <w:t>Ən çox rast gəlinən simptom periferik limfadenopatiya</w:t>
      </w:r>
      <w:r w:rsidRPr="004E0FB5">
        <w:rPr>
          <w:rFonts w:ascii="Times New Roman" w:eastAsiaTheme="minorHAnsi" w:hAnsi="Times New Roman"/>
          <w:sz w:val="24"/>
          <w:szCs w:val="24"/>
          <w:lang w:val="az-Latn-AZ"/>
        </w:rPr>
        <w:t>dır</w:t>
      </w:r>
      <w:r w:rsidRPr="004E0FB5">
        <w:rPr>
          <w:rFonts w:ascii="Times New Roman" w:eastAsiaTheme="minorHAnsi" w:hAnsi="Times New Roman"/>
          <w:sz w:val="24"/>
          <w:szCs w:val="24"/>
          <w:lang w:val="en-US"/>
        </w:rPr>
        <w:t>. Bu</w:t>
      </w:r>
      <w:r w:rsidR="006D6E6D" w:rsidRPr="006D6E6D">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nunla belə, limfadenopatiyasız, dövr edən atipik limfositlərin ol</w:t>
      </w:r>
      <w:r w:rsidR="006D6E6D" w:rsidRPr="006D6E6D">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duğu hallara da rast gəlinir. Aşkar edildiyi zaman xəstəlik, ehti</w:t>
      </w:r>
      <w:r w:rsidR="006D6E6D" w:rsidRPr="006D6E6D">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 xml:space="preserve">mal ki, </w:t>
      </w:r>
      <w:r w:rsidRPr="004E0FB5">
        <w:rPr>
          <w:rFonts w:ascii="Times New Roman" w:eastAsiaTheme="minorHAnsi" w:hAnsi="Times New Roman"/>
          <w:sz w:val="24"/>
          <w:szCs w:val="24"/>
          <w:lang w:val="az-Latn-AZ"/>
        </w:rPr>
        <w:t xml:space="preserve">disseminasiya </w:t>
      </w:r>
      <w:r w:rsidRPr="004E0FB5">
        <w:rPr>
          <w:rFonts w:ascii="Times New Roman" w:eastAsiaTheme="minorHAnsi" w:hAnsi="Times New Roman"/>
          <w:sz w:val="24"/>
          <w:szCs w:val="24"/>
          <w:lang w:val="en-US"/>
        </w:rPr>
        <w:t>olacaq və diaqnoz adətən limfa düyünü və ya sümük iliyi biopsiyasına və ya hər ikisinə əsaslanır. Müalicə stra</w:t>
      </w:r>
      <w:r w:rsidR="006D6E6D" w:rsidRPr="006D6E6D">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 xml:space="preserve">tegiyalarına müşahidə və gözləmə, </w:t>
      </w:r>
      <w:r w:rsidR="00E367DF">
        <w:rPr>
          <w:rFonts w:ascii="Times New Roman" w:eastAsiaTheme="minorHAnsi" w:hAnsi="Times New Roman"/>
          <w:sz w:val="24"/>
          <w:szCs w:val="24"/>
          <w:lang w:val="en-US"/>
        </w:rPr>
        <w:t>kimyaterapiya</w:t>
      </w:r>
      <w:r w:rsidRPr="004E0FB5">
        <w:rPr>
          <w:rFonts w:ascii="Times New Roman" w:eastAsiaTheme="minorHAnsi" w:hAnsi="Times New Roman"/>
          <w:sz w:val="24"/>
          <w:szCs w:val="24"/>
          <w:lang w:val="en-US"/>
        </w:rPr>
        <w:t xml:space="preserve">, </w:t>
      </w:r>
      <w:r w:rsidRPr="004E0FB5">
        <w:rPr>
          <w:rFonts w:ascii="Times New Roman" w:eastAsiaTheme="minorHAnsi" w:hAnsi="Times New Roman"/>
          <w:sz w:val="24"/>
          <w:szCs w:val="24"/>
          <w:lang w:val="az-Latn-AZ"/>
        </w:rPr>
        <w:t>target pre</w:t>
      </w:r>
      <w:r w:rsidR="006D6E6D" w:rsidRPr="006D6E6D">
        <w:rPr>
          <w:rFonts w:ascii="Times New Roman" w:eastAsiaTheme="minorHAnsi" w:hAnsi="Times New Roman"/>
          <w:sz w:val="24"/>
          <w:szCs w:val="24"/>
          <w:lang w:val="en-US"/>
        </w:rPr>
        <w:softHyphen/>
      </w:r>
      <w:r w:rsidRPr="004E0FB5">
        <w:rPr>
          <w:rFonts w:ascii="Times New Roman" w:eastAsiaTheme="minorHAnsi" w:hAnsi="Times New Roman"/>
          <w:sz w:val="24"/>
          <w:szCs w:val="24"/>
          <w:lang w:val="az-Latn-AZ"/>
        </w:rPr>
        <w:t xml:space="preserve">paratlar </w:t>
      </w:r>
      <w:r w:rsidRPr="004E0FB5">
        <w:rPr>
          <w:rFonts w:ascii="Times New Roman" w:eastAsiaTheme="minorHAnsi" w:hAnsi="Times New Roman"/>
          <w:sz w:val="24"/>
          <w:szCs w:val="24"/>
          <w:lang w:val="en-US"/>
        </w:rPr>
        <w:t xml:space="preserve">(məsələn, kinaza inhibitorları) və </w:t>
      </w:r>
      <w:r w:rsidRPr="004E0FB5">
        <w:rPr>
          <w:rFonts w:ascii="Times New Roman" w:eastAsiaTheme="minorHAnsi" w:hAnsi="Times New Roman"/>
          <w:sz w:val="24"/>
          <w:szCs w:val="24"/>
          <w:lang w:val="az-Latn-AZ"/>
        </w:rPr>
        <w:t>i</w:t>
      </w:r>
      <w:r w:rsidRPr="004E0FB5">
        <w:rPr>
          <w:rFonts w:ascii="Times New Roman" w:eastAsiaTheme="minorHAnsi" w:hAnsi="Times New Roman"/>
          <w:sz w:val="24"/>
          <w:szCs w:val="24"/>
          <w:lang w:val="en-US"/>
        </w:rPr>
        <w:t>mmunoterapiya (mə</w:t>
      </w:r>
      <w:r w:rsidR="006D6E6D" w:rsidRPr="006D6E6D">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sələn, monoklonal anticisimlər, kimyəvi antigen reseptorlu T-hü</w:t>
      </w:r>
      <w:r w:rsidR="006D6E6D" w:rsidRPr="006D6E6D">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cey</w:t>
      </w:r>
      <w:r w:rsidR="006D6E6D" w:rsidRPr="006D6E6D">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rələri) daxil ola bilər, bəzən şüa terapiyası da əlavə edilir. Nadir istisnalar xaricində, kök hüceyrə</w:t>
      </w:r>
      <w:r w:rsidRPr="004E0FB5">
        <w:rPr>
          <w:rFonts w:ascii="Times New Roman" w:eastAsiaTheme="minorHAnsi" w:hAnsi="Times New Roman"/>
          <w:sz w:val="24"/>
          <w:szCs w:val="24"/>
          <w:lang w:val="az-Latn-AZ"/>
        </w:rPr>
        <w:t>nin</w:t>
      </w:r>
      <w:r w:rsidRPr="004E0FB5">
        <w:rPr>
          <w:rFonts w:ascii="Times New Roman" w:eastAsiaTheme="minorHAnsi" w:hAnsi="Times New Roman"/>
          <w:sz w:val="24"/>
          <w:szCs w:val="24"/>
          <w:lang w:val="en-US"/>
        </w:rPr>
        <w:t xml:space="preserve"> transplantasiyası adətən aqressiv limfomaları olan xəstələr üçün tam olmayan remissiya və ya residivdən sonra planlaşdırılır.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en-US"/>
        </w:rPr>
        <w:t>Qeyri-Ho</w:t>
      </w:r>
      <w:r w:rsidRPr="004E0FB5">
        <w:rPr>
          <w:rFonts w:ascii="Times New Roman" w:eastAsiaTheme="minorHAnsi" w:hAnsi="Times New Roman"/>
          <w:sz w:val="24"/>
          <w:szCs w:val="24"/>
          <w:lang w:val="az-Latn-AZ"/>
        </w:rPr>
        <w:t>c</w:t>
      </w:r>
      <w:r w:rsidRPr="004E0FB5">
        <w:rPr>
          <w:rFonts w:ascii="Times New Roman" w:eastAsiaTheme="minorHAnsi" w:hAnsi="Times New Roman"/>
          <w:sz w:val="24"/>
          <w:szCs w:val="24"/>
          <w:lang w:val="en-US"/>
        </w:rPr>
        <w:t>kin limfomasına Ho</w:t>
      </w:r>
      <w:r w:rsidRPr="004E0FB5">
        <w:rPr>
          <w:rFonts w:ascii="Times New Roman" w:eastAsiaTheme="minorHAnsi" w:hAnsi="Times New Roman"/>
          <w:sz w:val="24"/>
          <w:szCs w:val="24"/>
          <w:lang w:val="az-Latn-AZ"/>
        </w:rPr>
        <w:t>c</w:t>
      </w:r>
      <w:r w:rsidRPr="004E0FB5">
        <w:rPr>
          <w:rFonts w:ascii="Times New Roman" w:eastAsiaTheme="minorHAnsi" w:hAnsi="Times New Roman"/>
          <w:sz w:val="24"/>
          <w:szCs w:val="24"/>
          <w:lang w:val="en-US"/>
        </w:rPr>
        <w:t xml:space="preserve">kin limfomasından daha çox rast gəlinir və illik şiş əmələgəlmə hallarının 4%-nə qədərini təşkil edir, onlardan ölüm </w:t>
      </w:r>
      <w:r w:rsidRPr="004E0FB5">
        <w:rPr>
          <w:rFonts w:ascii="Times New Roman" w:eastAsiaTheme="minorHAnsi" w:hAnsi="Times New Roman"/>
          <w:sz w:val="24"/>
          <w:szCs w:val="24"/>
          <w:lang w:val="az-Latn-AZ"/>
        </w:rPr>
        <w:t xml:space="preserve">göstəriciləri </w:t>
      </w:r>
      <w:r w:rsidRPr="004E0FB5">
        <w:rPr>
          <w:rFonts w:ascii="Times New Roman" w:eastAsiaTheme="minorHAnsi" w:hAnsi="Times New Roman"/>
          <w:sz w:val="24"/>
          <w:szCs w:val="24"/>
          <w:lang w:val="en-US"/>
        </w:rPr>
        <w:t>isə onkoloji xəstəliklərdən olan bü</w:t>
      </w:r>
      <w:r w:rsidR="006D6E6D" w:rsidRPr="006D6E6D">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tün ölüm hallarının təxminən 3%-ni təşkil edir. İnkişaf tezliyi xü</w:t>
      </w:r>
      <w:r w:rsidR="006D6E6D" w:rsidRPr="006D6E6D">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susilə 65 yaşdan sonra</w:t>
      </w:r>
      <w:r w:rsidRPr="004E0FB5">
        <w:rPr>
          <w:rFonts w:ascii="Times New Roman" w:eastAsiaTheme="minorHAnsi" w:hAnsi="Times New Roman"/>
          <w:sz w:val="24"/>
          <w:szCs w:val="24"/>
          <w:lang w:val="az-Latn-AZ"/>
        </w:rPr>
        <w:t xml:space="preserve"> </w:t>
      </w:r>
      <w:r w:rsidRPr="004E0FB5">
        <w:rPr>
          <w:rFonts w:ascii="Times New Roman" w:eastAsiaTheme="minorHAnsi" w:hAnsi="Times New Roman"/>
          <w:sz w:val="24"/>
          <w:szCs w:val="24"/>
          <w:lang w:val="en-US"/>
        </w:rPr>
        <w:t>yaşla</w:t>
      </w:r>
      <w:r w:rsidRPr="004E0FB5">
        <w:rPr>
          <w:rFonts w:ascii="Times New Roman" w:eastAsiaTheme="minorHAnsi" w:hAnsi="Times New Roman"/>
          <w:sz w:val="24"/>
          <w:szCs w:val="24"/>
          <w:lang w:val="az-Latn-AZ"/>
        </w:rPr>
        <w:t xml:space="preserve"> </w:t>
      </w:r>
      <w:r w:rsidRPr="004E0FB5">
        <w:rPr>
          <w:rFonts w:ascii="Times New Roman" w:eastAsiaTheme="minorHAnsi" w:hAnsi="Times New Roman"/>
          <w:sz w:val="24"/>
          <w:szCs w:val="24"/>
          <w:lang w:val="en-US"/>
        </w:rPr>
        <w:t>birlikdə</w:t>
      </w:r>
      <w:r w:rsidRPr="004E0FB5">
        <w:rPr>
          <w:rFonts w:ascii="Times New Roman" w:eastAsiaTheme="minorHAnsi" w:hAnsi="Times New Roman"/>
          <w:sz w:val="24"/>
          <w:szCs w:val="24"/>
          <w:lang w:val="az-Latn-AZ"/>
        </w:rPr>
        <w:t xml:space="preserve"> </w:t>
      </w:r>
      <w:r w:rsidRPr="004E0FB5">
        <w:rPr>
          <w:rFonts w:ascii="Times New Roman" w:eastAsiaTheme="minorHAnsi" w:hAnsi="Times New Roman"/>
          <w:sz w:val="24"/>
          <w:szCs w:val="24"/>
          <w:lang w:val="en-US"/>
        </w:rPr>
        <w:t>artır. Qeyri-Ho</w:t>
      </w:r>
      <w:r w:rsidRPr="004E0FB5">
        <w:rPr>
          <w:rFonts w:ascii="Times New Roman" w:eastAsiaTheme="minorHAnsi" w:hAnsi="Times New Roman"/>
          <w:sz w:val="24"/>
          <w:szCs w:val="24"/>
          <w:lang w:val="az-Latn-AZ"/>
        </w:rPr>
        <w:t>c</w:t>
      </w:r>
      <w:r w:rsidRPr="004E0FB5">
        <w:rPr>
          <w:rFonts w:ascii="Times New Roman" w:eastAsiaTheme="minorHAnsi" w:hAnsi="Times New Roman"/>
          <w:sz w:val="24"/>
          <w:szCs w:val="24"/>
          <w:lang w:val="en-US"/>
        </w:rPr>
        <w:t>kin limfo</w:t>
      </w:r>
      <w:r w:rsidR="006D6E6D" w:rsidRPr="006D6E6D">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maları çox vaxt HİV infeksiyası zamanı aşkar edilir.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r w:rsidRPr="004079C8">
        <w:rPr>
          <w:rFonts w:ascii="Times New Roman" w:eastAsiaTheme="minorHAnsi" w:hAnsi="Times New Roman"/>
          <w:b/>
          <w:sz w:val="24"/>
          <w:szCs w:val="24"/>
          <w:lang w:val="en-US"/>
        </w:rPr>
        <w:t>ETİOLOGİYA.</w:t>
      </w:r>
      <w:r w:rsidRPr="004E0FB5">
        <w:rPr>
          <w:rFonts w:ascii="Times New Roman" w:eastAsiaTheme="minorHAnsi" w:hAnsi="Times New Roman"/>
          <w:sz w:val="24"/>
          <w:szCs w:val="24"/>
          <w:lang w:val="en-US"/>
        </w:rPr>
        <w:t xml:space="preserve"> Tam olaraq müəyyən edilməyib, bax</w:t>
      </w:r>
      <w:r w:rsidR="006D6E6D" w:rsidRPr="006D6E6D">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ma</w:t>
      </w:r>
      <w:r w:rsidR="006D6E6D" w:rsidRPr="006D6E6D">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ya</w:t>
      </w:r>
      <w:r w:rsidR="006D6E6D" w:rsidRPr="006D6E6D">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raq ki, bu şişlərin bir hissəsi virus mənşəlidir və Epşteyn-Barr vi</w:t>
      </w:r>
      <w:r w:rsidR="006D6E6D" w:rsidRPr="006D6E6D">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rus</w:t>
      </w:r>
      <w:r w:rsidR="006D6E6D" w:rsidRPr="006D6E6D">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ları, T-hüceyrəli leykoz/insan limfoması, C hepatiti və hətta 8-ci tip insan herpes virusu ilə əlaqəlidir.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en-US"/>
        </w:rPr>
        <w:t xml:space="preserve">Genetik </w:t>
      </w:r>
      <w:r w:rsidRPr="004E0FB5">
        <w:rPr>
          <w:rFonts w:ascii="Times New Roman" w:eastAsiaTheme="minorHAnsi" w:hAnsi="Times New Roman"/>
          <w:sz w:val="24"/>
          <w:szCs w:val="24"/>
          <w:lang w:val="az-Latn-AZ"/>
        </w:rPr>
        <w:t xml:space="preserve">amillər </w:t>
      </w:r>
      <w:r w:rsidRPr="004E0FB5">
        <w:rPr>
          <w:rFonts w:ascii="Times New Roman" w:eastAsiaTheme="minorHAnsi" w:hAnsi="Times New Roman"/>
          <w:sz w:val="24"/>
          <w:szCs w:val="24"/>
          <w:lang w:val="en-US"/>
        </w:rPr>
        <w:t>limfomanın yaranmasında müəyyən rol oy</w:t>
      </w:r>
      <w:r w:rsidR="006D6E6D" w:rsidRPr="006D6E6D">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na</w:t>
      </w:r>
      <w:r w:rsidR="006D6E6D" w:rsidRPr="006D6E6D">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 xml:space="preserve">yır </w:t>
      </w:r>
      <w:r w:rsidR="006D6E6D" w:rsidRPr="006D6E6D">
        <w:rPr>
          <w:rFonts w:ascii="Times New Roman" w:eastAsiaTheme="minorHAnsi" w:hAnsi="Times New Roman"/>
          <w:sz w:val="24"/>
          <w:szCs w:val="24"/>
          <w:lang w:val="en-US"/>
        </w:rPr>
        <w:t>–</w:t>
      </w:r>
      <w:r w:rsidRPr="004E0FB5">
        <w:rPr>
          <w:rFonts w:ascii="Times New Roman" w:eastAsiaTheme="minorHAnsi" w:hAnsi="Times New Roman"/>
          <w:sz w:val="24"/>
          <w:szCs w:val="24"/>
          <w:lang w:val="en-US"/>
        </w:rPr>
        <w:t xml:space="preserve"> bəzi tək nukleotid polimorfizmlərinin mövcudluğu limfo</w:t>
      </w:r>
      <w:r w:rsidR="006D6E6D" w:rsidRPr="006D6E6D">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ma</w:t>
      </w:r>
      <w:r w:rsidR="006D6E6D" w:rsidRPr="006D6E6D">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nın inkişaf riskini artırır. Bundan əlavə, birinci dərəcəli qo</w:t>
      </w:r>
      <w:r w:rsidR="006D6E6D" w:rsidRPr="006D6E6D">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hum</w:t>
      </w:r>
      <w:r w:rsidR="006D6E6D" w:rsidRPr="006D6E6D">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larında Ho</w:t>
      </w:r>
      <w:r w:rsidRPr="004E0FB5">
        <w:rPr>
          <w:rFonts w:ascii="Times New Roman" w:eastAsiaTheme="minorHAnsi" w:hAnsi="Times New Roman"/>
          <w:sz w:val="24"/>
          <w:szCs w:val="24"/>
          <w:lang w:val="az-Latn-AZ"/>
        </w:rPr>
        <w:t>c</w:t>
      </w:r>
      <w:r w:rsidRPr="004E0FB5">
        <w:rPr>
          <w:rFonts w:ascii="Times New Roman" w:eastAsiaTheme="minorHAnsi" w:hAnsi="Times New Roman"/>
          <w:sz w:val="24"/>
          <w:szCs w:val="24"/>
          <w:lang w:val="en-US"/>
        </w:rPr>
        <w:t>kin və ya qeyri-Ho</w:t>
      </w:r>
      <w:r w:rsidRPr="004E0FB5">
        <w:rPr>
          <w:rFonts w:ascii="Times New Roman" w:eastAsiaTheme="minorHAnsi" w:hAnsi="Times New Roman"/>
          <w:sz w:val="24"/>
          <w:szCs w:val="24"/>
          <w:lang w:val="az-Latn-AZ"/>
        </w:rPr>
        <w:t>c</w:t>
      </w:r>
      <w:r w:rsidRPr="004E0FB5">
        <w:rPr>
          <w:rFonts w:ascii="Times New Roman" w:eastAsiaTheme="minorHAnsi" w:hAnsi="Times New Roman"/>
          <w:sz w:val="24"/>
          <w:szCs w:val="24"/>
          <w:lang w:val="en-US"/>
        </w:rPr>
        <w:t>kin limfoması diaqnozu olan xəstələrdə limfoma yaranması riski daha yüksəkdir.</w:t>
      </w:r>
    </w:p>
    <w:p w:rsidR="0039336D" w:rsidRPr="006D6E6D" w:rsidRDefault="0039336D" w:rsidP="003D0248">
      <w:pPr>
        <w:tabs>
          <w:tab w:val="left" w:pos="142"/>
        </w:tabs>
        <w:spacing w:after="0" w:line="252" w:lineRule="auto"/>
        <w:ind w:firstLine="567"/>
        <w:jc w:val="both"/>
        <w:rPr>
          <w:rFonts w:ascii="Times New Roman" w:eastAsiaTheme="minorHAnsi" w:hAnsi="Times New Roman"/>
          <w:spacing w:val="-4"/>
          <w:sz w:val="24"/>
          <w:szCs w:val="24"/>
          <w:lang w:val="en-US"/>
        </w:rPr>
      </w:pPr>
      <w:r w:rsidRPr="006D6E6D">
        <w:rPr>
          <w:rFonts w:ascii="Times New Roman" w:eastAsiaTheme="minorHAnsi" w:hAnsi="Times New Roman"/>
          <w:spacing w:val="-4"/>
          <w:sz w:val="24"/>
          <w:szCs w:val="24"/>
          <w:lang w:val="en-US"/>
        </w:rPr>
        <w:t xml:space="preserve">Limfomaların yaranması üçün yüksək risk </w:t>
      </w:r>
      <w:r w:rsidRPr="006D6E6D">
        <w:rPr>
          <w:rFonts w:ascii="Times New Roman" w:eastAsiaTheme="minorHAnsi" w:hAnsi="Times New Roman"/>
          <w:spacing w:val="-4"/>
          <w:sz w:val="24"/>
          <w:szCs w:val="24"/>
          <w:lang w:val="az-Latn-AZ"/>
        </w:rPr>
        <w:t xml:space="preserve">amilləri </w:t>
      </w:r>
      <w:r w:rsidRPr="006D6E6D">
        <w:rPr>
          <w:rFonts w:ascii="Times New Roman" w:eastAsiaTheme="minorHAnsi" w:hAnsi="Times New Roman"/>
          <w:spacing w:val="-4"/>
          <w:sz w:val="24"/>
          <w:szCs w:val="24"/>
          <w:lang w:val="en-US"/>
        </w:rPr>
        <w:t>bunlardır:</w:t>
      </w:r>
      <w:r w:rsidR="005A7092" w:rsidRPr="006D6E6D">
        <w:rPr>
          <w:rFonts w:ascii="Times New Roman" w:eastAsiaTheme="minorHAnsi" w:hAnsi="Times New Roman"/>
          <w:spacing w:val="-4"/>
          <w:sz w:val="24"/>
          <w:szCs w:val="24"/>
          <w:lang w:val="en-US"/>
        </w:rPr>
        <w:t xml:space="preserve"> </w:t>
      </w:r>
      <w:r w:rsidRPr="006D6E6D">
        <w:rPr>
          <w:rFonts w:ascii="Times New Roman" w:eastAsiaTheme="minorHAnsi" w:hAnsi="Times New Roman"/>
          <w:spacing w:val="-4"/>
          <w:sz w:val="24"/>
          <w:szCs w:val="24"/>
          <w:lang w:val="en-US"/>
        </w:rPr>
        <w:t>1) ana</w:t>
      </w:r>
      <w:r w:rsidR="006D6E6D" w:rsidRPr="006D6E6D">
        <w:rPr>
          <w:rFonts w:ascii="Times New Roman" w:eastAsiaTheme="minorHAnsi" w:hAnsi="Times New Roman"/>
          <w:spacing w:val="-4"/>
          <w:sz w:val="24"/>
          <w:szCs w:val="24"/>
          <w:lang w:val="en-US"/>
        </w:rPr>
        <w:softHyphen/>
      </w:r>
      <w:r w:rsidRPr="006D6E6D">
        <w:rPr>
          <w:rFonts w:ascii="Times New Roman" w:eastAsiaTheme="minorHAnsi" w:hAnsi="Times New Roman"/>
          <w:spacing w:val="-4"/>
          <w:sz w:val="24"/>
          <w:szCs w:val="24"/>
          <w:lang w:val="en-US"/>
        </w:rPr>
        <w:t>dangəlmə immun çatışmazlığı (həm anadangəlmə, həm də im</w:t>
      </w:r>
      <w:r w:rsidR="006D6E6D" w:rsidRPr="006D6E6D">
        <w:rPr>
          <w:rFonts w:ascii="Times New Roman" w:eastAsiaTheme="minorHAnsi" w:hAnsi="Times New Roman"/>
          <w:spacing w:val="-4"/>
          <w:sz w:val="24"/>
          <w:szCs w:val="24"/>
          <w:lang w:val="en-US"/>
        </w:rPr>
        <w:softHyphen/>
      </w:r>
      <w:r w:rsidRPr="006D6E6D">
        <w:rPr>
          <w:rFonts w:ascii="Times New Roman" w:eastAsiaTheme="minorHAnsi" w:hAnsi="Times New Roman"/>
          <w:spacing w:val="-4"/>
          <w:sz w:val="24"/>
          <w:szCs w:val="24"/>
          <w:lang w:val="en-US"/>
        </w:rPr>
        <w:t>mu</w:t>
      </w:r>
      <w:r w:rsidR="006D6E6D" w:rsidRPr="006D6E6D">
        <w:rPr>
          <w:rFonts w:ascii="Times New Roman" w:eastAsiaTheme="minorHAnsi" w:hAnsi="Times New Roman"/>
          <w:spacing w:val="-4"/>
          <w:sz w:val="24"/>
          <w:szCs w:val="24"/>
          <w:lang w:val="en-US"/>
        </w:rPr>
        <w:softHyphen/>
      </w:r>
      <w:r w:rsidRPr="006D6E6D">
        <w:rPr>
          <w:rFonts w:ascii="Times New Roman" w:eastAsiaTheme="minorHAnsi" w:hAnsi="Times New Roman"/>
          <w:spacing w:val="-4"/>
          <w:sz w:val="24"/>
          <w:szCs w:val="24"/>
          <w:lang w:val="en-US"/>
        </w:rPr>
        <w:t>no</w:t>
      </w:r>
      <w:r w:rsidR="006D6E6D" w:rsidRPr="006D6E6D">
        <w:rPr>
          <w:rFonts w:ascii="Times New Roman" w:eastAsiaTheme="minorHAnsi" w:hAnsi="Times New Roman"/>
          <w:spacing w:val="-4"/>
          <w:sz w:val="24"/>
          <w:szCs w:val="24"/>
          <w:lang w:val="en-US"/>
        </w:rPr>
        <w:softHyphen/>
      </w:r>
      <w:r w:rsidRPr="006D6E6D">
        <w:rPr>
          <w:rFonts w:ascii="Times New Roman" w:eastAsiaTheme="minorHAnsi" w:hAnsi="Times New Roman"/>
          <w:spacing w:val="-4"/>
          <w:sz w:val="24"/>
          <w:szCs w:val="24"/>
          <w:lang w:val="en-US"/>
        </w:rPr>
        <w:t>depressantların tətbiqindən sonra qazanılmış); 3) bəzi kim</w:t>
      </w:r>
      <w:r w:rsidR="006D6E6D" w:rsidRPr="006D6E6D">
        <w:rPr>
          <w:rFonts w:ascii="Times New Roman" w:eastAsiaTheme="minorHAnsi" w:hAnsi="Times New Roman"/>
          <w:spacing w:val="-4"/>
          <w:sz w:val="24"/>
          <w:szCs w:val="24"/>
          <w:lang w:val="en-US"/>
        </w:rPr>
        <w:softHyphen/>
      </w:r>
      <w:r w:rsidRPr="006D6E6D">
        <w:rPr>
          <w:rFonts w:ascii="Times New Roman" w:eastAsiaTheme="minorHAnsi" w:hAnsi="Times New Roman"/>
          <w:spacing w:val="-4"/>
          <w:sz w:val="24"/>
          <w:szCs w:val="24"/>
          <w:lang w:val="en-US"/>
        </w:rPr>
        <w:t>yəvi maddələrin təsiri (məsələn, herbisidlər və insektisidlər); 4) xroniki iltihab və limfa düyünlərinin reaktiv hiperplaziyası; 5) Heli</w:t>
      </w:r>
      <w:r w:rsidR="006D6E6D" w:rsidRPr="006D6E6D">
        <w:rPr>
          <w:rFonts w:ascii="Times New Roman" w:eastAsiaTheme="minorHAnsi" w:hAnsi="Times New Roman"/>
          <w:spacing w:val="-4"/>
          <w:sz w:val="24"/>
          <w:szCs w:val="24"/>
          <w:lang w:val="en-US"/>
        </w:rPr>
        <w:softHyphen/>
      </w:r>
      <w:r w:rsidRPr="006D6E6D">
        <w:rPr>
          <w:rFonts w:ascii="Times New Roman" w:eastAsiaTheme="minorHAnsi" w:hAnsi="Times New Roman"/>
          <w:spacing w:val="-4"/>
          <w:sz w:val="24"/>
          <w:szCs w:val="24"/>
          <w:lang w:val="en-US"/>
        </w:rPr>
        <w:t xml:space="preserve">cobacter pylori, Campilobacter jejuni </w:t>
      </w:r>
      <w:r w:rsidRPr="006D6E6D">
        <w:rPr>
          <w:rFonts w:ascii="Times New Roman" w:eastAsiaTheme="minorHAnsi" w:hAnsi="Times New Roman"/>
          <w:spacing w:val="-4"/>
          <w:sz w:val="24"/>
          <w:szCs w:val="24"/>
          <w:lang w:val="az-Latn-AZ"/>
        </w:rPr>
        <w:t>bakteriyalarından</w:t>
      </w:r>
      <w:r w:rsidRPr="006D6E6D">
        <w:rPr>
          <w:rFonts w:ascii="Times New Roman" w:eastAsiaTheme="minorHAnsi" w:hAnsi="Times New Roman"/>
          <w:spacing w:val="-4"/>
          <w:sz w:val="24"/>
          <w:szCs w:val="24"/>
          <w:lang w:val="en-US"/>
        </w:rPr>
        <w:t xml:space="preserve"> törə</w:t>
      </w:r>
      <w:r w:rsidR="006D6E6D" w:rsidRPr="006D6E6D">
        <w:rPr>
          <w:rFonts w:ascii="Times New Roman" w:eastAsiaTheme="minorHAnsi" w:hAnsi="Times New Roman"/>
          <w:spacing w:val="-4"/>
          <w:sz w:val="24"/>
          <w:szCs w:val="24"/>
          <w:lang w:val="en-US"/>
        </w:rPr>
        <w:softHyphen/>
      </w:r>
      <w:r w:rsidRPr="006D6E6D">
        <w:rPr>
          <w:rFonts w:ascii="Times New Roman" w:eastAsiaTheme="minorHAnsi" w:hAnsi="Times New Roman"/>
          <w:spacing w:val="-4"/>
          <w:sz w:val="24"/>
          <w:szCs w:val="24"/>
          <w:lang w:val="az-Latn-AZ"/>
        </w:rPr>
        <w:t>yən</w:t>
      </w:r>
      <w:r w:rsidRPr="006D6E6D">
        <w:rPr>
          <w:rFonts w:ascii="Times New Roman" w:eastAsiaTheme="minorHAnsi" w:hAnsi="Times New Roman"/>
          <w:spacing w:val="-4"/>
          <w:sz w:val="24"/>
          <w:szCs w:val="24"/>
          <w:lang w:val="en-US"/>
        </w:rPr>
        <w:t xml:space="preserve"> infeksiyalar.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r w:rsidRPr="004079C8">
        <w:rPr>
          <w:rFonts w:ascii="Times New Roman" w:eastAsiaTheme="minorHAnsi" w:hAnsi="Times New Roman"/>
          <w:b/>
          <w:sz w:val="24"/>
          <w:szCs w:val="24"/>
          <w:lang w:val="az-Latn-AZ"/>
        </w:rPr>
        <w:t>PATOFİZİOLOGİYA</w:t>
      </w:r>
      <w:r w:rsidR="004079C8" w:rsidRPr="004079C8">
        <w:rPr>
          <w:rFonts w:ascii="Times New Roman" w:eastAsiaTheme="minorHAnsi" w:hAnsi="Times New Roman"/>
          <w:b/>
          <w:sz w:val="24"/>
          <w:szCs w:val="24"/>
          <w:lang w:val="en-US"/>
        </w:rPr>
        <w:t xml:space="preserve">. </w:t>
      </w:r>
      <w:r w:rsidRPr="004E0FB5">
        <w:rPr>
          <w:rFonts w:ascii="Times New Roman" w:eastAsiaTheme="minorHAnsi" w:hAnsi="Times New Roman"/>
          <w:sz w:val="24"/>
          <w:szCs w:val="24"/>
          <w:lang w:val="en-US"/>
        </w:rPr>
        <w:t>Qeyri-Ho</w:t>
      </w:r>
      <w:r w:rsidRPr="004E0FB5">
        <w:rPr>
          <w:rFonts w:ascii="Times New Roman" w:eastAsiaTheme="minorHAnsi" w:hAnsi="Times New Roman"/>
          <w:sz w:val="24"/>
          <w:szCs w:val="24"/>
          <w:lang w:val="az-Latn-AZ"/>
        </w:rPr>
        <w:t>c</w:t>
      </w:r>
      <w:r w:rsidRPr="004E0FB5">
        <w:rPr>
          <w:rFonts w:ascii="Times New Roman" w:eastAsiaTheme="minorHAnsi" w:hAnsi="Times New Roman"/>
          <w:sz w:val="24"/>
          <w:szCs w:val="24"/>
          <w:lang w:val="en-US"/>
        </w:rPr>
        <w:t>kin limfomalarının bö</w:t>
      </w:r>
      <w:r w:rsidR="006D6E6D" w:rsidRPr="006D6E6D">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yük hissəsi (80-85%) B-limfositlərdən</w:t>
      </w:r>
      <w:r w:rsidRPr="004E0FB5">
        <w:rPr>
          <w:rFonts w:ascii="Times New Roman" w:eastAsiaTheme="minorHAnsi" w:hAnsi="Times New Roman"/>
          <w:sz w:val="24"/>
          <w:szCs w:val="24"/>
          <w:lang w:val="az-Latn-AZ"/>
        </w:rPr>
        <w:t xml:space="preserve">, </w:t>
      </w:r>
      <w:r w:rsidRPr="004E0FB5">
        <w:rPr>
          <w:rFonts w:ascii="Times New Roman" w:eastAsiaTheme="minorHAnsi" w:hAnsi="Times New Roman"/>
          <w:sz w:val="24"/>
          <w:szCs w:val="24"/>
          <w:lang w:val="en-US"/>
        </w:rPr>
        <w:t>qalanları T-limfositlərdən və ya təbii killer hüceyrələrdən qaynaqlanır.</w:t>
      </w:r>
    </w:p>
    <w:p w:rsidR="0039336D" w:rsidRPr="004E0FB5" w:rsidRDefault="0039336D" w:rsidP="003D0248">
      <w:pPr>
        <w:tabs>
          <w:tab w:val="left" w:pos="142"/>
        </w:tabs>
        <w:spacing w:after="0" w:line="245"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Onkoloji xəstəliyin yarandığı limfositlərin diferensiasiya mərhələsi xəstəliyin təzahürlərini və nəticəsini müəyyən edir.</w:t>
      </w:r>
    </w:p>
    <w:p w:rsidR="0039336D" w:rsidRPr="004E0FB5" w:rsidRDefault="0039336D" w:rsidP="003D0248">
      <w:pPr>
        <w:tabs>
          <w:tab w:val="left" w:pos="142"/>
        </w:tabs>
        <w:spacing w:after="0" w:line="245"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Limfomaların əksəriyyəti düyünlüdür, bəzi hallarda sümük iliyi və periferik qan patoloji prosesə cəlb oluna bilər.</w:t>
      </w:r>
    </w:p>
    <w:p w:rsidR="0039336D" w:rsidRPr="004E0FB5" w:rsidRDefault="0039336D" w:rsidP="003D0248">
      <w:pPr>
        <w:tabs>
          <w:tab w:val="left" w:pos="142"/>
        </w:tabs>
        <w:spacing w:after="0" w:line="245"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Periferik limfositoz və sümük iliyinin şiş prosesinə cəlb olunması ilə leykozabənzər mənzərə qeyri-Hockin limfomasının bəzi növləri olan uşaqların 50%-də və böyüklərin təxminən 20%-də mövcud ola bilər.</w:t>
      </w:r>
    </w:p>
    <w:p w:rsidR="0039336D" w:rsidRPr="004E0FB5" w:rsidRDefault="0039336D" w:rsidP="003D0248">
      <w:pPr>
        <w:tabs>
          <w:tab w:val="left" w:pos="142"/>
        </w:tabs>
        <w:spacing w:after="0" w:line="245"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Xəstələrin 15%-də immunoqlobulin istehsalının proqressiv azalması nəticəsində yaranan hipoqammaqlobulinemiya müşahidə olunur. Hipoqammaqlobulinemiya ciddi bakterial infeksiya riskini artırır və xəstələrə çatışmayan immunoqlobulinlərin əvəzlənməsi üçün immunoqlobulinin venadaxili yeridilməsi tələb oluna bilər.</w:t>
      </w:r>
    </w:p>
    <w:p w:rsidR="0039336D" w:rsidRDefault="0039336D" w:rsidP="003D0248">
      <w:pPr>
        <w:tabs>
          <w:tab w:val="left" w:pos="142"/>
        </w:tabs>
        <w:spacing w:after="0" w:line="245"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 xml:space="preserve">Qeyri-Hockin limfoması ilə leykoz arasında simptomların oxşarlığı ola bilər </w:t>
      </w:r>
      <w:r w:rsidR="006D6E6D" w:rsidRPr="006D6E6D">
        <w:rPr>
          <w:rFonts w:ascii="Times New Roman" w:eastAsiaTheme="minorHAnsi" w:hAnsi="Times New Roman"/>
          <w:sz w:val="24"/>
          <w:szCs w:val="24"/>
          <w:lang w:val="az-Latn-AZ"/>
        </w:rPr>
        <w:t>–</w:t>
      </w:r>
      <w:r w:rsidRPr="004E0FB5">
        <w:rPr>
          <w:rFonts w:ascii="Times New Roman" w:eastAsiaTheme="minorHAnsi" w:hAnsi="Times New Roman"/>
          <w:sz w:val="24"/>
          <w:szCs w:val="24"/>
          <w:lang w:val="az-Latn-AZ"/>
        </w:rPr>
        <w:t xml:space="preserve"> hər iki halda periferik limfositoz və sümük iliyi zədələnməsi müşahidə oluna bilər.</w:t>
      </w:r>
    </w:p>
    <w:p w:rsidR="002A4C46" w:rsidRPr="004E0FB5" w:rsidRDefault="002A4C46" w:rsidP="003D0248">
      <w:pPr>
        <w:tabs>
          <w:tab w:val="left" w:pos="142"/>
        </w:tabs>
        <w:spacing w:after="0" w:line="245" w:lineRule="auto"/>
        <w:ind w:firstLine="567"/>
        <w:jc w:val="both"/>
        <w:rPr>
          <w:rFonts w:ascii="Times New Roman" w:eastAsiaTheme="minorHAnsi" w:hAnsi="Times New Roman"/>
          <w:sz w:val="24"/>
          <w:szCs w:val="24"/>
          <w:lang w:val="az-Latn-AZ"/>
        </w:rPr>
      </w:pPr>
    </w:p>
    <w:p w:rsidR="0039336D" w:rsidRPr="004E0FB5" w:rsidRDefault="0039336D" w:rsidP="003D0248">
      <w:pPr>
        <w:tabs>
          <w:tab w:val="left" w:pos="142"/>
        </w:tabs>
        <w:spacing w:after="0" w:line="245" w:lineRule="auto"/>
        <w:ind w:firstLine="567"/>
        <w:jc w:val="both"/>
        <w:rPr>
          <w:rFonts w:ascii="Times New Roman" w:eastAsiaTheme="minorHAnsi" w:hAnsi="Times New Roman"/>
          <w:b/>
          <w:sz w:val="24"/>
          <w:szCs w:val="24"/>
          <w:lang w:val="az-Latn-AZ"/>
        </w:rPr>
      </w:pPr>
      <w:r w:rsidRPr="004E0FB5">
        <w:rPr>
          <w:rFonts w:ascii="Times New Roman" w:eastAsiaTheme="minorHAnsi" w:hAnsi="Times New Roman"/>
          <w:b/>
          <w:sz w:val="24"/>
          <w:szCs w:val="24"/>
          <w:lang w:val="az-Latn-AZ"/>
        </w:rPr>
        <w:t>Qeyri-Hockin limfomalarının təsnifatı</w:t>
      </w:r>
    </w:p>
    <w:p w:rsidR="0039336D" w:rsidRPr="004E0FB5" w:rsidRDefault="0039336D" w:rsidP="003D0248">
      <w:pPr>
        <w:tabs>
          <w:tab w:val="left" w:pos="142"/>
        </w:tabs>
        <w:spacing w:after="0" w:line="245"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Qeyri-Hockin limfomalarının patoloji təsnifatı genişlənməyə davam edir ki, bu da bu heterogen xəstəliklər qrupunun müxtəlif va</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riantlarının hüceyrə mənşəyi və biologiyası haqqında yeni məlu</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matların meydana çıxmasını əks etdirir.</w:t>
      </w:r>
    </w:p>
    <w:p w:rsidR="0039336D" w:rsidRPr="004E0FB5" w:rsidRDefault="0039336D" w:rsidP="003D0248">
      <w:pPr>
        <w:tabs>
          <w:tab w:val="left" w:pos="142"/>
        </w:tabs>
        <w:spacing w:after="0" w:line="245"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Məlum təsnifatlar arasında 2016-cı ildə qəbul edilmiş ÜST təs</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nifatı ən əhəmiyyətli hesab olunur, çünki o, şişin immu</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no</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fe</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no</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tipini, genotipini və sitogenetik xüsusiyyətlərini nəzərə alır.</w:t>
      </w:r>
    </w:p>
    <w:p w:rsidR="0039336D" w:rsidRPr="004E0FB5" w:rsidRDefault="0039336D" w:rsidP="003D0248">
      <w:pPr>
        <w:tabs>
          <w:tab w:val="left" w:pos="142"/>
        </w:tabs>
        <w:spacing w:after="0" w:line="245"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Qeyri-Hockin limfomaları, bir qayda olaraq, ləng böyüyən və aqressiv növlərə bölünür:</w:t>
      </w:r>
    </w:p>
    <w:p w:rsidR="0039336D" w:rsidRPr="006D6E6D" w:rsidRDefault="0039336D" w:rsidP="0054014A">
      <w:pPr>
        <w:pStyle w:val="a8"/>
        <w:widowControl/>
        <w:numPr>
          <w:ilvl w:val="0"/>
          <w:numId w:val="92"/>
        </w:numPr>
        <w:tabs>
          <w:tab w:val="left" w:pos="142"/>
        </w:tabs>
        <w:spacing w:before="0" w:line="245" w:lineRule="auto"/>
        <w:ind w:left="568" w:hanging="284"/>
        <w:jc w:val="both"/>
        <w:rPr>
          <w:rFonts w:ascii="Times New Roman" w:eastAsiaTheme="minorHAnsi" w:hAnsi="Times New Roman"/>
          <w:sz w:val="24"/>
          <w:szCs w:val="24"/>
          <w:lang w:val="az-Latn-AZ"/>
        </w:rPr>
      </w:pPr>
      <w:r w:rsidRPr="006D6E6D">
        <w:rPr>
          <w:rFonts w:ascii="Times New Roman" w:eastAsiaTheme="minorHAnsi" w:hAnsi="Times New Roman"/>
          <w:sz w:val="24"/>
          <w:szCs w:val="24"/>
          <w:lang w:val="az-Latn-AZ"/>
        </w:rPr>
        <w:t>Ləng böyüyən: ləng proqressivləşmə, terapiyaya həssaslıq, lakin standart terapevtik yanaşmalar tətbiq edildikdə adətən müalicə olunmur.</w:t>
      </w:r>
    </w:p>
    <w:p w:rsidR="0039336D" w:rsidRPr="006D6E6D" w:rsidRDefault="0039336D" w:rsidP="0054014A">
      <w:pPr>
        <w:pStyle w:val="a8"/>
        <w:widowControl/>
        <w:numPr>
          <w:ilvl w:val="0"/>
          <w:numId w:val="92"/>
        </w:numPr>
        <w:tabs>
          <w:tab w:val="left" w:pos="142"/>
        </w:tabs>
        <w:spacing w:before="0" w:line="245" w:lineRule="auto"/>
        <w:ind w:left="568" w:hanging="284"/>
        <w:jc w:val="both"/>
        <w:rPr>
          <w:rFonts w:ascii="Times New Roman" w:eastAsiaTheme="minorHAnsi" w:hAnsi="Times New Roman"/>
          <w:sz w:val="24"/>
          <w:szCs w:val="24"/>
          <w:lang w:val="az-Latn-AZ"/>
        </w:rPr>
      </w:pPr>
      <w:r w:rsidRPr="006D6E6D">
        <w:rPr>
          <w:rFonts w:ascii="Times New Roman" w:eastAsiaTheme="minorHAnsi" w:hAnsi="Times New Roman"/>
          <w:sz w:val="24"/>
          <w:szCs w:val="24"/>
          <w:lang w:val="az-Latn-AZ"/>
        </w:rPr>
        <w:t xml:space="preserve">Aqressiv: sürətlə proqressivləşir, lakin </w:t>
      </w:r>
      <w:r w:rsidR="00E367DF">
        <w:rPr>
          <w:rFonts w:ascii="Times New Roman" w:eastAsiaTheme="minorHAnsi" w:hAnsi="Times New Roman"/>
          <w:sz w:val="24"/>
          <w:szCs w:val="24"/>
          <w:lang w:val="az-Latn-AZ"/>
        </w:rPr>
        <w:t>kimyaterapiya</w:t>
      </w:r>
      <w:r w:rsidRPr="006D6E6D">
        <w:rPr>
          <w:rFonts w:ascii="Times New Roman" w:eastAsiaTheme="minorHAnsi" w:hAnsi="Times New Roman"/>
          <w:sz w:val="24"/>
          <w:szCs w:val="24"/>
          <w:lang w:val="az-Latn-AZ"/>
        </w:rPr>
        <w:t>ya həssasdır və müalicə oluna bilər.</w:t>
      </w:r>
    </w:p>
    <w:p w:rsidR="0039336D" w:rsidRPr="004E0FB5" w:rsidRDefault="0039336D" w:rsidP="003D0248">
      <w:pPr>
        <w:tabs>
          <w:tab w:val="left" w:pos="142"/>
        </w:tabs>
        <w:spacing w:after="0" w:line="245"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Uşaqlarda demək olar ki, hər zaman aqressiv qeyri-Hockin lim</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fomalarına rast gəlinir. Follikulyar və digər ləng böyüyən lim</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fomalara uşaqlıq dövründə nadir hallarda rast gəlinir.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Aqressiv limfomaların (Berkitt limfoması, diffuz iri B-hü</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cey</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rəli limfoma, limfoblastik limfoma) müalicəsində mədə-ba</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ğır</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saq traktının (xüsusilə qalça bağırsağının terminal şöbələrinin), mər</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kəzi sinir sisteminin (spesifik profilaktika və ya müalicə tələb olunur) və bir sıra digər orqanların (məsələn, xayalar, baş beyin) zədələnməsi ehtimalına xüsusi diqqət yetirmək lazımdır.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Potensial olaraq müalicə edilə bilən bu limfomalar mövcud olduqda müalicənin mənfi fəsadlarını və nəticələrini, o cümlədən ikincili bədxassəli şişlər, kardioloji və respirator ağırlaşmalar, reproduktiv funksiyanın pozulması və inkişaf pozğunluqları kimi gecikmiş təsirləri nəzərə almaq lazımdır.</w:t>
      </w:r>
    </w:p>
    <w:p w:rsidR="0039336D" w:rsidRPr="004E0FB5" w:rsidRDefault="0039336D" w:rsidP="003D0248">
      <w:pPr>
        <w:tabs>
          <w:tab w:val="left" w:pos="142"/>
        </w:tabs>
        <w:spacing w:after="0" w:line="252" w:lineRule="auto"/>
        <w:ind w:firstLine="567"/>
        <w:jc w:val="both"/>
        <w:rPr>
          <w:rFonts w:ascii="Times New Roman" w:eastAsiaTheme="minorHAnsi" w:hAnsi="Times New Roman"/>
          <w:b/>
          <w:sz w:val="24"/>
          <w:szCs w:val="24"/>
          <w:lang w:val="az-Latn-AZ"/>
        </w:rPr>
      </w:pPr>
      <w:r w:rsidRPr="004E0FB5">
        <w:rPr>
          <w:rFonts w:ascii="Times New Roman" w:eastAsiaTheme="minorHAnsi" w:hAnsi="Times New Roman"/>
          <w:b/>
          <w:sz w:val="24"/>
          <w:szCs w:val="24"/>
          <w:lang w:val="az-Latn-AZ"/>
        </w:rPr>
        <w:t>Qeyri-Hockin limfomalarının simptomları və əlamətləri</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Əksər xəstələrdə aşağıdakı əlamətlərə rast gəlinir:</w:t>
      </w:r>
    </w:p>
    <w:p w:rsidR="0039336D" w:rsidRPr="006D6E6D" w:rsidRDefault="0039336D" w:rsidP="003D0248">
      <w:pPr>
        <w:tabs>
          <w:tab w:val="left" w:pos="142"/>
        </w:tabs>
        <w:spacing w:after="0" w:line="252" w:lineRule="auto"/>
        <w:ind w:firstLine="567"/>
        <w:jc w:val="both"/>
        <w:rPr>
          <w:rFonts w:ascii="Times New Roman" w:eastAsiaTheme="minorHAnsi" w:hAnsi="Times New Roman"/>
          <w:spacing w:val="-2"/>
          <w:sz w:val="24"/>
          <w:szCs w:val="24"/>
          <w:lang w:val="az-Latn-AZ"/>
        </w:rPr>
      </w:pPr>
      <w:r w:rsidRPr="006D6E6D">
        <w:rPr>
          <w:rFonts w:ascii="Times New Roman" w:eastAsiaTheme="minorHAnsi" w:hAnsi="Times New Roman"/>
          <w:spacing w:val="-2"/>
          <w:sz w:val="24"/>
          <w:szCs w:val="24"/>
          <w:lang w:val="az-Latn-AZ"/>
        </w:rPr>
        <w:t>* Asimptomatik periferik limfadenopatiya. Böyümüş limfa dü</w:t>
      </w:r>
      <w:r w:rsidR="006D6E6D" w:rsidRPr="006D6E6D">
        <w:rPr>
          <w:rFonts w:ascii="Times New Roman" w:eastAsiaTheme="minorHAnsi" w:hAnsi="Times New Roman"/>
          <w:spacing w:val="-2"/>
          <w:sz w:val="24"/>
          <w:szCs w:val="24"/>
          <w:lang w:val="az-Latn-AZ"/>
        </w:rPr>
        <w:softHyphen/>
      </w:r>
      <w:r w:rsidRPr="006D6E6D">
        <w:rPr>
          <w:rFonts w:ascii="Times New Roman" w:eastAsiaTheme="minorHAnsi" w:hAnsi="Times New Roman"/>
          <w:spacing w:val="-2"/>
          <w:sz w:val="24"/>
          <w:szCs w:val="24"/>
          <w:lang w:val="az-Latn-AZ"/>
        </w:rPr>
        <w:t>yünləri elastik və</w:t>
      </w:r>
      <w:r w:rsidR="005A7092" w:rsidRPr="006D6E6D">
        <w:rPr>
          <w:rFonts w:ascii="Times New Roman" w:eastAsiaTheme="minorHAnsi" w:hAnsi="Times New Roman"/>
          <w:spacing w:val="-2"/>
          <w:sz w:val="24"/>
          <w:szCs w:val="24"/>
          <w:lang w:val="az-Latn-AZ"/>
        </w:rPr>
        <w:t xml:space="preserve"> </w:t>
      </w:r>
      <w:r w:rsidRPr="006D6E6D">
        <w:rPr>
          <w:rFonts w:ascii="Times New Roman" w:eastAsiaTheme="minorHAnsi" w:hAnsi="Times New Roman"/>
          <w:spacing w:val="-2"/>
          <w:sz w:val="24"/>
          <w:szCs w:val="24"/>
          <w:lang w:val="az-Latn-AZ"/>
        </w:rPr>
        <w:t>xəstəliyin gedişi zamanı konqlomeratlarda bir</w:t>
      </w:r>
      <w:r w:rsidR="006D6E6D" w:rsidRPr="006D6E6D">
        <w:rPr>
          <w:rFonts w:ascii="Times New Roman" w:eastAsiaTheme="minorHAnsi" w:hAnsi="Times New Roman"/>
          <w:spacing w:val="-2"/>
          <w:sz w:val="24"/>
          <w:szCs w:val="24"/>
          <w:lang w:val="az-Latn-AZ"/>
        </w:rPr>
        <w:softHyphen/>
      </w:r>
      <w:r w:rsidRPr="006D6E6D">
        <w:rPr>
          <w:rFonts w:ascii="Times New Roman" w:eastAsiaTheme="minorHAnsi" w:hAnsi="Times New Roman"/>
          <w:spacing w:val="-2"/>
          <w:sz w:val="24"/>
          <w:szCs w:val="24"/>
          <w:lang w:val="az-Latn-AZ"/>
        </w:rPr>
        <w:t>lə</w:t>
      </w:r>
      <w:r w:rsidR="006D6E6D" w:rsidRPr="006D6E6D">
        <w:rPr>
          <w:rFonts w:ascii="Times New Roman" w:eastAsiaTheme="minorHAnsi" w:hAnsi="Times New Roman"/>
          <w:spacing w:val="-2"/>
          <w:sz w:val="24"/>
          <w:szCs w:val="24"/>
          <w:lang w:val="az-Latn-AZ"/>
        </w:rPr>
        <w:softHyphen/>
      </w:r>
      <w:r w:rsidRPr="006D6E6D">
        <w:rPr>
          <w:rFonts w:ascii="Times New Roman" w:eastAsiaTheme="minorHAnsi" w:hAnsi="Times New Roman"/>
          <w:spacing w:val="-2"/>
          <w:sz w:val="24"/>
          <w:szCs w:val="24"/>
          <w:lang w:val="az-Latn-AZ"/>
        </w:rPr>
        <w:t>şən ayrı-ayrı düyünlər ola bilər. Zədələnmiş limfa düyünləri virus infek</w:t>
      </w:r>
      <w:r w:rsidR="006D6E6D" w:rsidRPr="006D6E6D">
        <w:rPr>
          <w:rFonts w:ascii="Times New Roman" w:eastAsiaTheme="minorHAnsi" w:hAnsi="Times New Roman"/>
          <w:spacing w:val="-2"/>
          <w:sz w:val="24"/>
          <w:szCs w:val="24"/>
          <w:lang w:val="az-Latn-AZ"/>
        </w:rPr>
        <w:softHyphen/>
      </w:r>
      <w:r w:rsidRPr="006D6E6D">
        <w:rPr>
          <w:rFonts w:ascii="Times New Roman" w:eastAsiaTheme="minorHAnsi" w:hAnsi="Times New Roman"/>
          <w:spacing w:val="-2"/>
          <w:sz w:val="24"/>
          <w:szCs w:val="24"/>
          <w:lang w:val="az-Latn-AZ"/>
        </w:rPr>
        <w:t>siyaları zamanı tez-tez rast gəlinən palpasiya zamanı ağrılı lim</w:t>
      </w:r>
      <w:r w:rsidR="006D6E6D" w:rsidRPr="006D6E6D">
        <w:rPr>
          <w:rFonts w:ascii="Times New Roman" w:eastAsiaTheme="minorHAnsi" w:hAnsi="Times New Roman"/>
          <w:spacing w:val="-2"/>
          <w:sz w:val="24"/>
          <w:szCs w:val="24"/>
          <w:lang w:val="az-Latn-AZ"/>
        </w:rPr>
        <w:softHyphen/>
      </w:r>
      <w:r w:rsidRPr="006D6E6D">
        <w:rPr>
          <w:rFonts w:ascii="Times New Roman" w:eastAsiaTheme="minorHAnsi" w:hAnsi="Times New Roman"/>
          <w:spacing w:val="-2"/>
          <w:sz w:val="24"/>
          <w:szCs w:val="24"/>
          <w:lang w:val="az-Latn-AZ"/>
        </w:rPr>
        <w:t>fa düyünlərindən fərqli olaraq, adətən ağrısız olur. Bəzi xəs</w:t>
      </w:r>
      <w:r w:rsidR="006D6E6D" w:rsidRPr="006D6E6D">
        <w:rPr>
          <w:rFonts w:ascii="Times New Roman" w:eastAsiaTheme="minorHAnsi" w:hAnsi="Times New Roman"/>
          <w:spacing w:val="-2"/>
          <w:sz w:val="24"/>
          <w:szCs w:val="24"/>
          <w:lang w:val="az-Latn-AZ"/>
        </w:rPr>
        <w:softHyphen/>
      </w:r>
      <w:r w:rsidRPr="006D6E6D">
        <w:rPr>
          <w:rFonts w:ascii="Times New Roman" w:eastAsiaTheme="minorHAnsi" w:hAnsi="Times New Roman"/>
          <w:spacing w:val="-2"/>
          <w:sz w:val="24"/>
          <w:szCs w:val="24"/>
          <w:lang w:val="az-Latn-AZ"/>
        </w:rPr>
        <w:t>tələrdə limfa düyünlərinin lokal zədələnməsi müşahidə oluna bilər, lakin əksər xəstələrdə bir neçə zonanın zədələnməsi baş verir.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İlkin baxış zamanı boyun, qoltuqaltı, qasıq və bud limfa dü</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yün</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lərini böyümə əlamətlərinə görə diqqətlə müayinə etmək la</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zımdır. Bəzi xəstələrdə böyümüş mediastinal və peritonarxası dü</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yün</w:t>
      </w:r>
      <w:r w:rsidR="006D6E6D" w:rsidRPr="006D6E6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lər yaxın strukturlara təzyiq göstərərək simptomlar yaradır.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Onlardan ən əhəmiyyətliləri aşağıdakılardır:</w:t>
      </w:r>
    </w:p>
    <w:p w:rsidR="0039336D" w:rsidRPr="006D6E6D" w:rsidRDefault="0039336D" w:rsidP="0054014A">
      <w:pPr>
        <w:pStyle w:val="a8"/>
        <w:widowControl/>
        <w:numPr>
          <w:ilvl w:val="0"/>
          <w:numId w:val="93"/>
        </w:numPr>
        <w:tabs>
          <w:tab w:val="left" w:pos="142"/>
        </w:tabs>
        <w:spacing w:before="0" w:line="252" w:lineRule="auto"/>
        <w:ind w:left="567" w:hanging="283"/>
        <w:jc w:val="both"/>
        <w:rPr>
          <w:rFonts w:ascii="Times New Roman" w:eastAsiaTheme="minorHAnsi" w:hAnsi="Times New Roman"/>
          <w:sz w:val="24"/>
          <w:szCs w:val="24"/>
          <w:lang w:val="az-Latn-AZ"/>
        </w:rPr>
      </w:pPr>
      <w:r w:rsidRPr="006D6E6D">
        <w:rPr>
          <w:rFonts w:ascii="Times New Roman" w:eastAsiaTheme="minorHAnsi" w:hAnsi="Times New Roman"/>
          <w:sz w:val="24"/>
          <w:szCs w:val="24"/>
          <w:lang w:val="az-Latn-AZ"/>
        </w:rPr>
        <w:t>Yuxarı boş venanın sıxılması: təngnəfəslik və üz ödemi</w:t>
      </w:r>
    </w:p>
    <w:p w:rsidR="0039336D" w:rsidRPr="006D6E6D" w:rsidRDefault="0039336D" w:rsidP="0054014A">
      <w:pPr>
        <w:pStyle w:val="a8"/>
        <w:widowControl/>
        <w:numPr>
          <w:ilvl w:val="0"/>
          <w:numId w:val="93"/>
        </w:numPr>
        <w:tabs>
          <w:tab w:val="left" w:pos="142"/>
        </w:tabs>
        <w:spacing w:before="0" w:line="252" w:lineRule="auto"/>
        <w:ind w:left="567" w:hanging="283"/>
        <w:jc w:val="both"/>
        <w:rPr>
          <w:rFonts w:ascii="Times New Roman" w:eastAsiaTheme="minorHAnsi" w:hAnsi="Times New Roman"/>
          <w:sz w:val="24"/>
          <w:szCs w:val="24"/>
          <w:lang w:val="az-Latn-AZ"/>
        </w:rPr>
      </w:pPr>
      <w:r w:rsidRPr="006D6E6D">
        <w:rPr>
          <w:rFonts w:ascii="Times New Roman" w:eastAsiaTheme="minorHAnsi" w:hAnsi="Times New Roman"/>
          <w:sz w:val="24"/>
          <w:szCs w:val="24"/>
          <w:lang w:val="az-Latn-AZ"/>
        </w:rPr>
        <w:t>Xarici öd yollarının sıxılması: sarılıq</w:t>
      </w:r>
    </w:p>
    <w:p w:rsidR="0039336D" w:rsidRPr="006D6E6D" w:rsidRDefault="0039336D" w:rsidP="0054014A">
      <w:pPr>
        <w:pStyle w:val="a8"/>
        <w:widowControl/>
        <w:numPr>
          <w:ilvl w:val="0"/>
          <w:numId w:val="93"/>
        </w:numPr>
        <w:tabs>
          <w:tab w:val="left" w:pos="142"/>
        </w:tabs>
        <w:spacing w:before="0" w:line="252" w:lineRule="auto"/>
        <w:ind w:left="567" w:hanging="283"/>
        <w:jc w:val="both"/>
        <w:rPr>
          <w:rFonts w:ascii="Times New Roman" w:eastAsiaTheme="minorHAnsi" w:hAnsi="Times New Roman"/>
          <w:sz w:val="24"/>
          <w:szCs w:val="24"/>
          <w:lang w:val="az-Latn-AZ"/>
        </w:rPr>
      </w:pPr>
      <w:r w:rsidRPr="006D6E6D">
        <w:rPr>
          <w:rFonts w:ascii="Times New Roman" w:eastAsiaTheme="minorHAnsi" w:hAnsi="Times New Roman"/>
          <w:sz w:val="24"/>
          <w:szCs w:val="24"/>
          <w:lang w:val="az-Latn-AZ"/>
        </w:rPr>
        <w:t>Sidik axacaqlarının sıxılması: hidronefroz</w:t>
      </w:r>
    </w:p>
    <w:p w:rsidR="0039336D" w:rsidRPr="006D6E6D" w:rsidRDefault="0039336D" w:rsidP="0054014A">
      <w:pPr>
        <w:pStyle w:val="a8"/>
        <w:widowControl/>
        <w:numPr>
          <w:ilvl w:val="0"/>
          <w:numId w:val="93"/>
        </w:numPr>
        <w:tabs>
          <w:tab w:val="left" w:pos="142"/>
        </w:tabs>
        <w:spacing w:before="0" w:line="252" w:lineRule="auto"/>
        <w:ind w:left="567" w:hanging="283"/>
        <w:jc w:val="both"/>
        <w:rPr>
          <w:rFonts w:ascii="Times New Roman" w:eastAsiaTheme="minorHAnsi" w:hAnsi="Times New Roman"/>
          <w:sz w:val="24"/>
          <w:szCs w:val="24"/>
          <w:lang w:val="az-Latn-AZ"/>
        </w:rPr>
      </w:pPr>
      <w:r w:rsidRPr="006D6E6D">
        <w:rPr>
          <w:rFonts w:ascii="Times New Roman" w:eastAsiaTheme="minorHAnsi" w:hAnsi="Times New Roman"/>
          <w:sz w:val="24"/>
          <w:szCs w:val="24"/>
          <w:lang w:val="az-Latn-AZ"/>
        </w:rPr>
        <w:t>Bağırsaq obstruksiyası: qusma və bağırsaq keçməzliyi</w:t>
      </w:r>
    </w:p>
    <w:p w:rsidR="0039336D" w:rsidRPr="006D6E6D" w:rsidRDefault="0039336D" w:rsidP="0054014A">
      <w:pPr>
        <w:pStyle w:val="a8"/>
        <w:widowControl/>
        <w:numPr>
          <w:ilvl w:val="0"/>
          <w:numId w:val="93"/>
        </w:numPr>
        <w:tabs>
          <w:tab w:val="left" w:pos="142"/>
        </w:tabs>
        <w:spacing w:before="0" w:line="252" w:lineRule="auto"/>
        <w:ind w:left="567" w:hanging="283"/>
        <w:jc w:val="both"/>
        <w:rPr>
          <w:rFonts w:ascii="Times New Roman" w:eastAsiaTheme="minorHAnsi" w:hAnsi="Times New Roman"/>
          <w:sz w:val="24"/>
          <w:szCs w:val="24"/>
          <w:lang w:val="az-Latn-AZ"/>
        </w:rPr>
      </w:pPr>
      <w:r w:rsidRPr="006D6E6D">
        <w:rPr>
          <w:rFonts w:ascii="Times New Roman" w:eastAsiaTheme="minorHAnsi" w:hAnsi="Times New Roman"/>
          <w:sz w:val="24"/>
          <w:szCs w:val="24"/>
          <w:lang w:val="az-Latn-AZ"/>
        </w:rPr>
        <w:t>Limfa drenajının pozulması: xilyoz plevral və ya peritoneal ekssudat, yaxud aşağı ətrafların limfa ödemi. Qeyri-Hockin limfomalarının bəzi variantlarında dəri zədələnir.</w:t>
      </w:r>
    </w:p>
    <w:p w:rsidR="0039336D" w:rsidRPr="00883E5B" w:rsidRDefault="0039336D" w:rsidP="003D0248">
      <w:pPr>
        <w:tabs>
          <w:tab w:val="left" w:pos="142"/>
        </w:tabs>
        <w:spacing w:after="0" w:line="252" w:lineRule="auto"/>
        <w:ind w:firstLine="567"/>
        <w:jc w:val="both"/>
        <w:rPr>
          <w:rFonts w:ascii="Times New Roman" w:eastAsiaTheme="minorHAnsi" w:hAnsi="Times New Roman"/>
          <w:spacing w:val="-4"/>
          <w:sz w:val="24"/>
          <w:szCs w:val="24"/>
          <w:lang w:val="az-Latn-AZ"/>
        </w:rPr>
      </w:pPr>
      <w:r w:rsidRPr="00883E5B">
        <w:rPr>
          <w:rFonts w:ascii="Times New Roman" w:eastAsiaTheme="minorHAnsi" w:hAnsi="Times New Roman"/>
          <w:spacing w:val="-4"/>
          <w:sz w:val="24"/>
          <w:szCs w:val="24"/>
          <w:lang w:val="az-Latn-AZ"/>
        </w:rPr>
        <w:t>B-hüceyrəli qeyri-Hockin limfoması başın tüklü hissəsini (follikulyar qeyri-Hockin limfoması) və ya ayaqları (irihüceyrəli qeyri-Hockin limfoması) zədələyə, bir qayda olaraq, dəri üzərində bir qədər qabarıq eritematoz düyünlərin əmələ gəlməsinə səbəb ola bilər.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Dəri forması olan T-hüceyrəli qeyri-Hockin limfomasında dəri zədələnməsi diffuz palpasiya olunmayan eritema və ya birləş</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məyən papulalar, piləklər və ya şişlər şəklində ola bilər.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Bəzi xəstələrdə, ən çox aqressiv limfomalarda, xəstəliyin ilkin təzahürləri sistem simptomları (məsələn, yorğunluq, qız</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dır</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ma, gecə tərləmələri, çəki itkisi) olur. Belə xəstələr lim</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fa</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de</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no</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pa</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ti</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yanı hiss etməyə bilərlər və ya xəstəliyin xarici, palpasiya olunan əla</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mətləri olmaya bilər, buna görə də zədələnmənin aşkarlanması üçün KT və ya pozitron emission tomoqrafiyanın (PET) keçi</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ril</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məsinə ehtiyac var.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Anemiya bəzi xəstələrdə əvvəlcədən mövcud olur və bir ço</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xun</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 xml:space="preserve">da isə zaman keçdikcə inkişaf edir. Bu, trombositlərin aşağı </w:t>
      </w:r>
      <w:r w:rsidR="002A4C46">
        <w:rPr>
          <w:rFonts w:ascii="Times New Roman" w:eastAsiaTheme="minorHAnsi" w:hAnsi="Times New Roman"/>
          <w:sz w:val="24"/>
          <w:szCs w:val="24"/>
          <w:lang w:val="az-Latn-AZ"/>
        </w:rPr>
        <w:t xml:space="preserve"> </w:t>
      </w:r>
      <w:r w:rsidRPr="004E0FB5">
        <w:rPr>
          <w:rFonts w:ascii="Times New Roman" w:eastAsiaTheme="minorHAnsi" w:hAnsi="Times New Roman"/>
          <w:sz w:val="24"/>
          <w:szCs w:val="24"/>
          <w:lang w:val="az-Latn-AZ"/>
        </w:rPr>
        <w:t>sə</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viy</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yəsi ilə və ya onsuz mədə-bağırsaq limfomasından qanaxma; hiper</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splenizm və ya müsbət Kumbs reaksiyalı hemolitik anemiya nəti</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cəsində hemoliz; limfoma nəticəsində sümük iliyinin infil</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tra</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si</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 xml:space="preserve">yası; və ya </w:t>
      </w:r>
      <w:r w:rsidR="00E367DF">
        <w:rPr>
          <w:rFonts w:ascii="Times New Roman" w:eastAsiaTheme="minorHAnsi" w:hAnsi="Times New Roman"/>
          <w:sz w:val="24"/>
          <w:szCs w:val="24"/>
          <w:lang w:val="az-Latn-AZ"/>
        </w:rPr>
        <w:t>kimyaterapiya</w:t>
      </w:r>
      <w:r w:rsidRPr="004E0FB5">
        <w:rPr>
          <w:rFonts w:ascii="Times New Roman" w:eastAsiaTheme="minorHAnsi" w:hAnsi="Times New Roman"/>
          <w:sz w:val="24"/>
          <w:szCs w:val="24"/>
          <w:lang w:val="az-Latn-AZ"/>
        </w:rPr>
        <w:t>, yaxud şüa terapiyası səbəbindən sü</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mük iliyinin zəifləməsi nəticəsində yarana bilər.</w:t>
      </w:r>
    </w:p>
    <w:p w:rsidR="0039336D" w:rsidRPr="004E0FB5" w:rsidRDefault="0039336D" w:rsidP="003D0248">
      <w:pPr>
        <w:tabs>
          <w:tab w:val="left" w:pos="142"/>
        </w:tabs>
        <w:spacing w:after="0" w:line="252" w:lineRule="auto"/>
        <w:ind w:firstLine="567"/>
        <w:jc w:val="both"/>
        <w:rPr>
          <w:rFonts w:ascii="Times New Roman" w:eastAsiaTheme="minorHAnsi" w:hAnsi="Times New Roman"/>
          <w:b/>
          <w:bCs/>
          <w:sz w:val="24"/>
          <w:szCs w:val="24"/>
          <w:lang w:val="az-Latn-AZ"/>
        </w:rPr>
      </w:pPr>
      <w:r w:rsidRPr="004E0FB5">
        <w:rPr>
          <w:rFonts w:ascii="Times New Roman" w:eastAsiaTheme="minorHAnsi" w:hAnsi="Times New Roman"/>
          <w:b/>
          <w:bCs/>
          <w:sz w:val="24"/>
          <w:szCs w:val="24"/>
          <w:lang w:val="az-Latn-AZ"/>
        </w:rPr>
        <w:t>Bəzi spesifik limfoma növlərinin təzahürləri</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Yetkin şəxslərdə insan T-limfotrop virus tipi 1 (HTLV-1) ilə əla</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qəli T-hüceyrəli leykemiya/limfoma, dəri infiltrasiyası, limfa</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de</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no</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patiya, hepatosplenomeqaliya və leykemiya ilə müşayiət olunan ful</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minant gedişlə xarakterizə olunur. Şiş substratı burulmuş nü</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və</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ləri olan T-hüceyrələrdən ibarətdir. Sümüyün birbaşa invaziyası sə</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bəbindən deyil, tez-tez humoral amillərlə şərtlənən hiper</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kal</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se</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miya inkişaf edir.</w:t>
      </w:r>
    </w:p>
    <w:p w:rsidR="00FF2F13"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Anaplastik irihüceyrəli limfoma dəri, limfa düyünləri və da</w:t>
      </w:r>
      <w:r w:rsidR="00883E5B" w:rsidRPr="00883E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xili orqanlarda zədələnmələrin sürətli inkişafına səbəb ola bilər. Bu xəstəlikdə diferensial diaqnostika diferensiasiya olunmayan xər</w:t>
      </w:r>
      <w:r w:rsidR="002A70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çəng ilə Hockin limfoması arasında aparılmalıdır.</w:t>
      </w:r>
    </w:p>
    <w:p w:rsidR="0039336D" w:rsidRPr="002A705B" w:rsidRDefault="0039336D" w:rsidP="003D0248">
      <w:pPr>
        <w:tabs>
          <w:tab w:val="left" w:pos="142"/>
        </w:tabs>
        <w:spacing w:after="0" w:line="252" w:lineRule="auto"/>
        <w:ind w:firstLine="567"/>
        <w:jc w:val="both"/>
        <w:rPr>
          <w:rFonts w:ascii="Times New Roman" w:eastAsiaTheme="minorHAnsi" w:hAnsi="Times New Roman"/>
          <w:b/>
          <w:sz w:val="24"/>
          <w:szCs w:val="24"/>
          <w:lang w:val="az-Latn-AZ"/>
        </w:rPr>
      </w:pPr>
      <w:r w:rsidRPr="002A705B">
        <w:rPr>
          <w:rFonts w:ascii="Times New Roman" w:eastAsiaTheme="minorHAnsi" w:hAnsi="Times New Roman"/>
          <w:b/>
          <w:sz w:val="24"/>
          <w:szCs w:val="24"/>
          <w:lang w:val="az-Latn-AZ"/>
        </w:rPr>
        <w:t>Qeyri-Hockin limfomalarının diaqnostikası</w:t>
      </w:r>
    </w:p>
    <w:p w:rsidR="0039336D" w:rsidRPr="002A705B"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2A705B">
        <w:rPr>
          <w:rFonts w:ascii="Times New Roman" w:eastAsiaTheme="minorHAnsi" w:hAnsi="Times New Roman"/>
          <w:b/>
          <w:sz w:val="24"/>
          <w:szCs w:val="24"/>
          <w:lang w:val="az-Latn-AZ"/>
        </w:rPr>
        <w:t>Limfa düyününün biopsiyas</w:t>
      </w:r>
      <w:r w:rsidRPr="002A705B">
        <w:rPr>
          <w:rFonts w:ascii="Times New Roman" w:eastAsiaTheme="minorHAnsi" w:hAnsi="Times New Roman"/>
          <w:sz w:val="24"/>
          <w:szCs w:val="24"/>
          <w:lang w:val="az-Latn-AZ"/>
        </w:rPr>
        <w:t>ı. Böyümüş limfa düyünlərinin biop</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siyası aparılır. Əgər limfa düyünü palpasiya olunursa, vizua</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li</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za</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siya aparmağa ehtiyac yoxdur, baxmayaraq ki, sonrakı müa</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yi</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nə</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lərin düzgün planlaşdırılması üçün KT və ya USM tələb oluna bilər. Əgər zədələnmə asanlıqla palpasiya olunursa, açıq biop</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si</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ya</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 xml:space="preserve">ya üstünlük verilir. Əgər zədələnmə ağciyərdə və ya </w:t>
      </w:r>
      <w:r w:rsidR="000B4FE2">
        <w:rPr>
          <w:rFonts w:ascii="Times New Roman" w:eastAsiaTheme="minorHAnsi" w:hAnsi="Times New Roman"/>
          <w:sz w:val="24"/>
          <w:szCs w:val="24"/>
          <w:lang w:val="az-Latn-AZ"/>
        </w:rPr>
        <w:t>qarın boşluğu</w:t>
      </w:r>
      <w:r w:rsidRPr="002A705B">
        <w:rPr>
          <w:rFonts w:ascii="Times New Roman" w:eastAsiaTheme="minorHAnsi" w:hAnsi="Times New Roman"/>
          <w:sz w:val="24"/>
          <w:szCs w:val="24"/>
          <w:lang w:val="az-Latn-AZ"/>
        </w:rPr>
        <w:t>nda yerləşirsə, diaqnostika üçün uyğun nümunəni çox vaxt KT və ya ultrasonoqrafiya nəzarəti altında aparılan qalın iynəli punk</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sion biopsiya (18-20 kalibrli iynə ilə) əldə etməyə imkan verir. İncə iynəli punksion biopsiya (transabdominal və ya bron</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xo</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sko</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pik) zamanı çox vaxt lazımi keyfiyyətdə toxuma nümunəsi (x</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ü</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su</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si</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lə ilkin diaqnoz qoymaq üçün) əldə etmək mümkün olmur. Təh</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lü</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kəsiz hesab edildiyi təqdirdə, qalın iynəli biopsiyaya üstünlük verilir.</w:t>
      </w:r>
    </w:p>
    <w:p w:rsidR="0039336D" w:rsidRPr="002A705B"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2A705B">
        <w:rPr>
          <w:rFonts w:ascii="Times New Roman" w:eastAsiaTheme="minorHAnsi" w:hAnsi="Times New Roman"/>
          <w:sz w:val="24"/>
          <w:szCs w:val="24"/>
          <w:lang w:val="az-Latn-AZ"/>
        </w:rPr>
        <w:t>Limfomanın düzgün təsnif edilməsi üçün bioptatlar limfoma diaq</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nostikasında təcrübəsi olan patoloq tərəfindən nəzərdən ke</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çi</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ril</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məlidir. Əgər yerli səviyyədə belə bir imkan yoxdursa, mikro</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sko</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pik preparatlar hematopatologiya ekspertizası olan referens la</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boratoriyaya göndərilməlidir. Qeyri-Hockin limfomasının düzgün təsnifatı müalicə planının tərtib edilməsində həlledici ə</w:t>
      </w:r>
      <w:r w:rsidR="000B4FE2">
        <w:rPr>
          <w:rFonts w:ascii="Times New Roman" w:eastAsiaTheme="minorHAnsi" w:hAnsi="Times New Roman"/>
          <w:sz w:val="24"/>
          <w:szCs w:val="24"/>
          <w:lang w:val="az-Latn-AZ"/>
        </w:rPr>
        <w:t>h</w:t>
      </w:r>
      <w:r w:rsidRPr="002A705B">
        <w:rPr>
          <w:rFonts w:ascii="Times New Roman" w:eastAsiaTheme="minorHAnsi" w:hAnsi="Times New Roman"/>
          <w:sz w:val="24"/>
          <w:szCs w:val="24"/>
          <w:lang w:val="az-Latn-AZ"/>
        </w:rPr>
        <w:t>əmiyyətə malikdir.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2A705B">
        <w:rPr>
          <w:rFonts w:ascii="Times New Roman" w:eastAsiaTheme="minorHAnsi" w:hAnsi="Times New Roman"/>
          <w:sz w:val="24"/>
          <w:szCs w:val="24"/>
          <w:lang w:val="az-Latn-AZ"/>
        </w:rPr>
        <w:t>Qeyri-Hockin limfomaları potensial olaraq müalicə edilə bilər, lakin dəqiq diaqnoz olmadan optimal terapiyanı</w:t>
      </w:r>
      <w:r w:rsidRPr="004E0FB5">
        <w:rPr>
          <w:rFonts w:ascii="Times New Roman" w:eastAsiaTheme="minorHAnsi" w:hAnsi="Times New Roman"/>
          <w:sz w:val="24"/>
          <w:szCs w:val="24"/>
          <w:lang w:val="az-Latn-AZ"/>
        </w:rPr>
        <w:t xml:space="preserve"> seçmək müm</w:t>
      </w:r>
      <w:r w:rsidR="002A70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kün deyil. Biopsiya materialının tədqiqi zamanı belə lim</w:t>
      </w:r>
      <w:r w:rsidR="002A70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fo</w:t>
      </w:r>
      <w:r w:rsidR="002A70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ma</w:t>
      </w:r>
      <w:r w:rsidR="002A70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ların diaqnozunun qoyulması üçün histoloji meyarlara limfa dü</w:t>
      </w:r>
      <w:r w:rsidR="002A70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yün</w:t>
      </w:r>
      <w:r w:rsidR="002A70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lərinin normal arxitektonikasının pozulması, kapsulun və ətraf piy toxumasının şiş hüceyrələri ilə invaziyası daxildir.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Hüceyrə sələflərinin müəyyən edilməsi üçün im</w:t>
      </w:r>
      <w:r w:rsidR="002A70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mu</w:t>
      </w:r>
      <w:r w:rsidR="002A70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no</w:t>
      </w:r>
      <w:r w:rsidR="002A70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fe</w:t>
      </w:r>
      <w:r w:rsidR="002A70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no</w:t>
      </w:r>
      <w:r w:rsidR="002A70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tipləşdirmə spesifik hüceyrə alttiplərinin identifikasiyasında böyük əhəmiyyət kəsb edir. Bu, proqnozu müəyyən etməyə və müalicə taktikasını seçməyə kömək edir. Əgər periferik hüceyrələr varsa, bu tədqiqatı onların üzərində də aparmaq olar, lakin adətən bu mar</w:t>
      </w:r>
      <w:r w:rsidR="002A70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kerləmə formalində fiksasiya olunmuş və parafinə qoyulmuş to</w:t>
      </w:r>
      <w:r w:rsidR="002A70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xu</w:t>
      </w:r>
      <w:r w:rsidR="002A70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malara tətbiq edilir. CD45 ümumi leykositar antigeninin immu</w:t>
      </w:r>
      <w:r w:rsidR="002A70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noperoksidaz metodu ilə aşkarlanması metastatik xərçəngi istis</w:t>
      </w:r>
      <w:r w:rsidR="002A70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na edir. Metastatik xərçəngi tez-tez “diferensiasiya olun</w:t>
      </w:r>
      <w:r w:rsidR="002A70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ma</w:t>
      </w:r>
      <w:r w:rsidR="002A70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yan” xərçəng formalarından fərqləndirmək lazım gə</w:t>
      </w:r>
      <w:r w:rsidR="00067D10" w:rsidRPr="004E0FB5">
        <w:rPr>
          <w:rFonts w:ascii="Times New Roman" w:eastAsiaTheme="minorHAnsi" w:hAnsi="Times New Roman"/>
          <w:sz w:val="24"/>
          <w:szCs w:val="24"/>
          <w:lang w:val="az-Latn-AZ"/>
        </w:rPr>
        <w:t>lir:</w:t>
      </w:r>
    </w:p>
    <w:p w:rsidR="0039336D" w:rsidRPr="002A705B" w:rsidRDefault="0039336D" w:rsidP="0054014A">
      <w:pPr>
        <w:pStyle w:val="a8"/>
        <w:numPr>
          <w:ilvl w:val="0"/>
          <w:numId w:val="256"/>
        </w:numPr>
        <w:tabs>
          <w:tab w:val="left" w:pos="142"/>
        </w:tabs>
        <w:spacing w:before="0" w:line="252" w:lineRule="auto"/>
        <w:ind w:left="567" w:hanging="283"/>
        <w:jc w:val="both"/>
        <w:rPr>
          <w:rFonts w:ascii="Times New Roman" w:eastAsiaTheme="minorHAnsi" w:hAnsi="Times New Roman"/>
          <w:sz w:val="24"/>
          <w:szCs w:val="24"/>
          <w:lang w:val="az-Latn-AZ"/>
        </w:rPr>
      </w:pPr>
      <w:r w:rsidRPr="002A705B">
        <w:rPr>
          <w:rFonts w:ascii="Times New Roman" w:eastAsiaTheme="minorHAnsi" w:hAnsi="Times New Roman"/>
          <w:sz w:val="24"/>
          <w:szCs w:val="24"/>
          <w:lang w:val="az-Latn-AZ"/>
        </w:rPr>
        <w:t>Tez-tez sümük iliyinin birtərəfli aspirasiyası və biopsiyası</w:t>
      </w:r>
      <w:r w:rsidR="00067D10" w:rsidRPr="002A705B">
        <w:rPr>
          <w:rFonts w:ascii="Times New Roman" w:eastAsiaTheme="minorHAnsi" w:hAnsi="Times New Roman"/>
          <w:sz w:val="24"/>
          <w:szCs w:val="24"/>
          <w:lang w:val="az-Latn-AZ"/>
        </w:rPr>
        <w:t>;</w:t>
      </w:r>
    </w:p>
    <w:p w:rsidR="0039336D" w:rsidRPr="002A705B" w:rsidRDefault="0039336D" w:rsidP="0054014A">
      <w:pPr>
        <w:pStyle w:val="a8"/>
        <w:numPr>
          <w:ilvl w:val="0"/>
          <w:numId w:val="256"/>
        </w:numPr>
        <w:tabs>
          <w:tab w:val="left" w:pos="142"/>
        </w:tabs>
        <w:spacing w:before="0" w:line="252" w:lineRule="auto"/>
        <w:ind w:left="567" w:hanging="283"/>
        <w:jc w:val="both"/>
        <w:rPr>
          <w:rFonts w:ascii="Times New Roman" w:eastAsiaTheme="minorHAnsi" w:hAnsi="Times New Roman"/>
          <w:sz w:val="24"/>
          <w:szCs w:val="24"/>
          <w:lang w:val="az-Latn-AZ"/>
        </w:rPr>
      </w:pPr>
      <w:r w:rsidRPr="002A705B">
        <w:rPr>
          <w:rFonts w:ascii="Times New Roman" w:eastAsiaTheme="minorHAnsi" w:hAnsi="Times New Roman"/>
          <w:sz w:val="24"/>
          <w:szCs w:val="24"/>
          <w:lang w:val="az-Latn-AZ"/>
        </w:rPr>
        <w:t xml:space="preserve">Mərhələnin müəyyən edilməsi üçün döş qəfəsi, </w:t>
      </w:r>
      <w:r w:rsidR="000B4FE2">
        <w:rPr>
          <w:rFonts w:ascii="Times New Roman" w:eastAsiaTheme="minorHAnsi" w:hAnsi="Times New Roman"/>
          <w:sz w:val="24"/>
          <w:szCs w:val="24"/>
          <w:lang w:val="az-Latn-AZ"/>
        </w:rPr>
        <w:t>qarın boşluğu</w:t>
      </w:r>
      <w:r w:rsidRPr="002A705B">
        <w:rPr>
          <w:rFonts w:ascii="Times New Roman" w:eastAsiaTheme="minorHAnsi" w:hAnsi="Times New Roman"/>
          <w:sz w:val="24"/>
          <w:szCs w:val="24"/>
          <w:lang w:val="az-Latn-AZ"/>
        </w:rPr>
        <w:t xml:space="preserve"> və çanaq orqanlarının FDQ-PET/KT müayinəsi</w:t>
      </w:r>
      <w:r w:rsidR="00067D10" w:rsidRPr="002A705B">
        <w:rPr>
          <w:rFonts w:ascii="Times New Roman" w:eastAsiaTheme="minorHAnsi" w:hAnsi="Times New Roman"/>
          <w:sz w:val="24"/>
          <w:szCs w:val="24"/>
          <w:lang w:val="az-Latn-AZ"/>
        </w:rPr>
        <w:t>;</w:t>
      </w:r>
    </w:p>
    <w:p w:rsidR="0039336D" w:rsidRPr="002A705B" w:rsidRDefault="0039336D" w:rsidP="0054014A">
      <w:pPr>
        <w:pStyle w:val="a8"/>
        <w:numPr>
          <w:ilvl w:val="0"/>
          <w:numId w:val="256"/>
        </w:numPr>
        <w:tabs>
          <w:tab w:val="left" w:pos="142"/>
        </w:tabs>
        <w:spacing w:before="0" w:line="252" w:lineRule="auto"/>
        <w:ind w:left="567" w:hanging="283"/>
        <w:jc w:val="both"/>
        <w:rPr>
          <w:rFonts w:ascii="Times New Roman" w:eastAsiaTheme="minorHAnsi" w:hAnsi="Times New Roman"/>
          <w:sz w:val="24"/>
          <w:szCs w:val="24"/>
          <w:lang w:val="az-Latn-AZ"/>
        </w:rPr>
      </w:pPr>
      <w:r w:rsidRPr="002A705B">
        <w:rPr>
          <w:rFonts w:ascii="Times New Roman" w:eastAsiaTheme="minorHAnsi" w:hAnsi="Times New Roman"/>
          <w:sz w:val="24"/>
          <w:szCs w:val="24"/>
          <w:lang w:val="az-Latn-AZ"/>
        </w:rPr>
        <w:t>Nevroloji simptomlar olduqda beynin və</w:t>
      </w:r>
      <w:r w:rsidR="00725559" w:rsidRPr="002A705B">
        <w:rPr>
          <w:rFonts w:ascii="Times New Roman" w:eastAsiaTheme="minorHAnsi" w:hAnsi="Times New Roman"/>
          <w:sz w:val="24"/>
          <w:szCs w:val="24"/>
          <w:lang w:val="az-Latn-AZ"/>
        </w:rPr>
        <w:t xml:space="preserve"> </w:t>
      </w:r>
      <w:r w:rsidRPr="002A705B">
        <w:rPr>
          <w:rFonts w:ascii="Times New Roman" w:eastAsiaTheme="minorHAnsi" w:hAnsi="Times New Roman"/>
          <w:sz w:val="24"/>
          <w:szCs w:val="24"/>
          <w:lang w:val="az-Latn-AZ"/>
        </w:rPr>
        <w:t>ya onurğa beyninin MRT müayinəsi</w:t>
      </w:r>
      <w:r w:rsidR="00067D10" w:rsidRPr="002A705B">
        <w:rPr>
          <w:rFonts w:ascii="Times New Roman" w:eastAsiaTheme="minorHAnsi" w:hAnsi="Times New Roman"/>
          <w:sz w:val="24"/>
          <w:szCs w:val="24"/>
          <w:lang w:val="az-Latn-AZ"/>
        </w:rPr>
        <w:t>;</w:t>
      </w:r>
    </w:p>
    <w:p w:rsidR="0039336D" w:rsidRPr="002A705B" w:rsidRDefault="0039336D" w:rsidP="0054014A">
      <w:pPr>
        <w:pStyle w:val="a8"/>
        <w:numPr>
          <w:ilvl w:val="0"/>
          <w:numId w:val="256"/>
        </w:numPr>
        <w:tabs>
          <w:tab w:val="left" w:pos="142"/>
        </w:tabs>
        <w:spacing w:before="0" w:line="252" w:lineRule="auto"/>
        <w:ind w:left="567" w:hanging="283"/>
        <w:jc w:val="both"/>
        <w:rPr>
          <w:rFonts w:ascii="Times New Roman" w:eastAsiaTheme="minorHAnsi" w:hAnsi="Times New Roman"/>
          <w:sz w:val="24"/>
          <w:szCs w:val="24"/>
          <w:lang w:val="az-Latn-AZ"/>
        </w:rPr>
      </w:pPr>
      <w:r w:rsidRPr="002A705B">
        <w:rPr>
          <w:rFonts w:ascii="Times New Roman" w:eastAsiaTheme="minorHAnsi" w:hAnsi="Times New Roman"/>
          <w:sz w:val="24"/>
          <w:szCs w:val="24"/>
          <w:lang w:val="az-Latn-AZ"/>
        </w:rPr>
        <w:t>Ümumi leykositar antigenin, əksər səthi membran mar</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ker</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lərinin və genlərin yenidən qurulmasının (T- və ya B-hü</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cey</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rə klonallığını müəyyən etmək üçün) tədqiqatı fiksasiya olun</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muş toxumada aparıla bilər. Sitogenetik tədqiqat və axın sitometriyası üçün təzə toxuma tələb olunur.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Hockin limfomasında olduğu kimi, qeyri-Hockin limfoma şübhəsi aşağıdakı xüsusiyyətləri olan xəstələrdə yaranır:</w:t>
      </w:r>
    </w:p>
    <w:p w:rsidR="0039336D" w:rsidRPr="002A705B" w:rsidRDefault="0039336D" w:rsidP="0054014A">
      <w:pPr>
        <w:pStyle w:val="a8"/>
        <w:numPr>
          <w:ilvl w:val="0"/>
          <w:numId w:val="256"/>
        </w:numPr>
        <w:tabs>
          <w:tab w:val="left" w:pos="142"/>
        </w:tabs>
        <w:spacing w:before="0" w:line="252" w:lineRule="auto"/>
        <w:ind w:left="567" w:hanging="283"/>
        <w:jc w:val="both"/>
        <w:rPr>
          <w:rFonts w:ascii="Times New Roman" w:eastAsiaTheme="minorHAnsi" w:hAnsi="Times New Roman"/>
          <w:sz w:val="24"/>
          <w:szCs w:val="24"/>
          <w:lang w:val="az-Latn-AZ"/>
        </w:rPr>
      </w:pPr>
      <w:r w:rsidRPr="002A705B">
        <w:rPr>
          <w:rFonts w:ascii="Times New Roman" w:eastAsiaTheme="minorHAnsi" w:hAnsi="Times New Roman"/>
          <w:sz w:val="24"/>
          <w:szCs w:val="24"/>
          <w:lang w:val="az-Latn-AZ"/>
        </w:rPr>
        <w:t>Ağrısız limfadenopatiya</w:t>
      </w:r>
      <w:r w:rsidR="00067D10" w:rsidRPr="002A705B">
        <w:rPr>
          <w:rFonts w:ascii="Times New Roman" w:eastAsiaTheme="minorHAnsi" w:hAnsi="Times New Roman"/>
          <w:sz w:val="24"/>
          <w:szCs w:val="24"/>
          <w:lang w:val="az-Latn-AZ"/>
        </w:rPr>
        <w:t>;</w:t>
      </w:r>
    </w:p>
    <w:p w:rsidR="0039336D" w:rsidRPr="002A705B" w:rsidRDefault="0039336D" w:rsidP="0054014A">
      <w:pPr>
        <w:pStyle w:val="a8"/>
        <w:numPr>
          <w:ilvl w:val="0"/>
          <w:numId w:val="256"/>
        </w:numPr>
        <w:tabs>
          <w:tab w:val="left" w:pos="142"/>
        </w:tabs>
        <w:spacing w:before="0" w:line="252" w:lineRule="auto"/>
        <w:ind w:left="567" w:hanging="283"/>
        <w:jc w:val="both"/>
        <w:rPr>
          <w:rFonts w:ascii="Times New Roman" w:eastAsiaTheme="minorHAnsi" w:hAnsi="Times New Roman"/>
          <w:sz w:val="24"/>
          <w:szCs w:val="24"/>
          <w:lang w:val="az-Latn-AZ"/>
        </w:rPr>
      </w:pPr>
      <w:r w:rsidRPr="002A705B">
        <w:rPr>
          <w:rFonts w:ascii="Times New Roman" w:eastAsiaTheme="minorHAnsi" w:hAnsi="Times New Roman"/>
          <w:sz w:val="24"/>
          <w:szCs w:val="24"/>
          <w:lang w:val="az-Latn-AZ"/>
        </w:rPr>
        <w:t>Döş qəfəsinin rentgenoqrafiyası zamanı aşkar edilmiş ade</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no</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patiya və ya digər səbəblərdən aparılmış KT. Ağrısız lim</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fa</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deo</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patiyanın digər səbəbləri infeksion mononukleoz, tok</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sop</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laz</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moz, sitomeqalovirus infeksiyası, birincili immun</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ça</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tış</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mazlıq, leykoz ola bilər.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Oxşar rentgenoloji simptomlar ağciyər xərçəngi, sarkoidoz və vərəm zamanı aşkar edilə bilər.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Daha nadir hallarda, periferik qanda limfositlərin sayının artması və ya qeyri-spesifik simptomların inkişafı zamanı qeyri-Hockin limfoması şübhəsi yarana bilər. Bu halda, diferensial diaq</w:t>
      </w:r>
      <w:r w:rsidR="002A70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nostika leykoz, Epşteyn-Barr virusuna yoluxma və ya Dunkan sind</w:t>
      </w:r>
      <w:r w:rsidR="002A70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romu (X-əlaqəli limfoproliferativ sindrom) ilə aparılmalıdır.</w:t>
      </w:r>
    </w:p>
    <w:p w:rsidR="0039336D" w:rsidRPr="004E0FB5" w:rsidRDefault="0039336D" w:rsidP="003D0248">
      <w:pPr>
        <w:tabs>
          <w:tab w:val="left" w:pos="142"/>
        </w:tabs>
        <w:spacing w:after="0" w:line="252" w:lineRule="auto"/>
        <w:ind w:firstLine="567"/>
        <w:jc w:val="both"/>
        <w:rPr>
          <w:rFonts w:ascii="Times New Roman" w:eastAsiaTheme="minorHAnsi" w:hAnsi="Times New Roman"/>
          <w:b/>
          <w:bCs/>
          <w:sz w:val="24"/>
          <w:szCs w:val="24"/>
          <w:lang w:val="az-Latn-AZ"/>
        </w:rPr>
      </w:pPr>
      <w:r w:rsidRPr="004E0FB5">
        <w:rPr>
          <w:rFonts w:ascii="Times New Roman" w:eastAsiaTheme="minorHAnsi" w:hAnsi="Times New Roman"/>
          <w:b/>
          <w:bCs/>
          <w:sz w:val="24"/>
          <w:szCs w:val="24"/>
          <w:lang w:val="az-Latn-AZ"/>
        </w:rPr>
        <w:t>Xəstəliyin mərhələsinin müəyyən edilməsi</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Limfoma diaqnozu qoyulduqdan sonra xəstəliyin mərhələsi müəyyən edilir.</w:t>
      </w:r>
    </w:p>
    <w:p w:rsidR="0039336D" w:rsidRPr="002A705B" w:rsidRDefault="0039336D" w:rsidP="003D0248">
      <w:pPr>
        <w:tabs>
          <w:tab w:val="left" w:pos="142"/>
        </w:tabs>
        <w:spacing w:after="0" w:line="252" w:lineRule="auto"/>
        <w:ind w:firstLine="567"/>
        <w:jc w:val="both"/>
        <w:rPr>
          <w:rFonts w:ascii="Times New Roman" w:eastAsiaTheme="minorHAnsi" w:hAnsi="Times New Roman"/>
          <w:spacing w:val="-2"/>
          <w:sz w:val="24"/>
          <w:szCs w:val="24"/>
          <w:lang w:val="az-Latn-AZ"/>
        </w:rPr>
      </w:pPr>
      <w:r w:rsidRPr="002A705B">
        <w:rPr>
          <w:rFonts w:ascii="Times New Roman" w:eastAsiaTheme="minorHAnsi" w:hAnsi="Times New Roman"/>
          <w:spacing w:val="-2"/>
          <w:sz w:val="24"/>
          <w:szCs w:val="24"/>
          <w:lang w:val="az-Latn-AZ"/>
        </w:rPr>
        <w:t>Döş qəfə</w:t>
      </w:r>
      <w:r w:rsidR="00067D10" w:rsidRPr="002A705B">
        <w:rPr>
          <w:rFonts w:ascii="Times New Roman" w:eastAsiaTheme="minorHAnsi" w:hAnsi="Times New Roman"/>
          <w:spacing w:val="-2"/>
          <w:sz w:val="24"/>
          <w:szCs w:val="24"/>
          <w:lang w:val="az-Latn-AZ"/>
        </w:rPr>
        <w:t>si, qarın</w:t>
      </w:r>
      <w:r w:rsidRPr="002A705B">
        <w:rPr>
          <w:rFonts w:ascii="Times New Roman" w:eastAsiaTheme="minorHAnsi" w:hAnsi="Times New Roman"/>
          <w:spacing w:val="-2"/>
          <w:sz w:val="24"/>
          <w:szCs w:val="24"/>
          <w:lang w:val="az-Latn-AZ"/>
        </w:rPr>
        <w:t xml:space="preserve"> boşluğu və çanağın kombinə edilmiş ftor</w:t>
      </w:r>
      <w:r w:rsidR="002A705B" w:rsidRPr="002A705B">
        <w:rPr>
          <w:rFonts w:ascii="Times New Roman" w:eastAsiaTheme="minorHAnsi" w:hAnsi="Times New Roman"/>
          <w:spacing w:val="-2"/>
          <w:sz w:val="24"/>
          <w:szCs w:val="24"/>
          <w:lang w:val="az-Latn-AZ"/>
        </w:rPr>
        <w:softHyphen/>
      </w:r>
      <w:r w:rsidRPr="002A705B">
        <w:rPr>
          <w:rFonts w:ascii="Times New Roman" w:eastAsiaTheme="minorHAnsi" w:hAnsi="Times New Roman"/>
          <w:spacing w:val="-2"/>
          <w:sz w:val="24"/>
          <w:szCs w:val="24"/>
          <w:lang w:val="az-Latn-AZ"/>
        </w:rPr>
        <w:t>de</w:t>
      </w:r>
      <w:r w:rsidR="002A705B" w:rsidRPr="002A705B">
        <w:rPr>
          <w:rFonts w:ascii="Times New Roman" w:eastAsiaTheme="minorHAnsi" w:hAnsi="Times New Roman"/>
          <w:spacing w:val="-2"/>
          <w:sz w:val="24"/>
          <w:szCs w:val="24"/>
          <w:lang w:val="az-Latn-AZ"/>
        </w:rPr>
        <w:softHyphen/>
      </w:r>
      <w:r w:rsidRPr="002A705B">
        <w:rPr>
          <w:rFonts w:ascii="Times New Roman" w:eastAsiaTheme="minorHAnsi" w:hAnsi="Times New Roman"/>
          <w:spacing w:val="-2"/>
          <w:sz w:val="24"/>
          <w:szCs w:val="24"/>
          <w:lang w:val="az-Latn-AZ"/>
        </w:rPr>
        <w:t>zoksiqlükoza FDQ-PET/KT müayinəsi tövsiyə olunur. PET/KT pato</w:t>
      </w:r>
      <w:r w:rsidR="002A705B" w:rsidRPr="002A705B">
        <w:rPr>
          <w:rFonts w:ascii="Times New Roman" w:eastAsiaTheme="minorHAnsi" w:hAnsi="Times New Roman"/>
          <w:spacing w:val="-2"/>
          <w:sz w:val="24"/>
          <w:szCs w:val="24"/>
          <w:lang w:val="az-Latn-AZ"/>
        </w:rPr>
        <w:softHyphen/>
      </w:r>
      <w:r w:rsidRPr="002A705B">
        <w:rPr>
          <w:rFonts w:ascii="Times New Roman" w:eastAsiaTheme="minorHAnsi" w:hAnsi="Times New Roman"/>
          <w:spacing w:val="-2"/>
          <w:sz w:val="24"/>
          <w:szCs w:val="24"/>
          <w:lang w:val="az-Latn-AZ"/>
        </w:rPr>
        <w:t>l</w:t>
      </w:r>
      <w:r w:rsidR="002A705B" w:rsidRPr="002A705B">
        <w:rPr>
          <w:rFonts w:ascii="Times New Roman" w:eastAsiaTheme="minorHAnsi" w:hAnsi="Times New Roman"/>
          <w:spacing w:val="-2"/>
          <w:sz w:val="24"/>
          <w:szCs w:val="24"/>
          <w:lang w:val="az-Latn-AZ"/>
        </w:rPr>
        <w:softHyphen/>
      </w:r>
      <w:r w:rsidRPr="002A705B">
        <w:rPr>
          <w:rFonts w:ascii="Times New Roman" w:eastAsiaTheme="minorHAnsi" w:hAnsi="Times New Roman"/>
          <w:spacing w:val="-2"/>
          <w:sz w:val="24"/>
          <w:szCs w:val="24"/>
          <w:lang w:val="az-Latn-AZ"/>
        </w:rPr>
        <w:t>oji dəyişikliklərin dəqiq yerləşməsi, onların ölçüsü (KT) və şişin metabolizminin xarakteri (FDQ-PET) haqqında məlumat verir.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Əgər kombinə edilmiş FDQ-PET/KT əlçatan deyilsə, döş qə</w:t>
      </w:r>
      <w:r w:rsidR="002A70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fə</w:t>
      </w:r>
      <w:r w:rsidR="001528A9" w:rsidRPr="004E0FB5">
        <w:rPr>
          <w:rFonts w:ascii="Times New Roman" w:eastAsiaTheme="minorHAnsi" w:hAnsi="Times New Roman"/>
          <w:sz w:val="24"/>
          <w:szCs w:val="24"/>
          <w:lang w:val="az-Latn-AZ"/>
        </w:rPr>
        <w:t>si, qarın</w:t>
      </w:r>
      <w:r w:rsidRPr="004E0FB5">
        <w:rPr>
          <w:rFonts w:ascii="Times New Roman" w:eastAsiaTheme="minorHAnsi" w:hAnsi="Times New Roman"/>
          <w:sz w:val="24"/>
          <w:szCs w:val="24"/>
          <w:lang w:val="az-Latn-AZ"/>
        </w:rPr>
        <w:t xml:space="preserve"> boşluğu və çanağın kontrastlı KT-skanlaması aparılır.</w:t>
      </w:r>
    </w:p>
    <w:p w:rsidR="0039336D" w:rsidRPr="004E0FB5" w:rsidRDefault="0039336D" w:rsidP="003D0248">
      <w:pPr>
        <w:tabs>
          <w:tab w:val="left" w:pos="142"/>
        </w:tabs>
        <w:spacing w:after="0" w:line="252" w:lineRule="auto"/>
        <w:ind w:firstLine="567"/>
        <w:jc w:val="both"/>
        <w:rPr>
          <w:rFonts w:ascii="Times New Roman" w:eastAsiaTheme="minorHAnsi" w:hAnsi="Times New Roman"/>
          <w:b/>
          <w:bCs/>
          <w:sz w:val="24"/>
          <w:szCs w:val="24"/>
          <w:lang w:val="az-Latn-AZ"/>
        </w:rPr>
      </w:pPr>
      <w:r w:rsidRPr="004E0FB5">
        <w:rPr>
          <w:rFonts w:ascii="Times New Roman" w:eastAsiaTheme="minorHAnsi" w:hAnsi="Times New Roman"/>
          <w:b/>
          <w:bCs/>
          <w:sz w:val="24"/>
          <w:szCs w:val="24"/>
          <w:lang w:val="az-Latn-AZ"/>
        </w:rPr>
        <w:t>Mərhələnin müəyyən edilməsi</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highlight w:val="yellow"/>
          <w:lang w:val="az-Latn-AZ"/>
        </w:rPr>
      </w:pPr>
      <w:r w:rsidRPr="004E0FB5">
        <w:rPr>
          <w:rFonts w:ascii="Times New Roman" w:eastAsiaTheme="minorHAnsi" w:hAnsi="Times New Roman"/>
          <w:sz w:val="24"/>
          <w:szCs w:val="24"/>
          <w:lang w:val="az-Latn-AZ"/>
        </w:rPr>
        <w:t>Diaqnoz qoyulduqdan sonra müalicə taktikasını seçmək üçün xəs</w:t>
      </w:r>
      <w:r w:rsidR="002A70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təliyin mərhələsi müəyyən edilir. Geniş istifadə olunan “Lu</w:t>
      </w:r>
      <w:r w:rsidR="002A70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gano” mərhələnin müəyyən edilməsi sistemi (Hockin və qeyri-Hoc</w:t>
      </w:r>
      <w:r w:rsidR="002A705B">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kin limfomalarının “Lugano” modifikasiyası) aşağıdakıları əhatə edir:</w:t>
      </w:r>
    </w:p>
    <w:p w:rsidR="0039336D" w:rsidRPr="002A705B" w:rsidRDefault="0039336D" w:rsidP="0054014A">
      <w:pPr>
        <w:pStyle w:val="a8"/>
        <w:numPr>
          <w:ilvl w:val="0"/>
          <w:numId w:val="257"/>
        </w:numPr>
        <w:tabs>
          <w:tab w:val="left" w:pos="142"/>
        </w:tabs>
        <w:spacing w:before="0" w:line="252" w:lineRule="auto"/>
        <w:ind w:left="567" w:hanging="283"/>
        <w:jc w:val="both"/>
        <w:rPr>
          <w:rFonts w:ascii="Times New Roman" w:eastAsiaTheme="minorHAnsi" w:hAnsi="Times New Roman"/>
          <w:sz w:val="24"/>
          <w:szCs w:val="24"/>
          <w:lang w:val="az-Latn-AZ"/>
        </w:rPr>
      </w:pPr>
      <w:r w:rsidRPr="002A705B">
        <w:rPr>
          <w:rFonts w:ascii="Times New Roman" w:eastAsiaTheme="minorHAnsi" w:hAnsi="Times New Roman"/>
          <w:sz w:val="24"/>
          <w:szCs w:val="24"/>
          <w:lang w:val="az-Latn-AZ"/>
        </w:rPr>
        <w:t>Simptomlar</w:t>
      </w:r>
      <w:r w:rsidR="001528A9" w:rsidRPr="002A705B">
        <w:rPr>
          <w:rFonts w:ascii="Times New Roman" w:eastAsiaTheme="minorHAnsi" w:hAnsi="Times New Roman"/>
          <w:sz w:val="24"/>
          <w:szCs w:val="24"/>
          <w:lang w:val="az-Latn-AZ"/>
        </w:rPr>
        <w:t>;</w:t>
      </w:r>
    </w:p>
    <w:p w:rsidR="0039336D" w:rsidRPr="002A705B" w:rsidRDefault="0039336D" w:rsidP="0054014A">
      <w:pPr>
        <w:pStyle w:val="a8"/>
        <w:numPr>
          <w:ilvl w:val="0"/>
          <w:numId w:val="257"/>
        </w:numPr>
        <w:tabs>
          <w:tab w:val="left" w:pos="142"/>
        </w:tabs>
        <w:spacing w:before="0" w:line="252" w:lineRule="auto"/>
        <w:ind w:left="567" w:hanging="283"/>
        <w:jc w:val="both"/>
        <w:rPr>
          <w:rFonts w:ascii="Times New Roman" w:eastAsiaTheme="minorHAnsi" w:hAnsi="Times New Roman"/>
          <w:sz w:val="24"/>
          <w:szCs w:val="24"/>
          <w:lang w:val="az-Latn-AZ"/>
        </w:rPr>
      </w:pPr>
      <w:r w:rsidRPr="002A705B">
        <w:rPr>
          <w:rFonts w:ascii="Times New Roman" w:eastAsiaTheme="minorHAnsi" w:hAnsi="Times New Roman"/>
          <w:sz w:val="24"/>
          <w:szCs w:val="24"/>
          <w:lang w:val="az-Latn-AZ"/>
        </w:rPr>
        <w:t>Fiziki müayinənin nəticələri</w:t>
      </w:r>
      <w:r w:rsidR="001528A9" w:rsidRPr="002A705B">
        <w:rPr>
          <w:rFonts w:ascii="Times New Roman" w:eastAsiaTheme="minorHAnsi" w:hAnsi="Times New Roman"/>
          <w:sz w:val="24"/>
          <w:szCs w:val="24"/>
          <w:lang w:val="az-Latn-AZ"/>
        </w:rPr>
        <w:t>;</w:t>
      </w:r>
    </w:p>
    <w:p w:rsidR="0039336D" w:rsidRPr="002A705B" w:rsidRDefault="0039336D" w:rsidP="0054014A">
      <w:pPr>
        <w:pStyle w:val="a8"/>
        <w:numPr>
          <w:ilvl w:val="0"/>
          <w:numId w:val="257"/>
        </w:numPr>
        <w:tabs>
          <w:tab w:val="left" w:pos="142"/>
        </w:tabs>
        <w:spacing w:before="0" w:line="252" w:lineRule="auto"/>
        <w:ind w:left="567" w:hanging="283"/>
        <w:jc w:val="both"/>
        <w:rPr>
          <w:rFonts w:ascii="Times New Roman" w:eastAsiaTheme="minorHAnsi" w:hAnsi="Times New Roman"/>
          <w:sz w:val="24"/>
          <w:szCs w:val="24"/>
          <w:lang w:val="az-Latn-AZ"/>
        </w:rPr>
      </w:pPr>
      <w:r w:rsidRPr="002A705B">
        <w:rPr>
          <w:rFonts w:ascii="Times New Roman" w:eastAsiaTheme="minorHAnsi" w:hAnsi="Times New Roman"/>
          <w:sz w:val="24"/>
          <w:szCs w:val="24"/>
          <w:lang w:val="az-Latn-AZ"/>
        </w:rPr>
        <w:t>Müayinənin vizuallaşdırma metodlarının nəticələri, o cüm</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lədə</w:t>
      </w:r>
      <w:r w:rsidR="001528A9" w:rsidRPr="002A705B">
        <w:rPr>
          <w:rFonts w:ascii="Times New Roman" w:eastAsiaTheme="minorHAnsi" w:hAnsi="Times New Roman"/>
          <w:sz w:val="24"/>
          <w:szCs w:val="24"/>
          <w:lang w:val="az-Latn-AZ"/>
        </w:rPr>
        <w:t>n döş, qarın</w:t>
      </w:r>
      <w:r w:rsidRPr="002A705B">
        <w:rPr>
          <w:rFonts w:ascii="Times New Roman" w:eastAsiaTheme="minorHAnsi" w:hAnsi="Times New Roman"/>
          <w:sz w:val="24"/>
          <w:szCs w:val="24"/>
          <w:lang w:val="az-Latn-AZ"/>
        </w:rPr>
        <w:t xml:space="preserve"> boşluğu və çanaq orqanlarının KT-si, həm</w:t>
      </w:r>
      <w:r w:rsidR="002A705B">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çinin FDQ-PET</w:t>
      </w:r>
      <w:r w:rsidR="001528A9" w:rsidRPr="002A705B">
        <w:rPr>
          <w:rFonts w:ascii="Times New Roman" w:eastAsiaTheme="minorHAnsi" w:hAnsi="Times New Roman"/>
          <w:sz w:val="24"/>
          <w:szCs w:val="24"/>
          <w:lang w:val="az-Latn-AZ"/>
        </w:rPr>
        <w:t>;</w:t>
      </w:r>
    </w:p>
    <w:p w:rsidR="0039336D" w:rsidRPr="002A705B" w:rsidRDefault="0039336D" w:rsidP="0054014A">
      <w:pPr>
        <w:pStyle w:val="a8"/>
        <w:numPr>
          <w:ilvl w:val="0"/>
          <w:numId w:val="257"/>
        </w:numPr>
        <w:tabs>
          <w:tab w:val="left" w:pos="142"/>
        </w:tabs>
        <w:spacing w:before="0" w:line="252" w:lineRule="auto"/>
        <w:ind w:left="567" w:hanging="283"/>
        <w:jc w:val="both"/>
        <w:rPr>
          <w:rFonts w:ascii="Times New Roman" w:eastAsiaTheme="minorHAnsi" w:hAnsi="Times New Roman"/>
          <w:sz w:val="24"/>
          <w:szCs w:val="24"/>
          <w:lang w:val="az-Latn-AZ"/>
        </w:rPr>
      </w:pPr>
      <w:r w:rsidRPr="002A705B">
        <w:rPr>
          <w:rFonts w:ascii="Times New Roman" w:eastAsiaTheme="minorHAnsi" w:hAnsi="Times New Roman"/>
          <w:sz w:val="24"/>
          <w:szCs w:val="24"/>
          <w:lang w:val="az-Latn-AZ"/>
        </w:rPr>
        <w:t>Sümük iliyi biopsiyası (ayrı-ayrı hallarda)</w:t>
      </w:r>
      <w:r w:rsidR="001528A9" w:rsidRPr="002A705B">
        <w:rPr>
          <w:rFonts w:ascii="Times New Roman" w:eastAsiaTheme="minorHAnsi" w:hAnsi="Times New Roman"/>
          <w:sz w:val="24"/>
          <w:szCs w:val="24"/>
          <w:lang w:val="az-Latn-AZ"/>
        </w:rPr>
        <w:t>.</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Qeyri-Hockin limfomasının I mərhələsinə həqiqətən rast gəlinsə də, ilkin aşkarlanma zamanı xəstəlik adətən disseminasiya olunmuş olur.</w:t>
      </w:r>
    </w:p>
    <w:p w:rsidR="0039336D" w:rsidRPr="004E0FB5" w:rsidRDefault="0039336D" w:rsidP="003D0248">
      <w:pPr>
        <w:tabs>
          <w:tab w:val="left" w:pos="142"/>
        </w:tabs>
        <w:spacing w:after="0" w:line="252" w:lineRule="auto"/>
        <w:ind w:firstLine="567"/>
        <w:jc w:val="both"/>
        <w:rPr>
          <w:rFonts w:ascii="Times New Roman" w:eastAsiaTheme="minorHAnsi" w:hAnsi="Times New Roman"/>
          <w:b/>
          <w:sz w:val="24"/>
          <w:szCs w:val="24"/>
          <w:lang w:val="az-Latn-AZ"/>
        </w:rPr>
      </w:pPr>
      <w:r w:rsidRPr="004E0FB5">
        <w:rPr>
          <w:rFonts w:ascii="Times New Roman" w:eastAsiaTheme="minorHAnsi" w:hAnsi="Times New Roman"/>
          <w:b/>
          <w:sz w:val="24"/>
          <w:szCs w:val="24"/>
          <w:lang w:val="az-Latn-AZ"/>
        </w:rPr>
        <w:t>Qeyri-Hockin limfomaları zamanı proqnoz</w:t>
      </w:r>
    </w:p>
    <w:p w:rsidR="0039336D" w:rsidRPr="004E0FB5" w:rsidRDefault="0039336D" w:rsidP="003D0248">
      <w:pPr>
        <w:tabs>
          <w:tab w:val="left" w:pos="142"/>
        </w:tabs>
        <w:spacing w:after="0" w:line="252" w:lineRule="auto"/>
        <w:ind w:firstLine="567"/>
        <w:jc w:val="both"/>
        <w:rPr>
          <w:rFonts w:ascii="Times New Roman" w:eastAsiaTheme="minorHAnsi" w:hAnsi="Times New Roman"/>
          <w:bCs/>
          <w:sz w:val="24"/>
          <w:szCs w:val="24"/>
          <w:lang w:val="az-Latn-AZ"/>
        </w:rPr>
      </w:pPr>
      <w:r w:rsidRPr="004E0FB5">
        <w:rPr>
          <w:rFonts w:ascii="Times New Roman" w:eastAsiaTheme="minorHAnsi" w:hAnsi="Times New Roman"/>
          <w:bCs/>
          <w:sz w:val="24"/>
          <w:szCs w:val="24"/>
          <w:lang w:val="az-Latn-AZ"/>
        </w:rPr>
        <w:t>Proqnoz limfomanın növündən və mərhələsindən, həmçinin xəstənin fərdi xüsusiyyətlərindən asılıdır. Ümumiyyətlə, periferik T-hüceyrəli və ya təbii killer (NK)/T-hüceyrələrdən qaynaqlanan limfoması olan xəstələrin proqnozu, B-hüceyrəli qeyri-Hockin limfoması olan xəstələrə nisbətən daha pisdir.</w:t>
      </w:r>
    </w:p>
    <w:p w:rsidR="0039336D" w:rsidRPr="004E0FB5" w:rsidRDefault="0039336D" w:rsidP="003D0248">
      <w:pPr>
        <w:tabs>
          <w:tab w:val="left" w:pos="142"/>
        </w:tabs>
        <w:spacing w:after="0" w:line="252" w:lineRule="auto"/>
        <w:ind w:firstLine="567"/>
        <w:jc w:val="both"/>
        <w:rPr>
          <w:rFonts w:ascii="Times New Roman" w:eastAsiaTheme="minorHAnsi" w:hAnsi="Times New Roman"/>
          <w:bCs/>
          <w:sz w:val="24"/>
          <w:szCs w:val="24"/>
          <w:lang w:val="en-US"/>
        </w:rPr>
      </w:pPr>
      <w:r w:rsidRPr="004E0FB5">
        <w:rPr>
          <w:rFonts w:ascii="Times New Roman" w:eastAsiaTheme="minorHAnsi" w:hAnsi="Times New Roman"/>
          <w:bCs/>
          <w:sz w:val="24"/>
          <w:szCs w:val="24"/>
          <w:lang w:val="az-Latn-AZ"/>
        </w:rPr>
        <w:t>Qeyri-Hockin limfomasının hər bir variantının proqnozu şiş hü</w:t>
      </w:r>
      <w:r w:rsidR="002A705B">
        <w:rPr>
          <w:rFonts w:ascii="Times New Roman" w:eastAsiaTheme="minorHAnsi" w:hAnsi="Times New Roman"/>
          <w:bCs/>
          <w:sz w:val="24"/>
          <w:szCs w:val="24"/>
          <w:lang w:val="az-Latn-AZ"/>
        </w:rPr>
        <w:softHyphen/>
      </w:r>
      <w:r w:rsidRPr="004E0FB5">
        <w:rPr>
          <w:rFonts w:ascii="Times New Roman" w:eastAsiaTheme="minorHAnsi" w:hAnsi="Times New Roman"/>
          <w:bCs/>
          <w:sz w:val="24"/>
          <w:szCs w:val="24"/>
          <w:lang w:val="az-Latn-AZ"/>
        </w:rPr>
        <w:t xml:space="preserve">ceyrələrinin biologiyasındakı fərqlərlə əlaqədardır. </w:t>
      </w:r>
      <w:r w:rsidRPr="004E0FB5">
        <w:rPr>
          <w:rFonts w:ascii="Times New Roman" w:eastAsiaTheme="minorHAnsi" w:hAnsi="Times New Roman"/>
          <w:bCs/>
          <w:sz w:val="24"/>
          <w:szCs w:val="24"/>
          <w:lang w:val="en-US"/>
        </w:rPr>
        <w:t>Ən çox isti</w:t>
      </w:r>
      <w:r w:rsidR="002A705B">
        <w:rPr>
          <w:rFonts w:ascii="Times New Roman" w:eastAsiaTheme="minorHAnsi" w:hAnsi="Times New Roman"/>
          <w:bCs/>
          <w:sz w:val="24"/>
          <w:szCs w:val="24"/>
          <w:lang w:val="en-US"/>
        </w:rPr>
        <w:softHyphen/>
      </w:r>
      <w:r w:rsidRPr="004E0FB5">
        <w:rPr>
          <w:rFonts w:ascii="Times New Roman" w:eastAsiaTheme="minorHAnsi" w:hAnsi="Times New Roman"/>
          <w:bCs/>
          <w:sz w:val="24"/>
          <w:szCs w:val="24"/>
          <w:lang w:val="en-US"/>
        </w:rPr>
        <w:t>fadə olunan proqnostik qiymətləndirmə sistemi “</w:t>
      </w:r>
      <w:r w:rsidRPr="004E0FB5">
        <w:rPr>
          <w:rFonts w:ascii="Times New Roman" w:eastAsiaTheme="minorHAnsi" w:hAnsi="Times New Roman"/>
          <w:bCs/>
          <w:sz w:val="24"/>
          <w:szCs w:val="24"/>
          <w:lang w:val="az-Latn-AZ"/>
        </w:rPr>
        <w:t>I</w:t>
      </w:r>
      <w:r w:rsidRPr="004E0FB5">
        <w:rPr>
          <w:rFonts w:ascii="Times New Roman" w:eastAsiaTheme="minorHAnsi" w:hAnsi="Times New Roman"/>
          <w:sz w:val="24"/>
          <w:szCs w:val="24"/>
          <w:lang w:val="en-US"/>
        </w:rPr>
        <w:t>nternational Prog</w:t>
      </w:r>
      <w:r w:rsidR="002A705B">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nostic Index (IPI) for diffuse large B-cell lymphoma</w:t>
      </w:r>
      <w:r w:rsidRPr="004E0FB5">
        <w:rPr>
          <w:rFonts w:ascii="Times New Roman" w:eastAsiaTheme="minorHAnsi" w:hAnsi="Times New Roman"/>
          <w:sz w:val="24"/>
          <w:szCs w:val="24"/>
          <w:lang w:val="az-Latn-AZ"/>
        </w:rPr>
        <w:t>”dır</w:t>
      </w:r>
      <w:r w:rsidRPr="004E0FB5">
        <w:rPr>
          <w:rFonts w:ascii="Times New Roman" w:eastAsiaTheme="minorHAnsi" w:hAnsi="Times New Roman"/>
          <w:bCs/>
          <w:sz w:val="24"/>
          <w:szCs w:val="24"/>
          <w:lang w:val="en-US"/>
        </w:rPr>
        <w:t>. La</w:t>
      </w:r>
      <w:r w:rsidR="002A705B">
        <w:rPr>
          <w:rFonts w:ascii="Times New Roman" w:eastAsiaTheme="minorHAnsi" w:hAnsi="Times New Roman"/>
          <w:bCs/>
          <w:sz w:val="24"/>
          <w:szCs w:val="24"/>
          <w:lang w:val="en-US"/>
        </w:rPr>
        <w:softHyphen/>
      </w:r>
      <w:r w:rsidRPr="004E0FB5">
        <w:rPr>
          <w:rFonts w:ascii="Times New Roman" w:eastAsiaTheme="minorHAnsi" w:hAnsi="Times New Roman"/>
          <w:bCs/>
          <w:sz w:val="24"/>
          <w:szCs w:val="24"/>
          <w:lang w:val="en-US"/>
        </w:rPr>
        <w:t>kin, Beynəlxalq Proqnoz İndeksi (IPI) üzrə qiymətləndirmə yalnız diffuz böyük B-hüceyrəli limfoma (DBBHL) üçün istifadə olunur.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en-US"/>
        </w:rPr>
        <w:t xml:space="preserve">Follikulyar limfoma (FL) və mantiya hüceyrəli limfoma (MHL) üçün də qiymətləndirmə sistemləri mövcuddur. </w:t>
      </w:r>
      <w:r w:rsidRPr="004E0FB5">
        <w:rPr>
          <w:rFonts w:ascii="Times New Roman" w:eastAsiaTheme="minorHAnsi" w:hAnsi="Times New Roman"/>
          <w:sz w:val="24"/>
          <w:szCs w:val="24"/>
          <w:lang w:val="az-Latn-AZ"/>
        </w:rPr>
        <w:t>Q</w:t>
      </w:r>
      <w:r w:rsidRPr="004E0FB5">
        <w:rPr>
          <w:rFonts w:ascii="Times New Roman" w:eastAsiaTheme="minorHAnsi" w:hAnsi="Times New Roman"/>
          <w:sz w:val="24"/>
          <w:szCs w:val="24"/>
          <w:lang w:val="en-US"/>
        </w:rPr>
        <w:t>eyri-</w:t>
      </w:r>
      <w:r w:rsidRPr="004E0FB5">
        <w:rPr>
          <w:rFonts w:ascii="Times New Roman" w:eastAsiaTheme="minorHAnsi" w:hAnsi="Times New Roman"/>
          <w:sz w:val="24"/>
          <w:szCs w:val="24"/>
          <w:lang w:val="az-Latn-AZ"/>
        </w:rPr>
        <w:t>H</w:t>
      </w:r>
      <w:r w:rsidRPr="004E0FB5">
        <w:rPr>
          <w:rFonts w:ascii="Times New Roman" w:eastAsiaTheme="minorHAnsi" w:hAnsi="Times New Roman"/>
          <w:sz w:val="24"/>
          <w:szCs w:val="24"/>
          <w:lang w:val="en-US"/>
        </w:rPr>
        <w:t>oc</w:t>
      </w:r>
      <w:r w:rsidR="002A705B">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kin limfoma</w:t>
      </w:r>
      <w:r w:rsidRPr="004E0FB5">
        <w:rPr>
          <w:rFonts w:ascii="Times New Roman" w:eastAsiaTheme="minorHAnsi" w:hAnsi="Times New Roman"/>
          <w:sz w:val="24"/>
          <w:szCs w:val="24"/>
          <w:lang w:val="az-Latn-AZ"/>
        </w:rPr>
        <w:t>sının d</w:t>
      </w:r>
      <w:r w:rsidRPr="004E0FB5">
        <w:rPr>
          <w:rFonts w:ascii="Times New Roman" w:eastAsiaTheme="minorHAnsi" w:hAnsi="Times New Roman"/>
          <w:sz w:val="24"/>
          <w:szCs w:val="24"/>
          <w:lang w:val="en-US"/>
        </w:rPr>
        <w:t>igər növlərinin proqnozunu qiymətləndirmək üçün onlayn kalkulyatorlar mövcuddur.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en-US"/>
        </w:rPr>
        <w:t xml:space="preserve">IPI indeksi 5 risk </w:t>
      </w:r>
      <w:r w:rsidRPr="004E0FB5">
        <w:rPr>
          <w:rFonts w:ascii="Times New Roman" w:eastAsiaTheme="minorHAnsi" w:hAnsi="Times New Roman"/>
          <w:sz w:val="24"/>
          <w:szCs w:val="24"/>
          <w:lang w:val="az-Latn-AZ"/>
        </w:rPr>
        <w:t xml:space="preserve">amilini </w:t>
      </w:r>
      <w:r w:rsidRPr="004E0FB5">
        <w:rPr>
          <w:rFonts w:ascii="Times New Roman" w:eastAsiaTheme="minorHAnsi" w:hAnsi="Times New Roman"/>
          <w:sz w:val="24"/>
          <w:szCs w:val="24"/>
          <w:lang w:val="en-US"/>
        </w:rPr>
        <w:t>əhatə edir:</w:t>
      </w:r>
    </w:p>
    <w:p w:rsidR="0039336D" w:rsidRPr="002A705B" w:rsidRDefault="0039336D" w:rsidP="0054014A">
      <w:pPr>
        <w:pStyle w:val="a8"/>
        <w:numPr>
          <w:ilvl w:val="0"/>
          <w:numId w:val="258"/>
        </w:numPr>
        <w:tabs>
          <w:tab w:val="left" w:pos="142"/>
        </w:tabs>
        <w:spacing w:before="0" w:line="252" w:lineRule="auto"/>
        <w:ind w:left="567" w:hanging="283"/>
        <w:jc w:val="both"/>
        <w:rPr>
          <w:rFonts w:ascii="Times New Roman" w:eastAsiaTheme="minorHAnsi" w:hAnsi="Times New Roman"/>
          <w:sz w:val="24"/>
          <w:szCs w:val="24"/>
          <w:lang w:val="en-US"/>
        </w:rPr>
      </w:pPr>
      <w:r w:rsidRPr="002A705B">
        <w:rPr>
          <w:rFonts w:ascii="Times New Roman" w:eastAsiaTheme="minorHAnsi" w:hAnsi="Times New Roman"/>
          <w:sz w:val="24"/>
          <w:szCs w:val="24"/>
          <w:lang w:val="en-US"/>
        </w:rPr>
        <w:t>Yaş &gt; 60 il</w:t>
      </w:r>
      <w:r w:rsidR="001528A9" w:rsidRPr="002A705B">
        <w:rPr>
          <w:rFonts w:ascii="Times New Roman" w:eastAsiaTheme="minorHAnsi" w:hAnsi="Times New Roman"/>
          <w:sz w:val="24"/>
          <w:szCs w:val="24"/>
          <w:lang w:val="en-US"/>
        </w:rPr>
        <w:t>;</w:t>
      </w:r>
    </w:p>
    <w:p w:rsidR="0039336D" w:rsidRPr="002A705B" w:rsidRDefault="0039336D" w:rsidP="0054014A">
      <w:pPr>
        <w:pStyle w:val="a8"/>
        <w:numPr>
          <w:ilvl w:val="0"/>
          <w:numId w:val="258"/>
        </w:numPr>
        <w:tabs>
          <w:tab w:val="left" w:pos="142"/>
        </w:tabs>
        <w:spacing w:before="0" w:line="252" w:lineRule="auto"/>
        <w:ind w:left="567" w:hanging="283"/>
        <w:jc w:val="both"/>
        <w:rPr>
          <w:rFonts w:ascii="Times New Roman" w:eastAsiaTheme="minorHAnsi" w:hAnsi="Times New Roman"/>
          <w:sz w:val="24"/>
          <w:szCs w:val="24"/>
          <w:lang w:val="en-US"/>
        </w:rPr>
      </w:pPr>
      <w:r w:rsidRPr="002A705B">
        <w:rPr>
          <w:rFonts w:ascii="Times New Roman" w:eastAsiaTheme="minorHAnsi" w:hAnsi="Times New Roman"/>
          <w:sz w:val="24"/>
          <w:szCs w:val="24"/>
          <w:lang w:val="en-US"/>
        </w:rPr>
        <w:t>Xəstənin ümumi vəziyyətinin pis olması (Şərq Birləşmiş Onkoloji Qrupunun şkalası ilə ölçülə bilər)</w:t>
      </w:r>
      <w:r w:rsidR="001528A9" w:rsidRPr="002A705B">
        <w:rPr>
          <w:rFonts w:ascii="Times New Roman" w:eastAsiaTheme="minorHAnsi" w:hAnsi="Times New Roman"/>
          <w:sz w:val="24"/>
          <w:szCs w:val="24"/>
          <w:lang w:val="en-US"/>
        </w:rPr>
        <w:t>;</w:t>
      </w:r>
    </w:p>
    <w:p w:rsidR="0039336D" w:rsidRPr="002A705B" w:rsidRDefault="0039336D" w:rsidP="0054014A">
      <w:pPr>
        <w:pStyle w:val="a8"/>
        <w:numPr>
          <w:ilvl w:val="0"/>
          <w:numId w:val="258"/>
        </w:numPr>
        <w:tabs>
          <w:tab w:val="left" w:pos="142"/>
        </w:tabs>
        <w:spacing w:before="0" w:line="252" w:lineRule="auto"/>
        <w:ind w:left="567" w:hanging="283"/>
        <w:jc w:val="both"/>
        <w:rPr>
          <w:rFonts w:ascii="Times New Roman" w:eastAsiaTheme="minorHAnsi" w:hAnsi="Times New Roman"/>
          <w:sz w:val="24"/>
          <w:szCs w:val="24"/>
          <w:lang w:val="en-US"/>
        </w:rPr>
      </w:pPr>
      <w:r w:rsidRPr="002A705B">
        <w:rPr>
          <w:rFonts w:ascii="Times New Roman" w:eastAsiaTheme="minorHAnsi" w:hAnsi="Times New Roman"/>
          <w:sz w:val="24"/>
          <w:szCs w:val="24"/>
          <w:lang w:val="en-US"/>
        </w:rPr>
        <w:t>Laktat dehidrogenaza (LDH) səviyyəsinin artması</w:t>
      </w:r>
      <w:r w:rsidR="001528A9" w:rsidRPr="002A705B">
        <w:rPr>
          <w:rFonts w:ascii="Times New Roman" w:eastAsiaTheme="minorHAnsi" w:hAnsi="Times New Roman"/>
          <w:sz w:val="24"/>
          <w:szCs w:val="24"/>
          <w:lang w:val="en-US"/>
        </w:rPr>
        <w:t>;</w:t>
      </w:r>
    </w:p>
    <w:p w:rsidR="0039336D" w:rsidRPr="002A705B" w:rsidRDefault="0039336D" w:rsidP="0054014A">
      <w:pPr>
        <w:pStyle w:val="a8"/>
        <w:numPr>
          <w:ilvl w:val="0"/>
          <w:numId w:val="258"/>
        </w:numPr>
        <w:tabs>
          <w:tab w:val="left" w:pos="142"/>
        </w:tabs>
        <w:spacing w:before="0" w:line="252" w:lineRule="auto"/>
        <w:ind w:left="567" w:hanging="283"/>
        <w:jc w:val="both"/>
        <w:rPr>
          <w:rFonts w:ascii="Times New Roman" w:eastAsiaTheme="minorHAnsi" w:hAnsi="Times New Roman"/>
          <w:sz w:val="24"/>
          <w:szCs w:val="24"/>
          <w:lang w:val="en-US"/>
        </w:rPr>
      </w:pPr>
      <w:r w:rsidRPr="002A705B">
        <w:rPr>
          <w:rFonts w:ascii="Times New Roman" w:eastAsiaTheme="minorHAnsi" w:hAnsi="Times New Roman"/>
          <w:sz w:val="24"/>
          <w:szCs w:val="24"/>
          <w:lang w:val="en-US"/>
        </w:rPr>
        <w:t>≥1 ekstranodal zədələnmə ocağının olması</w:t>
      </w:r>
      <w:r w:rsidR="001528A9" w:rsidRPr="002A705B">
        <w:rPr>
          <w:rFonts w:ascii="Times New Roman" w:eastAsiaTheme="minorHAnsi" w:hAnsi="Times New Roman"/>
          <w:sz w:val="24"/>
          <w:szCs w:val="24"/>
          <w:lang w:val="en-US"/>
        </w:rPr>
        <w:t>;</w:t>
      </w:r>
    </w:p>
    <w:p w:rsidR="0039336D" w:rsidRPr="002A705B" w:rsidRDefault="0039336D" w:rsidP="0054014A">
      <w:pPr>
        <w:pStyle w:val="a8"/>
        <w:numPr>
          <w:ilvl w:val="0"/>
          <w:numId w:val="258"/>
        </w:numPr>
        <w:tabs>
          <w:tab w:val="left" w:pos="142"/>
        </w:tabs>
        <w:spacing w:before="0" w:line="252" w:lineRule="auto"/>
        <w:ind w:left="567" w:hanging="283"/>
        <w:jc w:val="both"/>
        <w:rPr>
          <w:rFonts w:ascii="Times New Roman" w:eastAsiaTheme="minorHAnsi" w:hAnsi="Times New Roman"/>
          <w:sz w:val="24"/>
          <w:szCs w:val="24"/>
          <w:lang w:val="en-US"/>
        </w:rPr>
      </w:pPr>
      <w:r w:rsidRPr="002A705B">
        <w:rPr>
          <w:rFonts w:ascii="Times New Roman" w:eastAsiaTheme="minorHAnsi" w:hAnsi="Times New Roman"/>
          <w:sz w:val="24"/>
          <w:szCs w:val="24"/>
          <w:lang w:val="en-US"/>
        </w:rPr>
        <w:t>Xəstəliyin III-IV mərhələ</w:t>
      </w:r>
      <w:r w:rsidRPr="002A705B">
        <w:rPr>
          <w:rFonts w:ascii="Times New Roman" w:eastAsiaTheme="minorHAnsi" w:hAnsi="Times New Roman"/>
          <w:sz w:val="24"/>
          <w:szCs w:val="24"/>
          <w:lang w:val="az-Latn-AZ"/>
        </w:rPr>
        <w:t>si</w:t>
      </w:r>
      <w:r w:rsidR="001528A9" w:rsidRPr="002A705B">
        <w:rPr>
          <w:rFonts w:ascii="Times New Roman" w:eastAsiaTheme="minorHAnsi" w:hAnsi="Times New Roman"/>
          <w:sz w:val="24"/>
          <w:szCs w:val="24"/>
          <w:lang w:val="az-Latn-AZ"/>
        </w:rPr>
        <w:t>.</w:t>
      </w:r>
    </w:p>
    <w:p w:rsidR="0039336D" w:rsidRPr="00822C8E" w:rsidRDefault="0039336D" w:rsidP="003D0248">
      <w:pPr>
        <w:tabs>
          <w:tab w:val="left" w:pos="142"/>
        </w:tabs>
        <w:spacing w:after="0" w:line="252" w:lineRule="auto"/>
        <w:ind w:firstLine="567"/>
        <w:jc w:val="both"/>
        <w:rPr>
          <w:rFonts w:ascii="Times New Roman" w:eastAsiaTheme="minorHAnsi" w:hAnsi="Times New Roman"/>
          <w:spacing w:val="-2"/>
          <w:sz w:val="24"/>
          <w:szCs w:val="24"/>
          <w:lang w:val="en-US"/>
        </w:rPr>
      </w:pPr>
      <w:r w:rsidRPr="00822C8E">
        <w:rPr>
          <w:rFonts w:ascii="Times New Roman" w:eastAsiaTheme="minorHAnsi" w:hAnsi="Times New Roman"/>
          <w:spacing w:val="-2"/>
          <w:sz w:val="24"/>
          <w:szCs w:val="24"/>
          <w:lang w:val="az-Latn-AZ"/>
        </w:rPr>
        <w:t>Ri</w:t>
      </w:r>
      <w:r w:rsidRPr="00822C8E">
        <w:rPr>
          <w:rFonts w:ascii="Times New Roman" w:eastAsiaTheme="minorHAnsi" w:hAnsi="Times New Roman"/>
          <w:spacing w:val="-2"/>
          <w:sz w:val="24"/>
          <w:szCs w:val="24"/>
          <w:lang w:val="en-US"/>
        </w:rPr>
        <w:t xml:space="preserve">sk </w:t>
      </w:r>
      <w:r w:rsidRPr="00822C8E">
        <w:rPr>
          <w:rFonts w:ascii="Times New Roman" w:eastAsiaTheme="minorHAnsi" w:hAnsi="Times New Roman"/>
          <w:spacing w:val="-2"/>
          <w:sz w:val="24"/>
          <w:szCs w:val="24"/>
          <w:lang w:val="az-Latn-AZ"/>
        </w:rPr>
        <w:t xml:space="preserve">amillərinin </w:t>
      </w:r>
      <w:r w:rsidRPr="00822C8E">
        <w:rPr>
          <w:rFonts w:ascii="Times New Roman" w:eastAsiaTheme="minorHAnsi" w:hAnsi="Times New Roman"/>
          <w:spacing w:val="-2"/>
          <w:sz w:val="24"/>
          <w:szCs w:val="24"/>
          <w:lang w:val="en-US"/>
        </w:rPr>
        <w:t>sayı artdıqca</w:t>
      </w:r>
      <w:r w:rsidRPr="00822C8E">
        <w:rPr>
          <w:rFonts w:ascii="Times New Roman" w:eastAsiaTheme="minorHAnsi" w:hAnsi="Times New Roman"/>
          <w:spacing w:val="-2"/>
          <w:sz w:val="24"/>
          <w:szCs w:val="24"/>
          <w:lang w:val="az-Latn-AZ"/>
        </w:rPr>
        <w:t xml:space="preserve"> p</w:t>
      </w:r>
      <w:r w:rsidRPr="00822C8E">
        <w:rPr>
          <w:rFonts w:ascii="Times New Roman" w:eastAsiaTheme="minorHAnsi" w:hAnsi="Times New Roman"/>
          <w:spacing w:val="-2"/>
          <w:sz w:val="24"/>
          <w:szCs w:val="24"/>
          <w:lang w:val="en-US"/>
        </w:rPr>
        <w:t>roqnoz pisləşir. Yüksək riskli xəs</w:t>
      </w:r>
      <w:r w:rsidR="00822C8E">
        <w:rPr>
          <w:rFonts w:ascii="Times New Roman" w:eastAsiaTheme="minorHAnsi" w:hAnsi="Times New Roman"/>
          <w:spacing w:val="-2"/>
          <w:sz w:val="24"/>
          <w:szCs w:val="24"/>
          <w:lang w:val="en-US"/>
        </w:rPr>
        <w:softHyphen/>
      </w:r>
      <w:r w:rsidRPr="00822C8E">
        <w:rPr>
          <w:rFonts w:ascii="Times New Roman" w:eastAsiaTheme="minorHAnsi" w:hAnsi="Times New Roman"/>
          <w:spacing w:val="-2"/>
          <w:sz w:val="24"/>
          <w:szCs w:val="24"/>
          <w:lang w:val="en-US"/>
        </w:rPr>
        <w:t xml:space="preserve">tələrdə (4-5 risk </w:t>
      </w:r>
      <w:r w:rsidRPr="00822C8E">
        <w:rPr>
          <w:rFonts w:ascii="Times New Roman" w:eastAsiaTheme="minorHAnsi" w:hAnsi="Times New Roman"/>
          <w:spacing w:val="-2"/>
          <w:sz w:val="24"/>
          <w:szCs w:val="24"/>
          <w:lang w:val="az-Latn-AZ"/>
        </w:rPr>
        <w:t>amili</w:t>
      </w:r>
      <w:r w:rsidRPr="00822C8E">
        <w:rPr>
          <w:rFonts w:ascii="Times New Roman" w:eastAsiaTheme="minorHAnsi" w:hAnsi="Times New Roman"/>
          <w:spacing w:val="-2"/>
          <w:sz w:val="24"/>
          <w:szCs w:val="24"/>
          <w:lang w:val="en-US"/>
        </w:rPr>
        <w:t xml:space="preserve">) 5 illik ümumi </w:t>
      </w:r>
      <w:r w:rsidRPr="00822C8E">
        <w:rPr>
          <w:rFonts w:ascii="Times New Roman" w:eastAsiaTheme="minorHAnsi" w:hAnsi="Times New Roman"/>
          <w:spacing w:val="-2"/>
          <w:sz w:val="24"/>
          <w:szCs w:val="24"/>
          <w:lang w:val="az-Latn-AZ"/>
        </w:rPr>
        <w:t xml:space="preserve">yaşama göstəricisi </w:t>
      </w:r>
      <w:r w:rsidRPr="00822C8E">
        <w:rPr>
          <w:rFonts w:ascii="Times New Roman" w:eastAsiaTheme="minorHAnsi" w:hAnsi="Times New Roman"/>
          <w:spacing w:val="-2"/>
          <w:sz w:val="24"/>
          <w:szCs w:val="24"/>
          <w:lang w:val="en-US"/>
        </w:rPr>
        <w:t>50% təş</w:t>
      </w:r>
      <w:r w:rsidR="00822C8E">
        <w:rPr>
          <w:rFonts w:ascii="Times New Roman" w:eastAsiaTheme="minorHAnsi" w:hAnsi="Times New Roman"/>
          <w:spacing w:val="-2"/>
          <w:sz w:val="24"/>
          <w:szCs w:val="24"/>
          <w:lang w:val="en-US"/>
        </w:rPr>
        <w:softHyphen/>
      </w:r>
      <w:r w:rsidRPr="00822C8E">
        <w:rPr>
          <w:rFonts w:ascii="Times New Roman" w:eastAsiaTheme="minorHAnsi" w:hAnsi="Times New Roman"/>
          <w:spacing w:val="-2"/>
          <w:sz w:val="24"/>
          <w:szCs w:val="24"/>
          <w:lang w:val="en-US"/>
        </w:rPr>
        <w:t xml:space="preserve">kil edir. Risk </w:t>
      </w:r>
      <w:r w:rsidRPr="00822C8E">
        <w:rPr>
          <w:rFonts w:ascii="Times New Roman" w:eastAsiaTheme="minorHAnsi" w:hAnsi="Times New Roman"/>
          <w:spacing w:val="-2"/>
          <w:sz w:val="24"/>
          <w:szCs w:val="24"/>
          <w:lang w:val="az-Latn-AZ"/>
        </w:rPr>
        <w:t xml:space="preserve">amilləri </w:t>
      </w:r>
      <w:r w:rsidRPr="00822C8E">
        <w:rPr>
          <w:rFonts w:ascii="Times New Roman" w:eastAsiaTheme="minorHAnsi" w:hAnsi="Times New Roman"/>
          <w:spacing w:val="-2"/>
          <w:sz w:val="24"/>
          <w:szCs w:val="24"/>
          <w:lang w:val="en-US"/>
        </w:rPr>
        <w:t>olmayan xəstələrdə sağalma nisbəti çox yük</w:t>
      </w:r>
      <w:r w:rsidR="002A705B" w:rsidRPr="00822C8E">
        <w:rPr>
          <w:rFonts w:ascii="Times New Roman" w:eastAsiaTheme="minorHAnsi" w:hAnsi="Times New Roman"/>
          <w:spacing w:val="-2"/>
          <w:sz w:val="24"/>
          <w:szCs w:val="24"/>
          <w:lang w:val="en-US"/>
        </w:rPr>
        <w:softHyphen/>
      </w:r>
      <w:r w:rsidRPr="00822C8E">
        <w:rPr>
          <w:rFonts w:ascii="Times New Roman" w:eastAsiaTheme="minorHAnsi" w:hAnsi="Times New Roman"/>
          <w:spacing w:val="-2"/>
          <w:sz w:val="24"/>
          <w:szCs w:val="24"/>
          <w:lang w:val="en-US"/>
        </w:rPr>
        <w:t>sək</w:t>
      </w:r>
      <w:r w:rsidR="00822C8E">
        <w:rPr>
          <w:rFonts w:ascii="Times New Roman" w:eastAsiaTheme="minorHAnsi" w:hAnsi="Times New Roman"/>
          <w:spacing w:val="-2"/>
          <w:sz w:val="24"/>
          <w:szCs w:val="24"/>
          <w:lang w:val="en-US"/>
        </w:rPr>
        <w:softHyphen/>
      </w:r>
      <w:r w:rsidRPr="00822C8E">
        <w:rPr>
          <w:rFonts w:ascii="Times New Roman" w:eastAsiaTheme="minorHAnsi" w:hAnsi="Times New Roman"/>
          <w:spacing w:val="-2"/>
          <w:sz w:val="24"/>
          <w:szCs w:val="24"/>
          <w:lang w:val="en-US"/>
        </w:rPr>
        <w:t xml:space="preserve">dir. IPI üzrə proqnostik qiymətləndirmə 5 risk </w:t>
      </w:r>
      <w:r w:rsidRPr="00822C8E">
        <w:rPr>
          <w:rFonts w:ascii="Times New Roman" w:eastAsiaTheme="minorHAnsi" w:hAnsi="Times New Roman"/>
          <w:spacing w:val="-2"/>
          <w:sz w:val="24"/>
          <w:szCs w:val="24"/>
          <w:lang w:val="az-Latn-AZ"/>
        </w:rPr>
        <w:t xml:space="preserve">amilini </w:t>
      </w:r>
      <w:r w:rsidRPr="00822C8E">
        <w:rPr>
          <w:rFonts w:ascii="Times New Roman" w:eastAsiaTheme="minorHAnsi" w:hAnsi="Times New Roman"/>
          <w:spacing w:val="-2"/>
          <w:sz w:val="24"/>
          <w:szCs w:val="24"/>
          <w:lang w:val="en-US"/>
        </w:rPr>
        <w:t>dis</w:t>
      </w:r>
      <w:r w:rsidR="002A705B" w:rsidRPr="00822C8E">
        <w:rPr>
          <w:rFonts w:ascii="Times New Roman" w:eastAsiaTheme="minorHAnsi" w:hAnsi="Times New Roman"/>
          <w:spacing w:val="-2"/>
          <w:sz w:val="24"/>
          <w:szCs w:val="24"/>
          <w:lang w:val="en-US"/>
        </w:rPr>
        <w:softHyphen/>
      </w:r>
      <w:r w:rsidRPr="00822C8E">
        <w:rPr>
          <w:rFonts w:ascii="Times New Roman" w:eastAsiaTheme="minorHAnsi" w:hAnsi="Times New Roman"/>
          <w:spacing w:val="-2"/>
          <w:sz w:val="24"/>
          <w:szCs w:val="24"/>
          <w:lang w:val="en-US"/>
        </w:rPr>
        <w:t>kret də</w:t>
      </w:r>
      <w:r w:rsidR="00822C8E">
        <w:rPr>
          <w:rFonts w:ascii="Times New Roman" w:eastAsiaTheme="minorHAnsi" w:hAnsi="Times New Roman"/>
          <w:spacing w:val="-2"/>
          <w:sz w:val="24"/>
          <w:szCs w:val="24"/>
          <w:lang w:val="en-US"/>
        </w:rPr>
        <w:softHyphen/>
      </w:r>
      <w:r w:rsidRPr="00822C8E">
        <w:rPr>
          <w:rFonts w:ascii="Times New Roman" w:eastAsiaTheme="minorHAnsi" w:hAnsi="Times New Roman"/>
          <w:spacing w:val="-2"/>
          <w:sz w:val="24"/>
          <w:szCs w:val="24"/>
          <w:lang w:val="en-US"/>
        </w:rPr>
        <w:t>yi</w:t>
      </w:r>
      <w:r w:rsidR="00822C8E">
        <w:rPr>
          <w:rFonts w:ascii="Times New Roman" w:eastAsiaTheme="minorHAnsi" w:hAnsi="Times New Roman"/>
          <w:spacing w:val="-2"/>
          <w:sz w:val="24"/>
          <w:szCs w:val="24"/>
          <w:lang w:val="en-US"/>
        </w:rPr>
        <w:softHyphen/>
      </w:r>
      <w:r w:rsidRPr="00822C8E">
        <w:rPr>
          <w:rFonts w:ascii="Times New Roman" w:eastAsiaTheme="minorHAnsi" w:hAnsi="Times New Roman"/>
          <w:spacing w:val="-2"/>
          <w:sz w:val="24"/>
          <w:szCs w:val="24"/>
          <w:lang w:val="en-US"/>
        </w:rPr>
        <w:t>şənlər kimi nəzərə alır (məsələn, yaşın 60-dan yuxarı və ya aşağı ol</w:t>
      </w:r>
      <w:r w:rsidR="00822C8E">
        <w:rPr>
          <w:rFonts w:ascii="Times New Roman" w:eastAsiaTheme="minorHAnsi" w:hAnsi="Times New Roman"/>
          <w:spacing w:val="-2"/>
          <w:sz w:val="24"/>
          <w:szCs w:val="24"/>
          <w:lang w:val="en-US"/>
        </w:rPr>
        <w:softHyphen/>
      </w:r>
      <w:r w:rsidRPr="00822C8E">
        <w:rPr>
          <w:rFonts w:ascii="Times New Roman" w:eastAsiaTheme="minorHAnsi" w:hAnsi="Times New Roman"/>
          <w:spacing w:val="-2"/>
          <w:sz w:val="24"/>
          <w:szCs w:val="24"/>
          <w:lang w:val="en-US"/>
        </w:rPr>
        <w:t xml:space="preserve">ması). </w:t>
      </w:r>
      <w:r w:rsidRPr="00822C8E">
        <w:rPr>
          <w:rFonts w:ascii="Times New Roman" w:eastAsiaTheme="minorHAnsi" w:hAnsi="Times New Roman"/>
          <w:spacing w:val="-2"/>
          <w:sz w:val="24"/>
          <w:szCs w:val="24"/>
          <w:lang w:val="az-Latn-AZ"/>
        </w:rPr>
        <w:t>“D</w:t>
      </w:r>
      <w:r w:rsidRPr="00822C8E">
        <w:rPr>
          <w:rFonts w:ascii="Times New Roman" w:eastAsiaTheme="minorHAnsi" w:hAnsi="Times New Roman"/>
          <w:spacing w:val="-2"/>
          <w:sz w:val="24"/>
          <w:szCs w:val="24"/>
          <w:lang w:val="en-US"/>
        </w:rPr>
        <w:t>iffuse Large B-cell Lymphoma Prognosis</w:t>
      </w:r>
      <w:r w:rsidRPr="00822C8E">
        <w:rPr>
          <w:rFonts w:ascii="Times New Roman" w:eastAsiaTheme="minorHAnsi" w:hAnsi="Times New Roman"/>
          <w:spacing w:val="-2"/>
          <w:sz w:val="24"/>
          <w:szCs w:val="24"/>
          <w:lang w:val="az-Latn-AZ"/>
        </w:rPr>
        <w:t>”</w:t>
      </w:r>
      <w:r w:rsidRPr="00822C8E">
        <w:rPr>
          <w:rFonts w:ascii="Times New Roman" w:eastAsiaTheme="minorHAnsi" w:hAnsi="Times New Roman"/>
          <w:spacing w:val="-2"/>
          <w:sz w:val="24"/>
          <w:szCs w:val="24"/>
          <w:lang w:val="en-US"/>
        </w:rPr>
        <w:t xml:space="preserve"> (IPI24) mo</w:t>
      </w:r>
      <w:r w:rsidR="00822C8E">
        <w:rPr>
          <w:rFonts w:ascii="Times New Roman" w:eastAsiaTheme="minorHAnsi" w:hAnsi="Times New Roman"/>
          <w:spacing w:val="-2"/>
          <w:sz w:val="24"/>
          <w:szCs w:val="24"/>
          <w:lang w:val="en-US"/>
        </w:rPr>
        <w:softHyphen/>
      </w:r>
      <w:r w:rsidRPr="00822C8E">
        <w:rPr>
          <w:rFonts w:ascii="Times New Roman" w:eastAsiaTheme="minorHAnsi" w:hAnsi="Times New Roman"/>
          <w:spacing w:val="-2"/>
          <w:sz w:val="24"/>
          <w:szCs w:val="24"/>
          <w:lang w:val="en-US"/>
        </w:rPr>
        <w:t>di</w:t>
      </w:r>
      <w:r w:rsidR="00822C8E">
        <w:rPr>
          <w:rFonts w:ascii="Times New Roman" w:eastAsiaTheme="minorHAnsi" w:hAnsi="Times New Roman"/>
          <w:spacing w:val="-2"/>
          <w:sz w:val="24"/>
          <w:szCs w:val="24"/>
          <w:lang w:val="en-US"/>
        </w:rPr>
        <w:softHyphen/>
      </w:r>
      <w:r w:rsidRPr="00822C8E">
        <w:rPr>
          <w:rFonts w:ascii="Times New Roman" w:eastAsiaTheme="minorHAnsi" w:hAnsi="Times New Roman"/>
          <w:spacing w:val="-2"/>
          <w:sz w:val="24"/>
          <w:szCs w:val="24"/>
          <w:lang w:val="en-US"/>
        </w:rPr>
        <w:t>fikasiyası, diaqnoz qoyulduqdan 24 ay sonra xəs</w:t>
      </w:r>
      <w:r w:rsidR="002A705B" w:rsidRPr="00822C8E">
        <w:rPr>
          <w:rFonts w:ascii="Times New Roman" w:eastAsiaTheme="minorHAnsi" w:hAnsi="Times New Roman"/>
          <w:spacing w:val="-2"/>
          <w:sz w:val="24"/>
          <w:szCs w:val="24"/>
          <w:lang w:val="en-US"/>
        </w:rPr>
        <w:softHyphen/>
      </w:r>
      <w:r w:rsidRPr="00822C8E">
        <w:rPr>
          <w:rFonts w:ascii="Times New Roman" w:eastAsiaTheme="minorHAnsi" w:hAnsi="Times New Roman"/>
          <w:spacing w:val="-2"/>
          <w:sz w:val="24"/>
          <w:szCs w:val="24"/>
          <w:lang w:val="en-US"/>
        </w:rPr>
        <w:t xml:space="preserve">təliyin olmaması şansını hesablayır, yuxarıda göstərilən </w:t>
      </w:r>
      <w:r w:rsidRPr="00822C8E">
        <w:rPr>
          <w:rFonts w:ascii="Times New Roman" w:eastAsiaTheme="minorHAnsi" w:hAnsi="Times New Roman"/>
          <w:spacing w:val="-2"/>
          <w:sz w:val="24"/>
          <w:szCs w:val="24"/>
          <w:lang w:val="az-Latn-AZ"/>
        </w:rPr>
        <w:t xml:space="preserve">amilləri </w:t>
      </w:r>
      <w:r w:rsidRPr="00822C8E">
        <w:rPr>
          <w:rFonts w:ascii="Times New Roman" w:eastAsiaTheme="minorHAnsi" w:hAnsi="Times New Roman"/>
          <w:spacing w:val="-2"/>
          <w:sz w:val="24"/>
          <w:szCs w:val="24"/>
          <w:lang w:val="en-US"/>
        </w:rPr>
        <w:t xml:space="preserve">davamlı dəyişənlər kimi </w:t>
      </w:r>
      <w:r w:rsidRPr="00822C8E">
        <w:rPr>
          <w:rFonts w:ascii="Times New Roman" w:eastAsiaTheme="minorHAnsi" w:hAnsi="Times New Roman"/>
          <w:spacing w:val="-2"/>
          <w:sz w:val="24"/>
          <w:szCs w:val="24"/>
          <w:lang w:val="az-Latn-AZ"/>
        </w:rPr>
        <w:t xml:space="preserve">əhatə </w:t>
      </w:r>
      <w:r w:rsidRPr="00822C8E">
        <w:rPr>
          <w:rFonts w:ascii="Times New Roman" w:eastAsiaTheme="minorHAnsi" w:hAnsi="Times New Roman"/>
          <w:spacing w:val="-2"/>
          <w:sz w:val="24"/>
          <w:szCs w:val="24"/>
          <w:lang w:val="en-US"/>
        </w:rPr>
        <w:t>edir, həmçinin limfositlərin mütləq sayını əhatə edir.</w:t>
      </w:r>
    </w:p>
    <w:p w:rsidR="0039336D" w:rsidRPr="004E0FB5" w:rsidRDefault="0039336D" w:rsidP="003D0248">
      <w:pPr>
        <w:tabs>
          <w:tab w:val="left" w:pos="142"/>
        </w:tabs>
        <w:spacing w:after="0" w:line="252" w:lineRule="auto"/>
        <w:ind w:firstLine="567"/>
        <w:jc w:val="both"/>
        <w:rPr>
          <w:rFonts w:ascii="Times New Roman" w:eastAsiaTheme="minorHAnsi" w:hAnsi="Times New Roman"/>
          <w:b/>
          <w:bCs/>
          <w:sz w:val="24"/>
          <w:szCs w:val="24"/>
          <w:lang w:val="en-US"/>
        </w:rPr>
      </w:pPr>
      <w:r w:rsidRPr="004E0FB5">
        <w:rPr>
          <w:rFonts w:ascii="Times New Roman" w:eastAsiaTheme="minorHAnsi" w:hAnsi="Times New Roman"/>
          <w:b/>
          <w:bCs/>
          <w:sz w:val="24"/>
          <w:szCs w:val="24"/>
          <w:lang w:val="en-US"/>
        </w:rPr>
        <w:t>Qeyri-Ho</w:t>
      </w:r>
      <w:r w:rsidRPr="004E0FB5">
        <w:rPr>
          <w:rFonts w:ascii="Times New Roman" w:eastAsiaTheme="minorHAnsi" w:hAnsi="Times New Roman"/>
          <w:b/>
          <w:bCs/>
          <w:sz w:val="24"/>
          <w:szCs w:val="24"/>
          <w:lang w:val="az-Latn-AZ"/>
        </w:rPr>
        <w:t>c</w:t>
      </w:r>
      <w:r w:rsidRPr="004E0FB5">
        <w:rPr>
          <w:rFonts w:ascii="Times New Roman" w:eastAsiaTheme="minorHAnsi" w:hAnsi="Times New Roman"/>
          <w:b/>
          <w:bCs/>
          <w:sz w:val="24"/>
          <w:szCs w:val="24"/>
          <w:lang w:val="en-US"/>
        </w:rPr>
        <w:t>kin limfomalarının müalicəsi</w:t>
      </w:r>
    </w:p>
    <w:p w:rsidR="0039336D" w:rsidRPr="002A705B" w:rsidRDefault="0039336D" w:rsidP="0054014A">
      <w:pPr>
        <w:pStyle w:val="a8"/>
        <w:numPr>
          <w:ilvl w:val="0"/>
          <w:numId w:val="259"/>
        </w:numPr>
        <w:tabs>
          <w:tab w:val="left" w:pos="142"/>
        </w:tabs>
        <w:spacing w:before="0" w:line="252" w:lineRule="auto"/>
        <w:ind w:left="567" w:hanging="283"/>
        <w:jc w:val="both"/>
        <w:rPr>
          <w:rFonts w:ascii="Times New Roman" w:eastAsiaTheme="minorHAnsi" w:hAnsi="Times New Roman"/>
          <w:sz w:val="24"/>
          <w:szCs w:val="24"/>
          <w:lang w:val="en-US"/>
        </w:rPr>
      </w:pPr>
      <w:r w:rsidRPr="002A705B">
        <w:rPr>
          <w:rFonts w:ascii="Times New Roman" w:eastAsiaTheme="minorHAnsi" w:hAnsi="Times New Roman"/>
          <w:sz w:val="24"/>
          <w:szCs w:val="24"/>
          <w:lang w:val="en-US"/>
        </w:rPr>
        <w:t xml:space="preserve">Müşahidə və gözləmə (ləng inkişaf edən, </w:t>
      </w:r>
      <w:r w:rsidRPr="002A705B">
        <w:rPr>
          <w:rFonts w:ascii="Times New Roman" w:eastAsiaTheme="minorHAnsi" w:hAnsi="Times New Roman"/>
          <w:sz w:val="24"/>
          <w:szCs w:val="24"/>
          <w:lang w:val="az-Latn-AZ"/>
        </w:rPr>
        <w:t>əsasən</w:t>
      </w:r>
      <w:r w:rsidRPr="002A705B">
        <w:rPr>
          <w:rFonts w:ascii="Times New Roman" w:eastAsiaTheme="minorHAnsi" w:hAnsi="Times New Roman"/>
          <w:sz w:val="24"/>
          <w:szCs w:val="24"/>
          <w:lang w:val="en-US"/>
        </w:rPr>
        <w:t xml:space="preserve"> simptomsuz limfomalar üçün)</w:t>
      </w:r>
      <w:r w:rsidR="001528A9" w:rsidRPr="002A705B">
        <w:rPr>
          <w:rFonts w:ascii="Times New Roman" w:eastAsiaTheme="minorHAnsi" w:hAnsi="Times New Roman"/>
          <w:sz w:val="24"/>
          <w:szCs w:val="24"/>
          <w:lang w:val="en-US"/>
        </w:rPr>
        <w:t>;</w:t>
      </w:r>
    </w:p>
    <w:p w:rsidR="0039336D" w:rsidRPr="002A705B" w:rsidRDefault="00E367DF" w:rsidP="0054014A">
      <w:pPr>
        <w:pStyle w:val="a8"/>
        <w:numPr>
          <w:ilvl w:val="0"/>
          <w:numId w:val="259"/>
        </w:numPr>
        <w:tabs>
          <w:tab w:val="left" w:pos="142"/>
        </w:tabs>
        <w:spacing w:before="0" w:line="252" w:lineRule="auto"/>
        <w:ind w:left="567" w:hanging="283"/>
        <w:jc w:val="both"/>
        <w:rPr>
          <w:rFonts w:ascii="Times New Roman" w:eastAsiaTheme="minorHAnsi" w:hAnsi="Times New Roman"/>
          <w:sz w:val="24"/>
          <w:szCs w:val="24"/>
          <w:lang w:val="en-US"/>
        </w:rPr>
      </w:pPr>
      <w:r>
        <w:rPr>
          <w:rFonts w:ascii="Times New Roman" w:eastAsiaTheme="minorHAnsi" w:hAnsi="Times New Roman"/>
          <w:sz w:val="24"/>
          <w:szCs w:val="24"/>
          <w:lang w:val="en-US"/>
        </w:rPr>
        <w:t>Kimyaterapiya</w:t>
      </w:r>
      <w:r w:rsidR="001528A9" w:rsidRPr="002A705B">
        <w:rPr>
          <w:rFonts w:ascii="Times New Roman" w:eastAsiaTheme="minorHAnsi" w:hAnsi="Times New Roman"/>
          <w:sz w:val="24"/>
          <w:szCs w:val="24"/>
          <w:lang w:val="en-US"/>
        </w:rPr>
        <w:t>;</w:t>
      </w:r>
    </w:p>
    <w:p w:rsidR="0039336D" w:rsidRPr="002A705B" w:rsidRDefault="0039336D" w:rsidP="0054014A">
      <w:pPr>
        <w:pStyle w:val="a8"/>
        <w:numPr>
          <w:ilvl w:val="0"/>
          <w:numId w:val="259"/>
        </w:numPr>
        <w:tabs>
          <w:tab w:val="left" w:pos="142"/>
        </w:tabs>
        <w:spacing w:before="0" w:line="252" w:lineRule="auto"/>
        <w:ind w:left="567" w:hanging="283"/>
        <w:jc w:val="both"/>
        <w:rPr>
          <w:rFonts w:ascii="Times New Roman" w:eastAsiaTheme="minorHAnsi" w:hAnsi="Times New Roman"/>
          <w:sz w:val="24"/>
          <w:szCs w:val="24"/>
          <w:lang w:val="en-US"/>
        </w:rPr>
      </w:pPr>
      <w:r w:rsidRPr="002A705B">
        <w:rPr>
          <w:rFonts w:ascii="Times New Roman" w:eastAsiaTheme="minorHAnsi" w:hAnsi="Times New Roman"/>
          <w:sz w:val="24"/>
          <w:szCs w:val="24"/>
          <w:lang w:val="en-US"/>
        </w:rPr>
        <w:t>Şüa terapiyası (ən çox məhdud mərhələdə olan xəstələrə və bəzən xəstəliyin irəliləmiş mərhələsində olan xəstələrə təyin edilir)</w:t>
      </w:r>
      <w:r w:rsidR="001528A9" w:rsidRPr="002A705B">
        <w:rPr>
          <w:rFonts w:ascii="Times New Roman" w:eastAsiaTheme="minorHAnsi" w:hAnsi="Times New Roman"/>
          <w:sz w:val="24"/>
          <w:szCs w:val="24"/>
          <w:lang w:val="en-US"/>
        </w:rPr>
        <w:t>;</w:t>
      </w:r>
    </w:p>
    <w:p w:rsidR="0039336D" w:rsidRPr="002A705B" w:rsidRDefault="0039336D" w:rsidP="0054014A">
      <w:pPr>
        <w:pStyle w:val="a8"/>
        <w:numPr>
          <w:ilvl w:val="0"/>
          <w:numId w:val="259"/>
        </w:numPr>
        <w:tabs>
          <w:tab w:val="left" w:pos="142"/>
        </w:tabs>
        <w:spacing w:before="0" w:line="252" w:lineRule="auto"/>
        <w:ind w:left="567" w:hanging="283"/>
        <w:jc w:val="both"/>
        <w:rPr>
          <w:rFonts w:ascii="Times New Roman" w:eastAsiaTheme="minorHAnsi" w:hAnsi="Times New Roman"/>
          <w:sz w:val="24"/>
          <w:szCs w:val="24"/>
          <w:lang w:val="en-US"/>
        </w:rPr>
      </w:pPr>
      <w:r w:rsidRPr="002A705B">
        <w:rPr>
          <w:rFonts w:ascii="Times New Roman" w:eastAsiaTheme="minorHAnsi" w:hAnsi="Times New Roman"/>
          <w:sz w:val="24"/>
          <w:szCs w:val="24"/>
          <w:lang w:val="en-US"/>
        </w:rPr>
        <w:t>İmmun</w:t>
      </w:r>
      <w:r w:rsidRPr="002A705B">
        <w:rPr>
          <w:rFonts w:ascii="Times New Roman" w:eastAsiaTheme="minorHAnsi" w:hAnsi="Times New Roman"/>
          <w:sz w:val="24"/>
          <w:szCs w:val="24"/>
          <w:lang w:val="az-Latn-AZ"/>
        </w:rPr>
        <w:t>o</w:t>
      </w:r>
      <w:r w:rsidRPr="002A705B">
        <w:rPr>
          <w:rFonts w:ascii="Times New Roman" w:eastAsiaTheme="minorHAnsi" w:hAnsi="Times New Roman"/>
          <w:sz w:val="24"/>
          <w:szCs w:val="24"/>
          <w:lang w:val="en-US"/>
        </w:rPr>
        <w:t>terapiya (məsələn, CD20, CD19 və ya CD79-u hədəf</w:t>
      </w:r>
      <w:r w:rsidR="00822C8E">
        <w:rPr>
          <w:rFonts w:ascii="Times New Roman" w:eastAsiaTheme="minorHAnsi" w:hAnsi="Times New Roman"/>
          <w:sz w:val="24"/>
          <w:szCs w:val="24"/>
          <w:lang w:val="en-US"/>
        </w:rPr>
        <w:softHyphen/>
      </w:r>
      <w:r w:rsidRPr="002A705B">
        <w:rPr>
          <w:rFonts w:ascii="Times New Roman" w:eastAsiaTheme="minorHAnsi" w:hAnsi="Times New Roman"/>
          <w:sz w:val="24"/>
          <w:szCs w:val="24"/>
          <w:lang w:val="en-US"/>
        </w:rPr>
        <w:t>ləyən monoklonal anticisimlər, yaxud kimyəvi antigen reseptorlu T-hüceyrələr [CAR-T-hüceyrələr])</w:t>
      </w:r>
      <w:r w:rsidR="001528A9" w:rsidRPr="002A705B">
        <w:rPr>
          <w:rFonts w:ascii="Times New Roman" w:eastAsiaTheme="minorHAnsi" w:hAnsi="Times New Roman"/>
          <w:sz w:val="24"/>
          <w:szCs w:val="24"/>
          <w:lang w:val="en-US"/>
        </w:rPr>
        <w:t>;</w:t>
      </w:r>
    </w:p>
    <w:p w:rsidR="0039336D" w:rsidRPr="002A705B" w:rsidRDefault="0039336D" w:rsidP="0054014A">
      <w:pPr>
        <w:pStyle w:val="a8"/>
        <w:numPr>
          <w:ilvl w:val="0"/>
          <w:numId w:val="259"/>
        </w:numPr>
        <w:tabs>
          <w:tab w:val="left" w:pos="142"/>
        </w:tabs>
        <w:spacing w:before="0" w:line="252" w:lineRule="auto"/>
        <w:ind w:left="567" w:hanging="283"/>
        <w:jc w:val="both"/>
        <w:rPr>
          <w:rFonts w:ascii="Times New Roman" w:eastAsiaTheme="minorHAnsi" w:hAnsi="Times New Roman"/>
          <w:sz w:val="24"/>
          <w:szCs w:val="24"/>
          <w:lang w:val="en-US"/>
        </w:rPr>
      </w:pPr>
      <w:r w:rsidRPr="002A705B">
        <w:rPr>
          <w:rFonts w:ascii="Times New Roman" w:eastAsiaTheme="minorHAnsi" w:hAnsi="Times New Roman"/>
          <w:sz w:val="24"/>
          <w:szCs w:val="24"/>
          <w:lang w:val="az-Latn-AZ"/>
        </w:rPr>
        <w:t xml:space="preserve">Target </w:t>
      </w:r>
      <w:r w:rsidRPr="002A705B">
        <w:rPr>
          <w:rFonts w:ascii="Times New Roman" w:eastAsiaTheme="minorHAnsi" w:hAnsi="Times New Roman"/>
          <w:sz w:val="24"/>
          <w:szCs w:val="24"/>
          <w:lang w:val="en-US"/>
        </w:rPr>
        <w:t xml:space="preserve">preparatlar (məsələn, </w:t>
      </w:r>
      <w:r w:rsidRPr="002A705B">
        <w:rPr>
          <w:rFonts w:ascii="Times New Roman" w:eastAsiaTheme="minorHAnsi" w:hAnsi="Times New Roman"/>
          <w:sz w:val="24"/>
          <w:szCs w:val="24"/>
          <w:lang w:val="az-Latn-AZ"/>
        </w:rPr>
        <w:t>BTK</w:t>
      </w:r>
      <w:r w:rsidRPr="002A705B">
        <w:rPr>
          <w:rFonts w:ascii="Times New Roman" w:eastAsiaTheme="minorHAnsi" w:hAnsi="Times New Roman"/>
          <w:sz w:val="24"/>
          <w:szCs w:val="24"/>
          <w:lang w:val="en-US"/>
        </w:rPr>
        <w:t xml:space="preserve"> [Bruton tirozinkinaza] inhi</w:t>
      </w:r>
      <w:r w:rsidR="00822C8E">
        <w:rPr>
          <w:rFonts w:ascii="Times New Roman" w:eastAsiaTheme="minorHAnsi" w:hAnsi="Times New Roman"/>
          <w:sz w:val="24"/>
          <w:szCs w:val="24"/>
          <w:lang w:val="en-US"/>
        </w:rPr>
        <w:softHyphen/>
      </w:r>
      <w:r w:rsidRPr="002A705B">
        <w:rPr>
          <w:rFonts w:ascii="Times New Roman" w:eastAsiaTheme="minorHAnsi" w:hAnsi="Times New Roman"/>
          <w:sz w:val="24"/>
          <w:szCs w:val="24"/>
          <w:lang w:val="en-US"/>
        </w:rPr>
        <w:t>bitorları, PI3K [fosfoinozitid-3-kinaza] inhibitorları, sereblon inhibitorları)</w:t>
      </w:r>
      <w:r w:rsidR="001528A9" w:rsidRPr="002A705B">
        <w:rPr>
          <w:rFonts w:ascii="Times New Roman" w:eastAsiaTheme="minorHAnsi" w:hAnsi="Times New Roman"/>
          <w:sz w:val="24"/>
          <w:szCs w:val="24"/>
          <w:lang w:val="en-US"/>
        </w:rPr>
        <w:t>;</w:t>
      </w:r>
    </w:p>
    <w:p w:rsidR="0039336D" w:rsidRPr="002A705B" w:rsidRDefault="0039336D" w:rsidP="0054014A">
      <w:pPr>
        <w:pStyle w:val="a8"/>
        <w:numPr>
          <w:ilvl w:val="0"/>
          <w:numId w:val="259"/>
        </w:numPr>
        <w:tabs>
          <w:tab w:val="left" w:pos="142"/>
        </w:tabs>
        <w:spacing w:before="0" w:line="252" w:lineRule="auto"/>
        <w:ind w:left="567" w:hanging="283"/>
        <w:jc w:val="both"/>
        <w:rPr>
          <w:rFonts w:ascii="Times New Roman" w:eastAsiaTheme="minorHAnsi" w:hAnsi="Times New Roman"/>
          <w:sz w:val="24"/>
          <w:szCs w:val="24"/>
          <w:lang w:val="az-Latn-AZ"/>
        </w:rPr>
      </w:pPr>
      <w:r w:rsidRPr="002A705B">
        <w:rPr>
          <w:rFonts w:ascii="Times New Roman" w:eastAsiaTheme="minorHAnsi" w:hAnsi="Times New Roman"/>
          <w:sz w:val="24"/>
          <w:szCs w:val="24"/>
          <w:lang w:val="en-US"/>
        </w:rPr>
        <w:t>Ayrı-ayrı hallarda hematopoetik kök hüceyrələrin trans</w:t>
      </w:r>
      <w:r w:rsidR="00822C8E">
        <w:rPr>
          <w:rFonts w:ascii="Times New Roman" w:eastAsiaTheme="minorHAnsi" w:hAnsi="Times New Roman"/>
          <w:sz w:val="24"/>
          <w:szCs w:val="24"/>
          <w:lang w:val="en-US"/>
        </w:rPr>
        <w:softHyphen/>
      </w:r>
      <w:r w:rsidRPr="002A705B">
        <w:rPr>
          <w:rFonts w:ascii="Times New Roman" w:eastAsiaTheme="minorHAnsi" w:hAnsi="Times New Roman"/>
          <w:sz w:val="24"/>
          <w:szCs w:val="24"/>
          <w:lang w:val="en-US"/>
        </w:rPr>
        <w:t>plan</w:t>
      </w:r>
      <w:r w:rsidR="00822C8E">
        <w:rPr>
          <w:rFonts w:ascii="Times New Roman" w:eastAsiaTheme="minorHAnsi" w:hAnsi="Times New Roman"/>
          <w:sz w:val="24"/>
          <w:szCs w:val="24"/>
          <w:lang w:val="en-US"/>
        </w:rPr>
        <w:softHyphen/>
      </w:r>
      <w:r w:rsidRPr="002A705B">
        <w:rPr>
          <w:rFonts w:ascii="Times New Roman" w:eastAsiaTheme="minorHAnsi" w:hAnsi="Times New Roman"/>
          <w:sz w:val="24"/>
          <w:szCs w:val="24"/>
          <w:lang w:val="en-US"/>
        </w:rPr>
        <w:t>tasiyası (autoloji və ya allogen)</w:t>
      </w:r>
      <w:r w:rsidRPr="002A705B">
        <w:rPr>
          <w:rFonts w:ascii="Times New Roman" w:eastAsiaTheme="minorHAnsi" w:hAnsi="Times New Roman"/>
          <w:sz w:val="24"/>
          <w:szCs w:val="24"/>
          <w:lang w:val="az-Latn-AZ"/>
        </w:rPr>
        <w:t>.</w:t>
      </w:r>
      <w:r w:rsidRPr="002A705B">
        <w:rPr>
          <w:rFonts w:ascii="Times New Roman" w:eastAsiaTheme="minorHAnsi" w:hAnsi="Times New Roman"/>
          <w:sz w:val="24"/>
          <w:szCs w:val="24"/>
          <w:lang w:val="en-US"/>
        </w:rPr>
        <w:t xml:space="preserve"> Müalicə</w:t>
      </w:r>
      <w:r w:rsidRPr="002A705B">
        <w:rPr>
          <w:rFonts w:ascii="Times New Roman" w:eastAsiaTheme="minorHAnsi" w:hAnsi="Times New Roman"/>
          <w:sz w:val="24"/>
          <w:szCs w:val="24"/>
          <w:lang w:val="az-Latn-AZ"/>
        </w:rPr>
        <w:t>nin</w:t>
      </w:r>
      <w:r w:rsidRPr="002A705B">
        <w:rPr>
          <w:rFonts w:ascii="Times New Roman" w:eastAsiaTheme="minorHAnsi" w:hAnsi="Times New Roman"/>
          <w:sz w:val="24"/>
          <w:szCs w:val="24"/>
          <w:lang w:val="en-US"/>
        </w:rPr>
        <w:t xml:space="preserve"> seçimi hüceyrə tipin</w:t>
      </w:r>
      <w:r w:rsidR="00822C8E">
        <w:rPr>
          <w:rFonts w:ascii="Times New Roman" w:eastAsiaTheme="minorHAnsi" w:hAnsi="Times New Roman"/>
          <w:sz w:val="24"/>
          <w:szCs w:val="24"/>
          <w:lang w:val="en-US"/>
        </w:rPr>
        <w:softHyphen/>
      </w:r>
      <w:r w:rsidRPr="002A705B">
        <w:rPr>
          <w:rFonts w:ascii="Times New Roman" w:eastAsiaTheme="minorHAnsi" w:hAnsi="Times New Roman"/>
          <w:sz w:val="24"/>
          <w:szCs w:val="24"/>
          <w:lang w:val="en-US"/>
        </w:rPr>
        <w:t>dən asılıdır</w:t>
      </w:r>
      <w:r w:rsidRPr="002A705B">
        <w:rPr>
          <w:rFonts w:ascii="Times New Roman" w:eastAsiaTheme="minorHAnsi" w:hAnsi="Times New Roman"/>
          <w:sz w:val="24"/>
          <w:szCs w:val="24"/>
          <w:lang w:val="az-Latn-AZ"/>
        </w:rPr>
        <w:t>. Hüceyrələrin say variantları ətraflı mü</w:t>
      </w:r>
      <w:r w:rsidR="00822C8E">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za</w:t>
      </w:r>
      <w:r w:rsidR="00822C8E">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ki</w:t>
      </w:r>
      <w:r w:rsidR="00822C8E">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rə üçün çox böyükdür. Xəstəliyin məhdud və irəliləmiş mər</w:t>
      </w:r>
      <w:r w:rsidR="00822C8E">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hə</w:t>
      </w:r>
      <w:r w:rsidR="00822C8E">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lələri, həmçinin ləng böyüyən və aqressiv limfomalar üçün müəy</w:t>
      </w:r>
      <w:r w:rsidR="00822C8E">
        <w:rPr>
          <w:rFonts w:ascii="Times New Roman" w:eastAsiaTheme="minorHAnsi" w:hAnsi="Times New Roman"/>
          <w:sz w:val="24"/>
          <w:szCs w:val="24"/>
          <w:lang w:val="az-Latn-AZ"/>
        </w:rPr>
        <w:softHyphen/>
      </w:r>
      <w:r w:rsidRPr="002A705B">
        <w:rPr>
          <w:rFonts w:ascii="Times New Roman" w:eastAsiaTheme="minorHAnsi" w:hAnsi="Times New Roman"/>
          <w:sz w:val="24"/>
          <w:szCs w:val="24"/>
          <w:lang w:val="az-Latn-AZ"/>
        </w:rPr>
        <w:t>yən ümumiləşdirmələr edilə bilər. Berkitt limfoması-dəri T-hüceyrəli limfomaları ayrıca müzakirə olunur. Ləng gedişli limfoması olan və limfomanın əhəmiyyətli əlamət və ya simptomları olmayan xəstələr üçün “müşahidə et və gözlə” yanaşmasından (diqqətli müşahidə altında müalicənin dayandırılması) istifadə edilə bilər.</w:t>
      </w:r>
    </w:p>
    <w:p w:rsidR="0039336D" w:rsidRPr="004E0FB5" w:rsidRDefault="0039336D" w:rsidP="003D0248">
      <w:pPr>
        <w:tabs>
          <w:tab w:val="left" w:pos="142"/>
        </w:tabs>
        <w:spacing w:after="0" w:line="252" w:lineRule="auto"/>
        <w:ind w:firstLine="567"/>
        <w:jc w:val="both"/>
        <w:rPr>
          <w:rFonts w:ascii="Times New Roman" w:eastAsiaTheme="minorHAnsi" w:hAnsi="Times New Roman"/>
          <w:b/>
          <w:bCs/>
          <w:sz w:val="24"/>
          <w:szCs w:val="24"/>
          <w:lang w:val="az-Latn-AZ"/>
        </w:rPr>
      </w:pPr>
      <w:r w:rsidRPr="004E0FB5">
        <w:rPr>
          <w:rFonts w:ascii="Times New Roman" w:eastAsiaTheme="minorHAnsi" w:hAnsi="Times New Roman"/>
          <w:b/>
          <w:bCs/>
          <w:sz w:val="24"/>
          <w:szCs w:val="24"/>
          <w:lang w:val="az-Latn-AZ"/>
        </w:rPr>
        <w:t>Məhdud xəstəlik (I-II mərhələ)</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Ləng gedişli qeyri-Hockin limfomasının I mərhələsində (bu, kifa</w:t>
      </w:r>
      <w:r w:rsidR="00822C8E">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yət qədər nadir hallarda müşahidə olunur, çünki əksər xəs</w:t>
      </w:r>
      <w:r w:rsidR="00822C8E">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tələrdə diaqnoz qoyulduğu zaman xəstəliyin II-IV mərhələsi olur) xarici distant şüa terapiyası yeganə başlanğıc terapiya ola bilər.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Yerli şüa terapiyası uzunmüddətli nəzarəti təmin edir və I mə</w:t>
      </w:r>
      <w:r w:rsidR="00822C8E">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rhələdə olan xəstələrin təxminən 40%-ni müalicə etmək qa</w:t>
      </w:r>
      <w:r w:rsidR="00822C8E">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bi</w:t>
      </w:r>
      <w:r w:rsidR="00822C8E">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liy</w:t>
      </w:r>
      <w:r w:rsidR="00822C8E">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yətinə malikdir. II mərhələdə olan ləng gedişli qeyri-Hockin lim</w:t>
      </w:r>
      <w:r w:rsidR="00822C8E">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fo</w:t>
      </w:r>
      <w:r w:rsidR="00822C8E">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ması adətən gecikmiş mərhələdəki xəstəlik kimi müalicə olunur.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 xml:space="preserve">Aqressiv qeyri-Hockin limfomalarının məhdud mərhələsini </w:t>
      </w:r>
      <w:r w:rsidR="00E367DF">
        <w:rPr>
          <w:rFonts w:ascii="Times New Roman" w:eastAsiaTheme="minorHAnsi" w:hAnsi="Times New Roman"/>
          <w:sz w:val="24"/>
          <w:szCs w:val="24"/>
          <w:lang w:val="az-Latn-AZ"/>
        </w:rPr>
        <w:t>kimyaterapiya</w:t>
      </w:r>
      <w:r w:rsidRPr="004E0FB5">
        <w:rPr>
          <w:rFonts w:ascii="Times New Roman" w:eastAsiaTheme="minorHAnsi" w:hAnsi="Times New Roman"/>
          <w:sz w:val="24"/>
          <w:szCs w:val="24"/>
          <w:lang w:val="az-Latn-AZ"/>
        </w:rPr>
        <w:t xml:space="preserve"> və şüa terapiyasının kombinasiyası ilə və ya yalnız </w:t>
      </w:r>
      <w:r w:rsidR="00E367DF">
        <w:rPr>
          <w:rFonts w:ascii="Times New Roman" w:eastAsiaTheme="minorHAnsi" w:hAnsi="Times New Roman"/>
          <w:sz w:val="24"/>
          <w:szCs w:val="24"/>
          <w:lang w:val="az-Latn-AZ"/>
        </w:rPr>
        <w:t>kimyaterapiya</w:t>
      </w:r>
      <w:r w:rsidRPr="004E0FB5">
        <w:rPr>
          <w:rFonts w:ascii="Times New Roman" w:eastAsiaTheme="minorHAnsi" w:hAnsi="Times New Roman"/>
          <w:sz w:val="24"/>
          <w:szCs w:val="24"/>
          <w:lang w:val="az-Latn-AZ"/>
        </w:rPr>
        <w:t xml:space="preserve"> ilə (B-hüceyrəli limfomalarda anti-CD20 monoklonal anticisimləri ilə birlikdə) müalicə etmək olar.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Berkitt limfomasının mərhələsi olan xəstələr meningeal pro</w:t>
      </w:r>
      <w:r w:rsidR="00822C8E">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 xml:space="preserve">filaktikalı intensiv kombinə edilmiş </w:t>
      </w:r>
      <w:r w:rsidR="00E367DF">
        <w:rPr>
          <w:rFonts w:ascii="Times New Roman" w:eastAsiaTheme="minorHAnsi" w:hAnsi="Times New Roman"/>
          <w:sz w:val="24"/>
          <w:szCs w:val="24"/>
          <w:lang w:val="az-Latn-AZ"/>
        </w:rPr>
        <w:t>kimyaterapiya</w:t>
      </w:r>
      <w:r w:rsidRPr="004E0FB5">
        <w:rPr>
          <w:rFonts w:ascii="Times New Roman" w:eastAsiaTheme="minorHAnsi" w:hAnsi="Times New Roman"/>
          <w:sz w:val="24"/>
          <w:szCs w:val="24"/>
          <w:lang w:val="az-Latn-AZ"/>
        </w:rPr>
        <w:t xml:space="preserve"> ilə müalicə olunurlar.</w:t>
      </w:r>
    </w:p>
    <w:p w:rsidR="0039336D" w:rsidRPr="004E0FB5" w:rsidRDefault="0039336D" w:rsidP="003D0248">
      <w:pPr>
        <w:tabs>
          <w:tab w:val="left" w:pos="142"/>
        </w:tabs>
        <w:spacing w:after="0" w:line="252" w:lineRule="auto"/>
        <w:ind w:firstLine="567"/>
        <w:jc w:val="both"/>
        <w:rPr>
          <w:rFonts w:ascii="Times New Roman" w:eastAsiaTheme="minorHAnsi" w:hAnsi="Times New Roman"/>
          <w:b/>
          <w:sz w:val="24"/>
          <w:szCs w:val="24"/>
          <w:lang w:val="en-US"/>
        </w:rPr>
      </w:pPr>
      <w:r w:rsidRPr="004E0FB5">
        <w:rPr>
          <w:rFonts w:ascii="Times New Roman" w:eastAsiaTheme="minorHAnsi" w:hAnsi="Times New Roman"/>
          <w:b/>
          <w:sz w:val="24"/>
          <w:szCs w:val="24"/>
          <w:lang w:val="en-US"/>
        </w:rPr>
        <w:t>Proqressiv</w:t>
      </w:r>
      <w:r w:rsidRPr="004E0FB5">
        <w:rPr>
          <w:rFonts w:ascii="Times New Roman" w:eastAsiaTheme="minorHAnsi" w:hAnsi="Times New Roman"/>
          <w:b/>
          <w:sz w:val="24"/>
          <w:szCs w:val="24"/>
          <w:lang w:val="az-Latn-AZ"/>
        </w:rPr>
        <w:t>ləşən</w:t>
      </w:r>
      <w:r w:rsidRPr="004E0FB5">
        <w:rPr>
          <w:rFonts w:ascii="Times New Roman" w:eastAsiaTheme="minorHAnsi" w:hAnsi="Times New Roman"/>
          <w:b/>
          <w:sz w:val="24"/>
          <w:szCs w:val="24"/>
          <w:lang w:val="en-US"/>
        </w:rPr>
        <w:t xml:space="preserve"> forma (mərhələ II-IV)</w:t>
      </w:r>
    </w:p>
    <w:p w:rsidR="0039336D" w:rsidRPr="004E0FB5" w:rsidRDefault="0039336D" w:rsidP="003D0248">
      <w:pPr>
        <w:tabs>
          <w:tab w:val="left" w:pos="142"/>
        </w:tabs>
        <w:spacing w:after="0" w:line="252" w:lineRule="auto"/>
        <w:ind w:firstLine="567"/>
        <w:jc w:val="both"/>
        <w:rPr>
          <w:rFonts w:ascii="Times New Roman" w:eastAsiaTheme="minorHAnsi" w:hAnsi="Times New Roman"/>
          <w:bCs/>
          <w:sz w:val="24"/>
          <w:szCs w:val="24"/>
          <w:lang w:val="en-US"/>
        </w:rPr>
      </w:pPr>
      <w:r w:rsidRPr="004E0FB5">
        <w:rPr>
          <w:rFonts w:ascii="Times New Roman" w:eastAsiaTheme="minorHAnsi" w:hAnsi="Times New Roman"/>
          <w:sz w:val="24"/>
          <w:szCs w:val="24"/>
          <w:lang w:val="az-Latn-AZ"/>
        </w:rPr>
        <w:t xml:space="preserve">II mərhələdə olan ləng gedişli qeyri-Hockin limfoması </w:t>
      </w:r>
      <w:r w:rsidRPr="004E0FB5">
        <w:rPr>
          <w:rFonts w:ascii="Times New Roman" w:eastAsiaTheme="minorHAnsi" w:hAnsi="Times New Roman"/>
          <w:bCs/>
          <w:sz w:val="24"/>
          <w:szCs w:val="24"/>
          <w:lang w:val="en-US"/>
        </w:rPr>
        <w:t xml:space="preserve">bir çox hallarda xəstəliyin </w:t>
      </w:r>
      <w:r w:rsidRPr="004E0FB5">
        <w:rPr>
          <w:rFonts w:ascii="Times New Roman" w:eastAsiaTheme="minorHAnsi" w:hAnsi="Times New Roman"/>
          <w:bCs/>
          <w:sz w:val="24"/>
          <w:szCs w:val="24"/>
          <w:lang w:val="az-Latn-AZ"/>
        </w:rPr>
        <w:t xml:space="preserve">gecikmiş </w:t>
      </w:r>
      <w:r w:rsidRPr="004E0FB5">
        <w:rPr>
          <w:rFonts w:ascii="Times New Roman" w:eastAsiaTheme="minorHAnsi" w:hAnsi="Times New Roman"/>
          <w:bCs/>
          <w:sz w:val="24"/>
          <w:szCs w:val="24"/>
          <w:lang w:val="en-US"/>
        </w:rPr>
        <w:t xml:space="preserve">mərhələsi hesab olunur. </w:t>
      </w:r>
      <w:r w:rsidRPr="004E0FB5">
        <w:rPr>
          <w:rFonts w:ascii="Times New Roman" w:eastAsiaTheme="minorHAnsi" w:hAnsi="Times New Roman"/>
          <w:sz w:val="24"/>
          <w:szCs w:val="24"/>
          <w:lang w:val="az-Latn-AZ"/>
        </w:rPr>
        <w:t xml:space="preserve">II-IV mərhələdə olan ləng gedişli qeyri-Hockin limfomasının </w:t>
      </w:r>
      <w:r w:rsidRPr="004E0FB5">
        <w:rPr>
          <w:rFonts w:ascii="Times New Roman" w:eastAsiaTheme="minorHAnsi" w:hAnsi="Times New Roman"/>
          <w:bCs/>
          <w:sz w:val="24"/>
          <w:szCs w:val="24"/>
          <w:lang w:val="en-US"/>
        </w:rPr>
        <w:t>bütün</w:t>
      </w:r>
      <w:r w:rsidRPr="004E0FB5">
        <w:rPr>
          <w:rFonts w:ascii="Times New Roman" w:eastAsiaTheme="minorHAnsi" w:hAnsi="Times New Roman"/>
          <w:bCs/>
          <w:sz w:val="24"/>
          <w:szCs w:val="24"/>
          <w:lang w:val="az-Latn-AZ"/>
        </w:rPr>
        <w:t xml:space="preserve"> </w:t>
      </w:r>
      <w:r w:rsidRPr="004E0FB5">
        <w:rPr>
          <w:rFonts w:ascii="Times New Roman" w:eastAsiaTheme="minorHAnsi" w:hAnsi="Times New Roman"/>
          <w:bCs/>
          <w:sz w:val="24"/>
          <w:szCs w:val="24"/>
          <w:lang w:val="en-US"/>
        </w:rPr>
        <w:t>növ</w:t>
      </w:r>
      <w:r w:rsidR="00822C8E">
        <w:rPr>
          <w:rFonts w:ascii="Times New Roman" w:eastAsiaTheme="minorHAnsi" w:hAnsi="Times New Roman"/>
          <w:bCs/>
          <w:sz w:val="24"/>
          <w:szCs w:val="24"/>
          <w:lang w:val="en-US"/>
        </w:rPr>
        <w:softHyphen/>
      </w:r>
      <w:r w:rsidRPr="004E0FB5">
        <w:rPr>
          <w:rFonts w:ascii="Times New Roman" w:eastAsiaTheme="minorHAnsi" w:hAnsi="Times New Roman"/>
          <w:bCs/>
          <w:sz w:val="24"/>
          <w:szCs w:val="24"/>
          <w:lang w:val="en-US"/>
        </w:rPr>
        <w:t>ləri olan xəstələrin əksəriyyəti kimy</w:t>
      </w:r>
      <w:r w:rsidRPr="004E0FB5">
        <w:rPr>
          <w:rFonts w:ascii="Times New Roman" w:eastAsiaTheme="minorHAnsi" w:hAnsi="Times New Roman"/>
          <w:bCs/>
          <w:sz w:val="24"/>
          <w:szCs w:val="24"/>
          <w:lang w:val="az-Latn-AZ"/>
        </w:rPr>
        <w:t>əvi-</w:t>
      </w:r>
      <w:r w:rsidRPr="004E0FB5">
        <w:rPr>
          <w:rFonts w:ascii="Times New Roman" w:eastAsiaTheme="minorHAnsi" w:hAnsi="Times New Roman"/>
          <w:bCs/>
          <w:sz w:val="24"/>
          <w:szCs w:val="24"/>
          <w:lang w:val="en-US"/>
        </w:rPr>
        <w:t>immunoterapiya üçün na</w:t>
      </w:r>
      <w:r w:rsidR="00822C8E">
        <w:rPr>
          <w:rFonts w:ascii="Times New Roman" w:eastAsiaTheme="minorHAnsi" w:hAnsi="Times New Roman"/>
          <w:bCs/>
          <w:sz w:val="24"/>
          <w:szCs w:val="24"/>
          <w:lang w:val="en-US"/>
        </w:rPr>
        <w:softHyphen/>
      </w:r>
      <w:r w:rsidRPr="004E0FB5">
        <w:rPr>
          <w:rFonts w:ascii="Times New Roman" w:eastAsiaTheme="minorHAnsi" w:hAnsi="Times New Roman"/>
          <w:bCs/>
          <w:sz w:val="24"/>
          <w:szCs w:val="24"/>
          <w:lang w:val="en-US"/>
        </w:rPr>
        <w:t>mizəd</w:t>
      </w:r>
      <w:r w:rsidRPr="004E0FB5">
        <w:rPr>
          <w:rFonts w:ascii="Times New Roman" w:eastAsiaTheme="minorHAnsi" w:hAnsi="Times New Roman"/>
          <w:bCs/>
          <w:sz w:val="24"/>
          <w:szCs w:val="24"/>
          <w:lang w:val="az-Latn-AZ"/>
        </w:rPr>
        <w:t xml:space="preserve"> hesab olunur</w:t>
      </w:r>
      <w:r w:rsidRPr="004E0FB5">
        <w:rPr>
          <w:rFonts w:ascii="Times New Roman" w:eastAsiaTheme="minorHAnsi" w:hAnsi="Times New Roman"/>
          <w:bCs/>
          <w:sz w:val="24"/>
          <w:szCs w:val="24"/>
          <w:lang w:val="en-US"/>
        </w:rPr>
        <w:t>. Bu hallarda şüa terapiyası kimy</w:t>
      </w:r>
      <w:r w:rsidRPr="004E0FB5">
        <w:rPr>
          <w:rFonts w:ascii="Times New Roman" w:eastAsiaTheme="minorHAnsi" w:hAnsi="Times New Roman"/>
          <w:bCs/>
          <w:sz w:val="24"/>
          <w:szCs w:val="24"/>
          <w:lang w:val="az-Latn-AZ"/>
        </w:rPr>
        <w:t>əvi-</w:t>
      </w:r>
      <w:r w:rsidR="001528A9" w:rsidRPr="004E0FB5">
        <w:rPr>
          <w:rFonts w:ascii="Times New Roman" w:eastAsiaTheme="minorHAnsi" w:hAnsi="Times New Roman"/>
          <w:bCs/>
          <w:sz w:val="24"/>
          <w:szCs w:val="24"/>
          <w:lang w:val="en-US"/>
        </w:rPr>
        <w:t>immuno</w:t>
      </w:r>
      <w:r w:rsidR="00822C8E">
        <w:rPr>
          <w:rFonts w:ascii="Times New Roman" w:eastAsiaTheme="minorHAnsi" w:hAnsi="Times New Roman"/>
          <w:bCs/>
          <w:sz w:val="24"/>
          <w:szCs w:val="24"/>
          <w:lang w:val="en-US"/>
        </w:rPr>
        <w:softHyphen/>
      </w:r>
      <w:r w:rsidR="001528A9" w:rsidRPr="004E0FB5">
        <w:rPr>
          <w:rFonts w:ascii="Times New Roman" w:eastAsiaTheme="minorHAnsi" w:hAnsi="Times New Roman"/>
          <w:bCs/>
          <w:sz w:val="24"/>
          <w:szCs w:val="24"/>
          <w:lang w:val="en-US"/>
        </w:rPr>
        <w:t>terapiya dövriyyə</w:t>
      </w:r>
      <w:r w:rsidRPr="004E0FB5">
        <w:rPr>
          <w:rFonts w:ascii="Times New Roman" w:eastAsiaTheme="minorHAnsi" w:hAnsi="Times New Roman"/>
          <w:bCs/>
          <w:sz w:val="24"/>
          <w:szCs w:val="24"/>
          <w:lang w:val="en-US"/>
        </w:rPr>
        <w:t>lərinin sayını məhdudlaşdırmaq və ya generalizə olunmuş limfadenopatiyanın qalıq ocaqlarının yerli müalicəsi üçün istifadə edilə bilər.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az-Latn-AZ"/>
        </w:rPr>
        <w:t xml:space="preserve">Ləng </w:t>
      </w:r>
      <w:r w:rsidRPr="004E0FB5">
        <w:rPr>
          <w:rFonts w:ascii="Times New Roman" w:eastAsiaTheme="minorHAnsi" w:hAnsi="Times New Roman"/>
          <w:sz w:val="24"/>
          <w:szCs w:val="24"/>
          <w:lang w:val="en-US"/>
        </w:rPr>
        <w:t>gedişli limfomalar üçün müalicə əhəmiyyətli dərəcədə dəyişə bilər. Bu limfomalar yaxşı müalicə olunduğundan, lakin müt</w:t>
      </w:r>
      <w:r w:rsidR="00822C8E">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ləq sağalma təmin etmədiyindən, müalicə ilkin olaraq simp</w:t>
      </w:r>
      <w:r w:rsidR="00822C8E">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tom</w:t>
      </w:r>
      <w:r w:rsidR="00822C8E">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suz xəstələrə tövsiyə edilə bilməz, baxmayaraq ki, bəzi xəs</w:t>
      </w:r>
      <w:r w:rsidR="00822C8E">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tə</w:t>
      </w:r>
      <w:r w:rsidR="00822C8E">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 xml:space="preserve">lərə anti-CD20 </w:t>
      </w:r>
      <w:r w:rsidR="004079C8" w:rsidRPr="004079C8">
        <w:rPr>
          <w:rFonts w:ascii="Times New Roman" w:eastAsiaTheme="minorHAnsi" w:hAnsi="Times New Roman"/>
          <w:sz w:val="24"/>
          <w:szCs w:val="24"/>
          <w:lang w:val="en-US"/>
        </w:rPr>
        <w:t>–</w:t>
      </w:r>
      <w:r w:rsidRPr="004E0FB5">
        <w:rPr>
          <w:rFonts w:ascii="Times New Roman" w:eastAsiaTheme="minorHAnsi" w:hAnsi="Times New Roman"/>
          <w:sz w:val="24"/>
          <w:szCs w:val="24"/>
          <w:lang w:val="az-Latn-AZ"/>
        </w:rPr>
        <w:t xml:space="preserve"> </w:t>
      </w:r>
      <w:r w:rsidRPr="004E0FB5">
        <w:rPr>
          <w:rFonts w:ascii="Times New Roman" w:eastAsiaTheme="minorHAnsi" w:hAnsi="Times New Roman"/>
          <w:sz w:val="24"/>
          <w:szCs w:val="24"/>
          <w:lang w:val="en-US"/>
        </w:rPr>
        <w:t>yalnız rituksimab</w:t>
      </w:r>
      <w:r w:rsidRPr="004E0FB5">
        <w:rPr>
          <w:rFonts w:ascii="Times New Roman" w:eastAsiaTheme="minorHAnsi" w:hAnsi="Times New Roman"/>
          <w:sz w:val="24"/>
          <w:szCs w:val="24"/>
          <w:lang w:val="az-Latn-AZ"/>
        </w:rPr>
        <w:t>dan</w:t>
      </w:r>
      <w:r w:rsidRPr="004E0FB5">
        <w:rPr>
          <w:rFonts w:ascii="Times New Roman" w:eastAsiaTheme="minorHAnsi" w:hAnsi="Times New Roman"/>
          <w:sz w:val="24"/>
          <w:szCs w:val="24"/>
          <w:lang w:val="en-US"/>
        </w:rPr>
        <w:t xml:space="preserve"> istifadə </w:t>
      </w:r>
      <w:r w:rsidRPr="004E0FB5">
        <w:rPr>
          <w:rFonts w:ascii="Times New Roman" w:eastAsiaTheme="minorHAnsi" w:hAnsi="Times New Roman"/>
          <w:sz w:val="24"/>
          <w:szCs w:val="24"/>
          <w:lang w:val="az-Latn-AZ"/>
        </w:rPr>
        <w:t>edilən</w:t>
      </w:r>
      <w:r w:rsidRPr="004E0FB5">
        <w:rPr>
          <w:rFonts w:ascii="Times New Roman" w:eastAsiaTheme="minorHAnsi" w:hAnsi="Times New Roman"/>
          <w:sz w:val="24"/>
          <w:szCs w:val="24"/>
          <w:lang w:val="en-US"/>
        </w:rPr>
        <w:t xml:space="preserve"> </w:t>
      </w:r>
      <w:r w:rsidR="00822C8E">
        <w:rPr>
          <w:rFonts w:ascii="Times New Roman" w:eastAsiaTheme="minorHAnsi" w:hAnsi="Times New Roman"/>
          <w:sz w:val="24"/>
          <w:szCs w:val="24"/>
          <w:lang w:val="en-US"/>
        </w:rPr>
        <w:t>immune</w:t>
      </w:r>
      <w:r w:rsidR="00822C8E">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te</w:t>
      </w:r>
      <w:r w:rsidR="00822C8E">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ra</w:t>
      </w:r>
      <w:r w:rsidR="00822C8E">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 xml:space="preserve">piya təyin edilir. Bu strategiya mielosupressiv </w:t>
      </w:r>
      <w:r w:rsidR="00E367DF">
        <w:rPr>
          <w:rFonts w:ascii="Times New Roman" w:eastAsiaTheme="minorHAnsi" w:hAnsi="Times New Roman"/>
          <w:sz w:val="24"/>
          <w:szCs w:val="24"/>
          <w:lang w:val="en-US"/>
        </w:rPr>
        <w:t>kimyaterapiya</w:t>
      </w:r>
      <w:r w:rsidRPr="004E0FB5">
        <w:rPr>
          <w:rFonts w:ascii="Times New Roman" w:eastAsiaTheme="minorHAnsi" w:hAnsi="Times New Roman"/>
          <w:sz w:val="24"/>
          <w:szCs w:val="24"/>
          <w:lang w:val="en-US"/>
        </w:rPr>
        <w:t xml:space="preserve">ya olan </w:t>
      </w:r>
      <w:r w:rsidRPr="004E0FB5">
        <w:rPr>
          <w:rFonts w:ascii="Times New Roman" w:eastAsiaTheme="minorHAnsi" w:hAnsi="Times New Roman"/>
          <w:sz w:val="24"/>
          <w:szCs w:val="24"/>
          <w:lang w:val="az-Latn-AZ"/>
        </w:rPr>
        <w:t xml:space="preserve">tələbatı </w:t>
      </w:r>
      <w:r w:rsidRPr="004E0FB5">
        <w:rPr>
          <w:rFonts w:ascii="Times New Roman" w:eastAsiaTheme="minorHAnsi" w:hAnsi="Times New Roman"/>
          <w:sz w:val="24"/>
          <w:szCs w:val="24"/>
          <w:lang w:val="en-US"/>
        </w:rPr>
        <w:t>təxirə sala bilər, lakin erkən immunoterapiya özü-özlü</w:t>
      </w:r>
      <w:r w:rsidR="00822C8E">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 xml:space="preserve">yündə ümumi yaşama </w:t>
      </w:r>
      <w:r w:rsidRPr="004E0FB5">
        <w:rPr>
          <w:rFonts w:ascii="Times New Roman" w:eastAsiaTheme="minorHAnsi" w:hAnsi="Times New Roman"/>
          <w:sz w:val="24"/>
          <w:szCs w:val="24"/>
          <w:lang w:val="az-Latn-AZ"/>
        </w:rPr>
        <w:t>göstəricisinə</w:t>
      </w:r>
      <w:r w:rsidRPr="004E0FB5">
        <w:rPr>
          <w:rFonts w:ascii="Times New Roman" w:eastAsiaTheme="minorHAnsi" w:hAnsi="Times New Roman"/>
          <w:sz w:val="24"/>
          <w:szCs w:val="24"/>
          <w:lang w:val="en-US"/>
        </w:rPr>
        <w:t xml:space="preserve"> təsir etmir.</w:t>
      </w:r>
    </w:p>
    <w:p w:rsidR="0039336D" w:rsidRPr="000779D5" w:rsidRDefault="0039336D" w:rsidP="003D0248">
      <w:pPr>
        <w:tabs>
          <w:tab w:val="left" w:pos="142"/>
        </w:tabs>
        <w:spacing w:after="0" w:line="252" w:lineRule="auto"/>
        <w:ind w:firstLine="567"/>
        <w:jc w:val="both"/>
        <w:rPr>
          <w:rFonts w:ascii="Times New Roman" w:eastAsiaTheme="minorHAnsi" w:hAnsi="Times New Roman"/>
          <w:spacing w:val="-2"/>
          <w:sz w:val="24"/>
          <w:szCs w:val="24"/>
          <w:lang w:val="en-US"/>
        </w:rPr>
      </w:pPr>
      <w:r w:rsidRPr="000779D5">
        <w:rPr>
          <w:rFonts w:ascii="Times New Roman" w:eastAsiaTheme="minorHAnsi" w:hAnsi="Times New Roman"/>
          <w:spacing w:val="-2"/>
          <w:sz w:val="24"/>
          <w:szCs w:val="24"/>
          <w:lang w:val="en-US"/>
        </w:rPr>
        <w:t>Simptomları</w:t>
      </w:r>
      <w:r w:rsidRPr="000779D5">
        <w:rPr>
          <w:rFonts w:ascii="Times New Roman" w:eastAsiaTheme="minorHAnsi" w:hAnsi="Times New Roman"/>
          <w:spacing w:val="-2"/>
          <w:sz w:val="24"/>
          <w:szCs w:val="24"/>
          <w:lang w:val="az-Latn-AZ"/>
        </w:rPr>
        <w:t>, yaxud</w:t>
      </w:r>
      <w:r w:rsidRPr="000779D5">
        <w:rPr>
          <w:rFonts w:ascii="Times New Roman" w:eastAsiaTheme="minorHAnsi" w:hAnsi="Times New Roman"/>
          <w:spacing w:val="-2"/>
          <w:sz w:val="24"/>
          <w:szCs w:val="24"/>
          <w:lang w:val="en-US"/>
        </w:rPr>
        <w:t xml:space="preserve"> həyati </w:t>
      </w:r>
      <w:r w:rsidRPr="000779D5">
        <w:rPr>
          <w:rFonts w:ascii="Times New Roman" w:eastAsiaTheme="minorHAnsi" w:hAnsi="Times New Roman"/>
          <w:spacing w:val="-2"/>
          <w:sz w:val="24"/>
          <w:szCs w:val="24"/>
          <w:lang w:val="az-Latn-AZ"/>
        </w:rPr>
        <w:t xml:space="preserve">əhəmiyyətli </w:t>
      </w:r>
      <w:r w:rsidRPr="000779D5">
        <w:rPr>
          <w:rFonts w:ascii="Times New Roman" w:eastAsiaTheme="minorHAnsi" w:hAnsi="Times New Roman"/>
          <w:spacing w:val="-2"/>
          <w:sz w:val="24"/>
          <w:szCs w:val="24"/>
          <w:lang w:val="en-US"/>
        </w:rPr>
        <w:t>orqanlar üçün təh</w:t>
      </w:r>
      <w:r w:rsidR="00822C8E" w:rsidRPr="000779D5">
        <w:rPr>
          <w:rFonts w:ascii="Times New Roman" w:eastAsiaTheme="minorHAnsi" w:hAnsi="Times New Roman"/>
          <w:spacing w:val="-2"/>
          <w:sz w:val="24"/>
          <w:szCs w:val="24"/>
          <w:lang w:val="en-US"/>
        </w:rPr>
        <w:softHyphen/>
      </w:r>
      <w:r w:rsidRPr="000779D5">
        <w:rPr>
          <w:rFonts w:ascii="Times New Roman" w:eastAsiaTheme="minorHAnsi" w:hAnsi="Times New Roman"/>
          <w:spacing w:val="-2"/>
          <w:sz w:val="24"/>
          <w:szCs w:val="24"/>
          <w:lang w:val="en-US"/>
        </w:rPr>
        <w:t>lükə yaradan generalizə olunmuş limfadenopatiyası olan xəstələr</w:t>
      </w:r>
      <w:r w:rsidRPr="000779D5">
        <w:rPr>
          <w:rFonts w:ascii="Times New Roman" w:eastAsiaTheme="minorHAnsi" w:hAnsi="Times New Roman"/>
          <w:spacing w:val="-2"/>
          <w:sz w:val="24"/>
          <w:szCs w:val="24"/>
          <w:lang w:val="az-Latn-AZ"/>
        </w:rPr>
        <w:t xml:space="preserve"> üçün</w:t>
      </w:r>
      <w:r w:rsidRPr="000779D5">
        <w:rPr>
          <w:rFonts w:ascii="Times New Roman" w:eastAsiaTheme="minorHAnsi" w:hAnsi="Times New Roman"/>
          <w:spacing w:val="-2"/>
          <w:sz w:val="24"/>
          <w:szCs w:val="24"/>
          <w:lang w:val="en-US"/>
        </w:rPr>
        <w:t xml:space="preserve"> kimy</w:t>
      </w:r>
      <w:r w:rsidRPr="000779D5">
        <w:rPr>
          <w:rFonts w:ascii="Times New Roman" w:eastAsiaTheme="minorHAnsi" w:hAnsi="Times New Roman"/>
          <w:spacing w:val="-2"/>
          <w:sz w:val="24"/>
          <w:szCs w:val="24"/>
          <w:lang w:val="az-Latn-AZ"/>
        </w:rPr>
        <w:t>əvi-</w:t>
      </w:r>
      <w:r w:rsidRPr="000779D5">
        <w:rPr>
          <w:rFonts w:ascii="Times New Roman" w:eastAsiaTheme="minorHAnsi" w:hAnsi="Times New Roman"/>
          <w:spacing w:val="-2"/>
          <w:sz w:val="24"/>
          <w:szCs w:val="24"/>
          <w:lang w:val="en-US"/>
        </w:rPr>
        <w:t>immunterapiya</w:t>
      </w:r>
      <w:r w:rsidRPr="000779D5">
        <w:rPr>
          <w:rFonts w:ascii="Times New Roman" w:eastAsiaTheme="minorHAnsi" w:hAnsi="Times New Roman"/>
          <w:spacing w:val="-2"/>
          <w:sz w:val="24"/>
          <w:szCs w:val="24"/>
          <w:lang w:val="az-Latn-AZ"/>
        </w:rPr>
        <w:t xml:space="preserve"> keçirilir</w:t>
      </w:r>
      <w:r w:rsidRPr="000779D5">
        <w:rPr>
          <w:rFonts w:ascii="Times New Roman" w:eastAsiaTheme="minorHAnsi" w:hAnsi="Times New Roman"/>
          <w:spacing w:val="-2"/>
          <w:sz w:val="24"/>
          <w:szCs w:val="24"/>
          <w:lang w:val="en-US"/>
        </w:rPr>
        <w:t>. Bəzi hallarda (məsələn, sü</w:t>
      </w:r>
      <w:r w:rsidR="00822C8E" w:rsidRPr="000779D5">
        <w:rPr>
          <w:rFonts w:ascii="Times New Roman" w:eastAsiaTheme="minorHAnsi" w:hAnsi="Times New Roman"/>
          <w:spacing w:val="-2"/>
          <w:sz w:val="24"/>
          <w:szCs w:val="24"/>
          <w:lang w:val="en-US"/>
        </w:rPr>
        <w:softHyphen/>
      </w:r>
      <w:r w:rsidRPr="000779D5">
        <w:rPr>
          <w:rFonts w:ascii="Times New Roman" w:eastAsiaTheme="minorHAnsi" w:hAnsi="Times New Roman"/>
          <w:spacing w:val="-2"/>
          <w:sz w:val="24"/>
          <w:szCs w:val="24"/>
          <w:lang w:val="en-US"/>
        </w:rPr>
        <w:t>mük iliyini məhdud zədələyən kimy</w:t>
      </w:r>
      <w:r w:rsidRPr="000779D5">
        <w:rPr>
          <w:rFonts w:ascii="Times New Roman" w:eastAsiaTheme="minorHAnsi" w:hAnsi="Times New Roman"/>
          <w:spacing w:val="-2"/>
          <w:sz w:val="24"/>
          <w:szCs w:val="24"/>
          <w:lang w:val="az-Latn-AZ"/>
        </w:rPr>
        <w:t>əvi preparatlara</w:t>
      </w:r>
      <w:r w:rsidRPr="000779D5">
        <w:rPr>
          <w:rFonts w:ascii="Times New Roman" w:eastAsiaTheme="minorHAnsi" w:hAnsi="Times New Roman"/>
          <w:spacing w:val="-2"/>
          <w:sz w:val="24"/>
          <w:szCs w:val="24"/>
          <w:lang w:val="en-US"/>
        </w:rPr>
        <w:t xml:space="preserve"> rezistent xəs</w:t>
      </w:r>
      <w:r w:rsidR="00822C8E" w:rsidRPr="000779D5">
        <w:rPr>
          <w:rFonts w:ascii="Times New Roman" w:eastAsiaTheme="minorHAnsi" w:hAnsi="Times New Roman"/>
          <w:spacing w:val="-2"/>
          <w:sz w:val="24"/>
          <w:szCs w:val="24"/>
          <w:lang w:val="en-US"/>
        </w:rPr>
        <w:softHyphen/>
      </w:r>
      <w:r w:rsidRPr="000779D5">
        <w:rPr>
          <w:rFonts w:ascii="Times New Roman" w:eastAsiaTheme="minorHAnsi" w:hAnsi="Times New Roman"/>
          <w:spacing w:val="-2"/>
          <w:sz w:val="24"/>
          <w:szCs w:val="24"/>
          <w:lang w:val="en-US"/>
        </w:rPr>
        <w:t>təlik</w:t>
      </w:r>
      <w:r w:rsidRPr="000779D5">
        <w:rPr>
          <w:rFonts w:ascii="Times New Roman" w:eastAsiaTheme="minorHAnsi" w:hAnsi="Times New Roman"/>
          <w:spacing w:val="-2"/>
          <w:sz w:val="24"/>
          <w:szCs w:val="24"/>
          <w:lang w:val="az-Latn-AZ"/>
        </w:rPr>
        <w:t xml:space="preserve"> za</w:t>
      </w:r>
      <w:r w:rsidR="000779D5">
        <w:rPr>
          <w:rFonts w:ascii="Times New Roman" w:eastAsiaTheme="minorHAnsi" w:hAnsi="Times New Roman"/>
          <w:spacing w:val="-2"/>
          <w:sz w:val="24"/>
          <w:szCs w:val="24"/>
          <w:lang w:val="az-Latn-AZ"/>
        </w:rPr>
        <w:softHyphen/>
      </w:r>
      <w:r w:rsidRPr="000779D5">
        <w:rPr>
          <w:rFonts w:ascii="Times New Roman" w:eastAsiaTheme="minorHAnsi" w:hAnsi="Times New Roman"/>
          <w:spacing w:val="-2"/>
          <w:sz w:val="24"/>
          <w:szCs w:val="24"/>
          <w:lang w:val="az-Latn-AZ"/>
        </w:rPr>
        <w:t>ma</w:t>
      </w:r>
      <w:r w:rsidR="000779D5">
        <w:rPr>
          <w:rFonts w:ascii="Times New Roman" w:eastAsiaTheme="minorHAnsi" w:hAnsi="Times New Roman"/>
          <w:spacing w:val="-2"/>
          <w:sz w:val="24"/>
          <w:szCs w:val="24"/>
          <w:lang w:val="az-Latn-AZ"/>
        </w:rPr>
        <w:softHyphen/>
      </w:r>
      <w:r w:rsidRPr="000779D5">
        <w:rPr>
          <w:rFonts w:ascii="Times New Roman" w:eastAsiaTheme="minorHAnsi" w:hAnsi="Times New Roman"/>
          <w:spacing w:val="-2"/>
          <w:sz w:val="24"/>
          <w:szCs w:val="24"/>
          <w:lang w:val="az-Latn-AZ"/>
        </w:rPr>
        <w:t>nı</w:t>
      </w:r>
      <w:r w:rsidRPr="000779D5">
        <w:rPr>
          <w:rFonts w:ascii="Times New Roman" w:eastAsiaTheme="minorHAnsi" w:hAnsi="Times New Roman"/>
          <w:spacing w:val="-2"/>
          <w:sz w:val="24"/>
          <w:szCs w:val="24"/>
          <w:lang w:val="en-US"/>
        </w:rPr>
        <w:t>), radioaktiv işarələnmiş anti-CD20 anticisimlərindən yaxın</w:t>
      </w:r>
      <w:r w:rsidR="000779D5">
        <w:rPr>
          <w:rFonts w:ascii="Times New Roman" w:eastAsiaTheme="minorHAnsi" w:hAnsi="Times New Roman"/>
          <w:spacing w:val="-2"/>
          <w:sz w:val="24"/>
          <w:szCs w:val="24"/>
          <w:lang w:val="en-US"/>
        </w:rPr>
        <w:softHyphen/>
      </w:r>
      <w:r w:rsidRPr="000779D5">
        <w:rPr>
          <w:rFonts w:ascii="Times New Roman" w:eastAsiaTheme="minorHAnsi" w:hAnsi="Times New Roman"/>
          <w:spacing w:val="-2"/>
          <w:sz w:val="24"/>
          <w:szCs w:val="24"/>
          <w:lang w:val="en-US"/>
        </w:rPr>
        <w:t>lıq</w:t>
      </w:r>
      <w:r w:rsidR="000779D5">
        <w:rPr>
          <w:rFonts w:ascii="Times New Roman" w:eastAsiaTheme="minorHAnsi" w:hAnsi="Times New Roman"/>
          <w:spacing w:val="-2"/>
          <w:sz w:val="24"/>
          <w:szCs w:val="24"/>
          <w:lang w:val="en-US"/>
        </w:rPr>
        <w:softHyphen/>
      </w:r>
      <w:r w:rsidRPr="000779D5">
        <w:rPr>
          <w:rFonts w:ascii="Times New Roman" w:eastAsiaTheme="minorHAnsi" w:hAnsi="Times New Roman"/>
          <w:spacing w:val="-2"/>
          <w:sz w:val="24"/>
          <w:szCs w:val="24"/>
          <w:lang w:val="en-US"/>
        </w:rPr>
        <w:t>dakı normal orqanlara potensial olaraq daha az təsir gös</w:t>
      </w:r>
      <w:r w:rsidR="00822C8E" w:rsidRPr="000779D5">
        <w:rPr>
          <w:rFonts w:ascii="Times New Roman" w:eastAsiaTheme="minorHAnsi" w:hAnsi="Times New Roman"/>
          <w:spacing w:val="-2"/>
          <w:sz w:val="24"/>
          <w:szCs w:val="24"/>
          <w:lang w:val="en-US"/>
        </w:rPr>
        <w:softHyphen/>
      </w:r>
      <w:r w:rsidRPr="000779D5">
        <w:rPr>
          <w:rFonts w:ascii="Times New Roman" w:eastAsiaTheme="minorHAnsi" w:hAnsi="Times New Roman"/>
          <w:spacing w:val="-2"/>
          <w:sz w:val="24"/>
          <w:szCs w:val="24"/>
          <w:lang w:val="en-US"/>
        </w:rPr>
        <w:t xml:space="preserve">tərməklə şiş hüceyrələrinin </w:t>
      </w:r>
      <w:r w:rsidRPr="000779D5">
        <w:rPr>
          <w:rFonts w:ascii="Times New Roman" w:eastAsiaTheme="minorHAnsi" w:hAnsi="Times New Roman"/>
          <w:spacing w:val="-2"/>
          <w:sz w:val="24"/>
          <w:szCs w:val="24"/>
          <w:lang w:val="az-Latn-AZ"/>
        </w:rPr>
        <w:t xml:space="preserve">target </w:t>
      </w:r>
      <w:r w:rsidRPr="000779D5">
        <w:rPr>
          <w:rFonts w:ascii="Times New Roman" w:eastAsiaTheme="minorHAnsi" w:hAnsi="Times New Roman"/>
          <w:spacing w:val="-2"/>
          <w:sz w:val="24"/>
          <w:szCs w:val="24"/>
          <w:lang w:val="en-US"/>
        </w:rPr>
        <w:t>şüalandırılması üçün istifadə edilə bilər.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en-US"/>
        </w:rPr>
        <w:t>Aqressiv B-hüceyrəli limfomaların (məsələn, diffuz B-hü</w:t>
      </w:r>
      <w:r w:rsidR="00822C8E">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 xml:space="preserve">ceyrəli </w:t>
      </w:r>
      <w:r w:rsidRPr="004E0FB5">
        <w:rPr>
          <w:rFonts w:ascii="Times New Roman" w:eastAsiaTheme="minorHAnsi" w:hAnsi="Times New Roman"/>
          <w:sz w:val="24"/>
          <w:szCs w:val="24"/>
          <w:lang w:val="az-Latn-AZ"/>
        </w:rPr>
        <w:t>iri</w:t>
      </w:r>
      <w:r w:rsidRPr="004E0FB5">
        <w:rPr>
          <w:rFonts w:ascii="Times New Roman" w:eastAsiaTheme="minorHAnsi" w:hAnsi="Times New Roman"/>
          <w:sz w:val="24"/>
          <w:szCs w:val="24"/>
          <w:lang w:val="en-US"/>
        </w:rPr>
        <w:t>hüceyrəli limfoma) standart müalicə rejimi rituksimab</w:t>
      </w:r>
      <w:r w:rsidRPr="004E0FB5">
        <w:rPr>
          <w:rFonts w:ascii="Times New Roman" w:eastAsiaTheme="minorHAnsi" w:hAnsi="Times New Roman"/>
          <w:sz w:val="24"/>
          <w:szCs w:val="24"/>
          <w:lang w:val="az-Latn-AZ"/>
        </w:rPr>
        <w:t xml:space="preserve"> +</w:t>
      </w:r>
      <w:r w:rsidRPr="004E0FB5">
        <w:rPr>
          <w:rFonts w:ascii="Times New Roman" w:eastAsiaTheme="minorHAnsi" w:hAnsi="Times New Roman"/>
          <w:sz w:val="24"/>
          <w:szCs w:val="24"/>
          <w:lang w:val="en-US"/>
        </w:rPr>
        <w:t xml:space="preserve"> siklofosfamid, hidroksidaunorubi</w:t>
      </w:r>
      <w:r w:rsidRPr="004E0FB5">
        <w:rPr>
          <w:rFonts w:ascii="Times New Roman" w:eastAsiaTheme="minorHAnsi" w:hAnsi="Times New Roman"/>
          <w:sz w:val="24"/>
          <w:szCs w:val="24"/>
          <w:lang w:val="az-Latn-AZ"/>
        </w:rPr>
        <w:t>s</w:t>
      </w:r>
      <w:r w:rsidRPr="004E0FB5">
        <w:rPr>
          <w:rFonts w:ascii="Times New Roman" w:eastAsiaTheme="minorHAnsi" w:hAnsi="Times New Roman"/>
          <w:sz w:val="24"/>
          <w:szCs w:val="24"/>
          <w:lang w:val="en-US"/>
        </w:rPr>
        <w:t>in (doksorubi</w:t>
      </w:r>
      <w:r w:rsidRPr="004E0FB5">
        <w:rPr>
          <w:rFonts w:ascii="Times New Roman" w:eastAsiaTheme="minorHAnsi" w:hAnsi="Times New Roman"/>
          <w:sz w:val="24"/>
          <w:szCs w:val="24"/>
          <w:lang w:val="az-Latn-AZ"/>
        </w:rPr>
        <w:t>s</w:t>
      </w:r>
      <w:r w:rsidRPr="004E0FB5">
        <w:rPr>
          <w:rFonts w:ascii="Times New Roman" w:eastAsiaTheme="minorHAnsi" w:hAnsi="Times New Roman"/>
          <w:sz w:val="24"/>
          <w:szCs w:val="24"/>
          <w:lang w:val="en-US"/>
        </w:rPr>
        <w:t>in), vinkristin və prednizolonun (R-CHOP) kombinasiyasıdır. Xəstəliyin reqres</w:t>
      </w:r>
      <w:r w:rsidR="00822C8E">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siyası ilə tam cavab halların 80%-də gözlənilir, ümumi sağalma səviyyəsi təxminən 60% təşkil edir.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en-US"/>
        </w:rPr>
        <w:t xml:space="preserve">Bu nəticələr IPI dəyərindən asılı olaraq əhəmiyyətli dərəcədə fərqlənir. Diaqnoz qoyulduqdan sonra 24 ay və daha çox müddətdə xəstələnməyən xəstələrin ömür boyu xəstəliyə tutulma ehtimalı, </w:t>
      </w:r>
      <w:r w:rsidRPr="004E0FB5">
        <w:rPr>
          <w:rFonts w:ascii="Times New Roman" w:eastAsiaTheme="minorHAnsi" w:hAnsi="Times New Roman"/>
          <w:sz w:val="24"/>
          <w:szCs w:val="24"/>
          <w:lang w:val="az-Latn-AZ"/>
        </w:rPr>
        <w:t xml:space="preserve">onların </w:t>
      </w:r>
      <w:r w:rsidRPr="004E0FB5">
        <w:rPr>
          <w:rFonts w:ascii="Times New Roman" w:eastAsiaTheme="minorHAnsi" w:hAnsi="Times New Roman"/>
          <w:sz w:val="24"/>
          <w:szCs w:val="24"/>
          <w:lang w:val="en-US"/>
        </w:rPr>
        <w:t>yaş</w:t>
      </w:r>
      <w:r w:rsidRPr="004E0FB5">
        <w:rPr>
          <w:rFonts w:ascii="Times New Roman" w:eastAsiaTheme="minorHAnsi" w:hAnsi="Times New Roman"/>
          <w:sz w:val="24"/>
          <w:szCs w:val="24"/>
          <w:lang w:val="az-Latn-AZ"/>
        </w:rPr>
        <w:t>ına</w:t>
      </w:r>
      <w:r w:rsidRPr="004E0FB5">
        <w:rPr>
          <w:rFonts w:ascii="Times New Roman" w:eastAsiaTheme="minorHAnsi" w:hAnsi="Times New Roman"/>
          <w:sz w:val="24"/>
          <w:szCs w:val="24"/>
          <w:lang w:val="en-US"/>
        </w:rPr>
        <w:t xml:space="preserve"> və populyasiya</w:t>
      </w:r>
      <w:r w:rsidRPr="004E0FB5">
        <w:rPr>
          <w:rFonts w:ascii="Times New Roman" w:eastAsiaTheme="minorHAnsi" w:hAnsi="Times New Roman"/>
          <w:sz w:val="24"/>
          <w:szCs w:val="24"/>
          <w:lang w:val="az-Latn-AZ"/>
        </w:rPr>
        <w:t>nın</w:t>
      </w:r>
      <w:r w:rsidRPr="004E0FB5">
        <w:rPr>
          <w:rFonts w:ascii="Times New Roman" w:eastAsiaTheme="minorHAnsi" w:hAnsi="Times New Roman"/>
          <w:sz w:val="24"/>
          <w:szCs w:val="24"/>
          <w:lang w:val="en-US"/>
        </w:rPr>
        <w:t xml:space="preserve"> cins</w:t>
      </w:r>
      <w:r w:rsidRPr="004E0FB5">
        <w:rPr>
          <w:rFonts w:ascii="Times New Roman" w:eastAsiaTheme="minorHAnsi" w:hAnsi="Times New Roman"/>
          <w:sz w:val="24"/>
          <w:szCs w:val="24"/>
          <w:lang w:val="az-Latn-AZ"/>
        </w:rPr>
        <w:t>in</w:t>
      </w:r>
      <w:r w:rsidRPr="004E0FB5">
        <w:rPr>
          <w:rFonts w:ascii="Times New Roman" w:eastAsiaTheme="minorHAnsi" w:hAnsi="Times New Roman"/>
          <w:sz w:val="24"/>
          <w:szCs w:val="24"/>
          <w:lang w:val="en-US"/>
        </w:rPr>
        <w:t xml:space="preserve">ə görə </w:t>
      </w:r>
      <w:r w:rsidRPr="004E0FB5">
        <w:rPr>
          <w:rFonts w:ascii="Times New Roman" w:eastAsiaTheme="minorHAnsi" w:hAnsi="Times New Roman"/>
          <w:sz w:val="24"/>
          <w:szCs w:val="24"/>
          <w:lang w:val="az-Latn-AZ"/>
        </w:rPr>
        <w:t xml:space="preserve">olan ehtimal ilə </w:t>
      </w:r>
      <w:r w:rsidRPr="004E0FB5">
        <w:rPr>
          <w:rFonts w:ascii="Times New Roman" w:eastAsiaTheme="minorHAnsi" w:hAnsi="Times New Roman"/>
          <w:sz w:val="24"/>
          <w:szCs w:val="24"/>
          <w:lang w:val="en-US"/>
        </w:rPr>
        <w:t>eyni</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 xml:space="preserve">dir. Bu əsas </w:t>
      </w:r>
      <w:r w:rsidRPr="004E0FB5">
        <w:rPr>
          <w:rFonts w:ascii="Times New Roman" w:eastAsiaTheme="minorHAnsi" w:hAnsi="Times New Roman"/>
          <w:sz w:val="24"/>
          <w:szCs w:val="24"/>
          <w:lang w:val="az-Latn-AZ"/>
        </w:rPr>
        <w:t>amil</w:t>
      </w:r>
      <w:r w:rsidRPr="004E0FB5">
        <w:rPr>
          <w:rFonts w:ascii="Times New Roman" w:eastAsiaTheme="minorHAnsi" w:hAnsi="Times New Roman"/>
          <w:sz w:val="24"/>
          <w:szCs w:val="24"/>
          <w:lang w:val="en-US"/>
        </w:rPr>
        <w:t xml:space="preserve"> bu xəstə populyasiyasında sonrakı müalicə stra</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tegiyalarını müəyyən edir. Daha aşağı IPI göstəricələri olan xəs</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tələrə R-CHOP-a polotuzumab vedotin anticisim-dərman kon</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yuqatının, CD79b-yönəlmiş anticisim-dərman konyuqatının əlavə edilməsi kömək edə bilər.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en-US"/>
        </w:rPr>
        <w:t>Periferik T-hüceyrəli qeyri-Ho</w:t>
      </w:r>
      <w:r w:rsidRPr="004E0FB5">
        <w:rPr>
          <w:rFonts w:ascii="Times New Roman" w:eastAsiaTheme="minorHAnsi" w:hAnsi="Times New Roman"/>
          <w:sz w:val="24"/>
          <w:szCs w:val="24"/>
          <w:lang w:val="az-Latn-AZ"/>
        </w:rPr>
        <w:t>c</w:t>
      </w:r>
      <w:r w:rsidRPr="004E0FB5">
        <w:rPr>
          <w:rFonts w:ascii="Times New Roman" w:eastAsiaTheme="minorHAnsi" w:hAnsi="Times New Roman"/>
          <w:sz w:val="24"/>
          <w:szCs w:val="24"/>
          <w:lang w:val="en-US"/>
        </w:rPr>
        <w:t xml:space="preserve">kin limfomaların və mərkəzi sinir sisteminin </w:t>
      </w:r>
      <w:r w:rsidRPr="004E0FB5">
        <w:rPr>
          <w:rFonts w:ascii="Times New Roman" w:eastAsiaTheme="minorHAnsi" w:hAnsi="Times New Roman"/>
          <w:sz w:val="24"/>
          <w:szCs w:val="24"/>
          <w:lang w:val="az-Latn-AZ"/>
        </w:rPr>
        <w:t xml:space="preserve">birincili </w:t>
      </w:r>
      <w:r w:rsidRPr="004E0FB5">
        <w:rPr>
          <w:rFonts w:ascii="Times New Roman" w:eastAsiaTheme="minorHAnsi" w:hAnsi="Times New Roman"/>
          <w:sz w:val="24"/>
          <w:szCs w:val="24"/>
          <w:lang w:val="en-US"/>
        </w:rPr>
        <w:t>limfomasının müalicəsinə yanaşma fərq</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li</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dir. Bu xəstə qrupunda autoloji kök hüceyrə transplantasiyası, sa</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ğa</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l</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ma ehtimalını artırmaq məqsədilə, residiv yaranmadan əvvəl ilk</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in cavab əldə edənlərə təklif oluna bilər. Autoloji kök hüceyrə trans</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plantasiyası zamanı kök hüceyrələr xəstədən periferik qan ley</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 xml:space="preserve">koferezi vasitəsilə götürülür və yüksək dozalı </w:t>
      </w:r>
      <w:r w:rsidR="00E367DF">
        <w:rPr>
          <w:rFonts w:ascii="Times New Roman" w:eastAsiaTheme="minorHAnsi" w:hAnsi="Times New Roman"/>
          <w:sz w:val="24"/>
          <w:szCs w:val="24"/>
          <w:lang w:val="en-US"/>
        </w:rPr>
        <w:t>kimyaterapiya</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 xml:space="preserve">dan sonra xəstəyə geri köçürülür. </w:t>
      </w:r>
      <w:r w:rsidRPr="004E0FB5">
        <w:rPr>
          <w:rFonts w:ascii="Times New Roman" w:eastAsiaTheme="minorHAnsi" w:hAnsi="Times New Roman"/>
          <w:sz w:val="24"/>
          <w:szCs w:val="24"/>
          <w:lang w:val="az-Latn-AZ"/>
        </w:rPr>
        <w:t>Analoji olaraq</w:t>
      </w:r>
      <w:r w:rsidRPr="004E0FB5">
        <w:rPr>
          <w:rFonts w:ascii="Times New Roman" w:eastAsiaTheme="minorHAnsi" w:hAnsi="Times New Roman"/>
          <w:sz w:val="24"/>
          <w:szCs w:val="24"/>
          <w:lang w:val="en-US"/>
        </w:rPr>
        <w:t>, ilkin terapiyaya ca</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vab vermiş manti</w:t>
      </w:r>
      <w:r w:rsidRPr="004E0FB5">
        <w:rPr>
          <w:rFonts w:ascii="Times New Roman" w:eastAsiaTheme="minorHAnsi" w:hAnsi="Times New Roman"/>
          <w:sz w:val="24"/>
          <w:szCs w:val="24"/>
          <w:lang w:val="az-Latn-AZ"/>
        </w:rPr>
        <w:t xml:space="preserve">ya </w:t>
      </w:r>
      <w:r w:rsidRPr="004E0FB5">
        <w:rPr>
          <w:rFonts w:ascii="Times New Roman" w:eastAsiaTheme="minorHAnsi" w:hAnsi="Times New Roman"/>
          <w:sz w:val="24"/>
          <w:szCs w:val="24"/>
          <w:lang w:val="en-US"/>
        </w:rPr>
        <w:t>hüceyrəli limfoması olan bəzi gənc xəs</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tə</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lər</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də remissiyanı uzatmaq üçün autoloji kök hüceyrə trans</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plan</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tasiyası aparıla bilər.</w:t>
      </w:r>
    </w:p>
    <w:p w:rsidR="0039336D" w:rsidRPr="004E0FB5" w:rsidRDefault="0039336D" w:rsidP="003D0248">
      <w:pPr>
        <w:tabs>
          <w:tab w:val="left" w:pos="142"/>
        </w:tabs>
        <w:spacing w:after="0" w:line="252" w:lineRule="auto"/>
        <w:ind w:firstLine="567"/>
        <w:jc w:val="both"/>
        <w:rPr>
          <w:rFonts w:ascii="Times New Roman" w:eastAsiaTheme="minorHAnsi" w:hAnsi="Times New Roman"/>
          <w:b/>
          <w:sz w:val="24"/>
          <w:szCs w:val="24"/>
          <w:lang w:val="en-US"/>
        </w:rPr>
      </w:pPr>
      <w:r w:rsidRPr="004E0FB5">
        <w:rPr>
          <w:rFonts w:ascii="Times New Roman" w:eastAsiaTheme="minorHAnsi" w:hAnsi="Times New Roman"/>
          <w:b/>
          <w:sz w:val="24"/>
          <w:szCs w:val="24"/>
          <w:lang w:val="en-US"/>
        </w:rPr>
        <w:t>Limfomaların residivləri</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en-US"/>
        </w:rPr>
        <w:t>Aqressiv qeyri-Hockin limfoması olan, terapiyanın sonunda re</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missiya mərhələsində olmayan və ya residiv müşahidə olunan xəs</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tələr, nisbətən gənc və sağlam olduqları təqdirdə, ikinci mər</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 xml:space="preserve">hələ </w:t>
      </w:r>
      <w:r w:rsidR="00E367DF">
        <w:rPr>
          <w:rFonts w:ascii="Times New Roman" w:eastAsiaTheme="minorHAnsi" w:hAnsi="Times New Roman"/>
          <w:sz w:val="24"/>
          <w:szCs w:val="24"/>
          <w:lang w:val="en-US"/>
        </w:rPr>
        <w:t>kimyaterapiya</w:t>
      </w:r>
      <w:r w:rsidRPr="004E0FB5">
        <w:rPr>
          <w:rFonts w:ascii="Times New Roman" w:eastAsiaTheme="minorHAnsi" w:hAnsi="Times New Roman"/>
          <w:sz w:val="24"/>
          <w:szCs w:val="24"/>
          <w:lang w:val="en-US"/>
        </w:rPr>
        <w:t xml:space="preserve"> sxemləri və ardınca autoloji kök hüceyrə trans</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plantasiyası ilə müalicə olunurlar. Residiv riski çox yüksək olan bəzi xəstələrdə, həmçinin autoloji transplantasiya mümkün olma</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yan və ya artıq uğursuz olmuş xəstələrdə, qohum və ya qeyri-qo</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hum donordan alınan donor kök hüceyrələri (allogen trans</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plant</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lar) effektiv ola bilər.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en-US"/>
        </w:rPr>
        <w:t>Ümumiyyətlə, xəstə nə qədər yaşlıdırsa, allogen trans</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plan</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ta</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si</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ya ehtimalı bir o qədər azdır, çünki bu xəstələrdə trans</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plan</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ta</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si</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yadan sonra ağırlaşmaların göstəriciləri daha yüksək olur.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en-US"/>
        </w:rPr>
        <w:t xml:space="preserve">Ən azı əvvəlki 2 terapiya mərhələsinə baxmayaraq, persistə edən </w:t>
      </w:r>
      <w:r w:rsidRPr="004E0FB5">
        <w:rPr>
          <w:rFonts w:ascii="Times New Roman" w:eastAsiaTheme="minorHAnsi" w:hAnsi="Times New Roman"/>
          <w:sz w:val="24"/>
          <w:szCs w:val="24"/>
          <w:lang w:val="az-Latn-AZ"/>
        </w:rPr>
        <w:t>d</w:t>
      </w:r>
      <w:r w:rsidRPr="004E0FB5">
        <w:rPr>
          <w:rFonts w:ascii="Times New Roman" w:eastAsiaTheme="minorHAnsi" w:hAnsi="Times New Roman"/>
          <w:sz w:val="24"/>
          <w:szCs w:val="24"/>
          <w:lang w:val="en-US"/>
        </w:rPr>
        <w:t>iffuz B-</w:t>
      </w:r>
      <w:r w:rsidRPr="004E0FB5">
        <w:rPr>
          <w:rFonts w:ascii="Times New Roman" w:eastAsiaTheme="minorHAnsi" w:hAnsi="Times New Roman"/>
          <w:sz w:val="24"/>
          <w:szCs w:val="24"/>
          <w:lang w:val="az-Latn-AZ"/>
        </w:rPr>
        <w:t>iri</w:t>
      </w:r>
      <w:r w:rsidRPr="004E0FB5">
        <w:rPr>
          <w:rFonts w:ascii="Times New Roman" w:eastAsiaTheme="minorHAnsi" w:hAnsi="Times New Roman"/>
          <w:sz w:val="24"/>
          <w:szCs w:val="24"/>
          <w:lang w:val="en-US"/>
        </w:rPr>
        <w:t>hüceyrəli limfoma olan xəstələr, kimyəvi antigen reseptorlu (CAR) T-hüceyrələri üçün namizəd ola bilərlər. Kim</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 xml:space="preserve">yəvi antigen reseptorlu T-hüceyrələri </w:t>
      </w:r>
      <w:r w:rsidR="000779D5">
        <w:rPr>
          <w:rFonts w:ascii="Times New Roman" w:eastAsiaTheme="minorHAnsi" w:hAnsi="Times New Roman"/>
          <w:sz w:val="24"/>
          <w:szCs w:val="24"/>
          <w:lang w:val="en-US"/>
        </w:rPr>
        <w:t>-</w:t>
      </w:r>
      <w:r w:rsidRPr="004E0FB5">
        <w:rPr>
          <w:rFonts w:ascii="Times New Roman" w:eastAsiaTheme="minorHAnsi" w:hAnsi="Times New Roman"/>
          <w:sz w:val="24"/>
          <w:szCs w:val="24"/>
          <w:lang w:val="en-US"/>
        </w:rPr>
        <w:t xml:space="preserve"> şiş antigenini (məsələn, CD19) tanımaq üçün genetik modifikasiya edilmiş T-hüceyrələrdir (çox vaxt autoloji T-hüceyrələri). </w:t>
      </w:r>
      <w:r w:rsidRPr="004E0FB5">
        <w:rPr>
          <w:rFonts w:ascii="Times New Roman" w:eastAsiaTheme="minorHAnsi" w:hAnsi="Times New Roman"/>
          <w:sz w:val="24"/>
          <w:szCs w:val="24"/>
          <w:lang w:val="az-Latn-AZ"/>
        </w:rPr>
        <w:t xml:space="preserve">İnfuziyadan </w:t>
      </w:r>
      <w:r w:rsidRPr="004E0FB5">
        <w:rPr>
          <w:rFonts w:ascii="Times New Roman" w:eastAsiaTheme="minorHAnsi" w:hAnsi="Times New Roman"/>
          <w:sz w:val="24"/>
          <w:szCs w:val="24"/>
          <w:lang w:val="en-US"/>
        </w:rPr>
        <w:t>sonra onlar aktiv</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ləşir və yayılır. Xəstələrin təxminən üçdə birində bu terapiyadan sonra davamlı reaksiya əldə edilir.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en-US"/>
        </w:rPr>
        <w:t>Yuxarıda göstərilən terapiya üçün meyarlara uyğun olmayan və ya bu terapiya uğursuz olmuş xəstələr, digər, əsasən palliativ müxtəlif metodlarla müalicə oluna bilərlər. Bu müalicə metodları geniş</w:t>
      </w:r>
      <w:r w:rsidRPr="004E0FB5">
        <w:rPr>
          <w:rFonts w:ascii="Times New Roman" w:eastAsiaTheme="minorHAnsi" w:hAnsi="Times New Roman"/>
          <w:sz w:val="24"/>
          <w:szCs w:val="24"/>
          <w:lang w:val="az-Latn-AZ"/>
        </w:rPr>
        <w:t>dir</w:t>
      </w:r>
      <w:r w:rsidRPr="004E0FB5">
        <w:rPr>
          <w:rFonts w:ascii="Times New Roman" w:eastAsiaTheme="minorHAnsi" w:hAnsi="Times New Roman"/>
          <w:sz w:val="24"/>
          <w:szCs w:val="24"/>
          <w:lang w:val="en-US"/>
        </w:rPr>
        <w:t xml:space="preserve"> və yeni müalicə metodları inkişaf etdikcə daim dəyişir.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en-US"/>
        </w:rPr>
        <w:t>Ağrısız limfomalarda xəstələrin müalicəsi aşağıdakılardan asılı olaraq geniş spektrli strategiyalar üzrə aparıla bilər:</w:t>
      </w:r>
    </w:p>
    <w:p w:rsidR="0039336D" w:rsidRPr="000779D5" w:rsidRDefault="0039336D" w:rsidP="0054014A">
      <w:pPr>
        <w:pStyle w:val="a8"/>
        <w:numPr>
          <w:ilvl w:val="0"/>
          <w:numId w:val="260"/>
        </w:numPr>
        <w:tabs>
          <w:tab w:val="left" w:pos="142"/>
        </w:tabs>
        <w:spacing w:before="0" w:line="252" w:lineRule="auto"/>
        <w:ind w:left="567" w:hanging="283"/>
        <w:jc w:val="both"/>
        <w:rPr>
          <w:rFonts w:ascii="Times New Roman" w:eastAsiaTheme="minorHAnsi" w:hAnsi="Times New Roman"/>
          <w:sz w:val="24"/>
          <w:szCs w:val="24"/>
          <w:lang w:val="en-US"/>
        </w:rPr>
      </w:pPr>
      <w:r w:rsidRPr="000779D5">
        <w:rPr>
          <w:rFonts w:ascii="Times New Roman" w:eastAsiaTheme="minorHAnsi" w:hAnsi="Times New Roman"/>
          <w:sz w:val="24"/>
          <w:szCs w:val="24"/>
          <w:lang w:val="en-US"/>
        </w:rPr>
        <w:t>Limfoma ilə əlaqəli amillər (məsələn, histopatologiya, mər</w:t>
      </w:r>
      <w:r w:rsidR="000779D5">
        <w:rPr>
          <w:rFonts w:ascii="Times New Roman" w:eastAsiaTheme="minorHAnsi" w:hAnsi="Times New Roman"/>
          <w:sz w:val="24"/>
          <w:szCs w:val="24"/>
          <w:lang w:val="en-US"/>
        </w:rPr>
        <w:softHyphen/>
      </w:r>
      <w:r w:rsidRPr="000779D5">
        <w:rPr>
          <w:rFonts w:ascii="Times New Roman" w:eastAsiaTheme="minorHAnsi" w:hAnsi="Times New Roman"/>
          <w:sz w:val="24"/>
          <w:szCs w:val="24"/>
          <w:lang w:val="en-US"/>
        </w:rPr>
        <w:t>hələ, molekulyar və immunoloji xüsusiyyətlər)</w:t>
      </w:r>
      <w:r w:rsidR="001528A9" w:rsidRPr="000779D5">
        <w:rPr>
          <w:rFonts w:ascii="Times New Roman" w:eastAsiaTheme="minorHAnsi" w:hAnsi="Times New Roman"/>
          <w:sz w:val="24"/>
          <w:szCs w:val="24"/>
          <w:lang w:val="en-US"/>
        </w:rPr>
        <w:t>;</w:t>
      </w:r>
    </w:p>
    <w:p w:rsidR="0039336D" w:rsidRPr="000779D5" w:rsidRDefault="0039336D" w:rsidP="0054014A">
      <w:pPr>
        <w:pStyle w:val="a8"/>
        <w:numPr>
          <w:ilvl w:val="0"/>
          <w:numId w:val="260"/>
        </w:numPr>
        <w:tabs>
          <w:tab w:val="left" w:pos="142"/>
        </w:tabs>
        <w:spacing w:before="0" w:line="252" w:lineRule="auto"/>
        <w:ind w:left="567" w:hanging="283"/>
        <w:jc w:val="both"/>
        <w:rPr>
          <w:rFonts w:ascii="Times New Roman" w:eastAsiaTheme="minorHAnsi" w:hAnsi="Times New Roman"/>
          <w:sz w:val="24"/>
          <w:szCs w:val="24"/>
          <w:lang w:val="en-US"/>
        </w:rPr>
      </w:pPr>
      <w:r w:rsidRPr="000779D5">
        <w:rPr>
          <w:rFonts w:ascii="Times New Roman" w:eastAsiaTheme="minorHAnsi" w:hAnsi="Times New Roman"/>
          <w:sz w:val="24"/>
          <w:szCs w:val="24"/>
          <w:lang w:val="en-US"/>
        </w:rPr>
        <w:t>Xəstə ilə əlaqəli amillər (məsələn, yaş, yanaşı xəstəliklər)</w:t>
      </w:r>
      <w:r w:rsidR="001528A9" w:rsidRPr="000779D5">
        <w:rPr>
          <w:rFonts w:ascii="Times New Roman" w:eastAsiaTheme="minorHAnsi" w:hAnsi="Times New Roman"/>
          <w:sz w:val="24"/>
          <w:szCs w:val="24"/>
          <w:lang w:val="en-US"/>
        </w:rPr>
        <w:t>;</w:t>
      </w:r>
    </w:p>
    <w:p w:rsidR="0039336D" w:rsidRPr="000779D5" w:rsidRDefault="0039336D" w:rsidP="0054014A">
      <w:pPr>
        <w:pStyle w:val="a8"/>
        <w:numPr>
          <w:ilvl w:val="0"/>
          <w:numId w:val="260"/>
        </w:numPr>
        <w:tabs>
          <w:tab w:val="left" w:pos="142"/>
        </w:tabs>
        <w:spacing w:before="0" w:line="252" w:lineRule="auto"/>
        <w:ind w:left="567" w:hanging="283"/>
        <w:jc w:val="both"/>
        <w:rPr>
          <w:rFonts w:ascii="Times New Roman" w:eastAsiaTheme="minorHAnsi" w:hAnsi="Times New Roman"/>
          <w:sz w:val="24"/>
          <w:szCs w:val="24"/>
          <w:lang w:val="en-US"/>
        </w:rPr>
      </w:pPr>
      <w:r w:rsidRPr="000779D5">
        <w:rPr>
          <w:rFonts w:ascii="Times New Roman" w:eastAsiaTheme="minorHAnsi" w:hAnsi="Times New Roman"/>
          <w:sz w:val="24"/>
          <w:szCs w:val="24"/>
          <w:lang w:val="en-US"/>
        </w:rPr>
        <w:t>Əvvəlki terapiyanın növü və ona reaksiya.</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en-US"/>
        </w:rPr>
        <w:t>Birinci mərhələ müalicəsi üçün istifadə olunan bir çox pre</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pa</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 xml:space="preserve">ratlar residivli xəstələrə təyin edilə bilər. Bəzi hallarda, əvvəllər effektiv olmuş və </w:t>
      </w:r>
      <w:r w:rsidRPr="004E0FB5">
        <w:rPr>
          <w:rFonts w:ascii="Times New Roman" w:eastAsiaTheme="minorHAnsi" w:hAnsi="Times New Roman"/>
          <w:sz w:val="24"/>
          <w:szCs w:val="24"/>
          <w:lang w:val="az-Latn-AZ"/>
        </w:rPr>
        <w:t xml:space="preserve">xəstənin </w:t>
      </w:r>
      <w:r w:rsidRPr="004E0FB5">
        <w:rPr>
          <w:rFonts w:ascii="Times New Roman" w:eastAsiaTheme="minorHAnsi" w:hAnsi="Times New Roman"/>
          <w:sz w:val="24"/>
          <w:szCs w:val="24"/>
          <w:lang w:val="en-US"/>
        </w:rPr>
        <w:t xml:space="preserve">yaxşı </w:t>
      </w:r>
      <w:r w:rsidRPr="004E0FB5">
        <w:rPr>
          <w:rFonts w:ascii="Times New Roman" w:eastAsiaTheme="minorHAnsi" w:hAnsi="Times New Roman"/>
          <w:sz w:val="24"/>
          <w:szCs w:val="24"/>
          <w:lang w:val="az-Latn-AZ"/>
        </w:rPr>
        <w:t xml:space="preserve">keçirdiyi </w:t>
      </w:r>
      <w:r w:rsidRPr="004E0FB5">
        <w:rPr>
          <w:rFonts w:ascii="Times New Roman" w:eastAsiaTheme="minorHAnsi" w:hAnsi="Times New Roman"/>
          <w:sz w:val="24"/>
          <w:szCs w:val="24"/>
          <w:lang w:val="en-US"/>
        </w:rPr>
        <w:t>müalicə təkrarlana bilər.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en-US"/>
        </w:rPr>
        <w:t xml:space="preserve">Yüksək dozalı </w:t>
      </w:r>
      <w:r w:rsidR="00E367DF">
        <w:rPr>
          <w:rFonts w:ascii="Times New Roman" w:eastAsiaTheme="minorHAnsi" w:hAnsi="Times New Roman"/>
          <w:sz w:val="24"/>
          <w:szCs w:val="24"/>
          <w:lang w:val="en-US"/>
        </w:rPr>
        <w:t>kimyaterapiya</w:t>
      </w:r>
      <w:r w:rsidRPr="004E0FB5">
        <w:rPr>
          <w:rFonts w:ascii="Times New Roman" w:eastAsiaTheme="minorHAnsi" w:hAnsi="Times New Roman"/>
          <w:sz w:val="24"/>
          <w:szCs w:val="24"/>
          <w:lang w:val="en-US"/>
        </w:rPr>
        <w:t xml:space="preserve"> autoloji kök hüceyrə trans</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plan</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tasiyası ilə birlikdə bəzən yüksək riskli limfoma xəstələrində (</w:t>
      </w:r>
      <w:r w:rsidR="00E367DF">
        <w:rPr>
          <w:rFonts w:ascii="Times New Roman" w:eastAsiaTheme="minorHAnsi" w:hAnsi="Times New Roman"/>
          <w:sz w:val="24"/>
          <w:szCs w:val="24"/>
          <w:lang w:val="en-US"/>
        </w:rPr>
        <w:t>kimyaterapiya</w:t>
      </w:r>
      <w:r w:rsidRPr="004E0FB5">
        <w:rPr>
          <w:rFonts w:ascii="Times New Roman" w:eastAsiaTheme="minorHAnsi" w:hAnsi="Times New Roman"/>
          <w:sz w:val="24"/>
          <w:szCs w:val="24"/>
          <w:lang w:val="en-US"/>
        </w:rPr>
        <w:t>ya pis reaksiya daxil olmaqla) istifadə olunur və bax</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mayaraq ki, tam sağalma ehtimalı azdır, remissiya müddəti təkcə ikincili palliativ terapiya metodun</w:t>
      </w:r>
      <w:r w:rsidRPr="004E0FB5">
        <w:rPr>
          <w:rFonts w:ascii="Times New Roman" w:eastAsiaTheme="minorHAnsi" w:hAnsi="Times New Roman"/>
          <w:sz w:val="24"/>
          <w:szCs w:val="24"/>
          <w:lang w:val="az-Latn-AZ"/>
        </w:rPr>
        <w:t>un tətbiq edilməsinə nis</w:t>
      </w:r>
      <w:r w:rsidR="000779D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bə</w:t>
      </w:r>
      <w:r w:rsidR="000779D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tən</w:t>
      </w:r>
      <w:r w:rsidRPr="004E0FB5">
        <w:rPr>
          <w:rFonts w:ascii="Times New Roman" w:eastAsiaTheme="minorHAnsi" w:hAnsi="Times New Roman"/>
          <w:sz w:val="24"/>
          <w:szCs w:val="24"/>
          <w:lang w:val="en-US"/>
        </w:rPr>
        <w:t xml:space="preserve"> daha uzun ola bilər.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en-US"/>
        </w:rPr>
        <w:t>Miyeloablativ olmayan kondisiyalaşdırma rejimləri ilə allo</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gen transplantasiya, ləng böyüyən limfomalı xəstələrin bir qis</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min</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də sağaldıcı müalicə variantı kimi nəzərdən keçirilə bilər. Son illər</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də miyeloablativ transplantasiya müalicəsi alan xəstələrin ölüm göstəricisi əhəmiyyətli dərəcədə azalmışdır və bu gün auto</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loji transplantasiya hallarının 1-2%-ni və allogen transplantasiya hallarının 15-20%-ni (yaşdan asılı olaraq) təşkil edir.</w:t>
      </w:r>
    </w:p>
    <w:p w:rsidR="0039336D" w:rsidRPr="004E0FB5" w:rsidRDefault="0039336D" w:rsidP="003D0248">
      <w:pPr>
        <w:tabs>
          <w:tab w:val="left" w:pos="142"/>
        </w:tabs>
        <w:spacing w:after="0" w:line="252" w:lineRule="auto"/>
        <w:ind w:firstLine="567"/>
        <w:jc w:val="both"/>
        <w:rPr>
          <w:rFonts w:ascii="Times New Roman" w:eastAsiaTheme="minorHAnsi" w:hAnsi="Times New Roman"/>
          <w:b/>
          <w:sz w:val="24"/>
          <w:szCs w:val="24"/>
          <w:lang w:val="en-US"/>
        </w:rPr>
      </w:pPr>
      <w:r w:rsidRPr="004E0FB5">
        <w:rPr>
          <w:rFonts w:ascii="Times New Roman" w:eastAsiaTheme="minorHAnsi" w:hAnsi="Times New Roman"/>
          <w:b/>
          <w:sz w:val="24"/>
          <w:szCs w:val="24"/>
          <w:lang w:val="en-US"/>
        </w:rPr>
        <w:t>Müalicənin ağırlaşmaları</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en-US"/>
        </w:rPr>
        <w:t>Əksər terapiya növlərinin birbaşa ağırlaşması neytropeniya dövr</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lərində tez-tez baş verən infeksiyalardır. Bu halda leyko</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sit</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lə</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rin istehsalını stimullaşdıran böyümə faktorlarının (G-CSF və GM-CSF) istifadəsi kömək edir, buna baxmayaraq,</w:t>
      </w:r>
      <w:r w:rsidR="005A7092" w:rsidRPr="004E0FB5">
        <w:rPr>
          <w:rFonts w:ascii="Times New Roman" w:eastAsiaTheme="minorHAnsi" w:hAnsi="Times New Roman"/>
          <w:sz w:val="24"/>
          <w:szCs w:val="24"/>
          <w:lang w:val="en-US"/>
        </w:rPr>
        <w:t xml:space="preserve"> </w:t>
      </w:r>
      <w:r w:rsidRPr="004E0FB5">
        <w:rPr>
          <w:rFonts w:ascii="Times New Roman" w:eastAsiaTheme="minorHAnsi" w:hAnsi="Times New Roman"/>
          <w:sz w:val="24"/>
          <w:szCs w:val="24"/>
          <w:lang w:val="en-US"/>
        </w:rPr>
        <w:t>infeksiya problem olaraq qalır.</w:t>
      </w:r>
    </w:p>
    <w:p w:rsidR="0039336D" w:rsidRPr="004E0FB5" w:rsidRDefault="00E367DF" w:rsidP="003D0248">
      <w:pPr>
        <w:tabs>
          <w:tab w:val="left" w:pos="142"/>
        </w:tabs>
        <w:spacing w:after="0" w:line="252" w:lineRule="auto"/>
        <w:ind w:firstLine="567"/>
        <w:jc w:val="both"/>
        <w:rPr>
          <w:rFonts w:ascii="Times New Roman" w:eastAsiaTheme="minorHAnsi" w:hAnsi="Times New Roman"/>
          <w:sz w:val="24"/>
          <w:szCs w:val="24"/>
          <w:lang w:val="en-US"/>
        </w:rPr>
      </w:pPr>
      <w:r>
        <w:rPr>
          <w:rFonts w:ascii="Times New Roman" w:eastAsiaTheme="minorHAnsi" w:hAnsi="Times New Roman"/>
          <w:sz w:val="24"/>
          <w:szCs w:val="24"/>
          <w:lang w:val="en-US"/>
        </w:rPr>
        <w:t>Kimyaterapiya</w:t>
      </w:r>
      <w:r w:rsidR="0039336D" w:rsidRPr="004E0FB5">
        <w:rPr>
          <w:rFonts w:ascii="Times New Roman" w:eastAsiaTheme="minorHAnsi" w:hAnsi="Times New Roman"/>
          <w:sz w:val="24"/>
          <w:szCs w:val="24"/>
          <w:lang w:val="en-US"/>
        </w:rPr>
        <w:t xml:space="preserve">nın mədə-bağırsaq traktı tərəfində yanaşı təsirləri </w:t>
      </w:r>
      <w:r w:rsidR="0039336D" w:rsidRPr="004E0FB5">
        <w:rPr>
          <w:rFonts w:ascii="Times New Roman" w:eastAsiaTheme="minorHAnsi" w:hAnsi="Times New Roman"/>
          <w:sz w:val="24"/>
          <w:szCs w:val="24"/>
          <w:lang w:val="az-Latn-AZ"/>
        </w:rPr>
        <w:t xml:space="preserve">qusma zamanı qəbul edilən preparatlar </w:t>
      </w:r>
      <w:r w:rsidR="0039336D" w:rsidRPr="004E0FB5">
        <w:rPr>
          <w:rFonts w:ascii="Times New Roman" w:eastAsiaTheme="minorHAnsi" w:hAnsi="Times New Roman"/>
          <w:sz w:val="24"/>
          <w:szCs w:val="24"/>
          <w:lang w:val="en-US"/>
        </w:rPr>
        <w:t>və ya bağırsaq vasi</w:t>
      </w:r>
      <w:r w:rsidR="000779D5">
        <w:rPr>
          <w:rFonts w:ascii="Times New Roman" w:eastAsiaTheme="minorHAnsi" w:hAnsi="Times New Roman"/>
          <w:sz w:val="24"/>
          <w:szCs w:val="24"/>
          <w:lang w:val="en-US"/>
        </w:rPr>
        <w:softHyphen/>
      </w:r>
      <w:r w:rsidR="0039336D" w:rsidRPr="004E0FB5">
        <w:rPr>
          <w:rFonts w:ascii="Times New Roman" w:eastAsiaTheme="minorHAnsi" w:hAnsi="Times New Roman"/>
          <w:sz w:val="24"/>
          <w:szCs w:val="24"/>
          <w:lang w:val="en-US"/>
        </w:rPr>
        <w:t>tələri ilə əhəmiyyətli dərəcədə azaldıla və qarşısı alına bilər.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en-US"/>
        </w:rPr>
        <w:t>Antrasiklin qəbul edən xəstələ</w:t>
      </w:r>
      <w:r w:rsidR="00725559" w:rsidRPr="004E0FB5">
        <w:rPr>
          <w:rFonts w:ascii="Times New Roman" w:eastAsiaTheme="minorHAnsi" w:hAnsi="Times New Roman"/>
          <w:sz w:val="24"/>
          <w:szCs w:val="24"/>
          <w:lang w:val="en-US"/>
        </w:rPr>
        <w:t xml:space="preserve">r kardiomiopatiya </w:t>
      </w:r>
      <w:r w:rsidRPr="004E0FB5">
        <w:rPr>
          <w:rFonts w:ascii="Times New Roman" w:eastAsiaTheme="minorHAnsi" w:hAnsi="Times New Roman"/>
          <w:sz w:val="24"/>
          <w:szCs w:val="24"/>
          <w:lang w:val="en-US"/>
        </w:rPr>
        <w:t>və ya arit</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miya inkişafı riski altındadırlar.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en-US"/>
        </w:rPr>
        <w:t>Uğurlu müalicədən sonra xəstələr xərçəngdən əziyyət çəkmiş şəxslər üçün klinikaya yönləndirilməlidir; bu şəraitdə xəstəyə qul</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luq planı hazırlana bilər ki, bu da ilkin tibbi-sanitar yardım bri</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qadası tərəfindən həyata keçirilə bilər. Bu plan xəstələrin yanaşı xəs</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təlikləri və keçdikləri müalicə üçün xarakterik olan riskləri nəzərə alaraq işlənib hazırlanmışdır.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en-US"/>
        </w:rPr>
        <w:t>Dərman preparatları və şüa terapiyasının gecikmiş ağırlaş</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ma</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 xml:space="preserve">ları var. Müalicədən sonrakı ilk 10 il ərzində bəzi </w:t>
      </w:r>
      <w:r w:rsidR="00E367DF">
        <w:rPr>
          <w:rFonts w:ascii="Times New Roman" w:eastAsiaTheme="minorHAnsi" w:hAnsi="Times New Roman"/>
          <w:sz w:val="24"/>
          <w:szCs w:val="24"/>
          <w:lang w:val="en-US"/>
        </w:rPr>
        <w:t>kimyaterapiya</w:t>
      </w:r>
      <w:r w:rsidRPr="004E0FB5">
        <w:rPr>
          <w:rFonts w:ascii="Times New Roman" w:eastAsiaTheme="minorHAnsi" w:hAnsi="Times New Roman"/>
          <w:sz w:val="24"/>
          <w:szCs w:val="24"/>
          <w:lang w:val="en-US"/>
        </w:rPr>
        <w:t xml:space="preserve"> preparatları nəticəsində sümük iliyinin zədələnməsi sə</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bə</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bin</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dən miyelodisplaziya və ya kəskin leykemiya inkişafı riski möv</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cud</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dur. 10 ildən sonra ikincili xərçəng xəstəlikləri riski artır. Bu, xüsusilə döş qəfəsi şüa terapiyası alan xəstələr üçün aktualdır.</w:t>
      </w:r>
    </w:p>
    <w:p w:rsidR="0039336D" w:rsidRPr="004E0FB5" w:rsidRDefault="0039336D" w:rsidP="003D0248">
      <w:pPr>
        <w:tabs>
          <w:tab w:val="left" w:pos="142"/>
        </w:tabs>
        <w:spacing w:after="0" w:line="252" w:lineRule="auto"/>
        <w:ind w:firstLine="567"/>
        <w:jc w:val="both"/>
        <w:rPr>
          <w:rFonts w:ascii="Times New Roman" w:eastAsiaTheme="minorHAnsi" w:hAnsi="Times New Roman"/>
          <w:b/>
          <w:sz w:val="24"/>
          <w:szCs w:val="24"/>
          <w:lang w:val="en-US"/>
        </w:rPr>
      </w:pPr>
      <w:r w:rsidRPr="004E0FB5">
        <w:rPr>
          <w:rFonts w:ascii="Times New Roman" w:eastAsiaTheme="minorHAnsi" w:hAnsi="Times New Roman"/>
          <w:b/>
          <w:sz w:val="24"/>
          <w:szCs w:val="24"/>
          <w:lang w:val="en-US"/>
        </w:rPr>
        <w:t>Əsas müddəalar</w:t>
      </w:r>
    </w:p>
    <w:p w:rsidR="0039336D" w:rsidRPr="000779D5" w:rsidRDefault="0039336D" w:rsidP="0054014A">
      <w:pPr>
        <w:pStyle w:val="a8"/>
        <w:numPr>
          <w:ilvl w:val="0"/>
          <w:numId w:val="261"/>
        </w:numPr>
        <w:tabs>
          <w:tab w:val="left" w:pos="142"/>
        </w:tabs>
        <w:spacing w:before="0" w:line="252" w:lineRule="auto"/>
        <w:ind w:left="567" w:hanging="283"/>
        <w:jc w:val="both"/>
        <w:rPr>
          <w:rFonts w:ascii="Times New Roman" w:eastAsiaTheme="minorHAnsi" w:hAnsi="Times New Roman"/>
          <w:sz w:val="24"/>
          <w:szCs w:val="24"/>
          <w:lang w:val="en-US"/>
        </w:rPr>
      </w:pPr>
      <w:r w:rsidRPr="000779D5">
        <w:rPr>
          <w:rFonts w:ascii="Times New Roman" w:eastAsiaTheme="minorHAnsi" w:hAnsi="Times New Roman"/>
          <w:sz w:val="24"/>
          <w:szCs w:val="24"/>
          <w:lang w:val="en-US"/>
        </w:rPr>
        <w:t>Qeyri-Hockin limfoma</w:t>
      </w:r>
      <w:r w:rsidR="000779D5">
        <w:rPr>
          <w:rFonts w:ascii="Times New Roman" w:eastAsiaTheme="minorHAnsi" w:hAnsi="Times New Roman"/>
          <w:sz w:val="24"/>
          <w:szCs w:val="24"/>
          <w:lang w:val="en-US"/>
        </w:rPr>
        <w:t>ları –</w:t>
      </w:r>
      <w:r w:rsidRPr="000779D5">
        <w:rPr>
          <w:rFonts w:ascii="Times New Roman" w:eastAsiaTheme="minorHAnsi" w:hAnsi="Times New Roman"/>
          <w:sz w:val="24"/>
          <w:szCs w:val="24"/>
          <w:lang w:val="en-US"/>
        </w:rPr>
        <w:t xml:space="preserve"> limfositlərdən inkişaf edən bəd</w:t>
      </w:r>
      <w:r w:rsidR="000779D5" w:rsidRPr="000779D5">
        <w:rPr>
          <w:rFonts w:ascii="Times New Roman" w:eastAsiaTheme="minorHAnsi" w:hAnsi="Times New Roman"/>
          <w:sz w:val="24"/>
          <w:szCs w:val="24"/>
          <w:lang w:val="en-US"/>
        </w:rPr>
        <w:softHyphen/>
      </w:r>
      <w:r w:rsidRPr="000779D5">
        <w:rPr>
          <w:rFonts w:ascii="Times New Roman" w:eastAsiaTheme="minorHAnsi" w:hAnsi="Times New Roman"/>
          <w:sz w:val="24"/>
          <w:szCs w:val="24"/>
          <w:lang w:val="en-US"/>
        </w:rPr>
        <w:t>xassəli törəmələr qrupu; onlar gedişat xüsusiyyətlərinə və terapiyaya reaksiyalarına görə bir-birindən əhəmiyyətli dərə</w:t>
      </w:r>
      <w:r w:rsidR="000779D5">
        <w:rPr>
          <w:rFonts w:ascii="Times New Roman" w:eastAsiaTheme="minorHAnsi" w:hAnsi="Times New Roman"/>
          <w:sz w:val="24"/>
          <w:szCs w:val="24"/>
          <w:lang w:val="en-US"/>
        </w:rPr>
        <w:softHyphen/>
      </w:r>
      <w:r w:rsidRPr="000779D5">
        <w:rPr>
          <w:rFonts w:ascii="Times New Roman" w:eastAsiaTheme="minorHAnsi" w:hAnsi="Times New Roman"/>
          <w:sz w:val="24"/>
          <w:szCs w:val="24"/>
          <w:lang w:val="en-US"/>
        </w:rPr>
        <w:t>cədə fərqlənir.</w:t>
      </w:r>
    </w:p>
    <w:p w:rsidR="0039336D" w:rsidRPr="000779D5" w:rsidRDefault="0039336D" w:rsidP="0054014A">
      <w:pPr>
        <w:pStyle w:val="a8"/>
        <w:numPr>
          <w:ilvl w:val="0"/>
          <w:numId w:val="261"/>
        </w:numPr>
        <w:tabs>
          <w:tab w:val="left" w:pos="142"/>
        </w:tabs>
        <w:spacing w:before="0" w:line="252" w:lineRule="auto"/>
        <w:ind w:left="567" w:hanging="283"/>
        <w:jc w:val="both"/>
        <w:rPr>
          <w:rFonts w:ascii="Times New Roman" w:eastAsiaTheme="minorHAnsi" w:hAnsi="Times New Roman"/>
          <w:sz w:val="24"/>
          <w:szCs w:val="24"/>
          <w:lang w:val="en-US"/>
        </w:rPr>
      </w:pPr>
      <w:r w:rsidRPr="000779D5">
        <w:rPr>
          <w:rFonts w:ascii="Times New Roman" w:eastAsiaTheme="minorHAnsi" w:hAnsi="Times New Roman"/>
          <w:sz w:val="24"/>
          <w:szCs w:val="24"/>
          <w:lang w:val="en-US"/>
        </w:rPr>
        <w:t>Xəstəlik ən çox yayılmış mərhələlərdə aşkar edilir.</w:t>
      </w:r>
    </w:p>
    <w:p w:rsidR="0039336D" w:rsidRPr="000779D5" w:rsidRDefault="0039336D" w:rsidP="0054014A">
      <w:pPr>
        <w:pStyle w:val="a8"/>
        <w:numPr>
          <w:ilvl w:val="0"/>
          <w:numId w:val="261"/>
        </w:numPr>
        <w:tabs>
          <w:tab w:val="left" w:pos="142"/>
        </w:tabs>
        <w:spacing w:before="0" w:line="252" w:lineRule="auto"/>
        <w:ind w:left="567" w:hanging="283"/>
        <w:jc w:val="both"/>
        <w:rPr>
          <w:rFonts w:ascii="Times New Roman" w:eastAsiaTheme="minorHAnsi" w:hAnsi="Times New Roman"/>
          <w:sz w:val="24"/>
          <w:szCs w:val="24"/>
          <w:lang w:val="en-US"/>
        </w:rPr>
      </w:pPr>
      <w:r w:rsidRPr="000779D5">
        <w:rPr>
          <w:rFonts w:ascii="Times New Roman" w:eastAsiaTheme="minorHAnsi" w:hAnsi="Times New Roman"/>
          <w:sz w:val="24"/>
          <w:szCs w:val="24"/>
          <w:lang w:val="en-US"/>
        </w:rPr>
        <w:t>Diaqnozun qoyulması və müalicə taktikasının müəyyən edil</w:t>
      </w:r>
      <w:r w:rsidR="000779D5">
        <w:rPr>
          <w:rFonts w:ascii="Times New Roman" w:eastAsiaTheme="minorHAnsi" w:hAnsi="Times New Roman"/>
          <w:sz w:val="24"/>
          <w:szCs w:val="24"/>
          <w:lang w:val="en-US"/>
        </w:rPr>
        <w:softHyphen/>
      </w:r>
      <w:r w:rsidRPr="000779D5">
        <w:rPr>
          <w:rFonts w:ascii="Times New Roman" w:eastAsiaTheme="minorHAnsi" w:hAnsi="Times New Roman"/>
          <w:sz w:val="24"/>
          <w:szCs w:val="24"/>
          <w:lang w:val="en-US"/>
        </w:rPr>
        <w:t>məsi üçün molekulyar və genetik müayinə tələb olunur.</w:t>
      </w:r>
    </w:p>
    <w:p w:rsidR="0039336D" w:rsidRPr="000779D5" w:rsidRDefault="0039336D" w:rsidP="0054014A">
      <w:pPr>
        <w:pStyle w:val="a8"/>
        <w:numPr>
          <w:ilvl w:val="0"/>
          <w:numId w:val="261"/>
        </w:numPr>
        <w:tabs>
          <w:tab w:val="left" w:pos="142"/>
        </w:tabs>
        <w:spacing w:before="0" w:line="252" w:lineRule="auto"/>
        <w:ind w:left="567" w:hanging="283"/>
        <w:jc w:val="both"/>
        <w:rPr>
          <w:rFonts w:ascii="Times New Roman" w:eastAsiaTheme="minorHAnsi" w:hAnsi="Times New Roman"/>
          <w:sz w:val="24"/>
          <w:szCs w:val="24"/>
          <w:lang w:val="en-US"/>
        </w:rPr>
      </w:pPr>
      <w:r w:rsidRPr="000779D5">
        <w:rPr>
          <w:rFonts w:ascii="Times New Roman" w:eastAsiaTheme="minorHAnsi" w:hAnsi="Times New Roman"/>
          <w:sz w:val="24"/>
          <w:szCs w:val="24"/>
          <w:lang w:val="en-US"/>
        </w:rPr>
        <w:t>Məhdud, ləng gedişli xəstəliyi şüa terapiyası ilə müalicə etmək mümkündür.</w:t>
      </w:r>
    </w:p>
    <w:p w:rsidR="0039336D" w:rsidRPr="000779D5" w:rsidRDefault="0039336D" w:rsidP="0054014A">
      <w:pPr>
        <w:pStyle w:val="a8"/>
        <w:numPr>
          <w:ilvl w:val="0"/>
          <w:numId w:val="261"/>
        </w:numPr>
        <w:tabs>
          <w:tab w:val="left" w:pos="142"/>
        </w:tabs>
        <w:spacing w:before="0" w:line="252" w:lineRule="auto"/>
        <w:ind w:left="567" w:hanging="283"/>
        <w:jc w:val="both"/>
        <w:rPr>
          <w:rFonts w:ascii="Times New Roman" w:eastAsiaTheme="minorHAnsi" w:hAnsi="Times New Roman"/>
          <w:b/>
          <w:sz w:val="24"/>
          <w:szCs w:val="24"/>
          <w:lang w:val="en-US"/>
        </w:rPr>
      </w:pPr>
      <w:r w:rsidRPr="000779D5">
        <w:rPr>
          <w:rFonts w:ascii="Times New Roman" w:eastAsiaTheme="minorHAnsi" w:hAnsi="Times New Roman"/>
          <w:sz w:val="24"/>
          <w:szCs w:val="24"/>
          <w:lang w:val="en-US"/>
        </w:rPr>
        <w:t>Xəstəliyin daha sonrakı mərhələlərində (ləng gedişli və ya aqressiv) müalicə qeyri-Hockin limfomasının növündən və mər</w:t>
      </w:r>
      <w:r w:rsidR="000779D5">
        <w:rPr>
          <w:rFonts w:ascii="Times New Roman" w:eastAsiaTheme="minorHAnsi" w:hAnsi="Times New Roman"/>
          <w:sz w:val="24"/>
          <w:szCs w:val="24"/>
          <w:lang w:val="en-US"/>
        </w:rPr>
        <w:softHyphen/>
      </w:r>
      <w:r w:rsidRPr="000779D5">
        <w:rPr>
          <w:rFonts w:ascii="Times New Roman" w:eastAsiaTheme="minorHAnsi" w:hAnsi="Times New Roman"/>
          <w:sz w:val="24"/>
          <w:szCs w:val="24"/>
          <w:lang w:val="en-US"/>
        </w:rPr>
        <w:t xml:space="preserve">hələsindən asılı olaraq, immunoterapiya, </w:t>
      </w:r>
      <w:r w:rsidR="00E367DF">
        <w:rPr>
          <w:rFonts w:ascii="Times New Roman" w:eastAsiaTheme="minorHAnsi" w:hAnsi="Times New Roman"/>
          <w:sz w:val="24"/>
          <w:szCs w:val="24"/>
          <w:lang w:val="en-US"/>
        </w:rPr>
        <w:t>kimyaterapiya</w:t>
      </w:r>
      <w:r w:rsidRPr="000779D5">
        <w:rPr>
          <w:rFonts w:ascii="Times New Roman" w:eastAsiaTheme="minorHAnsi" w:hAnsi="Times New Roman"/>
          <w:sz w:val="24"/>
          <w:szCs w:val="24"/>
          <w:lang w:val="en-US"/>
        </w:rPr>
        <w:t>, hemopoetik kök hüceyrələrinin transplantasiyası və ya onların kombinasiyası ilə aparılır.</w:t>
      </w:r>
    </w:p>
    <w:p w:rsidR="0039336D" w:rsidRPr="004E0FB5" w:rsidRDefault="0039336D" w:rsidP="000779D5">
      <w:pPr>
        <w:tabs>
          <w:tab w:val="left" w:pos="142"/>
        </w:tabs>
        <w:spacing w:after="0" w:line="245"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b/>
          <w:sz w:val="24"/>
          <w:szCs w:val="24"/>
          <w:lang w:val="en-US"/>
        </w:rPr>
        <w:t xml:space="preserve">BERKİTT LİMFOMASI </w:t>
      </w:r>
      <w:r w:rsidRPr="004E0FB5">
        <w:rPr>
          <w:rFonts w:ascii="Times New Roman" w:eastAsiaTheme="minorHAnsi" w:hAnsi="Times New Roman"/>
          <w:sz w:val="24"/>
          <w:szCs w:val="24"/>
          <w:lang w:val="en-US"/>
        </w:rPr>
        <w:t>uşaqlarda və böyüklərdə rast gəlinən aqressiv B-hüceyrəli qeyri-Hockin limfomasıdır. Endemik (Afrika), sporadik (qeyri-Afrika) və immunçatışmazlığı ilə əlaqəli formalar fərqləndirilir.</w:t>
      </w:r>
    </w:p>
    <w:p w:rsidR="0039336D" w:rsidRPr="004E0FB5" w:rsidRDefault="0039336D" w:rsidP="000779D5">
      <w:pPr>
        <w:tabs>
          <w:tab w:val="left" w:pos="142"/>
        </w:tabs>
        <w:spacing w:after="0" w:line="245"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en-US"/>
        </w:rPr>
        <w:t>Klassik Berkitt limfoması Mərkəzi Afrika üçün endemik hesab olunur və ABŞ-də uşaqlarda rast gəlinən limfomaların 30%-ni təşkil edir. Endemik forma, bir qayda olaraq, alt çənə və üz sümüklərinin böyüməsi ilə özünü göstərir.</w:t>
      </w:r>
    </w:p>
    <w:p w:rsidR="0039336D" w:rsidRPr="004E0FB5" w:rsidRDefault="0039336D" w:rsidP="000779D5">
      <w:pPr>
        <w:tabs>
          <w:tab w:val="left" w:pos="142"/>
        </w:tabs>
        <w:spacing w:after="0" w:line="245"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en-US"/>
        </w:rPr>
        <w:t xml:space="preserve">Sporadik (qeyri-Afrika) Berkitt limfomasında peritondaxili limfa düyünləri əks olunur, çox vaxt ileoçekal qapaq və ya </w:t>
      </w:r>
      <w:r w:rsidRPr="004E0FB5">
        <w:rPr>
          <w:rFonts w:ascii="Times New Roman" w:eastAsiaTheme="minorHAnsi" w:hAnsi="Times New Roman"/>
          <w:sz w:val="24"/>
          <w:szCs w:val="24"/>
          <w:lang w:val="az-Latn-AZ"/>
        </w:rPr>
        <w:t>çöz (</w:t>
      </w:r>
      <w:r w:rsidRPr="004E0FB5">
        <w:rPr>
          <w:rFonts w:ascii="Times New Roman" w:eastAsiaTheme="minorHAnsi" w:hAnsi="Times New Roman"/>
          <w:sz w:val="24"/>
          <w:szCs w:val="24"/>
          <w:lang w:val="en-US"/>
        </w:rPr>
        <w:t>mü</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sariqə</w:t>
      </w:r>
      <w:r w:rsidRPr="004E0FB5">
        <w:rPr>
          <w:rFonts w:ascii="Times New Roman" w:eastAsiaTheme="minorHAnsi" w:hAnsi="Times New Roman"/>
          <w:sz w:val="24"/>
          <w:szCs w:val="24"/>
          <w:lang w:val="az-Latn-AZ"/>
        </w:rPr>
        <w:t>)</w:t>
      </w:r>
      <w:r w:rsidRPr="004E0FB5">
        <w:rPr>
          <w:rFonts w:ascii="Times New Roman" w:eastAsiaTheme="minorHAnsi" w:hAnsi="Times New Roman"/>
          <w:sz w:val="24"/>
          <w:szCs w:val="24"/>
          <w:lang w:val="en-US"/>
        </w:rPr>
        <w:t xml:space="preserve"> nahiyəsində yaranır. Şiş bağırsaq keçməzliyi yarada bilər. Həmçinin beyin və ya digər parenximatoz orqanlar kimi ekst</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ranodal sahələr də zədələnə bilər. Böyüklərdə xəstəlik geniş və gene</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ralizə olunmuş xarakter daşıya, çox vaxt qaraciyər, dalaq və sümük iliyinin massiv zədələnməsi ilə müşayiət oluna bilər. Limfoma diaqnozu qoyularkən və ya residiv zamanı mərkəzi sinir sisteminin (MSS) zədələnməsi artıq mövcud olur.</w:t>
      </w:r>
    </w:p>
    <w:p w:rsidR="0039336D" w:rsidRPr="004E0FB5" w:rsidRDefault="0039336D" w:rsidP="000779D5">
      <w:pPr>
        <w:tabs>
          <w:tab w:val="left" w:pos="142"/>
        </w:tabs>
        <w:spacing w:after="0" w:line="245" w:lineRule="auto"/>
        <w:ind w:firstLine="567"/>
        <w:jc w:val="both"/>
        <w:rPr>
          <w:rFonts w:ascii="Times New Roman" w:eastAsiaTheme="minorHAnsi" w:hAnsi="Times New Roman"/>
          <w:b/>
          <w:sz w:val="24"/>
          <w:szCs w:val="24"/>
          <w:lang w:val="en-US"/>
        </w:rPr>
      </w:pPr>
      <w:r w:rsidRPr="004E0FB5">
        <w:rPr>
          <w:rFonts w:ascii="Times New Roman" w:eastAsiaTheme="minorHAnsi" w:hAnsi="Times New Roman"/>
          <w:b/>
          <w:sz w:val="24"/>
          <w:szCs w:val="24"/>
          <w:lang w:val="en-US"/>
        </w:rPr>
        <w:t>HİV ilə əlaqəli Berkitt limfoması</w:t>
      </w:r>
    </w:p>
    <w:p w:rsidR="0039336D" w:rsidRPr="004E0FB5" w:rsidRDefault="0039336D" w:rsidP="000779D5">
      <w:pPr>
        <w:tabs>
          <w:tab w:val="left" w:pos="142"/>
        </w:tabs>
        <w:spacing w:after="0" w:line="245"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en-US"/>
        </w:rPr>
        <w:t>Berkitt limfoması insanda ən sürətlə böyüyən şişidir; pato</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mor</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fologiya müayinəsində yüksək proliferativ aktivlik, B-hücey</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 xml:space="preserve">rələrin monoklonal proliferasiyası, ulduzlu səma </w:t>
      </w:r>
      <w:r w:rsidRPr="004E0FB5">
        <w:rPr>
          <w:rFonts w:ascii="Times New Roman" w:eastAsiaTheme="minorHAnsi" w:hAnsi="Times New Roman"/>
          <w:sz w:val="24"/>
          <w:szCs w:val="24"/>
          <w:lang w:val="az-Latn-AZ"/>
        </w:rPr>
        <w:t>görüntüsü</w:t>
      </w:r>
      <w:r w:rsidRPr="004E0FB5">
        <w:rPr>
          <w:rFonts w:ascii="Times New Roman" w:eastAsiaTheme="minorHAnsi" w:hAnsi="Times New Roman"/>
          <w:sz w:val="24"/>
          <w:szCs w:val="24"/>
          <w:lang w:val="en-US"/>
        </w:rPr>
        <w:t>, apop</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totik maliqnizasiya olunmuş limfositləri udan xoşxassəli makro</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faqlar müəyyən edilir.</w:t>
      </w:r>
    </w:p>
    <w:p w:rsidR="0039336D" w:rsidRPr="004E0FB5" w:rsidRDefault="0039336D" w:rsidP="000779D5">
      <w:pPr>
        <w:tabs>
          <w:tab w:val="left" w:pos="142"/>
        </w:tabs>
        <w:spacing w:after="0" w:line="245"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en-US"/>
        </w:rPr>
        <w:t>FDQ-PET-də (ftordezoksiqlükoza-pozitron emissi</w:t>
      </w:r>
      <w:r w:rsidRPr="004E0FB5">
        <w:rPr>
          <w:rFonts w:ascii="Times New Roman" w:eastAsiaTheme="minorHAnsi" w:hAnsi="Times New Roman"/>
          <w:sz w:val="24"/>
          <w:szCs w:val="24"/>
          <w:lang w:val="az-Latn-AZ"/>
        </w:rPr>
        <w:t>on</w:t>
      </w:r>
      <w:r w:rsidRPr="004E0FB5">
        <w:rPr>
          <w:rFonts w:ascii="Times New Roman" w:eastAsiaTheme="minorHAnsi" w:hAnsi="Times New Roman"/>
          <w:sz w:val="24"/>
          <w:szCs w:val="24"/>
          <w:lang w:val="en-US"/>
        </w:rPr>
        <w:t xml:space="preserve"> tomo</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qra</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fiya) şişlər yüksək metabolik aktivliklə özünü göstərir. 8-ci xro</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 xml:space="preserve">mosomda MYCN geninin və 14-cü xromosomda </w:t>
      </w:r>
      <w:r w:rsidR="000779D5">
        <w:rPr>
          <w:rFonts w:ascii="Times New Roman" w:eastAsiaTheme="minorHAnsi" w:hAnsi="Times New Roman"/>
          <w:sz w:val="24"/>
          <w:szCs w:val="24"/>
          <w:lang w:val="en-US"/>
        </w:rPr>
        <w:t>immune</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qlo</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bulinin ağır zəncirinin translokasiyası xarakterikdir. Xəstəliyin ende</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mik forması Epşteyn-Barr virusu ilə sıx əlaqəlidir, lakin bu viru</w:t>
      </w:r>
      <w:r w:rsidR="000779D5">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sun etiologiyada rolu hələ də sübut edilməyib.</w:t>
      </w:r>
    </w:p>
    <w:p w:rsidR="0039336D" w:rsidRPr="004E0FB5" w:rsidRDefault="0039336D" w:rsidP="000779D5">
      <w:pPr>
        <w:tabs>
          <w:tab w:val="left" w:pos="142"/>
        </w:tabs>
        <w:spacing w:after="0" w:line="245"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en-US"/>
        </w:rPr>
        <w:t>Berkitt limfoması tez-tez HİV/QİÇS olan xəstələrdə yaranır və QİÇS-indikator xəstəliyi hesab olunur.</w:t>
      </w:r>
    </w:p>
    <w:p w:rsidR="0039336D" w:rsidRPr="004E0FB5" w:rsidRDefault="0039336D" w:rsidP="000779D5">
      <w:pPr>
        <w:tabs>
          <w:tab w:val="left" w:pos="142"/>
        </w:tabs>
        <w:spacing w:after="0" w:line="245" w:lineRule="auto"/>
        <w:ind w:firstLine="567"/>
        <w:jc w:val="both"/>
        <w:rPr>
          <w:rFonts w:ascii="Times New Roman" w:eastAsiaTheme="minorHAnsi" w:hAnsi="Times New Roman"/>
          <w:b/>
          <w:sz w:val="24"/>
          <w:szCs w:val="24"/>
          <w:lang w:val="en-US"/>
        </w:rPr>
      </w:pPr>
      <w:r w:rsidRPr="004E0FB5">
        <w:rPr>
          <w:rFonts w:ascii="Times New Roman" w:eastAsiaTheme="minorHAnsi" w:hAnsi="Times New Roman"/>
          <w:b/>
          <w:sz w:val="24"/>
          <w:szCs w:val="24"/>
          <w:lang w:val="en-US"/>
        </w:rPr>
        <w:t>Berkitt limfomasının diaqnostikası</w:t>
      </w:r>
    </w:p>
    <w:p w:rsidR="0039336D" w:rsidRPr="000779D5" w:rsidRDefault="0039336D" w:rsidP="0054014A">
      <w:pPr>
        <w:pStyle w:val="a8"/>
        <w:numPr>
          <w:ilvl w:val="0"/>
          <w:numId w:val="262"/>
        </w:numPr>
        <w:tabs>
          <w:tab w:val="left" w:pos="142"/>
        </w:tabs>
        <w:spacing w:before="0" w:line="245" w:lineRule="auto"/>
        <w:ind w:left="567" w:hanging="283"/>
        <w:jc w:val="both"/>
        <w:rPr>
          <w:rFonts w:ascii="Times New Roman" w:eastAsiaTheme="minorHAnsi" w:hAnsi="Times New Roman"/>
          <w:sz w:val="24"/>
          <w:szCs w:val="24"/>
          <w:lang w:val="en-US"/>
        </w:rPr>
      </w:pPr>
      <w:r w:rsidRPr="000779D5">
        <w:rPr>
          <w:rFonts w:ascii="Times New Roman" w:eastAsiaTheme="minorHAnsi" w:hAnsi="Times New Roman"/>
          <w:sz w:val="24"/>
          <w:szCs w:val="24"/>
          <w:lang w:val="en-US"/>
        </w:rPr>
        <w:t>Limfa düyünlərinin və ya sümük iliyinin biopsiyası</w:t>
      </w:r>
    </w:p>
    <w:p w:rsidR="0039336D" w:rsidRPr="000779D5" w:rsidRDefault="0039336D" w:rsidP="0054014A">
      <w:pPr>
        <w:pStyle w:val="a8"/>
        <w:numPr>
          <w:ilvl w:val="0"/>
          <w:numId w:val="262"/>
        </w:numPr>
        <w:tabs>
          <w:tab w:val="left" w:pos="142"/>
        </w:tabs>
        <w:spacing w:before="0" w:line="245" w:lineRule="auto"/>
        <w:ind w:left="567" w:hanging="283"/>
        <w:jc w:val="both"/>
        <w:rPr>
          <w:rFonts w:ascii="Times New Roman" w:eastAsiaTheme="minorHAnsi" w:hAnsi="Times New Roman"/>
          <w:sz w:val="24"/>
          <w:szCs w:val="24"/>
          <w:lang w:val="en-US"/>
        </w:rPr>
      </w:pPr>
      <w:r w:rsidRPr="000779D5">
        <w:rPr>
          <w:rFonts w:ascii="Times New Roman" w:eastAsiaTheme="minorHAnsi" w:hAnsi="Times New Roman"/>
          <w:sz w:val="24"/>
          <w:szCs w:val="24"/>
          <w:lang w:val="en-US"/>
        </w:rPr>
        <w:t>Laparoskopiya (nadir hallarda)</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b/>
          <w:sz w:val="24"/>
          <w:szCs w:val="24"/>
          <w:lang w:val="en-US"/>
        </w:rPr>
        <w:t xml:space="preserve">Histoloji diaqnoz </w:t>
      </w:r>
      <w:r w:rsidRPr="004E0FB5">
        <w:rPr>
          <w:rFonts w:ascii="Times New Roman" w:eastAsiaTheme="minorHAnsi" w:hAnsi="Times New Roman"/>
          <w:sz w:val="24"/>
          <w:szCs w:val="24"/>
          <w:lang w:val="en-US"/>
        </w:rPr>
        <w:t>limfa düyününün və ya digər şiş ocağının, məsələn sümük iliyinin biopsiyasının nəticələrinə əsaslanır. Nadir hallarda həm diaqnostika, həm də müalicə üçün laparoskopiya aparılmasına ehtiyac olur.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en-US"/>
        </w:rPr>
        <w:t>Mərhələnin müəyyən edilməsi sürətləndirilməlidir, çünki şiş sürətlə böyüyür. Mərhələnin müəyyən edilməsi ftorde</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zo</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ksiq</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lü</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koza (FDQ)-pozitron-emission tomoqrafiya (PET)/KT ilə şişin gö</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rüntülənməsi daxildir; əgər bu mümkün olmursa, əvəzinə döş qə</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 xml:space="preserve">fəsi, </w:t>
      </w:r>
      <w:r w:rsidR="000B4FE2">
        <w:rPr>
          <w:rFonts w:ascii="Times New Roman" w:eastAsiaTheme="minorHAnsi" w:hAnsi="Times New Roman"/>
          <w:sz w:val="24"/>
          <w:szCs w:val="24"/>
          <w:lang w:val="en-US"/>
        </w:rPr>
        <w:t>qarın boşluğu</w:t>
      </w:r>
      <w:r w:rsidRPr="004E0FB5">
        <w:rPr>
          <w:rFonts w:ascii="Times New Roman" w:eastAsiaTheme="minorHAnsi" w:hAnsi="Times New Roman"/>
          <w:sz w:val="24"/>
          <w:szCs w:val="24"/>
          <w:lang w:val="en-US"/>
        </w:rPr>
        <w:t xml:space="preserve"> və çanağın KT müayinəsi aparıla bilər. Xəs</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tələrə həmçinin sümük iliyinin biopsiyası, onurğa beyni ma</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y</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e</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si</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nin sitologiyası və laktatdehidrogenazanın (LDH) təyini ilə labo</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rator müayinələr aparılmalıdır.</w:t>
      </w:r>
    </w:p>
    <w:p w:rsidR="00373D58" w:rsidRDefault="00373D58" w:rsidP="003D0248">
      <w:pPr>
        <w:tabs>
          <w:tab w:val="left" w:pos="142"/>
        </w:tabs>
        <w:spacing w:after="0" w:line="252" w:lineRule="auto"/>
        <w:ind w:firstLine="567"/>
        <w:jc w:val="both"/>
        <w:rPr>
          <w:rFonts w:ascii="Times New Roman" w:eastAsiaTheme="minorHAnsi" w:hAnsi="Times New Roman"/>
          <w:b/>
          <w:sz w:val="24"/>
          <w:szCs w:val="24"/>
          <w:lang w:val="en-US"/>
        </w:rPr>
      </w:pPr>
    </w:p>
    <w:p w:rsidR="00373D58" w:rsidRDefault="00373D58" w:rsidP="003D0248">
      <w:pPr>
        <w:tabs>
          <w:tab w:val="left" w:pos="142"/>
        </w:tabs>
        <w:spacing w:after="0" w:line="252" w:lineRule="auto"/>
        <w:ind w:firstLine="567"/>
        <w:jc w:val="both"/>
        <w:rPr>
          <w:rFonts w:ascii="Times New Roman" w:eastAsiaTheme="minorHAnsi" w:hAnsi="Times New Roman"/>
          <w:b/>
          <w:sz w:val="24"/>
          <w:szCs w:val="24"/>
          <w:lang w:val="en-US"/>
        </w:rPr>
      </w:pPr>
    </w:p>
    <w:p w:rsidR="0039336D" w:rsidRPr="004E0FB5" w:rsidRDefault="0039336D" w:rsidP="003D0248">
      <w:pPr>
        <w:tabs>
          <w:tab w:val="left" w:pos="142"/>
        </w:tabs>
        <w:spacing w:after="0" w:line="252" w:lineRule="auto"/>
        <w:ind w:firstLine="567"/>
        <w:jc w:val="both"/>
        <w:rPr>
          <w:rFonts w:ascii="Times New Roman" w:eastAsiaTheme="minorHAnsi" w:hAnsi="Times New Roman"/>
          <w:b/>
          <w:sz w:val="24"/>
          <w:szCs w:val="24"/>
          <w:lang w:val="en-US"/>
        </w:rPr>
      </w:pPr>
      <w:r w:rsidRPr="004E0FB5">
        <w:rPr>
          <w:rFonts w:ascii="Times New Roman" w:eastAsiaTheme="minorHAnsi" w:hAnsi="Times New Roman"/>
          <w:b/>
          <w:sz w:val="24"/>
          <w:szCs w:val="24"/>
          <w:lang w:val="en-US"/>
        </w:rPr>
        <w:t>Berkitt limfomasının müalicəsi</w:t>
      </w:r>
    </w:p>
    <w:p w:rsidR="0039336D" w:rsidRPr="004E0FB5" w:rsidRDefault="0039336D" w:rsidP="003D0248">
      <w:pPr>
        <w:tabs>
          <w:tab w:val="left" w:pos="142"/>
        </w:tabs>
        <w:spacing w:after="0" w:line="252" w:lineRule="auto"/>
        <w:ind w:firstLine="567"/>
        <w:jc w:val="both"/>
        <w:rPr>
          <w:rFonts w:ascii="Times New Roman" w:eastAsiaTheme="minorHAnsi" w:hAnsi="Times New Roman"/>
          <w:b/>
          <w:sz w:val="24"/>
          <w:szCs w:val="24"/>
          <w:lang w:val="en-US"/>
        </w:rPr>
      </w:pPr>
      <w:r w:rsidRPr="004E0FB5">
        <w:rPr>
          <w:rFonts w:ascii="Times New Roman" w:eastAsiaTheme="minorHAnsi" w:hAnsi="Times New Roman"/>
          <w:b/>
          <w:sz w:val="24"/>
          <w:szCs w:val="24"/>
          <w:lang w:val="en-US"/>
        </w:rPr>
        <w:t xml:space="preserve">İntensiv </w:t>
      </w:r>
      <w:r w:rsidR="00E367DF">
        <w:rPr>
          <w:rFonts w:ascii="Times New Roman" w:eastAsiaTheme="minorHAnsi" w:hAnsi="Times New Roman"/>
          <w:b/>
          <w:sz w:val="24"/>
          <w:szCs w:val="24"/>
          <w:lang w:val="en-US"/>
        </w:rPr>
        <w:t>kimyaterapiya</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en-US"/>
        </w:rPr>
        <w:t>Bu şişlərin sürətli böyüməsi ilə əlaqədar olaraq müalicə müm</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kün qədər qısa müddətdə başlanmalıdır. Siklofosfamid, vin</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kris</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tin, doksorubisin, metotreksat, sifosfamid, etopozid və sita</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ra</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 xml:space="preserve">bin (CODOX-M/IVAC) + rituksimab daxil olan intensiv alternativ rejimin tətbiqi uşaqların və 60 yaşdan </w:t>
      </w:r>
      <w:r w:rsidR="00FB7CF7" w:rsidRPr="004E0FB5">
        <w:rPr>
          <w:rFonts w:ascii="Times New Roman" w:eastAsiaTheme="minorHAnsi" w:hAnsi="Times New Roman"/>
          <w:sz w:val="24"/>
          <w:szCs w:val="24"/>
          <w:lang w:val="en-US"/>
        </w:rPr>
        <w:t>aşağı olan xəstələrin</w:t>
      </w:r>
      <w:r w:rsidRPr="004E0FB5">
        <w:rPr>
          <w:rFonts w:ascii="Times New Roman" w:eastAsiaTheme="minorHAnsi" w:hAnsi="Times New Roman"/>
          <w:sz w:val="24"/>
          <w:szCs w:val="24"/>
          <w:lang w:val="en-US"/>
        </w:rPr>
        <w:t xml:space="preserve"> </w:t>
      </w:r>
      <w:r w:rsidR="002A4C46">
        <w:rPr>
          <w:rFonts w:ascii="Times New Roman" w:eastAsiaTheme="minorHAnsi" w:hAnsi="Times New Roman"/>
          <w:sz w:val="24"/>
          <w:szCs w:val="24"/>
          <w:lang w:val="en-US"/>
        </w:rPr>
        <w:t>10</w:t>
      </w:r>
      <w:r w:rsidRPr="004E0FB5">
        <w:rPr>
          <w:rFonts w:ascii="Times New Roman" w:eastAsiaTheme="minorHAnsi" w:hAnsi="Times New Roman"/>
          <w:sz w:val="24"/>
          <w:szCs w:val="24"/>
          <w:lang w:val="en-US"/>
        </w:rPr>
        <w:t>0%-ni sa</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ğaltmağa imkan verir.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en-US"/>
        </w:rPr>
        <w:t>60 yaşdan yuxarı xəstələr üçün rituksimab + etopozid, pred</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nizo</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lon, vinkristin və doksorubisin kimi digər müalicə rejimləri də uğur</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la tətbiq edilə bilər. MSS-də metastazı olmayan xəstələr üçün MSS zədələnməsinin profilaktikası (məsələ</w:t>
      </w:r>
      <w:r w:rsidR="00111A7A" w:rsidRPr="004E0FB5">
        <w:rPr>
          <w:rFonts w:ascii="Times New Roman" w:eastAsiaTheme="minorHAnsi" w:hAnsi="Times New Roman"/>
          <w:sz w:val="24"/>
          <w:szCs w:val="24"/>
          <w:lang w:val="en-US"/>
        </w:rPr>
        <w:t xml:space="preserve">n, sistemli </w:t>
      </w:r>
      <w:r w:rsidRPr="004E0FB5">
        <w:rPr>
          <w:rFonts w:ascii="Times New Roman" w:eastAsiaTheme="minorHAnsi" w:hAnsi="Times New Roman"/>
          <w:sz w:val="24"/>
          <w:szCs w:val="24"/>
          <w:lang w:val="en-US"/>
        </w:rPr>
        <w:t>və ya</w:t>
      </w:r>
      <w:r w:rsidR="00111A7A" w:rsidRPr="004E0FB5">
        <w:rPr>
          <w:rFonts w:ascii="Times New Roman" w:eastAsiaTheme="minorHAnsi" w:hAnsi="Times New Roman"/>
          <w:sz w:val="24"/>
          <w:szCs w:val="24"/>
          <w:lang w:val="en-US"/>
        </w:rPr>
        <w:t xml:space="preserve"> intratekal metotreksat </w:t>
      </w:r>
      <w:r w:rsidRPr="004E0FB5">
        <w:rPr>
          <w:rFonts w:ascii="Times New Roman" w:eastAsiaTheme="minorHAnsi" w:hAnsi="Times New Roman"/>
          <w:sz w:val="24"/>
          <w:szCs w:val="24"/>
          <w:lang w:val="en-US"/>
        </w:rPr>
        <w:t>və ya sitarabin ilə) tələb olunur.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en-US"/>
        </w:rPr>
        <w:t xml:space="preserve">Müalicə zamanı tez-tez şiş lizisi sindromu yaranır və xəstələr tez-tez rasburikaza ilə birlikdə venadaxili hidratasiya, allopurinol, sidik qələviləşdirilməsi (hiperfosfatemiya olmadıqda) </w:t>
      </w:r>
      <w:r w:rsidRPr="004E0FB5">
        <w:rPr>
          <w:rFonts w:ascii="Times New Roman" w:eastAsiaTheme="minorHAnsi" w:hAnsi="Times New Roman"/>
          <w:sz w:val="24"/>
          <w:szCs w:val="24"/>
          <w:lang w:val="az-Latn-AZ"/>
        </w:rPr>
        <w:t xml:space="preserve">müalicəsi </w:t>
      </w:r>
      <w:r w:rsidRPr="004E0FB5">
        <w:rPr>
          <w:rFonts w:ascii="Times New Roman" w:eastAsiaTheme="minorHAnsi" w:hAnsi="Times New Roman"/>
          <w:sz w:val="24"/>
          <w:szCs w:val="24"/>
          <w:lang w:val="en-US"/>
        </w:rPr>
        <w:t>almalı, elektrolit tərkibinə (kalium, fosfor və kalsium) xüsusi diq</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qətlə nəzarət edilməlidir. Rasburikaza Q6FD çatışmazlığı olan xəs</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tələrə əks-göstərişdir, çünki bu xəstələrdə o, hemolitik anemiya ya</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rada bilər. Bəzi xəstələrə hiperkalemiya üçün dializ tələb oluna bilər.</w:t>
      </w:r>
    </w:p>
    <w:p w:rsidR="0039336D"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en-US"/>
        </w:rPr>
        <w:t>Dərman müalicəsinə başlamazdan əvvəl şişin çıxarılması ha</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lın</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 xml:space="preserve">da (məsələn, bağırsaq keçməzliyi səbəbindən), aqressiv </w:t>
      </w:r>
      <w:r w:rsidR="00E367DF">
        <w:rPr>
          <w:rFonts w:ascii="Times New Roman" w:eastAsiaTheme="minorHAnsi" w:hAnsi="Times New Roman"/>
          <w:sz w:val="24"/>
          <w:szCs w:val="24"/>
          <w:lang w:val="en-US"/>
        </w:rPr>
        <w:t>kimyaterapiya</w:t>
      </w:r>
      <w:r w:rsidRPr="004E0FB5">
        <w:rPr>
          <w:rFonts w:ascii="Times New Roman" w:eastAsiaTheme="minorHAnsi" w:hAnsi="Times New Roman"/>
          <w:sz w:val="24"/>
          <w:szCs w:val="24"/>
          <w:lang w:val="en-US"/>
        </w:rPr>
        <w:t>nın aparılması yenə də məcburidir, lakin daha az sikl tələb olu</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nacaq. Müalicənin sonunda xəstələrdə PET ilə təsdiqlənmiş tam metabolik cavab və ya KT ilə təsdiqlənmiş tam cavab, sümük iliyi biop</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siyasının mənfi nəticələri ilə birlikdə müəyyən edilməlidir. İnduksiya terapiyasının uğursuzluğu və ya residivi olan xəstələrin 20%-də (bir qayda olaraq ilk 12 ay ərzində) nəticə pisdir. Salvaj terapiyası və ya kliniki yanaşmaların tətbiqi imkanı nəzərdən keçirilməlidir.</w:t>
      </w:r>
    </w:p>
    <w:p w:rsidR="000B4FE2" w:rsidRDefault="000B4FE2" w:rsidP="003D0248">
      <w:pPr>
        <w:tabs>
          <w:tab w:val="left" w:pos="142"/>
        </w:tabs>
        <w:spacing w:after="0" w:line="252" w:lineRule="auto"/>
        <w:ind w:firstLine="567"/>
        <w:jc w:val="both"/>
        <w:rPr>
          <w:rFonts w:ascii="Times New Roman" w:eastAsiaTheme="minorHAnsi" w:hAnsi="Times New Roman"/>
          <w:sz w:val="24"/>
          <w:szCs w:val="24"/>
          <w:lang w:val="en-US"/>
        </w:rPr>
      </w:pPr>
    </w:p>
    <w:p w:rsidR="000B4FE2" w:rsidRDefault="000B4FE2" w:rsidP="003D0248">
      <w:pPr>
        <w:tabs>
          <w:tab w:val="left" w:pos="142"/>
        </w:tabs>
        <w:spacing w:after="0" w:line="252" w:lineRule="auto"/>
        <w:ind w:firstLine="567"/>
        <w:jc w:val="both"/>
        <w:rPr>
          <w:rFonts w:ascii="Times New Roman" w:eastAsiaTheme="minorHAnsi" w:hAnsi="Times New Roman"/>
          <w:sz w:val="24"/>
          <w:szCs w:val="24"/>
          <w:lang w:val="en-US"/>
        </w:rPr>
      </w:pPr>
    </w:p>
    <w:p w:rsidR="0039336D" w:rsidRPr="004E0FB5" w:rsidRDefault="0039336D" w:rsidP="003D0248">
      <w:pPr>
        <w:tabs>
          <w:tab w:val="left" w:pos="142"/>
        </w:tabs>
        <w:spacing w:after="0" w:line="252" w:lineRule="auto"/>
        <w:jc w:val="center"/>
        <w:rPr>
          <w:rFonts w:ascii="Times New Roman" w:eastAsiaTheme="minorHAnsi" w:hAnsi="Times New Roman"/>
          <w:b/>
          <w:sz w:val="24"/>
          <w:szCs w:val="24"/>
          <w:u w:val="single"/>
          <w:lang w:val="en-US"/>
        </w:rPr>
      </w:pPr>
      <w:r w:rsidRPr="004E0FB5">
        <w:rPr>
          <w:rFonts w:ascii="Times New Roman" w:eastAsiaTheme="minorHAnsi" w:hAnsi="Times New Roman"/>
          <w:b/>
          <w:sz w:val="24"/>
          <w:szCs w:val="24"/>
          <w:u w:val="single"/>
          <w:lang w:val="en-US"/>
        </w:rPr>
        <w:t>T-HÜCEYRƏLİ LİMFOMALAR</w:t>
      </w:r>
    </w:p>
    <w:p w:rsidR="0039336D" w:rsidRPr="004E0FB5" w:rsidRDefault="0039336D" w:rsidP="003D0248">
      <w:pPr>
        <w:tabs>
          <w:tab w:val="left" w:pos="142"/>
        </w:tabs>
        <w:spacing w:after="0" w:line="252" w:lineRule="auto"/>
        <w:ind w:firstLine="567"/>
        <w:jc w:val="both"/>
        <w:rPr>
          <w:rFonts w:ascii="Times New Roman" w:eastAsiaTheme="minorHAnsi" w:hAnsi="Times New Roman"/>
          <w:b/>
          <w:sz w:val="24"/>
          <w:szCs w:val="24"/>
          <w:u w:val="single"/>
          <w:lang w:val="en-US"/>
        </w:rPr>
      </w:pP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en-US"/>
        </w:rPr>
        <w:t>Bu onkoloji xəstəliklər həmçinin: a) göbələkşəkilli mikoz və b) Sezari sindromu adları ilə tanınır və nadir rast gəlinən</w:t>
      </w:r>
      <w:r w:rsidRPr="004E0FB5">
        <w:rPr>
          <w:rFonts w:ascii="Times New Roman" w:eastAsiaTheme="minorHAnsi" w:hAnsi="Times New Roman"/>
          <w:sz w:val="24"/>
          <w:szCs w:val="24"/>
          <w:lang w:val="az-Latn-AZ"/>
        </w:rPr>
        <w:t>,</w:t>
      </w:r>
      <w:r w:rsidRPr="004E0FB5">
        <w:rPr>
          <w:rFonts w:ascii="Times New Roman" w:eastAsiaTheme="minorHAnsi" w:hAnsi="Times New Roman"/>
          <w:sz w:val="24"/>
          <w:szCs w:val="24"/>
          <w:lang w:val="en-US"/>
        </w:rPr>
        <w:t xml:space="preserve"> T-lim</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foid hüceyrələrdən qaynaqlan</w:t>
      </w:r>
      <w:r w:rsidRPr="004E0FB5">
        <w:rPr>
          <w:rFonts w:ascii="Times New Roman" w:eastAsiaTheme="minorHAnsi" w:hAnsi="Times New Roman"/>
          <w:sz w:val="24"/>
          <w:szCs w:val="24"/>
          <w:lang w:val="az-Latn-AZ"/>
        </w:rPr>
        <w:t>an</w:t>
      </w:r>
      <w:r w:rsidRPr="004E0FB5">
        <w:rPr>
          <w:rFonts w:ascii="Times New Roman" w:eastAsiaTheme="minorHAnsi" w:hAnsi="Times New Roman"/>
          <w:sz w:val="24"/>
          <w:szCs w:val="24"/>
          <w:lang w:val="en-US"/>
        </w:rPr>
        <w:t xml:space="preserve"> qeyri-Ho</w:t>
      </w:r>
      <w:r w:rsidRPr="004E0FB5">
        <w:rPr>
          <w:rFonts w:ascii="Times New Roman" w:eastAsiaTheme="minorHAnsi" w:hAnsi="Times New Roman"/>
          <w:sz w:val="24"/>
          <w:szCs w:val="24"/>
          <w:lang w:val="az-Latn-AZ"/>
        </w:rPr>
        <w:t>c</w:t>
      </w:r>
      <w:r w:rsidRPr="004E0FB5">
        <w:rPr>
          <w:rFonts w:ascii="Times New Roman" w:eastAsiaTheme="minorHAnsi" w:hAnsi="Times New Roman"/>
          <w:sz w:val="24"/>
          <w:szCs w:val="24"/>
          <w:lang w:val="en-US"/>
        </w:rPr>
        <w:t>kin limfomaları ara</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sında yer alır, ilk növbədə dərini, bəzən isə limfa düyünlərini zədələyir.</w:t>
      </w:r>
    </w:p>
    <w:p w:rsidR="0039336D" w:rsidRPr="007F3311" w:rsidRDefault="0039336D" w:rsidP="003D0248">
      <w:pPr>
        <w:tabs>
          <w:tab w:val="left" w:pos="142"/>
        </w:tabs>
        <w:spacing w:after="0" w:line="252" w:lineRule="auto"/>
        <w:ind w:firstLine="567"/>
        <w:jc w:val="both"/>
        <w:rPr>
          <w:rFonts w:ascii="Times New Roman" w:eastAsiaTheme="minorHAnsi" w:hAnsi="Times New Roman"/>
          <w:spacing w:val="-2"/>
          <w:sz w:val="24"/>
          <w:szCs w:val="24"/>
          <w:lang w:val="az-Latn-AZ"/>
        </w:rPr>
      </w:pPr>
      <w:r w:rsidRPr="007F3311">
        <w:rPr>
          <w:rFonts w:ascii="Times New Roman" w:eastAsiaTheme="minorHAnsi" w:hAnsi="Times New Roman"/>
          <w:spacing w:val="-2"/>
          <w:sz w:val="24"/>
          <w:szCs w:val="24"/>
          <w:lang w:val="en-US"/>
        </w:rPr>
        <w:t>Onlar bütün limfoma hallarının 5%-dən azını təşkil edir. Dəri T-hüceyrə limfomaları ilkin mərhələdə nəzərə çarpmır. Xəs</w:t>
      </w:r>
      <w:r w:rsidR="000F33B8" w:rsidRPr="007F3311">
        <w:rPr>
          <w:rFonts w:ascii="Times New Roman" w:eastAsiaTheme="minorHAnsi" w:hAnsi="Times New Roman"/>
          <w:spacing w:val="-2"/>
          <w:sz w:val="24"/>
          <w:szCs w:val="24"/>
          <w:lang w:val="en-US"/>
        </w:rPr>
        <w:softHyphen/>
      </w:r>
      <w:r w:rsidRPr="007F3311">
        <w:rPr>
          <w:rFonts w:ascii="Times New Roman" w:eastAsiaTheme="minorHAnsi" w:hAnsi="Times New Roman"/>
          <w:spacing w:val="-2"/>
          <w:sz w:val="24"/>
          <w:szCs w:val="24"/>
          <w:lang w:val="en-US"/>
        </w:rPr>
        <w:t>tələrdə əvvəlcə xroniki, qaşınan səpki ola bilər</w:t>
      </w:r>
      <w:r w:rsidRPr="007F3311">
        <w:rPr>
          <w:rFonts w:ascii="Times New Roman" w:eastAsiaTheme="minorHAnsi" w:hAnsi="Times New Roman"/>
          <w:spacing w:val="-2"/>
          <w:sz w:val="24"/>
          <w:szCs w:val="24"/>
          <w:lang w:val="az-Latn-AZ"/>
        </w:rPr>
        <w:t>. Onun hətta biop</w:t>
      </w:r>
      <w:r w:rsidR="000F33B8" w:rsidRPr="007F3311">
        <w:rPr>
          <w:rFonts w:ascii="Times New Roman" w:eastAsiaTheme="minorHAnsi" w:hAnsi="Times New Roman"/>
          <w:spacing w:val="-2"/>
          <w:sz w:val="24"/>
          <w:szCs w:val="24"/>
          <w:lang w:val="az-Latn-AZ"/>
        </w:rPr>
        <w:softHyphen/>
      </w:r>
      <w:r w:rsidRPr="007F3311">
        <w:rPr>
          <w:rFonts w:ascii="Times New Roman" w:eastAsiaTheme="minorHAnsi" w:hAnsi="Times New Roman"/>
          <w:spacing w:val="-2"/>
          <w:sz w:val="24"/>
          <w:szCs w:val="24"/>
          <w:lang w:val="az-Latn-AZ"/>
        </w:rPr>
        <w:t>siya ilə belə diaqnoz qoyulması çətin olur. Belə simptom dəri T-hüceyrə limfoması diaqnozu qoyulana qədər bir neçə il davam edə bilər.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Göbələkşəkilli mikozda zədələnmələr ləkələr, piləklər və ya şiş düyünləri şəklində olur, sonuncular tez-tez xoralara çevrilir və infeksiyalaşır.</w:t>
      </w:r>
    </w:p>
    <w:p w:rsidR="0039336D" w:rsidRPr="007F3311" w:rsidRDefault="0039336D" w:rsidP="003D0248">
      <w:pPr>
        <w:tabs>
          <w:tab w:val="left" w:pos="142"/>
        </w:tabs>
        <w:spacing w:after="0" w:line="252" w:lineRule="auto"/>
        <w:ind w:firstLine="567"/>
        <w:jc w:val="both"/>
        <w:rPr>
          <w:rFonts w:ascii="Times New Roman" w:eastAsiaTheme="minorHAnsi" w:hAnsi="Times New Roman"/>
          <w:spacing w:val="-2"/>
          <w:sz w:val="24"/>
          <w:szCs w:val="24"/>
          <w:lang w:val="az-Latn-AZ"/>
        </w:rPr>
      </w:pPr>
      <w:r w:rsidRPr="007F3311">
        <w:rPr>
          <w:rFonts w:ascii="Times New Roman" w:eastAsiaTheme="minorHAnsi" w:hAnsi="Times New Roman"/>
          <w:spacing w:val="-2"/>
          <w:sz w:val="24"/>
          <w:szCs w:val="24"/>
          <w:lang w:val="az-Latn-AZ"/>
        </w:rPr>
        <w:t>Sezari sindromunda dəri adətən diffuz qızartılı olur, ovuc</w:t>
      </w:r>
      <w:r w:rsidR="000F33B8" w:rsidRPr="007F3311">
        <w:rPr>
          <w:rFonts w:ascii="Times New Roman" w:eastAsiaTheme="minorHAnsi" w:hAnsi="Times New Roman"/>
          <w:spacing w:val="-2"/>
          <w:sz w:val="24"/>
          <w:szCs w:val="24"/>
          <w:lang w:val="az-Latn-AZ"/>
        </w:rPr>
        <w:softHyphen/>
      </w:r>
      <w:r w:rsidRPr="007F3311">
        <w:rPr>
          <w:rFonts w:ascii="Times New Roman" w:eastAsiaTheme="minorHAnsi" w:hAnsi="Times New Roman"/>
          <w:spacing w:val="-2"/>
          <w:sz w:val="24"/>
          <w:szCs w:val="24"/>
          <w:lang w:val="az-Latn-AZ"/>
        </w:rPr>
        <w:t>larda və ayaq altında çatlar əmələ gəlir. Limfadenopatiya adətən yüngül və orta dərəcəli olur. Xəstəliyin simptomları əsasən dəri ilə əlaqə</w:t>
      </w:r>
      <w:r w:rsidR="007F3311">
        <w:rPr>
          <w:rFonts w:ascii="Times New Roman" w:eastAsiaTheme="minorHAnsi" w:hAnsi="Times New Roman"/>
          <w:spacing w:val="-2"/>
          <w:sz w:val="24"/>
          <w:szCs w:val="24"/>
          <w:lang w:val="az-Latn-AZ"/>
        </w:rPr>
        <w:softHyphen/>
      </w:r>
      <w:r w:rsidRPr="007F3311">
        <w:rPr>
          <w:rFonts w:ascii="Times New Roman" w:eastAsiaTheme="minorHAnsi" w:hAnsi="Times New Roman"/>
          <w:spacing w:val="-2"/>
          <w:sz w:val="24"/>
          <w:szCs w:val="24"/>
          <w:lang w:val="az-Latn-AZ"/>
        </w:rPr>
        <w:t>dardır; qızdırma, gecə tərləmələri, qeyri-ixtiyari çəki itkisi, dəri qaşınması xəstəliyin daha sonrakı mərhələlərində meydana çıxır.</w:t>
      </w:r>
    </w:p>
    <w:p w:rsidR="0039336D" w:rsidRPr="004E0FB5" w:rsidRDefault="0039336D" w:rsidP="003D0248">
      <w:pPr>
        <w:tabs>
          <w:tab w:val="left" w:pos="142"/>
        </w:tabs>
        <w:spacing w:after="0" w:line="252" w:lineRule="auto"/>
        <w:ind w:firstLine="567"/>
        <w:jc w:val="both"/>
        <w:rPr>
          <w:rFonts w:ascii="Times New Roman" w:eastAsiaTheme="minorHAnsi" w:hAnsi="Times New Roman"/>
          <w:b/>
          <w:sz w:val="24"/>
          <w:szCs w:val="24"/>
          <w:lang w:val="az-Latn-AZ"/>
        </w:rPr>
      </w:pPr>
      <w:r w:rsidRPr="004E0FB5">
        <w:rPr>
          <w:rFonts w:ascii="Times New Roman" w:eastAsiaTheme="minorHAnsi" w:hAnsi="Times New Roman"/>
          <w:b/>
          <w:sz w:val="24"/>
          <w:szCs w:val="24"/>
          <w:lang w:val="az-Latn-AZ"/>
        </w:rPr>
        <w:t>Dəri T-hüceyrəli limfomaların diaqnostikası</w:t>
      </w:r>
    </w:p>
    <w:p w:rsidR="0039336D" w:rsidRPr="000F33B8" w:rsidRDefault="0039336D" w:rsidP="0054014A">
      <w:pPr>
        <w:pStyle w:val="a8"/>
        <w:numPr>
          <w:ilvl w:val="0"/>
          <w:numId w:val="263"/>
        </w:numPr>
        <w:tabs>
          <w:tab w:val="left" w:pos="142"/>
        </w:tabs>
        <w:spacing w:before="0" w:line="252" w:lineRule="auto"/>
        <w:ind w:left="567" w:hanging="283"/>
        <w:jc w:val="both"/>
        <w:rPr>
          <w:rFonts w:ascii="Times New Roman" w:eastAsiaTheme="minorHAnsi" w:hAnsi="Times New Roman"/>
          <w:sz w:val="24"/>
          <w:szCs w:val="24"/>
          <w:lang w:val="az-Latn-AZ"/>
        </w:rPr>
      </w:pPr>
      <w:r w:rsidRPr="000F33B8">
        <w:rPr>
          <w:rFonts w:ascii="Times New Roman" w:eastAsiaTheme="minorHAnsi" w:hAnsi="Times New Roman"/>
          <w:sz w:val="24"/>
          <w:szCs w:val="24"/>
          <w:lang w:val="az-Latn-AZ"/>
        </w:rPr>
        <w:t>Dəri biopsiyası</w:t>
      </w:r>
      <w:r w:rsidR="00B515D5" w:rsidRPr="000F33B8">
        <w:rPr>
          <w:rFonts w:ascii="Times New Roman" w:eastAsiaTheme="minorHAnsi" w:hAnsi="Times New Roman"/>
          <w:sz w:val="24"/>
          <w:szCs w:val="24"/>
          <w:lang w:val="az-Latn-AZ"/>
        </w:rPr>
        <w:t>;</w:t>
      </w:r>
    </w:p>
    <w:p w:rsidR="0039336D" w:rsidRPr="000F33B8" w:rsidRDefault="0039336D" w:rsidP="0054014A">
      <w:pPr>
        <w:pStyle w:val="a8"/>
        <w:numPr>
          <w:ilvl w:val="0"/>
          <w:numId w:val="263"/>
        </w:numPr>
        <w:tabs>
          <w:tab w:val="left" w:pos="142"/>
        </w:tabs>
        <w:spacing w:before="0" w:line="245" w:lineRule="auto"/>
        <w:ind w:left="567" w:hanging="283"/>
        <w:jc w:val="both"/>
        <w:rPr>
          <w:rFonts w:ascii="Times New Roman" w:eastAsiaTheme="minorHAnsi" w:hAnsi="Times New Roman"/>
          <w:sz w:val="24"/>
          <w:szCs w:val="24"/>
          <w:lang w:val="az-Latn-AZ"/>
        </w:rPr>
      </w:pPr>
      <w:r w:rsidRPr="000F33B8">
        <w:rPr>
          <w:rFonts w:ascii="Times New Roman" w:eastAsiaTheme="minorHAnsi" w:hAnsi="Times New Roman"/>
          <w:sz w:val="24"/>
          <w:szCs w:val="24"/>
          <w:lang w:val="az-Latn-AZ"/>
        </w:rPr>
        <w:t>Periferik qan yaxması və sirkulyasiya edən bədxassəli T-hüceyrələri (Sezari hüceyrələri) müəyyən etmək üçün axın sitometriyası</w:t>
      </w:r>
      <w:r w:rsidR="00B515D5" w:rsidRPr="000F33B8">
        <w:rPr>
          <w:rFonts w:ascii="Times New Roman" w:eastAsiaTheme="minorHAnsi" w:hAnsi="Times New Roman"/>
          <w:sz w:val="24"/>
          <w:szCs w:val="24"/>
          <w:lang w:val="az-Latn-AZ"/>
        </w:rPr>
        <w:t>;</w:t>
      </w:r>
    </w:p>
    <w:p w:rsidR="0039336D" w:rsidRPr="000F33B8" w:rsidRDefault="0039336D" w:rsidP="0054014A">
      <w:pPr>
        <w:pStyle w:val="a8"/>
        <w:numPr>
          <w:ilvl w:val="0"/>
          <w:numId w:val="263"/>
        </w:numPr>
        <w:tabs>
          <w:tab w:val="left" w:pos="142"/>
        </w:tabs>
        <w:spacing w:before="0" w:line="245" w:lineRule="auto"/>
        <w:ind w:left="567" w:hanging="283"/>
        <w:jc w:val="both"/>
        <w:rPr>
          <w:rFonts w:ascii="Times New Roman" w:eastAsiaTheme="minorHAnsi" w:hAnsi="Times New Roman"/>
          <w:sz w:val="24"/>
          <w:szCs w:val="24"/>
          <w:lang w:val="az-Latn-AZ"/>
        </w:rPr>
      </w:pPr>
      <w:r w:rsidRPr="000F33B8">
        <w:rPr>
          <w:rFonts w:ascii="Times New Roman" w:eastAsiaTheme="minorHAnsi" w:hAnsi="Times New Roman"/>
          <w:sz w:val="24"/>
          <w:szCs w:val="24"/>
          <w:lang w:val="az-Latn-AZ"/>
        </w:rPr>
        <w:t xml:space="preserve">Mərhələnin müəyyən edilməsi üçün </w:t>
      </w:r>
      <w:r w:rsidR="000F33B8">
        <w:rPr>
          <w:rFonts w:ascii="Times New Roman" w:eastAsiaTheme="minorHAnsi" w:hAnsi="Times New Roman"/>
          <w:sz w:val="24"/>
          <w:szCs w:val="24"/>
          <w:lang w:val="az-Latn-AZ"/>
        </w:rPr>
        <w:t>–</w:t>
      </w:r>
      <w:r w:rsidRPr="000F33B8">
        <w:rPr>
          <w:rFonts w:ascii="Times New Roman" w:eastAsiaTheme="minorHAnsi" w:hAnsi="Times New Roman"/>
          <w:sz w:val="24"/>
          <w:szCs w:val="24"/>
          <w:lang w:val="az-Latn-AZ"/>
        </w:rPr>
        <w:t xml:space="preserve"> limfa düyününün biop</w:t>
      </w:r>
      <w:r w:rsidR="000F33B8">
        <w:rPr>
          <w:rFonts w:ascii="Times New Roman" w:eastAsiaTheme="minorHAnsi" w:hAnsi="Times New Roman"/>
          <w:sz w:val="24"/>
          <w:szCs w:val="24"/>
          <w:lang w:val="az-Latn-AZ"/>
        </w:rPr>
        <w:softHyphen/>
      </w:r>
      <w:r w:rsidRPr="000F33B8">
        <w:rPr>
          <w:rFonts w:ascii="Times New Roman" w:eastAsiaTheme="minorHAnsi" w:hAnsi="Times New Roman"/>
          <w:sz w:val="24"/>
          <w:szCs w:val="24"/>
          <w:lang w:val="az-Latn-AZ"/>
        </w:rPr>
        <w:t xml:space="preserve">siyası, döş qəfəsi, </w:t>
      </w:r>
      <w:r w:rsidR="000B4FE2">
        <w:rPr>
          <w:rFonts w:ascii="Times New Roman" w:eastAsiaTheme="minorHAnsi" w:hAnsi="Times New Roman"/>
          <w:sz w:val="24"/>
          <w:szCs w:val="24"/>
          <w:lang w:val="az-Latn-AZ"/>
        </w:rPr>
        <w:t>qarın boşluğu</w:t>
      </w:r>
      <w:r w:rsidRPr="000F33B8">
        <w:rPr>
          <w:rFonts w:ascii="Times New Roman" w:eastAsiaTheme="minorHAnsi" w:hAnsi="Times New Roman"/>
          <w:sz w:val="24"/>
          <w:szCs w:val="24"/>
          <w:lang w:val="az-Latn-AZ"/>
        </w:rPr>
        <w:t xml:space="preserve"> və kiçik çanaq orqan</w:t>
      </w:r>
      <w:r w:rsidR="000F33B8">
        <w:rPr>
          <w:rFonts w:ascii="Times New Roman" w:eastAsiaTheme="minorHAnsi" w:hAnsi="Times New Roman"/>
          <w:sz w:val="24"/>
          <w:szCs w:val="24"/>
          <w:lang w:val="az-Latn-AZ"/>
        </w:rPr>
        <w:softHyphen/>
      </w:r>
      <w:r w:rsidRPr="000F33B8">
        <w:rPr>
          <w:rFonts w:ascii="Times New Roman" w:eastAsiaTheme="minorHAnsi" w:hAnsi="Times New Roman"/>
          <w:sz w:val="24"/>
          <w:szCs w:val="24"/>
          <w:lang w:val="az-Latn-AZ"/>
        </w:rPr>
        <w:t>la</w:t>
      </w:r>
      <w:r w:rsidR="000F33B8">
        <w:rPr>
          <w:rFonts w:ascii="Times New Roman" w:eastAsiaTheme="minorHAnsi" w:hAnsi="Times New Roman"/>
          <w:sz w:val="24"/>
          <w:szCs w:val="24"/>
          <w:lang w:val="az-Latn-AZ"/>
        </w:rPr>
        <w:softHyphen/>
      </w:r>
      <w:r w:rsidRPr="000F33B8">
        <w:rPr>
          <w:rFonts w:ascii="Times New Roman" w:eastAsiaTheme="minorHAnsi" w:hAnsi="Times New Roman"/>
          <w:sz w:val="24"/>
          <w:szCs w:val="24"/>
          <w:lang w:val="az-Latn-AZ"/>
        </w:rPr>
        <w:t>r</w:t>
      </w:r>
      <w:r w:rsidR="000F33B8">
        <w:rPr>
          <w:rFonts w:ascii="Times New Roman" w:eastAsiaTheme="minorHAnsi" w:hAnsi="Times New Roman"/>
          <w:sz w:val="24"/>
          <w:szCs w:val="24"/>
          <w:lang w:val="az-Latn-AZ"/>
        </w:rPr>
        <w:softHyphen/>
      </w:r>
      <w:r w:rsidRPr="000F33B8">
        <w:rPr>
          <w:rFonts w:ascii="Times New Roman" w:eastAsiaTheme="minorHAnsi" w:hAnsi="Times New Roman"/>
          <w:sz w:val="24"/>
          <w:szCs w:val="24"/>
          <w:lang w:val="az-Latn-AZ"/>
        </w:rPr>
        <w:t>ının KT müayinəsi və ya FDQ-PET (ftordezoksiqlükoza ilə pozitron-emission tomoqrafiya).</w:t>
      </w:r>
    </w:p>
    <w:p w:rsidR="0039336D" w:rsidRPr="004E0FB5" w:rsidRDefault="0039336D" w:rsidP="007F3311">
      <w:pPr>
        <w:tabs>
          <w:tab w:val="left" w:pos="142"/>
        </w:tabs>
        <w:spacing w:after="0" w:line="245"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Diaqnoz dəri biopsiyasının nəticələrinə əsaslanır, lakin xəs</w:t>
      </w:r>
      <w:r w:rsidR="000F33B8">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tə</w:t>
      </w:r>
      <w:r w:rsidR="000F33B8">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liyin erkən mərhələlərində şiş hüceyrələrinin az miqdarda olması səbəbindən histoloji nəticə qeyri-müəyyən ola bilər. Şiş hü</w:t>
      </w:r>
      <w:r w:rsidR="000F33B8">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cey</w:t>
      </w:r>
      <w:r w:rsidR="000F33B8">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rələri yetkin CD4+ T-hüceyrələridir ki, onlar CD7 kimi adi T-hü</w:t>
      </w:r>
      <w:r w:rsidR="000F33B8">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ceyrə markerlərini itirmiş ola bilər.</w:t>
      </w:r>
    </w:p>
    <w:p w:rsidR="0039336D" w:rsidRPr="004E0FB5" w:rsidRDefault="0039336D" w:rsidP="007F3311">
      <w:pPr>
        <w:tabs>
          <w:tab w:val="left" w:pos="142"/>
        </w:tabs>
        <w:spacing w:after="0" w:line="245"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Epidermisdə və ya target dəri biopsiyası zamanı əldə edilmiş ma</w:t>
      </w:r>
      <w:r w:rsidR="000F33B8">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terialda Pautrier mikroabseslərinin olması xarakterikdir. Bəzi hal</w:t>
      </w:r>
      <w:r w:rsidR="000F33B8">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larda xəstəliyin leykemik forması - Sezari sindromu inkişaf edir ki, bu da periferik qanda burulmuş nüvəli şiş T-hüceyrələrinin ol</w:t>
      </w:r>
      <w:r w:rsidR="000F33B8">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ma</w:t>
      </w:r>
      <w:r w:rsidR="000F33B8">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sı ilə xarakterizə olunur. Bu hüceyrələr Rayt üsulu ilə boyanmış stan</w:t>
      </w:r>
      <w:r w:rsidR="000F33B8">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dart yaxmada və ya axın sitometriyası vasitəsilə aşkar edilə bilər. Diaqnoz qoyulduqdan sonra müalicə taktikasını seçmək üçün xəstəliyin mərhələsini müəyyən etmək lazımdır.</w:t>
      </w:r>
    </w:p>
    <w:p w:rsidR="0039336D" w:rsidRPr="004E0FB5" w:rsidRDefault="0039336D" w:rsidP="007F3311">
      <w:pPr>
        <w:tabs>
          <w:tab w:val="left" w:pos="142"/>
        </w:tabs>
        <w:spacing w:after="0" w:line="245"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Dəri limfomalarının ümumi qəbul edilmiş ISCL/EORTC (Bey</w:t>
      </w:r>
      <w:r w:rsidR="000F33B8">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nəlxalq Dəri Limfomaları Cəmiyyəti / Xərçəng Xəstəliyinin Təd</w:t>
      </w:r>
      <w:r w:rsidR="000F33B8">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qiqi və Müalicəsi üzrə Avropa Təşkilatı) mərhələnin müəyyən edil</w:t>
      </w:r>
      <w:r w:rsidR="000F33B8">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məsi sisteminə obyektiv müayinə, histopatoloji və vizua</w:t>
      </w:r>
      <w:r w:rsidR="000F33B8">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li</w:t>
      </w:r>
      <w:r w:rsidR="000F33B8">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za</w:t>
      </w:r>
      <w:r w:rsidR="000F33B8">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siya metodlarının nəticələri daxildir.</w:t>
      </w:r>
    </w:p>
    <w:p w:rsidR="0039336D" w:rsidRPr="004E0FB5" w:rsidRDefault="0039336D" w:rsidP="007F3311">
      <w:pPr>
        <w:tabs>
          <w:tab w:val="left" w:pos="142"/>
        </w:tabs>
        <w:spacing w:after="0" w:line="245" w:lineRule="auto"/>
        <w:ind w:firstLine="567"/>
        <w:jc w:val="both"/>
        <w:rPr>
          <w:rFonts w:ascii="Times New Roman" w:eastAsiaTheme="minorHAnsi" w:hAnsi="Times New Roman"/>
          <w:b/>
          <w:sz w:val="24"/>
          <w:szCs w:val="24"/>
          <w:lang w:val="az-Latn-AZ"/>
        </w:rPr>
      </w:pPr>
      <w:r w:rsidRPr="004E0FB5">
        <w:rPr>
          <w:rFonts w:ascii="Times New Roman" w:eastAsiaTheme="minorHAnsi" w:hAnsi="Times New Roman"/>
          <w:b/>
          <w:sz w:val="24"/>
          <w:szCs w:val="24"/>
          <w:lang w:val="az-Latn-AZ"/>
        </w:rPr>
        <w:t>Dərinin T-hüceyrəli limfomasında proqnoz</w:t>
      </w:r>
    </w:p>
    <w:p w:rsidR="0039336D" w:rsidRPr="004E0FB5" w:rsidRDefault="0039336D" w:rsidP="007F3311">
      <w:pPr>
        <w:tabs>
          <w:tab w:val="left" w:pos="142"/>
        </w:tabs>
        <w:spacing w:after="0" w:line="245"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Əksər xəstələr: diaqnoz qoyulduğu zaman 50 yaşında olurlar. Yaşama göstəricisi əhəmiyyətli dərəcədə diaqnoz qoyulduğu zaman xəstəliyin hansı mərhələdə olmasından asılıdır.</w:t>
      </w:r>
    </w:p>
    <w:p w:rsidR="0039336D" w:rsidRPr="004E0FB5" w:rsidRDefault="0039336D" w:rsidP="007F3311">
      <w:pPr>
        <w:tabs>
          <w:tab w:val="left" w:pos="142"/>
        </w:tabs>
        <w:spacing w:after="0" w:line="245"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Xəstəliyin IA mərhələsində müalicə alan xəstələrin gözləni</w:t>
      </w:r>
      <w:r w:rsidR="000F33B8">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lən ömür müddəti ümumi populyasiyadan fərqlənmir.</w:t>
      </w:r>
    </w:p>
    <w:p w:rsidR="0039336D" w:rsidRPr="004E0FB5" w:rsidRDefault="0039336D" w:rsidP="007F3311">
      <w:pPr>
        <w:tabs>
          <w:tab w:val="left" w:pos="142"/>
        </w:tabs>
        <w:spacing w:after="0" w:line="245"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Xəstəliyin II mərhələsində olan xəstələrin orta ömür göstə</w:t>
      </w:r>
      <w:r w:rsidR="000F33B8">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ricisi &gt; 5 il olduğu halda, IV mərhələ diaqnozu qoyulmuş xəstələr 2 ildən bir qədər çox yaşayırlar.</w:t>
      </w:r>
    </w:p>
    <w:p w:rsidR="0039336D" w:rsidRPr="004E0FB5" w:rsidRDefault="0039336D" w:rsidP="003D0248">
      <w:pPr>
        <w:tabs>
          <w:tab w:val="left" w:pos="142"/>
        </w:tabs>
        <w:spacing w:after="0" w:line="252" w:lineRule="auto"/>
        <w:ind w:firstLine="567"/>
        <w:jc w:val="both"/>
        <w:rPr>
          <w:rFonts w:ascii="Times New Roman" w:eastAsiaTheme="minorHAnsi" w:hAnsi="Times New Roman"/>
          <w:b/>
          <w:sz w:val="24"/>
          <w:szCs w:val="24"/>
          <w:lang w:val="az-Latn-AZ"/>
        </w:rPr>
      </w:pPr>
      <w:r w:rsidRPr="004E0FB5">
        <w:rPr>
          <w:rFonts w:ascii="Times New Roman" w:eastAsiaTheme="minorHAnsi" w:hAnsi="Times New Roman"/>
          <w:b/>
          <w:sz w:val="24"/>
          <w:szCs w:val="24"/>
          <w:lang w:val="az-Latn-AZ"/>
        </w:rPr>
        <w:t>Dərinin T-hüceyrəli limfomasının müalicəsi aşağıdakıları nəzərdə tutur:</w:t>
      </w:r>
    </w:p>
    <w:p w:rsidR="0039336D" w:rsidRPr="000F33B8" w:rsidRDefault="0039336D" w:rsidP="0054014A">
      <w:pPr>
        <w:pStyle w:val="a8"/>
        <w:numPr>
          <w:ilvl w:val="0"/>
          <w:numId w:val="264"/>
        </w:numPr>
        <w:tabs>
          <w:tab w:val="left" w:pos="142"/>
        </w:tabs>
        <w:spacing w:before="0" w:line="252" w:lineRule="auto"/>
        <w:ind w:left="567" w:hanging="283"/>
        <w:jc w:val="both"/>
        <w:rPr>
          <w:rFonts w:ascii="Times New Roman" w:eastAsiaTheme="minorHAnsi" w:hAnsi="Times New Roman"/>
          <w:sz w:val="24"/>
          <w:szCs w:val="24"/>
          <w:lang w:val="az-Latn-AZ"/>
        </w:rPr>
      </w:pPr>
      <w:r w:rsidRPr="000F33B8">
        <w:rPr>
          <w:rFonts w:ascii="Times New Roman" w:eastAsiaTheme="minorHAnsi" w:hAnsi="Times New Roman"/>
          <w:sz w:val="24"/>
          <w:szCs w:val="24"/>
          <w:lang w:val="az-Latn-AZ"/>
        </w:rPr>
        <w:t xml:space="preserve">Şüa terapiyası, topik </w:t>
      </w:r>
      <w:r w:rsidR="00E367DF">
        <w:rPr>
          <w:rFonts w:ascii="Times New Roman" w:eastAsiaTheme="minorHAnsi" w:hAnsi="Times New Roman"/>
          <w:sz w:val="24"/>
          <w:szCs w:val="24"/>
          <w:lang w:val="az-Latn-AZ"/>
        </w:rPr>
        <w:t>kimyaterapiya</w:t>
      </w:r>
      <w:r w:rsidRPr="000F33B8">
        <w:rPr>
          <w:rFonts w:ascii="Times New Roman" w:eastAsiaTheme="minorHAnsi" w:hAnsi="Times New Roman"/>
          <w:sz w:val="24"/>
          <w:szCs w:val="24"/>
          <w:lang w:val="az-Latn-AZ"/>
        </w:rPr>
        <w:t>, fototerapiya və ya xarici</w:t>
      </w:r>
      <w:r w:rsidR="005A7092" w:rsidRPr="000F33B8">
        <w:rPr>
          <w:rFonts w:ascii="Times New Roman" w:eastAsiaTheme="minorHAnsi" w:hAnsi="Times New Roman"/>
          <w:sz w:val="24"/>
          <w:szCs w:val="24"/>
          <w:lang w:val="az-Latn-AZ"/>
        </w:rPr>
        <w:t xml:space="preserve"> </w:t>
      </w:r>
      <w:r w:rsidRPr="000F33B8">
        <w:rPr>
          <w:rFonts w:ascii="Times New Roman" w:eastAsiaTheme="minorHAnsi" w:hAnsi="Times New Roman"/>
          <w:sz w:val="24"/>
          <w:szCs w:val="24"/>
          <w:lang w:val="az-Latn-AZ"/>
        </w:rPr>
        <w:t>kortikosteroidlər</w:t>
      </w:r>
      <w:r w:rsidR="00B515D5" w:rsidRPr="000F33B8">
        <w:rPr>
          <w:rFonts w:ascii="Times New Roman" w:eastAsiaTheme="minorHAnsi" w:hAnsi="Times New Roman"/>
          <w:sz w:val="24"/>
          <w:szCs w:val="24"/>
          <w:lang w:val="az-Latn-AZ"/>
        </w:rPr>
        <w:t>;</w:t>
      </w:r>
    </w:p>
    <w:p w:rsidR="0039336D" w:rsidRPr="000F33B8" w:rsidRDefault="0039336D" w:rsidP="0054014A">
      <w:pPr>
        <w:pStyle w:val="a8"/>
        <w:numPr>
          <w:ilvl w:val="0"/>
          <w:numId w:val="264"/>
        </w:numPr>
        <w:tabs>
          <w:tab w:val="left" w:pos="142"/>
        </w:tabs>
        <w:spacing w:before="0" w:line="252" w:lineRule="auto"/>
        <w:ind w:left="567" w:hanging="283"/>
        <w:jc w:val="both"/>
        <w:rPr>
          <w:rFonts w:ascii="Times New Roman" w:eastAsiaTheme="minorHAnsi" w:hAnsi="Times New Roman"/>
          <w:sz w:val="24"/>
          <w:szCs w:val="24"/>
          <w:lang w:val="az-Latn-AZ"/>
        </w:rPr>
      </w:pPr>
      <w:r w:rsidRPr="000F33B8">
        <w:rPr>
          <w:rFonts w:ascii="Times New Roman" w:eastAsiaTheme="minorHAnsi" w:hAnsi="Times New Roman"/>
          <w:sz w:val="24"/>
          <w:szCs w:val="24"/>
          <w:lang w:val="az-Latn-AZ"/>
        </w:rPr>
        <w:t xml:space="preserve">Bəzi hallarda sistem </w:t>
      </w:r>
      <w:r w:rsidR="00E367DF">
        <w:rPr>
          <w:rFonts w:ascii="Times New Roman" w:eastAsiaTheme="minorHAnsi" w:hAnsi="Times New Roman"/>
          <w:sz w:val="24"/>
          <w:szCs w:val="24"/>
          <w:lang w:val="az-Latn-AZ"/>
        </w:rPr>
        <w:t>kimyaterapiya</w:t>
      </w:r>
      <w:r w:rsidR="00B515D5" w:rsidRPr="000F33B8">
        <w:rPr>
          <w:rFonts w:ascii="Times New Roman" w:eastAsiaTheme="minorHAnsi" w:hAnsi="Times New Roman"/>
          <w:sz w:val="24"/>
          <w:szCs w:val="24"/>
          <w:lang w:val="az-Latn-AZ"/>
        </w:rPr>
        <w:t>;</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Sezari sindromu və göbələkşəkilli mikozun müalicəsi oxşardır, lakin terapiyanı aşağıdakılara bölmək olar:</w:t>
      </w:r>
    </w:p>
    <w:p w:rsidR="0039336D" w:rsidRPr="000F33B8" w:rsidRDefault="0039336D" w:rsidP="0054014A">
      <w:pPr>
        <w:pStyle w:val="a8"/>
        <w:numPr>
          <w:ilvl w:val="0"/>
          <w:numId w:val="265"/>
        </w:numPr>
        <w:tabs>
          <w:tab w:val="left" w:pos="142"/>
        </w:tabs>
        <w:spacing w:before="0" w:line="252" w:lineRule="auto"/>
        <w:ind w:left="567" w:hanging="283"/>
        <w:jc w:val="both"/>
        <w:rPr>
          <w:rFonts w:ascii="Times New Roman" w:eastAsiaTheme="minorHAnsi" w:hAnsi="Times New Roman"/>
          <w:sz w:val="24"/>
          <w:szCs w:val="24"/>
          <w:lang w:val="az-Latn-AZ"/>
        </w:rPr>
      </w:pPr>
      <w:r w:rsidRPr="000F33B8">
        <w:rPr>
          <w:rFonts w:ascii="Times New Roman" w:eastAsiaTheme="minorHAnsi" w:hAnsi="Times New Roman"/>
          <w:sz w:val="24"/>
          <w:szCs w:val="24"/>
          <w:lang w:val="az-Latn-AZ"/>
        </w:rPr>
        <w:t xml:space="preserve">Dəri yönümlü (yerli </w:t>
      </w:r>
      <w:r w:rsidR="00E367DF">
        <w:rPr>
          <w:rFonts w:ascii="Times New Roman" w:eastAsiaTheme="minorHAnsi" w:hAnsi="Times New Roman"/>
          <w:sz w:val="24"/>
          <w:szCs w:val="24"/>
          <w:lang w:val="az-Latn-AZ"/>
        </w:rPr>
        <w:t>kimyaterapiya</w:t>
      </w:r>
      <w:r w:rsidRPr="000F33B8">
        <w:rPr>
          <w:rFonts w:ascii="Times New Roman" w:eastAsiaTheme="minorHAnsi" w:hAnsi="Times New Roman"/>
          <w:sz w:val="24"/>
          <w:szCs w:val="24"/>
          <w:lang w:val="az-Latn-AZ"/>
        </w:rPr>
        <w:t>, fototerapiya, retinoidlər, şüa terapiyası)</w:t>
      </w:r>
      <w:r w:rsidR="00B515D5" w:rsidRPr="000F33B8">
        <w:rPr>
          <w:rFonts w:ascii="Times New Roman" w:eastAsiaTheme="minorHAnsi" w:hAnsi="Times New Roman"/>
          <w:sz w:val="24"/>
          <w:szCs w:val="24"/>
          <w:lang w:val="az-Latn-AZ"/>
        </w:rPr>
        <w:t>;</w:t>
      </w:r>
    </w:p>
    <w:p w:rsidR="0039336D" w:rsidRPr="000F33B8" w:rsidRDefault="00E367DF" w:rsidP="0054014A">
      <w:pPr>
        <w:pStyle w:val="a8"/>
        <w:numPr>
          <w:ilvl w:val="0"/>
          <w:numId w:val="265"/>
        </w:numPr>
        <w:tabs>
          <w:tab w:val="left" w:pos="142"/>
        </w:tabs>
        <w:spacing w:before="0" w:line="252" w:lineRule="auto"/>
        <w:ind w:left="567" w:hanging="283"/>
        <w:jc w:val="both"/>
        <w:rPr>
          <w:rFonts w:ascii="Times New Roman" w:eastAsiaTheme="minorHAnsi" w:hAnsi="Times New Roman"/>
          <w:spacing w:val="-2"/>
          <w:sz w:val="24"/>
          <w:szCs w:val="24"/>
          <w:lang w:val="en-US"/>
        </w:rPr>
      </w:pPr>
      <w:r>
        <w:rPr>
          <w:rFonts w:ascii="Times New Roman" w:eastAsiaTheme="minorHAnsi" w:hAnsi="Times New Roman"/>
          <w:spacing w:val="-2"/>
          <w:sz w:val="24"/>
          <w:szCs w:val="24"/>
          <w:lang w:val="en-US"/>
        </w:rPr>
        <w:t>Kimyaterapiya</w:t>
      </w:r>
      <w:r w:rsidR="0039336D" w:rsidRPr="000F33B8">
        <w:rPr>
          <w:rFonts w:ascii="Times New Roman" w:eastAsiaTheme="minorHAnsi" w:hAnsi="Times New Roman"/>
          <w:spacing w:val="-2"/>
          <w:sz w:val="24"/>
          <w:szCs w:val="24"/>
          <w:lang w:val="en-US"/>
        </w:rPr>
        <w:t xml:space="preserve"> (ənənəvi preparatlar və histon deasetilaza inhibitorları [HDAC]). Xəstələr dermatoloqlar, onkoloq-radio</w:t>
      </w:r>
      <w:r w:rsidR="000F33B8" w:rsidRPr="000F33B8">
        <w:rPr>
          <w:rFonts w:ascii="Times New Roman" w:eastAsiaTheme="minorHAnsi" w:hAnsi="Times New Roman"/>
          <w:spacing w:val="-2"/>
          <w:sz w:val="24"/>
          <w:szCs w:val="24"/>
          <w:lang w:val="en-US"/>
        </w:rPr>
        <w:softHyphen/>
      </w:r>
      <w:r w:rsidR="0039336D" w:rsidRPr="000F33B8">
        <w:rPr>
          <w:rFonts w:ascii="Times New Roman" w:eastAsiaTheme="minorHAnsi" w:hAnsi="Times New Roman"/>
          <w:spacing w:val="-2"/>
          <w:sz w:val="24"/>
          <w:szCs w:val="24"/>
          <w:lang w:val="en-US"/>
        </w:rPr>
        <w:t xml:space="preserve">loqlar və hematologiya/onkologiya </w:t>
      </w:r>
      <w:r w:rsidR="0039336D" w:rsidRPr="000F33B8">
        <w:rPr>
          <w:rFonts w:ascii="Times New Roman" w:eastAsiaTheme="minorHAnsi" w:hAnsi="Times New Roman"/>
          <w:spacing w:val="-2"/>
          <w:sz w:val="24"/>
          <w:szCs w:val="24"/>
          <w:lang w:val="az-Latn-AZ"/>
        </w:rPr>
        <w:t>üzrə</w:t>
      </w:r>
      <w:r w:rsidR="0039336D" w:rsidRPr="000F33B8">
        <w:rPr>
          <w:rFonts w:ascii="Times New Roman" w:eastAsiaTheme="minorHAnsi" w:hAnsi="Times New Roman"/>
          <w:spacing w:val="-2"/>
          <w:sz w:val="24"/>
          <w:szCs w:val="24"/>
          <w:lang w:val="en-US"/>
        </w:rPr>
        <w:t xml:space="preserve"> mütə</w:t>
      </w:r>
      <w:r w:rsidR="000F33B8" w:rsidRPr="000F33B8">
        <w:rPr>
          <w:rFonts w:ascii="Times New Roman" w:eastAsiaTheme="minorHAnsi" w:hAnsi="Times New Roman"/>
          <w:spacing w:val="-2"/>
          <w:sz w:val="24"/>
          <w:szCs w:val="24"/>
          <w:lang w:val="en-US"/>
        </w:rPr>
        <w:softHyphen/>
      </w:r>
      <w:r w:rsidR="0039336D" w:rsidRPr="000F33B8">
        <w:rPr>
          <w:rFonts w:ascii="Times New Roman" w:eastAsiaTheme="minorHAnsi" w:hAnsi="Times New Roman"/>
          <w:spacing w:val="-2"/>
          <w:sz w:val="24"/>
          <w:szCs w:val="24"/>
          <w:lang w:val="en-US"/>
        </w:rPr>
        <w:t>xəs</w:t>
      </w:r>
      <w:r w:rsidR="000F33B8" w:rsidRPr="000F33B8">
        <w:rPr>
          <w:rFonts w:ascii="Times New Roman" w:eastAsiaTheme="minorHAnsi" w:hAnsi="Times New Roman"/>
          <w:spacing w:val="-2"/>
          <w:sz w:val="24"/>
          <w:szCs w:val="24"/>
          <w:lang w:val="en-US"/>
        </w:rPr>
        <w:softHyphen/>
      </w:r>
      <w:r w:rsidR="0039336D" w:rsidRPr="000F33B8">
        <w:rPr>
          <w:rFonts w:ascii="Times New Roman" w:eastAsiaTheme="minorHAnsi" w:hAnsi="Times New Roman"/>
          <w:spacing w:val="-2"/>
          <w:sz w:val="24"/>
          <w:szCs w:val="24"/>
          <w:lang w:val="en-US"/>
        </w:rPr>
        <w:t>sis</w:t>
      </w:r>
      <w:r w:rsidR="000F33B8" w:rsidRPr="000F33B8">
        <w:rPr>
          <w:rFonts w:ascii="Times New Roman" w:eastAsiaTheme="minorHAnsi" w:hAnsi="Times New Roman"/>
          <w:spacing w:val="-2"/>
          <w:sz w:val="24"/>
          <w:szCs w:val="24"/>
          <w:lang w:val="en-US"/>
        </w:rPr>
        <w:softHyphen/>
      </w:r>
      <w:r w:rsidR="0039336D" w:rsidRPr="000F33B8">
        <w:rPr>
          <w:rFonts w:ascii="Times New Roman" w:eastAsiaTheme="minorHAnsi" w:hAnsi="Times New Roman"/>
          <w:spacing w:val="-2"/>
          <w:sz w:val="24"/>
          <w:szCs w:val="24"/>
          <w:lang w:val="en-US"/>
        </w:rPr>
        <w:t>lər</w:t>
      </w:r>
      <w:r w:rsidR="000F33B8" w:rsidRPr="000F33B8">
        <w:rPr>
          <w:rFonts w:ascii="Times New Roman" w:eastAsiaTheme="minorHAnsi" w:hAnsi="Times New Roman"/>
          <w:spacing w:val="-2"/>
          <w:sz w:val="24"/>
          <w:szCs w:val="24"/>
          <w:lang w:val="en-US"/>
        </w:rPr>
        <w:softHyphen/>
      </w:r>
      <w:r w:rsidR="0039336D" w:rsidRPr="000F33B8">
        <w:rPr>
          <w:rFonts w:ascii="Times New Roman" w:eastAsiaTheme="minorHAnsi" w:hAnsi="Times New Roman"/>
          <w:spacing w:val="-2"/>
          <w:sz w:val="24"/>
          <w:szCs w:val="24"/>
          <w:lang w:val="en-US"/>
        </w:rPr>
        <w:t>dən ibarət komanda</w:t>
      </w:r>
      <w:r w:rsidR="0039336D" w:rsidRPr="000F33B8">
        <w:rPr>
          <w:rFonts w:ascii="Times New Roman" w:eastAsiaTheme="minorHAnsi" w:hAnsi="Times New Roman"/>
          <w:spacing w:val="-2"/>
          <w:sz w:val="24"/>
          <w:szCs w:val="24"/>
          <w:lang w:val="az-Latn-AZ"/>
        </w:rPr>
        <w:t>nın kurasiyasında</w:t>
      </w:r>
      <w:r w:rsidR="00DB30F5" w:rsidRPr="000F33B8">
        <w:rPr>
          <w:rFonts w:ascii="Times New Roman" w:eastAsiaTheme="minorHAnsi" w:hAnsi="Times New Roman"/>
          <w:spacing w:val="-2"/>
          <w:sz w:val="24"/>
          <w:szCs w:val="24"/>
          <w:lang w:val="en-US"/>
        </w:rPr>
        <w:t xml:space="preserve"> olur</w:t>
      </w:r>
      <w:r w:rsidR="0039336D" w:rsidRPr="000F33B8">
        <w:rPr>
          <w:rFonts w:ascii="Times New Roman" w:eastAsiaTheme="minorHAnsi" w:hAnsi="Times New Roman"/>
          <w:spacing w:val="-2"/>
          <w:sz w:val="24"/>
          <w:szCs w:val="24"/>
          <w:lang w:val="en-US"/>
        </w:rPr>
        <w:t>lar. Dəri müalicəsi ilk növbədə tətbiq edilir və çox vaxt uzun illər ərzində effek</w:t>
      </w:r>
      <w:r w:rsidR="000F33B8" w:rsidRPr="000F33B8">
        <w:rPr>
          <w:rFonts w:ascii="Times New Roman" w:eastAsiaTheme="minorHAnsi" w:hAnsi="Times New Roman"/>
          <w:spacing w:val="-2"/>
          <w:sz w:val="24"/>
          <w:szCs w:val="24"/>
          <w:lang w:val="en-US"/>
        </w:rPr>
        <w:softHyphen/>
      </w:r>
      <w:r w:rsidR="0039336D" w:rsidRPr="000F33B8">
        <w:rPr>
          <w:rFonts w:ascii="Times New Roman" w:eastAsiaTheme="minorHAnsi" w:hAnsi="Times New Roman"/>
          <w:spacing w:val="-2"/>
          <w:sz w:val="24"/>
          <w:szCs w:val="24"/>
          <w:lang w:val="en-US"/>
        </w:rPr>
        <w:t>tivlik göstərir. Zədələnmələrin rezistentlik dərəcəsinin art</w:t>
      </w:r>
      <w:r w:rsidR="000F33B8" w:rsidRPr="000F33B8">
        <w:rPr>
          <w:rFonts w:ascii="Times New Roman" w:eastAsiaTheme="minorHAnsi" w:hAnsi="Times New Roman"/>
          <w:spacing w:val="-2"/>
          <w:sz w:val="24"/>
          <w:szCs w:val="24"/>
          <w:lang w:val="en-US"/>
        </w:rPr>
        <w:softHyphen/>
      </w:r>
      <w:r w:rsidR="0039336D" w:rsidRPr="000F33B8">
        <w:rPr>
          <w:rFonts w:ascii="Times New Roman" w:eastAsiaTheme="minorHAnsi" w:hAnsi="Times New Roman"/>
          <w:spacing w:val="-2"/>
          <w:sz w:val="24"/>
          <w:szCs w:val="24"/>
          <w:lang w:val="en-US"/>
        </w:rPr>
        <w:t>ması ilə və ya Sezari sindromu olan xəstələrdə sistem tera</w:t>
      </w:r>
      <w:r w:rsidR="000F33B8" w:rsidRPr="000F33B8">
        <w:rPr>
          <w:rFonts w:ascii="Times New Roman" w:eastAsiaTheme="minorHAnsi" w:hAnsi="Times New Roman"/>
          <w:spacing w:val="-2"/>
          <w:sz w:val="24"/>
          <w:szCs w:val="24"/>
          <w:lang w:val="en-US"/>
        </w:rPr>
        <w:softHyphen/>
      </w:r>
      <w:r w:rsidR="0039336D" w:rsidRPr="000F33B8">
        <w:rPr>
          <w:rFonts w:ascii="Times New Roman" w:eastAsiaTheme="minorHAnsi" w:hAnsi="Times New Roman"/>
          <w:spacing w:val="-2"/>
          <w:sz w:val="24"/>
          <w:szCs w:val="24"/>
          <w:lang w:val="en-US"/>
        </w:rPr>
        <w:t>pi</w:t>
      </w:r>
      <w:r w:rsidR="000F33B8" w:rsidRPr="000F33B8">
        <w:rPr>
          <w:rFonts w:ascii="Times New Roman" w:eastAsiaTheme="minorHAnsi" w:hAnsi="Times New Roman"/>
          <w:spacing w:val="-2"/>
          <w:sz w:val="24"/>
          <w:szCs w:val="24"/>
          <w:lang w:val="en-US"/>
        </w:rPr>
        <w:softHyphen/>
      </w:r>
      <w:r w:rsidR="0039336D" w:rsidRPr="000F33B8">
        <w:rPr>
          <w:rFonts w:ascii="Times New Roman" w:eastAsiaTheme="minorHAnsi" w:hAnsi="Times New Roman"/>
          <w:spacing w:val="-2"/>
          <w:sz w:val="24"/>
          <w:szCs w:val="24"/>
          <w:lang w:val="en-US"/>
        </w:rPr>
        <w:t>ya metodla</w:t>
      </w:r>
      <w:r w:rsidR="000F33B8">
        <w:rPr>
          <w:rFonts w:ascii="Times New Roman" w:eastAsiaTheme="minorHAnsi" w:hAnsi="Times New Roman"/>
          <w:spacing w:val="-2"/>
          <w:sz w:val="24"/>
          <w:szCs w:val="24"/>
          <w:lang w:val="en-US"/>
        </w:rPr>
        <w:softHyphen/>
      </w:r>
      <w:r w:rsidR="0039336D" w:rsidRPr="000F33B8">
        <w:rPr>
          <w:rFonts w:ascii="Times New Roman" w:eastAsiaTheme="minorHAnsi" w:hAnsi="Times New Roman"/>
          <w:spacing w:val="-2"/>
          <w:sz w:val="24"/>
          <w:szCs w:val="24"/>
          <w:lang w:val="en-US"/>
        </w:rPr>
        <w:t>rı</w:t>
      </w:r>
      <w:r w:rsidR="0039336D" w:rsidRPr="000F33B8">
        <w:rPr>
          <w:rFonts w:ascii="Times New Roman" w:eastAsiaTheme="minorHAnsi" w:hAnsi="Times New Roman"/>
          <w:spacing w:val="-2"/>
          <w:sz w:val="24"/>
          <w:szCs w:val="24"/>
          <w:lang w:val="az-Latn-AZ"/>
        </w:rPr>
        <w:t>ndan</w:t>
      </w:r>
      <w:r w:rsidR="0039336D" w:rsidRPr="000F33B8">
        <w:rPr>
          <w:rFonts w:ascii="Times New Roman" w:eastAsiaTheme="minorHAnsi" w:hAnsi="Times New Roman"/>
          <w:spacing w:val="-2"/>
          <w:sz w:val="24"/>
          <w:szCs w:val="24"/>
          <w:lang w:val="en-US"/>
        </w:rPr>
        <w:t xml:space="preserve"> istifadə olunur. Zədələnmiş sahələr infek</w:t>
      </w:r>
      <w:r w:rsidR="000F33B8" w:rsidRPr="000F33B8">
        <w:rPr>
          <w:rFonts w:ascii="Times New Roman" w:eastAsiaTheme="minorHAnsi" w:hAnsi="Times New Roman"/>
          <w:spacing w:val="-2"/>
          <w:sz w:val="24"/>
          <w:szCs w:val="24"/>
          <w:lang w:val="en-US"/>
        </w:rPr>
        <w:softHyphen/>
      </w:r>
      <w:r w:rsidR="0039336D" w:rsidRPr="000F33B8">
        <w:rPr>
          <w:rFonts w:ascii="Times New Roman" w:eastAsiaTheme="minorHAnsi" w:hAnsi="Times New Roman"/>
          <w:spacing w:val="-2"/>
          <w:sz w:val="24"/>
          <w:szCs w:val="24"/>
          <w:lang w:val="en-US"/>
        </w:rPr>
        <w:t>si</w:t>
      </w:r>
      <w:r w:rsidR="000F33B8" w:rsidRPr="000F33B8">
        <w:rPr>
          <w:rFonts w:ascii="Times New Roman" w:eastAsiaTheme="minorHAnsi" w:hAnsi="Times New Roman"/>
          <w:spacing w:val="-2"/>
          <w:sz w:val="24"/>
          <w:szCs w:val="24"/>
          <w:lang w:val="en-US"/>
        </w:rPr>
        <w:softHyphen/>
      </w:r>
      <w:r w:rsidR="0039336D" w:rsidRPr="000F33B8">
        <w:rPr>
          <w:rFonts w:ascii="Times New Roman" w:eastAsiaTheme="minorHAnsi" w:hAnsi="Times New Roman"/>
          <w:spacing w:val="-2"/>
          <w:sz w:val="24"/>
          <w:szCs w:val="24"/>
          <w:lang w:val="en-US"/>
        </w:rPr>
        <w:t>yalaşa bilər</w:t>
      </w:r>
      <w:r w:rsidR="0039336D" w:rsidRPr="000F33B8">
        <w:rPr>
          <w:rFonts w:ascii="Times New Roman" w:eastAsiaTheme="minorHAnsi" w:hAnsi="Times New Roman"/>
          <w:spacing w:val="-2"/>
          <w:sz w:val="24"/>
          <w:szCs w:val="24"/>
          <w:lang w:val="az-Latn-AZ"/>
        </w:rPr>
        <w:t>, buna görə də</w:t>
      </w:r>
      <w:r w:rsidR="0039336D" w:rsidRPr="000F33B8">
        <w:rPr>
          <w:rFonts w:ascii="Times New Roman" w:eastAsiaTheme="minorHAnsi" w:hAnsi="Times New Roman"/>
          <w:spacing w:val="-2"/>
          <w:sz w:val="24"/>
          <w:szCs w:val="24"/>
          <w:lang w:val="en-US"/>
        </w:rPr>
        <w:t xml:space="preserve"> müalicə həkimi hər zaman hər han</w:t>
      </w:r>
      <w:r w:rsidR="000F33B8" w:rsidRPr="000F33B8">
        <w:rPr>
          <w:rFonts w:ascii="Times New Roman" w:eastAsiaTheme="minorHAnsi" w:hAnsi="Times New Roman"/>
          <w:spacing w:val="-2"/>
          <w:sz w:val="24"/>
          <w:szCs w:val="24"/>
          <w:lang w:val="en-US"/>
        </w:rPr>
        <w:softHyphen/>
      </w:r>
      <w:r w:rsidR="0039336D" w:rsidRPr="000F33B8">
        <w:rPr>
          <w:rFonts w:ascii="Times New Roman" w:eastAsiaTheme="minorHAnsi" w:hAnsi="Times New Roman"/>
          <w:spacing w:val="-2"/>
          <w:sz w:val="24"/>
          <w:szCs w:val="24"/>
          <w:lang w:val="en-US"/>
        </w:rPr>
        <w:t>sı dəri iltihabının infeksion etiologiyasını nəzərdən keçirməlidir.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en-US"/>
        </w:rPr>
        <w:t>Elektron-şüa terapiyası</w:t>
      </w:r>
      <w:r w:rsidRPr="004E0FB5">
        <w:rPr>
          <w:rFonts w:ascii="Times New Roman" w:eastAsiaTheme="minorHAnsi" w:hAnsi="Times New Roman"/>
          <w:sz w:val="24"/>
          <w:szCs w:val="24"/>
          <w:lang w:val="az-Latn-AZ"/>
        </w:rPr>
        <w:t>nın</w:t>
      </w:r>
      <w:r w:rsidRPr="004E0FB5">
        <w:rPr>
          <w:rFonts w:ascii="Times New Roman" w:eastAsiaTheme="minorHAnsi" w:hAnsi="Times New Roman"/>
          <w:sz w:val="24"/>
          <w:szCs w:val="24"/>
          <w:lang w:val="en-US"/>
        </w:rPr>
        <w:t xml:space="preserve"> kombinasiyası effektivdir, burada enerjinin böyük hissəsi azot ipriti</w:t>
      </w:r>
      <w:r w:rsidRPr="004E0FB5">
        <w:rPr>
          <w:rFonts w:ascii="Times New Roman" w:eastAsiaTheme="minorHAnsi" w:hAnsi="Times New Roman"/>
          <w:sz w:val="24"/>
          <w:szCs w:val="24"/>
          <w:lang w:val="az-Latn-AZ"/>
        </w:rPr>
        <w:t xml:space="preserve"> ilə </w:t>
      </w:r>
      <w:r w:rsidRPr="004E0FB5">
        <w:rPr>
          <w:rFonts w:ascii="Times New Roman" w:eastAsiaTheme="minorHAnsi" w:hAnsi="Times New Roman"/>
          <w:sz w:val="24"/>
          <w:szCs w:val="24"/>
          <w:lang w:val="en-US"/>
        </w:rPr>
        <w:t>5-10 mm toxuma tərəfindən absorbsiya olunur. P</w:t>
      </w:r>
      <w:r w:rsidRPr="004E0FB5">
        <w:rPr>
          <w:rFonts w:ascii="Times New Roman" w:eastAsiaTheme="minorHAnsi" w:hAnsi="Times New Roman"/>
          <w:sz w:val="24"/>
          <w:szCs w:val="24"/>
          <w:lang w:val="az-Latn-AZ"/>
        </w:rPr>
        <w:t xml:space="preserve">iləklərin </w:t>
      </w:r>
      <w:r w:rsidRPr="004E0FB5">
        <w:rPr>
          <w:rFonts w:ascii="Times New Roman" w:eastAsiaTheme="minorHAnsi" w:hAnsi="Times New Roman"/>
          <w:sz w:val="24"/>
          <w:szCs w:val="24"/>
          <w:lang w:val="en-US"/>
        </w:rPr>
        <w:t>müalicə</w:t>
      </w:r>
      <w:r w:rsidR="00111A7A" w:rsidRPr="004E0FB5">
        <w:rPr>
          <w:rFonts w:ascii="Times New Roman" w:eastAsiaTheme="minorHAnsi" w:hAnsi="Times New Roman"/>
          <w:sz w:val="24"/>
          <w:szCs w:val="24"/>
          <w:lang w:val="en-US"/>
        </w:rPr>
        <w:t>si üçün G</w:t>
      </w:r>
      <w:r w:rsidRPr="004E0FB5">
        <w:rPr>
          <w:rFonts w:ascii="Times New Roman" w:eastAsiaTheme="minorHAnsi" w:hAnsi="Times New Roman"/>
          <w:sz w:val="24"/>
          <w:szCs w:val="24"/>
          <w:lang w:val="en-US"/>
        </w:rPr>
        <w:t>ünəş işığı</w:t>
      </w:r>
      <w:r w:rsidRPr="004E0FB5">
        <w:rPr>
          <w:rFonts w:ascii="Times New Roman" w:eastAsiaTheme="minorHAnsi" w:hAnsi="Times New Roman"/>
          <w:sz w:val="24"/>
          <w:szCs w:val="24"/>
          <w:lang w:val="az-Latn-AZ"/>
        </w:rPr>
        <w:t>ndan</w:t>
      </w:r>
      <w:r w:rsidRPr="004E0FB5">
        <w:rPr>
          <w:rFonts w:ascii="Times New Roman" w:eastAsiaTheme="minorHAnsi" w:hAnsi="Times New Roman"/>
          <w:sz w:val="24"/>
          <w:szCs w:val="24"/>
          <w:lang w:val="en-US"/>
        </w:rPr>
        <w:t xml:space="preserve"> və yerli kortikosteroidlər</w:t>
      </w:r>
      <w:r w:rsidRPr="004E0FB5">
        <w:rPr>
          <w:rFonts w:ascii="Times New Roman" w:eastAsiaTheme="minorHAnsi" w:hAnsi="Times New Roman"/>
          <w:sz w:val="24"/>
          <w:szCs w:val="24"/>
          <w:lang w:val="az-Latn-AZ"/>
        </w:rPr>
        <w:t>dən</w:t>
      </w:r>
      <w:r w:rsidRPr="004E0FB5">
        <w:rPr>
          <w:rFonts w:ascii="Times New Roman" w:eastAsiaTheme="minorHAnsi" w:hAnsi="Times New Roman"/>
          <w:sz w:val="24"/>
          <w:szCs w:val="24"/>
          <w:lang w:val="en-US"/>
        </w:rPr>
        <w:t xml:space="preserve"> istifadə edilə bilər.</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r w:rsidRPr="004E0FB5">
        <w:rPr>
          <w:rFonts w:ascii="Times New Roman" w:eastAsiaTheme="minorHAnsi" w:hAnsi="Times New Roman"/>
          <w:sz w:val="24"/>
          <w:szCs w:val="24"/>
          <w:lang w:val="az-Latn-AZ"/>
        </w:rPr>
        <w:t>Alkilləşdirici agentlər və fol turşusu antaqonistləri ilə sistem tera</w:t>
      </w:r>
      <w:r w:rsidR="000F33B8">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piya şişin müvəqqəti reqressiyasını təmin edir, lakin sistem müa</w:t>
      </w:r>
      <w:r w:rsidR="000F33B8">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licə, bir qayda olaraq, digər müalicə metodları effektiv olma</w:t>
      </w:r>
      <w:r w:rsidR="000F33B8">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dıq</w:t>
      </w:r>
      <w:r w:rsidR="000F33B8">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da, residivlər zamanı, yaxud ekstranodal və ya dəridənkənar zədə</w:t>
      </w:r>
      <w:r w:rsidR="000F33B8">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 xml:space="preserve">lənməsi olan xəstələrdə tətbiq edilir. </w:t>
      </w:r>
      <w:r w:rsidRPr="004E0FB5">
        <w:rPr>
          <w:rFonts w:ascii="Times New Roman" w:eastAsiaTheme="minorHAnsi" w:hAnsi="Times New Roman"/>
          <w:sz w:val="24"/>
          <w:szCs w:val="24"/>
          <w:lang w:val="en-US"/>
        </w:rPr>
        <w:t>Yeni preparatlara vena</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 xml:space="preserve">daxili </w:t>
      </w:r>
      <w:r w:rsidRPr="004E0FB5">
        <w:rPr>
          <w:rFonts w:ascii="Times New Roman" w:eastAsiaTheme="minorHAnsi" w:hAnsi="Times New Roman"/>
          <w:sz w:val="24"/>
          <w:szCs w:val="24"/>
          <w:lang w:val="az-Latn-AZ"/>
        </w:rPr>
        <w:t xml:space="preserve">yeridilən </w:t>
      </w:r>
      <w:r w:rsidRPr="004E0FB5">
        <w:rPr>
          <w:rFonts w:ascii="Times New Roman" w:eastAsiaTheme="minorHAnsi" w:hAnsi="Times New Roman"/>
          <w:sz w:val="24"/>
          <w:szCs w:val="24"/>
          <w:lang w:val="en-US"/>
        </w:rPr>
        <w:t xml:space="preserve">və ya peroral </w:t>
      </w:r>
      <w:r w:rsidRPr="004E0FB5">
        <w:rPr>
          <w:rFonts w:ascii="Times New Roman" w:eastAsiaTheme="minorHAnsi" w:hAnsi="Times New Roman"/>
          <w:sz w:val="24"/>
          <w:szCs w:val="24"/>
          <w:lang w:val="az-Latn-AZ"/>
        </w:rPr>
        <w:t xml:space="preserve">qəbul </w:t>
      </w:r>
      <w:r w:rsidRPr="004E0FB5">
        <w:rPr>
          <w:rFonts w:ascii="Times New Roman" w:eastAsiaTheme="minorHAnsi" w:hAnsi="Times New Roman"/>
          <w:sz w:val="24"/>
          <w:szCs w:val="24"/>
          <w:lang w:val="en-US"/>
        </w:rPr>
        <w:t>edilən histondeasetilaza inhi</w:t>
      </w:r>
      <w:r w:rsidR="000F33B8">
        <w:rPr>
          <w:rFonts w:ascii="Times New Roman" w:eastAsiaTheme="minorHAnsi" w:hAnsi="Times New Roman"/>
          <w:sz w:val="24"/>
          <w:szCs w:val="24"/>
          <w:lang w:val="en-US"/>
        </w:rPr>
        <w:softHyphen/>
      </w:r>
      <w:r w:rsidRPr="004E0FB5">
        <w:rPr>
          <w:rFonts w:ascii="Times New Roman" w:eastAsiaTheme="minorHAnsi" w:hAnsi="Times New Roman"/>
          <w:sz w:val="24"/>
          <w:szCs w:val="24"/>
          <w:lang w:val="en-US"/>
        </w:rPr>
        <w:t xml:space="preserve">bitorları daxildir. İşığa həssas preparatlardan istifadə </w:t>
      </w:r>
      <w:r w:rsidRPr="004E0FB5">
        <w:rPr>
          <w:rFonts w:ascii="Times New Roman" w:eastAsiaTheme="minorHAnsi" w:hAnsi="Times New Roman"/>
          <w:sz w:val="24"/>
          <w:szCs w:val="24"/>
          <w:lang w:val="az-Latn-AZ"/>
        </w:rPr>
        <w:t>edilməklə</w:t>
      </w:r>
      <w:r w:rsidRPr="004E0FB5">
        <w:rPr>
          <w:rFonts w:ascii="Times New Roman" w:eastAsiaTheme="minorHAnsi" w:hAnsi="Times New Roman"/>
          <w:sz w:val="24"/>
          <w:szCs w:val="24"/>
          <w:lang w:val="en-US"/>
        </w:rPr>
        <w:t xml:space="preserve"> ekstrakorporal fotoferezin orta dərəcədə effektivliyə malik olduğu </w:t>
      </w:r>
      <w:r w:rsidRPr="004E0FB5">
        <w:rPr>
          <w:rFonts w:ascii="Times New Roman" w:eastAsiaTheme="minorHAnsi" w:hAnsi="Times New Roman"/>
          <w:sz w:val="24"/>
          <w:szCs w:val="24"/>
          <w:lang w:val="az-Latn-AZ"/>
        </w:rPr>
        <w:t>sübut olunmuşdur</w:t>
      </w:r>
      <w:r w:rsidRPr="004E0FB5">
        <w:rPr>
          <w:rFonts w:ascii="Times New Roman" w:eastAsiaTheme="minorHAnsi" w:hAnsi="Times New Roman"/>
          <w:sz w:val="24"/>
          <w:szCs w:val="24"/>
          <w:lang w:val="en-US"/>
        </w:rPr>
        <w:t>.</w:t>
      </w:r>
    </w:p>
    <w:p w:rsidR="0039336D" w:rsidRPr="004E0FB5" w:rsidRDefault="0039336D" w:rsidP="003D0248">
      <w:pPr>
        <w:tabs>
          <w:tab w:val="left" w:pos="142"/>
        </w:tabs>
        <w:spacing w:after="0" w:line="252" w:lineRule="auto"/>
        <w:ind w:firstLine="567"/>
        <w:jc w:val="both"/>
        <w:rPr>
          <w:rFonts w:ascii="Times New Roman" w:eastAsiaTheme="minorHAnsi" w:hAnsi="Times New Roman"/>
          <w:sz w:val="24"/>
          <w:szCs w:val="24"/>
          <w:lang w:val="en-US"/>
        </w:rPr>
      </w:pPr>
    </w:p>
    <w:p w:rsidR="0039336D" w:rsidRPr="004E0FB5" w:rsidRDefault="0039336D" w:rsidP="003D0248">
      <w:pPr>
        <w:tabs>
          <w:tab w:val="left" w:pos="142"/>
        </w:tabs>
        <w:spacing w:after="0" w:line="252" w:lineRule="auto"/>
        <w:jc w:val="center"/>
        <w:rPr>
          <w:rFonts w:ascii="Times New Roman" w:eastAsiaTheme="minorHAnsi" w:hAnsi="Times New Roman"/>
          <w:b/>
          <w:sz w:val="24"/>
          <w:szCs w:val="24"/>
          <w:u w:val="single"/>
          <w:lang w:val="az-Latn-AZ"/>
        </w:rPr>
      </w:pPr>
      <w:r w:rsidRPr="004E0FB5">
        <w:rPr>
          <w:rFonts w:ascii="Times New Roman" w:eastAsiaTheme="minorHAnsi" w:hAnsi="Times New Roman"/>
          <w:b/>
          <w:sz w:val="24"/>
          <w:szCs w:val="24"/>
          <w:u w:val="single"/>
          <w:lang w:val="az-Latn-AZ"/>
        </w:rPr>
        <w:t>MİELOMA XƏSTƏLİYİ</w:t>
      </w:r>
    </w:p>
    <w:p w:rsidR="00FF2F13" w:rsidRPr="004E0FB5" w:rsidRDefault="00FF2F13" w:rsidP="003D0248">
      <w:pPr>
        <w:tabs>
          <w:tab w:val="left" w:pos="142"/>
        </w:tabs>
        <w:spacing w:after="0" w:line="252" w:lineRule="auto"/>
        <w:ind w:firstLine="567"/>
        <w:jc w:val="both"/>
        <w:rPr>
          <w:rFonts w:ascii="Times New Roman" w:eastAsia="Arial" w:hAnsi="Times New Roman"/>
          <w:b/>
          <w:bCs/>
          <w:sz w:val="24"/>
          <w:szCs w:val="24"/>
          <w:u w:val="single"/>
          <w:lang w:val="az-Latn-AZ"/>
        </w:rPr>
      </w:pP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Mieloma xəstəliyi [çoxsaylı mieloma, Rustitski-Kaler xəs</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təliyi] </w:t>
      </w:r>
      <w:r w:rsidR="000F33B8">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B-yetkin hüceyrəli limfoproliferativ xəstəlikdir. Onun mor</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foloji substratı monoklonal immunoqlobulin - paraprotein (PP) ifraz edən plazmatik hüceyrələrdir.</w:t>
      </w:r>
    </w:p>
    <w:p w:rsidR="0039336D" w:rsidRPr="004E0FB5" w:rsidRDefault="0039336D"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Epidemiologiya</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Tezlik bütün bədxassəli törəmə növlərinin 1%-ni təşkil edir; bu, hemoblastozlar arasında tezliyinə görə ikinci xəstəlikdir. Mie</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loma xəstəliyinə yoluxma göstəricisi ildə 100000 nəfər üçün 6-7 nəfərdir. Xəstəliyin pik yaşı 60-70 yaşdır, xəstələrin yalnız 3%-dən az hissəsi 40 yaşdan aşağı şəxslərdir.</w:t>
      </w:r>
    </w:p>
    <w:p w:rsidR="0039336D" w:rsidRPr="004E0FB5" w:rsidRDefault="0039336D"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Etiologiya və patogenez</w:t>
      </w:r>
    </w:p>
    <w:p w:rsidR="0039336D" w:rsidRPr="004E0FB5" w:rsidRDefault="0039336D" w:rsidP="003D0248">
      <w:pPr>
        <w:tabs>
          <w:tab w:val="left" w:pos="142"/>
        </w:tabs>
        <w:autoSpaceDE w:val="0"/>
        <w:autoSpaceDN w:val="0"/>
        <w:spacing w:after="0" w:line="252" w:lineRule="auto"/>
        <w:ind w:firstLine="567"/>
        <w:jc w:val="both"/>
        <w:outlineLvl w:val="4"/>
        <w:rPr>
          <w:rFonts w:ascii="Times New Roman" w:eastAsia="Arial" w:hAnsi="Times New Roman"/>
          <w:bCs/>
          <w:sz w:val="24"/>
          <w:szCs w:val="24"/>
          <w:lang w:val="az-Latn-AZ"/>
        </w:rPr>
      </w:pPr>
      <w:r w:rsidRPr="004E0FB5">
        <w:rPr>
          <w:rFonts w:ascii="Times New Roman" w:eastAsia="Arial" w:hAnsi="Times New Roman"/>
          <w:sz w:val="24"/>
          <w:szCs w:val="24"/>
          <w:lang w:val="az-Latn-AZ"/>
        </w:rPr>
        <w:t xml:space="preserve">Çoxsaylı mielomanın </w:t>
      </w:r>
      <w:r w:rsidRPr="004E0FB5">
        <w:rPr>
          <w:rFonts w:ascii="Times New Roman" w:eastAsia="Arial" w:hAnsi="Times New Roman"/>
          <w:bCs/>
          <w:sz w:val="24"/>
          <w:szCs w:val="24"/>
          <w:lang w:val="az-Latn-AZ"/>
        </w:rPr>
        <w:t>etiologiyası az öyrənilib. Ehtimal ki, mie</w:t>
      </w:r>
      <w:r w:rsidR="000F33B8">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loma hüceyrələrinin sələfləri limfa düyünlərinin germinal mər</w:t>
      </w:r>
      <w:r w:rsidR="000F33B8">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kəz</w:t>
      </w:r>
      <w:r w:rsidR="000F33B8">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 xml:space="preserve">lərindən yaranır və qan vasitəsilə sümük iliyinə miqrasiya edir. </w:t>
      </w:r>
      <w:r w:rsidRPr="004E0FB5">
        <w:rPr>
          <w:rFonts w:ascii="Times New Roman" w:eastAsia="Arial" w:hAnsi="Times New Roman"/>
          <w:sz w:val="24"/>
          <w:szCs w:val="24"/>
          <w:lang w:val="az-Latn-AZ"/>
        </w:rPr>
        <w:t>Çox</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saylı mieloma </w:t>
      </w:r>
      <w:r w:rsidRPr="004E0FB5">
        <w:rPr>
          <w:rFonts w:ascii="Times New Roman" w:eastAsia="Arial" w:hAnsi="Times New Roman"/>
          <w:bCs/>
          <w:sz w:val="24"/>
          <w:szCs w:val="24"/>
          <w:lang w:val="az-Latn-AZ"/>
        </w:rPr>
        <w:t>zamanı şiş proliferasiyası, immunoqlobulin gen</w:t>
      </w:r>
      <w:r w:rsidR="000F33B8">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lərinin dəyişməz tipli hipermutasiyasına malik olan post</w:t>
      </w:r>
      <w:r w:rsidR="00DB30F5" w:rsidRPr="004E0FB5">
        <w:rPr>
          <w:rFonts w:ascii="Times New Roman" w:eastAsia="Arial" w:hAnsi="Times New Roman"/>
          <w:bCs/>
          <w:sz w:val="24"/>
          <w:szCs w:val="24"/>
          <w:lang w:val="az-Latn-AZ"/>
        </w:rPr>
        <w:t>-</w:t>
      </w:r>
      <w:r w:rsidRPr="004E0FB5">
        <w:rPr>
          <w:rFonts w:ascii="Times New Roman" w:eastAsia="Arial" w:hAnsi="Times New Roman"/>
          <w:bCs/>
          <w:sz w:val="24"/>
          <w:szCs w:val="24"/>
          <w:lang w:val="az-Latn-AZ"/>
        </w:rPr>
        <w:t>germinal B-hüceyrələrinin klonal ekspansiyasının nəticəsidir. Bu hüceyrələr antigenlərlə birləşmək qabiliyyətinə görə germinal mərkəzlərdə təbii seçimdən və proqramlaşdırılmış hüceyrə ölümündən yayına bilib. Mikromühit şiş adgeziyası və neoangiogenez proseslərində, osteoblastlar və osteoklastlar arasındakı balansın pozulmasında, həmçinin müxtəlif sitokinlərin istehsalı yolu ilə şiş böyüməsinin parakrin stimulyasiyasında həlledici rol oynayır.</w:t>
      </w:r>
    </w:p>
    <w:p w:rsidR="0039336D" w:rsidRPr="004E0FB5" w:rsidRDefault="0039336D"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en-US"/>
        </w:rPr>
        <w:t>T</w:t>
      </w:r>
      <w:r w:rsidRPr="004E0FB5">
        <w:rPr>
          <w:rFonts w:ascii="Times New Roman" w:eastAsia="Arial" w:hAnsi="Times New Roman"/>
          <w:b/>
          <w:bCs/>
          <w:sz w:val="24"/>
          <w:szCs w:val="24"/>
          <w:lang w:val="az-Latn-AZ"/>
        </w:rPr>
        <w:t>əsnifat</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Çoxsaylı mieloma paraproteinemik hemoblastozlara aid</w:t>
      </w:r>
      <w:r w:rsidRPr="004E0FB5">
        <w:rPr>
          <w:rFonts w:ascii="Times New Roman" w:eastAsia="Arial" w:hAnsi="Times New Roman"/>
          <w:sz w:val="24"/>
          <w:szCs w:val="24"/>
          <w:lang w:val="az-Latn-AZ"/>
        </w:rPr>
        <w:t xml:space="preserve"> edi</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lir</w:t>
      </w:r>
      <w:r w:rsidRPr="004E0FB5">
        <w:rPr>
          <w:rFonts w:ascii="Times New Roman" w:eastAsia="Arial" w:hAnsi="Times New Roman"/>
          <w:sz w:val="24"/>
          <w:szCs w:val="24"/>
          <w:lang w:val="en-US"/>
        </w:rPr>
        <w:t>. Bu xəstəliklər qrupuna həmçinin mənşəyi bilinməyən mono</w:t>
      </w:r>
      <w:r w:rsidR="000F33B8">
        <w:rPr>
          <w:rFonts w:ascii="Times New Roman" w:eastAsia="Arial" w:hAnsi="Times New Roman"/>
          <w:sz w:val="24"/>
          <w:szCs w:val="24"/>
          <w:lang w:val="en-US"/>
        </w:rPr>
        <w:softHyphen/>
      </w:r>
      <w:r w:rsidRPr="004E0FB5">
        <w:rPr>
          <w:rFonts w:ascii="Times New Roman" w:eastAsia="Arial" w:hAnsi="Times New Roman"/>
          <w:sz w:val="24"/>
          <w:szCs w:val="24"/>
          <w:lang w:val="en-US"/>
        </w:rPr>
        <w:t>klo</w:t>
      </w:r>
      <w:r w:rsidR="000F33B8">
        <w:rPr>
          <w:rFonts w:ascii="Times New Roman" w:eastAsia="Arial" w:hAnsi="Times New Roman"/>
          <w:sz w:val="24"/>
          <w:szCs w:val="24"/>
          <w:lang w:val="en-US"/>
        </w:rPr>
        <w:softHyphen/>
      </w:r>
      <w:r w:rsidRPr="004E0FB5">
        <w:rPr>
          <w:rFonts w:ascii="Times New Roman" w:eastAsia="Arial" w:hAnsi="Times New Roman"/>
          <w:sz w:val="24"/>
          <w:szCs w:val="24"/>
          <w:lang w:val="en-US"/>
        </w:rPr>
        <w:t>nal qammapatiya, solitar plazmasitoma, Valdenström xəstəliy</w:t>
      </w:r>
      <w:r w:rsidRPr="004E0FB5">
        <w:rPr>
          <w:rFonts w:ascii="Times New Roman" w:eastAsia="Arial" w:hAnsi="Times New Roman"/>
          <w:sz w:val="24"/>
          <w:szCs w:val="24"/>
          <w:lang w:val="az-Latn-AZ"/>
        </w:rPr>
        <w:t>i</w:t>
      </w:r>
      <w:r w:rsidRPr="004E0FB5">
        <w:rPr>
          <w:rFonts w:ascii="Times New Roman" w:eastAsia="Arial" w:hAnsi="Times New Roman"/>
          <w:sz w:val="24"/>
          <w:szCs w:val="24"/>
          <w:lang w:val="en-US"/>
        </w:rPr>
        <w:t>, ağır zəncir xəstəliyi, kəskin plazmoblastik leykoz daxildir.</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İmmunokimyəvi təsnifata görə, </w:t>
      </w:r>
      <w:r w:rsidRPr="004E0FB5">
        <w:rPr>
          <w:rFonts w:ascii="Times New Roman" w:eastAsia="Arial" w:hAnsi="Times New Roman"/>
          <w:sz w:val="24"/>
          <w:szCs w:val="24"/>
          <w:lang w:val="az-Latn-AZ"/>
        </w:rPr>
        <w:t>ç</w:t>
      </w:r>
      <w:r w:rsidRPr="004E0FB5">
        <w:rPr>
          <w:rFonts w:ascii="Times New Roman" w:eastAsia="Arial" w:hAnsi="Times New Roman"/>
          <w:sz w:val="24"/>
          <w:szCs w:val="24"/>
          <w:lang w:val="en-US"/>
        </w:rPr>
        <w:t>oxsaylı mieloma</w:t>
      </w:r>
      <w:r w:rsidRPr="004E0FB5">
        <w:rPr>
          <w:rFonts w:ascii="Times New Roman" w:eastAsia="Arial" w:hAnsi="Times New Roman"/>
          <w:sz w:val="24"/>
          <w:szCs w:val="24"/>
          <w:lang w:val="az-Latn-AZ"/>
        </w:rPr>
        <w:t xml:space="preserve">nın </w:t>
      </w:r>
      <w:r w:rsidRPr="004E0FB5">
        <w:rPr>
          <w:rFonts w:ascii="Times New Roman" w:eastAsia="Arial" w:hAnsi="Times New Roman"/>
          <w:sz w:val="24"/>
          <w:szCs w:val="24"/>
          <w:lang w:val="en-US"/>
        </w:rPr>
        <w:t xml:space="preserve">5 əsas forması </w:t>
      </w:r>
      <w:r w:rsidRPr="004E0FB5">
        <w:rPr>
          <w:rFonts w:ascii="Times New Roman" w:eastAsia="Arial" w:hAnsi="Times New Roman"/>
          <w:sz w:val="24"/>
          <w:szCs w:val="24"/>
          <w:lang w:val="az-Latn-AZ"/>
        </w:rPr>
        <w:t>fərqləndirilir</w:t>
      </w:r>
      <w:r w:rsidRPr="004E0FB5">
        <w:rPr>
          <w:rFonts w:ascii="Times New Roman" w:eastAsia="Arial" w:hAnsi="Times New Roman"/>
          <w:sz w:val="24"/>
          <w:szCs w:val="24"/>
          <w:lang w:val="en-US"/>
        </w:rPr>
        <w:t xml:space="preserve">: G, A, D, E və Bens-Cons; nadir formalara qeyri-sekretor </w:t>
      </w:r>
      <w:r w:rsidRPr="004E0FB5">
        <w:rPr>
          <w:rFonts w:ascii="Times New Roman" w:eastAsia="Arial" w:hAnsi="Times New Roman"/>
          <w:sz w:val="24"/>
          <w:szCs w:val="24"/>
          <w:lang w:val="az-Latn-AZ"/>
        </w:rPr>
        <w:t xml:space="preserve">mieloma </w:t>
      </w:r>
      <w:r w:rsidRPr="004E0FB5">
        <w:rPr>
          <w:rFonts w:ascii="Times New Roman" w:eastAsia="Arial" w:hAnsi="Times New Roman"/>
          <w:sz w:val="24"/>
          <w:szCs w:val="24"/>
          <w:lang w:val="en-US"/>
        </w:rPr>
        <w:t>və M-mieloma aid</w:t>
      </w:r>
      <w:r w:rsidRPr="004E0FB5">
        <w:rPr>
          <w:rFonts w:ascii="Times New Roman" w:eastAsia="Arial" w:hAnsi="Times New Roman"/>
          <w:sz w:val="24"/>
          <w:szCs w:val="24"/>
          <w:lang w:val="az-Latn-AZ"/>
        </w:rPr>
        <w:t xml:space="preserve"> edilir.</w:t>
      </w:r>
    </w:p>
    <w:p w:rsidR="0039336D" w:rsidRPr="004E0FB5" w:rsidRDefault="0039336D"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Kliniki mənzərə</w:t>
      </w:r>
    </w:p>
    <w:p w:rsidR="0039336D" w:rsidRPr="000F33B8"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0F33B8">
        <w:rPr>
          <w:rFonts w:ascii="Times New Roman" w:eastAsia="Arial" w:hAnsi="Times New Roman"/>
          <w:sz w:val="24"/>
          <w:szCs w:val="24"/>
          <w:lang w:val="az-Latn-AZ"/>
        </w:rPr>
        <w:t>Çoxsaylı mielomanın geniş kliniki mənzərəsindən əvvəl adə</w:t>
      </w:r>
      <w:r w:rsidR="000F33B8" w:rsidRPr="000F33B8">
        <w:rPr>
          <w:rFonts w:ascii="Times New Roman" w:eastAsia="Arial" w:hAnsi="Times New Roman"/>
          <w:sz w:val="24"/>
          <w:szCs w:val="24"/>
          <w:lang w:val="az-Latn-AZ"/>
        </w:rPr>
        <w:softHyphen/>
      </w:r>
      <w:r w:rsidRPr="000F33B8">
        <w:rPr>
          <w:rFonts w:ascii="Times New Roman" w:eastAsia="Arial" w:hAnsi="Times New Roman"/>
          <w:sz w:val="24"/>
          <w:szCs w:val="24"/>
          <w:lang w:val="az-Latn-AZ"/>
        </w:rPr>
        <w:t>tən müxtəlif müddət</w:t>
      </w:r>
      <w:r w:rsidRPr="004E0FB5">
        <w:rPr>
          <w:rFonts w:ascii="Times New Roman" w:eastAsia="Arial" w:hAnsi="Times New Roman"/>
          <w:sz w:val="24"/>
          <w:szCs w:val="24"/>
          <w:lang w:val="az-Latn-AZ"/>
        </w:rPr>
        <w:t>lər davam edən</w:t>
      </w:r>
      <w:r w:rsidR="005A7092" w:rsidRPr="004E0FB5">
        <w:rPr>
          <w:rFonts w:ascii="Times New Roman" w:eastAsia="Arial" w:hAnsi="Times New Roman"/>
          <w:sz w:val="24"/>
          <w:szCs w:val="24"/>
          <w:lang w:val="az-Latn-AZ"/>
        </w:rPr>
        <w:t xml:space="preserve"> </w:t>
      </w:r>
      <w:r w:rsidRPr="000F33B8">
        <w:rPr>
          <w:rFonts w:ascii="Times New Roman" w:eastAsia="Arial" w:hAnsi="Times New Roman"/>
          <w:sz w:val="24"/>
          <w:szCs w:val="24"/>
          <w:lang w:val="az-Latn-AZ"/>
        </w:rPr>
        <w:t>simptomsuz dövr olur.</w:t>
      </w:r>
    </w:p>
    <w:p w:rsidR="0039336D" w:rsidRPr="007D2403"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7D2403">
        <w:rPr>
          <w:rFonts w:ascii="Times New Roman" w:eastAsia="Arial" w:hAnsi="Times New Roman"/>
          <w:sz w:val="24"/>
          <w:szCs w:val="24"/>
          <w:lang w:val="az-Latn-AZ"/>
        </w:rPr>
        <w:t>Çoxsaylı mieloma</w:t>
      </w:r>
      <w:r w:rsidRPr="004E0FB5">
        <w:rPr>
          <w:rFonts w:ascii="Times New Roman" w:eastAsia="Arial" w:hAnsi="Times New Roman"/>
          <w:sz w:val="24"/>
          <w:szCs w:val="24"/>
          <w:lang w:val="az-Latn-AZ"/>
        </w:rPr>
        <w:t xml:space="preserve"> </w:t>
      </w:r>
      <w:r w:rsidRPr="007D2403">
        <w:rPr>
          <w:rFonts w:ascii="Times New Roman" w:eastAsia="Arial" w:hAnsi="Times New Roman"/>
          <w:sz w:val="24"/>
          <w:szCs w:val="24"/>
          <w:lang w:val="az-Latn-AZ"/>
        </w:rPr>
        <w:t>üçün aşağıdakılar xarakterikdir.</w:t>
      </w:r>
    </w:p>
    <w:p w:rsidR="001E0641" w:rsidRPr="004E0FB5" w:rsidRDefault="0039336D" w:rsidP="0054014A">
      <w:pPr>
        <w:numPr>
          <w:ilvl w:val="0"/>
          <w:numId w:val="17"/>
        </w:numPr>
        <w:tabs>
          <w:tab w:val="left" w:pos="142"/>
          <w:tab w:val="left" w:pos="307"/>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Osteodestruksiyalar və</w:t>
      </w:r>
      <w:r w:rsidR="001E0641" w:rsidRPr="004E0FB5">
        <w:rPr>
          <w:rFonts w:ascii="Times New Roman" w:eastAsia="Arial" w:hAnsi="Times New Roman"/>
          <w:b/>
          <w:bCs/>
          <w:sz w:val="24"/>
          <w:szCs w:val="24"/>
          <w:lang w:val="az-Latn-AZ"/>
        </w:rPr>
        <w:t xml:space="preserve"> ossalgik sindrom</w:t>
      </w:r>
    </w:p>
    <w:p w:rsidR="0039336D" w:rsidRPr="004E0FB5" w:rsidRDefault="0039336D" w:rsidP="003D0248">
      <w:pPr>
        <w:tabs>
          <w:tab w:val="left" w:pos="142"/>
          <w:tab w:val="left" w:pos="307"/>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Böyüyən şişin istehsal etdiyi osteoklastaların aktivləşmə amil</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 aşırı osteoklastogenezə, sümük toxumasının rezor</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bsiy</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a</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na səbəb olur. Massiv osteodestruktiv proses sümüklərdə kalsium və fosfor deposunun tükənməsinə, qanda kalsium, fosfor, qələvi fos</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fataza və kalsitonin səviyyələrinin artmasına gətirib çıxarır. Sümük toxumasının zədələnməsinin rentgenoloji əlamətləri - generalizə olunmuş osteoporoz, osteodestruksiya ocaqları, patoloji sınıqlardır.</w:t>
      </w:r>
    </w:p>
    <w:p w:rsidR="0039336D" w:rsidRPr="006D6E6D" w:rsidRDefault="0039336D" w:rsidP="0054014A">
      <w:pPr>
        <w:numPr>
          <w:ilvl w:val="0"/>
          <w:numId w:val="17"/>
        </w:numPr>
        <w:tabs>
          <w:tab w:val="left" w:pos="142"/>
          <w:tab w:val="left" w:pos="307"/>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 xml:space="preserve">Mieloma nefropatiyası və böyrək çatışmazlığı </w:t>
      </w:r>
      <w:r w:rsidRPr="004E0FB5">
        <w:rPr>
          <w:rFonts w:ascii="Times New Roman" w:eastAsia="Arial" w:hAnsi="Times New Roman"/>
          <w:sz w:val="24"/>
          <w:szCs w:val="24"/>
          <w:lang w:val="az-Latn-AZ"/>
        </w:rPr>
        <w:t>çoxsaylı mie</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loma xəstələrinin 30-40%-də xəstəliyin başlanğıc mərhələsində diaq</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noz qoyulur, xəstələrin 20%-də müalicə prosesində inkişaf edir. Mieloma nefropatiyasının inkişaf səbəbləri </w:t>
      </w:r>
      <w:r w:rsidR="000F33B8">
        <w:rPr>
          <w:rFonts w:ascii="Times New Roman" w:eastAsia="Arial" w:hAnsi="Times New Roman"/>
          <w:sz w:val="24"/>
          <w:szCs w:val="24"/>
          <w:lang w:val="az-Latn-AZ"/>
        </w:rPr>
        <w:t>–</w:t>
      </w:r>
      <w:r w:rsidR="005A7092"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immu</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no</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qlo</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bu</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lin</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lərin böyük miqdarda yüngül zəncirlərinin kanalcıqların prok</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simal şöbələrinə reabsorbsiya yükünün şərtləndirdiyi artan nefro</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skle</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roz; Mieloma nefropatiyasının inkişafının digər səbəbləri </w:t>
      </w:r>
      <w:r w:rsidR="006D6E6D" w:rsidRPr="006D6E6D">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hiper</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kalsemiya, hiperurikemiya, dehidratasiya, infeksiyalar, QSİƏP-dən istifadə. </w:t>
      </w:r>
      <w:r w:rsidRPr="006D6E6D">
        <w:rPr>
          <w:rFonts w:ascii="Times New Roman" w:eastAsia="Arial" w:hAnsi="Times New Roman"/>
          <w:sz w:val="24"/>
          <w:szCs w:val="24"/>
          <w:lang w:val="az-Latn-AZ"/>
        </w:rPr>
        <w:t>Xəstələrin 1/3-də ölümün səbəbi</w:t>
      </w:r>
      <w:r w:rsidRPr="004E0FB5">
        <w:rPr>
          <w:rFonts w:ascii="Times New Roman" w:eastAsia="Arial" w:hAnsi="Times New Roman"/>
          <w:sz w:val="24"/>
          <w:szCs w:val="24"/>
          <w:lang w:val="az-Latn-AZ"/>
        </w:rPr>
        <w:t xml:space="preserve"> </w:t>
      </w:r>
      <w:r w:rsidRPr="006D6E6D">
        <w:rPr>
          <w:rFonts w:ascii="Times New Roman" w:eastAsia="Arial" w:hAnsi="Times New Roman"/>
          <w:sz w:val="24"/>
          <w:szCs w:val="24"/>
          <w:lang w:val="az-Latn-AZ"/>
        </w:rPr>
        <w:t>azo</w:t>
      </w:r>
      <w:r w:rsidR="000F33B8">
        <w:rPr>
          <w:rFonts w:ascii="Times New Roman" w:eastAsia="Arial" w:hAnsi="Times New Roman"/>
          <w:sz w:val="24"/>
          <w:szCs w:val="24"/>
          <w:lang w:val="az-Latn-AZ"/>
        </w:rPr>
        <w:softHyphen/>
      </w:r>
      <w:r w:rsidRPr="006D6E6D">
        <w:rPr>
          <w:rFonts w:ascii="Times New Roman" w:eastAsia="Arial" w:hAnsi="Times New Roman"/>
          <w:sz w:val="24"/>
          <w:szCs w:val="24"/>
          <w:lang w:val="az-Latn-AZ"/>
        </w:rPr>
        <w:t>temiyad</w:t>
      </w:r>
      <w:r w:rsidRPr="004E0FB5">
        <w:rPr>
          <w:rFonts w:ascii="Times New Roman" w:eastAsia="Arial" w:hAnsi="Times New Roman"/>
          <w:sz w:val="24"/>
          <w:szCs w:val="24"/>
          <w:lang w:val="az-Latn-AZ"/>
        </w:rPr>
        <w:t>ı</w:t>
      </w:r>
      <w:r w:rsidRPr="006D6E6D">
        <w:rPr>
          <w:rFonts w:ascii="Times New Roman" w:eastAsia="Arial" w:hAnsi="Times New Roman"/>
          <w:sz w:val="24"/>
          <w:szCs w:val="24"/>
          <w:lang w:val="az-Latn-AZ"/>
        </w:rPr>
        <w:t>r.</w:t>
      </w:r>
    </w:p>
    <w:p w:rsidR="0039336D" w:rsidRPr="003D0248" w:rsidRDefault="0039336D" w:rsidP="0054014A">
      <w:pPr>
        <w:numPr>
          <w:ilvl w:val="0"/>
          <w:numId w:val="17"/>
        </w:numPr>
        <w:tabs>
          <w:tab w:val="left" w:pos="142"/>
          <w:tab w:val="left" w:pos="307"/>
        </w:tabs>
        <w:autoSpaceDE w:val="0"/>
        <w:autoSpaceDN w:val="0"/>
        <w:spacing w:after="0" w:line="252" w:lineRule="auto"/>
        <w:ind w:left="0" w:firstLine="567"/>
        <w:jc w:val="both"/>
        <w:rPr>
          <w:rFonts w:ascii="Times New Roman" w:eastAsia="Arial" w:hAnsi="Times New Roman"/>
          <w:b/>
          <w:sz w:val="24"/>
          <w:szCs w:val="24"/>
          <w:lang w:val="az-Latn-AZ"/>
        </w:rPr>
      </w:pPr>
      <w:r w:rsidRPr="003D0248">
        <w:rPr>
          <w:rFonts w:ascii="Times New Roman" w:eastAsia="Arial" w:hAnsi="Times New Roman"/>
          <w:b/>
          <w:sz w:val="24"/>
          <w:szCs w:val="24"/>
          <w:lang w:val="az-Latn-AZ"/>
        </w:rPr>
        <w:t xml:space="preserve">Hiperkalsemiya </w:t>
      </w:r>
      <w:r w:rsidR="006D6E6D" w:rsidRPr="003D0248">
        <w:rPr>
          <w:rFonts w:ascii="Times New Roman" w:eastAsia="Arial" w:hAnsi="Times New Roman"/>
          <w:b/>
          <w:sz w:val="24"/>
          <w:szCs w:val="24"/>
          <w:lang w:val="az-Latn-AZ"/>
        </w:rPr>
        <w:t>–</w:t>
      </w:r>
      <w:r w:rsidRPr="003D0248">
        <w:rPr>
          <w:rFonts w:ascii="Times New Roman" w:eastAsia="Arial" w:hAnsi="Times New Roman"/>
          <w:bCs/>
          <w:sz w:val="24"/>
          <w:szCs w:val="24"/>
          <w:lang w:val="az-Latn-AZ"/>
        </w:rPr>
        <w:t xml:space="preserve"> sümük destruksiyalarının nəticəsi və böy</w:t>
      </w:r>
      <w:r w:rsidR="000F33B8">
        <w:rPr>
          <w:rFonts w:ascii="Times New Roman" w:eastAsia="Arial" w:hAnsi="Times New Roman"/>
          <w:bCs/>
          <w:sz w:val="24"/>
          <w:szCs w:val="24"/>
          <w:lang w:val="az-Latn-AZ"/>
        </w:rPr>
        <w:softHyphen/>
      </w:r>
      <w:r w:rsidRPr="003D0248">
        <w:rPr>
          <w:rFonts w:ascii="Times New Roman" w:eastAsia="Arial" w:hAnsi="Times New Roman"/>
          <w:bCs/>
          <w:sz w:val="24"/>
          <w:szCs w:val="24"/>
          <w:lang w:val="az-Latn-AZ"/>
        </w:rPr>
        <w:t xml:space="preserve">rək çatışmazlığını ağırlaşdıran </w:t>
      </w:r>
      <w:r w:rsidRPr="004E0FB5">
        <w:rPr>
          <w:rFonts w:ascii="Times New Roman" w:eastAsia="Arial" w:hAnsi="Times New Roman"/>
          <w:bCs/>
          <w:sz w:val="24"/>
          <w:szCs w:val="24"/>
          <w:lang w:val="az-Latn-AZ"/>
        </w:rPr>
        <w:t>amildir</w:t>
      </w:r>
      <w:r w:rsidRPr="003D0248">
        <w:rPr>
          <w:rFonts w:ascii="Times New Roman" w:eastAsia="Arial" w:hAnsi="Times New Roman"/>
          <w:bCs/>
          <w:sz w:val="24"/>
          <w:szCs w:val="24"/>
          <w:lang w:val="az-Latn-AZ"/>
        </w:rPr>
        <w:t>. Hiperkalsemiyanın kli</w:t>
      </w:r>
      <w:r w:rsidR="000F33B8">
        <w:rPr>
          <w:rFonts w:ascii="Times New Roman" w:eastAsia="Arial" w:hAnsi="Times New Roman"/>
          <w:bCs/>
          <w:sz w:val="24"/>
          <w:szCs w:val="24"/>
          <w:lang w:val="az-Latn-AZ"/>
        </w:rPr>
        <w:softHyphen/>
      </w:r>
      <w:r w:rsidRPr="003D0248">
        <w:rPr>
          <w:rFonts w:ascii="Times New Roman" w:eastAsia="Arial" w:hAnsi="Times New Roman"/>
          <w:bCs/>
          <w:sz w:val="24"/>
          <w:szCs w:val="24"/>
          <w:lang w:val="az-Latn-AZ"/>
        </w:rPr>
        <w:t>nik</w:t>
      </w:r>
      <w:r w:rsidRPr="004E0FB5">
        <w:rPr>
          <w:rFonts w:ascii="Times New Roman" w:eastAsia="Arial" w:hAnsi="Times New Roman"/>
          <w:bCs/>
          <w:sz w:val="24"/>
          <w:szCs w:val="24"/>
          <w:lang w:val="az-Latn-AZ"/>
        </w:rPr>
        <w:t>i</w:t>
      </w:r>
      <w:r w:rsidRPr="003D0248">
        <w:rPr>
          <w:rFonts w:ascii="Times New Roman" w:eastAsia="Arial" w:hAnsi="Times New Roman"/>
          <w:bCs/>
          <w:sz w:val="24"/>
          <w:szCs w:val="24"/>
          <w:lang w:val="az-Latn-AZ"/>
        </w:rPr>
        <w:t xml:space="preserve"> əlamətlərinə ürəkbulanma, qusma, susuzluq, zəiflik, qəbizlik, poliuriya, psixi </w:t>
      </w:r>
      <w:r w:rsidRPr="004E0FB5">
        <w:rPr>
          <w:rFonts w:ascii="Times New Roman" w:eastAsia="Arial" w:hAnsi="Times New Roman"/>
          <w:bCs/>
          <w:sz w:val="24"/>
          <w:szCs w:val="24"/>
          <w:lang w:val="az-Latn-AZ"/>
        </w:rPr>
        <w:t xml:space="preserve">vəziyyətin </w:t>
      </w:r>
      <w:r w:rsidRPr="003D0248">
        <w:rPr>
          <w:rFonts w:ascii="Times New Roman" w:eastAsia="Arial" w:hAnsi="Times New Roman"/>
          <w:bCs/>
          <w:sz w:val="24"/>
          <w:szCs w:val="24"/>
          <w:lang w:val="az-Latn-AZ"/>
        </w:rPr>
        <w:t>dəyişməsi aiddir.</w:t>
      </w:r>
    </w:p>
    <w:p w:rsidR="0039336D" w:rsidRPr="000F33B8" w:rsidRDefault="0039336D" w:rsidP="0054014A">
      <w:pPr>
        <w:numPr>
          <w:ilvl w:val="0"/>
          <w:numId w:val="17"/>
        </w:numPr>
        <w:tabs>
          <w:tab w:val="left" w:pos="142"/>
          <w:tab w:val="left" w:pos="307"/>
        </w:tabs>
        <w:autoSpaceDE w:val="0"/>
        <w:autoSpaceDN w:val="0"/>
        <w:spacing w:after="0" w:line="252" w:lineRule="auto"/>
        <w:ind w:left="0" w:firstLine="567"/>
        <w:jc w:val="both"/>
        <w:rPr>
          <w:rFonts w:ascii="Times New Roman" w:eastAsia="Arial" w:hAnsi="Times New Roman"/>
          <w:b/>
          <w:sz w:val="24"/>
          <w:szCs w:val="24"/>
          <w:lang w:val="az-Latn-AZ"/>
        </w:rPr>
      </w:pPr>
      <w:r w:rsidRPr="003D0248">
        <w:rPr>
          <w:rFonts w:ascii="Times New Roman" w:eastAsia="Arial" w:hAnsi="Times New Roman"/>
          <w:b/>
          <w:sz w:val="24"/>
          <w:szCs w:val="24"/>
          <w:lang w:val="az-Latn-AZ"/>
        </w:rPr>
        <w:t xml:space="preserve">Hiperviskozluq sindromu </w:t>
      </w:r>
      <w:r w:rsidRPr="003D0248">
        <w:rPr>
          <w:rFonts w:ascii="Times New Roman" w:eastAsia="Arial" w:hAnsi="Times New Roman"/>
          <w:bCs/>
          <w:sz w:val="24"/>
          <w:szCs w:val="24"/>
          <w:lang w:val="az-Latn-AZ"/>
        </w:rPr>
        <w:t xml:space="preserve">qan zərdabında paraproteinlərin yüksək miqdarı ilə </w:t>
      </w:r>
      <w:r w:rsidRPr="004E0FB5">
        <w:rPr>
          <w:rFonts w:ascii="Times New Roman" w:eastAsia="Arial" w:hAnsi="Times New Roman"/>
          <w:bCs/>
          <w:sz w:val="24"/>
          <w:szCs w:val="24"/>
          <w:lang w:val="az-Latn-AZ"/>
        </w:rPr>
        <w:t>şərtlənir</w:t>
      </w:r>
      <w:r w:rsidRPr="003D0248">
        <w:rPr>
          <w:rFonts w:ascii="Times New Roman" w:eastAsia="Arial" w:hAnsi="Times New Roman"/>
          <w:bCs/>
          <w:sz w:val="24"/>
          <w:szCs w:val="24"/>
          <w:lang w:val="az-Latn-AZ"/>
        </w:rPr>
        <w:t xml:space="preserve">; ən çox G və A mielomaları zamanı rast gəlinir. Qanaxma, görmə </w:t>
      </w:r>
      <w:r w:rsidRPr="004E0FB5">
        <w:rPr>
          <w:rFonts w:ascii="Times New Roman" w:eastAsia="Arial" w:hAnsi="Times New Roman"/>
          <w:bCs/>
          <w:sz w:val="24"/>
          <w:szCs w:val="24"/>
          <w:lang w:val="az-Latn-AZ"/>
        </w:rPr>
        <w:t xml:space="preserve">qabiliyyəti </w:t>
      </w:r>
      <w:r w:rsidRPr="003D0248">
        <w:rPr>
          <w:rFonts w:ascii="Times New Roman" w:eastAsia="Arial" w:hAnsi="Times New Roman"/>
          <w:bCs/>
          <w:sz w:val="24"/>
          <w:szCs w:val="24"/>
          <w:lang w:val="az-Latn-AZ"/>
        </w:rPr>
        <w:t>və şüur pozğunluqları (so</w:t>
      </w:r>
      <w:r w:rsidR="000F33B8">
        <w:rPr>
          <w:rFonts w:ascii="Times New Roman" w:eastAsia="Arial" w:hAnsi="Times New Roman"/>
          <w:bCs/>
          <w:sz w:val="24"/>
          <w:szCs w:val="24"/>
          <w:lang w:val="az-Latn-AZ"/>
        </w:rPr>
        <w:softHyphen/>
      </w:r>
      <w:r w:rsidRPr="003D0248">
        <w:rPr>
          <w:rFonts w:ascii="Times New Roman" w:eastAsia="Arial" w:hAnsi="Times New Roman"/>
          <w:bCs/>
          <w:sz w:val="24"/>
          <w:szCs w:val="24"/>
          <w:lang w:val="az-Latn-AZ"/>
        </w:rPr>
        <w:t xml:space="preserve">por, koma), ürək çatışmazlığı ilə özünü göstərir. </w:t>
      </w:r>
      <w:r w:rsidRPr="004E0FB5">
        <w:rPr>
          <w:rFonts w:ascii="Times New Roman" w:eastAsia="Arial" w:hAnsi="Times New Roman"/>
          <w:bCs/>
          <w:sz w:val="24"/>
          <w:szCs w:val="24"/>
          <w:lang w:val="az-Latn-AZ"/>
        </w:rPr>
        <w:t>S</w:t>
      </w:r>
      <w:r w:rsidRPr="000F33B8">
        <w:rPr>
          <w:rFonts w:ascii="Times New Roman" w:eastAsia="Arial" w:hAnsi="Times New Roman"/>
          <w:bCs/>
          <w:sz w:val="24"/>
          <w:szCs w:val="24"/>
          <w:lang w:val="az-Latn-AZ"/>
        </w:rPr>
        <w:t xml:space="preserve">indrom </w:t>
      </w:r>
      <w:r w:rsidRPr="004E0FB5">
        <w:rPr>
          <w:rFonts w:ascii="Times New Roman" w:eastAsia="Arial" w:hAnsi="Times New Roman"/>
          <w:bCs/>
          <w:sz w:val="24"/>
          <w:szCs w:val="24"/>
          <w:lang w:val="az-Latn-AZ"/>
        </w:rPr>
        <w:t>a</w:t>
      </w:r>
      <w:r w:rsidRPr="000F33B8">
        <w:rPr>
          <w:rFonts w:ascii="Times New Roman" w:eastAsia="Arial" w:hAnsi="Times New Roman"/>
          <w:bCs/>
          <w:sz w:val="24"/>
          <w:szCs w:val="24"/>
          <w:lang w:val="az-Latn-AZ"/>
        </w:rPr>
        <w:t>dətən paraprotein səviyyəsi &gt;40 q/l olduqda diaqnoz qoyulur</w:t>
      </w:r>
      <w:r w:rsidRPr="004E0FB5">
        <w:rPr>
          <w:rFonts w:ascii="Times New Roman" w:eastAsia="Arial" w:hAnsi="Times New Roman"/>
          <w:bCs/>
          <w:sz w:val="24"/>
          <w:szCs w:val="24"/>
          <w:lang w:val="az-Latn-AZ"/>
        </w:rPr>
        <w:t>.</w:t>
      </w:r>
    </w:p>
    <w:p w:rsidR="0039336D" w:rsidRPr="007D2403" w:rsidRDefault="0039336D" w:rsidP="0054014A">
      <w:pPr>
        <w:numPr>
          <w:ilvl w:val="0"/>
          <w:numId w:val="17"/>
        </w:numPr>
        <w:tabs>
          <w:tab w:val="left" w:pos="142"/>
          <w:tab w:val="left" w:pos="307"/>
        </w:tabs>
        <w:autoSpaceDE w:val="0"/>
        <w:autoSpaceDN w:val="0"/>
        <w:spacing w:after="0" w:line="252" w:lineRule="auto"/>
        <w:ind w:left="0" w:firstLine="567"/>
        <w:jc w:val="both"/>
        <w:rPr>
          <w:rFonts w:ascii="Times New Roman" w:eastAsia="Arial" w:hAnsi="Times New Roman"/>
          <w:b/>
          <w:sz w:val="24"/>
          <w:szCs w:val="24"/>
          <w:lang w:val="az-Latn-AZ"/>
        </w:rPr>
      </w:pPr>
      <w:r w:rsidRPr="000F33B8">
        <w:rPr>
          <w:rFonts w:ascii="Times New Roman" w:eastAsia="Arial" w:hAnsi="Times New Roman"/>
          <w:b/>
          <w:sz w:val="24"/>
          <w:szCs w:val="24"/>
          <w:lang w:val="az-Latn-AZ"/>
        </w:rPr>
        <w:t xml:space="preserve">Anemiya </w:t>
      </w:r>
      <w:r w:rsidR="000F33B8">
        <w:rPr>
          <w:rFonts w:ascii="Times New Roman" w:eastAsia="Arial" w:hAnsi="Times New Roman"/>
          <w:b/>
          <w:sz w:val="24"/>
          <w:szCs w:val="24"/>
          <w:lang w:val="az-Latn-AZ"/>
        </w:rPr>
        <w:t>–</w:t>
      </w:r>
      <w:r w:rsidRPr="000F33B8">
        <w:rPr>
          <w:rFonts w:ascii="Times New Roman" w:eastAsia="Arial" w:hAnsi="Times New Roman"/>
          <w:b/>
          <w:sz w:val="24"/>
          <w:szCs w:val="24"/>
          <w:lang w:val="az-Latn-AZ"/>
        </w:rPr>
        <w:t xml:space="preserve"> </w:t>
      </w:r>
      <w:r w:rsidRPr="004E0FB5">
        <w:rPr>
          <w:rFonts w:ascii="Times New Roman" w:eastAsia="Arial" w:hAnsi="Times New Roman"/>
          <w:bCs/>
          <w:sz w:val="24"/>
          <w:szCs w:val="24"/>
          <w:lang w:val="az-Latn-AZ"/>
        </w:rPr>
        <w:t>çoxsaylı mielomanın</w:t>
      </w:r>
      <w:r w:rsidRPr="000F33B8">
        <w:rPr>
          <w:rFonts w:ascii="Times New Roman" w:eastAsia="Arial" w:hAnsi="Times New Roman"/>
          <w:bCs/>
          <w:sz w:val="24"/>
          <w:szCs w:val="24"/>
          <w:lang w:val="az-Latn-AZ"/>
        </w:rPr>
        <w:t xml:space="preserve"> ən çox rast gəlinən klinik</w:t>
      </w:r>
      <w:r w:rsidRPr="004E0FB5">
        <w:rPr>
          <w:rFonts w:ascii="Times New Roman" w:eastAsia="Arial" w:hAnsi="Times New Roman"/>
          <w:bCs/>
          <w:sz w:val="24"/>
          <w:szCs w:val="24"/>
          <w:lang w:val="az-Latn-AZ"/>
        </w:rPr>
        <w:t>i</w:t>
      </w:r>
      <w:r w:rsidRPr="000F33B8">
        <w:rPr>
          <w:rFonts w:ascii="Times New Roman" w:eastAsia="Arial" w:hAnsi="Times New Roman"/>
          <w:bCs/>
          <w:sz w:val="24"/>
          <w:szCs w:val="24"/>
          <w:lang w:val="az-Latn-AZ"/>
        </w:rPr>
        <w:t xml:space="preserve"> əlamətlərindən biridir. </w:t>
      </w:r>
      <w:r w:rsidRPr="007D2403">
        <w:rPr>
          <w:rFonts w:ascii="Times New Roman" w:eastAsia="Arial" w:hAnsi="Times New Roman"/>
          <w:bCs/>
          <w:sz w:val="24"/>
          <w:szCs w:val="24"/>
          <w:lang w:val="az-Latn-AZ"/>
        </w:rPr>
        <w:t xml:space="preserve">Bir sıra </w:t>
      </w:r>
      <w:r w:rsidRPr="004E0FB5">
        <w:rPr>
          <w:rFonts w:ascii="Times New Roman" w:eastAsia="Arial" w:hAnsi="Times New Roman"/>
          <w:bCs/>
          <w:sz w:val="24"/>
          <w:szCs w:val="24"/>
          <w:lang w:val="az-Latn-AZ"/>
        </w:rPr>
        <w:t xml:space="preserve">amillərin </w:t>
      </w:r>
      <w:r w:rsidRPr="007D2403">
        <w:rPr>
          <w:rFonts w:ascii="Times New Roman" w:eastAsia="Arial" w:hAnsi="Times New Roman"/>
          <w:bCs/>
          <w:sz w:val="24"/>
          <w:szCs w:val="24"/>
          <w:lang w:val="az-Latn-AZ"/>
        </w:rPr>
        <w:t>təsiri ilə şərtlənir: sümük iliyinin plazma hüceyrələri ilə infiltrasiyası, böyrək çatışmazlığı, eritropoetin səviyyəsinin azalması.</w:t>
      </w:r>
    </w:p>
    <w:p w:rsidR="0039336D" w:rsidRPr="007D2403" w:rsidRDefault="0039336D" w:rsidP="0054014A">
      <w:pPr>
        <w:numPr>
          <w:ilvl w:val="0"/>
          <w:numId w:val="17"/>
        </w:numPr>
        <w:tabs>
          <w:tab w:val="left" w:pos="142"/>
          <w:tab w:val="left" w:pos="307"/>
        </w:tabs>
        <w:autoSpaceDE w:val="0"/>
        <w:autoSpaceDN w:val="0"/>
        <w:spacing w:after="0" w:line="252" w:lineRule="auto"/>
        <w:ind w:left="0" w:firstLine="567"/>
        <w:jc w:val="both"/>
        <w:rPr>
          <w:rFonts w:ascii="Times New Roman" w:eastAsia="Arial" w:hAnsi="Times New Roman"/>
          <w:bCs/>
          <w:sz w:val="24"/>
          <w:szCs w:val="24"/>
          <w:lang w:val="az-Latn-AZ"/>
        </w:rPr>
      </w:pPr>
      <w:r w:rsidRPr="007D2403">
        <w:rPr>
          <w:rFonts w:ascii="Times New Roman" w:eastAsia="Arial" w:hAnsi="Times New Roman"/>
          <w:b/>
          <w:sz w:val="24"/>
          <w:szCs w:val="24"/>
          <w:lang w:val="az-Latn-AZ"/>
        </w:rPr>
        <w:t>İmmunçatışmazlı</w:t>
      </w:r>
      <w:r w:rsidRPr="004E0FB5">
        <w:rPr>
          <w:rFonts w:ascii="Times New Roman" w:eastAsia="Arial" w:hAnsi="Times New Roman"/>
          <w:b/>
          <w:sz w:val="24"/>
          <w:szCs w:val="24"/>
          <w:lang w:val="az-Latn-AZ"/>
        </w:rPr>
        <w:t>q</w:t>
      </w:r>
      <w:r w:rsidRPr="007D2403">
        <w:rPr>
          <w:rFonts w:ascii="Times New Roman" w:eastAsia="Arial" w:hAnsi="Times New Roman"/>
          <w:b/>
          <w:sz w:val="24"/>
          <w:szCs w:val="24"/>
          <w:lang w:val="az-Latn-AZ"/>
        </w:rPr>
        <w:t xml:space="preserve"> və xəstələrin infeksiyalara meyilliliyi </w:t>
      </w:r>
      <w:r w:rsidRPr="007D2403">
        <w:rPr>
          <w:rFonts w:ascii="Times New Roman" w:eastAsia="Arial" w:hAnsi="Times New Roman"/>
          <w:bCs/>
          <w:sz w:val="24"/>
          <w:szCs w:val="24"/>
          <w:lang w:val="az-Latn-AZ"/>
        </w:rPr>
        <w:t>normal immunoqlobulinlərin istehsalı</w:t>
      </w:r>
      <w:r w:rsidRPr="004E0FB5">
        <w:rPr>
          <w:rFonts w:ascii="Times New Roman" w:eastAsia="Arial" w:hAnsi="Times New Roman"/>
          <w:bCs/>
          <w:sz w:val="24"/>
          <w:szCs w:val="24"/>
          <w:lang w:val="az-Latn-AZ"/>
        </w:rPr>
        <w:t xml:space="preserve">nın </w:t>
      </w:r>
      <w:r w:rsidRPr="007D2403">
        <w:rPr>
          <w:rFonts w:ascii="Times New Roman" w:eastAsia="Arial" w:hAnsi="Times New Roman"/>
          <w:bCs/>
          <w:sz w:val="24"/>
          <w:szCs w:val="24"/>
          <w:lang w:val="az-Latn-AZ"/>
        </w:rPr>
        <w:t>azalm</w:t>
      </w:r>
      <w:r w:rsidRPr="004E0FB5">
        <w:rPr>
          <w:rFonts w:ascii="Times New Roman" w:eastAsia="Arial" w:hAnsi="Times New Roman"/>
          <w:bCs/>
          <w:sz w:val="24"/>
          <w:szCs w:val="24"/>
          <w:lang w:val="az-Latn-AZ"/>
        </w:rPr>
        <w:t>ası</w:t>
      </w:r>
      <w:r w:rsidRPr="007D2403">
        <w:rPr>
          <w:rFonts w:ascii="Times New Roman" w:eastAsia="Arial" w:hAnsi="Times New Roman"/>
          <w:bCs/>
          <w:sz w:val="24"/>
          <w:szCs w:val="24"/>
          <w:lang w:val="az-Latn-AZ"/>
        </w:rPr>
        <w:t>, anticisim əmə</w:t>
      </w:r>
      <w:r w:rsidR="000F33B8">
        <w:rPr>
          <w:rFonts w:ascii="Times New Roman" w:eastAsia="Arial" w:hAnsi="Times New Roman"/>
          <w:bCs/>
          <w:sz w:val="24"/>
          <w:szCs w:val="24"/>
          <w:lang w:val="az-Latn-AZ"/>
        </w:rPr>
        <w:softHyphen/>
      </w:r>
      <w:r w:rsidRPr="007D2403">
        <w:rPr>
          <w:rFonts w:ascii="Times New Roman" w:eastAsia="Arial" w:hAnsi="Times New Roman"/>
          <w:bCs/>
          <w:sz w:val="24"/>
          <w:szCs w:val="24"/>
          <w:lang w:val="az-Latn-AZ"/>
        </w:rPr>
        <w:t>lə gəlməsinin pozulması, qranulositlərin funksional qüsurları ilə şərtlənir.</w:t>
      </w:r>
    </w:p>
    <w:p w:rsidR="00176CAE" w:rsidRDefault="00176CAE"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p>
    <w:p w:rsidR="00176CAE" w:rsidRDefault="00176CAE"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p>
    <w:p w:rsidR="0039336D" w:rsidRPr="004E0FB5" w:rsidRDefault="0039336D"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Diaqnostika</w:t>
      </w:r>
    </w:p>
    <w:p w:rsidR="0039336D" w:rsidRPr="000F33B8"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w:t>
      </w:r>
      <w:r w:rsidRPr="000F33B8">
        <w:rPr>
          <w:rFonts w:ascii="Times New Roman" w:eastAsia="Arial" w:hAnsi="Times New Roman"/>
          <w:sz w:val="24"/>
          <w:szCs w:val="24"/>
          <w:lang w:val="az-Latn-AZ"/>
        </w:rPr>
        <w:t>Çoxsaylı mieloma</w:t>
      </w:r>
      <w:r w:rsidRPr="004E0FB5">
        <w:rPr>
          <w:rFonts w:ascii="Times New Roman" w:eastAsia="Arial" w:hAnsi="Times New Roman"/>
          <w:sz w:val="24"/>
          <w:szCs w:val="24"/>
          <w:lang w:val="az-Latn-AZ"/>
        </w:rPr>
        <w:t>”</w:t>
      </w:r>
      <w:r w:rsidRPr="000F33B8">
        <w:rPr>
          <w:rFonts w:ascii="Times New Roman" w:eastAsia="Arial" w:hAnsi="Times New Roman"/>
          <w:sz w:val="24"/>
          <w:szCs w:val="24"/>
          <w:lang w:val="az-Latn-AZ"/>
        </w:rPr>
        <w:t xml:space="preserve"> diaqnozunun qoyulması üçün şişin plaz</w:t>
      </w:r>
      <w:r w:rsidR="000F33B8">
        <w:rPr>
          <w:rFonts w:ascii="Times New Roman" w:eastAsia="Arial" w:hAnsi="Times New Roman"/>
          <w:sz w:val="24"/>
          <w:szCs w:val="24"/>
          <w:lang w:val="az-Latn-AZ"/>
        </w:rPr>
        <w:softHyphen/>
      </w:r>
      <w:r w:rsidRPr="000F33B8">
        <w:rPr>
          <w:rFonts w:ascii="Times New Roman" w:eastAsia="Arial" w:hAnsi="Times New Roman"/>
          <w:sz w:val="24"/>
          <w:szCs w:val="24"/>
          <w:lang w:val="az-Latn-AZ"/>
        </w:rPr>
        <w:t>ma hüceyrə təbiətinin morfoloji təsdiqi, həmçinin şiş hücey</w:t>
      </w:r>
      <w:r w:rsidR="000F33B8">
        <w:rPr>
          <w:rFonts w:ascii="Times New Roman" w:eastAsia="Arial" w:hAnsi="Times New Roman"/>
          <w:sz w:val="24"/>
          <w:szCs w:val="24"/>
          <w:lang w:val="az-Latn-AZ"/>
        </w:rPr>
        <w:softHyphen/>
      </w:r>
      <w:r w:rsidRPr="000F33B8">
        <w:rPr>
          <w:rFonts w:ascii="Times New Roman" w:eastAsia="Arial" w:hAnsi="Times New Roman"/>
          <w:sz w:val="24"/>
          <w:szCs w:val="24"/>
          <w:lang w:val="az-Latn-AZ"/>
        </w:rPr>
        <w:t>rə</w:t>
      </w:r>
      <w:r w:rsidR="000F33B8">
        <w:rPr>
          <w:rFonts w:ascii="Times New Roman" w:eastAsia="Arial" w:hAnsi="Times New Roman"/>
          <w:sz w:val="24"/>
          <w:szCs w:val="24"/>
          <w:lang w:val="az-Latn-AZ"/>
        </w:rPr>
        <w:softHyphen/>
      </w:r>
      <w:r w:rsidRPr="000F33B8">
        <w:rPr>
          <w:rFonts w:ascii="Times New Roman" w:eastAsia="Arial" w:hAnsi="Times New Roman"/>
          <w:sz w:val="24"/>
          <w:szCs w:val="24"/>
          <w:lang w:val="az-Latn-AZ"/>
        </w:rPr>
        <w:t>lə</w:t>
      </w:r>
      <w:r w:rsidR="000F33B8">
        <w:rPr>
          <w:rFonts w:ascii="Times New Roman" w:eastAsia="Arial" w:hAnsi="Times New Roman"/>
          <w:sz w:val="24"/>
          <w:szCs w:val="24"/>
          <w:lang w:val="az-Latn-AZ"/>
        </w:rPr>
        <w:softHyphen/>
      </w:r>
      <w:r w:rsidRPr="000F33B8">
        <w:rPr>
          <w:rFonts w:ascii="Times New Roman" w:eastAsia="Arial" w:hAnsi="Times New Roman"/>
          <w:sz w:val="24"/>
          <w:szCs w:val="24"/>
          <w:lang w:val="az-Latn-AZ"/>
        </w:rPr>
        <w:t xml:space="preserve">rinin sintez məhsulu olan paraproteinin aşkarlanması </w:t>
      </w:r>
      <w:r w:rsidRPr="004E0FB5">
        <w:rPr>
          <w:rFonts w:ascii="Times New Roman" w:eastAsia="Arial" w:hAnsi="Times New Roman"/>
          <w:sz w:val="24"/>
          <w:szCs w:val="24"/>
          <w:lang w:val="az-Latn-AZ"/>
        </w:rPr>
        <w:t>tələb olunur</w:t>
      </w:r>
      <w:r w:rsidRPr="000F33B8">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X</w:t>
      </w:r>
      <w:r w:rsidRPr="000F33B8">
        <w:rPr>
          <w:rFonts w:ascii="Times New Roman" w:eastAsia="Arial" w:hAnsi="Times New Roman"/>
          <w:sz w:val="24"/>
          <w:szCs w:val="24"/>
          <w:lang w:val="az-Latn-AZ"/>
        </w:rPr>
        <w:t>əs</w:t>
      </w:r>
      <w:r w:rsidR="000F33B8">
        <w:rPr>
          <w:rFonts w:ascii="Times New Roman" w:eastAsia="Arial" w:hAnsi="Times New Roman"/>
          <w:sz w:val="24"/>
          <w:szCs w:val="24"/>
          <w:lang w:val="az-Latn-AZ"/>
        </w:rPr>
        <w:softHyphen/>
      </w:r>
      <w:r w:rsidRPr="000F33B8">
        <w:rPr>
          <w:rFonts w:ascii="Times New Roman" w:eastAsia="Arial" w:hAnsi="Times New Roman"/>
          <w:sz w:val="24"/>
          <w:szCs w:val="24"/>
          <w:lang w:val="az-Latn-AZ"/>
        </w:rPr>
        <w:t>təliyin morfoloji substratı olmadan</w:t>
      </w:r>
      <w:r w:rsidRPr="004E0FB5">
        <w:rPr>
          <w:rFonts w:ascii="Times New Roman" w:eastAsia="Arial" w:hAnsi="Times New Roman"/>
          <w:sz w:val="24"/>
          <w:szCs w:val="24"/>
          <w:lang w:val="az-Latn-AZ"/>
        </w:rPr>
        <w:t xml:space="preserve"> y</w:t>
      </w:r>
      <w:r w:rsidRPr="000F33B8">
        <w:rPr>
          <w:rFonts w:ascii="Times New Roman" w:eastAsia="Arial" w:hAnsi="Times New Roman"/>
          <w:sz w:val="24"/>
          <w:szCs w:val="24"/>
          <w:lang w:val="az-Latn-AZ"/>
        </w:rPr>
        <w:t>alnız monoklonal qam</w:t>
      </w:r>
      <w:r w:rsidR="000F33B8">
        <w:rPr>
          <w:rFonts w:ascii="Times New Roman" w:eastAsia="Arial" w:hAnsi="Times New Roman"/>
          <w:sz w:val="24"/>
          <w:szCs w:val="24"/>
          <w:lang w:val="az-Latn-AZ"/>
        </w:rPr>
        <w:softHyphen/>
      </w:r>
      <w:r w:rsidRPr="000F33B8">
        <w:rPr>
          <w:rFonts w:ascii="Times New Roman" w:eastAsia="Arial" w:hAnsi="Times New Roman"/>
          <w:sz w:val="24"/>
          <w:szCs w:val="24"/>
          <w:lang w:val="az-Latn-AZ"/>
        </w:rPr>
        <w:t>ma</w:t>
      </w:r>
      <w:r w:rsidR="000F33B8">
        <w:rPr>
          <w:rFonts w:ascii="Times New Roman" w:eastAsia="Arial" w:hAnsi="Times New Roman"/>
          <w:sz w:val="24"/>
          <w:szCs w:val="24"/>
          <w:lang w:val="az-Latn-AZ"/>
        </w:rPr>
        <w:softHyphen/>
      </w:r>
      <w:r w:rsidRPr="000F33B8">
        <w:rPr>
          <w:rFonts w:ascii="Times New Roman" w:eastAsia="Arial" w:hAnsi="Times New Roman"/>
          <w:sz w:val="24"/>
          <w:szCs w:val="24"/>
          <w:lang w:val="az-Latn-AZ"/>
        </w:rPr>
        <w:t>patiya</w:t>
      </w:r>
      <w:r w:rsidRPr="004E0FB5">
        <w:rPr>
          <w:rFonts w:ascii="Times New Roman" w:eastAsia="Arial" w:hAnsi="Times New Roman"/>
          <w:sz w:val="24"/>
          <w:szCs w:val="24"/>
          <w:lang w:val="az-Latn-AZ"/>
        </w:rPr>
        <w:t>nın</w:t>
      </w:r>
      <w:r w:rsidRPr="000F33B8">
        <w:rPr>
          <w:rFonts w:ascii="Times New Roman" w:eastAsia="Arial" w:hAnsi="Times New Roman"/>
          <w:sz w:val="24"/>
          <w:szCs w:val="24"/>
          <w:lang w:val="az-Latn-AZ"/>
        </w:rPr>
        <w:t xml:space="preserve"> aşkarlanması</w:t>
      </w:r>
      <w:r w:rsidRPr="004E0FB5">
        <w:rPr>
          <w:rFonts w:ascii="Times New Roman" w:eastAsia="Arial" w:hAnsi="Times New Roman"/>
          <w:sz w:val="24"/>
          <w:szCs w:val="24"/>
          <w:lang w:val="az-Latn-AZ"/>
        </w:rPr>
        <w:t xml:space="preserve"> </w:t>
      </w:r>
      <w:r w:rsidRPr="000F33B8">
        <w:rPr>
          <w:rFonts w:ascii="Times New Roman" w:eastAsia="Arial" w:hAnsi="Times New Roman"/>
          <w:sz w:val="24"/>
          <w:szCs w:val="24"/>
          <w:lang w:val="az-Latn-AZ"/>
        </w:rPr>
        <w:t>paraproteinemik hemoblastozun möv</w:t>
      </w:r>
      <w:r w:rsidR="000F33B8">
        <w:rPr>
          <w:rFonts w:ascii="Times New Roman" w:eastAsia="Arial" w:hAnsi="Times New Roman"/>
          <w:sz w:val="24"/>
          <w:szCs w:val="24"/>
          <w:lang w:val="az-Latn-AZ"/>
        </w:rPr>
        <w:softHyphen/>
      </w:r>
      <w:r w:rsidRPr="000F33B8">
        <w:rPr>
          <w:rFonts w:ascii="Times New Roman" w:eastAsia="Arial" w:hAnsi="Times New Roman"/>
          <w:sz w:val="24"/>
          <w:szCs w:val="24"/>
          <w:lang w:val="az-Latn-AZ"/>
        </w:rPr>
        <w:t>cud</w:t>
      </w:r>
      <w:r w:rsidR="000F33B8">
        <w:rPr>
          <w:rFonts w:ascii="Times New Roman" w:eastAsia="Arial" w:hAnsi="Times New Roman"/>
          <w:sz w:val="24"/>
          <w:szCs w:val="24"/>
          <w:lang w:val="az-Latn-AZ"/>
        </w:rPr>
        <w:softHyphen/>
      </w:r>
      <w:r w:rsidRPr="000F33B8">
        <w:rPr>
          <w:rFonts w:ascii="Times New Roman" w:eastAsia="Arial" w:hAnsi="Times New Roman"/>
          <w:sz w:val="24"/>
          <w:szCs w:val="24"/>
          <w:lang w:val="az-Latn-AZ"/>
        </w:rPr>
        <w:t>lu</w:t>
      </w:r>
      <w:r w:rsidR="000F33B8">
        <w:rPr>
          <w:rFonts w:ascii="Times New Roman" w:eastAsia="Arial" w:hAnsi="Times New Roman"/>
          <w:sz w:val="24"/>
          <w:szCs w:val="24"/>
          <w:lang w:val="az-Latn-AZ"/>
        </w:rPr>
        <w:softHyphen/>
      </w:r>
      <w:r w:rsidRPr="000F33B8">
        <w:rPr>
          <w:rFonts w:ascii="Times New Roman" w:eastAsia="Arial" w:hAnsi="Times New Roman"/>
          <w:sz w:val="24"/>
          <w:szCs w:val="24"/>
          <w:lang w:val="az-Latn-AZ"/>
        </w:rPr>
        <w:t>ğunun sübutu deyil.</w:t>
      </w:r>
    </w:p>
    <w:p w:rsidR="0039336D" w:rsidRPr="007D2403"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w:t>
      </w:r>
      <w:r w:rsidRPr="007D2403">
        <w:rPr>
          <w:rFonts w:ascii="Times New Roman" w:eastAsia="Arial" w:hAnsi="Times New Roman"/>
          <w:sz w:val="24"/>
          <w:szCs w:val="24"/>
          <w:lang w:val="az-Latn-AZ"/>
        </w:rPr>
        <w:t xml:space="preserve">keletin </w:t>
      </w:r>
      <w:r w:rsidRPr="004E0FB5">
        <w:rPr>
          <w:rFonts w:ascii="Times New Roman" w:eastAsia="Arial" w:hAnsi="Times New Roman"/>
          <w:sz w:val="24"/>
          <w:szCs w:val="24"/>
          <w:lang w:val="az-Latn-AZ"/>
        </w:rPr>
        <w:t>r</w:t>
      </w:r>
      <w:r w:rsidRPr="007D2403">
        <w:rPr>
          <w:rFonts w:ascii="Times New Roman" w:eastAsia="Arial" w:hAnsi="Times New Roman"/>
          <w:sz w:val="24"/>
          <w:szCs w:val="24"/>
          <w:lang w:val="az-Latn-AZ"/>
        </w:rPr>
        <w:t>entgen, MRT və KT müayinə</w:t>
      </w:r>
      <w:r w:rsidRPr="004E0FB5">
        <w:rPr>
          <w:rFonts w:ascii="Times New Roman" w:eastAsia="Arial" w:hAnsi="Times New Roman"/>
          <w:sz w:val="24"/>
          <w:szCs w:val="24"/>
          <w:lang w:val="az-Latn-AZ"/>
        </w:rPr>
        <w:t xml:space="preserve">sinin </w:t>
      </w:r>
      <w:r w:rsidRPr="007D2403">
        <w:rPr>
          <w:rFonts w:ascii="Times New Roman" w:eastAsia="Arial" w:hAnsi="Times New Roman"/>
          <w:sz w:val="24"/>
          <w:szCs w:val="24"/>
          <w:lang w:val="az-Latn-AZ"/>
        </w:rPr>
        <w:t xml:space="preserve">məlumatlarına əsaslanan kliniki-anatomik təsnifat, çoxsaylı mielomanın aşağıdakı formalarını </w:t>
      </w:r>
      <w:r w:rsidRPr="004E0FB5">
        <w:rPr>
          <w:rFonts w:ascii="Times New Roman" w:eastAsia="Arial" w:hAnsi="Times New Roman"/>
          <w:sz w:val="24"/>
          <w:szCs w:val="24"/>
          <w:lang w:val="az-Latn-AZ"/>
        </w:rPr>
        <w:t xml:space="preserve">fərqləndirməyə </w:t>
      </w:r>
      <w:r w:rsidRPr="007D2403">
        <w:rPr>
          <w:rFonts w:ascii="Times New Roman" w:eastAsia="Arial" w:hAnsi="Times New Roman"/>
          <w:sz w:val="24"/>
          <w:szCs w:val="24"/>
          <w:lang w:val="az-Latn-AZ"/>
        </w:rPr>
        <w:t>imkan verir:</w:t>
      </w:r>
    </w:p>
    <w:p w:rsidR="0039336D" w:rsidRPr="004E0FB5" w:rsidRDefault="0039336D" w:rsidP="0054014A">
      <w:pPr>
        <w:numPr>
          <w:ilvl w:val="0"/>
          <w:numId w:val="266"/>
        </w:numPr>
        <w:tabs>
          <w:tab w:val="left" w:pos="305"/>
          <w:tab w:val="left" w:pos="567"/>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diffuz-ocaqlı;</w:t>
      </w:r>
    </w:p>
    <w:p w:rsidR="0039336D" w:rsidRPr="004E0FB5" w:rsidRDefault="0039336D" w:rsidP="0054014A">
      <w:pPr>
        <w:numPr>
          <w:ilvl w:val="0"/>
          <w:numId w:val="266"/>
        </w:numPr>
        <w:tabs>
          <w:tab w:val="left" w:pos="305"/>
          <w:tab w:val="left" w:pos="567"/>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diffuz;</w:t>
      </w:r>
    </w:p>
    <w:p w:rsidR="0039336D" w:rsidRPr="004E0FB5" w:rsidRDefault="0039336D" w:rsidP="0054014A">
      <w:pPr>
        <w:numPr>
          <w:ilvl w:val="0"/>
          <w:numId w:val="266"/>
        </w:numPr>
        <w:tabs>
          <w:tab w:val="left" w:pos="305"/>
          <w:tab w:val="left" w:pos="567"/>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çoxsaylı-ocaqlı;</w:t>
      </w:r>
    </w:p>
    <w:p w:rsidR="0039336D" w:rsidRPr="004E0FB5" w:rsidRDefault="0039336D" w:rsidP="0054014A">
      <w:pPr>
        <w:numPr>
          <w:ilvl w:val="0"/>
          <w:numId w:val="266"/>
        </w:numPr>
        <w:tabs>
          <w:tab w:val="left" w:pos="305"/>
          <w:tab w:val="left" w:pos="567"/>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sklerozlaşdırıcı (bütün halların 1%-dən azı);</w:t>
      </w:r>
    </w:p>
    <w:p w:rsidR="0039336D" w:rsidRPr="004E0FB5" w:rsidRDefault="0039336D" w:rsidP="0054014A">
      <w:pPr>
        <w:numPr>
          <w:ilvl w:val="0"/>
          <w:numId w:val="266"/>
        </w:numPr>
        <w:tabs>
          <w:tab w:val="left" w:pos="305"/>
          <w:tab w:val="left" w:pos="567"/>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əsasən visseral (bütün müşahidələrin 0,5%-dən azı).</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Qan zərdabında və sidikdə monoklonal immunoqlobulinlərin aşkarlanması üçün immunokimyəvi metodlar </w:t>
      </w:r>
      <w:r w:rsidR="000F33B8">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elektroforez və immunofiksasiyadan istifadə olunur.</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Strukturhomogen monoklonal immunoqlobulinlər elektro</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fo</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req</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rammada dar, də</w:t>
      </w:r>
      <w:r w:rsidR="000F33B8">
        <w:rPr>
          <w:rFonts w:ascii="Times New Roman" w:eastAsia="Arial" w:hAnsi="Times New Roman"/>
          <w:sz w:val="24"/>
          <w:szCs w:val="24"/>
          <w:lang w:val="az-Latn-AZ"/>
        </w:rPr>
        <w:t>qiq cızılmış zolaq –</w:t>
      </w:r>
      <w:r w:rsidRPr="004E0FB5">
        <w:rPr>
          <w:rFonts w:ascii="Times New Roman" w:eastAsia="Arial" w:hAnsi="Times New Roman"/>
          <w:sz w:val="24"/>
          <w:szCs w:val="24"/>
          <w:lang w:val="az-Latn-AZ"/>
        </w:rPr>
        <w:t xml:space="preserve"> M-qradiyent əmələ gətirir. Elektro</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foreqrammada zülalları identifikasiya etməyə imkan verən im</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munofiksasiya, monoklonal zülalın aşkarlanması üçün qızıl stan</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dart hesab olunur və gizli M-qradiyentlərin aşkarlanması, eləcə də aşağı səviyyəli və çoxsaylı sekresiya zamanı yalançı para</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pro</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tein</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lərin tanınması üçün uğurla tətbiq edilir. Skrininq mərhələsində qan zərdabı və sidiyin elektroforetik analizi aparılır və tipik hal</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da </w:t>
      </w:r>
      <w:r w:rsidR="000F33B8">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yüksək sekresiya səviyyəsində </w:t>
      </w:r>
      <w:r w:rsidR="000F33B8">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bu analiz diaqnoz qoyulması üçün kifayət edir. Diaqnostik cəhətdən aydın olmayan hallarda immu</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nofiksasiya və immunoelektroforezin aparılması zəruridir. Mono</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klonal sekresiya şübhəsi olduqda və xüsusilə aşkar olmayan pro</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teinuriya halında konsentrasiya edilmiş sidiyin analizi mütləq</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dir; sekresiya olunan ağır və yüngül zəncirlərin sinif və tipini müəy</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yən etmək üçün immunofiksasiya aparılır.</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Son illərdə kliniki təcrübədə qan zərdabında sərbəst yüngül zən</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cirlərin kəmiyyətinin təyini metodu </w:t>
      </w:r>
      <w:r w:rsidRPr="004E0FB5">
        <w:rPr>
          <w:rFonts w:ascii="Times New Roman" w:eastAsia="Arial" w:hAnsi="Times New Roman"/>
          <w:i/>
          <w:iCs/>
          <w:sz w:val="24"/>
          <w:szCs w:val="24"/>
          <w:lang w:val="az-Latn-AZ"/>
        </w:rPr>
        <w:t>(Freelight)</w:t>
      </w:r>
      <w:r w:rsidRPr="004E0FB5">
        <w:rPr>
          <w:rFonts w:ascii="Times New Roman" w:eastAsia="Arial" w:hAnsi="Times New Roman"/>
          <w:sz w:val="24"/>
          <w:szCs w:val="24"/>
          <w:lang w:val="az-Latn-AZ"/>
        </w:rPr>
        <w:t xml:space="preserve"> istifadə olun</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mağa başlanmışdır ki, bu da Bens-Cons zülalının aşağı sekresiyası zamanı həssaslığı əhəmiyyətli dərəcədə artırmağa imkan ver</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miş</w:t>
      </w:r>
      <w:r w:rsidR="000F33B8">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dir. Bu metod vasitəsilə zərdabdakı sərbəst </w:t>
      </w:r>
      <w:r w:rsidRPr="004E0FB5">
        <w:rPr>
          <w:rFonts w:ascii="Times New Roman" w:eastAsia="Arial" w:hAnsi="Times New Roman"/>
          <w:sz w:val="24"/>
          <w:szCs w:val="24"/>
        </w:rPr>
        <w:t>κ</w:t>
      </w:r>
      <w:r w:rsidRPr="004E0FB5">
        <w:rPr>
          <w:rFonts w:ascii="Times New Roman" w:eastAsia="Arial" w:hAnsi="Times New Roman"/>
          <w:sz w:val="24"/>
          <w:szCs w:val="24"/>
          <w:lang w:val="az-Latn-AZ"/>
        </w:rPr>
        <w:t xml:space="preserve">- və </w:t>
      </w:r>
      <w:r w:rsidRPr="004E0FB5">
        <w:rPr>
          <w:rFonts w:ascii="Times New Roman" w:eastAsia="Arial" w:hAnsi="Times New Roman"/>
          <w:sz w:val="24"/>
          <w:szCs w:val="24"/>
        </w:rPr>
        <w:t>λ</w:t>
      </w:r>
      <w:r w:rsidRPr="004E0FB5">
        <w:rPr>
          <w:rFonts w:ascii="Times New Roman" w:eastAsia="Arial" w:hAnsi="Times New Roman"/>
          <w:sz w:val="24"/>
          <w:szCs w:val="24"/>
          <w:lang w:val="az-Latn-AZ"/>
        </w:rPr>
        <w:t>-zəncirlərinin konsentrasiyası ölçülür və onların nisbəti müəyyən edilir.</w:t>
      </w:r>
    </w:p>
    <w:p w:rsidR="0039336D" w:rsidRPr="004E0FB5" w:rsidRDefault="0039336D"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Çoxsaylı mielomanın əsas (böyük) diaqnostik meyarları:</w:t>
      </w:r>
    </w:p>
    <w:p w:rsidR="0039336D" w:rsidRPr="003A4E86" w:rsidRDefault="0039336D" w:rsidP="0054014A">
      <w:pPr>
        <w:pStyle w:val="a8"/>
        <w:numPr>
          <w:ilvl w:val="1"/>
          <w:numId w:val="267"/>
        </w:numPr>
        <w:tabs>
          <w:tab w:val="left" w:pos="142"/>
          <w:tab w:val="left" w:pos="305"/>
        </w:tabs>
        <w:spacing w:before="0" w:line="252" w:lineRule="auto"/>
        <w:ind w:left="567" w:hanging="283"/>
        <w:jc w:val="both"/>
        <w:rPr>
          <w:rFonts w:ascii="Times New Roman" w:hAnsi="Times New Roman"/>
          <w:sz w:val="24"/>
          <w:szCs w:val="24"/>
        </w:rPr>
      </w:pPr>
      <w:r w:rsidRPr="003A4E86">
        <w:rPr>
          <w:rFonts w:ascii="Times New Roman" w:hAnsi="Times New Roman"/>
          <w:sz w:val="24"/>
          <w:szCs w:val="24"/>
        </w:rPr>
        <w:t>biopsiya ilə təsdiqlənmiş plazmositoma;</w:t>
      </w:r>
    </w:p>
    <w:p w:rsidR="0039336D" w:rsidRPr="003A4E86" w:rsidRDefault="0039336D" w:rsidP="0054014A">
      <w:pPr>
        <w:pStyle w:val="a8"/>
        <w:numPr>
          <w:ilvl w:val="1"/>
          <w:numId w:val="267"/>
        </w:numPr>
        <w:tabs>
          <w:tab w:val="left" w:pos="142"/>
          <w:tab w:val="left" w:pos="305"/>
        </w:tabs>
        <w:spacing w:before="0" w:line="252" w:lineRule="auto"/>
        <w:ind w:left="567" w:hanging="283"/>
        <w:jc w:val="both"/>
        <w:rPr>
          <w:rFonts w:ascii="Times New Roman" w:hAnsi="Times New Roman"/>
          <w:sz w:val="24"/>
          <w:szCs w:val="24"/>
        </w:rPr>
      </w:pPr>
      <w:r w:rsidRPr="003A4E86">
        <w:rPr>
          <w:rFonts w:ascii="Times New Roman" w:hAnsi="Times New Roman"/>
          <w:sz w:val="24"/>
          <w:szCs w:val="24"/>
        </w:rPr>
        <w:t>sümük iliyində 30% plazma hüceyrələri;</w:t>
      </w:r>
    </w:p>
    <w:p w:rsidR="0039336D" w:rsidRPr="003A4E86" w:rsidRDefault="0039336D" w:rsidP="0054014A">
      <w:pPr>
        <w:pStyle w:val="a8"/>
        <w:numPr>
          <w:ilvl w:val="1"/>
          <w:numId w:val="267"/>
        </w:numPr>
        <w:tabs>
          <w:tab w:val="left" w:pos="142"/>
          <w:tab w:val="left" w:pos="305"/>
        </w:tabs>
        <w:spacing w:before="0" w:line="252" w:lineRule="auto"/>
        <w:ind w:left="567" w:hanging="283"/>
        <w:jc w:val="both"/>
        <w:rPr>
          <w:rFonts w:ascii="Times New Roman" w:hAnsi="Times New Roman"/>
          <w:sz w:val="24"/>
          <w:szCs w:val="24"/>
          <w:lang w:val="az-Latn-AZ"/>
        </w:rPr>
      </w:pPr>
      <w:r w:rsidRPr="003A4E86">
        <w:rPr>
          <w:rFonts w:ascii="Times New Roman" w:hAnsi="Times New Roman"/>
          <w:sz w:val="24"/>
          <w:szCs w:val="24"/>
          <w:lang w:val="az-Latn-AZ"/>
        </w:rPr>
        <w:t>Zərdab PP&gt;35q/l (IgG üçün) və ya &gt;20q/l (IgA üçün) və/ya Bens-Cons proteinuriyası &gt;1 q/gün.</w:t>
      </w:r>
    </w:p>
    <w:p w:rsidR="00773C72" w:rsidRPr="003A4E86" w:rsidRDefault="00773C72" w:rsidP="0054014A">
      <w:pPr>
        <w:pStyle w:val="a8"/>
        <w:numPr>
          <w:ilvl w:val="1"/>
          <w:numId w:val="267"/>
        </w:numPr>
        <w:tabs>
          <w:tab w:val="left" w:pos="142"/>
          <w:tab w:val="left" w:pos="305"/>
        </w:tabs>
        <w:spacing w:before="0" w:line="252" w:lineRule="auto"/>
        <w:ind w:left="567" w:hanging="283"/>
        <w:jc w:val="both"/>
        <w:rPr>
          <w:rFonts w:ascii="Times New Roman" w:hAnsi="Times New Roman"/>
          <w:sz w:val="24"/>
          <w:szCs w:val="24"/>
          <w:lang w:val="az-Latn-AZ"/>
        </w:rPr>
      </w:pPr>
      <w:r w:rsidRPr="003A4E86">
        <w:rPr>
          <w:rFonts w:ascii="Times New Roman" w:hAnsi="Times New Roman"/>
          <w:sz w:val="24"/>
          <w:szCs w:val="24"/>
          <w:lang w:val="az-Latn-AZ"/>
        </w:rPr>
        <w:t>Plazmasitomanın mövcudluğu biopsiya ilə təsdiq edilmişdir</w:t>
      </w:r>
      <w:r w:rsidR="0037090B" w:rsidRPr="003A4E86">
        <w:rPr>
          <w:rFonts w:ascii="Times New Roman" w:hAnsi="Times New Roman"/>
          <w:sz w:val="24"/>
          <w:szCs w:val="24"/>
          <w:lang w:val="az-Latn-AZ"/>
        </w:rPr>
        <w:t>;</w:t>
      </w:r>
    </w:p>
    <w:p w:rsidR="0039336D" w:rsidRPr="003A4E86" w:rsidRDefault="0037090B" w:rsidP="0054014A">
      <w:pPr>
        <w:pStyle w:val="a8"/>
        <w:numPr>
          <w:ilvl w:val="1"/>
          <w:numId w:val="267"/>
        </w:numPr>
        <w:tabs>
          <w:tab w:val="left" w:pos="142"/>
          <w:tab w:val="left" w:pos="305"/>
        </w:tabs>
        <w:spacing w:before="0" w:line="252" w:lineRule="auto"/>
        <w:ind w:left="567" w:hanging="283"/>
        <w:jc w:val="both"/>
        <w:rPr>
          <w:rFonts w:ascii="Times New Roman" w:hAnsi="Times New Roman"/>
          <w:sz w:val="24"/>
          <w:szCs w:val="24"/>
          <w:lang w:val="az-Latn-AZ"/>
        </w:rPr>
      </w:pPr>
      <w:r w:rsidRPr="003A4E86">
        <w:rPr>
          <w:rFonts w:ascii="Times New Roman" w:hAnsi="Times New Roman"/>
          <w:sz w:val="24"/>
          <w:szCs w:val="24"/>
          <w:lang w:val="az-Latn-AZ"/>
        </w:rPr>
        <w:t>Sümük iliyində 30%-lik plazmatlk hüceyrə</w:t>
      </w:r>
      <w:r w:rsidR="00963A10" w:rsidRPr="003A4E86">
        <w:rPr>
          <w:rFonts w:ascii="Times New Roman" w:hAnsi="Times New Roman"/>
          <w:sz w:val="24"/>
          <w:szCs w:val="24"/>
          <w:lang w:val="az-Latn-AZ"/>
        </w:rPr>
        <w:t>.</w:t>
      </w:r>
    </w:p>
    <w:p w:rsidR="0039336D" w:rsidRPr="004E0FB5" w:rsidRDefault="0039336D"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Çoxsaylı mielomanın kiçik diaqnostik meyarları:</w:t>
      </w:r>
    </w:p>
    <w:p w:rsidR="0039336D" w:rsidRPr="004E0FB5" w:rsidRDefault="0039336D" w:rsidP="0054014A">
      <w:pPr>
        <w:numPr>
          <w:ilvl w:val="0"/>
          <w:numId w:val="268"/>
        </w:numPr>
        <w:tabs>
          <w:tab w:val="left" w:pos="305"/>
          <w:tab w:val="left" w:pos="993"/>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Sümük iliyində plazma hüceyrələrinin miqdarının 10-30% olması;</w:t>
      </w:r>
    </w:p>
    <w:p w:rsidR="0039336D" w:rsidRPr="004E0FB5" w:rsidRDefault="0039336D" w:rsidP="0054014A">
      <w:pPr>
        <w:numPr>
          <w:ilvl w:val="0"/>
          <w:numId w:val="268"/>
        </w:numPr>
        <w:tabs>
          <w:tab w:val="left" w:pos="305"/>
          <w:tab w:val="left" w:pos="993"/>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Litik sümük ocaqları;</w:t>
      </w:r>
    </w:p>
    <w:p w:rsidR="0039336D" w:rsidRPr="004E0FB5" w:rsidRDefault="0039336D" w:rsidP="0054014A">
      <w:pPr>
        <w:numPr>
          <w:ilvl w:val="0"/>
          <w:numId w:val="268"/>
        </w:numPr>
        <w:tabs>
          <w:tab w:val="left" w:pos="305"/>
          <w:tab w:val="left" w:pos="993"/>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Zərdab PP&lt;35q/l (IgG üçün) və ya &lt;20q/l (IgA üçün)</w:t>
      </w:r>
      <w:r w:rsidR="00DB30F5"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və ya Bens-Cons proteinuriyası &lt;1 q/gün;</w:t>
      </w:r>
    </w:p>
    <w:p w:rsidR="0039336D" w:rsidRPr="004E0FB5" w:rsidRDefault="0039336D" w:rsidP="0054014A">
      <w:pPr>
        <w:numPr>
          <w:ilvl w:val="0"/>
          <w:numId w:val="268"/>
        </w:numPr>
        <w:tabs>
          <w:tab w:val="left" w:pos="305"/>
          <w:tab w:val="left" w:pos="993"/>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Normal zərdab immunoqlobulinlərinin miqdarının azalması.</w:t>
      </w:r>
    </w:p>
    <w:p w:rsidR="0039336D" w:rsidRPr="004E0FB5" w:rsidRDefault="0039336D" w:rsidP="0054014A">
      <w:pPr>
        <w:numPr>
          <w:ilvl w:val="0"/>
          <w:numId w:val="18"/>
        </w:num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cü ildə Mieloma üzrə beynəlxalq işçi qrupu tərəfindən diaqnostika, mərhələnin müəyyən edilməsi və proqnostik amillər üzrə tövsiyələr dərc edilmişdir. Bu tövsiyələrə əsasən, çoxsaylı mie</w:t>
      </w:r>
      <w:r w:rsidR="003A4E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loma üçün üç diaqnostik meyarın olması vacibdir:</w:t>
      </w:r>
    </w:p>
    <w:p w:rsidR="0039336D" w:rsidRPr="004E0FB5" w:rsidRDefault="0039336D" w:rsidP="0054014A">
      <w:pPr>
        <w:numPr>
          <w:ilvl w:val="0"/>
          <w:numId w:val="269"/>
        </w:numPr>
        <w:tabs>
          <w:tab w:val="left" w:pos="305"/>
          <w:tab w:val="left" w:pos="851"/>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Sümük iliyində plazma hüceyrələrinin miqdarının &gt;10% olması və/ya biopsiya məlumatlarına əsasən sübut edilmiş plazmositoma;</w:t>
      </w:r>
    </w:p>
    <w:p w:rsidR="0039336D" w:rsidRPr="004E0FB5" w:rsidRDefault="0039336D" w:rsidP="0054014A">
      <w:pPr>
        <w:numPr>
          <w:ilvl w:val="0"/>
          <w:numId w:val="269"/>
        </w:numPr>
        <w:tabs>
          <w:tab w:val="left" w:pos="305"/>
          <w:tab w:val="left" w:pos="851"/>
        </w:tabs>
        <w:autoSpaceDE w:val="0"/>
        <w:autoSpaceDN w:val="0"/>
        <w:spacing w:after="0" w:line="252" w:lineRule="auto"/>
        <w:ind w:left="567" w:hanging="283"/>
        <w:jc w:val="both"/>
        <w:rPr>
          <w:rFonts w:ascii="Times New Roman" w:eastAsia="Arial" w:hAnsi="Times New Roman"/>
          <w:sz w:val="24"/>
          <w:szCs w:val="24"/>
          <w:lang w:val="en-US"/>
        </w:rPr>
      </w:pPr>
      <w:r w:rsidRPr="004E0FB5">
        <w:rPr>
          <w:rFonts w:ascii="Times New Roman" w:eastAsia="Arial" w:hAnsi="Times New Roman"/>
          <w:sz w:val="24"/>
          <w:szCs w:val="24"/>
          <w:lang w:val="en-US"/>
        </w:rPr>
        <w:t>Qan plazmasında və sidikdə monoklonal zülal;</w:t>
      </w:r>
    </w:p>
    <w:p w:rsidR="0039336D" w:rsidRPr="004E0FB5" w:rsidRDefault="0039336D" w:rsidP="0054014A">
      <w:pPr>
        <w:numPr>
          <w:ilvl w:val="0"/>
          <w:numId w:val="269"/>
        </w:numPr>
        <w:tabs>
          <w:tab w:val="left" w:pos="305"/>
          <w:tab w:val="left" w:pos="851"/>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Çoxsaylı mielomadan qaynaqlanan orqanların disfunksiyası (aşağıdakı əlamətlərdən 1 və ya daha çoxu), CRAB mne</w:t>
      </w:r>
      <w:r w:rsidR="003A4E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monik abbreviaturası ilə işarə olunur:</w:t>
      </w:r>
    </w:p>
    <w:p w:rsidR="0039336D" w:rsidRPr="004E0FB5" w:rsidRDefault="003A4E86" w:rsidP="0054014A">
      <w:pPr>
        <w:numPr>
          <w:ilvl w:val="0"/>
          <w:numId w:val="270"/>
        </w:numPr>
        <w:tabs>
          <w:tab w:val="left" w:pos="419"/>
          <w:tab w:val="left" w:pos="1276"/>
        </w:tabs>
        <w:autoSpaceDE w:val="0"/>
        <w:autoSpaceDN w:val="0"/>
        <w:spacing w:after="0" w:line="252" w:lineRule="auto"/>
        <w:ind w:left="567" w:hanging="283"/>
        <w:jc w:val="both"/>
        <w:rPr>
          <w:rFonts w:ascii="Times New Roman" w:eastAsia="Arial" w:hAnsi="Times New Roman"/>
          <w:sz w:val="24"/>
          <w:szCs w:val="24"/>
          <w:lang w:val="az-Latn-AZ"/>
        </w:rPr>
      </w:pPr>
      <w:r>
        <w:rPr>
          <w:rFonts w:ascii="Times New Roman" w:eastAsia="Arial" w:hAnsi="Times New Roman"/>
          <w:sz w:val="24"/>
          <w:szCs w:val="24"/>
          <w:lang w:val="az-Latn-AZ"/>
        </w:rPr>
        <w:t>C –</w:t>
      </w:r>
      <w:r w:rsidR="0039336D" w:rsidRPr="004E0FB5">
        <w:rPr>
          <w:rFonts w:ascii="Times New Roman" w:eastAsia="Arial" w:hAnsi="Times New Roman"/>
          <w:sz w:val="24"/>
          <w:szCs w:val="24"/>
          <w:lang w:val="az-Latn-AZ"/>
        </w:rPr>
        <w:t xml:space="preserve"> qan zərdabında kalsium səviyyəsinin artması (&gt;3mmol/l və ya normanın yuxarı həddi);</w:t>
      </w:r>
    </w:p>
    <w:p w:rsidR="0039336D" w:rsidRPr="004E0FB5" w:rsidRDefault="0039336D" w:rsidP="0054014A">
      <w:pPr>
        <w:numPr>
          <w:ilvl w:val="0"/>
          <w:numId w:val="270"/>
        </w:numPr>
        <w:tabs>
          <w:tab w:val="left" w:pos="419"/>
          <w:tab w:val="left" w:pos="1276"/>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R </w:t>
      </w:r>
      <w:r w:rsidR="003A4E86">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böyrək çatışmazlığı (qan zərdabında kreatinin &gt;20mq/l);</w:t>
      </w:r>
    </w:p>
    <w:p w:rsidR="0039336D" w:rsidRPr="003A4E86" w:rsidRDefault="0039336D" w:rsidP="0054014A">
      <w:pPr>
        <w:numPr>
          <w:ilvl w:val="0"/>
          <w:numId w:val="270"/>
        </w:numPr>
        <w:tabs>
          <w:tab w:val="left" w:pos="419"/>
          <w:tab w:val="left" w:pos="1276"/>
        </w:tabs>
        <w:autoSpaceDE w:val="0"/>
        <w:autoSpaceDN w:val="0"/>
        <w:spacing w:after="0" w:line="252" w:lineRule="auto"/>
        <w:ind w:left="567" w:hanging="283"/>
        <w:jc w:val="both"/>
        <w:rPr>
          <w:rFonts w:ascii="Times New Roman" w:eastAsia="Arial" w:hAnsi="Times New Roman"/>
          <w:spacing w:val="-4"/>
          <w:sz w:val="24"/>
          <w:szCs w:val="24"/>
          <w:lang w:val="en-US"/>
        </w:rPr>
      </w:pPr>
      <w:r w:rsidRPr="003A4E86">
        <w:rPr>
          <w:rFonts w:ascii="Times New Roman" w:eastAsia="Arial" w:hAnsi="Times New Roman"/>
          <w:spacing w:val="-4"/>
          <w:sz w:val="24"/>
          <w:szCs w:val="24"/>
          <w:lang w:val="en-US"/>
        </w:rPr>
        <w:t xml:space="preserve">A </w:t>
      </w:r>
      <w:r w:rsidR="003A4E86" w:rsidRPr="003A4E86">
        <w:rPr>
          <w:rFonts w:ascii="Times New Roman" w:eastAsia="Arial" w:hAnsi="Times New Roman"/>
          <w:spacing w:val="-4"/>
          <w:sz w:val="24"/>
          <w:szCs w:val="24"/>
          <w:lang w:val="en-US"/>
        </w:rPr>
        <w:t>–</w:t>
      </w:r>
      <w:r w:rsidRPr="003A4E86">
        <w:rPr>
          <w:rFonts w:ascii="Times New Roman" w:eastAsia="Arial" w:hAnsi="Times New Roman"/>
          <w:spacing w:val="-4"/>
          <w:sz w:val="24"/>
          <w:szCs w:val="24"/>
          <w:lang w:val="en-US"/>
        </w:rPr>
        <w:t xml:space="preserve"> anemiya (hemoqlobin &lt;100q/l və ya normadan 20</w:t>
      </w:r>
      <w:r w:rsidRPr="003A4E86">
        <w:rPr>
          <w:rFonts w:ascii="Times New Roman" w:eastAsia="Arial" w:hAnsi="Times New Roman"/>
          <w:spacing w:val="-4"/>
          <w:sz w:val="24"/>
          <w:szCs w:val="24"/>
          <w:lang w:val="az-Latn-AZ"/>
        </w:rPr>
        <w:t xml:space="preserve"> </w:t>
      </w:r>
      <w:r w:rsidRPr="003A4E86">
        <w:rPr>
          <w:rFonts w:ascii="Times New Roman" w:eastAsia="Arial" w:hAnsi="Times New Roman"/>
          <w:spacing w:val="-4"/>
          <w:sz w:val="24"/>
          <w:szCs w:val="24"/>
          <w:lang w:val="en-US"/>
        </w:rPr>
        <w:t>q aşağı);</w:t>
      </w:r>
    </w:p>
    <w:p w:rsidR="0039336D" w:rsidRPr="004E0FB5" w:rsidRDefault="0039336D" w:rsidP="0054014A">
      <w:pPr>
        <w:numPr>
          <w:ilvl w:val="0"/>
          <w:numId w:val="270"/>
        </w:numPr>
        <w:tabs>
          <w:tab w:val="left" w:pos="419"/>
          <w:tab w:val="left" w:pos="1276"/>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 - sümüklərdə litik ocaqlar və ya osteoporoz.</w:t>
      </w:r>
    </w:p>
    <w:p w:rsidR="0039336D" w:rsidRPr="004E0FB5" w:rsidRDefault="0039336D"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Mərhələnin müəyyən edilməsi və proqnoz amilləri</w:t>
      </w:r>
    </w:p>
    <w:p w:rsidR="0039336D" w:rsidRPr="004E0FB5" w:rsidRDefault="0039336D"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 xml:space="preserve">Mərhələnin müəyyən edilməsi üzrə Durie-Salmon sistemi (Durie-Salmon, 1975) </w:t>
      </w:r>
      <w:r w:rsidRPr="004E0FB5">
        <w:rPr>
          <w:rFonts w:ascii="Times New Roman" w:eastAsia="Arial" w:hAnsi="Times New Roman"/>
          <w:sz w:val="24"/>
          <w:szCs w:val="24"/>
          <w:lang w:val="az-Latn-AZ"/>
        </w:rPr>
        <w:t>şiş kütləsi ilə korrelyasiya edən amillərə əsaslanırdı:</w:t>
      </w:r>
    </w:p>
    <w:p w:rsidR="0039336D" w:rsidRPr="004E0FB5" w:rsidRDefault="0039336D" w:rsidP="0054014A">
      <w:pPr>
        <w:numPr>
          <w:ilvl w:val="0"/>
          <w:numId w:val="271"/>
        </w:numPr>
        <w:tabs>
          <w:tab w:val="left" w:pos="993"/>
          <w:tab w:val="left" w:pos="1276"/>
          <w:tab w:val="left" w:pos="1560"/>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Mərhələ I: Hb&gt;100q/l, kalsium-norma, sümüklərdə litik ocaqlar yoxdur, PP&lt;30 q/l, Bens-Cons zülalı &lt;4 q/gün;</w:t>
      </w:r>
    </w:p>
    <w:p w:rsidR="0039336D" w:rsidRPr="004E0FB5" w:rsidRDefault="0039336D" w:rsidP="0054014A">
      <w:pPr>
        <w:numPr>
          <w:ilvl w:val="0"/>
          <w:numId w:val="271"/>
        </w:numPr>
        <w:tabs>
          <w:tab w:val="left" w:pos="993"/>
          <w:tab w:val="left" w:pos="1276"/>
          <w:tab w:val="left" w:pos="1560"/>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Mərhələ II: I və III mərhələlər üçün göstəricilər arasında orta göstəricilər;</w:t>
      </w:r>
    </w:p>
    <w:p w:rsidR="0039336D" w:rsidRPr="004E0FB5" w:rsidRDefault="0039336D" w:rsidP="0054014A">
      <w:pPr>
        <w:numPr>
          <w:ilvl w:val="0"/>
          <w:numId w:val="271"/>
        </w:numPr>
        <w:tabs>
          <w:tab w:val="left" w:pos="993"/>
          <w:tab w:val="left" w:pos="1276"/>
          <w:tab w:val="left" w:pos="1560"/>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Mərhələ III: Hb&lt;100 q/l, kalsium &gt;120 mq/l, massiv sümük destruksiyaları, IgG üçün zərdab PP&gt;70q/l, IgA üçün zərdab PP&gt;50q/l, Bens-Cons zülalı &gt;4q/gün.</w:t>
      </w:r>
      <w:r w:rsidR="005A7092"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Çoxsaylı mielomanın mərhələsinin müəyyən edilməsi üzrə modifikasiya edilmiş Durie-Salmon PLUS sistemi (2008) maqnit-rezonans tomo</w:t>
      </w:r>
      <w:r w:rsidR="005E0F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qra</w:t>
      </w:r>
      <w:r w:rsidR="005E0F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fiya (MRT) və PET məlumatlarına əsasən osteodestruktiv prosesin yayılmasını nəzərə alır.(cədvəl 1)</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MRT sümük strukturlarının zədələnməsinin xarakterini (lo</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kal</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laşmış, diffuz, qarışıq), yumşaq toxuma törəmələrinin ölçülərini və yayılma dərəcəsini ətraflı müəyyən etməyə, subklinik sümük ocaq</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larını aşkar etməyə, onurğa beyni və sinir uclarının komp</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ressiya dərəcəsini təyin etməyə imkan verir. Onurğa və çanağın MRT müayinəsi qeyri-sekretor mieloma, solitar plazmositoma şüb</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həsi olduqda, közərən mieloma ilə diferensial diaqnostika aparıl</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arkən yerinə yetirilməlidir.</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p>
    <w:p w:rsidR="0039336D" w:rsidRPr="003D0248" w:rsidRDefault="0039336D" w:rsidP="00F62546">
      <w:pPr>
        <w:tabs>
          <w:tab w:val="left" w:pos="142"/>
        </w:tabs>
        <w:autoSpaceDE w:val="0"/>
        <w:autoSpaceDN w:val="0"/>
        <w:spacing w:after="0" w:line="252" w:lineRule="auto"/>
        <w:ind w:firstLine="567"/>
        <w:jc w:val="center"/>
        <w:rPr>
          <w:rFonts w:ascii="Times New Roman" w:eastAsia="Arial" w:hAnsi="Times New Roman"/>
          <w:sz w:val="24"/>
          <w:szCs w:val="24"/>
          <w:lang w:val="az-Latn-AZ"/>
        </w:rPr>
      </w:pPr>
      <w:r w:rsidRPr="004E0FB5">
        <w:rPr>
          <w:rFonts w:ascii="Times New Roman" w:eastAsia="Arial" w:hAnsi="Times New Roman"/>
          <w:b/>
          <w:sz w:val="24"/>
          <w:szCs w:val="24"/>
          <w:lang w:val="az-Latn-AZ"/>
        </w:rPr>
        <w:t xml:space="preserve">Cədvəl </w:t>
      </w:r>
      <w:r w:rsidR="00541218" w:rsidRPr="004E0FB5">
        <w:rPr>
          <w:rFonts w:ascii="Times New Roman" w:eastAsia="Arial" w:hAnsi="Times New Roman"/>
          <w:b/>
          <w:sz w:val="24"/>
          <w:szCs w:val="24"/>
          <w:lang w:val="az-Latn-AZ"/>
        </w:rPr>
        <w:t>8.</w:t>
      </w:r>
      <w:r w:rsidRPr="004E0FB5">
        <w:rPr>
          <w:rFonts w:ascii="Times New Roman" w:eastAsia="Arial" w:hAnsi="Times New Roman"/>
          <w:b/>
          <w:sz w:val="24"/>
          <w:szCs w:val="24"/>
          <w:lang w:val="az-Latn-AZ"/>
        </w:rPr>
        <w:t>1</w:t>
      </w:r>
      <w:r w:rsidR="00541218" w:rsidRPr="004E0FB5">
        <w:rPr>
          <w:rFonts w:ascii="Times New Roman" w:eastAsia="Arial" w:hAnsi="Times New Roman"/>
          <w:b/>
          <w:sz w:val="24"/>
          <w:szCs w:val="24"/>
          <w:lang w:val="az-Latn-AZ"/>
        </w:rPr>
        <w:t xml:space="preserve"> </w:t>
      </w:r>
      <w:r w:rsidRPr="004E0FB5">
        <w:rPr>
          <w:rFonts w:ascii="Times New Roman" w:eastAsia="Arial" w:hAnsi="Times New Roman"/>
          <w:sz w:val="24"/>
          <w:szCs w:val="24"/>
          <w:lang w:val="az-Latn-AZ"/>
        </w:rPr>
        <w:t>Çoxsaylı mielomanın mərhələsinin müəyyən edilməsi üzrə Durie-Salmon PLUS sistemi (2008)</w:t>
      </w:r>
    </w:p>
    <w:tbl>
      <w:tblPr>
        <w:tblStyle w:val="TableNormal6"/>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43"/>
        <w:gridCol w:w="1020"/>
        <w:gridCol w:w="1038"/>
        <w:gridCol w:w="2073"/>
      </w:tblGrid>
      <w:tr w:rsidR="007328CE" w:rsidRPr="004079C8" w:rsidTr="007F3311">
        <w:trPr>
          <w:trHeight w:val="230"/>
          <w:jc w:val="center"/>
        </w:trPr>
        <w:tc>
          <w:tcPr>
            <w:tcW w:w="1809" w:type="pct"/>
            <w:vMerge w:val="restart"/>
            <w:vAlign w:val="center"/>
          </w:tcPr>
          <w:p w:rsidR="0039336D" w:rsidRPr="004079C8" w:rsidRDefault="0039336D" w:rsidP="003D0248">
            <w:pPr>
              <w:widowControl/>
              <w:tabs>
                <w:tab w:val="left" w:pos="142"/>
              </w:tabs>
              <w:spacing w:after="0" w:line="252" w:lineRule="auto"/>
              <w:jc w:val="center"/>
              <w:rPr>
                <w:rFonts w:ascii="Times New Roman" w:eastAsia="Times New Roman" w:hAnsi="Times New Roman"/>
                <w:b/>
                <w:szCs w:val="24"/>
                <w:lang w:val="en-US"/>
              </w:rPr>
            </w:pPr>
            <w:r w:rsidRPr="004079C8">
              <w:rPr>
                <w:rFonts w:ascii="Times New Roman" w:eastAsia="Arial" w:hAnsi="Times New Roman"/>
                <w:b/>
                <w:bCs/>
                <w:szCs w:val="24"/>
                <w:lang w:val="az-Latn-AZ"/>
              </w:rPr>
              <w:t>Çoxsaylı mielomanın</w:t>
            </w:r>
            <w:r w:rsidRPr="004079C8">
              <w:rPr>
                <w:rFonts w:ascii="Times New Roman" w:eastAsia="Arial" w:hAnsi="Times New Roman"/>
                <w:b/>
                <w:bCs/>
                <w:szCs w:val="24"/>
              </w:rPr>
              <w:t xml:space="preserve"> </w:t>
            </w:r>
            <w:r w:rsidRPr="004079C8">
              <w:rPr>
                <w:rFonts w:ascii="Times New Roman" w:eastAsia="Arial" w:hAnsi="Times New Roman"/>
                <w:b/>
                <w:bCs/>
                <w:szCs w:val="24"/>
                <w:lang w:val="az-Latn-AZ"/>
              </w:rPr>
              <w:t>mərhələsi</w:t>
            </w:r>
          </w:p>
        </w:tc>
        <w:tc>
          <w:tcPr>
            <w:tcW w:w="3191" w:type="pct"/>
            <w:gridSpan w:val="3"/>
            <w:vAlign w:val="center"/>
          </w:tcPr>
          <w:p w:rsidR="0039336D" w:rsidRPr="004079C8" w:rsidRDefault="0039336D" w:rsidP="003D0248">
            <w:pPr>
              <w:widowControl/>
              <w:tabs>
                <w:tab w:val="left" w:pos="142"/>
              </w:tabs>
              <w:spacing w:after="0" w:line="252" w:lineRule="auto"/>
              <w:jc w:val="center"/>
              <w:rPr>
                <w:rFonts w:ascii="Times New Roman" w:eastAsia="Times New Roman" w:hAnsi="Times New Roman"/>
                <w:b/>
                <w:szCs w:val="24"/>
                <w:lang w:val="az-Latn-AZ"/>
              </w:rPr>
            </w:pPr>
            <w:r w:rsidRPr="004079C8">
              <w:rPr>
                <w:rFonts w:ascii="Times New Roman" w:eastAsia="Times New Roman" w:hAnsi="Times New Roman"/>
                <w:b/>
                <w:szCs w:val="24"/>
                <w:lang w:val="az-Latn-AZ"/>
              </w:rPr>
              <w:t>Göstərici</w:t>
            </w:r>
          </w:p>
        </w:tc>
      </w:tr>
      <w:tr w:rsidR="007328CE" w:rsidRPr="00CF1A27" w:rsidTr="007F3311">
        <w:trPr>
          <w:trHeight w:val="460"/>
          <w:jc w:val="center"/>
        </w:trPr>
        <w:tc>
          <w:tcPr>
            <w:tcW w:w="1809" w:type="pct"/>
            <w:vMerge/>
            <w:tcBorders>
              <w:top w:val="nil"/>
            </w:tcBorders>
            <w:vAlign w:val="center"/>
          </w:tcPr>
          <w:p w:rsidR="0039336D" w:rsidRPr="004079C8" w:rsidRDefault="0039336D" w:rsidP="003D0248">
            <w:pPr>
              <w:widowControl/>
              <w:tabs>
                <w:tab w:val="left" w:pos="142"/>
              </w:tabs>
              <w:spacing w:after="0" w:line="252" w:lineRule="auto"/>
              <w:jc w:val="center"/>
              <w:rPr>
                <w:rFonts w:ascii="Times New Roman" w:eastAsia="Arial" w:hAnsi="Times New Roman"/>
                <w:szCs w:val="24"/>
                <w:lang w:val="en-US"/>
              </w:rPr>
            </w:pPr>
          </w:p>
        </w:tc>
        <w:tc>
          <w:tcPr>
            <w:tcW w:w="788" w:type="pct"/>
            <w:vAlign w:val="center"/>
          </w:tcPr>
          <w:p w:rsidR="0039336D" w:rsidRPr="004079C8" w:rsidRDefault="0039336D" w:rsidP="003D0248">
            <w:pPr>
              <w:widowControl/>
              <w:tabs>
                <w:tab w:val="left" w:pos="142"/>
              </w:tabs>
              <w:spacing w:after="0" w:line="252" w:lineRule="auto"/>
              <w:jc w:val="center"/>
              <w:rPr>
                <w:rFonts w:ascii="Times New Roman" w:eastAsia="Times New Roman" w:hAnsi="Times New Roman"/>
                <w:b/>
                <w:szCs w:val="24"/>
                <w:lang w:val="az-Latn-AZ"/>
              </w:rPr>
            </w:pPr>
            <w:r w:rsidRPr="004079C8">
              <w:rPr>
                <w:rFonts w:ascii="Times New Roman" w:eastAsia="Times New Roman" w:hAnsi="Times New Roman"/>
                <w:b/>
                <w:szCs w:val="24"/>
                <w:lang w:val="az-Latn-AZ"/>
              </w:rPr>
              <w:t>Kalsium</w:t>
            </w:r>
            <w:r w:rsidRPr="004079C8">
              <w:rPr>
                <w:rFonts w:ascii="Times New Roman" w:eastAsia="Times New Roman" w:hAnsi="Times New Roman"/>
                <w:b/>
                <w:szCs w:val="24"/>
                <w:lang w:val="en-US"/>
              </w:rPr>
              <w:t xml:space="preserve">, </w:t>
            </w:r>
            <w:r w:rsidRPr="004079C8">
              <w:rPr>
                <w:rFonts w:ascii="Times New Roman" w:eastAsia="Times New Roman" w:hAnsi="Times New Roman"/>
                <w:b/>
                <w:szCs w:val="24"/>
                <w:lang w:val="az-Latn-AZ"/>
              </w:rPr>
              <w:t>mmol</w:t>
            </w:r>
            <w:r w:rsidRPr="004079C8">
              <w:rPr>
                <w:rFonts w:ascii="Times New Roman" w:eastAsia="Times New Roman" w:hAnsi="Times New Roman"/>
                <w:b/>
                <w:szCs w:val="24"/>
                <w:lang w:val="en-US"/>
              </w:rPr>
              <w:t>/</w:t>
            </w:r>
            <w:r w:rsidRPr="004079C8">
              <w:rPr>
                <w:rFonts w:ascii="Times New Roman" w:eastAsia="Times New Roman" w:hAnsi="Times New Roman"/>
                <w:b/>
                <w:szCs w:val="24"/>
                <w:lang w:val="az-Latn-AZ"/>
              </w:rPr>
              <w:t>l</w:t>
            </w:r>
          </w:p>
        </w:tc>
        <w:tc>
          <w:tcPr>
            <w:tcW w:w="802" w:type="pct"/>
            <w:vAlign w:val="center"/>
          </w:tcPr>
          <w:p w:rsidR="0039336D" w:rsidRPr="004079C8" w:rsidRDefault="0039336D" w:rsidP="003D0248">
            <w:pPr>
              <w:widowControl/>
              <w:tabs>
                <w:tab w:val="left" w:pos="142"/>
              </w:tabs>
              <w:spacing w:after="0" w:line="252" w:lineRule="auto"/>
              <w:jc w:val="center"/>
              <w:rPr>
                <w:rFonts w:ascii="Times New Roman" w:eastAsia="Times New Roman" w:hAnsi="Times New Roman"/>
                <w:b/>
                <w:szCs w:val="24"/>
                <w:lang w:val="az-Latn-AZ"/>
              </w:rPr>
            </w:pPr>
            <w:r w:rsidRPr="004079C8">
              <w:rPr>
                <w:rFonts w:ascii="Times New Roman" w:eastAsia="Times New Roman" w:hAnsi="Times New Roman"/>
                <w:b/>
                <w:szCs w:val="24"/>
                <w:lang w:val="en-US"/>
              </w:rPr>
              <w:t xml:space="preserve">Hb, </w:t>
            </w:r>
            <w:r w:rsidRPr="004079C8">
              <w:rPr>
                <w:rFonts w:ascii="Times New Roman" w:eastAsia="Times New Roman" w:hAnsi="Times New Roman"/>
                <w:b/>
                <w:szCs w:val="24"/>
                <w:lang w:val="az-Latn-AZ"/>
              </w:rPr>
              <w:t>q</w:t>
            </w:r>
            <w:r w:rsidRPr="004079C8">
              <w:rPr>
                <w:rFonts w:ascii="Times New Roman" w:eastAsia="Times New Roman" w:hAnsi="Times New Roman"/>
                <w:b/>
                <w:szCs w:val="24"/>
                <w:lang w:val="en-US"/>
              </w:rPr>
              <w:t>/</w:t>
            </w:r>
            <w:r w:rsidRPr="004079C8">
              <w:rPr>
                <w:rFonts w:ascii="Times New Roman" w:eastAsia="Times New Roman" w:hAnsi="Times New Roman"/>
                <w:b/>
                <w:szCs w:val="24"/>
                <w:lang w:val="az-Latn-AZ"/>
              </w:rPr>
              <w:t>l</w:t>
            </w:r>
          </w:p>
        </w:tc>
        <w:tc>
          <w:tcPr>
            <w:tcW w:w="1602" w:type="pct"/>
            <w:vAlign w:val="center"/>
          </w:tcPr>
          <w:p w:rsidR="0039336D" w:rsidRPr="004079C8" w:rsidRDefault="0039336D" w:rsidP="003D0248">
            <w:pPr>
              <w:widowControl/>
              <w:tabs>
                <w:tab w:val="left" w:pos="142"/>
              </w:tabs>
              <w:spacing w:after="0" w:line="252" w:lineRule="auto"/>
              <w:jc w:val="center"/>
              <w:rPr>
                <w:rFonts w:ascii="Times New Roman" w:eastAsia="Times New Roman" w:hAnsi="Times New Roman"/>
                <w:b/>
                <w:szCs w:val="24"/>
                <w:lang w:val="az-Latn-AZ"/>
              </w:rPr>
            </w:pPr>
            <w:r w:rsidRPr="004079C8">
              <w:rPr>
                <w:rFonts w:ascii="Times New Roman" w:eastAsia="Times New Roman" w:hAnsi="Times New Roman"/>
                <w:b/>
                <w:szCs w:val="24"/>
                <w:lang w:val="az-Latn-AZ"/>
              </w:rPr>
              <w:t>MRT/PET məlumatlarına əsasən destruksiya ocaqlarının sayı</w:t>
            </w:r>
          </w:p>
        </w:tc>
      </w:tr>
      <w:tr w:rsidR="007328CE" w:rsidRPr="00CF1A27" w:rsidTr="007F3311">
        <w:trPr>
          <w:trHeight w:val="460"/>
          <w:jc w:val="center"/>
        </w:trPr>
        <w:tc>
          <w:tcPr>
            <w:tcW w:w="1809" w:type="pct"/>
            <w:vAlign w:val="center"/>
          </w:tcPr>
          <w:p w:rsidR="0039336D" w:rsidRPr="004079C8" w:rsidRDefault="0039336D" w:rsidP="003D0248">
            <w:pPr>
              <w:widowControl/>
              <w:tabs>
                <w:tab w:val="left" w:pos="142"/>
              </w:tabs>
              <w:spacing w:after="0" w:line="252" w:lineRule="auto"/>
              <w:jc w:val="center"/>
              <w:rPr>
                <w:rFonts w:ascii="Times New Roman" w:eastAsia="Times New Roman" w:hAnsi="Times New Roman"/>
                <w:szCs w:val="24"/>
                <w:lang w:val="az-Latn-AZ"/>
              </w:rPr>
            </w:pPr>
            <w:r w:rsidRPr="004079C8">
              <w:rPr>
                <w:rFonts w:ascii="Times New Roman" w:eastAsia="Times New Roman" w:hAnsi="Times New Roman"/>
                <w:szCs w:val="24"/>
                <w:lang w:val="az-Latn-AZ"/>
              </w:rPr>
              <w:t>IA mərhələsi (közərən və ya xoşxassəli mieloma)</w:t>
            </w:r>
          </w:p>
        </w:tc>
        <w:tc>
          <w:tcPr>
            <w:tcW w:w="788" w:type="pct"/>
            <w:vAlign w:val="center"/>
          </w:tcPr>
          <w:p w:rsidR="0039336D" w:rsidRPr="004079C8" w:rsidRDefault="0039336D" w:rsidP="003D0248">
            <w:pPr>
              <w:widowControl/>
              <w:tabs>
                <w:tab w:val="left" w:pos="142"/>
              </w:tabs>
              <w:spacing w:after="0" w:line="252" w:lineRule="auto"/>
              <w:jc w:val="center"/>
              <w:rPr>
                <w:rFonts w:ascii="Times New Roman" w:eastAsia="Times New Roman" w:hAnsi="Times New Roman"/>
                <w:szCs w:val="24"/>
                <w:lang w:val="en-US"/>
              </w:rPr>
            </w:pPr>
            <w:r w:rsidRPr="004079C8">
              <w:rPr>
                <w:rFonts w:ascii="Times New Roman" w:eastAsia="Times New Roman" w:hAnsi="Times New Roman"/>
                <w:szCs w:val="24"/>
                <w:lang w:val="en-US"/>
              </w:rPr>
              <w:t>&lt;2,6</w:t>
            </w:r>
          </w:p>
        </w:tc>
        <w:tc>
          <w:tcPr>
            <w:tcW w:w="802" w:type="pct"/>
            <w:vAlign w:val="center"/>
          </w:tcPr>
          <w:p w:rsidR="0039336D" w:rsidRPr="004079C8" w:rsidRDefault="0039336D" w:rsidP="003D0248">
            <w:pPr>
              <w:widowControl/>
              <w:tabs>
                <w:tab w:val="left" w:pos="142"/>
              </w:tabs>
              <w:spacing w:after="0" w:line="252" w:lineRule="auto"/>
              <w:jc w:val="center"/>
              <w:rPr>
                <w:rFonts w:ascii="Times New Roman" w:eastAsia="Times New Roman" w:hAnsi="Times New Roman"/>
                <w:szCs w:val="24"/>
                <w:lang w:val="en-US"/>
              </w:rPr>
            </w:pPr>
            <w:r w:rsidRPr="004079C8">
              <w:rPr>
                <w:rFonts w:ascii="Times New Roman" w:eastAsia="Times New Roman" w:hAnsi="Times New Roman"/>
                <w:szCs w:val="24"/>
                <w:lang w:val="en-US"/>
              </w:rPr>
              <w:t>&gt;100</w:t>
            </w:r>
          </w:p>
        </w:tc>
        <w:tc>
          <w:tcPr>
            <w:tcW w:w="1602" w:type="pct"/>
            <w:vAlign w:val="center"/>
          </w:tcPr>
          <w:p w:rsidR="0039336D" w:rsidRPr="004079C8" w:rsidRDefault="0039336D" w:rsidP="003D0248">
            <w:pPr>
              <w:widowControl/>
              <w:tabs>
                <w:tab w:val="left" w:pos="142"/>
              </w:tabs>
              <w:spacing w:after="0" w:line="252" w:lineRule="auto"/>
              <w:jc w:val="center"/>
              <w:rPr>
                <w:rFonts w:ascii="Times New Roman" w:eastAsia="Times New Roman" w:hAnsi="Times New Roman"/>
                <w:szCs w:val="24"/>
                <w:lang w:val="en-US"/>
              </w:rPr>
            </w:pPr>
            <w:r w:rsidRPr="004079C8">
              <w:rPr>
                <w:rFonts w:ascii="Times New Roman" w:eastAsia="Times New Roman" w:hAnsi="Times New Roman"/>
                <w:szCs w:val="24"/>
                <w:lang w:val="en-US"/>
              </w:rPr>
              <w:t xml:space="preserve">Solitar plazmositoma və ya tək </w:t>
            </w:r>
            <w:r w:rsidRPr="004079C8">
              <w:rPr>
                <w:rFonts w:ascii="Times New Roman" w:eastAsia="Times New Roman" w:hAnsi="Times New Roman"/>
                <w:szCs w:val="24"/>
                <w:lang w:val="az-Latn-AZ"/>
              </w:rPr>
              <w:t>osteo</w:t>
            </w:r>
            <w:r w:rsidR="006A582B" w:rsidRPr="006A582B">
              <w:rPr>
                <w:rFonts w:ascii="Times New Roman" w:eastAsia="Times New Roman" w:hAnsi="Times New Roman"/>
                <w:szCs w:val="24"/>
                <w:lang w:val="en-US"/>
              </w:rPr>
              <w:softHyphen/>
            </w:r>
            <w:r w:rsidRPr="004079C8">
              <w:rPr>
                <w:rFonts w:ascii="Times New Roman" w:eastAsia="Times New Roman" w:hAnsi="Times New Roman"/>
                <w:szCs w:val="24"/>
                <w:lang w:val="en-US"/>
              </w:rPr>
              <w:t>destruksiya ocağı</w:t>
            </w:r>
          </w:p>
        </w:tc>
      </w:tr>
      <w:tr w:rsidR="007328CE" w:rsidRPr="004079C8" w:rsidTr="007F3311">
        <w:trPr>
          <w:trHeight w:val="230"/>
          <w:jc w:val="center"/>
        </w:trPr>
        <w:tc>
          <w:tcPr>
            <w:tcW w:w="1809" w:type="pct"/>
            <w:vAlign w:val="center"/>
          </w:tcPr>
          <w:p w:rsidR="0039336D" w:rsidRPr="004079C8" w:rsidRDefault="0039336D" w:rsidP="003D0248">
            <w:pPr>
              <w:widowControl/>
              <w:tabs>
                <w:tab w:val="left" w:pos="142"/>
              </w:tabs>
              <w:spacing w:after="0" w:line="252" w:lineRule="auto"/>
              <w:jc w:val="center"/>
              <w:rPr>
                <w:rFonts w:ascii="Times New Roman" w:eastAsia="Times New Roman" w:hAnsi="Times New Roman"/>
                <w:szCs w:val="24"/>
              </w:rPr>
            </w:pPr>
            <w:r w:rsidRPr="004079C8">
              <w:rPr>
                <w:rFonts w:ascii="Times New Roman" w:eastAsia="Times New Roman" w:hAnsi="Times New Roman"/>
                <w:szCs w:val="24"/>
              </w:rPr>
              <w:t>Çoxsaylı mieloma</w:t>
            </w:r>
            <w:r w:rsidRPr="004079C8">
              <w:rPr>
                <w:rFonts w:ascii="Times New Roman" w:eastAsia="Times New Roman" w:hAnsi="Times New Roman"/>
                <w:szCs w:val="24"/>
                <w:lang w:val="az-Latn-AZ"/>
              </w:rPr>
              <w:t>,</w:t>
            </w:r>
          </w:p>
          <w:p w:rsidR="0039336D" w:rsidRPr="004079C8" w:rsidRDefault="0039336D" w:rsidP="003D0248">
            <w:pPr>
              <w:widowControl/>
              <w:tabs>
                <w:tab w:val="left" w:pos="142"/>
              </w:tabs>
              <w:spacing w:after="0" w:line="252" w:lineRule="auto"/>
              <w:jc w:val="center"/>
              <w:rPr>
                <w:rFonts w:ascii="Times New Roman" w:eastAsia="Times New Roman" w:hAnsi="Times New Roman"/>
                <w:szCs w:val="24"/>
                <w:lang w:val="en-US"/>
              </w:rPr>
            </w:pPr>
            <w:r w:rsidRPr="004079C8">
              <w:rPr>
                <w:rFonts w:ascii="Times New Roman" w:eastAsia="Times New Roman" w:hAnsi="Times New Roman"/>
                <w:szCs w:val="24"/>
                <w:lang w:val="az-Latn-AZ"/>
              </w:rPr>
              <w:t>M</w:t>
            </w:r>
            <w:r w:rsidRPr="004079C8">
              <w:rPr>
                <w:rFonts w:ascii="Times New Roman" w:eastAsia="Times New Roman" w:hAnsi="Times New Roman"/>
                <w:szCs w:val="24"/>
              </w:rPr>
              <w:t>ərhələ: IB</w:t>
            </w:r>
          </w:p>
        </w:tc>
        <w:tc>
          <w:tcPr>
            <w:tcW w:w="788" w:type="pct"/>
            <w:vAlign w:val="center"/>
          </w:tcPr>
          <w:p w:rsidR="0039336D" w:rsidRPr="004079C8" w:rsidRDefault="0039336D" w:rsidP="003D0248">
            <w:pPr>
              <w:widowControl/>
              <w:tabs>
                <w:tab w:val="left" w:pos="142"/>
              </w:tabs>
              <w:spacing w:after="0" w:line="252" w:lineRule="auto"/>
              <w:jc w:val="center"/>
              <w:rPr>
                <w:rFonts w:ascii="Times New Roman" w:eastAsia="Times New Roman" w:hAnsi="Times New Roman"/>
                <w:szCs w:val="24"/>
                <w:lang w:val="en-US"/>
              </w:rPr>
            </w:pPr>
            <w:r w:rsidRPr="004079C8">
              <w:rPr>
                <w:rFonts w:ascii="Times New Roman" w:eastAsia="Times New Roman" w:hAnsi="Times New Roman"/>
                <w:szCs w:val="24"/>
                <w:lang w:val="en-US"/>
              </w:rPr>
              <w:t>&lt;2,6-3</w:t>
            </w:r>
          </w:p>
        </w:tc>
        <w:tc>
          <w:tcPr>
            <w:tcW w:w="802" w:type="pct"/>
            <w:vAlign w:val="center"/>
          </w:tcPr>
          <w:p w:rsidR="0039336D" w:rsidRPr="004079C8" w:rsidRDefault="0039336D" w:rsidP="003D0248">
            <w:pPr>
              <w:widowControl/>
              <w:tabs>
                <w:tab w:val="left" w:pos="142"/>
              </w:tabs>
              <w:spacing w:after="0" w:line="252" w:lineRule="auto"/>
              <w:jc w:val="center"/>
              <w:rPr>
                <w:rFonts w:ascii="Times New Roman" w:eastAsia="Times New Roman" w:hAnsi="Times New Roman"/>
                <w:szCs w:val="24"/>
                <w:lang w:val="en-US"/>
              </w:rPr>
            </w:pPr>
            <w:r w:rsidRPr="004079C8">
              <w:rPr>
                <w:rFonts w:ascii="Times New Roman" w:eastAsia="Times New Roman" w:hAnsi="Times New Roman"/>
                <w:szCs w:val="24"/>
                <w:lang w:val="en-US"/>
              </w:rPr>
              <w:t>&gt;100</w:t>
            </w:r>
          </w:p>
        </w:tc>
        <w:tc>
          <w:tcPr>
            <w:tcW w:w="1602" w:type="pct"/>
            <w:vAlign w:val="center"/>
          </w:tcPr>
          <w:p w:rsidR="0039336D" w:rsidRPr="004079C8" w:rsidRDefault="0039336D" w:rsidP="003D0248">
            <w:pPr>
              <w:widowControl/>
              <w:tabs>
                <w:tab w:val="left" w:pos="142"/>
              </w:tabs>
              <w:spacing w:after="0" w:line="252" w:lineRule="auto"/>
              <w:jc w:val="center"/>
              <w:rPr>
                <w:rFonts w:ascii="Times New Roman" w:eastAsia="Times New Roman" w:hAnsi="Times New Roman"/>
                <w:szCs w:val="24"/>
                <w:lang w:val="en-US"/>
              </w:rPr>
            </w:pPr>
            <w:r w:rsidRPr="004079C8">
              <w:rPr>
                <w:rFonts w:ascii="Times New Roman" w:eastAsia="Times New Roman" w:hAnsi="Times New Roman"/>
                <w:szCs w:val="24"/>
                <w:lang w:val="en-US"/>
              </w:rPr>
              <w:t>0-4</w:t>
            </w:r>
          </w:p>
        </w:tc>
      </w:tr>
      <w:tr w:rsidR="007328CE" w:rsidRPr="004079C8" w:rsidTr="007F3311">
        <w:trPr>
          <w:trHeight w:val="460"/>
          <w:jc w:val="center"/>
        </w:trPr>
        <w:tc>
          <w:tcPr>
            <w:tcW w:w="1809" w:type="pct"/>
            <w:vAlign w:val="center"/>
          </w:tcPr>
          <w:p w:rsidR="0039336D" w:rsidRPr="004079C8" w:rsidRDefault="0039336D" w:rsidP="003D0248">
            <w:pPr>
              <w:widowControl/>
              <w:tabs>
                <w:tab w:val="left" w:pos="142"/>
              </w:tabs>
              <w:spacing w:after="0" w:line="252" w:lineRule="auto"/>
              <w:jc w:val="center"/>
              <w:rPr>
                <w:rFonts w:ascii="Times New Roman" w:eastAsia="Times New Roman" w:hAnsi="Times New Roman"/>
                <w:szCs w:val="24"/>
                <w:lang w:val="en-US"/>
              </w:rPr>
            </w:pPr>
            <w:r w:rsidRPr="004079C8">
              <w:rPr>
                <w:rFonts w:ascii="Times New Roman" w:eastAsia="Times New Roman" w:hAnsi="Times New Roman"/>
                <w:szCs w:val="24"/>
                <w:lang w:val="en-US"/>
              </w:rPr>
              <w:t>IIA/B</w:t>
            </w:r>
          </w:p>
        </w:tc>
        <w:tc>
          <w:tcPr>
            <w:tcW w:w="788" w:type="pct"/>
            <w:vAlign w:val="center"/>
          </w:tcPr>
          <w:p w:rsidR="0039336D" w:rsidRPr="004079C8" w:rsidRDefault="0039336D" w:rsidP="003D0248">
            <w:pPr>
              <w:widowControl/>
              <w:tabs>
                <w:tab w:val="left" w:pos="142"/>
              </w:tabs>
              <w:spacing w:after="0" w:line="252" w:lineRule="auto"/>
              <w:jc w:val="center"/>
              <w:rPr>
                <w:rFonts w:ascii="Times New Roman" w:eastAsia="Times New Roman" w:hAnsi="Times New Roman"/>
                <w:szCs w:val="24"/>
                <w:lang w:val="en-US"/>
              </w:rPr>
            </w:pPr>
            <w:r w:rsidRPr="004079C8">
              <w:rPr>
                <w:rFonts w:ascii="Times New Roman" w:eastAsia="Times New Roman" w:hAnsi="Times New Roman"/>
                <w:szCs w:val="24"/>
                <w:lang w:val="en-US"/>
              </w:rPr>
              <w:t>&lt;2,6</w:t>
            </w:r>
          </w:p>
        </w:tc>
        <w:tc>
          <w:tcPr>
            <w:tcW w:w="802" w:type="pct"/>
            <w:vAlign w:val="center"/>
          </w:tcPr>
          <w:p w:rsidR="0039336D" w:rsidRPr="004079C8" w:rsidRDefault="0039336D" w:rsidP="003D0248">
            <w:pPr>
              <w:widowControl/>
              <w:tabs>
                <w:tab w:val="left" w:pos="142"/>
              </w:tabs>
              <w:spacing w:after="0" w:line="252" w:lineRule="auto"/>
              <w:jc w:val="center"/>
              <w:rPr>
                <w:rFonts w:ascii="Times New Roman" w:eastAsia="Times New Roman" w:hAnsi="Times New Roman"/>
                <w:szCs w:val="24"/>
                <w:lang w:val="en-US"/>
              </w:rPr>
            </w:pPr>
            <w:r w:rsidRPr="004079C8">
              <w:rPr>
                <w:rFonts w:ascii="Times New Roman" w:eastAsia="Times New Roman" w:hAnsi="Times New Roman"/>
                <w:szCs w:val="24"/>
                <w:lang w:val="en-US"/>
              </w:rPr>
              <w:t>85-</w:t>
            </w:r>
          </w:p>
          <w:p w:rsidR="0039336D" w:rsidRPr="004079C8" w:rsidRDefault="0039336D" w:rsidP="003D0248">
            <w:pPr>
              <w:widowControl/>
              <w:tabs>
                <w:tab w:val="left" w:pos="142"/>
              </w:tabs>
              <w:spacing w:after="0" w:line="252" w:lineRule="auto"/>
              <w:jc w:val="center"/>
              <w:rPr>
                <w:rFonts w:ascii="Times New Roman" w:eastAsia="Times New Roman" w:hAnsi="Times New Roman"/>
                <w:szCs w:val="24"/>
                <w:lang w:val="en-US"/>
              </w:rPr>
            </w:pPr>
            <w:r w:rsidRPr="004079C8">
              <w:rPr>
                <w:rFonts w:ascii="Times New Roman" w:eastAsia="Times New Roman" w:hAnsi="Times New Roman"/>
                <w:szCs w:val="24"/>
                <w:lang w:val="en-US"/>
              </w:rPr>
              <w:t>100</w:t>
            </w:r>
          </w:p>
        </w:tc>
        <w:tc>
          <w:tcPr>
            <w:tcW w:w="1602" w:type="pct"/>
            <w:vAlign w:val="center"/>
          </w:tcPr>
          <w:p w:rsidR="0039336D" w:rsidRPr="004079C8" w:rsidRDefault="0039336D" w:rsidP="003D0248">
            <w:pPr>
              <w:widowControl/>
              <w:tabs>
                <w:tab w:val="left" w:pos="142"/>
              </w:tabs>
              <w:spacing w:after="0" w:line="252" w:lineRule="auto"/>
              <w:jc w:val="center"/>
              <w:rPr>
                <w:rFonts w:ascii="Times New Roman" w:eastAsia="Times New Roman" w:hAnsi="Times New Roman"/>
                <w:szCs w:val="24"/>
                <w:lang w:val="en-US"/>
              </w:rPr>
            </w:pPr>
            <w:r w:rsidRPr="004079C8">
              <w:rPr>
                <w:rFonts w:ascii="Times New Roman" w:eastAsia="Times New Roman" w:hAnsi="Times New Roman"/>
                <w:szCs w:val="24"/>
                <w:lang w:val="en-US"/>
              </w:rPr>
              <w:t>5-20</w:t>
            </w:r>
          </w:p>
        </w:tc>
      </w:tr>
      <w:tr w:rsidR="007328CE" w:rsidRPr="00CF1A27" w:rsidTr="007F3311">
        <w:trPr>
          <w:trHeight w:val="460"/>
          <w:jc w:val="center"/>
        </w:trPr>
        <w:tc>
          <w:tcPr>
            <w:tcW w:w="1809" w:type="pct"/>
            <w:vAlign w:val="center"/>
          </w:tcPr>
          <w:p w:rsidR="0039336D" w:rsidRPr="004079C8" w:rsidRDefault="0039336D" w:rsidP="003D0248">
            <w:pPr>
              <w:widowControl/>
              <w:tabs>
                <w:tab w:val="left" w:pos="142"/>
              </w:tabs>
              <w:spacing w:after="0" w:line="252" w:lineRule="auto"/>
              <w:jc w:val="center"/>
              <w:rPr>
                <w:rFonts w:ascii="Times New Roman" w:eastAsia="Times New Roman" w:hAnsi="Times New Roman"/>
                <w:szCs w:val="24"/>
                <w:lang w:val="en-US"/>
              </w:rPr>
            </w:pPr>
            <w:r w:rsidRPr="004079C8">
              <w:rPr>
                <w:rFonts w:ascii="Times New Roman" w:eastAsia="Times New Roman" w:hAnsi="Times New Roman"/>
                <w:szCs w:val="24"/>
                <w:lang w:val="en-US"/>
              </w:rPr>
              <w:t>IIIA/B</w:t>
            </w:r>
          </w:p>
        </w:tc>
        <w:tc>
          <w:tcPr>
            <w:tcW w:w="788" w:type="pct"/>
            <w:vAlign w:val="center"/>
          </w:tcPr>
          <w:p w:rsidR="0039336D" w:rsidRPr="004079C8" w:rsidRDefault="0039336D" w:rsidP="003D0248">
            <w:pPr>
              <w:widowControl/>
              <w:tabs>
                <w:tab w:val="left" w:pos="142"/>
              </w:tabs>
              <w:spacing w:after="0" w:line="252" w:lineRule="auto"/>
              <w:jc w:val="center"/>
              <w:rPr>
                <w:rFonts w:ascii="Times New Roman" w:eastAsia="Times New Roman" w:hAnsi="Times New Roman"/>
                <w:szCs w:val="24"/>
                <w:lang w:val="en-US"/>
              </w:rPr>
            </w:pPr>
            <w:r w:rsidRPr="004079C8">
              <w:rPr>
                <w:rFonts w:ascii="Times New Roman" w:eastAsia="Times New Roman" w:hAnsi="Times New Roman"/>
                <w:szCs w:val="24"/>
                <w:lang w:val="en-US"/>
              </w:rPr>
              <w:t>&gt;3</w:t>
            </w:r>
          </w:p>
        </w:tc>
        <w:tc>
          <w:tcPr>
            <w:tcW w:w="802" w:type="pct"/>
            <w:vAlign w:val="center"/>
          </w:tcPr>
          <w:p w:rsidR="0039336D" w:rsidRPr="004079C8" w:rsidRDefault="0039336D" w:rsidP="003D0248">
            <w:pPr>
              <w:widowControl/>
              <w:tabs>
                <w:tab w:val="left" w:pos="142"/>
              </w:tabs>
              <w:spacing w:after="0" w:line="252" w:lineRule="auto"/>
              <w:jc w:val="center"/>
              <w:rPr>
                <w:rFonts w:ascii="Times New Roman" w:eastAsia="Times New Roman" w:hAnsi="Times New Roman"/>
                <w:szCs w:val="24"/>
                <w:lang w:val="en-US"/>
              </w:rPr>
            </w:pPr>
            <w:r w:rsidRPr="004079C8">
              <w:rPr>
                <w:rFonts w:ascii="Times New Roman" w:eastAsia="Times New Roman" w:hAnsi="Times New Roman"/>
                <w:szCs w:val="24"/>
                <w:lang w:val="en-US"/>
              </w:rPr>
              <w:t>&lt;85</w:t>
            </w:r>
          </w:p>
        </w:tc>
        <w:tc>
          <w:tcPr>
            <w:tcW w:w="1602" w:type="pct"/>
            <w:vAlign w:val="center"/>
          </w:tcPr>
          <w:p w:rsidR="0039336D" w:rsidRPr="004079C8" w:rsidRDefault="0039336D" w:rsidP="003D0248">
            <w:pPr>
              <w:widowControl/>
              <w:tabs>
                <w:tab w:val="left" w:pos="142"/>
              </w:tabs>
              <w:spacing w:after="0" w:line="252" w:lineRule="auto"/>
              <w:jc w:val="center"/>
              <w:rPr>
                <w:rFonts w:ascii="Times New Roman" w:eastAsia="Times New Roman" w:hAnsi="Times New Roman"/>
                <w:szCs w:val="24"/>
                <w:lang w:val="en-US"/>
              </w:rPr>
            </w:pPr>
            <w:r w:rsidRPr="004079C8">
              <w:rPr>
                <w:rFonts w:ascii="Times New Roman" w:eastAsia="Times New Roman" w:hAnsi="Times New Roman"/>
                <w:szCs w:val="24"/>
                <w:lang w:val="en-US"/>
              </w:rPr>
              <w:t>20-dən çox ocaq, ağır diffuz zədələnmə</w:t>
            </w:r>
          </w:p>
        </w:tc>
      </w:tr>
    </w:tbl>
    <w:p w:rsidR="0039336D" w:rsidRPr="004E0FB5" w:rsidRDefault="0039336D"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en-US"/>
        </w:rPr>
      </w:pPr>
    </w:p>
    <w:p w:rsidR="0039336D" w:rsidRPr="004E0FB5" w:rsidRDefault="0039336D"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en-US"/>
        </w:rPr>
      </w:pPr>
      <w:r w:rsidRPr="004E0FB5">
        <w:rPr>
          <w:rFonts w:ascii="Times New Roman" w:eastAsia="Arial" w:hAnsi="Times New Roman"/>
          <w:b/>
          <w:bCs/>
          <w:sz w:val="24"/>
          <w:szCs w:val="24"/>
          <w:lang w:val="en-US"/>
        </w:rPr>
        <w:t>Sub</w:t>
      </w:r>
      <w:r w:rsidRPr="004E0FB5">
        <w:rPr>
          <w:rFonts w:ascii="Times New Roman" w:eastAsia="Arial" w:hAnsi="Times New Roman"/>
          <w:b/>
          <w:bCs/>
          <w:sz w:val="24"/>
          <w:szCs w:val="24"/>
          <w:lang w:val="az-Latn-AZ"/>
        </w:rPr>
        <w:t>təsnifat</w:t>
      </w:r>
      <w:r w:rsidRPr="004E0FB5">
        <w:rPr>
          <w:rFonts w:ascii="Times New Roman" w:eastAsia="Arial" w:hAnsi="Times New Roman"/>
          <w:b/>
          <w:bCs/>
          <w:sz w:val="24"/>
          <w:szCs w:val="24"/>
          <w:lang w:val="en-US"/>
        </w:rPr>
        <w:t>:</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A </w:t>
      </w:r>
      <w:r w:rsidR="00B97486">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böyrə</w:t>
      </w:r>
      <w:r w:rsidRPr="004E0FB5">
        <w:rPr>
          <w:rFonts w:ascii="Times New Roman" w:eastAsia="Arial" w:hAnsi="Times New Roman"/>
          <w:sz w:val="24"/>
          <w:szCs w:val="24"/>
          <w:lang w:val="az-Latn-AZ"/>
        </w:rPr>
        <w:t xml:space="preserve">yin işlək </w:t>
      </w:r>
      <w:r w:rsidRPr="004E0FB5">
        <w:rPr>
          <w:rFonts w:ascii="Times New Roman" w:eastAsia="Arial" w:hAnsi="Times New Roman"/>
          <w:sz w:val="24"/>
          <w:szCs w:val="24"/>
          <w:lang w:val="en-US"/>
        </w:rPr>
        <w:t xml:space="preserve">funksiyası (qan zərdabında kreatinin səviyyəsi &lt;177 </w:t>
      </w:r>
      <w:r w:rsidRPr="004E0FB5">
        <w:rPr>
          <w:rFonts w:ascii="Times New Roman" w:eastAsia="Arial" w:hAnsi="Times New Roman"/>
          <w:sz w:val="24"/>
          <w:szCs w:val="24"/>
          <w:lang w:val="az-Latn-AZ"/>
        </w:rPr>
        <w:t>μ</w:t>
      </w:r>
      <w:r w:rsidRPr="004E0FB5">
        <w:rPr>
          <w:rFonts w:ascii="Times New Roman" w:eastAsia="Arial" w:hAnsi="Times New Roman"/>
          <w:sz w:val="24"/>
          <w:szCs w:val="24"/>
          <w:lang w:val="en-US"/>
        </w:rPr>
        <w:t>mol/l), ekstramedulyar xəstəliyin olmaması.</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 xml:space="preserve">B </w:t>
      </w:r>
      <w:r w:rsidR="00B97486">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böyrə</w:t>
      </w:r>
      <w:r w:rsidRPr="004E0FB5">
        <w:rPr>
          <w:rFonts w:ascii="Times New Roman" w:eastAsia="Arial" w:hAnsi="Times New Roman"/>
          <w:sz w:val="24"/>
          <w:szCs w:val="24"/>
          <w:lang w:val="az-Latn-AZ"/>
        </w:rPr>
        <w:t>yin</w:t>
      </w:r>
      <w:r w:rsidRPr="004E0FB5">
        <w:rPr>
          <w:rFonts w:ascii="Times New Roman" w:eastAsia="Arial" w:hAnsi="Times New Roman"/>
          <w:sz w:val="24"/>
          <w:szCs w:val="24"/>
          <w:lang w:val="en-US"/>
        </w:rPr>
        <w:t xml:space="preserve"> funksiyasının pozulması (kreatinin səviyyəsi &gt;177 </w:t>
      </w:r>
      <w:r w:rsidRPr="004E0FB5">
        <w:rPr>
          <w:rFonts w:ascii="Times New Roman" w:eastAsia="Arial" w:hAnsi="Times New Roman"/>
          <w:sz w:val="24"/>
          <w:szCs w:val="24"/>
          <w:lang w:val="az-Latn-AZ"/>
        </w:rPr>
        <w:t>μ</w:t>
      </w:r>
      <w:r w:rsidRPr="004E0FB5">
        <w:rPr>
          <w:rFonts w:ascii="Times New Roman" w:eastAsia="Arial" w:hAnsi="Times New Roman"/>
          <w:sz w:val="24"/>
          <w:szCs w:val="24"/>
          <w:lang w:val="en-US"/>
        </w:rPr>
        <w:t>mol/l), ekstramedulyar xəstəlik.</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Greipp və həm</w:t>
      </w:r>
      <w:r w:rsidRPr="004E0FB5">
        <w:rPr>
          <w:rFonts w:ascii="Times New Roman" w:eastAsia="Arial" w:hAnsi="Times New Roman"/>
          <w:sz w:val="24"/>
          <w:szCs w:val="24"/>
          <w:lang w:val="az-Latn-AZ"/>
        </w:rPr>
        <w:t>müəlliflər</w:t>
      </w:r>
      <w:r w:rsidRPr="004E0FB5">
        <w:rPr>
          <w:rFonts w:ascii="Times New Roman" w:eastAsia="Arial" w:hAnsi="Times New Roman"/>
          <w:sz w:val="24"/>
          <w:szCs w:val="24"/>
          <w:lang w:val="en-US"/>
        </w:rPr>
        <w:t xml:space="preserve"> tərəfindən </w:t>
      </w:r>
      <w:r w:rsidRPr="004E0FB5">
        <w:rPr>
          <w:rFonts w:ascii="Times New Roman" w:eastAsia="Arial" w:hAnsi="Times New Roman"/>
          <w:sz w:val="24"/>
          <w:szCs w:val="24"/>
          <w:lang w:val="az-Latn-AZ"/>
        </w:rPr>
        <w:t xml:space="preserve">işlənib </w:t>
      </w:r>
      <w:r w:rsidRPr="004E0FB5">
        <w:rPr>
          <w:rFonts w:ascii="Times New Roman" w:eastAsia="Arial" w:hAnsi="Times New Roman"/>
          <w:sz w:val="24"/>
          <w:szCs w:val="24"/>
          <w:lang w:val="en-US"/>
        </w:rPr>
        <w:t xml:space="preserve">hazırlanmış </w:t>
      </w:r>
      <w:r w:rsidRPr="004E0FB5">
        <w:rPr>
          <w:rFonts w:ascii="Times New Roman" w:eastAsia="Arial" w:hAnsi="Times New Roman"/>
          <w:sz w:val="24"/>
          <w:szCs w:val="24"/>
          <w:lang w:val="az-Latn-AZ"/>
        </w:rPr>
        <w:t>Mər</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hə</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lənin müəyyən edilməsi üzrə </w:t>
      </w:r>
      <w:r w:rsidRPr="004E0FB5">
        <w:rPr>
          <w:rFonts w:ascii="Times New Roman" w:eastAsia="Arial" w:hAnsi="Times New Roman"/>
          <w:sz w:val="24"/>
          <w:szCs w:val="24"/>
          <w:lang w:val="en-US"/>
        </w:rPr>
        <w:t xml:space="preserve">Beynəlxalq Sistem (International Staging System </w:t>
      </w:r>
      <w:r w:rsidR="00B97486">
        <w:rPr>
          <w:rFonts w:ascii="Times New Roman" w:eastAsia="Arial" w:hAnsi="Times New Roman"/>
          <w:sz w:val="24"/>
          <w:szCs w:val="24"/>
          <w:lang w:val="en-US"/>
        </w:rPr>
        <w:t>–</w:t>
      </w:r>
      <w:r w:rsidRPr="004E0FB5">
        <w:rPr>
          <w:rFonts w:ascii="Times New Roman" w:eastAsia="Arial" w:hAnsi="Times New Roman"/>
          <w:sz w:val="24"/>
          <w:szCs w:val="24"/>
          <w:lang w:val="en-US"/>
        </w:rPr>
        <w:t xml:space="preserve"> ISS), qan zərdabında beta 2-mikroqlobulin (beta2-M) və albumin səviyyəsinə əsaslanaraq, xəstələri 3 qrupa bölür ki, bu da fərdi proqnozu müəyyən etməyə kömək edir:</w:t>
      </w:r>
    </w:p>
    <w:p w:rsidR="0039336D" w:rsidRPr="004E0FB5" w:rsidRDefault="0039336D" w:rsidP="0054014A">
      <w:pPr>
        <w:numPr>
          <w:ilvl w:val="0"/>
          <w:numId w:val="272"/>
        </w:numPr>
        <w:tabs>
          <w:tab w:val="left" w:pos="1276"/>
          <w:tab w:val="left" w:pos="1418"/>
        </w:tabs>
        <w:autoSpaceDE w:val="0"/>
        <w:autoSpaceDN w:val="0"/>
        <w:spacing w:after="0" w:line="252" w:lineRule="auto"/>
        <w:ind w:left="567" w:hanging="283"/>
        <w:jc w:val="both"/>
        <w:rPr>
          <w:rFonts w:ascii="Times New Roman" w:eastAsia="Arial" w:hAnsi="Times New Roman"/>
          <w:position w:val="2"/>
          <w:sz w:val="24"/>
          <w:szCs w:val="24"/>
          <w:lang w:val="az-Latn-AZ"/>
        </w:rPr>
      </w:pPr>
      <w:r w:rsidRPr="004E0FB5">
        <w:rPr>
          <w:rFonts w:ascii="Times New Roman" w:eastAsia="Arial" w:hAnsi="Times New Roman"/>
          <w:position w:val="2"/>
          <w:sz w:val="24"/>
          <w:szCs w:val="24"/>
          <w:lang w:val="az-Latn-AZ"/>
        </w:rPr>
        <w:t>Mərhələ I: beta 2-M&lt;3,5mq/l və albumin &gt;35q/l səviyyə</w:t>
      </w:r>
      <w:r w:rsidR="00B97486">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sin</w:t>
      </w:r>
      <w:r w:rsidR="00B97486">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də (orta yaşama müddəti - 62 ay).</w:t>
      </w:r>
    </w:p>
    <w:p w:rsidR="0039336D" w:rsidRPr="004E0FB5" w:rsidRDefault="0039336D" w:rsidP="0054014A">
      <w:pPr>
        <w:numPr>
          <w:ilvl w:val="0"/>
          <w:numId w:val="272"/>
        </w:numPr>
        <w:tabs>
          <w:tab w:val="left" w:pos="1276"/>
          <w:tab w:val="left" w:pos="1418"/>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Mərhələ II (orta yaşama müddəti - 44 ay):</w:t>
      </w:r>
    </w:p>
    <w:p w:rsidR="0039336D" w:rsidRPr="004E0FB5" w:rsidRDefault="0039336D" w:rsidP="0054014A">
      <w:pPr>
        <w:numPr>
          <w:ilvl w:val="0"/>
          <w:numId w:val="273"/>
        </w:numPr>
        <w:tabs>
          <w:tab w:val="left" w:pos="1560"/>
          <w:tab w:val="left" w:pos="1985"/>
        </w:tabs>
        <w:autoSpaceDE w:val="0"/>
        <w:autoSpaceDN w:val="0"/>
        <w:spacing w:after="0" w:line="252" w:lineRule="auto"/>
        <w:ind w:left="567"/>
        <w:jc w:val="both"/>
        <w:rPr>
          <w:rFonts w:ascii="Times New Roman" w:eastAsia="Arial" w:hAnsi="Times New Roman"/>
          <w:position w:val="2"/>
          <w:sz w:val="24"/>
          <w:szCs w:val="24"/>
          <w:lang w:val="az-Latn-AZ"/>
        </w:rPr>
      </w:pPr>
      <w:r w:rsidRPr="004E0FB5">
        <w:rPr>
          <w:rFonts w:ascii="Times New Roman" w:eastAsia="Arial" w:hAnsi="Times New Roman"/>
          <w:position w:val="2"/>
          <w:sz w:val="24"/>
          <w:szCs w:val="24"/>
          <w:lang w:val="az-Latn-AZ"/>
        </w:rPr>
        <w:t xml:space="preserve">Beta </w:t>
      </w:r>
      <w:r w:rsidRPr="004E0FB5">
        <w:rPr>
          <w:rFonts w:ascii="Times New Roman" w:eastAsia="Arial" w:hAnsi="Times New Roman"/>
          <w:sz w:val="24"/>
          <w:szCs w:val="24"/>
          <w:lang w:val="az-Latn-AZ"/>
        </w:rPr>
        <w:t>2</w:t>
      </w:r>
      <w:r w:rsidRPr="004E0FB5">
        <w:rPr>
          <w:rFonts w:ascii="Times New Roman" w:eastAsia="Arial" w:hAnsi="Times New Roman"/>
          <w:position w:val="2"/>
          <w:sz w:val="24"/>
          <w:szCs w:val="24"/>
          <w:lang w:val="az-Latn-AZ"/>
        </w:rPr>
        <w:t>-M 3,5-5,5mq/l və albumin ≥35q/l səviyyəsində;</w:t>
      </w:r>
    </w:p>
    <w:p w:rsidR="0039336D" w:rsidRPr="004E0FB5" w:rsidRDefault="0039336D" w:rsidP="0054014A">
      <w:pPr>
        <w:numPr>
          <w:ilvl w:val="0"/>
          <w:numId w:val="273"/>
        </w:numPr>
        <w:tabs>
          <w:tab w:val="left" w:pos="1560"/>
          <w:tab w:val="left" w:pos="1985"/>
        </w:tabs>
        <w:autoSpaceDE w:val="0"/>
        <w:autoSpaceDN w:val="0"/>
        <w:spacing w:after="0" w:line="252" w:lineRule="auto"/>
        <w:ind w:left="567"/>
        <w:jc w:val="both"/>
        <w:rPr>
          <w:rFonts w:ascii="Times New Roman" w:eastAsia="Arial" w:hAnsi="Times New Roman"/>
          <w:position w:val="2"/>
          <w:sz w:val="24"/>
          <w:szCs w:val="24"/>
          <w:lang w:val="az-Latn-AZ"/>
        </w:rPr>
      </w:pPr>
      <w:r w:rsidRPr="004E0FB5">
        <w:rPr>
          <w:rFonts w:ascii="Times New Roman" w:eastAsia="Arial" w:hAnsi="Times New Roman"/>
          <w:position w:val="2"/>
          <w:sz w:val="24"/>
          <w:szCs w:val="24"/>
          <w:lang w:val="az-Latn-AZ"/>
        </w:rPr>
        <w:t xml:space="preserve">Beta </w:t>
      </w:r>
      <w:r w:rsidRPr="004E0FB5">
        <w:rPr>
          <w:rFonts w:ascii="Times New Roman" w:eastAsia="Arial" w:hAnsi="Times New Roman"/>
          <w:sz w:val="24"/>
          <w:szCs w:val="24"/>
          <w:lang w:val="az-Latn-AZ"/>
        </w:rPr>
        <w:t>2</w:t>
      </w:r>
      <w:r w:rsidRPr="004E0FB5">
        <w:rPr>
          <w:rFonts w:ascii="Times New Roman" w:eastAsia="Arial" w:hAnsi="Times New Roman"/>
          <w:position w:val="2"/>
          <w:sz w:val="24"/>
          <w:szCs w:val="24"/>
          <w:lang w:val="az-Latn-AZ"/>
        </w:rPr>
        <w:t>-M ≥5,5mq və albumin &lt;35 q/l səviyyəsində.</w:t>
      </w:r>
    </w:p>
    <w:p w:rsidR="0039336D" w:rsidRPr="004E0FB5" w:rsidRDefault="0039336D" w:rsidP="0054014A">
      <w:pPr>
        <w:numPr>
          <w:ilvl w:val="0"/>
          <w:numId w:val="272"/>
        </w:numPr>
        <w:tabs>
          <w:tab w:val="left" w:pos="1276"/>
          <w:tab w:val="left" w:pos="1418"/>
        </w:tabs>
        <w:autoSpaceDE w:val="0"/>
        <w:autoSpaceDN w:val="0"/>
        <w:spacing w:after="0" w:line="252" w:lineRule="auto"/>
        <w:ind w:left="567" w:hanging="283"/>
        <w:jc w:val="both"/>
        <w:rPr>
          <w:rFonts w:ascii="Times New Roman" w:eastAsia="Arial" w:hAnsi="Times New Roman"/>
          <w:position w:val="2"/>
          <w:sz w:val="24"/>
          <w:szCs w:val="24"/>
          <w:lang w:val="az-Latn-AZ"/>
        </w:rPr>
      </w:pPr>
      <w:r w:rsidRPr="004E0FB5">
        <w:rPr>
          <w:rFonts w:ascii="Times New Roman" w:eastAsia="Arial" w:hAnsi="Times New Roman"/>
          <w:position w:val="2"/>
          <w:sz w:val="24"/>
          <w:szCs w:val="24"/>
          <w:lang w:val="az-Latn-AZ"/>
        </w:rPr>
        <w:t xml:space="preserve">Mərhələ III – beta </w:t>
      </w:r>
      <w:r w:rsidRPr="004E0FB5">
        <w:rPr>
          <w:rFonts w:ascii="Times New Roman" w:eastAsia="Arial" w:hAnsi="Times New Roman"/>
          <w:sz w:val="24"/>
          <w:szCs w:val="24"/>
          <w:lang w:val="az-Latn-AZ"/>
        </w:rPr>
        <w:t>2-</w:t>
      </w:r>
      <w:r w:rsidRPr="004E0FB5">
        <w:rPr>
          <w:rFonts w:ascii="Times New Roman" w:eastAsia="Arial" w:hAnsi="Times New Roman"/>
          <w:position w:val="2"/>
          <w:sz w:val="24"/>
          <w:szCs w:val="24"/>
          <w:lang w:val="az-Latn-AZ"/>
        </w:rPr>
        <w:t>M ≥5,5mq/l və albumin ≥30q/l səviyyə</w:t>
      </w:r>
      <w:r w:rsidR="00B97486">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sində (orta yaşama müddəti - 29 ay).</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Xəstələri standart və yüksək risk qruplarına bölən əlavə müstəqil proqnostik amillərə aşağıdakılar da aiddir:</w:t>
      </w:r>
    </w:p>
    <w:p w:rsidR="0039336D" w:rsidRPr="004E0FB5" w:rsidRDefault="0039336D" w:rsidP="0054014A">
      <w:pPr>
        <w:numPr>
          <w:ilvl w:val="0"/>
          <w:numId w:val="272"/>
        </w:numPr>
        <w:tabs>
          <w:tab w:val="left" w:pos="1276"/>
          <w:tab w:val="left" w:pos="1418"/>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Ümumi vəziyyət;</w:t>
      </w:r>
    </w:p>
    <w:p w:rsidR="0039336D" w:rsidRPr="004E0FB5" w:rsidRDefault="0039336D" w:rsidP="0054014A">
      <w:pPr>
        <w:numPr>
          <w:ilvl w:val="0"/>
          <w:numId w:val="272"/>
        </w:numPr>
        <w:tabs>
          <w:tab w:val="left" w:pos="1276"/>
          <w:tab w:val="left" w:pos="1418"/>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Anomal kariotip [13-cü xromosomun delesiyası və ya t(4;14), t(14;16), delesiya 17p olan hipodiploidiya;</w:t>
      </w:r>
    </w:p>
    <w:p w:rsidR="0039336D" w:rsidRPr="004E0FB5" w:rsidRDefault="0039336D" w:rsidP="0054014A">
      <w:pPr>
        <w:numPr>
          <w:ilvl w:val="0"/>
          <w:numId w:val="272"/>
        </w:numPr>
        <w:tabs>
          <w:tab w:val="left" w:pos="1276"/>
          <w:tab w:val="left" w:pos="1418"/>
        </w:tabs>
        <w:autoSpaceDE w:val="0"/>
        <w:autoSpaceDN w:val="0"/>
        <w:spacing w:after="0" w:line="252" w:lineRule="auto"/>
        <w:ind w:left="567" w:hanging="283"/>
        <w:jc w:val="both"/>
        <w:rPr>
          <w:rFonts w:ascii="Times New Roman" w:eastAsia="Arial" w:hAnsi="Times New Roman"/>
          <w:sz w:val="24"/>
          <w:szCs w:val="24"/>
          <w:lang w:val="en-US"/>
        </w:rPr>
      </w:pPr>
      <w:r w:rsidRPr="004E0FB5">
        <w:rPr>
          <w:rFonts w:ascii="Times New Roman" w:eastAsia="Arial" w:hAnsi="Times New Roman"/>
          <w:sz w:val="24"/>
          <w:szCs w:val="24"/>
          <w:lang w:val="en-US"/>
        </w:rPr>
        <w:t>Qan zərdabında LDH aktivliyinin artması;</w:t>
      </w:r>
    </w:p>
    <w:p w:rsidR="0039336D" w:rsidRPr="004E0FB5" w:rsidRDefault="0039336D" w:rsidP="0054014A">
      <w:pPr>
        <w:numPr>
          <w:ilvl w:val="0"/>
          <w:numId w:val="272"/>
        </w:numPr>
        <w:tabs>
          <w:tab w:val="left" w:pos="1276"/>
          <w:tab w:val="left" w:pos="1418"/>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Şiş hüceyrələrinin plazmoblastik morfologiyası;</w:t>
      </w:r>
    </w:p>
    <w:p w:rsidR="0039336D" w:rsidRPr="004E0FB5" w:rsidRDefault="0039336D" w:rsidP="0054014A">
      <w:pPr>
        <w:numPr>
          <w:ilvl w:val="0"/>
          <w:numId w:val="272"/>
        </w:numPr>
        <w:tabs>
          <w:tab w:val="left" w:pos="1276"/>
          <w:tab w:val="left" w:pos="1418"/>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proliferativ indeks ≥3%.</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 xml:space="preserve">Bu </w:t>
      </w:r>
      <w:r w:rsidRPr="004E0FB5">
        <w:rPr>
          <w:rFonts w:ascii="Times New Roman" w:eastAsia="Arial" w:hAnsi="Times New Roman"/>
          <w:sz w:val="24"/>
          <w:szCs w:val="24"/>
          <w:lang w:val="az-Latn-AZ"/>
        </w:rPr>
        <w:t xml:space="preserve">amillərdən </w:t>
      </w:r>
      <w:r w:rsidRPr="004E0FB5">
        <w:rPr>
          <w:rFonts w:ascii="Times New Roman" w:eastAsia="Arial" w:hAnsi="Times New Roman"/>
          <w:sz w:val="24"/>
          <w:szCs w:val="24"/>
        </w:rPr>
        <w:t xml:space="preserve">hər hansı birinin </w:t>
      </w:r>
      <w:r w:rsidRPr="004E0FB5">
        <w:rPr>
          <w:rFonts w:ascii="Times New Roman" w:eastAsia="Arial" w:hAnsi="Times New Roman"/>
          <w:sz w:val="24"/>
          <w:szCs w:val="24"/>
          <w:lang w:val="az-Latn-AZ"/>
        </w:rPr>
        <w:t xml:space="preserve">olması </w:t>
      </w:r>
      <w:r w:rsidRPr="004E0FB5">
        <w:rPr>
          <w:rFonts w:ascii="Times New Roman" w:eastAsia="Arial" w:hAnsi="Times New Roman"/>
          <w:sz w:val="24"/>
          <w:szCs w:val="24"/>
        </w:rPr>
        <w:t>xəstəni əlverişsiz proq</w:t>
      </w:r>
      <w:r w:rsidR="00B97486">
        <w:rPr>
          <w:rFonts w:ascii="Times New Roman" w:eastAsia="Arial" w:hAnsi="Times New Roman"/>
          <w:sz w:val="24"/>
          <w:szCs w:val="24"/>
          <w:lang w:val="az-Latn-AZ"/>
        </w:rPr>
        <w:softHyphen/>
      </w:r>
      <w:r w:rsidRPr="004E0FB5">
        <w:rPr>
          <w:rFonts w:ascii="Times New Roman" w:eastAsia="Arial" w:hAnsi="Times New Roman"/>
          <w:sz w:val="24"/>
          <w:szCs w:val="24"/>
        </w:rPr>
        <w:t>noz qrupuna aid edir (ümumi yaşama müddətinin medianası ikiqat autoloji hematopoetik kök hüceyrələrin transplantasiyası (auto-HSCT) aparıldığı halda 2-3 ili keçmir).</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b/>
          <w:sz w:val="24"/>
          <w:szCs w:val="24"/>
          <w:lang w:val="az-Latn-AZ"/>
        </w:rPr>
      </w:pPr>
      <w:r w:rsidRPr="004E0FB5">
        <w:rPr>
          <w:rFonts w:ascii="Times New Roman" w:eastAsia="Arial" w:hAnsi="Times New Roman"/>
          <w:b/>
          <w:sz w:val="24"/>
          <w:szCs w:val="24"/>
          <w:lang w:val="az-Latn-AZ"/>
        </w:rPr>
        <w:t>Diferensial diaqnostika</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Çoxsaylı mielomanın diferensial diaqnostikası</w:t>
      </w:r>
      <w:r w:rsidR="005A7092"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parap</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ro</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tei</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ne</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mik hemoblastozların digər variantları ilə [MGUS, qeyri-sekretor mieloma, solitar plazmasitoma, Valdenström xəstəliyi, ağır zəncir xəstəliyi, kəskin plazmoblast leykoz], limfoproliferativ xəstəliklər, metastatik xərçəng prosesləri, birləşdirici toxuma xəstəlikləri, amiloidoz ilə aparılır.</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bCs/>
          <w:sz w:val="24"/>
          <w:szCs w:val="24"/>
          <w:lang w:val="az-Latn-AZ"/>
        </w:rPr>
      </w:pPr>
      <w:r w:rsidRPr="004E0FB5">
        <w:rPr>
          <w:rFonts w:ascii="Times New Roman" w:eastAsia="Arial" w:hAnsi="Times New Roman"/>
          <w:b/>
          <w:bCs/>
          <w:sz w:val="24"/>
          <w:szCs w:val="24"/>
          <w:lang w:val="az-Latn-AZ"/>
        </w:rPr>
        <w:t xml:space="preserve">Qeyri-sekretor mieloma </w:t>
      </w:r>
      <w:r w:rsidRPr="004E0FB5">
        <w:rPr>
          <w:rFonts w:ascii="Times New Roman" w:eastAsia="Arial" w:hAnsi="Times New Roman"/>
          <w:bCs/>
          <w:sz w:val="24"/>
          <w:szCs w:val="24"/>
          <w:lang w:val="az-Latn-AZ"/>
        </w:rPr>
        <w:t>qan zərdabında və sidikdə PP-nin olma</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ması ilə xarakterizə olunur, lakin hiperkalsemiya, anemiya müəy</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 xml:space="preserve">yən edilir, normal immunoqlobulinlərin səviyyəsi aşağı olur, aşkar osteodestruktiv proses və ossalgiyalar xarakterikdir. </w:t>
      </w:r>
      <w:r w:rsidRPr="004E0FB5">
        <w:rPr>
          <w:rFonts w:ascii="Times New Roman" w:eastAsia="Arial" w:hAnsi="Times New Roman"/>
          <w:sz w:val="24"/>
          <w:szCs w:val="24"/>
          <w:lang w:val="az-Latn-AZ"/>
        </w:rPr>
        <w:t>Qeyri-sekretor mielomanın</w:t>
      </w:r>
      <w:r w:rsidRPr="004E0FB5">
        <w:rPr>
          <w:rFonts w:ascii="Times New Roman" w:eastAsia="Arial" w:hAnsi="Times New Roman"/>
          <w:bCs/>
          <w:sz w:val="24"/>
          <w:szCs w:val="24"/>
          <w:lang w:val="az-Latn-AZ"/>
        </w:rPr>
        <w:t xml:space="preserve"> diaqnostik meyarlarına sümük iliyində azı 30% plazma hüceyrələrinin və</w:t>
      </w:r>
      <w:r w:rsidR="00DB30F5" w:rsidRPr="004E0FB5">
        <w:rPr>
          <w:rFonts w:ascii="Times New Roman" w:eastAsia="Arial" w:hAnsi="Times New Roman"/>
          <w:bCs/>
          <w:sz w:val="24"/>
          <w:szCs w:val="24"/>
          <w:lang w:val="az-Latn-AZ"/>
        </w:rPr>
        <w:t xml:space="preserve"> </w:t>
      </w:r>
      <w:r w:rsidRPr="004E0FB5">
        <w:rPr>
          <w:rFonts w:ascii="Times New Roman" w:eastAsia="Arial" w:hAnsi="Times New Roman"/>
          <w:bCs/>
          <w:sz w:val="24"/>
          <w:szCs w:val="24"/>
          <w:lang w:val="az-Latn-AZ"/>
        </w:rPr>
        <w:t>ya biopsiya ilə təsdiqlənmiş solitar plaz</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masitoma ocağının olması daxildir. Diaqnostika üçün hücey</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rə</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daxili monoklonal sekresiyanı müəyyən etməyə imkan verən axın sitofluorimetriyası metodu, həmçinin yuxarıda qeyd olunan qan zər</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 xml:space="preserve">dabında </w:t>
      </w:r>
      <w:r w:rsidRPr="004E0FB5">
        <w:rPr>
          <w:rFonts w:ascii="Times New Roman" w:eastAsia="Arial" w:hAnsi="Times New Roman"/>
          <w:sz w:val="24"/>
          <w:szCs w:val="24"/>
          <w:lang w:val="az-Latn-AZ"/>
        </w:rPr>
        <w:t>sərbəst yüngül zəncirlərin kəmiyyətinin təyini</w:t>
      </w:r>
      <w:r w:rsidRPr="004E0FB5">
        <w:rPr>
          <w:rFonts w:ascii="Times New Roman" w:eastAsia="Arial" w:hAnsi="Times New Roman"/>
          <w:bCs/>
          <w:sz w:val="24"/>
          <w:szCs w:val="24"/>
          <w:lang w:val="az-Latn-AZ"/>
        </w:rPr>
        <w:t xml:space="preserve"> metodu tət</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biq edilir. Çoxsaylı mielomanın bu variantının nadirliyi, diaq</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nos</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tik çətinliklər və monoklonal sekresiyanın səviyyəsi üzrə rutin mo</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 xml:space="preserve">nitorinqin olmaması, həmçinin </w:t>
      </w:r>
      <w:r w:rsidRPr="004E0FB5">
        <w:rPr>
          <w:rFonts w:ascii="Times New Roman" w:eastAsia="Arial" w:hAnsi="Times New Roman"/>
          <w:sz w:val="24"/>
          <w:szCs w:val="24"/>
          <w:lang w:val="az-Latn-AZ"/>
        </w:rPr>
        <w:t xml:space="preserve">qeyri-sekretor mieloma </w:t>
      </w:r>
      <w:r w:rsidRPr="004E0FB5">
        <w:rPr>
          <w:rFonts w:ascii="Times New Roman" w:eastAsia="Arial" w:hAnsi="Times New Roman"/>
          <w:bCs/>
          <w:sz w:val="24"/>
          <w:szCs w:val="24"/>
          <w:lang w:val="az-Latn-AZ"/>
        </w:rPr>
        <w:t>zamanı sü</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mük toxumasının daha böyük zədələnmə həcmi sümük siste</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mi</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 xml:space="preserve">nin rentgenoloji müayinəsinə xüsusi tələblər irəli sürür. </w:t>
      </w:r>
      <w:r w:rsidRPr="004E0FB5">
        <w:rPr>
          <w:rFonts w:ascii="Times New Roman" w:eastAsia="Arial" w:hAnsi="Times New Roman"/>
          <w:sz w:val="24"/>
          <w:szCs w:val="24"/>
          <w:lang w:val="az-Latn-AZ"/>
        </w:rPr>
        <w:t>Qeyri-sek</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retor mieloma </w:t>
      </w:r>
      <w:r w:rsidRPr="004E0FB5">
        <w:rPr>
          <w:rFonts w:ascii="Times New Roman" w:eastAsia="Arial" w:hAnsi="Times New Roman"/>
          <w:bCs/>
          <w:sz w:val="24"/>
          <w:szCs w:val="24"/>
          <w:lang w:val="az-Latn-AZ"/>
        </w:rPr>
        <w:t>zamanı dəqiq diaqnostika və terapiyanın effek</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tiv</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li</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yinə nəzarət üçün pozitron emission tomoqrafiya (PET) və KT-nin kombinasiyasından istifadə tövsiyə olunur.</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bCs/>
          <w:sz w:val="24"/>
          <w:szCs w:val="24"/>
          <w:lang w:val="en-US"/>
        </w:rPr>
      </w:pPr>
      <w:r w:rsidRPr="004E0FB5">
        <w:rPr>
          <w:rFonts w:ascii="Times New Roman" w:eastAsia="Arial" w:hAnsi="Times New Roman"/>
          <w:b/>
          <w:sz w:val="24"/>
          <w:szCs w:val="24"/>
          <w:lang w:val="az-Latn-AZ"/>
        </w:rPr>
        <w:t>Bens-Cons mieloması</w:t>
      </w:r>
      <w:r w:rsidRPr="004E0FB5">
        <w:rPr>
          <w:rFonts w:ascii="Times New Roman" w:eastAsia="Arial" w:hAnsi="Times New Roman"/>
          <w:bCs/>
          <w:sz w:val="24"/>
          <w:szCs w:val="24"/>
          <w:lang w:val="az-Latn-AZ"/>
        </w:rPr>
        <w:t xml:space="preserve"> qan zərdabında paraprotein olmadığı hal</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da Bens-Cons zülalının şərtləndirdiyi proteinuriya ilə xarak</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te</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ri</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zə olunur. EÇS səviyyəsinin aşağı olması, hiperproteinemiyanın olma</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ması, illərlə davam edən sidik sindromu tez-tez böyrək pato</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lo</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giyasının (nefrit, amiloidoz, böyrək şişləri) simptomu kimi qiy</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mət</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ləndirilir. Diaqnostika məqsədilə ekskretor uroqrafiyanın apa</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rıl</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 xml:space="preserve">ması dönməz kəskin böyrək çatışmazlığına səbəb olur. </w:t>
      </w:r>
      <w:r w:rsidRPr="004E0FB5">
        <w:rPr>
          <w:rFonts w:ascii="Times New Roman" w:eastAsia="Arial" w:hAnsi="Times New Roman"/>
          <w:bCs/>
          <w:sz w:val="24"/>
          <w:szCs w:val="24"/>
          <w:lang w:val="en-US"/>
        </w:rPr>
        <w:t>Bens-Cons mielomasında sidiyin immunokimyəvi analizi məcburi diaq</w:t>
      </w:r>
      <w:r w:rsidR="00B97486">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nostik müayinə hesab olunur.</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bCs/>
          <w:sz w:val="24"/>
          <w:szCs w:val="24"/>
          <w:lang w:val="en-US"/>
        </w:rPr>
      </w:pPr>
      <w:r w:rsidRPr="004E0FB5">
        <w:rPr>
          <w:rFonts w:ascii="Times New Roman" w:eastAsia="Arial" w:hAnsi="Times New Roman"/>
          <w:b/>
          <w:sz w:val="24"/>
          <w:szCs w:val="24"/>
          <w:lang w:val="az-Latn-AZ"/>
        </w:rPr>
        <w:t xml:space="preserve">MGUS </w:t>
      </w:r>
      <w:r w:rsidR="00B97486">
        <w:rPr>
          <w:rFonts w:ascii="Times New Roman" w:eastAsia="Arial" w:hAnsi="Times New Roman"/>
          <w:bCs/>
          <w:sz w:val="24"/>
          <w:szCs w:val="24"/>
          <w:lang w:val="az-Latn-AZ"/>
        </w:rPr>
        <w:t>–</w:t>
      </w:r>
      <w:r w:rsidRPr="004E0FB5">
        <w:rPr>
          <w:rFonts w:ascii="Times New Roman" w:eastAsia="Arial" w:hAnsi="Times New Roman"/>
          <w:bCs/>
          <w:sz w:val="24"/>
          <w:szCs w:val="24"/>
          <w:lang w:val="en-US"/>
        </w:rPr>
        <w:t xml:space="preserve"> bədxassəli şiş yaran</w:t>
      </w:r>
      <w:r w:rsidRPr="004E0FB5">
        <w:rPr>
          <w:rFonts w:ascii="Times New Roman" w:eastAsia="Arial" w:hAnsi="Times New Roman"/>
          <w:bCs/>
          <w:sz w:val="24"/>
          <w:szCs w:val="24"/>
          <w:lang w:val="az-Latn-AZ"/>
        </w:rPr>
        <w:t>mazdan</w:t>
      </w:r>
      <w:r w:rsidRPr="004E0FB5">
        <w:rPr>
          <w:rFonts w:ascii="Times New Roman" w:eastAsia="Arial" w:hAnsi="Times New Roman"/>
          <w:bCs/>
          <w:sz w:val="24"/>
          <w:szCs w:val="24"/>
          <w:lang w:val="en-US"/>
        </w:rPr>
        <w:t xml:space="preserve"> əvvəl baş verən plaz</w:t>
      </w:r>
      <w:r w:rsidR="00B97486">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ma hü</w:t>
      </w:r>
      <w:r w:rsidR="00B97486">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ceyrələrinin asimptomatik klonal proliferasiyasıdır. 50 yaş</w:t>
      </w:r>
      <w:r w:rsidR="00B97486">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dan yuxarı insanların 3%-də diaqnoz qoyulur. Mieloma üzrə bey</w:t>
      </w:r>
      <w:r w:rsidR="00B97486">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nəlxalq işçi qrupu</w:t>
      </w:r>
      <w:r w:rsidRPr="004E0FB5">
        <w:rPr>
          <w:rFonts w:ascii="Times New Roman" w:eastAsia="Arial" w:hAnsi="Times New Roman"/>
          <w:bCs/>
          <w:sz w:val="24"/>
          <w:szCs w:val="24"/>
          <w:lang w:val="az-Latn-AZ"/>
        </w:rPr>
        <w:t>nun</w:t>
      </w:r>
      <w:r w:rsidRPr="004E0FB5">
        <w:rPr>
          <w:rFonts w:ascii="Times New Roman" w:eastAsia="Arial" w:hAnsi="Times New Roman"/>
          <w:bCs/>
          <w:sz w:val="24"/>
          <w:szCs w:val="24"/>
          <w:lang w:val="en-US"/>
        </w:rPr>
        <w:t xml:space="preserve"> tövsiyələrinə (2003) əsasən, </w:t>
      </w:r>
      <w:r w:rsidRPr="004E0FB5">
        <w:rPr>
          <w:rFonts w:ascii="Times New Roman" w:eastAsia="Arial" w:hAnsi="Times New Roman"/>
          <w:b/>
          <w:sz w:val="24"/>
          <w:szCs w:val="24"/>
          <w:lang w:val="az-Latn-AZ"/>
        </w:rPr>
        <w:t>MGUS</w:t>
      </w:r>
      <w:r w:rsidRPr="004E0FB5">
        <w:rPr>
          <w:rFonts w:ascii="Times New Roman" w:eastAsia="Arial" w:hAnsi="Times New Roman"/>
          <w:bCs/>
          <w:sz w:val="24"/>
          <w:szCs w:val="24"/>
          <w:lang w:val="en-US"/>
        </w:rPr>
        <w:t xml:space="preserve">-nin diaqnostik meyarlarına (hamısı </w:t>
      </w:r>
      <w:r w:rsidRPr="004E0FB5">
        <w:rPr>
          <w:rFonts w:ascii="Times New Roman" w:eastAsia="Arial" w:hAnsi="Times New Roman"/>
          <w:bCs/>
          <w:sz w:val="24"/>
          <w:szCs w:val="24"/>
          <w:lang w:val="az-Latn-AZ"/>
        </w:rPr>
        <w:t>zəruridir</w:t>
      </w:r>
      <w:r w:rsidRPr="004E0FB5">
        <w:rPr>
          <w:rFonts w:ascii="Times New Roman" w:eastAsia="Arial" w:hAnsi="Times New Roman"/>
          <w:bCs/>
          <w:sz w:val="24"/>
          <w:szCs w:val="24"/>
          <w:lang w:val="en-US"/>
        </w:rPr>
        <w:t xml:space="preserve">) aşağıdakılar </w:t>
      </w:r>
      <w:r w:rsidRPr="004E0FB5">
        <w:rPr>
          <w:rFonts w:ascii="Times New Roman" w:eastAsia="Arial" w:hAnsi="Times New Roman"/>
          <w:bCs/>
          <w:sz w:val="24"/>
          <w:szCs w:val="24"/>
          <w:lang w:val="az-Latn-AZ"/>
        </w:rPr>
        <w:t>aid edilir</w:t>
      </w:r>
      <w:r w:rsidRPr="004E0FB5">
        <w:rPr>
          <w:rFonts w:ascii="Times New Roman" w:eastAsia="Arial" w:hAnsi="Times New Roman"/>
          <w:bCs/>
          <w:sz w:val="24"/>
          <w:szCs w:val="24"/>
          <w:lang w:val="en-US"/>
        </w:rPr>
        <w:t>:</w:t>
      </w:r>
    </w:p>
    <w:p w:rsidR="0039336D" w:rsidRPr="004E0FB5" w:rsidRDefault="0039336D" w:rsidP="0054014A">
      <w:pPr>
        <w:numPr>
          <w:ilvl w:val="0"/>
          <w:numId w:val="274"/>
        </w:numPr>
        <w:tabs>
          <w:tab w:val="left" w:pos="851"/>
          <w:tab w:val="left" w:pos="993"/>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qanda və ya sidikdə PP səviyyəsinin aşağı səviyyəsi (zərdab PP üçün G &lt;30 q/l, PP üçün A &lt;20 q/l, </w:t>
      </w:r>
      <w:r w:rsidRPr="004E0FB5">
        <w:rPr>
          <w:rFonts w:ascii="Times New Roman" w:eastAsia="Arial" w:hAnsi="Times New Roman"/>
          <w:sz w:val="24"/>
          <w:szCs w:val="24"/>
        </w:rPr>
        <w:t>κ</w:t>
      </w:r>
      <w:r w:rsidRPr="004E0FB5">
        <w:rPr>
          <w:rFonts w:ascii="Times New Roman" w:eastAsia="Arial" w:hAnsi="Times New Roman"/>
          <w:sz w:val="24"/>
          <w:szCs w:val="24"/>
          <w:lang w:val="az-Latn-AZ"/>
        </w:rPr>
        <w:t xml:space="preserve"> və </w:t>
      </w:r>
      <w:r w:rsidRPr="004E0FB5">
        <w:rPr>
          <w:rFonts w:ascii="Times New Roman" w:eastAsia="Arial" w:hAnsi="Times New Roman"/>
          <w:sz w:val="24"/>
          <w:szCs w:val="24"/>
        </w:rPr>
        <w:t>λ</w:t>
      </w:r>
      <w:r w:rsidRPr="004E0FB5">
        <w:rPr>
          <w:rFonts w:ascii="Times New Roman" w:eastAsia="Arial" w:hAnsi="Times New Roman"/>
          <w:sz w:val="24"/>
          <w:szCs w:val="24"/>
          <w:lang w:val="az-Latn-AZ"/>
        </w:rPr>
        <w:t xml:space="preserve"> yüngül zəncirlər üçün &lt;1 q/gün);</w:t>
      </w:r>
    </w:p>
    <w:p w:rsidR="0039336D" w:rsidRPr="004E0FB5" w:rsidRDefault="0039336D" w:rsidP="0054014A">
      <w:pPr>
        <w:numPr>
          <w:ilvl w:val="0"/>
          <w:numId w:val="274"/>
        </w:numPr>
        <w:tabs>
          <w:tab w:val="left" w:pos="851"/>
          <w:tab w:val="left" w:pos="993"/>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sümük iliyində plazma hüceyrələrinin miqdarı &lt;10%;</w:t>
      </w:r>
    </w:p>
    <w:p w:rsidR="0039336D" w:rsidRPr="004E0FB5" w:rsidRDefault="0039336D" w:rsidP="0054014A">
      <w:pPr>
        <w:numPr>
          <w:ilvl w:val="0"/>
          <w:numId w:val="274"/>
        </w:numPr>
        <w:tabs>
          <w:tab w:val="left" w:pos="851"/>
          <w:tab w:val="left" w:pos="993"/>
        </w:tabs>
        <w:autoSpaceDE w:val="0"/>
        <w:autoSpaceDN w:val="0"/>
        <w:spacing w:after="0" w:line="252" w:lineRule="auto"/>
        <w:ind w:left="567" w:hanging="283"/>
        <w:jc w:val="both"/>
        <w:rPr>
          <w:rFonts w:ascii="Times New Roman" w:eastAsia="Arial" w:hAnsi="Times New Roman"/>
          <w:sz w:val="24"/>
          <w:szCs w:val="24"/>
          <w:lang w:val="en-US"/>
        </w:rPr>
      </w:pPr>
      <w:r w:rsidRPr="004E0FB5">
        <w:rPr>
          <w:rFonts w:ascii="Times New Roman" w:eastAsia="Arial" w:hAnsi="Times New Roman"/>
          <w:sz w:val="24"/>
          <w:szCs w:val="24"/>
          <w:lang w:val="az-Latn-AZ"/>
        </w:rPr>
        <w:t xml:space="preserve">zərdab </w:t>
      </w:r>
      <w:r w:rsidRPr="004E0FB5">
        <w:rPr>
          <w:rFonts w:ascii="Times New Roman" w:eastAsia="Arial" w:hAnsi="Times New Roman"/>
          <w:sz w:val="24"/>
          <w:szCs w:val="24"/>
          <w:lang w:val="en-US"/>
        </w:rPr>
        <w:t>kalsium, hemoqlobin və kreatinin konsentrasi</w:t>
      </w:r>
      <w:r w:rsidR="00B97486">
        <w:rPr>
          <w:rFonts w:ascii="Times New Roman" w:eastAsia="Arial" w:hAnsi="Times New Roman"/>
          <w:sz w:val="24"/>
          <w:szCs w:val="24"/>
          <w:lang w:val="en-US"/>
        </w:rPr>
        <w:softHyphen/>
      </w:r>
      <w:r w:rsidRPr="004E0FB5">
        <w:rPr>
          <w:rFonts w:ascii="Times New Roman" w:eastAsia="Arial" w:hAnsi="Times New Roman"/>
          <w:sz w:val="24"/>
          <w:szCs w:val="24"/>
          <w:lang w:val="en-US"/>
        </w:rPr>
        <w:t>yala</w:t>
      </w:r>
      <w:r w:rsidR="00B97486">
        <w:rPr>
          <w:rFonts w:ascii="Times New Roman" w:eastAsia="Arial" w:hAnsi="Times New Roman"/>
          <w:sz w:val="24"/>
          <w:szCs w:val="24"/>
          <w:lang w:val="en-US"/>
        </w:rPr>
        <w:softHyphen/>
      </w:r>
      <w:r w:rsidRPr="004E0FB5">
        <w:rPr>
          <w:rFonts w:ascii="Times New Roman" w:eastAsia="Arial" w:hAnsi="Times New Roman"/>
          <w:sz w:val="24"/>
          <w:szCs w:val="24"/>
          <w:lang w:val="en-US"/>
        </w:rPr>
        <w:t>rının normal olması;</w:t>
      </w:r>
    </w:p>
    <w:p w:rsidR="0039336D" w:rsidRPr="004E0FB5" w:rsidRDefault="0039336D" w:rsidP="0054014A">
      <w:pPr>
        <w:numPr>
          <w:ilvl w:val="0"/>
          <w:numId w:val="274"/>
        </w:numPr>
        <w:tabs>
          <w:tab w:val="left" w:pos="851"/>
          <w:tab w:val="left" w:pos="993"/>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sümük destruksiyası ocaqlarının olmaması;</w:t>
      </w:r>
    </w:p>
    <w:p w:rsidR="0039336D" w:rsidRPr="004E0FB5" w:rsidRDefault="0039336D" w:rsidP="0054014A">
      <w:pPr>
        <w:numPr>
          <w:ilvl w:val="0"/>
          <w:numId w:val="274"/>
        </w:numPr>
        <w:tabs>
          <w:tab w:val="left" w:pos="851"/>
          <w:tab w:val="left" w:pos="993"/>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kliniki simptomlara və laborator məlumatlara əsasən amiloi</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doz və yüngül zəncir xəstəliyinin olmaması.</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bCs/>
          <w:sz w:val="24"/>
          <w:szCs w:val="24"/>
          <w:lang w:val="az-Latn-AZ"/>
        </w:rPr>
      </w:pPr>
      <w:r w:rsidRPr="004E0FB5">
        <w:rPr>
          <w:rFonts w:ascii="Times New Roman" w:eastAsia="Arial" w:hAnsi="Times New Roman"/>
          <w:b/>
          <w:sz w:val="24"/>
          <w:szCs w:val="24"/>
          <w:lang w:val="az-Latn-AZ"/>
        </w:rPr>
        <w:t xml:space="preserve">Makroqlobulinemiya (Valdenström xəstəliyi) </w:t>
      </w:r>
      <w:r w:rsidR="00B97486">
        <w:rPr>
          <w:rFonts w:ascii="Times New Roman" w:eastAsia="Arial" w:hAnsi="Times New Roman"/>
          <w:b/>
          <w:sz w:val="24"/>
          <w:szCs w:val="24"/>
          <w:lang w:val="az-Latn-AZ"/>
        </w:rPr>
        <w:t>–</w:t>
      </w:r>
      <w:r w:rsidRPr="004E0FB5">
        <w:rPr>
          <w:rFonts w:ascii="Times New Roman" w:eastAsia="Arial" w:hAnsi="Times New Roman"/>
          <w:b/>
          <w:sz w:val="24"/>
          <w:szCs w:val="24"/>
          <w:lang w:val="az-Latn-AZ"/>
        </w:rPr>
        <w:t xml:space="preserve"> </w:t>
      </w:r>
      <w:r w:rsidRPr="004E0FB5">
        <w:rPr>
          <w:rFonts w:ascii="Times New Roman" w:eastAsia="Arial" w:hAnsi="Times New Roman"/>
          <w:bCs/>
          <w:sz w:val="24"/>
          <w:szCs w:val="24"/>
          <w:lang w:val="az-Latn-AZ"/>
        </w:rPr>
        <w:t>sümük ili</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yinin limfoplazmasitar infiltrasiyası, paraprotein M mielomasının sek</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resiyası (miqdarından asılı olmayaraq), hepatosplenomeqaliya və limfadenopatiya ilə xarakterizə olunan limfoproliferativ xəs</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tə</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lik</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dir. Çox vaxt Bens-Cons proteinuriyası ilə müşayiət olunur. Çox</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saylı mieloma ilə ümumi simptomlardan aşağıdakıları qeyd etmək olar:</w:t>
      </w:r>
    </w:p>
    <w:p w:rsidR="0039336D" w:rsidRPr="00B97486" w:rsidRDefault="0039336D" w:rsidP="0054014A">
      <w:pPr>
        <w:pStyle w:val="a8"/>
        <w:numPr>
          <w:ilvl w:val="1"/>
          <w:numId w:val="275"/>
        </w:numPr>
        <w:tabs>
          <w:tab w:val="left" w:pos="142"/>
          <w:tab w:val="left" w:pos="305"/>
        </w:tabs>
        <w:spacing w:before="0" w:line="252" w:lineRule="auto"/>
        <w:ind w:left="567" w:hanging="283"/>
        <w:jc w:val="both"/>
        <w:rPr>
          <w:rFonts w:ascii="Times New Roman" w:hAnsi="Times New Roman"/>
          <w:sz w:val="24"/>
          <w:szCs w:val="24"/>
        </w:rPr>
      </w:pPr>
      <w:r w:rsidRPr="00B97486">
        <w:rPr>
          <w:rFonts w:ascii="Times New Roman" w:hAnsi="Times New Roman"/>
          <w:sz w:val="24"/>
          <w:szCs w:val="24"/>
        </w:rPr>
        <w:t>B-simptomlar;</w:t>
      </w:r>
    </w:p>
    <w:p w:rsidR="0039336D" w:rsidRPr="00B97486" w:rsidRDefault="0039336D" w:rsidP="0054014A">
      <w:pPr>
        <w:pStyle w:val="a8"/>
        <w:numPr>
          <w:ilvl w:val="1"/>
          <w:numId w:val="275"/>
        </w:numPr>
        <w:tabs>
          <w:tab w:val="left" w:pos="142"/>
          <w:tab w:val="left" w:pos="305"/>
        </w:tabs>
        <w:spacing w:before="0" w:line="252" w:lineRule="auto"/>
        <w:ind w:left="567" w:hanging="283"/>
        <w:jc w:val="both"/>
        <w:rPr>
          <w:rFonts w:ascii="Times New Roman" w:hAnsi="Times New Roman"/>
          <w:sz w:val="24"/>
          <w:szCs w:val="24"/>
        </w:rPr>
      </w:pPr>
      <w:r w:rsidRPr="00B97486">
        <w:rPr>
          <w:rFonts w:ascii="Times New Roman" w:hAnsi="Times New Roman"/>
          <w:sz w:val="24"/>
          <w:szCs w:val="24"/>
        </w:rPr>
        <w:t>Ağır hiper</w:t>
      </w:r>
      <w:r w:rsidRPr="00B97486">
        <w:rPr>
          <w:rFonts w:ascii="Times New Roman" w:hAnsi="Times New Roman"/>
          <w:sz w:val="24"/>
          <w:szCs w:val="24"/>
          <w:lang w:val="az-Latn-AZ"/>
        </w:rPr>
        <w:t>qatılıq</w:t>
      </w:r>
      <w:r w:rsidRPr="00B97486">
        <w:rPr>
          <w:rFonts w:ascii="Times New Roman" w:hAnsi="Times New Roman"/>
          <w:sz w:val="24"/>
          <w:szCs w:val="24"/>
        </w:rPr>
        <w:t xml:space="preserve"> sindromu;</w:t>
      </w:r>
    </w:p>
    <w:p w:rsidR="0039336D" w:rsidRPr="00B97486" w:rsidRDefault="0039336D" w:rsidP="0054014A">
      <w:pPr>
        <w:pStyle w:val="a8"/>
        <w:numPr>
          <w:ilvl w:val="1"/>
          <w:numId w:val="275"/>
        </w:numPr>
        <w:tabs>
          <w:tab w:val="left" w:pos="142"/>
          <w:tab w:val="left" w:pos="305"/>
        </w:tabs>
        <w:spacing w:before="0" w:line="252" w:lineRule="auto"/>
        <w:ind w:left="567" w:hanging="283"/>
        <w:jc w:val="both"/>
        <w:rPr>
          <w:rFonts w:ascii="Times New Roman" w:hAnsi="Times New Roman"/>
          <w:sz w:val="24"/>
          <w:szCs w:val="24"/>
        </w:rPr>
      </w:pPr>
      <w:r w:rsidRPr="00B97486">
        <w:rPr>
          <w:rFonts w:ascii="Times New Roman" w:hAnsi="Times New Roman"/>
          <w:sz w:val="24"/>
          <w:szCs w:val="24"/>
        </w:rPr>
        <w:t>Hemorragik sindrom;</w:t>
      </w:r>
    </w:p>
    <w:p w:rsidR="0039336D" w:rsidRPr="00B97486" w:rsidRDefault="0039336D" w:rsidP="0054014A">
      <w:pPr>
        <w:pStyle w:val="a8"/>
        <w:numPr>
          <w:ilvl w:val="1"/>
          <w:numId w:val="275"/>
        </w:numPr>
        <w:tabs>
          <w:tab w:val="left" w:pos="142"/>
          <w:tab w:val="left" w:pos="305"/>
        </w:tabs>
        <w:spacing w:before="0" w:line="252" w:lineRule="auto"/>
        <w:ind w:left="567" w:hanging="283"/>
        <w:jc w:val="both"/>
        <w:rPr>
          <w:rFonts w:ascii="Times New Roman" w:hAnsi="Times New Roman"/>
          <w:sz w:val="24"/>
          <w:szCs w:val="24"/>
        </w:rPr>
      </w:pPr>
      <w:r w:rsidRPr="00B97486">
        <w:rPr>
          <w:rFonts w:ascii="Times New Roman" w:hAnsi="Times New Roman"/>
          <w:sz w:val="24"/>
          <w:szCs w:val="24"/>
        </w:rPr>
        <w:t>Sensomotor periferik neyropatiya;</w:t>
      </w:r>
    </w:p>
    <w:p w:rsidR="0039336D" w:rsidRPr="00B97486" w:rsidRDefault="0039336D" w:rsidP="0054014A">
      <w:pPr>
        <w:pStyle w:val="a8"/>
        <w:numPr>
          <w:ilvl w:val="1"/>
          <w:numId w:val="275"/>
        </w:numPr>
        <w:tabs>
          <w:tab w:val="left" w:pos="142"/>
          <w:tab w:val="left" w:pos="305"/>
        </w:tabs>
        <w:spacing w:before="0" w:line="252" w:lineRule="auto"/>
        <w:ind w:left="567" w:hanging="283"/>
        <w:jc w:val="both"/>
        <w:rPr>
          <w:rFonts w:ascii="Times New Roman" w:hAnsi="Times New Roman"/>
          <w:sz w:val="24"/>
          <w:szCs w:val="24"/>
        </w:rPr>
      </w:pPr>
      <w:r w:rsidRPr="00B97486">
        <w:rPr>
          <w:rFonts w:ascii="Times New Roman" w:hAnsi="Times New Roman"/>
          <w:sz w:val="24"/>
          <w:szCs w:val="24"/>
          <w:lang w:val="az-Latn-AZ"/>
        </w:rPr>
        <w:t>K</w:t>
      </w:r>
      <w:r w:rsidRPr="00B97486">
        <w:rPr>
          <w:rFonts w:ascii="Times New Roman" w:hAnsi="Times New Roman"/>
          <w:sz w:val="24"/>
          <w:szCs w:val="24"/>
        </w:rPr>
        <w:t>rioqlobulinemiya.</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Digər limfoproliferativ xəstəliklərlə (xroniki limfoleykoz, man</w:t>
      </w:r>
      <w:r w:rsidR="00B97486">
        <w:rPr>
          <w:rFonts w:ascii="Times New Roman" w:eastAsia="Arial" w:hAnsi="Times New Roman"/>
          <w:sz w:val="24"/>
          <w:szCs w:val="24"/>
          <w:lang w:val="az-Latn-AZ"/>
        </w:rPr>
        <w:softHyphen/>
      </w:r>
      <w:r w:rsidRPr="004E0FB5">
        <w:rPr>
          <w:rFonts w:ascii="Times New Roman" w:eastAsia="Arial" w:hAnsi="Times New Roman"/>
          <w:sz w:val="24"/>
          <w:szCs w:val="24"/>
        </w:rPr>
        <w:t>t</w:t>
      </w:r>
      <w:r w:rsidRPr="004E0FB5">
        <w:rPr>
          <w:rFonts w:ascii="Times New Roman" w:eastAsia="Arial" w:hAnsi="Times New Roman"/>
          <w:sz w:val="24"/>
          <w:szCs w:val="24"/>
          <w:lang w:val="az-Latn-AZ"/>
        </w:rPr>
        <w:t xml:space="preserve">iya </w:t>
      </w:r>
      <w:r w:rsidRPr="004E0FB5">
        <w:rPr>
          <w:rFonts w:ascii="Times New Roman" w:eastAsia="Arial" w:hAnsi="Times New Roman"/>
          <w:sz w:val="24"/>
          <w:szCs w:val="24"/>
        </w:rPr>
        <w:t>zona</w:t>
      </w:r>
      <w:r w:rsidRPr="004E0FB5">
        <w:rPr>
          <w:rFonts w:ascii="Times New Roman" w:eastAsia="Arial" w:hAnsi="Times New Roman"/>
          <w:sz w:val="24"/>
          <w:szCs w:val="24"/>
          <w:lang w:val="az-Latn-AZ"/>
        </w:rPr>
        <w:t>sı</w:t>
      </w:r>
      <w:r w:rsidRPr="004E0FB5">
        <w:rPr>
          <w:rFonts w:ascii="Times New Roman" w:eastAsia="Arial" w:hAnsi="Times New Roman"/>
          <w:sz w:val="24"/>
          <w:szCs w:val="24"/>
        </w:rPr>
        <w:t xml:space="preserve"> limfoması, müxtəlif növ indolent limfomalar) dife</w:t>
      </w:r>
      <w:r w:rsidR="00B97486">
        <w:rPr>
          <w:rFonts w:ascii="Times New Roman" w:eastAsia="Arial" w:hAnsi="Times New Roman"/>
          <w:sz w:val="24"/>
          <w:szCs w:val="24"/>
          <w:lang w:val="az-Latn-AZ"/>
        </w:rPr>
        <w:softHyphen/>
      </w:r>
      <w:r w:rsidRPr="004E0FB5">
        <w:rPr>
          <w:rFonts w:ascii="Times New Roman" w:eastAsia="Arial" w:hAnsi="Times New Roman"/>
          <w:sz w:val="24"/>
          <w:szCs w:val="24"/>
        </w:rPr>
        <w:t>rensial</w:t>
      </w:r>
      <w:r w:rsidR="00DB30F5" w:rsidRPr="004E0FB5">
        <w:rPr>
          <w:rFonts w:ascii="Times New Roman" w:eastAsia="Arial" w:hAnsi="Times New Roman"/>
          <w:sz w:val="24"/>
          <w:szCs w:val="24"/>
        </w:rPr>
        <w:t xml:space="preserve"> diaqnostika üçün limfa düyünü </w:t>
      </w:r>
      <w:r w:rsidRPr="004E0FB5">
        <w:rPr>
          <w:rFonts w:ascii="Times New Roman" w:eastAsia="Arial" w:hAnsi="Times New Roman"/>
          <w:sz w:val="24"/>
          <w:szCs w:val="24"/>
        </w:rPr>
        <w:t xml:space="preserve">və ya şiş toxumasının </w:t>
      </w:r>
      <w:r w:rsidRPr="004E0FB5">
        <w:rPr>
          <w:rFonts w:ascii="Times New Roman" w:eastAsia="Arial" w:hAnsi="Times New Roman"/>
          <w:sz w:val="24"/>
          <w:szCs w:val="24"/>
          <w:lang w:val="az-Latn-AZ"/>
        </w:rPr>
        <w:t>biop</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ta</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tının</w:t>
      </w:r>
      <w:r w:rsidRPr="004E0FB5">
        <w:rPr>
          <w:rFonts w:ascii="Times New Roman" w:eastAsia="Arial" w:hAnsi="Times New Roman"/>
          <w:sz w:val="24"/>
          <w:szCs w:val="24"/>
        </w:rPr>
        <w:t xml:space="preserve"> morfoloji və immunohistokimyəvi müayinələri, sümük ili</w:t>
      </w:r>
      <w:r w:rsidR="00B97486">
        <w:rPr>
          <w:rFonts w:ascii="Times New Roman" w:eastAsia="Arial" w:hAnsi="Times New Roman"/>
          <w:sz w:val="24"/>
          <w:szCs w:val="24"/>
          <w:lang w:val="az-Latn-AZ"/>
        </w:rPr>
        <w:softHyphen/>
      </w:r>
      <w:r w:rsidRPr="004E0FB5">
        <w:rPr>
          <w:rFonts w:ascii="Times New Roman" w:eastAsia="Arial" w:hAnsi="Times New Roman"/>
          <w:sz w:val="24"/>
          <w:szCs w:val="24"/>
        </w:rPr>
        <w:t xml:space="preserve">yinin trepanobiopsiya materialının morfoloji və </w:t>
      </w:r>
      <w:r w:rsidRPr="004E0FB5">
        <w:rPr>
          <w:rFonts w:ascii="Times New Roman" w:eastAsia="Arial" w:hAnsi="Times New Roman"/>
          <w:sz w:val="24"/>
          <w:szCs w:val="24"/>
          <w:lang w:val="az-Latn-AZ"/>
        </w:rPr>
        <w:t>immunohistokim</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yəvi </w:t>
      </w:r>
      <w:r w:rsidRPr="004E0FB5">
        <w:rPr>
          <w:rFonts w:ascii="Times New Roman" w:eastAsia="Arial" w:hAnsi="Times New Roman"/>
          <w:sz w:val="24"/>
          <w:szCs w:val="24"/>
        </w:rPr>
        <w:t xml:space="preserve">müayinəsi </w:t>
      </w:r>
      <w:r w:rsidRPr="004E0FB5">
        <w:rPr>
          <w:rFonts w:ascii="Times New Roman" w:eastAsia="Arial" w:hAnsi="Times New Roman"/>
          <w:sz w:val="24"/>
          <w:szCs w:val="24"/>
          <w:lang w:val="az-Latn-AZ"/>
        </w:rPr>
        <w:t>tələb olunur</w:t>
      </w:r>
      <w:r w:rsidRPr="004E0FB5">
        <w:rPr>
          <w:rFonts w:ascii="Times New Roman" w:eastAsia="Arial" w:hAnsi="Times New Roman"/>
          <w:sz w:val="24"/>
          <w:szCs w:val="24"/>
        </w:rPr>
        <w:t>.</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b/>
          <w:bCs/>
          <w:sz w:val="24"/>
          <w:szCs w:val="24"/>
        </w:rPr>
        <w:t xml:space="preserve">Ağır zəncir xəstəlikləri </w:t>
      </w:r>
      <w:r w:rsidR="00B97486">
        <w:rPr>
          <w:rFonts w:ascii="Times New Roman" w:eastAsia="Arial" w:hAnsi="Times New Roman"/>
          <w:b/>
          <w:bCs/>
          <w:sz w:val="24"/>
          <w:szCs w:val="24"/>
          <w:lang w:val="az-Latn-AZ"/>
        </w:rPr>
        <w:t>–</w:t>
      </w:r>
      <w:r w:rsidRPr="004E0FB5">
        <w:rPr>
          <w:rFonts w:ascii="Times New Roman" w:eastAsia="Arial" w:hAnsi="Times New Roman"/>
          <w:sz w:val="24"/>
          <w:szCs w:val="24"/>
        </w:rPr>
        <w:t xml:space="preserve"> </w:t>
      </w:r>
      <w:r w:rsidRPr="004E0FB5">
        <w:rPr>
          <w:rFonts w:ascii="Times New Roman" w:eastAsia="Arial" w:hAnsi="Times New Roman"/>
          <w:sz w:val="24"/>
          <w:szCs w:val="24"/>
          <w:lang w:val="az-Latn-AZ"/>
        </w:rPr>
        <w:t>m</w:t>
      </w:r>
      <w:r w:rsidRPr="004E0FB5">
        <w:rPr>
          <w:rFonts w:ascii="Times New Roman" w:eastAsia="Arial" w:hAnsi="Times New Roman"/>
          <w:sz w:val="24"/>
          <w:szCs w:val="24"/>
        </w:rPr>
        <w:t>üxtəlif morfologiya</w:t>
      </w:r>
      <w:r w:rsidRPr="004E0FB5">
        <w:rPr>
          <w:rFonts w:ascii="Times New Roman" w:eastAsia="Arial" w:hAnsi="Times New Roman"/>
          <w:sz w:val="24"/>
          <w:szCs w:val="24"/>
          <w:lang w:val="az-Latn-AZ"/>
        </w:rPr>
        <w:t>ya</w:t>
      </w:r>
      <w:r w:rsidRPr="004E0FB5">
        <w:rPr>
          <w:rFonts w:ascii="Times New Roman" w:eastAsia="Arial" w:hAnsi="Times New Roman"/>
          <w:sz w:val="24"/>
          <w:szCs w:val="24"/>
        </w:rPr>
        <w:t xml:space="preserve"> və klinik</w:t>
      </w:r>
      <w:r w:rsidRPr="004E0FB5">
        <w:rPr>
          <w:rFonts w:ascii="Times New Roman" w:eastAsia="Arial" w:hAnsi="Times New Roman"/>
          <w:sz w:val="24"/>
          <w:szCs w:val="24"/>
          <w:lang w:val="az-Latn-AZ"/>
        </w:rPr>
        <w:t>i</w:t>
      </w:r>
      <w:r w:rsidRPr="004E0FB5">
        <w:rPr>
          <w:rFonts w:ascii="Times New Roman" w:eastAsia="Arial" w:hAnsi="Times New Roman"/>
          <w:sz w:val="24"/>
          <w:szCs w:val="24"/>
        </w:rPr>
        <w:t xml:space="preserve"> simptomatikaya malik B-hüceyrəli limfatik şişlərdir, qana və</w:t>
      </w:r>
      <w:r w:rsidR="00EB4892"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rPr>
        <w:t>ya sidiyə struktur cəhətdən qüsurlu immunoqlobulinlərin ağır (H) zən</w:t>
      </w:r>
      <w:r w:rsidR="00B97486">
        <w:rPr>
          <w:rFonts w:ascii="Times New Roman" w:eastAsia="Arial" w:hAnsi="Times New Roman"/>
          <w:sz w:val="24"/>
          <w:szCs w:val="24"/>
          <w:lang w:val="az-Latn-AZ"/>
        </w:rPr>
        <w:softHyphen/>
      </w:r>
      <w:r w:rsidRPr="004E0FB5">
        <w:rPr>
          <w:rFonts w:ascii="Times New Roman" w:eastAsia="Arial" w:hAnsi="Times New Roman"/>
          <w:sz w:val="24"/>
          <w:szCs w:val="24"/>
        </w:rPr>
        <w:t>cirlərini ifraz edən B-hüceyrəli limfoid elementlərin pro</w:t>
      </w:r>
      <w:r w:rsidR="00B97486">
        <w:rPr>
          <w:rFonts w:ascii="Times New Roman" w:eastAsia="Arial" w:hAnsi="Times New Roman"/>
          <w:sz w:val="24"/>
          <w:szCs w:val="24"/>
          <w:lang w:val="az-Latn-AZ"/>
        </w:rPr>
        <w:softHyphen/>
      </w:r>
      <w:r w:rsidRPr="004E0FB5">
        <w:rPr>
          <w:rFonts w:ascii="Times New Roman" w:eastAsia="Arial" w:hAnsi="Times New Roman"/>
          <w:sz w:val="24"/>
          <w:szCs w:val="24"/>
        </w:rPr>
        <w:t>li</w:t>
      </w:r>
      <w:r w:rsidR="00B97486">
        <w:rPr>
          <w:rFonts w:ascii="Times New Roman" w:eastAsia="Arial" w:hAnsi="Times New Roman"/>
          <w:sz w:val="24"/>
          <w:szCs w:val="24"/>
          <w:lang w:val="az-Latn-AZ"/>
        </w:rPr>
        <w:softHyphen/>
      </w:r>
      <w:r w:rsidRPr="004E0FB5">
        <w:rPr>
          <w:rFonts w:ascii="Times New Roman" w:eastAsia="Arial" w:hAnsi="Times New Roman"/>
          <w:sz w:val="24"/>
          <w:szCs w:val="24"/>
        </w:rPr>
        <w:t>fe</w:t>
      </w:r>
      <w:r w:rsidR="00B97486">
        <w:rPr>
          <w:rFonts w:ascii="Times New Roman" w:eastAsia="Arial" w:hAnsi="Times New Roman"/>
          <w:sz w:val="24"/>
          <w:szCs w:val="24"/>
          <w:lang w:val="az-Latn-AZ"/>
        </w:rPr>
        <w:softHyphen/>
      </w:r>
      <w:r w:rsidRPr="004E0FB5">
        <w:rPr>
          <w:rFonts w:ascii="Times New Roman" w:eastAsia="Arial" w:hAnsi="Times New Roman"/>
          <w:sz w:val="24"/>
          <w:szCs w:val="24"/>
        </w:rPr>
        <w:t>ra</w:t>
      </w:r>
      <w:r w:rsidR="00B97486">
        <w:rPr>
          <w:rFonts w:ascii="Times New Roman" w:eastAsia="Arial" w:hAnsi="Times New Roman"/>
          <w:sz w:val="24"/>
          <w:szCs w:val="24"/>
          <w:lang w:val="az-Latn-AZ"/>
        </w:rPr>
        <w:softHyphen/>
      </w:r>
      <w:r w:rsidRPr="004E0FB5">
        <w:rPr>
          <w:rFonts w:ascii="Times New Roman" w:eastAsia="Arial" w:hAnsi="Times New Roman"/>
          <w:sz w:val="24"/>
          <w:szCs w:val="24"/>
        </w:rPr>
        <w:t>si</w:t>
      </w:r>
      <w:r w:rsidR="00B97486">
        <w:rPr>
          <w:rFonts w:ascii="Times New Roman" w:eastAsia="Arial" w:hAnsi="Times New Roman"/>
          <w:sz w:val="24"/>
          <w:szCs w:val="24"/>
          <w:lang w:val="az-Latn-AZ"/>
        </w:rPr>
        <w:softHyphen/>
      </w:r>
      <w:r w:rsidRPr="004E0FB5">
        <w:rPr>
          <w:rFonts w:ascii="Times New Roman" w:eastAsia="Arial" w:hAnsi="Times New Roman"/>
          <w:sz w:val="24"/>
          <w:szCs w:val="24"/>
        </w:rPr>
        <w:t>yası ilə xarakterizə olunur. Ağır zəncir xəstəliklərinin klinik</w:t>
      </w:r>
      <w:r w:rsidRPr="004E0FB5">
        <w:rPr>
          <w:rFonts w:ascii="Times New Roman" w:eastAsia="Arial" w:hAnsi="Times New Roman"/>
          <w:sz w:val="24"/>
          <w:szCs w:val="24"/>
          <w:lang w:val="az-Latn-AZ"/>
        </w:rPr>
        <w:t>i</w:t>
      </w:r>
      <w:r w:rsidRPr="004E0FB5">
        <w:rPr>
          <w:rFonts w:ascii="Times New Roman" w:eastAsia="Arial" w:hAnsi="Times New Roman"/>
          <w:sz w:val="24"/>
          <w:szCs w:val="24"/>
        </w:rPr>
        <w:t xml:space="preserve"> mən</w:t>
      </w:r>
      <w:r w:rsidR="00B97486">
        <w:rPr>
          <w:rFonts w:ascii="Times New Roman" w:eastAsia="Arial" w:hAnsi="Times New Roman"/>
          <w:sz w:val="24"/>
          <w:szCs w:val="24"/>
          <w:lang w:val="az-Latn-AZ"/>
        </w:rPr>
        <w:softHyphen/>
      </w:r>
      <w:r w:rsidRPr="004E0FB5">
        <w:rPr>
          <w:rFonts w:ascii="Times New Roman" w:eastAsia="Arial" w:hAnsi="Times New Roman"/>
          <w:sz w:val="24"/>
          <w:szCs w:val="24"/>
        </w:rPr>
        <w:t>zə</w:t>
      </w:r>
      <w:r w:rsidR="00B97486">
        <w:rPr>
          <w:rFonts w:ascii="Times New Roman" w:eastAsia="Arial" w:hAnsi="Times New Roman"/>
          <w:sz w:val="24"/>
          <w:szCs w:val="24"/>
          <w:lang w:val="az-Latn-AZ"/>
        </w:rPr>
        <w:softHyphen/>
      </w:r>
      <w:r w:rsidRPr="004E0FB5">
        <w:rPr>
          <w:rFonts w:ascii="Times New Roman" w:eastAsia="Arial" w:hAnsi="Times New Roman"/>
          <w:sz w:val="24"/>
          <w:szCs w:val="24"/>
        </w:rPr>
        <w:t>rəsi müxtəlifdir: hipertermiya epizodları, normoxrom anemiya, lim</w:t>
      </w:r>
      <w:r w:rsidR="00B97486">
        <w:rPr>
          <w:rFonts w:ascii="Times New Roman" w:eastAsia="Arial" w:hAnsi="Times New Roman"/>
          <w:sz w:val="24"/>
          <w:szCs w:val="24"/>
          <w:lang w:val="az-Latn-AZ"/>
        </w:rPr>
        <w:softHyphen/>
      </w:r>
      <w:r w:rsidRPr="004E0FB5">
        <w:rPr>
          <w:rFonts w:ascii="Times New Roman" w:eastAsia="Arial" w:hAnsi="Times New Roman"/>
          <w:sz w:val="24"/>
          <w:szCs w:val="24"/>
        </w:rPr>
        <w:t>fadenopatiya, hepatosplenomeqaliya, autoimmun proseslər (rev</w:t>
      </w:r>
      <w:r w:rsidR="00B97486">
        <w:rPr>
          <w:rFonts w:ascii="Times New Roman" w:eastAsia="Arial" w:hAnsi="Times New Roman"/>
          <w:sz w:val="24"/>
          <w:szCs w:val="24"/>
          <w:lang w:val="az-Latn-AZ"/>
        </w:rPr>
        <w:softHyphen/>
      </w:r>
      <w:r w:rsidRPr="004E0FB5">
        <w:rPr>
          <w:rFonts w:ascii="Times New Roman" w:eastAsia="Arial" w:hAnsi="Times New Roman"/>
          <w:sz w:val="24"/>
          <w:szCs w:val="24"/>
        </w:rPr>
        <w:t>matoid artrit, autoimmun hemolitik anemiya və ya trom</w:t>
      </w:r>
      <w:r w:rsidR="00B97486">
        <w:rPr>
          <w:rFonts w:ascii="Times New Roman" w:eastAsia="Arial" w:hAnsi="Times New Roman"/>
          <w:sz w:val="24"/>
          <w:szCs w:val="24"/>
          <w:lang w:val="az-Latn-AZ"/>
        </w:rPr>
        <w:softHyphen/>
      </w:r>
      <w:r w:rsidRPr="004E0FB5">
        <w:rPr>
          <w:rFonts w:ascii="Times New Roman" w:eastAsia="Arial" w:hAnsi="Times New Roman"/>
          <w:sz w:val="24"/>
          <w:szCs w:val="24"/>
        </w:rPr>
        <w:t>bo</w:t>
      </w:r>
      <w:r w:rsidR="00B97486">
        <w:rPr>
          <w:rFonts w:ascii="Times New Roman" w:eastAsia="Arial" w:hAnsi="Times New Roman"/>
          <w:sz w:val="24"/>
          <w:szCs w:val="24"/>
          <w:lang w:val="az-Latn-AZ"/>
        </w:rPr>
        <w:softHyphen/>
      </w:r>
      <w:r w:rsidRPr="004E0FB5">
        <w:rPr>
          <w:rFonts w:ascii="Times New Roman" w:eastAsia="Arial" w:hAnsi="Times New Roman"/>
          <w:sz w:val="24"/>
          <w:szCs w:val="24"/>
        </w:rPr>
        <w:t>si</w:t>
      </w:r>
      <w:r w:rsidR="00B97486">
        <w:rPr>
          <w:rFonts w:ascii="Times New Roman" w:eastAsia="Arial" w:hAnsi="Times New Roman"/>
          <w:sz w:val="24"/>
          <w:szCs w:val="24"/>
          <w:lang w:val="az-Latn-AZ"/>
        </w:rPr>
        <w:softHyphen/>
      </w:r>
      <w:r w:rsidRPr="004E0FB5">
        <w:rPr>
          <w:rFonts w:ascii="Times New Roman" w:eastAsia="Arial" w:hAnsi="Times New Roman"/>
          <w:sz w:val="24"/>
          <w:szCs w:val="24"/>
        </w:rPr>
        <w:t>to</w:t>
      </w:r>
      <w:r w:rsidR="00B97486">
        <w:rPr>
          <w:rFonts w:ascii="Times New Roman" w:eastAsia="Arial" w:hAnsi="Times New Roman"/>
          <w:sz w:val="24"/>
          <w:szCs w:val="24"/>
          <w:lang w:val="az-Latn-AZ"/>
        </w:rPr>
        <w:softHyphen/>
      </w:r>
      <w:r w:rsidRPr="004E0FB5">
        <w:rPr>
          <w:rFonts w:ascii="Times New Roman" w:eastAsia="Arial" w:hAnsi="Times New Roman"/>
          <w:sz w:val="24"/>
          <w:szCs w:val="24"/>
        </w:rPr>
        <w:t>pe</w:t>
      </w:r>
      <w:r w:rsidR="00B97486">
        <w:rPr>
          <w:rFonts w:ascii="Times New Roman" w:eastAsia="Arial" w:hAnsi="Times New Roman"/>
          <w:sz w:val="24"/>
          <w:szCs w:val="24"/>
          <w:lang w:val="az-Latn-AZ"/>
        </w:rPr>
        <w:softHyphen/>
      </w:r>
      <w:r w:rsidRPr="004E0FB5">
        <w:rPr>
          <w:rFonts w:ascii="Times New Roman" w:eastAsia="Arial" w:hAnsi="Times New Roman"/>
          <w:sz w:val="24"/>
          <w:szCs w:val="24"/>
        </w:rPr>
        <w:t>niya, sistemli qırmızı qurd eşənəyi, tiroidit, Şeqren sindromu və s. klinik</w:t>
      </w:r>
      <w:r w:rsidRPr="004E0FB5">
        <w:rPr>
          <w:rFonts w:ascii="Times New Roman" w:eastAsia="Arial" w:hAnsi="Times New Roman"/>
          <w:sz w:val="24"/>
          <w:szCs w:val="24"/>
          <w:lang w:val="az-Latn-AZ"/>
        </w:rPr>
        <w:t>i</w:t>
      </w:r>
      <w:r w:rsidRPr="004E0FB5">
        <w:rPr>
          <w:rFonts w:ascii="Times New Roman" w:eastAsia="Arial" w:hAnsi="Times New Roman"/>
          <w:sz w:val="24"/>
          <w:szCs w:val="24"/>
        </w:rPr>
        <w:t xml:space="preserve"> mənzərəsi). Osteodestruksiyalar xarakterik deyil. Ağır zən</w:t>
      </w:r>
      <w:r w:rsidR="00B97486">
        <w:rPr>
          <w:rFonts w:ascii="Times New Roman" w:eastAsia="Arial" w:hAnsi="Times New Roman"/>
          <w:sz w:val="24"/>
          <w:szCs w:val="24"/>
          <w:lang w:val="az-Latn-AZ"/>
        </w:rPr>
        <w:softHyphen/>
      </w:r>
      <w:r w:rsidRPr="004E0FB5">
        <w:rPr>
          <w:rFonts w:ascii="Times New Roman" w:eastAsia="Arial" w:hAnsi="Times New Roman"/>
          <w:sz w:val="24"/>
          <w:szCs w:val="24"/>
        </w:rPr>
        <w:t>cir xəstəliklərinin bütün variantlarının diaqnostikası qan zər</w:t>
      </w:r>
      <w:r w:rsidR="00B97486">
        <w:rPr>
          <w:rFonts w:ascii="Times New Roman" w:eastAsia="Arial" w:hAnsi="Times New Roman"/>
          <w:sz w:val="24"/>
          <w:szCs w:val="24"/>
          <w:lang w:val="az-Latn-AZ"/>
        </w:rPr>
        <w:softHyphen/>
      </w:r>
      <w:r w:rsidRPr="004E0FB5">
        <w:rPr>
          <w:rFonts w:ascii="Times New Roman" w:eastAsia="Arial" w:hAnsi="Times New Roman"/>
          <w:sz w:val="24"/>
          <w:szCs w:val="24"/>
        </w:rPr>
        <w:t>da</w:t>
      </w:r>
      <w:r w:rsidR="00B97486">
        <w:rPr>
          <w:rFonts w:ascii="Times New Roman" w:eastAsia="Arial" w:hAnsi="Times New Roman"/>
          <w:sz w:val="24"/>
          <w:szCs w:val="24"/>
          <w:lang w:val="az-Latn-AZ"/>
        </w:rPr>
        <w:softHyphen/>
      </w:r>
      <w:r w:rsidRPr="004E0FB5">
        <w:rPr>
          <w:rFonts w:ascii="Times New Roman" w:eastAsia="Arial" w:hAnsi="Times New Roman"/>
          <w:sz w:val="24"/>
          <w:szCs w:val="24"/>
        </w:rPr>
        <w:t>bı</w:t>
      </w:r>
      <w:r w:rsidRPr="004E0FB5">
        <w:rPr>
          <w:rFonts w:ascii="Times New Roman" w:eastAsia="Arial" w:hAnsi="Times New Roman"/>
          <w:sz w:val="24"/>
          <w:szCs w:val="24"/>
          <w:lang w:val="az-Latn-AZ"/>
        </w:rPr>
        <w:t>nda</w:t>
      </w:r>
      <w:r w:rsidRPr="004E0FB5">
        <w:rPr>
          <w:rFonts w:ascii="Times New Roman" w:eastAsia="Arial" w:hAnsi="Times New Roman"/>
          <w:sz w:val="24"/>
          <w:szCs w:val="24"/>
        </w:rPr>
        <w:t xml:space="preserve"> və sidikdə zülalların immunokimyəvi analizinə əsaslanır ki, bu da yüngül zəncirlərlə bağlı olmayan struktur cəhətdən </w:t>
      </w:r>
      <w:r w:rsidRPr="004E0FB5">
        <w:rPr>
          <w:rFonts w:ascii="Times New Roman" w:eastAsia="Arial" w:hAnsi="Times New Roman"/>
          <w:sz w:val="24"/>
          <w:szCs w:val="24"/>
          <w:lang w:val="az-Latn-AZ"/>
        </w:rPr>
        <w:t xml:space="preserve">qüsurlu </w:t>
      </w:r>
      <w:r w:rsidRPr="004E0FB5">
        <w:rPr>
          <w:rFonts w:ascii="Times New Roman" w:eastAsia="Arial" w:hAnsi="Times New Roman"/>
          <w:sz w:val="24"/>
          <w:szCs w:val="24"/>
        </w:rPr>
        <w:t>H-zəncirlərini müəyyən etməyə imkan verir.</w:t>
      </w:r>
    </w:p>
    <w:p w:rsidR="0063123E" w:rsidRPr="004E0FB5" w:rsidRDefault="0039336D" w:rsidP="003D0248">
      <w:pPr>
        <w:tabs>
          <w:tab w:val="left" w:pos="142"/>
        </w:tabs>
        <w:autoSpaceDE w:val="0"/>
        <w:autoSpaceDN w:val="0"/>
        <w:spacing w:after="0" w:line="252" w:lineRule="auto"/>
        <w:ind w:firstLine="567"/>
        <w:jc w:val="both"/>
        <w:rPr>
          <w:rFonts w:ascii="Times New Roman" w:eastAsia="Arial" w:hAnsi="Times New Roman"/>
          <w:bCs/>
          <w:sz w:val="24"/>
          <w:szCs w:val="24"/>
          <w:lang w:val="az-Latn-AZ"/>
        </w:rPr>
      </w:pPr>
      <w:r w:rsidRPr="004E0FB5">
        <w:rPr>
          <w:rFonts w:ascii="Times New Roman" w:eastAsia="Arial" w:hAnsi="Times New Roman"/>
          <w:b/>
          <w:sz w:val="24"/>
          <w:szCs w:val="24"/>
        </w:rPr>
        <w:t xml:space="preserve">Solitar plazmasitoma. </w:t>
      </w:r>
      <w:r w:rsidRPr="004E0FB5">
        <w:rPr>
          <w:rFonts w:ascii="Times New Roman" w:eastAsia="Arial" w:hAnsi="Times New Roman"/>
          <w:bCs/>
          <w:sz w:val="24"/>
          <w:szCs w:val="24"/>
          <w:lang w:val="az-Latn-AZ"/>
        </w:rPr>
        <w:t>P</w:t>
      </w:r>
      <w:r w:rsidRPr="004E0FB5">
        <w:rPr>
          <w:rFonts w:ascii="Times New Roman" w:eastAsia="Arial" w:hAnsi="Times New Roman"/>
          <w:bCs/>
          <w:sz w:val="24"/>
          <w:szCs w:val="24"/>
        </w:rPr>
        <w:t>lazma</w:t>
      </w:r>
      <w:r w:rsidRPr="004E0FB5">
        <w:rPr>
          <w:rFonts w:ascii="Times New Roman" w:eastAsia="Arial" w:hAnsi="Times New Roman"/>
          <w:bCs/>
          <w:sz w:val="24"/>
          <w:szCs w:val="24"/>
          <w:lang w:val="az-Latn-AZ"/>
        </w:rPr>
        <w:t>-</w:t>
      </w:r>
      <w:r w:rsidRPr="004E0FB5">
        <w:rPr>
          <w:rFonts w:ascii="Times New Roman" w:eastAsia="Arial" w:hAnsi="Times New Roman"/>
          <w:bCs/>
          <w:sz w:val="24"/>
          <w:szCs w:val="24"/>
        </w:rPr>
        <w:t>hüceyrə proliferasiyası</w:t>
      </w:r>
      <w:r w:rsidRPr="004E0FB5">
        <w:rPr>
          <w:rFonts w:ascii="Times New Roman" w:eastAsia="Arial" w:hAnsi="Times New Roman"/>
          <w:bCs/>
          <w:sz w:val="24"/>
          <w:szCs w:val="24"/>
          <w:lang w:val="az-Latn-AZ"/>
        </w:rPr>
        <w:t>nın b</w:t>
      </w:r>
      <w:r w:rsidRPr="004E0FB5">
        <w:rPr>
          <w:rFonts w:ascii="Times New Roman" w:eastAsia="Arial" w:hAnsi="Times New Roman"/>
          <w:bCs/>
          <w:sz w:val="24"/>
          <w:szCs w:val="24"/>
        </w:rPr>
        <w:t xml:space="preserve">u nadir </w:t>
      </w:r>
      <w:r w:rsidRPr="004E0FB5">
        <w:rPr>
          <w:rFonts w:ascii="Times New Roman" w:eastAsia="Arial" w:hAnsi="Times New Roman"/>
          <w:bCs/>
          <w:sz w:val="24"/>
          <w:szCs w:val="24"/>
          <w:lang w:val="az-Latn-AZ"/>
        </w:rPr>
        <w:t>f</w:t>
      </w:r>
      <w:r w:rsidRPr="004E0FB5">
        <w:rPr>
          <w:rFonts w:ascii="Times New Roman" w:eastAsia="Arial" w:hAnsi="Times New Roman"/>
          <w:bCs/>
          <w:sz w:val="24"/>
          <w:szCs w:val="24"/>
        </w:rPr>
        <w:t xml:space="preserve">ormasında (5%-dən az) sümük iliyi zədələnmir, PP istehsalı olmur və ya miqdarı </w:t>
      </w:r>
      <w:r w:rsidRPr="004E0FB5">
        <w:rPr>
          <w:rFonts w:ascii="Times New Roman" w:eastAsia="Arial" w:hAnsi="Times New Roman"/>
          <w:bCs/>
          <w:sz w:val="24"/>
          <w:szCs w:val="24"/>
          <w:lang w:val="az-Latn-AZ"/>
        </w:rPr>
        <w:t>cüzi olur</w:t>
      </w:r>
      <w:r w:rsidRPr="004E0FB5">
        <w:rPr>
          <w:rFonts w:ascii="Times New Roman" w:eastAsia="Arial" w:hAnsi="Times New Roman"/>
          <w:bCs/>
          <w:sz w:val="24"/>
          <w:szCs w:val="24"/>
        </w:rPr>
        <w:t>. Plazmasitoma daha çox kişilərdə rast gəlinir, orta yaş 40-50 yaş, 3 il ərzində plazmasitoma olan xəs</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rPr>
        <w:t xml:space="preserve">tələrin 30%-də </w:t>
      </w:r>
      <w:r w:rsidRPr="004E0FB5">
        <w:rPr>
          <w:rFonts w:ascii="Times New Roman" w:eastAsia="Arial" w:hAnsi="Times New Roman"/>
          <w:bCs/>
          <w:sz w:val="24"/>
          <w:szCs w:val="24"/>
          <w:lang w:val="az-Latn-AZ"/>
        </w:rPr>
        <w:t xml:space="preserve">çoxsaylı mieloma </w:t>
      </w:r>
      <w:r w:rsidRPr="004E0FB5">
        <w:rPr>
          <w:rFonts w:ascii="Times New Roman" w:eastAsia="Arial" w:hAnsi="Times New Roman"/>
          <w:bCs/>
          <w:sz w:val="24"/>
          <w:szCs w:val="24"/>
        </w:rPr>
        <w:t>inkişaf edir, 10 ildən sonra bu gös</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rPr>
        <w:t>tə</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rPr>
        <w:t>rici 60%-ə çatır.</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bCs/>
          <w:sz w:val="24"/>
          <w:szCs w:val="24"/>
        </w:rPr>
      </w:pPr>
      <w:r w:rsidRPr="004E0FB5">
        <w:rPr>
          <w:rFonts w:ascii="Times New Roman" w:eastAsia="Arial" w:hAnsi="Times New Roman"/>
          <w:bCs/>
          <w:sz w:val="24"/>
          <w:szCs w:val="24"/>
        </w:rPr>
        <w:t>Plazmasitoma 2 qrupa bölünə bilər:</w:t>
      </w:r>
    </w:p>
    <w:p w:rsidR="0039336D" w:rsidRPr="00B97486" w:rsidRDefault="0039336D" w:rsidP="0054014A">
      <w:pPr>
        <w:pStyle w:val="a8"/>
        <w:numPr>
          <w:ilvl w:val="1"/>
          <w:numId w:val="276"/>
        </w:numPr>
        <w:tabs>
          <w:tab w:val="left" w:pos="142"/>
          <w:tab w:val="left" w:pos="305"/>
        </w:tabs>
        <w:spacing w:before="0" w:line="252" w:lineRule="auto"/>
        <w:ind w:left="567" w:hanging="283"/>
        <w:jc w:val="both"/>
        <w:rPr>
          <w:rFonts w:ascii="Times New Roman" w:hAnsi="Times New Roman"/>
          <w:sz w:val="24"/>
          <w:szCs w:val="24"/>
          <w:lang w:val="az-Latn-AZ"/>
        </w:rPr>
      </w:pPr>
      <w:r w:rsidRPr="00B97486">
        <w:rPr>
          <w:rFonts w:ascii="Times New Roman" w:hAnsi="Times New Roman"/>
          <w:sz w:val="24"/>
          <w:szCs w:val="24"/>
          <w:lang w:val="az-Latn-AZ"/>
        </w:rPr>
        <w:t>solitar ocaqların əsasən onurğalarda və uzun borulu sümük</w:t>
      </w:r>
      <w:r w:rsidR="00B97486">
        <w:rPr>
          <w:rFonts w:ascii="Times New Roman" w:hAnsi="Times New Roman"/>
          <w:sz w:val="24"/>
          <w:szCs w:val="24"/>
          <w:lang w:val="az-Latn-AZ"/>
        </w:rPr>
        <w:softHyphen/>
      </w:r>
      <w:r w:rsidRPr="00B97486">
        <w:rPr>
          <w:rFonts w:ascii="Times New Roman" w:hAnsi="Times New Roman"/>
          <w:sz w:val="24"/>
          <w:szCs w:val="24"/>
          <w:lang w:val="az-Latn-AZ"/>
        </w:rPr>
        <w:t>lərdə lokallaşdığı sümüyün solitar plazmasitoması;</w:t>
      </w:r>
    </w:p>
    <w:p w:rsidR="0039336D" w:rsidRPr="00B97486" w:rsidRDefault="0039336D" w:rsidP="0054014A">
      <w:pPr>
        <w:pStyle w:val="a8"/>
        <w:numPr>
          <w:ilvl w:val="1"/>
          <w:numId w:val="276"/>
        </w:numPr>
        <w:tabs>
          <w:tab w:val="left" w:pos="142"/>
          <w:tab w:val="left" w:pos="305"/>
        </w:tabs>
        <w:spacing w:before="0" w:line="252" w:lineRule="auto"/>
        <w:ind w:left="567" w:hanging="283"/>
        <w:jc w:val="both"/>
        <w:rPr>
          <w:rFonts w:ascii="Times New Roman" w:hAnsi="Times New Roman"/>
          <w:sz w:val="24"/>
          <w:szCs w:val="24"/>
          <w:lang w:val="az-Latn-AZ"/>
        </w:rPr>
      </w:pPr>
      <w:r w:rsidRPr="00B97486">
        <w:rPr>
          <w:rFonts w:ascii="Times New Roman" w:hAnsi="Times New Roman"/>
          <w:sz w:val="24"/>
          <w:szCs w:val="24"/>
          <w:lang w:val="az-Latn-AZ"/>
        </w:rPr>
        <w:t>əsasən yumşaq toxuma lokalizasiyalı ekstramedulyar plaz</w:t>
      </w:r>
      <w:r w:rsidR="00B97486">
        <w:rPr>
          <w:rFonts w:ascii="Times New Roman" w:hAnsi="Times New Roman"/>
          <w:sz w:val="24"/>
          <w:szCs w:val="24"/>
          <w:lang w:val="az-Latn-AZ"/>
        </w:rPr>
        <w:softHyphen/>
      </w:r>
      <w:r w:rsidRPr="00B97486">
        <w:rPr>
          <w:rFonts w:ascii="Times New Roman" w:hAnsi="Times New Roman"/>
          <w:sz w:val="24"/>
          <w:szCs w:val="24"/>
          <w:lang w:val="az-Latn-AZ"/>
        </w:rPr>
        <w:t>masi</w:t>
      </w:r>
      <w:r w:rsidR="00B97486">
        <w:rPr>
          <w:rFonts w:ascii="Times New Roman" w:hAnsi="Times New Roman"/>
          <w:sz w:val="24"/>
          <w:szCs w:val="24"/>
          <w:lang w:val="az-Latn-AZ"/>
        </w:rPr>
        <w:softHyphen/>
      </w:r>
      <w:r w:rsidRPr="00B97486">
        <w:rPr>
          <w:rFonts w:ascii="Times New Roman" w:hAnsi="Times New Roman"/>
          <w:sz w:val="24"/>
          <w:szCs w:val="24"/>
          <w:lang w:val="az-Latn-AZ"/>
        </w:rPr>
        <w:t>toma: yuxarı tənəffüs yolları (burunətrafı boşluqlar, burun-udlaq, ağız-udlaq), mədə-bağırsaq traktı, qalxana</w:t>
      </w:r>
      <w:r w:rsidR="00B97486">
        <w:rPr>
          <w:rFonts w:ascii="Times New Roman" w:hAnsi="Times New Roman"/>
          <w:sz w:val="24"/>
          <w:szCs w:val="24"/>
          <w:lang w:val="az-Latn-AZ"/>
        </w:rPr>
        <w:softHyphen/>
      </w:r>
      <w:r w:rsidRPr="00B97486">
        <w:rPr>
          <w:rFonts w:ascii="Times New Roman" w:hAnsi="Times New Roman"/>
          <w:sz w:val="24"/>
          <w:szCs w:val="24"/>
          <w:lang w:val="az-Latn-AZ"/>
        </w:rPr>
        <w:t>bən</w:t>
      </w:r>
      <w:r w:rsidR="00B97486">
        <w:rPr>
          <w:rFonts w:ascii="Times New Roman" w:hAnsi="Times New Roman"/>
          <w:sz w:val="24"/>
          <w:szCs w:val="24"/>
          <w:lang w:val="az-Latn-AZ"/>
        </w:rPr>
        <w:softHyphen/>
      </w:r>
      <w:r w:rsidRPr="00B97486">
        <w:rPr>
          <w:rFonts w:ascii="Times New Roman" w:hAnsi="Times New Roman"/>
          <w:sz w:val="24"/>
          <w:szCs w:val="24"/>
          <w:lang w:val="az-Latn-AZ"/>
        </w:rPr>
        <w:t>zər vəz, süd vəziləri.</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Sümüyün solitar plazmasitomasının diaqnostik meyarlarına, </w:t>
      </w:r>
      <w:r w:rsidRPr="004E0FB5">
        <w:rPr>
          <w:rFonts w:ascii="Times New Roman" w:eastAsia="Arial" w:hAnsi="Times New Roman"/>
          <w:bCs/>
          <w:sz w:val="24"/>
          <w:szCs w:val="24"/>
          <w:lang w:val="az-Latn-AZ"/>
        </w:rPr>
        <w:t>Mieloma üzrə beynəlxalq işçi qrupunun tövsiyələrinə</w:t>
      </w:r>
      <w:r w:rsidRPr="004E0FB5">
        <w:rPr>
          <w:rFonts w:ascii="Times New Roman" w:eastAsia="Arial" w:hAnsi="Times New Roman"/>
          <w:sz w:val="24"/>
          <w:szCs w:val="24"/>
          <w:lang w:val="az-Latn-AZ"/>
        </w:rPr>
        <w:t xml:space="preserve"> (2003) əsa</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sən, aşağıdakılar aiddir:</w:t>
      </w:r>
    </w:p>
    <w:p w:rsidR="0039336D" w:rsidRPr="00B97486" w:rsidRDefault="0039336D" w:rsidP="0054014A">
      <w:pPr>
        <w:pStyle w:val="a8"/>
        <w:numPr>
          <w:ilvl w:val="1"/>
          <w:numId w:val="277"/>
        </w:numPr>
        <w:tabs>
          <w:tab w:val="left" w:pos="142"/>
          <w:tab w:val="left" w:pos="305"/>
        </w:tabs>
        <w:spacing w:before="0" w:line="252" w:lineRule="auto"/>
        <w:ind w:left="567" w:hanging="283"/>
        <w:jc w:val="both"/>
        <w:rPr>
          <w:rFonts w:ascii="Times New Roman" w:hAnsi="Times New Roman"/>
          <w:sz w:val="24"/>
          <w:szCs w:val="24"/>
          <w:lang w:val="az-Latn-AZ"/>
        </w:rPr>
      </w:pPr>
      <w:r w:rsidRPr="00B97486">
        <w:rPr>
          <w:rFonts w:ascii="Times New Roman" w:hAnsi="Times New Roman"/>
          <w:sz w:val="24"/>
          <w:szCs w:val="24"/>
          <w:lang w:val="az-Latn-AZ"/>
        </w:rPr>
        <w:t>biopsiya ilə təsdiqlənmiş sümük plazmasitomasının 1 solitar ocağı;</w:t>
      </w:r>
    </w:p>
    <w:p w:rsidR="0039336D" w:rsidRPr="00B97486" w:rsidRDefault="00EB4892" w:rsidP="0054014A">
      <w:pPr>
        <w:pStyle w:val="a8"/>
        <w:numPr>
          <w:ilvl w:val="1"/>
          <w:numId w:val="277"/>
        </w:numPr>
        <w:tabs>
          <w:tab w:val="left" w:pos="142"/>
          <w:tab w:val="left" w:pos="305"/>
        </w:tabs>
        <w:spacing w:before="0" w:line="252" w:lineRule="auto"/>
        <w:ind w:left="567" w:hanging="283"/>
        <w:jc w:val="both"/>
        <w:rPr>
          <w:rFonts w:ascii="Times New Roman" w:hAnsi="Times New Roman"/>
          <w:sz w:val="24"/>
          <w:szCs w:val="24"/>
          <w:lang w:val="az-Latn-AZ"/>
        </w:rPr>
      </w:pPr>
      <w:r w:rsidRPr="00B97486">
        <w:rPr>
          <w:rFonts w:ascii="Times New Roman" w:hAnsi="Times New Roman"/>
          <w:sz w:val="24"/>
          <w:szCs w:val="24"/>
          <w:lang w:val="az-Latn-AZ"/>
        </w:rPr>
        <w:t>qanda</w:t>
      </w:r>
      <w:r w:rsidR="005A7092" w:rsidRPr="00B97486">
        <w:rPr>
          <w:rFonts w:ascii="Times New Roman" w:hAnsi="Times New Roman"/>
          <w:sz w:val="24"/>
          <w:szCs w:val="24"/>
          <w:lang w:val="az-Latn-AZ"/>
        </w:rPr>
        <w:t xml:space="preserve"> </w:t>
      </w:r>
      <w:r w:rsidR="0039336D" w:rsidRPr="00B97486">
        <w:rPr>
          <w:rFonts w:ascii="Times New Roman" w:hAnsi="Times New Roman"/>
          <w:sz w:val="24"/>
          <w:szCs w:val="24"/>
          <w:lang w:val="az-Latn-AZ"/>
        </w:rPr>
        <w:t xml:space="preserve">və ya sidikdə paraproteinin aşağı səviyyəsi (PP G üçün &lt;35q/l, PP A üçün &lt;20q/l, </w:t>
      </w:r>
      <w:r w:rsidR="0039336D" w:rsidRPr="00B97486">
        <w:rPr>
          <w:rFonts w:ascii="Times New Roman" w:hAnsi="Times New Roman"/>
          <w:sz w:val="24"/>
          <w:szCs w:val="24"/>
        </w:rPr>
        <w:t>κ</w:t>
      </w:r>
      <w:r w:rsidR="0039336D" w:rsidRPr="00B97486">
        <w:rPr>
          <w:rFonts w:ascii="Times New Roman" w:hAnsi="Times New Roman"/>
          <w:sz w:val="24"/>
          <w:szCs w:val="24"/>
          <w:lang w:val="az-Latn-AZ"/>
        </w:rPr>
        <w:t xml:space="preserve"> və </w:t>
      </w:r>
      <w:r w:rsidR="0039336D" w:rsidRPr="00B97486">
        <w:rPr>
          <w:rFonts w:ascii="Times New Roman" w:hAnsi="Times New Roman"/>
          <w:sz w:val="24"/>
          <w:szCs w:val="24"/>
        </w:rPr>
        <w:t>λ</w:t>
      </w:r>
      <w:r w:rsidR="0039336D" w:rsidRPr="00B97486">
        <w:rPr>
          <w:rFonts w:ascii="Times New Roman" w:hAnsi="Times New Roman"/>
          <w:sz w:val="24"/>
          <w:szCs w:val="24"/>
          <w:lang w:val="az-Latn-AZ"/>
        </w:rPr>
        <w:t xml:space="preserve"> yüngül zəncirlər üçün &lt;1q/gün);</w:t>
      </w:r>
    </w:p>
    <w:p w:rsidR="0039336D" w:rsidRPr="00B97486" w:rsidRDefault="0039336D" w:rsidP="0054014A">
      <w:pPr>
        <w:pStyle w:val="a8"/>
        <w:numPr>
          <w:ilvl w:val="1"/>
          <w:numId w:val="277"/>
        </w:numPr>
        <w:tabs>
          <w:tab w:val="left" w:pos="142"/>
          <w:tab w:val="left" w:pos="305"/>
        </w:tabs>
        <w:spacing w:before="0" w:line="252" w:lineRule="auto"/>
        <w:ind w:left="567" w:hanging="283"/>
        <w:jc w:val="both"/>
        <w:rPr>
          <w:rFonts w:ascii="Times New Roman" w:hAnsi="Times New Roman"/>
          <w:sz w:val="24"/>
          <w:szCs w:val="24"/>
          <w:lang w:val="az-Latn-AZ"/>
        </w:rPr>
      </w:pPr>
      <w:r w:rsidRPr="00B97486">
        <w:rPr>
          <w:rFonts w:ascii="Times New Roman" w:hAnsi="Times New Roman"/>
          <w:sz w:val="24"/>
          <w:szCs w:val="24"/>
          <w:lang w:val="az-Latn-AZ"/>
        </w:rPr>
        <w:t>sümük iliyində plazma hüceyrələrinin miqdarı &lt;10%;</w:t>
      </w:r>
    </w:p>
    <w:p w:rsidR="0039336D" w:rsidRPr="00B97486" w:rsidRDefault="0039336D" w:rsidP="0054014A">
      <w:pPr>
        <w:pStyle w:val="a8"/>
        <w:numPr>
          <w:ilvl w:val="1"/>
          <w:numId w:val="277"/>
        </w:numPr>
        <w:tabs>
          <w:tab w:val="left" w:pos="142"/>
          <w:tab w:val="left" w:pos="305"/>
        </w:tabs>
        <w:spacing w:before="0" w:line="252" w:lineRule="auto"/>
        <w:ind w:left="567" w:hanging="283"/>
        <w:jc w:val="both"/>
        <w:rPr>
          <w:rFonts w:ascii="Times New Roman" w:hAnsi="Times New Roman"/>
          <w:sz w:val="24"/>
          <w:szCs w:val="24"/>
          <w:lang w:val="az-Latn-AZ"/>
        </w:rPr>
      </w:pPr>
      <w:r w:rsidRPr="00B97486">
        <w:rPr>
          <w:rFonts w:ascii="Times New Roman" w:hAnsi="Times New Roman"/>
          <w:sz w:val="24"/>
          <w:szCs w:val="24"/>
          <w:lang w:val="az-Latn-AZ"/>
        </w:rPr>
        <w:t>mieloma ilə əlaqəli orqan disfunksiyasının olmaması.</w:t>
      </w:r>
    </w:p>
    <w:p w:rsidR="0039336D" w:rsidRPr="004E0FB5" w:rsidRDefault="0039336D"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Müalicə</w:t>
      </w:r>
      <w:r w:rsidR="00AC4DC4" w:rsidRPr="004E0FB5">
        <w:rPr>
          <w:rFonts w:ascii="Times New Roman" w:eastAsia="Arial" w:hAnsi="Times New Roman"/>
          <w:b/>
          <w:bCs/>
          <w:sz w:val="24"/>
          <w:szCs w:val="24"/>
          <w:lang w:val="az-Latn-AZ"/>
        </w:rPr>
        <w:t>.</w:t>
      </w:r>
    </w:p>
    <w:p w:rsidR="0039336D" w:rsidRPr="004E0FB5" w:rsidRDefault="0039336D"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Ağırlaşmaların müalicəsi</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bCs/>
          <w:sz w:val="24"/>
          <w:szCs w:val="24"/>
          <w:lang w:val="az-Latn-AZ"/>
        </w:rPr>
      </w:pPr>
      <w:r w:rsidRPr="004E0FB5">
        <w:rPr>
          <w:rFonts w:ascii="Times New Roman" w:eastAsia="Arial" w:hAnsi="Times New Roman"/>
          <w:b/>
          <w:sz w:val="24"/>
          <w:szCs w:val="24"/>
          <w:lang w:val="az-Latn-AZ"/>
        </w:rPr>
        <w:t xml:space="preserve">Hiperkalsemiya zamanı </w:t>
      </w:r>
      <w:r w:rsidRPr="004E0FB5">
        <w:rPr>
          <w:rFonts w:ascii="Times New Roman" w:eastAsia="Arial" w:hAnsi="Times New Roman"/>
          <w:bCs/>
          <w:sz w:val="24"/>
          <w:szCs w:val="24"/>
          <w:lang w:val="az-Latn-AZ"/>
        </w:rPr>
        <w:t xml:space="preserve">müalicə hiperhidratasiya və sistem </w:t>
      </w:r>
      <w:r w:rsidR="00E367DF">
        <w:rPr>
          <w:rFonts w:ascii="Times New Roman" w:eastAsia="Arial" w:hAnsi="Times New Roman"/>
          <w:bCs/>
          <w:sz w:val="24"/>
          <w:szCs w:val="24"/>
          <w:lang w:val="az-Latn-AZ"/>
        </w:rPr>
        <w:t>kimyaterapiya</w:t>
      </w:r>
      <w:r w:rsidRPr="004E0FB5">
        <w:rPr>
          <w:rFonts w:ascii="Times New Roman" w:eastAsia="Arial" w:hAnsi="Times New Roman"/>
          <w:bCs/>
          <w:sz w:val="24"/>
          <w:szCs w:val="24"/>
          <w:lang w:val="az-Latn-AZ"/>
        </w:rPr>
        <w:t>dan ibarətdir, onun mütləq komponenti deksa</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me</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ta</w:t>
      </w:r>
      <w:r w:rsidR="00B97486">
        <w:rPr>
          <w:rFonts w:ascii="Times New Roman" w:eastAsia="Arial" w:hAnsi="Times New Roman"/>
          <w:bCs/>
          <w:sz w:val="24"/>
          <w:szCs w:val="24"/>
          <w:lang w:val="az-Latn-AZ"/>
        </w:rPr>
        <w:softHyphen/>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zondur. Uzunmüddətli hərəkətsizlik hiperkalsemiyanı ağır</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laş</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dırır, buna görə xəstələrin aktiv həyat tərzini qorumaq vacibdir. Os</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salgik sindromun və osteoporozun müalicəsi üçün hiper</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ka</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l</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se</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miya zamanı seçim preparatları bisfosfonatlardır. Lokal şüa tera</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piyası ağrı sindromu və dəqiq müəyyən edilmiş zədələnmə ocağı zamanı göstərişdir. Kalsitonin ağrı və hiperkalsemik sindromları azaldır, lakin bisfosfonatlara nisbətən effektivliyi daha aşağıdır.</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bCs/>
          <w:sz w:val="24"/>
          <w:szCs w:val="24"/>
          <w:lang w:val="az-Latn-AZ"/>
        </w:rPr>
      </w:pPr>
      <w:r w:rsidRPr="004E0FB5">
        <w:rPr>
          <w:rFonts w:ascii="Times New Roman" w:eastAsia="Arial" w:hAnsi="Times New Roman"/>
          <w:b/>
          <w:sz w:val="24"/>
          <w:szCs w:val="24"/>
          <w:lang w:val="az-Latn-AZ"/>
        </w:rPr>
        <w:t>Lokal osteodestruktiv proseslər, onurğa cisimlərinin komp</w:t>
      </w:r>
      <w:r w:rsidR="00B97486">
        <w:rPr>
          <w:rFonts w:ascii="Times New Roman" w:eastAsia="Arial" w:hAnsi="Times New Roman"/>
          <w:b/>
          <w:sz w:val="24"/>
          <w:szCs w:val="24"/>
          <w:lang w:val="az-Latn-AZ"/>
        </w:rPr>
        <w:softHyphen/>
      </w:r>
      <w:r w:rsidRPr="004E0FB5">
        <w:rPr>
          <w:rFonts w:ascii="Times New Roman" w:eastAsia="Arial" w:hAnsi="Times New Roman"/>
          <w:b/>
          <w:sz w:val="24"/>
          <w:szCs w:val="24"/>
          <w:lang w:val="az-Latn-AZ"/>
        </w:rPr>
        <w:t xml:space="preserve">ression sınıqları zamanı </w:t>
      </w:r>
      <w:r w:rsidRPr="004E0FB5">
        <w:rPr>
          <w:rFonts w:ascii="Times New Roman" w:eastAsia="Arial" w:hAnsi="Times New Roman"/>
          <w:bCs/>
          <w:sz w:val="24"/>
          <w:szCs w:val="24"/>
          <w:lang w:val="az-Latn-AZ"/>
        </w:rPr>
        <w:t>perkutan vertebroplastika (PVP) və kifoplastikadan istifadə olunur ki, bu da sinir köklərinin de</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kom</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pressiyasına nail olmağa, skeletin dayaq funksiyalarını bərpa et</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mə</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yə, ağrı sindromunu azaltmağa və hərəkət aktivliyini artırmağa im</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kan verir. Minimal invaziv radioloji prosedur olan PVP zədələnmiş onur</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ğa cisminə dəri vasitəsilə sümük sementinin (poli</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me</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til</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me</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takrilat) yeridilməsindən ibarətdir. Cərrahi müalicə üçün əsas gös</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tə</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rişlər sümüyün patoloji sınığı təhlükəsi və ya baş vermiş patoloji sınıq və zədələnmənin onurğa sümüklərində lokalizasiyası zamanı onur</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ğa kanalında şişin onurğa beyni elementlərini sıxmasıdır. PVP üçün əks-göstərişlər - infeksion proseslər, koaqulopatik poz</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ğun</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luq</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lar, ikincili mielopatiyanın inkişafı ilə onurğa beyninin sıxıl</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ma</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sıdır. Radikulopatiya və onurğa cisminin arxa divarının des</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truk</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siyası PVP-nin aparılması üçün mütləq əks-göstərişlər deyil, bax</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ma</w:t>
      </w:r>
      <w:r w:rsidR="00B97486">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yaraq ki, ağırlaşma riski əhəmiyyətli dərəcədə artır.</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Cs/>
          <w:sz w:val="24"/>
          <w:szCs w:val="24"/>
          <w:lang w:val="az-Latn-AZ"/>
        </w:rPr>
        <w:t>Mieloma üzrə beynəlxalq işçi qrup</w:t>
      </w:r>
      <w:r w:rsidRPr="004E0FB5">
        <w:rPr>
          <w:rFonts w:ascii="Times New Roman" w:eastAsia="Arial" w:hAnsi="Times New Roman"/>
          <w:sz w:val="24"/>
          <w:szCs w:val="24"/>
          <w:lang w:val="az-Latn-AZ"/>
        </w:rPr>
        <w:t xml:space="preserve"> (2008) tromboz riskinin qiy</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mətləndirilməsi və profilaktikası üzrə tövsiyələr təklif etmişdir, bu zaman risk amillərinə aşağıdakılar aid edilmişdir:</w:t>
      </w:r>
    </w:p>
    <w:p w:rsidR="0039336D" w:rsidRPr="004E0FB5" w:rsidRDefault="0039336D" w:rsidP="0054014A">
      <w:pPr>
        <w:numPr>
          <w:ilvl w:val="0"/>
          <w:numId w:val="278"/>
        </w:numPr>
        <w:tabs>
          <w:tab w:val="left" w:pos="567"/>
          <w:tab w:val="left" w:pos="1560"/>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ilk dəfə aşkar edilmiş çoxsaylı mieloma, xüsusilə hiperqatılıq sindromu olduqda;</w:t>
      </w:r>
    </w:p>
    <w:p w:rsidR="0039336D" w:rsidRPr="004E0FB5" w:rsidRDefault="0039336D" w:rsidP="0054014A">
      <w:pPr>
        <w:numPr>
          <w:ilvl w:val="0"/>
          <w:numId w:val="278"/>
        </w:numPr>
        <w:tabs>
          <w:tab w:val="left" w:pos="567"/>
          <w:tab w:val="left" w:pos="1560"/>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lenalidomid, talidomid, xüsusilə yüksək dozalı qlüko</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kortikoid hormonları, eritropoetinlər ilə birlikdə;</w:t>
      </w:r>
    </w:p>
    <w:p w:rsidR="0039336D" w:rsidRPr="004E0FB5" w:rsidRDefault="0039336D" w:rsidP="0054014A">
      <w:pPr>
        <w:numPr>
          <w:ilvl w:val="0"/>
          <w:numId w:val="278"/>
        </w:numPr>
        <w:tabs>
          <w:tab w:val="left" w:pos="567"/>
          <w:tab w:val="left" w:pos="1560"/>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fərdi və ya ailə tromboz anamnezi;</w:t>
      </w:r>
    </w:p>
    <w:p w:rsidR="0039336D" w:rsidRPr="004E0FB5" w:rsidRDefault="0039336D" w:rsidP="0054014A">
      <w:pPr>
        <w:numPr>
          <w:ilvl w:val="0"/>
          <w:numId w:val="278"/>
        </w:numPr>
        <w:tabs>
          <w:tab w:val="left" w:pos="567"/>
          <w:tab w:val="left" w:pos="1560"/>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dehidratasiya, piylənmə, yanaşı xəstəliklər (onkoloji proses</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 ürək-damar xəstəlikləri, şəkərli diabet);</w:t>
      </w:r>
    </w:p>
    <w:p w:rsidR="0039336D" w:rsidRPr="004E0FB5" w:rsidRDefault="0039336D" w:rsidP="0054014A">
      <w:pPr>
        <w:numPr>
          <w:ilvl w:val="0"/>
          <w:numId w:val="278"/>
        </w:numPr>
        <w:tabs>
          <w:tab w:val="left" w:pos="567"/>
          <w:tab w:val="left" w:pos="1560"/>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immobilizasiya, yaxın zamanda cərrahi müdaxilə anamnezi;</w:t>
      </w:r>
    </w:p>
    <w:p w:rsidR="0039336D" w:rsidRPr="004E0FB5" w:rsidRDefault="0039336D" w:rsidP="0054014A">
      <w:pPr>
        <w:numPr>
          <w:ilvl w:val="0"/>
          <w:numId w:val="278"/>
        </w:numPr>
        <w:tabs>
          <w:tab w:val="left" w:pos="567"/>
          <w:tab w:val="left" w:pos="1560"/>
        </w:tabs>
        <w:autoSpaceDE w:val="0"/>
        <w:autoSpaceDN w:val="0"/>
        <w:spacing w:after="0" w:line="252" w:lineRule="auto"/>
        <w:ind w:left="567" w:hanging="283"/>
        <w:jc w:val="both"/>
        <w:rPr>
          <w:rFonts w:ascii="Times New Roman" w:eastAsia="Arial" w:hAnsi="Times New Roman"/>
          <w:sz w:val="24"/>
          <w:szCs w:val="24"/>
        </w:rPr>
      </w:pPr>
      <w:r w:rsidRPr="004E0FB5">
        <w:rPr>
          <w:rFonts w:ascii="Times New Roman" w:eastAsia="Arial" w:hAnsi="Times New Roman"/>
          <w:sz w:val="24"/>
          <w:szCs w:val="24"/>
        </w:rPr>
        <w:t>mieloproliferativ xəstəliklər, trombofiliya, hemo</w:t>
      </w:r>
      <w:r w:rsidR="00B97486">
        <w:rPr>
          <w:rFonts w:ascii="Times New Roman" w:eastAsia="Arial" w:hAnsi="Times New Roman"/>
          <w:sz w:val="24"/>
          <w:szCs w:val="24"/>
          <w:lang w:val="az-Latn-AZ"/>
        </w:rPr>
        <w:softHyphen/>
      </w:r>
      <w:r w:rsidRPr="004E0FB5">
        <w:rPr>
          <w:rFonts w:ascii="Times New Roman" w:eastAsia="Arial" w:hAnsi="Times New Roman"/>
          <w:sz w:val="24"/>
          <w:szCs w:val="24"/>
        </w:rPr>
        <w:t>qlobino</w:t>
      </w:r>
      <w:r w:rsidR="00B97486">
        <w:rPr>
          <w:rFonts w:ascii="Times New Roman" w:eastAsia="Arial" w:hAnsi="Times New Roman"/>
          <w:sz w:val="24"/>
          <w:szCs w:val="24"/>
          <w:lang w:val="az-Latn-AZ"/>
        </w:rPr>
        <w:softHyphen/>
      </w:r>
      <w:r w:rsidRPr="004E0FB5">
        <w:rPr>
          <w:rFonts w:ascii="Times New Roman" w:eastAsia="Arial" w:hAnsi="Times New Roman"/>
          <w:sz w:val="24"/>
          <w:szCs w:val="24"/>
        </w:rPr>
        <w:t>patiyalar.</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 xml:space="preserve">Trombun əmələ gəlməsi riskini qiymətləndirmək üçün </w:t>
      </w:r>
      <w:r w:rsidRPr="004E0FB5">
        <w:rPr>
          <w:rFonts w:ascii="Times New Roman" w:eastAsia="Arial" w:hAnsi="Times New Roman"/>
          <w:bCs/>
          <w:sz w:val="24"/>
          <w:szCs w:val="24"/>
          <w:lang w:val="en-US"/>
        </w:rPr>
        <w:t>Mie</w:t>
      </w:r>
      <w:r w:rsidR="00B97486" w:rsidRPr="00B97486">
        <w:rPr>
          <w:rFonts w:ascii="Times New Roman" w:eastAsia="Arial" w:hAnsi="Times New Roman"/>
          <w:bCs/>
          <w:sz w:val="24"/>
          <w:szCs w:val="24"/>
        </w:rPr>
        <w:softHyphen/>
      </w:r>
      <w:r w:rsidRPr="004E0FB5">
        <w:rPr>
          <w:rFonts w:ascii="Times New Roman" w:eastAsia="Arial" w:hAnsi="Times New Roman"/>
          <w:bCs/>
          <w:sz w:val="24"/>
          <w:szCs w:val="24"/>
          <w:lang w:val="en-US"/>
        </w:rPr>
        <w:t>loma</w:t>
      </w:r>
      <w:r w:rsidRPr="004E0FB5">
        <w:rPr>
          <w:rFonts w:ascii="Times New Roman" w:eastAsia="Arial" w:hAnsi="Times New Roman"/>
          <w:bCs/>
          <w:sz w:val="24"/>
          <w:szCs w:val="24"/>
        </w:rPr>
        <w:t xml:space="preserve"> ü</w:t>
      </w:r>
      <w:r w:rsidRPr="004E0FB5">
        <w:rPr>
          <w:rFonts w:ascii="Times New Roman" w:eastAsia="Arial" w:hAnsi="Times New Roman"/>
          <w:bCs/>
          <w:sz w:val="24"/>
          <w:szCs w:val="24"/>
          <w:lang w:val="en-US"/>
        </w:rPr>
        <w:t>zr</w:t>
      </w:r>
      <w:r w:rsidRPr="004E0FB5">
        <w:rPr>
          <w:rFonts w:ascii="Times New Roman" w:eastAsia="Arial" w:hAnsi="Times New Roman"/>
          <w:bCs/>
          <w:sz w:val="24"/>
          <w:szCs w:val="24"/>
        </w:rPr>
        <w:t>ə</w:t>
      </w:r>
      <w:r w:rsidRPr="004E0FB5">
        <w:rPr>
          <w:rFonts w:ascii="Times New Roman" w:eastAsia="Arial" w:hAnsi="Times New Roman"/>
          <w:bCs/>
          <w:sz w:val="24"/>
          <w:szCs w:val="24"/>
          <w:lang w:val="en-US"/>
        </w:rPr>
        <w:t> beyn</w:t>
      </w:r>
      <w:r w:rsidRPr="004E0FB5">
        <w:rPr>
          <w:rFonts w:ascii="Times New Roman" w:eastAsia="Arial" w:hAnsi="Times New Roman"/>
          <w:bCs/>
          <w:sz w:val="24"/>
          <w:szCs w:val="24"/>
        </w:rPr>
        <w:t>ə</w:t>
      </w:r>
      <w:r w:rsidRPr="004E0FB5">
        <w:rPr>
          <w:rFonts w:ascii="Times New Roman" w:eastAsia="Arial" w:hAnsi="Times New Roman"/>
          <w:bCs/>
          <w:sz w:val="24"/>
          <w:szCs w:val="24"/>
          <w:lang w:val="en-US"/>
        </w:rPr>
        <w:t>lxalq</w:t>
      </w:r>
      <w:r w:rsidRPr="004E0FB5">
        <w:rPr>
          <w:rFonts w:ascii="Times New Roman" w:eastAsia="Arial" w:hAnsi="Times New Roman"/>
          <w:bCs/>
          <w:sz w:val="24"/>
          <w:szCs w:val="24"/>
        </w:rPr>
        <w:t xml:space="preserve"> </w:t>
      </w:r>
      <w:r w:rsidRPr="004E0FB5">
        <w:rPr>
          <w:rFonts w:ascii="Times New Roman" w:eastAsia="Arial" w:hAnsi="Times New Roman"/>
          <w:bCs/>
          <w:sz w:val="24"/>
          <w:szCs w:val="24"/>
          <w:lang w:val="en-US"/>
        </w:rPr>
        <w:t>i</w:t>
      </w:r>
      <w:r w:rsidRPr="004E0FB5">
        <w:rPr>
          <w:rFonts w:ascii="Times New Roman" w:eastAsia="Arial" w:hAnsi="Times New Roman"/>
          <w:bCs/>
          <w:sz w:val="24"/>
          <w:szCs w:val="24"/>
        </w:rPr>
        <w:t>şç</w:t>
      </w:r>
      <w:r w:rsidRPr="004E0FB5">
        <w:rPr>
          <w:rFonts w:ascii="Times New Roman" w:eastAsia="Arial" w:hAnsi="Times New Roman"/>
          <w:bCs/>
          <w:sz w:val="24"/>
          <w:szCs w:val="24"/>
          <w:lang w:val="en-US"/>
        </w:rPr>
        <w:t>i</w:t>
      </w:r>
      <w:r w:rsidRPr="004E0FB5">
        <w:rPr>
          <w:rFonts w:ascii="Times New Roman" w:eastAsia="Arial" w:hAnsi="Times New Roman"/>
          <w:bCs/>
          <w:sz w:val="24"/>
          <w:szCs w:val="24"/>
        </w:rPr>
        <w:t xml:space="preserve"> </w:t>
      </w:r>
      <w:r w:rsidRPr="004E0FB5">
        <w:rPr>
          <w:rFonts w:ascii="Times New Roman" w:eastAsia="Arial" w:hAnsi="Times New Roman"/>
          <w:bCs/>
          <w:sz w:val="24"/>
          <w:szCs w:val="24"/>
          <w:lang w:val="en-US"/>
        </w:rPr>
        <w:t>qrup</w:t>
      </w:r>
      <w:r w:rsidRPr="004E0FB5">
        <w:rPr>
          <w:rFonts w:ascii="Times New Roman" w:eastAsia="Arial" w:hAnsi="Times New Roman"/>
          <w:sz w:val="24"/>
          <w:szCs w:val="24"/>
        </w:rPr>
        <w:t xml:space="preserve"> (2008) trombotik ağırlaşmaların fərdi riskini qiymətləndirmək üçün bir model təklif etmişdir. Bu modelə uyğun olaraq, talidomid və ya lenalidomid</w:t>
      </w:r>
      <w:r w:rsidRPr="004E0FB5">
        <w:rPr>
          <w:rFonts w:ascii="Times New Roman" w:eastAsia="Arial" w:hAnsi="Times New Roman"/>
          <w:sz w:val="24"/>
          <w:szCs w:val="24"/>
          <w:lang w:val="az-Latn-AZ"/>
        </w:rPr>
        <w:t>lə müalicə</w:t>
      </w:r>
      <w:r w:rsidRPr="004E0FB5">
        <w:rPr>
          <w:rFonts w:ascii="Times New Roman" w:eastAsia="Arial" w:hAnsi="Times New Roman"/>
          <w:sz w:val="24"/>
          <w:szCs w:val="24"/>
        </w:rPr>
        <w:t xml:space="preserve"> alan xəs</w:t>
      </w:r>
      <w:r w:rsidR="00B97486">
        <w:rPr>
          <w:rFonts w:ascii="Times New Roman" w:eastAsia="Arial" w:hAnsi="Times New Roman"/>
          <w:sz w:val="24"/>
          <w:szCs w:val="24"/>
          <w:lang w:val="az-Latn-AZ"/>
        </w:rPr>
        <w:softHyphen/>
      </w:r>
      <w:r w:rsidRPr="004E0FB5">
        <w:rPr>
          <w:rFonts w:ascii="Times New Roman" w:eastAsia="Arial" w:hAnsi="Times New Roman"/>
          <w:sz w:val="24"/>
          <w:szCs w:val="24"/>
        </w:rPr>
        <w:t xml:space="preserve">tələrdə risk </w:t>
      </w:r>
      <w:r w:rsidRPr="004E0FB5">
        <w:rPr>
          <w:rFonts w:ascii="Times New Roman" w:eastAsia="Arial" w:hAnsi="Times New Roman"/>
          <w:sz w:val="24"/>
          <w:szCs w:val="24"/>
          <w:lang w:val="az-Latn-AZ"/>
        </w:rPr>
        <w:t xml:space="preserve">amilləri </w:t>
      </w:r>
      <w:r w:rsidRPr="004E0FB5">
        <w:rPr>
          <w:rFonts w:ascii="Times New Roman" w:eastAsia="Arial" w:hAnsi="Times New Roman"/>
          <w:sz w:val="24"/>
          <w:szCs w:val="24"/>
        </w:rPr>
        <w:t>olmadıqda yalnız aspirinin profilaktik təyini ilə (75-325 mq) kifayətlənmək olar; lenalidomid və ya tali</w:t>
      </w:r>
      <w:r w:rsidR="00B97486">
        <w:rPr>
          <w:rFonts w:ascii="Times New Roman" w:eastAsia="Arial" w:hAnsi="Times New Roman"/>
          <w:sz w:val="24"/>
          <w:szCs w:val="24"/>
          <w:lang w:val="az-Latn-AZ"/>
        </w:rPr>
        <w:softHyphen/>
      </w:r>
      <w:r w:rsidRPr="004E0FB5">
        <w:rPr>
          <w:rFonts w:ascii="Times New Roman" w:eastAsia="Arial" w:hAnsi="Times New Roman"/>
          <w:sz w:val="24"/>
          <w:szCs w:val="24"/>
        </w:rPr>
        <w:t xml:space="preserve">domidin antrasiklinlər və ya qlükokortikoid hormonlarla birlikdə istifadəsi zamanı, həmçinin iki və ya daha çox risk </w:t>
      </w:r>
      <w:r w:rsidRPr="004E0FB5">
        <w:rPr>
          <w:rFonts w:ascii="Times New Roman" w:eastAsia="Arial" w:hAnsi="Times New Roman"/>
          <w:sz w:val="24"/>
          <w:szCs w:val="24"/>
          <w:lang w:val="az-Latn-AZ"/>
        </w:rPr>
        <w:t xml:space="preserve">amili </w:t>
      </w:r>
      <w:r w:rsidRPr="004E0FB5">
        <w:rPr>
          <w:rFonts w:ascii="Times New Roman" w:eastAsia="Arial" w:hAnsi="Times New Roman"/>
          <w:sz w:val="24"/>
          <w:szCs w:val="24"/>
        </w:rPr>
        <w:t xml:space="preserve">olduqda kumarinlər (dozanın </w:t>
      </w:r>
      <w:r w:rsidRPr="004E0FB5">
        <w:rPr>
          <w:rFonts w:ascii="Times New Roman" w:eastAsia="Arial" w:hAnsi="Times New Roman"/>
          <w:sz w:val="24"/>
          <w:szCs w:val="24"/>
          <w:lang w:val="az-Latn-AZ"/>
        </w:rPr>
        <w:t>INR</w:t>
      </w:r>
      <w:r w:rsidRPr="004E0FB5">
        <w:rPr>
          <w:rFonts w:ascii="Times New Roman" w:eastAsia="Arial" w:hAnsi="Times New Roman"/>
          <w:sz w:val="24"/>
          <w:szCs w:val="24"/>
        </w:rPr>
        <w:t>-ə görə korreksiyası ilə) və ya aşağı molekulyar çəkili heparinlər təyin edilir.</w:t>
      </w:r>
    </w:p>
    <w:p w:rsidR="0039336D" w:rsidRPr="004E0FB5" w:rsidRDefault="00E367DF"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Pr>
          <w:rFonts w:ascii="Times New Roman" w:eastAsia="Arial" w:hAnsi="Times New Roman"/>
          <w:b/>
          <w:bCs/>
          <w:sz w:val="24"/>
          <w:szCs w:val="24"/>
          <w:lang w:val="az-Latn-AZ"/>
        </w:rPr>
        <w:t>Kimyaterapiya</w:t>
      </w:r>
    </w:p>
    <w:p w:rsidR="0039336D" w:rsidRPr="007F3311" w:rsidRDefault="0039336D" w:rsidP="003D0248">
      <w:pPr>
        <w:tabs>
          <w:tab w:val="left" w:pos="142"/>
        </w:tabs>
        <w:autoSpaceDE w:val="0"/>
        <w:autoSpaceDN w:val="0"/>
        <w:spacing w:after="0" w:line="252" w:lineRule="auto"/>
        <w:ind w:firstLine="567"/>
        <w:jc w:val="both"/>
        <w:rPr>
          <w:rFonts w:ascii="Times New Roman" w:eastAsia="Arial" w:hAnsi="Times New Roman"/>
          <w:spacing w:val="-2"/>
          <w:sz w:val="24"/>
          <w:szCs w:val="24"/>
          <w:lang w:val="az-Latn-AZ"/>
        </w:rPr>
      </w:pPr>
      <w:r w:rsidRPr="007F3311">
        <w:rPr>
          <w:rFonts w:ascii="Times New Roman" w:eastAsia="Arial" w:hAnsi="Times New Roman"/>
          <w:spacing w:val="-2"/>
          <w:sz w:val="24"/>
          <w:szCs w:val="24"/>
          <w:lang w:val="az-Latn-AZ"/>
        </w:rPr>
        <w:t>Bir neçə onillik ərzində çoxsaylı mielomanın müalicəsində qızıl standart melfalanın və prednizolon</w:t>
      </w:r>
      <w:r w:rsidR="0063123E" w:rsidRPr="007F3311">
        <w:rPr>
          <w:rFonts w:ascii="Times New Roman" w:eastAsia="Arial" w:hAnsi="Times New Roman"/>
          <w:spacing w:val="-2"/>
          <w:sz w:val="24"/>
          <w:szCs w:val="24"/>
          <w:lang w:val="az-Latn-AZ"/>
        </w:rPr>
        <w:t>un</w:t>
      </w:r>
      <w:r w:rsidRPr="007F3311">
        <w:rPr>
          <w:rFonts w:ascii="Times New Roman" w:eastAsia="Arial" w:hAnsi="Times New Roman"/>
          <w:spacing w:val="-2"/>
          <w:sz w:val="24"/>
          <w:szCs w:val="24"/>
          <w:lang w:val="az-Latn-AZ"/>
        </w:rPr>
        <w:t xml:space="preserve"> (MP sxemi) kom</w:t>
      </w:r>
      <w:r w:rsidR="00B97486" w:rsidRPr="007F3311">
        <w:rPr>
          <w:rFonts w:ascii="Times New Roman" w:eastAsia="Arial" w:hAnsi="Times New Roman"/>
          <w:spacing w:val="-2"/>
          <w:sz w:val="24"/>
          <w:szCs w:val="24"/>
          <w:lang w:val="az-Latn-AZ"/>
        </w:rPr>
        <w:softHyphen/>
      </w:r>
      <w:r w:rsidRPr="007F3311">
        <w:rPr>
          <w:rFonts w:ascii="Times New Roman" w:eastAsia="Arial" w:hAnsi="Times New Roman"/>
          <w:spacing w:val="-2"/>
          <w:sz w:val="24"/>
          <w:szCs w:val="24"/>
          <w:lang w:val="az-Latn-AZ"/>
        </w:rPr>
        <w:t>bi</w:t>
      </w:r>
      <w:r w:rsidR="00B97486" w:rsidRPr="007F3311">
        <w:rPr>
          <w:rFonts w:ascii="Times New Roman" w:eastAsia="Arial" w:hAnsi="Times New Roman"/>
          <w:spacing w:val="-2"/>
          <w:sz w:val="24"/>
          <w:szCs w:val="24"/>
          <w:lang w:val="az-Latn-AZ"/>
        </w:rPr>
        <w:softHyphen/>
      </w:r>
      <w:r w:rsidRPr="007F3311">
        <w:rPr>
          <w:rFonts w:ascii="Times New Roman" w:eastAsia="Arial" w:hAnsi="Times New Roman"/>
          <w:spacing w:val="-2"/>
          <w:sz w:val="24"/>
          <w:szCs w:val="24"/>
          <w:lang w:val="az-Latn-AZ"/>
        </w:rPr>
        <w:t>na</w:t>
      </w:r>
      <w:r w:rsidR="00B97486" w:rsidRPr="007F3311">
        <w:rPr>
          <w:rFonts w:ascii="Times New Roman" w:eastAsia="Arial" w:hAnsi="Times New Roman"/>
          <w:spacing w:val="-2"/>
          <w:sz w:val="24"/>
          <w:szCs w:val="24"/>
          <w:lang w:val="az-Latn-AZ"/>
        </w:rPr>
        <w:softHyphen/>
      </w:r>
      <w:r w:rsidRPr="007F3311">
        <w:rPr>
          <w:rFonts w:ascii="Times New Roman" w:eastAsia="Arial" w:hAnsi="Times New Roman"/>
          <w:spacing w:val="-2"/>
          <w:sz w:val="24"/>
          <w:szCs w:val="24"/>
          <w:lang w:val="az-Latn-AZ"/>
        </w:rPr>
        <w:t>si</w:t>
      </w:r>
      <w:r w:rsidR="00B97486" w:rsidRPr="007F3311">
        <w:rPr>
          <w:rFonts w:ascii="Times New Roman" w:eastAsia="Arial" w:hAnsi="Times New Roman"/>
          <w:spacing w:val="-2"/>
          <w:sz w:val="24"/>
          <w:szCs w:val="24"/>
          <w:lang w:val="az-Latn-AZ"/>
        </w:rPr>
        <w:softHyphen/>
      </w:r>
      <w:r w:rsidRPr="007F3311">
        <w:rPr>
          <w:rFonts w:ascii="Times New Roman" w:eastAsia="Arial" w:hAnsi="Times New Roman"/>
          <w:spacing w:val="-2"/>
          <w:sz w:val="24"/>
          <w:szCs w:val="24"/>
          <w:lang w:val="az-Latn-AZ"/>
        </w:rPr>
        <w:t>yası idi, bu da tam remissiya tezliyi 5%-i keçməməklə xəstələrin 50-60%-də obyektiv cavab əldə etməyə imkan verirdi. Bu proqram hazırda da yaşlı xəstələrdə kiçik şiş kütləsi olduqda, həmçinin ağır ya</w:t>
      </w:r>
      <w:r w:rsidR="00B97486" w:rsidRPr="007F3311">
        <w:rPr>
          <w:rFonts w:ascii="Times New Roman" w:eastAsia="Arial" w:hAnsi="Times New Roman"/>
          <w:spacing w:val="-2"/>
          <w:sz w:val="24"/>
          <w:szCs w:val="24"/>
          <w:lang w:val="az-Latn-AZ"/>
        </w:rPr>
        <w:softHyphen/>
      </w:r>
      <w:r w:rsidRPr="007F3311">
        <w:rPr>
          <w:rFonts w:ascii="Times New Roman" w:eastAsia="Arial" w:hAnsi="Times New Roman"/>
          <w:spacing w:val="-2"/>
          <w:sz w:val="24"/>
          <w:szCs w:val="24"/>
          <w:lang w:val="az-Latn-AZ"/>
        </w:rPr>
        <w:t>naşı patologiya olduqda tətbiq edilir. MP sxeminin vinkristin, kar</w:t>
      </w:r>
      <w:r w:rsidR="00B97486" w:rsidRPr="007F3311">
        <w:rPr>
          <w:rFonts w:ascii="Times New Roman" w:eastAsia="Arial" w:hAnsi="Times New Roman"/>
          <w:spacing w:val="-2"/>
          <w:sz w:val="24"/>
          <w:szCs w:val="24"/>
          <w:lang w:val="az-Latn-AZ"/>
        </w:rPr>
        <w:softHyphen/>
      </w:r>
      <w:r w:rsidRPr="007F3311">
        <w:rPr>
          <w:rFonts w:ascii="Times New Roman" w:eastAsia="Arial" w:hAnsi="Times New Roman"/>
          <w:spacing w:val="-2"/>
          <w:sz w:val="24"/>
          <w:szCs w:val="24"/>
          <w:lang w:val="az-Latn-AZ"/>
        </w:rPr>
        <w:t>mustin, siklofosfamid və deksametazon (VBMCP, VMCP, VBAP, ABCM) daxil olmaqla çoxsaylı modifikasiyaları ümumi yaşa</w:t>
      </w:r>
      <w:r w:rsidR="00B97486" w:rsidRPr="007F3311">
        <w:rPr>
          <w:rFonts w:ascii="Times New Roman" w:eastAsia="Arial" w:hAnsi="Times New Roman"/>
          <w:spacing w:val="-2"/>
          <w:sz w:val="24"/>
          <w:szCs w:val="24"/>
          <w:lang w:val="az-Latn-AZ"/>
        </w:rPr>
        <w:softHyphen/>
      </w:r>
      <w:r w:rsidRPr="007F3311">
        <w:rPr>
          <w:rFonts w:ascii="Times New Roman" w:eastAsia="Arial" w:hAnsi="Times New Roman"/>
          <w:spacing w:val="-2"/>
          <w:sz w:val="24"/>
          <w:szCs w:val="24"/>
          <w:lang w:val="az-Latn-AZ"/>
        </w:rPr>
        <w:t>ma göstə</w:t>
      </w:r>
      <w:r w:rsidR="007F3311">
        <w:rPr>
          <w:rFonts w:ascii="Times New Roman" w:eastAsia="Arial" w:hAnsi="Times New Roman"/>
          <w:spacing w:val="-2"/>
          <w:sz w:val="24"/>
          <w:szCs w:val="24"/>
          <w:lang w:val="az-Latn-AZ"/>
        </w:rPr>
        <w:softHyphen/>
      </w:r>
      <w:r w:rsidRPr="007F3311">
        <w:rPr>
          <w:rFonts w:ascii="Times New Roman" w:eastAsia="Arial" w:hAnsi="Times New Roman"/>
          <w:spacing w:val="-2"/>
          <w:sz w:val="24"/>
          <w:szCs w:val="24"/>
          <w:lang w:val="az-Latn-AZ"/>
        </w:rPr>
        <w:t>ricisində ciddi üstünlüklər vermir. Son illərdə kliniki təcrübədə 2 yeni dərman sinfi geniş tətbiq olunmağa başlanıb: t</w:t>
      </w:r>
      <w:r w:rsidR="0063123E" w:rsidRPr="007F3311">
        <w:rPr>
          <w:rFonts w:ascii="Times New Roman" w:eastAsia="Arial" w:hAnsi="Times New Roman"/>
          <w:spacing w:val="-2"/>
          <w:sz w:val="24"/>
          <w:szCs w:val="24"/>
          <w:lang w:val="az-Latn-AZ"/>
        </w:rPr>
        <w:t>ali</w:t>
      </w:r>
      <w:r w:rsidR="00B97486" w:rsidRPr="007F3311">
        <w:rPr>
          <w:rFonts w:ascii="Times New Roman" w:eastAsia="Arial" w:hAnsi="Times New Roman"/>
          <w:spacing w:val="-2"/>
          <w:sz w:val="24"/>
          <w:szCs w:val="24"/>
          <w:lang w:val="az-Latn-AZ"/>
        </w:rPr>
        <w:softHyphen/>
      </w:r>
      <w:r w:rsidR="0063123E" w:rsidRPr="007F3311">
        <w:rPr>
          <w:rFonts w:ascii="Times New Roman" w:eastAsia="Arial" w:hAnsi="Times New Roman"/>
          <w:spacing w:val="-2"/>
          <w:sz w:val="24"/>
          <w:szCs w:val="24"/>
          <w:lang w:val="az-Latn-AZ"/>
        </w:rPr>
        <w:t>domid, lena</w:t>
      </w:r>
      <w:r w:rsidR="007F3311">
        <w:rPr>
          <w:rFonts w:ascii="Times New Roman" w:eastAsia="Arial" w:hAnsi="Times New Roman"/>
          <w:spacing w:val="-2"/>
          <w:sz w:val="24"/>
          <w:szCs w:val="24"/>
          <w:lang w:val="az-Latn-AZ"/>
        </w:rPr>
        <w:softHyphen/>
      </w:r>
      <w:r w:rsidR="0063123E" w:rsidRPr="007F3311">
        <w:rPr>
          <w:rFonts w:ascii="Times New Roman" w:eastAsia="Arial" w:hAnsi="Times New Roman"/>
          <w:spacing w:val="-2"/>
          <w:sz w:val="24"/>
          <w:szCs w:val="24"/>
          <w:lang w:val="az-Latn-AZ"/>
        </w:rPr>
        <w:t>li</w:t>
      </w:r>
      <w:r w:rsidR="007F3311">
        <w:rPr>
          <w:rFonts w:ascii="Times New Roman" w:eastAsia="Arial" w:hAnsi="Times New Roman"/>
          <w:spacing w:val="-2"/>
          <w:sz w:val="24"/>
          <w:szCs w:val="24"/>
          <w:lang w:val="az-Latn-AZ"/>
        </w:rPr>
        <w:softHyphen/>
      </w:r>
      <w:r w:rsidR="0063123E" w:rsidRPr="007F3311">
        <w:rPr>
          <w:rFonts w:ascii="Times New Roman" w:eastAsia="Arial" w:hAnsi="Times New Roman"/>
          <w:spacing w:val="-2"/>
          <w:sz w:val="24"/>
          <w:szCs w:val="24"/>
          <w:lang w:val="az-Latn-AZ"/>
        </w:rPr>
        <w:t>domid (revlimid</w:t>
      </w:r>
      <w:r w:rsidRPr="007F3311">
        <w:rPr>
          <w:rFonts w:ascii="Times New Roman" w:eastAsia="Arial" w:hAnsi="Times New Roman"/>
          <w:spacing w:val="-2"/>
          <w:sz w:val="24"/>
          <w:szCs w:val="24"/>
          <w:lang w:val="az-Latn-AZ"/>
        </w:rPr>
        <w:t>) kimi immunomodulyasiyaedici</w:t>
      </w:r>
      <w:r w:rsidR="005A7092" w:rsidRPr="007F3311">
        <w:rPr>
          <w:rFonts w:ascii="Times New Roman" w:eastAsia="Arial" w:hAnsi="Times New Roman"/>
          <w:spacing w:val="-2"/>
          <w:sz w:val="24"/>
          <w:szCs w:val="24"/>
          <w:lang w:val="az-Latn-AZ"/>
        </w:rPr>
        <w:t xml:space="preserve"> </w:t>
      </w:r>
      <w:r w:rsidRPr="007F3311">
        <w:rPr>
          <w:rFonts w:ascii="Times New Roman" w:eastAsia="Arial" w:hAnsi="Times New Roman"/>
          <w:spacing w:val="-2"/>
          <w:sz w:val="24"/>
          <w:szCs w:val="24"/>
          <w:lang w:val="az-Latn-AZ"/>
        </w:rPr>
        <w:t>agent</w:t>
      </w:r>
      <w:r w:rsidR="00B97486" w:rsidRPr="007F3311">
        <w:rPr>
          <w:rFonts w:ascii="Times New Roman" w:eastAsia="Arial" w:hAnsi="Times New Roman"/>
          <w:spacing w:val="-2"/>
          <w:sz w:val="24"/>
          <w:szCs w:val="24"/>
          <w:lang w:val="az-Latn-AZ"/>
        </w:rPr>
        <w:softHyphen/>
      </w:r>
      <w:r w:rsidRPr="007F3311">
        <w:rPr>
          <w:rFonts w:ascii="Times New Roman" w:eastAsia="Arial" w:hAnsi="Times New Roman"/>
          <w:spacing w:val="-2"/>
          <w:sz w:val="24"/>
          <w:szCs w:val="24"/>
          <w:lang w:val="az-Latn-AZ"/>
        </w:rPr>
        <w:t>lər və hücey</w:t>
      </w:r>
      <w:r w:rsidR="007F3311">
        <w:rPr>
          <w:rFonts w:ascii="Times New Roman" w:eastAsia="Arial" w:hAnsi="Times New Roman"/>
          <w:spacing w:val="-2"/>
          <w:sz w:val="24"/>
          <w:szCs w:val="24"/>
          <w:lang w:val="az-Latn-AZ"/>
        </w:rPr>
        <w:softHyphen/>
      </w:r>
      <w:r w:rsidRPr="007F3311">
        <w:rPr>
          <w:rFonts w:ascii="Times New Roman" w:eastAsia="Arial" w:hAnsi="Times New Roman"/>
          <w:spacing w:val="-2"/>
          <w:sz w:val="24"/>
          <w:szCs w:val="24"/>
          <w:lang w:val="az-Latn-AZ"/>
        </w:rPr>
        <w:t>rədaxili proteasomların inhi</w:t>
      </w:r>
      <w:r w:rsidR="0063123E" w:rsidRPr="007F3311">
        <w:rPr>
          <w:rFonts w:ascii="Times New Roman" w:eastAsia="Arial" w:hAnsi="Times New Roman"/>
          <w:spacing w:val="-2"/>
          <w:sz w:val="24"/>
          <w:szCs w:val="24"/>
          <w:lang w:val="az-Latn-AZ"/>
        </w:rPr>
        <w:t>bitoru olan bor</w:t>
      </w:r>
      <w:r w:rsidR="00B97486" w:rsidRPr="007F3311">
        <w:rPr>
          <w:rFonts w:ascii="Times New Roman" w:eastAsia="Arial" w:hAnsi="Times New Roman"/>
          <w:spacing w:val="-2"/>
          <w:sz w:val="24"/>
          <w:szCs w:val="24"/>
          <w:lang w:val="az-Latn-AZ"/>
        </w:rPr>
        <w:softHyphen/>
      </w:r>
      <w:r w:rsidR="0063123E" w:rsidRPr="007F3311">
        <w:rPr>
          <w:rFonts w:ascii="Times New Roman" w:eastAsia="Arial" w:hAnsi="Times New Roman"/>
          <w:spacing w:val="-2"/>
          <w:sz w:val="24"/>
          <w:szCs w:val="24"/>
          <w:lang w:val="az-Latn-AZ"/>
        </w:rPr>
        <w:t>tezomib (velkeyd</w:t>
      </w:r>
      <w:r w:rsidRPr="007F3311">
        <w:rPr>
          <w:rFonts w:ascii="Times New Roman" w:eastAsia="Arial" w:hAnsi="Times New Roman"/>
          <w:spacing w:val="-2"/>
          <w:sz w:val="24"/>
          <w:szCs w:val="24"/>
          <w:lang w:val="az-Latn-AZ"/>
        </w:rPr>
        <w:t>).</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Bu preparatlar hazırda 1-ci mərhələ terapiyasında, refrakter və residivləşən çoxsaylı mieloma formalarının müalicəsində mel</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falan, deksametazon, prednizalon, siklofosfamid, adrimisinlə kom</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binə edilmiş sxemlərdə istifadə olunur. Yüksək dozalı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və sonrakı auto-HSCT (hematopoetik kök hüceyrələrin trans</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plantasiyası) hazırda gənc xəstələrdə (65 yaşa qədər) 1-ci mər</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hələ terapiyasının standartıdır.</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Yaşdan, ümumi vəziyyətdən və yanaşı xəstəliklərin mövcud</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luğundan asılı olaraq auto-HSCT (hematopoetik kök hüceyrələrin transplantasiyası) yerinə yetirilməsi imkanı müəyyən edilir. İnduksiya müalicəsi və transplantasiya öncəsi hazırlıq qismində uzun illər istifadə olunan vinkristin, doksorubisin və yüksək dozalı deksametazon (VAD) kombinasiyası hazırda terapiya kimi tövsiyə edilmir. Auto-HKHT üçün namizəd olan xəstələrdə 1-ci mərhələ terapiya kimi PAD sxemi (bortezomib + adriamisin + deksa</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met</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a</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zon) ən yaxşı nəticələri göstərmişdir. auto-HSCT öncəsi induksiya rejim</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 kimi həmçinin VCD (bor</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te</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zo</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mib+siklo</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fosfa</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mid+</w:t>
      </w:r>
      <w:r w:rsidRPr="00DE5379">
        <w:rPr>
          <w:rFonts w:ascii="Times New Roman" w:eastAsia="Arial" w:hAnsi="Times New Roman"/>
          <w:spacing w:val="-2"/>
          <w:sz w:val="24"/>
          <w:szCs w:val="24"/>
          <w:lang w:val="az-Latn-AZ"/>
        </w:rPr>
        <w:t>dek</w:t>
      </w:r>
      <w:r w:rsidR="00B97486" w:rsidRPr="00DE5379">
        <w:rPr>
          <w:rFonts w:ascii="Times New Roman" w:eastAsia="Arial" w:hAnsi="Times New Roman"/>
          <w:spacing w:val="-2"/>
          <w:sz w:val="24"/>
          <w:szCs w:val="24"/>
          <w:lang w:val="az-Latn-AZ"/>
        </w:rPr>
        <w:softHyphen/>
      </w:r>
      <w:r w:rsidR="00EB4892" w:rsidRPr="00DE5379">
        <w:rPr>
          <w:rFonts w:ascii="Times New Roman" w:eastAsia="Arial" w:hAnsi="Times New Roman"/>
          <w:spacing w:val="-2"/>
          <w:sz w:val="24"/>
          <w:szCs w:val="24"/>
          <w:lang w:val="az-Latn-AZ"/>
        </w:rPr>
        <w:t>same</w:t>
      </w:r>
      <w:r w:rsidR="00B97486" w:rsidRPr="00DE5379">
        <w:rPr>
          <w:rFonts w:ascii="Times New Roman" w:eastAsia="Arial" w:hAnsi="Times New Roman"/>
          <w:spacing w:val="-2"/>
          <w:sz w:val="24"/>
          <w:szCs w:val="24"/>
          <w:lang w:val="az-Latn-AZ"/>
        </w:rPr>
        <w:softHyphen/>
      </w:r>
      <w:r w:rsidR="00EB4892" w:rsidRPr="00DE5379">
        <w:rPr>
          <w:rFonts w:ascii="Times New Roman" w:eastAsia="Arial" w:hAnsi="Times New Roman"/>
          <w:spacing w:val="-2"/>
          <w:sz w:val="24"/>
          <w:szCs w:val="24"/>
          <w:lang w:val="az-Latn-AZ"/>
        </w:rPr>
        <w:t>tazon),VTD</w:t>
      </w:r>
      <w:r w:rsidRPr="00DE5379">
        <w:rPr>
          <w:rFonts w:ascii="Times New Roman" w:eastAsia="Arial" w:hAnsi="Times New Roman"/>
          <w:spacing w:val="-2"/>
          <w:sz w:val="24"/>
          <w:szCs w:val="24"/>
          <w:lang w:val="az-Latn-AZ"/>
        </w:rPr>
        <w:t>(bortezomib+talidomid+deksametazon), Thal/Dex (tali</w:t>
      </w:r>
      <w:r w:rsidR="00B97486" w:rsidRPr="00DE5379">
        <w:rPr>
          <w:rFonts w:ascii="Times New Roman" w:eastAsia="Arial" w:hAnsi="Times New Roman"/>
          <w:spacing w:val="-2"/>
          <w:sz w:val="24"/>
          <w:szCs w:val="24"/>
          <w:lang w:val="az-Latn-AZ"/>
        </w:rPr>
        <w:softHyphen/>
      </w:r>
      <w:r w:rsidRPr="00DE5379">
        <w:rPr>
          <w:rFonts w:ascii="Times New Roman" w:eastAsia="Arial" w:hAnsi="Times New Roman"/>
          <w:spacing w:val="-2"/>
          <w:sz w:val="24"/>
          <w:szCs w:val="24"/>
          <w:lang w:val="az-Latn-AZ"/>
        </w:rPr>
        <w:t>domid+deksametazon), Rev/Dex (lenalidomid + dek</w:t>
      </w:r>
      <w:r w:rsidR="00B97486" w:rsidRPr="00DE5379">
        <w:rPr>
          <w:rFonts w:ascii="Times New Roman" w:eastAsia="Arial" w:hAnsi="Times New Roman"/>
          <w:spacing w:val="-2"/>
          <w:sz w:val="24"/>
          <w:szCs w:val="24"/>
          <w:lang w:val="az-Latn-AZ"/>
        </w:rPr>
        <w:softHyphen/>
      </w:r>
      <w:r w:rsidRPr="00DE5379">
        <w:rPr>
          <w:rFonts w:ascii="Times New Roman" w:eastAsia="Arial" w:hAnsi="Times New Roman"/>
          <w:spacing w:val="-2"/>
          <w:sz w:val="24"/>
          <w:szCs w:val="24"/>
          <w:lang w:val="az-Latn-AZ"/>
        </w:rPr>
        <w:t>sa</w:t>
      </w:r>
      <w:r w:rsidR="00B97486" w:rsidRPr="00DE5379">
        <w:rPr>
          <w:rFonts w:ascii="Times New Roman" w:eastAsia="Arial" w:hAnsi="Times New Roman"/>
          <w:spacing w:val="-2"/>
          <w:sz w:val="24"/>
          <w:szCs w:val="24"/>
          <w:lang w:val="az-Latn-AZ"/>
        </w:rPr>
        <w:softHyphen/>
      </w:r>
      <w:r w:rsidRPr="00DE5379">
        <w:rPr>
          <w:rFonts w:ascii="Times New Roman" w:eastAsia="Arial" w:hAnsi="Times New Roman"/>
          <w:spacing w:val="-2"/>
          <w:sz w:val="24"/>
          <w:szCs w:val="24"/>
          <w:lang w:val="az-Latn-AZ"/>
        </w:rPr>
        <w:t>metazon) tətbiq edilir. Yüksək</w:t>
      </w:r>
      <w:r w:rsidRPr="004E0FB5">
        <w:rPr>
          <w:rFonts w:ascii="Times New Roman" w:eastAsia="Arial" w:hAnsi="Times New Roman"/>
          <w:sz w:val="24"/>
          <w:szCs w:val="24"/>
          <w:lang w:val="az-Latn-AZ"/>
        </w:rPr>
        <w:t xml:space="preserve"> dozalı (200 mq/m</w:t>
      </w:r>
      <w:r w:rsidR="00B97486" w:rsidRPr="00B97486">
        <w:rPr>
          <w:rFonts w:ascii="Times New Roman" w:eastAsia="Arial" w:hAnsi="Times New Roman"/>
          <w:sz w:val="24"/>
          <w:szCs w:val="24"/>
          <w:vertAlign w:val="superscript"/>
          <w:lang w:val="az-Latn-AZ"/>
        </w:rPr>
        <w:t>2</w:t>
      </w:r>
      <w:r w:rsidRPr="004E0FB5">
        <w:rPr>
          <w:rFonts w:ascii="Times New Roman" w:eastAsia="Arial" w:hAnsi="Times New Roman"/>
          <w:sz w:val="24"/>
          <w:szCs w:val="24"/>
          <w:lang w:val="az-Latn-AZ"/>
        </w:rPr>
        <w:t>) melfalan (MEL200) kon</w:t>
      </w:r>
      <w:r w:rsidR="00DE5379">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disiyalaşdırma rejimi, total bədən şüalanmasını (total body irra</w:t>
      </w:r>
      <w:r w:rsidR="00DE5379">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diation (TBI) əhatə edən rejimlə (melfa</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lan140mq/m</w:t>
      </w:r>
      <w:r w:rsidR="00B97486" w:rsidRPr="00B97486">
        <w:rPr>
          <w:rFonts w:ascii="Times New Roman" w:eastAsia="Arial" w:hAnsi="Times New Roman"/>
          <w:sz w:val="24"/>
          <w:szCs w:val="24"/>
          <w:vertAlign w:val="superscript"/>
          <w:lang w:val="az-Latn-AZ"/>
        </w:rPr>
        <w:t>2</w:t>
      </w:r>
      <w:r w:rsidRPr="004E0FB5">
        <w:rPr>
          <w:rFonts w:ascii="Times New Roman" w:eastAsia="Arial" w:hAnsi="Times New Roman"/>
          <w:sz w:val="24"/>
          <w:szCs w:val="24"/>
          <w:lang w:val="az-Latn-AZ"/>
        </w:rPr>
        <w:t>+TBI) müqa</w:t>
      </w:r>
      <w:r w:rsidR="00DE5379">
        <w:rPr>
          <w:rFonts w:ascii="Times New Roman" w:eastAsia="Arial" w:hAnsi="Times New Roman"/>
          <w:sz w:val="24"/>
          <w:szCs w:val="24"/>
          <w:lang w:val="az-Latn-AZ"/>
        </w:rPr>
        <w:softHyphen/>
      </w:r>
      <w:r w:rsidRPr="004E0FB5">
        <w:rPr>
          <w:rFonts w:ascii="Times New Roman" w:eastAsia="Arial" w:hAnsi="Times New Roman"/>
          <w:sz w:val="24"/>
          <w:szCs w:val="24"/>
          <w:lang w:val="az-Latn-AZ"/>
        </w:rPr>
        <w:t>yisədə ən az toksiklik ilə ən yaxşı nəticə</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 göstərmişdir. İkili (tandem) auto-HSCT birincilli çoxsaylı mieloma xəstələrinin stan</w:t>
      </w:r>
      <w:r w:rsidR="00DE5379">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dart terapiyası kimi nəzərdən keçirilmir, bu, birinci auto-HSCT-dən sonra çox yaxşı qismən remissiyadan daha az nəticə əldə etmiş xəstələrə təklif olunur. Allo</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gen/minial</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logen transplantasiya, müa</w:t>
      </w:r>
      <w:r w:rsidR="00DE5379">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licə ilə əlaqəli qəbuledilməz dərəcədə yüksək ölüm və “trans</w:t>
      </w:r>
      <w:r w:rsidR="00DE5379">
        <w:rPr>
          <w:rFonts w:ascii="Times New Roman" w:eastAsia="Arial" w:hAnsi="Times New Roman"/>
          <w:sz w:val="24"/>
          <w:szCs w:val="24"/>
          <w:lang w:val="az-Latn-AZ"/>
        </w:rPr>
        <w:softHyphen/>
      </w:r>
      <w:r w:rsidRPr="004E0FB5">
        <w:rPr>
          <w:rFonts w:ascii="Times New Roman" w:eastAsia="Arial" w:hAnsi="Times New Roman"/>
          <w:sz w:val="24"/>
          <w:szCs w:val="24"/>
          <w:lang w:val="az-Latn-AZ"/>
        </w:rPr>
        <w:t>plan</w:t>
      </w:r>
      <w:r w:rsidR="00DE5379">
        <w:rPr>
          <w:rFonts w:ascii="Times New Roman" w:eastAsia="Arial" w:hAnsi="Times New Roman"/>
          <w:sz w:val="24"/>
          <w:szCs w:val="24"/>
          <w:lang w:val="az-Latn-AZ"/>
        </w:rPr>
        <w:softHyphen/>
      </w:r>
      <w:r w:rsidRPr="004E0FB5">
        <w:rPr>
          <w:rFonts w:ascii="Times New Roman" w:eastAsia="Arial" w:hAnsi="Times New Roman"/>
          <w:sz w:val="24"/>
          <w:szCs w:val="24"/>
          <w:lang w:val="az-Latn-AZ"/>
        </w:rPr>
        <w:t>tant xəstəyə qarşı” reaksiyasının yüksək tezliyi səbəbindən ekspe</w:t>
      </w:r>
      <w:r w:rsidR="00DE5379">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rimental müalicə metodu olaraq qalır.</w:t>
      </w:r>
    </w:p>
    <w:p w:rsidR="0039336D" w:rsidRPr="004E0FB5" w:rsidRDefault="0039336D"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Yaşlı xəstələrin əksəriyyəti üçün auto-HSCT proseduru qəbu</w:t>
      </w:r>
      <w:r w:rsidR="00B97486">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ledilməzdir, buna görə də yeni dərman preparatları ilə </w:t>
      </w:r>
      <w:r w:rsidRPr="00B97486">
        <w:rPr>
          <w:rFonts w:ascii="Times New Roman" w:eastAsia="Arial" w:hAnsi="Times New Roman"/>
          <w:spacing w:val="-2"/>
          <w:sz w:val="24"/>
          <w:szCs w:val="24"/>
          <w:lang w:val="az-Latn-AZ"/>
        </w:rPr>
        <w:t>sxem</w:t>
      </w:r>
      <w:r w:rsidR="00B97486" w:rsidRPr="00B97486">
        <w:rPr>
          <w:rFonts w:ascii="Times New Roman" w:eastAsia="Arial" w:hAnsi="Times New Roman"/>
          <w:spacing w:val="-2"/>
          <w:sz w:val="24"/>
          <w:szCs w:val="24"/>
          <w:lang w:val="az-Latn-AZ"/>
        </w:rPr>
        <w:softHyphen/>
      </w:r>
      <w:r w:rsidRPr="00B97486">
        <w:rPr>
          <w:rFonts w:ascii="Times New Roman" w:eastAsia="Arial" w:hAnsi="Times New Roman"/>
          <w:spacing w:val="-2"/>
          <w:sz w:val="24"/>
          <w:szCs w:val="24"/>
          <w:lang w:val="az-Latn-AZ"/>
        </w:rPr>
        <w:t>lərin işlənib hazırlanmasına xüsusi diqqət yetirilir. Yaşlı yaş qru</w:t>
      </w:r>
      <w:r w:rsidR="00B97486" w:rsidRPr="00B97486">
        <w:rPr>
          <w:rFonts w:ascii="Times New Roman" w:eastAsia="Arial" w:hAnsi="Times New Roman"/>
          <w:spacing w:val="-2"/>
          <w:sz w:val="24"/>
          <w:szCs w:val="24"/>
          <w:lang w:val="az-Latn-AZ"/>
        </w:rPr>
        <w:softHyphen/>
      </w:r>
      <w:r w:rsidRPr="00B97486">
        <w:rPr>
          <w:rFonts w:ascii="Times New Roman" w:eastAsia="Arial" w:hAnsi="Times New Roman"/>
          <w:spacing w:val="-2"/>
          <w:sz w:val="24"/>
          <w:szCs w:val="24"/>
          <w:lang w:val="az-Latn-AZ"/>
        </w:rPr>
        <w:t>pu</w:t>
      </w:r>
      <w:r w:rsidR="00B97486" w:rsidRPr="00B97486">
        <w:rPr>
          <w:rFonts w:ascii="Times New Roman" w:eastAsia="Arial" w:hAnsi="Times New Roman"/>
          <w:spacing w:val="-2"/>
          <w:sz w:val="24"/>
          <w:szCs w:val="24"/>
          <w:lang w:val="az-Latn-AZ"/>
        </w:rPr>
        <w:softHyphen/>
      </w:r>
      <w:r w:rsidRPr="00B97486">
        <w:rPr>
          <w:rFonts w:ascii="Times New Roman" w:eastAsia="Arial" w:hAnsi="Times New Roman"/>
          <w:spacing w:val="-2"/>
          <w:sz w:val="24"/>
          <w:szCs w:val="24"/>
          <w:lang w:val="az-Latn-AZ"/>
        </w:rPr>
        <w:t>na aid olan və auto-HSCT üçün namizəd olmayan xəstələr üçün 1-ci mərhələ terapiya kimi bortezomib+melfalan+prednizolon (VMP), bortezomib+deksametazon (VD), melfalan+pred</w:t>
      </w:r>
      <w:r w:rsidR="00B97486" w:rsidRPr="00B97486">
        <w:rPr>
          <w:rFonts w:ascii="Times New Roman" w:eastAsia="Arial" w:hAnsi="Times New Roman"/>
          <w:spacing w:val="-2"/>
          <w:sz w:val="24"/>
          <w:szCs w:val="24"/>
          <w:lang w:val="az-Latn-AZ"/>
        </w:rPr>
        <w:softHyphen/>
      </w:r>
      <w:r w:rsidRPr="00B97486">
        <w:rPr>
          <w:rFonts w:ascii="Times New Roman" w:eastAsia="Arial" w:hAnsi="Times New Roman"/>
          <w:spacing w:val="-2"/>
          <w:sz w:val="24"/>
          <w:szCs w:val="24"/>
          <w:lang w:val="az-Latn-AZ"/>
        </w:rPr>
        <w:t>nizo</w:t>
      </w:r>
      <w:r w:rsidR="00B97486" w:rsidRPr="00B97486">
        <w:rPr>
          <w:rFonts w:ascii="Times New Roman" w:eastAsia="Arial" w:hAnsi="Times New Roman"/>
          <w:spacing w:val="-2"/>
          <w:sz w:val="24"/>
          <w:szCs w:val="24"/>
          <w:lang w:val="az-Latn-AZ"/>
        </w:rPr>
        <w:softHyphen/>
      </w:r>
      <w:r w:rsidRPr="00B97486">
        <w:rPr>
          <w:rFonts w:ascii="Times New Roman" w:eastAsia="Arial" w:hAnsi="Times New Roman"/>
          <w:spacing w:val="-2"/>
          <w:sz w:val="24"/>
          <w:szCs w:val="24"/>
          <w:lang w:val="az-Latn-AZ"/>
        </w:rPr>
        <w:t>lon+talidomid (MPT), melfalan+prednizolon+lenalidomid (MPR) kom</w:t>
      </w:r>
      <w:r w:rsidR="00B97486" w:rsidRPr="00B97486">
        <w:rPr>
          <w:rFonts w:ascii="Times New Roman" w:eastAsia="Arial" w:hAnsi="Times New Roman"/>
          <w:spacing w:val="-2"/>
          <w:sz w:val="24"/>
          <w:szCs w:val="24"/>
          <w:lang w:val="az-Latn-AZ"/>
        </w:rPr>
        <w:softHyphen/>
      </w:r>
      <w:r w:rsidRPr="00B97486">
        <w:rPr>
          <w:rFonts w:ascii="Times New Roman" w:eastAsia="Arial" w:hAnsi="Times New Roman"/>
          <w:spacing w:val="-2"/>
          <w:sz w:val="24"/>
          <w:szCs w:val="24"/>
          <w:lang w:val="az-Latn-AZ"/>
        </w:rPr>
        <w:t>binasiya rejim</w:t>
      </w:r>
      <w:r w:rsidR="00B97486">
        <w:rPr>
          <w:rFonts w:ascii="Times New Roman" w:eastAsia="Arial" w:hAnsi="Times New Roman"/>
          <w:spacing w:val="-2"/>
          <w:sz w:val="24"/>
          <w:szCs w:val="24"/>
          <w:lang w:val="az-Latn-AZ"/>
        </w:rPr>
        <w:softHyphen/>
      </w:r>
      <w:r w:rsidRPr="00B97486">
        <w:rPr>
          <w:rFonts w:ascii="Times New Roman" w:eastAsia="Arial" w:hAnsi="Times New Roman"/>
          <w:spacing w:val="-2"/>
          <w:sz w:val="24"/>
          <w:szCs w:val="24"/>
          <w:lang w:val="az-Latn-AZ"/>
        </w:rPr>
        <w:t>ləri tövsiyə olunur. Cavabın keyfiyyətini yaxşı</w:t>
      </w:r>
      <w:r w:rsidR="00B97486" w:rsidRPr="00B97486">
        <w:rPr>
          <w:rFonts w:ascii="Times New Roman" w:eastAsia="Arial" w:hAnsi="Times New Roman"/>
          <w:spacing w:val="-2"/>
          <w:sz w:val="24"/>
          <w:szCs w:val="24"/>
          <w:lang w:val="az-Latn-AZ"/>
        </w:rPr>
        <w:softHyphen/>
      </w:r>
      <w:r w:rsidRPr="00B97486">
        <w:rPr>
          <w:rFonts w:ascii="Times New Roman" w:eastAsia="Arial" w:hAnsi="Times New Roman"/>
          <w:spacing w:val="-2"/>
          <w:sz w:val="24"/>
          <w:szCs w:val="24"/>
          <w:lang w:val="az-Latn-AZ"/>
        </w:rPr>
        <w:t>laş</w:t>
      </w:r>
      <w:r w:rsidR="00B97486" w:rsidRPr="00B97486">
        <w:rPr>
          <w:rFonts w:ascii="Times New Roman" w:eastAsia="Arial" w:hAnsi="Times New Roman"/>
          <w:spacing w:val="-2"/>
          <w:sz w:val="24"/>
          <w:szCs w:val="24"/>
          <w:lang w:val="az-Latn-AZ"/>
        </w:rPr>
        <w:softHyphen/>
      </w:r>
      <w:r w:rsidRPr="00B97486">
        <w:rPr>
          <w:rFonts w:ascii="Times New Roman" w:eastAsia="Arial" w:hAnsi="Times New Roman"/>
          <w:spacing w:val="-2"/>
          <w:sz w:val="24"/>
          <w:szCs w:val="24"/>
          <w:lang w:val="az-Latn-AZ"/>
        </w:rPr>
        <w:t>dırmaq, auto-HSCT-dən sonra əldə edilmiş molekulyar remis</w:t>
      </w:r>
      <w:r w:rsidR="00B97486" w:rsidRPr="00B97486">
        <w:rPr>
          <w:rFonts w:ascii="Times New Roman" w:eastAsia="Arial" w:hAnsi="Times New Roman"/>
          <w:spacing w:val="-2"/>
          <w:sz w:val="24"/>
          <w:szCs w:val="24"/>
          <w:lang w:val="az-Latn-AZ"/>
        </w:rPr>
        <w:softHyphen/>
      </w:r>
      <w:r w:rsidRPr="00B97486">
        <w:rPr>
          <w:rFonts w:ascii="Times New Roman" w:eastAsia="Arial" w:hAnsi="Times New Roman"/>
          <w:spacing w:val="-2"/>
          <w:sz w:val="24"/>
          <w:szCs w:val="24"/>
          <w:lang w:val="az-Latn-AZ"/>
        </w:rPr>
        <w:t>siyanı qorumaq üçün yeni preparatlarla konsolidasiyadan istifadə olunur.</w:t>
      </w:r>
    </w:p>
    <w:p w:rsidR="0039336D" w:rsidRPr="007F3311" w:rsidRDefault="0039336D" w:rsidP="003D0248">
      <w:pPr>
        <w:tabs>
          <w:tab w:val="left" w:pos="142"/>
        </w:tabs>
        <w:autoSpaceDE w:val="0"/>
        <w:autoSpaceDN w:val="0"/>
        <w:spacing w:after="0" w:line="252" w:lineRule="auto"/>
        <w:ind w:firstLine="567"/>
        <w:jc w:val="both"/>
        <w:rPr>
          <w:rFonts w:ascii="Times New Roman" w:eastAsia="Arial" w:hAnsi="Times New Roman"/>
          <w:spacing w:val="-4"/>
          <w:sz w:val="24"/>
          <w:szCs w:val="24"/>
          <w:lang w:val="az-Latn-AZ"/>
        </w:rPr>
      </w:pPr>
      <w:r w:rsidRPr="007F3311">
        <w:rPr>
          <w:rFonts w:ascii="Times New Roman" w:eastAsia="Arial" w:hAnsi="Times New Roman"/>
          <w:spacing w:val="-4"/>
          <w:sz w:val="24"/>
          <w:szCs w:val="24"/>
          <w:lang w:val="az-Latn-AZ"/>
        </w:rPr>
        <w:t>Hazırda peroral immunomodulyator lenalidomid ən az tok</w:t>
      </w:r>
      <w:r w:rsidR="00B97486" w:rsidRPr="007F3311">
        <w:rPr>
          <w:rFonts w:ascii="Times New Roman" w:eastAsia="Arial" w:hAnsi="Times New Roman"/>
          <w:spacing w:val="-4"/>
          <w:sz w:val="24"/>
          <w:szCs w:val="24"/>
          <w:lang w:val="az-Latn-AZ"/>
        </w:rPr>
        <w:softHyphen/>
      </w:r>
      <w:r w:rsidRPr="007F3311">
        <w:rPr>
          <w:rFonts w:ascii="Times New Roman" w:eastAsia="Arial" w:hAnsi="Times New Roman"/>
          <w:spacing w:val="-4"/>
          <w:sz w:val="24"/>
          <w:szCs w:val="24"/>
          <w:lang w:val="az-Latn-AZ"/>
        </w:rPr>
        <w:t>siklik profili ilə ən yaxşı dəstəkləyici terapiya variantı kimi nəzər</w:t>
      </w:r>
      <w:r w:rsidR="00B97486" w:rsidRPr="007F3311">
        <w:rPr>
          <w:rFonts w:ascii="Times New Roman" w:eastAsia="Arial" w:hAnsi="Times New Roman"/>
          <w:spacing w:val="-4"/>
          <w:sz w:val="24"/>
          <w:szCs w:val="24"/>
          <w:lang w:val="az-Latn-AZ"/>
        </w:rPr>
        <w:softHyphen/>
      </w:r>
      <w:r w:rsidRPr="007F3311">
        <w:rPr>
          <w:rFonts w:ascii="Times New Roman" w:eastAsia="Arial" w:hAnsi="Times New Roman"/>
          <w:spacing w:val="-4"/>
          <w:sz w:val="24"/>
          <w:szCs w:val="24"/>
          <w:lang w:val="az-Latn-AZ"/>
        </w:rPr>
        <w:t>dən ke</w:t>
      </w:r>
      <w:r w:rsidR="007F3311">
        <w:rPr>
          <w:rFonts w:ascii="Times New Roman" w:eastAsia="Arial" w:hAnsi="Times New Roman"/>
          <w:spacing w:val="-4"/>
          <w:sz w:val="24"/>
          <w:szCs w:val="24"/>
          <w:lang w:val="az-Latn-AZ"/>
        </w:rPr>
        <w:softHyphen/>
      </w:r>
      <w:r w:rsidRPr="007F3311">
        <w:rPr>
          <w:rFonts w:ascii="Times New Roman" w:eastAsia="Arial" w:hAnsi="Times New Roman"/>
          <w:spacing w:val="-4"/>
          <w:sz w:val="24"/>
          <w:szCs w:val="24"/>
          <w:lang w:val="az-Latn-AZ"/>
        </w:rPr>
        <w:t>çirilir. Bortezomib ilə müalicədə ən çox rast gəlinən ağır</w:t>
      </w:r>
      <w:r w:rsidR="00B97486" w:rsidRPr="007F3311">
        <w:rPr>
          <w:rFonts w:ascii="Times New Roman" w:eastAsia="Arial" w:hAnsi="Times New Roman"/>
          <w:spacing w:val="-4"/>
          <w:sz w:val="24"/>
          <w:szCs w:val="24"/>
          <w:lang w:val="az-Latn-AZ"/>
        </w:rPr>
        <w:softHyphen/>
      </w:r>
      <w:r w:rsidRPr="007F3311">
        <w:rPr>
          <w:rFonts w:ascii="Times New Roman" w:eastAsia="Arial" w:hAnsi="Times New Roman"/>
          <w:spacing w:val="-4"/>
          <w:sz w:val="24"/>
          <w:szCs w:val="24"/>
          <w:lang w:val="az-Latn-AZ"/>
        </w:rPr>
        <w:t>laşma peri</w:t>
      </w:r>
      <w:r w:rsidR="007F3311">
        <w:rPr>
          <w:rFonts w:ascii="Times New Roman" w:eastAsia="Arial" w:hAnsi="Times New Roman"/>
          <w:spacing w:val="-4"/>
          <w:sz w:val="24"/>
          <w:szCs w:val="24"/>
          <w:lang w:val="az-Latn-AZ"/>
        </w:rPr>
        <w:softHyphen/>
      </w:r>
      <w:r w:rsidRPr="007F3311">
        <w:rPr>
          <w:rFonts w:ascii="Times New Roman" w:eastAsia="Arial" w:hAnsi="Times New Roman"/>
          <w:spacing w:val="-4"/>
          <w:sz w:val="24"/>
          <w:szCs w:val="24"/>
          <w:lang w:val="az-Latn-AZ"/>
        </w:rPr>
        <w:t>ferik polineyropatiyadır, bunun simptomları adətən 3-5 terapiya sik</w:t>
      </w:r>
      <w:r w:rsidR="007F3311">
        <w:rPr>
          <w:rFonts w:ascii="Times New Roman" w:eastAsia="Arial" w:hAnsi="Times New Roman"/>
          <w:spacing w:val="-4"/>
          <w:sz w:val="24"/>
          <w:szCs w:val="24"/>
          <w:lang w:val="az-Latn-AZ"/>
        </w:rPr>
        <w:softHyphen/>
      </w:r>
      <w:r w:rsidRPr="007F3311">
        <w:rPr>
          <w:rFonts w:ascii="Times New Roman" w:eastAsia="Arial" w:hAnsi="Times New Roman"/>
          <w:spacing w:val="-4"/>
          <w:sz w:val="24"/>
          <w:szCs w:val="24"/>
          <w:lang w:val="az-Latn-AZ"/>
        </w:rPr>
        <w:t>lin</w:t>
      </w:r>
      <w:r w:rsidR="007F3311">
        <w:rPr>
          <w:rFonts w:ascii="Times New Roman" w:eastAsia="Arial" w:hAnsi="Times New Roman"/>
          <w:spacing w:val="-4"/>
          <w:sz w:val="24"/>
          <w:szCs w:val="24"/>
          <w:lang w:val="az-Latn-AZ"/>
        </w:rPr>
        <w:softHyphen/>
      </w:r>
      <w:r w:rsidRPr="007F3311">
        <w:rPr>
          <w:rFonts w:ascii="Times New Roman" w:eastAsia="Arial" w:hAnsi="Times New Roman"/>
          <w:spacing w:val="-4"/>
          <w:sz w:val="24"/>
          <w:szCs w:val="24"/>
          <w:lang w:val="az-Latn-AZ"/>
        </w:rPr>
        <w:t>dən sonra inkişaf edir. Zamanında diaqnozun qoyul</w:t>
      </w:r>
      <w:r w:rsidR="00B97486" w:rsidRPr="007F3311">
        <w:rPr>
          <w:rFonts w:ascii="Times New Roman" w:eastAsia="Arial" w:hAnsi="Times New Roman"/>
          <w:spacing w:val="-4"/>
          <w:sz w:val="24"/>
          <w:szCs w:val="24"/>
          <w:lang w:val="az-Latn-AZ"/>
        </w:rPr>
        <w:softHyphen/>
      </w:r>
      <w:r w:rsidRPr="007F3311">
        <w:rPr>
          <w:rFonts w:ascii="Times New Roman" w:eastAsia="Arial" w:hAnsi="Times New Roman"/>
          <w:spacing w:val="-4"/>
          <w:sz w:val="24"/>
          <w:szCs w:val="24"/>
          <w:lang w:val="az-Latn-AZ"/>
        </w:rPr>
        <w:t>ması və peri</w:t>
      </w:r>
      <w:r w:rsidR="007F3311">
        <w:rPr>
          <w:rFonts w:ascii="Times New Roman" w:eastAsia="Arial" w:hAnsi="Times New Roman"/>
          <w:spacing w:val="-4"/>
          <w:sz w:val="24"/>
          <w:szCs w:val="24"/>
          <w:lang w:val="az-Latn-AZ"/>
        </w:rPr>
        <w:softHyphen/>
      </w:r>
      <w:r w:rsidRPr="007F3311">
        <w:rPr>
          <w:rFonts w:ascii="Times New Roman" w:eastAsia="Arial" w:hAnsi="Times New Roman"/>
          <w:spacing w:val="-4"/>
          <w:sz w:val="24"/>
          <w:szCs w:val="24"/>
          <w:lang w:val="az-Latn-AZ"/>
        </w:rPr>
        <w:t>ferik polineyropatiyanın ağırlıq dərəcəsinin dəqiqləş</w:t>
      </w:r>
      <w:r w:rsidR="00B97486" w:rsidRPr="007F3311">
        <w:rPr>
          <w:rFonts w:ascii="Times New Roman" w:eastAsia="Arial" w:hAnsi="Times New Roman"/>
          <w:spacing w:val="-4"/>
          <w:sz w:val="24"/>
          <w:szCs w:val="24"/>
          <w:lang w:val="az-Latn-AZ"/>
        </w:rPr>
        <w:softHyphen/>
      </w:r>
      <w:r w:rsidRPr="007F3311">
        <w:rPr>
          <w:rFonts w:ascii="Times New Roman" w:eastAsia="Arial" w:hAnsi="Times New Roman"/>
          <w:spacing w:val="-4"/>
          <w:sz w:val="24"/>
          <w:szCs w:val="24"/>
          <w:lang w:val="az-Latn-AZ"/>
        </w:rPr>
        <w:t>diril</w:t>
      </w:r>
      <w:r w:rsidR="00B97486" w:rsidRPr="007F3311">
        <w:rPr>
          <w:rFonts w:ascii="Times New Roman" w:eastAsia="Arial" w:hAnsi="Times New Roman"/>
          <w:spacing w:val="-4"/>
          <w:sz w:val="24"/>
          <w:szCs w:val="24"/>
          <w:lang w:val="az-Latn-AZ"/>
        </w:rPr>
        <w:softHyphen/>
      </w:r>
      <w:r w:rsidRPr="007F3311">
        <w:rPr>
          <w:rFonts w:ascii="Times New Roman" w:eastAsia="Arial" w:hAnsi="Times New Roman"/>
          <w:spacing w:val="-4"/>
          <w:sz w:val="24"/>
          <w:szCs w:val="24"/>
          <w:lang w:val="az-Latn-AZ"/>
        </w:rPr>
        <w:t>məsi borte</w:t>
      </w:r>
      <w:r w:rsidR="007F3311">
        <w:rPr>
          <w:rFonts w:ascii="Times New Roman" w:eastAsia="Arial" w:hAnsi="Times New Roman"/>
          <w:spacing w:val="-4"/>
          <w:sz w:val="24"/>
          <w:szCs w:val="24"/>
          <w:lang w:val="az-Latn-AZ"/>
        </w:rPr>
        <w:softHyphen/>
      </w:r>
      <w:r w:rsidRPr="007F3311">
        <w:rPr>
          <w:rFonts w:ascii="Times New Roman" w:eastAsia="Arial" w:hAnsi="Times New Roman"/>
          <w:spacing w:val="-4"/>
          <w:sz w:val="24"/>
          <w:szCs w:val="24"/>
          <w:lang w:val="az-Latn-AZ"/>
        </w:rPr>
        <w:t>zomibin dozasının korreksiyası üçün zəruridir. Adətən xəstələrə B qrupu vitaminlər kompleksi, tioktik turşusu, nootropik preparatlar, ney</w:t>
      </w:r>
      <w:r w:rsidR="007F3311">
        <w:rPr>
          <w:rFonts w:ascii="Times New Roman" w:eastAsia="Arial" w:hAnsi="Times New Roman"/>
          <w:spacing w:val="-4"/>
          <w:sz w:val="24"/>
          <w:szCs w:val="24"/>
          <w:lang w:val="az-Latn-AZ"/>
        </w:rPr>
        <w:softHyphen/>
      </w:r>
      <w:r w:rsidRPr="007F3311">
        <w:rPr>
          <w:rFonts w:ascii="Times New Roman" w:eastAsia="Arial" w:hAnsi="Times New Roman"/>
          <w:spacing w:val="-4"/>
          <w:sz w:val="24"/>
          <w:szCs w:val="24"/>
          <w:lang w:val="az-Latn-AZ"/>
        </w:rPr>
        <w:t>ropatik ağrılar zamanı antikonvulsantlar təyin edildikdən sonra 3-4 ay ərzində periferik polineyropatiyanı geri qaytarmaq mümkündür.</w:t>
      </w:r>
    </w:p>
    <w:p w:rsidR="004079C8" w:rsidRPr="003D0248" w:rsidRDefault="004079C8" w:rsidP="003D0248">
      <w:pPr>
        <w:tabs>
          <w:tab w:val="left" w:pos="142"/>
        </w:tabs>
        <w:autoSpaceDE w:val="0"/>
        <w:autoSpaceDN w:val="0"/>
        <w:spacing w:after="0" w:line="252" w:lineRule="auto"/>
        <w:ind w:firstLine="567"/>
        <w:jc w:val="both"/>
        <w:outlineLvl w:val="0"/>
        <w:rPr>
          <w:rFonts w:ascii="Times New Roman" w:eastAsia="Times New Roman" w:hAnsi="Times New Roman"/>
          <w:b/>
          <w:caps/>
          <w:sz w:val="24"/>
          <w:szCs w:val="24"/>
          <w:lang w:val="az-Latn-AZ"/>
        </w:rPr>
      </w:pPr>
    </w:p>
    <w:p w:rsidR="000B4FE2" w:rsidRDefault="000B4FE2" w:rsidP="003D0248">
      <w:pPr>
        <w:pStyle w:val="123"/>
        <w:rPr>
          <w:sz w:val="48"/>
        </w:rPr>
      </w:pPr>
      <w:bookmarkStart w:id="28" w:name="_Toc213243862"/>
    </w:p>
    <w:p w:rsidR="000B4FE2" w:rsidRDefault="000B4FE2" w:rsidP="003D0248">
      <w:pPr>
        <w:pStyle w:val="123"/>
        <w:rPr>
          <w:sz w:val="48"/>
        </w:rPr>
      </w:pPr>
    </w:p>
    <w:p w:rsidR="000B4FE2" w:rsidRDefault="000B4FE2" w:rsidP="003D0248">
      <w:pPr>
        <w:pStyle w:val="123"/>
        <w:rPr>
          <w:sz w:val="48"/>
        </w:rPr>
      </w:pPr>
    </w:p>
    <w:p w:rsidR="00C27C17" w:rsidRPr="004079C8" w:rsidRDefault="00F63066" w:rsidP="003D0248">
      <w:pPr>
        <w:pStyle w:val="123"/>
        <w:rPr>
          <w:sz w:val="48"/>
        </w:rPr>
      </w:pPr>
      <w:r w:rsidRPr="004079C8">
        <w:rPr>
          <w:sz w:val="48"/>
        </w:rPr>
        <w:t>I</w:t>
      </w:r>
      <w:r w:rsidR="003F56F2" w:rsidRPr="004079C8">
        <w:rPr>
          <w:sz w:val="48"/>
        </w:rPr>
        <w:t>X FƏSİL</w:t>
      </w:r>
      <w:bookmarkEnd w:id="28"/>
    </w:p>
    <w:p w:rsidR="00C27C17" w:rsidRPr="004079C8" w:rsidRDefault="00CF1A27" w:rsidP="003D0248">
      <w:pPr>
        <w:pStyle w:val="123"/>
        <w:rPr>
          <w:sz w:val="10"/>
          <w:szCs w:val="10"/>
        </w:rPr>
      </w:pPr>
      <w:bookmarkStart w:id="29" w:name="_Toc213243863"/>
      <w:r>
        <w:rPr>
          <w:noProof/>
          <w:sz w:val="10"/>
          <w:szCs w:val="10"/>
          <w:lang w:val="ru-RU"/>
        </w:rPr>
        <w:pict>
          <v:shape id="_x0000_s1033" type="#_x0000_t32" style="position:absolute;left:0;text-align:left;margin-left:59.45pt;margin-top:3.95pt;width:202.6pt;height:0;z-index:251681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" strokeweight="1.75pt">
            <v:shadow color="#868686"/>
          </v:shape>
        </w:pict>
      </w:r>
      <w:bookmarkEnd w:id="29"/>
    </w:p>
    <w:p w:rsidR="00C27C17" w:rsidRPr="004E0FB5" w:rsidRDefault="002A5613" w:rsidP="003D0248">
      <w:pPr>
        <w:pStyle w:val="123"/>
      </w:pPr>
      <w:bookmarkStart w:id="30" w:name="_Toc213243864"/>
      <w:r w:rsidRPr="004E0FB5">
        <w:t>MƏRKƏZİ SİNİR SİSTEMİ</w:t>
      </w:r>
      <w:r w:rsidR="005A7092" w:rsidRPr="004E0FB5">
        <w:t xml:space="preserve"> </w:t>
      </w:r>
      <w:r w:rsidR="00C27C17" w:rsidRPr="004E0FB5">
        <w:t>ŞİŞLƏRİ</w:t>
      </w:r>
      <w:bookmarkEnd w:id="30"/>
    </w:p>
    <w:p w:rsidR="00C27C17" w:rsidRPr="004E0FB5" w:rsidRDefault="00C27C17" w:rsidP="003D0248">
      <w:pPr>
        <w:tabs>
          <w:tab w:val="left" w:pos="142"/>
        </w:tabs>
        <w:autoSpaceDE w:val="0"/>
        <w:autoSpaceDN w:val="0"/>
        <w:spacing w:after="0" w:line="252" w:lineRule="auto"/>
        <w:ind w:firstLine="567"/>
        <w:jc w:val="both"/>
        <w:outlineLvl w:val="0"/>
        <w:rPr>
          <w:rFonts w:ascii="Times New Roman" w:eastAsia="Times New Roman" w:hAnsi="Times New Roman"/>
          <w:b/>
          <w:caps/>
          <w:sz w:val="24"/>
          <w:szCs w:val="24"/>
          <w:lang w:val="az-Latn-AZ"/>
        </w:rPr>
      </w:pPr>
    </w:p>
    <w:p w:rsidR="00AC4DC4" w:rsidRPr="004E0FB5" w:rsidRDefault="00C27C17" w:rsidP="003D0248">
      <w:pPr>
        <w:tabs>
          <w:tab w:val="left" w:pos="142"/>
          <w:tab w:val="left" w:pos="748"/>
        </w:tabs>
        <w:autoSpaceDE w:val="0"/>
        <w:autoSpaceDN w:val="0"/>
        <w:spacing w:after="0" w:line="252" w:lineRule="auto"/>
        <w:jc w:val="center"/>
        <w:outlineLvl w:val="4"/>
        <w:rPr>
          <w:rFonts w:ascii="Times New Roman" w:eastAsia="Arial" w:hAnsi="Times New Roman"/>
          <w:b/>
          <w:bCs/>
          <w:sz w:val="24"/>
          <w:szCs w:val="24"/>
          <w:u w:val="single"/>
          <w:lang w:val="az-Latn-AZ"/>
        </w:rPr>
      </w:pPr>
      <w:r w:rsidRPr="004E0FB5">
        <w:rPr>
          <w:rFonts w:ascii="Times New Roman" w:eastAsia="Arial" w:hAnsi="Times New Roman"/>
          <w:b/>
          <w:bCs/>
          <w:sz w:val="24"/>
          <w:szCs w:val="24"/>
          <w:u w:val="single"/>
          <w:lang w:val="az-Latn-AZ"/>
        </w:rPr>
        <w:t>MƏRKƏ</w:t>
      </w:r>
      <w:r w:rsidR="007122FE" w:rsidRPr="004E0FB5">
        <w:rPr>
          <w:rFonts w:ascii="Times New Roman" w:eastAsia="Arial" w:hAnsi="Times New Roman"/>
          <w:b/>
          <w:bCs/>
          <w:sz w:val="24"/>
          <w:szCs w:val="24"/>
          <w:u w:val="single"/>
          <w:lang w:val="az-Latn-AZ"/>
        </w:rPr>
        <w:t>Zİ SİNİR SİSTEMİ</w:t>
      </w:r>
      <w:r w:rsidRPr="004E0FB5">
        <w:rPr>
          <w:rFonts w:ascii="Times New Roman" w:eastAsia="Arial" w:hAnsi="Times New Roman"/>
          <w:b/>
          <w:bCs/>
          <w:sz w:val="24"/>
          <w:szCs w:val="24"/>
          <w:u w:val="single"/>
          <w:lang w:val="az-Latn-AZ"/>
        </w:rPr>
        <w:t xml:space="preserve"> BİRİNCİLİ ŞİŞLƏRİ</w:t>
      </w:r>
    </w:p>
    <w:p w:rsidR="00AC4DC4" w:rsidRPr="004E0FB5" w:rsidRDefault="00AC4DC4" w:rsidP="003D0248">
      <w:pPr>
        <w:tabs>
          <w:tab w:val="left" w:pos="142"/>
          <w:tab w:val="left" w:pos="748"/>
        </w:tabs>
        <w:autoSpaceDE w:val="0"/>
        <w:autoSpaceDN w:val="0"/>
        <w:spacing w:after="0" w:line="252" w:lineRule="auto"/>
        <w:ind w:firstLine="567"/>
        <w:jc w:val="both"/>
        <w:outlineLvl w:val="4"/>
        <w:rPr>
          <w:rFonts w:ascii="Times New Roman" w:eastAsia="Arial" w:hAnsi="Times New Roman"/>
          <w:b/>
          <w:bCs/>
          <w:sz w:val="24"/>
          <w:szCs w:val="24"/>
          <w:lang w:val="az-Latn-AZ"/>
        </w:rPr>
      </w:pP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b/>
          <w:sz w:val="24"/>
          <w:szCs w:val="24"/>
          <w:lang w:val="az-Latn-AZ"/>
        </w:rPr>
      </w:pPr>
      <w:r w:rsidRPr="004E0FB5">
        <w:rPr>
          <w:rFonts w:ascii="Times New Roman" w:eastAsia="Arial" w:hAnsi="Times New Roman"/>
          <w:b/>
          <w:sz w:val="24"/>
          <w:szCs w:val="24"/>
          <w:lang w:val="az-Latn-AZ"/>
        </w:rPr>
        <w:t>Epidemiologiya</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Mərkəzi sinir sisteminin birincili şişlərinin xəstələnmə gös</w:t>
      </w:r>
      <w:r w:rsidR="00426352" w:rsidRPr="00426352">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w:t>
      </w:r>
      <w:r w:rsidR="00426352" w:rsidRPr="00426352">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w:t>
      </w:r>
      <w:r w:rsidR="00426352" w:rsidRPr="00426352">
        <w:rPr>
          <w:rFonts w:ascii="Times New Roman" w:eastAsia="Arial" w:hAnsi="Times New Roman"/>
          <w:sz w:val="24"/>
          <w:szCs w:val="24"/>
          <w:lang w:val="az-Latn-AZ"/>
        </w:rPr>
        <w:softHyphen/>
      </w:r>
      <w:r w:rsidRPr="004E0FB5">
        <w:rPr>
          <w:rFonts w:ascii="Times New Roman" w:eastAsia="Arial" w:hAnsi="Times New Roman"/>
          <w:sz w:val="24"/>
          <w:szCs w:val="24"/>
          <w:lang w:val="az-Latn-AZ"/>
        </w:rPr>
        <w:t>cisi ildə hər 100000 nəfərə təxminən 18 nəfər təşkil edir. Müx</w:t>
      </w:r>
      <w:r w:rsidR="00426352" w:rsidRPr="00426352">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w:t>
      </w:r>
      <w:r w:rsidR="00426352" w:rsidRPr="00426352">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lif ölkə və regionlarda xəstələnmə strukturu cüzi fərqlənir. Son on</w:t>
      </w:r>
      <w:r w:rsidR="00426352" w:rsidRPr="00426352">
        <w:rPr>
          <w:rFonts w:ascii="Times New Roman" w:eastAsia="Arial" w:hAnsi="Times New Roman"/>
          <w:sz w:val="24"/>
          <w:szCs w:val="24"/>
          <w:lang w:val="az-Latn-AZ"/>
        </w:rPr>
        <w:softHyphen/>
      </w:r>
      <w:r w:rsidRPr="004E0FB5">
        <w:rPr>
          <w:rFonts w:ascii="Times New Roman" w:eastAsia="Arial" w:hAnsi="Times New Roman"/>
          <w:sz w:val="24"/>
          <w:szCs w:val="24"/>
          <w:lang w:val="az-Latn-AZ"/>
        </w:rPr>
        <w:t>il</w:t>
      </w:r>
      <w:r w:rsidR="00426352" w:rsidRPr="00426352">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liklərdə xəstələnmə göstəricisinin artımı yalnız bir şiş növündə (mər</w:t>
      </w:r>
      <w:r w:rsidR="00426352" w:rsidRPr="00426352">
        <w:rPr>
          <w:rFonts w:ascii="Times New Roman" w:eastAsia="Arial" w:hAnsi="Times New Roman"/>
          <w:sz w:val="24"/>
          <w:szCs w:val="24"/>
          <w:lang w:val="az-Latn-AZ"/>
        </w:rPr>
        <w:softHyphen/>
      </w:r>
      <w:r w:rsidRPr="004E0FB5">
        <w:rPr>
          <w:rFonts w:ascii="Times New Roman" w:eastAsia="Arial" w:hAnsi="Times New Roman"/>
          <w:sz w:val="24"/>
          <w:szCs w:val="24"/>
          <w:lang w:val="az-Latn-AZ"/>
        </w:rPr>
        <w:t>kəzi sinir sisteminin birincili limfoması) qeydə alınmışdır.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b/>
          <w:sz w:val="24"/>
          <w:szCs w:val="24"/>
          <w:lang w:val="az-Latn-AZ"/>
        </w:rPr>
      </w:pPr>
      <w:r w:rsidRPr="004E0FB5">
        <w:rPr>
          <w:rFonts w:ascii="Times New Roman" w:eastAsia="Arial" w:hAnsi="Times New Roman"/>
          <w:b/>
          <w:sz w:val="24"/>
          <w:szCs w:val="24"/>
          <w:lang w:val="az-Latn-AZ"/>
        </w:rPr>
        <w:t>Profilaktika</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Mərkəzi sinir sisteminin birincili şişlərinin profilaktikası işlə</w:t>
      </w:r>
      <w:r w:rsidR="00426352" w:rsidRPr="00426352">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nib hazırlanmamışdır.</w:t>
      </w:r>
    </w:p>
    <w:p w:rsidR="00C27C17" w:rsidRPr="004E0FB5" w:rsidRDefault="00C27C17"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Skrininq</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Mərkəzi sinir sisteminin birincili şişlərinin spesifik skrininq me</w:t>
      </w:r>
      <w:r w:rsidR="00426352" w:rsidRPr="00426352">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todları işlənib hazırlanmamışdır. Əhalinin dispanserizasiyası za</w:t>
      </w:r>
      <w:r w:rsidR="00426352" w:rsidRPr="00426352">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manı nevroloji simptomların və göz dibində durğunluq əla</w:t>
      </w:r>
      <w:r w:rsidR="00426352" w:rsidRPr="00426352">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mət</w:t>
      </w:r>
      <w:r w:rsidR="00426352" w:rsidRPr="00426352">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w:t>
      </w:r>
      <w:r w:rsidR="00426352" w:rsidRPr="00426352">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w:t>
      </w:r>
      <w:r w:rsidR="00426352" w:rsidRPr="00426352">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nin aşkarlanması əhəmiyyət kəsb edir.</w:t>
      </w:r>
    </w:p>
    <w:p w:rsidR="00C27C17" w:rsidRPr="004E0FB5" w:rsidRDefault="00C27C17"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Təsnifat</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Beyinə münasibətdə şişlər bölünür:</w:t>
      </w:r>
    </w:p>
    <w:p w:rsidR="00C27C17" w:rsidRPr="005F6ECF" w:rsidRDefault="00C27C17" w:rsidP="0054014A">
      <w:pPr>
        <w:pStyle w:val="a8"/>
        <w:widowControl/>
        <w:numPr>
          <w:ilvl w:val="1"/>
          <w:numId w:val="14"/>
        </w:numPr>
        <w:tabs>
          <w:tab w:val="left" w:pos="142"/>
          <w:tab w:val="left" w:pos="305"/>
        </w:tabs>
        <w:spacing w:before="0" w:line="252" w:lineRule="auto"/>
        <w:ind w:left="567" w:hanging="283"/>
        <w:jc w:val="both"/>
        <w:rPr>
          <w:rFonts w:ascii="Times New Roman" w:hAnsi="Times New Roman"/>
          <w:sz w:val="24"/>
          <w:szCs w:val="24"/>
          <w:lang w:val="az-Latn-AZ"/>
        </w:rPr>
      </w:pPr>
      <w:r w:rsidRPr="005F6ECF">
        <w:rPr>
          <w:rFonts w:ascii="Times New Roman" w:hAnsi="Times New Roman"/>
          <w:sz w:val="24"/>
          <w:szCs w:val="24"/>
          <w:lang w:val="az-Latn-AZ"/>
        </w:rPr>
        <w:t>Beyindaxili (beyin hüceyrələrindən əmələ gələn);</w:t>
      </w:r>
    </w:p>
    <w:p w:rsidR="00C27C17" w:rsidRPr="005F6ECF" w:rsidRDefault="00C27C17" w:rsidP="0054014A">
      <w:pPr>
        <w:pStyle w:val="a8"/>
        <w:widowControl/>
        <w:numPr>
          <w:ilvl w:val="1"/>
          <w:numId w:val="14"/>
        </w:numPr>
        <w:tabs>
          <w:tab w:val="left" w:pos="142"/>
          <w:tab w:val="left" w:pos="305"/>
        </w:tabs>
        <w:spacing w:before="0" w:line="252" w:lineRule="auto"/>
        <w:ind w:left="567" w:hanging="283"/>
        <w:jc w:val="both"/>
        <w:rPr>
          <w:rFonts w:ascii="Times New Roman" w:hAnsi="Times New Roman"/>
          <w:sz w:val="24"/>
          <w:szCs w:val="24"/>
          <w:lang w:val="az-Latn-AZ"/>
        </w:rPr>
      </w:pPr>
      <w:r w:rsidRPr="005F6ECF">
        <w:rPr>
          <w:rFonts w:ascii="Times New Roman" w:hAnsi="Times New Roman"/>
          <w:sz w:val="24"/>
          <w:szCs w:val="24"/>
          <w:lang w:val="az-Latn-AZ"/>
        </w:rPr>
        <w:t>Beyin</w:t>
      </w:r>
      <w:r w:rsidR="00E068BB" w:rsidRPr="005F6ECF">
        <w:rPr>
          <w:rFonts w:ascii="Times New Roman" w:hAnsi="Times New Roman"/>
          <w:sz w:val="24"/>
          <w:szCs w:val="24"/>
          <w:lang w:val="az-Latn-AZ"/>
        </w:rPr>
        <w:t xml:space="preserve"> </w:t>
      </w:r>
      <w:r w:rsidRPr="005F6ECF">
        <w:rPr>
          <w:rFonts w:ascii="Times New Roman" w:hAnsi="Times New Roman"/>
          <w:sz w:val="24"/>
          <w:szCs w:val="24"/>
          <w:lang w:val="az-Latn-AZ"/>
        </w:rPr>
        <w:t>xarici (beyin qişalarından, kəllə sinirlərindən, kəllə sümüklərindən və s. inkişaf edən).</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Lokalizasiyasına görə mərkəzi sinir sisteminin şişləri kəllə</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xili (90%) və spinal (10%) şişlərə bölünür. Kəllədaxili intra</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se</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re</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bal şişlər zədələnmiş paylara və ya beyinin daha kiçik struk</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tur</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rına görə, ekstraserebal şişlər isə beyin qişalarında və ya sinirlərdə ilkin böyümə yerinə görə təsnif edilir.</w:t>
      </w:r>
    </w:p>
    <w:p w:rsidR="005F6ECF" w:rsidRPr="003D0248" w:rsidRDefault="005F6ECF"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Spinal şişlər onu</w:t>
      </w:r>
      <w:r w:rsidR="007122FE" w:rsidRPr="004E0FB5">
        <w:rPr>
          <w:rFonts w:ascii="Times New Roman" w:eastAsia="Arial" w:hAnsi="Times New Roman"/>
          <w:sz w:val="24"/>
          <w:szCs w:val="24"/>
          <w:lang w:val="az-Latn-AZ"/>
        </w:rPr>
        <w:t>r</w:t>
      </w:r>
      <w:r w:rsidRPr="004E0FB5">
        <w:rPr>
          <w:rFonts w:ascii="Times New Roman" w:eastAsia="Arial" w:hAnsi="Times New Roman"/>
          <w:sz w:val="24"/>
          <w:szCs w:val="24"/>
          <w:lang w:val="az-Latn-AZ"/>
        </w:rPr>
        <w:t>ğa beyinə münasibətinə görə bölünür:</w:t>
      </w:r>
    </w:p>
    <w:p w:rsidR="00C27C17" w:rsidRPr="005F6ECF" w:rsidRDefault="00C27C17" w:rsidP="0054014A">
      <w:pPr>
        <w:pStyle w:val="a8"/>
        <w:widowControl/>
        <w:numPr>
          <w:ilvl w:val="1"/>
          <w:numId w:val="87"/>
        </w:numPr>
        <w:tabs>
          <w:tab w:val="left" w:pos="142"/>
          <w:tab w:val="left" w:pos="305"/>
        </w:tabs>
        <w:spacing w:before="0" w:line="252" w:lineRule="auto"/>
        <w:ind w:left="567" w:hanging="283"/>
        <w:jc w:val="both"/>
        <w:rPr>
          <w:rFonts w:ascii="Times New Roman" w:hAnsi="Times New Roman"/>
          <w:sz w:val="24"/>
          <w:szCs w:val="24"/>
        </w:rPr>
      </w:pPr>
      <w:r w:rsidRPr="005F6ECF">
        <w:rPr>
          <w:rFonts w:ascii="Times New Roman" w:hAnsi="Times New Roman"/>
          <w:sz w:val="24"/>
          <w:szCs w:val="24"/>
        </w:rPr>
        <w:t>intramedul</w:t>
      </w:r>
      <w:r w:rsidRPr="005F6ECF">
        <w:rPr>
          <w:rFonts w:ascii="Times New Roman" w:hAnsi="Times New Roman"/>
          <w:sz w:val="24"/>
          <w:szCs w:val="24"/>
          <w:lang w:val="az-Latn-AZ"/>
        </w:rPr>
        <w:t>y</w:t>
      </w:r>
      <w:r w:rsidRPr="005F6ECF">
        <w:rPr>
          <w:rFonts w:ascii="Times New Roman" w:hAnsi="Times New Roman"/>
          <w:sz w:val="24"/>
          <w:szCs w:val="24"/>
        </w:rPr>
        <w:t>ar;</w:t>
      </w:r>
    </w:p>
    <w:p w:rsidR="00C27C17" w:rsidRPr="005F6ECF" w:rsidRDefault="00C27C17" w:rsidP="0054014A">
      <w:pPr>
        <w:pStyle w:val="a8"/>
        <w:widowControl/>
        <w:numPr>
          <w:ilvl w:val="1"/>
          <w:numId w:val="87"/>
        </w:numPr>
        <w:tabs>
          <w:tab w:val="left" w:pos="142"/>
          <w:tab w:val="left" w:pos="305"/>
        </w:tabs>
        <w:spacing w:before="0" w:line="252" w:lineRule="auto"/>
        <w:ind w:left="567" w:hanging="283"/>
        <w:jc w:val="both"/>
        <w:rPr>
          <w:rFonts w:ascii="Times New Roman" w:hAnsi="Times New Roman"/>
          <w:sz w:val="24"/>
          <w:szCs w:val="24"/>
        </w:rPr>
      </w:pPr>
      <w:r w:rsidRPr="005F6ECF">
        <w:rPr>
          <w:rFonts w:ascii="Times New Roman" w:hAnsi="Times New Roman"/>
          <w:sz w:val="24"/>
          <w:szCs w:val="24"/>
        </w:rPr>
        <w:t>ekstramedul</w:t>
      </w:r>
      <w:r w:rsidRPr="005F6ECF">
        <w:rPr>
          <w:rFonts w:ascii="Times New Roman" w:hAnsi="Times New Roman"/>
          <w:sz w:val="24"/>
          <w:szCs w:val="24"/>
          <w:lang w:val="az-Latn-AZ"/>
        </w:rPr>
        <w:t>y</w:t>
      </w:r>
      <w:r w:rsidRPr="005F6ECF">
        <w:rPr>
          <w:rFonts w:ascii="Times New Roman" w:hAnsi="Times New Roman"/>
          <w:sz w:val="24"/>
          <w:szCs w:val="24"/>
        </w:rPr>
        <w:t>ar.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 xml:space="preserve">Şişin bərk beyin qişasına münasibətdə yerləşməsindən asılı olaraq şişlər </w:t>
      </w:r>
      <w:r w:rsidRPr="004E0FB5">
        <w:rPr>
          <w:rFonts w:ascii="Times New Roman" w:eastAsia="Arial" w:hAnsi="Times New Roman"/>
          <w:sz w:val="24"/>
          <w:szCs w:val="24"/>
          <w:lang w:val="az-Latn-AZ"/>
        </w:rPr>
        <w:t>bölünür</w:t>
      </w:r>
      <w:r w:rsidRPr="004E0FB5">
        <w:rPr>
          <w:rFonts w:ascii="Times New Roman" w:eastAsia="Arial" w:hAnsi="Times New Roman"/>
          <w:sz w:val="24"/>
          <w:szCs w:val="24"/>
        </w:rPr>
        <w:t>:</w:t>
      </w:r>
    </w:p>
    <w:p w:rsidR="00C27C17" w:rsidRPr="005F6ECF" w:rsidRDefault="00C27C17" w:rsidP="0054014A">
      <w:pPr>
        <w:pStyle w:val="a8"/>
        <w:widowControl/>
        <w:numPr>
          <w:ilvl w:val="1"/>
          <w:numId w:val="87"/>
        </w:numPr>
        <w:tabs>
          <w:tab w:val="left" w:pos="142"/>
          <w:tab w:val="left" w:pos="305"/>
        </w:tabs>
        <w:spacing w:before="0" w:line="252" w:lineRule="auto"/>
        <w:ind w:left="567" w:hanging="283"/>
        <w:jc w:val="both"/>
        <w:rPr>
          <w:rFonts w:ascii="Times New Roman" w:hAnsi="Times New Roman"/>
          <w:sz w:val="24"/>
          <w:szCs w:val="24"/>
        </w:rPr>
      </w:pPr>
      <w:r w:rsidRPr="005F6ECF">
        <w:rPr>
          <w:rFonts w:ascii="Times New Roman" w:hAnsi="Times New Roman"/>
          <w:sz w:val="24"/>
          <w:szCs w:val="24"/>
        </w:rPr>
        <w:t>intradural;</w:t>
      </w:r>
    </w:p>
    <w:p w:rsidR="00C27C17" w:rsidRPr="005F6ECF" w:rsidRDefault="00C27C17" w:rsidP="0054014A">
      <w:pPr>
        <w:pStyle w:val="a8"/>
        <w:widowControl/>
        <w:numPr>
          <w:ilvl w:val="1"/>
          <w:numId w:val="87"/>
        </w:numPr>
        <w:tabs>
          <w:tab w:val="left" w:pos="142"/>
          <w:tab w:val="left" w:pos="305"/>
        </w:tabs>
        <w:spacing w:before="0" w:line="252" w:lineRule="auto"/>
        <w:ind w:left="567" w:hanging="283"/>
        <w:jc w:val="both"/>
        <w:rPr>
          <w:rFonts w:ascii="Times New Roman" w:hAnsi="Times New Roman"/>
          <w:sz w:val="24"/>
          <w:szCs w:val="24"/>
        </w:rPr>
      </w:pPr>
      <w:r w:rsidRPr="005F6ECF">
        <w:rPr>
          <w:rFonts w:ascii="Times New Roman" w:hAnsi="Times New Roman"/>
          <w:sz w:val="24"/>
          <w:szCs w:val="24"/>
        </w:rPr>
        <w:t>ekstradural.</w:t>
      </w:r>
    </w:p>
    <w:p w:rsidR="00C27C17" w:rsidRPr="004E0FB5" w:rsidRDefault="00C27C17"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en-US"/>
        </w:rPr>
        <w:t>ÜST</w:t>
      </w:r>
      <w:r w:rsidRPr="004E0FB5">
        <w:rPr>
          <w:rFonts w:ascii="Times New Roman" w:eastAsia="Arial" w:hAnsi="Times New Roman"/>
          <w:b/>
          <w:bCs/>
          <w:sz w:val="24"/>
          <w:szCs w:val="24"/>
          <w:lang w:val="az-Latn-AZ"/>
        </w:rPr>
        <w:t>-nin m</w:t>
      </w:r>
      <w:r w:rsidRPr="004E0FB5">
        <w:rPr>
          <w:rFonts w:ascii="Times New Roman" w:eastAsia="Arial" w:hAnsi="Times New Roman"/>
          <w:b/>
          <w:bCs/>
          <w:sz w:val="24"/>
          <w:szCs w:val="24"/>
          <w:lang w:val="en-US"/>
        </w:rPr>
        <w:t>ərkəzi sinir sistemi şişlərinin histoloji təsnifatı</w:t>
      </w:r>
      <w:r w:rsidRPr="004E0FB5">
        <w:rPr>
          <w:rFonts w:ascii="Times New Roman" w:eastAsia="Arial" w:hAnsi="Times New Roman"/>
          <w:b/>
          <w:bCs/>
          <w:sz w:val="24"/>
          <w:szCs w:val="24"/>
          <w:lang w:val="az-Latn-AZ"/>
        </w:rPr>
        <w:t xml:space="preserve"> (2007-ci il)</w:t>
      </w:r>
    </w:p>
    <w:p w:rsidR="00C27C17" w:rsidRPr="004E0FB5" w:rsidRDefault="00C27C17" w:rsidP="003D0248">
      <w:pPr>
        <w:tabs>
          <w:tab w:val="left" w:pos="142"/>
          <w:tab w:val="left" w:pos="9498"/>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Əgər şişin bədxassəli olduğu müəyyən edilmişdirsə, mötə</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zə</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 şişin bədxassəlilik dərəcəsi (G) göstərilir.</w:t>
      </w:r>
    </w:p>
    <w:p w:rsidR="00C27C17" w:rsidRPr="004E0FB5" w:rsidRDefault="00C27C17" w:rsidP="0054014A">
      <w:pPr>
        <w:numPr>
          <w:ilvl w:val="0"/>
          <w:numId w:val="188"/>
        </w:numPr>
        <w:tabs>
          <w:tab w:val="left" w:pos="305"/>
          <w:tab w:val="left" w:pos="1276"/>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I dərəcəli bədxassəliliyə (Grade I, G-1) proliferativ poten</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sia</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lı aşağı olan xoşxassəli şişlər aid edilir. Bəzən bu şişlər üçün yal</w:t>
      </w:r>
      <w:r w:rsidR="005F6ECF" w:rsidRPr="005F6ECF">
        <w:rPr>
          <w:rFonts w:ascii="Times New Roman" w:eastAsia="Arial" w:hAnsi="Times New Roman"/>
          <w:sz w:val="24"/>
          <w:szCs w:val="24"/>
          <w:lang w:val="az-Latn-AZ"/>
        </w:rPr>
        <w:softHyphen/>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nız cərrahi müdaxilə kifayət edir, şüa terapiyası və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tələb olunmur.</w:t>
      </w:r>
    </w:p>
    <w:p w:rsidR="00C27C17" w:rsidRPr="00B817B1" w:rsidRDefault="00C27C17" w:rsidP="0054014A">
      <w:pPr>
        <w:numPr>
          <w:ilvl w:val="0"/>
          <w:numId w:val="188"/>
        </w:numPr>
        <w:tabs>
          <w:tab w:val="left" w:pos="305"/>
          <w:tab w:val="left" w:pos="1276"/>
        </w:tabs>
        <w:autoSpaceDE w:val="0"/>
        <w:autoSpaceDN w:val="0"/>
        <w:spacing w:after="0" w:line="252" w:lineRule="auto"/>
        <w:ind w:left="567" w:hanging="283"/>
        <w:jc w:val="both"/>
        <w:rPr>
          <w:rFonts w:ascii="Times New Roman" w:eastAsia="Arial" w:hAnsi="Times New Roman"/>
          <w:spacing w:val="-4"/>
          <w:sz w:val="24"/>
          <w:szCs w:val="24"/>
          <w:lang w:val="az-Latn-AZ"/>
        </w:rPr>
      </w:pPr>
      <w:r w:rsidRPr="00B817B1">
        <w:rPr>
          <w:rFonts w:ascii="Times New Roman" w:eastAsia="Arial" w:hAnsi="Times New Roman"/>
          <w:spacing w:val="-4"/>
          <w:sz w:val="24"/>
          <w:szCs w:val="24"/>
          <w:lang w:val="az-Latn-AZ"/>
        </w:rPr>
        <w:t xml:space="preserve">II dərəcəli bədxassəli şişlər (Grade II, G-2) daha aqressiv </w:t>
      </w:r>
      <w:r w:rsidRPr="00B817B1">
        <w:rPr>
          <w:rFonts w:ascii="Times New Roman" w:eastAsia="Arial" w:hAnsi="Times New Roman"/>
          <w:spacing w:val="-6"/>
          <w:sz w:val="24"/>
          <w:szCs w:val="24"/>
          <w:lang w:val="az-Latn-AZ"/>
        </w:rPr>
        <w:t>xü</w:t>
      </w:r>
      <w:r w:rsidR="005F6ECF" w:rsidRPr="00B817B1">
        <w:rPr>
          <w:rFonts w:ascii="Times New Roman" w:eastAsia="Arial" w:hAnsi="Times New Roman"/>
          <w:spacing w:val="-6"/>
          <w:sz w:val="24"/>
          <w:szCs w:val="24"/>
          <w:lang w:val="az-Latn-AZ"/>
        </w:rPr>
        <w:softHyphen/>
      </w:r>
      <w:r w:rsidRPr="00B817B1">
        <w:rPr>
          <w:rFonts w:ascii="Times New Roman" w:eastAsia="Arial" w:hAnsi="Times New Roman"/>
          <w:spacing w:val="-6"/>
          <w:sz w:val="24"/>
          <w:szCs w:val="24"/>
          <w:lang w:val="az-Latn-AZ"/>
        </w:rPr>
        <w:t>su</w:t>
      </w:r>
      <w:r w:rsidR="00B817B1" w:rsidRPr="00B817B1">
        <w:rPr>
          <w:rFonts w:ascii="Times New Roman" w:eastAsia="Arial" w:hAnsi="Times New Roman"/>
          <w:spacing w:val="-6"/>
          <w:sz w:val="24"/>
          <w:szCs w:val="24"/>
          <w:lang w:val="az-Latn-AZ"/>
        </w:rPr>
        <w:softHyphen/>
      </w:r>
      <w:r w:rsidR="00B817B1" w:rsidRPr="00B817B1">
        <w:rPr>
          <w:rFonts w:ascii="Times New Roman" w:eastAsia="Arial" w:hAnsi="Times New Roman"/>
          <w:spacing w:val="-6"/>
          <w:sz w:val="24"/>
          <w:szCs w:val="24"/>
          <w:lang w:val="az-Latn-AZ"/>
        </w:rPr>
        <w:softHyphen/>
      </w:r>
      <w:r w:rsidRPr="00B817B1">
        <w:rPr>
          <w:rFonts w:ascii="Times New Roman" w:eastAsia="Arial" w:hAnsi="Times New Roman"/>
          <w:spacing w:val="-6"/>
          <w:sz w:val="24"/>
          <w:szCs w:val="24"/>
          <w:lang w:val="az-Latn-AZ"/>
        </w:rPr>
        <w:t>siy</w:t>
      </w:r>
      <w:r w:rsidR="00ED3D33">
        <w:rPr>
          <w:rFonts w:ascii="Times New Roman" w:eastAsia="Arial" w:hAnsi="Times New Roman"/>
          <w:spacing w:val="-6"/>
          <w:sz w:val="24"/>
          <w:szCs w:val="24"/>
          <w:lang w:val="az-Latn-AZ"/>
        </w:rPr>
        <w:softHyphen/>
      </w:r>
      <w:r w:rsidRPr="00B817B1">
        <w:rPr>
          <w:rFonts w:ascii="Times New Roman" w:eastAsia="Arial" w:hAnsi="Times New Roman"/>
          <w:spacing w:val="-6"/>
          <w:sz w:val="24"/>
          <w:szCs w:val="24"/>
          <w:lang w:val="az-Latn-AZ"/>
        </w:rPr>
        <w:t>yətlərə malikdir, onların bəziləri daha da bədxassəliləşmə və ardı</w:t>
      </w:r>
      <w:r w:rsidR="00B817B1" w:rsidRPr="00B817B1">
        <w:rPr>
          <w:rFonts w:ascii="Times New Roman" w:eastAsia="Arial" w:hAnsi="Times New Roman"/>
          <w:spacing w:val="-6"/>
          <w:sz w:val="24"/>
          <w:szCs w:val="24"/>
          <w:lang w:val="az-Latn-AZ"/>
        </w:rPr>
        <w:softHyphen/>
      </w:r>
      <w:r w:rsidRPr="00B817B1">
        <w:rPr>
          <w:rFonts w:ascii="Times New Roman" w:eastAsia="Arial" w:hAnsi="Times New Roman"/>
          <w:spacing w:val="-6"/>
          <w:sz w:val="24"/>
          <w:szCs w:val="24"/>
          <w:lang w:val="az-Latn-AZ"/>
        </w:rPr>
        <w:t>cıl olaraq Grade III və Grade IV-ə keçmə tendensiyasına malik</w:t>
      </w:r>
      <w:r w:rsidR="005F6ECF" w:rsidRPr="00B817B1">
        <w:rPr>
          <w:rFonts w:ascii="Times New Roman" w:eastAsia="Arial" w:hAnsi="Times New Roman"/>
          <w:spacing w:val="-6"/>
          <w:sz w:val="24"/>
          <w:szCs w:val="24"/>
          <w:lang w:val="az-Latn-AZ"/>
        </w:rPr>
        <w:softHyphen/>
      </w:r>
      <w:r w:rsidRPr="00B817B1">
        <w:rPr>
          <w:rFonts w:ascii="Times New Roman" w:eastAsia="Arial" w:hAnsi="Times New Roman"/>
          <w:spacing w:val="-6"/>
          <w:sz w:val="24"/>
          <w:szCs w:val="24"/>
          <w:lang w:val="az-Latn-AZ"/>
        </w:rPr>
        <w:t>dir.</w:t>
      </w:r>
    </w:p>
    <w:p w:rsidR="00C27C17" w:rsidRPr="004E0FB5" w:rsidRDefault="00C27C17" w:rsidP="0054014A">
      <w:pPr>
        <w:numPr>
          <w:ilvl w:val="0"/>
          <w:numId w:val="188"/>
        </w:numPr>
        <w:tabs>
          <w:tab w:val="left" w:pos="305"/>
          <w:tab w:val="left" w:pos="1276"/>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III dərəcəli şişlər (Grade III, G-3) üçün nüvə atipiyası və yük</w:t>
      </w:r>
      <w:r w:rsidR="00ED3D33">
        <w:rPr>
          <w:rFonts w:ascii="Times New Roman" w:eastAsia="Arial" w:hAnsi="Times New Roman"/>
          <w:sz w:val="24"/>
          <w:szCs w:val="24"/>
          <w:lang w:val="az-Latn-AZ"/>
        </w:rPr>
        <w:softHyphen/>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sək mitotik indeks daxil olmaqla maliqnizasiyanın his</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loji əla</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mətləri xarakterikdir, bu şişlər əlavə şüa </w:t>
      </w:r>
      <w:r w:rsidR="00EB4892" w:rsidRPr="004E0FB5">
        <w:rPr>
          <w:rFonts w:ascii="Times New Roman" w:eastAsia="Arial" w:hAnsi="Times New Roman"/>
          <w:sz w:val="24"/>
          <w:szCs w:val="24"/>
          <w:lang w:val="az-Latn-AZ"/>
        </w:rPr>
        <w:t xml:space="preserve">terapiyası </w:t>
      </w:r>
      <w:r w:rsidRPr="004E0FB5">
        <w:rPr>
          <w:rFonts w:ascii="Times New Roman" w:eastAsia="Arial" w:hAnsi="Times New Roman"/>
          <w:sz w:val="24"/>
          <w:szCs w:val="24"/>
          <w:lang w:val="az-Latn-AZ"/>
        </w:rPr>
        <w:t xml:space="preserve">və ya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tələb edir.</w:t>
      </w:r>
    </w:p>
    <w:p w:rsidR="00C27C17" w:rsidRPr="004E0FB5" w:rsidRDefault="00C27C17" w:rsidP="0054014A">
      <w:pPr>
        <w:numPr>
          <w:ilvl w:val="0"/>
          <w:numId w:val="188"/>
        </w:numPr>
        <w:tabs>
          <w:tab w:val="left" w:pos="305"/>
          <w:tab w:val="left" w:pos="1276"/>
        </w:tabs>
        <w:autoSpaceDE w:val="0"/>
        <w:autoSpaceDN w:val="0"/>
        <w:spacing w:after="0" w:line="252" w:lineRule="auto"/>
        <w:ind w:left="567" w:hanging="283"/>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IV dərəcəli yüksək bədxassəli şişlər (Grade IV, G-4) çox vaxt xəstəliyin simptomlarının sürətli inkişafı ilə əla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qə</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lən</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rilir və əlverişsiz proqnozla xarakterizə olunur, histoloji cə</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hət</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dən </w:t>
      </w:r>
      <w:r w:rsidR="005F6ECF" w:rsidRPr="005F6ECF">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geniş nekrozlarla müşayiət olunan mitotik aktiv bəd</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xassəli şişlərdir, tez-tez ətraf toxumaları infiltrasiya edir və kranio-spinal metastaz ver</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məyə meyillidir.</w:t>
      </w:r>
    </w:p>
    <w:p w:rsidR="00C27C17" w:rsidRPr="004E0FB5" w:rsidRDefault="00C27C17"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Etiologiya</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az-Latn-AZ"/>
        </w:rPr>
        <w:t>Digər törəmələrdə olduğu kimi mərkəzi sinir sisteminin şiş</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rinin də etiologiyası tam olaraq müəyyən edilməmişdir. Mər</w:t>
      </w:r>
      <w:r w:rsidR="005F6ECF" w:rsidRPr="005F6ECF">
        <w:rPr>
          <w:rFonts w:ascii="Times New Roman" w:eastAsia="Arial" w:hAnsi="Times New Roman"/>
          <w:sz w:val="24"/>
          <w:szCs w:val="24"/>
          <w:lang w:val="en-US"/>
        </w:rPr>
        <w:softHyphen/>
      </w:r>
      <w:r w:rsidRPr="004E0FB5">
        <w:rPr>
          <w:rFonts w:ascii="Times New Roman" w:eastAsia="Arial" w:hAnsi="Times New Roman"/>
          <w:sz w:val="24"/>
          <w:szCs w:val="24"/>
          <w:lang w:val="az-Latn-AZ"/>
        </w:rPr>
        <w:t>kəzi sinir sisteminin ə</w:t>
      </w:r>
      <w:r w:rsidRPr="004E0FB5">
        <w:rPr>
          <w:rFonts w:ascii="Times New Roman" w:eastAsia="Arial" w:hAnsi="Times New Roman"/>
          <w:sz w:val="24"/>
          <w:szCs w:val="24"/>
          <w:lang w:val="en-US"/>
        </w:rPr>
        <w:t xml:space="preserve">ksər </w:t>
      </w:r>
      <w:r w:rsidRPr="004E0FB5">
        <w:rPr>
          <w:rFonts w:ascii="Times New Roman" w:eastAsia="Arial" w:hAnsi="Times New Roman"/>
          <w:sz w:val="24"/>
          <w:szCs w:val="24"/>
          <w:lang w:val="az-Latn-AZ"/>
        </w:rPr>
        <w:t xml:space="preserve">birincili </w:t>
      </w:r>
      <w:r w:rsidRPr="004E0FB5">
        <w:rPr>
          <w:rFonts w:ascii="Times New Roman" w:eastAsia="Arial" w:hAnsi="Times New Roman"/>
          <w:sz w:val="24"/>
          <w:szCs w:val="24"/>
          <w:lang w:val="en-US"/>
        </w:rPr>
        <w:t xml:space="preserve">şişləri sporadikdir, onlara meyllilik irsən keçmir. </w:t>
      </w:r>
      <w:r w:rsidRPr="004E0FB5">
        <w:rPr>
          <w:rFonts w:ascii="Times New Roman" w:eastAsia="Arial" w:hAnsi="Times New Roman"/>
          <w:sz w:val="24"/>
          <w:szCs w:val="24"/>
          <w:lang w:val="az-Latn-AZ"/>
        </w:rPr>
        <w:t xml:space="preserve">Mərkəzi sinir sisteminin </w:t>
      </w:r>
      <w:r w:rsidRPr="004E0FB5">
        <w:rPr>
          <w:rFonts w:ascii="Times New Roman" w:eastAsia="Arial" w:hAnsi="Times New Roman"/>
          <w:sz w:val="24"/>
          <w:szCs w:val="24"/>
          <w:lang w:val="en-US"/>
        </w:rPr>
        <w:t>şişləri</w:t>
      </w:r>
      <w:r w:rsidRPr="004E0FB5">
        <w:rPr>
          <w:rFonts w:ascii="Times New Roman" w:eastAsia="Arial" w:hAnsi="Times New Roman"/>
          <w:sz w:val="24"/>
          <w:szCs w:val="24"/>
          <w:lang w:val="az-Latn-AZ"/>
        </w:rPr>
        <w:t xml:space="preserve"> nadir hallarda</w:t>
      </w:r>
      <w:r w:rsidRPr="004E0FB5">
        <w:rPr>
          <w:rFonts w:ascii="Times New Roman" w:eastAsia="Arial" w:hAnsi="Times New Roman"/>
          <w:sz w:val="24"/>
          <w:szCs w:val="24"/>
          <w:lang w:val="en-US"/>
        </w:rPr>
        <w:t xml:space="preserve"> irsi xəs</w:t>
      </w:r>
      <w:r w:rsidR="005F6ECF" w:rsidRPr="005F6ECF">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təlik çərçivəsində inkişaf edir. </w:t>
      </w:r>
      <w:r w:rsidRPr="004E0FB5">
        <w:rPr>
          <w:rFonts w:ascii="Times New Roman" w:eastAsia="Arial" w:hAnsi="Times New Roman"/>
          <w:sz w:val="24"/>
          <w:szCs w:val="24"/>
          <w:lang w:val="az-Latn-AZ"/>
        </w:rPr>
        <w:t xml:space="preserve">Mərkəzi sinir sisteminin birincili </w:t>
      </w:r>
      <w:r w:rsidRPr="004E0FB5">
        <w:rPr>
          <w:rFonts w:ascii="Times New Roman" w:eastAsia="Arial" w:hAnsi="Times New Roman"/>
          <w:sz w:val="24"/>
          <w:szCs w:val="24"/>
          <w:lang w:val="en-US"/>
        </w:rPr>
        <w:t>şişlə</w:t>
      </w:r>
      <w:r w:rsidR="005F6ECF" w:rsidRPr="005F6ECF">
        <w:rPr>
          <w:rFonts w:ascii="Times New Roman" w:eastAsia="Arial" w:hAnsi="Times New Roman"/>
          <w:sz w:val="24"/>
          <w:szCs w:val="24"/>
          <w:lang w:val="en-US"/>
        </w:rPr>
        <w:softHyphen/>
      </w:r>
      <w:r w:rsidR="005F6ECF" w:rsidRPr="005F6ECF">
        <w:rPr>
          <w:rFonts w:ascii="Times New Roman" w:eastAsia="Arial" w:hAnsi="Times New Roman"/>
          <w:sz w:val="24"/>
          <w:szCs w:val="24"/>
          <w:lang w:val="en-US"/>
        </w:rPr>
        <w:softHyphen/>
      </w:r>
      <w:r w:rsidRPr="004E0FB5">
        <w:rPr>
          <w:rFonts w:ascii="Times New Roman" w:eastAsia="Arial" w:hAnsi="Times New Roman"/>
          <w:sz w:val="24"/>
          <w:szCs w:val="24"/>
          <w:lang w:val="en-US"/>
        </w:rPr>
        <w:t>ri</w:t>
      </w:r>
      <w:r w:rsidRPr="004E0FB5">
        <w:rPr>
          <w:rFonts w:ascii="Times New Roman" w:eastAsia="Arial" w:hAnsi="Times New Roman"/>
          <w:sz w:val="24"/>
          <w:szCs w:val="24"/>
          <w:lang w:val="az-Latn-AZ"/>
        </w:rPr>
        <w:t xml:space="preserve">nin </w:t>
      </w:r>
      <w:r w:rsidRPr="004E0FB5">
        <w:rPr>
          <w:rFonts w:ascii="Times New Roman" w:eastAsia="Arial" w:hAnsi="Times New Roman"/>
          <w:sz w:val="24"/>
          <w:szCs w:val="24"/>
          <w:lang w:val="en-US"/>
        </w:rPr>
        <w:t>yaranma riskini artıran amillər rentgen və radioaktiv şüa</w:t>
      </w:r>
      <w:r w:rsidR="005F6ECF" w:rsidRPr="005F6ECF">
        <w:rPr>
          <w:rFonts w:ascii="Times New Roman" w:eastAsia="Arial" w:hAnsi="Times New Roman"/>
          <w:sz w:val="24"/>
          <w:szCs w:val="24"/>
          <w:lang w:val="en-US"/>
        </w:rPr>
        <w:softHyphen/>
      </w:r>
      <w:r w:rsidRPr="004E0FB5">
        <w:rPr>
          <w:rFonts w:ascii="Times New Roman" w:eastAsia="Arial" w:hAnsi="Times New Roman"/>
          <w:sz w:val="24"/>
          <w:szCs w:val="24"/>
          <w:lang w:val="en-US"/>
        </w:rPr>
        <w:t>lan</w:t>
      </w:r>
      <w:r w:rsidR="005F6ECF" w:rsidRPr="005F6ECF">
        <w:rPr>
          <w:rFonts w:ascii="Times New Roman" w:eastAsia="Arial" w:hAnsi="Times New Roman"/>
          <w:sz w:val="24"/>
          <w:szCs w:val="24"/>
          <w:lang w:val="en-US"/>
        </w:rPr>
        <w:softHyphen/>
      </w:r>
      <w:r w:rsidRPr="004E0FB5">
        <w:rPr>
          <w:rFonts w:ascii="Times New Roman" w:eastAsia="Arial" w:hAnsi="Times New Roman"/>
          <w:sz w:val="24"/>
          <w:szCs w:val="24"/>
          <w:lang w:val="en-US"/>
        </w:rPr>
        <w:t>ma, qida nitritləri və nitrozaminlərdir.</w:t>
      </w:r>
    </w:p>
    <w:p w:rsidR="00C27C17" w:rsidRPr="004E0FB5" w:rsidRDefault="00C27C17"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Patogenez</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Genlərin mutasiyası nəticəsində müvafiq proliferasiya sup</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res</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sor zülalının (neyrofibromin, merlinait və s.) istehsalında po</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zul</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 baş verir. Proliferasiyanın sürəti qüsurlu genin (və onun kod</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laş</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dırdığı supressor zülalın) hüceyrə böyüməsinin tən</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zim</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lən</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sin</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dəki əhəmiyyəti ilə müəyyən edilir. Təkrarlanan genetik hadisələ</w:t>
      </w:r>
      <w:r w:rsidR="00EB4892" w:rsidRPr="004E0FB5">
        <w:rPr>
          <w:rFonts w:ascii="Times New Roman" w:eastAsia="Arial" w:hAnsi="Times New Roman"/>
          <w:sz w:val="24"/>
          <w:szCs w:val="24"/>
          <w:lang w:val="az-Latn-AZ"/>
        </w:rPr>
        <w:t xml:space="preserve">r (birinci </w:t>
      </w:r>
      <w:r w:rsidRPr="004E0FB5">
        <w:rPr>
          <w:rFonts w:ascii="Times New Roman" w:eastAsia="Arial" w:hAnsi="Times New Roman"/>
          <w:sz w:val="24"/>
          <w:szCs w:val="24"/>
          <w:lang w:val="az-Latn-AZ"/>
        </w:rPr>
        <w:t>və ya digər gen-supressorlarının allelinin zədələnməsi) adətən şişin böyüməsinin sürətlənməsinə səbəb olur.</w:t>
      </w:r>
    </w:p>
    <w:p w:rsidR="00C27C17" w:rsidRPr="004E0FB5" w:rsidRDefault="00C27C17"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Kliniki mənzərə</w:t>
      </w:r>
    </w:p>
    <w:p w:rsidR="00C27C17" w:rsidRPr="005F6ECF" w:rsidRDefault="00C27C17" w:rsidP="003D0248">
      <w:pPr>
        <w:tabs>
          <w:tab w:val="left" w:pos="142"/>
        </w:tabs>
        <w:autoSpaceDE w:val="0"/>
        <w:autoSpaceDN w:val="0"/>
        <w:spacing w:after="0" w:line="252" w:lineRule="auto"/>
        <w:ind w:firstLine="567"/>
        <w:jc w:val="both"/>
        <w:rPr>
          <w:rFonts w:ascii="Times New Roman" w:eastAsia="Arial" w:hAnsi="Times New Roman"/>
          <w:spacing w:val="-2"/>
          <w:sz w:val="24"/>
          <w:szCs w:val="24"/>
          <w:lang w:val="az-Latn-AZ"/>
        </w:rPr>
      </w:pPr>
      <w:r w:rsidRPr="005F6ECF">
        <w:rPr>
          <w:rFonts w:ascii="Times New Roman" w:eastAsia="Arial" w:hAnsi="Times New Roman"/>
          <w:spacing w:val="-2"/>
          <w:sz w:val="24"/>
          <w:szCs w:val="24"/>
          <w:lang w:val="az-Latn-AZ"/>
        </w:rPr>
        <w:t>Mərkəzi sinir sisteminin şiş simptomları yerli (lokal) simp</w:t>
      </w:r>
      <w:r w:rsidR="005F6ECF" w:rsidRPr="005F6ECF">
        <w:rPr>
          <w:rFonts w:ascii="Times New Roman" w:eastAsia="Arial" w:hAnsi="Times New Roman"/>
          <w:spacing w:val="-2"/>
          <w:sz w:val="24"/>
          <w:szCs w:val="24"/>
          <w:lang w:val="az-Latn-AZ"/>
        </w:rPr>
        <w:softHyphen/>
      </w:r>
      <w:r w:rsidRPr="005F6ECF">
        <w:rPr>
          <w:rFonts w:ascii="Times New Roman" w:eastAsia="Arial" w:hAnsi="Times New Roman"/>
          <w:spacing w:val="-2"/>
          <w:sz w:val="24"/>
          <w:szCs w:val="24"/>
          <w:lang w:val="az-Latn-AZ"/>
        </w:rPr>
        <w:t>tom</w:t>
      </w:r>
      <w:r w:rsidR="005F6ECF" w:rsidRPr="005F6ECF">
        <w:rPr>
          <w:rFonts w:ascii="Times New Roman" w:eastAsia="Arial" w:hAnsi="Times New Roman"/>
          <w:spacing w:val="-2"/>
          <w:sz w:val="24"/>
          <w:szCs w:val="24"/>
          <w:lang w:val="az-Latn-AZ"/>
        </w:rPr>
        <w:softHyphen/>
      </w:r>
      <w:r w:rsidRPr="005F6ECF">
        <w:rPr>
          <w:rFonts w:ascii="Times New Roman" w:eastAsia="Arial" w:hAnsi="Times New Roman"/>
          <w:spacing w:val="-2"/>
          <w:sz w:val="24"/>
          <w:szCs w:val="24"/>
          <w:lang w:val="az-Latn-AZ"/>
        </w:rPr>
        <w:t>lara, uzaq simptomlara və ümumi beyin simptomlarına bölü</w:t>
      </w:r>
      <w:r w:rsidR="005F6ECF" w:rsidRPr="005F6ECF">
        <w:rPr>
          <w:rFonts w:ascii="Times New Roman" w:eastAsia="Arial" w:hAnsi="Times New Roman"/>
          <w:spacing w:val="-2"/>
          <w:sz w:val="24"/>
          <w:szCs w:val="24"/>
          <w:lang w:val="az-Latn-AZ"/>
        </w:rPr>
        <w:softHyphen/>
      </w:r>
      <w:r w:rsidRPr="005F6ECF">
        <w:rPr>
          <w:rFonts w:ascii="Times New Roman" w:eastAsia="Arial" w:hAnsi="Times New Roman"/>
          <w:spacing w:val="-2"/>
          <w:sz w:val="24"/>
          <w:szCs w:val="24"/>
          <w:lang w:val="az-Latn-AZ"/>
        </w:rPr>
        <w:t>nür.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Yerli (ocaqlı) simptomlar.</w:t>
      </w:r>
      <w:r w:rsidRPr="004E0FB5">
        <w:rPr>
          <w:rFonts w:ascii="Times New Roman" w:eastAsia="Arial" w:hAnsi="Times New Roman"/>
          <w:sz w:val="24"/>
          <w:szCs w:val="24"/>
          <w:lang w:val="az-Latn-AZ"/>
        </w:rPr>
        <w:t xml:space="preserve"> Şişə bitişik mərkəzi sinir sistemi struk</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turlarının sıxılması və ya dağılması ilə əlaqədardır. Lo</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ka</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za</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siyadan asılı olaraq, belə simptomlara epileptik tutmalar, hal</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lü</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na</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yalar, parezlər, hissiyyat, nitq, iybilmə, görmə qabiliyyətinin və s. pozğunluqları daxil ola bilər. Epileptik tutmalar </w:t>
      </w:r>
      <w:r w:rsidR="005F6ECF" w:rsidRPr="003D0248">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xəstələrin üçdə birində rast gəlinən ilk simptomdur. Onlar parsial və ümumi olaraq 2 yerə bölünür. Daha çox aşağı dərəcəli bədxassəli qlio</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ları (70% hallarda) və xüsusilə oliqodendrogliomaları (90%) olan xəs</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tələrdə müşahidə olunur.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bCs/>
          <w:sz w:val="24"/>
          <w:szCs w:val="24"/>
          <w:lang w:val="az-Latn-AZ"/>
        </w:rPr>
      </w:pPr>
      <w:r w:rsidRPr="004E0FB5">
        <w:rPr>
          <w:rFonts w:ascii="Times New Roman" w:eastAsia="Arial" w:hAnsi="Times New Roman"/>
          <w:b/>
          <w:sz w:val="24"/>
          <w:szCs w:val="24"/>
          <w:lang w:val="az-Latn-AZ"/>
        </w:rPr>
        <w:t xml:space="preserve">Uzaq simptomlar. </w:t>
      </w:r>
      <w:r w:rsidRPr="004E0FB5">
        <w:rPr>
          <w:rFonts w:ascii="Times New Roman" w:eastAsia="Arial" w:hAnsi="Times New Roman"/>
          <w:bCs/>
          <w:sz w:val="24"/>
          <w:szCs w:val="24"/>
          <w:lang w:val="az-Latn-AZ"/>
        </w:rPr>
        <w:t>Baş beynin yerdəyişməsi və onun kötü</w:t>
      </w:r>
      <w:r w:rsidR="005F6ECF" w:rsidRPr="005F6ECF">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yünün şöbələrinin beyincik çadırı dəliyində və ya böyük ənsə də</w:t>
      </w:r>
      <w:r w:rsidR="005F6ECF" w:rsidRPr="005F6ECF">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li</w:t>
      </w:r>
      <w:r w:rsidR="005F6ECF" w:rsidRPr="005F6ECF">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yin</w:t>
      </w:r>
      <w:r w:rsidR="005F6ECF" w:rsidRPr="005F6ECF">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də təzyiqi ilə əlaqədardır. Bunlara dördtəpəli sindrom (yuxarıya ba</w:t>
      </w:r>
      <w:r w:rsidR="005F6ECF" w:rsidRPr="005F6ECF">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xış parezi, konvergensiyanın pozulması) və tentorial sıxılma za</w:t>
      </w:r>
      <w:r w:rsidR="005F6ECF" w:rsidRPr="005F6ECF">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ma</w:t>
      </w:r>
      <w:r w:rsidR="005F6ECF" w:rsidRPr="005F6ECF">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nı gözün hərəki sinirinin parezi; beyincik badamcıqlarının bö</w:t>
      </w:r>
      <w:r w:rsidR="005F6ECF" w:rsidRPr="005F6ECF">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yük ənsə dəliyinə dislokasiyası zamanı ənsə əzələlərinin rigidliyi və bradikardiya tutmaları, qusma, şüurun pozulması aiddir.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Ümumi beyin simptomları.</w:t>
      </w:r>
      <w:r w:rsidRPr="004E0FB5">
        <w:rPr>
          <w:rFonts w:ascii="Times New Roman" w:eastAsia="Arial" w:hAnsi="Times New Roman"/>
          <w:sz w:val="24"/>
          <w:szCs w:val="24"/>
          <w:lang w:val="az-Latn-AZ"/>
        </w:rPr>
        <w:t xml:space="preserve"> Kəllədaxili hipertenziya ilə əla</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qə</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dardır. Bu simptomlara səhərə doğru güclənən baş ağrısı, ürək</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bu</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lanma və qusma, yaddaşın, tənqidi bacarığın, orientasiyanın zəif</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ləməsindən şüurun pozulmasına qədər, görmə siniri diski nahi</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sində durğunluq aiddir. Ümumi beyin simptomlarına həmçinin psixi pozuntular və şəxsiyyətin dəyişməsi də aiddir. Baş ağrısı əksər hallarda kəllədaxili təzyiqin artması ilə əlaqəli olur. Bu, 35% hal</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larda ilk simptomdur, xəstələrin 70-80%-də xəstəliyin sonrakı inki</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şafı zamanı özünü göstərir. Görmə siniri diskinin ödemi</w:t>
      </w:r>
      <w:r w:rsidR="005A7092"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xəs</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lərin təxminən 50%-də aşkar edilir. Psixi pozuntular və şəxsiyyət də</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yişməsi ilk simptom kimi xəstələrin 15-20%-də müşahidə olu</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nur, şişin böyüməsi fonunda əksər xəstələrdə, xüsusilə beyindaxili şişləri olan xəstələrdə aşkar edilir.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position w:val="2"/>
          <w:sz w:val="24"/>
          <w:szCs w:val="24"/>
          <w:lang w:val="az-Latn-AZ"/>
        </w:rPr>
      </w:pPr>
      <w:r w:rsidRPr="004E0FB5">
        <w:rPr>
          <w:rFonts w:ascii="Times New Roman" w:eastAsia="Arial" w:hAnsi="Times New Roman"/>
          <w:position w:val="2"/>
          <w:sz w:val="24"/>
          <w:szCs w:val="24"/>
          <w:lang w:val="az-Latn-AZ"/>
        </w:rPr>
        <w:t>Xəstələrin vəziyyətinin ağırlığını standartlaşdırmaq üçün ney</w:t>
      </w:r>
      <w:r w:rsidR="005F6ECF" w:rsidRPr="005F6ECF">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ro-onkologiyada Karnovski şkalasından istifadə olunur (cədvə</w:t>
      </w:r>
      <w:r w:rsidR="00AD348A" w:rsidRPr="004E0FB5">
        <w:rPr>
          <w:rFonts w:ascii="Times New Roman" w:eastAsia="Arial" w:hAnsi="Times New Roman"/>
          <w:position w:val="2"/>
          <w:sz w:val="24"/>
          <w:szCs w:val="24"/>
          <w:lang w:val="az-Latn-AZ"/>
        </w:rPr>
        <w:t>l 9.</w:t>
      </w:r>
      <w:r w:rsidRPr="004E0FB5">
        <w:rPr>
          <w:rFonts w:ascii="Times New Roman" w:eastAsia="Arial" w:hAnsi="Times New Roman"/>
          <w:position w:val="2"/>
          <w:sz w:val="24"/>
          <w:szCs w:val="24"/>
          <w:lang w:val="az-Latn-AZ"/>
        </w:rPr>
        <w:t>1). Xəstəliyin inkişaf mərhələsinin təsnifatından nadir hallarda, yal</w:t>
      </w:r>
      <w:r w:rsidR="005F6ECF" w:rsidRPr="005F6ECF">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nız müəyyən patologiya növlərində (məsələn, me</w:t>
      </w:r>
      <w:r w:rsidR="005F6ECF" w:rsidRPr="005F6ECF">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dul</w:t>
      </w:r>
      <w:r w:rsidR="005F6ECF" w:rsidRPr="005F6ECF">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lo</w:t>
      </w:r>
      <w:r w:rsidR="005F6ECF" w:rsidRPr="005F6ECF">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blas</w:t>
      </w:r>
      <w:r w:rsidR="005F6ECF" w:rsidRPr="005F6ECF">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to</w:t>
      </w:r>
      <w:r w:rsidR="005F6ECF" w:rsidRPr="005F6ECF">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ma</w:t>
      </w:r>
      <w:r w:rsidR="005F6ECF" w:rsidRPr="005F6ECF">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da) istifadə olunur. TNM təsnifatından yalnız kəllə boşluğuna yayı</w:t>
      </w:r>
      <w:r w:rsidR="005F6ECF" w:rsidRPr="005F6ECF">
        <w:rPr>
          <w:rFonts w:ascii="Times New Roman" w:eastAsia="Arial" w:hAnsi="Times New Roman"/>
          <w:position w:val="2"/>
          <w:sz w:val="24"/>
          <w:szCs w:val="24"/>
          <w:lang w:val="az-Latn-AZ"/>
        </w:rPr>
        <w:softHyphen/>
      </w:r>
      <w:r w:rsidRPr="004E0FB5">
        <w:rPr>
          <w:rFonts w:ascii="Times New Roman" w:eastAsia="Arial" w:hAnsi="Times New Roman"/>
          <w:position w:val="2"/>
          <w:sz w:val="24"/>
          <w:szCs w:val="24"/>
          <w:lang w:val="az-Latn-AZ"/>
        </w:rPr>
        <w:t>lan ikincili bədxassəli şişlərdə istifadə olunur. Bu, mərkəzi sinir sisteminin birincili bədxassəli şişlərinin adətən radikal şəkildə çıxarıla bilməməsi (yəni T</w:t>
      </w:r>
      <w:r w:rsidRPr="004E0FB5">
        <w:rPr>
          <w:rFonts w:ascii="Times New Roman" w:eastAsia="Arial" w:hAnsi="Times New Roman"/>
          <w:sz w:val="24"/>
          <w:szCs w:val="24"/>
          <w:lang w:val="az-Latn-AZ"/>
        </w:rPr>
        <w:t>4</w:t>
      </w:r>
      <w:r w:rsidRPr="004E0FB5">
        <w:rPr>
          <w:rFonts w:ascii="Times New Roman" w:eastAsia="Arial" w:hAnsi="Times New Roman"/>
          <w:position w:val="2"/>
          <w:sz w:val="24"/>
          <w:szCs w:val="24"/>
          <w:lang w:val="az-Latn-AZ"/>
        </w:rPr>
        <w:t xml:space="preserve"> mərhələsinə aid olması), lakin limfa düyünlərinə heç vaxt metastaz verməməsi (N0), mərkəzi sinir sistemindən kənara isə çox nadir hallarda yayılması ilə əlaqədardır.</w:t>
      </w:r>
    </w:p>
    <w:p w:rsidR="00FB7CF7" w:rsidRPr="004E0FB5" w:rsidRDefault="00FB7CF7" w:rsidP="003D0248">
      <w:pPr>
        <w:tabs>
          <w:tab w:val="left" w:pos="142"/>
        </w:tabs>
        <w:autoSpaceDE w:val="0"/>
        <w:autoSpaceDN w:val="0"/>
        <w:spacing w:after="0" w:line="252" w:lineRule="auto"/>
        <w:ind w:firstLine="567"/>
        <w:jc w:val="both"/>
        <w:rPr>
          <w:rFonts w:ascii="Times New Roman" w:eastAsia="Arial" w:hAnsi="Times New Roman"/>
          <w:position w:val="2"/>
          <w:sz w:val="24"/>
          <w:szCs w:val="24"/>
          <w:lang w:val="az-Latn-AZ"/>
        </w:rPr>
      </w:pPr>
    </w:p>
    <w:p w:rsidR="00C27C17" w:rsidRPr="00F62546" w:rsidRDefault="00C27C17" w:rsidP="00F62546">
      <w:pPr>
        <w:tabs>
          <w:tab w:val="left" w:pos="142"/>
        </w:tabs>
        <w:autoSpaceDE w:val="0"/>
        <w:autoSpaceDN w:val="0"/>
        <w:spacing w:after="0" w:line="252" w:lineRule="auto"/>
        <w:ind w:firstLine="567"/>
        <w:jc w:val="center"/>
        <w:rPr>
          <w:rFonts w:ascii="Times New Roman" w:eastAsia="Arial" w:hAnsi="Times New Roman"/>
          <w:sz w:val="24"/>
          <w:szCs w:val="24"/>
          <w:lang w:val="az-Latn-AZ"/>
        </w:rPr>
      </w:pPr>
      <w:r w:rsidRPr="004E0FB5">
        <w:rPr>
          <w:rFonts w:ascii="Times New Roman" w:eastAsia="Arial" w:hAnsi="Times New Roman"/>
          <w:b/>
          <w:sz w:val="24"/>
          <w:szCs w:val="24"/>
          <w:lang w:val="az-Latn-AZ"/>
        </w:rPr>
        <w:t xml:space="preserve">Cədvəl </w:t>
      </w:r>
      <w:r w:rsidR="00E068BB" w:rsidRPr="004E0FB5">
        <w:rPr>
          <w:rFonts w:ascii="Times New Roman" w:eastAsia="Arial" w:hAnsi="Times New Roman"/>
          <w:b/>
          <w:sz w:val="24"/>
          <w:szCs w:val="24"/>
          <w:lang w:val="az-Latn-AZ"/>
        </w:rPr>
        <w:t>9.</w:t>
      </w:r>
      <w:r w:rsidR="00E068BB" w:rsidRPr="00F62546">
        <w:rPr>
          <w:rFonts w:ascii="Times New Roman" w:eastAsia="Arial" w:hAnsi="Times New Roman"/>
          <w:sz w:val="24"/>
          <w:szCs w:val="24"/>
        </w:rPr>
        <w:t>1</w:t>
      </w:r>
      <w:r w:rsidRPr="00F62546">
        <w:rPr>
          <w:rFonts w:ascii="Times New Roman" w:eastAsia="Arial" w:hAnsi="Times New Roman"/>
          <w:sz w:val="24"/>
          <w:szCs w:val="24"/>
          <w:lang w:val="en-US"/>
        </w:rPr>
        <w:t xml:space="preserve"> </w:t>
      </w:r>
      <w:r w:rsidRPr="00F62546">
        <w:rPr>
          <w:rFonts w:ascii="Times New Roman" w:eastAsia="Arial" w:hAnsi="Times New Roman"/>
          <w:sz w:val="24"/>
          <w:szCs w:val="24"/>
          <w:lang w:val="az-Latn-AZ"/>
        </w:rPr>
        <w:t>Karnovski şkalası</w:t>
      </w:r>
    </w:p>
    <w:p w:rsidR="00AD348A" w:rsidRPr="00B817B1" w:rsidRDefault="00AD348A" w:rsidP="003D0248">
      <w:pPr>
        <w:tabs>
          <w:tab w:val="left" w:pos="142"/>
        </w:tabs>
        <w:autoSpaceDE w:val="0"/>
        <w:autoSpaceDN w:val="0"/>
        <w:spacing w:after="0" w:line="252" w:lineRule="auto"/>
        <w:ind w:firstLine="567"/>
        <w:jc w:val="both"/>
        <w:rPr>
          <w:rFonts w:ascii="Times New Roman" w:eastAsia="Arial" w:hAnsi="Times New Roman"/>
          <w:b/>
          <w:sz w:val="14"/>
          <w:szCs w:val="24"/>
          <w:lang w:val="en-US"/>
        </w:rPr>
      </w:pPr>
    </w:p>
    <w:tbl>
      <w:tblPr>
        <w:tblStyle w:val="TableNormal7"/>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25"/>
        <w:gridCol w:w="4549"/>
      </w:tblGrid>
      <w:tr w:rsidR="007328CE" w:rsidRPr="004E0FB5" w:rsidTr="005F6ECF">
        <w:trPr>
          <w:trHeight w:val="460"/>
          <w:jc w:val="center"/>
        </w:trPr>
        <w:tc>
          <w:tcPr>
            <w:tcW w:w="1487"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b/>
                <w:sz w:val="24"/>
                <w:szCs w:val="24"/>
                <w:lang w:val="en-US"/>
              </w:rPr>
            </w:pPr>
            <w:r w:rsidRPr="004E0FB5">
              <w:rPr>
                <w:rFonts w:ascii="Times New Roman" w:eastAsia="Times New Roman" w:hAnsi="Times New Roman"/>
                <w:b/>
                <w:sz w:val="24"/>
                <w:szCs w:val="24"/>
                <w:lang w:val="az-Latn-AZ"/>
              </w:rPr>
              <w:t xml:space="preserve">Bal </w:t>
            </w:r>
            <w:r w:rsidRPr="004E0FB5">
              <w:rPr>
                <w:rFonts w:ascii="Times New Roman" w:eastAsia="Times New Roman" w:hAnsi="Times New Roman"/>
                <w:b/>
                <w:sz w:val="24"/>
                <w:szCs w:val="24"/>
                <w:lang w:val="en-US"/>
              </w:rPr>
              <w:t>(</w:t>
            </w:r>
            <w:r w:rsidRPr="004E0FB5">
              <w:rPr>
                <w:rFonts w:ascii="Times New Roman" w:eastAsia="Times New Roman" w:hAnsi="Times New Roman"/>
                <w:b/>
                <w:sz w:val="24"/>
                <w:szCs w:val="24"/>
                <w:lang w:val="az-Latn-AZ"/>
              </w:rPr>
              <w:t>Karnovski indeksi</w:t>
            </w:r>
            <w:r w:rsidRPr="004E0FB5">
              <w:rPr>
                <w:rFonts w:ascii="Times New Roman" w:eastAsia="Times New Roman" w:hAnsi="Times New Roman"/>
                <w:b/>
                <w:sz w:val="24"/>
                <w:szCs w:val="24"/>
                <w:lang w:val="en-US"/>
              </w:rPr>
              <w:t>)</w:t>
            </w:r>
          </w:p>
        </w:tc>
        <w:tc>
          <w:tcPr>
            <w:tcW w:w="3513"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b/>
                <w:sz w:val="24"/>
                <w:szCs w:val="24"/>
                <w:lang w:val="az-Latn-AZ"/>
              </w:rPr>
            </w:pPr>
            <w:r w:rsidRPr="004E0FB5">
              <w:rPr>
                <w:rFonts w:ascii="Times New Roman" w:eastAsia="Times New Roman" w:hAnsi="Times New Roman"/>
                <w:b/>
                <w:sz w:val="24"/>
                <w:szCs w:val="24"/>
                <w:lang w:val="az-Latn-AZ"/>
              </w:rPr>
              <w:t>Qiymət</w:t>
            </w:r>
          </w:p>
        </w:tc>
      </w:tr>
      <w:tr w:rsidR="007328CE" w:rsidRPr="00CF1A27" w:rsidTr="005F6ECF">
        <w:trPr>
          <w:trHeight w:val="230"/>
          <w:jc w:val="center"/>
        </w:trPr>
        <w:tc>
          <w:tcPr>
            <w:tcW w:w="1487"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100</w:t>
            </w:r>
          </w:p>
        </w:tc>
        <w:tc>
          <w:tcPr>
            <w:tcW w:w="3513" w:type="pct"/>
            <w:vAlign w:val="center"/>
          </w:tcPr>
          <w:p w:rsidR="00C27C17" w:rsidRPr="004E0FB5" w:rsidRDefault="00C27C17" w:rsidP="003D0248">
            <w:pPr>
              <w:widowControl/>
              <w:tabs>
                <w:tab w:val="left" w:pos="348"/>
              </w:tabs>
              <w:spacing w:after="0" w:line="252" w:lineRule="auto"/>
              <w:ind w:left="207"/>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Normal vəziyyət, şikayəti yoxdur, xəstəliyin əlamətləri yoxdur</w:t>
            </w:r>
            <w:r w:rsidR="00EB4892" w:rsidRPr="004E0FB5">
              <w:rPr>
                <w:rFonts w:ascii="Times New Roman" w:eastAsia="Times New Roman" w:hAnsi="Times New Roman"/>
                <w:sz w:val="24"/>
                <w:szCs w:val="24"/>
                <w:lang w:val="en-US"/>
              </w:rPr>
              <w:t>.</w:t>
            </w:r>
          </w:p>
        </w:tc>
      </w:tr>
      <w:tr w:rsidR="007328CE" w:rsidRPr="00CF1A27" w:rsidTr="005F6ECF">
        <w:trPr>
          <w:trHeight w:val="460"/>
          <w:jc w:val="center"/>
        </w:trPr>
        <w:tc>
          <w:tcPr>
            <w:tcW w:w="1487"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90</w:t>
            </w:r>
          </w:p>
        </w:tc>
        <w:tc>
          <w:tcPr>
            <w:tcW w:w="3513" w:type="pct"/>
            <w:vAlign w:val="center"/>
          </w:tcPr>
          <w:p w:rsidR="00C27C17" w:rsidRPr="004E0FB5" w:rsidRDefault="00C27C17" w:rsidP="003D0248">
            <w:pPr>
              <w:widowControl/>
              <w:tabs>
                <w:tab w:val="left" w:pos="348"/>
              </w:tabs>
              <w:spacing w:after="0" w:line="252" w:lineRule="auto"/>
              <w:ind w:left="207"/>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Normal fəaliyyətə malikdir. Xəstəliyin cüzi əlamətləri vardır</w:t>
            </w:r>
            <w:r w:rsidR="007122FE" w:rsidRPr="004E0FB5">
              <w:rPr>
                <w:rFonts w:ascii="Times New Roman" w:eastAsia="Times New Roman" w:hAnsi="Times New Roman"/>
                <w:sz w:val="24"/>
                <w:szCs w:val="24"/>
                <w:lang w:val="en-US"/>
              </w:rPr>
              <w:t>.</w:t>
            </w:r>
          </w:p>
        </w:tc>
      </w:tr>
      <w:tr w:rsidR="007328CE" w:rsidRPr="00CF1A27" w:rsidTr="005F6ECF">
        <w:trPr>
          <w:trHeight w:val="230"/>
          <w:jc w:val="center"/>
        </w:trPr>
        <w:tc>
          <w:tcPr>
            <w:tcW w:w="1487"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80</w:t>
            </w:r>
          </w:p>
        </w:tc>
        <w:tc>
          <w:tcPr>
            <w:tcW w:w="3513" w:type="pct"/>
            <w:vAlign w:val="center"/>
          </w:tcPr>
          <w:p w:rsidR="00C27C17" w:rsidRPr="004E0FB5" w:rsidRDefault="00C27C17" w:rsidP="003D0248">
            <w:pPr>
              <w:widowControl/>
              <w:tabs>
                <w:tab w:val="left" w:pos="348"/>
              </w:tabs>
              <w:spacing w:after="0" w:line="252" w:lineRule="auto"/>
              <w:ind w:left="207"/>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Normal fəaliyyət əlavə güc hesabına mümkündür</w:t>
            </w:r>
            <w:r w:rsidR="00EB4892" w:rsidRPr="004E0FB5">
              <w:rPr>
                <w:rFonts w:ascii="Times New Roman" w:eastAsia="Times New Roman" w:hAnsi="Times New Roman"/>
                <w:sz w:val="24"/>
                <w:szCs w:val="24"/>
                <w:lang w:val="en-US"/>
              </w:rPr>
              <w:t>.</w:t>
            </w:r>
          </w:p>
        </w:tc>
      </w:tr>
      <w:tr w:rsidR="007328CE" w:rsidRPr="00CF1A27" w:rsidTr="005F6ECF">
        <w:trPr>
          <w:trHeight w:val="457"/>
          <w:jc w:val="center"/>
        </w:trPr>
        <w:tc>
          <w:tcPr>
            <w:tcW w:w="1487"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70</w:t>
            </w:r>
          </w:p>
        </w:tc>
        <w:tc>
          <w:tcPr>
            <w:tcW w:w="3513" w:type="pct"/>
            <w:vAlign w:val="center"/>
          </w:tcPr>
          <w:p w:rsidR="00C27C17" w:rsidRPr="004E0FB5" w:rsidRDefault="00C27C17" w:rsidP="003D0248">
            <w:pPr>
              <w:widowControl/>
              <w:tabs>
                <w:tab w:val="left" w:pos="348"/>
              </w:tabs>
              <w:spacing w:after="0" w:line="252" w:lineRule="auto"/>
              <w:ind w:left="207"/>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Özünə qulluq edə bilir, ancaq normal həyat və ya iş fəaliyyətinə malik deyildir</w:t>
            </w:r>
            <w:r w:rsidR="00EB4892" w:rsidRPr="004E0FB5">
              <w:rPr>
                <w:rFonts w:ascii="Times New Roman" w:eastAsia="Times New Roman" w:hAnsi="Times New Roman"/>
                <w:sz w:val="24"/>
                <w:szCs w:val="24"/>
                <w:lang w:val="en-US"/>
              </w:rPr>
              <w:t>.</w:t>
            </w:r>
          </w:p>
        </w:tc>
      </w:tr>
      <w:tr w:rsidR="007328CE" w:rsidRPr="00CF1A27" w:rsidTr="005F6ECF">
        <w:trPr>
          <w:trHeight w:val="460"/>
          <w:jc w:val="center"/>
        </w:trPr>
        <w:tc>
          <w:tcPr>
            <w:tcW w:w="1487"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60</w:t>
            </w:r>
          </w:p>
        </w:tc>
        <w:tc>
          <w:tcPr>
            <w:tcW w:w="3513" w:type="pct"/>
            <w:vAlign w:val="center"/>
          </w:tcPr>
          <w:p w:rsidR="00C27C17" w:rsidRPr="004E0FB5" w:rsidRDefault="00C27C17" w:rsidP="003D0248">
            <w:pPr>
              <w:widowControl/>
              <w:tabs>
                <w:tab w:val="left" w:pos="348"/>
              </w:tabs>
              <w:spacing w:after="0" w:line="252" w:lineRule="auto"/>
              <w:ind w:left="207"/>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Arabir kənar köməyə ehtiyacı olur, ancaq, əsasən, özünə qulluq edə bilir</w:t>
            </w:r>
            <w:r w:rsidR="00EB4892" w:rsidRPr="004E0FB5">
              <w:rPr>
                <w:rFonts w:ascii="Times New Roman" w:eastAsia="Times New Roman" w:hAnsi="Times New Roman"/>
                <w:sz w:val="24"/>
                <w:szCs w:val="24"/>
                <w:lang w:val="en-US"/>
              </w:rPr>
              <w:t>.</w:t>
            </w:r>
          </w:p>
        </w:tc>
      </w:tr>
      <w:tr w:rsidR="007328CE" w:rsidRPr="00CF1A27" w:rsidTr="005F6ECF">
        <w:trPr>
          <w:trHeight w:val="230"/>
          <w:jc w:val="center"/>
        </w:trPr>
        <w:tc>
          <w:tcPr>
            <w:tcW w:w="1487"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50</w:t>
            </w:r>
          </w:p>
        </w:tc>
        <w:tc>
          <w:tcPr>
            <w:tcW w:w="3513" w:type="pct"/>
            <w:vAlign w:val="center"/>
          </w:tcPr>
          <w:p w:rsidR="00C27C17" w:rsidRPr="004E0FB5" w:rsidRDefault="00C27C17" w:rsidP="003D0248">
            <w:pPr>
              <w:widowControl/>
              <w:tabs>
                <w:tab w:val="left" w:pos="348"/>
              </w:tabs>
              <w:spacing w:after="0" w:line="252" w:lineRule="auto"/>
              <w:ind w:left="207"/>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Nəzərə</w:t>
            </w:r>
            <w:r w:rsidRPr="004E0FB5">
              <w:rPr>
                <w:rFonts w:ascii="Times New Roman" w:eastAsia="Times New Roman" w:hAnsi="Times New Roman"/>
                <w:sz w:val="24"/>
                <w:szCs w:val="24"/>
                <w:lang w:val="az-Latn-AZ"/>
              </w:rPr>
              <w:t xml:space="preserve"> </w:t>
            </w:r>
            <w:r w:rsidRPr="004E0FB5">
              <w:rPr>
                <w:rFonts w:ascii="Times New Roman" w:eastAsia="Times New Roman" w:hAnsi="Times New Roman"/>
                <w:sz w:val="24"/>
                <w:szCs w:val="24"/>
                <w:lang w:val="en-US"/>
              </w:rPr>
              <w:t>çarpan köməyə və vaxtaşırı tibbi qulluğa ehtiyacı vardır</w:t>
            </w:r>
            <w:r w:rsidR="007122FE" w:rsidRPr="004E0FB5">
              <w:rPr>
                <w:rFonts w:ascii="Times New Roman" w:eastAsia="Times New Roman" w:hAnsi="Times New Roman"/>
                <w:sz w:val="24"/>
                <w:szCs w:val="24"/>
                <w:lang w:val="en-US"/>
              </w:rPr>
              <w:t>.</w:t>
            </w:r>
          </w:p>
        </w:tc>
      </w:tr>
      <w:tr w:rsidR="007328CE" w:rsidRPr="00CF1A27" w:rsidTr="005F6ECF">
        <w:trPr>
          <w:trHeight w:val="460"/>
          <w:jc w:val="center"/>
        </w:trPr>
        <w:tc>
          <w:tcPr>
            <w:tcW w:w="1487"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40</w:t>
            </w:r>
          </w:p>
        </w:tc>
        <w:tc>
          <w:tcPr>
            <w:tcW w:w="3513" w:type="pct"/>
            <w:vAlign w:val="center"/>
          </w:tcPr>
          <w:p w:rsidR="00C27C17" w:rsidRPr="004E0FB5" w:rsidRDefault="00C27C17" w:rsidP="003D0248">
            <w:pPr>
              <w:widowControl/>
              <w:tabs>
                <w:tab w:val="left" w:pos="348"/>
              </w:tabs>
              <w:spacing w:after="0" w:line="252" w:lineRule="auto"/>
              <w:ind w:left="207"/>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Əlildir: xüsusi qulluğa və tibbi köməyə ehtiyacı vardır</w:t>
            </w:r>
            <w:r w:rsidR="00EB4892" w:rsidRPr="004E0FB5">
              <w:rPr>
                <w:rFonts w:ascii="Times New Roman" w:eastAsia="Times New Roman" w:hAnsi="Times New Roman"/>
                <w:sz w:val="24"/>
                <w:szCs w:val="24"/>
                <w:lang w:val="en-US"/>
              </w:rPr>
              <w:t>.</w:t>
            </w:r>
          </w:p>
        </w:tc>
      </w:tr>
      <w:tr w:rsidR="007328CE" w:rsidRPr="00CF1A27" w:rsidTr="005F6ECF">
        <w:trPr>
          <w:trHeight w:val="227"/>
          <w:jc w:val="center"/>
        </w:trPr>
        <w:tc>
          <w:tcPr>
            <w:tcW w:w="1487"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30</w:t>
            </w:r>
          </w:p>
        </w:tc>
        <w:tc>
          <w:tcPr>
            <w:tcW w:w="3513" w:type="pct"/>
            <w:vAlign w:val="center"/>
          </w:tcPr>
          <w:p w:rsidR="00C27C17" w:rsidRPr="005F6ECF" w:rsidRDefault="00C27C17" w:rsidP="003D0248">
            <w:pPr>
              <w:widowControl/>
              <w:tabs>
                <w:tab w:val="left" w:pos="348"/>
              </w:tabs>
              <w:spacing w:after="0" w:line="252" w:lineRule="auto"/>
              <w:ind w:left="207"/>
              <w:rPr>
                <w:rFonts w:ascii="Times New Roman" w:eastAsia="Times New Roman" w:hAnsi="Times New Roman"/>
                <w:spacing w:val="-4"/>
                <w:sz w:val="24"/>
                <w:szCs w:val="24"/>
                <w:lang w:val="en-US"/>
              </w:rPr>
            </w:pPr>
            <w:r w:rsidRPr="005F6ECF">
              <w:rPr>
                <w:rFonts w:ascii="Times New Roman" w:eastAsia="Times New Roman" w:hAnsi="Times New Roman"/>
                <w:spacing w:val="-4"/>
                <w:sz w:val="24"/>
                <w:szCs w:val="24"/>
                <w:lang w:val="en-US"/>
              </w:rPr>
              <w:t>Ağır əli</w:t>
            </w:r>
            <w:r w:rsidRPr="005F6ECF">
              <w:rPr>
                <w:rFonts w:ascii="Times New Roman" w:eastAsia="Times New Roman" w:hAnsi="Times New Roman"/>
                <w:spacing w:val="-4"/>
                <w:sz w:val="24"/>
                <w:szCs w:val="24"/>
                <w:lang w:val="az-Latn-AZ"/>
              </w:rPr>
              <w:t>l</w:t>
            </w:r>
            <w:r w:rsidRPr="005F6ECF">
              <w:rPr>
                <w:rFonts w:ascii="Times New Roman" w:eastAsia="Times New Roman" w:hAnsi="Times New Roman"/>
                <w:spacing w:val="-4"/>
                <w:sz w:val="24"/>
                <w:szCs w:val="24"/>
                <w:lang w:val="en-US"/>
              </w:rPr>
              <w:t xml:space="preserve">lik, </w:t>
            </w:r>
            <w:r w:rsidRPr="005F6ECF">
              <w:rPr>
                <w:rFonts w:ascii="Times New Roman" w:eastAsia="Times New Roman" w:hAnsi="Times New Roman"/>
                <w:spacing w:val="-4"/>
                <w:sz w:val="24"/>
                <w:szCs w:val="24"/>
                <w:lang w:val="az-Latn-AZ"/>
              </w:rPr>
              <w:t>h</w:t>
            </w:r>
            <w:r w:rsidRPr="005F6ECF">
              <w:rPr>
                <w:rFonts w:ascii="Times New Roman" w:eastAsia="Times New Roman" w:hAnsi="Times New Roman"/>
                <w:spacing w:val="-4"/>
                <w:sz w:val="24"/>
                <w:szCs w:val="24"/>
                <w:lang w:val="en-US"/>
              </w:rPr>
              <w:t>ospitalizasiyaya ehtiyacı vardır</w:t>
            </w:r>
            <w:r w:rsidR="00EB4892" w:rsidRPr="005F6ECF">
              <w:rPr>
                <w:rFonts w:ascii="Times New Roman" w:eastAsia="Times New Roman" w:hAnsi="Times New Roman"/>
                <w:spacing w:val="-4"/>
                <w:sz w:val="24"/>
                <w:szCs w:val="24"/>
                <w:lang w:val="en-US"/>
              </w:rPr>
              <w:t>.</w:t>
            </w:r>
          </w:p>
        </w:tc>
      </w:tr>
      <w:tr w:rsidR="007328CE" w:rsidRPr="00CF1A27" w:rsidTr="005F6ECF">
        <w:trPr>
          <w:trHeight w:val="230"/>
          <w:jc w:val="center"/>
        </w:trPr>
        <w:tc>
          <w:tcPr>
            <w:tcW w:w="1487"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20</w:t>
            </w:r>
          </w:p>
        </w:tc>
        <w:tc>
          <w:tcPr>
            <w:tcW w:w="3513" w:type="pct"/>
            <w:vAlign w:val="center"/>
          </w:tcPr>
          <w:p w:rsidR="00C27C17" w:rsidRPr="004E0FB5" w:rsidRDefault="00C27C17" w:rsidP="003D0248">
            <w:pPr>
              <w:widowControl/>
              <w:tabs>
                <w:tab w:val="left" w:pos="348"/>
              </w:tabs>
              <w:spacing w:after="0" w:line="252" w:lineRule="auto"/>
              <w:ind w:left="207"/>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 xml:space="preserve">Xəstənin ağır vəziyyəti: </w:t>
            </w:r>
            <w:r w:rsidRPr="004E0FB5">
              <w:rPr>
                <w:rFonts w:ascii="Times New Roman" w:eastAsia="Times New Roman" w:hAnsi="Times New Roman"/>
                <w:sz w:val="24"/>
                <w:szCs w:val="24"/>
                <w:lang w:val="az-Latn-AZ"/>
              </w:rPr>
              <w:t>h</w:t>
            </w:r>
            <w:r w:rsidRPr="004E0FB5">
              <w:rPr>
                <w:rFonts w:ascii="Times New Roman" w:eastAsia="Times New Roman" w:hAnsi="Times New Roman"/>
                <w:sz w:val="24"/>
                <w:szCs w:val="24"/>
                <w:lang w:val="en-US"/>
              </w:rPr>
              <w:t>ospitalizasiya və aktiv simptomatik müalicə göstərişdir</w:t>
            </w:r>
            <w:r w:rsidR="00EB4892" w:rsidRPr="004E0FB5">
              <w:rPr>
                <w:rFonts w:ascii="Times New Roman" w:eastAsia="Times New Roman" w:hAnsi="Times New Roman"/>
                <w:sz w:val="24"/>
                <w:szCs w:val="24"/>
                <w:lang w:val="en-US"/>
              </w:rPr>
              <w:t>.</w:t>
            </w:r>
          </w:p>
        </w:tc>
      </w:tr>
      <w:tr w:rsidR="007328CE" w:rsidRPr="00CF1A27" w:rsidTr="005F6ECF">
        <w:trPr>
          <w:trHeight w:val="230"/>
          <w:jc w:val="center"/>
        </w:trPr>
        <w:tc>
          <w:tcPr>
            <w:tcW w:w="1487"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10</w:t>
            </w:r>
          </w:p>
        </w:tc>
        <w:tc>
          <w:tcPr>
            <w:tcW w:w="3513" w:type="pct"/>
            <w:vAlign w:val="center"/>
          </w:tcPr>
          <w:p w:rsidR="00C27C17" w:rsidRPr="004E0FB5" w:rsidRDefault="00C27C17" w:rsidP="003D0248">
            <w:pPr>
              <w:widowControl/>
              <w:tabs>
                <w:tab w:val="left" w:pos="348"/>
              </w:tabs>
              <w:spacing w:after="0" w:line="252" w:lineRule="auto"/>
              <w:ind w:left="207"/>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Ölüm ayağında olan xəstə, xəstəliyin kəskin proqressivləşməsi</w:t>
            </w:r>
          </w:p>
        </w:tc>
      </w:tr>
    </w:tbl>
    <w:p w:rsidR="00C27C17" w:rsidRPr="004E0FB5" w:rsidRDefault="00C27C17"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en-US"/>
        </w:rPr>
      </w:pPr>
    </w:p>
    <w:p w:rsidR="00C27C17" w:rsidRPr="004E0FB5" w:rsidRDefault="00C27C17"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Diaqnostika</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5F6ECF">
        <w:rPr>
          <w:rFonts w:ascii="Times New Roman" w:eastAsia="Arial" w:hAnsi="Times New Roman"/>
          <w:sz w:val="24"/>
          <w:szCs w:val="24"/>
          <w:lang w:val="az-Latn-AZ"/>
        </w:rPr>
        <w:t xml:space="preserve">Diaqnostik axtarışın birinci mərhələsi </w:t>
      </w:r>
      <w:r w:rsidR="005F6ECF" w:rsidRPr="005F6ECF">
        <w:rPr>
          <w:rFonts w:ascii="Times New Roman" w:eastAsia="Arial" w:hAnsi="Times New Roman"/>
          <w:sz w:val="24"/>
          <w:szCs w:val="24"/>
          <w:lang w:val="az-Latn-AZ"/>
        </w:rPr>
        <w:t>–</w:t>
      </w:r>
      <w:r w:rsidRPr="005F6ECF">
        <w:rPr>
          <w:rFonts w:ascii="Times New Roman" w:eastAsia="Arial" w:hAnsi="Times New Roman"/>
          <w:sz w:val="24"/>
          <w:szCs w:val="24"/>
          <w:lang w:val="az-Latn-AZ"/>
        </w:rPr>
        <w:t xml:space="preserve"> xəstənin nevroloji müa</w:t>
      </w:r>
      <w:r w:rsidR="005F6ECF" w:rsidRPr="005F6ECF">
        <w:rPr>
          <w:rFonts w:ascii="Times New Roman" w:eastAsia="Arial" w:hAnsi="Times New Roman"/>
          <w:sz w:val="24"/>
          <w:szCs w:val="24"/>
          <w:lang w:val="az-Latn-AZ"/>
        </w:rPr>
        <w:softHyphen/>
      </w:r>
      <w:r w:rsidRPr="005F6ECF">
        <w:rPr>
          <w:rFonts w:ascii="Times New Roman" w:eastAsia="Arial" w:hAnsi="Times New Roman"/>
          <w:sz w:val="24"/>
          <w:szCs w:val="24"/>
          <w:lang w:val="az-Latn-AZ"/>
        </w:rPr>
        <w:t>yinəsidir</w:t>
      </w:r>
      <w:r w:rsidRPr="004E0FB5">
        <w:rPr>
          <w:rFonts w:ascii="Times New Roman" w:eastAsia="Arial" w:hAnsi="Times New Roman"/>
          <w:sz w:val="24"/>
          <w:szCs w:val="24"/>
          <w:lang w:val="az-Latn-AZ"/>
        </w:rPr>
        <w:t>. Bu müayinə nəticəsində ehtimal olunan diaqnoz qo</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yu</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lur və gələcək müayinə proqramı formalaşdırılır. Görmə funk</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sının və göz dibinin müayinəsi, həmçinin Karnovski şkalası üzrə xəs</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tənin funksional statusunun qiymətləndirilməsi mühüm əhə</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miy</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yət kəsb edir.</w:t>
      </w:r>
    </w:p>
    <w:p w:rsidR="00C27C17" w:rsidRPr="005F6ECF" w:rsidRDefault="00C27C17" w:rsidP="003D0248">
      <w:pPr>
        <w:tabs>
          <w:tab w:val="left" w:pos="142"/>
        </w:tabs>
        <w:autoSpaceDE w:val="0"/>
        <w:autoSpaceDN w:val="0"/>
        <w:spacing w:after="0" w:line="252" w:lineRule="auto"/>
        <w:ind w:firstLine="567"/>
        <w:jc w:val="both"/>
        <w:rPr>
          <w:rFonts w:ascii="Times New Roman" w:eastAsia="Arial" w:hAnsi="Times New Roman"/>
          <w:spacing w:val="-4"/>
          <w:sz w:val="24"/>
          <w:szCs w:val="24"/>
          <w:lang w:val="az-Latn-AZ"/>
        </w:rPr>
      </w:pPr>
      <w:r w:rsidRPr="005F6ECF">
        <w:rPr>
          <w:rFonts w:ascii="Times New Roman" w:eastAsia="Arial" w:hAnsi="Times New Roman"/>
          <w:spacing w:val="-4"/>
          <w:sz w:val="24"/>
          <w:szCs w:val="24"/>
          <w:lang w:val="az-Latn-AZ"/>
        </w:rPr>
        <w:t>Mərkəzi sinir sistemi şişlərinin obyektiv diaqnostikasının stan</w:t>
      </w:r>
      <w:r w:rsidR="005F6ECF" w:rsidRPr="005F6ECF">
        <w:rPr>
          <w:rFonts w:ascii="Times New Roman" w:eastAsia="Arial" w:hAnsi="Times New Roman"/>
          <w:spacing w:val="-4"/>
          <w:sz w:val="24"/>
          <w:szCs w:val="24"/>
          <w:lang w:val="az-Latn-AZ"/>
        </w:rPr>
        <w:softHyphen/>
      </w:r>
      <w:r w:rsidRPr="005F6ECF">
        <w:rPr>
          <w:rFonts w:ascii="Times New Roman" w:eastAsia="Arial" w:hAnsi="Times New Roman"/>
          <w:spacing w:val="-4"/>
          <w:sz w:val="24"/>
          <w:szCs w:val="24"/>
          <w:lang w:val="az-Latn-AZ"/>
        </w:rPr>
        <w:t xml:space="preserve">dartı </w:t>
      </w:r>
      <w:r w:rsidR="005F6ECF" w:rsidRPr="005F6ECF">
        <w:rPr>
          <w:rFonts w:ascii="Times New Roman" w:eastAsia="Arial" w:hAnsi="Times New Roman"/>
          <w:spacing w:val="-4"/>
          <w:sz w:val="24"/>
          <w:szCs w:val="24"/>
          <w:lang w:val="az-Latn-AZ"/>
        </w:rPr>
        <w:t>–</w:t>
      </w:r>
      <w:r w:rsidRPr="005F6ECF">
        <w:rPr>
          <w:rFonts w:ascii="Times New Roman" w:eastAsia="Arial" w:hAnsi="Times New Roman"/>
          <w:spacing w:val="-4"/>
          <w:sz w:val="24"/>
          <w:szCs w:val="24"/>
          <w:lang w:val="az-Latn-AZ"/>
        </w:rPr>
        <w:t xml:space="preserve"> qadolinium preparatının venadaxili yeridilməsi ilə MRT-dir.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Sümük strukturlarının daha yaxşı vizualizasiyasını təmin edən KT MRT-ni tamamlaya bilər. Əgər KT kəllədaxili şişin ilkin diaq</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nostika metodu kimi istifadə olunursa (məsələn, kar</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dio</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sti</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mul</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yatoru olan xəstədə MRT-nin aparılması mümkün olmadıqda), müa</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yinə suda həll olunan rentgen-kontrast maddənin venadaxili yer</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idilməsindən sonra aparılmalıdır.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Zəruri hallarda (artıq neyrocərrah tərəfindən müəyyən edi</w:t>
      </w:r>
      <w:r w:rsidR="005F6ECF" w:rsidRPr="005F6EC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lən) diaqnostik kompleksə digər müayinələr də daxil edilə bilər.</w:t>
      </w:r>
    </w:p>
    <w:p w:rsidR="00BB506C" w:rsidRDefault="00BB506C">
      <w:pPr>
        <w:spacing w:after="0" w:line="240" w:lineRule="auto"/>
        <w:rPr>
          <w:rFonts w:ascii="Times New Roman" w:eastAsia="Arial" w:hAnsi="Times New Roman"/>
          <w:b/>
          <w:bCs/>
          <w:sz w:val="24"/>
          <w:szCs w:val="24"/>
          <w:lang w:val="az-Latn-AZ"/>
        </w:rPr>
      </w:pPr>
      <w:r>
        <w:rPr>
          <w:rFonts w:ascii="Times New Roman" w:eastAsia="Arial" w:hAnsi="Times New Roman"/>
          <w:b/>
          <w:bCs/>
          <w:sz w:val="24"/>
          <w:szCs w:val="24"/>
          <w:lang w:val="az-Latn-AZ"/>
        </w:rPr>
        <w:br w:type="page"/>
      </w:r>
    </w:p>
    <w:p w:rsidR="00C61EE5" w:rsidRPr="004E0FB5" w:rsidRDefault="00C27C17" w:rsidP="003D0248">
      <w:pPr>
        <w:tabs>
          <w:tab w:val="left" w:pos="142"/>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Diferensial diaqnostika</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Beyin şişlərini bir-birindən, həmçinin qeyri-şiş proses</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rin</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dən: subdural və beyindaxili hematomalardan, abseslərdən, para</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zitar invaziyalardan, leykoensefalopatiyadan, dağınıq sklerozdan, damar malformasiyasından, baş beynin infarktından, vaskulit</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dən və s. fərqləndirmək lazımdır. Bu nozoloji vahidlərin bir çoxu xarakterik radioloji əlamətlərə malik olsa da, bəzi hallarda diaq</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nozu dəqiqləşdirmək üçün stereotaksik və ya açıq biopsiyaya mü</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ciət etmək lazım gəlir.</w:t>
      </w:r>
    </w:p>
    <w:p w:rsidR="00C27C17" w:rsidRPr="004E0FB5" w:rsidRDefault="00C27C17"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Diaqnozun formalaşdırılması</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Beyindaxili və ikincili metastatik şişlər beynin zədələnmiş pay</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larına görə təsnif edilir. Müvafiq olaraq, </w:t>
      </w:r>
      <w:r w:rsidR="00AD348A" w:rsidRPr="004E0FB5">
        <w:rPr>
          <w:rFonts w:ascii="Times New Roman" w:eastAsia="Arial" w:hAnsi="Times New Roman"/>
          <w:sz w:val="24"/>
          <w:szCs w:val="24"/>
          <w:lang w:val="az-Latn-AZ"/>
        </w:rPr>
        <w:t>bu hallarda diaqnoz “</w:t>
      </w:r>
      <w:r w:rsidR="003F4022" w:rsidRPr="004E0FB5">
        <w:rPr>
          <w:rFonts w:ascii="Times New Roman" w:eastAsia="Arial" w:hAnsi="Times New Roman"/>
          <w:sz w:val="24"/>
          <w:szCs w:val="24"/>
          <w:lang w:val="az-Latn-AZ"/>
        </w:rPr>
        <w:t>...</w:t>
      </w:r>
      <w:r w:rsidR="00AD348A" w:rsidRPr="004E0FB5">
        <w:rPr>
          <w:rFonts w:ascii="Times New Roman" w:eastAsia="Arial" w:hAnsi="Times New Roman"/>
          <w:sz w:val="24"/>
          <w:szCs w:val="24"/>
          <w:lang w:val="az-Latn-AZ"/>
        </w:rPr>
        <w:t xml:space="preserve">beyin </w:t>
      </w:r>
      <w:r w:rsidRPr="004E0FB5">
        <w:rPr>
          <w:rFonts w:ascii="Times New Roman" w:eastAsia="Arial" w:hAnsi="Times New Roman"/>
          <w:sz w:val="24"/>
          <w:szCs w:val="24"/>
          <w:lang w:val="az-Latn-AZ"/>
        </w:rPr>
        <w:t>payının (və ya strukturunun) şişi” kimi formalaşdırılır, mə</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sələn: sağ gicgah payının şişi.</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Beyin qişalarının, sümüklərin və kəllə sinirlərinin şişləri za</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nı diaqnozun formalaşdırılmasında başın zədələnmiş anatomik na</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hiyəsi nəzərə alınır, lakin beyin strukturu nəzərə alınmır. Buna görə də diaqnoz “...nahiyəsinin şişi” kimi formalaşdırılır, məsələn: sağ alın-təpə nahiyəsinin şişi, sağ körpü-beyincik bucağının şişi.</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Spinal şişlər, şişin yerləşdiyi fəqərə səviyyəsinə görə təsnif edi</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lir. Diaqnoz, məsələn, belə formalaşdırılır: ThVII-ThXII fə</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qə</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rə</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 səviyyəsində intramedulyar şiş, LII fəqərəsi səviyyəsində sağ tərəfdə ekstramedulyar şiş. Diaqnozun formalaşdırılmasında şişin ölçüləri və böyümə xüsusiyyətləri nəzərə alına bilər. Məsələn: sol kör</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pü-beyincik bucağının böyük ölçülü, mediooral böyümə isti</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qamətli şişi, sağ orta kəllə çuxurunun medial şöbələrinin kavernoz sinusa və orbitə yayılmış şişi.</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Patognomonik kliniki, laborator və rentgenoloji əlamətlər olar</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sa, şişin histoloji mənsubiyyəti əməliyyatdan əvvəl yüksək ehti</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malla müəyyən edilə bilər. Bu halda diaqnoz dərhal for</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laş</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dırılır, məsələn: endosupraselyar hipofiz adenoması (pr</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o</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k</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no</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 sağ VIII sinirin nevrinoması. Lakin əksər hallarda şişin adı diaq</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nozun formuluna yalnız histoloji müayinədən sonra ya “şiş” sö</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zünü əvəz edərək (məsələn: sol alın payının və qalın cismin qlio</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b</w:t>
      </w:r>
      <w:r w:rsidR="00B817B1" w:rsidRPr="00B817B1">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lastoması), ya da onu saxlayaraq: şiş (qlioblastoma) daxil edilir.</w:t>
      </w:r>
    </w:p>
    <w:p w:rsidR="00C27C17" w:rsidRPr="00ED3D33" w:rsidRDefault="00C27C17"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ED3D33">
        <w:rPr>
          <w:rFonts w:ascii="Times New Roman" w:eastAsia="Arial" w:hAnsi="Times New Roman"/>
          <w:b/>
          <w:bCs/>
          <w:sz w:val="24"/>
          <w:szCs w:val="24"/>
          <w:lang w:val="az-Latn-AZ"/>
        </w:rPr>
        <w:t>Müalicə</w:t>
      </w:r>
    </w:p>
    <w:p w:rsidR="00C27C17" w:rsidRPr="00ED3D33"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ED3D33">
        <w:rPr>
          <w:rFonts w:ascii="Times New Roman" w:eastAsia="Arial" w:hAnsi="Times New Roman"/>
          <w:sz w:val="24"/>
          <w:szCs w:val="24"/>
          <w:lang w:val="az-Latn-AZ"/>
        </w:rPr>
        <w:t xml:space="preserve">Mərkəzi sinir sisteminin şişi olan xəstələrin müalicəsi əksər hallarda kompleks şəkildə aparılır. Cərrahi müdaxilə </w:t>
      </w:r>
      <w:r w:rsidR="00ED3D33">
        <w:rPr>
          <w:rFonts w:ascii="Times New Roman" w:eastAsia="Arial" w:hAnsi="Times New Roman"/>
          <w:sz w:val="24"/>
          <w:szCs w:val="24"/>
          <w:lang w:val="az-Latn-AZ"/>
        </w:rPr>
        <w:t>–</w:t>
      </w:r>
      <w:r w:rsidRPr="00ED3D33">
        <w:rPr>
          <w:rFonts w:ascii="Times New Roman" w:eastAsia="Arial" w:hAnsi="Times New Roman"/>
          <w:sz w:val="24"/>
          <w:szCs w:val="24"/>
          <w:lang w:val="az-Latn-AZ"/>
        </w:rPr>
        <w:t xml:space="preserve"> müalicə pro</w:t>
      </w:r>
      <w:r w:rsidR="00ED3D33">
        <w:rPr>
          <w:rFonts w:ascii="Times New Roman" w:eastAsia="Arial" w:hAnsi="Times New Roman"/>
          <w:sz w:val="24"/>
          <w:szCs w:val="24"/>
          <w:lang w:val="az-Latn-AZ"/>
        </w:rPr>
        <w:softHyphen/>
      </w:r>
      <w:r w:rsidRPr="00ED3D33">
        <w:rPr>
          <w:rFonts w:ascii="Times New Roman" w:eastAsia="Arial" w:hAnsi="Times New Roman"/>
          <w:sz w:val="24"/>
          <w:szCs w:val="24"/>
          <w:lang w:val="az-Latn-AZ"/>
        </w:rPr>
        <w:t>sesinin vacib, lakin yeganə olmayan komponentidir.</w:t>
      </w:r>
    </w:p>
    <w:p w:rsidR="00C27C17" w:rsidRPr="00ED3D33"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ED3D33">
        <w:rPr>
          <w:rFonts w:ascii="Times New Roman" w:eastAsia="Arial" w:hAnsi="Times New Roman"/>
          <w:sz w:val="24"/>
          <w:szCs w:val="24"/>
          <w:lang w:val="az-Latn-AZ"/>
        </w:rPr>
        <w:t xml:space="preserve">İstənilən beyin şişinin cərrahi müalicəsinin əsas məqsədi </w:t>
      </w:r>
      <w:r w:rsidR="00ED3D33">
        <w:rPr>
          <w:rFonts w:ascii="Times New Roman" w:eastAsia="Arial" w:hAnsi="Times New Roman"/>
          <w:sz w:val="24"/>
          <w:szCs w:val="24"/>
          <w:lang w:val="az-Latn-AZ"/>
        </w:rPr>
        <w:t>–</w:t>
      </w:r>
      <w:r w:rsidRPr="00ED3D33">
        <w:rPr>
          <w:rFonts w:ascii="Times New Roman" w:eastAsia="Arial" w:hAnsi="Times New Roman"/>
          <w:sz w:val="24"/>
          <w:szCs w:val="24"/>
          <w:lang w:val="az-Latn-AZ"/>
        </w:rPr>
        <w:t xml:space="preserve"> xəs</w:t>
      </w:r>
      <w:r w:rsidR="00ED3D33">
        <w:rPr>
          <w:rFonts w:ascii="Times New Roman" w:eastAsia="Arial" w:hAnsi="Times New Roman"/>
          <w:sz w:val="24"/>
          <w:szCs w:val="24"/>
          <w:lang w:val="az-Latn-AZ"/>
        </w:rPr>
        <w:softHyphen/>
      </w:r>
      <w:r w:rsidRPr="00ED3D33">
        <w:rPr>
          <w:rFonts w:ascii="Times New Roman" w:eastAsia="Arial" w:hAnsi="Times New Roman"/>
          <w:sz w:val="24"/>
          <w:szCs w:val="24"/>
          <w:lang w:val="az-Latn-AZ"/>
        </w:rPr>
        <w:t>tənin əlavə daimi əlilliyinə səbəb olmayan şişin mümkün qədər mak</w:t>
      </w:r>
      <w:r w:rsidR="00ED3D33">
        <w:rPr>
          <w:rFonts w:ascii="Times New Roman" w:eastAsia="Arial" w:hAnsi="Times New Roman"/>
          <w:sz w:val="24"/>
          <w:szCs w:val="24"/>
          <w:lang w:val="az-Latn-AZ"/>
        </w:rPr>
        <w:softHyphen/>
      </w:r>
      <w:r w:rsidRPr="00ED3D33">
        <w:rPr>
          <w:rFonts w:ascii="Times New Roman" w:eastAsia="Arial" w:hAnsi="Times New Roman"/>
          <w:sz w:val="24"/>
          <w:szCs w:val="24"/>
          <w:lang w:val="az-Latn-AZ"/>
        </w:rPr>
        <w:t>simum çıxarılmasıdır. Şişin hətta qismən çıxarılmasının qaçıl</w:t>
      </w:r>
      <w:r w:rsidR="00ED3D33">
        <w:rPr>
          <w:rFonts w:ascii="Times New Roman" w:eastAsia="Arial" w:hAnsi="Times New Roman"/>
          <w:sz w:val="24"/>
          <w:szCs w:val="24"/>
          <w:lang w:val="az-Latn-AZ"/>
        </w:rPr>
        <w:softHyphen/>
      </w:r>
      <w:r w:rsidRPr="00ED3D33">
        <w:rPr>
          <w:rFonts w:ascii="Times New Roman" w:eastAsia="Arial" w:hAnsi="Times New Roman"/>
          <w:sz w:val="24"/>
          <w:szCs w:val="24"/>
          <w:lang w:val="az-Latn-AZ"/>
        </w:rPr>
        <w:t>maz olaraq xəstənin daimi əlilliyinə səbəb olduğu vəziyyətlərdə, stereotaksik və ya açıq biopsiya aparılır və qeyri-cərrahi müalicə üsul</w:t>
      </w:r>
      <w:r w:rsidR="00ED3D33">
        <w:rPr>
          <w:rFonts w:ascii="Times New Roman" w:eastAsia="Arial" w:hAnsi="Times New Roman"/>
          <w:sz w:val="24"/>
          <w:szCs w:val="24"/>
          <w:lang w:val="az-Latn-AZ"/>
        </w:rPr>
        <w:softHyphen/>
      </w:r>
      <w:r w:rsidRPr="00ED3D33">
        <w:rPr>
          <w:rFonts w:ascii="Times New Roman" w:eastAsia="Arial" w:hAnsi="Times New Roman"/>
          <w:sz w:val="24"/>
          <w:szCs w:val="24"/>
          <w:lang w:val="az-Latn-AZ"/>
        </w:rPr>
        <w:t>ları tətbiq edilir.</w:t>
      </w:r>
    </w:p>
    <w:p w:rsidR="00C27C17" w:rsidRPr="00ED3D33"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ED3D33">
        <w:rPr>
          <w:rFonts w:ascii="Times New Roman" w:eastAsia="Arial" w:hAnsi="Times New Roman"/>
          <w:sz w:val="24"/>
          <w:szCs w:val="24"/>
          <w:lang w:val="az-Latn-AZ"/>
        </w:rPr>
        <w:t>Kəllədaxili hipertenziya yaradan əməliyyat olunmayan şiş</w:t>
      </w:r>
      <w:r w:rsidR="00ED3D33">
        <w:rPr>
          <w:rFonts w:ascii="Times New Roman" w:eastAsia="Arial" w:hAnsi="Times New Roman"/>
          <w:sz w:val="24"/>
          <w:szCs w:val="24"/>
          <w:lang w:val="az-Latn-AZ"/>
        </w:rPr>
        <w:softHyphen/>
      </w:r>
      <w:r w:rsidRPr="00ED3D33">
        <w:rPr>
          <w:rFonts w:ascii="Times New Roman" w:eastAsia="Arial" w:hAnsi="Times New Roman"/>
          <w:sz w:val="24"/>
          <w:szCs w:val="24"/>
          <w:lang w:val="az-Latn-AZ"/>
        </w:rPr>
        <w:t>lər</w:t>
      </w:r>
      <w:r w:rsidR="00ED3D33">
        <w:rPr>
          <w:rFonts w:ascii="Times New Roman" w:eastAsia="Arial" w:hAnsi="Times New Roman"/>
          <w:sz w:val="24"/>
          <w:szCs w:val="24"/>
          <w:lang w:val="az-Latn-AZ"/>
        </w:rPr>
        <w:softHyphen/>
      </w:r>
      <w:r w:rsidRPr="00ED3D33">
        <w:rPr>
          <w:rFonts w:ascii="Times New Roman" w:eastAsia="Arial" w:hAnsi="Times New Roman"/>
          <w:sz w:val="24"/>
          <w:szCs w:val="24"/>
          <w:lang w:val="az-Latn-AZ"/>
        </w:rPr>
        <w:t>də bəzən palliativ müdaxilələr (likvorşuntlama, dekompressiv) tət</w:t>
      </w:r>
      <w:r w:rsidR="00ED3D33">
        <w:rPr>
          <w:rFonts w:ascii="Times New Roman" w:eastAsia="Arial" w:hAnsi="Times New Roman"/>
          <w:sz w:val="24"/>
          <w:szCs w:val="24"/>
          <w:lang w:val="az-Latn-AZ"/>
        </w:rPr>
        <w:softHyphen/>
      </w:r>
      <w:r w:rsidRPr="00ED3D33">
        <w:rPr>
          <w:rFonts w:ascii="Times New Roman" w:eastAsia="Arial" w:hAnsi="Times New Roman"/>
          <w:sz w:val="24"/>
          <w:szCs w:val="24"/>
          <w:lang w:val="az-Latn-AZ"/>
        </w:rPr>
        <w:t>biq edilir.</w:t>
      </w:r>
    </w:p>
    <w:p w:rsidR="00C27C17" w:rsidRPr="00ED3D33" w:rsidRDefault="00C27C17"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ED3D33">
        <w:rPr>
          <w:rFonts w:ascii="Times New Roman" w:eastAsia="Arial" w:hAnsi="Times New Roman"/>
          <w:b/>
          <w:bCs/>
          <w:sz w:val="24"/>
          <w:szCs w:val="24"/>
          <w:lang w:val="az-Latn-AZ"/>
        </w:rPr>
        <w:t>Hospitalizasiya üçün göstərişlər</w:t>
      </w:r>
    </w:p>
    <w:p w:rsidR="00C27C17" w:rsidRPr="00ED3D33" w:rsidRDefault="00C27C17" w:rsidP="003D0248">
      <w:pPr>
        <w:tabs>
          <w:tab w:val="left" w:pos="142"/>
        </w:tabs>
        <w:autoSpaceDE w:val="0"/>
        <w:autoSpaceDN w:val="0"/>
        <w:spacing w:after="0" w:line="252" w:lineRule="auto"/>
        <w:ind w:firstLine="567"/>
        <w:jc w:val="both"/>
        <w:outlineLvl w:val="4"/>
        <w:rPr>
          <w:rFonts w:ascii="Times New Roman" w:eastAsia="Arial" w:hAnsi="Times New Roman"/>
          <w:bCs/>
          <w:sz w:val="24"/>
          <w:szCs w:val="24"/>
          <w:lang w:val="az-Latn-AZ"/>
        </w:rPr>
      </w:pPr>
      <w:r w:rsidRPr="00ED3D33">
        <w:rPr>
          <w:rFonts w:ascii="Times New Roman" w:eastAsia="Arial" w:hAnsi="Times New Roman"/>
          <w:bCs/>
          <w:sz w:val="24"/>
          <w:szCs w:val="24"/>
          <w:lang w:val="az-Latn-AZ"/>
        </w:rPr>
        <w:t>Şişin olması və bu və ya digər stasionar müalicə me</w:t>
      </w:r>
      <w:r w:rsidR="00ED3D33">
        <w:rPr>
          <w:rFonts w:ascii="Times New Roman" w:eastAsia="Arial" w:hAnsi="Times New Roman"/>
          <w:bCs/>
          <w:sz w:val="24"/>
          <w:szCs w:val="24"/>
          <w:lang w:val="az-Latn-AZ"/>
        </w:rPr>
        <w:softHyphen/>
      </w:r>
      <w:r w:rsidRPr="00ED3D33">
        <w:rPr>
          <w:rFonts w:ascii="Times New Roman" w:eastAsia="Arial" w:hAnsi="Times New Roman"/>
          <w:bCs/>
          <w:sz w:val="24"/>
          <w:szCs w:val="24"/>
          <w:lang w:val="az-Latn-AZ"/>
        </w:rPr>
        <w:t>tod</w:t>
      </w:r>
      <w:r w:rsidR="00ED3D33">
        <w:rPr>
          <w:rFonts w:ascii="Times New Roman" w:eastAsia="Arial" w:hAnsi="Times New Roman"/>
          <w:bCs/>
          <w:sz w:val="24"/>
          <w:szCs w:val="24"/>
          <w:lang w:val="az-Latn-AZ"/>
        </w:rPr>
        <w:softHyphen/>
      </w:r>
      <w:r w:rsidRPr="00ED3D33">
        <w:rPr>
          <w:rFonts w:ascii="Times New Roman" w:eastAsia="Arial" w:hAnsi="Times New Roman"/>
          <w:bCs/>
          <w:sz w:val="24"/>
          <w:szCs w:val="24"/>
          <w:lang w:val="az-Latn-AZ"/>
        </w:rPr>
        <w:t>la</w:t>
      </w:r>
      <w:r w:rsidR="00ED3D33">
        <w:rPr>
          <w:rFonts w:ascii="Times New Roman" w:eastAsia="Arial" w:hAnsi="Times New Roman"/>
          <w:bCs/>
          <w:sz w:val="24"/>
          <w:szCs w:val="24"/>
          <w:lang w:val="az-Latn-AZ"/>
        </w:rPr>
        <w:softHyphen/>
      </w:r>
      <w:r w:rsidRPr="00ED3D33">
        <w:rPr>
          <w:rFonts w:ascii="Times New Roman" w:eastAsia="Arial" w:hAnsi="Times New Roman"/>
          <w:bCs/>
          <w:sz w:val="24"/>
          <w:szCs w:val="24"/>
          <w:lang w:val="az-Latn-AZ"/>
        </w:rPr>
        <w:t>rın</w:t>
      </w:r>
      <w:r w:rsidR="00ED3D33">
        <w:rPr>
          <w:rFonts w:ascii="Times New Roman" w:eastAsia="Arial" w:hAnsi="Times New Roman"/>
          <w:bCs/>
          <w:sz w:val="24"/>
          <w:szCs w:val="24"/>
          <w:lang w:val="az-Latn-AZ"/>
        </w:rPr>
        <w:softHyphen/>
      </w:r>
      <w:r w:rsidRPr="00ED3D33">
        <w:rPr>
          <w:rFonts w:ascii="Times New Roman" w:eastAsia="Arial" w:hAnsi="Times New Roman"/>
          <w:bCs/>
          <w:sz w:val="24"/>
          <w:szCs w:val="24"/>
          <w:lang w:val="az-Latn-AZ"/>
        </w:rPr>
        <w:t xml:space="preserve">dan birinin (cərrahi, şüa, </w:t>
      </w:r>
      <w:r w:rsidR="00E367DF">
        <w:rPr>
          <w:rFonts w:ascii="Times New Roman" w:eastAsia="Arial" w:hAnsi="Times New Roman"/>
          <w:bCs/>
          <w:sz w:val="24"/>
          <w:szCs w:val="24"/>
          <w:lang w:val="az-Latn-AZ"/>
        </w:rPr>
        <w:t>kimyaterapiya</w:t>
      </w:r>
      <w:r w:rsidRPr="00ED3D33">
        <w:rPr>
          <w:rFonts w:ascii="Times New Roman" w:eastAsia="Arial" w:hAnsi="Times New Roman"/>
          <w:bCs/>
          <w:sz w:val="24"/>
          <w:szCs w:val="24"/>
          <w:lang w:val="az-Latn-AZ"/>
        </w:rPr>
        <w:t>) tətbiqi imkanları.</w:t>
      </w:r>
    </w:p>
    <w:p w:rsidR="00C27C17" w:rsidRPr="00ED3D33" w:rsidRDefault="00C27C17" w:rsidP="003D0248">
      <w:pPr>
        <w:tabs>
          <w:tab w:val="left" w:pos="142"/>
        </w:tabs>
        <w:autoSpaceDE w:val="0"/>
        <w:autoSpaceDN w:val="0"/>
        <w:spacing w:after="0" w:line="252" w:lineRule="auto"/>
        <w:ind w:firstLine="567"/>
        <w:jc w:val="both"/>
        <w:outlineLvl w:val="4"/>
        <w:rPr>
          <w:rFonts w:ascii="Times New Roman" w:eastAsia="Arial" w:hAnsi="Times New Roman"/>
          <w:bCs/>
          <w:sz w:val="24"/>
          <w:szCs w:val="24"/>
          <w:lang w:val="az-Latn-AZ"/>
        </w:rPr>
      </w:pPr>
      <w:r w:rsidRPr="00ED3D33">
        <w:rPr>
          <w:rFonts w:ascii="Times New Roman" w:eastAsia="Arial" w:hAnsi="Times New Roman"/>
          <w:bCs/>
          <w:sz w:val="24"/>
          <w:szCs w:val="24"/>
          <w:lang w:val="az-Latn-AZ"/>
        </w:rPr>
        <w:t>İnkurabel xəstələr neyrocərrahiyyə şöbəsinə yerləşdirilmir.</w:t>
      </w:r>
    </w:p>
    <w:p w:rsidR="00C27C17" w:rsidRPr="00ED3D33" w:rsidRDefault="00C27C17"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en-US"/>
        </w:rPr>
      </w:pPr>
      <w:r w:rsidRPr="00ED3D33">
        <w:rPr>
          <w:rFonts w:ascii="Times New Roman" w:eastAsia="Arial" w:hAnsi="Times New Roman"/>
          <w:b/>
          <w:bCs/>
          <w:sz w:val="24"/>
          <w:szCs w:val="24"/>
          <w:lang w:val="en-US"/>
        </w:rPr>
        <w:t>Qeyri-dərman müalicəsi və əməliyyat riskinin minimuma endirilməsi</w:t>
      </w:r>
    </w:p>
    <w:p w:rsidR="00C27C17" w:rsidRPr="00ED3D33"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ED3D33">
        <w:rPr>
          <w:rFonts w:ascii="Times New Roman" w:eastAsia="Arial" w:hAnsi="Times New Roman"/>
          <w:sz w:val="24"/>
          <w:szCs w:val="24"/>
          <w:lang w:val="en-US"/>
        </w:rPr>
        <w:t>Bütün qeyri-invaziv diaqnostika kompleksi xəstəxanaya qə</w:t>
      </w:r>
      <w:r w:rsidR="00ED3D33">
        <w:rPr>
          <w:rFonts w:ascii="Times New Roman" w:eastAsia="Arial" w:hAnsi="Times New Roman"/>
          <w:sz w:val="24"/>
          <w:szCs w:val="24"/>
          <w:lang w:val="en-US"/>
        </w:rPr>
        <w:softHyphen/>
      </w:r>
      <w:r w:rsidRPr="00ED3D33">
        <w:rPr>
          <w:rFonts w:ascii="Times New Roman" w:eastAsia="Arial" w:hAnsi="Times New Roman"/>
          <w:sz w:val="24"/>
          <w:szCs w:val="24"/>
          <w:lang w:val="en-US"/>
        </w:rPr>
        <w:t>də</w:t>
      </w:r>
      <w:r w:rsidR="003F4022" w:rsidRPr="00ED3D33">
        <w:rPr>
          <w:rFonts w:ascii="Times New Roman" w:eastAsia="Arial" w:hAnsi="Times New Roman"/>
          <w:sz w:val="24"/>
          <w:szCs w:val="24"/>
          <w:lang w:val="en-US"/>
        </w:rPr>
        <w:t>r olan</w:t>
      </w:r>
      <w:r w:rsidRPr="00ED3D33">
        <w:rPr>
          <w:rFonts w:ascii="Times New Roman" w:eastAsia="Arial" w:hAnsi="Times New Roman"/>
          <w:sz w:val="24"/>
          <w:szCs w:val="24"/>
          <w:lang w:val="en-US"/>
        </w:rPr>
        <w:t xml:space="preserve"> mərhələdə həyata keçirilir. Xəstə stasionara müəyyən edil</w:t>
      </w:r>
      <w:r w:rsidR="00ED3D33">
        <w:rPr>
          <w:rFonts w:ascii="Times New Roman" w:eastAsia="Arial" w:hAnsi="Times New Roman"/>
          <w:sz w:val="24"/>
          <w:szCs w:val="24"/>
          <w:lang w:val="en-US"/>
        </w:rPr>
        <w:softHyphen/>
      </w:r>
      <w:r w:rsidRPr="00ED3D33">
        <w:rPr>
          <w:rFonts w:ascii="Times New Roman" w:eastAsia="Arial" w:hAnsi="Times New Roman"/>
          <w:sz w:val="24"/>
          <w:szCs w:val="24"/>
          <w:lang w:val="en-US"/>
        </w:rPr>
        <w:t>miş diaqnozla daxil olmalıdır, çünki əməliyyatdan əvvəl xəs</w:t>
      </w:r>
      <w:r w:rsidR="00ED3D33">
        <w:rPr>
          <w:rFonts w:ascii="Times New Roman" w:eastAsia="Arial" w:hAnsi="Times New Roman"/>
          <w:sz w:val="24"/>
          <w:szCs w:val="24"/>
          <w:lang w:val="en-US"/>
        </w:rPr>
        <w:softHyphen/>
      </w:r>
      <w:r w:rsidRPr="00ED3D33">
        <w:rPr>
          <w:rFonts w:ascii="Times New Roman" w:eastAsia="Arial" w:hAnsi="Times New Roman"/>
          <w:sz w:val="24"/>
          <w:szCs w:val="24"/>
          <w:lang w:val="en-US"/>
        </w:rPr>
        <w:t>tə</w:t>
      </w:r>
      <w:r w:rsidR="00ED3D33">
        <w:rPr>
          <w:rFonts w:ascii="Times New Roman" w:eastAsia="Arial" w:hAnsi="Times New Roman"/>
          <w:sz w:val="24"/>
          <w:szCs w:val="24"/>
          <w:lang w:val="en-US"/>
        </w:rPr>
        <w:softHyphen/>
      </w:r>
      <w:r w:rsidRPr="00ED3D33">
        <w:rPr>
          <w:rFonts w:ascii="Times New Roman" w:eastAsia="Arial" w:hAnsi="Times New Roman"/>
          <w:sz w:val="24"/>
          <w:szCs w:val="24"/>
          <w:lang w:val="en-US"/>
        </w:rPr>
        <w:t>nin şöbədə qalma müddəti artdıqca infeksion ağırlaşmaların eh</w:t>
      </w:r>
      <w:r w:rsidR="00ED3D33">
        <w:rPr>
          <w:rFonts w:ascii="Times New Roman" w:eastAsia="Arial" w:hAnsi="Times New Roman"/>
          <w:sz w:val="24"/>
          <w:szCs w:val="24"/>
          <w:lang w:val="en-US"/>
        </w:rPr>
        <w:softHyphen/>
      </w:r>
      <w:r w:rsidRPr="00ED3D33">
        <w:rPr>
          <w:rFonts w:ascii="Times New Roman" w:eastAsia="Arial" w:hAnsi="Times New Roman"/>
          <w:sz w:val="24"/>
          <w:szCs w:val="24"/>
          <w:lang w:val="en-US"/>
        </w:rPr>
        <w:t>ti</w:t>
      </w:r>
      <w:r w:rsidR="00ED3D33">
        <w:rPr>
          <w:rFonts w:ascii="Times New Roman" w:eastAsia="Arial" w:hAnsi="Times New Roman"/>
          <w:sz w:val="24"/>
          <w:szCs w:val="24"/>
          <w:lang w:val="en-US"/>
        </w:rPr>
        <w:softHyphen/>
      </w:r>
      <w:r w:rsidRPr="00ED3D33">
        <w:rPr>
          <w:rFonts w:ascii="Times New Roman" w:eastAsia="Arial" w:hAnsi="Times New Roman"/>
          <w:sz w:val="24"/>
          <w:szCs w:val="24"/>
          <w:lang w:val="en-US"/>
        </w:rPr>
        <w:t>ma</w:t>
      </w:r>
      <w:r w:rsidR="00ED3D33">
        <w:rPr>
          <w:rFonts w:ascii="Times New Roman" w:eastAsia="Arial" w:hAnsi="Times New Roman"/>
          <w:sz w:val="24"/>
          <w:szCs w:val="24"/>
          <w:lang w:val="en-US"/>
        </w:rPr>
        <w:softHyphen/>
      </w:r>
      <w:r w:rsidRPr="00ED3D33">
        <w:rPr>
          <w:rFonts w:ascii="Times New Roman" w:eastAsia="Arial" w:hAnsi="Times New Roman"/>
          <w:sz w:val="24"/>
          <w:szCs w:val="24"/>
          <w:lang w:val="en-US"/>
        </w:rPr>
        <w:t xml:space="preserve">lı </w:t>
      </w:r>
      <w:r w:rsidRPr="00ED3D33">
        <w:rPr>
          <w:rFonts w:ascii="Times New Roman" w:eastAsia="Arial" w:hAnsi="Times New Roman"/>
          <w:sz w:val="24"/>
          <w:szCs w:val="24"/>
          <w:lang w:val="az-Latn-AZ"/>
        </w:rPr>
        <w:t xml:space="preserve">da </w:t>
      </w:r>
      <w:r w:rsidRPr="00ED3D33">
        <w:rPr>
          <w:rFonts w:ascii="Times New Roman" w:eastAsia="Arial" w:hAnsi="Times New Roman"/>
          <w:sz w:val="24"/>
          <w:szCs w:val="24"/>
          <w:lang w:val="en-US"/>
        </w:rPr>
        <w:t>artır.</w:t>
      </w:r>
    </w:p>
    <w:p w:rsidR="00C27C17" w:rsidRPr="00ED3D33" w:rsidRDefault="00C27C17"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en-US"/>
        </w:rPr>
      </w:pPr>
      <w:r w:rsidRPr="00ED3D33">
        <w:rPr>
          <w:rFonts w:ascii="Times New Roman" w:eastAsia="Arial" w:hAnsi="Times New Roman"/>
          <w:b/>
          <w:bCs/>
          <w:sz w:val="24"/>
          <w:szCs w:val="24"/>
          <w:lang w:val="en-US"/>
        </w:rPr>
        <w:t>Dərman müalicəsi</w:t>
      </w:r>
    </w:p>
    <w:p w:rsidR="00C27C17" w:rsidRPr="00ED3D33"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ED3D33">
        <w:rPr>
          <w:rFonts w:ascii="Times New Roman" w:eastAsia="Arial" w:hAnsi="Times New Roman"/>
          <w:sz w:val="24"/>
          <w:szCs w:val="24"/>
          <w:lang w:val="en-US"/>
        </w:rPr>
        <w:t>Peritumoroz beyin ödemi olduqda xəstəyə əməliyyatdan əv</w:t>
      </w:r>
      <w:r w:rsidR="00ED3D33">
        <w:rPr>
          <w:rFonts w:ascii="Times New Roman" w:eastAsia="Arial" w:hAnsi="Times New Roman"/>
          <w:sz w:val="24"/>
          <w:szCs w:val="24"/>
          <w:lang w:val="en-US"/>
        </w:rPr>
        <w:softHyphen/>
      </w:r>
      <w:r w:rsidRPr="00ED3D33">
        <w:rPr>
          <w:rFonts w:ascii="Times New Roman" w:eastAsia="Arial" w:hAnsi="Times New Roman"/>
          <w:sz w:val="24"/>
          <w:szCs w:val="24"/>
          <w:lang w:val="en-US"/>
        </w:rPr>
        <w:t>vəlki dövrdə qlükokortikoidlər (adətən deksametazon parenteral ola</w:t>
      </w:r>
      <w:r w:rsidR="00ED3D33">
        <w:rPr>
          <w:rFonts w:ascii="Times New Roman" w:eastAsia="Arial" w:hAnsi="Times New Roman"/>
          <w:sz w:val="24"/>
          <w:szCs w:val="24"/>
          <w:lang w:val="en-US"/>
        </w:rPr>
        <w:softHyphen/>
      </w:r>
      <w:r w:rsidRPr="00ED3D33">
        <w:rPr>
          <w:rFonts w:ascii="Times New Roman" w:eastAsia="Arial" w:hAnsi="Times New Roman"/>
          <w:sz w:val="24"/>
          <w:szCs w:val="24"/>
          <w:lang w:val="en-US"/>
        </w:rPr>
        <w:t>raq gündə 8-24 mq dozada, 1-2 qəbula bölünərək, günün birinci yarı</w:t>
      </w:r>
      <w:r w:rsidR="00ED3D33">
        <w:rPr>
          <w:rFonts w:ascii="Times New Roman" w:eastAsia="Arial" w:hAnsi="Times New Roman"/>
          <w:sz w:val="24"/>
          <w:szCs w:val="24"/>
          <w:lang w:val="en-US"/>
        </w:rPr>
        <w:softHyphen/>
      </w:r>
      <w:r w:rsidRPr="00ED3D33">
        <w:rPr>
          <w:rFonts w:ascii="Times New Roman" w:eastAsia="Arial" w:hAnsi="Times New Roman"/>
          <w:sz w:val="24"/>
          <w:szCs w:val="24"/>
          <w:lang w:val="en-US"/>
        </w:rPr>
        <w:t>sında) təyin edilir.</w:t>
      </w:r>
    </w:p>
    <w:p w:rsidR="00C27C17" w:rsidRPr="00ED3D33"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ED3D33">
        <w:rPr>
          <w:rFonts w:ascii="Times New Roman" w:eastAsia="Arial" w:hAnsi="Times New Roman"/>
          <w:sz w:val="24"/>
          <w:szCs w:val="24"/>
          <w:lang w:val="en-US"/>
        </w:rPr>
        <w:t>Eyni zamanda adətən H2-blokatorlar və ya omeprazol təyin edilir (neyro-onkologiyada mədə qanaxmalarının qarşısının alın</w:t>
      </w:r>
      <w:r w:rsidR="00ED3D33">
        <w:rPr>
          <w:rFonts w:ascii="Times New Roman" w:eastAsia="Arial" w:hAnsi="Times New Roman"/>
          <w:sz w:val="24"/>
          <w:szCs w:val="24"/>
          <w:lang w:val="en-US"/>
        </w:rPr>
        <w:softHyphen/>
      </w:r>
      <w:r w:rsidRPr="00ED3D33">
        <w:rPr>
          <w:rFonts w:ascii="Times New Roman" w:eastAsia="Arial" w:hAnsi="Times New Roman"/>
          <w:sz w:val="24"/>
          <w:szCs w:val="24"/>
          <w:lang w:val="en-US"/>
        </w:rPr>
        <w:t>ma</w:t>
      </w:r>
      <w:r w:rsidR="00ED3D33">
        <w:rPr>
          <w:rFonts w:ascii="Times New Roman" w:eastAsia="Arial" w:hAnsi="Times New Roman"/>
          <w:sz w:val="24"/>
          <w:szCs w:val="24"/>
          <w:lang w:val="en-US"/>
        </w:rPr>
        <w:softHyphen/>
      </w:r>
      <w:r w:rsidRPr="00ED3D33">
        <w:rPr>
          <w:rFonts w:ascii="Times New Roman" w:eastAsia="Arial" w:hAnsi="Times New Roman"/>
          <w:sz w:val="24"/>
          <w:szCs w:val="24"/>
          <w:lang w:val="en-US"/>
        </w:rPr>
        <w:t>sı baxımından hər ikisinin effektivliyi sübut edilməmişdir). Cid</w:t>
      </w:r>
      <w:r w:rsidR="00ED3D33">
        <w:rPr>
          <w:rFonts w:ascii="Times New Roman" w:eastAsia="Arial" w:hAnsi="Times New Roman"/>
          <w:sz w:val="24"/>
          <w:szCs w:val="24"/>
          <w:lang w:val="en-US"/>
        </w:rPr>
        <w:softHyphen/>
      </w:r>
      <w:r w:rsidRPr="00ED3D33">
        <w:rPr>
          <w:rFonts w:ascii="Times New Roman" w:eastAsia="Arial" w:hAnsi="Times New Roman"/>
          <w:sz w:val="24"/>
          <w:szCs w:val="24"/>
          <w:lang w:val="en-US"/>
        </w:rPr>
        <w:t>di zərurət olmadıqda sidikqovucu vasitələr təyin etmək və maye qəbulunu məhdudlaşdırmaq lazım deyil.</w:t>
      </w:r>
    </w:p>
    <w:p w:rsidR="00C27C17" w:rsidRPr="00ED3D33"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ED3D33">
        <w:rPr>
          <w:rFonts w:ascii="Times New Roman" w:eastAsia="Arial" w:hAnsi="Times New Roman"/>
          <w:sz w:val="24"/>
          <w:szCs w:val="24"/>
          <w:lang w:val="en-US"/>
        </w:rPr>
        <w:t>Epileptik tutmalar olduqda antikonvulsant dərmanlar təyin edilir.</w:t>
      </w:r>
    </w:p>
    <w:p w:rsidR="00C27C17" w:rsidRPr="00ED3D33"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ED3D33">
        <w:rPr>
          <w:rFonts w:ascii="Times New Roman" w:eastAsia="Arial" w:hAnsi="Times New Roman"/>
          <w:sz w:val="24"/>
          <w:szCs w:val="24"/>
          <w:lang w:val="en-US"/>
        </w:rPr>
        <w:t xml:space="preserve">Perioperativ antibiotik profilaktikası </w:t>
      </w:r>
      <w:r w:rsidR="00BB506C">
        <w:rPr>
          <w:rFonts w:ascii="Times New Roman" w:eastAsia="Arial" w:hAnsi="Times New Roman"/>
          <w:sz w:val="24"/>
          <w:szCs w:val="24"/>
          <w:lang w:val="en-US"/>
        </w:rPr>
        <w:t>–</w:t>
      </w:r>
      <w:r w:rsidRPr="00ED3D33">
        <w:rPr>
          <w:rFonts w:ascii="Times New Roman" w:eastAsia="Arial" w:hAnsi="Times New Roman"/>
          <w:sz w:val="24"/>
          <w:szCs w:val="24"/>
          <w:lang w:val="en-US"/>
        </w:rPr>
        <w:t xml:space="preserve"> </w:t>
      </w:r>
      <w:r w:rsidRPr="00ED3D33">
        <w:rPr>
          <w:rFonts w:ascii="Times New Roman" w:eastAsia="Arial" w:hAnsi="Times New Roman"/>
          <w:sz w:val="24"/>
          <w:szCs w:val="24"/>
          <w:lang w:val="az-Latn-AZ"/>
        </w:rPr>
        <w:t xml:space="preserve">narkozun </w:t>
      </w:r>
      <w:r w:rsidRPr="00ED3D33">
        <w:rPr>
          <w:rFonts w:ascii="Times New Roman" w:eastAsia="Arial" w:hAnsi="Times New Roman"/>
          <w:sz w:val="24"/>
          <w:szCs w:val="24"/>
          <w:lang w:val="en-US"/>
        </w:rPr>
        <w:t>baş</w:t>
      </w:r>
      <w:r w:rsidR="00ED3D33">
        <w:rPr>
          <w:rFonts w:ascii="Times New Roman" w:eastAsia="Arial" w:hAnsi="Times New Roman"/>
          <w:sz w:val="24"/>
          <w:szCs w:val="24"/>
          <w:lang w:val="en-US"/>
        </w:rPr>
        <w:softHyphen/>
      </w:r>
      <w:r w:rsidRPr="00ED3D33">
        <w:rPr>
          <w:rFonts w:ascii="Times New Roman" w:eastAsia="Arial" w:hAnsi="Times New Roman"/>
          <w:sz w:val="24"/>
          <w:szCs w:val="24"/>
          <w:lang w:val="en-US"/>
        </w:rPr>
        <w:t>lan</w:t>
      </w:r>
      <w:r w:rsidR="00ED3D33">
        <w:rPr>
          <w:rFonts w:ascii="Times New Roman" w:eastAsia="Arial" w:hAnsi="Times New Roman"/>
          <w:sz w:val="24"/>
          <w:szCs w:val="24"/>
          <w:lang w:val="en-US"/>
        </w:rPr>
        <w:softHyphen/>
      </w:r>
      <w:r w:rsidRPr="00ED3D33">
        <w:rPr>
          <w:rFonts w:ascii="Times New Roman" w:eastAsia="Arial" w:hAnsi="Times New Roman"/>
          <w:sz w:val="24"/>
          <w:szCs w:val="24"/>
          <w:lang w:val="en-US"/>
        </w:rPr>
        <w:t>ğı</w:t>
      </w:r>
      <w:r w:rsidR="00ED3D33">
        <w:rPr>
          <w:rFonts w:ascii="Times New Roman" w:eastAsia="Arial" w:hAnsi="Times New Roman"/>
          <w:sz w:val="24"/>
          <w:szCs w:val="24"/>
          <w:lang w:val="en-US"/>
        </w:rPr>
        <w:softHyphen/>
      </w:r>
      <w:r w:rsidRPr="00ED3D33">
        <w:rPr>
          <w:rFonts w:ascii="Times New Roman" w:eastAsia="Arial" w:hAnsi="Times New Roman"/>
          <w:sz w:val="24"/>
          <w:szCs w:val="24"/>
          <w:lang w:val="en-US"/>
        </w:rPr>
        <w:t>cın</w:t>
      </w:r>
      <w:r w:rsidR="00ED3D33">
        <w:rPr>
          <w:rFonts w:ascii="Times New Roman" w:eastAsia="Arial" w:hAnsi="Times New Roman"/>
          <w:sz w:val="24"/>
          <w:szCs w:val="24"/>
          <w:lang w:val="en-US"/>
        </w:rPr>
        <w:softHyphen/>
      </w:r>
      <w:r w:rsidRPr="00ED3D33">
        <w:rPr>
          <w:rFonts w:ascii="Times New Roman" w:eastAsia="Arial" w:hAnsi="Times New Roman"/>
          <w:sz w:val="24"/>
          <w:szCs w:val="24"/>
          <w:lang w:val="en-US"/>
        </w:rPr>
        <w:t>da, dəri kəsilməzdən əvvəl antibiotikin ilk yeridilməsi və yara bağ</w:t>
      </w:r>
      <w:r w:rsidR="00ED3D33">
        <w:rPr>
          <w:rFonts w:ascii="Times New Roman" w:eastAsia="Arial" w:hAnsi="Times New Roman"/>
          <w:sz w:val="24"/>
          <w:szCs w:val="24"/>
          <w:lang w:val="en-US"/>
        </w:rPr>
        <w:softHyphen/>
      </w:r>
      <w:r w:rsidRPr="00ED3D33">
        <w:rPr>
          <w:rFonts w:ascii="Times New Roman" w:eastAsia="Arial" w:hAnsi="Times New Roman"/>
          <w:sz w:val="24"/>
          <w:szCs w:val="24"/>
          <w:lang w:val="en-US"/>
        </w:rPr>
        <w:t>lan</w:t>
      </w:r>
      <w:r w:rsidR="00ED3D33">
        <w:rPr>
          <w:rFonts w:ascii="Times New Roman" w:eastAsia="Arial" w:hAnsi="Times New Roman"/>
          <w:sz w:val="24"/>
          <w:szCs w:val="24"/>
          <w:lang w:val="en-US"/>
        </w:rPr>
        <w:softHyphen/>
      </w:r>
      <w:r w:rsidRPr="00ED3D33">
        <w:rPr>
          <w:rFonts w:ascii="Times New Roman" w:eastAsia="Arial" w:hAnsi="Times New Roman"/>
          <w:sz w:val="24"/>
          <w:szCs w:val="24"/>
          <w:lang w:val="en-US"/>
        </w:rPr>
        <w:t xml:space="preserve">dıqdan (drenajlar çıxarıldıqdan) sonra 12 saat ərzində preparatın effektiv konsentrasiyasının saxlanılması </w:t>
      </w:r>
      <w:r w:rsidR="00BB506C">
        <w:rPr>
          <w:rFonts w:ascii="Times New Roman" w:eastAsia="Arial" w:hAnsi="Times New Roman"/>
          <w:sz w:val="24"/>
          <w:szCs w:val="24"/>
          <w:lang w:val="en-US"/>
        </w:rPr>
        <w:t>–</w:t>
      </w:r>
      <w:r w:rsidRPr="00ED3D33">
        <w:rPr>
          <w:rFonts w:ascii="Times New Roman" w:eastAsia="Arial" w:hAnsi="Times New Roman"/>
          <w:sz w:val="24"/>
          <w:szCs w:val="24"/>
          <w:lang w:val="en-US"/>
        </w:rPr>
        <w:t xml:space="preserve"> infeksion ağırlaşmaların riskini azaldır.</w:t>
      </w:r>
    </w:p>
    <w:p w:rsidR="00C27C17" w:rsidRPr="00ED3D33" w:rsidRDefault="00C27C17"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ED3D33">
        <w:rPr>
          <w:rFonts w:ascii="Times New Roman" w:eastAsia="Arial" w:hAnsi="Times New Roman"/>
          <w:b/>
          <w:bCs/>
          <w:sz w:val="24"/>
          <w:szCs w:val="24"/>
          <w:lang w:val="az-Latn-AZ"/>
        </w:rPr>
        <w:t>Cərrahi müalicə</w:t>
      </w:r>
    </w:p>
    <w:p w:rsidR="00C27C17" w:rsidRPr="00ED3D33" w:rsidRDefault="00C27C17" w:rsidP="003D0248">
      <w:pPr>
        <w:tabs>
          <w:tab w:val="left" w:pos="142"/>
        </w:tabs>
        <w:autoSpaceDE w:val="0"/>
        <w:autoSpaceDN w:val="0"/>
        <w:spacing w:after="0" w:line="252" w:lineRule="auto"/>
        <w:ind w:firstLine="567"/>
        <w:jc w:val="both"/>
        <w:rPr>
          <w:rFonts w:ascii="Times New Roman" w:eastAsia="Arial" w:hAnsi="Times New Roman"/>
          <w:bCs/>
          <w:sz w:val="24"/>
          <w:szCs w:val="24"/>
          <w:lang w:val="en-US"/>
        </w:rPr>
      </w:pPr>
      <w:r w:rsidRPr="00ED3D33">
        <w:rPr>
          <w:rFonts w:ascii="Times New Roman" w:eastAsia="Arial" w:hAnsi="Times New Roman"/>
          <w:b/>
          <w:sz w:val="24"/>
          <w:szCs w:val="24"/>
          <w:lang w:val="en-US"/>
        </w:rPr>
        <w:t xml:space="preserve">Anesteziya. </w:t>
      </w:r>
      <w:r w:rsidRPr="00ED3D33">
        <w:rPr>
          <w:rFonts w:ascii="Times New Roman" w:eastAsia="Arial" w:hAnsi="Times New Roman"/>
          <w:bCs/>
          <w:sz w:val="24"/>
          <w:szCs w:val="24"/>
          <w:lang w:val="en-US"/>
        </w:rPr>
        <w:t>Əksər neyrocərrahi əməliyyatlar traxeyanın intu</w:t>
      </w:r>
      <w:r w:rsidR="00ED3D33">
        <w:rPr>
          <w:rFonts w:ascii="Times New Roman" w:eastAsia="Arial" w:hAnsi="Times New Roman"/>
          <w:bCs/>
          <w:sz w:val="24"/>
          <w:szCs w:val="24"/>
          <w:lang w:val="en-US"/>
        </w:rPr>
        <w:softHyphen/>
      </w:r>
      <w:r w:rsidRPr="00ED3D33">
        <w:rPr>
          <w:rFonts w:ascii="Times New Roman" w:eastAsia="Arial" w:hAnsi="Times New Roman"/>
          <w:bCs/>
          <w:sz w:val="24"/>
          <w:szCs w:val="24"/>
          <w:lang w:val="en-US"/>
        </w:rPr>
        <w:t>basiyası və süni tənəffüs aparatı ilə ümumi anesteziya şə</w:t>
      </w:r>
      <w:r w:rsidR="00ED3D33">
        <w:rPr>
          <w:rFonts w:ascii="Times New Roman" w:eastAsia="Arial" w:hAnsi="Times New Roman"/>
          <w:bCs/>
          <w:sz w:val="24"/>
          <w:szCs w:val="24"/>
          <w:lang w:val="en-US"/>
        </w:rPr>
        <w:softHyphen/>
      </w:r>
      <w:r w:rsidRPr="00ED3D33">
        <w:rPr>
          <w:rFonts w:ascii="Times New Roman" w:eastAsia="Arial" w:hAnsi="Times New Roman"/>
          <w:bCs/>
          <w:sz w:val="24"/>
          <w:szCs w:val="24"/>
          <w:lang w:val="en-US"/>
        </w:rPr>
        <w:t>rai</w:t>
      </w:r>
      <w:r w:rsidR="00ED3D33">
        <w:rPr>
          <w:rFonts w:ascii="Times New Roman" w:eastAsia="Arial" w:hAnsi="Times New Roman"/>
          <w:bCs/>
          <w:sz w:val="24"/>
          <w:szCs w:val="24"/>
          <w:lang w:val="en-US"/>
        </w:rPr>
        <w:softHyphen/>
      </w:r>
      <w:r w:rsidRPr="00ED3D33">
        <w:rPr>
          <w:rFonts w:ascii="Times New Roman" w:eastAsia="Arial" w:hAnsi="Times New Roman"/>
          <w:bCs/>
          <w:sz w:val="24"/>
          <w:szCs w:val="24"/>
          <w:lang w:val="en-US"/>
        </w:rPr>
        <w:t>tin</w:t>
      </w:r>
      <w:r w:rsidR="00ED3D33">
        <w:rPr>
          <w:rFonts w:ascii="Times New Roman" w:eastAsia="Arial" w:hAnsi="Times New Roman"/>
          <w:bCs/>
          <w:sz w:val="24"/>
          <w:szCs w:val="24"/>
          <w:lang w:val="en-US"/>
        </w:rPr>
        <w:softHyphen/>
      </w:r>
      <w:r w:rsidRPr="00ED3D33">
        <w:rPr>
          <w:rFonts w:ascii="Times New Roman" w:eastAsia="Arial" w:hAnsi="Times New Roman"/>
          <w:bCs/>
          <w:sz w:val="24"/>
          <w:szCs w:val="24"/>
          <w:lang w:val="en-US"/>
        </w:rPr>
        <w:t>də həyata keçirilir. Yerli anesteziya</w:t>
      </w:r>
      <w:r w:rsidRPr="00ED3D33">
        <w:rPr>
          <w:rFonts w:ascii="Times New Roman" w:eastAsia="Arial" w:hAnsi="Times New Roman"/>
          <w:bCs/>
          <w:sz w:val="24"/>
          <w:szCs w:val="24"/>
          <w:lang w:val="az-Latn-AZ"/>
        </w:rPr>
        <w:t>dan</w:t>
      </w:r>
      <w:r w:rsidRPr="00ED3D33">
        <w:rPr>
          <w:rFonts w:ascii="Times New Roman" w:eastAsia="Arial" w:hAnsi="Times New Roman"/>
          <w:bCs/>
          <w:sz w:val="24"/>
          <w:szCs w:val="24"/>
          <w:lang w:val="en-US"/>
        </w:rPr>
        <w:t xml:space="preserve"> daha az istifadə olunur. Spi</w:t>
      </w:r>
      <w:r w:rsidR="00ED3D33">
        <w:rPr>
          <w:rFonts w:ascii="Times New Roman" w:eastAsia="Arial" w:hAnsi="Times New Roman"/>
          <w:bCs/>
          <w:sz w:val="24"/>
          <w:szCs w:val="24"/>
          <w:lang w:val="en-US"/>
        </w:rPr>
        <w:softHyphen/>
      </w:r>
      <w:r w:rsidRPr="00ED3D33">
        <w:rPr>
          <w:rFonts w:ascii="Times New Roman" w:eastAsia="Arial" w:hAnsi="Times New Roman"/>
          <w:bCs/>
          <w:sz w:val="24"/>
          <w:szCs w:val="24"/>
          <w:lang w:val="en-US"/>
        </w:rPr>
        <w:t>nal neyrocərrahiyyədə və periferik sinir sisteminin pato</w:t>
      </w:r>
      <w:r w:rsidR="00ED3D33">
        <w:rPr>
          <w:rFonts w:ascii="Times New Roman" w:eastAsia="Arial" w:hAnsi="Times New Roman"/>
          <w:bCs/>
          <w:sz w:val="24"/>
          <w:szCs w:val="24"/>
          <w:lang w:val="en-US"/>
        </w:rPr>
        <w:softHyphen/>
      </w:r>
      <w:r w:rsidRPr="00ED3D33">
        <w:rPr>
          <w:rFonts w:ascii="Times New Roman" w:eastAsia="Arial" w:hAnsi="Times New Roman"/>
          <w:bCs/>
          <w:sz w:val="24"/>
          <w:szCs w:val="24"/>
          <w:lang w:val="en-US"/>
        </w:rPr>
        <w:t>lo</w:t>
      </w:r>
      <w:r w:rsidR="00ED3D33">
        <w:rPr>
          <w:rFonts w:ascii="Times New Roman" w:eastAsia="Arial" w:hAnsi="Times New Roman"/>
          <w:bCs/>
          <w:sz w:val="24"/>
          <w:szCs w:val="24"/>
          <w:lang w:val="en-US"/>
        </w:rPr>
        <w:softHyphen/>
      </w:r>
      <w:r w:rsidRPr="00ED3D33">
        <w:rPr>
          <w:rFonts w:ascii="Times New Roman" w:eastAsia="Arial" w:hAnsi="Times New Roman"/>
          <w:bCs/>
          <w:sz w:val="24"/>
          <w:szCs w:val="24"/>
          <w:lang w:val="en-US"/>
        </w:rPr>
        <w:t>gi</w:t>
      </w:r>
      <w:r w:rsidR="00ED3D33">
        <w:rPr>
          <w:rFonts w:ascii="Times New Roman" w:eastAsia="Arial" w:hAnsi="Times New Roman"/>
          <w:bCs/>
          <w:sz w:val="24"/>
          <w:szCs w:val="24"/>
          <w:lang w:val="en-US"/>
        </w:rPr>
        <w:softHyphen/>
      </w:r>
      <w:r w:rsidRPr="00ED3D33">
        <w:rPr>
          <w:rFonts w:ascii="Times New Roman" w:eastAsia="Arial" w:hAnsi="Times New Roman"/>
          <w:bCs/>
          <w:sz w:val="24"/>
          <w:szCs w:val="24"/>
          <w:lang w:val="en-US"/>
        </w:rPr>
        <w:t>ya</w:t>
      </w:r>
      <w:r w:rsidR="00ED3D33">
        <w:rPr>
          <w:rFonts w:ascii="Times New Roman" w:eastAsia="Arial" w:hAnsi="Times New Roman"/>
          <w:bCs/>
          <w:sz w:val="24"/>
          <w:szCs w:val="24"/>
          <w:lang w:val="en-US"/>
        </w:rPr>
        <w:softHyphen/>
      </w:r>
      <w:r w:rsidRPr="00ED3D33">
        <w:rPr>
          <w:rFonts w:ascii="Times New Roman" w:eastAsia="Arial" w:hAnsi="Times New Roman"/>
          <w:bCs/>
          <w:sz w:val="24"/>
          <w:szCs w:val="24"/>
          <w:lang w:val="en-US"/>
        </w:rPr>
        <w:t>sın</w:t>
      </w:r>
      <w:r w:rsidR="00ED3D33">
        <w:rPr>
          <w:rFonts w:ascii="Times New Roman" w:eastAsia="Arial" w:hAnsi="Times New Roman"/>
          <w:bCs/>
          <w:sz w:val="24"/>
          <w:szCs w:val="24"/>
          <w:lang w:val="en-US"/>
        </w:rPr>
        <w:softHyphen/>
      </w:r>
      <w:r w:rsidRPr="00ED3D33">
        <w:rPr>
          <w:rFonts w:ascii="Times New Roman" w:eastAsia="Arial" w:hAnsi="Times New Roman"/>
          <w:bCs/>
          <w:sz w:val="24"/>
          <w:szCs w:val="24"/>
          <w:lang w:val="en-US"/>
        </w:rPr>
        <w:t>da peridural və ya keçirici anesteziya</w:t>
      </w:r>
      <w:r w:rsidRPr="00ED3D33">
        <w:rPr>
          <w:rFonts w:ascii="Times New Roman" w:eastAsia="Arial" w:hAnsi="Times New Roman"/>
          <w:bCs/>
          <w:sz w:val="24"/>
          <w:szCs w:val="24"/>
          <w:lang w:val="az-Latn-AZ"/>
        </w:rPr>
        <w:t>dan</w:t>
      </w:r>
      <w:r w:rsidRPr="00ED3D33">
        <w:rPr>
          <w:rFonts w:ascii="Times New Roman" w:eastAsia="Arial" w:hAnsi="Times New Roman"/>
          <w:bCs/>
          <w:sz w:val="24"/>
          <w:szCs w:val="24"/>
          <w:lang w:val="en-US"/>
        </w:rPr>
        <w:t xml:space="preserve"> istifadə oluna bilər.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bCs/>
          <w:sz w:val="24"/>
          <w:szCs w:val="24"/>
          <w:lang w:val="en-US"/>
        </w:rPr>
      </w:pPr>
      <w:r w:rsidRPr="00ED3D33">
        <w:rPr>
          <w:rFonts w:ascii="Times New Roman" w:eastAsia="Arial" w:hAnsi="Times New Roman"/>
          <w:b/>
          <w:sz w:val="24"/>
          <w:szCs w:val="24"/>
          <w:lang w:val="en-US"/>
        </w:rPr>
        <w:t>Əməliyyata</w:t>
      </w:r>
      <w:r w:rsidRPr="004E0FB5">
        <w:rPr>
          <w:rFonts w:ascii="Times New Roman" w:eastAsia="Arial" w:hAnsi="Times New Roman"/>
          <w:b/>
          <w:sz w:val="24"/>
          <w:szCs w:val="24"/>
          <w:lang w:val="en-US"/>
        </w:rPr>
        <w:t xml:space="preserve"> hazırlıq. </w:t>
      </w:r>
      <w:r w:rsidRPr="004E0FB5">
        <w:rPr>
          <w:rFonts w:ascii="Times New Roman" w:eastAsia="Arial" w:hAnsi="Times New Roman"/>
          <w:bCs/>
          <w:sz w:val="24"/>
          <w:szCs w:val="24"/>
          <w:lang w:val="en-US"/>
        </w:rPr>
        <w:t>Neyroonkologiyada əməliyyatların əksə</w:t>
      </w:r>
      <w:r w:rsidR="00ED3D33">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riyyəti planlıdır. Əməliyyatdan əvvəlki axşam bağırsaq tə</w:t>
      </w:r>
      <w:r w:rsidR="00ED3D33">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miz</w:t>
      </w:r>
      <w:r w:rsidR="00ED3D33">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lənir, baş yuyulur. Kəsik nahiyəsindəki saçlar əməliyyat masasında ma</w:t>
      </w:r>
      <w:r w:rsidR="00ED3D33">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 xml:space="preserve">şınla </w:t>
      </w:r>
      <w:r w:rsidRPr="004E0FB5">
        <w:rPr>
          <w:rFonts w:ascii="Times New Roman" w:eastAsia="Arial" w:hAnsi="Times New Roman"/>
          <w:bCs/>
          <w:sz w:val="24"/>
          <w:szCs w:val="24"/>
          <w:lang w:val="az-Latn-AZ"/>
        </w:rPr>
        <w:t>qırxılır</w:t>
      </w:r>
      <w:r w:rsidRPr="004E0FB5">
        <w:rPr>
          <w:rFonts w:ascii="Times New Roman" w:eastAsia="Arial" w:hAnsi="Times New Roman"/>
          <w:bCs/>
          <w:sz w:val="24"/>
          <w:szCs w:val="24"/>
          <w:lang w:val="en-US"/>
        </w:rPr>
        <w:t>, ülgüclə təraş infeksion ağırlaşma riskini artırır. Gecə yarısından sonra yemək və içmək qadağandır, lazım gəldikdə se</w:t>
      </w:r>
      <w:r w:rsidR="00ED3D33">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dativ dərman vasitələri təyin edilir. Əgər əməliyyat ikinci növ</w:t>
      </w:r>
      <w:r w:rsidR="00ED3D33">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bə</w:t>
      </w:r>
      <w:r w:rsidR="00ED3D33">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də, günortadan sonra aparılırsa, xəstə səhər dozasında anti</w:t>
      </w:r>
      <w:r w:rsidR="00ED3D33">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kon</w:t>
      </w:r>
      <w:r w:rsidR="00ED3D33">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vul</w:t>
      </w:r>
      <w:r w:rsidR="00ED3D33">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sant (və lazım olduqda digər) peroral dərmanlar qəbul edir. Pre</w:t>
      </w:r>
      <w:r w:rsidR="00ED3D33">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me</w:t>
      </w:r>
      <w:r w:rsidR="00ED3D33">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dikasiya adətən əməliyyat otağında, uşaqlara və emosional hə</w:t>
      </w:r>
      <w:r w:rsidR="00ED3D33">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yə</w:t>
      </w:r>
      <w:r w:rsidR="00ED3D33">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canlı xəstələrə isə palatada həyata keçirilir.</w:t>
      </w:r>
    </w:p>
    <w:p w:rsidR="00C27C17" w:rsidRPr="00ED3D33" w:rsidRDefault="00C27C17" w:rsidP="003D0248">
      <w:pPr>
        <w:tabs>
          <w:tab w:val="left" w:pos="142"/>
        </w:tabs>
        <w:autoSpaceDE w:val="0"/>
        <w:autoSpaceDN w:val="0"/>
        <w:spacing w:after="0" w:line="252" w:lineRule="auto"/>
        <w:ind w:firstLine="567"/>
        <w:jc w:val="both"/>
        <w:rPr>
          <w:rFonts w:ascii="Times New Roman" w:eastAsia="Arial" w:hAnsi="Times New Roman"/>
          <w:bCs/>
          <w:spacing w:val="-2"/>
          <w:sz w:val="24"/>
          <w:szCs w:val="24"/>
          <w:lang w:val="en-US"/>
        </w:rPr>
      </w:pPr>
      <w:r w:rsidRPr="00ED3D33">
        <w:rPr>
          <w:rFonts w:ascii="Times New Roman" w:eastAsia="Arial" w:hAnsi="Times New Roman"/>
          <w:b/>
          <w:spacing w:val="-2"/>
          <w:sz w:val="24"/>
          <w:szCs w:val="24"/>
          <w:lang w:val="en-US"/>
        </w:rPr>
        <w:t xml:space="preserve">Cərrahi texnikanın xüsusiyyətləri. </w:t>
      </w:r>
      <w:r w:rsidRPr="00ED3D33">
        <w:rPr>
          <w:rFonts w:ascii="Times New Roman" w:eastAsia="Arial" w:hAnsi="Times New Roman"/>
          <w:bCs/>
          <w:spacing w:val="-2"/>
          <w:sz w:val="24"/>
          <w:szCs w:val="24"/>
          <w:lang w:val="en-US"/>
        </w:rPr>
        <w:t xml:space="preserve">Neyrocərrahiyyənin əsas xüsusiyyəti </w:t>
      </w:r>
      <w:r w:rsidR="00ED3D33" w:rsidRPr="00ED3D33">
        <w:rPr>
          <w:rFonts w:ascii="Times New Roman" w:eastAsia="Arial" w:hAnsi="Times New Roman"/>
          <w:bCs/>
          <w:spacing w:val="-2"/>
          <w:sz w:val="24"/>
          <w:szCs w:val="24"/>
          <w:lang w:val="en-US"/>
        </w:rPr>
        <w:t xml:space="preserve">– </w:t>
      </w:r>
      <w:r w:rsidRPr="00ED3D33">
        <w:rPr>
          <w:rFonts w:ascii="Times New Roman" w:eastAsia="Arial" w:hAnsi="Times New Roman"/>
          <w:bCs/>
          <w:spacing w:val="-2"/>
          <w:sz w:val="24"/>
          <w:szCs w:val="24"/>
          <w:lang w:val="en-US"/>
        </w:rPr>
        <w:t xml:space="preserve">əksər hallarda </w:t>
      </w:r>
      <w:r w:rsidRPr="00ED3D33">
        <w:rPr>
          <w:rFonts w:ascii="Times New Roman" w:eastAsia="Arial" w:hAnsi="Times New Roman"/>
          <w:bCs/>
          <w:spacing w:val="-2"/>
          <w:sz w:val="24"/>
          <w:szCs w:val="24"/>
          <w:lang w:val="az-Latn-AZ"/>
        </w:rPr>
        <w:t>ə</w:t>
      </w:r>
      <w:r w:rsidRPr="00ED3D33">
        <w:rPr>
          <w:rFonts w:ascii="Times New Roman" w:eastAsia="Arial" w:hAnsi="Times New Roman"/>
          <w:bCs/>
          <w:spacing w:val="-2"/>
          <w:sz w:val="24"/>
          <w:szCs w:val="24"/>
          <w:lang w:val="en-US"/>
        </w:rPr>
        <w:t>məliyyat zamanı onkoloji ab</w:t>
      </w:r>
      <w:r w:rsidR="00ED3D33" w:rsidRPr="00ED3D33">
        <w:rPr>
          <w:rFonts w:ascii="Times New Roman" w:eastAsia="Arial" w:hAnsi="Times New Roman"/>
          <w:bCs/>
          <w:spacing w:val="-2"/>
          <w:sz w:val="24"/>
          <w:szCs w:val="24"/>
          <w:lang w:val="en-US"/>
        </w:rPr>
        <w:softHyphen/>
      </w:r>
      <w:r w:rsidRPr="00ED3D33">
        <w:rPr>
          <w:rFonts w:ascii="Times New Roman" w:eastAsia="Arial" w:hAnsi="Times New Roman"/>
          <w:bCs/>
          <w:spacing w:val="-2"/>
          <w:sz w:val="24"/>
          <w:szCs w:val="24"/>
          <w:lang w:val="en-US"/>
        </w:rPr>
        <w:t>las</w:t>
      </w:r>
      <w:r w:rsidR="00ED3D33" w:rsidRPr="00ED3D33">
        <w:rPr>
          <w:rFonts w:ascii="Times New Roman" w:eastAsia="Arial" w:hAnsi="Times New Roman"/>
          <w:bCs/>
          <w:spacing w:val="-2"/>
          <w:sz w:val="24"/>
          <w:szCs w:val="24"/>
          <w:lang w:val="en-US"/>
        </w:rPr>
        <w:softHyphen/>
      </w:r>
      <w:r w:rsidRPr="00ED3D33">
        <w:rPr>
          <w:rFonts w:ascii="Times New Roman" w:eastAsia="Arial" w:hAnsi="Times New Roman"/>
          <w:bCs/>
          <w:spacing w:val="-2"/>
          <w:sz w:val="24"/>
          <w:szCs w:val="24"/>
          <w:lang w:val="en-US"/>
        </w:rPr>
        <w:t>tika prinsiplərinin tətbiqinin mümkün</w:t>
      </w:r>
      <w:r w:rsidRPr="00ED3D33">
        <w:rPr>
          <w:rFonts w:ascii="Times New Roman" w:eastAsia="Arial" w:hAnsi="Times New Roman"/>
          <w:bCs/>
          <w:spacing w:val="-2"/>
          <w:sz w:val="24"/>
          <w:szCs w:val="24"/>
          <w:lang w:val="az-Latn-AZ"/>
        </w:rPr>
        <w:t xml:space="preserve"> olmamasıdır.</w:t>
      </w:r>
      <w:r w:rsidRPr="00ED3D33">
        <w:rPr>
          <w:rFonts w:ascii="Times New Roman" w:eastAsia="Arial" w:hAnsi="Times New Roman"/>
          <w:bCs/>
          <w:spacing w:val="-2"/>
          <w:sz w:val="24"/>
          <w:szCs w:val="24"/>
          <w:lang w:val="en-US"/>
        </w:rPr>
        <w:t xml:space="preserve"> Şişə bitişik funk</w:t>
      </w:r>
      <w:r w:rsidR="00ED3D33" w:rsidRPr="00ED3D33">
        <w:rPr>
          <w:rFonts w:ascii="Times New Roman" w:eastAsia="Arial" w:hAnsi="Times New Roman"/>
          <w:bCs/>
          <w:spacing w:val="-2"/>
          <w:sz w:val="24"/>
          <w:szCs w:val="24"/>
          <w:lang w:val="en-US"/>
        </w:rPr>
        <w:softHyphen/>
      </w:r>
      <w:r w:rsidRPr="00ED3D33">
        <w:rPr>
          <w:rFonts w:ascii="Times New Roman" w:eastAsia="Arial" w:hAnsi="Times New Roman"/>
          <w:bCs/>
          <w:spacing w:val="-2"/>
          <w:sz w:val="24"/>
          <w:szCs w:val="24"/>
          <w:lang w:val="en-US"/>
        </w:rPr>
        <w:t>sional (və çox vaxt həyati) əhəmiyyətli strukturların zədə</w:t>
      </w:r>
      <w:r w:rsidR="00ED3D33" w:rsidRPr="00ED3D33">
        <w:rPr>
          <w:rFonts w:ascii="Times New Roman" w:eastAsia="Arial" w:hAnsi="Times New Roman"/>
          <w:bCs/>
          <w:spacing w:val="-2"/>
          <w:sz w:val="24"/>
          <w:szCs w:val="24"/>
          <w:lang w:val="en-US"/>
        </w:rPr>
        <w:softHyphen/>
      </w:r>
      <w:r w:rsidRPr="00ED3D33">
        <w:rPr>
          <w:rFonts w:ascii="Times New Roman" w:eastAsia="Arial" w:hAnsi="Times New Roman"/>
          <w:bCs/>
          <w:spacing w:val="-2"/>
          <w:sz w:val="24"/>
          <w:szCs w:val="24"/>
          <w:lang w:val="en-US"/>
        </w:rPr>
        <w:t>lən</w:t>
      </w:r>
      <w:r w:rsidR="00ED3D33" w:rsidRPr="00ED3D33">
        <w:rPr>
          <w:rFonts w:ascii="Times New Roman" w:eastAsia="Arial" w:hAnsi="Times New Roman"/>
          <w:bCs/>
          <w:spacing w:val="-2"/>
          <w:sz w:val="24"/>
          <w:szCs w:val="24"/>
          <w:lang w:val="en-US"/>
        </w:rPr>
        <w:softHyphen/>
      </w:r>
      <w:r w:rsidRPr="00ED3D33">
        <w:rPr>
          <w:rFonts w:ascii="Times New Roman" w:eastAsia="Arial" w:hAnsi="Times New Roman"/>
          <w:bCs/>
          <w:spacing w:val="-2"/>
          <w:sz w:val="24"/>
          <w:szCs w:val="24"/>
          <w:lang w:val="en-US"/>
        </w:rPr>
        <w:t>mə</w:t>
      </w:r>
      <w:r w:rsidR="00ED3D33" w:rsidRPr="00ED3D33">
        <w:rPr>
          <w:rFonts w:ascii="Times New Roman" w:eastAsia="Arial" w:hAnsi="Times New Roman"/>
          <w:bCs/>
          <w:spacing w:val="-2"/>
          <w:sz w:val="24"/>
          <w:szCs w:val="24"/>
          <w:lang w:val="en-US"/>
        </w:rPr>
        <w:softHyphen/>
      </w:r>
      <w:r w:rsidRPr="00ED3D33">
        <w:rPr>
          <w:rFonts w:ascii="Times New Roman" w:eastAsia="Arial" w:hAnsi="Times New Roman"/>
          <w:bCs/>
          <w:spacing w:val="-2"/>
          <w:sz w:val="24"/>
          <w:szCs w:val="24"/>
          <w:lang w:val="en-US"/>
        </w:rPr>
        <w:t xml:space="preserve">sindən </w:t>
      </w:r>
      <w:r w:rsidRPr="00ED3D33">
        <w:rPr>
          <w:rFonts w:ascii="Times New Roman" w:eastAsia="Arial" w:hAnsi="Times New Roman"/>
          <w:bCs/>
          <w:spacing w:val="-2"/>
          <w:sz w:val="24"/>
          <w:szCs w:val="24"/>
          <w:lang w:val="az-Latn-AZ"/>
        </w:rPr>
        <w:t xml:space="preserve">yayınmaq </w:t>
      </w:r>
      <w:r w:rsidRPr="00ED3D33">
        <w:rPr>
          <w:rFonts w:ascii="Times New Roman" w:eastAsia="Arial" w:hAnsi="Times New Roman"/>
          <w:bCs/>
          <w:spacing w:val="-2"/>
          <w:sz w:val="24"/>
          <w:szCs w:val="24"/>
          <w:lang w:val="en-US"/>
        </w:rPr>
        <w:t>üçün, onun çıxarılması müxtəlif alətlərlə fraq</w:t>
      </w:r>
      <w:r w:rsidR="00ED3D33" w:rsidRPr="00ED3D33">
        <w:rPr>
          <w:rFonts w:ascii="Times New Roman" w:eastAsia="Arial" w:hAnsi="Times New Roman"/>
          <w:bCs/>
          <w:spacing w:val="-2"/>
          <w:sz w:val="24"/>
          <w:szCs w:val="24"/>
          <w:lang w:val="en-US"/>
        </w:rPr>
        <w:softHyphen/>
      </w:r>
      <w:r w:rsidRPr="00ED3D33">
        <w:rPr>
          <w:rFonts w:ascii="Times New Roman" w:eastAsia="Arial" w:hAnsi="Times New Roman"/>
          <w:bCs/>
          <w:spacing w:val="-2"/>
          <w:sz w:val="24"/>
          <w:szCs w:val="24"/>
          <w:lang w:val="en-US"/>
        </w:rPr>
        <w:t>men</w:t>
      </w:r>
      <w:r w:rsidR="00ED3D33" w:rsidRPr="00ED3D33">
        <w:rPr>
          <w:rFonts w:ascii="Times New Roman" w:eastAsia="Arial" w:hAnsi="Times New Roman"/>
          <w:bCs/>
          <w:spacing w:val="-2"/>
          <w:sz w:val="24"/>
          <w:szCs w:val="24"/>
          <w:lang w:val="en-US"/>
        </w:rPr>
        <w:softHyphen/>
      </w:r>
      <w:r w:rsidRPr="00ED3D33">
        <w:rPr>
          <w:rFonts w:ascii="Times New Roman" w:eastAsia="Arial" w:hAnsi="Times New Roman"/>
          <w:bCs/>
          <w:spacing w:val="-2"/>
          <w:sz w:val="24"/>
          <w:szCs w:val="24"/>
          <w:lang w:val="en-US"/>
        </w:rPr>
        <w:t xml:space="preserve">tasiya yolu ilə həyata keçirilir. </w:t>
      </w:r>
      <w:r w:rsidRPr="00ED3D33">
        <w:rPr>
          <w:rFonts w:ascii="Times New Roman" w:eastAsia="Arial" w:hAnsi="Times New Roman"/>
          <w:bCs/>
          <w:spacing w:val="-2"/>
          <w:sz w:val="24"/>
          <w:szCs w:val="24"/>
          <w:lang w:val="az-Latn-AZ"/>
        </w:rPr>
        <w:t>Heç də b</w:t>
      </w:r>
      <w:r w:rsidRPr="00ED3D33">
        <w:rPr>
          <w:rFonts w:ascii="Times New Roman" w:eastAsia="Arial" w:hAnsi="Times New Roman"/>
          <w:bCs/>
          <w:spacing w:val="-2"/>
          <w:sz w:val="24"/>
          <w:szCs w:val="24"/>
          <w:lang w:val="en-US"/>
        </w:rPr>
        <w:t>ütün hallarda törə</w:t>
      </w:r>
      <w:r w:rsidR="00ED3D33" w:rsidRPr="00ED3D33">
        <w:rPr>
          <w:rFonts w:ascii="Times New Roman" w:eastAsia="Arial" w:hAnsi="Times New Roman"/>
          <w:bCs/>
          <w:spacing w:val="-2"/>
          <w:sz w:val="24"/>
          <w:szCs w:val="24"/>
          <w:lang w:val="en-US"/>
        </w:rPr>
        <w:softHyphen/>
      </w:r>
      <w:r w:rsidRPr="00ED3D33">
        <w:rPr>
          <w:rFonts w:ascii="Times New Roman" w:eastAsia="Arial" w:hAnsi="Times New Roman"/>
          <w:bCs/>
          <w:spacing w:val="-2"/>
          <w:sz w:val="24"/>
          <w:szCs w:val="24"/>
          <w:lang w:val="en-US"/>
        </w:rPr>
        <w:t>mə</w:t>
      </w:r>
      <w:r w:rsidR="00ED3D33" w:rsidRPr="00ED3D33">
        <w:rPr>
          <w:rFonts w:ascii="Times New Roman" w:eastAsia="Arial" w:hAnsi="Times New Roman"/>
          <w:bCs/>
          <w:spacing w:val="-2"/>
          <w:sz w:val="24"/>
          <w:szCs w:val="24"/>
          <w:lang w:val="en-US"/>
        </w:rPr>
        <w:softHyphen/>
      </w:r>
      <w:r w:rsidRPr="00ED3D33">
        <w:rPr>
          <w:rFonts w:ascii="Times New Roman" w:eastAsia="Arial" w:hAnsi="Times New Roman"/>
          <w:bCs/>
          <w:spacing w:val="-2"/>
          <w:sz w:val="24"/>
          <w:szCs w:val="24"/>
          <w:lang w:val="en-US"/>
        </w:rPr>
        <w:t>nin makroskopik tam çıxarılmasını həyata keçirmək mümkün olmur.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bCs/>
          <w:sz w:val="24"/>
          <w:szCs w:val="24"/>
          <w:lang w:val="en-US"/>
        </w:rPr>
      </w:pPr>
      <w:r w:rsidRPr="004E0FB5">
        <w:rPr>
          <w:rFonts w:ascii="Times New Roman" w:eastAsia="Arial" w:hAnsi="Times New Roman"/>
          <w:b/>
          <w:sz w:val="24"/>
          <w:szCs w:val="24"/>
          <w:lang w:val="en-US"/>
        </w:rPr>
        <w:t xml:space="preserve">Cərrahi </w:t>
      </w:r>
      <w:r w:rsidRPr="004E0FB5">
        <w:rPr>
          <w:rFonts w:ascii="Times New Roman" w:eastAsia="Arial" w:hAnsi="Times New Roman"/>
          <w:b/>
          <w:sz w:val="24"/>
          <w:szCs w:val="24"/>
          <w:lang w:val="az-Latn-AZ"/>
        </w:rPr>
        <w:t>yol</w:t>
      </w:r>
      <w:r w:rsidRPr="004E0FB5">
        <w:rPr>
          <w:rFonts w:ascii="Times New Roman" w:eastAsia="Arial" w:hAnsi="Times New Roman"/>
          <w:b/>
          <w:sz w:val="24"/>
          <w:szCs w:val="24"/>
          <w:lang w:val="en-US"/>
        </w:rPr>
        <w:t xml:space="preserve">. </w:t>
      </w:r>
      <w:r w:rsidRPr="004E0FB5">
        <w:rPr>
          <w:rFonts w:ascii="Times New Roman" w:eastAsia="Arial" w:hAnsi="Times New Roman"/>
          <w:bCs/>
          <w:sz w:val="24"/>
          <w:szCs w:val="24"/>
          <w:lang w:val="en-US"/>
        </w:rPr>
        <w:t>Mərkəzi sinir sisteminin strukturlarını mini</w:t>
      </w:r>
      <w:r w:rsidR="00ED3D33">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mum zədələməklə və ya ümumiyyətlə zədə yetirmədən törəmənin çıxa</w:t>
      </w:r>
      <w:r w:rsidR="00ED3D33">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 xml:space="preserve">rılması imkanını təmin etməlidir, </w:t>
      </w:r>
      <w:r w:rsidRPr="004E0FB5">
        <w:rPr>
          <w:rFonts w:ascii="Times New Roman" w:eastAsia="Arial" w:hAnsi="Times New Roman"/>
          <w:bCs/>
          <w:sz w:val="24"/>
          <w:szCs w:val="24"/>
          <w:lang w:val="az-Latn-AZ"/>
        </w:rPr>
        <w:t xml:space="preserve">yol </w:t>
      </w:r>
      <w:r w:rsidRPr="004E0FB5">
        <w:rPr>
          <w:rFonts w:ascii="Times New Roman" w:eastAsia="Arial" w:hAnsi="Times New Roman"/>
          <w:bCs/>
          <w:sz w:val="24"/>
          <w:szCs w:val="24"/>
          <w:lang w:val="en-US"/>
        </w:rPr>
        <w:t>texnikaları müvafiq təli</w:t>
      </w:r>
      <w:r w:rsidR="00ED3D33">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mat</w:t>
      </w:r>
      <w:r w:rsidR="00ED3D33">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larda şərh edilmişdir.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b/>
          <w:sz w:val="24"/>
          <w:szCs w:val="24"/>
          <w:lang w:val="en-US"/>
        </w:rPr>
      </w:pPr>
      <w:r w:rsidRPr="004E0FB5">
        <w:rPr>
          <w:rFonts w:ascii="Times New Roman" w:eastAsia="Arial" w:hAnsi="Times New Roman"/>
          <w:b/>
          <w:sz w:val="24"/>
          <w:szCs w:val="24"/>
          <w:lang w:val="en-US"/>
        </w:rPr>
        <w:t xml:space="preserve">Stereotaksik biopsiya. </w:t>
      </w:r>
      <w:r w:rsidRPr="004E0FB5">
        <w:rPr>
          <w:rFonts w:ascii="Times New Roman" w:eastAsia="Arial" w:hAnsi="Times New Roman"/>
          <w:bCs/>
          <w:sz w:val="24"/>
          <w:szCs w:val="24"/>
          <w:lang w:val="en-US"/>
        </w:rPr>
        <w:t>Metodun mahiyyəti, nazik (2-3 mm dia</w:t>
      </w:r>
      <w:r w:rsidR="00ED3D33">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 xml:space="preserve">metrli) biopsiya </w:t>
      </w:r>
      <w:r w:rsidRPr="004E0FB5">
        <w:rPr>
          <w:rFonts w:ascii="Times New Roman" w:eastAsia="Arial" w:hAnsi="Times New Roman"/>
          <w:bCs/>
          <w:sz w:val="24"/>
          <w:szCs w:val="24"/>
          <w:lang w:val="az-Latn-AZ"/>
        </w:rPr>
        <w:t xml:space="preserve">iynəsinin </w:t>
      </w:r>
      <w:r w:rsidRPr="004E0FB5">
        <w:rPr>
          <w:rFonts w:ascii="Times New Roman" w:eastAsia="Arial" w:hAnsi="Times New Roman"/>
          <w:bCs/>
          <w:sz w:val="24"/>
          <w:szCs w:val="24"/>
          <w:lang w:val="en-US"/>
        </w:rPr>
        <w:t>daxili kəllə boşluğunun müəyyən edil</w:t>
      </w:r>
      <w:r w:rsidR="00ED3D33">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miş nöqtəsinə optimal, ən təhlükəsiz trayektoriya ilə daxil edil</w:t>
      </w:r>
      <w:r w:rsidR="00ED3D33">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mə</w:t>
      </w:r>
      <w:r w:rsidR="00ED3D33">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sindən ibarətdir. Çərçivə texnologiyasında xəstənin başına (anes</w:t>
      </w:r>
      <w:r w:rsidR="00ED3D33">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teziya altında) xarici sümük lövhəsinə dərəcələndirilmiş komp</w:t>
      </w:r>
      <w:r w:rsidR="00ED3D33">
        <w:rPr>
          <w:rFonts w:ascii="Times New Roman" w:eastAsia="Arial" w:hAnsi="Times New Roman"/>
          <w:bCs/>
          <w:sz w:val="24"/>
          <w:szCs w:val="24"/>
          <w:lang w:val="en-US"/>
        </w:rPr>
        <w:softHyphen/>
      </w:r>
      <w:r w:rsidR="00ED3D33">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ressiya ilə tikanlar</w:t>
      </w:r>
      <w:r w:rsidRPr="004E0FB5">
        <w:rPr>
          <w:rFonts w:ascii="Times New Roman" w:eastAsia="Arial" w:hAnsi="Times New Roman"/>
          <w:bCs/>
          <w:sz w:val="24"/>
          <w:szCs w:val="24"/>
          <w:lang w:val="az-Latn-AZ"/>
        </w:rPr>
        <w:t xml:space="preserve"> vasitəsilə</w:t>
      </w:r>
      <w:r w:rsidRPr="004E0FB5">
        <w:rPr>
          <w:rFonts w:ascii="Times New Roman" w:eastAsia="Arial" w:hAnsi="Times New Roman"/>
          <w:bCs/>
          <w:sz w:val="24"/>
          <w:szCs w:val="24"/>
          <w:lang w:val="en-US"/>
        </w:rPr>
        <w:t xml:space="preserve"> xüsusi konstruksiya (ste</w:t>
      </w:r>
      <w:r w:rsidR="00ED3D33">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reo</w:t>
      </w:r>
      <w:r w:rsidR="00ED3D33">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tak</w:t>
      </w:r>
      <w:r w:rsidR="00ED3D33">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sik aparatın çərçivəsi) sərt şəkildə bərkidilir. Bundan sonra KT və ya MRT müayinəsi aparılır və çərçivənin elementləri ilə uy</w:t>
      </w:r>
      <w:r w:rsidR="00ED3D33">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ğun</w:t>
      </w:r>
      <w:r w:rsidR="00ED3D33">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laş</w:t>
      </w:r>
      <w:r w:rsidR="00ED3D33">
        <w:rPr>
          <w:rFonts w:ascii="Times New Roman" w:eastAsia="Arial" w:hAnsi="Times New Roman"/>
          <w:bCs/>
          <w:sz w:val="24"/>
          <w:szCs w:val="24"/>
          <w:lang w:val="en-US"/>
        </w:rPr>
        <w:softHyphen/>
      </w:r>
      <w:r w:rsidRPr="004E0FB5">
        <w:rPr>
          <w:rFonts w:ascii="Times New Roman" w:eastAsia="Arial" w:hAnsi="Times New Roman"/>
          <w:bCs/>
          <w:sz w:val="24"/>
          <w:szCs w:val="24"/>
          <w:lang w:val="en-US"/>
        </w:rPr>
        <w:t>dırılmaqla alətin trayektoriyası hesablanır.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Müasir çərçivəsiz texnologiya stereotaksik biopsiyanı neyro</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naviqasiya adlanan və biopsiya iynəsinin beyinə daxil edilmə tra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yek</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toriyasını xəstənin başındakı istinad nöqtələrinə görə müəyyən edən üsuldan istifadə edərək həyata keçirməyə imkan verir.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bCs/>
          <w:sz w:val="24"/>
          <w:szCs w:val="24"/>
          <w:lang w:val="az-Latn-AZ"/>
        </w:rPr>
      </w:pPr>
      <w:r w:rsidRPr="004E0FB5">
        <w:rPr>
          <w:rFonts w:ascii="Times New Roman" w:eastAsia="Arial" w:hAnsi="Times New Roman"/>
          <w:b/>
          <w:sz w:val="24"/>
          <w:szCs w:val="24"/>
          <w:lang w:val="az-Latn-AZ"/>
        </w:rPr>
        <w:t xml:space="preserve">Fərdi müalicə taktikasının müəyyən edilməsi. </w:t>
      </w:r>
      <w:r w:rsidRPr="004E0FB5">
        <w:rPr>
          <w:rFonts w:ascii="Times New Roman" w:eastAsia="Arial" w:hAnsi="Times New Roman"/>
          <w:bCs/>
          <w:sz w:val="24"/>
          <w:szCs w:val="24"/>
          <w:lang w:val="az-Latn-AZ"/>
        </w:rPr>
        <w:t>Əksər hal</w:t>
      </w:r>
      <w:r w:rsidR="00ED3D33">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lar</w:t>
      </w:r>
      <w:r w:rsidR="00ED3D33">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da (ehtimal olunan və ya biopsiya ilə təsdiqlənmiş) histoloji diaq</w:t>
      </w:r>
      <w:r w:rsidR="00ED3D33">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noz qoyulduqdan sonra şişin çıxarılması həyata keçirilir. Mak</w:t>
      </w:r>
      <w:r w:rsidR="00ED3D33">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ro</w:t>
      </w:r>
      <w:r w:rsidR="00ED3D33">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skopik olaraq tam çıxarılmış məhdud xoşxassəli şişlərdə adətən baş</w:t>
      </w:r>
      <w:r w:rsidR="00ED3D33">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qa müalicə tələb olunmur. Tam çıxarılmamış xoşxassəli şiş</w:t>
      </w:r>
      <w:r w:rsidR="00ED3D33">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lər</w:t>
      </w:r>
      <w:r w:rsidR="00ED3D33">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də sonrakı taktika fərdi olaraq müəyyən edilir. Makroskopik ra</w:t>
      </w:r>
      <w:r w:rsidR="00ED3D33">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di</w:t>
      </w:r>
      <w:r w:rsidR="00ED3D33">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kal</w:t>
      </w:r>
      <w:r w:rsidR="00ED3D33">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lıqdan asılı olmayaraq bədxassəli şişlərin çıxarılmasından sonra adə</w:t>
      </w:r>
      <w:r w:rsidR="00ED3D33">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 xml:space="preserve">tən şüa müalicəsindən və göstərişlərə əsasən </w:t>
      </w:r>
      <w:r w:rsidR="00BB506C">
        <w:rPr>
          <w:rFonts w:ascii="Times New Roman" w:eastAsia="Arial" w:hAnsi="Times New Roman"/>
          <w:bCs/>
          <w:sz w:val="24"/>
          <w:szCs w:val="24"/>
          <w:lang w:val="az-Latn-AZ"/>
        </w:rPr>
        <w:t>–</w:t>
      </w:r>
      <w:r w:rsidRPr="004E0FB5">
        <w:rPr>
          <w:rFonts w:ascii="Times New Roman" w:eastAsia="Arial" w:hAnsi="Times New Roman"/>
          <w:bCs/>
          <w:sz w:val="24"/>
          <w:szCs w:val="24"/>
          <w:lang w:val="az-Latn-AZ"/>
        </w:rPr>
        <w:t xml:space="preserve"> </w:t>
      </w:r>
      <w:r w:rsidR="00E367DF">
        <w:rPr>
          <w:rFonts w:ascii="Times New Roman" w:eastAsia="Arial" w:hAnsi="Times New Roman"/>
          <w:bCs/>
          <w:sz w:val="24"/>
          <w:szCs w:val="24"/>
          <w:lang w:val="az-Latn-AZ"/>
        </w:rPr>
        <w:t>kimyaterapiya</w:t>
      </w:r>
      <w:r w:rsidRPr="004E0FB5">
        <w:rPr>
          <w:rFonts w:ascii="Times New Roman" w:eastAsia="Arial" w:hAnsi="Times New Roman"/>
          <w:bCs/>
          <w:sz w:val="24"/>
          <w:szCs w:val="24"/>
          <w:lang w:val="az-Latn-AZ"/>
        </w:rPr>
        <w:t xml:space="preserve"> tət</w:t>
      </w:r>
      <w:r w:rsidR="00ED3D33">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biq olunur.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Bəzi hallarda kompleks müalicə sxeminə dəyişiklik edilir. Belə ki, kəllə əsasının üz skeletinə və bur</w:t>
      </w:r>
      <w:r w:rsidR="00BA3F7D" w:rsidRPr="004E0FB5">
        <w:rPr>
          <w:rFonts w:ascii="Times New Roman" w:eastAsia="Arial" w:hAnsi="Times New Roman"/>
          <w:sz w:val="24"/>
          <w:szCs w:val="24"/>
          <w:lang w:val="az-Latn-AZ"/>
        </w:rPr>
        <w:t>u</w:t>
      </w:r>
      <w:r w:rsidRPr="004E0FB5">
        <w:rPr>
          <w:rFonts w:ascii="Times New Roman" w:eastAsia="Arial" w:hAnsi="Times New Roman"/>
          <w:sz w:val="24"/>
          <w:szCs w:val="24"/>
          <w:lang w:val="az-Latn-AZ"/>
        </w:rPr>
        <w:t>nun əlavə ciblərinə ya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yı</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lan bədxassəli şişlə</w:t>
      </w:r>
      <w:r w:rsidR="00BA3F7D" w:rsidRPr="004E0FB5">
        <w:rPr>
          <w:rFonts w:ascii="Times New Roman" w:eastAsia="Arial" w:hAnsi="Times New Roman"/>
          <w:sz w:val="24"/>
          <w:szCs w:val="24"/>
          <w:lang w:val="az-Latn-AZ"/>
        </w:rPr>
        <w:t>rin</w:t>
      </w:r>
      <w:r w:rsidRPr="004E0FB5">
        <w:rPr>
          <w:rFonts w:ascii="Times New Roman" w:eastAsia="Arial" w:hAnsi="Times New Roman"/>
          <w:sz w:val="24"/>
          <w:szCs w:val="24"/>
          <w:lang w:val="az-Latn-AZ"/>
        </w:rPr>
        <w:t xml:space="preserve"> bir çox hallarında, biopsiyadan sonra əmə</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liy</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yatönü şüalanma, göstərişlərə əsasə</w:t>
      </w:r>
      <w:r w:rsidR="00ED3D33">
        <w:rPr>
          <w:rFonts w:ascii="Times New Roman" w:eastAsia="Arial" w:hAnsi="Times New Roman"/>
          <w:sz w:val="24"/>
          <w:szCs w:val="24"/>
          <w:lang w:val="az-Latn-AZ"/>
        </w:rPr>
        <w:t>n –</w:t>
      </w:r>
      <w:r w:rsidRPr="004E0FB5">
        <w:rPr>
          <w:rFonts w:ascii="Times New Roman" w:eastAsia="Arial" w:hAnsi="Times New Roman"/>
          <w:sz w:val="24"/>
          <w:szCs w:val="24"/>
          <w:lang w:val="az-Latn-AZ"/>
        </w:rPr>
        <w:t xml:space="preserve">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sonra isə </w:t>
      </w:r>
      <w:r w:rsidR="00ED3D33">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şişin çıxarılması və ardınca şüa və dərman müalicəsinin da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vam etdirilməsi aparılır. Bəzi şişlərdə (limfoma və germino</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 birbaşa cərrahi müdaxilə proqnozu yaxşılaşdırmır, buna görə his</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toloji diaqnoz qoyulduqdan sonra (stereotaksik biopsiya va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silə və ya dolayı əlamətlərin kombinasiyası əsasında) şüa te</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pi</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sı və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aparılır. Nəhayət, son illərdə inkişaf edən radio</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cərrahi metodlar həm bədxassəli, həm də bəzi xoşxassəli şişlər</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 xüsusilə beynin və kəllə əsasının çətin əlçatan şöbələrində yer</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ləşən şişlərdə cərrahi müdaxiləyə alternativ olur.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İnkurabel şişlər</w:t>
      </w:r>
      <w:r w:rsidRPr="004E0FB5">
        <w:rPr>
          <w:rFonts w:ascii="Times New Roman" w:eastAsia="Arial" w:hAnsi="Times New Roman"/>
          <w:sz w:val="24"/>
          <w:szCs w:val="24"/>
          <w:lang w:val="az-Latn-AZ"/>
        </w:rPr>
        <w:t xml:space="preserve"> halında kəllədaxili hipertenziyanın azal</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dıl</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sına yönəlmiş müdaxilələr mümkündür (likvor sistemində şunt</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 əməliyyatları, şiş kistalarının möhtəviyyatının dövri aspi</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 üçün cihazların implantasiyası, kəllənin dekompressiv trepa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na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siyası).</w:t>
      </w:r>
    </w:p>
    <w:p w:rsidR="00C27C17" w:rsidRPr="004E0FB5" w:rsidRDefault="00C27C17"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Əməliyyatdan sonrakı nəzarət rejimi</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Əməliyyatdan sonra mümkün homeostaz pozğunluqlarının korreksiyası və antibiotik profilaktikasının davam etdirilməsi ilə yanaşı, adətən qlükokortikoidlərin təyin edilməsi davam etdirilir (5-6 gün ərzində). Tromboembolik ağırlaşmalar üçün əlavə risk amil</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 olan xəstələrdə pnevmatik kompressiya və ya ayaq əzələ</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rinin elektrostimulyasiyası aparılır və əməliyyatdan 3 gün sonra aşağı molekulyar çəkili heparin preparatı təyin edilir. Epileptik tut</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maları olan xəstələrdə antikonvulsiv terapiya davam etdirilir.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Xəstələrin mümkün qədər erkən aktiv həyata qaytarılması gös</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tərişdir. Ciddi parezlər və digər əks-göstərişlər olmadıqda, əmə</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liyyatdan sonrakı ilk gündə xəstələrə yataqdan qalxmağa, tua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letə getməyə və şöbə ərazisində gəzməyə icazə verilir. Tikişlər adə</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t</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ən əməliyyatdan 7 gün sonra çıxarılır və xəstələr stasionardan evə yazılır.</w:t>
      </w:r>
    </w:p>
    <w:p w:rsidR="00C27C17" w:rsidRPr="004E0FB5" w:rsidRDefault="00C27C17"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Digər mütəxəssislərlə konsultasiya üçün göstərişlər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Bədxassəli, həmçinin radikal şəkildə əməliyyat olunmayan mər</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kəzi sinir sistemi şişlərində radioloq və kimyaterapevt kon</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sul</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tasiyası göstərişdir.</w:t>
      </w:r>
    </w:p>
    <w:p w:rsidR="00C27C17" w:rsidRPr="004E0FB5" w:rsidRDefault="00C27C17"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Radiocərrahiyyə və radioterapiya</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Mərkəzi sinir sisteminin birincili şişlərinin standart fraksiyalı müalicəsi aşağıdakı rejimdə aparılır: gündə 1 dəfə, həftədə 5 dəfə, gündə birdəfəlik 1,8-2,0 Qr dozada, 5-6 həftə ərzində, 80-90% izodoza üzrə 50-60 Qr SOD-a qədər. Bəzən fraksiya üçün 5-7 Qr olmaqla 25-35 Qr SOD-a qədər hipofraksiyalaşdırma və ya gündə 2-3 dəfə 1,0-1,6 Qr olmaqla 60 Qr-dən çox SOD-a qədər hiper</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frak</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siyalaşdırma tətbiq edilir. Bəzi bədxassəli şişlərdə bütün başın şüa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landırılması tətbiq edilir (ən geniş yayılmış sxemlər - 10 dəfə 3 Qr və ya 20 dəfə 2 Qr), primitiv neyroektodermal şişlərdə isə bütün onurğa beyni də şüalandırılır. Bu zaman gündə 1,8-3,0 Qr ocaq dozası ilə, müvafiq olaraq 40-36-30 Qr SOD-a qədər şüa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lan</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dırma tətbiq edilir.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Kiçik hədəflərin yüksək genişlənmə qabiliyyətli təsvirlər va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təsilə lokallaşdırılan dəqiq şüalanması radiocərrahiyyə adlanır. Şüa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lanma, bir qayda olaraq, stereotaksik çərçivədə və ya təsvirlərə əsas</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lanan naviqasiya sistemi ilə yanaşı digər növ fiksasiya ciha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zın</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 sərt fiksasiya ilə birdəfəlik aparılır. Şüalanma mənbəyi kimi xət</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 elektron və ya proton sürətləndiricilər və Co60 qamma şüa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lanma mənbələri istifadə olunur.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Radiocərrahi müalicə zamanı 12Qr-dən yüksək dozanın bir</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fəlik verilməsi həyata keçirilir. Radiocərrahi müalicənin apa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rıl</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ması imkanı ü</w:t>
      </w:r>
      <w:r w:rsidR="00BA3F7D" w:rsidRPr="004E0FB5">
        <w:rPr>
          <w:rFonts w:ascii="Times New Roman" w:eastAsia="Arial" w:hAnsi="Times New Roman"/>
          <w:sz w:val="24"/>
          <w:szCs w:val="24"/>
          <w:lang w:val="az-Latn-AZ"/>
        </w:rPr>
        <w:t>ç</w:t>
      </w:r>
      <w:r w:rsidRPr="004E0FB5">
        <w:rPr>
          <w:rFonts w:ascii="Times New Roman" w:eastAsia="Arial" w:hAnsi="Times New Roman"/>
          <w:sz w:val="24"/>
          <w:szCs w:val="24"/>
          <w:lang w:val="az-Latn-AZ"/>
        </w:rPr>
        <w:t>ün zəruri şərt - həcmli törəmənin ölçülərinin nisbə</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tən kiçik olması, diametrinin 3,5 sm-i (həcm olaraq 20 ml-ə qədər) keç</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məməsidir, çünki daha böyük ölçülü hədəflərin şüalandırılması zamanı ətraf beyin maddəsinin aşkar reaksiyası ilə şüa nekrozu şək</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lində erkən və təxirə salınmış şüa ağırlaşmalarının inkişaf riski əhə</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miyyətli dərəcədə artır.</w:t>
      </w:r>
    </w:p>
    <w:p w:rsidR="00C27C17" w:rsidRPr="00ED3D33" w:rsidRDefault="00C27C17" w:rsidP="003D0248">
      <w:pPr>
        <w:tabs>
          <w:tab w:val="left" w:pos="142"/>
        </w:tabs>
        <w:autoSpaceDE w:val="0"/>
        <w:autoSpaceDN w:val="0"/>
        <w:spacing w:after="0" w:line="252" w:lineRule="auto"/>
        <w:ind w:firstLine="567"/>
        <w:jc w:val="both"/>
        <w:rPr>
          <w:rFonts w:ascii="Times New Roman" w:eastAsia="Arial" w:hAnsi="Times New Roman"/>
          <w:b/>
          <w:bCs/>
          <w:spacing w:val="-6"/>
          <w:sz w:val="24"/>
          <w:szCs w:val="24"/>
          <w:lang w:val="az-Latn-AZ"/>
        </w:rPr>
      </w:pPr>
      <w:r w:rsidRPr="00ED3D33">
        <w:rPr>
          <w:rFonts w:ascii="Times New Roman" w:eastAsia="Arial" w:hAnsi="Times New Roman"/>
          <w:b/>
          <w:bCs/>
          <w:spacing w:val="-6"/>
          <w:sz w:val="24"/>
          <w:szCs w:val="24"/>
          <w:lang w:val="az-Latn-AZ"/>
        </w:rPr>
        <w:t xml:space="preserve">Baş beynin birincili şişlərinin müalicəsində </w:t>
      </w:r>
      <w:r w:rsidR="00E367DF">
        <w:rPr>
          <w:rFonts w:ascii="Times New Roman" w:eastAsia="Arial" w:hAnsi="Times New Roman"/>
          <w:b/>
          <w:bCs/>
          <w:spacing w:val="-6"/>
          <w:sz w:val="24"/>
          <w:szCs w:val="24"/>
          <w:lang w:val="az-Latn-AZ"/>
        </w:rPr>
        <w:t>kimyaterapiya</w:t>
      </w:r>
    </w:p>
    <w:p w:rsidR="00C27C17" w:rsidRPr="004E0FB5" w:rsidRDefault="00E367DF"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Pr>
          <w:rFonts w:ascii="Times New Roman" w:eastAsia="Arial" w:hAnsi="Times New Roman"/>
          <w:sz w:val="24"/>
          <w:szCs w:val="24"/>
          <w:lang w:val="az-Latn-AZ"/>
        </w:rPr>
        <w:t>Kimyaterapiya</w:t>
      </w:r>
      <w:r w:rsidR="00C27C17" w:rsidRPr="004E0FB5">
        <w:rPr>
          <w:rFonts w:ascii="Times New Roman" w:eastAsia="Arial" w:hAnsi="Times New Roman"/>
          <w:sz w:val="24"/>
          <w:szCs w:val="24"/>
          <w:lang w:val="az-Latn-AZ"/>
        </w:rPr>
        <w:t xml:space="preserve"> </w:t>
      </w:r>
      <w:r w:rsidR="00ED3D33">
        <w:rPr>
          <w:rFonts w:ascii="Times New Roman" w:eastAsia="Arial" w:hAnsi="Times New Roman"/>
          <w:sz w:val="24"/>
          <w:szCs w:val="24"/>
          <w:lang w:val="az-Latn-AZ"/>
        </w:rPr>
        <w:t>–</w:t>
      </w:r>
      <w:r w:rsidR="00C27C17" w:rsidRPr="004E0FB5">
        <w:rPr>
          <w:rFonts w:ascii="Times New Roman" w:eastAsia="Arial" w:hAnsi="Times New Roman"/>
          <w:sz w:val="24"/>
          <w:szCs w:val="24"/>
          <w:lang w:val="az-Latn-AZ"/>
        </w:rPr>
        <w:t xml:space="preserve"> mərkəzi sinir sisteminin birincili şişləri, əsasən</w:t>
      </w:r>
      <w:r w:rsidR="005A7092" w:rsidRPr="004E0FB5">
        <w:rPr>
          <w:rFonts w:ascii="Times New Roman" w:eastAsia="Arial" w:hAnsi="Times New Roman"/>
          <w:sz w:val="24"/>
          <w:szCs w:val="24"/>
          <w:lang w:val="az-Latn-AZ"/>
        </w:rPr>
        <w:t xml:space="preserve"> </w:t>
      </w:r>
      <w:r w:rsidR="00C27C17" w:rsidRPr="004E0FB5">
        <w:rPr>
          <w:rFonts w:ascii="Times New Roman" w:eastAsia="Arial" w:hAnsi="Times New Roman"/>
          <w:sz w:val="24"/>
          <w:szCs w:val="24"/>
          <w:lang w:val="az-Latn-AZ"/>
        </w:rPr>
        <w:t>də bədxassəli şişləri olan xəstələrin kompleks müalicəsinin komponentidir.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Anaplastik astrositomaların, astrositar şişlərin və oliqo</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dend</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ro</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qlioma şişlərinin geniş yayılmış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rejimi </w:t>
      </w:r>
      <w:r w:rsidR="00ED3D33">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PCV (pro</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karbazin, lomustin, vinkristin). Anaplastik astrositoma, ana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plas</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tik oliqodendroqlioma və oliqoastrositomanın residivlərində mono</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terapiya rejimində temozolomid effektivdir. Qlioblastomada ən effektiv müalicə şüa terapiyasının və temozolomid ilə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nın eyni zamanda aparılması və sonradan monoterapiya ilə da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vam etdirilməsidir. Qlioblastomanın residivində</w:t>
      </w:r>
      <w:r w:rsidR="001E2405" w:rsidRPr="004E0FB5">
        <w:rPr>
          <w:rFonts w:ascii="Times New Roman" w:eastAsia="Arial" w:hAnsi="Times New Roman"/>
          <w:sz w:val="24"/>
          <w:szCs w:val="24"/>
          <w:lang w:val="az-Latn-AZ"/>
        </w:rPr>
        <w:t xml:space="preserve"> karbo</w:t>
      </w:r>
      <w:r w:rsidR="00ED3D33">
        <w:rPr>
          <w:rFonts w:ascii="Times New Roman" w:eastAsia="Arial" w:hAnsi="Times New Roman"/>
          <w:sz w:val="24"/>
          <w:szCs w:val="24"/>
          <w:lang w:val="az-Latn-AZ"/>
        </w:rPr>
        <w:softHyphen/>
      </w:r>
      <w:r w:rsidR="001E2405" w:rsidRPr="004E0FB5">
        <w:rPr>
          <w:rFonts w:ascii="Times New Roman" w:eastAsia="Arial" w:hAnsi="Times New Roman"/>
          <w:sz w:val="24"/>
          <w:szCs w:val="24"/>
          <w:lang w:val="az-Latn-AZ"/>
        </w:rPr>
        <w:t>pla</w:t>
      </w:r>
      <w:r w:rsidR="00ED3D33">
        <w:rPr>
          <w:rFonts w:ascii="Times New Roman" w:eastAsia="Arial" w:hAnsi="Times New Roman"/>
          <w:sz w:val="24"/>
          <w:szCs w:val="24"/>
          <w:lang w:val="az-Latn-AZ"/>
        </w:rPr>
        <w:softHyphen/>
      </w:r>
      <w:r w:rsidR="001E2405" w:rsidRPr="004E0FB5">
        <w:rPr>
          <w:rFonts w:ascii="Times New Roman" w:eastAsia="Arial" w:hAnsi="Times New Roman"/>
          <w:sz w:val="24"/>
          <w:szCs w:val="24"/>
          <w:lang w:val="az-Latn-AZ"/>
        </w:rPr>
        <w:t>tin+etoposid+nidran</w:t>
      </w:r>
      <w:r w:rsidRPr="004E0FB5">
        <w:rPr>
          <w:rFonts w:ascii="Times New Roman" w:eastAsia="Arial" w:hAnsi="Times New Roman"/>
          <w:sz w:val="24"/>
          <w:szCs w:val="24"/>
          <w:lang w:val="az-Latn-AZ"/>
        </w:rPr>
        <w:t xml:space="preserve"> (yaxud karmustin, yaxud lomustin, yaxud fote</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mustin) kombinasiyasından istifadə edilə bilər.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Perspektivli kombinasiyalar kimi temozolomidin sisplatin, fotemustin və ya karmustinlə kombinasiyaları nəzərdən keçirilir. Bir sıra yeni preparatların (trastuzumab, irinotekan, topotekan və s.) effektivliyi öyrənilir.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Bəzən (xüsusilə birincili çoxsaylı şişlər və kəllədaxili hiper</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ten</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ziyanın aşkar simptomları ilə şişin geniş yayılması hallarında)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dan sərbəst müalicə metodu kimi istifadə olunur.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Medulloblastoma, germinoma və bəzi digər bədxassəli şiş</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də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proqnozu əhəmiyyətli dərəcədə yaxşı</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laş</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dı</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rır və mütləq şəkildə müalicə kompleksinə daxil edilməlidir.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Hipofizin bəzi şişləri</w:t>
      </w:r>
      <w:r w:rsidRPr="004E0FB5">
        <w:rPr>
          <w:rFonts w:ascii="Times New Roman" w:eastAsia="Arial" w:hAnsi="Times New Roman"/>
          <w:sz w:val="24"/>
          <w:szCs w:val="24"/>
          <w:lang w:val="az-Latn-AZ"/>
        </w:rPr>
        <w:t xml:space="preserve">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da xüsusi bir bölmə təş</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kil edir. Onların müalicəsində sitostatiklər qrupundan olmayan dər</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man vasitələrini uğurla tətbiq etmək mümkündür. Belə hipo</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fizar adenomların sayı cəmi üçdür - prolaktinoma (şiş hüceyrələri pro</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laktin ifraz edir), somatotropinoma (somatotrop hormon) və adre</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nokortikotropinoma (adrenokortikotrop hormon).</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Prolaktinomalarda</w:t>
      </w:r>
      <w:r w:rsidRPr="004E0FB5">
        <w:rPr>
          <w:rFonts w:ascii="Times New Roman" w:eastAsia="Arial" w:hAnsi="Times New Roman"/>
          <w:sz w:val="24"/>
          <w:szCs w:val="24"/>
          <w:lang w:val="az-Latn-AZ"/>
        </w:rPr>
        <w:t>, xüsusilə kiçik ölçülü olanlarda (mak</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mum ölçüsü 1 sm-dən az olan hipofiz şişləri mikroadenoma ad</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nır), dopamin aqonistləri (bromokriptin, kaberqolin və s.) təyin edi</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lir. Doza fərdi olaraq seçilir. O, prolaktin səviyyəsinin nor</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mal</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laş</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masını təmin etməlidir; bu zaman adətən şişin ölçülərinin sabit</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ləş</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məsinə və ya kiçilməsinə nail olmaq mümkün olur.</w:t>
      </w:r>
    </w:p>
    <w:p w:rsidR="00C27C17" w:rsidRPr="00ED3D33" w:rsidRDefault="00C27C17" w:rsidP="003D0248">
      <w:pPr>
        <w:tabs>
          <w:tab w:val="left" w:pos="142"/>
        </w:tabs>
        <w:autoSpaceDE w:val="0"/>
        <w:autoSpaceDN w:val="0"/>
        <w:spacing w:after="0" w:line="252" w:lineRule="auto"/>
        <w:ind w:firstLine="567"/>
        <w:jc w:val="both"/>
        <w:rPr>
          <w:rFonts w:ascii="Times New Roman" w:eastAsia="Arial" w:hAnsi="Times New Roman"/>
          <w:spacing w:val="-2"/>
          <w:sz w:val="24"/>
          <w:szCs w:val="24"/>
          <w:lang w:val="en-US"/>
        </w:rPr>
      </w:pPr>
      <w:r w:rsidRPr="00ED3D33">
        <w:rPr>
          <w:rFonts w:ascii="Times New Roman" w:eastAsia="Arial" w:hAnsi="Times New Roman"/>
          <w:b/>
          <w:bCs/>
          <w:spacing w:val="-2"/>
          <w:sz w:val="24"/>
          <w:szCs w:val="24"/>
          <w:lang w:val="en-US"/>
        </w:rPr>
        <w:t xml:space="preserve">Somatotropinomalarda </w:t>
      </w:r>
      <w:r w:rsidRPr="00ED3D33">
        <w:rPr>
          <w:rFonts w:ascii="Times New Roman" w:eastAsia="Arial" w:hAnsi="Times New Roman"/>
          <w:spacing w:val="-2"/>
          <w:sz w:val="24"/>
          <w:szCs w:val="24"/>
          <w:lang w:val="en-US"/>
        </w:rPr>
        <w:t>somatostatinin analoqu olan oktreo</w:t>
      </w:r>
      <w:r w:rsidR="00ED3D33" w:rsidRPr="00ED3D33">
        <w:rPr>
          <w:rFonts w:ascii="Times New Roman" w:eastAsia="Arial" w:hAnsi="Times New Roman"/>
          <w:spacing w:val="-2"/>
          <w:sz w:val="24"/>
          <w:szCs w:val="24"/>
          <w:lang w:val="en-US"/>
        </w:rPr>
        <w:softHyphen/>
      </w:r>
      <w:r w:rsidRPr="00ED3D33">
        <w:rPr>
          <w:rFonts w:ascii="Times New Roman" w:eastAsia="Arial" w:hAnsi="Times New Roman"/>
          <w:spacing w:val="-2"/>
          <w:sz w:val="24"/>
          <w:szCs w:val="24"/>
          <w:lang w:val="en-US"/>
        </w:rPr>
        <w:t>tid</w:t>
      </w:r>
      <w:r w:rsidR="00ED3D33">
        <w:rPr>
          <w:rFonts w:ascii="Times New Roman" w:eastAsia="Arial" w:hAnsi="Times New Roman"/>
          <w:spacing w:val="-2"/>
          <w:sz w:val="24"/>
          <w:szCs w:val="24"/>
          <w:lang w:val="en-US"/>
        </w:rPr>
        <w:softHyphen/>
      </w:r>
      <w:r w:rsidRPr="00ED3D33">
        <w:rPr>
          <w:rFonts w:ascii="Times New Roman" w:eastAsia="Arial" w:hAnsi="Times New Roman"/>
          <w:spacing w:val="-2"/>
          <w:sz w:val="24"/>
          <w:szCs w:val="24"/>
          <w:lang w:val="az-Latn-AZ"/>
        </w:rPr>
        <w:t>dən</w:t>
      </w:r>
      <w:r w:rsidRPr="00ED3D33">
        <w:rPr>
          <w:rFonts w:ascii="Times New Roman" w:eastAsia="Arial" w:hAnsi="Times New Roman"/>
          <w:spacing w:val="-2"/>
          <w:sz w:val="24"/>
          <w:szCs w:val="24"/>
          <w:lang w:val="en-US"/>
        </w:rPr>
        <w:t xml:space="preserve"> istifadə olunur. Preparat ilə müalicə fonunda so</w:t>
      </w:r>
      <w:r w:rsidR="00ED3D33" w:rsidRPr="00ED3D33">
        <w:rPr>
          <w:rFonts w:ascii="Times New Roman" w:eastAsia="Arial" w:hAnsi="Times New Roman"/>
          <w:spacing w:val="-2"/>
          <w:sz w:val="24"/>
          <w:szCs w:val="24"/>
          <w:lang w:val="en-US"/>
        </w:rPr>
        <w:softHyphen/>
      </w:r>
      <w:r w:rsidRPr="00ED3D33">
        <w:rPr>
          <w:rFonts w:ascii="Times New Roman" w:eastAsia="Arial" w:hAnsi="Times New Roman"/>
          <w:spacing w:val="-2"/>
          <w:sz w:val="24"/>
          <w:szCs w:val="24"/>
          <w:lang w:val="en-US"/>
        </w:rPr>
        <w:t>ma</w:t>
      </w:r>
      <w:r w:rsidR="00ED3D33" w:rsidRPr="00ED3D33">
        <w:rPr>
          <w:rFonts w:ascii="Times New Roman" w:eastAsia="Arial" w:hAnsi="Times New Roman"/>
          <w:spacing w:val="-2"/>
          <w:sz w:val="24"/>
          <w:szCs w:val="24"/>
          <w:lang w:val="en-US"/>
        </w:rPr>
        <w:softHyphen/>
      </w:r>
      <w:r w:rsidRPr="00ED3D33">
        <w:rPr>
          <w:rFonts w:ascii="Times New Roman" w:eastAsia="Arial" w:hAnsi="Times New Roman"/>
          <w:spacing w:val="-2"/>
          <w:sz w:val="24"/>
          <w:szCs w:val="24"/>
          <w:lang w:val="en-US"/>
        </w:rPr>
        <w:t>to</w:t>
      </w:r>
      <w:r w:rsidR="00ED3D33" w:rsidRPr="00ED3D33">
        <w:rPr>
          <w:rFonts w:ascii="Times New Roman" w:eastAsia="Arial" w:hAnsi="Times New Roman"/>
          <w:spacing w:val="-2"/>
          <w:sz w:val="24"/>
          <w:szCs w:val="24"/>
          <w:lang w:val="en-US"/>
        </w:rPr>
        <w:softHyphen/>
      </w:r>
      <w:r w:rsidRPr="00ED3D33">
        <w:rPr>
          <w:rFonts w:ascii="Times New Roman" w:eastAsia="Arial" w:hAnsi="Times New Roman"/>
          <w:spacing w:val="-2"/>
          <w:sz w:val="24"/>
          <w:szCs w:val="24"/>
          <w:lang w:val="en-US"/>
        </w:rPr>
        <w:t>trop hor</w:t>
      </w:r>
      <w:r w:rsidR="00ED3D33">
        <w:rPr>
          <w:rFonts w:ascii="Times New Roman" w:eastAsia="Arial" w:hAnsi="Times New Roman"/>
          <w:spacing w:val="-2"/>
          <w:sz w:val="24"/>
          <w:szCs w:val="24"/>
          <w:lang w:val="en-US"/>
        </w:rPr>
        <w:softHyphen/>
      </w:r>
      <w:r w:rsidRPr="00ED3D33">
        <w:rPr>
          <w:rFonts w:ascii="Times New Roman" w:eastAsia="Arial" w:hAnsi="Times New Roman"/>
          <w:spacing w:val="-2"/>
          <w:sz w:val="24"/>
          <w:szCs w:val="24"/>
          <w:lang w:val="en-US"/>
        </w:rPr>
        <w:t>mo</w:t>
      </w:r>
      <w:r w:rsidR="00ED3D33">
        <w:rPr>
          <w:rFonts w:ascii="Times New Roman" w:eastAsia="Arial" w:hAnsi="Times New Roman"/>
          <w:spacing w:val="-2"/>
          <w:sz w:val="24"/>
          <w:szCs w:val="24"/>
          <w:lang w:val="en-US"/>
        </w:rPr>
        <w:softHyphen/>
      </w:r>
      <w:r w:rsidRPr="00ED3D33">
        <w:rPr>
          <w:rFonts w:ascii="Times New Roman" w:eastAsia="Arial" w:hAnsi="Times New Roman"/>
          <w:spacing w:val="-2"/>
          <w:sz w:val="24"/>
          <w:szCs w:val="24"/>
          <w:lang w:val="en-US"/>
        </w:rPr>
        <w:t xml:space="preserve">nun səviyyəsi xəstələrin 90%-dən çoxunda azalır, </w:t>
      </w:r>
      <w:r w:rsidRPr="00ED3D33">
        <w:rPr>
          <w:rFonts w:ascii="Times New Roman" w:eastAsia="Arial" w:hAnsi="Times New Roman"/>
          <w:spacing w:val="-2"/>
          <w:sz w:val="24"/>
          <w:szCs w:val="24"/>
          <w:lang w:val="az-Latn-AZ"/>
        </w:rPr>
        <w:t>on</w:t>
      </w:r>
      <w:r w:rsidR="00ED3D33" w:rsidRPr="00ED3D33">
        <w:rPr>
          <w:rFonts w:ascii="Times New Roman" w:eastAsia="Arial" w:hAnsi="Times New Roman"/>
          <w:spacing w:val="-2"/>
          <w:sz w:val="24"/>
          <w:szCs w:val="24"/>
          <w:lang w:val="az-Latn-AZ"/>
        </w:rPr>
        <w:softHyphen/>
      </w:r>
      <w:r w:rsidRPr="00ED3D33">
        <w:rPr>
          <w:rFonts w:ascii="Times New Roman" w:eastAsia="Arial" w:hAnsi="Times New Roman"/>
          <w:spacing w:val="-2"/>
          <w:sz w:val="24"/>
          <w:szCs w:val="24"/>
          <w:lang w:val="az-Latn-AZ"/>
        </w:rPr>
        <w:t>la</w:t>
      </w:r>
      <w:r w:rsidR="00ED3D33" w:rsidRPr="00ED3D33">
        <w:rPr>
          <w:rFonts w:ascii="Times New Roman" w:eastAsia="Arial" w:hAnsi="Times New Roman"/>
          <w:spacing w:val="-2"/>
          <w:sz w:val="24"/>
          <w:szCs w:val="24"/>
          <w:lang w:val="az-Latn-AZ"/>
        </w:rPr>
        <w:softHyphen/>
      </w:r>
      <w:r w:rsidRPr="00ED3D33">
        <w:rPr>
          <w:rFonts w:ascii="Times New Roman" w:eastAsia="Arial" w:hAnsi="Times New Roman"/>
          <w:spacing w:val="-2"/>
          <w:sz w:val="24"/>
          <w:szCs w:val="24"/>
          <w:lang w:val="az-Latn-AZ"/>
        </w:rPr>
        <w:t xml:space="preserve">rın </w:t>
      </w:r>
      <w:r w:rsidRPr="00ED3D33">
        <w:rPr>
          <w:rFonts w:ascii="Times New Roman" w:eastAsia="Arial" w:hAnsi="Times New Roman"/>
          <w:spacing w:val="-2"/>
          <w:sz w:val="24"/>
          <w:szCs w:val="24"/>
          <w:lang w:val="en-US"/>
        </w:rPr>
        <w:t>üçdə iki</w:t>
      </w:r>
      <w:r w:rsidR="00ED3D33">
        <w:rPr>
          <w:rFonts w:ascii="Times New Roman" w:eastAsia="Arial" w:hAnsi="Times New Roman"/>
          <w:spacing w:val="-2"/>
          <w:sz w:val="24"/>
          <w:szCs w:val="24"/>
          <w:lang w:val="en-US"/>
        </w:rPr>
        <w:softHyphen/>
      </w:r>
      <w:r w:rsidRPr="00ED3D33">
        <w:rPr>
          <w:rFonts w:ascii="Times New Roman" w:eastAsia="Arial" w:hAnsi="Times New Roman"/>
          <w:spacing w:val="-2"/>
          <w:sz w:val="24"/>
          <w:szCs w:val="24"/>
          <w:lang w:val="en-US"/>
        </w:rPr>
        <w:t xml:space="preserve">sində isə normal dəyərlərə qədər </w:t>
      </w:r>
      <w:r w:rsidRPr="00ED3D33">
        <w:rPr>
          <w:rFonts w:ascii="Times New Roman" w:eastAsia="Arial" w:hAnsi="Times New Roman"/>
          <w:spacing w:val="-2"/>
          <w:sz w:val="24"/>
          <w:szCs w:val="24"/>
          <w:lang w:val="az-Latn-AZ"/>
        </w:rPr>
        <w:t>enə bilir</w:t>
      </w:r>
      <w:r w:rsidRPr="00ED3D33">
        <w:rPr>
          <w:rFonts w:ascii="Times New Roman" w:eastAsia="Arial" w:hAnsi="Times New Roman"/>
          <w:spacing w:val="-2"/>
          <w:sz w:val="24"/>
          <w:szCs w:val="24"/>
          <w:lang w:val="en-US"/>
        </w:rPr>
        <w:t>. Xəstələrin 30%-də soma</w:t>
      </w:r>
      <w:r w:rsidR="00ED3D33">
        <w:rPr>
          <w:rFonts w:ascii="Times New Roman" w:eastAsia="Arial" w:hAnsi="Times New Roman"/>
          <w:spacing w:val="-2"/>
          <w:sz w:val="24"/>
          <w:szCs w:val="24"/>
          <w:lang w:val="en-US"/>
        </w:rPr>
        <w:softHyphen/>
      </w:r>
      <w:r w:rsidRPr="00ED3D33">
        <w:rPr>
          <w:rFonts w:ascii="Times New Roman" w:eastAsia="Arial" w:hAnsi="Times New Roman"/>
          <w:spacing w:val="-2"/>
          <w:sz w:val="24"/>
          <w:szCs w:val="24"/>
          <w:lang w:val="en-US"/>
        </w:rPr>
        <w:t xml:space="preserve">totropinomanın ölçülərinin kiçilməsi </w:t>
      </w:r>
      <w:r w:rsidRPr="00ED3D33">
        <w:rPr>
          <w:rFonts w:ascii="Times New Roman" w:eastAsia="Arial" w:hAnsi="Times New Roman"/>
          <w:spacing w:val="-2"/>
          <w:sz w:val="24"/>
          <w:szCs w:val="24"/>
          <w:lang w:val="az-Latn-AZ"/>
        </w:rPr>
        <w:t xml:space="preserve">müşahidə </w:t>
      </w:r>
      <w:r w:rsidRPr="00ED3D33">
        <w:rPr>
          <w:rFonts w:ascii="Times New Roman" w:eastAsia="Arial" w:hAnsi="Times New Roman"/>
          <w:spacing w:val="-2"/>
          <w:sz w:val="24"/>
          <w:szCs w:val="24"/>
          <w:lang w:val="en-US"/>
        </w:rPr>
        <w:t>olunur.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en-US"/>
        </w:rPr>
        <w:t xml:space="preserve">Adrenokortikotropinomalarda </w:t>
      </w:r>
      <w:r w:rsidRPr="004E0FB5">
        <w:rPr>
          <w:rFonts w:ascii="Times New Roman" w:eastAsia="Arial" w:hAnsi="Times New Roman"/>
          <w:sz w:val="24"/>
          <w:szCs w:val="24"/>
          <w:lang w:val="en-US"/>
        </w:rPr>
        <w:t>hiperkortizolizmin korrek</w:t>
      </w:r>
      <w:r w:rsidR="00ED3D33">
        <w:rPr>
          <w:rFonts w:ascii="Times New Roman" w:eastAsia="Arial" w:hAnsi="Times New Roman"/>
          <w:sz w:val="24"/>
          <w:szCs w:val="24"/>
          <w:lang w:val="en-US"/>
        </w:rPr>
        <w:softHyphen/>
      </w:r>
      <w:r w:rsidRPr="004E0FB5">
        <w:rPr>
          <w:rFonts w:ascii="Times New Roman" w:eastAsia="Arial" w:hAnsi="Times New Roman"/>
          <w:sz w:val="24"/>
          <w:szCs w:val="24"/>
          <w:lang w:val="en-US"/>
        </w:rPr>
        <w:t>siy</w:t>
      </w:r>
      <w:r w:rsidR="00ED3D33">
        <w:rPr>
          <w:rFonts w:ascii="Times New Roman" w:eastAsia="Arial" w:hAnsi="Times New Roman"/>
          <w:sz w:val="24"/>
          <w:szCs w:val="24"/>
          <w:lang w:val="en-US"/>
        </w:rPr>
        <w:softHyphen/>
      </w:r>
      <w:r w:rsidRPr="004E0FB5">
        <w:rPr>
          <w:rFonts w:ascii="Times New Roman" w:eastAsia="Arial" w:hAnsi="Times New Roman"/>
          <w:sz w:val="24"/>
          <w:szCs w:val="24"/>
          <w:lang w:val="en-US"/>
        </w:rPr>
        <w:t>ası məqsədilə dərman müalicəsi əməliyyata hazırlıq dövründə, radio</w:t>
      </w:r>
      <w:r w:rsidR="00ED3D33">
        <w:rPr>
          <w:rFonts w:ascii="Times New Roman" w:eastAsia="Arial" w:hAnsi="Times New Roman"/>
          <w:sz w:val="24"/>
          <w:szCs w:val="24"/>
          <w:lang w:val="en-US"/>
        </w:rPr>
        <w:softHyphen/>
      </w:r>
      <w:r w:rsidRPr="004E0FB5">
        <w:rPr>
          <w:rFonts w:ascii="Times New Roman" w:eastAsia="Arial" w:hAnsi="Times New Roman"/>
          <w:sz w:val="24"/>
          <w:szCs w:val="24"/>
          <w:lang w:val="en-US"/>
        </w:rPr>
        <w:t>c</w:t>
      </w:r>
      <w:r w:rsidRPr="004E0FB5">
        <w:rPr>
          <w:rFonts w:ascii="Times New Roman" w:eastAsia="Arial" w:hAnsi="Times New Roman"/>
          <w:sz w:val="24"/>
          <w:szCs w:val="24"/>
          <w:lang w:val="az-Latn-AZ"/>
        </w:rPr>
        <w:t>ə</w:t>
      </w:r>
      <w:r w:rsidRPr="004E0FB5">
        <w:rPr>
          <w:rFonts w:ascii="Times New Roman" w:eastAsia="Arial" w:hAnsi="Times New Roman"/>
          <w:sz w:val="24"/>
          <w:szCs w:val="24"/>
          <w:lang w:val="en-US"/>
        </w:rPr>
        <w:t xml:space="preserve">rrahi əməliyyatdan sonra biokimyəvi remissiya dövründə və </w:t>
      </w:r>
      <w:r w:rsidRPr="004E0FB5">
        <w:rPr>
          <w:rFonts w:ascii="Times New Roman" w:eastAsia="Arial" w:hAnsi="Times New Roman"/>
          <w:sz w:val="24"/>
          <w:szCs w:val="24"/>
          <w:lang w:val="az-Latn-AZ"/>
        </w:rPr>
        <w:t>sərbəst</w:t>
      </w:r>
      <w:r w:rsidRPr="004E0FB5">
        <w:rPr>
          <w:rFonts w:ascii="Times New Roman" w:eastAsia="Arial" w:hAnsi="Times New Roman"/>
          <w:sz w:val="24"/>
          <w:szCs w:val="24"/>
          <w:lang w:val="en-US"/>
        </w:rPr>
        <w:t xml:space="preserve"> metod kimi (digər müalicə üsulları effektiv olmadıqda) təyin edilir. Dərman müalicəsi zamanı kəskin böyrəküstü vəzi çatış</w:t>
      </w:r>
      <w:r w:rsidR="00ED3D33">
        <w:rPr>
          <w:rFonts w:ascii="Times New Roman" w:eastAsia="Arial" w:hAnsi="Times New Roman"/>
          <w:sz w:val="24"/>
          <w:szCs w:val="24"/>
          <w:lang w:val="en-US"/>
        </w:rPr>
        <w:softHyphen/>
      </w:r>
      <w:r w:rsidRPr="004E0FB5">
        <w:rPr>
          <w:rFonts w:ascii="Times New Roman" w:eastAsia="Arial" w:hAnsi="Times New Roman"/>
          <w:sz w:val="24"/>
          <w:szCs w:val="24"/>
          <w:lang w:val="en-US"/>
        </w:rPr>
        <w:t>mazlığının inkişaf riskini nəzərə almaq lazımdır, buna görə də pre</w:t>
      </w:r>
      <w:r w:rsidR="00ED3D33">
        <w:rPr>
          <w:rFonts w:ascii="Times New Roman" w:eastAsia="Arial" w:hAnsi="Times New Roman"/>
          <w:sz w:val="24"/>
          <w:szCs w:val="24"/>
          <w:lang w:val="en-US"/>
        </w:rPr>
        <w:softHyphen/>
      </w:r>
      <w:r w:rsidRPr="004E0FB5">
        <w:rPr>
          <w:rFonts w:ascii="Times New Roman" w:eastAsia="Arial" w:hAnsi="Times New Roman"/>
          <w:sz w:val="24"/>
          <w:szCs w:val="24"/>
          <w:lang w:val="en-US"/>
        </w:rPr>
        <w:t>paratın dozasının yavaş</w:t>
      </w:r>
      <w:r w:rsidRPr="004E0FB5">
        <w:rPr>
          <w:rFonts w:ascii="Times New Roman" w:eastAsia="Arial" w:hAnsi="Times New Roman"/>
          <w:sz w:val="24"/>
          <w:szCs w:val="24"/>
          <w:lang w:val="az-Latn-AZ"/>
        </w:rPr>
        <w:t>-yavaş</w:t>
      </w:r>
      <w:r w:rsidRPr="004E0FB5">
        <w:rPr>
          <w:rFonts w:ascii="Times New Roman" w:eastAsia="Arial" w:hAnsi="Times New Roman"/>
          <w:sz w:val="24"/>
          <w:szCs w:val="24"/>
          <w:lang w:val="en-US"/>
        </w:rPr>
        <w:t xml:space="preserve"> artırılması və böyrəküstü vəzin funk</w:t>
      </w:r>
      <w:r w:rsidR="00ED3D33">
        <w:rPr>
          <w:rFonts w:ascii="Times New Roman" w:eastAsia="Arial" w:hAnsi="Times New Roman"/>
          <w:sz w:val="24"/>
          <w:szCs w:val="24"/>
          <w:lang w:val="en-US"/>
        </w:rPr>
        <w:softHyphen/>
      </w:r>
      <w:r w:rsidRPr="004E0FB5">
        <w:rPr>
          <w:rFonts w:ascii="Times New Roman" w:eastAsia="Arial" w:hAnsi="Times New Roman"/>
          <w:sz w:val="24"/>
          <w:szCs w:val="24"/>
          <w:lang w:val="en-US"/>
        </w:rPr>
        <w:t>siyasın</w:t>
      </w:r>
      <w:r w:rsidRPr="004E0FB5">
        <w:rPr>
          <w:rFonts w:ascii="Times New Roman" w:eastAsia="Arial" w:hAnsi="Times New Roman"/>
          <w:sz w:val="24"/>
          <w:szCs w:val="24"/>
          <w:lang w:val="az-Latn-AZ"/>
        </w:rPr>
        <w:t>a</w:t>
      </w:r>
      <w:r w:rsidRPr="004E0FB5">
        <w:rPr>
          <w:rFonts w:ascii="Times New Roman" w:eastAsia="Arial" w:hAnsi="Times New Roman"/>
          <w:sz w:val="24"/>
          <w:szCs w:val="24"/>
          <w:lang w:val="en-US"/>
        </w:rPr>
        <w:t xml:space="preserve"> biokimyəvi nəzarət </w:t>
      </w:r>
      <w:r w:rsidRPr="004E0FB5">
        <w:rPr>
          <w:rFonts w:ascii="Times New Roman" w:eastAsia="Arial" w:hAnsi="Times New Roman"/>
          <w:sz w:val="24"/>
          <w:szCs w:val="24"/>
          <w:lang w:val="az-Latn-AZ"/>
        </w:rPr>
        <w:t>tələb olunur.</w:t>
      </w:r>
    </w:p>
    <w:p w:rsidR="00C27C17" w:rsidRPr="00ED3D33"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Seçim preparatı </w:t>
      </w:r>
      <w:r w:rsidR="00ED3D33">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göbələk əleyhinə vasitə olan keto</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ko</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nazol</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dur. </w:t>
      </w:r>
      <w:r w:rsidRPr="00ED3D33">
        <w:rPr>
          <w:rFonts w:ascii="Times New Roman" w:eastAsia="Arial" w:hAnsi="Times New Roman"/>
          <w:sz w:val="24"/>
          <w:szCs w:val="24"/>
          <w:lang w:val="az-Latn-AZ"/>
        </w:rPr>
        <w:t>Kifayət qədər effektiv olmadıqda metirapon, aminoqlutetimid, mito</w:t>
      </w:r>
      <w:r w:rsidR="00ED3D33" w:rsidRPr="00ED3D33">
        <w:rPr>
          <w:rFonts w:ascii="Times New Roman" w:eastAsia="Arial" w:hAnsi="Times New Roman"/>
          <w:sz w:val="24"/>
          <w:szCs w:val="24"/>
          <w:lang w:val="az-Latn-AZ"/>
        </w:rPr>
        <w:softHyphen/>
      </w:r>
      <w:r w:rsidRPr="00ED3D33">
        <w:rPr>
          <w:rFonts w:ascii="Times New Roman" w:eastAsia="Arial" w:hAnsi="Times New Roman"/>
          <w:sz w:val="24"/>
          <w:szCs w:val="24"/>
          <w:lang w:val="az-Latn-AZ"/>
        </w:rPr>
        <w:t>tan tətbiq edilir. Bütün müalicə növlərinə rezistent</w:t>
      </w:r>
      <w:r w:rsidRPr="004E0FB5">
        <w:rPr>
          <w:rFonts w:ascii="Times New Roman" w:eastAsia="Arial" w:hAnsi="Times New Roman"/>
          <w:sz w:val="24"/>
          <w:szCs w:val="24"/>
          <w:lang w:val="az-Latn-AZ"/>
        </w:rPr>
        <w:t>lik</w:t>
      </w:r>
      <w:r w:rsidRPr="00ED3D33">
        <w:rPr>
          <w:rFonts w:ascii="Times New Roman" w:eastAsia="Arial" w:hAnsi="Times New Roman"/>
          <w:sz w:val="24"/>
          <w:szCs w:val="24"/>
          <w:lang w:val="az-Latn-AZ"/>
        </w:rPr>
        <w:t xml:space="preserve"> halla</w:t>
      </w:r>
      <w:r w:rsidR="00ED3D33" w:rsidRPr="00ED3D33">
        <w:rPr>
          <w:rFonts w:ascii="Times New Roman" w:eastAsia="Arial" w:hAnsi="Times New Roman"/>
          <w:sz w:val="24"/>
          <w:szCs w:val="24"/>
          <w:lang w:val="az-Latn-AZ"/>
        </w:rPr>
        <w:softHyphen/>
      </w:r>
      <w:r w:rsidRPr="00ED3D33">
        <w:rPr>
          <w:rFonts w:ascii="Times New Roman" w:eastAsia="Arial" w:hAnsi="Times New Roman"/>
          <w:sz w:val="24"/>
          <w:szCs w:val="24"/>
          <w:lang w:val="az-Latn-AZ"/>
        </w:rPr>
        <w:t>r</w:t>
      </w:r>
      <w:r w:rsidRPr="004E0FB5">
        <w:rPr>
          <w:rFonts w:ascii="Times New Roman" w:eastAsia="Arial" w:hAnsi="Times New Roman"/>
          <w:sz w:val="24"/>
          <w:szCs w:val="24"/>
          <w:lang w:val="az-Latn-AZ"/>
        </w:rPr>
        <w:t>ın</w:t>
      </w:r>
      <w:r w:rsidRPr="00ED3D33">
        <w:rPr>
          <w:rFonts w:ascii="Times New Roman" w:eastAsia="Arial" w:hAnsi="Times New Roman"/>
          <w:sz w:val="24"/>
          <w:szCs w:val="24"/>
          <w:lang w:val="az-Latn-AZ"/>
        </w:rPr>
        <w:t>da ikitərəfli adrenalektomiya aparılır.</w:t>
      </w:r>
    </w:p>
    <w:p w:rsidR="00C27C17" w:rsidRPr="007D2403" w:rsidRDefault="00C27C17" w:rsidP="003D0248">
      <w:pPr>
        <w:pStyle w:val="a5"/>
        <w:widowControl/>
        <w:tabs>
          <w:tab w:val="left" w:pos="142"/>
        </w:tabs>
        <w:spacing w:before="0" w:line="252" w:lineRule="auto"/>
        <w:ind w:left="0" w:firstLine="567"/>
        <w:jc w:val="both"/>
        <w:rPr>
          <w:rFonts w:ascii="Times New Roman" w:hAnsi="Times New Roman" w:cs="Times New Roman"/>
          <w:b/>
          <w:bCs/>
          <w:lang w:val="az-Latn-AZ"/>
        </w:rPr>
      </w:pPr>
      <w:r w:rsidRPr="007D2403">
        <w:rPr>
          <w:rFonts w:ascii="Times New Roman" w:hAnsi="Times New Roman" w:cs="Times New Roman"/>
          <w:b/>
          <w:bCs/>
          <w:lang w:val="az-Latn-AZ"/>
        </w:rPr>
        <w:t>Əmək qabiliyyətinin itirilməsinin təxmini müddəti</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7D2403">
        <w:rPr>
          <w:rFonts w:ascii="Times New Roman" w:eastAsia="Arial" w:hAnsi="Times New Roman"/>
          <w:sz w:val="24"/>
          <w:szCs w:val="24"/>
          <w:lang w:val="az-Latn-AZ"/>
        </w:rPr>
        <w:t>Əməliyyatdan əvvəl və ya sonra əlilliyi olmayan xəstələr adətən əməliyyatdan 1,5-3,0 ay sonra öz peşə</w:t>
      </w:r>
      <w:r w:rsidRPr="004E0FB5">
        <w:rPr>
          <w:rFonts w:ascii="Times New Roman" w:eastAsia="Arial" w:hAnsi="Times New Roman"/>
          <w:sz w:val="24"/>
          <w:szCs w:val="24"/>
          <w:lang w:val="az-Latn-AZ"/>
        </w:rPr>
        <w:t xml:space="preserve"> vəzifələrinin icrasına</w:t>
      </w:r>
      <w:r w:rsidRPr="007D2403">
        <w:rPr>
          <w:rFonts w:ascii="Times New Roman" w:eastAsia="Arial" w:hAnsi="Times New Roman"/>
          <w:sz w:val="24"/>
          <w:szCs w:val="24"/>
          <w:lang w:val="az-Latn-AZ"/>
        </w:rPr>
        <w:t xml:space="preserve"> qayıda bilərlər. Əksər hallarda neyroonkoloji xəstələrdə bu və ya digər dərəcədə əmək qabiliyyətinin məhdudlaşması </w:t>
      </w:r>
      <w:r w:rsidRPr="004E0FB5">
        <w:rPr>
          <w:rFonts w:ascii="Times New Roman" w:eastAsia="Arial" w:hAnsi="Times New Roman"/>
          <w:sz w:val="24"/>
          <w:szCs w:val="24"/>
          <w:lang w:val="az-Latn-AZ"/>
        </w:rPr>
        <w:t>baş verir.</w:t>
      </w:r>
    </w:p>
    <w:p w:rsidR="00C27C17" w:rsidRPr="004E0FB5" w:rsidRDefault="00C27C17"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Nəzarət rejimi</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Xəstə yaşadığı yer üzrə poliklinikada, həmçinin əməliyyatın aparıldığı neyrocərrahiyyə müəssisəsində nevropatoloq və oftal</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mo</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loq nəzarətində olmalıdır. Dispanserizasiya taktikası şişin his</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loji təbiətinə və çıxarılmasının radikallığına əsasən müəyyən edilir. Yüksək dərəcəli bədxassəli şişlər zamanı hər 3 ayda bir (bəzən daha tez-tez) MRT və ya KT müayinəsi aparılır. Şişin davamlı bö</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yü</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məsi aşkar edildikdə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sxemi dəyişdirilir və tək</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rar cərrahi müdaxilənin mümkünlüyü məsələsi nəzərdən keçirilir. Şüa terapiyası birinci kursun tamamlanmasından ən azı bir il sonra təkrarlana bilər.</w:t>
      </w:r>
    </w:p>
    <w:p w:rsidR="00C27C17" w:rsidRPr="00ED3D33" w:rsidRDefault="00C27C17" w:rsidP="003D0248">
      <w:pPr>
        <w:tabs>
          <w:tab w:val="left" w:pos="142"/>
        </w:tabs>
        <w:autoSpaceDE w:val="0"/>
        <w:autoSpaceDN w:val="0"/>
        <w:spacing w:after="0" w:line="252" w:lineRule="auto"/>
        <w:ind w:firstLine="567"/>
        <w:jc w:val="both"/>
        <w:rPr>
          <w:rFonts w:ascii="Times New Roman" w:eastAsia="Arial" w:hAnsi="Times New Roman"/>
          <w:spacing w:val="-2"/>
          <w:sz w:val="24"/>
          <w:szCs w:val="24"/>
          <w:lang w:val="az-Latn-AZ"/>
        </w:rPr>
      </w:pPr>
      <w:r w:rsidRPr="00ED3D33">
        <w:rPr>
          <w:rFonts w:ascii="Times New Roman" w:eastAsia="Arial" w:hAnsi="Times New Roman"/>
          <w:spacing w:val="-2"/>
          <w:sz w:val="24"/>
          <w:szCs w:val="24"/>
          <w:lang w:val="az-Latn-AZ"/>
        </w:rPr>
        <w:t>Aşağı dərəcəli bədxassəli şişlərdə nəzarət xarakterli MRT və ya KT müayinəsi adətən əməliyyatdan 3, 6 və 12 ay sonra, daha son</w:t>
      </w:r>
      <w:r w:rsidR="00ED3D33" w:rsidRPr="00ED3D33">
        <w:rPr>
          <w:rFonts w:ascii="Times New Roman" w:eastAsia="Arial" w:hAnsi="Times New Roman"/>
          <w:spacing w:val="-2"/>
          <w:sz w:val="24"/>
          <w:szCs w:val="24"/>
          <w:lang w:val="az-Latn-AZ"/>
        </w:rPr>
        <w:softHyphen/>
      </w:r>
      <w:r w:rsidRPr="00ED3D33">
        <w:rPr>
          <w:rFonts w:ascii="Times New Roman" w:eastAsia="Arial" w:hAnsi="Times New Roman"/>
          <w:spacing w:val="-2"/>
          <w:sz w:val="24"/>
          <w:szCs w:val="24"/>
          <w:lang w:val="az-Latn-AZ"/>
        </w:rPr>
        <w:t>ra 5 ilə qədər ildə 1 dəfə, sonradan isə 2 ildə 1 dəfə aparılır. Hər hansı nevroloji simptomların yaranması və ya ağırlaşması ha</w:t>
      </w:r>
      <w:r w:rsidR="00ED3D33" w:rsidRPr="00ED3D33">
        <w:rPr>
          <w:rFonts w:ascii="Times New Roman" w:eastAsia="Arial" w:hAnsi="Times New Roman"/>
          <w:spacing w:val="-2"/>
          <w:sz w:val="24"/>
          <w:szCs w:val="24"/>
          <w:lang w:val="az-Latn-AZ"/>
        </w:rPr>
        <w:softHyphen/>
      </w:r>
      <w:r w:rsidRPr="00ED3D33">
        <w:rPr>
          <w:rFonts w:ascii="Times New Roman" w:eastAsia="Arial" w:hAnsi="Times New Roman"/>
          <w:spacing w:val="-2"/>
          <w:sz w:val="24"/>
          <w:szCs w:val="24"/>
          <w:lang w:val="az-Latn-AZ"/>
        </w:rPr>
        <w:t>lın</w:t>
      </w:r>
      <w:r w:rsidR="00ED3D33" w:rsidRPr="00ED3D33">
        <w:rPr>
          <w:rFonts w:ascii="Times New Roman" w:eastAsia="Arial" w:hAnsi="Times New Roman"/>
          <w:spacing w:val="-2"/>
          <w:sz w:val="24"/>
          <w:szCs w:val="24"/>
          <w:lang w:val="az-Latn-AZ"/>
        </w:rPr>
        <w:softHyphen/>
      </w:r>
      <w:r w:rsidRPr="00ED3D33">
        <w:rPr>
          <w:rFonts w:ascii="Times New Roman" w:eastAsia="Arial" w:hAnsi="Times New Roman"/>
          <w:spacing w:val="-2"/>
          <w:sz w:val="24"/>
          <w:szCs w:val="24"/>
          <w:lang w:val="az-Latn-AZ"/>
        </w:rPr>
        <w:t>da, kontrastlı MRT daxil olmaqla, növbədənkənar müayinə aparılır.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Şişin, xüsusilə qliomaların davamlı böyüməsi ilə şüa müa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cə</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sindən sonrakı dəyişikliklər arasında diferensial diaqnoz bəzən maq</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nit-rezonans spektroskopiya, perfuzion KT və ya MRT, yaxud PET müayinəsinin aparılmasını tələb edir.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Deksametazon tədricən dayandırılır. Bu, adətən əmə</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liy</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yat</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dan 5-10 gün sonra və ya şüa terapiyası kursunun ta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mam</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lan</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sın</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dan 2 həftə sonra baş verir. Sürətlə inkişaf edən bədxassəli şişlər zamanı deksametazon ömürlük təyin edilir, doza adətən kliniki effekt</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dən asılı olaraq tədricən artırılır. Gündə 120 mq-dan artıq deksa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metazon təyin etməyin mənası yoxdur.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Epileptik sindromun mövcud olma müddətindən asılı olaraq anti</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konvulsiv terapiya davam etdirilir. Əgər bu müddət 1 ili keç</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mir</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sə, antikonvulsiv müalicə son tutmadan sonra ən azı bir il ərzin</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 davam etdirilir, əgər 1 ili keçirsə - antikonvulsiv terapiya son tutmadan sonra 3 il və daha çox müddətdə davam etdirilir. Pre</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pa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ratın tədricən dayandırılması yalnız neyrocərrahın məs</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hə</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tin</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dən, nəzarət xarakterli MRT və elektroensefaloqrafiyadan sonra hə</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yata keçirilir.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Göstərişlərə əsasən sedativ vasitələr, antidepressantlar, dəmir pre</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paratları və s. təyin edilir. Neyrocərrahi xəstələrin müalicəsi üçün nootropik, neyrometabolik, damar preparatları, biostimul</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tor</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lar və</w:t>
      </w:r>
      <w:r w:rsidR="001E2405" w:rsidRPr="004E0FB5">
        <w:rPr>
          <w:rFonts w:ascii="Times New Roman" w:eastAsia="Arial" w:hAnsi="Times New Roman"/>
          <w:sz w:val="24"/>
          <w:szCs w:val="24"/>
          <w:lang w:val="az-Latn-AZ"/>
        </w:rPr>
        <w:t xml:space="preserve"> serebrolizin</w:t>
      </w:r>
      <w:r w:rsidRPr="004E0FB5">
        <w:rPr>
          <w:rFonts w:ascii="Times New Roman" w:eastAsia="Arial" w:hAnsi="Times New Roman"/>
          <w:sz w:val="24"/>
          <w:szCs w:val="24"/>
          <w:lang w:val="az-Latn-AZ"/>
        </w:rPr>
        <w:t xml:space="preserve"> istifadə edilmir.</w:t>
      </w:r>
    </w:p>
    <w:p w:rsidR="00C27C17" w:rsidRPr="004E0FB5" w:rsidRDefault="00C27C17"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Xəstə üçün məlumat</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Xəstənin və ya onun səlahiyyətli nümayəndəsinin suallarına ob</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yektiv cavablar verilir. Bu zaman proqnozla bağlı vurğulanır ki, möv</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cud rəqəmlər orta statistik göstəriciləri əks etdirir və hətta bəd</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xassəli qliomaları olan xəstələr arasında əməliyyatdan sonra 15 il və daha çox yaşayan şəxslər qrupu (yüzlərlə müşahidə) var. Yara nor</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mal sağaldıqda, tikişlər götürüldükdən 2-3 gün sonra başı yu</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ğa icazə verilir. Xəstələrin qidasında məhdudiyyət qoyulmur, yal</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nız anamnezdə qıcolma tutmaları olduqda spirtli içkilərin qəbul edilməsi tövsiyə olunmur. Aşkar nevroloji çatışmazlıq olmadıqda əmək fəaliyyətinə, idmanla məşğul olmağa, kurort istirahətinə, fiziki aktivliyin məhdudlaşdırılmasına və s. əks-göstəriş yoxdur.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Cinsi həyat əks-göstəriş deyil, qadınlar şüa və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zamanı etibarlı kontrasepsiya ehtiyacı barədə, həmçinin ha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lik zamanı şişin böyüməsi riskinin mümkün (statistik olaraq sü</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but edilməmiş) artması haqqında xəbərdar edilməlidir. Plan</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laş</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dı</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lan hamiləlik zamanı və antikonvulsiv terapiyaya ehtiyac olduqda epi</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leptoloqla məsləhətləşmək lazımdır (bir çox antikonvulsiv</w:t>
      </w:r>
      <w:r w:rsidR="005A7092"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pre</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pa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ratların teratogen təsiri var). Anamnezdə qıcolma tutmaları olma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dıqda doğuş təbii ola bilər, tutmalar olduqda qərar epile</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p</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lo</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qun iştirakı ilə keçirilən konsiliuma əsasən qəbul edilir. Kəllədaxili şiş olduqda doğuş üsulu haqqında qərar neyrocərrahın iştirakı ilə kol</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legial şəkildə qəbul edilir. Adətən qeysəriyyə əməliyyatına üstün</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lük verilir (lazım gəldikdə bir narkoz zamanı şişin çıxarılması da həyata keçirilir).</w:t>
      </w:r>
    </w:p>
    <w:p w:rsidR="00C61EE5"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Qıcolma tutmaları olduqda təhlükə mənbələri ilə və hün</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dür</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lük</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 işləməyə icazə</w:t>
      </w:r>
      <w:r w:rsidR="00FB7CF7" w:rsidRPr="004E0FB5">
        <w:rPr>
          <w:rFonts w:ascii="Times New Roman" w:eastAsia="Arial" w:hAnsi="Times New Roman"/>
          <w:sz w:val="24"/>
          <w:szCs w:val="24"/>
          <w:lang w:val="az-Latn-AZ"/>
        </w:rPr>
        <w:t xml:space="preserve"> verilmir.</w:t>
      </w:r>
      <w:r w:rsidRPr="004E0FB5">
        <w:rPr>
          <w:rFonts w:ascii="Times New Roman" w:eastAsia="Arial" w:hAnsi="Times New Roman"/>
          <w:sz w:val="24"/>
          <w:szCs w:val="24"/>
          <w:lang w:val="az-Latn-AZ"/>
        </w:rPr>
        <w:t>Çimmək yalnız xəstədə epileptik tut</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nın inkişaf etmə ehtimalını bilən bir şəxslə birlikdə tövsiyə olu</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nur, müşayiət edə</w:t>
      </w:r>
      <w:r w:rsidR="00FB7CF7" w:rsidRPr="004E0FB5">
        <w:rPr>
          <w:rFonts w:ascii="Times New Roman" w:eastAsia="Arial" w:hAnsi="Times New Roman"/>
          <w:sz w:val="24"/>
          <w:szCs w:val="24"/>
          <w:lang w:val="az-Latn-AZ"/>
        </w:rPr>
        <w:t xml:space="preserve">n </w:t>
      </w:r>
      <w:r w:rsidRPr="004E0FB5">
        <w:rPr>
          <w:rFonts w:ascii="Times New Roman" w:eastAsia="Arial" w:hAnsi="Times New Roman"/>
          <w:sz w:val="24"/>
          <w:szCs w:val="24"/>
          <w:lang w:val="az-Latn-AZ"/>
        </w:rPr>
        <w:t>şəxsin inamla dibdə dayana bilmədiyi dərinliyə üzməyə icazə</w:t>
      </w:r>
      <w:r w:rsidR="00FB7CF7"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verilmir.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Proqnoz</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Proqnoz şişin lokalizasiyasından və yayılma dərəcəsindən, diaq</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nozun vaxtında qoyulmasından, müalicə tədbirlərinin adek</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vat</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lı</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ğından və bir sıra digər amillərdən asılıdır, lakin ilk növbədə tö</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rəmənin histoloji təbiəti ilə müəyyən edilir. Ən geniş yayılmış şiş növləri üçün proqnoz aşağıdakı kimidir.</w:t>
      </w:r>
    </w:p>
    <w:p w:rsidR="00C27C17" w:rsidRPr="004E0FB5" w:rsidRDefault="00C27C17" w:rsidP="0054014A">
      <w:pPr>
        <w:numPr>
          <w:ilvl w:val="0"/>
          <w:numId w:val="19"/>
        </w:numPr>
        <w:tabs>
          <w:tab w:val="left" w:pos="142"/>
          <w:tab w:val="left" w:pos="307"/>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Anaplastik astrositoma.</w:t>
      </w:r>
      <w:r w:rsidRPr="004E0FB5">
        <w:rPr>
          <w:rFonts w:ascii="Times New Roman" w:eastAsia="Arial" w:hAnsi="Times New Roman"/>
          <w:sz w:val="24"/>
          <w:szCs w:val="24"/>
          <w:lang w:val="az-Latn-AZ"/>
        </w:rPr>
        <w:t xml:space="preserve"> Kompleks müalicə şərti ilə xəstə</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rin orta ömür göstəricisi: 40 yaşdan cavan şəxslər üçün təxminən 3 il, 40-60 yaşarası şəxslər üçün 2 il və daha yaşlı şəxslər üçün 1 ildən az. Əməliyyatdan sonra orta ömür təxminən 2,5 ildir. Hal</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rın 45%-də şişin daha da bədxassəliləşmə (qlioblastomaya qədər) müşahidə olunur.</w:t>
      </w:r>
    </w:p>
    <w:p w:rsidR="00C27C17" w:rsidRPr="004E0FB5" w:rsidRDefault="00C27C17" w:rsidP="0054014A">
      <w:pPr>
        <w:numPr>
          <w:ilvl w:val="0"/>
          <w:numId w:val="19"/>
        </w:numPr>
        <w:tabs>
          <w:tab w:val="left" w:pos="142"/>
          <w:tab w:val="left" w:pos="307"/>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 xml:space="preserve">Diffuz astrositoma. </w:t>
      </w:r>
      <w:r w:rsidRPr="004E0FB5">
        <w:rPr>
          <w:rFonts w:ascii="Times New Roman" w:eastAsia="Arial" w:hAnsi="Times New Roman"/>
          <w:sz w:val="24"/>
          <w:szCs w:val="24"/>
          <w:lang w:val="az-Latn-AZ"/>
        </w:rPr>
        <w:t>Xəstələrin orta ömrü təxminən 8 ildir. Makro</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skopik tam çıxarılma zamanı 10 il ərzində residiv ehtimalı 20%-i keçmir. Tam çıxarılma mümkün olmadıqda, 70% hallarda za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manla şişin maliqnizasiyası baş verir (adətən anaplastik astro</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 yaranır).</w:t>
      </w:r>
    </w:p>
    <w:p w:rsidR="00C27C17" w:rsidRPr="004E0FB5" w:rsidRDefault="00C27C17" w:rsidP="0054014A">
      <w:pPr>
        <w:numPr>
          <w:ilvl w:val="0"/>
          <w:numId w:val="19"/>
        </w:numPr>
        <w:tabs>
          <w:tab w:val="left" w:pos="142"/>
          <w:tab w:val="left" w:pos="307"/>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Pilositik astrositoma.</w:t>
      </w:r>
      <w:r w:rsidRPr="004E0FB5">
        <w:rPr>
          <w:rFonts w:ascii="Times New Roman" w:eastAsia="Arial" w:hAnsi="Times New Roman"/>
          <w:sz w:val="24"/>
          <w:szCs w:val="24"/>
          <w:lang w:val="az-Latn-AZ"/>
        </w:rPr>
        <w:t xml:space="preserve"> Tam çıxarılma demək olar ki, 100% resi</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div olmamasına təminat verir, bu zaman adyuvant terapiya tələb olunmur. Ümumiyyətlə, 5 illik yaşama göstəricisi 95-100%, 10 illik yaşama göstəricisi 85% və 20 illik yaşama göstəricisi isə 70% təşkil edir.</w:t>
      </w:r>
    </w:p>
    <w:p w:rsidR="00C27C17" w:rsidRPr="004E0FB5" w:rsidRDefault="00C27C17" w:rsidP="0054014A">
      <w:pPr>
        <w:numPr>
          <w:ilvl w:val="0"/>
          <w:numId w:val="19"/>
        </w:numPr>
        <w:tabs>
          <w:tab w:val="left" w:pos="142"/>
          <w:tab w:val="left" w:pos="307"/>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 xml:space="preserve">Subependimal nəhənghüceyrəli astrositoma. </w:t>
      </w:r>
      <w:r w:rsidRPr="004E0FB5">
        <w:rPr>
          <w:rFonts w:ascii="Times New Roman" w:eastAsia="Arial" w:hAnsi="Times New Roman"/>
          <w:sz w:val="24"/>
          <w:szCs w:val="24"/>
          <w:lang w:val="az-Latn-AZ"/>
        </w:rPr>
        <w:t>Adətən tu</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be</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roz skleroz ilə əlaqəlidir. Radikal çıxarılmadan sonra adətən resi</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div vermir və xəstənin ömrünə</w:t>
      </w:r>
      <w:r w:rsidR="005A7092"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əhəmiyyətli təsir göstərmir.</w:t>
      </w:r>
    </w:p>
    <w:p w:rsidR="00C27C17" w:rsidRPr="004E0FB5" w:rsidRDefault="00C27C17" w:rsidP="0054014A">
      <w:pPr>
        <w:numPr>
          <w:ilvl w:val="0"/>
          <w:numId w:val="19"/>
        </w:numPr>
        <w:tabs>
          <w:tab w:val="left" w:pos="142"/>
          <w:tab w:val="left" w:pos="307"/>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Qanqlioqlioma.</w:t>
      </w:r>
      <w:r w:rsidRPr="004E0FB5">
        <w:rPr>
          <w:rFonts w:ascii="Times New Roman" w:eastAsia="Arial" w:hAnsi="Times New Roman"/>
          <w:sz w:val="24"/>
          <w:szCs w:val="24"/>
          <w:lang w:val="az-Latn-AZ"/>
        </w:rPr>
        <w:t xml:space="preserve"> Qanqliositoma və piloid astrositoma ele</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ment</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lərindən ibarət olan bifraksiyon şişdir. Hətta natamam çıxa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rıl</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ma zamanı şüa terapiyası və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tətbiq edilmir, dina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mik müşahidə tələb olunur. Maliqnizasiyaya çox nadir hallarda rast gəlinir. Proqnoz əlverişlidir, ömürə ciddi təsir göstərmir. Qanq</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liositoma, görünür, şiş deyil, inkişafın özünəməxsus qüsu</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ru</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dur (neyron heterotopiyası). Əməliyyat olunmayan xəstələrin bir neçə il ərzində dinamik rentgenoloji müşahidəsi çox vaxt tö</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rə</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nin böyümə əlamətlərini aşkar etmir.</w:t>
      </w:r>
    </w:p>
    <w:p w:rsidR="00C27C17" w:rsidRPr="004E0FB5" w:rsidRDefault="00C27C17" w:rsidP="0054014A">
      <w:pPr>
        <w:numPr>
          <w:ilvl w:val="0"/>
          <w:numId w:val="19"/>
        </w:numPr>
        <w:tabs>
          <w:tab w:val="left" w:pos="142"/>
          <w:tab w:val="left" w:pos="307"/>
        </w:tabs>
        <w:autoSpaceDE w:val="0"/>
        <w:autoSpaceDN w:val="0"/>
        <w:spacing w:after="0" w:line="252" w:lineRule="auto"/>
        <w:ind w:left="0" w:firstLine="567"/>
        <w:jc w:val="both"/>
        <w:rPr>
          <w:rFonts w:ascii="Times New Roman" w:eastAsia="Arial" w:hAnsi="Times New Roman"/>
          <w:sz w:val="24"/>
          <w:szCs w:val="24"/>
          <w:lang w:val="en-US"/>
        </w:rPr>
      </w:pPr>
      <w:r w:rsidRPr="004E0FB5">
        <w:rPr>
          <w:rFonts w:ascii="Times New Roman" w:eastAsia="Arial" w:hAnsi="Times New Roman"/>
          <w:b/>
          <w:bCs/>
          <w:sz w:val="24"/>
          <w:szCs w:val="24"/>
          <w:lang w:val="az-Latn-AZ"/>
        </w:rPr>
        <w:t xml:space="preserve">Germinoma. </w:t>
      </w:r>
      <w:r w:rsidRPr="004E0FB5">
        <w:rPr>
          <w:rFonts w:ascii="Times New Roman" w:eastAsia="Arial" w:hAnsi="Times New Roman"/>
          <w:sz w:val="24"/>
          <w:szCs w:val="24"/>
          <w:lang w:val="az-Latn-AZ"/>
        </w:rPr>
        <w:t>Şişin çıxarılması proqnozu yaxşılaşdırmır. His</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toloji diaqnozun təsdiqlənməsindən sonra müalicə - şüa tera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pi</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yası,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və ya onların kombinasiyasından ibarətdir. </w:t>
      </w:r>
      <w:r w:rsidRPr="004E0FB5">
        <w:rPr>
          <w:rFonts w:ascii="Times New Roman" w:eastAsia="Arial" w:hAnsi="Times New Roman"/>
          <w:sz w:val="24"/>
          <w:szCs w:val="24"/>
          <w:lang w:val="en-US"/>
        </w:rPr>
        <w:t>Remissiyaya demək olar ki, 100% hallarda nail olunur, sağalma isə əksər hallarda baş verir.</w:t>
      </w:r>
    </w:p>
    <w:p w:rsidR="00C27C17" w:rsidRPr="004E0FB5" w:rsidRDefault="00C27C17" w:rsidP="0054014A">
      <w:pPr>
        <w:numPr>
          <w:ilvl w:val="0"/>
          <w:numId w:val="19"/>
        </w:numPr>
        <w:tabs>
          <w:tab w:val="left" w:pos="142"/>
          <w:tab w:val="left" w:pos="307"/>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 xml:space="preserve">Qlioblastoma. </w:t>
      </w:r>
      <w:r w:rsidRPr="004E0FB5">
        <w:rPr>
          <w:rFonts w:ascii="Times New Roman" w:eastAsia="Arial" w:hAnsi="Times New Roman"/>
          <w:sz w:val="24"/>
          <w:szCs w:val="24"/>
          <w:lang w:val="az-Latn-AZ"/>
        </w:rPr>
        <w:t>40 yaşdan cavan xəstələr üçün orta yaşama göstəricisi təxminən 16 ay, digərləri üçün isə 1 ildən azdır. 2 illik yaşa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 göstəricisi 10%-dən az, 5 illik yaşama göstəricisi isə təx</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minən 2%-dir. 65 yaşdan yuxarı xəstələr üçün proqnoz son dərəcə əlverişsizdir.</w:t>
      </w:r>
    </w:p>
    <w:p w:rsidR="00C27C17" w:rsidRPr="004E0FB5" w:rsidRDefault="00C27C17" w:rsidP="0054014A">
      <w:pPr>
        <w:numPr>
          <w:ilvl w:val="0"/>
          <w:numId w:val="19"/>
        </w:numPr>
        <w:tabs>
          <w:tab w:val="left" w:pos="142"/>
          <w:tab w:val="left" w:pos="307"/>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Beyin qliomatozu.</w:t>
      </w:r>
      <w:r w:rsidRPr="004E0FB5">
        <w:rPr>
          <w:rFonts w:ascii="Times New Roman" w:eastAsia="Arial" w:hAnsi="Times New Roman"/>
          <w:sz w:val="24"/>
          <w:szCs w:val="24"/>
          <w:lang w:val="az-Latn-AZ"/>
        </w:rPr>
        <w:t xml:space="preserve"> Beynin qlial mənşəli şiş hüceyrələri ilə dif</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fuz infiltrasiyası ilə xarakterizə olunur.</w:t>
      </w:r>
      <w:r w:rsidR="00ED3D33">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Proqnoz pisdir, xəs</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rin yarıdan çoxu bir il ərzində ölür. Spesifik müalicə mövcud de</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yil, diaqnoz təsdiqləndikdən sonra, bir qayda olaraq, orta yaşama gös</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təricisini bir qədər artıran distant teleqammaterapiya aparılır.</w:t>
      </w:r>
    </w:p>
    <w:p w:rsidR="00C27C17" w:rsidRPr="004E0FB5" w:rsidRDefault="00C27C17" w:rsidP="0054014A">
      <w:pPr>
        <w:numPr>
          <w:ilvl w:val="0"/>
          <w:numId w:val="19"/>
        </w:numPr>
        <w:tabs>
          <w:tab w:val="left" w:pos="142"/>
          <w:tab w:val="left" w:pos="307"/>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 xml:space="preserve">Limfoma. </w:t>
      </w:r>
      <w:r w:rsidRPr="004E0FB5">
        <w:rPr>
          <w:rFonts w:ascii="Times New Roman" w:eastAsia="Arial" w:hAnsi="Times New Roman"/>
          <w:sz w:val="24"/>
          <w:szCs w:val="24"/>
          <w:lang w:val="az-Latn-AZ"/>
        </w:rPr>
        <w:t>Müalicəsiz xəstənin orta ömür göstəricisi təx</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nən 7 həftədir. Diaqnoz stereotaksik biopsiya vasitəsilə təsdiqlənir. Şişin çıxarılması proqnozu yaxşılaşdırmır. Şüa terapiyası demək olar ki, 100% hallarda şişin ölçüsünün müvəqqəti azalmasına və kli</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niki yaxşılaşmaya səbəb olur, lakin orta ömür göstəricisi təx</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nən 1 ildir. Poli</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 xml:space="preserve"> sayəsində 3 ildən çox orta yaşama göstəricisi təmin edilir.</w:t>
      </w:r>
    </w:p>
    <w:p w:rsidR="00C27C17" w:rsidRPr="00ED3D33" w:rsidRDefault="00C27C17" w:rsidP="0054014A">
      <w:pPr>
        <w:numPr>
          <w:ilvl w:val="0"/>
          <w:numId w:val="19"/>
        </w:numPr>
        <w:tabs>
          <w:tab w:val="left" w:pos="142"/>
          <w:tab w:val="left" w:pos="307"/>
        </w:tabs>
        <w:autoSpaceDE w:val="0"/>
        <w:autoSpaceDN w:val="0"/>
        <w:spacing w:after="0" w:line="252" w:lineRule="auto"/>
        <w:ind w:left="0" w:firstLine="567"/>
        <w:jc w:val="both"/>
        <w:rPr>
          <w:rFonts w:ascii="Times New Roman" w:eastAsia="Arial" w:hAnsi="Times New Roman"/>
          <w:spacing w:val="-4"/>
          <w:sz w:val="24"/>
          <w:szCs w:val="24"/>
          <w:lang w:val="az-Latn-AZ"/>
        </w:rPr>
      </w:pPr>
      <w:r w:rsidRPr="00ED3D33">
        <w:rPr>
          <w:rFonts w:ascii="Times New Roman" w:eastAsia="Arial" w:hAnsi="Times New Roman"/>
          <w:b/>
          <w:bCs/>
          <w:spacing w:val="-4"/>
          <w:sz w:val="24"/>
          <w:szCs w:val="24"/>
          <w:lang w:val="az-Latn-AZ"/>
        </w:rPr>
        <w:t>Medulloblastoma.</w:t>
      </w:r>
      <w:r w:rsidRPr="00ED3D33">
        <w:rPr>
          <w:rFonts w:ascii="Times New Roman" w:eastAsia="Arial" w:hAnsi="Times New Roman"/>
          <w:spacing w:val="-4"/>
          <w:sz w:val="24"/>
          <w:szCs w:val="24"/>
          <w:lang w:val="az-Latn-AZ"/>
        </w:rPr>
        <w:t xml:space="preserve"> Şişin çıxarılmasından sonra kimyəvi-şüa</w:t>
      </w:r>
      <w:r w:rsidR="005A7092" w:rsidRPr="00ED3D33">
        <w:rPr>
          <w:rFonts w:ascii="Times New Roman" w:eastAsia="Arial" w:hAnsi="Times New Roman"/>
          <w:spacing w:val="-4"/>
          <w:sz w:val="24"/>
          <w:szCs w:val="24"/>
          <w:lang w:val="az-Latn-AZ"/>
        </w:rPr>
        <w:t xml:space="preserve"> </w:t>
      </w:r>
      <w:r w:rsidRPr="00ED3D33">
        <w:rPr>
          <w:rFonts w:ascii="Times New Roman" w:eastAsia="Arial" w:hAnsi="Times New Roman"/>
          <w:spacing w:val="-4"/>
          <w:sz w:val="24"/>
          <w:szCs w:val="24"/>
          <w:lang w:val="az-Latn-AZ"/>
        </w:rPr>
        <w:t xml:space="preserve">terapiyası ilə 10 illik yaşama göstəricisi </w:t>
      </w:r>
      <w:r w:rsidR="00ED3D33" w:rsidRPr="00ED3D33">
        <w:rPr>
          <w:rFonts w:ascii="Times New Roman" w:eastAsia="Arial" w:hAnsi="Times New Roman"/>
          <w:spacing w:val="-4"/>
          <w:sz w:val="24"/>
          <w:szCs w:val="24"/>
          <w:lang w:val="az-Latn-AZ"/>
        </w:rPr>
        <w:t>–</w:t>
      </w:r>
      <w:r w:rsidRPr="00ED3D33">
        <w:rPr>
          <w:rFonts w:ascii="Times New Roman" w:eastAsia="Arial" w:hAnsi="Times New Roman"/>
          <w:spacing w:val="-4"/>
          <w:sz w:val="24"/>
          <w:szCs w:val="24"/>
          <w:lang w:val="az-Latn-AZ"/>
        </w:rPr>
        <w:t xml:space="preserve"> təxminən 50% təşkil edir.</w:t>
      </w:r>
    </w:p>
    <w:p w:rsidR="00C27C17" w:rsidRPr="004E0FB5" w:rsidRDefault="00C27C17" w:rsidP="0054014A">
      <w:pPr>
        <w:numPr>
          <w:ilvl w:val="0"/>
          <w:numId w:val="19"/>
        </w:numPr>
        <w:tabs>
          <w:tab w:val="left" w:pos="142"/>
          <w:tab w:val="left" w:pos="307"/>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Meningioma.</w:t>
      </w:r>
      <w:r w:rsidRPr="004E0FB5">
        <w:rPr>
          <w:rFonts w:ascii="Times New Roman" w:eastAsia="Arial" w:hAnsi="Times New Roman"/>
          <w:sz w:val="24"/>
          <w:szCs w:val="24"/>
          <w:lang w:val="az-Latn-AZ"/>
        </w:rPr>
        <w:t xml:space="preserve"> Hazırda əməliyyat olunan xəstələrin 5 illik ya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şama göstəricisi təxminən 92% təşkil edir. Əməliyyatdan son</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rakı 15 il ərzində xoşxassəli meningiomanın residiv ehtimalı tam çıxarılmadan sonra 4%-dən, natamam çıxarılmadan sonra 80%-ə qə</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dər dəyişir, orta hesabla təxminən 20% təşkil edir. Əmə</w:t>
      </w:r>
      <w:r w:rsidR="00F9414A">
        <w:rPr>
          <w:rFonts w:ascii="Times New Roman" w:eastAsia="Arial" w:hAnsi="Times New Roman"/>
          <w:sz w:val="24"/>
          <w:szCs w:val="24"/>
          <w:lang w:val="az-Latn-AZ"/>
        </w:rPr>
        <w:t>l</w:t>
      </w:r>
      <w:r w:rsidRPr="004E0FB5">
        <w:rPr>
          <w:rFonts w:ascii="Times New Roman" w:eastAsia="Arial" w:hAnsi="Times New Roman"/>
          <w:sz w:val="24"/>
          <w:szCs w:val="24"/>
          <w:lang w:val="az-Latn-AZ"/>
        </w:rPr>
        <w:t>iy</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yat</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dan sonrakı ölüm göstəricisi meningiomanın lokalizasiyasından asılı olaraq 0-5% arasında dəyişir.</w:t>
      </w:r>
    </w:p>
    <w:p w:rsidR="00C27C17" w:rsidRPr="004E0FB5" w:rsidRDefault="00C27C17" w:rsidP="0054014A">
      <w:pPr>
        <w:numPr>
          <w:ilvl w:val="0"/>
          <w:numId w:val="19"/>
        </w:numPr>
        <w:tabs>
          <w:tab w:val="left" w:pos="142"/>
          <w:tab w:val="left" w:pos="307"/>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 xml:space="preserve">Oliqoastrositoma. </w:t>
      </w:r>
      <w:r w:rsidRPr="004E0FB5">
        <w:rPr>
          <w:rFonts w:ascii="Times New Roman" w:eastAsia="Arial" w:hAnsi="Times New Roman"/>
          <w:sz w:val="24"/>
          <w:szCs w:val="24"/>
          <w:lang w:val="az-Latn-AZ"/>
        </w:rPr>
        <w:t>Xəstələrin orta ömür göstəricisi təx</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minən 7 il təşkil edir.</w:t>
      </w:r>
    </w:p>
    <w:p w:rsidR="00C27C17" w:rsidRPr="004E0FB5" w:rsidRDefault="00C27C17" w:rsidP="0054014A">
      <w:pPr>
        <w:numPr>
          <w:ilvl w:val="0"/>
          <w:numId w:val="19"/>
        </w:numPr>
        <w:tabs>
          <w:tab w:val="left" w:pos="142"/>
          <w:tab w:val="left" w:pos="307"/>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 xml:space="preserve">Anaplastik oliqoastrositoma. </w:t>
      </w:r>
      <w:r w:rsidRPr="004E0FB5">
        <w:rPr>
          <w:rFonts w:ascii="Times New Roman" w:eastAsia="Arial" w:hAnsi="Times New Roman"/>
          <w:sz w:val="24"/>
          <w:szCs w:val="24"/>
          <w:lang w:val="az-Latn-AZ"/>
        </w:rPr>
        <w:t>Xəstələrin orta ömür gös</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təricisi təxminən 5 ildir. Proqnoz gənc yaşlı şəxslərdə və şişin tam çıxarılması zamanı daha əlverişlidir.</w:t>
      </w:r>
    </w:p>
    <w:p w:rsidR="00C27C17" w:rsidRPr="004E0FB5" w:rsidRDefault="00C27C17" w:rsidP="0054014A">
      <w:pPr>
        <w:numPr>
          <w:ilvl w:val="0"/>
          <w:numId w:val="19"/>
        </w:numPr>
        <w:tabs>
          <w:tab w:val="left" w:pos="142"/>
          <w:tab w:val="left" w:pos="307"/>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 xml:space="preserve">Oliqodendrioqlioma. </w:t>
      </w:r>
      <w:r w:rsidRPr="004E0FB5">
        <w:rPr>
          <w:rFonts w:ascii="Times New Roman" w:eastAsia="Arial" w:hAnsi="Times New Roman"/>
          <w:sz w:val="24"/>
          <w:szCs w:val="24"/>
          <w:lang w:val="az-Latn-AZ"/>
        </w:rPr>
        <w:t>Xəstələrin orta ömrü göstəricisi - təxminən 6 il təşkil edir.</w:t>
      </w:r>
    </w:p>
    <w:p w:rsidR="00C27C17" w:rsidRPr="004E0FB5" w:rsidRDefault="00C27C17" w:rsidP="0054014A">
      <w:pPr>
        <w:numPr>
          <w:ilvl w:val="0"/>
          <w:numId w:val="19"/>
        </w:numPr>
        <w:tabs>
          <w:tab w:val="left" w:pos="142"/>
          <w:tab w:val="left" w:pos="307"/>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 xml:space="preserve">Anaplastik oliqodendrioqlioma. </w:t>
      </w:r>
      <w:r w:rsidRPr="004E0FB5">
        <w:rPr>
          <w:rFonts w:ascii="Times New Roman" w:eastAsia="Arial" w:hAnsi="Times New Roman"/>
          <w:sz w:val="24"/>
          <w:szCs w:val="24"/>
          <w:lang w:val="az-Latn-AZ"/>
        </w:rPr>
        <w:t xml:space="preserve">Xəstələrin orta ömür göstəricisi </w:t>
      </w:r>
      <w:r w:rsidR="00ED3D33">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təxminən 2,5 il təşkil edir.</w:t>
      </w:r>
    </w:p>
    <w:p w:rsidR="00C27C17" w:rsidRPr="004E0FB5" w:rsidRDefault="00C27C17" w:rsidP="0054014A">
      <w:pPr>
        <w:numPr>
          <w:ilvl w:val="0"/>
          <w:numId w:val="19"/>
        </w:numPr>
        <w:tabs>
          <w:tab w:val="left" w:pos="142"/>
          <w:tab w:val="left" w:pos="307"/>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Olfaktor neyroblastoma (estezioneyrobastoma).</w:t>
      </w:r>
      <w:r w:rsidRPr="004E0FB5">
        <w:rPr>
          <w:rFonts w:ascii="Times New Roman" w:eastAsia="Arial" w:hAnsi="Times New Roman"/>
          <w:sz w:val="24"/>
          <w:szCs w:val="24"/>
          <w:lang w:val="az-Latn-AZ"/>
        </w:rPr>
        <w:t xml:space="preserve"> Şişin ra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dikal çıxarılması, şüa və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dan sonra 5 illik yaşama göstəricisi təxminən 50% təşkil edir.</w:t>
      </w:r>
    </w:p>
    <w:p w:rsidR="00C27C17" w:rsidRPr="00ED3D33" w:rsidRDefault="00C27C17" w:rsidP="0054014A">
      <w:pPr>
        <w:numPr>
          <w:ilvl w:val="0"/>
          <w:numId w:val="19"/>
        </w:numPr>
        <w:tabs>
          <w:tab w:val="left" w:pos="142"/>
          <w:tab w:val="left" w:pos="307"/>
        </w:tabs>
        <w:autoSpaceDE w:val="0"/>
        <w:autoSpaceDN w:val="0"/>
        <w:spacing w:after="0" w:line="252" w:lineRule="auto"/>
        <w:ind w:left="0" w:firstLine="567"/>
        <w:jc w:val="both"/>
        <w:rPr>
          <w:rFonts w:ascii="Times New Roman" w:eastAsia="Arial" w:hAnsi="Times New Roman"/>
          <w:spacing w:val="-4"/>
          <w:sz w:val="24"/>
          <w:szCs w:val="24"/>
          <w:lang w:val="az-Latn-AZ"/>
        </w:rPr>
      </w:pPr>
      <w:r w:rsidRPr="00ED3D33">
        <w:rPr>
          <w:rFonts w:ascii="Times New Roman" w:eastAsia="Arial" w:hAnsi="Times New Roman"/>
          <w:b/>
          <w:bCs/>
          <w:spacing w:val="-4"/>
          <w:sz w:val="24"/>
          <w:szCs w:val="24"/>
          <w:lang w:val="az-Latn-AZ"/>
        </w:rPr>
        <w:t>Pleomorf ksantoastrositoma.</w:t>
      </w:r>
      <w:r w:rsidRPr="00ED3D33">
        <w:rPr>
          <w:rFonts w:ascii="Times New Roman" w:eastAsia="Arial" w:hAnsi="Times New Roman"/>
          <w:spacing w:val="-4"/>
          <w:sz w:val="24"/>
          <w:szCs w:val="24"/>
          <w:lang w:val="az-Latn-AZ"/>
        </w:rPr>
        <w:t xml:space="preserve"> Tam çıxarılma zamanı 5 illik yaşama göstəricisi 80%, 10 illik yaşama göstəricisi 70% təşkil edir.</w:t>
      </w:r>
    </w:p>
    <w:p w:rsidR="00C27C17" w:rsidRPr="004E0FB5" w:rsidRDefault="00C27C17" w:rsidP="0054014A">
      <w:pPr>
        <w:numPr>
          <w:ilvl w:val="0"/>
          <w:numId w:val="19"/>
        </w:numPr>
        <w:tabs>
          <w:tab w:val="left" w:pos="142"/>
          <w:tab w:val="left" w:pos="307"/>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Subependimoma.</w:t>
      </w:r>
      <w:r w:rsidRPr="004E0FB5">
        <w:rPr>
          <w:rFonts w:ascii="Times New Roman" w:eastAsia="Arial" w:hAnsi="Times New Roman"/>
          <w:sz w:val="24"/>
          <w:szCs w:val="24"/>
          <w:lang w:val="az-Latn-AZ"/>
        </w:rPr>
        <w:t xml:space="preserve"> Proqnostik cəhətdən əlverişlidir. Yan mədə</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ciklərin şişləri əksər hallarda tam çıxarıla bilər. IV mədəciyin dibin</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dən çıxan şişlərin tam çıxarılması çox vaxt mümkün olmur, lakin bu şişlərin böyümə tempi son dərəcə aşağıdır, buna görə də resi</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divsiz dövr kifayət qədər uzun çəkə bilər.</w:t>
      </w:r>
    </w:p>
    <w:p w:rsidR="00C27C17" w:rsidRPr="00ED3D33" w:rsidRDefault="00C27C17" w:rsidP="0054014A">
      <w:pPr>
        <w:numPr>
          <w:ilvl w:val="0"/>
          <w:numId w:val="19"/>
        </w:numPr>
        <w:tabs>
          <w:tab w:val="left" w:pos="142"/>
          <w:tab w:val="left" w:pos="307"/>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 xml:space="preserve">Xorioidpapilloma. </w:t>
      </w:r>
      <w:r w:rsidRPr="004E0FB5">
        <w:rPr>
          <w:rFonts w:ascii="Times New Roman" w:eastAsia="Arial" w:hAnsi="Times New Roman"/>
          <w:sz w:val="24"/>
          <w:szCs w:val="24"/>
          <w:lang w:val="az-Latn-AZ"/>
        </w:rPr>
        <w:t>Əksər hallarda xoşxassəli, ləng bö</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yü</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yən şişdir. Radikal çıxarılma və ya radiocərrahi müalicə zamanı proq</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noz kifayət qədər əlverişlidir. </w:t>
      </w:r>
      <w:r w:rsidRPr="00ED3D33">
        <w:rPr>
          <w:rFonts w:ascii="Times New Roman" w:eastAsia="Arial" w:hAnsi="Times New Roman"/>
          <w:sz w:val="24"/>
          <w:szCs w:val="24"/>
          <w:lang w:val="az-Latn-AZ"/>
        </w:rPr>
        <w:t>Xorioidpapillomaların təxminən 80%-</w:t>
      </w:r>
      <w:r w:rsidRPr="004E0FB5">
        <w:rPr>
          <w:rFonts w:ascii="Times New Roman" w:eastAsia="Arial" w:hAnsi="Times New Roman"/>
          <w:sz w:val="24"/>
          <w:szCs w:val="24"/>
          <w:lang w:val="az-Latn-AZ"/>
        </w:rPr>
        <w:t>nə</w:t>
      </w:r>
      <w:r w:rsidRPr="00ED3D33">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 xml:space="preserve">ömrün </w:t>
      </w:r>
      <w:r w:rsidRPr="00ED3D33">
        <w:rPr>
          <w:rFonts w:ascii="Times New Roman" w:eastAsia="Arial" w:hAnsi="Times New Roman"/>
          <w:sz w:val="24"/>
          <w:szCs w:val="24"/>
          <w:lang w:val="az-Latn-AZ"/>
        </w:rPr>
        <w:t>ilk 5 ilində rast gəlinir.</w:t>
      </w:r>
    </w:p>
    <w:p w:rsidR="00C27C17" w:rsidRPr="007D2403" w:rsidRDefault="00C27C17" w:rsidP="0054014A">
      <w:pPr>
        <w:numPr>
          <w:ilvl w:val="0"/>
          <w:numId w:val="19"/>
        </w:numPr>
        <w:tabs>
          <w:tab w:val="left" w:pos="142"/>
          <w:tab w:val="left" w:pos="307"/>
        </w:tabs>
        <w:autoSpaceDE w:val="0"/>
        <w:autoSpaceDN w:val="0"/>
        <w:spacing w:after="0" w:line="252" w:lineRule="auto"/>
        <w:ind w:left="0" w:firstLine="567"/>
        <w:jc w:val="both"/>
        <w:rPr>
          <w:rFonts w:ascii="Times New Roman" w:eastAsia="Arial" w:hAnsi="Times New Roman"/>
          <w:sz w:val="24"/>
          <w:szCs w:val="24"/>
          <w:lang w:val="az-Latn-AZ"/>
        </w:rPr>
      </w:pPr>
      <w:r w:rsidRPr="007D2403">
        <w:rPr>
          <w:rFonts w:ascii="Times New Roman" w:eastAsia="Arial" w:hAnsi="Times New Roman"/>
          <w:b/>
          <w:bCs/>
          <w:sz w:val="24"/>
          <w:szCs w:val="24"/>
          <w:lang w:val="az-Latn-AZ"/>
        </w:rPr>
        <w:t xml:space="preserve">Xorioidkarsinoma. </w:t>
      </w:r>
      <w:r w:rsidRPr="007D2403">
        <w:rPr>
          <w:rFonts w:ascii="Times New Roman" w:eastAsia="Arial" w:hAnsi="Times New Roman"/>
          <w:sz w:val="24"/>
          <w:szCs w:val="24"/>
          <w:lang w:val="az-Latn-AZ"/>
        </w:rPr>
        <w:t>Damar kələflərinin bədxassəli şişi</w:t>
      </w:r>
      <w:r w:rsidRPr="004E0FB5">
        <w:rPr>
          <w:rFonts w:ascii="Times New Roman" w:eastAsia="Arial" w:hAnsi="Times New Roman"/>
          <w:sz w:val="24"/>
          <w:szCs w:val="24"/>
          <w:lang w:val="az-Latn-AZ"/>
        </w:rPr>
        <w:t>dir</w:t>
      </w:r>
      <w:r w:rsidRPr="007D2403">
        <w:rPr>
          <w:rFonts w:ascii="Times New Roman" w:eastAsia="Arial" w:hAnsi="Times New Roman"/>
          <w:sz w:val="24"/>
          <w:szCs w:val="24"/>
          <w:lang w:val="az-Latn-AZ"/>
        </w:rPr>
        <w:t>, əsa</w:t>
      </w:r>
      <w:r w:rsidR="00ED3D33">
        <w:rPr>
          <w:rFonts w:ascii="Times New Roman" w:eastAsia="Arial" w:hAnsi="Times New Roman"/>
          <w:sz w:val="24"/>
          <w:szCs w:val="24"/>
          <w:lang w:val="az-Latn-AZ"/>
        </w:rPr>
        <w:softHyphen/>
      </w:r>
      <w:r w:rsidRPr="007D2403">
        <w:rPr>
          <w:rFonts w:ascii="Times New Roman" w:eastAsia="Arial" w:hAnsi="Times New Roman"/>
          <w:sz w:val="24"/>
          <w:szCs w:val="24"/>
          <w:lang w:val="az-Latn-AZ"/>
        </w:rPr>
        <w:t xml:space="preserve">sən yan mədəciklərdə yerləşir və beynin </w:t>
      </w:r>
      <w:r w:rsidRPr="004E0FB5">
        <w:rPr>
          <w:rFonts w:ascii="Times New Roman" w:eastAsia="Arial" w:hAnsi="Times New Roman"/>
          <w:sz w:val="24"/>
          <w:szCs w:val="24"/>
          <w:lang w:val="az-Latn-AZ"/>
        </w:rPr>
        <w:t xml:space="preserve">bitişik </w:t>
      </w:r>
      <w:r w:rsidRPr="007D2403">
        <w:rPr>
          <w:rFonts w:ascii="Times New Roman" w:eastAsia="Arial" w:hAnsi="Times New Roman"/>
          <w:sz w:val="24"/>
          <w:szCs w:val="24"/>
          <w:lang w:val="az-Latn-AZ"/>
        </w:rPr>
        <w:t>strukturlarına infil</w:t>
      </w:r>
      <w:r w:rsidR="00ED3D33">
        <w:rPr>
          <w:rFonts w:ascii="Times New Roman" w:eastAsia="Arial" w:hAnsi="Times New Roman"/>
          <w:sz w:val="24"/>
          <w:szCs w:val="24"/>
          <w:lang w:val="az-Latn-AZ"/>
        </w:rPr>
        <w:softHyphen/>
      </w:r>
      <w:r w:rsidRPr="007D2403">
        <w:rPr>
          <w:rFonts w:ascii="Times New Roman" w:eastAsia="Arial" w:hAnsi="Times New Roman"/>
          <w:sz w:val="24"/>
          <w:szCs w:val="24"/>
          <w:lang w:val="az-Latn-AZ"/>
        </w:rPr>
        <w:t>trasiya edir. Proqnostik cəhətdən əlverişsizdir. Xorio</w:t>
      </w:r>
      <w:r w:rsidR="00ED3D33">
        <w:rPr>
          <w:rFonts w:ascii="Times New Roman" w:eastAsia="Arial" w:hAnsi="Times New Roman"/>
          <w:sz w:val="24"/>
          <w:szCs w:val="24"/>
          <w:lang w:val="az-Latn-AZ"/>
        </w:rPr>
        <w:softHyphen/>
      </w:r>
      <w:r w:rsidRPr="007D2403">
        <w:rPr>
          <w:rFonts w:ascii="Times New Roman" w:eastAsia="Arial" w:hAnsi="Times New Roman"/>
          <w:sz w:val="24"/>
          <w:szCs w:val="24"/>
          <w:lang w:val="az-Latn-AZ"/>
        </w:rPr>
        <w:t>id</w:t>
      </w:r>
      <w:r w:rsidR="00ED3D33">
        <w:rPr>
          <w:rFonts w:ascii="Times New Roman" w:eastAsia="Arial" w:hAnsi="Times New Roman"/>
          <w:sz w:val="24"/>
          <w:szCs w:val="24"/>
          <w:lang w:val="az-Latn-AZ"/>
        </w:rPr>
        <w:softHyphen/>
      </w:r>
      <w:r w:rsidRPr="007D2403">
        <w:rPr>
          <w:rFonts w:ascii="Times New Roman" w:eastAsia="Arial" w:hAnsi="Times New Roman"/>
          <w:sz w:val="24"/>
          <w:szCs w:val="24"/>
          <w:lang w:val="az-Latn-AZ"/>
        </w:rPr>
        <w:t>ka</w:t>
      </w:r>
      <w:r w:rsidR="00ED3D33">
        <w:rPr>
          <w:rFonts w:ascii="Times New Roman" w:eastAsia="Arial" w:hAnsi="Times New Roman"/>
          <w:sz w:val="24"/>
          <w:szCs w:val="24"/>
          <w:lang w:val="az-Latn-AZ"/>
        </w:rPr>
        <w:softHyphen/>
      </w:r>
      <w:r w:rsidRPr="007D2403">
        <w:rPr>
          <w:rFonts w:ascii="Times New Roman" w:eastAsia="Arial" w:hAnsi="Times New Roman"/>
          <w:sz w:val="24"/>
          <w:szCs w:val="24"/>
          <w:lang w:val="az-Latn-AZ"/>
        </w:rPr>
        <w:t>r</w:t>
      </w:r>
      <w:r w:rsidR="00ED3D33">
        <w:rPr>
          <w:rFonts w:ascii="Times New Roman" w:eastAsia="Arial" w:hAnsi="Times New Roman"/>
          <w:sz w:val="24"/>
          <w:szCs w:val="24"/>
          <w:lang w:val="az-Latn-AZ"/>
        </w:rPr>
        <w:softHyphen/>
      </w:r>
      <w:r w:rsidRPr="007D2403">
        <w:rPr>
          <w:rFonts w:ascii="Times New Roman" w:eastAsia="Arial" w:hAnsi="Times New Roman"/>
          <w:sz w:val="24"/>
          <w:szCs w:val="24"/>
          <w:lang w:val="az-Latn-AZ"/>
        </w:rPr>
        <w:t>si</w:t>
      </w:r>
      <w:r w:rsidR="00ED3D33">
        <w:rPr>
          <w:rFonts w:ascii="Times New Roman" w:eastAsia="Arial" w:hAnsi="Times New Roman"/>
          <w:sz w:val="24"/>
          <w:szCs w:val="24"/>
          <w:lang w:val="az-Latn-AZ"/>
        </w:rPr>
        <w:softHyphen/>
      </w:r>
      <w:r w:rsidRPr="007D2403">
        <w:rPr>
          <w:rFonts w:ascii="Times New Roman" w:eastAsia="Arial" w:hAnsi="Times New Roman"/>
          <w:sz w:val="24"/>
          <w:szCs w:val="24"/>
          <w:lang w:val="az-Latn-AZ"/>
        </w:rPr>
        <w:t>no</w:t>
      </w:r>
      <w:r w:rsidR="00ED3D33">
        <w:rPr>
          <w:rFonts w:ascii="Times New Roman" w:eastAsia="Arial" w:hAnsi="Times New Roman"/>
          <w:sz w:val="24"/>
          <w:szCs w:val="24"/>
          <w:lang w:val="az-Latn-AZ"/>
        </w:rPr>
        <w:softHyphen/>
      </w:r>
      <w:r w:rsidRPr="007D2403">
        <w:rPr>
          <w:rFonts w:ascii="Times New Roman" w:eastAsia="Arial" w:hAnsi="Times New Roman"/>
          <w:sz w:val="24"/>
          <w:szCs w:val="24"/>
          <w:lang w:val="az-Latn-AZ"/>
        </w:rPr>
        <w:t>ma</w:t>
      </w:r>
      <w:r w:rsidRPr="004E0FB5">
        <w:rPr>
          <w:rFonts w:ascii="Times New Roman" w:eastAsia="Arial" w:hAnsi="Times New Roman"/>
          <w:sz w:val="24"/>
          <w:szCs w:val="24"/>
          <w:lang w:val="az-Latn-AZ"/>
        </w:rPr>
        <w:t>lı</w:t>
      </w:r>
      <w:r w:rsidRPr="007D2403">
        <w:rPr>
          <w:rFonts w:ascii="Times New Roman" w:eastAsia="Arial" w:hAnsi="Times New Roman"/>
          <w:sz w:val="24"/>
          <w:szCs w:val="24"/>
          <w:lang w:val="az-Latn-AZ"/>
        </w:rPr>
        <w:t xml:space="preserve"> xəstələrin </w:t>
      </w:r>
      <w:r w:rsidRPr="004E0FB5">
        <w:rPr>
          <w:rFonts w:ascii="Times New Roman" w:eastAsia="Arial" w:hAnsi="Times New Roman"/>
          <w:sz w:val="24"/>
          <w:szCs w:val="24"/>
          <w:lang w:val="az-Latn-AZ"/>
        </w:rPr>
        <w:t>ömrü</w:t>
      </w:r>
      <w:r w:rsidRPr="007D2403">
        <w:rPr>
          <w:rFonts w:ascii="Times New Roman" w:eastAsia="Arial" w:hAnsi="Times New Roman"/>
          <w:sz w:val="24"/>
          <w:szCs w:val="24"/>
          <w:lang w:val="az-Latn-AZ"/>
        </w:rPr>
        <w:t xml:space="preserve"> orta hesabla 1,5 ili keçmir.</w:t>
      </w:r>
    </w:p>
    <w:p w:rsidR="00C27C17" w:rsidRPr="004E0FB5" w:rsidRDefault="00C27C17" w:rsidP="0054014A">
      <w:pPr>
        <w:numPr>
          <w:ilvl w:val="0"/>
          <w:numId w:val="19"/>
        </w:numPr>
        <w:tabs>
          <w:tab w:val="left" w:pos="142"/>
          <w:tab w:val="left" w:pos="307"/>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 xml:space="preserve">Şvannoma (nevrinoma, nevrilemmoma). </w:t>
      </w:r>
      <w:r w:rsidRPr="004E0FB5">
        <w:rPr>
          <w:rFonts w:ascii="Times New Roman" w:eastAsia="Arial" w:hAnsi="Times New Roman"/>
          <w:sz w:val="24"/>
          <w:szCs w:val="24"/>
          <w:lang w:val="az-Latn-AZ"/>
        </w:rPr>
        <w:t>Tam çı</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xa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rıl</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dıq</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dan sonra residiv ehtimalı şişin ilkin ölçüsündən asılı olaraq 1-5% təşkil edir.</w:t>
      </w:r>
    </w:p>
    <w:p w:rsidR="00C27C17" w:rsidRPr="00ED3D33" w:rsidRDefault="00C27C17" w:rsidP="0054014A">
      <w:pPr>
        <w:numPr>
          <w:ilvl w:val="0"/>
          <w:numId w:val="19"/>
        </w:numPr>
        <w:tabs>
          <w:tab w:val="left" w:pos="142"/>
          <w:tab w:val="left" w:pos="307"/>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b/>
          <w:bCs/>
          <w:sz w:val="24"/>
          <w:szCs w:val="24"/>
          <w:lang w:val="az-Latn-AZ"/>
        </w:rPr>
        <w:t>Ependimoma və anaplastik ependimoma.</w:t>
      </w:r>
      <w:r w:rsidRPr="004E0FB5">
        <w:rPr>
          <w:rFonts w:ascii="Times New Roman" w:eastAsia="Arial" w:hAnsi="Times New Roman"/>
          <w:sz w:val="24"/>
          <w:szCs w:val="24"/>
          <w:lang w:val="az-Latn-AZ"/>
        </w:rPr>
        <w:t xml:space="preserve"> Proqnoz ilk növ</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bədə əməliyyatın radikallığı ilə müəyyən edilir, hətta şişin his</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loji bədxassəliliyi daha az əhəmiyyət kəsb edir. Ependimomalı xəs</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tələrin 5 illik yaşama göstəricisi 3 yaşdan yuxarı uşaqlar üçün 50%-dən, böyüklər üçün isə 70%-dən çoxdur. </w:t>
      </w:r>
      <w:r w:rsidRPr="00ED3D33">
        <w:rPr>
          <w:rFonts w:ascii="Times New Roman" w:eastAsia="Arial" w:hAnsi="Times New Roman"/>
          <w:sz w:val="24"/>
          <w:szCs w:val="24"/>
          <w:lang w:val="az-Latn-AZ"/>
        </w:rPr>
        <w:t>Şişin residiv riski əmə</w:t>
      </w:r>
      <w:r w:rsidR="00ED3D33">
        <w:rPr>
          <w:rFonts w:ascii="Times New Roman" w:eastAsia="Arial" w:hAnsi="Times New Roman"/>
          <w:sz w:val="24"/>
          <w:szCs w:val="24"/>
          <w:lang w:val="az-Latn-AZ"/>
        </w:rPr>
        <w:softHyphen/>
      </w:r>
      <w:r w:rsidRPr="00ED3D33">
        <w:rPr>
          <w:rFonts w:ascii="Times New Roman" w:eastAsia="Arial" w:hAnsi="Times New Roman"/>
          <w:sz w:val="24"/>
          <w:szCs w:val="24"/>
          <w:lang w:val="az-Latn-AZ"/>
        </w:rPr>
        <w:t>liyyatdan 2 il sonra əhəmiyyətli dərəcədə azalır.</w:t>
      </w:r>
    </w:p>
    <w:p w:rsidR="00C27C17" w:rsidRPr="00ED3D33" w:rsidRDefault="00C27C17" w:rsidP="003D0248">
      <w:pPr>
        <w:tabs>
          <w:tab w:val="left" w:pos="142"/>
          <w:tab w:val="left" w:pos="307"/>
        </w:tabs>
        <w:autoSpaceDE w:val="0"/>
        <w:autoSpaceDN w:val="0"/>
        <w:spacing w:after="0" w:line="252" w:lineRule="auto"/>
        <w:ind w:firstLine="567"/>
        <w:jc w:val="both"/>
        <w:rPr>
          <w:rFonts w:ascii="Times New Roman" w:eastAsia="Arial" w:hAnsi="Times New Roman"/>
          <w:sz w:val="24"/>
          <w:szCs w:val="24"/>
          <w:lang w:val="az-Latn-AZ"/>
        </w:rPr>
      </w:pPr>
    </w:p>
    <w:p w:rsidR="005F6ECF" w:rsidRDefault="00C27C17" w:rsidP="003D0248">
      <w:pPr>
        <w:tabs>
          <w:tab w:val="left" w:pos="142"/>
          <w:tab w:val="left" w:pos="851"/>
        </w:tabs>
        <w:autoSpaceDE w:val="0"/>
        <w:autoSpaceDN w:val="0"/>
        <w:spacing w:after="0" w:line="252" w:lineRule="auto"/>
        <w:jc w:val="center"/>
        <w:outlineLvl w:val="4"/>
        <w:rPr>
          <w:rFonts w:ascii="Times New Roman" w:eastAsia="Arial" w:hAnsi="Times New Roman"/>
          <w:b/>
          <w:bCs/>
          <w:sz w:val="24"/>
          <w:szCs w:val="24"/>
          <w:u w:val="single"/>
        </w:rPr>
      </w:pPr>
      <w:r w:rsidRPr="004E0FB5">
        <w:rPr>
          <w:rFonts w:ascii="Times New Roman" w:eastAsia="Arial" w:hAnsi="Times New Roman"/>
          <w:b/>
          <w:bCs/>
          <w:sz w:val="24"/>
          <w:szCs w:val="24"/>
          <w:u w:val="single"/>
          <w:lang w:val="az-Latn-AZ"/>
        </w:rPr>
        <w:t xml:space="preserve">MƏRKƏZİ SİNİR SİSTEMİNİN İKİNCİLİ </w:t>
      </w:r>
    </w:p>
    <w:p w:rsidR="00C27C17" w:rsidRPr="004E0FB5" w:rsidRDefault="00C27C17" w:rsidP="003D0248">
      <w:pPr>
        <w:tabs>
          <w:tab w:val="left" w:pos="142"/>
          <w:tab w:val="left" w:pos="851"/>
        </w:tabs>
        <w:autoSpaceDE w:val="0"/>
        <w:autoSpaceDN w:val="0"/>
        <w:spacing w:after="0" w:line="252" w:lineRule="auto"/>
        <w:jc w:val="center"/>
        <w:outlineLvl w:val="4"/>
        <w:rPr>
          <w:rFonts w:ascii="Times New Roman" w:eastAsia="Arial" w:hAnsi="Times New Roman"/>
          <w:b/>
          <w:bCs/>
          <w:sz w:val="24"/>
          <w:szCs w:val="24"/>
          <w:u w:val="single"/>
        </w:rPr>
      </w:pPr>
      <w:r w:rsidRPr="004E0FB5">
        <w:rPr>
          <w:rFonts w:ascii="Times New Roman" w:eastAsia="Arial" w:hAnsi="Times New Roman"/>
          <w:b/>
          <w:bCs/>
          <w:sz w:val="24"/>
          <w:szCs w:val="24"/>
          <w:u w:val="single"/>
          <w:lang w:val="az-Latn-AZ"/>
        </w:rPr>
        <w:t>METASTATİK ŞİŞLƏRİ</w:t>
      </w:r>
    </w:p>
    <w:p w:rsidR="00C27C17" w:rsidRPr="004E0FB5" w:rsidRDefault="00C27C17" w:rsidP="003D0248">
      <w:pPr>
        <w:tabs>
          <w:tab w:val="left" w:pos="142"/>
          <w:tab w:val="left" w:pos="749"/>
        </w:tabs>
        <w:autoSpaceDE w:val="0"/>
        <w:autoSpaceDN w:val="0"/>
        <w:spacing w:after="0" w:line="252" w:lineRule="auto"/>
        <w:ind w:firstLine="567"/>
        <w:jc w:val="both"/>
        <w:outlineLvl w:val="4"/>
        <w:rPr>
          <w:rFonts w:ascii="Times New Roman" w:eastAsia="Arial" w:hAnsi="Times New Roman"/>
          <w:b/>
          <w:bCs/>
          <w:sz w:val="24"/>
          <w:szCs w:val="24"/>
          <w:u w:val="single"/>
        </w:rPr>
      </w:pP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b/>
          <w:bCs/>
          <w:sz w:val="24"/>
          <w:szCs w:val="24"/>
        </w:rPr>
      </w:pPr>
      <w:r w:rsidRPr="004E0FB5">
        <w:rPr>
          <w:rFonts w:ascii="Times New Roman" w:eastAsia="Arial" w:hAnsi="Times New Roman"/>
          <w:b/>
          <w:bCs/>
          <w:sz w:val="24"/>
          <w:szCs w:val="24"/>
        </w:rPr>
        <w:t>Epidemiologiya</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 xml:space="preserve">Xəstələnmə </w:t>
      </w:r>
      <w:r w:rsidRPr="004E0FB5">
        <w:rPr>
          <w:rFonts w:ascii="Times New Roman" w:eastAsia="Arial" w:hAnsi="Times New Roman"/>
          <w:sz w:val="24"/>
          <w:szCs w:val="24"/>
          <w:lang w:val="az-Latn-AZ"/>
        </w:rPr>
        <w:t xml:space="preserve">ildə </w:t>
      </w:r>
      <w:r w:rsidRPr="004E0FB5">
        <w:rPr>
          <w:rFonts w:ascii="Times New Roman" w:eastAsia="Arial" w:hAnsi="Times New Roman"/>
          <w:sz w:val="24"/>
          <w:szCs w:val="24"/>
        </w:rPr>
        <w:t>əhalinin hər 100000 nəfərinə 18-dən çox təş</w:t>
      </w:r>
      <w:r w:rsidR="00ED3D33">
        <w:rPr>
          <w:rFonts w:ascii="Times New Roman" w:eastAsia="Arial" w:hAnsi="Times New Roman"/>
          <w:sz w:val="24"/>
          <w:szCs w:val="24"/>
          <w:lang w:val="az-Latn-AZ"/>
        </w:rPr>
        <w:softHyphen/>
      </w:r>
      <w:r w:rsidRPr="004E0FB5">
        <w:rPr>
          <w:rFonts w:ascii="Times New Roman" w:eastAsia="Arial" w:hAnsi="Times New Roman"/>
          <w:sz w:val="24"/>
          <w:szCs w:val="24"/>
        </w:rPr>
        <w:t xml:space="preserve">kil edir. Xəstələnmə strukturu müxtəlif ölkə və regionlara </w:t>
      </w:r>
      <w:r w:rsidRPr="004E0FB5">
        <w:rPr>
          <w:rFonts w:ascii="Times New Roman" w:eastAsia="Arial" w:hAnsi="Times New Roman"/>
          <w:sz w:val="24"/>
          <w:szCs w:val="24"/>
          <w:lang w:val="az-Latn-AZ"/>
        </w:rPr>
        <w:t xml:space="preserve">görə </w:t>
      </w:r>
      <w:r w:rsidRPr="004E0FB5">
        <w:rPr>
          <w:rFonts w:ascii="Times New Roman" w:eastAsia="Arial" w:hAnsi="Times New Roman"/>
          <w:sz w:val="24"/>
          <w:szCs w:val="24"/>
        </w:rPr>
        <w:t>də</w:t>
      </w:r>
      <w:r w:rsidR="00ED3D33">
        <w:rPr>
          <w:rFonts w:ascii="Times New Roman" w:eastAsia="Arial" w:hAnsi="Times New Roman"/>
          <w:sz w:val="24"/>
          <w:szCs w:val="24"/>
          <w:lang w:val="az-Latn-AZ"/>
        </w:rPr>
        <w:softHyphen/>
      </w:r>
      <w:r w:rsidRPr="004E0FB5">
        <w:rPr>
          <w:rFonts w:ascii="Times New Roman" w:eastAsia="Arial" w:hAnsi="Times New Roman"/>
          <w:sz w:val="24"/>
          <w:szCs w:val="24"/>
        </w:rPr>
        <w:t xml:space="preserve">yişir və ümumi onkoloji xəstələnmədən asılıdır. İnkişaf etməkdə olan ölkələrdə xəstələnmə </w:t>
      </w:r>
      <w:r w:rsidRPr="004E0FB5">
        <w:rPr>
          <w:rFonts w:ascii="Times New Roman" w:eastAsia="Arial" w:hAnsi="Times New Roman"/>
          <w:sz w:val="24"/>
          <w:szCs w:val="24"/>
          <w:lang w:val="az-Latn-AZ"/>
        </w:rPr>
        <w:t xml:space="preserve">göstəricisi </w:t>
      </w:r>
      <w:r w:rsidRPr="004E0FB5">
        <w:rPr>
          <w:rFonts w:ascii="Times New Roman" w:eastAsia="Arial" w:hAnsi="Times New Roman"/>
          <w:sz w:val="24"/>
          <w:szCs w:val="24"/>
        </w:rPr>
        <w:t xml:space="preserve">daha aşağıdır, çünki ilkin ocaq üzrə adekvat müalicə almayan xəstələr </w:t>
      </w:r>
      <w:r w:rsidRPr="004E0FB5">
        <w:rPr>
          <w:rFonts w:ascii="Times New Roman" w:eastAsia="Arial" w:hAnsi="Times New Roman"/>
          <w:sz w:val="24"/>
          <w:szCs w:val="24"/>
          <w:lang w:val="az-Latn-AZ"/>
        </w:rPr>
        <w:t>daha az hallarda mər</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kəzi sinir sistemin</w:t>
      </w:r>
      <w:r w:rsidRPr="004E0FB5">
        <w:rPr>
          <w:rFonts w:ascii="Times New Roman" w:eastAsia="Arial" w:hAnsi="Times New Roman"/>
          <w:sz w:val="24"/>
          <w:szCs w:val="24"/>
        </w:rPr>
        <w:t>də metastazlar</w:t>
      </w:r>
      <w:r w:rsidRPr="004E0FB5">
        <w:rPr>
          <w:rFonts w:ascii="Times New Roman" w:eastAsia="Arial" w:hAnsi="Times New Roman"/>
          <w:sz w:val="24"/>
          <w:szCs w:val="24"/>
          <w:lang w:val="az-Latn-AZ"/>
        </w:rPr>
        <w:t>ın baş verməsinə</w:t>
      </w:r>
      <w:r w:rsidRPr="004E0FB5">
        <w:rPr>
          <w:rFonts w:ascii="Times New Roman" w:eastAsia="Arial" w:hAnsi="Times New Roman"/>
          <w:sz w:val="24"/>
          <w:szCs w:val="24"/>
        </w:rPr>
        <w:t xml:space="preserve"> qədər yaşayırlar.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b/>
          <w:bCs/>
          <w:sz w:val="24"/>
          <w:szCs w:val="24"/>
        </w:rPr>
      </w:pPr>
      <w:r w:rsidRPr="004E0FB5">
        <w:rPr>
          <w:rFonts w:ascii="Times New Roman" w:eastAsia="Arial" w:hAnsi="Times New Roman"/>
          <w:b/>
          <w:bCs/>
          <w:sz w:val="24"/>
          <w:szCs w:val="24"/>
        </w:rPr>
        <w:t>Profilaktika</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rPr>
        <w:t>M</w:t>
      </w:r>
      <w:r w:rsidRPr="004E0FB5">
        <w:rPr>
          <w:rFonts w:ascii="Times New Roman" w:eastAsia="Arial" w:hAnsi="Times New Roman"/>
          <w:sz w:val="24"/>
          <w:szCs w:val="24"/>
          <w:lang w:val="az-Latn-AZ"/>
        </w:rPr>
        <w:t xml:space="preserve">ərkəzi sinir sisteminin </w:t>
      </w:r>
      <w:r w:rsidRPr="004E0FB5">
        <w:rPr>
          <w:rFonts w:ascii="Times New Roman" w:eastAsia="Arial" w:hAnsi="Times New Roman"/>
          <w:sz w:val="24"/>
          <w:szCs w:val="24"/>
        </w:rPr>
        <w:t xml:space="preserve">ikincili şişlərinin profilaktikası </w:t>
      </w:r>
      <w:r w:rsidRPr="004E0FB5">
        <w:rPr>
          <w:rFonts w:ascii="Times New Roman" w:eastAsia="Arial" w:hAnsi="Times New Roman"/>
          <w:sz w:val="24"/>
          <w:szCs w:val="24"/>
          <w:lang w:val="az-Latn-AZ"/>
        </w:rPr>
        <w:t>birin</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cili </w:t>
      </w:r>
      <w:r w:rsidRPr="004E0FB5">
        <w:rPr>
          <w:rFonts w:ascii="Times New Roman" w:eastAsia="Arial" w:hAnsi="Times New Roman"/>
          <w:sz w:val="24"/>
          <w:szCs w:val="24"/>
        </w:rPr>
        <w:t>şişin vaxtında aşkarlanması və adekvat müalicəsindən iba</w:t>
      </w:r>
      <w:r w:rsidR="00ED3D33">
        <w:rPr>
          <w:rFonts w:ascii="Times New Roman" w:eastAsia="Arial" w:hAnsi="Times New Roman"/>
          <w:sz w:val="24"/>
          <w:szCs w:val="24"/>
          <w:lang w:val="az-Latn-AZ"/>
        </w:rPr>
        <w:softHyphen/>
      </w:r>
      <w:r w:rsidRPr="004E0FB5">
        <w:rPr>
          <w:rFonts w:ascii="Times New Roman" w:eastAsia="Arial" w:hAnsi="Times New Roman"/>
          <w:sz w:val="24"/>
          <w:szCs w:val="24"/>
        </w:rPr>
        <w:t>rət</w:t>
      </w:r>
      <w:r w:rsidR="00ED3D33">
        <w:rPr>
          <w:rFonts w:ascii="Times New Roman" w:eastAsia="Arial" w:hAnsi="Times New Roman"/>
          <w:sz w:val="24"/>
          <w:szCs w:val="24"/>
          <w:lang w:val="az-Latn-AZ"/>
        </w:rPr>
        <w:softHyphen/>
      </w:r>
      <w:r w:rsidRPr="004E0FB5">
        <w:rPr>
          <w:rFonts w:ascii="Times New Roman" w:eastAsia="Arial" w:hAnsi="Times New Roman"/>
          <w:sz w:val="24"/>
          <w:szCs w:val="24"/>
        </w:rPr>
        <w:t>dir. Kiçikhüceyrəli ağciyər xərçəngi zamanı tez-tez baş</w:t>
      </w:r>
      <w:r w:rsidRPr="004E0FB5">
        <w:rPr>
          <w:rFonts w:ascii="Times New Roman" w:eastAsia="Arial" w:hAnsi="Times New Roman"/>
          <w:sz w:val="24"/>
          <w:szCs w:val="24"/>
          <w:lang w:val="az-Latn-AZ"/>
        </w:rPr>
        <w:t>ın</w:t>
      </w:r>
      <w:r w:rsidRPr="004E0FB5">
        <w:rPr>
          <w:rFonts w:ascii="Times New Roman" w:eastAsia="Arial" w:hAnsi="Times New Roman"/>
          <w:sz w:val="24"/>
          <w:szCs w:val="24"/>
        </w:rPr>
        <w:t xml:space="preserve"> pro</w:t>
      </w:r>
      <w:r w:rsidR="00ED3D33">
        <w:rPr>
          <w:rFonts w:ascii="Times New Roman" w:eastAsia="Arial" w:hAnsi="Times New Roman"/>
          <w:sz w:val="24"/>
          <w:szCs w:val="24"/>
          <w:lang w:val="az-Latn-AZ"/>
        </w:rPr>
        <w:softHyphen/>
      </w:r>
      <w:r w:rsidRPr="004E0FB5">
        <w:rPr>
          <w:rFonts w:ascii="Times New Roman" w:eastAsia="Arial" w:hAnsi="Times New Roman"/>
          <w:sz w:val="24"/>
          <w:szCs w:val="24"/>
        </w:rPr>
        <w:t>fi</w:t>
      </w:r>
      <w:r w:rsidR="00ED3D33">
        <w:rPr>
          <w:rFonts w:ascii="Times New Roman" w:eastAsia="Arial" w:hAnsi="Times New Roman"/>
          <w:sz w:val="24"/>
          <w:szCs w:val="24"/>
          <w:lang w:val="az-Latn-AZ"/>
        </w:rPr>
        <w:softHyphen/>
      </w:r>
      <w:r w:rsidRPr="004E0FB5">
        <w:rPr>
          <w:rFonts w:ascii="Times New Roman" w:eastAsia="Arial" w:hAnsi="Times New Roman"/>
          <w:sz w:val="24"/>
          <w:szCs w:val="24"/>
        </w:rPr>
        <w:t>lak</w:t>
      </w:r>
      <w:r w:rsidR="00ED3D33">
        <w:rPr>
          <w:rFonts w:ascii="Times New Roman" w:eastAsia="Arial" w:hAnsi="Times New Roman"/>
          <w:sz w:val="24"/>
          <w:szCs w:val="24"/>
          <w:lang w:val="az-Latn-AZ"/>
        </w:rPr>
        <w:softHyphen/>
      </w:r>
      <w:r w:rsidRPr="004E0FB5">
        <w:rPr>
          <w:rFonts w:ascii="Times New Roman" w:eastAsia="Arial" w:hAnsi="Times New Roman"/>
          <w:sz w:val="24"/>
          <w:szCs w:val="24"/>
        </w:rPr>
        <w:t xml:space="preserve">tik şüalanması aparılır. Bu, </w:t>
      </w:r>
      <w:r w:rsidRPr="004E0FB5">
        <w:rPr>
          <w:rFonts w:ascii="Times New Roman" w:eastAsia="Arial" w:hAnsi="Times New Roman"/>
          <w:sz w:val="24"/>
          <w:szCs w:val="24"/>
          <w:lang w:val="az-Latn-AZ"/>
        </w:rPr>
        <w:t xml:space="preserve">mərkəzi sinir sistemində </w:t>
      </w:r>
      <w:r w:rsidRPr="004E0FB5">
        <w:rPr>
          <w:rFonts w:ascii="Times New Roman" w:eastAsia="Arial" w:hAnsi="Times New Roman"/>
          <w:sz w:val="24"/>
          <w:szCs w:val="24"/>
        </w:rPr>
        <w:t>meta</w:t>
      </w:r>
      <w:r w:rsidR="00ED3D33">
        <w:rPr>
          <w:rFonts w:ascii="Times New Roman" w:eastAsia="Arial" w:hAnsi="Times New Roman"/>
          <w:sz w:val="24"/>
          <w:szCs w:val="24"/>
          <w:lang w:val="az-Latn-AZ"/>
        </w:rPr>
        <w:softHyphen/>
      </w:r>
      <w:r w:rsidRPr="004E0FB5">
        <w:rPr>
          <w:rFonts w:ascii="Times New Roman" w:eastAsia="Arial" w:hAnsi="Times New Roman"/>
          <w:sz w:val="24"/>
          <w:szCs w:val="24"/>
        </w:rPr>
        <w:t>staz</w:t>
      </w:r>
      <w:r w:rsidR="00ED3D33">
        <w:rPr>
          <w:rFonts w:ascii="Times New Roman" w:eastAsia="Arial" w:hAnsi="Times New Roman"/>
          <w:sz w:val="24"/>
          <w:szCs w:val="24"/>
          <w:lang w:val="az-Latn-AZ"/>
        </w:rPr>
        <w:softHyphen/>
      </w:r>
      <w:r w:rsidRPr="004E0FB5">
        <w:rPr>
          <w:rFonts w:ascii="Times New Roman" w:eastAsia="Arial" w:hAnsi="Times New Roman"/>
          <w:sz w:val="24"/>
          <w:szCs w:val="24"/>
        </w:rPr>
        <w:t>la</w:t>
      </w:r>
      <w:r w:rsidR="00ED3D33">
        <w:rPr>
          <w:rFonts w:ascii="Times New Roman" w:eastAsia="Arial" w:hAnsi="Times New Roman"/>
          <w:sz w:val="24"/>
          <w:szCs w:val="24"/>
          <w:lang w:val="az-Latn-AZ"/>
        </w:rPr>
        <w:softHyphen/>
      </w:r>
      <w:r w:rsidRPr="004E0FB5">
        <w:rPr>
          <w:rFonts w:ascii="Times New Roman" w:eastAsia="Arial" w:hAnsi="Times New Roman"/>
          <w:sz w:val="24"/>
          <w:szCs w:val="24"/>
        </w:rPr>
        <w:t>rın sayını azaldır, lakin yaşama göstəricisinə təsir etmir.</w:t>
      </w:r>
    </w:p>
    <w:p w:rsidR="00C27C17" w:rsidRPr="004E0FB5" w:rsidRDefault="00C27C17"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rPr>
      </w:pPr>
      <w:r w:rsidRPr="004E0FB5">
        <w:rPr>
          <w:rFonts w:ascii="Times New Roman" w:eastAsia="Arial" w:hAnsi="Times New Roman"/>
          <w:b/>
          <w:bCs/>
          <w:sz w:val="24"/>
          <w:szCs w:val="24"/>
        </w:rPr>
        <w:t>Skrininq</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rPr>
      </w:pPr>
      <w:r w:rsidRPr="004E0FB5">
        <w:rPr>
          <w:rFonts w:ascii="Times New Roman" w:eastAsia="Arial" w:hAnsi="Times New Roman"/>
          <w:sz w:val="24"/>
          <w:szCs w:val="24"/>
          <w:lang w:val="az-Latn-AZ"/>
        </w:rPr>
        <w:t>Ə</w:t>
      </w:r>
      <w:r w:rsidRPr="004E0FB5">
        <w:rPr>
          <w:rFonts w:ascii="Times New Roman" w:eastAsia="Arial" w:hAnsi="Times New Roman"/>
          <w:sz w:val="24"/>
          <w:szCs w:val="24"/>
        </w:rPr>
        <w:t xml:space="preserve">gər </w:t>
      </w:r>
      <w:r w:rsidRPr="004E0FB5">
        <w:rPr>
          <w:rFonts w:ascii="Times New Roman" w:eastAsia="Arial" w:hAnsi="Times New Roman"/>
          <w:sz w:val="24"/>
          <w:szCs w:val="24"/>
          <w:lang w:val="az-Latn-AZ"/>
        </w:rPr>
        <w:t xml:space="preserve">birincili </w:t>
      </w:r>
      <w:r w:rsidRPr="004E0FB5">
        <w:rPr>
          <w:rFonts w:ascii="Times New Roman" w:eastAsia="Arial" w:hAnsi="Times New Roman"/>
          <w:sz w:val="24"/>
          <w:szCs w:val="24"/>
        </w:rPr>
        <w:t>onkoloji prosesin diaqnostika alqoritmi</w:t>
      </w:r>
      <w:r w:rsidRPr="004E0FB5">
        <w:rPr>
          <w:rFonts w:ascii="Times New Roman" w:eastAsia="Arial" w:hAnsi="Times New Roman"/>
          <w:sz w:val="24"/>
          <w:szCs w:val="24"/>
          <w:lang w:val="az-Latn-AZ"/>
        </w:rPr>
        <w:t>nə</w:t>
      </w:r>
      <w:r w:rsidRPr="004E0FB5">
        <w:rPr>
          <w:rFonts w:ascii="Times New Roman" w:eastAsia="Arial" w:hAnsi="Times New Roman"/>
          <w:sz w:val="24"/>
          <w:szCs w:val="24"/>
        </w:rPr>
        <w:t xml:space="preserve"> qam</w:t>
      </w:r>
      <w:r w:rsidR="00ED3D33">
        <w:rPr>
          <w:rFonts w:ascii="Times New Roman" w:eastAsia="Arial" w:hAnsi="Times New Roman"/>
          <w:sz w:val="24"/>
          <w:szCs w:val="24"/>
          <w:lang w:val="az-Latn-AZ"/>
        </w:rPr>
        <w:softHyphen/>
      </w:r>
      <w:r w:rsidRPr="004E0FB5">
        <w:rPr>
          <w:rFonts w:ascii="Times New Roman" w:eastAsia="Arial" w:hAnsi="Times New Roman"/>
          <w:sz w:val="24"/>
          <w:szCs w:val="24"/>
        </w:rPr>
        <w:t xml:space="preserve">ma-ssintoqrafiya və ya PET daxil </w:t>
      </w:r>
      <w:r w:rsidRPr="004E0FB5">
        <w:rPr>
          <w:rFonts w:ascii="Times New Roman" w:eastAsia="Arial" w:hAnsi="Times New Roman"/>
          <w:sz w:val="24"/>
          <w:szCs w:val="24"/>
          <w:lang w:val="az-Latn-AZ"/>
        </w:rPr>
        <w:t>deyilsə, m</w:t>
      </w:r>
      <w:r w:rsidRPr="004E0FB5">
        <w:rPr>
          <w:rFonts w:ascii="Times New Roman" w:eastAsia="Arial" w:hAnsi="Times New Roman"/>
          <w:sz w:val="24"/>
          <w:szCs w:val="24"/>
        </w:rPr>
        <w:t>ərkəzi sinir siste</w:t>
      </w:r>
      <w:r w:rsidR="00ED3D33">
        <w:rPr>
          <w:rFonts w:ascii="Times New Roman" w:eastAsia="Arial" w:hAnsi="Times New Roman"/>
          <w:sz w:val="24"/>
          <w:szCs w:val="24"/>
          <w:lang w:val="az-Latn-AZ"/>
        </w:rPr>
        <w:softHyphen/>
      </w:r>
      <w:r w:rsidRPr="004E0FB5">
        <w:rPr>
          <w:rFonts w:ascii="Times New Roman" w:eastAsia="Arial" w:hAnsi="Times New Roman"/>
          <w:sz w:val="24"/>
          <w:szCs w:val="24"/>
        </w:rPr>
        <w:t>minin ikincili şişlərinin xüsusi skrininqi adətən aparılmır. Mərkəzi sinir sistemində radiofarmpreparatın patoloji toplanma ocaqları aş</w:t>
      </w:r>
      <w:r w:rsidR="00ED3D33">
        <w:rPr>
          <w:rFonts w:ascii="Times New Roman" w:eastAsia="Arial" w:hAnsi="Times New Roman"/>
          <w:sz w:val="24"/>
          <w:szCs w:val="24"/>
          <w:lang w:val="az-Latn-AZ"/>
        </w:rPr>
        <w:softHyphen/>
      </w:r>
      <w:r w:rsidRPr="004E0FB5">
        <w:rPr>
          <w:rFonts w:ascii="Times New Roman" w:eastAsia="Arial" w:hAnsi="Times New Roman"/>
          <w:sz w:val="24"/>
          <w:szCs w:val="24"/>
        </w:rPr>
        <w:t xml:space="preserve">kar edildikdə əlavə neyrovizualizasiya </w:t>
      </w:r>
      <w:r w:rsidRPr="004E0FB5">
        <w:rPr>
          <w:rFonts w:ascii="Times New Roman" w:eastAsia="Arial" w:hAnsi="Times New Roman"/>
          <w:sz w:val="24"/>
          <w:szCs w:val="24"/>
          <w:lang w:val="az-Latn-AZ"/>
        </w:rPr>
        <w:t xml:space="preserve">müayinəsi </w:t>
      </w:r>
      <w:r w:rsidRPr="004E0FB5">
        <w:rPr>
          <w:rFonts w:ascii="Times New Roman" w:eastAsia="Arial" w:hAnsi="Times New Roman"/>
          <w:sz w:val="24"/>
          <w:szCs w:val="24"/>
        </w:rPr>
        <w:t>aparılır. Onkoloji xəs</w:t>
      </w:r>
      <w:r w:rsidR="00ED3D33">
        <w:rPr>
          <w:rFonts w:ascii="Times New Roman" w:eastAsia="Arial" w:hAnsi="Times New Roman"/>
          <w:sz w:val="24"/>
          <w:szCs w:val="24"/>
          <w:lang w:val="az-Latn-AZ"/>
        </w:rPr>
        <w:softHyphen/>
      </w:r>
      <w:r w:rsidRPr="004E0FB5">
        <w:rPr>
          <w:rFonts w:ascii="Times New Roman" w:eastAsia="Arial" w:hAnsi="Times New Roman"/>
          <w:sz w:val="24"/>
          <w:szCs w:val="24"/>
        </w:rPr>
        <w:t>tələrin dispanserizasiyası zamanı kontrastlı MRT (və ya KT)</w:t>
      </w:r>
      <w:r w:rsidRPr="004E0FB5">
        <w:rPr>
          <w:rFonts w:ascii="Times New Roman" w:eastAsia="Arial" w:hAnsi="Times New Roman"/>
          <w:sz w:val="24"/>
          <w:szCs w:val="24"/>
          <w:lang w:val="az-Latn-AZ"/>
        </w:rPr>
        <w:t xml:space="preserve"> müa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yinəsinə</w:t>
      </w:r>
      <w:r w:rsidRPr="004E0FB5">
        <w:rPr>
          <w:rFonts w:ascii="Times New Roman" w:eastAsia="Arial" w:hAnsi="Times New Roman"/>
          <w:sz w:val="24"/>
          <w:szCs w:val="24"/>
        </w:rPr>
        <w:t xml:space="preserve"> və neyrocərrah konsultasiyasına göndərilmək üçün əsas </w:t>
      </w:r>
      <w:r w:rsidR="00ED3D33">
        <w:rPr>
          <w:rFonts w:ascii="Times New Roman" w:eastAsia="Arial" w:hAnsi="Times New Roman"/>
          <w:sz w:val="24"/>
          <w:szCs w:val="24"/>
          <w:lang w:val="az-Latn-AZ"/>
        </w:rPr>
        <w:t>–</w:t>
      </w:r>
      <w:r w:rsidRPr="004E0FB5">
        <w:rPr>
          <w:rFonts w:ascii="Times New Roman" w:eastAsia="Arial" w:hAnsi="Times New Roman"/>
          <w:sz w:val="24"/>
          <w:szCs w:val="24"/>
        </w:rPr>
        <w:t xml:space="preserve"> nevroloji simptomatikanın və göz dibində durğunluq əla</w:t>
      </w:r>
      <w:r w:rsidR="00ED3D33">
        <w:rPr>
          <w:rFonts w:ascii="Times New Roman" w:eastAsia="Arial" w:hAnsi="Times New Roman"/>
          <w:sz w:val="24"/>
          <w:szCs w:val="24"/>
          <w:lang w:val="az-Latn-AZ"/>
        </w:rPr>
        <w:softHyphen/>
      </w:r>
      <w:r w:rsidRPr="004E0FB5">
        <w:rPr>
          <w:rFonts w:ascii="Times New Roman" w:eastAsia="Arial" w:hAnsi="Times New Roman"/>
          <w:sz w:val="24"/>
          <w:szCs w:val="24"/>
        </w:rPr>
        <w:t>mət</w:t>
      </w:r>
      <w:r w:rsidR="00ED3D33">
        <w:rPr>
          <w:rFonts w:ascii="Times New Roman" w:eastAsia="Arial" w:hAnsi="Times New Roman"/>
          <w:sz w:val="24"/>
          <w:szCs w:val="24"/>
          <w:lang w:val="az-Latn-AZ"/>
        </w:rPr>
        <w:softHyphen/>
      </w:r>
      <w:r w:rsidRPr="004E0FB5">
        <w:rPr>
          <w:rFonts w:ascii="Times New Roman" w:eastAsia="Arial" w:hAnsi="Times New Roman"/>
          <w:sz w:val="24"/>
          <w:szCs w:val="24"/>
        </w:rPr>
        <w:t>lərinin aşkar edilməsidir.</w:t>
      </w:r>
    </w:p>
    <w:p w:rsidR="00C27C17" w:rsidRPr="004E0FB5" w:rsidRDefault="00C27C17"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Təsnifat</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M</w:t>
      </w:r>
      <w:r w:rsidRPr="004E0FB5">
        <w:rPr>
          <w:rFonts w:ascii="Times New Roman" w:eastAsia="Arial" w:hAnsi="Times New Roman"/>
          <w:sz w:val="24"/>
          <w:szCs w:val="24"/>
          <w:lang w:val="az-Latn-AZ"/>
        </w:rPr>
        <w:t>ərkəzi sinir sisteminin</w:t>
      </w:r>
      <w:r w:rsidRPr="004E0FB5">
        <w:rPr>
          <w:rFonts w:ascii="Times New Roman" w:eastAsia="Arial" w:hAnsi="Times New Roman"/>
          <w:sz w:val="24"/>
          <w:szCs w:val="24"/>
          <w:lang w:val="en-US"/>
        </w:rPr>
        <w:t xml:space="preserve"> əksər metastatik şişləri be</w:t>
      </w:r>
      <w:r w:rsidR="00ED3D33">
        <w:rPr>
          <w:rFonts w:ascii="Times New Roman" w:eastAsia="Arial" w:hAnsi="Times New Roman"/>
          <w:sz w:val="24"/>
          <w:szCs w:val="24"/>
          <w:lang w:val="en-US"/>
        </w:rPr>
        <w:softHyphen/>
      </w:r>
      <w:r w:rsidRPr="004E0FB5">
        <w:rPr>
          <w:rFonts w:ascii="Times New Roman" w:eastAsia="Arial" w:hAnsi="Times New Roman"/>
          <w:sz w:val="24"/>
          <w:szCs w:val="24"/>
          <w:lang w:val="en-US"/>
        </w:rPr>
        <w:t>yin</w:t>
      </w:r>
      <w:r w:rsidR="00ED3D33">
        <w:rPr>
          <w:rFonts w:ascii="Times New Roman" w:eastAsia="Arial" w:hAnsi="Times New Roman"/>
          <w:sz w:val="24"/>
          <w:szCs w:val="24"/>
          <w:lang w:val="en-US"/>
        </w:rPr>
        <w:softHyphen/>
      </w:r>
      <w:r w:rsidRPr="004E0FB5">
        <w:rPr>
          <w:rFonts w:ascii="Times New Roman" w:eastAsia="Arial" w:hAnsi="Times New Roman"/>
          <w:sz w:val="24"/>
          <w:szCs w:val="24"/>
          <w:lang w:val="en-US"/>
        </w:rPr>
        <w:t>da</w:t>
      </w:r>
      <w:r w:rsidR="00ED3D33">
        <w:rPr>
          <w:rFonts w:ascii="Times New Roman" w:eastAsia="Arial" w:hAnsi="Times New Roman"/>
          <w:sz w:val="24"/>
          <w:szCs w:val="24"/>
          <w:lang w:val="en-US"/>
        </w:rPr>
        <w:softHyphen/>
      </w:r>
      <w:r w:rsidRPr="004E0FB5">
        <w:rPr>
          <w:rFonts w:ascii="Times New Roman" w:eastAsia="Arial" w:hAnsi="Times New Roman"/>
          <w:sz w:val="24"/>
          <w:szCs w:val="24"/>
          <w:lang w:val="en-US"/>
        </w:rPr>
        <w:t>xi</w:t>
      </w:r>
      <w:r w:rsidR="00ED3D33">
        <w:rPr>
          <w:rFonts w:ascii="Times New Roman" w:eastAsia="Arial" w:hAnsi="Times New Roman"/>
          <w:sz w:val="24"/>
          <w:szCs w:val="24"/>
          <w:lang w:val="en-US"/>
        </w:rPr>
        <w:softHyphen/>
      </w:r>
      <w:r w:rsidRPr="004E0FB5">
        <w:rPr>
          <w:rFonts w:ascii="Times New Roman" w:eastAsia="Arial" w:hAnsi="Times New Roman"/>
          <w:sz w:val="24"/>
          <w:szCs w:val="24"/>
          <w:lang w:val="en-US"/>
        </w:rPr>
        <w:t>li</w:t>
      </w:r>
      <w:r w:rsidR="00ED3D33">
        <w:rPr>
          <w:rFonts w:ascii="Times New Roman" w:eastAsia="Arial" w:hAnsi="Times New Roman"/>
          <w:sz w:val="24"/>
          <w:szCs w:val="24"/>
          <w:lang w:val="en-US"/>
        </w:rPr>
        <w:softHyphen/>
      </w:r>
      <w:r w:rsidRPr="004E0FB5">
        <w:rPr>
          <w:rFonts w:ascii="Times New Roman" w:eastAsia="Arial" w:hAnsi="Times New Roman"/>
          <w:sz w:val="24"/>
          <w:szCs w:val="24"/>
          <w:lang w:val="en-US"/>
        </w:rPr>
        <w:t>dir. Onlar beynin zədələnmiş paylarına görə təsnif edilir. Kəllə sü</w:t>
      </w:r>
      <w:r w:rsidR="00ED3D33">
        <w:rPr>
          <w:rFonts w:ascii="Times New Roman" w:eastAsia="Arial" w:hAnsi="Times New Roman"/>
          <w:sz w:val="24"/>
          <w:szCs w:val="24"/>
          <w:lang w:val="en-US"/>
        </w:rPr>
        <w:softHyphen/>
      </w:r>
      <w:r w:rsidRPr="004E0FB5">
        <w:rPr>
          <w:rFonts w:ascii="Times New Roman" w:eastAsia="Arial" w:hAnsi="Times New Roman"/>
          <w:sz w:val="24"/>
          <w:szCs w:val="24"/>
          <w:lang w:val="en-US"/>
        </w:rPr>
        <w:t>mük</w:t>
      </w:r>
      <w:r w:rsidR="00ED3D33">
        <w:rPr>
          <w:rFonts w:ascii="Times New Roman" w:eastAsia="Arial" w:hAnsi="Times New Roman"/>
          <w:sz w:val="24"/>
          <w:szCs w:val="24"/>
          <w:lang w:val="en-US"/>
        </w:rPr>
        <w:softHyphen/>
      </w:r>
      <w:r w:rsidRPr="004E0FB5">
        <w:rPr>
          <w:rFonts w:ascii="Times New Roman" w:eastAsia="Arial" w:hAnsi="Times New Roman"/>
          <w:sz w:val="24"/>
          <w:szCs w:val="24"/>
          <w:lang w:val="en-US"/>
        </w:rPr>
        <w:t>lərinin, onurğanın və beyin qişalarının metastatik zədə</w:t>
      </w:r>
      <w:r w:rsidR="00ED3D33">
        <w:rPr>
          <w:rFonts w:ascii="Times New Roman" w:eastAsia="Arial" w:hAnsi="Times New Roman"/>
          <w:sz w:val="24"/>
          <w:szCs w:val="24"/>
          <w:lang w:val="en-US"/>
        </w:rPr>
        <w:softHyphen/>
      </w:r>
      <w:r w:rsidRPr="004E0FB5">
        <w:rPr>
          <w:rFonts w:ascii="Times New Roman" w:eastAsia="Arial" w:hAnsi="Times New Roman"/>
          <w:sz w:val="24"/>
          <w:szCs w:val="24"/>
          <w:lang w:val="en-US"/>
        </w:rPr>
        <w:t>lə</w:t>
      </w:r>
      <w:r w:rsidR="00ED3D33">
        <w:rPr>
          <w:rFonts w:ascii="Times New Roman" w:eastAsia="Arial" w:hAnsi="Times New Roman"/>
          <w:sz w:val="24"/>
          <w:szCs w:val="24"/>
          <w:lang w:val="en-US"/>
        </w:rPr>
        <w:softHyphen/>
      </w:r>
      <w:r w:rsidRPr="004E0FB5">
        <w:rPr>
          <w:rFonts w:ascii="Times New Roman" w:eastAsia="Arial" w:hAnsi="Times New Roman"/>
          <w:sz w:val="24"/>
          <w:szCs w:val="24"/>
          <w:lang w:val="en-US"/>
        </w:rPr>
        <w:t>n</w:t>
      </w:r>
      <w:r w:rsidR="00ED3D33">
        <w:rPr>
          <w:rFonts w:ascii="Times New Roman" w:eastAsia="Arial" w:hAnsi="Times New Roman"/>
          <w:sz w:val="24"/>
          <w:szCs w:val="24"/>
          <w:lang w:val="en-US"/>
        </w:rPr>
        <w:softHyphen/>
      </w:r>
      <w:r w:rsidRPr="004E0FB5">
        <w:rPr>
          <w:rFonts w:ascii="Times New Roman" w:eastAsia="Arial" w:hAnsi="Times New Roman"/>
          <w:sz w:val="24"/>
          <w:szCs w:val="24"/>
          <w:lang w:val="en-US"/>
        </w:rPr>
        <w:t>mə</w:t>
      </w:r>
      <w:r w:rsidR="00ED3D33">
        <w:rPr>
          <w:rFonts w:ascii="Times New Roman" w:eastAsia="Arial" w:hAnsi="Times New Roman"/>
          <w:sz w:val="24"/>
          <w:szCs w:val="24"/>
          <w:lang w:val="en-US"/>
        </w:rPr>
        <w:softHyphen/>
      </w:r>
      <w:r w:rsidRPr="004E0FB5">
        <w:rPr>
          <w:rFonts w:ascii="Times New Roman" w:eastAsia="Arial" w:hAnsi="Times New Roman"/>
          <w:sz w:val="24"/>
          <w:szCs w:val="24"/>
          <w:lang w:val="en-US"/>
        </w:rPr>
        <w:t>si</w:t>
      </w:r>
      <w:r w:rsidR="00ED3D33">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nin nadir hallarında təsnifat zədələnmiş anatomik </w:t>
      </w:r>
      <w:r w:rsidRPr="004E0FB5">
        <w:rPr>
          <w:rFonts w:ascii="Times New Roman" w:eastAsia="Arial" w:hAnsi="Times New Roman"/>
          <w:sz w:val="24"/>
          <w:szCs w:val="24"/>
          <w:lang w:val="az-Latn-AZ"/>
        </w:rPr>
        <w:t xml:space="preserve">nahiyəyə </w:t>
      </w:r>
      <w:r w:rsidRPr="004E0FB5">
        <w:rPr>
          <w:rFonts w:ascii="Times New Roman" w:eastAsia="Arial" w:hAnsi="Times New Roman"/>
          <w:sz w:val="24"/>
          <w:szCs w:val="24"/>
          <w:lang w:val="en-US"/>
        </w:rPr>
        <w:t>(sü</w:t>
      </w:r>
      <w:r w:rsidR="00ED3D33">
        <w:rPr>
          <w:rFonts w:ascii="Times New Roman" w:eastAsia="Arial" w:hAnsi="Times New Roman"/>
          <w:sz w:val="24"/>
          <w:szCs w:val="24"/>
          <w:lang w:val="en-US"/>
        </w:rPr>
        <w:softHyphen/>
      </w:r>
      <w:r w:rsidRPr="004E0FB5">
        <w:rPr>
          <w:rFonts w:ascii="Times New Roman" w:eastAsia="Arial" w:hAnsi="Times New Roman"/>
          <w:sz w:val="24"/>
          <w:szCs w:val="24"/>
          <w:lang w:val="en-US"/>
        </w:rPr>
        <w:t>mük</w:t>
      </w:r>
      <w:r w:rsidR="00ED3D33">
        <w:rPr>
          <w:rFonts w:ascii="Times New Roman" w:eastAsia="Arial" w:hAnsi="Times New Roman"/>
          <w:sz w:val="24"/>
          <w:szCs w:val="24"/>
          <w:lang w:val="en-US"/>
        </w:rPr>
        <w:softHyphen/>
      </w:r>
      <w:r w:rsidRPr="004E0FB5">
        <w:rPr>
          <w:rFonts w:ascii="Times New Roman" w:eastAsia="Arial" w:hAnsi="Times New Roman"/>
          <w:sz w:val="24"/>
          <w:szCs w:val="24"/>
          <w:lang w:val="en-US"/>
        </w:rPr>
        <w:t>lər, fəqərə, beyin mədəcikləri, beyin qişaları, sisternlər və s.) görə aparılır.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en-US"/>
        </w:rPr>
        <w:t>M</w:t>
      </w:r>
      <w:r w:rsidRPr="004E0FB5">
        <w:rPr>
          <w:rFonts w:ascii="Times New Roman" w:eastAsia="Arial" w:hAnsi="Times New Roman"/>
          <w:sz w:val="24"/>
          <w:szCs w:val="24"/>
          <w:lang w:val="az-Latn-AZ"/>
        </w:rPr>
        <w:t>ərkəzi sinir sisteminin</w:t>
      </w:r>
      <w:r w:rsidRPr="004E0FB5">
        <w:rPr>
          <w:rFonts w:ascii="Times New Roman" w:eastAsia="Arial" w:hAnsi="Times New Roman"/>
          <w:sz w:val="24"/>
          <w:szCs w:val="24"/>
          <w:lang w:val="en-US"/>
        </w:rPr>
        <w:t xml:space="preserve"> beyindaxili metastatik şişləri, </w:t>
      </w:r>
      <w:r w:rsidRPr="004E0FB5">
        <w:rPr>
          <w:rFonts w:ascii="Times New Roman" w:eastAsia="Arial" w:hAnsi="Times New Roman"/>
          <w:sz w:val="24"/>
          <w:szCs w:val="24"/>
          <w:lang w:val="az-Latn-AZ"/>
        </w:rPr>
        <w:t>birin</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cili </w:t>
      </w:r>
      <w:r w:rsidRPr="004E0FB5">
        <w:rPr>
          <w:rFonts w:ascii="Times New Roman" w:eastAsia="Arial" w:hAnsi="Times New Roman"/>
          <w:sz w:val="24"/>
          <w:szCs w:val="24"/>
          <w:lang w:val="en-US"/>
        </w:rPr>
        <w:t>şişlər kimi, kəllədaxili (90%) və spinal (10%) olaraq bölünür. Lakin beyindənkənar şişlər arasında daha çox spinal ekstradural me</w:t>
      </w:r>
      <w:r w:rsidR="00ED3D33">
        <w:rPr>
          <w:rFonts w:ascii="Times New Roman" w:eastAsia="Arial" w:hAnsi="Times New Roman"/>
          <w:sz w:val="24"/>
          <w:szCs w:val="24"/>
          <w:lang w:val="en-US"/>
        </w:rPr>
        <w:softHyphen/>
      </w:r>
      <w:r w:rsidRPr="004E0FB5">
        <w:rPr>
          <w:rFonts w:ascii="Times New Roman" w:eastAsia="Arial" w:hAnsi="Times New Roman"/>
          <w:sz w:val="24"/>
          <w:szCs w:val="24"/>
          <w:lang w:val="en-US"/>
        </w:rPr>
        <w:t>tastazlar</w:t>
      </w:r>
      <w:r w:rsidRPr="004E0FB5">
        <w:rPr>
          <w:rFonts w:ascii="Times New Roman" w:eastAsia="Arial" w:hAnsi="Times New Roman"/>
          <w:sz w:val="24"/>
          <w:szCs w:val="24"/>
          <w:lang w:val="az-Latn-AZ"/>
        </w:rPr>
        <w:t>a</w:t>
      </w:r>
      <w:r w:rsidRPr="004E0FB5">
        <w:rPr>
          <w:rFonts w:ascii="Times New Roman" w:eastAsia="Arial" w:hAnsi="Times New Roman"/>
          <w:sz w:val="24"/>
          <w:szCs w:val="24"/>
          <w:lang w:val="en-US"/>
        </w:rPr>
        <w:t xml:space="preserve"> rast gəlinir</w:t>
      </w:r>
      <w:r w:rsidRPr="004E0FB5">
        <w:rPr>
          <w:rFonts w:ascii="Times New Roman" w:eastAsia="Arial" w:hAnsi="Times New Roman"/>
          <w:sz w:val="24"/>
          <w:szCs w:val="24"/>
          <w:lang w:val="az-Latn-AZ"/>
        </w:rPr>
        <w:t>. Onlar zamanla onkoloji xəstələrin təx</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minən 10%-də inkişaf edir.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Halların 50%-də mərkəzi sinir sistemində metastazlar tək-tək, 50%-də isə çoxsaylı olur.</w:t>
      </w:r>
    </w:p>
    <w:p w:rsidR="00ED3D33" w:rsidRDefault="00ED3D33">
      <w:pPr>
        <w:spacing w:after="0" w:line="240" w:lineRule="auto"/>
        <w:rPr>
          <w:rFonts w:ascii="Times New Roman" w:eastAsia="Arial" w:hAnsi="Times New Roman"/>
          <w:b/>
          <w:bCs/>
          <w:sz w:val="24"/>
          <w:szCs w:val="24"/>
          <w:lang w:val="az-Latn-AZ"/>
        </w:rPr>
      </w:pPr>
      <w:r>
        <w:rPr>
          <w:rFonts w:ascii="Times New Roman" w:eastAsia="Arial" w:hAnsi="Times New Roman"/>
          <w:b/>
          <w:bCs/>
          <w:sz w:val="24"/>
          <w:szCs w:val="24"/>
          <w:lang w:val="az-Latn-AZ"/>
        </w:rPr>
        <w:br w:type="page"/>
      </w:r>
    </w:p>
    <w:p w:rsidR="00C27C17" w:rsidRPr="004E0FB5" w:rsidRDefault="00C27C17"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Etiologiya</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Böyüklərdə ən çox (təxminən 40% hallarda) ağciyər xər</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çən</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ginin metastazları (daha çox kiçikhüceyrəli), sonra süd vəzi xər</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çən</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gi (10%), böyrək xərçəngi (7%), mədə-bağırsaq traktı xərçəngi (6%) və melanoma (müxtəlif ölkələrdə</w:t>
      </w:r>
      <w:r w:rsidR="00ED3D33">
        <w:rPr>
          <w:rFonts w:ascii="Times New Roman" w:eastAsia="Arial" w:hAnsi="Times New Roman"/>
          <w:sz w:val="24"/>
          <w:szCs w:val="24"/>
          <w:lang w:val="az-Latn-AZ"/>
        </w:rPr>
        <w:t xml:space="preserve"> 3-15% arasında, Avropada –</w:t>
      </w:r>
      <w:r w:rsidRPr="004E0FB5">
        <w:rPr>
          <w:rFonts w:ascii="Times New Roman" w:eastAsia="Arial" w:hAnsi="Times New Roman"/>
          <w:sz w:val="24"/>
          <w:szCs w:val="24"/>
          <w:lang w:val="az-Latn-AZ"/>
        </w:rPr>
        <w:t xml:space="preserve"> təxminən 5%) diaqnozu qoyulur. Mərkəzi sinir sisteminə bütün digər şişlərin metastazlarının sayı 15%-i keçmir. Onurğaya me</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tas</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taz mənbələri arasında yuxarıda göstərilənlərdən əlavə, prostat vəzi (9%), qalxanabənzər vəzi (6%) və sistem limfoması (6%) şişləri nis</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bətən tez-tez rast gəlinir. Uşaqlarda ən çox neyroblastoma, rab</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domiosarkoma və Vilms şişinin (nefroblastoma) metastazları mü</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şa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hidə olunur. 10-15% hallarda mərkəzi sinir sisteminə metastaz mən</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bəyini müəyyən etmək mümkün olmur.</w:t>
      </w:r>
    </w:p>
    <w:p w:rsidR="00C27C17" w:rsidRPr="004E0FB5" w:rsidRDefault="00C27C17"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Patogenez</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Metastaz</w:t>
      </w:r>
      <w:r w:rsidRPr="004E0FB5">
        <w:rPr>
          <w:rFonts w:ascii="Times New Roman" w:eastAsia="Arial" w:hAnsi="Times New Roman"/>
          <w:sz w:val="24"/>
          <w:szCs w:val="24"/>
          <w:lang w:val="az-Latn-AZ"/>
        </w:rPr>
        <w:t>vermə</w:t>
      </w:r>
      <w:r w:rsidRPr="004E0FB5">
        <w:rPr>
          <w:rFonts w:ascii="Times New Roman" w:eastAsia="Arial" w:hAnsi="Times New Roman"/>
          <w:sz w:val="24"/>
          <w:szCs w:val="24"/>
          <w:lang w:val="en-US"/>
        </w:rPr>
        <w:t xml:space="preserve"> yolu əsasən hematogendir. Kapillyarda və ya pre</w:t>
      </w:r>
      <w:r w:rsidR="00ED3D33">
        <w:rPr>
          <w:rFonts w:ascii="Times New Roman" w:eastAsia="Arial" w:hAnsi="Times New Roman"/>
          <w:sz w:val="24"/>
          <w:szCs w:val="24"/>
          <w:lang w:val="en-US"/>
        </w:rPr>
        <w:softHyphen/>
      </w:r>
      <w:r w:rsidRPr="004E0FB5">
        <w:rPr>
          <w:rFonts w:ascii="Times New Roman" w:eastAsia="Arial" w:hAnsi="Times New Roman"/>
          <w:sz w:val="24"/>
          <w:szCs w:val="24"/>
          <w:lang w:val="en-US"/>
        </w:rPr>
        <w:t>kapillyarda fiksasiya oluna</w:t>
      </w:r>
      <w:r w:rsidRPr="004E0FB5">
        <w:rPr>
          <w:rFonts w:ascii="Times New Roman" w:eastAsia="Arial" w:hAnsi="Times New Roman"/>
          <w:sz w:val="24"/>
          <w:szCs w:val="24"/>
          <w:lang w:val="az-Latn-AZ"/>
        </w:rPr>
        <w:t>n</w:t>
      </w:r>
      <w:r w:rsidRPr="004E0FB5">
        <w:rPr>
          <w:rFonts w:ascii="Times New Roman" w:eastAsia="Arial" w:hAnsi="Times New Roman"/>
          <w:sz w:val="24"/>
          <w:szCs w:val="24"/>
          <w:lang w:val="en-US"/>
        </w:rPr>
        <w:t xml:space="preserve"> şiş trombu düyünün forma</w:t>
      </w:r>
      <w:r w:rsidR="00ED3D33">
        <w:rPr>
          <w:rFonts w:ascii="Times New Roman" w:eastAsia="Arial" w:hAnsi="Times New Roman"/>
          <w:sz w:val="24"/>
          <w:szCs w:val="24"/>
          <w:lang w:val="en-US"/>
        </w:rPr>
        <w:softHyphen/>
      </w:r>
      <w:r w:rsidRPr="004E0FB5">
        <w:rPr>
          <w:rFonts w:ascii="Times New Roman" w:eastAsia="Arial" w:hAnsi="Times New Roman"/>
          <w:sz w:val="24"/>
          <w:szCs w:val="24"/>
          <w:lang w:val="en-US"/>
        </w:rPr>
        <w:t>laş</w:t>
      </w:r>
      <w:r w:rsidR="00ED3D33">
        <w:rPr>
          <w:rFonts w:ascii="Times New Roman" w:eastAsia="Arial" w:hAnsi="Times New Roman"/>
          <w:sz w:val="24"/>
          <w:szCs w:val="24"/>
          <w:lang w:val="en-US"/>
        </w:rPr>
        <w:softHyphen/>
      </w:r>
      <w:r w:rsidRPr="004E0FB5">
        <w:rPr>
          <w:rFonts w:ascii="Times New Roman" w:eastAsia="Arial" w:hAnsi="Times New Roman"/>
          <w:sz w:val="24"/>
          <w:szCs w:val="24"/>
          <w:lang w:val="en-US"/>
        </w:rPr>
        <w:t>ma</w:t>
      </w:r>
      <w:r w:rsidR="00ED3D33">
        <w:rPr>
          <w:rFonts w:ascii="Times New Roman" w:eastAsia="Arial" w:hAnsi="Times New Roman"/>
          <w:sz w:val="24"/>
          <w:szCs w:val="24"/>
          <w:lang w:val="en-US"/>
        </w:rPr>
        <w:softHyphen/>
      </w:r>
      <w:r w:rsidRPr="004E0FB5">
        <w:rPr>
          <w:rFonts w:ascii="Times New Roman" w:eastAsia="Arial" w:hAnsi="Times New Roman"/>
          <w:sz w:val="24"/>
          <w:szCs w:val="24"/>
          <w:lang w:val="en-US"/>
        </w:rPr>
        <w:t>sın</w:t>
      </w:r>
      <w:r w:rsidR="00ED3D33">
        <w:rPr>
          <w:rFonts w:ascii="Times New Roman" w:eastAsia="Arial" w:hAnsi="Times New Roman"/>
          <w:sz w:val="24"/>
          <w:szCs w:val="24"/>
          <w:lang w:val="en-US"/>
        </w:rPr>
        <w:softHyphen/>
      </w:r>
      <w:r w:rsidRPr="004E0FB5">
        <w:rPr>
          <w:rFonts w:ascii="Times New Roman" w:eastAsia="Arial" w:hAnsi="Times New Roman"/>
          <w:sz w:val="24"/>
          <w:szCs w:val="24"/>
          <w:lang w:val="az-Latn-AZ"/>
        </w:rPr>
        <w:t>da</w:t>
      </w:r>
      <w:r w:rsidRPr="004E0FB5">
        <w:rPr>
          <w:rFonts w:ascii="Times New Roman" w:eastAsia="Arial" w:hAnsi="Times New Roman"/>
          <w:sz w:val="24"/>
          <w:szCs w:val="24"/>
          <w:lang w:val="en-US"/>
        </w:rPr>
        <w:t xml:space="preserve"> başlanğıc </w:t>
      </w:r>
      <w:r w:rsidRPr="004E0FB5">
        <w:rPr>
          <w:rFonts w:ascii="Times New Roman" w:eastAsia="Arial" w:hAnsi="Times New Roman"/>
          <w:sz w:val="24"/>
          <w:szCs w:val="24"/>
          <w:lang w:val="az-Latn-AZ"/>
        </w:rPr>
        <w:t>rolunu oynayır</w:t>
      </w:r>
      <w:r w:rsidRPr="004E0FB5">
        <w:rPr>
          <w:rFonts w:ascii="Times New Roman" w:eastAsia="Arial" w:hAnsi="Times New Roman"/>
          <w:sz w:val="24"/>
          <w:szCs w:val="24"/>
          <w:lang w:val="en-US"/>
        </w:rPr>
        <w:t>. Əksər bədxassəli şişlər üçün xarak</w:t>
      </w:r>
      <w:r w:rsidR="00ED3D33">
        <w:rPr>
          <w:rFonts w:ascii="Times New Roman" w:eastAsia="Arial" w:hAnsi="Times New Roman"/>
          <w:sz w:val="24"/>
          <w:szCs w:val="24"/>
          <w:lang w:val="en-US"/>
        </w:rPr>
        <w:softHyphen/>
      </w:r>
      <w:r w:rsidRPr="004E0FB5">
        <w:rPr>
          <w:rFonts w:ascii="Times New Roman" w:eastAsia="Arial" w:hAnsi="Times New Roman"/>
          <w:sz w:val="24"/>
          <w:szCs w:val="24"/>
          <w:lang w:val="en-US"/>
        </w:rPr>
        <w:t>terik olan angiogeninlərin ekspressiyası, beynin əhəmiyyətli peri</w:t>
      </w:r>
      <w:r w:rsidR="00ED3D33">
        <w:rPr>
          <w:rFonts w:ascii="Times New Roman" w:eastAsia="Arial" w:hAnsi="Times New Roman"/>
          <w:sz w:val="24"/>
          <w:szCs w:val="24"/>
          <w:lang w:val="en-US"/>
        </w:rPr>
        <w:softHyphen/>
      </w:r>
      <w:r w:rsidRPr="004E0FB5">
        <w:rPr>
          <w:rFonts w:ascii="Times New Roman" w:eastAsia="Arial" w:hAnsi="Times New Roman"/>
          <w:sz w:val="24"/>
          <w:szCs w:val="24"/>
          <w:lang w:val="en-US"/>
        </w:rPr>
        <w:t>tumoroz ödemin</w:t>
      </w:r>
      <w:r w:rsidRPr="004E0FB5">
        <w:rPr>
          <w:rFonts w:ascii="Times New Roman" w:eastAsia="Arial" w:hAnsi="Times New Roman"/>
          <w:sz w:val="24"/>
          <w:szCs w:val="24"/>
          <w:lang w:val="az-Latn-AZ"/>
        </w:rPr>
        <w:t>in</w:t>
      </w:r>
      <w:r w:rsidRPr="004E0FB5">
        <w:rPr>
          <w:rFonts w:ascii="Times New Roman" w:eastAsia="Arial" w:hAnsi="Times New Roman"/>
          <w:sz w:val="24"/>
          <w:szCs w:val="24"/>
          <w:lang w:val="en-US"/>
        </w:rPr>
        <w:t xml:space="preserve"> inkişafına səbəb olur. Mərkəzi sinir sistemi daxilindəki düyündən likvor, perivaskulyar </w:t>
      </w:r>
      <w:r w:rsidRPr="004E0FB5">
        <w:rPr>
          <w:rFonts w:ascii="Times New Roman" w:eastAsia="Arial" w:hAnsi="Times New Roman"/>
          <w:sz w:val="24"/>
          <w:szCs w:val="24"/>
          <w:lang w:val="az-Latn-AZ"/>
        </w:rPr>
        <w:t xml:space="preserve">limfa sahələri </w:t>
      </w:r>
      <w:r w:rsidRPr="004E0FB5">
        <w:rPr>
          <w:rFonts w:ascii="Times New Roman" w:eastAsia="Arial" w:hAnsi="Times New Roman"/>
          <w:sz w:val="24"/>
          <w:szCs w:val="24"/>
          <w:lang w:val="en-US"/>
        </w:rPr>
        <w:t>və beyin qişaları boyunca ikincili metastazlar yarana bilər. Onurğa sütunu zədələndikdə onun dayaq funksiyası pozulur.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en-US"/>
        </w:rPr>
        <w:t>Simptomların patogenezi mərkəzi sinir sisteminin birincili şişlərində olduğu kimidir.</w:t>
      </w:r>
    </w:p>
    <w:p w:rsidR="00C27C17" w:rsidRPr="004E0FB5" w:rsidRDefault="00C27C17"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Kliniki mənzərə</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Kliniki mənzərə, mərkəzi sinir sisteminin birincili şişlərində olduğu kimi, yerli (lokal) simptomlardan, uzaq simptomlardan və ümumi beyin simptomlarından ibarətdir.</w:t>
      </w:r>
    </w:p>
    <w:p w:rsidR="00C27C17" w:rsidRPr="00ED3D33" w:rsidRDefault="00C27C17" w:rsidP="003D0248">
      <w:pPr>
        <w:tabs>
          <w:tab w:val="left" w:pos="142"/>
        </w:tabs>
        <w:autoSpaceDE w:val="0"/>
        <w:autoSpaceDN w:val="0"/>
        <w:spacing w:after="0" w:line="252" w:lineRule="auto"/>
        <w:ind w:firstLine="567"/>
        <w:jc w:val="both"/>
        <w:rPr>
          <w:rFonts w:ascii="Times New Roman" w:eastAsia="Arial" w:hAnsi="Times New Roman"/>
          <w:spacing w:val="-6"/>
          <w:sz w:val="24"/>
          <w:szCs w:val="24"/>
          <w:lang w:val="az-Latn-AZ"/>
        </w:rPr>
      </w:pPr>
      <w:r w:rsidRPr="00ED3D33">
        <w:rPr>
          <w:rFonts w:ascii="Times New Roman" w:eastAsia="Arial" w:hAnsi="Times New Roman"/>
          <w:spacing w:val="-6"/>
          <w:sz w:val="24"/>
          <w:szCs w:val="24"/>
          <w:lang w:val="az-Latn-AZ"/>
        </w:rPr>
        <w:t>Metastazların əksəriyyəti beyin yarımkürələrini, adətən ağ mad</w:t>
      </w:r>
      <w:r w:rsidR="00ED3D33" w:rsidRPr="00ED3D33">
        <w:rPr>
          <w:rFonts w:ascii="Times New Roman" w:eastAsia="Arial" w:hAnsi="Times New Roman"/>
          <w:spacing w:val="-6"/>
          <w:sz w:val="24"/>
          <w:szCs w:val="24"/>
          <w:lang w:val="az-Latn-AZ"/>
        </w:rPr>
        <w:softHyphen/>
      </w:r>
      <w:r w:rsidRPr="00ED3D33">
        <w:rPr>
          <w:rFonts w:ascii="Times New Roman" w:eastAsia="Arial" w:hAnsi="Times New Roman"/>
          <w:spacing w:val="-6"/>
          <w:sz w:val="24"/>
          <w:szCs w:val="24"/>
          <w:lang w:val="az-Latn-AZ"/>
        </w:rPr>
        <w:t>dəni zədələyir və orta beyin arteriyası hövzəsində lokallaşır. Be</w:t>
      </w:r>
      <w:r w:rsidR="00ED3D33" w:rsidRPr="00ED3D33">
        <w:rPr>
          <w:rFonts w:ascii="Times New Roman" w:eastAsia="Arial" w:hAnsi="Times New Roman"/>
          <w:spacing w:val="-6"/>
          <w:sz w:val="24"/>
          <w:szCs w:val="24"/>
          <w:lang w:val="az-Latn-AZ"/>
        </w:rPr>
        <w:softHyphen/>
      </w:r>
      <w:r w:rsidRPr="00ED3D33">
        <w:rPr>
          <w:rFonts w:ascii="Times New Roman" w:eastAsia="Arial" w:hAnsi="Times New Roman"/>
          <w:spacing w:val="-6"/>
          <w:sz w:val="24"/>
          <w:szCs w:val="24"/>
          <w:lang w:val="az-Latn-AZ"/>
        </w:rPr>
        <w:t>yin kötüyünə və onurğa beyninə metastazlara nadir hallarda rast gəlinir.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Spinal ekstradural metastazlar onurğanın istənilən şöbəsində lokallaşa bilər, təxminən 50% hallarda ən uzun şöbə olan döş </w:t>
      </w:r>
      <w:r w:rsidRPr="00ED3D33">
        <w:rPr>
          <w:rFonts w:ascii="Times New Roman" w:eastAsia="Arial" w:hAnsi="Times New Roman"/>
          <w:spacing w:val="-2"/>
          <w:sz w:val="24"/>
          <w:szCs w:val="24"/>
          <w:lang w:val="az-Latn-AZ"/>
        </w:rPr>
        <w:t>qə</w:t>
      </w:r>
      <w:r w:rsidR="00ED3D33" w:rsidRPr="00ED3D33">
        <w:rPr>
          <w:rFonts w:ascii="Times New Roman" w:eastAsia="Arial" w:hAnsi="Times New Roman"/>
          <w:spacing w:val="-2"/>
          <w:sz w:val="24"/>
          <w:szCs w:val="24"/>
          <w:lang w:val="az-Latn-AZ"/>
        </w:rPr>
        <w:softHyphen/>
      </w:r>
      <w:r w:rsidRPr="00ED3D33">
        <w:rPr>
          <w:rFonts w:ascii="Times New Roman" w:eastAsia="Arial" w:hAnsi="Times New Roman"/>
          <w:spacing w:val="-2"/>
          <w:sz w:val="24"/>
          <w:szCs w:val="24"/>
          <w:lang w:val="az-Latn-AZ"/>
        </w:rPr>
        <w:t>fəsi zədələnir. Onurğaya metastazlar zamanı kliniki mənzərədə ağrı sindromu dominantlıq edir (xəstələrin 95%-də ilk simp</w:t>
      </w:r>
      <w:r w:rsidR="00ED3D33" w:rsidRPr="00ED3D33">
        <w:rPr>
          <w:rFonts w:ascii="Times New Roman" w:eastAsia="Arial" w:hAnsi="Times New Roman"/>
          <w:spacing w:val="-2"/>
          <w:sz w:val="24"/>
          <w:szCs w:val="24"/>
          <w:lang w:val="az-Latn-AZ"/>
        </w:rPr>
        <w:softHyphen/>
      </w:r>
      <w:r w:rsidRPr="00ED3D33">
        <w:rPr>
          <w:rFonts w:ascii="Times New Roman" w:eastAsia="Arial" w:hAnsi="Times New Roman"/>
          <w:spacing w:val="-2"/>
          <w:sz w:val="24"/>
          <w:szCs w:val="24"/>
          <w:lang w:val="az-Latn-AZ"/>
        </w:rPr>
        <w:t>tom</w:t>
      </w:r>
      <w:r w:rsidR="00ED3D33" w:rsidRPr="00ED3D33">
        <w:rPr>
          <w:rFonts w:ascii="Times New Roman" w:eastAsia="Arial" w:hAnsi="Times New Roman"/>
          <w:spacing w:val="-2"/>
          <w:sz w:val="24"/>
          <w:szCs w:val="24"/>
          <w:lang w:val="az-Latn-AZ"/>
        </w:rPr>
        <w:softHyphen/>
      </w:r>
      <w:r w:rsidRPr="00ED3D33">
        <w:rPr>
          <w:rFonts w:ascii="Times New Roman" w:eastAsia="Arial" w:hAnsi="Times New Roman"/>
          <w:spacing w:val="-2"/>
          <w:sz w:val="24"/>
          <w:szCs w:val="24"/>
          <w:lang w:val="az-Latn-AZ"/>
        </w:rPr>
        <w:t>dur, sonradan bütün xəstələrdə aşkar edilir), gecə ağrıları xarak</w:t>
      </w:r>
      <w:r w:rsidR="00ED3D33" w:rsidRPr="00ED3D33">
        <w:rPr>
          <w:rFonts w:ascii="Times New Roman" w:eastAsia="Arial" w:hAnsi="Times New Roman"/>
          <w:spacing w:val="-2"/>
          <w:sz w:val="24"/>
          <w:szCs w:val="24"/>
          <w:lang w:val="az-Latn-AZ"/>
        </w:rPr>
        <w:softHyphen/>
      </w:r>
      <w:r w:rsidRPr="00ED3D33">
        <w:rPr>
          <w:rFonts w:ascii="Times New Roman" w:eastAsia="Arial" w:hAnsi="Times New Roman"/>
          <w:spacing w:val="-2"/>
          <w:sz w:val="24"/>
          <w:szCs w:val="24"/>
          <w:lang w:val="az-Latn-AZ"/>
        </w:rPr>
        <w:t>te</w:t>
      </w:r>
      <w:r w:rsidR="00ED3D33" w:rsidRPr="00ED3D33">
        <w:rPr>
          <w:rFonts w:ascii="Times New Roman" w:eastAsia="Arial" w:hAnsi="Times New Roman"/>
          <w:spacing w:val="-2"/>
          <w:sz w:val="24"/>
          <w:szCs w:val="24"/>
          <w:lang w:val="az-Latn-AZ"/>
        </w:rPr>
        <w:softHyphen/>
      </w:r>
      <w:r w:rsidRPr="00ED3D33">
        <w:rPr>
          <w:rFonts w:ascii="Times New Roman" w:eastAsia="Arial" w:hAnsi="Times New Roman"/>
          <w:spacing w:val="-2"/>
          <w:sz w:val="24"/>
          <w:szCs w:val="24"/>
          <w:lang w:val="az-Latn-AZ"/>
        </w:rPr>
        <w:t>rik</w:t>
      </w:r>
      <w:r w:rsidR="00ED3D33" w:rsidRPr="00ED3D33">
        <w:rPr>
          <w:rFonts w:ascii="Times New Roman" w:eastAsia="Arial" w:hAnsi="Times New Roman"/>
          <w:spacing w:val="-2"/>
          <w:sz w:val="24"/>
          <w:szCs w:val="24"/>
          <w:lang w:val="az-Latn-AZ"/>
        </w:rPr>
        <w:softHyphen/>
      </w:r>
      <w:r w:rsidRPr="00ED3D33">
        <w:rPr>
          <w:rFonts w:ascii="Times New Roman" w:eastAsia="Arial" w:hAnsi="Times New Roman"/>
          <w:spacing w:val="-2"/>
          <w:sz w:val="24"/>
          <w:szCs w:val="24"/>
          <w:lang w:val="az-Latn-AZ"/>
        </w:rPr>
        <w:t>dir, tez-tez hərəkət zamanı və likvor təzyiqi artdıqda ağrıların güc</w:t>
      </w:r>
      <w:r w:rsidR="00ED3D33" w:rsidRPr="00ED3D33">
        <w:rPr>
          <w:rFonts w:ascii="Times New Roman" w:eastAsia="Arial" w:hAnsi="Times New Roman"/>
          <w:spacing w:val="-2"/>
          <w:sz w:val="24"/>
          <w:szCs w:val="24"/>
          <w:lang w:val="az-Latn-AZ"/>
        </w:rPr>
        <w:softHyphen/>
      </w:r>
      <w:r w:rsidRPr="00ED3D33">
        <w:rPr>
          <w:rFonts w:ascii="Times New Roman" w:eastAsia="Arial" w:hAnsi="Times New Roman"/>
          <w:spacing w:val="-2"/>
          <w:sz w:val="24"/>
          <w:szCs w:val="24"/>
          <w:lang w:val="az-Latn-AZ"/>
        </w:rPr>
        <w:t>lənməsi müşahidə olunur. Ağrıların şiddətinin proqressiv art</w:t>
      </w:r>
      <w:r w:rsidR="00ED3D33" w:rsidRPr="00ED3D33">
        <w:rPr>
          <w:rFonts w:ascii="Times New Roman" w:eastAsia="Arial" w:hAnsi="Times New Roman"/>
          <w:spacing w:val="-2"/>
          <w:sz w:val="24"/>
          <w:szCs w:val="24"/>
          <w:lang w:val="az-Latn-AZ"/>
        </w:rPr>
        <w:softHyphen/>
      </w:r>
      <w:r w:rsidRPr="00ED3D33">
        <w:rPr>
          <w:rFonts w:ascii="Times New Roman" w:eastAsia="Arial" w:hAnsi="Times New Roman"/>
          <w:spacing w:val="-2"/>
          <w:sz w:val="24"/>
          <w:szCs w:val="24"/>
          <w:lang w:val="az-Latn-AZ"/>
        </w:rPr>
        <w:t xml:space="preserve">ması və sonradan (həftələr, nadir hallarda </w:t>
      </w:r>
      <w:r w:rsidR="00ED3D33" w:rsidRPr="00ED3D33">
        <w:rPr>
          <w:rFonts w:ascii="Times New Roman" w:eastAsia="Arial" w:hAnsi="Times New Roman"/>
          <w:spacing w:val="-2"/>
          <w:sz w:val="24"/>
          <w:szCs w:val="24"/>
          <w:lang w:val="az-Latn-AZ"/>
        </w:rPr>
        <w:t>–</w:t>
      </w:r>
      <w:r w:rsidRPr="00ED3D33">
        <w:rPr>
          <w:rFonts w:ascii="Times New Roman" w:eastAsia="Arial" w:hAnsi="Times New Roman"/>
          <w:spacing w:val="-2"/>
          <w:sz w:val="24"/>
          <w:szCs w:val="24"/>
          <w:lang w:val="az-Latn-AZ"/>
        </w:rPr>
        <w:t xml:space="preserve"> aylar sonra) ayaqlarda zəif</w:t>
      </w:r>
      <w:r w:rsidR="00ED3D33" w:rsidRPr="00ED3D33">
        <w:rPr>
          <w:rFonts w:ascii="Times New Roman" w:eastAsia="Arial" w:hAnsi="Times New Roman"/>
          <w:spacing w:val="-2"/>
          <w:sz w:val="24"/>
          <w:szCs w:val="24"/>
          <w:lang w:val="az-Latn-AZ"/>
        </w:rPr>
        <w:softHyphen/>
      </w:r>
      <w:r w:rsidRPr="00ED3D33">
        <w:rPr>
          <w:rFonts w:ascii="Times New Roman" w:eastAsia="Arial" w:hAnsi="Times New Roman"/>
          <w:spacing w:val="-2"/>
          <w:sz w:val="24"/>
          <w:szCs w:val="24"/>
          <w:lang w:val="az-Latn-AZ"/>
        </w:rPr>
        <w:t>lik, hissiyyat pozğunluqları və ça</w:t>
      </w:r>
      <w:r w:rsidR="00822DE9" w:rsidRPr="00ED3D33">
        <w:rPr>
          <w:rFonts w:ascii="Times New Roman" w:eastAsia="Arial" w:hAnsi="Times New Roman"/>
          <w:spacing w:val="-2"/>
          <w:sz w:val="24"/>
          <w:szCs w:val="24"/>
          <w:lang w:val="az-Latn-AZ"/>
        </w:rPr>
        <w:t>naq funksiyalarının pozulması</w:t>
      </w:r>
      <w:r w:rsidRPr="00ED3D33">
        <w:rPr>
          <w:rFonts w:ascii="Times New Roman" w:eastAsia="Arial" w:hAnsi="Times New Roman"/>
          <w:spacing w:val="-2"/>
          <w:sz w:val="24"/>
          <w:szCs w:val="24"/>
          <w:lang w:val="az-Latn-AZ"/>
        </w:rPr>
        <w:t xml:space="preserve"> xarak</w:t>
      </w:r>
      <w:r w:rsidR="00ED3D33">
        <w:rPr>
          <w:rFonts w:ascii="Times New Roman" w:eastAsia="Arial" w:hAnsi="Times New Roman"/>
          <w:spacing w:val="-2"/>
          <w:sz w:val="24"/>
          <w:szCs w:val="24"/>
          <w:lang w:val="az-Latn-AZ"/>
        </w:rPr>
        <w:softHyphen/>
      </w:r>
      <w:r w:rsidRPr="00ED3D33">
        <w:rPr>
          <w:rFonts w:ascii="Times New Roman" w:eastAsia="Arial" w:hAnsi="Times New Roman"/>
          <w:spacing w:val="-2"/>
          <w:sz w:val="24"/>
          <w:szCs w:val="24"/>
          <w:lang w:val="az-Latn-AZ"/>
        </w:rPr>
        <w:t>terikdir. Nadir hallarda xəstəlik zədələnmiş fəqərənin patoloji sınığı nəticəsində yaranan kəskin ağrı ilə təzahür edir, sonuncu hal</w:t>
      </w:r>
      <w:r w:rsidR="00ED3D33" w:rsidRPr="00ED3D33">
        <w:rPr>
          <w:rFonts w:ascii="Times New Roman" w:eastAsia="Arial" w:hAnsi="Times New Roman"/>
          <w:spacing w:val="-2"/>
          <w:sz w:val="24"/>
          <w:szCs w:val="24"/>
          <w:lang w:val="az-Latn-AZ"/>
        </w:rPr>
        <w:softHyphen/>
      </w:r>
      <w:r w:rsidRPr="00ED3D33">
        <w:rPr>
          <w:rFonts w:ascii="Times New Roman" w:eastAsia="Arial" w:hAnsi="Times New Roman"/>
          <w:spacing w:val="-2"/>
          <w:sz w:val="24"/>
          <w:szCs w:val="24"/>
          <w:lang w:val="az-Latn-AZ"/>
        </w:rPr>
        <w:t>da adətən ağrı ilə eyni zamanda nevroloji pozğunluqlar da inki</w:t>
      </w:r>
      <w:r w:rsidR="00ED3D33" w:rsidRPr="00ED3D33">
        <w:rPr>
          <w:rFonts w:ascii="Times New Roman" w:eastAsia="Arial" w:hAnsi="Times New Roman"/>
          <w:spacing w:val="-2"/>
          <w:sz w:val="24"/>
          <w:szCs w:val="24"/>
          <w:lang w:val="az-Latn-AZ"/>
        </w:rPr>
        <w:softHyphen/>
      </w:r>
      <w:r w:rsidRPr="00ED3D33">
        <w:rPr>
          <w:rFonts w:ascii="Times New Roman" w:eastAsia="Arial" w:hAnsi="Times New Roman"/>
          <w:spacing w:val="-2"/>
          <w:sz w:val="24"/>
          <w:szCs w:val="24"/>
          <w:lang w:val="az-Latn-AZ"/>
        </w:rPr>
        <w:t>şaf edir.</w:t>
      </w:r>
    </w:p>
    <w:p w:rsidR="00C27C17" w:rsidRPr="004E0FB5" w:rsidRDefault="00C27C17"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Diaqnostika</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Mərkəzi sinir sisteminin birincili şişlərində olduğu kimi diaq</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nostikanın keçirilməsi üçün əsas </w:t>
      </w:r>
      <w:r w:rsidR="00ED3D33">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bu və ya digər nevroloji simp</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tomların meydana gəlməsidir.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Diaqnostik axtarışın ilk mərhələ</w:t>
      </w:r>
      <w:r w:rsidR="00ED3D33">
        <w:rPr>
          <w:rFonts w:ascii="Times New Roman" w:eastAsia="Arial" w:hAnsi="Times New Roman"/>
          <w:sz w:val="24"/>
          <w:szCs w:val="24"/>
          <w:lang w:val="az-Latn-AZ"/>
        </w:rPr>
        <w:t>si –</w:t>
      </w:r>
      <w:r w:rsidRPr="004E0FB5">
        <w:rPr>
          <w:rFonts w:ascii="Times New Roman" w:eastAsia="Arial" w:hAnsi="Times New Roman"/>
          <w:sz w:val="24"/>
          <w:szCs w:val="24"/>
          <w:lang w:val="az-Latn-AZ"/>
        </w:rPr>
        <w:t xml:space="preserve"> nevroloji müayinədir. Bu müayinə mütləq şəkildə onkoloji prosesin yayılma dərəcəsinin və xəstənin ümumi vəziyyətinin ağırlığının Karnovski şkalası üzrə qiy</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mətləndirməsini əhatə edir. Nəzərə almaq lazımdır ki, daxili orqanlarda çoxsaylı metastatik zədələnmənin aşkarlanması heç də hər zaman mərkəzi sinir sistemi şişinin cərrahi və ya digər müa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licəsi üçün əks-göstəriş deyil.</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Əsas diaqnostik metod </w:t>
      </w:r>
      <w:r w:rsidR="00ED3D33">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kontrast maddə ilə MRT-dir, sü</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mük</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lərdəki dəyişiklikləri qiymətləndirmək üçün adətən spon</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dil</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lo</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qra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fiya və KT aparılır. Optimal müalicə taktikası haqqında qərar qə</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bul etmək üçün onkoloji prosesin yayılma dərəcəsinin veri</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fi</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ka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yası tələb olunur. Bura skelet sümüklərinin radioizotop ska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ner</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ləş</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dir</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məsi, qalxanabənzər vəzin, döş qəfəsi orqanlarının, </w:t>
      </w:r>
      <w:r w:rsidR="000B4FE2">
        <w:rPr>
          <w:rFonts w:ascii="Times New Roman" w:eastAsia="Arial" w:hAnsi="Times New Roman"/>
          <w:sz w:val="24"/>
          <w:szCs w:val="24"/>
          <w:lang w:val="az-Latn-AZ"/>
        </w:rPr>
        <w:t>qarın boşluğu</w:t>
      </w:r>
      <w:r w:rsidRPr="004E0FB5">
        <w:rPr>
          <w:rFonts w:ascii="Times New Roman" w:eastAsia="Arial" w:hAnsi="Times New Roman"/>
          <w:sz w:val="24"/>
          <w:szCs w:val="24"/>
          <w:lang w:val="az-Latn-AZ"/>
        </w:rPr>
        <w:t>nun, peritonarxası sahənin və kiçik çana</w:t>
      </w:r>
      <w:r w:rsidR="009F4908" w:rsidRPr="004E0FB5">
        <w:rPr>
          <w:rFonts w:ascii="Times New Roman" w:eastAsia="Arial" w:hAnsi="Times New Roman"/>
          <w:sz w:val="24"/>
          <w:szCs w:val="24"/>
          <w:lang w:val="az-Latn-AZ"/>
        </w:rPr>
        <w:t xml:space="preserve">ğın rentgen (KT daxil olmaqla) </w:t>
      </w:r>
      <w:r w:rsidRPr="004E0FB5">
        <w:rPr>
          <w:rFonts w:ascii="Times New Roman" w:eastAsia="Arial" w:hAnsi="Times New Roman"/>
          <w:sz w:val="24"/>
          <w:szCs w:val="24"/>
          <w:lang w:val="az-Latn-AZ"/>
        </w:rPr>
        <w:t>və ya USM müayinəsi daxildir.</w:t>
      </w:r>
    </w:p>
    <w:p w:rsidR="00C27C17" w:rsidRPr="00ED3D33" w:rsidRDefault="00C27C17" w:rsidP="003D0248">
      <w:pPr>
        <w:tabs>
          <w:tab w:val="left" w:pos="142"/>
        </w:tabs>
        <w:autoSpaceDE w:val="0"/>
        <w:autoSpaceDN w:val="0"/>
        <w:spacing w:after="0" w:line="252" w:lineRule="auto"/>
        <w:ind w:firstLine="567"/>
        <w:jc w:val="both"/>
        <w:outlineLvl w:val="4"/>
        <w:rPr>
          <w:rFonts w:ascii="Times New Roman" w:eastAsia="Arial" w:hAnsi="Times New Roman"/>
          <w:b/>
          <w:bCs/>
          <w:spacing w:val="-2"/>
          <w:sz w:val="24"/>
          <w:szCs w:val="24"/>
          <w:lang w:val="az-Latn-AZ"/>
        </w:rPr>
      </w:pPr>
      <w:r w:rsidRPr="00ED3D33">
        <w:rPr>
          <w:rFonts w:ascii="Times New Roman" w:eastAsia="Arial" w:hAnsi="Times New Roman"/>
          <w:b/>
          <w:bCs/>
          <w:spacing w:val="-2"/>
          <w:sz w:val="24"/>
          <w:szCs w:val="24"/>
          <w:lang w:val="az-Latn-AZ"/>
        </w:rPr>
        <w:t>Diferensial</w:t>
      </w:r>
      <w:r w:rsidR="005A7092" w:rsidRPr="00ED3D33">
        <w:rPr>
          <w:rFonts w:ascii="Times New Roman" w:eastAsia="Arial" w:hAnsi="Times New Roman"/>
          <w:b/>
          <w:bCs/>
          <w:spacing w:val="-2"/>
          <w:sz w:val="24"/>
          <w:szCs w:val="24"/>
          <w:lang w:val="az-Latn-AZ"/>
        </w:rPr>
        <w:t xml:space="preserve"> </w:t>
      </w:r>
      <w:r w:rsidRPr="00ED3D33">
        <w:rPr>
          <w:rFonts w:ascii="Times New Roman" w:eastAsia="Arial" w:hAnsi="Times New Roman"/>
          <w:b/>
          <w:bCs/>
          <w:spacing w:val="-2"/>
          <w:sz w:val="24"/>
          <w:szCs w:val="24"/>
          <w:lang w:val="az-Latn-AZ"/>
        </w:rPr>
        <w:t>diaqnostika</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ED3D33">
        <w:rPr>
          <w:rFonts w:ascii="Times New Roman" w:eastAsia="Arial" w:hAnsi="Times New Roman"/>
          <w:spacing w:val="-2"/>
          <w:sz w:val="24"/>
          <w:szCs w:val="24"/>
          <w:lang w:val="az-Latn-AZ"/>
        </w:rPr>
        <w:t>Baş beynin ikincili şişlərini birincili şişlərdən, həmçinin ab</w:t>
      </w:r>
      <w:r w:rsidR="00ED3D33">
        <w:rPr>
          <w:rFonts w:ascii="Times New Roman" w:eastAsia="Arial" w:hAnsi="Times New Roman"/>
          <w:spacing w:val="-2"/>
          <w:sz w:val="24"/>
          <w:szCs w:val="24"/>
          <w:lang w:val="az-Latn-AZ"/>
        </w:rPr>
        <w:softHyphen/>
      </w:r>
      <w:r w:rsidRPr="00ED3D33">
        <w:rPr>
          <w:rFonts w:ascii="Times New Roman" w:eastAsia="Arial" w:hAnsi="Times New Roman"/>
          <w:spacing w:val="-2"/>
          <w:sz w:val="24"/>
          <w:szCs w:val="24"/>
          <w:lang w:val="az-Latn-AZ"/>
        </w:rPr>
        <w:t>ses</w:t>
      </w:r>
      <w:r w:rsidR="00ED3D33" w:rsidRPr="00ED3D33">
        <w:rPr>
          <w:rFonts w:ascii="Times New Roman" w:eastAsia="Arial" w:hAnsi="Times New Roman"/>
          <w:spacing w:val="-2"/>
          <w:sz w:val="24"/>
          <w:szCs w:val="24"/>
          <w:lang w:val="az-Latn-AZ"/>
        </w:rPr>
        <w:softHyphen/>
      </w:r>
      <w:r w:rsidRPr="00ED3D33">
        <w:rPr>
          <w:rFonts w:ascii="Times New Roman" w:eastAsia="Arial" w:hAnsi="Times New Roman"/>
          <w:spacing w:val="-2"/>
          <w:sz w:val="24"/>
          <w:szCs w:val="24"/>
          <w:lang w:val="az-Latn-AZ"/>
        </w:rPr>
        <w:t>lərdən, hematomalardan, parazitlərdən, leyko</w:t>
      </w:r>
      <w:r w:rsidR="00ED3D33" w:rsidRPr="00ED3D33">
        <w:rPr>
          <w:rFonts w:ascii="Times New Roman" w:eastAsia="Arial" w:hAnsi="Times New Roman"/>
          <w:spacing w:val="-2"/>
          <w:sz w:val="24"/>
          <w:szCs w:val="24"/>
          <w:lang w:val="az-Latn-AZ"/>
        </w:rPr>
        <w:softHyphen/>
      </w:r>
      <w:r w:rsidRPr="00ED3D33">
        <w:rPr>
          <w:rFonts w:ascii="Times New Roman" w:eastAsia="Arial" w:hAnsi="Times New Roman"/>
          <w:spacing w:val="-2"/>
          <w:sz w:val="24"/>
          <w:szCs w:val="24"/>
          <w:lang w:val="az-Latn-AZ"/>
        </w:rPr>
        <w:t>ense</w:t>
      </w:r>
      <w:r w:rsidR="00ED3D33" w:rsidRPr="00ED3D33">
        <w:rPr>
          <w:rFonts w:ascii="Times New Roman" w:eastAsia="Arial" w:hAnsi="Times New Roman"/>
          <w:spacing w:val="-2"/>
          <w:sz w:val="24"/>
          <w:szCs w:val="24"/>
          <w:lang w:val="az-Latn-AZ"/>
        </w:rPr>
        <w:softHyphen/>
      </w:r>
      <w:r w:rsidRPr="00ED3D33">
        <w:rPr>
          <w:rFonts w:ascii="Times New Roman" w:eastAsia="Arial" w:hAnsi="Times New Roman"/>
          <w:spacing w:val="-2"/>
          <w:sz w:val="24"/>
          <w:szCs w:val="24"/>
          <w:lang w:val="az-Latn-AZ"/>
        </w:rPr>
        <w:t>fa</w:t>
      </w:r>
      <w:r w:rsidR="00ED3D33" w:rsidRPr="00ED3D33">
        <w:rPr>
          <w:rFonts w:ascii="Times New Roman" w:eastAsia="Arial" w:hAnsi="Times New Roman"/>
          <w:spacing w:val="-2"/>
          <w:sz w:val="24"/>
          <w:szCs w:val="24"/>
          <w:lang w:val="az-Latn-AZ"/>
        </w:rPr>
        <w:softHyphen/>
      </w:r>
      <w:r w:rsidRPr="00ED3D33">
        <w:rPr>
          <w:rFonts w:ascii="Times New Roman" w:eastAsia="Arial" w:hAnsi="Times New Roman"/>
          <w:spacing w:val="-2"/>
          <w:sz w:val="24"/>
          <w:szCs w:val="24"/>
          <w:lang w:val="az-Latn-AZ"/>
        </w:rPr>
        <w:t>lo</w:t>
      </w:r>
      <w:r w:rsidR="00ED3D33" w:rsidRPr="00ED3D33">
        <w:rPr>
          <w:rFonts w:ascii="Times New Roman" w:eastAsia="Arial" w:hAnsi="Times New Roman"/>
          <w:spacing w:val="-2"/>
          <w:sz w:val="24"/>
          <w:szCs w:val="24"/>
          <w:lang w:val="az-Latn-AZ"/>
        </w:rPr>
        <w:softHyphen/>
      </w:r>
      <w:r w:rsidRPr="00ED3D33">
        <w:rPr>
          <w:rFonts w:ascii="Times New Roman" w:eastAsia="Arial" w:hAnsi="Times New Roman"/>
          <w:spacing w:val="-2"/>
          <w:sz w:val="24"/>
          <w:szCs w:val="24"/>
          <w:lang w:val="az-Latn-AZ"/>
        </w:rPr>
        <w:t>pa</w:t>
      </w:r>
      <w:r w:rsidR="00ED3D33" w:rsidRPr="00ED3D33">
        <w:rPr>
          <w:rFonts w:ascii="Times New Roman" w:eastAsia="Arial" w:hAnsi="Times New Roman"/>
          <w:spacing w:val="-2"/>
          <w:sz w:val="24"/>
          <w:szCs w:val="24"/>
          <w:lang w:val="az-Latn-AZ"/>
        </w:rPr>
        <w:softHyphen/>
      </w:r>
      <w:r w:rsidRPr="00ED3D33">
        <w:rPr>
          <w:rFonts w:ascii="Times New Roman" w:eastAsia="Arial" w:hAnsi="Times New Roman"/>
          <w:spacing w:val="-2"/>
          <w:sz w:val="24"/>
          <w:szCs w:val="24"/>
          <w:lang w:val="az-Latn-AZ"/>
        </w:rPr>
        <w:t>ti</w:t>
      </w:r>
      <w:r w:rsidR="00ED3D33" w:rsidRPr="00ED3D33">
        <w:rPr>
          <w:rFonts w:ascii="Times New Roman" w:eastAsia="Arial" w:hAnsi="Times New Roman"/>
          <w:spacing w:val="-2"/>
          <w:sz w:val="24"/>
          <w:szCs w:val="24"/>
          <w:lang w:val="az-Latn-AZ"/>
        </w:rPr>
        <w:softHyphen/>
      </w:r>
      <w:r w:rsidRPr="00ED3D33">
        <w:rPr>
          <w:rFonts w:ascii="Times New Roman" w:eastAsia="Arial" w:hAnsi="Times New Roman"/>
          <w:spacing w:val="-2"/>
          <w:sz w:val="24"/>
          <w:szCs w:val="24"/>
          <w:lang w:val="az-Latn-AZ"/>
        </w:rPr>
        <w:t>ya</w:t>
      </w:r>
      <w:r w:rsidR="00ED3D33" w:rsidRPr="00ED3D33">
        <w:rPr>
          <w:rFonts w:ascii="Times New Roman" w:eastAsia="Arial" w:hAnsi="Times New Roman"/>
          <w:spacing w:val="-2"/>
          <w:sz w:val="24"/>
          <w:szCs w:val="24"/>
          <w:lang w:val="az-Latn-AZ"/>
        </w:rPr>
        <w:softHyphen/>
      </w:r>
      <w:r w:rsidRPr="00ED3D33">
        <w:rPr>
          <w:rFonts w:ascii="Times New Roman" w:eastAsia="Arial" w:hAnsi="Times New Roman"/>
          <w:spacing w:val="-2"/>
          <w:sz w:val="24"/>
          <w:szCs w:val="24"/>
          <w:lang w:val="az-Latn-AZ"/>
        </w:rPr>
        <w:t>dan, dağınıq sklerozdan və digər proseslərdən fərqləndirmək lazım</w:t>
      </w:r>
      <w:r w:rsidR="00ED3D33" w:rsidRPr="00ED3D33">
        <w:rPr>
          <w:rFonts w:ascii="Times New Roman" w:eastAsia="Arial" w:hAnsi="Times New Roman"/>
          <w:spacing w:val="-2"/>
          <w:sz w:val="24"/>
          <w:szCs w:val="24"/>
          <w:lang w:val="az-Latn-AZ"/>
        </w:rPr>
        <w:softHyphen/>
      </w:r>
      <w:r w:rsidRPr="00ED3D33">
        <w:rPr>
          <w:rFonts w:ascii="Times New Roman" w:eastAsia="Arial" w:hAnsi="Times New Roman"/>
          <w:spacing w:val="-2"/>
          <w:sz w:val="24"/>
          <w:szCs w:val="24"/>
          <w:lang w:val="az-Latn-AZ"/>
        </w:rPr>
        <w:t>dır.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Onkoloji anamnez (xəstələrin 85%-də nevroloji simp</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tom</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rın ortaya çıxdığı zaman artıq mövcud olan) və mərkəzi sinir sis</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te</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nin metastatik zədələnməsinin xarakterik radioloji əlamətləri nəzərə alınaraq diaqnoz adətən şübhə doğurmasa da, bəzi hallarda onu dəqiqləşdirmək üçün stereotaksik və ya açıq biopsiyaya mü</w:t>
      </w:r>
      <w:r w:rsidR="00ED3D33">
        <w:rPr>
          <w:rFonts w:ascii="Times New Roman" w:eastAsia="Arial" w:hAnsi="Times New Roman"/>
          <w:sz w:val="24"/>
          <w:szCs w:val="24"/>
          <w:lang w:val="az-Latn-AZ"/>
        </w:rPr>
        <w:softHyphen/>
      </w:r>
      <w:r w:rsidRPr="004E0FB5">
        <w:rPr>
          <w:rFonts w:ascii="Times New Roman" w:eastAsia="Arial" w:hAnsi="Times New Roman"/>
          <w:sz w:val="24"/>
          <w:szCs w:val="24"/>
          <w:lang w:val="az-Latn-AZ"/>
        </w:rPr>
        <w:t>raciət etmək lazım gəlir.</w:t>
      </w:r>
    </w:p>
    <w:p w:rsidR="00C27C17" w:rsidRPr="004E0FB5" w:rsidRDefault="00C27C17"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Diaqnozun formalaşdırılması</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Beyindaxili metastatik şişlər, beyindaxili birincili törəmələr kimi beynin zədələnmiş payına (paylarına) görə təsnif edilir. Baş beyin qişalarının və sümüklərin metastatik zədələnməsi zamanı diaqnozun formalaşdırılmasında, mərkəzi sinir sisteminin birincili beyindənkənar şişlərində olduğu kimi başın zədələnmiş anatomik nahiyəsi nəzərə alınır.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Əksəriyyəti onurğa sütununun sümük strukturlarında lokal</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ş</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an spinal metastatik şişlər zədələnmiş fəqərəyə və ya şişin yer</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ləş</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diyi səviyyədəki fəqərə cisminə görə təsnif edilir.</w:t>
      </w:r>
    </w:p>
    <w:p w:rsidR="00C27C17" w:rsidRPr="004E0FB5" w:rsidRDefault="00C27C17"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Müalicə</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Mərkəzi sinir sisteminin metastatik zədələnməsi olan xəs</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tə</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lərin müalicəsi kompleks şəkildə aparılır. Cərrahi müdaxilə </w:t>
      </w:r>
      <w:r w:rsidR="0017249F">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bir çox metastaz növləri üçün effektiv metod və radiorezistent şişlərin müalicəsində seçim metodudur. Əməliyyata göstərişlər haqqında qərar qəbul etmək üçün xəstənin ümumi vəziyyətini qiymət</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lən</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dir</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mək (Karnovski indeksi nə qədər aşağı olarsa, risk bir o qədər yük</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sək və əməliyyatın effektivliyi bir o qədər aşağı olur), xəstəni əlavə əlilləşdirmədən metastazın (və ya metastazların) çıxa</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rıl</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sı</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nın texniki imkanını, həmçinin digər orqanların və sistemlərin meta</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statik zədələnməsi olduqda kompleks müalicənin imkanlarını və perspektivlərini qiymətləndirmək lazımdır.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Metastatik şişlərin çıxarılması adətən fraqmentləşdirmə yolu ilə həyata keçirilir. Əməliyyatın ablastikliyini 40-80 Vt gücündə fo</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kuslanmamış lazer şüası ilə şiş yatağının şüalandırılması he</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sa</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bına artırmaq olar. İntraoperativ fotodinamik terapiya üzrə ekspe</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rimental işlər aparılır. Bütün göstərilən metodikaların effektivliyi sübut edilməyib.</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bCs/>
          <w:sz w:val="24"/>
          <w:szCs w:val="24"/>
          <w:lang w:val="az-Latn-AZ"/>
        </w:rPr>
      </w:pPr>
      <w:r w:rsidRPr="004E0FB5">
        <w:rPr>
          <w:rFonts w:ascii="Times New Roman" w:eastAsia="Arial" w:hAnsi="Times New Roman"/>
          <w:b/>
          <w:sz w:val="24"/>
          <w:szCs w:val="24"/>
          <w:lang w:val="az-Latn-AZ"/>
        </w:rPr>
        <w:t xml:space="preserve">Şüa terapiyası. </w:t>
      </w:r>
      <w:r w:rsidRPr="004E0FB5">
        <w:rPr>
          <w:rFonts w:ascii="Times New Roman" w:eastAsia="Arial" w:hAnsi="Times New Roman"/>
          <w:bCs/>
          <w:sz w:val="24"/>
          <w:szCs w:val="24"/>
          <w:lang w:val="az-Latn-AZ"/>
        </w:rPr>
        <w:t xml:space="preserve">Metastatik şişlərdə əksər hallarda bütün </w:t>
      </w:r>
      <w:r w:rsidRPr="0017249F">
        <w:rPr>
          <w:rFonts w:ascii="Times New Roman" w:eastAsia="Arial" w:hAnsi="Times New Roman"/>
          <w:bCs/>
          <w:spacing w:val="-2"/>
          <w:sz w:val="24"/>
          <w:szCs w:val="24"/>
          <w:lang w:val="az-Latn-AZ"/>
        </w:rPr>
        <w:t>bey</w:t>
      </w:r>
      <w:r w:rsidR="0017249F" w:rsidRPr="0017249F">
        <w:rPr>
          <w:rFonts w:ascii="Times New Roman" w:eastAsia="Arial" w:hAnsi="Times New Roman"/>
          <w:bCs/>
          <w:spacing w:val="-2"/>
          <w:sz w:val="24"/>
          <w:szCs w:val="24"/>
          <w:lang w:val="az-Latn-AZ"/>
        </w:rPr>
        <w:softHyphen/>
      </w:r>
      <w:r w:rsidRPr="0017249F">
        <w:rPr>
          <w:rFonts w:ascii="Times New Roman" w:eastAsia="Arial" w:hAnsi="Times New Roman"/>
          <w:bCs/>
          <w:spacing w:val="-2"/>
          <w:sz w:val="24"/>
          <w:szCs w:val="24"/>
          <w:lang w:val="az-Latn-AZ"/>
        </w:rPr>
        <w:t>nin şüalanması və çıxarılmış şiş zonasının əlavə şüalanması tələb olunur. Son zamanlarda dərində yerləşə</w:t>
      </w:r>
      <w:r w:rsidR="009F4908" w:rsidRPr="0017249F">
        <w:rPr>
          <w:rFonts w:ascii="Times New Roman" w:eastAsia="Arial" w:hAnsi="Times New Roman"/>
          <w:bCs/>
          <w:spacing w:val="-2"/>
          <w:sz w:val="24"/>
          <w:szCs w:val="24"/>
          <w:lang w:val="az-Latn-AZ"/>
        </w:rPr>
        <w:t xml:space="preserve">n </w:t>
      </w:r>
      <w:r w:rsidRPr="0017249F">
        <w:rPr>
          <w:rFonts w:ascii="Times New Roman" w:eastAsia="Arial" w:hAnsi="Times New Roman"/>
          <w:bCs/>
          <w:spacing w:val="-2"/>
          <w:sz w:val="24"/>
          <w:szCs w:val="24"/>
          <w:lang w:val="az-Latn-AZ"/>
        </w:rPr>
        <w:t>və ya kiçik ölçülü çox</w:t>
      </w:r>
      <w:r w:rsidR="0017249F" w:rsidRPr="0017249F">
        <w:rPr>
          <w:rFonts w:ascii="Times New Roman" w:eastAsia="Arial" w:hAnsi="Times New Roman"/>
          <w:bCs/>
          <w:spacing w:val="-2"/>
          <w:sz w:val="24"/>
          <w:szCs w:val="24"/>
          <w:lang w:val="az-Latn-AZ"/>
        </w:rPr>
        <w:softHyphen/>
      </w:r>
      <w:r w:rsidRPr="0017249F">
        <w:rPr>
          <w:rFonts w:ascii="Times New Roman" w:eastAsia="Arial" w:hAnsi="Times New Roman"/>
          <w:bCs/>
          <w:spacing w:val="-2"/>
          <w:sz w:val="24"/>
          <w:szCs w:val="24"/>
          <w:lang w:val="az-Latn-AZ"/>
        </w:rPr>
        <w:t>saylı metastazlar olduqda, ya bütün beynin şüalanması ilə birlikdə, ya da beynin şüalanması olmadan radiocərrahi müalicə tətbiq edilir.</w:t>
      </w:r>
    </w:p>
    <w:p w:rsidR="00C27C17" w:rsidRPr="004E0FB5" w:rsidRDefault="00E367DF"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Pr>
          <w:rFonts w:ascii="Times New Roman" w:eastAsia="Arial" w:hAnsi="Times New Roman"/>
          <w:b/>
          <w:bCs/>
          <w:sz w:val="24"/>
          <w:szCs w:val="24"/>
          <w:lang w:val="az-Latn-AZ"/>
        </w:rPr>
        <w:t>Kimyaterapiya</w:t>
      </w:r>
      <w:r w:rsidR="00C27C17" w:rsidRPr="004E0FB5">
        <w:rPr>
          <w:rFonts w:ascii="Times New Roman" w:eastAsia="Arial" w:hAnsi="Times New Roman"/>
          <w:b/>
          <w:bCs/>
          <w:sz w:val="24"/>
          <w:szCs w:val="24"/>
          <w:lang w:val="az-Latn-AZ"/>
        </w:rPr>
        <w:t xml:space="preserve">. </w:t>
      </w:r>
      <w:r>
        <w:rPr>
          <w:rFonts w:ascii="Times New Roman" w:eastAsia="Arial" w:hAnsi="Times New Roman"/>
          <w:sz w:val="24"/>
          <w:szCs w:val="24"/>
          <w:lang w:val="az-Latn-AZ"/>
        </w:rPr>
        <w:t>Kimyaterapiya</w:t>
      </w:r>
      <w:r w:rsidR="00C27C17" w:rsidRPr="004E0FB5">
        <w:rPr>
          <w:rFonts w:ascii="Times New Roman" w:eastAsia="Arial" w:hAnsi="Times New Roman"/>
          <w:sz w:val="24"/>
          <w:szCs w:val="24"/>
          <w:lang w:val="az-Latn-AZ"/>
        </w:rPr>
        <w:t xml:space="preserve"> sxeminin seçilməsi metastazın ilkin mənbəyinin xarakterindən asılıdır. Preparatların hemato-ensefalik baryerdən keçməsi qeydə alınmalıdır.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bCs/>
          <w:sz w:val="24"/>
          <w:szCs w:val="24"/>
          <w:lang w:val="az-Latn-AZ"/>
        </w:rPr>
      </w:pPr>
      <w:r w:rsidRPr="004E0FB5">
        <w:rPr>
          <w:rFonts w:ascii="Times New Roman" w:eastAsia="Arial" w:hAnsi="Times New Roman"/>
          <w:b/>
          <w:sz w:val="24"/>
          <w:szCs w:val="24"/>
          <w:lang w:val="az-Latn-AZ"/>
        </w:rPr>
        <w:t xml:space="preserve">Simptomatik müalicə. </w:t>
      </w:r>
      <w:r w:rsidRPr="004E0FB5">
        <w:rPr>
          <w:rFonts w:ascii="Times New Roman" w:eastAsia="Arial" w:hAnsi="Times New Roman"/>
          <w:bCs/>
          <w:sz w:val="24"/>
          <w:szCs w:val="24"/>
          <w:lang w:val="az-Latn-AZ"/>
        </w:rPr>
        <w:t xml:space="preserve">Solitar və ya çoxsaylı metastazları olan xəstələrin ilkin mərhələlərdə müalicəsinin məqsədi </w:t>
      </w:r>
      <w:r w:rsidR="0017249F">
        <w:rPr>
          <w:rFonts w:ascii="Times New Roman" w:eastAsia="Arial" w:hAnsi="Times New Roman"/>
          <w:bCs/>
          <w:sz w:val="24"/>
          <w:szCs w:val="24"/>
          <w:lang w:val="az-Latn-AZ"/>
        </w:rPr>
        <w:t>–</w:t>
      </w:r>
      <w:r w:rsidRPr="004E0FB5">
        <w:rPr>
          <w:rFonts w:ascii="Times New Roman" w:eastAsia="Arial" w:hAnsi="Times New Roman"/>
          <w:bCs/>
          <w:sz w:val="24"/>
          <w:szCs w:val="24"/>
          <w:lang w:val="az-Latn-AZ"/>
        </w:rPr>
        <w:t xml:space="preserve"> kəllə</w:t>
      </w:r>
      <w:r w:rsidR="0017249F">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da</w:t>
      </w:r>
      <w:r w:rsidR="0017249F">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xi</w:t>
      </w:r>
      <w:r w:rsidR="0017249F">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li təzyiqin artması və ya qıcolma sindromu nəticəsində yaranan kəs</w:t>
      </w:r>
      <w:r w:rsidR="0017249F">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kin nevroloji simptomların sabitləşməsidir. Steroid pre</w:t>
      </w:r>
      <w:r w:rsidR="0017249F">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pa</w:t>
      </w:r>
      <w:r w:rsidR="0017249F">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rat</w:t>
      </w:r>
      <w:r w:rsidR="0017249F">
        <w:rPr>
          <w:rFonts w:ascii="Times New Roman" w:eastAsia="Arial" w:hAnsi="Times New Roman"/>
          <w:bCs/>
          <w:sz w:val="24"/>
          <w:szCs w:val="24"/>
          <w:lang w:val="az-Latn-AZ"/>
        </w:rPr>
        <w:softHyphen/>
      </w:r>
      <w:r w:rsidRPr="004E0FB5">
        <w:rPr>
          <w:rFonts w:ascii="Times New Roman" w:eastAsia="Arial" w:hAnsi="Times New Roman"/>
          <w:bCs/>
          <w:sz w:val="24"/>
          <w:szCs w:val="24"/>
          <w:lang w:val="az-Latn-AZ"/>
        </w:rPr>
        <w:t>ların (gündəlik azı 8 mq olmaqla deksametazon) ödemə qarşı təsiri hipertenziya və nevroloji simptomların geriyə inkişafına kömək edir. Aşkar kəllədaxili hipertenziya zamanı osmotik diuretiklərin (qısa müddətə) təyin edilməsi mümkündür.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Metastazları olan xəstələrdə 20% hallarda, əsasən düyünün qabığa yaxın yerləşməsi zamanı generalizə olunmuş və ya parsial tutmalar müşahidə olunur. Antikonvulsant preparatların təyin edil</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məsi (tutmaların strukturundan asılı olaraq, adətən barbituratlar və ya karbamazepin, yaxud valproatlar) paroksizmal simptomların şiddətinin azalmasına səbəb olur.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Beləliklə, aşağıdakı </w:t>
      </w:r>
      <w:r w:rsidRPr="004E0FB5">
        <w:rPr>
          <w:rFonts w:ascii="Times New Roman" w:eastAsia="Arial" w:hAnsi="Times New Roman"/>
          <w:b/>
          <w:bCs/>
          <w:sz w:val="24"/>
          <w:szCs w:val="24"/>
          <w:lang w:val="az-Latn-AZ"/>
        </w:rPr>
        <w:t xml:space="preserve">müalicə alqoritmini </w:t>
      </w:r>
      <w:r w:rsidRPr="004E0FB5">
        <w:rPr>
          <w:rFonts w:ascii="Times New Roman" w:eastAsia="Arial" w:hAnsi="Times New Roman"/>
          <w:sz w:val="24"/>
          <w:szCs w:val="24"/>
          <w:lang w:val="az-Latn-AZ"/>
        </w:rPr>
        <w:t>tövsiyə etmə</w:t>
      </w:r>
      <w:r w:rsidR="007F655B" w:rsidRPr="004E0FB5">
        <w:rPr>
          <w:rFonts w:ascii="Times New Roman" w:eastAsia="Arial" w:hAnsi="Times New Roman"/>
          <w:sz w:val="24"/>
          <w:szCs w:val="24"/>
          <w:lang w:val="az-Latn-AZ"/>
        </w:rPr>
        <w:t>k olar:</w:t>
      </w:r>
    </w:p>
    <w:p w:rsidR="00C27C17" w:rsidRPr="004E0FB5" w:rsidRDefault="00C27C17" w:rsidP="0054014A">
      <w:pPr>
        <w:numPr>
          <w:ilvl w:val="0"/>
          <w:numId w:val="20"/>
        </w:numPr>
        <w:tabs>
          <w:tab w:val="left" w:pos="142"/>
          <w:tab w:val="left" w:pos="305"/>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Baş və ya onurğa beyində solitar metastaz aşkar edildikdə, onun çıxarılması və sonradan şüa və (göstərişlərə əsasən) </w:t>
      </w:r>
      <w:r w:rsidR="00E367DF">
        <w:rPr>
          <w:rFonts w:ascii="Times New Roman" w:eastAsia="Arial" w:hAnsi="Times New Roman"/>
          <w:sz w:val="24"/>
          <w:szCs w:val="24"/>
          <w:lang w:val="az-Latn-AZ"/>
        </w:rPr>
        <w:t>kimyaterapiya</w:t>
      </w:r>
      <w:r w:rsidRPr="004E0FB5">
        <w:rPr>
          <w:rFonts w:ascii="Times New Roman" w:eastAsia="Arial" w:hAnsi="Times New Roman"/>
          <w:sz w:val="24"/>
          <w:szCs w:val="24"/>
          <w:lang w:val="az-Latn-AZ"/>
        </w:rPr>
        <w:t>nın aparılması göstərişdir. Digər orqanlarda metastazların olması əməliyyat üçün mütləq əks-göstəriş hesab edilmir. Qərar qəbul edərkən xəstənin vəziyyətinin ağırlığı və sonrakı kompleks müa</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licə imkanının olması nəzərə alınır. Alternativ qismində radio</w:t>
      </w:r>
      <w:r w:rsidR="0017249F">
        <w:rPr>
          <w:rFonts w:ascii="Times New Roman" w:eastAsia="Arial" w:hAnsi="Times New Roman"/>
          <w:sz w:val="24"/>
          <w:szCs w:val="24"/>
          <w:lang w:val="az-Latn-AZ"/>
        </w:rPr>
        <w:t>-</w:t>
      </w:r>
      <w:r w:rsidRPr="004E0FB5">
        <w:rPr>
          <w:rFonts w:ascii="Times New Roman" w:eastAsia="Arial" w:hAnsi="Times New Roman"/>
          <w:sz w:val="24"/>
          <w:szCs w:val="24"/>
          <w:lang w:val="az-Latn-AZ"/>
        </w:rPr>
        <w:t>cərrahiyyə (daha çox qamma-bıçaq və ya xətti sürətləndirici isti</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fadə olunur) nəzərdən keçirilir.</w:t>
      </w:r>
    </w:p>
    <w:p w:rsidR="00C27C17" w:rsidRPr="004E0FB5" w:rsidRDefault="00C27C17" w:rsidP="0054014A">
      <w:pPr>
        <w:numPr>
          <w:ilvl w:val="0"/>
          <w:numId w:val="20"/>
        </w:numPr>
        <w:tabs>
          <w:tab w:val="left" w:pos="142"/>
          <w:tab w:val="left" w:pos="305"/>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Beyin yarımkürələrinin səthi şöbələrində yerləşən iki və ya üç metastaz aşkar edildikdə, cərrahi müdaxilə (birdəfəlik və ya çox</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mərhələli) də mümkündür.</w:t>
      </w:r>
    </w:p>
    <w:p w:rsidR="00C27C17" w:rsidRPr="004E0FB5" w:rsidRDefault="00C27C17" w:rsidP="0054014A">
      <w:pPr>
        <w:numPr>
          <w:ilvl w:val="0"/>
          <w:numId w:val="20"/>
        </w:numPr>
        <w:tabs>
          <w:tab w:val="left" w:pos="142"/>
          <w:tab w:val="left" w:pos="305"/>
        </w:tabs>
        <w:autoSpaceDE w:val="0"/>
        <w:autoSpaceDN w:val="0"/>
        <w:spacing w:after="0" w:line="252" w:lineRule="auto"/>
        <w:ind w:left="0"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Çoxsaylı və ya həyati vacib strukturlar nahiyəsində yer</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ləşən metastazlar zamanı optimal müalicə üsulu radiocərrahiyyədir ki, bu da tez-tez bütün beynin şüalandırılması ilə kombinə edilir.</w:t>
      </w:r>
    </w:p>
    <w:p w:rsidR="00C27C17" w:rsidRPr="004E0FB5" w:rsidRDefault="00C27C17" w:rsidP="0054014A">
      <w:pPr>
        <w:numPr>
          <w:ilvl w:val="0"/>
          <w:numId w:val="20"/>
        </w:numPr>
        <w:tabs>
          <w:tab w:val="left" w:pos="142"/>
          <w:tab w:val="left" w:pos="305"/>
        </w:tabs>
        <w:autoSpaceDE w:val="0"/>
        <w:autoSpaceDN w:val="0"/>
        <w:spacing w:after="0" w:line="252" w:lineRule="auto"/>
        <w:ind w:left="0"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Palliativ vasitə kimi deksametazon təyin edilir.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en-US"/>
        </w:rPr>
        <w:t>Nəzərə almaq lazımdır ki, bu gün tətbiq olunan spinal meta</w:t>
      </w:r>
      <w:r w:rsidR="0017249F">
        <w:rPr>
          <w:rFonts w:ascii="Times New Roman" w:eastAsia="Arial" w:hAnsi="Times New Roman"/>
          <w:sz w:val="24"/>
          <w:szCs w:val="24"/>
          <w:lang w:val="en-US"/>
        </w:rPr>
        <w:softHyphen/>
      </w:r>
      <w:r w:rsidRPr="004E0FB5">
        <w:rPr>
          <w:rFonts w:ascii="Times New Roman" w:eastAsia="Arial" w:hAnsi="Times New Roman"/>
          <w:sz w:val="24"/>
          <w:szCs w:val="24"/>
          <w:lang w:val="en-US"/>
        </w:rPr>
        <w:t>staz</w:t>
      </w:r>
      <w:r w:rsidR="0017249F">
        <w:rPr>
          <w:rFonts w:ascii="Times New Roman" w:eastAsia="Arial" w:hAnsi="Times New Roman"/>
          <w:sz w:val="24"/>
          <w:szCs w:val="24"/>
          <w:lang w:val="en-US"/>
        </w:rPr>
        <w:softHyphen/>
      </w:r>
      <w:r w:rsidRPr="004E0FB5">
        <w:rPr>
          <w:rFonts w:ascii="Times New Roman" w:eastAsia="Arial" w:hAnsi="Times New Roman"/>
          <w:sz w:val="24"/>
          <w:szCs w:val="24"/>
          <w:lang w:val="en-US"/>
        </w:rPr>
        <w:t>ların müalicə üsulları xəstələrin öm</w:t>
      </w:r>
      <w:r w:rsidRPr="004E0FB5">
        <w:rPr>
          <w:rFonts w:ascii="Times New Roman" w:eastAsia="Arial" w:hAnsi="Times New Roman"/>
          <w:sz w:val="24"/>
          <w:szCs w:val="24"/>
          <w:lang w:val="az-Latn-AZ"/>
        </w:rPr>
        <w:t>ründə ciddi artıma səbəb olmur</w:t>
      </w:r>
      <w:r w:rsidRPr="004E0FB5">
        <w:rPr>
          <w:rFonts w:ascii="Times New Roman" w:eastAsia="Arial" w:hAnsi="Times New Roman"/>
          <w:sz w:val="24"/>
          <w:szCs w:val="24"/>
          <w:lang w:val="en-US"/>
        </w:rPr>
        <w:t xml:space="preserve">. Onurğa beyni və sinir kökləri keçən dəlikdən metastazın və ya </w:t>
      </w:r>
      <w:r w:rsidRPr="004E0FB5">
        <w:rPr>
          <w:rFonts w:ascii="Times New Roman" w:eastAsia="Arial" w:hAnsi="Times New Roman"/>
          <w:sz w:val="24"/>
          <w:szCs w:val="24"/>
          <w:lang w:val="az-Latn-AZ"/>
        </w:rPr>
        <w:t xml:space="preserve">birincili </w:t>
      </w:r>
      <w:r w:rsidRPr="004E0FB5">
        <w:rPr>
          <w:rFonts w:ascii="Times New Roman" w:eastAsia="Arial" w:hAnsi="Times New Roman"/>
          <w:sz w:val="24"/>
          <w:szCs w:val="24"/>
          <w:lang w:val="en-US"/>
        </w:rPr>
        <w:t>bədxassəli onurğa şişinin radikal ablastik çıxarılması prak</w:t>
      </w:r>
      <w:r w:rsidR="0017249F">
        <w:rPr>
          <w:rFonts w:ascii="Times New Roman" w:eastAsia="Arial" w:hAnsi="Times New Roman"/>
          <w:sz w:val="24"/>
          <w:szCs w:val="24"/>
          <w:lang w:val="en-US"/>
        </w:rPr>
        <w:softHyphen/>
      </w:r>
      <w:r w:rsidRPr="004E0FB5">
        <w:rPr>
          <w:rFonts w:ascii="Times New Roman" w:eastAsia="Arial" w:hAnsi="Times New Roman"/>
          <w:sz w:val="24"/>
          <w:szCs w:val="24"/>
          <w:lang w:val="en-US"/>
        </w:rPr>
        <w:t>tiki olaraq heç vaxt mümkün olmur. Müalicənin məqsədi ağrı</w:t>
      </w:r>
      <w:r w:rsidR="0017249F">
        <w:rPr>
          <w:rFonts w:ascii="Times New Roman" w:eastAsia="Arial" w:hAnsi="Times New Roman"/>
          <w:sz w:val="24"/>
          <w:szCs w:val="24"/>
          <w:lang w:val="en-US"/>
        </w:rPr>
        <w:softHyphen/>
      </w:r>
      <w:r w:rsidRPr="004E0FB5">
        <w:rPr>
          <w:rFonts w:ascii="Times New Roman" w:eastAsia="Arial" w:hAnsi="Times New Roman"/>
          <w:sz w:val="24"/>
          <w:szCs w:val="24"/>
          <w:lang w:val="en-US"/>
        </w:rPr>
        <w:t>la</w:t>
      </w:r>
      <w:r w:rsidR="0017249F">
        <w:rPr>
          <w:rFonts w:ascii="Times New Roman" w:eastAsia="Arial" w:hAnsi="Times New Roman"/>
          <w:sz w:val="24"/>
          <w:szCs w:val="24"/>
          <w:lang w:val="en-US"/>
        </w:rPr>
        <w:softHyphen/>
      </w:r>
      <w:r w:rsidRPr="004E0FB5">
        <w:rPr>
          <w:rFonts w:ascii="Times New Roman" w:eastAsia="Arial" w:hAnsi="Times New Roman"/>
          <w:sz w:val="24"/>
          <w:szCs w:val="24"/>
          <w:lang w:val="en-US"/>
        </w:rPr>
        <w:t>rın azaldılması və mümkün olduqda nevroloji defisitin aradan qal</w:t>
      </w:r>
      <w:r w:rsidR="0017249F">
        <w:rPr>
          <w:rFonts w:ascii="Times New Roman" w:eastAsia="Arial" w:hAnsi="Times New Roman"/>
          <w:sz w:val="24"/>
          <w:szCs w:val="24"/>
          <w:lang w:val="en-US"/>
        </w:rPr>
        <w:softHyphen/>
      </w:r>
      <w:r w:rsidRPr="004E0FB5">
        <w:rPr>
          <w:rFonts w:ascii="Times New Roman" w:eastAsia="Arial" w:hAnsi="Times New Roman"/>
          <w:sz w:val="24"/>
          <w:szCs w:val="24"/>
          <w:lang w:val="en-US"/>
        </w:rPr>
        <w:t>dırılması hesabına həyat keyfiyyətinin yaxşılaşdırılmasıdır. Qeyd etmək vacibdir ki, nevroloji simptomatika nə qədər kobud ifadə olunubsa, əməliyyat nəticəsində onun reqressiya şansı bir o qədər azdır.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en-US"/>
        </w:rPr>
      </w:pPr>
      <w:r w:rsidRPr="004E0FB5">
        <w:rPr>
          <w:rFonts w:ascii="Times New Roman" w:eastAsia="Arial" w:hAnsi="Times New Roman"/>
          <w:sz w:val="24"/>
          <w:szCs w:val="24"/>
          <w:lang w:val="az-Latn-AZ"/>
        </w:rPr>
        <w:t xml:space="preserve">Spinal </w:t>
      </w:r>
      <w:r w:rsidRPr="004E0FB5">
        <w:rPr>
          <w:rFonts w:ascii="Times New Roman" w:eastAsia="Arial" w:hAnsi="Times New Roman"/>
          <w:sz w:val="24"/>
          <w:szCs w:val="24"/>
          <w:lang w:val="en-US"/>
        </w:rPr>
        <w:t>metastazların müxtəlif növ müalicələri üçün gös</w:t>
      </w:r>
      <w:r w:rsidR="0017249F">
        <w:rPr>
          <w:rFonts w:ascii="Times New Roman" w:eastAsia="Arial" w:hAnsi="Times New Roman"/>
          <w:sz w:val="24"/>
          <w:szCs w:val="24"/>
          <w:lang w:val="en-US"/>
        </w:rPr>
        <w:softHyphen/>
      </w:r>
      <w:r w:rsidRPr="004E0FB5">
        <w:rPr>
          <w:rFonts w:ascii="Times New Roman" w:eastAsia="Arial" w:hAnsi="Times New Roman"/>
          <w:sz w:val="24"/>
          <w:szCs w:val="24"/>
          <w:lang w:val="en-US"/>
        </w:rPr>
        <w:t>tə</w:t>
      </w:r>
      <w:r w:rsidR="0017249F">
        <w:rPr>
          <w:rFonts w:ascii="Times New Roman" w:eastAsia="Arial" w:hAnsi="Times New Roman"/>
          <w:sz w:val="24"/>
          <w:szCs w:val="24"/>
          <w:lang w:val="en-US"/>
        </w:rPr>
        <w:softHyphen/>
      </w:r>
      <w:r w:rsidRPr="004E0FB5">
        <w:rPr>
          <w:rFonts w:ascii="Times New Roman" w:eastAsia="Arial" w:hAnsi="Times New Roman"/>
          <w:sz w:val="24"/>
          <w:szCs w:val="24"/>
          <w:lang w:val="en-US"/>
        </w:rPr>
        <w:t>riş</w:t>
      </w:r>
      <w:r w:rsidR="0017249F">
        <w:rPr>
          <w:rFonts w:ascii="Times New Roman" w:eastAsia="Arial" w:hAnsi="Times New Roman"/>
          <w:sz w:val="24"/>
          <w:szCs w:val="24"/>
          <w:lang w:val="en-US"/>
        </w:rPr>
        <w:softHyphen/>
      </w:r>
      <w:r w:rsidRPr="004E0FB5">
        <w:rPr>
          <w:rFonts w:ascii="Times New Roman" w:eastAsia="Arial" w:hAnsi="Times New Roman"/>
          <w:sz w:val="24"/>
          <w:szCs w:val="24"/>
          <w:lang w:val="en-US"/>
        </w:rPr>
        <w:t>lə</w:t>
      </w:r>
      <w:r w:rsidR="0017249F">
        <w:rPr>
          <w:rFonts w:ascii="Times New Roman" w:eastAsia="Arial" w:hAnsi="Times New Roman"/>
          <w:sz w:val="24"/>
          <w:szCs w:val="24"/>
          <w:lang w:val="en-US"/>
        </w:rPr>
        <w:softHyphen/>
      </w:r>
      <w:r w:rsidRPr="004E0FB5">
        <w:rPr>
          <w:rFonts w:ascii="Times New Roman" w:eastAsia="Arial" w:hAnsi="Times New Roman"/>
          <w:sz w:val="24"/>
          <w:szCs w:val="24"/>
          <w:lang w:val="en-US"/>
        </w:rPr>
        <w:t>rin müəyyənləşdirilməsində subyektivliyi azaltmaq üçün göz</w:t>
      </w:r>
      <w:r w:rsidR="0017249F">
        <w:rPr>
          <w:rFonts w:ascii="Times New Roman" w:eastAsia="Arial" w:hAnsi="Times New Roman"/>
          <w:sz w:val="24"/>
          <w:szCs w:val="24"/>
          <w:lang w:val="en-US"/>
        </w:rPr>
        <w:softHyphen/>
      </w:r>
      <w:r w:rsidRPr="004E0FB5">
        <w:rPr>
          <w:rFonts w:ascii="Times New Roman" w:eastAsia="Arial" w:hAnsi="Times New Roman"/>
          <w:sz w:val="24"/>
          <w:szCs w:val="24"/>
          <w:lang w:val="en-US"/>
        </w:rPr>
        <w:t>lə</w:t>
      </w:r>
      <w:r w:rsidR="0017249F">
        <w:rPr>
          <w:rFonts w:ascii="Times New Roman" w:eastAsia="Arial" w:hAnsi="Times New Roman"/>
          <w:sz w:val="24"/>
          <w:szCs w:val="24"/>
          <w:lang w:val="en-US"/>
        </w:rPr>
        <w:softHyphen/>
      </w:r>
      <w:r w:rsidRPr="004E0FB5">
        <w:rPr>
          <w:rFonts w:ascii="Times New Roman" w:eastAsia="Arial" w:hAnsi="Times New Roman"/>
          <w:sz w:val="24"/>
          <w:szCs w:val="24"/>
          <w:lang w:val="en-US"/>
        </w:rPr>
        <w:t>ni</w:t>
      </w:r>
      <w:r w:rsidR="0017249F">
        <w:rPr>
          <w:rFonts w:ascii="Times New Roman" w:eastAsia="Arial" w:hAnsi="Times New Roman"/>
          <w:sz w:val="24"/>
          <w:szCs w:val="24"/>
          <w:lang w:val="en-US"/>
        </w:rPr>
        <w:softHyphen/>
      </w:r>
      <w:r w:rsidRPr="004E0FB5">
        <w:rPr>
          <w:rFonts w:ascii="Times New Roman" w:eastAsia="Arial" w:hAnsi="Times New Roman"/>
          <w:sz w:val="24"/>
          <w:szCs w:val="24"/>
          <w:lang w:val="en-US"/>
        </w:rPr>
        <w:t xml:space="preserve">lən </w:t>
      </w:r>
      <w:r w:rsidRPr="004E0FB5">
        <w:rPr>
          <w:rFonts w:ascii="Times New Roman" w:eastAsia="Arial" w:hAnsi="Times New Roman"/>
          <w:sz w:val="24"/>
          <w:szCs w:val="24"/>
          <w:lang w:val="az-Latn-AZ"/>
        </w:rPr>
        <w:t xml:space="preserve">yaşama </w:t>
      </w:r>
      <w:r w:rsidRPr="004E0FB5">
        <w:rPr>
          <w:rFonts w:ascii="Times New Roman" w:eastAsia="Arial" w:hAnsi="Times New Roman"/>
          <w:sz w:val="24"/>
          <w:szCs w:val="24"/>
          <w:lang w:val="en-US"/>
        </w:rPr>
        <w:t>göstəricisi</w:t>
      </w:r>
      <w:r w:rsidRPr="004E0FB5">
        <w:rPr>
          <w:rFonts w:ascii="Times New Roman" w:eastAsia="Arial" w:hAnsi="Times New Roman"/>
          <w:sz w:val="24"/>
          <w:szCs w:val="24"/>
          <w:lang w:val="az-Latn-AZ"/>
        </w:rPr>
        <w:t>ndən</w:t>
      </w:r>
      <w:r w:rsidRPr="004E0FB5">
        <w:rPr>
          <w:rFonts w:ascii="Times New Roman" w:eastAsia="Arial" w:hAnsi="Times New Roman"/>
          <w:sz w:val="24"/>
          <w:szCs w:val="24"/>
          <w:lang w:val="en-US"/>
        </w:rPr>
        <w:t xml:space="preserve"> və onurğa</w:t>
      </w:r>
      <w:r w:rsidRPr="004E0FB5">
        <w:rPr>
          <w:rFonts w:ascii="Times New Roman" w:eastAsia="Arial" w:hAnsi="Times New Roman"/>
          <w:sz w:val="24"/>
          <w:szCs w:val="24"/>
          <w:lang w:val="az-Latn-AZ"/>
        </w:rPr>
        <w:t>sında</w:t>
      </w:r>
      <w:r w:rsidRPr="004E0FB5">
        <w:rPr>
          <w:rFonts w:ascii="Times New Roman" w:eastAsia="Arial" w:hAnsi="Times New Roman"/>
          <w:sz w:val="24"/>
          <w:szCs w:val="24"/>
          <w:lang w:val="en-US"/>
        </w:rPr>
        <w:t xml:space="preserve"> metastazlar olan xəs</w:t>
      </w:r>
      <w:r w:rsidR="0017249F">
        <w:rPr>
          <w:rFonts w:ascii="Times New Roman" w:eastAsia="Arial" w:hAnsi="Times New Roman"/>
          <w:sz w:val="24"/>
          <w:szCs w:val="24"/>
          <w:lang w:val="en-US"/>
        </w:rPr>
        <w:softHyphen/>
      </w:r>
      <w:r w:rsidRPr="004E0FB5">
        <w:rPr>
          <w:rFonts w:ascii="Times New Roman" w:eastAsia="Arial" w:hAnsi="Times New Roman"/>
          <w:sz w:val="24"/>
          <w:szCs w:val="24"/>
          <w:lang w:val="en-US"/>
        </w:rPr>
        <w:t>tə</w:t>
      </w:r>
      <w:r w:rsidR="0017249F">
        <w:rPr>
          <w:rFonts w:ascii="Times New Roman" w:eastAsia="Arial" w:hAnsi="Times New Roman"/>
          <w:sz w:val="24"/>
          <w:szCs w:val="24"/>
          <w:lang w:val="en-US"/>
        </w:rPr>
        <w:softHyphen/>
      </w:r>
      <w:r w:rsidRPr="004E0FB5">
        <w:rPr>
          <w:rFonts w:ascii="Times New Roman" w:eastAsia="Arial" w:hAnsi="Times New Roman"/>
          <w:sz w:val="24"/>
          <w:szCs w:val="24"/>
          <w:lang w:val="en-US"/>
        </w:rPr>
        <w:t>lər üçün proqnostik şkalalar</w:t>
      </w:r>
      <w:r w:rsidRPr="004E0FB5">
        <w:rPr>
          <w:rFonts w:ascii="Times New Roman" w:eastAsia="Arial" w:hAnsi="Times New Roman"/>
          <w:sz w:val="24"/>
          <w:szCs w:val="24"/>
          <w:lang w:val="az-Latn-AZ"/>
        </w:rPr>
        <w:t>dan</w:t>
      </w:r>
      <w:r w:rsidRPr="004E0FB5">
        <w:rPr>
          <w:rFonts w:ascii="Times New Roman" w:eastAsia="Arial" w:hAnsi="Times New Roman"/>
          <w:sz w:val="24"/>
          <w:szCs w:val="24"/>
          <w:lang w:val="en-US"/>
        </w:rPr>
        <w:t xml:space="preserve"> istifadə olunur. Ən geniş yayılmış şkala Tokuhashi şkalasıdır (cədvəl </w:t>
      </w:r>
      <w:r w:rsidR="007F655B" w:rsidRPr="004E0FB5">
        <w:rPr>
          <w:rFonts w:ascii="Times New Roman" w:eastAsia="Arial" w:hAnsi="Times New Roman"/>
          <w:sz w:val="24"/>
          <w:szCs w:val="24"/>
          <w:lang w:val="en-US"/>
        </w:rPr>
        <w:t>9.</w:t>
      </w:r>
      <w:r w:rsidRPr="004E0FB5">
        <w:rPr>
          <w:rFonts w:ascii="Times New Roman" w:eastAsia="Arial" w:hAnsi="Times New Roman"/>
          <w:sz w:val="24"/>
          <w:szCs w:val="24"/>
          <w:lang w:val="en-US"/>
        </w:rPr>
        <w:t>2).</w:t>
      </w:r>
    </w:p>
    <w:p w:rsidR="005F6ECF" w:rsidRPr="003D0248" w:rsidRDefault="005F6ECF" w:rsidP="003D0248">
      <w:pPr>
        <w:tabs>
          <w:tab w:val="left" w:pos="142"/>
        </w:tabs>
        <w:autoSpaceDE w:val="0"/>
        <w:autoSpaceDN w:val="0"/>
        <w:spacing w:after="0" w:line="252" w:lineRule="auto"/>
        <w:ind w:firstLine="567"/>
        <w:jc w:val="both"/>
        <w:rPr>
          <w:rFonts w:ascii="Times New Roman" w:eastAsia="Arial" w:hAnsi="Times New Roman"/>
          <w:b/>
          <w:sz w:val="24"/>
          <w:szCs w:val="24"/>
          <w:lang w:val="en-US"/>
        </w:rPr>
      </w:pPr>
    </w:p>
    <w:p w:rsidR="00F62546" w:rsidRDefault="00C27C17" w:rsidP="00F62546">
      <w:pPr>
        <w:tabs>
          <w:tab w:val="left" w:pos="142"/>
        </w:tabs>
        <w:autoSpaceDE w:val="0"/>
        <w:autoSpaceDN w:val="0"/>
        <w:spacing w:after="0" w:line="252" w:lineRule="auto"/>
        <w:ind w:firstLine="567"/>
        <w:jc w:val="center"/>
        <w:rPr>
          <w:rFonts w:ascii="Times New Roman" w:eastAsia="Arial" w:hAnsi="Times New Roman"/>
          <w:bCs/>
          <w:sz w:val="24"/>
          <w:szCs w:val="24"/>
          <w:lang w:val="az-Latn-AZ"/>
        </w:rPr>
      </w:pPr>
      <w:r w:rsidRPr="004E0FB5">
        <w:rPr>
          <w:rFonts w:ascii="Times New Roman" w:eastAsia="Arial" w:hAnsi="Times New Roman"/>
          <w:b/>
          <w:sz w:val="24"/>
          <w:szCs w:val="24"/>
          <w:lang w:val="az-Latn-AZ"/>
        </w:rPr>
        <w:t>Cədvəl</w:t>
      </w:r>
      <w:r w:rsidR="005A7092" w:rsidRPr="004E0FB5">
        <w:rPr>
          <w:rFonts w:ascii="Times New Roman" w:eastAsia="Arial" w:hAnsi="Times New Roman"/>
          <w:b/>
          <w:sz w:val="24"/>
          <w:szCs w:val="24"/>
          <w:lang w:val="az-Latn-AZ"/>
        </w:rPr>
        <w:t xml:space="preserve"> </w:t>
      </w:r>
      <w:r w:rsidR="00E068BB" w:rsidRPr="004E0FB5">
        <w:rPr>
          <w:rFonts w:ascii="Times New Roman" w:eastAsia="Arial" w:hAnsi="Times New Roman"/>
          <w:b/>
          <w:sz w:val="24"/>
          <w:szCs w:val="24"/>
          <w:lang w:val="az-Latn-AZ"/>
        </w:rPr>
        <w:t>9.</w:t>
      </w:r>
      <w:r w:rsidR="00E068BB" w:rsidRPr="003D0248">
        <w:rPr>
          <w:rFonts w:ascii="Times New Roman" w:eastAsia="Arial" w:hAnsi="Times New Roman"/>
          <w:b/>
          <w:sz w:val="24"/>
          <w:szCs w:val="24"/>
          <w:lang w:val="en-US"/>
        </w:rPr>
        <w:t>2</w:t>
      </w:r>
      <w:r w:rsidRPr="003D0248">
        <w:rPr>
          <w:rFonts w:ascii="Times New Roman" w:eastAsia="Arial" w:hAnsi="Times New Roman"/>
          <w:b/>
          <w:sz w:val="24"/>
          <w:szCs w:val="24"/>
          <w:lang w:val="en-US"/>
        </w:rPr>
        <w:t xml:space="preserve"> </w:t>
      </w:r>
      <w:r w:rsidRPr="004E0FB5">
        <w:rPr>
          <w:rFonts w:ascii="Times New Roman" w:eastAsia="Arial" w:hAnsi="Times New Roman"/>
          <w:bCs/>
          <w:sz w:val="24"/>
          <w:szCs w:val="24"/>
          <w:lang w:val="az-Latn-AZ"/>
        </w:rPr>
        <w:t xml:space="preserve">Gözlənilən </w:t>
      </w:r>
      <w:r w:rsidRPr="004E0FB5">
        <w:rPr>
          <w:rFonts w:ascii="Times New Roman" w:eastAsia="Arial" w:hAnsi="Times New Roman"/>
          <w:sz w:val="24"/>
          <w:szCs w:val="24"/>
          <w:lang w:val="az-Latn-AZ"/>
        </w:rPr>
        <w:t xml:space="preserve">yaşama </w:t>
      </w:r>
      <w:r w:rsidRPr="004E0FB5">
        <w:rPr>
          <w:rFonts w:ascii="Times New Roman" w:eastAsia="Arial" w:hAnsi="Times New Roman"/>
          <w:bCs/>
          <w:sz w:val="24"/>
          <w:szCs w:val="24"/>
          <w:lang w:val="az-Latn-AZ"/>
        </w:rPr>
        <w:t>proqnostik</w:t>
      </w:r>
    </w:p>
    <w:p w:rsidR="00C27C17" w:rsidRPr="003D0248" w:rsidRDefault="00C27C17" w:rsidP="00F62546">
      <w:pPr>
        <w:tabs>
          <w:tab w:val="left" w:pos="142"/>
        </w:tabs>
        <w:autoSpaceDE w:val="0"/>
        <w:autoSpaceDN w:val="0"/>
        <w:spacing w:after="0" w:line="252" w:lineRule="auto"/>
        <w:ind w:firstLine="567"/>
        <w:jc w:val="center"/>
        <w:rPr>
          <w:rFonts w:ascii="Times New Roman" w:eastAsia="Arial" w:hAnsi="Times New Roman"/>
          <w:sz w:val="24"/>
          <w:szCs w:val="24"/>
          <w:lang w:val="en-US"/>
        </w:rPr>
      </w:pPr>
      <w:r w:rsidRPr="004E0FB5">
        <w:rPr>
          <w:rFonts w:ascii="Times New Roman" w:eastAsia="Arial" w:hAnsi="Times New Roman"/>
          <w:bCs/>
          <w:sz w:val="24"/>
          <w:szCs w:val="24"/>
          <w:lang w:val="az-Latn-AZ"/>
        </w:rPr>
        <w:t>şkalası</w:t>
      </w:r>
      <w:r w:rsidRPr="003D0248">
        <w:rPr>
          <w:rFonts w:ascii="Times New Roman" w:eastAsia="Arial" w:hAnsi="Times New Roman"/>
          <w:sz w:val="24"/>
          <w:szCs w:val="24"/>
          <w:lang w:val="en-US"/>
        </w:rPr>
        <w:t xml:space="preserve"> (</w:t>
      </w:r>
      <w:r w:rsidRPr="004E0FB5">
        <w:rPr>
          <w:rFonts w:ascii="Times New Roman" w:eastAsia="Arial" w:hAnsi="Times New Roman"/>
          <w:sz w:val="24"/>
          <w:szCs w:val="24"/>
          <w:lang w:val="en-US"/>
        </w:rPr>
        <w:t>Tokuhashi</w:t>
      </w:r>
      <w:r w:rsidRPr="003D0248">
        <w:rPr>
          <w:rFonts w:ascii="Times New Roman" w:eastAsia="Arial" w:hAnsi="Times New Roman"/>
          <w:sz w:val="24"/>
          <w:szCs w:val="24"/>
          <w:lang w:val="en-US"/>
        </w:rPr>
        <w:t>, 1998)</w:t>
      </w:r>
    </w:p>
    <w:p w:rsidR="005F6ECF" w:rsidRPr="003D0248" w:rsidRDefault="005F6ECF" w:rsidP="00F62546">
      <w:pPr>
        <w:tabs>
          <w:tab w:val="left" w:pos="142"/>
        </w:tabs>
        <w:autoSpaceDE w:val="0"/>
        <w:autoSpaceDN w:val="0"/>
        <w:spacing w:after="0" w:line="252" w:lineRule="auto"/>
        <w:ind w:firstLine="567"/>
        <w:jc w:val="center"/>
        <w:rPr>
          <w:rFonts w:ascii="Times New Roman" w:eastAsia="Arial" w:hAnsi="Times New Roman"/>
          <w:sz w:val="24"/>
          <w:szCs w:val="24"/>
          <w:lang w:val="en-US"/>
        </w:rPr>
      </w:pPr>
    </w:p>
    <w:tbl>
      <w:tblPr>
        <w:tblStyle w:val="TableNormal7"/>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72"/>
        <w:gridCol w:w="4962"/>
        <w:gridCol w:w="940"/>
      </w:tblGrid>
      <w:tr w:rsidR="007328CE" w:rsidRPr="004E0FB5" w:rsidTr="005F6ECF">
        <w:trPr>
          <w:trHeight w:val="230"/>
          <w:jc w:val="center"/>
        </w:trPr>
        <w:tc>
          <w:tcPr>
            <w:tcW w:w="44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b/>
                <w:sz w:val="24"/>
                <w:szCs w:val="24"/>
                <w:lang w:val="en-US"/>
              </w:rPr>
            </w:pPr>
            <w:r w:rsidRPr="004E0FB5">
              <w:rPr>
                <w:rFonts w:ascii="Times New Roman" w:eastAsia="Times New Roman" w:hAnsi="Times New Roman"/>
                <w:b/>
                <w:sz w:val="24"/>
                <w:szCs w:val="24"/>
                <w:lang w:val="en-US"/>
              </w:rPr>
              <w:t>№</w:t>
            </w:r>
          </w:p>
        </w:tc>
        <w:tc>
          <w:tcPr>
            <w:tcW w:w="383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b/>
                <w:sz w:val="24"/>
                <w:szCs w:val="24"/>
                <w:lang w:val="az-Latn-AZ"/>
              </w:rPr>
            </w:pPr>
            <w:r w:rsidRPr="004E0FB5">
              <w:rPr>
                <w:rFonts w:ascii="Times New Roman" w:eastAsia="Times New Roman" w:hAnsi="Times New Roman"/>
                <w:b/>
                <w:sz w:val="24"/>
                <w:szCs w:val="24"/>
                <w:lang w:val="az-Latn-AZ"/>
              </w:rPr>
              <w:t>Meyar</w:t>
            </w:r>
          </w:p>
        </w:tc>
        <w:tc>
          <w:tcPr>
            <w:tcW w:w="726"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b/>
                <w:sz w:val="24"/>
                <w:szCs w:val="24"/>
                <w:lang w:val="az-Latn-AZ"/>
              </w:rPr>
            </w:pPr>
            <w:r w:rsidRPr="004E0FB5">
              <w:rPr>
                <w:rFonts w:ascii="Times New Roman" w:eastAsia="Times New Roman" w:hAnsi="Times New Roman"/>
                <w:b/>
                <w:sz w:val="24"/>
                <w:szCs w:val="24"/>
                <w:lang w:val="az-Latn-AZ"/>
              </w:rPr>
              <w:t>Bal</w:t>
            </w:r>
          </w:p>
        </w:tc>
      </w:tr>
      <w:tr w:rsidR="007328CE" w:rsidRPr="004E0FB5" w:rsidTr="005F6ECF">
        <w:trPr>
          <w:trHeight w:val="230"/>
          <w:jc w:val="center"/>
        </w:trPr>
        <w:tc>
          <w:tcPr>
            <w:tcW w:w="44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1</w:t>
            </w:r>
          </w:p>
        </w:tc>
        <w:tc>
          <w:tcPr>
            <w:tcW w:w="383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b/>
                <w:sz w:val="24"/>
                <w:szCs w:val="24"/>
                <w:lang w:val="en-US"/>
              </w:rPr>
            </w:pPr>
            <w:r w:rsidRPr="004E0FB5">
              <w:rPr>
                <w:rFonts w:ascii="Times New Roman" w:eastAsia="Times New Roman" w:hAnsi="Times New Roman"/>
                <w:b/>
                <w:sz w:val="24"/>
                <w:szCs w:val="24"/>
                <w:lang w:val="az-Latn-AZ"/>
              </w:rPr>
              <w:t>Ümumi vəziyyət</w:t>
            </w:r>
            <w:r w:rsidRPr="004E0FB5">
              <w:rPr>
                <w:rFonts w:ascii="Times New Roman" w:eastAsia="Times New Roman" w:hAnsi="Times New Roman"/>
                <w:b/>
                <w:sz w:val="24"/>
                <w:szCs w:val="24"/>
                <w:lang w:val="en-US"/>
              </w:rPr>
              <w:t xml:space="preserve"> (</w:t>
            </w:r>
            <w:r w:rsidRPr="004E0FB5">
              <w:rPr>
                <w:rFonts w:ascii="Times New Roman" w:eastAsia="Times New Roman" w:hAnsi="Times New Roman"/>
                <w:b/>
                <w:sz w:val="24"/>
                <w:szCs w:val="24"/>
                <w:lang w:val="az-Latn-AZ"/>
              </w:rPr>
              <w:t>Karnovski indeksi</w:t>
            </w:r>
            <w:r w:rsidRPr="004E0FB5">
              <w:rPr>
                <w:rFonts w:ascii="Times New Roman" w:eastAsia="Times New Roman" w:hAnsi="Times New Roman"/>
                <w:b/>
                <w:sz w:val="24"/>
                <w:szCs w:val="24"/>
                <w:lang w:val="en-US"/>
              </w:rPr>
              <w:t>):</w:t>
            </w:r>
          </w:p>
        </w:tc>
        <w:tc>
          <w:tcPr>
            <w:tcW w:w="726"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p>
        </w:tc>
      </w:tr>
      <w:tr w:rsidR="007328CE" w:rsidRPr="004E0FB5" w:rsidTr="005F6ECF">
        <w:trPr>
          <w:trHeight w:val="230"/>
          <w:jc w:val="center"/>
        </w:trPr>
        <w:tc>
          <w:tcPr>
            <w:tcW w:w="44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p>
        </w:tc>
        <w:tc>
          <w:tcPr>
            <w:tcW w:w="383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az-Latn-AZ"/>
              </w:rPr>
            </w:pPr>
            <w:r w:rsidRPr="004E0FB5">
              <w:rPr>
                <w:rFonts w:ascii="Times New Roman" w:eastAsia="Times New Roman" w:hAnsi="Times New Roman"/>
                <w:sz w:val="24"/>
                <w:szCs w:val="24"/>
                <w:lang w:val="az-Latn-AZ"/>
              </w:rPr>
              <w:t xml:space="preserve">Pis </w:t>
            </w:r>
            <w:r w:rsidRPr="004E0FB5">
              <w:rPr>
                <w:rFonts w:ascii="Times New Roman" w:eastAsia="Times New Roman" w:hAnsi="Times New Roman"/>
                <w:sz w:val="24"/>
                <w:szCs w:val="24"/>
                <w:lang w:val="en-US"/>
              </w:rPr>
              <w:t xml:space="preserve">- 10-40 </w:t>
            </w:r>
            <w:r w:rsidRPr="004E0FB5">
              <w:rPr>
                <w:rFonts w:ascii="Times New Roman" w:eastAsia="Times New Roman" w:hAnsi="Times New Roman"/>
                <w:sz w:val="24"/>
                <w:szCs w:val="24"/>
                <w:lang w:val="az-Latn-AZ"/>
              </w:rPr>
              <w:t>bal</w:t>
            </w:r>
          </w:p>
        </w:tc>
        <w:tc>
          <w:tcPr>
            <w:tcW w:w="726"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0</w:t>
            </w:r>
          </w:p>
        </w:tc>
      </w:tr>
      <w:tr w:rsidR="007328CE" w:rsidRPr="004E0FB5" w:rsidTr="005F6ECF">
        <w:trPr>
          <w:trHeight w:val="230"/>
          <w:jc w:val="center"/>
        </w:trPr>
        <w:tc>
          <w:tcPr>
            <w:tcW w:w="44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p>
        </w:tc>
        <w:tc>
          <w:tcPr>
            <w:tcW w:w="383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az-Latn-AZ"/>
              </w:rPr>
              <w:t xml:space="preserve">Orta </w:t>
            </w:r>
            <w:r w:rsidRPr="004E0FB5">
              <w:rPr>
                <w:rFonts w:ascii="Times New Roman" w:eastAsia="Times New Roman" w:hAnsi="Times New Roman"/>
                <w:sz w:val="24"/>
                <w:szCs w:val="24"/>
                <w:lang w:val="en-US"/>
              </w:rPr>
              <w:t xml:space="preserve">- 50-70 </w:t>
            </w:r>
            <w:r w:rsidRPr="004E0FB5">
              <w:rPr>
                <w:rFonts w:ascii="Times New Roman" w:eastAsia="Times New Roman" w:hAnsi="Times New Roman"/>
                <w:sz w:val="24"/>
                <w:szCs w:val="24"/>
                <w:lang w:val="az-Latn-AZ"/>
              </w:rPr>
              <w:t>bal</w:t>
            </w:r>
          </w:p>
        </w:tc>
        <w:tc>
          <w:tcPr>
            <w:tcW w:w="726"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1</w:t>
            </w:r>
          </w:p>
        </w:tc>
      </w:tr>
      <w:tr w:rsidR="007328CE" w:rsidRPr="004E0FB5" w:rsidTr="005F6ECF">
        <w:trPr>
          <w:trHeight w:val="230"/>
          <w:jc w:val="center"/>
        </w:trPr>
        <w:tc>
          <w:tcPr>
            <w:tcW w:w="44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p>
        </w:tc>
        <w:tc>
          <w:tcPr>
            <w:tcW w:w="383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az-Latn-AZ"/>
              </w:rPr>
              <w:t xml:space="preserve">Yaxşı </w:t>
            </w:r>
            <w:r w:rsidRPr="004E0FB5">
              <w:rPr>
                <w:rFonts w:ascii="Times New Roman" w:eastAsia="Times New Roman" w:hAnsi="Times New Roman"/>
                <w:sz w:val="24"/>
                <w:szCs w:val="24"/>
                <w:lang w:val="en-US"/>
              </w:rPr>
              <w:t xml:space="preserve">- 80-100 </w:t>
            </w:r>
            <w:r w:rsidRPr="004E0FB5">
              <w:rPr>
                <w:rFonts w:ascii="Times New Roman" w:eastAsia="Times New Roman" w:hAnsi="Times New Roman"/>
                <w:sz w:val="24"/>
                <w:szCs w:val="24"/>
                <w:lang w:val="az-Latn-AZ"/>
              </w:rPr>
              <w:t>bal</w:t>
            </w:r>
          </w:p>
        </w:tc>
        <w:tc>
          <w:tcPr>
            <w:tcW w:w="726"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2</w:t>
            </w:r>
          </w:p>
        </w:tc>
      </w:tr>
    </w:tbl>
    <w:p w:rsidR="0017249F" w:rsidRDefault="0017249F">
      <w:r>
        <w:br w:type="page"/>
      </w:r>
    </w:p>
    <w:tbl>
      <w:tblPr>
        <w:tblStyle w:val="TableNormal7"/>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72"/>
        <w:gridCol w:w="4962"/>
        <w:gridCol w:w="940"/>
      </w:tblGrid>
      <w:tr w:rsidR="007328CE" w:rsidRPr="004E0FB5" w:rsidTr="005F6ECF">
        <w:trPr>
          <w:trHeight w:val="230"/>
          <w:jc w:val="center"/>
        </w:trPr>
        <w:tc>
          <w:tcPr>
            <w:tcW w:w="44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2</w:t>
            </w:r>
          </w:p>
        </w:tc>
        <w:tc>
          <w:tcPr>
            <w:tcW w:w="383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b/>
                <w:sz w:val="24"/>
                <w:szCs w:val="24"/>
              </w:rPr>
            </w:pPr>
            <w:r w:rsidRPr="004E0FB5">
              <w:rPr>
                <w:rFonts w:ascii="Times New Roman" w:eastAsia="Times New Roman" w:hAnsi="Times New Roman"/>
                <w:b/>
                <w:sz w:val="24"/>
                <w:szCs w:val="24"/>
                <w:lang w:val="az-Latn-AZ"/>
              </w:rPr>
              <w:t>Skeletə ekstraspinal metastazların sayı</w:t>
            </w:r>
            <w:r w:rsidRPr="004E0FB5">
              <w:rPr>
                <w:rFonts w:ascii="Times New Roman" w:eastAsia="Times New Roman" w:hAnsi="Times New Roman"/>
                <w:b/>
                <w:sz w:val="24"/>
                <w:szCs w:val="24"/>
              </w:rPr>
              <w:t>:</w:t>
            </w:r>
          </w:p>
        </w:tc>
        <w:tc>
          <w:tcPr>
            <w:tcW w:w="726"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rPr>
            </w:pPr>
          </w:p>
        </w:tc>
      </w:tr>
      <w:tr w:rsidR="007328CE" w:rsidRPr="004E0FB5" w:rsidTr="005F6ECF">
        <w:trPr>
          <w:trHeight w:val="230"/>
          <w:jc w:val="center"/>
        </w:trPr>
        <w:tc>
          <w:tcPr>
            <w:tcW w:w="44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rPr>
            </w:pPr>
          </w:p>
        </w:tc>
        <w:tc>
          <w:tcPr>
            <w:tcW w:w="383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≥3</w:t>
            </w:r>
          </w:p>
        </w:tc>
        <w:tc>
          <w:tcPr>
            <w:tcW w:w="726"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0</w:t>
            </w:r>
          </w:p>
        </w:tc>
      </w:tr>
      <w:tr w:rsidR="007328CE" w:rsidRPr="004E0FB5" w:rsidTr="005F6ECF">
        <w:trPr>
          <w:trHeight w:val="230"/>
          <w:jc w:val="center"/>
        </w:trPr>
        <w:tc>
          <w:tcPr>
            <w:tcW w:w="44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p>
        </w:tc>
        <w:tc>
          <w:tcPr>
            <w:tcW w:w="383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1-2</w:t>
            </w:r>
          </w:p>
        </w:tc>
        <w:tc>
          <w:tcPr>
            <w:tcW w:w="726"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1</w:t>
            </w:r>
          </w:p>
        </w:tc>
      </w:tr>
      <w:tr w:rsidR="007328CE" w:rsidRPr="004E0FB5" w:rsidTr="005F6ECF">
        <w:trPr>
          <w:trHeight w:val="230"/>
          <w:jc w:val="center"/>
        </w:trPr>
        <w:tc>
          <w:tcPr>
            <w:tcW w:w="44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p>
        </w:tc>
        <w:tc>
          <w:tcPr>
            <w:tcW w:w="383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0</w:t>
            </w:r>
          </w:p>
        </w:tc>
        <w:tc>
          <w:tcPr>
            <w:tcW w:w="726"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2</w:t>
            </w:r>
          </w:p>
        </w:tc>
      </w:tr>
      <w:tr w:rsidR="007328CE" w:rsidRPr="004E0FB5" w:rsidTr="005F6ECF">
        <w:trPr>
          <w:trHeight w:val="230"/>
          <w:jc w:val="center"/>
        </w:trPr>
        <w:tc>
          <w:tcPr>
            <w:tcW w:w="44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3</w:t>
            </w:r>
          </w:p>
        </w:tc>
        <w:tc>
          <w:tcPr>
            <w:tcW w:w="383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b/>
                <w:sz w:val="24"/>
                <w:szCs w:val="24"/>
                <w:lang w:val="en-US"/>
              </w:rPr>
            </w:pPr>
            <w:r w:rsidRPr="004E0FB5">
              <w:rPr>
                <w:rFonts w:ascii="Times New Roman" w:eastAsia="Times New Roman" w:hAnsi="Times New Roman"/>
                <w:b/>
                <w:sz w:val="24"/>
                <w:szCs w:val="24"/>
                <w:lang w:val="az-Latn-AZ"/>
              </w:rPr>
              <w:t>Spinal metastazların sayı</w:t>
            </w:r>
            <w:r w:rsidRPr="004E0FB5">
              <w:rPr>
                <w:rFonts w:ascii="Times New Roman" w:eastAsia="Times New Roman" w:hAnsi="Times New Roman"/>
                <w:b/>
                <w:sz w:val="24"/>
                <w:szCs w:val="24"/>
                <w:lang w:val="en-US"/>
              </w:rPr>
              <w:t>:</w:t>
            </w:r>
          </w:p>
        </w:tc>
        <w:tc>
          <w:tcPr>
            <w:tcW w:w="726"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p>
        </w:tc>
      </w:tr>
      <w:tr w:rsidR="007328CE" w:rsidRPr="004E0FB5" w:rsidTr="005F6ECF">
        <w:trPr>
          <w:trHeight w:val="230"/>
          <w:jc w:val="center"/>
        </w:trPr>
        <w:tc>
          <w:tcPr>
            <w:tcW w:w="44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p>
        </w:tc>
        <w:tc>
          <w:tcPr>
            <w:tcW w:w="383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&gt;3</w:t>
            </w:r>
          </w:p>
        </w:tc>
        <w:tc>
          <w:tcPr>
            <w:tcW w:w="726"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0</w:t>
            </w:r>
          </w:p>
        </w:tc>
      </w:tr>
      <w:tr w:rsidR="007328CE" w:rsidRPr="004E0FB5" w:rsidTr="005F6ECF">
        <w:trPr>
          <w:trHeight w:val="230"/>
          <w:jc w:val="center"/>
        </w:trPr>
        <w:tc>
          <w:tcPr>
            <w:tcW w:w="44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p>
        </w:tc>
        <w:tc>
          <w:tcPr>
            <w:tcW w:w="383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1-2</w:t>
            </w:r>
          </w:p>
        </w:tc>
        <w:tc>
          <w:tcPr>
            <w:tcW w:w="726"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1</w:t>
            </w:r>
          </w:p>
        </w:tc>
      </w:tr>
      <w:tr w:rsidR="007328CE" w:rsidRPr="004E0FB5" w:rsidTr="005F6ECF">
        <w:trPr>
          <w:trHeight w:val="230"/>
          <w:jc w:val="center"/>
        </w:trPr>
        <w:tc>
          <w:tcPr>
            <w:tcW w:w="44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p>
        </w:tc>
        <w:tc>
          <w:tcPr>
            <w:tcW w:w="383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0</w:t>
            </w:r>
          </w:p>
        </w:tc>
        <w:tc>
          <w:tcPr>
            <w:tcW w:w="726"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2</w:t>
            </w:r>
          </w:p>
        </w:tc>
      </w:tr>
      <w:tr w:rsidR="007328CE" w:rsidRPr="004E0FB5" w:rsidTr="005F6ECF">
        <w:trPr>
          <w:trHeight w:val="230"/>
          <w:jc w:val="center"/>
        </w:trPr>
        <w:tc>
          <w:tcPr>
            <w:tcW w:w="44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4</w:t>
            </w:r>
          </w:p>
        </w:tc>
        <w:tc>
          <w:tcPr>
            <w:tcW w:w="383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b/>
                <w:sz w:val="24"/>
                <w:szCs w:val="24"/>
                <w:lang w:val="en-US"/>
              </w:rPr>
            </w:pPr>
            <w:r w:rsidRPr="004E0FB5">
              <w:rPr>
                <w:rFonts w:ascii="Times New Roman" w:eastAsia="Times New Roman" w:hAnsi="Times New Roman"/>
                <w:b/>
                <w:sz w:val="24"/>
                <w:szCs w:val="24"/>
                <w:lang w:val="az-Latn-AZ"/>
              </w:rPr>
              <w:t>Daxili orqanlara metastazlar</w:t>
            </w:r>
            <w:r w:rsidRPr="004E0FB5">
              <w:rPr>
                <w:rFonts w:ascii="Times New Roman" w:eastAsia="Times New Roman" w:hAnsi="Times New Roman"/>
                <w:b/>
                <w:sz w:val="24"/>
                <w:szCs w:val="24"/>
                <w:lang w:val="en-US"/>
              </w:rPr>
              <w:t>:</w:t>
            </w:r>
          </w:p>
        </w:tc>
        <w:tc>
          <w:tcPr>
            <w:tcW w:w="726"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p>
        </w:tc>
      </w:tr>
      <w:tr w:rsidR="007328CE" w:rsidRPr="004E0FB5" w:rsidTr="005F6ECF">
        <w:trPr>
          <w:trHeight w:val="230"/>
          <w:jc w:val="center"/>
        </w:trPr>
        <w:tc>
          <w:tcPr>
            <w:tcW w:w="44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p>
        </w:tc>
        <w:tc>
          <w:tcPr>
            <w:tcW w:w="383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az-Latn-AZ"/>
              </w:rPr>
              <w:t>Çıxarılması mümkün olmayan</w:t>
            </w:r>
          </w:p>
        </w:tc>
        <w:tc>
          <w:tcPr>
            <w:tcW w:w="726"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0</w:t>
            </w:r>
          </w:p>
        </w:tc>
      </w:tr>
      <w:tr w:rsidR="007328CE" w:rsidRPr="004E0FB5" w:rsidTr="005F6ECF">
        <w:trPr>
          <w:trHeight w:val="230"/>
          <w:jc w:val="center"/>
        </w:trPr>
        <w:tc>
          <w:tcPr>
            <w:tcW w:w="44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p>
        </w:tc>
        <w:tc>
          <w:tcPr>
            <w:tcW w:w="383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az-Latn-AZ"/>
              </w:rPr>
            </w:pPr>
            <w:r w:rsidRPr="004E0FB5">
              <w:rPr>
                <w:rFonts w:ascii="Times New Roman" w:eastAsia="Times New Roman" w:hAnsi="Times New Roman"/>
                <w:sz w:val="24"/>
                <w:szCs w:val="24"/>
                <w:lang w:val="az-Latn-AZ"/>
              </w:rPr>
              <w:t>Çıxarılması mümkün olan</w:t>
            </w:r>
          </w:p>
        </w:tc>
        <w:tc>
          <w:tcPr>
            <w:tcW w:w="726"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1</w:t>
            </w:r>
          </w:p>
        </w:tc>
      </w:tr>
      <w:tr w:rsidR="007328CE" w:rsidRPr="004E0FB5" w:rsidTr="005F6ECF">
        <w:trPr>
          <w:trHeight w:val="230"/>
          <w:jc w:val="center"/>
        </w:trPr>
        <w:tc>
          <w:tcPr>
            <w:tcW w:w="44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p>
        </w:tc>
        <w:tc>
          <w:tcPr>
            <w:tcW w:w="383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az-Latn-AZ"/>
              </w:rPr>
            </w:pPr>
            <w:r w:rsidRPr="004E0FB5">
              <w:rPr>
                <w:rFonts w:ascii="Times New Roman" w:eastAsia="Times New Roman" w:hAnsi="Times New Roman"/>
                <w:sz w:val="24"/>
                <w:szCs w:val="24"/>
                <w:lang w:val="az-Latn-AZ"/>
              </w:rPr>
              <w:t>Yoxdur</w:t>
            </w:r>
          </w:p>
        </w:tc>
        <w:tc>
          <w:tcPr>
            <w:tcW w:w="726"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2</w:t>
            </w:r>
          </w:p>
        </w:tc>
      </w:tr>
      <w:tr w:rsidR="007328CE" w:rsidRPr="004E0FB5" w:rsidTr="005F6ECF">
        <w:trPr>
          <w:trHeight w:val="230"/>
          <w:jc w:val="center"/>
        </w:trPr>
        <w:tc>
          <w:tcPr>
            <w:tcW w:w="44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5</w:t>
            </w:r>
          </w:p>
        </w:tc>
        <w:tc>
          <w:tcPr>
            <w:tcW w:w="383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b/>
                <w:bCs/>
                <w:sz w:val="24"/>
                <w:szCs w:val="24"/>
                <w:lang w:val="az-Latn-AZ"/>
              </w:rPr>
              <w:t>Birincili şişin lokalizasiyası</w:t>
            </w:r>
            <w:r w:rsidRPr="004E0FB5">
              <w:rPr>
                <w:rFonts w:ascii="Times New Roman" w:eastAsia="Times New Roman" w:hAnsi="Times New Roman"/>
                <w:b/>
                <w:bCs/>
                <w:sz w:val="24"/>
                <w:szCs w:val="24"/>
                <w:lang w:val="en-US"/>
              </w:rPr>
              <w:t>:</w:t>
            </w:r>
          </w:p>
        </w:tc>
        <w:tc>
          <w:tcPr>
            <w:tcW w:w="726"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p>
        </w:tc>
      </w:tr>
      <w:tr w:rsidR="007328CE" w:rsidRPr="004E0FB5" w:rsidTr="005F6ECF">
        <w:trPr>
          <w:trHeight w:val="230"/>
          <w:jc w:val="center"/>
        </w:trPr>
        <w:tc>
          <w:tcPr>
            <w:tcW w:w="44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p>
        </w:tc>
        <w:tc>
          <w:tcPr>
            <w:tcW w:w="383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az-Latn-AZ"/>
              </w:rPr>
            </w:pPr>
            <w:r w:rsidRPr="004E0FB5">
              <w:rPr>
                <w:rFonts w:ascii="Times New Roman" w:eastAsia="Times New Roman" w:hAnsi="Times New Roman"/>
                <w:sz w:val="24"/>
                <w:szCs w:val="24"/>
                <w:lang w:val="az-Latn-AZ"/>
              </w:rPr>
              <w:t>Ağ ciyər , mədə-bağırsaq traktı, qida borusu, sidik kisəsi</w:t>
            </w:r>
          </w:p>
        </w:tc>
        <w:tc>
          <w:tcPr>
            <w:tcW w:w="726"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0</w:t>
            </w:r>
          </w:p>
        </w:tc>
      </w:tr>
      <w:tr w:rsidR="007328CE" w:rsidRPr="004E0FB5" w:rsidTr="005F6ECF">
        <w:trPr>
          <w:trHeight w:val="230"/>
          <w:jc w:val="center"/>
        </w:trPr>
        <w:tc>
          <w:tcPr>
            <w:tcW w:w="44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p>
        </w:tc>
        <w:tc>
          <w:tcPr>
            <w:tcW w:w="383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osteosarkoma, mədəaltı vəzi, öd kisəsi</w:t>
            </w:r>
          </w:p>
        </w:tc>
        <w:tc>
          <w:tcPr>
            <w:tcW w:w="726"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1</w:t>
            </w:r>
          </w:p>
        </w:tc>
      </w:tr>
      <w:tr w:rsidR="007328CE" w:rsidRPr="004E0FB5" w:rsidTr="005F6ECF">
        <w:trPr>
          <w:trHeight w:val="230"/>
          <w:jc w:val="center"/>
        </w:trPr>
        <w:tc>
          <w:tcPr>
            <w:tcW w:w="44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p>
        </w:tc>
        <w:tc>
          <w:tcPr>
            <w:tcW w:w="383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az-Latn-AZ"/>
              </w:rPr>
            </w:pPr>
            <w:r w:rsidRPr="004E0FB5">
              <w:rPr>
                <w:rFonts w:ascii="Times New Roman" w:eastAsia="Times New Roman" w:hAnsi="Times New Roman"/>
                <w:sz w:val="24"/>
                <w:szCs w:val="24"/>
                <w:lang w:val="en-US"/>
              </w:rPr>
              <w:t>Digər və ya müəyyən edilməmiş orqanlar</w:t>
            </w:r>
          </w:p>
        </w:tc>
        <w:tc>
          <w:tcPr>
            <w:tcW w:w="726"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2</w:t>
            </w:r>
          </w:p>
        </w:tc>
      </w:tr>
      <w:tr w:rsidR="007328CE" w:rsidRPr="004E0FB5" w:rsidTr="005F6ECF">
        <w:trPr>
          <w:trHeight w:val="230"/>
          <w:jc w:val="center"/>
        </w:trPr>
        <w:tc>
          <w:tcPr>
            <w:tcW w:w="44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p>
        </w:tc>
        <w:tc>
          <w:tcPr>
            <w:tcW w:w="383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az-Latn-AZ"/>
              </w:rPr>
            </w:pPr>
            <w:r w:rsidRPr="004E0FB5">
              <w:rPr>
                <w:rFonts w:ascii="Times New Roman" w:eastAsia="Times New Roman" w:hAnsi="Times New Roman"/>
                <w:sz w:val="24"/>
                <w:szCs w:val="24"/>
                <w:lang w:val="en-US"/>
              </w:rPr>
              <w:t>Süd vəzi, uşaqlıq</w:t>
            </w:r>
          </w:p>
        </w:tc>
        <w:tc>
          <w:tcPr>
            <w:tcW w:w="726"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3</w:t>
            </w:r>
          </w:p>
        </w:tc>
      </w:tr>
      <w:tr w:rsidR="007328CE" w:rsidRPr="004E0FB5" w:rsidTr="005F6ECF">
        <w:trPr>
          <w:trHeight w:val="230"/>
          <w:jc w:val="center"/>
        </w:trPr>
        <w:tc>
          <w:tcPr>
            <w:tcW w:w="44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p>
        </w:tc>
        <w:tc>
          <w:tcPr>
            <w:tcW w:w="383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az-Latn-AZ"/>
              </w:rPr>
            </w:pPr>
            <w:r w:rsidRPr="004E0FB5">
              <w:rPr>
                <w:rFonts w:ascii="Times New Roman" w:eastAsia="Times New Roman" w:hAnsi="Times New Roman"/>
                <w:sz w:val="24"/>
                <w:szCs w:val="24"/>
                <w:lang w:val="en-US"/>
              </w:rPr>
              <w:t>Düz bağırsaq</w:t>
            </w:r>
          </w:p>
        </w:tc>
        <w:tc>
          <w:tcPr>
            <w:tcW w:w="726"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4</w:t>
            </w:r>
          </w:p>
        </w:tc>
      </w:tr>
      <w:tr w:rsidR="007328CE" w:rsidRPr="004E0FB5" w:rsidTr="005F6ECF">
        <w:trPr>
          <w:trHeight w:val="230"/>
          <w:jc w:val="center"/>
        </w:trPr>
        <w:tc>
          <w:tcPr>
            <w:tcW w:w="44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p>
        </w:tc>
        <w:tc>
          <w:tcPr>
            <w:tcW w:w="383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az-Latn-AZ"/>
              </w:rPr>
            </w:pPr>
            <w:r w:rsidRPr="004E0FB5">
              <w:rPr>
                <w:rFonts w:ascii="Times New Roman" w:eastAsia="Times New Roman" w:hAnsi="Times New Roman"/>
                <w:sz w:val="24"/>
                <w:szCs w:val="24"/>
                <w:lang w:val="en-US"/>
              </w:rPr>
              <w:t>Qalxanvari və prostat vəziləri, böyrək</w:t>
            </w:r>
          </w:p>
        </w:tc>
        <w:tc>
          <w:tcPr>
            <w:tcW w:w="726"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5</w:t>
            </w:r>
          </w:p>
        </w:tc>
      </w:tr>
      <w:tr w:rsidR="007328CE" w:rsidRPr="004E0FB5" w:rsidTr="005F6ECF">
        <w:trPr>
          <w:trHeight w:val="230"/>
          <w:jc w:val="center"/>
        </w:trPr>
        <w:tc>
          <w:tcPr>
            <w:tcW w:w="44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6</w:t>
            </w:r>
          </w:p>
        </w:tc>
        <w:tc>
          <w:tcPr>
            <w:tcW w:w="383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b/>
                <w:sz w:val="24"/>
                <w:szCs w:val="24"/>
                <w:lang w:val="az-Latn-AZ"/>
              </w:rPr>
            </w:pPr>
            <w:r w:rsidRPr="004E0FB5">
              <w:rPr>
                <w:rFonts w:ascii="Times New Roman" w:eastAsia="Times New Roman" w:hAnsi="Times New Roman"/>
                <w:b/>
                <w:sz w:val="24"/>
                <w:szCs w:val="24"/>
                <w:lang w:val="en-US"/>
              </w:rPr>
              <w:t>Hərəkət pozuntuları</w:t>
            </w:r>
            <w:r w:rsidRPr="004E0FB5">
              <w:rPr>
                <w:rFonts w:ascii="Times New Roman" w:eastAsia="Times New Roman" w:hAnsi="Times New Roman"/>
                <w:b/>
                <w:sz w:val="24"/>
                <w:szCs w:val="24"/>
                <w:lang w:val="az-Latn-AZ"/>
              </w:rPr>
              <w:t>:</w:t>
            </w:r>
          </w:p>
        </w:tc>
        <w:tc>
          <w:tcPr>
            <w:tcW w:w="726"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p>
        </w:tc>
      </w:tr>
      <w:tr w:rsidR="007328CE" w:rsidRPr="004E0FB5" w:rsidTr="005F6ECF">
        <w:trPr>
          <w:trHeight w:val="230"/>
          <w:jc w:val="center"/>
        </w:trPr>
        <w:tc>
          <w:tcPr>
            <w:tcW w:w="44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p>
        </w:tc>
        <w:tc>
          <w:tcPr>
            <w:tcW w:w="383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az-Latn-AZ"/>
              </w:rPr>
            </w:pPr>
            <w:r w:rsidRPr="004E0FB5">
              <w:rPr>
                <w:rFonts w:ascii="Times New Roman" w:eastAsia="Times New Roman" w:hAnsi="Times New Roman"/>
                <w:sz w:val="24"/>
                <w:szCs w:val="24"/>
                <w:lang w:val="az-Latn-AZ"/>
              </w:rPr>
              <w:t>Plegiya</w:t>
            </w:r>
          </w:p>
        </w:tc>
        <w:tc>
          <w:tcPr>
            <w:tcW w:w="726"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0</w:t>
            </w:r>
          </w:p>
        </w:tc>
      </w:tr>
      <w:tr w:rsidR="007328CE" w:rsidRPr="004E0FB5" w:rsidTr="005F6ECF">
        <w:trPr>
          <w:trHeight w:val="230"/>
          <w:jc w:val="center"/>
        </w:trPr>
        <w:tc>
          <w:tcPr>
            <w:tcW w:w="44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p>
        </w:tc>
        <w:tc>
          <w:tcPr>
            <w:tcW w:w="383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az-Latn-AZ"/>
              </w:rPr>
            </w:pPr>
            <w:r w:rsidRPr="004E0FB5">
              <w:rPr>
                <w:rFonts w:ascii="Times New Roman" w:eastAsia="Times New Roman" w:hAnsi="Times New Roman"/>
                <w:sz w:val="24"/>
                <w:szCs w:val="24"/>
                <w:lang w:val="az-Latn-AZ"/>
              </w:rPr>
              <w:t>Parez</w:t>
            </w:r>
          </w:p>
        </w:tc>
        <w:tc>
          <w:tcPr>
            <w:tcW w:w="726"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1</w:t>
            </w:r>
          </w:p>
        </w:tc>
      </w:tr>
      <w:tr w:rsidR="00C27C17" w:rsidRPr="004E0FB5" w:rsidTr="005F6ECF">
        <w:trPr>
          <w:trHeight w:val="230"/>
          <w:jc w:val="center"/>
        </w:trPr>
        <w:tc>
          <w:tcPr>
            <w:tcW w:w="44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p>
        </w:tc>
        <w:tc>
          <w:tcPr>
            <w:tcW w:w="3832"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az-Latn-AZ"/>
              </w:rPr>
              <w:t>Yoxdur</w:t>
            </w:r>
          </w:p>
        </w:tc>
        <w:tc>
          <w:tcPr>
            <w:tcW w:w="726" w:type="pct"/>
            <w:vAlign w:val="center"/>
          </w:tcPr>
          <w:p w:rsidR="00C27C17" w:rsidRPr="004E0FB5" w:rsidRDefault="00C27C17" w:rsidP="003D0248">
            <w:pPr>
              <w:widowControl/>
              <w:tabs>
                <w:tab w:val="left" w:pos="142"/>
              </w:tabs>
              <w:spacing w:after="0" w:line="252" w:lineRule="auto"/>
              <w:jc w:val="center"/>
              <w:rPr>
                <w:rFonts w:ascii="Times New Roman" w:eastAsia="Times New Roman" w:hAnsi="Times New Roman"/>
                <w:sz w:val="24"/>
                <w:szCs w:val="24"/>
                <w:lang w:val="en-US"/>
              </w:rPr>
            </w:pPr>
            <w:r w:rsidRPr="004E0FB5">
              <w:rPr>
                <w:rFonts w:ascii="Times New Roman" w:eastAsia="Times New Roman" w:hAnsi="Times New Roman"/>
                <w:sz w:val="24"/>
                <w:szCs w:val="24"/>
                <w:lang w:val="en-US"/>
              </w:rPr>
              <w:t>2</w:t>
            </w:r>
          </w:p>
        </w:tc>
      </w:tr>
    </w:tbl>
    <w:p w:rsidR="00234EDA" w:rsidRPr="004E0FB5" w:rsidRDefault="00234EDA" w:rsidP="003D0248">
      <w:pPr>
        <w:tabs>
          <w:tab w:val="left" w:pos="142"/>
        </w:tabs>
        <w:autoSpaceDE w:val="0"/>
        <w:autoSpaceDN w:val="0"/>
        <w:spacing w:after="0" w:line="252" w:lineRule="auto"/>
        <w:ind w:firstLine="567"/>
        <w:jc w:val="both"/>
        <w:rPr>
          <w:rFonts w:ascii="Times New Roman" w:eastAsia="Arial" w:hAnsi="Times New Roman"/>
          <w:i/>
          <w:sz w:val="24"/>
          <w:szCs w:val="24"/>
          <w:lang w:val="az-Latn-AZ"/>
        </w:rPr>
      </w:pPr>
    </w:p>
    <w:p w:rsidR="00C27C17" w:rsidRPr="0017249F" w:rsidRDefault="00C27C17" w:rsidP="003D0248">
      <w:pPr>
        <w:tabs>
          <w:tab w:val="left" w:pos="142"/>
        </w:tabs>
        <w:autoSpaceDE w:val="0"/>
        <w:autoSpaceDN w:val="0"/>
        <w:spacing w:after="0" w:line="252" w:lineRule="auto"/>
        <w:ind w:firstLine="567"/>
        <w:jc w:val="both"/>
        <w:rPr>
          <w:rFonts w:ascii="Times New Roman" w:eastAsia="Arial" w:hAnsi="Times New Roman"/>
          <w:spacing w:val="-2"/>
          <w:sz w:val="24"/>
          <w:szCs w:val="24"/>
          <w:lang w:val="az-Latn-AZ"/>
        </w:rPr>
      </w:pPr>
      <w:r w:rsidRPr="0017249F">
        <w:rPr>
          <w:rFonts w:ascii="Times New Roman" w:eastAsia="Arial" w:hAnsi="Times New Roman"/>
          <w:b/>
          <w:i/>
          <w:spacing w:val="-2"/>
          <w:sz w:val="24"/>
          <w:szCs w:val="24"/>
          <w:lang w:val="az-Latn-AZ"/>
        </w:rPr>
        <w:t>Qeyd.</w:t>
      </w:r>
      <w:r w:rsidRPr="0017249F">
        <w:rPr>
          <w:rFonts w:ascii="Times New Roman" w:eastAsia="Arial" w:hAnsi="Times New Roman"/>
          <w:i/>
          <w:spacing w:val="-2"/>
          <w:sz w:val="24"/>
          <w:szCs w:val="24"/>
          <w:lang w:val="az-Latn-AZ"/>
        </w:rPr>
        <w:t xml:space="preserve"> </w:t>
      </w:r>
      <w:r w:rsidRPr="0017249F">
        <w:rPr>
          <w:rFonts w:ascii="Times New Roman" w:eastAsia="Arial" w:hAnsi="Times New Roman"/>
          <w:spacing w:val="-2"/>
          <w:sz w:val="24"/>
          <w:szCs w:val="24"/>
          <w:lang w:val="az-Latn-AZ"/>
        </w:rPr>
        <w:t xml:space="preserve">12-15 bal </w:t>
      </w:r>
      <w:r w:rsidR="0017249F" w:rsidRPr="0017249F">
        <w:rPr>
          <w:rFonts w:ascii="Times New Roman" w:eastAsia="Arial" w:hAnsi="Times New Roman"/>
          <w:spacing w:val="-2"/>
          <w:sz w:val="24"/>
          <w:szCs w:val="24"/>
          <w:lang w:val="az-Latn-AZ"/>
        </w:rPr>
        <w:t>–</w:t>
      </w:r>
      <w:r w:rsidRPr="0017249F">
        <w:rPr>
          <w:rFonts w:ascii="Times New Roman" w:eastAsia="Arial" w:hAnsi="Times New Roman"/>
          <w:spacing w:val="-2"/>
          <w:sz w:val="24"/>
          <w:szCs w:val="24"/>
          <w:lang w:val="az-Latn-AZ"/>
        </w:rPr>
        <w:t xml:space="preserve"> 1 ildən çox; 9-11 </w:t>
      </w:r>
      <w:r w:rsidR="0017249F" w:rsidRPr="0017249F">
        <w:rPr>
          <w:rFonts w:ascii="Times New Roman" w:eastAsia="Arial" w:hAnsi="Times New Roman"/>
          <w:spacing w:val="-2"/>
          <w:sz w:val="24"/>
          <w:szCs w:val="24"/>
          <w:lang w:val="az-Latn-AZ"/>
        </w:rPr>
        <w:t>bal –</w:t>
      </w:r>
      <w:r w:rsidRPr="0017249F">
        <w:rPr>
          <w:rFonts w:ascii="Times New Roman" w:eastAsia="Arial" w:hAnsi="Times New Roman"/>
          <w:spacing w:val="-2"/>
          <w:sz w:val="24"/>
          <w:szCs w:val="24"/>
          <w:lang w:val="az-Latn-AZ"/>
        </w:rPr>
        <w:t xml:space="preserve"> 6 aydan çox; 0-8 bal </w:t>
      </w:r>
      <w:r w:rsidR="0017249F" w:rsidRPr="0017249F">
        <w:rPr>
          <w:rFonts w:ascii="Times New Roman" w:eastAsia="Arial" w:hAnsi="Times New Roman"/>
          <w:spacing w:val="-2"/>
          <w:sz w:val="24"/>
          <w:szCs w:val="24"/>
          <w:lang w:val="az-Latn-AZ"/>
        </w:rPr>
        <w:t>–</w:t>
      </w:r>
      <w:r w:rsidRPr="0017249F">
        <w:rPr>
          <w:rFonts w:ascii="Times New Roman" w:eastAsia="Arial" w:hAnsi="Times New Roman"/>
          <w:spacing w:val="-2"/>
          <w:sz w:val="24"/>
          <w:szCs w:val="24"/>
          <w:lang w:val="az-Latn-AZ"/>
        </w:rPr>
        <w:t xml:space="preserve"> 6 aydan az</w:t>
      </w:r>
      <w:r w:rsidR="005F6ECF" w:rsidRPr="0017249F">
        <w:rPr>
          <w:rFonts w:ascii="Times New Roman" w:eastAsia="Arial" w:hAnsi="Times New Roman"/>
          <w:spacing w:val="-2"/>
          <w:sz w:val="24"/>
          <w:szCs w:val="24"/>
          <w:lang w:val="az-Latn-AZ"/>
        </w:rPr>
        <w:t xml:space="preserve"> </w:t>
      </w:r>
      <w:r w:rsidRPr="0017249F">
        <w:rPr>
          <w:rFonts w:ascii="Times New Roman" w:eastAsia="Arial" w:hAnsi="Times New Roman"/>
          <w:spacing w:val="-2"/>
          <w:sz w:val="24"/>
          <w:szCs w:val="24"/>
          <w:lang w:val="az-Latn-AZ"/>
        </w:rPr>
        <w:t>yaşama göstəricisini proqnozlaşdırmağa imkan verir.</w:t>
      </w:r>
    </w:p>
    <w:p w:rsidR="005F6ECF" w:rsidRPr="003D0248" w:rsidRDefault="005F6ECF"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Balın cəmi 9 və daha yüksək olduqda şişin maksimum radi</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kal şəkildə çıxarılması və çıxarılmış fəqərə və ya fəqərələrin xü</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susi konstruksiya ilə əvəz edilməsi göstərişdir. Bu konstruksiya cisim</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lərarası implantı (adətən qalça sümüyünün darağından və ya qa</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bırğadan götürülmüş sümük qırıntıları ilə doldurulan möhkəm torlu içiboş, çox</w:t>
      </w:r>
      <w:r w:rsidR="005A7092"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vaxt titan konstruksiya) və fiksasiya sistemini, çox vaxt trans-pedikulyar sistemi əhatə edir ki, bu da möhkəm sü</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mük bloku formalaşana qədər onurğanın bu seqmentində qeyri-sa</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bit</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liyi istisna edir.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Balın cəmi 5-8 arasında olduqda palliativ müdaxilə </w:t>
      </w:r>
      <w:r w:rsidR="0017249F">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zə</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lən</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miş fəqərə və ya fəqərələrin sabitləşməsi göstərişdir. Lazım ol</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duq</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 bu, dekompressiv əmə</w:t>
      </w:r>
      <w:r w:rsidR="00767DF8" w:rsidRPr="004E0FB5">
        <w:rPr>
          <w:rFonts w:ascii="Times New Roman" w:eastAsia="Arial" w:hAnsi="Times New Roman"/>
          <w:sz w:val="24"/>
          <w:szCs w:val="24"/>
          <w:lang w:val="az-Latn-AZ"/>
        </w:rPr>
        <w:t xml:space="preserve">liyyatla (laminektomiya </w:t>
      </w:r>
      <w:r w:rsidRPr="004E0FB5">
        <w:rPr>
          <w:rFonts w:ascii="Times New Roman" w:eastAsia="Arial" w:hAnsi="Times New Roman"/>
          <w:sz w:val="24"/>
          <w:szCs w:val="24"/>
          <w:lang w:val="az-Latn-AZ"/>
        </w:rPr>
        <w:t>və ya şişin qis</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mən çıxarılması) tamamlanır. Belə vəziyyətlərdə xüsusilə pers</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pek</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 xml:space="preserve">tivli </w:t>
      </w:r>
      <w:r w:rsidR="0017249F">
        <w:rPr>
          <w:rFonts w:ascii="Times New Roman" w:eastAsia="Arial" w:hAnsi="Times New Roman"/>
          <w:sz w:val="24"/>
          <w:szCs w:val="24"/>
          <w:lang w:val="az-Latn-AZ"/>
        </w:rPr>
        <w:t>olan perkutan vertebroplastika –</w:t>
      </w:r>
      <w:r w:rsidRPr="004E0FB5">
        <w:rPr>
          <w:rFonts w:ascii="Times New Roman" w:eastAsia="Arial" w:hAnsi="Times New Roman"/>
          <w:sz w:val="24"/>
          <w:szCs w:val="24"/>
          <w:lang w:val="az-Latn-AZ"/>
        </w:rPr>
        <w:t xml:space="preserve"> metastazın dağıtdığı </w:t>
      </w:r>
      <w:r w:rsidRPr="0017249F">
        <w:rPr>
          <w:rFonts w:ascii="Times New Roman" w:eastAsia="Arial" w:hAnsi="Times New Roman"/>
          <w:spacing w:val="-2"/>
          <w:sz w:val="24"/>
          <w:szCs w:val="24"/>
          <w:lang w:val="az-Latn-AZ"/>
        </w:rPr>
        <w:t>fəqə</w:t>
      </w:r>
      <w:r w:rsidR="0017249F" w:rsidRPr="0017249F">
        <w:rPr>
          <w:rFonts w:ascii="Times New Roman" w:eastAsia="Arial" w:hAnsi="Times New Roman"/>
          <w:spacing w:val="-2"/>
          <w:sz w:val="24"/>
          <w:szCs w:val="24"/>
          <w:lang w:val="az-Latn-AZ"/>
        </w:rPr>
        <w:softHyphen/>
      </w:r>
      <w:r w:rsidRPr="0017249F">
        <w:rPr>
          <w:rFonts w:ascii="Times New Roman" w:eastAsia="Arial" w:hAnsi="Times New Roman"/>
          <w:spacing w:val="-2"/>
          <w:sz w:val="24"/>
          <w:szCs w:val="24"/>
          <w:lang w:val="az-Latn-AZ"/>
        </w:rPr>
        <w:t>rə</w:t>
      </w:r>
      <w:r w:rsidR="0017249F" w:rsidRPr="0017249F">
        <w:rPr>
          <w:rFonts w:ascii="Times New Roman" w:eastAsia="Arial" w:hAnsi="Times New Roman"/>
          <w:spacing w:val="-2"/>
          <w:sz w:val="24"/>
          <w:szCs w:val="24"/>
          <w:lang w:val="az-Latn-AZ"/>
        </w:rPr>
        <w:softHyphen/>
      </w:r>
      <w:r w:rsidRPr="0017249F">
        <w:rPr>
          <w:rFonts w:ascii="Times New Roman" w:eastAsia="Arial" w:hAnsi="Times New Roman"/>
          <w:spacing w:val="-2"/>
          <w:sz w:val="24"/>
          <w:szCs w:val="24"/>
          <w:lang w:val="az-Latn-AZ"/>
        </w:rPr>
        <w:t>yə tez bərkiyən polimerin yeridilməsidir. Bu, onurğa sütununun sabitliyini təmin edir və ağrı sindromunu azaldır və ya aradan qal</w:t>
      </w:r>
      <w:r w:rsidR="0017249F" w:rsidRPr="0017249F">
        <w:rPr>
          <w:rFonts w:ascii="Times New Roman" w:eastAsia="Arial" w:hAnsi="Times New Roman"/>
          <w:spacing w:val="-2"/>
          <w:sz w:val="24"/>
          <w:szCs w:val="24"/>
          <w:lang w:val="az-Latn-AZ"/>
        </w:rPr>
        <w:softHyphen/>
      </w:r>
      <w:r w:rsidRPr="0017249F">
        <w:rPr>
          <w:rFonts w:ascii="Times New Roman" w:eastAsia="Arial" w:hAnsi="Times New Roman"/>
          <w:spacing w:val="-2"/>
          <w:sz w:val="24"/>
          <w:szCs w:val="24"/>
          <w:lang w:val="az-Latn-AZ"/>
        </w:rPr>
        <w:t>dırır. Vertebroplastika yerli anesteziya şəraitində həyata keçirilən minimal invaziv müdaxilədir, adətən bir neçə saatdan sonra xəstə evə buraxıla bilər. Ağırlaşmaların tezliyi minimaldır, lakin 1-2% hal</w:t>
      </w:r>
      <w:r w:rsidR="0017249F" w:rsidRPr="0017249F">
        <w:rPr>
          <w:rFonts w:ascii="Times New Roman" w:eastAsia="Arial" w:hAnsi="Times New Roman"/>
          <w:spacing w:val="-2"/>
          <w:sz w:val="24"/>
          <w:szCs w:val="24"/>
          <w:lang w:val="az-Latn-AZ"/>
        </w:rPr>
        <w:softHyphen/>
      </w:r>
      <w:r w:rsidRPr="0017249F">
        <w:rPr>
          <w:rFonts w:ascii="Times New Roman" w:eastAsia="Arial" w:hAnsi="Times New Roman"/>
          <w:spacing w:val="-2"/>
          <w:sz w:val="24"/>
          <w:szCs w:val="24"/>
          <w:lang w:val="az-Latn-AZ"/>
        </w:rPr>
        <w:t>larda dağılmış sümük vasitəsilə polimerin onurğa kanalına ax</w:t>
      </w:r>
      <w:r w:rsidR="0017249F" w:rsidRPr="0017249F">
        <w:rPr>
          <w:rFonts w:ascii="Times New Roman" w:eastAsia="Arial" w:hAnsi="Times New Roman"/>
          <w:spacing w:val="-2"/>
          <w:sz w:val="24"/>
          <w:szCs w:val="24"/>
          <w:lang w:val="az-Latn-AZ"/>
        </w:rPr>
        <w:softHyphen/>
      </w:r>
      <w:r w:rsidRPr="0017249F">
        <w:rPr>
          <w:rFonts w:ascii="Times New Roman" w:eastAsia="Arial" w:hAnsi="Times New Roman"/>
          <w:spacing w:val="-2"/>
          <w:sz w:val="24"/>
          <w:szCs w:val="24"/>
          <w:lang w:val="az-Latn-AZ"/>
        </w:rPr>
        <w:t>ması müşahidə olunur. Bu, onurğa beyninin əlavə sıxılmasına sə</w:t>
      </w:r>
      <w:r w:rsidR="0017249F" w:rsidRPr="0017249F">
        <w:rPr>
          <w:rFonts w:ascii="Times New Roman" w:eastAsia="Arial" w:hAnsi="Times New Roman"/>
          <w:spacing w:val="-2"/>
          <w:sz w:val="24"/>
          <w:szCs w:val="24"/>
          <w:lang w:val="az-Latn-AZ"/>
        </w:rPr>
        <w:softHyphen/>
      </w:r>
      <w:r w:rsidRPr="0017249F">
        <w:rPr>
          <w:rFonts w:ascii="Times New Roman" w:eastAsia="Arial" w:hAnsi="Times New Roman"/>
          <w:spacing w:val="-2"/>
          <w:sz w:val="24"/>
          <w:szCs w:val="24"/>
          <w:lang w:val="az-Latn-AZ"/>
        </w:rPr>
        <w:t xml:space="preserve">bəb ola bilər və təcili əməliyyat </w:t>
      </w:r>
      <w:r w:rsidR="0017249F">
        <w:rPr>
          <w:rFonts w:ascii="Times New Roman" w:eastAsia="Arial" w:hAnsi="Times New Roman"/>
          <w:spacing w:val="-2"/>
          <w:sz w:val="24"/>
          <w:szCs w:val="24"/>
          <w:lang w:val="az-Latn-AZ"/>
        </w:rPr>
        <w:t>–</w:t>
      </w:r>
      <w:r w:rsidRPr="0017249F">
        <w:rPr>
          <w:rFonts w:ascii="Times New Roman" w:eastAsia="Arial" w:hAnsi="Times New Roman"/>
          <w:spacing w:val="-2"/>
          <w:sz w:val="24"/>
          <w:szCs w:val="24"/>
          <w:lang w:val="az-Latn-AZ"/>
        </w:rPr>
        <w:t xml:space="preserve"> artıq polimerin çıxarılmasını tə</w:t>
      </w:r>
      <w:r w:rsidR="0017249F" w:rsidRPr="0017249F">
        <w:rPr>
          <w:rFonts w:ascii="Times New Roman" w:eastAsia="Arial" w:hAnsi="Times New Roman"/>
          <w:spacing w:val="-2"/>
          <w:sz w:val="24"/>
          <w:szCs w:val="24"/>
          <w:lang w:val="az-Latn-AZ"/>
        </w:rPr>
        <w:softHyphen/>
      </w:r>
      <w:r w:rsidRPr="0017249F">
        <w:rPr>
          <w:rFonts w:ascii="Times New Roman" w:eastAsia="Arial" w:hAnsi="Times New Roman"/>
          <w:spacing w:val="-2"/>
          <w:sz w:val="24"/>
          <w:szCs w:val="24"/>
          <w:lang w:val="az-Latn-AZ"/>
        </w:rPr>
        <w:t>ləb edə bilər. Buna görə də vertebroplastika yalnız lazım olduqda, təcili birbaşa cərrahi müdaxilə imkanı olan müəssisələrdə aparılmalıdır.</w:t>
      </w:r>
    </w:p>
    <w:p w:rsidR="007F655B"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Balın cəmi 4 və daha aşağı olduqda cərrahi müalicə üsulları göstəriş deyil, belə xəstələrə simptomatik terapiya tövsiyə olunur.</w:t>
      </w:r>
    </w:p>
    <w:p w:rsidR="00C27C17" w:rsidRPr="004E0FB5" w:rsidRDefault="00C27C17" w:rsidP="003D0248">
      <w:pPr>
        <w:pStyle w:val="a5"/>
        <w:widowControl/>
        <w:tabs>
          <w:tab w:val="left" w:pos="142"/>
        </w:tabs>
        <w:spacing w:before="0" w:line="252" w:lineRule="auto"/>
        <w:ind w:left="0" w:firstLine="567"/>
        <w:jc w:val="both"/>
        <w:rPr>
          <w:rFonts w:ascii="Times New Roman" w:hAnsi="Times New Roman" w:cs="Times New Roman"/>
          <w:b/>
          <w:bCs/>
          <w:lang w:val="az-Latn-AZ"/>
        </w:rPr>
      </w:pPr>
      <w:r w:rsidRPr="004E0FB5">
        <w:rPr>
          <w:rFonts w:ascii="Times New Roman" w:hAnsi="Times New Roman" w:cs="Times New Roman"/>
          <w:b/>
          <w:bCs/>
          <w:lang w:val="az-Latn-AZ"/>
        </w:rPr>
        <w:t>Əmək qabiliyyətinin itirilməsinin təxmini müddəti</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Əmək qabiliyyətinin itirilməsinin təxmini müddətini müəy</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yən etmək mümkün deyil. Solitar metastaz zamanı və ilkin ocaq çıxarıldıqda xəstələr adətən şüa terapiyası kursu başa çatdıqdan sonra əməliyyatdan 2-3 ay sonra əmək fəaliyyətinə qayıda bilərlər. Əməliyyatdan əvvəl əlilliyə səbəb olan çoxsaylı metastatik şişlərdə əmək qabiliyyətinin bərpası baxımından proqnoz pisdir.</w:t>
      </w:r>
    </w:p>
    <w:p w:rsidR="00C27C17" w:rsidRPr="004E0FB5" w:rsidRDefault="00C27C17" w:rsidP="003D0248">
      <w:pPr>
        <w:tabs>
          <w:tab w:val="left" w:pos="142"/>
          <w:tab w:val="left" w:pos="305"/>
          <w:tab w:val="left" w:pos="8788"/>
          <w:tab w:val="left" w:pos="9214"/>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Nəzarət rejimi</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Xəstə yaşadığı yer üzrə müalicə müəssisəsində (onkoloji dis</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panser və ya poliklinikada), həmçinin əməliyyatın aparıldığı neyro</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cərrahiyyə müəssisəsində onkoloq, nevropatoloq və oftal</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moloq nəzarətində olmalıdır.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Çıxarılmış solitar metastaz zamanı deksametazon tədricən - adətən əməliyyatdan 5-10 gün sonra və ya şüa terapiyası kursunun tamam</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lanmasından 2 həftə sonra dayandırılır. Mərkəzi sinir siste</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minin çoxsaylı inkurabel metastatik zədələnməsi zamanı deksa</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meta</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zon ömürlük təyin edilir.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Antikonvulsiv terapiya mövcud epileptik sindromun müd</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tin</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dən asılı olaraq davam etdirilir. Əgər bu müddət 1 ili keçmirsə, anti</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konvulsiv müalicə son tutmadan sonra ən azı 1 il ərzində da</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vam etdirilir, əgər 1 ili keçirsə, antikonvulsiv terapiya son tut</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ma</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dan sonra ən azı 3 il ərzində davam etdirilir. Preparatın tədricən da</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yandırılması yalnız neyrocərrahın məsləhətindən, MRT və nəzarət məqsədilə aparılan elektroensefaloqrafiyadan sonra həyata keçirilir.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Göstərişlərə əsasən sedativ vasitələr, antidepressantlar, dəmir preparatları və s. təyin edilir.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Xəstə üçün məlumat</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Xəstə üçün məlumat mərkəzi sinir sisteminin birincili şişlə</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rində olduğu kimidir, lakin</w:t>
      </w:r>
      <w:r w:rsidR="005A7092" w:rsidRPr="004E0FB5">
        <w:rPr>
          <w:rFonts w:ascii="Times New Roman" w:eastAsia="Arial" w:hAnsi="Times New Roman"/>
          <w:sz w:val="24"/>
          <w:szCs w:val="24"/>
          <w:lang w:val="az-Latn-AZ"/>
        </w:rPr>
        <w:t xml:space="preserve"> </w:t>
      </w:r>
      <w:r w:rsidRPr="004E0FB5">
        <w:rPr>
          <w:rFonts w:ascii="Times New Roman" w:eastAsia="Arial" w:hAnsi="Times New Roman"/>
          <w:sz w:val="24"/>
          <w:szCs w:val="24"/>
          <w:lang w:val="az-Latn-AZ"/>
        </w:rPr>
        <w:t>əlavə olaraq ilkin xəstəliyin xü</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su</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siy</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yət</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lərini də əks etdirməlidir.</w:t>
      </w:r>
    </w:p>
    <w:p w:rsidR="00C27C17" w:rsidRPr="004E0FB5" w:rsidRDefault="00C27C17" w:rsidP="003D0248">
      <w:pPr>
        <w:tabs>
          <w:tab w:val="left" w:pos="142"/>
        </w:tabs>
        <w:autoSpaceDE w:val="0"/>
        <w:autoSpaceDN w:val="0"/>
        <w:spacing w:after="0" w:line="252" w:lineRule="auto"/>
        <w:ind w:firstLine="567"/>
        <w:jc w:val="both"/>
        <w:outlineLvl w:val="4"/>
        <w:rPr>
          <w:rFonts w:ascii="Times New Roman" w:eastAsia="Arial" w:hAnsi="Times New Roman"/>
          <w:b/>
          <w:bCs/>
          <w:sz w:val="24"/>
          <w:szCs w:val="24"/>
          <w:lang w:val="az-Latn-AZ"/>
        </w:rPr>
      </w:pPr>
      <w:r w:rsidRPr="004E0FB5">
        <w:rPr>
          <w:rFonts w:ascii="Times New Roman" w:eastAsia="Arial" w:hAnsi="Times New Roman"/>
          <w:b/>
          <w:bCs/>
          <w:sz w:val="24"/>
          <w:szCs w:val="24"/>
          <w:lang w:val="az-Latn-AZ"/>
        </w:rPr>
        <w:t>Proqnoz</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Proqnoz lokalizasiyadan, metastazların sayından, müalicə təd</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birlərinin adekvatlığından və bir sıra digər amillərdən asılıdır, lakin ilk növbədə ilkin ocağın histoloji təbiəti ilə müəyyən edilir.</w:t>
      </w:r>
    </w:p>
    <w:p w:rsidR="00C27C17" w:rsidRPr="004E0FB5" w:rsidRDefault="00C27C17" w:rsidP="003D0248">
      <w:pPr>
        <w:tabs>
          <w:tab w:val="left" w:pos="142"/>
        </w:tabs>
        <w:autoSpaceDE w:val="0"/>
        <w:autoSpaceDN w:val="0"/>
        <w:spacing w:after="0" w:line="252" w:lineRule="auto"/>
        <w:ind w:firstLine="567"/>
        <w:jc w:val="both"/>
        <w:rPr>
          <w:rFonts w:ascii="Times New Roman" w:eastAsia="Arial" w:hAnsi="Times New Roman"/>
          <w:sz w:val="24"/>
          <w:szCs w:val="24"/>
          <w:lang w:val="az-Latn-AZ"/>
        </w:rPr>
      </w:pPr>
      <w:r w:rsidRPr="004E0FB5">
        <w:rPr>
          <w:rFonts w:ascii="Times New Roman" w:eastAsia="Arial" w:hAnsi="Times New Roman"/>
          <w:sz w:val="24"/>
          <w:szCs w:val="24"/>
          <w:lang w:val="az-Latn-AZ"/>
        </w:rPr>
        <w:t xml:space="preserve">Ümumiyyətlə, mərkəzi sinir sistemində diaqnozu qoyulmuş metastazları olan xəstələrdə müalicəsiz orta ömür göstəricisi 3 aydan az, cərrahi əməliyyatsız şüa terapiyası ilə </w:t>
      </w:r>
      <w:r w:rsidR="0017249F">
        <w:rPr>
          <w:rFonts w:ascii="Times New Roman" w:eastAsia="Arial" w:hAnsi="Times New Roman"/>
          <w:sz w:val="24"/>
          <w:szCs w:val="24"/>
          <w:lang w:val="az-Latn-AZ"/>
        </w:rPr>
        <w:t>–</w:t>
      </w:r>
      <w:r w:rsidRPr="004E0FB5">
        <w:rPr>
          <w:rFonts w:ascii="Times New Roman" w:eastAsia="Arial" w:hAnsi="Times New Roman"/>
          <w:sz w:val="24"/>
          <w:szCs w:val="24"/>
          <w:lang w:val="az-Latn-AZ"/>
        </w:rPr>
        <w:t xml:space="preserve"> təxminən 4 aydır. Radio</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cərrahiyyə üzrə statistik etibarlı məlumatlar yoxdur. Komp</w:t>
      </w:r>
      <w:r w:rsidR="0017249F">
        <w:rPr>
          <w:rFonts w:ascii="Times New Roman" w:eastAsia="Arial" w:hAnsi="Times New Roman"/>
          <w:sz w:val="24"/>
          <w:szCs w:val="24"/>
          <w:lang w:val="az-Latn-AZ"/>
        </w:rPr>
        <w:softHyphen/>
      </w:r>
      <w:r w:rsidRPr="004E0FB5">
        <w:rPr>
          <w:rFonts w:ascii="Times New Roman" w:eastAsia="Arial" w:hAnsi="Times New Roman"/>
          <w:sz w:val="24"/>
          <w:szCs w:val="24"/>
          <w:lang w:val="az-Latn-AZ"/>
        </w:rPr>
        <w:t>leks (cərrahi əməliyyat daxil olmaqla) müalicə şərti ilə ömür 2 ili keçir.</w:t>
      </w:r>
    </w:p>
    <w:p w:rsidR="00932309" w:rsidRPr="004E0FB5" w:rsidRDefault="00932309" w:rsidP="003D0248">
      <w:pPr>
        <w:spacing w:after="0" w:line="252" w:lineRule="auto"/>
        <w:ind w:firstLine="567"/>
        <w:jc w:val="both"/>
        <w:rPr>
          <w:rFonts w:ascii="Times New Roman" w:hAnsi="Times New Roman"/>
          <w:sz w:val="24"/>
          <w:szCs w:val="24"/>
          <w:lang w:val="az-Latn-AZ"/>
        </w:rPr>
      </w:pPr>
    </w:p>
    <w:p w:rsidR="004E0FB5" w:rsidRPr="004E0FB5" w:rsidRDefault="004E0FB5" w:rsidP="00F62546">
      <w:pPr>
        <w:spacing w:after="0" w:line="240" w:lineRule="auto"/>
        <w:rPr>
          <w:rFonts w:ascii="Times New Roman" w:eastAsiaTheme="minorHAnsi" w:hAnsi="Times New Roman"/>
          <w:b/>
          <w:caps/>
          <w:sz w:val="24"/>
          <w:szCs w:val="24"/>
          <w:lang w:val="az-Latn-AZ"/>
        </w:rPr>
      </w:pPr>
      <w:r w:rsidRPr="004E0FB5">
        <w:rPr>
          <w:rFonts w:ascii="Times New Roman" w:eastAsiaTheme="minorHAnsi" w:hAnsi="Times New Roman"/>
          <w:b/>
          <w:caps/>
          <w:sz w:val="24"/>
          <w:szCs w:val="24"/>
          <w:lang w:val="az-Latn-AZ"/>
        </w:rPr>
        <w:br w:type="page"/>
      </w:r>
    </w:p>
    <w:p w:rsidR="008808D3" w:rsidRPr="004E0FB5" w:rsidRDefault="008808D3" w:rsidP="003D0248">
      <w:pPr>
        <w:pStyle w:val="123"/>
        <w:rPr>
          <w:rFonts w:eastAsiaTheme="minorHAnsi"/>
          <w:sz w:val="46"/>
        </w:rPr>
      </w:pPr>
      <w:bookmarkStart w:id="31" w:name="_Toc213243865"/>
      <w:r w:rsidRPr="004E0FB5">
        <w:rPr>
          <w:rFonts w:eastAsiaTheme="minorHAnsi"/>
          <w:sz w:val="46"/>
        </w:rPr>
        <w:t>X FƏSİL</w:t>
      </w:r>
      <w:bookmarkEnd w:id="31"/>
    </w:p>
    <w:p w:rsidR="008808D3" w:rsidRPr="004E0FB5" w:rsidRDefault="00CF1A27" w:rsidP="003D0248">
      <w:pPr>
        <w:pStyle w:val="123"/>
        <w:rPr>
          <w:rFonts w:eastAsiaTheme="minorHAnsi"/>
          <w:sz w:val="10"/>
          <w:szCs w:val="10"/>
        </w:rPr>
      </w:pPr>
      <w:bookmarkStart w:id="32" w:name="_Toc213243866"/>
      <w:r>
        <w:rPr>
          <w:noProof/>
          <w:sz w:val="10"/>
          <w:szCs w:val="10"/>
          <w:lang w:val="ru-RU"/>
        </w:rPr>
        <w:pict>
          <v:shape id="_x0000_s1032" type="#_x0000_t32" style="position:absolute;left:0;text-align:left;margin-left:54.2pt;margin-top:3pt;width:202.6pt;height:0;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" strokeweight="1.75pt">
            <v:shadow color="#868686"/>
          </v:shape>
        </w:pict>
      </w:r>
      <w:bookmarkEnd w:id="32"/>
    </w:p>
    <w:p w:rsidR="008808D3" w:rsidRPr="004E0FB5" w:rsidRDefault="008808D3" w:rsidP="003D0248">
      <w:pPr>
        <w:pStyle w:val="123"/>
        <w:rPr>
          <w:rFonts w:eastAsiaTheme="minorHAnsi"/>
        </w:rPr>
      </w:pPr>
      <w:bookmarkStart w:id="33" w:name="_Toc213243867"/>
      <w:r w:rsidRPr="004E0FB5">
        <w:rPr>
          <w:rFonts w:eastAsiaTheme="minorHAnsi"/>
        </w:rPr>
        <w:t>AZƏRBAYCANDA ONKOLOJİ YARDIMIN TƏŞKİLİ HAQQINDA</w:t>
      </w:r>
      <w:bookmarkEnd w:id="33"/>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Dünya əhalisinin bir hissəsi kimi Azərbaycan Res</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pub</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li</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ka</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sı</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nın əhalisi də onkoloji xəstəliklərdən əziyyət çəkir. Ölkə və</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tən</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daş</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ları arasında bədxassəli şişlər müntəzəm olaraq qeydə alınır. Ay</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dın</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dır ki, bədxassəli şişlərin yayılmasının dünya üzrə qeyd olunan ən mühüm qanunauyğunluqları Azərbaycanda da özünü göstərir.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Bununla yanaşı, Azərbaycanda bədxassəli şişlərlə xəs</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tə</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lən</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mə</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nin öz regional xüsusiyyətləri var. Bu, Azərbaycanda əhaliyə gös</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tərilən onkoloji yardımın təşkilinin xüsusiyyətlərini nəzərdən ke</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çirməyin məqsədəuyğunluğunu, eləcə də ölkədə bədxassəli şiş</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lərlə xəstələnmənin qısa xarakteristikasını müəyyən edir.</w:t>
      </w:r>
    </w:p>
    <w:p w:rsidR="008808D3" w:rsidRPr="004E0FB5" w:rsidRDefault="008808D3" w:rsidP="003D0248">
      <w:pPr>
        <w:tabs>
          <w:tab w:val="left" w:pos="142"/>
        </w:tabs>
        <w:spacing w:after="0" w:line="252" w:lineRule="auto"/>
        <w:ind w:firstLine="567"/>
        <w:jc w:val="both"/>
        <w:rPr>
          <w:rFonts w:ascii="Times New Roman" w:eastAsiaTheme="minorHAnsi" w:hAnsi="Times New Roman"/>
          <w:spacing w:val="-2"/>
          <w:sz w:val="24"/>
          <w:szCs w:val="24"/>
          <w:lang w:val="az-Latn-AZ"/>
        </w:rPr>
      </w:pPr>
      <w:r w:rsidRPr="004E0FB5">
        <w:rPr>
          <w:rFonts w:ascii="Times New Roman" w:eastAsiaTheme="minorHAnsi" w:hAnsi="Times New Roman"/>
          <w:b/>
          <w:spacing w:val="-2"/>
          <w:sz w:val="24"/>
          <w:szCs w:val="24"/>
          <w:lang w:val="az-Latn-AZ"/>
        </w:rPr>
        <w:t>ONKOLOJİ XƏSTƏLİKLƏRİN YAYILMA XÜSU</w:t>
      </w:r>
      <w:r w:rsidR="004E0FB5" w:rsidRPr="004E0FB5">
        <w:rPr>
          <w:rFonts w:ascii="Times New Roman" w:eastAsiaTheme="minorHAnsi" w:hAnsi="Times New Roman"/>
          <w:b/>
          <w:spacing w:val="-2"/>
          <w:sz w:val="24"/>
          <w:szCs w:val="24"/>
          <w:lang w:val="az-Latn-AZ"/>
        </w:rPr>
        <w:softHyphen/>
      </w:r>
      <w:r w:rsidRPr="004E0FB5">
        <w:rPr>
          <w:rFonts w:ascii="Times New Roman" w:eastAsiaTheme="minorHAnsi" w:hAnsi="Times New Roman"/>
          <w:b/>
          <w:spacing w:val="-2"/>
          <w:sz w:val="24"/>
          <w:szCs w:val="24"/>
          <w:lang w:val="az-Latn-AZ"/>
        </w:rPr>
        <w:t>SİY</w:t>
      </w:r>
      <w:r w:rsidR="004E0FB5" w:rsidRPr="004E0FB5">
        <w:rPr>
          <w:rFonts w:ascii="Times New Roman" w:eastAsiaTheme="minorHAnsi" w:hAnsi="Times New Roman"/>
          <w:b/>
          <w:spacing w:val="-2"/>
          <w:sz w:val="24"/>
          <w:szCs w:val="24"/>
          <w:lang w:val="az-Latn-AZ"/>
        </w:rPr>
        <w:softHyphen/>
      </w:r>
      <w:r w:rsidRPr="004E0FB5">
        <w:rPr>
          <w:rFonts w:ascii="Times New Roman" w:eastAsiaTheme="minorHAnsi" w:hAnsi="Times New Roman"/>
          <w:b/>
          <w:spacing w:val="-2"/>
          <w:sz w:val="24"/>
          <w:szCs w:val="24"/>
          <w:lang w:val="az-Latn-AZ"/>
        </w:rPr>
        <w:t>YƏT</w:t>
      </w:r>
      <w:r w:rsidR="004E0FB5" w:rsidRPr="004E0FB5">
        <w:rPr>
          <w:rFonts w:ascii="Times New Roman" w:eastAsiaTheme="minorHAnsi" w:hAnsi="Times New Roman"/>
          <w:b/>
          <w:spacing w:val="-2"/>
          <w:sz w:val="24"/>
          <w:szCs w:val="24"/>
          <w:lang w:val="az-Latn-AZ"/>
        </w:rPr>
        <w:softHyphen/>
      </w:r>
      <w:r w:rsidRPr="004E0FB5">
        <w:rPr>
          <w:rFonts w:ascii="Times New Roman" w:eastAsiaTheme="minorHAnsi" w:hAnsi="Times New Roman"/>
          <w:b/>
          <w:spacing w:val="-2"/>
          <w:sz w:val="24"/>
          <w:szCs w:val="24"/>
          <w:lang w:val="az-Latn-AZ"/>
        </w:rPr>
        <w:t>LƏRİ.</w:t>
      </w:r>
      <w:r w:rsidRPr="004E0FB5">
        <w:rPr>
          <w:rFonts w:ascii="Times New Roman" w:eastAsiaTheme="minorHAnsi" w:hAnsi="Times New Roman"/>
          <w:spacing w:val="-2"/>
          <w:sz w:val="24"/>
          <w:szCs w:val="24"/>
          <w:lang w:val="az-Latn-AZ"/>
        </w:rPr>
        <w:t xml:space="preserve"> Azərbaycanda bədxassəli şişlərin yayılma xüsu</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siy</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yət</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lə</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rini nümayiş etdirmək üçün biz yalnız 3 statistik göstəricidən isti</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fadə edirik: 1) cari il ərzində aşkar edilmiş bədxassəli şiş xəs</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tə</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lə</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rinin sayı ilə ifadə olunan ümumi xəstələnmə göstəricisi; 2) onko</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loji müəssisədə qeydiyyatda olan bədxassəli şiş xəstələrinin sayı ilə ifadə olunan ümumi xəstələnmə göstəricisi; 3) cari il ərzin</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də bəd</w:t>
      </w:r>
      <w:r w:rsid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xas</w:t>
      </w:r>
      <w:r w:rsid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səli şişdən ölən xəstələrin sayı ilə ifadə olunan bəd</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xassəli şişdən ümu</w:t>
      </w:r>
      <w:r w:rsid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mi ölüm göstəricisi.</w:t>
      </w:r>
    </w:p>
    <w:p w:rsidR="008808D3" w:rsidRPr="004E0FB5" w:rsidRDefault="008808D3" w:rsidP="003D0248">
      <w:pPr>
        <w:tabs>
          <w:tab w:val="left" w:pos="142"/>
        </w:tabs>
        <w:spacing w:after="0" w:line="252" w:lineRule="auto"/>
        <w:ind w:firstLine="567"/>
        <w:jc w:val="both"/>
        <w:rPr>
          <w:rFonts w:ascii="Times New Roman" w:eastAsiaTheme="minorHAnsi" w:hAnsi="Times New Roman"/>
          <w:spacing w:val="-4"/>
          <w:sz w:val="24"/>
          <w:szCs w:val="24"/>
          <w:lang w:val="az-Latn-AZ"/>
        </w:rPr>
      </w:pPr>
      <w:r w:rsidRPr="004E0FB5">
        <w:rPr>
          <w:rFonts w:ascii="Times New Roman" w:eastAsiaTheme="minorHAnsi" w:hAnsi="Times New Roman"/>
          <w:spacing w:val="-4"/>
          <w:sz w:val="24"/>
          <w:szCs w:val="24"/>
          <w:lang w:val="az-Latn-AZ"/>
        </w:rPr>
        <w:t>Hazırda mövcud olan statistik məlumatlara görə, 2023-cü ildə 13743 bədxassəli şişə xəstələnmə halı qeydə alınmışdır. Ölkə əha</w:t>
      </w:r>
      <w:r w:rsidR="004E0FB5" w:rsidRPr="004E0FB5">
        <w:rPr>
          <w:rFonts w:ascii="Times New Roman" w:eastAsiaTheme="minorHAnsi" w:hAnsi="Times New Roman"/>
          <w:spacing w:val="-4"/>
          <w:sz w:val="24"/>
          <w:szCs w:val="24"/>
          <w:lang w:val="az-Latn-AZ"/>
        </w:rPr>
        <w:softHyphen/>
      </w:r>
      <w:r w:rsidRPr="004E0FB5">
        <w:rPr>
          <w:rFonts w:ascii="Times New Roman" w:eastAsiaTheme="minorHAnsi" w:hAnsi="Times New Roman"/>
          <w:spacing w:val="-4"/>
          <w:sz w:val="24"/>
          <w:szCs w:val="24"/>
          <w:lang w:val="az-Latn-AZ"/>
        </w:rPr>
        <w:t>li</w:t>
      </w:r>
      <w:r w:rsidR="004E0FB5">
        <w:rPr>
          <w:rFonts w:ascii="Times New Roman" w:eastAsiaTheme="minorHAnsi" w:hAnsi="Times New Roman"/>
          <w:spacing w:val="-4"/>
          <w:sz w:val="24"/>
          <w:szCs w:val="24"/>
          <w:lang w:val="az-Latn-AZ"/>
        </w:rPr>
        <w:softHyphen/>
      </w:r>
      <w:r w:rsidRPr="004E0FB5">
        <w:rPr>
          <w:rFonts w:ascii="Times New Roman" w:eastAsiaTheme="minorHAnsi" w:hAnsi="Times New Roman"/>
          <w:spacing w:val="-4"/>
          <w:sz w:val="24"/>
          <w:szCs w:val="24"/>
          <w:lang w:val="az-Latn-AZ"/>
        </w:rPr>
        <w:t>si</w:t>
      </w:r>
      <w:r w:rsidR="004E0FB5">
        <w:rPr>
          <w:rFonts w:ascii="Times New Roman" w:eastAsiaTheme="minorHAnsi" w:hAnsi="Times New Roman"/>
          <w:spacing w:val="-4"/>
          <w:sz w:val="24"/>
          <w:szCs w:val="24"/>
          <w:lang w:val="az-Latn-AZ"/>
        </w:rPr>
        <w:softHyphen/>
      </w:r>
      <w:r w:rsidRPr="004E0FB5">
        <w:rPr>
          <w:rFonts w:ascii="Times New Roman" w:eastAsiaTheme="minorHAnsi" w:hAnsi="Times New Roman"/>
          <w:spacing w:val="-4"/>
          <w:sz w:val="24"/>
          <w:szCs w:val="24"/>
          <w:lang w:val="az-Latn-AZ"/>
        </w:rPr>
        <w:t>nin 10,2 milyon nəfər olduğunu nəzərə alsaq, ölkədə bəd</w:t>
      </w:r>
      <w:r w:rsidR="004E0FB5" w:rsidRPr="004E0FB5">
        <w:rPr>
          <w:rFonts w:ascii="Times New Roman" w:eastAsiaTheme="minorHAnsi" w:hAnsi="Times New Roman"/>
          <w:spacing w:val="-4"/>
          <w:sz w:val="24"/>
          <w:szCs w:val="24"/>
          <w:lang w:val="az-Latn-AZ"/>
        </w:rPr>
        <w:softHyphen/>
      </w:r>
      <w:r w:rsidRPr="004E0FB5">
        <w:rPr>
          <w:rFonts w:ascii="Times New Roman" w:eastAsiaTheme="minorHAnsi" w:hAnsi="Times New Roman"/>
          <w:spacing w:val="-4"/>
          <w:sz w:val="24"/>
          <w:szCs w:val="24"/>
          <w:lang w:val="az-Latn-AZ"/>
        </w:rPr>
        <w:t>xas</w:t>
      </w:r>
      <w:r w:rsidR="004E0FB5" w:rsidRPr="004E0FB5">
        <w:rPr>
          <w:rFonts w:ascii="Times New Roman" w:eastAsiaTheme="minorHAnsi" w:hAnsi="Times New Roman"/>
          <w:spacing w:val="-4"/>
          <w:sz w:val="24"/>
          <w:szCs w:val="24"/>
          <w:lang w:val="az-Latn-AZ"/>
        </w:rPr>
        <w:softHyphen/>
      </w:r>
      <w:r w:rsidRPr="004E0FB5">
        <w:rPr>
          <w:rFonts w:ascii="Times New Roman" w:eastAsiaTheme="minorHAnsi" w:hAnsi="Times New Roman"/>
          <w:spacing w:val="-4"/>
          <w:sz w:val="24"/>
          <w:szCs w:val="24"/>
          <w:lang w:val="az-Latn-AZ"/>
        </w:rPr>
        <w:t>səli şiş</w:t>
      </w:r>
      <w:r w:rsidR="004E0FB5">
        <w:rPr>
          <w:rFonts w:ascii="Times New Roman" w:eastAsiaTheme="minorHAnsi" w:hAnsi="Times New Roman"/>
          <w:spacing w:val="-4"/>
          <w:sz w:val="24"/>
          <w:szCs w:val="24"/>
          <w:lang w:val="az-Latn-AZ"/>
        </w:rPr>
        <w:softHyphen/>
      </w:r>
      <w:r w:rsidRPr="004E0FB5">
        <w:rPr>
          <w:rFonts w:ascii="Times New Roman" w:eastAsiaTheme="minorHAnsi" w:hAnsi="Times New Roman"/>
          <w:spacing w:val="-4"/>
          <w:sz w:val="24"/>
          <w:szCs w:val="24"/>
          <w:lang w:val="az-Latn-AZ"/>
        </w:rPr>
        <w:t>lə</w:t>
      </w:r>
      <w:r w:rsidR="004E0FB5">
        <w:rPr>
          <w:rFonts w:ascii="Times New Roman" w:eastAsiaTheme="minorHAnsi" w:hAnsi="Times New Roman"/>
          <w:spacing w:val="-4"/>
          <w:sz w:val="24"/>
          <w:szCs w:val="24"/>
          <w:lang w:val="az-Latn-AZ"/>
        </w:rPr>
        <w:softHyphen/>
      </w:r>
      <w:r w:rsidRPr="004E0FB5">
        <w:rPr>
          <w:rFonts w:ascii="Times New Roman" w:eastAsiaTheme="minorHAnsi" w:hAnsi="Times New Roman"/>
          <w:spacing w:val="-4"/>
          <w:sz w:val="24"/>
          <w:szCs w:val="24"/>
          <w:lang w:val="az-Latn-AZ"/>
        </w:rPr>
        <w:t>rin ümumi xəstələnmə göstəricisi hər 100 min nəfərə 134,7 hal təşkil et</w:t>
      </w:r>
      <w:r w:rsidR="004E0FB5">
        <w:rPr>
          <w:rFonts w:ascii="Times New Roman" w:eastAsiaTheme="minorHAnsi" w:hAnsi="Times New Roman"/>
          <w:spacing w:val="-4"/>
          <w:sz w:val="24"/>
          <w:szCs w:val="24"/>
          <w:lang w:val="az-Latn-AZ"/>
        </w:rPr>
        <w:softHyphen/>
      </w:r>
      <w:r w:rsidRPr="004E0FB5">
        <w:rPr>
          <w:rFonts w:ascii="Times New Roman" w:eastAsiaTheme="minorHAnsi" w:hAnsi="Times New Roman"/>
          <w:spacing w:val="-4"/>
          <w:sz w:val="24"/>
          <w:szCs w:val="24"/>
          <w:lang w:val="az-Latn-AZ"/>
        </w:rPr>
        <w:t>mişdir. Bu göstərici dünya üzrə bədxassəli şişlə</w:t>
      </w:r>
      <w:r w:rsidR="004E0FB5" w:rsidRPr="004E0FB5">
        <w:rPr>
          <w:rFonts w:ascii="Times New Roman" w:eastAsiaTheme="minorHAnsi" w:hAnsi="Times New Roman"/>
          <w:spacing w:val="-4"/>
          <w:sz w:val="24"/>
          <w:szCs w:val="24"/>
          <w:lang w:val="az-Latn-AZ"/>
        </w:rPr>
        <w:softHyphen/>
      </w:r>
      <w:r w:rsidRPr="004E0FB5">
        <w:rPr>
          <w:rFonts w:ascii="Times New Roman" w:eastAsiaTheme="minorHAnsi" w:hAnsi="Times New Roman"/>
          <w:spacing w:val="-4"/>
          <w:sz w:val="24"/>
          <w:szCs w:val="24"/>
          <w:lang w:val="az-Latn-AZ"/>
        </w:rPr>
        <w:t>rin ümumi xəstə</w:t>
      </w:r>
      <w:r w:rsidR="004E0FB5">
        <w:rPr>
          <w:rFonts w:ascii="Times New Roman" w:eastAsiaTheme="minorHAnsi" w:hAnsi="Times New Roman"/>
          <w:spacing w:val="-4"/>
          <w:sz w:val="24"/>
          <w:szCs w:val="24"/>
          <w:lang w:val="az-Latn-AZ"/>
        </w:rPr>
        <w:softHyphen/>
      </w:r>
      <w:r w:rsidRPr="004E0FB5">
        <w:rPr>
          <w:rFonts w:ascii="Times New Roman" w:eastAsiaTheme="minorHAnsi" w:hAnsi="Times New Roman"/>
          <w:spacing w:val="-4"/>
          <w:sz w:val="24"/>
          <w:szCs w:val="24"/>
          <w:lang w:val="az-Latn-AZ"/>
        </w:rPr>
        <w:t>lən</w:t>
      </w:r>
      <w:r w:rsidR="004E0FB5">
        <w:rPr>
          <w:rFonts w:ascii="Times New Roman" w:eastAsiaTheme="minorHAnsi" w:hAnsi="Times New Roman"/>
          <w:spacing w:val="-4"/>
          <w:sz w:val="24"/>
          <w:szCs w:val="24"/>
          <w:lang w:val="az-Latn-AZ"/>
        </w:rPr>
        <w:softHyphen/>
      </w:r>
      <w:r w:rsidRPr="004E0FB5">
        <w:rPr>
          <w:rFonts w:ascii="Times New Roman" w:eastAsiaTheme="minorHAnsi" w:hAnsi="Times New Roman"/>
          <w:spacing w:val="-4"/>
          <w:sz w:val="24"/>
          <w:szCs w:val="24"/>
          <w:lang w:val="az-Latn-AZ"/>
        </w:rPr>
        <w:t>mə göstəricisindən (hər 100 min nəfərə 196 hal) aşağı olmuşdur.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Qeyd etmək lazımdır ki, bu göstəricidə artmağa doğru aşkar tendensiya müşahidə edilir. Son 30 ildə Azərbaycanda bədxassəli şişlərin ümumi xəstələnmə göstəricisinin artması faktını göstərən Cədvəl 10.1 bunu əyani nümayiş etdirir.</w:t>
      </w:r>
    </w:p>
    <w:p w:rsidR="00ED3D33" w:rsidRDefault="00ED3D33" w:rsidP="003D0248">
      <w:pPr>
        <w:tabs>
          <w:tab w:val="left" w:pos="142"/>
        </w:tabs>
        <w:spacing w:after="0" w:line="252" w:lineRule="auto"/>
        <w:ind w:firstLine="567"/>
        <w:jc w:val="both"/>
        <w:rPr>
          <w:rFonts w:ascii="Times New Roman" w:eastAsiaTheme="minorHAnsi" w:hAnsi="Times New Roman"/>
          <w:b/>
          <w:sz w:val="24"/>
          <w:szCs w:val="24"/>
          <w:lang w:val="az-Latn-AZ"/>
        </w:rPr>
      </w:pP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b/>
          <w:sz w:val="24"/>
          <w:szCs w:val="24"/>
          <w:lang w:val="az-Latn-AZ"/>
        </w:rPr>
        <w:t>Cədvəl 10.1</w:t>
      </w:r>
      <w:r w:rsidRPr="004E0FB5">
        <w:rPr>
          <w:rFonts w:ascii="Times New Roman" w:eastAsiaTheme="minorHAnsi" w:hAnsi="Times New Roman"/>
          <w:sz w:val="24"/>
          <w:szCs w:val="24"/>
          <w:lang w:val="az-Latn-AZ"/>
        </w:rPr>
        <w:t xml:space="preserve"> Azərbaycanda ilk dəfə bədxassəli şiş diaqnozu qoyulan xəstələrin ümumi sayının dəyişmə dinamikası və son 30 il ərzində hər 100 min nəfər əhaliyə düşən bədxassəli şişlərə ümumi xəstələnmə göstəriciləri</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1"/>
        <w:gridCol w:w="1102"/>
        <w:gridCol w:w="1036"/>
        <w:gridCol w:w="1036"/>
        <w:gridCol w:w="1027"/>
      </w:tblGrid>
      <w:tr w:rsidR="004E0FB5" w:rsidRPr="004E0FB5" w:rsidTr="004E0FB5">
        <w:trPr>
          <w:jc w:val="center"/>
        </w:trPr>
        <w:tc>
          <w:tcPr>
            <w:tcW w:w="2371"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b/>
                <w:sz w:val="24"/>
                <w:szCs w:val="24"/>
              </w:rPr>
            </w:pPr>
            <w:r w:rsidRPr="004E0FB5">
              <w:rPr>
                <w:rFonts w:ascii="Times New Roman" w:eastAsiaTheme="minorHAnsi" w:hAnsi="Times New Roman"/>
                <w:b/>
                <w:sz w:val="24"/>
                <w:szCs w:val="24"/>
                <w:lang w:val="az-Latn-AZ"/>
              </w:rPr>
              <w:t>Bədxassəli şiş xəstələrinin sayı</w:t>
            </w:r>
          </w:p>
        </w:tc>
        <w:tc>
          <w:tcPr>
            <w:tcW w:w="1102"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b/>
                <w:sz w:val="24"/>
                <w:szCs w:val="24"/>
              </w:rPr>
            </w:pPr>
            <w:r w:rsidRPr="004E0FB5">
              <w:rPr>
                <w:rFonts w:ascii="Times New Roman" w:eastAsiaTheme="minorHAnsi" w:hAnsi="Times New Roman"/>
                <w:b/>
                <w:sz w:val="24"/>
                <w:szCs w:val="24"/>
              </w:rPr>
              <w:t>1993</w:t>
            </w:r>
          </w:p>
        </w:tc>
        <w:tc>
          <w:tcPr>
            <w:tcW w:w="1036"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b/>
                <w:sz w:val="24"/>
                <w:szCs w:val="24"/>
              </w:rPr>
            </w:pPr>
            <w:r w:rsidRPr="004E0FB5">
              <w:rPr>
                <w:rFonts w:ascii="Times New Roman" w:eastAsiaTheme="minorHAnsi" w:hAnsi="Times New Roman"/>
                <w:b/>
                <w:sz w:val="24"/>
                <w:szCs w:val="24"/>
              </w:rPr>
              <w:t>2003</w:t>
            </w:r>
          </w:p>
        </w:tc>
        <w:tc>
          <w:tcPr>
            <w:tcW w:w="1036"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b/>
                <w:sz w:val="24"/>
                <w:szCs w:val="24"/>
              </w:rPr>
            </w:pPr>
            <w:r w:rsidRPr="004E0FB5">
              <w:rPr>
                <w:rFonts w:ascii="Times New Roman" w:eastAsiaTheme="minorHAnsi" w:hAnsi="Times New Roman"/>
                <w:b/>
                <w:sz w:val="24"/>
                <w:szCs w:val="24"/>
              </w:rPr>
              <w:t>2013</w:t>
            </w:r>
          </w:p>
        </w:tc>
        <w:tc>
          <w:tcPr>
            <w:tcW w:w="1027"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b/>
                <w:sz w:val="24"/>
                <w:szCs w:val="24"/>
              </w:rPr>
            </w:pPr>
            <w:r w:rsidRPr="004E0FB5">
              <w:rPr>
                <w:rFonts w:ascii="Times New Roman" w:eastAsiaTheme="minorHAnsi" w:hAnsi="Times New Roman"/>
                <w:b/>
                <w:sz w:val="24"/>
                <w:szCs w:val="24"/>
              </w:rPr>
              <w:t>2023</w:t>
            </w:r>
          </w:p>
        </w:tc>
      </w:tr>
      <w:tr w:rsidR="004E0FB5" w:rsidRPr="004E0FB5" w:rsidTr="004E0FB5">
        <w:trPr>
          <w:jc w:val="center"/>
        </w:trPr>
        <w:tc>
          <w:tcPr>
            <w:tcW w:w="2371"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mütləq</w:t>
            </w:r>
          </w:p>
        </w:tc>
        <w:tc>
          <w:tcPr>
            <w:tcW w:w="1102"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sz w:val="24"/>
                <w:szCs w:val="24"/>
              </w:rPr>
            </w:pPr>
            <w:r w:rsidRPr="004E0FB5">
              <w:rPr>
                <w:rFonts w:ascii="Times New Roman" w:eastAsiaTheme="minorHAnsi" w:hAnsi="Times New Roman"/>
                <w:sz w:val="24"/>
                <w:szCs w:val="24"/>
              </w:rPr>
              <w:t>4039</w:t>
            </w:r>
          </w:p>
        </w:tc>
        <w:tc>
          <w:tcPr>
            <w:tcW w:w="1036"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sz w:val="24"/>
                <w:szCs w:val="24"/>
              </w:rPr>
            </w:pPr>
            <w:r w:rsidRPr="004E0FB5">
              <w:rPr>
                <w:rFonts w:ascii="Times New Roman" w:eastAsiaTheme="minorHAnsi" w:hAnsi="Times New Roman"/>
                <w:sz w:val="24"/>
                <w:szCs w:val="24"/>
              </w:rPr>
              <w:t>5591</w:t>
            </w:r>
          </w:p>
        </w:tc>
        <w:tc>
          <w:tcPr>
            <w:tcW w:w="1036"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sz w:val="24"/>
                <w:szCs w:val="24"/>
              </w:rPr>
            </w:pPr>
            <w:r w:rsidRPr="004E0FB5">
              <w:rPr>
                <w:rFonts w:ascii="Times New Roman" w:eastAsiaTheme="minorHAnsi" w:hAnsi="Times New Roman"/>
                <w:sz w:val="24"/>
                <w:szCs w:val="24"/>
              </w:rPr>
              <w:t>9054</w:t>
            </w:r>
          </w:p>
        </w:tc>
        <w:tc>
          <w:tcPr>
            <w:tcW w:w="1027"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sz w:val="24"/>
                <w:szCs w:val="24"/>
              </w:rPr>
            </w:pPr>
            <w:r w:rsidRPr="004E0FB5">
              <w:rPr>
                <w:rFonts w:ascii="Times New Roman" w:eastAsiaTheme="minorHAnsi" w:hAnsi="Times New Roman"/>
                <w:sz w:val="24"/>
                <w:szCs w:val="24"/>
              </w:rPr>
              <w:t>13743</w:t>
            </w:r>
          </w:p>
        </w:tc>
      </w:tr>
      <w:tr w:rsidR="004E0FB5" w:rsidRPr="004E0FB5" w:rsidTr="004E0FB5">
        <w:trPr>
          <w:jc w:val="center"/>
        </w:trPr>
        <w:tc>
          <w:tcPr>
            <w:tcW w:w="2371"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sz w:val="24"/>
                <w:szCs w:val="24"/>
                <w:lang w:val="az-Latn-AZ"/>
              </w:rPr>
            </w:pPr>
            <w:r w:rsidRPr="004E0FB5">
              <w:rPr>
                <w:rFonts w:ascii="Times New Roman" w:eastAsiaTheme="minorHAnsi" w:hAnsi="Times New Roman"/>
                <w:sz w:val="24"/>
                <w:szCs w:val="24"/>
              </w:rPr>
              <w:t xml:space="preserve">100 000 </w:t>
            </w:r>
            <w:r w:rsidRPr="004E0FB5">
              <w:rPr>
                <w:rFonts w:ascii="Times New Roman" w:eastAsiaTheme="minorHAnsi" w:hAnsi="Times New Roman"/>
                <w:sz w:val="24"/>
                <w:szCs w:val="24"/>
                <w:lang w:val="az-Latn-AZ"/>
              </w:rPr>
              <w:t>nəfər əhaliyə</w:t>
            </w:r>
          </w:p>
        </w:tc>
        <w:tc>
          <w:tcPr>
            <w:tcW w:w="1102"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sz w:val="24"/>
                <w:szCs w:val="24"/>
              </w:rPr>
            </w:pPr>
            <w:r w:rsidRPr="004E0FB5">
              <w:rPr>
                <w:rFonts w:ascii="Times New Roman" w:eastAsiaTheme="minorHAnsi" w:hAnsi="Times New Roman"/>
                <w:sz w:val="24"/>
                <w:szCs w:val="24"/>
              </w:rPr>
              <w:t>53,9</w:t>
            </w:r>
          </w:p>
        </w:tc>
        <w:tc>
          <w:tcPr>
            <w:tcW w:w="1036"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sz w:val="24"/>
                <w:szCs w:val="24"/>
              </w:rPr>
            </w:pPr>
            <w:r w:rsidRPr="004E0FB5">
              <w:rPr>
                <w:rFonts w:ascii="Times New Roman" w:eastAsiaTheme="minorHAnsi" w:hAnsi="Times New Roman"/>
                <w:sz w:val="24"/>
                <w:szCs w:val="24"/>
              </w:rPr>
              <w:t>67,6</w:t>
            </w:r>
          </w:p>
        </w:tc>
        <w:tc>
          <w:tcPr>
            <w:tcW w:w="1036"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sz w:val="24"/>
                <w:szCs w:val="24"/>
              </w:rPr>
            </w:pPr>
            <w:r w:rsidRPr="004E0FB5">
              <w:rPr>
                <w:rFonts w:ascii="Times New Roman" w:eastAsiaTheme="minorHAnsi" w:hAnsi="Times New Roman"/>
                <w:sz w:val="24"/>
                <w:szCs w:val="24"/>
              </w:rPr>
              <w:t>95,8</w:t>
            </w:r>
          </w:p>
        </w:tc>
        <w:tc>
          <w:tcPr>
            <w:tcW w:w="1027"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sz w:val="24"/>
                <w:szCs w:val="24"/>
              </w:rPr>
            </w:pPr>
            <w:r w:rsidRPr="004E0FB5">
              <w:rPr>
                <w:rFonts w:ascii="Times New Roman" w:eastAsiaTheme="minorHAnsi" w:hAnsi="Times New Roman"/>
                <w:sz w:val="24"/>
                <w:szCs w:val="24"/>
              </w:rPr>
              <w:t>134,7</w:t>
            </w:r>
          </w:p>
        </w:tc>
      </w:tr>
      <w:tr w:rsidR="004E0FB5" w:rsidRPr="004E0FB5" w:rsidTr="004E0FB5">
        <w:trPr>
          <w:jc w:val="center"/>
        </w:trPr>
        <w:tc>
          <w:tcPr>
            <w:tcW w:w="2371"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sz w:val="24"/>
                <w:szCs w:val="24"/>
              </w:rPr>
            </w:pPr>
            <w:r w:rsidRPr="004E0FB5">
              <w:rPr>
                <w:rFonts w:ascii="Times New Roman" w:eastAsiaTheme="minorHAnsi" w:hAnsi="Times New Roman"/>
                <w:sz w:val="24"/>
                <w:szCs w:val="24"/>
                <w:lang w:val="az-Latn-AZ"/>
              </w:rPr>
              <w:t>ölkə əhalisi</w:t>
            </w:r>
            <w:r w:rsidRPr="004E0FB5">
              <w:rPr>
                <w:rFonts w:ascii="Times New Roman" w:eastAsiaTheme="minorHAnsi" w:hAnsi="Times New Roman"/>
                <w:sz w:val="24"/>
                <w:szCs w:val="24"/>
              </w:rPr>
              <w:t xml:space="preserve"> (</w:t>
            </w:r>
            <w:r w:rsidRPr="004E0FB5">
              <w:rPr>
                <w:rFonts w:ascii="Times New Roman" w:eastAsiaTheme="minorHAnsi" w:hAnsi="Times New Roman"/>
                <w:sz w:val="24"/>
                <w:szCs w:val="24"/>
                <w:lang w:val="az-Latn-AZ"/>
              </w:rPr>
              <w:t>milyon</w:t>
            </w:r>
            <w:r w:rsidRPr="004E0FB5">
              <w:rPr>
                <w:rFonts w:ascii="Times New Roman" w:eastAsiaTheme="minorHAnsi" w:hAnsi="Times New Roman"/>
                <w:sz w:val="24"/>
                <w:szCs w:val="24"/>
              </w:rPr>
              <w:t>)</w:t>
            </w:r>
          </w:p>
        </w:tc>
        <w:tc>
          <w:tcPr>
            <w:tcW w:w="1102"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sz w:val="24"/>
                <w:szCs w:val="24"/>
              </w:rPr>
            </w:pPr>
            <w:r w:rsidRPr="004E0FB5">
              <w:rPr>
                <w:rFonts w:ascii="Times New Roman" w:eastAsiaTheme="minorHAnsi" w:hAnsi="Times New Roman"/>
                <w:sz w:val="24"/>
                <w:szCs w:val="24"/>
              </w:rPr>
              <w:t>7,49</w:t>
            </w:r>
          </w:p>
        </w:tc>
        <w:tc>
          <w:tcPr>
            <w:tcW w:w="1036"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sz w:val="24"/>
                <w:szCs w:val="24"/>
              </w:rPr>
            </w:pPr>
            <w:r w:rsidRPr="004E0FB5">
              <w:rPr>
                <w:rFonts w:ascii="Times New Roman" w:eastAsiaTheme="minorHAnsi" w:hAnsi="Times New Roman"/>
                <w:sz w:val="24"/>
                <w:szCs w:val="24"/>
              </w:rPr>
              <w:t>8,27</w:t>
            </w:r>
          </w:p>
        </w:tc>
        <w:tc>
          <w:tcPr>
            <w:tcW w:w="1036"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sz w:val="24"/>
                <w:szCs w:val="24"/>
              </w:rPr>
            </w:pPr>
            <w:r w:rsidRPr="004E0FB5">
              <w:rPr>
                <w:rFonts w:ascii="Times New Roman" w:eastAsiaTheme="minorHAnsi" w:hAnsi="Times New Roman"/>
                <w:sz w:val="24"/>
                <w:szCs w:val="24"/>
              </w:rPr>
              <w:t>9,45</w:t>
            </w:r>
          </w:p>
        </w:tc>
        <w:tc>
          <w:tcPr>
            <w:tcW w:w="1027"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sz w:val="24"/>
                <w:szCs w:val="24"/>
              </w:rPr>
            </w:pPr>
            <w:r w:rsidRPr="004E0FB5">
              <w:rPr>
                <w:rFonts w:ascii="Times New Roman" w:eastAsiaTheme="minorHAnsi" w:hAnsi="Times New Roman"/>
                <w:sz w:val="24"/>
                <w:szCs w:val="24"/>
              </w:rPr>
              <w:t>10,2</w:t>
            </w:r>
          </w:p>
        </w:tc>
      </w:tr>
    </w:tbl>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rPr>
      </w:pP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rPr>
      </w:pPr>
      <w:r w:rsidRPr="004E0FB5">
        <w:rPr>
          <w:rFonts w:ascii="Times New Roman" w:eastAsiaTheme="minorHAnsi" w:hAnsi="Times New Roman"/>
          <w:sz w:val="24"/>
          <w:szCs w:val="24"/>
        </w:rPr>
        <w:t>Bu cədvəldən görünür ki, son 30 il ərzində Azərbaycan əha</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rPr>
        <w:t>li</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rPr>
        <w:t>sinin bədxassəli şişlərlə ümumi xəstələnmə göstəricisi təxminən 2,5 dəfə artmışdır ki, bu da bütün dünyada müşahidə olunan bu gös</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rPr>
        <w:t>təricinin artma tendensiyası ilə tam uyğunluq təşkil edir.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rPr>
      </w:pPr>
      <w:r w:rsidRPr="004E0FB5">
        <w:rPr>
          <w:rFonts w:ascii="Times New Roman" w:eastAsiaTheme="minorHAnsi" w:hAnsi="Times New Roman"/>
          <w:sz w:val="24"/>
          <w:szCs w:val="24"/>
        </w:rPr>
        <w:t xml:space="preserve">Yuxarıda qeyd edilən statistik məlumatlara görə, 2023-cü ildə Azərbaycanın </w:t>
      </w:r>
      <w:r w:rsidRPr="004E0FB5">
        <w:rPr>
          <w:rFonts w:ascii="Times New Roman" w:eastAsiaTheme="minorHAnsi" w:hAnsi="Times New Roman"/>
          <w:sz w:val="24"/>
          <w:szCs w:val="24"/>
          <w:lang w:val="az-Latn-AZ"/>
        </w:rPr>
        <w:t>əsas</w:t>
      </w:r>
      <w:r w:rsidRPr="004E0FB5">
        <w:rPr>
          <w:rFonts w:ascii="Times New Roman" w:eastAsiaTheme="minorHAnsi" w:hAnsi="Times New Roman"/>
          <w:sz w:val="24"/>
          <w:szCs w:val="24"/>
        </w:rPr>
        <w:t xml:space="preserve"> onkoloji müəssisəsində 69435 bədxassəli şiş</w:t>
      </w:r>
      <w:r w:rsidRPr="004E0FB5">
        <w:rPr>
          <w:rFonts w:ascii="Times New Roman" w:eastAsiaTheme="minorHAnsi" w:hAnsi="Times New Roman"/>
          <w:sz w:val="24"/>
          <w:szCs w:val="24"/>
          <w:lang w:val="az-Latn-AZ"/>
        </w:rPr>
        <w:t xml:space="preserve"> </w:t>
      </w:r>
      <w:r w:rsidRPr="004E0FB5">
        <w:rPr>
          <w:rFonts w:ascii="Times New Roman" w:eastAsiaTheme="minorHAnsi" w:hAnsi="Times New Roman"/>
          <w:sz w:val="24"/>
          <w:szCs w:val="24"/>
        </w:rPr>
        <w:t>xəstəsi qeydiyyatda olmuşdur ki, bu da ölkə əhalisinin təx</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rPr>
        <w:t>mi</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rPr>
        <w:t>nən 0,61%-ni təşkil edir. Bu göstərici dünya üzrə orta hesabla 0,52%-ə çatmışdır.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rPr>
      </w:pPr>
      <w:r w:rsidRPr="004E0FB5">
        <w:rPr>
          <w:rFonts w:ascii="Times New Roman" w:eastAsiaTheme="minorHAnsi" w:hAnsi="Times New Roman"/>
          <w:sz w:val="24"/>
          <w:szCs w:val="24"/>
        </w:rPr>
        <w:t>Qeyd edək ki, 2023-cü ildə yaşa görə bədxassəli şiş</w:t>
      </w:r>
      <w:r w:rsidRPr="004E0FB5">
        <w:rPr>
          <w:rFonts w:ascii="Times New Roman" w:eastAsiaTheme="minorHAnsi" w:hAnsi="Times New Roman"/>
          <w:sz w:val="24"/>
          <w:szCs w:val="24"/>
          <w:lang w:val="az-Latn-AZ"/>
        </w:rPr>
        <w:t xml:space="preserve">lərlə </w:t>
      </w:r>
      <w:r w:rsidRPr="004E0FB5">
        <w:rPr>
          <w:rFonts w:ascii="Times New Roman" w:eastAsiaTheme="minorHAnsi" w:hAnsi="Times New Roman"/>
          <w:sz w:val="24"/>
          <w:szCs w:val="24"/>
        </w:rPr>
        <w:t>xəs</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rPr>
        <w:t>tə</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rPr>
        <w:t>lənmə göstəricilərinin ən yüksək səviyyəsi həm kişilər, həm də qadınlar arasında 50-59 və 60-69 yaş qruplarında qeydə alınmışdır.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rPr>
        <w:t xml:space="preserve">Cədvəl </w:t>
      </w:r>
      <w:r w:rsidRPr="004E0FB5">
        <w:rPr>
          <w:rFonts w:ascii="Times New Roman" w:eastAsiaTheme="minorHAnsi" w:hAnsi="Times New Roman"/>
          <w:sz w:val="24"/>
          <w:szCs w:val="24"/>
          <w:lang w:val="az-Latn-AZ"/>
        </w:rPr>
        <w:t>10.</w:t>
      </w:r>
      <w:r w:rsidRPr="004E0FB5">
        <w:rPr>
          <w:rFonts w:ascii="Times New Roman" w:eastAsiaTheme="minorHAnsi" w:hAnsi="Times New Roman"/>
          <w:sz w:val="24"/>
          <w:szCs w:val="24"/>
        </w:rPr>
        <w:t xml:space="preserve">2-də </w:t>
      </w:r>
      <w:r w:rsidRPr="004E0FB5">
        <w:rPr>
          <w:rFonts w:ascii="Times New Roman" w:eastAsiaTheme="minorHAnsi" w:hAnsi="Times New Roman"/>
          <w:sz w:val="24"/>
          <w:szCs w:val="24"/>
          <w:lang w:val="az-Latn-AZ"/>
        </w:rPr>
        <w:t>onkoloji müəssisədə qeydiyyatda olan bəd</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xas</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səli şiş xəstələrinin sayı ilə ifadə olunan ümumi xəstələnmə gös</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 xml:space="preserve">təricisindəki </w:t>
      </w:r>
      <w:r w:rsidRPr="004E0FB5">
        <w:rPr>
          <w:rFonts w:ascii="Times New Roman" w:eastAsiaTheme="minorHAnsi" w:hAnsi="Times New Roman"/>
          <w:sz w:val="24"/>
          <w:szCs w:val="24"/>
        </w:rPr>
        <w:t>dəyişmə dinamikası təqdim edilmişdir.</w:t>
      </w:r>
    </w:p>
    <w:p w:rsidR="00ED3D33" w:rsidRDefault="00ED3D33">
      <w:pPr>
        <w:spacing w:after="0" w:line="240" w:lineRule="auto"/>
        <w:rPr>
          <w:rFonts w:ascii="Times New Roman" w:eastAsiaTheme="minorHAnsi" w:hAnsi="Times New Roman"/>
          <w:b/>
          <w:sz w:val="24"/>
          <w:szCs w:val="24"/>
          <w:lang w:val="az-Latn-AZ"/>
        </w:rPr>
      </w:pPr>
      <w:r>
        <w:rPr>
          <w:rFonts w:ascii="Times New Roman" w:eastAsiaTheme="minorHAnsi" w:hAnsi="Times New Roman"/>
          <w:b/>
          <w:sz w:val="24"/>
          <w:szCs w:val="24"/>
          <w:lang w:val="az-Latn-AZ"/>
        </w:rPr>
        <w:br w:type="page"/>
      </w:r>
    </w:p>
    <w:p w:rsidR="008808D3" w:rsidRPr="004E0FB5" w:rsidRDefault="008808D3" w:rsidP="00F62546">
      <w:pPr>
        <w:tabs>
          <w:tab w:val="left" w:pos="142"/>
        </w:tabs>
        <w:spacing w:after="0" w:line="252" w:lineRule="auto"/>
        <w:ind w:firstLine="567"/>
        <w:jc w:val="center"/>
        <w:rPr>
          <w:rFonts w:ascii="Times New Roman" w:eastAsiaTheme="minorHAnsi" w:hAnsi="Times New Roman"/>
          <w:sz w:val="24"/>
          <w:szCs w:val="24"/>
          <w:lang w:val="az-Latn-AZ"/>
        </w:rPr>
      </w:pPr>
      <w:r w:rsidRPr="004E0FB5">
        <w:rPr>
          <w:rFonts w:ascii="Times New Roman" w:eastAsiaTheme="minorHAnsi" w:hAnsi="Times New Roman"/>
          <w:b/>
          <w:sz w:val="24"/>
          <w:szCs w:val="24"/>
          <w:lang w:val="az-Latn-AZ"/>
        </w:rPr>
        <w:t>Cədvəl 10.2</w:t>
      </w:r>
      <w:r w:rsidRPr="004E0FB5">
        <w:rPr>
          <w:rFonts w:ascii="Times New Roman" w:eastAsiaTheme="minorHAnsi" w:hAnsi="Times New Roman"/>
          <w:sz w:val="24"/>
          <w:szCs w:val="24"/>
          <w:lang w:val="az-Latn-AZ"/>
        </w:rPr>
        <w:t xml:space="preserve"> Onkoloji müəssisədə qeydiyyatda olan onkoloji xəstələrin sayındakı dəyişikliklərin dinamikası.</w:t>
      </w:r>
    </w:p>
    <w:p w:rsidR="00BD39E9" w:rsidRPr="007F3311" w:rsidRDefault="00BD39E9" w:rsidP="003D0248">
      <w:pPr>
        <w:tabs>
          <w:tab w:val="left" w:pos="142"/>
        </w:tabs>
        <w:spacing w:after="0" w:line="252" w:lineRule="auto"/>
        <w:ind w:firstLine="567"/>
        <w:jc w:val="both"/>
        <w:rPr>
          <w:rFonts w:ascii="Times New Roman" w:eastAsiaTheme="minorHAnsi" w:hAnsi="Times New Roman"/>
          <w:sz w:val="8"/>
          <w:szCs w:val="24"/>
          <w:lang w:val="az-Latn-A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79"/>
        <w:gridCol w:w="1091"/>
        <w:gridCol w:w="1029"/>
        <w:gridCol w:w="1018"/>
        <w:gridCol w:w="1013"/>
      </w:tblGrid>
      <w:tr w:rsidR="004E0FB5" w:rsidRPr="004E0FB5" w:rsidTr="004E0FB5">
        <w:trPr>
          <w:jc w:val="center"/>
        </w:trPr>
        <w:tc>
          <w:tcPr>
            <w:tcW w:w="2279"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b/>
                <w:sz w:val="24"/>
                <w:szCs w:val="24"/>
              </w:rPr>
            </w:pPr>
            <w:r w:rsidRPr="004E0FB5">
              <w:rPr>
                <w:rFonts w:ascii="Times New Roman" w:eastAsiaTheme="minorHAnsi" w:hAnsi="Times New Roman"/>
                <w:b/>
                <w:sz w:val="24"/>
                <w:szCs w:val="24"/>
                <w:lang w:val="az-Latn-AZ"/>
              </w:rPr>
              <w:t>Bədxassəli şiş xəstələrinin sayı</w:t>
            </w:r>
          </w:p>
        </w:tc>
        <w:tc>
          <w:tcPr>
            <w:tcW w:w="1091"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b/>
                <w:sz w:val="24"/>
                <w:szCs w:val="24"/>
              </w:rPr>
            </w:pPr>
            <w:r w:rsidRPr="004E0FB5">
              <w:rPr>
                <w:rFonts w:ascii="Times New Roman" w:eastAsiaTheme="minorHAnsi" w:hAnsi="Times New Roman"/>
                <w:b/>
                <w:sz w:val="24"/>
                <w:szCs w:val="24"/>
              </w:rPr>
              <w:t>1993</w:t>
            </w:r>
          </w:p>
        </w:tc>
        <w:tc>
          <w:tcPr>
            <w:tcW w:w="1029"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b/>
                <w:sz w:val="24"/>
                <w:szCs w:val="24"/>
              </w:rPr>
            </w:pPr>
            <w:r w:rsidRPr="004E0FB5">
              <w:rPr>
                <w:rFonts w:ascii="Times New Roman" w:eastAsiaTheme="minorHAnsi" w:hAnsi="Times New Roman"/>
                <w:b/>
                <w:sz w:val="24"/>
                <w:szCs w:val="24"/>
              </w:rPr>
              <w:t>2003</w:t>
            </w:r>
          </w:p>
        </w:tc>
        <w:tc>
          <w:tcPr>
            <w:tcW w:w="1018"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b/>
                <w:sz w:val="24"/>
                <w:szCs w:val="24"/>
              </w:rPr>
            </w:pPr>
            <w:r w:rsidRPr="004E0FB5">
              <w:rPr>
                <w:rFonts w:ascii="Times New Roman" w:eastAsiaTheme="minorHAnsi" w:hAnsi="Times New Roman"/>
                <w:b/>
                <w:sz w:val="24"/>
                <w:szCs w:val="24"/>
              </w:rPr>
              <w:t>2013</w:t>
            </w:r>
          </w:p>
        </w:tc>
        <w:tc>
          <w:tcPr>
            <w:tcW w:w="1013"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b/>
                <w:sz w:val="24"/>
                <w:szCs w:val="24"/>
              </w:rPr>
            </w:pPr>
            <w:r w:rsidRPr="004E0FB5">
              <w:rPr>
                <w:rFonts w:ascii="Times New Roman" w:eastAsiaTheme="minorHAnsi" w:hAnsi="Times New Roman"/>
                <w:b/>
                <w:sz w:val="24"/>
                <w:szCs w:val="24"/>
              </w:rPr>
              <w:t>2023</w:t>
            </w:r>
          </w:p>
        </w:tc>
      </w:tr>
      <w:tr w:rsidR="004E0FB5" w:rsidRPr="004E0FB5" w:rsidTr="004E0FB5">
        <w:trPr>
          <w:jc w:val="center"/>
        </w:trPr>
        <w:tc>
          <w:tcPr>
            <w:tcW w:w="2279"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qeydiyyatda olan xəstələrin sayı</w:t>
            </w:r>
          </w:p>
        </w:tc>
        <w:tc>
          <w:tcPr>
            <w:tcW w:w="1091"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sz w:val="24"/>
                <w:szCs w:val="24"/>
              </w:rPr>
            </w:pPr>
            <w:r w:rsidRPr="004E0FB5">
              <w:rPr>
                <w:rFonts w:ascii="Times New Roman" w:eastAsiaTheme="minorHAnsi" w:hAnsi="Times New Roman"/>
                <w:sz w:val="24"/>
                <w:szCs w:val="24"/>
              </w:rPr>
              <w:t>14378</w:t>
            </w:r>
          </w:p>
        </w:tc>
        <w:tc>
          <w:tcPr>
            <w:tcW w:w="1029"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sz w:val="24"/>
                <w:szCs w:val="24"/>
              </w:rPr>
            </w:pPr>
            <w:r w:rsidRPr="004E0FB5">
              <w:rPr>
                <w:rFonts w:ascii="Times New Roman" w:eastAsiaTheme="minorHAnsi" w:hAnsi="Times New Roman"/>
                <w:sz w:val="24"/>
                <w:szCs w:val="24"/>
              </w:rPr>
              <w:t>21183</w:t>
            </w:r>
          </w:p>
        </w:tc>
        <w:tc>
          <w:tcPr>
            <w:tcW w:w="1018"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sz w:val="24"/>
                <w:szCs w:val="24"/>
              </w:rPr>
            </w:pPr>
            <w:r w:rsidRPr="004E0FB5">
              <w:rPr>
                <w:rFonts w:ascii="Times New Roman" w:eastAsiaTheme="minorHAnsi" w:hAnsi="Times New Roman"/>
                <w:sz w:val="24"/>
                <w:szCs w:val="24"/>
              </w:rPr>
              <w:t>34681</w:t>
            </w:r>
          </w:p>
        </w:tc>
        <w:tc>
          <w:tcPr>
            <w:tcW w:w="1013"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sz w:val="24"/>
                <w:szCs w:val="24"/>
              </w:rPr>
            </w:pPr>
            <w:r w:rsidRPr="004E0FB5">
              <w:rPr>
                <w:rFonts w:ascii="Times New Roman" w:eastAsiaTheme="minorHAnsi" w:hAnsi="Times New Roman"/>
                <w:sz w:val="24"/>
                <w:szCs w:val="24"/>
              </w:rPr>
              <w:t>69435</w:t>
            </w:r>
          </w:p>
        </w:tc>
      </w:tr>
      <w:tr w:rsidR="004E0FB5" w:rsidRPr="004E0FB5" w:rsidTr="004E0FB5">
        <w:trPr>
          <w:jc w:val="center"/>
        </w:trPr>
        <w:tc>
          <w:tcPr>
            <w:tcW w:w="2279"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sz w:val="24"/>
                <w:szCs w:val="24"/>
              </w:rPr>
            </w:pPr>
            <w:r w:rsidRPr="004E0FB5">
              <w:rPr>
                <w:rFonts w:ascii="Times New Roman" w:eastAsiaTheme="minorHAnsi" w:hAnsi="Times New Roman"/>
                <w:sz w:val="24"/>
                <w:szCs w:val="24"/>
                <w:lang w:val="az-Latn-AZ"/>
              </w:rPr>
              <w:t>əhali</w:t>
            </w:r>
            <w:r w:rsidRPr="004E0FB5">
              <w:rPr>
                <w:rFonts w:ascii="Times New Roman" w:eastAsiaTheme="minorHAnsi" w:hAnsi="Times New Roman"/>
                <w:sz w:val="24"/>
                <w:szCs w:val="24"/>
              </w:rPr>
              <w:t xml:space="preserve"> (</w:t>
            </w:r>
            <w:r w:rsidRPr="004E0FB5">
              <w:rPr>
                <w:rFonts w:ascii="Times New Roman" w:eastAsiaTheme="minorHAnsi" w:hAnsi="Times New Roman"/>
                <w:sz w:val="24"/>
                <w:szCs w:val="24"/>
                <w:lang w:val="az-Latn-AZ"/>
              </w:rPr>
              <w:t>milyon</w:t>
            </w:r>
            <w:r w:rsidRPr="004E0FB5">
              <w:rPr>
                <w:rFonts w:ascii="Times New Roman" w:eastAsiaTheme="minorHAnsi" w:hAnsi="Times New Roman"/>
                <w:sz w:val="24"/>
                <w:szCs w:val="24"/>
              </w:rPr>
              <w:t>)</w:t>
            </w:r>
          </w:p>
        </w:tc>
        <w:tc>
          <w:tcPr>
            <w:tcW w:w="1091"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sz w:val="24"/>
                <w:szCs w:val="24"/>
              </w:rPr>
            </w:pPr>
            <w:r w:rsidRPr="004E0FB5">
              <w:rPr>
                <w:rFonts w:ascii="Times New Roman" w:eastAsiaTheme="minorHAnsi" w:hAnsi="Times New Roman"/>
                <w:sz w:val="24"/>
                <w:szCs w:val="24"/>
              </w:rPr>
              <w:t>7,49</w:t>
            </w:r>
          </w:p>
        </w:tc>
        <w:tc>
          <w:tcPr>
            <w:tcW w:w="1029"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sz w:val="24"/>
                <w:szCs w:val="24"/>
              </w:rPr>
            </w:pPr>
            <w:r w:rsidRPr="004E0FB5">
              <w:rPr>
                <w:rFonts w:ascii="Times New Roman" w:eastAsiaTheme="minorHAnsi" w:hAnsi="Times New Roman"/>
                <w:sz w:val="24"/>
                <w:szCs w:val="24"/>
              </w:rPr>
              <w:t>8,27</w:t>
            </w:r>
          </w:p>
        </w:tc>
        <w:tc>
          <w:tcPr>
            <w:tcW w:w="1018"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sz w:val="24"/>
                <w:szCs w:val="24"/>
              </w:rPr>
            </w:pPr>
            <w:r w:rsidRPr="004E0FB5">
              <w:rPr>
                <w:rFonts w:ascii="Times New Roman" w:eastAsiaTheme="minorHAnsi" w:hAnsi="Times New Roman"/>
                <w:sz w:val="24"/>
                <w:szCs w:val="24"/>
              </w:rPr>
              <w:t>9,45</w:t>
            </w:r>
          </w:p>
        </w:tc>
        <w:tc>
          <w:tcPr>
            <w:tcW w:w="1013"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sz w:val="24"/>
                <w:szCs w:val="24"/>
              </w:rPr>
            </w:pPr>
            <w:r w:rsidRPr="004E0FB5">
              <w:rPr>
                <w:rFonts w:ascii="Times New Roman" w:eastAsiaTheme="minorHAnsi" w:hAnsi="Times New Roman"/>
                <w:sz w:val="24"/>
                <w:szCs w:val="24"/>
              </w:rPr>
              <w:t>10,2</w:t>
            </w:r>
          </w:p>
        </w:tc>
      </w:tr>
      <w:tr w:rsidR="004E0FB5" w:rsidRPr="004E0FB5" w:rsidTr="004E0FB5">
        <w:trPr>
          <w:jc w:val="center"/>
        </w:trPr>
        <w:tc>
          <w:tcPr>
            <w:tcW w:w="2279"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sz w:val="24"/>
                <w:szCs w:val="24"/>
              </w:rPr>
            </w:pPr>
            <w:r w:rsidRPr="004E0FB5">
              <w:rPr>
                <w:rFonts w:ascii="Times New Roman" w:eastAsiaTheme="minorHAnsi" w:hAnsi="Times New Roman"/>
                <w:sz w:val="24"/>
                <w:szCs w:val="24"/>
                <w:lang w:val="az-Latn-AZ"/>
              </w:rPr>
              <w:t xml:space="preserve">əhalinin </w:t>
            </w:r>
            <w:r w:rsidRPr="004E0FB5">
              <w:rPr>
                <w:rFonts w:ascii="Times New Roman" w:eastAsiaTheme="minorHAnsi" w:hAnsi="Times New Roman"/>
                <w:sz w:val="24"/>
                <w:szCs w:val="24"/>
              </w:rPr>
              <w:t>%</w:t>
            </w:r>
            <w:r w:rsidRPr="004E0FB5">
              <w:rPr>
                <w:rFonts w:ascii="Times New Roman" w:eastAsiaTheme="minorHAnsi" w:hAnsi="Times New Roman"/>
                <w:sz w:val="24"/>
                <w:szCs w:val="24"/>
                <w:lang w:val="az-Latn-AZ"/>
              </w:rPr>
              <w:t>-i</w:t>
            </w:r>
          </w:p>
        </w:tc>
        <w:tc>
          <w:tcPr>
            <w:tcW w:w="1091"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sz w:val="24"/>
                <w:szCs w:val="24"/>
              </w:rPr>
            </w:pPr>
            <w:r w:rsidRPr="004E0FB5">
              <w:rPr>
                <w:rFonts w:ascii="Times New Roman" w:eastAsiaTheme="minorHAnsi" w:hAnsi="Times New Roman"/>
                <w:sz w:val="24"/>
                <w:szCs w:val="24"/>
              </w:rPr>
              <w:t>0,19%</w:t>
            </w:r>
          </w:p>
        </w:tc>
        <w:tc>
          <w:tcPr>
            <w:tcW w:w="1029"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sz w:val="24"/>
                <w:szCs w:val="24"/>
              </w:rPr>
            </w:pPr>
            <w:r w:rsidRPr="004E0FB5">
              <w:rPr>
                <w:rFonts w:ascii="Times New Roman" w:eastAsiaTheme="minorHAnsi" w:hAnsi="Times New Roman"/>
                <w:sz w:val="24"/>
                <w:szCs w:val="24"/>
              </w:rPr>
              <w:t>0,25%</w:t>
            </w:r>
          </w:p>
        </w:tc>
        <w:tc>
          <w:tcPr>
            <w:tcW w:w="1018"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sz w:val="24"/>
                <w:szCs w:val="24"/>
              </w:rPr>
            </w:pPr>
            <w:r w:rsidRPr="004E0FB5">
              <w:rPr>
                <w:rFonts w:ascii="Times New Roman" w:eastAsiaTheme="minorHAnsi" w:hAnsi="Times New Roman"/>
                <w:sz w:val="24"/>
                <w:szCs w:val="24"/>
              </w:rPr>
              <w:t>0,3%</w:t>
            </w:r>
          </w:p>
        </w:tc>
        <w:tc>
          <w:tcPr>
            <w:tcW w:w="1013" w:type="dxa"/>
            <w:shd w:val="clear" w:color="auto" w:fill="auto"/>
            <w:vAlign w:val="center"/>
          </w:tcPr>
          <w:p w:rsidR="008808D3" w:rsidRPr="004E0FB5" w:rsidRDefault="008808D3" w:rsidP="003D0248">
            <w:pPr>
              <w:tabs>
                <w:tab w:val="left" w:pos="142"/>
              </w:tabs>
              <w:spacing w:after="0" w:line="252" w:lineRule="auto"/>
              <w:jc w:val="center"/>
              <w:rPr>
                <w:rFonts w:ascii="Times New Roman" w:eastAsiaTheme="minorHAnsi" w:hAnsi="Times New Roman"/>
                <w:sz w:val="24"/>
                <w:szCs w:val="24"/>
              </w:rPr>
            </w:pPr>
            <w:r w:rsidRPr="004E0FB5">
              <w:rPr>
                <w:rFonts w:ascii="Times New Roman" w:eastAsiaTheme="minorHAnsi" w:hAnsi="Times New Roman"/>
                <w:sz w:val="24"/>
                <w:szCs w:val="24"/>
              </w:rPr>
              <w:t>0,6%</w:t>
            </w:r>
          </w:p>
        </w:tc>
      </w:tr>
    </w:tbl>
    <w:p w:rsidR="008808D3" w:rsidRPr="007F3311" w:rsidRDefault="008808D3" w:rsidP="003D0248">
      <w:pPr>
        <w:tabs>
          <w:tab w:val="left" w:pos="142"/>
        </w:tabs>
        <w:spacing w:after="0" w:line="252" w:lineRule="auto"/>
        <w:ind w:firstLine="567"/>
        <w:jc w:val="both"/>
        <w:rPr>
          <w:rFonts w:ascii="Times New Roman" w:eastAsiaTheme="minorHAnsi" w:hAnsi="Times New Roman"/>
          <w:sz w:val="18"/>
          <w:szCs w:val="24"/>
        </w:rPr>
      </w:pP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rPr>
        <w:t xml:space="preserve">Aydındır ki, </w:t>
      </w:r>
      <w:r w:rsidRPr="004E0FB5">
        <w:rPr>
          <w:rFonts w:ascii="Times New Roman" w:eastAsiaTheme="minorHAnsi" w:hAnsi="Times New Roman"/>
          <w:sz w:val="24"/>
          <w:szCs w:val="24"/>
          <w:lang w:val="az-Latn-AZ"/>
        </w:rPr>
        <w:t>qeydiyyatda</w:t>
      </w:r>
      <w:r w:rsidRPr="004E0FB5">
        <w:rPr>
          <w:rFonts w:ascii="Times New Roman" w:eastAsiaTheme="minorHAnsi" w:hAnsi="Times New Roman"/>
          <w:sz w:val="24"/>
          <w:szCs w:val="24"/>
        </w:rPr>
        <w:t xml:space="preserve"> olan </w:t>
      </w:r>
      <w:r w:rsidRPr="004E0FB5">
        <w:rPr>
          <w:rFonts w:ascii="Times New Roman" w:eastAsiaTheme="minorHAnsi" w:hAnsi="Times New Roman"/>
          <w:sz w:val="24"/>
          <w:szCs w:val="24"/>
          <w:lang w:val="az-Latn-AZ"/>
        </w:rPr>
        <w:t>bədxassəli şiş</w:t>
      </w:r>
      <w:r w:rsidRPr="004E0FB5">
        <w:rPr>
          <w:rFonts w:ascii="Times New Roman" w:eastAsiaTheme="minorHAnsi" w:hAnsi="Times New Roman"/>
          <w:sz w:val="24"/>
          <w:szCs w:val="24"/>
        </w:rPr>
        <w:t xml:space="preserve"> xəstələrinin sayı 30 il ərzində 4 dəfədən çox artmışdır. Nəzərə alsaq ki, bu gös</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rPr>
        <w:t>tə</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rPr>
        <w:t>ri</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rPr>
        <w:t xml:space="preserve">cinin artması birbaşa </w:t>
      </w:r>
      <w:r w:rsidRPr="004E0FB5">
        <w:rPr>
          <w:rFonts w:ascii="Times New Roman" w:eastAsiaTheme="minorHAnsi" w:hAnsi="Times New Roman"/>
          <w:sz w:val="24"/>
          <w:szCs w:val="24"/>
          <w:lang w:val="az-Latn-AZ"/>
        </w:rPr>
        <w:t>bədxassəli şiş</w:t>
      </w:r>
      <w:r w:rsidRPr="004E0FB5">
        <w:rPr>
          <w:rFonts w:ascii="Times New Roman" w:eastAsiaTheme="minorHAnsi" w:hAnsi="Times New Roman"/>
          <w:sz w:val="24"/>
          <w:szCs w:val="24"/>
        </w:rPr>
        <w:t xml:space="preserve"> xəstələrinin öm</w:t>
      </w:r>
      <w:r w:rsidRPr="004E0FB5">
        <w:rPr>
          <w:rFonts w:ascii="Times New Roman" w:eastAsiaTheme="minorHAnsi" w:hAnsi="Times New Roman"/>
          <w:sz w:val="24"/>
          <w:szCs w:val="24"/>
          <w:lang w:val="az-Latn-AZ"/>
        </w:rPr>
        <w:t xml:space="preserve">rünün </w:t>
      </w:r>
      <w:r w:rsidRPr="004E0FB5">
        <w:rPr>
          <w:rFonts w:ascii="Times New Roman" w:eastAsiaTheme="minorHAnsi" w:hAnsi="Times New Roman"/>
          <w:sz w:val="24"/>
          <w:szCs w:val="24"/>
        </w:rPr>
        <w:t>artması pro</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rPr>
        <w:t>sesini və nəticədə onların müalicəsinin effektivliyini əks etdirir</w:t>
      </w:r>
      <w:r w:rsidRPr="004E0FB5">
        <w:rPr>
          <w:rFonts w:ascii="Times New Roman" w:eastAsiaTheme="minorHAnsi" w:hAnsi="Times New Roman"/>
          <w:sz w:val="24"/>
          <w:szCs w:val="24"/>
          <w:lang w:val="az-Latn-AZ"/>
        </w:rPr>
        <w:t>, hesab etmək olar ki, Azərbaycanda bədxassəli şiş xəstələrinin müa</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licəsinin effektivliyi dünyada onların müalicəsinin orta effek</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tivlik göstəricisindən praktiki olaraq fərqlənmir.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Nəhayət, qeyd edək ki, 2023-cü ildə bədxassəli şişlərdən ümu</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mi ölüm göstəricisi hər 100 min nəfərə 77,4 nəfər təşkil et</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miş</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dir (Azərbaycanda 2023-cü ildə bədxassəli şişlərdən 7741 nəfər ölmüşdür). Bu göstərici qeydiyyatda olan xəstələrin sayının (69435 nəfər) 11,1%-ni təşkil etmişdir. 2023-cü ildə dünyada hə</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min ildə qeydiyyatda olan 53,3 milyon bədxassəli şiş xəstəsindən 9,7 milyon nəfər ölmüşdür. Bu göstərici 18,2% təşkil etmişdir.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Yekun olaraq Azərbaycan əhalisi arasında ən çox yayılmış bədxassəli şişlər haqqında məlumatları təqdim edək. Bədxassəli şiş xəs</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təliklərinin strukturunda aşağıdakılar üstünlük təşkil edir: süd vəzi xərçəngi (18,3%), ağciyər xərçəngi (10,8%), mədə xərçəngi (10,1%), kolorektal xərçəng (5,7%) və qida borusu xərçəngi (3,8%). Bu bədxassəli şişlər bütün bədxassəli şişlərin 48,7%-dən ço</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xunu əhatə etmişdir.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Kişilərdə ağciyər xərçəngi (19,2), mədə xərçəngi (14,3%), kolorektal xərçəng (13,9%), prostat xərçəngi (5,9%) və qida bo</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ru</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su xərçəngi (4,4%) üstünlük təşkil edib. Bu bədxassəli şişlər kişi</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lərdə bütün bədxassəli şişlərin 57,7%-ni əhatə edib. Qadınlarda süd vəzi xərçəngi (35,0%), mədə xərçəngi (6,2%), uşaqlıq boynu xərçəngi (5,6%), yumurtalıq xərçəngi (5,3%) və uşaqlıq cismi xərçəngi (5,2%) üstünlük təşkil edib. Bu bədxassəli şişlər bütün bəd</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xassəli şişlərin 57,3%-ni əhatə edib.</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b/>
          <w:sz w:val="24"/>
          <w:szCs w:val="24"/>
          <w:lang w:val="az-Latn-AZ"/>
        </w:rPr>
        <w:t>AZƏRBAYCANDA ONKOLOJİ YARDIMIN İNKİ</w:t>
      </w:r>
      <w:r w:rsidR="004E0FB5">
        <w:rPr>
          <w:rFonts w:ascii="Times New Roman" w:eastAsiaTheme="minorHAnsi" w:hAnsi="Times New Roman"/>
          <w:b/>
          <w:sz w:val="24"/>
          <w:szCs w:val="24"/>
          <w:lang w:val="az-Latn-AZ"/>
        </w:rPr>
        <w:softHyphen/>
      </w:r>
      <w:r w:rsidRPr="004E0FB5">
        <w:rPr>
          <w:rFonts w:ascii="Times New Roman" w:eastAsiaTheme="minorHAnsi" w:hAnsi="Times New Roman"/>
          <w:b/>
          <w:sz w:val="24"/>
          <w:szCs w:val="24"/>
          <w:lang w:val="az-Latn-AZ"/>
        </w:rPr>
        <w:t>ŞAFI HAQQINDA.</w:t>
      </w:r>
      <w:r w:rsidRPr="004E0FB5">
        <w:rPr>
          <w:rFonts w:ascii="Times New Roman" w:eastAsiaTheme="minorHAnsi" w:hAnsi="Times New Roman"/>
          <w:sz w:val="24"/>
          <w:szCs w:val="24"/>
          <w:lang w:val="az-Latn-AZ"/>
        </w:rPr>
        <w:t xml:space="preserve"> Azərbaycanda klinik təbabətin müstəqil sa</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 xml:space="preserve">həsi kimi onkologiya rentgenologiyanın inkişafı ilə sıx əlaqədə </w:t>
      </w:r>
      <w:r w:rsidRPr="004E0FB5">
        <w:rPr>
          <w:rFonts w:ascii="Times New Roman" w:eastAsiaTheme="minorHAnsi" w:hAnsi="Times New Roman"/>
          <w:spacing w:val="-2"/>
          <w:sz w:val="24"/>
          <w:szCs w:val="24"/>
          <w:lang w:val="az-Latn-AZ"/>
        </w:rPr>
        <w:t>for</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malaşıb, çünki məhz rentgenoloji metodlar daxili orqanların bir çox bədxassəli şişlərini aşkar etməyə imkan verib, rentgen şüa</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lan</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ması isə bədxassəli şişlərin müalicəsi üçün tətbiq edilən ilk vasitə olub. Buna görə də onkologiyanın təşəkkül prosesinin təməl daşı Azər</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baycanın paytaxtı Bakı şəhərinin tibb müəssisələrində ixti</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sas</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laş</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mış rentgenoterapevtik kabinetlərin yaradılması ilə qoyulmuşdu.</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Azərbaycanda onkoloji xəstəliklərin müalicəsi üçün nəzərdə tutul</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muş ilk rentgenoterapevtik kabinet 1926-cı ildə Dəmir Yolu Xəs</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 xml:space="preserve">təxanasında açılmışdı </w:t>
      </w:r>
      <w:r w:rsidR="004E0FB5">
        <w:rPr>
          <w:rFonts w:ascii="Times New Roman" w:eastAsiaTheme="minorHAnsi" w:hAnsi="Times New Roman"/>
          <w:sz w:val="24"/>
          <w:szCs w:val="24"/>
          <w:lang w:val="az-Latn-AZ"/>
        </w:rPr>
        <w:t>–</w:t>
      </w:r>
      <w:r w:rsidRPr="004E0FB5">
        <w:rPr>
          <w:rFonts w:ascii="Times New Roman" w:eastAsiaTheme="minorHAnsi" w:hAnsi="Times New Roman"/>
          <w:sz w:val="24"/>
          <w:szCs w:val="24"/>
          <w:lang w:val="az-Latn-AZ"/>
        </w:rPr>
        <w:t xml:space="preserve"> bu kabinet onkoloji xəstələrə şüa tera</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pi</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yasının bir növü olan rentgenoterapiya aparmağa imkan verən universal aparatla təchiz edilmişdi.</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1927-ci ildə Bakı şəhərində Xərçəng Xəstəliyi Əleyhinə Həf</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tə keçirilmişdi, 1929-cu ildə isə Bakı şəhərinin Mərkəzi Polik</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li</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ni</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ka</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sında onkoloji xəstələrin qəbuluna başlanıldı. 1930-cu ildə Bakı şə</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hərinin Mərkəzi Poliklinikasında cərrahiyyə, ginekoloji və labo</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ratoriya-diaqnostika kabinetləri, həmçinin rentgenoterapiya ka</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bi</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ne</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ti olan onkoloji şöbə təşkil edilmişdi. 1932-ci ildə Bakı şəhə</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rin</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də N.A.Semaşko adına Klinik Xəstəxananın cərrahiyyə kor</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pus</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la</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rın</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dan birinin bazasında 40 çarpayılıq onkoloji şöbə açıldı, şöbəyə cərrah professor İ.S.Ginzburq rəhbərlik edirdi.</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1937-ci ildə Bakı şəhərində Xərçəng Xəstəliyi Əleyhinə Deka</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da keçirildi, Gəncə, Xankəndi, Naxçıvan və Nuxada (Şəkidə) onko</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 xml:space="preserve">loji kabinetlər təşkil edildi. 1939-cu ildə Bakı şəhərinə ilk dəfə </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radium gətirildi və applikasiya, toxumadaxili və boşluqdaxili me</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todlarla kontakt radioterapiyanın aparılmasına başlanıldı. Eyni za</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manda, kombinə edilmiş rentgenoradioterapiya və xəstələrin cər</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rahi və şüa müalicəsinin birgə tətbiqinin işlənib hazırlanmasına baş</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lanıldı. Həmin ildə Xalq Səhiyyə Komissarlığı yanında Res</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publika Xərçəng Əleyhinə Komitə yaradıldı və Azərbaycan Tibb Cəmiyyətinin onkoloji bölməsi təşkil edildi.</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Nəhayət, Azərbaycan SSR Xalq Komissarları Soveti və Xalq Sə</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hiyyə Komissarlığının qərarına əsasən 1941-ci ilin yanvar ayın</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da Bakıda Elmi-Tədqiqat Rentgen-Radiologiya İnstitutu (ETRRİ) təşkil edildi, institutun direktoru professor İ.S.Q</w:t>
      </w:r>
      <w:r w:rsidR="00CF1A27">
        <w:rPr>
          <w:rFonts w:ascii="Times New Roman" w:eastAsiaTheme="minorHAnsi" w:hAnsi="Times New Roman"/>
          <w:sz w:val="24"/>
          <w:szCs w:val="24"/>
          <w:lang w:val="az-Latn-AZ"/>
        </w:rPr>
        <w:t>inzburq</w:t>
      </w:r>
      <w:bookmarkStart w:id="34" w:name="_GoBack"/>
      <w:bookmarkEnd w:id="34"/>
      <w:r w:rsidRPr="004E0FB5">
        <w:rPr>
          <w:rFonts w:ascii="Times New Roman" w:eastAsiaTheme="minorHAnsi" w:hAnsi="Times New Roman"/>
          <w:sz w:val="24"/>
          <w:szCs w:val="24"/>
          <w:lang w:val="az-Latn-AZ"/>
        </w:rPr>
        <w:t xml:space="preserve"> oldu. Bu instituta respublika miqyasında rentgenologiya və radiologiya üzrə müa</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licə, təşkilati-koordinasiya və elmi-tədqiqat mərkəzi funk</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si</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ya</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la</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rının yerinə yetirilməsi həvalə edilmişdi. Etiraf etmək lazımdır ki, bu müəssisə bir neçə yenidənqurma mərhələsindən keçsə də, artıq 80 ildən çoxdur ki, ölkəmizdə uğurla fəaliyyət göstərir.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İlk vaxtlarda A.S.Semaşko adına Şəhər Xəstəxanasının mə</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tə</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bələrindən birində yerləşdirilmiş ETRRİ artıq 1963-cü ildə şə</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hə</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rin şimal hissəsində tikilmiş yeni binalarda yerləşdirildi və Elmi-Təd</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 xml:space="preserve">qiqat Rentgenologiya, Radiologiya və Onkologiya </w:t>
      </w:r>
      <w:r w:rsidRPr="004E0FB5">
        <w:rPr>
          <w:rFonts w:ascii="Times New Roman" w:eastAsiaTheme="minorHAnsi" w:hAnsi="Times New Roman"/>
          <w:spacing w:val="-2"/>
          <w:sz w:val="24"/>
          <w:szCs w:val="24"/>
          <w:lang w:val="az-Latn-AZ"/>
        </w:rPr>
        <w:t>İnsti</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tutu (ETRROİ) adlandırıldı. Ona 1955-ci ildən 1974-cü ilə qədər pro</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fessor M.M.Əlikişibəyov, 1975-ci ildən 1990-cı ilə qədər isə aka</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demik R.N.Rəhimov rəhbərlik etmişdi. 1988-ci ildə ETRROİ-nin adı Respublika Onkoloji Elmi Mərkəzinə (ROEM) dəyişdirildi və ona 1990-cı ildən professor C.Ə.Əliyev rəhbərlik etməyə başladı.</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Şübhəsiz ki, onkologiyanın inkişafına İ.S.Ginzburqun təşəb</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büsü ilə 1946-cı ildə Bakı şəhərində yaradılmış, şiş xəstəlikləri olan xəstələr üçün xəstəxana kimi fəaliyyət göstərmiş Respublika Onko</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loji Dispanseri də müəyyən töhfə vermişdir. XX əsrin 70-ci illə</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rinin sonunda o, Şəhər Onkoloji Dispanserinə, 90-cı illərin əv</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və</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 xml:space="preserve">lində isə </w:t>
      </w:r>
      <w:r w:rsidR="004E0FB5">
        <w:rPr>
          <w:rFonts w:ascii="Times New Roman" w:eastAsiaTheme="minorHAnsi" w:hAnsi="Times New Roman"/>
          <w:sz w:val="24"/>
          <w:szCs w:val="24"/>
          <w:lang w:val="az-Latn-AZ"/>
        </w:rPr>
        <w:t>–</w:t>
      </w:r>
      <w:r w:rsidRPr="004E0FB5">
        <w:rPr>
          <w:rFonts w:ascii="Times New Roman" w:eastAsiaTheme="minorHAnsi" w:hAnsi="Times New Roman"/>
          <w:sz w:val="24"/>
          <w:szCs w:val="24"/>
          <w:lang w:val="az-Latn-AZ"/>
        </w:rPr>
        <w:t xml:space="preserve"> tanınmış onkoloq A.T.Abbasovun adını daşıyan Şəhər Onkoloji Xəstəxanasına çevrildi.</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Bundan əlavə, XX əsrin 50-ci illərində Azərbaycanın bir neçə şəhərində ondan çox şəhər və rayonlararası onkoloji dispan</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ser</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ləri yaradıldı ki, bunlar da inzibati və metodiki cəhətdən ETRRİ-yə tabe idilər. Bu müəssisələrin böyük hissəsi bu gün də uğu</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la fəaliyyət göstərir və müvafiq regionların əhalisinə ixti</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sas</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laş</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dırılmış onkoloji yardım göstərir.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Ölkədə onkologiyanın inkişafına Əziz Əliyev adına Azər</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bay</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can Dövlət Həkimləri Təkmilləşdirmə İnstitutunun (ADHTİ) onko</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logiya kafedrasında, daha sonra isə Azərbaycan Tibb Uni</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ver</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si</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tetinin (ATU) onkologiya kafedrasında çalışan mütəxəssislər və alim</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lər də öz töhfələrini vermişlər.</w:t>
      </w:r>
    </w:p>
    <w:p w:rsidR="008808D3" w:rsidRPr="004E0FB5" w:rsidRDefault="008808D3" w:rsidP="003D0248">
      <w:pPr>
        <w:tabs>
          <w:tab w:val="left" w:pos="142"/>
        </w:tabs>
        <w:spacing w:after="0" w:line="252" w:lineRule="auto"/>
        <w:ind w:firstLine="567"/>
        <w:jc w:val="both"/>
        <w:rPr>
          <w:rFonts w:ascii="Times New Roman" w:eastAsiaTheme="minorHAnsi" w:hAnsi="Times New Roman"/>
          <w:spacing w:val="-2"/>
          <w:sz w:val="24"/>
          <w:szCs w:val="24"/>
          <w:lang w:val="az-Latn-AZ"/>
        </w:rPr>
      </w:pPr>
      <w:r w:rsidRPr="004E0FB5">
        <w:rPr>
          <w:rFonts w:ascii="Times New Roman" w:eastAsiaTheme="minorHAnsi" w:hAnsi="Times New Roman"/>
          <w:spacing w:val="-2"/>
          <w:sz w:val="24"/>
          <w:szCs w:val="24"/>
          <w:lang w:val="az-Latn-AZ"/>
        </w:rPr>
        <w:t>ADHTİ-nin onkologiya kafedrası 1947-ci ildə Respublika Onko</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loji Dispanserinin klinik bazasında yaradılmışdır. 1954-cü ilə qə</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dər ona professor İ.S.Ginzburq, 1967-ci ilə qədər dosent A.M.Nə</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sirov və 1967-ci ildən 1974-cü ilə qədər professor A.T.Ab</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ba</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sov rəhbərlik etmişdir. Sonradan kafedra kursa (cərrahiyyə ka</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fed</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rasının nəzdində) çevrilmiş və 1989-cu ilə qədər ona profes</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sor M.D.Axun</w:t>
      </w:r>
      <w:r w:rsid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dov, 1994-cü ildən isə professor Ə.X.Kərimov rəhbərlik et</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mişdir. 1994-cü ildə onkologiya kursu yenidən müstəqil kafedra sta</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tusu almış və ona akademik C.Ə.Əliyev rəhbərlik etmişdir. 90-cı illərin so</w:t>
      </w:r>
      <w:r w:rsid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nundan kafedra Milli Onkologiya Mərkəzinin cərra</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hiy</w:t>
      </w:r>
      <w:r w:rsidR="004E0FB5" w:rsidRP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yə kor</w:t>
      </w:r>
      <w:r w:rsid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pu</w:t>
      </w:r>
      <w:r w:rsid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su</w:t>
      </w:r>
      <w:r w:rsidR="004E0FB5">
        <w:rPr>
          <w:rFonts w:ascii="Times New Roman" w:eastAsiaTheme="minorHAnsi" w:hAnsi="Times New Roman"/>
          <w:spacing w:val="-2"/>
          <w:sz w:val="24"/>
          <w:szCs w:val="24"/>
          <w:lang w:val="az-Latn-AZ"/>
        </w:rPr>
        <w:softHyphen/>
      </w:r>
      <w:r w:rsidRPr="004E0FB5">
        <w:rPr>
          <w:rFonts w:ascii="Times New Roman" w:eastAsiaTheme="minorHAnsi" w:hAnsi="Times New Roman"/>
          <w:spacing w:val="-2"/>
          <w:sz w:val="24"/>
          <w:szCs w:val="24"/>
          <w:lang w:val="az-Latn-AZ"/>
        </w:rPr>
        <w:t>nun bazasında fəaliyyət göstərir.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ATU-nun onkologiya kafedrası da 1974-cü ildə Respublika Onkoloji Dispanserinin klinik bazasında təşkil edilmişdir. 1994-cü ilə qədər ona professor M.D.Abdullayev rəhbərlik etmişdir. 1990-1993-cü illərdə kafedraya professor İ.N.Ağayev, sonradan isə akademik Ə.T.Əmiraslanov rəhbərlik etmişdir. A.T.Abbasov adına Şəhər Onkoloji Dispanserinin bağlanmasından sonra, onkologiya kafedrası, kiçik stasionar ilə birlikdə, ATU-nun xüsusi olaraq onun üçün tikilmiş tədris korpusunda yerləşdirilmişdir.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Qeyd etmək lazımdır ki, onkologiyanın formalaşdığı dövrdə Azərbaycan artıq keçmiş SSRİ-nin tərkibində idi. Müvafiq olaraq, onkologiyanın inkişafı keçmiş SSRİ-nin müvafiq hökumət və elmi-siyasi strukturlarının müəyyən etdiyi tibb elminin ümumi inki</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şaf xətti üzrə gedirdi.</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Bu dövrdə Azərbaycan əhalisinə onkoloji yardım, keçmiş SSRİ-nin digər respublikalarında olduğu kimi, ölkənin dispanser prin</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sipi üzrə qurulmuş “onkoloji xidmət” müəssisələrinin qüv</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və</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lə</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ri tərəfindən mərkəzləşdirilmiş şəkildə təmin edilirdi.</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Respublika Səhiyyə Nazirliyi bu yardımın göstərilməsini tən</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zimləyir və ona nəzarət edirdi, bu işin koordinasiyasının düz</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gün</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lüyünə isə Səhiyyə Nazirliyinin Baş Müalicə-Profilaktika Yar</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dı</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mı İdarəsinin ştatında çalışan Baş onkoloq məsuliyyət daşıyırdı.</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Azərbaycan əhalisinin onkoloji yardımla təmin edilməsi və bəd</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xassəli şişləri olan xəstələrin qeydiyyatı ilə bağlı məsələlərlə məş</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ğul olan baş müəssisə sonradan ROEM (Respublika Onkoloji Elmi Mərkəzi) adlandırılmış ETRROİ idi. Metodiki baxımdan ona şəhər və rayonlararası onkoloji dispanserləri (müvafiq şəhərlərdə, ra</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yonlarda yerləşən və inzibati olaraq yerli səhiyyə orqanlarına tabe olan), habelə rayon poliklinikalarının tərkibində fəaliyyət gös</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tə</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rən yüzə yaxın onkoloji kabinet tabe idi.</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Bütün bu müəssisələr onkoloji xəstələrin profilaktikası, erkən diaqnostikası, müalicəsi və reabilitasiyası, həmçinin müa</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li</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cə</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dən sonra dispanser müşahidəsi üçün dəqiq müəyyən edilmiş funk</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siya və vəzifələrə malik idi. Respublikanın “onkoloji xid</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mə</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ti”ni məhz bu müəssisələr formalaşdırırdı.</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Bu onkoloji müəssisələrin fəaliyyət strukturu SSRİ-dəki ox</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şar strukturların fəaliyyətinə tam uyğun idi. Bu sistem Azər</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bay</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ca</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nın suverenlik qazandığı 1992-ci ilə qədər demək olar ki, heç bir dəyişiklik olmadan qorunub saxlanılmışdı.</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O dövrdə Azərbaycanda yalnız 310 çarpayılıq stasionarı olan ROEM fəaliyyət göstərirdi. ROEM əhaliyə ixtisaslaşdırılmış onko</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loji yardım göstərən digər müəssisələrə təşkilati-metodiki rəh</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bər</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liyi və koordinasiyanı həyata keçirən baş müəssisə funksiyasını yerinə yetirirdi.</w:t>
      </w:r>
    </w:p>
    <w:p w:rsidR="008808D3" w:rsidRPr="004E0FB5" w:rsidRDefault="008808D3" w:rsidP="007F3311">
      <w:pPr>
        <w:tabs>
          <w:tab w:val="left" w:pos="142"/>
        </w:tabs>
        <w:spacing w:after="0" w:line="245"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ROEM-dan savayı, burada dörd Şəhər Onkoloji Dispanseri fəaliyyət göstərirdi: Bakı şəhərində 200 çarpayılıq (tezliklə o, yu</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xa</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rıda qeyd olunan Şəhər Onkoloji Xəstəxanasına çevrildi), Sum</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qa</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yıt şəhərində 100 çarpayılıq, Gəncə şəhərində 100 çarpayılıq və Nax</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çıvan şəhərində 100 çarpayılıq. Nəhayət, 4 rayonlararası onko</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loji dispanser fəaliyyət göstərirdi: Mingəçevir şəhərində, Şirvan şəhərində (keçmiş Əli-Bayramlı), Lənkəran şəhərində və Xankəndi şəhərində (hər birində 50 çarpayı olmaqla). Ümumilikdə, 1992-ci ilə qədər ölkədə onkoloji xəstələr üçün təxminən min xəstəxana çarpayısı ayrılmışdı.</w:t>
      </w:r>
    </w:p>
    <w:p w:rsidR="008808D3" w:rsidRPr="004E0FB5" w:rsidRDefault="008808D3" w:rsidP="007F3311">
      <w:pPr>
        <w:tabs>
          <w:tab w:val="left" w:pos="142"/>
        </w:tabs>
        <w:spacing w:after="0" w:line="245"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O zaman ölkənin onkoloji müəssisələrində şəhər və kənd polik</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linikalarında onkoloq vəzifəsində çalışan təxminən 50 həkimi nəzərə almasaq, yüzdən az həkim-onkoloq</w:t>
      </w:r>
      <w:r w:rsidR="005A7092" w:rsidRPr="004E0FB5">
        <w:rPr>
          <w:rFonts w:ascii="Times New Roman" w:eastAsiaTheme="minorHAnsi" w:hAnsi="Times New Roman"/>
          <w:sz w:val="24"/>
          <w:szCs w:val="24"/>
          <w:lang w:val="az-Latn-AZ"/>
        </w:rPr>
        <w:t xml:space="preserve"> </w:t>
      </w:r>
      <w:r w:rsidRPr="004E0FB5">
        <w:rPr>
          <w:rFonts w:ascii="Times New Roman" w:eastAsiaTheme="minorHAnsi" w:hAnsi="Times New Roman"/>
          <w:sz w:val="24"/>
          <w:szCs w:val="24"/>
          <w:lang w:val="az-Latn-AZ"/>
        </w:rPr>
        <w:t>işləyirdi. Bura həkim-onko</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loq funksiyalarını yerinə yetirən ROEM-in elmi işçilərini, həm</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çinin Azərbaycan Tibb İnstitutunun və Əziz Əliyev adına Azər</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baycan Dövlət Həkimləri Təkmilləşdirmə İnstitutunun onko</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lo</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giya kafedralarının əməkdaşları</w:t>
      </w:r>
      <w:r w:rsidR="002222B4">
        <w:rPr>
          <w:rFonts w:ascii="Times New Roman" w:eastAsiaTheme="minorHAnsi" w:hAnsi="Times New Roman"/>
          <w:sz w:val="24"/>
          <w:szCs w:val="24"/>
          <w:lang w:val="az-Latn-AZ"/>
        </w:rPr>
        <w:t>nı</w:t>
      </w:r>
      <w:r w:rsidRPr="004E0FB5">
        <w:rPr>
          <w:rFonts w:ascii="Times New Roman" w:eastAsiaTheme="minorHAnsi" w:hAnsi="Times New Roman"/>
          <w:sz w:val="24"/>
          <w:szCs w:val="24"/>
          <w:lang w:val="az-Latn-AZ"/>
        </w:rPr>
        <w:t xml:space="preserve"> da əlavə etmək lazımdır. Ümu</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mi</w:t>
      </w:r>
      <w:r w:rsidR="004E0FB5">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likdə</w:t>
      </w:r>
      <w:r w:rsidR="0087548E">
        <w:rPr>
          <w:rFonts w:ascii="Times New Roman" w:eastAsiaTheme="minorHAnsi" w:hAnsi="Times New Roman"/>
          <w:sz w:val="24"/>
          <w:szCs w:val="24"/>
          <w:lang w:val="az-Latn-AZ"/>
        </w:rPr>
        <w:t xml:space="preserve"> onların sayı 150</w:t>
      </w:r>
      <w:r w:rsidRPr="004E0FB5">
        <w:rPr>
          <w:rFonts w:ascii="Times New Roman" w:eastAsiaTheme="minorHAnsi" w:hAnsi="Times New Roman"/>
          <w:sz w:val="24"/>
          <w:szCs w:val="24"/>
          <w:lang w:val="az-Latn-AZ"/>
        </w:rPr>
        <w:t xml:space="preserve"> nəfərə çatırdı. </w:t>
      </w:r>
    </w:p>
    <w:p w:rsidR="008808D3" w:rsidRPr="007F3311" w:rsidRDefault="008808D3" w:rsidP="007F3311">
      <w:pPr>
        <w:tabs>
          <w:tab w:val="left" w:pos="142"/>
        </w:tabs>
        <w:spacing w:after="0" w:line="245" w:lineRule="auto"/>
        <w:ind w:firstLine="567"/>
        <w:jc w:val="both"/>
        <w:rPr>
          <w:rFonts w:ascii="Times New Roman" w:eastAsiaTheme="minorHAnsi" w:hAnsi="Times New Roman"/>
          <w:spacing w:val="-4"/>
          <w:sz w:val="24"/>
          <w:szCs w:val="24"/>
          <w:lang w:val="az-Latn-AZ"/>
        </w:rPr>
      </w:pPr>
      <w:r w:rsidRPr="007F3311">
        <w:rPr>
          <w:rFonts w:ascii="Times New Roman" w:eastAsiaTheme="minorHAnsi" w:hAnsi="Times New Roman"/>
          <w:spacing w:val="-4"/>
          <w:sz w:val="24"/>
          <w:szCs w:val="24"/>
          <w:lang w:val="az-Latn-AZ"/>
        </w:rPr>
        <w:t>1993-cü ildə Azərbaycanda bədxassəli şişlərin şüa terapiyası yal</w:t>
      </w:r>
      <w:r w:rsidR="00F32ADD" w:rsidRPr="007F3311">
        <w:rPr>
          <w:rFonts w:ascii="Times New Roman" w:eastAsiaTheme="minorHAnsi" w:hAnsi="Times New Roman"/>
          <w:spacing w:val="-4"/>
          <w:sz w:val="24"/>
          <w:szCs w:val="24"/>
          <w:lang w:val="az-Latn-AZ"/>
        </w:rPr>
        <w:softHyphen/>
      </w:r>
      <w:r w:rsidRPr="007F3311">
        <w:rPr>
          <w:rFonts w:ascii="Times New Roman" w:eastAsiaTheme="minorHAnsi" w:hAnsi="Times New Roman"/>
          <w:spacing w:val="-4"/>
          <w:sz w:val="24"/>
          <w:szCs w:val="24"/>
          <w:lang w:val="az-Latn-AZ"/>
        </w:rPr>
        <w:t xml:space="preserve">nız iki müəssisənin </w:t>
      </w:r>
      <w:r w:rsidR="00F32ADD" w:rsidRPr="007F3311">
        <w:rPr>
          <w:rFonts w:ascii="Times New Roman" w:eastAsiaTheme="minorHAnsi" w:hAnsi="Times New Roman"/>
          <w:spacing w:val="-4"/>
          <w:sz w:val="24"/>
          <w:szCs w:val="24"/>
          <w:lang w:val="az-Latn-AZ"/>
        </w:rPr>
        <w:t>–</w:t>
      </w:r>
      <w:r w:rsidRPr="007F3311">
        <w:rPr>
          <w:rFonts w:ascii="Times New Roman" w:eastAsiaTheme="minorHAnsi" w:hAnsi="Times New Roman"/>
          <w:spacing w:val="-4"/>
          <w:sz w:val="24"/>
          <w:szCs w:val="24"/>
          <w:lang w:val="az-Latn-AZ"/>
        </w:rPr>
        <w:t xml:space="preserve"> ROEM və Bakı Şəhər Onkoloji Dispan</w:t>
      </w:r>
      <w:r w:rsidR="00F32ADD" w:rsidRPr="007F3311">
        <w:rPr>
          <w:rFonts w:ascii="Times New Roman" w:eastAsiaTheme="minorHAnsi" w:hAnsi="Times New Roman"/>
          <w:spacing w:val="-4"/>
          <w:sz w:val="24"/>
          <w:szCs w:val="24"/>
          <w:lang w:val="az-Latn-AZ"/>
        </w:rPr>
        <w:softHyphen/>
      </w:r>
      <w:r w:rsidRPr="007F3311">
        <w:rPr>
          <w:rFonts w:ascii="Times New Roman" w:eastAsiaTheme="minorHAnsi" w:hAnsi="Times New Roman"/>
          <w:spacing w:val="-4"/>
          <w:sz w:val="24"/>
          <w:szCs w:val="24"/>
          <w:lang w:val="az-Latn-AZ"/>
        </w:rPr>
        <w:t>se</w:t>
      </w:r>
      <w:r w:rsidR="00F32ADD" w:rsidRPr="007F3311">
        <w:rPr>
          <w:rFonts w:ascii="Times New Roman" w:eastAsiaTheme="minorHAnsi" w:hAnsi="Times New Roman"/>
          <w:spacing w:val="-4"/>
          <w:sz w:val="24"/>
          <w:szCs w:val="24"/>
          <w:lang w:val="az-Latn-AZ"/>
        </w:rPr>
        <w:softHyphen/>
      </w:r>
      <w:r w:rsidRPr="007F3311">
        <w:rPr>
          <w:rFonts w:ascii="Times New Roman" w:eastAsiaTheme="minorHAnsi" w:hAnsi="Times New Roman"/>
          <w:spacing w:val="-4"/>
          <w:sz w:val="24"/>
          <w:szCs w:val="24"/>
          <w:lang w:val="az-Latn-AZ"/>
        </w:rPr>
        <w:t>ri</w:t>
      </w:r>
      <w:r w:rsidR="00F32ADD" w:rsidRPr="007F3311">
        <w:rPr>
          <w:rFonts w:ascii="Times New Roman" w:eastAsiaTheme="minorHAnsi" w:hAnsi="Times New Roman"/>
          <w:spacing w:val="-4"/>
          <w:sz w:val="24"/>
          <w:szCs w:val="24"/>
          <w:lang w:val="az-Latn-AZ"/>
        </w:rPr>
        <w:softHyphen/>
      </w:r>
      <w:r w:rsidRPr="007F3311">
        <w:rPr>
          <w:rFonts w:ascii="Times New Roman" w:eastAsiaTheme="minorHAnsi" w:hAnsi="Times New Roman"/>
          <w:spacing w:val="-4"/>
          <w:sz w:val="24"/>
          <w:szCs w:val="24"/>
          <w:lang w:val="az-Latn-AZ"/>
        </w:rPr>
        <w:t>nin bazasında aparılırdı. Müvafiq olaraq, 1993-cü ildə Azər</w:t>
      </w:r>
      <w:r w:rsidR="00F32ADD" w:rsidRPr="007F3311">
        <w:rPr>
          <w:rFonts w:ascii="Times New Roman" w:eastAsiaTheme="minorHAnsi" w:hAnsi="Times New Roman"/>
          <w:spacing w:val="-4"/>
          <w:sz w:val="24"/>
          <w:szCs w:val="24"/>
          <w:lang w:val="az-Latn-AZ"/>
        </w:rPr>
        <w:softHyphen/>
      </w:r>
      <w:r w:rsidRPr="007F3311">
        <w:rPr>
          <w:rFonts w:ascii="Times New Roman" w:eastAsiaTheme="minorHAnsi" w:hAnsi="Times New Roman"/>
          <w:spacing w:val="-4"/>
          <w:sz w:val="24"/>
          <w:szCs w:val="24"/>
          <w:lang w:val="az-Latn-AZ"/>
        </w:rPr>
        <w:t>bay</w:t>
      </w:r>
      <w:r w:rsidR="00F32ADD" w:rsidRPr="007F3311">
        <w:rPr>
          <w:rFonts w:ascii="Times New Roman" w:eastAsiaTheme="minorHAnsi" w:hAnsi="Times New Roman"/>
          <w:spacing w:val="-4"/>
          <w:sz w:val="24"/>
          <w:szCs w:val="24"/>
          <w:lang w:val="az-Latn-AZ"/>
        </w:rPr>
        <w:softHyphen/>
      </w:r>
      <w:r w:rsidRPr="007F3311">
        <w:rPr>
          <w:rFonts w:ascii="Times New Roman" w:eastAsiaTheme="minorHAnsi" w:hAnsi="Times New Roman"/>
          <w:spacing w:val="-4"/>
          <w:sz w:val="24"/>
          <w:szCs w:val="24"/>
          <w:lang w:val="az-Latn-AZ"/>
        </w:rPr>
        <w:t>can</w:t>
      </w:r>
      <w:r w:rsidR="00F32ADD" w:rsidRPr="007F3311">
        <w:rPr>
          <w:rFonts w:ascii="Times New Roman" w:eastAsiaTheme="minorHAnsi" w:hAnsi="Times New Roman"/>
          <w:spacing w:val="-4"/>
          <w:sz w:val="24"/>
          <w:szCs w:val="24"/>
          <w:lang w:val="az-Latn-AZ"/>
        </w:rPr>
        <w:softHyphen/>
      </w:r>
      <w:r w:rsidRPr="007F3311">
        <w:rPr>
          <w:rFonts w:ascii="Times New Roman" w:eastAsiaTheme="minorHAnsi" w:hAnsi="Times New Roman"/>
          <w:spacing w:val="-4"/>
          <w:sz w:val="24"/>
          <w:szCs w:val="24"/>
          <w:lang w:val="az-Latn-AZ"/>
        </w:rPr>
        <w:t>da 100-ə</w:t>
      </w:r>
      <w:r w:rsidR="005A7092" w:rsidRPr="007F3311">
        <w:rPr>
          <w:rFonts w:ascii="Times New Roman" w:eastAsiaTheme="minorHAnsi" w:hAnsi="Times New Roman"/>
          <w:spacing w:val="-4"/>
          <w:sz w:val="24"/>
          <w:szCs w:val="24"/>
          <w:lang w:val="az-Latn-AZ"/>
        </w:rPr>
        <w:t xml:space="preserve"> </w:t>
      </w:r>
      <w:r w:rsidRPr="007F3311">
        <w:rPr>
          <w:rFonts w:ascii="Times New Roman" w:eastAsiaTheme="minorHAnsi" w:hAnsi="Times New Roman"/>
          <w:spacing w:val="-4"/>
          <w:sz w:val="24"/>
          <w:szCs w:val="24"/>
          <w:lang w:val="az-Latn-AZ"/>
        </w:rPr>
        <w:t>yaxın</w:t>
      </w:r>
      <w:r w:rsidR="005A7092" w:rsidRPr="007F3311">
        <w:rPr>
          <w:rFonts w:ascii="Times New Roman" w:eastAsiaTheme="minorHAnsi" w:hAnsi="Times New Roman"/>
          <w:spacing w:val="-4"/>
          <w:sz w:val="24"/>
          <w:szCs w:val="24"/>
          <w:lang w:val="az-Latn-AZ"/>
        </w:rPr>
        <w:t xml:space="preserve"> </w:t>
      </w:r>
      <w:r w:rsidRPr="007F3311">
        <w:rPr>
          <w:rFonts w:ascii="Times New Roman" w:eastAsiaTheme="minorHAnsi" w:hAnsi="Times New Roman"/>
          <w:spacing w:val="-4"/>
          <w:sz w:val="24"/>
          <w:szCs w:val="24"/>
          <w:lang w:val="az-Latn-AZ"/>
        </w:rPr>
        <w:t>həkim-onkoloq və 20 həkim-radioloq fəaliyyət göstərirdi.</w:t>
      </w:r>
    </w:p>
    <w:p w:rsidR="008808D3" w:rsidRPr="004E0FB5" w:rsidRDefault="008808D3" w:rsidP="007F3311">
      <w:pPr>
        <w:tabs>
          <w:tab w:val="left" w:pos="142"/>
        </w:tabs>
        <w:spacing w:after="0" w:line="245"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90-cı illərin əvvəllərində ROEM-də 4 şöbə fəaliyyət gös</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tə</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rir</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di: hər biri 80 çarpayılıq iki cərrahiyyə şöbəsi, 100 çarpayılıq şüa tera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 xml:space="preserve">piyası şöbəsi, 40 çarpayılıq </w:t>
      </w:r>
      <w:r w:rsidR="00E367DF">
        <w:rPr>
          <w:rFonts w:ascii="Times New Roman" w:eastAsiaTheme="minorHAnsi" w:hAnsi="Times New Roman"/>
          <w:sz w:val="24"/>
          <w:szCs w:val="24"/>
          <w:lang w:val="az-Latn-AZ"/>
        </w:rPr>
        <w:t>kimyaterapiya</w:t>
      </w:r>
      <w:r w:rsidRPr="004E0FB5">
        <w:rPr>
          <w:rFonts w:ascii="Times New Roman" w:eastAsiaTheme="minorHAnsi" w:hAnsi="Times New Roman"/>
          <w:sz w:val="24"/>
          <w:szCs w:val="24"/>
          <w:lang w:val="az-Latn-AZ"/>
        </w:rPr>
        <w:t xml:space="preserve"> şöbəsi və 10 çar</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pa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yılıq intensiv terapiya şöbəsi. Bakı Şəhər Onkoloji Dispanseri də təx</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minən eyni struktura malik idi. Burada həmçinin 20 çarpayılıq uşaq şöbəsi fəaliyyət göstərirdi.</w:t>
      </w:r>
    </w:p>
    <w:p w:rsidR="008808D3" w:rsidRPr="004E0FB5" w:rsidRDefault="008808D3" w:rsidP="007F3311">
      <w:pPr>
        <w:tabs>
          <w:tab w:val="left" w:pos="142"/>
        </w:tabs>
        <w:spacing w:after="0" w:line="245"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Azərbaycan müstəqillik əldə etdikdən sonra əhaliyə onkoloji yardımın göstərilməsi prinsipləri dəyişməmişdi və əvvəlki kimi eyni müəssisələrin işi hesabına təmin edilirdi.</w:t>
      </w:r>
    </w:p>
    <w:p w:rsidR="008808D3" w:rsidRPr="004E0FB5" w:rsidRDefault="008808D3" w:rsidP="007F3311">
      <w:pPr>
        <w:tabs>
          <w:tab w:val="left" w:pos="142"/>
        </w:tabs>
        <w:spacing w:after="0" w:line="245"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Bununla yanaşı, Azərbaycan Respublikası hökuməti əvvəl</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dən əhaliyə onkoloji yardımın inkişafına və təkmilləşdirilməsinə xü</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susi diqqət ayırırdı. Artıq 90-cı illərin ortalarında onun tə</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k</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mil</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ləş</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dirilməsi planı tərtib edilmiş, 1995-ci ildə isə ROEM</w:t>
      </w:r>
      <w:r w:rsidR="00430551" w:rsidRPr="004E0FB5">
        <w:rPr>
          <w:rFonts w:ascii="Times New Roman" w:eastAsiaTheme="minorHAnsi" w:hAnsi="Times New Roman"/>
          <w:sz w:val="24"/>
          <w:szCs w:val="24"/>
          <w:lang w:val="az-Latn-AZ"/>
        </w:rPr>
        <w:t xml:space="preserve"> </w:t>
      </w:r>
      <w:r w:rsidRPr="004E0FB5">
        <w:rPr>
          <w:rFonts w:ascii="Times New Roman" w:eastAsiaTheme="minorHAnsi" w:hAnsi="Times New Roman"/>
          <w:sz w:val="24"/>
          <w:szCs w:val="24"/>
          <w:lang w:val="az-Latn-AZ"/>
        </w:rPr>
        <w:t>yenidən təş</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kil edilmiş və “Milli Onkologiya Mərkəzi” (MOM) adlan</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dırıl</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mış</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dır. Ona akademik C.Ə.Əliyev rəhbə</w:t>
      </w:r>
      <w:r w:rsidR="0087548E">
        <w:rPr>
          <w:rFonts w:ascii="Times New Roman" w:eastAsiaTheme="minorHAnsi" w:hAnsi="Times New Roman"/>
          <w:sz w:val="24"/>
          <w:szCs w:val="24"/>
          <w:lang w:val="az-Latn-AZ"/>
        </w:rPr>
        <w:t>rlik e</w:t>
      </w:r>
      <w:r w:rsidRPr="004E0FB5">
        <w:rPr>
          <w:rFonts w:ascii="Times New Roman" w:eastAsiaTheme="minorHAnsi" w:hAnsi="Times New Roman"/>
          <w:sz w:val="24"/>
          <w:szCs w:val="24"/>
          <w:lang w:val="az-Latn-AZ"/>
        </w:rPr>
        <w:t>dir.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2006-cı ildə ölkə Prezidenti bədxassəli şişlərin ixtisas</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laş</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dı</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rıl</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mış yardımla (o cümlədən dərmanlarla) təmin edilməsi ilə bağlı bütün xərcləri dövlətin tam olaraq öz üzərinə götürməsi barədə Fərman imzalamışdır.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Milli Onkologiya Mərkəzi ərazisində 5 müasir çoxmərtəbəli bina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nın inşasına 2006-cı ildə başlanılmış və 2009-cu ildə tikinti işləri tamamlanmışdır. Bu binalarda cərrahiyyə, terapiya, radio</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lo</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gi</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ya, pediatriya və diaqnostika korpusları yerləşirdi. Bu kor</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pus</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lar</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da MOM-in bütün əsas diaqnostika və müalicə şöbələri fəaliyyətə başladı.</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Nəhayə</w:t>
      </w:r>
      <w:r w:rsidR="00EB5F1F" w:rsidRPr="004E0FB5">
        <w:rPr>
          <w:rFonts w:ascii="Times New Roman" w:eastAsiaTheme="minorHAnsi" w:hAnsi="Times New Roman"/>
          <w:sz w:val="24"/>
          <w:szCs w:val="24"/>
          <w:lang w:val="az-Latn-AZ"/>
        </w:rPr>
        <w:t>t, 2016-cı</w:t>
      </w:r>
      <w:r w:rsidRPr="004E0FB5">
        <w:rPr>
          <w:rFonts w:ascii="Times New Roman" w:eastAsiaTheme="minorHAnsi" w:hAnsi="Times New Roman"/>
          <w:sz w:val="24"/>
          <w:szCs w:val="24"/>
          <w:lang w:val="az-Latn-AZ"/>
        </w:rPr>
        <w:t xml:space="preserve"> ildə Milli Onkologiya Mərkəzinin </w:t>
      </w:r>
      <w:r w:rsidRPr="00F32ADD">
        <w:rPr>
          <w:rFonts w:ascii="Times New Roman" w:eastAsiaTheme="minorHAnsi" w:hAnsi="Times New Roman"/>
          <w:spacing w:val="-2"/>
          <w:sz w:val="24"/>
          <w:szCs w:val="24"/>
          <w:lang w:val="az-Latn-AZ"/>
        </w:rPr>
        <w:t>bila</w:t>
      </w:r>
      <w:r w:rsidR="00F32ADD" w:rsidRP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va</w:t>
      </w:r>
      <w:r w:rsidR="00F32ADD" w:rsidRP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sitə yaxınlığında Nüvə Təbabəti Mərkəzi tikildi və burada pozit</w:t>
      </w:r>
      <w:r w:rsidR="00F32ADD" w:rsidRP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ron-emission tomoqraf işə salındı. Bu, bədxassəli şişlərin dəqiq diaq</w:t>
      </w:r>
      <w:r w:rsidR="00F32ADD" w:rsidRP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nos</w:t>
      </w:r>
      <w:r w:rsid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tikası imkanlarını əhəmiyyətli dərəcədə genişləndirmiş oldu.</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2012-ci ilə qədər Mərkəzin tərkibində bir neçə monoprofilli yax</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şı təchiz edilmiş şöbələr fəaliyyət göstərirdi. Həmin vaxta qədər Milli Onkologiya Mərkəzi Azərbaycanda dünya stan</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dart</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rı</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na uyğun avadanlıqla təchiz edilmiş ən böyük ixtisaslaşdırılmış elmi-klinik müəssisəyə çevrilmişdi. Burada yaradılmış baza, 1500 çar</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payılıq klinik bazası ilə bədxasssəli şişlərin diaqnostikası, müa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li</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cəsi və profilaktikası ilə bağlı məsələləri öyrənməyə imkan verir.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 xml:space="preserve">Həmin vaxta qədər şəhər Onkoloji Xəstəxanası bağlanmışdı </w:t>
      </w:r>
      <w:r w:rsidR="00F32ADD">
        <w:rPr>
          <w:rFonts w:ascii="Times New Roman" w:eastAsiaTheme="minorHAnsi" w:hAnsi="Times New Roman"/>
          <w:sz w:val="24"/>
          <w:szCs w:val="24"/>
          <w:lang w:val="az-Latn-AZ"/>
        </w:rPr>
        <w:t>–</w:t>
      </w:r>
      <w:r w:rsidRPr="004E0FB5">
        <w:rPr>
          <w:rFonts w:ascii="Times New Roman" w:eastAsiaTheme="minorHAnsi" w:hAnsi="Times New Roman"/>
          <w:sz w:val="24"/>
          <w:szCs w:val="24"/>
          <w:lang w:val="az-Latn-AZ"/>
        </w:rPr>
        <w:t xml:space="preserve"> onun çarpayılarının əsas hissəsi MOM-a, 50 çarpayı isə Azər</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bay</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can Tibb Universitetinin yeni yaradılmış onkoloji klinikasına veril</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mişdi. Nəticədə, 2012-ci ilə qədər ölkədə xüsusi olaraq bəd</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xas</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səli şişlər üçün</w:t>
      </w:r>
      <w:r w:rsidR="005A7092" w:rsidRPr="004E0FB5">
        <w:rPr>
          <w:rFonts w:ascii="Times New Roman" w:eastAsiaTheme="minorHAnsi" w:hAnsi="Times New Roman"/>
          <w:sz w:val="24"/>
          <w:szCs w:val="24"/>
          <w:lang w:val="az-Latn-AZ"/>
        </w:rPr>
        <w:t xml:space="preserve"> </w:t>
      </w:r>
      <w:r w:rsidRPr="004E0FB5">
        <w:rPr>
          <w:rFonts w:ascii="Times New Roman" w:eastAsiaTheme="minorHAnsi" w:hAnsi="Times New Roman"/>
          <w:sz w:val="24"/>
          <w:szCs w:val="24"/>
          <w:lang w:val="az-Latn-AZ"/>
        </w:rPr>
        <w:t>ayrılmış təxminən 2 min çarpayı var idi.</w:t>
      </w:r>
    </w:p>
    <w:p w:rsidR="008808D3" w:rsidRPr="00F32ADD" w:rsidRDefault="008808D3" w:rsidP="003D0248">
      <w:pPr>
        <w:tabs>
          <w:tab w:val="left" w:pos="142"/>
        </w:tabs>
        <w:spacing w:after="0" w:line="252" w:lineRule="auto"/>
        <w:ind w:firstLine="567"/>
        <w:jc w:val="both"/>
        <w:rPr>
          <w:rFonts w:ascii="Times New Roman" w:eastAsiaTheme="minorHAnsi" w:hAnsi="Times New Roman"/>
          <w:spacing w:val="-4"/>
          <w:sz w:val="24"/>
          <w:szCs w:val="24"/>
          <w:lang w:val="az-Latn-AZ"/>
        </w:rPr>
      </w:pPr>
      <w:r w:rsidRPr="00F32ADD">
        <w:rPr>
          <w:rFonts w:ascii="Times New Roman" w:eastAsiaTheme="minorHAnsi" w:hAnsi="Times New Roman"/>
          <w:spacing w:val="-4"/>
          <w:sz w:val="24"/>
          <w:szCs w:val="24"/>
          <w:lang w:val="az-Latn-AZ"/>
        </w:rPr>
        <w:t>Nəhayət, bədxassəli şişlər üzrə ixtisaslaşmış yardım gös</w:t>
      </w:r>
      <w:r w:rsidR="00F32ADD" w:rsidRPr="00F32ADD">
        <w:rPr>
          <w:rFonts w:ascii="Times New Roman" w:eastAsiaTheme="minorHAnsi" w:hAnsi="Times New Roman"/>
          <w:spacing w:val="-4"/>
          <w:sz w:val="24"/>
          <w:szCs w:val="24"/>
          <w:lang w:val="az-Latn-AZ"/>
        </w:rPr>
        <w:softHyphen/>
      </w:r>
      <w:r w:rsidRPr="00F32ADD">
        <w:rPr>
          <w:rFonts w:ascii="Times New Roman" w:eastAsiaTheme="minorHAnsi" w:hAnsi="Times New Roman"/>
          <w:spacing w:val="-4"/>
          <w:sz w:val="24"/>
          <w:szCs w:val="24"/>
          <w:lang w:val="az-Latn-AZ"/>
        </w:rPr>
        <w:t>tə</w:t>
      </w:r>
      <w:r w:rsidR="00F32ADD" w:rsidRPr="00F32ADD">
        <w:rPr>
          <w:rFonts w:ascii="Times New Roman" w:eastAsiaTheme="minorHAnsi" w:hAnsi="Times New Roman"/>
          <w:spacing w:val="-4"/>
          <w:sz w:val="24"/>
          <w:szCs w:val="24"/>
          <w:lang w:val="az-Latn-AZ"/>
        </w:rPr>
        <w:softHyphen/>
      </w:r>
      <w:r w:rsidRPr="00F32ADD">
        <w:rPr>
          <w:rFonts w:ascii="Times New Roman" w:eastAsiaTheme="minorHAnsi" w:hAnsi="Times New Roman"/>
          <w:spacing w:val="-4"/>
          <w:sz w:val="24"/>
          <w:szCs w:val="24"/>
          <w:lang w:val="az-Latn-AZ"/>
        </w:rPr>
        <w:t>ril</w:t>
      </w:r>
      <w:r w:rsidR="00F32ADD" w:rsidRPr="00F32ADD">
        <w:rPr>
          <w:rFonts w:ascii="Times New Roman" w:eastAsiaTheme="minorHAnsi" w:hAnsi="Times New Roman"/>
          <w:spacing w:val="-4"/>
          <w:sz w:val="24"/>
          <w:szCs w:val="24"/>
          <w:lang w:val="az-Latn-AZ"/>
        </w:rPr>
        <w:softHyphen/>
      </w:r>
      <w:r w:rsidRPr="00F32ADD">
        <w:rPr>
          <w:rFonts w:ascii="Times New Roman" w:eastAsiaTheme="minorHAnsi" w:hAnsi="Times New Roman"/>
          <w:spacing w:val="-4"/>
          <w:sz w:val="24"/>
          <w:szCs w:val="24"/>
          <w:lang w:val="az-Latn-AZ"/>
        </w:rPr>
        <w:t>mə</w:t>
      </w:r>
      <w:r w:rsidR="00F32ADD" w:rsidRPr="00F32ADD">
        <w:rPr>
          <w:rFonts w:ascii="Times New Roman" w:eastAsiaTheme="minorHAnsi" w:hAnsi="Times New Roman"/>
          <w:spacing w:val="-4"/>
          <w:sz w:val="24"/>
          <w:szCs w:val="24"/>
          <w:lang w:val="az-Latn-AZ"/>
        </w:rPr>
        <w:softHyphen/>
      </w:r>
      <w:r w:rsidRPr="00F32ADD">
        <w:rPr>
          <w:rFonts w:ascii="Times New Roman" w:eastAsiaTheme="minorHAnsi" w:hAnsi="Times New Roman"/>
          <w:spacing w:val="-4"/>
          <w:sz w:val="24"/>
          <w:szCs w:val="24"/>
          <w:lang w:val="az-Latn-AZ"/>
        </w:rPr>
        <w:t>sini təmin edən vasitə və qüvvələri xarakterizə edərək bildirək ki, sta</w:t>
      </w:r>
      <w:r w:rsidR="00F32ADD" w:rsidRPr="00F32ADD">
        <w:rPr>
          <w:rFonts w:ascii="Times New Roman" w:eastAsiaTheme="minorHAnsi" w:hAnsi="Times New Roman"/>
          <w:spacing w:val="-4"/>
          <w:sz w:val="24"/>
          <w:szCs w:val="24"/>
          <w:lang w:val="az-Latn-AZ"/>
        </w:rPr>
        <w:softHyphen/>
      </w:r>
      <w:r w:rsidRPr="00F32ADD">
        <w:rPr>
          <w:rFonts w:ascii="Times New Roman" w:eastAsiaTheme="minorHAnsi" w:hAnsi="Times New Roman"/>
          <w:spacing w:val="-4"/>
          <w:sz w:val="24"/>
          <w:szCs w:val="24"/>
          <w:lang w:val="az-Latn-AZ"/>
        </w:rPr>
        <w:t>tistik məlumatlara görə, 2023-cü ildə ölkədə təxminən 180 hə</w:t>
      </w:r>
      <w:r w:rsidR="00F32ADD" w:rsidRPr="00F32ADD">
        <w:rPr>
          <w:rFonts w:ascii="Times New Roman" w:eastAsiaTheme="minorHAnsi" w:hAnsi="Times New Roman"/>
          <w:spacing w:val="-4"/>
          <w:sz w:val="24"/>
          <w:szCs w:val="24"/>
          <w:lang w:val="az-Latn-AZ"/>
        </w:rPr>
        <w:softHyphen/>
      </w:r>
      <w:r w:rsidRPr="00F32ADD">
        <w:rPr>
          <w:rFonts w:ascii="Times New Roman" w:eastAsiaTheme="minorHAnsi" w:hAnsi="Times New Roman"/>
          <w:spacing w:val="-4"/>
          <w:sz w:val="24"/>
          <w:szCs w:val="24"/>
          <w:lang w:val="az-Latn-AZ"/>
        </w:rPr>
        <w:t>kim-onkoloq (poliklinika həkimləri daxil olmaqla) və bu xəs</w:t>
      </w:r>
      <w:r w:rsidR="00F32ADD" w:rsidRPr="00F32ADD">
        <w:rPr>
          <w:rFonts w:ascii="Times New Roman" w:eastAsiaTheme="minorHAnsi" w:hAnsi="Times New Roman"/>
          <w:spacing w:val="-4"/>
          <w:sz w:val="24"/>
          <w:szCs w:val="24"/>
          <w:lang w:val="az-Latn-AZ"/>
        </w:rPr>
        <w:softHyphen/>
      </w:r>
      <w:r w:rsidRPr="00F32ADD">
        <w:rPr>
          <w:rFonts w:ascii="Times New Roman" w:eastAsiaTheme="minorHAnsi" w:hAnsi="Times New Roman"/>
          <w:spacing w:val="-4"/>
          <w:sz w:val="24"/>
          <w:szCs w:val="24"/>
          <w:lang w:val="az-Latn-AZ"/>
        </w:rPr>
        <w:t>tə</w:t>
      </w:r>
      <w:r w:rsidR="00F32ADD" w:rsidRPr="00F32ADD">
        <w:rPr>
          <w:rFonts w:ascii="Times New Roman" w:eastAsiaTheme="minorHAnsi" w:hAnsi="Times New Roman"/>
          <w:spacing w:val="-4"/>
          <w:sz w:val="24"/>
          <w:szCs w:val="24"/>
          <w:lang w:val="az-Latn-AZ"/>
        </w:rPr>
        <w:softHyphen/>
      </w:r>
      <w:r w:rsidRPr="00F32ADD">
        <w:rPr>
          <w:rFonts w:ascii="Times New Roman" w:eastAsiaTheme="minorHAnsi" w:hAnsi="Times New Roman"/>
          <w:spacing w:val="-4"/>
          <w:sz w:val="24"/>
          <w:szCs w:val="24"/>
          <w:lang w:val="az-Latn-AZ"/>
        </w:rPr>
        <w:t>lərin yalnız şüa terapiyası ilə məşğul olan təxminən 30 həkim-radio</w:t>
      </w:r>
      <w:r w:rsidR="00F32ADD" w:rsidRPr="00F32ADD">
        <w:rPr>
          <w:rFonts w:ascii="Times New Roman" w:eastAsiaTheme="minorHAnsi" w:hAnsi="Times New Roman"/>
          <w:spacing w:val="-4"/>
          <w:sz w:val="24"/>
          <w:szCs w:val="24"/>
          <w:lang w:val="az-Latn-AZ"/>
        </w:rPr>
        <w:softHyphen/>
      </w:r>
      <w:r w:rsidRPr="00F32ADD">
        <w:rPr>
          <w:rFonts w:ascii="Times New Roman" w:eastAsiaTheme="minorHAnsi" w:hAnsi="Times New Roman"/>
          <w:spacing w:val="-4"/>
          <w:sz w:val="24"/>
          <w:szCs w:val="24"/>
          <w:lang w:val="az-Latn-AZ"/>
        </w:rPr>
        <w:t>loq çalışırdı.</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Bu gün Azərbaycanda onkoloji yardım iki ardıcıl səviyyədə - periferik və mərkəzləşdirilmiş şəkildə fəaliyyət göstərilir.</w:t>
      </w:r>
    </w:p>
    <w:p w:rsidR="008808D3" w:rsidRPr="004E0FB5" w:rsidRDefault="008808D3" w:rsidP="00593D72">
      <w:pPr>
        <w:tabs>
          <w:tab w:val="left" w:pos="142"/>
        </w:tabs>
        <w:spacing w:after="0" w:line="245"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Periferik səviyyədə yardım yalnız şəhər və rayon polik</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li</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ni</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ka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rındakı onkoloq kabinetləri səviyyəsində ambulator şəkildə təq</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dim edilir. Bu yardım aşağıdakıları əhatə edir: a) onkoloji xəstəlik şüb</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həsi olan xəstələrin aşkarlanması və ilkin müayinəsi, lazım gəl</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dik</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də, daha yüksək səviyyələrdə daha dərin müayinə və diaqnozun təs</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diq (və ya inkar) edilməsi üçün yönləndirilməsi; b) artıq daha yük</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sək səviyyəli müəssisələrdə şiş əleyhinə müalicə almış xəs</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tə</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lərin yaşayış yeri üzrə qeydiyyata alınması (lazım gəldikdə bu xəs</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tə</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lərə müvafiq dərman preparatları təyin edilir).</w:t>
      </w:r>
    </w:p>
    <w:p w:rsidR="008808D3" w:rsidRPr="004E0FB5" w:rsidRDefault="008808D3" w:rsidP="00593D72">
      <w:pPr>
        <w:tabs>
          <w:tab w:val="left" w:pos="142"/>
        </w:tabs>
        <w:spacing w:after="0" w:line="245"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Mərkəzləşdirilmiş yardım regional (rayonlararası) onkoloji dispanserlər şəraitində təmin edilirdi. Belə yardım həm ambulator, həm də stasionar ola bilər və aşağıdakıları əhatə edir: a) bəzi növ cər</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 xml:space="preserve">rahi əməliyyatların, şüa müalicəsinin və </w:t>
      </w:r>
      <w:r w:rsidR="00E367DF">
        <w:rPr>
          <w:rFonts w:ascii="Times New Roman" w:eastAsiaTheme="minorHAnsi" w:hAnsi="Times New Roman"/>
          <w:sz w:val="24"/>
          <w:szCs w:val="24"/>
          <w:lang w:val="az-Latn-AZ"/>
        </w:rPr>
        <w:t>kimyaterapiya</w:t>
      </w:r>
      <w:r w:rsidRPr="004E0FB5">
        <w:rPr>
          <w:rFonts w:ascii="Times New Roman" w:eastAsiaTheme="minorHAnsi" w:hAnsi="Times New Roman"/>
          <w:sz w:val="24"/>
          <w:szCs w:val="24"/>
          <w:lang w:val="az-Latn-AZ"/>
        </w:rPr>
        <w:t>nın apa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rılması və</w:t>
      </w:r>
      <w:r w:rsidR="005A7092" w:rsidRPr="004E0FB5">
        <w:rPr>
          <w:rFonts w:ascii="Times New Roman" w:eastAsiaTheme="minorHAnsi" w:hAnsi="Times New Roman"/>
          <w:sz w:val="24"/>
          <w:szCs w:val="24"/>
          <w:lang w:val="az-Latn-AZ"/>
        </w:rPr>
        <w:t xml:space="preserve"> </w:t>
      </w:r>
      <w:r w:rsidRPr="004E0FB5">
        <w:rPr>
          <w:rFonts w:ascii="Times New Roman" w:eastAsiaTheme="minorHAnsi" w:hAnsi="Times New Roman"/>
          <w:sz w:val="24"/>
          <w:szCs w:val="24"/>
          <w:lang w:val="az-Latn-AZ"/>
        </w:rPr>
        <w:t>b) əvvəllər daha yüksək səviyyədə təyin edilmiş müa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licə almış xəstələrin dinamik müşahidəsini aparmağa imkan ve</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rən müayinələrin həyata keçirilməsi.</w:t>
      </w:r>
    </w:p>
    <w:p w:rsidR="008808D3" w:rsidRPr="004E0FB5" w:rsidRDefault="008808D3" w:rsidP="00593D72">
      <w:pPr>
        <w:tabs>
          <w:tab w:val="left" w:pos="142"/>
        </w:tabs>
        <w:spacing w:after="0" w:line="245"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Zərurət olduqda mərkəzləşdirilmiş yardım</w:t>
      </w:r>
      <w:r w:rsidR="00EB5F1F" w:rsidRPr="004E0FB5">
        <w:rPr>
          <w:rFonts w:ascii="Times New Roman" w:eastAsiaTheme="minorHAnsi" w:hAnsi="Times New Roman"/>
          <w:sz w:val="24"/>
          <w:szCs w:val="24"/>
          <w:lang w:val="az-Latn-AZ"/>
        </w:rPr>
        <w:t xml:space="preserve"> </w:t>
      </w:r>
      <w:r w:rsidRPr="004E0FB5">
        <w:rPr>
          <w:rFonts w:ascii="Times New Roman" w:eastAsiaTheme="minorHAnsi" w:hAnsi="Times New Roman"/>
          <w:sz w:val="24"/>
          <w:szCs w:val="24"/>
          <w:lang w:val="az-Latn-AZ"/>
        </w:rPr>
        <w:t>Milli Onkologiya Mərkəzində və qismən Azərbaycan Tibb Universitetinin onkoloji klinikasında göstərilə bilər.</w:t>
      </w:r>
    </w:p>
    <w:p w:rsidR="008808D3" w:rsidRPr="004E0FB5" w:rsidRDefault="008808D3" w:rsidP="00593D72">
      <w:pPr>
        <w:tabs>
          <w:tab w:val="left" w:pos="142"/>
        </w:tabs>
        <w:spacing w:after="0" w:line="245"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Bu yardım bədxassəli şişlərin son diaqnostikasını və müa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li</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cə</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sini əhatə edirdi.</w:t>
      </w:r>
      <w:r w:rsidR="005A7092" w:rsidRPr="004E0FB5">
        <w:rPr>
          <w:rFonts w:ascii="Times New Roman" w:eastAsiaTheme="minorHAnsi" w:hAnsi="Times New Roman"/>
          <w:sz w:val="24"/>
          <w:szCs w:val="24"/>
          <w:lang w:val="az-Latn-AZ"/>
        </w:rPr>
        <w:t xml:space="preserve"> </w:t>
      </w:r>
      <w:r w:rsidRPr="004E0FB5">
        <w:rPr>
          <w:rFonts w:ascii="Times New Roman" w:eastAsiaTheme="minorHAnsi" w:hAnsi="Times New Roman"/>
          <w:sz w:val="24"/>
          <w:szCs w:val="24"/>
          <w:lang w:val="az-Latn-AZ"/>
        </w:rPr>
        <w:t>Müvafiq onkoloji xəstəliklərin konkret və də</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 xml:space="preserve">qiq diaqnostikası üçün istifadə olunan prosedurlar arasında </w:t>
      </w:r>
      <w:r w:rsidR="00F32ADD">
        <w:rPr>
          <w:rFonts w:ascii="Times New Roman" w:eastAsiaTheme="minorHAnsi" w:hAnsi="Times New Roman"/>
          <w:sz w:val="24"/>
          <w:szCs w:val="24"/>
          <w:lang w:val="az-Latn-AZ"/>
        </w:rPr>
        <w:t>–</w:t>
      </w:r>
      <w:r w:rsidRPr="004E0FB5">
        <w:rPr>
          <w:rFonts w:ascii="Times New Roman" w:eastAsiaTheme="minorHAnsi" w:hAnsi="Times New Roman"/>
          <w:sz w:val="24"/>
          <w:szCs w:val="24"/>
          <w:lang w:val="az-Latn-AZ"/>
        </w:rPr>
        <w:t xml:space="preserve"> endo</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sko</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pik və laparoskopik müayinələr, həmçinin rentgenoloji müa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yi</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nə</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lər, KT və MRT, zərurət olduqda pozitron-emission tomoqrafiya və radionuklid müayinələr var. Bundan əlavə, diaqnostika pro</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se</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sin</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də müxtəlif laborator (biokimyəvi, sitoloji, genetik və s.) müa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yi</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nələrdən istifadə oluna bilərdi.</w:t>
      </w:r>
    </w:p>
    <w:p w:rsidR="008808D3" w:rsidRPr="004E0FB5" w:rsidRDefault="008808D3" w:rsidP="00593D72">
      <w:pPr>
        <w:tabs>
          <w:tab w:val="left" w:pos="142"/>
        </w:tabs>
        <w:spacing w:after="0" w:line="245"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Müalicə müvafiq cərrahi əməliyyatların və müvafiq radio</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te</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pevtik avadanlıqlardan istifadə etməklə şüa müalicəsinin apa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rıl</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sını nəzərdə tutur. Nəhayət, burada müasir proqramlar üzrə lazı</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mi şiş əleyhinə preparatlardan istifadə etməklə dərman müalicəsi də aparılırdı. Qeyd etmək lazımdır ki, artıq XX əsrin 90-cı illərinin sonundan əhaliyə onkoloji yardım göstərən əsas müəssisə Milli Onkologiya Mərkəzi olmuşdur.</w:t>
      </w:r>
    </w:p>
    <w:p w:rsidR="008808D3" w:rsidRPr="004E0FB5" w:rsidRDefault="008808D3" w:rsidP="00593D72">
      <w:pPr>
        <w:tabs>
          <w:tab w:val="left" w:pos="142"/>
        </w:tabs>
        <w:spacing w:after="0" w:line="245"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Hazırda mövcud olan, ümumi çarpayı fondu təxminən 2000 çar</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payı olan yuxarıda qeyd edilən müəssisələr kompleksi, əsas vəzi</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fəsi şiş xəstəliklərinin qarşısının alınması və müalicəsi olan Azər</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baycanın müasir onkoloji xidmətini</w:t>
      </w:r>
      <w:r w:rsidR="005A7092" w:rsidRPr="004E0FB5">
        <w:rPr>
          <w:rFonts w:ascii="Times New Roman" w:eastAsiaTheme="minorHAnsi" w:hAnsi="Times New Roman"/>
          <w:sz w:val="24"/>
          <w:szCs w:val="24"/>
          <w:lang w:val="az-Latn-AZ"/>
        </w:rPr>
        <w:t xml:space="preserve"> </w:t>
      </w:r>
      <w:r w:rsidRPr="004E0FB5">
        <w:rPr>
          <w:rFonts w:ascii="Times New Roman" w:eastAsiaTheme="minorHAnsi" w:hAnsi="Times New Roman"/>
          <w:sz w:val="24"/>
          <w:szCs w:val="24"/>
          <w:lang w:val="az-Latn-AZ"/>
        </w:rPr>
        <w:t>formalaşdırır.</w:t>
      </w:r>
    </w:p>
    <w:p w:rsidR="008808D3" w:rsidRPr="004E0FB5" w:rsidRDefault="008808D3" w:rsidP="00593D72">
      <w:pPr>
        <w:tabs>
          <w:tab w:val="left" w:pos="142"/>
        </w:tabs>
        <w:spacing w:after="0" w:line="245"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Bununla belə, onkoloji xidmət heç də əlahiddə hesab edilmir, çünki öz fəaliyyətində ümumi müalicə-profilaktika şəbəkəsi ilə sıx əla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qəlidir ki, bu da daşıdığı vəzifələrə görə şişöncəsi və xroniki xəs</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təlikləri olan xəstələrin aktiv aşkarlanmasını, diaqnostikasını və dispanserizasiyasını həyata keçirir.</w:t>
      </w:r>
    </w:p>
    <w:p w:rsidR="008808D3" w:rsidRPr="00593D72" w:rsidRDefault="008808D3" w:rsidP="00593D72">
      <w:pPr>
        <w:tabs>
          <w:tab w:val="left" w:pos="142"/>
        </w:tabs>
        <w:spacing w:after="0" w:line="245" w:lineRule="auto"/>
        <w:ind w:firstLine="567"/>
        <w:jc w:val="both"/>
        <w:rPr>
          <w:rFonts w:ascii="Times New Roman" w:eastAsiaTheme="minorHAnsi" w:hAnsi="Times New Roman"/>
          <w:spacing w:val="-4"/>
          <w:sz w:val="24"/>
          <w:szCs w:val="24"/>
          <w:lang w:val="az-Latn-AZ"/>
        </w:rPr>
      </w:pPr>
      <w:r w:rsidRPr="00593D72">
        <w:rPr>
          <w:rFonts w:ascii="Times New Roman" w:eastAsiaTheme="minorHAnsi" w:hAnsi="Times New Roman"/>
          <w:spacing w:val="-4"/>
          <w:sz w:val="24"/>
          <w:szCs w:val="24"/>
          <w:lang w:val="az-Latn-AZ"/>
        </w:rPr>
        <w:t>Bu müəssisələrin fəaliyyəti əvvəlki kimi Azərbaycan Res</w:t>
      </w:r>
      <w:r w:rsidR="00F32ADD" w:rsidRPr="00593D72">
        <w:rPr>
          <w:rFonts w:ascii="Times New Roman" w:eastAsiaTheme="minorHAnsi" w:hAnsi="Times New Roman"/>
          <w:spacing w:val="-4"/>
          <w:sz w:val="24"/>
          <w:szCs w:val="24"/>
          <w:lang w:val="az-Latn-AZ"/>
        </w:rPr>
        <w:softHyphen/>
      </w:r>
      <w:r w:rsidRPr="00593D72">
        <w:rPr>
          <w:rFonts w:ascii="Times New Roman" w:eastAsiaTheme="minorHAnsi" w:hAnsi="Times New Roman"/>
          <w:spacing w:val="-4"/>
          <w:sz w:val="24"/>
          <w:szCs w:val="24"/>
          <w:lang w:val="az-Latn-AZ"/>
        </w:rPr>
        <w:t>pub</w:t>
      </w:r>
      <w:r w:rsidR="00F32ADD" w:rsidRPr="00593D72">
        <w:rPr>
          <w:rFonts w:ascii="Times New Roman" w:eastAsiaTheme="minorHAnsi" w:hAnsi="Times New Roman"/>
          <w:spacing w:val="-4"/>
          <w:sz w:val="24"/>
          <w:szCs w:val="24"/>
          <w:lang w:val="az-Latn-AZ"/>
        </w:rPr>
        <w:softHyphen/>
      </w:r>
      <w:r w:rsidRPr="00593D72">
        <w:rPr>
          <w:rFonts w:ascii="Times New Roman" w:eastAsiaTheme="minorHAnsi" w:hAnsi="Times New Roman"/>
          <w:spacing w:val="-4"/>
          <w:sz w:val="24"/>
          <w:szCs w:val="24"/>
          <w:lang w:val="az-Latn-AZ"/>
        </w:rPr>
        <w:t>likası Səhiyyə Nazirliyi tərəfindən tənzimlənir və nəzarət edilir.</w:t>
      </w:r>
    </w:p>
    <w:p w:rsidR="008808D3" w:rsidRPr="004E0FB5" w:rsidRDefault="008808D3" w:rsidP="00593D72">
      <w:pPr>
        <w:tabs>
          <w:tab w:val="left" w:pos="142"/>
        </w:tabs>
        <w:spacing w:after="0" w:line="245"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Azərbaycanda göstərilən onkoloji xidmətdən danışarkən, ölkə</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də onkologiyanın müasir inkişaf mərhələsinin təməlini qoyan MOM-in xüsusi rolunu qeyd etməmək mümkün deyil.</w:t>
      </w:r>
    </w:p>
    <w:p w:rsidR="008808D3" w:rsidRPr="004E0FB5" w:rsidRDefault="008808D3" w:rsidP="00593D72">
      <w:pPr>
        <w:tabs>
          <w:tab w:val="left" w:pos="142"/>
        </w:tabs>
        <w:spacing w:after="0" w:line="245"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MİLLİ ONKOLOGİYA MƏRKƏZİ HAQQINDA. Azər</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bay</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can</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da onkologiya problemləri ilə məşğul olan yeni müasir elmi-kli</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nik mərkəzin yaradılması məsələsi hələ XX əsrin 80-ci illərinin əv</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vəllərində Azərbaycanın ümummilli lideri H.Ə.Əliyev tərə</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fin</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dən qaldırılmışdı.</w:t>
      </w:r>
    </w:p>
    <w:p w:rsidR="008808D3" w:rsidRPr="004E0FB5" w:rsidRDefault="008808D3" w:rsidP="00593D72">
      <w:pPr>
        <w:tabs>
          <w:tab w:val="left" w:pos="142"/>
        </w:tabs>
        <w:spacing w:after="0" w:line="245"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SSRİ Nazirlər Soveti sədrinin </w:t>
      </w:r>
      <w:r w:rsidR="00860663">
        <w:rPr>
          <w:rFonts w:ascii="Times New Roman" w:eastAsiaTheme="minorHAnsi" w:hAnsi="Times New Roman"/>
          <w:sz w:val="24"/>
          <w:szCs w:val="24"/>
          <w:lang w:val="az-Latn-AZ"/>
        </w:rPr>
        <w:t>birinci müavini kimi</w:t>
      </w:r>
      <w:r w:rsidRPr="004E0FB5">
        <w:rPr>
          <w:rFonts w:ascii="Times New Roman" w:eastAsiaTheme="minorHAnsi" w:hAnsi="Times New Roman"/>
          <w:sz w:val="24"/>
          <w:szCs w:val="24"/>
          <w:lang w:val="az-Latn-AZ"/>
        </w:rPr>
        <w:t xml:space="preserve"> o, Bakı şəhə</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rində ROEM üçün yeni korpusların inşası planının təs</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diq</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lən</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məsinə nail oldu. Onun niyyəti Bakı şəhərində</w:t>
      </w:r>
      <w:r w:rsidR="00860663">
        <w:rPr>
          <w:rFonts w:ascii="Times New Roman" w:eastAsiaTheme="minorHAnsi" w:hAnsi="Times New Roman"/>
          <w:sz w:val="24"/>
          <w:szCs w:val="24"/>
          <w:lang w:val="az-Latn-AZ"/>
        </w:rPr>
        <w:t>ki Onkoloji M</w:t>
      </w:r>
      <w:r w:rsidRPr="004E0FB5">
        <w:rPr>
          <w:rFonts w:ascii="Times New Roman" w:eastAsiaTheme="minorHAnsi" w:hAnsi="Times New Roman"/>
          <w:sz w:val="24"/>
          <w:szCs w:val="24"/>
          <w:lang w:val="az-Latn-AZ"/>
        </w:rPr>
        <w:t>ərkəzi keç</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miş SSRİ-nin ən böyük onkoloji müəssisələrindən birinə çevir</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mək və təkcə Azərbaycan əhalisinə deyil, bütün Cənubi Qafqaza onkoloji yardım göstərəcək səviyyəyə çatdırmaq idi.</w:t>
      </w:r>
    </w:p>
    <w:p w:rsidR="00B61AA7" w:rsidRPr="00F32ADD" w:rsidRDefault="008808D3" w:rsidP="00593D72">
      <w:pPr>
        <w:tabs>
          <w:tab w:val="left" w:pos="142"/>
        </w:tabs>
        <w:spacing w:after="0" w:line="245" w:lineRule="auto"/>
        <w:ind w:firstLine="567"/>
        <w:jc w:val="both"/>
        <w:rPr>
          <w:rFonts w:ascii="Times New Roman" w:eastAsiaTheme="minorHAnsi" w:hAnsi="Times New Roman"/>
          <w:spacing w:val="-2"/>
          <w:sz w:val="24"/>
          <w:szCs w:val="24"/>
          <w:lang w:val="az-Latn-AZ"/>
        </w:rPr>
      </w:pPr>
      <w:r w:rsidRPr="00F32ADD">
        <w:rPr>
          <w:rFonts w:ascii="Times New Roman" w:eastAsiaTheme="minorHAnsi" w:hAnsi="Times New Roman"/>
          <w:spacing w:val="-2"/>
          <w:sz w:val="24"/>
          <w:szCs w:val="24"/>
          <w:lang w:val="az-Latn-AZ"/>
        </w:rPr>
        <w:t>1986-cı ildə başlanmış inşaat işləri Qarabağ münaqişəsi və SSRİ-nin dağılması səbəbindən yarımçıq dayandırılmışdı. Hö</w:t>
      </w:r>
      <w:r w:rsidR="00F32ADD" w:rsidRP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ku</w:t>
      </w:r>
      <w:r w:rsidR="00F32ADD" w:rsidRP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mət bu məsələyə yenidən qayıtdı və 2006-cı ilin yayında Azər</w:t>
      </w:r>
      <w:r w:rsidR="00F32ADD" w:rsidRP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bay</w:t>
      </w:r>
      <w:r w:rsidR="00F32ADD" w:rsidRP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can Res</w:t>
      </w:r>
      <w:r w:rsid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publikasının Prezidenti İ.H.Əliyevin şəxsi iştirakı ilə MOM-in Cər</w:t>
      </w:r>
      <w:r w:rsid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rahiyyə Korpusu üçün ilk yeni binanın təntənəli təməl</w:t>
      </w:r>
      <w:r w:rsidR="00F32ADD" w:rsidRP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qoyma mə</w:t>
      </w:r>
      <w:r w:rsid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rasimi keçirildi. 2009-cu ildə MOM ərazisində cər</w:t>
      </w:r>
      <w:r w:rsidR="00F32ADD" w:rsidRP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ra</w:t>
      </w:r>
      <w:r w:rsidR="00F32ADD" w:rsidRP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hiyyə, tera</w:t>
      </w:r>
      <w:r w:rsid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piya, radiologiya, pediatriya və diaqnostika üçün nə</w:t>
      </w:r>
      <w:r w:rsidR="00F32ADD" w:rsidRP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zər</w:t>
      </w:r>
      <w:r w:rsidR="00F32ADD" w:rsidRP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də tutulmuş 5 müa</w:t>
      </w:r>
      <w:r w:rsid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sir çoxmərtəbəli korpusun inşası ilə tikinti başa çatdı. Bu bina</w:t>
      </w:r>
      <w:r w:rsid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larda Milli Onkologiya Mərkəzinin bütün əsas şö</w:t>
      </w:r>
      <w:r w:rsidR="00F32ADD" w:rsidRP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bələri yerləşdirildi.</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Bu gün MOM Azərbaycanda ən böyük, yaxşı təchiz edilmiş və aparıcı ixtisaslaşdırılmış elmi-tədqiqat və klinik müəssisədir. Burada bədxassəli törəmələrin etiopatogenezi, diaqnostikası, müa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licəsi və profilaktikası ilə bağlı bir sıra məsələlər öyrənilir, 1500 çarpayılıq klinik bazaya malikdir.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MOM-in strukturu müasir tələblərə tam cavab verir və bir neçə böyük şöbəni əhatə edir ki, onların hər birində müvafiq ixti</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sas</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laşdırılmış bölmələr yaradılmışdır.</w:t>
      </w:r>
    </w:p>
    <w:p w:rsidR="008808D3" w:rsidRPr="007F3311" w:rsidRDefault="008808D3" w:rsidP="003D0248">
      <w:pPr>
        <w:tabs>
          <w:tab w:val="left" w:pos="142"/>
        </w:tabs>
        <w:spacing w:after="0" w:line="252" w:lineRule="auto"/>
        <w:ind w:firstLine="567"/>
        <w:jc w:val="both"/>
        <w:rPr>
          <w:rFonts w:ascii="Times New Roman" w:eastAsiaTheme="minorHAnsi" w:hAnsi="Times New Roman"/>
          <w:spacing w:val="-4"/>
          <w:sz w:val="24"/>
          <w:szCs w:val="24"/>
          <w:lang w:val="az-Latn-AZ"/>
        </w:rPr>
      </w:pPr>
      <w:r w:rsidRPr="007F3311">
        <w:rPr>
          <w:rFonts w:ascii="Times New Roman" w:eastAsiaTheme="minorHAnsi" w:hAnsi="Times New Roman"/>
          <w:spacing w:val="-4"/>
          <w:sz w:val="24"/>
          <w:szCs w:val="24"/>
          <w:lang w:val="az-Latn-AZ"/>
        </w:rPr>
        <w:t>Bütün klinik-diaqnostik şöbələr müasir avadanlıqlarla təchiz edil</w:t>
      </w:r>
      <w:r w:rsidR="00F32ADD" w:rsidRPr="007F3311">
        <w:rPr>
          <w:rFonts w:ascii="Times New Roman" w:eastAsiaTheme="minorHAnsi" w:hAnsi="Times New Roman"/>
          <w:spacing w:val="-4"/>
          <w:sz w:val="24"/>
          <w:szCs w:val="24"/>
          <w:lang w:val="az-Latn-AZ"/>
        </w:rPr>
        <w:softHyphen/>
      </w:r>
      <w:r w:rsidRPr="007F3311">
        <w:rPr>
          <w:rFonts w:ascii="Times New Roman" w:eastAsiaTheme="minorHAnsi" w:hAnsi="Times New Roman"/>
          <w:spacing w:val="-4"/>
          <w:sz w:val="24"/>
          <w:szCs w:val="24"/>
          <w:lang w:val="az-Latn-AZ"/>
        </w:rPr>
        <w:t>mişdi ki, bu da Milli Onkologiya Mərkəzinin divarları da</w:t>
      </w:r>
      <w:r w:rsidR="00F32ADD" w:rsidRPr="007F3311">
        <w:rPr>
          <w:rFonts w:ascii="Times New Roman" w:eastAsiaTheme="minorHAnsi" w:hAnsi="Times New Roman"/>
          <w:spacing w:val="-4"/>
          <w:sz w:val="24"/>
          <w:szCs w:val="24"/>
          <w:lang w:val="az-Latn-AZ"/>
        </w:rPr>
        <w:softHyphen/>
      </w:r>
      <w:r w:rsidRPr="007F3311">
        <w:rPr>
          <w:rFonts w:ascii="Times New Roman" w:eastAsiaTheme="minorHAnsi" w:hAnsi="Times New Roman"/>
          <w:spacing w:val="-4"/>
          <w:sz w:val="24"/>
          <w:szCs w:val="24"/>
          <w:lang w:val="az-Latn-AZ"/>
        </w:rPr>
        <w:t>xi</w:t>
      </w:r>
      <w:r w:rsidR="00F32ADD" w:rsidRPr="007F3311">
        <w:rPr>
          <w:rFonts w:ascii="Times New Roman" w:eastAsiaTheme="minorHAnsi" w:hAnsi="Times New Roman"/>
          <w:spacing w:val="-4"/>
          <w:sz w:val="24"/>
          <w:szCs w:val="24"/>
          <w:lang w:val="az-Latn-AZ"/>
        </w:rPr>
        <w:softHyphen/>
      </w:r>
      <w:r w:rsidRPr="007F3311">
        <w:rPr>
          <w:rFonts w:ascii="Times New Roman" w:eastAsiaTheme="minorHAnsi" w:hAnsi="Times New Roman"/>
          <w:spacing w:val="-4"/>
          <w:sz w:val="24"/>
          <w:szCs w:val="24"/>
          <w:lang w:val="az-Latn-AZ"/>
        </w:rPr>
        <w:t>lin</w:t>
      </w:r>
      <w:r w:rsidR="00F32ADD" w:rsidRPr="007F3311">
        <w:rPr>
          <w:rFonts w:ascii="Times New Roman" w:eastAsiaTheme="minorHAnsi" w:hAnsi="Times New Roman"/>
          <w:spacing w:val="-4"/>
          <w:sz w:val="24"/>
          <w:szCs w:val="24"/>
          <w:lang w:val="az-Latn-AZ"/>
        </w:rPr>
        <w:softHyphen/>
      </w:r>
      <w:r w:rsidRPr="007F3311">
        <w:rPr>
          <w:rFonts w:ascii="Times New Roman" w:eastAsiaTheme="minorHAnsi" w:hAnsi="Times New Roman"/>
          <w:spacing w:val="-4"/>
          <w:sz w:val="24"/>
          <w:szCs w:val="24"/>
          <w:lang w:val="az-Latn-AZ"/>
        </w:rPr>
        <w:t>də xəstələri bütün mövcud müasir diaqnostika və müalicə me</w:t>
      </w:r>
      <w:r w:rsidR="00F32ADD" w:rsidRPr="007F3311">
        <w:rPr>
          <w:rFonts w:ascii="Times New Roman" w:eastAsiaTheme="minorHAnsi" w:hAnsi="Times New Roman"/>
          <w:spacing w:val="-4"/>
          <w:sz w:val="24"/>
          <w:szCs w:val="24"/>
          <w:lang w:val="az-Latn-AZ"/>
        </w:rPr>
        <w:softHyphen/>
      </w:r>
      <w:r w:rsidRPr="007F3311">
        <w:rPr>
          <w:rFonts w:ascii="Times New Roman" w:eastAsiaTheme="minorHAnsi" w:hAnsi="Times New Roman"/>
          <w:spacing w:val="-4"/>
          <w:sz w:val="24"/>
          <w:szCs w:val="24"/>
          <w:lang w:val="az-Latn-AZ"/>
        </w:rPr>
        <w:t>tod</w:t>
      </w:r>
      <w:r w:rsidR="00F32ADD" w:rsidRPr="007F3311">
        <w:rPr>
          <w:rFonts w:ascii="Times New Roman" w:eastAsiaTheme="minorHAnsi" w:hAnsi="Times New Roman"/>
          <w:spacing w:val="-4"/>
          <w:sz w:val="24"/>
          <w:szCs w:val="24"/>
          <w:lang w:val="az-Latn-AZ"/>
        </w:rPr>
        <w:softHyphen/>
      </w:r>
      <w:r w:rsidRPr="007F3311">
        <w:rPr>
          <w:rFonts w:ascii="Times New Roman" w:eastAsiaTheme="minorHAnsi" w:hAnsi="Times New Roman"/>
          <w:spacing w:val="-4"/>
          <w:sz w:val="24"/>
          <w:szCs w:val="24"/>
          <w:lang w:val="az-Latn-AZ"/>
        </w:rPr>
        <w:t>ları ilə təmin etməyə imkan verirdi. Müvafiq olaraq, bu, MOM-a daimi məs</w:t>
      </w:r>
      <w:r w:rsidR="007F3311">
        <w:rPr>
          <w:rFonts w:ascii="Times New Roman" w:eastAsiaTheme="minorHAnsi" w:hAnsi="Times New Roman"/>
          <w:spacing w:val="-4"/>
          <w:sz w:val="24"/>
          <w:szCs w:val="24"/>
          <w:lang w:val="az-Latn-AZ"/>
        </w:rPr>
        <w:softHyphen/>
      </w:r>
      <w:r w:rsidRPr="007F3311">
        <w:rPr>
          <w:rFonts w:ascii="Times New Roman" w:eastAsiaTheme="minorHAnsi" w:hAnsi="Times New Roman"/>
          <w:spacing w:val="-4"/>
          <w:sz w:val="24"/>
          <w:szCs w:val="24"/>
          <w:lang w:val="az-Latn-AZ"/>
        </w:rPr>
        <w:t>ləhət-diaqnostika və müalicə-reabilitasiya işləri aparmaq qabiliy</w:t>
      </w:r>
      <w:r w:rsidR="007F3311">
        <w:rPr>
          <w:rFonts w:ascii="Times New Roman" w:eastAsiaTheme="minorHAnsi" w:hAnsi="Times New Roman"/>
          <w:spacing w:val="-4"/>
          <w:sz w:val="24"/>
          <w:szCs w:val="24"/>
          <w:lang w:val="az-Latn-AZ"/>
        </w:rPr>
        <w:softHyphen/>
      </w:r>
      <w:r w:rsidRPr="007F3311">
        <w:rPr>
          <w:rFonts w:ascii="Times New Roman" w:eastAsiaTheme="minorHAnsi" w:hAnsi="Times New Roman"/>
          <w:spacing w:val="-4"/>
          <w:sz w:val="24"/>
          <w:szCs w:val="24"/>
          <w:lang w:val="az-Latn-AZ"/>
        </w:rPr>
        <w:t>yətinə malik ən böyük onkoloji müəssisəyə çevrilməyə im</w:t>
      </w:r>
      <w:r w:rsidR="00F32ADD" w:rsidRPr="007F3311">
        <w:rPr>
          <w:rFonts w:ascii="Times New Roman" w:eastAsiaTheme="minorHAnsi" w:hAnsi="Times New Roman"/>
          <w:spacing w:val="-4"/>
          <w:sz w:val="24"/>
          <w:szCs w:val="24"/>
          <w:lang w:val="az-Latn-AZ"/>
        </w:rPr>
        <w:softHyphen/>
      </w:r>
      <w:r w:rsidRPr="007F3311">
        <w:rPr>
          <w:rFonts w:ascii="Times New Roman" w:eastAsiaTheme="minorHAnsi" w:hAnsi="Times New Roman"/>
          <w:spacing w:val="-4"/>
          <w:sz w:val="24"/>
          <w:szCs w:val="24"/>
          <w:lang w:val="az-Latn-AZ"/>
        </w:rPr>
        <w:t>kan verdi.</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Bunun sayəsində, MOM ölkədə yaşayan və Mərkəzə mü</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ciət edən onkoloji xəstələri lazımi həcmdə ixtisaslaşdırılmış, sta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sio</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nar və poliklinik tibbi yardımla təmin etmək, həmçinin ölkənin bütün həkimlərinə onkoloji xəstəliklərin diaqnostikası, müalicəsi və profilaktikası məsələləri üzrə məsləhət yardımı göstərmək qabiliyyətinə malikdir.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Bundan əlavə, MOM-a onkoloji dispanserlər və kabinələrdə onkoloji xəstələrin müalicəsinin düzgünlüyünə nəzarət, həmçinin ölkə</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nin digər onkoloji və başqa müəssisələrində və onun hüdud</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rın</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dan kənarda qoyulmuş onkoloji xəstəlik diaqnozlarının eksper</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ti</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za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sı həvalə edilmişdir ki, bu da Milli Onkologiya Mərkəzinin mün</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tə</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zəm çağırılan Konsiliumunda həyata keçirilir.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Nəhayət, onkoloji xəstələrə yardımı ixtisaslı həkimlər və orta tibb işçiləri göstərdiyindən, MOM-in işinin mühüm hissəsi onun klinik-laboratoriya bazasında tibbi kadrların hazırlanmasında işti</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kıdır. MOM-in, daha əvvəl isə ETRROİ-nin mövcud olduğu dövr ərzində, o, təkcə həkim-onkoloqların və həkim-radioloqların de</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yil, həm də onkologiya və tibbi radiologiya sahəsində elmi-prak</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tik kadrların hazırlanması üçün əsas mərkəz olmuşdur.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Qeyd edək ki, MOM-in bazasında yerləşən ADHTİ-nin on</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ko</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logiya kafedrası da ixtisaslı kadrların hazırlanmasına öz töh</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fə</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sini verir. Burada ATU və Seçenov adına II MTU-nun Bakı fili</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lı</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nın məzunları onkologiya üzrə istehsalat təcrübəsi və rezidentura ke</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çirlər. MOM tibb kolleclərinin tələbələri üçün də istehsalat təc</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rübəsi üçün klinik baza təqdim edir.</w:t>
      </w:r>
    </w:p>
    <w:p w:rsidR="008808D3" w:rsidRPr="00593D72" w:rsidRDefault="008808D3" w:rsidP="003D0248">
      <w:pPr>
        <w:tabs>
          <w:tab w:val="left" w:pos="142"/>
        </w:tabs>
        <w:spacing w:after="0" w:line="252" w:lineRule="auto"/>
        <w:ind w:firstLine="567"/>
        <w:jc w:val="both"/>
        <w:rPr>
          <w:rFonts w:ascii="Times New Roman" w:eastAsiaTheme="minorHAnsi" w:hAnsi="Times New Roman"/>
          <w:spacing w:val="-4"/>
          <w:sz w:val="24"/>
          <w:szCs w:val="24"/>
          <w:lang w:val="az-Latn-AZ"/>
        </w:rPr>
      </w:pPr>
      <w:r w:rsidRPr="00593D72">
        <w:rPr>
          <w:rFonts w:ascii="Times New Roman" w:eastAsiaTheme="minorHAnsi" w:hAnsi="Times New Roman"/>
          <w:spacing w:val="-4"/>
          <w:sz w:val="24"/>
          <w:szCs w:val="24"/>
          <w:lang w:val="az-Latn-AZ"/>
        </w:rPr>
        <w:t>Klinik və laborator şöbələrdən əlavə, MOM-də böyük epi</w:t>
      </w:r>
      <w:r w:rsidR="00F32ADD" w:rsidRPr="00593D72">
        <w:rPr>
          <w:rFonts w:ascii="Times New Roman" w:eastAsiaTheme="minorHAnsi" w:hAnsi="Times New Roman"/>
          <w:spacing w:val="-4"/>
          <w:sz w:val="24"/>
          <w:szCs w:val="24"/>
          <w:lang w:val="az-Latn-AZ"/>
        </w:rPr>
        <w:softHyphen/>
      </w:r>
      <w:r w:rsidRPr="00593D72">
        <w:rPr>
          <w:rFonts w:ascii="Times New Roman" w:eastAsiaTheme="minorHAnsi" w:hAnsi="Times New Roman"/>
          <w:spacing w:val="-4"/>
          <w:sz w:val="24"/>
          <w:szCs w:val="24"/>
          <w:lang w:val="az-Latn-AZ"/>
        </w:rPr>
        <w:t>de</w:t>
      </w:r>
      <w:r w:rsidR="00F32ADD" w:rsidRPr="00593D72">
        <w:rPr>
          <w:rFonts w:ascii="Times New Roman" w:eastAsiaTheme="minorHAnsi" w:hAnsi="Times New Roman"/>
          <w:spacing w:val="-4"/>
          <w:sz w:val="24"/>
          <w:szCs w:val="24"/>
          <w:lang w:val="az-Latn-AZ"/>
        </w:rPr>
        <w:softHyphen/>
      </w:r>
      <w:r w:rsidRPr="00593D72">
        <w:rPr>
          <w:rFonts w:ascii="Times New Roman" w:eastAsiaTheme="minorHAnsi" w:hAnsi="Times New Roman"/>
          <w:spacing w:val="-4"/>
          <w:sz w:val="24"/>
          <w:szCs w:val="24"/>
          <w:lang w:val="az-Latn-AZ"/>
        </w:rPr>
        <w:t>mio</w:t>
      </w:r>
      <w:r w:rsidR="00F32ADD" w:rsidRPr="00593D72">
        <w:rPr>
          <w:rFonts w:ascii="Times New Roman" w:eastAsiaTheme="minorHAnsi" w:hAnsi="Times New Roman"/>
          <w:spacing w:val="-4"/>
          <w:sz w:val="24"/>
          <w:szCs w:val="24"/>
          <w:lang w:val="az-Latn-AZ"/>
        </w:rPr>
        <w:softHyphen/>
      </w:r>
      <w:r w:rsidRPr="00593D72">
        <w:rPr>
          <w:rFonts w:ascii="Times New Roman" w:eastAsiaTheme="minorHAnsi" w:hAnsi="Times New Roman"/>
          <w:spacing w:val="-4"/>
          <w:sz w:val="24"/>
          <w:szCs w:val="24"/>
          <w:lang w:val="az-Latn-AZ"/>
        </w:rPr>
        <w:t>logiya və statistika şöbəsi yaradılmışdır. Bu şöbə MOM-ə ölkə</w:t>
      </w:r>
      <w:r w:rsidR="00F32ADD" w:rsidRPr="00593D72">
        <w:rPr>
          <w:rFonts w:ascii="Times New Roman" w:eastAsiaTheme="minorHAnsi" w:hAnsi="Times New Roman"/>
          <w:spacing w:val="-4"/>
          <w:sz w:val="24"/>
          <w:szCs w:val="24"/>
          <w:lang w:val="az-Latn-AZ"/>
        </w:rPr>
        <w:softHyphen/>
      </w:r>
      <w:r w:rsidRPr="00593D72">
        <w:rPr>
          <w:rFonts w:ascii="Times New Roman" w:eastAsiaTheme="minorHAnsi" w:hAnsi="Times New Roman"/>
          <w:spacing w:val="-4"/>
          <w:sz w:val="24"/>
          <w:szCs w:val="24"/>
          <w:lang w:val="az-Latn-AZ"/>
        </w:rPr>
        <w:t>dəki bütün onkoloji müəssisələrin və müalicə-profilaktika müəs</w:t>
      </w:r>
      <w:r w:rsidR="00F32ADD" w:rsidRPr="00593D72">
        <w:rPr>
          <w:rFonts w:ascii="Times New Roman" w:eastAsiaTheme="minorHAnsi" w:hAnsi="Times New Roman"/>
          <w:spacing w:val="-4"/>
          <w:sz w:val="24"/>
          <w:szCs w:val="24"/>
          <w:lang w:val="az-Latn-AZ"/>
        </w:rPr>
        <w:softHyphen/>
      </w:r>
      <w:r w:rsidRPr="00593D72">
        <w:rPr>
          <w:rFonts w:ascii="Times New Roman" w:eastAsiaTheme="minorHAnsi" w:hAnsi="Times New Roman"/>
          <w:spacing w:val="-4"/>
          <w:sz w:val="24"/>
          <w:szCs w:val="24"/>
          <w:lang w:val="az-Latn-AZ"/>
        </w:rPr>
        <w:t>sisə</w:t>
      </w:r>
      <w:r w:rsidR="00593D72">
        <w:rPr>
          <w:rFonts w:ascii="Times New Roman" w:eastAsiaTheme="minorHAnsi" w:hAnsi="Times New Roman"/>
          <w:spacing w:val="-4"/>
          <w:sz w:val="24"/>
          <w:szCs w:val="24"/>
          <w:lang w:val="az-Latn-AZ"/>
        </w:rPr>
        <w:softHyphen/>
      </w:r>
      <w:r w:rsidRPr="00593D72">
        <w:rPr>
          <w:rFonts w:ascii="Times New Roman" w:eastAsiaTheme="minorHAnsi" w:hAnsi="Times New Roman"/>
          <w:spacing w:val="-4"/>
          <w:sz w:val="24"/>
          <w:szCs w:val="24"/>
          <w:lang w:val="az-Latn-AZ"/>
        </w:rPr>
        <w:t>lə</w:t>
      </w:r>
      <w:r w:rsidR="00593D72">
        <w:rPr>
          <w:rFonts w:ascii="Times New Roman" w:eastAsiaTheme="minorHAnsi" w:hAnsi="Times New Roman"/>
          <w:spacing w:val="-4"/>
          <w:sz w:val="24"/>
          <w:szCs w:val="24"/>
          <w:lang w:val="az-Latn-AZ"/>
        </w:rPr>
        <w:softHyphen/>
      </w:r>
      <w:r w:rsidRPr="00593D72">
        <w:rPr>
          <w:rFonts w:ascii="Times New Roman" w:eastAsiaTheme="minorHAnsi" w:hAnsi="Times New Roman"/>
          <w:spacing w:val="-4"/>
          <w:sz w:val="24"/>
          <w:szCs w:val="24"/>
          <w:lang w:val="az-Latn-AZ"/>
        </w:rPr>
        <w:t>rinin bədxassəli şişlərin erkən diaqnostikası məsələləri üzrə fəaliy</w:t>
      </w:r>
      <w:r w:rsidR="00593D72">
        <w:rPr>
          <w:rFonts w:ascii="Times New Roman" w:eastAsiaTheme="minorHAnsi" w:hAnsi="Times New Roman"/>
          <w:spacing w:val="-4"/>
          <w:sz w:val="24"/>
          <w:szCs w:val="24"/>
          <w:lang w:val="az-Latn-AZ"/>
        </w:rPr>
        <w:softHyphen/>
      </w:r>
      <w:r w:rsidRPr="00593D72">
        <w:rPr>
          <w:rFonts w:ascii="Times New Roman" w:eastAsiaTheme="minorHAnsi" w:hAnsi="Times New Roman"/>
          <w:spacing w:val="-4"/>
          <w:sz w:val="24"/>
          <w:szCs w:val="24"/>
          <w:lang w:val="az-Latn-AZ"/>
        </w:rPr>
        <w:t>yə</w:t>
      </w:r>
      <w:r w:rsidR="00593D72">
        <w:rPr>
          <w:rFonts w:ascii="Times New Roman" w:eastAsiaTheme="minorHAnsi" w:hAnsi="Times New Roman"/>
          <w:spacing w:val="-4"/>
          <w:sz w:val="24"/>
          <w:szCs w:val="24"/>
          <w:lang w:val="az-Latn-AZ"/>
        </w:rPr>
        <w:softHyphen/>
      </w:r>
      <w:r w:rsidRPr="00593D72">
        <w:rPr>
          <w:rFonts w:ascii="Times New Roman" w:eastAsiaTheme="minorHAnsi" w:hAnsi="Times New Roman"/>
          <w:spacing w:val="-4"/>
          <w:sz w:val="24"/>
          <w:szCs w:val="24"/>
          <w:lang w:val="az-Latn-AZ"/>
        </w:rPr>
        <w:t>tinə təşkilati-metodiki rəhbərlik və koordinasiya et</w:t>
      </w:r>
      <w:r w:rsidR="00F32ADD" w:rsidRPr="00593D72">
        <w:rPr>
          <w:rFonts w:ascii="Times New Roman" w:eastAsiaTheme="minorHAnsi" w:hAnsi="Times New Roman"/>
          <w:spacing w:val="-4"/>
          <w:sz w:val="24"/>
          <w:szCs w:val="24"/>
          <w:lang w:val="az-Latn-AZ"/>
        </w:rPr>
        <w:softHyphen/>
      </w:r>
      <w:r w:rsidRPr="00593D72">
        <w:rPr>
          <w:rFonts w:ascii="Times New Roman" w:eastAsiaTheme="minorHAnsi" w:hAnsi="Times New Roman"/>
          <w:spacing w:val="-4"/>
          <w:sz w:val="24"/>
          <w:szCs w:val="24"/>
          <w:lang w:val="az-Latn-AZ"/>
        </w:rPr>
        <w:t>mək imkanı verir.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Milli Onkologiya Mərkəzi bədxassəli törəmələri olan xəs</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tə</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lə</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rin xəstələnmə, ölüm və müalicə effektivliyinin onların yayıl</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sı</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nın epidemioloji xüsusiyyətlərini nəzərə alaraq öyrənilməsi və təh</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lili ilə məşğuldur. Yuxarıda göstərilən göstəricilərin qeydiyyatı üzrə MOM-in bazasında Milli Xərçə</w:t>
      </w:r>
      <w:r w:rsidR="00CD7FC8">
        <w:rPr>
          <w:rFonts w:ascii="Times New Roman" w:eastAsiaTheme="minorHAnsi" w:hAnsi="Times New Roman"/>
          <w:sz w:val="24"/>
          <w:szCs w:val="24"/>
          <w:lang w:val="az-Latn-AZ"/>
        </w:rPr>
        <w:t>ng Registri</w:t>
      </w:r>
      <w:r w:rsidR="00B61AA7" w:rsidRPr="004E0FB5">
        <w:rPr>
          <w:rFonts w:ascii="Times New Roman" w:eastAsiaTheme="minorHAnsi" w:hAnsi="Times New Roman"/>
          <w:sz w:val="24"/>
          <w:szCs w:val="24"/>
          <w:lang w:val="az-Latn-AZ"/>
        </w:rPr>
        <w:t xml:space="preserve"> yaradılmışdır </w:t>
      </w:r>
      <w:r w:rsidRPr="004E0FB5">
        <w:rPr>
          <w:rFonts w:ascii="Times New Roman" w:eastAsiaTheme="minorHAnsi" w:hAnsi="Times New Roman"/>
          <w:sz w:val="24"/>
          <w:szCs w:val="24"/>
          <w:lang w:val="az-Latn-AZ"/>
        </w:rPr>
        <w:t>.</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MOM ölkənin onkoloji xəstələrinin tam qeydiyyatını aparır, onko</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loji dispanserlər və kabinələrdə onun təşkilinə nəzarət edir, həm</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çinin onkoloji xəstələrin dispanser müşahidəsini həyata keçi</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rir, dispanserlər və kabinələrdə onun vəziyyətinə nəzarət edir.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Onun mühüm vəzifəsi bədxassəli törəmələr və şişönü xəs</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tə</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lik</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lər üçün profilaktik müayinələrin effektivliyinin təhlili və əha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li</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nin müayinələrinin effektivliyinin artırılmasına yönəlmiş təd</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bir</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lərin işlənib hazırlanmasıdır.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Bundan əlavə, MOM mütəxəssisləri bədxassəli törəmələrin ge</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cikmiş diaqnostikasının səbəblərinin təhlilini, onların aradan qal</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dırılmasına yönəlmiş tədbirlər planının hazırlanmasını, həm</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çi</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nin onkoloji xəstələrin diaqnostikası və müalicəsini həyata keçirən ölkənin profilli müəssisələrinin təcrübəsinə onkoloji xəstəliklərin diaqnostikası və müalicəsinin müasir metod və vasitələrinin tət</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bi</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qinə nəzarəti həyata keçirirlər.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Milli Onkologiya Mərkəzi metodiki funksiyaları da yerinə ye</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tirir. Onların yerinə yetirilməsi onkoloji xəstəliklərin klinik, inst</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ru</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mental və laborator diaqnostikası alqoritmlərinin işlənib hazır</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lanmasını və təkmilləşdirilməsini, eləcə də onların müntəzəm ola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raq onkoloji xidmətin bütün həkimlərinə və ölkənin ümumi tibbi şəbəkəsinə təqdim edilməsini nəzərdə tutur.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Bu funksiyalara həmçinin onkoloji xəstəliklərin müalicəsi üçün standartların işlənib hazırlanması və təkmilləşdirilməsi, on</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ların müntəzəm olaraq onkoloji xidmətin bütün həkimlərinə və ölkə</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nin ümumi tibbi şəbəkəsinə təqdim edilməsi, eləcə də Azər</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bay</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can Respublikası ərazisində bədxassəli şişləri və şişönü xəs</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tə</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lik</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ləri olan xəstələrin aşkarlanması üçün profilaktik müayinələrin təş</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kili və keçirilməsi üzrə təkliflərin işlənib hazırlanması daxildir.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Xüsusilə qeyd edək ki, Azərbaycan ərazisində onkoloji xəs</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tə</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liklərə</w:t>
      </w:r>
      <w:r w:rsidR="005A7092" w:rsidRPr="004E0FB5">
        <w:rPr>
          <w:rFonts w:ascii="Times New Roman" w:eastAsiaTheme="minorHAnsi" w:hAnsi="Times New Roman"/>
          <w:sz w:val="24"/>
          <w:szCs w:val="24"/>
          <w:lang w:val="az-Latn-AZ"/>
        </w:rPr>
        <w:t xml:space="preserve"> </w:t>
      </w:r>
      <w:r w:rsidRPr="004E0FB5">
        <w:rPr>
          <w:rFonts w:ascii="Times New Roman" w:eastAsiaTheme="minorHAnsi" w:hAnsi="Times New Roman"/>
          <w:sz w:val="24"/>
          <w:szCs w:val="24"/>
          <w:lang w:val="az-Latn-AZ"/>
        </w:rPr>
        <w:t>xəstələnmə, onların diaqnostikası və müalicəsinin apa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rıl</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ması haqqında bütün məlumatlar MOM-ə təqdim edilir.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MOM-in işinin mühüm bir hissəsi bədxassəli şişlərin pro</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fi</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lak</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tikasına yönəlmiş tədbirlərdə bilavasitə iştirakdır.</w:t>
      </w:r>
    </w:p>
    <w:p w:rsidR="008808D3" w:rsidRPr="00F32ADD" w:rsidRDefault="008808D3" w:rsidP="003D0248">
      <w:pPr>
        <w:tabs>
          <w:tab w:val="left" w:pos="142"/>
        </w:tabs>
        <w:spacing w:after="0" w:line="252" w:lineRule="auto"/>
        <w:ind w:firstLine="567"/>
        <w:jc w:val="both"/>
        <w:rPr>
          <w:rFonts w:ascii="Times New Roman" w:eastAsiaTheme="minorHAnsi" w:hAnsi="Times New Roman"/>
          <w:spacing w:val="-2"/>
          <w:sz w:val="24"/>
          <w:szCs w:val="24"/>
          <w:lang w:val="az-Latn-AZ"/>
        </w:rPr>
      </w:pPr>
      <w:r w:rsidRPr="00F32ADD">
        <w:rPr>
          <w:rFonts w:ascii="Times New Roman" w:eastAsiaTheme="minorHAnsi" w:hAnsi="Times New Roman"/>
          <w:b/>
          <w:spacing w:val="-2"/>
          <w:sz w:val="24"/>
          <w:szCs w:val="24"/>
          <w:lang w:val="az-Latn-AZ"/>
        </w:rPr>
        <w:t>BƏDXASSƏLİ ŞİŞLƏRİN PROFİLAKTİKASINDA ONKO</w:t>
      </w:r>
      <w:r w:rsidR="00F32ADD">
        <w:rPr>
          <w:rFonts w:ascii="Times New Roman" w:eastAsiaTheme="minorHAnsi" w:hAnsi="Times New Roman"/>
          <w:b/>
          <w:spacing w:val="-2"/>
          <w:sz w:val="24"/>
          <w:szCs w:val="24"/>
          <w:lang w:val="az-Latn-AZ"/>
        </w:rPr>
        <w:softHyphen/>
      </w:r>
      <w:r w:rsidRPr="00F32ADD">
        <w:rPr>
          <w:rFonts w:ascii="Times New Roman" w:eastAsiaTheme="minorHAnsi" w:hAnsi="Times New Roman"/>
          <w:b/>
          <w:spacing w:val="-2"/>
          <w:sz w:val="24"/>
          <w:szCs w:val="24"/>
          <w:lang w:val="az-Latn-AZ"/>
        </w:rPr>
        <w:t>LOJİ MÜƏSSİSƏLƏRİN</w:t>
      </w:r>
      <w:r w:rsidR="005A7092" w:rsidRPr="00F32ADD">
        <w:rPr>
          <w:rFonts w:ascii="Times New Roman" w:eastAsiaTheme="minorHAnsi" w:hAnsi="Times New Roman"/>
          <w:b/>
          <w:spacing w:val="-2"/>
          <w:sz w:val="24"/>
          <w:szCs w:val="24"/>
          <w:lang w:val="az-Latn-AZ"/>
        </w:rPr>
        <w:t xml:space="preserve"> </w:t>
      </w:r>
      <w:r w:rsidRPr="00F32ADD">
        <w:rPr>
          <w:rFonts w:ascii="Times New Roman" w:eastAsiaTheme="minorHAnsi" w:hAnsi="Times New Roman"/>
          <w:b/>
          <w:spacing w:val="-2"/>
          <w:sz w:val="24"/>
          <w:szCs w:val="24"/>
          <w:lang w:val="az-Latn-AZ"/>
        </w:rPr>
        <w:t>ROLU.</w:t>
      </w:r>
      <w:r w:rsidRPr="00F32ADD">
        <w:rPr>
          <w:rFonts w:ascii="Times New Roman" w:eastAsiaTheme="minorHAnsi" w:hAnsi="Times New Roman"/>
          <w:spacing w:val="-2"/>
          <w:sz w:val="24"/>
          <w:szCs w:val="24"/>
          <w:lang w:val="az-Latn-AZ"/>
        </w:rPr>
        <w:t xml:space="preserve"> Bədxassəli şişlərlə xəs</w:t>
      </w:r>
      <w:r w:rsidR="00F32ADD" w:rsidRPr="00F32ADD">
        <w:rPr>
          <w:rFonts w:ascii="Times New Roman" w:eastAsiaTheme="minorHAnsi" w:hAnsi="Times New Roman"/>
          <w:spacing w:val="-2"/>
          <w:sz w:val="24"/>
          <w:szCs w:val="24"/>
          <w:lang w:val="az-Latn-AZ"/>
        </w:rPr>
        <w:softHyphen/>
      </w:r>
      <w:r w:rsidR="00F32ADD" w:rsidRP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tə</w:t>
      </w:r>
      <w:r w:rsidR="00F32ADD">
        <w:rPr>
          <w:rFonts w:ascii="Times New Roman" w:eastAsiaTheme="minorHAnsi" w:hAnsi="Times New Roman"/>
          <w:spacing w:val="-2"/>
          <w:sz w:val="24"/>
          <w:szCs w:val="24"/>
          <w:lang w:val="az-Latn-AZ"/>
        </w:rPr>
        <w:softHyphen/>
      </w:r>
      <w:r w:rsidR="00F32ADD" w:rsidRP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 xml:space="preserve">lənmə və ölüm göstəricilərinin kifayət qədər yüksək olması və </w:t>
      </w:r>
      <w:r w:rsidRPr="00F32ADD">
        <w:rPr>
          <w:rFonts w:ascii="Times New Roman" w:eastAsiaTheme="minorHAnsi" w:hAnsi="Times New Roman"/>
          <w:spacing w:val="-4"/>
          <w:sz w:val="24"/>
          <w:szCs w:val="24"/>
          <w:lang w:val="az-Latn-AZ"/>
        </w:rPr>
        <w:t>bu</w:t>
      </w:r>
      <w:r w:rsidR="00F32ADD" w:rsidRPr="00F32ADD">
        <w:rPr>
          <w:rFonts w:ascii="Times New Roman" w:eastAsiaTheme="minorHAnsi" w:hAnsi="Times New Roman"/>
          <w:spacing w:val="-4"/>
          <w:sz w:val="24"/>
          <w:szCs w:val="24"/>
          <w:lang w:val="az-Latn-AZ"/>
        </w:rPr>
        <w:softHyphen/>
      </w:r>
      <w:r w:rsidRPr="00F32ADD">
        <w:rPr>
          <w:rFonts w:ascii="Times New Roman" w:eastAsiaTheme="minorHAnsi" w:hAnsi="Times New Roman"/>
          <w:spacing w:val="-4"/>
          <w:sz w:val="24"/>
          <w:szCs w:val="24"/>
          <w:lang w:val="az-Latn-AZ"/>
        </w:rPr>
        <w:t>nun</w:t>
      </w:r>
      <w:r w:rsidR="00F32ADD" w:rsidRPr="00F32ADD">
        <w:rPr>
          <w:rFonts w:ascii="Times New Roman" w:eastAsiaTheme="minorHAnsi" w:hAnsi="Times New Roman"/>
          <w:spacing w:val="-4"/>
          <w:sz w:val="24"/>
          <w:szCs w:val="24"/>
          <w:lang w:val="az-Latn-AZ"/>
        </w:rPr>
        <w:softHyphen/>
      </w:r>
      <w:r w:rsidRPr="00F32ADD">
        <w:rPr>
          <w:rFonts w:ascii="Times New Roman" w:eastAsiaTheme="minorHAnsi" w:hAnsi="Times New Roman"/>
          <w:spacing w:val="-4"/>
          <w:sz w:val="24"/>
          <w:szCs w:val="24"/>
          <w:lang w:val="az-Latn-AZ"/>
        </w:rPr>
        <w:t>la əlaqədar Azərbaycanın məruz qaldığı ciddi sosial-iqti</w:t>
      </w:r>
      <w:r w:rsidR="00F32ADD" w:rsidRPr="00F32ADD">
        <w:rPr>
          <w:rFonts w:ascii="Times New Roman" w:eastAsiaTheme="minorHAnsi" w:hAnsi="Times New Roman"/>
          <w:spacing w:val="-4"/>
          <w:sz w:val="24"/>
          <w:szCs w:val="24"/>
          <w:lang w:val="az-Latn-AZ"/>
        </w:rPr>
        <w:softHyphen/>
      </w:r>
      <w:r w:rsidRPr="00F32ADD">
        <w:rPr>
          <w:rFonts w:ascii="Times New Roman" w:eastAsiaTheme="minorHAnsi" w:hAnsi="Times New Roman"/>
          <w:spacing w:val="-4"/>
          <w:sz w:val="24"/>
          <w:szCs w:val="24"/>
          <w:lang w:val="az-Latn-AZ"/>
        </w:rPr>
        <w:t>sadi itki</w:t>
      </w:r>
      <w:r w:rsidR="00F32ADD" w:rsidRPr="00F32ADD">
        <w:rPr>
          <w:rFonts w:ascii="Times New Roman" w:eastAsiaTheme="minorHAnsi" w:hAnsi="Times New Roman"/>
          <w:spacing w:val="-4"/>
          <w:sz w:val="24"/>
          <w:szCs w:val="24"/>
          <w:lang w:val="az-Latn-AZ"/>
        </w:rPr>
        <w:softHyphen/>
      </w:r>
      <w:r w:rsidRPr="00F32ADD">
        <w:rPr>
          <w:rFonts w:ascii="Times New Roman" w:eastAsiaTheme="minorHAnsi" w:hAnsi="Times New Roman"/>
          <w:spacing w:val="-4"/>
          <w:sz w:val="24"/>
          <w:szCs w:val="24"/>
          <w:lang w:val="az-Latn-AZ"/>
        </w:rPr>
        <w:t>lər bədxassəli şişlərlə mübarizəni prioritet dövlət prob</w:t>
      </w:r>
      <w:r w:rsidR="00F32ADD" w:rsidRPr="00F32ADD">
        <w:rPr>
          <w:rFonts w:ascii="Times New Roman" w:eastAsiaTheme="minorHAnsi" w:hAnsi="Times New Roman"/>
          <w:spacing w:val="-4"/>
          <w:sz w:val="24"/>
          <w:szCs w:val="24"/>
          <w:lang w:val="az-Latn-AZ"/>
        </w:rPr>
        <w:softHyphen/>
      </w:r>
      <w:r w:rsidRPr="00F32ADD">
        <w:rPr>
          <w:rFonts w:ascii="Times New Roman" w:eastAsiaTheme="minorHAnsi" w:hAnsi="Times New Roman"/>
          <w:spacing w:val="-4"/>
          <w:sz w:val="24"/>
          <w:szCs w:val="24"/>
          <w:lang w:val="az-Latn-AZ"/>
        </w:rPr>
        <w:t>lem</w:t>
      </w:r>
      <w:r w:rsidR="00F32ADD" w:rsidRPr="00F32ADD">
        <w:rPr>
          <w:rFonts w:ascii="Times New Roman" w:eastAsiaTheme="minorHAnsi" w:hAnsi="Times New Roman"/>
          <w:spacing w:val="-4"/>
          <w:sz w:val="24"/>
          <w:szCs w:val="24"/>
          <w:lang w:val="az-Latn-AZ"/>
        </w:rPr>
        <w:softHyphen/>
      </w:r>
      <w:r w:rsidRPr="00F32ADD">
        <w:rPr>
          <w:rFonts w:ascii="Times New Roman" w:eastAsiaTheme="minorHAnsi" w:hAnsi="Times New Roman"/>
          <w:spacing w:val="-4"/>
          <w:sz w:val="24"/>
          <w:szCs w:val="24"/>
          <w:lang w:val="az-Latn-AZ"/>
        </w:rPr>
        <w:t>lə</w:t>
      </w:r>
      <w:r w:rsidR="00F32ADD" w:rsidRPr="00F32ADD">
        <w:rPr>
          <w:rFonts w:ascii="Times New Roman" w:eastAsiaTheme="minorHAnsi" w:hAnsi="Times New Roman"/>
          <w:spacing w:val="-4"/>
          <w:sz w:val="24"/>
          <w:szCs w:val="24"/>
          <w:lang w:val="az-Latn-AZ"/>
        </w:rPr>
        <w:softHyphen/>
      </w:r>
      <w:r w:rsidRPr="00F32ADD">
        <w:rPr>
          <w:rFonts w:ascii="Times New Roman" w:eastAsiaTheme="minorHAnsi" w:hAnsi="Times New Roman"/>
          <w:spacing w:val="-4"/>
          <w:sz w:val="24"/>
          <w:szCs w:val="24"/>
          <w:lang w:val="az-Latn-AZ"/>
        </w:rPr>
        <w:t>rindən biri kimi əsaslı şəkildə nəzərdən keçirməyə imkan verir. Bu ba</w:t>
      </w:r>
      <w:r w:rsidR="00F32ADD" w:rsidRPr="00F32ADD">
        <w:rPr>
          <w:rFonts w:ascii="Times New Roman" w:eastAsiaTheme="minorHAnsi" w:hAnsi="Times New Roman"/>
          <w:spacing w:val="-4"/>
          <w:sz w:val="24"/>
          <w:szCs w:val="24"/>
          <w:lang w:val="az-Latn-AZ"/>
        </w:rPr>
        <w:softHyphen/>
      </w:r>
      <w:r w:rsidRPr="00F32ADD">
        <w:rPr>
          <w:rFonts w:ascii="Times New Roman" w:eastAsiaTheme="minorHAnsi" w:hAnsi="Times New Roman"/>
          <w:spacing w:val="-4"/>
          <w:sz w:val="24"/>
          <w:szCs w:val="24"/>
          <w:lang w:val="az-Latn-AZ"/>
        </w:rPr>
        <w:t>xım</w:t>
      </w:r>
      <w:r w:rsidR="00F32ADD" w:rsidRPr="00F32ADD">
        <w:rPr>
          <w:rFonts w:ascii="Times New Roman" w:eastAsiaTheme="minorHAnsi" w:hAnsi="Times New Roman"/>
          <w:spacing w:val="-4"/>
          <w:sz w:val="24"/>
          <w:szCs w:val="24"/>
          <w:lang w:val="az-Latn-AZ"/>
        </w:rPr>
        <w:softHyphen/>
      </w:r>
      <w:r w:rsidRPr="00F32ADD">
        <w:rPr>
          <w:rFonts w:ascii="Times New Roman" w:eastAsiaTheme="minorHAnsi" w:hAnsi="Times New Roman"/>
          <w:spacing w:val="-4"/>
          <w:sz w:val="24"/>
          <w:szCs w:val="24"/>
          <w:lang w:val="az-Latn-AZ"/>
        </w:rPr>
        <w:t>dan onkologiyanın müasir problemlərinin həllinin çətin</w:t>
      </w:r>
      <w:r w:rsidR="00F32ADD" w:rsidRPr="00F32ADD">
        <w:rPr>
          <w:rFonts w:ascii="Times New Roman" w:eastAsiaTheme="minorHAnsi" w:hAnsi="Times New Roman"/>
          <w:spacing w:val="-4"/>
          <w:sz w:val="24"/>
          <w:szCs w:val="24"/>
          <w:lang w:val="az-Latn-AZ"/>
        </w:rPr>
        <w:softHyphen/>
      </w:r>
      <w:r w:rsidRPr="00F32ADD">
        <w:rPr>
          <w:rFonts w:ascii="Times New Roman" w:eastAsiaTheme="minorHAnsi" w:hAnsi="Times New Roman"/>
          <w:spacing w:val="-4"/>
          <w:sz w:val="24"/>
          <w:szCs w:val="24"/>
          <w:lang w:val="az-Latn-AZ"/>
        </w:rPr>
        <w:t>liyi birbaşa onla</w:t>
      </w:r>
      <w:r w:rsidR="00F32ADD" w:rsidRPr="00F32ADD">
        <w:rPr>
          <w:rFonts w:ascii="Times New Roman" w:eastAsiaTheme="minorHAnsi" w:hAnsi="Times New Roman"/>
          <w:spacing w:val="-4"/>
          <w:sz w:val="24"/>
          <w:szCs w:val="24"/>
          <w:lang w:val="az-Latn-AZ"/>
        </w:rPr>
        <w:softHyphen/>
      </w:r>
      <w:r w:rsidRPr="00F32ADD">
        <w:rPr>
          <w:rFonts w:ascii="Times New Roman" w:eastAsiaTheme="minorHAnsi" w:hAnsi="Times New Roman"/>
          <w:spacing w:val="-4"/>
          <w:sz w:val="24"/>
          <w:szCs w:val="24"/>
          <w:lang w:val="az-Latn-AZ"/>
        </w:rPr>
        <w:t>rın mürəkkəbliyi, miqyası və sosial əhəmiyyəti ilə müəyyən edilir.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Onkoloji müəssisələrin və ilk növbədə Milli Onkologiya Mər</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kəzinin fəaliyyətinin mühüm xüsusiyyəti onların bədxassəli şiş</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lərin profilaktikası üzrə işlərdə iştirak etməsidir.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Bədxassəli şişlərin profilaktikası probleminə gəlincə qeyd edək ki, XX əsrin 70-ci illərinin sonundan etibarən tədbirlərin isti</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qa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mətindən asılı olaraq bədxassəli şişlərin birincili və ikincili pro</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fi</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laktikası fərqləndirilməyə başlandı. XXI əsrin əvvəllərində bəd</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xassəli şişlərin üçüncülü profilaktikası anlayışı meydana gəldi.</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F32ADD">
        <w:rPr>
          <w:rFonts w:ascii="Times New Roman" w:eastAsiaTheme="minorHAnsi" w:hAnsi="Times New Roman"/>
          <w:b/>
          <w:sz w:val="24"/>
          <w:szCs w:val="24"/>
          <w:lang w:val="az-Latn-AZ"/>
        </w:rPr>
        <w:t>BİRİNCİLİ PROFİLAKTİKA.</w:t>
      </w:r>
      <w:r w:rsidRPr="004E0FB5">
        <w:rPr>
          <w:rFonts w:ascii="Times New Roman" w:eastAsiaTheme="minorHAnsi" w:hAnsi="Times New Roman"/>
          <w:sz w:val="24"/>
          <w:szCs w:val="24"/>
          <w:lang w:val="az-Latn-AZ"/>
        </w:rPr>
        <w:t xml:space="preserve"> Bu, insana təsir edən və bəd</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xassəli şişlərin yaranması prosesinə kömək edə biləcək əlve</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riş</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siz ətraf mühit amillərinin aşkarlanmasına və aradan qaldırılmasına və ya ən azı zəiflədilməsinə yönəlmişdir.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Əlbəttə, bu iş ilk növbədə ətraf mühitin (havanın, suyun və istehsal sahəsinin) təmizliyinə və qida məhsullarının keyfiyyətinə nəza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rət həyata keçirən strukturlar, yəni gigiyena və ekologiya xid</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mətləri tərəfindən həyata keçirilməlidir.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MOM və digər onkoloji müəssisələr bu prosesdə birbaşa işti</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rak etməsələr də, bu xidmətləri informasiya dəstəyi ilə təmin edir, onlara ətraf mühitin ən vacib kanserogen amilləri haqqında peşə</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kar məlumatlar təqdim edirlər.</w:t>
      </w:r>
    </w:p>
    <w:p w:rsidR="008808D3" w:rsidRPr="00593D72" w:rsidRDefault="008808D3" w:rsidP="003D0248">
      <w:pPr>
        <w:tabs>
          <w:tab w:val="left" w:pos="142"/>
        </w:tabs>
        <w:spacing w:after="0" w:line="252" w:lineRule="auto"/>
        <w:ind w:firstLine="567"/>
        <w:jc w:val="both"/>
        <w:rPr>
          <w:rFonts w:ascii="Times New Roman" w:eastAsiaTheme="minorHAnsi" w:hAnsi="Times New Roman"/>
          <w:spacing w:val="-2"/>
          <w:sz w:val="24"/>
          <w:szCs w:val="24"/>
          <w:lang w:val="az-Latn-AZ"/>
        </w:rPr>
      </w:pPr>
      <w:r w:rsidRPr="00593D72">
        <w:rPr>
          <w:rFonts w:ascii="Times New Roman" w:eastAsiaTheme="minorHAnsi" w:hAnsi="Times New Roman"/>
          <w:spacing w:val="-2"/>
          <w:sz w:val="24"/>
          <w:szCs w:val="24"/>
          <w:lang w:val="az-Latn-AZ"/>
        </w:rPr>
        <w:t>Bundan əlavə, MOM, sanitar-maarifləndirmə təşkilatları ilə bir</w:t>
      </w:r>
      <w:r w:rsidR="00F32ADD" w:rsidRPr="00593D72">
        <w:rPr>
          <w:rFonts w:ascii="Times New Roman" w:eastAsiaTheme="minorHAnsi" w:hAnsi="Times New Roman"/>
          <w:spacing w:val="-2"/>
          <w:sz w:val="24"/>
          <w:szCs w:val="24"/>
          <w:lang w:val="az-Latn-AZ"/>
        </w:rPr>
        <w:softHyphen/>
      </w:r>
      <w:r w:rsidRPr="00593D72">
        <w:rPr>
          <w:rFonts w:ascii="Times New Roman" w:eastAsiaTheme="minorHAnsi" w:hAnsi="Times New Roman"/>
          <w:spacing w:val="-2"/>
          <w:sz w:val="24"/>
          <w:szCs w:val="24"/>
          <w:lang w:val="az-Latn-AZ"/>
        </w:rPr>
        <w:t>likdə, siqaret çəkmənin və hipokinezin zərəri, fiziki yüklərin prak</w:t>
      </w:r>
      <w:r w:rsidR="00593D72">
        <w:rPr>
          <w:rFonts w:ascii="Times New Roman" w:eastAsiaTheme="minorHAnsi" w:hAnsi="Times New Roman"/>
          <w:spacing w:val="-2"/>
          <w:sz w:val="24"/>
          <w:szCs w:val="24"/>
          <w:lang w:val="az-Latn-AZ"/>
        </w:rPr>
        <w:softHyphen/>
      </w:r>
      <w:r w:rsidR="00F32ADD" w:rsidRPr="00593D72">
        <w:rPr>
          <w:rFonts w:ascii="Times New Roman" w:eastAsiaTheme="minorHAnsi" w:hAnsi="Times New Roman"/>
          <w:spacing w:val="-2"/>
          <w:sz w:val="24"/>
          <w:szCs w:val="24"/>
          <w:lang w:val="az-Latn-AZ"/>
        </w:rPr>
        <w:softHyphen/>
      </w:r>
      <w:r w:rsidRPr="00593D72">
        <w:rPr>
          <w:rFonts w:ascii="Times New Roman" w:eastAsiaTheme="minorHAnsi" w:hAnsi="Times New Roman"/>
          <w:spacing w:val="-2"/>
          <w:sz w:val="24"/>
          <w:szCs w:val="24"/>
          <w:lang w:val="az-Latn-AZ"/>
        </w:rPr>
        <w:t>tikasının genişləndirilməsinin və sağlam həyat tərzinə riayət olun</w:t>
      </w:r>
      <w:r w:rsidR="00F32ADD" w:rsidRPr="00593D72">
        <w:rPr>
          <w:rFonts w:ascii="Times New Roman" w:eastAsiaTheme="minorHAnsi" w:hAnsi="Times New Roman"/>
          <w:spacing w:val="-2"/>
          <w:sz w:val="24"/>
          <w:szCs w:val="24"/>
          <w:lang w:val="az-Latn-AZ"/>
        </w:rPr>
        <w:softHyphen/>
      </w:r>
      <w:r w:rsidR="00593D72">
        <w:rPr>
          <w:rFonts w:ascii="Times New Roman" w:eastAsiaTheme="minorHAnsi" w:hAnsi="Times New Roman"/>
          <w:spacing w:val="-2"/>
          <w:sz w:val="24"/>
          <w:szCs w:val="24"/>
          <w:lang w:val="az-Latn-AZ"/>
        </w:rPr>
        <w:softHyphen/>
      </w:r>
      <w:r w:rsidRPr="00593D72">
        <w:rPr>
          <w:rFonts w:ascii="Times New Roman" w:eastAsiaTheme="minorHAnsi" w:hAnsi="Times New Roman"/>
          <w:spacing w:val="-2"/>
          <w:sz w:val="24"/>
          <w:szCs w:val="24"/>
          <w:lang w:val="az-Latn-AZ"/>
        </w:rPr>
        <w:t>masının məqsədəuyğunluğu haqqında adekvat məlumatların yayıl</w:t>
      </w:r>
      <w:r w:rsidR="00593D72">
        <w:rPr>
          <w:rFonts w:ascii="Times New Roman" w:eastAsiaTheme="minorHAnsi" w:hAnsi="Times New Roman"/>
          <w:spacing w:val="-2"/>
          <w:sz w:val="24"/>
          <w:szCs w:val="24"/>
          <w:lang w:val="az-Latn-AZ"/>
        </w:rPr>
        <w:softHyphen/>
      </w:r>
      <w:r w:rsidR="00F32ADD" w:rsidRPr="00593D72">
        <w:rPr>
          <w:rFonts w:ascii="Times New Roman" w:eastAsiaTheme="minorHAnsi" w:hAnsi="Times New Roman"/>
          <w:spacing w:val="-2"/>
          <w:sz w:val="24"/>
          <w:szCs w:val="24"/>
          <w:lang w:val="az-Latn-AZ"/>
        </w:rPr>
        <w:softHyphen/>
      </w:r>
      <w:r w:rsidRPr="00593D72">
        <w:rPr>
          <w:rFonts w:ascii="Times New Roman" w:eastAsiaTheme="minorHAnsi" w:hAnsi="Times New Roman"/>
          <w:spacing w:val="-2"/>
          <w:sz w:val="24"/>
          <w:szCs w:val="24"/>
          <w:lang w:val="az-Latn-AZ"/>
        </w:rPr>
        <w:t>masını təmin edirlər. Bundan əlavə, onlar hepatit B və papil</w:t>
      </w:r>
      <w:r w:rsidR="00F32ADD" w:rsidRPr="00593D72">
        <w:rPr>
          <w:rFonts w:ascii="Times New Roman" w:eastAsiaTheme="minorHAnsi" w:hAnsi="Times New Roman"/>
          <w:spacing w:val="-2"/>
          <w:sz w:val="24"/>
          <w:szCs w:val="24"/>
          <w:lang w:val="az-Latn-AZ"/>
        </w:rPr>
        <w:softHyphen/>
      </w:r>
      <w:r w:rsidRPr="00593D72">
        <w:rPr>
          <w:rFonts w:ascii="Times New Roman" w:eastAsiaTheme="minorHAnsi" w:hAnsi="Times New Roman"/>
          <w:spacing w:val="-2"/>
          <w:sz w:val="24"/>
          <w:szCs w:val="24"/>
          <w:lang w:val="az-Latn-AZ"/>
        </w:rPr>
        <w:t>lo</w:t>
      </w:r>
      <w:r w:rsidR="00F32ADD" w:rsidRPr="00593D72">
        <w:rPr>
          <w:rFonts w:ascii="Times New Roman" w:eastAsiaTheme="minorHAnsi" w:hAnsi="Times New Roman"/>
          <w:spacing w:val="-2"/>
          <w:sz w:val="24"/>
          <w:szCs w:val="24"/>
          <w:lang w:val="az-Latn-AZ"/>
        </w:rPr>
        <w:softHyphen/>
      </w:r>
      <w:r w:rsidRPr="00593D72">
        <w:rPr>
          <w:rFonts w:ascii="Times New Roman" w:eastAsiaTheme="minorHAnsi" w:hAnsi="Times New Roman"/>
          <w:spacing w:val="-2"/>
          <w:sz w:val="24"/>
          <w:szCs w:val="24"/>
          <w:lang w:val="az-Latn-AZ"/>
        </w:rPr>
        <w:t>mavirus infeksiyasına qarşı vaksinasiyanın zəruriliyini təbliğ edirlər.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F32ADD">
        <w:rPr>
          <w:rFonts w:ascii="Times New Roman" w:eastAsiaTheme="minorHAnsi" w:hAnsi="Times New Roman"/>
          <w:b/>
          <w:sz w:val="24"/>
          <w:szCs w:val="24"/>
          <w:lang w:val="az-Latn-AZ"/>
        </w:rPr>
        <w:t>İKİNCİLİ PROFİLAKTİKA.</w:t>
      </w:r>
      <w:r w:rsidRPr="004E0FB5">
        <w:rPr>
          <w:rFonts w:ascii="Times New Roman" w:eastAsiaTheme="minorHAnsi" w:hAnsi="Times New Roman"/>
          <w:sz w:val="24"/>
          <w:szCs w:val="24"/>
          <w:lang w:val="az-Latn-AZ"/>
        </w:rPr>
        <w:t xml:space="preserve"> Bu, xərçəngönü xəstəliklərin aşkar</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lanması və aradan qaldırılmasına, həmçinin bədxassəli şişlə</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rin erkən mərhələlərdə aşkarlanmasına yönəlmişdir. Bu iş Milli Onko</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logiya Mərkəzi və digər onkoloji müəssisələr tərəfindən həyata keçirilir, kütləvi profilaktik müayinələr və aktiv skrininq pro</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sesində aparılır.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Lakin, böyük maddi vəsait və insan resursları tələb edən belə kütləvi tədbirlərin keçirilməsi yalnız dövlət tədbirləri çərçivəsində mümkündür.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Profilaktik müayinələr əhalinin yalnız müəyyən qruplarında bəd</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xassəli şişlərin mövcudluğunu yoxlamağı nəzərdə tutur, lakin şiş və şişönü xəstəliklərin erkən aşkarlanmasının lazımi səviy</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yə</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si</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ni təmin etmir. Bədxassəli şişlərin skrininqi onkoloji müəssisələrin təşəb</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 xml:space="preserve">büsü ilə həyata keçirilir və simptomsuz gedişli onkoloji </w:t>
      </w:r>
      <w:r w:rsidRPr="00F32ADD">
        <w:rPr>
          <w:rFonts w:ascii="Times New Roman" w:eastAsiaTheme="minorHAnsi" w:hAnsi="Times New Roman"/>
          <w:spacing w:val="-2"/>
          <w:sz w:val="24"/>
          <w:szCs w:val="24"/>
          <w:lang w:val="az-Latn-AZ"/>
        </w:rPr>
        <w:t>xəstə</w:t>
      </w:r>
      <w:r w:rsidR="00F32ADD" w:rsidRP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liyin erkən aktiv aşkarlanması və gələcək müalicəsi məqsədilə bu müəs</w:t>
      </w:r>
      <w:r w:rsidR="00F32ADD" w:rsidRP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sisələrlə aparılan qeyri-invaziv diaqnostik metodika test</w:t>
      </w:r>
      <w:r w:rsidR="00F32ADD" w:rsidRP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lə</w:t>
      </w:r>
      <w:r w:rsidR="00F32ADD" w:rsidRP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ri</w:t>
      </w:r>
      <w:r w:rsidR="00F32ADD" w:rsidRP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nin tətbiqinə əsaslanır. Skrininq proqramları Azərbaycanda ən ge</w:t>
      </w:r>
      <w:r w:rsidR="00F32ADD" w:rsidRP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niş yayıl</w:t>
      </w:r>
      <w:r w:rsid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mış bütün bədxassəli şiş növləri üçün işlənib hazırla</w:t>
      </w:r>
      <w:r w:rsidR="00F32ADD" w:rsidRP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n</w:t>
      </w:r>
      <w:r w:rsidR="00F32ADD" w:rsidRPr="00F32ADD">
        <w:rPr>
          <w:rFonts w:ascii="Times New Roman" w:eastAsiaTheme="minorHAnsi" w:hAnsi="Times New Roman"/>
          <w:spacing w:val="-2"/>
          <w:sz w:val="24"/>
          <w:szCs w:val="24"/>
          <w:lang w:val="az-Latn-AZ"/>
        </w:rPr>
        <w:softHyphen/>
      </w:r>
      <w:r w:rsidRPr="00F32ADD">
        <w:rPr>
          <w:rFonts w:ascii="Times New Roman" w:eastAsiaTheme="minorHAnsi" w:hAnsi="Times New Roman"/>
          <w:spacing w:val="-2"/>
          <w:sz w:val="24"/>
          <w:szCs w:val="24"/>
          <w:lang w:val="az-Latn-AZ"/>
        </w:rPr>
        <w:t>mışdır.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Erkən diaqnostika və skrininq proqramlarının işlənib hazır</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lan</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ması Azərbaycanda onkologiyanın inkişafının prioritet isti</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qa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mət</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lərindən biridir və müalicə nəticələrini əhəmiyyətli dərəcədə yax</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şılaşdırmağa imkan verir. Bu proqramlar yüksək onkoloji riskli şəxs</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lərin məqsədyönlü müayinəsini də əhatə edir.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Azərbaycanda bədxassəli şişlərin ikincili profilaktikası prob</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leminin uğurlu həlli üçün 3 əsas şərt mövcuddur:</w:t>
      </w:r>
    </w:p>
    <w:p w:rsidR="008808D3" w:rsidRPr="00F32ADD" w:rsidRDefault="008808D3" w:rsidP="0054014A">
      <w:pPr>
        <w:pStyle w:val="a8"/>
        <w:widowControl/>
        <w:numPr>
          <w:ilvl w:val="0"/>
          <w:numId w:val="42"/>
        </w:numPr>
        <w:tabs>
          <w:tab w:val="left" w:pos="142"/>
        </w:tabs>
        <w:spacing w:before="0" w:line="252" w:lineRule="auto"/>
        <w:ind w:left="567" w:hanging="283"/>
        <w:jc w:val="both"/>
        <w:rPr>
          <w:rFonts w:ascii="Times New Roman" w:eastAsiaTheme="minorHAnsi" w:hAnsi="Times New Roman"/>
          <w:sz w:val="24"/>
          <w:szCs w:val="24"/>
          <w:lang w:val="az-Latn-AZ"/>
        </w:rPr>
      </w:pPr>
      <w:r w:rsidRPr="00F32ADD">
        <w:rPr>
          <w:rFonts w:ascii="Times New Roman" w:eastAsiaTheme="minorHAnsi" w:hAnsi="Times New Roman"/>
          <w:sz w:val="24"/>
          <w:szCs w:val="24"/>
          <w:lang w:val="az-Latn-AZ"/>
        </w:rPr>
        <w:t>onkoloji xidmətin təşkilinin elmi əsaslandırılmış sistemi;</w:t>
      </w:r>
    </w:p>
    <w:p w:rsidR="008808D3" w:rsidRPr="00F32ADD" w:rsidRDefault="008808D3" w:rsidP="0054014A">
      <w:pPr>
        <w:pStyle w:val="a8"/>
        <w:widowControl/>
        <w:numPr>
          <w:ilvl w:val="0"/>
          <w:numId w:val="42"/>
        </w:numPr>
        <w:tabs>
          <w:tab w:val="left" w:pos="142"/>
        </w:tabs>
        <w:spacing w:before="0" w:line="252" w:lineRule="auto"/>
        <w:ind w:left="567" w:hanging="283"/>
        <w:jc w:val="both"/>
        <w:rPr>
          <w:rFonts w:ascii="Times New Roman" w:eastAsiaTheme="minorHAnsi" w:hAnsi="Times New Roman"/>
          <w:sz w:val="24"/>
          <w:szCs w:val="24"/>
          <w:lang w:val="az-Latn-AZ"/>
        </w:rPr>
      </w:pPr>
      <w:r w:rsidRPr="00F32ADD">
        <w:rPr>
          <w:rFonts w:ascii="Times New Roman" w:eastAsiaTheme="minorHAnsi" w:hAnsi="Times New Roman"/>
          <w:sz w:val="24"/>
          <w:szCs w:val="24"/>
          <w:lang w:val="az-Latn-AZ"/>
        </w:rPr>
        <w:t>bu xidmətin maddi-texniki bazasının yüksək səviyyəsi;</w:t>
      </w:r>
    </w:p>
    <w:p w:rsidR="008808D3" w:rsidRPr="00F32ADD" w:rsidRDefault="008808D3" w:rsidP="0054014A">
      <w:pPr>
        <w:pStyle w:val="a8"/>
        <w:widowControl/>
        <w:numPr>
          <w:ilvl w:val="0"/>
          <w:numId w:val="42"/>
        </w:numPr>
        <w:tabs>
          <w:tab w:val="left" w:pos="142"/>
        </w:tabs>
        <w:spacing w:before="0" w:line="252" w:lineRule="auto"/>
        <w:ind w:left="567" w:hanging="283"/>
        <w:jc w:val="both"/>
        <w:rPr>
          <w:rFonts w:ascii="Times New Roman" w:eastAsiaTheme="minorHAnsi" w:hAnsi="Times New Roman"/>
          <w:sz w:val="24"/>
          <w:szCs w:val="24"/>
          <w:lang w:val="az-Latn-AZ"/>
        </w:rPr>
      </w:pPr>
      <w:r w:rsidRPr="00F32ADD">
        <w:rPr>
          <w:rFonts w:ascii="Times New Roman" w:eastAsiaTheme="minorHAnsi" w:hAnsi="Times New Roman"/>
          <w:sz w:val="24"/>
          <w:szCs w:val="24"/>
          <w:lang w:val="az-Latn-AZ"/>
        </w:rPr>
        <w:t>bədxassəli şişlərin erkən diaqnostikası və müalicəsi sahə</w:t>
      </w:r>
      <w:r w:rsidR="00F32ADD">
        <w:rPr>
          <w:rFonts w:ascii="Times New Roman" w:eastAsiaTheme="minorHAnsi" w:hAnsi="Times New Roman"/>
          <w:sz w:val="24"/>
          <w:szCs w:val="24"/>
          <w:lang w:val="az-Latn-AZ"/>
        </w:rPr>
        <w:softHyphen/>
      </w:r>
      <w:r w:rsidRPr="00F32ADD">
        <w:rPr>
          <w:rFonts w:ascii="Times New Roman" w:eastAsiaTheme="minorHAnsi" w:hAnsi="Times New Roman"/>
          <w:sz w:val="24"/>
          <w:szCs w:val="24"/>
          <w:lang w:val="az-Latn-AZ"/>
        </w:rPr>
        <w:t>sində müasir elmi nailiyyətlərin praktikaya vaxtında və geniş tətbiqi imkanı.</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Bundan əlavə, yuxarıda qeyd edildiyi kimi, 2006-cı ildə ölkə</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də bütün onkoloji xəstələrin ixtisaslaşdırılmış tibbi yardıma əlça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tanlığının artırılması haqqında Qanun qəbul edilmişdir. Bu, bəd</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xassəli şişlərin ikincili profilaktikası üzrə tədbirlərin uğurla hə</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ya</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ta keçirilməsi üçün mühüm hüquqi əsas olmuşdur.</w:t>
      </w:r>
    </w:p>
    <w:p w:rsidR="008808D3" w:rsidRPr="00593D72" w:rsidRDefault="008808D3" w:rsidP="003D0248">
      <w:pPr>
        <w:tabs>
          <w:tab w:val="left" w:pos="142"/>
        </w:tabs>
        <w:spacing w:after="0" w:line="252" w:lineRule="auto"/>
        <w:ind w:firstLine="567"/>
        <w:jc w:val="both"/>
        <w:rPr>
          <w:rFonts w:ascii="Times New Roman" w:eastAsiaTheme="minorHAnsi" w:hAnsi="Times New Roman"/>
          <w:spacing w:val="-2"/>
          <w:sz w:val="24"/>
          <w:szCs w:val="24"/>
          <w:lang w:val="az-Latn-AZ"/>
        </w:rPr>
      </w:pPr>
      <w:r w:rsidRPr="00593D72">
        <w:rPr>
          <w:rFonts w:ascii="Times New Roman" w:eastAsiaTheme="minorHAnsi" w:hAnsi="Times New Roman"/>
          <w:spacing w:val="-2"/>
          <w:sz w:val="24"/>
          <w:szCs w:val="24"/>
          <w:lang w:val="az-Latn-AZ"/>
        </w:rPr>
        <w:t>ÜÇÜNCÜLÜ PROFİLAKTİKA. Bu, onkoloji xəstələrdə resi</w:t>
      </w:r>
      <w:r w:rsidR="00F32ADD" w:rsidRPr="00593D72">
        <w:rPr>
          <w:rFonts w:ascii="Times New Roman" w:eastAsiaTheme="minorHAnsi" w:hAnsi="Times New Roman"/>
          <w:spacing w:val="-2"/>
          <w:sz w:val="24"/>
          <w:szCs w:val="24"/>
          <w:lang w:val="az-Latn-AZ"/>
        </w:rPr>
        <w:softHyphen/>
      </w:r>
      <w:r w:rsidRPr="00593D72">
        <w:rPr>
          <w:rFonts w:ascii="Times New Roman" w:eastAsiaTheme="minorHAnsi" w:hAnsi="Times New Roman"/>
          <w:spacing w:val="-2"/>
          <w:sz w:val="24"/>
          <w:szCs w:val="24"/>
          <w:lang w:val="az-Latn-AZ"/>
        </w:rPr>
        <w:t>div</w:t>
      </w:r>
      <w:r w:rsidR="00593D72">
        <w:rPr>
          <w:rFonts w:ascii="Times New Roman" w:eastAsiaTheme="minorHAnsi" w:hAnsi="Times New Roman"/>
          <w:spacing w:val="-2"/>
          <w:sz w:val="24"/>
          <w:szCs w:val="24"/>
          <w:lang w:val="az-Latn-AZ"/>
        </w:rPr>
        <w:softHyphen/>
      </w:r>
      <w:r w:rsidRPr="00593D72">
        <w:rPr>
          <w:rFonts w:ascii="Times New Roman" w:eastAsiaTheme="minorHAnsi" w:hAnsi="Times New Roman"/>
          <w:spacing w:val="-2"/>
          <w:sz w:val="24"/>
          <w:szCs w:val="24"/>
          <w:lang w:val="az-Latn-AZ"/>
        </w:rPr>
        <w:t>lərin və metastazların, həmçinin sağalmış xəstələrdə bəd</w:t>
      </w:r>
      <w:r w:rsidR="00F32ADD" w:rsidRPr="00593D72">
        <w:rPr>
          <w:rFonts w:ascii="Times New Roman" w:eastAsiaTheme="minorHAnsi" w:hAnsi="Times New Roman"/>
          <w:spacing w:val="-2"/>
          <w:sz w:val="24"/>
          <w:szCs w:val="24"/>
          <w:lang w:val="az-Latn-AZ"/>
        </w:rPr>
        <w:softHyphen/>
      </w:r>
      <w:r w:rsidRPr="00593D72">
        <w:rPr>
          <w:rFonts w:ascii="Times New Roman" w:eastAsiaTheme="minorHAnsi" w:hAnsi="Times New Roman"/>
          <w:spacing w:val="-2"/>
          <w:sz w:val="24"/>
          <w:szCs w:val="24"/>
          <w:lang w:val="az-Latn-AZ"/>
        </w:rPr>
        <w:t>xas</w:t>
      </w:r>
      <w:r w:rsidR="00F32ADD" w:rsidRPr="00593D72">
        <w:rPr>
          <w:rFonts w:ascii="Times New Roman" w:eastAsiaTheme="minorHAnsi" w:hAnsi="Times New Roman"/>
          <w:spacing w:val="-2"/>
          <w:sz w:val="24"/>
          <w:szCs w:val="24"/>
          <w:lang w:val="az-Latn-AZ"/>
        </w:rPr>
        <w:softHyphen/>
      </w:r>
      <w:r w:rsidRPr="00593D72">
        <w:rPr>
          <w:rFonts w:ascii="Times New Roman" w:eastAsiaTheme="minorHAnsi" w:hAnsi="Times New Roman"/>
          <w:spacing w:val="-2"/>
          <w:sz w:val="24"/>
          <w:szCs w:val="24"/>
          <w:lang w:val="az-Latn-AZ"/>
        </w:rPr>
        <w:t>səli şiş</w:t>
      </w:r>
      <w:r w:rsidR="00593D72">
        <w:rPr>
          <w:rFonts w:ascii="Times New Roman" w:eastAsiaTheme="minorHAnsi" w:hAnsi="Times New Roman"/>
          <w:spacing w:val="-2"/>
          <w:sz w:val="24"/>
          <w:szCs w:val="24"/>
          <w:lang w:val="az-Latn-AZ"/>
        </w:rPr>
        <w:softHyphen/>
      </w:r>
      <w:r w:rsidRPr="00593D72">
        <w:rPr>
          <w:rFonts w:ascii="Times New Roman" w:eastAsiaTheme="minorHAnsi" w:hAnsi="Times New Roman"/>
          <w:spacing w:val="-2"/>
          <w:sz w:val="24"/>
          <w:szCs w:val="24"/>
          <w:lang w:val="az-Latn-AZ"/>
        </w:rPr>
        <w:t>l</w:t>
      </w:r>
      <w:r w:rsidR="00593D72">
        <w:rPr>
          <w:rFonts w:ascii="Times New Roman" w:eastAsiaTheme="minorHAnsi" w:hAnsi="Times New Roman"/>
          <w:spacing w:val="-2"/>
          <w:sz w:val="24"/>
          <w:szCs w:val="24"/>
          <w:lang w:val="az-Latn-AZ"/>
        </w:rPr>
        <w:softHyphen/>
      </w:r>
      <w:r w:rsidRPr="00593D72">
        <w:rPr>
          <w:rFonts w:ascii="Times New Roman" w:eastAsiaTheme="minorHAnsi" w:hAnsi="Times New Roman"/>
          <w:spacing w:val="-2"/>
          <w:sz w:val="24"/>
          <w:szCs w:val="24"/>
          <w:lang w:val="az-Latn-AZ"/>
        </w:rPr>
        <w:t>ərin yeni hallarının inkişafının qarşısının alınmasından iba</w:t>
      </w:r>
      <w:r w:rsidR="00F32ADD" w:rsidRPr="00593D72">
        <w:rPr>
          <w:rFonts w:ascii="Times New Roman" w:eastAsiaTheme="minorHAnsi" w:hAnsi="Times New Roman"/>
          <w:spacing w:val="-2"/>
          <w:sz w:val="24"/>
          <w:szCs w:val="24"/>
          <w:lang w:val="az-Latn-AZ"/>
        </w:rPr>
        <w:softHyphen/>
      </w:r>
      <w:r w:rsidRPr="00593D72">
        <w:rPr>
          <w:rFonts w:ascii="Times New Roman" w:eastAsiaTheme="minorHAnsi" w:hAnsi="Times New Roman"/>
          <w:spacing w:val="-2"/>
          <w:sz w:val="24"/>
          <w:szCs w:val="24"/>
          <w:lang w:val="az-Latn-AZ"/>
        </w:rPr>
        <w:t>rətdir. Ölkə</w:t>
      </w:r>
      <w:r w:rsidR="00593D72">
        <w:rPr>
          <w:rFonts w:ascii="Times New Roman" w:eastAsiaTheme="minorHAnsi" w:hAnsi="Times New Roman"/>
          <w:spacing w:val="-2"/>
          <w:sz w:val="24"/>
          <w:szCs w:val="24"/>
          <w:lang w:val="az-Latn-AZ"/>
        </w:rPr>
        <w:softHyphen/>
      </w:r>
      <w:r w:rsidRPr="00593D72">
        <w:rPr>
          <w:rFonts w:ascii="Times New Roman" w:eastAsiaTheme="minorHAnsi" w:hAnsi="Times New Roman"/>
          <w:spacing w:val="-2"/>
          <w:sz w:val="24"/>
          <w:szCs w:val="24"/>
          <w:lang w:val="az-Latn-AZ"/>
        </w:rPr>
        <w:t>mizdə bunun həyata keçirilməsini asanlaşdıran mə</w:t>
      </w:r>
      <w:r w:rsidR="00F32ADD" w:rsidRPr="00593D72">
        <w:rPr>
          <w:rFonts w:ascii="Times New Roman" w:eastAsiaTheme="minorHAnsi" w:hAnsi="Times New Roman"/>
          <w:spacing w:val="-2"/>
          <w:sz w:val="24"/>
          <w:szCs w:val="24"/>
          <w:lang w:val="az-Latn-AZ"/>
        </w:rPr>
        <w:softHyphen/>
      </w:r>
      <w:r w:rsidRPr="00593D72">
        <w:rPr>
          <w:rFonts w:ascii="Times New Roman" w:eastAsiaTheme="minorHAnsi" w:hAnsi="Times New Roman"/>
          <w:spacing w:val="-2"/>
          <w:sz w:val="24"/>
          <w:szCs w:val="24"/>
          <w:lang w:val="az-Latn-AZ"/>
        </w:rPr>
        <w:t>qam ondan bəd</w:t>
      </w:r>
      <w:r w:rsidR="00593D72">
        <w:rPr>
          <w:rFonts w:ascii="Times New Roman" w:eastAsiaTheme="minorHAnsi" w:hAnsi="Times New Roman"/>
          <w:spacing w:val="-2"/>
          <w:sz w:val="24"/>
          <w:szCs w:val="24"/>
          <w:lang w:val="az-Latn-AZ"/>
        </w:rPr>
        <w:softHyphen/>
      </w:r>
      <w:r w:rsidRPr="00593D72">
        <w:rPr>
          <w:rFonts w:ascii="Times New Roman" w:eastAsiaTheme="minorHAnsi" w:hAnsi="Times New Roman"/>
          <w:spacing w:val="-2"/>
          <w:sz w:val="24"/>
          <w:szCs w:val="24"/>
          <w:lang w:val="az-Latn-AZ"/>
        </w:rPr>
        <w:t>xassəli şişləri olan xəstələrin müalicəsi üçün yaxşı sınaqdan ke</w:t>
      </w:r>
      <w:r w:rsidR="00593D72">
        <w:rPr>
          <w:rFonts w:ascii="Times New Roman" w:eastAsiaTheme="minorHAnsi" w:hAnsi="Times New Roman"/>
          <w:spacing w:val="-2"/>
          <w:sz w:val="24"/>
          <w:szCs w:val="24"/>
          <w:lang w:val="az-Latn-AZ"/>
        </w:rPr>
        <w:softHyphen/>
      </w:r>
      <w:r w:rsidRPr="00593D72">
        <w:rPr>
          <w:rFonts w:ascii="Times New Roman" w:eastAsiaTheme="minorHAnsi" w:hAnsi="Times New Roman"/>
          <w:spacing w:val="-2"/>
          <w:sz w:val="24"/>
          <w:szCs w:val="24"/>
          <w:lang w:val="az-Latn-AZ"/>
        </w:rPr>
        <w:t>çi</w:t>
      </w:r>
      <w:r w:rsidR="00593D72">
        <w:rPr>
          <w:rFonts w:ascii="Times New Roman" w:eastAsiaTheme="minorHAnsi" w:hAnsi="Times New Roman"/>
          <w:spacing w:val="-2"/>
          <w:sz w:val="24"/>
          <w:szCs w:val="24"/>
          <w:lang w:val="az-Latn-AZ"/>
        </w:rPr>
        <w:softHyphen/>
      </w:r>
      <w:r w:rsidRPr="00593D72">
        <w:rPr>
          <w:rFonts w:ascii="Times New Roman" w:eastAsiaTheme="minorHAnsi" w:hAnsi="Times New Roman"/>
          <w:spacing w:val="-2"/>
          <w:sz w:val="24"/>
          <w:szCs w:val="24"/>
          <w:lang w:val="az-Latn-AZ"/>
        </w:rPr>
        <w:t>rilmiş və kifayət qədər effektiv müalicə üsullarının tətbiq edil</w:t>
      </w:r>
      <w:r w:rsidR="00593D72">
        <w:rPr>
          <w:rFonts w:ascii="Times New Roman" w:eastAsiaTheme="minorHAnsi" w:hAnsi="Times New Roman"/>
          <w:spacing w:val="-2"/>
          <w:sz w:val="24"/>
          <w:szCs w:val="24"/>
          <w:lang w:val="az-Latn-AZ"/>
        </w:rPr>
        <w:softHyphen/>
      </w:r>
      <w:r w:rsidRPr="00593D72">
        <w:rPr>
          <w:rFonts w:ascii="Times New Roman" w:eastAsiaTheme="minorHAnsi" w:hAnsi="Times New Roman"/>
          <w:spacing w:val="-2"/>
          <w:sz w:val="24"/>
          <w:szCs w:val="24"/>
          <w:lang w:val="az-Latn-AZ"/>
        </w:rPr>
        <w:t>mə</w:t>
      </w:r>
      <w:r w:rsidR="00593D72">
        <w:rPr>
          <w:rFonts w:ascii="Times New Roman" w:eastAsiaTheme="minorHAnsi" w:hAnsi="Times New Roman"/>
          <w:spacing w:val="-2"/>
          <w:sz w:val="24"/>
          <w:szCs w:val="24"/>
          <w:lang w:val="az-Latn-AZ"/>
        </w:rPr>
        <w:softHyphen/>
      </w:r>
      <w:r w:rsidRPr="00593D72">
        <w:rPr>
          <w:rFonts w:ascii="Times New Roman" w:eastAsiaTheme="minorHAnsi" w:hAnsi="Times New Roman"/>
          <w:spacing w:val="-2"/>
          <w:sz w:val="24"/>
          <w:szCs w:val="24"/>
          <w:lang w:val="az-Latn-AZ"/>
        </w:rPr>
        <w:t>si</w:t>
      </w:r>
      <w:r w:rsidR="00593D72">
        <w:rPr>
          <w:rFonts w:ascii="Times New Roman" w:eastAsiaTheme="minorHAnsi" w:hAnsi="Times New Roman"/>
          <w:spacing w:val="-2"/>
          <w:sz w:val="24"/>
          <w:szCs w:val="24"/>
          <w:lang w:val="az-Latn-AZ"/>
        </w:rPr>
        <w:softHyphen/>
      </w:r>
      <w:r w:rsidRPr="00593D72">
        <w:rPr>
          <w:rFonts w:ascii="Times New Roman" w:eastAsiaTheme="minorHAnsi" w:hAnsi="Times New Roman"/>
          <w:spacing w:val="-2"/>
          <w:sz w:val="24"/>
          <w:szCs w:val="24"/>
          <w:lang w:val="az-Latn-AZ"/>
        </w:rPr>
        <w:t>dir. Bu müalicə üsulları residivlərin minimuma en</w:t>
      </w:r>
      <w:r w:rsidR="00F32ADD" w:rsidRPr="00593D72">
        <w:rPr>
          <w:rFonts w:ascii="Times New Roman" w:eastAsiaTheme="minorHAnsi" w:hAnsi="Times New Roman"/>
          <w:spacing w:val="-2"/>
          <w:sz w:val="24"/>
          <w:szCs w:val="24"/>
          <w:lang w:val="az-Latn-AZ"/>
        </w:rPr>
        <w:softHyphen/>
      </w:r>
      <w:r w:rsidRPr="00593D72">
        <w:rPr>
          <w:rFonts w:ascii="Times New Roman" w:eastAsiaTheme="minorHAnsi" w:hAnsi="Times New Roman"/>
          <w:spacing w:val="-2"/>
          <w:sz w:val="24"/>
          <w:szCs w:val="24"/>
          <w:lang w:val="az-Latn-AZ"/>
        </w:rPr>
        <w:t>diril</w:t>
      </w:r>
      <w:r w:rsidR="00F32ADD" w:rsidRPr="00593D72">
        <w:rPr>
          <w:rFonts w:ascii="Times New Roman" w:eastAsiaTheme="minorHAnsi" w:hAnsi="Times New Roman"/>
          <w:spacing w:val="-2"/>
          <w:sz w:val="24"/>
          <w:szCs w:val="24"/>
          <w:lang w:val="az-Latn-AZ"/>
        </w:rPr>
        <w:softHyphen/>
      </w:r>
      <w:r w:rsidRPr="00593D72">
        <w:rPr>
          <w:rFonts w:ascii="Times New Roman" w:eastAsiaTheme="minorHAnsi" w:hAnsi="Times New Roman"/>
          <w:spacing w:val="-2"/>
          <w:sz w:val="24"/>
          <w:szCs w:val="24"/>
          <w:lang w:val="az-Latn-AZ"/>
        </w:rPr>
        <w:t>məsini və onların metastazvermə tezliyinin azaldılmasını, ən azı onkoloji xəs</w:t>
      </w:r>
      <w:r w:rsidR="00593D72">
        <w:rPr>
          <w:rFonts w:ascii="Times New Roman" w:eastAsiaTheme="minorHAnsi" w:hAnsi="Times New Roman"/>
          <w:spacing w:val="-2"/>
          <w:sz w:val="24"/>
          <w:szCs w:val="24"/>
          <w:lang w:val="az-Latn-AZ"/>
        </w:rPr>
        <w:softHyphen/>
      </w:r>
      <w:r w:rsidRPr="00593D72">
        <w:rPr>
          <w:rFonts w:ascii="Times New Roman" w:eastAsiaTheme="minorHAnsi" w:hAnsi="Times New Roman"/>
          <w:spacing w:val="-2"/>
          <w:sz w:val="24"/>
          <w:szCs w:val="24"/>
          <w:lang w:val="az-Latn-AZ"/>
        </w:rPr>
        <w:t xml:space="preserve">təliklərin residivsiz gedişi müddətinin artırılmasını təmin </w:t>
      </w:r>
      <w:r w:rsidR="00F32ADD" w:rsidRPr="00593D72">
        <w:rPr>
          <w:rFonts w:ascii="Times New Roman" w:eastAsiaTheme="minorHAnsi" w:hAnsi="Times New Roman"/>
          <w:spacing w:val="-2"/>
          <w:sz w:val="24"/>
          <w:szCs w:val="24"/>
          <w:lang w:val="az-Latn-AZ"/>
        </w:rPr>
        <w:softHyphen/>
      </w:r>
      <w:r w:rsidRPr="00593D72">
        <w:rPr>
          <w:rFonts w:ascii="Times New Roman" w:eastAsiaTheme="minorHAnsi" w:hAnsi="Times New Roman"/>
          <w:spacing w:val="-2"/>
          <w:sz w:val="24"/>
          <w:szCs w:val="24"/>
          <w:lang w:val="az-Latn-AZ"/>
        </w:rPr>
        <w:t>edir.</w:t>
      </w:r>
    </w:p>
    <w:p w:rsidR="008808D3" w:rsidRPr="004E0FB5" w:rsidRDefault="008808D3" w:rsidP="003D0248">
      <w:pPr>
        <w:tabs>
          <w:tab w:val="left" w:pos="142"/>
        </w:tabs>
        <w:spacing w:after="0" w:line="252" w:lineRule="auto"/>
        <w:ind w:firstLine="567"/>
        <w:jc w:val="both"/>
        <w:rPr>
          <w:rFonts w:ascii="Times New Roman" w:eastAsiaTheme="minorHAnsi" w:hAnsi="Times New Roman"/>
          <w:sz w:val="24"/>
          <w:szCs w:val="24"/>
          <w:lang w:val="az-Latn-AZ"/>
        </w:rPr>
      </w:pPr>
      <w:r w:rsidRPr="004E0FB5">
        <w:rPr>
          <w:rFonts w:ascii="Times New Roman" w:eastAsiaTheme="minorHAnsi" w:hAnsi="Times New Roman"/>
          <w:sz w:val="24"/>
          <w:szCs w:val="24"/>
          <w:lang w:val="az-Latn-AZ"/>
        </w:rPr>
        <w:t>Başqa sözlə, müasir onkologiyanın əsas paradiqmasına əsas</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lanan bədxassəli şişlərin üçüncülü profilaktikasının prinsipləri, xəs</w:t>
      </w:r>
      <w:r w:rsidR="00F32ADD">
        <w:rPr>
          <w:rFonts w:ascii="Times New Roman" w:eastAsiaTheme="minorHAnsi" w:hAnsi="Times New Roman"/>
          <w:sz w:val="24"/>
          <w:szCs w:val="24"/>
          <w:lang w:val="az-Latn-AZ"/>
        </w:rPr>
        <w:softHyphen/>
      </w:r>
      <w:r w:rsidRPr="004E0FB5">
        <w:rPr>
          <w:rFonts w:ascii="Times New Roman" w:eastAsiaTheme="minorHAnsi" w:hAnsi="Times New Roman"/>
          <w:sz w:val="24"/>
          <w:szCs w:val="24"/>
          <w:lang w:val="az-Latn-AZ"/>
        </w:rPr>
        <w:t>tələr üçün müasir, effektiv və yüksək keyfiyyətli müalicənin təmin edilməsi prosesində avtomatik olaraq həyata keçirilir.</w:t>
      </w:r>
    </w:p>
    <w:p w:rsidR="00F32ADD" w:rsidRPr="00846AE1" w:rsidRDefault="00F32ADD" w:rsidP="003D0248">
      <w:pPr>
        <w:pStyle w:val="123"/>
        <w:rPr>
          <w:sz w:val="28"/>
        </w:rPr>
      </w:pPr>
    </w:p>
    <w:p w:rsidR="00255468" w:rsidRPr="00017E8E" w:rsidRDefault="00255468" w:rsidP="003D0248">
      <w:pPr>
        <w:pStyle w:val="123"/>
      </w:pPr>
      <w:bookmarkStart w:id="35" w:name="_Toc213243868"/>
      <w:r w:rsidRPr="00017E8E">
        <w:t>Mündər</w:t>
      </w:r>
      <w:r w:rsidR="00F32ADD" w:rsidRPr="00017E8E">
        <w:t>İ</w:t>
      </w:r>
      <w:r w:rsidRPr="00017E8E">
        <w:t>cat</w:t>
      </w:r>
      <w:bookmarkEnd w:id="35"/>
    </w:p>
    <w:p w:rsidR="001373B4" w:rsidRDefault="00CF1A27" w:rsidP="003D0248">
      <w:pPr>
        <w:spacing w:after="0" w:line="252" w:lineRule="auto"/>
        <w:ind w:firstLine="567"/>
        <w:jc w:val="both"/>
        <w:rPr>
          <w:rFonts w:ascii="Times New Roman" w:hAnsi="Times New Roman"/>
          <w:b/>
          <w:sz w:val="24"/>
          <w:szCs w:val="24"/>
          <w:lang w:val="az-Latn-AZ"/>
        </w:rPr>
      </w:pPr>
      <w:r>
        <w:rPr>
          <w:noProof/>
          <w:sz w:val="10"/>
          <w:szCs w:val="10"/>
          <w:lang w:eastAsia="ru-RU"/>
        </w:rPr>
        <w:pict>
          <v:shape id="_x0000_s1031" type="#_x0000_t32" style="position:absolute;left:0;text-align:left;margin-left:62.2pt;margin-top:4.3pt;width:202.6pt;height:0;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" strokeweight="1.75pt">
            <v:shadow color="#868686"/>
          </v:shape>
        </w:pict>
      </w:r>
    </w:p>
    <w:p w:rsidR="00F32ADD" w:rsidRPr="004E0FB5" w:rsidRDefault="00F32ADD" w:rsidP="003D0248">
      <w:pPr>
        <w:spacing w:after="0" w:line="252" w:lineRule="auto"/>
        <w:ind w:firstLine="567"/>
        <w:jc w:val="both"/>
        <w:rPr>
          <w:rFonts w:ascii="Times New Roman" w:hAnsi="Times New Roman"/>
          <w:b/>
          <w:sz w:val="24"/>
          <w:szCs w:val="24"/>
          <w:lang w:val="az-Latn-AZ"/>
        </w:rPr>
      </w:pPr>
    </w:p>
    <w:p w:rsidR="00F61600" w:rsidRPr="00F61600" w:rsidRDefault="00840231">
      <w:pPr>
        <w:pStyle w:val="11"/>
        <w:tabs>
          <w:tab w:val="right" w:leader="dot" w:pos="6454"/>
        </w:tabs>
        <w:rPr>
          <w:rFonts w:ascii="Cambria" w:hAnsi="Cambria"/>
          <w:noProof/>
          <w:sz w:val="20"/>
          <w:szCs w:val="20"/>
          <w:lang w:val="az-Latn-AZ"/>
        </w:rPr>
      </w:pPr>
      <w:r w:rsidRPr="00F61600">
        <w:rPr>
          <w:rFonts w:ascii="Cambria" w:eastAsia="Times New Roman" w:hAnsi="Cambria"/>
          <w:caps/>
          <w:sz w:val="20"/>
          <w:szCs w:val="20"/>
          <w:lang w:val="az-Latn-AZ"/>
        </w:rPr>
        <w:fldChar w:fldCharType="begin"/>
      </w:r>
      <w:r w:rsidR="00F61600" w:rsidRPr="00F61600">
        <w:rPr>
          <w:rFonts w:ascii="Cambria" w:eastAsia="Times New Roman" w:hAnsi="Cambria"/>
          <w:caps/>
          <w:sz w:val="20"/>
          <w:szCs w:val="20"/>
          <w:lang w:val="az-Latn-AZ"/>
        </w:rPr>
        <w:instrText xml:space="preserve"> TOC \t "123;1" </w:instrText>
      </w:r>
      <w:r w:rsidRPr="00F61600">
        <w:rPr>
          <w:rFonts w:ascii="Cambria" w:eastAsia="Times New Roman" w:hAnsi="Cambria"/>
          <w:caps/>
          <w:sz w:val="20"/>
          <w:szCs w:val="20"/>
          <w:lang w:val="az-Latn-AZ"/>
        </w:rPr>
        <w:fldChar w:fldCharType="separate"/>
      </w:r>
      <w:r w:rsidR="00F61600" w:rsidRPr="00F61600">
        <w:rPr>
          <w:rFonts w:ascii="Cambria" w:hAnsi="Cambria"/>
          <w:noProof/>
          <w:sz w:val="20"/>
          <w:szCs w:val="20"/>
          <w:lang w:val="az-Latn-AZ"/>
        </w:rPr>
        <w:t>OXUCULARA</w:t>
      </w:r>
      <w:r w:rsidR="00F61600" w:rsidRPr="00F61600">
        <w:rPr>
          <w:rFonts w:ascii="Cambria" w:hAnsi="Cambria"/>
          <w:noProof/>
          <w:sz w:val="20"/>
          <w:szCs w:val="20"/>
          <w:lang w:val="az-Latn-AZ"/>
        </w:rPr>
        <w:tab/>
      </w:r>
      <w:r w:rsidRPr="00F61600">
        <w:rPr>
          <w:rFonts w:ascii="Cambria" w:hAnsi="Cambria"/>
          <w:noProof/>
          <w:sz w:val="20"/>
          <w:szCs w:val="20"/>
        </w:rPr>
        <w:fldChar w:fldCharType="begin"/>
      </w:r>
      <w:r w:rsidR="00F61600" w:rsidRPr="00F61600">
        <w:rPr>
          <w:rFonts w:ascii="Cambria" w:hAnsi="Cambria"/>
          <w:noProof/>
          <w:sz w:val="20"/>
          <w:szCs w:val="20"/>
          <w:lang w:val="az-Latn-AZ"/>
        </w:rPr>
        <w:instrText xml:space="preserve"> PAGEREF _Toc213243836 \h </w:instrText>
      </w:r>
      <w:r w:rsidRPr="00F61600">
        <w:rPr>
          <w:rFonts w:ascii="Cambria" w:hAnsi="Cambria"/>
          <w:noProof/>
          <w:sz w:val="20"/>
          <w:szCs w:val="20"/>
        </w:rPr>
      </w:r>
      <w:r w:rsidRPr="00F61600">
        <w:rPr>
          <w:rFonts w:ascii="Cambria" w:hAnsi="Cambria"/>
          <w:noProof/>
          <w:sz w:val="20"/>
          <w:szCs w:val="20"/>
        </w:rPr>
        <w:fldChar w:fldCharType="separate"/>
      </w:r>
      <w:r w:rsidR="000E3230">
        <w:rPr>
          <w:rFonts w:ascii="Cambria" w:hAnsi="Cambria"/>
          <w:noProof/>
          <w:sz w:val="20"/>
          <w:szCs w:val="20"/>
          <w:lang w:val="az-Latn-AZ"/>
        </w:rPr>
        <w:t>3</w:t>
      </w:r>
      <w:r w:rsidRPr="00F61600">
        <w:rPr>
          <w:rFonts w:ascii="Cambria" w:hAnsi="Cambria"/>
          <w:noProof/>
          <w:sz w:val="20"/>
          <w:szCs w:val="20"/>
        </w:rPr>
        <w:fldChar w:fldCharType="end"/>
      </w:r>
    </w:p>
    <w:p w:rsidR="00F61600" w:rsidRDefault="00F61600">
      <w:pPr>
        <w:pStyle w:val="11"/>
        <w:tabs>
          <w:tab w:val="right" w:leader="dot" w:pos="6454"/>
        </w:tabs>
        <w:rPr>
          <w:rFonts w:ascii="Cambria" w:hAnsi="Cambria"/>
          <w:noProof/>
          <w:sz w:val="20"/>
          <w:szCs w:val="20"/>
          <w:lang w:val="az-Latn-AZ"/>
        </w:rPr>
      </w:pPr>
    </w:p>
    <w:p w:rsidR="00F61600" w:rsidRPr="00F61600" w:rsidRDefault="00F61600">
      <w:pPr>
        <w:pStyle w:val="11"/>
        <w:tabs>
          <w:tab w:val="right" w:leader="dot" w:pos="6454"/>
        </w:tabs>
        <w:rPr>
          <w:rFonts w:ascii="Cambria" w:hAnsi="Cambria"/>
          <w:noProof/>
          <w:sz w:val="20"/>
          <w:szCs w:val="20"/>
          <w:lang w:val="az-Latn-AZ"/>
        </w:rPr>
      </w:pPr>
      <w:r w:rsidRPr="00F61600">
        <w:rPr>
          <w:rFonts w:ascii="Cambria" w:hAnsi="Cambria"/>
          <w:b/>
          <w:noProof/>
          <w:sz w:val="20"/>
          <w:szCs w:val="20"/>
          <w:lang w:val="az-Latn-AZ"/>
        </w:rPr>
        <w:t>I FƏSİL.</w:t>
      </w:r>
      <w:r w:rsidRPr="00F61600">
        <w:rPr>
          <w:rFonts w:ascii="Cambria" w:hAnsi="Cambria"/>
          <w:noProof/>
          <w:sz w:val="20"/>
          <w:szCs w:val="20"/>
          <w:lang w:val="az-Latn-AZ"/>
        </w:rPr>
        <w:t xml:space="preserve"> BAŞ-BOYUN ORQANLARI ŞİŞLƏRİ</w:t>
      </w:r>
      <w:r w:rsidRPr="00F61600">
        <w:rPr>
          <w:rFonts w:ascii="Cambria" w:hAnsi="Cambria"/>
          <w:noProof/>
          <w:sz w:val="20"/>
          <w:szCs w:val="20"/>
          <w:lang w:val="az-Latn-AZ"/>
        </w:rPr>
        <w:tab/>
      </w:r>
      <w:r w:rsidR="00840231" w:rsidRPr="00F61600">
        <w:rPr>
          <w:rFonts w:ascii="Cambria" w:hAnsi="Cambria"/>
          <w:noProof/>
          <w:sz w:val="20"/>
          <w:szCs w:val="20"/>
        </w:rPr>
        <w:fldChar w:fldCharType="begin"/>
      </w:r>
      <w:r w:rsidRPr="00F61600">
        <w:rPr>
          <w:rFonts w:ascii="Cambria" w:hAnsi="Cambria"/>
          <w:noProof/>
          <w:sz w:val="20"/>
          <w:szCs w:val="20"/>
          <w:lang w:val="az-Latn-AZ"/>
        </w:rPr>
        <w:instrText xml:space="preserve"> PAGEREF _Toc213243839 \h </w:instrText>
      </w:r>
      <w:r w:rsidR="00840231" w:rsidRPr="00F61600">
        <w:rPr>
          <w:rFonts w:ascii="Cambria" w:hAnsi="Cambria"/>
          <w:noProof/>
          <w:sz w:val="20"/>
          <w:szCs w:val="20"/>
        </w:rPr>
      </w:r>
      <w:r w:rsidR="00840231" w:rsidRPr="00F61600">
        <w:rPr>
          <w:rFonts w:ascii="Cambria" w:hAnsi="Cambria"/>
          <w:noProof/>
          <w:sz w:val="20"/>
          <w:szCs w:val="20"/>
        </w:rPr>
        <w:fldChar w:fldCharType="separate"/>
      </w:r>
      <w:r w:rsidR="000E3230">
        <w:rPr>
          <w:rFonts w:ascii="Cambria" w:hAnsi="Cambria"/>
          <w:noProof/>
          <w:sz w:val="20"/>
          <w:szCs w:val="20"/>
          <w:lang w:val="az-Latn-AZ"/>
        </w:rPr>
        <w:t>4</w:t>
      </w:r>
      <w:r w:rsidR="00840231" w:rsidRPr="00F61600">
        <w:rPr>
          <w:rFonts w:ascii="Cambria" w:hAnsi="Cambria"/>
          <w:noProof/>
          <w:sz w:val="20"/>
          <w:szCs w:val="20"/>
        </w:rPr>
        <w:fldChar w:fldCharType="end"/>
      </w:r>
    </w:p>
    <w:p w:rsidR="00F61600" w:rsidRPr="00F61600" w:rsidRDefault="00F61600">
      <w:pPr>
        <w:pStyle w:val="11"/>
        <w:tabs>
          <w:tab w:val="right" w:leader="dot" w:pos="6454"/>
        </w:tabs>
        <w:rPr>
          <w:rFonts w:ascii="Cambria" w:hAnsi="Cambria"/>
          <w:noProof/>
          <w:sz w:val="20"/>
          <w:szCs w:val="20"/>
          <w:lang w:val="az-Latn-AZ"/>
        </w:rPr>
      </w:pPr>
      <w:r w:rsidRPr="00F61600">
        <w:rPr>
          <w:rFonts w:ascii="Cambria" w:hAnsi="Cambria"/>
          <w:b/>
          <w:noProof/>
          <w:sz w:val="20"/>
          <w:szCs w:val="20"/>
          <w:lang w:val="az-Latn-AZ"/>
        </w:rPr>
        <w:t>II FƏSİL.</w:t>
      </w:r>
      <w:r w:rsidRPr="00F61600">
        <w:rPr>
          <w:rFonts w:ascii="Cambria" w:hAnsi="Cambria"/>
          <w:noProof/>
          <w:sz w:val="20"/>
          <w:szCs w:val="20"/>
          <w:lang w:val="az-Latn-AZ"/>
        </w:rPr>
        <w:t xml:space="preserve"> DÖŞ BOŞLUĞU ŞİŞLƏRİ</w:t>
      </w:r>
      <w:r w:rsidRPr="00F61600">
        <w:rPr>
          <w:rFonts w:ascii="Cambria" w:hAnsi="Cambria"/>
          <w:noProof/>
          <w:sz w:val="20"/>
          <w:szCs w:val="20"/>
          <w:lang w:val="az-Latn-AZ"/>
        </w:rPr>
        <w:tab/>
      </w:r>
      <w:r w:rsidR="00840231" w:rsidRPr="00F61600">
        <w:rPr>
          <w:rFonts w:ascii="Cambria" w:hAnsi="Cambria"/>
          <w:noProof/>
          <w:sz w:val="20"/>
          <w:szCs w:val="20"/>
        </w:rPr>
        <w:fldChar w:fldCharType="begin"/>
      </w:r>
      <w:r w:rsidRPr="00F61600">
        <w:rPr>
          <w:rFonts w:ascii="Cambria" w:hAnsi="Cambria"/>
          <w:noProof/>
          <w:sz w:val="20"/>
          <w:szCs w:val="20"/>
          <w:lang w:val="az-Latn-AZ"/>
        </w:rPr>
        <w:instrText xml:space="preserve"> PAGEREF _Toc213243842 \h </w:instrText>
      </w:r>
      <w:r w:rsidR="00840231" w:rsidRPr="00F61600">
        <w:rPr>
          <w:rFonts w:ascii="Cambria" w:hAnsi="Cambria"/>
          <w:noProof/>
          <w:sz w:val="20"/>
          <w:szCs w:val="20"/>
        </w:rPr>
      </w:r>
      <w:r w:rsidR="00840231" w:rsidRPr="00F61600">
        <w:rPr>
          <w:rFonts w:ascii="Cambria" w:hAnsi="Cambria"/>
          <w:noProof/>
          <w:sz w:val="20"/>
          <w:szCs w:val="20"/>
        </w:rPr>
        <w:fldChar w:fldCharType="separate"/>
      </w:r>
      <w:r w:rsidR="000E3230">
        <w:rPr>
          <w:rFonts w:ascii="Cambria" w:hAnsi="Cambria"/>
          <w:noProof/>
          <w:sz w:val="20"/>
          <w:szCs w:val="20"/>
          <w:lang w:val="az-Latn-AZ"/>
        </w:rPr>
        <w:t>34</w:t>
      </w:r>
      <w:r w:rsidR="00840231" w:rsidRPr="00F61600">
        <w:rPr>
          <w:rFonts w:ascii="Cambria" w:hAnsi="Cambria"/>
          <w:noProof/>
          <w:sz w:val="20"/>
          <w:szCs w:val="20"/>
        </w:rPr>
        <w:fldChar w:fldCharType="end"/>
      </w:r>
    </w:p>
    <w:p w:rsidR="00F61600" w:rsidRPr="00F61600" w:rsidRDefault="00F61600">
      <w:pPr>
        <w:pStyle w:val="11"/>
        <w:tabs>
          <w:tab w:val="right" w:leader="dot" w:pos="6454"/>
        </w:tabs>
        <w:rPr>
          <w:rFonts w:ascii="Cambria" w:hAnsi="Cambria"/>
          <w:noProof/>
          <w:sz w:val="20"/>
          <w:szCs w:val="20"/>
          <w:lang w:val="az-Latn-AZ"/>
        </w:rPr>
      </w:pPr>
      <w:r w:rsidRPr="00F61600">
        <w:rPr>
          <w:rFonts w:ascii="Cambria" w:hAnsi="Cambria"/>
          <w:b/>
          <w:noProof/>
          <w:sz w:val="20"/>
          <w:szCs w:val="20"/>
          <w:lang w:val="az-Latn-AZ"/>
        </w:rPr>
        <w:t>III FƏSİL.</w:t>
      </w:r>
      <w:r w:rsidRPr="00F61600">
        <w:rPr>
          <w:rFonts w:ascii="Cambria" w:hAnsi="Cambria"/>
          <w:noProof/>
          <w:sz w:val="20"/>
          <w:szCs w:val="20"/>
          <w:lang w:val="az-Latn-AZ"/>
        </w:rPr>
        <w:t xml:space="preserve"> SÜD VƏZİ XƏRÇƏNGİ</w:t>
      </w:r>
      <w:r w:rsidRPr="00F61600">
        <w:rPr>
          <w:rFonts w:ascii="Cambria" w:hAnsi="Cambria"/>
          <w:noProof/>
          <w:sz w:val="20"/>
          <w:szCs w:val="20"/>
          <w:lang w:val="az-Latn-AZ"/>
        </w:rPr>
        <w:tab/>
      </w:r>
      <w:r w:rsidR="00840231" w:rsidRPr="00F61600">
        <w:rPr>
          <w:rFonts w:ascii="Cambria" w:hAnsi="Cambria"/>
          <w:noProof/>
          <w:sz w:val="20"/>
          <w:szCs w:val="20"/>
        </w:rPr>
        <w:fldChar w:fldCharType="begin"/>
      </w:r>
      <w:r w:rsidRPr="00F61600">
        <w:rPr>
          <w:rFonts w:ascii="Cambria" w:hAnsi="Cambria"/>
          <w:noProof/>
          <w:sz w:val="20"/>
          <w:szCs w:val="20"/>
          <w:lang w:val="az-Latn-AZ"/>
        </w:rPr>
        <w:instrText xml:space="preserve"> PAGEREF _Toc213243845 \h </w:instrText>
      </w:r>
      <w:r w:rsidR="00840231" w:rsidRPr="00F61600">
        <w:rPr>
          <w:rFonts w:ascii="Cambria" w:hAnsi="Cambria"/>
          <w:noProof/>
          <w:sz w:val="20"/>
          <w:szCs w:val="20"/>
        </w:rPr>
      </w:r>
      <w:r w:rsidR="00840231" w:rsidRPr="00F61600">
        <w:rPr>
          <w:rFonts w:ascii="Cambria" w:hAnsi="Cambria"/>
          <w:noProof/>
          <w:sz w:val="20"/>
          <w:szCs w:val="20"/>
        </w:rPr>
        <w:fldChar w:fldCharType="separate"/>
      </w:r>
      <w:r w:rsidR="000E3230">
        <w:rPr>
          <w:rFonts w:ascii="Cambria" w:hAnsi="Cambria"/>
          <w:noProof/>
          <w:sz w:val="20"/>
          <w:szCs w:val="20"/>
          <w:lang w:val="az-Latn-AZ"/>
        </w:rPr>
        <w:t>83</w:t>
      </w:r>
      <w:r w:rsidR="00840231" w:rsidRPr="00F61600">
        <w:rPr>
          <w:rFonts w:ascii="Cambria" w:hAnsi="Cambria"/>
          <w:noProof/>
          <w:sz w:val="20"/>
          <w:szCs w:val="20"/>
        </w:rPr>
        <w:fldChar w:fldCharType="end"/>
      </w:r>
    </w:p>
    <w:p w:rsidR="00F61600" w:rsidRPr="00F61600" w:rsidRDefault="00F61600">
      <w:pPr>
        <w:pStyle w:val="11"/>
        <w:tabs>
          <w:tab w:val="right" w:leader="dot" w:pos="6454"/>
        </w:tabs>
        <w:rPr>
          <w:rFonts w:ascii="Cambria" w:hAnsi="Cambria"/>
          <w:noProof/>
          <w:sz w:val="20"/>
          <w:szCs w:val="20"/>
          <w:lang w:val="az-Latn-AZ"/>
        </w:rPr>
      </w:pPr>
      <w:r w:rsidRPr="00F61600">
        <w:rPr>
          <w:rFonts w:ascii="Cambria" w:hAnsi="Cambria"/>
          <w:b/>
          <w:noProof/>
          <w:sz w:val="20"/>
          <w:szCs w:val="20"/>
          <w:lang w:val="az-Latn-AZ"/>
        </w:rPr>
        <w:t xml:space="preserve">IV FƏSİL. </w:t>
      </w:r>
      <w:r w:rsidRPr="00F61600">
        <w:rPr>
          <w:rFonts w:ascii="Cambria" w:hAnsi="Cambria"/>
          <w:noProof/>
          <w:sz w:val="20"/>
          <w:szCs w:val="20"/>
          <w:lang w:val="az-Latn-AZ"/>
        </w:rPr>
        <w:t>QARIN BOŞLUĞU ŞİŞLƏRİ</w:t>
      </w:r>
      <w:r w:rsidRPr="00F61600">
        <w:rPr>
          <w:rFonts w:ascii="Cambria" w:hAnsi="Cambria"/>
          <w:noProof/>
          <w:sz w:val="20"/>
          <w:szCs w:val="20"/>
          <w:lang w:val="az-Latn-AZ"/>
        </w:rPr>
        <w:tab/>
      </w:r>
      <w:r w:rsidR="00840231" w:rsidRPr="00F61600">
        <w:rPr>
          <w:rFonts w:ascii="Cambria" w:hAnsi="Cambria"/>
          <w:noProof/>
          <w:sz w:val="20"/>
          <w:szCs w:val="20"/>
        </w:rPr>
        <w:fldChar w:fldCharType="begin"/>
      </w:r>
      <w:r w:rsidRPr="00F61600">
        <w:rPr>
          <w:rFonts w:ascii="Cambria" w:hAnsi="Cambria"/>
          <w:noProof/>
          <w:sz w:val="20"/>
          <w:szCs w:val="20"/>
          <w:lang w:val="az-Latn-AZ"/>
        </w:rPr>
        <w:instrText xml:space="preserve"> PAGEREF _Toc213243848 \h </w:instrText>
      </w:r>
      <w:r w:rsidR="00840231" w:rsidRPr="00F61600">
        <w:rPr>
          <w:rFonts w:ascii="Cambria" w:hAnsi="Cambria"/>
          <w:noProof/>
          <w:sz w:val="20"/>
          <w:szCs w:val="20"/>
        </w:rPr>
      </w:r>
      <w:r w:rsidR="00840231" w:rsidRPr="00F61600">
        <w:rPr>
          <w:rFonts w:ascii="Cambria" w:hAnsi="Cambria"/>
          <w:noProof/>
          <w:sz w:val="20"/>
          <w:szCs w:val="20"/>
        </w:rPr>
        <w:fldChar w:fldCharType="separate"/>
      </w:r>
      <w:r w:rsidR="000E3230">
        <w:rPr>
          <w:rFonts w:ascii="Cambria" w:hAnsi="Cambria"/>
          <w:noProof/>
          <w:sz w:val="20"/>
          <w:szCs w:val="20"/>
          <w:lang w:val="az-Latn-AZ"/>
        </w:rPr>
        <w:t>115</w:t>
      </w:r>
      <w:r w:rsidR="00840231" w:rsidRPr="00F61600">
        <w:rPr>
          <w:rFonts w:ascii="Cambria" w:hAnsi="Cambria"/>
          <w:noProof/>
          <w:sz w:val="20"/>
          <w:szCs w:val="20"/>
        </w:rPr>
        <w:fldChar w:fldCharType="end"/>
      </w:r>
    </w:p>
    <w:p w:rsidR="00F61600" w:rsidRPr="00F61600" w:rsidRDefault="00F61600">
      <w:pPr>
        <w:pStyle w:val="11"/>
        <w:tabs>
          <w:tab w:val="right" w:leader="dot" w:pos="6454"/>
        </w:tabs>
        <w:rPr>
          <w:rFonts w:ascii="Cambria" w:hAnsi="Cambria"/>
          <w:noProof/>
          <w:sz w:val="20"/>
          <w:szCs w:val="20"/>
          <w:lang w:val="az-Latn-AZ"/>
        </w:rPr>
      </w:pPr>
      <w:r w:rsidRPr="00F61600">
        <w:rPr>
          <w:rFonts w:ascii="Cambria" w:hAnsi="Cambria"/>
          <w:b/>
          <w:noProof/>
          <w:sz w:val="20"/>
          <w:szCs w:val="20"/>
          <w:lang w:val="az-Latn-AZ"/>
        </w:rPr>
        <w:t xml:space="preserve">V FƏSİL. </w:t>
      </w:r>
      <w:r w:rsidRPr="00F61600">
        <w:rPr>
          <w:rFonts w:ascii="Cambria" w:hAnsi="Cambria"/>
          <w:noProof/>
          <w:sz w:val="20"/>
          <w:szCs w:val="20"/>
          <w:lang w:val="az-Latn-AZ"/>
        </w:rPr>
        <w:t>BÖYRƏKÜSTÜ VƏZ VƏ SİDİK-CİNSİYYƏT SISTEMİ ŞİŞLƏRİ</w:t>
      </w:r>
      <w:r w:rsidRPr="00F61600">
        <w:rPr>
          <w:rFonts w:ascii="Cambria" w:hAnsi="Cambria"/>
          <w:noProof/>
          <w:sz w:val="20"/>
          <w:szCs w:val="20"/>
          <w:lang w:val="az-Latn-AZ"/>
        </w:rPr>
        <w:tab/>
      </w:r>
      <w:r w:rsidR="00840231" w:rsidRPr="00F61600">
        <w:rPr>
          <w:rFonts w:ascii="Cambria" w:hAnsi="Cambria"/>
          <w:noProof/>
          <w:sz w:val="20"/>
          <w:szCs w:val="20"/>
        </w:rPr>
        <w:fldChar w:fldCharType="begin"/>
      </w:r>
      <w:r w:rsidRPr="00F61600">
        <w:rPr>
          <w:rFonts w:ascii="Cambria" w:hAnsi="Cambria"/>
          <w:noProof/>
          <w:sz w:val="20"/>
          <w:szCs w:val="20"/>
          <w:lang w:val="az-Latn-AZ"/>
        </w:rPr>
        <w:instrText xml:space="preserve"> PAGEREF _Toc213243852 \h </w:instrText>
      </w:r>
      <w:r w:rsidR="00840231" w:rsidRPr="00F61600">
        <w:rPr>
          <w:rFonts w:ascii="Cambria" w:hAnsi="Cambria"/>
          <w:noProof/>
          <w:sz w:val="20"/>
          <w:szCs w:val="20"/>
        </w:rPr>
      </w:r>
      <w:r w:rsidR="00840231" w:rsidRPr="00F61600">
        <w:rPr>
          <w:rFonts w:ascii="Cambria" w:hAnsi="Cambria"/>
          <w:noProof/>
          <w:sz w:val="20"/>
          <w:szCs w:val="20"/>
        </w:rPr>
        <w:fldChar w:fldCharType="separate"/>
      </w:r>
      <w:r w:rsidR="000E3230">
        <w:rPr>
          <w:rFonts w:ascii="Cambria" w:hAnsi="Cambria"/>
          <w:noProof/>
          <w:sz w:val="20"/>
          <w:szCs w:val="20"/>
          <w:lang w:val="az-Latn-AZ"/>
        </w:rPr>
        <w:t>187</w:t>
      </w:r>
      <w:r w:rsidR="00840231" w:rsidRPr="00F61600">
        <w:rPr>
          <w:rFonts w:ascii="Cambria" w:hAnsi="Cambria"/>
          <w:noProof/>
          <w:sz w:val="20"/>
          <w:szCs w:val="20"/>
        </w:rPr>
        <w:fldChar w:fldCharType="end"/>
      </w:r>
    </w:p>
    <w:p w:rsidR="00F61600" w:rsidRPr="00F61600" w:rsidRDefault="00F61600">
      <w:pPr>
        <w:pStyle w:val="11"/>
        <w:tabs>
          <w:tab w:val="right" w:leader="dot" w:pos="6454"/>
        </w:tabs>
        <w:rPr>
          <w:rFonts w:ascii="Cambria" w:hAnsi="Cambria"/>
          <w:noProof/>
          <w:sz w:val="20"/>
          <w:szCs w:val="20"/>
          <w:lang w:val="az-Latn-AZ"/>
        </w:rPr>
      </w:pPr>
      <w:r w:rsidRPr="00F61600">
        <w:rPr>
          <w:rFonts w:ascii="Cambria" w:hAnsi="Cambria"/>
          <w:b/>
          <w:noProof/>
          <w:sz w:val="20"/>
          <w:szCs w:val="20"/>
          <w:lang w:val="az-Latn-AZ"/>
        </w:rPr>
        <w:t xml:space="preserve">VI FƏSİL. </w:t>
      </w:r>
      <w:r w:rsidRPr="00F61600">
        <w:rPr>
          <w:rFonts w:ascii="Cambria" w:hAnsi="Cambria"/>
          <w:noProof/>
          <w:sz w:val="20"/>
          <w:szCs w:val="20"/>
          <w:lang w:val="az-Latn-AZ"/>
        </w:rPr>
        <w:t>QADIN CİNSİYYƏT ORQANLARI ŞİŞLƏRİ</w:t>
      </w:r>
      <w:r w:rsidRPr="00F61600">
        <w:rPr>
          <w:rFonts w:ascii="Cambria" w:hAnsi="Cambria"/>
          <w:noProof/>
          <w:sz w:val="20"/>
          <w:szCs w:val="20"/>
          <w:lang w:val="az-Latn-AZ"/>
        </w:rPr>
        <w:tab/>
      </w:r>
      <w:r w:rsidR="00840231" w:rsidRPr="00F61600">
        <w:rPr>
          <w:rFonts w:ascii="Cambria" w:hAnsi="Cambria"/>
          <w:noProof/>
          <w:sz w:val="20"/>
          <w:szCs w:val="20"/>
        </w:rPr>
        <w:fldChar w:fldCharType="begin"/>
      </w:r>
      <w:r w:rsidRPr="00F61600">
        <w:rPr>
          <w:rFonts w:ascii="Cambria" w:hAnsi="Cambria"/>
          <w:noProof/>
          <w:sz w:val="20"/>
          <w:szCs w:val="20"/>
          <w:lang w:val="az-Latn-AZ"/>
        </w:rPr>
        <w:instrText xml:space="preserve"> PAGEREF _Toc213243855 \h </w:instrText>
      </w:r>
      <w:r w:rsidR="00840231" w:rsidRPr="00F61600">
        <w:rPr>
          <w:rFonts w:ascii="Cambria" w:hAnsi="Cambria"/>
          <w:noProof/>
          <w:sz w:val="20"/>
          <w:szCs w:val="20"/>
        </w:rPr>
      </w:r>
      <w:r w:rsidR="00840231" w:rsidRPr="00F61600">
        <w:rPr>
          <w:rFonts w:ascii="Cambria" w:hAnsi="Cambria"/>
          <w:noProof/>
          <w:sz w:val="20"/>
          <w:szCs w:val="20"/>
        </w:rPr>
        <w:fldChar w:fldCharType="separate"/>
      </w:r>
      <w:r w:rsidR="000E3230">
        <w:rPr>
          <w:rFonts w:ascii="Cambria" w:hAnsi="Cambria"/>
          <w:noProof/>
          <w:sz w:val="20"/>
          <w:szCs w:val="20"/>
          <w:lang w:val="az-Latn-AZ"/>
        </w:rPr>
        <w:t>247</w:t>
      </w:r>
      <w:r w:rsidR="00840231" w:rsidRPr="00F61600">
        <w:rPr>
          <w:rFonts w:ascii="Cambria" w:hAnsi="Cambria"/>
          <w:noProof/>
          <w:sz w:val="20"/>
          <w:szCs w:val="20"/>
        </w:rPr>
        <w:fldChar w:fldCharType="end"/>
      </w:r>
    </w:p>
    <w:p w:rsidR="00F61600" w:rsidRPr="00F61600" w:rsidRDefault="00F61600">
      <w:pPr>
        <w:pStyle w:val="11"/>
        <w:tabs>
          <w:tab w:val="right" w:leader="dot" w:pos="6454"/>
        </w:tabs>
        <w:rPr>
          <w:rFonts w:ascii="Cambria" w:hAnsi="Cambria"/>
          <w:noProof/>
          <w:sz w:val="20"/>
          <w:szCs w:val="20"/>
          <w:lang w:val="az-Latn-AZ"/>
        </w:rPr>
      </w:pPr>
      <w:r w:rsidRPr="00F61600">
        <w:rPr>
          <w:rFonts w:ascii="Cambria" w:hAnsi="Cambria"/>
          <w:b/>
          <w:noProof/>
          <w:sz w:val="20"/>
          <w:szCs w:val="20"/>
          <w:lang w:val="az-Latn-AZ"/>
        </w:rPr>
        <w:t xml:space="preserve">VII FƏSİL. </w:t>
      </w:r>
      <w:r w:rsidRPr="00F61600">
        <w:rPr>
          <w:rFonts w:ascii="Cambria" w:hAnsi="Cambria"/>
          <w:noProof/>
          <w:sz w:val="20"/>
          <w:szCs w:val="20"/>
          <w:lang w:val="az-Latn-AZ"/>
        </w:rPr>
        <w:t>DƏRİ ŞİŞLƏRİ</w:t>
      </w:r>
      <w:r w:rsidRPr="00F61600">
        <w:rPr>
          <w:rFonts w:ascii="Cambria" w:hAnsi="Cambria"/>
          <w:noProof/>
          <w:sz w:val="20"/>
          <w:szCs w:val="20"/>
          <w:lang w:val="az-Latn-AZ"/>
        </w:rPr>
        <w:tab/>
      </w:r>
      <w:r w:rsidR="00840231" w:rsidRPr="00F61600">
        <w:rPr>
          <w:rFonts w:ascii="Cambria" w:hAnsi="Cambria"/>
          <w:noProof/>
          <w:sz w:val="20"/>
          <w:szCs w:val="20"/>
        </w:rPr>
        <w:fldChar w:fldCharType="begin"/>
      </w:r>
      <w:r w:rsidRPr="00F61600">
        <w:rPr>
          <w:rFonts w:ascii="Cambria" w:hAnsi="Cambria"/>
          <w:noProof/>
          <w:sz w:val="20"/>
          <w:szCs w:val="20"/>
          <w:lang w:val="az-Latn-AZ"/>
        </w:rPr>
        <w:instrText xml:space="preserve"> PAGEREF _Toc213243858 \h </w:instrText>
      </w:r>
      <w:r w:rsidR="00840231" w:rsidRPr="00F61600">
        <w:rPr>
          <w:rFonts w:ascii="Cambria" w:hAnsi="Cambria"/>
          <w:noProof/>
          <w:sz w:val="20"/>
          <w:szCs w:val="20"/>
        </w:rPr>
      </w:r>
      <w:r w:rsidR="00840231" w:rsidRPr="00F61600">
        <w:rPr>
          <w:rFonts w:ascii="Cambria" w:hAnsi="Cambria"/>
          <w:noProof/>
          <w:sz w:val="20"/>
          <w:szCs w:val="20"/>
        </w:rPr>
        <w:fldChar w:fldCharType="separate"/>
      </w:r>
      <w:r w:rsidR="000E3230">
        <w:rPr>
          <w:rFonts w:ascii="Cambria" w:hAnsi="Cambria"/>
          <w:noProof/>
          <w:sz w:val="20"/>
          <w:szCs w:val="20"/>
          <w:lang w:val="az-Latn-AZ"/>
        </w:rPr>
        <w:t>312</w:t>
      </w:r>
      <w:r w:rsidR="00840231" w:rsidRPr="00F61600">
        <w:rPr>
          <w:rFonts w:ascii="Cambria" w:hAnsi="Cambria"/>
          <w:noProof/>
          <w:sz w:val="20"/>
          <w:szCs w:val="20"/>
        </w:rPr>
        <w:fldChar w:fldCharType="end"/>
      </w:r>
    </w:p>
    <w:p w:rsidR="00F61600" w:rsidRPr="00F61600" w:rsidRDefault="00F61600">
      <w:pPr>
        <w:pStyle w:val="11"/>
        <w:tabs>
          <w:tab w:val="right" w:leader="dot" w:pos="6454"/>
        </w:tabs>
        <w:rPr>
          <w:rFonts w:ascii="Cambria" w:hAnsi="Cambria"/>
          <w:noProof/>
          <w:sz w:val="20"/>
          <w:szCs w:val="20"/>
          <w:lang w:val="az-Latn-AZ"/>
        </w:rPr>
      </w:pPr>
      <w:r w:rsidRPr="00F61600">
        <w:rPr>
          <w:rFonts w:ascii="Cambria" w:eastAsiaTheme="minorHAnsi" w:hAnsi="Cambria"/>
          <w:b/>
          <w:noProof/>
          <w:sz w:val="20"/>
          <w:szCs w:val="20"/>
          <w:lang w:val="az-Latn-AZ"/>
        </w:rPr>
        <w:t>VIII FƏSİL</w:t>
      </w:r>
      <w:r w:rsidRPr="00F61600">
        <w:rPr>
          <w:rFonts w:ascii="Cambria" w:hAnsi="Cambria"/>
          <w:b/>
          <w:noProof/>
          <w:sz w:val="20"/>
          <w:szCs w:val="20"/>
          <w:lang w:val="az-Latn-AZ"/>
        </w:rPr>
        <w:t xml:space="preserve">. </w:t>
      </w:r>
      <w:r w:rsidRPr="00F61600">
        <w:rPr>
          <w:rFonts w:ascii="Cambria" w:eastAsiaTheme="minorHAnsi" w:hAnsi="Cambria"/>
          <w:noProof/>
          <w:sz w:val="20"/>
          <w:szCs w:val="20"/>
          <w:lang w:val="az-Latn-AZ"/>
        </w:rPr>
        <w:t>LİMFOİD ORQANLARI ŞİŞLƏRİ</w:t>
      </w:r>
      <w:r w:rsidRPr="00F61600">
        <w:rPr>
          <w:rFonts w:ascii="Cambria" w:hAnsi="Cambria"/>
          <w:noProof/>
          <w:sz w:val="20"/>
          <w:szCs w:val="20"/>
          <w:lang w:val="az-Latn-AZ"/>
        </w:rPr>
        <w:tab/>
      </w:r>
      <w:r w:rsidR="00840231" w:rsidRPr="00F61600">
        <w:rPr>
          <w:rFonts w:ascii="Cambria" w:hAnsi="Cambria"/>
          <w:noProof/>
          <w:sz w:val="20"/>
          <w:szCs w:val="20"/>
        </w:rPr>
        <w:fldChar w:fldCharType="begin"/>
      </w:r>
      <w:r w:rsidRPr="00F61600">
        <w:rPr>
          <w:rFonts w:ascii="Cambria" w:hAnsi="Cambria"/>
          <w:noProof/>
          <w:sz w:val="20"/>
          <w:szCs w:val="20"/>
          <w:lang w:val="az-Latn-AZ"/>
        </w:rPr>
        <w:instrText xml:space="preserve"> PAGEREF _Toc213243861 \h </w:instrText>
      </w:r>
      <w:r w:rsidR="00840231" w:rsidRPr="00F61600">
        <w:rPr>
          <w:rFonts w:ascii="Cambria" w:hAnsi="Cambria"/>
          <w:noProof/>
          <w:sz w:val="20"/>
          <w:szCs w:val="20"/>
        </w:rPr>
      </w:r>
      <w:r w:rsidR="00840231" w:rsidRPr="00F61600">
        <w:rPr>
          <w:rFonts w:ascii="Cambria" w:hAnsi="Cambria"/>
          <w:noProof/>
          <w:sz w:val="20"/>
          <w:szCs w:val="20"/>
        </w:rPr>
        <w:fldChar w:fldCharType="separate"/>
      </w:r>
      <w:r w:rsidR="000E3230">
        <w:rPr>
          <w:rFonts w:ascii="Cambria" w:hAnsi="Cambria"/>
          <w:noProof/>
          <w:sz w:val="20"/>
          <w:szCs w:val="20"/>
          <w:lang w:val="az-Latn-AZ"/>
        </w:rPr>
        <w:t>339</w:t>
      </w:r>
      <w:r w:rsidR="00840231" w:rsidRPr="00F61600">
        <w:rPr>
          <w:rFonts w:ascii="Cambria" w:hAnsi="Cambria"/>
          <w:noProof/>
          <w:sz w:val="20"/>
          <w:szCs w:val="20"/>
        </w:rPr>
        <w:fldChar w:fldCharType="end"/>
      </w:r>
    </w:p>
    <w:p w:rsidR="00F61600" w:rsidRPr="00F61600" w:rsidRDefault="00F61600">
      <w:pPr>
        <w:pStyle w:val="11"/>
        <w:tabs>
          <w:tab w:val="right" w:leader="dot" w:pos="6454"/>
        </w:tabs>
        <w:rPr>
          <w:rFonts w:ascii="Cambria" w:hAnsi="Cambria"/>
          <w:noProof/>
          <w:sz w:val="20"/>
          <w:szCs w:val="20"/>
          <w:lang w:val="az-Latn-AZ"/>
        </w:rPr>
      </w:pPr>
      <w:r w:rsidRPr="00F61600">
        <w:rPr>
          <w:rFonts w:ascii="Cambria" w:hAnsi="Cambria"/>
          <w:b/>
          <w:noProof/>
          <w:sz w:val="20"/>
          <w:szCs w:val="20"/>
          <w:lang w:val="az-Latn-AZ"/>
        </w:rPr>
        <w:t>IX FƏSİL.</w:t>
      </w:r>
      <w:r w:rsidRPr="00F61600">
        <w:rPr>
          <w:rFonts w:ascii="Cambria" w:hAnsi="Cambria"/>
          <w:noProof/>
          <w:sz w:val="20"/>
          <w:szCs w:val="20"/>
          <w:lang w:val="az-Latn-AZ"/>
        </w:rPr>
        <w:t xml:space="preserve"> MƏRKƏZİ SİNİR SİSTEMİ ŞİŞLƏRİ</w:t>
      </w:r>
      <w:r w:rsidRPr="00F61600">
        <w:rPr>
          <w:rFonts w:ascii="Cambria" w:hAnsi="Cambria"/>
          <w:noProof/>
          <w:sz w:val="20"/>
          <w:szCs w:val="20"/>
          <w:lang w:val="az-Latn-AZ"/>
        </w:rPr>
        <w:tab/>
      </w:r>
      <w:r w:rsidR="00840231" w:rsidRPr="00F61600">
        <w:rPr>
          <w:rFonts w:ascii="Cambria" w:hAnsi="Cambria"/>
          <w:noProof/>
          <w:sz w:val="20"/>
          <w:szCs w:val="20"/>
        </w:rPr>
        <w:fldChar w:fldCharType="begin"/>
      </w:r>
      <w:r w:rsidRPr="00F61600">
        <w:rPr>
          <w:rFonts w:ascii="Cambria" w:hAnsi="Cambria"/>
          <w:noProof/>
          <w:sz w:val="20"/>
          <w:szCs w:val="20"/>
          <w:lang w:val="az-Latn-AZ"/>
        </w:rPr>
        <w:instrText xml:space="preserve"> PAGEREF _Toc213243864 \h </w:instrText>
      </w:r>
      <w:r w:rsidR="00840231" w:rsidRPr="00F61600">
        <w:rPr>
          <w:rFonts w:ascii="Cambria" w:hAnsi="Cambria"/>
          <w:noProof/>
          <w:sz w:val="20"/>
          <w:szCs w:val="20"/>
        </w:rPr>
      </w:r>
      <w:r w:rsidR="00840231" w:rsidRPr="00F61600">
        <w:rPr>
          <w:rFonts w:ascii="Cambria" w:hAnsi="Cambria"/>
          <w:noProof/>
          <w:sz w:val="20"/>
          <w:szCs w:val="20"/>
        </w:rPr>
        <w:fldChar w:fldCharType="separate"/>
      </w:r>
      <w:r w:rsidR="000E3230">
        <w:rPr>
          <w:rFonts w:ascii="Cambria" w:hAnsi="Cambria"/>
          <w:noProof/>
          <w:sz w:val="20"/>
          <w:szCs w:val="20"/>
          <w:lang w:val="az-Latn-AZ"/>
        </w:rPr>
        <w:t>380</w:t>
      </w:r>
      <w:r w:rsidR="00840231" w:rsidRPr="00F61600">
        <w:rPr>
          <w:rFonts w:ascii="Cambria" w:hAnsi="Cambria"/>
          <w:noProof/>
          <w:sz w:val="20"/>
          <w:szCs w:val="20"/>
        </w:rPr>
        <w:fldChar w:fldCharType="end"/>
      </w:r>
    </w:p>
    <w:p w:rsidR="00F61600" w:rsidRPr="00F61600" w:rsidRDefault="00F61600">
      <w:pPr>
        <w:pStyle w:val="11"/>
        <w:tabs>
          <w:tab w:val="right" w:leader="dot" w:pos="6454"/>
        </w:tabs>
        <w:rPr>
          <w:rFonts w:ascii="Cambria" w:hAnsi="Cambria"/>
          <w:noProof/>
          <w:sz w:val="20"/>
          <w:szCs w:val="20"/>
          <w:lang w:val="az-Latn-AZ"/>
        </w:rPr>
      </w:pPr>
      <w:r w:rsidRPr="00F61600">
        <w:rPr>
          <w:rFonts w:ascii="Cambria" w:eastAsiaTheme="minorHAnsi" w:hAnsi="Cambria"/>
          <w:b/>
          <w:noProof/>
          <w:sz w:val="20"/>
          <w:szCs w:val="20"/>
          <w:lang w:val="az-Latn-AZ"/>
        </w:rPr>
        <w:t>X FƏSİL</w:t>
      </w:r>
      <w:r w:rsidRPr="00F61600">
        <w:rPr>
          <w:rFonts w:ascii="Cambria" w:hAnsi="Cambria"/>
          <w:b/>
          <w:noProof/>
          <w:sz w:val="20"/>
          <w:szCs w:val="20"/>
          <w:lang w:val="az-Latn-AZ"/>
        </w:rPr>
        <w:t xml:space="preserve">. </w:t>
      </w:r>
      <w:r w:rsidRPr="00F61600">
        <w:rPr>
          <w:rFonts w:ascii="Cambria" w:eastAsiaTheme="minorHAnsi" w:hAnsi="Cambria"/>
          <w:noProof/>
          <w:sz w:val="20"/>
          <w:szCs w:val="20"/>
          <w:lang w:val="az-Latn-AZ"/>
        </w:rPr>
        <w:t>AZƏRBAYCANDA ONKOLOJİ YARDIMIN TƏŞKİLİ HAQQINDA</w:t>
      </w:r>
      <w:r w:rsidRPr="00F61600">
        <w:rPr>
          <w:rFonts w:ascii="Cambria" w:hAnsi="Cambria"/>
          <w:noProof/>
          <w:sz w:val="20"/>
          <w:szCs w:val="20"/>
          <w:lang w:val="az-Latn-AZ"/>
        </w:rPr>
        <w:tab/>
      </w:r>
      <w:r w:rsidR="00840231" w:rsidRPr="00F61600">
        <w:rPr>
          <w:rFonts w:ascii="Cambria" w:hAnsi="Cambria"/>
          <w:noProof/>
          <w:sz w:val="20"/>
          <w:szCs w:val="20"/>
        </w:rPr>
        <w:fldChar w:fldCharType="begin"/>
      </w:r>
      <w:r w:rsidRPr="00F61600">
        <w:rPr>
          <w:rFonts w:ascii="Cambria" w:hAnsi="Cambria"/>
          <w:noProof/>
          <w:sz w:val="20"/>
          <w:szCs w:val="20"/>
          <w:lang w:val="az-Latn-AZ"/>
        </w:rPr>
        <w:instrText xml:space="preserve"> PAGEREF _Toc213243867 \h </w:instrText>
      </w:r>
      <w:r w:rsidR="00840231" w:rsidRPr="00F61600">
        <w:rPr>
          <w:rFonts w:ascii="Cambria" w:hAnsi="Cambria"/>
          <w:noProof/>
          <w:sz w:val="20"/>
          <w:szCs w:val="20"/>
        </w:rPr>
      </w:r>
      <w:r w:rsidR="00840231" w:rsidRPr="00F61600">
        <w:rPr>
          <w:rFonts w:ascii="Cambria" w:hAnsi="Cambria"/>
          <w:noProof/>
          <w:sz w:val="20"/>
          <w:szCs w:val="20"/>
        </w:rPr>
        <w:fldChar w:fldCharType="separate"/>
      </w:r>
      <w:r w:rsidR="000E3230">
        <w:rPr>
          <w:rFonts w:ascii="Cambria" w:hAnsi="Cambria"/>
          <w:noProof/>
          <w:sz w:val="20"/>
          <w:szCs w:val="20"/>
          <w:lang w:val="az-Latn-AZ"/>
        </w:rPr>
        <w:t>407</w:t>
      </w:r>
      <w:r w:rsidR="00840231" w:rsidRPr="00F61600">
        <w:rPr>
          <w:rFonts w:ascii="Cambria" w:hAnsi="Cambria"/>
          <w:noProof/>
          <w:sz w:val="20"/>
          <w:szCs w:val="20"/>
        </w:rPr>
        <w:fldChar w:fldCharType="end"/>
      </w:r>
    </w:p>
    <w:p w:rsidR="00255468" w:rsidRPr="004E0FB5" w:rsidRDefault="00840231" w:rsidP="003D0248">
      <w:pPr>
        <w:tabs>
          <w:tab w:val="left" w:pos="142"/>
        </w:tabs>
        <w:autoSpaceDE w:val="0"/>
        <w:autoSpaceDN w:val="0"/>
        <w:spacing w:after="0" w:line="252" w:lineRule="auto"/>
        <w:ind w:firstLine="567"/>
        <w:jc w:val="both"/>
        <w:outlineLvl w:val="0"/>
        <w:rPr>
          <w:rFonts w:ascii="Times New Roman" w:eastAsia="Times New Roman" w:hAnsi="Times New Roman"/>
          <w:caps/>
          <w:sz w:val="24"/>
          <w:szCs w:val="24"/>
          <w:lang w:val="az-Latn-AZ"/>
        </w:rPr>
      </w:pPr>
      <w:r w:rsidRPr="00F61600">
        <w:rPr>
          <w:rFonts w:ascii="Cambria" w:eastAsia="Times New Roman" w:hAnsi="Cambria"/>
          <w:caps/>
          <w:sz w:val="20"/>
          <w:szCs w:val="20"/>
          <w:lang w:val="az-Latn-AZ"/>
        </w:rPr>
        <w:fldChar w:fldCharType="end"/>
      </w:r>
    </w:p>
    <w:p w:rsidR="00255468" w:rsidRPr="004E0FB5" w:rsidRDefault="00255468" w:rsidP="003D0248">
      <w:pPr>
        <w:tabs>
          <w:tab w:val="left" w:pos="142"/>
        </w:tabs>
        <w:autoSpaceDE w:val="0"/>
        <w:autoSpaceDN w:val="0"/>
        <w:spacing w:after="0" w:line="252" w:lineRule="auto"/>
        <w:ind w:firstLine="567"/>
        <w:jc w:val="both"/>
        <w:outlineLvl w:val="0"/>
        <w:rPr>
          <w:rFonts w:ascii="Times New Roman" w:eastAsia="Times New Roman" w:hAnsi="Times New Roman"/>
          <w:b/>
          <w:caps/>
          <w:sz w:val="24"/>
          <w:szCs w:val="24"/>
          <w:lang w:val="az-Latn-AZ"/>
        </w:rPr>
      </w:pPr>
    </w:p>
    <w:p w:rsidR="00255468" w:rsidRPr="004E0FB5" w:rsidRDefault="00255468" w:rsidP="003D0248">
      <w:pPr>
        <w:tabs>
          <w:tab w:val="left" w:pos="142"/>
        </w:tabs>
        <w:autoSpaceDE w:val="0"/>
        <w:autoSpaceDN w:val="0"/>
        <w:spacing w:after="0" w:line="252" w:lineRule="auto"/>
        <w:ind w:firstLine="567"/>
        <w:jc w:val="both"/>
        <w:outlineLvl w:val="0"/>
        <w:rPr>
          <w:rFonts w:ascii="Times New Roman" w:eastAsia="Times New Roman" w:hAnsi="Times New Roman"/>
          <w:b/>
          <w:caps/>
          <w:sz w:val="24"/>
          <w:szCs w:val="24"/>
          <w:lang w:val="az-Latn-AZ"/>
        </w:rPr>
      </w:pPr>
    </w:p>
    <w:p w:rsidR="00255468" w:rsidRPr="004E0FB5" w:rsidRDefault="00255468" w:rsidP="003D0248">
      <w:pPr>
        <w:tabs>
          <w:tab w:val="left" w:pos="142"/>
        </w:tabs>
        <w:autoSpaceDE w:val="0"/>
        <w:autoSpaceDN w:val="0"/>
        <w:spacing w:after="0" w:line="252" w:lineRule="auto"/>
        <w:ind w:firstLine="567"/>
        <w:jc w:val="both"/>
        <w:outlineLvl w:val="0"/>
        <w:rPr>
          <w:rFonts w:ascii="Times New Roman" w:eastAsia="Times New Roman" w:hAnsi="Times New Roman"/>
          <w:b/>
          <w:caps/>
          <w:sz w:val="24"/>
          <w:szCs w:val="24"/>
          <w:u w:val="single"/>
          <w:lang w:val="az-Latn-AZ"/>
        </w:rPr>
      </w:pPr>
    </w:p>
    <w:p w:rsidR="00255468" w:rsidRPr="004E0FB5" w:rsidRDefault="00255468" w:rsidP="003D0248">
      <w:pPr>
        <w:tabs>
          <w:tab w:val="left" w:pos="142"/>
        </w:tabs>
        <w:autoSpaceDE w:val="0"/>
        <w:autoSpaceDN w:val="0"/>
        <w:spacing w:after="0" w:line="252" w:lineRule="auto"/>
        <w:ind w:firstLine="567"/>
        <w:jc w:val="both"/>
        <w:outlineLvl w:val="0"/>
        <w:rPr>
          <w:rFonts w:ascii="Times New Roman" w:eastAsia="Times New Roman" w:hAnsi="Times New Roman"/>
          <w:b/>
          <w:caps/>
          <w:sz w:val="24"/>
          <w:szCs w:val="24"/>
          <w:lang w:val="az-Latn-AZ"/>
        </w:rPr>
      </w:pPr>
    </w:p>
    <w:p w:rsidR="00255468" w:rsidRPr="004E0FB5" w:rsidRDefault="00255468" w:rsidP="003D0248">
      <w:pPr>
        <w:tabs>
          <w:tab w:val="left" w:pos="142"/>
        </w:tabs>
        <w:autoSpaceDE w:val="0"/>
        <w:autoSpaceDN w:val="0"/>
        <w:spacing w:after="0" w:line="252" w:lineRule="auto"/>
        <w:ind w:firstLine="567"/>
        <w:jc w:val="both"/>
        <w:outlineLvl w:val="0"/>
        <w:rPr>
          <w:rFonts w:ascii="Times New Roman" w:eastAsia="Times New Roman" w:hAnsi="Times New Roman"/>
          <w:b/>
          <w:caps/>
          <w:sz w:val="24"/>
          <w:szCs w:val="24"/>
          <w:u w:val="single"/>
          <w:lang w:val="az-Latn-AZ"/>
        </w:rPr>
      </w:pPr>
    </w:p>
    <w:p w:rsidR="00255468" w:rsidRPr="004E0FB5" w:rsidRDefault="00255468" w:rsidP="003D0248">
      <w:pPr>
        <w:spacing w:after="0" w:line="252" w:lineRule="auto"/>
        <w:ind w:firstLine="567"/>
        <w:jc w:val="both"/>
        <w:rPr>
          <w:rFonts w:ascii="Times New Roman" w:hAnsi="Times New Roman"/>
          <w:sz w:val="24"/>
          <w:szCs w:val="24"/>
          <w:lang w:val="az-Latn-AZ"/>
        </w:rPr>
      </w:pPr>
    </w:p>
    <w:p w:rsidR="00F45262" w:rsidRPr="004E0FB5" w:rsidRDefault="00F45262" w:rsidP="003D0248">
      <w:pPr>
        <w:spacing w:after="0" w:line="252" w:lineRule="auto"/>
        <w:ind w:firstLine="567"/>
        <w:jc w:val="both"/>
        <w:rPr>
          <w:rFonts w:ascii="Times New Roman" w:hAnsi="Times New Roman"/>
          <w:sz w:val="24"/>
          <w:szCs w:val="24"/>
          <w:lang w:val="az-Latn-AZ"/>
        </w:rPr>
      </w:pPr>
    </w:p>
    <w:p w:rsidR="00F45262" w:rsidRPr="004E0FB5" w:rsidRDefault="00F45262" w:rsidP="003D0248">
      <w:pPr>
        <w:spacing w:after="0" w:line="252" w:lineRule="auto"/>
        <w:ind w:firstLine="567"/>
        <w:jc w:val="both"/>
        <w:rPr>
          <w:rFonts w:ascii="Times New Roman" w:hAnsi="Times New Roman"/>
          <w:sz w:val="24"/>
          <w:szCs w:val="24"/>
          <w:lang w:val="az-Latn-AZ"/>
        </w:rPr>
      </w:pPr>
    </w:p>
    <w:p w:rsidR="00F45262" w:rsidRPr="004E0FB5" w:rsidRDefault="00F45262" w:rsidP="003D0248">
      <w:pPr>
        <w:spacing w:after="0" w:line="252" w:lineRule="auto"/>
        <w:ind w:firstLine="567"/>
        <w:jc w:val="both"/>
        <w:rPr>
          <w:rFonts w:ascii="Times New Roman" w:hAnsi="Times New Roman"/>
          <w:sz w:val="24"/>
          <w:szCs w:val="24"/>
          <w:lang w:val="az-Latn-AZ"/>
        </w:rPr>
      </w:pPr>
    </w:p>
    <w:p w:rsidR="004D7BFF" w:rsidRPr="004E0FB5" w:rsidRDefault="004D7BFF" w:rsidP="003D0248">
      <w:pPr>
        <w:spacing w:after="0" w:line="252" w:lineRule="auto"/>
        <w:ind w:firstLine="567"/>
        <w:jc w:val="both"/>
        <w:rPr>
          <w:rFonts w:ascii="Times New Roman" w:hAnsi="Times New Roman"/>
          <w:sz w:val="24"/>
          <w:szCs w:val="24"/>
          <w:lang w:val="az-Latn-AZ"/>
        </w:rPr>
      </w:pPr>
    </w:p>
    <w:p w:rsidR="001373B4" w:rsidRPr="004E0FB5" w:rsidRDefault="001373B4" w:rsidP="003D0248">
      <w:pPr>
        <w:spacing w:after="0" w:line="252" w:lineRule="auto"/>
        <w:ind w:firstLine="567"/>
        <w:jc w:val="both"/>
        <w:rPr>
          <w:rFonts w:ascii="Times New Roman" w:hAnsi="Times New Roman"/>
          <w:sz w:val="24"/>
          <w:szCs w:val="24"/>
          <w:lang w:val="az-Latn-AZ"/>
        </w:rPr>
      </w:pPr>
    </w:p>
    <w:p w:rsidR="001373B4" w:rsidRPr="004E0FB5" w:rsidRDefault="001373B4" w:rsidP="003D0248">
      <w:pPr>
        <w:spacing w:after="0" w:line="252" w:lineRule="auto"/>
        <w:ind w:firstLine="567"/>
        <w:jc w:val="both"/>
        <w:rPr>
          <w:rFonts w:ascii="Times New Roman" w:hAnsi="Times New Roman"/>
          <w:b/>
          <w:sz w:val="24"/>
          <w:szCs w:val="24"/>
          <w:lang w:val="az-Latn-AZ"/>
        </w:rPr>
      </w:pPr>
    </w:p>
    <w:p w:rsidR="000B4FE2" w:rsidRPr="00101CB2" w:rsidRDefault="000B4FE2" w:rsidP="00F61600">
      <w:pPr>
        <w:spacing w:after="0" w:line="252" w:lineRule="auto"/>
        <w:jc w:val="center"/>
        <w:rPr>
          <w:rFonts w:ascii="Cambria" w:hAnsi="Cambria"/>
          <w:b/>
          <w:szCs w:val="24"/>
          <w:lang w:val="az-Latn-AZ"/>
        </w:rPr>
      </w:pPr>
      <w:r>
        <w:rPr>
          <w:rFonts w:ascii="Cambria" w:hAnsi="Cambria"/>
          <w:b/>
          <w:szCs w:val="24"/>
          <w:lang w:val="az-Latn-AZ"/>
        </w:rPr>
        <w:t xml:space="preserve">KLİNİK ONKOLOGİYA </w:t>
      </w:r>
    </w:p>
    <w:p w:rsidR="00F45262" w:rsidRPr="00D7541E" w:rsidRDefault="001515DD" w:rsidP="001515DD">
      <w:pPr>
        <w:spacing w:after="0" w:line="252" w:lineRule="auto"/>
        <w:jc w:val="center"/>
        <w:rPr>
          <w:rFonts w:ascii="Cambria" w:hAnsi="Cambria"/>
          <w:b/>
          <w:i/>
          <w:sz w:val="20"/>
          <w:szCs w:val="16"/>
          <w:lang w:val="az-Latn-AZ"/>
        </w:rPr>
      </w:pPr>
      <w:r>
        <w:rPr>
          <w:rFonts w:ascii="Cambria" w:hAnsi="Cambria"/>
          <w:b/>
          <w:i/>
          <w:sz w:val="18"/>
          <w:szCs w:val="16"/>
          <w:lang w:val="az-Latn-AZ"/>
        </w:rPr>
        <w:t xml:space="preserve">üzrə həkimlər üçün </w:t>
      </w:r>
      <w:r w:rsidR="005A7092" w:rsidRPr="00D7541E">
        <w:rPr>
          <w:rFonts w:ascii="Cambria" w:hAnsi="Cambria"/>
          <w:b/>
          <w:i/>
          <w:sz w:val="18"/>
          <w:szCs w:val="16"/>
          <w:lang w:val="az-Latn-AZ"/>
        </w:rPr>
        <w:t xml:space="preserve"> </w:t>
      </w:r>
      <w:r>
        <w:rPr>
          <w:rFonts w:ascii="Cambria" w:hAnsi="Cambria"/>
          <w:b/>
          <w:i/>
          <w:sz w:val="20"/>
          <w:szCs w:val="16"/>
          <w:lang w:val="az-Latn-AZ"/>
        </w:rPr>
        <w:t xml:space="preserve"> əsas </w:t>
      </w:r>
      <w:r w:rsidR="00101CB2" w:rsidRPr="00D7541E">
        <w:rPr>
          <w:rFonts w:ascii="Cambria" w:hAnsi="Cambria"/>
          <w:b/>
          <w:i/>
          <w:sz w:val="20"/>
          <w:szCs w:val="16"/>
          <w:lang w:val="az-Latn-AZ"/>
        </w:rPr>
        <w:t xml:space="preserve"> rəhbərlik</w:t>
      </w:r>
    </w:p>
    <w:p w:rsidR="00AD697E" w:rsidRPr="00D7541E" w:rsidRDefault="00AD697E" w:rsidP="001515DD">
      <w:pPr>
        <w:spacing w:after="0" w:line="252" w:lineRule="auto"/>
        <w:ind w:firstLine="567"/>
        <w:jc w:val="center"/>
        <w:rPr>
          <w:rFonts w:ascii="Cambria" w:hAnsi="Cambria"/>
          <w:b/>
          <w:i/>
          <w:sz w:val="20"/>
          <w:szCs w:val="16"/>
          <w:lang w:val="az-Latn-AZ"/>
        </w:rPr>
      </w:pPr>
    </w:p>
    <w:p w:rsidR="00F45262" w:rsidRPr="00B53527" w:rsidRDefault="00AD697E" w:rsidP="003D0248">
      <w:pPr>
        <w:spacing w:after="0" w:line="252" w:lineRule="auto"/>
        <w:jc w:val="center"/>
        <w:rPr>
          <w:rFonts w:ascii="Cambria" w:hAnsi="Cambria"/>
          <w:b/>
          <w:szCs w:val="24"/>
          <w:lang w:val="az-Latn-AZ"/>
        </w:rPr>
      </w:pPr>
      <w:r w:rsidRPr="00B53527">
        <w:rPr>
          <w:rFonts w:ascii="Cambria" w:hAnsi="Cambria"/>
          <w:b/>
          <w:szCs w:val="24"/>
          <w:lang w:val="az-Latn-AZ"/>
        </w:rPr>
        <w:t>Buraxılışa məsul</w:t>
      </w:r>
    </w:p>
    <w:p w:rsidR="00AD697E" w:rsidRPr="00B53527" w:rsidRDefault="00AD697E" w:rsidP="003D0248">
      <w:pPr>
        <w:spacing w:after="0" w:line="252" w:lineRule="auto"/>
        <w:jc w:val="center"/>
        <w:rPr>
          <w:rFonts w:ascii="Cambria" w:hAnsi="Cambria"/>
          <w:b/>
          <w:szCs w:val="24"/>
          <w:lang w:val="az-Latn-AZ"/>
        </w:rPr>
      </w:pPr>
      <w:r w:rsidRPr="00B53527">
        <w:rPr>
          <w:rFonts w:ascii="Cambria" w:hAnsi="Cambria"/>
          <w:b/>
          <w:szCs w:val="24"/>
          <w:lang w:val="az-Latn-AZ"/>
        </w:rPr>
        <w:t>Tofiq YUSİFOV</w:t>
      </w:r>
    </w:p>
    <w:p w:rsidR="00AD697E" w:rsidRPr="00B53527" w:rsidRDefault="00AD697E" w:rsidP="003D0248">
      <w:pPr>
        <w:spacing w:after="0" w:line="252" w:lineRule="auto"/>
        <w:jc w:val="center"/>
        <w:rPr>
          <w:rFonts w:ascii="Cambria" w:hAnsi="Cambria"/>
          <w:szCs w:val="24"/>
          <w:lang w:val="az-Latn-AZ"/>
        </w:rPr>
      </w:pPr>
    </w:p>
    <w:p w:rsidR="00AD697E" w:rsidRPr="00B53527" w:rsidRDefault="00AD697E" w:rsidP="003D0248">
      <w:pPr>
        <w:spacing w:after="0" w:line="252" w:lineRule="auto"/>
        <w:ind w:left="1416"/>
        <w:jc w:val="both"/>
        <w:rPr>
          <w:rFonts w:ascii="Cambria" w:hAnsi="Cambria"/>
          <w:szCs w:val="24"/>
          <w:lang w:val="az-Latn-AZ"/>
        </w:rPr>
      </w:pPr>
      <w:r w:rsidRPr="00B53527">
        <w:rPr>
          <w:rFonts w:ascii="Cambria" w:hAnsi="Cambria"/>
          <w:szCs w:val="24"/>
          <w:lang w:val="az-Latn-AZ"/>
        </w:rPr>
        <w:t>Elmi redaktor</w:t>
      </w:r>
      <w:r w:rsidR="005A7092" w:rsidRPr="00B53527">
        <w:rPr>
          <w:rFonts w:ascii="Cambria" w:hAnsi="Cambria"/>
          <w:szCs w:val="24"/>
          <w:lang w:val="az-Latn-AZ"/>
        </w:rPr>
        <w:t xml:space="preserve"> </w:t>
      </w:r>
      <w:r w:rsidR="00D53C04" w:rsidRPr="00B53527">
        <w:rPr>
          <w:rFonts w:ascii="Cambria" w:hAnsi="Cambria"/>
          <w:szCs w:val="24"/>
          <w:lang w:val="az-Latn-AZ"/>
        </w:rPr>
        <w:tab/>
      </w:r>
      <w:r w:rsidR="00D53C04" w:rsidRPr="00B53527">
        <w:rPr>
          <w:rFonts w:ascii="Cambria" w:hAnsi="Cambria"/>
          <w:szCs w:val="24"/>
          <w:lang w:val="az-Latn-AZ"/>
        </w:rPr>
        <w:tab/>
      </w:r>
      <w:r w:rsidRPr="00B53527">
        <w:rPr>
          <w:rFonts w:ascii="Cambria" w:hAnsi="Cambria"/>
          <w:szCs w:val="24"/>
          <w:lang w:val="az-Latn-AZ"/>
        </w:rPr>
        <w:t>Ə.</w:t>
      </w:r>
      <w:r w:rsidR="001E7861" w:rsidRPr="00B53527">
        <w:rPr>
          <w:rFonts w:ascii="Cambria" w:hAnsi="Cambria"/>
          <w:szCs w:val="24"/>
          <w:lang w:val="az-Latn-AZ"/>
        </w:rPr>
        <w:t xml:space="preserve"> </w:t>
      </w:r>
      <w:r w:rsidRPr="00B53527">
        <w:rPr>
          <w:rFonts w:ascii="Cambria" w:hAnsi="Cambria"/>
          <w:szCs w:val="24"/>
          <w:lang w:val="az-Latn-AZ"/>
        </w:rPr>
        <w:t>Kərimov</w:t>
      </w:r>
    </w:p>
    <w:p w:rsidR="00AD697E" w:rsidRPr="00B53527" w:rsidRDefault="00AD697E" w:rsidP="003D0248">
      <w:pPr>
        <w:spacing w:after="0" w:line="252" w:lineRule="auto"/>
        <w:ind w:left="1416"/>
        <w:jc w:val="both"/>
        <w:rPr>
          <w:rFonts w:ascii="Cambria" w:hAnsi="Cambria"/>
          <w:szCs w:val="24"/>
          <w:lang w:val="az-Latn-AZ"/>
        </w:rPr>
      </w:pPr>
      <w:r w:rsidRPr="00B53527">
        <w:rPr>
          <w:rFonts w:ascii="Cambria" w:hAnsi="Cambria"/>
          <w:szCs w:val="24"/>
          <w:lang w:val="az-Latn-AZ"/>
        </w:rPr>
        <w:t>Redaktorlar</w:t>
      </w:r>
      <w:r w:rsidR="005A7092" w:rsidRPr="00B53527">
        <w:rPr>
          <w:rFonts w:ascii="Cambria" w:hAnsi="Cambria"/>
          <w:szCs w:val="24"/>
          <w:lang w:val="az-Latn-AZ"/>
        </w:rPr>
        <w:t xml:space="preserve"> </w:t>
      </w:r>
      <w:r w:rsidR="00D53C04" w:rsidRPr="00B53527">
        <w:rPr>
          <w:rFonts w:ascii="Cambria" w:hAnsi="Cambria"/>
          <w:szCs w:val="24"/>
          <w:lang w:val="az-Latn-AZ"/>
        </w:rPr>
        <w:tab/>
      </w:r>
      <w:r w:rsidR="00D53C04" w:rsidRPr="00B53527">
        <w:rPr>
          <w:rFonts w:ascii="Cambria" w:hAnsi="Cambria"/>
          <w:szCs w:val="24"/>
          <w:lang w:val="az-Latn-AZ"/>
        </w:rPr>
        <w:tab/>
      </w:r>
      <w:r w:rsidRPr="00B53527">
        <w:rPr>
          <w:rFonts w:ascii="Cambria" w:hAnsi="Cambria"/>
          <w:szCs w:val="24"/>
          <w:lang w:val="az-Latn-AZ"/>
        </w:rPr>
        <w:t>Z.</w:t>
      </w:r>
      <w:r w:rsidR="001E7861" w:rsidRPr="00B53527">
        <w:rPr>
          <w:rFonts w:ascii="Cambria" w:hAnsi="Cambria"/>
          <w:szCs w:val="24"/>
          <w:lang w:val="az-Latn-AZ"/>
        </w:rPr>
        <w:t xml:space="preserve"> </w:t>
      </w:r>
      <w:r w:rsidR="002222B4">
        <w:rPr>
          <w:rFonts w:ascii="Cambria" w:hAnsi="Cambria"/>
          <w:szCs w:val="24"/>
          <w:lang w:val="az-Latn-AZ"/>
        </w:rPr>
        <w:t>Şahsevənli</w:t>
      </w:r>
    </w:p>
    <w:p w:rsidR="00AD697E" w:rsidRPr="00B53527" w:rsidRDefault="00AD697E" w:rsidP="003D0248">
      <w:pPr>
        <w:spacing w:after="0" w:line="252" w:lineRule="auto"/>
        <w:ind w:left="2832" w:firstLine="708"/>
        <w:jc w:val="both"/>
        <w:rPr>
          <w:rFonts w:ascii="Cambria" w:hAnsi="Cambria"/>
          <w:szCs w:val="24"/>
          <w:lang w:val="az-Latn-AZ"/>
        </w:rPr>
      </w:pPr>
      <w:r w:rsidRPr="00B53527">
        <w:rPr>
          <w:rFonts w:ascii="Cambria" w:hAnsi="Cambria"/>
          <w:szCs w:val="24"/>
          <w:lang w:val="az-Latn-AZ"/>
        </w:rPr>
        <w:t>M.Vaqifqızı</w:t>
      </w:r>
    </w:p>
    <w:p w:rsidR="00AD697E" w:rsidRPr="00B53527" w:rsidRDefault="001E7861" w:rsidP="003D0248">
      <w:pPr>
        <w:spacing w:after="0" w:line="252" w:lineRule="auto"/>
        <w:ind w:left="1416"/>
        <w:jc w:val="both"/>
        <w:rPr>
          <w:rFonts w:ascii="Cambria" w:hAnsi="Cambria"/>
          <w:szCs w:val="24"/>
          <w:lang w:val="az-Latn-AZ"/>
        </w:rPr>
      </w:pPr>
      <w:r w:rsidRPr="00B53527">
        <w:rPr>
          <w:rFonts w:ascii="Cambria" w:hAnsi="Cambria"/>
          <w:szCs w:val="24"/>
          <w:lang w:val="az-Latn-AZ"/>
        </w:rPr>
        <w:t>Texniki redaktor</w:t>
      </w:r>
      <w:r w:rsidR="005A7092" w:rsidRPr="00B53527">
        <w:rPr>
          <w:rFonts w:ascii="Cambria" w:hAnsi="Cambria"/>
          <w:szCs w:val="24"/>
          <w:lang w:val="az-Latn-AZ"/>
        </w:rPr>
        <w:t xml:space="preserve"> </w:t>
      </w:r>
      <w:r w:rsidR="00D53C04" w:rsidRPr="00B53527">
        <w:rPr>
          <w:rFonts w:ascii="Cambria" w:hAnsi="Cambria"/>
          <w:szCs w:val="24"/>
          <w:lang w:val="az-Latn-AZ"/>
        </w:rPr>
        <w:tab/>
      </w:r>
      <w:r w:rsidR="003F0404" w:rsidRPr="00B53527">
        <w:rPr>
          <w:rFonts w:ascii="Cambria" w:hAnsi="Cambria"/>
          <w:szCs w:val="24"/>
          <w:lang w:val="az-Latn-AZ"/>
        </w:rPr>
        <w:t>F</w:t>
      </w:r>
      <w:r w:rsidR="00AD697E" w:rsidRPr="00B53527">
        <w:rPr>
          <w:rFonts w:ascii="Cambria" w:hAnsi="Cambria"/>
          <w:szCs w:val="24"/>
          <w:lang w:val="az-Latn-AZ"/>
        </w:rPr>
        <w:t>.Yusifzadə</w:t>
      </w:r>
    </w:p>
    <w:p w:rsidR="00AD697E" w:rsidRPr="00B53527" w:rsidRDefault="003F0404" w:rsidP="003D0248">
      <w:pPr>
        <w:spacing w:after="0" w:line="252" w:lineRule="auto"/>
        <w:ind w:left="1416"/>
        <w:jc w:val="both"/>
        <w:rPr>
          <w:rFonts w:ascii="Cambria" w:hAnsi="Cambria"/>
          <w:szCs w:val="24"/>
          <w:lang w:val="az-Latn-AZ"/>
        </w:rPr>
      </w:pPr>
      <w:r w:rsidRPr="00B53527">
        <w:rPr>
          <w:rFonts w:ascii="Cambria" w:hAnsi="Cambria"/>
          <w:szCs w:val="24"/>
          <w:lang w:val="az-Latn-AZ"/>
        </w:rPr>
        <w:t>Dizayner</w:t>
      </w:r>
      <w:r w:rsidR="005A7092" w:rsidRPr="00B53527">
        <w:rPr>
          <w:rFonts w:ascii="Cambria" w:hAnsi="Cambria"/>
          <w:szCs w:val="24"/>
          <w:lang w:val="az-Latn-AZ"/>
        </w:rPr>
        <w:t xml:space="preserve"> </w:t>
      </w:r>
      <w:r w:rsidR="00D53C04" w:rsidRPr="00B53527">
        <w:rPr>
          <w:rFonts w:ascii="Cambria" w:hAnsi="Cambria"/>
          <w:szCs w:val="24"/>
          <w:lang w:val="az-Latn-AZ"/>
        </w:rPr>
        <w:tab/>
      </w:r>
      <w:r w:rsidR="00D53C04" w:rsidRPr="00B53527">
        <w:rPr>
          <w:rFonts w:ascii="Cambria" w:hAnsi="Cambria"/>
          <w:szCs w:val="24"/>
          <w:lang w:val="az-Latn-AZ"/>
        </w:rPr>
        <w:tab/>
      </w:r>
      <w:r w:rsidR="001E7861" w:rsidRPr="00B53527">
        <w:rPr>
          <w:rFonts w:ascii="Cambria" w:hAnsi="Cambria"/>
          <w:szCs w:val="24"/>
          <w:lang w:val="az-Latn-AZ"/>
        </w:rPr>
        <w:t>Y. Ayxan</w:t>
      </w:r>
    </w:p>
    <w:p w:rsidR="00AD697E" w:rsidRPr="00B53527" w:rsidRDefault="00AD697E" w:rsidP="003D0248">
      <w:pPr>
        <w:spacing w:after="0" w:line="252" w:lineRule="auto"/>
        <w:ind w:left="1416"/>
        <w:jc w:val="both"/>
        <w:rPr>
          <w:rFonts w:ascii="Cambria" w:hAnsi="Cambria"/>
          <w:szCs w:val="24"/>
          <w:lang w:val="az-Latn-AZ"/>
        </w:rPr>
      </w:pPr>
      <w:r w:rsidRPr="00B53527">
        <w:rPr>
          <w:rFonts w:ascii="Cambria" w:hAnsi="Cambria"/>
          <w:szCs w:val="24"/>
          <w:lang w:val="az-Latn-AZ"/>
        </w:rPr>
        <w:t>Korrektor</w:t>
      </w:r>
      <w:r w:rsidR="005A7092" w:rsidRPr="00B53527">
        <w:rPr>
          <w:rFonts w:ascii="Cambria" w:hAnsi="Cambria"/>
          <w:szCs w:val="24"/>
          <w:lang w:val="az-Latn-AZ"/>
        </w:rPr>
        <w:t xml:space="preserve"> </w:t>
      </w:r>
      <w:r w:rsidR="00D53C04" w:rsidRPr="00B53527">
        <w:rPr>
          <w:rFonts w:ascii="Cambria" w:hAnsi="Cambria"/>
          <w:szCs w:val="24"/>
          <w:lang w:val="az-Latn-AZ"/>
        </w:rPr>
        <w:tab/>
      </w:r>
      <w:r w:rsidR="00D53C04" w:rsidRPr="00B53527">
        <w:rPr>
          <w:rFonts w:ascii="Cambria" w:hAnsi="Cambria"/>
          <w:szCs w:val="24"/>
          <w:lang w:val="az-Latn-AZ"/>
        </w:rPr>
        <w:tab/>
      </w:r>
      <w:r w:rsidRPr="00B53527">
        <w:rPr>
          <w:rFonts w:ascii="Cambria" w:hAnsi="Cambria"/>
          <w:szCs w:val="24"/>
          <w:lang w:val="az-Latn-AZ"/>
        </w:rPr>
        <w:t>A.Məmmədov</w:t>
      </w:r>
    </w:p>
    <w:p w:rsidR="00AD697E" w:rsidRPr="00B53527" w:rsidRDefault="00AD697E" w:rsidP="003D0248">
      <w:pPr>
        <w:spacing w:after="0" w:line="252" w:lineRule="auto"/>
        <w:jc w:val="center"/>
        <w:rPr>
          <w:rFonts w:ascii="Cambria" w:hAnsi="Cambria"/>
          <w:szCs w:val="24"/>
          <w:lang w:val="az-Latn-AZ"/>
        </w:rPr>
      </w:pPr>
    </w:p>
    <w:p w:rsidR="00D53C04" w:rsidRPr="00B53527" w:rsidRDefault="00D53C04" w:rsidP="003D0248">
      <w:pPr>
        <w:spacing w:after="0" w:line="252" w:lineRule="auto"/>
        <w:jc w:val="center"/>
        <w:rPr>
          <w:rFonts w:ascii="Cambria" w:hAnsi="Cambria"/>
          <w:szCs w:val="24"/>
          <w:lang w:val="az-Latn-AZ"/>
        </w:rPr>
      </w:pPr>
    </w:p>
    <w:p w:rsidR="00D53C04" w:rsidRPr="00B53527" w:rsidRDefault="00D53C04" w:rsidP="003D0248">
      <w:pPr>
        <w:spacing w:after="0" w:line="252" w:lineRule="auto"/>
        <w:jc w:val="center"/>
        <w:rPr>
          <w:rFonts w:ascii="Cambria" w:hAnsi="Cambria"/>
          <w:szCs w:val="24"/>
          <w:lang w:val="az-Latn-AZ"/>
        </w:rPr>
      </w:pPr>
    </w:p>
    <w:p w:rsidR="008A3863" w:rsidRPr="00B53527" w:rsidRDefault="008A3863" w:rsidP="003D0248">
      <w:pPr>
        <w:spacing w:after="0" w:line="252" w:lineRule="auto"/>
        <w:jc w:val="center"/>
        <w:rPr>
          <w:rFonts w:ascii="Cambria" w:hAnsi="Cambria"/>
          <w:szCs w:val="24"/>
          <w:lang w:val="az-Latn-AZ"/>
        </w:rPr>
      </w:pPr>
    </w:p>
    <w:p w:rsidR="008A3863" w:rsidRPr="00B53527" w:rsidRDefault="008A3863" w:rsidP="003D0248">
      <w:pPr>
        <w:spacing w:after="0" w:line="252" w:lineRule="auto"/>
        <w:jc w:val="center"/>
        <w:rPr>
          <w:rFonts w:ascii="Cambria" w:hAnsi="Cambria"/>
          <w:szCs w:val="24"/>
          <w:lang w:val="az-Latn-AZ"/>
        </w:rPr>
      </w:pPr>
    </w:p>
    <w:p w:rsidR="008A3863" w:rsidRPr="00B53527" w:rsidRDefault="008A3863" w:rsidP="003D0248">
      <w:pPr>
        <w:spacing w:after="0" w:line="252" w:lineRule="auto"/>
        <w:jc w:val="center"/>
        <w:rPr>
          <w:rFonts w:ascii="Cambria" w:hAnsi="Cambria"/>
          <w:szCs w:val="24"/>
          <w:lang w:val="az-Latn-AZ"/>
        </w:rPr>
      </w:pPr>
    </w:p>
    <w:p w:rsidR="008A3863" w:rsidRDefault="008A3863" w:rsidP="003D0248">
      <w:pPr>
        <w:spacing w:after="0" w:line="252" w:lineRule="auto"/>
        <w:jc w:val="center"/>
        <w:rPr>
          <w:rFonts w:ascii="Cambria" w:hAnsi="Cambria"/>
          <w:szCs w:val="24"/>
          <w:lang w:val="az-Latn-AZ"/>
        </w:rPr>
      </w:pPr>
    </w:p>
    <w:p w:rsidR="00B53527" w:rsidRDefault="00B53527" w:rsidP="003D0248">
      <w:pPr>
        <w:spacing w:after="0" w:line="252" w:lineRule="auto"/>
        <w:jc w:val="center"/>
        <w:rPr>
          <w:rFonts w:ascii="Cambria" w:hAnsi="Cambria"/>
          <w:szCs w:val="24"/>
          <w:lang w:val="az-Latn-AZ"/>
        </w:rPr>
      </w:pPr>
    </w:p>
    <w:p w:rsidR="00B53527" w:rsidRDefault="00B53527" w:rsidP="003D0248">
      <w:pPr>
        <w:spacing w:after="0" w:line="252" w:lineRule="auto"/>
        <w:jc w:val="center"/>
        <w:rPr>
          <w:rFonts w:ascii="Cambria" w:hAnsi="Cambria"/>
          <w:szCs w:val="24"/>
          <w:lang w:val="az-Latn-AZ"/>
        </w:rPr>
      </w:pPr>
    </w:p>
    <w:p w:rsidR="00B53527" w:rsidRPr="00B53527" w:rsidRDefault="00B53527" w:rsidP="003D0248">
      <w:pPr>
        <w:spacing w:after="0" w:line="252" w:lineRule="auto"/>
        <w:jc w:val="center"/>
        <w:rPr>
          <w:rFonts w:ascii="Cambria" w:hAnsi="Cambria"/>
          <w:szCs w:val="24"/>
          <w:lang w:val="az-Latn-AZ"/>
        </w:rPr>
      </w:pPr>
    </w:p>
    <w:p w:rsidR="008A3863" w:rsidRPr="00B53527" w:rsidRDefault="008A3863" w:rsidP="003D0248">
      <w:pPr>
        <w:spacing w:after="0" w:line="252" w:lineRule="auto"/>
        <w:jc w:val="center"/>
        <w:rPr>
          <w:rFonts w:ascii="Cambria" w:hAnsi="Cambria"/>
          <w:szCs w:val="24"/>
          <w:lang w:val="az-Latn-AZ"/>
        </w:rPr>
      </w:pPr>
    </w:p>
    <w:p w:rsidR="00AD697E" w:rsidRPr="00B53527" w:rsidRDefault="00AD697E" w:rsidP="003D0248">
      <w:pPr>
        <w:spacing w:after="0" w:line="252" w:lineRule="auto"/>
        <w:jc w:val="center"/>
        <w:rPr>
          <w:rFonts w:ascii="Cambria" w:hAnsi="Cambria"/>
          <w:szCs w:val="24"/>
          <w:lang w:val="az-Latn-AZ"/>
        </w:rPr>
      </w:pPr>
      <w:r w:rsidRPr="00B53527">
        <w:rPr>
          <w:rFonts w:ascii="Cambria" w:hAnsi="Cambria"/>
          <w:szCs w:val="24"/>
          <w:lang w:val="az-Latn-AZ"/>
        </w:rPr>
        <w:t>Yığılmağa verilmişdir:</w:t>
      </w:r>
      <w:r w:rsidR="005A7092" w:rsidRPr="00B53527">
        <w:rPr>
          <w:rFonts w:ascii="Cambria" w:hAnsi="Cambria"/>
          <w:szCs w:val="24"/>
          <w:lang w:val="az-Latn-AZ"/>
        </w:rPr>
        <w:t xml:space="preserve"> </w:t>
      </w:r>
      <w:r w:rsidRPr="00B53527">
        <w:rPr>
          <w:rFonts w:ascii="Cambria" w:hAnsi="Cambria"/>
          <w:szCs w:val="24"/>
          <w:lang w:val="az-Latn-AZ"/>
        </w:rPr>
        <w:t>10.10.2025</w:t>
      </w:r>
    </w:p>
    <w:p w:rsidR="00AD697E" w:rsidRPr="00B53527" w:rsidRDefault="00AD697E" w:rsidP="003D0248">
      <w:pPr>
        <w:spacing w:after="0" w:line="252" w:lineRule="auto"/>
        <w:jc w:val="center"/>
        <w:rPr>
          <w:rFonts w:ascii="Cambria" w:hAnsi="Cambria"/>
          <w:szCs w:val="24"/>
          <w:lang w:val="az-Latn-AZ"/>
        </w:rPr>
      </w:pPr>
      <w:r w:rsidRPr="00B53527">
        <w:rPr>
          <w:rFonts w:ascii="Cambria" w:hAnsi="Cambria"/>
          <w:szCs w:val="24"/>
          <w:lang w:val="az-Latn-AZ"/>
        </w:rPr>
        <w:t>Çapa imzalanmışdır: 14.12.2025</w:t>
      </w:r>
    </w:p>
    <w:p w:rsidR="00AD697E" w:rsidRPr="00B53527" w:rsidRDefault="00AD697E" w:rsidP="003D0248">
      <w:pPr>
        <w:spacing w:after="0" w:line="252" w:lineRule="auto"/>
        <w:jc w:val="center"/>
        <w:rPr>
          <w:rFonts w:ascii="Cambria" w:hAnsi="Cambria"/>
          <w:szCs w:val="24"/>
          <w:lang w:val="az-Latn-AZ"/>
        </w:rPr>
      </w:pPr>
      <w:r w:rsidRPr="00B53527">
        <w:rPr>
          <w:rFonts w:ascii="Cambria" w:hAnsi="Cambria"/>
          <w:szCs w:val="24"/>
          <w:lang w:val="az-Latn-AZ"/>
        </w:rPr>
        <w:t>Tiraj 500 ədəd</w:t>
      </w:r>
    </w:p>
    <w:p w:rsidR="00AD697E" w:rsidRPr="00B53527" w:rsidRDefault="00AD697E" w:rsidP="003D0248">
      <w:pPr>
        <w:spacing w:after="0" w:line="252" w:lineRule="auto"/>
        <w:jc w:val="center"/>
        <w:rPr>
          <w:rFonts w:ascii="Cambria" w:hAnsi="Cambria"/>
          <w:szCs w:val="24"/>
          <w:lang w:val="az-Latn-AZ"/>
        </w:rPr>
      </w:pPr>
      <w:r w:rsidRPr="00B53527">
        <w:rPr>
          <w:rFonts w:ascii="Cambria" w:hAnsi="Cambria"/>
          <w:szCs w:val="24"/>
          <w:lang w:val="az-Latn-AZ"/>
        </w:rPr>
        <w:t>“Yazıçı” nəşriyyatı, 2025</w:t>
      </w:r>
    </w:p>
    <w:p w:rsidR="00AD697E" w:rsidRPr="00B53527" w:rsidRDefault="004D7BFF" w:rsidP="003D0248">
      <w:pPr>
        <w:spacing w:after="0" w:line="252" w:lineRule="auto"/>
        <w:jc w:val="center"/>
        <w:rPr>
          <w:rFonts w:ascii="Cambria" w:hAnsi="Cambria"/>
          <w:szCs w:val="24"/>
          <w:lang w:val="az-Latn-AZ"/>
        </w:rPr>
      </w:pPr>
      <w:r w:rsidRPr="00B53527">
        <w:rPr>
          <w:rFonts w:ascii="Cambria" w:hAnsi="Cambria"/>
          <w:szCs w:val="24"/>
          <w:lang w:val="az-Latn-AZ"/>
        </w:rPr>
        <w:t>Az 1073,</w:t>
      </w:r>
      <w:r w:rsidR="00D53C04" w:rsidRPr="00B53527">
        <w:rPr>
          <w:rFonts w:ascii="Cambria" w:hAnsi="Cambria"/>
          <w:szCs w:val="24"/>
          <w:lang w:val="az-Latn-AZ"/>
        </w:rPr>
        <w:t xml:space="preserve"> </w:t>
      </w:r>
      <w:r w:rsidRPr="00B53527">
        <w:rPr>
          <w:rFonts w:ascii="Cambria" w:hAnsi="Cambria"/>
          <w:szCs w:val="24"/>
          <w:lang w:val="az-Latn-AZ"/>
        </w:rPr>
        <w:t>Azərbaycan, Bakı, Mətbuat prospekti, 24</w:t>
      </w:r>
    </w:p>
    <w:p w:rsidR="004D7BFF" w:rsidRPr="00B53527" w:rsidRDefault="004D7BFF" w:rsidP="003D0248">
      <w:pPr>
        <w:spacing w:after="0" w:line="252" w:lineRule="auto"/>
        <w:jc w:val="center"/>
        <w:rPr>
          <w:rFonts w:ascii="Cambria" w:hAnsi="Cambria"/>
          <w:szCs w:val="24"/>
          <w:lang w:val="az-Latn-AZ"/>
        </w:rPr>
      </w:pPr>
    </w:p>
    <w:p w:rsidR="004D7BFF" w:rsidRPr="00B53527" w:rsidRDefault="004D7BFF" w:rsidP="003D0248">
      <w:pPr>
        <w:spacing w:after="0" w:line="252" w:lineRule="auto"/>
        <w:jc w:val="center"/>
        <w:rPr>
          <w:rFonts w:ascii="Cambria" w:hAnsi="Cambria"/>
          <w:szCs w:val="24"/>
          <w:lang w:val="az-Latn-AZ"/>
        </w:rPr>
      </w:pPr>
      <w:r w:rsidRPr="00B53527">
        <w:rPr>
          <w:rFonts w:ascii="Cambria" w:hAnsi="Cambria"/>
          <w:szCs w:val="24"/>
          <w:lang w:val="az-Latn-AZ"/>
        </w:rPr>
        <w:t>Kitab Türkiyə Respublikasının İstanbul şəhərində</w:t>
      </w:r>
    </w:p>
    <w:p w:rsidR="004D7BFF" w:rsidRPr="00B53527" w:rsidRDefault="00BD2470" w:rsidP="003D0248">
      <w:pPr>
        <w:spacing w:after="0" w:line="252" w:lineRule="auto"/>
        <w:jc w:val="center"/>
        <w:rPr>
          <w:rFonts w:ascii="Cambria" w:hAnsi="Cambria"/>
          <w:szCs w:val="24"/>
          <w:lang w:val="az-Latn-AZ"/>
        </w:rPr>
      </w:pPr>
      <w:r w:rsidRPr="00B53527">
        <w:rPr>
          <w:rFonts w:ascii="Cambria" w:hAnsi="Cambria"/>
          <w:szCs w:val="24"/>
          <w:lang w:val="az-Latn-AZ"/>
        </w:rPr>
        <w:t>“The Replika” şirkətinin</w:t>
      </w:r>
      <w:r w:rsidR="004D7BFF" w:rsidRPr="00B53527">
        <w:rPr>
          <w:rFonts w:ascii="Cambria" w:hAnsi="Cambria"/>
          <w:szCs w:val="24"/>
          <w:lang w:val="az-Latn-AZ"/>
        </w:rPr>
        <w:t xml:space="preserve"> mətbəəsində çap edilmişdir.</w:t>
      </w:r>
    </w:p>
    <w:sectPr w:rsidR="004D7BFF" w:rsidRPr="00B53527" w:rsidSect="005A7092">
      <w:footerReference w:type="default" r:id="rId8"/>
      <w:pgSz w:w="8392" w:h="11907" w:code="11"/>
      <w:pgMar w:top="1134" w:right="964" w:bottom="1134" w:left="964" w:header="720" w:footer="720" w:gutter="0"/>
      <w:pgNumType w:start="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5CB1" w:rsidRDefault="00285CB1">
      <w:pPr>
        <w:spacing w:line="240" w:lineRule="auto"/>
      </w:pPr>
      <w:r>
        <w:separator/>
      </w:r>
    </w:p>
  </w:endnote>
  <w:endnote w:type="continuationSeparator" w:id="0">
    <w:p w:rsidR="00285CB1" w:rsidRDefault="00285CB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DejaVu Sans">
    <w:altName w:val="Arial"/>
    <w:charset w:val="00"/>
    <w:family w:val="swiss"/>
    <w:pitch w:val="default"/>
  </w:font>
  <w:font w:name="Consolas">
    <w:panose1 w:val="020B0609020204030204"/>
    <w:charset w:val="CC"/>
    <w:family w:val="modern"/>
    <w:pitch w:val="fixed"/>
    <w:sig w:usb0="E00006FF" w:usb1="0000F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Hypatia Sans Pro Semibold">
    <w:altName w:val="Arial"/>
    <w:panose1 w:val="00000000000000000000"/>
    <w:charset w:val="00"/>
    <w:family w:val="swiss"/>
    <w:notTrueType/>
    <w:pitch w:val="variable"/>
    <w:sig w:usb0="00000001" w:usb1="00000001" w:usb2="00000000" w:usb3="00000000" w:csb0="0000019F" w:csb1="00000000"/>
  </w:font>
  <w:font w:name="Cambria">
    <w:panose1 w:val="02040503050406030204"/>
    <w:charset w:val="CC"/>
    <w:family w:val="roman"/>
    <w:pitch w:val="variable"/>
    <w:sig w:usb0="E00006FF" w:usb1="420024FF" w:usb2="02000000" w:usb3="00000000" w:csb0="0000019F" w:csb1="00000000"/>
  </w:font>
  <w:font w:name="Palatino Linotype">
    <w:panose1 w:val="02040502050505030304"/>
    <w:charset w:val="CC"/>
    <w:family w:val="roman"/>
    <w:pitch w:val="variable"/>
    <w:sig w:usb0="E0000287" w:usb1="40000013" w:usb2="00000000" w:usb3="00000000" w:csb0="0000019F" w:csb1="00000000"/>
  </w:font>
  <w:font w:name="sans-serif">
    <w:altName w:val="Segoe Print"/>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262827"/>
      <w:docPartObj>
        <w:docPartGallery w:val="Page Numbers (Bottom of Page)"/>
        <w:docPartUnique/>
      </w:docPartObj>
    </w:sdtPr>
    <w:sdtEndPr>
      <w:rPr>
        <w:rFonts w:ascii="Cambria" w:hAnsi="Cambria"/>
      </w:rPr>
    </w:sdtEndPr>
    <w:sdtContent>
      <w:p w:rsidR="00933E84" w:rsidRPr="00A678B3" w:rsidRDefault="00933E84">
        <w:pPr>
          <w:pStyle w:val="ac"/>
          <w:jc w:val="center"/>
          <w:rPr>
            <w:rFonts w:ascii="Cambria" w:hAnsi="Cambria"/>
          </w:rPr>
        </w:pPr>
        <w:r w:rsidRPr="00A678B3">
          <w:rPr>
            <w:rFonts w:ascii="Cambria" w:hAnsi="Cambria"/>
          </w:rPr>
          <w:fldChar w:fldCharType="begin"/>
        </w:r>
        <w:r w:rsidRPr="00A678B3">
          <w:rPr>
            <w:rFonts w:ascii="Cambria" w:hAnsi="Cambria"/>
          </w:rPr>
          <w:instrText xml:space="preserve"> PAGE   \* MERGEFORMAT </w:instrText>
        </w:r>
        <w:r w:rsidRPr="00A678B3">
          <w:rPr>
            <w:rFonts w:ascii="Cambria" w:hAnsi="Cambria"/>
          </w:rPr>
          <w:fldChar w:fldCharType="separate"/>
        </w:r>
        <w:r w:rsidR="00CF1A27">
          <w:rPr>
            <w:rFonts w:ascii="Cambria" w:hAnsi="Cambria"/>
            <w:noProof/>
          </w:rPr>
          <w:t>424</w:t>
        </w:r>
        <w:r w:rsidRPr="00A678B3">
          <w:rPr>
            <w:rFonts w:ascii="Cambria" w:hAnsi="Cambria"/>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5CB1" w:rsidRDefault="00285CB1">
      <w:pPr>
        <w:spacing w:after="0"/>
      </w:pPr>
      <w:r>
        <w:separator/>
      </w:r>
    </w:p>
  </w:footnote>
  <w:footnote w:type="continuationSeparator" w:id="0">
    <w:p w:rsidR="00285CB1" w:rsidRDefault="00285CB1">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49EB13B"/>
    <w:multiLevelType w:val="singleLevel"/>
    <w:tmpl w:val="849EB13B"/>
    <w:lvl w:ilvl="0">
      <w:start w:val="2"/>
      <w:numFmt w:val="upperLetter"/>
      <w:suff w:val="nothing"/>
      <w:lvlText w:val="%1-"/>
      <w:lvlJc w:val="left"/>
    </w:lvl>
  </w:abstractNum>
  <w:abstractNum w:abstractNumId="1">
    <w:nsid w:val="8E5A2B89"/>
    <w:multiLevelType w:val="singleLevel"/>
    <w:tmpl w:val="8E5A2B89"/>
    <w:lvl w:ilvl="0">
      <w:start w:val="2003"/>
      <w:numFmt w:val="decimal"/>
      <w:suff w:val="nothing"/>
      <w:lvlText w:val="%1-"/>
      <w:lvlJc w:val="left"/>
    </w:lvl>
  </w:abstractNum>
  <w:abstractNum w:abstractNumId="2">
    <w:nsid w:val="AA45520B"/>
    <w:multiLevelType w:val="singleLevel"/>
    <w:tmpl w:val="AA45520B"/>
    <w:lvl w:ilvl="0">
      <w:start w:val="1"/>
      <w:numFmt w:val="decimal"/>
      <w:suff w:val="nothing"/>
      <w:lvlText w:val="%1-"/>
      <w:lvlJc w:val="left"/>
      <w:rPr>
        <w:rFonts w:hint="default"/>
        <w:b/>
        <w:bCs/>
        <w:i/>
        <w:iCs/>
      </w:rPr>
    </w:lvl>
  </w:abstractNum>
  <w:abstractNum w:abstractNumId="3">
    <w:nsid w:val="005C7C35"/>
    <w:multiLevelType w:val="hybridMultilevel"/>
    <w:tmpl w:val="880CC0A2"/>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01C80DB1"/>
    <w:multiLevelType w:val="hybridMultilevel"/>
    <w:tmpl w:val="FBE88956"/>
    <w:lvl w:ilvl="0" w:tplc="59661662">
      <w:numFmt w:val="bullet"/>
      <w:lvlText w:val="•"/>
      <w:lvlJc w:val="left"/>
      <w:pPr>
        <w:ind w:left="2007" w:hanging="360"/>
      </w:pPr>
      <w:rPr>
        <w:rFonts w:ascii="Times New Roman" w:eastAsia="Calibri" w:hAnsi="Times New Roman" w:cs="Times New Roman" w:hint="default"/>
      </w:rPr>
    </w:lvl>
    <w:lvl w:ilvl="1" w:tplc="04190003" w:tentative="1">
      <w:start w:val="1"/>
      <w:numFmt w:val="bullet"/>
      <w:lvlText w:val="o"/>
      <w:lvlJc w:val="left"/>
      <w:pPr>
        <w:ind w:left="2727" w:hanging="360"/>
      </w:pPr>
      <w:rPr>
        <w:rFonts w:ascii="Courier New" w:hAnsi="Courier New" w:cs="Courier New" w:hint="default"/>
      </w:rPr>
    </w:lvl>
    <w:lvl w:ilvl="2" w:tplc="04190005" w:tentative="1">
      <w:start w:val="1"/>
      <w:numFmt w:val="bullet"/>
      <w:lvlText w:val=""/>
      <w:lvlJc w:val="left"/>
      <w:pPr>
        <w:ind w:left="3447" w:hanging="360"/>
      </w:pPr>
      <w:rPr>
        <w:rFonts w:ascii="Wingdings" w:hAnsi="Wingdings" w:hint="default"/>
      </w:rPr>
    </w:lvl>
    <w:lvl w:ilvl="3" w:tplc="04190001" w:tentative="1">
      <w:start w:val="1"/>
      <w:numFmt w:val="bullet"/>
      <w:lvlText w:val=""/>
      <w:lvlJc w:val="left"/>
      <w:pPr>
        <w:ind w:left="4167" w:hanging="360"/>
      </w:pPr>
      <w:rPr>
        <w:rFonts w:ascii="Symbol" w:hAnsi="Symbol" w:hint="default"/>
      </w:rPr>
    </w:lvl>
    <w:lvl w:ilvl="4" w:tplc="04190003" w:tentative="1">
      <w:start w:val="1"/>
      <w:numFmt w:val="bullet"/>
      <w:lvlText w:val="o"/>
      <w:lvlJc w:val="left"/>
      <w:pPr>
        <w:ind w:left="4887" w:hanging="360"/>
      </w:pPr>
      <w:rPr>
        <w:rFonts w:ascii="Courier New" w:hAnsi="Courier New" w:cs="Courier New" w:hint="default"/>
      </w:rPr>
    </w:lvl>
    <w:lvl w:ilvl="5" w:tplc="04190005" w:tentative="1">
      <w:start w:val="1"/>
      <w:numFmt w:val="bullet"/>
      <w:lvlText w:val=""/>
      <w:lvlJc w:val="left"/>
      <w:pPr>
        <w:ind w:left="5607" w:hanging="360"/>
      </w:pPr>
      <w:rPr>
        <w:rFonts w:ascii="Wingdings" w:hAnsi="Wingdings" w:hint="default"/>
      </w:rPr>
    </w:lvl>
    <w:lvl w:ilvl="6" w:tplc="04190001" w:tentative="1">
      <w:start w:val="1"/>
      <w:numFmt w:val="bullet"/>
      <w:lvlText w:val=""/>
      <w:lvlJc w:val="left"/>
      <w:pPr>
        <w:ind w:left="6327" w:hanging="360"/>
      </w:pPr>
      <w:rPr>
        <w:rFonts w:ascii="Symbol" w:hAnsi="Symbol" w:hint="default"/>
      </w:rPr>
    </w:lvl>
    <w:lvl w:ilvl="7" w:tplc="04190003" w:tentative="1">
      <w:start w:val="1"/>
      <w:numFmt w:val="bullet"/>
      <w:lvlText w:val="o"/>
      <w:lvlJc w:val="left"/>
      <w:pPr>
        <w:ind w:left="7047" w:hanging="360"/>
      </w:pPr>
      <w:rPr>
        <w:rFonts w:ascii="Courier New" w:hAnsi="Courier New" w:cs="Courier New" w:hint="default"/>
      </w:rPr>
    </w:lvl>
    <w:lvl w:ilvl="8" w:tplc="04190005" w:tentative="1">
      <w:start w:val="1"/>
      <w:numFmt w:val="bullet"/>
      <w:lvlText w:val=""/>
      <w:lvlJc w:val="left"/>
      <w:pPr>
        <w:ind w:left="7767" w:hanging="360"/>
      </w:pPr>
      <w:rPr>
        <w:rFonts w:ascii="Wingdings" w:hAnsi="Wingdings" w:hint="default"/>
      </w:rPr>
    </w:lvl>
  </w:abstractNum>
  <w:abstractNum w:abstractNumId="5">
    <w:nsid w:val="01DF71B4"/>
    <w:multiLevelType w:val="hybridMultilevel"/>
    <w:tmpl w:val="3280D662"/>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01EE3016"/>
    <w:multiLevelType w:val="multilevel"/>
    <w:tmpl w:val="038456D2"/>
    <w:lvl w:ilvl="0">
      <w:start w:val="1"/>
      <w:numFmt w:val="decimal"/>
      <w:lvlText w:val="%1."/>
      <w:lvlJc w:val="left"/>
      <w:pPr>
        <w:ind w:left="190" w:hanging="190"/>
      </w:pPr>
      <w:rPr>
        <w:rFonts w:ascii="Times New Roman" w:eastAsia="Calibri" w:hAnsi="Times New Roman" w:cs="Times New Roman"/>
        <w:b w:val="0"/>
        <w:bCs w:val="0"/>
        <w:i w:val="0"/>
        <w:iCs w:val="0"/>
        <w:color w:val="333333"/>
        <w:spacing w:val="-3"/>
        <w:w w:val="100"/>
        <w:sz w:val="23"/>
        <w:szCs w:val="23"/>
        <w:lang w:val="ru-RU" w:eastAsia="en-US" w:bidi="ar-SA"/>
      </w:rPr>
    </w:lvl>
    <w:lvl w:ilvl="1">
      <w:start w:val="1"/>
      <w:numFmt w:val="decimal"/>
      <w:lvlText w:val="%2."/>
      <w:lvlJc w:val="left"/>
      <w:pPr>
        <w:ind w:left="231" w:hanging="231"/>
      </w:pPr>
      <w:rPr>
        <w:rFonts w:ascii="Times New Roman" w:eastAsia="Times New Roman" w:hAnsi="Times New Roman" w:cs="Times New Roman" w:hint="default"/>
        <w:b w:val="0"/>
        <w:bCs w:val="0"/>
        <w:i w:val="0"/>
        <w:iCs w:val="0"/>
        <w:color w:val="333333"/>
        <w:spacing w:val="0"/>
        <w:w w:val="100"/>
        <w:sz w:val="23"/>
        <w:szCs w:val="23"/>
        <w:lang w:val="ru-RU" w:eastAsia="en-US" w:bidi="ar-SA"/>
      </w:rPr>
    </w:lvl>
    <w:lvl w:ilvl="2">
      <w:start w:val="1"/>
      <w:numFmt w:val="decimal"/>
      <w:lvlText w:val="%3."/>
      <w:lvlJc w:val="left"/>
      <w:pPr>
        <w:ind w:left="1" w:hanging="140"/>
      </w:pPr>
      <w:rPr>
        <w:rFonts w:hint="default"/>
        <w:b w:val="0"/>
        <w:bCs w:val="0"/>
        <w:i w:val="0"/>
        <w:iCs w:val="0"/>
        <w:color w:val="333333"/>
        <w:spacing w:val="0"/>
        <w:w w:val="100"/>
        <w:sz w:val="23"/>
        <w:szCs w:val="23"/>
        <w:lang w:val="ru-RU" w:eastAsia="en-US" w:bidi="ar-SA"/>
      </w:rPr>
    </w:lvl>
    <w:lvl w:ilvl="3">
      <w:numFmt w:val="bullet"/>
      <w:lvlText w:val="•"/>
      <w:lvlJc w:val="left"/>
      <w:pPr>
        <w:ind w:left="1484" w:hanging="140"/>
      </w:pPr>
      <w:rPr>
        <w:rFonts w:hint="default"/>
        <w:lang w:val="ru-RU" w:eastAsia="en-US" w:bidi="ar-SA"/>
      </w:rPr>
    </w:lvl>
    <w:lvl w:ilvl="4">
      <w:numFmt w:val="bullet"/>
      <w:lvlText w:val="•"/>
      <w:lvlJc w:val="left"/>
      <w:pPr>
        <w:ind w:left="2730" w:hanging="140"/>
      </w:pPr>
      <w:rPr>
        <w:rFonts w:hint="default"/>
        <w:lang w:val="ru-RU" w:eastAsia="en-US" w:bidi="ar-SA"/>
      </w:rPr>
    </w:lvl>
    <w:lvl w:ilvl="5">
      <w:numFmt w:val="bullet"/>
      <w:lvlText w:val="•"/>
      <w:lvlJc w:val="left"/>
      <w:pPr>
        <w:ind w:left="3976" w:hanging="140"/>
      </w:pPr>
      <w:rPr>
        <w:rFonts w:hint="default"/>
        <w:lang w:val="ru-RU" w:eastAsia="en-US" w:bidi="ar-SA"/>
      </w:rPr>
    </w:lvl>
    <w:lvl w:ilvl="6">
      <w:numFmt w:val="bullet"/>
      <w:lvlText w:val="•"/>
      <w:lvlJc w:val="left"/>
      <w:pPr>
        <w:ind w:left="5222" w:hanging="140"/>
      </w:pPr>
      <w:rPr>
        <w:rFonts w:hint="default"/>
        <w:lang w:val="ru-RU" w:eastAsia="en-US" w:bidi="ar-SA"/>
      </w:rPr>
    </w:lvl>
    <w:lvl w:ilvl="7">
      <w:numFmt w:val="bullet"/>
      <w:lvlText w:val="•"/>
      <w:lvlJc w:val="left"/>
      <w:pPr>
        <w:ind w:left="6468" w:hanging="140"/>
      </w:pPr>
      <w:rPr>
        <w:rFonts w:hint="default"/>
        <w:lang w:val="ru-RU" w:eastAsia="en-US" w:bidi="ar-SA"/>
      </w:rPr>
    </w:lvl>
    <w:lvl w:ilvl="8">
      <w:numFmt w:val="bullet"/>
      <w:lvlText w:val="•"/>
      <w:lvlJc w:val="left"/>
      <w:pPr>
        <w:ind w:left="7713" w:hanging="140"/>
      </w:pPr>
      <w:rPr>
        <w:rFonts w:hint="default"/>
        <w:lang w:val="ru-RU" w:eastAsia="en-US" w:bidi="ar-SA"/>
      </w:rPr>
    </w:lvl>
  </w:abstractNum>
  <w:abstractNum w:abstractNumId="7">
    <w:nsid w:val="029C5080"/>
    <w:multiLevelType w:val="multilevel"/>
    <w:tmpl w:val="04DE2E16"/>
    <w:lvl w:ilvl="0">
      <w:numFmt w:val="bullet"/>
      <w:lvlText w:val="•"/>
      <w:lvlJc w:val="left"/>
      <w:pPr>
        <w:ind w:left="753" w:hanging="611"/>
      </w:pPr>
      <w:rPr>
        <w:rFonts w:ascii="Arial" w:eastAsia="Arial" w:hAnsi="Arial" w:cs="Arial" w:hint="default"/>
        <w:spacing w:val="0"/>
        <w:w w:val="116"/>
        <w:lang w:val="ru-RU" w:eastAsia="en-US" w:bidi="ar-SA"/>
      </w:rPr>
    </w:lvl>
    <w:lvl w:ilvl="1">
      <w:start w:val="2"/>
      <w:numFmt w:val="decimal"/>
      <w:lvlText w:val="%1.%2."/>
      <w:lvlJc w:val="left"/>
      <w:pPr>
        <w:ind w:left="753" w:hanging="611"/>
      </w:pPr>
      <w:rPr>
        <w:rFonts w:hint="default"/>
        <w:spacing w:val="-1"/>
        <w:w w:val="97"/>
        <w:u w:val="single" w:color="333333"/>
        <w:lang w:val="ru-RU" w:eastAsia="en-US" w:bidi="ar-SA"/>
      </w:rPr>
    </w:lvl>
    <w:lvl w:ilvl="2">
      <w:start w:val="1"/>
      <w:numFmt w:val="bullet"/>
      <w:lvlText w:val=""/>
      <w:lvlJc w:val="left"/>
      <w:pPr>
        <w:ind w:left="306" w:hanging="164"/>
      </w:pPr>
      <w:rPr>
        <w:rFonts w:ascii="Wingdings" w:hAnsi="Wingdings" w:hint="default"/>
        <w:spacing w:val="0"/>
        <w:w w:val="116"/>
        <w:lang w:val="ru-RU" w:eastAsia="en-US" w:bidi="ar-SA"/>
      </w:rPr>
    </w:lvl>
    <w:lvl w:ilvl="3">
      <w:numFmt w:val="bullet"/>
      <w:lvlText w:val="•"/>
      <w:lvlJc w:val="left"/>
      <w:pPr>
        <w:ind w:left="2890" w:hanging="164"/>
      </w:pPr>
      <w:rPr>
        <w:rFonts w:hint="default"/>
        <w:lang w:val="ru-RU" w:eastAsia="en-US" w:bidi="ar-SA"/>
      </w:rPr>
    </w:lvl>
    <w:lvl w:ilvl="4">
      <w:numFmt w:val="bullet"/>
      <w:lvlText w:val="•"/>
      <w:lvlJc w:val="left"/>
      <w:pPr>
        <w:ind w:left="3955" w:hanging="164"/>
      </w:pPr>
      <w:rPr>
        <w:rFonts w:hint="default"/>
        <w:lang w:val="ru-RU" w:eastAsia="en-US" w:bidi="ar-SA"/>
      </w:rPr>
    </w:lvl>
    <w:lvl w:ilvl="5">
      <w:numFmt w:val="bullet"/>
      <w:lvlText w:val="•"/>
      <w:lvlJc w:val="left"/>
      <w:pPr>
        <w:ind w:left="5020" w:hanging="164"/>
      </w:pPr>
      <w:rPr>
        <w:rFonts w:hint="default"/>
        <w:lang w:val="ru-RU" w:eastAsia="en-US" w:bidi="ar-SA"/>
      </w:rPr>
    </w:lvl>
    <w:lvl w:ilvl="6">
      <w:numFmt w:val="bullet"/>
      <w:lvlText w:val="•"/>
      <w:lvlJc w:val="left"/>
      <w:pPr>
        <w:ind w:left="6085" w:hanging="164"/>
      </w:pPr>
      <w:rPr>
        <w:rFonts w:hint="default"/>
        <w:lang w:val="ru-RU" w:eastAsia="en-US" w:bidi="ar-SA"/>
      </w:rPr>
    </w:lvl>
    <w:lvl w:ilvl="7">
      <w:numFmt w:val="bullet"/>
      <w:lvlText w:val="•"/>
      <w:lvlJc w:val="left"/>
      <w:pPr>
        <w:ind w:left="7150" w:hanging="164"/>
      </w:pPr>
      <w:rPr>
        <w:rFonts w:hint="default"/>
        <w:lang w:val="ru-RU" w:eastAsia="en-US" w:bidi="ar-SA"/>
      </w:rPr>
    </w:lvl>
    <w:lvl w:ilvl="8">
      <w:numFmt w:val="bullet"/>
      <w:lvlText w:val="•"/>
      <w:lvlJc w:val="left"/>
      <w:pPr>
        <w:ind w:left="8216" w:hanging="164"/>
      </w:pPr>
      <w:rPr>
        <w:rFonts w:hint="default"/>
        <w:lang w:val="ru-RU" w:eastAsia="en-US" w:bidi="ar-SA"/>
      </w:rPr>
    </w:lvl>
  </w:abstractNum>
  <w:abstractNum w:abstractNumId="8">
    <w:nsid w:val="02B93270"/>
    <w:multiLevelType w:val="multilevel"/>
    <w:tmpl w:val="A8E88002"/>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9">
    <w:nsid w:val="036C77B5"/>
    <w:multiLevelType w:val="multilevel"/>
    <w:tmpl w:val="5DB2120C"/>
    <w:lvl w:ilvl="0">
      <w:numFmt w:val="bullet"/>
      <w:lvlText w:val="•"/>
      <w:lvlJc w:val="left"/>
      <w:pPr>
        <w:ind w:left="142" w:hanging="166"/>
      </w:pPr>
      <w:rPr>
        <w:rFonts w:ascii="Times New Roman" w:eastAsia="Calibri" w:hAnsi="Times New Roman" w:cs="Times New Roman" w:hint="default"/>
        <w:spacing w:val="0"/>
        <w:w w:val="120"/>
        <w:lang w:val="ru-RU" w:eastAsia="en-US" w:bidi="ar-SA"/>
      </w:rPr>
    </w:lvl>
    <w:lvl w:ilvl="1">
      <w:numFmt w:val="bullet"/>
      <w:lvlText w:val="•"/>
      <w:lvlJc w:val="left"/>
      <w:pPr>
        <w:ind w:left="1160" w:hanging="166"/>
      </w:pPr>
      <w:rPr>
        <w:rFonts w:hint="default"/>
        <w:lang w:val="ru-RU" w:eastAsia="en-US" w:bidi="ar-SA"/>
      </w:rPr>
    </w:lvl>
    <w:lvl w:ilvl="2">
      <w:numFmt w:val="bullet"/>
      <w:lvlText w:val="•"/>
      <w:lvlJc w:val="left"/>
      <w:pPr>
        <w:ind w:left="2181" w:hanging="166"/>
      </w:pPr>
      <w:rPr>
        <w:rFonts w:hint="default"/>
        <w:lang w:val="ru-RU" w:eastAsia="en-US" w:bidi="ar-SA"/>
      </w:rPr>
    </w:lvl>
    <w:lvl w:ilvl="3">
      <w:numFmt w:val="bullet"/>
      <w:lvlText w:val="•"/>
      <w:lvlJc w:val="left"/>
      <w:pPr>
        <w:ind w:left="3201" w:hanging="166"/>
      </w:pPr>
      <w:rPr>
        <w:rFonts w:hint="default"/>
        <w:lang w:val="ru-RU" w:eastAsia="en-US" w:bidi="ar-SA"/>
      </w:rPr>
    </w:lvl>
    <w:lvl w:ilvl="4">
      <w:numFmt w:val="bullet"/>
      <w:lvlText w:val="•"/>
      <w:lvlJc w:val="left"/>
      <w:pPr>
        <w:ind w:left="4222" w:hanging="166"/>
      </w:pPr>
      <w:rPr>
        <w:rFonts w:hint="default"/>
        <w:lang w:val="ru-RU" w:eastAsia="en-US" w:bidi="ar-SA"/>
      </w:rPr>
    </w:lvl>
    <w:lvl w:ilvl="5">
      <w:numFmt w:val="bullet"/>
      <w:lvlText w:val="•"/>
      <w:lvlJc w:val="left"/>
      <w:pPr>
        <w:ind w:left="5243" w:hanging="166"/>
      </w:pPr>
      <w:rPr>
        <w:rFonts w:hint="default"/>
        <w:lang w:val="ru-RU" w:eastAsia="en-US" w:bidi="ar-SA"/>
      </w:rPr>
    </w:lvl>
    <w:lvl w:ilvl="6">
      <w:numFmt w:val="bullet"/>
      <w:lvlText w:val="•"/>
      <w:lvlJc w:val="left"/>
      <w:pPr>
        <w:ind w:left="6263" w:hanging="166"/>
      </w:pPr>
      <w:rPr>
        <w:rFonts w:hint="default"/>
        <w:lang w:val="ru-RU" w:eastAsia="en-US" w:bidi="ar-SA"/>
      </w:rPr>
    </w:lvl>
    <w:lvl w:ilvl="7">
      <w:numFmt w:val="bullet"/>
      <w:lvlText w:val="•"/>
      <w:lvlJc w:val="left"/>
      <w:pPr>
        <w:ind w:left="7284" w:hanging="166"/>
      </w:pPr>
      <w:rPr>
        <w:rFonts w:hint="default"/>
        <w:lang w:val="ru-RU" w:eastAsia="en-US" w:bidi="ar-SA"/>
      </w:rPr>
    </w:lvl>
    <w:lvl w:ilvl="8">
      <w:numFmt w:val="bullet"/>
      <w:lvlText w:val="•"/>
      <w:lvlJc w:val="left"/>
      <w:pPr>
        <w:ind w:left="8305" w:hanging="166"/>
      </w:pPr>
      <w:rPr>
        <w:rFonts w:hint="default"/>
        <w:lang w:val="ru-RU" w:eastAsia="en-US" w:bidi="ar-SA"/>
      </w:rPr>
    </w:lvl>
  </w:abstractNum>
  <w:abstractNum w:abstractNumId="10">
    <w:nsid w:val="03A50981"/>
    <w:multiLevelType w:val="multilevel"/>
    <w:tmpl w:val="0700DEA2"/>
    <w:lvl w:ilvl="0">
      <w:numFmt w:val="bullet"/>
      <w:lvlText w:val="•"/>
      <w:lvlJc w:val="left"/>
      <w:pPr>
        <w:ind w:left="142" w:hanging="164"/>
      </w:pPr>
      <w:rPr>
        <w:rFonts w:ascii="Times New Roman" w:eastAsia="Calibri" w:hAnsi="Times New Roman" w:cs="Times New Roman" w:hint="default"/>
        <w:b w:val="0"/>
        <w:bCs w:val="0"/>
        <w:i w:val="0"/>
        <w:iCs w:val="0"/>
        <w:color w:val="333333"/>
        <w:spacing w:val="0"/>
        <w:w w:val="100"/>
        <w:sz w:val="23"/>
        <w:szCs w:val="23"/>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1">
    <w:nsid w:val="03C6730E"/>
    <w:multiLevelType w:val="multilevel"/>
    <w:tmpl w:val="60F4FE60"/>
    <w:lvl w:ilvl="0">
      <w:numFmt w:val="bullet"/>
      <w:lvlText w:val="•"/>
      <w:lvlJc w:val="left"/>
      <w:pPr>
        <w:ind w:left="1244"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2">
    <w:nsid w:val="03F03BF2"/>
    <w:multiLevelType w:val="hybridMultilevel"/>
    <w:tmpl w:val="DE7863A6"/>
    <w:lvl w:ilvl="0" w:tplc="5D248F9A">
      <w:start w:val="1"/>
      <w:numFmt w:val="bullet"/>
      <w:lvlText w:val=""/>
      <w:lvlJc w:val="left"/>
      <w:pPr>
        <w:ind w:left="2007" w:hanging="360"/>
      </w:pPr>
      <w:rPr>
        <w:rFonts w:ascii="Symbol" w:hAnsi="Symbol" w:hint="default"/>
      </w:rPr>
    </w:lvl>
    <w:lvl w:ilvl="1" w:tplc="04190003" w:tentative="1">
      <w:start w:val="1"/>
      <w:numFmt w:val="bullet"/>
      <w:lvlText w:val="o"/>
      <w:lvlJc w:val="left"/>
      <w:pPr>
        <w:ind w:left="2727" w:hanging="360"/>
      </w:pPr>
      <w:rPr>
        <w:rFonts w:ascii="Courier New" w:hAnsi="Courier New" w:cs="Courier New" w:hint="default"/>
      </w:rPr>
    </w:lvl>
    <w:lvl w:ilvl="2" w:tplc="04190005" w:tentative="1">
      <w:start w:val="1"/>
      <w:numFmt w:val="bullet"/>
      <w:lvlText w:val=""/>
      <w:lvlJc w:val="left"/>
      <w:pPr>
        <w:ind w:left="3447" w:hanging="360"/>
      </w:pPr>
      <w:rPr>
        <w:rFonts w:ascii="Wingdings" w:hAnsi="Wingdings" w:hint="default"/>
      </w:rPr>
    </w:lvl>
    <w:lvl w:ilvl="3" w:tplc="04190001" w:tentative="1">
      <w:start w:val="1"/>
      <w:numFmt w:val="bullet"/>
      <w:lvlText w:val=""/>
      <w:lvlJc w:val="left"/>
      <w:pPr>
        <w:ind w:left="4167" w:hanging="360"/>
      </w:pPr>
      <w:rPr>
        <w:rFonts w:ascii="Symbol" w:hAnsi="Symbol" w:hint="default"/>
      </w:rPr>
    </w:lvl>
    <w:lvl w:ilvl="4" w:tplc="04190003" w:tentative="1">
      <w:start w:val="1"/>
      <w:numFmt w:val="bullet"/>
      <w:lvlText w:val="o"/>
      <w:lvlJc w:val="left"/>
      <w:pPr>
        <w:ind w:left="4887" w:hanging="360"/>
      </w:pPr>
      <w:rPr>
        <w:rFonts w:ascii="Courier New" w:hAnsi="Courier New" w:cs="Courier New" w:hint="default"/>
      </w:rPr>
    </w:lvl>
    <w:lvl w:ilvl="5" w:tplc="04190005" w:tentative="1">
      <w:start w:val="1"/>
      <w:numFmt w:val="bullet"/>
      <w:lvlText w:val=""/>
      <w:lvlJc w:val="left"/>
      <w:pPr>
        <w:ind w:left="5607" w:hanging="360"/>
      </w:pPr>
      <w:rPr>
        <w:rFonts w:ascii="Wingdings" w:hAnsi="Wingdings" w:hint="default"/>
      </w:rPr>
    </w:lvl>
    <w:lvl w:ilvl="6" w:tplc="04190001" w:tentative="1">
      <w:start w:val="1"/>
      <w:numFmt w:val="bullet"/>
      <w:lvlText w:val=""/>
      <w:lvlJc w:val="left"/>
      <w:pPr>
        <w:ind w:left="6327" w:hanging="360"/>
      </w:pPr>
      <w:rPr>
        <w:rFonts w:ascii="Symbol" w:hAnsi="Symbol" w:hint="default"/>
      </w:rPr>
    </w:lvl>
    <w:lvl w:ilvl="7" w:tplc="04190003" w:tentative="1">
      <w:start w:val="1"/>
      <w:numFmt w:val="bullet"/>
      <w:lvlText w:val="o"/>
      <w:lvlJc w:val="left"/>
      <w:pPr>
        <w:ind w:left="7047" w:hanging="360"/>
      </w:pPr>
      <w:rPr>
        <w:rFonts w:ascii="Courier New" w:hAnsi="Courier New" w:cs="Courier New" w:hint="default"/>
      </w:rPr>
    </w:lvl>
    <w:lvl w:ilvl="8" w:tplc="04190005" w:tentative="1">
      <w:start w:val="1"/>
      <w:numFmt w:val="bullet"/>
      <w:lvlText w:val=""/>
      <w:lvlJc w:val="left"/>
      <w:pPr>
        <w:ind w:left="7767" w:hanging="360"/>
      </w:pPr>
      <w:rPr>
        <w:rFonts w:ascii="Wingdings" w:hAnsi="Wingdings" w:hint="default"/>
      </w:rPr>
    </w:lvl>
  </w:abstractNum>
  <w:abstractNum w:abstractNumId="13">
    <w:nsid w:val="04417033"/>
    <w:multiLevelType w:val="multilevel"/>
    <w:tmpl w:val="27E016BC"/>
    <w:lvl w:ilvl="0">
      <w:numFmt w:val="bullet"/>
      <w:lvlText w:val="•"/>
      <w:lvlJc w:val="left"/>
      <w:pPr>
        <w:ind w:left="4664" w:hanging="164"/>
      </w:pPr>
      <w:rPr>
        <w:rFonts w:ascii="Arial" w:eastAsia="Arial" w:hAnsi="Arial" w:cs="Arial"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start w:val="1"/>
      <w:numFmt w:val="bullet"/>
      <w:lvlText w:val=""/>
      <w:lvlJc w:val="left"/>
      <w:pPr>
        <w:ind w:left="4222" w:hanging="164"/>
      </w:pPr>
      <w:rPr>
        <w:rFonts w:ascii="Symbol" w:hAnsi="Symbol"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4">
    <w:nsid w:val="04F3067D"/>
    <w:multiLevelType w:val="hybridMultilevel"/>
    <w:tmpl w:val="76261AB8"/>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055653EF"/>
    <w:multiLevelType w:val="multilevel"/>
    <w:tmpl w:val="B28E7CCE"/>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6">
    <w:nsid w:val="065933F3"/>
    <w:multiLevelType w:val="multilevel"/>
    <w:tmpl w:val="9D925710"/>
    <w:lvl w:ilvl="0">
      <w:numFmt w:val="bullet"/>
      <w:lvlText w:val="•"/>
      <w:lvlJc w:val="left"/>
      <w:pPr>
        <w:ind w:left="142" w:hanging="164"/>
      </w:pPr>
      <w:rPr>
        <w:rFonts w:ascii="Times New Roman" w:eastAsia="Calibri" w:hAnsi="Times New Roman" w:cs="Times New Roman" w:hint="default"/>
        <w:b w:val="0"/>
        <w:bCs w:val="0"/>
        <w:i w:val="0"/>
        <w:iCs w:val="0"/>
        <w:color w:val="333333"/>
        <w:spacing w:val="0"/>
        <w:w w:val="116"/>
        <w:sz w:val="24"/>
        <w:szCs w:val="24"/>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7">
    <w:nsid w:val="066E47C5"/>
    <w:multiLevelType w:val="multilevel"/>
    <w:tmpl w:val="066E47C5"/>
    <w:lvl w:ilvl="0">
      <w:numFmt w:val="bullet"/>
      <w:lvlText w:val="•"/>
      <w:lvlJc w:val="left"/>
      <w:pPr>
        <w:ind w:left="142" w:hanging="164"/>
      </w:pPr>
      <w:rPr>
        <w:rFonts w:ascii="Arial" w:eastAsia="Arial" w:hAnsi="Arial" w:cs="Arial" w:hint="default"/>
        <w:b w:val="0"/>
        <w:bCs w:val="0"/>
        <w:i w:val="0"/>
        <w:iCs w:val="0"/>
        <w:color w:val="333333"/>
        <w:spacing w:val="0"/>
        <w:w w:val="116"/>
        <w:sz w:val="24"/>
        <w:szCs w:val="24"/>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8">
    <w:nsid w:val="067A1748"/>
    <w:multiLevelType w:val="multilevel"/>
    <w:tmpl w:val="AC34D8CE"/>
    <w:lvl w:ilvl="0">
      <w:numFmt w:val="bullet"/>
      <w:lvlText w:val="•"/>
      <w:lvlJc w:val="left"/>
      <w:pPr>
        <w:ind w:left="142" w:hanging="164"/>
      </w:pPr>
      <w:rPr>
        <w:rFonts w:ascii="Arial" w:eastAsia="Arial" w:hAnsi="Arial" w:cs="Arial" w:hint="default"/>
        <w:b w:val="0"/>
        <w:bCs w:val="0"/>
        <w:i w:val="0"/>
        <w:iCs w:val="0"/>
        <w:color w:val="333333"/>
        <w:spacing w:val="0"/>
        <w:w w:val="116"/>
        <w:sz w:val="24"/>
        <w:szCs w:val="24"/>
        <w:lang w:val="ru-RU" w:eastAsia="en-US" w:bidi="ar-SA"/>
      </w:rPr>
    </w:lvl>
    <w:lvl w:ilvl="1">
      <w:start w:val="1"/>
      <w:numFmt w:val="bullet"/>
      <w:lvlText w:val=""/>
      <w:lvlJc w:val="left"/>
      <w:pPr>
        <w:ind w:left="1160" w:hanging="164"/>
      </w:pPr>
      <w:rPr>
        <w:rFonts w:ascii="Symbol" w:hAnsi="Symbol"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9">
    <w:nsid w:val="06E5388A"/>
    <w:multiLevelType w:val="multilevel"/>
    <w:tmpl w:val="67327C72"/>
    <w:lvl w:ilvl="0">
      <w:start w:val="1"/>
      <w:numFmt w:val="bullet"/>
      <w:lvlText w:val=""/>
      <w:lvlJc w:val="left"/>
      <w:pPr>
        <w:ind w:left="705" w:hanging="279"/>
      </w:pPr>
      <w:rPr>
        <w:rFonts w:ascii="Symbol" w:hAnsi="Symbol" w:hint="default"/>
        <w:spacing w:val="0"/>
        <w:w w:val="99"/>
        <w:lang w:val="ru-RU" w:eastAsia="en-US" w:bidi="ar-SA"/>
      </w:rPr>
    </w:lvl>
    <w:lvl w:ilvl="1">
      <w:numFmt w:val="bullet"/>
      <w:lvlText w:val="•"/>
      <w:lvlJc w:val="left"/>
      <w:pPr>
        <w:ind w:left="1160" w:hanging="279"/>
      </w:pPr>
      <w:rPr>
        <w:rFonts w:hint="default"/>
        <w:lang w:val="ru-RU" w:eastAsia="en-US" w:bidi="ar-SA"/>
      </w:rPr>
    </w:lvl>
    <w:lvl w:ilvl="2">
      <w:numFmt w:val="bullet"/>
      <w:lvlText w:val="•"/>
      <w:lvlJc w:val="left"/>
      <w:pPr>
        <w:ind w:left="2181" w:hanging="279"/>
      </w:pPr>
      <w:rPr>
        <w:rFonts w:hint="default"/>
        <w:lang w:val="ru-RU" w:eastAsia="en-US" w:bidi="ar-SA"/>
      </w:rPr>
    </w:lvl>
    <w:lvl w:ilvl="3">
      <w:numFmt w:val="bullet"/>
      <w:lvlText w:val="•"/>
      <w:lvlJc w:val="left"/>
      <w:pPr>
        <w:ind w:left="3201" w:hanging="279"/>
      </w:pPr>
      <w:rPr>
        <w:rFonts w:hint="default"/>
        <w:lang w:val="ru-RU" w:eastAsia="en-US" w:bidi="ar-SA"/>
      </w:rPr>
    </w:lvl>
    <w:lvl w:ilvl="4">
      <w:numFmt w:val="bullet"/>
      <w:lvlText w:val="•"/>
      <w:lvlJc w:val="left"/>
      <w:pPr>
        <w:ind w:left="4222" w:hanging="279"/>
      </w:pPr>
      <w:rPr>
        <w:rFonts w:hint="default"/>
        <w:lang w:val="ru-RU" w:eastAsia="en-US" w:bidi="ar-SA"/>
      </w:rPr>
    </w:lvl>
    <w:lvl w:ilvl="5">
      <w:numFmt w:val="bullet"/>
      <w:lvlText w:val="•"/>
      <w:lvlJc w:val="left"/>
      <w:pPr>
        <w:ind w:left="5243" w:hanging="279"/>
      </w:pPr>
      <w:rPr>
        <w:rFonts w:hint="default"/>
        <w:lang w:val="ru-RU" w:eastAsia="en-US" w:bidi="ar-SA"/>
      </w:rPr>
    </w:lvl>
    <w:lvl w:ilvl="6">
      <w:numFmt w:val="bullet"/>
      <w:lvlText w:val="•"/>
      <w:lvlJc w:val="left"/>
      <w:pPr>
        <w:ind w:left="6263" w:hanging="279"/>
      </w:pPr>
      <w:rPr>
        <w:rFonts w:hint="default"/>
        <w:lang w:val="ru-RU" w:eastAsia="en-US" w:bidi="ar-SA"/>
      </w:rPr>
    </w:lvl>
    <w:lvl w:ilvl="7">
      <w:numFmt w:val="bullet"/>
      <w:lvlText w:val="•"/>
      <w:lvlJc w:val="left"/>
      <w:pPr>
        <w:ind w:left="7284" w:hanging="279"/>
      </w:pPr>
      <w:rPr>
        <w:rFonts w:hint="default"/>
        <w:lang w:val="ru-RU" w:eastAsia="en-US" w:bidi="ar-SA"/>
      </w:rPr>
    </w:lvl>
    <w:lvl w:ilvl="8">
      <w:numFmt w:val="bullet"/>
      <w:lvlText w:val="•"/>
      <w:lvlJc w:val="left"/>
      <w:pPr>
        <w:ind w:left="8305" w:hanging="279"/>
      </w:pPr>
      <w:rPr>
        <w:rFonts w:hint="default"/>
        <w:lang w:val="ru-RU" w:eastAsia="en-US" w:bidi="ar-SA"/>
      </w:rPr>
    </w:lvl>
  </w:abstractNum>
  <w:abstractNum w:abstractNumId="20">
    <w:nsid w:val="073A67C2"/>
    <w:multiLevelType w:val="hybridMultilevel"/>
    <w:tmpl w:val="A2063DD0"/>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nsid w:val="07462AB9"/>
    <w:multiLevelType w:val="multilevel"/>
    <w:tmpl w:val="591A9FB0"/>
    <w:lvl w:ilvl="0">
      <w:numFmt w:val="bullet"/>
      <w:lvlText w:val="•"/>
      <w:lvlJc w:val="left"/>
      <w:pPr>
        <w:ind w:left="142" w:hanging="164"/>
      </w:pPr>
      <w:rPr>
        <w:rFonts w:ascii="Times New Roman" w:eastAsia="Calibri" w:hAnsi="Times New Roman" w:cs="Times New Roman" w:hint="default"/>
        <w:b w:val="0"/>
        <w:bCs w:val="0"/>
        <w:i w:val="0"/>
        <w:iCs w:val="0"/>
        <w:color w:val="333333"/>
        <w:spacing w:val="0"/>
        <w:w w:val="116"/>
        <w:sz w:val="24"/>
        <w:szCs w:val="24"/>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2">
    <w:nsid w:val="07D35128"/>
    <w:multiLevelType w:val="multilevel"/>
    <w:tmpl w:val="2C7AAF94"/>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3">
    <w:nsid w:val="0878140B"/>
    <w:multiLevelType w:val="hybridMultilevel"/>
    <w:tmpl w:val="536E22C4"/>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nsid w:val="08AC5F9F"/>
    <w:multiLevelType w:val="hybridMultilevel"/>
    <w:tmpl w:val="632E5BE8"/>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nsid w:val="08B11DA8"/>
    <w:multiLevelType w:val="multilevel"/>
    <w:tmpl w:val="93E43F94"/>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6">
    <w:nsid w:val="08B418BC"/>
    <w:multiLevelType w:val="hybridMultilevel"/>
    <w:tmpl w:val="3EA8128E"/>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nsid w:val="08B41C6F"/>
    <w:multiLevelType w:val="hybridMultilevel"/>
    <w:tmpl w:val="2C308F96"/>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nsid w:val="096B7470"/>
    <w:multiLevelType w:val="hybridMultilevel"/>
    <w:tmpl w:val="11461FDA"/>
    <w:lvl w:ilvl="0" w:tplc="59661662">
      <w:numFmt w:val="bullet"/>
      <w:lvlText w:val="•"/>
      <w:lvlJc w:val="left"/>
      <w:pPr>
        <w:ind w:left="1302" w:hanging="735"/>
      </w:pPr>
      <w:rPr>
        <w:rFonts w:ascii="Times New Roman" w:eastAsia="Calibri"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9">
    <w:nsid w:val="0AAE55A7"/>
    <w:multiLevelType w:val="hybridMultilevel"/>
    <w:tmpl w:val="6DA26DD0"/>
    <w:lvl w:ilvl="0" w:tplc="59661662">
      <w:numFmt w:val="bullet"/>
      <w:lvlText w:val="•"/>
      <w:lvlJc w:val="left"/>
      <w:pPr>
        <w:ind w:left="1287" w:hanging="360"/>
      </w:pPr>
      <w:rPr>
        <w:rFonts w:ascii="Times New Roman" w:eastAsia="Calibri"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nsid w:val="0AE11673"/>
    <w:multiLevelType w:val="multilevel"/>
    <w:tmpl w:val="E708BA12"/>
    <w:lvl w:ilvl="0">
      <w:start w:val="1"/>
      <w:numFmt w:val="decimal"/>
      <w:lvlText w:val="%1."/>
      <w:lvlJc w:val="left"/>
      <w:pPr>
        <w:ind w:left="190" w:hanging="190"/>
      </w:pPr>
      <w:rPr>
        <w:rFonts w:ascii="Times New Roman" w:eastAsia="Calibri" w:hAnsi="Times New Roman" w:cs="Times New Roman"/>
        <w:b w:val="0"/>
        <w:bCs w:val="0"/>
        <w:i w:val="0"/>
        <w:iCs w:val="0"/>
        <w:color w:val="333333"/>
        <w:spacing w:val="-3"/>
        <w:w w:val="100"/>
        <w:sz w:val="23"/>
        <w:szCs w:val="23"/>
        <w:lang w:val="ru-RU" w:eastAsia="en-US" w:bidi="ar-SA"/>
      </w:rPr>
    </w:lvl>
    <w:lvl w:ilvl="1">
      <w:start w:val="1"/>
      <w:numFmt w:val="decimal"/>
      <w:lvlText w:val="%2."/>
      <w:lvlJc w:val="left"/>
      <w:pPr>
        <w:ind w:left="231" w:hanging="231"/>
      </w:pPr>
      <w:rPr>
        <w:rFonts w:ascii="Times New Roman" w:eastAsia="Times New Roman" w:hAnsi="Times New Roman" w:cs="Times New Roman" w:hint="default"/>
        <w:b w:val="0"/>
        <w:bCs w:val="0"/>
        <w:i w:val="0"/>
        <w:iCs w:val="0"/>
        <w:color w:val="333333"/>
        <w:spacing w:val="0"/>
        <w:w w:val="100"/>
        <w:sz w:val="23"/>
        <w:szCs w:val="23"/>
        <w:lang w:val="ru-RU" w:eastAsia="en-US" w:bidi="ar-SA"/>
      </w:rPr>
    </w:lvl>
    <w:lvl w:ilvl="2">
      <w:start w:val="1"/>
      <w:numFmt w:val="decimal"/>
      <w:lvlText w:val="%3."/>
      <w:lvlJc w:val="left"/>
      <w:pPr>
        <w:ind w:left="1" w:hanging="140"/>
      </w:pPr>
      <w:rPr>
        <w:rFonts w:hint="default"/>
        <w:b w:val="0"/>
        <w:bCs w:val="0"/>
        <w:i w:val="0"/>
        <w:iCs w:val="0"/>
        <w:color w:val="333333"/>
        <w:spacing w:val="0"/>
        <w:w w:val="100"/>
        <w:sz w:val="23"/>
        <w:szCs w:val="23"/>
        <w:lang w:val="ru-RU" w:eastAsia="en-US" w:bidi="ar-SA"/>
      </w:rPr>
    </w:lvl>
    <w:lvl w:ilvl="3">
      <w:numFmt w:val="bullet"/>
      <w:lvlText w:val="•"/>
      <w:lvlJc w:val="left"/>
      <w:pPr>
        <w:ind w:left="1484" w:hanging="140"/>
      </w:pPr>
      <w:rPr>
        <w:rFonts w:hint="default"/>
        <w:lang w:val="ru-RU" w:eastAsia="en-US" w:bidi="ar-SA"/>
      </w:rPr>
    </w:lvl>
    <w:lvl w:ilvl="4">
      <w:numFmt w:val="bullet"/>
      <w:lvlText w:val="•"/>
      <w:lvlJc w:val="left"/>
      <w:pPr>
        <w:ind w:left="2730" w:hanging="140"/>
      </w:pPr>
      <w:rPr>
        <w:rFonts w:hint="default"/>
        <w:lang w:val="ru-RU" w:eastAsia="en-US" w:bidi="ar-SA"/>
      </w:rPr>
    </w:lvl>
    <w:lvl w:ilvl="5">
      <w:numFmt w:val="bullet"/>
      <w:lvlText w:val="•"/>
      <w:lvlJc w:val="left"/>
      <w:pPr>
        <w:ind w:left="3976" w:hanging="140"/>
      </w:pPr>
      <w:rPr>
        <w:rFonts w:hint="default"/>
        <w:lang w:val="ru-RU" w:eastAsia="en-US" w:bidi="ar-SA"/>
      </w:rPr>
    </w:lvl>
    <w:lvl w:ilvl="6">
      <w:numFmt w:val="bullet"/>
      <w:lvlText w:val="•"/>
      <w:lvlJc w:val="left"/>
      <w:pPr>
        <w:ind w:left="5222" w:hanging="140"/>
      </w:pPr>
      <w:rPr>
        <w:rFonts w:hint="default"/>
        <w:lang w:val="ru-RU" w:eastAsia="en-US" w:bidi="ar-SA"/>
      </w:rPr>
    </w:lvl>
    <w:lvl w:ilvl="7">
      <w:numFmt w:val="bullet"/>
      <w:lvlText w:val="•"/>
      <w:lvlJc w:val="left"/>
      <w:pPr>
        <w:ind w:left="6468" w:hanging="140"/>
      </w:pPr>
      <w:rPr>
        <w:rFonts w:hint="default"/>
        <w:lang w:val="ru-RU" w:eastAsia="en-US" w:bidi="ar-SA"/>
      </w:rPr>
    </w:lvl>
    <w:lvl w:ilvl="8">
      <w:numFmt w:val="bullet"/>
      <w:lvlText w:val="•"/>
      <w:lvlJc w:val="left"/>
      <w:pPr>
        <w:ind w:left="7713" w:hanging="140"/>
      </w:pPr>
      <w:rPr>
        <w:rFonts w:hint="default"/>
        <w:lang w:val="ru-RU" w:eastAsia="en-US" w:bidi="ar-SA"/>
      </w:rPr>
    </w:lvl>
  </w:abstractNum>
  <w:abstractNum w:abstractNumId="31">
    <w:nsid w:val="0AEF2017"/>
    <w:multiLevelType w:val="multilevel"/>
    <w:tmpl w:val="9B48B68A"/>
    <w:lvl w:ilvl="0">
      <w:start w:val="1"/>
      <w:numFmt w:val="bullet"/>
      <w:lvlText w:val=""/>
      <w:lvlJc w:val="left"/>
      <w:pPr>
        <w:ind w:left="420" w:hanging="279"/>
      </w:pPr>
      <w:rPr>
        <w:rFonts w:ascii="Symbol" w:hAnsi="Symbol" w:hint="default"/>
        <w:b w:val="0"/>
        <w:bCs w:val="0"/>
        <w:i w:val="0"/>
        <w:iCs w:val="0"/>
        <w:color w:val="333333"/>
        <w:spacing w:val="0"/>
        <w:w w:val="99"/>
        <w:sz w:val="24"/>
        <w:szCs w:val="24"/>
        <w:lang w:val="ru-RU" w:eastAsia="en-US" w:bidi="ar-SA"/>
      </w:rPr>
    </w:lvl>
    <w:lvl w:ilvl="1">
      <w:numFmt w:val="bullet"/>
      <w:lvlText w:val="•"/>
      <w:lvlJc w:val="left"/>
      <w:pPr>
        <w:ind w:left="1412" w:hanging="279"/>
      </w:pPr>
      <w:rPr>
        <w:rFonts w:hint="default"/>
        <w:lang w:val="ru-RU" w:eastAsia="en-US" w:bidi="ar-SA"/>
      </w:rPr>
    </w:lvl>
    <w:lvl w:ilvl="2">
      <w:start w:val="1"/>
      <w:numFmt w:val="bullet"/>
      <w:lvlText w:val=""/>
      <w:lvlJc w:val="left"/>
      <w:pPr>
        <w:ind w:left="2405" w:hanging="279"/>
      </w:pPr>
      <w:rPr>
        <w:rFonts w:ascii="Symbol" w:hAnsi="Symbol" w:hint="default"/>
        <w:lang w:val="ru-RU" w:eastAsia="en-US" w:bidi="ar-SA"/>
      </w:rPr>
    </w:lvl>
    <w:lvl w:ilvl="3">
      <w:numFmt w:val="bullet"/>
      <w:lvlText w:val="•"/>
      <w:lvlJc w:val="left"/>
      <w:pPr>
        <w:ind w:left="3397" w:hanging="279"/>
      </w:pPr>
      <w:rPr>
        <w:rFonts w:hint="default"/>
        <w:lang w:val="ru-RU" w:eastAsia="en-US" w:bidi="ar-SA"/>
      </w:rPr>
    </w:lvl>
    <w:lvl w:ilvl="4">
      <w:numFmt w:val="bullet"/>
      <w:lvlText w:val="•"/>
      <w:lvlJc w:val="left"/>
      <w:pPr>
        <w:ind w:left="4390" w:hanging="279"/>
      </w:pPr>
      <w:rPr>
        <w:rFonts w:hint="default"/>
        <w:lang w:val="ru-RU" w:eastAsia="en-US" w:bidi="ar-SA"/>
      </w:rPr>
    </w:lvl>
    <w:lvl w:ilvl="5">
      <w:numFmt w:val="bullet"/>
      <w:lvlText w:val="•"/>
      <w:lvlJc w:val="left"/>
      <w:pPr>
        <w:ind w:left="5383" w:hanging="279"/>
      </w:pPr>
      <w:rPr>
        <w:rFonts w:hint="default"/>
        <w:lang w:val="ru-RU" w:eastAsia="en-US" w:bidi="ar-SA"/>
      </w:rPr>
    </w:lvl>
    <w:lvl w:ilvl="6">
      <w:numFmt w:val="bullet"/>
      <w:lvlText w:val="•"/>
      <w:lvlJc w:val="left"/>
      <w:pPr>
        <w:ind w:left="6375" w:hanging="279"/>
      </w:pPr>
      <w:rPr>
        <w:rFonts w:hint="default"/>
        <w:lang w:val="ru-RU" w:eastAsia="en-US" w:bidi="ar-SA"/>
      </w:rPr>
    </w:lvl>
    <w:lvl w:ilvl="7">
      <w:numFmt w:val="bullet"/>
      <w:lvlText w:val="•"/>
      <w:lvlJc w:val="left"/>
      <w:pPr>
        <w:ind w:left="7368" w:hanging="279"/>
      </w:pPr>
      <w:rPr>
        <w:rFonts w:hint="default"/>
        <w:lang w:val="ru-RU" w:eastAsia="en-US" w:bidi="ar-SA"/>
      </w:rPr>
    </w:lvl>
    <w:lvl w:ilvl="8">
      <w:numFmt w:val="bullet"/>
      <w:lvlText w:val="•"/>
      <w:lvlJc w:val="left"/>
      <w:pPr>
        <w:ind w:left="8361" w:hanging="279"/>
      </w:pPr>
      <w:rPr>
        <w:rFonts w:hint="default"/>
        <w:lang w:val="ru-RU" w:eastAsia="en-US" w:bidi="ar-SA"/>
      </w:rPr>
    </w:lvl>
  </w:abstractNum>
  <w:abstractNum w:abstractNumId="32">
    <w:nsid w:val="0B432A08"/>
    <w:multiLevelType w:val="hybridMultilevel"/>
    <w:tmpl w:val="51CEA0DE"/>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nsid w:val="0B601712"/>
    <w:multiLevelType w:val="hybridMultilevel"/>
    <w:tmpl w:val="875AFBBE"/>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nsid w:val="0B9D452E"/>
    <w:multiLevelType w:val="multilevel"/>
    <w:tmpl w:val="681C6FD0"/>
    <w:lvl w:ilvl="0">
      <w:start w:val="1"/>
      <w:numFmt w:val="bullet"/>
      <w:lvlText w:val=""/>
      <w:lvlJc w:val="left"/>
      <w:pPr>
        <w:ind w:left="302" w:hanging="161"/>
      </w:pPr>
      <w:rPr>
        <w:rFonts w:ascii="Symbol" w:hAnsi="Symbol" w:hint="default"/>
        <w:b w:val="0"/>
        <w:bCs w:val="0"/>
        <w:i w:val="0"/>
        <w:iCs w:val="0"/>
        <w:color w:val="333333"/>
        <w:spacing w:val="0"/>
        <w:w w:val="120"/>
        <w:sz w:val="24"/>
        <w:szCs w:val="24"/>
        <w:lang w:val="ru-RU" w:eastAsia="en-US" w:bidi="ar-SA"/>
      </w:rPr>
    </w:lvl>
    <w:lvl w:ilvl="1">
      <w:numFmt w:val="bullet"/>
      <w:lvlText w:val="•"/>
      <w:lvlJc w:val="left"/>
      <w:pPr>
        <w:ind w:left="1304" w:hanging="161"/>
      </w:pPr>
      <w:rPr>
        <w:rFonts w:hint="default"/>
        <w:lang w:val="ru-RU" w:eastAsia="en-US" w:bidi="ar-SA"/>
      </w:rPr>
    </w:lvl>
    <w:lvl w:ilvl="2">
      <w:numFmt w:val="bullet"/>
      <w:lvlText w:val="•"/>
      <w:lvlJc w:val="left"/>
      <w:pPr>
        <w:ind w:left="2309" w:hanging="161"/>
      </w:pPr>
      <w:rPr>
        <w:rFonts w:hint="default"/>
        <w:lang w:val="ru-RU" w:eastAsia="en-US" w:bidi="ar-SA"/>
      </w:rPr>
    </w:lvl>
    <w:lvl w:ilvl="3">
      <w:numFmt w:val="bullet"/>
      <w:lvlText w:val="•"/>
      <w:lvlJc w:val="left"/>
      <w:pPr>
        <w:ind w:left="3313" w:hanging="161"/>
      </w:pPr>
      <w:rPr>
        <w:rFonts w:hint="default"/>
        <w:lang w:val="ru-RU" w:eastAsia="en-US" w:bidi="ar-SA"/>
      </w:rPr>
    </w:lvl>
    <w:lvl w:ilvl="4">
      <w:numFmt w:val="bullet"/>
      <w:lvlText w:val="•"/>
      <w:lvlJc w:val="left"/>
      <w:pPr>
        <w:ind w:left="4318" w:hanging="161"/>
      </w:pPr>
      <w:rPr>
        <w:rFonts w:hint="default"/>
        <w:lang w:val="ru-RU" w:eastAsia="en-US" w:bidi="ar-SA"/>
      </w:rPr>
    </w:lvl>
    <w:lvl w:ilvl="5">
      <w:numFmt w:val="bullet"/>
      <w:lvlText w:val="•"/>
      <w:lvlJc w:val="left"/>
      <w:pPr>
        <w:ind w:left="5323" w:hanging="161"/>
      </w:pPr>
      <w:rPr>
        <w:rFonts w:hint="default"/>
        <w:lang w:val="ru-RU" w:eastAsia="en-US" w:bidi="ar-SA"/>
      </w:rPr>
    </w:lvl>
    <w:lvl w:ilvl="6">
      <w:numFmt w:val="bullet"/>
      <w:lvlText w:val="•"/>
      <w:lvlJc w:val="left"/>
      <w:pPr>
        <w:ind w:left="6327" w:hanging="161"/>
      </w:pPr>
      <w:rPr>
        <w:rFonts w:hint="default"/>
        <w:lang w:val="ru-RU" w:eastAsia="en-US" w:bidi="ar-SA"/>
      </w:rPr>
    </w:lvl>
    <w:lvl w:ilvl="7">
      <w:numFmt w:val="bullet"/>
      <w:lvlText w:val="•"/>
      <w:lvlJc w:val="left"/>
      <w:pPr>
        <w:ind w:left="7332" w:hanging="161"/>
      </w:pPr>
      <w:rPr>
        <w:rFonts w:hint="default"/>
        <w:lang w:val="ru-RU" w:eastAsia="en-US" w:bidi="ar-SA"/>
      </w:rPr>
    </w:lvl>
    <w:lvl w:ilvl="8">
      <w:numFmt w:val="bullet"/>
      <w:lvlText w:val="•"/>
      <w:lvlJc w:val="left"/>
      <w:pPr>
        <w:ind w:left="8337" w:hanging="161"/>
      </w:pPr>
      <w:rPr>
        <w:rFonts w:hint="default"/>
        <w:lang w:val="ru-RU" w:eastAsia="en-US" w:bidi="ar-SA"/>
      </w:rPr>
    </w:lvl>
  </w:abstractNum>
  <w:abstractNum w:abstractNumId="35">
    <w:nsid w:val="0BFB523B"/>
    <w:multiLevelType w:val="multilevel"/>
    <w:tmpl w:val="F0B0515A"/>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36">
    <w:nsid w:val="0CA671A3"/>
    <w:multiLevelType w:val="hybridMultilevel"/>
    <w:tmpl w:val="74BCC576"/>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nsid w:val="0CCF100A"/>
    <w:multiLevelType w:val="hybridMultilevel"/>
    <w:tmpl w:val="129671B4"/>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nsid w:val="0D8A20F3"/>
    <w:multiLevelType w:val="multilevel"/>
    <w:tmpl w:val="2C7AAF94"/>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39">
    <w:nsid w:val="0D9B034C"/>
    <w:multiLevelType w:val="singleLevel"/>
    <w:tmpl w:val="0D9B034C"/>
    <w:lvl w:ilvl="0">
      <w:start w:val="1997"/>
      <w:numFmt w:val="decimal"/>
      <w:suff w:val="nothing"/>
      <w:lvlText w:val="%1-"/>
      <w:lvlJc w:val="left"/>
    </w:lvl>
  </w:abstractNum>
  <w:abstractNum w:abstractNumId="40">
    <w:nsid w:val="0ECB464B"/>
    <w:multiLevelType w:val="hybridMultilevel"/>
    <w:tmpl w:val="F2D68382"/>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nsid w:val="0EEA526C"/>
    <w:multiLevelType w:val="hybridMultilevel"/>
    <w:tmpl w:val="768E850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nsid w:val="0FDC0B1F"/>
    <w:multiLevelType w:val="hybridMultilevel"/>
    <w:tmpl w:val="CED8A996"/>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nsid w:val="102211F4"/>
    <w:multiLevelType w:val="multilevel"/>
    <w:tmpl w:val="FD542E32"/>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44">
    <w:nsid w:val="103204D9"/>
    <w:multiLevelType w:val="hybridMultilevel"/>
    <w:tmpl w:val="37F89922"/>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nsid w:val="10CA3B9A"/>
    <w:multiLevelType w:val="hybridMultilevel"/>
    <w:tmpl w:val="AC0612CC"/>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nsid w:val="10F23A7D"/>
    <w:multiLevelType w:val="multilevel"/>
    <w:tmpl w:val="566F1560"/>
    <w:lvl w:ilvl="0">
      <w:numFmt w:val="bullet"/>
      <w:lvlText w:val="•"/>
      <w:lvlJc w:val="left"/>
      <w:pPr>
        <w:ind w:left="142" w:hanging="164"/>
      </w:pPr>
      <w:rPr>
        <w:rFonts w:ascii="Arial" w:eastAsia="Arial" w:hAnsi="Arial" w:cs="Arial"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47">
    <w:nsid w:val="110106B8"/>
    <w:multiLevelType w:val="multilevel"/>
    <w:tmpl w:val="0C50C370"/>
    <w:lvl w:ilvl="0">
      <w:start w:val="1"/>
      <w:numFmt w:val="bullet"/>
      <w:lvlText w:val=""/>
      <w:lvlJc w:val="left"/>
      <w:pPr>
        <w:ind w:left="142" w:hanging="279"/>
      </w:pPr>
      <w:rPr>
        <w:rFonts w:ascii="Wingdings" w:hAnsi="Wingdings" w:hint="default"/>
        <w:b w:val="0"/>
        <w:bCs w:val="0"/>
        <w:i w:val="0"/>
        <w:iCs w:val="0"/>
        <w:color w:val="333333"/>
        <w:spacing w:val="0"/>
        <w:w w:val="100"/>
        <w:sz w:val="24"/>
        <w:szCs w:val="24"/>
        <w:lang w:val="ru-RU" w:eastAsia="en-US" w:bidi="ar-SA"/>
      </w:rPr>
    </w:lvl>
    <w:lvl w:ilvl="1">
      <w:numFmt w:val="bullet"/>
      <w:lvlText w:val="•"/>
      <w:lvlJc w:val="left"/>
      <w:pPr>
        <w:ind w:left="1160" w:hanging="279"/>
      </w:pPr>
      <w:rPr>
        <w:rFonts w:hint="default"/>
        <w:lang w:val="ru-RU" w:eastAsia="en-US" w:bidi="ar-SA"/>
      </w:rPr>
    </w:lvl>
    <w:lvl w:ilvl="2">
      <w:numFmt w:val="bullet"/>
      <w:lvlText w:val="•"/>
      <w:lvlJc w:val="left"/>
      <w:pPr>
        <w:ind w:left="2181" w:hanging="279"/>
      </w:pPr>
      <w:rPr>
        <w:rFonts w:hint="default"/>
        <w:lang w:val="ru-RU" w:eastAsia="en-US" w:bidi="ar-SA"/>
      </w:rPr>
    </w:lvl>
    <w:lvl w:ilvl="3">
      <w:numFmt w:val="bullet"/>
      <w:lvlText w:val="•"/>
      <w:lvlJc w:val="left"/>
      <w:pPr>
        <w:ind w:left="3201" w:hanging="279"/>
      </w:pPr>
      <w:rPr>
        <w:rFonts w:hint="default"/>
        <w:lang w:val="ru-RU" w:eastAsia="en-US" w:bidi="ar-SA"/>
      </w:rPr>
    </w:lvl>
    <w:lvl w:ilvl="4">
      <w:numFmt w:val="bullet"/>
      <w:lvlText w:val="•"/>
      <w:lvlJc w:val="left"/>
      <w:pPr>
        <w:ind w:left="4222" w:hanging="279"/>
      </w:pPr>
      <w:rPr>
        <w:rFonts w:hint="default"/>
        <w:lang w:val="ru-RU" w:eastAsia="en-US" w:bidi="ar-SA"/>
      </w:rPr>
    </w:lvl>
    <w:lvl w:ilvl="5">
      <w:numFmt w:val="bullet"/>
      <w:lvlText w:val="•"/>
      <w:lvlJc w:val="left"/>
      <w:pPr>
        <w:ind w:left="5243" w:hanging="279"/>
      </w:pPr>
      <w:rPr>
        <w:rFonts w:hint="default"/>
        <w:lang w:val="ru-RU" w:eastAsia="en-US" w:bidi="ar-SA"/>
      </w:rPr>
    </w:lvl>
    <w:lvl w:ilvl="6">
      <w:numFmt w:val="bullet"/>
      <w:lvlText w:val="•"/>
      <w:lvlJc w:val="left"/>
      <w:pPr>
        <w:ind w:left="6263" w:hanging="279"/>
      </w:pPr>
      <w:rPr>
        <w:rFonts w:hint="default"/>
        <w:lang w:val="ru-RU" w:eastAsia="en-US" w:bidi="ar-SA"/>
      </w:rPr>
    </w:lvl>
    <w:lvl w:ilvl="7">
      <w:numFmt w:val="bullet"/>
      <w:lvlText w:val="•"/>
      <w:lvlJc w:val="left"/>
      <w:pPr>
        <w:ind w:left="7284" w:hanging="279"/>
      </w:pPr>
      <w:rPr>
        <w:rFonts w:hint="default"/>
        <w:lang w:val="ru-RU" w:eastAsia="en-US" w:bidi="ar-SA"/>
      </w:rPr>
    </w:lvl>
    <w:lvl w:ilvl="8">
      <w:numFmt w:val="bullet"/>
      <w:lvlText w:val="•"/>
      <w:lvlJc w:val="left"/>
      <w:pPr>
        <w:ind w:left="8305" w:hanging="279"/>
      </w:pPr>
      <w:rPr>
        <w:rFonts w:hint="default"/>
        <w:lang w:val="ru-RU" w:eastAsia="en-US" w:bidi="ar-SA"/>
      </w:rPr>
    </w:lvl>
  </w:abstractNum>
  <w:abstractNum w:abstractNumId="48">
    <w:nsid w:val="111D458B"/>
    <w:multiLevelType w:val="hybridMultilevel"/>
    <w:tmpl w:val="4C861A26"/>
    <w:lvl w:ilvl="0" w:tplc="59661662">
      <w:numFmt w:val="bullet"/>
      <w:lvlText w:val="•"/>
      <w:lvlJc w:val="left"/>
      <w:pPr>
        <w:ind w:left="720" w:hanging="360"/>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114660A0"/>
    <w:multiLevelType w:val="hybridMultilevel"/>
    <w:tmpl w:val="36688D34"/>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0">
    <w:nsid w:val="11C603AB"/>
    <w:multiLevelType w:val="multilevel"/>
    <w:tmpl w:val="2102BB98"/>
    <w:lvl w:ilvl="0">
      <w:numFmt w:val="bullet"/>
      <w:lvlText w:val="•"/>
      <w:lvlJc w:val="left"/>
      <w:pPr>
        <w:ind w:left="420" w:hanging="279"/>
      </w:pPr>
      <w:rPr>
        <w:rFonts w:ascii="Times New Roman" w:eastAsia="Calibri" w:hAnsi="Times New Roman" w:cs="Times New Roman" w:hint="default"/>
        <w:b w:val="0"/>
        <w:bCs w:val="0"/>
        <w:i w:val="0"/>
        <w:iCs w:val="0"/>
        <w:color w:val="333333"/>
        <w:spacing w:val="0"/>
        <w:w w:val="100"/>
        <w:sz w:val="24"/>
        <w:szCs w:val="24"/>
        <w:lang w:val="ru-RU" w:eastAsia="en-US" w:bidi="ar-SA"/>
      </w:rPr>
    </w:lvl>
    <w:lvl w:ilvl="1">
      <w:numFmt w:val="bullet"/>
      <w:lvlText w:val="•"/>
      <w:lvlJc w:val="left"/>
      <w:pPr>
        <w:ind w:left="1412" w:hanging="279"/>
      </w:pPr>
      <w:rPr>
        <w:rFonts w:hint="default"/>
        <w:lang w:val="ru-RU" w:eastAsia="en-US" w:bidi="ar-SA"/>
      </w:rPr>
    </w:lvl>
    <w:lvl w:ilvl="2">
      <w:start w:val="1"/>
      <w:numFmt w:val="bullet"/>
      <w:lvlText w:val=""/>
      <w:lvlJc w:val="left"/>
      <w:pPr>
        <w:ind w:left="2405" w:hanging="279"/>
      </w:pPr>
      <w:rPr>
        <w:rFonts w:ascii="Symbol" w:hAnsi="Symbol" w:hint="default"/>
        <w:lang w:val="ru-RU" w:eastAsia="en-US" w:bidi="ar-SA"/>
      </w:rPr>
    </w:lvl>
    <w:lvl w:ilvl="3">
      <w:numFmt w:val="bullet"/>
      <w:lvlText w:val="•"/>
      <w:lvlJc w:val="left"/>
      <w:pPr>
        <w:ind w:left="3397" w:hanging="279"/>
      </w:pPr>
      <w:rPr>
        <w:rFonts w:hint="default"/>
        <w:lang w:val="ru-RU" w:eastAsia="en-US" w:bidi="ar-SA"/>
      </w:rPr>
    </w:lvl>
    <w:lvl w:ilvl="4">
      <w:numFmt w:val="bullet"/>
      <w:lvlText w:val="•"/>
      <w:lvlJc w:val="left"/>
      <w:pPr>
        <w:ind w:left="4390" w:hanging="279"/>
      </w:pPr>
      <w:rPr>
        <w:rFonts w:hint="default"/>
        <w:lang w:val="ru-RU" w:eastAsia="en-US" w:bidi="ar-SA"/>
      </w:rPr>
    </w:lvl>
    <w:lvl w:ilvl="5">
      <w:numFmt w:val="bullet"/>
      <w:lvlText w:val="•"/>
      <w:lvlJc w:val="left"/>
      <w:pPr>
        <w:ind w:left="5383" w:hanging="279"/>
      </w:pPr>
      <w:rPr>
        <w:rFonts w:hint="default"/>
        <w:lang w:val="ru-RU" w:eastAsia="en-US" w:bidi="ar-SA"/>
      </w:rPr>
    </w:lvl>
    <w:lvl w:ilvl="6">
      <w:numFmt w:val="bullet"/>
      <w:lvlText w:val="•"/>
      <w:lvlJc w:val="left"/>
      <w:pPr>
        <w:ind w:left="6375" w:hanging="279"/>
      </w:pPr>
      <w:rPr>
        <w:rFonts w:hint="default"/>
        <w:lang w:val="ru-RU" w:eastAsia="en-US" w:bidi="ar-SA"/>
      </w:rPr>
    </w:lvl>
    <w:lvl w:ilvl="7">
      <w:numFmt w:val="bullet"/>
      <w:lvlText w:val="•"/>
      <w:lvlJc w:val="left"/>
      <w:pPr>
        <w:ind w:left="7368" w:hanging="279"/>
      </w:pPr>
      <w:rPr>
        <w:rFonts w:hint="default"/>
        <w:lang w:val="ru-RU" w:eastAsia="en-US" w:bidi="ar-SA"/>
      </w:rPr>
    </w:lvl>
    <w:lvl w:ilvl="8">
      <w:numFmt w:val="bullet"/>
      <w:lvlText w:val="•"/>
      <w:lvlJc w:val="left"/>
      <w:pPr>
        <w:ind w:left="8361" w:hanging="279"/>
      </w:pPr>
      <w:rPr>
        <w:rFonts w:hint="default"/>
        <w:lang w:val="ru-RU" w:eastAsia="en-US" w:bidi="ar-SA"/>
      </w:rPr>
    </w:lvl>
  </w:abstractNum>
  <w:abstractNum w:abstractNumId="51">
    <w:nsid w:val="11E4046A"/>
    <w:multiLevelType w:val="multilevel"/>
    <w:tmpl w:val="5DB2120C"/>
    <w:lvl w:ilvl="0">
      <w:numFmt w:val="bullet"/>
      <w:lvlText w:val="•"/>
      <w:lvlJc w:val="left"/>
      <w:pPr>
        <w:ind w:left="142" w:hanging="166"/>
      </w:pPr>
      <w:rPr>
        <w:rFonts w:ascii="Times New Roman" w:eastAsia="Calibri" w:hAnsi="Times New Roman" w:cs="Times New Roman" w:hint="default"/>
        <w:spacing w:val="0"/>
        <w:w w:val="120"/>
        <w:lang w:val="ru-RU" w:eastAsia="en-US" w:bidi="ar-SA"/>
      </w:rPr>
    </w:lvl>
    <w:lvl w:ilvl="1">
      <w:numFmt w:val="bullet"/>
      <w:lvlText w:val="•"/>
      <w:lvlJc w:val="left"/>
      <w:pPr>
        <w:ind w:left="1160" w:hanging="166"/>
      </w:pPr>
      <w:rPr>
        <w:rFonts w:hint="default"/>
        <w:lang w:val="ru-RU" w:eastAsia="en-US" w:bidi="ar-SA"/>
      </w:rPr>
    </w:lvl>
    <w:lvl w:ilvl="2">
      <w:numFmt w:val="bullet"/>
      <w:lvlText w:val="•"/>
      <w:lvlJc w:val="left"/>
      <w:pPr>
        <w:ind w:left="2181" w:hanging="166"/>
      </w:pPr>
      <w:rPr>
        <w:rFonts w:hint="default"/>
        <w:lang w:val="ru-RU" w:eastAsia="en-US" w:bidi="ar-SA"/>
      </w:rPr>
    </w:lvl>
    <w:lvl w:ilvl="3">
      <w:numFmt w:val="bullet"/>
      <w:lvlText w:val="•"/>
      <w:lvlJc w:val="left"/>
      <w:pPr>
        <w:ind w:left="3201" w:hanging="166"/>
      </w:pPr>
      <w:rPr>
        <w:rFonts w:hint="default"/>
        <w:lang w:val="ru-RU" w:eastAsia="en-US" w:bidi="ar-SA"/>
      </w:rPr>
    </w:lvl>
    <w:lvl w:ilvl="4">
      <w:numFmt w:val="bullet"/>
      <w:lvlText w:val="•"/>
      <w:lvlJc w:val="left"/>
      <w:pPr>
        <w:ind w:left="4222" w:hanging="166"/>
      </w:pPr>
      <w:rPr>
        <w:rFonts w:hint="default"/>
        <w:lang w:val="ru-RU" w:eastAsia="en-US" w:bidi="ar-SA"/>
      </w:rPr>
    </w:lvl>
    <w:lvl w:ilvl="5">
      <w:numFmt w:val="bullet"/>
      <w:lvlText w:val="•"/>
      <w:lvlJc w:val="left"/>
      <w:pPr>
        <w:ind w:left="5243" w:hanging="166"/>
      </w:pPr>
      <w:rPr>
        <w:rFonts w:hint="default"/>
        <w:lang w:val="ru-RU" w:eastAsia="en-US" w:bidi="ar-SA"/>
      </w:rPr>
    </w:lvl>
    <w:lvl w:ilvl="6">
      <w:numFmt w:val="bullet"/>
      <w:lvlText w:val="•"/>
      <w:lvlJc w:val="left"/>
      <w:pPr>
        <w:ind w:left="6263" w:hanging="166"/>
      </w:pPr>
      <w:rPr>
        <w:rFonts w:hint="default"/>
        <w:lang w:val="ru-RU" w:eastAsia="en-US" w:bidi="ar-SA"/>
      </w:rPr>
    </w:lvl>
    <w:lvl w:ilvl="7">
      <w:numFmt w:val="bullet"/>
      <w:lvlText w:val="•"/>
      <w:lvlJc w:val="left"/>
      <w:pPr>
        <w:ind w:left="7284" w:hanging="166"/>
      </w:pPr>
      <w:rPr>
        <w:rFonts w:hint="default"/>
        <w:lang w:val="ru-RU" w:eastAsia="en-US" w:bidi="ar-SA"/>
      </w:rPr>
    </w:lvl>
    <w:lvl w:ilvl="8">
      <w:numFmt w:val="bullet"/>
      <w:lvlText w:val="•"/>
      <w:lvlJc w:val="left"/>
      <w:pPr>
        <w:ind w:left="8305" w:hanging="166"/>
      </w:pPr>
      <w:rPr>
        <w:rFonts w:hint="default"/>
        <w:lang w:val="ru-RU" w:eastAsia="en-US" w:bidi="ar-SA"/>
      </w:rPr>
    </w:lvl>
  </w:abstractNum>
  <w:abstractNum w:abstractNumId="52">
    <w:nsid w:val="121431F4"/>
    <w:multiLevelType w:val="hybridMultilevel"/>
    <w:tmpl w:val="2F3ECED0"/>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nsid w:val="12DF3688"/>
    <w:multiLevelType w:val="multilevel"/>
    <w:tmpl w:val="861ED106"/>
    <w:lvl w:ilvl="0">
      <w:numFmt w:val="bullet"/>
      <w:lvlText w:val="•"/>
      <w:lvlJc w:val="left"/>
      <w:pPr>
        <w:ind w:left="142" w:hanging="166"/>
      </w:pPr>
      <w:rPr>
        <w:rFonts w:ascii="Times New Roman" w:eastAsia="Calibri" w:hAnsi="Times New Roman" w:cs="Times New Roman" w:hint="default"/>
        <w:spacing w:val="0"/>
        <w:w w:val="120"/>
        <w:lang w:val="ru-RU" w:eastAsia="en-US" w:bidi="ar-SA"/>
      </w:rPr>
    </w:lvl>
    <w:lvl w:ilvl="1">
      <w:numFmt w:val="bullet"/>
      <w:lvlText w:val="•"/>
      <w:lvlJc w:val="left"/>
      <w:pPr>
        <w:ind w:left="1160" w:hanging="166"/>
      </w:pPr>
      <w:rPr>
        <w:rFonts w:hint="default"/>
        <w:lang w:val="ru-RU" w:eastAsia="en-US" w:bidi="ar-SA"/>
      </w:rPr>
    </w:lvl>
    <w:lvl w:ilvl="2">
      <w:numFmt w:val="bullet"/>
      <w:lvlText w:val="•"/>
      <w:lvlJc w:val="left"/>
      <w:pPr>
        <w:ind w:left="2181" w:hanging="166"/>
      </w:pPr>
      <w:rPr>
        <w:rFonts w:hint="default"/>
        <w:lang w:val="ru-RU" w:eastAsia="en-US" w:bidi="ar-SA"/>
      </w:rPr>
    </w:lvl>
    <w:lvl w:ilvl="3">
      <w:numFmt w:val="bullet"/>
      <w:lvlText w:val="•"/>
      <w:lvlJc w:val="left"/>
      <w:pPr>
        <w:ind w:left="3201" w:hanging="166"/>
      </w:pPr>
      <w:rPr>
        <w:rFonts w:hint="default"/>
        <w:lang w:val="ru-RU" w:eastAsia="en-US" w:bidi="ar-SA"/>
      </w:rPr>
    </w:lvl>
    <w:lvl w:ilvl="4">
      <w:numFmt w:val="bullet"/>
      <w:lvlText w:val="•"/>
      <w:lvlJc w:val="left"/>
      <w:pPr>
        <w:ind w:left="4222" w:hanging="166"/>
      </w:pPr>
      <w:rPr>
        <w:rFonts w:hint="default"/>
        <w:lang w:val="ru-RU" w:eastAsia="en-US" w:bidi="ar-SA"/>
      </w:rPr>
    </w:lvl>
    <w:lvl w:ilvl="5">
      <w:numFmt w:val="bullet"/>
      <w:lvlText w:val="•"/>
      <w:lvlJc w:val="left"/>
      <w:pPr>
        <w:ind w:left="5243" w:hanging="166"/>
      </w:pPr>
      <w:rPr>
        <w:rFonts w:hint="default"/>
        <w:lang w:val="ru-RU" w:eastAsia="en-US" w:bidi="ar-SA"/>
      </w:rPr>
    </w:lvl>
    <w:lvl w:ilvl="6">
      <w:numFmt w:val="bullet"/>
      <w:lvlText w:val="•"/>
      <w:lvlJc w:val="left"/>
      <w:pPr>
        <w:ind w:left="6263" w:hanging="166"/>
      </w:pPr>
      <w:rPr>
        <w:rFonts w:hint="default"/>
        <w:lang w:val="ru-RU" w:eastAsia="en-US" w:bidi="ar-SA"/>
      </w:rPr>
    </w:lvl>
    <w:lvl w:ilvl="7">
      <w:numFmt w:val="bullet"/>
      <w:lvlText w:val="•"/>
      <w:lvlJc w:val="left"/>
      <w:pPr>
        <w:ind w:left="7284" w:hanging="166"/>
      </w:pPr>
      <w:rPr>
        <w:rFonts w:hint="default"/>
        <w:lang w:val="ru-RU" w:eastAsia="en-US" w:bidi="ar-SA"/>
      </w:rPr>
    </w:lvl>
    <w:lvl w:ilvl="8">
      <w:numFmt w:val="bullet"/>
      <w:lvlText w:val="•"/>
      <w:lvlJc w:val="left"/>
      <w:pPr>
        <w:ind w:left="8305" w:hanging="166"/>
      </w:pPr>
      <w:rPr>
        <w:rFonts w:hint="default"/>
        <w:lang w:val="ru-RU" w:eastAsia="en-US" w:bidi="ar-SA"/>
      </w:rPr>
    </w:lvl>
  </w:abstractNum>
  <w:abstractNum w:abstractNumId="54">
    <w:nsid w:val="137B17FB"/>
    <w:multiLevelType w:val="multilevel"/>
    <w:tmpl w:val="5DB2120C"/>
    <w:lvl w:ilvl="0">
      <w:numFmt w:val="bullet"/>
      <w:lvlText w:val="•"/>
      <w:lvlJc w:val="left"/>
      <w:pPr>
        <w:ind w:left="142" w:hanging="166"/>
      </w:pPr>
      <w:rPr>
        <w:rFonts w:ascii="Times New Roman" w:eastAsia="Calibri" w:hAnsi="Times New Roman" w:cs="Times New Roman" w:hint="default"/>
        <w:spacing w:val="0"/>
        <w:w w:val="120"/>
        <w:lang w:val="ru-RU" w:eastAsia="en-US" w:bidi="ar-SA"/>
      </w:rPr>
    </w:lvl>
    <w:lvl w:ilvl="1">
      <w:numFmt w:val="bullet"/>
      <w:lvlText w:val="•"/>
      <w:lvlJc w:val="left"/>
      <w:pPr>
        <w:ind w:left="1160" w:hanging="166"/>
      </w:pPr>
      <w:rPr>
        <w:rFonts w:hint="default"/>
        <w:lang w:val="ru-RU" w:eastAsia="en-US" w:bidi="ar-SA"/>
      </w:rPr>
    </w:lvl>
    <w:lvl w:ilvl="2">
      <w:numFmt w:val="bullet"/>
      <w:lvlText w:val="•"/>
      <w:lvlJc w:val="left"/>
      <w:pPr>
        <w:ind w:left="2181" w:hanging="166"/>
      </w:pPr>
      <w:rPr>
        <w:rFonts w:hint="default"/>
        <w:lang w:val="ru-RU" w:eastAsia="en-US" w:bidi="ar-SA"/>
      </w:rPr>
    </w:lvl>
    <w:lvl w:ilvl="3">
      <w:numFmt w:val="bullet"/>
      <w:lvlText w:val="•"/>
      <w:lvlJc w:val="left"/>
      <w:pPr>
        <w:ind w:left="3201" w:hanging="166"/>
      </w:pPr>
      <w:rPr>
        <w:rFonts w:hint="default"/>
        <w:lang w:val="ru-RU" w:eastAsia="en-US" w:bidi="ar-SA"/>
      </w:rPr>
    </w:lvl>
    <w:lvl w:ilvl="4">
      <w:numFmt w:val="bullet"/>
      <w:lvlText w:val="•"/>
      <w:lvlJc w:val="left"/>
      <w:pPr>
        <w:ind w:left="4222" w:hanging="166"/>
      </w:pPr>
      <w:rPr>
        <w:rFonts w:hint="default"/>
        <w:lang w:val="ru-RU" w:eastAsia="en-US" w:bidi="ar-SA"/>
      </w:rPr>
    </w:lvl>
    <w:lvl w:ilvl="5">
      <w:numFmt w:val="bullet"/>
      <w:lvlText w:val="•"/>
      <w:lvlJc w:val="left"/>
      <w:pPr>
        <w:ind w:left="5243" w:hanging="166"/>
      </w:pPr>
      <w:rPr>
        <w:rFonts w:hint="default"/>
        <w:lang w:val="ru-RU" w:eastAsia="en-US" w:bidi="ar-SA"/>
      </w:rPr>
    </w:lvl>
    <w:lvl w:ilvl="6">
      <w:numFmt w:val="bullet"/>
      <w:lvlText w:val="•"/>
      <w:lvlJc w:val="left"/>
      <w:pPr>
        <w:ind w:left="6263" w:hanging="166"/>
      </w:pPr>
      <w:rPr>
        <w:rFonts w:hint="default"/>
        <w:lang w:val="ru-RU" w:eastAsia="en-US" w:bidi="ar-SA"/>
      </w:rPr>
    </w:lvl>
    <w:lvl w:ilvl="7">
      <w:numFmt w:val="bullet"/>
      <w:lvlText w:val="•"/>
      <w:lvlJc w:val="left"/>
      <w:pPr>
        <w:ind w:left="7284" w:hanging="166"/>
      </w:pPr>
      <w:rPr>
        <w:rFonts w:hint="default"/>
        <w:lang w:val="ru-RU" w:eastAsia="en-US" w:bidi="ar-SA"/>
      </w:rPr>
    </w:lvl>
    <w:lvl w:ilvl="8">
      <w:numFmt w:val="bullet"/>
      <w:lvlText w:val="•"/>
      <w:lvlJc w:val="left"/>
      <w:pPr>
        <w:ind w:left="8305" w:hanging="166"/>
      </w:pPr>
      <w:rPr>
        <w:rFonts w:hint="default"/>
        <w:lang w:val="ru-RU" w:eastAsia="en-US" w:bidi="ar-SA"/>
      </w:rPr>
    </w:lvl>
  </w:abstractNum>
  <w:abstractNum w:abstractNumId="55">
    <w:nsid w:val="14257973"/>
    <w:multiLevelType w:val="multilevel"/>
    <w:tmpl w:val="1D50F73C"/>
    <w:lvl w:ilvl="0">
      <w:start w:val="1"/>
      <w:numFmt w:val="decimal"/>
      <w:lvlText w:val="%1."/>
      <w:lvlJc w:val="left"/>
      <w:pPr>
        <w:ind w:left="190" w:hanging="190"/>
      </w:pPr>
      <w:rPr>
        <w:rFonts w:ascii="Times New Roman" w:eastAsia="Calibri" w:hAnsi="Times New Roman" w:cs="Times New Roman"/>
        <w:b w:val="0"/>
        <w:bCs w:val="0"/>
        <w:i w:val="0"/>
        <w:iCs w:val="0"/>
        <w:color w:val="333333"/>
        <w:spacing w:val="-3"/>
        <w:w w:val="100"/>
        <w:sz w:val="23"/>
        <w:szCs w:val="23"/>
        <w:lang w:val="ru-RU" w:eastAsia="en-US" w:bidi="ar-SA"/>
      </w:rPr>
    </w:lvl>
    <w:lvl w:ilvl="1">
      <w:start w:val="1"/>
      <w:numFmt w:val="decimal"/>
      <w:lvlText w:val="%2."/>
      <w:lvlJc w:val="left"/>
      <w:pPr>
        <w:ind w:left="231" w:hanging="231"/>
      </w:pPr>
      <w:rPr>
        <w:rFonts w:ascii="Times New Roman" w:eastAsia="Times New Roman" w:hAnsi="Times New Roman" w:cs="Times New Roman" w:hint="default"/>
        <w:b w:val="0"/>
        <w:bCs w:val="0"/>
        <w:i w:val="0"/>
        <w:iCs w:val="0"/>
        <w:color w:val="333333"/>
        <w:spacing w:val="0"/>
        <w:w w:val="100"/>
        <w:sz w:val="23"/>
        <w:szCs w:val="23"/>
        <w:lang w:val="ru-RU" w:eastAsia="en-US" w:bidi="ar-SA"/>
      </w:rPr>
    </w:lvl>
    <w:lvl w:ilvl="2">
      <w:numFmt w:val="bullet"/>
      <w:lvlText w:val="•"/>
      <w:lvlJc w:val="left"/>
      <w:pPr>
        <w:ind w:left="1" w:hanging="140"/>
      </w:pPr>
      <w:rPr>
        <w:rFonts w:ascii="Times New Roman" w:eastAsia="Calibri" w:hAnsi="Times New Roman" w:cs="Times New Roman" w:hint="default"/>
        <w:b w:val="0"/>
        <w:bCs w:val="0"/>
        <w:i w:val="0"/>
        <w:iCs w:val="0"/>
        <w:color w:val="333333"/>
        <w:spacing w:val="0"/>
        <w:w w:val="100"/>
        <w:sz w:val="23"/>
        <w:szCs w:val="23"/>
        <w:lang w:val="ru-RU" w:eastAsia="en-US" w:bidi="ar-SA"/>
      </w:rPr>
    </w:lvl>
    <w:lvl w:ilvl="3">
      <w:numFmt w:val="bullet"/>
      <w:lvlText w:val="•"/>
      <w:lvlJc w:val="left"/>
      <w:pPr>
        <w:ind w:left="1484" w:hanging="140"/>
      </w:pPr>
      <w:rPr>
        <w:rFonts w:hint="default"/>
        <w:lang w:val="ru-RU" w:eastAsia="en-US" w:bidi="ar-SA"/>
      </w:rPr>
    </w:lvl>
    <w:lvl w:ilvl="4">
      <w:numFmt w:val="bullet"/>
      <w:lvlText w:val="•"/>
      <w:lvlJc w:val="left"/>
      <w:pPr>
        <w:ind w:left="2730" w:hanging="140"/>
      </w:pPr>
      <w:rPr>
        <w:rFonts w:hint="default"/>
        <w:lang w:val="ru-RU" w:eastAsia="en-US" w:bidi="ar-SA"/>
      </w:rPr>
    </w:lvl>
    <w:lvl w:ilvl="5">
      <w:numFmt w:val="bullet"/>
      <w:lvlText w:val="•"/>
      <w:lvlJc w:val="left"/>
      <w:pPr>
        <w:ind w:left="3976" w:hanging="140"/>
      </w:pPr>
      <w:rPr>
        <w:rFonts w:hint="default"/>
        <w:lang w:val="ru-RU" w:eastAsia="en-US" w:bidi="ar-SA"/>
      </w:rPr>
    </w:lvl>
    <w:lvl w:ilvl="6">
      <w:numFmt w:val="bullet"/>
      <w:lvlText w:val="•"/>
      <w:lvlJc w:val="left"/>
      <w:pPr>
        <w:ind w:left="5222" w:hanging="140"/>
      </w:pPr>
      <w:rPr>
        <w:rFonts w:hint="default"/>
        <w:lang w:val="ru-RU" w:eastAsia="en-US" w:bidi="ar-SA"/>
      </w:rPr>
    </w:lvl>
    <w:lvl w:ilvl="7">
      <w:numFmt w:val="bullet"/>
      <w:lvlText w:val="•"/>
      <w:lvlJc w:val="left"/>
      <w:pPr>
        <w:ind w:left="6468" w:hanging="140"/>
      </w:pPr>
      <w:rPr>
        <w:rFonts w:hint="default"/>
        <w:lang w:val="ru-RU" w:eastAsia="en-US" w:bidi="ar-SA"/>
      </w:rPr>
    </w:lvl>
    <w:lvl w:ilvl="8">
      <w:numFmt w:val="bullet"/>
      <w:lvlText w:val="•"/>
      <w:lvlJc w:val="left"/>
      <w:pPr>
        <w:ind w:left="7713" w:hanging="140"/>
      </w:pPr>
      <w:rPr>
        <w:rFonts w:hint="default"/>
        <w:lang w:val="ru-RU" w:eastAsia="en-US" w:bidi="ar-SA"/>
      </w:rPr>
    </w:lvl>
  </w:abstractNum>
  <w:abstractNum w:abstractNumId="56">
    <w:nsid w:val="14AD63D7"/>
    <w:multiLevelType w:val="hybridMultilevel"/>
    <w:tmpl w:val="1132021E"/>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nsid w:val="15A3529E"/>
    <w:multiLevelType w:val="multilevel"/>
    <w:tmpl w:val="E14A6334"/>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58">
    <w:nsid w:val="1671287C"/>
    <w:multiLevelType w:val="multilevel"/>
    <w:tmpl w:val="9D925710"/>
    <w:lvl w:ilvl="0">
      <w:numFmt w:val="bullet"/>
      <w:lvlText w:val="•"/>
      <w:lvlJc w:val="left"/>
      <w:pPr>
        <w:ind w:left="142" w:hanging="164"/>
      </w:pPr>
      <w:rPr>
        <w:rFonts w:ascii="Times New Roman" w:eastAsia="Calibri" w:hAnsi="Times New Roman" w:cs="Times New Roman" w:hint="default"/>
        <w:b w:val="0"/>
        <w:bCs w:val="0"/>
        <w:i w:val="0"/>
        <w:iCs w:val="0"/>
        <w:color w:val="333333"/>
        <w:spacing w:val="0"/>
        <w:w w:val="116"/>
        <w:sz w:val="24"/>
        <w:szCs w:val="24"/>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59">
    <w:nsid w:val="1A4F7771"/>
    <w:multiLevelType w:val="hybridMultilevel"/>
    <w:tmpl w:val="D8F0E670"/>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0">
    <w:nsid w:val="1A7B1B7D"/>
    <w:multiLevelType w:val="hybridMultilevel"/>
    <w:tmpl w:val="87D44960"/>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1">
    <w:nsid w:val="1ACB0CA4"/>
    <w:multiLevelType w:val="multilevel"/>
    <w:tmpl w:val="646E5E54"/>
    <w:lvl w:ilvl="0">
      <w:start w:val="1"/>
      <w:numFmt w:val="bullet"/>
      <w:lvlText w:val=""/>
      <w:lvlJc w:val="left"/>
      <w:pPr>
        <w:ind w:left="420" w:hanging="279"/>
      </w:pPr>
      <w:rPr>
        <w:rFonts w:ascii="Wingdings" w:hAnsi="Wingdings" w:hint="default"/>
        <w:b w:val="0"/>
        <w:bCs w:val="0"/>
        <w:i w:val="0"/>
        <w:iCs w:val="0"/>
        <w:color w:val="333333"/>
        <w:spacing w:val="0"/>
        <w:w w:val="99"/>
        <w:sz w:val="24"/>
        <w:szCs w:val="24"/>
        <w:lang w:val="ru-RU" w:eastAsia="en-US" w:bidi="ar-SA"/>
      </w:rPr>
    </w:lvl>
    <w:lvl w:ilvl="1">
      <w:numFmt w:val="bullet"/>
      <w:lvlText w:val="•"/>
      <w:lvlJc w:val="left"/>
      <w:pPr>
        <w:ind w:left="1412" w:hanging="279"/>
      </w:pPr>
      <w:rPr>
        <w:rFonts w:hint="default"/>
        <w:lang w:val="ru-RU" w:eastAsia="en-US" w:bidi="ar-SA"/>
      </w:rPr>
    </w:lvl>
    <w:lvl w:ilvl="2">
      <w:numFmt w:val="bullet"/>
      <w:lvlText w:val="•"/>
      <w:lvlJc w:val="left"/>
      <w:pPr>
        <w:ind w:left="2405" w:hanging="279"/>
      </w:pPr>
      <w:rPr>
        <w:rFonts w:hint="default"/>
        <w:lang w:val="ru-RU" w:eastAsia="en-US" w:bidi="ar-SA"/>
      </w:rPr>
    </w:lvl>
    <w:lvl w:ilvl="3">
      <w:numFmt w:val="bullet"/>
      <w:lvlText w:val="•"/>
      <w:lvlJc w:val="left"/>
      <w:pPr>
        <w:ind w:left="3397" w:hanging="279"/>
      </w:pPr>
      <w:rPr>
        <w:rFonts w:hint="default"/>
        <w:lang w:val="ru-RU" w:eastAsia="en-US" w:bidi="ar-SA"/>
      </w:rPr>
    </w:lvl>
    <w:lvl w:ilvl="4">
      <w:numFmt w:val="bullet"/>
      <w:lvlText w:val="•"/>
      <w:lvlJc w:val="left"/>
      <w:pPr>
        <w:ind w:left="4390" w:hanging="279"/>
      </w:pPr>
      <w:rPr>
        <w:rFonts w:hint="default"/>
        <w:lang w:val="ru-RU" w:eastAsia="en-US" w:bidi="ar-SA"/>
      </w:rPr>
    </w:lvl>
    <w:lvl w:ilvl="5">
      <w:numFmt w:val="bullet"/>
      <w:lvlText w:val="•"/>
      <w:lvlJc w:val="left"/>
      <w:pPr>
        <w:ind w:left="5383" w:hanging="279"/>
      </w:pPr>
      <w:rPr>
        <w:rFonts w:hint="default"/>
        <w:lang w:val="ru-RU" w:eastAsia="en-US" w:bidi="ar-SA"/>
      </w:rPr>
    </w:lvl>
    <w:lvl w:ilvl="6">
      <w:numFmt w:val="bullet"/>
      <w:lvlText w:val="•"/>
      <w:lvlJc w:val="left"/>
      <w:pPr>
        <w:ind w:left="6375" w:hanging="279"/>
      </w:pPr>
      <w:rPr>
        <w:rFonts w:hint="default"/>
        <w:lang w:val="ru-RU" w:eastAsia="en-US" w:bidi="ar-SA"/>
      </w:rPr>
    </w:lvl>
    <w:lvl w:ilvl="7">
      <w:numFmt w:val="bullet"/>
      <w:lvlText w:val="•"/>
      <w:lvlJc w:val="left"/>
      <w:pPr>
        <w:ind w:left="7368" w:hanging="279"/>
      </w:pPr>
      <w:rPr>
        <w:rFonts w:hint="default"/>
        <w:lang w:val="ru-RU" w:eastAsia="en-US" w:bidi="ar-SA"/>
      </w:rPr>
    </w:lvl>
    <w:lvl w:ilvl="8">
      <w:numFmt w:val="bullet"/>
      <w:lvlText w:val="•"/>
      <w:lvlJc w:val="left"/>
      <w:pPr>
        <w:ind w:left="8361" w:hanging="279"/>
      </w:pPr>
      <w:rPr>
        <w:rFonts w:hint="default"/>
        <w:lang w:val="ru-RU" w:eastAsia="en-US" w:bidi="ar-SA"/>
      </w:rPr>
    </w:lvl>
  </w:abstractNum>
  <w:abstractNum w:abstractNumId="62">
    <w:nsid w:val="1B110C7A"/>
    <w:multiLevelType w:val="multilevel"/>
    <w:tmpl w:val="908CB61E"/>
    <w:lvl w:ilvl="0">
      <w:start w:val="1"/>
      <w:numFmt w:val="decimal"/>
      <w:lvlText w:val="%1."/>
      <w:lvlJc w:val="left"/>
      <w:pPr>
        <w:ind w:left="190" w:hanging="190"/>
      </w:pPr>
      <w:rPr>
        <w:rFonts w:ascii="Times New Roman" w:eastAsia="Calibri" w:hAnsi="Times New Roman" w:cs="Times New Roman"/>
        <w:b w:val="0"/>
        <w:bCs w:val="0"/>
        <w:i w:val="0"/>
        <w:iCs w:val="0"/>
        <w:color w:val="333333"/>
        <w:spacing w:val="-3"/>
        <w:w w:val="100"/>
        <w:sz w:val="23"/>
        <w:szCs w:val="23"/>
        <w:lang w:val="ru-RU" w:eastAsia="en-US" w:bidi="ar-SA"/>
      </w:rPr>
    </w:lvl>
    <w:lvl w:ilvl="1">
      <w:start w:val="1"/>
      <w:numFmt w:val="decimal"/>
      <w:lvlText w:val="%2."/>
      <w:lvlJc w:val="left"/>
      <w:pPr>
        <w:ind w:left="231" w:hanging="231"/>
      </w:pPr>
      <w:rPr>
        <w:rFonts w:ascii="Times New Roman" w:eastAsia="Times New Roman" w:hAnsi="Times New Roman" w:cs="Times New Roman" w:hint="default"/>
        <w:b w:val="0"/>
        <w:bCs w:val="0"/>
        <w:i w:val="0"/>
        <w:iCs w:val="0"/>
        <w:color w:val="333333"/>
        <w:spacing w:val="0"/>
        <w:w w:val="100"/>
        <w:sz w:val="23"/>
        <w:szCs w:val="23"/>
        <w:lang w:val="ru-RU" w:eastAsia="en-US" w:bidi="ar-SA"/>
      </w:rPr>
    </w:lvl>
    <w:lvl w:ilvl="2">
      <w:numFmt w:val="bullet"/>
      <w:lvlText w:val="•"/>
      <w:lvlJc w:val="left"/>
      <w:pPr>
        <w:ind w:left="1" w:hanging="140"/>
      </w:pPr>
      <w:rPr>
        <w:rFonts w:ascii="Times New Roman" w:eastAsia="Calibri" w:hAnsi="Times New Roman" w:cs="Times New Roman" w:hint="default"/>
        <w:b w:val="0"/>
        <w:bCs w:val="0"/>
        <w:i w:val="0"/>
        <w:iCs w:val="0"/>
        <w:color w:val="333333"/>
        <w:spacing w:val="0"/>
        <w:w w:val="100"/>
        <w:sz w:val="23"/>
        <w:szCs w:val="23"/>
        <w:lang w:val="ru-RU" w:eastAsia="en-US" w:bidi="ar-SA"/>
      </w:rPr>
    </w:lvl>
    <w:lvl w:ilvl="3">
      <w:numFmt w:val="bullet"/>
      <w:lvlText w:val="•"/>
      <w:lvlJc w:val="left"/>
      <w:pPr>
        <w:ind w:left="1484" w:hanging="140"/>
      </w:pPr>
      <w:rPr>
        <w:rFonts w:hint="default"/>
        <w:lang w:val="ru-RU" w:eastAsia="en-US" w:bidi="ar-SA"/>
      </w:rPr>
    </w:lvl>
    <w:lvl w:ilvl="4">
      <w:numFmt w:val="bullet"/>
      <w:lvlText w:val="•"/>
      <w:lvlJc w:val="left"/>
      <w:pPr>
        <w:ind w:left="2730" w:hanging="140"/>
      </w:pPr>
      <w:rPr>
        <w:rFonts w:hint="default"/>
        <w:lang w:val="ru-RU" w:eastAsia="en-US" w:bidi="ar-SA"/>
      </w:rPr>
    </w:lvl>
    <w:lvl w:ilvl="5">
      <w:numFmt w:val="bullet"/>
      <w:lvlText w:val="•"/>
      <w:lvlJc w:val="left"/>
      <w:pPr>
        <w:ind w:left="3976" w:hanging="140"/>
      </w:pPr>
      <w:rPr>
        <w:rFonts w:hint="default"/>
        <w:lang w:val="ru-RU" w:eastAsia="en-US" w:bidi="ar-SA"/>
      </w:rPr>
    </w:lvl>
    <w:lvl w:ilvl="6">
      <w:numFmt w:val="bullet"/>
      <w:lvlText w:val="•"/>
      <w:lvlJc w:val="left"/>
      <w:pPr>
        <w:ind w:left="5222" w:hanging="140"/>
      </w:pPr>
      <w:rPr>
        <w:rFonts w:hint="default"/>
        <w:lang w:val="ru-RU" w:eastAsia="en-US" w:bidi="ar-SA"/>
      </w:rPr>
    </w:lvl>
    <w:lvl w:ilvl="7">
      <w:numFmt w:val="bullet"/>
      <w:lvlText w:val="•"/>
      <w:lvlJc w:val="left"/>
      <w:pPr>
        <w:ind w:left="6468" w:hanging="140"/>
      </w:pPr>
      <w:rPr>
        <w:rFonts w:hint="default"/>
        <w:lang w:val="ru-RU" w:eastAsia="en-US" w:bidi="ar-SA"/>
      </w:rPr>
    </w:lvl>
    <w:lvl w:ilvl="8">
      <w:numFmt w:val="bullet"/>
      <w:lvlText w:val="•"/>
      <w:lvlJc w:val="left"/>
      <w:pPr>
        <w:ind w:left="7713" w:hanging="140"/>
      </w:pPr>
      <w:rPr>
        <w:rFonts w:hint="default"/>
        <w:lang w:val="ru-RU" w:eastAsia="en-US" w:bidi="ar-SA"/>
      </w:rPr>
    </w:lvl>
  </w:abstractNum>
  <w:abstractNum w:abstractNumId="63">
    <w:nsid w:val="1B3623BF"/>
    <w:multiLevelType w:val="hybridMultilevel"/>
    <w:tmpl w:val="FD36A4F8"/>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4">
    <w:nsid w:val="1B6414E6"/>
    <w:multiLevelType w:val="multilevel"/>
    <w:tmpl w:val="E68ABABA"/>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65">
    <w:nsid w:val="1BAD7C2A"/>
    <w:multiLevelType w:val="hybridMultilevel"/>
    <w:tmpl w:val="9BA45628"/>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6">
    <w:nsid w:val="1BE55948"/>
    <w:multiLevelType w:val="multilevel"/>
    <w:tmpl w:val="B6EC0EDE"/>
    <w:lvl w:ilvl="0">
      <w:start w:val="1"/>
      <w:numFmt w:val="decimal"/>
      <w:lvlText w:val="%1."/>
      <w:lvlJc w:val="left"/>
      <w:pPr>
        <w:ind w:left="190" w:hanging="190"/>
      </w:pPr>
      <w:rPr>
        <w:rFonts w:ascii="Times New Roman" w:eastAsia="Calibri" w:hAnsi="Times New Roman" w:cs="Times New Roman"/>
        <w:b w:val="0"/>
        <w:bCs w:val="0"/>
        <w:i w:val="0"/>
        <w:iCs w:val="0"/>
        <w:color w:val="333333"/>
        <w:spacing w:val="-3"/>
        <w:w w:val="100"/>
        <w:sz w:val="23"/>
        <w:szCs w:val="23"/>
        <w:lang w:val="ru-RU" w:eastAsia="en-US" w:bidi="ar-SA"/>
      </w:rPr>
    </w:lvl>
    <w:lvl w:ilvl="1">
      <w:start w:val="1"/>
      <w:numFmt w:val="decimal"/>
      <w:lvlText w:val="%2."/>
      <w:lvlJc w:val="left"/>
      <w:pPr>
        <w:ind w:left="231" w:hanging="231"/>
      </w:pPr>
      <w:rPr>
        <w:rFonts w:ascii="Times New Roman" w:eastAsia="Times New Roman" w:hAnsi="Times New Roman" w:cs="Times New Roman" w:hint="default"/>
        <w:b w:val="0"/>
        <w:bCs w:val="0"/>
        <w:i w:val="0"/>
        <w:iCs w:val="0"/>
        <w:color w:val="333333"/>
        <w:spacing w:val="0"/>
        <w:w w:val="100"/>
        <w:sz w:val="23"/>
        <w:szCs w:val="23"/>
        <w:lang w:val="ru-RU" w:eastAsia="en-US" w:bidi="ar-SA"/>
      </w:rPr>
    </w:lvl>
    <w:lvl w:ilvl="2">
      <w:numFmt w:val="bullet"/>
      <w:lvlText w:val="•"/>
      <w:lvlJc w:val="left"/>
      <w:pPr>
        <w:ind w:left="1" w:hanging="140"/>
      </w:pPr>
      <w:rPr>
        <w:rFonts w:ascii="Times New Roman" w:eastAsia="Calibri" w:hAnsi="Times New Roman" w:cs="Times New Roman" w:hint="default"/>
        <w:b w:val="0"/>
        <w:bCs w:val="0"/>
        <w:i w:val="0"/>
        <w:iCs w:val="0"/>
        <w:color w:val="333333"/>
        <w:spacing w:val="0"/>
        <w:w w:val="100"/>
        <w:sz w:val="23"/>
        <w:szCs w:val="23"/>
        <w:lang w:val="ru-RU" w:eastAsia="en-US" w:bidi="ar-SA"/>
      </w:rPr>
    </w:lvl>
    <w:lvl w:ilvl="3">
      <w:numFmt w:val="bullet"/>
      <w:lvlText w:val="•"/>
      <w:lvlJc w:val="left"/>
      <w:pPr>
        <w:ind w:left="1484" w:hanging="140"/>
      </w:pPr>
      <w:rPr>
        <w:rFonts w:hint="default"/>
        <w:lang w:val="ru-RU" w:eastAsia="en-US" w:bidi="ar-SA"/>
      </w:rPr>
    </w:lvl>
    <w:lvl w:ilvl="4">
      <w:numFmt w:val="bullet"/>
      <w:lvlText w:val="•"/>
      <w:lvlJc w:val="left"/>
      <w:pPr>
        <w:ind w:left="2730" w:hanging="140"/>
      </w:pPr>
      <w:rPr>
        <w:rFonts w:hint="default"/>
        <w:lang w:val="ru-RU" w:eastAsia="en-US" w:bidi="ar-SA"/>
      </w:rPr>
    </w:lvl>
    <w:lvl w:ilvl="5">
      <w:numFmt w:val="bullet"/>
      <w:lvlText w:val="•"/>
      <w:lvlJc w:val="left"/>
      <w:pPr>
        <w:ind w:left="3976" w:hanging="140"/>
      </w:pPr>
      <w:rPr>
        <w:rFonts w:hint="default"/>
        <w:lang w:val="ru-RU" w:eastAsia="en-US" w:bidi="ar-SA"/>
      </w:rPr>
    </w:lvl>
    <w:lvl w:ilvl="6">
      <w:numFmt w:val="bullet"/>
      <w:lvlText w:val="•"/>
      <w:lvlJc w:val="left"/>
      <w:pPr>
        <w:ind w:left="5222" w:hanging="140"/>
      </w:pPr>
      <w:rPr>
        <w:rFonts w:hint="default"/>
        <w:lang w:val="ru-RU" w:eastAsia="en-US" w:bidi="ar-SA"/>
      </w:rPr>
    </w:lvl>
    <w:lvl w:ilvl="7">
      <w:numFmt w:val="bullet"/>
      <w:lvlText w:val="•"/>
      <w:lvlJc w:val="left"/>
      <w:pPr>
        <w:ind w:left="6468" w:hanging="140"/>
      </w:pPr>
      <w:rPr>
        <w:rFonts w:hint="default"/>
        <w:lang w:val="ru-RU" w:eastAsia="en-US" w:bidi="ar-SA"/>
      </w:rPr>
    </w:lvl>
    <w:lvl w:ilvl="8">
      <w:numFmt w:val="bullet"/>
      <w:lvlText w:val="•"/>
      <w:lvlJc w:val="left"/>
      <w:pPr>
        <w:ind w:left="7713" w:hanging="140"/>
      </w:pPr>
      <w:rPr>
        <w:rFonts w:hint="default"/>
        <w:lang w:val="ru-RU" w:eastAsia="en-US" w:bidi="ar-SA"/>
      </w:rPr>
    </w:lvl>
  </w:abstractNum>
  <w:abstractNum w:abstractNumId="67">
    <w:nsid w:val="1C337859"/>
    <w:multiLevelType w:val="hybridMultilevel"/>
    <w:tmpl w:val="FFFAB526"/>
    <w:lvl w:ilvl="0" w:tplc="5D248F9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8">
    <w:nsid w:val="1C3E2744"/>
    <w:multiLevelType w:val="hybridMultilevel"/>
    <w:tmpl w:val="2F02CA8E"/>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9">
    <w:nsid w:val="1C4A6C03"/>
    <w:multiLevelType w:val="hybridMultilevel"/>
    <w:tmpl w:val="E8769EA8"/>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nsid w:val="1C866FAF"/>
    <w:multiLevelType w:val="multilevel"/>
    <w:tmpl w:val="93E43F94"/>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71">
    <w:nsid w:val="1CC27DAB"/>
    <w:multiLevelType w:val="multilevel"/>
    <w:tmpl w:val="B1A4738A"/>
    <w:lvl w:ilvl="0">
      <w:start w:val="1"/>
      <w:numFmt w:val="bullet"/>
      <w:lvlText w:val=""/>
      <w:lvlJc w:val="left"/>
      <w:pPr>
        <w:ind w:left="142" w:hanging="279"/>
      </w:pPr>
      <w:rPr>
        <w:rFonts w:ascii="Wingdings" w:hAnsi="Wingdings" w:hint="default"/>
        <w:color w:val="auto"/>
        <w:spacing w:val="0"/>
        <w:w w:val="99"/>
        <w:lang w:val="ru-RU" w:eastAsia="en-US" w:bidi="ar-SA"/>
      </w:rPr>
    </w:lvl>
    <w:lvl w:ilvl="1">
      <w:numFmt w:val="bullet"/>
      <w:lvlText w:val="•"/>
      <w:lvlJc w:val="left"/>
      <w:pPr>
        <w:ind w:left="1160" w:hanging="279"/>
      </w:pPr>
      <w:rPr>
        <w:rFonts w:hint="default"/>
        <w:lang w:val="ru-RU" w:eastAsia="en-US" w:bidi="ar-SA"/>
      </w:rPr>
    </w:lvl>
    <w:lvl w:ilvl="2">
      <w:numFmt w:val="bullet"/>
      <w:lvlText w:val="•"/>
      <w:lvlJc w:val="left"/>
      <w:pPr>
        <w:ind w:left="2181" w:hanging="279"/>
      </w:pPr>
      <w:rPr>
        <w:rFonts w:hint="default"/>
        <w:lang w:val="ru-RU" w:eastAsia="en-US" w:bidi="ar-SA"/>
      </w:rPr>
    </w:lvl>
    <w:lvl w:ilvl="3">
      <w:numFmt w:val="bullet"/>
      <w:lvlText w:val="•"/>
      <w:lvlJc w:val="left"/>
      <w:pPr>
        <w:ind w:left="3201" w:hanging="279"/>
      </w:pPr>
      <w:rPr>
        <w:rFonts w:hint="default"/>
        <w:lang w:val="ru-RU" w:eastAsia="en-US" w:bidi="ar-SA"/>
      </w:rPr>
    </w:lvl>
    <w:lvl w:ilvl="4">
      <w:numFmt w:val="bullet"/>
      <w:lvlText w:val="•"/>
      <w:lvlJc w:val="left"/>
      <w:pPr>
        <w:ind w:left="4222" w:hanging="279"/>
      </w:pPr>
      <w:rPr>
        <w:rFonts w:hint="default"/>
        <w:lang w:val="ru-RU" w:eastAsia="en-US" w:bidi="ar-SA"/>
      </w:rPr>
    </w:lvl>
    <w:lvl w:ilvl="5">
      <w:numFmt w:val="bullet"/>
      <w:lvlText w:val="•"/>
      <w:lvlJc w:val="left"/>
      <w:pPr>
        <w:ind w:left="5243" w:hanging="279"/>
      </w:pPr>
      <w:rPr>
        <w:rFonts w:hint="default"/>
        <w:lang w:val="ru-RU" w:eastAsia="en-US" w:bidi="ar-SA"/>
      </w:rPr>
    </w:lvl>
    <w:lvl w:ilvl="6">
      <w:numFmt w:val="bullet"/>
      <w:lvlText w:val="•"/>
      <w:lvlJc w:val="left"/>
      <w:pPr>
        <w:ind w:left="6263" w:hanging="279"/>
      </w:pPr>
      <w:rPr>
        <w:rFonts w:hint="default"/>
        <w:lang w:val="ru-RU" w:eastAsia="en-US" w:bidi="ar-SA"/>
      </w:rPr>
    </w:lvl>
    <w:lvl w:ilvl="7">
      <w:numFmt w:val="bullet"/>
      <w:lvlText w:val="•"/>
      <w:lvlJc w:val="left"/>
      <w:pPr>
        <w:ind w:left="7284" w:hanging="279"/>
      </w:pPr>
      <w:rPr>
        <w:rFonts w:hint="default"/>
        <w:lang w:val="ru-RU" w:eastAsia="en-US" w:bidi="ar-SA"/>
      </w:rPr>
    </w:lvl>
    <w:lvl w:ilvl="8">
      <w:numFmt w:val="bullet"/>
      <w:lvlText w:val="•"/>
      <w:lvlJc w:val="left"/>
      <w:pPr>
        <w:ind w:left="8305" w:hanging="279"/>
      </w:pPr>
      <w:rPr>
        <w:rFonts w:hint="default"/>
        <w:lang w:val="ru-RU" w:eastAsia="en-US" w:bidi="ar-SA"/>
      </w:rPr>
    </w:lvl>
  </w:abstractNum>
  <w:abstractNum w:abstractNumId="72">
    <w:nsid w:val="1CDE2D74"/>
    <w:multiLevelType w:val="hybridMultilevel"/>
    <w:tmpl w:val="EF681438"/>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3">
    <w:nsid w:val="1D63188B"/>
    <w:multiLevelType w:val="multilevel"/>
    <w:tmpl w:val="D0029578"/>
    <w:lvl w:ilvl="0">
      <w:numFmt w:val="bullet"/>
      <w:lvlText w:val="•"/>
      <w:lvlJc w:val="left"/>
      <w:pPr>
        <w:ind w:left="1244"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74">
    <w:nsid w:val="1DBB4A4D"/>
    <w:multiLevelType w:val="multilevel"/>
    <w:tmpl w:val="D0029578"/>
    <w:lvl w:ilvl="0">
      <w:numFmt w:val="bullet"/>
      <w:lvlText w:val="•"/>
      <w:lvlJc w:val="left"/>
      <w:pPr>
        <w:ind w:left="1244"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75">
    <w:nsid w:val="1DE045A6"/>
    <w:multiLevelType w:val="hybridMultilevel"/>
    <w:tmpl w:val="79E83B8C"/>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6">
    <w:nsid w:val="1E474169"/>
    <w:multiLevelType w:val="multilevel"/>
    <w:tmpl w:val="5A68B50E"/>
    <w:lvl w:ilvl="0">
      <w:numFmt w:val="bullet"/>
      <w:lvlText w:val="•"/>
      <w:lvlJc w:val="left"/>
      <w:pPr>
        <w:ind w:left="164"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77">
    <w:nsid w:val="1E513C52"/>
    <w:multiLevelType w:val="multilevel"/>
    <w:tmpl w:val="1E513C52"/>
    <w:lvl w:ilvl="0">
      <w:numFmt w:val="bullet"/>
      <w:lvlText w:val="❖"/>
      <w:lvlJc w:val="left"/>
      <w:pPr>
        <w:ind w:left="142" w:hanging="279"/>
      </w:pPr>
      <w:rPr>
        <w:rFonts w:ascii="DejaVu Sans" w:eastAsia="DejaVu Sans" w:hAnsi="DejaVu Sans" w:cs="DejaVu Sans" w:hint="default"/>
        <w:b w:val="0"/>
        <w:bCs w:val="0"/>
        <w:i w:val="0"/>
        <w:iCs w:val="0"/>
        <w:color w:val="333333"/>
        <w:spacing w:val="0"/>
        <w:w w:val="99"/>
        <w:sz w:val="24"/>
        <w:szCs w:val="24"/>
        <w:lang w:val="ru-RU" w:eastAsia="en-US" w:bidi="ar-SA"/>
      </w:rPr>
    </w:lvl>
    <w:lvl w:ilvl="1">
      <w:numFmt w:val="bullet"/>
      <w:lvlText w:val="•"/>
      <w:lvlJc w:val="left"/>
      <w:pPr>
        <w:ind w:left="1160" w:hanging="279"/>
      </w:pPr>
      <w:rPr>
        <w:rFonts w:hint="default"/>
        <w:lang w:val="ru-RU" w:eastAsia="en-US" w:bidi="ar-SA"/>
      </w:rPr>
    </w:lvl>
    <w:lvl w:ilvl="2">
      <w:numFmt w:val="bullet"/>
      <w:lvlText w:val="•"/>
      <w:lvlJc w:val="left"/>
      <w:pPr>
        <w:ind w:left="2181" w:hanging="279"/>
      </w:pPr>
      <w:rPr>
        <w:rFonts w:hint="default"/>
        <w:lang w:val="ru-RU" w:eastAsia="en-US" w:bidi="ar-SA"/>
      </w:rPr>
    </w:lvl>
    <w:lvl w:ilvl="3">
      <w:numFmt w:val="bullet"/>
      <w:lvlText w:val="•"/>
      <w:lvlJc w:val="left"/>
      <w:pPr>
        <w:ind w:left="3201" w:hanging="279"/>
      </w:pPr>
      <w:rPr>
        <w:rFonts w:hint="default"/>
        <w:lang w:val="ru-RU" w:eastAsia="en-US" w:bidi="ar-SA"/>
      </w:rPr>
    </w:lvl>
    <w:lvl w:ilvl="4">
      <w:numFmt w:val="bullet"/>
      <w:lvlText w:val="•"/>
      <w:lvlJc w:val="left"/>
      <w:pPr>
        <w:ind w:left="4222" w:hanging="279"/>
      </w:pPr>
      <w:rPr>
        <w:rFonts w:hint="default"/>
        <w:lang w:val="ru-RU" w:eastAsia="en-US" w:bidi="ar-SA"/>
      </w:rPr>
    </w:lvl>
    <w:lvl w:ilvl="5">
      <w:numFmt w:val="bullet"/>
      <w:lvlText w:val="•"/>
      <w:lvlJc w:val="left"/>
      <w:pPr>
        <w:ind w:left="5243" w:hanging="279"/>
      </w:pPr>
      <w:rPr>
        <w:rFonts w:hint="default"/>
        <w:lang w:val="ru-RU" w:eastAsia="en-US" w:bidi="ar-SA"/>
      </w:rPr>
    </w:lvl>
    <w:lvl w:ilvl="6">
      <w:numFmt w:val="bullet"/>
      <w:lvlText w:val="•"/>
      <w:lvlJc w:val="left"/>
      <w:pPr>
        <w:ind w:left="6263" w:hanging="279"/>
      </w:pPr>
      <w:rPr>
        <w:rFonts w:hint="default"/>
        <w:lang w:val="ru-RU" w:eastAsia="en-US" w:bidi="ar-SA"/>
      </w:rPr>
    </w:lvl>
    <w:lvl w:ilvl="7">
      <w:numFmt w:val="bullet"/>
      <w:lvlText w:val="•"/>
      <w:lvlJc w:val="left"/>
      <w:pPr>
        <w:ind w:left="7284" w:hanging="279"/>
      </w:pPr>
      <w:rPr>
        <w:rFonts w:hint="default"/>
        <w:lang w:val="ru-RU" w:eastAsia="en-US" w:bidi="ar-SA"/>
      </w:rPr>
    </w:lvl>
    <w:lvl w:ilvl="8">
      <w:numFmt w:val="bullet"/>
      <w:lvlText w:val="•"/>
      <w:lvlJc w:val="left"/>
      <w:pPr>
        <w:ind w:left="8305" w:hanging="279"/>
      </w:pPr>
      <w:rPr>
        <w:rFonts w:hint="default"/>
        <w:lang w:val="ru-RU" w:eastAsia="en-US" w:bidi="ar-SA"/>
      </w:rPr>
    </w:lvl>
  </w:abstractNum>
  <w:abstractNum w:abstractNumId="78">
    <w:nsid w:val="1E8C14C3"/>
    <w:multiLevelType w:val="multilevel"/>
    <w:tmpl w:val="69E61790"/>
    <w:lvl w:ilvl="0">
      <w:start w:val="1"/>
      <w:numFmt w:val="bullet"/>
      <w:lvlText w:val=""/>
      <w:lvlJc w:val="left"/>
      <w:pPr>
        <w:ind w:left="142" w:hanging="161"/>
      </w:pPr>
      <w:rPr>
        <w:rFonts w:ascii="Symbol" w:hAnsi="Symbol" w:hint="default"/>
        <w:spacing w:val="0"/>
        <w:w w:val="120"/>
        <w:lang w:val="ru-RU" w:eastAsia="en-US" w:bidi="ar-SA"/>
      </w:rPr>
    </w:lvl>
    <w:lvl w:ilvl="1">
      <w:numFmt w:val="bullet"/>
      <w:lvlText w:val="•"/>
      <w:lvlJc w:val="left"/>
      <w:pPr>
        <w:ind w:left="1160" w:hanging="161"/>
      </w:pPr>
      <w:rPr>
        <w:rFonts w:hint="default"/>
        <w:lang w:val="ru-RU" w:eastAsia="en-US" w:bidi="ar-SA"/>
      </w:rPr>
    </w:lvl>
    <w:lvl w:ilvl="2">
      <w:numFmt w:val="bullet"/>
      <w:lvlText w:val="•"/>
      <w:lvlJc w:val="left"/>
      <w:pPr>
        <w:ind w:left="2181" w:hanging="161"/>
      </w:pPr>
      <w:rPr>
        <w:rFonts w:hint="default"/>
        <w:lang w:val="ru-RU" w:eastAsia="en-US" w:bidi="ar-SA"/>
      </w:rPr>
    </w:lvl>
    <w:lvl w:ilvl="3">
      <w:numFmt w:val="bullet"/>
      <w:lvlText w:val="•"/>
      <w:lvlJc w:val="left"/>
      <w:pPr>
        <w:ind w:left="3201" w:hanging="161"/>
      </w:pPr>
      <w:rPr>
        <w:rFonts w:hint="default"/>
        <w:lang w:val="ru-RU" w:eastAsia="en-US" w:bidi="ar-SA"/>
      </w:rPr>
    </w:lvl>
    <w:lvl w:ilvl="4">
      <w:numFmt w:val="bullet"/>
      <w:lvlText w:val="•"/>
      <w:lvlJc w:val="left"/>
      <w:pPr>
        <w:ind w:left="4222" w:hanging="161"/>
      </w:pPr>
      <w:rPr>
        <w:rFonts w:hint="default"/>
        <w:lang w:val="ru-RU" w:eastAsia="en-US" w:bidi="ar-SA"/>
      </w:rPr>
    </w:lvl>
    <w:lvl w:ilvl="5">
      <w:numFmt w:val="bullet"/>
      <w:lvlText w:val="•"/>
      <w:lvlJc w:val="left"/>
      <w:pPr>
        <w:ind w:left="5243" w:hanging="161"/>
      </w:pPr>
      <w:rPr>
        <w:rFonts w:hint="default"/>
        <w:lang w:val="ru-RU" w:eastAsia="en-US" w:bidi="ar-SA"/>
      </w:rPr>
    </w:lvl>
    <w:lvl w:ilvl="6">
      <w:numFmt w:val="bullet"/>
      <w:lvlText w:val="•"/>
      <w:lvlJc w:val="left"/>
      <w:pPr>
        <w:ind w:left="6263" w:hanging="161"/>
      </w:pPr>
      <w:rPr>
        <w:rFonts w:hint="default"/>
        <w:lang w:val="ru-RU" w:eastAsia="en-US" w:bidi="ar-SA"/>
      </w:rPr>
    </w:lvl>
    <w:lvl w:ilvl="7">
      <w:numFmt w:val="bullet"/>
      <w:lvlText w:val="•"/>
      <w:lvlJc w:val="left"/>
      <w:pPr>
        <w:ind w:left="7284" w:hanging="161"/>
      </w:pPr>
      <w:rPr>
        <w:rFonts w:hint="default"/>
        <w:lang w:val="ru-RU" w:eastAsia="en-US" w:bidi="ar-SA"/>
      </w:rPr>
    </w:lvl>
    <w:lvl w:ilvl="8">
      <w:numFmt w:val="bullet"/>
      <w:lvlText w:val="•"/>
      <w:lvlJc w:val="left"/>
      <w:pPr>
        <w:ind w:left="8305" w:hanging="161"/>
      </w:pPr>
      <w:rPr>
        <w:rFonts w:hint="default"/>
        <w:lang w:val="ru-RU" w:eastAsia="en-US" w:bidi="ar-SA"/>
      </w:rPr>
    </w:lvl>
  </w:abstractNum>
  <w:abstractNum w:abstractNumId="79">
    <w:nsid w:val="1F3604CF"/>
    <w:multiLevelType w:val="multilevel"/>
    <w:tmpl w:val="60F4FE60"/>
    <w:lvl w:ilvl="0">
      <w:numFmt w:val="bullet"/>
      <w:lvlText w:val="•"/>
      <w:lvlJc w:val="left"/>
      <w:pPr>
        <w:ind w:left="1244"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80">
    <w:nsid w:val="1FEB3BFB"/>
    <w:multiLevelType w:val="multilevel"/>
    <w:tmpl w:val="1FEB3BFB"/>
    <w:lvl w:ilvl="0">
      <w:numFmt w:val="bullet"/>
      <w:lvlText w:val="•"/>
      <w:lvlJc w:val="left"/>
      <w:pPr>
        <w:ind w:left="142" w:hanging="166"/>
      </w:pPr>
      <w:rPr>
        <w:rFonts w:ascii="Arial" w:eastAsia="Arial" w:hAnsi="Arial" w:cs="Arial" w:hint="default"/>
        <w:b/>
        <w:bCs/>
        <w:i w:val="0"/>
        <w:iCs w:val="0"/>
        <w:color w:val="333333"/>
        <w:spacing w:val="0"/>
        <w:w w:val="120"/>
        <w:sz w:val="24"/>
        <w:szCs w:val="24"/>
        <w:lang w:val="ru-RU" w:eastAsia="en-US" w:bidi="ar-SA"/>
      </w:rPr>
    </w:lvl>
    <w:lvl w:ilvl="1">
      <w:numFmt w:val="bullet"/>
      <w:lvlText w:val="•"/>
      <w:lvlJc w:val="left"/>
      <w:pPr>
        <w:ind w:left="1160" w:hanging="166"/>
      </w:pPr>
      <w:rPr>
        <w:rFonts w:hint="default"/>
        <w:lang w:val="ru-RU" w:eastAsia="en-US" w:bidi="ar-SA"/>
      </w:rPr>
    </w:lvl>
    <w:lvl w:ilvl="2">
      <w:numFmt w:val="bullet"/>
      <w:lvlText w:val="•"/>
      <w:lvlJc w:val="left"/>
      <w:pPr>
        <w:ind w:left="2181" w:hanging="166"/>
      </w:pPr>
      <w:rPr>
        <w:rFonts w:hint="default"/>
        <w:lang w:val="ru-RU" w:eastAsia="en-US" w:bidi="ar-SA"/>
      </w:rPr>
    </w:lvl>
    <w:lvl w:ilvl="3">
      <w:numFmt w:val="bullet"/>
      <w:lvlText w:val="•"/>
      <w:lvlJc w:val="left"/>
      <w:pPr>
        <w:ind w:left="3201" w:hanging="166"/>
      </w:pPr>
      <w:rPr>
        <w:rFonts w:hint="default"/>
        <w:lang w:val="ru-RU" w:eastAsia="en-US" w:bidi="ar-SA"/>
      </w:rPr>
    </w:lvl>
    <w:lvl w:ilvl="4">
      <w:numFmt w:val="bullet"/>
      <w:lvlText w:val="•"/>
      <w:lvlJc w:val="left"/>
      <w:pPr>
        <w:ind w:left="4222" w:hanging="166"/>
      </w:pPr>
      <w:rPr>
        <w:rFonts w:hint="default"/>
        <w:lang w:val="ru-RU" w:eastAsia="en-US" w:bidi="ar-SA"/>
      </w:rPr>
    </w:lvl>
    <w:lvl w:ilvl="5">
      <w:numFmt w:val="bullet"/>
      <w:lvlText w:val="•"/>
      <w:lvlJc w:val="left"/>
      <w:pPr>
        <w:ind w:left="5243" w:hanging="166"/>
      </w:pPr>
      <w:rPr>
        <w:rFonts w:hint="default"/>
        <w:lang w:val="ru-RU" w:eastAsia="en-US" w:bidi="ar-SA"/>
      </w:rPr>
    </w:lvl>
    <w:lvl w:ilvl="6">
      <w:numFmt w:val="bullet"/>
      <w:lvlText w:val="•"/>
      <w:lvlJc w:val="left"/>
      <w:pPr>
        <w:ind w:left="6263" w:hanging="166"/>
      </w:pPr>
      <w:rPr>
        <w:rFonts w:hint="default"/>
        <w:lang w:val="ru-RU" w:eastAsia="en-US" w:bidi="ar-SA"/>
      </w:rPr>
    </w:lvl>
    <w:lvl w:ilvl="7">
      <w:numFmt w:val="bullet"/>
      <w:lvlText w:val="•"/>
      <w:lvlJc w:val="left"/>
      <w:pPr>
        <w:ind w:left="7284" w:hanging="166"/>
      </w:pPr>
      <w:rPr>
        <w:rFonts w:hint="default"/>
        <w:lang w:val="ru-RU" w:eastAsia="en-US" w:bidi="ar-SA"/>
      </w:rPr>
    </w:lvl>
    <w:lvl w:ilvl="8">
      <w:numFmt w:val="bullet"/>
      <w:lvlText w:val="•"/>
      <w:lvlJc w:val="left"/>
      <w:pPr>
        <w:ind w:left="8305" w:hanging="166"/>
      </w:pPr>
      <w:rPr>
        <w:rFonts w:hint="default"/>
        <w:lang w:val="ru-RU" w:eastAsia="en-US" w:bidi="ar-SA"/>
      </w:rPr>
    </w:lvl>
  </w:abstractNum>
  <w:abstractNum w:abstractNumId="81">
    <w:nsid w:val="2076029A"/>
    <w:multiLevelType w:val="hybridMultilevel"/>
    <w:tmpl w:val="D87E1836"/>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nsid w:val="2089621D"/>
    <w:multiLevelType w:val="multilevel"/>
    <w:tmpl w:val="6E3EA07A"/>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83">
    <w:nsid w:val="20F64831"/>
    <w:multiLevelType w:val="hybridMultilevel"/>
    <w:tmpl w:val="9B92AB12"/>
    <w:lvl w:ilvl="0" w:tplc="59661662">
      <w:numFmt w:val="bullet"/>
      <w:lvlText w:val="•"/>
      <w:lvlJc w:val="left"/>
      <w:pPr>
        <w:ind w:left="1004" w:hanging="360"/>
      </w:pPr>
      <w:rPr>
        <w:rFonts w:ascii="Times New Roman" w:eastAsia="Calibri"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4">
    <w:nsid w:val="2154472A"/>
    <w:multiLevelType w:val="multilevel"/>
    <w:tmpl w:val="0E682274"/>
    <w:lvl w:ilvl="0">
      <w:start w:val="1"/>
      <w:numFmt w:val="bullet"/>
      <w:lvlText w:val=""/>
      <w:lvlJc w:val="left"/>
      <w:pPr>
        <w:ind w:left="420" w:hanging="279"/>
      </w:pPr>
      <w:rPr>
        <w:rFonts w:ascii="Wingdings" w:hAnsi="Wingdings" w:hint="default"/>
        <w:b w:val="0"/>
        <w:bCs w:val="0"/>
        <w:i w:val="0"/>
        <w:iCs w:val="0"/>
        <w:color w:val="333333"/>
        <w:spacing w:val="0"/>
        <w:w w:val="99"/>
        <w:sz w:val="24"/>
        <w:szCs w:val="24"/>
        <w:lang w:val="ru-RU" w:eastAsia="en-US" w:bidi="ar-SA"/>
      </w:rPr>
    </w:lvl>
    <w:lvl w:ilvl="1">
      <w:numFmt w:val="bullet"/>
      <w:lvlText w:val="•"/>
      <w:lvlJc w:val="left"/>
      <w:pPr>
        <w:ind w:left="1412" w:hanging="279"/>
      </w:pPr>
      <w:rPr>
        <w:rFonts w:hint="default"/>
        <w:lang w:val="ru-RU" w:eastAsia="en-US" w:bidi="ar-SA"/>
      </w:rPr>
    </w:lvl>
    <w:lvl w:ilvl="2">
      <w:start w:val="1"/>
      <w:numFmt w:val="bullet"/>
      <w:lvlText w:val=""/>
      <w:lvlJc w:val="left"/>
      <w:pPr>
        <w:ind w:left="2405" w:hanging="279"/>
      </w:pPr>
      <w:rPr>
        <w:rFonts w:ascii="Symbol" w:hAnsi="Symbol" w:hint="default"/>
        <w:lang w:val="ru-RU" w:eastAsia="en-US" w:bidi="ar-SA"/>
      </w:rPr>
    </w:lvl>
    <w:lvl w:ilvl="3">
      <w:numFmt w:val="bullet"/>
      <w:lvlText w:val="•"/>
      <w:lvlJc w:val="left"/>
      <w:pPr>
        <w:ind w:left="3397" w:hanging="279"/>
      </w:pPr>
      <w:rPr>
        <w:rFonts w:hint="default"/>
        <w:lang w:val="ru-RU" w:eastAsia="en-US" w:bidi="ar-SA"/>
      </w:rPr>
    </w:lvl>
    <w:lvl w:ilvl="4">
      <w:numFmt w:val="bullet"/>
      <w:lvlText w:val="•"/>
      <w:lvlJc w:val="left"/>
      <w:pPr>
        <w:ind w:left="4390" w:hanging="279"/>
      </w:pPr>
      <w:rPr>
        <w:rFonts w:hint="default"/>
        <w:lang w:val="ru-RU" w:eastAsia="en-US" w:bidi="ar-SA"/>
      </w:rPr>
    </w:lvl>
    <w:lvl w:ilvl="5">
      <w:numFmt w:val="bullet"/>
      <w:lvlText w:val="•"/>
      <w:lvlJc w:val="left"/>
      <w:pPr>
        <w:ind w:left="5383" w:hanging="279"/>
      </w:pPr>
      <w:rPr>
        <w:rFonts w:hint="default"/>
        <w:lang w:val="ru-RU" w:eastAsia="en-US" w:bidi="ar-SA"/>
      </w:rPr>
    </w:lvl>
    <w:lvl w:ilvl="6">
      <w:numFmt w:val="bullet"/>
      <w:lvlText w:val="•"/>
      <w:lvlJc w:val="left"/>
      <w:pPr>
        <w:ind w:left="6375" w:hanging="279"/>
      </w:pPr>
      <w:rPr>
        <w:rFonts w:hint="default"/>
        <w:lang w:val="ru-RU" w:eastAsia="en-US" w:bidi="ar-SA"/>
      </w:rPr>
    </w:lvl>
    <w:lvl w:ilvl="7">
      <w:numFmt w:val="bullet"/>
      <w:lvlText w:val="•"/>
      <w:lvlJc w:val="left"/>
      <w:pPr>
        <w:ind w:left="7368" w:hanging="279"/>
      </w:pPr>
      <w:rPr>
        <w:rFonts w:hint="default"/>
        <w:lang w:val="ru-RU" w:eastAsia="en-US" w:bidi="ar-SA"/>
      </w:rPr>
    </w:lvl>
    <w:lvl w:ilvl="8">
      <w:numFmt w:val="bullet"/>
      <w:lvlText w:val="•"/>
      <w:lvlJc w:val="left"/>
      <w:pPr>
        <w:ind w:left="8361" w:hanging="279"/>
      </w:pPr>
      <w:rPr>
        <w:rFonts w:hint="default"/>
        <w:lang w:val="ru-RU" w:eastAsia="en-US" w:bidi="ar-SA"/>
      </w:rPr>
    </w:lvl>
  </w:abstractNum>
  <w:abstractNum w:abstractNumId="85">
    <w:nsid w:val="22210C71"/>
    <w:multiLevelType w:val="multilevel"/>
    <w:tmpl w:val="0700DEA2"/>
    <w:lvl w:ilvl="0">
      <w:numFmt w:val="bullet"/>
      <w:lvlText w:val="•"/>
      <w:lvlJc w:val="left"/>
      <w:pPr>
        <w:ind w:left="142" w:hanging="164"/>
      </w:pPr>
      <w:rPr>
        <w:rFonts w:ascii="Times New Roman" w:eastAsia="Calibri" w:hAnsi="Times New Roman" w:cs="Times New Roman" w:hint="default"/>
        <w:b w:val="0"/>
        <w:bCs w:val="0"/>
        <w:i w:val="0"/>
        <w:iCs w:val="0"/>
        <w:color w:val="333333"/>
        <w:spacing w:val="0"/>
        <w:w w:val="100"/>
        <w:sz w:val="23"/>
        <w:szCs w:val="23"/>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86">
    <w:nsid w:val="22374AD6"/>
    <w:multiLevelType w:val="multilevel"/>
    <w:tmpl w:val="50FC5F44"/>
    <w:lvl w:ilvl="0">
      <w:numFmt w:val="bullet"/>
      <w:lvlText w:val="•"/>
      <w:lvlJc w:val="left"/>
      <w:pPr>
        <w:ind w:left="142" w:hanging="166"/>
      </w:pPr>
      <w:rPr>
        <w:rFonts w:ascii="Times New Roman" w:eastAsia="Calibri" w:hAnsi="Times New Roman" w:cs="Times New Roman" w:hint="default"/>
        <w:spacing w:val="0"/>
        <w:w w:val="120"/>
        <w:lang w:val="ru-RU" w:eastAsia="en-US" w:bidi="ar-SA"/>
      </w:rPr>
    </w:lvl>
    <w:lvl w:ilvl="1">
      <w:numFmt w:val="bullet"/>
      <w:lvlText w:val="•"/>
      <w:lvlJc w:val="left"/>
      <w:pPr>
        <w:ind w:left="1160" w:hanging="166"/>
      </w:pPr>
      <w:rPr>
        <w:rFonts w:hint="default"/>
        <w:lang w:val="ru-RU" w:eastAsia="en-US" w:bidi="ar-SA"/>
      </w:rPr>
    </w:lvl>
    <w:lvl w:ilvl="2">
      <w:numFmt w:val="bullet"/>
      <w:lvlText w:val="•"/>
      <w:lvlJc w:val="left"/>
      <w:pPr>
        <w:ind w:left="2181" w:hanging="166"/>
      </w:pPr>
      <w:rPr>
        <w:rFonts w:hint="default"/>
        <w:lang w:val="ru-RU" w:eastAsia="en-US" w:bidi="ar-SA"/>
      </w:rPr>
    </w:lvl>
    <w:lvl w:ilvl="3">
      <w:numFmt w:val="bullet"/>
      <w:lvlText w:val="•"/>
      <w:lvlJc w:val="left"/>
      <w:pPr>
        <w:ind w:left="3201" w:hanging="166"/>
      </w:pPr>
      <w:rPr>
        <w:rFonts w:hint="default"/>
        <w:lang w:val="ru-RU" w:eastAsia="en-US" w:bidi="ar-SA"/>
      </w:rPr>
    </w:lvl>
    <w:lvl w:ilvl="4">
      <w:numFmt w:val="bullet"/>
      <w:lvlText w:val="•"/>
      <w:lvlJc w:val="left"/>
      <w:pPr>
        <w:ind w:left="4222" w:hanging="166"/>
      </w:pPr>
      <w:rPr>
        <w:rFonts w:hint="default"/>
        <w:lang w:val="ru-RU" w:eastAsia="en-US" w:bidi="ar-SA"/>
      </w:rPr>
    </w:lvl>
    <w:lvl w:ilvl="5">
      <w:numFmt w:val="bullet"/>
      <w:lvlText w:val="•"/>
      <w:lvlJc w:val="left"/>
      <w:pPr>
        <w:ind w:left="5243" w:hanging="166"/>
      </w:pPr>
      <w:rPr>
        <w:rFonts w:hint="default"/>
        <w:lang w:val="ru-RU" w:eastAsia="en-US" w:bidi="ar-SA"/>
      </w:rPr>
    </w:lvl>
    <w:lvl w:ilvl="6">
      <w:numFmt w:val="bullet"/>
      <w:lvlText w:val="•"/>
      <w:lvlJc w:val="left"/>
      <w:pPr>
        <w:ind w:left="6263" w:hanging="166"/>
      </w:pPr>
      <w:rPr>
        <w:rFonts w:hint="default"/>
        <w:lang w:val="ru-RU" w:eastAsia="en-US" w:bidi="ar-SA"/>
      </w:rPr>
    </w:lvl>
    <w:lvl w:ilvl="7">
      <w:numFmt w:val="bullet"/>
      <w:lvlText w:val="•"/>
      <w:lvlJc w:val="left"/>
      <w:pPr>
        <w:ind w:left="7284" w:hanging="166"/>
      </w:pPr>
      <w:rPr>
        <w:rFonts w:hint="default"/>
        <w:lang w:val="ru-RU" w:eastAsia="en-US" w:bidi="ar-SA"/>
      </w:rPr>
    </w:lvl>
    <w:lvl w:ilvl="8">
      <w:numFmt w:val="bullet"/>
      <w:lvlText w:val="•"/>
      <w:lvlJc w:val="left"/>
      <w:pPr>
        <w:ind w:left="8305" w:hanging="166"/>
      </w:pPr>
      <w:rPr>
        <w:rFonts w:hint="default"/>
        <w:lang w:val="ru-RU" w:eastAsia="en-US" w:bidi="ar-SA"/>
      </w:rPr>
    </w:lvl>
  </w:abstractNum>
  <w:abstractNum w:abstractNumId="87">
    <w:nsid w:val="22750B8A"/>
    <w:multiLevelType w:val="hybridMultilevel"/>
    <w:tmpl w:val="DD1ACA10"/>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8">
    <w:nsid w:val="22AF5428"/>
    <w:multiLevelType w:val="multilevel"/>
    <w:tmpl w:val="B3844B70"/>
    <w:lvl w:ilvl="0">
      <w:numFmt w:val="bullet"/>
      <w:lvlText w:val="•"/>
      <w:lvlJc w:val="left"/>
      <w:pPr>
        <w:ind w:left="164" w:hanging="164"/>
      </w:pPr>
      <w:rPr>
        <w:rFonts w:ascii="Times New Roman" w:eastAsia="Calibri" w:hAnsi="Times New Roman" w:cs="Times New Roman" w:hint="default"/>
        <w:b w:val="0"/>
        <w:bCs w:val="0"/>
        <w:i w:val="0"/>
        <w:iCs w:val="0"/>
        <w:color w:val="333333"/>
        <w:spacing w:val="0"/>
        <w:w w:val="116"/>
        <w:sz w:val="24"/>
        <w:szCs w:val="24"/>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89">
    <w:nsid w:val="22D1748D"/>
    <w:multiLevelType w:val="multilevel"/>
    <w:tmpl w:val="22D1748D"/>
    <w:lvl w:ilvl="0">
      <w:numFmt w:val="bullet"/>
      <w:lvlText w:val="•"/>
      <w:lvlJc w:val="left"/>
      <w:pPr>
        <w:ind w:left="142" w:hanging="164"/>
      </w:pPr>
      <w:rPr>
        <w:rFonts w:ascii="Times New Roman" w:eastAsia="Times New Roman" w:hAnsi="Times New Roman" w:cs="Times New Roman" w:hint="default"/>
        <w:b w:val="0"/>
        <w:bCs w:val="0"/>
        <w:i w:val="0"/>
        <w:iCs w:val="0"/>
        <w:color w:val="333333"/>
        <w:spacing w:val="0"/>
        <w:w w:val="100"/>
        <w:sz w:val="23"/>
        <w:szCs w:val="23"/>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90">
    <w:nsid w:val="22F41318"/>
    <w:multiLevelType w:val="multilevel"/>
    <w:tmpl w:val="4112D924"/>
    <w:lvl w:ilvl="0">
      <w:numFmt w:val="bullet"/>
      <w:lvlText w:val="•"/>
      <w:lvlJc w:val="left"/>
      <w:pPr>
        <w:ind w:left="142" w:hanging="164"/>
      </w:pPr>
      <w:rPr>
        <w:rFonts w:ascii="Times New Roman" w:eastAsia="Calibri" w:hAnsi="Times New Roman" w:cs="Times New Roman" w:hint="default"/>
        <w:b w:val="0"/>
        <w:bCs w:val="0"/>
        <w:i w:val="0"/>
        <w:iCs w:val="0"/>
        <w:color w:val="333333"/>
        <w:spacing w:val="0"/>
        <w:w w:val="116"/>
        <w:sz w:val="24"/>
        <w:szCs w:val="24"/>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91">
    <w:nsid w:val="239B2971"/>
    <w:multiLevelType w:val="hybridMultilevel"/>
    <w:tmpl w:val="21BA50B6"/>
    <w:lvl w:ilvl="0" w:tplc="59661662">
      <w:numFmt w:val="bullet"/>
      <w:lvlText w:val="•"/>
      <w:lvlJc w:val="left"/>
      <w:pPr>
        <w:ind w:left="698" w:hanging="360"/>
      </w:pPr>
      <w:rPr>
        <w:rFonts w:ascii="Times New Roman" w:eastAsia="Calibri" w:hAnsi="Times New Roman" w:cs="Times New Roman" w:hint="default"/>
      </w:rPr>
    </w:lvl>
    <w:lvl w:ilvl="1" w:tplc="04190003" w:tentative="1">
      <w:start w:val="1"/>
      <w:numFmt w:val="bullet"/>
      <w:lvlText w:val="o"/>
      <w:lvlJc w:val="left"/>
      <w:pPr>
        <w:ind w:left="1418" w:hanging="360"/>
      </w:pPr>
      <w:rPr>
        <w:rFonts w:ascii="Courier New" w:hAnsi="Courier New" w:cs="Courier New" w:hint="default"/>
      </w:rPr>
    </w:lvl>
    <w:lvl w:ilvl="2" w:tplc="04190005" w:tentative="1">
      <w:start w:val="1"/>
      <w:numFmt w:val="bullet"/>
      <w:lvlText w:val=""/>
      <w:lvlJc w:val="left"/>
      <w:pPr>
        <w:ind w:left="2138" w:hanging="360"/>
      </w:pPr>
      <w:rPr>
        <w:rFonts w:ascii="Wingdings" w:hAnsi="Wingdings" w:hint="default"/>
      </w:rPr>
    </w:lvl>
    <w:lvl w:ilvl="3" w:tplc="04190001" w:tentative="1">
      <w:start w:val="1"/>
      <w:numFmt w:val="bullet"/>
      <w:lvlText w:val=""/>
      <w:lvlJc w:val="left"/>
      <w:pPr>
        <w:ind w:left="2858" w:hanging="360"/>
      </w:pPr>
      <w:rPr>
        <w:rFonts w:ascii="Symbol" w:hAnsi="Symbol" w:hint="default"/>
      </w:rPr>
    </w:lvl>
    <w:lvl w:ilvl="4" w:tplc="04190003" w:tentative="1">
      <w:start w:val="1"/>
      <w:numFmt w:val="bullet"/>
      <w:lvlText w:val="o"/>
      <w:lvlJc w:val="left"/>
      <w:pPr>
        <w:ind w:left="3578" w:hanging="360"/>
      </w:pPr>
      <w:rPr>
        <w:rFonts w:ascii="Courier New" w:hAnsi="Courier New" w:cs="Courier New" w:hint="default"/>
      </w:rPr>
    </w:lvl>
    <w:lvl w:ilvl="5" w:tplc="04190005" w:tentative="1">
      <w:start w:val="1"/>
      <w:numFmt w:val="bullet"/>
      <w:lvlText w:val=""/>
      <w:lvlJc w:val="left"/>
      <w:pPr>
        <w:ind w:left="4298" w:hanging="360"/>
      </w:pPr>
      <w:rPr>
        <w:rFonts w:ascii="Wingdings" w:hAnsi="Wingdings" w:hint="default"/>
      </w:rPr>
    </w:lvl>
    <w:lvl w:ilvl="6" w:tplc="04190001" w:tentative="1">
      <w:start w:val="1"/>
      <w:numFmt w:val="bullet"/>
      <w:lvlText w:val=""/>
      <w:lvlJc w:val="left"/>
      <w:pPr>
        <w:ind w:left="5018" w:hanging="360"/>
      </w:pPr>
      <w:rPr>
        <w:rFonts w:ascii="Symbol" w:hAnsi="Symbol" w:hint="default"/>
      </w:rPr>
    </w:lvl>
    <w:lvl w:ilvl="7" w:tplc="04190003" w:tentative="1">
      <w:start w:val="1"/>
      <w:numFmt w:val="bullet"/>
      <w:lvlText w:val="o"/>
      <w:lvlJc w:val="left"/>
      <w:pPr>
        <w:ind w:left="5738" w:hanging="360"/>
      </w:pPr>
      <w:rPr>
        <w:rFonts w:ascii="Courier New" w:hAnsi="Courier New" w:cs="Courier New" w:hint="default"/>
      </w:rPr>
    </w:lvl>
    <w:lvl w:ilvl="8" w:tplc="04190005" w:tentative="1">
      <w:start w:val="1"/>
      <w:numFmt w:val="bullet"/>
      <w:lvlText w:val=""/>
      <w:lvlJc w:val="left"/>
      <w:pPr>
        <w:ind w:left="6458" w:hanging="360"/>
      </w:pPr>
      <w:rPr>
        <w:rFonts w:ascii="Wingdings" w:hAnsi="Wingdings" w:hint="default"/>
      </w:rPr>
    </w:lvl>
  </w:abstractNum>
  <w:abstractNum w:abstractNumId="92">
    <w:nsid w:val="23E53952"/>
    <w:multiLevelType w:val="hybridMultilevel"/>
    <w:tmpl w:val="5D585D1A"/>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3">
    <w:nsid w:val="242B4B4B"/>
    <w:multiLevelType w:val="hybridMultilevel"/>
    <w:tmpl w:val="6158FA3C"/>
    <w:lvl w:ilvl="0" w:tplc="5D248F9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nsid w:val="24673EDD"/>
    <w:multiLevelType w:val="multilevel"/>
    <w:tmpl w:val="B358CF1C"/>
    <w:lvl w:ilvl="0">
      <w:numFmt w:val="bullet"/>
      <w:lvlText w:val="•"/>
      <w:lvlJc w:val="left"/>
      <w:pPr>
        <w:ind w:left="164" w:hanging="164"/>
      </w:pPr>
      <w:rPr>
        <w:rFonts w:ascii="Times New Roman" w:eastAsia="Calibri" w:hAnsi="Times New Roman" w:cs="Times New Roman" w:hint="default"/>
        <w:b w:val="0"/>
        <w:bCs w:val="0"/>
        <w:i w:val="0"/>
        <w:iCs w:val="0"/>
        <w:color w:val="333333"/>
        <w:spacing w:val="0"/>
        <w:w w:val="116"/>
        <w:sz w:val="24"/>
        <w:szCs w:val="24"/>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95">
    <w:nsid w:val="249F2E15"/>
    <w:multiLevelType w:val="multilevel"/>
    <w:tmpl w:val="D0029578"/>
    <w:lvl w:ilvl="0">
      <w:numFmt w:val="bullet"/>
      <w:lvlText w:val="•"/>
      <w:lvlJc w:val="left"/>
      <w:pPr>
        <w:ind w:left="1244"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96">
    <w:nsid w:val="24BC7B4A"/>
    <w:multiLevelType w:val="multilevel"/>
    <w:tmpl w:val="E14A6334"/>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97">
    <w:nsid w:val="250032A7"/>
    <w:multiLevelType w:val="multilevel"/>
    <w:tmpl w:val="EF86A1C4"/>
    <w:lvl w:ilvl="0">
      <w:numFmt w:val="bullet"/>
      <w:lvlText w:val="•"/>
      <w:lvlJc w:val="left"/>
      <w:pPr>
        <w:ind w:left="142" w:hanging="166"/>
      </w:pPr>
      <w:rPr>
        <w:rFonts w:ascii="Times New Roman" w:eastAsia="Calibri" w:hAnsi="Times New Roman" w:cs="Times New Roman" w:hint="default"/>
        <w:spacing w:val="0"/>
        <w:w w:val="120"/>
        <w:lang w:val="ru-RU" w:eastAsia="en-US" w:bidi="ar-SA"/>
      </w:rPr>
    </w:lvl>
    <w:lvl w:ilvl="1">
      <w:numFmt w:val="bullet"/>
      <w:lvlText w:val="•"/>
      <w:lvlJc w:val="left"/>
      <w:pPr>
        <w:ind w:left="1160" w:hanging="166"/>
      </w:pPr>
      <w:rPr>
        <w:rFonts w:hint="default"/>
        <w:lang w:val="ru-RU" w:eastAsia="en-US" w:bidi="ar-SA"/>
      </w:rPr>
    </w:lvl>
    <w:lvl w:ilvl="2">
      <w:numFmt w:val="bullet"/>
      <w:lvlText w:val="•"/>
      <w:lvlJc w:val="left"/>
      <w:pPr>
        <w:ind w:left="2181" w:hanging="166"/>
      </w:pPr>
      <w:rPr>
        <w:rFonts w:hint="default"/>
        <w:lang w:val="ru-RU" w:eastAsia="en-US" w:bidi="ar-SA"/>
      </w:rPr>
    </w:lvl>
    <w:lvl w:ilvl="3">
      <w:numFmt w:val="bullet"/>
      <w:lvlText w:val="•"/>
      <w:lvlJc w:val="left"/>
      <w:pPr>
        <w:ind w:left="3201" w:hanging="166"/>
      </w:pPr>
      <w:rPr>
        <w:rFonts w:hint="default"/>
        <w:lang w:val="ru-RU" w:eastAsia="en-US" w:bidi="ar-SA"/>
      </w:rPr>
    </w:lvl>
    <w:lvl w:ilvl="4">
      <w:numFmt w:val="bullet"/>
      <w:lvlText w:val="•"/>
      <w:lvlJc w:val="left"/>
      <w:pPr>
        <w:ind w:left="4222" w:hanging="166"/>
      </w:pPr>
      <w:rPr>
        <w:rFonts w:hint="default"/>
        <w:lang w:val="ru-RU" w:eastAsia="en-US" w:bidi="ar-SA"/>
      </w:rPr>
    </w:lvl>
    <w:lvl w:ilvl="5">
      <w:numFmt w:val="bullet"/>
      <w:lvlText w:val="•"/>
      <w:lvlJc w:val="left"/>
      <w:pPr>
        <w:ind w:left="5243" w:hanging="166"/>
      </w:pPr>
      <w:rPr>
        <w:rFonts w:hint="default"/>
        <w:lang w:val="ru-RU" w:eastAsia="en-US" w:bidi="ar-SA"/>
      </w:rPr>
    </w:lvl>
    <w:lvl w:ilvl="6">
      <w:numFmt w:val="bullet"/>
      <w:lvlText w:val="•"/>
      <w:lvlJc w:val="left"/>
      <w:pPr>
        <w:ind w:left="6263" w:hanging="166"/>
      </w:pPr>
      <w:rPr>
        <w:rFonts w:hint="default"/>
        <w:lang w:val="ru-RU" w:eastAsia="en-US" w:bidi="ar-SA"/>
      </w:rPr>
    </w:lvl>
    <w:lvl w:ilvl="7">
      <w:numFmt w:val="bullet"/>
      <w:lvlText w:val="•"/>
      <w:lvlJc w:val="left"/>
      <w:pPr>
        <w:ind w:left="7284" w:hanging="166"/>
      </w:pPr>
      <w:rPr>
        <w:rFonts w:hint="default"/>
        <w:lang w:val="ru-RU" w:eastAsia="en-US" w:bidi="ar-SA"/>
      </w:rPr>
    </w:lvl>
    <w:lvl w:ilvl="8">
      <w:numFmt w:val="bullet"/>
      <w:lvlText w:val="•"/>
      <w:lvlJc w:val="left"/>
      <w:pPr>
        <w:ind w:left="8305" w:hanging="166"/>
      </w:pPr>
      <w:rPr>
        <w:rFonts w:hint="default"/>
        <w:lang w:val="ru-RU" w:eastAsia="en-US" w:bidi="ar-SA"/>
      </w:rPr>
    </w:lvl>
  </w:abstractNum>
  <w:abstractNum w:abstractNumId="98">
    <w:nsid w:val="251669E5"/>
    <w:multiLevelType w:val="multilevel"/>
    <w:tmpl w:val="93E43F94"/>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99">
    <w:nsid w:val="25FD0C5E"/>
    <w:multiLevelType w:val="hybridMultilevel"/>
    <w:tmpl w:val="2A1256D6"/>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0">
    <w:nsid w:val="2648488E"/>
    <w:multiLevelType w:val="multilevel"/>
    <w:tmpl w:val="0700DEA2"/>
    <w:lvl w:ilvl="0">
      <w:numFmt w:val="bullet"/>
      <w:lvlText w:val="•"/>
      <w:lvlJc w:val="left"/>
      <w:pPr>
        <w:ind w:left="142" w:hanging="164"/>
      </w:pPr>
      <w:rPr>
        <w:rFonts w:ascii="Times New Roman" w:eastAsia="Calibri" w:hAnsi="Times New Roman" w:cs="Times New Roman" w:hint="default"/>
        <w:b w:val="0"/>
        <w:bCs w:val="0"/>
        <w:i w:val="0"/>
        <w:iCs w:val="0"/>
        <w:color w:val="333333"/>
        <w:spacing w:val="0"/>
        <w:w w:val="100"/>
        <w:sz w:val="23"/>
        <w:szCs w:val="23"/>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01">
    <w:nsid w:val="277B6485"/>
    <w:multiLevelType w:val="multilevel"/>
    <w:tmpl w:val="16144CDC"/>
    <w:lvl w:ilvl="0">
      <w:numFmt w:val="bullet"/>
      <w:lvlText w:val="•"/>
      <w:lvlJc w:val="left"/>
      <w:pPr>
        <w:ind w:left="753" w:hanging="611"/>
      </w:pPr>
      <w:rPr>
        <w:rFonts w:ascii="Arial" w:eastAsia="Arial" w:hAnsi="Arial" w:cs="Arial" w:hint="default"/>
        <w:spacing w:val="0"/>
        <w:w w:val="116"/>
        <w:lang w:val="ru-RU" w:eastAsia="en-US" w:bidi="ar-SA"/>
      </w:rPr>
    </w:lvl>
    <w:lvl w:ilvl="1">
      <w:start w:val="2"/>
      <w:numFmt w:val="decimal"/>
      <w:lvlText w:val="%1.%2."/>
      <w:lvlJc w:val="left"/>
      <w:pPr>
        <w:ind w:left="753" w:hanging="611"/>
      </w:pPr>
      <w:rPr>
        <w:rFonts w:hint="default"/>
        <w:spacing w:val="-1"/>
        <w:w w:val="97"/>
        <w:u w:val="single" w:color="333333"/>
        <w:lang w:val="ru-RU" w:eastAsia="en-US" w:bidi="ar-SA"/>
      </w:rPr>
    </w:lvl>
    <w:lvl w:ilvl="2">
      <w:numFmt w:val="bullet"/>
      <w:lvlText w:val="•"/>
      <w:lvlJc w:val="left"/>
      <w:pPr>
        <w:ind w:left="306" w:hanging="164"/>
      </w:pPr>
      <w:rPr>
        <w:rFonts w:ascii="Times New Roman" w:eastAsia="Calibri" w:hAnsi="Times New Roman" w:cs="Times New Roman" w:hint="default"/>
        <w:spacing w:val="0"/>
        <w:w w:val="116"/>
        <w:lang w:val="ru-RU" w:eastAsia="en-US" w:bidi="ar-SA"/>
      </w:rPr>
    </w:lvl>
    <w:lvl w:ilvl="3">
      <w:numFmt w:val="bullet"/>
      <w:lvlText w:val="•"/>
      <w:lvlJc w:val="left"/>
      <w:pPr>
        <w:ind w:left="2890" w:hanging="164"/>
      </w:pPr>
      <w:rPr>
        <w:rFonts w:hint="default"/>
        <w:lang w:val="ru-RU" w:eastAsia="en-US" w:bidi="ar-SA"/>
      </w:rPr>
    </w:lvl>
    <w:lvl w:ilvl="4">
      <w:numFmt w:val="bullet"/>
      <w:lvlText w:val="•"/>
      <w:lvlJc w:val="left"/>
      <w:pPr>
        <w:ind w:left="3955" w:hanging="164"/>
      </w:pPr>
      <w:rPr>
        <w:rFonts w:hint="default"/>
        <w:lang w:val="ru-RU" w:eastAsia="en-US" w:bidi="ar-SA"/>
      </w:rPr>
    </w:lvl>
    <w:lvl w:ilvl="5">
      <w:numFmt w:val="bullet"/>
      <w:lvlText w:val="•"/>
      <w:lvlJc w:val="left"/>
      <w:pPr>
        <w:ind w:left="5020" w:hanging="164"/>
      </w:pPr>
      <w:rPr>
        <w:rFonts w:hint="default"/>
        <w:lang w:val="ru-RU" w:eastAsia="en-US" w:bidi="ar-SA"/>
      </w:rPr>
    </w:lvl>
    <w:lvl w:ilvl="6">
      <w:numFmt w:val="bullet"/>
      <w:lvlText w:val="•"/>
      <w:lvlJc w:val="left"/>
      <w:pPr>
        <w:ind w:left="6085" w:hanging="164"/>
      </w:pPr>
      <w:rPr>
        <w:rFonts w:hint="default"/>
        <w:lang w:val="ru-RU" w:eastAsia="en-US" w:bidi="ar-SA"/>
      </w:rPr>
    </w:lvl>
    <w:lvl w:ilvl="7">
      <w:numFmt w:val="bullet"/>
      <w:lvlText w:val="•"/>
      <w:lvlJc w:val="left"/>
      <w:pPr>
        <w:ind w:left="7150" w:hanging="164"/>
      </w:pPr>
      <w:rPr>
        <w:rFonts w:hint="default"/>
        <w:lang w:val="ru-RU" w:eastAsia="en-US" w:bidi="ar-SA"/>
      </w:rPr>
    </w:lvl>
    <w:lvl w:ilvl="8">
      <w:numFmt w:val="bullet"/>
      <w:lvlText w:val="•"/>
      <w:lvlJc w:val="left"/>
      <w:pPr>
        <w:ind w:left="8216" w:hanging="164"/>
      </w:pPr>
      <w:rPr>
        <w:rFonts w:hint="default"/>
        <w:lang w:val="ru-RU" w:eastAsia="en-US" w:bidi="ar-SA"/>
      </w:rPr>
    </w:lvl>
  </w:abstractNum>
  <w:abstractNum w:abstractNumId="102">
    <w:nsid w:val="285F003E"/>
    <w:multiLevelType w:val="multilevel"/>
    <w:tmpl w:val="D0029578"/>
    <w:lvl w:ilvl="0">
      <w:numFmt w:val="bullet"/>
      <w:lvlText w:val="•"/>
      <w:lvlJc w:val="left"/>
      <w:pPr>
        <w:ind w:left="1244"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03">
    <w:nsid w:val="28A02E19"/>
    <w:multiLevelType w:val="multilevel"/>
    <w:tmpl w:val="4CA25A64"/>
    <w:lvl w:ilvl="0">
      <w:start w:val="1"/>
      <w:numFmt w:val="bullet"/>
      <w:lvlText w:val=""/>
      <w:lvlJc w:val="left"/>
      <w:pPr>
        <w:ind w:left="142" w:hanging="279"/>
      </w:pPr>
      <w:rPr>
        <w:rFonts w:ascii="Wingdings" w:hAnsi="Wingdings" w:hint="default"/>
        <w:spacing w:val="0"/>
        <w:w w:val="99"/>
        <w:lang w:val="ru-RU" w:eastAsia="en-US" w:bidi="ar-SA"/>
      </w:rPr>
    </w:lvl>
    <w:lvl w:ilvl="1">
      <w:numFmt w:val="bullet"/>
      <w:lvlText w:val="•"/>
      <w:lvlJc w:val="left"/>
      <w:pPr>
        <w:ind w:left="1160" w:hanging="279"/>
      </w:pPr>
      <w:rPr>
        <w:rFonts w:hint="default"/>
        <w:lang w:val="ru-RU" w:eastAsia="en-US" w:bidi="ar-SA"/>
      </w:rPr>
    </w:lvl>
    <w:lvl w:ilvl="2">
      <w:numFmt w:val="bullet"/>
      <w:lvlText w:val="•"/>
      <w:lvlJc w:val="left"/>
      <w:pPr>
        <w:ind w:left="2181" w:hanging="279"/>
      </w:pPr>
      <w:rPr>
        <w:rFonts w:hint="default"/>
        <w:lang w:val="ru-RU" w:eastAsia="en-US" w:bidi="ar-SA"/>
      </w:rPr>
    </w:lvl>
    <w:lvl w:ilvl="3">
      <w:numFmt w:val="bullet"/>
      <w:lvlText w:val="•"/>
      <w:lvlJc w:val="left"/>
      <w:pPr>
        <w:ind w:left="3201" w:hanging="279"/>
      </w:pPr>
      <w:rPr>
        <w:rFonts w:hint="default"/>
        <w:lang w:val="ru-RU" w:eastAsia="en-US" w:bidi="ar-SA"/>
      </w:rPr>
    </w:lvl>
    <w:lvl w:ilvl="4">
      <w:numFmt w:val="bullet"/>
      <w:lvlText w:val="•"/>
      <w:lvlJc w:val="left"/>
      <w:pPr>
        <w:ind w:left="4222" w:hanging="279"/>
      </w:pPr>
      <w:rPr>
        <w:rFonts w:hint="default"/>
        <w:lang w:val="ru-RU" w:eastAsia="en-US" w:bidi="ar-SA"/>
      </w:rPr>
    </w:lvl>
    <w:lvl w:ilvl="5">
      <w:numFmt w:val="bullet"/>
      <w:lvlText w:val="•"/>
      <w:lvlJc w:val="left"/>
      <w:pPr>
        <w:ind w:left="5243" w:hanging="279"/>
      </w:pPr>
      <w:rPr>
        <w:rFonts w:hint="default"/>
        <w:lang w:val="ru-RU" w:eastAsia="en-US" w:bidi="ar-SA"/>
      </w:rPr>
    </w:lvl>
    <w:lvl w:ilvl="6">
      <w:numFmt w:val="bullet"/>
      <w:lvlText w:val="•"/>
      <w:lvlJc w:val="left"/>
      <w:pPr>
        <w:ind w:left="6263" w:hanging="279"/>
      </w:pPr>
      <w:rPr>
        <w:rFonts w:hint="default"/>
        <w:lang w:val="ru-RU" w:eastAsia="en-US" w:bidi="ar-SA"/>
      </w:rPr>
    </w:lvl>
    <w:lvl w:ilvl="7">
      <w:numFmt w:val="bullet"/>
      <w:lvlText w:val="•"/>
      <w:lvlJc w:val="left"/>
      <w:pPr>
        <w:ind w:left="7284" w:hanging="279"/>
      </w:pPr>
      <w:rPr>
        <w:rFonts w:hint="default"/>
        <w:lang w:val="ru-RU" w:eastAsia="en-US" w:bidi="ar-SA"/>
      </w:rPr>
    </w:lvl>
    <w:lvl w:ilvl="8">
      <w:numFmt w:val="bullet"/>
      <w:lvlText w:val="•"/>
      <w:lvlJc w:val="left"/>
      <w:pPr>
        <w:ind w:left="8305" w:hanging="279"/>
      </w:pPr>
      <w:rPr>
        <w:rFonts w:hint="default"/>
        <w:lang w:val="ru-RU" w:eastAsia="en-US" w:bidi="ar-SA"/>
      </w:rPr>
    </w:lvl>
  </w:abstractNum>
  <w:abstractNum w:abstractNumId="104">
    <w:nsid w:val="28F61BEA"/>
    <w:multiLevelType w:val="multilevel"/>
    <w:tmpl w:val="0B725BEE"/>
    <w:lvl w:ilvl="0">
      <w:start w:val="1"/>
      <w:numFmt w:val="bullet"/>
      <w:lvlText w:val=""/>
      <w:lvlJc w:val="left"/>
      <w:pPr>
        <w:ind w:left="705" w:hanging="279"/>
      </w:pPr>
      <w:rPr>
        <w:rFonts w:ascii="Wingdings" w:hAnsi="Wingdings" w:hint="default"/>
        <w:spacing w:val="0"/>
        <w:w w:val="99"/>
        <w:lang w:val="ru-RU" w:eastAsia="en-US" w:bidi="ar-SA"/>
      </w:rPr>
    </w:lvl>
    <w:lvl w:ilvl="1">
      <w:numFmt w:val="bullet"/>
      <w:lvlText w:val="•"/>
      <w:lvlJc w:val="left"/>
      <w:pPr>
        <w:ind w:left="1160" w:hanging="279"/>
      </w:pPr>
      <w:rPr>
        <w:rFonts w:hint="default"/>
        <w:lang w:val="ru-RU" w:eastAsia="en-US" w:bidi="ar-SA"/>
      </w:rPr>
    </w:lvl>
    <w:lvl w:ilvl="2">
      <w:numFmt w:val="bullet"/>
      <w:lvlText w:val="•"/>
      <w:lvlJc w:val="left"/>
      <w:pPr>
        <w:ind w:left="2181" w:hanging="279"/>
      </w:pPr>
      <w:rPr>
        <w:rFonts w:hint="default"/>
        <w:lang w:val="ru-RU" w:eastAsia="en-US" w:bidi="ar-SA"/>
      </w:rPr>
    </w:lvl>
    <w:lvl w:ilvl="3">
      <w:numFmt w:val="bullet"/>
      <w:lvlText w:val="•"/>
      <w:lvlJc w:val="left"/>
      <w:pPr>
        <w:ind w:left="3201" w:hanging="279"/>
      </w:pPr>
      <w:rPr>
        <w:rFonts w:hint="default"/>
        <w:lang w:val="ru-RU" w:eastAsia="en-US" w:bidi="ar-SA"/>
      </w:rPr>
    </w:lvl>
    <w:lvl w:ilvl="4">
      <w:numFmt w:val="bullet"/>
      <w:lvlText w:val="•"/>
      <w:lvlJc w:val="left"/>
      <w:pPr>
        <w:ind w:left="4222" w:hanging="279"/>
      </w:pPr>
      <w:rPr>
        <w:rFonts w:hint="default"/>
        <w:lang w:val="ru-RU" w:eastAsia="en-US" w:bidi="ar-SA"/>
      </w:rPr>
    </w:lvl>
    <w:lvl w:ilvl="5">
      <w:numFmt w:val="bullet"/>
      <w:lvlText w:val="•"/>
      <w:lvlJc w:val="left"/>
      <w:pPr>
        <w:ind w:left="5243" w:hanging="279"/>
      </w:pPr>
      <w:rPr>
        <w:rFonts w:hint="default"/>
        <w:lang w:val="ru-RU" w:eastAsia="en-US" w:bidi="ar-SA"/>
      </w:rPr>
    </w:lvl>
    <w:lvl w:ilvl="6">
      <w:numFmt w:val="bullet"/>
      <w:lvlText w:val="•"/>
      <w:lvlJc w:val="left"/>
      <w:pPr>
        <w:ind w:left="6263" w:hanging="279"/>
      </w:pPr>
      <w:rPr>
        <w:rFonts w:hint="default"/>
        <w:lang w:val="ru-RU" w:eastAsia="en-US" w:bidi="ar-SA"/>
      </w:rPr>
    </w:lvl>
    <w:lvl w:ilvl="7">
      <w:numFmt w:val="bullet"/>
      <w:lvlText w:val="•"/>
      <w:lvlJc w:val="left"/>
      <w:pPr>
        <w:ind w:left="7284" w:hanging="279"/>
      </w:pPr>
      <w:rPr>
        <w:rFonts w:hint="default"/>
        <w:lang w:val="ru-RU" w:eastAsia="en-US" w:bidi="ar-SA"/>
      </w:rPr>
    </w:lvl>
    <w:lvl w:ilvl="8">
      <w:numFmt w:val="bullet"/>
      <w:lvlText w:val="•"/>
      <w:lvlJc w:val="left"/>
      <w:pPr>
        <w:ind w:left="8305" w:hanging="279"/>
      </w:pPr>
      <w:rPr>
        <w:rFonts w:hint="default"/>
        <w:lang w:val="ru-RU" w:eastAsia="en-US" w:bidi="ar-SA"/>
      </w:rPr>
    </w:lvl>
  </w:abstractNum>
  <w:abstractNum w:abstractNumId="105">
    <w:nsid w:val="29001D7F"/>
    <w:multiLevelType w:val="hybridMultilevel"/>
    <w:tmpl w:val="B01CBECC"/>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6">
    <w:nsid w:val="2907383B"/>
    <w:multiLevelType w:val="hybridMultilevel"/>
    <w:tmpl w:val="E0EAF87A"/>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7">
    <w:nsid w:val="29124B69"/>
    <w:multiLevelType w:val="multilevel"/>
    <w:tmpl w:val="29124B69"/>
    <w:lvl w:ilvl="0">
      <w:numFmt w:val="bullet"/>
      <w:lvlText w:val="•"/>
      <w:lvlJc w:val="left"/>
      <w:pPr>
        <w:ind w:left="142" w:hanging="164"/>
      </w:pPr>
      <w:rPr>
        <w:rFonts w:ascii="Arial" w:eastAsia="Arial" w:hAnsi="Arial" w:cs="Arial"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08">
    <w:nsid w:val="291F3706"/>
    <w:multiLevelType w:val="multilevel"/>
    <w:tmpl w:val="60CE365C"/>
    <w:lvl w:ilvl="0">
      <w:start w:val="1"/>
      <w:numFmt w:val="bullet"/>
      <w:lvlText w:val=""/>
      <w:lvlJc w:val="left"/>
      <w:pPr>
        <w:ind w:left="142" w:hanging="279"/>
      </w:pPr>
      <w:rPr>
        <w:rFonts w:ascii="Wingdings" w:hAnsi="Wingdings" w:hint="default"/>
        <w:color w:val="auto"/>
        <w:spacing w:val="0"/>
        <w:w w:val="99"/>
        <w:lang w:val="ru-RU" w:eastAsia="en-US" w:bidi="ar-SA"/>
      </w:rPr>
    </w:lvl>
    <w:lvl w:ilvl="1">
      <w:numFmt w:val="bullet"/>
      <w:lvlText w:val="•"/>
      <w:lvlJc w:val="left"/>
      <w:pPr>
        <w:ind w:left="1160" w:hanging="279"/>
      </w:pPr>
      <w:rPr>
        <w:rFonts w:hint="default"/>
        <w:lang w:val="ru-RU" w:eastAsia="en-US" w:bidi="ar-SA"/>
      </w:rPr>
    </w:lvl>
    <w:lvl w:ilvl="2">
      <w:numFmt w:val="bullet"/>
      <w:lvlText w:val="•"/>
      <w:lvlJc w:val="left"/>
      <w:pPr>
        <w:ind w:left="2181" w:hanging="279"/>
      </w:pPr>
      <w:rPr>
        <w:rFonts w:hint="default"/>
        <w:lang w:val="ru-RU" w:eastAsia="en-US" w:bidi="ar-SA"/>
      </w:rPr>
    </w:lvl>
    <w:lvl w:ilvl="3">
      <w:numFmt w:val="bullet"/>
      <w:lvlText w:val="•"/>
      <w:lvlJc w:val="left"/>
      <w:pPr>
        <w:ind w:left="3201" w:hanging="279"/>
      </w:pPr>
      <w:rPr>
        <w:rFonts w:hint="default"/>
        <w:lang w:val="ru-RU" w:eastAsia="en-US" w:bidi="ar-SA"/>
      </w:rPr>
    </w:lvl>
    <w:lvl w:ilvl="4">
      <w:numFmt w:val="bullet"/>
      <w:lvlText w:val="•"/>
      <w:lvlJc w:val="left"/>
      <w:pPr>
        <w:ind w:left="4222" w:hanging="279"/>
      </w:pPr>
      <w:rPr>
        <w:rFonts w:hint="default"/>
        <w:lang w:val="ru-RU" w:eastAsia="en-US" w:bidi="ar-SA"/>
      </w:rPr>
    </w:lvl>
    <w:lvl w:ilvl="5">
      <w:numFmt w:val="bullet"/>
      <w:lvlText w:val="•"/>
      <w:lvlJc w:val="left"/>
      <w:pPr>
        <w:ind w:left="5243" w:hanging="279"/>
      </w:pPr>
      <w:rPr>
        <w:rFonts w:hint="default"/>
        <w:lang w:val="ru-RU" w:eastAsia="en-US" w:bidi="ar-SA"/>
      </w:rPr>
    </w:lvl>
    <w:lvl w:ilvl="6">
      <w:numFmt w:val="bullet"/>
      <w:lvlText w:val="•"/>
      <w:lvlJc w:val="left"/>
      <w:pPr>
        <w:ind w:left="6263" w:hanging="279"/>
      </w:pPr>
      <w:rPr>
        <w:rFonts w:hint="default"/>
        <w:lang w:val="ru-RU" w:eastAsia="en-US" w:bidi="ar-SA"/>
      </w:rPr>
    </w:lvl>
    <w:lvl w:ilvl="7">
      <w:numFmt w:val="bullet"/>
      <w:lvlText w:val="•"/>
      <w:lvlJc w:val="left"/>
      <w:pPr>
        <w:ind w:left="7284" w:hanging="279"/>
      </w:pPr>
      <w:rPr>
        <w:rFonts w:hint="default"/>
        <w:lang w:val="ru-RU" w:eastAsia="en-US" w:bidi="ar-SA"/>
      </w:rPr>
    </w:lvl>
    <w:lvl w:ilvl="8">
      <w:numFmt w:val="bullet"/>
      <w:lvlText w:val="•"/>
      <w:lvlJc w:val="left"/>
      <w:pPr>
        <w:ind w:left="8305" w:hanging="279"/>
      </w:pPr>
      <w:rPr>
        <w:rFonts w:hint="default"/>
        <w:lang w:val="ru-RU" w:eastAsia="en-US" w:bidi="ar-SA"/>
      </w:rPr>
    </w:lvl>
  </w:abstractNum>
  <w:abstractNum w:abstractNumId="109">
    <w:nsid w:val="2955559E"/>
    <w:multiLevelType w:val="multilevel"/>
    <w:tmpl w:val="A8E88002"/>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10">
    <w:nsid w:val="2A622635"/>
    <w:multiLevelType w:val="hybridMultilevel"/>
    <w:tmpl w:val="E8E8A05A"/>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1">
    <w:nsid w:val="2A6B13DA"/>
    <w:multiLevelType w:val="hybridMultilevel"/>
    <w:tmpl w:val="A468BBB8"/>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2">
    <w:nsid w:val="2B8C54A5"/>
    <w:multiLevelType w:val="multilevel"/>
    <w:tmpl w:val="258E0D88"/>
    <w:lvl w:ilvl="0">
      <w:numFmt w:val="bullet"/>
      <w:lvlText w:val="•"/>
      <w:lvlJc w:val="left"/>
      <w:pPr>
        <w:ind w:left="142" w:hanging="164"/>
      </w:pPr>
      <w:rPr>
        <w:rFonts w:ascii="Arial" w:eastAsia="Arial" w:hAnsi="Arial" w:cs="Arial" w:hint="default"/>
        <w:b w:val="0"/>
        <w:bCs w:val="0"/>
        <w:i w:val="0"/>
        <w:iCs w:val="0"/>
        <w:color w:val="333333"/>
        <w:spacing w:val="0"/>
        <w:w w:val="116"/>
        <w:sz w:val="24"/>
        <w:szCs w:val="24"/>
        <w:lang w:val="ru-RU" w:eastAsia="en-US" w:bidi="ar-SA"/>
      </w:rPr>
    </w:lvl>
    <w:lvl w:ilvl="1">
      <w:start w:val="1"/>
      <w:numFmt w:val="bullet"/>
      <w:lvlText w:val=""/>
      <w:lvlJc w:val="left"/>
      <w:pPr>
        <w:ind w:left="1160" w:hanging="164"/>
      </w:pPr>
      <w:rPr>
        <w:rFonts w:ascii="Symbol" w:hAnsi="Symbol"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13">
    <w:nsid w:val="2BD00B0B"/>
    <w:multiLevelType w:val="multilevel"/>
    <w:tmpl w:val="D0029578"/>
    <w:lvl w:ilvl="0">
      <w:numFmt w:val="bullet"/>
      <w:lvlText w:val="•"/>
      <w:lvlJc w:val="left"/>
      <w:pPr>
        <w:ind w:left="1244"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14">
    <w:nsid w:val="2C0858C1"/>
    <w:multiLevelType w:val="hybridMultilevel"/>
    <w:tmpl w:val="46C2F30A"/>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5">
    <w:nsid w:val="2CA32BBE"/>
    <w:multiLevelType w:val="multilevel"/>
    <w:tmpl w:val="0700DEA2"/>
    <w:lvl w:ilvl="0">
      <w:numFmt w:val="bullet"/>
      <w:lvlText w:val="•"/>
      <w:lvlJc w:val="left"/>
      <w:pPr>
        <w:ind w:left="142" w:hanging="164"/>
      </w:pPr>
      <w:rPr>
        <w:rFonts w:ascii="Times New Roman" w:eastAsia="Calibri" w:hAnsi="Times New Roman" w:cs="Times New Roman" w:hint="default"/>
        <w:b w:val="0"/>
        <w:bCs w:val="0"/>
        <w:i w:val="0"/>
        <w:iCs w:val="0"/>
        <w:color w:val="333333"/>
        <w:spacing w:val="0"/>
        <w:w w:val="100"/>
        <w:sz w:val="23"/>
        <w:szCs w:val="23"/>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16">
    <w:nsid w:val="2D112CED"/>
    <w:multiLevelType w:val="hybridMultilevel"/>
    <w:tmpl w:val="5E38E8BE"/>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7">
    <w:nsid w:val="2D597690"/>
    <w:multiLevelType w:val="multilevel"/>
    <w:tmpl w:val="2D597690"/>
    <w:lvl w:ilvl="0">
      <w:numFmt w:val="bullet"/>
      <w:lvlText w:val="•"/>
      <w:lvlJc w:val="left"/>
      <w:pPr>
        <w:ind w:left="142" w:hanging="164"/>
      </w:pPr>
      <w:rPr>
        <w:rFonts w:ascii="Arial" w:eastAsia="Arial" w:hAnsi="Arial" w:cs="Arial"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18">
    <w:nsid w:val="2D751B7B"/>
    <w:multiLevelType w:val="multilevel"/>
    <w:tmpl w:val="D0029578"/>
    <w:lvl w:ilvl="0">
      <w:numFmt w:val="bullet"/>
      <w:lvlText w:val="•"/>
      <w:lvlJc w:val="left"/>
      <w:pPr>
        <w:ind w:left="1244"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19">
    <w:nsid w:val="2D956E9E"/>
    <w:multiLevelType w:val="hybridMultilevel"/>
    <w:tmpl w:val="E1EEEDD0"/>
    <w:lvl w:ilvl="0" w:tplc="04190009">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20">
    <w:nsid w:val="2E5650B1"/>
    <w:multiLevelType w:val="hybridMultilevel"/>
    <w:tmpl w:val="18FA787A"/>
    <w:lvl w:ilvl="0" w:tplc="844CCEE6">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1">
    <w:nsid w:val="2E873190"/>
    <w:multiLevelType w:val="hybridMultilevel"/>
    <w:tmpl w:val="2BA83960"/>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2">
    <w:nsid w:val="2EA1191B"/>
    <w:multiLevelType w:val="hybridMultilevel"/>
    <w:tmpl w:val="5824C712"/>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3">
    <w:nsid w:val="2EDB442A"/>
    <w:multiLevelType w:val="hybridMultilevel"/>
    <w:tmpl w:val="88989906"/>
    <w:lvl w:ilvl="0" w:tplc="5D248F9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4">
    <w:nsid w:val="2EDE3251"/>
    <w:multiLevelType w:val="multilevel"/>
    <w:tmpl w:val="E14A6334"/>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25">
    <w:nsid w:val="2F3427B7"/>
    <w:multiLevelType w:val="multilevel"/>
    <w:tmpl w:val="566F1560"/>
    <w:lvl w:ilvl="0">
      <w:numFmt w:val="bullet"/>
      <w:lvlText w:val="•"/>
      <w:lvlJc w:val="left"/>
      <w:pPr>
        <w:ind w:left="142" w:hanging="164"/>
      </w:pPr>
      <w:rPr>
        <w:rFonts w:ascii="Arial" w:eastAsia="Arial" w:hAnsi="Arial" w:cs="Arial"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26">
    <w:nsid w:val="2F422F03"/>
    <w:multiLevelType w:val="hybridMultilevel"/>
    <w:tmpl w:val="7C74D854"/>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7">
    <w:nsid w:val="2FD126BA"/>
    <w:multiLevelType w:val="hybridMultilevel"/>
    <w:tmpl w:val="AC024C7A"/>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8">
    <w:nsid w:val="2FDD6DC3"/>
    <w:multiLevelType w:val="multilevel"/>
    <w:tmpl w:val="3958378C"/>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29">
    <w:nsid w:val="301F406D"/>
    <w:multiLevelType w:val="hybridMultilevel"/>
    <w:tmpl w:val="B79081D6"/>
    <w:lvl w:ilvl="0" w:tplc="04190015">
      <w:start w:val="1"/>
      <w:numFmt w:val="upperLetter"/>
      <w:lvlText w:val="%1."/>
      <w:lvlJc w:val="left"/>
      <w:pPr>
        <w:ind w:left="1287" w:hanging="360"/>
      </w:pPr>
    </w:lvl>
    <w:lvl w:ilvl="1" w:tplc="04190019">
      <w:start w:val="1"/>
      <w:numFmt w:val="lowerLetter"/>
      <w:lvlText w:val="%2."/>
      <w:lvlJc w:val="left"/>
      <w:pPr>
        <w:ind w:left="2007" w:hanging="360"/>
      </w:pPr>
    </w:lvl>
    <w:lvl w:ilvl="2" w:tplc="71901D8C">
      <w:start w:val="1"/>
      <w:numFmt w:val="decimal"/>
      <w:lvlText w:val="%3)"/>
      <w:lvlJc w:val="left"/>
      <w:pPr>
        <w:ind w:left="2907" w:hanging="360"/>
      </w:pPr>
      <w:rPr>
        <w:rFonts w:hint="default"/>
      </w:r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30">
    <w:nsid w:val="306709AD"/>
    <w:multiLevelType w:val="multilevel"/>
    <w:tmpl w:val="306709AD"/>
    <w:lvl w:ilvl="0">
      <w:numFmt w:val="bullet"/>
      <w:lvlText w:val="•"/>
      <w:lvlJc w:val="left"/>
      <w:pPr>
        <w:ind w:left="142" w:hanging="164"/>
      </w:pPr>
      <w:rPr>
        <w:rFonts w:ascii="Arial" w:eastAsia="Arial" w:hAnsi="Arial" w:cs="Arial" w:hint="default"/>
        <w:b w:val="0"/>
        <w:bCs w:val="0"/>
        <w:i w:val="0"/>
        <w:iCs w:val="0"/>
        <w:color w:val="333333"/>
        <w:spacing w:val="0"/>
        <w:w w:val="116"/>
        <w:sz w:val="24"/>
        <w:szCs w:val="24"/>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31">
    <w:nsid w:val="30B12350"/>
    <w:multiLevelType w:val="multilevel"/>
    <w:tmpl w:val="C64E579A"/>
    <w:lvl w:ilvl="0">
      <w:start w:val="1"/>
      <w:numFmt w:val="decimal"/>
      <w:lvlText w:val="%1."/>
      <w:lvlJc w:val="left"/>
      <w:pPr>
        <w:ind w:left="190" w:hanging="190"/>
      </w:pPr>
      <w:rPr>
        <w:rFonts w:ascii="Times New Roman" w:eastAsia="Calibri" w:hAnsi="Times New Roman" w:cs="Times New Roman"/>
        <w:b w:val="0"/>
        <w:bCs w:val="0"/>
        <w:i w:val="0"/>
        <w:iCs w:val="0"/>
        <w:color w:val="333333"/>
        <w:spacing w:val="-3"/>
        <w:w w:val="100"/>
        <w:sz w:val="23"/>
        <w:szCs w:val="23"/>
        <w:lang w:val="ru-RU" w:eastAsia="en-US" w:bidi="ar-SA"/>
      </w:rPr>
    </w:lvl>
    <w:lvl w:ilvl="1">
      <w:start w:val="1"/>
      <w:numFmt w:val="decimal"/>
      <w:lvlText w:val="%2."/>
      <w:lvlJc w:val="left"/>
      <w:pPr>
        <w:ind w:left="231" w:hanging="231"/>
      </w:pPr>
      <w:rPr>
        <w:rFonts w:ascii="Times New Roman" w:eastAsia="Times New Roman" w:hAnsi="Times New Roman" w:cs="Times New Roman" w:hint="default"/>
        <w:b w:val="0"/>
        <w:bCs w:val="0"/>
        <w:i w:val="0"/>
        <w:iCs w:val="0"/>
        <w:color w:val="333333"/>
        <w:spacing w:val="0"/>
        <w:w w:val="100"/>
        <w:sz w:val="23"/>
        <w:szCs w:val="23"/>
        <w:lang w:val="ru-RU" w:eastAsia="en-US" w:bidi="ar-SA"/>
      </w:rPr>
    </w:lvl>
    <w:lvl w:ilvl="2">
      <w:numFmt w:val="bullet"/>
      <w:lvlText w:val="•"/>
      <w:lvlJc w:val="left"/>
      <w:pPr>
        <w:ind w:left="1" w:hanging="140"/>
      </w:pPr>
      <w:rPr>
        <w:rFonts w:ascii="Times New Roman" w:eastAsia="Calibri" w:hAnsi="Times New Roman" w:cs="Times New Roman" w:hint="default"/>
        <w:b w:val="0"/>
        <w:bCs w:val="0"/>
        <w:i w:val="0"/>
        <w:iCs w:val="0"/>
        <w:color w:val="333333"/>
        <w:spacing w:val="0"/>
        <w:w w:val="100"/>
        <w:sz w:val="23"/>
        <w:szCs w:val="23"/>
        <w:lang w:val="ru-RU" w:eastAsia="en-US" w:bidi="ar-SA"/>
      </w:rPr>
    </w:lvl>
    <w:lvl w:ilvl="3">
      <w:numFmt w:val="bullet"/>
      <w:lvlText w:val="•"/>
      <w:lvlJc w:val="left"/>
      <w:pPr>
        <w:ind w:left="1484" w:hanging="140"/>
      </w:pPr>
      <w:rPr>
        <w:rFonts w:hint="default"/>
        <w:lang w:val="ru-RU" w:eastAsia="en-US" w:bidi="ar-SA"/>
      </w:rPr>
    </w:lvl>
    <w:lvl w:ilvl="4">
      <w:numFmt w:val="bullet"/>
      <w:lvlText w:val="•"/>
      <w:lvlJc w:val="left"/>
      <w:pPr>
        <w:ind w:left="2730" w:hanging="140"/>
      </w:pPr>
      <w:rPr>
        <w:rFonts w:hint="default"/>
        <w:lang w:val="ru-RU" w:eastAsia="en-US" w:bidi="ar-SA"/>
      </w:rPr>
    </w:lvl>
    <w:lvl w:ilvl="5">
      <w:numFmt w:val="bullet"/>
      <w:lvlText w:val="•"/>
      <w:lvlJc w:val="left"/>
      <w:pPr>
        <w:ind w:left="3976" w:hanging="140"/>
      </w:pPr>
      <w:rPr>
        <w:rFonts w:hint="default"/>
        <w:lang w:val="ru-RU" w:eastAsia="en-US" w:bidi="ar-SA"/>
      </w:rPr>
    </w:lvl>
    <w:lvl w:ilvl="6">
      <w:numFmt w:val="bullet"/>
      <w:lvlText w:val="•"/>
      <w:lvlJc w:val="left"/>
      <w:pPr>
        <w:ind w:left="5222" w:hanging="140"/>
      </w:pPr>
      <w:rPr>
        <w:rFonts w:hint="default"/>
        <w:lang w:val="ru-RU" w:eastAsia="en-US" w:bidi="ar-SA"/>
      </w:rPr>
    </w:lvl>
    <w:lvl w:ilvl="7">
      <w:numFmt w:val="bullet"/>
      <w:lvlText w:val="•"/>
      <w:lvlJc w:val="left"/>
      <w:pPr>
        <w:ind w:left="6468" w:hanging="140"/>
      </w:pPr>
      <w:rPr>
        <w:rFonts w:hint="default"/>
        <w:lang w:val="ru-RU" w:eastAsia="en-US" w:bidi="ar-SA"/>
      </w:rPr>
    </w:lvl>
    <w:lvl w:ilvl="8">
      <w:numFmt w:val="bullet"/>
      <w:lvlText w:val="•"/>
      <w:lvlJc w:val="left"/>
      <w:pPr>
        <w:ind w:left="7713" w:hanging="140"/>
      </w:pPr>
      <w:rPr>
        <w:rFonts w:hint="default"/>
        <w:lang w:val="ru-RU" w:eastAsia="en-US" w:bidi="ar-SA"/>
      </w:rPr>
    </w:lvl>
  </w:abstractNum>
  <w:abstractNum w:abstractNumId="132">
    <w:nsid w:val="33004810"/>
    <w:multiLevelType w:val="multilevel"/>
    <w:tmpl w:val="0700DEA2"/>
    <w:lvl w:ilvl="0">
      <w:numFmt w:val="bullet"/>
      <w:lvlText w:val="•"/>
      <w:lvlJc w:val="left"/>
      <w:pPr>
        <w:ind w:left="142" w:hanging="164"/>
      </w:pPr>
      <w:rPr>
        <w:rFonts w:ascii="Times New Roman" w:eastAsia="Calibri" w:hAnsi="Times New Roman" w:cs="Times New Roman" w:hint="default"/>
        <w:b w:val="0"/>
        <w:bCs w:val="0"/>
        <w:i w:val="0"/>
        <w:iCs w:val="0"/>
        <w:color w:val="333333"/>
        <w:spacing w:val="0"/>
        <w:w w:val="100"/>
        <w:sz w:val="23"/>
        <w:szCs w:val="23"/>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33">
    <w:nsid w:val="332A0A76"/>
    <w:multiLevelType w:val="multilevel"/>
    <w:tmpl w:val="F2F0791A"/>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34">
    <w:nsid w:val="33795903"/>
    <w:multiLevelType w:val="multilevel"/>
    <w:tmpl w:val="33795903"/>
    <w:lvl w:ilvl="0">
      <w:numFmt w:val="bullet"/>
      <w:lvlText w:val="❖"/>
      <w:lvlJc w:val="left"/>
      <w:pPr>
        <w:ind w:left="142" w:hanging="279"/>
      </w:pPr>
      <w:rPr>
        <w:rFonts w:ascii="DejaVu Sans" w:eastAsia="DejaVu Sans" w:hAnsi="DejaVu Sans" w:cs="DejaVu Sans" w:hint="default"/>
        <w:spacing w:val="0"/>
        <w:w w:val="99"/>
        <w:lang w:val="ru-RU" w:eastAsia="en-US" w:bidi="ar-SA"/>
      </w:rPr>
    </w:lvl>
    <w:lvl w:ilvl="1">
      <w:numFmt w:val="bullet"/>
      <w:lvlText w:val="•"/>
      <w:lvlJc w:val="left"/>
      <w:pPr>
        <w:ind w:left="1160" w:hanging="279"/>
      </w:pPr>
      <w:rPr>
        <w:rFonts w:hint="default"/>
        <w:lang w:val="ru-RU" w:eastAsia="en-US" w:bidi="ar-SA"/>
      </w:rPr>
    </w:lvl>
    <w:lvl w:ilvl="2">
      <w:numFmt w:val="bullet"/>
      <w:lvlText w:val="•"/>
      <w:lvlJc w:val="left"/>
      <w:pPr>
        <w:ind w:left="2181" w:hanging="279"/>
      </w:pPr>
      <w:rPr>
        <w:rFonts w:hint="default"/>
        <w:lang w:val="ru-RU" w:eastAsia="en-US" w:bidi="ar-SA"/>
      </w:rPr>
    </w:lvl>
    <w:lvl w:ilvl="3">
      <w:numFmt w:val="bullet"/>
      <w:lvlText w:val="•"/>
      <w:lvlJc w:val="left"/>
      <w:pPr>
        <w:ind w:left="3201" w:hanging="279"/>
      </w:pPr>
      <w:rPr>
        <w:rFonts w:hint="default"/>
        <w:lang w:val="ru-RU" w:eastAsia="en-US" w:bidi="ar-SA"/>
      </w:rPr>
    </w:lvl>
    <w:lvl w:ilvl="4">
      <w:numFmt w:val="bullet"/>
      <w:lvlText w:val="•"/>
      <w:lvlJc w:val="left"/>
      <w:pPr>
        <w:ind w:left="4222" w:hanging="279"/>
      </w:pPr>
      <w:rPr>
        <w:rFonts w:hint="default"/>
        <w:lang w:val="ru-RU" w:eastAsia="en-US" w:bidi="ar-SA"/>
      </w:rPr>
    </w:lvl>
    <w:lvl w:ilvl="5">
      <w:numFmt w:val="bullet"/>
      <w:lvlText w:val="•"/>
      <w:lvlJc w:val="left"/>
      <w:pPr>
        <w:ind w:left="5243" w:hanging="279"/>
      </w:pPr>
      <w:rPr>
        <w:rFonts w:hint="default"/>
        <w:lang w:val="ru-RU" w:eastAsia="en-US" w:bidi="ar-SA"/>
      </w:rPr>
    </w:lvl>
    <w:lvl w:ilvl="6">
      <w:numFmt w:val="bullet"/>
      <w:lvlText w:val="•"/>
      <w:lvlJc w:val="left"/>
      <w:pPr>
        <w:ind w:left="6263" w:hanging="279"/>
      </w:pPr>
      <w:rPr>
        <w:rFonts w:hint="default"/>
        <w:lang w:val="ru-RU" w:eastAsia="en-US" w:bidi="ar-SA"/>
      </w:rPr>
    </w:lvl>
    <w:lvl w:ilvl="7">
      <w:numFmt w:val="bullet"/>
      <w:lvlText w:val="•"/>
      <w:lvlJc w:val="left"/>
      <w:pPr>
        <w:ind w:left="7284" w:hanging="279"/>
      </w:pPr>
      <w:rPr>
        <w:rFonts w:hint="default"/>
        <w:lang w:val="ru-RU" w:eastAsia="en-US" w:bidi="ar-SA"/>
      </w:rPr>
    </w:lvl>
    <w:lvl w:ilvl="8">
      <w:numFmt w:val="bullet"/>
      <w:lvlText w:val="•"/>
      <w:lvlJc w:val="left"/>
      <w:pPr>
        <w:ind w:left="8305" w:hanging="279"/>
      </w:pPr>
      <w:rPr>
        <w:rFonts w:hint="default"/>
        <w:lang w:val="ru-RU" w:eastAsia="en-US" w:bidi="ar-SA"/>
      </w:rPr>
    </w:lvl>
  </w:abstractNum>
  <w:abstractNum w:abstractNumId="135">
    <w:nsid w:val="33A91598"/>
    <w:multiLevelType w:val="multilevel"/>
    <w:tmpl w:val="33A91598"/>
    <w:lvl w:ilvl="0">
      <w:numFmt w:val="bullet"/>
      <w:lvlText w:val="•"/>
      <w:lvlJc w:val="left"/>
      <w:pPr>
        <w:ind w:left="4664" w:hanging="164"/>
      </w:pPr>
      <w:rPr>
        <w:rFonts w:ascii="Arial" w:eastAsia="Arial" w:hAnsi="Arial" w:cs="Arial"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36">
    <w:nsid w:val="340B5194"/>
    <w:multiLevelType w:val="multilevel"/>
    <w:tmpl w:val="B358CF1C"/>
    <w:lvl w:ilvl="0">
      <w:numFmt w:val="bullet"/>
      <w:lvlText w:val="•"/>
      <w:lvlJc w:val="left"/>
      <w:pPr>
        <w:ind w:left="164" w:hanging="164"/>
      </w:pPr>
      <w:rPr>
        <w:rFonts w:ascii="Times New Roman" w:eastAsia="Calibri" w:hAnsi="Times New Roman" w:cs="Times New Roman" w:hint="default"/>
        <w:b w:val="0"/>
        <w:bCs w:val="0"/>
        <w:i w:val="0"/>
        <w:iCs w:val="0"/>
        <w:color w:val="333333"/>
        <w:spacing w:val="0"/>
        <w:w w:val="116"/>
        <w:sz w:val="24"/>
        <w:szCs w:val="24"/>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37">
    <w:nsid w:val="352A3EDC"/>
    <w:multiLevelType w:val="multilevel"/>
    <w:tmpl w:val="6B7AA3D4"/>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38">
    <w:nsid w:val="356237C4"/>
    <w:multiLevelType w:val="hybridMultilevel"/>
    <w:tmpl w:val="1CF0A144"/>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9">
    <w:nsid w:val="35C453E8"/>
    <w:multiLevelType w:val="multilevel"/>
    <w:tmpl w:val="2C7AAF94"/>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40">
    <w:nsid w:val="369F36E2"/>
    <w:multiLevelType w:val="hybridMultilevel"/>
    <w:tmpl w:val="7856FC5C"/>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1">
    <w:nsid w:val="36B204CD"/>
    <w:multiLevelType w:val="hybridMultilevel"/>
    <w:tmpl w:val="9360501E"/>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2">
    <w:nsid w:val="371D0053"/>
    <w:multiLevelType w:val="hybridMultilevel"/>
    <w:tmpl w:val="42788224"/>
    <w:lvl w:ilvl="0" w:tplc="59661662">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3">
    <w:nsid w:val="37737C80"/>
    <w:multiLevelType w:val="multilevel"/>
    <w:tmpl w:val="3D148908"/>
    <w:lvl w:ilvl="0">
      <w:start w:val="1"/>
      <w:numFmt w:val="bullet"/>
      <w:lvlText w:val=""/>
      <w:lvlJc w:val="left"/>
      <w:pPr>
        <w:ind w:left="142" w:hanging="166"/>
      </w:pPr>
      <w:rPr>
        <w:rFonts w:ascii="Wingdings" w:hAnsi="Wingdings" w:hint="default"/>
        <w:spacing w:val="0"/>
        <w:w w:val="120"/>
        <w:lang w:val="ru-RU" w:eastAsia="en-US" w:bidi="ar-SA"/>
      </w:rPr>
    </w:lvl>
    <w:lvl w:ilvl="1">
      <w:numFmt w:val="bullet"/>
      <w:lvlText w:val="•"/>
      <w:lvlJc w:val="left"/>
      <w:pPr>
        <w:ind w:left="1160" w:hanging="166"/>
      </w:pPr>
      <w:rPr>
        <w:rFonts w:hint="default"/>
        <w:lang w:val="ru-RU" w:eastAsia="en-US" w:bidi="ar-SA"/>
      </w:rPr>
    </w:lvl>
    <w:lvl w:ilvl="2">
      <w:numFmt w:val="bullet"/>
      <w:lvlText w:val="•"/>
      <w:lvlJc w:val="left"/>
      <w:pPr>
        <w:ind w:left="2181" w:hanging="166"/>
      </w:pPr>
      <w:rPr>
        <w:rFonts w:hint="default"/>
        <w:lang w:val="ru-RU" w:eastAsia="en-US" w:bidi="ar-SA"/>
      </w:rPr>
    </w:lvl>
    <w:lvl w:ilvl="3">
      <w:numFmt w:val="bullet"/>
      <w:lvlText w:val="•"/>
      <w:lvlJc w:val="left"/>
      <w:pPr>
        <w:ind w:left="3201" w:hanging="166"/>
      </w:pPr>
      <w:rPr>
        <w:rFonts w:hint="default"/>
        <w:lang w:val="ru-RU" w:eastAsia="en-US" w:bidi="ar-SA"/>
      </w:rPr>
    </w:lvl>
    <w:lvl w:ilvl="4">
      <w:numFmt w:val="bullet"/>
      <w:lvlText w:val="•"/>
      <w:lvlJc w:val="left"/>
      <w:pPr>
        <w:ind w:left="4222" w:hanging="166"/>
      </w:pPr>
      <w:rPr>
        <w:rFonts w:hint="default"/>
        <w:lang w:val="ru-RU" w:eastAsia="en-US" w:bidi="ar-SA"/>
      </w:rPr>
    </w:lvl>
    <w:lvl w:ilvl="5">
      <w:numFmt w:val="bullet"/>
      <w:lvlText w:val="•"/>
      <w:lvlJc w:val="left"/>
      <w:pPr>
        <w:ind w:left="5243" w:hanging="166"/>
      </w:pPr>
      <w:rPr>
        <w:rFonts w:hint="default"/>
        <w:lang w:val="ru-RU" w:eastAsia="en-US" w:bidi="ar-SA"/>
      </w:rPr>
    </w:lvl>
    <w:lvl w:ilvl="6">
      <w:numFmt w:val="bullet"/>
      <w:lvlText w:val="•"/>
      <w:lvlJc w:val="left"/>
      <w:pPr>
        <w:ind w:left="6263" w:hanging="166"/>
      </w:pPr>
      <w:rPr>
        <w:rFonts w:hint="default"/>
        <w:lang w:val="ru-RU" w:eastAsia="en-US" w:bidi="ar-SA"/>
      </w:rPr>
    </w:lvl>
    <w:lvl w:ilvl="7">
      <w:numFmt w:val="bullet"/>
      <w:lvlText w:val="•"/>
      <w:lvlJc w:val="left"/>
      <w:pPr>
        <w:ind w:left="7284" w:hanging="166"/>
      </w:pPr>
      <w:rPr>
        <w:rFonts w:hint="default"/>
        <w:lang w:val="ru-RU" w:eastAsia="en-US" w:bidi="ar-SA"/>
      </w:rPr>
    </w:lvl>
    <w:lvl w:ilvl="8">
      <w:numFmt w:val="bullet"/>
      <w:lvlText w:val="•"/>
      <w:lvlJc w:val="left"/>
      <w:pPr>
        <w:ind w:left="8305" w:hanging="166"/>
      </w:pPr>
      <w:rPr>
        <w:rFonts w:hint="default"/>
        <w:lang w:val="ru-RU" w:eastAsia="en-US" w:bidi="ar-SA"/>
      </w:rPr>
    </w:lvl>
  </w:abstractNum>
  <w:abstractNum w:abstractNumId="144">
    <w:nsid w:val="37904C73"/>
    <w:multiLevelType w:val="multilevel"/>
    <w:tmpl w:val="3BF47026"/>
    <w:lvl w:ilvl="0">
      <w:numFmt w:val="bullet"/>
      <w:lvlText w:val="•"/>
      <w:lvlJc w:val="left"/>
      <w:pPr>
        <w:ind w:left="142" w:hanging="166"/>
      </w:pPr>
      <w:rPr>
        <w:rFonts w:ascii="Times New Roman" w:eastAsia="Calibri" w:hAnsi="Times New Roman" w:cs="Times New Roman" w:hint="default"/>
        <w:spacing w:val="0"/>
        <w:w w:val="120"/>
        <w:lang w:val="ru-RU" w:eastAsia="en-US" w:bidi="ar-SA"/>
      </w:rPr>
    </w:lvl>
    <w:lvl w:ilvl="1">
      <w:numFmt w:val="bullet"/>
      <w:lvlText w:val="•"/>
      <w:lvlJc w:val="left"/>
      <w:pPr>
        <w:ind w:left="1160" w:hanging="166"/>
      </w:pPr>
      <w:rPr>
        <w:rFonts w:hint="default"/>
        <w:lang w:val="ru-RU" w:eastAsia="en-US" w:bidi="ar-SA"/>
      </w:rPr>
    </w:lvl>
    <w:lvl w:ilvl="2">
      <w:numFmt w:val="bullet"/>
      <w:lvlText w:val="•"/>
      <w:lvlJc w:val="left"/>
      <w:pPr>
        <w:ind w:left="2181" w:hanging="166"/>
      </w:pPr>
      <w:rPr>
        <w:rFonts w:hint="default"/>
        <w:lang w:val="ru-RU" w:eastAsia="en-US" w:bidi="ar-SA"/>
      </w:rPr>
    </w:lvl>
    <w:lvl w:ilvl="3">
      <w:numFmt w:val="bullet"/>
      <w:lvlText w:val="•"/>
      <w:lvlJc w:val="left"/>
      <w:pPr>
        <w:ind w:left="3201" w:hanging="166"/>
      </w:pPr>
      <w:rPr>
        <w:rFonts w:hint="default"/>
        <w:lang w:val="ru-RU" w:eastAsia="en-US" w:bidi="ar-SA"/>
      </w:rPr>
    </w:lvl>
    <w:lvl w:ilvl="4">
      <w:numFmt w:val="bullet"/>
      <w:lvlText w:val="•"/>
      <w:lvlJc w:val="left"/>
      <w:pPr>
        <w:ind w:left="4222" w:hanging="166"/>
      </w:pPr>
      <w:rPr>
        <w:rFonts w:hint="default"/>
        <w:lang w:val="ru-RU" w:eastAsia="en-US" w:bidi="ar-SA"/>
      </w:rPr>
    </w:lvl>
    <w:lvl w:ilvl="5">
      <w:numFmt w:val="bullet"/>
      <w:lvlText w:val="•"/>
      <w:lvlJc w:val="left"/>
      <w:pPr>
        <w:ind w:left="5243" w:hanging="166"/>
      </w:pPr>
      <w:rPr>
        <w:rFonts w:hint="default"/>
        <w:lang w:val="ru-RU" w:eastAsia="en-US" w:bidi="ar-SA"/>
      </w:rPr>
    </w:lvl>
    <w:lvl w:ilvl="6">
      <w:numFmt w:val="bullet"/>
      <w:lvlText w:val="•"/>
      <w:lvlJc w:val="left"/>
      <w:pPr>
        <w:ind w:left="6263" w:hanging="166"/>
      </w:pPr>
      <w:rPr>
        <w:rFonts w:hint="default"/>
        <w:lang w:val="ru-RU" w:eastAsia="en-US" w:bidi="ar-SA"/>
      </w:rPr>
    </w:lvl>
    <w:lvl w:ilvl="7">
      <w:numFmt w:val="bullet"/>
      <w:lvlText w:val="•"/>
      <w:lvlJc w:val="left"/>
      <w:pPr>
        <w:ind w:left="7284" w:hanging="166"/>
      </w:pPr>
      <w:rPr>
        <w:rFonts w:hint="default"/>
        <w:lang w:val="ru-RU" w:eastAsia="en-US" w:bidi="ar-SA"/>
      </w:rPr>
    </w:lvl>
    <w:lvl w:ilvl="8">
      <w:numFmt w:val="bullet"/>
      <w:lvlText w:val="•"/>
      <w:lvlJc w:val="left"/>
      <w:pPr>
        <w:ind w:left="8305" w:hanging="166"/>
      </w:pPr>
      <w:rPr>
        <w:rFonts w:hint="default"/>
        <w:lang w:val="ru-RU" w:eastAsia="en-US" w:bidi="ar-SA"/>
      </w:rPr>
    </w:lvl>
  </w:abstractNum>
  <w:abstractNum w:abstractNumId="145">
    <w:nsid w:val="37B42755"/>
    <w:multiLevelType w:val="hybridMultilevel"/>
    <w:tmpl w:val="2DA0B1F4"/>
    <w:lvl w:ilvl="0" w:tplc="5D248F9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6">
    <w:nsid w:val="38C81722"/>
    <w:multiLevelType w:val="multilevel"/>
    <w:tmpl w:val="D0029578"/>
    <w:lvl w:ilvl="0">
      <w:numFmt w:val="bullet"/>
      <w:lvlText w:val="•"/>
      <w:lvlJc w:val="left"/>
      <w:pPr>
        <w:ind w:left="1244"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47">
    <w:nsid w:val="3A4524A0"/>
    <w:multiLevelType w:val="hybridMultilevel"/>
    <w:tmpl w:val="953C980A"/>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8">
    <w:nsid w:val="3AEB7AF5"/>
    <w:multiLevelType w:val="multilevel"/>
    <w:tmpl w:val="3AEB7AF5"/>
    <w:lvl w:ilvl="0">
      <w:numFmt w:val="bullet"/>
      <w:lvlText w:val="❖"/>
      <w:lvlJc w:val="left"/>
      <w:pPr>
        <w:ind w:left="142" w:hanging="281"/>
      </w:pPr>
      <w:rPr>
        <w:rFonts w:ascii="DejaVu Sans" w:eastAsia="DejaVu Sans" w:hAnsi="DejaVu Sans" w:cs="DejaVu Sans" w:hint="default"/>
        <w:b/>
        <w:bCs/>
        <w:i w:val="0"/>
        <w:iCs w:val="0"/>
        <w:color w:val="333333"/>
        <w:spacing w:val="0"/>
        <w:w w:val="99"/>
        <w:sz w:val="24"/>
        <w:szCs w:val="24"/>
        <w:lang w:val="ru-RU" w:eastAsia="en-US" w:bidi="ar-SA"/>
      </w:rPr>
    </w:lvl>
    <w:lvl w:ilvl="1">
      <w:numFmt w:val="bullet"/>
      <w:lvlText w:val="•"/>
      <w:lvlJc w:val="left"/>
      <w:pPr>
        <w:ind w:left="1160" w:hanging="281"/>
      </w:pPr>
      <w:rPr>
        <w:rFonts w:hint="default"/>
        <w:lang w:val="ru-RU" w:eastAsia="en-US" w:bidi="ar-SA"/>
      </w:rPr>
    </w:lvl>
    <w:lvl w:ilvl="2">
      <w:numFmt w:val="bullet"/>
      <w:lvlText w:val="•"/>
      <w:lvlJc w:val="left"/>
      <w:pPr>
        <w:ind w:left="2181" w:hanging="281"/>
      </w:pPr>
      <w:rPr>
        <w:rFonts w:hint="default"/>
        <w:lang w:val="ru-RU" w:eastAsia="en-US" w:bidi="ar-SA"/>
      </w:rPr>
    </w:lvl>
    <w:lvl w:ilvl="3">
      <w:numFmt w:val="bullet"/>
      <w:lvlText w:val="•"/>
      <w:lvlJc w:val="left"/>
      <w:pPr>
        <w:ind w:left="3201" w:hanging="281"/>
      </w:pPr>
      <w:rPr>
        <w:rFonts w:hint="default"/>
        <w:lang w:val="ru-RU" w:eastAsia="en-US" w:bidi="ar-SA"/>
      </w:rPr>
    </w:lvl>
    <w:lvl w:ilvl="4">
      <w:numFmt w:val="bullet"/>
      <w:lvlText w:val="•"/>
      <w:lvlJc w:val="left"/>
      <w:pPr>
        <w:ind w:left="4222" w:hanging="281"/>
      </w:pPr>
      <w:rPr>
        <w:rFonts w:hint="default"/>
        <w:lang w:val="ru-RU" w:eastAsia="en-US" w:bidi="ar-SA"/>
      </w:rPr>
    </w:lvl>
    <w:lvl w:ilvl="5">
      <w:numFmt w:val="bullet"/>
      <w:lvlText w:val="•"/>
      <w:lvlJc w:val="left"/>
      <w:pPr>
        <w:ind w:left="5243" w:hanging="281"/>
      </w:pPr>
      <w:rPr>
        <w:rFonts w:hint="default"/>
        <w:lang w:val="ru-RU" w:eastAsia="en-US" w:bidi="ar-SA"/>
      </w:rPr>
    </w:lvl>
    <w:lvl w:ilvl="6">
      <w:numFmt w:val="bullet"/>
      <w:lvlText w:val="•"/>
      <w:lvlJc w:val="left"/>
      <w:pPr>
        <w:ind w:left="6263" w:hanging="281"/>
      </w:pPr>
      <w:rPr>
        <w:rFonts w:hint="default"/>
        <w:lang w:val="ru-RU" w:eastAsia="en-US" w:bidi="ar-SA"/>
      </w:rPr>
    </w:lvl>
    <w:lvl w:ilvl="7">
      <w:numFmt w:val="bullet"/>
      <w:lvlText w:val="•"/>
      <w:lvlJc w:val="left"/>
      <w:pPr>
        <w:ind w:left="7284" w:hanging="281"/>
      </w:pPr>
      <w:rPr>
        <w:rFonts w:hint="default"/>
        <w:lang w:val="ru-RU" w:eastAsia="en-US" w:bidi="ar-SA"/>
      </w:rPr>
    </w:lvl>
    <w:lvl w:ilvl="8">
      <w:numFmt w:val="bullet"/>
      <w:lvlText w:val="•"/>
      <w:lvlJc w:val="left"/>
      <w:pPr>
        <w:ind w:left="8305" w:hanging="281"/>
      </w:pPr>
      <w:rPr>
        <w:rFonts w:hint="default"/>
        <w:lang w:val="ru-RU" w:eastAsia="en-US" w:bidi="ar-SA"/>
      </w:rPr>
    </w:lvl>
  </w:abstractNum>
  <w:abstractNum w:abstractNumId="149">
    <w:nsid w:val="3B46287E"/>
    <w:multiLevelType w:val="multilevel"/>
    <w:tmpl w:val="2C7AAF94"/>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50">
    <w:nsid w:val="3B4D3BF8"/>
    <w:multiLevelType w:val="hybridMultilevel"/>
    <w:tmpl w:val="BD784784"/>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1">
    <w:nsid w:val="3B671E15"/>
    <w:multiLevelType w:val="hybridMultilevel"/>
    <w:tmpl w:val="A7701000"/>
    <w:lvl w:ilvl="0" w:tplc="59661662">
      <w:numFmt w:val="bullet"/>
      <w:lvlText w:val="•"/>
      <w:lvlJc w:val="left"/>
      <w:pPr>
        <w:ind w:left="2007" w:hanging="360"/>
      </w:pPr>
      <w:rPr>
        <w:rFonts w:ascii="Times New Roman" w:eastAsia="Calibri" w:hAnsi="Times New Roman" w:cs="Times New Roman" w:hint="default"/>
      </w:rPr>
    </w:lvl>
    <w:lvl w:ilvl="1" w:tplc="04190003" w:tentative="1">
      <w:start w:val="1"/>
      <w:numFmt w:val="bullet"/>
      <w:lvlText w:val="o"/>
      <w:lvlJc w:val="left"/>
      <w:pPr>
        <w:ind w:left="2727" w:hanging="360"/>
      </w:pPr>
      <w:rPr>
        <w:rFonts w:ascii="Courier New" w:hAnsi="Courier New" w:cs="Courier New" w:hint="default"/>
      </w:rPr>
    </w:lvl>
    <w:lvl w:ilvl="2" w:tplc="04190005" w:tentative="1">
      <w:start w:val="1"/>
      <w:numFmt w:val="bullet"/>
      <w:lvlText w:val=""/>
      <w:lvlJc w:val="left"/>
      <w:pPr>
        <w:ind w:left="3447" w:hanging="360"/>
      </w:pPr>
      <w:rPr>
        <w:rFonts w:ascii="Wingdings" w:hAnsi="Wingdings" w:hint="default"/>
      </w:rPr>
    </w:lvl>
    <w:lvl w:ilvl="3" w:tplc="04190001" w:tentative="1">
      <w:start w:val="1"/>
      <w:numFmt w:val="bullet"/>
      <w:lvlText w:val=""/>
      <w:lvlJc w:val="left"/>
      <w:pPr>
        <w:ind w:left="4167" w:hanging="360"/>
      </w:pPr>
      <w:rPr>
        <w:rFonts w:ascii="Symbol" w:hAnsi="Symbol" w:hint="default"/>
      </w:rPr>
    </w:lvl>
    <w:lvl w:ilvl="4" w:tplc="04190003" w:tentative="1">
      <w:start w:val="1"/>
      <w:numFmt w:val="bullet"/>
      <w:lvlText w:val="o"/>
      <w:lvlJc w:val="left"/>
      <w:pPr>
        <w:ind w:left="4887" w:hanging="360"/>
      </w:pPr>
      <w:rPr>
        <w:rFonts w:ascii="Courier New" w:hAnsi="Courier New" w:cs="Courier New" w:hint="default"/>
      </w:rPr>
    </w:lvl>
    <w:lvl w:ilvl="5" w:tplc="04190005" w:tentative="1">
      <w:start w:val="1"/>
      <w:numFmt w:val="bullet"/>
      <w:lvlText w:val=""/>
      <w:lvlJc w:val="left"/>
      <w:pPr>
        <w:ind w:left="5607" w:hanging="360"/>
      </w:pPr>
      <w:rPr>
        <w:rFonts w:ascii="Wingdings" w:hAnsi="Wingdings" w:hint="default"/>
      </w:rPr>
    </w:lvl>
    <w:lvl w:ilvl="6" w:tplc="04190001" w:tentative="1">
      <w:start w:val="1"/>
      <w:numFmt w:val="bullet"/>
      <w:lvlText w:val=""/>
      <w:lvlJc w:val="left"/>
      <w:pPr>
        <w:ind w:left="6327" w:hanging="360"/>
      </w:pPr>
      <w:rPr>
        <w:rFonts w:ascii="Symbol" w:hAnsi="Symbol" w:hint="default"/>
      </w:rPr>
    </w:lvl>
    <w:lvl w:ilvl="7" w:tplc="04190003" w:tentative="1">
      <w:start w:val="1"/>
      <w:numFmt w:val="bullet"/>
      <w:lvlText w:val="o"/>
      <w:lvlJc w:val="left"/>
      <w:pPr>
        <w:ind w:left="7047" w:hanging="360"/>
      </w:pPr>
      <w:rPr>
        <w:rFonts w:ascii="Courier New" w:hAnsi="Courier New" w:cs="Courier New" w:hint="default"/>
      </w:rPr>
    </w:lvl>
    <w:lvl w:ilvl="8" w:tplc="04190005" w:tentative="1">
      <w:start w:val="1"/>
      <w:numFmt w:val="bullet"/>
      <w:lvlText w:val=""/>
      <w:lvlJc w:val="left"/>
      <w:pPr>
        <w:ind w:left="7767" w:hanging="360"/>
      </w:pPr>
      <w:rPr>
        <w:rFonts w:ascii="Wingdings" w:hAnsi="Wingdings" w:hint="default"/>
      </w:rPr>
    </w:lvl>
  </w:abstractNum>
  <w:abstractNum w:abstractNumId="152">
    <w:nsid w:val="3B834EEF"/>
    <w:multiLevelType w:val="multilevel"/>
    <w:tmpl w:val="F5DA7012"/>
    <w:lvl w:ilvl="0">
      <w:start w:val="1"/>
      <w:numFmt w:val="bullet"/>
      <w:lvlText w:val=""/>
      <w:lvlJc w:val="left"/>
      <w:pPr>
        <w:ind w:left="142" w:hanging="164"/>
      </w:pPr>
      <w:rPr>
        <w:rFonts w:ascii="Symbol" w:hAnsi="Symbol" w:hint="default"/>
        <w:b w:val="0"/>
        <w:bCs w:val="0"/>
        <w:i w:val="0"/>
        <w:iCs w:val="0"/>
        <w:color w:val="333333"/>
        <w:spacing w:val="0"/>
        <w:w w:val="116"/>
        <w:sz w:val="24"/>
        <w:szCs w:val="24"/>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53">
    <w:nsid w:val="3B97412E"/>
    <w:multiLevelType w:val="hybridMultilevel"/>
    <w:tmpl w:val="AC305926"/>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4">
    <w:nsid w:val="3C5C5B89"/>
    <w:multiLevelType w:val="multilevel"/>
    <w:tmpl w:val="C2A25ECA"/>
    <w:lvl w:ilvl="0">
      <w:numFmt w:val="bullet"/>
      <w:lvlText w:val="•"/>
      <w:lvlJc w:val="left"/>
      <w:pPr>
        <w:ind w:left="142" w:hanging="164"/>
      </w:pPr>
      <w:rPr>
        <w:rFonts w:ascii="Arial" w:eastAsia="Arial" w:hAnsi="Arial" w:cs="Arial" w:hint="default"/>
        <w:b w:val="0"/>
        <w:bCs w:val="0"/>
        <w:i w:val="0"/>
        <w:iCs w:val="0"/>
        <w:color w:val="333333"/>
        <w:spacing w:val="0"/>
        <w:w w:val="116"/>
        <w:sz w:val="24"/>
        <w:szCs w:val="24"/>
        <w:lang w:val="ru-RU" w:eastAsia="en-US" w:bidi="ar-SA"/>
      </w:rPr>
    </w:lvl>
    <w:lvl w:ilvl="1">
      <w:start w:val="1"/>
      <w:numFmt w:val="bullet"/>
      <w:lvlText w:val=""/>
      <w:lvlJc w:val="left"/>
      <w:pPr>
        <w:ind w:left="1160" w:hanging="164"/>
      </w:pPr>
      <w:rPr>
        <w:rFonts w:ascii="Wingdings" w:hAnsi="Wingding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55">
    <w:nsid w:val="3C6707A3"/>
    <w:multiLevelType w:val="hybridMultilevel"/>
    <w:tmpl w:val="759EC2E8"/>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6">
    <w:nsid w:val="3C746F55"/>
    <w:multiLevelType w:val="multilevel"/>
    <w:tmpl w:val="C0F869D8"/>
    <w:lvl w:ilvl="0">
      <w:start w:val="1"/>
      <w:numFmt w:val="bullet"/>
      <w:lvlText w:val=""/>
      <w:lvlJc w:val="left"/>
      <w:pPr>
        <w:ind w:left="142" w:hanging="279"/>
      </w:pPr>
      <w:rPr>
        <w:rFonts w:ascii="Wingdings" w:hAnsi="Wingdings" w:hint="default"/>
        <w:spacing w:val="0"/>
        <w:w w:val="99"/>
        <w:lang w:val="ru-RU" w:eastAsia="en-US" w:bidi="ar-SA"/>
      </w:rPr>
    </w:lvl>
    <w:lvl w:ilvl="1">
      <w:numFmt w:val="bullet"/>
      <w:lvlText w:val="•"/>
      <w:lvlJc w:val="left"/>
      <w:pPr>
        <w:ind w:left="1160" w:hanging="279"/>
      </w:pPr>
      <w:rPr>
        <w:rFonts w:hint="default"/>
        <w:lang w:val="ru-RU" w:eastAsia="en-US" w:bidi="ar-SA"/>
      </w:rPr>
    </w:lvl>
    <w:lvl w:ilvl="2">
      <w:numFmt w:val="bullet"/>
      <w:lvlText w:val="•"/>
      <w:lvlJc w:val="left"/>
      <w:pPr>
        <w:ind w:left="2181" w:hanging="279"/>
      </w:pPr>
      <w:rPr>
        <w:rFonts w:hint="default"/>
        <w:lang w:val="ru-RU" w:eastAsia="en-US" w:bidi="ar-SA"/>
      </w:rPr>
    </w:lvl>
    <w:lvl w:ilvl="3">
      <w:numFmt w:val="bullet"/>
      <w:lvlText w:val="•"/>
      <w:lvlJc w:val="left"/>
      <w:pPr>
        <w:ind w:left="3201" w:hanging="279"/>
      </w:pPr>
      <w:rPr>
        <w:rFonts w:hint="default"/>
        <w:lang w:val="ru-RU" w:eastAsia="en-US" w:bidi="ar-SA"/>
      </w:rPr>
    </w:lvl>
    <w:lvl w:ilvl="4">
      <w:numFmt w:val="bullet"/>
      <w:lvlText w:val="•"/>
      <w:lvlJc w:val="left"/>
      <w:pPr>
        <w:ind w:left="4222" w:hanging="279"/>
      </w:pPr>
      <w:rPr>
        <w:rFonts w:hint="default"/>
        <w:lang w:val="ru-RU" w:eastAsia="en-US" w:bidi="ar-SA"/>
      </w:rPr>
    </w:lvl>
    <w:lvl w:ilvl="5">
      <w:numFmt w:val="bullet"/>
      <w:lvlText w:val="•"/>
      <w:lvlJc w:val="left"/>
      <w:pPr>
        <w:ind w:left="5243" w:hanging="279"/>
      </w:pPr>
      <w:rPr>
        <w:rFonts w:hint="default"/>
        <w:lang w:val="ru-RU" w:eastAsia="en-US" w:bidi="ar-SA"/>
      </w:rPr>
    </w:lvl>
    <w:lvl w:ilvl="6">
      <w:numFmt w:val="bullet"/>
      <w:lvlText w:val="•"/>
      <w:lvlJc w:val="left"/>
      <w:pPr>
        <w:ind w:left="6263" w:hanging="279"/>
      </w:pPr>
      <w:rPr>
        <w:rFonts w:hint="default"/>
        <w:lang w:val="ru-RU" w:eastAsia="en-US" w:bidi="ar-SA"/>
      </w:rPr>
    </w:lvl>
    <w:lvl w:ilvl="7">
      <w:numFmt w:val="bullet"/>
      <w:lvlText w:val="•"/>
      <w:lvlJc w:val="left"/>
      <w:pPr>
        <w:ind w:left="7284" w:hanging="279"/>
      </w:pPr>
      <w:rPr>
        <w:rFonts w:hint="default"/>
        <w:lang w:val="ru-RU" w:eastAsia="en-US" w:bidi="ar-SA"/>
      </w:rPr>
    </w:lvl>
    <w:lvl w:ilvl="8">
      <w:numFmt w:val="bullet"/>
      <w:lvlText w:val="•"/>
      <w:lvlJc w:val="left"/>
      <w:pPr>
        <w:ind w:left="8305" w:hanging="279"/>
      </w:pPr>
      <w:rPr>
        <w:rFonts w:hint="default"/>
        <w:lang w:val="ru-RU" w:eastAsia="en-US" w:bidi="ar-SA"/>
      </w:rPr>
    </w:lvl>
  </w:abstractNum>
  <w:abstractNum w:abstractNumId="157">
    <w:nsid w:val="3D0646A4"/>
    <w:multiLevelType w:val="hybridMultilevel"/>
    <w:tmpl w:val="A142CF68"/>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8">
    <w:nsid w:val="3D0A6A8E"/>
    <w:multiLevelType w:val="multilevel"/>
    <w:tmpl w:val="D0029578"/>
    <w:lvl w:ilvl="0">
      <w:numFmt w:val="bullet"/>
      <w:lvlText w:val="•"/>
      <w:lvlJc w:val="left"/>
      <w:pPr>
        <w:ind w:left="1244"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59">
    <w:nsid w:val="3DB80F50"/>
    <w:multiLevelType w:val="hybridMultilevel"/>
    <w:tmpl w:val="3ED6FA3E"/>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0">
    <w:nsid w:val="3DCC0107"/>
    <w:multiLevelType w:val="hybridMultilevel"/>
    <w:tmpl w:val="3C36715C"/>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1">
    <w:nsid w:val="3EA155A7"/>
    <w:multiLevelType w:val="multilevel"/>
    <w:tmpl w:val="9D0EC626"/>
    <w:lvl w:ilvl="0">
      <w:start w:val="1"/>
      <w:numFmt w:val="decimal"/>
      <w:lvlText w:val="%1)"/>
      <w:lvlJc w:val="left"/>
      <w:pPr>
        <w:ind w:left="408" w:hanging="267"/>
      </w:pPr>
      <w:rPr>
        <w:rFonts w:hint="default"/>
        <w:b w:val="0"/>
        <w:bCs w:val="0"/>
        <w:i w:val="0"/>
        <w:iCs w:val="0"/>
        <w:color w:val="333333"/>
        <w:spacing w:val="0"/>
        <w:w w:val="100"/>
        <w:sz w:val="24"/>
        <w:szCs w:val="24"/>
        <w:lang w:val="ru-RU" w:eastAsia="en-US" w:bidi="ar-SA"/>
      </w:rPr>
    </w:lvl>
    <w:lvl w:ilvl="1">
      <w:numFmt w:val="bullet"/>
      <w:lvlText w:val="•"/>
      <w:lvlJc w:val="left"/>
      <w:pPr>
        <w:ind w:left="1394" w:hanging="267"/>
      </w:pPr>
      <w:rPr>
        <w:rFonts w:hint="default"/>
        <w:lang w:val="ru-RU" w:eastAsia="en-US" w:bidi="ar-SA"/>
      </w:rPr>
    </w:lvl>
    <w:lvl w:ilvl="2">
      <w:numFmt w:val="bullet"/>
      <w:lvlText w:val="•"/>
      <w:lvlJc w:val="left"/>
      <w:pPr>
        <w:ind w:left="2389" w:hanging="267"/>
      </w:pPr>
      <w:rPr>
        <w:rFonts w:hint="default"/>
        <w:lang w:val="ru-RU" w:eastAsia="en-US" w:bidi="ar-SA"/>
      </w:rPr>
    </w:lvl>
    <w:lvl w:ilvl="3">
      <w:numFmt w:val="bullet"/>
      <w:lvlText w:val="•"/>
      <w:lvlJc w:val="left"/>
      <w:pPr>
        <w:ind w:left="3383" w:hanging="267"/>
      </w:pPr>
      <w:rPr>
        <w:rFonts w:hint="default"/>
        <w:lang w:val="ru-RU" w:eastAsia="en-US" w:bidi="ar-SA"/>
      </w:rPr>
    </w:lvl>
    <w:lvl w:ilvl="4">
      <w:numFmt w:val="bullet"/>
      <w:lvlText w:val="•"/>
      <w:lvlJc w:val="left"/>
      <w:pPr>
        <w:ind w:left="4378" w:hanging="267"/>
      </w:pPr>
      <w:rPr>
        <w:rFonts w:hint="default"/>
        <w:lang w:val="ru-RU" w:eastAsia="en-US" w:bidi="ar-SA"/>
      </w:rPr>
    </w:lvl>
    <w:lvl w:ilvl="5">
      <w:numFmt w:val="bullet"/>
      <w:lvlText w:val="•"/>
      <w:lvlJc w:val="left"/>
      <w:pPr>
        <w:ind w:left="5373" w:hanging="267"/>
      </w:pPr>
      <w:rPr>
        <w:rFonts w:hint="default"/>
        <w:lang w:val="ru-RU" w:eastAsia="en-US" w:bidi="ar-SA"/>
      </w:rPr>
    </w:lvl>
    <w:lvl w:ilvl="6">
      <w:numFmt w:val="bullet"/>
      <w:lvlText w:val="•"/>
      <w:lvlJc w:val="left"/>
      <w:pPr>
        <w:ind w:left="6367" w:hanging="267"/>
      </w:pPr>
      <w:rPr>
        <w:rFonts w:hint="default"/>
        <w:lang w:val="ru-RU" w:eastAsia="en-US" w:bidi="ar-SA"/>
      </w:rPr>
    </w:lvl>
    <w:lvl w:ilvl="7">
      <w:numFmt w:val="bullet"/>
      <w:lvlText w:val="•"/>
      <w:lvlJc w:val="left"/>
      <w:pPr>
        <w:ind w:left="7362" w:hanging="267"/>
      </w:pPr>
      <w:rPr>
        <w:rFonts w:hint="default"/>
        <w:lang w:val="ru-RU" w:eastAsia="en-US" w:bidi="ar-SA"/>
      </w:rPr>
    </w:lvl>
    <w:lvl w:ilvl="8">
      <w:numFmt w:val="bullet"/>
      <w:lvlText w:val="•"/>
      <w:lvlJc w:val="left"/>
      <w:pPr>
        <w:ind w:left="8357" w:hanging="267"/>
      </w:pPr>
      <w:rPr>
        <w:rFonts w:hint="default"/>
        <w:lang w:val="ru-RU" w:eastAsia="en-US" w:bidi="ar-SA"/>
      </w:rPr>
    </w:lvl>
  </w:abstractNum>
  <w:abstractNum w:abstractNumId="162">
    <w:nsid w:val="3EDE008E"/>
    <w:multiLevelType w:val="multilevel"/>
    <w:tmpl w:val="D0029578"/>
    <w:lvl w:ilvl="0">
      <w:numFmt w:val="bullet"/>
      <w:lvlText w:val="•"/>
      <w:lvlJc w:val="left"/>
      <w:pPr>
        <w:ind w:left="1244"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63">
    <w:nsid w:val="3F624963"/>
    <w:multiLevelType w:val="multilevel"/>
    <w:tmpl w:val="19697C40"/>
    <w:lvl w:ilvl="0">
      <w:numFmt w:val="bullet"/>
      <w:lvlText w:val="•"/>
      <w:lvlJc w:val="left"/>
      <w:pPr>
        <w:ind w:left="164" w:hanging="164"/>
      </w:pPr>
      <w:rPr>
        <w:rFonts w:ascii="Arial" w:eastAsia="Arial" w:hAnsi="Arial" w:cs="Arial"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64">
    <w:nsid w:val="3FA85CE3"/>
    <w:multiLevelType w:val="multilevel"/>
    <w:tmpl w:val="27E016BC"/>
    <w:lvl w:ilvl="0">
      <w:numFmt w:val="bullet"/>
      <w:lvlText w:val="•"/>
      <w:lvlJc w:val="left"/>
      <w:pPr>
        <w:ind w:left="4664" w:hanging="164"/>
      </w:pPr>
      <w:rPr>
        <w:rFonts w:ascii="Arial" w:eastAsia="Arial" w:hAnsi="Arial" w:cs="Arial"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start w:val="1"/>
      <w:numFmt w:val="bullet"/>
      <w:lvlText w:val=""/>
      <w:lvlJc w:val="left"/>
      <w:pPr>
        <w:ind w:left="4222" w:hanging="164"/>
      </w:pPr>
      <w:rPr>
        <w:rFonts w:ascii="Symbol" w:hAnsi="Symbol"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65">
    <w:nsid w:val="3FE46011"/>
    <w:multiLevelType w:val="hybridMultilevel"/>
    <w:tmpl w:val="80EE8E84"/>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6">
    <w:nsid w:val="400C505E"/>
    <w:multiLevelType w:val="hybridMultilevel"/>
    <w:tmpl w:val="FC32A4EA"/>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7">
    <w:nsid w:val="408F6819"/>
    <w:multiLevelType w:val="multilevel"/>
    <w:tmpl w:val="AC2CA084"/>
    <w:lvl w:ilvl="0">
      <w:start w:val="1"/>
      <w:numFmt w:val="bullet"/>
      <w:lvlText w:val=""/>
      <w:lvlJc w:val="left"/>
      <w:pPr>
        <w:ind w:left="142" w:hanging="281"/>
      </w:pPr>
      <w:rPr>
        <w:rFonts w:ascii="Wingdings" w:hAnsi="Wingdings" w:hint="default"/>
        <w:b/>
        <w:bCs/>
        <w:i w:val="0"/>
        <w:iCs w:val="0"/>
        <w:color w:val="333333"/>
        <w:spacing w:val="0"/>
        <w:w w:val="99"/>
        <w:sz w:val="24"/>
        <w:szCs w:val="24"/>
        <w:lang w:val="ru-RU" w:eastAsia="en-US" w:bidi="ar-SA"/>
      </w:rPr>
    </w:lvl>
    <w:lvl w:ilvl="1">
      <w:numFmt w:val="bullet"/>
      <w:lvlText w:val="•"/>
      <w:lvlJc w:val="left"/>
      <w:pPr>
        <w:ind w:left="1160" w:hanging="281"/>
      </w:pPr>
      <w:rPr>
        <w:rFonts w:hint="default"/>
        <w:lang w:val="ru-RU" w:eastAsia="en-US" w:bidi="ar-SA"/>
      </w:rPr>
    </w:lvl>
    <w:lvl w:ilvl="2">
      <w:numFmt w:val="bullet"/>
      <w:lvlText w:val="•"/>
      <w:lvlJc w:val="left"/>
      <w:pPr>
        <w:ind w:left="2181" w:hanging="281"/>
      </w:pPr>
      <w:rPr>
        <w:rFonts w:hint="default"/>
        <w:lang w:val="ru-RU" w:eastAsia="en-US" w:bidi="ar-SA"/>
      </w:rPr>
    </w:lvl>
    <w:lvl w:ilvl="3">
      <w:numFmt w:val="bullet"/>
      <w:lvlText w:val="•"/>
      <w:lvlJc w:val="left"/>
      <w:pPr>
        <w:ind w:left="3201" w:hanging="281"/>
      </w:pPr>
      <w:rPr>
        <w:rFonts w:hint="default"/>
        <w:lang w:val="ru-RU" w:eastAsia="en-US" w:bidi="ar-SA"/>
      </w:rPr>
    </w:lvl>
    <w:lvl w:ilvl="4">
      <w:numFmt w:val="bullet"/>
      <w:lvlText w:val="•"/>
      <w:lvlJc w:val="left"/>
      <w:pPr>
        <w:ind w:left="4222" w:hanging="281"/>
      </w:pPr>
      <w:rPr>
        <w:rFonts w:hint="default"/>
        <w:lang w:val="ru-RU" w:eastAsia="en-US" w:bidi="ar-SA"/>
      </w:rPr>
    </w:lvl>
    <w:lvl w:ilvl="5">
      <w:numFmt w:val="bullet"/>
      <w:lvlText w:val="•"/>
      <w:lvlJc w:val="left"/>
      <w:pPr>
        <w:ind w:left="5243" w:hanging="281"/>
      </w:pPr>
      <w:rPr>
        <w:rFonts w:hint="default"/>
        <w:lang w:val="ru-RU" w:eastAsia="en-US" w:bidi="ar-SA"/>
      </w:rPr>
    </w:lvl>
    <w:lvl w:ilvl="6">
      <w:numFmt w:val="bullet"/>
      <w:lvlText w:val="•"/>
      <w:lvlJc w:val="left"/>
      <w:pPr>
        <w:ind w:left="6263" w:hanging="281"/>
      </w:pPr>
      <w:rPr>
        <w:rFonts w:hint="default"/>
        <w:lang w:val="ru-RU" w:eastAsia="en-US" w:bidi="ar-SA"/>
      </w:rPr>
    </w:lvl>
    <w:lvl w:ilvl="7">
      <w:numFmt w:val="bullet"/>
      <w:lvlText w:val="•"/>
      <w:lvlJc w:val="left"/>
      <w:pPr>
        <w:ind w:left="7284" w:hanging="281"/>
      </w:pPr>
      <w:rPr>
        <w:rFonts w:hint="default"/>
        <w:lang w:val="ru-RU" w:eastAsia="en-US" w:bidi="ar-SA"/>
      </w:rPr>
    </w:lvl>
    <w:lvl w:ilvl="8">
      <w:numFmt w:val="bullet"/>
      <w:lvlText w:val="•"/>
      <w:lvlJc w:val="left"/>
      <w:pPr>
        <w:ind w:left="8305" w:hanging="281"/>
      </w:pPr>
      <w:rPr>
        <w:rFonts w:hint="default"/>
        <w:lang w:val="ru-RU" w:eastAsia="en-US" w:bidi="ar-SA"/>
      </w:rPr>
    </w:lvl>
  </w:abstractNum>
  <w:abstractNum w:abstractNumId="168">
    <w:nsid w:val="410E6B03"/>
    <w:multiLevelType w:val="hybridMultilevel"/>
    <w:tmpl w:val="3C46D8EE"/>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9">
    <w:nsid w:val="4141235D"/>
    <w:multiLevelType w:val="multilevel"/>
    <w:tmpl w:val="9ED830D6"/>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70">
    <w:nsid w:val="414F44C7"/>
    <w:multiLevelType w:val="multilevel"/>
    <w:tmpl w:val="D0029578"/>
    <w:lvl w:ilvl="0">
      <w:numFmt w:val="bullet"/>
      <w:lvlText w:val="•"/>
      <w:lvlJc w:val="left"/>
      <w:pPr>
        <w:ind w:left="1244"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71">
    <w:nsid w:val="41FB71BC"/>
    <w:multiLevelType w:val="multilevel"/>
    <w:tmpl w:val="E68ABABA"/>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72">
    <w:nsid w:val="4219780D"/>
    <w:multiLevelType w:val="hybridMultilevel"/>
    <w:tmpl w:val="9BF8F45E"/>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3">
    <w:nsid w:val="42351F99"/>
    <w:multiLevelType w:val="hybridMultilevel"/>
    <w:tmpl w:val="3B06E8F8"/>
    <w:lvl w:ilvl="0" w:tplc="04190009">
      <w:start w:val="1"/>
      <w:numFmt w:val="bullet"/>
      <w:lvlText w:val=""/>
      <w:lvlJc w:val="left"/>
      <w:pPr>
        <w:ind w:left="1287" w:hanging="360"/>
      </w:pPr>
      <w:rPr>
        <w:rFonts w:ascii="Wingdings" w:hAnsi="Wingdings" w:hint="default"/>
      </w:rPr>
    </w:lvl>
    <w:lvl w:ilvl="1" w:tplc="316EC352">
      <w:numFmt w:val="bullet"/>
      <w:lvlText w:val="-"/>
      <w:lvlJc w:val="left"/>
      <w:pPr>
        <w:ind w:left="2007" w:hanging="360"/>
      </w:pPr>
      <w:rPr>
        <w:rFonts w:ascii="Times New Roman" w:eastAsia="Arial" w:hAnsi="Times New Roman" w:cs="Times New Roman"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4">
    <w:nsid w:val="42E747DB"/>
    <w:multiLevelType w:val="multilevel"/>
    <w:tmpl w:val="C21C5384"/>
    <w:lvl w:ilvl="0">
      <w:start w:val="1"/>
      <w:numFmt w:val="bullet"/>
      <w:lvlText w:val=""/>
      <w:lvlJc w:val="left"/>
      <w:pPr>
        <w:ind w:left="705" w:hanging="279"/>
      </w:pPr>
      <w:rPr>
        <w:rFonts w:ascii="Wingdings" w:hAnsi="Wingdings" w:hint="default"/>
        <w:spacing w:val="0"/>
        <w:w w:val="99"/>
        <w:lang w:val="ru-RU" w:eastAsia="en-US" w:bidi="ar-SA"/>
      </w:rPr>
    </w:lvl>
    <w:lvl w:ilvl="1">
      <w:numFmt w:val="bullet"/>
      <w:lvlText w:val="•"/>
      <w:lvlJc w:val="left"/>
      <w:pPr>
        <w:ind w:left="1160" w:hanging="279"/>
      </w:pPr>
      <w:rPr>
        <w:rFonts w:hint="default"/>
        <w:lang w:val="ru-RU" w:eastAsia="en-US" w:bidi="ar-SA"/>
      </w:rPr>
    </w:lvl>
    <w:lvl w:ilvl="2">
      <w:numFmt w:val="bullet"/>
      <w:lvlText w:val="•"/>
      <w:lvlJc w:val="left"/>
      <w:pPr>
        <w:ind w:left="2181" w:hanging="279"/>
      </w:pPr>
      <w:rPr>
        <w:rFonts w:hint="default"/>
        <w:lang w:val="ru-RU" w:eastAsia="en-US" w:bidi="ar-SA"/>
      </w:rPr>
    </w:lvl>
    <w:lvl w:ilvl="3">
      <w:numFmt w:val="bullet"/>
      <w:lvlText w:val="•"/>
      <w:lvlJc w:val="left"/>
      <w:pPr>
        <w:ind w:left="3201" w:hanging="279"/>
      </w:pPr>
      <w:rPr>
        <w:rFonts w:hint="default"/>
        <w:lang w:val="ru-RU" w:eastAsia="en-US" w:bidi="ar-SA"/>
      </w:rPr>
    </w:lvl>
    <w:lvl w:ilvl="4">
      <w:numFmt w:val="bullet"/>
      <w:lvlText w:val="•"/>
      <w:lvlJc w:val="left"/>
      <w:pPr>
        <w:ind w:left="4222" w:hanging="279"/>
      </w:pPr>
      <w:rPr>
        <w:rFonts w:hint="default"/>
        <w:lang w:val="ru-RU" w:eastAsia="en-US" w:bidi="ar-SA"/>
      </w:rPr>
    </w:lvl>
    <w:lvl w:ilvl="5">
      <w:numFmt w:val="bullet"/>
      <w:lvlText w:val="•"/>
      <w:lvlJc w:val="left"/>
      <w:pPr>
        <w:ind w:left="5243" w:hanging="279"/>
      </w:pPr>
      <w:rPr>
        <w:rFonts w:hint="default"/>
        <w:lang w:val="ru-RU" w:eastAsia="en-US" w:bidi="ar-SA"/>
      </w:rPr>
    </w:lvl>
    <w:lvl w:ilvl="6">
      <w:numFmt w:val="bullet"/>
      <w:lvlText w:val="•"/>
      <w:lvlJc w:val="left"/>
      <w:pPr>
        <w:ind w:left="6263" w:hanging="279"/>
      </w:pPr>
      <w:rPr>
        <w:rFonts w:hint="default"/>
        <w:lang w:val="ru-RU" w:eastAsia="en-US" w:bidi="ar-SA"/>
      </w:rPr>
    </w:lvl>
    <w:lvl w:ilvl="7">
      <w:numFmt w:val="bullet"/>
      <w:lvlText w:val="•"/>
      <w:lvlJc w:val="left"/>
      <w:pPr>
        <w:ind w:left="7284" w:hanging="279"/>
      </w:pPr>
      <w:rPr>
        <w:rFonts w:hint="default"/>
        <w:lang w:val="ru-RU" w:eastAsia="en-US" w:bidi="ar-SA"/>
      </w:rPr>
    </w:lvl>
    <w:lvl w:ilvl="8">
      <w:numFmt w:val="bullet"/>
      <w:lvlText w:val="•"/>
      <w:lvlJc w:val="left"/>
      <w:pPr>
        <w:ind w:left="8305" w:hanging="279"/>
      </w:pPr>
      <w:rPr>
        <w:rFonts w:hint="default"/>
        <w:lang w:val="ru-RU" w:eastAsia="en-US" w:bidi="ar-SA"/>
      </w:rPr>
    </w:lvl>
  </w:abstractNum>
  <w:abstractNum w:abstractNumId="175">
    <w:nsid w:val="4321049F"/>
    <w:multiLevelType w:val="hybridMultilevel"/>
    <w:tmpl w:val="DA1A9A46"/>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6">
    <w:nsid w:val="43A003C5"/>
    <w:multiLevelType w:val="hybridMultilevel"/>
    <w:tmpl w:val="B5DE7FCE"/>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7">
    <w:nsid w:val="440D745C"/>
    <w:multiLevelType w:val="multilevel"/>
    <w:tmpl w:val="9296021A"/>
    <w:lvl w:ilvl="0">
      <w:numFmt w:val="bullet"/>
      <w:lvlText w:val="•"/>
      <w:lvlJc w:val="left"/>
      <w:pPr>
        <w:ind w:left="142" w:hanging="164"/>
      </w:pPr>
      <w:rPr>
        <w:rFonts w:ascii="Times New Roman" w:eastAsia="Calibri" w:hAnsi="Times New Roman" w:cs="Times New Roman" w:hint="default"/>
        <w:b w:val="0"/>
        <w:bCs w:val="0"/>
        <w:i w:val="0"/>
        <w:iCs w:val="0"/>
        <w:color w:val="333333"/>
        <w:spacing w:val="0"/>
        <w:w w:val="116"/>
        <w:sz w:val="24"/>
        <w:szCs w:val="24"/>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78">
    <w:nsid w:val="450B093D"/>
    <w:multiLevelType w:val="hybridMultilevel"/>
    <w:tmpl w:val="49B03294"/>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9">
    <w:nsid w:val="46903BCA"/>
    <w:multiLevelType w:val="multilevel"/>
    <w:tmpl w:val="9ED830D6"/>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80">
    <w:nsid w:val="46A97827"/>
    <w:multiLevelType w:val="multilevel"/>
    <w:tmpl w:val="0700DEA2"/>
    <w:lvl w:ilvl="0">
      <w:numFmt w:val="bullet"/>
      <w:lvlText w:val="•"/>
      <w:lvlJc w:val="left"/>
      <w:pPr>
        <w:ind w:left="142" w:hanging="164"/>
      </w:pPr>
      <w:rPr>
        <w:rFonts w:ascii="Times New Roman" w:eastAsia="Calibri" w:hAnsi="Times New Roman" w:cs="Times New Roman" w:hint="default"/>
        <w:b w:val="0"/>
        <w:bCs w:val="0"/>
        <w:i w:val="0"/>
        <w:iCs w:val="0"/>
        <w:color w:val="333333"/>
        <w:spacing w:val="0"/>
        <w:w w:val="100"/>
        <w:sz w:val="23"/>
        <w:szCs w:val="23"/>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81">
    <w:nsid w:val="478924F5"/>
    <w:multiLevelType w:val="multilevel"/>
    <w:tmpl w:val="2102BB98"/>
    <w:lvl w:ilvl="0">
      <w:numFmt w:val="bullet"/>
      <w:lvlText w:val="•"/>
      <w:lvlJc w:val="left"/>
      <w:pPr>
        <w:ind w:left="420" w:hanging="279"/>
      </w:pPr>
      <w:rPr>
        <w:rFonts w:ascii="Times New Roman" w:eastAsia="Calibri" w:hAnsi="Times New Roman" w:cs="Times New Roman" w:hint="default"/>
        <w:b w:val="0"/>
        <w:bCs w:val="0"/>
        <w:i w:val="0"/>
        <w:iCs w:val="0"/>
        <w:color w:val="333333"/>
        <w:spacing w:val="0"/>
        <w:w w:val="100"/>
        <w:sz w:val="24"/>
        <w:szCs w:val="24"/>
        <w:lang w:val="ru-RU" w:eastAsia="en-US" w:bidi="ar-SA"/>
      </w:rPr>
    </w:lvl>
    <w:lvl w:ilvl="1">
      <w:numFmt w:val="bullet"/>
      <w:lvlText w:val="•"/>
      <w:lvlJc w:val="left"/>
      <w:pPr>
        <w:ind w:left="1412" w:hanging="279"/>
      </w:pPr>
      <w:rPr>
        <w:rFonts w:hint="default"/>
        <w:lang w:val="ru-RU" w:eastAsia="en-US" w:bidi="ar-SA"/>
      </w:rPr>
    </w:lvl>
    <w:lvl w:ilvl="2">
      <w:start w:val="1"/>
      <w:numFmt w:val="bullet"/>
      <w:lvlText w:val=""/>
      <w:lvlJc w:val="left"/>
      <w:pPr>
        <w:ind w:left="2405" w:hanging="279"/>
      </w:pPr>
      <w:rPr>
        <w:rFonts w:ascii="Symbol" w:hAnsi="Symbol" w:hint="default"/>
        <w:lang w:val="ru-RU" w:eastAsia="en-US" w:bidi="ar-SA"/>
      </w:rPr>
    </w:lvl>
    <w:lvl w:ilvl="3">
      <w:numFmt w:val="bullet"/>
      <w:lvlText w:val="•"/>
      <w:lvlJc w:val="left"/>
      <w:pPr>
        <w:ind w:left="3397" w:hanging="279"/>
      </w:pPr>
      <w:rPr>
        <w:rFonts w:hint="default"/>
        <w:lang w:val="ru-RU" w:eastAsia="en-US" w:bidi="ar-SA"/>
      </w:rPr>
    </w:lvl>
    <w:lvl w:ilvl="4">
      <w:numFmt w:val="bullet"/>
      <w:lvlText w:val="•"/>
      <w:lvlJc w:val="left"/>
      <w:pPr>
        <w:ind w:left="4390" w:hanging="279"/>
      </w:pPr>
      <w:rPr>
        <w:rFonts w:hint="default"/>
        <w:lang w:val="ru-RU" w:eastAsia="en-US" w:bidi="ar-SA"/>
      </w:rPr>
    </w:lvl>
    <w:lvl w:ilvl="5">
      <w:numFmt w:val="bullet"/>
      <w:lvlText w:val="•"/>
      <w:lvlJc w:val="left"/>
      <w:pPr>
        <w:ind w:left="5383" w:hanging="279"/>
      </w:pPr>
      <w:rPr>
        <w:rFonts w:hint="default"/>
        <w:lang w:val="ru-RU" w:eastAsia="en-US" w:bidi="ar-SA"/>
      </w:rPr>
    </w:lvl>
    <w:lvl w:ilvl="6">
      <w:numFmt w:val="bullet"/>
      <w:lvlText w:val="•"/>
      <w:lvlJc w:val="left"/>
      <w:pPr>
        <w:ind w:left="6375" w:hanging="279"/>
      </w:pPr>
      <w:rPr>
        <w:rFonts w:hint="default"/>
        <w:lang w:val="ru-RU" w:eastAsia="en-US" w:bidi="ar-SA"/>
      </w:rPr>
    </w:lvl>
    <w:lvl w:ilvl="7">
      <w:numFmt w:val="bullet"/>
      <w:lvlText w:val="•"/>
      <w:lvlJc w:val="left"/>
      <w:pPr>
        <w:ind w:left="7368" w:hanging="279"/>
      </w:pPr>
      <w:rPr>
        <w:rFonts w:hint="default"/>
        <w:lang w:val="ru-RU" w:eastAsia="en-US" w:bidi="ar-SA"/>
      </w:rPr>
    </w:lvl>
    <w:lvl w:ilvl="8">
      <w:numFmt w:val="bullet"/>
      <w:lvlText w:val="•"/>
      <w:lvlJc w:val="left"/>
      <w:pPr>
        <w:ind w:left="8361" w:hanging="279"/>
      </w:pPr>
      <w:rPr>
        <w:rFonts w:hint="default"/>
        <w:lang w:val="ru-RU" w:eastAsia="en-US" w:bidi="ar-SA"/>
      </w:rPr>
    </w:lvl>
  </w:abstractNum>
  <w:abstractNum w:abstractNumId="182">
    <w:nsid w:val="48536DA1"/>
    <w:multiLevelType w:val="hybridMultilevel"/>
    <w:tmpl w:val="D39EF196"/>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3">
    <w:nsid w:val="48AB1CA6"/>
    <w:multiLevelType w:val="multilevel"/>
    <w:tmpl w:val="6B40F35C"/>
    <w:lvl w:ilvl="0">
      <w:start w:val="1"/>
      <w:numFmt w:val="bullet"/>
      <w:lvlText w:val=""/>
      <w:lvlJc w:val="left"/>
      <w:pPr>
        <w:ind w:left="142" w:hanging="161"/>
      </w:pPr>
      <w:rPr>
        <w:rFonts w:ascii="Symbol" w:hAnsi="Symbol" w:hint="default"/>
        <w:b w:val="0"/>
        <w:bCs w:val="0"/>
        <w:i w:val="0"/>
        <w:iCs w:val="0"/>
        <w:color w:val="333333"/>
        <w:spacing w:val="0"/>
        <w:w w:val="120"/>
        <w:sz w:val="24"/>
        <w:szCs w:val="24"/>
        <w:lang w:val="ru-RU" w:eastAsia="en-US" w:bidi="ar-SA"/>
      </w:rPr>
    </w:lvl>
    <w:lvl w:ilvl="1">
      <w:numFmt w:val="bullet"/>
      <w:lvlText w:val="•"/>
      <w:lvlJc w:val="left"/>
      <w:pPr>
        <w:ind w:left="1160" w:hanging="161"/>
      </w:pPr>
      <w:rPr>
        <w:rFonts w:hint="default"/>
        <w:lang w:val="ru-RU" w:eastAsia="en-US" w:bidi="ar-SA"/>
      </w:rPr>
    </w:lvl>
    <w:lvl w:ilvl="2">
      <w:numFmt w:val="bullet"/>
      <w:lvlText w:val="•"/>
      <w:lvlJc w:val="left"/>
      <w:pPr>
        <w:ind w:left="2181" w:hanging="161"/>
      </w:pPr>
      <w:rPr>
        <w:rFonts w:hint="default"/>
        <w:lang w:val="ru-RU" w:eastAsia="en-US" w:bidi="ar-SA"/>
      </w:rPr>
    </w:lvl>
    <w:lvl w:ilvl="3">
      <w:numFmt w:val="bullet"/>
      <w:lvlText w:val="•"/>
      <w:lvlJc w:val="left"/>
      <w:pPr>
        <w:ind w:left="3201" w:hanging="161"/>
      </w:pPr>
      <w:rPr>
        <w:rFonts w:hint="default"/>
        <w:lang w:val="ru-RU" w:eastAsia="en-US" w:bidi="ar-SA"/>
      </w:rPr>
    </w:lvl>
    <w:lvl w:ilvl="4">
      <w:numFmt w:val="bullet"/>
      <w:lvlText w:val="•"/>
      <w:lvlJc w:val="left"/>
      <w:pPr>
        <w:ind w:left="4222" w:hanging="161"/>
      </w:pPr>
      <w:rPr>
        <w:rFonts w:hint="default"/>
        <w:lang w:val="ru-RU" w:eastAsia="en-US" w:bidi="ar-SA"/>
      </w:rPr>
    </w:lvl>
    <w:lvl w:ilvl="5">
      <w:numFmt w:val="bullet"/>
      <w:lvlText w:val="•"/>
      <w:lvlJc w:val="left"/>
      <w:pPr>
        <w:ind w:left="5243" w:hanging="161"/>
      </w:pPr>
      <w:rPr>
        <w:rFonts w:hint="default"/>
        <w:lang w:val="ru-RU" w:eastAsia="en-US" w:bidi="ar-SA"/>
      </w:rPr>
    </w:lvl>
    <w:lvl w:ilvl="6">
      <w:numFmt w:val="bullet"/>
      <w:lvlText w:val="•"/>
      <w:lvlJc w:val="left"/>
      <w:pPr>
        <w:ind w:left="6263" w:hanging="161"/>
      </w:pPr>
      <w:rPr>
        <w:rFonts w:hint="default"/>
        <w:lang w:val="ru-RU" w:eastAsia="en-US" w:bidi="ar-SA"/>
      </w:rPr>
    </w:lvl>
    <w:lvl w:ilvl="7">
      <w:numFmt w:val="bullet"/>
      <w:lvlText w:val="•"/>
      <w:lvlJc w:val="left"/>
      <w:pPr>
        <w:ind w:left="7284" w:hanging="161"/>
      </w:pPr>
      <w:rPr>
        <w:rFonts w:hint="default"/>
        <w:lang w:val="ru-RU" w:eastAsia="en-US" w:bidi="ar-SA"/>
      </w:rPr>
    </w:lvl>
    <w:lvl w:ilvl="8">
      <w:numFmt w:val="bullet"/>
      <w:lvlText w:val="•"/>
      <w:lvlJc w:val="left"/>
      <w:pPr>
        <w:ind w:left="8305" w:hanging="161"/>
      </w:pPr>
      <w:rPr>
        <w:rFonts w:hint="default"/>
        <w:lang w:val="ru-RU" w:eastAsia="en-US" w:bidi="ar-SA"/>
      </w:rPr>
    </w:lvl>
  </w:abstractNum>
  <w:abstractNum w:abstractNumId="184">
    <w:nsid w:val="49312709"/>
    <w:multiLevelType w:val="multilevel"/>
    <w:tmpl w:val="93968858"/>
    <w:lvl w:ilvl="0">
      <w:start w:val="1"/>
      <w:numFmt w:val="decimal"/>
      <w:lvlText w:val="%1."/>
      <w:lvlJc w:val="left"/>
      <w:pPr>
        <w:ind w:left="231" w:hanging="231"/>
      </w:pPr>
      <w:rPr>
        <w:rFonts w:hint="default"/>
        <w:b w:val="0"/>
        <w:bCs w:val="0"/>
        <w:i w:val="0"/>
        <w:iCs w:val="0"/>
        <w:color w:val="333333"/>
        <w:spacing w:val="0"/>
        <w:w w:val="100"/>
        <w:sz w:val="24"/>
        <w:szCs w:val="23"/>
        <w:lang w:val="ru-RU" w:eastAsia="en-US" w:bidi="ar-SA"/>
      </w:rPr>
    </w:lvl>
    <w:lvl w:ilvl="1">
      <w:numFmt w:val="bullet"/>
      <w:lvlText w:val="•"/>
      <w:lvlJc w:val="left"/>
      <w:pPr>
        <w:ind w:left="1235" w:hanging="231"/>
      </w:pPr>
      <w:rPr>
        <w:rFonts w:hint="default"/>
        <w:lang w:val="ru-RU" w:eastAsia="en-US" w:bidi="ar-SA"/>
      </w:rPr>
    </w:lvl>
    <w:lvl w:ilvl="2">
      <w:numFmt w:val="bullet"/>
      <w:lvlText w:val="•"/>
      <w:lvlJc w:val="left"/>
      <w:pPr>
        <w:ind w:left="2232" w:hanging="231"/>
      </w:pPr>
      <w:rPr>
        <w:rFonts w:hint="default"/>
        <w:lang w:val="ru-RU" w:eastAsia="en-US" w:bidi="ar-SA"/>
      </w:rPr>
    </w:lvl>
    <w:lvl w:ilvl="3">
      <w:numFmt w:val="bullet"/>
      <w:lvlText w:val="•"/>
      <w:lvlJc w:val="left"/>
      <w:pPr>
        <w:ind w:left="3228" w:hanging="231"/>
      </w:pPr>
      <w:rPr>
        <w:rFonts w:hint="default"/>
        <w:lang w:val="ru-RU" w:eastAsia="en-US" w:bidi="ar-SA"/>
      </w:rPr>
    </w:lvl>
    <w:lvl w:ilvl="4">
      <w:numFmt w:val="bullet"/>
      <w:lvlText w:val="•"/>
      <w:lvlJc w:val="left"/>
      <w:pPr>
        <w:ind w:left="4225" w:hanging="231"/>
      </w:pPr>
      <w:rPr>
        <w:rFonts w:hint="default"/>
        <w:lang w:val="ru-RU" w:eastAsia="en-US" w:bidi="ar-SA"/>
      </w:rPr>
    </w:lvl>
    <w:lvl w:ilvl="5">
      <w:numFmt w:val="bullet"/>
      <w:lvlText w:val="•"/>
      <w:lvlJc w:val="left"/>
      <w:pPr>
        <w:ind w:left="5222" w:hanging="231"/>
      </w:pPr>
      <w:rPr>
        <w:rFonts w:hint="default"/>
        <w:lang w:val="ru-RU" w:eastAsia="en-US" w:bidi="ar-SA"/>
      </w:rPr>
    </w:lvl>
    <w:lvl w:ilvl="6">
      <w:numFmt w:val="bullet"/>
      <w:lvlText w:val="•"/>
      <w:lvlJc w:val="left"/>
      <w:pPr>
        <w:ind w:left="6218" w:hanging="231"/>
      </w:pPr>
      <w:rPr>
        <w:rFonts w:hint="default"/>
        <w:lang w:val="ru-RU" w:eastAsia="en-US" w:bidi="ar-SA"/>
      </w:rPr>
    </w:lvl>
    <w:lvl w:ilvl="7">
      <w:numFmt w:val="bullet"/>
      <w:lvlText w:val="•"/>
      <w:lvlJc w:val="left"/>
      <w:pPr>
        <w:ind w:left="7215" w:hanging="231"/>
      </w:pPr>
      <w:rPr>
        <w:rFonts w:hint="default"/>
        <w:lang w:val="ru-RU" w:eastAsia="en-US" w:bidi="ar-SA"/>
      </w:rPr>
    </w:lvl>
    <w:lvl w:ilvl="8">
      <w:numFmt w:val="bullet"/>
      <w:lvlText w:val="•"/>
      <w:lvlJc w:val="left"/>
      <w:pPr>
        <w:ind w:left="8212" w:hanging="231"/>
      </w:pPr>
      <w:rPr>
        <w:rFonts w:hint="default"/>
        <w:lang w:val="ru-RU" w:eastAsia="en-US" w:bidi="ar-SA"/>
      </w:rPr>
    </w:lvl>
  </w:abstractNum>
  <w:abstractNum w:abstractNumId="185">
    <w:nsid w:val="4939410F"/>
    <w:multiLevelType w:val="multilevel"/>
    <w:tmpl w:val="5A68B50E"/>
    <w:lvl w:ilvl="0">
      <w:numFmt w:val="bullet"/>
      <w:lvlText w:val="•"/>
      <w:lvlJc w:val="left"/>
      <w:pPr>
        <w:ind w:left="164"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86">
    <w:nsid w:val="4A3C1175"/>
    <w:multiLevelType w:val="multilevel"/>
    <w:tmpl w:val="3D8EFDFA"/>
    <w:lvl w:ilvl="0">
      <w:numFmt w:val="bullet"/>
      <w:lvlText w:val="•"/>
      <w:lvlJc w:val="left"/>
      <w:pPr>
        <w:ind w:left="705" w:hanging="279"/>
      </w:pPr>
      <w:rPr>
        <w:rFonts w:ascii="Times New Roman" w:eastAsia="Calibri" w:hAnsi="Times New Roman" w:cs="Times New Roman" w:hint="default"/>
        <w:spacing w:val="0"/>
        <w:w w:val="100"/>
        <w:lang w:val="ru-RU" w:eastAsia="en-US" w:bidi="ar-SA"/>
      </w:rPr>
    </w:lvl>
    <w:lvl w:ilvl="1">
      <w:numFmt w:val="bullet"/>
      <w:lvlText w:val="•"/>
      <w:lvlJc w:val="left"/>
      <w:pPr>
        <w:ind w:left="1160" w:hanging="279"/>
      </w:pPr>
      <w:rPr>
        <w:rFonts w:hint="default"/>
        <w:lang w:val="ru-RU" w:eastAsia="en-US" w:bidi="ar-SA"/>
      </w:rPr>
    </w:lvl>
    <w:lvl w:ilvl="2">
      <w:numFmt w:val="bullet"/>
      <w:lvlText w:val="•"/>
      <w:lvlJc w:val="left"/>
      <w:pPr>
        <w:ind w:left="2181" w:hanging="279"/>
      </w:pPr>
      <w:rPr>
        <w:rFonts w:hint="default"/>
        <w:lang w:val="ru-RU" w:eastAsia="en-US" w:bidi="ar-SA"/>
      </w:rPr>
    </w:lvl>
    <w:lvl w:ilvl="3">
      <w:numFmt w:val="bullet"/>
      <w:lvlText w:val="•"/>
      <w:lvlJc w:val="left"/>
      <w:pPr>
        <w:ind w:left="3201" w:hanging="279"/>
      </w:pPr>
      <w:rPr>
        <w:rFonts w:hint="default"/>
        <w:lang w:val="ru-RU" w:eastAsia="en-US" w:bidi="ar-SA"/>
      </w:rPr>
    </w:lvl>
    <w:lvl w:ilvl="4">
      <w:numFmt w:val="bullet"/>
      <w:lvlText w:val="•"/>
      <w:lvlJc w:val="left"/>
      <w:pPr>
        <w:ind w:left="4222" w:hanging="279"/>
      </w:pPr>
      <w:rPr>
        <w:rFonts w:hint="default"/>
        <w:lang w:val="ru-RU" w:eastAsia="en-US" w:bidi="ar-SA"/>
      </w:rPr>
    </w:lvl>
    <w:lvl w:ilvl="5">
      <w:numFmt w:val="bullet"/>
      <w:lvlText w:val="•"/>
      <w:lvlJc w:val="left"/>
      <w:pPr>
        <w:ind w:left="5243" w:hanging="279"/>
      </w:pPr>
      <w:rPr>
        <w:rFonts w:hint="default"/>
        <w:lang w:val="ru-RU" w:eastAsia="en-US" w:bidi="ar-SA"/>
      </w:rPr>
    </w:lvl>
    <w:lvl w:ilvl="6">
      <w:numFmt w:val="bullet"/>
      <w:lvlText w:val="•"/>
      <w:lvlJc w:val="left"/>
      <w:pPr>
        <w:ind w:left="6263" w:hanging="279"/>
      </w:pPr>
      <w:rPr>
        <w:rFonts w:hint="default"/>
        <w:lang w:val="ru-RU" w:eastAsia="en-US" w:bidi="ar-SA"/>
      </w:rPr>
    </w:lvl>
    <w:lvl w:ilvl="7">
      <w:numFmt w:val="bullet"/>
      <w:lvlText w:val="•"/>
      <w:lvlJc w:val="left"/>
      <w:pPr>
        <w:ind w:left="7284" w:hanging="279"/>
      </w:pPr>
      <w:rPr>
        <w:rFonts w:hint="default"/>
        <w:lang w:val="ru-RU" w:eastAsia="en-US" w:bidi="ar-SA"/>
      </w:rPr>
    </w:lvl>
    <w:lvl w:ilvl="8">
      <w:numFmt w:val="bullet"/>
      <w:lvlText w:val="•"/>
      <w:lvlJc w:val="left"/>
      <w:pPr>
        <w:ind w:left="8305" w:hanging="279"/>
      </w:pPr>
      <w:rPr>
        <w:rFonts w:hint="default"/>
        <w:lang w:val="ru-RU" w:eastAsia="en-US" w:bidi="ar-SA"/>
      </w:rPr>
    </w:lvl>
  </w:abstractNum>
  <w:abstractNum w:abstractNumId="187">
    <w:nsid w:val="4A9D1DB7"/>
    <w:multiLevelType w:val="hybridMultilevel"/>
    <w:tmpl w:val="46F0CBA8"/>
    <w:lvl w:ilvl="0" w:tplc="5D248F9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8">
    <w:nsid w:val="4AD108A3"/>
    <w:multiLevelType w:val="hybridMultilevel"/>
    <w:tmpl w:val="F7B2017C"/>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9">
    <w:nsid w:val="4BE26E10"/>
    <w:multiLevelType w:val="hybridMultilevel"/>
    <w:tmpl w:val="3A763DF4"/>
    <w:lvl w:ilvl="0" w:tplc="59661662">
      <w:numFmt w:val="bullet"/>
      <w:lvlText w:val="•"/>
      <w:lvlJc w:val="left"/>
      <w:pPr>
        <w:ind w:left="1869" w:hanging="735"/>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0">
    <w:nsid w:val="4C784FF8"/>
    <w:multiLevelType w:val="hybridMultilevel"/>
    <w:tmpl w:val="62502D2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1">
    <w:nsid w:val="4F3F700F"/>
    <w:multiLevelType w:val="multilevel"/>
    <w:tmpl w:val="0700DEA2"/>
    <w:lvl w:ilvl="0">
      <w:numFmt w:val="bullet"/>
      <w:lvlText w:val="•"/>
      <w:lvlJc w:val="left"/>
      <w:pPr>
        <w:ind w:left="142" w:hanging="164"/>
      </w:pPr>
      <w:rPr>
        <w:rFonts w:ascii="Times New Roman" w:eastAsia="Calibri" w:hAnsi="Times New Roman" w:cs="Times New Roman" w:hint="default"/>
        <w:b w:val="0"/>
        <w:bCs w:val="0"/>
        <w:i w:val="0"/>
        <w:iCs w:val="0"/>
        <w:color w:val="333333"/>
        <w:spacing w:val="0"/>
        <w:w w:val="100"/>
        <w:sz w:val="23"/>
        <w:szCs w:val="23"/>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92">
    <w:nsid w:val="4F8F5A88"/>
    <w:multiLevelType w:val="hybridMultilevel"/>
    <w:tmpl w:val="9F7A8D10"/>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3">
    <w:nsid w:val="51BA1145"/>
    <w:multiLevelType w:val="hybridMultilevel"/>
    <w:tmpl w:val="5E22BDF4"/>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4">
    <w:nsid w:val="51ED4A1E"/>
    <w:multiLevelType w:val="hybridMultilevel"/>
    <w:tmpl w:val="3194740A"/>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5">
    <w:nsid w:val="52320EB3"/>
    <w:multiLevelType w:val="hybridMultilevel"/>
    <w:tmpl w:val="1B5280E4"/>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6">
    <w:nsid w:val="526A035A"/>
    <w:multiLevelType w:val="multilevel"/>
    <w:tmpl w:val="80801F4A"/>
    <w:lvl w:ilvl="0">
      <w:numFmt w:val="bullet"/>
      <w:lvlText w:val="•"/>
      <w:lvlJc w:val="left"/>
      <w:pPr>
        <w:ind w:left="142" w:hanging="164"/>
      </w:pPr>
      <w:rPr>
        <w:rFonts w:ascii="Times New Roman" w:eastAsia="Calibri" w:hAnsi="Times New Roman" w:cs="Times New Roman" w:hint="default"/>
        <w:b w:val="0"/>
        <w:bCs w:val="0"/>
        <w:i w:val="0"/>
        <w:iCs w:val="0"/>
        <w:color w:val="333333"/>
        <w:spacing w:val="0"/>
        <w:w w:val="116"/>
        <w:sz w:val="24"/>
        <w:szCs w:val="24"/>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197">
    <w:nsid w:val="52AD73F9"/>
    <w:multiLevelType w:val="hybridMultilevel"/>
    <w:tmpl w:val="F0301432"/>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8">
    <w:nsid w:val="53AB1303"/>
    <w:multiLevelType w:val="hybridMultilevel"/>
    <w:tmpl w:val="1A8025E6"/>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9">
    <w:nsid w:val="53C33850"/>
    <w:multiLevelType w:val="multilevel"/>
    <w:tmpl w:val="5DB2120C"/>
    <w:lvl w:ilvl="0">
      <w:numFmt w:val="bullet"/>
      <w:lvlText w:val="•"/>
      <w:lvlJc w:val="left"/>
      <w:pPr>
        <w:ind w:left="142" w:hanging="166"/>
      </w:pPr>
      <w:rPr>
        <w:rFonts w:ascii="Times New Roman" w:eastAsia="Calibri" w:hAnsi="Times New Roman" w:cs="Times New Roman" w:hint="default"/>
        <w:spacing w:val="0"/>
        <w:w w:val="120"/>
        <w:lang w:val="ru-RU" w:eastAsia="en-US" w:bidi="ar-SA"/>
      </w:rPr>
    </w:lvl>
    <w:lvl w:ilvl="1">
      <w:numFmt w:val="bullet"/>
      <w:lvlText w:val="•"/>
      <w:lvlJc w:val="left"/>
      <w:pPr>
        <w:ind w:left="1160" w:hanging="166"/>
      </w:pPr>
      <w:rPr>
        <w:rFonts w:hint="default"/>
        <w:lang w:val="ru-RU" w:eastAsia="en-US" w:bidi="ar-SA"/>
      </w:rPr>
    </w:lvl>
    <w:lvl w:ilvl="2">
      <w:numFmt w:val="bullet"/>
      <w:lvlText w:val="•"/>
      <w:lvlJc w:val="left"/>
      <w:pPr>
        <w:ind w:left="2181" w:hanging="166"/>
      </w:pPr>
      <w:rPr>
        <w:rFonts w:hint="default"/>
        <w:lang w:val="ru-RU" w:eastAsia="en-US" w:bidi="ar-SA"/>
      </w:rPr>
    </w:lvl>
    <w:lvl w:ilvl="3">
      <w:numFmt w:val="bullet"/>
      <w:lvlText w:val="•"/>
      <w:lvlJc w:val="left"/>
      <w:pPr>
        <w:ind w:left="3201" w:hanging="166"/>
      </w:pPr>
      <w:rPr>
        <w:rFonts w:hint="default"/>
        <w:lang w:val="ru-RU" w:eastAsia="en-US" w:bidi="ar-SA"/>
      </w:rPr>
    </w:lvl>
    <w:lvl w:ilvl="4">
      <w:numFmt w:val="bullet"/>
      <w:lvlText w:val="•"/>
      <w:lvlJc w:val="left"/>
      <w:pPr>
        <w:ind w:left="4222" w:hanging="166"/>
      </w:pPr>
      <w:rPr>
        <w:rFonts w:hint="default"/>
        <w:lang w:val="ru-RU" w:eastAsia="en-US" w:bidi="ar-SA"/>
      </w:rPr>
    </w:lvl>
    <w:lvl w:ilvl="5">
      <w:numFmt w:val="bullet"/>
      <w:lvlText w:val="•"/>
      <w:lvlJc w:val="left"/>
      <w:pPr>
        <w:ind w:left="5243" w:hanging="166"/>
      </w:pPr>
      <w:rPr>
        <w:rFonts w:hint="default"/>
        <w:lang w:val="ru-RU" w:eastAsia="en-US" w:bidi="ar-SA"/>
      </w:rPr>
    </w:lvl>
    <w:lvl w:ilvl="6">
      <w:numFmt w:val="bullet"/>
      <w:lvlText w:val="•"/>
      <w:lvlJc w:val="left"/>
      <w:pPr>
        <w:ind w:left="6263" w:hanging="166"/>
      </w:pPr>
      <w:rPr>
        <w:rFonts w:hint="default"/>
        <w:lang w:val="ru-RU" w:eastAsia="en-US" w:bidi="ar-SA"/>
      </w:rPr>
    </w:lvl>
    <w:lvl w:ilvl="7">
      <w:numFmt w:val="bullet"/>
      <w:lvlText w:val="•"/>
      <w:lvlJc w:val="left"/>
      <w:pPr>
        <w:ind w:left="7284" w:hanging="166"/>
      </w:pPr>
      <w:rPr>
        <w:rFonts w:hint="default"/>
        <w:lang w:val="ru-RU" w:eastAsia="en-US" w:bidi="ar-SA"/>
      </w:rPr>
    </w:lvl>
    <w:lvl w:ilvl="8">
      <w:numFmt w:val="bullet"/>
      <w:lvlText w:val="•"/>
      <w:lvlJc w:val="left"/>
      <w:pPr>
        <w:ind w:left="8305" w:hanging="166"/>
      </w:pPr>
      <w:rPr>
        <w:rFonts w:hint="default"/>
        <w:lang w:val="ru-RU" w:eastAsia="en-US" w:bidi="ar-SA"/>
      </w:rPr>
    </w:lvl>
  </w:abstractNum>
  <w:abstractNum w:abstractNumId="200">
    <w:nsid w:val="53D276FD"/>
    <w:multiLevelType w:val="multilevel"/>
    <w:tmpl w:val="289665DC"/>
    <w:lvl w:ilvl="0">
      <w:start w:val="1"/>
      <w:numFmt w:val="bullet"/>
      <w:lvlText w:val=""/>
      <w:lvlJc w:val="left"/>
      <w:pPr>
        <w:ind w:left="142" w:hanging="279"/>
      </w:pPr>
      <w:rPr>
        <w:rFonts w:ascii="Wingdings" w:hAnsi="Wingdings" w:hint="default"/>
        <w:spacing w:val="0"/>
        <w:w w:val="99"/>
        <w:lang w:val="ru-RU" w:eastAsia="en-US" w:bidi="ar-SA"/>
      </w:rPr>
    </w:lvl>
    <w:lvl w:ilvl="1">
      <w:numFmt w:val="bullet"/>
      <w:lvlText w:val="•"/>
      <w:lvlJc w:val="left"/>
      <w:pPr>
        <w:ind w:left="1160" w:hanging="279"/>
      </w:pPr>
      <w:rPr>
        <w:rFonts w:hint="default"/>
        <w:lang w:val="ru-RU" w:eastAsia="en-US" w:bidi="ar-SA"/>
      </w:rPr>
    </w:lvl>
    <w:lvl w:ilvl="2">
      <w:numFmt w:val="bullet"/>
      <w:lvlText w:val="•"/>
      <w:lvlJc w:val="left"/>
      <w:pPr>
        <w:ind w:left="2181" w:hanging="279"/>
      </w:pPr>
      <w:rPr>
        <w:rFonts w:hint="default"/>
        <w:lang w:val="ru-RU" w:eastAsia="en-US" w:bidi="ar-SA"/>
      </w:rPr>
    </w:lvl>
    <w:lvl w:ilvl="3">
      <w:numFmt w:val="bullet"/>
      <w:lvlText w:val="•"/>
      <w:lvlJc w:val="left"/>
      <w:pPr>
        <w:ind w:left="3201" w:hanging="279"/>
      </w:pPr>
      <w:rPr>
        <w:rFonts w:hint="default"/>
        <w:lang w:val="ru-RU" w:eastAsia="en-US" w:bidi="ar-SA"/>
      </w:rPr>
    </w:lvl>
    <w:lvl w:ilvl="4">
      <w:numFmt w:val="bullet"/>
      <w:lvlText w:val="•"/>
      <w:lvlJc w:val="left"/>
      <w:pPr>
        <w:ind w:left="4222" w:hanging="279"/>
      </w:pPr>
      <w:rPr>
        <w:rFonts w:hint="default"/>
        <w:lang w:val="ru-RU" w:eastAsia="en-US" w:bidi="ar-SA"/>
      </w:rPr>
    </w:lvl>
    <w:lvl w:ilvl="5">
      <w:numFmt w:val="bullet"/>
      <w:lvlText w:val="•"/>
      <w:lvlJc w:val="left"/>
      <w:pPr>
        <w:ind w:left="5243" w:hanging="279"/>
      </w:pPr>
      <w:rPr>
        <w:rFonts w:hint="default"/>
        <w:lang w:val="ru-RU" w:eastAsia="en-US" w:bidi="ar-SA"/>
      </w:rPr>
    </w:lvl>
    <w:lvl w:ilvl="6">
      <w:numFmt w:val="bullet"/>
      <w:lvlText w:val="•"/>
      <w:lvlJc w:val="left"/>
      <w:pPr>
        <w:ind w:left="6263" w:hanging="279"/>
      </w:pPr>
      <w:rPr>
        <w:rFonts w:hint="default"/>
        <w:lang w:val="ru-RU" w:eastAsia="en-US" w:bidi="ar-SA"/>
      </w:rPr>
    </w:lvl>
    <w:lvl w:ilvl="7">
      <w:numFmt w:val="bullet"/>
      <w:lvlText w:val="•"/>
      <w:lvlJc w:val="left"/>
      <w:pPr>
        <w:ind w:left="7284" w:hanging="279"/>
      </w:pPr>
      <w:rPr>
        <w:rFonts w:hint="default"/>
        <w:lang w:val="ru-RU" w:eastAsia="en-US" w:bidi="ar-SA"/>
      </w:rPr>
    </w:lvl>
    <w:lvl w:ilvl="8">
      <w:numFmt w:val="bullet"/>
      <w:lvlText w:val="•"/>
      <w:lvlJc w:val="left"/>
      <w:pPr>
        <w:ind w:left="8305" w:hanging="279"/>
      </w:pPr>
      <w:rPr>
        <w:rFonts w:hint="default"/>
        <w:lang w:val="ru-RU" w:eastAsia="en-US" w:bidi="ar-SA"/>
      </w:rPr>
    </w:lvl>
  </w:abstractNum>
  <w:abstractNum w:abstractNumId="201">
    <w:nsid w:val="53DD062C"/>
    <w:multiLevelType w:val="multilevel"/>
    <w:tmpl w:val="8EEEA5C6"/>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02">
    <w:nsid w:val="54586E42"/>
    <w:multiLevelType w:val="hybridMultilevel"/>
    <w:tmpl w:val="39A6249C"/>
    <w:lvl w:ilvl="0" w:tplc="5D248F9A">
      <w:start w:val="1"/>
      <w:numFmt w:val="bullet"/>
      <w:lvlText w:val=""/>
      <w:lvlJc w:val="left"/>
      <w:pPr>
        <w:ind w:left="953" w:hanging="360"/>
      </w:pPr>
      <w:rPr>
        <w:rFonts w:ascii="Symbol" w:hAnsi="Symbol" w:hint="default"/>
      </w:rPr>
    </w:lvl>
    <w:lvl w:ilvl="1" w:tplc="04190003" w:tentative="1">
      <w:start w:val="1"/>
      <w:numFmt w:val="bullet"/>
      <w:lvlText w:val="o"/>
      <w:lvlJc w:val="left"/>
      <w:pPr>
        <w:ind w:left="1673" w:hanging="360"/>
      </w:pPr>
      <w:rPr>
        <w:rFonts w:ascii="Courier New" w:hAnsi="Courier New" w:cs="Courier New" w:hint="default"/>
      </w:rPr>
    </w:lvl>
    <w:lvl w:ilvl="2" w:tplc="04190005" w:tentative="1">
      <w:start w:val="1"/>
      <w:numFmt w:val="bullet"/>
      <w:lvlText w:val=""/>
      <w:lvlJc w:val="left"/>
      <w:pPr>
        <w:ind w:left="2393" w:hanging="360"/>
      </w:pPr>
      <w:rPr>
        <w:rFonts w:ascii="Wingdings" w:hAnsi="Wingdings" w:hint="default"/>
      </w:rPr>
    </w:lvl>
    <w:lvl w:ilvl="3" w:tplc="04190001" w:tentative="1">
      <w:start w:val="1"/>
      <w:numFmt w:val="bullet"/>
      <w:lvlText w:val=""/>
      <w:lvlJc w:val="left"/>
      <w:pPr>
        <w:ind w:left="3113" w:hanging="360"/>
      </w:pPr>
      <w:rPr>
        <w:rFonts w:ascii="Symbol" w:hAnsi="Symbol" w:hint="default"/>
      </w:rPr>
    </w:lvl>
    <w:lvl w:ilvl="4" w:tplc="04190003" w:tentative="1">
      <w:start w:val="1"/>
      <w:numFmt w:val="bullet"/>
      <w:lvlText w:val="o"/>
      <w:lvlJc w:val="left"/>
      <w:pPr>
        <w:ind w:left="3833" w:hanging="360"/>
      </w:pPr>
      <w:rPr>
        <w:rFonts w:ascii="Courier New" w:hAnsi="Courier New" w:cs="Courier New" w:hint="default"/>
      </w:rPr>
    </w:lvl>
    <w:lvl w:ilvl="5" w:tplc="04190005" w:tentative="1">
      <w:start w:val="1"/>
      <w:numFmt w:val="bullet"/>
      <w:lvlText w:val=""/>
      <w:lvlJc w:val="left"/>
      <w:pPr>
        <w:ind w:left="4553" w:hanging="360"/>
      </w:pPr>
      <w:rPr>
        <w:rFonts w:ascii="Wingdings" w:hAnsi="Wingdings" w:hint="default"/>
      </w:rPr>
    </w:lvl>
    <w:lvl w:ilvl="6" w:tplc="04190001" w:tentative="1">
      <w:start w:val="1"/>
      <w:numFmt w:val="bullet"/>
      <w:lvlText w:val=""/>
      <w:lvlJc w:val="left"/>
      <w:pPr>
        <w:ind w:left="5273" w:hanging="360"/>
      </w:pPr>
      <w:rPr>
        <w:rFonts w:ascii="Symbol" w:hAnsi="Symbol" w:hint="default"/>
      </w:rPr>
    </w:lvl>
    <w:lvl w:ilvl="7" w:tplc="04190003" w:tentative="1">
      <w:start w:val="1"/>
      <w:numFmt w:val="bullet"/>
      <w:lvlText w:val="o"/>
      <w:lvlJc w:val="left"/>
      <w:pPr>
        <w:ind w:left="5993" w:hanging="360"/>
      </w:pPr>
      <w:rPr>
        <w:rFonts w:ascii="Courier New" w:hAnsi="Courier New" w:cs="Courier New" w:hint="default"/>
      </w:rPr>
    </w:lvl>
    <w:lvl w:ilvl="8" w:tplc="04190005" w:tentative="1">
      <w:start w:val="1"/>
      <w:numFmt w:val="bullet"/>
      <w:lvlText w:val=""/>
      <w:lvlJc w:val="left"/>
      <w:pPr>
        <w:ind w:left="6713" w:hanging="360"/>
      </w:pPr>
      <w:rPr>
        <w:rFonts w:ascii="Wingdings" w:hAnsi="Wingdings" w:hint="default"/>
      </w:rPr>
    </w:lvl>
  </w:abstractNum>
  <w:abstractNum w:abstractNumId="203">
    <w:nsid w:val="55240345"/>
    <w:multiLevelType w:val="multilevel"/>
    <w:tmpl w:val="5A68B50E"/>
    <w:lvl w:ilvl="0">
      <w:numFmt w:val="bullet"/>
      <w:lvlText w:val="•"/>
      <w:lvlJc w:val="left"/>
      <w:pPr>
        <w:ind w:left="164"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04">
    <w:nsid w:val="5588018E"/>
    <w:multiLevelType w:val="hybridMultilevel"/>
    <w:tmpl w:val="B5E0EF06"/>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5">
    <w:nsid w:val="55EE65A8"/>
    <w:multiLevelType w:val="multilevel"/>
    <w:tmpl w:val="596AC024"/>
    <w:lvl w:ilvl="0">
      <w:numFmt w:val="bullet"/>
      <w:lvlText w:val="•"/>
      <w:lvlJc w:val="left"/>
      <w:pPr>
        <w:ind w:left="753" w:hanging="611"/>
      </w:pPr>
      <w:rPr>
        <w:rFonts w:ascii="Arial" w:eastAsia="Arial" w:hAnsi="Arial" w:cs="Arial" w:hint="default"/>
        <w:spacing w:val="0"/>
        <w:w w:val="116"/>
        <w:lang w:val="ru-RU" w:eastAsia="en-US" w:bidi="ar-SA"/>
      </w:rPr>
    </w:lvl>
    <w:lvl w:ilvl="1">
      <w:start w:val="2"/>
      <w:numFmt w:val="decimal"/>
      <w:lvlText w:val="%1.%2."/>
      <w:lvlJc w:val="left"/>
      <w:pPr>
        <w:ind w:left="753" w:hanging="611"/>
      </w:pPr>
      <w:rPr>
        <w:rFonts w:hint="default"/>
        <w:spacing w:val="-1"/>
        <w:w w:val="97"/>
        <w:u w:val="single" w:color="333333"/>
        <w:lang w:val="ru-RU" w:eastAsia="en-US" w:bidi="ar-SA"/>
      </w:rPr>
    </w:lvl>
    <w:lvl w:ilvl="2">
      <w:numFmt w:val="bullet"/>
      <w:lvlText w:val="•"/>
      <w:lvlJc w:val="left"/>
      <w:pPr>
        <w:ind w:left="306" w:hanging="164"/>
      </w:pPr>
      <w:rPr>
        <w:rFonts w:ascii="Times New Roman" w:eastAsia="Calibri" w:hAnsi="Times New Roman" w:cs="Times New Roman" w:hint="default"/>
        <w:spacing w:val="0"/>
        <w:w w:val="116"/>
        <w:lang w:val="ru-RU" w:eastAsia="en-US" w:bidi="ar-SA"/>
      </w:rPr>
    </w:lvl>
    <w:lvl w:ilvl="3">
      <w:numFmt w:val="bullet"/>
      <w:lvlText w:val="•"/>
      <w:lvlJc w:val="left"/>
      <w:pPr>
        <w:ind w:left="2890" w:hanging="164"/>
      </w:pPr>
      <w:rPr>
        <w:rFonts w:hint="default"/>
        <w:lang w:val="ru-RU" w:eastAsia="en-US" w:bidi="ar-SA"/>
      </w:rPr>
    </w:lvl>
    <w:lvl w:ilvl="4">
      <w:numFmt w:val="bullet"/>
      <w:lvlText w:val="•"/>
      <w:lvlJc w:val="left"/>
      <w:pPr>
        <w:ind w:left="3955" w:hanging="164"/>
      </w:pPr>
      <w:rPr>
        <w:rFonts w:hint="default"/>
        <w:lang w:val="ru-RU" w:eastAsia="en-US" w:bidi="ar-SA"/>
      </w:rPr>
    </w:lvl>
    <w:lvl w:ilvl="5">
      <w:numFmt w:val="bullet"/>
      <w:lvlText w:val="•"/>
      <w:lvlJc w:val="left"/>
      <w:pPr>
        <w:ind w:left="5020" w:hanging="164"/>
      </w:pPr>
      <w:rPr>
        <w:rFonts w:hint="default"/>
        <w:lang w:val="ru-RU" w:eastAsia="en-US" w:bidi="ar-SA"/>
      </w:rPr>
    </w:lvl>
    <w:lvl w:ilvl="6">
      <w:numFmt w:val="bullet"/>
      <w:lvlText w:val="•"/>
      <w:lvlJc w:val="left"/>
      <w:pPr>
        <w:ind w:left="6085" w:hanging="164"/>
      </w:pPr>
      <w:rPr>
        <w:rFonts w:hint="default"/>
        <w:lang w:val="ru-RU" w:eastAsia="en-US" w:bidi="ar-SA"/>
      </w:rPr>
    </w:lvl>
    <w:lvl w:ilvl="7">
      <w:numFmt w:val="bullet"/>
      <w:lvlText w:val="•"/>
      <w:lvlJc w:val="left"/>
      <w:pPr>
        <w:ind w:left="7150" w:hanging="164"/>
      </w:pPr>
      <w:rPr>
        <w:rFonts w:hint="default"/>
        <w:lang w:val="ru-RU" w:eastAsia="en-US" w:bidi="ar-SA"/>
      </w:rPr>
    </w:lvl>
    <w:lvl w:ilvl="8">
      <w:numFmt w:val="bullet"/>
      <w:lvlText w:val="•"/>
      <w:lvlJc w:val="left"/>
      <w:pPr>
        <w:ind w:left="8216" w:hanging="164"/>
      </w:pPr>
      <w:rPr>
        <w:rFonts w:hint="default"/>
        <w:lang w:val="ru-RU" w:eastAsia="en-US" w:bidi="ar-SA"/>
      </w:rPr>
    </w:lvl>
  </w:abstractNum>
  <w:abstractNum w:abstractNumId="206">
    <w:nsid w:val="56193D56"/>
    <w:multiLevelType w:val="multilevel"/>
    <w:tmpl w:val="B28E7CCE"/>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07">
    <w:nsid w:val="563B4FA4"/>
    <w:multiLevelType w:val="multilevel"/>
    <w:tmpl w:val="11962F14"/>
    <w:lvl w:ilvl="0">
      <w:numFmt w:val="bullet"/>
      <w:lvlText w:val="•"/>
      <w:lvlJc w:val="left"/>
      <w:pPr>
        <w:ind w:left="142" w:hanging="163"/>
      </w:pPr>
      <w:rPr>
        <w:rFonts w:ascii="Times New Roman" w:eastAsia="Calibri" w:hAnsi="Times New Roman" w:cs="Times New Roman" w:hint="default"/>
        <w:spacing w:val="0"/>
        <w:w w:val="116"/>
        <w:lang w:val="ru-RU" w:eastAsia="en-US" w:bidi="ar-SA"/>
      </w:rPr>
    </w:lvl>
    <w:lvl w:ilvl="1">
      <w:numFmt w:val="bullet"/>
      <w:lvlText w:val="•"/>
      <w:lvlJc w:val="left"/>
      <w:pPr>
        <w:ind w:left="1160" w:hanging="163"/>
      </w:pPr>
      <w:rPr>
        <w:rFonts w:hint="default"/>
        <w:lang w:val="ru-RU" w:eastAsia="en-US" w:bidi="ar-SA"/>
      </w:rPr>
    </w:lvl>
    <w:lvl w:ilvl="2">
      <w:numFmt w:val="bullet"/>
      <w:lvlText w:val="•"/>
      <w:lvlJc w:val="left"/>
      <w:pPr>
        <w:ind w:left="2181" w:hanging="163"/>
      </w:pPr>
      <w:rPr>
        <w:rFonts w:hint="default"/>
        <w:lang w:val="ru-RU" w:eastAsia="en-US" w:bidi="ar-SA"/>
      </w:rPr>
    </w:lvl>
    <w:lvl w:ilvl="3">
      <w:numFmt w:val="bullet"/>
      <w:lvlText w:val="•"/>
      <w:lvlJc w:val="left"/>
      <w:pPr>
        <w:ind w:left="3201" w:hanging="163"/>
      </w:pPr>
      <w:rPr>
        <w:rFonts w:hint="default"/>
        <w:lang w:val="ru-RU" w:eastAsia="en-US" w:bidi="ar-SA"/>
      </w:rPr>
    </w:lvl>
    <w:lvl w:ilvl="4">
      <w:numFmt w:val="bullet"/>
      <w:lvlText w:val="•"/>
      <w:lvlJc w:val="left"/>
      <w:pPr>
        <w:ind w:left="4222" w:hanging="163"/>
      </w:pPr>
      <w:rPr>
        <w:rFonts w:hint="default"/>
        <w:lang w:val="ru-RU" w:eastAsia="en-US" w:bidi="ar-SA"/>
      </w:rPr>
    </w:lvl>
    <w:lvl w:ilvl="5">
      <w:numFmt w:val="bullet"/>
      <w:lvlText w:val="•"/>
      <w:lvlJc w:val="left"/>
      <w:pPr>
        <w:ind w:left="5243" w:hanging="163"/>
      </w:pPr>
      <w:rPr>
        <w:rFonts w:hint="default"/>
        <w:lang w:val="ru-RU" w:eastAsia="en-US" w:bidi="ar-SA"/>
      </w:rPr>
    </w:lvl>
    <w:lvl w:ilvl="6">
      <w:numFmt w:val="bullet"/>
      <w:lvlText w:val="•"/>
      <w:lvlJc w:val="left"/>
      <w:pPr>
        <w:ind w:left="6263" w:hanging="163"/>
      </w:pPr>
      <w:rPr>
        <w:rFonts w:hint="default"/>
        <w:lang w:val="ru-RU" w:eastAsia="en-US" w:bidi="ar-SA"/>
      </w:rPr>
    </w:lvl>
    <w:lvl w:ilvl="7">
      <w:numFmt w:val="bullet"/>
      <w:lvlText w:val="•"/>
      <w:lvlJc w:val="left"/>
      <w:pPr>
        <w:ind w:left="7284" w:hanging="163"/>
      </w:pPr>
      <w:rPr>
        <w:rFonts w:hint="default"/>
        <w:lang w:val="ru-RU" w:eastAsia="en-US" w:bidi="ar-SA"/>
      </w:rPr>
    </w:lvl>
    <w:lvl w:ilvl="8">
      <w:numFmt w:val="bullet"/>
      <w:lvlText w:val="•"/>
      <w:lvlJc w:val="left"/>
      <w:pPr>
        <w:ind w:left="8305" w:hanging="163"/>
      </w:pPr>
      <w:rPr>
        <w:rFonts w:hint="default"/>
        <w:lang w:val="ru-RU" w:eastAsia="en-US" w:bidi="ar-SA"/>
      </w:rPr>
    </w:lvl>
  </w:abstractNum>
  <w:abstractNum w:abstractNumId="208">
    <w:nsid w:val="566F1560"/>
    <w:multiLevelType w:val="multilevel"/>
    <w:tmpl w:val="946A4632"/>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09">
    <w:nsid w:val="56891B99"/>
    <w:multiLevelType w:val="multilevel"/>
    <w:tmpl w:val="02B89AA6"/>
    <w:lvl w:ilvl="0">
      <w:numFmt w:val="bullet"/>
      <w:lvlText w:val="•"/>
      <w:lvlJc w:val="left"/>
      <w:pPr>
        <w:ind w:left="142" w:hanging="164"/>
      </w:pPr>
      <w:rPr>
        <w:rFonts w:ascii="Arial" w:eastAsia="Arial" w:hAnsi="Arial" w:cs="Arial" w:hint="default"/>
        <w:b w:val="0"/>
        <w:bCs w:val="0"/>
        <w:i w:val="0"/>
        <w:iCs w:val="0"/>
        <w:color w:val="333333"/>
        <w:spacing w:val="0"/>
        <w:w w:val="116"/>
        <w:sz w:val="24"/>
        <w:szCs w:val="24"/>
        <w:lang w:val="ru-RU" w:eastAsia="en-US" w:bidi="ar-SA"/>
      </w:rPr>
    </w:lvl>
    <w:lvl w:ilvl="1">
      <w:start w:val="1"/>
      <w:numFmt w:val="bullet"/>
      <w:lvlText w:val=""/>
      <w:lvlJc w:val="left"/>
      <w:pPr>
        <w:ind w:left="1160" w:hanging="164"/>
      </w:pPr>
      <w:rPr>
        <w:rFonts w:ascii="Symbol" w:hAnsi="Symbol"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10">
    <w:nsid w:val="56AF454E"/>
    <w:multiLevelType w:val="multilevel"/>
    <w:tmpl w:val="28940EB8"/>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11">
    <w:nsid w:val="576F7DAE"/>
    <w:multiLevelType w:val="hybridMultilevel"/>
    <w:tmpl w:val="93AC99D6"/>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2">
    <w:nsid w:val="57701B6B"/>
    <w:multiLevelType w:val="hybridMultilevel"/>
    <w:tmpl w:val="09647BB0"/>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3">
    <w:nsid w:val="57E40193"/>
    <w:multiLevelType w:val="hybridMultilevel"/>
    <w:tmpl w:val="1572019E"/>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4">
    <w:nsid w:val="5803306E"/>
    <w:multiLevelType w:val="hybridMultilevel"/>
    <w:tmpl w:val="4A307A2E"/>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5">
    <w:nsid w:val="58BC65B4"/>
    <w:multiLevelType w:val="multilevel"/>
    <w:tmpl w:val="A8E88002"/>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16">
    <w:nsid w:val="58FA487F"/>
    <w:multiLevelType w:val="hybridMultilevel"/>
    <w:tmpl w:val="D91A7354"/>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7">
    <w:nsid w:val="591833E3"/>
    <w:multiLevelType w:val="hybridMultilevel"/>
    <w:tmpl w:val="200A64A0"/>
    <w:lvl w:ilvl="0" w:tplc="0419000F">
      <w:start w:val="1"/>
      <w:numFmt w:val="decimal"/>
      <w:lvlText w:val="%1."/>
      <w:lvlJc w:val="left"/>
      <w:pPr>
        <w:ind w:left="1287" w:hanging="360"/>
      </w:pPr>
    </w:lvl>
    <w:lvl w:ilvl="1" w:tplc="CF1E5F5E">
      <w:start w:val="1"/>
      <w:numFmt w:val="upperLetter"/>
      <w:lvlText w:val="%2)"/>
      <w:lvlJc w:val="left"/>
      <w:pPr>
        <w:ind w:left="2007" w:hanging="360"/>
      </w:pPr>
      <w:rPr>
        <w:rFonts w:hint="default"/>
      </w:r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18">
    <w:nsid w:val="5986390A"/>
    <w:multiLevelType w:val="multilevel"/>
    <w:tmpl w:val="5686B752"/>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19">
    <w:nsid w:val="59931D9C"/>
    <w:multiLevelType w:val="multilevel"/>
    <w:tmpl w:val="5686B752"/>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20">
    <w:nsid w:val="59C941E5"/>
    <w:multiLevelType w:val="hybridMultilevel"/>
    <w:tmpl w:val="6646257C"/>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1">
    <w:nsid w:val="5B076B13"/>
    <w:multiLevelType w:val="multilevel"/>
    <w:tmpl w:val="28FCA1A4"/>
    <w:lvl w:ilvl="0">
      <w:numFmt w:val="bullet"/>
      <w:lvlText w:val="•"/>
      <w:lvlJc w:val="left"/>
      <w:pPr>
        <w:ind w:left="4664"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22">
    <w:nsid w:val="5B2318D9"/>
    <w:multiLevelType w:val="hybridMultilevel"/>
    <w:tmpl w:val="02446270"/>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3">
    <w:nsid w:val="5CE75A74"/>
    <w:multiLevelType w:val="hybridMultilevel"/>
    <w:tmpl w:val="BDA63D5C"/>
    <w:lvl w:ilvl="0" w:tplc="0419000F">
      <w:start w:val="1"/>
      <w:numFmt w:val="decimal"/>
      <w:lvlText w:val="%1."/>
      <w:lvlJc w:val="left"/>
      <w:pPr>
        <w:ind w:left="2907" w:hanging="360"/>
      </w:pPr>
    </w:lvl>
    <w:lvl w:ilvl="1" w:tplc="04190019" w:tentative="1">
      <w:start w:val="1"/>
      <w:numFmt w:val="lowerLetter"/>
      <w:lvlText w:val="%2."/>
      <w:lvlJc w:val="left"/>
      <w:pPr>
        <w:ind w:left="3627" w:hanging="360"/>
      </w:pPr>
    </w:lvl>
    <w:lvl w:ilvl="2" w:tplc="0419001B" w:tentative="1">
      <w:start w:val="1"/>
      <w:numFmt w:val="lowerRoman"/>
      <w:lvlText w:val="%3."/>
      <w:lvlJc w:val="right"/>
      <w:pPr>
        <w:ind w:left="4347" w:hanging="180"/>
      </w:pPr>
    </w:lvl>
    <w:lvl w:ilvl="3" w:tplc="0419000F" w:tentative="1">
      <w:start w:val="1"/>
      <w:numFmt w:val="decimal"/>
      <w:lvlText w:val="%4."/>
      <w:lvlJc w:val="left"/>
      <w:pPr>
        <w:ind w:left="5067" w:hanging="360"/>
      </w:pPr>
    </w:lvl>
    <w:lvl w:ilvl="4" w:tplc="04190019" w:tentative="1">
      <w:start w:val="1"/>
      <w:numFmt w:val="lowerLetter"/>
      <w:lvlText w:val="%5."/>
      <w:lvlJc w:val="left"/>
      <w:pPr>
        <w:ind w:left="5787" w:hanging="360"/>
      </w:pPr>
    </w:lvl>
    <w:lvl w:ilvl="5" w:tplc="0419001B" w:tentative="1">
      <w:start w:val="1"/>
      <w:numFmt w:val="lowerRoman"/>
      <w:lvlText w:val="%6."/>
      <w:lvlJc w:val="right"/>
      <w:pPr>
        <w:ind w:left="6507" w:hanging="180"/>
      </w:pPr>
    </w:lvl>
    <w:lvl w:ilvl="6" w:tplc="0419000F" w:tentative="1">
      <w:start w:val="1"/>
      <w:numFmt w:val="decimal"/>
      <w:lvlText w:val="%7."/>
      <w:lvlJc w:val="left"/>
      <w:pPr>
        <w:ind w:left="7227" w:hanging="360"/>
      </w:pPr>
    </w:lvl>
    <w:lvl w:ilvl="7" w:tplc="04190019" w:tentative="1">
      <w:start w:val="1"/>
      <w:numFmt w:val="lowerLetter"/>
      <w:lvlText w:val="%8."/>
      <w:lvlJc w:val="left"/>
      <w:pPr>
        <w:ind w:left="7947" w:hanging="360"/>
      </w:pPr>
    </w:lvl>
    <w:lvl w:ilvl="8" w:tplc="0419001B" w:tentative="1">
      <w:start w:val="1"/>
      <w:numFmt w:val="lowerRoman"/>
      <w:lvlText w:val="%9."/>
      <w:lvlJc w:val="right"/>
      <w:pPr>
        <w:ind w:left="8667" w:hanging="180"/>
      </w:pPr>
    </w:lvl>
  </w:abstractNum>
  <w:abstractNum w:abstractNumId="224">
    <w:nsid w:val="5D7D5967"/>
    <w:multiLevelType w:val="multilevel"/>
    <w:tmpl w:val="17F20892"/>
    <w:lvl w:ilvl="0">
      <w:numFmt w:val="bullet"/>
      <w:lvlText w:val="•"/>
      <w:lvlJc w:val="left"/>
      <w:pPr>
        <w:ind w:left="142" w:hanging="164"/>
      </w:pPr>
      <w:rPr>
        <w:rFonts w:ascii="Times New Roman" w:eastAsia="Calibri" w:hAnsi="Times New Roman" w:cs="Times New Roman" w:hint="default"/>
        <w:b w:val="0"/>
        <w:bCs w:val="0"/>
        <w:i w:val="0"/>
        <w:iCs w:val="0"/>
        <w:color w:val="333333"/>
        <w:spacing w:val="0"/>
        <w:w w:val="116"/>
        <w:sz w:val="24"/>
        <w:szCs w:val="24"/>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25">
    <w:nsid w:val="5DA84721"/>
    <w:multiLevelType w:val="multilevel"/>
    <w:tmpl w:val="F5208DD6"/>
    <w:lvl w:ilvl="0">
      <w:numFmt w:val="bullet"/>
      <w:lvlText w:val="•"/>
      <w:lvlJc w:val="left"/>
      <w:pPr>
        <w:ind w:left="164"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26">
    <w:nsid w:val="5E41388A"/>
    <w:multiLevelType w:val="multilevel"/>
    <w:tmpl w:val="19697C40"/>
    <w:lvl w:ilvl="0">
      <w:numFmt w:val="bullet"/>
      <w:lvlText w:val="•"/>
      <w:lvlJc w:val="left"/>
      <w:pPr>
        <w:ind w:left="164" w:hanging="164"/>
      </w:pPr>
      <w:rPr>
        <w:rFonts w:ascii="Arial" w:eastAsia="Arial" w:hAnsi="Arial" w:cs="Arial"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27">
    <w:nsid w:val="5E6E6D1D"/>
    <w:multiLevelType w:val="multilevel"/>
    <w:tmpl w:val="B358CF1C"/>
    <w:lvl w:ilvl="0">
      <w:numFmt w:val="bullet"/>
      <w:lvlText w:val="•"/>
      <w:lvlJc w:val="left"/>
      <w:pPr>
        <w:ind w:left="164" w:hanging="164"/>
      </w:pPr>
      <w:rPr>
        <w:rFonts w:ascii="Times New Roman" w:eastAsia="Calibri" w:hAnsi="Times New Roman" w:cs="Times New Roman" w:hint="default"/>
        <w:b w:val="0"/>
        <w:bCs w:val="0"/>
        <w:i w:val="0"/>
        <w:iCs w:val="0"/>
        <w:color w:val="333333"/>
        <w:spacing w:val="0"/>
        <w:w w:val="116"/>
        <w:sz w:val="24"/>
        <w:szCs w:val="24"/>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28">
    <w:nsid w:val="5E72067F"/>
    <w:multiLevelType w:val="multilevel"/>
    <w:tmpl w:val="5E72067F"/>
    <w:lvl w:ilvl="0">
      <w:numFmt w:val="bullet"/>
      <w:lvlText w:val="•"/>
      <w:lvlJc w:val="left"/>
      <w:pPr>
        <w:ind w:left="1244" w:hanging="164"/>
      </w:pPr>
      <w:rPr>
        <w:rFonts w:ascii="Arial" w:eastAsia="Arial" w:hAnsi="Arial" w:cs="Arial"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29">
    <w:nsid w:val="5E8971C3"/>
    <w:multiLevelType w:val="hybridMultilevel"/>
    <w:tmpl w:val="3E78D674"/>
    <w:lvl w:ilvl="0" w:tplc="59661662">
      <w:numFmt w:val="bullet"/>
      <w:lvlText w:val="•"/>
      <w:lvlJc w:val="left"/>
      <w:pPr>
        <w:ind w:left="1004" w:hanging="360"/>
      </w:pPr>
      <w:rPr>
        <w:rFonts w:ascii="Times New Roman" w:eastAsia="Calibri"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30">
    <w:nsid w:val="5EB635B2"/>
    <w:multiLevelType w:val="multilevel"/>
    <w:tmpl w:val="9D925710"/>
    <w:lvl w:ilvl="0">
      <w:numFmt w:val="bullet"/>
      <w:lvlText w:val="•"/>
      <w:lvlJc w:val="left"/>
      <w:pPr>
        <w:ind w:left="142" w:hanging="164"/>
      </w:pPr>
      <w:rPr>
        <w:rFonts w:ascii="Times New Roman" w:eastAsia="Calibri" w:hAnsi="Times New Roman" w:cs="Times New Roman" w:hint="default"/>
        <w:b w:val="0"/>
        <w:bCs w:val="0"/>
        <w:i w:val="0"/>
        <w:iCs w:val="0"/>
        <w:color w:val="333333"/>
        <w:spacing w:val="0"/>
        <w:w w:val="116"/>
        <w:sz w:val="24"/>
        <w:szCs w:val="24"/>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31">
    <w:nsid w:val="5FC0173C"/>
    <w:multiLevelType w:val="hybridMultilevel"/>
    <w:tmpl w:val="3FCE5406"/>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2">
    <w:nsid w:val="61793B87"/>
    <w:multiLevelType w:val="multilevel"/>
    <w:tmpl w:val="B478D278"/>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33">
    <w:nsid w:val="61844198"/>
    <w:multiLevelType w:val="multilevel"/>
    <w:tmpl w:val="2940044E"/>
    <w:lvl w:ilvl="0">
      <w:start w:val="1"/>
      <w:numFmt w:val="bullet"/>
      <w:lvlText w:val=""/>
      <w:lvlJc w:val="left"/>
      <w:pPr>
        <w:ind w:left="142" w:hanging="279"/>
      </w:pPr>
      <w:rPr>
        <w:rFonts w:ascii="Wingdings" w:hAnsi="Wingdings" w:hint="default"/>
        <w:spacing w:val="0"/>
        <w:w w:val="99"/>
        <w:lang w:val="ru-RU" w:eastAsia="en-US" w:bidi="ar-SA"/>
      </w:rPr>
    </w:lvl>
    <w:lvl w:ilvl="1">
      <w:numFmt w:val="bullet"/>
      <w:lvlText w:val="•"/>
      <w:lvlJc w:val="left"/>
      <w:pPr>
        <w:ind w:left="1160" w:hanging="279"/>
      </w:pPr>
      <w:rPr>
        <w:rFonts w:hint="default"/>
        <w:lang w:val="ru-RU" w:eastAsia="en-US" w:bidi="ar-SA"/>
      </w:rPr>
    </w:lvl>
    <w:lvl w:ilvl="2">
      <w:numFmt w:val="bullet"/>
      <w:lvlText w:val="•"/>
      <w:lvlJc w:val="left"/>
      <w:pPr>
        <w:ind w:left="2181" w:hanging="279"/>
      </w:pPr>
      <w:rPr>
        <w:rFonts w:hint="default"/>
        <w:lang w:val="ru-RU" w:eastAsia="en-US" w:bidi="ar-SA"/>
      </w:rPr>
    </w:lvl>
    <w:lvl w:ilvl="3">
      <w:numFmt w:val="bullet"/>
      <w:lvlText w:val="•"/>
      <w:lvlJc w:val="left"/>
      <w:pPr>
        <w:ind w:left="3201" w:hanging="279"/>
      </w:pPr>
      <w:rPr>
        <w:rFonts w:hint="default"/>
        <w:lang w:val="ru-RU" w:eastAsia="en-US" w:bidi="ar-SA"/>
      </w:rPr>
    </w:lvl>
    <w:lvl w:ilvl="4">
      <w:numFmt w:val="bullet"/>
      <w:lvlText w:val="•"/>
      <w:lvlJc w:val="left"/>
      <w:pPr>
        <w:ind w:left="4222" w:hanging="279"/>
      </w:pPr>
      <w:rPr>
        <w:rFonts w:hint="default"/>
        <w:lang w:val="ru-RU" w:eastAsia="en-US" w:bidi="ar-SA"/>
      </w:rPr>
    </w:lvl>
    <w:lvl w:ilvl="5">
      <w:numFmt w:val="bullet"/>
      <w:lvlText w:val="•"/>
      <w:lvlJc w:val="left"/>
      <w:pPr>
        <w:ind w:left="5243" w:hanging="279"/>
      </w:pPr>
      <w:rPr>
        <w:rFonts w:hint="default"/>
        <w:lang w:val="ru-RU" w:eastAsia="en-US" w:bidi="ar-SA"/>
      </w:rPr>
    </w:lvl>
    <w:lvl w:ilvl="6">
      <w:numFmt w:val="bullet"/>
      <w:lvlText w:val="•"/>
      <w:lvlJc w:val="left"/>
      <w:pPr>
        <w:ind w:left="6263" w:hanging="279"/>
      </w:pPr>
      <w:rPr>
        <w:rFonts w:hint="default"/>
        <w:lang w:val="ru-RU" w:eastAsia="en-US" w:bidi="ar-SA"/>
      </w:rPr>
    </w:lvl>
    <w:lvl w:ilvl="7">
      <w:numFmt w:val="bullet"/>
      <w:lvlText w:val="•"/>
      <w:lvlJc w:val="left"/>
      <w:pPr>
        <w:ind w:left="7284" w:hanging="279"/>
      </w:pPr>
      <w:rPr>
        <w:rFonts w:hint="default"/>
        <w:lang w:val="ru-RU" w:eastAsia="en-US" w:bidi="ar-SA"/>
      </w:rPr>
    </w:lvl>
    <w:lvl w:ilvl="8">
      <w:numFmt w:val="bullet"/>
      <w:lvlText w:val="•"/>
      <w:lvlJc w:val="left"/>
      <w:pPr>
        <w:ind w:left="8305" w:hanging="279"/>
      </w:pPr>
      <w:rPr>
        <w:rFonts w:hint="default"/>
        <w:lang w:val="ru-RU" w:eastAsia="en-US" w:bidi="ar-SA"/>
      </w:rPr>
    </w:lvl>
  </w:abstractNum>
  <w:abstractNum w:abstractNumId="234">
    <w:nsid w:val="61C63315"/>
    <w:multiLevelType w:val="hybridMultilevel"/>
    <w:tmpl w:val="BB72B2EC"/>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5">
    <w:nsid w:val="628F46E3"/>
    <w:multiLevelType w:val="hybridMultilevel"/>
    <w:tmpl w:val="7618EDAA"/>
    <w:lvl w:ilvl="0" w:tplc="59661662">
      <w:numFmt w:val="bullet"/>
      <w:lvlText w:val="•"/>
      <w:lvlJc w:val="left"/>
      <w:pPr>
        <w:ind w:left="2007" w:hanging="360"/>
      </w:pPr>
      <w:rPr>
        <w:rFonts w:ascii="Times New Roman" w:eastAsia="Calibri" w:hAnsi="Times New Roman" w:cs="Times New Roman" w:hint="default"/>
      </w:rPr>
    </w:lvl>
    <w:lvl w:ilvl="1" w:tplc="04190003" w:tentative="1">
      <w:start w:val="1"/>
      <w:numFmt w:val="bullet"/>
      <w:lvlText w:val="o"/>
      <w:lvlJc w:val="left"/>
      <w:pPr>
        <w:ind w:left="2727" w:hanging="360"/>
      </w:pPr>
      <w:rPr>
        <w:rFonts w:ascii="Courier New" w:hAnsi="Courier New" w:cs="Courier New" w:hint="default"/>
      </w:rPr>
    </w:lvl>
    <w:lvl w:ilvl="2" w:tplc="04190005" w:tentative="1">
      <w:start w:val="1"/>
      <w:numFmt w:val="bullet"/>
      <w:lvlText w:val=""/>
      <w:lvlJc w:val="left"/>
      <w:pPr>
        <w:ind w:left="3447" w:hanging="360"/>
      </w:pPr>
      <w:rPr>
        <w:rFonts w:ascii="Wingdings" w:hAnsi="Wingdings" w:hint="default"/>
      </w:rPr>
    </w:lvl>
    <w:lvl w:ilvl="3" w:tplc="04190001" w:tentative="1">
      <w:start w:val="1"/>
      <w:numFmt w:val="bullet"/>
      <w:lvlText w:val=""/>
      <w:lvlJc w:val="left"/>
      <w:pPr>
        <w:ind w:left="4167" w:hanging="360"/>
      </w:pPr>
      <w:rPr>
        <w:rFonts w:ascii="Symbol" w:hAnsi="Symbol" w:hint="default"/>
      </w:rPr>
    </w:lvl>
    <w:lvl w:ilvl="4" w:tplc="04190003" w:tentative="1">
      <w:start w:val="1"/>
      <w:numFmt w:val="bullet"/>
      <w:lvlText w:val="o"/>
      <w:lvlJc w:val="left"/>
      <w:pPr>
        <w:ind w:left="4887" w:hanging="360"/>
      </w:pPr>
      <w:rPr>
        <w:rFonts w:ascii="Courier New" w:hAnsi="Courier New" w:cs="Courier New" w:hint="default"/>
      </w:rPr>
    </w:lvl>
    <w:lvl w:ilvl="5" w:tplc="04190005" w:tentative="1">
      <w:start w:val="1"/>
      <w:numFmt w:val="bullet"/>
      <w:lvlText w:val=""/>
      <w:lvlJc w:val="left"/>
      <w:pPr>
        <w:ind w:left="5607" w:hanging="360"/>
      </w:pPr>
      <w:rPr>
        <w:rFonts w:ascii="Wingdings" w:hAnsi="Wingdings" w:hint="default"/>
      </w:rPr>
    </w:lvl>
    <w:lvl w:ilvl="6" w:tplc="04190001" w:tentative="1">
      <w:start w:val="1"/>
      <w:numFmt w:val="bullet"/>
      <w:lvlText w:val=""/>
      <w:lvlJc w:val="left"/>
      <w:pPr>
        <w:ind w:left="6327" w:hanging="360"/>
      </w:pPr>
      <w:rPr>
        <w:rFonts w:ascii="Symbol" w:hAnsi="Symbol" w:hint="default"/>
      </w:rPr>
    </w:lvl>
    <w:lvl w:ilvl="7" w:tplc="04190003" w:tentative="1">
      <w:start w:val="1"/>
      <w:numFmt w:val="bullet"/>
      <w:lvlText w:val="o"/>
      <w:lvlJc w:val="left"/>
      <w:pPr>
        <w:ind w:left="7047" w:hanging="360"/>
      </w:pPr>
      <w:rPr>
        <w:rFonts w:ascii="Courier New" w:hAnsi="Courier New" w:cs="Courier New" w:hint="default"/>
      </w:rPr>
    </w:lvl>
    <w:lvl w:ilvl="8" w:tplc="04190005" w:tentative="1">
      <w:start w:val="1"/>
      <w:numFmt w:val="bullet"/>
      <w:lvlText w:val=""/>
      <w:lvlJc w:val="left"/>
      <w:pPr>
        <w:ind w:left="7767" w:hanging="360"/>
      </w:pPr>
      <w:rPr>
        <w:rFonts w:ascii="Wingdings" w:hAnsi="Wingdings" w:hint="default"/>
      </w:rPr>
    </w:lvl>
  </w:abstractNum>
  <w:abstractNum w:abstractNumId="236">
    <w:nsid w:val="636D27C3"/>
    <w:multiLevelType w:val="multilevel"/>
    <w:tmpl w:val="636D27C3"/>
    <w:lvl w:ilvl="0">
      <w:numFmt w:val="bullet"/>
      <w:lvlText w:val="•"/>
      <w:lvlJc w:val="left"/>
      <w:pPr>
        <w:ind w:left="164" w:hanging="164"/>
      </w:pPr>
      <w:rPr>
        <w:rFonts w:ascii="Arial" w:eastAsia="Arial" w:hAnsi="Arial" w:cs="Arial" w:hint="default"/>
        <w:b w:val="0"/>
        <w:bCs w:val="0"/>
        <w:i w:val="0"/>
        <w:iCs w:val="0"/>
        <w:color w:val="333333"/>
        <w:spacing w:val="0"/>
        <w:w w:val="116"/>
        <w:sz w:val="24"/>
        <w:szCs w:val="24"/>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37">
    <w:nsid w:val="63BF5CDF"/>
    <w:multiLevelType w:val="multilevel"/>
    <w:tmpl w:val="A8E88002"/>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38">
    <w:nsid w:val="63D22CA0"/>
    <w:multiLevelType w:val="multilevel"/>
    <w:tmpl w:val="543CD8DE"/>
    <w:lvl w:ilvl="0">
      <w:numFmt w:val="bullet"/>
      <w:lvlText w:val="❖"/>
      <w:lvlJc w:val="left"/>
      <w:pPr>
        <w:ind w:left="142" w:hanging="279"/>
      </w:pPr>
      <w:rPr>
        <w:rFonts w:ascii="DejaVu Sans" w:eastAsia="DejaVu Sans" w:hAnsi="DejaVu Sans" w:cs="DejaVu Sans" w:hint="default"/>
        <w:spacing w:val="0"/>
        <w:w w:val="99"/>
        <w:lang w:val="ru-RU" w:eastAsia="en-US" w:bidi="ar-SA"/>
      </w:rPr>
    </w:lvl>
    <w:lvl w:ilvl="1">
      <w:start w:val="1"/>
      <w:numFmt w:val="bullet"/>
      <w:lvlText w:val=""/>
      <w:lvlJc w:val="left"/>
      <w:pPr>
        <w:ind w:left="1160" w:hanging="279"/>
      </w:pPr>
      <w:rPr>
        <w:rFonts w:ascii="Wingdings" w:hAnsi="Wingdings" w:hint="default"/>
        <w:lang w:val="ru-RU" w:eastAsia="en-US" w:bidi="ar-SA"/>
      </w:rPr>
    </w:lvl>
    <w:lvl w:ilvl="2">
      <w:numFmt w:val="bullet"/>
      <w:lvlText w:val="•"/>
      <w:lvlJc w:val="left"/>
      <w:pPr>
        <w:ind w:left="2181" w:hanging="279"/>
      </w:pPr>
      <w:rPr>
        <w:rFonts w:hint="default"/>
        <w:lang w:val="ru-RU" w:eastAsia="en-US" w:bidi="ar-SA"/>
      </w:rPr>
    </w:lvl>
    <w:lvl w:ilvl="3">
      <w:numFmt w:val="bullet"/>
      <w:lvlText w:val="•"/>
      <w:lvlJc w:val="left"/>
      <w:pPr>
        <w:ind w:left="3201" w:hanging="279"/>
      </w:pPr>
      <w:rPr>
        <w:rFonts w:hint="default"/>
        <w:lang w:val="ru-RU" w:eastAsia="en-US" w:bidi="ar-SA"/>
      </w:rPr>
    </w:lvl>
    <w:lvl w:ilvl="4">
      <w:numFmt w:val="bullet"/>
      <w:lvlText w:val="•"/>
      <w:lvlJc w:val="left"/>
      <w:pPr>
        <w:ind w:left="4222" w:hanging="279"/>
      </w:pPr>
      <w:rPr>
        <w:rFonts w:hint="default"/>
        <w:lang w:val="ru-RU" w:eastAsia="en-US" w:bidi="ar-SA"/>
      </w:rPr>
    </w:lvl>
    <w:lvl w:ilvl="5">
      <w:numFmt w:val="bullet"/>
      <w:lvlText w:val="•"/>
      <w:lvlJc w:val="left"/>
      <w:pPr>
        <w:ind w:left="5243" w:hanging="279"/>
      </w:pPr>
      <w:rPr>
        <w:rFonts w:hint="default"/>
        <w:lang w:val="ru-RU" w:eastAsia="en-US" w:bidi="ar-SA"/>
      </w:rPr>
    </w:lvl>
    <w:lvl w:ilvl="6">
      <w:numFmt w:val="bullet"/>
      <w:lvlText w:val="•"/>
      <w:lvlJc w:val="left"/>
      <w:pPr>
        <w:ind w:left="6263" w:hanging="279"/>
      </w:pPr>
      <w:rPr>
        <w:rFonts w:hint="default"/>
        <w:lang w:val="ru-RU" w:eastAsia="en-US" w:bidi="ar-SA"/>
      </w:rPr>
    </w:lvl>
    <w:lvl w:ilvl="7">
      <w:numFmt w:val="bullet"/>
      <w:lvlText w:val="•"/>
      <w:lvlJc w:val="left"/>
      <w:pPr>
        <w:ind w:left="7284" w:hanging="279"/>
      </w:pPr>
      <w:rPr>
        <w:rFonts w:hint="default"/>
        <w:lang w:val="ru-RU" w:eastAsia="en-US" w:bidi="ar-SA"/>
      </w:rPr>
    </w:lvl>
    <w:lvl w:ilvl="8">
      <w:numFmt w:val="bullet"/>
      <w:lvlText w:val="•"/>
      <w:lvlJc w:val="left"/>
      <w:pPr>
        <w:ind w:left="8305" w:hanging="279"/>
      </w:pPr>
      <w:rPr>
        <w:rFonts w:hint="default"/>
        <w:lang w:val="ru-RU" w:eastAsia="en-US" w:bidi="ar-SA"/>
      </w:rPr>
    </w:lvl>
  </w:abstractNum>
  <w:abstractNum w:abstractNumId="239">
    <w:nsid w:val="642F3979"/>
    <w:multiLevelType w:val="hybridMultilevel"/>
    <w:tmpl w:val="099AAFBE"/>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0">
    <w:nsid w:val="64462631"/>
    <w:multiLevelType w:val="hybridMultilevel"/>
    <w:tmpl w:val="E488BAE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1">
    <w:nsid w:val="644A46C1"/>
    <w:multiLevelType w:val="hybridMultilevel"/>
    <w:tmpl w:val="262E339E"/>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2">
    <w:nsid w:val="644D3905"/>
    <w:multiLevelType w:val="multilevel"/>
    <w:tmpl w:val="7D2C9940"/>
    <w:lvl w:ilvl="0">
      <w:numFmt w:val="bullet"/>
      <w:lvlText w:val="•"/>
      <w:lvlJc w:val="left"/>
      <w:pPr>
        <w:ind w:left="142" w:hanging="164"/>
      </w:pPr>
      <w:rPr>
        <w:rFonts w:ascii="Times New Roman" w:eastAsia="Calibri" w:hAnsi="Times New Roman" w:cs="Times New Roman" w:hint="default"/>
        <w:b w:val="0"/>
        <w:bCs w:val="0"/>
        <w:i w:val="0"/>
        <w:iCs w:val="0"/>
        <w:color w:val="333333"/>
        <w:spacing w:val="0"/>
        <w:w w:val="116"/>
        <w:sz w:val="24"/>
        <w:szCs w:val="24"/>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43">
    <w:nsid w:val="646E2F63"/>
    <w:multiLevelType w:val="hybridMultilevel"/>
    <w:tmpl w:val="6100D604"/>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4">
    <w:nsid w:val="64A31D8C"/>
    <w:multiLevelType w:val="hybridMultilevel"/>
    <w:tmpl w:val="735E48EA"/>
    <w:lvl w:ilvl="0" w:tplc="59661662">
      <w:numFmt w:val="bullet"/>
      <w:lvlText w:val="•"/>
      <w:lvlJc w:val="left"/>
      <w:pPr>
        <w:ind w:left="2007" w:hanging="360"/>
      </w:pPr>
      <w:rPr>
        <w:rFonts w:ascii="Times New Roman" w:eastAsia="Calibri" w:hAnsi="Times New Roman" w:cs="Times New Roman" w:hint="default"/>
      </w:rPr>
    </w:lvl>
    <w:lvl w:ilvl="1" w:tplc="04190003" w:tentative="1">
      <w:start w:val="1"/>
      <w:numFmt w:val="bullet"/>
      <w:lvlText w:val="o"/>
      <w:lvlJc w:val="left"/>
      <w:pPr>
        <w:ind w:left="2727" w:hanging="360"/>
      </w:pPr>
      <w:rPr>
        <w:rFonts w:ascii="Courier New" w:hAnsi="Courier New" w:cs="Courier New" w:hint="default"/>
      </w:rPr>
    </w:lvl>
    <w:lvl w:ilvl="2" w:tplc="04190005" w:tentative="1">
      <w:start w:val="1"/>
      <w:numFmt w:val="bullet"/>
      <w:lvlText w:val=""/>
      <w:lvlJc w:val="left"/>
      <w:pPr>
        <w:ind w:left="3447" w:hanging="360"/>
      </w:pPr>
      <w:rPr>
        <w:rFonts w:ascii="Wingdings" w:hAnsi="Wingdings" w:hint="default"/>
      </w:rPr>
    </w:lvl>
    <w:lvl w:ilvl="3" w:tplc="04190001" w:tentative="1">
      <w:start w:val="1"/>
      <w:numFmt w:val="bullet"/>
      <w:lvlText w:val=""/>
      <w:lvlJc w:val="left"/>
      <w:pPr>
        <w:ind w:left="4167" w:hanging="360"/>
      </w:pPr>
      <w:rPr>
        <w:rFonts w:ascii="Symbol" w:hAnsi="Symbol" w:hint="default"/>
      </w:rPr>
    </w:lvl>
    <w:lvl w:ilvl="4" w:tplc="04190003" w:tentative="1">
      <w:start w:val="1"/>
      <w:numFmt w:val="bullet"/>
      <w:lvlText w:val="o"/>
      <w:lvlJc w:val="left"/>
      <w:pPr>
        <w:ind w:left="4887" w:hanging="360"/>
      </w:pPr>
      <w:rPr>
        <w:rFonts w:ascii="Courier New" w:hAnsi="Courier New" w:cs="Courier New" w:hint="default"/>
      </w:rPr>
    </w:lvl>
    <w:lvl w:ilvl="5" w:tplc="04190005" w:tentative="1">
      <w:start w:val="1"/>
      <w:numFmt w:val="bullet"/>
      <w:lvlText w:val=""/>
      <w:lvlJc w:val="left"/>
      <w:pPr>
        <w:ind w:left="5607" w:hanging="360"/>
      </w:pPr>
      <w:rPr>
        <w:rFonts w:ascii="Wingdings" w:hAnsi="Wingdings" w:hint="default"/>
      </w:rPr>
    </w:lvl>
    <w:lvl w:ilvl="6" w:tplc="04190001" w:tentative="1">
      <w:start w:val="1"/>
      <w:numFmt w:val="bullet"/>
      <w:lvlText w:val=""/>
      <w:lvlJc w:val="left"/>
      <w:pPr>
        <w:ind w:left="6327" w:hanging="360"/>
      </w:pPr>
      <w:rPr>
        <w:rFonts w:ascii="Symbol" w:hAnsi="Symbol" w:hint="default"/>
      </w:rPr>
    </w:lvl>
    <w:lvl w:ilvl="7" w:tplc="04190003" w:tentative="1">
      <w:start w:val="1"/>
      <w:numFmt w:val="bullet"/>
      <w:lvlText w:val="o"/>
      <w:lvlJc w:val="left"/>
      <w:pPr>
        <w:ind w:left="7047" w:hanging="360"/>
      </w:pPr>
      <w:rPr>
        <w:rFonts w:ascii="Courier New" w:hAnsi="Courier New" w:cs="Courier New" w:hint="default"/>
      </w:rPr>
    </w:lvl>
    <w:lvl w:ilvl="8" w:tplc="04190005" w:tentative="1">
      <w:start w:val="1"/>
      <w:numFmt w:val="bullet"/>
      <w:lvlText w:val=""/>
      <w:lvlJc w:val="left"/>
      <w:pPr>
        <w:ind w:left="7767" w:hanging="360"/>
      </w:pPr>
      <w:rPr>
        <w:rFonts w:ascii="Wingdings" w:hAnsi="Wingdings" w:hint="default"/>
      </w:rPr>
    </w:lvl>
  </w:abstractNum>
  <w:abstractNum w:abstractNumId="245">
    <w:nsid w:val="64E335CB"/>
    <w:multiLevelType w:val="hybridMultilevel"/>
    <w:tmpl w:val="C00ABD7E"/>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6">
    <w:nsid w:val="65054A7A"/>
    <w:multiLevelType w:val="multilevel"/>
    <w:tmpl w:val="E14A6334"/>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47">
    <w:nsid w:val="65861BE0"/>
    <w:multiLevelType w:val="multilevel"/>
    <w:tmpl w:val="65861BE0"/>
    <w:lvl w:ilvl="0">
      <w:numFmt w:val="bullet"/>
      <w:lvlText w:val="•"/>
      <w:lvlJc w:val="left"/>
      <w:pPr>
        <w:ind w:left="142" w:hanging="163"/>
      </w:pPr>
      <w:rPr>
        <w:rFonts w:ascii="Arial" w:eastAsia="Arial" w:hAnsi="Arial" w:cs="Arial" w:hint="default"/>
        <w:spacing w:val="0"/>
        <w:w w:val="116"/>
        <w:lang w:val="ru-RU" w:eastAsia="en-US" w:bidi="ar-SA"/>
      </w:rPr>
    </w:lvl>
    <w:lvl w:ilvl="1">
      <w:numFmt w:val="bullet"/>
      <w:lvlText w:val="•"/>
      <w:lvlJc w:val="left"/>
      <w:pPr>
        <w:ind w:left="1160" w:hanging="163"/>
      </w:pPr>
      <w:rPr>
        <w:rFonts w:hint="default"/>
        <w:lang w:val="ru-RU" w:eastAsia="en-US" w:bidi="ar-SA"/>
      </w:rPr>
    </w:lvl>
    <w:lvl w:ilvl="2">
      <w:numFmt w:val="bullet"/>
      <w:lvlText w:val="•"/>
      <w:lvlJc w:val="left"/>
      <w:pPr>
        <w:ind w:left="2181" w:hanging="163"/>
      </w:pPr>
      <w:rPr>
        <w:rFonts w:hint="default"/>
        <w:lang w:val="ru-RU" w:eastAsia="en-US" w:bidi="ar-SA"/>
      </w:rPr>
    </w:lvl>
    <w:lvl w:ilvl="3">
      <w:numFmt w:val="bullet"/>
      <w:lvlText w:val="•"/>
      <w:lvlJc w:val="left"/>
      <w:pPr>
        <w:ind w:left="3201" w:hanging="163"/>
      </w:pPr>
      <w:rPr>
        <w:rFonts w:hint="default"/>
        <w:lang w:val="ru-RU" w:eastAsia="en-US" w:bidi="ar-SA"/>
      </w:rPr>
    </w:lvl>
    <w:lvl w:ilvl="4">
      <w:numFmt w:val="bullet"/>
      <w:lvlText w:val="•"/>
      <w:lvlJc w:val="left"/>
      <w:pPr>
        <w:ind w:left="4222" w:hanging="163"/>
      </w:pPr>
      <w:rPr>
        <w:rFonts w:hint="default"/>
        <w:lang w:val="ru-RU" w:eastAsia="en-US" w:bidi="ar-SA"/>
      </w:rPr>
    </w:lvl>
    <w:lvl w:ilvl="5">
      <w:numFmt w:val="bullet"/>
      <w:lvlText w:val="•"/>
      <w:lvlJc w:val="left"/>
      <w:pPr>
        <w:ind w:left="5243" w:hanging="163"/>
      </w:pPr>
      <w:rPr>
        <w:rFonts w:hint="default"/>
        <w:lang w:val="ru-RU" w:eastAsia="en-US" w:bidi="ar-SA"/>
      </w:rPr>
    </w:lvl>
    <w:lvl w:ilvl="6">
      <w:numFmt w:val="bullet"/>
      <w:lvlText w:val="•"/>
      <w:lvlJc w:val="left"/>
      <w:pPr>
        <w:ind w:left="6263" w:hanging="163"/>
      </w:pPr>
      <w:rPr>
        <w:rFonts w:hint="default"/>
        <w:lang w:val="ru-RU" w:eastAsia="en-US" w:bidi="ar-SA"/>
      </w:rPr>
    </w:lvl>
    <w:lvl w:ilvl="7">
      <w:numFmt w:val="bullet"/>
      <w:lvlText w:val="•"/>
      <w:lvlJc w:val="left"/>
      <w:pPr>
        <w:ind w:left="7284" w:hanging="163"/>
      </w:pPr>
      <w:rPr>
        <w:rFonts w:hint="default"/>
        <w:lang w:val="ru-RU" w:eastAsia="en-US" w:bidi="ar-SA"/>
      </w:rPr>
    </w:lvl>
    <w:lvl w:ilvl="8">
      <w:numFmt w:val="bullet"/>
      <w:lvlText w:val="•"/>
      <w:lvlJc w:val="left"/>
      <w:pPr>
        <w:ind w:left="8305" w:hanging="163"/>
      </w:pPr>
      <w:rPr>
        <w:rFonts w:hint="default"/>
        <w:lang w:val="ru-RU" w:eastAsia="en-US" w:bidi="ar-SA"/>
      </w:rPr>
    </w:lvl>
  </w:abstractNum>
  <w:abstractNum w:abstractNumId="248">
    <w:nsid w:val="658B56C1"/>
    <w:multiLevelType w:val="multilevel"/>
    <w:tmpl w:val="DEBA17E6"/>
    <w:lvl w:ilvl="0">
      <w:start w:val="1"/>
      <w:numFmt w:val="bullet"/>
      <w:lvlText w:val=""/>
      <w:lvlJc w:val="left"/>
      <w:pPr>
        <w:ind w:left="1244" w:hanging="164"/>
      </w:pPr>
      <w:rPr>
        <w:rFonts w:ascii="Wingdings" w:hAnsi="Wingdings"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49">
    <w:nsid w:val="65E42F55"/>
    <w:multiLevelType w:val="hybridMultilevel"/>
    <w:tmpl w:val="FF226C32"/>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0">
    <w:nsid w:val="66A6457B"/>
    <w:multiLevelType w:val="hybridMultilevel"/>
    <w:tmpl w:val="855EDA46"/>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1">
    <w:nsid w:val="66A930B2"/>
    <w:multiLevelType w:val="multilevel"/>
    <w:tmpl w:val="BC189F24"/>
    <w:lvl w:ilvl="0">
      <w:start w:val="1"/>
      <w:numFmt w:val="bullet"/>
      <w:lvlText w:val=""/>
      <w:lvlJc w:val="left"/>
      <w:pPr>
        <w:ind w:left="142" w:hanging="279"/>
      </w:pPr>
      <w:rPr>
        <w:rFonts w:ascii="Wingdings" w:hAnsi="Wingdings" w:hint="default"/>
        <w:b w:val="0"/>
        <w:bCs w:val="0"/>
        <w:i w:val="0"/>
        <w:iCs w:val="0"/>
        <w:color w:val="333333"/>
        <w:spacing w:val="0"/>
        <w:w w:val="99"/>
        <w:sz w:val="24"/>
        <w:szCs w:val="24"/>
        <w:lang w:val="ru-RU" w:eastAsia="en-US" w:bidi="ar-SA"/>
      </w:rPr>
    </w:lvl>
    <w:lvl w:ilvl="1">
      <w:numFmt w:val="bullet"/>
      <w:lvlText w:val="•"/>
      <w:lvlJc w:val="left"/>
      <w:pPr>
        <w:ind w:left="1160" w:hanging="279"/>
      </w:pPr>
      <w:rPr>
        <w:rFonts w:hint="default"/>
        <w:lang w:val="ru-RU" w:eastAsia="en-US" w:bidi="ar-SA"/>
      </w:rPr>
    </w:lvl>
    <w:lvl w:ilvl="2">
      <w:numFmt w:val="bullet"/>
      <w:lvlText w:val="•"/>
      <w:lvlJc w:val="left"/>
      <w:pPr>
        <w:ind w:left="2181" w:hanging="279"/>
      </w:pPr>
      <w:rPr>
        <w:rFonts w:hint="default"/>
        <w:lang w:val="ru-RU" w:eastAsia="en-US" w:bidi="ar-SA"/>
      </w:rPr>
    </w:lvl>
    <w:lvl w:ilvl="3">
      <w:numFmt w:val="bullet"/>
      <w:lvlText w:val="•"/>
      <w:lvlJc w:val="left"/>
      <w:pPr>
        <w:ind w:left="3201" w:hanging="279"/>
      </w:pPr>
      <w:rPr>
        <w:rFonts w:hint="default"/>
        <w:lang w:val="ru-RU" w:eastAsia="en-US" w:bidi="ar-SA"/>
      </w:rPr>
    </w:lvl>
    <w:lvl w:ilvl="4">
      <w:numFmt w:val="bullet"/>
      <w:lvlText w:val="•"/>
      <w:lvlJc w:val="left"/>
      <w:pPr>
        <w:ind w:left="4222" w:hanging="279"/>
      </w:pPr>
      <w:rPr>
        <w:rFonts w:hint="default"/>
        <w:lang w:val="ru-RU" w:eastAsia="en-US" w:bidi="ar-SA"/>
      </w:rPr>
    </w:lvl>
    <w:lvl w:ilvl="5">
      <w:numFmt w:val="bullet"/>
      <w:lvlText w:val="•"/>
      <w:lvlJc w:val="left"/>
      <w:pPr>
        <w:ind w:left="5243" w:hanging="279"/>
      </w:pPr>
      <w:rPr>
        <w:rFonts w:hint="default"/>
        <w:lang w:val="ru-RU" w:eastAsia="en-US" w:bidi="ar-SA"/>
      </w:rPr>
    </w:lvl>
    <w:lvl w:ilvl="6">
      <w:numFmt w:val="bullet"/>
      <w:lvlText w:val="•"/>
      <w:lvlJc w:val="left"/>
      <w:pPr>
        <w:ind w:left="6263" w:hanging="279"/>
      </w:pPr>
      <w:rPr>
        <w:rFonts w:hint="default"/>
        <w:lang w:val="ru-RU" w:eastAsia="en-US" w:bidi="ar-SA"/>
      </w:rPr>
    </w:lvl>
    <w:lvl w:ilvl="7">
      <w:numFmt w:val="bullet"/>
      <w:lvlText w:val="•"/>
      <w:lvlJc w:val="left"/>
      <w:pPr>
        <w:ind w:left="7284" w:hanging="279"/>
      </w:pPr>
      <w:rPr>
        <w:rFonts w:hint="default"/>
        <w:lang w:val="ru-RU" w:eastAsia="en-US" w:bidi="ar-SA"/>
      </w:rPr>
    </w:lvl>
    <w:lvl w:ilvl="8">
      <w:numFmt w:val="bullet"/>
      <w:lvlText w:val="•"/>
      <w:lvlJc w:val="left"/>
      <w:pPr>
        <w:ind w:left="8305" w:hanging="279"/>
      </w:pPr>
      <w:rPr>
        <w:rFonts w:hint="default"/>
        <w:lang w:val="ru-RU" w:eastAsia="en-US" w:bidi="ar-SA"/>
      </w:rPr>
    </w:lvl>
  </w:abstractNum>
  <w:abstractNum w:abstractNumId="252">
    <w:nsid w:val="66C02772"/>
    <w:multiLevelType w:val="hybridMultilevel"/>
    <w:tmpl w:val="0D4C7064"/>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3">
    <w:nsid w:val="670F736F"/>
    <w:multiLevelType w:val="multilevel"/>
    <w:tmpl w:val="8EEEA5C6"/>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54">
    <w:nsid w:val="67131D5F"/>
    <w:multiLevelType w:val="multilevel"/>
    <w:tmpl w:val="B5702B1E"/>
    <w:lvl w:ilvl="0">
      <w:numFmt w:val="bullet"/>
      <w:lvlText w:val="•"/>
      <w:lvlJc w:val="left"/>
      <w:pPr>
        <w:ind w:left="142" w:hanging="166"/>
      </w:pPr>
      <w:rPr>
        <w:rFonts w:ascii="Times New Roman" w:eastAsia="Calibri" w:hAnsi="Times New Roman" w:cs="Times New Roman" w:hint="default"/>
        <w:spacing w:val="0"/>
        <w:w w:val="120"/>
        <w:lang w:val="ru-RU" w:eastAsia="en-US" w:bidi="ar-SA"/>
      </w:rPr>
    </w:lvl>
    <w:lvl w:ilvl="1">
      <w:numFmt w:val="bullet"/>
      <w:lvlText w:val="•"/>
      <w:lvlJc w:val="left"/>
      <w:pPr>
        <w:ind w:left="1160" w:hanging="166"/>
      </w:pPr>
      <w:rPr>
        <w:rFonts w:hint="default"/>
        <w:lang w:val="ru-RU" w:eastAsia="en-US" w:bidi="ar-SA"/>
      </w:rPr>
    </w:lvl>
    <w:lvl w:ilvl="2">
      <w:numFmt w:val="bullet"/>
      <w:lvlText w:val="•"/>
      <w:lvlJc w:val="left"/>
      <w:pPr>
        <w:ind w:left="2181" w:hanging="166"/>
      </w:pPr>
      <w:rPr>
        <w:rFonts w:hint="default"/>
        <w:lang w:val="ru-RU" w:eastAsia="en-US" w:bidi="ar-SA"/>
      </w:rPr>
    </w:lvl>
    <w:lvl w:ilvl="3">
      <w:numFmt w:val="bullet"/>
      <w:lvlText w:val="•"/>
      <w:lvlJc w:val="left"/>
      <w:pPr>
        <w:ind w:left="3201" w:hanging="166"/>
      </w:pPr>
      <w:rPr>
        <w:rFonts w:hint="default"/>
        <w:lang w:val="ru-RU" w:eastAsia="en-US" w:bidi="ar-SA"/>
      </w:rPr>
    </w:lvl>
    <w:lvl w:ilvl="4">
      <w:numFmt w:val="bullet"/>
      <w:lvlText w:val="•"/>
      <w:lvlJc w:val="left"/>
      <w:pPr>
        <w:ind w:left="4222" w:hanging="166"/>
      </w:pPr>
      <w:rPr>
        <w:rFonts w:hint="default"/>
        <w:lang w:val="ru-RU" w:eastAsia="en-US" w:bidi="ar-SA"/>
      </w:rPr>
    </w:lvl>
    <w:lvl w:ilvl="5">
      <w:numFmt w:val="bullet"/>
      <w:lvlText w:val="•"/>
      <w:lvlJc w:val="left"/>
      <w:pPr>
        <w:ind w:left="5243" w:hanging="166"/>
      </w:pPr>
      <w:rPr>
        <w:rFonts w:hint="default"/>
        <w:lang w:val="ru-RU" w:eastAsia="en-US" w:bidi="ar-SA"/>
      </w:rPr>
    </w:lvl>
    <w:lvl w:ilvl="6">
      <w:numFmt w:val="bullet"/>
      <w:lvlText w:val="•"/>
      <w:lvlJc w:val="left"/>
      <w:pPr>
        <w:ind w:left="6263" w:hanging="166"/>
      </w:pPr>
      <w:rPr>
        <w:rFonts w:hint="default"/>
        <w:lang w:val="ru-RU" w:eastAsia="en-US" w:bidi="ar-SA"/>
      </w:rPr>
    </w:lvl>
    <w:lvl w:ilvl="7">
      <w:numFmt w:val="bullet"/>
      <w:lvlText w:val="•"/>
      <w:lvlJc w:val="left"/>
      <w:pPr>
        <w:ind w:left="7284" w:hanging="166"/>
      </w:pPr>
      <w:rPr>
        <w:rFonts w:hint="default"/>
        <w:lang w:val="ru-RU" w:eastAsia="en-US" w:bidi="ar-SA"/>
      </w:rPr>
    </w:lvl>
    <w:lvl w:ilvl="8">
      <w:numFmt w:val="bullet"/>
      <w:lvlText w:val="•"/>
      <w:lvlJc w:val="left"/>
      <w:pPr>
        <w:ind w:left="8305" w:hanging="166"/>
      </w:pPr>
      <w:rPr>
        <w:rFonts w:hint="default"/>
        <w:lang w:val="ru-RU" w:eastAsia="en-US" w:bidi="ar-SA"/>
      </w:rPr>
    </w:lvl>
  </w:abstractNum>
  <w:abstractNum w:abstractNumId="255">
    <w:nsid w:val="68CC367A"/>
    <w:multiLevelType w:val="hybridMultilevel"/>
    <w:tmpl w:val="63485332"/>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6">
    <w:nsid w:val="68EF68AC"/>
    <w:multiLevelType w:val="hybridMultilevel"/>
    <w:tmpl w:val="D6DEA98A"/>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7">
    <w:nsid w:val="697E6160"/>
    <w:multiLevelType w:val="multilevel"/>
    <w:tmpl w:val="B478D278"/>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58">
    <w:nsid w:val="6A3B2799"/>
    <w:multiLevelType w:val="hybridMultilevel"/>
    <w:tmpl w:val="AD3C7162"/>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9">
    <w:nsid w:val="6AB02A57"/>
    <w:multiLevelType w:val="hybridMultilevel"/>
    <w:tmpl w:val="2C2E4A74"/>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0">
    <w:nsid w:val="6AE47E19"/>
    <w:multiLevelType w:val="hybridMultilevel"/>
    <w:tmpl w:val="D696B348"/>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1">
    <w:nsid w:val="6B5203CE"/>
    <w:multiLevelType w:val="hybridMultilevel"/>
    <w:tmpl w:val="2A243394"/>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2">
    <w:nsid w:val="6BFF6213"/>
    <w:multiLevelType w:val="multilevel"/>
    <w:tmpl w:val="6BFF6213"/>
    <w:lvl w:ilvl="0">
      <w:numFmt w:val="bullet"/>
      <w:lvlText w:val="•"/>
      <w:lvlJc w:val="left"/>
      <w:pPr>
        <w:ind w:left="142" w:hanging="166"/>
      </w:pPr>
      <w:rPr>
        <w:rFonts w:ascii="Arial" w:eastAsia="Arial" w:hAnsi="Arial" w:cs="Arial" w:hint="default"/>
        <w:spacing w:val="0"/>
        <w:w w:val="120"/>
        <w:lang w:val="ru-RU" w:eastAsia="en-US" w:bidi="ar-SA"/>
      </w:rPr>
    </w:lvl>
    <w:lvl w:ilvl="1">
      <w:numFmt w:val="bullet"/>
      <w:lvlText w:val="•"/>
      <w:lvlJc w:val="left"/>
      <w:pPr>
        <w:ind w:left="1160" w:hanging="166"/>
      </w:pPr>
      <w:rPr>
        <w:rFonts w:hint="default"/>
        <w:lang w:val="ru-RU" w:eastAsia="en-US" w:bidi="ar-SA"/>
      </w:rPr>
    </w:lvl>
    <w:lvl w:ilvl="2">
      <w:numFmt w:val="bullet"/>
      <w:lvlText w:val="•"/>
      <w:lvlJc w:val="left"/>
      <w:pPr>
        <w:ind w:left="2181" w:hanging="166"/>
      </w:pPr>
      <w:rPr>
        <w:rFonts w:hint="default"/>
        <w:lang w:val="ru-RU" w:eastAsia="en-US" w:bidi="ar-SA"/>
      </w:rPr>
    </w:lvl>
    <w:lvl w:ilvl="3">
      <w:numFmt w:val="bullet"/>
      <w:lvlText w:val="•"/>
      <w:lvlJc w:val="left"/>
      <w:pPr>
        <w:ind w:left="3201" w:hanging="166"/>
      </w:pPr>
      <w:rPr>
        <w:rFonts w:hint="default"/>
        <w:lang w:val="ru-RU" w:eastAsia="en-US" w:bidi="ar-SA"/>
      </w:rPr>
    </w:lvl>
    <w:lvl w:ilvl="4">
      <w:numFmt w:val="bullet"/>
      <w:lvlText w:val="•"/>
      <w:lvlJc w:val="left"/>
      <w:pPr>
        <w:ind w:left="4222" w:hanging="166"/>
      </w:pPr>
      <w:rPr>
        <w:rFonts w:hint="default"/>
        <w:lang w:val="ru-RU" w:eastAsia="en-US" w:bidi="ar-SA"/>
      </w:rPr>
    </w:lvl>
    <w:lvl w:ilvl="5">
      <w:numFmt w:val="bullet"/>
      <w:lvlText w:val="•"/>
      <w:lvlJc w:val="left"/>
      <w:pPr>
        <w:ind w:left="5243" w:hanging="166"/>
      </w:pPr>
      <w:rPr>
        <w:rFonts w:hint="default"/>
        <w:lang w:val="ru-RU" w:eastAsia="en-US" w:bidi="ar-SA"/>
      </w:rPr>
    </w:lvl>
    <w:lvl w:ilvl="6">
      <w:numFmt w:val="bullet"/>
      <w:lvlText w:val="•"/>
      <w:lvlJc w:val="left"/>
      <w:pPr>
        <w:ind w:left="6263" w:hanging="166"/>
      </w:pPr>
      <w:rPr>
        <w:rFonts w:hint="default"/>
        <w:lang w:val="ru-RU" w:eastAsia="en-US" w:bidi="ar-SA"/>
      </w:rPr>
    </w:lvl>
    <w:lvl w:ilvl="7">
      <w:numFmt w:val="bullet"/>
      <w:lvlText w:val="•"/>
      <w:lvlJc w:val="left"/>
      <w:pPr>
        <w:ind w:left="7284" w:hanging="166"/>
      </w:pPr>
      <w:rPr>
        <w:rFonts w:hint="default"/>
        <w:lang w:val="ru-RU" w:eastAsia="en-US" w:bidi="ar-SA"/>
      </w:rPr>
    </w:lvl>
    <w:lvl w:ilvl="8">
      <w:numFmt w:val="bullet"/>
      <w:lvlText w:val="•"/>
      <w:lvlJc w:val="left"/>
      <w:pPr>
        <w:ind w:left="8305" w:hanging="166"/>
      </w:pPr>
      <w:rPr>
        <w:rFonts w:hint="default"/>
        <w:lang w:val="ru-RU" w:eastAsia="en-US" w:bidi="ar-SA"/>
      </w:rPr>
    </w:lvl>
  </w:abstractNum>
  <w:abstractNum w:abstractNumId="263">
    <w:nsid w:val="6C280A8B"/>
    <w:multiLevelType w:val="hybridMultilevel"/>
    <w:tmpl w:val="69BE0282"/>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4">
    <w:nsid w:val="6C832716"/>
    <w:multiLevelType w:val="multilevel"/>
    <w:tmpl w:val="73E209E2"/>
    <w:lvl w:ilvl="0">
      <w:numFmt w:val="bullet"/>
      <w:lvlText w:val="•"/>
      <w:lvlJc w:val="left"/>
      <w:pPr>
        <w:ind w:left="142" w:hanging="164"/>
      </w:pPr>
      <w:rPr>
        <w:rFonts w:ascii="Times New Roman" w:eastAsia="Calibri" w:hAnsi="Times New Roman" w:cs="Times New Roman" w:hint="default"/>
        <w:b w:val="0"/>
        <w:bCs w:val="0"/>
        <w:i w:val="0"/>
        <w:iCs w:val="0"/>
        <w:color w:val="333333"/>
        <w:spacing w:val="0"/>
        <w:w w:val="116"/>
        <w:sz w:val="24"/>
        <w:szCs w:val="24"/>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65">
    <w:nsid w:val="6F86326A"/>
    <w:multiLevelType w:val="hybridMultilevel"/>
    <w:tmpl w:val="F4EA6FDC"/>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59661662">
      <w:numFmt w:val="bullet"/>
      <w:lvlText w:val="•"/>
      <w:lvlJc w:val="left"/>
      <w:pPr>
        <w:ind w:left="2727" w:hanging="360"/>
      </w:pPr>
      <w:rPr>
        <w:rFonts w:ascii="Times New Roman" w:eastAsia="Calibri" w:hAnsi="Times New Roman" w:cs="Times New Roman"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6">
    <w:nsid w:val="6FD04677"/>
    <w:multiLevelType w:val="hybridMultilevel"/>
    <w:tmpl w:val="6C6A9AC0"/>
    <w:lvl w:ilvl="0" w:tplc="5D248F9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7">
    <w:nsid w:val="6FEC70F2"/>
    <w:multiLevelType w:val="hybridMultilevel"/>
    <w:tmpl w:val="73AC302E"/>
    <w:lvl w:ilvl="0" w:tplc="59661662">
      <w:numFmt w:val="bullet"/>
      <w:lvlText w:val="•"/>
      <w:lvlJc w:val="left"/>
      <w:pPr>
        <w:ind w:left="5787" w:hanging="360"/>
      </w:pPr>
      <w:rPr>
        <w:rFonts w:ascii="Times New Roman" w:eastAsia="Calibri" w:hAnsi="Times New Roman" w:cs="Times New Roman" w:hint="default"/>
      </w:rPr>
    </w:lvl>
    <w:lvl w:ilvl="1" w:tplc="04190003" w:tentative="1">
      <w:start w:val="1"/>
      <w:numFmt w:val="bullet"/>
      <w:lvlText w:val="o"/>
      <w:lvlJc w:val="left"/>
      <w:pPr>
        <w:ind w:left="5940" w:hanging="360"/>
      </w:pPr>
      <w:rPr>
        <w:rFonts w:ascii="Courier New" w:hAnsi="Courier New" w:cs="Courier New" w:hint="default"/>
      </w:rPr>
    </w:lvl>
    <w:lvl w:ilvl="2" w:tplc="04190005" w:tentative="1">
      <w:start w:val="1"/>
      <w:numFmt w:val="bullet"/>
      <w:lvlText w:val=""/>
      <w:lvlJc w:val="left"/>
      <w:pPr>
        <w:ind w:left="6660" w:hanging="360"/>
      </w:pPr>
      <w:rPr>
        <w:rFonts w:ascii="Wingdings" w:hAnsi="Wingdings" w:hint="default"/>
      </w:rPr>
    </w:lvl>
    <w:lvl w:ilvl="3" w:tplc="04190001" w:tentative="1">
      <w:start w:val="1"/>
      <w:numFmt w:val="bullet"/>
      <w:lvlText w:val=""/>
      <w:lvlJc w:val="left"/>
      <w:pPr>
        <w:ind w:left="7380" w:hanging="360"/>
      </w:pPr>
      <w:rPr>
        <w:rFonts w:ascii="Symbol" w:hAnsi="Symbol" w:hint="default"/>
      </w:rPr>
    </w:lvl>
    <w:lvl w:ilvl="4" w:tplc="04190003" w:tentative="1">
      <w:start w:val="1"/>
      <w:numFmt w:val="bullet"/>
      <w:lvlText w:val="o"/>
      <w:lvlJc w:val="left"/>
      <w:pPr>
        <w:ind w:left="8100" w:hanging="360"/>
      </w:pPr>
      <w:rPr>
        <w:rFonts w:ascii="Courier New" w:hAnsi="Courier New" w:cs="Courier New" w:hint="default"/>
      </w:rPr>
    </w:lvl>
    <w:lvl w:ilvl="5" w:tplc="04190005" w:tentative="1">
      <w:start w:val="1"/>
      <w:numFmt w:val="bullet"/>
      <w:lvlText w:val=""/>
      <w:lvlJc w:val="left"/>
      <w:pPr>
        <w:ind w:left="8820" w:hanging="360"/>
      </w:pPr>
      <w:rPr>
        <w:rFonts w:ascii="Wingdings" w:hAnsi="Wingdings" w:hint="default"/>
      </w:rPr>
    </w:lvl>
    <w:lvl w:ilvl="6" w:tplc="04190001" w:tentative="1">
      <w:start w:val="1"/>
      <w:numFmt w:val="bullet"/>
      <w:lvlText w:val=""/>
      <w:lvlJc w:val="left"/>
      <w:pPr>
        <w:ind w:left="9540" w:hanging="360"/>
      </w:pPr>
      <w:rPr>
        <w:rFonts w:ascii="Symbol" w:hAnsi="Symbol" w:hint="default"/>
      </w:rPr>
    </w:lvl>
    <w:lvl w:ilvl="7" w:tplc="04190003" w:tentative="1">
      <w:start w:val="1"/>
      <w:numFmt w:val="bullet"/>
      <w:lvlText w:val="o"/>
      <w:lvlJc w:val="left"/>
      <w:pPr>
        <w:ind w:left="10260" w:hanging="360"/>
      </w:pPr>
      <w:rPr>
        <w:rFonts w:ascii="Courier New" w:hAnsi="Courier New" w:cs="Courier New" w:hint="default"/>
      </w:rPr>
    </w:lvl>
    <w:lvl w:ilvl="8" w:tplc="04190005" w:tentative="1">
      <w:start w:val="1"/>
      <w:numFmt w:val="bullet"/>
      <w:lvlText w:val=""/>
      <w:lvlJc w:val="left"/>
      <w:pPr>
        <w:ind w:left="10980" w:hanging="360"/>
      </w:pPr>
      <w:rPr>
        <w:rFonts w:ascii="Wingdings" w:hAnsi="Wingdings" w:hint="default"/>
      </w:rPr>
    </w:lvl>
  </w:abstractNum>
  <w:abstractNum w:abstractNumId="268">
    <w:nsid w:val="702B048C"/>
    <w:multiLevelType w:val="hybridMultilevel"/>
    <w:tmpl w:val="2FB0F95C"/>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9">
    <w:nsid w:val="716F0602"/>
    <w:multiLevelType w:val="hybridMultilevel"/>
    <w:tmpl w:val="5D82CC60"/>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0">
    <w:nsid w:val="71E22E35"/>
    <w:multiLevelType w:val="multilevel"/>
    <w:tmpl w:val="B28E7CCE"/>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71">
    <w:nsid w:val="723819B5"/>
    <w:multiLevelType w:val="multilevel"/>
    <w:tmpl w:val="566F1560"/>
    <w:lvl w:ilvl="0">
      <w:numFmt w:val="bullet"/>
      <w:lvlText w:val="•"/>
      <w:lvlJc w:val="left"/>
      <w:pPr>
        <w:ind w:left="142" w:hanging="164"/>
      </w:pPr>
      <w:rPr>
        <w:rFonts w:ascii="Arial" w:eastAsia="Arial" w:hAnsi="Arial" w:cs="Arial"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72">
    <w:nsid w:val="72980B4D"/>
    <w:multiLevelType w:val="multilevel"/>
    <w:tmpl w:val="60F4FE60"/>
    <w:lvl w:ilvl="0">
      <w:numFmt w:val="bullet"/>
      <w:lvlText w:val="•"/>
      <w:lvlJc w:val="left"/>
      <w:pPr>
        <w:ind w:left="1244"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73">
    <w:nsid w:val="72C25029"/>
    <w:multiLevelType w:val="multilevel"/>
    <w:tmpl w:val="19697C40"/>
    <w:lvl w:ilvl="0">
      <w:numFmt w:val="bullet"/>
      <w:lvlText w:val="•"/>
      <w:lvlJc w:val="left"/>
      <w:pPr>
        <w:ind w:left="164" w:hanging="164"/>
      </w:pPr>
      <w:rPr>
        <w:rFonts w:ascii="Arial" w:eastAsia="Arial" w:hAnsi="Arial" w:cs="Arial"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74">
    <w:nsid w:val="73A67A5C"/>
    <w:multiLevelType w:val="multilevel"/>
    <w:tmpl w:val="A8E88002"/>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75">
    <w:nsid w:val="73FC5D31"/>
    <w:multiLevelType w:val="multilevel"/>
    <w:tmpl w:val="D09CA33C"/>
    <w:lvl w:ilvl="0">
      <w:numFmt w:val="bullet"/>
      <w:lvlText w:val="•"/>
      <w:lvlJc w:val="left"/>
      <w:pPr>
        <w:ind w:left="142" w:hanging="164"/>
      </w:pPr>
      <w:rPr>
        <w:rFonts w:ascii="Arial" w:eastAsia="Arial" w:hAnsi="Arial" w:cs="Arial" w:hint="default"/>
        <w:b w:val="0"/>
        <w:bCs w:val="0"/>
        <w:i w:val="0"/>
        <w:iCs w:val="0"/>
        <w:color w:val="333333"/>
        <w:spacing w:val="0"/>
        <w:w w:val="116"/>
        <w:sz w:val="24"/>
        <w:szCs w:val="24"/>
        <w:lang w:val="ru-RU" w:eastAsia="en-US" w:bidi="ar-SA"/>
      </w:rPr>
    </w:lvl>
    <w:lvl w:ilvl="1">
      <w:start w:val="1"/>
      <w:numFmt w:val="bullet"/>
      <w:lvlText w:val=""/>
      <w:lvlJc w:val="left"/>
      <w:pPr>
        <w:ind w:left="1160" w:hanging="164"/>
      </w:pPr>
      <w:rPr>
        <w:rFonts w:ascii="Wingdings" w:hAnsi="Wingding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76">
    <w:nsid w:val="749374C3"/>
    <w:multiLevelType w:val="multilevel"/>
    <w:tmpl w:val="60F4FE60"/>
    <w:lvl w:ilvl="0">
      <w:numFmt w:val="bullet"/>
      <w:lvlText w:val="•"/>
      <w:lvlJc w:val="left"/>
      <w:pPr>
        <w:ind w:left="1244"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77">
    <w:nsid w:val="75CB4009"/>
    <w:multiLevelType w:val="multilevel"/>
    <w:tmpl w:val="D0029578"/>
    <w:lvl w:ilvl="0">
      <w:numFmt w:val="bullet"/>
      <w:lvlText w:val="•"/>
      <w:lvlJc w:val="left"/>
      <w:pPr>
        <w:ind w:left="1244"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78">
    <w:nsid w:val="75E05DB5"/>
    <w:multiLevelType w:val="hybridMultilevel"/>
    <w:tmpl w:val="441C6526"/>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9">
    <w:nsid w:val="76805CF1"/>
    <w:multiLevelType w:val="multilevel"/>
    <w:tmpl w:val="B5702B1E"/>
    <w:lvl w:ilvl="0">
      <w:numFmt w:val="bullet"/>
      <w:lvlText w:val="•"/>
      <w:lvlJc w:val="left"/>
      <w:pPr>
        <w:ind w:left="142" w:hanging="166"/>
      </w:pPr>
      <w:rPr>
        <w:rFonts w:ascii="Times New Roman" w:eastAsia="Calibri" w:hAnsi="Times New Roman" w:cs="Times New Roman" w:hint="default"/>
        <w:spacing w:val="0"/>
        <w:w w:val="120"/>
        <w:lang w:val="ru-RU" w:eastAsia="en-US" w:bidi="ar-SA"/>
      </w:rPr>
    </w:lvl>
    <w:lvl w:ilvl="1">
      <w:numFmt w:val="bullet"/>
      <w:lvlText w:val="•"/>
      <w:lvlJc w:val="left"/>
      <w:pPr>
        <w:ind w:left="1160" w:hanging="166"/>
      </w:pPr>
      <w:rPr>
        <w:rFonts w:hint="default"/>
        <w:lang w:val="ru-RU" w:eastAsia="en-US" w:bidi="ar-SA"/>
      </w:rPr>
    </w:lvl>
    <w:lvl w:ilvl="2">
      <w:numFmt w:val="bullet"/>
      <w:lvlText w:val="•"/>
      <w:lvlJc w:val="left"/>
      <w:pPr>
        <w:ind w:left="2181" w:hanging="166"/>
      </w:pPr>
      <w:rPr>
        <w:rFonts w:hint="default"/>
        <w:lang w:val="ru-RU" w:eastAsia="en-US" w:bidi="ar-SA"/>
      </w:rPr>
    </w:lvl>
    <w:lvl w:ilvl="3">
      <w:numFmt w:val="bullet"/>
      <w:lvlText w:val="•"/>
      <w:lvlJc w:val="left"/>
      <w:pPr>
        <w:ind w:left="3201" w:hanging="166"/>
      </w:pPr>
      <w:rPr>
        <w:rFonts w:hint="default"/>
        <w:lang w:val="ru-RU" w:eastAsia="en-US" w:bidi="ar-SA"/>
      </w:rPr>
    </w:lvl>
    <w:lvl w:ilvl="4">
      <w:numFmt w:val="bullet"/>
      <w:lvlText w:val="•"/>
      <w:lvlJc w:val="left"/>
      <w:pPr>
        <w:ind w:left="4222" w:hanging="166"/>
      </w:pPr>
      <w:rPr>
        <w:rFonts w:hint="default"/>
        <w:lang w:val="ru-RU" w:eastAsia="en-US" w:bidi="ar-SA"/>
      </w:rPr>
    </w:lvl>
    <w:lvl w:ilvl="5">
      <w:numFmt w:val="bullet"/>
      <w:lvlText w:val="•"/>
      <w:lvlJc w:val="left"/>
      <w:pPr>
        <w:ind w:left="5243" w:hanging="166"/>
      </w:pPr>
      <w:rPr>
        <w:rFonts w:hint="default"/>
        <w:lang w:val="ru-RU" w:eastAsia="en-US" w:bidi="ar-SA"/>
      </w:rPr>
    </w:lvl>
    <w:lvl w:ilvl="6">
      <w:numFmt w:val="bullet"/>
      <w:lvlText w:val="•"/>
      <w:lvlJc w:val="left"/>
      <w:pPr>
        <w:ind w:left="6263" w:hanging="166"/>
      </w:pPr>
      <w:rPr>
        <w:rFonts w:hint="default"/>
        <w:lang w:val="ru-RU" w:eastAsia="en-US" w:bidi="ar-SA"/>
      </w:rPr>
    </w:lvl>
    <w:lvl w:ilvl="7">
      <w:numFmt w:val="bullet"/>
      <w:lvlText w:val="•"/>
      <w:lvlJc w:val="left"/>
      <w:pPr>
        <w:ind w:left="7284" w:hanging="166"/>
      </w:pPr>
      <w:rPr>
        <w:rFonts w:hint="default"/>
        <w:lang w:val="ru-RU" w:eastAsia="en-US" w:bidi="ar-SA"/>
      </w:rPr>
    </w:lvl>
    <w:lvl w:ilvl="8">
      <w:numFmt w:val="bullet"/>
      <w:lvlText w:val="•"/>
      <w:lvlJc w:val="left"/>
      <w:pPr>
        <w:ind w:left="8305" w:hanging="166"/>
      </w:pPr>
      <w:rPr>
        <w:rFonts w:hint="default"/>
        <w:lang w:val="ru-RU" w:eastAsia="en-US" w:bidi="ar-SA"/>
      </w:rPr>
    </w:lvl>
  </w:abstractNum>
  <w:abstractNum w:abstractNumId="280">
    <w:nsid w:val="768F1122"/>
    <w:multiLevelType w:val="hybridMultilevel"/>
    <w:tmpl w:val="07B4EEDC"/>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1">
    <w:nsid w:val="777F267F"/>
    <w:multiLevelType w:val="multilevel"/>
    <w:tmpl w:val="3D3EF9BE"/>
    <w:lvl w:ilvl="0">
      <w:numFmt w:val="bullet"/>
      <w:lvlText w:val="•"/>
      <w:lvlJc w:val="left"/>
      <w:pPr>
        <w:ind w:left="142" w:hanging="166"/>
      </w:pPr>
      <w:rPr>
        <w:rFonts w:ascii="Times New Roman" w:eastAsia="Calibri" w:hAnsi="Times New Roman" w:cs="Times New Roman" w:hint="default"/>
        <w:spacing w:val="0"/>
        <w:w w:val="120"/>
        <w:lang w:val="ru-RU" w:eastAsia="en-US" w:bidi="ar-SA"/>
      </w:rPr>
    </w:lvl>
    <w:lvl w:ilvl="1">
      <w:numFmt w:val="bullet"/>
      <w:lvlText w:val="•"/>
      <w:lvlJc w:val="left"/>
      <w:pPr>
        <w:ind w:left="1160" w:hanging="166"/>
      </w:pPr>
      <w:rPr>
        <w:rFonts w:hint="default"/>
        <w:lang w:val="ru-RU" w:eastAsia="en-US" w:bidi="ar-SA"/>
      </w:rPr>
    </w:lvl>
    <w:lvl w:ilvl="2">
      <w:numFmt w:val="bullet"/>
      <w:lvlText w:val="•"/>
      <w:lvlJc w:val="left"/>
      <w:pPr>
        <w:ind w:left="2181" w:hanging="166"/>
      </w:pPr>
      <w:rPr>
        <w:rFonts w:hint="default"/>
        <w:lang w:val="ru-RU" w:eastAsia="en-US" w:bidi="ar-SA"/>
      </w:rPr>
    </w:lvl>
    <w:lvl w:ilvl="3">
      <w:numFmt w:val="bullet"/>
      <w:lvlText w:val="•"/>
      <w:lvlJc w:val="left"/>
      <w:pPr>
        <w:ind w:left="3201" w:hanging="166"/>
      </w:pPr>
      <w:rPr>
        <w:rFonts w:hint="default"/>
        <w:lang w:val="ru-RU" w:eastAsia="en-US" w:bidi="ar-SA"/>
      </w:rPr>
    </w:lvl>
    <w:lvl w:ilvl="4">
      <w:numFmt w:val="bullet"/>
      <w:lvlText w:val="•"/>
      <w:lvlJc w:val="left"/>
      <w:pPr>
        <w:ind w:left="4222" w:hanging="166"/>
      </w:pPr>
      <w:rPr>
        <w:rFonts w:hint="default"/>
        <w:lang w:val="ru-RU" w:eastAsia="en-US" w:bidi="ar-SA"/>
      </w:rPr>
    </w:lvl>
    <w:lvl w:ilvl="5">
      <w:numFmt w:val="bullet"/>
      <w:lvlText w:val="•"/>
      <w:lvlJc w:val="left"/>
      <w:pPr>
        <w:ind w:left="5243" w:hanging="166"/>
      </w:pPr>
      <w:rPr>
        <w:rFonts w:hint="default"/>
        <w:lang w:val="ru-RU" w:eastAsia="en-US" w:bidi="ar-SA"/>
      </w:rPr>
    </w:lvl>
    <w:lvl w:ilvl="6">
      <w:numFmt w:val="bullet"/>
      <w:lvlText w:val="•"/>
      <w:lvlJc w:val="left"/>
      <w:pPr>
        <w:ind w:left="6263" w:hanging="166"/>
      </w:pPr>
      <w:rPr>
        <w:rFonts w:hint="default"/>
        <w:lang w:val="ru-RU" w:eastAsia="en-US" w:bidi="ar-SA"/>
      </w:rPr>
    </w:lvl>
    <w:lvl w:ilvl="7">
      <w:numFmt w:val="bullet"/>
      <w:lvlText w:val="•"/>
      <w:lvlJc w:val="left"/>
      <w:pPr>
        <w:ind w:left="7284" w:hanging="166"/>
      </w:pPr>
      <w:rPr>
        <w:rFonts w:hint="default"/>
        <w:lang w:val="ru-RU" w:eastAsia="en-US" w:bidi="ar-SA"/>
      </w:rPr>
    </w:lvl>
    <w:lvl w:ilvl="8">
      <w:numFmt w:val="bullet"/>
      <w:lvlText w:val="•"/>
      <w:lvlJc w:val="left"/>
      <w:pPr>
        <w:ind w:left="8305" w:hanging="166"/>
      </w:pPr>
      <w:rPr>
        <w:rFonts w:hint="default"/>
        <w:lang w:val="ru-RU" w:eastAsia="en-US" w:bidi="ar-SA"/>
      </w:rPr>
    </w:lvl>
  </w:abstractNum>
  <w:abstractNum w:abstractNumId="282">
    <w:nsid w:val="77CC2A80"/>
    <w:multiLevelType w:val="multilevel"/>
    <w:tmpl w:val="D0029578"/>
    <w:lvl w:ilvl="0">
      <w:numFmt w:val="bullet"/>
      <w:lvlText w:val="•"/>
      <w:lvlJc w:val="left"/>
      <w:pPr>
        <w:ind w:left="1244"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83">
    <w:nsid w:val="78663F31"/>
    <w:multiLevelType w:val="hybridMultilevel"/>
    <w:tmpl w:val="F4AAA878"/>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4">
    <w:nsid w:val="78D54D5E"/>
    <w:multiLevelType w:val="multilevel"/>
    <w:tmpl w:val="85A81966"/>
    <w:lvl w:ilvl="0">
      <w:start w:val="1"/>
      <w:numFmt w:val="bullet"/>
      <w:lvlText w:val=""/>
      <w:lvlJc w:val="left"/>
      <w:pPr>
        <w:ind w:left="142" w:hanging="279"/>
      </w:pPr>
      <w:rPr>
        <w:rFonts w:ascii="Wingdings" w:hAnsi="Wingdings" w:hint="default"/>
        <w:spacing w:val="0"/>
        <w:w w:val="99"/>
        <w:lang w:val="ru-RU" w:eastAsia="en-US" w:bidi="ar-SA"/>
      </w:rPr>
    </w:lvl>
    <w:lvl w:ilvl="1">
      <w:numFmt w:val="bullet"/>
      <w:lvlText w:val="•"/>
      <w:lvlJc w:val="left"/>
      <w:pPr>
        <w:ind w:left="1160" w:hanging="279"/>
      </w:pPr>
      <w:rPr>
        <w:rFonts w:hint="default"/>
        <w:lang w:val="ru-RU" w:eastAsia="en-US" w:bidi="ar-SA"/>
      </w:rPr>
    </w:lvl>
    <w:lvl w:ilvl="2">
      <w:numFmt w:val="bullet"/>
      <w:lvlText w:val="•"/>
      <w:lvlJc w:val="left"/>
      <w:pPr>
        <w:ind w:left="2181" w:hanging="279"/>
      </w:pPr>
      <w:rPr>
        <w:rFonts w:hint="default"/>
        <w:lang w:val="ru-RU" w:eastAsia="en-US" w:bidi="ar-SA"/>
      </w:rPr>
    </w:lvl>
    <w:lvl w:ilvl="3">
      <w:numFmt w:val="bullet"/>
      <w:lvlText w:val="•"/>
      <w:lvlJc w:val="left"/>
      <w:pPr>
        <w:ind w:left="3201" w:hanging="279"/>
      </w:pPr>
      <w:rPr>
        <w:rFonts w:hint="default"/>
        <w:lang w:val="ru-RU" w:eastAsia="en-US" w:bidi="ar-SA"/>
      </w:rPr>
    </w:lvl>
    <w:lvl w:ilvl="4">
      <w:numFmt w:val="bullet"/>
      <w:lvlText w:val="•"/>
      <w:lvlJc w:val="left"/>
      <w:pPr>
        <w:ind w:left="4222" w:hanging="279"/>
      </w:pPr>
      <w:rPr>
        <w:rFonts w:hint="default"/>
        <w:lang w:val="ru-RU" w:eastAsia="en-US" w:bidi="ar-SA"/>
      </w:rPr>
    </w:lvl>
    <w:lvl w:ilvl="5">
      <w:numFmt w:val="bullet"/>
      <w:lvlText w:val="•"/>
      <w:lvlJc w:val="left"/>
      <w:pPr>
        <w:ind w:left="5243" w:hanging="279"/>
      </w:pPr>
      <w:rPr>
        <w:rFonts w:hint="default"/>
        <w:lang w:val="ru-RU" w:eastAsia="en-US" w:bidi="ar-SA"/>
      </w:rPr>
    </w:lvl>
    <w:lvl w:ilvl="6">
      <w:numFmt w:val="bullet"/>
      <w:lvlText w:val="•"/>
      <w:lvlJc w:val="left"/>
      <w:pPr>
        <w:ind w:left="6263" w:hanging="279"/>
      </w:pPr>
      <w:rPr>
        <w:rFonts w:hint="default"/>
        <w:lang w:val="ru-RU" w:eastAsia="en-US" w:bidi="ar-SA"/>
      </w:rPr>
    </w:lvl>
    <w:lvl w:ilvl="7">
      <w:numFmt w:val="bullet"/>
      <w:lvlText w:val="•"/>
      <w:lvlJc w:val="left"/>
      <w:pPr>
        <w:ind w:left="7284" w:hanging="279"/>
      </w:pPr>
      <w:rPr>
        <w:rFonts w:hint="default"/>
        <w:lang w:val="ru-RU" w:eastAsia="en-US" w:bidi="ar-SA"/>
      </w:rPr>
    </w:lvl>
    <w:lvl w:ilvl="8">
      <w:numFmt w:val="bullet"/>
      <w:lvlText w:val="•"/>
      <w:lvlJc w:val="left"/>
      <w:pPr>
        <w:ind w:left="8305" w:hanging="279"/>
      </w:pPr>
      <w:rPr>
        <w:rFonts w:hint="default"/>
        <w:lang w:val="ru-RU" w:eastAsia="en-US" w:bidi="ar-SA"/>
      </w:rPr>
    </w:lvl>
  </w:abstractNum>
  <w:abstractNum w:abstractNumId="285">
    <w:nsid w:val="792A0978"/>
    <w:multiLevelType w:val="hybridMultilevel"/>
    <w:tmpl w:val="09A44BFE"/>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6">
    <w:nsid w:val="79300128"/>
    <w:multiLevelType w:val="multilevel"/>
    <w:tmpl w:val="79300128"/>
    <w:lvl w:ilvl="0">
      <w:numFmt w:val="bullet"/>
      <w:lvlText w:val="❖"/>
      <w:lvlJc w:val="left"/>
      <w:pPr>
        <w:ind w:left="142" w:hanging="279"/>
      </w:pPr>
      <w:rPr>
        <w:rFonts w:ascii="DejaVu Sans" w:eastAsia="DejaVu Sans" w:hAnsi="DejaVu Sans" w:cs="DejaVu Sans" w:hint="default"/>
        <w:b w:val="0"/>
        <w:bCs w:val="0"/>
        <w:i w:val="0"/>
        <w:iCs w:val="0"/>
        <w:color w:val="333333"/>
        <w:spacing w:val="0"/>
        <w:w w:val="99"/>
        <w:sz w:val="24"/>
        <w:szCs w:val="24"/>
        <w:lang w:val="ru-RU" w:eastAsia="en-US" w:bidi="ar-SA"/>
      </w:rPr>
    </w:lvl>
    <w:lvl w:ilvl="1">
      <w:numFmt w:val="bullet"/>
      <w:lvlText w:val="•"/>
      <w:lvlJc w:val="left"/>
      <w:pPr>
        <w:ind w:left="1160" w:hanging="279"/>
      </w:pPr>
      <w:rPr>
        <w:rFonts w:hint="default"/>
        <w:lang w:val="ru-RU" w:eastAsia="en-US" w:bidi="ar-SA"/>
      </w:rPr>
    </w:lvl>
    <w:lvl w:ilvl="2">
      <w:numFmt w:val="bullet"/>
      <w:lvlText w:val="•"/>
      <w:lvlJc w:val="left"/>
      <w:pPr>
        <w:ind w:left="2181" w:hanging="279"/>
      </w:pPr>
      <w:rPr>
        <w:rFonts w:hint="default"/>
        <w:lang w:val="ru-RU" w:eastAsia="en-US" w:bidi="ar-SA"/>
      </w:rPr>
    </w:lvl>
    <w:lvl w:ilvl="3">
      <w:numFmt w:val="bullet"/>
      <w:lvlText w:val="•"/>
      <w:lvlJc w:val="left"/>
      <w:pPr>
        <w:ind w:left="3201" w:hanging="279"/>
      </w:pPr>
      <w:rPr>
        <w:rFonts w:hint="default"/>
        <w:lang w:val="ru-RU" w:eastAsia="en-US" w:bidi="ar-SA"/>
      </w:rPr>
    </w:lvl>
    <w:lvl w:ilvl="4">
      <w:numFmt w:val="bullet"/>
      <w:lvlText w:val="•"/>
      <w:lvlJc w:val="left"/>
      <w:pPr>
        <w:ind w:left="4222" w:hanging="279"/>
      </w:pPr>
      <w:rPr>
        <w:rFonts w:hint="default"/>
        <w:lang w:val="ru-RU" w:eastAsia="en-US" w:bidi="ar-SA"/>
      </w:rPr>
    </w:lvl>
    <w:lvl w:ilvl="5">
      <w:numFmt w:val="bullet"/>
      <w:lvlText w:val="•"/>
      <w:lvlJc w:val="left"/>
      <w:pPr>
        <w:ind w:left="5243" w:hanging="279"/>
      </w:pPr>
      <w:rPr>
        <w:rFonts w:hint="default"/>
        <w:lang w:val="ru-RU" w:eastAsia="en-US" w:bidi="ar-SA"/>
      </w:rPr>
    </w:lvl>
    <w:lvl w:ilvl="6">
      <w:numFmt w:val="bullet"/>
      <w:lvlText w:val="•"/>
      <w:lvlJc w:val="left"/>
      <w:pPr>
        <w:ind w:left="6263" w:hanging="279"/>
      </w:pPr>
      <w:rPr>
        <w:rFonts w:hint="default"/>
        <w:lang w:val="ru-RU" w:eastAsia="en-US" w:bidi="ar-SA"/>
      </w:rPr>
    </w:lvl>
    <w:lvl w:ilvl="7">
      <w:numFmt w:val="bullet"/>
      <w:lvlText w:val="•"/>
      <w:lvlJc w:val="left"/>
      <w:pPr>
        <w:ind w:left="7284" w:hanging="279"/>
      </w:pPr>
      <w:rPr>
        <w:rFonts w:hint="default"/>
        <w:lang w:val="ru-RU" w:eastAsia="en-US" w:bidi="ar-SA"/>
      </w:rPr>
    </w:lvl>
    <w:lvl w:ilvl="8">
      <w:numFmt w:val="bullet"/>
      <w:lvlText w:val="•"/>
      <w:lvlJc w:val="left"/>
      <w:pPr>
        <w:ind w:left="8305" w:hanging="279"/>
      </w:pPr>
      <w:rPr>
        <w:rFonts w:hint="default"/>
        <w:lang w:val="ru-RU" w:eastAsia="en-US" w:bidi="ar-SA"/>
      </w:rPr>
    </w:lvl>
  </w:abstractNum>
  <w:abstractNum w:abstractNumId="287">
    <w:nsid w:val="79BD1AB3"/>
    <w:multiLevelType w:val="multilevel"/>
    <w:tmpl w:val="B478D278"/>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88">
    <w:nsid w:val="7A2354C4"/>
    <w:multiLevelType w:val="multilevel"/>
    <w:tmpl w:val="6562E9B0"/>
    <w:lvl w:ilvl="0">
      <w:start w:val="1"/>
      <w:numFmt w:val="decimal"/>
      <w:lvlText w:val="%1."/>
      <w:lvlJc w:val="left"/>
      <w:pPr>
        <w:ind w:left="190" w:hanging="190"/>
      </w:pPr>
      <w:rPr>
        <w:rFonts w:ascii="Times New Roman" w:eastAsia="Calibri" w:hAnsi="Times New Roman" w:cs="Times New Roman"/>
        <w:b w:val="0"/>
        <w:bCs w:val="0"/>
        <w:i w:val="0"/>
        <w:iCs w:val="0"/>
        <w:color w:val="333333"/>
        <w:spacing w:val="-3"/>
        <w:w w:val="100"/>
        <w:sz w:val="23"/>
        <w:szCs w:val="23"/>
        <w:lang w:val="ru-RU" w:eastAsia="en-US" w:bidi="ar-SA"/>
      </w:rPr>
    </w:lvl>
    <w:lvl w:ilvl="1">
      <w:start w:val="1"/>
      <w:numFmt w:val="decimal"/>
      <w:lvlText w:val="%2."/>
      <w:lvlJc w:val="left"/>
      <w:pPr>
        <w:ind w:left="231" w:hanging="231"/>
      </w:pPr>
      <w:rPr>
        <w:rFonts w:ascii="Times New Roman" w:eastAsia="Times New Roman" w:hAnsi="Times New Roman" w:cs="Times New Roman" w:hint="default"/>
        <w:b w:val="0"/>
        <w:bCs w:val="0"/>
        <w:i w:val="0"/>
        <w:iCs w:val="0"/>
        <w:color w:val="333333"/>
        <w:spacing w:val="0"/>
        <w:w w:val="100"/>
        <w:sz w:val="23"/>
        <w:szCs w:val="23"/>
        <w:lang w:val="ru-RU" w:eastAsia="en-US" w:bidi="ar-SA"/>
      </w:rPr>
    </w:lvl>
    <w:lvl w:ilvl="2">
      <w:start w:val="1"/>
      <w:numFmt w:val="decimal"/>
      <w:lvlText w:val="%3."/>
      <w:lvlJc w:val="left"/>
      <w:pPr>
        <w:ind w:left="1" w:hanging="140"/>
      </w:pPr>
      <w:rPr>
        <w:rFonts w:hint="default"/>
        <w:b w:val="0"/>
        <w:bCs w:val="0"/>
        <w:i w:val="0"/>
        <w:iCs w:val="0"/>
        <w:color w:val="333333"/>
        <w:spacing w:val="0"/>
        <w:w w:val="100"/>
        <w:sz w:val="23"/>
        <w:szCs w:val="23"/>
        <w:lang w:val="ru-RU" w:eastAsia="en-US" w:bidi="ar-SA"/>
      </w:rPr>
    </w:lvl>
    <w:lvl w:ilvl="3">
      <w:numFmt w:val="bullet"/>
      <w:lvlText w:val="•"/>
      <w:lvlJc w:val="left"/>
      <w:pPr>
        <w:ind w:left="1484" w:hanging="140"/>
      </w:pPr>
      <w:rPr>
        <w:rFonts w:hint="default"/>
        <w:lang w:val="ru-RU" w:eastAsia="en-US" w:bidi="ar-SA"/>
      </w:rPr>
    </w:lvl>
    <w:lvl w:ilvl="4">
      <w:numFmt w:val="bullet"/>
      <w:lvlText w:val="•"/>
      <w:lvlJc w:val="left"/>
      <w:pPr>
        <w:ind w:left="2730" w:hanging="140"/>
      </w:pPr>
      <w:rPr>
        <w:rFonts w:hint="default"/>
        <w:lang w:val="ru-RU" w:eastAsia="en-US" w:bidi="ar-SA"/>
      </w:rPr>
    </w:lvl>
    <w:lvl w:ilvl="5">
      <w:numFmt w:val="bullet"/>
      <w:lvlText w:val="•"/>
      <w:lvlJc w:val="left"/>
      <w:pPr>
        <w:ind w:left="3976" w:hanging="140"/>
      </w:pPr>
      <w:rPr>
        <w:rFonts w:hint="default"/>
        <w:lang w:val="ru-RU" w:eastAsia="en-US" w:bidi="ar-SA"/>
      </w:rPr>
    </w:lvl>
    <w:lvl w:ilvl="6">
      <w:numFmt w:val="bullet"/>
      <w:lvlText w:val="•"/>
      <w:lvlJc w:val="left"/>
      <w:pPr>
        <w:ind w:left="5222" w:hanging="140"/>
      </w:pPr>
      <w:rPr>
        <w:rFonts w:hint="default"/>
        <w:lang w:val="ru-RU" w:eastAsia="en-US" w:bidi="ar-SA"/>
      </w:rPr>
    </w:lvl>
    <w:lvl w:ilvl="7">
      <w:numFmt w:val="bullet"/>
      <w:lvlText w:val="•"/>
      <w:lvlJc w:val="left"/>
      <w:pPr>
        <w:ind w:left="6468" w:hanging="140"/>
      </w:pPr>
      <w:rPr>
        <w:rFonts w:hint="default"/>
        <w:lang w:val="ru-RU" w:eastAsia="en-US" w:bidi="ar-SA"/>
      </w:rPr>
    </w:lvl>
    <w:lvl w:ilvl="8">
      <w:numFmt w:val="bullet"/>
      <w:lvlText w:val="•"/>
      <w:lvlJc w:val="left"/>
      <w:pPr>
        <w:ind w:left="7713" w:hanging="140"/>
      </w:pPr>
      <w:rPr>
        <w:rFonts w:hint="default"/>
        <w:lang w:val="ru-RU" w:eastAsia="en-US" w:bidi="ar-SA"/>
      </w:rPr>
    </w:lvl>
  </w:abstractNum>
  <w:abstractNum w:abstractNumId="289">
    <w:nsid w:val="7A5148EB"/>
    <w:multiLevelType w:val="multilevel"/>
    <w:tmpl w:val="4BC087B4"/>
    <w:lvl w:ilvl="0">
      <w:numFmt w:val="bullet"/>
      <w:lvlText w:val="•"/>
      <w:lvlJc w:val="left"/>
      <w:pPr>
        <w:ind w:left="142" w:hanging="164"/>
      </w:pPr>
      <w:rPr>
        <w:rFonts w:ascii="Times New Roman" w:eastAsia="Calibri" w:hAnsi="Times New Roman" w:cs="Times New Roman" w:hint="default"/>
        <w:b w:val="0"/>
        <w:bCs w:val="0"/>
        <w:i w:val="0"/>
        <w:iCs w:val="0"/>
        <w:color w:val="333333"/>
        <w:spacing w:val="0"/>
        <w:w w:val="116"/>
        <w:sz w:val="24"/>
        <w:szCs w:val="24"/>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90">
    <w:nsid w:val="7A9F6842"/>
    <w:multiLevelType w:val="multilevel"/>
    <w:tmpl w:val="0700DEA2"/>
    <w:lvl w:ilvl="0">
      <w:numFmt w:val="bullet"/>
      <w:lvlText w:val="•"/>
      <w:lvlJc w:val="left"/>
      <w:pPr>
        <w:ind w:left="142" w:hanging="164"/>
      </w:pPr>
      <w:rPr>
        <w:rFonts w:ascii="Times New Roman" w:eastAsia="Calibri" w:hAnsi="Times New Roman" w:cs="Times New Roman" w:hint="default"/>
        <w:b w:val="0"/>
        <w:bCs w:val="0"/>
        <w:i w:val="0"/>
        <w:iCs w:val="0"/>
        <w:color w:val="333333"/>
        <w:spacing w:val="0"/>
        <w:w w:val="100"/>
        <w:sz w:val="23"/>
        <w:szCs w:val="23"/>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91">
    <w:nsid w:val="7ABC5D68"/>
    <w:multiLevelType w:val="hybridMultilevel"/>
    <w:tmpl w:val="69EA972C"/>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2">
    <w:nsid w:val="7AC662FD"/>
    <w:multiLevelType w:val="multilevel"/>
    <w:tmpl w:val="C14059B4"/>
    <w:lvl w:ilvl="0">
      <w:start w:val="1"/>
      <w:numFmt w:val="bullet"/>
      <w:lvlText w:val=""/>
      <w:lvlJc w:val="left"/>
      <w:pPr>
        <w:ind w:left="142" w:hanging="161"/>
      </w:pPr>
      <w:rPr>
        <w:rFonts w:ascii="Symbol" w:hAnsi="Symbol" w:hint="default"/>
        <w:b w:val="0"/>
        <w:bCs w:val="0"/>
        <w:i w:val="0"/>
        <w:iCs w:val="0"/>
        <w:color w:val="333333"/>
        <w:spacing w:val="0"/>
        <w:w w:val="120"/>
        <w:sz w:val="24"/>
        <w:szCs w:val="24"/>
        <w:lang w:val="ru-RU" w:eastAsia="en-US" w:bidi="ar-SA"/>
      </w:rPr>
    </w:lvl>
    <w:lvl w:ilvl="1">
      <w:numFmt w:val="bullet"/>
      <w:lvlText w:val="•"/>
      <w:lvlJc w:val="left"/>
      <w:pPr>
        <w:ind w:left="1160" w:hanging="161"/>
      </w:pPr>
      <w:rPr>
        <w:rFonts w:hint="default"/>
        <w:lang w:val="ru-RU" w:eastAsia="en-US" w:bidi="ar-SA"/>
      </w:rPr>
    </w:lvl>
    <w:lvl w:ilvl="2">
      <w:numFmt w:val="bullet"/>
      <w:lvlText w:val="•"/>
      <w:lvlJc w:val="left"/>
      <w:pPr>
        <w:ind w:left="2181" w:hanging="161"/>
      </w:pPr>
      <w:rPr>
        <w:rFonts w:hint="default"/>
        <w:lang w:val="ru-RU" w:eastAsia="en-US" w:bidi="ar-SA"/>
      </w:rPr>
    </w:lvl>
    <w:lvl w:ilvl="3">
      <w:numFmt w:val="bullet"/>
      <w:lvlText w:val="•"/>
      <w:lvlJc w:val="left"/>
      <w:pPr>
        <w:ind w:left="3201" w:hanging="161"/>
      </w:pPr>
      <w:rPr>
        <w:rFonts w:hint="default"/>
        <w:lang w:val="ru-RU" w:eastAsia="en-US" w:bidi="ar-SA"/>
      </w:rPr>
    </w:lvl>
    <w:lvl w:ilvl="4">
      <w:numFmt w:val="bullet"/>
      <w:lvlText w:val="•"/>
      <w:lvlJc w:val="left"/>
      <w:pPr>
        <w:ind w:left="4222" w:hanging="161"/>
      </w:pPr>
      <w:rPr>
        <w:rFonts w:hint="default"/>
        <w:lang w:val="ru-RU" w:eastAsia="en-US" w:bidi="ar-SA"/>
      </w:rPr>
    </w:lvl>
    <w:lvl w:ilvl="5">
      <w:numFmt w:val="bullet"/>
      <w:lvlText w:val="•"/>
      <w:lvlJc w:val="left"/>
      <w:pPr>
        <w:ind w:left="5243" w:hanging="161"/>
      </w:pPr>
      <w:rPr>
        <w:rFonts w:hint="default"/>
        <w:lang w:val="ru-RU" w:eastAsia="en-US" w:bidi="ar-SA"/>
      </w:rPr>
    </w:lvl>
    <w:lvl w:ilvl="6">
      <w:numFmt w:val="bullet"/>
      <w:lvlText w:val="•"/>
      <w:lvlJc w:val="left"/>
      <w:pPr>
        <w:ind w:left="6263" w:hanging="161"/>
      </w:pPr>
      <w:rPr>
        <w:rFonts w:hint="default"/>
        <w:lang w:val="ru-RU" w:eastAsia="en-US" w:bidi="ar-SA"/>
      </w:rPr>
    </w:lvl>
    <w:lvl w:ilvl="7">
      <w:numFmt w:val="bullet"/>
      <w:lvlText w:val="•"/>
      <w:lvlJc w:val="left"/>
      <w:pPr>
        <w:ind w:left="7284" w:hanging="161"/>
      </w:pPr>
      <w:rPr>
        <w:rFonts w:hint="default"/>
        <w:lang w:val="ru-RU" w:eastAsia="en-US" w:bidi="ar-SA"/>
      </w:rPr>
    </w:lvl>
    <w:lvl w:ilvl="8">
      <w:numFmt w:val="bullet"/>
      <w:lvlText w:val="•"/>
      <w:lvlJc w:val="left"/>
      <w:pPr>
        <w:ind w:left="8305" w:hanging="161"/>
      </w:pPr>
      <w:rPr>
        <w:rFonts w:hint="default"/>
        <w:lang w:val="ru-RU" w:eastAsia="en-US" w:bidi="ar-SA"/>
      </w:rPr>
    </w:lvl>
  </w:abstractNum>
  <w:abstractNum w:abstractNumId="293">
    <w:nsid w:val="7ACB0EE8"/>
    <w:multiLevelType w:val="hybridMultilevel"/>
    <w:tmpl w:val="A05A2306"/>
    <w:lvl w:ilvl="0" w:tplc="5D248F9A">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4">
    <w:nsid w:val="7B1C2615"/>
    <w:multiLevelType w:val="multilevel"/>
    <w:tmpl w:val="4B16E31A"/>
    <w:lvl w:ilvl="0">
      <w:numFmt w:val="bullet"/>
      <w:lvlText w:val="•"/>
      <w:lvlJc w:val="left"/>
      <w:pPr>
        <w:ind w:left="142" w:hanging="164"/>
      </w:pPr>
      <w:rPr>
        <w:rFonts w:ascii="Times New Roman" w:eastAsia="Calibri" w:hAnsi="Times New Roman" w:cs="Times New Roman"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95">
    <w:nsid w:val="7B262C3F"/>
    <w:multiLevelType w:val="hybridMultilevel"/>
    <w:tmpl w:val="769E2E94"/>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6">
    <w:nsid w:val="7C4D7C68"/>
    <w:multiLevelType w:val="hybridMultilevel"/>
    <w:tmpl w:val="09984B5A"/>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7">
    <w:nsid w:val="7C7F7451"/>
    <w:multiLevelType w:val="multilevel"/>
    <w:tmpl w:val="566F1560"/>
    <w:lvl w:ilvl="0">
      <w:numFmt w:val="bullet"/>
      <w:lvlText w:val="•"/>
      <w:lvlJc w:val="left"/>
      <w:pPr>
        <w:ind w:left="142" w:hanging="164"/>
      </w:pPr>
      <w:rPr>
        <w:rFonts w:ascii="Arial" w:eastAsia="Arial" w:hAnsi="Arial" w:cs="Arial" w:hint="default"/>
        <w:spacing w:val="0"/>
        <w:w w:val="116"/>
        <w:lang w:val="ru-RU" w:eastAsia="en-US" w:bidi="ar-SA"/>
      </w:rPr>
    </w:lvl>
    <w:lvl w:ilvl="1">
      <w:numFmt w:val="bullet"/>
      <w:lvlText w:val="•"/>
      <w:lvlJc w:val="left"/>
      <w:pPr>
        <w:ind w:left="1160" w:hanging="164"/>
      </w:pPr>
      <w:rPr>
        <w:rFonts w:hint="default"/>
        <w:lang w:val="ru-RU" w:eastAsia="en-US" w:bidi="ar-SA"/>
      </w:rPr>
    </w:lvl>
    <w:lvl w:ilvl="2">
      <w:numFmt w:val="bullet"/>
      <w:lvlText w:val="•"/>
      <w:lvlJc w:val="left"/>
      <w:pPr>
        <w:ind w:left="2181" w:hanging="164"/>
      </w:pPr>
      <w:rPr>
        <w:rFonts w:hint="default"/>
        <w:lang w:val="ru-RU" w:eastAsia="en-US" w:bidi="ar-SA"/>
      </w:rPr>
    </w:lvl>
    <w:lvl w:ilvl="3">
      <w:numFmt w:val="bullet"/>
      <w:lvlText w:val="•"/>
      <w:lvlJc w:val="left"/>
      <w:pPr>
        <w:ind w:left="3201" w:hanging="164"/>
      </w:pPr>
      <w:rPr>
        <w:rFonts w:hint="default"/>
        <w:lang w:val="ru-RU" w:eastAsia="en-US" w:bidi="ar-SA"/>
      </w:rPr>
    </w:lvl>
    <w:lvl w:ilvl="4">
      <w:numFmt w:val="bullet"/>
      <w:lvlText w:val="•"/>
      <w:lvlJc w:val="left"/>
      <w:pPr>
        <w:ind w:left="4222" w:hanging="164"/>
      </w:pPr>
      <w:rPr>
        <w:rFonts w:hint="default"/>
        <w:lang w:val="ru-RU" w:eastAsia="en-US" w:bidi="ar-SA"/>
      </w:rPr>
    </w:lvl>
    <w:lvl w:ilvl="5">
      <w:numFmt w:val="bullet"/>
      <w:lvlText w:val="•"/>
      <w:lvlJc w:val="left"/>
      <w:pPr>
        <w:ind w:left="5243" w:hanging="164"/>
      </w:pPr>
      <w:rPr>
        <w:rFonts w:hint="default"/>
        <w:lang w:val="ru-RU" w:eastAsia="en-US" w:bidi="ar-SA"/>
      </w:rPr>
    </w:lvl>
    <w:lvl w:ilvl="6">
      <w:numFmt w:val="bullet"/>
      <w:lvlText w:val="•"/>
      <w:lvlJc w:val="left"/>
      <w:pPr>
        <w:ind w:left="6263" w:hanging="164"/>
      </w:pPr>
      <w:rPr>
        <w:rFonts w:hint="default"/>
        <w:lang w:val="ru-RU" w:eastAsia="en-US" w:bidi="ar-SA"/>
      </w:rPr>
    </w:lvl>
    <w:lvl w:ilvl="7">
      <w:numFmt w:val="bullet"/>
      <w:lvlText w:val="•"/>
      <w:lvlJc w:val="left"/>
      <w:pPr>
        <w:ind w:left="7284" w:hanging="164"/>
      </w:pPr>
      <w:rPr>
        <w:rFonts w:hint="default"/>
        <w:lang w:val="ru-RU" w:eastAsia="en-US" w:bidi="ar-SA"/>
      </w:rPr>
    </w:lvl>
    <w:lvl w:ilvl="8">
      <w:numFmt w:val="bullet"/>
      <w:lvlText w:val="•"/>
      <w:lvlJc w:val="left"/>
      <w:pPr>
        <w:ind w:left="8305" w:hanging="164"/>
      </w:pPr>
      <w:rPr>
        <w:rFonts w:hint="default"/>
        <w:lang w:val="ru-RU" w:eastAsia="en-US" w:bidi="ar-SA"/>
      </w:rPr>
    </w:lvl>
  </w:abstractNum>
  <w:abstractNum w:abstractNumId="298">
    <w:nsid w:val="7CBC0D8F"/>
    <w:multiLevelType w:val="hybridMultilevel"/>
    <w:tmpl w:val="A78C34A4"/>
    <w:lvl w:ilvl="0" w:tplc="59661662">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9">
    <w:nsid w:val="7D527E78"/>
    <w:multiLevelType w:val="multilevel"/>
    <w:tmpl w:val="E6AACFB6"/>
    <w:lvl w:ilvl="0">
      <w:numFmt w:val="bullet"/>
      <w:lvlText w:val="•"/>
      <w:lvlJc w:val="left"/>
      <w:pPr>
        <w:ind w:left="420" w:hanging="279"/>
      </w:pPr>
      <w:rPr>
        <w:rFonts w:ascii="Times New Roman" w:eastAsia="Calibri" w:hAnsi="Times New Roman" w:cs="Times New Roman" w:hint="default"/>
        <w:b w:val="0"/>
        <w:bCs w:val="0"/>
        <w:i w:val="0"/>
        <w:iCs w:val="0"/>
        <w:color w:val="333333"/>
        <w:spacing w:val="0"/>
        <w:w w:val="100"/>
        <w:sz w:val="24"/>
        <w:szCs w:val="24"/>
        <w:lang w:val="ru-RU" w:eastAsia="en-US" w:bidi="ar-SA"/>
      </w:rPr>
    </w:lvl>
    <w:lvl w:ilvl="1">
      <w:numFmt w:val="bullet"/>
      <w:lvlText w:val="•"/>
      <w:lvlJc w:val="left"/>
      <w:pPr>
        <w:ind w:left="1412" w:hanging="279"/>
      </w:pPr>
      <w:rPr>
        <w:rFonts w:hint="default"/>
        <w:lang w:val="ru-RU" w:eastAsia="en-US" w:bidi="ar-SA"/>
      </w:rPr>
    </w:lvl>
    <w:lvl w:ilvl="2">
      <w:numFmt w:val="bullet"/>
      <w:lvlText w:val="•"/>
      <w:lvlJc w:val="left"/>
      <w:pPr>
        <w:ind w:left="2405" w:hanging="279"/>
      </w:pPr>
      <w:rPr>
        <w:rFonts w:hint="default"/>
        <w:lang w:val="ru-RU" w:eastAsia="en-US" w:bidi="ar-SA"/>
      </w:rPr>
    </w:lvl>
    <w:lvl w:ilvl="3">
      <w:numFmt w:val="bullet"/>
      <w:lvlText w:val="•"/>
      <w:lvlJc w:val="left"/>
      <w:pPr>
        <w:ind w:left="3397" w:hanging="279"/>
      </w:pPr>
      <w:rPr>
        <w:rFonts w:hint="default"/>
        <w:lang w:val="ru-RU" w:eastAsia="en-US" w:bidi="ar-SA"/>
      </w:rPr>
    </w:lvl>
    <w:lvl w:ilvl="4">
      <w:numFmt w:val="bullet"/>
      <w:lvlText w:val="•"/>
      <w:lvlJc w:val="left"/>
      <w:pPr>
        <w:ind w:left="4390" w:hanging="279"/>
      </w:pPr>
      <w:rPr>
        <w:rFonts w:hint="default"/>
        <w:lang w:val="ru-RU" w:eastAsia="en-US" w:bidi="ar-SA"/>
      </w:rPr>
    </w:lvl>
    <w:lvl w:ilvl="5">
      <w:numFmt w:val="bullet"/>
      <w:lvlText w:val="•"/>
      <w:lvlJc w:val="left"/>
      <w:pPr>
        <w:ind w:left="5383" w:hanging="279"/>
      </w:pPr>
      <w:rPr>
        <w:rFonts w:hint="default"/>
        <w:lang w:val="ru-RU" w:eastAsia="en-US" w:bidi="ar-SA"/>
      </w:rPr>
    </w:lvl>
    <w:lvl w:ilvl="6">
      <w:numFmt w:val="bullet"/>
      <w:lvlText w:val="•"/>
      <w:lvlJc w:val="left"/>
      <w:pPr>
        <w:ind w:left="6375" w:hanging="279"/>
      </w:pPr>
      <w:rPr>
        <w:rFonts w:hint="default"/>
        <w:lang w:val="ru-RU" w:eastAsia="en-US" w:bidi="ar-SA"/>
      </w:rPr>
    </w:lvl>
    <w:lvl w:ilvl="7">
      <w:numFmt w:val="bullet"/>
      <w:lvlText w:val="•"/>
      <w:lvlJc w:val="left"/>
      <w:pPr>
        <w:ind w:left="7368" w:hanging="279"/>
      </w:pPr>
      <w:rPr>
        <w:rFonts w:hint="default"/>
        <w:lang w:val="ru-RU" w:eastAsia="en-US" w:bidi="ar-SA"/>
      </w:rPr>
    </w:lvl>
    <w:lvl w:ilvl="8">
      <w:numFmt w:val="bullet"/>
      <w:lvlText w:val="•"/>
      <w:lvlJc w:val="left"/>
      <w:pPr>
        <w:ind w:left="8361" w:hanging="279"/>
      </w:pPr>
      <w:rPr>
        <w:rFonts w:hint="default"/>
        <w:lang w:val="ru-RU" w:eastAsia="en-US" w:bidi="ar-SA"/>
      </w:rPr>
    </w:lvl>
  </w:abstractNum>
  <w:abstractNum w:abstractNumId="300">
    <w:nsid w:val="7E78090F"/>
    <w:multiLevelType w:val="multilevel"/>
    <w:tmpl w:val="82A69F00"/>
    <w:lvl w:ilvl="0">
      <w:start w:val="1"/>
      <w:numFmt w:val="bullet"/>
      <w:lvlText w:val=""/>
      <w:lvlJc w:val="left"/>
      <w:pPr>
        <w:ind w:left="302" w:hanging="161"/>
      </w:pPr>
      <w:rPr>
        <w:rFonts w:ascii="Symbol" w:hAnsi="Symbol" w:hint="default"/>
        <w:b w:val="0"/>
        <w:bCs w:val="0"/>
        <w:i w:val="0"/>
        <w:iCs w:val="0"/>
        <w:color w:val="333333"/>
        <w:spacing w:val="0"/>
        <w:w w:val="120"/>
        <w:sz w:val="24"/>
        <w:szCs w:val="24"/>
        <w:lang w:val="ru-RU" w:eastAsia="en-US" w:bidi="ar-SA"/>
      </w:rPr>
    </w:lvl>
    <w:lvl w:ilvl="1">
      <w:numFmt w:val="bullet"/>
      <w:lvlText w:val="•"/>
      <w:lvlJc w:val="left"/>
      <w:pPr>
        <w:ind w:left="1304" w:hanging="161"/>
      </w:pPr>
      <w:rPr>
        <w:rFonts w:hint="default"/>
        <w:lang w:val="ru-RU" w:eastAsia="en-US" w:bidi="ar-SA"/>
      </w:rPr>
    </w:lvl>
    <w:lvl w:ilvl="2">
      <w:numFmt w:val="bullet"/>
      <w:lvlText w:val="•"/>
      <w:lvlJc w:val="left"/>
      <w:pPr>
        <w:ind w:left="2309" w:hanging="161"/>
      </w:pPr>
      <w:rPr>
        <w:rFonts w:hint="default"/>
        <w:lang w:val="ru-RU" w:eastAsia="en-US" w:bidi="ar-SA"/>
      </w:rPr>
    </w:lvl>
    <w:lvl w:ilvl="3">
      <w:numFmt w:val="bullet"/>
      <w:lvlText w:val="•"/>
      <w:lvlJc w:val="left"/>
      <w:pPr>
        <w:ind w:left="3313" w:hanging="161"/>
      </w:pPr>
      <w:rPr>
        <w:rFonts w:hint="default"/>
        <w:lang w:val="ru-RU" w:eastAsia="en-US" w:bidi="ar-SA"/>
      </w:rPr>
    </w:lvl>
    <w:lvl w:ilvl="4">
      <w:numFmt w:val="bullet"/>
      <w:lvlText w:val="•"/>
      <w:lvlJc w:val="left"/>
      <w:pPr>
        <w:ind w:left="4318" w:hanging="161"/>
      </w:pPr>
      <w:rPr>
        <w:rFonts w:hint="default"/>
        <w:lang w:val="ru-RU" w:eastAsia="en-US" w:bidi="ar-SA"/>
      </w:rPr>
    </w:lvl>
    <w:lvl w:ilvl="5">
      <w:numFmt w:val="bullet"/>
      <w:lvlText w:val="•"/>
      <w:lvlJc w:val="left"/>
      <w:pPr>
        <w:ind w:left="5323" w:hanging="161"/>
      </w:pPr>
      <w:rPr>
        <w:rFonts w:hint="default"/>
        <w:lang w:val="ru-RU" w:eastAsia="en-US" w:bidi="ar-SA"/>
      </w:rPr>
    </w:lvl>
    <w:lvl w:ilvl="6">
      <w:numFmt w:val="bullet"/>
      <w:lvlText w:val="•"/>
      <w:lvlJc w:val="left"/>
      <w:pPr>
        <w:ind w:left="6327" w:hanging="161"/>
      </w:pPr>
      <w:rPr>
        <w:rFonts w:hint="default"/>
        <w:lang w:val="ru-RU" w:eastAsia="en-US" w:bidi="ar-SA"/>
      </w:rPr>
    </w:lvl>
    <w:lvl w:ilvl="7">
      <w:numFmt w:val="bullet"/>
      <w:lvlText w:val="•"/>
      <w:lvlJc w:val="left"/>
      <w:pPr>
        <w:ind w:left="7332" w:hanging="161"/>
      </w:pPr>
      <w:rPr>
        <w:rFonts w:hint="default"/>
        <w:lang w:val="ru-RU" w:eastAsia="en-US" w:bidi="ar-SA"/>
      </w:rPr>
    </w:lvl>
    <w:lvl w:ilvl="8">
      <w:numFmt w:val="bullet"/>
      <w:lvlText w:val="•"/>
      <w:lvlJc w:val="left"/>
      <w:pPr>
        <w:ind w:left="8337" w:hanging="161"/>
      </w:pPr>
      <w:rPr>
        <w:rFonts w:hint="default"/>
        <w:lang w:val="ru-RU" w:eastAsia="en-US" w:bidi="ar-SA"/>
      </w:rPr>
    </w:lvl>
  </w:abstractNum>
  <w:abstractNum w:abstractNumId="301">
    <w:nsid w:val="7FE01213"/>
    <w:multiLevelType w:val="multilevel"/>
    <w:tmpl w:val="596AC024"/>
    <w:lvl w:ilvl="0">
      <w:numFmt w:val="bullet"/>
      <w:lvlText w:val="•"/>
      <w:lvlJc w:val="left"/>
      <w:pPr>
        <w:ind w:left="753" w:hanging="611"/>
      </w:pPr>
      <w:rPr>
        <w:rFonts w:ascii="Arial" w:eastAsia="Arial" w:hAnsi="Arial" w:cs="Arial" w:hint="default"/>
        <w:spacing w:val="0"/>
        <w:w w:val="116"/>
        <w:lang w:val="ru-RU" w:eastAsia="en-US" w:bidi="ar-SA"/>
      </w:rPr>
    </w:lvl>
    <w:lvl w:ilvl="1">
      <w:start w:val="2"/>
      <w:numFmt w:val="decimal"/>
      <w:lvlText w:val="%1.%2."/>
      <w:lvlJc w:val="left"/>
      <w:pPr>
        <w:ind w:left="753" w:hanging="611"/>
      </w:pPr>
      <w:rPr>
        <w:rFonts w:hint="default"/>
        <w:spacing w:val="-1"/>
        <w:w w:val="97"/>
        <w:u w:val="single" w:color="333333"/>
        <w:lang w:val="ru-RU" w:eastAsia="en-US" w:bidi="ar-SA"/>
      </w:rPr>
    </w:lvl>
    <w:lvl w:ilvl="2">
      <w:numFmt w:val="bullet"/>
      <w:lvlText w:val="•"/>
      <w:lvlJc w:val="left"/>
      <w:pPr>
        <w:ind w:left="306" w:hanging="164"/>
      </w:pPr>
      <w:rPr>
        <w:rFonts w:ascii="Times New Roman" w:eastAsia="Calibri" w:hAnsi="Times New Roman" w:cs="Times New Roman" w:hint="default"/>
        <w:spacing w:val="0"/>
        <w:w w:val="116"/>
        <w:lang w:val="ru-RU" w:eastAsia="en-US" w:bidi="ar-SA"/>
      </w:rPr>
    </w:lvl>
    <w:lvl w:ilvl="3">
      <w:numFmt w:val="bullet"/>
      <w:lvlText w:val="•"/>
      <w:lvlJc w:val="left"/>
      <w:pPr>
        <w:ind w:left="2890" w:hanging="164"/>
      </w:pPr>
      <w:rPr>
        <w:rFonts w:hint="default"/>
        <w:lang w:val="ru-RU" w:eastAsia="en-US" w:bidi="ar-SA"/>
      </w:rPr>
    </w:lvl>
    <w:lvl w:ilvl="4">
      <w:numFmt w:val="bullet"/>
      <w:lvlText w:val="•"/>
      <w:lvlJc w:val="left"/>
      <w:pPr>
        <w:ind w:left="3955" w:hanging="164"/>
      </w:pPr>
      <w:rPr>
        <w:rFonts w:hint="default"/>
        <w:lang w:val="ru-RU" w:eastAsia="en-US" w:bidi="ar-SA"/>
      </w:rPr>
    </w:lvl>
    <w:lvl w:ilvl="5">
      <w:numFmt w:val="bullet"/>
      <w:lvlText w:val="•"/>
      <w:lvlJc w:val="left"/>
      <w:pPr>
        <w:ind w:left="5020" w:hanging="164"/>
      </w:pPr>
      <w:rPr>
        <w:rFonts w:hint="default"/>
        <w:lang w:val="ru-RU" w:eastAsia="en-US" w:bidi="ar-SA"/>
      </w:rPr>
    </w:lvl>
    <w:lvl w:ilvl="6">
      <w:numFmt w:val="bullet"/>
      <w:lvlText w:val="•"/>
      <w:lvlJc w:val="left"/>
      <w:pPr>
        <w:ind w:left="6085" w:hanging="164"/>
      </w:pPr>
      <w:rPr>
        <w:rFonts w:hint="default"/>
        <w:lang w:val="ru-RU" w:eastAsia="en-US" w:bidi="ar-SA"/>
      </w:rPr>
    </w:lvl>
    <w:lvl w:ilvl="7">
      <w:numFmt w:val="bullet"/>
      <w:lvlText w:val="•"/>
      <w:lvlJc w:val="left"/>
      <w:pPr>
        <w:ind w:left="7150" w:hanging="164"/>
      </w:pPr>
      <w:rPr>
        <w:rFonts w:hint="default"/>
        <w:lang w:val="ru-RU" w:eastAsia="en-US" w:bidi="ar-SA"/>
      </w:rPr>
    </w:lvl>
    <w:lvl w:ilvl="8">
      <w:numFmt w:val="bullet"/>
      <w:lvlText w:val="•"/>
      <w:lvlJc w:val="left"/>
      <w:pPr>
        <w:ind w:left="8216" w:hanging="164"/>
      </w:pPr>
      <w:rPr>
        <w:rFonts w:hint="default"/>
        <w:lang w:val="ru-RU" w:eastAsia="en-US" w:bidi="ar-SA"/>
      </w:rPr>
    </w:lvl>
  </w:abstractNum>
  <w:abstractNum w:abstractNumId="302">
    <w:nsid w:val="7FF077BA"/>
    <w:multiLevelType w:val="hybridMultilevel"/>
    <w:tmpl w:val="E22A2344"/>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89"/>
  </w:num>
  <w:num w:numId="2">
    <w:abstractNumId w:val="228"/>
  </w:num>
  <w:num w:numId="3">
    <w:abstractNumId w:val="135"/>
  </w:num>
  <w:num w:numId="4">
    <w:abstractNumId w:val="134"/>
  </w:num>
  <w:num w:numId="5">
    <w:abstractNumId w:val="2"/>
  </w:num>
  <w:num w:numId="6">
    <w:abstractNumId w:val="107"/>
  </w:num>
  <w:num w:numId="7">
    <w:abstractNumId w:val="247"/>
  </w:num>
  <w:num w:numId="8">
    <w:abstractNumId w:val="0"/>
  </w:num>
  <w:num w:numId="9">
    <w:abstractNumId w:val="117"/>
  </w:num>
  <w:num w:numId="10">
    <w:abstractNumId w:val="236"/>
  </w:num>
  <w:num w:numId="11">
    <w:abstractNumId w:val="286"/>
  </w:num>
  <w:num w:numId="12">
    <w:abstractNumId w:val="77"/>
  </w:num>
  <w:num w:numId="13">
    <w:abstractNumId w:val="39"/>
  </w:num>
  <w:num w:numId="14">
    <w:abstractNumId w:val="208"/>
  </w:num>
  <w:num w:numId="15">
    <w:abstractNumId w:val="148"/>
  </w:num>
  <w:num w:numId="16">
    <w:abstractNumId w:val="130"/>
  </w:num>
  <w:num w:numId="17">
    <w:abstractNumId w:val="262"/>
  </w:num>
  <w:num w:numId="18">
    <w:abstractNumId w:val="1"/>
  </w:num>
  <w:num w:numId="19">
    <w:abstractNumId w:val="80"/>
  </w:num>
  <w:num w:numId="20">
    <w:abstractNumId w:val="17"/>
  </w:num>
  <w:num w:numId="21">
    <w:abstractNumId w:val="145"/>
  </w:num>
  <w:num w:numId="22">
    <w:abstractNumId w:val="240"/>
  </w:num>
  <w:num w:numId="23">
    <w:abstractNumId w:val="28"/>
  </w:num>
  <w:num w:numId="24">
    <w:abstractNumId w:val="189"/>
  </w:num>
  <w:num w:numId="25">
    <w:abstractNumId w:val="184"/>
  </w:num>
  <w:num w:numId="26">
    <w:abstractNumId w:val="217"/>
  </w:num>
  <w:num w:numId="27">
    <w:abstractNumId w:val="129"/>
  </w:num>
  <w:num w:numId="28">
    <w:abstractNumId w:val="131"/>
  </w:num>
  <w:num w:numId="29">
    <w:abstractNumId w:val="66"/>
  </w:num>
  <w:num w:numId="30">
    <w:abstractNumId w:val="62"/>
  </w:num>
  <w:num w:numId="31">
    <w:abstractNumId w:val="55"/>
  </w:num>
  <w:num w:numId="32">
    <w:abstractNumId w:val="288"/>
  </w:num>
  <w:num w:numId="33">
    <w:abstractNumId w:val="30"/>
  </w:num>
  <w:num w:numId="34">
    <w:abstractNumId w:val="6"/>
  </w:num>
  <w:num w:numId="35">
    <w:abstractNumId w:val="113"/>
  </w:num>
  <w:num w:numId="36">
    <w:abstractNumId w:val="73"/>
  </w:num>
  <w:num w:numId="37">
    <w:abstractNumId w:val="282"/>
  </w:num>
  <w:num w:numId="38">
    <w:abstractNumId w:val="118"/>
  </w:num>
  <w:num w:numId="39">
    <w:abstractNumId w:val="74"/>
  </w:num>
  <w:num w:numId="40">
    <w:abstractNumId w:val="102"/>
  </w:num>
  <w:num w:numId="41">
    <w:abstractNumId w:val="146"/>
  </w:num>
  <w:num w:numId="42">
    <w:abstractNumId w:val="223"/>
  </w:num>
  <w:num w:numId="43">
    <w:abstractNumId w:val="120"/>
  </w:num>
  <w:num w:numId="44">
    <w:abstractNumId w:val="95"/>
  </w:num>
  <w:num w:numId="45">
    <w:abstractNumId w:val="277"/>
  </w:num>
  <w:num w:numId="46">
    <w:abstractNumId w:val="158"/>
  </w:num>
  <w:num w:numId="47">
    <w:abstractNumId w:val="162"/>
  </w:num>
  <w:num w:numId="48">
    <w:abstractNumId w:val="170"/>
  </w:num>
  <w:num w:numId="49">
    <w:abstractNumId w:val="159"/>
  </w:num>
  <w:num w:numId="50">
    <w:abstractNumId w:val="259"/>
  </w:num>
  <w:num w:numId="51">
    <w:abstractNumId w:val="147"/>
  </w:num>
  <w:num w:numId="52">
    <w:abstractNumId w:val="160"/>
  </w:num>
  <w:num w:numId="53">
    <w:abstractNumId w:val="285"/>
  </w:num>
  <w:num w:numId="54">
    <w:abstractNumId w:val="296"/>
  </w:num>
  <w:num w:numId="55">
    <w:abstractNumId w:val="197"/>
  </w:num>
  <w:num w:numId="56">
    <w:abstractNumId w:val="76"/>
  </w:num>
  <w:num w:numId="57">
    <w:abstractNumId w:val="185"/>
  </w:num>
  <w:num w:numId="58">
    <w:abstractNumId w:val="203"/>
  </w:num>
  <w:num w:numId="59">
    <w:abstractNumId w:val="225"/>
  </w:num>
  <w:num w:numId="60">
    <w:abstractNumId w:val="284"/>
  </w:num>
  <w:num w:numId="61">
    <w:abstractNumId w:val="154"/>
  </w:num>
  <w:num w:numId="62">
    <w:abstractNumId w:val="275"/>
  </w:num>
  <w:num w:numId="63">
    <w:abstractNumId w:val="209"/>
  </w:num>
  <w:num w:numId="64">
    <w:abstractNumId w:val="112"/>
  </w:num>
  <w:num w:numId="65">
    <w:abstractNumId w:val="152"/>
  </w:num>
  <w:num w:numId="66">
    <w:abstractNumId w:val="18"/>
  </w:num>
  <w:num w:numId="67">
    <w:abstractNumId w:val="142"/>
  </w:num>
  <w:num w:numId="68">
    <w:abstractNumId w:val="58"/>
  </w:num>
  <w:num w:numId="69">
    <w:abstractNumId w:val="230"/>
  </w:num>
  <w:num w:numId="70">
    <w:abstractNumId w:val="16"/>
  </w:num>
  <w:num w:numId="71">
    <w:abstractNumId w:val="224"/>
  </w:num>
  <w:num w:numId="72">
    <w:abstractNumId w:val="161"/>
  </w:num>
  <w:num w:numId="73">
    <w:abstractNumId w:val="264"/>
  </w:num>
  <w:num w:numId="74">
    <w:abstractNumId w:val="90"/>
  </w:num>
  <w:num w:numId="75">
    <w:abstractNumId w:val="202"/>
  </w:num>
  <w:num w:numId="76">
    <w:abstractNumId w:val="93"/>
  </w:num>
  <w:num w:numId="77">
    <w:abstractNumId w:val="246"/>
  </w:num>
  <w:num w:numId="78">
    <w:abstractNumId w:val="57"/>
  </w:num>
  <w:num w:numId="79">
    <w:abstractNumId w:val="124"/>
  </w:num>
  <w:num w:numId="80">
    <w:abstractNumId w:val="96"/>
  </w:num>
  <w:num w:numId="81">
    <w:abstractNumId w:val="121"/>
  </w:num>
  <w:num w:numId="82">
    <w:abstractNumId w:val="27"/>
  </w:num>
  <w:num w:numId="83">
    <w:abstractNumId w:val="206"/>
  </w:num>
  <w:num w:numId="84">
    <w:abstractNumId w:val="15"/>
  </w:num>
  <w:num w:numId="85">
    <w:abstractNumId w:val="270"/>
  </w:num>
  <w:num w:numId="86">
    <w:abstractNumId w:val="46"/>
  </w:num>
  <w:num w:numId="87">
    <w:abstractNumId w:val="271"/>
  </w:num>
  <w:num w:numId="88">
    <w:abstractNumId w:val="125"/>
  </w:num>
  <w:num w:numId="89">
    <w:abstractNumId w:val="297"/>
  </w:num>
  <w:num w:numId="90">
    <w:abstractNumId w:val="26"/>
  </w:num>
  <w:num w:numId="91">
    <w:abstractNumId w:val="49"/>
  </w:num>
  <w:num w:numId="92">
    <w:abstractNumId w:val="278"/>
  </w:num>
  <w:num w:numId="93">
    <w:abstractNumId w:val="32"/>
  </w:num>
  <w:num w:numId="94">
    <w:abstractNumId w:val="272"/>
  </w:num>
  <w:num w:numId="95">
    <w:abstractNumId w:val="79"/>
  </w:num>
  <w:num w:numId="96">
    <w:abstractNumId w:val="11"/>
  </w:num>
  <w:num w:numId="97">
    <w:abstractNumId w:val="276"/>
  </w:num>
  <w:num w:numId="98">
    <w:abstractNumId w:val="168"/>
  </w:num>
  <w:num w:numId="99">
    <w:abstractNumId w:val="248"/>
  </w:num>
  <w:num w:numId="100">
    <w:abstractNumId w:val="4"/>
  </w:num>
  <w:num w:numId="101">
    <w:abstractNumId w:val="235"/>
  </w:num>
  <w:num w:numId="102">
    <w:abstractNumId w:val="92"/>
  </w:num>
  <w:num w:numId="103">
    <w:abstractNumId w:val="65"/>
  </w:num>
  <w:num w:numId="104">
    <w:abstractNumId w:val="173"/>
  </w:num>
  <w:num w:numId="105">
    <w:abstractNumId w:val="68"/>
  </w:num>
  <w:num w:numId="106">
    <w:abstractNumId w:val="267"/>
  </w:num>
  <w:num w:numId="107">
    <w:abstractNumId w:val="13"/>
  </w:num>
  <w:num w:numId="108">
    <w:abstractNumId w:val="164"/>
  </w:num>
  <w:num w:numId="109">
    <w:abstractNumId w:val="12"/>
  </w:num>
  <w:num w:numId="110">
    <w:abstractNumId w:val="157"/>
  </w:num>
  <w:num w:numId="111">
    <w:abstractNumId w:val="256"/>
  </w:num>
  <w:num w:numId="112">
    <w:abstractNumId w:val="242"/>
  </w:num>
  <w:num w:numId="113">
    <w:abstractNumId w:val="188"/>
  </w:num>
  <w:num w:numId="114">
    <w:abstractNumId w:val="44"/>
  </w:num>
  <w:num w:numId="115">
    <w:abstractNumId w:val="255"/>
  </w:num>
  <w:num w:numId="116">
    <w:abstractNumId w:val="91"/>
  </w:num>
  <w:num w:numId="117">
    <w:abstractNumId w:val="85"/>
  </w:num>
  <w:num w:numId="118">
    <w:abstractNumId w:val="10"/>
  </w:num>
  <w:num w:numId="119">
    <w:abstractNumId w:val="132"/>
  </w:num>
  <w:num w:numId="120">
    <w:abstractNumId w:val="115"/>
  </w:num>
  <w:num w:numId="121">
    <w:abstractNumId w:val="100"/>
  </w:num>
  <w:num w:numId="122">
    <w:abstractNumId w:val="290"/>
  </w:num>
  <w:num w:numId="123">
    <w:abstractNumId w:val="180"/>
  </w:num>
  <w:num w:numId="124">
    <w:abstractNumId w:val="191"/>
  </w:num>
  <w:num w:numId="125">
    <w:abstractNumId w:val="226"/>
  </w:num>
  <w:num w:numId="126">
    <w:abstractNumId w:val="163"/>
  </w:num>
  <w:num w:numId="127">
    <w:abstractNumId w:val="273"/>
  </w:num>
  <w:num w:numId="128">
    <w:abstractNumId w:val="291"/>
  </w:num>
  <w:num w:numId="129">
    <w:abstractNumId w:val="3"/>
  </w:num>
  <w:num w:numId="130">
    <w:abstractNumId w:val="72"/>
  </w:num>
  <w:num w:numId="131">
    <w:abstractNumId w:val="84"/>
  </w:num>
  <w:num w:numId="132">
    <w:abstractNumId w:val="31"/>
  </w:num>
  <w:num w:numId="133">
    <w:abstractNumId w:val="181"/>
  </w:num>
  <w:num w:numId="134">
    <w:abstractNumId w:val="50"/>
  </w:num>
  <w:num w:numId="135">
    <w:abstractNumId w:val="186"/>
  </w:num>
  <w:num w:numId="136">
    <w:abstractNumId w:val="104"/>
  </w:num>
  <w:num w:numId="137">
    <w:abstractNumId w:val="149"/>
  </w:num>
  <w:num w:numId="138">
    <w:abstractNumId w:val="22"/>
  </w:num>
  <w:num w:numId="139">
    <w:abstractNumId w:val="38"/>
  </w:num>
  <w:num w:numId="140">
    <w:abstractNumId w:val="139"/>
  </w:num>
  <w:num w:numId="141">
    <w:abstractNumId w:val="133"/>
  </w:num>
  <w:num w:numId="142">
    <w:abstractNumId w:val="174"/>
  </w:num>
  <w:num w:numId="143">
    <w:abstractNumId w:val="266"/>
  </w:num>
  <w:num w:numId="144">
    <w:abstractNumId w:val="19"/>
  </w:num>
  <w:num w:numId="145">
    <w:abstractNumId w:val="78"/>
  </w:num>
  <w:num w:numId="146">
    <w:abstractNumId w:val="14"/>
  </w:num>
  <w:num w:numId="147">
    <w:abstractNumId w:val="216"/>
  </w:num>
  <w:num w:numId="148">
    <w:abstractNumId w:val="67"/>
  </w:num>
  <w:num w:numId="149">
    <w:abstractNumId w:val="138"/>
  </w:num>
  <w:num w:numId="150">
    <w:abstractNumId w:val="123"/>
  </w:num>
  <w:num w:numId="151">
    <w:abstractNumId w:val="43"/>
  </w:num>
  <w:num w:numId="152">
    <w:abstractNumId w:val="232"/>
  </w:num>
  <w:num w:numId="153">
    <w:abstractNumId w:val="257"/>
  </w:num>
  <w:num w:numId="154">
    <w:abstractNumId w:val="287"/>
  </w:num>
  <w:num w:numId="155">
    <w:abstractNumId w:val="258"/>
  </w:num>
  <w:num w:numId="156">
    <w:abstractNumId w:val="111"/>
  </w:num>
  <w:num w:numId="157">
    <w:abstractNumId w:val="106"/>
  </w:num>
  <w:num w:numId="158">
    <w:abstractNumId w:val="195"/>
  </w:num>
  <w:num w:numId="159">
    <w:abstractNumId w:val="231"/>
  </w:num>
  <w:num w:numId="160">
    <w:abstractNumId w:val="302"/>
  </w:num>
  <w:num w:numId="161">
    <w:abstractNumId w:val="192"/>
  </w:num>
  <w:num w:numId="162">
    <w:abstractNumId w:val="260"/>
  </w:num>
  <w:num w:numId="163">
    <w:abstractNumId w:val="126"/>
  </w:num>
  <w:num w:numId="164">
    <w:abstractNumId w:val="110"/>
  </w:num>
  <w:num w:numId="165">
    <w:abstractNumId w:val="29"/>
  </w:num>
  <w:num w:numId="166">
    <w:abstractNumId w:val="200"/>
  </w:num>
  <w:num w:numId="167">
    <w:abstractNumId w:val="238"/>
  </w:num>
  <w:num w:numId="168">
    <w:abstractNumId w:val="295"/>
  </w:num>
  <w:num w:numId="169">
    <w:abstractNumId w:val="250"/>
  </w:num>
  <w:num w:numId="170">
    <w:abstractNumId w:val="141"/>
  </w:num>
  <w:num w:numId="171">
    <w:abstractNumId w:val="263"/>
  </w:num>
  <w:num w:numId="172">
    <w:abstractNumId w:val="99"/>
  </w:num>
  <w:num w:numId="173">
    <w:abstractNumId w:val="33"/>
  </w:num>
  <w:num w:numId="174">
    <w:abstractNumId w:val="221"/>
  </w:num>
  <w:num w:numId="175">
    <w:abstractNumId w:val="166"/>
  </w:num>
  <w:num w:numId="176">
    <w:abstractNumId w:val="45"/>
  </w:num>
  <w:num w:numId="177">
    <w:abstractNumId w:val="87"/>
  </w:num>
  <w:num w:numId="178">
    <w:abstractNumId w:val="283"/>
  </w:num>
  <w:num w:numId="179">
    <w:abstractNumId w:val="122"/>
  </w:num>
  <w:num w:numId="180">
    <w:abstractNumId w:val="234"/>
  </w:num>
  <w:num w:numId="181">
    <w:abstractNumId w:val="243"/>
  </w:num>
  <w:num w:numId="182">
    <w:abstractNumId w:val="261"/>
  </w:num>
  <w:num w:numId="183">
    <w:abstractNumId w:val="116"/>
  </w:num>
  <w:num w:numId="184">
    <w:abstractNumId w:val="83"/>
  </w:num>
  <w:num w:numId="185">
    <w:abstractNumId w:val="222"/>
  </w:num>
  <w:num w:numId="186">
    <w:abstractNumId w:val="244"/>
  </w:num>
  <w:num w:numId="187">
    <w:abstractNumId w:val="207"/>
  </w:num>
  <w:num w:numId="188">
    <w:abstractNumId w:val="289"/>
  </w:num>
  <w:num w:numId="189">
    <w:abstractNumId w:val="178"/>
  </w:num>
  <w:num w:numId="190">
    <w:abstractNumId w:val="194"/>
  </w:num>
  <w:num w:numId="191">
    <w:abstractNumId w:val="211"/>
  </w:num>
  <w:num w:numId="192">
    <w:abstractNumId w:val="5"/>
  </w:num>
  <w:num w:numId="193">
    <w:abstractNumId w:val="204"/>
  </w:num>
  <w:num w:numId="194">
    <w:abstractNumId w:val="183"/>
  </w:num>
  <w:num w:numId="195">
    <w:abstractNumId w:val="59"/>
  </w:num>
  <w:num w:numId="196">
    <w:abstractNumId w:val="229"/>
  </w:num>
  <w:num w:numId="197">
    <w:abstractNumId w:val="292"/>
  </w:num>
  <w:num w:numId="198">
    <w:abstractNumId w:val="293"/>
  </w:num>
  <w:num w:numId="199">
    <w:abstractNumId w:val="182"/>
  </w:num>
  <w:num w:numId="200">
    <w:abstractNumId w:val="187"/>
  </w:num>
  <w:num w:numId="201">
    <w:abstractNumId w:val="193"/>
  </w:num>
  <w:num w:numId="202">
    <w:abstractNumId w:val="119"/>
  </w:num>
  <w:num w:numId="203">
    <w:abstractNumId w:val="300"/>
  </w:num>
  <w:num w:numId="204">
    <w:abstractNumId w:val="34"/>
  </w:num>
  <w:num w:numId="205">
    <w:abstractNumId w:val="36"/>
  </w:num>
  <w:num w:numId="206">
    <w:abstractNumId w:val="108"/>
  </w:num>
  <w:num w:numId="207">
    <w:abstractNumId w:val="71"/>
  </w:num>
  <w:num w:numId="208">
    <w:abstractNumId w:val="151"/>
  </w:num>
  <w:num w:numId="209">
    <w:abstractNumId w:val="233"/>
  </w:num>
  <w:num w:numId="210">
    <w:abstractNumId w:val="35"/>
  </w:num>
  <w:num w:numId="211">
    <w:abstractNumId w:val="109"/>
  </w:num>
  <w:num w:numId="212">
    <w:abstractNumId w:val="274"/>
  </w:num>
  <w:num w:numId="213">
    <w:abstractNumId w:val="8"/>
  </w:num>
  <w:num w:numId="214">
    <w:abstractNumId w:val="215"/>
  </w:num>
  <w:num w:numId="215">
    <w:abstractNumId w:val="237"/>
  </w:num>
  <w:num w:numId="216">
    <w:abstractNumId w:val="70"/>
  </w:num>
  <w:num w:numId="217">
    <w:abstractNumId w:val="25"/>
  </w:num>
  <w:num w:numId="218">
    <w:abstractNumId w:val="98"/>
  </w:num>
  <w:num w:numId="219">
    <w:abstractNumId w:val="299"/>
  </w:num>
  <w:num w:numId="220">
    <w:abstractNumId w:val="172"/>
  </w:num>
  <w:num w:numId="221">
    <w:abstractNumId w:val="136"/>
  </w:num>
  <w:num w:numId="222">
    <w:abstractNumId w:val="227"/>
  </w:num>
  <w:num w:numId="223">
    <w:abstractNumId w:val="94"/>
  </w:num>
  <w:num w:numId="224">
    <w:abstractNumId w:val="56"/>
  </w:num>
  <w:num w:numId="225">
    <w:abstractNumId w:val="88"/>
  </w:num>
  <w:num w:numId="226">
    <w:abstractNumId w:val="75"/>
  </w:num>
  <w:num w:numId="227">
    <w:abstractNumId w:val="298"/>
  </w:num>
  <w:num w:numId="228">
    <w:abstractNumId w:val="165"/>
  </w:num>
  <w:num w:numId="229">
    <w:abstractNumId w:val="37"/>
  </w:num>
  <w:num w:numId="230">
    <w:abstractNumId w:val="153"/>
  </w:num>
  <w:num w:numId="231">
    <w:abstractNumId w:val="220"/>
  </w:num>
  <w:num w:numId="232">
    <w:abstractNumId w:val="60"/>
  </w:num>
  <w:num w:numId="233">
    <w:abstractNumId w:val="42"/>
  </w:num>
  <w:num w:numId="234">
    <w:abstractNumId w:val="213"/>
  </w:num>
  <w:num w:numId="235">
    <w:abstractNumId w:val="127"/>
  </w:num>
  <w:num w:numId="236">
    <w:abstractNumId w:val="61"/>
  </w:num>
  <w:num w:numId="237">
    <w:abstractNumId w:val="82"/>
  </w:num>
  <w:num w:numId="238">
    <w:abstractNumId w:val="251"/>
  </w:num>
  <w:num w:numId="239">
    <w:abstractNumId w:val="177"/>
  </w:num>
  <w:num w:numId="240">
    <w:abstractNumId w:val="190"/>
  </w:num>
  <w:num w:numId="241">
    <w:abstractNumId w:val="41"/>
  </w:num>
  <w:num w:numId="242">
    <w:abstractNumId w:val="169"/>
  </w:num>
  <w:num w:numId="243">
    <w:abstractNumId w:val="179"/>
  </w:num>
  <w:num w:numId="244">
    <w:abstractNumId w:val="64"/>
  </w:num>
  <w:num w:numId="245">
    <w:abstractNumId w:val="171"/>
  </w:num>
  <w:num w:numId="246">
    <w:abstractNumId w:val="219"/>
  </w:num>
  <w:num w:numId="247">
    <w:abstractNumId w:val="218"/>
  </w:num>
  <w:num w:numId="248">
    <w:abstractNumId w:val="241"/>
  </w:num>
  <w:num w:numId="249">
    <w:abstractNumId w:val="294"/>
  </w:num>
  <w:num w:numId="250">
    <w:abstractNumId w:val="47"/>
  </w:num>
  <w:num w:numId="251">
    <w:abstractNumId w:val="137"/>
  </w:num>
  <w:num w:numId="252">
    <w:abstractNumId w:val="167"/>
  </w:num>
  <w:num w:numId="253">
    <w:abstractNumId w:val="48"/>
  </w:num>
  <w:num w:numId="254">
    <w:abstractNumId w:val="253"/>
  </w:num>
  <w:num w:numId="255">
    <w:abstractNumId w:val="201"/>
  </w:num>
  <w:num w:numId="256">
    <w:abstractNumId w:val="150"/>
  </w:num>
  <w:num w:numId="257">
    <w:abstractNumId w:val="245"/>
  </w:num>
  <w:num w:numId="258">
    <w:abstractNumId w:val="20"/>
  </w:num>
  <w:num w:numId="259">
    <w:abstractNumId w:val="24"/>
  </w:num>
  <w:num w:numId="260">
    <w:abstractNumId w:val="252"/>
  </w:num>
  <w:num w:numId="261">
    <w:abstractNumId w:val="40"/>
  </w:num>
  <w:num w:numId="262">
    <w:abstractNumId w:val="63"/>
  </w:num>
  <w:num w:numId="263">
    <w:abstractNumId w:val="52"/>
  </w:num>
  <w:num w:numId="264">
    <w:abstractNumId w:val="105"/>
  </w:num>
  <w:num w:numId="265">
    <w:abstractNumId w:val="268"/>
  </w:num>
  <w:num w:numId="266">
    <w:abstractNumId w:val="279"/>
  </w:num>
  <w:num w:numId="267">
    <w:abstractNumId w:val="254"/>
  </w:num>
  <w:num w:numId="268">
    <w:abstractNumId w:val="281"/>
  </w:num>
  <w:num w:numId="269">
    <w:abstractNumId w:val="97"/>
  </w:num>
  <w:num w:numId="270">
    <w:abstractNumId w:val="103"/>
  </w:num>
  <w:num w:numId="271">
    <w:abstractNumId w:val="144"/>
  </w:num>
  <w:num w:numId="272">
    <w:abstractNumId w:val="86"/>
  </w:num>
  <w:num w:numId="273">
    <w:abstractNumId w:val="156"/>
  </w:num>
  <w:num w:numId="274">
    <w:abstractNumId w:val="9"/>
  </w:num>
  <w:num w:numId="275">
    <w:abstractNumId w:val="54"/>
  </w:num>
  <w:num w:numId="276">
    <w:abstractNumId w:val="51"/>
  </w:num>
  <w:num w:numId="277">
    <w:abstractNumId w:val="199"/>
  </w:num>
  <w:num w:numId="278">
    <w:abstractNumId w:val="143"/>
  </w:num>
  <w:num w:numId="279">
    <w:abstractNumId w:val="81"/>
  </w:num>
  <w:num w:numId="280">
    <w:abstractNumId w:val="69"/>
  </w:num>
  <w:num w:numId="281">
    <w:abstractNumId w:val="53"/>
  </w:num>
  <w:num w:numId="282">
    <w:abstractNumId w:val="176"/>
  </w:num>
  <w:num w:numId="283">
    <w:abstractNumId w:val="155"/>
  </w:num>
  <w:num w:numId="284">
    <w:abstractNumId w:val="7"/>
  </w:num>
  <w:num w:numId="285">
    <w:abstractNumId w:val="265"/>
  </w:num>
  <w:num w:numId="286">
    <w:abstractNumId w:val="205"/>
  </w:num>
  <w:num w:numId="287">
    <w:abstractNumId w:val="301"/>
  </w:num>
  <w:num w:numId="288">
    <w:abstractNumId w:val="280"/>
  </w:num>
  <w:num w:numId="289">
    <w:abstractNumId w:val="140"/>
  </w:num>
  <w:num w:numId="290">
    <w:abstractNumId w:val="269"/>
  </w:num>
  <w:num w:numId="291">
    <w:abstractNumId w:val="101"/>
  </w:num>
  <w:num w:numId="292">
    <w:abstractNumId w:val="239"/>
  </w:num>
  <w:num w:numId="293">
    <w:abstractNumId w:val="114"/>
  </w:num>
  <w:num w:numId="294">
    <w:abstractNumId w:val="175"/>
  </w:num>
  <w:num w:numId="295">
    <w:abstractNumId w:val="214"/>
  </w:num>
  <w:num w:numId="296">
    <w:abstractNumId w:val="249"/>
  </w:num>
  <w:num w:numId="297">
    <w:abstractNumId w:val="212"/>
  </w:num>
  <w:num w:numId="298">
    <w:abstractNumId w:val="196"/>
  </w:num>
  <w:num w:numId="299">
    <w:abstractNumId w:val="23"/>
  </w:num>
  <w:num w:numId="300">
    <w:abstractNumId w:val="21"/>
  </w:num>
  <w:num w:numId="301">
    <w:abstractNumId w:val="210"/>
  </w:num>
  <w:num w:numId="302">
    <w:abstractNumId w:val="128"/>
  </w:num>
  <w:num w:numId="303">
    <w:abstractNumId w:val="198"/>
  </w:num>
  <w:numIdMacAtCleanup w:val="30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hideSpellingErrors/>
  <w:hideGrammaticalErrors/>
  <w:defaultTabStop w:val="708"/>
  <w:drawingGridVerticalSpacing w:val="156"/>
  <w:displayHorizontalDrawingGridEvery w:val="0"/>
  <w:displayVerticalDrawingGridEvery w:val="2"/>
  <w:characterSpacingControl w:val="doNotCompres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2"/>
  </w:compat>
  <w:rsids>
    <w:rsidRoot w:val="00F519EE"/>
    <w:rsid w:val="00002297"/>
    <w:rsid w:val="0000442A"/>
    <w:rsid w:val="000100E2"/>
    <w:rsid w:val="000151C1"/>
    <w:rsid w:val="00015FAA"/>
    <w:rsid w:val="000172A2"/>
    <w:rsid w:val="00017E8E"/>
    <w:rsid w:val="000239EC"/>
    <w:rsid w:val="0002648A"/>
    <w:rsid w:val="00027307"/>
    <w:rsid w:val="00032472"/>
    <w:rsid w:val="00034D88"/>
    <w:rsid w:val="00042225"/>
    <w:rsid w:val="00042435"/>
    <w:rsid w:val="00043E14"/>
    <w:rsid w:val="000467DA"/>
    <w:rsid w:val="00052DB5"/>
    <w:rsid w:val="00053AAA"/>
    <w:rsid w:val="00067D10"/>
    <w:rsid w:val="000704EB"/>
    <w:rsid w:val="000779D5"/>
    <w:rsid w:val="000814A6"/>
    <w:rsid w:val="0008265F"/>
    <w:rsid w:val="000855C8"/>
    <w:rsid w:val="0009511A"/>
    <w:rsid w:val="000A103E"/>
    <w:rsid w:val="000A1937"/>
    <w:rsid w:val="000A4FFE"/>
    <w:rsid w:val="000B3E13"/>
    <w:rsid w:val="000B4FE2"/>
    <w:rsid w:val="000B5BB0"/>
    <w:rsid w:val="000B5ED1"/>
    <w:rsid w:val="000C50F9"/>
    <w:rsid w:val="000E2279"/>
    <w:rsid w:val="000E23B5"/>
    <w:rsid w:val="000E3230"/>
    <w:rsid w:val="000E71D9"/>
    <w:rsid w:val="000F33B8"/>
    <w:rsid w:val="000F3B4E"/>
    <w:rsid w:val="000F6192"/>
    <w:rsid w:val="000F7B82"/>
    <w:rsid w:val="00101CB2"/>
    <w:rsid w:val="001033B3"/>
    <w:rsid w:val="0010466C"/>
    <w:rsid w:val="0011091C"/>
    <w:rsid w:val="00111A7A"/>
    <w:rsid w:val="00122E9B"/>
    <w:rsid w:val="00125082"/>
    <w:rsid w:val="0012645F"/>
    <w:rsid w:val="0013025E"/>
    <w:rsid w:val="001373B4"/>
    <w:rsid w:val="001515DD"/>
    <w:rsid w:val="001528A9"/>
    <w:rsid w:val="00152D9F"/>
    <w:rsid w:val="00156B46"/>
    <w:rsid w:val="0016223D"/>
    <w:rsid w:val="0016387B"/>
    <w:rsid w:val="001660FE"/>
    <w:rsid w:val="00167DCD"/>
    <w:rsid w:val="00170418"/>
    <w:rsid w:val="0017249F"/>
    <w:rsid w:val="00176CAE"/>
    <w:rsid w:val="00177271"/>
    <w:rsid w:val="00182810"/>
    <w:rsid w:val="00186C45"/>
    <w:rsid w:val="001905F7"/>
    <w:rsid w:val="001A1902"/>
    <w:rsid w:val="001A5161"/>
    <w:rsid w:val="001B1594"/>
    <w:rsid w:val="001B21CE"/>
    <w:rsid w:val="001B3547"/>
    <w:rsid w:val="001B39CF"/>
    <w:rsid w:val="001B4B10"/>
    <w:rsid w:val="001C2134"/>
    <w:rsid w:val="001C2591"/>
    <w:rsid w:val="001C3419"/>
    <w:rsid w:val="001C3A12"/>
    <w:rsid w:val="001C7D74"/>
    <w:rsid w:val="001D18CC"/>
    <w:rsid w:val="001D24E5"/>
    <w:rsid w:val="001D41AB"/>
    <w:rsid w:val="001D6983"/>
    <w:rsid w:val="001E0641"/>
    <w:rsid w:val="001E1826"/>
    <w:rsid w:val="001E2405"/>
    <w:rsid w:val="001E49CF"/>
    <w:rsid w:val="001E5FA1"/>
    <w:rsid w:val="001E7861"/>
    <w:rsid w:val="001F6AF0"/>
    <w:rsid w:val="001F7344"/>
    <w:rsid w:val="001F797E"/>
    <w:rsid w:val="00201A6F"/>
    <w:rsid w:val="0020544A"/>
    <w:rsid w:val="0020649E"/>
    <w:rsid w:val="00206A62"/>
    <w:rsid w:val="00211757"/>
    <w:rsid w:val="00211CC9"/>
    <w:rsid w:val="00211D05"/>
    <w:rsid w:val="00221790"/>
    <w:rsid w:val="002222B4"/>
    <w:rsid w:val="0022666F"/>
    <w:rsid w:val="002305C2"/>
    <w:rsid w:val="00234EDA"/>
    <w:rsid w:val="00242249"/>
    <w:rsid w:val="0024345C"/>
    <w:rsid w:val="00244406"/>
    <w:rsid w:val="002446BB"/>
    <w:rsid w:val="002511FD"/>
    <w:rsid w:val="00251F11"/>
    <w:rsid w:val="00254280"/>
    <w:rsid w:val="00254B50"/>
    <w:rsid w:val="00255468"/>
    <w:rsid w:val="002555EB"/>
    <w:rsid w:val="00264AE6"/>
    <w:rsid w:val="00265DA8"/>
    <w:rsid w:val="0026703E"/>
    <w:rsid w:val="00267602"/>
    <w:rsid w:val="00271664"/>
    <w:rsid w:val="002755EF"/>
    <w:rsid w:val="002768C0"/>
    <w:rsid w:val="002808C4"/>
    <w:rsid w:val="002822D2"/>
    <w:rsid w:val="00285CB1"/>
    <w:rsid w:val="002A2306"/>
    <w:rsid w:val="002A3F6F"/>
    <w:rsid w:val="002A4C46"/>
    <w:rsid w:val="002A5613"/>
    <w:rsid w:val="002A5B8D"/>
    <w:rsid w:val="002A705B"/>
    <w:rsid w:val="002B168E"/>
    <w:rsid w:val="002B6030"/>
    <w:rsid w:val="002B7896"/>
    <w:rsid w:val="002C30F9"/>
    <w:rsid w:val="002C4AFD"/>
    <w:rsid w:val="002D1350"/>
    <w:rsid w:val="002D5295"/>
    <w:rsid w:val="002D5C77"/>
    <w:rsid w:val="002D73D6"/>
    <w:rsid w:val="002E6C25"/>
    <w:rsid w:val="002F04D9"/>
    <w:rsid w:val="002F12FC"/>
    <w:rsid w:val="00300282"/>
    <w:rsid w:val="00305EB6"/>
    <w:rsid w:val="003161FB"/>
    <w:rsid w:val="00326122"/>
    <w:rsid w:val="00331116"/>
    <w:rsid w:val="00332E23"/>
    <w:rsid w:val="00337A13"/>
    <w:rsid w:val="00343543"/>
    <w:rsid w:val="00344B72"/>
    <w:rsid w:val="0034514C"/>
    <w:rsid w:val="00345DB5"/>
    <w:rsid w:val="00352F3E"/>
    <w:rsid w:val="00355B09"/>
    <w:rsid w:val="003562BB"/>
    <w:rsid w:val="00363F10"/>
    <w:rsid w:val="0037090B"/>
    <w:rsid w:val="00373492"/>
    <w:rsid w:val="00373D3F"/>
    <w:rsid w:val="00373D58"/>
    <w:rsid w:val="00386759"/>
    <w:rsid w:val="0038711B"/>
    <w:rsid w:val="00387AD9"/>
    <w:rsid w:val="00391E2E"/>
    <w:rsid w:val="0039336D"/>
    <w:rsid w:val="003A0CDF"/>
    <w:rsid w:val="003A1C30"/>
    <w:rsid w:val="003A3CE2"/>
    <w:rsid w:val="003A4B2B"/>
    <w:rsid w:val="003A4E86"/>
    <w:rsid w:val="003A5A54"/>
    <w:rsid w:val="003B13CB"/>
    <w:rsid w:val="003C1F9F"/>
    <w:rsid w:val="003C2398"/>
    <w:rsid w:val="003C418E"/>
    <w:rsid w:val="003D0248"/>
    <w:rsid w:val="003D2DBA"/>
    <w:rsid w:val="003D6951"/>
    <w:rsid w:val="003D7098"/>
    <w:rsid w:val="003D70D8"/>
    <w:rsid w:val="003E0100"/>
    <w:rsid w:val="003E7661"/>
    <w:rsid w:val="003E7F41"/>
    <w:rsid w:val="003F0404"/>
    <w:rsid w:val="003F30BB"/>
    <w:rsid w:val="003F4022"/>
    <w:rsid w:val="003F56F2"/>
    <w:rsid w:val="00403269"/>
    <w:rsid w:val="00404B57"/>
    <w:rsid w:val="00406002"/>
    <w:rsid w:val="004079C8"/>
    <w:rsid w:val="0041454C"/>
    <w:rsid w:val="004176A0"/>
    <w:rsid w:val="00422E56"/>
    <w:rsid w:val="00424C12"/>
    <w:rsid w:val="00425E2D"/>
    <w:rsid w:val="00426352"/>
    <w:rsid w:val="00427557"/>
    <w:rsid w:val="00430551"/>
    <w:rsid w:val="00431781"/>
    <w:rsid w:val="00434433"/>
    <w:rsid w:val="00447825"/>
    <w:rsid w:val="00450A90"/>
    <w:rsid w:val="004515F9"/>
    <w:rsid w:val="00454BF6"/>
    <w:rsid w:val="00460978"/>
    <w:rsid w:val="00461BBA"/>
    <w:rsid w:val="00467334"/>
    <w:rsid w:val="00467CEF"/>
    <w:rsid w:val="004737F2"/>
    <w:rsid w:val="00473978"/>
    <w:rsid w:val="00484E13"/>
    <w:rsid w:val="0049272B"/>
    <w:rsid w:val="0049612F"/>
    <w:rsid w:val="00497306"/>
    <w:rsid w:val="004A021D"/>
    <w:rsid w:val="004B098F"/>
    <w:rsid w:val="004B10B9"/>
    <w:rsid w:val="004B60B2"/>
    <w:rsid w:val="004C1A61"/>
    <w:rsid w:val="004C2125"/>
    <w:rsid w:val="004C2A9F"/>
    <w:rsid w:val="004C728A"/>
    <w:rsid w:val="004D3AB9"/>
    <w:rsid w:val="004D5C88"/>
    <w:rsid w:val="004D747A"/>
    <w:rsid w:val="004D7BFF"/>
    <w:rsid w:val="004E0FB5"/>
    <w:rsid w:val="005016A7"/>
    <w:rsid w:val="005037F1"/>
    <w:rsid w:val="005050EB"/>
    <w:rsid w:val="00507207"/>
    <w:rsid w:val="00510354"/>
    <w:rsid w:val="00514F21"/>
    <w:rsid w:val="005172FB"/>
    <w:rsid w:val="00520CFE"/>
    <w:rsid w:val="005234A4"/>
    <w:rsid w:val="00523E9C"/>
    <w:rsid w:val="005331AD"/>
    <w:rsid w:val="0053377B"/>
    <w:rsid w:val="0054014A"/>
    <w:rsid w:val="00541218"/>
    <w:rsid w:val="00544365"/>
    <w:rsid w:val="00545F62"/>
    <w:rsid w:val="005559CB"/>
    <w:rsid w:val="00561E8C"/>
    <w:rsid w:val="00563FC2"/>
    <w:rsid w:val="00567C3E"/>
    <w:rsid w:val="00574B8C"/>
    <w:rsid w:val="00593D72"/>
    <w:rsid w:val="0059670D"/>
    <w:rsid w:val="005A30BB"/>
    <w:rsid w:val="005A7092"/>
    <w:rsid w:val="005B2297"/>
    <w:rsid w:val="005B3ACB"/>
    <w:rsid w:val="005D0D0A"/>
    <w:rsid w:val="005D11B6"/>
    <w:rsid w:val="005D1505"/>
    <w:rsid w:val="005D3D76"/>
    <w:rsid w:val="005D47AA"/>
    <w:rsid w:val="005E0E50"/>
    <w:rsid w:val="005E0F33"/>
    <w:rsid w:val="005E42C8"/>
    <w:rsid w:val="005E4F49"/>
    <w:rsid w:val="005E71F1"/>
    <w:rsid w:val="005E78A1"/>
    <w:rsid w:val="005F54CF"/>
    <w:rsid w:val="005F6ECF"/>
    <w:rsid w:val="0060030F"/>
    <w:rsid w:val="00604133"/>
    <w:rsid w:val="00614B2F"/>
    <w:rsid w:val="006242A7"/>
    <w:rsid w:val="006251A6"/>
    <w:rsid w:val="00627E2D"/>
    <w:rsid w:val="0063123E"/>
    <w:rsid w:val="00640F25"/>
    <w:rsid w:val="0064273B"/>
    <w:rsid w:val="00644259"/>
    <w:rsid w:val="00645084"/>
    <w:rsid w:val="00652D95"/>
    <w:rsid w:val="00665AE4"/>
    <w:rsid w:val="0066642F"/>
    <w:rsid w:val="00671560"/>
    <w:rsid w:val="006737CE"/>
    <w:rsid w:val="00677D20"/>
    <w:rsid w:val="00695A19"/>
    <w:rsid w:val="00695CA8"/>
    <w:rsid w:val="006962F3"/>
    <w:rsid w:val="00697823"/>
    <w:rsid w:val="006A4603"/>
    <w:rsid w:val="006A582B"/>
    <w:rsid w:val="006C3A28"/>
    <w:rsid w:val="006C4E85"/>
    <w:rsid w:val="006D6E6D"/>
    <w:rsid w:val="006D736F"/>
    <w:rsid w:val="006F1EF4"/>
    <w:rsid w:val="006F2473"/>
    <w:rsid w:val="006F3307"/>
    <w:rsid w:val="006F6E65"/>
    <w:rsid w:val="00700064"/>
    <w:rsid w:val="007027AE"/>
    <w:rsid w:val="007034BD"/>
    <w:rsid w:val="00703FF2"/>
    <w:rsid w:val="00706870"/>
    <w:rsid w:val="007122FE"/>
    <w:rsid w:val="0071497F"/>
    <w:rsid w:val="007157B6"/>
    <w:rsid w:val="00716A92"/>
    <w:rsid w:val="00720970"/>
    <w:rsid w:val="007249A9"/>
    <w:rsid w:val="00724FA8"/>
    <w:rsid w:val="00725559"/>
    <w:rsid w:val="007320CD"/>
    <w:rsid w:val="007328CE"/>
    <w:rsid w:val="00740005"/>
    <w:rsid w:val="00741715"/>
    <w:rsid w:val="00743429"/>
    <w:rsid w:val="007513AE"/>
    <w:rsid w:val="00754588"/>
    <w:rsid w:val="00755E69"/>
    <w:rsid w:val="00762066"/>
    <w:rsid w:val="007641F5"/>
    <w:rsid w:val="007669A4"/>
    <w:rsid w:val="00767DF8"/>
    <w:rsid w:val="00770E2D"/>
    <w:rsid w:val="00773C72"/>
    <w:rsid w:val="0078054A"/>
    <w:rsid w:val="00784BB4"/>
    <w:rsid w:val="0079417A"/>
    <w:rsid w:val="00797C59"/>
    <w:rsid w:val="007A261A"/>
    <w:rsid w:val="007A53B9"/>
    <w:rsid w:val="007A738E"/>
    <w:rsid w:val="007B5257"/>
    <w:rsid w:val="007C2971"/>
    <w:rsid w:val="007D1B8F"/>
    <w:rsid w:val="007D2403"/>
    <w:rsid w:val="007D27D1"/>
    <w:rsid w:val="007D52DC"/>
    <w:rsid w:val="007E0670"/>
    <w:rsid w:val="007F3311"/>
    <w:rsid w:val="007F555A"/>
    <w:rsid w:val="007F655B"/>
    <w:rsid w:val="007F6A5D"/>
    <w:rsid w:val="007F72B2"/>
    <w:rsid w:val="00800BEA"/>
    <w:rsid w:val="0080398F"/>
    <w:rsid w:val="00807480"/>
    <w:rsid w:val="0081617A"/>
    <w:rsid w:val="00822C8E"/>
    <w:rsid w:val="00822DE9"/>
    <w:rsid w:val="00824C1E"/>
    <w:rsid w:val="00824F99"/>
    <w:rsid w:val="0082546A"/>
    <w:rsid w:val="008279A5"/>
    <w:rsid w:val="00830043"/>
    <w:rsid w:val="00830477"/>
    <w:rsid w:val="0083356B"/>
    <w:rsid w:val="0083519A"/>
    <w:rsid w:val="00837319"/>
    <w:rsid w:val="008374C5"/>
    <w:rsid w:val="00837EE8"/>
    <w:rsid w:val="00840231"/>
    <w:rsid w:val="00841E12"/>
    <w:rsid w:val="00841E9F"/>
    <w:rsid w:val="00844669"/>
    <w:rsid w:val="00844C0E"/>
    <w:rsid w:val="00846AE1"/>
    <w:rsid w:val="00852086"/>
    <w:rsid w:val="0085208F"/>
    <w:rsid w:val="00853330"/>
    <w:rsid w:val="00855EFE"/>
    <w:rsid w:val="00860663"/>
    <w:rsid w:val="00861AFF"/>
    <w:rsid w:val="008643FD"/>
    <w:rsid w:val="0086472F"/>
    <w:rsid w:val="008659E7"/>
    <w:rsid w:val="00867A16"/>
    <w:rsid w:val="00870CA7"/>
    <w:rsid w:val="00871AF5"/>
    <w:rsid w:val="00874394"/>
    <w:rsid w:val="0087461F"/>
    <w:rsid w:val="0087548E"/>
    <w:rsid w:val="00876FA5"/>
    <w:rsid w:val="008804BC"/>
    <w:rsid w:val="008808D3"/>
    <w:rsid w:val="00882119"/>
    <w:rsid w:val="00883E5B"/>
    <w:rsid w:val="00886BF5"/>
    <w:rsid w:val="00890E60"/>
    <w:rsid w:val="00893C60"/>
    <w:rsid w:val="008A3863"/>
    <w:rsid w:val="008A532F"/>
    <w:rsid w:val="008A76A9"/>
    <w:rsid w:val="008B0343"/>
    <w:rsid w:val="008B054F"/>
    <w:rsid w:val="008C301C"/>
    <w:rsid w:val="008C7FDA"/>
    <w:rsid w:val="008D4F3E"/>
    <w:rsid w:val="008D532C"/>
    <w:rsid w:val="008E2909"/>
    <w:rsid w:val="008F4D5E"/>
    <w:rsid w:val="008F5B27"/>
    <w:rsid w:val="008F73B8"/>
    <w:rsid w:val="00904073"/>
    <w:rsid w:val="00904148"/>
    <w:rsid w:val="00911CB1"/>
    <w:rsid w:val="00914785"/>
    <w:rsid w:val="00920512"/>
    <w:rsid w:val="0092085B"/>
    <w:rsid w:val="00932309"/>
    <w:rsid w:val="00933E84"/>
    <w:rsid w:val="0094048C"/>
    <w:rsid w:val="009419B9"/>
    <w:rsid w:val="009429E8"/>
    <w:rsid w:val="00946785"/>
    <w:rsid w:val="00953720"/>
    <w:rsid w:val="009537F0"/>
    <w:rsid w:val="00961076"/>
    <w:rsid w:val="0096173F"/>
    <w:rsid w:val="0096265E"/>
    <w:rsid w:val="009627A0"/>
    <w:rsid w:val="00963A10"/>
    <w:rsid w:val="00971991"/>
    <w:rsid w:val="00975D0E"/>
    <w:rsid w:val="00976031"/>
    <w:rsid w:val="00980F27"/>
    <w:rsid w:val="00981682"/>
    <w:rsid w:val="00982EC6"/>
    <w:rsid w:val="00985706"/>
    <w:rsid w:val="00986189"/>
    <w:rsid w:val="0098773A"/>
    <w:rsid w:val="00991A23"/>
    <w:rsid w:val="00992471"/>
    <w:rsid w:val="0099274B"/>
    <w:rsid w:val="00995DEA"/>
    <w:rsid w:val="00997090"/>
    <w:rsid w:val="009977DF"/>
    <w:rsid w:val="009A0417"/>
    <w:rsid w:val="009A3E7C"/>
    <w:rsid w:val="009A419A"/>
    <w:rsid w:val="009A7848"/>
    <w:rsid w:val="009B269C"/>
    <w:rsid w:val="009B3F27"/>
    <w:rsid w:val="009B7EF4"/>
    <w:rsid w:val="009C290A"/>
    <w:rsid w:val="009C3B31"/>
    <w:rsid w:val="009C4869"/>
    <w:rsid w:val="009C5D5A"/>
    <w:rsid w:val="009D015F"/>
    <w:rsid w:val="009D3C3D"/>
    <w:rsid w:val="009D6E45"/>
    <w:rsid w:val="009E1D0D"/>
    <w:rsid w:val="009E2B46"/>
    <w:rsid w:val="009E44DA"/>
    <w:rsid w:val="009E6E5D"/>
    <w:rsid w:val="009F0D2F"/>
    <w:rsid w:val="009F0F61"/>
    <w:rsid w:val="009F3F50"/>
    <w:rsid w:val="009F4908"/>
    <w:rsid w:val="009F6B61"/>
    <w:rsid w:val="00A05983"/>
    <w:rsid w:val="00A07448"/>
    <w:rsid w:val="00A12E3A"/>
    <w:rsid w:val="00A16266"/>
    <w:rsid w:val="00A175D1"/>
    <w:rsid w:val="00A17A20"/>
    <w:rsid w:val="00A20CDD"/>
    <w:rsid w:val="00A229D1"/>
    <w:rsid w:val="00A2626A"/>
    <w:rsid w:val="00A34566"/>
    <w:rsid w:val="00A52693"/>
    <w:rsid w:val="00A52D10"/>
    <w:rsid w:val="00A54B1D"/>
    <w:rsid w:val="00A56383"/>
    <w:rsid w:val="00A57B49"/>
    <w:rsid w:val="00A678B3"/>
    <w:rsid w:val="00A715B8"/>
    <w:rsid w:val="00A72953"/>
    <w:rsid w:val="00A73BA4"/>
    <w:rsid w:val="00A7494D"/>
    <w:rsid w:val="00A753FC"/>
    <w:rsid w:val="00A76771"/>
    <w:rsid w:val="00A83619"/>
    <w:rsid w:val="00A855C5"/>
    <w:rsid w:val="00A96D81"/>
    <w:rsid w:val="00AA2119"/>
    <w:rsid w:val="00AA2844"/>
    <w:rsid w:val="00AA77EE"/>
    <w:rsid w:val="00AB0716"/>
    <w:rsid w:val="00AB08F0"/>
    <w:rsid w:val="00AC2798"/>
    <w:rsid w:val="00AC4DC4"/>
    <w:rsid w:val="00AD348A"/>
    <w:rsid w:val="00AD527B"/>
    <w:rsid w:val="00AD697E"/>
    <w:rsid w:val="00AE4DA9"/>
    <w:rsid w:val="00AF111B"/>
    <w:rsid w:val="00AF4EA8"/>
    <w:rsid w:val="00AF5D79"/>
    <w:rsid w:val="00AF6789"/>
    <w:rsid w:val="00B039EE"/>
    <w:rsid w:val="00B07354"/>
    <w:rsid w:val="00B11514"/>
    <w:rsid w:val="00B11CBA"/>
    <w:rsid w:val="00B11EE8"/>
    <w:rsid w:val="00B15F17"/>
    <w:rsid w:val="00B202B0"/>
    <w:rsid w:val="00B26B59"/>
    <w:rsid w:val="00B47271"/>
    <w:rsid w:val="00B50ECC"/>
    <w:rsid w:val="00B515D5"/>
    <w:rsid w:val="00B53253"/>
    <w:rsid w:val="00B53303"/>
    <w:rsid w:val="00B53527"/>
    <w:rsid w:val="00B610AC"/>
    <w:rsid w:val="00B61AA7"/>
    <w:rsid w:val="00B71B7F"/>
    <w:rsid w:val="00B74040"/>
    <w:rsid w:val="00B74ACD"/>
    <w:rsid w:val="00B817B1"/>
    <w:rsid w:val="00B845E3"/>
    <w:rsid w:val="00B86DDA"/>
    <w:rsid w:val="00B87179"/>
    <w:rsid w:val="00B92A73"/>
    <w:rsid w:val="00B9609B"/>
    <w:rsid w:val="00B96250"/>
    <w:rsid w:val="00B97486"/>
    <w:rsid w:val="00B97669"/>
    <w:rsid w:val="00BA3AEB"/>
    <w:rsid w:val="00BA3F7D"/>
    <w:rsid w:val="00BA4BCD"/>
    <w:rsid w:val="00BB2744"/>
    <w:rsid w:val="00BB506C"/>
    <w:rsid w:val="00BB597E"/>
    <w:rsid w:val="00BB5FB5"/>
    <w:rsid w:val="00BC24EC"/>
    <w:rsid w:val="00BC2CA2"/>
    <w:rsid w:val="00BC4231"/>
    <w:rsid w:val="00BC668E"/>
    <w:rsid w:val="00BC75F5"/>
    <w:rsid w:val="00BD2470"/>
    <w:rsid w:val="00BD26A9"/>
    <w:rsid w:val="00BD39E9"/>
    <w:rsid w:val="00BE1D9C"/>
    <w:rsid w:val="00BE29B6"/>
    <w:rsid w:val="00BE4F72"/>
    <w:rsid w:val="00BE7CF3"/>
    <w:rsid w:val="00BF2CEA"/>
    <w:rsid w:val="00BF5B8E"/>
    <w:rsid w:val="00C01E67"/>
    <w:rsid w:val="00C068F8"/>
    <w:rsid w:val="00C07CD7"/>
    <w:rsid w:val="00C14260"/>
    <w:rsid w:val="00C15468"/>
    <w:rsid w:val="00C27C17"/>
    <w:rsid w:val="00C3008D"/>
    <w:rsid w:val="00C31706"/>
    <w:rsid w:val="00C3210C"/>
    <w:rsid w:val="00C42D32"/>
    <w:rsid w:val="00C46ECA"/>
    <w:rsid w:val="00C47145"/>
    <w:rsid w:val="00C504DC"/>
    <w:rsid w:val="00C512C1"/>
    <w:rsid w:val="00C61EE5"/>
    <w:rsid w:val="00C62537"/>
    <w:rsid w:val="00C66B19"/>
    <w:rsid w:val="00C702BC"/>
    <w:rsid w:val="00C71C7C"/>
    <w:rsid w:val="00C76B55"/>
    <w:rsid w:val="00C80E1C"/>
    <w:rsid w:val="00C81A35"/>
    <w:rsid w:val="00C94870"/>
    <w:rsid w:val="00CA472E"/>
    <w:rsid w:val="00CB19BF"/>
    <w:rsid w:val="00CB37C9"/>
    <w:rsid w:val="00CC1BDD"/>
    <w:rsid w:val="00CC29EE"/>
    <w:rsid w:val="00CD43ED"/>
    <w:rsid w:val="00CD44F3"/>
    <w:rsid w:val="00CD7FC8"/>
    <w:rsid w:val="00CE2FC3"/>
    <w:rsid w:val="00CF1A27"/>
    <w:rsid w:val="00CF3684"/>
    <w:rsid w:val="00CF44EC"/>
    <w:rsid w:val="00D02426"/>
    <w:rsid w:val="00D04719"/>
    <w:rsid w:val="00D05DB1"/>
    <w:rsid w:val="00D07020"/>
    <w:rsid w:val="00D07746"/>
    <w:rsid w:val="00D1444F"/>
    <w:rsid w:val="00D276A4"/>
    <w:rsid w:val="00D3042C"/>
    <w:rsid w:val="00D30701"/>
    <w:rsid w:val="00D31EED"/>
    <w:rsid w:val="00D37D8C"/>
    <w:rsid w:val="00D4008E"/>
    <w:rsid w:val="00D472F9"/>
    <w:rsid w:val="00D53C04"/>
    <w:rsid w:val="00D54EDC"/>
    <w:rsid w:val="00D72D7B"/>
    <w:rsid w:val="00D748D2"/>
    <w:rsid w:val="00D7541E"/>
    <w:rsid w:val="00DA0EE7"/>
    <w:rsid w:val="00DA674D"/>
    <w:rsid w:val="00DB0B6A"/>
    <w:rsid w:val="00DB0C57"/>
    <w:rsid w:val="00DB12AF"/>
    <w:rsid w:val="00DB30F5"/>
    <w:rsid w:val="00DC25E0"/>
    <w:rsid w:val="00DD1C55"/>
    <w:rsid w:val="00DD2D2D"/>
    <w:rsid w:val="00DD3AE7"/>
    <w:rsid w:val="00DE0AAC"/>
    <w:rsid w:val="00DE5379"/>
    <w:rsid w:val="00DE6A92"/>
    <w:rsid w:val="00DF06A8"/>
    <w:rsid w:val="00DF0D42"/>
    <w:rsid w:val="00E068BB"/>
    <w:rsid w:val="00E159EC"/>
    <w:rsid w:val="00E229AE"/>
    <w:rsid w:val="00E24847"/>
    <w:rsid w:val="00E333A0"/>
    <w:rsid w:val="00E365EC"/>
    <w:rsid w:val="00E367DF"/>
    <w:rsid w:val="00E403A3"/>
    <w:rsid w:val="00E40976"/>
    <w:rsid w:val="00E43FB6"/>
    <w:rsid w:val="00E45E84"/>
    <w:rsid w:val="00E53D90"/>
    <w:rsid w:val="00E6092E"/>
    <w:rsid w:val="00E60A82"/>
    <w:rsid w:val="00E64312"/>
    <w:rsid w:val="00E653AC"/>
    <w:rsid w:val="00E77351"/>
    <w:rsid w:val="00E86F21"/>
    <w:rsid w:val="00E92E1A"/>
    <w:rsid w:val="00E93F77"/>
    <w:rsid w:val="00E950D1"/>
    <w:rsid w:val="00EA1EA3"/>
    <w:rsid w:val="00EA2CF9"/>
    <w:rsid w:val="00EB0DE4"/>
    <w:rsid w:val="00EB2C64"/>
    <w:rsid w:val="00EB4892"/>
    <w:rsid w:val="00EB5F1F"/>
    <w:rsid w:val="00EB6406"/>
    <w:rsid w:val="00ED32A9"/>
    <w:rsid w:val="00ED3D33"/>
    <w:rsid w:val="00ED41EA"/>
    <w:rsid w:val="00ED45B8"/>
    <w:rsid w:val="00ED6200"/>
    <w:rsid w:val="00ED6ECE"/>
    <w:rsid w:val="00EE5FF5"/>
    <w:rsid w:val="00EF13D5"/>
    <w:rsid w:val="00F00972"/>
    <w:rsid w:val="00F02271"/>
    <w:rsid w:val="00F14597"/>
    <w:rsid w:val="00F14A2E"/>
    <w:rsid w:val="00F17AD5"/>
    <w:rsid w:val="00F224C0"/>
    <w:rsid w:val="00F2581F"/>
    <w:rsid w:val="00F32ADD"/>
    <w:rsid w:val="00F34211"/>
    <w:rsid w:val="00F36C9F"/>
    <w:rsid w:val="00F44FB2"/>
    <w:rsid w:val="00F45262"/>
    <w:rsid w:val="00F47598"/>
    <w:rsid w:val="00F47E1D"/>
    <w:rsid w:val="00F51422"/>
    <w:rsid w:val="00F519EE"/>
    <w:rsid w:val="00F52777"/>
    <w:rsid w:val="00F56752"/>
    <w:rsid w:val="00F61600"/>
    <w:rsid w:val="00F62546"/>
    <w:rsid w:val="00F63066"/>
    <w:rsid w:val="00F64BD2"/>
    <w:rsid w:val="00F7015E"/>
    <w:rsid w:val="00F73479"/>
    <w:rsid w:val="00F73A81"/>
    <w:rsid w:val="00F80297"/>
    <w:rsid w:val="00F81FFD"/>
    <w:rsid w:val="00F847FF"/>
    <w:rsid w:val="00F86C96"/>
    <w:rsid w:val="00F872DC"/>
    <w:rsid w:val="00F87C01"/>
    <w:rsid w:val="00F914ED"/>
    <w:rsid w:val="00F93203"/>
    <w:rsid w:val="00F9414A"/>
    <w:rsid w:val="00F963A6"/>
    <w:rsid w:val="00FA2917"/>
    <w:rsid w:val="00FA4FB0"/>
    <w:rsid w:val="00FB57A0"/>
    <w:rsid w:val="00FB7CF7"/>
    <w:rsid w:val="00FC0B30"/>
    <w:rsid w:val="00FC3DFC"/>
    <w:rsid w:val="00FC5089"/>
    <w:rsid w:val="00FD2002"/>
    <w:rsid w:val="00FD5863"/>
    <w:rsid w:val="00FD7D2E"/>
    <w:rsid w:val="00FE2DF5"/>
    <w:rsid w:val="00FE5A26"/>
    <w:rsid w:val="00FF2F13"/>
    <w:rsid w:val="00FF5758"/>
    <w:rsid w:val="20E84E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7"/>
    <o:shapelayout v:ext="edit">
      <o:idmap v:ext="edit" data="1"/>
      <o:rules v:ext="edit">
        <o:r id="V:Rule18" type="connector" idref="#AutoShape 7"/>
        <o:r id="V:Rule19" type="connector" idref="#_x0000_s1038"/>
        <o:r id="V:Rule20" type="connector" idref="#_x0000_s1034"/>
        <o:r id="V:Rule21" type="connector" idref="#_x0000_s1029"/>
        <o:r id="V:Rule22" type="connector" idref="#AutoShape 8"/>
        <o:r id="V:Rule23" type="connector" idref="#_x0000_s1028"/>
        <o:r id="V:Rule24" type="connector" idref="#_x0000_s1037"/>
        <o:r id="V:Rule25" type="connector" idref="#_x0000_s1039"/>
        <o:r id="V:Rule26" type="connector" idref="#_x0000_s1030"/>
        <o:r id="V:Rule27" type="connector" idref="#_x0000_s1043"/>
        <o:r id="V:Rule28" type="connector" idref="#_x0000_s1026"/>
        <o:r id="V:Rule29" type="connector" idref="#_x0000_s1031"/>
        <o:r id="V:Rule30" type="connector" idref="#_x0000_s1041"/>
        <o:r id="V:Rule31" type="connector" idref="#_x0000_s1033"/>
        <o:r id="V:Rule32" type="connector" idref="#_x0000_s1027"/>
        <o:r id="V:Rule33" type="connector" idref="#_x0000_s1032"/>
        <o:r id="V:Rule34" type="connector" idref="#_x0000_s1042"/>
      </o:rules>
    </o:shapelayout>
  </w:shapeDefaults>
  <w:decimalSymbol w:val=","/>
  <w:listSeparator w:val=";"/>
  <w15:docId w15:val="{45F8C82C-F4B8-4430-BB4B-44097058F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ru-RU" w:eastAsia="ru-RU" w:bidi="ar-SA"/>
      </w:rPr>
    </w:rPrDefault>
    <w:pPrDefault/>
  </w:docDefaults>
  <w:latentStyles w:defLockedState="0" w:defUIPriority="0" w:defSemiHidden="0" w:defUnhideWhenUsed="0" w:defQFormat="0" w:count="371">
    <w:lsdException w:name="Normal"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iPriority="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iPriority="99" w:unhideWhenUsed="1"/>
    <w:lsdException w:name="No Spacing" w:semiHidden="1" w:uiPriority="1" w:unhideWhenUsed="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1" w:qFormat="1"/>
    <w:lsdException w:name="Quote" w:uiPriority="99"/>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519EE"/>
    <w:pPr>
      <w:spacing w:after="200" w:line="276" w:lineRule="auto"/>
    </w:pPr>
    <w:rPr>
      <w:rFonts w:ascii="Calibri" w:eastAsia="Calibri" w:hAnsi="Calibri" w:cs="Times New Roman"/>
      <w:sz w:val="22"/>
      <w:szCs w:val="22"/>
      <w:lang w:eastAsia="en-US"/>
    </w:rPr>
  </w:style>
  <w:style w:type="paragraph" w:styleId="1">
    <w:name w:val="heading 1"/>
    <w:basedOn w:val="a"/>
    <w:link w:val="10"/>
    <w:uiPriority w:val="1"/>
    <w:qFormat/>
    <w:rsid w:val="00F847FF"/>
    <w:pPr>
      <w:widowControl w:val="0"/>
      <w:autoSpaceDE w:val="0"/>
      <w:autoSpaceDN w:val="0"/>
      <w:spacing w:before="69" w:after="0" w:line="240" w:lineRule="auto"/>
      <w:ind w:left="1" w:right="711"/>
      <w:outlineLvl w:val="0"/>
    </w:pPr>
    <w:rPr>
      <w:rFonts w:ascii="Times New Roman" w:eastAsia="Times New Roman" w:hAnsi="Times New Roman"/>
      <w:sz w:val="36"/>
      <w:szCs w:val="36"/>
    </w:rPr>
  </w:style>
  <w:style w:type="paragraph" w:styleId="5">
    <w:name w:val="heading 5"/>
    <w:basedOn w:val="a"/>
    <w:link w:val="50"/>
    <w:uiPriority w:val="1"/>
    <w:qFormat/>
    <w:rsid w:val="00F847FF"/>
    <w:pPr>
      <w:widowControl w:val="0"/>
      <w:autoSpaceDE w:val="0"/>
      <w:autoSpaceDN w:val="0"/>
      <w:spacing w:before="204" w:after="0" w:line="240" w:lineRule="auto"/>
      <w:ind w:left="142"/>
      <w:outlineLvl w:val="4"/>
    </w:pPr>
    <w:rPr>
      <w:rFonts w:ascii="Arial" w:eastAsia="Arial" w:hAnsi="Arial" w:cs="Arial"/>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unhideWhenUsed/>
    <w:qFormat/>
    <w:rsid w:val="00F519EE"/>
    <w:pPr>
      <w:spacing w:after="0" w:line="240" w:lineRule="auto"/>
    </w:pPr>
    <w:rPr>
      <w:rFonts w:ascii="Consolas" w:hAnsi="Consolas"/>
      <w:sz w:val="21"/>
      <w:szCs w:val="21"/>
    </w:rPr>
  </w:style>
  <w:style w:type="paragraph" w:styleId="a5">
    <w:name w:val="Body Text"/>
    <w:basedOn w:val="a"/>
    <w:link w:val="a6"/>
    <w:uiPriority w:val="1"/>
    <w:qFormat/>
    <w:rsid w:val="00F519EE"/>
    <w:pPr>
      <w:widowControl w:val="0"/>
      <w:autoSpaceDE w:val="0"/>
      <w:autoSpaceDN w:val="0"/>
      <w:spacing w:before="204" w:after="0" w:line="240" w:lineRule="auto"/>
      <w:ind w:left="142"/>
    </w:pPr>
    <w:rPr>
      <w:rFonts w:ascii="Arial" w:eastAsia="Arial" w:hAnsi="Arial" w:cs="Arial"/>
      <w:sz w:val="24"/>
      <w:szCs w:val="24"/>
    </w:rPr>
  </w:style>
  <w:style w:type="table" w:styleId="a7">
    <w:name w:val="Table Grid"/>
    <w:basedOn w:val="a1"/>
    <w:uiPriority w:val="59"/>
    <w:qFormat/>
    <w:rsid w:val="00F519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1"/>
    <w:qFormat/>
    <w:rsid w:val="00F519EE"/>
    <w:pPr>
      <w:widowControl w:val="0"/>
      <w:autoSpaceDE w:val="0"/>
      <w:autoSpaceDN w:val="0"/>
      <w:spacing w:before="204" w:after="0" w:line="240" w:lineRule="auto"/>
      <w:ind w:left="142"/>
    </w:pPr>
    <w:rPr>
      <w:rFonts w:ascii="Arial" w:eastAsia="Arial" w:hAnsi="Arial" w:cs="Arial"/>
    </w:rPr>
  </w:style>
  <w:style w:type="table" w:customStyle="1" w:styleId="TableNormal1">
    <w:name w:val="Table Normal1"/>
    <w:uiPriority w:val="2"/>
    <w:semiHidden/>
    <w:unhideWhenUsed/>
    <w:qFormat/>
    <w:rsid w:val="00A83619"/>
    <w:pPr>
      <w:widowControl w:val="0"/>
      <w:autoSpaceDE w:val="0"/>
      <w:autoSpaceDN w:val="0"/>
    </w:pPr>
    <w:rPr>
      <w:rFonts w:ascii="Calibri" w:eastAsia="Calibri" w:hAnsi="Calibri"/>
    </w:rPr>
    <w:tblPr>
      <w:tblCellMar>
        <w:top w:w="0" w:type="dxa"/>
        <w:left w:w="0" w:type="dxa"/>
        <w:bottom w:w="0" w:type="dxa"/>
        <w:right w:w="0" w:type="dxa"/>
      </w:tblCellMar>
    </w:tblPr>
  </w:style>
  <w:style w:type="character" w:customStyle="1" w:styleId="10">
    <w:name w:val="Заголовок 1 Знак"/>
    <w:basedOn w:val="a0"/>
    <w:link w:val="1"/>
    <w:uiPriority w:val="1"/>
    <w:rsid w:val="00F847FF"/>
    <w:rPr>
      <w:rFonts w:ascii="Times New Roman" w:eastAsia="Times New Roman" w:hAnsi="Times New Roman" w:cs="Times New Roman"/>
      <w:sz w:val="36"/>
      <w:szCs w:val="36"/>
      <w:lang w:eastAsia="en-US"/>
    </w:rPr>
  </w:style>
  <w:style w:type="character" w:customStyle="1" w:styleId="50">
    <w:name w:val="Заголовок 5 Знак"/>
    <w:basedOn w:val="a0"/>
    <w:link w:val="5"/>
    <w:uiPriority w:val="1"/>
    <w:rsid w:val="00F847FF"/>
    <w:rPr>
      <w:rFonts w:ascii="Arial" w:eastAsia="Arial" w:hAnsi="Arial" w:cs="Arial"/>
      <w:b/>
      <w:bCs/>
      <w:sz w:val="24"/>
      <w:szCs w:val="24"/>
      <w:lang w:eastAsia="en-US"/>
    </w:rPr>
  </w:style>
  <w:style w:type="paragraph" w:customStyle="1" w:styleId="TableParagraph">
    <w:name w:val="Table Paragraph"/>
    <w:basedOn w:val="a"/>
    <w:uiPriority w:val="1"/>
    <w:qFormat/>
    <w:rsid w:val="00F847FF"/>
    <w:pPr>
      <w:widowControl w:val="0"/>
      <w:autoSpaceDE w:val="0"/>
      <w:autoSpaceDN w:val="0"/>
      <w:spacing w:after="0" w:line="240" w:lineRule="auto"/>
      <w:ind w:left="4"/>
    </w:pPr>
    <w:rPr>
      <w:rFonts w:ascii="Times New Roman" w:eastAsia="Times New Roman" w:hAnsi="Times New Roman"/>
    </w:rPr>
  </w:style>
  <w:style w:type="table" w:customStyle="1" w:styleId="TableNormal2">
    <w:name w:val="Table Normal2"/>
    <w:uiPriority w:val="2"/>
    <w:semiHidden/>
    <w:unhideWhenUsed/>
    <w:qFormat/>
    <w:rsid w:val="005050EB"/>
    <w:pPr>
      <w:widowControl w:val="0"/>
      <w:autoSpaceDE w:val="0"/>
      <w:autoSpaceDN w:val="0"/>
    </w:pPr>
    <w:tblPr>
      <w:tblCellMar>
        <w:top w:w="0" w:type="dxa"/>
        <w:left w:w="0" w:type="dxa"/>
        <w:bottom w:w="0" w:type="dxa"/>
        <w:right w:w="0" w:type="dxa"/>
      </w:tblCellMar>
    </w:tblPr>
  </w:style>
  <w:style w:type="table" w:customStyle="1" w:styleId="TableNormal3">
    <w:name w:val="Table Normal3"/>
    <w:uiPriority w:val="2"/>
    <w:unhideWhenUsed/>
    <w:qFormat/>
    <w:rsid w:val="004B098F"/>
    <w:pPr>
      <w:widowControl w:val="0"/>
      <w:autoSpaceDE w:val="0"/>
      <w:autoSpaceDN w:val="0"/>
    </w:pPr>
    <w:rPr>
      <w:rFonts w:ascii="Calibri" w:eastAsia="SimSun" w:hAnsi="Calibri" w:cs="Times New Roman"/>
    </w:rPr>
    <w:tblPr>
      <w:tblCellMar>
        <w:top w:w="0" w:type="dxa"/>
        <w:left w:w="0" w:type="dxa"/>
        <w:bottom w:w="0" w:type="dxa"/>
        <w:right w:w="0" w:type="dxa"/>
      </w:tblCellMar>
    </w:tblPr>
  </w:style>
  <w:style w:type="table" w:customStyle="1" w:styleId="TableNormal4">
    <w:name w:val="Table Normal4"/>
    <w:uiPriority w:val="2"/>
    <w:semiHidden/>
    <w:unhideWhenUsed/>
    <w:qFormat/>
    <w:rsid w:val="00D3042C"/>
    <w:pPr>
      <w:widowControl w:val="0"/>
      <w:autoSpaceDE w:val="0"/>
      <w:autoSpaceDN w:val="0"/>
    </w:pPr>
    <w:tblPr>
      <w:tblCellMar>
        <w:top w:w="0" w:type="dxa"/>
        <w:left w:w="0" w:type="dxa"/>
        <w:bottom w:w="0" w:type="dxa"/>
        <w:right w:w="0" w:type="dxa"/>
      </w:tblCellMar>
    </w:tblPr>
  </w:style>
  <w:style w:type="paragraph" w:styleId="a9">
    <w:name w:val="No Spacing"/>
    <w:uiPriority w:val="1"/>
    <w:qFormat/>
    <w:rsid w:val="009E1D0D"/>
    <w:rPr>
      <w:rFonts w:eastAsiaTheme="minorHAnsi"/>
      <w:kern w:val="2"/>
      <w:sz w:val="24"/>
      <w:szCs w:val="24"/>
      <w:lang w:val="en-US" w:eastAsia="en-US"/>
    </w:rPr>
  </w:style>
  <w:style w:type="table" w:customStyle="1" w:styleId="TableNormal5">
    <w:name w:val="Table Normal5"/>
    <w:uiPriority w:val="2"/>
    <w:semiHidden/>
    <w:unhideWhenUsed/>
    <w:qFormat/>
    <w:rsid w:val="009E1D0D"/>
    <w:pPr>
      <w:widowControl w:val="0"/>
      <w:autoSpaceDE w:val="0"/>
      <w:autoSpaceDN w:val="0"/>
    </w:pPr>
    <w:rPr>
      <w:rFonts w:ascii="Times New Roman" w:eastAsia="SimSun" w:hAnsi="Times New Roman" w:cs="Times New Roman"/>
    </w:rPr>
    <w:tblPr>
      <w:tblCellMar>
        <w:top w:w="0" w:type="dxa"/>
        <w:left w:w="0" w:type="dxa"/>
        <w:bottom w:w="0" w:type="dxa"/>
        <w:right w:w="0" w:type="dxa"/>
      </w:tblCellMar>
    </w:tblPr>
  </w:style>
  <w:style w:type="table" w:customStyle="1" w:styleId="TableNormal6">
    <w:name w:val="Table Normal6"/>
    <w:uiPriority w:val="2"/>
    <w:semiHidden/>
    <w:unhideWhenUsed/>
    <w:qFormat/>
    <w:rsid w:val="0039336D"/>
    <w:pPr>
      <w:widowControl w:val="0"/>
      <w:autoSpaceDE w:val="0"/>
      <w:autoSpaceDN w:val="0"/>
    </w:pPr>
    <w:tblPr>
      <w:tblCellMar>
        <w:top w:w="0" w:type="dxa"/>
        <w:left w:w="0" w:type="dxa"/>
        <w:bottom w:w="0" w:type="dxa"/>
        <w:right w:w="0" w:type="dxa"/>
      </w:tblCellMar>
    </w:tblPr>
  </w:style>
  <w:style w:type="table" w:customStyle="1" w:styleId="TableNormal7">
    <w:name w:val="Table Normal7"/>
    <w:uiPriority w:val="2"/>
    <w:semiHidden/>
    <w:unhideWhenUsed/>
    <w:qFormat/>
    <w:rsid w:val="00C27C17"/>
    <w:pPr>
      <w:widowControl w:val="0"/>
      <w:autoSpaceDE w:val="0"/>
      <w:autoSpaceDN w:val="0"/>
    </w:pPr>
    <w:tblPr>
      <w:tblCellMar>
        <w:top w:w="0" w:type="dxa"/>
        <w:left w:w="0" w:type="dxa"/>
        <w:bottom w:w="0" w:type="dxa"/>
        <w:right w:w="0" w:type="dxa"/>
      </w:tblCellMar>
    </w:tblPr>
  </w:style>
  <w:style w:type="paragraph" w:styleId="aa">
    <w:name w:val="header"/>
    <w:basedOn w:val="a"/>
    <w:link w:val="ab"/>
    <w:rsid w:val="00C71C7C"/>
    <w:pPr>
      <w:tabs>
        <w:tab w:val="center" w:pos="4677"/>
        <w:tab w:val="right" w:pos="9355"/>
      </w:tabs>
      <w:spacing w:after="0" w:line="240" w:lineRule="auto"/>
    </w:pPr>
  </w:style>
  <w:style w:type="character" w:customStyle="1" w:styleId="ab">
    <w:name w:val="Верхний колонтитул Знак"/>
    <w:basedOn w:val="a0"/>
    <w:link w:val="aa"/>
    <w:rsid w:val="00C71C7C"/>
    <w:rPr>
      <w:rFonts w:ascii="Calibri" w:eastAsia="Calibri" w:hAnsi="Calibri" w:cs="Times New Roman"/>
      <w:sz w:val="22"/>
      <w:szCs w:val="22"/>
      <w:lang w:eastAsia="en-US"/>
    </w:rPr>
  </w:style>
  <w:style w:type="paragraph" w:styleId="ac">
    <w:name w:val="footer"/>
    <w:basedOn w:val="a"/>
    <w:link w:val="ad"/>
    <w:uiPriority w:val="99"/>
    <w:rsid w:val="00C71C7C"/>
    <w:pPr>
      <w:tabs>
        <w:tab w:val="center" w:pos="4677"/>
        <w:tab w:val="right" w:pos="9355"/>
      </w:tabs>
      <w:spacing w:after="0" w:line="240" w:lineRule="auto"/>
    </w:pPr>
  </w:style>
  <w:style w:type="character" w:customStyle="1" w:styleId="ad">
    <w:name w:val="Нижний колонтитул Знак"/>
    <w:basedOn w:val="a0"/>
    <w:link w:val="ac"/>
    <w:uiPriority w:val="99"/>
    <w:rsid w:val="00C71C7C"/>
    <w:rPr>
      <w:rFonts w:ascii="Calibri" w:eastAsia="Calibri" w:hAnsi="Calibri" w:cs="Times New Roman"/>
      <w:sz w:val="22"/>
      <w:szCs w:val="22"/>
      <w:lang w:eastAsia="en-US"/>
    </w:rPr>
  </w:style>
  <w:style w:type="paragraph" w:styleId="ae">
    <w:name w:val="Normal (Web)"/>
    <w:basedOn w:val="a"/>
    <w:uiPriority w:val="99"/>
    <w:semiHidden/>
    <w:unhideWhenUsed/>
    <w:rsid w:val="002446BB"/>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4">
    <w:name w:val="Текст Знак"/>
    <w:basedOn w:val="a0"/>
    <w:link w:val="a3"/>
    <w:uiPriority w:val="99"/>
    <w:rsid w:val="00255468"/>
    <w:rPr>
      <w:rFonts w:ascii="Consolas" w:eastAsia="Calibri" w:hAnsi="Consolas" w:cs="Times New Roman"/>
      <w:sz w:val="21"/>
      <w:szCs w:val="21"/>
      <w:lang w:eastAsia="en-US"/>
    </w:rPr>
  </w:style>
  <w:style w:type="character" w:customStyle="1" w:styleId="a6">
    <w:name w:val="Основной текст Знак"/>
    <w:basedOn w:val="a0"/>
    <w:link w:val="a5"/>
    <w:uiPriority w:val="1"/>
    <w:rsid w:val="00CD43ED"/>
    <w:rPr>
      <w:rFonts w:ascii="Arial" w:eastAsia="Arial" w:hAnsi="Arial" w:cs="Arial"/>
      <w:sz w:val="24"/>
      <w:szCs w:val="24"/>
      <w:lang w:eastAsia="en-US"/>
    </w:rPr>
  </w:style>
  <w:style w:type="paragraph" w:customStyle="1" w:styleId="123">
    <w:name w:val="123"/>
    <w:basedOn w:val="ae"/>
    <w:qFormat/>
    <w:rsid w:val="00017E8E"/>
    <w:pPr>
      <w:shd w:val="clear" w:color="auto" w:fill="FFFFFF"/>
      <w:spacing w:before="0" w:beforeAutospacing="0" w:after="0" w:afterAutospacing="0"/>
      <w:jc w:val="center"/>
    </w:pPr>
    <w:rPr>
      <w:rFonts w:ascii="Hypatia Sans Pro Semibold" w:hAnsi="Hypatia Sans Pro Semibold"/>
      <w:b/>
      <w:caps/>
      <w:sz w:val="36"/>
      <w:lang w:val="az-Latn-AZ"/>
    </w:rPr>
  </w:style>
  <w:style w:type="paragraph" w:styleId="11">
    <w:name w:val="toc 1"/>
    <w:basedOn w:val="a"/>
    <w:next w:val="a"/>
    <w:autoRedefine/>
    <w:uiPriority w:val="39"/>
    <w:unhideWhenUsed/>
    <w:rsid w:val="00F61600"/>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64688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D3482C1-BA5D-4EE5-B6AD-F02CF33363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374</TotalTime>
  <Pages>428</Pages>
  <Words>107228</Words>
  <Characters>611204</Characters>
  <Application>Microsoft Office Word</Application>
  <DocSecurity>0</DocSecurity>
  <Lines>5093</Lines>
  <Paragraphs>1433</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716999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60</cp:revision>
  <cp:lastPrinted>2025-11-06T07:11:00Z</cp:lastPrinted>
  <dcterms:created xsi:type="dcterms:W3CDTF">2025-11-05T11:27:00Z</dcterms:created>
  <dcterms:modified xsi:type="dcterms:W3CDTF">2026-04-13T06:57:00Z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1049-12.2.0.20795</vt:lpwstr>
  </property>
  <property fmtid="{D5CDD505-2E9C-101B-9397-08002B2CF9AE}" pid="3" name="ICV">
    <vt:lpwstr>33F41B9071DD40B7B1BBED28A1BE3F63_12</vt:lpwstr>
  </property>
</Properties>
</file>